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E4B3E7" w14:textId="77777777" w:rsidR="007140E5" w:rsidRPr="00F27ED9" w:rsidRDefault="007140E5" w:rsidP="007140E5">
      <w:pPr>
        <w:tabs>
          <w:tab w:val="left" w:pos="6936"/>
        </w:tabs>
        <w:spacing w:after="0" w:line="240" w:lineRule="auto"/>
        <w:jc w:val="center"/>
        <w:rPr>
          <w:rFonts w:ascii="Times New Roman" w:hAnsi="Times New Roman" w:cs="Times New Roman"/>
          <w:color w:val="000000" w:themeColor="text1"/>
          <w:sz w:val="12"/>
          <w:szCs w:val="12"/>
        </w:rPr>
      </w:pPr>
      <w:bookmarkStart w:id="0" w:name="_GoBack"/>
      <w:bookmarkEnd w:id="0"/>
      <w:r w:rsidRPr="00F27ED9">
        <w:rPr>
          <w:rFonts w:ascii="Times New Roman" w:hAnsi="Times New Roman" w:cs="Times New Roman"/>
          <w:color w:val="000000" w:themeColor="text1"/>
          <w:sz w:val="12"/>
          <w:szCs w:val="12"/>
        </w:rPr>
        <w:t>Содержание</w:t>
      </w:r>
    </w:p>
    <w:p w14:paraId="2C2EC822" w14:textId="0598382E" w:rsidR="00403C8B" w:rsidRDefault="002B717F" w:rsidP="00054BD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008C14AC">
        <w:rPr>
          <w:rFonts w:ascii="Times New Roman" w:eastAsia="Calibri" w:hAnsi="Times New Roman" w:cs="Times New Roman"/>
          <w:bCs/>
          <w:sz w:val="12"/>
          <w:szCs w:val="12"/>
        </w:rPr>
        <w:t xml:space="preserve">Постановление администрасии муниципального района Сергиевский </w:t>
      </w:r>
      <w:r w:rsidR="008C14AC" w:rsidRPr="00BC6D3A">
        <w:rPr>
          <w:rFonts w:ascii="Times New Roman" w:eastAsia="Calibri" w:hAnsi="Times New Roman" w:cs="Times New Roman"/>
          <w:bCs/>
          <w:sz w:val="12"/>
          <w:szCs w:val="12"/>
        </w:rPr>
        <w:t>Самарской области</w:t>
      </w:r>
      <w:r w:rsidR="00403C8B">
        <w:rPr>
          <w:rFonts w:ascii="Times New Roman" w:eastAsia="Calibri" w:hAnsi="Times New Roman" w:cs="Times New Roman"/>
          <w:bCs/>
          <w:sz w:val="12"/>
          <w:szCs w:val="12"/>
        </w:rPr>
        <w:t xml:space="preserve"> №604 от «14</w:t>
      </w:r>
      <w:r w:rsidR="008C14AC">
        <w:rPr>
          <w:rFonts w:ascii="Times New Roman" w:eastAsia="Calibri" w:hAnsi="Times New Roman" w:cs="Times New Roman"/>
          <w:bCs/>
          <w:sz w:val="12"/>
          <w:szCs w:val="12"/>
        </w:rPr>
        <w:t>» июня 2022 года «</w:t>
      </w:r>
      <w:r w:rsidR="00403C8B">
        <w:rPr>
          <w:rFonts w:ascii="Times New Roman" w:eastAsia="Calibri" w:hAnsi="Times New Roman" w:cs="Times New Roman"/>
          <w:bCs/>
          <w:sz w:val="12"/>
          <w:szCs w:val="12"/>
        </w:rPr>
        <w:t>О внесении изменений в При</w:t>
      </w:r>
      <w:r w:rsidR="00403C8B" w:rsidRPr="00403C8B">
        <w:rPr>
          <w:rFonts w:ascii="Times New Roman" w:eastAsia="Calibri" w:hAnsi="Times New Roman" w:cs="Times New Roman"/>
          <w:bCs/>
          <w:sz w:val="12"/>
          <w:szCs w:val="12"/>
        </w:rPr>
        <w:t>ложение №1 к постановл</w:t>
      </w:r>
      <w:r w:rsidR="00403C8B">
        <w:rPr>
          <w:rFonts w:ascii="Times New Roman" w:eastAsia="Calibri" w:hAnsi="Times New Roman" w:cs="Times New Roman"/>
          <w:bCs/>
          <w:sz w:val="12"/>
          <w:szCs w:val="12"/>
        </w:rPr>
        <w:t>ению администрации муниципально</w:t>
      </w:r>
      <w:r w:rsidR="00403C8B" w:rsidRPr="00403C8B">
        <w:rPr>
          <w:rFonts w:ascii="Times New Roman" w:eastAsia="Calibri" w:hAnsi="Times New Roman" w:cs="Times New Roman"/>
          <w:bCs/>
          <w:sz w:val="12"/>
          <w:szCs w:val="12"/>
        </w:rPr>
        <w:t>го района Сергиевский №888 от 10.08.2020г. «Об утверждении муниципальной программы «Управление муниципальными ф</w:t>
      </w:r>
      <w:r w:rsidR="00403C8B">
        <w:rPr>
          <w:rFonts w:ascii="Times New Roman" w:eastAsia="Calibri" w:hAnsi="Times New Roman" w:cs="Times New Roman"/>
          <w:bCs/>
          <w:sz w:val="12"/>
          <w:szCs w:val="12"/>
        </w:rPr>
        <w:t>инансами и муниципальным долгом муниципального рай</w:t>
      </w:r>
      <w:r w:rsidR="00403C8B" w:rsidRPr="00403C8B">
        <w:rPr>
          <w:rFonts w:ascii="Times New Roman" w:eastAsia="Calibri" w:hAnsi="Times New Roman" w:cs="Times New Roman"/>
          <w:bCs/>
          <w:sz w:val="12"/>
          <w:szCs w:val="12"/>
        </w:rPr>
        <w:t>она Сергиевский Самарской области» на 2021-2023 годы»</w:t>
      </w:r>
      <w:r w:rsidR="008C14AC" w:rsidRPr="007853C0">
        <w:rPr>
          <w:rFonts w:ascii="Times New Roman" w:eastAsia="Calibri" w:hAnsi="Times New Roman" w:cs="Times New Roman"/>
          <w:bCs/>
          <w:sz w:val="12"/>
          <w:szCs w:val="12"/>
        </w:rPr>
        <w:t>»</w:t>
      </w:r>
      <w:r w:rsidR="007A3FBF">
        <w:rPr>
          <w:rFonts w:ascii="Times New Roman" w:eastAsia="Calibri" w:hAnsi="Times New Roman" w:cs="Times New Roman"/>
          <w:bCs/>
          <w:sz w:val="12"/>
          <w:szCs w:val="12"/>
        </w:rPr>
        <w:t>……………………………</w:t>
      </w:r>
      <w:r w:rsidR="002211F7">
        <w:rPr>
          <w:rFonts w:ascii="Times New Roman" w:eastAsia="Calibri" w:hAnsi="Times New Roman" w:cs="Times New Roman"/>
          <w:bCs/>
          <w:sz w:val="12"/>
          <w:szCs w:val="12"/>
        </w:rPr>
        <w:t>……………………………</w:t>
      </w:r>
      <w:r w:rsidR="008C14AC">
        <w:rPr>
          <w:rFonts w:ascii="Times New Roman" w:eastAsia="Calibri" w:hAnsi="Times New Roman" w:cs="Times New Roman"/>
          <w:bCs/>
          <w:sz w:val="12"/>
          <w:szCs w:val="12"/>
        </w:rPr>
        <w:t>…</w:t>
      </w:r>
      <w:r w:rsidR="00CA6E51">
        <w:rPr>
          <w:rFonts w:ascii="Times New Roman" w:eastAsia="Calibri" w:hAnsi="Times New Roman" w:cs="Times New Roman"/>
          <w:bCs/>
          <w:sz w:val="12"/>
          <w:szCs w:val="12"/>
        </w:rPr>
        <w:t>………………………………</w:t>
      </w:r>
      <w:r w:rsidR="00403C8B">
        <w:rPr>
          <w:rFonts w:ascii="Times New Roman" w:eastAsia="Calibri" w:hAnsi="Times New Roman" w:cs="Times New Roman"/>
          <w:bCs/>
          <w:sz w:val="12"/>
          <w:szCs w:val="12"/>
        </w:rPr>
        <w:t>………………………</w:t>
      </w:r>
      <w:r w:rsidR="002211F7">
        <w:rPr>
          <w:rFonts w:ascii="Times New Roman" w:eastAsia="Calibri" w:hAnsi="Times New Roman" w:cs="Times New Roman"/>
          <w:bCs/>
          <w:sz w:val="12"/>
          <w:szCs w:val="12"/>
        </w:rPr>
        <w:t>3</w:t>
      </w:r>
    </w:p>
    <w:p w14:paraId="611DE47C" w14:textId="5AFBB865" w:rsidR="004E1184" w:rsidRDefault="002B7594" w:rsidP="005232F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00E723B4">
        <w:rPr>
          <w:rFonts w:ascii="Times New Roman" w:eastAsia="Calibri" w:hAnsi="Times New Roman" w:cs="Times New Roman"/>
          <w:bCs/>
          <w:sz w:val="12"/>
          <w:szCs w:val="12"/>
        </w:rPr>
        <w:t xml:space="preserve">. </w:t>
      </w:r>
      <w:r w:rsidR="004E1184" w:rsidRPr="004E1184">
        <w:rPr>
          <w:rFonts w:ascii="Times New Roman" w:eastAsia="Calibri" w:hAnsi="Times New Roman" w:cs="Times New Roman"/>
          <w:bCs/>
          <w:sz w:val="12"/>
          <w:szCs w:val="12"/>
        </w:rPr>
        <w:t>ИНФОРМАЦИОННОЕ СООБЩЕНИЕ О ПРОВЕДЕНИИ АУКЦИОНА</w:t>
      </w:r>
      <w:r w:rsidR="00712E1B">
        <w:rPr>
          <w:rFonts w:ascii="Times New Roman" w:eastAsia="Calibri" w:hAnsi="Times New Roman" w:cs="Times New Roman"/>
          <w:bCs/>
          <w:sz w:val="12"/>
          <w:szCs w:val="12"/>
        </w:rPr>
        <w:t>………………………………………………………………………..4</w:t>
      </w:r>
    </w:p>
    <w:p w14:paraId="4AD7F1DD" w14:textId="0FA2468F" w:rsidR="005232F6" w:rsidRDefault="002B7594" w:rsidP="000B69C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00B0704F">
        <w:rPr>
          <w:rFonts w:ascii="Times New Roman" w:eastAsia="Calibri" w:hAnsi="Times New Roman" w:cs="Times New Roman"/>
          <w:bCs/>
          <w:sz w:val="12"/>
          <w:szCs w:val="12"/>
        </w:rPr>
        <w:t xml:space="preserve">. </w:t>
      </w:r>
      <w:r w:rsidR="005232F6" w:rsidRPr="005232F6">
        <w:rPr>
          <w:rFonts w:ascii="Times New Roman" w:eastAsia="Calibri" w:hAnsi="Times New Roman" w:cs="Times New Roman"/>
          <w:bCs/>
          <w:sz w:val="12"/>
          <w:szCs w:val="12"/>
        </w:rPr>
        <w:t>ИНФОРМАЦИОННОЕ СООБЩЕНИЕ О ПРОВЕДЕНИИ АУКЦИОНА</w:t>
      </w:r>
      <w:r w:rsidR="008948D3">
        <w:rPr>
          <w:rFonts w:ascii="Times New Roman" w:eastAsia="Calibri" w:hAnsi="Times New Roman" w:cs="Times New Roman"/>
          <w:bCs/>
          <w:sz w:val="12"/>
          <w:szCs w:val="12"/>
        </w:rPr>
        <w:t>…………………………………</w:t>
      </w:r>
      <w:r w:rsidR="00712E1B">
        <w:rPr>
          <w:rFonts w:ascii="Times New Roman" w:eastAsia="Calibri" w:hAnsi="Times New Roman" w:cs="Times New Roman"/>
          <w:bCs/>
          <w:sz w:val="12"/>
          <w:szCs w:val="12"/>
        </w:rPr>
        <w:t>………………………………………7</w:t>
      </w:r>
    </w:p>
    <w:p w14:paraId="376C52EB" w14:textId="148F230B" w:rsidR="000B69C5" w:rsidRDefault="002B7594" w:rsidP="000E5C6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w:t>
      </w:r>
      <w:r w:rsidR="00B0704F">
        <w:rPr>
          <w:rFonts w:ascii="Times New Roman" w:eastAsia="Calibri" w:hAnsi="Times New Roman" w:cs="Times New Roman"/>
          <w:bCs/>
          <w:sz w:val="12"/>
          <w:szCs w:val="12"/>
        </w:rPr>
        <w:t>.</w:t>
      </w:r>
      <w:r w:rsidR="0035324A">
        <w:rPr>
          <w:rFonts w:ascii="Times New Roman" w:eastAsia="Calibri" w:hAnsi="Times New Roman" w:cs="Times New Roman"/>
          <w:bCs/>
          <w:sz w:val="12"/>
          <w:szCs w:val="12"/>
        </w:rPr>
        <w:t xml:space="preserve"> </w:t>
      </w:r>
      <w:r w:rsidR="000B69C5" w:rsidRPr="000B69C5">
        <w:rPr>
          <w:rFonts w:ascii="Times New Roman" w:eastAsia="Calibri" w:hAnsi="Times New Roman" w:cs="Times New Roman"/>
          <w:bCs/>
          <w:sz w:val="12"/>
          <w:szCs w:val="12"/>
        </w:rPr>
        <w:t>ИНФОРМАЦИОННОЕ СООБЩЕНИЕ</w:t>
      </w:r>
      <w:r w:rsidR="00360054">
        <w:rPr>
          <w:rFonts w:ascii="Times New Roman" w:eastAsia="Calibri" w:hAnsi="Times New Roman" w:cs="Times New Roman"/>
          <w:bCs/>
          <w:sz w:val="12"/>
          <w:szCs w:val="12"/>
        </w:rPr>
        <w:t>…</w:t>
      </w:r>
      <w:r w:rsidR="000B69C5">
        <w:rPr>
          <w:rFonts w:ascii="Times New Roman" w:eastAsia="Calibri" w:hAnsi="Times New Roman" w:cs="Times New Roman"/>
          <w:bCs/>
          <w:sz w:val="12"/>
          <w:szCs w:val="12"/>
        </w:rPr>
        <w:t>………………………………</w:t>
      </w:r>
      <w:r w:rsidR="006677D0">
        <w:rPr>
          <w:rFonts w:ascii="Times New Roman" w:eastAsia="Calibri" w:hAnsi="Times New Roman" w:cs="Times New Roman"/>
          <w:bCs/>
          <w:sz w:val="12"/>
          <w:szCs w:val="12"/>
        </w:rPr>
        <w:t>…………………………………………………………………………..9</w:t>
      </w:r>
    </w:p>
    <w:p w14:paraId="184977E7" w14:textId="21B4C9C8" w:rsidR="000E5C63" w:rsidRDefault="002B7594" w:rsidP="000E5C6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w:t>
      </w:r>
      <w:r w:rsidR="00D209AA">
        <w:rPr>
          <w:rFonts w:ascii="Times New Roman" w:eastAsia="Calibri" w:hAnsi="Times New Roman" w:cs="Times New Roman"/>
          <w:bCs/>
          <w:sz w:val="12"/>
          <w:szCs w:val="12"/>
        </w:rPr>
        <w:t xml:space="preserve">. </w:t>
      </w:r>
      <w:r w:rsidR="000E5C63">
        <w:rPr>
          <w:rFonts w:ascii="Times New Roman" w:eastAsia="Calibri" w:hAnsi="Times New Roman" w:cs="Times New Roman"/>
          <w:bCs/>
          <w:sz w:val="12"/>
          <w:szCs w:val="12"/>
        </w:rPr>
        <w:t>Решение собрания представителей</w:t>
      </w:r>
      <w:r w:rsidR="002B65B4" w:rsidRPr="002B65B4">
        <w:rPr>
          <w:rFonts w:ascii="Times New Roman" w:eastAsia="Calibri" w:hAnsi="Times New Roman" w:cs="Times New Roman"/>
          <w:bCs/>
          <w:sz w:val="12"/>
          <w:szCs w:val="12"/>
        </w:rPr>
        <w:t xml:space="preserve"> сельского поселения </w:t>
      </w:r>
      <w:r w:rsidR="000E5C63">
        <w:rPr>
          <w:rFonts w:ascii="Times New Roman" w:eastAsia="Calibri" w:hAnsi="Times New Roman" w:cs="Times New Roman"/>
          <w:bCs/>
          <w:sz w:val="12"/>
          <w:szCs w:val="12"/>
        </w:rPr>
        <w:t>Захаркино</w:t>
      </w:r>
      <w:r w:rsidR="002B65B4" w:rsidRPr="002B65B4">
        <w:rPr>
          <w:rFonts w:ascii="Times New Roman" w:eastAsia="Calibri" w:hAnsi="Times New Roman" w:cs="Times New Roman"/>
          <w:bCs/>
          <w:sz w:val="12"/>
          <w:szCs w:val="12"/>
        </w:rPr>
        <w:t xml:space="preserve"> муниципального района </w:t>
      </w:r>
      <w:r w:rsidR="000E5C63">
        <w:rPr>
          <w:rFonts w:ascii="Times New Roman" w:eastAsia="Calibri" w:hAnsi="Times New Roman" w:cs="Times New Roman"/>
          <w:bCs/>
          <w:sz w:val="12"/>
          <w:szCs w:val="12"/>
        </w:rPr>
        <w:t xml:space="preserve">Сергиевский Самарской области № от « » </w:t>
      </w:r>
      <w:r w:rsidR="002B65B4" w:rsidRPr="002B65B4">
        <w:rPr>
          <w:rFonts w:ascii="Times New Roman" w:eastAsia="Calibri" w:hAnsi="Times New Roman" w:cs="Times New Roman"/>
          <w:bCs/>
          <w:sz w:val="12"/>
          <w:szCs w:val="12"/>
        </w:rPr>
        <w:t xml:space="preserve"> 2022 года «</w:t>
      </w:r>
      <w:r w:rsidR="000E5C63" w:rsidRPr="000E5C63">
        <w:rPr>
          <w:rFonts w:ascii="Times New Roman" w:eastAsia="Calibri" w:hAnsi="Times New Roman" w:cs="Times New Roman"/>
          <w:bCs/>
          <w:sz w:val="12"/>
          <w:szCs w:val="12"/>
        </w:rPr>
        <w:t>Об утверждении правил благоустройства территории сельского поселения Захаркино муниципального района Сергиевский Самарской области</w:t>
      </w:r>
      <w:r w:rsidR="002B65B4" w:rsidRPr="002B65B4">
        <w:rPr>
          <w:rFonts w:ascii="Times New Roman" w:eastAsia="Calibri" w:hAnsi="Times New Roman" w:cs="Times New Roman"/>
          <w:bCs/>
          <w:sz w:val="12"/>
          <w:szCs w:val="12"/>
        </w:rPr>
        <w:t>»……………………………………………………………………………</w:t>
      </w:r>
      <w:r w:rsidR="002B65B4">
        <w:rPr>
          <w:rFonts w:ascii="Times New Roman" w:eastAsia="Calibri" w:hAnsi="Times New Roman" w:cs="Times New Roman"/>
          <w:bCs/>
          <w:sz w:val="12"/>
          <w:szCs w:val="12"/>
        </w:rPr>
        <w:t>……………………………………………</w:t>
      </w:r>
      <w:r w:rsidR="006677D0">
        <w:rPr>
          <w:rFonts w:ascii="Times New Roman" w:eastAsia="Calibri" w:hAnsi="Times New Roman" w:cs="Times New Roman"/>
          <w:bCs/>
          <w:sz w:val="12"/>
          <w:szCs w:val="12"/>
        </w:rPr>
        <w:t>………………..9</w:t>
      </w:r>
    </w:p>
    <w:p w14:paraId="102EF1C4" w14:textId="06414184" w:rsidR="000E5C63" w:rsidRDefault="002B7594" w:rsidP="00413C3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w:t>
      </w:r>
      <w:r w:rsidR="00D209AA">
        <w:rPr>
          <w:rFonts w:ascii="Times New Roman" w:eastAsia="Calibri" w:hAnsi="Times New Roman" w:cs="Times New Roman"/>
          <w:bCs/>
          <w:sz w:val="12"/>
          <w:szCs w:val="12"/>
        </w:rPr>
        <w:t xml:space="preserve">. </w:t>
      </w:r>
      <w:r w:rsidR="00A674B2" w:rsidRPr="002B65B4">
        <w:rPr>
          <w:rFonts w:ascii="Times New Roman" w:eastAsia="Calibri" w:hAnsi="Times New Roman" w:cs="Times New Roman"/>
          <w:bCs/>
          <w:sz w:val="12"/>
          <w:szCs w:val="12"/>
        </w:rPr>
        <w:t xml:space="preserve">Постановление </w:t>
      </w:r>
      <w:r w:rsidR="000E5C63">
        <w:rPr>
          <w:rFonts w:ascii="Times New Roman" w:eastAsia="Calibri" w:hAnsi="Times New Roman" w:cs="Times New Roman"/>
          <w:bCs/>
          <w:sz w:val="12"/>
          <w:szCs w:val="12"/>
        </w:rPr>
        <w:t>администрации</w:t>
      </w:r>
      <w:r w:rsidR="00A674B2" w:rsidRPr="002B65B4">
        <w:rPr>
          <w:rFonts w:ascii="Times New Roman" w:eastAsia="Calibri" w:hAnsi="Times New Roman" w:cs="Times New Roman"/>
          <w:bCs/>
          <w:sz w:val="12"/>
          <w:szCs w:val="12"/>
        </w:rPr>
        <w:t xml:space="preserve"> сельского поселения </w:t>
      </w:r>
      <w:r w:rsidR="000E5C63">
        <w:rPr>
          <w:rFonts w:ascii="Times New Roman" w:eastAsia="Calibri" w:hAnsi="Times New Roman" w:cs="Times New Roman"/>
          <w:bCs/>
          <w:sz w:val="12"/>
          <w:szCs w:val="12"/>
        </w:rPr>
        <w:t>Захаркино</w:t>
      </w:r>
      <w:r w:rsidR="000E5C63" w:rsidRPr="002B65B4">
        <w:rPr>
          <w:rFonts w:ascii="Times New Roman" w:eastAsia="Calibri" w:hAnsi="Times New Roman" w:cs="Times New Roman"/>
          <w:bCs/>
          <w:sz w:val="12"/>
          <w:szCs w:val="12"/>
        </w:rPr>
        <w:t xml:space="preserve"> </w:t>
      </w:r>
      <w:r w:rsidR="00A674B2" w:rsidRPr="002B65B4">
        <w:rPr>
          <w:rFonts w:ascii="Times New Roman" w:eastAsia="Calibri" w:hAnsi="Times New Roman" w:cs="Times New Roman"/>
          <w:bCs/>
          <w:sz w:val="12"/>
          <w:szCs w:val="12"/>
        </w:rPr>
        <w:t xml:space="preserve">муниципального района </w:t>
      </w:r>
      <w:r w:rsidR="000E5C63">
        <w:rPr>
          <w:rFonts w:ascii="Times New Roman" w:eastAsia="Calibri" w:hAnsi="Times New Roman" w:cs="Times New Roman"/>
          <w:bCs/>
          <w:sz w:val="12"/>
          <w:szCs w:val="12"/>
        </w:rPr>
        <w:t>С</w:t>
      </w:r>
      <w:r w:rsidR="000B7DAA">
        <w:rPr>
          <w:rFonts w:ascii="Times New Roman" w:eastAsia="Calibri" w:hAnsi="Times New Roman" w:cs="Times New Roman"/>
          <w:bCs/>
          <w:sz w:val="12"/>
          <w:szCs w:val="12"/>
        </w:rPr>
        <w:t>ергиевский Самарской области №24 от «17</w:t>
      </w:r>
      <w:r w:rsidR="00A674B2" w:rsidRPr="002B65B4">
        <w:rPr>
          <w:rFonts w:ascii="Times New Roman" w:eastAsia="Calibri" w:hAnsi="Times New Roman" w:cs="Times New Roman"/>
          <w:bCs/>
          <w:sz w:val="12"/>
          <w:szCs w:val="12"/>
        </w:rPr>
        <w:t>» июня 2022 года «</w:t>
      </w:r>
      <w:r w:rsidR="000E5C63" w:rsidRPr="000E5C63">
        <w:rPr>
          <w:rFonts w:ascii="Times New Roman" w:eastAsia="Calibri" w:hAnsi="Times New Roman" w:cs="Times New Roman"/>
          <w:bCs/>
          <w:sz w:val="12"/>
          <w:szCs w:val="12"/>
        </w:rPr>
        <w:t>Об утверждении Реестра муниципальных услуг сельского поселения Захаркино муниципального района Сергиевский</w:t>
      </w:r>
      <w:r w:rsidR="006677D0">
        <w:rPr>
          <w:rFonts w:ascii="Times New Roman" w:eastAsia="Calibri" w:hAnsi="Times New Roman" w:cs="Times New Roman"/>
          <w:bCs/>
          <w:sz w:val="12"/>
          <w:szCs w:val="12"/>
        </w:rPr>
        <w:t>»………18</w:t>
      </w:r>
    </w:p>
    <w:p w14:paraId="55A2F5A4" w14:textId="01AE84AF" w:rsidR="003511E6" w:rsidRDefault="002B7594" w:rsidP="00FD172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7</w:t>
      </w:r>
      <w:r w:rsidR="00D209AA">
        <w:rPr>
          <w:rFonts w:ascii="Times New Roman" w:eastAsia="Calibri" w:hAnsi="Times New Roman" w:cs="Times New Roman"/>
          <w:bCs/>
          <w:sz w:val="12"/>
          <w:szCs w:val="12"/>
        </w:rPr>
        <w:t xml:space="preserve">. </w:t>
      </w:r>
      <w:r w:rsidR="00413C31" w:rsidRPr="000B69C5">
        <w:rPr>
          <w:rFonts w:ascii="Times New Roman" w:eastAsia="Calibri" w:hAnsi="Times New Roman" w:cs="Times New Roman"/>
          <w:bCs/>
          <w:sz w:val="12"/>
          <w:szCs w:val="12"/>
        </w:rPr>
        <w:t>ИНФОРМАЦИОННОЕ СООБЩЕНИЕ</w:t>
      </w:r>
      <w:r w:rsidR="00413C31">
        <w:rPr>
          <w:rFonts w:ascii="Times New Roman" w:eastAsia="Calibri" w:hAnsi="Times New Roman" w:cs="Times New Roman"/>
          <w:bCs/>
          <w:sz w:val="12"/>
          <w:szCs w:val="12"/>
        </w:rPr>
        <w:t>……………………………………</w:t>
      </w:r>
      <w:r w:rsidR="0001471B">
        <w:rPr>
          <w:rFonts w:ascii="Times New Roman" w:eastAsia="Calibri" w:hAnsi="Times New Roman" w:cs="Times New Roman"/>
          <w:bCs/>
          <w:sz w:val="12"/>
          <w:szCs w:val="12"/>
        </w:rPr>
        <w:t>………………………………………………………………………..20</w:t>
      </w:r>
    </w:p>
    <w:p w14:paraId="1627E98B" w14:textId="21A04514" w:rsidR="00FD1727" w:rsidRDefault="002B7594" w:rsidP="00277E9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8</w:t>
      </w:r>
      <w:r w:rsidR="00D209AA">
        <w:rPr>
          <w:rFonts w:ascii="Times New Roman" w:eastAsia="Calibri" w:hAnsi="Times New Roman" w:cs="Times New Roman"/>
          <w:bCs/>
          <w:sz w:val="12"/>
          <w:szCs w:val="12"/>
        </w:rPr>
        <w:t xml:space="preserve">. </w:t>
      </w:r>
      <w:r w:rsidR="00FD1727">
        <w:rPr>
          <w:rFonts w:ascii="Times New Roman" w:eastAsia="Calibri" w:hAnsi="Times New Roman" w:cs="Times New Roman"/>
          <w:bCs/>
          <w:sz w:val="12"/>
          <w:szCs w:val="12"/>
        </w:rPr>
        <w:t>Решение собрания представителей</w:t>
      </w:r>
      <w:r w:rsidR="00FD1727" w:rsidRPr="002B65B4">
        <w:rPr>
          <w:rFonts w:ascii="Times New Roman" w:eastAsia="Calibri" w:hAnsi="Times New Roman" w:cs="Times New Roman"/>
          <w:bCs/>
          <w:sz w:val="12"/>
          <w:szCs w:val="12"/>
        </w:rPr>
        <w:t xml:space="preserve"> сельского поселения </w:t>
      </w:r>
      <w:r w:rsidR="00FD1727" w:rsidRPr="00FD1727">
        <w:rPr>
          <w:rFonts w:ascii="Times New Roman" w:eastAsia="Calibri" w:hAnsi="Times New Roman" w:cs="Times New Roman"/>
          <w:bCs/>
          <w:sz w:val="12"/>
          <w:szCs w:val="12"/>
        </w:rPr>
        <w:t xml:space="preserve">Кандабулак </w:t>
      </w:r>
      <w:r w:rsidR="00FD1727" w:rsidRPr="002B65B4">
        <w:rPr>
          <w:rFonts w:ascii="Times New Roman" w:eastAsia="Calibri" w:hAnsi="Times New Roman" w:cs="Times New Roman"/>
          <w:bCs/>
          <w:sz w:val="12"/>
          <w:szCs w:val="12"/>
        </w:rPr>
        <w:t xml:space="preserve">муниципального района </w:t>
      </w:r>
      <w:r w:rsidR="00FD1727">
        <w:rPr>
          <w:rFonts w:ascii="Times New Roman" w:eastAsia="Calibri" w:hAnsi="Times New Roman" w:cs="Times New Roman"/>
          <w:bCs/>
          <w:sz w:val="12"/>
          <w:szCs w:val="12"/>
        </w:rPr>
        <w:t>Сергиевский Самарской области № от « »</w:t>
      </w:r>
      <w:r w:rsidR="0001471B">
        <w:rPr>
          <w:rFonts w:ascii="Times New Roman" w:eastAsia="Calibri" w:hAnsi="Times New Roman" w:cs="Times New Roman"/>
          <w:bCs/>
          <w:sz w:val="12"/>
          <w:szCs w:val="12"/>
        </w:rPr>
        <w:t>0</w:t>
      </w:r>
      <w:r w:rsidR="00FD1727">
        <w:rPr>
          <w:rFonts w:ascii="Times New Roman" w:eastAsia="Calibri" w:hAnsi="Times New Roman" w:cs="Times New Roman"/>
          <w:bCs/>
          <w:sz w:val="12"/>
          <w:szCs w:val="12"/>
        </w:rPr>
        <w:t xml:space="preserve"> </w:t>
      </w:r>
      <w:r w:rsidR="00FD1727" w:rsidRPr="002B65B4">
        <w:rPr>
          <w:rFonts w:ascii="Times New Roman" w:eastAsia="Calibri" w:hAnsi="Times New Roman" w:cs="Times New Roman"/>
          <w:bCs/>
          <w:sz w:val="12"/>
          <w:szCs w:val="12"/>
        </w:rPr>
        <w:t xml:space="preserve"> 2022 года «</w:t>
      </w:r>
      <w:r w:rsidR="00FD1727" w:rsidRPr="000E5C63">
        <w:rPr>
          <w:rFonts w:ascii="Times New Roman" w:eastAsia="Calibri" w:hAnsi="Times New Roman" w:cs="Times New Roman"/>
          <w:bCs/>
          <w:sz w:val="12"/>
          <w:szCs w:val="12"/>
        </w:rPr>
        <w:t xml:space="preserve">Об утверждении правил благоустройства территории сельского поселения </w:t>
      </w:r>
      <w:r w:rsidR="00FD1727" w:rsidRPr="00FD1727">
        <w:rPr>
          <w:rFonts w:ascii="Times New Roman" w:eastAsia="Calibri" w:hAnsi="Times New Roman" w:cs="Times New Roman"/>
          <w:bCs/>
          <w:sz w:val="12"/>
          <w:szCs w:val="12"/>
        </w:rPr>
        <w:t xml:space="preserve">Кандабулак </w:t>
      </w:r>
      <w:r w:rsidR="00FD1727" w:rsidRPr="000E5C63">
        <w:rPr>
          <w:rFonts w:ascii="Times New Roman" w:eastAsia="Calibri" w:hAnsi="Times New Roman" w:cs="Times New Roman"/>
          <w:bCs/>
          <w:sz w:val="12"/>
          <w:szCs w:val="12"/>
        </w:rPr>
        <w:t>муниципального района Сергиевский Самарской области</w:t>
      </w:r>
      <w:r w:rsidR="00FD1727" w:rsidRPr="002B65B4">
        <w:rPr>
          <w:rFonts w:ascii="Times New Roman" w:eastAsia="Calibri" w:hAnsi="Times New Roman" w:cs="Times New Roman"/>
          <w:bCs/>
          <w:sz w:val="12"/>
          <w:szCs w:val="12"/>
        </w:rPr>
        <w:t>»……………………………………………………………………………</w:t>
      </w:r>
      <w:r w:rsidR="00FD1727">
        <w:rPr>
          <w:rFonts w:ascii="Times New Roman" w:eastAsia="Calibri" w:hAnsi="Times New Roman" w:cs="Times New Roman"/>
          <w:bCs/>
          <w:sz w:val="12"/>
          <w:szCs w:val="12"/>
        </w:rPr>
        <w:t>……………………………………………………………..</w:t>
      </w:r>
      <w:r w:rsidR="0001471B">
        <w:rPr>
          <w:rFonts w:ascii="Times New Roman" w:eastAsia="Calibri" w:hAnsi="Times New Roman" w:cs="Times New Roman"/>
          <w:bCs/>
          <w:sz w:val="12"/>
          <w:szCs w:val="12"/>
        </w:rPr>
        <w:t>20</w:t>
      </w:r>
    </w:p>
    <w:p w14:paraId="78A91F28" w14:textId="1B4C9878" w:rsidR="00277E9D" w:rsidRDefault="002B7594" w:rsidP="00EA49B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9</w:t>
      </w:r>
      <w:r w:rsidR="00D209AA">
        <w:rPr>
          <w:rFonts w:ascii="Times New Roman" w:eastAsia="Calibri" w:hAnsi="Times New Roman" w:cs="Times New Roman"/>
          <w:bCs/>
          <w:sz w:val="12"/>
          <w:szCs w:val="12"/>
        </w:rPr>
        <w:t>.</w:t>
      </w:r>
      <w:r w:rsidR="003C03B5">
        <w:rPr>
          <w:rFonts w:ascii="Times New Roman" w:eastAsia="Calibri" w:hAnsi="Times New Roman" w:cs="Times New Roman"/>
          <w:bCs/>
          <w:sz w:val="12"/>
          <w:szCs w:val="12"/>
        </w:rPr>
        <w:t xml:space="preserve"> </w:t>
      </w:r>
      <w:r w:rsidR="00277E9D" w:rsidRPr="002B65B4">
        <w:rPr>
          <w:rFonts w:ascii="Times New Roman" w:eastAsia="Calibri" w:hAnsi="Times New Roman" w:cs="Times New Roman"/>
          <w:bCs/>
          <w:sz w:val="12"/>
          <w:szCs w:val="12"/>
        </w:rPr>
        <w:t xml:space="preserve">Постановление </w:t>
      </w:r>
      <w:r w:rsidR="00277E9D">
        <w:rPr>
          <w:rFonts w:ascii="Times New Roman" w:eastAsia="Calibri" w:hAnsi="Times New Roman" w:cs="Times New Roman"/>
          <w:bCs/>
          <w:sz w:val="12"/>
          <w:szCs w:val="12"/>
        </w:rPr>
        <w:t>администрации</w:t>
      </w:r>
      <w:r w:rsidR="00277E9D" w:rsidRPr="002B65B4">
        <w:rPr>
          <w:rFonts w:ascii="Times New Roman" w:eastAsia="Calibri" w:hAnsi="Times New Roman" w:cs="Times New Roman"/>
          <w:bCs/>
          <w:sz w:val="12"/>
          <w:szCs w:val="12"/>
        </w:rPr>
        <w:t xml:space="preserve"> сельского поселения </w:t>
      </w:r>
      <w:r w:rsidR="00277E9D" w:rsidRPr="00277E9D">
        <w:rPr>
          <w:rFonts w:ascii="Times New Roman" w:eastAsia="Calibri" w:hAnsi="Times New Roman" w:cs="Times New Roman"/>
          <w:bCs/>
          <w:sz w:val="12"/>
          <w:szCs w:val="12"/>
        </w:rPr>
        <w:t xml:space="preserve">Кандабулак </w:t>
      </w:r>
      <w:r w:rsidR="00277E9D" w:rsidRPr="002B65B4">
        <w:rPr>
          <w:rFonts w:ascii="Times New Roman" w:eastAsia="Calibri" w:hAnsi="Times New Roman" w:cs="Times New Roman"/>
          <w:bCs/>
          <w:sz w:val="12"/>
          <w:szCs w:val="12"/>
        </w:rPr>
        <w:t xml:space="preserve">муниципального района </w:t>
      </w:r>
      <w:r w:rsidR="00277E9D">
        <w:rPr>
          <w:rFonts w:ascii="Times New Roman" w:eastAsia="Calibri" w:hAnsi="Times New Roman" w:cs="Times New Roman"/>
          <w:bCs/>
          <w:sz w:val="12"/>
          <w:szCs w:val="12"/>
        </w:rPr>
        <w:t>С</w:t>
      </w:r>
      <w:r w:rsidR="000B7DAA">
        <w:rPr>
          <w:rFonts w:ascii="Times New Roman" w:eastAsia="Calibri" w:hAnsi="Times New Roman" w:cs="Times New Roman"/>
          <w:bCs/>
          <w:sz w:val="12"/>
          <w:szCs w:val="12"/>
        </w:rPr>
        <w:t>ергиевский Самарской области №22 от «17</w:t>
      </w:r>
      <w:r w:rsidR="00277E9D" w:rsidRPr="002B65B4">
        <w:rPr>
          <w:rFonts w:ascii="Times New Roman" w:eastAsia="Calibri" w:hAnsi="Times New Roman" w:cs="Times New Roman"/>
          <w:bCs/>
          <w:sz w:val="12"/>
          <w:szCs w:val="12"/>
        </w:rPr>
        <w:t>» июня 2022 года «</w:t>
      </w:r>
      <w:r w:rsidR="00277E9D" w:rsidRPr="000E5C63">
        <w:rPr>
          <w:rFonts w:ascii="Times New Roman" w:eastAsia="Calibri" w:hAnsi="Times New Roman" w:cs="Times New Roman"/>
          <w:bCs/>
          <w:sz w:val="12"/>
          <w:szCs w:val="12"/>
        </w:rPr>
        <w:t xml:space="preserve">Об утверждении Реестра муниципальных услуг сельского поселения </w:t>
      </w:r>
      <w:r w:rsidR="00277E9D" w:rsidRPr="00277E9D">
        <w:rPr>
          <w:rFonts w:ascii="Times New Roman" w:eastAsia="Calibri" w:hAnsi="Times New Roman" w:cs="Times New Roman"/>
          <w:bCs/>
          <w:sz w:val="12"/>
          <w:szCs w:val="12"/>
        </w:rPr>
        <w:t xml:space="preserve">Кандабулак </w:t>
      </w:r>
      <w:r w:rsidR="00277E9D" w:rsidRPr="000E5C63">
        <w:rPr>
          <w:rFonts w:ascii="Times New Roman" w:eastAsia="Calibri" w:hAnsi="Times New Roman" w:cs="Times New Roman"/>
          <w:bCs/>
          <w:sz w:val="12"/>
          <w:szCs w:val="12"/>
        </w:rPr>
        <w:t>муниципального района Сергиевский</w:t>
      </w:r>
      <w:r w:rsidR="0001471B">
        <w:rPr>
          <w:rFonts w:ascii="Times New Roman" w:eastAsia="Calibri" w:hAnsi="Times New Roman" w:cs="Times New Roman"/>
          <w:bCs/>
          <w:sz w:val="12"/>
          <w:szCs w:val="12"/>
        </w:rPr>
        <w:t>»……30</w:t>
      </w:r>
    </w:p>
    <w:p w14:paraId="56A7EBDA" w14:textId="3AA56941" w:rsidR="00642932" w:rsidRDefault="002B7594" w:rsidP="00EA49B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10</w:t>
      </w:r>
      <w:r w:rsidR="00D209AA">
        <w:rPr>
          <w:rFonts w:ascii="Times New Roman" w:eastAsia="Calibri" w:hAnsi="Times New Roman" w:cs="Times New Roman"/>
          <w:bCs/>
          <w:sz w:val="12"/>
          <w:szCs w:val="12"/>
        </w:rPr>
        <w:t>.</w:t>
      </w:r>
      <w:r w:rsidR="003C03B5">
        <w:rPr>
          <w:rFonts w:ascii="Times New Roman" w:eastAsia="Calibri" w:hAnsi="Times New Roman" w:cs="Times New Roman"/>
          <w:bCs/>
          <w:sz w:val="12"/>
          <w:szCs w:val="12"/>
        </w:rPr>
        <w:t xml:space="preserve"> </w:t>
      </w:r>
      <w:r w:rsidR="00EA49BF" w:rsidRPr="000B69C5">
        <w:rPr>
          <w:rFonts w:ascii="Times New Roman" w:eastAsia="Calibri" w:hAnsi="Times New Roman" w:cs="Times New Roman"/>
          <w:bCs/>
          <w:sz w:val="12"/>
          <w:szCs w:val="12"/>
        </w:rPr>
        <w:t>ИНФОРМАЦИОННОЕ СООБЩЕНИЕ</w:t>
      </w:r>
      <w:r w:rsidR="00EA49BF">
        <w:rPr>
          <w:rFonts w:ascii="Times New Roman" w:eastAsia="Calibri" w:hAnsi="Times New Roman" w:cs="Times New Roman"/>
          <w:bCs/>
          <w:sz w:val="12"/>
          <w:szCs w:val="12"/>
        </w:rPr>
        <w:t>……………………………</w:t>
      </w:r>
      <w:r w:rsidR="0001471B">
        <w:rPr>
          <w:rFonts w:ascii="Times New Roman" w:eastAsia="Calibri" w:hAnsi="Times New Roman" w:cs="Times New Roman"/>
          <w:bCs/>
          <w:sz w:val="12"/>
          <w:szCs w:val="12"/>
        </w:rPr>
        <w:t>………………………………………………………………………………32</w:t>
      </w:r>
    </w:p>
    <w:p w14:paraId="58BA1175" w14:textId="5CF3A445" w:rsidR="0001471B" w:rsidRDefault="002B7594" w:rsidP="0001471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11</w:t>
      </w:r>
      <w:r w:rsidR="00D209AA">
        <w:rPr>
          <w:rFonts w:ascii="Times New Roman" w:eastAsia="Calibri" w:hAnsi="Times New Roman" w:cs="Times New Roman"/>
          <w:bCs/>
          <w:sz w:val="12"/>
          <w:szCs w:val="12"/>
        </w:rPr>
        <w:t>.</w:t>
      </w:r>
      <w:r w:rsidR="003C03B5">
        <w:rPr>
          <w:rFonts w:ascii="Times New Roman" w:eastAsia="Calibri" w:hAnsi="Times New Roman" w:cs="Times New Roman"/>
          <w:bCs/>
          <w:sz w:val="12"/>
          <w:szCs w:val="12"/>
        </w:rPr>
        <w:t xml:space="preserve"> </w:t>
      </w:r>
      <w:r w:rsidR="00EA49BF">
        <w:rPr>
          <w:rFonts w:ascii="Times New Roman" w:eastAsia="Calibri" w:hAnsi="Times New Roman" w:cs="Times New Roman"/>
          <w:bCs/>
          <w:sz w:val="12"/>
          <w:szCs w:val="12"/>
        </w:rPr>
        <w:t>Решение собрания представителей</w:t>
      </w:r>
      <w:r w:rsidR="00EA49BF" w:rsidRPr="002B65B4">
        <w:rPr>
          <w:rFonts w:ascii="Times New Roman" w:eastAsia="Calibri" w:hAnsi="Times New Roman" w:cs="Times New Roman"/>
          <w:bCs/>
          <w:sz w:val="12"/>
          <w:szCs w:val="12"/>
        </w:rPr>
        <w:t xml:space="preserve"> сельского поселения </w:t>
      </w:r>
      <w:r w:rsidR="00EA49BF" w:rsidRPr="00EA49BF">
        <w:rPr>
          <w:rFonts w:ascii="Times New Roman" w:eastAsia="Calibri" w:hAnsi="Times New Roman" w:cs="Times New Roman"/>
          <w:bCs/>
          <w:sz w:val="12"/>
          <w:szCs w:val="12"/>
        </w:rPr>
        <w:t xml:space="preserve">Черновка </w:t>
      </w:r>
      <w:r w:rsidR="00EA49BF" w:rsidRPr="002B65B4">
        <w:rPr>
          <w:rFonts w:ascii="Times New Roman" w:eastAsia="Calibri" w:hAnsi="Times New Roman" w:cs="Times New Roman"/>
          <w:bCs/>
          <w:sz w:val="12"/>
          <w:szCs w:val="12"/>
        </w:rPr>
        <w:t xml:space="preserve">муниципального района </w:t>
      </w:r>
      <w:r w:rsidR="00EA49BF">
        <w:rPr>
          <w:rFonts w:ascii="Times New Roman" w:eastAsia="Calibri" w:hAnsi="Times New Roman" w:cs="Times New Roman"/>
          <w:bCs/>
          <w:sz w:val="12"/>
          <w:szCs w:val="12"/>
        </w:rPr>
        <w:t xml:space="preserve">Сергиевский Самарской области № от « » </w:t>
      </w:r>
      <w:r w:rsidR="00EA49BF" w:rsidRPr="002B65B4">
        <w:rPr>
          <w:rFonts w:ascii="Times New Roman" w:eastAsia="Calibri" w:hAnsi="Times New Roman" w:cs="Times New Roman"/>
          <w:bCs/>
          <w:sz w:val="12"/>
          <w:szCs w:val="12"/>
        </w:rPr>
        <w:t xml:space="preserve"> 2022 года «</w:t>
      </w:r>
      <w:r w:rsidR="00EA49BF" w:rsidRPr="000E5C63">
        <w:rPr>
          <w:rFonts w:ascii="Times New Roman" w:eastAsia="Calibri" w:hAnsi="Times New Roman" w:cs="Times New Roman"/>
          <w:bCs/>
          <w:sz w:val="12"/>
          <w:szCs w:val="12"/>
        </w:rPr>
        <w:t xml:space="preserve">Об утверждении правил благоустройства территории сельского поселения </w:t>
      </w:r>
      <w:r w:rsidR="00EA49BF" w:rsidRPr="00EA49BF">
        <w:rPr>
          <w:rFonts w:ascii="Times New Roman" w:eastAsia="Calibri" w:hAnsi="Times New Roman" w:cs="Times New Roman"/>
          <w:bCs/>
          <w:sz w:val="12"/>
          <w:szCs w:val="12"/>
        </w:rPr>
        <w:t xml:space="preserve">Черновка </w:t>
      </w:r>
      <w:r w:rsidR="00EA49BF" w:rsidRPr="000E5C63">
        <w:rPr>
          <w:rFonts w:ascii="Times New Roman" w:eastAsia="Calibri" w:hAnsi="Times New Roman" w:cs="Times New Roman"/>
          <w:bCs/>
          <w:sz w:val="12"/>
          <w:szCs w:val="12"/>
        </w:rPr>
        <w:t>муниципального района Сергиевский Самарской области</w:t>
      </w:r>
      <w:r w:rsidR="00EA49BF" w:rsidRPr="002B65B4">
        <w:rPr>
          <w:rFonts w:ascii="Times New Roman" w:eastAsia="Calibri" w:hAnsi="Times New Roman" w:cs="Times New Roman"/>
          <w:bCs/>
          <w:sz w:val="12"/>
          <w:szCs w:val="12"/>
        </w:rPr>
        <w:t>»……………………………………………………………………………</w:t>
      </w:r>
      <w:r w:rsidR="00EA49BF">
        <w:rPr>
          <w:rFonts w:ascii="Times New Roman" w:eastAsia="Calibri" w:hAnsi="Times New Roman" w:cs="Times New Roman"/>
          <w:bCs/>
          <w:sz w:val="12"/>
          <w:szCs w:val="12"/>
        </w:rPr>
        <w:t>…………………………………………………………………………</w:t>
      </w:r>
      <w:r w:rsidR="0001471B">
        <w:rPr>
          <w:rFonts w:ascii="Times New Roman" w:eastAsia="Calibri" w:hAnsi="Times New Roman" w:cs="Times New Roman"/>
          <w:bCs/>
          <w:sz w:val="12"/>
          <w:szCs w:val="12"/>
        </w:rPr>
        <w:t>..32</w:t>
      </w:r>
    </w:p>
    <w:p w14:paraId="739373F2" w14:textId="63B6B9D4" w:rsidR="000B7DAA" w:rsidRDefault="002B7594" w:rsidP="002C425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12</w:t>
      </w:r>
      <w:r w:rsidR="005558F4">
        <w:rPr>
          <w:rFonts w:ascii="Times New Roman" w:eastAsia="Calibri" w:hAnsi="Times New Roman" w:cs="Times New Roman"/>
          <w:bCs/>
          <w:sz w:val="12"/>
          <w:szCs w:val="12"/>
        </w:rPr>
        <w:t xml:space="preserve">. </w:t>
      </w:r>
      <w:r w:rsidR="000B7DAA" w:rsidRPr="002B65B4">
        <w:rPr>
          <w:rFonts w:ascii="Times New Roman" w:eastAsia="Calibri" w:hAnsi="Times New Roman" w:cs="Times New Roman"/>
          <w:bCs/>
          <w:sz w:val="12"/>
          <w:szCs w:val="12"/>
        </w:rPr>
        <w:t xml:space="preserve">Постановление </w:t>
      </w:r>
      <w:r w:rsidR="000B7DAA">
        <w:rPr>
          <w:rFonts w:ascii="Times New Roman" w:eastAsia="Calibri" w:hAnsi="Times New Roman" w:cs="Times New Roman"/>
          <w:bCs/>
          <w:sz w:val="12"/>
          <w:szCs w:val="12"/>
        </w:rPr>
        <w:t>администрации</w:t>
      </w:r>
      <w:r w:rsidR="000B7DAA" w:rsidRPr="002B65B4">
        <w:rPr>
          <w:rFonts w:ascii="Times New Roman" w:eastAsia="Calibri" w:hAnsi="Times New Roman" w:cs="Times New Roman"/>
          <w:bCs/>
          <w:sz w:val="12"/>
          <w:szCs w:val="12"/>
        </w:rPr>
        <w:t xml:space="preserve"> сельского поселения </w:t>
      </w:r>
      <w:r w:rsidR="000B7DAA" w:rsidRPr="000B7DAA">
        <w:rPr>
          <w:rFonts w:ascii="Times New Roman" w:eastAsia="Calibri" w:hAnsi="Times New Roman" w:cs="Times New Roman"/>
          <w:bCs/>
          <w:sz w:val="12"/>
          <w:szCs w:val="12"/>
        </w:rPr>
        <w:t xml:space="preserve">Черновка </w:t>
      </w:r>
      <w:r w:rsidR="000B7DAA" w:rsidRPr="002B65B4">
        <w:rPr>
          <w:rFonts w:ascii="Times New Roman" w:eastAsia="Calibri" w:hAnsi="Times New Roman" w:cs="Times New Roman"/>
          <w:bCs/>
          <w:sz w:val="12"/>
          <w:szCs w:val="12"/>
        </w:rPr>
        <w:t xml:space="preserve">муниципального района </w:t>
      </w:r>
      <w:r w:rsidR="000B7DAA">
        <w:rPr>
          <w:rFonts w:ascii="Times New Roman" w:eastAsia="Calibri" w:hAnsi="Times New Roman" w:cs="Times New Roman"/>
          <w:bCs/>
          <w:sz w:val="12"/>
          <w:szCs w:val="12"/>
        </w:rPr>
        <w:t>Сергиевский Самарской области №28 от «17</w:t>
      </w:r>
      <w:r w:rsidR="000B7DAA" w:rsidRPr="002B65B4">
        <w:rPr>
          <w:rFonts w:ascii="Times New Roman" w:eastAsia="Calibri" w:hAnsi="Times New Roman" w:cs="Times New Roman"/>
          <w:bCs/>
          <w:sz w:val="12"/>
          <w:szCs w:val="12"/>
        </w:rPr>
        <w:t>» июня 2022 года «</w:t>
      </w:r>
      <w:r w:rsidR="000B7DAA" w:rsidRPr="000B7DAA">
        <w:rPr>
          <w:rFonts w:ascii="Times New Roman" w:eastAsia="Calibri" w:hAnsi="Times New Roman" w:cs="Times New Roman"/>
          <w:bCs/>
          <w:sz w:val="12"/>
          <w:szCs w:val="12"/>
        </w:rPr>
        <w:t>Об утверждении Реестра муниципальных услуг сельского поселения Черновка муниципального района Сергиевский</w:t>
      </w:r>
      <w:r w:rsidR="0001471B">
        <w:rPr>
          <w:rFonts w:ascii="Times New Roman" w:eastAsia="Calibri" w:hAnsi="Times New Roman" w:cs="Times New Roman"/>
          <w:bCs/>
          <w:sz w:val="12"/>
          <w:szCs w:val="12"/>
        </w:rPr>
        <w:t>»……..…41</w:t>
      </w:r>
    </w:p>
    <w:p w14:paraId="1A601D16" w14:textId="0F0F19DE" w:rsidR="00B46D7E" w:rsidRDefault="002B7594" w:rsidP="009B08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13</w:t>
      </w:r>
      <w:r w:rsidR="00B46D7E">
        <w:rPr>
          <w:rFonts w:ascii="Times New Roman" w:eastAsia="Calibri" w:hAnsi="Times New Roman" w:cs="Times New Roman"/>
          <w:bCs/>
          <w:sz w:val="12"/>
          <w:szCs w:val="12"/>
        </w:rPr>
        <w:t xml:space="preserve">. </w:t>
      </w:r>
      <w:r w:rsidR="002C4255" w:rsidRPr="000B69C5">
        <w:rPr>
          <w:rFonts w:ascii="Times New Roman" w:eastAsia="Calibri" w:hAnsi="Times New Roman" w:cs="Times New Roman"/>
          <w:bCs/>
          <w:sz w:val="12"/>
          <w:szCs w:val="12"/>
        </w:rPr>
        <w:t>ИНФОРМАЦИОННОЕ СООБЩЕНИЕ</w:t>
      </w:r>
      <w:r w:rsidR="002C4255">
        <w:rPr>
          <w:rFonts w:ascii="Times New Roman" w:eastAsia="Calibri" w:hAnsi="Times New Roman" w:cs="Times New Roman"/>
          <w:bCs/>
          <w:sz w:val="12"/>
          <w:szCs w:val="12"/>
        </w:rPr>
        <w:t>…………………………………………………………………………………………</w:t>
      </w:r>
      <w:r w:rsidR="0001471B">
        <w:rPr>
          <w:rFonts w:ascii="Times New Roman" w:eastAsia="Calibri" w:hAnsi="Times New Roman" w:cs="Times New Roman"/>
          <w:bCs/>
          <w:sz w:val="12"/>
          <w:szCs w:val="12"/>
        </w:rPr>
        <w:t>…………………43</w:t>
      </w:r>
    </w:p>
    <w:p w14:paraId="0B20CFFB" w14:textId="2552E8B2" w:rsidR="0001471B" w:rsidRDefault="002B7594" w:rsidP="0001471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14</w:t>
      </w:r>
      <w:r w:rsidR="002C4255">
        <w:rPr>
          <w:rFonts w:ascii="Times New Roman" w:eastAsia="Calibri" w:hAnsi="Times New Roman" w:cs="Times New Roman"/>
          <w:bCs/>
          <w:sz w:val="12"/>
          <w:szCs w:val="12"/>
        </w:rPr>
        <w:t>. Решение собрания представителей</w:t>
      </w:r>
      <w:r w:rsidR="002C4255" w:rsidRPr="002B65B4">
        <w:rPr>
          <w:rFonts w:ascii="Times New Roman" w:eastAsia="Calibri" w:hAnsi="Times New Roman" w:cs="Times New Roman"/>
          <w:bCs/>
          <w:sz w:val="12"/>
          <w:szCs w:val="12"/>
        </w:rPr>
        <w:t xml:space="preserve"> сельского поселения </w:t>
      </w:r>
      <w:r w:rsidR="002C4255" w:rsidRPr="002C4255">
        <w:rPr>
          <w:rFonts w:ascii="Times New Roman" w:eastAsia="Calibri" w:hAnsi="Times New Roman" w:cs="Times New Roman"/>
          <w:bCs/>
          <w:sz w:val="12"/>
          <w:szCs w:val="12"/>
        </w:rPr>
        <w:t xml:space="preserve">Липовка </w:t>
      </w:r>
      <w:r w:rsidR="002C4255" w:rsidRPr="002B65B4">
        <w:rPr>
          <w:rFonts w:ascii="Times New Roman" w:eastAsia="Calibri" w:hAnsi="Times New Roman" w:cs="Times New Roman"/>
          <w:bCs/>
          <w:sz w:val="12"/>
          <w:szCs w:val="12"/>
        </w:rPr>
        <w:t xml:space="preserve">муниципального района </w:t>
      </w:r>
      <w:r w:rsidR="002C4255">
        <w:rPr>
          <w:rFonts w:ascii="Times New Roman" w:eastAsia="Calibri" w:hAnsi="Times New Roman" w:cs="Times New Roman"/>
          <w:bCs/>
          <w:sz w:val="12"/>
          <w:szCs w:val="12"/>
        </w:rPr>
        <w:t xml:space="preserve">Сергиевский Самарской области № от « » </w:t>
      </w:r>
      <w:r w:rsidR="002C4255" w:rsidRPr="002B65B4">
        <w:rPr>
          <w:rFonts w:ascii="Times New Roman" w:eastAsia="Calibri" w:hAnsi="Times New Roman" w:cs="Times New Roman"/>
          <w:bCs/>
          <w:sz w:val="12"/>
          <w:szCs w:val="12"/>
        </w:rPr>
        <w:t xml:space="preserve"> 2022 года «</w:t>
      </w:r>
      <w:r w:rsidR="002C4255" w:rsidRPr="000E5C63">
        <w:rPr>
          <w:rFonts w:ascii="Times New Roman" w:eastAsia="Calibri" w:hAnsi="Times New Roman" w:cs="Times New Roman"/>
          <w:bCs/>
          <w:sz w:val="12"/>
          <w:szCs w:val="12"/>
        </w:rPr>
        <w:t xml:space="preserve">Об утверждении правил благоустройства территории сельского поселения </w:t>
      </w:r>
      <w:r w:rsidR="002C4255" w:rsidRPr="002C4255">
        <w:rPr>
          <w:rFonts w:ascii="Times New Roman" w:eastAsia="Calibri" w:hAnsi="Times New Roman" w:cs="Times New Roman"/>
          <w:bCs/>
          <w:sz w:val="12"/>
          <w:szCs w:val="12"/>
        </w:rPr>
        <w:t xml:space="preserve">Липовка </w:t>
      </w:r>
      <w:r w:rsidR="002C4255" w:rsidRPr="000E5C63">
        <w:rPr>
          <w:rFonts w:ascii="Times New Roman" w:eastAsia="Calibri" w:hAnsi="Times New Roman" w:cs="Times New Roman"/>
          <w:bCs/>
          <w:sz w:val="12"/>
          <w:szCs w:val="12"/>
        </w:rPr>
        <w:t>муниципального района Сергиевский Самарской области</w:t>
      </w:r>
      <w:r w:rsidR="002C4255" w:rsidRPr="002B65B4">
        <w:rPr>
          <w:rFonts w:ascii="Times New Roman" w:eastAsia="Calibri" w:hAnsi="Times New Roman" w:cs="Times New Roman"/>
          <w:bCs/>
          <w:sz w:val="12"/>
          <w:szCs w:val="12"/>
        </w:rPr>
        <w:t>»……………………………………………………………………………</w:t>
      </w:r>
      <w:r w:rsidR="0001471B">
        <w:rPr>
          <w:rFonts w:ascii="Times New Roman" w:eastAsia="Calibri" w:hAnsi="Times New Roman" w:cs="Times New Roman"/>
          <w:bCs/>
          <w:sz w:val="12"/>
          <w:szCs w:val="12"/>
        </w:rPr>
        <w:t>…………………………………………………………………………..43</w:t>
      </w:r>
    </w:p>
    <w:p w14:paraId="422A2A45" w14:textId="2F7A9691" w:rsidR="002C4255" w:rsidRDefault="002B7594" w:rsidP="009B08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15</w:t>
      </w:r>
      <w:r w:rsidR="002C4255">
        <w:rPr>
          <w:rFonts w:ascii="Times New Roman" w:eastAsia="Calibri" w:hAnsi="Times New Roman" w:cs="Times New Roman"/>
          <w:bCs/>
          <w:sz w:val="12"/>
          <w:szCs w:val="12"/>
        </w:rPr>
        <w:t>.</w:t>
      </w:r>
      <w:r w:rsidR="00511BE8">
        <w:rPr>
          <w:rFonts w:ascii="Times New Roman" w:eastAsia="Calibri" w:hAnsi="Times New Roman" w:cs="Times New Roman"/>
          <w:bCs/>
          <w:sz w:val="12"/>
          <w:szCs w:val="12"/>
        </w:rPr>
        <w:t xml:space="preserve"> </w:t>
      </w:r>
      <w:r w:rsidR="00511BE8" w:rsidRPr="002B65B4">
        <w:rPr>
          <w:rFonts w:ascii="Times New Roman" w:eastAsia="Calibri" w:hAnsi="Times New Roman" w:cs="Times New Roman"/>
          <w:bCs/>
          <w:sz w:val="12"/>
          <w:szCs w:val="12"/>
        </w:rPr>
        <w:t xml:space="preserve">Постановление </w:t>
      </w:r>
      <w:r w:rsidR="00511BE8">
        <w:rPr>
          <w:rFonts w:ascii="Times New Roman" w:eastAsia="Calibri" w:hAnsi="Times New Roman" w:cs="Times New Roman"/>
          <w:bCs/>
          <w:sz w:val="12"/>
          <w:szCs w:val="12"/>
        </w:rPr>
        <w:t>администрации</w:t>
      </w:r>
      <w:r w:rsidR="00511BE8" w:rsidRPr="002B65B4">
        <w:rPr>
          <w:rFonts w:ascii="Times New Roman" w:eastAsia="Calibri" w:hAnsi="Times New Roman" w:cs="Times New Roman"/>
          <w:bCs/>
          <w:sz w:val="12"/>
          <w:szCs w:val="12"/>
        </w:rPr>
        <w:t xml:space="preserve"> сельского поселения </w:t>
      </w:r>
      <w:r w:rsidR="00511BE8" w:rsidRPr="00511BE8">
        <w:rPr>
          <w:rFonts w:ascii="Times New Roman" w:eastAsia="Calibri" w:hAnsi="Times New Roman" w:cs="Times New Roman"/>
          <w:bCs/>
          <w:sz w:val="12"/>
          <w:szCs w:val="12"/>
        </w:rPr>
        <w:t xml:space="preserve">Липовка </w:t>
      </w:r>
      <w:r w:rsidR="00511BE8" w:rsidRPr="002B65B4">
        <w:rPr>
          <w:rFonts w:ascii="Times New Roman" w:eastAsia="Calibri" w:hAnsi="Times New Roman" w:cs="Times New Roman"/>
          <w:bCs/>
          <w:sz w:val="12"/>
          <w:szCs w:val="12"/>
        </w:rPr>
        <w:t xml:space="preserve">муниципального района </w:t>
      </w:r>
      <w:r w:rsidR="00511BE8">
        <w:rPr>
          <w:rFonts w:ascii="Times New Roman" w:eastAsia="Calibri" w:hAnsi="Times New Roman" w:cs="Times New Roman"/>
          <w:bCs/>
          <w:sz w:val="12"/>
          <w:szCs w:val="12"/>
        </w:rPr>
        <w:t>Сергиевский Самарской области №28 от «17</w:t>
      </w:r>
      <w:r w:rsidR="00511BE8" w:rsidRPr="002B65B4">
        <w:rPr>
          <w:rFonts w:ascii="Times New Roman" w:eastAsia="Calibri" w:hAnsi="Times New Roman" w:cs="Times New Roman"/>
          <w:bCs/>
          <w:sz w:val="12"/>
          <w:szCs w:val="12"/>
        </w:rPr>
        <w:t>» июня 2022 года «</w:t>
      </w:r>
      <w:r w:rsidR="00511BE8" w:rsidRPr="000B7DAA">
        <w:rPr>
          <w:rFonts w:ascii="Times New Roman" w:eastAsia="Calibri" w:hAnsi="Times New Roman" w:cs="Times New Roman"/>
          <w:bCs/>
          <w:sz w:val="12"/>
          <w:szCs w:val="12"/>
        </w:rPr>
        <w:t xml:space="preserve">Об утверждении Реестра муниципальных услуг сельского поселения </w:t>
      </w:r>
      <w:r w:rsidR="00511BE8" w:rsidRPr="00511BE8">
        <w:rPr>
          <w:rFonts w:ascii="Times New Roman" w:eastAsia="Calibri" w:hAnsi="Times New Roman" w:cs="Times New Roman"/>
          <w:bCs/>
          <w:sz w:val="12"/>
          <w:szCs w:val="12"/>
        </w:rPr>
        <w:t xml:space="preserve">Липовка </w:t>
      </w:r>
      <w:r w:rsidR="00511BE8" w:rsidRPr="000B7DAA">
        <w:rPr>
          <w:rFonts w:ascii="Times New Roman" w:eastAsia="Calibri" w:hAnsi="Times New Roman" w:cs="Times New Roman"/>
          <w:bCs/>
          <w:sz w:val="12"/>
          <w:szCs w:val="12"/>
        </w:rPr>
        <w:t>муниципального района Сергиевский</w:t>
      </w:r>
      <w:r w:rsidR="0001471B">
        <w:rPr>
          <w:rFonts w:ascii="Times New Roman" w:eastAsia="Calibri" w:hAnsi="Times New Roman" w:cs="Times New Roman"/>
          <w:bCs/>
          <w:sz w:val="12"/>
          <w:szCs w:val="12"/>
        </w:rPr>
        <w:t>»……..…53</w:t>
      </w:r>
    </w:p>
    <w:p w14:paraId="369BF71C" w14:textId="1A036B1F" w:rsidR="00796CE5" w:rsidRDefault="002B7594" w:rsidP="00796CE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16</w:t>
      </w:r>
      <w:r w:rsidR="00796CE5">
        <w:rPr>
          <w:rFonts w:ascii="Times New Roman" w:eastAsia="Calibri" w:hAnsi="Times New Roman" w:cs="Times New Roman"/>
          <w:bCs/>
          <w:sz w:val="12"/>
          <w:szCs w:val="12"/>
        </w:rPr>
        <w:t xml:space="preserve">. </w:t>
      </w:r>
      <w:r w:rsidR="00796CE5" w:rsidRPr="000B69C5">
        <w:rPr>
          <w:rFonts w:ascii="Times New Roman" w:eastAsia="Calibri" w:hAnsi="Times New Roman" w:cs="Times New Roman"/>
          <w:bCs/>
          <w:sz w:val="12"/>
          <w:szCs w:val="12"/>
        </w:rPr>
        <w:t>ИНФОРМАЦИОННОЕ СООБЩЕНИЕ</w:t>
      </w:r>
      <w:r w:rsidR="00796CE5">
        <w:rPr>
          <w:rFonts w:ascii="Times New Roman" w:eastAsia="Calibri" w:hAnsi="Times New Roman" w:cs="Times New Roman"/>
          <w:bCs/>
          <w:sz w:val="12"/>
          <w:szCs w:val="12"/>
        </w:rPr>
        <w:t>……………………………</w:t>
      </w:r>
      <w:r w:rsidR="0001471B">
        <w:rPr>
          <w:rFonts w:ascii="Times New Roman" w:eastAsia="Calibri" w:hAnsi="Times New Roman" w:cs="Times New Roman"/>
          <w:bCs/>
          <w:sz w:val="12"/>
          <w:szCs w:val="12"/>
        </w:rPr>
        <w:t>………………………………………………………………………………55</w:t>
      </w:r>
    </w:p>
    <w:p w14:paraId="1341AF49" w14:textId="3B76308C" w:rsidR="0001471B" w:rsidRDefault="002B7594" w:rsidP="0001471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17</w:t>
      </w:r>
      <w:r w:rsidR="00796CE5">
        <w:rPr>
          <w:rFonts w:ascii="Times New Roman" w:eastAsia="Calibri" w:hAnsi="Times New Roman" w:cs="Times New Roman"/>
          <w:bCs/>
          <w:sz w:val="12"/>
          <w:szCs w:val="12"/>
        </w:rPr>
        <w:t>. Решение собрания представителей</w:t>
      </w:r>
      <w:r w:rsidR="00796CE5" w:rsidRPr="002B65B4">
        <w:rPr>
          <w:rFonts w:ascii="Times New Roman" w:eastAsia="Calibri" w:hAnsi="Times New Roman" w:cs="Times New Roman"/>
          <w:bCs/>
          <w:sz w:val="12"/>
          <w:szCs w:val="12"/>
        </w:rPr>
        <w:t xml:space="preserve"> сельского поселения </w:t>
      </w:r>
      <w:r w:rsidR="00796CE5" w:rsidRPr="00796CE5">
        <w:rPr>
          <w:rFonts w:ascii="Times New Roman" w:eastAsia="Calibri" w:hAnsi="Times New Roman" w:cs="Times New Roman"/>
          <w:bCs/>
          <w:sz w:val="12"/>
          <w:szCs w:val="12"/>
        </w:rPr>
        <w:t xml:space="preserve">Светлодольск </w:t>
      </w:r>
      <w:r w:rsidR="00796CE5" w:rsidRPr="002B65B4">
        <w:rPr>
          <w:rFonts w:ascii="Times New Roman" w:eastAsia="Calibri" w:hAnsi="Times New Roman" w:cs="Times New Roman"/>
          <w:bCs/>
          <w:sz w:val="12"/>
          <w:szCs w:val="12"/>
        </w:rPr>
        <w:t xml:space="preserve">муниципального района </w:t>
      </w:r>
      <w:r w:rsidR="00796CE5">
        <w:rPr>
          <w:rFonts w:ascii="Times New Roman" w:eastAsia="Calibri" w:hAnsi="Times New Roman" w:cs="Times New Roman"/>
          <w:bCs/>
          <w:sz w:val="12"/>
          <w:szCs w:val="12"/>
        </w:rPr>
        <w:t xml:space="preserve">Сергиевский Самарской области № от «» </w:t>
      </w:r>
      <w:r w:rsidR="00796CE5" w:rsidRPr="002B65B4">
        <w:rPr>
          <w:rFonts w:ascii="Times New Roman" w:eastAsia="Calibri" w:hAnsi="Times New Roman" w:cs="Times New Roman"/>
          <w:bCs/>
          <w:sz w:val="12"/>
          <w:szCs w:val="12"/>
        </w:rPr>
        <w:t xml:space="preserve"> 2022 года «</w:t>
      </w:r>
      <w:r w:rsidR="00796CE5" w:rsidRPr="000E5C63">
        <w:rPr>
          <w:rFonts w:ascii="Times New Roman" w:eastAsia="Calibri" w:hAnsi="Times New Roman" w:cs="Times New Roman"/>
          <w:bCs/>
          <w:sz w:val="12"/>
          <w:szCs w:val="12"/>
        </w:rPr>
        <w:t xml:space="preserve">Об утверждении правил благоустройства территории сельского поселения </w:t>
      </w:r>
      <w:r w:rsidR="00796CE5" w:rsidRPr="00796CE5">
        <w:rPr>
          <w:rFonts w:ascii="Times New Roman" w:eastAsia="Calibri" w:hAnsi="Times New Roman" w:cs="Times New Roman"/>
          <w:bCs/>
          <w:sz w:val="12"/>
          <w:szCs w:val="12"/>
        </w:rPr>
        <w:t xml:space="preserve">Светлодольск </w:t>
      </w:r>
      <w:r w:rsidR="00796CE5" w:rsidRPr="000E5C63">
        <w:rPr>
          <w:rFonts w:ascii="Times New Roman" w:eastAsia="Calibri" w:hAnsi="Times New Roman" w:cs="Times New Roman"/>
          <w:bCs/>
          <w:sz w:val="12"/>
          <w:szCs w:val="12"/>
        </w:rPr>
        <w:t>муниципального района Сергиевский Самарской области</w:t>
      </w:r>
      <w:r w:rsidR="00796CE5" w:rsidRPr="002B65B4">
        <w:rPr>
          <w:rFonts w:ascii="Times New Roman" w:eastAsia="Calibri" w:hAnsi="Times New Roman" w:cs="Times New Roman"/>
          <w:bCs/>
          <w:sz w:val="12"/>
          <w:szCs w:val="12"/>
        </w:rPr>
        <w:t>»……………………………………………………………………………</w:t>
      </w:r>
      <w:r w:rsidR="0001471B">
        <w:rPr>
          <w:rFonts w:ascii="Times New Roman" w:eastAsia="Calibri" w:hAnsi="Times New Roman" w:cs="Times New Roman"/>
          <w:bCs/>
          <w:sz w:val="12"/>
          <w:szCs w:val="12"/>
        </w:rPr>
        <w:t>……………………………………………………………...55</w:t>
      </w:r>
    </w:p>
    <w:p w14:paraId="4F206A3E" w14:textId="19307576" w:rsidR="00796CE5" w:rsidRDefault="002B7594" w:rsidP="005740D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18</w:t>
      </w:r>
      <w:r w:rsidR="00796CE5">
        <w:rPr>
          <w:rFonts w:ascii="Times New Roman" w:eastAsia="Calibri" w:hAnsi="Times New Roman" w:cs="Times New Roman"/>
          <w:bCs/>
          <w:sz w:val="12"/>
          <w:szCs w:val="12"/>
        </w:rPr>
        <w:t>.</w:t>
      </w:r>
      <w:r w:rsidR="005740DB">
        <w:rPr>
          <w:rFonts w:ascii="Times New Roman" w:eastAsia="Calibri" w:hAnsi="Times New Roman" w:cs="Times New Roman"/>
          <w:bCs/>
          <w:sz w:val="12"/>
          <w:szCs w:val="12"/>
        </w:rPr>
        <w:t xml:space="preserve"> </w:t>
      </w:r>
      <w:r w:rsidR="005740DB" w:rsidRPr="002B65B4">
        <w:rPr>
          <w:rFonts w:ascii="Times New Roman" w:eastAsia="Calibri" w:hAnsi="Times New Roman" w:cs="Times New Roman"/>
          <w:bCs/>
          <w:sz w:val="12"/>
          <w:szCs w:val="12"/>
        </w:rPr>
        <w:t xml:space="preserve">Постановление </w:t>
      </w:r>
      <w:r w:rsidR="005740DB">
        <w:rPr>
          <w:rFonts w:ascii="Times New Roman" w:eastAsia="Calibri" w:hAnsi="Times New Roman" w:cs="Times New Roman"/>
          <w:bCs/>
          <w:sz w:val="12"/>
          <w:szCs w:val="12"/>
        </w:rPr>
        <w:t>администрации</w:t>
      </w:r>
      <w:r w:rsidR="005740DB" w:rsidRPr="002B65B4">
        <w:rPr>
          <w:rFonts w:ascii="Times New Roman" w:eastAsia="Calibri" w:hAnsi="Times New Roman" w:cs="Times New Roman"/>
          <w:bCs/>
          <w:sz w:val="12"/>
          <w:szCs w:val="12"/>
        </w:rPr>
        <w:t xml:space="preserve"> сельского поселения </w:t>
      </w:r>
      <w:r w:rsidR="005740DB" w:rsidRPr="005740DB">
        <w:rPr>
          <w:rFonts w:ascii="Times New Roman" w:eastAsia="Calibri" w:hAnsi="Times New Roman" w:cs="Times New Roman"/>
          <w:bCs/>
          <w:sz w:val="12"/>
          <w:szCs w:val="12"/>
        </w:rPr>
        <w:t xml:space="preserve">Светлодольск </w:t>
      </w:r>
      <w:r w:rsidR="005740DB" w:rsidRPr="002B65B4">
        <w:rPr>
          <w:rFonts w:ascii="Times New Roman" w:eastAsia="Calibri" w:hAnsi="Times New Roman" w:cs="Times New Roman"/>
          <w:bCs/>
          <w:sz w:val="12"/>
          <w:szCs w:val="12"/>
        </w:rPr>
        <w:t xml:space="preserve">муниципального района </w:t>
      </w:r>
      <w:r w:rsidR="005740DB">
        <w:rPr>
          <w:rFonts w:ascii="Times New Roman" w:eastAsia="Calibri" w:hAnsi="Times New Roman" w:cs="Times New Roman"/>
          <w:bCs/>
          <w:sz w:val="12"/>
          <w:szCs w:val="12"/>
        </w:rPr>
        <w:t>Сергиевский Самарской области №34 от «17</w:t>
      </w:r>
      <w:r w:rsidR="005740DB" w:rsidRPr="002B65B4">
        <w:rPr>
          <w:rFonts w:ascii="Times New Roman" w:eastAsia="Calibri" w:hAnsi="Times New Roman" w:cs="Times New Roman"/>
          <w:bCs/>
          <w:sz w:val="12"/>
          <w:szCs w:val="12"/>
        </w:rPr>
        <w:t>» июня 2022 года «</w:t>
      </w:r>
      <w:r w:rsidR="005740DB" w:rsidRPr="000B7DAA">
        <w:rPr>
          <w:rFonts w:ascii="Times New Roman" w:eastAsia="Calibri" w:hAnsi="Times New Roman" w:cs="Times New Roman"/>
          <w:bCs/>
          <w:sz w:val="12"/>
          <w:szCs w:val="12"/>
        </w:rPr>
        <w:t xml:space="preserve">Об утверждении Реестра муниципальных услуг сельского поселения </w:t>
      </w:r>
      <w:r w:rsidR="005740DB" w:rsidRPr="005740DB">
        <w:rPr>
          <w:rFonts w:ascii="Times New Roman" w:eastAsia="Calibri" w:hAnsi="Times New Roman" w:cs="Times New Roman"/>
          <w:bCs/>
          <w:sz w:val="12"/>
          <w:szCs w:val="12"/>
        </w:rPr>
        <w:t xml:space="preserve">Светлодольск </w:t>
      </w:r>
      <w:r w:rsidR="005740DB" w:rsidRPr="000B7DAA">
        <w:rPr>
          <w:rFonts w:ascii="Times New Roman" w:eastAsia="Calibri" w:hAnsi="Times New Roman" w:cs="Times New Roman"/>
          <w:bCs/>
          <w:sz w:val="12"/>
          <w:szCs w:val="12"/>
        </w:rPr>
        <w:t>муниципального района Сергиевский</w:t>
      </w:r>
      <w:r w:rsidR="005740DB">
        <w:rPr>
          <w:rFonts w:ascii="Times New Roman" w:eastAsia="Calibri" w:hAnsi="Times New Roman" w:cs="Times New Roman"/>
          <w:bCs/>
          <w:sz w:val="12"/>
          <w:szCs w:val="12"/>
        </w:rPr>
        <w:t>»………………………………………………………………………</w:t>
      </w:r>
      <w:r w:rsidR="0001471B">
        <w:rPr>
          <w:rFonts w:ascii="Times New Roman" w:eastAsia="Calibri" w:hAnsi="Times New Roman" w:cs="Times New Roman"/>
          <w:bCs/>
          <w:sz w:val="12"/>
          <w:szCs w:val="12"/>
        </w:rPr>
        <w:t>…………………………………………………………………………..64</w:t>
      </w:r>
    </w:p>
    <w:p w14:paraId="04AA7B2C" w14:textId="2A8BCACF" w:rsidR="005740DB" w:rsidRDefault="002B7594" w:rsidP="005740D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19</w:t>
      </w:r>
      <w:r w:rsidR="005740DB">
        <w:rPr>
          <w:rFonts w:ascii="Times New Roman" w:eastAsia="Calibri" w:hAnsi="Times New Roman" w:cs="Times New Roman"/>
          <w:bCs/>
          <w:sz w:val="12"/>
          <w:szCs w:val="12"/>
        </w:rPr>
        <w:t>.</w:t>
      </w:r>
      <w:r w:rsidR="00BE1E31">
        <w:rPr>
          <w:rFonts w:ascii="Times New Roman" w:eastAsia="Calibri" w:hAnsi="Times New Roman" w:cs="Times New Roman"/>
          <w:bCs/>
          <w:sz w:val="12"/>
          <w:szCs w:val="12"/>
        </w:rPr>
        <w:t xml:space="preserve"> </w:t>
      </w:r>
      <w:r w:rsidR="00BE1E31" w:rsidRPr="000B69C5">
        <w:rPr>
          <w:rFonts w:ascii="Times New Roman" w:eastAsia="Calibri" w:hAnsi="Times New Roman" w:cs="Times New Roman"/>
          <w:bCs/>
          <w:sz w:val="12"/>
          <w:szCs w:val="12"/>
        </w:rPr>
        <w:t>ИНФОРМАЦИОННОЕ СООБЩЕНИЕ</w:t>
      </w:r>
      <w:r w:rsidR="00BE1E31">
        <w:rPr>
          <w:rFonts w:ascii="Times New Roman" w:eastAsia="Calibri" w:hAnsi="Times New Roman" w:cs="Times New Roman"/>
          <w:bCs/>
          <w:sz w:val="12"/>
          <w:szCs w:val="12"/>
        </w:rPr>
        <w:t>……………………………</w:t>
      </w:r>
      <w:r w:rsidR="0001471B">
        <w:rPr>
          <w:rFonts w:ascii="Times New Roman" w:eastAsia="Calibri" w:hAnsi="Times New Roman" w:cs="Times New Roman"/>
          <w:bCs/>
          <w:sz w:val="12"/>
          <w:szCs w:val="12"/>
        </w:rPr>
        <w:t>………………………………………………………………………………66</w:t>
      </w:r>
    </w:p>
    <w:p w14:paraId="225D87E5" w14:textId="5A9E0FFA" w:rsidR="0001471B" w:rsidRDefault="002B7594" w:rsidP="0001471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20</w:t>
      </w:r>
      <w:r w:rsidR="005740DB">
        <w:rPr>
          <w:rFonts w:ascii="Times New Roman" w:eastAsia="Calibri" w:hAnsi="Times New Roman" w:cs="Times New Roman"/>
          <w:bCs/>
          <w:sz w:val="12"/>
          <w:szCs w:val="12"/>
        </w:rPr>
        <w:t>.</w:t>
      </w:r>
      <w:r w:rsidR="00BE1E31">
        <w:rPr>
          <w:rFonts w:ascii="Times New Roman" w:eastAsia="Calibri" w:hAnsi="Times New Roman" w:cs="Times New Roman"/>
          <w:bCs/>
          <w:sz w:val="12"/>
          <w:szCs w:val="12"/>
        </w:rPr>
        <w:t xml:space="preserve"> Решение собрания представителей</w:t>
      </w:r>
      <w:r w:rsidR="00BE1E31" w:rsidRPr="002B65B4">
        <w:rPr>
          <w:rFonts w:ascii="Times New Roman" w:eastAsia="Calibri" w:hAnsi="Times New Roman" w:cs="Times New Roman"/>
          <w:bCs/>
          <w:sz w:val="12"/>
          <w:szCs w:val="12"/>
        </w:rPr>
        <w:t xml:space="preserve"> сельского поселения </w:t>
      </w:r>
      <w:r w:rsidR="00BE1E31" w:rsidRPr="00BE1E31">
        <w:rPr>
          <w:rFonts w:ascii="Times New Roman" w:eastAsia="Calibri" w:hAnsi="Times New Roman" w:cs="Times New Roman"/>
          <w:bCs/>
          <w:sz w:val="12"/>
          <w:szCs w:val="12"/>
        </w:rPr>
        <w:t xml:space="preserve">Красносельское </w:t>
      </w:r>
      <w:r w:rsidR="00BE1E31" w:rsidRPr="002B65B4">
        <w:rPr>
          <w:rFonts w:ascii="Times New Roman" w:eastAsia="Calibri" w:hAnsi="Times New Roman" w:cs="Times New Roman"/>
          <w:bCs/>
          <w:sz w:val="12"/>
          <w:szCs w:val="12"/>
        </w:rPr>
        <w:t xml:space="preserve">муниципального района </w:t>
      </w:r>
      <w:r w:rsidR="00BE1E31">
        <w:rPr>
          <w:rFonts w:ascii="Times New Roman" w:eastAsia="Calibri" w:hAnsi="Times New Roman" w:cs="Times New Roman"/>
          <w:bCs/>
          <w:sz w:val="12"/>
          <w:szCs w:val="12"/>
        </w:rPr>
        <w:t xml:space="preserve">Сергиевский Самарской области № от «» </w:t>
      </w:r>
      <w:r w:rsidR="00BE1E31" w:rsidRPr="002B65B4">
        <w:rPr>
          <w:rFonts w:ascii="Times New Roman" w:eastAsia="Calibri" w:hAnsi="Times New Roman" w:cs="Times New Roman"/>
          <w:bCs/>
          <w:sz w:val="12"/>
          <w:szCs w:val="12"/>
        </w:rPr>
        <w:t xml:space="preserve"> 2022 года «</w:t>
      </w:r>
      <w:r w:rsidR="00BE1E31" w:rsidRPr="000E5C63">
        <w:rPr>
          <w:rFonts w:ascii="Times New Roman" w:eastAsia="Calibri" w:hAnsi="Times New Roman" w:cs="Times New Roman"/>
          <w:bCs/>
          <w:sz w:val="12"/>
          <w:szCs w:val="12"/>
        </w:rPr>
        <w:t xml:space="preserve">Об утверждении правил благоустройства территории сельского поселения </w:t>
      </w:r>
      <w:r w:rsidR="00BE1E31" w:rsidRPr="00BE1E31">
        <w:rPr>
          <w:rFonts w:ascii="Times New Roman" w:eastAsia="Calibri" w:hAnsi="Times New Roman" w:cs="Times New Roman"/>
          <w:bCs/>
          <w:sz w:val="12"/>
          <w:szCs w:val="12"/>
        </w:rPr>
        <w:t xml:space="preserve">Красносельское </w:t>
      </w:r>
      <w:r w:rsidR="00BE1E31" w:rsidRPr="000E5C63">
        <w:rPr>
          <w:rFonts w:ascii="Times New Roman" w:eastAsia="Calibri" w:hAnsi="Times New Roman" w:cs="Times New Roman"/>
          <w:bCs/>
          <w:sz w:val="12"/>
          <w:szCs w:val="12"/>
        </w:rPr>
        <w:t>муниципального района Сергиевский Самарской области</w:t>
      </w:r>
      <w:r w:rsidR="00BE1E31" w:rsidRPr="002B65B4">
        <w:rPr>
          <w:rFonts w:ascii="Times New Roman" w:eastAsia="Calibri" w:hAnsi="Times New Roman" w:cs="Times New Roman"/>
          <w:bCs/>
          <w:sz w:val="12"/>
          <w:szCs w:val="12"/>
        </w:rPr>
        <w:t>»……………………………………………………………………………</w:t>
      </w:r>
      <w:r w:rsidR="0001471B">
        <w:rPr>
          <w:rFonts w:ascii="Times New Roman" w:eastAsia="Calibri" w:hAnsi="Times New Roman" w:cs="Times New Roman"/>
          <w:bCs/>
          <w:sz w:val="12"/>
          <w:szCs w:val="12"/>
        </w:rPr>
        <w:t>……………………………………………………………...66</w:t>
      </w:r>
    </w:p>
    <w:p w14:paraId="5C64FEDF" w14:textId="43929B29" w:rsidR="005740DB" w:rsidRDefault="002B7594" w:rsidP="005740D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21</w:t>
      </w:r>
      <w:r w:rsidR="005740DB">
        <w:rPr>
          <w:rFonts w:ascii="Times New Roman" w:eastAsia="Calibri" w:hAnsi="Times New Roman" w:cs="Times New Roman"/>
          <w:bCs/>
          <w:sz w:val="12"/>
          <w:szCs w:val="12"/>
        </w:rPr>
        <w:t>.</w:t>
      </w:r>
      <w:r w:rsidR="00E84A87">
        <w:rPr>
          <w:rFonts w:ascii="Times New Roman" w:eastAsia="Calibri" w:hAnsi="Times New Roman" w:cs="Times New Roman"/>
          <w:bCs/>
          <w:sz w:val="12"/>
          <w:szCs w:val="12"/>
        </w:rPr>
        <w:t xml:space="preserve"> </w:t>
      </w:r>
      <w:r w:rsidR="00E84A87" w:rsidRPr="002B65B4">
        <w:rPr>
          <w:rFonts w:ascii="Times New Roman" w:eastAsia="Calibri" w:hAnsi="Times New Roman" w:cs="Times New Roman"/>
          <w:bCs/>
          <w:sz w:val="12"/>
          <w:szCs w:val="12"/>
        </w:rPr>
        <w:t xml:space="preserve">Постановление </w:t>
      </w:r>
      <w:r w:rsidR="00E84A87">
        <w:rPr>
          <w:rFonts w:ascii="Times New Roman" w:eastAsia="Calibri" w:hAnsi="Times New Roman" w:cs="Times New Roman"/>
          <w:bCs/>
          <w:sz w:val="12"/>
          <w:szCs w:val="12"/>
        </w:rPr>
        <w:t>администрации</w:t>
      </w:r>
      <w:r w:rsidR="00E84A87" w:rsidRPr="002B65B4">
        <w:rPr>
          <w:rFonts w:ascii="Times New Roman" w:eastAsia="Calibri" w:hAnsi="Times New Roman" w:cs="Times New Roman"/>
          <w:bCs/>
          <w:sz w:val="12"/>
          <w:szCs w:val="12"/>
        </w:rPr>
        <w:t xml:space="preserve"> сельского поселения </w:t>
      </w:r>
      <w:r w:rsidR="00E84A87" w:rsidRPr="00BE1E31">
        <w:rPr>
          <w:rFonts w:ascii="Times New Roman" w:eastAsia="Calibri" w:hAnsi="Times New Roman" w:cs="Times New Roman"/>
          <w:bCs/>
          <w:sz w:val="12"/>
          <w:szCs w:val="12"/>
        </w:rPr>
        <w:t xml:space="preserve">Красносельское </w:t>
      </w:r>
      <w:r w:rsidR="00E84A87" w:rsidRPr="002B65B4">
        <w:rPr>
          <w:rFonts w:ascii="Times New Roman" w:eastAsia="Calibri" w:hAnsi="Times New Roman" w:cs="Times New Roman"/>
          <w:bCs/>
          <w:sz w:val="12"/>
          <w:szCs w:val="12"/>
        </w:rPr>
        <w:t xml:space="preserve">муниципального района </w:t>
      </w:r>
      <w:r w:rsidR="00E84A87">
        <w:rPr>
          <w:rFonts w:ascii="Times New Roman" w:eastAsia="Calibri" w:hAnsi="Times New Roman" w:cs="Times New Roman"/>
          <w:bCs/>
          <w:sz w:val="12"/>
          <w:szCs w:val="12"/>
        </w:rPr>
        <w:t>Сергиевский Самарской области №21 от «17</w:t>
      </w:r>
      <w:r w:rsidR="00E84A87" w:rsidRPr="002B65B4">
        <w:rPr>
          <w:rFonts w:ascii="Times New Roman" w:eastAsia="Calibri" w:hAnsi="Times New Roman" w:cs="Times New Roman"/>
          <w:bCs/>
          <w:sz w:val="12"/>
          <w:szCs w:val="12"/>
        </w:rPr>
        <w:t>» июня 2022 года «</w:t>
      </w:r>
      <w:r w:rsidR="00E84A87" w:rsidRPr="000B7DAA">
        <w:rPr>
          <w:rFonts w:ascii="Times New Roman" w:eastAsia="Calibri" w:hAnsi="Times New Roman" w:cs="Times New Roman"/>
          <w:bCs/>
          <w:sz w:val="12"/>
          <w:szCs w:val="12"/>
        </w:rPr>
        <w:t xml:space="preserve">Об утверждении Реестра муниципальных услуг сельского поселения </w:t>
      </w:r>
      <w:r w:rsidR="00E84A87" w:rsidRPr="00BE1E31">
        <w:rPr>
          <w:rFonts w:ascii="Times New Roman" w:eastAsia="Calibri" w:hAnsi="Times New Roman" w:cs="Times New Roman"/>
          <w:bCs/>
          <w:sz w:val="12"/>
          <w:szCs w:val="12"/>
        </w:rPr>
        <w:t xml:space="preserve">Красносельское </w:t>
      </w:r>
      <w:r w:rsidR="00E84A87" w:rsidRPr="000B7DAA">
        <w:rPr>
          <w:rFonts w:ascii="Times New Roman" w:eastAsia="Calibri" w:hAnsi="Times New Roman" w:cs="Times New Roman"/>
          <w:bCs/>
          <w:sz w:val="12"/>
          <w:szCs w:val="12"/>
        </w:rPr>
        <w:t>муниципального района Сергиевский</w:t>
      </w:r>
      <w:r w:rsidR="00E84A87">
        <w:rPr>
          <w:rFonts w:ascii="Times New Roman" w:eastAsia="Calibri" w:hAnsi="Times New Roman" w:cs="Times New Roman"/>
          <w:bCs/>
          <w:sz w:val="12"/>
          <w:szCs w:val="12"/>
        </w:rPr>
        <w:t>»…………………………………………………………………………</w:t>
      </w:r>
      <w:r w:rsidR="0001471B">
        <w:rPr>
          <w:rFonts w:ascii="Times New Roman" w:eastAsia="Calibri" w:hAnsi="Times New Roman" w:cs="Times New Roman"/>
          <w:bCs/>
          <w:sz w:val="12"/>
          <w:szCs w:val="12"/>
        </w:rPr>
        <w:t>………………………………………………………………………..76</w:t>
      </w:r>
    </w:p>
    <w:p w14:paraId="7F8F4625" w14:textId="4AFFA62E" w:rsidR="002211F7" w:rsidRDefault="002B7594" w:rsidP="009E6C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22</w:t>
      </w:r>
      <w:r w:rsidR="00BD2A1D">
        <w:rPr>
          <w:rFonts w:ascii="Times New Roman" w:eastAsia="Calibri" w:hAnsi="Times New Roman" w:cs="Times New Roman"/>
          <w:bCs/>
          <w:sz w:val="12"/>
          <w:szCs w:val="12"/>
        </w:rPr>
        <w:t xml:space="preserve">. </w:t>
      </w:r>
      <w:r w:rsidR="00BD2A1D" w:rsidRPr="000B69C5">
        <w:rPr>
          <w:rFonts w:ascii="Times New Roman" w:eastAsia="Calibri" w:hAnsi="Times New Roman" w:cs="Times New Roman"/>
          <w:bCs/>
          <w:sz w:val="12"/>
          <w:szCs w:val="12"/>
        </w:rPr>
        <w:t>ИНФОРМАЦИОННОЕ СООБЩЕНИЕ</w:t>
      </w:r>
      <w:r w:rsidR="00BD2A1D">
        <w:rPr>
          <w:rFonts w:ascii="Times New Roman" w:eastAsia="Calibri" w:hAnsi="Times New Roman" w:cs="Times New Roman"/>
          <w:bCs/>
          <w:sz w:val="12"/>
          <w:szCs w:val="12"/>
        </w:rPr>
        <w:t>……………………………</w:t>
      </w:r>
      <w:r w:rsidR="0001471B">
        <w:rPr>
          <w:rFonts w:ascii="Times New Roman" w:eastAsia="Calibri" w:hAnsi="Times New Roman" w:cs="Times New Roman"/>
          <w:bCs/>
          <w:sz w:val="12"/>
          <w:szCs w:val="12"/>
        </w:rPr>
        <w:t>………………………………………………………………………………78</w:t>
      </w:r>
    </w:p>
    <w:p w14:paraId="22BE4B0D" w14:textId="24B33175" w:rsidR="0001471B" w:rsidRDefault="002B7594" w:rsidP="0001471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23</w:t>
      </w:r>
      <w:r w:rsidR="00BD2A1D">
        <w:rPr>
          <w:rFonts w:ascii="Times New Roman" w:eastAsia="Calibri" w:hAnsi="Times New Roman" w:cs="Times New Roman"/>
          <w:bCs/>
          <w:sz w:val="12"/>
          <w:szCs w:val="12"/>
        </w:rPr>
        <w:t>. Решение собрания представителей</w:t>
      </w:r>
      <w:r w:rsidR="00BD2A1D" w:rsidRPr="002B65B4">
        <w:rPr>
          <w:rFonts w:ascii="Times New Roman" w:eastAsia="Calibri" w:hAnsi="Times New Roman" w:cs="Times New Roman"/>
          <w:bCs/>
          <w:sz w:val="12"/>
          <w:szCs w:val="12"/>
        </w:rPr>
        <w:t xml:space="preserve"> сельского поселения </w:t>
      </w:r>
      <w:r w:rsidR="00072DCA" w:rsidRPr="00F02CD9">
        <w:rPr>
          <w:rFonts w:ascii="Times New Roman" w:eastAsia="Calibri" w:hAnsi="Times New Roman" w:cs="Times New Roman"/>
          <w:bCs/>
          <w:sz w:val="12"/>
          <w:szCs w:val="12"/>
        </w:rPr>
        <w:t xml:space="preserve">Елшанка </w:t>
      </w:r>
      <w:r w:rsidR="00BD2A1D" w:rsidRPr="002B65B4">
        <w:rPr>
          <w:rFonts w:ascii="Times New Roman" w:eastAsia="Calibri" w:hAnsi="Times New Roman" w:cs="Times New Roman"/>
          <w:bCs/>
          <w:sz w:val="12"/>
          <w:szCs w:val="12"/>
        </w:rPr>
        <w:t xml:space="preserve">муниципального района </w:t>
      </w:r>
      <w:r w:rsidR="00BD2A1D">
        <w:rPr>
          <w:rFonts w:ascii="Times New Roman" w:eastAsia="Calibri" w:hAnsi="Times New Roman" w:cs="Times New Roman"/>
          <w:bCs/>
          <w:sz w:val="12"/>
          <w:szCs w:val="12"/>
        </w:rPr>
        <w:t xml:space="preserve">Сергиевский Самарской области № от «» </w:t>
      </w:r>
      <w:r w:rsidR="00BD2A1D" w:rsidRPr="002B65B4">
        <w:rPr>
          <w:rFonts w:ascii="Times New Roman" w:eastAsia="Calibri" w:hAnsi="Times New Roman" w:cs="Times New Roman"/>
          <w:bCs/>
          <w:sz w:val="12"/>
          <w:szCs w:val="12"/>
        </w:rPr>
        <w:t xml:space="preserve"> 2022 года «</w:t>
      </w:r>
      <w:r w:rsidR="00BD2A1D" w:rsidRPr="000E5C63">
        <w:rPr>
          <w:rFonts w:ascii="Times New Roman" w:eastAsia="Calibri" w:hAnsi="Times New Roman" w:cs="Times New Roman"/>
          <w:bCs/>
          <w:sz w:val="12"/>
          <w:szCs w:val="12"/>
        </w:rPr>
        <w:t xml:space="preserve">Об утверждении правил благоустройства территории сельского поселения </w:t>
      </w:r>
      <w:r w:rsidR="00072DCA" w:rsidRPr="00F02CD9">
        <w:rPr>
          <w:rFonts w:ascii="Times New Roman" w:eastAsia="Calibri" w:hAnsi="Times New Roman" w:cs="Times New Roman"/>
          <w:bCs/>
          <w:sz w:val="12"/>
          <w:szCs w:val="12"/>
        </w:rPr>
        <w:t xml:space="preserve">Елшанка </w:t>
      </w:r>
      <w:r w:rsidR="00BD2A1D" w:rsidRPr="000E5C63">
        <w:rPr>
          <w:rFonts w:ascii="Times New Roman" w:eastAsia="Calibri" w:hAnsi="Times New Roman" w:cs="Times New Roman"/>
          <w:bCs/>
          <w:sz w:val="12"/>
          <w:szCs w:val="12"/>
        </w:rPr>
        <w:t>муниципального района Сергиевский Самарской области</w:t>
      </w:r>
      <w:r w:rsidR="00BD2A1D" w:rsidRPr="002B65B4">
        <w:rPr>
          <w:rFonts w:ascii="Times New Roman" w:eastAsia="Calibri" w:hAnsi="Times New Roman" w:cs="Times New Roman"/>
          <w:bCs/>
          <w:sz w:val="12"/>
          <w:szCs w:val="12"/>
        </w:rPr>
        <w:t>»……………………………………………………………………………</w:t>
      </w:r>
      <w:r w:rsidR="00072DCA">
        <w:rPr>
          <w:rFonts w:ascii="Times New Roman" w:eastAsia="Calibri" w:hAnsi="Times New Roman" w:cs="Times New Roman"/>
          <w:bCs/>
          <w:sz w:val="12"/>
          <w:szCs w:val="12"/>
        </w:rPr>
        <w:t>…………………………………………………………………………..</w:t>
      </w:r>
      <w:r w:rsidR="0001471B">
        <w:rPr>
          <w:rFonts w:ascii="Times New Roman" w:eastAsia="Calibri" w:hAnsi="Times New Roman" w:cs="Times New Roman"/>
          <w:bCs/>
          <w:sz w:val="12"/>
          <w:szCs w:val="12"/>
        </w:rPr>
        <w:t>78</w:t>
      </w:r>
    </w:p>
    <w:p w14:paraId="4B61EA51" w14:textId="5406828C" w:rsidR="00BD2A1D" w:rsidRDefault="002B7594" w:rsidP="009E6C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24</w:t>
      </w:r>
      <w:r w:rsidR="00BD2A1D">
        <w:rPr>
          <w:rFonts w:ascii="Times New Roman" w:eastAsia="Calibri" w:hAnsi="Times New Roman" w:cs="Times New Roman"/>
          <w:bCs/>
          <w:sz w:val="12"/>
          <w:szCs w:val="12"/>
        </w:rPr>
        <w:t>.</w:t>
      </w:r>
      <w:r w:rsidR="00F02CD9">
        <w:rPr>
          <w:rFonts w:ascii="Times New Roman" w:eastAsia="Calibri" w:hAnsi="Times New Roman" w:cs="Times New Roman"/>
          <w:bCs/>
          <w:sz w:val="12"/>
          <w:szCs w:val="12"/>
        </w:rPr>
        <w:t xml:space="preserve"> </w:t>
      </w:r>
      <w:r w:rsidR="00F02CD9" w:rsidRPr="002B65B4">
        <w:rPr>
          <w:rFonts w:ascii="Times New Roman" w:eastAsia="Calibri" w:hAnsi="Times New Roman" w:cs="Times New Roman"/>
          <w:bCs/>
          <w:sz w:val="12"/>
          <w:szCs w:val="12"/>
        </w:rPr>
        <w:t xml:space="preserve">Постановление </w:t>
      </w:r>
      <w:r w:rsidR="00F02CD9">
        <w:rPr>
          <w:rFonts w:ascii="Times New Roman" w:eastAsia="Calibri" w:hAnsi="Times New Roman" w:cs="Times New Roman"/>
          <w:bCs/>
          <w:sz w:val="12"/>
          <w:szCs w:val="12"/>
        </w:rPr>
        <w:t>администрации</w:t>
      </w:r>
      <w:r w:rsidR="00F02CD9" w:rsidRPr="002B65B4">
        <w:rPr>
          <w:rFonts w:ascii="Times New Roman" w:eastAsia="Calibri" w:hAnsi="Times New Roman" w:cs="Times New Roman"/>
          <w:bCs/>
          <w:sz w:val="12"/>
          <w:szCs w:val="12"/>
        </w:rPr>
        <w:t xml:space="preserve"> сельского поселения </w:t>
      </w:r>
      <w:r w:rsidR="00F02CD9" w:rsidRPr="00F02CD9">
        <w:rPr>
          <w:rFonts w:ascii="Times New Roman" w:eastAsia="Calibri" w:hAnsi="Times New Roman" w:cs="Times New Roman"/>
          <w:bCs/>
          <w:sz w:val="12"/>
          <w:szCs w:val="12"/>
        </w:rPr>
        <w:t xml:space="preserve">Елшанка </w:t>
      </w:r>
      <w:r w:rsidR="00F02CD9" w:rsidRPr="002B65B4">
        <w:rPr>
          <w:rFonts w:ascii="Times New Roman" w:eastAsia="Calibri" w:hAnsi="Times New Roman" w:cs="Times New Roman"/>
          <w:bCs/>
          <w:sz w:val="12"/>
          <w:szCs w:val="12"/>
        </w:rPr>
        <w:t xml:space="preserve">муниципального района </w:t>
      </w:r>
      <w:r w:rsidR="00F02CD9">
        <w:rPr>
          <w:rFonts w:ascii="Times New Roman" w:eastAsia="Calibri" w:hAnsi="Times New Roman" w:cs="Times New Roman"/>
          <w:bCs/>
          <w:sz w:val="12"/>
          <w:szCs w:val="12"/>
        </w:rPr>
        <w:t>Сергиевский Самарской области №25 от «17</w:t>
      </w:r>
      <w:r w:rsidR="00F02CD9" w:rsidRPr="002B65B4">
        <w:rPr>
          <w:rFonts w:ascii="Times New Roman" w:eastAsia="Calibri" w:hAnsi="Times New Roman" w:cs="Times New Roman"/>
          <w:bCs/>
          <w:sz w:val="12"/>
          <w:szCs w:val="12"/>
        </w:rPr>
        <w:t>» июня 2022 года «</w:t>
      </w:r>
      <w:r w:rsidR="00F02CD9" w:rsidRPr="000B7DAA">
        <w:rPr>
          <w:rFonts w:ascii="Times New Roman" w:eastAsia="Calibri" w:hAnsi="Times New Roman" w:cs="Times New Roman"/>
          <w:bCs/>
          <w:sz w:val="12"/>
          <w:szCs w:val="12"/>
        </w:rPr>
        <w:t xml:space="preserve">Об утверждении Реестра муниципальных услуг сельского поселения </w:t>
      </w:r>
      <w:r w:rsidR="00F02CD9" w:rsidRPr="00F02CD9">
        <w:rPr>
          <w:rFonts w:ascii="Times New Roman" w:eastAsia="Calibri" w:hAnsi="Times New Roman" w:cs="Times New Roman"/>
          <w:bCs/>
          <w:sz w:val="12"/>
          <w:szCs w:val="12"/>
        </w:rPr>
        <w:t xml:space="preserve">Елшанка </w:t>
      </w:r>
      <w:r w:rsidR="00F02CD9" w:rsidRPr="000B7DAA">
        <w:rPr>
          <w:rFonts w:ascii="Times New Roman" w:eastAsia="Calibri" w:hAnsi="Times New Roman" w:cs="Times New Roman"/>
          <w:bCs/>
          <w:sz w:val="12"/>
          <w:szCs w:val="12"/>
        </w:rPr>
        <w:t>муниципального района Сергиевский</w:t>
      </w:r>
      <w:r w:rsidR="0001471B">
        <w:rPr>
          <w:rFonts w:ascii="Times New Roman" w:eastAsia="Calibri" w:hAnsi="Times New Roman" w:cs="Times New Roman"/>
          <w:bCs/>
          <w:sz w:val="12"/>
          <w:szCs w:val="12"/>
        </w:rPr>
        <w:t>»………...87</w:t>
      </w:r>
    </w:p>
    <w:p w14:paraId="27EBA185" w14:textId="41B4D28D" w:rsidR="00791FD8" w:rsidRDefault="002B7594" w:rsidP="009E6C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25</w:t>
      </w:r>
      <w:r w:rsidR="00072DCA">
        <w:rPr>
          <w:rFonts w:ascii="Times New Roman" w:eastAsia="Calibri" w:hAnsi="Times New Roman" w:cs="Times New Roman"/>
          <w:bCs/>
          <w:sz w:val="12"/>
          <w:szCs w:val="12"/>
        </w:rPr>
        <w:t xml:space="preserve">. </w:t>
      </w:r>
      <w:r w:rsidR="00072DCA" w:rsidRPr="000B69C5">
        <w:rPr>
          <w:rFonts w:ascii="Times New Roman" w:eastAsia="Calibri" w:hAnsi="Times New Roman" w:cs="Times New Roman"/>
          <w:bCs/>
          <w:sz w:val="12"/>
          <w:szCs w:val="12"/>
        </w:rPr>
        <w:t>ИНФОРМАЦИОННОЕ СООБЩЕНИЕ</w:t>
      </w:r>
      <w:r w:rsidR="00072DCA">
        <w:rPr>
          <w:rFonts w:ascii="Times New Roman" w:eastAsia="Calibri" w:hAnsi="Times New Roman" w:cs="Times New Roman"/>
          <w:bCs/>
          <w:sz w:val="12"/>
          <w:szCs w:val="12"/>
        </w:rPr>
        <w:t>……………………………………………………………………………………………………………</w:t>
      </w:r>
      <w:r w:rsidR="0001471B">
        <w:rPr>
          <w:rFonts w:ascii="Times New Roman" w:eastAsia="Calibri" w:hAnsi="Times New Roman" w:cs="Times New Roman"/>
          <w:bCs/>
          <w:sz w:val="12"/>
          <w:szCs w:val="12"/>
        </w:rPr>
        <w:t>8</w:t>
      </w:r>
      <w:r w:rsidR="00072DCA">
        <w:rPr>
          <w:rFonts w:ascii="Times New Roman" w:eastAsia="Calibri" w:hAnsi="Times New Roman" w:cs="Times New Roman"/>
          <w:bCs/>
          <w:sz w:val="12"/>
          <w:szCs w:val="12"/>
        </w:rPr>
        <w:t>9</w:t>
      </w:r>
    </w:p>
    <w:p w14:paraId="31F87BD4" w14:textId="67A04E5E" w:rsidR="0001471B" w:rsidRDefault="002B7594" w:rsidP="007D223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26</w:t>
      </w:r>
      <w:r w:rsidR="00072DCA">
        <w:rPr>
          <w:rFonts w:ascii="Times New Roman" w:eastAsia="Calibri" w:hAnsi="Times New Roman" w:cs="Times New Roman"/>
          <w:bCs/>
          <w:sz w:val="12"/>
          <w:szCs w:val="12"/>
        </w:rPr>
        <w:t>. Решение собрания представителей</w:t>
      </w:r>
      <w:r w:rsidR="00072DCA" w:rsidRPr="002B65B4">
        <w:rPr>
          <w:rFonts w:ascii="Times New Roman" w:eastAsia="Calibri" w:hAnsi="Times New Roman" w:cs="Times New Roman"/>
          <w:bCs/>
          <w:sz w:val="12"/>
          <w:szCs w:val="12"/>
        </w:rPr>
        <w:t xml:space="preserve"> сельского поселения </w:t>
      </w:r>
      <w:r w:rsidR="00072DCA" w:rsidRPr="00072DCA">
        <w:rPr>
          <w:rFonts w:ascii="Times New Roman" w:eastAsia="Calibri" w:hAnsi="Times New Roman" w:cs="Times New Roman"/>
          <w:bCs/>
          <w:sz w:val="12"/>
          <w:szCs w:val="12"/>
        </w:rPr>
        <w:t xml:space="preserve">Сургут </w:t>
      </w:r>
      <w:r w:rsidR="00072DCA" w:rsidRPr="002B65B4">
        <w:rPr>
          <w:rFonts w:ascii="Times New Roman" w:eastAsia="Calibri" w:hAnsi="Times New Roman" w:cs="Times New Roman"/>
          <w:bCs/>
          <w:sz w:val="12"/>
          <w:szCs w:val="12"/>
        </w:rPr>
        <w:t xml:space="preserve">муниципального района </w:t>
      </w:r>
      <w:r w:rsidR="00072DCA">
        <w:rPr>
          <w:rFonts w:ascii="Times New Roman" w:eastAsia="Calibri" w:hAnsi="Times New Roman" w:cs="Times New Roman"/>
          <w:bCs/>
          <w:sz w:val="12"/>
          <w:szCs w:val="12"/>
        </w:rPr>
        <w:t xml:space="preserve">Сергиевский Самарской области № от «» </w:t>
      </w:r>
      <w:r w:rsidR="00072DCA" w:rsidRPr="002B65B4">
        <w:rPr>
          <w:rFonts w:ascii="Times New Roman" w:eastAsia="Calibri" w:hAnsi="Times New Roman" w:cs="Times New Roman"/>
          <w:bCs/>
          <w:sz w:val="12"/>
          <w:szCs w:val="12"/>
        </w:rPr>
        <w:t xml:space="preserve"> 2022 года «</w:t>
      </w:r>
      <w:r w:rsidR="00072DCA" w:rsidRPr="000E5C63">
        <w:rPr>
          <w:rFonts w:ascii="Times New Roman" w:eastAsia="Calibri" w:hAnsi="Times New Roman" w:cs="Times New Roman"/>
          <w:bCs/>
          <w:sz w:val="12"/>
          <w:szCs w:val="12"/>
        </w:rPr>
        <w:t xml:space="preserve">Об утверждении правил благоустройства территории сельского поселения </w:t>
      </w:r>
      <w:r w:rsidR="00072DCA" w:rsidRPr="00072DCA">
        <w:rPr>
          <w:rFonts w:ascii="Times New Roman" w:eastAsia="Calibri" w:hAnsi="Times New Roman" w:cs="Times New Roman"/>
          <w:bCs/>
          <w:sz w:val="12"/>
          <w:szCs w:val="12"/>
        </w:rPr>
        <w:t xml:space="preserve">Сургут </w:t>
      </w:r>
      <w:r w:rsidR="00072DCA" w:rsidRPr="000E5C63">
        <w:rPr>
          <w:rFonts w:ascii="Times New Roman" w:eastAsia="Calibri" w:hAnsi="Times New Roman" w:cs="Times New Roman"/>
          <w:bCs/>
          <w:sz w:val="12"/>
          <w:szCs w:val="12"/>
        </w:rPr>
        <w:t>муниципального района Сергиевский Самарской области</w:t>
      </w:r>
      <w:r w:rsidR="00072DCA" w:rsidRPr="002B65B4">
        <w:rPr>
          <w:rFonts w:ascii="Times New Roman" w:eastAsia="Calibri" w:hAnsi="Times New Roman" w:cs="Times New Roman"/>
          <w:bCs/>
          <w:sz w:val="12"/>
          <w:szCs w:val="12"/>
        </w:rPr>
        <w:t>»……………………………………………………………………………</w:t>
      </w:r>
      <w:r w:rsidR="00072DCA">
        <w:rPr>
          <w:rFonts w:ascii="Times New Roman" w:eastAsia="Calibri" w:hAnsi="Times New Roman" w:cs="Times New Roman"/>
          <w:bCs/>
          <w:sz w:val="12"/>
          <w:szCs w:val="12"/>
        </w:rPr>
        <w:t>…………………………………………………………………………..</w:t>
      </w:r>
      <w:r w:rsidR="0001471B">
        <w:rPr>
          <w:rFonts w:ascii="Times New Roman" w:eastAsia="Calibri" w:hAnsi="Times New Roman" w:cs="Times New Roman"/>
          <w:bCs/>
          <w:sz w:val="12"/>
          <w:szCs w:val="12"/>
        </w:rPr>
        <w:t>89</w:t>
      </w:r>
    </w:p>
    <w:p w14:paraId="33E9D072" w14:textId="7926A86D" w:rsidR="00072DCA" w:rsidRDefault="002B7594" w:rsidP="009E6C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27</w:t>
      </w:r>
      <w:r w:rsidR="00072DCA">
        <w:rPr>
          <w:rFonts w:ascii="Times New Roman" w:eastAsia="Calibri" w:hAnsi="Times New Roman" w:cs="Times New Roman"/>
          <w:bCs/>
          <w:sz w:val="12"/>
          <w:szCs w:val="12"/>
        </w:rPr>
        <w:t>.</w:t>
      </w:r>
      <w:r w:rsidR="00080B4B">
        <w:rPr>
          <w:rFonts w:ascii="Times New Roman" w:eastAsia="Calibri" w:hAnsi="Times New Roman" w:cs="Times New Roman"/>
          <w:bCs/>
          <w:sz w:val="12"/>
          <w:szCs w:val="12"/>
        </w:rPr>
        <w:t xml:space="preserve"> </w:t>
      </w:r>
      <w:r w:rsidR="00080B4B" w:rsidRPr="002B65B4">
        <w:rPr>
          <w:rFonts w:ascii="Times New Roman" w:eastAsia="Calibri" w:hAnsi="Times New Roman" w:cs="Times New Roman"/>
          <w:bCs/>
          <w:sz w:val="12"/>
          <w:szCs w:val="12"/>
        </w:rPr>
        <w:t xml:space="preserve">Постановление </w:t>
      </w:r>
      <w:r w:rsidR="00080B4B">
        <w:rPr>
          <w:rFonts w:ascii="Times New Roman" w:eastAsia="Calibri" w:hAnsi="Times New Roman" w:cs="Times New Roman"/>
          <w:bCs/>
          <w:sz w:val="12"/>
          <w:szCs w:val="12"/>
        </w:rPr>
        <w:t>администрации</w:t>
      </w:r>
      <w:r w:rsidR="00080B4B" w:rsidRPr="002B65B4">
        <w:rPr>
          <w:rFonts w:ascii="Times New Roman" w:eastAsia="Calibri" w:hAnsi="Times New Roman" w:cs="Times New Roman"/>
          <w:bCs/>
          <w:sz w:val="12"/>
          <w:szCs w:val="12"/>
        </w:rPr>
        <w:t xml:space="preserve"> сельского поселения </w:t>
      </w:r>
      <w:r w:rsidR="00080B4B" w:rsidRPr="00080B4B">
        <w:rPr>
          <w:rFonts w:ascii="Times New Roman" w:eastAsia="Calibri" w:hAnsi="Times New Roman" w:cs="Times New Roman"/>
          <w:bCs/>
          <w:sz w:val="12"/>
          <w:szCs w:val="12"/>
        </w:rPr>
        <w:t xml:space="preserve">Сургут </w:t>
      </w:r>
      <w:r w:rsidR="00080B4B" w:rsidRPr="002B65B4">
        <w:rPr>
          <w:rFonts w:ascii="Times New Roman" w:eastAsia="Calibri" w:hAnsi="Times New Roman" w:cs="Times New Roman"/>
          <w:bCs/>
          <w:sz w:val="12"/>
          <w:szCs w:val="12"/>
        </w:rPr>
        <w:t xml:space="preserve">муниципального района </w:t>
      </w:r>
      <w:r w:rsidR="00080B4B">
        <w:rPr>
          <w:rFonts w:ascii="Times New Roman" w:eastAsia="Calibri" w:hAnsi="Times New Roman" w:cs="Times New Roman"/>
          <w:bCs/>
          <w:sz w:val="12"/>
          <w:szCs w:val="12"/>
        </w:rPr>
        <w:t>Сергиевский Самарской области №35 от «17</w:t>
      </w:r>
      <w:r w:rsidR="00080B4B" w:rsidRPr="002B65B4">
        <w:rPr>
          <w:rFonts w:ascii="Times New Roman" w:eastAsia="Calibri" w:hAnsi="Times New Roman" w:cs="Times New Roman"/>
          <w:bCs/>
          <w:sz w:val="12"/>
          <w:szCs w:val="12"/>
        </w:rPr>
        <w:t>» июня 2022 года «</w:t>
      </w:r>
      <w:r w:rsidR="00080B4B" w:rsidRPr="000B7DAA">
        <w:rPr>
          <w:rFonts w:ascii="Times New Roman" w:eastAsia="Calibri" w:hAnsi="Times New Roman" w:cs="Times New Roman"/>
          <w:bCs/>
          <w:sz w:val="12"/>
          <w:szCs w:val="12"/>
        </w:rPr>
        <w:t xml:space="preserve">Об утверждении Реестра муниципальных услуг сельского поселения </w:t>
      </w:r>
      <w:r w:rsidR="00080B4B" w:rsidRPr="00080B4B">
        <w:rPr>
          <w:rFonts w:ascii="Times New Roman" w:eastAsia="Calibri" w:hAnsi="Times New Roman" w:cs="Times New Roman"/>
          <w:bCs/>
          <w:sz w:val="12"/>
          <w:szCs w:val="12"/>
        </w:rPr>
        <w:t xml:space="preserve">Сургут </w:t>
      </w:r>
      <w:r w:rsidR="00080B4B" w:rsidRPr="000B7DAA">
        <w:rPr>
          <w:rFonts w:ascii="Times New Roman" w:eastAsia="Calibri" w:hAnsi="Times New Roman" w:cs="Times New Roman"/>
          <w:bCs/>
          <w:sz w:val="12"/>
          <w:szCs w:val="12"/>
        </w:rPr>
        <w:t>муниципального района Сергиевский</w:t>
      </w:r>
      <w:r w:rsidR="007D223D">
        <w:rPr>
          <w:rFonts w:ascii="Times New Roman" w:eastAsia="Calibri" w:hAnsi="Times New Roman" w:cs="Times New Roman"/>
          <w:bCs/>
          <w:sz w:val="12"/>
          <w:szCs w:val="12"/>
        </w:rPr>
        <w:t>»………...99</w:t>
      </w:r>
    </w:p>
    <w:p w14:paraId="15A02DB5" w14:textId="291A8DEE" w:rsidR="00791FD8" w:rsidRDefault="002B7594" w:rsidP="009E6C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28</w:t>
      </w:r>
      <w:r w:rsidR="00854425">
        <w:rPr>
          <w:rFonts w:ascii="Times New Roman" w:eastAsia="Calibri" w:hAnsi="Times New Roman" w:cs="Times New Roman"/>
          <w:bCs/>
          <w:sz w:val="12"/>
          <w:szCs w:val="12"/>
        </w:rPr>
        <w:t xml:space="preserve">. </w:t>
      </w:r>
      <w:r w:rsidR="00854425" w:rsidRPr="000B69C5">
        <w:rPr>
          <w:rFonts w:ascii="Times New Roman" w:eastAsia="Calibri" w:hAnsi="Times New Roman" w:cs="Times New Roman"/>
          <w:bCs/>
          <w:sz w:val="12"/>
          <w:szCs w:val="12"/>
        </w:rPr>
        <w:t>ИНФОРМАЦИОННОЕ СООБЩЕНИЕ</w:t>
      </w:r>
      <w:r w:rsidR="00854425">
        <w:rPr>
          <w:rFonts w:ascii="Times New Roman" w:eastAsia="Calibri" w:hAnsi="Times New Roman" w:cs="Times New Roman"/>
          <w:bCs/>
          <w:sz w:val="12"/>
          <w:szCs w:val="12"/>
        </w:rPr>
        <w:t>……………………………</w:t>
      </w:r>
      <w:r w:rsidR="007D223D">
        <w:rPr>
          <w:rFonts w:ascii="Times New Roman" w:eastAsia="Calibri" w:hAnsi="Times New Roman" w:cs="Times New Roman"/>
          <w:bCs/>
          <w:sz w:val="12"/>
          <w:szCs w:val="12"/>
        </w:rPr>
        <w:t>……………………………………………………………………………101</w:t>
      </w:r>
    </w:p>
    <w:p w14:paraId="7E417E19" w14:textId="6C3FCBDF" w:rsidR="007D223D" w:rsidRDefault="002B7594" w:rsidP="007D223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29</w:t>
      </w:r>
      <w:r w:rsidR="00854425">
        <w:rPr>
          <w:rFonts w:ascii="Times New Roman" w:eastAsia="Calibri" w:hAnsi="Times New Roman" w:cs="Times New Roman"/>
          <w:bCs/>
          <w:sz w:val="12"/>
          <w:szCs w:val="12"/>
        </w:rPr>
        <w:t>. Решение собрания представителей</w:t>
      </w:r>
      <w:r w:rsidR="00854425" w:rsidRPr="002B65B4">
        <w:rPr>
          <w:rFonts w:ascii="Times New Roman" w:eastAsia="Calibri" w:hAnsi="Times New Roman" w:cs="Times New Roman"/>
          <w:bCs/>
          <w:sz w:val="12"/>
          <w:szCs w:val="12"/>
        </w:rPr>
        <w:t xml:space="preserve"> сельского поселения </w:t>
      </w:r>
      <w:r w:rsidR="00854425" w:rsidRPr="00854425">
        <w:rPr>
          <w:rFonts w:ascii="Times New Roman" w:eastAsia="Calibri" w:hAnsi="Times New Roman" w:cs="Times New Roman"/>
          <w:bCs/>
          <w:sz w:val="12"/>
          <w:szCs w:val="12"/>
        </w:rPr>
        <w:t xml:space="preserve">Серноводск </w:t>
      </w:r>
      <w:r w:rsidR="00854425" w:rsidRPr="002B65B4">
        <w:rPr>
          <w:rFonts w:ascii="Times New Roman" w:eastAsia="Calibri" w:hAnsi="Times New Roman" w:cs="Times New Roman"/>
          <w:bCs/>
          <w:sz w:val="12"/>
          <w:szCs w:val="12"/>
        </w:rPr>
        <w:t xml:space="preserve">муниципального района </w:t>
      </w:r>
      <w:r w:rsidR="00854425">
        <w:rPr>
          <w:rFonts w:ascii="Times New Roman" w:eastAsia="Calibri" w:hAnsi="Times New Roman" w:cs="Times New Roman"/>
          <w:bCs/>
          <w:sz w:val="12"/>
          <w:szCs w:val="12"/>
        </w:rPr>
        <w:t xml:space="preserve">Сергиевский Самарской области № от «» </w:t>
      </w:r>
      <w:r w:rsidR="00854425" w:rsidRPr="002B65B4">
        <w:rPr>
          <w:rFonts w:ascii="Times New Roman" w:eastAsia="Calibri" w:hAnsi="Times New Roman" w:cs="Times New Roman"/>
          <w:bCs/>
          <w:sz w:val="12"/>
          <w:szCs w:val="12"/>
        </w:rPr>
        <w:t xml:space="preserve"> 2022 года «</w:t>
      </w:r>
      <w:r w:rsidR="00854425" w:rsidRPr="000E5C63">
        <w:rPr>
          <w:rFonts w:ascii="Times New Roman" w:eastAsia="Calibri" w:hAnsi="Times New Roman" w:cs="Times New Roman"/>
          <w:bCs/>
          <w:sz w:val="12"/>
          <w:szCs w:val="12"/>
        </w:rPr>
        <w:t xml:space="preserve">Об утверждении правил благоустройства территории сельского поселения </w:t>
      </w:r>
      <w:r w:rsidR="00854425" w:rsidRPr="00854425">
        <w:rPr>
          <w:rFonts w:ascii="Times New Roman" w:eastAsia="Calibri" w:hAnsi="Times New Roman" w:cs="Times New Roman"/>
          <w:bCs/>
          <w:sz w:val="12"/>
          <w:szCs w:val="12"/>
        </w:rPr>
        <w:t xml:space="preserve">Серноводск </w:t>
      </w:r>
      <w:r w:rsidR="00854425" w:rsidRPr="000E5C63">
        <w:rPr>
          <w:rFonts w:ascii="Times New Roman" w:eastAsia="Calibri" w:hAnsi="Times New Roman" w:cs="Times New Roman"/>
          <w:bCs/>
          <w:sz w:val="12"/>
          <w:szCs w:val="12"/>
        </w:rPr>
        <w:t>муниципального района Сергиевский Самарской области</w:t>
      </w:r>
      <w:r w:rsidR="00854425" w:rsidRPr="002B65B4">
        <w:rPr>
          <w:rFonts w:ascii="Times New Roman" w:eastAsia="Calibri" w:hAnsi="Times New Roman" w:cs="Times New Roman"/>
          <w:bCs/>
          <w:sz w:val="12"/>
          <w:szCs w:val="12"/>
        </w:rPr>
        <w:t>»……………………………………………………………………………</w:t>
      </w:r>
      <w:r w:rsidR="007D223D">
        <w:rPr>
          <w:rFonts w:ascii="Times New Roman" w:eastAsia="Calibri" w:hAnsi="Times New Roman" w:cs="Times New Roman"/>
          <w:bCs/>
          <w:sz w:val="12"/>
          <w:szCs w:val="12"/>
        </w:rPr>
        <w:t>…………………………………………………………….101</w:t>
      </w:r>
    </w:p>
    <w:p w14:paraId="61504E5D" w14:textId="18094A95" w:rsidR="00854425" w:rsidRDefault="002B7594" w:rsidP="009E6C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30</w:t>
      </w:r>
      <w:r w:rsidR="00854425">
        <w:rPr>
          <w:rFonts w:ascii="Times New Roman" w:eastAsia="Calibri" w:hAnsi="Times New Roman" w:cs="Times New Roman"/>
          <w:bCs/>
          <w:sz w:val="12"/>
          <w:szCs w:val="12"/>
        </w:rPr>
        <w:t>.</w:t>
      </w:r>
      <w:r w:rsidR="00E03673">
        <w:rPr>
          <w:rFonts w:ascii="Times New Roman" w:eastAsia="Calibri" w:hAnsi="Times New Roman" w:cs="Times New Roman"/>
          <w:bCs/>
          <w:sz w:val="12"/>
          <w:szCs w:val="12"/>
        </w:rPr>
        <w:t xml:space="preserve"> </w:t>
      </w:r>
      <w:r w:rsidR="00E03673" w:rsidRPr="002B65B4">
        <w:rPr>
          <w:rFonts w:ascii="Times New Roman" w:eastAsia="Calibri" w:hAnsi="Times New Roman" w:cs="Times New Roman"/>
          <w:bCs/>
          <w:sz w:val="12"/>
          <w:szCs w:val="12"/>
        </w:rPr>
        <w:t xml:space="preserve">Постановление </w:t>
      </w:r>
      <w:r w:rsidR="00E03673">
        <w:rPr>
          <w:rFonts w:ascii="Times New Roman" w:eastAsia="Calibri" w:hAnsi="Times New Roman" w:cs="Times New Roman"/>
          <w:bCs/>
          <w:sz w:val="12"/>
          <w:szCs w:val="12"/>
        </w:rPr>
        <w:t>администрации</w:t>
      </w:r>
      <w:r w:rsidR="00E03673" w:rsidRPr="002B65B4">
        <w:rPr>
          <w:rFonts w:ascii="Times New Roman" w:eastAsia="Calibri" w:hAnsi="Times New Roman" w:cs="Times New Roman"/>
          <w:bCs/>
          <w:sz w:val="12"/>
          <w:szCs w:val="12"/>
        </w:rPr>
        <w:t xml:space="preserve"> сельского поселения </w:t>
      </w:r>
      <w:r w:rsidR="00E03673" w:rsidRPr="00854425">
        <w:rPr>
          <w:rFonts w:ascii="Times New Roman" w:eastAsia="Calibri" w:hAnsi="Times New Roman" w:cs="Times New Roman"/>
          <w:bCs/>
          <w:sz w:val="12"/>
          <w:szCs w:val="12"/>
        </w:rPr>
        <w:t xml:space="preserve">Серноводск </w:t>
      </w:r>
      <w:r w:rsidR="00E03673" w:rsidRPr="002B65B4">
        <w:rPr>
          <w:rFonts w:ascii="Times New Roman" w:eastAsia="Calibri" w:hAnsi="Times New Roman" w:cs="Times New Roman"/>
          <w:bCs/>
          <w:sz w:val="12"/>
          <w:szCs w:val="12"/>
        </w:rPr>
        <w:t xml:space="preserve">муниципального района </w:t>
      </w:r>
      <w:r w:rsidR="00E03673">
        <w:rPr>
          <w:rFonts w:ascii="Times New Roman" w:eastAsia="Calibri" w:hAnsi="Times New Roman" w:cs="Times New Roman"/>
          <w:bCs/>
          <w:sz w:val="12"/>
          <w:szCs w:val="12"/>
        </w:rPr>
        <w:t>Сергиевский Самарской области №28 от «17</w:t>
      </w:r>
      <w:r w:rsidR="00E03673" w:rsidRPr="002B65B4">
        <w:rPr>
          <w:rFonts w:ascii="Times New Roman" w:eastAsia="Calibri" w:hAnsi="Times New Roman" w:cs="Times New Roman"/>
          <w:bCs/>
          <w:sz w:val="12"/>
          <w:szCs w:val="12"/>
        </w:rPr>
        <w:t>» июня 2022 года «</w:t>
      </w:r>
      <w:r w:rsidR="00E03673" w:rsidRPr="000B7DAA">
        <w:rPr>
          <w:rFonts w:ascii="Times New Roman" w:eastAsia="Calibri" w:hAnsi="Times New Roman" w:cs="Times New Roman"/>
          <w:bCs/>
          <w:sz w:val="12"/>
          <w:szCs w:val="12"/>
        </w:rPr>
        <w:t xml:space="preserve">Об утверждении Реестра муниципальных услуг сельского поселения </w:t>
      </w:r>
      <w:r w:rsidR="00E03673" w:rsidRPr="00E03673">
        <w:rPr>
          <w:rFonts w:ascii="Times New Roman" w:eastAsia="Calibri" w:hAnsi="Times New Roman" w:cs="Times New Roman"/>
          <w:bCs/>
          <w:sz w:val="12"/>
          <w:szCs w:val="12"/>
        </w:rPr>
        <w:t xml:space="preserve">Серноводск </w:t>
      </w:r>
      <w:r w:rsidR="00E03673" w:rsidRPr="000B7DAA">
        <w:rPr>
          <w:rFonts w:ascii="Times New Roman" w:eastAsia="Calibri" w:hAnsi="Times New Roman" w:cs="Times New Roman"/>
          <w:bCs/>
          <w:sz w:val="12"/>
          <w:szCs w:val="12"/>
        </w:rPr>
        <w:t>муниципального района Сергиевский</w:t>
      </w:r>
      <w:r w:rsidR="007D223D">
        <w:rPr>
          <w:rFonts w:ascii="Times New Roman" w:eastAsia="Calibri" w:hAnsi="Times New Roman" w:cs="Times New Roman"/>
          <w:bCs/>
          <w:sz w:val="12"/>
          <w:szCs w:val="12"/>
        </w:rPr>
        <w:t>»……110</w:t>
      </w:r>
    </w:p>
    <w:p w14:paraId="3D0629AF" w14:textId="38B4F6C6" w:rsidR="00791FD8" w:rsidRDefault="002B7594" w:rsidP="009E6C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31</w:t>
      </w:r>
      <w:r w:rsidR="00995794">
        <w:rPr>
          <w:rFonts w:ascii="Times New Roman" w:eastAsia="Calibri" w:hAnsi="Times New Roman" w:cs="Times New Roman"/>
          <w:bCs/>
          <w:sz w:val="12"/>
          <w:szCs w:val="12"/>
        </w:rPr>
        <w:t xml:space="preserve">. </w:t>
      </w:r>
      <w:r w:rsidR="00995794" w:rsidRPr="00995794">
        <w:rPr>
          <w:rFonts w:ascii="Times New Roman" w:eastAsia="Calibri" w:hAnsi="Times New Roman" w:cs="Times New Roman"/>
          <w:bCs/>
          <w:sz w:val="12"/>
          <w:szCs w:val="12"/>
        </w:rPr>
        <w:t>ИНФОРМАЦИОННОЕ СООБЩЕНИЕ</w:t>
      </w:r>
      <w:r w:rsidR="00995794">
        <w:rPr>
          <w:rFonts w:ascii="Times New Roman" w:eastAsia="Calibri" w:hAnsi="Times New Roman" w:cs="Times New Roman"/>
          <w:bCs/>
          <w:sz w:val="12"/>
          <w:szCs w:val="12"/>
        </w:rPr>
        <w:t>…………………………………</w:t>
      </w:r>
      <w:r w:rsidR="007D223D">
        <w:rPr>
          <w:rFonts w:ascii="Times New Roman" w:eastAsia="Calibri" w:hAnsi="Times New Roman" w:cs="Times New Roman"/>
          <w:bCs/>
          <w:sz w:val="12"/>
          <w:szCs w:val="12"/>
        </w:rPr>
        <w:t>………………………………………………………………………..112</w:t>
      </w:r>
    </w:p>
    <w:p w14:paraId="05292F73" w14:textId="0BE7F029" w:rsidR="007D223D" w:rsidRDefault="002B7594" w:rsidP="007D223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32</w:t>
      </w:r>
      <w:r w:rsidR="00995794">
        <w:rPr>
          <w:rFonts w:ascii="Times New Roman" w:eastAsia="Calibri" w:hAnsi="Times New Roman" w:cs="Times New Roman"/>
          <w:bCs/>
          <w:sz w:val="12"/>
          <w:szCs w:val="12"/>
        </w:rPr>
        <w:t>. Решение собрания представителей</w:t>
      </w:r>
      <w:r w:rsidR="00995794" w:rsidRPr="002B65B4">
        <w:rPr>
          <w:rFonts w:ascii="Times New Roman" w:eastAsia="Calibri" w:hAnsi="Times New Roman" w:cs="Times New Roman"/>
          <w:bCs/>
          <w:sz w:val="12"/>
          <w:szCs w:val="12"/>
        </w:rPr>
        <w:t xml:space="preserve"> сельского поселения </w:t>
      </w:r>
      <w:r w:rsidR="00995794" w:rsidRPr="00995794">
        <w:rPr>
          <w:rFonts w:ascii="Times New Roman" w:eastAsia="Calibri" w:hAnsi="Times New Roman" w:cs="Times New Roman"/>
          <w:bCs/>
          <w:sz w:val="12"/>
          <w:szCs w:val="12"/>
        </w:rPr>
        <w:t>Кармало-Аделяково</w:t>
      </w:r>
      <w:r w:rsidR="0020009F">
        <w:rPr>
          <w:rFonts w:ascii="Times New Roman" w:eastAsia="Calibri" w:hAnsi="Times New Roman" w:cs="Times New Roman"/>
          <w:bCs/>
          <w:sz w:val="12"/>
          <w:szCs w:val="12"/>
        </w:rPr>
        <w:t xml:space="preserve"> </w:t>
      </w:r>
      <w:r w:rsidR="00995794" w:rsidRPr="002B65B4">
        <w:rPr>
          <w:rFonts w:ascii="Times New Roman" w:eastAsia="Calibri" w:hAnsi="Times New Roman" w:cs="Times New Roman"/>
          <w:bCs/>
          <w:sz w:val="12"/>
          <w:szCs w:val="12"/>
        </w:rPr>
        <w:t xml:space="preserve">муниципального района </w:t>
      </w:r>
      <w:r w:rsidR="00995794">
        <w:rPr>
          <w:rFonts w:ascii="Times New Roman" w:eastAsia="Calibri" w:hAnsi="Times New Roman" w:cs="Times New Roman"/>
          <w:bCs/>
          <w:sz w:val="12"/>
          <w:szCs w:val="12"/>
        </w:rPr>
        <w:t xml:space="preserve">Сергиевский Самарской области № от «» </w:t>
      </w:r>
      <w:r w:rsidR="00995794" w:rsidRPr="002B65B4">
        <w:rPr>
          <w:rFonts w:ascii="Times New Roman" w:eastAsia="Calibri" w:hAnsi="Times New Roman" w:cs="Times New Roman"/>
          <w:bCs/>
          <w:sz w:val="12"/>
          <w:szCs w:val="12"/>
        </w:rPr>
        <w:t xml:space="preserve"> 2022 года «</w:t>
      </w:r>
      <w:r w:rsidR="00995794" w:rsidRPr="000E5C63">
        <w:rPr>
          <w:rFonts w:ascii="Times New Roman" w:eastAsia="Calibri" w:hAnsi="Times New Roman" w:cs="Times New Roman"/>
          <w:bCs/>
          <w:sz w:val="12"/>
          <w:szCs w:val="12"/>
        </w:rPr>
        <w:t xml:space="preserve">Об утверждении правил благоустройства территории сельского поселения </w:t>
      </w:r>
      <w:r w:rsidR="00995794" w:rsidRPr="00995794">
        <w:rPr>
          <w:rFonts w:ascii="Times New Roman" w:eastAsia="Calibri" w:hAnsi="Times New Roman" w:cs="Times New Roman"/>
          <w:bCs/>
          <w:sz w:val="12"/>
          <w:szCs w:val="12"/>
        </w:rPr>
        <w:t>Кармало-Аделяково</w:t>
      </w:r>
      <w:r w:rsidR="0020009F">
        <w:rPr>
          <w:rFonts w:ascii="Times New Roman" w:eastAsia="Calibri" w:hAnsi="Times New Roman" w:cs="Times New Roman"/>
          <w:bCs/>
          <w:sz w:val="12"/>
          <w:szCs w:val="12"/>
        </w:rPr>
        <w:t xml:space="preserve"> </w:t>
      </w:r>
      <w:r w:rsidR="00995794" w:rsidRPr="000E5C63">
        <w:rPr>
          <w:rFonts w:ascii="Times New Roman" w:eastAsia="Calibri" w:hAnsi="Times New Roman" w:cs="Times New Roman"/>
          <w:bCs/>
          <w:sz w:val="12"/>
          <w:szCs w:val="12"/>
        </w:rPr>
        <w:t>му</w:t>
      </w:r>
      <w:r w:rsidR="00995794">
        <w:rPr>
          <w:rFonts w:ascii="Times New Roman" w:eastAsia="Calibri" w:hAnsi="Times New Roman" w:cs="Times New Roman"/>
          <w:bCs/>
          <w:sz w:val="12"/>
          <w:szCs w:val="12"/>
        </w:rPr>
        <w:t xml:space="preserve">ниципального района Сергиевский </w:t>
      </w:r>
      <w:r w:rsidR="00995794" w:rsidRPr="000E5C63">
        <w:rPr>
          <w:rFonts w:ascii="Times New Roman" w:eastAsia="Calibri" w:hAnsi="Times New Roman" w:cs="Times New Roman"/>
          <w:bCs/>
          <w:sz w:val="12"/>
          <w:szCs w:val="12"/>
        </w:rPr>
        <w:t>Самарской области</w:t>
      </w:r>
      <w:r w:rsidR="00995794" w:rsidRPr="002B65B4">
        <w:rPr>
          <w:rFonts w:ascii="Times New Roman" w:eastAsia="Calibri" w:hAnsi="Times New Roman" w:cs="Times New Roman"/>
          <w:bCs/>
          <w:sz w:val="12"/>
          <w:szCs w:val="12"/>
        </w:rPr>
        <w:t>»……………………………………………………………………………</w:t>
      </w:r>
      <w:r w:rsidR="007D223D">
        <w:rPr>
          <w:rFonts w:ascii="Times New Roman" w:eastAsia="Calibri" w:hAnsi="Times New Roman" w:cs="Times New Roman"/>
          <w:bCs/>
          <w:sz w:val="12"/>
          <w:szCs w:val="12"/>
        </w:rPr>
        <w:t>……………………………………………..112</w:t>
      </w:r>
    </w:p>
    <w:p w14:paraId="71C74F8E" w14:textId="62BE5941" w:rsidR="0020009F" w:rsidRDefault="002B7594" w:rsidP="0020009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33</w:t>
      </w:r>
      <w:r w:rsidR="00995794">
        <w:rPr>
          <w:rFonts w:ascii="Times New Roman" w:eastAsia="Calibri" w:hAnsi="Times New Roman" w:cs="Times New Roman"/>
          <w:bCs/>
          <w:sz w:val="12"/>
          <w:szCs w:val="12"/>
        </w:rPr>
        <w:t>.</w:t>
      </w:r>
      <w:r w:rsidR="0020009F">
        <w:rPr>
          <w:rFonts w:ascii="Times New Roman" w:eastAsia="Calibri" w:hAnsi="Times New Roman" w:cs="Times New Roman"/>
          <w:bCs/>
          <w:sz w:val="12"/>
          <w:szCs w:val="12"/>
        </w:rPr>
        <w:t xml:space="preserve"> </w:t>
      </w:r>
      <w:r w:rsidR="0020009F" w:rsidRPr="002B65B4">
        <w:rPr>
          <w:rFonts w:ascii="Times New Roman" w:eastAsia="Calibri" w:hAnsi="Times New Roman" w:cs="Times New Roman"/>
          <w:bCs/>
          <w:sz w:val="12"/>
          <w:szCs w:val="12"/>
        </w:rPr>
        <w:t xml:space="preserve">Постановление </w:t>
      </w:r>
      <w:r w:rsidR="0020009F">
        <w:rPr>
          <w:rFonts w:ascii="Times New Roman" w:eastAsia="Calibri" w:hAnsi="Times New Roman" w:cs="Times New Roman"/>
          <w:bCs/>
          <w:sz w:val="12"/>
          <w:szCs w:val="12"/>
        </w:rPr>
        <w:t>администрации</w:t>
      </w:r>
      <w:r w:rsidR="0020009F" w:rsidRPr="002B65B4">
        <w:rPr>
          <w:rFonts w:ascii="Times New Roman" w:eastAsia="Calibri" w:hAnsi="Times New Roman" w:cs="Times New Roman"/>
          <w:bCs/>
          <w:sz w:val="12"/>
          <w:szCs w:val="12"/>
        </w:rPr>
        <w:t xml:space="preserve"> сельского поселения </w:t>
      </w:r>
      <w:r w:rsidR="0020009F" w:rsidRPr="00995794">
        <w:rPr>
          <w:rFonts w:ascii="Times New Roman" w:eastAsia="Calibri" w:hAnsi="Times New Roman" w:cs="Times New Roman"/>
          <w:bCs/>
          <w:sz w:val="12"/>
          <w:szCs w:val="12"/>
        </w:rPr>
        <w:t>Кармало-Аделяково</w:t>
      </w:r>
      <w:r w:rsidR="0020009F" w:rsidRPr="002B65B4">
        <w:rPr>
          <w:rFonts w:ascii="Times New Roman" w:eastAsia="Calibri" w:hAnsi="Times New Roman" w:cs="Times New Roman"/>
          <w:bCs/>
          <w:sz w:val="12"/>
          <w:szCs w:val="12"/>
        </w:rPr>
        <w:t xml:space="preserve"> муниципального района </w:t>
      </w:r>
      <w:r w:rsidR="0020009F">
        <w:rPr>
          <w:rFonts w:ascii="Times New Roman" w:eastAsia="Calibri" w:hAnsi="Times New Roman" w:cs="Times New Roman"/>
          <w:bCs/>
          <w:sz w:val="12"/>
          <w:szCs w:val="12"/>
        </w:rPr>
        <w:t>Сергиевский Самарской области №25 от «17</w:t>
      </w:r>
      <w:r w:rsidR="0020009F" w:rsidRPr="002B65B4">
        <w:rPr>
          <w:rFonts w:ascii="Times New Roman" w:eastAsia="Calibri" w:hAnsi="Times New Roman" w:cs="Times New Roman"/>
          <w:bCs/>
          <w:sz w:val="12"/>
          <w:szCs w:val="12"/>
        </w:rPr>
        <w:t>» июня 2022 года «</w:t>
      </w:r>
      <w:r w:rsidR="0020009F" w:rsidRPr="000B7DAA">
        <w:rPr>
          <w:rFonts w:ascii="Times New Roman" w:eastAsia="Calibri" w:hAnsi="Times New Roman" w:cs="Times New Roman"/>
          <w:bCs/>
          <w:sz w:val="12"/>
          <w:szCs w:val="12"/>
        </w:rPr>
        <w:t xml:space="preserve">Об утверждении Реестра муниципальных услуг сельского поселения </w:t>
      </w:r>
      <w:r w:rsidR="0020009F" w:rsidRPr="00995794">
        <w:rPr>
          <w:rFonts w:ascii="Times New Roman" w:eastAsia="Calibri" w:hAnsi="Times New Roman" w:cs="Times New Roman"/>
          <w:bCs/>
          <w:sz w:val="12"/>
          <w:szCs w:val="12"/>
        </w:rPr>
        <w:t>Кармало-Аделяково</w:t>
      </w:r>
      <w:r w:rsidR="0020009F" w:rsidRPr="000B7DAA">
        <w:rPr>
          <w:rFonts w:ascii="Times New Roman" w:eastAsia="Calibri" w:hAnsi="Times New Roman" w:cs="Times New Roman"/>
          <w:bCs/>
          <w:sz w:val="12"/>
          <w:szCs w:val="12"/>
        </w:rPr>
        <w:t xml:space="preserve"> муниципального района Сергиевский</w:t>
      </w:r>
      <w:r w:rsidR="0020009F">
        <w:rPr>
          <w:rFonts w:ascii="Times New Roman" w:eastAsia="Calibri" w:hAnsi="Times New Roman" w:cs="Times New Roman"/>
          <w:bCs/>
          <w:sz w:val="12"/>
          <w:szCs w:val="12"/>
        </w:rPr>
        <w:t>»……………………………………………………………………</w:t>
      </w:r>
      <w:r w:rsidR="007D223D">
        <w:rPr>
          <w:rFonts w:ascii="Times New Roman" w:eastAsia="Calibri" w:hAnsi="Times New Roman" w:cs="Times New Roman"/>
          <w:bCs/>
          <w:sz w:val="12"/>
          <w:szCs w:val="12"/>
        </w:rPr>
        <w:t>……………………………………………………………………………122</w:t>
      </w:r>
    </w:p>
    <w:p w14:paraId="01B057A4" w14:textId="58AFC0A5" w:rsidR="00995794" w:rsidRDefault="002B7594" w:rsidP="00D1013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34</w:t>
      </w:r>
      <w:r w:rsidR="00995794">
        <w:rPr>
          <w:rFonts w:ascii="Times New Roman" w:eastAsia="Calibri" w:hAnsi="Times New Roman" w:cs="Times New Roman"/>
          <w:bCs/>
          <w:sz w:val="12"/>
          <w:szCs w:val="12"/>
        </w:rPr>
        <w:t>.</w:t>
      </w:r>
      <w:r w:rsidR="00D1013A">
        <w:rPr>
          <w:rFonts w:ascii="Times New Roman" w:eastAsia="Calibri" w:hAnsi="Times New Roman" w:cs="Times New Roman"/>
          <w:bCs/>
          <w:sz w:val="12"/>
          <w:szCs w:val="12"/>
        </w:rPr>
        <w:t xml:space="preserve"> </w:t>
      </w:r>
      <w:r w:rsidR="00D1013A" w:rsidRPr="00995794">
        <w:rPr>
          <w:rFonts w:ascii="Times New Roman" w:eastAsia="Calibri" w:hAnsi="Times New Roman" w:cs="Times New Roman"/>
          <w:bCs/>
          <w:sz w:val="12"/>
          <w:szCs w:val="12"/>
        </w:rPr>
        <w:t>ИНФОРМАЦИОННОЕ СООБЩЕНИЕ</w:t>
      </w:r>
      <w:r w:rsidR="00D1013A">
        <w:rPr>
          <w:rFonts w:ascii="Times New Roman" w:eastAsia="Calibri" w:hAnsi="Times New Roman" w:cs="Times New Roman"/>
          <w:bCs/>
          <w:sz w:val="12"/>
          <w:szCs w:val="12"/>
        </w:rPr>
        <w:t>…………………………………</w:t>
      </w:r>
      <w:r w:rsidR="007D223D">
        <w:rPr>
          <w:rFonts w:ascii="Times New Roman" w:eastAsia="Calibri" w:hAnsi="Times New Roman" w:cs="Times New Roman"/>
          <w:bCs/>
          <w:sz w:val="12"/>
          <w:szCs w:val="12"/>
        </w:rPr>
        <w:t>………………………………………………………………………..124</w:t>
      </w:r>
    </w:p>
    <w:p w14:paraId="0F2AA34D" w14:textId="6921A026" w:rsidR="007D223D" w:rsidRDefault="002B7594" w:rsidP="007D223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35</w:t>
      </w:r>
      <w:r w:rsidR="00995794">
        <w:rPr>
          <w:rFonts w:ascii="Times New Roman" w:eastAsia="Calibri" w:hAnsi="Times New Roman" w:cs="Times New Roman"/>
          <w:bCs/>
          <w:sz w:val="12"/>
          <w:szCs w:val="12"/>
        </w:rPr>
        <w:t>.</w:t>
      </w:r>
      <w:r w:rsidR="00D1013A">
        <w:rPr>
          <w:rFonts w:ascii="Times New Roman" w:eastAsia="Calibri" w:hAnsi="Times New Roman" w:cs="Times New Roman"/>
          <w:bCs/>
          <w:sz w:val="12"/>
          <w:szCs w:val="12"/>
        </w:rPr>
        <w:t xml:space="preserve"> Решение собрания представителей</w:t>
      </w:r>
      <w:r w:rsidR="00D1013A" w:rsidRPr="002B65B4">
        <w:rPr>
          <w:rFonts w:ascii="Times New Roman" w:eastAsia="Calibri" w:hAnsi="Times New Roman" w:cs="Times New Roman"/>
          <w:bCs/>
          <w:sz w:val="12"/>
          <w:szCs w:val="12"/>
        </w:rPr>
        <w:t xml:space="preserve"> сельского поселения </w:t>
      </w:r>
      <w:r w:rsidR="00D1013A" w:rsidRPr="00D1013A">
        <w:rPr>
          <w:rFonts w:ascii="Times New Roman" w:eastAsia="Calibri" w:hAnsi="Times New Roman" w:cs="Times New Roman"/>
          <w:bCs/>
          <w:sz w:val="12"/>
          <w:szCs w:val="12"/>
        </w:rPr>
        <w:t>Кутузовский</w:t>
      </w:r>
      <w:r w:rsidR="00D1013A">
        <w:rPr>
          <w:rFonts w:ascii="Times New Roman" w:eastAsia="Calibri" w:hAnsi="Times New Roman" w:cs="Times New Roman"/>
          <w:bCs/>
          <w:sz w:val="12"/>
          <w:szCs w:val="12"/>
        </w:rPr>
        <w:t xml:space="preserve"> </w:t>
      </w:r>
      <w:r w:rsidR="00D1013A" w:rsidRPr="002B65B4">
        <w:rPr>
          <w:rFonts w:ascii="Times New Roman" w:eastAsia="Calibri" w:hAnsi="Times New Roman" w:cs="Times New Roman"/>
          <w:bCs/>
          <w:sz w:val="12"/>
          <w:szCs w:val="12"/>
        </w:rPr>
        <w:t xml:space="preserve">муниципального района </w:t>
      </w:r>
      <w:r w:rsidR="00D1013A">
        <w:rPr>
          <w:rFonts w:ascii="Times New Roman" w:eastAsia="Calibri" w:hAnsi="Times New Roman" w:cs="Times New Roman"/>
          <w:bCs/>
          <w:sz w:val="12"/>
          <w:szCs w:val="12"/>
        </w:rPr>
        <w:t xml:space="preserve">Сергиевский Самарской области № от «» </w:t>
      </w:r>
      <w:r w:rsidR="00D1013A" w:rsidRPr="002B65B4">
        <w:rPr>
          <w:rFonts w:ascii="Times New Roman" w:eastAsia="Calibri" w:hAnsi="Times New Roman" w:cs="Times New Roman"/>
          <w:bCs/>
          <w:sz w:val="12"/>
          <w:szCs w:val="12"/>
        </w:rPr>
        <w:t xml:space="preserve"> 2022 года «</w:t>
      </w:r>
      <w:r w:rsidR="00D1013A" w:rsidRPr="000E5C63">
        <w:rPr>
          <w:rFonts w:ascii="Times New Roman" w:eastAsia="Calibri" w:hAnsi="Times New Roman" w:cs="Times New Roman"/>
          <w:bCs/>
          <w:sz w:val="12"/>
          <w:szCs w:val="12"/>
        </w:rPr>
        <w:t xml:space="preserve">Об утверждении правил благоустройства территории сельского поселения </w:t>
      </w:r>
      <w:r w:rsidR="00D1013A" w:rsidRPr="00D1013A">
        <w:rPr>
          <w:rFonts w:ascii="Times New Roman" w:eastAsia="Calibri" w:hAnsi="Times New Roman" w:cs="Times New Roman"/>
          <w:bCs/>
          <w:sz w:val="12"/>
          <w:szCs w:val="12"/>
        </w:rPr>
        <w:t>Кутузовский</w:t>
      </w:r>
      <w:r w:rsidR="00D1013A">
        <w:rPr>
          <w:rFonts w:ascii="Times New Roman" w:eastAsia="Calibri" w:hAnsi="Times New Roman" w:cs="Times New Roman"/>
          <w:bCs/>
          <w:sz w:val="12"/>
          <w:szCs w:val="12"/>
        </w:rPr>
        <w:t xml:space="preserve"> </w:t>
      </w:r>
      <w:r w:rsidR="00D1013A" w:rsidRPr="000E5C63">
        <w:rPr>
          <w:rFonts w:ascii="Times New Roman" w:eastAsia="Calibri" w:hAnsi="Times New Roman" w:cs="Times New Roman"/>
          <w:bCs/>
          <w:sz w:val="12"/>
          <w:szCs w:val="12"/>
        </w:rPr>
        <w:t>му</w:t>
      </w:r>
      <w:r w:rsidR="00D1013A">
        <w:rPr>
          <w:rFonts w:ascii="Times New Roman" w:eastAsia="Calibri" w:hAnsi="Times New Roman" w:cs="Times New Roman"/>
          <w:bCs/>
          <w:sz w:val="12"/>
          <w:szCs w:val="12"/>
        </w:rPr>
        <w:t xml:space="preserve">ниципального района Сергиевский </w:t>
      </w:r>
      <w:r w:rsidR="00D1013A" w:rsidRPr="000E5C63">
        <w:rPr>
          <w:rFonts w:ascii="Times New Roman" w:eastAsia="Calibri" w:hAnsi="Times New Roman" w:cs="Times New Roman"/>
          <w:bCs/>
          <w:sz w:val="12"/>
          <w:szCs w:val="12"/>
        </w:rPr>
        <w:t>Самарской области</w:t>
      </w:r>
      <w:r w:rsidR="00D1013A" w:rsidRPr="002B65B4">
        <w:rPr>
          <w:rFonts w:ascii="Times New Roman" w:eastAsia="Calibri" w:hAnsi="Times New Roman" w:cs="Times New Roman"/>
          <w:bCs/>
          <w:sz w:val="12"/>
          <w:szCs w:val="12"/>
        </w:rPr>
        <w:t>»……………………………………………………………………………</w:t>
      </w:r>
      <w:r w:rsidR="007D223D">
        <w:rPr>
          <w:rFonts w:ascii="Times New Roman" w:eastAsia="Calibri" w:hAnsi="Times New Roman" w:cs="Times New Roman"/>
          <w:bCs/>
          <w:sz w:val="12"/>
          <w:szCs w:val="12"/>
        </w:rPr>
        <w:t>…………………………………………………………….124</w:t>
      </w:r>
    </w:p>
    <w:p w14:paraId="6264E668" w14:textId="3C44B111" w:rsidR="00995794" w:rsidRDefault="002B7594" w:rsidP="009E6C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36</w:t>
      </w:r>
      <w:r w:rsidR="00995794">
        <w:rPr>
          <w:rFonts w:ascii="Times New Roman" w:eastAsia="Calibri" w:hAnsi="Times New Roman" w:cs="Times New Roman"/>
          <w:bCs/>
          <w:sz w:val="12"/>
          <w:szCs w:val="12"/>
        </w:rPr>
        <w:t>.</w:t>
      </w:r>
      <w:r w:rsidR="00BF68CD">
        <w:rPr>
          <w:rFonts w:ascii="Times New Roman" w:eastAsia="Calibri" w:hAnsi="Times New Roman" w:cs="Times New Roman"/>
          <w:bCs/>
          <w:sz w:val="12"/>
          <w:szCs w:val="12"/>
        </w:rPr>
        <w:t xml:space="preserve"> </w:t>
      </w:r>
      <w:r w:rsidR="00BF68CD" w:rsidRPr="002B65B4">
        <w:rPr>
          <w:rFonts w:ascii="Times New Roman" w:eastAsia="Calibri" w:hAnsi="Times New Roman" w:cs="Times New Roman"/>
          <w:bCs/>
          <w:sz w:val="12"/>
          <w:szCs w:val="12"/>
        </w:rPr>
        <w:t xml:space="preserve">Постановление </w:t>
      </w:r>
      <w:r w:rsidR="00BF68CD">
        <w:rPr>
          <w:rFonts w:ascii="Times New Roman" w:eastAsia="Calibri" w:hAnsi="Times New Roman" w:cs="Times New Roman"/>
          <w:bCs/>
          <w:sz w:val="12"/>
          <w:szCs w:val="12"/>
        </w:rPr>
        <w:t>администрации</w:t>
      </w:r>
      <w:r w:rsidR="00BF68CD" w:rsidRPr="002B65B4">
        <w:rPr>
          <w:rFonts w:ascii="Times New Roman" w:eastAsia="Calibri" w:hAnsi="Times New Roman" w:cs="Times New Roman"/>
          <w:bCs/>
          <w:sz w:val="12"/>
          <w:szCs w:val="12"/>
        </w:rPr>
        <w:t xml:space="preserve"> сельского поселения </w:t>
      </w:r>
      <w:r w:rsidR="00BF68CD" w:rsidRPr="00D1013A">
        <w:rPr>
          <w:rFonts w:ascii="Times New Roman" w:eastAsia="Calibri" w:hAnsi="Times New Roman" w:cs="Times New Roman"/>
          <w:bCs/>
          <w:sz w:val="12"/>
          <w:szCs w:val="12"/>
        </w:rPr>
        <w:t>Кутузовский</w:t>
      </w:r>
      <w:r w:rsidR="00BF68CD" w:rsidRPr="002B65B4">
        <w:rPr>
          <w:rFonts w:ascii="Times New Roman" w:eastAsia="Calibri" w:hAnsi="Times New Roman" w:cs="Times New Roman"/>
          <w:bCs/>
          <w:sz w:val="12"/>
          <w:szCs w:val="12"/>
        </w:rPr>
        <w:t xml:space="preserve"> муниципального района </w:t>
      </w:r>
      <w:r w:rsidR="00BF68CD">
        <w:rPr>
          <w:rFonts w:ascii="Times New Roman" w:eastAsia="Calibri" w:hAnsi="Times New Roman" w:cs="Times New Roman"/>
          <w:bCs/>
          <w:sz w:val="12"/>
          <w:szCs w:val="12"/>
        </w:rPr>
        <w:t>Сергиевский Самарской области №34 от «17</w:t>
      </w:r>
      <w:r w:rsidR="00BF68CD" w:rsidRPr="002B65B4">
        <w:rPr>
          <w:rFonts w:ascii="Times New Roman" w:eastAsia="Calibri" w:hAnsi="Times New Roman" w:cs="Times New Roman"/>
          <w:bCs/>
          <w:sz w:val="12"/>
          <w:szCs w:val="12"/>
        </w:rPr>
        <w:t>» июня 2022 года «</w:t>
      </w:r>
      <w:r w:rsidR="00BF68CD" w:rsidRPr="000B7DAA">
        <w:rPr>
          <w:rFonts w:ascii="Times New Roman" w:eastAsia="Calibri" w:hAnsi="Times New Roman" w:cs="Times New Roman"/>
          <w:bCs/>
          <w:sz w:val="12"/>
          <w:szCs w:val="12"/>
        </w:rPr>
        <w:t xml:space="preserve">Об утверждении Реестра муниципальных услуг сельского поселения </w:t>
      </w:r>
      <w:r w:rsidR="00BF68CD" w:rsidRPr="00D1013A">
        <w:rPr>
          <w:rFonts w:ascii="Times New Roman" w:eastAsia="Calibri" w:hAnsi="Times New Roman" w:cs="Times New Roman"/>
          <w:bCs/>
          <w:sz w:val="12"/>
          <w:szCs w:val="12"/>
        </w:rPr>
        <w:t>Кутузовский</w:t>
      </w:r>
      <w:r w:rsidR="00BF68CD" w:rsidRPr="000B7DAA">
        <w:rPr>
          <w:rFonts w:ascii="Times New Roman" w:eastAsia="Calibri" w:hAnsi="Times New Roman" w:cs="Times New Roman"/>
          <w:bCs/>
          <w:sz w:val="12"/>
          <w:szCs w:val="12"/>
        </w:rPr>
        <w:t xml:space="preserve"> муниципального района Сергиевский</w:t>
      </w:r>
      <w:r w:rsidR="007D223D">
        <w:rPr>
          <w:rFonts w:ascii="Times New Roman" w:eastAsia="Calibri" w:hAnsi="Times New Roman" w:cs="Times New Roman"/>
          <w:bCs/>
          <w:sz w:val="12"/>
          <w:szCs w:val="12"/>
        </w:rPr>
        <w:t>»…..133</w:t>
      </w:r>
    </w:p>
    <w:p w14:paraId="3079E981" w14:textId="6269A46B" w:rsidR="00791FD8" w:rsidRDefault="002B7594" w:rsidP="009E6C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37</w:t>
      </w:r>
      <w:r w:rsidR="00B006ED">
        <w:rPr>
          <w:rFonts w:ascii="Times New Roman" w:eastAsia="Calibri" w:hAnsi="Times New Roman" w:cs="Times New Roman"/>
          <w:bCs/>
          <w:sz w:val="12"/>
          <w:szCs w:val="12"/>
        </w:rPr>
        <w:t xml:space="preserve">. </w:t>
      </w:r>
      <w:r w:rsidR="00B006ED" w:rsidRPr="00995794">
        <w:rPr>
          <w:rFonts w:ascii="Times New Roman" w:eastAsia="Calibri" w:hAnsi="Times New Roman" w:cs="Times New Roman"/>
          <w:bCs/>
          <w:sz w:val="12"/>
          <w:szCs w:val="12"/>
        </w:rPr>
        <w:t>ИНФОРМАЦИОННОЕ СООБЩЕНИЕ</w:t>
      </w:r>
      <w:r w:rsidR="00B006ED">
        <w:rPr>
          <w:rFonts w:ascii="Times New Roman" w:eastAsia="Calibri" w:hAnsi="Times New Roman" w:cs="Times New Roman"/>
          <w:bCs/>
          <w:sz w:val="12"/>
          <w:szCs w:val="12"/>
        </w:rPr>
        <w:t>…………………………………</w:t>
      </w:r>
      <w:r w:rsidR="007D223D">
        <w:rPr>
          <w:rFonts w:ascii="Times New Roman" w:eastAsia="Calibri" w:hAnsi="Times New Roman" w:cs="Times New Roman"/>
          <w:bCs/>
          <w:sz w:val="12"/>
          <w:szCs w:val="12"/>
        </w:rPr>
        <w:t>………………………………………………………………………..135</w:t>
      </w:r>
    </w:p>
    <w:p w14:paraId="4CB0E912" w14:textId="3AE97751" w:rsidR="007D223D" w:rsidRDefault="002B7594" w:rsidP="007D223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38</w:t>
      </w:r>
      <w:r w:rsidR="00B006ED">
        <w:rPr>
          <w:rFonts w:ascii="Times New Roman" w:eastAsia="Calibri" w:hAnsi="Times New Roman" w:cs="Times New Roman"/>
          <w:bCs/>
          <w:sz w:val="12"/>
          <w:szCs w:val="12"/>
        </w:rPr>
        <w:t>. Решение собрания представителей</w:t>
      </w:r>
      <w:r w:rsidR="00B006ED" w:rsidRPr="002B65B4">
        <w:rPr>
          <w:rFonts w:ascii="Times New Roman" w:eastAsia="Calibri" w:hAnsi="Times New Roman" w:cs="Times New Roman"/>
          <w:bCs/>
          <w:sz w:val="12"/>
          <w:szCs w:val="12"/>
        </w:rPr>
        <w:t xml:space="preserve"> </w:t>
      </w:r>
      <w:r w:rsidR="00B006ED" w:rsidRPr="00B006ED">
        <w:rPr>
          <w:rFonts w:ascii="Times New Roman" w:eastAsia="Calibri" w:hAnsi="Times New Roman" w:cs="Times New Roman"/>
          <w:bCs/>
          <w:sz w:val="12"/>
          <w:szCs w:val="12"/>
        </w:rPr>
        <w:t>городского поселения Суходол</w:t>
      </w:r>
      <w:r w:rsidR="00B006ED">
        <w:rPr>
          <w:rFonts w:ascii="Times New Roman" w:eastAsia="Calibri" w:hAnsi="Times New Roman" w:cs="Times New Roman"/>
          <w:bCs/>
          <w:sz w:val="12"/>
          <w:szCs w:val="12"/>
        </w:rPr>
        <w:t xml:space="preserve"> </w:t>
      </w:r>
      <w:r w:rsidR="00B006ED" w:rsidRPr="002B65B4">
        <w:rPr>
          <w:rFonts w:ascii="Times New Roman" w:eastAsia="Calibri" w:hAnsi="Times New Roman" w:cs="Times New Roman"/>
          <w:bCs/>
          <w:sz w:val="12"/>
          <w:szCs w:val="12"/>
        </w:rPr>
        <w:t xml:space="preserve">муниципального района </w:t>
      </w:r>
      <w:r w:rsidR="00B006ED">
        <w:rPr>
          <w:rFonts w:ascii="Times New Roman" w:eastAsia="Calibri" w:hAnsi="Times New Roman" w:cs="Times New Roman"/>
          <w:bCs/>
          <w:sz w:val="12"/>
          <w:szCs w:val="12"/>
        </w:rPr>
        <w:t xml:space="preserve">Сергиевский Самарской области № от «» </w:t>
      </w:r>
      <w:r w:rsidR="00B006ED" w:rsidRPr="002B65B4">
        <w:rPr>
          <w:rFonts w:ascii="Times New Roman" w:eastAsia="Calibri" w:hAnsi="Times New Roman" w:cs="Times New Roman"/>
          <w:bCs/>
          <w:sz w:val="12"/>
          <w:szCs w:val="12"/>
        </w:rPr>
        <w:t xml:space="preserve"> 2022 года «</w:t>
      </w:r>
      <w:r w:rsidR="00B006ED" w:rsidRPr="000E5C63">
        <w:rPr>
          <w:rFonts w:ascii="Times New Roman" w:eastAsia="Calibri" w:hAnsi="Times New Roman" w:cs="Times New Roman"/>
          <w:bCs/>
          <w:sz w:val="12"/>
          <w:szCs w:val="12"/>
        </w:rPr>
        <w:t xml:space="preserve">Об утверждении правил благоустройства территории </w:t>
      </w:r>
      <w:r w:rsidR="00B006ED" w:rsidRPr="00B006ED">
        <w:rPr>
          <w:rFonts w:ascii="Times New Roman" w:eastAsia="Calibri" w:hAnsi="Times New Roman" w:cs="Times New Roman"/>
          <w:bCs/>
          <w:sz w:val="12"/>
          <w:szCs w:val="12"/>
        </w:rPr>
        <w:t>городского поселения Суходол</w:t>
      </w:r>
      <w:r w:rsidR="00B006ED">
        <w:rPr>
          <w:rFonts w:ascii="Times New Roman" w:eastAsia="Calibri" w:hAnsi="Times New Roman" w:cs="Times New Roman"/>
          <w:bCs/>
          <w:sz w:val="12"/>
          <w:szCs w:val="12"/>
        </w:rPr>
        <w:t xml:space="preserve"> </w:t>
      </w:r>
      <w:r w:rsidR="00B006ED" w:rsidRPr="000E5C63">
        <w:rPr>
          <w:rFonts w:ascii="Times New Roman" w:eastAsia="Calibri" w:hAnsi="Times New Roman" w:cs="Times New Roman"/>
          <w:bCs/>
          <w:sz w:val="12"/>
          <w:szCs w:val="12"/>
        </w:rPr>
        <w:t>му</w:t>
      </w:r>
      <w:r w:rsidR="00B006ED">
        <w:rPr>
          <w:rFonts w:ascii="Times New Roman" w:eastAsia="Calibri" w:hAnsi="Times New Roman" w:cs="Times New Roman"/>
          <w:bCs/>
          <w:sz w:val="12"/>
          <w:szCs w:val="12"/>
        </w:rPr>
        <w:t xml:space="preserve">ниципального района Сергиевский </w:t>
      </w:r>
      <w:r w:rsidR="00B006ED" w:rsidRPr="000E5C63">
        <w:rPr>
          <w:rFonts w:ascii="Times New Roman" w:eastAsia="Calibri" w:hAnsi="Times New Roman" w:cs="Times New Roman"/>
          <w:bCs/>
          <w:sz w:val="12"/>
          <w:szCs w:val="12"/>
        </w:rPr>
        <w:t>Самарской области</w:t>
      </w:r>
      <w:r w:rsidR="00B006ED" w:rsidRPr="002B65B4">
        <w:rPr>
          <w:rFonts w:ascii="Times New Roman" w:eastAsia="Calibri" w:hAnsi="Times New Roman" w:cs="Times New Roman"/>
          <w:bCs/>
          <w:sz w:val="12"/>
          <w:szCs w:val="12"/>
        </w:rPr>
        <w:t>»……………………………………………………………………………</w:t>
      </w:r>
      <w:r w:rsidR="00B006ED">
        <w:rPr>
          <w:rFonts w:ascii="Times New Roman" w:eastAsia="Calibri" w:hAnsi="Times New Roman" w:cs="Times New Roman"/>
          <w:bCs/>
          <w:sz w:val="12"/>
          <w:szCs w:val="12"/>
        </w:rPr>
        <w:t>……………………………………………………………………...…</w:t>
      </w:r>
      <w:r w:rsidR="007D223D">
        <w:rPr>
          <w:rFonts w:ascii="Times New Roman" w:eastAsia="Calibri" w:hAnsi="Times New Roman" w:cs="Times New Roman"/>
          <w:bCs/>
          <w:sz w:val="12"/>
          <w:szCs w:val="12"/>
        </w:rPr>
        <w:t>.136</w:t>
      </w:r>
    </w:p>
    <w:p w14:paraId="549533FC" w14:textId="681593DB" w:rsidR="00B006ED" w:rsidRDefault="002B7594" w:rsidP="009E6C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39</w:t>
      </w:r>
      <w:r w:rsidR="00B006ED">
        <w:rPr>
          <w:rFonts w:ascii="Times New Roman" w:eastAsia="Calibri" w:hAnsi="Times New Roman" w:cs="Times New Roman"/>
          <w:bCs/>
          <w:sz w:val="12"/>
          <w:szCs w:val="12"/>
        </w:rPr>
        <w:t>.</w:t>
      </w:r>
      <w:r w:rsidR="00471397">
        <w:rPr>
          <w:rFonts w:ascii="Times New Roman" w:eastAsia="Calibri" w:hAnsi="Times New Roman" w:cs="Times New Roman"/>
          <w:bCs/>
          <w:sz w:val="12"/>
          <w:szCs w:val="12"/>
        </w:rPr>
        <w:t xml:space="preserve"> </w:t>
      </w:r>
      <w:r w:rsidR="00471397" w:rsidRPr="002B65B4">
        <w:rPr>
          <w:rFonts w:ascii="Times New Roman" w:eastAsia="Calibri" w:hAnsi="Times New Roman" w:cs="Times New Roman"/>
          <w:bCs/>
          <w:sz w:val="12"/>
          <w:szCs w:val="12"/>
        </w:rPr>
        <w:t xml:space="preserve">Постановление </w:t>
      </w:r>
      <w:r w:rsidR="00471397">
        <w:rPr>
          <w:rFonts w:ascii="Times New Roman" w:eastAsia="Calibri" w:hAnsi="Times New Roman" w:cs="Times New Roman"/>
          <w:bCs/>
          <w:sz w:val="12"/>
          <w:szCs w:val="12"/>
        </w:rPr>
        <w:t>администрации</w:t>
      </w:r>
      <w:r w:rsidR="00471397" w:rsidRPr="002B65B4">
        <w:rPr>
          <w:rFonts w:ascii="Times New Roman" w:eastAsia="Calibri" w:hAnsi="Times New Roman" w:cs="Times New Roman"/>
          <w:bCs/>
          <w:sz w:val="12"/>
          <w:szCs w:val="12"/>
        </w:rPr>
        <w:t xml:space="preserve"> </w:t>
      </w:r>
      <w:r w:rsidR="00471397" w:rsidRPr="00471397">
        <w:rPr>
          <w:rFonts w:ascii="Times New Roman" w:eastAsia="Calibri" w:hAnsi="Times New Roman" w:cs="Times New Roman"/>
          <w:bCs/>
          <w:sz w:val="12"/>
          <w:szCs w:val="12"/>
        </w:rPr>
        <w:t>городского поселения Суходол</w:t>
      </w:r>
      <w:r w:rsidR="00471397">
        <w:rPr>
          <w:rFonts w:ascii="Times New Roman" w:eastAsia="Calibri" w:hAnsi="Times New Roman" w:cs="Times New Roman"/>
          <w:bCs/>
          <w:sz w:val="12"/>
          <w:szCs w:val="12"/>
        </w:rPr>
        <w:t xml:space="preserve"> </w:t>
      </w:r>
      <w:r w:rsidR="00471397" w:rsidRPr="002B65B4">
        <w:rPr>
          <w:rFonts w:ascii="Times New Roman" w:eastAsia="Calibri" w:hAnsi="Times New Roman" w:cs="Times New Roman"/>
          <w:bCs/>
          <w:sz w:val="12"/>
          <w:szCs w:val="12"/>
        </w:rPr>
        <w:t xml:space="preserve">муниципального района </w:t>
      </w:r>
      <w:r w:rsidR="00471397">
        <w:rPr>
          <w:rFonts w:ascii="Times New Roman" w:eastAsia="Calibri" w:hAnsi="Times New Roman" w:cs="Times New Roman"/>
          <w:bCs/>
          <w:sz w:val="12"/>
          <w:szCs w:val="12"/>
        </w:rPr>
        <w:t>Сергиевский Самарской области №69 от «17</w:t>
      </w:r>
      <w:r w:rsidR="00471397" w:rsidRPr="002B65B4">
        <w:rPr>
          <w:rFonts w:ascii="Times New Roman" w:eastAsia="Calibri" w:hAnsi="Times New Roman" w:cs="Times New Roman"/>
          <w:bCs/>
          <w:sz w:val="12"/>
          <w:szCs w:val="12"/>
        </w:rPr>
        <w:t>» июня 2022 года «</w:t>
      </w:r>
      <w:r w:rsidR="00471397" w:rsidRPr="000B7DAA">
        <w:rPr>
          <w:rFonts w:ascii="Times New Roman" w:eastAsia="Calibri" w:hAnsi="Times New Roman" w:cs="Times New Roman"/>
          <w:bCs/>
          <w:sz w:val="12"/>
          <w:szCs w:val="12"/>
        </w:rPr>
        <w:t xml:space="preserve">Об утверждении Реестра муниципальных услуг </w:t>
      </w:r>
      <w:r w:rsidR="00471397" w:rsidRPr="00471397">
        <w:rPr>
          <w:rFonts w:ascii="Times New Roman" w:eastAsia="Calibri" w:hAnsi="Times New Roman" w:cs="Times New Roman"/>
          <w:bCs/>
          <w:sz w:val="12"/>
          <w:szCs w:val="12"/>
        </w:rPr>
        <w:t>городского поселения Суходол</w:t>
      </w:r>
      <w:r w:rsidR="00471397" w:rsidRPr="000B7DAA">
        <w:rPr>
          <w:rFonts w:ascii="Times New Roman" w:eastAsia="Calibri" w:hAnsi="Times New Roman" w:cs="Times New Roman"/>
          <w:bCs/>
          <w:sz w:val="12"/>
          <w:szCs w:val="12"/>
        </w:rPr>
        <w:t xml:space="preserve"> муниципального района Сергиевский</w:t>
      </w:r>
      <w:r w:rsidR="00471397">
        <w:rPr>
          <w:rFonts w:ascii="Times New Roman" w:eastAsia="Calibri" w:hAnsi="Times New Roman" w:cs="Times New Roman"/>
          <w:bCs/>
          <w:sz w:val="12"/>
          <w:szCs w:val="12"/>
        </w:rPr>
        <w:t>»……..</w:t>
      </w:r>
      <w:r w:rsidR="007D223D">
        <w:rPr>
          <w:rFonts w:ascii="Times New Roman" w:eastAsia="Calibri" w:hAnsi="Times New Roman" w:cs="Times New Roman"/>
          <w:bCs/>
          <w:sz w:val="12"/>
          <w:szCs w:val="12"/>
        </w:rPr>
        <w:t>.145</w:t>
      </w:r>
    </w:p>
    <w:p w14:paraId="4FFFC5EA" w14:textId="31D9CCEF" w:rsidR="00791FD8" w:rsidRDefault="002B7594" w:rsidP="009E6C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40</w:t>
      </w:r>
      <w:r w:rsidR="00E40507">
        <w:rPr>
          <w:rFonts w:ascii="Times New Roman" w:eastAsia="Calibri" w:hAnsi="Times New Roman" w:cs="Times New Roman"/>
          <w:bCs/>
          <w:sz w:val="12"/>
          <w:szCs w:val="12"/>
        </w:rPr>
        <w:t xml:space="preserve">. </w:t>
      </w:r>
      <w:r w:rsidR="00E40507" w:rsidRPr="00995794">
        <w:rPr>
          <w:rFonts w:ascii="Times New Roman" w:eastAsia="Calibri" w:hAnsi="Times New Roman" w:cs="Times New Roman"/>
          <w:bCs/>
          <w:sz w:val="12"/>
          <w:szCs w:val="12"/>
        </w:rPr>
        <w:t>ИНФОРМАЦИОННОЕ СООБЩЕНИЕ</w:t>
      </w:r>
      <w:r w:rsidR="00E40507">
        <w:rPr>
          <w:rFonts w:ascii="Times New Roman" w:eastAsia="Calibri" w:hAnsi="Times New Roman" w:cs="Times New Roman"/>
          <w:bCs/>
          <w:sz w:val="12"/>
          <w:szCs w:val="12"/>
        </w:rPr>
        <w:t>…………………………………</w:t>
      </w:r>
      <w:r w:rsidR="007D223D">
        <w:rPr>
          <w:rFonts w:ascii="Times New Roman" w:eastAsia="Calibri" w:hAnsi="Times New Roman" w:cs="Times New Roman"/>
          <w:bCs/>
          <w:sz w:val="12"/>
          <w:szCs w:val="12"/>
        </w:rPr>
        <w:t>………………………………………………………………………..148</w:t>
      </w:r>
    </w:p>
    <w:p w14:paraId="2252A525" w14:textId="3F92BFA8" w:rsidR="007D223D" w:rsidRDefault="002B7594" w:rsidP="009D47D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41</w:t>
      </w:r>
      <w:r w:rsidR="00E40507">
        <w:rPr>
          <w:rFonts w:ascii="Times New Roman" w:eastAsia="Calibri" w:hAnsi="Times New Roman" w:cs="Times New Roman"/>
          <w:bCs/>
          <w:sz w:val="12"/>
          <w:szCs w:val="12"/>
        </w:rPr>
        <w:t>. Решение собрания представителей</w:t>
      </w:r>
      <w:r w:rsidR="00E40507" w:rsidRPr="002B65B4">
        <w:rPr>
          <w:rFonts w:ascii="Times New Roman" w:eastAsia="Calibri" w:hAnsi="Times New Roman" w:cs="Times New Roman"/>
          <w:bCs/>
          <w:sz w:val="12"/>
          <w:szCs w:val="12"/>
        </w:rPr>
        <w:t xml:space="preserve"> сельского поселения </w:t>
      </w:r>
      <w:r w:rsidR="00E40507" w:rsidRPr="00E40507">
        <w:rPr>
          <w:rFonts w:ascii="Times New Roman" w:eastAsia="Calibri" w:hAnsi="Times New Roman" w:cs="Times New Roman"/>
          <w:bCs/>
          <w:sz w:val="12"/>
          <w:szCs w:val="12"/>
        </w:rPr>
        <w:t>Воротнее</w:t>
      </w:r>
      <w:r w:rsidR="00E40507">
        <w:rPr>
          <w:rFonts w:ascii="Times New Roman" w:eastAsia="Calibri" w:hAnsi="Times New Roman" w:cs="Times New Roman"/>
          <w:bCs/>
          <w:sz w:val="12"/>
          <w:szCs w:val="12"/>
        </w:rPr>
        <w:t xml:space="preserve"> </w:t>
      </w:r>
      <w:r w:rsidR="00E40507" w:rsidRPr="002B65B4">
        <w:rPr>
          <w:rFonts w:ascii="Times New Roman" w:eastAsia="Calibri" w:hAnsi="Times New Roman" w:cs="Times New Roman"/>
          <w:bCs/>
          <w:sz w:val="12"/>
          <w:szCs w:val="12"/>
        </w:rPr>
        <w:t xml:space="preserve">муниципального района </w:t>
      </w:r>
      <w:r w:rsidR="00E40507">
        <w:rPr>
          <w:rFonts w:ascii="Times New Roman" w:eastAsia="Calibri" w:hAnsi="Times New Roman" w:cs="Times New Roman"/>
          <w:bCs/>
          <w:sz w:val="12"/>
          <w:szCs w:val="12"/>
        </w:rPr>
        <w:t xml:space="preserve">Сергиевский Самарской области № от «» </w:t>
      </w:r>
      <w:r w:rsidR="00E40507" w:rsidRPr="002B65B4">
        <w:rPr>
          <w:rFonts w:ascii="Times New Roman" w:eastAsia="Calibri" w:hAnsi="Times New Roman" w:cs="Times New Roman"/>
          <w:bCs/>
          <w:sz w:val="12"/>
          <w:szCs w:val="12"/>
        </w:rPr>
        <w:t xml:space="preserve"> 2022 года «</w:t>
      </w:r>
      <w:r w:rsidR="00E40507" w:rsidRPr="000E5C63">
        <w:rPr>
          <w:rFonts w:ascii="Times New Roman" w:eastAsia="Calibri" w:hAnsi="Times New Roman" w:cs="Times New Roman"/>
          <w:bCs/>
          <w:sz w:val="12"/>
          <w:szCs w:val="12"/>
        </w:rPr>
        <w:t xml:space="preserve">Об утверждении правил благоустройства территории сельского поселения </w:t>
      </w:r>
      <w:r w:rsidR="00E40507" w:rsidRPr="00E40507">
        <w:rPr>
          <w:rFonts w:ascii="Times New Roman" w:eastAsia="Calibri" w:hAnsi="Times New Roman" w:cs="Times New Roman"/>
          <w:bCs/>
          <w:sz w:val="12"/>
          <w:szCs w:val="12"/>
        </w:rPr>
        <w:t>Воротнее</w:t>
      </w:r>
      <w:r w:rsidR="00E40507">
        <w:rPr>
          <w:rFonts w:ascii="Times New Roman" w:eastAsia="Calibri" w:hAnsi="Times New Roman" w:cs="Times New Roman"/>
          <w:bCs/>
          <w:sz w:val="12"/>
          <w:szCs w:val="12"/>
        </w:rPr>
        <w:t xml:space="preserve"> </w:t>
      </w:r>
      <w:r w:rsidR="00E40507" w:rsidRPr="000E5C63">
        <w:rPr>
          <w:rFonts w:ascii="Times New Roman" w:eastAsia="Calibri" w:hAnsi="Times New Roman" w:cs="Times New Roman"/>
          <w:bCs/>
          <w:sz w:val="12"/>
          <w:szCs w:val="12"/>
        </w:rPr>
        <w:t>му</w:t>
      </w:r>
      <w:r w:rsidR="00E40507">
        <w:rPr>
          <w:rFonts w:ascii="Times New Roman" w:eastAsia="Calibri" w:hAnsi="Times New Roman" w:cs="Times New Roman"/>
          <w:bCs/>
          <w:sz w:val="12"/>
          <w:szCs w:val="12"/>
        </w:rPr>
        <w:t xml:space="preserve">ниципального района Сергиевский </w:t>
      </w:r>
      <w:r w:rsidR="00E40507" w:rsidRPr="000E5C63">
        <w:rPr>
          <w:rFonts w:ascii="Times New Roman" w:eastAsia="Calibri" w:hAnsi="Times New Roman" w:cs="Times New Roman"/>
          <w:bCs/>
          <w:sz w:val="12"/>
          <w:szCs w:val="12"/>
        </w:rPr>
        <w:t>Самарской области</w:t>
      </w:r>
      <w:r w:rsidR="00E40507" w:rsidRPr="002B65B4">
        <w:rPr>
          <w:rFonts w:ascii="Times New Roman" w:eastAsia="Calibri" w:hAnsi="Times New Roman" w:cs="Times New Roman"/>
          <w:bCs/>
          <w:sz w:val="12"/>
          <w:szCs w:val="12"/>
        </w:rPr>
        <w:t>»……………………………………………………………………………</w:t>
      </w:r>
      <w:r w:rsidR="007D223D">
        <w:rPr>
          <w:rFonts w:ascii="Times New Roman" w:eastAsia="Calibri" w:hAnsi="Times New Roman" w:cs="Times New Roman"/>
          <w:bCs/>
          <w:sz w:val="12"/>
          <w:szCs w:val="12"/>
        </w:rPr>
        <w:t>…………………………………………………………………………148</w:t>
      </w:r>
    </w:p>
    <w:p w14:paraId="6494FAB7" w14:textId="037C1E91" w:rsidR="00E40507" w:rsidRDefault="002B7594" w:rsidP="009E6C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42</w:t>
      </w:r>
      <w:r w:rsidR="00E40507">
        <w:rPr>
          <w:rFonts w:ascii="Times New Roman" w:eastAsia="Calibri" w:hAnsi="Times New Roman" w:cs="Times New Roman"/>
          <w:bCs/>
          <w:sz w:val="12"/>
          <w:szCs w:val="12"/>
        </w:rPr>
        <w:t>.</w:t>
      </w:r>
      <w:r w:rsidR="006B7166">
        <w:rPr>
          <w:rFonts w:ascii="Times New Roman" w:eastAsia="Calibri" w:hAnsi="Times New Roman" w:cs="Times New Roman"/>
          <w:bCs/>
          <w:sz w:val="12"/>
          <w:szCs w:val="12"/>
        </w:rPr>
        <w:t xml:space="preserve"> </w:t>
      </w:r>
      <w:r w:rsidR="006B7166" w:rsidRPr="002B65B4">
        <w:rPr>
          <w:rFonts w:ascii="Times New Roman" w:eastAsia="Calibri" w:hAnsi="Times New Roman" w:cs="Times New Roman"/>
          <w:bCs/>
          <w:sz w:val="12"/>
          <w:szCs w:val="12"/>
        </w:rPr>
        <w:t xml:space="preserve">Постановление </w:t>
      </w:r>
      <w:r w:rsidR="006B7166">
        <w:rPr>
          <w:rFonts w:ascii="Times New Roman" w:eastAsia="Calibri" w:hAnsi="Times New Roman" w:cs="Times New Roman"/>
          <w:bCs/>
          <w:sz w:val="12"/>
          <w:szCs w:val="12"/>
        </w:rPr>
        <w:t>администрации</w:t>
      </w:r>
      <w:r w:rsidR="006B7166" w:rsidRPr="002B65B4">
        <w:rPr>
          <w:rFonts w:ascii="Times New Roman" w:eastAsia="Calibri" w:hAnsi="Times New Roman" w:cs="Times New Roman"/>
          <w:bCs/>
          <w:sz w:val="12"/>
          <w:szCs w:val="12"/>
        </w:rPr>
        <w:t xml:space="preserve"> </w:t>
      </w:r>
      <w:r w:rsidR="006B7166" w:rsidRPr="006B7166">
        <w:rPr>
          <w:rFonts w:ascii="Times New Roman" w:eastAsia="Calibri" w:hAnsi="Times New Roman" w:cs="Times New Roman"/>
          <w:bCs/>
          <w:sz w:val="12"/>
          <w:szCs w:val="12"/>
        </w:rPr>
        <w:t>сельского поселения Воротнее</w:t>
      </w:r>
      <w:r w:rsidR="006B7166">
        <w:rPr>
          <w:rFonts w:ascii="Times New Roman" w:eastAsia="Calibri" w:hAnsi="Times New Roman" w:cs="Times New Roman"/>
          <w:bCs/>
          <w:sz w:val="12"/>
          <w:szCs w:val="12"/>
        </w:rPr>
        <w:t xml:space="preserve"> </w:t>
      </w:r>
      <w:r w:rsidR="006B7166" w:rsidRPr="002B65B4">
        <w:rPr>
          <w:rFonts w:ascii="Times New Roman" w:eastAsia="Calibri" w:hAnsi="Times New Roman" w:cs="Times New Roman"/>
          <w:bCs/>
          <w:sz w:val="12"/>
          <w:szCs w:val="12"/>
        </w:rPr>
        <w:t xml:space="preserve">муниципального района </w:t>
      </w:r>
      <w:r w:rsidR="006B7166">
        <w:rPr>
          <w:rFonts w:ascii="Times New Roman" w:eastAsia="Calibri" w:hAnsi="Times New Roman" w:cs="Times New Roman"/>
          <w:bCs/>
          <w:sz w:val="12"/>
          <w:szCs w:val="12"/>
        </w:rPr>
        <w:t>Сергиевский Самарской области №24 от «17</w:t>
      </w:r>
      <w:r w:rsidR="006B7166" w:rsidRPr="002B65B4">
        <w:rPr>
          <w:rFonts w:ascii="Times New Roman" w:eastAsia="Calibri" w:hAnsi="Times New Roman" w:cs="Times New Roman"/>
          <w:bCs/>
          <w:sz w:val="12"/>
          <w:szCs w:val="12"/>
        </w:rPr>
        <w:t>» июня 2022 года «</w:t>
      </w:r>
      <w:r w:rsidR="006B7166" w:rsidRPr="000B7DAA">
        <w:rPr>
          <w:rFonts w:ascii="Times New Roman" w:eastAsia="Calibri" w:hAnsi="Times New Roman" w:cs="Times New Roman"/>
          <w:bCs/>
          <w:sz w:val="12"/>
          <w:szCs w:val="12"/>
        </w:rPr>
        <w:t xml:space="preserve">Об утверждении Реестра муниципальных услуг </w:t>
      </w:r>
      <w:r w:rsidR="006B7166" w:rsidRPr="006B7166">
        <w:rPr>
          <w:rFonts w:ascii="Times New Roman" w:eastAsia="Calibri" w:hAnsi="Times New Roman" w:cs="Times New Roman"/>
          <w:bCs/>
          <w:sz w:val="12"/>
          <w:szCs w:val="12"/>
        </w:rPr>
        <w:t>сельского поселения Воротнее</w:t>
      </w:r>
      <w:r w:rsidR="006B7166">
        <w:rPr>
          <w:rFonts w:ascii="Times New Roman" w:eastAsia="Calibri" w:hAnsi="Times New Roman" w:cs="Times New Roman"/>
          <w:bCs/>
          <w:sz w:val="12"/>
          <w:szCs w:val="12"/>
        </w:rPr>
        <w:t xml:space="preserve"> </w:t>
      </w:r>
      <w:r w:rsidR="006B7166" w:rsidRPr="000B7DAA">
        <w:rPr>
          <w:rFonts w:ascii="Times New Roman" w:eastAsia="Calibri" w:hAnsi="Times New Roman" w:cs="Times New Roman"/>
          <w:bCs/>
          <w:sz w:val="12"/>
          <w:szCs w:val="12"/>
        </w:rPr>
        <w:t>муниципального района Сергиевский</w:t>
      </w:r>
      <w:r w:rsidR="009D47D5">
        <w:rPr>
          <w:rFonts w:ascii="Times New Roman" w:eastAsia="Calibri" w:hAnsi="Times New Roman" w:cs="Times New Roman"/>
          <w:bCs/>
          <w:sz w:val="12"/>
          <w:szCs w:val="12"/>
        </w:rPr>
        <w:t>»……...157</w:t>
      </w:r>
    </w:p>
    <w:p w14:paraId="0386ABCF" w14:textId="50018DCF" w:rsidR="009D47D5" w:rsidRDefault="002B7594" w:rsidP="009D47D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43</w:t>
      </w:r>
      <w:r w:rsidR="002154AA">
        <w:rPr>
          <w:rFonts w:ascii="Times New Roman" w:eastAsia="Calibri" w:hAnsi="Times New Roman" w:cs="Times New Roman"/>
          <w:bCs/>
          <w:sz w:val="12"/>
          <w:szCs w:val="12"/>
        </w:rPr>
        <w:t xml:space="preserve">. </w:t>
      </w:r>
      <w:r w:rsidR="002154AA" w:rsidRPr="002B65B4">
        <w:rPr>
          <w:rFonts w:ascii="Times New Roman" w:eastAsia="Calibri" w:hAnsi="Times New Roman" w:cs="Times New Roman"/>
          <w:bCs/>
          <w:sz w:val="12"/>
          <w:szCs w:val="12"/>
        </w:rPr>
        <w:t xml:space="preserve">Постановление </w:t>
      </w:r>
      <w:r w:rsidR="002154AA">
        <w:rPr>
          <w:rFonts w:ascii="Times New Roman" w:eastAsia="Calibri" w:hAnsi="Times New Roman" w:cs="Times New Roman"/>
          <w:bCs/>
          <w:sz w:val="12"/>
          <w:szCs w:val="12"/>
        </w:rPr>
        <w:t>администрации</w:t>
      </w:r>
      <w:r w:rsidR="002154AA" w:rsidRPr="002B65B4">
        <w:rPr>
          <w:rFonts w:ascii="Times New Roman" w:eastAsia="Calibri" w:hAnsi="Times New Roman" w:cs="Times New Roman"/>
          <w:bCs/>
          <w:sz w:val="12"/>
          <w:szCs w:val="12"/>
        </w:rPr>
        <w:t xml:space="preserve"> </w:t>
      </w:r>
      <w:r w:rsidR="002154AA" w:rsidRPr="006B7166">
        <w:rPr>
          <w:rFonts w:ascii="Times New Roman" w:eastAsia="Calibri" w:hAnsi="Times New Roman" w:cs="Times New Roman"/>
          <w:bCs/>
          <w:sz w:val="12"/>
          <w:szCs w:val="12"/>
        </w:rPr>
        <w:t xml:space="preserve">сельского поселения </w:t>
      </w:r>
      <w:r w:rsidR="002154AA" w:rsidRPr="002154AA">
        <w:rPr>
          <w:rFonts w:ascii="Times New Roman" w:eastAsia="Calibri" w:hAnsi="Times New Roman" w:cs="Times New Roman"/>
          <w:bCs/>
          <w:sz w:val="12"/>
          <w:szCs w:val="12"/>
        </w:rPr>
        <w:t xml:space="preserve">Калиновка </w:t>
      </w:r>
      <w:r w:rsidR="002154AA" w:rsidRPr="002B65B4">
        <w:rPr>
          <w:rFonts w:ascii="Times New Roman" w:eastAsia="Calibri" w:hAnsi="Times New Roman" w:cs="Times New Roman"/>
          <w:bCs/>
          <w:sz w:val="12"/>
          <w:szCs w:val="12"/>
        </w:rPr>
        <w:t xml:space="preserve">муниципального района </w:t>
      </w:r>
      <w:r w:rsidR="002154AA">
        <w:rPr>
          <w:rFonts w:ascii="Times New Roman" w:eastAsia="Calibri" w:hAnsi="Times New Roman" w:cs="Times New Roman"/>
          <w:bCs/>
          <w:sz w:val="12"/>
          <w:szCs w:val="12"/>
        </w:rPr>
        <w:t>Сергиевский Самарской области №25 от «17</w:t>
      </w:r>
      <w:r w:rsidR="002154AA" w:rsidRPr="002B65B4">
        <w:rPr>
          <w:rFonts w:ascii="Times New Roman" w:eastAsia="Calibri" w:hAnsi="Times New Roman" w:cs="Times New Roman"/>
          <w:bCs/>
          <w:sz w:val="12"/>
          <w:szCs w:val="12"/>
        </w:rPr>
        <w:t>» июня 2022 года «</w:t>
      </w:r>
      <w:r w:rsidR="002154AA" w:rsidRPr="002154AA">
        <w:rPr>
          <w:rFonts w:ascii="Times New Roman" w:eastAsia="Calibri" w:hAnsi="Times New Roman" w:cs="Times New Roman"/>
          <w:bCs/>
          <w:sz w:val="12"/>
          <w:szCs w:val="12"/>
        </w:rPr>
        <w:t>Об утверждении административного регламента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w:t>
      </w:r>
      <w:r w:rsidR="002154AA">
        <w:rPr>
          <w:rFonts w:ascii="Times New Roman" w:eastAsia="Calibri" w:hAnsi="Times New Roman" w:cs="Times New Roman"/>
          <w:bCs/>
          <w:sz w:val="12"/>
          <w:szCs w:val="12"/>
        </w:rPr>
        <w:t xml:space="preserve">а» на территории </w:t>
      </w:r>
      <w:r w:rsidR="002154AA" w:rsidRPr="002154AA">
        <w:rPr>
          <w:rFonts w:ascii="Times New Roman" w:eastAsia="Calibri" w:hAnsi="Times New Roman" w:cs="Times New Roman"/>
          <w:bCs/>
          <w:sz w:val="12"/>
          <w:szCs w:val="12"/>
        </w:rPr>
        <w:t>сельского поселения Калиновка муниципального района Сергиевский Самарской области</w:t>
      </w:r>
      <w:r w:rsidR="009D47D5">
        <w:rPr>
          <w:rFonts w:ascii="Times New Roman" w:eastAsia="Calibri" w:hAnsi="Times New Roman" w:cs="Times New Roman"/>
          <w:bCs/>
          <w:sz w:val="12"/>
          <w:szCs w:val="12"/>
        </w:rPr>
        <w:t>»……………………………………………………..…..159</w:t>
      </w:r>
    </w:p>
    <w:p w14:paraId="391B3680" w14:textId="280CC709" w:rsidR="002154AA" w:rsidRDefault="002B7594" w:rsidP="009E6C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44</w:t>
      </w:r>
      <w:r w:rsidR="002154AA">
        <w:rPr>
          <w:rFonts w:ascii="Times New Roman" w:eastAsia="Calibri" w:hAnsi="Times New Roman" w:cs="Times New Roman"/>
          <w:bCs/>
          <w:sz w:val="12"/>
          <w:szCs w:val="12"/>
        </w:rPr>
        <w:t>.</w:t>
      </w:r>
      <w:r w:rsidR="00635D18">
        <w:rPr>
          <w:rFonts w:ascii="Times New Roman" w:eastAsia="Calibri" w:hAnsi="Times New Roman" w:cs="Times New Roman"/>
          <w:bCs/>
          <w:sz w:val="12"/>
          <w:szCs w:val="12"/>
        </w:rPr>
        <w:t xml:space="preserve"> </w:t>
      </w:r>
      <w:r w:rsidR="00635D18" w:rsidRPr="002B65B4">
        <w:rPr>
          <w:rFonts w:ascii="Times New Roman" w:eastAsia="Calibri" w:hAnsi="Times New Roman" w:cs="Times New Roman"/>
          <w:bCs/>
          <w:sz w:val="12"/>
          <w:szCs w:val="12"/>
        </w:rPr>
        <w:t xml:space="preserve">Постановление </w:t>
      </w:r>
      <w:r w:rsidR="00635D18">
        <w:rPr>
          <w:rFonts w:ascii="Times New Roman" w:eastAsia="Calibri" w:hAnsi="Times New Roman" w:cs="Times New Roman"/>
          <w:bCs/>
          <w:sz w:val="12"/>
          <w:szCs w:val="12"/>
        </w:rPr>
        <w:t>администрации</w:t>
      </w:r>
      <w:r w:rsidR="00635D18" w:rsidRPr="002B65B4">
        <w:rPr>
          <w:rFonts w:ascii="Times New Roman" w:eastAsia="Calibri" w:hAnsi="Times New Roman" w:cs="Times New Roman"/>
          <w:bCs/>
          <w:sz w:val="12"/>
          <w:szCs w:val="12"/>
        </w:rPr>
        <w:t xml:space="preserve"> </w:t>
      </w:r>
      <w:r w:rsidR="00635D18" w:rsidRPr="006B7166">
        <w:rPr>
          <w:rFonts w:ascii="Times New Roman" w:eastAsia="Calibri" w:hAnsi="Times New Roman" w:cs="Times New Roman"/>
          <w:bCs/>
          <w:sz w:val="12"/>
          <w:szCs w:val="12"/>
        </w:rPr>
        <w:t xml:space="preserve">сельского поселения </w:t>
      </w:r>
      <w:r w:rsidR="00635D18" w:rsidRPr="002154AA">
        <w:rPr>
          <w:rFonts w:ascii="Times New Roman" w:eastAsia="Calibri" w:hAnsi="Times New Roman" w:cs="Times New Roman"/>
          <w:bCs/>
          <w:sz w:val="12"/>
          <w:szCs w:val="12"/>
        </w:rPr>
        <w:t xml:space="preserve">Калиновка </w:t>
      </w:r>
      <w:r w:rsidR="00635D18" w:rsidRPr="002B65B4">
        <w:rPr>
          <w:rFonts w:ascii="Times New Roman" w:eastAsia="Calibri" w:hAnsi="Times New Roman" w:cs="Times New Roman"/>
          <w:bCs/>
          <w:sz w:val="12"/>
          <w:szCs w:val="12"/>
        </w:rPr>
        <w:t xml:space="preserve">муниципального района </w:t>
      </w:r>
      <w:r w:rsidR="00635D18">
        <w:rPr>
          <w:rFonts w:ascii="Times New Roman" w:eastAsia="Calibri" w:hAnsi="Times New Roman" w:cs="Times New Roman"/>
          <w:bCs/>
          <w:sz w:val="12"/>
          <w:szCs w:val="12"/>
        </w:rPr>
        <w:t>Сергиевский Самарской области №26 от «17</w:t>
      </w:r>
      <w:r w:rsidR="00635D18" w:rsidRPr="002B65B4">
        <w:rPr>
          <w:rFonts w:ascii="Times New Roman" w:eastAsia="Calibri" w:hAnsi="Times New Roman" w:cs="Times New Roman"/>
          <w:bCs/>
          <w:sz w:val="12"/>
          <w:szCs w:val="12"/>
        </w:rPr>
        <w:t>» июня 2022 года «</w:t>
      </w:r>
      <w:r w:rsidR="00635D18" w:rsidRPr="00635D18">
        <w:rPr>
          <w:rFonts w:ascii="Times New Roman" w:eastAsia="Calibri" w:hAnsi="Times New Roman" w:cs="Times New Roman"/>
          <w:bCs/>
          <w:sz w:val="12"/>
          <w:szCs w:val="12"/>
        </w:rPr>
        <w:t xml:space="preserve">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w:t>
      </w:r>
      <w:r w:rsidR="00635D18">
        <w:rPr>
          <w:rFonts w:ascii="Times New Roman" w:eastAsia="Calibri" w:hAnsi="Times New Roman" w:cs="Times New Roman"/>
          <w:bCs/>
          <w:sz w:val="12"/>
          <w:szCs w:val="12"/>
        </w:rPr>
        <w:t xml:space="preserve">строительства» на территории сельского поселения </w:t>
      </w:r>
      <w:r w:rsidR="00635D18" w:rsidRPr="00635D18">
        <w:rPr>
          <w:rFonts w:ascii="Times New Roman" w:eastAsia="Calibri" w:hAnsi="Times New Roman" w:cs="Times New Roman"/>
          <w:bCs/>
          <w:sz w:val="12"/>
          <w:szCs w:val="12"/>
        </w:rPr>
        <w:t>Калиновка муниципального района Сергиевский Самарской области</w:t>
      </w:r>
      <w:r w:rsidR="00635D18">
        <w:rPr>
          <w:rFonts w:ascii="Times New Roman" w:eastAsia="Calibri" w:hAnsi="Times New Roman" w:cs="Times New Roman"/>
          <w:bCs/>
          <w:sz w:val="12"/>
          <w:szCs w:val="12"/>
        </w:rPr>
        <w:t>»…………</w:t>
      </w:r>
      <w:r w:rsidR="009D47D5">
        <w:rPr>
          <w:rFonts w:ascii="Times New Roman" w:eastAsia="Calibri" w:hAnsi="Times New Roman" w:cs="Times New Roman"/>
          <w:bCs/>
          <w:sz w:val="12"/>
          <w:szCs w:val="12"/>
        </w:rPr>
        <w:t>…………………………………………..………………………….165</w:t>
      </w:r>
    </w:p>
    <w:p w14:paraId="30921B3B" w14:textId="3FA21646" w:rsidR="009D47D5" w:rsidRDefault="002B7594" w:rsidP="009D47D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45</w:t>
      </w:r>
      <w:r w:rsidR="002154AA">
        <w:rPr>
          <w:rFonts w:ascii="Times New Roman" w:eastAsia="Calibri" w:hAnsi="Times New Roman" w:cs="Times New Roman"/>
          <w:bCs/>
          <w:sz w:val="12"/>
          <w:szCs w:val="12"/>
        </w:rPr>
        <w:t>.</w:t>
      </w:r>
      <w:r w:rsidR="00986988">
        <w:rPr>
          <w:rFonts w:ascii="Times New Roman" w:eastAsia="Calibri" w:hAnsi="Times New Roman" w:cs="Times New Roman"/>
          <w:bCs/>
          <w:sz w:val="12"/>
          <w:szCs w:val="12"/>
        </w:rPr>
        <w:t xml:space="preserve"> </w:t>
      </w:r>
      <w:r w:rsidR="00986988" w:rsidRPr="002B65B4">
        <w:rPr>
          <w:rFonts w:ascii="Times New Roman" w:eastAsia="Calibri" w:hAnsi="Times New Roman" w:cs="Times New Roman"/>
          <w:bCs/>
          <w:sz w:val="12"/>
          <w:szCs w:val="12"/>
        </w:rPr>
        <w:t xml:space="preserve">Постановление </w:t>
      </w:r>
      <w:r w:rsidR="00986988">
        <w:rPr>
          <w:rFonts w:ascii="Times New Roman" w:eastAsia="Calibri" w:hAnsi="Times New Roman" w:cs="Times New Roman"/>
          <w:bCs/>
          <w:sz w:val="12"/>
          <w:szCs w:val="12"/>
        </w:rPr>
        <w:t>администрации</w:t>
      </w:r>
      <w:r w:rsidR="00986988" w:rsidRPr="002B65B4">
        <w:rPr>
          <w:rFonts w:ascii="Times New Roman" w:eastAsia="Calibri" w:hAnsi="Times New Roman" w:cs="Times New Roman"/>
          <w:bCs/>
          <w:sz w:val="12"/>
          <w:szCs w:val="12"/>
        </w:rPr>
        <w:t xml:space="preserve"> </w:t>
      </w:r>
      <w:r w:rsidR="00986988" w:rsidRPr="006B7166">
        <w:rPr>
          <w:rFonts w:ascii="Times New Roman" w:eastAsia="Calibri" w:hAnsi="Times New Roman" w:cs="Times New Roman"/>
          <w:bCs/>
          <w:sz w:val="12"/>
          <w:szCs w:val="12"/>
        </w:rPr>
        <w:t xml:space="preserve">сельского поселения </w:t>
      </w:r>
      <w:r w:rsidR="00986988" w:rsidRPr="002154AA">
        <w:rPr>
          <w:rFonts w:ascii="Times New Roman" w:eastAsia="Calibri" w:hAnsi="Times New Roman" w:cs="Times New Roman"/>
          <w:bCs/>
          <w:sz w:val="12"/>
          <w:szCs w:val="12"/>
        </w:rPr>
        <w:t xml:space="preserve">Калиновка </w:t>
      </w:r>
      <w:r w:rsidR="00986988" w:rsidRPr="002B65B4">
        <w:rPr>
          <w:rFonts w:ascii="Times New Roman" w:eastAsia="Calibri" w:hAnsi="Times New Roman" w:cs="Times New Roman"/>
          <w:bCs/>
          <w:sz w:val="12"/>
          <w:szCs w:val="12"/>
        </w:rPr>
        <w:t xml:space="preserve">муниципального района </w:t>
      </w:r>
      <w:r w:rsidR="00986988">
        <w:rPr>
          <w:rFonts w:ascii="Times New Roman" w:eastAsia="Calibri" w:hAnsi="Times New Roman" w:cs="Times New Roman"/>
          <w:bCs/>
          <w:sz w:val="12"/>
          <w:szCs w:val="12"/>
        </w:rPr>
        <w:t>Сергиевский Самарской области №27 от «17</w:t>
      </w:r>
      <w:r w:rsidR="00986988" w:rsidRPr="002B65B4">
        <w:rPr>
          <w:rFonts w:ascii="Times New Roman" w:eastAsia="Calibri" w:hAnsi="Times New Roman" w:cs="Times New Roman"/>
          <w:bCs/>
          <w:sz w:val="12"/>
          <w:szCs w:val="12"/>
        </w:rPr>
        <w:t>» июня 2022 года «</w:t>
      </w:r>
      <w:r w:rsidR="00986988" w:rsidRPr="00986988">
        <w:rPr>
          <w:rFonts w:ascii="Times New Roman" w:eastAsia="Calibri" w:hAnsi="Times New Roman" w:cs="Times New Roman"/>
          <w:bCs/>
          <w:sz w:val="12"/>
          <w:szCs w:val="12"/>
        </w:rPr>
        <w:t>Об утверждении Реестра муниципальных услуг сельского поселения Калиновка муниципального района Сергиевский</w:t>
      </w:r>
      <w:r w:rsidR="009D47D5">
        <w:rPr>
          <w:rFonts w:ascii="Times New Roman" w:eastAsia="Calibri" w:hAnsi="Times New Roman" w:cs="Times New Roman"/>
          <w:bCs/>
          <w:sz w:val="12"/>
          <w:szCs w:val="12"/>
        </w:rPr>
        <w:t>»…….170</w:t>
      </w:r>
    </w:p>
    <w:p w14:paraId="225889DC" w14:textId="327C9B8A" w:rsidR="00791FD8" w:rsidRDefault="002B7594" w:rsidP="009E6C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46</w:t>
      </w:r>
      <w:r w:rsidR="00717BD9">
        <w:rPr>
          <w:rFonts w:ascii="Times New Roman" w:eastAsia="Calibri" w:hAnsi="Times New Roman" w:cs="Times New Roman"/>
          <w:bCs/>
          <w:sz w:val="12"/>
          <w:szCs w:val="12"/>
        </w:rPr>
        <w:t xml:space="preserve">. </w:t>
      </w:r>
      <w:r w:rsidR="00717BD9" w:rsidRPr="00995794">
        <w:rPr>
          <w:rFonts w:ascii="Times New Roman" w:eastAsia="Calibri" w:hAnsi="Times New Roman" w:cs="Times New Roman"/>
          <w:bCs/>
          <w:sz w:val="12"/>
          <w:szCs w:val="12"/>
        </w:rPr>
        <w:t>ИНФОРМАЦИОННОЕ СООБЩЕНИЕ</w:t>
      </w:r>
      <w:r w:rsidR="00717BD9">
        <w:rPr>
          <w:rFonts w:ascii="Times New Roman" w:eastAsia="Calibri" w:hAnsi="Times New Roman" w:cs="Times New Roman"/>
          <w:bCs/>
          <w:sz w:val="12"/>
          <w:szCs w:val="12"/>
        </w:rPr>
        <w:t>…………………………………</w:t>
      </w:r>
      <w:r w:rsidR="009D47D5">
        <w:rPr>
          <w:rFonts w:ascii="Times New Roman" w:eastAsia="Calibri" w:hAnsi="Times New Roman" w:cs="Times New Roman"/>
          <w:bCs/>
          <w:sz w:val="12"/>
          <w:szCs w:val="12"/>
        </w:rPr>
        <w:t>………………………………………………………………………..172</w:t>
      </w:r>
    </w:p>
    <w:p w14:paraId="39D922B6" w14:textId="41B40E74" w:rsidR="00717BD9" w:rsidRDefault="002B7594" w:rsidP="009E6C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47</w:t>
      </w:r>
      <w:r w:rsidR="00717BD9">
        <w:rPr>
          <w:rFonts w:ascii="Times New Roman" w:eastAsia="Calibri" w:hAnsi="Times New Roman" w:cs="Times New Roman"/>
          <w:bCs/>
          <w:sz w:val="12"/>
          <w:szCs w:val="12"/>
        </w:rPr>
        <w:t>. Решение собрания представителей</w:t>
      </w:r>
      <w:r w:rsidR="00717BD9" w:rsidRPr="002B65B4">
        <w:rPr>
          <w:rFonts w:ascii="Times New Roman" w:eastAsia="Calibri" w:hAnsi="Times New Roman" w:cs="Times New Roman"/>
          <w:bCs/>
          <w:sz w:val="12"/>
          <w:szCs w:val="12"/>
        </w:rPr>
        <w:t xml:space="preserve"> сельского поселения </w:t>
      </w:r>
      <w:r w:rsidR="00717BD9" w:rsidRPr="002154AA">
        <w:rPr>
          <w:rFonts w:ascii="Times New Roman" w:eastAsia="Calibri" w:hAnsi="Times New Roman" w:cs="Times New Roman"/>
          <w:bCs/>
          <w:sz w:val="12"/>
          <w:szCs w:val="12"/>
        </w:rPr>
        <w:t xml:space="preserve">Калиновка </w:t>
      </w:r>
      <w:r w:rsidR="00717BD9" w:rsidRPr="002B65B4">
        <w:rPr>
          <w:rFonts w:ascii="Times New Roman" w:eastAsia="Calibri" w:hAnsi="Times New Roman" w:cs="Times New Roman"/>
          <w:bCs/>
          <w:sz w:val="12"/>
          <w:szCs w:val="12"/>
        </w:rPr>
        <w:t xml:space="preserve">муниципального района </w:t>
      </w:r>
      <w:r w:rsidR="00717BD9">
        <w:rPr>
          <w:rFonts w:ascii="Times New Roman" w:eastAsia="Calibri" w:hAnsi="Times New Roman" w:cs="Times New Roman"/>
          <w:bCs/>
          <w:sz w:val="12"/>
          <w:szCs w:val="12"/>
        </w:rPr>
        <w:t xml:space="preserve">Сергиевский Самарской области № от «» </w:t>
      </w:r>
      <w:r w:rsidR="00717BD9" w:rsidRPr="002B65B4">
        <w:rPr>
          <w:rFonts w:ascii="Times New Roman" w:eastAsia="Calibri" w:hAnsi="Times New Roman" w:cs="Times New Roman"/>
          <w:bCs/>
          <w:sz w:val="12"/>
          <w:szCs w:val="12"/>
        </w:rPr>
        <w:t xml:space="preserve"> 2022 года «</w:t>
      </w:r>
      <w:r w:rsidR="00717BD9" w:rsidRPr="000E5C63">
        <w:rPr>
          <w:rFonts w:ascii="Times New Roman" w:eastAsia="Calibri" w:hAnsi="Times New Roman" w:cs="Times New Roman"/>
          <w:bCs/>
          <w:sz w:val="12"/>
          <w:szCs w:val="12"/>
        </w:rPr>
        <w:t xml:space="preserve">Об утверждении правил благоустройства территории сельского поселения </w:t>
      </w:r>
      <w:r w:rsidR="00717BD9" w:rsidRPr="002154AA">
        <w:rPr>
          <w:rFonts w:ascii="Times New Roman" w:eastAsia="Calibri" w:hAnsi="Times New Roman" w:cs="Times New Roman"/>
          <w:bCs/>
          <w:sz w:val="12"/>
          <w:szCs w:val="12"/>
        </w:rPr>
        <w:t xml:space="preserve">Калиновка </w:t>
      </w:r>
      <w:r w:rsidR="00717BD9" w:rsidRPr="000E5C63">
        <w:rPr>
          <w:rFonts w:ascii="Times New Roman" w:eastAsia="Calibri" w:hAnsi="Times New Roman" w:cs="Times New Roman"/>
          <w:bCs/>
          <w:sz w:val="12"/>
          <w:szCs w:val="12"/>
        </w:rPr>
        <w:t>му</w:t>
      </w:r>
      <w:r w:rsidR="00717BD9">
        <w:rPr>
          <w:rFonts w:ascii="Times New Roman" w:eastAsia="Calibri" w:hAnsi="Times New Roman" w:cs="Times New Roman"/>
          <w:bCs/>
          <w:sz w:val="12"/>
          <w:szCs w:val="12"/>
        </w:rPr>
        <w:t xml:space="preserve">ниципального района Сергиевский </w:t>
      </w:r>
      <w:r w:rsidR="00717BD9" w:rsidRPr="000E5C63">
        <w:rPr>
          <w:rFonts w:ascii="Times New Roman" w:eastAsia="Calibri" w:hAnsi="Times New Roman" w:cs="Times New Roman"/>
          <w:bCs/>
          <w:sz w:val="12"/>
          <w:szCs w:val="12"/>
        </w:rPr>
        <w:t>Самарской области</w:t>
      </w:r>
      <w:r w:rsidR="00717BD9" w:rsidRPr="002B65B4">
        <w:rPr>
          <w:rFonts w:ascii="Times New Roman" w:eastAsia="Calibri" w:hAnsi="Times New Roman" w:cs="Times New Roman"/>
          <w:bCs/>
          <w:sz w:val="12"/>
          <w:szCs w:val="12"/>
        </w:rPr>
        <w:t>»……………………………………………………………………………</w:t>
      </w:r>
      <w:r w:rsidR="009D47D5">
        <w:rPr>
          <w:rFonts w:ascii="Times New Roman" w:eastAsia="Calibri" w:hAnsi="Times New Roman" w:cs="Times New Roman"/>
          <w:bCs/>
          <w:sz w:val="12"/>
          <w:szCs w:val="12"/>
        </w:rPr>
        <w:t>……………………………………………………………172</w:t>
      </w:r>
    </w:p>
    <w:p w14:paraId="39AD8D52" w14:textId="681B23CF" w:rsidR="00791FD8" w:rsidRDefault="002B7594" w:rsidP="001E6D8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48</w:t>
      </w:r>
      <w:r w:rsidR="001E6D85">
        <w:rPr>
          <w:rFonts w:ascii="Times New Roman" w:eastAsia="Calibri" w:hAnsi="Times New Roman" w:cs="Times New Roman"/>
          <w:bCs/>
          <w:sz w:val="12"/>
          <w:szCs w:val="12"/>
        </w:rPr>
        <w:t xml:space="preserve">. </w:t>
      </w:r>
      <w:r w:rsidR="001E6D85" w:rsidRPr="00995794">
        <w:rPr>
          <w:rFonts w:ascii="Times New Roman" w:eastAsia="Calibri" w:hAnsi="Times New Roman" w:cs="Times New Roman"/>
          <w:bCs/>
          <w:sz w:val="12"/>
          <w:szCs w:val="12"/>
        </w:rPr>
        <w:t>ИНФОРМАЦИОННОЕ СООБЩЕНИЕ</w:t>
      </w:r>
      <w:r w:rsidR="001E6D85">
        <w:rPr>
          <w:rFonts w:ascii="Times New Roman" w:eastAsia="Calibri" w:hAnsi="Times New Roman" w:cs="Times New Roman"/>
          <w:bCs/>
          <w:sz w:val="12"/>
          <w:szCs w:val="12"/>
        </w:rPr>
        <w:t>…………………………………</w:t>
      </w:r>
      <w:r w:rsidR="009D47D5">
        <w:rPr>
          <w:rFonts w:ascii="Times New Roman" w:eastAsia="Calibri" w:hAnsi="Times New Roman" w:cs="Times New Roman"/>
          <w:bCs/>
          <w:sz w:val="12"/>
          <w:szCs w:val="12"/>
        </w:rPr>
        <w:t>………………………………………………………………………..182</w:t>
      </w:r>
    </w:p>
    <w:p w14:paraId="0C4C3125" w14:textId="67D007AD" w:rsidR="009D47D5" w:rsidRDefault="002B7594" w:rsidP="009D47D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49</w:t>
      </w:r>
      <w:r w:rsidR="001E6D85">
        <w:rPr>
          <w:rFonts w:ascii="Times New Roman" w:eastAsia="Calibri" w:hAnsi="Times New Roman" w:cs="Times New Roman"/>
          <w:bCs/>
          <w:sz w:val="12"/>
          <w:szCs w:val="12"/>
        </w:rPr>
        <w:t>. Решение собрания представителей</w:t>
      </w:r>
      <w:r w:rsidR="001E6D85" w:rsidRPr="002B65B4">
        <w:rPr>
          <w:rFonts w:ascii="Times New Roman" w:eastAsia="Calibri" w:hAnsi="Times New Roman" w:cs="Times New Roman"/>
          <w:bCs/>
          <w:sz w:val="12"/>
          <w:szCs w:val="12"/>
        </w:rPr>
        <w:t xml:space="preserve"> сельского поселения </w:t>
      </w:r>
      <w:r w:rsidR="001E6D85" w:rsidRPr="001E6D85">
        <w:rPr>
          <w:rFonts w:ascii="Times New Roman" w:eastAsia="Calibri" w:hAnsi="Times New Roman" w:cs="Times New Roman"/>
          <w:bCs/>
          <w:sz w:val="12"/>
          <w:szCs w:val="12"/>
        </w:rPr>
        <w:t>Верхняя Орлянка</w:t>
      </w:r>
      <w:r w:rsidR="001332F4">
        <w:rPr>
          <w:rFonts w:ascii="Times New Roman" w:eastAsia="Calibri" w:hAnsi="Times New Roman" w:cs="Times New Roman"/>
          <w:bCs/>
          <w:sz w:val="12"/>
          <w:szCs w:val="12"/>
        </w:rPr>
        <w:t xml:space="preserve"> </w:t>
      </w:r>
      <w:r w:rsidR="001E6D85" w:rsidRPr="002B65B4">
        <w:rPr>
          <w:rFonts w:ascii="Times New Roman" w:eastAsia="Calibri" w:hAnsi="Times New Roman" w:cs="Times New Roman"/>
          <w:bCs/>
          <w:sz w:val="12"/>
          <w:szCs w:val="12"/>
        </w:rPr>
        <w:t xml:space="preserve">муниципального района </w:t>
      </w:r>
      <w:r w:rsidR="001E6D85">
        <w:rPr>
          <w:rFonts w:ascii="Times New Roman" w:eastAsia="Calibri" w:hAnsi="Times New Roman" w:cs="Times New Roman"/>
          <w:bCs/>
          <w:sz w:val="12"/>
          <w:szCs w:val="12"/>
        </w:rPr>
        <w:t xml:space="preserve">Сергиевский Самарской области № от «» </w:t>
      </w:r>
      <w:r w:rsidR="001E6D85" w:rsidRPr="002B65B4">
        <w:rPr>
          <w:rFonts w:ascii="Times New Roman" w:eastAsia="Calibri" w:hAnsi="Times New Roman" w:cs="Times New Roman"/>
          <w:bCs/>
          <w:sz w:val="12"/>
          <w:szCs w:val="12"/>
        </w:rPr>
        <w:t xml:space="preserve"> 2022 года «</w:t>
      </w:r>
      <w:r w:rsidR="001E6D85" w:rsidRPr="000E5C63">
        <w:rPr>
          <w:rFonts w:ascii="Times New Roman" w:eastAsia="Calibri" w:hAnsi="Times New Roman" w:cs="Times New Roman"/>
          <w:bCs/>
          <w:sz w:val="12"/>
          <w:szCs w:val="12"/>
        </w:rPr>
        <w:t xml:space="preserve">Об утверждении правил благоустройства территории сельского поселения </w:t>
      </w:r>
      <w:r w:rsidR="001E6D85" w:rsidRPr="001E6D85">
        <w:rPr>
          <w:rFonts w:ascii="Times New Roman" w:eastAsia="Calibri" w:hAnsi="Times New Roman" w:cs="Times New Roman"/>
          <w:bCs/>
          <w:sz w:val="12"/>
          <w:szCs w:val="12"/>
        </w:rPr>
        <w:t>Верхняя Орлянка</w:t>
      </w:r>
      <w:r w:rsidR="001E6D85">
        <w:rPr>
          <w:rFonts w:ascii="Times New Roman" w:eastAsia="Calibri" w:hAnsi="Times New Roman" w:cs="Times New Roman"/>
          <w:bCs/>
          <w:sz w:val="12"/>
          <w:szCs w:val="12"/>
        </w:rPr>
        <w:t xml:space="preserve"> </w:t>
      </w:r>
      <w:r w:rsidR="001E6D85" w:rsidRPr="000E5C63">
        <w:rPr>
          <w:rFonts w:ascii="Times New Roman" w:eastAsia="Calibri" w:hAnsi="Times New Roman" w:cs="Times New Roman"/>
          <w:bCs/>
          <w:sz w:val="12"/>
          <w:szCs w:val="12"/>
        </w:rPr>
        <w:t>му</w:t>
      </w:r>
      <w:r w:rsidR="001E6D85">
        <w:rPr>
          <w:rFonts w:ascii="Times New Roman" w:eastAsia="Calibri" w:hAnsi="Times New Roman" w:cs="Times New Roman"/>
          <w:bCs/>
          <w:sz w:val="12"/>
          <w:szCs w:val="12"/>
        </w:rPr>
        <w:t xml:space="preserve">ниципального района Сергиевский </w:t>
      </w:r>
      <w:r w:rsidR="001E6D85" w:rsidRPr="000E5C63">
        <w:rPr>
          <w:rFonts w:ascii="Times New Roman" w:eastAsia="Calibri" w:hAnsi="Times New Roman" w:cs="Times New Roman"/>
          <w:bCs/>
          <w:sz w:val="12"/>
          <w:szCs w:val="12"/>
        </w:rPr>
        <w:t>Самарской области</w:t>
      </w:r>
      <w:r w:rsidR="001E6D85" w:rsidRPr="002B65B4">
        <w:rPr>
          <w:rFonts w:ascii="Times New Roman" w:eastAsia="Calibri" w:hAnsi="Times New Roman" w:cs="Times New Roman"/>
          <w:bCs/>
          <w:sz w:val="12"/>
          <w:szCs w:val="12"/>
        </w:rPr>
        <w:t>»……………………………………………………………………………</w:t>
      </w:r>
      <w:r w:rsidR="001332F4">
        <w:rPr>
          <w:rFonts w:ascii="Times New Roman" w:eastAsia="Calibri" w:hAnsi="Times New Roman" w:cs="Times New Roman"/>
          <w:bCs/>
          <w:sz w:val="12"/>
          <w:szCs w:val="12"/>
        </w:rPr>
        <w:t>……………………………………………</w:t>
      </w:r>
      <w:r w:rsidR="009D47D5">
        <w:rPr>
          <w:rFonts w:ascii="Times New Roman" w:eastAsia="Calibri" w:hAnsi="Times New Roman" w:cs="Times New Roman"/>
          <w:bCs/>
          <w:sz w:val="12"/>
          <w:szCs w:val="12"/>
        </w:rPr>
        <w:t>182</w:t>
      </w:r>
    </w:p>
    <w:p w14:paraId="561B5F6A" w14:textId="1E319521" w:rsidR="001E6D85" w:rsidRDefault="002B7594" w:rsidP="009E6C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50</w:t>
      </w:r>
      <w:r w:rsidR="001E6D85">
        <w:rPr>
          <w:rFonts w:ascii="Times New Roman" w:eastAsia="Calibri" w:hAnsi="Times New Roman" w:cs="Times New Roman"/>
          <w:bCs/>
          <w:sz w:val="12"/>
          <w:szCs w:val="12"/>
        </w:rPr>
        <w:t>.</w:t>
      </w:r>
      <w:r w:rsidR="001332F4">
        <w:rPr>
          <w:rFonts w:ascii="Times New Roman" w:eastAsia="Calibri" w:hAnsi="Times New Roman" w:cs="Times New Roman"/>
          <w:bCs/>
          <w:sz w:val="12"/>
          <w:szCs w:val="12"/>
        </w:rPr>
        <w:t xml:space="preserve"> </w:t>
      </w:r>
      <w:r w:rsidR="001332F4" w:rsidRPr="002B65B4">
        <w:rPr>
          <w:rFonts w:ascii="Times New Roman" w:eastAsia="Calibri" w:hAnsi="Times New Roman" w:cs="Times New Roman"/>
          <w:bCs/>
          <w:sz w:val="12"/>
          <w:szCs w:val="12"/>
        </w:rPr>
        <w:t xml:space="preserve">Постановление </w:t>
      </w:r>
      <w:r w:rsidR="001332F4">
        <w:rPr>
          <w:rFonts w:ascii="Times New Roman" w:eastAsia="Calibri" w:hAnsi="Times New Roman" w:cs="Times New Roman"/>
          <w:bCs/>
          <w:sz w:val="12"/>
          <w:szCs w:val="12"/>
        </w:rPr>
        <w:t>администрации</w:t>
      </w:r>
      <w:r w:rsidR="001332F4" w:rsidRPr="002B65B4">
        <w:rPr>
          <w:rFonts w:ascii="Times New Roman" w:eastAsia="Calibri" w:hAnsi="Times New Roman" w:cs="Times New Roman"/>
          <w:bCs/>
          <w:sz w:val="12"/>
          <w:szCs w:val="12"/>
        </w:rPr>
        <w:t xml:space="preserve"> </w:t>
      </w:r>
      <w:r w:rsidR="001332F4" w:rsidRPr="006B7166">
        <w:rPr>
          <w:rFonts w:ascii="Times New Roman" w:eastAsia="Calibri" w:hAnsi="Times New Roman" w:cs="Times New Roman"/>
          <w:bCs/>
          <w:sz w:val="12"/>
          <w:szCs w:val="12"/>
        </w:rPr>
        <w:t xml:space="preserve">сельского поселения </w:t>
      </w:r>
      <w:r w:rsidR="001332F4" w:rsidRPr="001E6D85">
        <w:rPr>
          <w:rFonts w:ascii="Times New Roman" w:eastAsia="Calibri" w:hAnsi="Times New Roman" w:cs="Times New Roman"/>
          <w:bCs/>
          <w:sz w:val="12"/>
          <w:szCs w:val="12"/>
        </w:rPr>
        <w:t>Верхняя Орлянка</w:t>
      </w:r>
      <w:r w:rsidR="001332F4" w:rsidRPr="002B65B4">
        <w:rPr>
          <w:rFonts w:ascii="Times New Roman" w:eastAsia="Calibri" w:hAnsi="Times New Roman" w:cs="Times New Roman"/>
          <w:bCs/>
          <w:sz w:val="12"/>
          <w:szCs w:val="12"/>
        </w:rPr>
        <w:t xml:space="preserve"> муниципального района </w:t>
      </w:r>
      <w:r w:rsidR="001332F4">
        <w:rPr>
          <w:rFonts w:ascii="Times New Roman" w:eastAsia="Calibri" w:hAnsi="Times New Roman" w:cs="Times New Roman"/>
          <w:bCs/>
          <w:sz w:val="12"/>
          <w:szCs w:val="12"/>
        </w:rPr>
        <w:t>Сергиевский Самарской области №19 от «17</w:t>
      </w:r>
      <w:r w:rsidR="001332F4" w:rsidRPr="002B65B4">
        <w:rPr>
          <w:rFonts w:ascii="Times New Roman" w:eastAsia="Calibri" w:hAnsi="Times New Roman" w:cs="Times New Roman"/>
          <w:bCs/>
          <w:sz w:val="12"/>
          <w:szCs w:val="12"/>
        </w:rPr>
        <w:t>» июня 2022 года «</w:t>
      </w:r>
      <w:r w:rsidR="001332F4" w:rsidRPr="00986988">
        <w:rPr>
          <w:rFonts w:ascii="Times New Roman" w:eastAsia="Calibri" w:hAnsi="Times New Roman" w:cs="Times New Roman"/>
          <w:bCs/>
          <w:sz w:val="12"/>
          <w:szCs w:val="12"/>
        </w:rPr>
        <w:t xml:space="preserve">Об утверждении Реестра муниципальных услуг сельского поселения </w:t>
      </w:r>
      <w:r w:rsidR="001332F4" w:rsidRPr="001E6D85">
        <w:rPr>
          <w:rFonts w:ascii="Times New Roman" w:eastAsia="Calibri" w:hAnsi="Times New Roman" w:cs="Times New Roman"/>
          <w:bCs/>
          <w:sz w:val="12"/>
          <w:szCs w:val="12"/>
        </w:rPr>
        <w:t>Верхняя Орлянка</w:t>
      </w:r>
      <w:r w:rsidR="001332F4" w:rsidRPr="00986988">
        <w:rPr>
          <w:rFonts w:ascii="Times New Roman" w:eastAsia="Calibri" w:hAnsi="Times New Roman" w:cs="Times New Roman"/>
          <w:bCs/>
          <w:sz w:val="12"/>
          <w:szCs w:val="12"/>
        </w:rPr>
        <w:t xml:space="preserve"> муниципального района Сергиевский</w:t>
      </w:r>
      <w:r w:rsidR="001332F4">
        <w:rPr>
          <w:rFonts w:ascii="Times New Roman" w:eastAsia="Calibri" w:hAnsi="Times New Roman" w:cs="Times New Roman"/>
          <w:bCs/>
          <w:sz w:val="12"/>
          <w:szCs w:val="12"/>
        </w:rPr>
        <w:t>»……………………………………………………………………</w:t>
      </w:r>
      <w:r w:rsidR="009D47D5">
        <w:rPr>
          <w:rFonts w:ascii="Times New Roman" w:eastAsia="Calibri" w:hAnsi="Times New Roman" w:cs="Times New Roman"/>
          <w:bCs/>
          <w:sz w:val="12"/>
          <w:szCs w:val="12"/>
        </w:rPr>
        <w:t>……………………………………………………………………………191</w:t>
      </w:r>
    </w:p>
    <w:p w14:paraId="6927559B" w14:textId="3F9E6E98" w:rsidR="001E6D85" w:rsidRDefault="002B7594" w:rsidP="008E063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51</w:t>
      </w:r>
      <w:r w:rsidR="008E063F">
        <w:rPr>
          <w:rFonts w:ascii="Times New Roman" w:eastAsia="Calibri" w:hAnsi="Times New Roman" w:cs="Times New Roman"/>
          <w:bCs/>
          <w:sz w:val="12"/>
          <w:szCs w:val="12"/>
        </w:rPr>
        <w:t xml:space="preserve">. </w:t>
      </w:r>
      <w:r w:rsidR="008E063F" w:rsidRPr="00995794">
        <w:rPr>
          <w:rFonts w:ascii="Times New Roman" w:eastAsia="Calibri" w:hAnsi="Times New Roman" w:cs="Times New Roman"/>
          <w:bCs/>
          <w:sz w:val="12"/>
          <w:szCs w:val="12"/>
        </w:rPr>
        <w:t>ИНФОРМАЦИОННОЕ СООБЩЕНИЕ</w:t>
      </w:r>
      <w:r w:rsidR="008E063F">
        <w:rPr>
          <w:rFonts w:ascii="Times New Roman" w:eastAsia="Calibri" w:hAnsi="Times New Roman" w:cs="Times New Roman"/>
          <w:bCs/>
          <w:sz w:val="12"/>
          <w:szCs w:val="12"/>
        </w:rPr>
        <w:t>…………………………………………………………………………</w:t>
      </w:r>
      <w:r w:rsidR="009D47D5">
        <w:rPr>
          <w:rFonts w:ascii="Times New Roman" w:eastAsia="Calibri" w:hAnsi="Times New Roman" w:cs="Times New Roman"/>
          <w:bCs/>
          <w:sz w:val="12"/>
          <w:szCs w:val="12"/>
        </w:rPr>
        <w:t>………………………………..193</w:t>
      </w:r>
    </w:p>
    <w:p w14:paraId="650CB4E0" w14:textId="07A46352" w:rsidR="009D47D5" w:rsidRDefault="002B7594" w:rsidP="009D47D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52</w:t>
      </w:r>
      <w:r w:rsidR="008E063F">
        <w:rPr>
          <w:rFonts w:ascii="Times New Roman" w:eastAsia="Calibri" w:hAnsi="Times New Roman" w:cs="Times New Roman"/>
          <w:bCs/>
          <w:sz w:val="12"/>
          <w:szCs w:val="12"/>
        </w:rPr>
        <w:t>. Решение собрания представителей</w:t>
      </w:r>
      <w:r w:rsidR="008E063F" w:rsidRPr="002B65B4">
        <w:rPr>
          <w:rFonts w:ascii="Times New Roman" w:eastAsia="Calibri" w:hAnsi="Times New Roman" w:cs="Times New Roman"/>
          <w:bCs/>
          <w:sz w:val="12"/>
          <w:szCs w:val="12"/>
        </w:rPr>
        <w:t xml:space="preserve"> сельского поселения </w:t>
      </w:r>
      <w:r w:rsidR="008E063F" w:rsidRPr="008E063F">
        <w:rPr>
          <w:rFonts w:ascii="Times New Roman" w:eastAsia="Calibri" w:hAnsi="Times New Roman" w:cs="Times New Roman"/>
          <w:bCs/>
          <w:sz w:val="12"/>
          <w:szCs w:val="12"/>
        </w:rPr>
        <w:t xml:space="preserve">Сергиевск </w:t>
      </w:r>
      <w:r w:rsidR="008E063F" w:rsidRPr="002B65B4">
        <w:rPr>
          <w:rFonts w:ascii="Times New Roman" w:eastAsia="Calibri" w:hAnsi="Times New Roman" w:cs="Times New Roman"/>
          <w:bCs/>
          <w:sz w:val="12"/>
          <w:szCs w:val="12"/>
        </w:rPr>
        <w:t xml:space="preserve">муниципального района </w:t>
      </w:r>
      <w:r w:rsidR="008E063F">
        <w:rPr>
          <w:rFonts w:ascii="Times New Roman" w:eastAsia="Calibri" w:hAnsi="Times New Roman" w:cs="Times New Roman"/>
          <w:bCs/>
          <w:sz w:val="12"/>
          <w:szCs w:val="12"/>
        </w:rPr>
        <w:t xml:space="preserve">Сергиевский Самарской области № от «» </w:t>
      </w:r>
      <w:r w:rsidR="008E063F" w:rsidRPr="002B65B4">
        <w:rPr>
          <w:rFonts w:ascii="Times New Roman" w:eastAsia="Calibri" w:hAnsi="Times New Roman" w:cs="Times New Roman"/>
          <w:bCs/>
          <w:sz w:val="12"/>
          <w:szCs w:val="12"/>
        </w:rPr>
        <w:t xml:space="preserve"> 2022 года «</w:t>
      </w:r>
      <w:r w:rsidR="008E063F" w:rsidRPr="000E5C63">
        <w:rPr>
          <w:rFonts w:ascii="Times New Roman" w:eastAsia="Calibri" w:hAnsi="Times New Roman" w:cs="Times New Roman"/>
          <w:bCs/>
          <w:sz w:val="12"/>
          <w:szCs w:val="12"/>
        </w:rPr>
        <w:t xml:space="preserve">Об утверждении правил благоустройства территории сельского поселения </w:t>
      </w:r>
      <w:r w:rsidR="008E063F" w:rsidRPr="008E063F">
        <w:rPr>
          <w:rFonts w:ascii="Times New Roman" w:eastAsia="Calibri" w:hAnsi="Times New Roman" w:cs="Times New Roman"/>
          <w:bCs/>
          <w:sz w:val="12"/>
          <w:szCs w:val="12"/>
        </w:rPr>
        <w:t xml:space="preserve">Сергиевск </w:t>
      </w:r>
      <w:r w:rsidR="008E063F" w:rsidRPr="000E5C63">
        <w:rPr>
          <w:rFonts w:ascii="Times New Roman" w:eastAsia="Calibri" w:hAnsi="Times New Roman" w:cs="Times New Roman"/>
          <w:bCs/>
          <w:sz w:val="12"/>
          <w:szCs w:val="12"/>
        </w:rPr>
        <w:t>му</w:t>
      </w:r>
      <w:r w:rsidR="008E063F">
        <w:rPr>
          <w:rFonts w:ascii="Times New Roman" w:eastAsia="Calibri" w:hAnsi="Times New Roman" w:cs="Times New Roman"/>
          <w:bCs/>
          <w:sz w:val="12"/>
          <w:szCs w:val="12"/>
        </w:rPr>
        <w:t xml:space="preserve">ниципального района Сергиевский </w:t>
      </w:r>
      <w:r w:rsidR="008E063F" w:rsidRPr="000E5C63">
        <w:rPr>
          <w:rFonts w:ascii="Times New Roman" w:eastAsia="Calibri" w:hAnsi="Times New Roman" w:cs="Times New Roman"/>
          <w:bCs/>
          <w:sz w:val="12"/>
          <w:szCs w:val="12"/>
        </w:rPr>
        <w:t>Самарской области</w:t>
      </w:r>
      <w:r w:rsidR="008E063F" w:rsidRPr="002B65B4">
        <w:rPr>
          <w:rFonts w:ascii="Times New Roman" w:eastAsia="Calibri" w:hAnsi="Times New Roman" w:cs="Times New Roman"/>
          <w:bCs/>
          <w:sz w:val="12"/>
          <w:szCs w:val="12"/>
        </w:rPr>
        <w:t>»……………………………………………………………………………</w:t>
      </w:r>
      <w:r w:rsidR="009D47D5">
        <w:rPr>
          <w:rFonts w:ascii="Times New Roman" w:eastAsia="Calibri" w:hAnsi="Times New Roman" w:cs="Times New Roman"/>
          <w:bCs/>
          <w:sz w:val="12"/>
          <w:szCs w:val="12"/>
        </w:rPr>
        <w:t>…………………………………………………………….193</w:t>
      </w:r>
    </w:p>
    <w:p w14:paraId="621BA84C" w14:textId="302F3BDD" w:rsidR="008E063F" w:rsidRDefault="002B7594" w:rsidP="009E6C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53</w:t>
      </w:r>
      <w:r w:rsidR="008E063F">
        <w:rPr>
          <w:rFonts w:ascii="Times New Roman" w:eastAsia="Calibri" w:hAnsi="Times New Roman" w:cs="Times New Roman"/>
          <w:bCs/>
          <w:sz w:val="12"/>
          <w:szCs w:val="12"/>
        </w:rPr>
        <w:t>.</w:t>
      </w:r>
      <w:r w:rsidR="0069765E">
        <w:rPr>
          <w:rFonts w:ascii="Times New Roman" w:eastAsia="Calibri" w:hAnsi="Times New Roman" w:cs="Times New Roman"/>
          <w:bCs/>
          <w:sz w:val="12"/>
          <w:szCs w:val="12"/>
        </w:rPr>
        <w:t xml:space="preserve"> </w:t>
      </w:r>
      <w:r w:rsidR="0069765E" w:rsidRPr="002B65B4">
        <w:rPr>
          <w:rFonts w:ascii="Times New Roman" w:eastAsia="Calibri" w:hAnsi="Times New Roman" w:cs="Times New Roman"/>
          <w:bCs/>
          <w:sz w:val="12"/>
          <w:szCs w:val="12"/>
        </w:rPr>
        <w:t xml:space="preserve">Постановление </w:t>
      </w:r>
      <w:r w:rsidR="0069765E">
        <w:rPr>
          <w:rFonts w:ascii="Times New Roman" w:eastAsia="Calibri" w:hAnsi="Times New Roman" w:cs="Times New Roman"/>
          <w:bCs/>
          <w:sz w:val="12"/>
          <w:szCs w:val="12"/>
        </w:rPr>
        <w:t>администрации</w:t>
      </w:r>
      <w:r w:rsidR="0069765E" w:rsidRPr="002B65B4">
        <w:rPr>
          <w:rFonts w:ascii="Times New Roman" w:eastAsia="Calibri" w:hAnsi="Times New Roman" w:cs="Times New Roman"/>
          <w:bCs/>
          <w:sz w:val="12"/>
          <w:szCs w:val="12"/>
        </w:rPr>
        <w:t xml:space="preserve"> </w:t>
      </w:r>
      <w:r w:rsidR="0069765E" w:rsidRPr="006B7166">
        <w:rPr>
          <w:rFonts w:ascii="Times New Roman" w:eastAsia="Calibri" w:hAnsi="Times New Roman" w:cs="Times New Roman"/>
          <w:bCs/>
          <w:sz w:val="12"/>
          <w:szCs w:val="12"/>
        </w:rPr>
        <w:t xml:space="preserve">сельского поселения </w:t>
      </w:r>
      <w:r w:rsidR="0069765E" w:rsidRPr="0069765E">
        <w:rPr>
          <w:rFonts w:ascii="Times New Roman" w:eastAsia="Calibri" w:hAnsi="Times New Roman" w:cs="Times New Roman"/>
          <w:bCs/>
          <w:sz w:val="12"/>
          <w:szCs w:val="12"/>
        </w:rPr>
        <w:t xml:space="preserve">Сергиевск </w:t>
      </w:r>
      <w:r w:rsidR="0069765E" w:rsidRPr="002B65B4">
        <w:rPr>
          <w:rFonts w:ascii="Times New Roman" w:eastAsia="Calibri" w:hAnsi="Times New Roman" w:cs="Times New Roman"/>
          <w:bCs/>
          <w:sz w:val="12"/>
          <w:szCs w:val="12"/>
        </w:rPr>
        <w:t xml:space="preserve">муниципального района </w:t>
      </w:r>
      <w:r w:rsidR="0069765E">
        <w:rPr>
          <w:rFonts w:ascii="Times New Roman" w:eastAsia="Calibri" w:hAnsi="Times New Roman" w:cs="Times New Roman"/>
          <w:bCs/>
          <w:sz w:val="12"/>
          <w:szCs w:val="12"/>
        </w:rPr>
        <w:t>Сергиевский Самарской области №35 от «17</w:t>
      </w:r>
      <w:r w:rsidR="0069765E" w:rsidRPr="002B65B4">
        <w:rPr>
          <w:rFonts w:ascii="Times New Roman" w:eastAsia="Calibri" w:hAnsi="Times New Roman" w:cs="Times New Roman"/>
          <w:bCs/>
          <w:sz w:val="12"/>
          <w:szCs w:val="12"/>
        </w:rPr>
        <w:t>» июня 2022 года «</w:t>
      </w:r>
      <w:r w:rsidR="0069765E" w:rsidRPr="0069765E">
        <w:rPr>
          <w:rFonts w:ascii="Times New Roman" w:eastAsia="Calibri" w:hAnsi="Times New Roman" w:cs="Times New Roman"/>
          <w:bCs/>
          <w:sz w:val="12"/>
          <w:szCs w:val="12"/>
        </w:rPr>
        <w:t xml:space="preserve">Об утверждении административного регламента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w:t>
      </w:r>
      <w:r w:rsidR="0069765E">
        <w:rPr>
          <w:rFonts w:ascii="Times New Roman" w:eastAsia="Calibri" w:hAnsi="Times New Roman" w:cs="Times New Roman"/>
          <w:bCs/>
          <w:sz w:val="12"/>
          <w:szCs w:val="12"/>
        </w:rPr>
        <w:t xml:space="preserve">строительства» на территории </w:t>
      </w:r>
      <w:r w:rsidR="0069765E" w:rsidRPr="0069765E">
        <w:rPr>
          <w:rFonts w:ascii="Times New Roman" w:eastAsia="Calibri" w:hAnsi="Times New Roman" w:cs="Times New Roman"/>
          <w:bCs/>
          <w:sz w:val="12"/>
          <w:szCs w:val="12"/>
        </w:rPr>
        <w:t xml:space="preserve"> сельского поселения Сергиевск муниципального района Сергиевский Самарской области</w:t>
      </w:r>
      <w:r w:rsidR="009D47D5">
        <w:rPr>
          <w:rFonts w:ascii="Times New Roman" w:eastAsia="Calibri" w:hAnsi="Times New Roman" w:cs="Times New Roman"/>
          <w:bCs/>
          <w:sz w:val="12"/>
          <w:szCs w:val="12"/>
        </w:rPr>
        <w:t>»…………………………………………………………203</w:t>
      </w:r>
    </w:p>
    <w:p w14:paraId="5F1E2ADA" w14:textId="35C42EA5" w:rsidR="009D47D5" w:rsidRDefault="002B7594" w:rsidP="009D47D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54</w:t>
      </w:r>
      <w:r w:rsidR="008E063F">
        <w:rPr>
          <w:rFonts w:ascii="Times New Roman" w:eastAsia="Calibri" w:hAnsi="Times New Roman" w:cs="Times New Roman"/>
          <w:bCs/>
          <w:sz w:val="12"/>
          <w:szCs w:val="12"/>
        </w:rPr>
        <w:t>.</w:t>
      </w:r>
      <w:r w:rsidR="00F438B0">
        <w:rPr>
          <w:rFonts w:ascii="Times New Roman" w:eastAsia="Calibri" w:hAnsi="Times New Roman" w:cs="Times New Roman"/>
          <w:bCs/>
          <w:sz w:val="12"/>
          <w:szCs w:val="12"/>
        </w:rPr>
        <w:t xml:space="preserve"> </w:t>
      </w:r>
      <w:r w:rsidR="00F438B0" w:rsidRPr="002B65B4">
        <w:rPr>
          <w:rFonts w:ascii="Times New Roman" w:eastAsia="Calibri" w:hAnsi="Times New Roman" w:cs="Times New Roman"/>
          <w:bCs/>
          <w:sz w:val="12"/>
          <w:szCs w:val="12"/>
        </w:rPr>
        <w:t xml:space="preserve">Постановление </w:t>
      </w:r>
      <w:r w:rsidR="00F438B0">
        <w:rPr>
          <w:rFonts w:ascii="Times New Roman" w:eastAsia="Calibri" w:hAnsi="Times New Roman" w:cs="Times New Roman"/>
          <w:bCs/>
          <w:sz w:val="12"/>
          <w:szCs w:val="12"/>
        </w:rPr>
        <w:t>администрации</w:t>
      </w:r>
      <w:r w:rsidR="00F438B0" w:rsidRPr="002B65B4">
        <w:rPr>
          <w:rFonts w:ascii="Times New Roman" w:eastAsia="Calibri" w:hAnsi="Times New Roman" w:cs="Times New Roman"/>
          <w:bCs/>
          <w:sz w:val="12"/>
          <w:szCs w:val="12"/>
        </w:rPr>
        <w:t xml:space="preserve"> </w:t>
      </w:r>
      <w:r w:rsidR="00F438B0" w:rsidRPr="006B7166">
        <w:rPr>
          <w:rFonts w:ascii="Times New Roman" w:eastAsia="Calibri" w:hAnsi="Times New Roman" w:cs="Times New Roman"/>
          <w:bCs/>
          <w:sz w:val="12"/>
          <w:szCs w:val="12"/>
        </w:rPr>
        <w:t xml:space="preserve">сельского поселения </w:t>
      </w:r>
      <w:r w:rsidR="00F438B0" w:rsidRPr="0069765E">
        <w:rPr>
          <w:rFonts w:ascii="Times New Roman" w:eastAsia="Calibri" w:hAnsi="Times New Roman" w:cs="Times New Roman"/>
          <w:bCs/>
          <w:sz w:val="12"/>
          <w:szCs w:val="12"/>
        </w:rPr>
        <w:t xml:space="preserve">Сергиевск </w:t>
      </w:r>
      <w:r w:rsidR="00F438B0" w:rsidRPr="002B65B4">
        <w:rPr>
          <w:rFonts w:ascii="Times New Roman" w:eastAsia="Calibri" w:hAnsi="Times New Roman" w:cs="Times New Roman"/>
          <w:bCs/>
          <w:sz w:val="12"/>
          <w:szCs w:val="12"/>
        </w:rPr>
        <w:t xml:space="preserve">муниципального района </w:t>
      </w:r>
      <w:r w:rsidR="00F438B0">
        <w:rPr>
          <w:rFonts w:ascii="Times New Roman" w:eastAsia="Calibri" w:hAnsi="Times New Roman" w:cs="Times New Roman"/>
          <w:bCs/>
          <w:sz w:val="12"/>
          <w:szCs w:val="12"/>
        </w:rPr>
        <w:t>Сергиевский Самарской области №36 от «17</w:t>
      </w:r>
      <w:r w:rsidR="00F438B0" w:rsidRPr="002B65B4">
        <w:rPr>
          <w:rFonts w:ascii="Times New Roman" w:eastAsia="Calibri" w:hAnsi="Times New Roman" w:cs="Times New Roman"/>
          <w:bCs/>
          <w:sz w:val="12"/>
          <w:szCs w:val="12"/>
        </w:rPr>
        <w:t>» июня 2022 года «</w:t>
      </w:r>
      <w:r w:rsidR="00F438B0" w:rsidRPr="00F438B0">
        <w:rPr>
          <w:rFonts w:ascii="Times New Roman" w:eastAsia="Calibri" w:hAnsi="Times New Roman" w:cs="Times New Roman"/>
          <w:bCs/>
          <w:sz w:val="12"/>
          <w:szCs w:val="12"/>
        </w:rPr>
        <w:t>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w:t>
      </w:r>
      <w:r w:rsidR="00F438B0">
        <w:rPr>
          <w:rFonts w:ascii="Times New Roman" w:eastAsia="Calibri" w:hAnsi="Times New Roman" w:cs="Times New Roman"/>
          <w:bCs/>
          <w:sz w:val="12"/>
          <w:szCs w:val="12"/>
        </w:rPr>
        <w:t xml:space="preserve">рритории сельского поселения </w:t>
      </w:r>
      <w:r w:rsidR="00F438B0" w:rsidRPr="00F438B0">
        <w:rPr>
          <w:rFonts w:ascii="Times New Roman" w:eastAsia="Calibri" w:hAnsi="Times New Roman" w:cs="Times New Roman"/>
          <w:bCs/>
          <w:sz w:val="12"/>
          <w:szCs w:val="12"/>
        </w:rPr>
        <w:t>Сергиевск муниципального района Сергиевский Самарской области</w:t>
      </w:r>
      <w:r w:rsidR="00F438B0">
        <w:rPr>
          <w:rFonts w:ascii="Times New Roman" w:eastAsia="Calibri" w:hAnsi="Times New Roman" w:cs="Times New Roman"/>
          <w:bCs/>
          <w:sz w:val="12"/>
          <w:szCs w:val="12"/>
        </w:rPr>
        <w:t>»………</w:t>
      </w:r>
      <w:r w:rsidR="009D47D5">
        <w:rPr>
          <w:rFonts w:ascii="Times New Roman" w:eastAsia="Calibri" w:hAnsi="Times New Roman" w:cs="Times New Roman"/>
          <w:bCs/>
          <w:sz w:val="12"/>
          <w:szCs w:val="12"/>
        </w:rPr>
        <w:t>………………………………………………………………………….208</w:t>
      </w:r>
    </w:p>
    <w:p w14:paraId="257C8738" w14:textId="1EC759A9" w:rsidR="008E063F" w:rsidRDefault="002B7594" w:rsidP="009E6C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55</w:t>
      </w:r>
      <w:r w:rsidR="008E063F">
        <w:rPr>
          <w:rFonts w:ascii="Times New Roman" w:eastAsia="Calibri" w:hAnsi="Times New Roman" w:cs="Times New Roman"/>
          <w:bCs/>
          <w:sz w:val="12"/>
          <w:szCs w:val="12"/>
        </w:rPr>
        <w:t>.</w:t>
      </w:r>
      <w:r w:rsidR="00BA4D14">
        <w:rPr>
          <w:rFonts w:ascii="Times New Roman" w:eastAsia="Calibri" w:hAnsi="Times New Roman" w:cs="Times New Roman"/>
          <w:bCs/>
          <w:sz w:val="12"/>
          <w:szCs w:val="12"/>
        </w:rPr>
        <w:t xml:space="preserve"> </w:t>
      </w:r>
      <w:r w:rsidR="00BA4D14" w:rsidRPr="00995794">
        <w:rPr>
          <w:rFonts w:ascii="Times New Roman" w:eastAsia="Calibri" w:hAnsi="Times New Roman" w:cs="Times New Roman"/>
          <w:bCs/>
          <w:sz w:val="12"/>
          <w:szCs w:val="12"/>
        </w:rPr>
        <w:t>ИНФОРМАЦИОННОЕ СООБЩЕНИЕ</w:t>
      </w:r>
      <w:r w:rsidR="00BA4D14">
        <w:rPr>
          <w:rFonts w:ascii="Times New Roman" w:eastAsia="Calibri" w:hAnsi="Times New Roman" w:cs="Times New Roman"/>
          <w:bCs/>
          <w:sz w:val="12"/>
          <w:szCs w:val="12"/>
        </w:rPr>
        <w:t>…………………………………………………………………………………………………………..214</w:t>
      </w:r>
    </w:p>
    <w:p w14:paraId="2B575C76" w14:textId="1BE46031" w:rsidR="008E063F" w:rsidRDefault="002B7594" w:rsidP="009E6C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56</w:t>
      </w:r>
      <w:r w:rsidR="008E063F">
        <w:rPr>
          <w:rFonts w:ascii="Times New Roman" w:eastAsia="Calibri" w:hAnsi="Times New Roman" w:cs="Times New Roman"/>
          <w:bCs/>
          <w:sz w:val="12"/>
          <w:szCs w:val="12"/>
        </w:rPr>
        <w:t>.</w:t>
      </w:r>
      <w:r w:rsidR="00BA4D14">
        <w:rPr>
          <w:rFonts w:ascii="Times New Roman" w:eastAsia="Calibri" w:hAnsi="Times New Roman" w:cs="Times New Roman"/>
          <w:bCs/>
          <w:sz w:val="12"/>
          <w:szCs w:val="12"/>
        </w:rPr>
        <w:t xml:space="preserve"> Решение собрания представителей</w:t>
      </w:r>
      <w:r w:rsidR="00BA4D14" w:rsidRPr="002B65B4">
        <w:rPr>
          <w:rFonts w:ascii="Times New Roman" w:eastAsia="Calibri" w:hAnsi="Times New Roman" w:cs="Times New Roman"/>
          <w:bCs/>
          <w:sz w:val="12"/>
          <w:szCs w:val="12"/>
        </w:rPr>
        <w:t xml:space="preserve"> сельского поселения </w:t>
      </w:r>
      <w:r w:rsidR="008F09A8" w:rsidRPr="008F09A8">
        <w:rPr>
          <w:rFonts w:ascii="Times New Roman" w:eastAsia="Calibri" w:hAnsi="Times New Roman" w:cs="Times New Roman"/>
          <w:bCs/>
          <w:sz w:val="12"/>
          <w:szCs w:val="12"/>
        </w:rPr>
        <w:t xml:space="preserve">Антоновка </w:t>
      </w:r>
      <w:r w:rsidR="00BA4D14" w:rsidRPr="002B65B4">
        <w:rPr>
          <w:rFonts w:ascii="Times New Roman" w:eastAsia="Calibri" w:hAnsi="Times New Roman" w:cs="Times New Roman"/>
          <w:bCs/>
          <w:sz w:val="12"/>
          <w:szCs w:val="12"/>
        </w:rPr>
        <w:t xml:space="preserve">муниципального района </w:t>
      </w:r>
      <w:r w:rsidR="00BA4D14">
        <w:rPr>
          <w:rFonts w:ascii="Times New Roman" w:eastAsia="Calibri" w:hAnsi="Times New Roman" w:cs="Times New Roman"/>
          <w:bCs/>
          <w:sz w:val="12"/>
          <w:szCs w:val="12"/>
        </w:rPr>
        <w:t xml:space="preserve">Сергиевский Самарской области № от «» </w:t>
      </w:r>
      <w:r w:rsidR="00BA4D14" w:rsidRPr="002B65B4">
        <w:rPr>
          <w:rFonts w:ascii="Times New Roman" w:eastAsia="Calibri" w:hAnsi="Times New Roman" w:cs="Times New Roman"/>
          <w:bCs/>
          <w:sz w:val="12"/>
          <w:szCs w:val="12"/>
        </w:rPr>
        <w:t xml:space="preserve"> 2022 года «</w:t>
      </w:r>
      <w:r w:rsidR="00BA4D14" w:rsidRPr="000E5C63">
        <w:rPr>
          <w:rFonts w:ascii="Times New Roman" w:eastAsia="Calibri" w:hAnsi="Times New Roman" w:cs="Times New Roman"/>
          <w:bCs/>
          <w:sz w:val="12"/>
          <w:szCs w:val="12"/>
        </w:rPr>
        <w:t xml:space="preserve">Об утверждении правил благоустройства территории сельского поселения </w:t>
      </w:r>
      <w:r w:rsidR="008F09A8" w:rsidRPr="008F09A8">
        <w:rPr>
          <w:rFonts w:ascii="Times New Roman" w:eastAsia="Calibri" w:hAnsi="Times New Roman" w:cs="Times New Roman"/>
          <w:bCs/>
          <w:sz w:val="12"/>
          <w:szCs w:val="12"/>
        </w:rPr>
        <w:t xml:space="preserve">Антоновка </w:t>
      </w:r>
      <w:r w:rsidR="00BA4D14" w:rsidRPr="000E5C63">
        <w:rPr>
          <w:rFonts w:ascii="Times New Roman" w:eastAsia="Calibri" w:hAnsi="Times New Roman" w:cs="Times New Roman"/>
          <w:bCs/>
          <w:sz w:val="12"/>
          <w:szCs w:val="12"/>
        </w:rPr>
        <w:t>му</w:t>
      </w:r>
      <w:r w:rsidR="00BA4D14">
        <w:rPr>
          <w:rFonts w:ascii="Times New Roman" w:eastAsia="Calibri" w:hAnsi="Times New Roman" w:cs="Times New Roman"/>
          <w:bCs/>
          <w:sz w:val="12"/>
          <w:szCs w:val="12"/>
        </w:rPr>
        <w:t xml:space="preserve">ниципального района Сергиевский </w:t>
      </w:r>
      <w:r w:rsidR="00BA4D14" w:rsidRPr="000E5C63">
        <w:rPr>
          <w:rFonts w:ascii="Times New Roman" w:eastAsia="Calibri" w:hAnsi="Times New Roman" w:cs="Times New Roman"/>
          <w:bCs/>
          <w:sz w:val="12"/>
          <w:szCs w:val="12"/>
        </w:rPr>
        <w:t>Самарской области</w:t>
      </w:r>
      <w:r w:rsidR="00BA4D14" w:rsidRPr="002B65B4">
        <w:rPr>
          <w:rFonts w:ascii="Times New Roman" w:eastAsia="Calibri" w:hAnsi="Times New Roman" w:cs="Times New Roman"/>
          <w:bCs/>
          <w:sz w:val="12"/>
          <w:szCs w:val="12"/>
        </w:rPr>
        <w:t>»……………………………………………………………………………</w:t>
      </w:r>
      <w:r w:rsidR="00BA4D14">
        <w:rPr>
          <w:rFonts w:ascii="Times New Roman" w:eastAsia="Calibri" w:hAnsi="Times New Roman" w:cs="Times New Roman"/>
          <w:bCs/>
          <w:sz w:val="12"/>
          <w:szCs w:val="12"/>
        </w:rPr>
        <w:t>…………………………………………………………….214</w:t>
      </w:r>
    </w:p>
    <w:p w14:paraId="268E2577" w14:textId="117ED533" w:rsidR="008E063F" w:rsidRDefault="002B7594" w:rsidP="009E6C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57</w:t>
      </w:r>
      <w:r w:rsidR="008E063F">
        <w:rPr>
          <w:rFonts w:ascii="Times New Roman" w:eastAsia="Calibri" w:hAnsi="Times New Roman" w:cs="Times New Roman"/>
          <w:bCs/>
          <w:sz w:val="12"/>
          <w:szCs w:val="12"/>
        </w:rPr>
        <w:t>.</w:t>
      </w:r>
      <w:r w:rsidR="008F09A8">
        <w:rPr>
          <w:rFonts w:ascii="Times New Roman" w:eastAsia="Calibri" w:hAnsi="Times New Roman" w:cs="Times New Roman"/>
          <w:bCs/>
          <w:sz w:val="12"/>
          <w:szCs w:val="12"/>
        </w:rPr>
        <w:t xml:space="preserve"> </w:t>
      </w:r>
      <w:r w:rsidR="008F09A8" w:rsidRPr="002B65B4">
        <w:rPr>
          <w:rFonts w:ascii="Times New Roman" w:eastAsia="Calibri" w:hAnsi="Times New Roman" w:cs="Times New Roman"/>
          <w:bCs/>
          <w:sz w:val="12"/>
          <w:szCs w:val="12"/>
        </w:rPr>
        <w:t xml:space="preserve">Постановление </w:t>
      </w:r>
      <w:r w:rsidR="008F09A8">
        <w:rPr>
          <w:rFonts w:ascii="Times New Roman" w:eastAsia="Calibri" w:hAnsi="Times New Roman" w:cs="Times New Roman"/>
          <w:bCs/>
          <w:sz w:val="12"/>
          <w:szCs w:val="12"/>
        </w:rPr>
        <w:t>администрации</w:t>
      </w:r>
      <w:r w:rsidR="008F09A8" w:rsidRPr="002B65B4">
        <w:rPr>
          <w:rFonts w:ascii="Times New Roman" w:eastAsia="Calibri" w:hAnsi="Times New Roman" w:cs="Times New Roman"/>
          <w:bCs/>
          <w:sz w:val="12"/>
          <w:szCs w:val="12"/>
        </w:rPr>
        <w:t xml:space="preserve"> </w:t>
      </w:r>
      <w:r w:rsidR="008F09A8" w:rsidRPr="006B7166">
        <w:rPr>
          <w:rFonts w:ascii="Times New Roman" w:eastAsia="Calibri" w:hAnsi="Times New Roman" w:cs="Times New Roman"/>
          <w:bCs/>
          <w:sz w:val="12"/>
          <w:szCs w:val="12"/>
        </w:rPr>
        <w:t xml:space="preserve">сельского поселения </w:t>
      </w:r>
      <w:r w:rsidR="008F09A8" w:rsidRPr="008F09A8">
        <w:rPr>
          <w:rFonts w:ascii="Times New Roman" w:eastAsia="Calibri" w:hAnsi="Times New Roman" w:cs="Times New Roman"/>
          <w:bCs/>
          <w:sz w:val="12"/>
          <w:szCs w:val="12"/>
        </w:rPr>
        <w:t xml:space="preserve">Антоновка </w:t>
      </w:r>
      <w:r w:rsidR="008F09A8" w:rsidRPr="002B65B4">
        <w:rPr>
          <w:rFonts w:ascii="Times New Roman" w:eastAsia="Calibri" w:hAnsi="Times New Roman" w:cs="Times New Roman"/>
          <w:bCs/>
          <w:sz w:val="12"/>
          <w:szCs w:val="12"/>
        </w:rPr>
        <w:t xml:space="preserve">муниципального района </w:t>
      </w:r>
      <w:r w:rsidR="008F09A8">
        <w:rPr>
          <w:rFonts w:ascii="Times New Roman" w:eastAsia="Calibri" w:hAnsi="Times New Roman" w:cs="Times New Roman"/>
          <w:bCs/>
          <w:sz w:val="12"/>
          <w:szCs w:val="12"/>
        </w:rPr>
        <w:t>Сергиевский Самарской области №21 от «17</w:t>
      </w:r>
      <w:r w:rsidR="008F09A8" w:rsidRPr="002B65B4">
        <w:rPr>
          <w:rFonts w:ascii="Times New Roman" w:eastAsia="Calibri" w:hAnsi="Times New Roman" w:cs="Times New Roman"/>
          <w:bCs/>
          <w:sz w:val="12"/>
          <w:szCs w:val="12"/>
        </w:rPr>
        <w:t>» июня 2022 года «</w:t>
      </w:r>
      <w:r w:rsidR="008F09A8" w:rsidRPr="008F09A8">
        <w:rPr>
          <w:rFonts w:ascii="Times New Roman" w:eastAsia="Calibri" w:hAnsi="Times New Roman" w:cs="Times New Roman"/>
          <w:bCs/>
          <w:sz w:val="12"/>
          <w:szCs w:val="12"/>
        </w:rPr>
        <w:t>Об утверждении Реестра муниципальных услуг сельского поселения Антоновка муниципального района Сергиевский</w:t>
      </w:r>
      <w:r w:rsidR="008F09A8">
        <w:rPr>
          <w:rFonts w:ascii="Times New Roman" w:eastAsia="Calibri" w:hAnsi="Times New Roman" w:cs="Times New Roman"/>
          <w:bCs/>
          <w:sz w:val="12"/>
          <w:szCs w:val="12"/>
        </w:rPr>
        <w:t>»……223</w:t>
      </w:r>
    </w:p>
    <w:p w14:paraId="521358CE" w14:textId="5E453C76" w:rsidR="00791FD8" w:rsidRDefault="00E63DD3" w:rsidP="009E6C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58. </w:t>
      </w:r>
      <w:r w:rsidRPr="002B65B4">
        <w:rPr>
          <w:rFonts w:ascii="Times New Roman" w:eastAsia="Calibri" w:hAnsi="Times New Roman" w:cs="Times New Roman"/>
          <w:bCs/>
          <w:sz w:val="12"/>
          <w:szCs w:val="12"/>
        </w:rPr>
        <w:t xml:space="preserve">Постановление </w:t>
      </w:r>
      <w:r>
        <w:rPr>
          <w:rFonts w:ascii="Times New Roman" w:eastAsia="Calibri" w:hAnsi="Times New Roman" w:cs="Times New Roman"/>
          <w:bCs/>
          <w:sz w:val="12"/>
          <w:szCs w:val="12"/>
        </w:rPr>
        <w:t>администрации</w:t>
      </w:r>
      <w:r w:rsidRPr="002B65B4">
        <w:rPr>
          <w:rFonts w:ascii="Times New Roman" w:eastAsia="Calibri" w:hAnsi="Times New Roman" w:cs="Times New Roman"/>
          <w:bCs/>
          <w:sz w:val="12"/>
          <w:szCs w:val="12"/>
        </w:rPr>
        <w:t xml:space="preserve"> муниципального района </w:t>
      </w:r>
      <w:r>
        <w:rPr>
          <w:rFonts w:ascii="Times New Roman" w:eastAsia="Calibri" w:hAnsi="Times New Roman" w:cs="Times New Roman"/>
          <w:bCs/>
          <w:sz w:val="12"/>
          <w:szCs w:val="12"/>
        </w:rPr>
        <w:t>Сергиевский Самарской области №</w:t>
      </w:r>
      <w:r w:rsidR="008D606B">
        <w:rPr>
          <w:rFonts w:ascii="Times New Roman" w:eastAsia="Calibri" w:hAnsi="Times New Roman" w:cs="Times New Roman"/>
          <w:bCs/>
          <w:sz w:val="12"/>
          <w:szCs w:val="12"/>
        </w:rPr>
        <w:t>3/г от «15</w:t>
      </w:r>
      <w:r w:rsidRPr="002B65B4">
        <w:rPr>
          <w:rFonts w:ascii="Times New Roman" w:eastAsia="Calibri" w:hAnsi="Times New Roman" w:cs="Times New Roman"/>
          <w:bCs/>
          <w:sz w:val="12"/>
          <w:szCs w:val="12"/>
        </w:rPr>
        <w:t>» июня 2022 года «</w:t>
      </w:r>
      <w:r w:rsidR="008D606B" w:rsidRPr="008D606B">
        <w:rPr>
          <w:rFonts w:ascii="Times New Roman" w:eastAsia="Calibri" w:hAnsi="Times New Roman" w:cs="Times New Roman"/>
          <w:bCs/>
          <w:sz w:val="12"/>
          <w:szCs w:val="12"/>
        </w:rPr>
        <w:t xml:space="preserve">О проведении публичных слушаний по внесению изменений в проект планировки территории и проект </w:t>
      </w:r>
      <w:r w:rsidR="008D606B">
        <w:rPr>
          <w:rFonts w:ascii="Times New Roman" w:eastAsia="Calibri" w:hAnsi="Times New Roman" w:cs="Times New Roman"/>
          <w:bCs/>
          <w:sz w:val="12"/>
          <w:szCs w:val="12"/>
        </w:rPr>
        <w:t xml:space="preserve">межевания территории объекта АО </w:t>
      </w:r>
      <w:r w:rsidR="008D606B" w:rsidRPr="008D606B">
        <w:rPr>
          <w:rFonts w:ascii="Times New Roman" w:eastAsia="Calibri" w:hAnsi="Times New Roman" w:cs="Times New Roman"/>
          <w:bCs/>
          <w:sz w:val="12"/>
          <w:szCs w:val="12"/>
        </w:rPr>
        <w:t>«Самараинвестнефть»: «Обустройство Северо-Базарного месторождения нефти» в границах сельского поселения Липовка и сельского поселения Сергиевск муниципального района Сергиевский Самарской области</w:t>
      </w:r>
      <w:r>
        <w:rPr>
          <w:rFonts w:ascii="Times New Roman" w:eastAsia="Calibri" w:hAnsi="Times New Roman" w:cs="Times New Roman"/>
          <w:bCs/>
          <w:sz w:val="12"/>
          <w:szCs w:val="12"/>
        </w:rPr>
        <w:t>»……</w:t>
      </w:r>
      <w:r w:rsidR="008D606B">
        <w:rPr>
          <w:rFonts w:ascii="Times New Roman" w:eastAsia="Calibri" w:hAnsi="Times New Roman" w:cs="Times New Roman"/>
          <w:bCs/>
          <w:sz w:val="12"/>
          <w:szCs w:val="12"/>
        </w:rPr>
        <w:t>…………………………………………………………………………….</w:t>
      </w:r>
      <w:r>
        <w:rPr>
          <w:rFonts w:ascii="Times New Roman" w:eastAsia="Calibri" w:hAnsi="Times New Roman" w:cs="Times New Roman"/>
          <w:bCs/>
          <w:sz w:val="12"/>
          <w:szCs w:val="12"/>
        </w:rPr>
        <w:t>223</w:t>
      </w:r>
    </w:p>
    <w:p w14:paraId="611F5C5A" w14:textId="77777777" w:rsidR="002B7594" w:rsidRDefault="002B7594" w:rsidP="009E6CB0">
      <w:pPr>
        <w:tabs>
          <w:tab w:val="left" w:pos="6936"/>
        </w:tabs>
        <w:spacing w:after="0" w:line="240" w:lineRule="auto"/>
        <w:ind w:firstLine="284"/>
        <w:jc w:val="both"/>
        <w:rPr>
          <w:rFonts w:ascii="Times New Roman" w:eastAsia="Calibri" w:hAnsi="Times New Roman" w:cs="Times New Roman"/>
          <w:bCs/>
          <w:sz w:val="12"/>
          <w:szCs w:val="12"/>
        </w:rPr>
      </w:pPr>
    </w:p>
    <w:p w14:paraId="3ADCD5BB" w14:textId="77777777" w:rsidR="00791FD8" w:rsidRDefault="00791FD8" w:rsidP="009E6CB0">
      <w:pPr>
        <w:tabs>
          <w:tab w:val="left" w:pos="6936"/>
        </w:tabs>
        <w:spacing w:after="0" w:line="240" w:lineRule="auto"/>
        <w:ind w:firstLine="284"/>
        <w:jc w:val="both"/>
        <w:rPr>
          <w:rFonts w:ascii="Times New Roman" w:eastAsia="Calibri" w:hAnsi="Times New Roman" w:cs="Times New Roman"/>
          <w:bCs/>
          <w:sz w:val="12"/>
          <w:szCs w:val="12"/>
        </w:rPr>
      </w:pPr>
    </w:p>
    <w:p w14:paraId="3E4B24A7" w14:textId="77777777" w:rsidR="00221A1E" w:rsidRDefault="00221A1E" w:rsidP="009E6CB0">
      <w:pPr>
        <w:tabs>
          <w:tab w:val="left" w:pos="6936"/>
        </w:tabs>
        <w:spacing w:after="0" w:line="240" w:lineRule="auto"/>
        <w:ind w:firstLine="284"/>
        <w:jc w:val="both"/>
        <w:rPr>
          <w:rFonts w:ascii="Times New Roman" w:eastAsia="Calibri" w:hAnsi="Times New Roman" w:cs="Times New Roman"/>
          <w:bCs/>
          <w:sz w:val="12"/>
          <w:szCs w:val="12"/>
        </w:rPr>
      </w:pPr>
    </w:p>
    <w:p w14:paraId="63C9E90B" w14:textId="77777777" w:rsidR="00221A1E" w:rsidRDefault="00221A1E" w:rsidP="009E6CB0">
      <w:pPr>
        <w:tabs>
          <w:tab w:val="left" w:pos="6936"/>
        </w:tabs>
        <w:spacing w:after="0" w:line="240" w:lineRule="auto"/>
        <w:ind w:firstLine="284"/>
        <w:jc w:val="both"/>
        <w:rPr>
          <w:rFonts w:ascii="Times New Roman" w:eastAsia="Calibri" w:hAnsi="Times New Roman" w:cs="Times New Roman"/>
          <w:bCs/>
          <w:sz w:val="12"/>
          <w:szCs w:val="12"/>
        </w:rPr>
      </w:pPr>
    </w:p>
    <w:p w14:paraId="53FE24AF" w14:textId="77777777" w:rsidR="00221A1E" w:rsidRDefault="00221A1E" w:rsidP="009E6CB0">
      <w:pPr>
        <w:tabs>
          <w:tab w:val="left" w:pos="6936"/>
        </w:tabs>
        <w:spacing w:after="0" w:line="240" w:lineRule="auto"/>
        <w:ind w:firstLine="284"/>
        <w:jc w:val="both"/>
        <w:rPr>
          <w:rFonts w:ascii="Times New Roman" w:eastAsia="Calibri" w:hAnsi="Times New Roman" w:cs="Times New Roman"/>
          <w:bCs/>
          <w:sz w:val="12"/>
          <w:szCs w:val="12"/>
        </w:rPr>
      </w:pPr>
    </w:p>
    <w:p w14:paraId="57D237AC" w14:textId="77777777" w:rsidR="00221A1E" w:rsidRDefault="00221A1E" w:rsidP="009E6CB0">
      <w:pPr>
        <w:tabs>
          <w:tab w:val="left" w:pos="6936"/>
        </w:tabs>
        <w:spacing w:after="0" w:line="240" w:lineRule="auto"/>
        <w:ind w:firstLine="284"/>
        <w:jc w:val="both"/>
        <w:rPr>
          <w:rFonts w:ascii="Times New Roman" w:eastAsia="Calibri" w:hAnsi="Times New Roman" w:cs="Times New Roman"/>
          <w:bCs/>
          <w:sz w:val="12"/>
          <w:szCs w:val="12"/>
        </w:rPr>
      </w:pPr>
    </w:p>
    <w:p w14:paraId="36AEA31E" w14:textId="77777777" w:rsidR="00221A1E" w:rsidRDefault="00221A1E" w:rsidP="009E6CB0">
      <w:pPr>
        <w:tabs>
          <w:tab w:val="left" w:pos="6936"/>
        </w:tabs>
        <w:spacing w:after="0" w:line="240" w:lineRule="auto"/>
        <w:ind w:firstLine="284"/>
        <w:jc w:val="both"/>
        <w:rPr>
          <w:rFonts w:ascii="Times New Roman" w:eastAsia="Calibri" w:hAnsi="Times New Roman" w:cs="Times New Roman"/>
          <w:bCs/>
          <w:sz w:val="12"/>
          <w:szCs w:val="12"/>
        </w:rPr>
      </w:pPr>
    </w:p>
    <w:p w14:paraId="64B4835F" w14:textId="77777777" w:rsidR="00221A1E" w:rsidRDefault="00221A1E" w:rsidP="009E6CB0">
      <w:pPr>
        <w:tabs>
          <w:tab w:val="left" w:pos="6936"/>
        </w:tabs>
        <w:spacing w:after="0" w:line="240" w:lineRule="auto"/>
        <w:ind w:firstLine="284"/>
        <w:jc w:val="both"/>
        <w:rPr>
          <w:rFonts w:ascii="Times New Roman" w:eastAsia="Calibri" w:hAnsi="Times New Roman" w:cs="Times New Roman"/>
          <w:bCs/>
          <w:sz w:val="12"/>
          <w:szCs w:val="12"/>
        </w:rPr>
      </w:pPr>
    </w:p>
    <w:p w14:paraId="7C20CCAB" w14:textId="77777777" w:rsidR="00221A1E" w:rsidRDefault="00221A1E" w:rsidP="009E6CB0">
      <w:pPr>
        <w:tabs>
          <w:tab w:val="left" w:pos="6936"/>
        </w:tabs>
        <w:spacing w:after="0" w:line="240" w:lineRule="auto"/>
        <w:ind w:firstLine="284"/>
        <w:jc w:val="both"/>
        <w:rPr>
          <w:rFonts w:ascii="Times New Roman" w:eastAsia="Calibri" w:hAnsi="Times New Roman" w:cs="Times New Roman"/>
          <w:bCs/>
          <w:sz w:val="12"/>
          <w:szCs w:val="12"/>
        </w:rPr>
      </w:pPr>
    </w:p>
    <w:p w14:paraId="5BF50512" w14:textId="77777777" w:rsidR="007D223D" w:rsidRDefault="007D223D" w:rsidP="009E6CB0">
      <w:pPr>
        <w:tabs>
          <w:tab w:val="left" w:pos="6936"/>
        </w:tabs>
        <w:spacing w:after="0" w:line="240" w:lineRule="auto"/>
        <w:ind w:firstLine="284"/>
        <w:jc w:val="both"/>
        <w:rPr>
          <w:rFonts w:ascii="Times New Roman" w:eastAsia="Calibri" w:hAnsi="Times New Roman" w:cs="Times New Roman"/>
          <w:bCs/>
          <w:sz w:val="12"/>
          <w:szCs w:val="12"/>
        </w:rPr>
      </w:pPr>
    </w:p>
    <w:p w14:paraId="61D07BDF" w14:textId="77777777" w:rsidR="007D223D" w:rsidRDefault="007D223D" w:rsidP="009E6CB0">
      <w:pPr>
        <w:tabs>
          <w:tab w:val="left" w:pos="6936"/>
        </w:tabs>
        <w:spacing w:after="0" w:line="240" w:lineRule="auto"/>
        <w:ind w:firstLine="284"/>
        <w:jc w:val="both"/>
        <w:rPr>
          <w:rFonts w:ascii="Times New Roman" w:eastAsia="Calibri" w:hAnsi="Times New Roman" w:cs="Times New Roman"/>
          <w:bCs/>
          <w:sz w:val="12"/>
          <w:szCs w:val="12"/>
        </w:rPr>
      </w:pPr>
    </w:p>
    <w:p w14:paraId="1158B150" w14:textId="77777777" w:rsidR="00221A1E" w:rsidRDefault="00221A1E" w:rsidP="009E6CB0">
      <w:pPr>
        <w:tabs>
          <w:tab w:val="left" w:pos="6936"/>
        </w:tabs>
        <w:spacing w:after="0" w:line="240" w:lineRule="auto"/>
        <w:ind w:firstLine="284"/>
        <w:jc w:val="both"/>
        <w:rPr>
          <w:rFonts w:ascii="Times New Roman" w:eastAsia="Calibri" w:hAnsi="Times New Roman" w:cs="Times New Roman"/>
          <w:bCs/>
          <w:sz w:val="12"/>
          <w:szCs w:val="12"/>
        </w:rPr>
      </w:pPr>
    </w:p>
    <w:p w14:paraId="129700D7" w14:textId="77777777" w:rsidR="00221A1E" w:rsidRDefault="00221A1E" w:rsidP="009E6CB0">
      <w:pPr>
        <w:tabs>
          <w:tab w:val="left" w:pos="6936"/>
        </w:tabs>
        <w:spacing w:after="0" w:line="240" w:lineRule="auto"/>
        <w:ind w:firstLine="284"/>
        <w:jc w:val="both"/>
        <w:rPr>
          <w:rFonts w:ascii="Times New Roman" w:eastAsia="Calibri" w:hAnsi="Times New Roman" w:cs="Times New Roman"/>
          <w:bCs/>
          <w:sz w:val="12"/>
          <w:szCs w:val="12"/>
        </w:rPr>
      </w:pPr>
    </w:p>
    <w:p w14:paraId="4607E31D" w14:textId="77777777" w:rsidR="00221A1E" w:rsidRDefault="00221A1E" w:rsidP="009E6CB0">
      <w:pPr>
        <w:tabs>
          <w:tab w:val="left" w:pos="6936"/>
        </w:tabs>
        <w:spacing w:after="0" w:line="240" w:lineRule="auto"/>
        <w:ind w:firstLine="284"/>
        <w:jc w:val="both"/>
        <w:rPr>
          <w:rFonts w:ascii="Times New Roman" w:eastAsia="Calibri" w:hAnsi="Times New Roman" w:cs="Times New Roman"/>
          <w:bCs/>
          <w:sz w:val="12"/>
          <w:szCs w:val="12"/>
        </w:rPr>
      </w:pPr>
    </w:p>
    <w:p w14:paraId="45003ED3" w14:textId="77777777" w:rsidR="00791FD8" w:rsidRDefault="00791FD8" w:rsidP="009E6CB0">
      <w:pPr>
        <w:tabs>
          <w:tab w:val="left" w:pos="6936"/>
        </w:tabs>
        <w:spacing w:after="0" w:line="240" w:lineRule="auto"/>
        <w:ind w:firstLine="284"/>
        <w:jc w:val="both"/>
        <w:rPr>
          <w:rFonts w:ascii="Times New Roman" w:eastAsia="Calibri" w:hAnsi="Times New Roman" w:cs="Times New Roman"/>
          <w:bCs/>
          <w:sz w:val="12"/>
          <w:szCs w:val="12"/>
        </w:rPr>
      </w:pPr>
    </w:p>
    <w:p w14:paraId="423E49C8" w14:textId="77777777" w:rsidR="009D47D5" w:rsidRDefault="009D47D5" w:rsidP="009E6CB0">
      <w:pPr>
        <w:tabs>
          <w:tab w:val="left" w:pos="6936"/>
        </w:tabs>
        <w:spacing w:after="0" w:line="240" w:lineRule="auto"/>
        <w:ind w:firstLine="284"/>
        <w:jc w:val="both"/>
        <w:rPr>
          <w:rFonts w:ascii="Times New Roman" w:eastAsia="Calibri" w:hAnsi="Times New Roman" w:cs="Times New Roman"/>
          <w:bCs/>
          <w:sz w:val="12"/>
          <w:szCs w:val="12"/>
        </w:rPr>
      </w:pPr>
    </w:p>
    <w:p w14:paraId="212D69FD" w14:textId="77777777" w:rsidR="008D606B" w:rsidRDefault="008D606B" w:rsidP="00B102F8">
      <w:pPr>
        <w:tabs>
          <w:tab w:val="left" w:pos="6936"/>
        </w:tabs>
        <w:spacing w:after="0" w:line="240" w:lineRule="auto"/>
        <w:rPr>
          <w:rFonts w:ascii="Times New Roman" w:eastAsia="Calibri" w:hAnsi="Times New Roman" w:cs="Times New Roman"/>
          <w:bCs/>
          <w:sz w:val="12"/>
          <w:szCs w:val="12"/>
        </w:rPr>
      </w:pPr>
    </w:p>
    <w:p w14:paraId="38265622" w14:textId="77777777" w:rsidR="00403C8B" w:rsidRPr="00403C8B" w:rsidRDefault="00403C8B" w:rsidP="00403C8B">
      <w:pPr>
        <w:tabs>
          <w:tab w:val="left" w:pos="6936"/>
        </w:tabs>
        <w:spacing w:after="0" w:line="240" w:lineRule="auto"/>
        <w:ind w:firstLine="284"/>
        <w:jc w:val="center"/>
        <w:rPr>
          <w:rFonts w:ascii="Times New Roman" w:eastAsia="Calibri" w:hAnsi="Times New Roman" w:cs="Times New Roman"/>
          <w:bCs/>
          <w:sz w:val="12"/>
          <w:szCs w:val="12"/>
        </w:rPr>
      </w:pPr>
      <w:r w:rsidRPr="00403C8B">
        <w:rPr>
          <w:rFonts w:ascii="Times New Roman" w:eastAsia="Calibri" w:hAnsi="Times New Roman" w:cs="Times New Roman"/>
          <w:bCs/>
          <w:sz w:val="12"/>
          <w:szCs w:val="12"/>
        </w:rPr>
        <w:lastRenderedPageBreak/>
        <w:t>Администрация</w:t>
      </w:r>
    </w:p>
    <w:p w14:paraId="28BD923B" w14:textId="5105B904" w:rsidR="00403C8B" w:rsidRPr="00403C8B" w:rsidRDefault="00403C8B" w:rsidP="00403C8B">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муниципального района </w:t>
      </w:r>
      <w:r w:rsidRPr="00403C8B">
        <w:rPr>
          <w:rFonts w:ascii="Times New Roman" w:eastAsia="Calibri" w:hAnsi="Times New Roman" w:cs="Times New Roman"/>
          <w:bCs/>
          <w:sz w:val="12"/>
          <w:szCs w:val="12"/>
        </w:rPr>
        <w:t>Сергиевский</w:t>
      </w:r>
    </w:p>
    <w:p w14:paraId="09B7FFEA" w14:textId="6397AD03" w:rsidR="00403C8B" w:rsidRPr="00403C8B" w:rsidRDefault="00403C8B" w:rsidP="00403C8B">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Самарской области</w:t>
      </w:r>
    </w:p>
    <w:p w14:paraId="210995D5" w14:textId="4CD52EC5" w:rsidR="00403C8B" w:rsidRPr="00403C8B" w:rsidRDefault="00403C8B" w:rsidP="00403C8B">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ПОСТАНОВЛЕНИЕ</w:t>
      </w:r>
    </w:p>
    <w:p w14:paraId="0AB95AE9" w14:textId="4D36D9D7" w:rsidR="003511E6" w:rsidRDefault="00403C8B" w:rsidP="00403C8B">
      <w:pPr>
        <w:tabs>
          <w:tab w:val="left" w:pos="6936"/>
        </w:tabs>
        <w:spacing w:after="0" w:line="240" w:lineRule="auto"/>
        <w:ind w:firstLine="284"/>
        <w:rPr>
          <w:rFonts w:ascii="Times New Roman" w:eastAsia="Calibri" w:hAnsi="Times New Roman" w:cs="Times New Roman"/>
          <w:bCs/>
          <w:sz w:val="12"/>
          <w:szCs w:val="12"/>
        </w:rPr>
      </w:pPr>
      <w:r w:rsidRPr="00403C8B">
        <w:rPr>
          <w:rFonts w:ascii="Times New Roman" w:eastAsia="Calibri" w:hAnsi="Times New Roman" w:cs="Times New Roman"/>
          <w:bCs/>
          <w:sz w:val="12"/>
          <w:szCs w:val="12"/>
        </w:rPr>
        <w:t>«14» июня 2022г.</w:t>
      </w:r>
      <w:r>
        <w:rPr>
          <w:rFonts w:ascii="Times New Roman" w:eastAsia="Calibri" w:hAnsi="Times New Roman" w:cs="Times New Roman"/>
          <w:bCs/>
          <w:sz w:val="12"/>
          <w:szCs w:val="12"/>
        </w:rPr>
        <w:t xml:space="preserve">                                                                                                                                                                                                         </w:t>
      </w:r>
      <w:r w:rsidRPr="00403C8B">
        <w:rPr>
          <w:rFonts w:ascii="Times New Roman" w:eastAsia="Calibri" w:hAnsi="Times New Roman" w:cs="Times New Roman"/>
          <w:bCs/>
          <w:sz w:val="12"/>
          <w:szCs w:val="12"/>
        </w:rPr>
        <w:t>№604</w:t>
      </w:r>
    </w:p>
    <w:p w14:paraId="19B21302" w14:textId="04F04AB2" w:rsidR="00403C8B" w:rsidRPr="00403C8B" w:rsidRDefault="00403C8B" w:rsidP="00403C8B">
      <w:pPr>
        <w:tabs>
          <w:tab w:val="left" w:pos="6936"/>
        </w:tabs>
        <w:spacing w:after="0" w:line="240" w:lineRule="auto"/>
        <w:ind w:firstLine="284"/>
        <w:jc w:val="center"/>
        <w:rPr>
          <w:rFonts w:ascii="Times New Roman" w:eastAsia="Calibri" w:hAnsi="Times New Roman" w:cs="Times New Roman"/>
          <w:bCs/>
          <w:sz w:val="12"/>
          <w:szCs w:val="12"/>
        </w:rPr>
      </w:pPr>
      <w:r w:rsidRPr="00403C8B">
        <w:rPr>
          <w:rFonts w:ascii="Times New Roman" w:eastAsia="Calibri" w:hAnsi="Times New Roman" w:cs="Times New Roman"/>
          <w:bCs/>
          <w:sz w:val="12"/>
          <w:szCs w:val="12"/>
        </w:rPr>
        <w:t>О внесении изменений в При-ложение №1 к постановлению администрации муниципально-го района Сергиевский №888 от 10.08.2020г. «Об утверждении муниципальной программы «Управление муниципальными финансами и муниципальным долгом  муниципального рай-она Сергиевский Самарской области» на 2021-2023 годы»</w:t>
      </w:r>
    </w:p>
    <w:p w14:paraId="5F8FF7E9" w14:textId="77777777" w:rsidR="00403C8B" w:rsidRPr="00403C8B" w:rsidRDefault="00403C8B" w:rsidP="00403C8B">
      <w:pPr>
        <w:tabs>
          <w:tab w:val="left" w:pos="6936"/>
        </w:tabs>
        <w:spacing w:after="0" w:line="240" w:lineRule="auto"/>
        <w:ind w:firstLine="284"/>
        <w:jc w:val="both"/>
        <w:rPr>
          <w:rFonts w:ascii="Times New Roman" w:eastAsia="Calibri" w:hAnsi="Times New Roman" w:cs="Times New Roman"/>
          <w:bCs/>
          <w:sz w:val="12"/>
          <w:szCs w:val="12"/>
        </w:rPr>
      </w:pPr>
      <w:r w:rsidRPr="00403C8B">
        <w:rPr>
          <w:rFonts w:ascii="Times New Roman" w:eastAsia="Calibri" w:hAnsi="Times New Roman" w:cs="Times New Roman"/>
          <w:bCs/>
          <w:sz w:val="12"/>
          <w:szCs w:val="12"/>
        </w:rPr>
        <w:t xml:space="preserve">В соответствии со статьей 179 Бюджетного кодекса Российской Федерации в целях повышения качества бюджетного процесса и эффективности бюджетных расходов, совершенствования межбюджетных отношений и расширения программно-целевого подхода при формировании местного бюджета, а так же в целях уточнения объемов финансирования Муниципальной Программы «Управление муниципальными финансами и муниципальным долгом  муниципального района Сергиевский Самарской области» на 2021-2023 годы, Администрация муниципального района Сергиевский Самарской области </w:t>
      </w:r>
    </w:p>
    <w:p w14:paraId="31268AB9" w14:textId="77777777" w:rsidR="00403C8B" w:rsidRPr="00403C8B" w:rsidRDefault="00403C8B" w:rsidP="00403C8B">
      <w:pPr>
        <w:tabs>
          <w:tab w:val="left" w:pos="6936"/>
        </w:tabs>
        <w:spacing w:after="0" w:line="240" w:lineRule="auto"/>
        <w:ind w:firstLine="284"/>
        <w:jc w:val="both"/>
        <w:rPr>
          <w:rFonts w:ascii="Times New Roman" w:eastAsia="Calibri" w:hAnsi="Times New Roman" w:cs="Times New Roman"/>
          <w:bCs/>
          <w:sz w:val="12"/>
          <w:szCs w:val="12"/>
        </w:rPr>
      </w:pPr>
      <w:r w:rsidRPr="00403C8B">
        <w:rPr>
          <w:rFonts w:ascii="Times New Roman" w:eastAsia="Calibri" w:hAnsi="Times New Roman" w:cs="Times New Roman"/>
          <w:bCs/>
          <w:sz w:val="12"/>
          <w:szCs w:val="12"/>
        </w:rPr>
        <w:t>ПОСТАНОВЛЯЕТ:</w:t>
      </w:r>
    </w:p>
    <w:p w14:paraId="2EA4B652" w14:textId="7157C454" w:rsidR="00403C8B" w:rsidRPr="00403C8B" w:rsidRDefault="00403C8B" w:rsidP="00403C8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Pr="00403C8B">
        <w:rPr>
          <w:rFonts w:ascii="Times New Roman" w:eastAsia="Calibri" w:hAnsi="Times New Roman" w:cs="Times New Roman"/>
          <w:bCs/>
          <w:sz w:val="12"/>
          <w:szCs w:val="12"/>
        </w:rPr>
        <w:t>Внести изменения в приложение №1 к Постановлению  Админи-страции муниципального района Сергиевский Самарс</w:t>
      </w:r>
      <w:r>
        <w:rPr>
          <w:rFonts w:ascii="Times New Roman" w:eastAsia="Calibri" w:hAnsi="Times New Roman" w:cs="Times New Roman"/>
          <w:bCs/>
          <w:sz w:val="12"/>
          <w:szCs w:val="12"/>
        </w:rPr>
        <w:t>кой области № 888 от 10.08.2020</w:t>
      </w:r>
      <w:r w:rsidRPr="00403C8B">
        <w:rPr>
          <w:rFonts w:ascii="Times New Roman" w:eastAsia="Calibri" w:hAnsi="Times New Roman" w:cs="Times New Roman"/>
          <w:bCs/>
          <w:sz w:val="12"/>
          <w:szCs w:val="12"/>
        </w:rPr>
        <w:t>г. «Об утверждении муниципальной программы «Управление муниципальными финансами и муниципальным долгом муниципального района Сергиевский  Самарской области» на 2021-2023 годы» (далее – Муниципальная программа) следующего содержания:</w:t>
      </w:r>
    </w:p>
    <w:p w14:paraId="7FF33CD4" w14:textId="77777777" w:rsidR="00403C8B" w:rsidRPr="00403C8B" w:rsidRDefault="00403C8B" w:rsidP="00403C8B">
      <w:pPr>
        <w:tabs>
          <w:tab w:val="left" w:pos="6936"/>
        </w:tabs>
        <w:spacing w:after="0" w:line="240" w:lineRule="auto"/>
        <w:ind w:firstLine="284"/>
        <w:jc w:val="both"/>
        <w:rPr>
          <w:rFonts w:ascii="Times New Roman" w:eastAsia="Calibri" w:hAnsi="Times New Roman" w:cs="Times New Roman"/>
          <w:bCs/>
          <w:sz w:val="12"/>
          <w:szCs w:val="12"/>
        </w:rPr>
      </w:pPr>
      <w:r w:rsidRPr="00403C8B">
        <w:rPr>
          <w:rFonts w:ascii="Times New Roman" w:eastAsia="Calibri" w:hAnsi="Times New Roman" w:cs="Times New Roman"/>
          <w:bCs/>
          <w:sz w:val="12"/>
          <w:szCs w:val="12"/>
        </w:rPr>
        <w:t>1.1. В тексте Паспорта Муниципальной программы позицию, касающуюся объема бюджетных ассигнований Муниципальной программы, изложить в следующей редакции:</w:t>
      </w:r>
    </w:p>
    <w:p w14:paraId="31719770" w14:textId="77777777" w:rsidR="00403C8B" w:rsidRPr="00403C8B" w:rsidRDefault="00403C8B" w:rsidP="00403C8B">
      <w:pPr>
        <w:tabs>
          <w:tab w:val="left" w:pos="6936"/>
        </w:tabs>
        <w:spacing w:after="0" w:line="240" w:lineRule="auto"/>
        <w:ind w:firstLine="284"/>
        <w:jc w:val="both"/>
        <w:rPr>
          <w:rFonts w:ascii="Times New Roman" w:eastAsia="Calibri" w:hAnsi="Times New Roman" w:cs="Times New Roman"/>
          <w:bCs/>
          <w:sz w:val="12"/>
          <w:szCs w:val="12"/>
        </w:rPr>
      </w:pPr>
      <w:r w:rsidRPr="00403C8B">
        <w:rPr>
          <w:rFonts w:ascii="Times New Roman" w:eastAsia="Calibri" w:hAnsi="Times New Roman" w:cs="Times New Roman"/>
          <w:bCs/>
          <w:sz w:val="12"/>
          <w:szCs w:val="12"/>
        </w:rPr>
        <w:t>«Общий объем финансирования Муниципальной программы составит 188 876,71983 тыс. рублей (*),  в том числе:</w:t>
      </w:r>
    </w:p>
    <w:p w14:paraId="6DCB786E" w14:textId="77777777" w:rsidR="00403C8B" w:rsidRPr="00403C8B" w:rsidRDefault="00403C8B" w:rsidP="00403C8B">
      <w:pPr>
        <w:tabs>
          <w:tab w:val="left" w:pos="6936"/>
        </w:tabs>
        <w:spacing w:after="0" w:line="240" w:lineRule="auto"/>
        <w:ind w:firstLine="284"/>
        <w:jc w:val="both"/>
        <w:rPr>
          <w:rFonts w:ascii="Times New Roman" w:eastAsia="Calibri" w:hAnsi="Times New Roman" w:cs="Times New Roman"/>
          <w:bCs/>
          <w:sz w:val="12"/>
          <w:szCs w:val="12"/>
        </w:rPr>
      </w:pPr>
      <w:r w:rsidRPr="00403C8B">
        <w:rPr>
          <w:rFonts w:ascii="Times New Roman" w:eastAsia="Calibri" w:hAnsi="Times New Roman" w:cs="Times New Roman"/>
          <w:bCs/>
          <w:sz w:val="12"/>
          <w:szCs w:val="12"/>
        </w:rPr>
        <w:t>за счет средств местного бюджета составит 186 441,71983 тыс. рублей</w:t>
      </w:r>
    </w:p>
    <w:p w14:paraId="31D7FE83" w14:textId="77777777" w:rsidR="00403C8B" w:rsidRPr="00403C8B" w:rsidRDefault="00403C8B" w:rsidP="00403C8B">
      <w:pPr>
        <w:tabs>
          <w:tab w:val="left" w:pos="6936"/>
        </w:tabs>
        <w:spacing w:after="0" w:line="240" w:lineRule="auto"/>
        <w:ind w:firstLine="284"/>
        <w:jc w:val="both"/>
        <w:rPr>
          <w:rFonts w:ascii="Times New Roman" w:eastAsia="Calibri" w:hAnsi="Times New Roman" w:cs="Times New Roman"/>
          <w:bCs/>
          <w:sz w:val="12"/>
          <w:szCs w:val="12"/>
        </w:rPr>
      </w:pPr>
      <w:r w:rsidRPr="00403C8B">
        <w:rPr>
          <w:rFonts w:ascii="Times New Roman" w:eastAsia="Calibri" w:hAnsi="Times New Roman" w:cs="Times New Roman"/>
          <w:bCs/>
          <w:sz w:val="12"/>
          <w:szCs w:val="12"/>
        </w:rPr>
        <w:t>в 2021 году – 81 254,54477 тыс. рублей;</w:t>
      </w:r>
    </w:p>
    <w:p w14:paraId="464BA674" w14:textId="77777777" w:rsidR="00403C8B" w:rsidRPr="00403C8B" w:rsidRDefault="00403C8B" w:rsidP="00403C8B">
      <w:pPr>
        <w:tabs>
          <w:tab w:val="left" w:pos="6936"/>
        </w:tabs>
        <w:spacing w:after="0" w:line="240" w:lineRule="auto"/>
        <w:ind w:firstLine="284"/>
        <w:jc w:val="both"/>
        <w:rPr>
          <w:rFonts w:ascii="Times New Roman" w:eastAsia="Calibri" w:hAnsi="Times New Roman" w:cs="Times New Roman"/>
          <w:bCs/>
          <w:sz w:val="12"/>
          <w:szCs w:val="12"/>
        </w:rPr>
      </w:pPr>
      <w:r w:rsidRPr="00403C8B">
        <w:rPr>
          <w:rFonts w:ascii="Times New Roman" w:eastAsia="Calibri" w:hAnsi="Times New Roman" w:cs="Times New Roman"/>
          <w:bCs/>
          <w:sz w:val="12"/>
          <w:szCs w:val="12"/>
        </w:rPr>
        <w:t>в 2022 году – 86 155,08619 тыс. рублей;</w:t>
      </w:r>
    </w:p>
    <w:p w14:paraId="5F3D9930" w14:textId="77777777" w:rsidR="00403C8B" w:rsidRPr="00403C8B" w:rsidRDefault="00403C8B" w:rsidP="00403C8B">
      <w:pPr>
        <w:tabs>
          <w:tab w:val="left" w:pos="6936"/>
        </w:tabs>
        <w:spacing w:after="0" w:line="240" w:lineRule="auto"/>
        <w:ind w:firstLine="284"/>
        <w:jc w:val="both"/>
        <w:rPr>
          <w:rFonts w:ascii="Times New Roman" w:eastAsia="Calibri" w:hAnsi="Times New Roman" w:cs="Times New Roman"/>
          <w:bCs/>
          <w:sz w:val="12"/>
          <w:szCs w:val="12"/>
        </w:rPr>
      </w:pPr>
      <w:r w:rsidRPr="00403C8B">
        <w:rPr>
          <w:rFonts w:ascii="Times New Roman" w:eastAsia="Calibri" w:hAnsi="Times New Roman" w:cs="Times New Roman"/>
          <w:bCs/>
          <w:sz w:val="12"/>
          <w:szCs w:val="12"/>
        </w:rPr>
        <w:t>в 2023 году –   19 032,08887 тыс. рублей.</w:t>
      </w:r>
    </w:p>
    <w:p w14:paraId="592AB99A" w14:textId="77777777" w:rsidR="00403C8B" w:rsidRPr="00403C8B" w:rsidRDefault="00403C8B" w:rsidP="00403C8B">
      <w:pPr>
        <w:tabs>
          <w:tab w:val="left" w:pos="6936"/>
        </w:tabs>
        <w:spacing w:after="0" w:line="240" w:lineRule="auto"/>
        <w:ind w:firstLine="284"/>
        <w:jc w:val="both"/>
        <w:rPr>
          <w:rFonts w:ascii="Times New Roman" w:eastAsia="Calibri" w:hAnsi="Times New Roman" w:cs="Times New Roman"/>
          <w:bCs/>
          <w:sz w:val="12"/>
          <w:szCs w:val="12"/>
        </w:rPr>
      </w:pPr>
      <w:r w:rsidRPr="00403C8B">
        <w:rPr>
          <w:rFonts w:ascii="Times New Roman" w:eastAsia="Calibri" w:hAnsi="Times New Roman" w:cs="Times New Roman"/>
          <w:bCs/>
          <w:sz w:val="12"/>
          <w:szCs w:val="12"/>
        </w:rPr>
        <w:t>за счет средств областного бюджета составит 2 435,00000 тыс. руб-лей</w:t>
      </w:r>
    </w:p>
    <w:p w14:paraId="571F29C0" w14:textId="77777777" w:rsidR="00403C8B" w:rsidRPr="00403C8B" w:rsidRDefault="00403C8B" w:rsidP="00403C8B">
      <w:pPr>
        <w:tabs>
          <w:tab w:val="left" w:pos="6936"/>
        </w:tabs>
        <w:spacing w:after="0" w:line="240" w:lineRule="auto"/>
        <w:ind w:firstLine="284"/>
        <w:jc w:val="both"/>
        <w:rPr>
          <w:rFonts w:ascii="Times New Roman" w:eastAsia="Calibri" w:hAnsi="Times New Roman" w:cs="Times New Roman"/>
          <w:bCs/>
          <w:sz w:val="12"/>
          <w:szCs w:val="12"/>
        </w:rPr>
      </w:pPr>
      <w:r w:rsidRPr="00403C8B">
        <w:rPr>
          <w:rFonts w:ascii="Times New Roman" w:eastAsia="Calibri" w:hAnsi="Times New Roman" w:cs="Times New Roman"/>
          <w:bCs/>
          <w:sz w:val="12"/>
          <w:szCs w:val="12"/>
        </w:rPr>
        <w:t>в 2021 году – 1 225,00000 тыс. рублей;</w:t>
      </w:r>
    </w:p>
    <w:p w14:paraId="61919EAA" w14:textId="77777777" w:rsidR="00403C8B" w:rsidRPr="00403C8B" w:rsidRDefault="00403C8B" w:rsidP="00403C8B">
      <w:pPr>
        <w:tabs>
          <w:tab w:val="left" w:pos="6936"/>
        </w:tabs>
        <w:spacing w:after="0" w:line="240" w:lineRule="auto"/>
        <w:ind w:firstLine="284"/>
        <w:jc w:val="both"/>
        <w:rPr>
          <w:rFonts w:ascii="Times New Roman" w:eastAsia="Calibri" w:hAnsi="Times New Roman" w:cs="Times New Roman"/>
          <w:bCs/>
          <w:sz w:val="12"/>
          <w:szCs w:val="12"/>
        </w:rPr>
      </w:pPr>
      <w:r w:rsidRPr="00403C8B">
        <w:rPr>
          <w:rFonts w:ascii="Times New Roman" w:eastAsia="Calibri" w:hAnsi="Times New Roman" w:cs="Times New Roman"/>
          <w:bCs/>
          <w:sz w:val="12"/>
          <w:szCs w:val="12"/>
        </w:rPr>
        <w:t>в 2022 году – 1 210,00000 тыс. рублей;</w:t>
      </w:r>
    </w:p>
    <w:p w14:paraId="2A80B986" w14:textId="77777777" w:rsidR="00403C8B" w:rsidRPr="00403C8B" w:rsidRDefault="00403C8B" w:rsidP="00403C8B">
      <w:pPr>
        <w:tabs>
          <w:tab w:val="left" w:pos="6936"/>
        </w:tabs>
        <w:spacing w:after="0" w:line="240" w:lineRule="auto"/>
        <w:ind w:firstLine="284"/>
        <w:jc w:val="both"/>
        <w:rPr>
          <w:rFonts w:ascii="Times New Roman" w:eastAsia="Calibri" w:hAnsi="Times New Roman" w:cs="Times New Roman"/>
          <w:bCs/>
          <w:sz w:val="12"/>
          <w:szCs w:val="12"/>
        </w:rPr>
      </w:pPr>
      <w:r w:rsidRPr="00403C8B">
        <w:rPr>
          <w:rFonts w:ascii="Times New Roman" w:eastAsia="Calibri" w:hAnsi="Times New Roman" w:cs="Times New Roman"/>
          <w:bCs/>
          <w:sz w:val="12"/>
          <w:szCs w:val="12"/>
        </w:rPr>
        <w:t>в 2023 году –        0,00000 тыс. рублей</w:t>
      </w:r>
    </w:p>
    <w:p w14:paraId="275A1463" w14:textId="77777777" w:rsidR="00403C8B" w:rsidRPr="00403C8B" w:rsidRDefault="00403C8B" w:rsidP="00403C8B">
      <w:pPr>
        <w:tabs>
          <w:tab w:val="left" w:pos="6936"/>
        </w:tabs>
        <w:spacing w:after="0" w:line="240" w:lineRule="auto"/>
        <w:ind w:firstLine="284"/>
        <w:jc w:val="both"/>
        <w:rPr>
          <w:rFonts w:ascii="Times New Roman" w:eastAsia="Calibri" w:hAnsi="Times New Roman" w:cs="Times New Roman"/>
          <w:bCs/>
          <w:sz w:val="12"/>
          <w:szCs w:val="12"/>
        </w:rPr>
      </w:pPr>
      <w:r w:rsidRPr="00403C8B">
        <w:rPr>
          <w:rFonts w:ascii="Times New Roman" w:eastAsia="Calibri" w:hAnsi="Times New Roman" w:cs="Times New Roman"/>
          <w:bCs/>
          <w:sz w:val="12"/>
          <w:szCs w:val="12"/>
        </w:rPr>
        <w:t>1.2. Раздел 5 Муниципальной программы «Ресурсное обеспечение реализации Муниципальной программы» изложить в следующей редакции:</w:t>
      </w:r>
    </w:p>
    <w:p w14:paraId="45CCD11D" w14:textId="77777777" w:rsidR="00403C8B" w:rsidRPr="00403C8B" w:rsidRDefault="00403C8B" w:rsidP="00403C8B">
      <w:pPr>
        <w:tabs>
          <w:tab w:val="left" w:pos="6936"/>
        </w:tabs>
        <w:spacing w:after="0" w:line="240" w:lineRule="auto"/>
        <w:ind w:firstLine="284"/>
        <w:jc w:val="both"/>
        <w:rPr>
          <w:rFonts w:ascii="Times New Roman" w:eastAsia="Calibri" w:hAnsi="Times New Roman" w:cs="Times New Roman"/>
          <w:bCs/>
          <w:sz w:val="12"/>
          <w:szCs w:val="12"/>
        </w:rPr>
      </w:pPr>
      <w:r w:rsidRPr="00403C8B">
        <w:rPr>
          <w:rFonts w:ascii="Times New Roman" w:eastAsia="Calibri" w:hAnsi="Times New Roman" w:cs="Times New Roman"/>
          <w:bCs/>
          <w:sz w:val="12"/>
          <w:szCs w:val="12"/>
        </w:rPr>
        <w:t>«4. Ресурсное обеспечение реализации Муниципальной программы.</w:t>
      </w:r>
    </w:p>
    <w:p w14:paraId="5D7F1362" w14:textId="77777777" w:rsidR="00403C8B" w:rsidRPr="00403C8B" w:rsidRDefault="00403C8B" w:rsidP="00403C8B">
      <w:pPr>
        <w:tabs>
          <w:tab w:val="left" w:pos="6936"/>
        </w:tabs>
        <w:spacing w:after="0" w:line="240" w:lineRule="auto"/>
        <w:ind w:firstLine="284"/>
        <w:jc w:val="both"/>
        <w:rPr>
          <w:rFonts w:ascii="Times New Roman" w:eastAsia="Calibri" w:hAnsi="Times New Roman" w:cs="Times New Roman"/>
          <w:bCs/>
          <w:sz w:val="12"/>
          <w:szCs w:val="12"/>
        </w:rPr>
      </w:pPr>
      <w:r w:rsidRPr="00403C8B">
        <w:rPr>
          <w:rFonts w:ascii="Times New Roman" w:eastAsia="Calibri" w:hAnsi="Times New Roman" w:cs="Times New Roman"/>
          <w:bCs/>
          <w:sz w:val="12"/>
          <w:szCs w:val="12"/>
        </w:rPr>
        <w:t>Общий объем финансирования Муниципальной программы  на 2021-2023 годы составляет 188 876,71983 тыс. рублей в том числе:</w:t>
      </w:r>
    </w:p>
    <w:p w14:paraId="6F178C3D" w14:textId="77777777" w:rsidR="00403C8B" w:rsidRPr="00403C8B" w:rsidRDefault="00403C8B" w:rsidP="00403C8B">
      <w:pPr>
        <w:tabs>
          <w:tab w:val="left" w:pos="6936"/>
        </w:tabs>
        <w:spacing w:after="0" w:line="240" w:lineRule="auto"/>
        <w:ind w:firstLine="284"/>
        <w:jc w:val="both"/>
        <w:rPr>
          <w:rFonts w:ascii="Times New Roman" w:eastAsia="Calibri" w:hAnsi="Times New Roman" w:cs="Times New Roman"/>
          <w:bCs/>
          <w:sz w:val="12"/>
          <w:szCs w:val="12"/>
        </w:rPr>
      </w:pPr>
      <w:r w:rsidRPr="00403C8B">
        <w:rPr>
          <w:rFonts w:ascii="Times New Roman" w:eastAsia="Calibri" w:hAnsi="Times New Roman" w:cs="Times New Roman"/>
          <w:bCs/>
          <w:sz w:val="12"/>
          <w:szCs w:val="12"/>
        </w:rPr>
        <w:t>за счет средств местного бюджета составит 186 441,71983 тыс. рублей</w:t>
      </w:r>
    </w:p>
    <w:p w14:paraId="756BE0BD" w14:textId="77777777" w:rsidR="00403C8B" w:rsidRPr="00403C8B" w:rsidRDefault="00403C8B" w:rsidP="00403C8B">
      <w:pPr>
        <w:tabs>
          <w:tab w:val="left" w:pos="6936"/>
        </w:tabs>
        <w:spacing w:after="0" w:line="240" w:lineRule="auto"/>
        <w:ind w:firstLine="284"/>
        <w:jc w:val="both"/>
        <w:rPr>
          <w:rFonts w:ascii="Times New Roman" w:eastAsia="Calibri" w:hAnsi="Times New Roman" w:cs="Times New Roman"/>
          <w:bCs/>
          <w:sz w:val="12"/>
          <w:szCs w:val="12"/>
        </w:rPr>
      </w:pPr>
      <w:r w:rsidRPr="00403C8B">
        <w:rPr>
          <w:rFonts w:ascii="Times New Roman" w:eastAsia="Calibri" w:hAnsi="Times New Roman" w:cs="Times New Roman"/>
          <w:bCs/>
          <w:sz w:val="12"/>
          <w:szCs w:val="12"/>
        </w:rPr>
        <w:t>в 2021 году – 81 254,54477 тыс. рублей;</w:t>
      </w:r>
    </w:p>
    <w:p w14:paraId="4699B81B" w14:textId="77777777" w:rsidR="00403C8B" w:rsidRPr="00403C8B" w:rsidRDefault="00403C8B" w:rsidP="00403C8B">
      <w:pPr>
        <w:tabs>
          <w:tab w:val="left" w:pos="6936"/>
        </w:tabs>
        <w:spacing w:after="0" w:line="240" w:lineRule="auto"/>
        <w:ind w:firstLine="284"/>
        <w:jc w:val="both"/>
        <w:rPr>
          <w:rFonts w:ascii="Times New Roman" w:eastAsia="Calibri" w:hAnsi="Times New Roman" w:cs="Times New Roman"/>
          <w:bCs/>
          <w:sz w:val="12"/>
          <w:szCs w:val="12"/>
        </w:rPr>
      </w:pPr>
      <w:r w:rsidRPr="00403C8B">
        <w:rPr>
          <w:rFonts w:ascii="Times New Roman" w:eastAsia="Calibri" w:hAnsi="Times New Roman" w:cs="Times New Roman"/>
          <w:bCs/>
          <w:sz w:val="12"/>
          <w:szCs w:val="12"/>
        </w:rPr>
        <w:t>в 2022 году – 86 155,08619 тыс. рублей;</w:t>
      </w:r>
    </w:p>
    <w:p w14:paraId="1238D0FB" w14:textId="77777777" w:rsidR="00403C8B" w:rsidRPr="00403C8B" w:rsidRDefault="00403C8B" w:rsidP="00403C8B">
      <w:pPr>
        <w:tabs>
          <w:tab w:val="left" w:pos="6936"/>
        </w:tabs>
        <w:spacing w:after="0" w:line="240" w:lineRule="auto"/>
        <w:ind w:firstLine="284"/>
        <w:jc w:val="both"/>
        <w:rPr>
          <w:rFonts w:ascii="Times New Roman" w:eastAsia="Calibri" w:hAnsi="Times New Roman" w:cs="Times New Roman"/>
          <w:bCs/>
          <w:sz w:val="12"/>
          <w:szCs w:val="12"/>
        </w:rPr>
      </w:pPr>
      <w:r w:rsidRPr="00403C8B">
        <w:rPr>
          <w:rFonts w:ascii="Times New Roman" w:eastAsia="Calibri" w:hAnsi="Times New Roman" w:cs="Times New Roman"/>
          <w:bCs/>
          <w:sz w:val="12"/>
          <w:szCs w:val="12"/>
        </w:rPr>
        <w:t>в 2023 году –   19 032,08887 тыс. рублей.</w:t>
      </w:r>
    </w:p>
    <w:p w14:paraId="28B5F99D" w14:textId="77777777" w:rsidR="00403C8B" w:rsidRPr="00403C8B" w:rsidRDefault="00403C8B" w:rsidP="00403C8B">
      <w:pPr>
        <w:tabs>
          <w:tab w:val="left" w:pos="6936"/>
        </w:tabs>
        <w:spacing w:after="0" w:line="240" w:lineRule="auto"/>
        <w:ind w:firstLine="284"/>
        <w:jc w:val="both"/>
        <w:rPr>
          <w:rFonts w:ascii="Times New Roman" w:eastAsia="Calibri" w:hAnsi="Times New Roman" w:cs="Times New Roman"/>
          <w:bCs/>
          <w:sz w:val="12"/>
          <w:szCs w:val="12"/>
        </w:rPr>
      </w:pPr>
      <w:r w:rsidRPr="00403C8B">
        <w:rPr>
          <w:rFonts w:ascii="Times New Roman" w:eastAsia="Calibri" w:hAnsi="Times New Roman" w:cs="Times New Roman"/>
          <w:bCs/>
          <w:sz w:val="12"/>
          <w:szCs w:val="12"/>
        </w:rPr>
        <w:t>за счет средств областного бюджета составит 2 435,00000 тыс. руб-лей</w:t>
      </w:r>
    </w:p>
    <w:p w14:paraId="6835BA00" w14:textId="77777777" w:rsidR="00403C8B" w:rsidRPr="00403C8B" w:rsidRDefault="00403C8B" w:rsidP="00403C8B">
      <w:pPr>
        <w:tabs>
          <w:tab w:val="left" w:pos="6936"/>
        </w:tabs>
        <w:spacing w:after="0" w:line="240" w:lineRule="auto"/>
        <w:ind w:firstLine="284"/>
        <w:jc w:val="both"/>
        <w:rPr>
          <w:rFonts w:ascii="Times New Roman" w:eastAsia="Calibri" w:hAnsi="Times New Roman" w:cs="Times New Roman"/>
          <w:bCs/>
          <w:sz w:val="12"/>
          <w:szCs w:val="12"/>
        </w:rPr>
      </w:pPr>
      <w:r w:rsidRPr="00403C8B">
        <w:rPr>
          <w:rFonts w:ascii="Times New Roman" w:eastAsia="Calibri" w:hAnsi="Times New Roman" w:cs="Times New Roman"/>
          <w:bCs/>
          <w:sz w:val="12"/>
          <w:szCs w:val="12"/>
        </w:rPr>
        <w:t>в 2021 году – 1 225,00000 тыс. рублей;</w:t>
      </w:r>
    </w:p>
    <w:p w14:paraId="702D7427" w14:textId="77777777" w:rsidR="00403C8B" w:rsidRPr="00403C8B" w:rsidRDefault="00403C8B" w:rsidP="00403C8B">
      <w:pPr>
        <w:tabs>
          <w:tab w:val="left" w:pos="6936"/>
        </w:tabs>
        <w:spacing w:after="0" w:line="240" w:lineRule="auto"/>
        <w:ind w:firstLine="284"/>
        <w:jc w:val="both"/>
        <w:rPr>
          <w:rFonts w:ascii="Times New Roman" w:eastAsia="Calibri" w:hAnsi="Times New Roman" w:cs="Times New Roman"/>
          <w:bCs/>
          <w:sz w:val="12"/>
          <w:szCs w:val="12"/>
        </w:rPr>
      </w:pPr>
      <w:r w:rsidRPr="00403C8B">
        <w:rPr>
          <w:rFonts w:ascii="Times New Roman" w:eastAsia="Calibri" w:hAnsi="Times New Roman" w:cs="Times New Roman"/>
          <w:bCs/>
          <w:sz w:val="12"/>
          <w:szCs w:val="12"/>
        </w:rPr>
        <w:t>в 2022 году – 1 210,00000 тыс. рублей;</w:t>
      </w:r>
    </w:p>
    <w:p w14:paraId="1ACDFA6D" w14:textId="1B2D605E" w:rsidR="00403C8B" w:rsidRPr="00403C8B" w:rsidRDefault="00403C8B" w:rsidP="00403C8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в 2023 году –   </w:t>
      </w:r>
      <w:r w:rsidRPr="00403C8B">
        <w:rPr>
          <w:rFonts w:ascii="Times New Roman" w:eastAsia="Calibri" w:hAnsi="Times New Roman" w:cs="Times New Roman"/>
          <w:bCs/>
          <w:sz w:val="12"/>
          <w:szCs w:val="12"/>
        </w:rPr>
        <w:t>0,00000 тыс. рублей</w:t>
      </w:r>
    </w:p>
    <w:p w14:paraId="6B0CDD9E" w14:textId="77777777" w:rsidR="00403C8B" w:rsidRPr="00403C8B" w:rsidRDefault="00403C8B" w:rsidP="00403C8B">
      <w:pPr>
        <w:tabs>
          <w:tab w:val="left" w:pos="6936"/>
        </w:tabs>
        <w:spacing w:after="0" w:line="240" w:lineRule="auto"/>
        <w:ind w:firstLine="284"/>
        <w:jc w:val="both"/>
        <w:rPr>
          <w:rFonts w:ascii="Times New Roman" w:eastAsia="Calibri" w:hAnsi="Times New Roman" w:cs="Times New Roman"/>
          <w:bCs/>
          <w:sz w:val="12"/>
          <w:szCs w:val="12"/>
        </w:rPr>
      </w:pPr>
      <w:r w:rsidRPr="00403C8B">
        <w:rPr>
          <w:rFonts w:ascii="Times New Roman" w:eastAsia="Calibri" w:hAnsi="Times New Roman" w:cs="Times New Roman"/>
          <w:bCs/>
          <w:sz w:val="12"/>
          <w:szCs w:val="12"/>
        </w:rPr>
        <w:t xml:space="preserve">1.3. Разделе 8.2. Подпрограммы 2 Муниципальной программы «Межбюджетные отношения муниципального района Сергиевский Самарской области» на 2021 – 2023  годы» (далее – Подпрограмма 2) в тексте Паспорта Подпрограммы 2 позицию, касающуюся объема бюджетных ассигнований Подпрограммы 2, изложить в следующей редакции: </w:t>
      </w:r>
    </w:p>
    <w:p w14:paraId="679EF52D" w14:textId="77777777" w:rsidR="00403C8B" w:rsidRPr="00403C8B" w:rsidRDefault="00403C8B" w:rsidP="00403C8B">
      <w:pPr>
        <w:tabs>
          <w:tab w:val="left" w:pos="6936"/>
        </w:tabs>
        <w:spacing w:after="0" w:line="240" w:lineRule="auto"/>
        <w:ind w:firstLine="284"/>
        <w:jc w:val="both"/>
        <w:rPr>
          <w:rFonts w:ascii="Times New Roman" w:eastAsia="Calibri" w:hAnsi="Times New Roman" w:cs="Times New Roman"/>
          <w:bCs/>
          <w:sz w:val="12"/>
          <w:szCs w:val="12"/>
        </w:rPr>
      </w:pPr>
      <w:r w:rsidRPr="00403C8B">
        <w:rPr>
          <w:rFonts w:ascii="Times New Roman" w:eastAsia="Calibri" w:hAnsi="Times New Roman" w:cs="Times New Roman"/>
          <w:bCs/>
          <w:sz w:val="12"/>
          <w:szCs w:val="12"/>
        </w:rPr>
        <w:t>«Общий объем финансирования Подпрограммы 2 составит                            146 446,92488  тыс. рублей, в том числе:</w:t>
      </w:r>
    </w:p>
    <w:p w14:paraId="5830A613" w14:textId="77777777" w:rsidR="00403C8B" w:rsidRPr="00403C8B" w:rsidRDefault="00403C8B" w:rsidP="00403C8B">
      <w:pPr>
        <w:tabs>
          <w:tab w:val="left" w:pos="6936"/>
        </w:tabs>
        <w:spacing w:after="0" w:line="240" w:lineRule="auto"/>
        <w:ind w:firstLine="284"/>
        <w:jc w:val="both"/>
        <w:rPr>
          <w:rFonts w:ascii="Times New Roman" w:eastAsia="Calibri" w:hAnsi="Times New Roman" w:cs="Times New Roman"/>
          <w:bCs/>
          <w:sz w:val="12"/>
          <w:szCs w:val="12"/>
        </w:rPr>
      </w:pPr>
      <w:r w:rsidRPr="00403C8B">
        <w:rPr>
          <w:rFonts w:ascii="Times New Roman" w:eastAsia="Calibri" w:hAnsi="Times New Roman" w:cs="Times New Roman"/>
          <w:bCs/>
          <w:sz w:val="12"/>
          <w:szCs w:val="12"/>
        </w:rPr>
        <w:t>за счет средств местного бюджета составит 144 011,92488 тыс. рублей</w:t>
      </w:r>
    </w:p>
    <w:p w14:paraId="5D6001DD" w14:textId="77777777" w:rsidR="00403C8B" w:rsidRPr="00403C8B" w:rsidRDefault="00403C8B" w:rsidP="00403C8B">
      <w:pPr>
        <w:tabs>
          <w:tab w:val="left" w:pos="6936"/>
        </w:tabs>
        <w:spacing w:after="0" w:line="240" w:lineRule="auto"/>
        <w:ind w:firstLine="284"/>
        <w:jc w:val="both"/>
        <w:rPr>
          <w:rFonts w:ascii="Times New Roman" w:eastAsia="Calibri" w:hAnsi="Times New Roman" w:cs="Times New Roman"/>
          <w:bCs/>
          <w:sz w:val="12"/>
          <w:szCs w:val="12"/>
        </w:rPr>
      </w:pPr>
      <w:r w:rsidRPr="00403C8B">
        <w:rPr>
          <w:rFonts w:ascii="Times New Roman" w:eastAsia="Calibri" w:hAnsi="Times New Roman" w:cs="Times New Roman"/>
          <w:bCs/>
          <w:sz w:val="12"/>
          <w:szCs w:val="12"/>
        </w:rPr>
        <w:t>в 2021 году – 66 828,00000 тыс. рублей;</w:t>
      </w:r>
    </w:p>
    <w:p w14:paraId="473468C1" w14:textId="77777777" w:rsidR="00403C8B" w:rsidRPr="00403C8B" w:rsidRDefault="00403C8B" w:rsidP="00403C8B">
      <w:pPr>
        <w:tabs>
          <w:tab w:val="left" w:pos="6936"/>
        </w:tabs>
        <w:spacing w:after="0" w:line="240" w:lineRule="auto"/>
        <w:ind w:firstLine="284"/>
        <w:jc w:val="both"/>
        <w:rPr>
          <w:rFonts w:ascii="Times New Roman" w:eastAsia="Calibri" w:hAnsi="Times New Roman" w:cs="Times New Roman"/>
          <w:bCs/>
          <w:sz w:val="12"/>
          <w:szCs w:val="12"/>
        </w:rPr>
      </w:pPr>
      <w:r w:rsidRPr="00403C8B">
        <w:rPr>
          <w:rFonts w:ascii="Times New Roman" w:eastAsia="Calibri" w:hAnsi="Times New Roman" w:cs="Times New Roman"/>
          <w:bCs/>
          <w:sz w:val="12"/>
          <w:szCs w:val="12"/>
        </w:rPr>
        <w:t>в 2022 году – 69 151,83601 тыс. рублей;</w:t>
      </w:r>
    </w:p>
    <w:p w14:paraId="40A39C6A" w14:textId="77777777" w:rsidR="00403C8B" w:rsidRPr="00403C8B" w:rsidRDefault="00403C8B" w:rsidP="00403C8B">
      <w:pPr>
        <w:tabs>
          <w:tab w:val="left" w:pos="6936"/>
        </w:tabs>
        <w:spacing w:after="0" w:line="240" w:lineRule="auto"/>
        <w:ind w:firstLine="284"/>
        <w:jc w:val="both"/>
        <w:rPr>
          <w:rFonts w:ascii="Times New Roman" w:eastAsia="Calibri" w:hAnsi="Times New Roman" w:cs="Times New Roman"/>
          <w:bCs/>
          <w:sz w:val="12"/>
          <w:szCs w:val="12"/>
        </w:rPr>
      </w:pPr>
      <w:r w:rsidRPr="00403C8B">
        <w:rPr>
          <w:rFonts w:ascii="Times New Roman" w:eastAsia="Calibri" w:hAnsi="Times New Roman" w:cs="Times New Roman"/>
          <w:bCs/>
          <w:sz w:val="12"/>
          <w:szCs w:val="12"/>
        </w:rPr>
        <w:t>в 2023 году –   8 032,08887 тыс. рублей.</w:t>
      </w:r>
    </w:p>
    <w:p w14:paraId="5FB4625A" w14:textId="77777777" w:rsidR="00403C8B" w:rsidRPr="00403C8B" w:rsidRDefault="00403C8B" w:rsidP="00403C8B">
      <w:pPr>
        <w:tabs>
          <w:tab w:val="left" w:pos="6936"/>
        </w:tabs>
        <w:spacing w:after="0" w:line="240" w:lineRule="auto"/>
        <w:ind w:firstLine="284"/>
        <w:jc w:val="both"/>
        <w:rPr>
          <w:rFonts w:ascii="Times New Roman" w:eastAsia="Calibri" w:hAnsi="Times New Roman" w:cs="Times New Roman"/>
          <w:bCs/>
          <w:sz w:val="12"/>
          <w:szCs w:val="12"/>
        </w:rPr>
      </w:pPr>
      <w:r w:rsidRPr="00403C8B">
        <w:rPr>
          <w:rFonts w:ascii="Times New Roman" w:eastAsia="Calibri" w:hAnsi="Times New Roman" w:cs="Times New Roman"/>
          <w:bCs/>
          <w:sz w:val="12"/>
          <w:szCs w:val="12"/>
        </w:rPr>
        <w:t>за счет средств областного бюджета составит 2 435,00000 тыс. руб-лей</w:t>
      </w:r>
    </w:p>
    <w:p w14:paraId="262DFA5A" w14:textId="77777777" w:rsidR="00403C8B" w:rsidRPr="00403C8B" w:rsidRDefault="00403C8B" w:rsidP="00403C8B">
      <w:pPr>
        <w:tabs>
          <w:tab w:val="left" w:pos="6936"/>
        </w:tabs>
        <w:spacing w:after="0" w:line="240" w:lineRule="auto"/>
        <w:ind w:firstLine="284"/>
        <w:jc w:val="both"/>
        <w:rPr>
          <w:rFonts w:ascii="Times New Roman" w:eastAsia="Calibri" w:hAnsi="Times New Roman" w:cs="Times New Roman"/>
          <w:bCs/>
          <w:sz w:val="12"/>
          <w:szCs w:val="12"/>
        </w:rPr>
      </w:pPr>
      <w:r w:rsidRPr="00403C8B">
        <w:rPr>
          <w:rFonts w:ascii="Times New Roman" w:eastAsia="Calibri" w:hAnsi="Times New Roman" w:cs="Times New Roman"/>
          <w:bCs/>
          <w:sz w:val="12"/>
          <w:szCs w:val="12"/>
        </w:rPr>
        <w:t>в 2021 году – 1 225,00000 тыс. рублей;</w:t>
      </w:r>
    </w:p>
    <w:p w14:paraId="4CEA1880" w14:textId="77777777" w:rsidR="00403C8B" w:rsidRPr="00403C8B" w:rsidRDefault="00403C8B" w:rsidP="00403C8B">
      <w:pPr>
        <w:tabs>
          <w:tab w:val="left" w:pos="6936"/>
        </w:tabs>
        <w:spacing w:after="0" w:line="240" w:lineRule="auto"/>
        <w:ind w:firstLine="284"/>
        <w:jc w:val="both"/>
        <w:rPr>
          <w:rFonts w:ascii="Times New Roman" w:eastAsia="Calibri" w:hAnsi="Times New Roman" w:cs="Times New Roman"/>
          <w:bCs/>
          <w:sz w:val="12"/>
          <w:szCs w:val="12"/>
        </w:rPr>
      </w:pPr>
      <w:r w:rsidRPr="00403C8B">
        <w:rPr>
          <w:rFonts w:ascii="Times New Roman" w:eastAsia="Calibri" w:hAnsi="Times New Roman" w:cs="Times New Roman"/>
          <w:bCs/>
          <w:sz w:val="12"/>
          <w:szCs w:val="12"/>
        </w:rPr>
        <w:t>в 2022 году – 1 210,00000 тыс. рублей;</w:t>
      </w:r>
    </w:p>
    <w:p w14:paraId="4BBABD1E" w14:textId="77777777" w:rsidR="00403C8B" w:rsidRPr="00403C8B" w:rsidRDefault="00403C8B" w:rsidP="00403C8B">
      <w:pPr>
        <w:tabs>
          <w:tab w:val="left" w:pos="6936"/>
        </w:tabs>
        <w:spacing w:after="0" w:line="240" w:lineRule="auto"/>
        <w:ind w:firstLine="284"/>
        <w:jc w:val="both"/>
        <w:rPr>
          <w:rFonts w:ascii="Times New Roman" w:eastAsia="Calibri" w:hAnsi="Times New Roman" w:cs="Times New Roman"/>
          <w:bCs/>
          <w:sz w:val="12"/>
          <w:szCs w:val="12"/>
        </w:rPr>
      </w:pPr>
      <w:r w:rsidRPr="00403C8B">
        <w:rPr>
          <w:rFonts w:ascii="Times New Roman" w:eastAsia="Calibri" w:hAnsi="Times New Roman" w:cs="Times New Roman"/>
          <w:bCs/>
          <w:sz w:val="12"/>
          <w:szCs w:val="12"/>
        </w:rPr>
        <w:t>в 2023 году –        0,00000 тыс. рублей</w:t>
      </w:r>
    </w:p>
    <w:p w14:paraId="55F600D6" w14:textId="77777777" w:rsidR="00403C8B" w:rsidRPr="00403C8B" w:rsidRDefault="00403C8B" w:rsidP="00403C8B">
      <w:pPr>
        <w:tabs>
          <w:tab w:val="left" w:pos="6936"/>
        </w:tabs>
        <w:spacing w:after="0" w:line="240" w:lineRule="auto"/>
        <w:ind w:firstLine="284"/>
        <w:jc w:val="both"/>
        <w:rPr>
          <w:rFonts w:ascii="Times New Roman" w:eastAsia="Calibri" w:hAnsi="Times New Roman" w:cs="Times New Roman"/>
          <w:bCs/>
          <w:sz w:val="12"/>
          <w:szCs w:val="12"/>
        </w:rPr>
      </w:pPr>
      <w:r w:rsidRPr="00403C8B">
        <w:rPr>
          <w:rFonts w:ascii="Times New Roman" w:eastAsia="Calibri" w:hAnsi="Times New Roman" w:cs="Times New Roman"/>
          <w:bCs/>
          <w:sz w:val="12"/>
          <w:szCs w:val="12"/>
        </w:rPr>
        <w:t>1.4. в Разделе 8.2. Подпрограммы 2 Муниципальной программы «Межбюджетные отношения муниципального района Сергиевский Самарской области» на 2021 – 2023 годы» в тексте пункта  V. «Обоснование ресурсного обеспечения Подпрограммы 2»  позицию, касающуюся объема бюджетных ассигнований Подпрограммы 2, изложить в следующей редакции:  «Для реализации подпрограммы предусмотрены средства:</w:t>
      </w:r>
    </w:p>
    <w:p w14:paraId="598B02E2" w14:textId="77777777" w:rsidR="00403C8B" w:rsidRPr="00403C8B" w:rsidRDefault="00403C8B" w:rsidP="00403C8B">
      <w:pPr>
        <w:tabs>
          <w:tab w:val="left" w:pos="6936"/>
        </w:tabs>
        <w:spacing w:after="0" w:line="240" w:lineRule="auto"/>
        <w:ind w:firstLine="284"/>
        <w:jc w:val="both"/>
        <w:rPr>
          <w:rFonts w:ascii="Times New Roman" w:eastAsia="Calibri" w:hAnsi="Times New Roman" w:cs="Times New Roman"/>
          <w:bCs/>
          <w:sz w:val="12"/>
          <w:szCs w:val="12"/>
        </w:rPr>
      </w:pPr>
      <w:r w:rsidRPr="00403C8B">
        <w:rPr>
          <w:rFonts w:ascii="Times New Roman" w:eastAsia="Calibri" w:hAnsi="Times New Roman" w:cs="Times New Roman"/>
          <w:bCs/>
          <w:sz w:val="12"/>
          <w:szCs w:val="12"/>
        </w:rPr>
        <w:t>за счет средств местного бюджета составит 144 011,92488 тыс. руб-лей.</w:t>
      </w:r>
    </w:p>
    <w:p w14:paraId="44FA7C95" w14:textId="77777777" w:rsidR="00403C8B" w:rsidRPr="00403C8B" w:rsidRDefault="00403C8B" w:rsidP="00403C8B">
      <w:pPr>
        <w:tabs>
          <w:tab w:val="left" w:pos="6936"/>
        </w:tabs>
        <w:spacing w:after="0" w:line="240" w:lineRule="auto"/>
        <w:ind w:firstLine="284"/>
        <w:jc w:val="both"/>
        <w:rPr>
          <w:rFonts w:ascii="Times New Roman" w:eastAsia="Calibri" w:hAnsi="Times New Roman" w:cs="Times New Roman"/>
          <w:bCs/>
          <w:sz w:val="12"/>
          <w:szCs w:val="12"/>
        </w:rPr>
      </w:pPr>
      <w:r w:rsidRPr="00403C8B">
        <w:rPr>
          <w:rFonts w:ascii="Times New Roman" w:eastAsia="Calibri" w:hAnsi="Times New Roman" w:cs="Times New Roman"/>
          <w:bCs/>
          <w:sz w:val="12"/>
          <w:szCs w:val="12"/>
        </w:rPr>
        <w:t>в 2021 году – 66 828,00000 тыс. рублей;</w:t>
      </w:r>
    </w:p>
    <w:p w14:paraId="588A29DB" w14:textId="77777777" w:rsidR="00403C8B" w:rsidRPr="00403C8B" w:rsidRDefault="00403C8B" w:rsidP="00403C8B">
      <w:pPr>
        <w:tabs>
          <w:tab w:val="left" w:pos="6936"/>
        </w:tabs>
        <w:spacing w:after="0" w:line="240" w:lineRule="auto"/>
        <w:ind w:firstLine="284"/>
        <w:jc w:val="both"/>
        <w:rPr>
          <w:rFonts w:ascii="Times New Roman" w:eastAsia="Calibri" w:hAnsi="Times New Roman" w:cs="Times New Roman"/>
          <w:bCs/>
          <w:sz w:val="12"/>
          <w:szCs w:val="12"/>
        </w:rPr>
      </w:pPr>
      <w:r w:rsidRPr="00403C8B">
        <w:rPr>
          <w:rFonts w:ascii="Times New Roman" w:eastAsia="Calibri" w:hAnsi="Times New Roman" w:cs="Times New Roman"/>
          <w:bCs/>
          <w:sz w:val="12"/>
          <w:szCs w:val="12"/>
        </w:rPr>
        <w:t>в 2022 году – 69 151,83601 тыс. рублей;</w:t>
      </w:r>
    </w:p>
    <w:p w14:paraId="4774AC92" w14:textId="77777777" w:rsidR="00403C8B" w:rsidRPr="00403C8B" w:rsidRDefault="00403C8B" w:rsidP="00403C8B">
      <w:pPr>
        <w:tabs>
          <w:tab w:val="left" w:pos="6936"/>
        </w:tabs>
        <w:spacing w:after="0" w:line="240" w:lineRule="auto"/>
        <w:ind w:firstLine="284"/>
        <w:jc w:val="both"/>
        <w:rPr>
          <w:rFonts w:ascii="Times New Roman" w:eastAsia="Calibri" w:hAnsi="Times New Roman" w:cs="Times New Roman"/>
          <w:bCs/>
          <w:sz w:val="12"/>
          <w:szCs w:val="12"/>
        </w:rPr>
      </w:pPr>
      <w:r w:rsidRPr="00403C8B">
        <w:rPr>
          <w:rFonts w:ascii="Times New Roman" w:eastAsia="Calibri" w:hAnsi="Times New Roman" w:cs="Times New Roman"/>
          <w:bCs/>
          <w:sz w:val="12"/>
          <w:szCs w:val="12"/>
        </w:rPr>
        <w:t>в 2023 году –   8 032,08887 тыс. рублей.</w:t>
      </w:r>
    </w:p>
    <w:p w14:paraId="620D3A19" w14:textId="77777777" w:rsidR="00403C8B" w:rsidRPr="00403C8B" w:rsidRDefault="00403C8B" w:rsidP="00403C8B">
      <w:pPr>
        <w:tabs>
          <w:tab w:val="left" w:pos="6936"/>
        </w:tabs>
        <w:spacing w:after="0" w:line="240" w:lineRule="auto"/>
        <w:ind w:firstLine="284"/>
        <w:jc w:val="both"/>
        <w:rPr>
          <w:rFonts w:ascii="Times New Roman" w:eastAsia="Calibri" w:hAnsi="Times New Roman" w:cs="Times New Roman"/>
          <w:bCs/>
          <w:sz w:val="12"/>
          <w:szCs w:val="12"/>
        </w:rPr>
      </w:pPr>
      <w:r w:rsidRPr="00403C8B">
        <w:rPr>
          <w:rFonts w:ascii="Times New Roman" w:eastAsia="Calibri" w:hAnsi="Times New Roman" w:cs="Times New Roman"/>
          <w:bCs/>
          <w:sz w:val="12"/>
          <w:szCs w:val="12"/>
        </w:rPr>
        <w:t>за счет средств областного бюджета составит 2 435,00000 тыс. руб-лей</w:t>
      </w:r>
    </w:p>
    <w:p w14:paraId="307AC1DA" w14:textId="77777777" w:rsidR="00403C8B" w:rsidRPr="00403C8B" w:rsidRDefault="00403C8B" w:rsidP="00403C8B">
      <w:pPr>
        <w:tabs>
          <w:tab w:val="left" w:pos="6936"/>
        </w:tabs>
        <w:spacing w:after="0" w:line="240" w:lineRule="auto"/>
        <w:ind w:firstLine="284"/>
        <w:jc w:val="both"/>
        <w:rPr>
          <w:rFonts w:ascii="Times New Roman" w:eastAsia="Calibri" w:hAnsi="Times New Roman" w:cs="Times New Roman"/>
          <w:bCs/>
          <w:sz w:val="12"/>
          <w:szCs w:val="12"/>
        </w:rPr>
      </w:pPr>
      <w:r w:rsidRPr="00403C8B">
        <w:rPr>
          <w:rFonts w:ascii="Times New Roman" w:eastAsia="Calibri" w:hAnsi="Times New Roman" w:cs="Times New Roman"/>
          <w:bCs/>
          <w:sz w:val="12"/>
          <w:szCs w:val="12"/>
        </w:rPr>
        <w:t>2021 году – 1 225,00000 тыс. рублей;</w:t>
      </w:r>
    </w:p>
    <w:p w14:paraId="706B89D4" w14:textId="77777777" w:rsidR="00403C8B" w:rsidRPr="00403C8B" w:rsidRDefault="00403C8B" w:rsidP="00403C8B">
      <w:pPr>
        <w:tabs>
          <w:tab w:val="left" w:pos="6936"/>
        </w:tabs>
        <w:spacing w:after="0" w:line="240" w:lineRule="auto"/>
        <w:ind w:firstLine="284"/>
        <w:jc w:val="both"/>
        <w:rPr>
          <w:rFonts w:ascii="Times New Roman" w:eastAsia="Calibri" w:hAnsi="Times New Roman" w:cs="Times New Roman"/>
          <w:bCs/>
          <w:sz w:val="12"/>
          <w:szCs w:val="12"/>
        </w:rPr>
      </w:pPr>
      <w:r w:rsidRPr="00403C8B">
        <w:rPr>
          <w:rFonts w:ascii="Times New Roman" w:eastAsia="Calibri" w:hAnsi="Times New Roman" w:cs="Times New Roman"/>
          <w:bCs/>
          <w:sz w:val="12"/>
          <w:szCs w:val="12"/>
        </w:rPr>
        <w:t>2022 году – 1 210,00000 тыс. рублей;</w:t>
      </w:r>
    </w:p>
    <w:p w14:paraId="68938EB6" w14:textId="77777777" w:rsidR="00403C8B" w:rsidRPr="00403C8B" w:rsidRDefault="00403C8B" w:rsidP="00403C8B">
      <w:pPr>
        <w:tabs>
          <w:tab w:val="left" w:pos="6936"/>
        </w:tabs>
        <w:spacing w:after="0" w:line="240" w:lineRule="auto"/>
        <w:ind w:firstLine="284"/>
        <w:jc w:val="both"/>
        <w:rPr>
          <w:rFonts w:ascii="Times New Roman" w:eastAsia="Calibri" w:hAnsi="Times New Roman" w:cs="Times New Roman"/>
          <w:bCs/>
          <w:sz w:val="12"/>
          <w:szCs w:val="12"/>
        </w:rPr>
      </w:pPr>
      <w:r w:rsidRPr="00403C8B">
        <w:rPr>
          <w:rFonts w:ascii="Times New Roman" w:eastAsia="Calibri" w:hAnsi="Times New Roman" w:cs="Times New Roman"/>
          <w:bCs/>
          <w:sz w:val="12"/>
          <w:szCs w:val="12"/>
        </w:rPr>
        <w:t>2023 году –        0,00000 тыс. рублей.</w:t>
      </w:r>
    </w:p>
    <w:p w14:paraId="7FD6D054" w14:textId="77777777" w:rsidR="00403C8B" w:rsidRPr="00403C8B" w:rsidRDefault="00403C8B" w:rsidP="00403C8B">
      <w:pPr>
        <w:tabs>
          <w:tab w:val="left" w:pos="6936"/>
        </w:tabs>
        <w:spacing w:after="0" w:line="240" w:lineRule="auto"/>
        <w:ind w:firstLine="284"/>
        <w:jc w:val="both"/>
        <w:rPr>
          <w:rFonts w:ascii="Times New Roman" w:eastAsia="Calibri" w:hAnsi="Times New Roman" w:cs="Times New Roman"/>
          <w:bCs/>
          <w:sz w:val="12"/>
          <w:szCs w:val="12"/>
        </w:rPr>
      </w:pPr>
      <w:r w:rsidRPr="00403C8B">
        <w:rPr>
          <w:rFonts w:ascii="Times New Roman" w:eastAsia="Calibri" w:hAnsi="Times New Roman" w:cs="Times New Roman"/>
          <w:bCs/>
          <w:sz w:val="12"/>
          <w:szCs w:val="12"/>
        </w:rPr>
        <w:t xml:space="preserve">1.5. в  Разделе 8.3. Подпрограммы 3 Муниципальной программы «Организация планирования и исполнения консолидированного бюджета муниципального района Сергиевский» на 2021 – 2023 годы» (далее – Подпрограмма 3) в тексте Паспорта Подпрограммы 3 позицию, касающуюся объема бюджетных ассигнований Подпрограммы 3, изложить в следующей редакции: </w:t>
      </w:r>
    </w:p>
    <w:p w14:paraId="6F031C27" w14:textId="0CB84DD7" w:rsidR="00403C8B" w:rsidRPr="00403C8B" w:rsidRDefault="00403C8B" w:rsidP="00403C8B">
      <w:pPr>
        <w:tabs>
          <w:tab w:val="left" w:pos="6936"/>
        </w:tabs>
        <w:spacing w:after="0" w:line="240" w:lineRule="auto"/>
        <w:ind w:firstLine="284"/>
        <w:jc w:val="both"/>
        <w:rPr>
          <w:rFonts w:ascii="Times New Roman" w:eastAsia="Calibri" w:hAnsi="Times New Roman" w:cs="Times New Roman"/>
          <w:bCs/>
          <w:sz w:val="12"/>
          <w:szCs w:val="12"/>
        </w:rPr>
      </w:pPr>
      <w:r w:rsidRPr="00403C8B">
        <w:rPr>
          <w:rFonts w:ascii="Times New Roman" w:eastAsia="Calibri" w:hAnsi="Times New Roman" w:cs="Times New Roman"/>
          <w:bCs/>
          <w:sz w:val="12"/>
          <w:szCs w:val="12"/>
        </w:rPr>
        <w:t>«Общий объем финансирования Подпрограммы 3 сост</w:t>
      </w:r>
      <w:r>
        <w:rPr>
          <w:rFonts w:ascii="Times New Roman" w:eastAsia="Calibri" w:hAnsi="Times New Roman" w:cs="Times New Roman"/>
          <w:bCs/>
          <w:sz w:val="12"/>
          <w:szCs w:val="12"/>
        </w:rPr>
        <w:t xml:space="preserve">авит </w:t>
      </w:r>
      <w:r w:rsidRPr="00403C8B">
        <w:rPr>
          <w:rFonts w:ascii="Times New Roman" w:eastAsia="Calibri" w:hAnsi="Times New Roman" w:cs="Times New Roman"/>
          <w:bCs/>
          <w:sz w:val="12"/>
          <w:szCs w:val="12"/>
        </w:rPr>
        <w:t>36 842,11984  тыс. рублей, в том числе:</w:t>
      </w:r>
    </w:p>
    <w:p w14:paraId="655BE4E6" w14:textId="77777777" w:rsidR="00403C8B" w:rsidRPr="00403C8B" w:rsidRDefault="00403C8B" w:rsidP="00403C8B">
      <w:pPr>
        <w:tabs>
          <w:tab w:val="left" w:pos="6936"/>
        </w:tabs>
        <w:spacing w:after="0" w:line="240" w:lineRule="auto"/>
        <w:ind w:firstLine="284"/>
        <w:jc w:val="both"/>
        <w:rPr>
          <w:rFonts w:ascii="Times New Roman" w:eastAsia="Calibri" w:hAnsi="Times New Roman" w:cs="Times New Roman"/>
          <w:bCs/>
          <w:sz w:val="12"/>
          <w:szCs w:val="12"/>
        </w:rPr>
      </w:pPr>
      <w:r w:rsidRPr="00403C8B">
        <w:rPr>
          <w:rFonts w:ascii="Times New Roman" w:eastAsia="Calibri" w:hAnsi="Times New Roman" w:cs="Times New Roman"/>
          <w:bCs/>
          <w:sz w:val="12"/>
          <w:szCs w:val="12"/>
        </w:rPr>
        <w:t>в 2021году – 13 338,86966 тыс. рублей;</w:t>
      </w:r>
    </w:p>
    <w:p w14:paraId="11693894" w14:textId="77777777" w:rsidR="00403C8B" w:rsidRPr="00403C8B" w:rsidRDefault="00403C8B" w:rsidP="00403C8B">
      <w:pPr>
        <w:tabs>
          <w:tab w:val="left" w:pos="6936"/>
        </w:tabs>
        <w:spacing w:after="0" w:line="240" w:lineRule="auto"/>
        <w:ind w:firstLine="284"/>
        <w:jc w:val="both"/>
        <w:rPr>
          <w:rFonts w:ascii="Times New Roman" w:eastAsia="Calibri" w:hAnsi="Times New Roman" w:cs="Times New Roman"/>
          <w:bCs/>
          <w:sz w:val="12"/>
          <w:szCs w:val="12"/>
        </w:rPr>
      </w:pPr>
      <w:r w:rsidRPr="00403C8B">
        <w:rPr>
          <w:rFonts w:ascii="Times New Roman" w:eastAsia="Calibri" w:hAnsi="Times New Roman" w:cs="Times New Roman"/>
          <w:bCs/>
          <w:sz w:val="12"/>
          <w:szCs w:val="12"/>
        </w:rPr>
        <w:t>в 2022 году –13 503,25018 тыс. рублей;</w:t>
      </w:r>
    </w:p>
    <w:p w14:paraId="0CAC4442" w14:textId="77777777" w:rsidR="00403C8B" w:rsidRPr="00403C8B" w:rsidRDefault="00403C8B" w:rsidP="00403C8B">
      <w:pPr>
        <w:tabs>
          <w:tab w:val="left" w:pos="6936"/>
        </w:tabs>
        <w:spacing w:after="0" w:line="240" w:lineRule="auto"/>
        <w:ind w:firstLine="284"/>
        <w:jc w:val="both"/>
        <w:rPr>
          <w:rFonts w:ascii="Times New Roman" w:eastAsia="Calibri" w:hAnsi="Times New Roman" w:cs="Times New Roman"/>
          <w:bCs/>
          <w:sz w:val="12"/>
          <w:szCs w:val="12"/>
        </w:rPr>
      </w:pPr>
      <w:r w:rsidRPr="00403C8B">
        <w:rPr>
          <w:rFonts w:ascii="Times New Roman" w:eastAsia="Calibri" w:hAnsi="Times New Roman" w:cs="Times New Roman"/>
          <w:bCs/>
          <w:sz w:val="12"/>
          <w:szCs w:val="12"/>
        </w:rPr>
        <w:t>в 2023 году –10 000,00000 тыс. рублей.</w:t>
      </w:r>
    </w:p>
    <w:p w14:paraId="47C35E2F" w14:textId="77777777" w:rsidR="00403C8B" w:rsidRPr="00403C8B" w:rsidRDefault="00403C8B" w:rsidP="00403C8B">
      <w:pPr>
        <w:tabs>
          <w:tab w:val="left" w:pos="6936"/>
        </w:tabs>
        <w:spacing w:after="0" w:line="240" w:lineRule="auto"/>
        <w:ind w:firstLine="284"/>
        <w:jc w:val="both"/>
        <w:rPr>
          <w:rFonts w:ascii="Times New Roman" w:eastAsia="Calibri" w:hAnsi="Times New Roman" w:cs="Times New Roman"/>
          <w:bCs/>
          <w:sz w:val="12"/>
          <w:szCs w:val="12"/>
        </w:rPr>
      </w:pPr>
      <w:r w:rsidRPr="00403C8B">
        <w:rPr>
          <w:rFonts w:ascii="Times New Roman" w:eastAsia="Calibri" w:hAnsi="Times New Roman" w:cs="Times New Roman"/>
          <w:bCs/>
          <w:sz w:val="12"/>
          <w:szCs w:val="12"/>
        </w:rPr>
        <w:t>1.6. в Разделе 8.3. Подпрограммы 3 Муниципальной программы «Муниципальной программы «Организация планирования и исполнения консолидированного бюджета муниципального района Сергиевский» на 2021 – 2023 годы» в тексте пункта  V. «Обоснование ресурсного обеспечения Подпрограммы 3»  позицию, касающуюся объема бюджетных ассигнований Подпрограммы 3, изложить в следующей редакции:</w:t>
      </w:r>
    </w:p>
    <w:p w14:paraId="2D01127C" w14:textId="77777777" w:rsidR="00403C8B" w:rsidRPr="00403C8B" w:rsidRDefault="00403C8B" w:rsidP="00403C8B">
      <w:pPr>
        <w:tabs>
          <w:tab w:val="left" w:pos="6936"/>
        </w:tabs>
        <w:spacing w:after="0" w:line="240" w:lineRule="auto"/>
        <w:ind w:firstLine="284"/>
        <w:jc w:val="both"/>
        <w:rPr>
          <w:rFonts w:ascii="Times New Roman" w:eastAsia="Calibri" w:hAnsi="Times New Roman" w:cs="Times New Roman"/>
          <w:bCs/>
          <w:sz w:val="12"/>
          <w:szCs w:val="12"/>
        </w:rPr>
      </w:pPr>
      <w:r w:rsidRPr="00403C8B">
        <w:rPr>
          <w:rFonts w:ascii="Times New Roman" w:eastAsia="Calibri" w:hAnsi="Times New Roman" w:cs="Times New Roman"/>
          <w:bCs/>
          <w:sz w:val="12"/>
          <w:szCs w:val="12"/>
        </w:rPr>
        <w:t>«Для реализации подпрограммы предусмотрены средства:</w:t>
      </w:r>
    </w:p>
    <w:p w14:paraId="1D2ED79F" w14:textId="77777777" w:rsidR="00403C8B" w:rsidRPr="00403C8B" w:rsidRDefault="00403C8B" w:rsidP="00403C8B">
      <w:pPr>
        <w:tabs>
          <w:tab w:val="left" w:pos="6936"/>
        </w:tabs>
        <w:spacing w:after="0" w:line="240" w:lineRule="auto"/>
        <w:ind w:firstLine="284"/>
        <w:jc w:val="both"/>
        <w:rPr>
          <w:rFonts w:ascii="Times New Roman" w:eastAsia="Calibri" w:hAnsi="Times New Roman" w:cs="Times New Roman"/>
          <w:bCs/>
          <w:sz w:val="12"/>
          <w:szCs w:val="12"/>
        </w:rPr>
      </w:pPr>
      <w:r w:rsidRPr="00403C8B">
        <w:rPr>
          <w:rFonts w:ascii="Times New Roman" w:eastAsia="Calibri" w:hAnsi="Times New Roman" w:cs="Times New Roman"/>
          <w:bCs/>
          <w:sz w:val="12"/>
          <w:szCs w:val="12"/>
        </w:rPr>
        <w:lastRenderedPageBreak/>
        <w:t>2021 году – 13 338,86966 тыс. рублей;</w:t>
      </w:r>
    </w:p>
    <w:p w14:paraId="2912A78F" w14:textId="77777777" w:rsidR="00403C8B" w:rsidRPr="00403C8B" w:rsidRDefault="00403C8B" w:rsidP="00403C8B">
      <w:pPr>
        <w:tabs>
          <w:tab w:val="left" w:pos="6936"/>
        </w:tabs>
        <w:spacing w:after="0" w:line="240" w:lineRule="auto"/>
        <w:ind w:firstLine="284"/>
        <w:jc w:val="both"/>
        <w:rPr>
          <w:rFonts w:ascii="Times New Roman" w:eastAsia="Calibri" w:hAnsi="Times New Roman" w:cs="Times New Roman"/>
          <w:bCs/>
          <w:sz w:val="12"/>
          <w:szCs w:val="12"/>
        </w:rPr>
      </w:pPr>
      <w:r w:rsidRPr="00403C8B">
        <w:rPr>
          <w:rFonts w:ascii="Times New Roman" w:eastAsia="Calibri" w:hAnsi="Times New Roman" w:cs="Times New Roman"/>
          <w:bCs/>
          <w:sz w:val="12"/>
          <w:szCs w:val="12"/>
        </w:rPr>
        <w:t>2022 году – 13 503,25018 тыс. рублей;</w:t>
      </w:r>
    </w:p>
    <w:p w14:paraId="4BB2E6A6" w14:textId="77777777" w:rsidR="00403C8B" w:rsidRPr="00403C8B" w:rsidRDefault="00403C8B" w:rsidP="00403C8B">
      <w:pPr>
        <w:tabs>
          <w:tab w:val="left" w:pos="6936"/>
        </w:tabs>
        <w:spacing w:after="0" w:line="240" w:lineRule="auto"/>
        <w:ind w:firstLine="284"/>
        <w:jc w:val="both"/>
        <w:rPr>
          <w:rFonts w:ascii="Times New Roman" w:eastAsia="Calibri" w:hAnsi="Times New Roman" w:cs="Times New Roman"/>
          <w:bCs/>
          <w:sz w:val="12"/>
          <w:szCs w:val="12"/>
        </w:rPr>
      </w:pPr>
      <w:r w:rsidRPr="00403C8B">
        <w:rPr>
          <w:rFonts w:ascii="Times New Roman" w:eastAsia="Calibri" w:hAnsi="Times New Roman" w:cs="Times New Roman"/>
          <w:bCs/>
          <w:sz w:val="12"/>
          <w:szCs w:val="12"/>
        </w:rPr>
        <w:t>2023 году – 10 000,00000 тыс. рублей.</w:t>
      </w:r>
    </w:p>
    <w:p w14:paraId="29475602" w14:textId="77777777" w:rsidR="00403C8B" w:rsidRPr="00403C8B" w:rsidRDefault="00403C8B" w:rsidP="00403C8B">
      <w:pPr>
        <w:tabs>
          <w:tab w:val="left" w:pos="6936"/>
        </w:tabs>
        <w:spacing w:after="0" w:line="240" w:lineRule="auto"/>
        <w:ind w:firstLine="284"/>
        <w:jc w:val="both"/>
        <w:rPr>
          <w:rFonts w:ascii="Times New Roman" w:eastAsia="Calibri" w:hAnsi="Times New Roman" w:cs="Times New Roman"/>
          <w:bCs/>
          <w:sz w:val="12"/>
          <w:szCs w:val="12"/>
        </w:rPr>
      </w:pPr>
      <w:r w:rsidRPr="00403C8B">
        <w:rPr>
          <w:rFonts w:ascii="Times New Roman" w:eastAsia="Calibri" w:hAnsi="Times New Roman" w:cs="Times New Roman"/>
          <w:bCs/>
          <w:sz w:val="12"/>
          <w:szCs w:val="12"/>
        </w:rPr>
        <w:t>1.7. Приложение к Муниципальной программе изложить в редакции  согласно Приложениям № 1 к настоящему постановлению.</w:t>
      </w:r>
    </w:p>
    <w:p w14:paraId="30BB4D30" w14:textId="285F3D39" w:rsidR="00403C8B" w:rsidRPr="00403C8B" w:rsidRDefault="00403C8B" w:rsidP="00403C8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Pr="00403C8B">
        <w:rPr>
          <w:rFonts w:ascii="Times New Roman" w:eastAsia="Calibri" w:hAnsi="Times New Roman" w:cs="Times New Roman"/>
          <w:bCs/>
          <w:sz w:val="12"/>
          <w:szCs w:val="12"/>
        </w:rPr>
        <w:t xml:space="preserve">Опубликовать настоящее постановление в  газете «Сергиевский  вест-ник». </w:t>
      </w:r>
    </w:p>
    <w:p w14:paraId="1C8D08B3" w14:textId="203C5753" w:rsidR="00403C8B" w:rsidRPr="00403C8B" w:rsidRDefault="00403C8B" w:rsidP="00403C8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Pr="00403C8B">
        <w:rPr>
          <w:rFonts w:ascii="Times New Roman" w:eastAsia="Calibri" w:hAnsi="Times New Roman" w:cs="Times New Roman"/>
          <w:bCs/>
          <w:sz w:val="12"/>
          <w:szCs w:val="12"/>
        </w:rPr>
        <w:t>Настоящее постановление вступает в силу со дня его официального опубликования.</w:t>
      </w:r>
    </w:p>
    <w:p w14:paraId="079F0070" w14:textId="32468A66" w:rsidR="00403C8B" w:rsidRPr="00403C8B" w:rsidRDefault="00403C8B" w:rsidP="00403C8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w:t>
      </w:r>
      <w:r w:rsidRPr="00403C8B">
        <w:rPr>
          <w:rFonts w:ascii="Times New Roman" w:eastAsia="Calibri" w:hAnsi="Times New Roman" w:cs="Times New Roman"/>
          <w:bCs/>
          <w:sz w:val="12"/>
          <w:szCs w:val="12"/>
        </w:rPr>
        <w:t>Контроль за выполнением настоящего постановления возложить на руководителя Управления финансами Администрации муниципального района Сергиевский</w:t>
      </w:r>
      <w:r>
        <w:rPr>
          <w:rFonts w:ascii="Times New Roman" w:eastAsia="Calibri" w:hAnsi="Times New Roman" w:cs="Times New Roman"/>
          <w:bCs/>
          <w:sz w:val="12"/>
          <w:szCs w:val="12"/>
        </w:rPr>
        <w:t xml:space="preserve"> Самарской области Ганиеву С.Р.</w:t>
      </w:r>
    </w:p>
    <w:p w14:paraId="1A28AB20" w14:textId="77777777" w:rsidR="00403C8B" w:rsidRDefault="00403C8B" w:rsidP="00403C8B">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Глава муниципального района Сергиевский</w:t>
      </w:r>
    </w:p>
    <w:p w14:paraId="4C4FE12D" w14:textId="2539AAC4" w:rsidR="00403C8B" w:rsidRDefault="00403C8B" w:rsidP="00403C8B">
      <w:pPr>
        <w:tabs>
          <w:tab w:val="left" w:pos="6936"/>
        </w:tabs>
        <w:spacing w:after="0" w:line="240" w:lineRule="auto"/>
        <w:ind w:firstLine="284"/>
        <w:jc w:val="right"/>
        <w:rPr>
          <w:rFonts w:ascii="Times New Roman" w:eastAsia="Calibri" w:hAnsi="Times New Roman" w:cs="Times New Roman"/>
          <w:bCs/>
          <w:sz w:val="12"/>
          <w:szCs w:val="12"/>
        </w:rPr>
      </w:pPr>
      <w:r w:rsidRPr="00403C8B">
        <w:rPr>
          <w:rFonts w:ascii="Times New Roman" w:eastAsia="Calibri" w:hAnsi="Times New Roman" w:cs="Times New Roman"/>
          <w:bCs/>
          <w:sz w:val="12"/>
          <w:szCs w:val="12"/>
        </w:rPr>
        <w:t xml:space="preserve">                                                    А.И. Екамасов</w:t>
      </w:r>
    </w:p>
    <w:p w14:paraId="08FA08BE" w14:textId="77777777" w:rsidR="00403C8B" w:rsidRDefault="00403C8B" w:rsidP="00403C8B">
      <w:pPr>
        <w:tabs>
          <w:tab w:val="left" w:pos="6936"/>
        </w:tabs>
        <w:spacing w:after="0" w:line="240" w:lineRule="auto"/>
        <w:ind w:firstLine="284"/>
        <w:jc w:val="right"/>
        <w:rPr>
          <w:rFonts w:ascii="Times New Roman" w:eastAsia="Calibri" w:hAnsi="Times New Roman" w:cs="Times New Roman"/>
          <w:bCs/>
          <w:sz w:val="12"/>
          <w:szCs w:val="12"/>
        </w:rPr>
      </w:pPr>
    </w:p>
    <w:p w14:paraId="6A8D04C0" w14:textId="77777777" w:rsidR="00403C8B" w:rsidRPr="00403C8B" w:rsidRDefault="00403C8B" w:rsidP="00403C8B">
      <w:pPr>
        <w:tabs>
          <w:tab w:val="left" w:pos="6936"/>
        </w:tabs>
        <w:spacing w:after="0" w:line="240" w:lineRule="auto"/>
        <w:ind w:firstLine="284"/>
        <w:jc w:val="right"/>
        <w:rPr>
          <w:rFonts w:ascii="Times New Roman" w:eastAsia="Calibri" w:hAnsi="Times New Roman" w:cs="Times New Roman"/>
          <w:bCs/>
          <w:sz w:val="12"/>
          <w:szCs w:val="12"/>
        </w:rPr>
      </w:pPr>
      <w:r w:rsidRPr="00403C8B">
        <w:rPr>
          <w:rFonts w:ascii="Times New Roman" w:eastAsia="Calibri" w:hAnsi="Times New Roman" w:cs="Times New Roman"/>
          <w:bCs/>
          <w:sz w:val="12"/>
          <w:szCs w:val="12"/>
        </w:rPr>
        <w:t>ПРИЛОЖЕНИЕ № 1</w:t>
      </w:r>
    </w:p>
    <w:p w14:paraId="6A8D96BD" w14:textId="77777777" w:rsidR="00403C8B" w:rsidRDefault="00403C8B" w:rsidP="00403C8B">
      <w:pPr>
        <w:tabs>
          <w:tab w:val="left" w:pos="6936"/>
        </w:tabs>
        <w:spacing w:after="0" w:line="240" w:lineRule="auto"/>
        <w:ind w:firstLine="284"/>
        <w:jc w:val="right"/>
        <w:rPr>
          <w:rFonts w:ascii="Times New Roman" w:eastAsia="Calibri" w:hAnsi="Times New Roman" w:cs="Times New Roman"/>
          <w:bCs/>
          <w:sz w:val="12"/>
          <w:szCs w:val="12"/>
        </w:rPr>
      </w:pPr>
      <w:r w:rsidRPr="00403C8B">
        <w:rPr>
          <w:rFonts w:ascii="Times New Roman" w:eastAsia="Calibri" w:hAnsi="Times New Roman" w:cs="Times New Roman"/>
          <w:bCs/>
          <w:sz w:val="12"/>
          <w:szCs w:val="12"/>
        </w:rPr>
        <w:t xml:space="preserve">к Постановлению администрации </w:t>
      </w:r>
    </w:p>
    <w:p w14:paraId="310CDC18" w14:textId="77777777" w:rsidR="00403C8B" w:rsidRDefault="00403C8B" w:rsidP="00403C8B">
      <w:pPr>
        <w:tabs>
          <w:tab w:val="left" w:pos="6936"/>
        </w:tabs>
        <w:spacing w:after="0" w:line="240" w:lineRule="auto"/>
        <w:ind w:firstLine="284"/>
        <w:jc w:val="right"/>
        <w:rPr>
          <w:rFonts w:ascii="Times New Roman" w:eastAsia="Calibri" w:hAnsi="Times New Roman" w:cs="Times New Roman"/>
          <w:bCs/>
          <w:sz w:val="12"/>
          <w:szCs w:val="12"/>
        </w:rPr>
      </w:pPr>
      <w:r w:rsidRPr="00403C8B">
        <w:rPr>
          <w:rFonts w:ascii="Times New Roman" w:eastAsia="Calibri" w:hAnsi="Times New Roman" w:cs="Times New Roman"/>
          <w:bCs/>
          <w:sz w:val="12"/>
          <w:szCs w:val="12"/>
        </w:rPr>
        <w:t xml:space="preserve">муниципального района Сергиевский </w:t>
      </w:r>
    </w:p>
    <w:p w14:paraId="7B2E049C" w14:textId="55645C3C" w:rsidR="00403C8B" w:rsidRDefault="00403C8B" w:rsidP="00403C8B">
      <w:pPr>
        <w:tabs>
          <w:tab w:val="left" w:pos="6936"/>
        </w:tabs>
        <w:spacing w:after="0" w:line="240" w:lineRule="auto"/>
        <w:ind w:firstLine="284"/>
        <w:jc w:val="right"/>
        <w:rPr>
          <w:rFonts w:ascii="Times New Roman" w:eastAsia="Calibri" w:hAnsi="Times New Roman" w:cs="Times New Roman"/>
          <w:bCs/>
          <w:sz w:val="12"/>
          <w:szCs w:val="12"/>
        </w:rPr>
      </w:pPr>
      <w:r w:rsidRPr="00403C8B">
        <w:rPr>
          <w:rFonts w:ascii="Times New Roman" w:eastAsia="Calibri" w:hAnsi="Times New Roman" w:cs="Times New Roman"/>
          <w:bCs/>
          <w:sz w:val="12"/>
          <w:szCs w:val="12"/>
        </w:rPr>
        <w:t>№604 от 14 июня 2022 года</w:t>
      </w:r>
    </w:p>
    <w:p w14:paraId="74EC3DA2" w14:textId="260565B7" w:rsidR="00B25175" w:rsidRDefault="00403C8B" w:rsidP="00B25175">
      <w:pPr>
        <w:tabs>
          <w:tab w:val="left" w:pos="6936"/>
        </w:tabs>
        <w:spacing w:after="0" w:line="240" w:lineRule="auto"/>
        <w:ind w:firstLine="284"/>
        <w:jc w:val="center"/>
        <w:rPr>
          <w:rFonts w:ascii="Times New Roman" w:eastAsia="Calibri" w:hAnsi="Times New Roman" w:cs="Times New Roman"/>
          <w:bCs/>
          <w:sz w:val="12"/>
          <w:szCs w:val="12"/>
        </w:rPr>
      </w:pPr>
      <w:r w:rsidRPr="00403C8B">
        <w:rPr>
          <w:rFonts w:ascii="Times New Roman" w:eastAsia="Calibri" w:hAnsi="Times New Roman" w:cs="Times New Roman"/>
          <w:bCs/>
          <w:sz w:val="12"/>
          <w:szCs w:val="12"/>
        </w:rPr>
        <w:t>Перечень мероприятий муниципальной программы (подпрограммы) «Управление муниципальными финансами и муниципальным долгом муниципального района Сергиевский Самарской области» на 2021-2023 годы за счет всех источников финансирования</w:t>
      </w:r>
    </w:p>
    <w:tbl>
      <w:tblPr>
        <w:tblW w:w="5000" w:type="pct"/>
        <w:tblLayout w:type="fixed"/>
        <w:tblLook w:val="04A0" w:firstRow="1" w:lastRow="0" w:firstColumn="1" w:lastColumn="0" w:noHBand="0" w:noVBand="1"/>
      </w:tblPr>
      <w:tblGrid>
        <w:gridCol w:w="364"/>
        <w:gridCol w:w="40"/>
        <w:gridCol w:w="1701"/>
        <w:gridCol w:w="34"/>
        <w:gridCol w:w="9"/>
        <w:gridCol w:w="1122"/>
        <w:gridCol w:w="6"/>
        <w:gridCol w:w="11"/>
        <w:gridCol w:w="17"/>
        <w:gridCol w:w="8"/>
        <w:gridCol w:w="63"/>
        <w:gridCol w:w="182"/>
        <w:gridCol w:w="11"/>
        <w:gridCol w:w="20"/>
        <w:gridCol w:w="31"/>
        <w:gridCol w:w="39"/>
        <w:gridCol w:w="751"/>
        <w:gridCol w:w="8"/>
        <w:gridCol w:w="25"/>
        <w:gridCol w:w="31"/>
        <w:gridCol w:w="9"/>
        <w:gridCol w:w="29"/>
        <w:gridCol w:w="15"/>
        <w:gridCol w:w="14"/>
        <w:gridCol w:w="314"/>
        <w:gridCol w:w="8"/>
        <w:gridCol w:w="40"/>
        <w:gridCol w:w="32"/>
        <w:gridCol w:w="332"/>
        <w:gridCol w:w="11"/>
        <w:gridCol w:w="32"/>
        <w:gridCol w:w="8"/>
        <w:gridCol w:w="40"/>
        <w:gridCol w:w="329"/>
        <w:gridCol w:w="11"/>
        <w:gridCol w:w="43"/>
        <w:gridCol w:w="40"/>
        <w:gridCol w:w="303"/>
        <w:gridCol w:w="8"/>
        <w:gridCol w:w="9"/>
        <w:gridCol w:w="11"/>
        <w:gridCol w:w="25"/>
        <w:gridCol w:w="37"/>
        <w:gridCol w:w="49"/>
        <w:gridCol w:w="1507"/>
      </w:tblGrid>
      <w:tr w:rsidR="00B25175" w:rsidRPr="00403C8B" w14:paraId="14A3CE27" w14:textId="77777777" w:rsidTr="00B25175">
        <w:trPr>
          <w:trHeight w:val="70"/>
        </w:trPr>
        <w:tc>
          <w:tcPr>
            <w:tcW w:w="26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F67BE4" w14:textId="77777777" w:rsidR="00403C8B" w:rsidRDefault="00403C8B" w:rsidP="007255B8">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p>
          <w:p w14:paraId="168BD0DF" w14:textId="08FB8F41"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п/п</w:t>
            </w:r>
          </w:p>
        </w:tc>
        <w:tc>
          <w:tcPr>
            <w:tcW w:w="1122"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D8BD2D"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Наименование мероприятия</w:t>
            </w:r>
          </w:p>
        </w:tc>
        <w:tc>
          <w:tcPr>
            <w:tcW w:w="754"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DE29BB"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Ответственный исполнитель</w:t>
            </w:r>
          </w:p>
        </w:tc>
        <w:tc>
          <w:tcPr>
            <w:tcW w:w="204" w:type="pct"/>
            <w:gridSpan w:val="6"/>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2F3E896" w14:textId="7E861364" w:rsidR="00403C8B" w:rsidRPr="00403C8B" w:rsidRDefault="00403C8B" w:rsidP="007255B8">
            <w:pPr>
              <w:spacing w:after="0" w:line="240" w:lineRule="auto"/>
              <w:ind w:left="113" w:right="113"/>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Срок реализации, </w:t>
            </w:r>
            <w:r w:rsidRPr="00403C8B">
              <w:rPr>
                <w:rFonts w:ascii="Times New Roman" w:eastAsia="Times New Roman" w:hAnsi="Times New Roman" w:cs="Times New Roman"/>
                <w:sz w:val="12"/>
                <w:szCs w:val="12"/>
                <w:lang w:eastAsia="ru-RU"/>
              </w:rPr>
              <w:t>годы</w:t>
            </w:r>
          </w:p>
        </w:tc>
        <w:tc>
          <w:tcPr>
            <w:tcW w:w="1653" w:type="pct"/>
            <w:gridSpan w:val="28"/>
            <w:tcBorders>
              <w:top w:val="single" w:sz="4" w:space="0" w:color="auto"/>
              <w:left w:val="nil"/>
              <w:bottom w:val="single" w:sz="4" w:space="0" w:color="auto"/>
              <w:right w:val="single" w:sz="4" w:space="0" w:color="000000"/>
            </w:tcBorders>
            <w:shd w:val="clear" w:color="auto" w:fill="auto"/>
            <w:vAlign w:val="center"/>
            <w:hideMark/>
          </w:tcPr>
          <w:p w14:paraId="122EB3DD"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Объем финансирования по годам, тыс. рублей</w:t>
            </w:r>
          </w:p>
        </w:tc>
        <w:tc>
          <w:tcPr>
            <w:tcW w:w="1007"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B6D205"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Ожидаемый результат</w:t>
            </w:r>
          </w:p>
        </w:tc>
      </w:tr>
      <w:tr w:rsidR="00B25175" w:rsidRPr="00403C8B" w14:paraId="35FC740B" w14:textId="77777777" w:rsidTr="00B25175">
        <w:trPr>
          <w:cantSplit/>
          <w:trHeight w:val="966"/>
        </w:trPr>
        <w:tc>
          <w:tcPr>
            <w:tcW w:w="260"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287AD1"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p>
        </w:tc>
        <w:tc>
          <w:tcPr>
            <w:tcW w:w="1122"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AFC9D2A"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p>
        </w:tc>
        <w:tc>
          <w:tcPr>
            <w:tcW w:w="754" w:type="pct"/>
            <w:gridSpan w:val="5"/>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2603D7"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p>
        </w:tc>
        <w:tc>
          <w:tcPr>
            <w:tcW w:w="204" w:type="pct"/>
            <w:gridSpan w:val="6"/>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56E0FB3"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p>
        </w:tc>
        <w:tc>
          <w:tcPr>
            <w:tcW w:w="552" w:type="pct"/>
            <w:gridSpan w:val="5"/>
            <w:tcBorders>
              <w:top w:val="nil"/>
              <w:left w:val="nil"/>
              <w:bottom w:val="single" w:sz="4" w:space="0" w:color="auto"/>
              <w:right w:val="single" w:sz="4" w:space="0" w:color="auto"/>
            </w:tcBorders>
            <w:shd w:val="clear" w:color="auto" w:fill="auto"/>
            <w:vAlign w:val="center"/>
            <w:hideMark/>
          </w:tcPr>
          <w:p w14:paraId="6A5CE92B"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источник. финансирования</w:t>
            </w:r>
          </w:p>
        </w:tc>
        <w:tc>
          <w:tcPr>
            <w:tcW w:w="278" w:type="pct"/>
            <w:gridSpan w:val="7"/>
            <w:tcBorders>
              <w:top w:val="nil"/>
              <w:left w:val="nil"/>
              <w:bottom w:val="single" w:sz="4" w:space="0" w:color="auto"/>
              <w:right w:val="single" w:sz="4" w:space="0" w:color="auto"/>
            </w:tcBorders>
            <w:shd w:val="clear" w:color="auto" w:fill="auto"/>
            <w:textDirection w:val="btLr"/>
            <w:vAlign w:val="center"/>
            <w:hideMark/>
          </w:tcPr>
          <w:p w14:paraId="0969F7BB" w14:textId="77777777" w:rsidR="00403C8B" w:rsidRPr="00403C8B" w:rsidRDefault="00403C8B" w:rsidP="007255B8">
            <w:pPr>
              <w:spacing w:after="0" w:line="240" w:lineRule="auto"/>
              <w:ind w:left="113" w:right="113"/>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2021 г.</w:t>
            </w:r>
          </w:p>
        </w:tc>
        <w:tc>
          <w:tcPr>
            <w:tcW w:w="269" w:type="pct"/>
            <w:gridSpan w:val="5"/>
            <w:tcBorders>
              <w:top w:val="nil"/>
              <w:left w:val="nil"/>
              <w:bottom w:val="single" w:sz="4" w:space="0" w:color="auto"/>
              <w:right w:val="single" w:sz="4" w:space="0" w:color="auto"/>
            </w:tcBorders>
            <w:shd w:val="clear" w:color="auto" w:fill="auto"/>
            <w:textDirection w:val="btLr"/>
            <w:vAlign w:val="center"/>
            <w:hideMark/>
          </w:tcPr>
          <w:p w14:paraId="415183FF" w14:textId="77777777" w:rsidR="00403C8B" w:rsidRPr="00403C8B" w:rsidRDefault="00403C8B" w:rsidP="007255B8">
            <w:pPr>
              <w:spacing w:after="0" w:line="240" w:lineRule="auto"/>
              <w:ind w:left="113" w:right="113"/>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2022 г.</w:t>
            </w:r>
          </w:p>
        </w:tc>
        <w:tc>
          <w:tcPr>
            <w:tcW w:w="274" w:type="pct"/>
            <w:gridSpan w:val="4"/>
            <w:tcBorders>
              <w:top w:val="nil"/>
              <w:left w:val="nil"/>
              <w:bottom w:val="single" w:sz="4" w:space="0" w:color="auto"/>
              <w:right w:val="single" w:sz="4" w:space="0" w:color="auto"/>
            </w:tcBorders>
            <w:shd w:val="clear" w:color="auto" w:fill="auto"/>
            <w:textDirection w:val="btLr"/>
            <w:vAlign w:val="center"/>
            <w:hideMark/>
          </w:tcPr>
          <w:p w14:paraId="6F4196EA" w14:textId="77777777" w:rsidR="00403C8B" w:rsidRPr="00403C8B" w:rsidRDefault="00403C8B" w:rsidP="007255B8">
            <w:pPr>
              <w:spacing w:after="0" w:line="240" w:lineRule="auto"/>
              <w:ind w:left="113" w:right="113"/>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2023 г.</w:t>
            </w:r>
          </w:p>
        </w:tc>
        <w:tc>
          <w:tcPr>
            <w:tcW w:w="280" w:type="pct"/>
            <w:gridSpan w:val="7"/>
            <w:tcBorders>
              <w:top w:val="nil"/>
              <w:left w:val="nil"/>
              <w:bottom w:val="single" w:sz="4" w:space="0" w:color="auto"/>
              <w:right w:val="single" w:sz="4" w:space="0" w:color="auto"/>
            </w:tcBorders>
            <w:shd w:val="clear" w:color="auto" w:fill="auto"/>
            <w:textDirection w:val="btLr"/>
            <w:vAlign w:val="center"/>
            <w:hideMark/>
          </w:tcPr>
          <w:p w14:paraId="42478193" w14:textId="77777777" w:rsidR="00403C8B" w:rsidRPr="00403C8B" w:rsidRDefault="00403C8B" w:rsidP="007255B8">
            <w:pPr>
              <w:spacing w:after="0" w:line="240" w:lineRule="auto"/>
              <w:ind w:left="113" w:right="113"/>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всего:</w:t>
            </w:r>
          </w:p>
        </w:tc>
        <w:tc>
          <w:tcPr>
            <w:tcW w:w="1007"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C42B3E7"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p>
        </w:tc>
      </w:tr>
      <w:tr w:rsidR="00403C8B" w:rsidRPr="00403C8B" w14:paraId="661226D4" w14:textId="77777777" w:rsidTr="007255B8">
        <w:trPr>
          <w:trHeight w:val="70"/>
        </w:trPr>
        <w:tc>
          <w:tcPr>
            <w:tcW w:w="5000" w:type="pct"/>
            <w:gridSpan w:val="45"/>
            <w:tcBorders>
              <w:top w:val="single" w:sz="4" w:space="0" w:color="auto"/>
              <w:left w:val="single" w:sz="4" w:space="0" w:color="auto"/>
              <w:bottom w:val="single" w:sz="4" w:space="0" w:color="auto"/>
              <w:right w:val="single" w:sz="4" w:space="0" w:color="auto"/>
            </w:tcBorders>
            <w:shd w:val="clear" w:color="auto" w:fill="auto"/>
            <w:vAlign w:val="center"/>
            <w:hideMark/>
          </w:tcPr>
          <w:p w14:paraId="30FC9CA5" w14:textId="77777777" w:rsidR="00403C8B" w:rsidRPr="00403C8B" w:rsidRDefault="00403C8B" w:rsidP="007255B8">
            <w:pPr>
              <w:spacing w:after="0" w:line="240" w:lineRule="auto"/>
              <w:jc w:val="center"/>
              <w:rPr>
                <w:rFonts w:ascii="Times New Roman" w:eastAsia="Times New Roman" w:hAnsi="Times New Roman" w:cs="Times New Roman"/>
                <w:b/>
                <w:bCs/>
                <w:sz w:val="12"/>
                <w:szCs w:val="12"/>
                <w:lang w:eastAsia="ru-RU"/>
              </w:rPr>
            </w:pPr>
            <w:r w:rsidRPr="00403C8B">
              <w:rPr>
                <w:rFonts w:ascii="Times New Roman" w:eastAsia="Times New Roman" w:hAnsi="Times New Roman" w:cs="Times New Roman"/>
                <w:b/>
                <w:bCs/>
                <w:sz w:val="12"/>
                <w:szCs w:val="12"/>
                <w:lang w:eastAsia="ru-RU"/>
              </w:rPr>
              <w:t>Подпрограмма 1. «Управление муниципальным  долгом муниципального района Сергиевский Самарской области»на 2021 – 2023 годы</w:t>
            </w:r>
          </w:p>
        </w:tc>
      </w:tr>
      <w:tr w:rsidR="00403C8B" w:rsidRPr="00403C8B" w14:paraId="7FDF8B50" w14:textId="77777777" w:rsidTr="007255B8">
        <w:trPr>
          <w:trHeight w:val="70"/>
        </w:trPr>
        <w:tc>
          <w:tcPr>
            <w:tcW w:w="5000" w:type="pct"/>
            <w:gridSpan w:val="45"/>
            <w:tcBorders>
              <w:top w:val="single" w:sz="4" w:space="0" w:color="auto"/>
              <w:left w:val="single" w:sz="4" w:space="0" w:color="auto"/>
              <w:bottom w:val="single" w:sz="4" w:space="0" w:color="auto"/>
              <w:right w:val="single" w:sz="4" w:space="0" w:color="auto"/>
            </w:tcBorders>
            <w:shd w:val="clear" w:color="auto" w:fill="auto"/>
            <w:vAlign w:val="center"/>
            <w:hideMark/>
          </w:tcPr>
          <w:p w14:paraId="61687864"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Задача 1. Оптимизация объема и структуры муниципального долга муниципального района Сергиевский  Самарской области, соблюдение установленного законодательством ограничения объема муниципального долга</w:t>
            </w:r>
          </w:p>
        </w:tc>
      </w:tr>
      <w:tr w:rsidR="00B25175" w:rsidRPr="00403C8B" w14:paraId="60B444FA" w14:textId="77777777" w:rsidTr="00B25175">
        <w:trPr>
          <w:cantSplit/>
          <w:trHeight w:val="201"/>
        </w:trPr>
        <w:tc>
          <w:tcPr>
            <w:tcW w:w="260" w:type="pct"/>
            <w:gridSpan w:val="2"/>
            <w:tcBorders>
              <w:top w:val="nil"/>
              <w:left w:val="single" w:sz="4" w:space="0" w:color="auto"/>
              <w:bottom w:val="single" w:sz="4" w:space="0" w:color="auto"/>
              <w:right w:val="single" w:sz="4" w:space="0" w:color="auto"/>
            </w:tcBorders>
            <w:shd w:val="clear" w:color="auto" w:fill="auto"/>
            <w:noWrap/>
            <w:vAlign w:val="center"/>
            <w:hideMark/>
          </w:tcPr>
          <w:p w14:paraId="3DF066FC"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1</w:t>
            </w:r>
          </w:p>
        </w:tc>
        <w:tc>
          <w:tcPr>
            <w:tcW w:w="1122" w:type="pct"/>
            <w:gridSpan w:val="2"/>
            <w:tcBorders>
              <w:top w:val="nil"/>
              <w:left w:val="nil"/>
              <w:bottom w:val="single" w:sz="4" w:space="0" w:color="auto"/>
              <w:right w:val="single" w:sz="4" w:space="0" w:color="auto"/>
            </w:tcBorders>
            <w:shd w:val="clear" w:color="auto" w:fill="auto"/>
            <w:vAlign w:val="center"/>
            <w:hideMark/>
          </w:tcPr>
          <w:p w14:paraId="4AABB32E"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Анализ возможностей осуществления новых заимствований и проведение оценки долговой нагрузки на бюджет муниципального района</w:t>
            </w:r>
          </w:p>
        </w:tc>
        <w:tc>
          <w:tcPr>
            <w:tcW w:w="754" w:type="pct"/>
            <w:gridSpan w:val="5"/>
            <w:tcBorders>
              <w:top w:val="nil"/>
              <w:left w:val="nil"/>
              <w:bottom w:val="single" w:sz="4" w:space="0" w:color="auto"/>
              <w:right w:val="single" w:sz="4" w:space="0" w:color="auto"/>
            </w:tcBorders>
            <w:shd w:val="clear" w:color="auto" w:fill="auto"/>
            <w:vAlign w:val="center"/>
            <w:hideMark/>
          </w:tcPr>
          <w:p w14:paraId="3805B930"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Управление финансами</w:t>
            </w:r>
          </w:p>
        </w:tc>
        <w:tc>
          <w:tcPr>
            <w:tcW w:w="204" w:type="pct"/>
            <w:gridSpan w:val="6"/>
            <w:tcBorders>
              <w:top w:val="nil"/>
              <w:left w:val="nil"/>
              <w:bottom w:val="single" w:sz="4" w:space="0" w:color="auto"/>
              <w:right w:val="single" w:sz="4" w:space="0" w:color="auto"/>
            </w:tcBorders>
            <w:shd w:val="clear" w:color="auto" w:fill="auto"/>
            <w:textDirection w:val="btLr"/>
            <w:vAlign w:val="center"/>
            <w:hideMark/>
          </w:tcPr>
          <w:p w14:paraId="4E9E393C" w14:textId="77777777" w:rsidR="00403C8B" w:rsidRPr="00403C8B" w:rsidRDefault="00403C8B" w:rsidP="007255B8">
            <w:pPr>
              <w:spacing w:after="0" w:line="240" w:lineRule="auto"/>
              <w:ind w:left="113" w:right="113"/>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2021-2023</w:t>
            </w:r>
          </w:p>
        </w:tc>
        <w:tc>
          <w:tcPr>
            <w:tcW w:w="558" w:type="pct"/>
            <w:gridSpan w:val="6"/>
            <w:tcBorders>
              <w:top w:val="nil"/>
              <w:left w:val="nil"/>
              <w:bottom w:val="single" w:sz="4" w:space="0" w:color="auto"/>
              <w:right w:val="single" w:sz="4" w:space="0" w:color="auto"/>
            </w:tcBorders>
            <w:shd w:val="clear" w:color="auto" w:fill="auto"/>
            <w:vAlign w:val="center"/>
            <w:hideMark/>
          </w:tcPr>
          <w:p w14:paraId="270681A0"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мест. бюджет</w:t>
            </w:r>
          </w:p>
        </w:tc>
        <w:tc>
          <w:tcPr>
            <w:tcW w:w="1095" w:type="pct"/>
            <w:gridSpan w:val="22"/>
            <w:tcBorders>
              <w:top w:val="single" w:sz="4" w:space="0" w:color="auto"/>
              <w:left w:val="nil"/>
              <w:bottom w:val="single" w:sz="4" w:space="0" w:color="auto"/>
              <w:right w:val="single" w:sz="4" w:space="0" w:color="000000"/>
            </w:tcBorders>
            <w:shd w:val="clear" w:color="auto" w:fill="auto"/>
            <w:vAlign w:val="center"/>
            <w:hideMark/>
          </w:tcPr>
          <w:p w14:paraId="3FA78DE6"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Финансирование осуществляется в рамках текущей деятельности Управления финансами</w:t>
            </w:r>
          </w:p>
        </w:tc>
        <w:tc>
          <w:tcPr>
            <w:tcW w:w="1007" w:type="pct"/>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19FB81EE" w14:textId="4DD18579"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Сохранение экономически безопасного уровня муниципального  долга  муниципального района Сергиевский Самарской области: не более 50% от утвержденного общего годового объема доходов без учета безвозмездных поступлений</w:t>
            </w:r>
          </w:p>
        </w:tc>
      </w:tr>
      <w:tr w:rsidR="00B25175" w:rsidRPr="00403C8B" w14:paraId="6794E12D" w14:textId="77777777" w:rsidTr="00B25175">
        <w:trPr>
          <w:cantSplit/>
          <w:trHeight w:val="70"/>
        </w:trPr>
        <w:tc>
          <w:tcPr>
            <w:tcW w:w="260" w:type="pct"/>
            <w:gridSpan w:val="2"/>
            <w:tcBorders>
              <w:top w:val="nil"/>
              <w:left w:val="single" w:sz="4" w:space="0" w:color="auto"/>
              <w:bottom w:val="single" w:sz="4" w:space="0" w:color="auto"/>
              <w:right w:val="single" w:sz="4" w:space="0" w:color="auto"/>
            </w:tcBorders>
            <w:shd w:val="clear" w:color="auto" w:fill="auto"/>
            <w:noWrap/>
            <w:vAlign w:val="center"/>
            <w:hideMark/>
          </w:tcPr>
          <w:p w14:paraId="7EC70987"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2</w:t>
            </w:r>
          </w:p>
        </w:tc>
        <w:tc>
          <w:tcPr>
            <w:tcW w:w="1122" w:type="pct"/>
            <w:gridSpan w:val="2"/>
            <w:tcBorders>
              <w:top w:val="nil"/>
              <w:left w:val="nil"/>
              <w:bottom w:val="single" w:sz="4" w:space="0" w:color="auto"/>
              <w:right w:val="single" w:sz="4" w:space="0" w:color="auto"/>
            </w:tcBorders>
            <w:shd w:val="clear" w:color="auto" w:fill="auto"/>
            <w:vAlign w:val="center"/>
            <w:hideMark/>
          </w:tcPr>
          <w:p w14:paraId="34C570A9" w14:textId="79FA416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Обеспечение своевременного обслуживания долговых обязательств  муниципального района Сергиевский Самарской области</w:t>
            </w:r>
          </w:p>
        </w:tc>
        <w:tc>
          <w:tcPr>
            <w:tcW w:w="754" w:type="pct"/>
            <w:gridSpan w:val="5"/>
            <w:tcBorders>
              <w:top w:val="nil"/>
              <w:left w:val="nil"/>
              <w:bottom w:val="single" w:sz="4" w:space="0" w:color="auto"/>
              <w:right w:val="single" w:sz="4" w:space="0" w:color="auto"/>
            </w:tcBorders>
            <w:shd w:val="clear" w:color="auto" w:fill="auto"/>
            <w:vAlign w:val="center"/>
            <w:hideMark/>
          </w:tcPr>
          <w:p w14:paraId="157FDD89"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Управление финансами</w:t>
            </w:r>
          </w:p>
        </w:tc>
        <w:tc>
          <w:tcPr>
            <w:tcW w:w="204" w:type="pct"/>
            <w:gridSpan w:val="6"/>
            <w:tcBorders>
              <w:top w:val="nil"/>
              <w:left w:val="nil"/>
              <w:bottom w:val="single" w:sz="4" w:space="0" w:color="auto"/>
              <w:right w:val="single" w:sz="4" w:space="0" w:color="auto"/>
            </w:tcBorders>
            <w:shd w:val="clear" w:color="auto" w:fill="auto"/>
            <w:textDirection w:val="btLr"/>
            <w:vAlign w:val="center"/>
            <w:hideMark/>
          </w:tcPr>
          <w:p w14:paraId="656297F3" w14:textId="77777777" w:rsidR="00403C8B" w:rsidRPr="00403C8B" w:rsidRDefault="00403C8B" w:rsidP="007255B8">
            <w:pPr>
              <w:spacing w:after="0" w:line="240" w:lineRule="auto"/>
              <w:ind w:left="113" w:right="113"/>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2021-2023</w:t>
            </w:r>
          </w:p>
        </w:tc>
        <w:tc>
          <w:tcPr>
            <w:tcW w:w="558" w:type="pct"/>
            <w:gridSpan w:val="6"/>
            <w:tcBorders>
              <w:top w:val="nil"/>
              <w:left w:val="nil"/>
              <w:bottom w:val="single" w:sz="4" w:space="0" w:color="auto"/>
              <w:right w:val="single" w:sz="4" w:space="0" w:color="auto"/>
            </w:tcBorders>
            <w:shd w:val="clear" w:color="auto" w:fill="auto"/>
            <w:vAlign w:val="center"/>
            <w:hideMark/>
          </w:tcPr>
          <w:p w14:paraId="126C348D"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мест. бюджет</w:t>
            </w:r>
          </w:p>
        </w:tc>
        <w:tc>
          <w:tcPr>
            <w:tcW w:w="1095" w:type="pct"/>
            <w:gridSpan w:val="22"/>
            <w:tcBorders>
              <w:top w:val="single" w:sz="4" w:space="0" w:color="auto"/>
              <w:left w:val="nil"/>
              <w:bottom w:val="single" w:sz="4" w:space="0" w:color="auto"/>
              <w:right w:val="single" w:sz="4" w:space="0" w:color="000000"/>
            </w:tcBorders>
            <w:shd w:val="clear" w:color="auto" w:fill="auto"/>
            <w:vAlign w:val="center"/>
            <w:hideMark/>
          </w:tcPr>
          <w:p w14:paraId="5C28AE95"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Финансирование осуществляется в рамках текущей деятельности Управления финансами</w:t>
            </w:r>
          </w:p>
        </w:tc>
        <w:tc>
          <w:tcPr>
            <w:tcW w:w="1007" w:type="pct"/>
            <w:gridSpan w:val="2"/>
            <w:vMerge/>
            <w:tcBorders>
              <w:top w:val="nil"/>
              <w:left w:val="single" w:sz="4" w:space="0" w:color="auto"/>
              <w:bottom w:val="single" w:sz="4" w:space="0" w:color="000000"/>
              <w:right w:val="single" w:sz="4" w:space="0" w:color="auto"/>
            </w:tcBorders>
            <w:shd w:val="clear" w:color="auto" w:fill="auto"/>
            <w:vAlign w:val="center"/>
            <w:hideMark/>
          </w:tcPr>
          <w:p w14:paraId="1FBE6E29"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p>
        </w:tc>
      </w:tr>
      <w:tr w:rsidR="00403C8B" w:rsidRPr="00403C8B" w14:paraId="78F18B04" w14:textId="77777777" w:rsidTr="007255B8">
        <w:trPr>
          <w:trHeight w:val="70"/>
        </w:trPr>
        <w:tc>
          <w:tcPr>
            <w:tcW w:w="5000" w:type="pct"/>
            <w:gridSpan w:val="45"/>
            <w:tcBorders>
              <w:top w:val="single" w:sz="4" w:space="0" w:color="auto"/>
              <w:left w:val="single" w:sz="4" w:space="0" w:color="auto"/>
              <w:bottom w:val="single" w:sz="4" w:space="0" w:color="auto"/>
              <w:right w:val="single" w:sz="4" w:space="0" w:color="auto"/>
            </w:tcBorders>
            <w:shd w:val="clear" w:color="auto" w:fill="auto"/>
            <w:vAlign w:val="center"/>
            <w:hideMark/>
          </w:tcPr>
          <w:p w14:paraId="558F63B9"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Задача 2. Ограничение стоимости заимствований в целях оптимизации бюджетных расходов на обслуживание муниципального долга муниципального района Сергиевский Самарской области</w:t>
            </w:r>
          </w:p>
        </w:tc>
      </w:tr>
      <w:tr w:rsidR="00B25175" w:rsidRPr="00403C8B" w14:paraId="04957E26" w14:textId="77777777" w:rsidTr="00B25175">
        <w:trPr>
          <w:cantSplit/>
          <w:trHeight w:val="70"/>
        </w:trPr>
        <w:tc>
          <w:tcPr>
            <w:tcW w:w="260" w:type="pct"/>
            <w:gridSpan w:val="2"/>
            <w:tcBorders>
              <w:top w:val="nil"/>
              <w:left w:val="single" w:sz="4" w:space="0" w:color="auto"/>
              <w:bottom w:val="single" w:sz="4" w:space="0" w:color="auto"/>
              <w:right w:val="single" w:sz="4" w:space="0" w:color="auto"/>
            </w:tcBorders>
            <w:shd w:val="clear" w:color="auto" w:fill="auto"/>
            <w:noWrap/>
            <w:vAlign w:val="center"/>
            <w:hideMark/>
          </w:tcPr>
          <w:p w14:paraId="656F1E59"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3</w:t>
            </w:r>
          </w:p>
        </w:tc>
        <w:tc>
          <w:tcPr>
            <w:tcW w:w="1122" w:type="pct"/>
            <w:gridSpan w:val="2"/>
            <w:tcBorders>
              <w:top w:val="nil"/>
              <w:left w:val="nil"/>
              <w:bottom w:val="single" w:sz="4" w:space="0" w:color="auto"/>
              <w:right w:val="single" w:sz="4" w:space="0" w:color="auto"/>
            </w:tcBorders>
            <w:shd w:val="clear" w:color="auto" w:fill="auto"/>
            <w:vAlign w:val="center"/>
            <w:hideMark/>
          </w:tcPr>
          <w:p w14:paraId="72EC2CF2" w14:textId="5DE1C72E"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Соблюдение ограничений расход</w:t>
            </w:r>
            <w:r w:rsidR="007255B8">
              <w:rPr>
                <w:rFonts w:ascii="Times New Roman" w:eastAsia="Times New Roman" w:hAnsi="Times New Roman" w:cs="Times New Roman"/>
                <w:sz w:val="12"/>
                <w:szCs w:val="12"/>
                <w:lang w:eastAsia="ru-RU"/>
              </w:rPr>
              <w:t xml:space="preserve">ов по погашению и  обслуживанию </w:t>
            </w:r>
            <w:r w:rsidRPr="00403C8B">
              <w:rPr>
                <w:rFonts w:ascii="Times New Roman" w:eastAsia="Times New Roman" w:hAnsi="Times New Roman" w:cs="Times New Roman"/>
                <w:sz w:val="12"/>
                <w:szCs w:val="12"/>
                <w:lang w:eastAsia="ru-RU"/>
              </w:rPr>
              <w:t>муниципального долга, установленных БК РФ</w:t>
            </w:r>
          </w:p>
        </w:tc>
        <w:tc>
          <w:tcPr>
            <w:tcW w:w="754" w:type="pct"/>
            <w:gridSpan w:val="5"/>
            <w:tcBorders>
              <w:top w:val="nil"/>
              <w:left w:val="nil"/>
              <w:bottom w:val="single" w:sz="4" w:space="0" w:color="auto"/>
              <w:right w:val="single" w:sz="4" w:space="0" w:color="auto"/>
            </w:tcBorders>
            <w:shd w:val="clear" w:color="auto" w:fill="auto"/>
            <w:vAlign w:val="center"/>
            <w:hideMark/>
          </w:tcPr>
          <w:p w14:paraId="69854057"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Управление финансами</w:t>
            </w:r>
          </w:p>
        </w:tc>
        <w:tc>
          <w:tcPr>
            <w:tcW w:w="204" w:type="pct"/>
            <w:gridSpan w:val="6"/>
            <w:tcBorders>
              <w:top w:val="nil"/>
              <w:left w:val="nil"/>
              <w:bottom w:val="single" w:sz="4" w:space="0" w:color="auto"/>
              <w:right w:val="single" w:sz="4" w:space="0" w:color="auto"/>
            </w:tcBorders>
            <w:shd w:val="clear" w:color="auto" w:fill="auto"/>
            <w:textDirection w:val="btLr"/>
            <w:vAlign w:val="center"/>
            <w:hideMark/>
          </w:tcPr>
          <w:p w14:paraId="38023055" w14:textId="77777777" w:rsidR="00403C8B" w:rsidRPr="00403C8B" w:rsidRDefault="00403C8B" w:rsidP="007255B8">
            <w:pPr>
              <w:spacing w:after="0" w:line="240" w:lineRule="auto"/>
              <w:ind w:left="113" w:right="113"/>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2021-2023</w:t>
            </w:r>
          </w:p>
        </w:tc>
        <w:tc>
          <w:tcPr>
            <w:tcW w:w="558" w:type="pct"/>
            <w:gridSpan w:val="6"/>
            <w:tcBorders>
              <w:top w:val="nil"/>
              <w:left w:val="nil"/>
              <w:bottom w:val="single" w:sz="4" w:space="0" w:color="auto"/>
              <w:right w:val="single" w:sz="4" w:space="0" w:color="auto"/>
            </w:tcBorders>
            <w:shd w:val="clear" w:color="auto" w:fill="auto"/>
            <w:vAlign w:val="center"/>
            <w:hideMark/>
          </w:tcPr>
          <w:p w14:paraId="470507D7"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мест. бюджет</w:t>
            </w:r>
          </w:p>
        </w:tc>
        <w:tc>
          <w:tcPr>
            <w:tcW w:w="272" w:type="pct"/>
            <w:gridSpan w:val="6"/>
            <w:tcBorders>
              <w:top w:val="nil"/>
              <w:left w:val="nil"/>
              <w:bottom w:val="single" w:sz="4" w:space="0" w:color="auto"/>
              <w:right w:val="single" w:sz="4" w:space="0" w:color="auto"/>
            </w:tcBorders>
            <w:shd w:val="clear" w:color="auto" w:fill="auto"/>
            <w:noWrap/>
            <w:textDirection w:val="btLr"/>
            <w:vAlign w:val="center"/>
            <w:hideMark/>
          </w:tcPr>
          <w:p w14:paraId="270AB094" w14:textId="77777777" w:rsidR="00403C8B" w:rsidRPr="00403C8B" w:rsidRDefault="00403C8B" w:rsidP="007255B8">
            <w:pPr>
              <w:spacing w:after="0" w:line="240" w:lineRule="auto"/>
              <w:ind w:left="113" w:right="113"/>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1 087,67511</w:t>
            </w:r>
          </w:p>
        </w:tc>
        <w:tc>
          <w:tcPr>
            <w:tcW w:w="264" w:type="pct"/>
            <w:gridSpan w:val="4"/>
            <w:tcBorders>
              <w:top w:val="nil"/>
              <w:left w:val="nil"/>
              <w:bottom w:val="single" w:sz="4" w:space="0" w:color="auto"/>
              <w:right w:val="single" w:sz="4" w:space="0" w:color="auto"/>
            </w:tcBorders>
            <w:shd w:val="clear" w:color="auto" w:fill="auto"/>
            <w:noWrap/>
            <w:textDirection w:val="btLr"/>
            <w:vAlign w:val="center"/>
            <w:hideMark/>
          </w:tcPr>
          <w:p w14:paraId="6024DFB3" w14:textId="77777777" w:rsidR="00403C8B" w:rsidRPr="00403C8B" w:rsidRDefault="00403C8B" w:rsidP="007255B8">
            <w:pPr>
              <w:spacing w:after="0" w:line="240" w:lineRule="auto"/>
              <w:ind w:left="113" w:right="113"/>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3 500,00000</w:t>
            </w:r>
          </w:p>
        </w:tc>
        <w:tc>
          <w:tcPr>
            <w:tcW w:w="279" w:type="pct"/>
            <w:gridSpan w:val="5"/>
            <w:tcBorders>
              <w:top w:val="nil"/>
              <w:left w:val="nil"/>
              <w:bottom w:val="single" w:sz="4" w:space="0" w:color="auto"/>
              <w:right w:val="single" w:sz="4" w:space="0" w:color="auto"/>
            </w:tcBorders>
            <w:shd w:val="clear" w:color="auto" w:fill="auto"/>
            <w:noWrap/>
            <w:textDirection w:val="btLr"/>
            <w:vAlign w:val="center"/>
            <w:hideMark/>
          </w:tcPr>
          <w:p w14:paraId="01A6D03D" w14:textId="77777777" w:rsidR="00403C8B" w:rsidRPr="00403C8B" w:rsidRDefault="00403C8B" w:rsidP="007255B8">
            <w:pPr>
              <w:spacing w:after="0" w:line="240" w:lineRule="auto"/>
              <w:ind w:left="113" w:right="113"/>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1 000,00000</w:t>
            </w:r>
          </w:p>
        </w:tc>
        <w:tc>
          <w:tcPr>
            <w:tcW w:w="280" w:type="pct"/>
            <w:gridSpan w:val="7"/>
            <w:tcBorders>
              <w:top w:val="nil"/>
              <w:left w:val="nil"/>
              <w:bottom w:val="single" w:sz="4" w:space="0" w:color="auto"/>
              <w:right w:val="single" w:sz="4" w:space="0" w:color="auto"/>
            </w:tcBorders>
            <w:shd w:val="clear" w:color="auto" w:fill="auto"/>
            <w:noWrap/>
            <w:textDirection w:val="btLr"/>
            <w:vAlign w:val="center"/>
            <w:hideMark/>
          </w:tcPr>
          <w:p w14:paraId="778F7173" w14:textId="77777777" w:rsidR="00403C8B" w:rsidRPr="00403C8B" w:rsidRDefault="00403C8B" w:rsidP="007255B8">
            <w:pPr>
              <w:spacing w:after="0" w:line="240" w:lineRule="auto"/>
              <w:ind w:left="113" w:right="113"/>
              <w:jc w:val="center"/>
              <w:rPr>
                <w:rFonts w:ascii="Times New Roman" w:eastAsia="Times New Roman" w:hAnsi="Times New Roman" w:cs="Times New Roman"/>
                <w:b/>
                <w:bCs/>
                <w:sz w:val="12"/>
                <w:szCs w:val="12"/>
                <w:lang w:eastAsia="ru-RU"/>
              </w:rPr>
            </w:pPr>
            <w:r w:rsidRPr="00403C8B">
              <w:rPr>
                <w:rFonts w:ascii="Times New Roman" w:eastAsia="Times New Roman" w:hAnsi="Times New Roman" w:cs="Times New Roman"/>
                <w:b/>
                <w:bCs/>
                <w:sz w:val="12"/>
                <w:szCs w:val="12"/>
                <w:lang w:eastAsia="ru-RU"/>
              </w:rPr>
              <w:t>5 587,67511</w:t>
            </w:r>
          </w:p>
        </w:tc>
        <w:tc>
          <w:tcPr>
            <w:tcW w:w="1007" w:type="pct"/>
            <w:gridSpan w:val="2"/>
            <w:tcBorders>
              <w:top w:val="nil"/>
              <w:left w:val="nil"/>
              <w:bottom w:val="single" w:sz="4" w:space="0" w:color="auto"/>
              <w:right w:val="single" w:sz="4" w:space="0" w:color="auto"/>
            </w:tcBorders>
            <w:shd w:val="clear" w:color="auto" w:fill="auto"/>
            <w:vAlign w:val="center"/>
            <w:hideMark/>
          </w:tcPr>
          <w:p w14:paraId="550038F2"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Поддержание объема расходов на обслуживание муниципального  долга  муниципального района Сергиевский Самарской области на уровне не более 5% общего объёма расходов местного бюджета (без учета расходов за счет субвенций, предоставляемых из бюджетов бюджетной системы Российской Федерации);</w:t>
            </w:r>
          </w:p>
        </w:tc>
      </w:tr>
      <w:tr w:rsidR="00403C8B" w:rsidRPr="00403C8B" w14:paraId="25EAD22A" w14:textId="77777777" w:rsidTr="007255B8">
        <w:trPr>
          <w:trHeight w:val="70"/>
        </w:trPr>
        <w:tc>
          <w:tcPr>
            <w:tcW w:w="5000" w:type="pct"/>
            <w:gridSpan w:val="4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15304C" w14:textId="77777777" w:rsidR="00403C8B" w:rsidRPr="00403C8B" w:rsidRDefault="00403C8B" w:rsidP="007255B8">
            <w:pPr>
              <w:spacing w:after="0" w:line="240" w:lineRule="auto"/>
              <w:jc w:val="center"/>
              <w:rPr>
                <w:rFonts w:ascii="Times New Roman" w:eastAsia="Times New Roman" w:hAnsi="Times New Roman" w:cs="Times New Roman"/>
                <w:b/>
                <w:bCs/>
                <w:sz w:val="12"/>
                <w:szCs w:val="12"/>
                <w:lang w:eastAsia="ru-RU"/>
              </w:rPr>
            </w:pPr>
            <w:r w:rsidRPr="00403C8B">
              <w:rPr>
                <w:rFonts w:ascii="Times New Roman" w:eastAsia="Times New Roman" w:hAnsi="Times New Roman" w:cs="Times New Roman"/>
                <w:b/>
                <w:bCs/>
                <w:sz w:val="12"/>
                <w:szCs w:val="12"/>
                <w:lang w:eastAsia="ru-RU"/>
              </w:rPr>
              <w:t>Подпрограмма 2. «Межбюджетные отношения муниципального района Сергиевский Самарской области» на 2021 – 2023 годы</w:t>
            </w:r>
          </w:p>
        </w:tc>
      </w:tr>
      <w:tr w:rsidR="00403C8B" w:rsidRPr="00403C8B" w14:paraId="17BB3177" w14:textId="77777777" w:rsidTr="007255B8">
        <w:trPr>
          <w:trHeight w:val="70"/>
        </w:trPr>
        <w:tc>
          <w:tcPr>
            <w:tcW w:w="5000" w:type="pct"/>
            <w:gridSpan w:val="4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D6728"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Задача 1. Выравнивания бюджетной обеспеченности муниципальных  образований муниципального района Сергиевский  Самарской области</w:t>
            </w:r>
          </w:p>
        </w:tc>
      </w:tr>
      <w:tr w:rsidR="00B25175" w:rsidRPr="00403C8B" w14:paraId="292D3FD2" w14:textId="77777777" w:rsidTr="00B25175">
        <w:trPr>
          <w:cantSplit/>
          <w:trHeight w:val="691"/>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03656419"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1</w:t>
            </w:r>
          </w:p>
        </w:tc>
        <w:tc>
          <w:tcPr>
            <w:tcW w:w="1147" w:type="pct"/>
            <w:gridSpan w:val="3"/>
            <w:tcBorders>
              <w:top w:val="nil"/>
              <w:left w:val="nil"/>
              <w:bottom w:val="single" w:sz="4" w:space="0" w:color="auto"/>
              <w:right w:val="single" w:sz="4" w:space="0" w:color="auto"/>
            </w:tcBorders>
            <w:shd w:val="clear" w:color="auto" w:fill="auto"/>
            <w:vAlign w:val="center"/>
            <w:hideMark/>
          </w:tcPr>
          <w:p w14:paraId="63BDB998"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Проведение мониторинга отдельных параметров местных бюджетов (бюджетной обеспеченности, просроченной кредиторской задолженности местных бюджетов, дефицита местных бюджетов, расходов на содержание органов местного самоуправления и т.д.)</w:t>
            </w:r>
          </w:p>
        </w:tc>
        <w:tc>
          <w:tcPr>
            <w:tcW w:w="759" w:type="pct"/>
            <w:gridSpan w:val="6"/>
            <w:tcBorders>
              <w:top w:val="nil"/>
              <w:left w:val="nil"/>
              <w:bottom w:val="single" w:sz="4" w:space="0" w:color="auto"/>
              <w:right w:val="single" w:sz="4" w:space="0" w:color="auto"/>
            </w:tcBorders>
            <w:shd w:val="clear" w:color="auto" w:fill="auto"/>
            <w:vAlign w:val="center"/>
            <w:hideMark/>
          </w:tcPr>
          <w:p w14:paraId="0085E400"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Управление финансами</w:t>
            </w:r>
          </w:p>
        </w:tc>
        <w:tc>
          <w:tcPr>
            <w:tcW w:w="199" w:type="pct"/>
            <w:gridSpan w:val="5"/>
            <w:tcBorders>
              <w:top w:val="nil"/>
              <w:left w:val="nil"/>
              <w:bottom w:val="single" w:sz="4" w:space="0" w:color="auto"/>
              <w:right w:val="single" w:sz="4" w:space="0" w:color="auto"/>
            </w:tcBorders>
            <w:shd w:val="clear" w:color="auto" w:fill="auto"/>
            <w:textDirection w:val="btLr"/>
            <w:vAlign w:val="center"/>
            <w:hideMark/>
          </w:tcPr>
          <w:p w14:paraId="2B887711" w14:textId="77777777" w:rsidR="00403C8B" w:rsidRPr="00403C8B" w:rsidRDefault="00403C8B" w:rsidP="007255B8">
            <w:pPr>
              <w:spacing w:after="0" w:line="240" w:lineRule="auto"/>
              <w:ind w:left="113" w:right="113"/>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2021-2023</w:t>
            </w:r>
          </w:p>
        </w:tc>
        <w:tc>
          <w:tcPr>
            <w:tcW w:w="558" w:type="pct"/>
            <w:gridSpan w:val="6"/>
            <w:tcBorders>
              <w:top w:val="nil"/>
              <w:left w:val="nil"/>
              <w:bottom w:val="single" w:sz="4" w:space="0" w:color="auto"/>
              <w:right w:val="single" w:sz="4" w:space="0" w:color="auto"/>
            </w:tcBorders>
            <w:shd w:val="clear" w:color="auto" w:fill="auto"/>
            <w:vAlign w:val="center"/>
            <w:hideMark/>
          </w:tcPr>
          <w:p w14:paraId="2D4CA151"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мест. бюджет</w:t>
            </w:r>
          </w:p>
        </w:tc>
        <w:tc>
          <w:tcPr>
            <w:tcW w:w="1071" w:type="pct"/>
            <w:gridSpan w:val="21"/>
            <w:tcBorders>
              <w:top w:val="single" w:sz="4" w:space="0" w:color="auto"/>
              <w:left w:val="nil"/>
              <w:bottom w:val="single" w:sz="4" w:space="0" w:color="auto"/>
              <w:right w:val="single" w:sz="4" w:space="0" w:color="auto"/>
            </w:tcBorders>
            <w:shd w:val="clear" w:color="auto" w:fill="auto"/>
            <w:vAlign w:val="center"/>
            <w:hideMark/>
          </w:tcPr>
          <w:p w14:paraId="6FD5731B"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Финансирование осуществляется в рамках текущей деятельности Управления финансами</w:t>
            </w:r>
          </w:p>
        </w:tc>
        <w:tc>
          <w:tcPr>
            <w:tcW w:w="1031" w:type="pct"/>
            <w:gridSpan w:val="3"/>
            <w:tcBorders>
              <w:top w:val="nil"/>
              <w:left w:val="nil"/>
              <w:bottom w:val="single" w:sz="4" w:space="0" w:color="auto"/>
              <w:right w:val="single" w:sz="4" w:space="0" w:color="auto"/>
            </w:tcBorders>
            <w:shd w:val="clear" w:color="auto" w:fill="auto"/>
            <w:vAlign w:val="center"/>
            <w:hideMark/>
          </w:tcPr>
          <w:p w14:paraId="6AADD0B9"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Совершенствование системы распределения и перераспределения финансовой помощи из местного бюджета между муниципальными образованиями муниципального района Сергиевский Самарской области</w:t>
            </w:r>
          </w:p>
        </w:tc>
      </w:tr>
      <w:tr w:rsidR="00403C8B" w:rsidRPr="00403C8B" w14:paraId="48B7C34F" w14:textId="77777777" w:rsidTr="007255B8">
        <w:trPr>
          <w:trHeight w:val="70"/>
        </w:trPr>
        <w:tc>
          <w:tcPr>
            <w:tcW w:w="5000" w:type="pct"/>
            <w:gridSpan w:val="4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F6235F"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Задача 2. Финансовое обеспечение полномочий, переданных органам местного самоуправления поселений</w:t>
            </w:r>
          </w:p>
        </w:tc>
      </w:tr>
      <w:tr w:rsidR="00B25175" w:rsidRPr="00403C8B" w14:paraId="320D7EEC" w14:textId="77777777" w:rsidTr="00B25175">
        <w:trPr>
          <w:cantSplit/>
          <w:trHeight w:val="1080"/>
        </w:trPr>
        <w:tc>
          <w:tcPr>
            <w:tcW w:w="23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CCC98B2"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lastRenderedPageBreak/>
              <w:t>2</w:t>
            </w:r>
          </w:p>
        </w:tc>
        <w:tc>
          <w:tcPr>
            <w:tcW w:w="1147" w:type="pct"/>
            <w:gridSpan w:val="3"/>
            <w:vMerge w:val="restart"/>
            <w:tcBorders>
              <w:top w:val="nil"/>
              <w:left w:val="single" w:sz="4" w:space="0" w:color="auto"/>
              <w:bottom w:val="single" w:sz="4" w:space="0" w:color="000000"/>
              <w:right w:val="single" w:sz="4" w:space="0" w:color="auto"/>
            </w:tcBorders>
            <w:shd w:val="clear" w:color="auto" w:fill="auto"/>
            <w:vAlign w:val="center"/>
            <w:hideMark/>
          </w:tcPr>
          <w:p w14:paraId="600ACD30"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Предоставление межбюджетных трансфертов бюджетам поселений из бюджета муниципального района</w:t>
            </w:r>
          </w:p>
        </w:tc>
        <w:tc>
          <w:tcPr>
            <w:tcW w:w="743" w:type="pct"/>
            <w:gridSpan w:val="4"/>
            <w:vMerge w:val="restart"/>
            <w:tcBorders>
              <w:top w:val="nil"/>
              <w:left w:val="single" w:sz="4" w:space="0" w:color="auto"/>
              <w:bottom w:val="single" w:sz="4" w:space="0" w:color="000000"/>
              <w:right w:val="single" w:sz="4" w:space="0" w:color="auto"/>
            </w:tcBorders>
            <w:shd w:val="clear" w:color="auto" w:fill="auto"/>
            <w:vAlign w:val="center"/>
            <w:hideMark/>
          </w:tcPr>
          <w:p w14:paraId="196E9331"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Управление финансами</w:t>
            </w:r>
          </w:p>
        </w:tc>
        <w:tc>
          <w:tcPr>
            <w:tcW w:w="195" w:type="pct"/>
            <w:gridSpan w:val="6"/>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42116FBB" w14:textId="77777777" w:rsidR="00403C8B" w:rsidRPr="00403C8B" w:rsidRDefault="00403C8B" w:rsidP="007255B8">
            <w:pPr>
              <w:spacing w:after="0" w:line="240" w:lineRule="auto"/>
              <w:ind w:left="113" w:right="113"/>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2021-2023</w:t>
            </w:r>
          </w:p>
        </w:tc>
        <w:tc>
          <w:tcPr>
            <w:tcW w:w="552" w:type="pct"/>
            <w:gridSpan w:val="5"/>
            <w:tcBorders>
              <w:top w:val="nil"/>
              <w:left w:val="nil"/>
              <w:bottom w:val="single" w:sz="4" w:space="0" w:color="auto"/>
              <w:right w:val="single" w:sz="4" w:space="0" w:color="auto"/>
            </w:tcBorders>
            <w:shd w:val="clear" w:color="auto" w:fill="auto"/>
            <w:vAlign w:val="center"/>
            <w:hideMark/>
          </w:tcPr>
          <w:p w14:paraId="31F823DD"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мест. бюджет</w:t>
            </w:r>
          </w:p>
        </w:tc>
        <w:tc>
          <w:tcPr>
            <w:tcW w:w="272" w:type="pct"/>
            <w:gridSpan w:val="7"/>
            <w:tcBorders>
              <w:top w:val="nil"/>
              <w:left w:val="nil"/>
              <w:bottom w:val="single" w:sz="4" w:space="0" w:color="auto"/>
              <w:right w:val="single" w:sz="4" w:space="0" w:color="auto"/>
            </w:tcBorders>
            <w:shd w:val="clear" w:color="auto" w:fill="auto"/>
            <w:noWrap/>
            <w:textDirection w:val="btLr"/>
            <w:vAlign w:val="center"/>
            <w:hideMark/>
          </w:tcPr>
          <w:p w14:paraId="1784A157" w14:textId="77777777" w:rsidR="00403C8B" w:rsidRPr="00403C8B" w:rsidRDefault="00403C8B" w:rsidP="007255B8">
            <w:pPr>
              <w:spacing w:after="0" w:line="240" w:lineRule="auto"/>
              <w:ind w:left="113" w:right="113"/>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66 828,00000</w:t>
            </w:r>
          </w:p>
        </w:tc>
        <w:tc>
          <w:tcPr>
            <w:tcW w:w="269" w:type="pct"/>
            <w:gridSpan w:val="4"/>
            <w:tcBorders>
              <w:top w:val="nil"/>
              <w:left w:val="nil"/>
              <w:bottom w:val="single" w:sz="4" w:space="0" w:color="auto"/>
              <w:right w:val="single" w:sz="4" w:space="0" w:color="auto"/>
            </w:tcBorders>
            <w:shd w:val="clear" w:color="auto" w:fill="auto"/>
            <w:noWrap/>
            <w:textDirection w:val="btLr"/>
            <w:vAlign w:val="center"/>
            <w:hideMark/>
          </w:tcPr>
          <w:p w14:paraId="562E4817" w14:textId="77777777" w:rsidR="00403C8B" w:rsidRPr="00403C8B" w:rsidRDefault="00403C8B" w:rsidP="007255B8">
            <w:pPr>
              <w:spacing w:after="0" w:line="240" w:lineRule="auto"/>
              <w:ind w:left="113" w:right="113"/>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69 151,83601</w:t>
            </w:r>
          </w:p>
        </w:tc>
        <w:tc>
          <w:tcPr>
            <w:tcW w:w="272" w:type="pct"/>
            <w:gridSpan w:val="5"/>
            <w:tcBorders>
              <w:top w:val="nil"/>
              <w:left w:val="nil"/>
              <w:bottom w:val="single" w:sz="4" w:space="0" w:color="auto"/>
              <w:right w:val="single" w:sz="4" w:space="0" w:color="auto"/>
            </w:tcBorders>
            <w:shd w:val="clear" w:color="auto" w:fill="auto"/>
            <w:noWrap/>
            <w:textDirection w:val="btLr"/>
            <w:vAlign w:val="center"/>
            <w:hideMark/>
          </w:tcPr>
          <w:p w14:paraId="4890911E" w14:textId="77777777" w:rsidR="00403C8B" w:rsidRPr="00403C8B" w:rsidRDefault="00403C8B" w:rsidP="007255B8">
            <w:pPr>
              <w:spacing w:after="0" w:line="240" w:lineRule="auto"/>
              <w:ind w:left="113" w:right="113"/>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8 032,08887</w:t>
            </w:r>
          </w:p>
        </w:tc>
        <w:tc>
          <w:tcPr>
            <w:tcW w:w="268" w:type="pct"/>
            <w:gridSpan w:val="6"/>
            <w:tcBorders>
              <w:top w:val="nil"/>
              <w:left w:val="nil"/>
              <w:bottom w:val="single" w:sz="4" w:space="0" w:color="auto"/>
              <w:right w:val="single" w:sz="4" w:space="0" w:color="auto"/>
            </w:tcBorders>
            <w:shd w:val="clear" w:color="auto" w:fill="auto"/>
            <w:noWrap/>
            <w:textDirection w:val="btLr"/>
            <w:vAlign w:val="center"/>
            <w:hideMark/>
          </w:tcPr>
          <w:p w14:paraId="6D1C01EA" w14:textId="77777777" w:rsidR="00403C8B" w:rsidRPr="00403C8B" w:rsidRDefault="00403C8B" w:rsidP="007255B8">
            <w:pPr>
              <w:spacing w:after="0" w:line="240" w:lineRule="auto"/>
              <w:ind w:left="113" w:right="113"/>
              <w:jc w:val="center"/>
              <w:rPr>
                <w:rFonts w:ascii="Times New Roman" w:eastAsia="Times New Roman" w:hAnsi="Times New Roman" w:cs="Times New Roman"/>
                <w:b/>
                <w:bCs/>
                <w:sz w:val="12"/>
                <w:szCs w:val="12"/>
                <w:lang w:eastAsia="ru-RU"/>
              </w:rPr>
            </w:pPr>
            <w:r w:rsidRPr="00403C8B">
              <w:rPr>
                <w:rFonts w:ascii="Times New Roman" w:eastAsia="Times New Roman" w:hAnsi="Times New Roman" w:cs="Times New Roman"/>
                <w:b/>
                <w:bCs/>
                <w:sz w:val="12"/>
                <w:szCs w:val="12"/>
                <w:lang w:eastAsia="ru-RU"/>
              </w:rPr>
              <w:t>144 011,92488</w:t>
            </w:r>
          </w:p>
        </w:tc>
        <w:tc>
          <w:tcPr>
            <w:tcW w:w="1047" w:type="pct"/>
            <w:gridSpan w:val="4"/>
            <w:vMerge w:val="restart"/>
            <w:tcBorders>
              <w:top w:val="nil"/>
              <w:left w:val="single" w:sz="4" w:space="0" w:color="auto"/>
              <w:bottom w:val="single" w:sz="4" w:space="0" w:color="000000"/>
              <w:right w:val="single" w:sz="4" w:space="0" w:color="auto"/>
            </w:tcBorders>
            <w:shd w:val="clear" w:color="auto" w:fill="auto"/>
            <w:vAlign w:val="center"/>
            <w:hideMark/>
          </w:tcPr>
          <w:p w14:paraId="66825BED"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Поддержка устойчивого исполнения местных бюджетов</w:t>
            </w:r>
          </w:p>
        </w:tc>
      </w:tr>
      <w:tr w:rsidR="00B25175" w:rsidRPr="00403C8B" w14:paraId="5AA10D13" w14:textId="77777777" w:rsidTr="00B25175">
        <w:trPr>
          <w:cantSplit/>
          <w:trHeight w:val="826"/>
        </w:trPr>
        <w:tc>
          <w:tcPr>
            <w:tcW w:w="235" w:type="pct"/>
            <w:vMerge/>
            <w:tcBorders>
              <w:top w:val="nil"/>
              <w:left w:val="single" w:sz="4" w:space="0" w:color="auto"/>
              <w:bottom w:val="single" w:sz="4" w:space="0" w:color="auto"/>
              <w:right w:val="single" w:sz="4" w:space="0" w:color="auto"/>
            </w:tcBorders>
            <w:shd w:val="clear" w:color="auto" w:fill="auto"/>
            <w:vAlign w:val="center"/>
            <w:hideMark/>
          </w:tcPr>
          <w:p w14:paraId="4ACAE5D2"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p>
        </w:tc>
        <w:tc>
          <w:tcPr>
            <w:tcW w:w="1147" w:type="pct"/>
            <w:gridSpan w:val="3"/>
            <w:vMerge/>
            <w:tcBorders>
              <w:top w:val="nil"/>
              <w:left w:val="single" w:sz="4" w:space="0" w:color="auto"/>
              <w:bottom w:val="single" w:sz="4" w:space="0" w:color="000000"/>
              <w:right w:val="single" w:sz="4" w:space="0" w:color="auto"/>
            </w:tcBorders>
            <w:shd w:val="clear" w:color="auto" w:fill="auto"/>
            <w:vAlign w:val="center"/>
            <w:hideMark/>
          </w:tcPr>
          <w:p w14:paraId="64DF8B12"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p>
        </w:tc>
        <w:tc>
          <w:tcPr>
            <w:tcW w:w="743" w:type="pct"/>
            <w:gridSpan w:val="4"/>
            <w:vMerge/>
            <w:tcBorders>
              <w:top w:val="nil"/>
              <w:left w:val="single" w:sz="4" w:space="0" w:color="auto"/>
              <w:bottom w:val="single" w:sz="4" w:space="0" w:color="000000"/>
              <w:right w:val="single" w:sz="4" w:space="0" w:color="auto"/>
            </w:tcBorders>
            <w:shd w:val="clear" w:color="auto" w:fill="auto"/>
            <w:vAlign w:val="center"/>
            <w:hideMark/>
          </w:tcPr>
          <w:p w14:paraId="6EE70CF3"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p>
        </w:tc>
        <w:tc>
          <w:tcPr>
            <w:tcW w:w="195" w:type="pct"/>
            <w:gridSpan w:val="6"/>
            <w:vMerge/>
            <w:tcBorders>
              <w:top w:val="nil"/>
              <w:left w:val="single" w:sz="4" w:space="0" w:color="auto"/>
              <w:bottom w:val="single" w:sz="4" w:space="0" w:color="000000"/>
              <w:right w:val="single" w:sz="4" w:space="0" w:color="auto"/>
            </w:tcBorders>
            <w:shd w:val="clear" w:color="auto" w:fill="auto"/>
            <w:vAlign w:val="center"/>
            <w:hideMark/>
          </w:tcPr>
          <w:p w14:paraId="30E8B732"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p>
        </w:tc>
        <w:tc>
          <w:tcPr>
            <w:tcW w:w="552" w:type="pct"/>
            <w:gridSpan w:val="5"/>
            <w:tcBorders>
              <w:top w:val="nil"/>
              <w:left w:val="nil"/>
              <w:bottom w:val="single" w:sz="4" w:space="0" w:color="auto"/>
              <w:right w:val="single" w:sz="4" w:space="0" w:color="auto"/>
            </w:tcBorders>
            <w:shd w:val="clear" w:color="auto" w:fill="auto"/>
            <w:vAlign w:val="center"/>
            <w:hideMark/>
          </w:tcPr>
          <w:p w14:paraId="6AC8C8D0"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областной бюджет</w:t>
            </w:r>
          </w:p>
        </w:tc>
        <w:tc>
          <w:tcPr>
            <w:tcW w:w="272" w:type="pct"/>
            <w:gridSpan w:val="7"/>
            <w:tcBorders>
              <w:top w:val="nil"/>
              <w:left w:val="nil"/>
              <w:bottom w:val="single" w:sz="4" w:space="0" w:color="auto"/>
              <w:right w:val="single" w:sz="4" w:space="0" w:color="auto"/>
            </w:tcBorders>
            <w:shd w:val="clear" w:color="auto" w:fill="auto"/>
            <w:noWrap/>
            <w:textDirection w:val="btLr"/>
            <w:vAlign w:val="center"/>
            <w:hideMark/>
          </w:tcPr>
          <w:p w14:paraId="33CCB0A0" w14:textId="77777777" w:rsidR="00403C8B" w:rsidRPr="00403C8B" w:rsidRDefault="00403C8B" w:rsidP="007255B8">
            <w:pPr>
              <w:spacing w:after="0" w:line="240" w:lineRule="auto"/>
              <w:ind w:left="113" w:right="113"/>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1 225,00000</w:t>
            </w:r>
          </w:p>
        </w:tc>
        <w:tc>
          <w:tcPr>
            <w:tcW w:w="269" w:type="pct"/>
            <w:gridSpan w:val="4"/>
            <w:tcBorders>
              <w:top w:val="nil"/>
              <w:left w:val="nil"/>
              <w:bottom w:val="single" w:sz="4" w:space="0" w:color="auto"/>
              <w:right w:val="single" w:sz="4" w:space="0" w:color="auto"/>
            </w:tcBorders>
            <w:shd w:val="clear" w:color="auto" w:fill="auto"/>
            <w:noWrap/>
            <w:textDirection w:val="btLr"/>
            <w:vAlign w:val="center"/>
            <w:hideMark/>
          </w:tcPr>
          <w:p w14:paraId="4EA0B4AE" w14:textId="77777777" w:rsidR="00403C8B" w:rsidRPr="00403C8B" w:rsidRDefault="00403C8B" w:rsidP="007255B8">
            <w:pPr>
              <w:spacing w:after="0" w:line="240" w:lineRule="auto"/>
              <w:ind w:left="113" w:right="113"/>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1 210,00000</w:t>
            </w:r>
          </w:p>
        </w:tc>
        <w:tc>
          <w:tcPr>
            <w:tcW w:w="272" w:type="pct"/>
            <w:gridSpan w:val="5"/>
            <w:tcBorders>
              <w:top w:val="nil"/>
              <w:left w:val="nil"/>
              <w:bottom w:val="single" w:sz="4" w:space="0" w:color="auto"/>
              <w:right w:val="single" w:sz="4" w:space="0" w:color="auto"/>
            </w:tcBorders>
            <w:shd w:val="clear" w:color="auto" w:fill="auto"/>
            <w:noWrap/>
            <w:textDirection w:val="btLr"/>
            <w:vAlign w:val="center"/>
            <w:hideMark/>
          </w:tcPr>
          <w:p w14:paraId="064046CA" w14:textId="77777777" w:rsidR="00403C8B" w:rsidRPr="00403C8B" w:rsidRDefault="00403C8B" w:rsidP="007255B8">
            <w:pPr>
              <w:spacing w:after="0" w:line="240" w:lineRule="auto"/>
              <w:ind w:left="113" w:right="113"/>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0,00000</w:t>
            </w:r>
          </w:p>
        </w:tc>
        <w:tc>
          <w:tcPr>
            <w:tcW w:w="268" w:type="pct"/>
            <w:gridSpan w:val="6"/>
            <w:tcBorders>
              <w:top w:val="nil"/>
              <w:left w:val="nil"/>
              <w:bottom w:val="single" w:sz="4" w:space="0" w:color="auto"/>
              <w:right w:val="single" w:sz="4" w:space="0" w:color="auto"/>
            </w:tcBorders>
            <w:shd w:val="clear" w:color="auto" w:fill="auto"/>
            <w:noWrap/>
            <w:textDirection w:val="btLr"/>
            <w:vAlign w:val="center"/>
            <w:hideMark/>
          </w:tcPr>
          <w:p w14:paraId="6AE8631C" w14:textId="77777777" w:rsidR="00403C8B" w:rsidRPr="00403C8B" w:rsidRDefault="00403C8B" w:rsidP="007255B8">
            <w:pPr>
              <w:spacing w:after="0" w:line="240" w:lineRule="auto"/>
              <w:ind w:left="113" w:right="113"/>
              <w:jc w:val="center"/>
              <w:rPr>
                <w:rFonts w:ascii="Times New Roman" w:eastAsia="Times New Roman" w:hAnsi="Times New Roman" w:cs="Times New Roman"/>
                <w:b/>
                <w:bCs/>
                <w:sz w:val="12"/>
                <w:szCs w:val="12"/>
                <w:lang w:eastAsia="ru-RU"/>
              </w:rPr>
            </w:pPr>
            <w:r w:rsidRPr="00403C8B">
              <w:rPr>
                <w:rFonts w:ascii="Times New Roman" w:eastAsia="Times New Roman" w:hAnsi="Times New Roman" w:cs="Times New Roman"/>
                <w:b/>
                <w:bCs/>
                <w:sz w:val="12"/>
                <w:szCs w:val="12"/>
                <w:lang w:eastAsia="ru-RU"/>
              </w:rPr>
              <w:t>2 435,00000</w:t>
            </w:r>
          </w:p>
        </w:tc>
        <w:tc>
          <w:tcPr>
            <w:tcW w:w="1047" w:type="pct"/>
            <w:gridSpan w:val="4"/>
            <w:vMerge/>
            <w:tcBorders>
              <w:top w:val="nil"/>
              <w:left w:val="single" w:sz="4" w:space="0" w:color="auto"/>
              <w:bottom w:val="single" w:sz="4" w:space="0" w:color="000000"/>
              <w:right w:val="single" w:sz="4" w:space="0" w:color="auto"/>
            </w:tcBorders>
            <w:shd w:val="clear" w:color="auto" w:fill="auto"/>
            <w:vAlign w:val="center"/>
            <w:hideMark/>
          </w:tcPr>
          <w:p w14:paraId="702F1E0F"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p>
        </w:tc>
      </w:tr>
      <w:tr w:rsidR="00B25175" w:rsidRPr="00403C8B" w14:paraId="6CEC01CE" w14:textId="77777777" w:rsidTr="00B25175">
        <w:trPr>
          <w:cantSplit/>
          <w:trHeight w:val="995"/>
        </w:trPr>
        <w:tc>
          <w:tcPr>
            <w:tcW w:w="235" w:type="pct"/>
            <w:vMerge/>
            <w:tcBorders>
              <w:top w:val="nil"/>
              <w:left w:val="single" w:sz="4" w:space="0" w:color="auto"/>
              <w:bottom w:val="single" w:sz="4" w:space="0" w:color="auto"/>
              <w:right w:val="single" w:sz="4" w:space="0" w:color="auto"/>
            </w:tcBorders>
            <w:shd w:val="clear" w:color="auto" w:fill="auto"/>
            <w:vAlign w:val="center"/>
            <w:hideMark/>
          </w:tcPr>
          <w:p w14:paraId="6F7F73D5"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p>
        </w:tc>
        <w:tc>
          <w:tcPr>
            <w:tcW w:w="1147" w:type="pct"/>
            <w:gridSpan w:val="3"/>
            <w:vMerge/>
            <w:tcBorders>
              <w:top w:val="nil"/>
              <w:left w:val="single" w:sz="4" w:space="0" w:color="auto"/>
              <w:bottom w:val="single" w:sz="4" w:space="0" w:color="000000"/>
              <w:right w:val="single" w:sz="4" w:space="0" w:color="auto"/>
            </w:tcBorders>
            <w:shd w:val="clear" w:color="auto" w:fill="auto"/>
            <w:vAlign w:val="center"/>
            <w:hideMark/>
          </w:tcPr>
          <w:p w14:paraId="078B9BBB"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p>
        </w:tc>
        <w:tc>
          <w:tcPr>
            <w:tcW w:w="743" w:type="pct"/>
            <w:gridSpan w:val="4"/>
            <w:vMerge/>
            <w:tcBorders>
              <w:top w:val="nil"/>
              <w:left w:val="single" w:sz="4" w:space="0" w:color="auto"/>
              <w:bottom w:val="single" w:sz="4" w:space="0" w:color="000000"/>
              <w:right w:val="single" w:sz="4" w:space="0" w:color="auto"/>
            </w:tcBorders>
            <w:shd w:val="clear" w:color="auto" w:fill="auto"/>
            <w:vAlign w:val="center"/>
            <w:hideMark/>
          </w:tcPr>
          <w:p w14:paraId="11E21766"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p>
        </w:tc>
        <w:tc>
          <w:tcPr>
            <w:tcW w:w="195" w:type="pct"/>
            <w:gridSpan w:val="6"/>
            <w:vMerge/>
            <w:tcBorders>
              <w:top w:val="nil"/>
              <w:left w:val="single" w:sz="4" w:space="0" w:color="auto"/>
              <w:bottom w:val="single" w:sz="4" w:space="0" w:color="000000"/>
              <w:right w:val="single" w:sz="4" w:space="0" w:color="auto"/>
            </w:tcBorders>
            <w:shd w:val="clear" w:color="auto" w:fill="auto"/>
            <w:vAlign w:val="center"/>
            <w:hideMark/>
          </w:tcPr>
          <w:p w14:paraId="29A85BF4"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p>
        </w:tc>
        <w:tc>
          <w:tcPr>
            <w:tcW w:w="552" w:type="pct"/>
            <w:gridSpan w:val="5"/>
            <w:tcBorders>
              <w:top w:val="nil"/>
              <w:left w:val="nil"/>
              <w:bottom w:val="single" w:sz="4" w:space="0" w:color="auto"/>
              <w:right w:val="single" w:sz="4" w:space="0" w:color="auto"/>
            </w:tcBorders>
            <w:shd w:val="clear" w:color="auto" w:fill="auto"/>
            <w:vAlign w:val="center"/>
            <w:hideMark/>
          </w:tcPr>
          <w:p w14:paraId="3ADC6673"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итого:</w:t>
            </w:r>
          </w:p>
        </w:tc>
        <w:tc>
          <w:tcPr>
            <w:tcW w:w="272" w:type="pct"/>
            <w:gridSpan w:val="7"/>
            <w:tcBorders>
              <w:top w:val="nil"/>
              <w:left w:val="nil"/>
              <w:bottom w:val="single" w:sz="4" w:space="0" w:color="auto"/>
              <w:right w:val="single" w:sz="4" w:space="0" w:color="auto"/>
            </w:tcBorders>
            <w:shd w:val="clear" w:color="auto" w:fill="auto"/>
            <w:noWrap/>
            <w:textDirection w:val="btLr"/>
            <w:vAlign w:val="center"/>
            <w:hideMark/>
          </w:tcPr>
          <w:p w14:paraId="34531635" w14:textId="77777777" w:rsidR="00403C8B" w:rsidRPr="00403C8B" w:rsidRDefault="00403C8B" w:rsidP="007255B8">
            <w:pPr>
              <w:spacing w:after="0" w:line="240" w:lineRule="auto"/>
              <w:ind w:left="113" w:right="113"/>
              <w:jc w:val="center"/>
              <w:rPr>
                <w:rFonts w:ascii="Times New Roman" w:eastAsia="Times New Roman" w:hAnsi="Times New Roman" w:cs="Times New Roman"/>
                <w:b/>
                <w:bCs/>
                <w:sz w:val="12"/>
                <w:szCs w:val="12"/>
                <w:lang w:eastAsia="ru-RU"/>
              </w:rPr>
            </w:pPr>
            <w:r w:rsidRPr="00403C8B">
              <w:rPr>
                <w:rFonts w:ascii="Times New Roman" w:eastAsia="Times New Roman" w:hAnsi="Times New Roman" w:cs="Times New Roman"/>
                <w:b/>
                <w:bCs/>
                <w:sz w:val="12"/>
                <w:szCs w:val="12"/>
                <w:lang w:eastAsia="ru-RU"/>
              </w:rPr>
              <w:t>68 053,00000</w:t>
            </w:r>
          </w:p>
        </w:tc>
        <w:tc>
          <w:tcPr>
            <w:tcW w:w="269" w:type="pct"/>
            <w:gridSpan w:val="4"/>
            <w:tcBorders>
              <w:top w:val="nil"/>
              <w:left w:val="nil"/>
              <w:bottom w:val="single" w:sz="4" w:space="0" w:color="auto"/>
              <w:right w:val="single" w:sz="4" w:space="0" w:color="auto"/>
            </w:tcBorders>
            <w:shd w:val="clear" w:color="auto" w:fill="auto"/>
            <w:noWrap/>
            <w:textDirection w:val="btLr"/>
            <w:vAlign w:val="center"/>
            <w:hideMark/>
          </w:tcPr>
          <w:p w14:paraId="7287AD38" w14:textId="77777777" w:rsidR="00403C8B" w:rsidRPr="00403C8B" w:rsidRDefault="00403C8B" w:rsidP="007255B8">
            <w:pPr>
              <w:spacing w:after="0" w:line="240" w:lineRule="auto"/>
              <w:ind w:left="113" w:right="113"/>
              <w:jc w:val="center"/>
              <w:rPr>
                <w:rFonts w:ascii="Times New Roman" w:eastAsia="Times New Roman" w:hAnsi="Times New Roman" w:cs="Times New Roman"/>
                <w:b/>
                <w:bCs/>
                <w:sz w:val="12"/>
                <w:szCs w:val="12"/>
                <w:lang w:eastAsia="ru-RU"/>
              </w:rPr>
            </w:pPr>
            <w:r w:rsidRPr="00403C8B">
              <w:rPr>
                <w:rFonts w:ascii="Times New Roman" w:eastAsia="Times New Roman" w:hAnsi="Times New Roman" w:cs="Times New Roman"/>
                <w:b/>
                <w:bCs/>
                <w:sz w:val="12"/>
                <w:szCs w:val="12"/>
                <w:lang w:eastAsia="ru-RU"/>
              </w:rPr>
              <w:t>70 361,83601</w:t>
            </w:r>
          </w:p>
        </w:tc>
        <w:tc>
          <w:tcPr>
            <w:tcW w:w="272" w:type="pct"/>
            <w:gridSpan w:val="5"/>
            <w:tcBorders>
              <w:top w:val="nil"/>
              <w:left w:val="nil"/>
              <w:bottom w:val="single" w:sz="4" w:space="0" w:color="auto"/>
              <w:right w:val="single" w:sz="4" w:space="0" w:color="auto"/>
            </w:tcBorders>
            <w:shd w:val="clear" w:color="auto" w:fill="auto"/>
            <w:noWrap/>
            <w:textDirection w:val="btLr"/>
            <w:vAlign w:val="center"/>
            <w:hideMark/>
          </w:tcPr>
          <w:p w14:paraId="5A0D1F80" w14:textId="77777777" w:rsidR="00403C8B" w:rsidRPr="00403C8B" w:rsidRDefault="00403C8B" w:rsidP="007255B8">
            <w:pPr>
              <w:spacing w:after="0" w:line="240" w:lineRule="auto"/>
              <w:ind w:left="113" w:right="113"/>
              <w:jc w:val="center"/>
              <w:rPr>
                <w:rFonts w:ascii="Times New Roman" w:eastAsia="Times New Roman" w:hAnsi="Times New Roman" w:cs="Times New Roman"/>
                <w:b/>
                <w:bCs/>
                <w:sz w:val="12"/>
                <w:szCs w:val="12"/>
                <w:lang w:eastAsia="ru-RU"/>
              </w:rPr>
            </w:pPr>
            <w:r w:rsidRPr="00403C8B">
              <w:rPr>
                <w:rFonts w:ascii="Times New Roman" w:eastAsia="Times New Roman" w:hAnsi="Times New Roman" w:cs="Times New Roman"/>
                <w:b/>
                <w:bCs/>
                <w:sz w:val="12"/>
                <w:szCs w:val="12"/>
                <w:lang w:eastAsia="ru-RU"/>
              </w:rPr>
              <w:t>8 032,08887</w:t>
            </w:r>
          </w:p>
        </w:tc>
        <w:tc>
          <w:tcPr>
            <w:tcW w:w="268" w:type="pct"/>
            <w:gridSpan w:val="6"/>
            <w:tcBorders>
              <w:top w:val="nil"/>
              <w:left w:val="nil"/>
              <w:bottom w:val="single" w:sz="4" w:space="0" w:color="auto"/>
              <w:right w:val="single" w:sz="4" w:space="0" w:color="auto"/>
            </w:tcBorders>
            <w:shd w:val="clear" w:color="auto" w:fill="auto"/>
            <w:noWrap/>
            <w:textDirection w:val="btLr"/>
            <w:vAlign w:val="center"/>
            <w:hideMark/>
          </w:tcPr>
          <w:p w14:paraId="447E498A" w14:textId="77777777" w:rsidR="00403C8B" w:rsidRPr="00403C8B" w:rsidRDefault="00403C8B" w:rsidP="007255B8">
            <w:pPr>
              <w:spacing w:after="0" w:line="240" w:lineRule="auto"/>
              <w:ind w:left="113" w:right="113"/>
              <w:jc w:val="center"/>
              <w:rPr>
                <w:rFonts w:ascii="Times New Roman" w:eastAsia="Times New Roman" w:hAnsi="Times New Roman" w:cs="Times New Roman"/>
                <w:b/>
                <w:bCs/>
                <w:sz w:val="12"/>
                <w:szCs w:val="12"/>
                <w:lang w:eastAsia="ru-RU"/>
              </w:rPr>
            </w:pPr>
            <w:r w:rsidRPr="00403C8B">
              <w:rPr>
                <w:rFonts w:ascii="Times New Roman" w:eastAsia="Times New Roman" w:hAnsi="Times New Roman" w:cs="Times New Roman"/>
                <w:b/>
                <w:bCs/>
                <w:sz w:val="12"/>
                <w:szCs w:val="12"/>
                <w:lang w:eastAsia="ru-RU"/>
              </w:rPr>
              <w:t>146 446,92488</w:t>
            </w:r>
          </w:p>
        </w:tc>
        <w:tc>
          <w:tcPr>
            <w:tcW w:w="1047" w:type="pct"/>
            <w:gridSpan w:val="4"/>
            <w:vMerge/>
            <w:tcBorders>
              <w:top w:val="nil"/>
              <w:left w:val="single" w:sz="4" w:space="0" w:color="auto"/>
              <w:bottom w:val="single" w:sz="4" w:space="0" w:color="000000"/>
              <w:right w:val="single" w:sz="4" w:space="0" w:color="auto"/>
            </w:tcBorders>
            <w:shd w:val="clear" w:color="auto" w:fill="auto"/>
            <w:vAlign w:val="center"/>
            <w:hideMark/>
          </w:tcPr>
          <w:p w14:paraId="3BD81D62"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p>
        </w:tc>
      </w:tr>
      <w:tr w:rsidR="00403C8B" w:rsidRPr="00403C8B" w14:paraId="7B0BA0DE" w14:textId="77777777" w:rsidTr="007255B8">
        <w:trPr>
          <w:trHeight w:val="70"/>
        </w:trPr>
        <w:tc>
          <w:tcPr>
            <w:tcW w:w="5000" w:type="pct"/>
            <w:gridSpan w:val="45"/>
            <w:tcBorders>
              <w:top w:val="single" w:sz="4" w:space="0" w:color="auto"/>
              <w:left w:val="single" w:sz="4" w:space="0" w:color="auto"/>
              <w:bottom w:val="single" w:sz="4" w:space="0" w:color="auto"/>
              <w:right w:val="single" w:sz="4" w:space="0" w:color="000000"/>
            </w:tcBorders>
            <w:shd w:val="clear" w:color="auto" w:fill="auto"/>
            <w:vAlign w:val="center"/>
            <w:hideMark/>
          </w:tcPr>
          <w:p w14:paraId="350E276F" w14:textId="77777777" w:rsidR="00403C8B" w:rsidRPr="00403C8B" w:rsidRDefault="00403C8B" w:rsidP="007255B8">
            <w:pPr>
              <w:spacing w:after="0" w:line="240" w:lineRule="auto"/>
              <w:jc w:val="center"/>
              <w:rPr>
                <w:rFonts w:ascii="Times New Roman" w:eastAsia="Times New Roman" w:hAnsi="Times New Roman" w:cs="Times New Roman"/>
                <w:b/>
                <w:bCs/>
                <w:sz w:val="12"/>
                <w:szCs w:val="12"/>
                <w:lang w:eastAsia="ru-RU"/>
              </w:rPr>
            </w:pPr>
            <w:r w:rsidRPr="00403C8B">
              <w:rPr>
                <w:rFonts w:ascii="Times New Roman" w:eastAsia="Times New Roman" w:hAnsi="Times New Roman" w:cs="Times New Roman"/>
                <w:b/>
                <w:bCs/>
                <w:sz w:val="12"/>
                <w:szCs w:val="12"/>
                <w:lang w:eastAsia="ru-RU"/>
              </w:rPr>
              <w:t>Подпрограмма 3. «Обеспечение деятельности Управления финансами администрации муниципального района Сергиевский Самарской области» на 2021 – 2023 годы</w:t>
            </w:r>
          </w:p>
        </w:tc>
      </w:tr>
      <w:tr w:rsidR="00B25175" w:rsidRPr="00403C8B" w14:paraId="03F9A101" w14:textId="77777777" w:rsidTr="00B25175">
        <w:trPr>
          <w:cantSplit/>
          <w:trHeight w:val="70"/>
        </w:trPr>
        <w:tc>
          <w:tcPr>
            <w:tcW w:w="260" w:type="pct"/>
            <w:gridSpan w:val="2"/>
            <w:tcBorders>
              <w:top w:val="nil"/>
              <w:left w:val="single" w:sz="4" w:space="0" w:color="auto"/>
              <w:bottom w:val="single" w:sz="4" w:space="0" w:color="auto"/>
              <w:right w:val="single" w:sz="4" w:space="0" w:color="auto"/>
            </w:tcBorders>
            <w:shd w:val="clear" w:color="auto" w:fill="auto"/>
            <w:noWrap/>
            <w:vAlign w:val="center"/>
            <w:hideMark/>
          </w:tcPr>
          <w:p w14:paraId="082752CC" w14:textId="77777777" w:rsidR="00403C8B" w:rsidRPr="00403C8B" w:rsidRDefault="00403C8B" w:rsidP="007255B8">
            <w:pPr>
              <w:spacing w:after="0" w:line="240" w:lineRule="auto"/>
              <w:jc w:val="center"/>
              <w:rPr>
                <w:rFonts w:ascii="Times New Roman" w:eastAsia="Times New Roman" w:hAnsi="Times New Roman" w:cs="Times New Roman"/>
                <w:b/>
                <w:bCs/>
                <w:sz w:val="12"/>
                <w:szCs w:val="12"/>
                <w:lang w:eastAsia="ru-RU"/>
              </w:rPr>
            </w:pPr>
            <w:r w:rsidRPr="00403C8B">
              <w:rPr>
                <w:rFonts w:ascii="Times New Roman" w:eastAsia="Times New Roman" w:hAnsi="Times New Roman" w:cs="Times New Roman"/>
                <w:b/>
                <w:bCs/>
                <w:sz w:val="12"/>
                <w:szCs w:val="12"/>
                <w:lang w:eastAsia="ru-RU"/>
              </w:rPr>
              <w:t>1</w:t>
            </w:r>
          </w:p>
        </w:tc>
        <w:tc>
          <w:tcPr>
            <w:tcW w:w="1128" w:type="pct"/>
            <w:gridSpan w:val="3"/>
            <w:tcBorders>
              <w:top w:val="nil"/>
              <w:left w:val="nil"/>
              <w:bottom w:val="single" w:sz="4" w:space="0" w:color="auto"/>
              <w:right w:val="single" w:sz="4" w:space="0" w:color="auto"/>
            </w:tcBorders>
            <w:shd w:val="clear" w:color="auto" w:fill="auto"/>
            <w:vAlign w:val="center"/>
            <w:hideMark/>
          </w:tcPr>
          <w:p w14:paraId="67A0102F"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Обеспечение бюджетного процесса</w:t>
            </w:r>
          </w:p>
        </w:tc>
        <w:tc>
          <w:tcPr>
            <w:tcW w:w="748" w:type="pct"/>
            <w:gridSpan w:val="4"/>
            <w:tcBorders>
              <w:top w:val="nil"/>
              <w:left w:val="nil"/>
              <w:bottom w:val="single" w:sz="4" w:space="0" w:color="auto"/>
              <w:right w:val="single" w:sz="4" w:space="0" w:color="auto"/>
            </w:tcBorders>
            <w:shd w:val="clear" w:color="auto" w:fill="auto"/>
            <w:vAlign w:val="center"/>
            <w:hideMark/>
          </w:tcPr>
          <w:p w14:paraId="0299BE22"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Управление финансами</w:t>
            </w:r>
          </w:p>
        </w:tc>
        <w:tc>
          <w:tcPr>
            <w:tcW w:w="184" w:type="pct"/>
            <w:gridSpan w:val="5"/>
            <w:tcBorders>
              <w:top w:val="nil"/>
              <w:left w:val="nil"/>
              <w:bottom w:val="single" w:sz="4" w:space="0" w:color="auto"/>
              <w:right w:val="single" w:sz="4" w:space="0" w:color="auto"/>
            </w:tcBorders>
            <w:shd w:val="clear" w:color="auto" w:fill="auto"/>
            <w:textDirection w:val="btLr"/>
            <w:vAlign w:val="center"/>
            <w:hideMark/>
          </w:tcPr>
          <w:p w14:paraId="5F1FD6C5" w14:textId="77777777" w:rsidR="00403C8B" w:rsidRPr="00403C8B" w:rsidRDefault="00403C8B" w:rsidP="007255B8">
            <w:pPr>
              <w:spacing w:after="0" w:line="240" w:lineRule="auto"/>
              <w:ind w:left="113" w:right="113"/>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2021-2023</w:t>
            </w:r>
          </w:p>
        </w:tc>
        <w:tc>
          <w:tcPr>
            <w:tcW w:w="552" w:type="pct"/>
            <w:gridSpan w:val="5"/>
            <w:tcBorders>
              <w:top w:val="nil"/>
              <w:left w:val="nil"/>
              <w:bottom w:val="single" w:sz="4" w:space="0" w:color="auto"/>
              <w:right w:val="single" w:sz="4" w:space="0" w:color="auto"/>
            </w:tcBorders>
            <w:shd w:val="clear" w:color="auto" w:fill="auto"/>
            <w:vAlign w:val="center"/>
            <w:hideMark/>
          </w:tcPr>
          <w:p w14:paraId="637F3B27"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мест. бюджет</w:t>
            </w:r>
          </w:p>
        </w:tc>
        <w:tc>
          <w:tcPr>
            <w:tcW w:w="267" w:type="pct"/>
            <w:gridSpan w:val="6"/>
            <w:tcBorders>
              <w:top w:val="nil"/>
              <w:left w:val="nil"/>
              <w:bottom w:val="single" w:sz="4" w:space="0" w:color="auto"/>
              <w:right w:val="single" w:sz="4" w:space="0" w:color="auto"/>
            </w:tcBorders>
            <w:shd w:val="clear" w:color="auto" w:fill="auto"/>
            <w:noWrap/>
            <w:textDirection w:val="btLr"/>
            <w:vAlign w:val="center"/>
            <w:hideMark/>
          </w:tcPr>
          <w:p w14:paraId="230D341E" w14:textId="77777777" w:rsidR="00403C8B" w:rsidRPr="00403C8B" w:rsidRDefault="00403C8B" w:rsidP="007255B8">
            <w:pPr>
              <w:spacing w:after="0" w:line="240" w:lineRule="auto"/>
              <w:ind w:left="113" w:right="113"/>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13 338,86966</w:t>
            </w:r>
          </w:p>
        </w:tc>
        <w:tc>
          <w:tcPr>
            <w:tcW w:w="267" w:type="pct"/>
            <w:gridSpan w:val="4"/>
            <w:tcBorders>
              <w:top w:val="nil"/>
              <w:left w:val="nil"/>
              <w:bottom w:val="single" w:sz="4" w:space="0" w:color="auto"/>
              <w:right w:val="single" w:sz="4" w:space="0" w:color="auto"/>
            </w:tcBorders>
            <w:shd w:val="clear" w:color="auto" w:fill="auto"/>
            <w:noWrap/>
            <w:textDirection w:val="btLr"/>
            <w:vAlign w:val="center"/>
            <w:hideMark/>
          </w:tcPr>
          <w:p w14:paraId="4C951A6B" w14:textId="77777777" w:rsidR="00403C8B" w:rsidRPr="00403C8B" w:rsidRDefault="00403C8B" w:rsidP="007255B8">
            <w:pPr>
              <w:spacing w:after="0" w:line="240" w:lineRule="auto"/>
              <w:ind w:left="113" w:right="113"/>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13 503,25018</w:t>
            </w:r>
          </w:p>
        </w:tc>
        <w:tc>
          <w:tcPr>
            <w:tcW w:w="272" w:type="pct"/>
            <w:gridSpan w:val="5"/>
            <w:tcBorders>
              <w:top w:val="nil"/>
              <w:left w:val="nil"/>
              <w:bottom w:val="single" w:sz="4" w:space="0" w:color="auto"/>
              <w:right w:val="single" w:sz="4" w:space="0" w:color="auto"/>
            </w:tcBorders>
            <w:shd w:val="clear" w:color="auto" w:fill="auto"/>
            <w:noWrap/>
            <w:textDirection w:val="btLr"/>
            <w:vAlign w:val="center"/>
            <w:hideMark/>
          </w:tcPr>
          <w:p w14:paraId="0F236B91" w14:textId="77777777" w:rsidR="00403C8B" w:rsidRPr="00403C8B" w:rsidRDefault="00403C8B" w:rsidP="007255B8">
            <w:pPr>
              <w:spacing w:after="0" w:line="240" w:lineRule="auto"/>
              <w:ind w:left="113" w:right="113"/>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10 000,00000</w:t>
            </w:r>
          </w:p>
        </w:tc>
        <w:tc>
          <w:tcPr>
            <w:tcW w:w="268" w:type="pct"/>
            <w:gridSpan w:val="6"/>
            <w:tcBorders>
              <w:top w:val="nil"/>
              <w:left w:val="nil"/>
              <w:bottom w:val="single" w:sz="4" w:space="0" w:color="auto"/>
              <w:right w:val="single" w:sz="4" w:space="0" w:color="auto"/>
            </w:tcBorders>
            <w:shd w:val="clear" w:color="auto" w:fill="auto"/>
            <w:noWrap/>
            <w:textDirection w:val="btLr"/>
            <w:vAlign w:val="center"/>
            <w:hideMark/>
          </w:tcPr>
          <w:p w14:paraId="5CE25458" w14:textId="77777777" w:rsidR="00403C8B" w:rsidRPr="00403C8B" w:rsidRDefault="00403C8B" w:rsidP="007255B8">
            <w:pPr>
              <w:spacing w:after="0" w:line="240" w:lineRule="auto"/>
              <w:ind w:left="113" w:right="113"/>
              <w:jc w:val="center"/>
              <w:rPr>
                <w:rFonts w:ascii="Times New Roman" w:eastAsia="Times New Roman" w:hAnsi="Times New Roman" w:cs="Times New Roman"/>
                <w:b/>
                <w:bCs/>
                <w:sz w:val="12"/>
                <w:szCs w:val="12"/>
                <w:lang w:eastAsia="ru-RU"/>
              </w:rPr>
            </w:pPr>
            <w:r w:rsidRPr="00403C8B">
              <w:rPr>
                <w:rFonts w:ascii="Times New Roman" w:eastAsia="Times New Roman" w:hAnsi="Times New Roman" w:cs="Times New Roman"/>
                <w:b/>
                <w:bCs/>
                <w:sz w:val="12"/>
                <w:szCs w:val="12"/>
                <w:lang w:eastAsia="ru-RU"/>
              </w:rPr>
              <w:t>36 842,11984</w:t>
            </w:r>
          </w:p>
        </w:tc>
        <w:tc>
          <w:tcPr>
            <w:tcW w:w="1055" w:type="pct"/>
            <w:gridSpan w:val="5"/>
            <w:tcBorders>
              <w:top w:val="nil"/>
              <w:left w:val="nil"/>
              <w:bottom w:val="single" w:sz="4" w:space="0" w:color="auto"/>
              <w:right w:val="single" w:sz="4" w:space="0" w:color="auto"/>
            </w:tcBorders>
            <w:shd w:val="clear" w:color="auto" w:fill="auto"/>
            <w:vAlign w:val="center"/>
            <w:hideMark/>
          </w:tcPr>
          <w:p w14:paraId="71CA966C" w14:textId="10AC1371"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Оптимизация процессов исполнения местного бюджета;</w:t>
            </w:r>
            <w:r w:rsidRPr="00403C8B">
              <w:rPr>
                <w:rFonts w:ascii="Times New Roman" w:eastAsia="Times New Roman" w:hAnsi="Times New Roman" w:cs="Times New Roman"/>
                <w:sz w:val="12"/>
                <w:szCs w:val="12"/>
                <w:lang w:eastAsia="ru-RU"/>
              </w:rPr>
              <w:br/>
              <w:t xml:space="preserve">   Повышение эффективности и результативности использования средств местного бюджета;</w:t>
            </w:r>
            <w:r w:rsidRPr="00403C8B">
              <w:rPr>
                <w:rFonts w:ascii="Times New Roman" w:eastAsia="Times New Roman" w:hAnsi="Times New Roman" w:cs="Times New Roman"/>
                <w:sz w:val="12"/>
                <w:szCs w:val="12"/>
                <w:lang w:eastAsia="ru-RU"/>
              </w:rPr>
              <w:br/>
              <w:t xml:space="preserve">   своевременное выполнение денежных обязательств получателей бюджетных средств за счет средств бюджета муниципального района Сергиевский Самарской области в текущем финансовом году</w:t>
            </w:r>
          </w:p>
        </w:tc>
      </w:tr>
      <w:tr w:rsidR="00403C8B" w:rsidRPr="00403C8B" w14:paraId="5ED39FD5" w14:textId="77777777" w:rsidTr="007255B8">
        <w:trPr>
          <w:trHeight w:val="70"/>
        </w:trPr>
        <w:tc>
          <w:tcPr>
            <w:tcW w:w="5000" w:type="pct"/>
            <w:gridSpan w:val="4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A248E8"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Задача 1. Соблюдение норм, установленных бюджетным законодательством</w:t>
            </w:r>
          </w:p>
        </w:tc>
      </w:tr>
      <w:tr w:rsidR="00B25175" w:rsidRPr="00403C8B" w14:paraId="582A3069" w14:textId="77777777" w:rsidTr="00B25175">
        <w:trPr>
          <w:cantSplit/>
          <w:trHeight w:val="7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77A78704"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2</w:t>
            </w:r>
          </w:p>
        </w:tc>
        <w:tc>
          <w:tcPr>
            <w:tcW w:w="1153" w:type="pct"/>
            <w:gridSpan w:val="4"/>
            <w:tcBorders>
              <w:top w:val="nil"/>
              <w:left w:val="nil"/>
              <w:bottom w:val="single" w:sz="4" w:space="0" w:color="auto"/>
              <w:right w:val="single" w:sz="4" w:space="0" w:color="auto"/>
            </w:tcBorders>
            <w:shd w:val="clear" w:color="auto" w:fill="auto"/>
            <w:vAlign w:val="center"/>
            <w:hideMark/>
          </w:tcPr>
          <w:p w14:paraId="70F3A015"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Своевременная и качественная подготовка проекта  бюджета муниципального района Сергиевский Самарской области на очередной финансовый год и плановый период и внесение изменений в закон о бюджете муниципального района на очередной финансовый год и плановый период</w:t>
            </w:r>
          </w:p>
        </w:tc>
        <w:tc>
          <w:tcPr>
            <w:tcW w:w="737" w:type="pct"/>
            <w:gridSpan w:val="3"/>
            <w:tcBorders>
              <w:top w:val="nil"/>
              <w:left w:val="nil"/>
              <w:bottom w:val="single" w:sz="4" w:space="0" w:color="auto"/>
              <w:right w:val="single" w:sz="4" w:space="0" w:color="auto"/>
            </w:tcBorders>
            <w:shd w:val="clear" w:color="auto" w:fill="auto"/>
            <w:vAlign w:val="center"/>
            <w:hideMark/>
          </w:tcPr>
          <w:p w14:paraId="4D513ABE"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Управление финансами</w:t>
            </w:r>
          </w:p>
        </w:tc>
        <w:tc>
          <w:tcPr>
            <w:tcW w:w="182" w:type="pct"/>
            <w:gridSpan w:val="5"/>
            <w:tcBorders>
              <w:top w:val="nil"/>
              <w:left w:val="nil"/>
              <w:bottom w:val="single" w:sz="4" w:space="0" w:color="auto"/>
              <w:right w:val="single" w:sz="4" w:space="0" w:color="auto"/>
            </w:tcBorders>
            <w:shd w:val="clear" w:color="auto" w:fill="auto"/>
            <w:textDirection w:val="btLr"/>
            <w:vAlign w:val="center"/>
            <w:hideMark/>
          </w:tcPr>
          <w:p w14:paraId="40476144" w14:textId="77777777" w:rsidR="00403C8B" w:rsidRPr="00403C8B" w:rsidRDefault="00403C8B" w:rsidP="007255B8">
            <w:pPr>
              <w:spacing w:after="0" w:line="240" w:lineRule="auto"/>
              <w:ind w:left="113" w:right="113"/>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2021-2023</w:t>
            </w:r>
          </w:p>
        </w:tc>
        <w:tc>
          <w:tcPr>
            <w:tcW w:w="549" w:type="pct"/>
            <w:gridSpan w:val="5"/>
            <w:tcBorders>
              <w:top w:val="nil"/>
              <w:left w:val="nil"/>
              <w:bottom w:val="single" w:sz="4" w:space="0" w:color="auto"/>
              <w:right w:val="single" w:sz="4" w:space="0" w:color="auto"/>
            </w:tcBorders>
            <w:shd w:val="clear" w:color="auto" w:fill="auto"/>
            <w:vAlign w:val="center"/>
            <w:hideMark/>
          </w:tcPr>
          <w:p w14:paraId="0D6B4A2B"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мест. бюджет</w:t>
            </w:r>
          </w:p>
        </w:tc>
        <w:tc>
          <w:tcPr>
            <w:tcW w:w="1084" w:type="pct"/>
            <w:gridSpan w:val="21"/>
            <w:tcBorders>
              <w:top w:val="single" w:sz="4" w:space="0" w:color="auto"/>
              <w:left w:val="nil"/>
              <w:bottom w:val="single" w:sz="4" w:space="0" w:color="auto"/>
              <w:right w:val="single" w:sz="4" w:space="0" w:color="auto"/>
            </w:tcBorders>
            <w:shd w:val="clear" w:color="auto" w:fill="auto"/>
            <w:vAlign w:val="center"/>
            <w:hideMark/>
          </w:tcPr>
          <w:p w14:paraId="68090CA4"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Финансирование осуществляется в рамках текущей деятельности Управления финансами</w:t>
            </w:r>
          </w:p>
        </w:tc>
        <w:tc>
          <w:tcPr>
            <w:tcW w:w="1060" w:type="pct"/>
            <w:gridSpan w:val="6"/>
            <w:tcBorders>
              <w:top w:val="nil"/>
              <w:left w:val="nil"/>
              <w:bottom w:val="single" w:sz="4" w:space="0" w:color="auto"/>
              <w:right w:val="single" w:sz="4" w:space="0" w:color="auto"/>
            </w:tcBorders>
            <w:shd w:val="clear" w:color="auto" w:fill="auto"/>
            <w:vAlign w:val="center"/>
            <w:hideMark/>
          </w:tcPr>
          <w:p w14:paraId="3E36D22F"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Оптимизация процессов исполнения местного бюджета</w:t>
            </w:r>
          </w:p>
        </w:tc>
      </w:tr>
      <w:tr w:rsidR="00B25175" w:rsidRPr="00403C8B" w14:paraId="1D358752" w14:textId="77777777" w:rsidTr="00B25175">
        <w:trPr>
          <w:cantSplit/>
          <w:trHeight w:val="7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65901617" w14:textId="77777777" w:rsidR="007255B8" w:rsidRPr="00403C8B" w:rsidRDefault="007255B8"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3</w:t>
            </w:r>
          </w:p>
        </w:tc>
        <w:tc>
          <w:tcPr>
            <w:tcW w:w="1153" w:type="pct"/>
            <w:gridSpan w:val="4"/>
            <w:tcBorders>
              <w:top w:val="nil"/>
              <w:left w:val="nil"/>
              <w:bottom w:val="single" w:sz="4" w:space="0" w:color="auto"/>
              <w:right w:val="single" w:sz="4" w:space="0" w:color="auto"/>
            </w:tcBorders>
            <w:shd w:val="clear" w:color="auto" w:fill="auto"/>
            <w:vAlign w:val="center"/>
            <w:hideMark/>
          </w:tcPr>
          <w:p w14:paraId="63AC6A69" w14:textId="77777777" w:rsidR="007255B8" w:rsidRPr="00403C8B" w:rsidRDefault="007255B8"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Формирование и ведение реестра расходных обязательств муниципального района Сергиевский Самарской области</w:t>
            </w:r>
          </w:p>
        </w:tc>
        <w:tc>
          <w:tcPr>
            <w:tcW w:w="737" w:type="pct"/>
            <w:gridSpan w:val="3"/>
            <w:tcBorders>
              <w:top w:val="nil"/>
              <w:left w:val="nil"/>
              <w:bottom w:val="single" w:sz="4" w:space="0" w:color="auto"/>
              <w:right w:val="single" w:sz="4" w:space="0" w:color="auto"/>
            </w:tcBorders>
            <w:shd w:val="clear" w:color="auto" w:fill="auto"/>
            <w:vAlign w:val="center"/>
            <w:hideMark/>
          </w:tcPr>
          <w:p w14:paraId="687B3A39" w14:textId="77777777" w:rsidR="007255B8" w:rsidRPr="00403C8B" w:rsidRDefault="007255B8"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Управление финансами</w:t>
            </w:r>
          </w:p>
        </w:tc>
        <w:tc>
          <w:tcPr>
            <w:tcW w:w="182" w:type="pct"/>
            <w:gridSpan w:val="5"/>
            <w:tcBorders>
              <w:top w:val="nil"/>
              <w:left w:val="nil"/>
              <w:bottom w:val="single" w:sz="4" w:space="0" w:color="auto"/>
              <w:right w:val="single" w:sz="4" w:space="0" w:color="auto"/>
            </w:tcBorders>
            <w:shd w:val="clear" w:color="auto" w:fill="auto"/>
            <w:textDirection w:val="btLr"/>
            <w:vAlign w:val="center"/>
            <w:hideMark/>
          </w:tcPr>
          <w:p w14:paraId="5A75951E" w14:textId="77777777" w:rsidR="007255B8" w:rsidRPr="00403C8B" w:rsidRDefault="007255B8" w:rsidP="007255B8">
            <w:pPr>
              <w:spacing w:after="0" w:line="240" w:lineRule="auto"/>
              <w:ind w:left="113" w:right="113"/>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2021-2023</w:t>
            </w:r>
          </w:p>
        </w:tc>
        <w:tc>
          <w:tcPr>
            <w:tcW w:w="549" w:type="pct"/>
            <w:gridSpan w:val="5"/>
            <w:tcBorders>
              <w:top w:val="nil"/>
              <w:left w:val="nil"/>
              <w:bottom w:val="single" w:sz="4" w:space="0" w:color="auto"/>
              <w:right w:val="single" w:sz="4" w:space="0" w:color="auto"/>
            </w:tcBorders>
            <w:shd w:val="clear" w:color="auto" w:fill="auto"/>
            <w:vAlign w:val="center"/>
            <w:hideMark/>
          </w:tcPr>
          <w:p w14:paraId="6BE675C4" w14:textId="77777777" w:rsidR="007255B8" w:rsidRPr="00403C8B" w:rsidRDefault="007255B8"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мест. бюджет</w:t>
            </w:r>
          </w:p>
        </w:tc>
        <w:tc>
          <w:tcPr>
            <w:tcW w:w="1084" w:type="pct"/>
            <w:gridSpan w:val="21"/>
            <w:tcBorders>
              <w:top w:val="nil"/>
              <w:left w:val="nil"/>
              <w:bottom w:val="single" w:sz="4" w:space="0" w:color="auto"/>
              <w:right w:val="single" w:sz="4" w:space="0" w:color="auto"/>
            </w:tcBorders>
            <w:shd w:val="clear" w:color="auto" w:fill="auto"/>
            <w:vAlign w:val="center"/>
            <w:hideMark/>
          </w:tcPr>
          <w:p w14:paraId="4F92A756" w14:textId="2061FEAD" w:rsidR="007255B8" w:rsidRPr="00403C8B" w:rsidRDefault="007255B8"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Финансирование осуществляется в рамках текущей деятельности Управления финансами</w:t>
            </w:r>
          </w:p>
        </w:tc>
        <w:tc>
          <w:tcPr>
            <w:tcW w:w="1060" w:type="pct"/>
            <w:gridSpan w:val="6"/>
            <w:tcBorders>
              <w:top w:val="nil"/>
              <w:left w:val="nil"/>
              <w:bottom w:val="single" w:sz="4" w:space="0" w:color="auto"/>
              <w:right w:val="single" w:sz="4" w:space="0" w:color="auto"/>
            </w:tcBorders>
            <w:shd w:val="clear" w:color="auto" w:fill="auto"/>
            <w:vAlign w:val="center"/>
            <w:hideMark/>
          </w:tcPr>
          <w:p w14:paraId="482A636F" w14:textId="77777777" w:rsidR="007255B8" w:rsidRPr="00403C8B" w:rsidRDefault="007255B8"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Повышение эффективности и результативности использования средств местного бюджета</w:t>
            </w:r>
          </w:p>
        </w:tc>
      </w:tr>
      <w:tr w:rsidR="00403C8B" w:rsidRPr="00403C8B" w14:paraId="59253F70" w14:textId="77777777" w:rsidTr="001D3A93">
        <w:trPr>
          <w:trHeight w:val="70"/>
        </w:trPr>
        <w:tc>
          <w:tcPr>
            <w:tcW w:w="5000" w:type="pct"/>
            <w:gridSpan w:val="45"/>
            <w:tcBorders>
              <w:top w:val="single" w:sz="4" w:space="0" w:color="auto"/>
              <w:left w:val="single" w:sz="4" w:space="0" w:color="auto"/>
              <w:bottom w:val="single" w:sz="4" w:space="0" w:color="auto"/>
              <w:right w:val="single" w:sz="4" w:space="0" w:color="auto"/>
            </w:tcBorders>
            <w:shd w:val="clear" w:color="auto" w:fill="auto"/>
            <w:vAlign w:val="center"/>
            <w:hideMark/>
          </w:tcPr>
          <w:p w14:paraId="29952125"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Задача 2. Совершенствование операционно-кассового обслуживания получателей средств местного бюджета, муниципальных  бюджетных и автономных учреждений муниципального района Сергиевский Самарской области, лицевые счета которым открыты в Управлении финансами администрации муниципального района Сергиевский Самарской области</w:t>
            </w:r>
          </w:p>
        </w:tc>
      </w:tr>
      <w:tr w:rsidR="00B25175" w:rsidRPr="00403C8B" w14:paraId="2BC4EBB7" w14:textId="77777777" w:rsidTr="00B25175">
        <w:trPr>
          <w:cantSplit/>
          <w:trHeight w:val="7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04FF91F8"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4</w:t>
            </w:r>
          </w:p>
        </w:tc>
        <w:tc>
          <w:tcPr>
            <w:tcW w:w="1147" w:type="pct"/>
            <w:gridSpan w:val="3"/>
            <w:tcBorders>
              <w:top w:val="nil"/>
              <w:left w:val="nil"/>
              <w:bottom w:val="single" w:sz="4" w:space="0" w:color="auto"/>
              <w:right w:val="single" w:sz="4" w:space="0" w:color="auto"/>
            </w:tcBorders>
            <w:shd w:val="clear" w:color="auto" w:fill="auto"/>
            <w:vAlign w:val="center"/>
            <w:hideMark/>
          </w:tcPr>
          <w:p w14:paraId="5B8F883F"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Минимизация наличного денежного обращения клиентов за счет использования расчетных (дебетовых) карт</w:t>
            </w:r>
          </w:p>
        </w:tc>
        <w:tc>
          <w:tcPr>
            <w:tcW w:w="736" w:type="pct"/>
            <w:gridSpan w:val="3"/>
            <w:tcBorders>
              <w:top w:val="nil"/>
              <w:left w:val="nil"/>
              <w:bottom w:val="single" w:sz="4" w:space="0" w:color="auto"/>
              <w:right w:val="single" w:sz="4" w:space="0" w:color="auto"/>
            </w:tcBorders>
            <w:shd w:val="clear" w:color="auto" w:fill="auto"/>
            <w:vAlign w:val="center"/>
            <w:hideMark/>
          </w:tcPr>
          <w:p w14:paraId="2C6AB8B9"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Управление финансами</w:t>
            </w:r>
          </w:p>
        </w:tc>
        <w:tc>
          <w:tcPr>
            <w:tcW w:w="182" w:type="pct"/>
            <w:gridSpan w:val="5"/>
            <w:tcBorders>
              <w:top w:val="nil"/>
              <w:left w:val="nil"/>
              <w:bottom w:val="single" w:sz="4" w:space="0" w:color="auto"/>
              <w:right w:val="single" w:sz="4" w:space="0" w:color="auto"/>
            </w:tcBorders>
            <w:shd w:val="clear" w:color="auto" w:fill="auto"/>
            <w:textDirection w:val="btLr"/>
            <w:vAlign w:val="center"/>
            <w:hideMark/>
          </w:tcPr>
          <w:p w14:paraId="153D50E6" w14:textId="77777777" w:rsidR="00403C8B" w:rsidRPr="00403C8B" w:rsidRDefault="00403C8B" w:rsidP="001D3A93">
            <w:pPr>
              <w:spacing w:after="0" w:line="240" w:lineRule="auto"/>
              <w:ind w:left="113" w:right="113"/>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2021-2023</w:t>
            </w:r>
          </w:p>
        </w:tc>
        <w:tc>
          <w:tcPr>
            <w:tcW w:w="551" w:type="pct"/>
            <w:gridSpan w:val="5"/>
            <w:tcBorders>
              <w:top w:val="nil"/>
              <w:left w:val="nil"/>
              <w:bottom w:val="single" w:sz="4" w:space="0" w:color="auto"/>
              <w:right w:val="single" w:sz="4" w:space="0" w:color="auto"/>
            </w:tcBorders>
            <w:shd w:val="clear" w:color="auto" w:fill="auto"/>
            <w:vAlign w:val="center"/>
            <w:hideMark/>
          </w:tcPr>
          <w:p w14:paraId="6C554A2A"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мест. бюджет</w:t>
            </w:r>
          </w:p>
        </w:tc>
        <w:tc>
          <w:tcPr>
            <w:tcW w:w="1084" w:type="pct"/>
            <w:gridSpan w:val="21"/>
            <w:tcBorders>
              <w:top w:val="nil"/>
              <w:left w:val="nil"/>
              <w:bottom w:val="single" w:sz="4" w:space="0" w:color="auto"/>
              <w:right w:val="single" w:sz="4" w:space="0" w:color="auto"/>
            </w:tcBorders>
            <w:shd w:val="clear" w:color="auto" w:fill="auto"/>
            <w:vAlign w:val="center"/>
            <w:hideMark/>
          </w:tcPr>
          <w:p w14:paraId="1F0B1975"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Финансирование осуществляется в рамках текущей деятельности Управления финансами</w:t>
            </w:r>
          </w:p>
        </w:tc>
        <w:tc>
          <w:tcPr>
            <w:tcW w:w="1065" w:type="pct"/>
            <w:gridSpan w:val="7"/>
            <w:tcBorders>
              <w:top w:val="nil"/>
              <w:left w:val="nil"/>
              <w:bottom w:val="single" w:sz="4" w:space="0" w:color="auto"/>
              <w:right w:val="single" w:sz="4" w:space="0" w:color="auto"/>
            </w:tcBorders>
            <w:shd w:val="clear" w:color="auto" w:fill="auto"/>
            <w:vAlign w:val="center"/>
            <w:hideMark/>
          </w:tcPr>
          <w:p w14:paraId="07DC5C13"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Повышение эффективности и результативности использования средств местного бюджета</w:t>
            </w:r>
          </w:p>
        </w:tc>
      </w:tr>
      <w:tr w:rsidR="00403C8B" w:rsidRPr="00403C8B" w14:paraId="07BE4684" w14:textId="77777777" w:rsidTr="00B25175">
        <w:trPr>
          <w:trHeight w:val="70"/>
        </w:trPr>
        <w:tc>
          <w:tcPr>
            <w:tcW w:w="5000" w:type="pct"/>
            <w:gridSpan w:val="45"/>
            <w:tcBorders>
              <w:top w:val="single" w:sz="4" w:space="0" w:color="auto"/>
              <w:left w:val="single" w:sz="4" w:space="0" w:color="auto"/>
              <w:bottom w:val="single" w:sz="4" w:space="0" w:color="auto"/>
              <w:right w:val="single" w:sz="4" w:space="0" w:color="auto"/>
            </w:tcBorders>
            <w:shd w:val="clear" w:color="auto" w:fill="auto"/>
            <w:vAlign w:val="center"/>
            <w:hideMark/>
          </w:tcPr>
          <w:p w14:paraId="3C93A8C4"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Задача 3. Оптимизация формирования консолидированной бюджетной и сводной бухгалтерской отчётности муниципального района Сергиевский Самарской области</w:t>
            </w:r>
          </w:p>
        </w:tc>
      </w:tr>
      <w:tr w:rsidR="00B25175" w:rsidRPr="00403C8B" w14:paraId="37E37B96" w14:textId="77777777" w:rsidTr="00B25175">
        <w:trPr>
          <w:cantSplit/>
          <w:trHeight w:val="7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29A3EB3B"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lastRenderedPageBreak/>
              <w:t>5</w:t>
            </w:r>
          </w:p>
        </w:tc>
        <w:tc>
          <w:tcPr>
            <w:tcW w:w="1147" w:type="pct"/>
            <w:gridSpan w:val="3"/>
            <w:tcBorders>
              <w:top w:val="nil"/>
              <w:left w:val="nil"/>
              <w:bottom w:val="single" w:sz="4" w:space="0" w:color="auto"/>
              <w:right w:val="single" w:sz="4" w:space="0" w:color="auto"/>
            </w:tcBorders>
            <w:shd w:val="clear" w:color="auto" w:fill="auto"/>
            <w:vAlign w:val="center"/>
            <w:hideMark/>
          </w:tcPr>
          <w:p w14:paraId="1083EF88" w14:textId="2303C47E"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Разработка  приказа Управления финансами, устанавливающего порядок представления главными распорядителями средств местного бюджета консолидированной бюджетной и сводной бухгалтерской отчетности</w:t>
            </w:r>
          </w:p>
        </w:tc>
        <w:tc>
          <w:tcPr>
            <w:tcW w:w="732" w:type="pct"/>
            <w:gridSpan w:val="2"/>
            <w:tcBorders>
              <w:top w:val="nil"/>
              <w:left w:val="nil"/>
              <w:bottom w:val="single" w:sz="4" w:space="0" w:color="auto"/>
              <w:right w:val="single" w:sz="4" w:space="0" w:color="auto"/>
            </w:tcBorders>
            <w:shd w:val="clear" w:color="auto" w:fill="auto"/>
            <w:vAlign w:val="center"/>
            <w:hideMark/>
          </w:tcPr>
          <w:p w14:paraId="3088F79E"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Управление финансами</w:t>
            </w:r>
          </w:p>
        </w:tc>
        <w:tc>
          <w:tcPr>
            <w:tcW w:w="226" w:type="pct"/>
            <w:gridSpan w:val="9"/>
            <w:tcBorders>
              <w:top w:val="nil"/>
              <w:left w:val="nil"/>
              <w:bottom w:val="single" w:sz="4" w:space="0" w:color="auto"/>
              <w:right w:val="single" w:sz="4" w:space="0" w:color="auto"/>
            </w:tcBorders>
            <w:shd w:val="clear" w:color="auto" w:fill="auto"/>
            <w:textDirection w:val="btLr"/>
            <w:vAlign w:val="center"/>
            <w:hideMark/>
          </w:tcPr>
          <w:p w14:paraId="11903F9E" w14:textId="77777777" w:rsidR="00403C8B" w:rsidRPr="00403C8B" w:rsidRDefault="00403C8B" w:rsidP="001D3A93">
            <w:pPr>
              <w:spacing w:after="0" w:line="240" w:lineRule="auto"/>
              <w:ind w:left="113" w:right="113"/>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2021-2023</w:t>
            </w:r>
          </w:p>
        </w:tc>
        <w:tc>
          <w:tcPr>
            <w:tcW w:w="596" w:type="pct"/>
            <w:gridSpan w:val="9"/>
            <w:tcBorders>
              <w:top w:val="nil"/>
              <w:left w:val="nil"/>
              <w:bottom w:val="single" w:sz="4" w:space="0" w:color="auto"/>
              <w:right w:val="single" w:sz="4" w:space="0" w:color="auto"/>
            </w:tcBorders>
            <w:shd w:val="clear" w:color="auto" w:fill="auto"/>
            <w:vAlign w:val="center"/>
            <w:hideMark/>
          </w:tcPr>
          <w:p w14:paraId="65E5545B"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мест. бюджет</w:t>
            </w:r>
          </w:p>
        </w:tc>
        <w:tc>
          <w:tcPr>
            <w:tcW w:w="1088" w:type="pct"/>
            <w:gridSpan w:val="20"/>
            <w:tcBorders>
              <w:top w:val="single" w:sz="4" w:space="0" w:color="auto"/>
              <w:left w:val="nil"/>
              <w:bottom w:val="single" w:sz="4" w:space="0" w:color="auto"/>
              <w:right w:val="single" w:sz="4" w:space="0" w:color="auto"/>
            </w:tcBorders>
            <w:shd w:val="clear" w:color="auto" w:fill="auto"/>
            <w:vAlign w:val="center"/>
            <w:hideMark/>
          </w:tcPr>
          <w:p w14:paraId="29E21D99"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Финансирование осуществляется в рамках текущей деятельности Управления финансами</w:t>
            </w:r>
          </w:p>
        </w:tc>
        <w:tc>
          <w:tcPr>
            <w:tcW w:w="976" w:type="pct"/>
            <w:tcBorders>
              <w:top w:val="nil"/>
              <w:left w:val="nil"/>
              <w:bottom w:val="single" w:sz="4" w:space="0" w:color="auto"/>
              <w:right w:val="single" w:sz="4" w:space="0" w:color="auto"/>
            </w:tcBorders>
            <w:shd w:val="clear" w:color="auto" w:fill="auto"/>
            <w:vAlign w:val="center"/>
            <w:hideMark/>
          </w:tcPr>
          <w:p w14:paraId="629637B1"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Повышение эффективности и результативности использования средств местного бюджета</w:t>
            </w:r>
          </w:p>
        </w:tc>
      </w:tr>
      <w:tr w:rsidR="00403C8B" w:rsidRPr="00403C8B" w14:paraId="4A95CACC" w14:textId="77777777" w:rsidTr="001D3A93">
        <w:trPr>
          <w:trHeight w:val="70"/>
        </w:trPr>
        <w:tc>
          <w:tcPr>
            <w:tcW w:w="5000" w:type="pct"/>
            <w:gridSpan w:val="4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8EDC1"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Задача 4. Совершенствование форм и методов планирования доходной части бюджета муниципального района Сергиевский Самарской области</w:t>
            </w:r>
          </w:p>
        </w:tc>
      </w:tr>
      <w:tr w:rsidR="00B25175" w:rsidRPr="00403C8B" w14:paraId="3FA06443" w14:textId="77777777" w:rsidTr="00B25175">
        <w:trPr>
          <w:cantSplit/>
          <w:trHeight w:val="70"/>
        </w:trPr>
        <w:tc>
          <w:tcPr>
            <w:tcW w:w="260" w:type="pct"/>
            <w:gridSpan w:val="2"/>
            <w:tcBorders>
              <w:top w:val="nil"/>
              <w:left w:val="single" w:sz="4" w:space="0" w:color="auto"/>
              <w:bottom w:val="single" w:sz="4" w:space="0" w:color="auto"/>
              <w:right w:val="single" w:sz="4" w:space="0" w:color="auto"/>
            </w:tcBorders>
            <w:shd w:val="clear" w:color="auto" w:fill="auto"/>
            <w:noWrap/>
            <w:vAlign w:val="center"/>
            <w:hideMark/>
          </w:tcPr>
          <w:p w14:paraId="6F91CB19"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6</w:t>
            </w:r>
          </w:p>
        </w:tc>
        <w:tc>
          <w:tcPr>
            <w:tcW w:w="1100" w:type="pct"/>
            <w:tcBorders>
              <w:top w:val="nil"/>
              <w:left w:val="nil"/>
              <w:bottom w:val="single" w:sz="4" w:space="0" w:color="auto"/>
              <w:right w:val="single" w:sz="4" w:space="0" w:color="auto"/>
            </w:tcBorders>
            <w:shd w:val="clear" w:color="auto" w:fill="auto"/>
            <w:vAlign w:val="center"/>
            <w:hideMark/>
          </w:tcPr>
          <w:p w14:paraId="472979DD"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Сокращение недоимки по налогам и сборам</w:t>
            </w:r>
          </w:p>
        </w:tc>
        <w:tc>
          <w:tcPr>
            <w:tcW w:w="776" w:type="pct"/>
            <w:gridSpan w:val="6"/>
            <w:tcBorders>
              <w:top w:val="nil"/>
              <w:left w:val="nil"/>
              <w:bottom w:val="single" w:sz="4" w:space="0" w:color="auto"/>
              <w:right w:val="single" w:sz="4" w:space="0" w:color="auto"/>
            </w:tcBorders>
            <w:shd w:val="clear" w:color="auto" w:fill="auto"/>
            <w:vAlign w:val="center"/>
            <w:hideMark/>
          </w:tcPr>
          <w:p w14:paraId="1D34EFD3"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Управление финансами</w:t>
            </w:r>
          </w:p>
        </w:tc>
        <w:tc>
          <w:tcPr>
            <w:tcW w:w="204" w:type="pct"/>
            <w:gridSpan w:val="6"/>
            <w:tcBorders>
              <w:top w:val="nil"/>
              <w:left w:val="nil"/>
              <w:bottom w:val="single" w:sz="4" w:space="0" w:color="auto"/>
              <w:right w:val="single" w:sz="4" w:space="0" w:color="auto"/>
            </w:tcBorders>
            <w:shd w:val="clear" w:color="auto" w:fill="auto"/>
            <w:textDirection w:val="btLr"/>
            <w:vAlign w:val="center"/>
            <w:hideMark/>
          </w:tcPr>
          <w:p w14:paraId="12E131A5" w14:textId="77777777" w:rsidR="00403C8B" w:rsidRPr="00403C8B" w:rsidRDefault="00403C8B" w:rsidP="001D3A93">
            <w:pPr>
              <w:spacing w:after="0" w:line="240" w:lineRule="auto"/>
              <w:ind w:left="113" w:right="113"/>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2021-2023</w:t>
            </w:r>
          </w:p>
        </w:tc>
        <w:tc>
          <w:tcPr>
            <w:tcW w:w="587" w:type="pct"/>
            <w:gridSpan w:val="8"/>
            <w:tcBorders>
              <w:top w:val="nil"/>
              <w:left w:val="nil"/>
              <w:bottom w:val="single" w:sz="4" w:space="0" w:color="auto"/>
              <w:right w:val="single" w:sz="4" w:space="0" w:color="auto"/>
            </w:tcBorders>
            <w:shd w:val="clear" w:color="auto" w:fill="auto"/>
            <w:vAlign w:val="center"/>
            <w:hideMark/>
          </w:tcPr>
          <w:p w14:paraId="643A3F10"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мест. бюджет</w:t>
            </w:r>
          </w:p>
        </w:tc>
        <w:tc>
          <w:tcPr>
            <w:tcW w:w="1097" w:type="pct"/>
            <w:gridSpan w:val="21"/>
            <w:tcBorders>
              <w:top w:val="single" w:sz="4" w:space="0" w:color="auto"/>
              <w:left w:val="nil"/>
              <w:bottom w:val="single" w:sz="4" w:space="0" w:color="auto"/>
              <w:right w:val="single" w:sz="4" w:space="0" w:color="auto"/>
            </w:tcBorders>
            <w:shd w:val="clear" w:color="auto" w:fill="auto"/>
            <w:vAlign w:val="center"/>
            <w:hideMark/>
          </w:tcPr>
          <w:p w14:paraId="29922487"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Финансирование осуществляется в рамках текущей деятельности Управления финансами</w:t>
            </w:r>
          </w:p>
        </w:tc>
        <w:tc>
          <w:tcPr>
            <w:tcW w:w="976" w:type="pct"/>
            <w:vMerge w:val="restart"/>
            <w:tcBorders>
              <w:top w:val="nil"/>
              <w:left w:val="single" w:sz="4" w:space="0" w:color="auto"/>
              <w:bottom w:val="single" w:sz="4" w:space="0" w:color="000000"/>
              <w:right w:val="single" w:sz="4" w:space="0" w:color="auto"/>
            </w:tcBorders>
            <w:shd w:val="clear" w:color="auto" w:fill="auto"/>
            <w:vAlign w:val="center"/>
            <w:hideMark/>
          </w:tcPr>
          <w:p w14:paraId="66900F1B"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Увеличение доходной части бюджета</w:t>
            </w:r>
          </w:p>
        </w:tc>
      </w:tr>
      <w:tr w:rsidR="00B25175" w:rsidRPr="00403C8B" w14:paraId="68A3B77C" w14:textId="77777777" w:rsidTr="00B25175">
        <w:trPr>
          <w:cantSplit/>
          <w:trHeight w:val="70"/>
        </w:trPr>
        <w:tc>
          <w:tcPr>
            <w:tcW w:w="260" w:type="pct"/>
            <w:gridSpan w:val="2"/>
            <w:tcBorders>
              <w:top w:val="nil"/>
              <w:left w:val="single" w:sz="4" w:space="0" w:color="auto"/>
              <w:bottom w:val="single" w:sz="4" w:space="0" w:color="auto"/>
              <w:right w:val="single" w:sz="4" w:space="0" w:color="auto"/>
            </w:tcBorders>
            <w:shd w:val="clear" w:color="auto" w:fill="auto"/>
            <w:noWrap/>
            <w:vAlign w:val="center"/>
            <w:hideMark/>
          </w:tcPr>
          <w:p w14:paraId="073335EF"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7</w:t>
            </w:r>
          </w:p>
        </w:tc>
        <w:tc>
          <w:tcPr>
            <w:tcW w:w="1100" w:type="pct"/>
            <w:tcBorders>
              <w:top w:val="nil"/>
              <w:left w:val="nil"/>
              <w:bottom w:val="single" w:sz="4" w:space="0" w:color="auto"/>
              <w:right w:val="single" w:sz="4" w:space="0" w:color="auto"/>
            </w:tcBorders>
            <w:shd w:val="clear" w:color="auto" w:fill="auto"/>
            <w:vAlign w:val="center"/>
            <w:hideMark/>
          </w:tcPr>
          <w:p w14:paraId="52A8D243" w14:textId="6295DF6D"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Мониторинг динамики поступлений собственных доходов муниципального района Сергиевский</w:t>
            </w:r>
          </w:p>
        </w:tc>
        <w:tc>
          <w:tcPr>
            <w:tcW w:w="776" w:type="pct"/>
            <w:gridSpan w:val="6"/>
            <w:tcBorders>
              <w:top w:val="nil"/>
              <w:left w:val="nil"/>
              <w:bottom w:val="single" w:sz="4" w:space="0" w:color="auto"/>
              <w:right w:val="single" w:sz="4" w:space="0" w:color="auto"/>
            </w:tcBorders>
            <w:shd w:val="clear" w:color="auto" w:fill="auto"/>
            <w:vAlign w:val="center"/>
            <w:hideMark/>
          </w:tcPr>
          <w:p w14:paraId="31973646"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Управление финансами</w:t>
            </w:r>
          </w:p>
        </w:tc>
        <w:tc>
          <w:tcPr>
            <w:tcW w:w="204" w:type="pct"/>
            <w:gridSpan w:val="6"/>
            <w:tcBorders>
              <w:top w:val="nil"/>
              <w:left w:val="nil"/>
              <w:bottom w:val="single" w:sz="4" w:space="0" w:color="auto"/>
              <w:right w:val="single" w:sz="4" w:space="0" w:color="auto"/>
            </w:tcBorders>
            <w:shd w:val="clear" w:color="auto" w:fill="auto"/>
            <w:textDirection w:val="btLr"/>
            <w:vAlign w:val="center"/>
            <w:hideMark/>
          </w:tcPr>
          <w:p w14:paraId="1109DE6B" w14:textId="77777777" w:rsidR="00403C8B" w:rsidRPr="00403C8B" w:rsidRDefault="00403C8B" w:rsidP="001D3A93">
            <w:pPr>
              <w:spacing w:after="0" w:line="240" w:lineRule="auto"/>
              <w:ind w:left="113" w:right="113"/>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2021-2023</w:t>
            </w:r>
          </w:p>
        </w:tc>
        <w:tc>
          <w:tcPr>
            <w:tcW w:w="587" w:type="pct"/>
            <w:gridSpan w:val="8"/>
            <w:tcBorders>
              <w:top w:val="nil"/>
              <w:left w:val="nil"/>
              <w:bottom w:val="single" w:sz="4" w:space="0" w:color="auto"/>
              <w:right w:val="single" w:sz="4" w:space="0" w:color="auto"/>
            </w:tcBorders>
            <w:shd w:val="clear" w:color="auto" w:fill="auto"/>
            <w:vAlign w:val="center"/>
            <w:hideMark/>
          </w:tcPr>
          <w:p w14:paraId="42A6712F"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мест. бюджет</w:t>
            </w:r>
          </w:p>
        </w:tc>
        <w:tc>
          <w:tcPr>
            <w:tcW w:w="1097" w:type="pct"/>
            <w:gridSpan w:val="21"/>
            <w:tcBorders>
              <w:top w:val="single" w:sz="4" w:space="0" w:color="auto"/>
              <w:left w:val="nil"/>
              <w:bottom w:val="single" w:sz="4" w:space="0" w:color="auto"/>
              <w:right w:val="single" w:sz="4" w:space="0" w:color="auto"/>
            </w:tcBorders>
            <w:shd w:val="clear" w:color="auto" w:fill="auto"/>
            <w:vAlign w:val="center"/>
            <w:hideMark/>
          </w:tcPr>
          <w:p w14:paraId="0650E867"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Финансирование осуществляется в рамках текущей деятельности Управления финансами</w:t>
            </w:r>
          </w:p>
        </w:tc>
        <w:tc>
          <w:tcPr>
            <w:tcW w:w="976" w:type="pct"/>
            <w:vMerge/>
            <w:tcBorders>
              <w:top w:val="nil"/>
              <w:left w:val="single" w:sz="4" w:space="0" w:color="auto"/>
              <w:bottom w:val="single" w:sz="4" w:space="0" w:color="000000"/>
              <w:right w:val="single" w:sz="4" w:space="0" w:color="auto"/>
            </w:tcBorders>
            <w:shd w:val="clear" w:color="auto" w:fill="auto"/>
            <w:vAlign w:val="center"/>
            <w:hideMark/>
          </w:tcPr>
          <w:p w14:paraId="68F0601A"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p>
        </w:tc>
      </w:tr>
      <w:tr w:rsidR="00B25175" w:rsidRPr="00403C8B" w14:paraId="3FEE7A09" w14:textId="77777777" w:rsidTr="00B25175">
        <w:trPr>
          <w:cantSplit/>
          <w:trHeight w:val="70"/>
        </w:trPr>
        <w:tc>
          <w:tcPr>
            <w:tcW w:w="260" w:type="pct"/>
            <w:gridSpan w:val="2"/>
            <w:tcBorders>
              <w:top w:val="nil"/>
              <w:left w:val="single" w:sz="4" w:space="0" w:color="auto"/>
              <w:bottom w:val="single" w:sz="4" w:space="0" w:color="auto"/>
              <w:right w:val="single" w:sz="4" w:space="0" w:color="auto"/>
            </w:tcBorders>
            <w:shd w:val="clear" w:color="auto" w:fill="auto"/>
            <w:noWrap/>
            <w:vAlign w:val="center"/>
            <w:hideMark/>
          </w:tcPr>
          <w:p w14:paraId="6BC2FB6B"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8</w:t>
            </w:r>
          </w:p>
        </w:tc>
        <w:tc>
          <w:tcPr>
            <w:tcW w:w="1100" w:type="pct"/>
            <w:tcBorders>
              <w:top w:val="nil"/>
              <w:left w:val="nil"/>
              <w:bottom w:val="single" w:sz="4" w:space="0" w:color="auto"/>
              <w:right w:val="single" w:sz="4" w:space="0" w:color="auto"/>
            </w:tcBorders>
            <w:shd w:val="clear" w:color="auto" w:fill="auto"/>
            <w:vAlign w:val="center"/>
            <w:hideMark/>
          </w:tcPr>
          <w:p w14:paraId="32341CE0"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Проведение оценки эффективности использования муниципального имущества</w:t>
            </w:r>
          </w:p>
        </w:tc>
        <w:tc>
          <w:tcPr>
            <w:tcW w:w="776" w:type="pct"/>
            <w:gridSpan w:val="6"/>
            <w:tcBorders>
              <w:top w:val="nil"/>
              <w:left w:val="nil"/>
              <w:bottom w:val="single" w:sz="4" w:space="0" w:color="auto"/>
              <w:right w:val="single" w:sz="4" w:space="0" w:color="auto"/>
            </w:tcBorders>
            <w:shd w:val="clear" w:color="auto" w:fill="auto"/>
            <w:vAlign w:val="center"/>
            <w:hideMark/>
          </w:tcPr>
          <w:p w14:paraId="14449186"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Управление финансами</w:t>
            </w:r>
          </w:p>
        </w:tc>
        <w:tc>
          <w:tcPr>
            <w:tcW w:w="204" w:type="pct"/>
            <w:gridSpan w:val="6"/>
            <w:tcBorders>
              <w:top w:val="nil"/>
              <w:left w:val="nil"/>
              <w:bottom w:val="single" w:sz="4" w:space="0" w:color="auto"/>
              <w:right w:val="single" w:sz="4" w:space="0" w:color="auto"/>
            </w:tcBorders>
            <w:shd w:val="clear" w:color="auto" w:fill="auto"/>
            <w:textDirection w:val="btLr"/>
            <w:vAlign w:val="center"/>
            <w:hideMark/>
          </w:tcPr>
          <w:p w14:paraId="258F747C" w14:textId="77777777" w:rsidR="00403C8B" w:rsidRPr="00403C8B" w:rsidRDefault="00403C8B" w:rsidP="001D3A93">
            <w:pPr>
              <w:spacing w:after="0" w:line="240" w:lineRule="auto"/>
              <w:ind w:left="113" w:right="113"/>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2021-2023</w:t>
            </w:r>
          </w:p>
        </w:tc>
        <w:tc>
          <w:tcPr>
            <w:tcW w:w="587" w:type="pct"/>
            <w:gridSpan w:val="8"/>
            <w:tcBorders>
              <w:top w:val="nil"/>
              <w:left w:val="nil"/>
              <w:bottom w:val="single" w:sz="4" w:space="0" w:color="auto"/>
              <w:right w:val="single" w:sz="4" w:space="0" w:color="auto"/>
            </w:tcBorders>
            <w:shd w:val="clear" w:color="auto" w:fill="auto"/>
            <w:vAlign w:val="center"/>
            <w:hideMark/>
          </w:tcPr>
          <w:p w14:paraId="0B74725F"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мест. бюджет</w:t>
            </w:r>
          </w:p>
        </w:tc>
        <w:tc>
          <w:tcPr>
            <w:tcW w:w="1097" w:type="pct"/>
            <w:gridSpan w:val="21"/>
            <w:tcBorders>
              <w:top w:val="single" w:sz="4" w:space="0" w:color="auto"/>
              <w:left w:val="nil"/>
              <w:bottom w:val="single" w:sz="4" w:space="0" w:color="auto"/>
              <w:right w:val="single" w:sz="4" w:space="0" w:color="auto"/>
            </w:tcBorders>
            <w:shd w:val="clear" w:color="auto" w:fill="auto"/>
            <w:vAlign w:val="center"/>
            <w:hideMark/>
          </w:tcPr>
          <w:p w14:paraId="0D545844"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Финансирование осуществляется в рамках текущей деятельности Управления финансами</w:t>
            </w:r>
          </w:p>
        </w:tc>
        <w:tc>
          <w:tcPr>
            <w:tcW w:w="976" w:type="pct"/>
            <w:vMerge/>
            <w:tcBorders>
              <w:top w:val="nil"/>
              <w:left w:val="single" w:sz="4" w:space="0" w:color="auto"/>
              <w:bottom w:val="single" w:sz="4" w:space="0" w:color="000000"/>
              <w:right w:val="single" w:sz="4" w:space="0" w:color="auto"/>
            </w:tcBorders>
            <w:shd w:val="clear" w:color="auto" w:fill="auto"/>
            <w:vAlign w:val="center"/>
            <w:hideMark/>
          </w:tcPr>
          <w:p w14:paraId="77CAF38E"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p>
        </w:tc>
      </w:tr>
      <w:tr w:rsidR="00B25175" w:rsidRPr="00403C8B" w14:paraId="3F61B550" w14:textId="77777777" w:rsidTr="00B25175">
        <w:trPr>
          <w:cantSplit/>
          <w:trHeight w:val="70"/>
        </w:trPr>
        <w:tc>
          <w:tcPr>
            <w:tcW w:w="260" w:type="pct"/>
            <w:gridSpan w:val="2"/>
            <w:tcBorders>
              <w:top w:val="nil"/>
              <w:left w:val="single" w:sz="4" w:space="0" w:color="auto"/>
              <w:bottom w:val="single" w:sz="4" w:space="0" w:color="auto"/>
              <w:right w:val="single" w:sz="4" w:space="0" w:color="auto"/>
            </w:tcBorders>
            <w:shd w:val="clear" w:color="auto" w:fill="auto"/>
            <w:noWrap/>
            <w:vAlign w:val="center"/>
            <w:hideMark/>
          </w:tcPr>
          <w:p w14:paraId="3ACC7107"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9</w:t>
            </w:r>
          </w:p>
        </w:tc>
        <w:tc>
          <w:tcPr>
            <w:tcW w:w="1100" w:type="pct"/>
            <w:tcBorders>
              <w:top w:val="nil"/>
              <w:left w:val="nil"/>
              <w:bottom w:val="single" w:sz="4" w:space="0" w:color="auto"/>
              <w:right w:val="single" w:sz="4" w:space="0" w:color="auto"/>
            </w:tcBorders>
            <w:shd w:val="clear" w:color="auto" w:fill="auto"/>
            <w:vAlign w:val="center"/>
            <w:hideMark/>
          </w:tcPr>
          <w:p w14:paraId="5018F781"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Анализ земельных участков, являющихся объектом налогообложения</w:t>
            </w:r>
          </w:p>
        </w:tc>
        <w:tc>
          <w:tcPr>
            <w:tcW w:w="776" w:type="pct"/>
            <w:gridSpan w:val="6"/>
            <w:tcBorders>
              <w:top w:val="nil"/>
              <w:left w:val="nil"/>
              <w:bottom w:val="single" w:sz="4" w:space="0" w:color="auto"/>
              <w:right w:val="single" w:sz="4" w:space="0" w:color="auto"/>
            </w:tcBorders>
            <w:shd w:val="clear" w:color="auto" w:fill="auto"/>
            <w:vAlign w:val="center"/>
            <w:hideMark/>
          </w:tcPr>
          <w:p w14:paraId="68DBE129"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Управление финансами</w:t>
            </w:r>
          </w:p>
        </w:tc>
        <w:tc>
          <w:tcPr>
            <w:tcW w:w="204" w:type="pct"/>
            <w:gridSpan w:val="6"/>
            <w:tcBorders>
              <w:top w:val="nil"/>
              <w:left w:val="nil"/>
              <w:bottom w:val="single" w:sz="4" w:space="0" w:color="auto"/>
              <w:right w:val="single" w:sz="4" w:space="0" w:color="auto"/>
            </w:tcBorders>
            <w:shd w:val="clear" w:color="auto" w:fill="auto"/>
            <w:textDirection w:val="btLr"/>
            <w:vAlign w:val="center"/>
            <w:hideMark/>
          </w:tcPr>
          <w:p w14:paraId="5659BECE" w14:textId="77777777" w:rsidR="00403C8B" w:rsidRPr="00403C8B" w:rsidRDefault="00403C8B" w:rsidP="001D3A93">
            <w:pPr>
              <w:spacing w:after="0" w:line="240" w:lineRule="auto"/>
              <w:ind w:left="113" w:right="113"/>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2021-2023</w:t>
            </w:r>
          </w:p>
        </w:tc>
        <w:tc>
          <w:tcPr>
            <w:tcW w:w="587" w:type="pct"/>
            <w:gridSpan w:val="8"/>
            <w:tcBorders>
              <w:top w:val="nil"/>
              <w:left w:val="nil"/>
              <w:bottom w:val="single" w:sz="4" w:space="0" w:color="auto"/>
              <w:right w:val="single" w:sz="4" w:space="0" w:color="auto"/>
            </w:tcBorders>
            <w:shd w:val="clear" w:color="auto" w:fill="auto"/>
            <w:vAlign w:val="center"/>
            <w:hideMark/>
          </w:tcPr>
          <w:p w14:paraId="4BF9C7AA"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мест. бюджет</w:t>
            </w:r>
          </w:p>
        </w:tc>
        <w:tc>
          <w:tcPr>
            <w:tcW w:w="1097" w:type="pct"/>
            <w:gridSpan w:val="21"/>
            <w:tcBorders>
              <w:top w:val="single" w:sz="4" w:space="0" w:color="auto"/>
              <w:left w:val="nil"/>
              <w:bottom w:val="single" w:sz="4" w:space="0" w:color="auto"/>
              <w:right w:val="single" w:sz="4" w:space="0" w:color="auto"/>
            </w:tcBorders>
            <w:shd w:val="clear" w:color="auto" w:fill="auto"/>
            <w:vAlign w:val="center"/>
            <w:hideMark/>
          </w:tcPr>
          <w:p w14:paraId="486DB500"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Финансирование осуществляется в рамках текущей деятельности Управления финансами</w:t>
            </w:r>
          </w:p>
        </w:tc>
        <w:tc>
          <w:tcPr>
            <w:tcW w:w="976" w:type="pct"/>
            <w:vMerge/>
            <w:tcBorders>
              <w:top w:val="nil"/>
              <w:left w:val="single" w:sz="4" w:space="0" w:color="auto"/>
              <w:bottom w:val="single" w:sz="4" w:space="0" w:color="000000"/>
              <w:right w:val="single" w:sz="4" w:space="0" w:color="auto"/>
            </w:tcBorders>
            <w:shd w:val="clear" w:color="auto" w:fill="auto"/>
            <w:vAlign w:val="center"/>
            <w:hideMark/>
          </w:tcPr>
          <w:p w14:paraId="33C59E96"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p>
        </w:tc>
      </w:tr>
      <w:tr w:rsidR="00403C8B" w:rsidRPr="00403C8B" w14:paraId="121DE3F1" w14:textId="77777777" w:rsidTr="00B25175">
        <w:trPr>
          <w:trHeight w:val="70"/>
        </w:trPr>
        <w:tc>
          <w:tcPr>
            <w:tcW w:w="5000" w:type="pct"/>
            <w:gridSpan w:val="4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58938"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Задача 5. Повышение эффективности расходования бюджетных средств главными распорядителями средств местного бюджета</w:t>
            </w:r>
          </w:p>
        </w:tc>
      </w:tr>
      <w:tr w:rsidR="00B25175" w:rsidRPr="00403C8B" w14:paraId="429F1B5D" w14:textId="77777777" w:rsidTr="00B25175">
        <w:trPr>
          <w:cantSplit/>
          <w:trHeight w:val="70"/>
        </w:trPr>
        <w:tc>
          <w:tcPr>
            <w:tcW w:w="260" w:type="pct"/>
            <w:gridSpan w:val="2"/>
            <w:tcBorders>
              <w:top w:val="nil"/>
              <w:left w:val="single" w:sz="4" w:space="0" w:color="auto"/>
              <w:bottom w:val="single" w:sz="4" w:space="0" w:color="auto"/>
              <w:right w:val="single" w:sz="4" w:space="0" w:color="auto"/>
            </w:tcBorders>
            <w:shd w:val="clear" w:color="auto" w:fill="auto"/>
            <w:noWrap/>
            <w:vAlign w:val="center"/>
            <w:hideMark/>
          </w:tcPr>
          <w:p w14:paraId="1FBE49AD"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10</w:t>
            </w:r>
          </w:p>
        </w:tc>
        <w:tc>
          <w:tcPr>
            <w:tcW w:w="1100" w:type="pct"/>
            <w:tcBorders>
              <w:top w:val="nil"/>
              <w:left w:val="nil"/>
              <w:bottom w:val="single" w:sz="4" w:space="0" w:color="auto"/>
              <w:right w:val="single" w:sz="4" w:space="0" w:color="auto"/>
            </w:tcBorders>
            <w:shd w:val="clear" w:color="auto" w:fill="auto"/>
            <w:vAlign w:val="center"/>
            <w:hideMark/>
          </w:tcPr>
          <w:p w14:paraId="621D435E"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Осуществление мониторинга качества финансового менеджмента главных распорядителей средств местного бюджета</w:t>
            </w:r>
          </w:p>
        </w:tc>
        <w:tc>
          <w:tcPr>
            <w:tcW w:w="776" w:type="pct"/>
            <w:gridSpan w:val="6"/>
            <w:tcBorders>
              <w:top w:val="nil"/>
              <w:left w:val="nil"/>
              <w:bottom w:val="single" w:sz="4" w:space="0" w:color="auto"/>
              <w:right w:val="single" w:sz="4" w:space="0" w:color="auto"/>
            </w:tcBorders>
            <w:shd w:val="clear" w:color="auto" w:fill="auto"/>
            <w:vAlign w:val="center"/>
            <w:hideMark/>
          </w:tcPr>
          <w:p w14:paraId="17AE5EF8"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Управление финансами</w:t>
            </w:r>
          </w:p>
        </w:tc>
        <w:tc>
          <w:tcPr>
            <w:tcW w:w="204" w:type="pct"/>
            <w:gridSpan w:val="6"/>
            <w:tcBorders>
              <w:top w:val="nil"/>
              <w:left w:val="nil"/>
              <w:bottom w:val="single" w:sz="4" w:space="0" w:color="auto"/>
              <w:right w:val="single" w:sz="4" w:space="0" w:color="auto"/>
            </w:tcBorders>
            <w:shd w:val="clear" w:color="auto" w:fill="auto"/>
            <w:textDirection w:val="btLr"/>
            <w:vAlign w:val="center"/>
            <w:hideMark/>
          </w:tcPr>
          <w:p w14:paraId="177E0033" w14:textId="77777777" w:rsidR="00403C8B" w:rsidRPr="00403C8B" w:rsidRDefault="00403C8B" w:rsidP="001D3A93">
            <w:pPr>
              <w:spacing w:after="0" w:line="240" w:lineRule="auto"/>
              <w:ind w:left="113" w:right="113"/>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2021-2023</w:t>
            </w:r>
          </w:p>
        </w:tc>
        <w:tc>
          <w:tcPr>
            <w:tcW w:w="587" w:type="pct"/>
            <w:gridSpan w:val="8"/>
            <w:tcBorders>
              <w:top w:val="nil"/>
              <w:left w:val="nil"/>
              <w:bottom w:val="single" w:sz="4" w:space="0" w:color="auto"/>
              <w:right w:val="single" w:sz="4" w:space="0" w:color="auto"/>
            </w:tcBorders>
            <w:shd w:val="clear" w:color="auto" w:fill="auto"/>
            <w:vAlign w:val="center"/>
            <w:hideMark/>
          </w:tcPr>
          <w:p w14:paraId="57DA6F88"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мест. бюджет</w:t>
            </w:r>
          </w:p>
        </w:tc>
        <w:tc>
          <w:tcPr>
            <w:tcW w:w="1097" w:type="pct"/>
            <w:gridSpan w:val="21"/>
            <w:tcBorders>
              <w:top w:val="single" w:sz="4" w:space="0" w:color="auto"/>
              <w:left w:val="nil"/>
              <w:bottom w:val="single" w:sz="4" w:space="0" w:color="auto"/>
              <w:right w:val="single" w:sz="4" w:space="0" w:color="auto"/>
            </w:tcBorders>
            <w:shd w:val="clear" w:color="auto" w:fill="auto"/>
            <w:vAlign w:val="center"/>
            <w:hideMark/>
          </w:tcPr>
          <w:p w14:paraId="71F5876D"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Финансирование осуществляется в рамках текущей деятельности Управления финансами</w:t>
            </w:r>
          </w:p>
        </w:tc>
        <w:tc>
          <w:tcPr>
            <w:tcW w:w="976" w:type="pct"/>
            <w:tcBorders>
              <w:top w:val="nil"/>
              <w:left w:val="nil"/>
              <w:bottom w:val="single" w:sz="4" w:space="0" w:color="auto"/>
              <w:right w:val="single" w:sz="4" w:space="0" w:color="auto"/>
            </w:tcBorders>
            <w:shd w:val="clear" w:color="auto" w:fill="auto"/>
            <w:vAlign w:val="center"/>
            <w:hideMark/>
          </w:tcPr>
          <w:p w14:paraId="73594453"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Повышение эффективности и результативности использования средств местного бюджета</w:t>
            </w:r>
          </w:p>
        </w:tc>
      </w:tr>
      <w:tr w:rsidR="00403C8B" w:rsidRPr="00403C8B" w14:paraId="58858450" w14:textId="77777777" w:rsidTr="001D3A93">
        <w:trPr>
          <w:trHeight w:val="70"/>
        </w:trPr>
        <w:tc>
          <w:tcPr>
            <w:tcW w:w="5000" w:type="pct"/>
            <w:gridSpan w:val="45"/>
            <w:tcBorders>
              <w:top w:val="single" w:sz="4" w:space="0" w:color="auto"/>
              <w:left w:val="single" w:sz="4" w:space="0" w:color="auto"/>
              <w:bottom w:val="single" w:sz="4" w:space="0" w:color="auto"/>
              <w:right w:val="single" w:sz="4" w:space="0" w:color="auto"/>
            </w:tcBorders>
            <w:shd w:val="clear" w:color="auto" w:fill="auto"/>
            <w:vAlign w:val="center"/>
            <w:hideMark/>
          </w:tcPr>
          <w:p w14:paraId="6CE99852"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Задача 6. Совершенствование процедур контроля за операциями со средствами получателей средств областного бюджета, муниципальных  бюджетных и автономных учреждений муниципального района Сергиевский  Самарской области</w:t>
            </w:r>
          </w:p>
        </w:tc>
      </w:tr>
      <w:tr w:rsidR="00B25175" w:rsidRPr="00403C8B" w14:paraId="2AA36CA3" w14:textId="77777777" w:rsidTr="00B25175">
        <w:trPr>
          <w:cantSplit/>
          <w:trHeight w:val="70"/>
        </w:trPr>
        <w:tc>
          <w:tcPr>
            <w:tcW w:w="260" w:type="pct"/>
            <w:gridSpan w:val="2"/>
            <w:tcBorders>
              <w:top w:val="nil"/>
              <w:left w:val="single" w:sz="4" w:space="0" w:color="auto"/>
              <w:bottom w:val="single" w:sz="4" w:space="0" w:color="auto"/>
              <w:right w:val="single" w:sz="4" w:space="0" w:color="auto"/>
            </w:tcBorders>
            <w:shd w:val="clear" w:color="auto" w:fill="auto"/>
            <w:noWrap/>
            <w:vAlign w:val="center"/>
            <w:hideMark/>
          </w:tcPr>
          <w:p w14:paraId="1531DB17"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11</w:t>
            </w:r>
          </w:p>
        </w:tc>
        <w:tc>
          <w:tcPr>
            <w:tcW w:w="1100" w:type="pct"/>
            <w:tcBorders>
              <w:top w:val="nil"/>
              <w:left w:val="nil"/>
              <w:bottom w:val="single" w:sz="4" w:space="0" w:color="auto"/>
              <w:right w:val="single" w:sz="4" w:space="0" w:color="auto"/>
            </w:tcBorders>
            <w:shd w:val="clear" w:color="auto" w:fill="auto"/>
            <w:vAlign w:val="center"/>
            <w:hideMark/>
          </w:tcPr>
          <w:p w14:paraId="34AEB5A8"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Совершенствование процедур контроля  за операциями со средствами получателей средств местного бюджета, лицевые счета которым открыты в Управление финансами</w:t>
            </w:r>
          </w:p>
        </w:tc>
        <w:tc>
          <w:tcPr>
            <w:tcW w:w="822" w:type="pct"/>
            <w:gridSpan w:val="8"/>
            <w:tcBorders>
              <w:top w:val="nil"/>
              <w:left w:val="nil"/>
              <w:bottom w:val="single" w:sz="4" w:space="0" w:color="auto"/>
              <w:right w:val="single" w:sz="4" w:space="0" w:color="auto"/>
            </w:tcBorders>
            <w:shd w:val="clear" w:color="auto" w:fill="auto"/>
            <w:vAlign w:val="center"/>
            <w:hideMark/>
          </w:tcPr>
          <w:p w14:paraId="2D7BBFA1"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Управление финансами</w:t>
            </w:r>
          </w:p>
        </w:tc>
        <w:tc>
          <w:tcPr>
            <w:tcW w:w="183" w:type="pct"/>
            <w:gridSpan w:val="5"/>
            <w:tcBorders>
              <w:top w:val="nil"/>
              <w:left w:val="nil"/>
              <w:bottom w:val="single" w:sz="4" w:space="0" w:color="auto"/>
              <w:right w:val="single" w:sz="4" w:space="0" w:color="auto"/>
            </w:tcBorders>
            <w:shd w:val="clear" w:color="auto" w:fill="auto"/>
            <w:textDirection w:val="btLr"/>
            <w:vAlign w:val="center"/>
            <w:hideMark/>
          </w:tcPr>
          <w:p w14:paraId="7F7355E8" w14:textId="77777777" w:rsidR="00403C8B" w:rsidRPr="00403C8B" w:rsidRDefault="00403C8B" w:rsidP="001D3A93">
            <w:pPr>
              <w:spacing w:after="0" w:line="240" w:lineRule="auto"/>
              <w:ind w:left="113" w:right="113"/>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2021-2023</w:t>
            </w:r>
          </w:p>
        </w:tc>
        <w:tc>
          <w:tcPr>
            <w:tcW w:w="552" w:type="pct"/>
            <w:gridSpan w:val="6"/>
            <w:tcBorders>
              <w:top w:val="nil"/>
              <w:left w:val="nil"/>
              <w:bottom w:val="single" w:sz="4" w:space="0" w:color="auto"/>
              <w:right w:val="single" w:sz="4" w:space="0" w:color="auto"/>
            </w:tcBorders>
            <w:shd w:val="clear" w:color="auto" w:fill="auto"/>
            <w:vAlign w:val="center"/>
            <w:hideMark/>
          </w:tcPr>
          <w:p w14:paraId="06B39DFF"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мест. бюджет</w:t>
            </w:r>
          </w:p>
        </w:tc>
        <w:tc>
          <w:tcPr>
            <w:tcW w:w="1107" w:type="pct"/>
            <w:gridSpan w:val="22"/>
            <w:tcBorders>
              <w:top w:val="single" w:sz="4" w:space="0" w:color="auto"/>
              <w:left w:val="nil"/>
              <w:bottom w:val="single" w:sz="4" w:space="0" w:color="auto"/>
              <w:right w:val="single" w:sz="4" w:space="0" w:color="auto"/>
            </w:tcBorders>
            <w:shd w:val="clear" w:color="auto" w:fill="auto"/>
            <w:vAlign w:val="center"/>
            <w:hideMark/>
          </w:tcPr>
          <w:p w14:paraId="33C0E4BA"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Финансирование осуществляется в рамках текущей деятельности Управления финансами</w:t>
            </w:r>
          </w:p>
        </w:tc>
        <w:tc>
          <w:tcPr>
            <w:tcW w:w="976" w:type="pct"/>
            <w:tcBorders>
              <w:top w:val="nil"/>
              <w:left w:val="nil"/>
              <w:bottom w:val="single" w:sz="4" w:space="0" w:color="auto"/>
              <w:right w:val="single" w:sz="4" w:space="0" w:color="auto"/>
            </w:tcBorders>
            <w:shd w:val="clear" w:color="auto" w:fill="auto"/>
            <w:vAlign w:val="center"/>
            <w:hideMark/>
          </w:tcPr>
          <w:p w14:paraId="0A138A0B"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повышение эффективности и результативности использования средств местного бюджета</w:t>
            </w:r>
          </w:p>
        </w:tc>
      </w:tr>
      <w:tr w:rsidR="00B25175" w:rsidRPr="00403C8B" w14:paraId="5051B205" w14:textId="77777777" w:rsidTr="00B25175">
        <w:trPr>
          <w:cantSplit/>
          <w:trHeight w:val="1013"/>
        </w:trPr>
        <w:tc>
          <w:tcPr>
            <w:tcW w:w="260" w:type="pct"/>
            <w:gridSpan w:val="2"/>
            <w:tcBorders>
              <w:top w:val="nil"/>
              <w:left w:val="single" w:sz="4" w:space="0" w:color="auto"/>
              <w:bottom w:val="single" w:sz="4" w:space="0" w:color="auto"/>
              <w:right w:val="single" w:sz="4" w:space="0" w:color="auto"/>
            </w:tcBorders>
            <w:shd w:val="clear" w:color="auto" w:fill="auto"/>
            <w:noWrap/>
            <w:vAlign w:val="center"/>
            <w:hideMark/>
          </w:tcPr>
          <w:p w14:paraId="5A8B7C3C" w14:textId="2AA947A5"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p>
        </w:tc>
        <w:tc>
          <w:tcPr>
            <w:tcW w:w="1100" w:type="pct"/>
            <w:tcBorders>
              <w:top w:val="nil"/>
              <w:left w:val="nil"/>
              <w:bottom w:val="single" w:sz="4" w:space="0" w:color="auto"/>
              <w:right w:val="single" w:sz="4" w:space="0" w:color="auto"/>
            </w:tcBorders>
            <w:shd w:val="clear" w:color="auto" w:fill="auto"/>
            <w:noWrap/>
            <w:vAlign w:val="center"/>
            <w:hideMark/>
          </w:tcPr>
          <w:p w14:paraId="3429ED87" w14:textId="77777777" w:rsidR="00403C8B" w:rsidRPr="00403C8B" w:rsidRDefault="00403C8B" w:rsidP="007255B8">
            <w:pPr>
              <w:spacing w:after="0" w:line="240" w:lineRule="auto"/>
              <w:jc w:val="center"/>
              <w:rPr>
                <w:rFonts w:ascii="Times New Roman" w:eastAsia="Times New Roman" w:hAnsi="Times New Roman" w:cs="Times New Roman"/>
                <w:b/>
                <w:bCs/>
                <w:sz w:val="12"/>
                <w:szCs w:val="12"/>
                <w:lang w:eastAsia="ru-RU"/>
              </w:rPr>
            </w:pPr>
            <w:r w:rsidRPr="00403C8B">
              <w:rPr>
                <w:rFonts w:ascii="Times New Roman" w:eastAsia="Times New Roman" w:hAnsi="Times New Roman" w:cs="Times New Roman"/>
                <w:b/>
                <w:bCs/>
                <w:sz w:val="12"/>
                <w:szCs w:val="12"/>
                <w:lang w:eastAsia="ru-RU"/>
              </w:rPr>
              <w:t>ИТОГО:</w:t>
            </w:r>
          </w:p>
        </w:tc>
        <w:tc>
          <w:tcPr>
            <w:tcW w:w="822" w:type="pct"/>
            <w:gridSpan w:val="8"/>
            <w:tcBorders>
              <w:top w:val="nil"/>
              <w:left w:val="nil"/>
              <w:bottom w:val="single" w:sz="4" w:space="0" w:color="auto"/>
              <w:right w:val="single" w:sz="4" w:space="0" w:color="auto"/>
            </w:tcBorders>
            <w:shd w:val="clear" w:color="auto" w:fill="auto"/>
            <w:noWrap/>
            <w:vAlign w:val="center"/>
            <w:hideMark/>
          </w:tcPr>
          <w:p w14:paraId="478A24D1" w14:textId="3B2E3FC3"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p>
        </w:tc>
        <w:tc>
          <w:tcPr>
            <w:tcW w:w="183" w:type="pct"/>
            <w:gridSpan w:val="5"/>
            <w:tcBorders>
              <w:top w:val="nil"/>
              <w:left w:val="nil"/>
              <w:bottom w:val="single" w:sz="4" w:space="0" w:color="auto"/>
              <w:right w:val="single" w:sz="4" w:space="0" w:color="auto"/>
            </w:tcBorders>
            <w:shd w:val="clear" w:color="auto" w:fill="auto"/>
            <w:noWrap/>
            <w:vAlign w:val="center"/>
            <w:hideMark/>
          </w:tcPr>
          <w:p w14:paraId="19B3386D" w14:textId="7850E5DE"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p>
        </w:tc>
        <w:tc>
          <w:tcPr>
            <w:tcW w:w="552" w:type="pct"/>
            <w:gridSpan w:val="6"/>
            <w:tcBorders>
              <w:top w:val="nil"/>
              <w:left w:val="nil"/>
              <w:bottom w:val="single" w:sz="4" w:space="0" w:color="auto"/>
              <w:right w:val="single" w:sz="4" w:space="0" w:color="auto"/>
            </w:tcBorders>
            <w:shd w:val="clear" w:color="auto" w:fill="auto"/>
            <w:noWrap/>
            <w:vAlign w:val="center"/>
            <w:hideMark/>
          </w:tcPr>
          <w:p w14:paraId="0B88608D" w14:textId="528F612B"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p>
        </w:tc>
        <w:tc>
          <w:tcPr>
            <w:tcW w:w="274" w:type="pct"/>
            <w:gridSpan w:val="6"/>
            <w:tcBorders>
              <w:top w:val="nil"/>
              <w:left w:val="nil"/>
              <w:bottom w:val="single" w:sz="4" w:space="0" w:color="auto"/>
              <w:right w:val="single" w:sz="4" w:space="0" w:color="auto"/>
            </w:tcBorders>
            <w:shd w:val="clear" w:color="auto" w:fill="auto"/>
            <w:noWrap/>
            <w:textDirection w:val="btLr"/>
            <w:vAlign w:val="center"/>
            <w:hideMark/>
          </w:tcPr>
          <w:p w14:paraId="09ECC87C" w14:textId="77777777" w:rsidR="00403C8B" w:rsidRPr="00403C8B" w:rsidRDefault="00403C8B" w:rsidP="001D3A93">
            <w:pPr>
              <w:spacing w:after="0" w:line="240" w:lineRule="auto"/>
              <w:ind w:left="113" w:right="113"/>
              <w:jc w:val="center"/>
              <w:rPr>
                <w:rFonts w:ascii="Times New Roman" w:eastAsia="Times New Roman" w:hAnsi="Times New Roman" w:cs="Times New Roman"/>
                <w:b/>
                <w:bCs/>
                <w:sz w:val="12"/>
                <w:szCs w:val="12"/>
                <w:lang w:eastAsia="ru-RU"/>
              </w:rPr>
            </w:pPr>
            <w:r w:rsidRPr="00403C8B">
              <w:rPr>
                <w:rFonts w:ascii="Times New Roman" w:eastAsia="Times New Roman" w:hAnsi="Times New Roman" w:cs="Times New Roman"/>
                <w:b/>
                <w:bCs/>
                <w:sz w:val="12"/>
                <w:szCs w:val="12"/>
                <w:lang w:eastAsia="ru-RU"/>
              </w:rPr>
              <w:t>82 479,54477</w:t>
            </w:r>
          </w:p>
        </w:tc>
        <w:tc>
          <w:tcPr>
            <w:tcW w:w="274" w:type="pct"/>
            <w:gridSpan w:val="5"/>
            <w:tcBorders>
              <w:top w:val="nil"/>
              <w:left w:val="nil"/>
              <w:bottom w:val="single" w:sz="4" w:space="0" w:color="auto"/>
              <w:right w:val="single" w:sz="4" w:space="0" w:color="auto"/>
            </w:tcBorders>
            <w:shd w:val="clear" w:color="auto" w:fill="auto"/>
            <w:noWrap/>
            <w:textDirection w:val="btLr"/>
            <w:vAlign w:val="center"/>
            <w:hideMark/>
          </w:tcPr>
          <w:p w14:paraId="5BD3E68E" w14:textId="77777777" w:rsidR="00403C8B" w:rsidRPr="00403C8B" w:rsidRDefault="00403C8B" w:rsidP="001D3A93">
            <w:pPr>
              <w:spacing w:after="0" w:line="240" w:lineRule="auto"/>
              <w:ind w:left="113" w:right="113"/>
              <w:jc w:val="center"/>
              <w:rPr>
                <w:rFonts w:ascii="Times New Roman" w:eastAsia="Times New Roman" w:hAnsi="Times New Roman" w:cs="Times New Roman"/>
                <w:b/>
                <w:bCs/>
                <w:sz w:val="12"/>
                <w:szCs w:val="12"/>
                <w:lang w:eastAsia="ru-RU"/>
              </w:rPr>
            </w:pPr>
            <w:r w:rsidRPr="00403C8B">
              <w:rPr>
                <w:rFonts w:ascii="Times New Roman" w:eastAsia="Times New Roman" w:hAnsi="Times New Roman" w:cs="Times New Roman"/>
                <w:b/>
                <w:bCs/>
                <w:sz w:val="12"/>
                <w:szCs w:val="12"/>
                <w:lang w:eastAsia="ru-RU"/>
              </w:rPr>
              <w:t>87 365,08619</w:t>
            </w:r>
          </w:p>
        </w:tc>
        <w:tc>
          <w:tcPr>
            <w:tcW w:w="274" w:type="pct"/>
            <w:gridSpan w:val="4"/>
            <w:tcBorders>
              <w:top w:val="nil"/>
              <w:left w:val="nil"/>
              <w:bottom w:val="single" w:sz="4" w:space="0" w:color="auto"/>
              <w:right w:val="single" w:sz="4" w:space="0" w:color="auto"/>
            </w:tcBorders>
            <w:shd w:val="clear" w:color="auto" w:fill="auto"/>
            <w:noWrap/>
            <w:textDirection w:val="btLr"/>
            <w:vAlign w:val="center"/>
            <w:hideMark/>
          </w:tcPr>
          <w:p w14:paraId="6B40C78D" w14:textId="77777777" w:rsidR="00403C8B" w:rsidRPr="00403C8B" w:rsidRDefault="00403C8B" w:rsidP="001D3A93">
            <w:pPr>
              <w:spacing w:after="0" w:line="240" w:lineRule="auto"/>
              <w:ind w:left="113" w:right="113"/>
              <w:jc w:val="center"/>
              <w:rPr>
                <w:rFonts w:ascii="Times New Roman" w:eastAsia="Times New Roman" w:hAnsi="Times New Roman" w:cs="Times New Roman"/>
                <w:b/>
                <w:bCs/>
                <w:sz w:val="12"/>
                <w:szCs w:val="12"/>
                <w:lang w:eastAsia="ru-RU"/>
              </w:rPr>
            </w:pPr>
            <w:r w:rsidRPr="00403C8B">
              <w:rPr>
                <w:rFonts w:ascii="Times New Roman" w:eastAsia="Times New Roman" w:hAnsi="Times New Roman" w:cs="Times New Roman"/>
                <w:b/>
                <w:bCs/>
                <w:sz w:val="12"/>
                <w:szCs w:val="12"/>
                <w:lang w:eastAsia="ru-RU"/>
              </w:rPr>
              <w:t>19 032,08887</w:t>
            </w:r>
          </w:p>
        </w:tc>
        <w:tc>
          <w:tcPr>
            <w:tcW w:w="286" w:type="pct"/>
            <w:gridSpan w:val="7"/>
            <w:tcBorders>
              <w:top w:val="nil"/>
              <w:left w:val="nil"/>
              <w:bottom w:val="single" w:sz="4" w:space="0" w:color="auto"/>
              <w:right w:val="single" w:sz="4" w:space="0" w:color="auto"/>
            </w:tcBorders>
            <w:shd w:val="clear" w:color="auto" w:fill="auto"/>
            <w:noWrap/>
            <w:textDirection w:val="btLr"/>
            <w:vAlign w:val="center"/>
            <w:hideMark/>
          </w:tcPr>
          <w:p w14:paraId="2F3450A1" w14:textId="77777777" w:rsidR="00403C8B" w:rsidRPr="00403C8B" w:rsidRDefault="00403C8B" w:rsidP="001D3A93">
            <w:pPr>
              <w:spacing w:after="0" w:line="240" w:lineRule="auto"/>
              <w:ind w:left="113" w:right="113"/>
              <w:jc w:val="center"/>
              <w:rPr>
                <w:rFonts w:ascii="Times New Roman" w:eastAsia="Times New Roman" w:hAnsi="Times New Roman" w:cs="Times New Roman"/>
                <w:b/>
                <w:bCs/>
                <w:sz w:val="12"/>
                <w:szCs w:val="12"/>
                <w:lang w:eastAsia="ru-RU"/>
              </w:rPr>
            </w:pPr>
            <w:r w:rsidRPr="00403C8B">
              <w:rPr>
                <w:rFonts w:ascii="Times New Roman" w:eastAsia="Times New Roman" w:hAnsi="Times New Roman" w:cs="Times New Roman"/>
                <w:b/>
                <w:bCs/>
                <w:sz w:val="12"/>
                <w:szCs w:val="12"/>
                <w:lang w:eastAsia="ru-RU"/>
              </w:rPr>
              <w:t>188 876,71983</w:t>
            </w:r>
          </w:p>
        </w:tc>
        <w:tc>
          <w:tcPr>
            <w:tcW w:w="976" w:type="pct"/>
            <w:tcBorders>
              <w:top w:val="nil"/>
              <w:left w:val="nil"/>
              <w:bottom w:val="single" w:sz="4" w:space="0" w:color="auto"/>
              <w:right w:val="single" w:sz="4" w:space="0" w:color="auto"/>
            </w:tcBorders>
            <w:shd w:val="clear" w:color="auto" w:fill="auto"/>
            <w:noWrap/>
            <w:vAlign w:val="center"/>
            <w:hideMark/>
          </w:tcPr>
          <w:p w14:paraId="0505F341" w14:textId="618FA1A2"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p>
        </w:tc>
      </w:tr>
      <w:tr w:rsidR="00B25175" w:rsidRPr="00403C8B" w14:paraId="5BA7C8EB" w14:textId="77777777" w:rsidTr="00B25175">
        <w:trPr>
          <w:cantSplit/>
          <w:trHeight w:val="984"/>
        </w:trPr>
        <w:tc>
          <w:tcPr>
            <w:tcW w:w="260" w:type="pct"/>
            <w:gridSpan w:val="2"/>
            <w:tcBorders>
              <w:top w:val="nil"/>
              <w:left w:val="single" w:sz="4" w:space="0" w:color="auto"/>
              <w:bottom w:val="single" w:sz="4" w:space="0" w:color="auto"/>
              <w:right w:val="single" w:sz="4" w:space="0" w:color="auto"/>
            </w:tcBorders>
            <w:shd w:val="clear" w:color="auto" w:fill="auto"/>
            <w:noWrap/>
            <w:vAlign w:val="center"/>
            <w:hideMark/>
          </w:tcPr>
          <w:p w14:paraId="69274680" w14:textId="5E38BD16"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p>
        </w:tc>
        <w:tc>
          <w:tcPr>
            <w:tcW w:w="1100" w:type="pct"/>
            <w:tcBorders>
              <w:top w:val="nil"/>
              <w:left w:val="nil"/>
              <w:bottom w:val="single" w:sz="4" w:space="0" w:color="auto"/>
              <w:right w:val="single" w:sz="4" w:space="0" w:color="auto"/>
            </w:tcBorders>
            <w:shd w:val="clear" w:color="auto" w:fill="auto"/>
            <w:noWrap/>
            <w:vAlign w:val="center"/>
            <w:hideMark/>
          </w:tcPr>
          <w:p w14:paraId="22C890CA"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в том числе: средства местного бюджета</w:t>
            </w:r>
          </w:p>
        </w:tc>
        <w:tc>
          <w:tcPr>
            <w:tcW w:w="822" w:type="pct"/>
            <w:gridSpan w:val="8"/>
            <w:tcBorders>
              <w:top w:val="nil"/>
              <w:left w:val="nil"/>
              <w:bottom w:val="single" w:sz="4" w:space="0" w:color="auto"/>
              <w:right w:val="single" w:sz="4" w:space="0" w:color="auto"/>
            </w:tcBorders>
            <w:shd w:val="clear" w:color="auto" w:fill="auto"/>
            <w:noWrap/>
            <w:vAlign w:val="center"/>
            <w:hideMark/>
          </w:tcPr>
          <w:p w14:paraId="03676BA1" w14:textId="41BACAC9"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p>
        </w:tc>
        <w:tc>
          <w:tcPr>
            <w:tcW w:w="183" w:type="pct"/>
            <w:gridSpan w:val="5"/>
            <w:tcBorders>
              <w:top w:val="nil"/>
              <w:left w:val="nil"/>
              <w:bottom w:val="single" w:sz="4" w:space="0" w:color="auto"/>
              <w:right w:val="single" w:sz="4" w:space="0" w:color="auto"/>
            </w:tcBorders>
            <w:shd w:val="clear" w:color="auto" w:fill="auto"/>
            <w:noWrap/>
            <w:vAlign w:val="center"/>
            <w:hideMark/>
          </w:tcPr>
          <w:p w14:paraId="3198B596" w14:textId="36025A09"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p>
        </w:tc>
        <w:tc>
          <w:tcPr>
            <w:tcW w:w="552" w:type="pct"/>
            <w:gridSpan w:val="6"/>
            <w:tcBorders>
              <w:top w:val="nil"/>
              <w:left w:val="nil"/>
              <w:bottom w:val="single" w:sz="4" w:space="0" w:color="auto"/>
              <w:right w:val="single" w:sz="4" w:space="0" w:color="auto"/>
            </w:tcBorders>
            <w:shd w:val="clear" w:color="auto" w:fill="auto"/>
            <w:noWrap/>
            <w:vAlign w:val="center"/>
            <w:hideMark/>
          </w:tcPr>
          <w:p w14:paraId="4A7B1AE0" w14:textId="1344DD05"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p>
        </w:tc>
        <w:tc>
          <w:tcPr>
            <w:tcW w:w="274" w:type="pct"/>
            <w:gridSpan w:val="6"/>
            <w:tcBorders>
              <w:top w:val="nil"/>
              <w:left w:val="nil"/>
              <w:bottom w:val="single" w:sz="4" w:space="0" w:color="auto"/>
              <w:right w:val="single" w:sz="4" w:space="0" w:color="auto"/>
            </w:tcBorders>
            <w:shd w:val="clear" w:color="auto" w:fill="auto"/>
            <w:noWrap/>
            <w:textDirection w:val="btLr"/>
            <w:vAlign w:val="center"/>
            <w:hideMark/>
          </w:tcPr>
          <w:p w14:paraId="6FC2E5FA" w14:textId="77777777" w:rsidR="00403C8B" w:rsidRPr="00403C8B" w:rsidRDefault="00403C8B" w:rsidP="001D3A93">
            <w:pPr>
              <w:spacing w:after="0" w:line="240" w:lineRule="auto"/>
              <w:ind w:left="113" w:right="113"/>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81 254,54477</w:t>
            </w:r>
          </w:p>
        </w:tc>
        <w:tc>
          <w:tcPr>
            <w:tcW w:w="274" w:type="pct"/>
            <w:gridSpan w:val="5"/>
            <w:tcBorders>
              <w:top w:val="nil"/>
              <w:left w:val="nil"/>
              <w:bottom w:val="single" w:sz="4" w:space="0" w:color="auto"/>
              <w:right w:val="single" w:sz="4" w:space="0" w:color="auto"/>
            </w:tcBorders>
            <w:shd w:val="clear" w:color="auto" w:fill="auto"/>
            <w:noWrap/>
            <w:textDirection w:val="btLr"/>
            <w:vAlign w:val="center"/>
            <w:hideMark/>
          </w:tcPr>
          <w:p w14:paraId="22FDA986" w14:textId="77777777" w:rsidR="00403C8B" w:rsidRPr="00403C8B" w:rsidRDefault="00403C8B" w:rsidP="001D3A93">
            <w:pPr>
              <w:spacing w:after="0" w:line="240" w:lineRule="auto"/>
              <w:ind w:left="113" w:right="113"/>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86 155,08619</w:t>
            </w:r>
          </w:p>
        </w:tc>
        <w:tc>
          <w:tcPr>
            <w:tcW w:w="274" w:type="pct"/>
            <w:gridSpan w:val="4"/>
            <w:tcBorders>
              <w:top w:val="nil"/>
              <w:left w:val="nil"/>
              <w:bottom w:val="single" w:sz="4" w:space="0" w:color="auto"/>
              <w:right w:val="single" w:sz="4" w:space="0" w:color="auto"/>
            </w:tcBorders>
            <w:shd w:val="clear" w:color="auto" w:fill="auto"/>
            <w:noWrap/>
            <w:textDirection w:val="btLr"/>
            <w:vAlign w:val="center"/>
            <w:hideMark/>
          </w:tcPr>
          <w:p w14:paraId="785D3D56" w14:textId="77777777" w:rsidR="00403C8B" w:rsidRPr="00403C8B" w:rsidRDefault="00403C8B" w:rsidP="001D3A93">
            <w:pPr>
              <w:spacing w:after="0" w:line="240" w:lineRule="auto"/>
              <w:ind w:left="113" w:right="113"/>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19 032,08887</w:t>
            </w:r>
          </w:p>
        </w:tc>
        <w:tc>
          <w:tcPr>
            <w:tcW w:w="286" w:type="pct"/>
            <w:gridSpan w:val="7"/>
            <w:tcBorders>
              <w:top w:val="nil"/>
              <w:left w:val="nil"/>
              <w:bottom w:val="single" w:sz="4" w:space="0" w:color="auto"/>
              <w:right w:val="single" w:sz="4" w:space="0" w:color="auto"/>
            </w:tcBorders>
            <w:shd w:val="clear" w:color="auto" w:fill="auto"/>
            <w:noWrap/>
            <w:textDirection w:val="btLr"/>
            <w:vAlign w:val="center"/>
            <w:hideMark/>
          </w:tcPr>
          <w:p w14:paraId="2C070D45" w14:textId="77777777" w:rsidR="00403C8B" w:rsidRPr="00403C8B" w:rsidRDefault="00403C8B" w:rsidP="001D3A93">
            <w:pPr>
              <w:spacing w:after="0" w:line="240" w:lineRule="auto"/>
              <w:ind w:left="113" w:right="113"/>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186 441,71983</w:t>
            </w:r>
          </w:p>
        </w:tc>
        <w:tc>
          <w:tcPr>
            <w:tcW w:w="976" w:type="pct"/>
            <w:tcBorders>
              <w:top w:val="nil"/>
              <w:left w:val="nil"/>
              <w:bottom w:val="single" w:sz="4" w:space="0" w:color="auto"/>
              <w:right w:val="single" w:sz="4" w:space="0" w:color="auto"/>
            </w:tcBorders>
            <w:shd w:val="clear" w:color="auto" w:fill="auto"/>
            <w:noWrap/>
            <w:vAlign w:val="center"/>
            <w:hideMark/>
          </w:tcPr>
          <w:p w14:paraId="2594E1D1" w14:textId="53DFC2CF"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p>
        </w:tc>
      </w:tr>
      <w:tr w:rsidR="00B25175" w:rsidRPr="00403C8B" w14:paraId="7AEE63B5" w14:textId="77777777" w:rsidTr="00B25175">
        <w:trPr>
          <w:cantSplit/>
          <w:trHeight w:val="868"/>
        </w:trPr>
        <w:tc>
          <w:tcPr>
            <w:tcW w:w="260" w:type="pct"/>
            <w:gridSpan w:val="2"/>
            <w:tcBorders>
              <w:top w:val="nil"/>
              <w:left w:val="single" w:sz="4" w:space="0" w:color="auto"/>
              <w:bottom w:val="single" w:sz="4" w:space="0" w:color="auto"/>
              <w:right w:val="single" w:sz="4" w:space="0" w:color="auto"/>
            </w:tcBorders>
            <w:shd w:val="clear" w:color="auto" w:fill="auto"/>
            <w:noWrap/>
            <w:vAlign w:val="center"/>
            <w:hideMark/>
          </w:tcPr>
          <w:p w14:paraId="4ED3CFD6" w14:textId="4A416FAB"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p>
        </w:tc>
        <w:tc>
          <w:tcPr>
            <w:tcW w:w="1100" w:type="pct"/>
            <w:tcBorders>
              <w:top w:val="nil"/>
              <w:left w:val="nil"/>
              <w:bottom w:val="single" w:sz="4" w:space="0" w:color="auto"/>
              <w:right w:val="single" w:sz="4" w:space="0" w:color="auto"/>
            </w:tcBorders>
            <w:shd w:val="clear" w:color="auto" w:fill="auto"/>
            <w:noWrap/>
            <w:vAlign w:val="center"/>
            <w:hideMark/>
          </w:tcPr>
          <w:p w14:paraId="2ED9373C" w14:textId="77777777"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средства областного бюджета</w:t>
            </w:r>
          </w:p>
        </w:tc>
        <w:tc>
          <w:tcPr>
            <w:tcW w:w="822" w:type="pct"/>
            <w:gridSpan w:val="8"/>
            <w:tcBorders>
              <w:top w:val="nil"/>
              <w:left w:val="nil"/>
              <w:bottom w:val="single" w:sz="4" w:space="0" w:color="auto"/>
              <w:right w:val="single" w:sz="4" w:space="0" w:color="auto"/>
            </w:tcBorders>
            <w:shd w:val="clear" w:color="auto" w:fill="auto"/>
            <w:noWrap/>
            <w:vAlign w:val="center"/>
            <w:hideMark/>
          </w:tcPr>
          <w:p w14:paraId="5E28C140" w14:textId="4B65BF3F"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p>
        </w:tc>
        <w:tc>
          <w:tcPr>
            <w:tcW w:w="183" w:type="pct"/>
            <w:gridSpan w:val="5"/>
            <w:tcBorders>
              <w:top w:val="nil"/>
              <w:left w:val="nil"/>
              <w:bottom w:val="single" w:sz="4" w:space="0" w:color="auto"/>
              <w:right w:val="single" w:sz="4" w:space="0" w:color="auto"/>
            </w:tcBorders>
            <w:shd w:val="clear" w:color="auto" w:fill="auto"/>
            <w:noWrap/>
            <w:vAlign w:val="center"/>
            <w:hideMark/>
          </w:tcPr>
          <w:p w14:paraId="5C8AA6E4" w14:textId="1966C2B5"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p>
        </w:tc>
        <w:tc>
          <w:tcPr>
            <w:tcW w:w="552" w:type="pct"/>
            <w:gridSpan w:val="6"/>
            <w:tcBorders>
              <w:top w:val="nil"/>
              <w:left w:val="nil"/>
              <w:bottom w:val="single" w:sz="4" w:space="0" w:color="auto"/>
              <w:right w:val="single" w:sz="4" w:space="0" w:color="auto"/>
            </w:tcBorders>
            <w:shd w:val="clear" w:color="auto" w:fill="auto"/>
            <w:noWrap/>
            <w:vAlign w:val="center"/>
            <w:hideMark/>
          </w:tcPr>
          <w:p w14:paraId="4E314F38" w14:textId="16486609"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p>
        </w:tc>
        <w:tc>
          <w:tcPr>
            <w:tcW w:w="274" w:type="pct"/>
            <w:gridSpan w:val="6"/>
            <w:tcBorders>
              <w:top w:val="nil"/>
              <w:left w:val="nil"/>
              <w:bottom w:val="single" w:sz="4" w:space="0" w:color="auto"/>
              <w:right w:val="single" w:sz="4" w:space="0" w:color="auto"/>
            </w:tcBorders>
            <w:shd w:val="clear" w:color="auto" w:fill="auto"/>
            <w:noWrap/>
            <w:textDirection w:val="btLr"/>
            <w:vAlign w:val="center"/>
            <w:hideMark/>
          </w:tcPr>
          <w:p w14:paraId="54B901BE" w14:textId="77777777" w:rsidR="00403C8B" w:rsidRPr="00403C8B" w:rsidRDefault="00403C8B" w:rsidP="001D3A93">
            <w:pPr>
              <w:spacing w:after="0" w:line="240" w:lineRule="auto"/>
              <w:ind w:left="113" w:right="113"/>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1 225,00000</w:t>
            </w:r>
          </w:p>
        </w:tc>
        <w:tc>
          <w:tcPr>
            <w:tcW w:w="274" w:type="pct"/>
            <w:gridSpan w:val="5"/>
            <w:tcBorders>
              <w:top w:val="nil"/>
              <w:left w:val="nil"/>
              <w:bottom w:val="single" w:sz="4" w:space="0" w:color="auto"/>
              <w:right w:val="single" w:sz="4" w:space="0" w:color="auto"/>
            </w:tcBorders>
            <w:shd w:val="clear" w:color="auto" w:fill="auto"/>
            <w:noWrap/>
            <w:textDirection w:val="btLr"/>
            <w:vAlign w:val="center"/>
            <w:hideMark/>
          </w:tcPr>
          <w:p w14:paraId="5884AD2A" w14:textId="77777777" w:rsidR="00403C8B" w:rsidRPr="00403C8B" w:rsidRDefault="00403C8B" w:rsidP="001D3A93">
            <w:pPr>
              <w:spacing w:after="0" w:line="240" w:lineRule="auto"/>
              <w:ind w:left="113" w:right="113"/>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1 210,00000</w:t>
            </w:r>
          </w:p>
        </w:tc>
        <w:tc>
          <w:tcPr>
            <w:tcW w:w="274" w:type="pct"/>
            <w:gridSpan w:val="4"/>
            <w:tcBorders>
              <w:top w:val="nil"/>
              <w:left w:val="nil"/>
              <w:bottom w:val="single" w:sz="4" w:space="0" w:color="auto"/>
              <w:right w:val="single" w:sz="4" w:space="0" w:color="auto"/>
            </w:tcBorders>
            <w:shd w:val="clear" w:color="auto" w:fill="auto"/>
            <w:noWrap/>
            <w:textDirection w:val="btLr"/>
            <w:vAlign w:val="center"/>
            <w:hideMark/>
          </w:tcPr>
          <w:p w14:paraId="74F4079C" w14:textId="77777777" w:rsidR="00403C8B" w:rsidRPr="00403C8B" w:rsidRDefault="00403C8B" w:rsidP="001D3A93">
            <w:pPr>
              <w:spacing w:after="0" w:line="240" w:lineRule="auto"/>
              <w:ind w:left="113" w:right="113"/>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0,00000</w:t>
            </w:r>
          </w:p>
        </w:tc>
        <w:tc>
          <w:tcPr>
            <w:tcW w:w="286" w:type="pct"/>
            <w:gridSpan w:val="7"/>
            <w:tcBorders>
              <w:top w:val="nil"/>
              <w:left w:val="nil"/>
              <w:bottom w:val="single" w:sz="4" w:space="0" w:color="auto"/>
              <w:right w:val="single" w:sz="4" w:space="0" w:color="auto"/>
            </w:tcBorders>
            <w:shd w:val="clear" w:color="auto" w:fill="auto"/>
            <w:noWrap/>
            <w:textDirection w:val="btLr"/>
            <w:vAlign w:val="center"/>
            <w:hideMark/>
          </w:tcPr>
          <w:p w14:paraId="50D4E654" w14:textId="77777777" w:rsidR="00403C8B" w:rsidRPr="00403C8B" w:rsidRDefault="00403C8B" w:rsidP="001D3A93">
            <w:pPr>
              <w:spacing w:after="0" w:line="240" w:lineRule="auto"/>
              <w:ind w:left="113" w:right="113"/>
              <w:jc w:val="center"/>
              <w:rPr>
                <w:rFonts w:ascii="Times New Roman" w:eastAsia="Times New Roman" w:hAnsi="Times New Roman" w:cs="Times New Roman"/>
                <w:sz w:val="12"/>
                <w:szCs w:val="12"/>
                <w:lang w:eastAsia="ru-RU"/>
              </w:rPr>
            </w:pPr>
            <w:r w:rsidRPr="00403C8B">
              <w:rPr>
                <w:rFonts w:ascii="Times New Roman" w:eastAsia="Times New Roman" w:hAnsi="Times New Roman" w:cs="Times New Roman"/>
                <w:sz w:val="12"/>
                <w:szCs w:val="12"/>
                <w:lang w:eastAsia="ru-RU"/>
              </w:rPr>
              <w:t>2 435,00000</w:t>
            </w:r>
          </w:p>
        </w:tc>
        <w:tc>
          <w:tcPr>
            <w:tcW w:w="976" w:type="pct"/>
            <w:tcBorders>
              <w:top w:val="nil"/>
              <w:left w:val="nil"/>
              <w:bottom w:val="single" w:sz="4" w:space="0" w:color="auto"/>
              <w:right w:val="single" w:sz="4" w:space="0" w:color="auto"/>
            </w:tcBorders>
            <w:shd w:val="clear" w:color="auto" w:fill="auto"/>
            <w:noWrap/>
            <w:vAlign w:val="center"/>
            <w:hideMark/>
          </w:tcPr>
          <w:p w14:paraId="12950BB2" w14:textId="727F174C" w:rsidR="00403C8B" w:rsidRPr="00403C8B" w:rsidRDefault="00403C8B" w:rsidP="007255B8">
            <w:pPr>
              <w:spacing w:after="0" w:line="240" w:lineRule="auto"/>
              <w:jc w:val="center"/>
              <w:rPr>
                <w:rFonts w:ascii="Times New Roman" w:eastAsia="Times New Roman" w:hAnsi="Times New Roman" w:cs="Times New Roman"/>
                <w:sz w:val="12"/>
                <w:szCs w:val="12"/>
                <w:lang w:eastAsia="ru-RU"/>
              </w:rPr>
            </w:pPr>
          </w:p>
        </w:tc>
      </w:tr>
    </w:tbl>
    <w:p w14:paraId="0AC653B7" w14:textId="77777777" w:rsidR="00C742F4" w:rsidRDefault="00C742F4" w:rsidP="002B7594">
      <w:pPr>
        <w:tabs>
          <w:tab w:val="left" w:pos="6936"/>
        </w:tabs>
        <w:spacing w:after="0" w:line="240" w:lineRule="auto"/>
        <w:jc w:val="both"/>
        <w:rPr>
          <w:rFonts w:ascii="Times New Roman" w:eastAsia="Calibri" w:hAnsi="Times New Roman" w:cs="Times New Roman"/>
          <w:bCs/>
          <w:sz w:val="12"/>
          <w:szCs w:val="12"/>
        </w:rPr>
      </w:pPr>
    </w:p>
    <w:p w14:paraId="529408A0" w14:textId="22805963" w:rsidR="00C742F4" w:rsidRPr="00C742F4" w:rsidRDefault="00C742F4" w:rsidP="00C742F4">
      <w:pPr>
        <w:tabs>
          <w:tab w:val="left" w:pos="6936"/>
        </w:tabs>
        <w:spacing w:after="0" w:line="240" w:lineRule="auto"/>
        <w:ind w:firstLine="284"/>
        <w:jc w:val="center"/>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ИНФОРМАЦИОННОЕ СООБЩЕНИЕ О ПРОВЕДЕНИИ АУКЦИОНА</w:t>
      </w:r>
    </w:p>
    <w:p w14:paraId="141BB419"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Комитет по управлению муниципальным имуществом муниципального района Сергиевский Самарской области, выступающий в качестве организатора аукционов, на основании Распоряжения Администрации муниципального района Сергиевский №411-р от 15.06.2022г. «О проведении аукциона на право заключения договора аренды земельного участка с видом разрешенного использования: блокированная жилая застройка» сообщает, что 18 июля 2022 года в 09 часов 00 минут, по адресу: Самарская область, Сергиевский район, с. Сергиевск, ул. Ленина, д. 15А, каб. № 20 состоится аукцион, открытый по составу участников, на право заключения договора аренды земельного участка, кадастровый номер 63:31:1707004:257, площадь 1000 кв.м, категории земель - земли населенных пунктов, с разрешенным использованием: блокированная жилая застройка, расположенный по адресу: Самарская область, муниципальный район Сергиевский, сельское поселение Воротнее, с. Воротнее, ул. 75 лет Победы, участок №1.</w:t>
      </w:r>
    </w:p>
    <w:p w14:paraId="05D8F1FC"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Обременения: не зарегистрированы.</w:t>
      </w:r>
    </w:p>
    <w:p w14:paraId="6EC80E49"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lastRenderedPageBreak/>
        <w:t xml:space="preserve">Начальная цена предмета торгов: 63480,00 рублей в год. </w:t>
      </w:r>
    </w:p>
    <w:p w14:paraId="0BD8FA23"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 xml:space="preserve">Шаг аукциона:  1904,00 рублей. </w:t>
      </w:r>
    </w:p>
    <w:p w14:paraId="1E00CEAF"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Сумма задатка: 31740,00 рублей.</w:t>
      </w:r>
    </w:p>
    <w:p w14:paraId="1957AD0B" w14:textId="30F1ED81"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Срок аренды - 10 лет.</w:t>
      </w:r>
    </w:p>
    <w:p w14:paraId="539634F2"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 xml:space="preserve">Максимально и (или) минимально допустимые параметры разрешенного строительства объекта капитального строительства: </w:t>
      </w:r>
    </w:p>
    <w:p w14:paraId="4479F95C"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Согласно Правил землепользования и застройки сельского поселения Воротнее м.р. Сергиевский Самарской области утвержденных решением собрания представителей с.п. Воротнее муниципального района Сергиевский Самарской области №28 от 27.12.2013г., 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соответствующих данному земельному участку, расположенному в территориальной зоне – Ж1, минимальная площадь земельного участка для блокированной жилой застройки на каждый жилой блок – 100 кв.м., максимальная площадь земельного участка для блокированной жилой застройки на каждый жилой блок – 1500 кв.м., максимальная высота зданий, строений, сооружений – 12 м., минимальный отступ от границ земельных участков до отдельно стоящих зданий – 3 м., минимальный отступ от границ земельных участков до строений и сооружений – 1 м., максимальный процент застройки в границах земельного участка для блокированной жилой застройки – 80%, максимальное количество блоков в блокированной жилой застройке – 4 шт.,  максимальное высота капитальных ограждений земельных участков – 2 м.</w:t>
      </w:r>
    </w:p>
    <w:p w14:paraId="16602946"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Технические условия подключения объектов, к сетям инженерно-технического обеспечения проектируемых объектов в границах земельных участков, расположенных по адресу: Самарская область, муниципальный район Сергиевский, сельское поселение Воротнее, с. Воротнее.</w:t>
      </w:r>
    </w:p>
    <w:p w14:paraId="021C16A9"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 xml:space="preserve">На основании сведений вх.№660 от 09.07.2019г. акционерного общества «Самарская сетевая компания» технологическое присоединение проектируемого объекта капитального строительства по адресам: Самарская область, муниципальный район Сергиевский, сельское поселение Воротнее, с. Воротнее к электрическим сетям АО «Самарская сетевая компания» возможно. </w:t>
      </w:r>
    </w:p>
    <w:p w14:paraId="0A9DF5AA"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Технические условия на подключение к электрическим сетям будут выданы Заказчику строительства на основании договора технологического присоединения в соответствии с Утвержденным Постановлением Правительства РФ от 27.12.2004г. № 861 после подачи заявки установленного образца на технологическое присоединение в адрес АО «Самарская сетевая компания».</w:t>
      </w:r>
    </w:p>
    <w:p w14:paraId="68E62AF0"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В соответствии с приказами:</w:t>
      </w:r>
    </w:p>
    <w:p w14:paraId="610A2227" w14:textId="2B34E250"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1. Министерства энергетики и жилищно-коммунального хозяйства Сама</w:t>
      </w:r>
      <w:r w:rsidR="00712E1B">
        <w:rPr>
          <w:rFonts w:ascii="Times New Roman" w:eastAsia="Calibri" w:hAnsi="Times New Roman" w:cs="Times New Roman"/>
          <w:bCs/>
          <w:sz w:val="12"/>
          <w:szCs w:val="12"/>
        </w:rPr>
        <w:t>рской области от 21.12.2010г. №</w:t>
      </w:r>
      <w:r w:rsidRPr="00C742F4">
        <w:rPr>
          <w:rFonts w:ascii="Times New Roman" w:eastAsia="Calibri" w:hAnsi="Times New Roman" w:cs="Times New Roman"/>
          <w:bCs/>
          <w:sz w:val="12"/>
          <w:szCs w:val="12"/>
        </w:rPr>
        <w:t>77 размер платы за технологическое присоединение к электрическим сетям территориальных сетевых организаций Самарской области для заявителей, подающих заявку на технологическое присоединение с присоединенной мощностью, не превышающей 15 кВт включительно (с учетом ранее присоединенной в данной точке присоединения мощности), при условии, что расстояние от границ участка заявителя до объектов электросетевого хозяйства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 составляет 550 рублей.</w:t>
      </w:r>
    </w:p>
    <w:p w14:paraId="5CCD0F14"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2. Министерства энергетики и жилищно-коммунального хозяйства Самарской области от 27.12.2017г. №897 размер платы за технологическое присоединение к электрическим сетям АО «Самарская сетевая компания» для заявителей с присоединяемой мощностью более 15 кВт, и для заявителей, подающих заявку на технологическое присоединение энергопринимающих устройств максимальной присоединенной мощностью, не превышающей 15 кВт включительно (с учетом ранее присоединенной в данной точке присоединения мощности), в случае если расстояние от границ участка заявителя до объектов электросетевого хозяйства необходимого заявителю класса напряжения сетевой организации, в которую подана заявка, составляет более 300 метров в городах и поселках городского типа и более 500 метров в сельской местности, взымается в соответствии с утвержденными стандартизированными тарифными ставками, ставками за единицу максимальной мощности.</w:t>
      </w:r>
    </w:p>
    <w:p w14:paraId="3D7569F6" w14:textId="158DC49F"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______________________________________________________________</w:t>
      </w:r>
      <w:r>
        <w:rPr>
          <w:rFonts w:ascii="Times New Roman" w:eastAsia="Calibri" w:hAnsi="Times New Roman" w:cs="Times New Roman"/>
          <w:bCs/>
          <w:sz w:val="12"/>
          <w:szCs w:val="12"/>
        </w:rPr>
        <w:t>_______________________________</w:t>
      </w:r>
    </w:p>
    <w:p w14:paraId="5C6EDFF4"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На основании сведений №783 от 15.07.2019г. общества с ограниченной ответственностью «Сервисная Коммунальная Компания»:</w:t>
      </w:r>
    </w:p>
    <w:p w14:paraId="24926876"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1. Разработать в специализированной организации и согласовать с ООО «Сервисная Коммунальная Компания» проект на сооружение 2-х буровых скважин на воду и водоснабжение.</w:t>
      </w:r>
    </w:p>
    <w:p w14:paraId="1FBE4206"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2. Произвести гидрогеологические изыскания для получения исходных данных для проектирования строительства 2-х буровых скважин на воду.</w:t>
      </w:r>
    </w:p>
    <w:p w14:paraId="60F79AC6"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3. Произвести сооружение 2-х буровых скважин на воду.</w:t>
      </w:r>
    </w:p>
    <w:p w14:paraId="15F9796C"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4. Произвести установку на скважинах насосного оборудования с характеристиками:</w:t>
      </w:r>
    </w:p>
    <w:p w14:paraId="1EB3CF65" w14:textId="3933791F"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742F4">
        <w:rPr>
          <w:rFonts w:ascii="Times New Roman" w:eastAsia="Calibri" w:hAnsi="Times New Roman" w:cs="Times New Roman"/>
          <w:bCs/>
          <w:sz w:val="12"/>
          <w:szCs w:val="12"/>
        </w:rPr>
        <w:t>Внутренний диаметр обсадной трубы скважины, в дюймах – 6</w:t>
      </w:r>
    </w:p>
    <w:p w14:paraId="73282124" w14:textId="382D7054"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742F4">
        <w:rPr>
          <w:rFonts w:ascii="Times New Roman" w:eastAsia="Calibri" w:hAnsi="Times New Roman" w:cs="Times New Roman"/>
          <w:bCs/>
          <w:sz w:val="12"/>
          <w:szCs w:val="12"/>
        </w:rPr>
        <w:t>Номинальная подача, м3/ч-6</w:t>
      </w:r>
    </w:p>
    <w:p w14:paraId="658C5EE8" w14:textId="6F106EDA"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742F4">
        <w:rPr>
          <w:rFonts w:ascii="Times New Roman" w:eastAsia="Calibri" w:hAnsi="Times New Roman" w:cs="Times New Roman"/>
          <w:bCs/>
          <w:sz w:val="12"/>
          <w:szCs w:val="12"/>
        </w:rPr>
        <w:t>Напор, в м вод. ст. – 140</w:t>
      </w:r>
    </w:p>
    <w:p w14:paraId="5521DBCC"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5. Произвести прокладку трубопровода от проектируемых скважин до территории проектируемых участков из сертифицируемого материала диаметром 63мм, на глубине 2,2м (ГОСТ 18599-2001).</w:t>
      </w:r>
    </w:p>
    <w:p w14:paraId="0EFA0212"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6. В месте присоединения трубопровода и скважины установить водопроводный колодец ДУ 1500мм с запорной арматурой (ГОСТ 26304-84) и прибором учета холодной воды (ГОСТ 8,156-83 и МИ 1592-99).</w:t>
      </w:r>
    </w:p>
    <w:p w14:paraId="282E21AA"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7. Произвести строительство накопительных емкостей объемом не менее 800 м3.</w:t>
      </w:r>
    </w:p>
    <w:p w14:paraId="0CCE4849"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8. Произвести строительство насосной пожарной станции водоснабжения.</w:t>
      </w:r>
    </w:p>
    <w:p w14:paraId="60B7BD9B"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9. Заключить с ООО «Сервисная Коммунальная Компания» договор на отпуск воды.</w:t>
      </w:r>
    </w:p>
    <w:p w14:paraId="71309014" w14:textId="2765AC7F"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10. Срок действи</w:t>
      </w:r>
      <w:r>
        <w:rPr>
          <w:rFonts w:ascii="Times New Roman" w:eastAsia="Calibri" w:hAnsi="Times New Roman" w:cs="Times New Roman"/>
          <w:bCs/>
          <w:sz w:val="12"/>
          <w:szCs w:val="12"/>
        </w:rPr>
        <w:t>я технических условий – 3 года.</w:t>
      </w:r>
    </w:p>
    <w:p w14:paraId="6F1448A6"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В соответствии с письмом № 16-05/0344 от 25.07.2019 г. Общества с ограниченной ответственностью «Средневолжская газовая компания» техническая возможность присоединения к сети газораспределения имеется.</w:t>
      </w:r>
    </w:p>
    <w:p w14:paraId="7833EC08"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Для заключения договора о подключении к газораспределительной сети объектов капитального строительства, правообладателю необходимо обратиться в ООО «СВГК» (газораспределительная организация) в соответствии с правилами о подключении (технологического присоединения) объектов капитального строительства к сетям газораспределения, утвержденными постановлением Правительства Российской Федерации от 30.12.2013 г. №1314 со следующими документами:</w:t>
      </w:r>
    </w:p>
    <w:p w14:paraId="7AF2E61D"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1. Заявка о подключении (технологическом присоединении) объекта капитального строительства к газораспределительной сети ООО «СВГК»;</w:t>
      </w:r>
    </w:p>
    <w:p w14:paraId="5372E670"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2. Копия документа, подтверждающего право собственности или иное предусмотренное законом основание на объект капитального строительства и (или) земельный участок, на котором расположены (будут располагаться) объекты капитального строительства заявителя;</w:t>
      </w:r>
    </w:p>
    <w:p w14:paraId="79FF32EC"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3. Расчет планируемого максимального часового расхода газа (не требуется в случае планируемого максимального часового расхода газа не более 5 м.куб);</w:t>
      </w:r>
    </w:p>
    <w:p w14:paraId="268B8E86" w14:textId="004B5C0B"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 xml:space="preserve">4. Ситуационный план расположения земельного участка с привязкой к территории населенного пункта и с описанием поворотных точек границ </w:t>
      </w:r>
      <w:r>
        <w:rPr>
          <w:rFonts w:ascii="Times New Roman" w:eastAsia="Calibri" w:hAnsi="Times New Roman" w:cs="Times New Roman"/>
          <w:bCs/>
          <w:sz w:val="12"/>
          <w:szCs w:val="12"/>
        </w:rPr>
        <w:t>(координат) земельного участка.</w:t>
      </w:r>
    </w:p>
    <w:p w14:paraId="52E76C77"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 xml:space="preserve">Заявки на участие в аукционе принимаются ежедневно в рабочие дни с 20 июня 2022 г. по 11 июля 2022 г. (выходные дни: суббота, воскресенье) с 10 ч 00 мин до 16 ч 00 мин. (перерыв с 12 ч 00 мин  до 13 ч 00 мин); 12 июля 2022 г. с 10 ч 00 мин до 12 ч 00 мин в отделе </w:t>
      </w:r>
      <w:r w:rsidRPr="00C742F4">
        <w:rPr>
          <w:rFonts w:ascii="Times New Roman" w:eastAsia="Calibri" w:hAnsi="Times New Roman" w:cs="Times New Roman"/>
          <w:bCs/>
          <w:sz w:val="12"/>
          <w:szCs w:val="12"/>
        </w:rPr>
        <w:lastRenderedPageBreak/>
        <w:t>приватизации и торгов Комитета по управлению муниципальным имуществом  муниципального района Сергиевский, по адресу: Самарская область, Сергиевский район, с. Сергиевск, ул. Ленина, д. 15А, кабинет № 10 (тел. 8-84655-221-91).</w:t>
      </w:r>
    </w:p>
    <w:p w14:paraId="1338FD81"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Дата определения участников аукциона: 14 июля 2022 г.</w:t>
      </w:r>
    </w:p>
    <w:p w14:paraId="2729291D" w14:textId="148865C6"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Регистрация участников аукциона будет осуществляться 18 июля 2022 г. с 08 ч 20 мин до 08 ч 55 мин  в отделе приватизации и торгов Комитета по управлению муниципальным имуществом  муниципального района Сергиевский, по адресу: Самарская область, Сергиевский район, с. Сергиевск, ул. Ленина, д. 15А, каби</w:t>
      </w:r>
      <w:r>
        <w:rPr>
          <w:rFonts w:ascii="Times New Roman" w:eastAsia="Calibri" w:hAnsi="Times New Roman" w:cs="Times New Roman"/>
          <w:bCs/>
          <w:sz w:val="12"/>
          <w:szCs w:val="12"/>
        </w:rPr>
        <w:t>нет № 10 (тел. 8-84655-221-91).</w:t>
      </w:r>
    </w:p>
    <w:p w14:paraId="711AF4D4"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Для участия в аукционе заявители представляют следующие документы:</w:t>
      </w:r>
    </w:p>
    <w:p w14:paraId="322F6B2B"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1. Заявка на участие в аукционе по установленной форме с указанием реквизитов счета для возврата задатка. (В случае подачи заявки представителем претендента предъявляется доверенность).</w:t>
      </w:r>
    </w:p>
    <w:p w14:paraId="602F17BA"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2. Копии документов, удостоверяющих личность (для физических лиц).</w:t>
      </w:r>
    </w:p>
    <w:p w14:paraId="09AE22E0"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14:paraId="787C98DA"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 xml:space="preserve">4. Документы, подтверждающие внесение задатка. </w:t>
      </w:r>
    </w:p>
    <w:p w14:paraId="5F00ED36"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Организатор аукциона в отношении заявителей - юридических лиц и индивидуальных предпринимателей запрашивает сведения, подтверждающие факт внесения сведений о заявителе в единый государственный реестр юридических лиц (для юридических лиц) или единый государственный реестр индивидуальных предпринимателей (для индивидуальных предпринимателей), в федеральном органе исполнительной власти, осуществляющем государственную регистрацию юридических лиц, физических лиц в качестве индивидуальных предпринимателей и крестьянских (фермерских) хозяйств. Заявитель вправе представить документы, которые должны быть получены организатором аукциона.</w:t>
      </w:r>
    </w:p>
    <w:p w14:paraId="419920EF"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Один заявитель вправе подать только одну заявку по каждому лоту на участие в аукционе.</w:t>
      </w:r>
    </w:p>
    <w:p w14:paraId="2A915561"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Заявка на участие в аукционе, поступившая по истечении срока приема заявок, возвращается заявителю в день ее поступления.</w:t>
      </w:r>
    </w:p>
    <w:p w14:paraId="24853AF0"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Заявитель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w:t>
      </w:r>
    </w:p>
    <w:p w14:paraId="2632D4B8"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Заявка считается принятой организатором аукциона, если ей присвоен регистрационный номер, о чем на заявке делается соответствующая отметка.</w:t>
      </w:r>
    </w:p>
    <w:p w14:paraId="07174DEB"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 не позднее дня, следующего после дня подписания протокола рассмотрения заявок.</w:t>
      </w:r>
    </w:p>
    <w:p w14:paraId="2414F741"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w:t>
      </w:r>
    </w:p>
    <w:p w14:paraId="535E4C02"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 xml:space="preserve">Организатор аукциона обязан вернуть внесенный задаток заявителю, не допущенному к участию в аукционе, в течение 3 рабочих дней со дня оформления протокола приема заявок на участие в аукционе. </w:t>
      </w:r>
    </w:p>
    <w:p w14:paraId="6396C8EF"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Основаниями не допуска заявителя к участию в аукционе являются:</w:t>
      </w:r>
    </w:p>
    <w:p w14:paraId="2AA75B5B"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 xml:space="preserve">1) непредставление необходимых для участия в аукционе документов или представление недостоверных сведений; </w:t>
      </w:r>
    </w:p>
    <w:p w14:paraId="7168866D"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2) непоступление задатка на дату рассмотрения заявок на участие в аукционе;</w:t>
      </w:r>
    </w:p>
    <w:p w14:paraId="51F9F1AB"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3) подача заявки на участие в аукционе лицом, которое в соответствии с Земельным кодексом Российской Федерации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14:paraId="7CB90083"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4) наличие сведений о заявителе, в реестре недобросовестных участников аукциона, предусмотренном пунктами 28 и 29 статьи 39.12 Земельного кодекса Российской Федерации.</w:t>
      </w:r>
    </w:p>
    <w:p w14:paraId="6055A829"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Порядок проведения аукциона.</w:t>
      </w:r>
    </w:p>
    <w:p w14:paraId="51210F6D"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1. Аукцион проводится в указанном в извещении о проведении аукциона месте, в соответствующий день и час.</w:t>
      </w:r>
    </w:p>
    <w:p w14:paraId="7C599CF7"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2. Аукцион проводится в следующем порядке:</w:t>
      </w:r>
    </w:p>
    <w:p w14:paraId="14E79DCE"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а) аукцион ведет аукционист;</w:t>
      </w:r>
    </w:p>
    <w:p w14:paraId="149D94DF"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б) аукцион начинается с оглашения аукционистом наименования, основных характеристик и начальной цены земельного участка, «шага аукциона» и порядка проведения аукциона.</w:t>
      </w:r>
    </w:p>
    <w:p w14:paraId="7C64E8DA"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«Шаг аукциона» устанавливается в размере 3 процентов начальной цены земельного участка и не изменяется в течение всего аукциона;</w:t>
      </w:r>
    </w:p>
    <w:p w14:paraId="4645FC17"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в) участникам аукциона выдаются пронумерованные карточки, которые они поднимают после оглашения аукционистом начальной цены или начального размера арендной платы;</w:t>
      </w:r>
    </w:p>
    <w:p w14:paraId="05E4D2CE"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г) каждая последующая цена, превышающая предыдущую цену на «шаг аукциона», заявляется участниками аукциона путем поднятия карточек. В случае заявления цены, кратной «шагу аукциона», эта цена заявляется участниками аукциона путем поднятия карточек и ее оглашения;</w:t>
      </w:r>
    </w:p>
    <w:p w14:paraId="3677D126"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Если после троекратного объявления очередной цены или размера арендной платы  ни один из участников аукциона не поднял карточку, аукцион завершается. Победителем аукциона признается тот участник аукциона, номер карточки которого был назван аукционистом последним;</w:t>
      </w:r>
    </w:p>
    <w:p w14:paraId="2D9F6E01"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д) по завершении аукциона аукционист объявляет о продаже земельного участка или права на заключение договора его аренды, называет цену проданного земельного участка или размер арендной платы и номер карточки победителя аукциона.</w:t>
      </w:r>
    </w:p>
    <w:p w14:paraId="584BF5FA"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Победителем аукциона признается лицо, предложившее наиболее высокую цену или размер арендной платы за выставленный на аукцион земельный участок. Победителем будет признан участник аукциона по его окончании, что будет оформлено протоколом о его результатах.</w:t>
      </w:r>
    </w:p>
    <w:p w14:paraId="75285AF3"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Организатор аукциона обязан в течение 3 рабочих дней со дня подписания протокола о результатах аукциона возвратить задаток участникам аукциона, которые не выиграли его.</w:t>
      </w:r>
    </w:p>
    <w:p w14:paraId="28360208"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В случае если Победитель аукциона уклонился от подписания протокола о результатах аукциона, заключения договора аренды или купли-продажи земельного участка, внесенный победителем аукциона задаток ему не возвращается.</w:t>
      </w:r>
    </w:p>
    <w:p w14:paraId="3AF8BA28"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 xml:space="preserve">Аукцион признается не состоявшимся, если: 1) в аукционе участвовал только один участник; 2) при проведении аукциона не присутствовал ни один из участников аукциона; 3)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Уполномоченный орган направляет единственному принявшему участие в аукционе участнику три экземпляра подписанного проекта договора в десятидневный срок со дня составления протокола о результатах аукциона. </w:t>
      </w:r>
    </w:p>
    <w:p w14:paraId="730A74C8"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Организатор аукциона вправе отказаться от проведения аукциона не позднее, чем за пять рабочих дней до дня проведения аукциона.</w:t>
      </w:r>
    </w:p>
    <w:p w14:paraId="71A6B357" w14:textId="71430BF1"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Не допускается заключение договора по результатам аукциона ранее, чем через десять дней со дня размещения информации о результатах аукциона на официальном сайте Российск</w:t>
      </w:r>
      <w:r>
        <w:rPr>
          <w:rFonts w:ascii="Times New Roman" w:eastAsia="Calibri" w:hAnsi="Times New Roman" w:cs="Times New Roman"/>
          <w:bCs/>
          <w:sz w:val="12"/>
          <w:szCs w:val="12"/>
        </w:rPr>
        <w:t>ой Федерации в сети «Интернет».</w:t>
      </w:r>
    </w:p>
    <w:p w14:paraId="233AF396"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 xml:space="preserve">Банковские реквизиты для внесения задатка: </w:t>
      </w:r>
    </w:p>
    <w:p w14:paraId="279F9963"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 xml:space="preserve">Управление финансами администрации муниципального района Сергиевский (КУМИ муниципального района Сергиевский), ИНН 6381001160, КПП 638101001, номер банковского счета 40102810545370000036, номер казначейского счета 03232643366380004200, ОТДЕЛЕНИЕ САМАРА БАНКА РОССИИ//УФК по Самарской области г. Самара, БИК ТОФК 013601205, КБК 60800000000000000510, ОКТМО 36638000, с пометкой – задаток для участия в аукционе, адрес земельного участка, в отношении которого внесен задаток. Задаток можно внести с первого </w:t>
      </w:r>
      <w:r w:rsidRPr="00C742F4">
        <w:rPr>
          <w:rFonts w:ascii="Times New Roman" w:eastAsia="Calibri" w:hAnsi="Times New Roman" w:cs="Times New Roman"/>
          <w:bCs/>
          <w:sz w:val="12"/>
          <w:szCs w:val="12"/>
        </w:rPr>
        <w:lastRenderedPageBreak/>
        <w:t>дня приема заявок на участие в аукционе на право заключения договора аренды земельного участка по день окончания подачи заявки включительно, но не позднее срока окончания приема заявок на участие в аукционе. Документом, подтверждающим поступление задатка на счет организатора торгов, является выписка со счета организатора торгов.</w:t>
      </w:r>
    </w:p>
    <w:p w14:paraId="71260044" w14:textId="77777777" w:rsidR="00C742F4" w:rsidRPr="00C742F4" w:rsidRDefault="00C742F4" w:rsidP="00C742F4">
      <w:pPr>
        <w:tabs>
          <w:tab w:val="left" w:pos="6936"/>
        </w:tabs>
        <w:spacing w:after="0" w:line="240" w:lineRule="auto"/>
        <w:jc w:val="both"/>
        <w:rPr>
          <w:rFonts w:ascii="Times New Roman" w:eastAsia="Calibri" w:hAnsi="Times New Roman" w:cs="Times New Roman"/>
          <w:bCs/>
          <w:sz w:val="12"/>
          <w:szCs w:val="12"/>
        </w:rPr>
      </w:pPr>
    </w:p>
    <w:p w14:paraId="46FCB856" w14:textId="64C7AFD3" w:rsidR="00C742F4" w:rsidRPr="00C742F4" w:rsidRDefault="00C742F4" w:rsidP="00C742F4">
      <w:pPr>
        <w:tabs>
          <w:tab w:val="left" w:pos="6936"/>
        </w:tabs>
        <w:spacing w:after="0" w:line="240" w:lineRule="auto"/>
        <w:ind w:firstLine="284"/>
        <w:jc w:val="center"/>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Проект договора аренды земельного участка</w:t>
      </w:r>
    </w:p>
    <w:p w14:paraId="60991752" w14:textId="2A023FA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с</w:t>
      </w:r>
      <w:r>
        <w:rPr>
          <w:rFonts w:ascii="Times New Roman" w:eastAsia="Calibri" w:hAnsi="Times New Roman" w:cs="Times New Roman"/>
          <w:bCs/>
          <w:sz w:val="12"/>
          <w:szCs w:val="12"/>
        </w:rPr>
        <w:t>ело Сергиевск Самарской области                                                                                                                                     Дата заключения договора</w:t>
      </w:r>
    </w:p>
    <w:p w14:paraId="391370B7" w14:textId="7C630325"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Муниципальное образование - муниципальный район Сергиевский Самарской области, именуемое в дальнейшем «Арендодатель», в лице ____ с одной стороны, и  ___________________________________________, именуемый в дальнейшем «Арендатор», с  другой  стороны,  заключили  настоящий  договор  о  ниже</w:t>
      </w:r>
      <w:r>
        <w:rPr>
          <w:rFonts w:ascii="Times New Roman" w:eastAsia="Calibri" w:hAnsi="Times New Roman" w:cs="Times New Roman"/>
          <w:bCs/>
          <w:sz w:val="12"/>
          <w:szCs w:val="12"/>
        </w:rPr>
        <w:t xml:space="preserve">следующем: </w:t>
      </w:r>
    </w:p>
    <w:p w14:paraId="39D7FF03" w14:textId="393308E3" w:rsidR="00C742F4" w:rsidRPr="00C742F4" w:rsidRDefault="00C742F4" w:rsidP="00C742F4">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Pr="00C742F4">
        <w:rPr>
          <w:rFonts w:ascii="Times New Roman" w:eastAsia="Calibri" w:hAnsi="Times New Roman" w:cs="Times New Roman"/>
          <w:bCs/>
          <w:sz w:val="12"/>
          <w:szCs w:val="12"/>
        </w:rPr>
        <w:t>Предмет договора.</w:t>
      </w:r>
    </w:p>
    <w:p w14:paraId="2E5EEA76"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 xml:space="preserve">1.1. «Арендодатель» передал, а «Арендатор» принял на праве аренды сроком на ___ лет, по результатам аукциона на право заключения договора аренды земельного участка, кадастровый номер: ______, площадь ____ кв. м., категории земель - ______________, расположенный по адресу: _____________________________________________, с разрешенным использованием: ________________________(в дальнейшем именуемый «Участок») в качественном состоянии, как он есть. </w:t>
      </w:r>
    </w:p>
    <w:p w14:paraId="0A557894"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1.2. «Арендодатель» распоряжается данным земельным участком в соответствии с Земельным Кодексом Российской Федерации, Законом Самарской области «О земле» № 94-ГД от 11.03.2005г.</w:t>
      </w:r>
    </w:p>
    <w:p w14:paraId="0BFF72BA"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p>
    <w:p w14:paraId="61E0FC72" w14:textId="30D76CEF" w:rsidR="00C742F4" w:rsidRPr="00C742F4" w:rsidRDefault="00C742F4" w:rsidP="00C742F4">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Pr="00C742F4">
        <w:rPr>
          <w:rFonts w:ascii="Times New Roman" w:eastAsia="Calibri" w:hAnsi="Times New Roman" w:cs="Times New Roman"/>
          <w:bCs/>
          <w:sz w:val="12"/>
          <w:szCs w:val="12"/>
        </w:rPr>
        <w:t>Обременения земельного участка.</w:t>
      </w:r>
    </w:p>
    <w:p w14:paraId="600DC82B" w14:textId="67B79FE9"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2.1.</w:t>
      </w:r>
      <w:r>
        <w:rPr>
          <w:rFonts w:ascii="Times New Roman" w:eastAsia="Calibri" w:hAnsi="Times New Roman" w:cs="Times New Roman"/>
          <w:bCs/>
          <w:sz w:val="12"/>
          <w:szCs w:val="12"/>
        </w:rPr>
        <w:t xml:space="preserve"> Вид ограничения (обременения).</w:t>
      </w:r>
    </w:p>
    <w:p w14:paraId="0BC50B37" w14:textId="28440F3B" w:rsidR="00C742F4" w:rsidRPr="00C742F4" w:rsidRDefault="00C742F4" w:rsidP="00C742F4">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Pr="00C742F4">
        <w:rPr>
          <w:rFonts w:ascii="Times New Roman" w:eastAsia="Calibri" w:hAnsi="Times New Roman" w:cs="Times New Roman"/>
          <w:bCs/>
          <w:sz w:val="12"/>
          <w:szCs w:val="12"/>
        </w:rPr>
        <w:t>Срок договора.</w:t>
      </w:r>
    </w:p>
    <w:p w14:paraId="214BFE8C" w14:textId="35E43892"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3.1</w:t>
      </w:r>
      <w:r w:rsidRPr="00C742F4">
        <w:rPr>
          <w:rFonts w:ascii="Times New Roman" w:eastAsia="Calibri" w:hAnsi="Times New Roman" w:cs="Times New Roman"/>
          <w:bCs/>
          <w:sz w:val="12"/>
          <w:szCs w:val="12"/>
        </w:rPr>
        <w:t>Срок аренды «Участка» устанавливается с _____ по _______.</w:t>
      </w:r>
    </w:p>
    <w:p w14:paraId="7B70F1DC" w14:textId="32E79F4F"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3.2</w:t>
      </w:r>
      <w:r w:rsidRPr="00C742F4">
        <w:rPr>
          <w:rFonts w:ascii="Times New Roman" w:eastAsia="Calibri" w:hAnsi="Times New Roman" w:cs="Times New Roman"/>
          <w:bCs/>
          <w:sz w:val="12"/>
          <w:szCs w:val="12"/>
        </w:rPr>
        <w:t>Договор вступает в силу с даты его государственной регистрации и распространяет свое действие на отношения возникшие с _______.</w:t>
      </w:r>
    </w:p>
    <w:p w14:paraId="36FB7D2F"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p>
    <w:p w14:paraId="68FE3C14" w14:textId="35BA8F57" w:rsidR="00C742F4" w:rsidRPr="00C742F4" w:rsidRDefault="00C742F4" w:rsidP="00C742F4">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4.</w:t>
      </w:r>
      <w:r w:rsidRPr="00C742F4">
        <w:rPr>
          <w:rFonts w:ascii="Times New Roman" w:eastAsia="Calibri" w:hAnsi="Times New Roman" w:cs="Times New Roman"/>
          <w:bCs/>
          <w:sz w:val="12"/>
          <w:szCs w:val="12"/>
        </w:rPr>
        <w:t>Арендная плата.</w:t>
      </w:r>
    </w:p>
    <w:p w14:paraId="7C53BA75"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4.1. Размер арендной платы за земельный участок, расположенный по адресу: _____________, согласно Протокола «_____________________» от _______________ года, выданного Отделом приватизации и торгов Комитета по управлению муниципальным имуществом муниципального района Сергиевский, составляет ______ рублей в год.</w:t>
      </w:r>
    </w:p>
    <w:p w14:paraId="332509A0"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4.2. Ранее уплаченный задаток в размере ____ рублей засчитывается в счет арендной платы, указанной в п.4.1. Арендная плата вносится «Арендатором» ежеквартально равными платежами до 10-го числа первого месяца отчетного квартала,  путем перечисления по следующим реквизитам:</w:t>
      </w:r>
    </w:p>
    <w:p w14:paraId="2EEF00FD"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УФК по Самарской области (КУМИ м.р. Сергиевский Самарской области л/с 04423003000), ИНН 6381001160, КПП 638101001, номер банковского счета 40102810545370000036, номер казначейского счета 03100643000000014200, ОТДЕЛЕНИЕ САМАРА БАНКА РОССИИ//УФК по Самарской области г. Самара, БИК ТОФК 013601205 КБК 608111050____0000120, ОКТМО 36638___ .</w:t>
      </w:r>
    </w:p>
    <w:p w14:paraId="2205B6CA"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4.3. В платежном документе на перечисление арендной платы «Арендатор» указывает назначение платежа, дата и номер договора аренды, период, за который она вносится.</w:t>
      </w:r>
    </w:p>
    <w:p w14:paraId="504224CB"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4.4. Арендная плата начисляется с _______.</w:t>
      </w:r>
    </w:p>
    <w:p w14:paraId="148A6F8B"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 xml:space="preserve">4.5. Арендная плата ежегодно, но не ранее чем через год после заключения договора аренды земельного участка, изменяется в одностороннем порядке арендодателем на размер уровня инфляции, определяемый исходя из максимального уровня инфляции (потребительских цен), устанавливаемого в рамках прогноза социально-экономического развития Самарской области. Коэффициент инфляции на расчетный год определяется как произведение соответствующих максимальных планируемых ежегодных показателей инфляции (индекс потребительских цен, декабрь к декабрю) по состоянию на 1 января расчетного года. </w:t>
      </w:r>
    </w:p>
    <w:p w14:paraId="1DE5DB46"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4.6. Не использование «Участка» «Арендатором» не может служить основанием невнесения арендной платы.</w:t>
      </w:r>
    </w:p>
    <w:p w14:paraId="1619D39D"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p>
    <w:p w14:paraId="77D7F6F0" w14:textId="371A03F0" w:rsidR="00C742F4" w:rsidRPr="00C742F4" w:rsidRDefault="00C742F4" w:rsidP="00C742F4">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5.</w:t>
      </w:r>
      <w:r w:rsidRPr="00C742F4">
        <w:rPr>
          <w:rFonts w:ascii="Times New Roman" w:eastAsia="Calibri" w:hAnsi="Times New Roman" w:cs="Times New Roman"/>
          <w:bCs/>
          <w:sz w:val="12"/>
          <w:szCs w:val="12"/>
        </w:rPr>
        <w:t>Права и обязанности сторон.</w:t>
      </w:r>
    </w:p>
    <w:p w14:paraId="33294B47"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5.1. «Арендодатель» имеет право:</w:t>
      </w:r>
    </w:p>
    <w:p w14:paraId="5239A075"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5.1.1. Требовать досрочного расторжения Договора при использовании «Участка» не по целевому назначению, а также при использовании способами, приводящими к его порче, при не внесении арендной платы более чем за 6 месяцев, в случае не подписания «Арендатором» дополнительных соглашений к Договору и нарушения других условий настоящего Договора.</w:t>
      </w:r>
    </w:p>
    <w:p w14:paraId="07CD9527"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5.1.2. На беспрепятственный доступ на территорию арендуемого земельного участка с целью его осмотра на предмет соблюдения условий Договора.</w:t>
      </w:r>
    </w:p>
    <w:p w14:paraId="74DFBB2D"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 xml:space="preserve">5.1.3.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РФ. </w:t>
      </w:r>
    </w:p>
    <w:p w14:paraId="461CAE86"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5.2. «Арендодатель» обязан:</w:t>
      </w:r>
    </w:p>
    <w:p w14:paraId="55602A36"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5.2.1. Выполнять в полном объеме все условия Договора.</w:t>
      </w:r>
    </w:p>
    <w:p w14:paraId="65404A28"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5.2.2. Передать «Арендатору» участок по акту приема-передачи в срок не позднее трех дней с момента подписания настоящего договора.</w:t>
      </w:r>
    </w:p>
    <w:p w14:paraId="6E69D9FD"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5.2.3. Письменно в месячный срок уведомить «Арендатора» об изменении номера счета для перечисления арендной платы.</w:t>
      </w:r>
    </w:p>
    <w:p w14:paraId="6DDCA99B"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5.3. «Арендатор» имеет право:</w:t>
      </w:r>
    </w:p>
    <w:p w14:paraId="45639253"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5.3.1. Использовать «Участок» на условиях, установленных Договором.</w:t>
      </w:r>
    </w:p>
    <w:p w14:paraId="17F14D1A"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5.4. «Арендатор» обязан:</w:t>
      </w:r>
    </w:p>
    <w:p w14:paraId="1F2794D8"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5.4.1. Выполнять в полном объеме все условия Договора.</w:t>
      </w:r>
    </w:p>
    <w:p w14:paraId="4C85F75D"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5.4.2.Использовать участок в соответствии с целевым назначением и разрешенным использованием.</w:t>
      </w:r>
    </w:p>
    <w:p w14:paraId="4A6F7CE8"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5.4.3. Уплачивать в размере и на условиях, установленных договором, арендную плату.</w:t>
      </w:r>
    </w:p>
    <w:p w14:paraId="3217AD1E"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5.4.4. Обеспечить «Арендодателю» (его законным представителям), представителям органов государственного земельного контроля доступ на «Участок» по их требованию.</w:t>
      </w:r>
    </w:p>
    <w:p w14:paraId="515933C3"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5.4.5. Письменно сообщить «Арендодателю» не позднее, чем за три месяца о предстоящем освобождении «Участка», как в связи с окончанием срока действия Договора, так и при досрочном его освобождении.</w:t>
      </w:r>
    </w:p>
    <w:p w14:paraId="66238DD7"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5.4.6.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w:t>
      </w:r>
    </w:p>
    <w:p w14:paraId="7D054E50"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5.4.7. Письменно в десятидневный срок уведомить «Арендодателя» об изменении своих реквизитов.</w:t>
      </w:r>
    </w:p>
    <w:p w14:paraId="4F9A51C4"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5.5. «Арендодатель» и «Арендатор» имеют иные права и несут иные обязанности, установленные законодательством РФ.</w:t>
      </w:r>
    </w:p>
    <w:p w14:paraId="6E3FAC09"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p>
    <w:p w14:paraId="1BB7BB53" w14:textId="6F39A8CC" w:rsidR="00C742F4" w:rsidRPr="00C742F4" w:rsidRDefault="00C742F4" w:rsidP="00C742F4">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6.</w:t>
      </w:r>
      <w:r w:rsidRPr="00C742F4">
        <w:rPr>
          <w:rFonts w:ascii="Times New Roman" w:eastAsia="Calibri" w:hAnsi="Times New Roman" w:cs="Times New Roman"/>
          <w:bCs/>
          <w:sz w:val="12"/>
          <w:szCs w:val="12"/>
        </w:rPr>
        <w:t>Ответственность сторон.</w:t>
      </w:r>
    </w:p>
    <w:p w14:paraId="729A21E9"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6.1.  За нарушение условий Договора Стороны несут ответственность, предусмотренную законодательством РФ.</w:t>
      </w:r>
    </w:p>
    <w:p w14:paraId="1E13E1C8"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lastRenderedPageBreak/>
        <w:t>6.2. В случае неисполнения или ненадлежащего исполнения Арендатором обязанности по оплате арендных платежей в установленный Договором срок, Арендатор уплачивает Арендодателю неустойку (пени) в размере 0,06% от просроченной суммы за каждый день просрочки. Неустойка (пени) за неисполнение либо ненадлежащее исполнение условий договора оплачивается Арендатором в порядке и на условиях, установленных действующим законодательством.</w:t>
      </w:r>
    </w:p>
    <w:p w14:paraId="7BC96C20"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В платежном документе в обязательном порядке указывается, что данный платеж является неустойкой по договору аренды земельного участка с указанием его номера и даты подписания.</w:t>
      </w:r>
    </w:p>
    <w:p w14:paraId="0EF4BE59" w14:textId="3DFCE846"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6.3. Уплата неустойки (пени) установленной настоящим Договором, не освобождает стороны от выполнения лежащих на них обязательств или устранения нарушений, а также от возмещения убытков, причиненных неисполнением или ненадлежащим исполнением обязательств, преду</w:t>
      </w:r>
      <w:r>
        <w:rPr>
          <w:rFonts w:ascii="Times New Roman" w:eastAsia="Calibri" w:hAnsi="Times New Roman" w:cs="Times New Roman"/>
          <w:bCs/>
          <w:sz w:val="12"/>
          <w:szCs w:val="12"/>
        </w:rPr>
        <w:t>смотренных настоящим Договором.</w:t>
      </w:r>
    </w:p>
    <w:p w14:paraId="5E372131" w14:textId="2FB4B780" w:rsidR="00C742F4" w:rsidRPr="00C742F4" w:rsidRDefault="00C742F4" w:rsidP="00C742F4">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7.</w:t>
      </w:r>
      <w:r w:rsidRPr="00C742F4">
        <w:rPr>
          <w:rFonts w:ascii="Times New Roman" w:eastAsia="Calibri" w:hAnsi="Times New Roman" w:cs="Times New Roman"/>
          <w:bCs/>
          <w:sz w:val="12"/>
          <w:szCs w:val="12"/>
        </w:rPr>
        <w:t>Изменение, расторжение и прекращение Договора.</w:t>
      </w:r>
    </w:p>
    <w:p w14:paraId="04012BDF"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7.1. Все изменения и (или) дополнения к Договору оформляются Сторонами в письменной форме дополнительным соглашением, которое вступает в силу с даты государственной регистрации и является неотъемлемой частью Договора.</w:t>
      </w:r>
    </w:p>
    <w:p w14:paraId="3BFCC009"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7.2. Договор может быть расторгнут по требованию «Арендодателя» по решению суда на основании и в порядке, установленном гражданским законодательством, а также в случаях, указанных в п. 5.1.1.</w:t>
      </w:r>
    </w:p>
    <w:p w14:paraId="7DC7AD4C" w14:textId="00B19B05"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7.3. Расторжение настоящего договора не освобождает Арендатора от необходимости погашения задолженности по внесению арендной пл</w:t>
      </w:r>
      <w:r>
        <w:rPr>
          <w:rFonts w:ascii="Times New Roman" w:eastAsia="Calibri" w:hAnsi="Times New Roman" w:cs="Times New Roman"/>
          <w:bCs/>
          <w:sz w:val="12"/>
          <w:szCs w:val="12"/>
        </w:rPr>
        <w:t xml:space="preserve">аты и уплате неустойки (пени). </w:t>
      </w:r>
    </w:p>
    <w:p w14:paraId="70503DEF" w14:textId="1CACB7A8" w:rsidR="00C742F4" w:rsidRPr="00C742F4" w:rsidRDefault="00C742F4" w:rsidP="00C742F4">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8.</w:t>
      </w:r>
      <w:r w:rsidRPr="00C742F4">
        <w:rPr>
          <w:rFonts w:ascii="Times New Roman" w:eastAsia="Calibri" w:hAnsi="Times New Roman" w:cs="Times New Roman"/>
          <w:bCs/>
          <w:sz w:val="12"/>
          <w:szCs w:val="12"/>
        </w:rPr>
        <w:t>Рассмотрение и урегулирование споров.</w:t>
      </w:r>
    </w:p>
    <w:p w14:paraId="5164E772"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8.1. Все споры между Сторонами, возникающие по Договору, разрешаются в соответствии с законодательством РФ.</w:t>
      </w:r>
    </w:p>
    <w:p w14:paraId="270FD05D"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p>
    <w:p w14:paraId="24B9525C" w14:textId="270A39B4" w:rsidR="00C742F4" w:rsidRPr="00C742F4" w:rsidRDefault="00C742F4" w:rsidP="00C742F4">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9.</w:t>
      </w:r>
      <w:r w:rsidRPr="00C742F4">
        <w:rPr>
          <w:rFonts w:ascii="Times New Roman" w:eastAsia="Calibri" w:hAnsi="Times New Roman" w:cs="Times New Roman"/>
          <w:bCs/>
          <w:sz w:val="12"/>
          <w:szCs w:val="12"/>
        </w:rPr>
        <w:t>Неотъемлемой частью договора является.</w:t>
      </w:r>
    </w:p>
    <w:p w14:paraId="74994D57"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9.1. Договор составлен и подписан в 3-х экземплярах на ___ листах, имеющих одинаковую юридическую силу.</w:t>
      </w:r>
    </w:p>
    <w:p w14:paraId="3838EC1B"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9.2. Неотъемлемой частью договора является акт приема-передачи земельного участка.</w:t>
      </w:r>
    </w:p>
    <w:p w14:paraId="7AC6980E"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p>
    <w:p w14:paraId="2FC43F88" w14:textId="1729E897" w:rsidR="00C742F4" w:rsidRPr="00C742F4" w:rsidRDefault="00C742F4" w:rsidP="00C742F4">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10.</w:t>
      </w:r>
      <w:r w:rsidRPr="00C742F4">
        <w:rPr>
          <w:rFonts w:ascii="Times New Roman" w:eastAsia="Calibri" w:hAnsi="Times New Roman" w:cs="Times New Roman"/>
          <w:bCs/>
          <w:sz w:val="12"/>
          <w:szCs w:val="12"/>
        </w:rPr>
        <w:t>Адреса и подписи  сторон.</w:t>
      </w:r>
    </w:p>
    <w:p w14:paraId="16C6145C"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«Арендодатель»:</w:t>
      </w:r>
    </w:p>
    <w:p w14:paraId="6B6935C5" w14:textId="356548EA"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Муниципальное образование - муниципального района С</w:t>
      </w:r>
      <w:r>
        <w:rPr>
          <w:rFonts w:ascii="Times New Roman" w:eastAsia="Calibri" w:hAnsi="Times New Roman" w:cs="Times New Roman"/>
          <w:bCs/>
          <w:sz w:val="12"/>
          <w:szCs w:val="12"/>
        </w:rPr>
        <w:t>ергиевский Самарской области.</w:t>
      </w:r>
    </w:p>
    <w:p w14:paraId="52AF4C6C" w14:textId="6E0095C3"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«Арендатор»:</w:t>
      </w:r>
      <w:r w:rsidRPr="00C742F4">
        <w:rPr>
          <w:rFonts w:ascii="Times New Roman" w:eastAsia="Calibri" w:hAnsi="Times New Roman" w:cs="Times New Roman"/>
          <w:bCs/>
          <w:sz w:val="12"/>
          <w:szCs w:val="12"/>
        </w:rPr>
        <w:tab/>
      </w:r>
    </w:p>
    <w:p w14:paraId="51C71802" w14:textId="2A6795AE" w:rsidR="00C742F4" w:rsidRPr="00C742F4" w:rsidRDefault="00C742F4" w:rsidP="00C742F4">
      <w:pPr>
        <w:tabs>
          <w:tab w:val="left" w:pos="6936"/>
        </w:tabs>
        <w:spacing w:after="0" w:line="240" w:lineRule="auto"/>
        <w:ind w:firstLine="284"/>
        <w:jc w:val="center"/>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Форма заявки на участие в аукционе</w:t>
      </w:r>
    </w:p>
    <w:p w14:paraId="5DF0EFB9" w14:textId="77777777" w:rsidR="00C742F4" w:rsidRPr="00C742F4" w:rsidRDefault="00C742F4" w:rsidP="00C742F4">
      <w:pPr>
        <w:tabs>
          <w:tab w:val="left" w:pos="6936"/>
        </w:tabs>
        <w:spacing w:after="0" w:line="240" w:lineRule="auto"/>
        <w:ind w:firstLine="284"/>
        <w:jc w:val="right"/>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Регистрационный  номер_______</w:t>
      </w:r>
    </w:p>
    <w:p w14:paraId="747012AE" w14:textId="62E5FC4A" w:rsidR="00C742F4" w:rsidRPr="00C742F4" w:rsidRDefault="00C742F4" w:rsidP="00C742F4">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от «_____» ___________2022года</w:t>
      </w:r>
    </w:p>
    <w:p w14:paraId="0A899B05" w14:textId="77777777" w:rsidR="00C742F4" w:rsidRPr="00C742F4" w:rsidRDefault="00C742F4" w:rsidP="00C742F4">
      <w:pPr>
        <w:tabs>
          <w:tab w:val="left" w:pos="6936"/>
        </w:tabs>
        <w:spacing w:after="0" w:line="240" w:lineRule="auto"/>
        <w:ind w:firstLine="284"/>
        <w:jc w:val="right"/>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Продавец: Комитет по управлению</w:t>
      </w:r>
    </w:p>
    <w:p w14:paraId="5C0CC164" w14:textId="77777777" w:rsidR="00C742F4" w:rsidRPr="00C742F4" w:rsidRDefault="00C742F4" w:rsidP="00C742F4">
      <w:pPr>
        <w:tabs>
          <w:tab w:val="left" w:pos="6936"/>
        </w:tabs>
        <w:spacing w:after="0" w:line="240" w:lineRule="auto"/>
        <w:ind w:firstLine="284"/>
        <w:jc w:val="right"/>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муниципальным имуществом</w:t>
      </w:r>
    </w:p>
    <w:p w14:paraId="70640A78" w14:textId="77777777" w:rsidR="00C742F4" w:rsidRPr="00C742F4" w:rsidRDefault="00C742F4" w:rsidP="00C742F4">
      <w:pPr>
        <w:tabs>
          <w:tab w:val="left" w:pos="6936"/>
        </w:tabs>
        <w:spacing w:after="0" w:line="240" w:lineRule="auto"/>
        <w:ind w:firstLine="284"/>
        <w:jc w:val="right"/>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муниципального района Сергиевский</w:t>
      </w:r>
    </w:p>
    <w:p w14:paraId="1A74DCB6" w14:textId="2C0C990C" w:rsidR="00C742F4" w:rsidRPr="00C742F4" w:rsidRDefault="00C742F4" w:rsidP="00C742F4">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Самарской области</w:t>
      </w:r>
    </w:p>
    <w:p w14:paraId="17502F74" w14:textId="4B059FEF" w:rsidR="00C742F4" w:rsidRPr="00C742F4" w:rsidRDefault="00C742F4" w:rsidP="00C742F4">
      <w:pPr>
        <w:tabs>
          <w:tab w:val="left" w:pos="6936"/>
        </w:tabs>
        <w:spacing w:after="0" w:line="240" w:lineRule="auto"/>
        <w:ind w:firstLine="284"/>
        <w:jc w:val="center"/>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Заявка на участие в аукционе</w:t>
      </w:r>
    </w:p>
    <w:p w14:paraId="7A393FEA"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p>
    <w:p w14:paraId="44F8C59E" w14:textId="31D57216" w:rsidR="00C742F4" w:rsidRPr="00C742F4" w:rsidRDefault="00C742F4" w:rsidP="00C742F4">
      <w:pPr>
        <w:pBdr>
          <w:top w:val="single" w:sz="4" w:space="1" w:color="auto"/>
        </w:pBdr>
        <w:tabs>
          <w:tab w:val="left" w:pos="6936"/>
        </w:tabs>
        <w:spacing w:after="0" w:line="240" w:lineRule="auto"/>
        <w:ind w:firstLine="284"/>
        <w:jc w:val="center"/>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(полное наименование, реквизиты юридического лица, ИП или Ф.И.О. и паспортные данные заявителя физ.лица)</w:t>
      </w:r>
    </w:p>
    <w:p w14:paraId="16C222CE"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в лице</w:t>
      </w:r>
    </w:p>
    <w:p w14:paraId="64867CCC" w14:textId="77777777" w:rsid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p>
    <w:p w14:paraId="30BDFB99" w14:textId="77777777" w:rsidR="00C742F4" w:rsidRPr="00C742F4" w:rsidRDefault="00C742F4" w:rsidP="00C742F4">
      <w:pPr>
        <w:pBdr>
          <w:top w:val="single" w:sz="4" w:space="1" w:color="auto"/>
        </w:pBdr>
        <w:tabs>
          <w:tab w:val="left" w:pos="6936"/>
        </w:tabs>
        <w:spacing w:after="0" w:line="240" w:lineRule="auto"/>
        <w:ind w:firstLine="284"/>
        <w:jc w:val="center"/>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(в случае подачи заявления представителем Заявителя Ф.И.О.., паспортные данные, адрес регистрации)</w:t>
      </w:r>
    </w:p>
    <w:p w14:paraId="0369F05B"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действующего на основании</w:t>
      </w:r>
    </w:p>
    <w:p w14:paraId="2AB9ABE3" w14:textId="77777777" w:rsid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p>
    <w:p w14:paraId="12368962" w14:textId="3003DF42" w:rsidR="00C742F4" w:rsidRPr="00C742F4" w:rsidRDefault="00C742F4" w:rsidP="00C742F4">
      <w:pPr>
        <w:pBdr>
          <w:top w:val="single" w:sz="4" w:space="1" w:color="auto"/>
        </w:pBdr>
        <w:tabs>
          <w:tab w:val="left" w:pos="6936"/>
        </w:tabs>
        <w:spacing w:after="0" w:line="240" w:lineRule="auto"/>
        <w:ind w:firstLine="284"/>
        <w:jc w:val="center"/>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(наименование, дата и номер уполномочивающего документа)</w:t>
      </w:r>
    </w:p>
    <w:p w14:paraId="4FA20B49" w14:textId="28E67CD1"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именуемый в дальнейшем ПРЕТЕНДЕНТ, принимая решение об участии в аукционе по продаже в собственность или на право заключения договора аренды земельного участка, расположенного по адресу: ___________________________________________________________________________________________________________________________________________________________________,  площадь ________________ м2,  кадастровый номер участка  _______________________________________, категория земель______</w:t>
      </w:r>
      <w:r>
        <w:rPr>
          <w:rFonts w:ascii="Times New Roman" w:eastAsia="Calibri" w:hAnsi="Times New Roman" w:cs="Times New Roman"/>
          <w:bCs/>
          <w:sz w:val="12"/>
          <w:szCs w:val="12"/>
        </w:rPr>
        <w:t xml:space="preserve">______________________________, </w:t>
      </w:r>
      <w:r w:rsidRPr="00C742F4">
        <w:rPr>
          <w:rFonts w:ascii="Times New Roman" w:eastAsia="Calibri" w:hAnsi="Times New Roman" w:cs="Times New Roman"/>
          <w:bCs/>
          <w:sz w:val="12"/>
          <w:szCs w:val="12"/>
        </w:rPr>
        <w:t>разрешенное использование________________________________________________________________________________.</w:t>
      </w:r>
    </w:p>
    <w:p w14:paraId="1697CBFC"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ОБЯЗУЮСЬ:</w:t>
      </w:r>
    </w:p>
    <w:p w14:paraId="58793B91" w14:textId="4FE7F0BB"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Pr="00C742F4">
        <w:rPr>
          <w:rFonts w:ascii="Times New Roman" w:eastAsia="Calibri" w:hAnsi="Times New Roman" w:cs="Times New Roman"/>
          <w:bCs/>
          <w:sz w:val="12"/>
          <w:szCs w:val="12"/>
        </w:rPr>
        <w:t>Соблюдать условия аукциона, содержащиеся в информационном сообщении о проведении аукциона, а также условия проведения аукциона, открытого по составу участников, установленные ст.39.12 Земельного Кодекса РФ № 136-ФЗ от 25.10.2001 года.</w:t>
      </w:r>
    </w:p>
    <w:p w14:paraId="3DEF0C48" w14:textId="16E128A5"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Pr="00C742F4">
        <w:rPr>
          <w:rFonts w:ascii="Times New Roman" w:eastAsia="Calibri" w:hAnsi="Times New Roman" w:cs="Times New Roman"/>
          <w:bCs/>
          <w:sz w:val="12"/>
          <w:szCs w:val="12"/>
        </w:rPr>
        <w:t>В случае признания победителем аукциона, ОБЯЗУЮСЬ заключить с Продавцом договор купли-продажи или договор аренды земельного участка по истечении 10 дней со дня размещения информации о результатах аукциона на официальном сайте и уплатить Продавцу стоимость или размер арендной платы земельного участка, установленную по результатам аукциона в сроки, определяемые договором купли-продажи или договором аренды земельного участка.</w:t>
      </w:r>
    </w:p>
    <w:p w14:paraId="5E4414E7" w14:textId="3931B966"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Pr="00C742F4">
        <w:rPr>
          <w:rFonts w:ascii="Times New Roman" w:eastAsia="Calibri" w:hAnsi="Times New Roman" w:cs="Times New Roman"/>
          <w:bCs/>
          <w:sz w:val="12"/>
          <w:szCs w:val="12"/>
        </w:rPr>
        <w:t>Я согласен с тем, что в случае признания меня победителем аукциона и моего отказа от заключения договора, либо не внесения в срок установленной суммы платежа, сумма внесенного мною задатка ос</w:t>
      </w:r>
      <w:r>
        <w:rPr>
          <w:rFonts w:ascii="Times New Roman" w:eastAsia="Calibri" w:hAnsi="Times New Roman" w:cs="Times New Roman"/>
          <w:bCs/>
          <w:sz w:val="12"/>
          <w:szCs w:val="12"/>
        </w:rPr>
        <w:t>тается в распоряжении Продавца.</w:t>
      </w:r>
    </w:p>
    <w:p w14:paraId="74E2B7A2"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Адрес регистрации, телефон, e-mail ЗАЯВИТЕЛЯ и банковские реквизиты для возврата задатка:</w:t>
      </w:r>
    </w:p>
    <w:p w14:paraId="38ABBA43"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________________________________________________________________________________________________________</w:t>
      </w:r>
    </w:p>
    <w:p w14:paraId="2F157249"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________________________________________________________________________________________________________</w:t>
      </w:r>
    </w:p>
    <w:p w14:paraId="64CE1B1B"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К заявке прилагаются следующие документы:</w:t>
      </w:r>
    </w:p>
    <w:p w14:paraId="51F2CAAD"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________________________________________________________________________________________________________</w:t>
      </w:r>
    </w:p>
    <w:p w14:paraId="6A562FF4" w14:textId="77777777"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________________________________________________________________________________________________________</w:t>
      </w:r>
    </w:p>
    <w:p w14:paraId="03828E76" w14:textId="47A24BE3" w:rsidR="00C742F4" w:rsidRPr="00C742F4" w:rsidRDefault="00C742F4" w:rsidP="00C742F4">
      <w:pPr>
        <w:tabs>
          <w:tab w:val="left" w:pos="6936"/>
        </w:tabs>
        <w:spacing w:after="0" w:line="240" w:lineRule="auto"/>
        <w:ind w:firstLine="284"/>
        <w:jc w:val="both"/>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Даю согласие на обработку моих персональных данных, указанных в заявлении в порядке, установленном законодательством Российской Ф</w:t>
      </w:r>
      <w:r>
        <w:rPr>
          <w:rFonts w:ascii="Times New Roman" w:eastAsia="Calibri" w:hAnsi="Times New Roman" w:cs="Times New Roman"/>
          <w:bCs/>
          <w:sz w:val="12"/>
          <w:szCs w:val="12"/>
        </w:rPr>
        <w:t>едерации о персональных данных.</w:t>
      </w:r>
    </w:p>
    <w:p w14:paraId="0BFBF12E" w14:textId="38461F7A" w:rsidR="00C742F4" w:rsidRPr="00C742F4" w:rsidRDefault="00C742F4" w:rsidP="00C742F4">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Заявка принята ПРОДАВЦОМ</w:t>
      </w:r>
    </w:p>
    <w:p w14:paraId="704D9080" w14:textId="77777777" w:rsidR="00C742F4" w:rsidRDefault="00C742F4" w:rsidP="00C742F4">
      <w:pPr>
        <w:tabs>
          <w:tab w:val="left" w:pos="6936"/>
        </w:tabs>
        <w:spacing w:after="0" w:line="240" w:lineRule="auto"/>
        <w:ind w:firstLine="284"/>
        <w:jc w:val="right"/>
        <w:rPr>
          <w:rFonts w:ascii="Times New Roman" w:eastAsia="Calibri" w:hAnsi="Times New Roman" w:cs="Times New Roman"/>
          <w:bCs/>
          <w:sz w:val="12"/>
          <w:szCs w:val="12"/>
        </w:rPr>
      </w:pPr>
      <w:r w:rsidRPr="00C742F4">
        <w:rPr>
          <w:rFonts w:ascii="Times New Roman" w:eastAsia="Calibri" w:hAnsi="Times New Roman" w:cs="Times New Roman"/>
          <w:bCs/>
          <w:sz w:val="12"/>
          <w:szCs w:val="12"/>
        </w:rPr>
        <w:t>«___»__________2022г.  в ____ч. _____мин.</w:t>
      </w:r>
    </w:p>
    <w:tbl>
      <w:tblPr>
        <w:tblW w:w="5000" w:type="pct"/>
        <w:tblLook w:val="0000" w:firstRow="0" w:lastRow="0" w:firstColumn="0" w:lastColumn="0" w:noHBand="0" w:noVBand="0"/>
      </w:tblPr>
      <w:tblGrid>
        <w:gridCol w:w="4214"/>
        <w:gridCol w:w="3515"/>
      </w:tblGrid>
      <w:tr w:rsidR="00293551" w:rsidRPr="00293551" w14:paraId="70D00FD1" w14:textId="77777777" w:rsidTr="00293551">
        <w:trPr>
          <w:trHeight w:val="70"/>
        </w:trPr>
        <w:tc>
          <w:tcPr>
            <w:tcW w:w="2726" w:type="pct"/>
          </w:tcPr>
          <w:p w14:paraId="11793BA9" w14:textId="696A90DC" w:rsidR="00293551" w:rsidRPr="00293551" w:rsidRDefault="00293551" w:rsidP="00293551">
            <w:pPr>
              <w:spacing w:after="0" w:line="240" w:lineRule="auto"/>
              <w:jc w:val="both"/>
              <w:rPr>
                <w:rFonts w:ascii="Times New Roman" w:hAnsi="Times New Roman" w:cs="Times New Roman"/>
                <w:sz w:val="12"/>
                <w:szCs w:val="12"/>
                <w:u w:val="single"/>
              </w:rPr>
            </w:pPr>
            <w:r w:rsidRPr="00293551">
              <w:rPr>
                <w:rFonts w:ascii="Times New Roman" w:hAnsi="Times New Roman" w:cs="Times New Roman"/>
                <w:sz w:val="12"/>
                <w:szCs w:val="12"/>
                <w:u w:val="single"/>
              </w:rPr>
              <w:t>Подпись ПРЕТЕНДЕНТА</w:t>
            </w:r>
          </w:p>
          <w:p w14:paraId="72F26F46" w14:textId="77777777" w:rsidR="00293551" w:rsidRPr="00293551" w:rsidRDefault="00293551" w:rsidP="00293551">
            <w:pPr>
              <w:spacing w:after="0" w:line="240" w:lineRule="auto"/>
              <w:jc w:val="both"/>
              <w:rPr>
                <w:rFonts w:ascii="Times New Roman" w:hAnsi="Times New Roman" w:cs="Times New Roman"/>
                <w:sz w:val="12"/>
                <w:szCs w:val="12"/>
              </w:rPr>
            </w:pPr>
            <w:r w:rsidRPr="00293551">
              <w:rPr>
                <w:rFonts w:ascii="Times New Roman" w:hAnsi="Times New Roman" w:cs="Times New Roman"/>
                <w:sz w:val="12"/>
                <w:szCs w:val="12"/>
              </w:rPr>
              <w:t>_________________</w:t>
            </w:r>
          </w:p>
          <w:p w14:paraId="59A3C910" w14:textId="77777777" w:rsidR="00293551" w:rsidRPr="00293551" w:rsidRDefault="00293551" w:rsidP="00293551">
            <w:pPr>
              <w:spacing w:after="0" w:line="240" w:lineRule="auto"/>
              <w:jc w:val="both"/>
              <w:rPr>
                <w:rFonts w:ascii="Times New Roman" w:hAnsi="Times New Roman" w:cs="Times New Roman"/>
                <w:sz w:val="12"/>
                <w:szCs w:val="12"/>
              </w:rPr>
            </w:pPr>
            <w:r w:rsidRPr="00293551">
              <w:rPr>
                <w:rFonts w:ascii="Times New Roman" w:hAnsi="Times New Roman" w:cs="Times New Roman"/>
                <w:sz w:val="12"/>
                <w:szCs w:val="12"/>
              </w:rPr>
              <w:t xml:space="preserve">       </w:t>
            </w:r>
            <w:r w:rsidRPr="00293551">
              <w:rPr>
                <w:rFonts w:ascii="Times New Roman" w:hAnsi="Times New Roman" w:cs="Times New Roman"/>
                <w:sz w:val="12"/>
                <w:szCs w:val="12"/>
                <w:vertAlign w:val="superscript"/>
              </w:rPr>
              <w:t>(М.П. при наличии)</w:t>
            </w:r>
            <w:r w:rsidRPr="00293551">
              <w:rPr>
                <w:rFonts w:ascii="Times New Roman" w:hAnsi="Times New Roman" w:cs="Times New Roman"/>
                <w:sz w:val="12"/>
                <w:szCs w:val="12"/>
              </w:rPr>
              <w:t xml:space="preserve">                                  </w:t>
            </w:r>
          </w:p>
        </w:tc>
        <w:tc>
          <w:tcPr>
            <w:tcW w:w="2274" w:type="pct"/>
          </w:tcPr>
          <w:p w14:paraId="7996EEDA" w14:textId="38443E89" w:rsidR="00293551" w:rsidRPr="00293551" w:rsidRDefault="00293551" w:rsidP="00293551">
            <w:pPr>
              <w:spacing w:after="0" w:line="240" w:lineRule="auto"/>
              <w:jc w:val="center"/>
              <w:rPr>
                <w:rFonts w:ascii="Times New Roman" w:hAnsi="Times New Roman" w:cs="Times New Roman"/>
                <w:sz w:val="12"/>
                <w:szCs w:val="12"/>
                <w:u w:val="single"/>
              </w:rPr>
            </w:pPr>
            <w:r>
              <w:rPr>
                <w:rFonts w:ascii="Times New Roman" w:hAnsi="Times New Roman" w:cs="Times New Roman"/>
                <w:sz w:val="12"/>
                <w:szCs w:val="12"/>
                <w:u w:val="single"/>
              </w:rPr>
              <w:t xml:space="preserve">Подпись ПРОДАВЦА   </w:t>
            </w:r>
          </w:p>
          <w:p w14:paraId="2E560E38" w14:textId="77777777" w:rsidR="00293551" w:rsidRPr="00293551" w:rsidRDefault="00293551" w:rsidP="00293551">
            <w:pPr>
              <w:spacing w:after="0" w:line="240" w:lineRule="auto"/>
              <w:jc w:val="center"/>
              <w:rPr>
                <w:rFonts w:ascii="Times New Roman" w:hAnsi="Times New Roman" w:cs="Times New Roman"/>
                <w:sz w:val="12"/>
                <w:szCs w:val="12"/>
              </w:rPr>
            </w:pPr>
            <w:r w:rsidRPr="00293551">
              <w:rPr>
                <w:rFonts w:ascii="Times New Roman" w:hAnsi="Times New Roman" w:cs="Times New Roman"/>
                <w:sz w:val="12"/>
                <w:szCs w:val="12"/>
              </w:rPr>
              <w:t>_________________</w:t>
            </w:r>
          </w:p>
          <w:p w14:paraId="366C38E9" w14:textId="77777777" w:rsidR="00293551" w:rsidRPr="00293551" w:rsidRDefault="00293551" w:rsidP="00293551">
            <w:pPr>
              <w:tabs>
                <w:tab w:val="center" w:pos="2412"/>
              </w:tabs>
              <w:spacing w:after="0" w:line="240" w:lineRule="auto"/>
              <w:rPr>
                <w:rFonts w:ascii="Times New Roman" w:hAnsi="Times New Roman" w:cs="Times New Roman"/>
                <w:sz w:val="12"/>
                <w:szCs w:val="12"/>
              </w:rPr>
            </w:pPr>
            <w:r w:rsidRPr="00293551">
              <w:rPr>
                <w:rFonts w:ascii="Times New Roman" w:hAnsi="Times New Roman" w:cs="Times New Roman"/>
                <w:sz w:val="12"/>
                <w:szCs w:val="12"/>
              </w:rPr>
              <w:tab/>
              <w:t xml:space="preserve">                     </w:t>
            </w:r>
          </w:p>
        </w:tc>
      </w:tr>
    </w:tbl>
    <w:p w14:paraId="06407CD1" w14:textId="560BAC39" w:rsidR="00054BD5" w:rsidRDefault="00054BD5" w:rsidP="007C5204">
      <w:pPr>
        <w:tabs>
          <w:tab w:val="left" w:pos="6936"/>
        </w:tabs>
        <w:spacing w:after="0" w:line="240" w:lineRule="auto"/>
        <w:jc w:val="both"/>
        <w:rPr>
          <w:rFonts w:ascii="Times New Roman" w:eastAsia="Calibri" w:hAnsi="Times New Roman" w:cs="Times New Roman"/>
          <w:bCs/>
          <w:sz w:val="12"/>
          <w:szCs w:val="12"/>
        </w:rPr>
      </w:pPr>
    </w:p>
    <w:p w14:paraId="18DAF17C" w14:textId="77777777" w:rsidR="007C5204" w:rsidRDefault="007C5204" w:rsidP="007C5204">
      <w:pPr>
        <w:tabs>
          <w:tab w:val="left" w:pos="6936"/>
        </w:tabs>
        <w:spacing w:after="0" w:line="240" w:lineRule="auto"/>
        <w:jc w:val="both"/>
        <w:rPr>
          <w:rFonts w:ascii="Times New Roman" w:eastAsia="Calibri" w:hAnsi="Times New Roman" w:cs="Times New Roman"/>
          <w:bCs/>
          <w:sz w:val="12"/>
          <w:szCs w:val="12"/>
        </w:rPr>
      </w:pPr>
    </w:p>
    <w:p w14:paraId="755F6E77" w14:textId="7ABAD012" w:rsidR="00582577" w:rsidRPr="00582577" w:rsidRDefault="00582577" w:rsidP="00582577">
      <w:pPr>
        <w:tabs>
          <w:tab w:val="left" w:pos="6936"/>
        </w:tabs>
        <w:spacing w:after="0" w:line="240" w:lineRule="auto"/>
        <w:ind w:firstLine="284"/>
        <w:jc w:val="center"/>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lastRenderedPageBreak/>
        <w:t>ИНФОРМАЦИОННОЕ СООБЩЕНИЕ О ПРОВЕДЕНИИ АУКЦИОНА</w:t>
      </w:r>
    </w:p>
    <w:p w14:paraId="691DAF1C"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Комитет по управлению муниципальным имуществом муниципального района Сергиевский Самарской области, выступающий в качестве организатора аукционов, на основании Распоряжения Администрации муниципального района Сергиевский №388-р от 06.06.2022г. «О проведении аукциона на право заключения договоров аренды земельных участков с видом разрешенного использования: размещение объектов гаражного назначения» сообщает, что 20 июля 2022 года в 09 часов 00 минут, по адресу: Самарская область, Сергиевский район, с. Сергиевск, ул. Ленина, д. 15А, каб. № 20 состоится аукцион, открытый по составу участников, на право заключения договоров аренды земельных участков по лотам:</w:t>
      </w:r>
    </w:p>
    <w:p w14:paraId="32D3A3F5"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Лот №1 – земельный участок, кадастровый номер 63:31:0702002:1243, площадь 24 кв.м., категория земель - земли населенных пунктов, вид разрешенного использования: размещение объектов гаражного назначения,  расположенный по адресу: Самарская область, муниципальный район Сергиевский, сельское поселение Сергиевск, с. Сергиевск, ул. Заводская, д. 5-А, стр. 3, пом. 21.</w:t>
      </w:r>
    </w:p>
    <w:p w14:paraId="7C45BF39"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Обременения: не зарегистрированы.</w:t>
      </w:r>
    </w:p>
    <w:p w14:paraId="1AC5EA04"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 xml:space="preserve">Начальная цена предмета торгов: 6040,00 рублей в год. </w:t>
      </w:r>
    </w:p>
    <w:p w14:paraId="35AF5C1E"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 xml:space="preserve">Шаг аукциона:  181,00 рублей. </w:t>
      </w:r>
    </w:p>
    <w:p w14:paraId="236DBB60"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Сумма задатка: 6040,00 рублей.</w:t>
      </w:r>
    </w:p>
    <w:p w14:paraId="52E4D9EF" w14:textId="6BCD346D"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Срок аренды - 10 лет.</w:t>
      </w:r>
    </w:p>
    <w:p w14:paraId="308991F2"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Лот №2 – земельный участок, кадастровый номер 63:31:0702002:1242, площадь 24 кв.м., категория земель - земли населенных пунктов, вид разрешенного использования: размещение объектов гаражного назначения,  расположенный по адресу: Самарская область, муниципальный район Сергиевский, сельское поселение Сергиевск, с. Сергиевск, ул. Заводская, д. 5-А, стр. 3, пом. 22.</w:t>
      </w:r>
    </w:p>
    <w:p w14:paraId="28B0CEE0"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Обременения: не зарегистрированы.</w:t>
      </w:r>
    </w:p>
    <w:p w14:paraId="21FD38AD"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 xml:space="preserve">Начальная цена предмета торгов: 6040,00 рублей в год. </w:t>
      </w:r>
    </w:p>
    <w:p w14:paraId="0A73FB66"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 xml:space="preserve">Шаг аукциона:  181,00 рублей. </w:t>
      </w:r>
    </w:p>
    <w:p w14:paraId="1E803486"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Сумма задатка: 6040,00 рублей.</w:t>
      </w:r>
    </w:p>
    <w:p w14:paraId="3C13C589" w14:textId="3F7D3903"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Срок аренды - 10 лет.</w:t>
      </w:r>
    </w:p>
    <w:p w14:paraId="5D8DED96"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Лот №3 – земельный участок, кадастровый номер 63:31:0702002:1241, площадь 24 кв.м., категория земель - земли населенных пунктов, вид разрешенного использования: размещение объектов гаражного назначения,  расположенный по адресу: Самарская область, муниципальный район Сергиевский, сельское поселение Сергиевск, с. Сергиевск, ул. Заводская, д. 5-А, стр. 3, пом. 23.</w:t>
      </w:r>
    </w:p>
    <w:p w14:paraId="28E08503"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Обременения: не зарегистрированы.</w:t>
      </w:r>
    </w:p>
    <w:p w14:paraId="485B7EAF"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 xml:space="preserve">Начальная цена предмета торгов: 6040,00 рублей в год. </w:t>
      </w:r>
    </w:p>
    <w:p w14:paraId="7917DB0F"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 xml:space="preserve">Шаг аукциона:  181,00 рублей. </w:t>
      </w:r>
    </w:p>
    <w:p w14:paraId="233BC656"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Сумма задатка: 6040,00 рублей.</w:t>
      </w:r>
    </w:p>
    <w:p w14:paraId="486C2F22" w14:textId="3A613D66"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Срок аренды - 10 лет.</w:t>
      </w:r>
    </w:p>
    <w:p w14:paraId="7958F65A"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Лот №4 – земельный участок, кадастровый номер 63:31:0702002:1240, площадь 24 кв.м., категория земель - земли населенных пунктов, вид разрешенного использования: размещение объектов гаражного назначения,  расположенный по адресу: Самарская область, муниципальный район Сергиевский, сельское поселение Сергиевск, с. Сергиевск, ул. Заводская, д. 5-А, стр. 3, пом. 24.</w:t>
      </w:r>
    </w:p>
    <w:p w14:paraId="64EFD414"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Обременения: не зарегистрированы.</w:t>
      </w:r>
    </w:p>
    <w:p w14:paraId="5FA7E6FE"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 xml:space="preserve">Начальная цена предмета торгов: 6040,00 рублей в год. </w:t>
      </w:r>
    </w:p>
    <w:p w14:paraId="47559569"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 xml:space="preserve">Шаг аукциона:  181,00 рублей. </w:t>
      </w:r>
    </w:p>
    <w:p w14:paraId="3951AFA4"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Сумма задатка: 6040,00 рублей.</w:t>
      </w:r>
    </w:p>
    <w:p w14:paraId="6624BB72" w14:textId="42010274"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Срок аренды - 10 лет.</w:t>
      </w:r>
    </w:p>
    <w:p w14:paraId="2A37FAA7"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Лот №5 – земельный участок, кадастровый номер 63:31:0702002:1239, площадь 24 кв.м., категория земель - земли населенных пунктов, вид разрешенного использования: размещение объектов гаражного назначения,  расположенный по адресу: Самарская область, муниципальный район Сергиевский, сельское поселение Сергиевск, с. Сергиевск, ул. Заводская, д. 5-А, стр. 3, пом. 25.</w:t>
      </w:r>
    </w:p>
    <w:p w14:paraId="4097A445"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Обременения: не зарегистрированы.</w:t>
      </w:r>
    </w:p>
    <w:p w14:paraId="1485CF79"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 xml:space="preserve">Начальная цена предмета торгов: 6040,00 рублей в год. </w:t>
      </w:r>
    </w:p>
    <w:p w14:paraId="6C7517B7"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 xml:space="preserve">Шаг аукциона:  181,00 рублей. </w:t>
      </w:r>
    </w:p>
    <w:p w14:paraId="631BC19D"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Сумма задатка: 6040,00 рублей.</w:t>
      </w:r>
    </w:p>
    <w:p w14:paraId="2B5FC6E0" w14:textId="3BC7F83A"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Срок аренды - 10 лет.</w:t>
      </w:r>
    </w:p>
    <w:p w14:paraId="145D4D61"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 xml:space="preserve">Максимально и (или) минимально допустимые параметры разрешенного строительства объекта капитального строительства: </w:t>
      </w:r>
    </w:p>
    <w:p w14:paraId="5A6E3916"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Согласно Правил землепользования и застройки сельского поселения Сергиевск м.р. Сергиевский Самарской об-ласти утвержденных решением собрания представителей с.п. Сергиевск муниципального района Сергиевский Самарской области №30 от 20.12.2013г., 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соответствующих данному земельному участку, расположенному в территориальной зоне – O1, минимальная площадь земельного участка – 10 кв.м., максимальная высота зданий, строений, сооружений – 22,5 м., минимальный отступ от границ земельных участков до зданий, строений, сооружений – 3 м., максимальный процент застройки в границах земельного участка – 90%, максимальная площадь отдельно стоящих зданий, строений нежилого значения – 1000 кв.м.</w:t>
      </w:r>
    </w:p>
    <w:p w14:paraId="5190D955"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 xml:space="preserve">Технические условия подключения к сетям инженерно-технического обеспечения проектируемых объектов в границах земельных участков. </w:t>
      </w:r>
    </w:p>
    <w:p w14:paraId="3CEE71A3"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 xml:space="preserve">На основании сведений №150/17 от 30.06.2019г. акционерного общества «Самарская сетевая компания» технологическое присоединение объекта капитального строительства к сетям АО «Самарская сетевая компания» возможно. </w:t>
      </w:r>
    </w:p>
    <w:p w14:paraId="228A594D"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Технические условия на подключение к электрическим сетям будут выданы Заказчику строительства на основании договора технологического присоединения в соответствии с Утвержденным Постановлением Правительства РФ №861 от 27.12.2004г. после подачи заявки установленного образца на технологическое присоединение в адрес АО «Самарская сетевая компания».</w:t>
      </w:r>
    </w:p>
    <w:p w14:paraId="3090A5B5"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В соответствии с приказами:</w:t>
      </w:r>
    </w:p>
    <w:p w14:paraId="3831D637"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1. Министерства энергетики и жилищно-коммунального хозяйства Самарской области от 21.12.2010г. № 77 размер платы за технологическое присоединение к электрическим сетям территориальных сетевых организаций Самарской области для заявителей, подающих заявку на технологическое присоединение с присоединенной мощностью, не превышающей 15 кВт включительно (с учетом ранее присоединенной в данной точке присоединения мощности), при условии, что расстояние от границ участка заявителя до объектов электросетевого хозяйства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 составляет 550 рублей, а также отсутствии технологического присоединения этого заявителя в данном муниципальном районе в течении 3 лет.</w:t>
      </w:r>
    </w:p>
    <w:p w14:paraId="6AF3BE11"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 xml:space="preserve">2. Министерства энергетики и жилищно-коммунального хозяйства Самарской области от 27.12.2018г. №990 размер платы за технологическое присоединение к электрическим сетям АО «Самарская сетевая компания» для заявителей с присоединяемой мощностью более 15 кВт, и для заявителей, подающим заявку на технологическое присоединение энергопринимающих устройств максимальной присоединенной мощностью, не превышающей 15 кВт включительно (с учетом ранее присоединенной в данной точке присоединения мощности), в случае если расстояние от границ участка заявителя до объектов электросетевого хозяйства необходимого заявителю класса напряжения сетевой </w:t>
      </w:r>
      <w:r w:rsidRPr="00582577">
        <w:rPr>
          <w:rFonts w:ascii="Times New Roman" w:eastAsia="Calibri" w:hAnsi="Times New Roman" w:cs="Times New Roman"/>
          <w:bCs/>
          <w:sz w:val="12"/>
          <w:szCs w:val="12"/>
        </w:rPr>
        <w:lastRenderedPageBreak/>
        <w:t>организации, в которую подана заявка, составляет более 300 метров в городах и поселках городского типа и более 500 метров в сельской местности, взымается в соответствии с утвержденными стандартизированными тарифными ставками, ставками за единицу максимальной мощности.</w:t>
      </w:r>
    </w:p>
    <w:p w14:paraId="23CF73F6"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p>
    <w:p w14:paraId="68A0597D"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 xml:space="preserve">Заявки на участие в аукционе принимаются ежедневно в рабочие дни с 20 июня 2022 г. по 13 июля 2022 г. с 10 ч 00 мин до 16 ч 00 мин. (перерыв с 12 ч 00 мин  до 13 ч 00 мин); 14 июля 2022 г. с 10 ч 00 мин до 12 ч 00 мин.  в отделе приватизации и торгов Комитета по управлению муниципальным имуществом  муниципального района Сергиевский, по адресу: Самарская область, Сергиевский район, с. Сергиевск, ул. Ленина, д. 15А, кабинет № 10 (тел. 8-84655-221-91). </w:t>
      </w:r>
    </w:p>
    <w:p w14:paraId="6A96084B"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Дата определения участников аукциона: 18 июля 2022 г.</w:t>
      </w:r>
    </w:p>
    <w:p w14:paraId="18C91711"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Регистрация участников аукциона будет осуществляться 20 июля 2022 г. с 08 ч 20 мин до 08 ч 55 мин  в отделе приватизации и торгов Комитета по управлению муниципальным имуществом  муниципального района Сергиевский, по адресу: Самарская область, Сергиевский район, с. Сергиевск, ул. Ленина, д. 15А, кабинет № 10 (тел. 8-84655-221-91).</w:t>
      </w:r>
    </w:p>
    <w:p w14:paraId="75869747"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p>
    <w:p w14:paraId="47667029"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Для участия в аукционе заявители представляют следующие документы:</w:t>
      </w:r>
    </w:p>
    <w:p w14:paraId="3FE9A7FE"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1. Заявка на участие в аукционе по установленной форме с указанием реквизитов счета для возврата задатка. (В случае подачи заявки представителем претендента предъявляется доверенность).</w:t>
      </w:r>
    </w:p>
    <w:p w14:paraId="01DE7F9D"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2. Копии документов, удостоверяющих личность (для физических лиц).</w:t>
      </w:r>
    </w:p>
    <w:p w14:paraId="4FD25053"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14:paraId="52605306"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 xml:space="preserve">4. Документы, подтверждающие внесение задатка. </w:t>
      </w:r>
    </w:p>
    <w:p w14:paraId="545DF9FA"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Организатор аукциона в отношении заявителей - юридических лиц и индивидуальных предпринимателей запра-шивает сведения, подтверждающие факт внесения сведений о заявителе в единый государственный реестр юридических лиц (для юридических лиц) или единый государственный реестр индивидуальных предпринимателей (для индивидуаль-ных предпринимателей), в федеральном органе исполнительной власти, осуществляющем государственную регистрацию юридических лиц, физических лиц в качестве индивидуальных предпринимателей и крестьянских (фермерских) хозяйств. Заявитель вправе представить документы, которые должны быть получены организатором аукциона.</w:t>
      </w:r>
    </w:p>
    <w:p w14:paraId="344BBBC5"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Один заявитель вправе подать только одну заявку по каждому лоту на участие в аукционе.</w:t>
      </w:r>
    </w:p>
    <w:p w14:paraId="586F4723"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Заявка на участие в аукционе, поступившая по истечении срока приема заявок, возвращается заявителю в день ее поступления.</w:t>
      </w:r>
    </w:p>
    <w:p w14:paraId="4008E9FF"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Заявитель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w:t>
      </w:r>
    </w:p>
    <w:p w14:paraId="3105C523"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Заявка считается принятой организатором аукциона, если ей присвоен регистрационный номер, о чем на заявке делается соответствующая отметка.</w:t>
      </w:r>
    </w:p>
    <w:p w14:paraId="45689FF7"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 не позднее дня, следующего после дня подписания протокола рассмотрения заявок.</w:t>
      </w:r>
    </w:p>
    <w:p w14:paraId="59CD8ECF"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w:t>
      </w:r>
    </w:p>
    <w:p w14:paraId="3DEC915D"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 xml:space="preserve">Организатор аукциона обязан вернуть внесенный задаток заявителю, не допущенному к участию в аукционе, в те-чение 3 рабочих дней со дня оформления протокола приема заявок на участие в аукционе. </w:t>
      </w:r>
    </w:p>
    <w:p w14:paraId="3791616C"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Основаниями не допуска заявителя к участию в аукционе являются:</w:t>
      </w:r>
    </w:p>
    <w:p w14:paraId="5F532E65"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 xml:space="preserve">1) непредставление необходимых для участия в аукционе документов или представление недостоверных сведе-ний; </w:t>
      </w:r>
    </w:p>
    <w:p w14:paraId="1527C172"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2) непоступление задатка на дату рассмотрения заявок на участие в аукционе;</w:t>
      </w:r>
    </w:p>
    <w:p w14:paraId="3134E358"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3) подача заявки на участие в аукционе лицом, которое в соответствии с Земельным кодексом Российской Федера-ции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14:paraId="550271E5"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4) наличие сведений о заявителе, в реестре недобросовестных участников аукциона, предусмотренном пунктами 28 и 29 статьи 39.12 Земельного кодекса Российской Федерации.</w:t>
      </w:r>
    </w:p>
    <w:p w14:paraId="59D8509B"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Порядок проведения аукциона.</w:t>
      </w:r>
    </w:p>
    <w:p w14:paraId="5A993228"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1. Аукцион проводится в указанном в извещении о проведении аукциона месте, в соответствующий день и час.</w:t>
      </w:r>
    </w:p>
    <w:p w14:paraId="42261F4B"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2. Аукцион проводится в следующем порядке:</w:t>
      </w:r>
    </w:p>
    <w:p w14:paraId="4B8B5643"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а) аукцион ведет аукционист;</w:t>
      </w:r>
    </w:p>
    <w:p w14:paraId="3B793643"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б) аукцион начинается с оглашения аукционистом наименования, основных характеристик и начальной цены зе-мельного участка, «шага аукциона» и порядка проведения аукциона.</w:t>
      </w:r>
    </w:p>
    <w:p w14:paraId="34236DB9"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«Шаг аукциона» устанавливается в размере 3 процентов начальной цены земельного участка и не изменяется в те-чение всего аукциона;</w:t>
      </w:r>
    </w:p>
    <w:p w14:paraId="4E3533B0"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в) участникам аукциона выдаются пронумерованные карточки, которые они поднимают после оглашения аукцио-нистом начальной цены или начального размера арендной платы;</w:t>
      </w:r>
    </w:p>
    <w:p w14:paraId="6A0CCCD6"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г) каждая последующая цена, превышающая предыдущую цену на «шаг аукциона», заявляется участниками аук-циона путем поднятия карточек. В случае заявления цены, кратной «шагу аукциона», эта цена заявляется участниками аукциона путем поднятия карточек и ее оглашения;</w:t>
      </w:r>
    </w:p>
    <w:p w14:paraId="081B2F26"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Если после троекратного объявления очередной цены или размера арендной платы  ни один из участников аукци-она не поднял карточку, аукцион завершается. Победителем аукциона признается тот участник аукциона, номер кар-точки которого был назван аукционистом последним;</w:t>
      </w:r>
    </w:p>
    <w:p w14:paraId="15EC6C85"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д) по завершении аукциона аукционист объявляет о продаже земельного участка или права на заключение договора его аренды, называет цену проданного земельного участка или размер арендной платы и номер карточки победителя аукциона.</w:t>
      </w:r>
    </w:p>
    <w:p w14:paraId="2A0BE822"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Победителем аукциона признается лицо, предложившее наиболее высокую цену или размер арендной платы за выставленный на аукцион земельный участок. Победителем будет признан участник аукциона по его окончании, что будет оформлено протоколом о его результатах.</w:t>
      </w:r>
    </w:p>
    <w:p w14:paraId="25D53493"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Организатор аукциона обязан в течение 3 рабочих дней со дня подписания протокола о результатах аукциона возвратить задаток участникам аукциона, которые не выиграли его.</w:t>
      </w:r>
    </w:p>
    <w:p w14:paraId="7F4EA52B"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В случае если Победитель аукциона уклонился от подписания протокола о результатах аукциона, заключения договора аренды или купли-продажи земельного участка, внесенный победителем аукциона задаток ему не возвраща-ется.</w:t>
      </w:r>
    </w:p>
    <w:p w14:paraId="0723648D"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 xml:space="preserve">Аукцион признается не состоявшимся, если: 1) в аукционе участвовал только один участник; 2) при проведении аукциона не присутствовал ни один из участников аукциона; 3)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Уполномоченный орган направляет единственному принявшему участие в аукционе участнику три экземпляра подписанного проекта договора в десятидневный срок со дня составления протокола о результатах аукциона. </w:t>
      </w:r>
    </w:p>
    <w:p w14:paraId="73D5277F"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Организатор аукциона вправе отказаться от проведения аукциона не позднее, чем за пять рабочих дней до дня проведения аукциона.</w:t>
      </w:r>
    </w:p>
    <w:p w14:paraId="1F640A51" w14:textId="4960DBEC" w:rsidR="00582577" w:rsidRPr="00582577" w:rsidRDefault="00582577" w:rsidP="005232F6">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lastRenderedPageBreak/>
        <w:t>Не допускается заключение договора по результатам аукциона ранее, чем через десять дней со дня размещения информации о результатах аукциона на официальном сайте Российск</w:t>
      </w:r>
      <w:r w:rsidR="005232F6">
        <w:rPr>
          <w:rFonts w:ascii="Times New Roman" w:eastAsia="Calibri" w:hAnsi="Times New Roman" w:cs="Times New Roman"/>
          <w:bCs/>
          <w:sz w:val="12"/>
          <w:szCs w:val="12"/>
        </w:rPr>
        <w:t>ой Федерации в сети «Интернет».</w:t>
      </w:r>
    </w:p>
    <w:p w14:paraId="5BEC9B98"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 xml:space="preserve">Банковские реквизиты для внесения задатка: </w:t>
      </w:r>
    </w:p>
    <w:p w14:paraId="1F19EBB7"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Управление финансами администрации муниципального района Сергиевский (КУМИ муниципального района Сергиевский), ИНН 6381001160, КПП 638101001, номер банковского счета 40102810545370000036, номер казначейского счета 03232643366380004200, ОТДЕЛЕНИЕ САМАРА БАНКА РОССИИ//УФК по Самарской области г. Самара, БИК ТОФК 013601205, КБК 60800000000000000510, ОКТМО 36638000, с пометкой – задаток для участия в аукционе, адрес земельного участка, в отношении которого внесен задаток. Задаток можно внести с первого дня приема заявок на участие в аукционе на право заключения договора аренды земельного участка по день окончания подачи заявки включительно, но не позднее срока окончания приема заявок на участие в аукционе. Документом, подтверждающим поступление задатка на счет организатора торгов, является выписка со счета организатора торгов.</w:t>
      </w:r>
    </w:p>
    <w:p w14:paraId="4074889F"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p>
    <w:p w14:paraId="064D7823" w14:textId="23E1BB43" w:rsidR="00582577" w:rsidRPr="00582577" w:rsidRDefault="00582577" w:rsidP="005232F6">
      <w:pPr>
        <w:tabs>
          <w:tab w:val="left" w:pos="6936"/>
        </w:tabs>
        <w:spacing w:after="0" w:line="240" w:lineRule="auto"/>
        <w:ind w:firstLine="284"/>
        <w:jc w:val="center"/>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 xml:space="preserve">Проект договора аренды земельного участка </w:t>
      </w:r>
    </w:p>
    <w:p w14:paraId="46B10E51" w14:textId="79CD4838" w:rsidR="00582577" w:rsidRPr="00582577" w:rsidRDefault="00582577" w:rsidP="005232F6">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с</w:t>
      </w:r>
      <w:r w:rsidR="005232F6">
        <w:rPr>
          <w:rFonts w:ascii="Times New Roman" w:eastAsia="Calibri" w:hAnsi="Times New Roman" w:cs="Times New Roman"/>
          <w:bCs/>
          <w:sz w:val="12"/>
          <w:szCs w:val="12"/>
        </w:rPr>
        <w:t xml:space="preserve">ело Сергиевск Самарской области                                                                                                                                     </w:t>
      </w:r>
      <w:r w:rsidRPr="00582577">
        <w:rPr>
          <w:rFonts w:ascii="Times New Roman" w:eastAsia="Calibri" w:hAnsi="Times New Roman" w:cs="Times New Roman"/>
          <w:bCs/>
          <w:sz w:val="12"/>
          <w:szCs w:val="12"/>
        </w:rPr>
        <w:t>Дата заключения договор</w:t>
      </w:r>
      <w:r w:rsidR="005232F6">
        <w:rPr>
          <w:rFonts w:ascii="Times New Roman" w:eastAsia="Calibri" w:hAnsi="Times New Roman" w:cs="Times New Roman"/>
          <w:bCs/>
          <w:sz w:val="12"/>
          <w:szCs w:val="12"/>
        </w:rPr>
        <w:t>а</w:t>
      </w:r>
    </w:p>
    <w:p w14:paraId="55185218" w14:textId="28BBCA73" w:rsidR="00582577" w:rsidRPr="00582577" w:rsidRDefault="00582577" w:rsidP="005232F6">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Муниципальное образование - муниципальный район Сергиевский Самарской области, именуемое в дальнейшем «Арендодатель», в лице ____ с одной стороны, и  ___________________________________________, именуемый в дальнейшем «Арендатор», с  другой  стороны,  заключили  настоящ</w:t>
      </w:r>
      <w:r w:rsidR="005232F6">
        <w:rPr>
          <w:rFonts w:ascii="Times New Roman" w:eastAsia="Calibri" w:hAnsi="Times New Roman" w:cs="Times New Roman"/>
          <w:bCs/>
          <w:sz w:val="12"/>
          <w:szCs w:val="12"/>
        </w:rPr>
        <w:t xml:space="preserve">ий  договор  о  нижеследующем: </w:t>
      </w:r>
    </w:p>
    <w:p w14:paraId="21125596" w14:textId="05FDD53B" w:rsidR="00582577" w:rsidRPr="00582577" w:rsidRDefault="005232F6" w:rsidP="005232F6">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582577" w:rsidRPr="00582577">
        <w:rPr>
          <w:rFonts w:ascii="Times New Roman" w:eastAsia="Calibri" w:hAnsi="Times New Roman" w:cs="Times New Roman"/>
          <w:bCs/>
          <w:sz w:val="12"/>
          <w:szCs w:val="12"/>
        </w:rPr>
        <w:t>Предмет договора.</w:t>
      </w:r>
    </w:p>
    <w:p w14:paraId="576A206D"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 xml:space="preserve">1.1. «Арендодатель» передал, а «Арендатор» принял на праве аренды сроком на ___ лет, по результатам аукциона на право заключения договора аренды земельного участка, кадастровый номер: ______, площадь ____ кв. м., категории земель - ______________, расположенный по адресу: _____________________________________________, с разрешенным использованием: ________________________(в дальнейшем именуемый «Участок») в качественном состоянии, как он есть. </w:t>
      </w:r>
    </w:p>
    <w:p w14:paraId="1D6AD3A3"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1.2. «Арендодатель» распоряжается данным земельным участком в соответствии с Земельным Кодексом Российской Федерации, Законом Самарской области «О земле» № 94-ГД от 11.03.2005г.</w:t>
      </w:r>
    </w:p>
    <w:p w14:paraId="2645C61E"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p>
    <w:p w14:paraId="5DCE45B0" w14:textId="3F3A174C" w:rsidR="00582577" w:rsidRPr="00582577" w:rsidRDefault="005232F6" w:rsidP="005232F6">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00582577" w:rsidRPr="00582577">
        <w:rPr>
          <w:rFonts w:ascii="Times New Roman" w:eastAsia="Calibri" w:hAnsi="Times New Roman" w:cs="Times New Roman"/>
          <w:bCs/>
          <w:sz w:val="12"/>
          <w:szCs w:val="12"/>
        </w:rPr>
        <w:t>Обременения земельного участка.</w:t>
      </w:r>
    </w:p>
    <w:p w14:paraId="372CD5CD" w14:textId="4D3C58A2" w:rsidR="00582577" w:rsidRPr="00582577" w:rsidRDefault="00582577" w:rsidP="005232F6">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2.1. Вид ограничения (обременения)</w:t>
      </w:r>
      <w:r w:rsidR="005232F6">
        <w:rPr>
          <w:rFonts w:ascii="Times New Roman" w:eastAsia="Calibri" w:hAnsi="Times New Roman" w:cs="Times New Roman"/>
          <w:bCs/>
          <w:sz w:val="12"/>
          <w:szCs w:val="12"/>
        </w:rPr>
        <w:t>.</w:t>
      </w:r>
    </w:p>
    <w:p w14:paraId="4E12E274" w14:textId="3E1833DC" w:rsidR="00582577" w:rsidRPr="00582577" w:rsidRDefault="005232F6" w:rsidP="005232F6">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00582577" w:rsidRPr="00582577">
        <w:rPr>
          <w:rFonts w:ascii="Times New Roman" w:eastAsia="Calibri" w:hAnsi="Times New Roman" w:cs="Times New Roman"/>
          <w:bCs/>
          <w:sz w:val="12"/>
          <w:szCs w:val="12"/>
        </w:rPr>
        <w:t>Срок договора.</w:t>
      </w:r>
    </w:p>
    <w:p w14:paraId="458652D5" w14:textId="75A9A96B" w:rsidR="00582577" w:rsidRPr="00582577" w:rsidRDefault="005232F6" w:rsidP="0058257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3.1</w:t>
      </w:r>
      <w:r w:rsidR="00582577" w:rsidRPr="00582577">
        <w:rPr>
          <w:rFonts w:ascii="Times New Roman" w:eastAsia="Calibri" w:hAnsi="Times New Roman" w:cs="Times New Roman"/>
          <w:bCs/>
          <w:sz w:val="12"/>
          <w:szCs w:val="12"/>
        </w:rPr>
        <w:t>Срок аренды «Участка» устанавливается с _____ по _______.</w:t>
      </w:r>
    </w:p>
    <w:p w14:paraId="4D249549" w14:textId="7FC716D1" w:rsidR="00582577" w:rsidRPr="00582577" w:rsidRDefault="005232F6" w:rsidP="0058257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3.2</w:t>
      </w:r>
      <w:r w:rsidR="00582577" w:rsidRPr="00582577">
        <w:rPr>
          <w:rFonts w:ascii="Times New Roman" w:eastAsia="Calibri" w:hAnsi="Times New Roman" w:cs="Times New Roman"/>
          <w:bCs/>
          <w:sz w:val="12"/>
          <w:szCs w:val="12"/>
        </w:rPr>
        <w:t>Договор вступает в силу с даты его государственной регистрации и распространяет свое действие на отношения возникшие с _______.</w:t>
      </w:r>
    </w:p>
    <w:p w14:paraId="0F7FFE8B"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p>
    <w:p w14:paraId="3C54D8FD" w14:textId="46EE736C" w:rsidR="00582577" w:rsidRPr="00582577" w:rsidRDefault="005232F6" w:rsidP="005232F6">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4.</w:t>
      </w:r>
      <w:r w:rsidR="00582577" w:rsidRPr="00582577">
        <w:rPr>
          <w:rFonts w:ascii="Times New Roman" w:eastAsia="Calibri" w:hAnsi="Times New Roman" w:cs="Times New Roman"/>
          <w:bCs/>
          <w:sz w:val="12"/>
          <w:szCs w:val="12"/>
        </w:rPr>
        <w:t>Арендная плата.</w:t>
      </w:r>
    </w:p>
    <w:p w14:paraId="1E15281F"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4.1. Размер арендной платы за земельный участок, расположенный по адресу: _____________, согласно Протокола «_____________________» от _______________ года, выданного Отделом приватизации и торгов Комитета по управлению муниципальным имуществом муниципального района Сергиевский, составляет ______ рублей в год.</w:t>
      </w:r>
    </w:p>
    <w:p w14:paraId="2CB0E84F"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4.2. Ранее уплаченный задаток в размере ____ рублей засчитывается в счет арендной платы, указанной в п.4.1. Арендная плата вносится «Арендатором» ежеквартально равными платежами до 10-го числа первого месяца отчетного квартала,  путем перечисления по следующим реквизитам:</w:t>
      </w:r>
    </w:p>
    <w:p w14:paraId="19CCD746"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УФК по Самарской области (КУМИ м.р. Сергиевский Самарской области л/с 04423003000), ИНН 6381001160, КПП 638101001, номер банковского счета 40102810545370000036, номер казначейского счета 03100643000000014200, ОТДЕЛЕНИЕ САМАРА БАНКА РОССИИ//УФК по Самарской области г. Самара, БИК ТОФК 013601205 КБК 608111050____0000120, ОКТМО 36638___ .</w:t>
      </w:r>
    </w:p>
    <w:p w14:paraId="626B5139"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4.3. В платежном документе на перечисление арендной платы «Арендатор» указывает назначение платежа, дата и номер договора аренды, период, за который она вносится.</w:t>
      </w:r>
    </w:p>
    <w:p w14:paraId="4A17EBC5"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4.4. Арендная плата начисляется с _______.</w:t>
      </w:r>
    </w:p>
    <w:p w14:paraId="12BCCC45"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 xml:space="preserve">4.5. Арендная плата ежегодно, но не ранее чем через год после заключения договора аренды земельного участка, изменяется в одностороннем порядке арендодателем на размер уровня инфляции, определяемый исходя из максимального уровня инфляции (потребительских цен), устанавливаемого в рамках прогноза социально-экономического развития Самарской области. Коэффициент инфляции на расчетный год определяется как произведение соответствующих максимальных планируемых ежегодных показателей инфляции (индекс потребительских цен, декабрь к декабрю) по состоянию на 1 января расчетного года. </w:t>
      </w:r>
    </w:p>
    <w:p w14:paraId="6FF53586"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4.6. Не использование «Участка» «Арендатором» не может служить основанием невнесения арендной платы.</w:t>
      </w:r>
    </w:p>
    <w:p w14:paraId="2D135A4E"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p>
    <w:p w14:paraId="5A7C294B" w14:textId="55E7D703" w:rsidR="00582577" w:rsidRPr="00582577" w:rsidRDefault="005232F6" w:rsidP="005232F6">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5.</w:t>
      </w:r>
      <w:r w:rsidR="00582577" w:rsidRPr="00582577">
        <w:rPr>
          <w:rFonts w:ascii="Times New Roman" w:eastAsia="Calibri" w:hAnsi="Times New Roman" w:cs="Times New Roman"/>
          <w:bCs/>
          <w:sz w:val="12"/>
          <w:szCs w:val="12"/>
        </w:rPr>
        <w:t>Права и обязанности сторон.</w:t>
      </w:r>
    </w:p>
    <w:p w14:paraId="6848FC9C"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5.1. «Арендодатель» имеет право:</w:t>
      </w:r>
    </w:p>
    <w:p w14:paraId="530FC8C2"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5.1.1. Требовать досрочного расторжения Договора при использовании «Участка» не по целевому назначению, а также при использовании способами, приводящими к его порче, при не внесении арендной платы более чем за 6 месяцев, в случае не подписания «Арендатором» дополнительных соглашений к Договору и нарушения других условий настоящего Договора.</w:t>
      </w:r>
    </w:p>
    <w:p w14:paraId="1F959D62"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5.1.2. На беспрепятственный доступ на территорию арендуемого земельного участка с целью его осмотра на предмет соблюдения условий Договора.</w:t>
      </w:r>
    </w:p>
    <w:p w14:paraId="49C38973"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 xml:space="preserve">5.1.3.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РФ. </w:t>
      </w:r>
    </w:p>
    <w:p w14:paraId="6D7CDA3D"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5.2. «Арендодатель» обязан:</w:t>
      </w:r>
    </w:p>
    <w:p w14:paraId="69CD51B7"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5.2.1. Выполнять в полном объеме все условия Договора.</w:t>
      </w:r>
    </w:p>
    <w:p w14:paraId="04C4C78E"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5.2.2. Передать «Арендатору» участок по акту приема-передачи в срок не позднее трех дней с момента подписания настоящего договора.</w:t>
      </w:r>
    </w:p>
    <w:p w14:paraId="0C283F8C"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5.2.3. Письменно в месячный срок уведомить «Арендатора» об изменении номера счета для перечисления арендной платы.</w:t>
      </w:r>
    </w:p>
    <w:p w14:paraId="7F1A90BB"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5.3. «Арендатор» имеет право:</w:t>
      </w:r>
    </w:p>
    <w:p w14:paraId="392F62F3"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5.3.1. Использовать «Участок» на условиях, установленных Договором.</w:t>
      </w:r>
    </w:p>
    <w:p w14:paraId="69F3D86B"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5.4. «Арендатор» обязан:</w:t>
      </w:r>
    </w:p>
    <w:p w14:paraId="4AC28066"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5.4.1. Выполнять в полном объеме все условия Договора.</w:t>
      </w:r>
    </w:p>
    <w:p w14:paraId="22C4A8BD"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5.4.2.Использовать участок в соответствии с целевым назначением и разрешенным использованием.</w:t>
      </w:r>
    </w:p>
    <w:p w14:paraId="6D8A32C6"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5.4.3. Уплачивать в размере и на условиях, установленных договором, арендную плату.</w:t>
      </w:r>
    </w:p>
    <w:p w14:paraId="69CAC725"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5.4.4. Обеспечить «Арендодателю» (его законным представителям), представителям органов государственного земельного контроля доступ на «Участок» по их требованию.</w:t>
      </w:r>
    </w:p>
    <w:p w14:paraId="2346C1F7"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5.4.5. Письменно сообщить «Арендодателю» не позднее, чем за три месяца о предстоящем освобождении «Участка», как в связи с окончанием срока действия Договора, так и при досрочном его освобождении.</w:t>
      </w:r>
    </w:p>
    <w:p w14:paraId="6C8BED4E"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lastRenderedPageBreak/>
        <w:t>5.4.6.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w:t>
      </w:r>
    </w:p>
    <w:p w14:paraId="4F1BBB9A"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5.4.7. Письменно в десятидневный срок уведомить «Арендодателя» об изменении своих реквизитов.</w:t>
      </w:r>
    </w:p>
    <w:p w14:paraId="75F8DCEE"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5.5. «Арендодатель» и «Арендатор» имеют иные права и несут иные обязанности, установленные законодательством РФ.</w:t>
      </w:r>
    </w:p>
    <w:p w14:paraId="67409C6E"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p>
    <w:p w14:paraId="34BE1F79" w14:textId="6F887630" w:rsidR="00582577" w:rsidRPr="00582577" w:rsidRDefault="005232F6" w:rsidP="005232F6">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6.</w:t>
      </w:r>
      <w:r w:rsidR="00582577" w:rsidRPr="00582577">
        <w:rPr>
          <w:rFonts w:ascii="Times New Roman" w:eastAsia="Calibri" w:hAnsi="Times New Roman" w:cs="Times New Roman"/>
          <w:bCs/>
          <w:sz w:val="12"/>
          <w:szCs w:val="12"/>
        </w:rPr>
        <w:t>Ответственность сторон.</w:t>
      </w:r>
    </w:p>
    <w:p w14:paraId="7CCA33EE"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6.1.  За нарушение условий Договора Стороны несут ответственность, предусмотренную законодательством РФ.</w:t>
      </w:r>
    </w:p>
    <w:p w14:paraId="74371C88"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6.2. В случае неисполнения или ненадлежащего исполнения Арендатором обязанности по оплате арендных платежей в установленный Договором срок, Арендатор уплачивает Арендодателю неустойку (пени) в размере 0,06% от просроченной суммы за каждый день просрочки. Неустойка (пени) за неисполнение либо ненадлежащее исполнение условий договора оплачивается Арендатором в порядке и на условиях, установленных действующим законодательством.</w:t>
      </w:r>
    </w:p>
    <w:p w14:paraId="014E7CFB"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В платежном документе в обязательном порядке указывается, что данный платеж является неустойкой по договору аренды земельного участка с указанием его номера и даты подписания.</w:t>
      </w:r>
    </w:p>
    <w:p w14:paraId="6D64F480" w14:textId="06E56DD8" w:rsidR="00582577" w:rsidRPr="00582577" w:rsidRDefault="00582577" w:rsidP="005232F6">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6.3. Уплата неустойки (пени) установленной настоящим Договором, не освобождает стороны от выполнения лежащих на них обязательств или устранения нарушений, а также от возмещения убытков, причиненных неисполнением или ненадлежащим исполнением обязательств, преду</w:t>
      </w:r>
      <w:r w:rsidR="005232F6">
        <w:rPr>
          <w:rFonts w:ascii="Times New Roman" w:eastAsia="Calibri" w:hAnsi="Times New Roman" w:cs="Times New Roman"/>
          <w:bCs/>
          <w:sz w:val="12"/>
          <w:szCs w:val="12"/>
        </w:rPr>
        <w:t>смотренных настоящим Договором.</w:t>
      </w:r>
    </w:p>
    <w:p w14:paraId="5504C7FD" w14:textId="4B883DD0" w:rsidR="00582577" w:rsidRPr="00582577" w:rsidRDefault="005232F6" w:rsidP="005232F6">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7.</w:t>
      </w:r>
      <w:r w:rsidR="00582577" w:rsidRPr="00582577">
        <w:rPr>
          <w:rFonts w:ascii="Times New Roman" w:eastAsia="Calibri" w:hAnsi="Times New Roman" w:cs="Times New Roman"/>
          <w:bCs/>
          <w:sz w:val="12"/>
          <w:szCs w:val="12"/>
        </w:rPr>
        <w:t>Изменение, расторжение и прекращение Договора.</w:t>
      </w:r>
    </w:p>
    <w:p w14:paraId="3379078F"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7.1. Все изменения и (или) дополнения к Договору оформляются Сторонами в письменной форме дополнительным соглашением, которое вступает в силу с даты государственной регистрации и является неотъемлемой частью Договора.</w:t>
      </w:r>
    </w:p>
    <w:p w14:paraId="4523B9D6"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7.2. Договор может быть расторгнут по требованию «Арендодателя» по решению суда на основании и в порядке, установленном гражданским законодательством, а также в случаях, указанных в п. 5.1.1.</w:t>
      </w:r>
    </w:p>
    <w:p w14:paraId="56B271E2" w14:textId="471135D9" w:rsidR="00582577" w:rsidRPr="00582577" w:rsidRDefault="00582577" w:rsidP="005232F6">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7.3. Расторжение настоящего договора не освобождает Арендатора от необходимости погашения задолженности по внесению арендной пл</w:t>
      </w:r>
      <w:r w:rsidR="005232F6">
        <w:rPr>
          <w:rFonts w:ascii="Times New Roman" w:eastAsia="Calibri" w:hAnsi="Times New Roman" w:cs="Times New Roman"/>
          <w:bCs/>
          <w:sz w:val="12"/>
          <w:szCs w:val="12"/>
        </w:rPr>
        <w:t xml:space="preserve">аты и уплате неустойки (пени). </w:t>
      </w:r>
    </w:p>
    <w:p w14:paraId="16C7D607" w14:textId="66973115" w:rsidR="00582577" w:rsidRPr="00582577" w:rsidRDefault="005232F6" w:rsidP="005232F6">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8.</w:t>
      </w:r>
      <w:r w:rsidR="00582577" w:rsidRPr="00582577">
        <w:rPr>
          <w:rFonts w:ascii="Times New Roman" w:eastAsia="Calibri" w:hAnsi="Times New Roman" w:cs="Times New Roman"/>
          <w:bCs/>
          <w:sz w:val="12"/>
          <w:szCs w:val="12"/>
        </w:rPr>
        <w:t>Рассмотрение и урегулирование споров.</w:t>
      </w:r>
    </w:p>
    <w:p w14:paraId="0B6A85BD"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8.1. Все споры между Сторонами, возникающие по Договору, разрешаются в соответствии с законодательством РФ.</w:t>
      </w:r>
    </w:p>
    <w:p w14:paraId="10996A2C"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p>
    <w:p w14:paraId="688ACA89" w14:textId="0E00A2DC" w:rsidR="00582577" w:rsidRPr="00582577" w:rsidRDefault="005232F6" w:rsidP="005232F6">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9.</w:t>
      </w:r>
      <w:r w:rsidR="00582577" w:rsidRPr="00582577">
        <w:rPr>
          <w:rFonts w:ascii="Times New Roman" w:eastAsia="Calibri" w:hAnsi="Times New Roman" w:cs="Times New Roman"/>
          <w:bCs/>
          <w:sz w:val="12"/>
          <w:szCs w:val="12"/>
        </w:rPr>
        <w:t>Неотъемлемой частью договора является.</w:t>
      </w:r>
    </w:p>
    <w:p w14:paraId="2F88DE96"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9.1. Договор составлен и подписан в 3-х экземплярах на ___ листах, имеющих одинаковую юридическую силу.</w:t>
      </w:r>
    </w:p>
    <w:p w14:paraId="30CFDACA"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9.2. Неотъемлемой частью договора является акт приема-передачи земельного участка.</w:t>
      </w:r>
    </w:p>
    <w:p w14:paraId="31093700"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p>
    <w:p w14:paraId="498FB6A5" w14:textId="16AA062B" w:rsidR="00582577" w:rsidRPr="00582577" w:rsidRDefault="005232F6" w:rsidP="005232F6">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10.</w:t>
      </w:r>
      <w:r w:rsidR="00582577" w:rsidRPr="00582577">
        <w:rPr>
          <w:rFonts w:ascii="Times New Roman" w:eastAsia="Calibri" w:hAnsi="Times New Roman" w:cs="Times New Roman"/>
          <w:bCs/>
          <w:sz w:val="12"/>
          <w:szCs w:val="12"/>
        </w:rPr>
        <w:t>Адреса и подписи  сторон.</w:t>
      </w:r>
    </w:p>
    <w:p w14:paraId="295EA1E6"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«Арендодатель»:</w:t>
      </w:r>
    </w:p>
    <w:p w14:paraId="74571A15" w14:textId="42F152E1" w:rsidR="00582577" w:rsidRPr="00582577" w:rsidRDefault="00582577" w:rsidP="005232F6">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Муниципальное образование - муниципального района</w:t>
      </w:r>
      <w:r w:rsidR="005232F6">
        <w:rPr>
          <w:rFonts w:ascii="Times New Roman" w:eastAsia="Calibri" w:hAnsi="Times New Roman" w:cs="Times New Roman"/>
          <w:bCs/>
          <w:sz w:val="12"/>
          <w:szCs w:val="12"/>
        </w:rPr>
        <w:t xml:space="preserve"> Сергиевский Самарской области.</w:t>
      </w:r>
    </w:p>
    <w:p w14:paraId="5FF890C0" w14:textId="3F056013" w:rsidR="00582577" w:rsidRPr="00582577" w:rsidRDefault="005232F6" w:rsidP="005232F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«Арендатор»:</w:t>
      </w:r>
      <w:r w:rsidR="00582577" w:rsidRPr="00582577">
        <w:rPr>
          <w:rFonts w:ascii="Times New Roman" w:eastAsia="Calibri" w:hAnsi="Times New Roman" w:cs="Times New Roman"/>
          <w:bCs/>
          <w:sz w:val="12"/>
          <w:szCs w:val="12"/>
        </w:rPr>
        <w:tab/>
      </w:r>
    </w:p>
    <w:p w14:paraId="763DC407" w14:textId="55928984" w:rsidR="00582577" w:rsidRPr="00582577" w:rsidRDefault="00582577" w:rsidP="005232F6">
      <w:pPr>
        <w:tabs>
          <w:tab w:val="left" w:pos="6936"/>
        </w:tabs>
        <w:spacing w:after="0" w:line="240" w:lineRule="auto"/>
        <w:ind w:firstLine="284"/>
        <w:jc w:val="center"/>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Форма заявки на участие в аукционе</w:t>
      </w:r>
    </w:p>
    <w:p w14:paraId="3A96471D" w14:textId="77777777" w:rsidR="00582577" w:rsidRPr="00582577" w:rsidRDefault="00582577" w:rsidP="005232F6">
      <w:pPr>
        <w:tabs>
          <w:tab w:val="left" w:pos="6936"/>
        </w:tabs>
        <w:spacing w:after="0" w:line="240" w:lineRule="auto"/>
        <w:ind w:firstLine="284"/>
        <w:jc w:val="right"/>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Регистрационный  номер_______</w:t>
      </w:r>
    </w:p>
    <w:p w14:paraId="6A7C8E8B" w14:textId="4C4386AD" w:rsidR="00582577" w:rsidRPr="00582577" w:rsidRDefault="005232F6" w:rsidP="005232F6">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от «_____» ___________2022года</w:t>
      </w:r>
    </w:p>
    <w:p w14:paraId="47755891" w14:textId="77777777" w:rsidR="00582577" w:rsidRPr="00582577" w:rsidRDefault="00582577" w:rsidP="005232F6">
      <w:pPr>
        <w:tabs>
          <w:tab w:val="left" w:pos="6936"/>
        </w:tabs>
        <w:spacing w:after="0" w:line="240" w:lineRule="auto"/>
        <w:ind w:firstLine="284"/>
        <w:jc w:val="right"/>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Продавец: Комитет по управлению</w:t>
      </w:r>
    </w:p>
    <w:p w14:paraId="7BD385FE" w14:textId="77777777" w:rsidR="00582577" w:rsidRPr="00582577" w:rsidRDefault="00582577" w:rsidP="005232F6">
      <w:pPr>
        <w:tabs>
          <w:tab w:val="left" w:pos="6936"/>
        </w:tabs>
        <w:spacing w:after="0" w:line="240" w:lineRule="auto"/>
        <w:ind w:firstLine="284"/>
        <w:jc w:val="right"/>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муниципальным имуществом</w:t>
      </w:r>
    </w:p>
    <w:p w14:paraId="7CC860DF" w14:textId="77777777" w:rsidR="00582577" w:rsidRPr="00582577" w:rsidRDefault="00582577" w:rsidP="005232F6">
      <w:pPr>
        <w:tabs>
          <w:tab w:val="left" w:pos="6936"/>
        </w:tabs>
        <w:spacing w:after="0" w:line="240" w:lineRule="auto"/>
        <w:ind w:firstLine="284"/>
        <w:jc w:val="right"/>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муниципального района Сергиевский</w:t>
      </w:r>
    </w:p>
    <w:p w14:paraId="68F5B87B" w14:textId="71B271A7" w:rsidR="00582577" w:rsidRPr="00582577" w:rsidRDefault="005232F6" w:rsidP="005232F6">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Самарской области</w:t>
      </w:r>
    </w:p>
    <w:p w14:paraId="37EFF871" w14:textId="0A8522D7" w:rsidR="00582577" w:rsidRPr="00582577" w:rsidRDefault="00582577" w:rsidP="005232F6">
      <w:pPr>
        <w:tabs>
          <w:tab w:val="left" w:pos="6936"/>
        </w:tabs>
        <w:spacing w:after="0" w:line="240" w:lineRule="auto"/>
        <w:ind w:firstLine="284"/>
        <w:jc w:val="center"/>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Заявка на участие в аукционе</w:t>
      </w:r>
    </w:p>
    <w:p w14:paraId="0C1ADB46"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p>
    <w:p w14:paraId="26F640FF" w14:textId="30964DF9" w:rsidR="00582577" w:rsidRPr="00582577" w:rsidRDefault="00582577" w:rsidP="005232F6">
      <w:pPr>
        <w:pBdr>
          <w:top w:val="single" w:sz="4" w:space="1" w:color="auto"/>
        </w:pBdr>
        <w:tabs>
          <w:tab w:val="left" w:pos="6936"/>
        </w:tabs>
        <w:spacing w:after="0" w:line="240" w:lineRule="auto"/>
        <w:ind w:firstLine="284"/>
        <w:jc w:val="center"/>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(полное наименование, реквизиты юридического лица, ИП или Ф.И.О. и паспортные данные заявителя физ.лица)</w:t>
      </w:r>
    </w:p>
    <w:p w14:paraId="50284BE8"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в лице</w:t>
      </w:r>
    </w:p>
    <w:p w14:paraId="113A2852" w14:textId="77777777" w:rsidR="005232F6" w:rsidRDefault="005232F6" w:rsidP="00582577">
      <w:pPr>
        <w:tabs>
          <w:tab w:val="left" w:pos="6936"/>
        </w:tabs>
        <w:spacing w:after="0" w:line="240" w:lineRule="auto"/>
        <w:ind w:firstLine="284"/>
        <w:jc w:val="both"/>
        <w:rPr>
          <w:rFonts w:ascii="Times New Roman" w:eastAsia="Calibri" w:hAnsi="Times New Roman" w:cs="Times New Roman"/>
          <w:bCs/>
          <w:sz w:val="12"/>
          <w:szCs w:val="12"/>
        </w:rPr>
      </w:pPr>
    </w:p>
    <w:p w14:paraId="34F4D1E2" w14:textId="77777777" w:rsidR="00582577" w:rsidRPr="00582577" w:rsidRDefault="00582577" w:rsidP="005232F6">
      <w:pPr>
        <w:pBdr>
          <w:top w:val="single" w:sz="4" w:space="1" w:color="auto"/>
        </w:pBdr>
        <w:tabs>
          <w:tab w:val="left" w:pos="6936"/>
        </w:tabs>
        <w:spacing w:after="0" w:line="240" w:lineRule="auto"/>
        <w:ind w:firstLine="284"/>
        <w:jc w:val="center"/>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(в случае подачи заявления представителем Заявителя Ф.И.О.., паспортные данные, адрес регистрации)</w:t>
      </w:r>
    </w:p>
    <w:p w14:paraId="2F249355"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действующего на основании</w:t>
      </w:r>
    </w:p>
    <w:p w14:paraId="1C8049AC" w14:textId="77777777" w:rsidR="005232F6" w:rsidRDefault="005232F6" w:rsidP="005232F6">
      <w:pPr>
        <w:tabs>
          <w:tab w:val="left" w:pos="6936"/>
        </w:tabs>
        <w:spacing w:after="0" w:line="240" w:lineRule="auto"/>
        <w:ind w:firstLine="284"/>
        <w:jc w:val="center"/>
        <w:rPr>
          <w:rFonts w:ascii="Times New Roman" w:eastAsia="Calibri" w:hAnsi="Times New Roman" w:cs="Times New Roman"/>
          <w:bCs/>
          <w:sz w:val="12"/>
          <w:szCs w:val="12"/>
        </w:rPr>
      </w:pPr>
    </w:p>
    <w:p w14:paraId="2935019E" w14:textId="76AB1638" w:rsidR="00582577" w:rsidRPr="00582577" w:rsidRDefault="00582577" w:rsidP="005232F6">
      <w:pPr>
        <w:pBdr>
          <w:top w:val="single" w:sz="4" w:space="1" w:color="auto"/>
        </w:pBdr>
        <w:tabs>
          <w:tab w:val="left" w:pos="6936"/>
        </w:tabs>
        <w:spacing w:after="0" w:line="240" w:lineRule="auto"/>
        <w:ind w:firstLine="284"/>
        <w:jc w:val="center"/>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(наименование, дата и номер уполномочивающего документа)</w:t>
      </w:r>
    </w:p>
    <w:p w14:paraId="1A561CA9" w14:textId="225EEEE9" w:rsidR="00582577" w:rsidRPr="00582577" w:rsidRDefault="00582577" w:rsidP="005232F6">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именуемый в дальнейшем ПРЕТЕНДЕНТ, принимая решение об участии в аукционе по продаже в собственность или на право заключения договора аренды земельного участка, расположенного по адресу: ___________________________________________________________________________________________________________________________________________________________________,  площадь ________________ м2,  кадастровый номер участка  _______________________________________, категория земель______</w:t>
      </w:r>
      <w:r w:rsidR="005232F6">
        <w:rPr>
          <w:rFonts w:ascii="Times New Roman" w:eastAsia="Calibri" w:hAnsi="Times New Roman" w:cs="Times New Roman"/>
          <w:bCs/>
          <w:sz w:val="12"/>
          <w:szCs w:val="12"/>
        </w:rPr>
        <w:t xml:space="preserve">______________________________, </w:t>
      </w:r>
      <w:r w:rsidRPr="00582577">
        <w:rPr>
          <w:rFonts w:ascii="Times New Roman" w:eastAsia="Calibri" w:hAnsi="Times New Roman" w:cs="Times New Roman"/>
          <w:bCs/>
          <w:sz w:val="12"/>
          <w:szCs w:val="12"/>
        </w:rPr>
        <w:t>разрешенное использование________________________________________________________________________________.</w:t>
      </w:r>
    </w:p>
    <w:p w14:paraId="74963ACF"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ОБЯЗУЮСЬ:</w:t>
      </w:r>
    </w:p>
    <w:p w14:paraId="425B18FA" w14:textId="3377DF42" w:rsidR="00582577" w:rsidRPr="00582577" w:rsidRDefault="005232F6" w:rsidP="0058257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582577" w:rsidRPr="00582577">
        <w:rPr>
          <w:rFonts w:ascii="Times New Roman" w:eastAsia="Calibri" w:hAnsi="Times New Roman" w:cs="Times New Roman"/>
          <w:bCs/>
          <w:sz w:val="12"/>
          <w:szCs w:val="12"/>
        </w:rPr>
        <w:t>Соблюдать условия аукциона, содержащиеся в информационном сообщении о проведении аукциона, а также условия проведения аукциона, открытого по составу участников, установленные ст.39.12 Земельного Кодекса РФ № 136-ФЗ от 25.10.2001 года.</w:t>
      </w:r>
    </w:p>
    <w:p w14:paraId="3BD9F960" w14:textId="1C3DE39A" w:rsidR="00582577" w:rsidRPr="00582577" w:rsidRDefault="005232F6" w:rsidP="0058257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00582577" w:rsidRPr="00582577">
        <w:rPr>
          <w:rFonts w:ascii="Times New Roman" w:eastAsia="Calibri" w:hAnsi="Times New Roman" w:cs="Times New Roman"/>
          <w:bCs/>
          <w:sz w:val="12"/>
          <w:szCs w:val="12"/>
        </w:rPr>
        <w:t>В случае признания победителем аукциона, ОБЯЗУЮСЬ заключить с Продавцом договор купли-продажи или договор аренды земельного участка по истечении 10 дней со дня размещения информации о результатах аукциона на официальном сайте и уплатить Продавцу стоимость или размер арендной платы земельного участка, установленную по результатам аукциона в сроки, определяемые договором купли-продажи или договором аренды земельного участка.</w:t>
      </w:r>
    </w:p>
    <w:p w14:paraId="46AE8589" w14:textId="00C1F280" w:rsidR="00582577" w:rsidRPr="00582577" w:rsidRDefault="005232F6" w:rsidP="005232F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00582577" w:rsidRPr="00582577">
        <w:rPr>
          <w:rFonts w:ascii="Times New Roman" w:eastAsia="Calibri" w:hAnsi="Times New Roman" w:cs="Times New Roman"/>
          <w:bCs/>
          <w:sz w:val="12"/>
          <w:szCs w:val="12"/>
        </w:rPr>
        <w:t>Я согласен с тем, что в случае признания меня победителем аукциона и моего отказа от заключения договора, либо не внесения в срок установленной суммы платежа, сумма внесенного мною задатка ос</w:t>
      </w:r>
      <w:r>
        <w:rPr>
          <w:rFonts w:ascii="Times New Roman" w:eastAsia="Calibri" w:hAnsi="Times New Roman" w:cs="Times New Roman"/>
          <w:bCs/>
          <w:sz w:val="12"/>
          <w:szCs w:val="12"/>
        </w:rPr>
        <w:t>тается в распоряжении Продавца.</w:t>
      </w:r>
    </w:p>
    <w:p w14:paraId="3045C066"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Адрес регистрации, телефон, e-mail ЗАЯВИТЕЛЯ и банковские реквизиты для возврата задатка:</w:t>
      </w:r>
    </w:p>
    <w:p w14:paraId="7EF2C48B"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________________________________________________________________________________________________________</w:t>
      </w:r>
    </w:p>
    <w:p w14:paraId="426B113E"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________________________________________________________________________________________________________</w:t>
      </w:r>
    </w:p>
    <w:p w14:paraId="20813E09"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К заявке прилагаются следующие документы:</w:t>
      </w:r>
    </w:p>
    <w:p w14:paraId="19358FD3"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________________________________________________________________________________________________________</w:t>
      </w:r>
    </w:p>
    <w:p w14:paraId="36DB601A" w14:textId="77777777" w:rsidR="00582577" w:rsidRPr="00582577" w:rsidRDefault="00582577" w:rsidP="00582577">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________________________________________________________________________________________________________</w:t>
      </w:r>
    </w:p>
    <w:p w14:paraId="15AB196D" w14:textId="042449C5" w:rsidR="00582577" w:rsidRPr="00582577" w:rsidRDefault="00582577" w:rsidP="005232F6">
      <w:pPr>
        <w:tabs>
          <w:tab w:val="left" w:pos="6936"/>
        </w:tabs>
        <w:spacing w:after="0" w:line="240" w:lineRule="auto"/>
        <w:ind w:firstLine="284"/>
        <w:jc w:val="both"/>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w:t>
      </w:r>
      <w:r w:rsidR="005232F6">
        <w:rPr>
          <w:rFonts w:ascii="Times New Roman" w:eastAsia="Calibri" w:hAnsi="Times New Roman" w:cs="Times New Roman"/>
          <w:bCs/>
          <w:sz w:val="12"/>
          <w:szCs w:val="12"/>
        </w:rPr>
        <w:t>нных.</w:t>
      </w:r>
    </w:p>
    <w:p w14:paraId="40F6E27A" w14:textId="7F2EB4A3" w:rsidR="00582577" w:rsidRPr="00582577" w:rsidRDefault="005232F6" w:rsidP="005232F6">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Заявка принята ПРОДАВЦОМ</w:t>
      </w:r>
    </w:p>
    <w:p w14:paraId="2D1FD5DA" w14:textId="5A5B46DF" w:rsidR="00293551" w:rsidRDefault="00582577" w:rsidP="005232F6">
      <w:pPr>
        <w:tabs>
          <w:tab w:val="left" w:pos="6936"/>
        </w:tabs>
        <w:spacing w:after="0" w:line="240" w:lineRule="auto"/>
        <w:ind w:firstLine="284"/>
        <w:jc w:val="right"/>
        <w:rPr>
          <w:rFonts w:ascii="Times New Roman" w:eastAsia="Calibri" w:hAnsi="Times New Roman" w:cs="Times New Roman"/>
          <w:bCs/>
          <w:sz w:val="12"/>
          <w:szCs w:val="12"/>
        </w:rPr>
      </w:pPr>
      <w:r w:rsidRPr="00582577">
        <w:rPr>
          <w:rFonts w:ascii="Times New Roman" w:eastAsia="Calibri" w:hAnsi="Times New Roman" w:cs="Times New Roman"/>
          <w:bCs/>
          <w:sz w:val="12"/>
          <w:szCs w:val="12"/>
        </w:rPr>
        <w:t>«___»__________2022г.  в ____ч. _____мин.</w:t>
      </w:r>
    </w:p>
    <w:tbl>
      <w:tblPr>
        <w:tblW w:w="5000" w:type="pct"/>
        <w:tblLook w:val="0000" w:firstRow="0" w:lastRow="0" w:firstColumn="0" w:lastColumn="0" w:noHBand="0" w:noVBand="0"/>
      </w:tblPr>
      <w:tblGrid>
        <w:gridCol w:w="4214"/>
        <w:gridCol w:w="3515"/>
      </w:tblGrid>
      <w:tr w:rsidR="005232F6" w:rsidRPr="005232F6" w14:paraId="644C2945" w14:textId="77777777" w:rsidTr="005232F6">
        <w:trPr>
          <w:trHeight w:val="70"/>
        </w:trPr>
        <w:tc>
          <w:tcPr>
            <w:tcW w:w="2726" w:type="pct"/>
          </w:tcPr>
          <w:p w14:paraId="1D977F7D" w14:textId="424FCE79" w:rsidR="005232F6" w:rsidRPr="005232F6" w:rsidRDefault="005232F6" w:rsidP="005232F6">
            <w:pPr>
              <w:spacing w:after="0" w:line="240" w:lineRule="auto"/>
              <w:jc w:val="both"/>
              <w:rPr>
                <w:rFonts w:ascii="Times New Roman" w:hAnsi="Times New Roman" w:cs="Times New Roman"/>
                <w:sz w:val="12"/>
                <w:szCs w:val="12"/>
                <w:u w:val="single"/>
              </w:rPr>
            </w:pPr>
            <w:r w:rsidRPr="005232F6">
              <w:rPr>
                <w:rFonts w:ascii="Times New Roman" w:hAnsi="Times New Roman" w:cs="Times New Roman"/>
                <w:sz w:val="12"/>
                <w:szCs w:val="12"/>
                <w:u w:val="single"/>
              </w:rPr>
              <w:t>Подпись ПРЕТЕНДЕНТА</w:t>
            </w:r>
          </w:p>
          <w:p w14:paraId="58029A5A" w14:textId="77777777" w:rsidR="005232F6" w:rsidRPr="005232F6" w:rsidRDefault="005232F6" w:rsidP="005232F6">
            <w:pPr>
              <w:spacing w:after="0" w:line="240" w:lineRule="auto"/>
              <w:jc w:val="both"/>
              <w:rPr>
                <w:rFonts w:ascii="Times New Roman" w:hAnsi="Times New Roman" w:cs="Times New Roman"/>
                <w:sz w:val="12"/>
                <w:szCs w:val="12"/>
              </w:rPr>
            </w:pPr>
            <w:r w:rsidRPr="005232F6">
              <w:rPr>
                <w:rFonts w:ascii="Times New Roman" w:hAnsi="Times New Roman" w:cs="Times New Roman"/>
                <w:sz w:val="12"/>
                <w:szCs w:val="12"/>
              </w:rPr>
              <w:t>_________________</w:t>
            </w:r>
          </w:p>
          <w:p w14:paraId="76E85485" w14:textId="77777777" w:rsidR="005232F6" w:rsidRPr="005232F6" w:rsidRDefault="005232F6" w:rsidP="005232F6">
            <w:pPr>
              <w:spacing w:after="0" w:line="240" w:lineRule="auto"/>
              <w:jc w:val="both"/>
              <w:rPr>
                <w:rFonts w:ascii="Times New Roman" w:hAnsi="Times New Roman" w:cs="Times New Roman"/>
                <w:sz w:val="12"/>
                <w:szCs w:val="12"/>
              </w:rPr>
            </w:pPr>
            <w:r w:rsidRPr="005232F6">
              <w:rPr>
                <w:rFonts w:ascii="Times New Roman" w:hAnsi="Times New Roman" w:cs="Times New Roman"/>
                <w:sz w:val="12"/>
                <w:szCs w:val="12"/>
              </w:rPr>
              <w:t xml:space="preserve">       </w:t>
            </w:r>
            <w:r w:rsidRPr="005232F6">
              <w:rPr>
                <w:rFonts w:ascii="Times New Roman" w:hAnsi="Times New Roman" w:cs="Times New Roman"/>
                <w:sz w:val="12"/>
                <w:szCs w:val="12"/>
                <w:vertAlign w:val="superscript"/>
              </w:rPr>
              <w:t>(М.П. при наличии)</w:t>
            </w:r>
            <w:r w:rsidRPr="005232F6">
              <w:rPr>
                <w:rFonts w:ascii="Times New Roman" w:hAnsi="Times New Roman" w:cs="Times New Roman"/>
                <w:sz w:val="12"/>
                <w:szCs w:val="12"/>
              </w:rPr>
              <w:t xml:space="preserve">                                  </w:t>
            </w:r>
          </w:p>
        </w:tc>
        <w:tc>
          <w:tcPr>
            <w:tcW w:w="2274" w:type="pct"/>
          </w:tcPr>
          <w:p w14:paraId="66FBD418" w14:textId="0AB0BFAB" w:rsidR="005232F6" w:rsidRPr="005232F6" w:rsidRDefault="005232F6" w:rsidP="005232F6">
            <w:pPr>
              <w:spacing w:after="0" w:line="240" w:lineRule="auto"/>
              <w:jc w:val="center"/>
              <w:rPr>
                <w:rFonts w:ascii="Times New Roman" w:hAnsi="Times New Roman" w:cs="Times New Roman"/>
                <w:sz w:val="12"/>
                <w:szCs w:val="12"/>
                <w:u w:val="single"/>
              </w:rPr>
            </w:pPr>
            <w:r>
              <w:rPr>
                <w:rFonts w:ascii="Times New Roman" w:hAnsi="Times New Roman" w:cs="Times New Roman"/>
                <w:sz w:val="12"/>
                <w:szCs w:val="12"/>
                <w:u w:val="single"/>
              </w:rPr>
              <w:t xml:space="preserve">Подпись ПРОДАВЦА   </w:t>
            </w:r>
          </w:p>
          <w:p w14:paraId="66048E75" w14:textId="77777777" w:rsidR="005232F6" w:rsidRPr="005232F6" w:rsidRDefault="005232F6" w:rsidP="005232F6">
            <w:pPr>
              <w:spacing w:after="0" w:line="240" w:lineRule="auto"/>
              <w:jc w:val="center"/>
              <w:rPr>
                <w:rFonts w:ascii="Times New Roman" w:hAnsi="Times New Roman" w:cs="Times New Roman"/>
                <w:sz w:val="12"/>
                <w:szCs w:val="12"/>
              </w:rPr>
            </w:pPr>
            <w:r w:rsidRPr="005232F6">
              <w:rPr>
                <w:rFonts w:ascii="Times New Roman" w:hAnsi="Times New Roman" w:cs="Times New Roman"/>
                <w:sz w:val="12"/>
                <w:szCs w:val="12"/>
              </w:rPr>
              <w:t>_________________</w:t>
            </w:r>
          </w:p>
          <w:p w14:paraId="57DA145D" w14:textId="77777777" w:rsidR="005232F6" w:rsidRPr="005232F6" w:rsidRDefault="005232F6" w:rsidP="005232F6">
            <w:pPr>
              <w:tabs>
                <w:tab w:val="center" w:pos="2412"/>
              </w:tabs>
              <w:spacing w:after="0" w:line="240" w:lineRule="auto"/>
              <w:rPr>
                <w:rFonts w:ascii="Times New Roman" w:hAnsi="Times New Roman" w:cs="Times New Roman"/>
                <w:sz w:val="12"/>
                <w:szCs w:val="12"/>
              </w:rPr>
            </w:pPr>
            <w:r w:rsidRPr="005232F6">
              <w:rPr>
                <w:rFonts w:ascii="Times New Roman" w:hAnsi="Times New Roman" w:cs="Times New Roman"/>
                <w:sz w:val="12"/>
                <w:szCs w:val="12"/>
              </w:rPr>
              <w:tab/>
              <w:t xml:space="preserve">                     </w:t>
            </w:r>
          </w:p>
        </w:tc>
      </w:tr>
    </w:tbl>
    <w:p w14:paraId="1DBD7508" w14:textId="310D2661" w:rsidR="00564EF0" w:rsidRPr="00564EF0" w:rsidRDefault="00564EF0" w:rsidP="00564EF0">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ИНФОРМАЦИОННОЕ СООБЩЕНИЕ</w:t>
      </w:r>
    </w:p>
    <w:p w14:paraId="157D6265" w14:textId="226ECF4E" w:rsidR="000B69C5" w:rsidRDefault="00564EF0" w:rsidP="007C5204">
      <w:pPr>
        <w:tabs>
          <w:tab w:val="left" w:pos="6936"/>
        </w:tabs>
        <w:spacing w:after="0" w:line="240" w:lineRule="auto"/>
        <w:ind w:firstLine="284"/>
        <w:jc w:val="both"/>
        <w:rPr>
          <w:rFonts w:ascii="Times New Roman" w:eastAsia="Calibri" w:hAnsi="Times New Roman" w:cs="Times New Roman"/>
          <w:bCs/>
          <w:sz w:val="12"/>
          <w:szCs w:val="12"/>
        </w:rPr>
      </w:pPr>
      <w:r w:rsidRPr="00564EF0">
        <w:rPr>
          <w:rFonts w:ascii="Times New Roman" w:eastAsia="Calibri" w:hAnsi="Times New Roman" w:cs="Times New Roman"/>
          <w:bCs/>
          <w:sz w:val="12"/>
          <w:szCs w:val="12"/>
        </w:rPr>
        <w:t xml:space="preserve">Руководствуясь п. 1 ч. 8 ст. 5.1 ГрК Ф,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Захаркино муниципального района Сергиевский Самарской области, утвержденного решением Собрания представителей сельского поселения Захаркино муниципального района  Сергиевский  Самарской  области  от 08.04.2022 г. года № 16, в соответствии с Постановлением Главы сельского поселения Захаркино муниципального района Сергиевский Самарской области №2 от 10.06.2022 г. «О проведении публичных слушаний по проекту решения Собрания представителей сельского поселения Захаркино муниципального района Сергиевский Самарской области «Об утверждении правил благоустройства территории Захаркино поселения Захаркино муниципального района Сергиевский Самарской области», Администрация сельского поселения Захаркино муниципального района Сергиевский Самарской области осуществляет опубликование проекта решения собрания представителей сельского поселения Захаркино муниципального района Сергиевский Самарской области «Об утверждении правил благоустройства территории сельского поселения Захаркино муниципального района Сергиевский Самарской области» в газете «Сергиевский вестник» и размещение проекта  решения Собрания представителей сельского поселения Захаркино муниципального района Сергиевский Самарской области «Об утверждении правил благоустройства территории сельского поселения Захаркино муниципального района Сергиевский Самарской области» в информационно-телекоммуникационной сети «Интернет» на официальном сайте Администрации муниципального района Сергиевский Самарской области </w:t>
      </w:r>
      <w:hyperlink r:id="rId9" w:history="1">
        <w:r w:rsidRPr="000F0051">
          <w:rPr>
            <w:rStyle w:val="aff1"/>
            <w:rFonts w:ascii="Times New Roman" w:eastAsia="Calibri" w:hAnsi="Times New Roman" w:cs="Times New Roman"/>
            <w:bCs/>
            <w:sz w:val="12"/>
            <w:szCs w:val="12"/>
          </w:rPr>
          <w:t>http://sergievsk.ru/</w:t>
        </w:r>
      </w:hyperlink>
      <w:r w:rsidRPr="00564EF0">
        <w:rPr>
          <w:rFonts w:ascii="Times New Roman" w:eastAsia="Calibri" w:hAnsi="Times New Roman" w:cs="Times New Roman"/>
          <w:bCs/>
          <w:sz w:val="12"/>
          <w:szCs w:val="12"/>
        </w:rPr>
        <w:t>.</w:t>
      </w:r>
    </w:p>
    <w:p w14:paraId="0A2F3E3E" w14:textId="77777777" w:rsidR="000B69C5" w:rsidRPr="000B69C5" w:rsidRDefault="000B69C5" w:rsidP="000B69C5">
      <w:pPr>
        <w:tabs>
          <w:tab w:val="left" w:pos="6936"/>
        </w:tabs>
        <w:spacing w:after="0" w:line="240" w:lineRule="auto"/>
        <w:ind w:firstLine="284"/>
        <w:jc w:val="right"/>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ПРОЕКТ</w:t>
      </w:r>
    </w:p>
    <w:p w14:paraId="3F79482E" w14:textId="460D7C9B" w:rsidR="000B69C5" w:rsidRPr="000B69C5" w:rsidRDefault="000B69C5" w:rsidP="000B69C5">
      <w:pPr>
        <w:tabs>
          <w:tab w:val="left" w:pos="6936"/>
        </w:tabs>
        <w:spacing w:after="0" w:line="240" w:lineRule="auto"/>
        <w:ind w:firstLine="284"/>
        <w:jc w:val="center"/>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РЕШЕНИЕ</w:t>
      </w:r>
    </w:p>
    <w:p w14:paraId="79C94B09" w14:textId="0E0C1BC6"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xml:space="preserve"> «______»   __________ 2022 г.                                                            </w:t>
      </w:r>
      <w:r>
        <w:rPr>
          <w:rFonts w:ascii="Times New Roman" w:eastAsia="Calibri" w:hAnsi="Times New Roman" w:cs="Times New Roman"/>
          <w:bCs/>
          <w:sz w:val="12"/>
          <w:szCs w:val="12"/>
        </w:rPr>
        <w:t xml:space="preserve">                                                                                                                 № _____</w:t>
      </w:r>
    </w:p>
    <w:p w14:paraId="4001D6C6" w14:textId="01923DFF" w:rsidR="000B69C5" w:rsidRPr="000B69C5" w:rsidRDefault="000B69C5" w:rsidP="000B69C5">
      <w:pPr>
        <w:tabs>
          <w:tab w:val="left" w:pos="6936"/>
        </w:tabs>
        <w:spacing w:after="0" w:line="240" w:lineRule="auto"/>
        <w:ind w:firstLine="284"/>
        <w:jc w:val="center"/>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«Об утверждении правил благоустройства территории сельского поселения Захаркино муниципального района Сергиевский Самарской области»</w:t>
      </w:r>
    </w:p>
    <w:p w14:paraId="21992FEA"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Принято Собранием представителей</w:t>
      </w:r>
    </w:p>
    <w:p w14:paraId="0CCFF083"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сельского поселения Захаркино</w:t>
      </w:r>
    </w:p>
    <w:p w14:paraId="2F59F4BF" w14:textId="3EABCDCA"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му</w:t>
      </w:r>
      <w:r>
        <w:rPr>
          <w:rFonts w:ascii="Times New Roman" w:eastAsia="Calibri" w:hAnsi="Times New Roman" w:cs="Times New Roman"/>
          <w:bCs/>
          <w:sz w:val="12"/>
          <w:szCs w:val="12"/>
        </w:rPr>
        <w:t>ниципального района Сергиевский</w:t>
      </w:r>
    </w:p>
    <w:p w14:paraId="43B8CD8E" w14:textId="5EBED291"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В соответствии с Федеральным законом от 06.10.2003 года № 131-ФЗ «Об общих принципах организации местного самоуправления в Российской Федерации», Приказом Минстроя России от 29.12.2021 года № 1042/пр «Об утверждении методических рекомендаций по разработке норм и правил по благоустройству территорий муниципальных образований», Уставом сельского поселения Захаркино муниципального района Сергиевский, Собрание представителей сельского поселения Захаркино му</w:t>
      </w:r>
      <w:r>
        <w:rPr>
          <w:rFonts w:ascii="Times New Roman" w:eastAsia="Calibri" w:hAnsi="Times New Roman" w:cs="Times New Roman"/>
          <w:bCs/>
          <w:sz w:val="12"/>
          <w:szCs w:val="12"/>
        </w:rPr>
        <w:t>ниципального района Сергиевский</w:t>
      </w:r>
    </w:p>
    <w:p w14:paraId="23B286F2"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Решило:</w:t>
      </w:r>
    </w:p>
    <w:p w14:paraId="12EFBAE6"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 Утвердить Правила благоустройства территории сельского поселения Захаркино муниципального района Сергиевский Самарской области согласно Приложению №1 к настоящему решению.</w:t>
      </w:r>
    </w:p>
    <w:p w14:paraId="11E1B9E3"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2. Признать утратившим силу Решение Собрания представителей сельского поселения Захаркино муниципального района Сергиевский №21 от 25.10.2017 года «Об утверждении Правил благоустройства территории сельского поселения Захаркино муниципального района Сергиевский Самарской области» с изменениями и дополнениями.</w:t>
      </w:r>
    </w:p>
    <w:p w14:paraId="1BA4F303"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3. Опубликовать настоящее решение в газете «Сергиевский вестник».</w:t>
      </w:r>
    </w:p>
    <w:p w14:paraId="2E57043E" w14:textId="0E4E1F8E"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xml:space="preserve">4. Настоящее Решение вступает в силу со дня </w:t>
      </w:r>
      <w:r>
        <w:rPr>
          <w:rFonts w:ascii="Times New Roman" w:eastAsia="Calibri" w:hAnsi="Times New Roman" w:cs="Times New Roman"/>
          <w:bCs/>
          <w:sz w:val="12"/>
          <w:szCs w:val="12"/>
        </w:rPr>
        <w:t>его официального опубликования.</w:t>
      </w:r>
    </w:p>
    <w:p w14:paraId="5B4A84BB" w14:textId="77777777" w:rsidR="000B69C5" w:rsidRPr="000B69C5" w:rsidRDefault="000B69C5" w:rsidP="000B69C5">
      <w:pPr>
        <w:tabs>
          <w:tab w:val="left" w:pos="6936"/>
        </w:tabs>
        <w:spacing w:after="0" w:line="240" w:lineRule="auto"/>
        <w:ind w:firstLine="284"/>
        <w:jc w:val="right"/>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Председатель Собрания представителей</w:t>
      </w:r>
    </w:p>
    <w:p w14:paraId="54D2DB57" w14:textId="77777777" w:rsidR="000B69C5" w:rsidRPr="000B69C5" w:rsidRDefault="000B69C5" w:rsidP="000B69C5">
      <w:pPr>
        <w:tabs>
          <w:tab w:val="left" w:pos="6936"/>
        </w:tabs>
        <w:spacing w:after="0" w:line="240" w:lineRule="auto"/>
        <w:ind w:firstLine="284"/>
        <w:jc w:val="right"/>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Сельского поселения Захаркино</w:t>
      </w:r>
    </w:p>
    <w:p w14:paraId="6481B7F9" w14:textId="77777777" w:rsidR="000B69C5" w:rsidRDefault="000B69C5" w:rsidP="000B69C5">
      <w:pPr>
        <w:tabs>
          <w:tab w:val="left" w:pos="6936"/>
        </w:tabs>
        <w:spacing w:after="0" w:line="240" w:lineRule="auto"/>
        <w:ind w:firstLine="284"/>
        <w:jc w:val="right"/>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xml:space="preserve">муниципального района Сергиевский                         </w:t>
      </w:r>
      <w:r>
        <w:rPr>
          <w:rFonts w:ascii="Times New Roman" w:eastAsia="Calibri" w:hAnsi="Times New Roman" w:cs="Times New Roman"/>
          <w:bCs/>
          <w:sz w:val="12"/>
          <w:szCs w:val="12"/>
        </w:rPr>
        <w:t xml:space="preserve">     </w:t>
      </w:r>
    </w:p>
    <w:p w14:paraId="7637C84A" w14:textId="5F7BB601" w:rsidR="000B69C5" w:rsidRPr="000B69C5" w:rsidRDefault="000B69C5" w:rsidP="000B69C5">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А.А.Жаркова</w:t>
      </w:r>
    </w:p>
    <w:p w14:paraId="550BB2F2" w14:textId="77777777" w:rsidR="000B69C5" w:rsidRPr="000B69C5" w:rsidRDefault="000B69C5" w:rsidP="000B69C5">
      <w:pPr>
        <w:tabs>
          <w:tab w:val="left" w:pos="6936"/>
        </w:tabs>
        <w:spacing w:after="0" w:line="240" w:lineRule="auto"/>
        <w:ind w:firstLine="284"/>
        <w:jc w:val="right"/>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Глава сельского поселения Захаркино</w:t>
      </w:r>
    </w:p>
    <w:p w14:paraId="28022971" w14:textId="77777777" w:rsidR="000B69C5" w:rsidRDefault="000B69C5" w:rsidP="000B69C5">
      <w:pPr>
        <w:tabs>
          <w:tab w:val="left" w:pos="6936"/>
        </w:tabs>
        <w:spacing w:after="0" w:line="240" w:lineRule="auto"/>
        <w:ind w:firstLine="284"/>
        <w:jc w:val="right"/>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xml:space="preserve">муниципального района Сергиевский                          </w:t>
      </w:r>
    </w:p>
    <w:p w14:paraId="3CDCD5B1" w14:textId="75FCAF29" w:rsidR="000B69C5" w:rsidRPr="000B69C5" w:rsidRDefault="000B69C5" w:rsidP="000B69C5">
      <w:pPr>
        <w:tabs>
          <w:tab w:val="left" w:pos="6936"/>
        </w:tabs>
        <w:spacing w:after="0" w:line="240" w:lineRule="auto"/>
        <w:ind w:firstLine="284"/>
        <w:jc w:val="right"/>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xml:space="preserve">                   А.В.Веденин</w:t>
      </w:r>
    </w:p>
    <w:p w14:paraId="0BCED013" w14:textId="77777777" w:rsidR="000B69C5" w:rsidRPr="000B69C5" w:rsidRDefault="000B69C5" w:rsidP="000B69C5">
      <w:pPr>
        <w:tabs>
          <w:tab w:val="left" w:pos="6936"/>
        </w:tabs>
        <w:spacing w:after="0" w:line="240" w:lineRule="auto"/>
        <w:ind w:firstLine="284"/>
        <w:jc w:val="center"/>
        <w:rPr>
          <w:rFonts w:ascii="Times New Roman" w:eastAsia="Calibri" w:hAnsi="Times New Roman" w:cs="Times New Roman"/>
          <w:bCs/>
          <w:sz w:val="12"/>
          <w:szCs w:val="12"/>
        </w:rPr>
      </w:pPr>
    </w:p>
    <w:p w14:paraId="18113029" w14:textId="77777777" w:rsidR="000B69C5" w:rsidRPr="000B69C5" w:rsidRDefault="000B69C5" w:rsidP="000B69C5">
      <w:pPr>
        <w:tabs>
          <w:tab w:val="left" w:pos="6936"/>
        </w:tabs>
        <w:spacing w:after="0" w:line="240" w:lineRule="auto"/>
        <w:ind w:firstLine="284"/>
        <w:jc w:val="right"/>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xml:space="preserve">Приложение №1 </w:t>
      </w:r>
    </w:p>
    <w:p w14:paraId="667164C4" w14:textId="77777777" w:rsidR="000B69C5" w:rsidRPr="000B69C5" w:rsidRDefault="000B69C5" w:rsidP="000B69C5">
      <w:pPr>
        <w:tabs>
          <w:tab w:val="left" w:pos="6936"/>
        </w:tabs>
        <w:spacing w:after="0" w:line="240" w:lineRule="auto"/>
        <w:ind w:firstLine="284"/>
        <w:jc w:val="right"/>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xml:space="preserve">к решению Собрания представителей </w:t>
      </w:r>
    </w:p>
    <w:p w14:paraId="2733A52C" w14:textId="77777777" w:rsidR="000B69C5" w:rsidRPr="000B69C5" w:rsidRDefault="000B69C5" w:rsidP="000B69C5">
      <w:pPr>
        <w:tabs>
          <w:tab w:val="left" w:pos="6936"/>
        </w:tabs>
        <w:spacing w:after="0" w:line="240" w:lineRule="auto"/>
        <w:ind w:firstLine="284"/>
        <w:jc w:val="right"/>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xml:space="preserve">сельского поселения Захаркино муниципального </w:t>
      </w:r>
    </w:p>
    <w:p w14:paraId="03544707" w14:textId="77777777" w:rsidR="000B69C5" w:rsidRPr="000B69C5" w:rsidRDefault="000B69C5" w:rsidP="000B69C5">
      <w:pPr>
        <w:tabs>
          <w:tab w:val="left" w:pos="6936"/>
        </w:tabs>
        <w:spacing w:after="0" w:line="240" w:lineRule="auto"/>
        <w:ind w:firstLine="284"/>
        <w:jc w:val="right"/>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района Сергиевский Самарской области</w:t>
      </w:r>
    </w:p>
    <w:p w14:paraId="6458DD7F" w14:textId="0963711C" w:rsidR="000B69C5" w:rsidRPr="000B69C5" w:rsidRDefault="000B69C5" w:rsidP="000B69C5">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№_____ от «___»________2022г.</w:t>
      </w:r>
    </w:p>
    <w:p w14:paraId="40363C5C" w14:textId="79D8B34C" w:rsidR="000B69C5" w:rsidRPr="000B69C5" w:rsidRDefault="000B69C5" w:rsidP="000B69C5">
      <w:pPr>
        <w:tabs>
          <w:tab w:val="left" w:pos="6936"/>
        </w:tabs>
        <w:spacing w:after="0" w:line="240" w:lineRule="auto"/>
        <w:ind w:firstLine="284"/>
        <w:jc w:val="center"/>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ПРАВИЛА</w:t>
      </w:r>
    </w:p>
    <w:p w14:paraId="7BB66C7C" w14:textId="77777777" w:rsidR="000B69C5" w:rsidRPr="000B69C5" w:rsidRDefault="000B69C5" w:rsidP="000B69C5">
      <w:pPr>
        <w:tabs>
          <w:tab w:val="left" w:pos="6936"/>
        </w:tabs>
        <w:spacing w:after="0" w:line="240" w:lineRule="auto"/>
        <w:ind w:firstLine="284"/>
        <w:jc w:val="center"/>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благоустройства территории сельского поселения Захаркино муниципального района Сергиевский Самарской области</w:t>
      </w:r>
    </w:p>
    <w:p w14:paraId="0A06119A" w14:textId="77777777" w:rsidR="000B69C5" w:rsidRPr="000B69C5" w:rsidRDefault="000B69C5" w:rsidP="000B69C5">
      <w:pPr>
        <w:tabs>
          <w:tab w:val="left" w:pos="6936"/>
        </w:tabs>
        <w:spacing w:after="0" w:line="240" w:lineRule="auto"/>
        <w:jc w:val="both"/>
        <w:rPr>
          <w:rFonts w:ascii="Times New Roman" w:eastAsia="Calibri" w:hAnsi="Times New Roman" w:cs="Times New Roman"/>
          <w:bCs/>
          <w:sz w:val="12"/>
          <w:szCs w:val="12"/>
        </w:rPr>
      </w:pPr>
    </w:p>
    <w:p w14:paraId="51F062A2" w14:textId="46F6F472" w:rsidR="000B69C5" w:rsidRPr="000B69C5" w:rsidRDefault="000B69C5" w:rsidP="000B69C5">
      <w:pPr>
        <w:tabs>
          <w:tab w:val="left" w:pos="6936"/>
        </w:tabs>
        <w:spacing w:after="0" w:line="240" w:lineRule="auto"/>
        <w:ind w:firstLine="284"/>
        <w:jc w:val="center"/>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Глава 1. ОБЩИЕ ПОЛОЖЕНИЯ</w:t>
      </w:r>
    </w:p>
    <w:p w14:paraId="0E04CEB3"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Статья 1. Цели Правил</w:t>
      </w:r>
    </w:p>
    <w:p w14:paraId="697A6771"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1.1. Правила благоустройства территории сельского поселения Захаркино муниципального района Сергиевский Самарской области (далее – Правила) разработаны в соответствии Федеральным законом от 06.10.2003г. №131-ФЗ «Об общих принципах организации местного самоуправления в Российской Федерации», Градостроительным кодексом Российской Федерации, Кодексом Российской Федерации об административных правонарушениях, Федеральным законом от 30.03.1999г. №52-ФЗ «О санитарно эпидемиологическом благополучии населения», Федеральным Законом от 10.01.2002г. №7-ФЗ «Об охране окружающей среды», Федеральным законом от 31.07.2020г. № 248-ФЗ «О государственном контроле (надзоре) и муниципальном контроле в Российской Федерации», Законом Самарской области от 01.11.2007г. №115-ГД «Об административных правонарушениях на территории Самарской области», иными нормативными правовыми актами, СНиПами, ГОСТами, Уставом сельского поселения Захаркино муниципального района Сергиевский Самарской области.</w:t>
      </w:r>
    </w:p>
    <w:p w14:paraId="17DF3FA8"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1.2. Правила устанавливают единые и обязательные требования к созданию и содержанию объектов благоустройства, надлежащему содержанию территории сельского поселения Захаркино муниципального района Сергиевский Самарской области (далее – поселение), проектированию, размещению, содержанию и восстановлению элементов благоустройства, в том числе после проведения земляных работ, а так же иные требования, в соответствии с Федеральным законом от 06.10.2003г. №131-ФЗ «Об общих принципах организации местного самоуправления в Российской Федерации», и направлены на обеспечение и повышение комфортности условий проживания граждан, поддержание и улучшение санитарного и эстетического состояния территории поселения.</w:t>
      </w:r>
    </w:p>
    <w:p w14:paraId="6A99CF32"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1.3. Установленные настоящими правилами требования обязательны для всех юридических (независимо от формы собственности и ведомственной принадлежности) и физических лиц.</w:t>
      </w:r>
    </w:p>
    <w:p w14:paraId="7BF631C2" w14:textId="7D518C95"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lastRenderedPageBreak/>
        <w:t>1.4. Координацию и организацию деятельности по реализации Правил осущест</w:t>
      </w:r>
      <w:r>
        <w:rPr>
          <w:rFonts w:ascii="Times New Roman" w:eastAsia="Calibri" w:hAnsi="Times New Roman" w:cs="Times New Roman"/>
          <w:bCs/>
          <w:sz w:val="12"/>
          <w:szCs w:val="12"/>
        </w:rPr>
        <w:t xml:space="preserve">вляет Администрация поселения. </w:t>
      </w:r>
    </w:p>
    <w:p w14:paraId="5C7574E4" w14:textId="3C8B2DB6"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2. Понятия и термины</w:t>
      </w:r>
    </w:p>
    <w:p w14:paraId="2112254C" w14:textId="4696C670"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 благоустройство территории – деятельность по реализации комплекса мероприятий, установленного настоящими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w:t>
      </w:r>
      <w:r>
        <w:rPr>
          <w:rFonts w:ascii="Times New Roman" w:eastAsia="Calibri" w:hAnsi="Times New Roman" w:cs="Times New Roman"/>
          <w:bCs/>
          <w:sz w:val="12"/>
          <w:szCs w:val="12"/>
        </w:rPr>
        <w:t>ужений, прилегающих территорий;</w:t>
      </w:r>
    </w:p>
    <w:p w14:paraId="502D9F9D"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2.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14:paraId="01511D0F"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3. 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14:paraId="1FD485D1"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4. павильон – оборудованное строение или сооружение, имеющее торговый зал и помещения для хранения товарного запаса, рассчитанное на одно или несколько рабочих мест;</w:t>
      </w:r>
    </w:p>
    <w:p w14:paraId="371E73B3"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5. киоск – оснащенное торговым оборудованием строение, не имеющее торгового зала и помещений для хранения товаров, рассчитанное на одно рабочее место продавца, на площади которого хранится товарный запас;</w:t>
      </w:r>
    </w:p>
    <w:p w14:paraId="26497807"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6. торговая галерея – выполненный в едином архитектурном решении нестационарный торговый объект, состоящий из совокупности, но не более пяти (в одном ряду) специализированных павильонов или киосков, обеспечивающих беспрепятственный проход для покупателей, объединенных под единой временной светопрозрачной кровлей, не несущей теплоизоляционную функцию;</w:t>
      </w:r>
    </w:p>
    <w:p w14:paraId="6B8E662E"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7. мобильный пункт быстрого питания – передвижное сооружение (автокафе), специализирующееся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w:t>
      </w:r>
    </w:p>
    <w:p w14:paraId="50F2D10C"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8. торговый автомат (вендинговый автомат) – временное техническое устройство, сооружение или конструкция, осуществляющее продажу штучного товара, оплата и выдача которого осуществляется с помощью технических приспособлений, не требующих непосредственного участия продавца;</w:t>
      </w:r>
    </w:p>
    <w:p w14:paraId="0E4A8737"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9. объект мобильной торговли – нестационарный торговый объект, представляющий специализированный магазин, передвижное сооружение (изотермические емкости и цистерны, прочие передвижные объекты), автолавку или иное специально оборудованное для осуществления розничной торговли транспортное средство;</w:t>
      </w:r>
    </w:p>
    <w:p w14:paraId="5C31F1E4"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10. бахчевой вал – нестационарный торговый объект, представляющий собой специально оборудованную временную конструкцию, предназначенную для продажи сезонных бахчевых культур;</w:t>
      </w:r>
    </w:p>
    <w:p w14:paraId="0319986A"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11. елочный базар – 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продажи натуральных хвойных деревьев и веток хвойных деревьев;</w:t>
      </w:r>
    </w:p>
    <w:p w14:paraId="07F8D328"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12.  сезонное (летнее) кафе при стационарном предприятии общественного питания – легковозводимые временные элементы благоустройства – террасы, зонты, выносные столики, расположенные на территории, непосредственно примыкающей к зданию или сооружению, в помещениях которого располагается пункт общественного питания, или на расстоянии не более 5 метров от стационарного предприятия общественного питания;</w:t>
      </w:r>
    </w:p>
    <w:p w14:paraId="6FC9654C"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13. уполномоченные лица - собственники или иные законные владельцы зданий, строений, сооружений, земельных участков, а также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14:paraId="1C3FF52F"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14.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14:paraId="5CADDBDF"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15. накопление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w:t>
      </w:r>
    </w:p>
    <w:p w14:paraId="14D8E503"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16. 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
    <w:p w14:paraId="5FD66640"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 отходы производства и потребления (далее - отходы)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Федеральным законом;</w:t>
      </w:r>
    </w:p>
    <w:p w14:paraId="3F1D8E00"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18. твердые коммунальные отходы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6BDD6D4A"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19. мусор - мелкие неоднородные сухие или влажные отходы;</w:t>
      </w:r>
    </w:p>
    <w:p w14:paraId="28B6A12D"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20. обращение с отходами - деятельность по сбору, накоплению, транспортированию, обработке, утилизации, обезвреживанию, размещению отходов;</w:t>
      </w:r>
    </w:p>
    <w:p w14:paraId="01520767"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21. объект размещения отходов - специально оборудованные сооружения, предназначенные для размещения отходов (полигон, шламохранилище, в том числе шламовый амбар, хвостохранилище, отвал горных пород и другое) и включающие в себя объекты хранения отходов и объекты захоронения отходов;</w:t>
      </w:r>
    </w:p>
    <w:p w14:paraId="42F2BBE8"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22. несанкционированная свалка мусора - территории, используемые, но не предназначенные для размещения на них отходов;</w:t>
      </w:r>
    </w:p>
    <w:p w14:paraId="751F83AD"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23. транспортирование отходов - перевозка отходов автомобильным, железнодорожным, воздушным, внутренним водным и морским транспортом в пределах территории Российской Федерации, в том числе по автомобильным дорогам и железнодорожным путям, осуществляемая вне границ земельного участка, находящегося в собственности индивидуального предпринимателя или юридического лица либо предоставленного им на иных правах;</w:t>
      </w:r>
    </w:p>
    <w:p w14:paraId="550B8BB1"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24. содержание   территорий   -   комплекс   мероприятий,   связанных   со   своевременным ремонтом и содержанием фасадов зданий, строений и сооружений, малых архитектурных форм, заборов и ограждений, содержанием строительных площадок, зеленых насаждений, подземных   инженерных   коммуникаций   и   их   конструктивных   элементов,    объектов транспортной инфраструктуры, расположенных на земельном участке;</w:t>
      </w:r>
    </w:p>
    <w:p w14:paraId="36FAEB47"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25. уборка закрепленных территорий - комплекс мероприятий, связанных с регулярной очисткой территорий открытого грунта и территорий с твердым покрытием от грязи, мусора, снега и льда, газонов от мусора, а также со сбором и вывозом в специально отведенные для этого места отходов производства и потребления, листвы, другого мусора, снега, льда, иные мероприятия, направленные на обеспечение экологического и санитарно-эпидемиологического благополучия населения и охрану окружающей среды;</w:t>
      </w:r>
    </w:p>
    <w:p w14:paraId="5320E4CC"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lastRenderedPageBreak/>
        <w:t>26. специализированная организация - организация (индивидуальные предприниматели), осуществляющая ремонт и эксплуатацию дорожного покрытия, сбор и вывоз коммунальных отходов, и другую деятельность, направленную на выполнение работ по благоустройству;</w:t>
      </w:r>
    </w:p>
    <w:p w14:paraId="2FF6566E"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27. территории общего пользования - территории, которыми беспрепятственно пользуются неограниченный круг лиц (в том числе площади, улицы, проезды, набережные, скверы и т.д.);</w:t>
      </w:r>
    </w:p>
    <w:p w14:paraId="185E7827"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28. внешнее благоустройство - совокупность работ и мероприятий, направленных на создание благоприятных условий жизни и досуга населения  поселения, включающих в себя работы по инженерной подготовке территорий, строительству, ремонту и содержанию объектов благоустройства</w:t>
      </w:r>
    </w:p>
    <w:p w14:paraId="7B3440DD"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29. объекты благоустройства — территории различного функционального назначения, на которых осуществляется деятельность по благоустройству, в том числе:</w:t>
      </w:r>
    </w:p>
    <w:p w14:paraId="1EA9502E"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xml:space="preserve">а) элементы планировочной структуры (зоны (массивы), районы (в том числе жилые районы, микрорайоны, кварталы, промышленные районы), территории размещения садоводческих, огороднических некоммерческих объединений граждан); </w:t>
      </w:r>
    </w:p>
    <w:p w14:paraId="6075ABC8"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б) элементы улично-дорожной сети (аллеи, бульвары, магистрали, переулки, площади, проезды, проспекты, проулки, разъезды, спуски, тракты, тупики, улицы, шоссе);</w:t>
      </w:r>
    </w:p>
    <w:p w14:paraId="1D4C04E7"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в) дворовые территории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w:t>
      </w:r>
    </w:p>
    <w:p w14:paraId="0864E551"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г) детские площадки, спортивные и другие площадки, предназначенные  для отдыха и досуга;</w:t>
      </w:r>
    </w:p>
    <w:p w14:paraId="21BE0E46"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д) площадки для выгула и дрессировки собак;</w:t>
      </w:r>
    </w:p>
    <w:p w14:paraId="13364F9A"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е) парковки (парковочные места);</w:t>
      </w:r>
    </w:p>
    <w:p w14:paraId="259874F4"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ж) парки, скверы, иные зелёные зоны;</w:t>
      </w:r>
    </w:p>
    <w:p w14:paraId="64CB7C58"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з) технические зоны транспортных, инженерных коммуникаций, водоохранные зоны;</w:t>
      </w:r>
    </w:p>
    <w:p w14:paraId="6D6E35A6"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и) контейнерные площадки и площадки для складирования отдельных групп твёрдых коммунальных отходов;</w:t>
      </w:r>
    </w:p>
    <w:p w14:paraId="380D20E9"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3) элементы благоустройства:</w:t>
      </w:r>
    </w:p>
    <w:p w14:paraId="6AB44B01"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а) элементы озеленения;</w:t>
      </w:r>
    </w:p>
    <w:p w14:paraId="21AE66B1"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б) покрытия;</w:t>
      </w:r>
    </w:p>
    <w:p w14:paraId="3AA65B69"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в) уличное коммунально-бытовое и техническое оборудование;</w:t>
      </w:r>
    </w:p>
    <w:p w14:paraId="1B0D8D16"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г) игровое и спортивное оборудование;</w:t>
      </w:r>
    </w:p>
    <w:p w14:paraId="71EA3279"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д) средства размещения информации и рекламные конструкции;</w:t>
      </w:r>
    </w:p>
    <w:p w14:paraId="409F2F9D"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е) малые архитектурные формы;</w:t>
      </w:r>
    </w:p>
    <w:p w14:paraId="35F263FE"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ж) элементы объектов капитального строительства;</w:t>
      </w:r>
    </w:p>
    <w:p w14:paraId="2EF2C577"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30. паспорт объекта благоустройства — документ, содержащий информацию:</w:t>
      </w:r>
    </w:p>
    <w:p w14:paraId="328E36EE"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а) о собственниках и границах земельных участков, формирующих территорию объекта благоустройства;</w:t>
      </w:r>
    </w:p>
    <w:p w14:paraId="14DE13FE"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б) об элементах благоустройства;</w:t>
      </w:r>
    </w:p>
    <w:p w14:paraId="26B1AE59"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в) сведения о текущем состоянии территории;</w:t>
      </w:r>
    </w:p>
    <w:p w14:paraId="097A5338"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г) сведения о предлагаемых мероприятиях по благоустройству;</w:t>
      </w:r>
    </w:p>
    <w:p w14:paraId="34D73860"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31. элементы обустройства автомобильных дорог - сооружения, к которым относятся дорожные знаки, дорожные ограждения, светофоры и другие устройства для регулирования дорожного движения,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взимания платы, стоянки (парковки)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 обеспечения дорожного движения, в том числе его безопасности, сооружения, за исключением объектов дорожного сервиса;</w:t>
      </w:r>
    </w:p>
    <w:p w14:paraId="3F9A9B15" w14:textId="538B852D"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32. автомобильная дорога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w:t>
      </w:r>
      <w:r>
        <w:rPr>
          <w:rFonts w:ascii="Times New Roman" w:eastAsia="Calibri" w:hAnsi="Times New Roman" w:cs="Times New Roman"/>
          <w:bCs/>
          <w:sz w:val="12"/>
          <w:szCs w:val="12"/>
        </w:rPr>
        <w:t>устройства автомобильных дорог;</w:t>
      </w:r>
    </w:p>
    <w:p w14:paraId="293C5729"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33. защитные дорожные сооружения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w:t>
      </w:r>
    </w:p>
    <w:p w14:paraId="0AE89444"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34. 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14:paraId="178CBC6A"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35. содержание автомобильной дороги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14:paraId="0D24DB78"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36. фасад здания - наружная сторона здания или сооружения;</w:t>
      </w:r>
    </w:p>
    <w:p w14:paraId="5A043D78"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37. текущий ремонт зданий и сооружений - комплекс строительных работ и организационно-технических мероприятий, направленных на устранение неисправностей (восстановление работоспособности) элементов здания, сооружения и поддержание эксплутационных показателей;</w:t>
      </w:r>
    </w:p>
    <w:p w14:paraId="6FB70B3E"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38. 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14:paraId="5C3743E1"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39. зеленый фонд поселений, представляет собой совокупность территорий, на которых расположены лесные и иные насаждения, в том числе в зеленых зонах, лесопарковых зонах, и других озелененных территорий в границах этих поселений.</w:t>
      </w:r>
    </w:p>
    <w:p w14:paraId="4F340067"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40. природная среда – совокупность компонентов природной среды, природных и природно-антропогенных объектов;</w:t>
      </w:r>
    </w:p>
    <w:p w14:paraId="19005E51"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41. использование природных ресурсов – эксплуатация природных ресурсов, вовлечение их в хозяйственный оборот, в том числе все виды воздействия на них в процессе хозяйственной и иной деятельности;</w:t>
      </w:r>
    </w:p>
    <w:p w14:paraId="3E2EF64F"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42. естественная экологическая система — объективно существующая часть природной среды, которая имеет пространственно-территориальные границы и в которых живые (растения, животные и другие организмы) и неживые ее элементы взаимодействуют, как единое функциональное целое и связаны между собой обменом веществ и энергией;</w:t>
      </w:r>
    </w:p>
    <w:p w14:paraId="2AAC06F9"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43. охрана окружающей среды - деятельность органов государственной власти РФ, органов государственной власти субъектов РФ, органов местного самоуправления, общественных и иных некоммерческих объединений, юридических и физических лиц, направленная на сохранение и восстановление природной среды, рациональное использование и воспроизводство природных ресурсов, предотвращение негативного воздействия хозяйственной и иной деятельности на окружающую среду и ликвидацию ее последствий;</w:t>
      </w:r>
    </w:p>
    <w:p w14:paraId="249442DE"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44. загрязнение окружающей среды - поступление в окружающую среду вещества и (или) энергии, свойства, местоположение или количество которых оказывает негативное воздействие на окружающую среду;</w:t>
      </w:r>
    </w:p>
    <w:p w14:paraId="66D61244"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lastRenderedPageBreak/>
        <w:t>45. вред окружающей среде - негативное изменение окружающей среды в результате ее загрязнения, повлекшее за собой деградацию естественных экологических систем и истощение природных ресурсов;</w:t>
      </w:r>
    </w:p>
    <w:p w14:paraId="3D87AFD1"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46. загрязняющее вещество - вещество или смесь веществ и микроорганизмов, которые в количестве и (или) концентрациях, превышающих установленные для химических веществ, в том числе радиоактивных, иных веществ и микроорганизмов нормативы, оказывают негативное воздействие на окружающую среду, жизнь, здоровье человека;</w:t>
      </w:r>
    </w:p>
    <w:p w14:paraId="1970BB19"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47. природный ландшафт - территория, которая не подвергалась изменению в результате хозяйственной и иной деятельности и характеризуется сочетанием определенных типов рельефа местности, почв, растительности, сформированных в единых климатических условиях;</w:t>
      </w:r>
    </w:p>
    <w:p w14:paraId="14C65D37"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48. отработанные ртутьсодержащие лампы - ртутьсодержащие отходы, представляющие собой отходы от использования товаров с ртутным заполнением и содержанием ртути не менее 0,01 процента, утративших свои потребительские свойства (люминесцентные лампы с холодным катодом, люминесцентные лампы с внешним электродом, лампы люминесцентные малогабаритные, лампы люминесцентные трубчатые, лампы общего освещения ртутные высокого давления паросветные);</w:t>
      </w:r>
    </w:p>
    <w:p w14:paraId="18F2C420"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49. уполномоченный орган — орган местного самоуправления, уполномоченный Федеральными законами, законами Самарской области, муниципальными правовыми актами на организацию и координацию мероприятий в рамках благоустройства территории сельского поселения Захаркино муниципального района Сергиевский Самарской области.</w:t>
      </w:r>
    </w:p>
    <w:p w14:paraId="49A0BB12" w14:textId="77777777" w:rsid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50. жидкие бытовые отходы - хозяйственно-бытовые сточные воды, образующиеся в результате жизнедеятельности населения и сбрасываемые в сооружения и устройства, не подключенные (технологически не присоединенные) к централизованной системе водоотведения и предназначенные для приема и накопл</w:t>
      </w:r>
      <w:r>
        <w:rPr>
          <w:rFonts w:ascii="Times New Roman" w:eastAsia="Calibri" w:hAnsi="Times New Roman" w:cs="Times New Roman"/>
          <w:bCs/>
          <w:sz w:val="12"/>
          <w:szCs w:val="12"/>
        </w:rPr>
        <w:t>ения сточных вод (далее – ЖБО).</w:t>
      </w:r>
    </w:p>
    <w:p w14:paraId="7FB021D0" w14:textId="6A0DA17C"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Статья 3. Организационная основа мероприятий по благо</w:t>
      </w:r>
      <w:r>
        <w:rPr>
          <w:rFonts w:ascii="Times New Roman" w:eastAsia="Calibri" w:hAnsi="Times New Roman" w:cs="Times New Roman"/>
          <w:bCs/>
          <w:sz w:val="12"/>
          <w:szCs w:val="12"/>
        </w:rPr>
        <w:t>устройству территории поселения</w:t>
      </w:r>
    </w:p>
    <w:p w14:paraId="230E3641"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3.1. Организационной основой для проведения мероприятий по благоустройству является муниципальная программа благоустройства территории  поселения (далее — программа), разрабатываемая администрацией сельского поселения с учётом документов стратегического и территориального планирования Российской Федерации, Самарской области, муниципального района Сергиевский Самарской области и поселения, документации по планировке территории и потребностей населения.</w:t>
      </w:r>
    </w:p>
    <w:p w14:paraId="734421AB"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3.2. Программа должна содержать:</w:t>
      </w:r>
    </w:p>
    <w:p w14:paraId="17CC96F5" w14:textId="27F8F089"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xml:space="preserve">3.2.1. порядок и условия проведения инвентаризации объектов благоустройства с разработкой паспортов объектов благоустройства; </w:t>
      </w:r>
    </w:p>
    <w:p w14:paraId="1EC7F5F8" w14:textId="2C173E6F"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3.2.2. требования к форме и содержанию проектов благоустройства;</w:t>
      </w:r>
    </w:p>
    <w:p w14:paraId="7833F113" w14:textId="12C2EADD"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3.2.3. наименование и сроки проведения мероприятий по благоустройству с указанием объёмов и источников их финансирования.</w:t>
      </w:r>
    </w:p>
    <w:p w14:paraId="7BB458C4"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3.3.  Информирование населения и заинтересованных лиц о программе и ходе её реализации осуществляется посредством:</w:t>
      </w:r>
    </w:p>
    <w:p w14:paraId="50BE4293"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3.3.1. создания и обеспечения функционирования специального раздела официального сайта администрации поселения в информационно-телекоммуникационной сети «Интернет» по адресу: http://www.sergievsk.ru с публикацией фото-, видео- и текстовых отчётов по итогам проведения общественных обсуждений;</w:t>
      </w:r>
    </w:p>
    <w:p w14:paraId="2E0CE67B"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3.3.2. работы с местными средствами массовой информации, охватывающими круг людей разных возрастных групп и потенциальные аудитории проектов благоустройства;</w:t>
      </w:r>
    </w:p>
    <w:p w14:paraId="3FF2D7CC"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3.3.3. вывешивания объявлений на информационных досках в подъездах жилых домов, расположенных в непосредственной близости к проектируемому объекту благоустройства, в наиболее посещаемых местах (общественных и торгово-развлекательных центрах, медицинских организациях, домах культуры, библиотеках, спортивных центрах и т.д.);</w:t>
      </w:r>
    </w:p>
    <w:p w14:paraId="624D8227"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3.3.4. информирования местных жителей через общеобразовательные организации (организация конкурса рисунков, сборов пожеланий, сочинений, макетов, проектов, распространения анкет и приглашения для родителей учащихся и воспитанников);</w:t>
      </w:r>
    </w:p>
    <w:p w14:paraId="5286F23A"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3.3.5. индивидуальных приглашений участников встречи лично, по электронной почте или по телефону;</w:t>
      </w:r>
    </w:p>
    <w:p w14:paraId="1E076FAB"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3.3.6. установки интерактивных стендов с устройствами для заполнения и сбора анкет, стендов с планом территории для проведения картирования и сбора пожеланий в центрах общественной жизни и местах пребывания большого количества людей;</w:t>
      </w:r>
    </w:p>
    <w:p w14:paraId="1E53A95F"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3.3.7. использования социальных сетей и интернет - ресурсов для доведения информации до сведения различных общественных объединений и профессиональных сообществ.</w:t>
      </w:r>
    </w:p>
    <w:p w14:paraId="0A956879"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p>
    <w:p w14:paraId="3E199C17" w14:textId="5AB8DF26" w:rsidR="000B69C5" w:rsidRPr="000B69C5" w:rsidRDefault="000B69C5" w:rsidP="000B69C5">
      <w:pPr>
        <w:tabs>
          <w:tab w:val="left" w:pos="6936"/>
        </w:tabs>
        <w:spacing w:after="0" w:line="240" w:lineRule="auto"/>
        <w:ind w:firstLine="284"/>
        <w:jc w:val="center"/>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Глава 2. ЭЛЕМЕНТЫ БЛАГОУСТРОЙСТВА ТЕРРИТОРИИ</w:t>
      </w:r>
    </w:p>
    <w:p w14:paraId="6AEB382F" w14:textId="4C95A75C"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Статья 4. Декоративные, технические, планирово</w:t>
      </w:r>
      <w:r>
        <w:rPr>
          <w:rFonts w:ascii="Times New Roman" w:eastAsia="Calibri" w:hAnsi="Times New Roman" w:cs="Times New Roman"/>
          <w:bCs/>
          <w:sz w:val="12"/>
          <w:szCs w:val="12"/>
        </w:rPr>
        <w:t>чные, конструктивные устройства</w:t>
      </w:r>
    </w:p>
    <w:p w14:paraId="4DFCED0E" w14:textId="2442553B"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4.1. Ограждения</w:t>
      </w:r>
    </w:p>
    <w:p w14:paraId="7B1F22ED"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4.1.1. В целях благоустройства на территории поселения применяются различные виды ограждений, которые различаются: по назначению (декоративные, защитные, их сочетание), высоте (низкие - 0,3 - 1,0 м, средние - 1,1 - 1,7 м, высокие - 1,8 - 3,0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14:paraId="748BCD10"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4.1.2. Проектирование производится в зависимости от их местоположения и назначения согласно ГОСТам, каталогам сертифицированных изделий, проектам индивидуального проектирования.</w:t>
      </w:r>
    </w:p>
    <w:p w14:paraId="63F7AD6C" w14:textId="05F4BA8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4.1.3. На территориях общественного, рекреационного назначения запрещается проектирование глухи</w:t>
      </w:r>
      <w:r>
        <w:rPr>
          <w:rFonts w:ascii="Times New Roman" w:eastAsia="Calibri" w:hAnsi="Times New Roman" w:cs="Times New Roman"/>
          <w:bCs/>
          <w:sz w:val="12"/>
          <w:szCs w:val="12"/>
        </w:rPr>
        <w:t xml:space="preserve">х и железобетонных ограждений. </w:t>
      </w:r>
    </w:p>
    <w:p w14:paraId="322701C9" w14:textId="18A4870A"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4.2. Виды покрытий</w:t>
      </w:r>
    </w:p>
    <w:p w14:paraId="1D7C5962"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4.2.1. Покрытия поверхности обеспечивают на территории поселения условия безопасного и комфортного передвижения, а также формируют архитектурно-художественный облик среды. Для целей благоустройства территории используют следующие виды покрытий:</w:t>
      </w:r>
    </w:p>
    <w:p w14:paraId="467DC484"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твердые (капитальные) - монолитные или сборные, выполняемые из асфальтобетона, цементобетона, природного камня и подобных материалов;</w:t>
      </w:r>
    </w:p>
    <w:p w14:paraId="61E8D378"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мягкие (некапитальные) - выполняемые из природных или искусственных сыпучих материалов (песок, щебень, гранитные высевки, керамзит, резиновая крошка и других), находящихся в естественном состоянии, сухих смесях, уплотненных или укрепленных вяжущими;</w:t>
      </w:r>
    </w:p>
    <w:p w14:paraId="3C05826D"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газонные, выполняемые по специальным технологиям подготовки и посадки травяного покрова;</w:t>
      </w:r>
    </w:p>
    <w:p w14:paraId="3A6975A7"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комбинированные, представляющие сочетания покрытий, указанных выше (например, плитка, утопленная в газон и т.п.).</w:t>
      </w:r>
    </w:p>
    <w:p w14:paraId="16D571FE" w14:textId="1808A2CA"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4.2.2. Твердые покрытия используются с учетом возможных предельных нагрузок, характера и состава движения, противопожарных требований, действующих на момент проектирования, в свою очередь, мягкие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других объектов), а газонных и комбинирова</w:t>
      </w:r>
      <w:r>
        <w:rPr>
          <w:rFonts w:ascii="Times New Roman" w:eastAsia="Calibri" w:hAnsi="Times New Roman" w:cs="Times New Roman"/>
          <w:bCs/>
          <w:sz w:val="12"/>
          <w:szCs w:val="12"/>
        </w:rPr>
        <w:t>нных, как наиболее экологичных.</w:t>
      </w:r>
    </w:p>
    <w:p w14:paraId="58389448" w14:textId="1E59E7D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5. Элементы озеленения</w:t>
      </w:r>
    </w:p>
    <w:p w14:paraId="0D9D6B72"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5.1. Озеленение - элемент благоустройства и ландшафтной организации территории, обеспечивающий формирование среды поселения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поселения.</w:t>
      </w:r>
    </w:p>
    <w:p w14:paraId="6B2FAD5B"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xml:space="preserve">5.2. Основными типами насаждений и озеленения являются: массивы, группы, солитеры, живые изгороди, кулисы, боскеты, шпалеры, газоны, цветники, различные виды посадок (аллейные, рядовые, букетные и др.). </w:t>
      </w:r>
    </w:p>
    <w:p w14:paraId="1F1A7E10"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xml:space="preserve">5.3. На территории поселения используются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используется для создания </w:t>
      </w:r>
      <w:r w:rsidRPr="000B69C5">
        <w:rPr>
          <w:rFonts w:ascii="Times New Roman" w:eastAsia="Calibri" w:hAnsi="Times New Roman" w:cs="Times New Roman"/>
          <w:bCs/>
          <w:sz w:val="12"/>
          <w:szCs w:val="12"/>
        </w:rPr>
        <w:lastRenderedPageBreak/>
        <w:t>архитектурно-ландшафтных объектов (газонов, садов, цветников, площадок с кустами и деревьями и т.п.) на естественных и искусственных элементах рельефа, крышах (крышное озеленение), фасадах (вертикальное озеленение) зданий и сооружений.</w:t>
      </w:r>
    </w:p>
    <w:p w14:paraId="5662E4FB"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5.4. Газоны рекомендуется устраивать на полностью подготовленном и спланированном растительном грунте.</w:t>
      </w:r>
    </w:p>
    <w:p w14:paraId="2AF761BA"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5.5. При посадке деревьев и кустарников следуют придерживаться соответствующих ГОСТов и СниПов.</w:t>
      </w:r>
    </w:p>
    <w:p w14:paraId="6F6CEFAA"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5.6. В местах прокладки теплопроводов возведение строений, складирование, посадка деревьев и многолетних кустарников не допускается.</w:t>
      </w:r>
    </w:p>
    <w:p w14:paraId="41333775"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5.7. При проектировании озеленения учитываются: минимальные расстояния посадок деревьев и кустарников до инженерных сетей, зданий и сооружений, размеры комов, ям и траншей для посадки насаждений. Расстояния от зданий, сооружений, а также объектов инженерного благоустройства до деревьев и кустарников следует принимать по таблице №1 Приложения №1 настоящих Правил.</w:t>
      </w:r>
    </w:p>
    <w:p w14:paraId="64E35027"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5.8. Проектирование озеленения и формирование системы зеленых насаждений на территории поселения ведется с учетом факторов потери (в той или иной степени) способности экосистем к саморегуляции. Для обеспечения жизнеспособности насаждений и озеленяемых территорий населенного пункта необходимо:</w:t>
      </w:r>
    </w:p>
    <w:p w14:paraId="7F86E166"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учитывать степень техногенных нагрузок от прилегающих территорий;</w:t>
      </w:r>
    </w:p>
    <w:p w14:paraId="3A9BAAB5" w14:textId="362F58FF"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осуществлять для посадок подбор адаптированных пород посадочного материала с учетом характеристик их устойчивости к возд</w:t>
      </w:r>
      <w:r>
        <w:rPr>
          <w:rFonts w:ascii="Times New Roman" w:eastAsia="Calibri" w:hAnsi="Times New Roman" w:cs="Times New Roman"/>
          <w:bCs/>
          <w:sz w:val="12"/>
          <w:szCs w:val="12"/>
        </w:rPr>
        <w:t>ействию антропогенных факторов.</w:t>
      </w:r>
    </w:p>
    <w:p w14:paraId="00F0BA8C"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5.9. При озеленении территории общественных пространств и объектов рекреации, в том числе с использованием крышного и вертикального озеленения, предусматриваются устройство газонов, автоматических систем полива и орошения, цветочное оформление. Обязательное цветочное оформление вводится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w:t>
      </w:r>
    </w:p>
    <w:p w14:paraId="2E3149B4"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5.10. При посадке деревьев в зонах действия теплотрасс учитывается фактор прогревания почвы в обе стороны от оси теплотрассы на расстояние: интенсивного прогревания - до 2 м, среднего - 2 - 6 м, слабого - 6 - 10 м. У теплотрасс не разрешается размещать: липу, клен, сирень, жимолость - ближе 2 м, тополь, боярышник, кизильник, дерен, лиственницу, березу - ближе 3 - 4 м.</w:t>
      </w:r>
    </w:p>
    <w:p w14:paraId="33E544C0"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5.11. При воздействии неблагоприятных техногенных и климатических факторов на различные территории населенных пунктов формируются защитные насаждения; при воздействии нескольких факторов необходимо выбирать ведущий по интенсивности и (или) наиболее значимый для функционального назначения территории.</w:t>
      </w:r>
    </w:p>
    <w:p w14:paraId="7D8B4E3A"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5.12. Для защиты от ветра необходимо использовать зеленые насаждения ажурной конструкции с вертикальной сомкнутостью полога 60 - 70%.</w:t>
      </w:r>
    </w:p>
    <w:p w14:paraId="644512C6"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xml:space="preserve">5.13. Шумозащитные насаждения проектируются в виде однорядных или многорядных рядовых посадок не ниже 7 м, обеспечивая в ряду расстояния между стволами взрослых деревьев 8 - 10 м (с широкой кроной), 5 - 6 м (со средней кроной), 3 - 4 м (с узкой кроной), подкроновое пространство заполняется рядами кустарника. </w:t>
      </w:r>
    </w:p>
    <w:p w14:paraId="70DCBEDB" w14:textId="2EEF9B15"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5.14.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w:t>
      </w:r>
      <w:r>
        <w:rPr>
          <w:rFonts w:ascii="Times New Roman" w:eastAsia="Calibri" w:hAnsi="Times New Roman" w:cs="Times New Roman"/>
          <w:bCs/>
          <w:sz w:val="12"/>
          <w:szCs w:val="12"/>
        </w:rPr>
        <w:t>рующего типа (несмыкание крон).</w:t>
      </w:r>
    </w:p>
    <w:p w14:paraId="1CC0045E" w14:textId="1C35DB2F"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Статья 6. Малые архитектурные формы, устройства для оформления озеленения, освещен</w:t>
      </w:r>
      <w:r>
        <w:rPr>
          <w:rFonts w:ascii="Times New Roman" w:eastAsia="Calibri" w:hAnsi="Times New Roman" w:cs="Times New Roman"/>
          <w:bCs/>
          <w:sz w:val="12"/>
          <w:szCs w:val="12"/>
        </w:rPr>
        <w:t>ие и осветительное оборудование</w:t>
      </w:r>
    </w:p>
    <w:p w14:paraId="43A8A40B" w14:textId="34EE677F"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6.1. Понят</w:t>
      </w:r>
      <w:r>
        <w:rPr>
          <w:rFonts w:ascii="Times New Roman" w:eastAsia="Calibri" w:hAnsi="Times New Roman" w:cs="Times New Roman"/>
          <w:bCs/>
          <w:sz w:val="12"/>
          <w:szCs w:val="12"/>
        </w:rPr>
        <w:t xml:space="preserve">ие и обязанности по содержанию </w:t>
      </w:r>
    </w:p>
    <w:p w14:paraId="37AA0048"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6.1.1. К малым архитектурным формам (МАФ) относятся: декоративная скульптура, объекты монументального искусства, арт-объекты, фонтаны, питьевые фонтанчики, клумбы, вазы для цветов и озеленения; светильники, информационные стенды на территории поселения и д.р.</w:t>
      </w:r>
    </w:p>
    <w:p w14:paraId="0FD98C2C"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6.1.2. Собственники, иные законные владельцы, лица осуществляющие содержание малых архитектурных форм, а также лица, осуществляющие их содержание на основании заключенных договоров, обязаны:</w:t>
      </w:r>
    </w:p>
    <w:p w14:paraId="27E32870"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-содержать МАФ в чистоте и исправном состоянии;</w:t>
      </w:r>
    </w:p>
    <w:p w14:paraId="509309DB"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в весенний период производить плановый осмотр МАФ, производить их очистку от старой краски, ржавчины, промывку, окраску, а также замену сломанных элементов;</w:t>
      </w:r>
    </w:p>
    <w:p w14:paraId="33EE071A"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в зимний период очищать МАФ, а также подходы к ним от снега и наледи;</w:t>
      </w:r>
    </w:p>
    <w:p w14:paraId="4D93438A"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обустраивать песочницы с гладкой ограждающей поверхностью, менять песок в песочницах не менее одного раза в год;</w:t>
      </w:r>
    </w:p>
    <w:p w14:paraId="2592EFD5"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следить за соответствием требованиям прочности, надежности и безопасности конструктивных элементов оборудования детских, спортивных, хозяйственных площадок и площадок для отдыха населения.</w:t>
      </w:r>
    </w:p>
    <w:p w14:paraId="11078B09"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6.1.3. Не допускается:</w:t>
      </w:r>
    </w:p>
    <w:p w14:paraId="696D84C6"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использовать МАФ не по назначению (отдых взрослых на детских игровых площадках, сушка белья на спортивных площадках и т.п.);</w:t>
      </w:r>
    </w:p>
    <w:p w14:paraId="298B9C16"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развешивать и наклеивать любую информационно-печатную продукцию на МАФ за исключением информационных стендов;</w:t>
      </w:r>
    </w:p>
    <w:p w14:paraId="6A320B79" w14:textId="4D894660"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xml:space="preserve">- ломать и повреждать МАФ и </w:t>
      </w:r>
      <w:r>
        <w:rPr>
          <w:rFonts w:ascii="Times New Roman" w:eastAsia="Calibri" w:hAnsi="Times New Roman" w:cs="Times New Roman"/>
          <w:bCs/>
          <w:sz w:val="12"/>
          <w:szCs w:val="12"/>
        </w:rPr>
        <w:t xml:space="preserve">их конструктивные элементы.    </w:t>
      </w:r>
    </w:p>
    <w:p w14:paraId="18152A67" w14:textId="347AA1B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6.2. Устро</w:t>
      </w:r>
      <w:r>
        <w:rPr>
          <w:rFonts w:ascii="Times New Roman" w:eastAsia="Calibri" w:hAnsi="Times New Roman" w:cs="Times New Roman"/>
          <w:bCs/>
          <w:sz w:val="12"/>
          <w:szCs w:val="12"/>
        </w:rPr>
        <w:t>йства для оформления озеленения</w:t>
      </w:r>
    </w:p>
    <w:p w14:paraId="0327136F" w14:textId="7578DCF9"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6.2.1. Для оформления мобильного и вертикального озеленения применяются следующие виды устройств: трельяжи, шпалеры, перголы, цветочницы, вазоны. Трельяж и шпалера - легкие деревянные или металлические конструкции в виде решетки для озеленения вьющимися или опирающимися растениями, используются для организации уголков тихого отдыха, укрытия от солнца, ограждения площадок, технических устройств и сооружений. Пергола - легкое решетчатое сооружение из дерева или металла в виде беседки, галереи или навеса, используется как "зеленый тоннель", переход между площадками или архитектурными объектами. Цветочницы, вазоны - небольшие емкости с растительным грунтом, в которые в</w:t>
      </w:r>
      <w:r>
        <w:rPr>
          <w:rFonts w:ascii="Times New Roman" w:eastAsia="Calibri" w:hAnsi="Times New Roman" w:cs="Times New Roman"/>
          <w:bCs/>
          <w:sz w:val="12"/>
          <w:szCs w:val="12"/>
        </w:rPr>
        <w:t>ысаживаются цветочные растения.</w:t>
      </w:r>
    </w:p>
    <w:p w14:paraId="4C96F3A2" w14:textId="38C233D2"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6.3. Водные устройства</w:t>
      </w:r>
    </w:p>
    <w:p w14:paraId="560D6AC1"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xml:space="preserve">6.3.1. К водным устройствам относятся фонтаны, декоративные водоемы. Водные устройства выполняют декоративно-эстетическую функцию, улучшают микроклимат, воздушную и акустическую среду. </w:t>
      </w:r>
    </w:p>
    <w:p w14:paraId="3974B82D" w14:textId="07C4035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6.3.2. Фонтаны проектируются на основании индивидуальных проектных раз</w:t>
      </w:r>
      <w:r>
        <w:rPr>
          <w:rFonts w:ascii="Times New Roman" w:eastAsia="Calibri" w:hAnsi="Times New Roman" w:cs="Times New Roman"/>
          <w:bCs/>
          <w:sz w:val="12"/>
          <w:szCs w:val="12"/>
        </w:rPr>
        <w:t>работок.</w:t>
      </w:r>
    </w:p>
    <w:p w14:paraId="6A4FF255" w14:textId="05C0E4DE"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6.4. Мебель поселения</w:t>
      </w:r>
    </w:p>
    <w:p w14:paraId="18108DE8"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6.4.1. К мебели поселения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w:t>
      </w:r>
    </w:p>
    <w:p w14:paraId="4E20CDC1"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xml:space="preserve">6.4.2. Установка скамей предусматривается на твердые виды покрытия или фундамент. В зонах отдыха, детских площадках допускается установка скамей на мягкие виды покрытия. При наличии фундамента его части выполняются не выступающими над поверхностью земли. Высота скамьи для отдыха взрослого человека от уровня покрытия до плоскости сидения принимается в пределах 420 - 480 мм. Поверхности скамьи для отдыха выполняются из дерева, с различными видами водоустойчивой обработки (предпочтительно - пропиткой). </w:t>
      </w:r>
    </w:p>
    <w:p w14:paraId="5B824219"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6.4.3. Рекомендуется устанавливать скамьи, предусматривающие: спинки (для скамеек рекреационных зон); спинки и поручни (для скамеек дворовых зон); отсутствие спинок и поручней возможно для скамеек транзитных (пешеходных) зон.</w:t>
      </w:r>
    </w:p>
    <w:p w14:paraId="2B2B7DDD" w14:textId="39F25980"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6.4.4.</w:t>
      </w:r>
      <w:r w:rsidRPr="000B69C5">
        <w:rPr>
          <w:rFonts w:ascii="Times New Roman" w:eastAsia="Calibri" w:hAnsi="Times New Roman" w:cs="Times New Roman"/>
          <w:bCs/>
          <w:sz w:val="12"/>
          <w:szCs w:val="12"/>
        </w:rPr>
        <w:t xml:space="preserve"> Количество размещаемой мебели поселения устанавливается в зависимости от функционального назначения территории и количества </w:t>
      </w:r>
      <w:r>
        <w:rPr>
          <w:rFonts w:ascii="Times New Roman" w:eastAsia="Calibri" w:hAnsi="Times New Roman" w:cs="Times New Roman"/>
          <w:bCs/>
          <w:sz w:val="12"/>
          <w:szCs w:val="12"/>
        </w:rPr>
        <w:t>посетителей на этой территории.</w:t>
      </w:r>
    </w:p>
    <w:p w14:paraId="0BE13567" w14:textId="0509F0E6"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6.5. Уличное к</w:t>
      </w:r>
      <w:r>
        <w:rPr>
          <w:rFonts w:ascii="Times New Roman" w:eastAsia="Calibri" w:hAnsi="Times New Roman" w:cs="Times New Roman"/>
          <w:bCs/>
          <w:sz w:val="12"/>
          <w:szCs w:val="12"/>
        </w:rPr>
        <w:t>оммунально-бытовое оборудование</w:t>
      </w:r>
    </w:p>
    <w:p w14:paraId="59CA66F7"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6.5.1. Уличное коммунально-бытовое оборудование обычно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легкость очистки, привлекательный внешний вид.</w:t>
      </w:r>
    </w:p>
    <w:p w14:paraId="44DCF490"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lastRenderedPageBreak/>
        <w:t>6.5.2. Для сбора бытового мусора на улицах, площадях, объектах рекреации применяются малогабаритные (малые) контейнеры и (или) урны, устанавливаются у входов: в объекты торговли и общественного питания, другие учреждения общественного назначения, жилые дома и сооружения транспорта (автостанции). Кроме того, урны устанавливаются на остановках общественного транспорта. Во всех случаях предусматривается расстановка, не мешающая передвижению пешеходов, проезду инвалидных и детских колясок.</w:t>
      </w:r>
    </w:p>
    <w:p w14:paraId="6B9F0231"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6.5.3. Урны, малые контейнеры для мусора устанавливаются с учетом следующих параметров:</w:t>
      </w:r>
    </w:p>
    <w:p w14:paraId="4E23EF63"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достаточная высота (минимальная около 100 см) и объем в зависимости от места установки и потребности;</w:t>
      </w:r>
    </w:p>
    <w:p w14:paraId="53A37DDC"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наличие рельефного текстурирования или перфорирования для защиты от графического вандализма;</w:t>
      </w:r>
    </w:p>
    <w:p w14:paraId="685309D5" w14:textId="7E7017D2"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использование и аккуратное расположение вс</w:t>
      </w:r>
      <w:r>
        <w:rPr>
          <w:rFonts w:ascii="Times New Roman" w:eastAsia="Calibri" w:hAnsi="Times New Roman" w:cs="Times New Roman"/>
          <w:bCs/>
          <w:sz w:val="12"/>
          <w:szCs w:val="12"/>
        </w:rPr>
        <w:t>тавных ведер и мусорных мешков.</w:t>
      </w:r>
    </w:p>
    <w:p w14:paraId="0DBB7487" w14:textId="56D7F058"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6.6. Освещен</w:t>
      </w:r>
      <w:r>
        <w:rPr>
          <w:rFonts w:ascii="Times New Roman" w:eastAsia="Calibri" w:hAnsi="Times New Roman" w:cs="Times New Roman"/>
          <w:bCs/>
          <w:sz w:val="12"/>
          <w:szCs w:val="12"/>
        </w:rPr>
        <w:t>ие и осветительное оборудование</w:t>
      </w:r>
    </w:p>
    <w:p w14:paraId="6B7215E3"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6.6.1. Улицы, дороги, площади, общественные и рекреационные территории, территории жилых домов, территории промышленных и коммунальных организаций освещаются в темное время суток.</w:t>
      </w:r>
    </w:p>
    <w:p w14:paraId="12BEA42C"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6.6.2 Освещение территории населенных пунктов поселения осуществляется энергоснабжающими организациями по договорам с администрацией поселения, с физическими и юридическими лицами.</w:t>
      </w:r>
    </w:p>
    <w:p w14:paraId="36ACE575"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6.6.3. Строительство, эксплуатацию, текущий и капитальный ремонт сетей наружного освещения улиц осуществляется  по согласованию с администрацией поселения.</w:t>
      </w:r>
    </w:p>
    <w:p w14:paraId="21EB7932"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6.6.4. При создании и благоустройстве освещения и осветительного оборудования на объектах благоустройства учитываются принципы комфортной организации пешеходной среды, в том числе необходимость создания привлекательных и безопасных пешеходных и велосипедных маршрутов, а также обеспечение комфортной среды для общения на территории центров притяжения.</w:t>
      </w:r>
    </w:p>
    <w:p w14:paraId="619535C6"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6.6.5. При проектировании каждой из трех основных групп осветительных установок необходимо обеспечивать:</w:t>
      </w:r>
    </w:p>
    <w:p w14:paraId="343CD921"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предусмотренными СП 52.13330 «СНиП 23-05-95* Естественное и искусственное освещение», утвержденного приказом Министерства строительства и жилищно-коммунального хозяйства Российской Федерации от 7 ноября 2016 г. N 777/пр;</w:t>
      </w:r>
    </w:p>
    <w:p w14:paraId="1D62858E"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надежность работы установок согласно Правилам устройства электроустановок, утвержденных Минтопэнерго России 6 октября 1999 г., безопасность населения, обслуживающего персонала и, в необходимых случаях, защищенность от вандализма;</w:t>
      </w:r>
    </w:p>
    <w:p w14:paraId="67AA65C3"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экономичность и энергоэффективность применяемых установок, рациональное распределение и использование электроэнергии;</w:t>
      </w:r>
    </w:p>
    <w:p w14:paraId="0F0EC721"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эстетика элементов осветительных установок, их дизайн, качество материалов и изделий с учетом восприятия в дневное и ночное время;</w:t>
      </w:r>
    </w:p>
    <w:p w14:paraId="44F9F5EF"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удобство обслуживания и управления при разных режимах работы установок.</w:t>
      </w:r>
    </w:p>
    <w:p w14:paraId="32776754" w14:textId="415E0024"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6.6.6. Функциональное освещение (ФО) осуществляется стационарными установками освещения дорожных покрытий и пространств в тр</w:t>
      </w:r>
      <w:r>
        <w:rPr>
          <w:rFonts w:ascii="Times New Roman" w:eastAsia="Calibri" w:hAnsi="Times New Roman" w:cs="Times New Roman"/>
          <w:bCs/>
          <w:sz w:val="12"/>
          <w:szCs w:val="12"/>
        </w:rPr>
        <w:t xml:space="preserve">анспортных и пешеходных зонах. </w:t>
      </w:r>
    </w:p>
    <w:p w14:paraId="565EEAC9" w14:textId="4605A412"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6.7. Иг</w:t>
      </w:r>
      <w:r>
        <w:rPr>
          <w:rFonts w:ascii="Times New Roman" w:eastAsia="Calibri" w:hAnsi="Times New Roman" w:cs="Times New Roman"/>
          <w:bCs/>
          <w:sz w:val="12"/>
          <w:szCs w:val="12"/>
        </w:rPr>
        <w:t>ровое и спортивное оборудование</w:t>
      </w:r>
    </w:p>
    <w:p w14:paraId="12620B59"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xml:space="preserve">6.7.1. Игровое и спортивное оборудование на территории поселения представлено игровыми, физкультурно-оздоровительными устройствами, сооружениями и (или) их комплексами. </w:t>
      </w:r>
    </w:p>
    <w:p w14:paraId="5659FF24"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xml:space="preserve">6.7.2.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w:t>
      </w:r>
    </w:p>
    <w:p w14:paraId="559DEF8E"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6.7.3. К материалу игрового оборудования и условиям его обработки предъявляются следующие требования:</w:t>
      </w:r>
    </w:p>
    <w:p w14:paraId="26FBEE82"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14:paraId="29F9B57D"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металлопластик (не травмирует, не ржавеет, морозоустойчив);</w:t>
      </w:r>
    </w:p>
    <w:p w14:paraId="6BB44217"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14:paraId="7D5869B5"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14:paraId="43DC409C"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xml:space="preserve">6.7.4. В  конструкциях игрового оборудования исключаются острые углы; попадание под элементы оборудования частей тела ребенка в состоянии движения; поручни оборудования должны полностью охватываться рукой ребенка; </w:t>
      </w:r>
    </w:p>
    <w:p w14:paraId="73A78440"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6.7.5. При размещении игрового оборудования на детских игровых площадках обязательно соблюдаются минимальные расстояния безопасности в соответствии с таблицей №2 Приложения № 1 к настоящим Правилам.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w:t>
      </w:r>
    </w:p>
    <w:p w14:paraId="40453A84" w14:textId="0B434471"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xml:space="preserve">6.7.6. Спортивное оборудование предназначено для всех возрастных групп населения, размещается на спортивных, физкультурных площадках.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w:t>
      </w:r>
      <w:r>
        <w:rPr>
          <w:rFonts w:ascii="Times New Roman" w:eastAsia="Calibri" w:hAnsi="Times New Roman" w:cs="Times New Roman"/>
          <w:bCs/>
          <w:sz w:val="12"/>
          <w:szCs w:val="12"/>
        </w:rPr>
        <w:t>сертифицированного оборудования</w:t>
      </w:r>
    </w:p>
    <w:p w14:paraId="279EF803" w14:textId="19A19773"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xml:space="preserve">6.8. Детские игровые </w:t>
      </w:r>
      <w:r>
        <w:rPr>
          <w:rFonts w:ascii="Times New Roman" w:eastAsia="Calibri" w:hAnsi="Times New Roman" w:cs="Times New Roman"/>
          <w:bCs/>
          <w:sz w:val="12"/>
          <w:szCs w:val="12"/>
        </w:rPr>
        <w:t>площадки, спортивные площадки, площадки для отдыха</w:t>
      </w:r>
    </w:p>
    <w:p w14:paraId="189D5353"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6.8.1. Детские площадки предназначаются для игр и активного отдыха детей разных возрастов.</w:t>
      </w:r>
    </w:p>
    <w:p w14:paraId="66924E86"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xml:space="preserve">6.8.2. Детские площадки необходимо изолировать от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w:t>
      </w:r>
    </w:p>
    <w:p w14:paraId="15DB4D70"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6.8.3. При реконструкции детских площадок во избежание травматизма необходимо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w:t>
      </w:r>
    </w:p>
    <w:p w14:paraId="1936849A"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6.8.4. Мягкие виды покрытий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связанных с возможностью падения детей. Места установки скамеек оборудуются твердыми видами покрытия или фундаментом.</w:t>
      </w:r>
    </w:p>
    <w:p w14:paraId="5B89C34A"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6.8.5. Детские площадки озеленяются посадками деревьев и кустарника. Деревья с восточной и северной стороны площадки должны высаживаться не ближе 3-х м, а с южной и западной - не ближе 1 м от края площадки до оси дерева. На всех видах детских площадок не допускается применение растений с ядовитыми плодами, с колючками и шипами.</w:t>
      </w:r>
    </w:p>
    <w:p w14:paraId="4F15C254"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xml:space="preserve">6.8.6. Осветительное оборудование должно функционировать в режиме освещения территории, на которой расположена площадка. </w:t>
      </w:r>
    </w:p>
    <w:p w14:paraId="10CCDF32"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xml:space="preserve">6.8.7. Площадки отдыха предназначены для тихого отдыха и настольных игр взрослого населения, их следует размещать на участках жилой застройки, и в парках. </w:t>
      </w:r>
    </w:p>
    <w:p w14:paraId="1E9B2A01"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6.8.8. Минимальный размер площадки с установкой одного стола со скамьями для настольных игр устанавливается в пределах 12 - 15 кв. м.</w:t>
      </w:r>
    </w:p>
    <w:p w14:paraId="41A71B9D"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lastRenderedPageBreak/>
        <w:t xml:space="preserve">6.8.9. Спортивные площадки, предназначены для занятий физкультурой и спортом всех возрастных групп населения, проектируются в составе территорий жилого и рекреационного назначения, участков спортивных сооружений, участков общеобразовательных школ. </w:t>
      </w:r>
    </w:p>
    <w:p w14:paraId="42DB392A"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6.8.10. Минимальное расстояние от границ спортплощадок до окон жилых домов принимается от 20 до 40 м в зависимости от шумовых характеристик площадки. Комплексные физкультурно-спортивные площадки для детей дошкольного возраста (на 75 детей) рекомендуется устанавливать площадью не менее 150 кв. м, школьного возраста (100 детей) - не менее 250 кв. м.</w:t>
      </w:r>
    </w:p>
    <w:p w14:paraId="6F2CE602"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6.8.11. Озеленение размещается по периметру площадки, высаживая быстрорастущие деревья на расстоянии от края площадки не менее 2 м. Не применяются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14:paraId="2880CE31"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6.8.12. На игровой площадке устанавливается табличка или информационный щит, на котором указываются:</w:t>
      </w:r>
    </w:p>
    <w:p w14:paraId="70730431"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правила пользования оборудованием;</w:t>
      </w:r>
    </w:p>
    <w:p w14:paraId="0774B634"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сведения о возрастных группах и ограничениях по росту и весу;</w:t>
      </w:r>
    </w:p>
    <w:p w14:paraId="237E99AC"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номера телефонов службы спасения, скорой помощи;</w:t>
      </w:r>
    </w:p>
    <w:p w14:paraId="4ADA187A"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номера телефонов эксплуатанта, по которым следует обращаться в случае неисправности или поломки оборудования;</w:t>
      </w:r>
    </w:p>
    <w:p w14:paraId="2BE9D49E"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xml:space="preserve">- номера телефонов администрации и адрес электронной почты, для направления фото поврежденного оборудования и опасных конструкций. </w:t>
      </w:r>
    </w:p>
    <w:p w14:paraId="448E7223"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6.8.13. На детских, спортивных площадках запрещено:</w:t>
      </w:r>
    </w:p>
    <w:p w14:paraId="27BD8028"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ездить на мотоциклах, лошадях, тракторах и автомашинах;</w:t>
      </w:r>
    </w:p>
    <w:p w14:paraId="2BEA5766"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мыть автотранспортные средства;</w:t>
      </w:r>
    </w:p>
    <w:p w14:paraId="045FB1E4" w14:textId="531D9DE4"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парковать и осуществлять стоянку транспортных средс</w:t>
      </w:r>
      <w:r>
        <w:rPr>
          <w:rFonts w:ascii="Times New Roman" w:eastAsia="Calibri" w:hAnsi="Times New Roman" w:cs="Times New Roman"/>
          <w:bCs/>
          <w:sz w:val="12"/>
          <w:szCs w:val="12"/>
        </w:rPr>
        <w:t>тв (за исключением велосипеда).</w:t>
      </w:r>
    </w:p>
    <w:p w14:paraId="1169BD76" w14:textId="673BC994"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6.9. Пешеходные коммуникации</w:t>
      </w:r>
    </w:p>
    <w:p w14:paraId="2096232C"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6.9.1. Пешеходные коммуникации обеспечивают пешеходные связи и передвижения на территории поселения. К пешеходным коммуникациям относят: тротуары, дорожки, тропинки. При проектировании пешеходных коммуникаций на территории населенного пункта 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w:t>
      </w:r>
    </w:p>
    <w:p w14:paraId="3AD01784"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6.9.2. На пешеходных коммуникациях запрещено:</w:t>
      </w:r>
    </w:p>
    <w:p w14:paraId="5C22F632"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ездить на мотоциклах, лошадях, тракторах и автомашинах;</w:t>
      </w:r>
    </w:p>
    <w:p w14:paraId="444BD4CC"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мыть автотранспортные средства;</w:t>
      </w:r>
    </w:p>
    <w:p w14:paraId="357031B9" w14:textId="6108D734"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парковать и осуществлят</w:t>
      </w:r>
      <w:r>
        <w:rPr>
          <w:rFonts w:ascii="Times New Roman" w:eastAsia="Calibri" w:hAnsi="Times New Roman" w:cs="Times New Roman"/>
          <w:bCs/>
          <w:sz w:val="12"/>
          <w:szCs w:val="12"/>
        </w:rPr>
        <w:t>ь стоянку транспортных средств.</w:t>
      </w:r>
    </w:p>
    <w:p w14:paraId="5538112C" w14:textId="3B7D0272"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Статья 7. Некапита</w:t>
      </w:r>
      <w:r>
        <w:rPr>
          <w:rFonts w:ascii="Times New Roman" w:eastAsia="Calibri" w:hAnsi="Times New Roman" w:cs="Times New Roman"/>
          <w:bCs/>
          <w:sz w:val="12"/>
          <w:szCs w:val="12"/>
        </w:rPr>
        <w:t>льные нестационарные сооружения</w:t>
      </w:r>
    </w:p>
    <w:p w14:paraId="62F79A7A"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xml:space="preserve">7.1. Некапитальными нестационарными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характеру сложившейся среды населенного пункта и условиям долговременной эксплуатации. При остеклении витрин должны применяться безосколочные, ударостойкие материалы, безопасные упрочняющие многослойные пленочные покрытия, поликарбонатные стекла. </w:t>
      </w:r>
    </w:p>
    <w:p w14:paraId="4FEE1DD3"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xml:space="preserve">7.2. Размещение некапитальных нестационарных сооружений на территории  поселения должно согласовываться с органом местного самоуправления,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w:t>
      </w:r>
    </w:p>
    <w:p w14:paraId="7CFB09E1"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7.3. Не допускается размещение некапитальных нестационарных сооружений на газонах, площадках (детских, отдыха, спортивных, транспортных стоянок), посадочных, в охранной зоне водопроводных и канализационных сетей, трубопроводов, 25 м - от вентиляционных шахт, 20 м - от окон жилых помещений, перед витринами торговых предприятий, 5 м - от ствола дерева.</w:t>
      </w:r>
    </w:p>
    <w:p w14:paraId="45B701F6"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7.4.  Сооружения устанавливаются на твердые виды покрытия, оборудуются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 200 м).</w:t>
      </w:r>
    </w:p>
    <w:p w14:paraId="74818982" w14:textId="21EED172"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7.5. Размещение туалетных кабин предусматривается на активно посещаемых территориях населенного пункта: в местах проведения массовых мероприятий,  на территории объектов рекреации (парках, садах), при крупных объектах торговли и услуг, в местах установки АЗС, на автостоянках, а также – при некапитальных стационарных сооружениях питания. Расстояние от туалетных кабин до жилых и общественных зданий должно быть не менее 20 м. Туалетную кабину необходимо устанавл</w:t>
      </w:r>
      <w:r>
        <w:rPr>
          <w:rFonts w:ascii="Times New Roman" w:eastAsia="Calibri" w:hAnsi="Times New Roman" w:cs="Times New Roman"/>
          <w:bCs/>
          <w:sz w:val="12"/>
          <w:szCs w:val="12"/>
        </w:rPr>
        <w:t>ивать на твердые виды покрытия.</w:t>
      </w:r>
    </w:p>
    <w:p w14:paraId="1BCEC4A8" w14:textId="21A0BB20"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Статья 8. Нестац</w:t>
      </w:r>
      <w:r>
        <w:rPr>
          <w:rFonts w:ascii="Times New Roman" w:eastAsia="Calibri" w:hAnsi="Times New Roman" w:cs="Times New Roman"/>
          <w:bCs/>
          <w:sz w:val="12"/>
          <w:szCs w:val="12"/>
        </w:rPr>
        <w:t>ионарные торговые объекты</w:t>
      </w:r>
    </w:p>
    <w:p w14:paraId="665B2D75"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8.1. При размещении нестационарных торговых объектов применяются положения статьи 7 настоящих правил.</w:t>
      </w:r>
    </w:p>
    <w:p w14:paraId="52EBC5D5"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Положения настоящей статьи не распространяются на отношения, связанные с размещением нестационарных торговых объектов на территории рынков, при проведении ярмарок, а также использовании нестационарного торгового объекта на период проведения праздничных, общественно-политических, культурно-массовых и спортивных мероприятий.</w:t>
      </w:r>
    </w:p>
    <w:p w14:paraId="3A115E89"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Требования настоящей статьи являются рекомендуемыми для существующих нестационарных торговых объектов, включенных в схему размещения нестационарных торговых объектов на территории муниципального района Сергиевский, и обязательными для нестационарных торговых объектов, планируемых к размещению.</w:t>
      </w:r>
    </w:p>
    <w:p w14:paraId="476485A9"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8.2. Не допускается размещение нестационарных торговых объектов:</w:t>
      </w:r>
    </w:p>
    <w:p w14:paraId="766880B4"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в арках зданий, на территориях, занятых зелеными насаждениями, на детских и спортивных площадках, автомобильных стоянках, в павильонах остановок общественного транспорта (за исключением сблокированных с павильоном), на расстоянии менее 20 метров от окон зданий и витрин стационарных торговых объектов;</w:t>
      </w:r>
    </w:p>
    <w:p w14:paraId="221E7134"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в охранных зонах подземных и наземных инженерных сетей и коммуникаций в случаях, предусмотренных федеральным законодательством;</w:t>
      </w:r>
    </w:p>
    <w:p w14:paraId="04E99C74"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ближе 10 метров от павильонов остановок пассажирского транспорта, 5 метров – от пешеходных переходов, 25 метров – от вентиляционных шахт, 5 метров – от ствола дерева, 1,5 метра –  от внешней границы кустарника, 3 метров – от глухих фасадов зданий;</w:t>
      </w:r>
    </w:p>
    <w:p w14:paraId="1123C956"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на нерегулируемых пересечениях и примыканиях дорог и улиц на одном уровне, а также на пешеходных переходах при невыполнении условий по треугольнику видимости;</w:t>
      </w:r>
    </w:p>
    <w:p w14:paraId="24EFAEC0"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xml:space="preserve">- в границах существующих пешеходных переходов и подходах к ним, ближе чем 5 метров к ним.    </w:t>
      </w:r>
    </w:p>
    <w:p w14:paraId="1A0FD2AB"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8.3. Возможно размещение нестационарных торговых объектов на тротуарах шириной более 3 метров.</w:t>
      </w:r>
    </w:p>
    <w:p w14:paraId="6C11B892"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xml:space="preserve">8.4. Расстояние от края проезжей части до нестационарных торговых объектов рекомендуется устанавливать не менее 3 метров. </w:t>
      </w:r>
    </w:p>
    <w:p w14:paraId="7EE299B1"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8.5.  При определении расстояния от нестационарного торгового объекта  до объектов нужно учитывать требования законодательства по пожарной безопасности, касающиеся противопожарных расстояний (разрывов).</w:t>
      </w:r>
    </w:p>
    <w:p w14:paraId="562F27CA"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lastRenderedPageBreak/>
        <w:t xml:space="preserve">8.6. После проведения работ по установке нестационарного торгового  объекта все разрушения и повреждения дорожных и пешеходных покрытий, зеленых насаждений и иных элементов благоустройства, возникшие в ходе производства работ, ликвидируются в полном объеме собственников нестационарного торгового объекта. После проведения работ по демонтажу нестационарного торгового объекта собственником производится восстановление нарушенных объектов благоустройства. </w:t>
      </w:r>
    </w:p>
    <w:p w14:paraId="6A166066"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xml:space="preserve">8.7. Допускается размещение нестационарного торгового объекта собственником земельного участка, относящегося к придомовой территории многоквартирного дома, образованного в надлежащем порядке и поставленного на государственный кадастровый учет, если это не нарушает обязательные требования, предусмотренные законодательством Российской Федерации. </w:t>
      </w:r>
    </w:p>
    <w:p w14:paraId="777D1818"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xml:space="preserve">8.8. Внешний вид нестационарного торгового объекта должен соответствовать внешнему архитектурному облику сложившейся застройки муниципального района Сергиевский и согласовываться с органом местного самоуправления. Нестационарные торговые объекты рекомендуется предусматривать модульного типа, с применением унифицированных элементов, с возможностью регулярного монтажа (демонтажа) и перевозки грузовым транспортом, возможностью быстрого перепрофилирования объекта, возможностью блокировки объектов и увеличения  площади, установки на любой поверхности без использования заглубленного фундамента. Возможно использование данной системы нестационарного торгового объекта для организации торговых галерей. </w:t>
      </w:r>
    </w:p>
    <w:p w14:paraId="15125844"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xml:space="preserve">8.9. Для изготовления (модернизации) нестационарного торгового объекта и их отделки должны применяться современные сертифицированные качественные материалы, не изменяющие своих эстетических и эксплуатационных качеств и учитывающие требования законодательства по пожарной безопасности. Не допускается применение кирпича, блоков, бетона, рулонной и шиферной кровли. Защитные устройства (рольставни) должны быть интегрированы в наружную отделку. Архитектурное решение фасадов должно предусматривать подсветку нестационарного торгового объекта. </w:t>
      </w:r>
    </w:p>
    <w:p w14:paraId="02C24DFA" w14:textId="447FBD80"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8.10. В случае объединения киосков и павильонов в торговые галереи такие нестационарные торговые объекты должны быть изготовлены из идентичных конструкционных материалов и имет</w:t>
      </w:r>
      <w:r>
        <w:rPr>
          <w:rFonts w:ascii="Times New Roman" w:eastAsia="Calibri" w:hAnsi="Times New Roman" w:cs="Times New Roman"/>
          <w:bCs/>
          <w:sz w:val="12"/>
          <w:szCs w:val="12"/>
        </w:rPr>
        <w:t>ь единое архитектурное решение.</w:t>
      </w:r>
    </w:p>
    <w:p w14:paraId="733615BB"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xml:space="preserve">8.11. Архитектурное и конструктивное решение входной группы (групп) нестационарного торгового объекта, торгового зала должны соответствовать требованиям утвержденных норм и правил для обеспечения доступности зданий и сооружений для маломобильных групп населения. </w:t>
      </w:r>
    </w:p>
    <w:p w14:paraId="7CECA3B0"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8.12. В целях единообразного подхода для размещения бахчевых развалов рекомендуется использовать модульные конструкции, обеспечивающие доступ воздуха и защиту товара от повреждений, удобство хранения. Бахчевой развал возможно оборудовать прилавками в несколько уровней для хранения продукции. На полу укладывается временный настил.</w:t>
      </w:r>
    </w:p>
    <w:p w14:paraId="1D509857"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8.13. Елочный базар рекомендуется ограждать и выполнять в стилистике новогоднего оформления поселения. Для ограждения рекомендуется использовать модульные деревянные элементы. На ограждении не допускается размещение рекламы сторонней продукции. Также необходимо предусмотреть освещение елочного базара, место продавца, прилавок.</w:t>
      </w:r>
    </w:p>
    <w:p w14:paraId="37F10FC2"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xml:space="preserve">  8.14. Тележка для уличной торговли со встроенным оборудованием для решения широкого спектра задач (продажа мороженного, горячей выпечки, напитков и т.д.) должна соответствовать следующим размерам: размеры изделия – 2209х940х1000мм (без тента), общие габариты с тентом – 2209х1650х2164мм. Габариты автомагазина, автокафе зависят от модели транспортного средства. Глубина зоны обслуживания покупателей – 3 метра, ширина соответствует габаритам транспортного средства. На светопрозрачных конструкциях допускается размещение временного оформления (наклейки, покраска). Не допускается размещение рекламы сторонней продукции.</w:t>
      </w:r>
    </w:p>
    <w:p w14:paraId="35F64A43"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8.15. Размеры торгового автомата варьируются в зависимости от модели автомата. Конструкция автомата должна быть прочной, устойчивой к температурным перепадам и иметь антивандальное покрытие. Автоматы размещаются таким образом, чтобы они не закрывали фасады зданий и не мешали проходу пешеходов. На автоматах необходимо размещать инструкцию по его использованию, указывать информацию об операторе.</w:t>
      </w:r>
    </w:p>
    <w:p w14:paraId="448BBC70"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8.16. Сезонные (летние) кафе должны быть спроектированы, изготовлены и установлены в соответствии с требованиями безопасности, технических регламентов, строительных норм и правил, государственных стандартов, иными установленными нормативными правовыми актами Российской Федерации и законодательством Самарской области.</w:t>
      </w:r>
    </w:p>
    <w:p w14:paraId="3FC8F532"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Обустройство сезонного (летнего) кафе рекомендуется выполнить по проекту архитектурно-художественного решения, соответствующего окружающей застройки. Места размещения, обустройство и эксплуатация сезонных (летних) кафе не должна нарушать права собственников и пользователей соседних помещений, зданий, строений, сооружений.</w:t>
      </w:r>
    </w:p>
    <w:p w14:paraId="1B735735"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xml:space="preserve">Площадь сезонного (летнего) кафе не может превышать площади стационарного предприятия общественного питания, при котором оно размещается. На участках, в границах которых произрастают деревья и кустарники, площадь сезонных кафе не должна превышать 50% от площади участка. </w:t>
      </w:r>
    </w:p>
    <w:p w14:paraId="32E55024"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Размещение сезонного (летнего) кафе над грунтовыми поверхностями, травяным газоном допускается при условии организации технологического настила.</w:t>
      </w:r>
    </w:p>
    <w:p w14:paraId="22403E49"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При размещении сезонного (летнего) кафе необходимо учитывать высоту зонтов и пергол, которая должна быть не более первого этажа, также производить установку навесов без их закрепления к фасаду.</w:t>
      </w:r>
    </w:p>
    <w:p w14:paraId="15A23BC2"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Высота декоративных ограждений, используемых при обустройстве сезонных кафе, не может быть менее 0,60 метра и превышать 0,90 метра.</w:t>
      </w:r>
    </w:p>
    <w:p w14:paraId="0BDB2EA9"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Не допускается использование элементов оборудования сезонных кафе для размещения рекламных и информационных конструкций, а также иных конструкций (оборудования), не относящихся к целям деятельности сезонного кафе.</w:t>
      </w:r>
    </w:p>
    <w:p w14:paraId="7299D12C"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Не допускается размещение сезонных (летних) кафе:</w:t>
      </w:r>
    </w:p>
    <w:p w14:paraId="11FA85A4"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в 25-метровой зоне от технических сооружений общественного транспорта;</w:t>
      </w:r>
    </w:p>
    <w:p w14:paraId="52E59368"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в арках зданий, цветниках, детских и спортивных площадках, автомобильных стоянках;</w:t>
      </w:r>
    </w:p>
    <w:p w14:paraId="4C54EAC7"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на земельных участках при стационарных предприятиях общественного питания, рассоложенных выше первых этажей нежилых зданий и не имеющих отдельного входа;</w:t>
      </w:r>
    </w:p>
    <w:p w14:paraId="70BFA0A4"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на инженерных сетях и коммуникациях и в охранных зонах инженерных сетей и коммуникаций (возможно размещение на данных участках сезонного летнего кафе при условии согласования с собственниками сетей);</w:t>
      </w:r>
    </w:p>
    <w:p w14:paraId="0282B74E"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размещение сезонного кафе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т.д.);</w:t>
      </w:r>
    </w:p>
    <w:p w14:paraId="6BBEEB66"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на кровлях жилых домов и кровлях встроено-пристроенных помещений, за исключением эксплуатируемых кровель (при соблюдении всех требований).</w:t>
      </w:r>
    </w:p>
    <w:p w14:paraId="16598D83"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При оборудовании сезонных (летних) кафе не допускается:</w:t>
      </w:r>
    </w:p>
    <w:p w14:paraId="0496A2E6"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использование кирпича, строительных блоков и плит, монолитного бетона, железобетона, стальных профилированных листов, баннерной ткани;</w:t>
      </w:r>
    </w:p>
    <w:p w14:paraId="21F40FE6"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прокладка подземных инженерных коммуникаций и проведение строительно-монтажных работ капитального характера;</w:t>
      </w:r>
    </w:p>
    <w:p w14:paraId="2B12A2D4"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14:paraId="07B10229" w14:textId="50AFE90D"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использование для облицовки элементов оборудования кафе и навеса полимерных пленок, черепицы, металлочерепицы, металла, а также руберои</w:t>
      </w:r>
      <w:r>
        <w:rPr>
          <w:rFonts w:ascii="Times New Roman" w:eastAsia="Calibri" w:hAnsi="Times New Roman" w:cs="Times New Roman"/>
          <w:bCs/>
          <w:sz w:val="12"/>
          <w:szCs w:val="12"/>
        </w:rPr>
        <w:t xml:space="preserve">да, асбестоцементных плит.     </w:t>
      </w:r>
      <w:r w:rsidRPr="000B69C5">
        <w:rPr>
          <w:rFonts w:ascii="Times New Roman" w:eastAsia="Calibri" w:hAnsi="Times New Roman" w:cs="Times New Roman"/>
          <w:bCs/>
          <w:sz w:val="12"/>
          <w:szCs w:val="12"/>
        </w:rPr>
        <w:t xml:space="preserve">   </w:t>
      </w:r>
    </w:p>
    <w:p w14:paraId="755262D8" w14:textId="3590C915"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lastRenderedPageBreak/>
        <w:t>Статья 9. Оформление и об</w:t>
      </w:r>
      <w:r>
        <w:rPr>
          <w:rFonts w:ascii="Times New Roman" w:eastAsia="Calibri" w:hAnsi="Times New Roman" w:cs="Times New Roman"/>
          <w:bCs/>
          <w:sz w:val="12"/>
          <w:szCs w:val="12"/>
        </w:rPr>
        <w:t xml:space="preserve">орудование зданий и сооружений </w:t>
      </w:r>
    </w:p>
    <w:p w14:paraId="74A6DC6C"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9.1. Проектирование оформления и оборудования зданий и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отмостки, домовых знаков, защитных сеток и т.п.</w:t>
      </w:r>
    </w:p>
    <w:p w14:paraId="40630110"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9.2. Колористическое решение зданий и сооружений следует проектировать с учетом концепции общего цветового решения застройки улиц и территорий муниципального образования.</w:t>
      </w:r>
    </w:p>
    <w:p w14:paraId="312C96F5"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9.3. На зданиях и сооружениях населенного пункта следует предусматривать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w:t>
      </w:r>
    </w:p>
    <w:p w14:paraId="16A80E2C"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9.4. Входные группы зданий жилого и общественного назначения следует оборудовать осветительным оборудованием, навесом (козырьком), элементами сопряжения поверхностей (ступени и т.п.).</w:t>
      </w:r>
    </w:p>
    <w:p w14:paraId="4834674E"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Входные группы зданий общественного назначения следует оборудовать устройствами и приспособлениями для перемещения инвалидов и маломобильных групп населения (пандусы, перила и пр.).</w:t>
      </w:r>
    </w:p>
    <w:p w14:paraId="516773FE" w14:textId="5F138501"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9.5. Для защиты пешеходов и выступающих стеклянных витрин от падения снежного настила и сосулек с края крыши, а также падения плиток облицовки со стен отдельных зданий периода застройки до 70-х годов рекомендуется предусматривать установку специальных защитных сеток на уровне второго этажа. Для предотвращения образования сосулек рекомендуется применение электрического контур</w:t>
      </w:r>
      <w:r>
        <w:rPr>
          <w:rFonts w:ascii="Times New Roman" w:eastAsia="Calibri" w:hAnsi="Times New Roman" w:cs="Times New Roman"/>
          <w:bCs/>
          <w:sz w:val="12"/>
          <w:szCs w:val="12"/>
        </w:rPr>
        <w:t>а по внешнему периметру крыши».</w:t>
      </w:r>
    </w:p>
    <w:p w14:paraId="250FF8D1" w14:textId="3AE9751C"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Статья 10. Размеще</w:t>
      </w:r>
      <w:r>
        <w:rPr>
          <w:rFonts w:ascii="Times New Roman" w:eastAsia="Calibri" w:hAnsi="Times New Roman" w:cs="Times New Roman"/>
          <w:bCs/>
          <w:sz w:val="12"/>
          <w:szCs w:val="12"/>
        </w:rPr>
        <w:t>ние парковок (парковочных мест)</w:t>
      </w:r>
    </w:p>
    <w:p w14:paraId="70C939F2"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10.1. Данная статья регулирует вопросы размещения площадок для хранения автотранспортных средств, в том числе парковок (парковочных мест).</w:t>
      </w:r>
    </w:p>
    <w:p w14:paraId="72C0F8D0"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10.2. На общественных и дворовых территориях возможно размещение, в том числе, площадок автостоянок и парковок следующих видов:</w:t>
      </w:r>
    </w:p>
    <w:p w14:paraId="70164629"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автомобильные стоянки (остановки), предназначенные для кратковременного и длительного хранения автотранспорта населения, в том числе приобъектные автомобильные стоянки (остановки), располагаемые на территориях, прилегающих к зданиям, строениям и сооружениям социальной, инженерной и транспортной инфраструктуры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объектам рекреации;</w:t>
      </w:r>
    </w:p>
    <w:p w14:paraId="218E83D0"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парковки (парковочные места), обозначенные разметкой, являющиеся, в том числе, частью автомобильной дороги и (или) примыкающие к проезжей части и (или) тротуару, обочине, и иных объектов улично-дорожной сети и предназначенные для организованной стоянки транспортных средств.</w:t>
      </w:r>
    </w:p>
    <w:p w14:paraId="73639235"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10.3. Площадки автостоянок и парковок должны иметь твердые виды покрытия, элементы сопряжения поверхностей, разделительные элементы, осветительное оборудование, подъездные пути с твердым покрытием.</w:t>
      </w:r>
    </w:p>
    <w:p w14:paraId="4DECFEAD"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10.4. Размещение и хранение личного легкового автотранспорта на дворовых и внутриквартальных территориях жилой застройки населенных пунктов должно осуществляться с обеспечением беспрепятственного продвижения уборочной и специальной техники.</w:t>
      </w:r>
    </w:p>
    <w:p w14:paraId="5CB6797D" w14:textId="3F86350A"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10.5. 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жилой застройки населенных пунктов не допу</w:t>
      </w:r>
      <w:r>
        <w:rPr>
          <w:rFonts w:ascii="Times New Roman" w:eastAsia="Calibri" w:hAnsi="Times New Roman" w:cs="Times New Roman"/>
          <w:bCs/>
          <w:sz w:val="12"/>
          <w:szCs w:val="12"/>
        </w:rPr>
        <w:t>скается.</w:t>
      </w:r>
    </w:p>
    <w:p w14:paraId="5F5F9809"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p>
    <w:p w14:paraId="28A6943C" w14:textId="1AAD97B4" w:rsidR="000B69C5" w:rsidRPr="000B69C5" w:rsidRDefault="000B69C5" w:rsidP="000B69C5">
      <w:pPr>
        <w:tabs>
          <w:tab w:val="left" w:pos="6936"/>
        </w:tabs>
        <w:spacing w:after="0" w:line="240" w:lineRule="auto"/>
        <w:ind w:firstLine="284"/>
        <w:jc w:val="center"/>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Глава 3.</w:t>
      </w:r>
      <w:r>
        <w:rPr>
          <w:rFonts w:ascii="Times New Roman" w:eastAsia="Calibri" w:hAnsi="Times New Roman" w:cs="Times New Roman"/>
          <w:bCs/>
          <w:sz w:val="12"/>
          <w:szCs w:val="12"/>
        </w:rPr>
        <w:t xml:space="preserve"> БЛАГОУСТРОЙСТВО НА ТЕРРИТОРИЯХ </w:t>
      </w:r>
      <w:r w:rsidRPr="000B69C5">
        <w:rPr>
          <w:rFonts w:ascii="Times New Roman" w:eastAsia="Calibri" w:hAnsi="Times New Roman" w:cs="Times New Roman"/>
          <w:bCs/>
          <w:sz w:val="12"/>
          <w:szCs w:val="12"/>
        </w:rPr>
        <w:t>ОБЩЕСТВЕННОГО НАЗНАЧЕНИЯ</w:t>
      </w:r>
    </w:p>
    <w:p w14:paraId="019C72EF" w14:textId="2047DCED"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Статья</w:t>
      </w:r>
      <w:r>
        <w:rPr>
          <w:rFonts w:ascii="Times New Roman" w:eastAsia="Calibri" w:hAnsi="Times New Roman" w:cs="Times New Roman"/>
          <w:bCs/>
          <w:sz w:val="12"/>
          <w:szCs w:val="12"/>
        </w:rPr>
        <w:t xml:space="preserve"> 11.  Общественные пространства</w:t>
      </w:r>
    </w:p>
    <w:p w14:paraId="69F1F51E"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11.1. Общественные пространства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w:t>
      </w:r>
    </w:p>
    <w:p w14:paraId="025565E2"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11.1.1. Пешеходные коммуникации и пешеходные зоны обеспечивают пешеходные связи и передвижения по территории населенного пункта.</w:t>
      </w:r>
    </w:p>
    <w:p w14:paraId="21322FD9"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xml:space="preserve">11.1.2. Участки общественной застройки с активным режимом посещения - это учреждения торговли, культуры, искусства, образования и т.п. </w:t>
      </w:r>
    </w:p>
    <w:p w14:paraId="1D6259C6"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11.1.3. Участки озеленения на территории общественных пространств поселения проектируются в виде цветников, газонов, одиночных, групповых, рядовых посадок, вертикальных, многоярусных, мобильных форм озеленения.</w:t>
      </w:r>
    </w:p>
    <w:p w14:paraId="5B144E18" w14:textId="3DA205F5"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11.2. Перечень элементов благоустройства на территории общественных пространств поселения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элементы защиты участков озеленения (металлические ограждения, спе</w:t>
      </w:r>
      <w:r>
        <w:rPr>
          <w:rFonts w:ascii="Times New Roman" w:eastAsia="Calibri" w:hAnsi="Times New Roman" w:cs="Times New Roman"/>
          <w:bCs/>
          <w:sz w:val="12"/>
          <w:szCs w:val="12"/>
        </w:rPr>
        <w:t>циальные виды покрытий и т.п.).</w:t>
      </w:r>
    </w:p>
    <w:p w14:paraId="0756685F" w14:textId="160ABAE9"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Статья 12. Уч</w:t>
      </w:r>
      <w:r>
        <w:rPr>
          <w:rFonts w:ascii="Times New Roman" w:eastAsia="Calibri" w:hAnsi="Times New Roman" w:cs="Times New Roman"/>
          <w:bCs/>
          <w:sz w:val="12"/>
          <w:szCs w:val="12"/>
        </w:rPr>
        <w:t>астки и специализированные зоны общественной застройки</w:t>
      </w:r>
    </w:p>
    <w:p w14:paraId="18EEAD0D"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12.1. Участки общественной застройки (за исключением рассмотренных в пункте 11.1.2 настоящих Правил) – это участки общественных учреждений с ограниченным или закрытым режимом посещения: органы власти и управления, больницы и т.п. объекты. Они организуются с выделением приобъектной территории, либо без нее - в этом случае границы участка следует устанавливать совпадающими с внешним контуром подошвы застройки зданий и сооружений.</w:t>
      </w:r>
    </w:p>
    <w:p w14:paraId="17718977"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12.2. Благоустройство участков и специализированных зон общественной застройки проектируется в соответствии с заданием на проектирование и отраслевой специализацией.</w:t>
      </w:r>
    </w:p>
    <w:p w14:paraId="79B3677A"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12.3. Перечень элементов благоустройства территории на участках общественной застройки (при наличии приобъектных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предусматривается обязательное размещение скамей.</w:t>
      </w:r>
    </w:p>
    <w:p w14:paraId="7295BDEF"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12.4. Возможно размещение ограждений, средств наружной рекламы; при размещении участков в составе исторической, сложившейся застройки, общественных центров населенного пункта допускается отсутствие стационарного озеленения.</w:t>
      </w:r>
    </w:p>
    <w:p w14:paraId="39BDA38E" w14:textId="77777777" w:rsidR="000B69C5" w:rsidRPr="000B69C5" w:rsidRDefault="000B69C5" w:rsidP="000B69C5">
      <w:pPr>
        <w:tabs>
          <w:tab w:val="left" w:pos="6936"/>
        </w:tabs>
        <w:spacing w:after="0" w:line="240" w:lineRule="auto"/>
        <w:jc w:val="both"/>
        <w:rPr>
          <w:rFonts w:ascii="Times New Roman" w:eastAsia="Calibri" w:hAnsi="Times New Roman" w:cs="Times New Roman"/>
          <w:bCs/>
          <w:sz w:val="12"/>
          <w:szCs w:val="12"/>
        </w:rPr>
      </w:pPr>
    </w:p>
    <w:p w14:paraId="3B384D09" w14:textId="77777777" w:rsidR="000B69C5" w:rsidRPr="000B69C5" w:rsidRDefault="000B69C5" w:rsidP="000B69C5">
      <w:pPr>
        <w:tabs>
          <w:tab w:val="left" w:pos="6936"/>
        </w:tabs>
        <w:spacing w:after="0" w:line="240" w:lineRule="auto"/>
        <w:ind w:firstLine="284"/>
        <w:jc w:val="center"/>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Глава 4. БЛАГОУСТРОЙСТВО НА ТЕРРИТОРИЯХ ЖИЛОГО НАЗНАЧЕНИЯ</w:t>
      </w:r>
    </w:p>
    <w:p w14:paraId="0EDE9414" w14:textId="0BA7116A"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Ста</w:t>
      </w:r>
      <w:r>
        <w:rPr>
          <w:rFonts w:ascii="Times New Roman" w:eastAsia="Calibri" w:hAnsi="Times New Roman" w:cs="Times New Roman"/>
          <w:bCs/>
          <w:sz w:val="12"/>
          <w:szCs w:val="12"/>
        </w:rPr>
        <w:t>тья 13. Участки жилой застройки</w:t>
      </w:r>
    </w:p>
    <w:p w14:paraId="0BE37EFD"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13.1.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w:t>
      </w:r>
    </w:p>
    <w:p w14:paraId="318B5A78"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xml:space="preserve">13.2. На территории участка жилой застройки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озелененные территории. </w:t>
      </w:r>
    </w:p>
    <w:p w14:paraId="4A1A8E07"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13.3.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14:paraId="77C7739D"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lastRenderedPageBreak/>
        <w:t>13.4. Озеленение жилого участка формируется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14:paraId="39AB3C68"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13.5. Возможно ограждение участка жилой застройки, если оно не противоречит условиям размещения жилых участков вдоль магистральных улиц.</w:t>
      </w:r>
    </w:p>
    <w:p w14:paraId="79392AAF"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13.6. Благоустройство жилых участков, расположенных в составе исторической застройки, на территориях высокой плотности застройки, вдоль магистралей, на реконструируемых территориях проектируется с учетом градостроительных условий и требований их размещения.</w:t>
      </w:r>
    </w:p>
    <w:p w14:paraId="212771AA"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13.7. На территориях охранных зон памятников проектирование благоустройства рекомендуется вести в соответствии с режимами зон охраны и типологическими характеристиками застройки.</w:t>
      </w:r>
    </w:p>
    <w:p w14:paraId="198DCFE2" w14:textId="70731A48"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13.8. На реконструируемых территориях участков жилой застройки необходимо предусматривать удаление больных и ослабленных деревьев, защиту и декоративное оформление здоровых деревьев, ликвидацию неплановой застройки (складов, сараев, стихийно возникших гаражей, в т.ч. типа "Ракушка"), выполнять замену морально и физически устаре</w:t>
      </w:r>
      <w:r>
        <w:rPr>
          <w:rFonts w:ascii="Times New Roman" w:eastAsia="Calibri" w:hAnsi="Times New Roman" w:cs="Times New Roman"/>
          <w:bCs/>
          <w:sz w:val="12"/>
          <w:szCs w:val="12"/>
        </w:rPr>
        <w:t>вших элементов благоустройства.</w:t>
      </w:r>
    </w:p>
    <w:p w14:paraId="19EBE5DA" w14:textId="5DA303C8"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Статья 1</w:t>
      </w:r>
      <w:r>
        <w:rPr>
          <w:rFonts w:ascii="Times New Roman" w:eastAsia="Calibri" w:hAnsi="Times New Roman" w:cs="Times New Roman"/>
          <w:bCs/>
          <w:sz w:val="12"/>
          <w:szCs w:val="12"/>
        </w:rPr>
        <w:t>4. Участки детских садов и школ</w:t>
      </w:r>
    </w:p>
    <w:p w14:paraId="09DDA40E"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14.1. На территории участков детских садов и школ предусматриваются: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спортядро), озелененные и другие территории и сооружения.</w:t>
      </w:r>
    </w:p>
    <w:p w14:paraId="16EB67FB"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14.2. 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14:paraId="6000D92E"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14.3. При озеленении территории детских садов и школ не допускается применение растений с ядовитыми плодами, с колючками и шипами.</w:t>
      </w:r>
    </w:p>
    <w:p w14:paraId="1B98A11D"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14.4. При проектировании инженерных коммуникаций квартала не допускается их трассировка через территорию детского сада и школы. Не допускается устройство смотровых колодцев на территориях площадок. Места их размещения на других территориях в границах участка рекомендуется огородить или выделить предупреждающими об опасности знаками.</w:t>
      </w:r>
    </w:p>
    <w:p w14:paraId="4969A27C"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p>
    <w:p w14:paraId="2B1AC5AD" w14:textId="7E264B0D" w:rsidR="000B69C5" w:rsidRPr="000B69C5" w:rsidRDefault="000B69C5" w:rsidP="000B69C5">
      <w:pPr>
        <w:tabs>
          <w:tab w:val="left" w:pos="6936"/>
        </w:tabs>
        <w:spacing w:after="0" w:line="240" w:lineRule="auto"/>
        <w:ind w:firstLine="284"/>
        <w:jc w:val="center"/>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Глава 5.</w:t>
      </w:r>
      <w:r>
        <w:rPr>
          <w:rFonts w:ascii="Times New Roman" w:eastAsia="Calibri" w:hAnsi="Times New Roman" w:cs="Times New Roman"/>
          <w:bCs/>
          <w:sz w:val="12"/>
          <w:szCs w:val="12"/>
        </w:rPr>
        <w:t xml:space="preserve"> БЛАГОУСТРОЙСТВО НА ТЕРРИТОРИЯХ РЕКРЕАЦИОННОГО НАЗНАЧЕНИЯ</w:t>
      </w:r>
    </w:p>
    <w:p w14:paraId="4DCF46DD" w14:textId="1E1A2A23"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15. Общие положения</w:t>
      </w:r>
    </w:p>
    <w:p w14:paraId="23DE5E42"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15.1. Объектами нормирования благоустройства на территориях рекреационного назначения являются объекты рекреации: зоны отдыха, парки, сады, бульвары, скверы. Проектирование благоустройства объектов рекреации  производится в соответствии с установленными режимами хозяйственной деятельности для территорий зон рекреационного назначения.</w:t>
      </w:r>
    </w:p>
    <w:p w14:paraId="24D2D8E1"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xml:space="preserve">15.2.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 </w:t>
      </w:r>
    </w:p>
    <w:p w14:paraId="47D6ED7B"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15.3. К категориям особо охраняемых природных территорий местного значения относятся эколого-рекреационные зоны - особо охраняемые территории, на которых находятся природные и природно-антропогенные объекты, пригодные к организации на них рекреационных занятий (отдых у воды, прогулки, собирательство, туризм, экскурсии) и в отношении которых органом местного самоуправления признана необходимость их сохранения и рационального использования.</w:t>
      </w:r>
    </w:p>
    <w:p w14:paraId="1B6154F0"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15.4. При благоустройстве объектов рекреации рекомендуется предусматривать колористическое решение покрытия, элементов декоративно-прикладного оформления, оборудования архитектурно-декоративного освещения, формирование пейзажного характера озеленения, а также размещение водных устройств, установку туалетных кабин, скамеек, урн, малых контейнеров для мусора.</w:t>
      </w:r>
    </w:p>
    <w:p w14:paraId="00043915"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15.5. Объекты мелкорозничной торговли и питания, размещаемые на территории объектов рекреации, необходимо проектировать некапитальными и оборудовать туалетом, доступным для посетителей объекта, также рекомендуется установка передвижных тележек для торговли напитками, мороженым и иными готовыми пищевыми продуктами.</w:t>
      </w:r>
    </w:p>
    <w:p w14:paraId="3D0E8F74"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15.6. При проектировании озеленения на территории объектов рекреации необходимо:</w:t>
      </w:r>
    </w:p>
    <w:p w14:paraId="72A23127"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дать оценку существующей древесно-кустарниковой, цветочно-декоративной растительности и газонных трав, их жизнеспособности и устойчивости;</w:t>
      </w:r>
    </w:p>
    <w:p w14:paraId="53448EF7"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произвести выявление и учет сорняков, вредителей и болезней древесно-кустарниковой, цветочно-декоративной растительности и газонных трав, разработать мероприятия по их удалению с объекта рекреации;</w:t>
      </w:r>
    </w:p>
    <w:p w14:paraId="082D85DB"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произвести почвенную диагностику условий питания растений;</w:t>
      </w:r>
    </w:p>
    <w:p w14:paraId="5574DA28"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обеспечивать сохранение травяного покрова, древесно-кустарниковой и прибрежной растительности не менее, чем на 80% общей площади зоны отдыха;</w:t>
      </w:r>
    </w:p>
    <w:p w14:paraId="7EE201D3"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обеспечивать озеленение и формирование берегов водоема.</w:t>
      </w:r>
    </w:p>
    <w:p w14:paraId="3F6CFEED"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15.7. При проектировании парков рекомендуется учитывать ландшафтно-климатические условия и организовывать парки на пересеченном рельефе, по берегам водоемов, рек, парки на территориях, занятых лесными насаждениями.</w:t>
      </w:r>
    </w:p>
    <w:p w14:paraId="7102F056" w14:textId="637C9432"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При проектировании озеленения парков используются типы насаждений и видов растений, характерных</w:t>
      </w:r>
      <w:r>
        <w:rPr>
          <w:rFonts w:ascii="Times New Roman" w:eastAsia="Calibri" w:hAnsi="Times New Roman" w:cs="Times New Roman"/>
          <w:bCs/>
          <w:sz w:val="12"/>
          <w:szCs w:val="12"/>
        </w:rPr>
        <w:t xml:space="preserve"> для данной климатической зоны.</w:t>
      </w:r>
    </w:p>
    <w:p w14:paraId="18CB1732"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p>
    <w:p w14:paraId="007389CA" w14:textId="58BC2D24" w:rsidR="000B69C5" w:rsidRPr="000B69C5" w:rsidRDefault="000B69C5" w:rsidP="00031982">
      <w:pPr>
        <w:tabs>
          <w:tab w:val="left" w:pos="6936"/>
        </w:tabs>
        <w:spacing w:after="0" w:line="240" w:lineRule="auto"/>
        <w:ind w:firstLine="284"/>
        <w:jc w:val="center"/>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Глава 6. ОБЪЕКТЫ БЛАГОУСТРОЙСТВА НА ТЕРРИТОРИЯХ ТРАНСПОРТНЫХ И ИНЖЕНЕРНЫХ КОММУНИКАЦИЙ ПОСЕЛЕНИЯ</w:t>
      </w:r>
    </w:p>
    <w:p w14:paraId="38E86D6C" w14:textId="461CA6AE" w:rsidR="000B69C5" w:rsidRPr="000B69C5" w:rsidRDefault="00031982" w:rsidP="0003198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16. Общие положения</w:t>
      </w:r>
    </w:p>
    <w:p w14:paraId="5DDD0517" w14:textId="49F4CFD9" w:rsidR="000B69C5" w:rsidRPr="000B69C5" w:rsidRDefault="000B69C5" w:rsidP="00031982">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16. Объектами нормирования благоустройства на территориях транспортных коммуникаций населенного пункта обычно является улично-дорожная сеть (УДС) населенного пункта в границах красных линий, пешех</w:t>
      </w:r>
      <w:r w:rsidR="00031982">
        <w:rPr>
          <w:rFonts w:ascii="Times New Roman" w:eastAsia="Calibri" w:hAnsi="Times New Roman" w:cs="Times New Roman"/>
          <w:bCs/>
          <w:sz w:val="12"/>
          <w:szCs w:val="12"/>
        </w:rPr>
        <w:t>одные переходы различных типов.</w:t>
      </w:r>
    </w:p>
    <w:p w14:paraId="77E8FD28" w14:textId="4FD68322" w:rsidR="000B69C5" w:rsidRPr="000B69C5" w:rsidRDefault="00031982" w:rsidP="0003198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16.1. Улицы и дороги</w:t>
      </w:r>
    </w:p>
    <w:p w14:paraId="4044E7BC"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16.1.1. Улицы и дороги на территории населенного пункта по назначению и транспортным характеристикам обычно подразделяются на магистральные улицы районного значения, улицы и дороги местного значения.</w:t>
      </w:r>
    </w:p>
    <w:p w14:paraId="2E7AFFF9"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16.1.2. 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горизонтальная разметка).</w:t>
      </w:r>
    </w:p>
    <w:p w14:paraId="7AF59EB4" w14:textId="79B19FB8" w:rsidR="000B69C5" w:rsidRPr="000B69C5" w:rsidRDefault="000B69C5" w:rsidP="00031982">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16.1.3. Для проектирования озеленения улиц и дорог устанавливаются минимальные расстояния от посадок до сетей подземных коммуникаций и прочих сооружений улично-дорожной сети в соответствии со СНиПами. Возможно</w:t>
      </w:r>
      <w:r w:rsidR="00031982">
        <w:rPr>
          <w:rFonts w:ascii="Times New Roman" w:eastAsia="Calibri" w:hAnsi="Times New Roman" w:cs="Times New Roman"/>
          <w:bCs/>
          <w:sz w:val="12"/>
          <w:szCs w:val="12"/>
        </w:rPr>
        <w:t xml:space="preserve"> размещение деревьев в мощении.</w:t>
      </w:r>
    </w:p>
    <w:p w14:paraId="27FED47C" w14:textId="4A11B448" w:rsidR="000B69C5" w:rsidRPr="000B69C5" w:rsidRDefault="00031982" w:rsidP="0003198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16.2. Пешеходные переходы</w:t>
      </w:r>
    </w:p>
    <w:p w14:paraId="53897707" w14:textId="19AAD748" w:rsidR="000B69C5" w:rsidRPr="000B69C5" w:rsidRDefault="000B69C5" w:rsidP="00031982">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16.2.1. Пешеходные переходы размещаются в местах пересечения основных пешеходных ком</w:t>
      </w:r>
      <w:r w:rsidR="00031982">
        <w:rPr>
          <w:rFonts w:ascii="Times New Roman" w:eastAsia="Calibri" w:hAnsi="Times New Roman" w:cs="Times New Roman"/>
          <w:bCs/>
          <w:sz w:val="12"/>
          <w:szCs w:val="12"/>
        </w:rPr>
        <w:t>муникаций с улицами и дорогами.</w:t>
      </w:r>
    </w:p>
    <w:p w14:paraId="1C26F09A" w14:textId="50318830" w:rsidR="000B69C5" w:rsidRPr="000B69C5" w:rsidRDefault="000B69C5" w:rsidP="00031982">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16.3. Технически</w:t>
      </w:r>
      <w:r w:rsidR="00031982">
        <w:rPr>
          <w:rFonts w:ascii="Times New Roman" w:eastAsia="Calibri" w:hAnsi="Times New Roman" w:cs="Times New Roman"/>
          <w:bCs/>
          <w:sz w:val="12"/>
          <w:szCs w:val="12"/>
        </w:rPr>
        <w:t>е зоны транспортных, инженерных коммуникаций</w:t>
      </w:r>
    </w:p>
    <w:p w14:paraId="1CE912EC"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lastRenderedPageBreak/>
        <w:t>16.3.1. На территории населенных пунктов предусматриваются следующие виды технических (охранно-эксплуатационных) зон, выделяемые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w:t>
      </w:r>
    </w:p>
    <w:p w14:paraId="3487AC72"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16.3.2.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т.ч. некапитальных нестационарных, кроме технических, имеющих отношение к обслуживанию и эксплуатации проходящих в технической зоне коммуникаций.</w:t>
      </w:r>
    </w:p>
    <w:p w14:paraId="20716B21" w14:textId="77777777" w:rsidR="000B69C5" w:rsidRPr="000B69C5" w:rsidRDefault="000B69C5" w:rsidP="00031982">
      <w:pPr>
        <w:tabs>
          <w:tab w:val="left" w:pos="6936"/>
        </w:tabs>
        <w:spacing w:after="0" w:line="240" w:lineRule="auto"/>
        <w:jc w:val="both"/>
        <w:rPr>
          <w:rFonts w:ascii="Times New Roman" w:eastAsia="Calibri" w:hAnsi="Times New Roman" w:cs="Times New Roman"/>
          <w:bCs/>
          <w:sz w:val="12"/>
          <w:szCs w:val="12"/>
        </w:rPr>
      </w:pPr>
    </w:p>
    <w:p w14:paraId="18BE3EA8" w14:textId="17428B55" w:rsidR="000B69C5" w:rsidRPr="000B69C5" w:rsidRDefault="000B69C5" w:rsidP="00031982">
      <w:pPr>
        <w:tabs>
          <w:tab w:val="left" w:pos="6936"/>
        </w:tabs>
        <w:spacing w:after="0" w:line="240" w:lineRule="auto"/>
        <w:ind w:firstLine="284"/>
        <w:jc w:val="center"/>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Глава 7. СОДЕРЖАНИЕ ОБЩЕСТВЕННЫХ ТЕРРИТОРИЙ И ЭКСПЛУАТАЦИЯ ОБЪЕКТОВ БЛАГОУСТРОЙСТВА</w:t>
      </w:r>
    </w:p>
    <w:p w14:paraId="3ADFB40B" w14:textId="6EE7F2F3" w:rsidR="000B69C5" w:rsidRPr="000B69C5" w:rsidRDefault="00031982" w:rsidP="0003198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17. Уборка территории</w:t>
      </w:r>
    </w:p>
    <w:p w14:paraId="458566E3" w14:textId="2EBE853A" w:rsidR="000B69C5" w:rsidRPr="000B69C5" w:rsidRDefault="000B69C5" w:rsidP="00031982">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17.1. Определени</w:t>
      </w:r>
      <w:r w:rsidR="00031982">
        <w:rPr>
          <w:rFonts w:ascii="Times New Roman" w:eastAsia="Calibri" w:hAnsi="Times New Roman" w:cs="Times New Roman"/>
          <w:bCs/>
          <w:sz w:val="12"/>
          <w:szCs w:val="12"/>
        </w:rPr>
        <w:t>е границ прилегающих территорий</w:t>
      </w:r>
    </w:p>
    <w:p w14:paraId="29C8E364"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17.1.1. Границы прилегающей территории определяются по соглашению уполномоченного органа с уполномоченным лицом о благоустройстве прилегающих территорий (Приложение №2 к Правилам) с составлением карт-схем.</w:t>
      </w:r>
    </w:p>
    <w:p w14:paraId="1AC82D66"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Карта-схема прилегающей территории подготавливается уполномоченным лицом на бумажном носителе в произвольной форме и должна содержать следующие сведения:</w:t>
      </w:r>
    </w:p>
    <w:p w14:paraId="0C827321"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 адрес здания, строения, сооружения, земельного участка,  в отношении которого устанавливаются границы прилегающей территории (далее — объект), с указанием наименований и видов объекта (объектов) благоустройства;</w:t>
      </w:r>
    </w:p>
    <w:p w14:paraId="03878100"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2) сведения о собственнике и (или) ином законном владельце здания, строения, сооружения, земельного участка, а также уполномоченном лице (при необходимости): наименование (для юридического лица), фамилия, имя и, если имеется, отчество (для индивидуального предпринимателя   и физического лица), его почтовый адрес, контактные телефоны;</w:t>
      </w:r>
    </w:p>
    <w:p w14:paraId="006C7F79"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3) схематическое изображение границ объекта;</w:t>
      </w:r>
    </w:p>
    <w:p w14:paraId="5D62E759"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4) схематическое изображение границ территории, прилегающей  к объекту;</w:t>
      </w:r>
    </w:p>
    <w:p w14:paraId="3652297C"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5) схематическое изображение, наименование (наименования) элементов благоустройства, попадающих в границы прилегающей территории.</w:t>
      </w:r>
    </w:p>
    <w:p w14:paraId="090E4B6C"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xml:space="preserve"> Карта-схема направляется уполномоченным лицом в уполномоченный орган для подготовки проекта соглашения, систематизации, планирования и разработки мероприятий по благоустройству, проведения работ по мониторингу и контролю за благоустройством.</w:t>
      </w:r>
    </w:p>
    <w:p w14:paraId="04702BC1"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xml:space="preserve"> 17.1.2. Уполномоченный орган устанавливает порядок приёма карт-схем, их систематизации (в том числе в электронном виде, с созданием геоинформационных баз данных), анализа, использования в контрольных мероприятиях, а также дополнительные требования к картам-схемам.</w:t>
      </w:r>
    </w:p>
    <w:p w14:paraId="0867D020" w14:textId="72600E48" w:rsidR="000B69C5" w:rsidRPr="000B69C5" w:rsidRDefault="000B69C5" w:rsidP="00031982">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xml:space="preserve"> 17.1.3. Уполномоченное лицо, в чьём ведении находится прилегающая территория, обязано не позднее 15 календарных дней с момента изменения состояния прилегающей территории обратиться в уполномоченный орган с заявлением о внесении изменений в карту</w:t>
      </w:r>
      <w:r w:rsidR="00031982">
        <w:rPr>
          <w:rFonts w:ascii="Times New Roman" w:eastAsia="Calibri" w:hAnsi="Times New Roman" w:cs="Times New Roman"/>
          <w:bCs/>
          <w:sz w:val="12"/>
          <w:szCs w:val="12"/>
        </w:rPr>
        <w:t xml:space="preserve">-схему прилегающей территории. </w:t>
      </w:r>
    </w:p>
    <w:p w14:paraId="7760C9BA" w14:textId="38918A7C" w:rsidR="000B69C5" w:rsidRPr="000B69C5" w:rsidRDefault="000B69C5" w:rsidP="00031982">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17.2. Участие собственников и (или) иных законных владельцев зданий, строений, сооружений, земельных участков в содер</w:t>
      </w:r>
      <w:r w:rsidR="00031982">
        <w:rPr>
          <w:rFonts w:ascii="Times New Roman" w:eastAsia="Calibri" w:hAnsi="Times New Roman" w:cs="Times New Roman"/>
          <w:bCs/>
          <w:sz w:val="12"/>
          <w:szCs w:val="12"/>
        </w:rPr>
        <w:t>жании прилегающих территорий.</w:t>
      </w:r>
    </w:p>
    <w:p w14:paraId="5727D7F5"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xml:space="preserve">17.2.1.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 </w:t>
      </w:r>
    </w:p>
    <w:p w14:paraId="2E94C7B8"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17.2.2. 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14:paraId="1CBE9F09"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14:paraId="57E7D0CB"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2) очистка и покраска элементов благоустройства;</w:t>
      </w:r>
    </w:p>
    <w:p w14:paraId="7341E23F"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3) посадка деревьев, кустарников;</w:t>
      </w:r>
    </w:p>
    <w:p w14:paraId="4191774F"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4) иные работы.</w:t>
      </w:r>
    </w:p>
    <w:p w14:paraId="049AE540"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17.2.3. 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14:paraId="455969AB"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 пожертвований в соответствии со статьёй 582 Гражданского кодекса Российской Федерации;</w:t>
      </w:r>
    </w:p>
    <w:p w14:paraId="12379F6A"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14:paraId="7AEB5443"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3) оплаты работ и услуг сторонних физических или юридических лиц по содержанию прилегающих территорий;</w:t>
      </w:r>
    </w:p>
    <w:p w14:paraId="310C755E"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4) предоставления в пользование строительных материалов, техники, оборудования, иного имущества для целей содержания прилегающих территорий.</w:t>
      </w:r>
    </w:p>
    <w:p w14:paraId="45FF67B2"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17.2.4. Промышленные организации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14:paraId="7239FB9E"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17.2.5. На территории поселения запрещается накапливать и размещать отходы производства и потребления, ТКО, имущество, строительный мусор и стройматериалы на территории общего пользования поселения. Лица, разместившие отходы производства и потребления, имущество, строительный мусор и стройматериалы на территории общего пользования, обязаны за свой счет произвести уборку и очистку данной территории, а при необходимости – рекультивацию земельного участка, в установленные администрацией поселения сроки.</w:t>
      </w:r>
    </w:p>
    <w:p w14:paraId="3576C214"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17.2.6. На территории общего пользования поселения запрещено  сжигание отходов производства и потребления, ТКО, мусора, листвы, травы и стройматериалов.</w:t>
      </w:r>
    </w:p>
    <w:p w14:paraId="28003F7A"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17.2.7. Вывоз ТКО хозяйствующих субъектов осуществляется на основании договоров со специализированными организациями.</w:t>
      </w:r>
    </w:p>
    <w:p w14:paraId="2C8FE65E"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17.2.8. Вывоз отходов, образовавшихся во время ремонта, а так же вывоз крупногабаритного мусора осуществляется в специально отведенные для этого места самостоятельно.</w:t>
      </w:r>
    </w:p>
    <w:p w14:paraId="27855CB9"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Запрещено складирование отходов, образовавшихся во время ремонта, а также складирование крупногабаритного мусора в места временного хранения отходов и на контейнерные площадки.</w:t>
      </w:r>
    </w:p>
    <w:p w14:paraId="4242DE01"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17.2.9. Для сбора твердых коммунальных отходов предусмотрены специально оборудованные места – контейнерные площадки –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14:paraId="1A4B9A11"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xml:space="preserve">17.2.10.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в городских населенных пунктах - не менее 25 метров, в сельских населенных пунктах - не менее 15 метров. Допускается уменьшение не более </w:t>
      </w:r>
      <w:r w:rsidRPr="000B69C5">
        <w:rPr>
          <w:rFonts w:ascii="Times New Roman" w:eastAsia="Calibri" w:hAnsi="Times New Roman" w:cs="Times New Roman"/>
          <w:bCs/>
          <w:sz w:val="12"/>
          <w:szCs w:val="12"/>
        </w:rPr>
        <w:lastRenderedPageBreak/>
        <w:t>чем на 25% указанных в настоящем пункте Санитарных правил расстояний на основании результатов оценки заявки на создание места (площадки) накопления ТКО на предмет ее соответствия санитарно-эпидемиологическим требованиям.</w:t>
      </w:r>
    </w:p>
    <w:p w14:paraId="61623F83"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xml:space="preserve">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(12 м x 12 м). </w:t>
      </w:r>
    </w:p>
    <w:p w14:paraId="112B6D6B"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xml:space="preserve">17.2.11. Размер площадки на один контейнер рекомендуется принимать - 2 - 3 кв. м. Между контейнером и краем площадки размер прохода рекомендуется устанавливать не менее 1,0 м, между контейнерами - не менее 0,35 м. </w:t>
      </w:r>
    </w:p>
    <w:p w14:paraId="4A1159C4"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xml:space="preserve">17.2.12. Накопление отходов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и иного законодательства Российской Федерации. </w:t>
      </w:r>
    </w:p>
    <w:p w14:paraId="1E14AC4E" w14:textId="2314AB69" w:rsidR="000B69C5" w:rsidRPr="000B69C5" w:rsidRDefault="000B69C5" w:rsidP="00031982">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Создание и содержание мест (площадок) накопления твердых коммунальных отходов, определение схемы размещения мест (площадок) накопления твердых коммунальных отходов и ведение реестра мест (площадок) накопления твердых коммунальных отходов, организация экологического воспитания и формирования экологической культуры в области обращения с твердыми коммунальными отходами осуществляется уполномоченным органом местного самоуправления в соответствии с Федеральным законом от 24.06.1998 №89-ФЗ «Об отход</w:t>
      </w:r>
      <w:r w:rsidR="00031982">
        <w:rPr>
          <w:rFonts w:ascii="Times New Roman" w:eastAsia="Calibri" w:hAnsi="Times New Roman" w:cs="Times New Roman"/>
          <w:bCs/>
          <w:sz w:val="12"/>
          <w:szCs w:val="12"/>
        </w:rPr>
        <w:t>ах производства и потребления».</w:t>
      </w:r>
    </w:p>
    <w:p w14:paraId="1A22EA4E"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xml:space="preserve">17.2.13. 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ответственного за уборку территорий. </w:t>
      </w:r>
    </w:p>
    <w:p w14:paraId="48836E21"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17.2.14.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14:paraId="7524BFE0"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Установка емкостей для временного хранения отходов производства и потребления и их очистку осуществляется юридическими лицами и индивидуальными предпринимателями, ответственными за уборку соответствующих территорий.</w:t>
      </w:r>
    </w:p>
    <w:p w14:paraId="1DE1F70D"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Урны (баки) следует содержать в исправном и опрятном состоянии, удаление отходов производить не реже 1 раза в день.</w:t>
      </w:r>
    </w:p>
    <w:p w14:paraId="00CF7F2D"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17.2.15. Удаление с контейнерной площадки и прилегающей к ней территории отходов производства и потребления, высыпавшихся при выгрузке из контейнеров в мусоровозный транспорт, производится работниками организации, осуществляющей вывоз отходов на договорной основе.</w:t>
      </w:r>
    </w:p>
    <w:p w14:paraId="334E7F78"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17.2.16. Вывоз опасных отходов осуществляется организациями, в соответствии с требованиями законодательства Российской Федерации.</w:t>
      </w:r>
    </w:p>
    <w:p w14:paraId="657CF92E"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17.2.17. Места накопления отработанных ртутьсодержащих ламп у потребителей ртутьсодержащих ламп, являющихся собственниками, нанимателями, пользователями помещений в многоквартирных домах, определяются указанными лицами или по их поручению лицами, осуществляющими управление многоквартирными домами на основании заключенного договора управления многоквартирным домом или договора оказания услуг и (или) выполнения работ по содержанию и ремонту общего имущества в таких домах, которые организуют такие места накопления в местах, являющихся общим имуществом собственников многоквартирных домов и уведомляют о таких местах накопления оператора на основании договора об обращении с отходами.</w:t>
      </w:r>
    </w:p>
    <w:p w14:paraId="06705635"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xml:space="preserve"> Создание мест накопления отработанных ртутьсодержащих ламп организуется органом местного самоуправления.</w:t>
      </w:r>
    </w:p>
    <w:p w14:paraId="1EA7EE0C"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xml:space="preserve"> Транспортирование отработанных ртутьсодержащих ламп осуществляется оператором в соответствии с требованиями Федерального закона «Об отходах производства и потребления». Допускается транспортирование отработанных ртутьсодержащих ламп потребителями до места накопления в индивидуальной и транспортной упаковках из-под ртутьсодержащих ламп аналогичных размеров, не имеющих видимых повреждений, или иной герметичной транспортной упаковке, обеспечивающей сохранность таких ламп при их транспортировании.</w:t>
      </w:r>
    </w:p>
    <w:p w14:paraId="2B63FE14"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Для транспортирования поврежденных отработанных ртутьсодержащих ламп используется герметичная тара, исключающая возможность загрязнения окружающей среды и причинение вреда жизни и здоровью человека. Транспортирование поврежденных отработанных ртутьсодержащих ламп осуществляется оператором.</w:t>
      </w:r>
    </w:p>
    <w:p w14:paraId="36171630"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Сбор отработанных ртутьсодержащих ламп у потребителей осуществляют операторы в местах накопления отработанных ртутьсодержащих ламп.</w:t>
      </w:r>
    </w:p>
    <w:p w14:paraId="2EBB0FDF"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17.2.18. При уборке в ночное время следует принимать меры, предупреждающие шум.</w:t>
      </w:r>
    </w:p>
    <w:p w14:paraId="595CAF15"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17.2.19. Уборка и очистка автобусных остановок производится организациями, в обязанность которых входит уборка территорий улиц, на которых расположены эти остановки.</w:t>
      </w:r>
    </w:p>
    <w:p w14:paraId="53B5A6FF"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xml:space="preserve">17.2.20. Уборка и очистка территорий, на которых расположены объекты потребительского рынка, возлагается на владельцев,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 в границах прилегающих территорий – на договорной основе. </w:t>
      </w:r>
    </w:p>
    <w:p w14:paraId="7AD473D4"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17.2.21. Эксплуатацию и содержание в надлежащем санитарно-техническом состоянии водоразборных колонок, в том числе их очистку от мусора, льда и снега, а также обеспечение безопасных подходов к ним возлагается на организации, эксплуатирующие данные объекты.</w:t>
      </w:r>
    </w:p>
    <w:p w14:paraId="436C7B22"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17.2.22. Организация работы по очистке и уборке территории ярмарок (прилегающих территорий – на договорной основе) возлагается на организаторов (операторов) ярмарок в соответствии с действующими санитарными нормами и правилами торговли на рынках.</w:t>
      </w:r>
    </w:p>
    <w:p w14:paraId="33BCAF94"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17.2.23. Содержание и уборка скверов (прилегающих к ним тротуаров, проездов и газонов – на договорной основе) осуществляется специализированными организациями по озеленению по соглашению с администрацией поселения за счет средств, предусмотренных в бюджете поселения на соответствующий финансовый год на эти цели.</w:t>
      </w:r>
    </w:p>
    <w:p w14:paraId="68A88DA4"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17.2.24. Содержание и уборка садов, скверов, парков, зеленых насаждений, находящихся в собственности организаций, собственников помещений (на прилегающих территориях – на договорной основе), производится силами и средствами этих организаций, собственников помещений самостоятельно или по договорам со специализированными организациями под контролем администрации поселения.</w:t>
      </w:r>
    </w:p>
    <w:p w14:paraId="254EB45B"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17.2.25. Уборка мостов, путепроводов, пешеходных переходов (прилегающих к ним территорий – на договорной основе) производится организациями, обслуживающими данные объекты.</w:t>
      </w:r>
    </w:p>
    <w:p w14:paraId="5769D07D"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17.2.26. В жилых зданиях, не имеющих канализации, должны предусматриваться выгребные ямы для сбора туалетных нечистот с непроницаемым дном, стенками и крышками с решетками, препятствующими попаданию крупных предметов в яму.</w:t>
      </w:r>
    </w:p>
    <w:p w14:paraId="1170258D"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Запрещен разлив помоев и нечистот за территорией домов и улиц, вынос отходов производства и потребления на уличные проезды.</w:t>
      </w:r>
    </w:p>
    <w:p w14:paraId="165D5968"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17.2.27. В соответствии с Федеральным законом №52-ФЗ от 30.03.1999 г. «О санитарно-эпидемиологическом благополучии населения», Постановлением Главного государственного санитарного врача РФ от 28.01.2021г.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установлены следующие требования, правила, направленные на обеспечение безопасного обращения с отходами:</w:t>
      </w:r>
    </w:p>
    <w:p w14:paraId="163BB3B0"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В населенных пунктах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14:paraId="0B6936AA"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Вывоз и сброс отходов в места, не предназначенные для обращения с отходами, запрещен.</w:t>
      </w:r>
    </w:p>
    <w:p w14:paraId="5E62D56C"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lastRenderedPageBreak/>
        <w:t>Собираемые и накапливаемые в водонепроницаемых емкостях ЖБО посредством транспортных средств, специально оборудованных для вакуумного забора, слива и транспортирования ЖБО, должны транспортироваться и размещаться на объектах, предназначенных для приема или очистки сточных вод, с учетом требований законодательства в сфере обеспечения санитарно-эпидемиологического благополучия населения водоснабжения и водоотведения.</w:t>
      </w:r>
    </w:p>
    <w:p w14:paraId="10A27CE2"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Вывоз ЖБО осуществляется за счет собственных денежных средств управляющих организаций, юридических, физических лиц, индивидуальных предпринимателей – владельцев не канализованного жилищного фонда и нежилых помещений, в том числе владельцев частных домовладений, на основании заключенных договоров  со специализированным хозяйствующим субъектом.</w:t>
      </w:r>
    </w:p>
    <w:p w14:paraId="449DAC1D"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17.2.28. Собственникам помещений необходимо обеспечивать подъезды непосредственно к мусоросборникам и выгребным ямам.</w:t>
      </w:r>
    </w:p>
    <w:p w14:paraId="6FE0AF58"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17.2.29. Очистка и уборка водосточных канав, лотков, труб, дренажей, предназначенных для отвода поверхностных и грунтовых вод из дворов, производятся лицами, указанными в пункте 17.1.1 настоящих Правил.</w:t>
      </w:r>
    </w:p>
    <w:p w14:paraId="19B3C8DE"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17.2.30. Слив воды на тротуары, газоны, проезжую часть дороги не допускается, а при производстве аварийных работ слив воды разрешается только по специальным отводам или шлангам в близлежащие колодцы фекальной канализации по согласованию с владельцами коммуникаций и с возмещением затрат на работы по водоотведению сброшенных стоков.</w:t>
      </w:r>
    </w:p>
    <w:p w14:paraId="212DB6E8"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17.2.31. Вывоз пищевых отходов осуществляется с территории согласно графика вывоза ТКО. Остальной мусор вывозится систематически, по мере накопления.</w:t>
      </w:r>
    </w:p>
    <w:p w14:paraId="71CE95FB"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17.2.32. Содержание и эксплуатация санкционированных мест хранения и утилизации отходов производства и потребления осуществляется в установленном порядке.</w:t>
      </w:r>
    </w:p>
    <w:p w14:paraId="1D5CA4C3"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17.2.33. Железнодорожные пути, проходящие в черте населенных пунктов поселения в пределах полосы отчуждения (откосы выемок и насыпей, переезды, переходы через пути), убираются и содержатся силами и средствами железнодорожных организаций, эксплуатирующих данные сооружения.</w:t>
      </w:r>
    </w:p>
    <w:p w14:paraId="062999F2"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17.2.34. 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w:t>
      </w:r>
    </w:p>
    <w:p w14:paraId="050388DF"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17.2.35. При очистке смотровых колодцев, подземных коммуникаций грунт, мусор, нечистоты должны складироваться в специальную тару с немедленной вывозкой силами организаций, занимающихся очистными работами.</w:t>
      </w:r>
    </w:p>
    <w:p w14:paraId="73A69013"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Запрещено складирование нечистот на проезжую часть улиц, тротуары и газоны.</w:t>
      </w:r>
    </w:p>
    <w:p w14:paraId="57F22A87"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17.2.36. Сбор брошенных на улицах предметов, создающих помехи дорожному движению, возлагается на организации, обслуживающие данные объекты.</w:t>
      </w:r>
    </w:p>
    <w:p w14:paraId="0056602D"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17.2.37. Администрация поселения  имеет право привлекать граждан для выполнения работ по уборке, благоустройству и озеленению территории поселения.</w:t>
      </w:r>
    </w:p>
    <w:p w14:paraId="0CB45DBE"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Юридические и физические лица, получившие земельные участки под проектирование и застройку, несут ответственность за выполнение работ по санитарной очистке и благоустройству с момента вступления в силу муниципального правового акта о предоставлении земельного участка под использование, а на прилегающих территориях, с момента согласования.</w:t>
      </w:r>
    </w:p>
    <w:p w14:paraId="7E7CE8C2"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17.2.38. Индивидуальные предприниматели и юридические лица в соответствии с осуществляемой ими деятельностью обязаны:</w:t>
      </w:r>
    </w:p>
    <w:p w14:paraId="18FA6589"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выполнять требования санитарного законодательства, а также постановлений, предписаний осуществляющих федеральный государственный санитарно-эпидемиологический надзор должностных лиц;</w:t>
      </w:r>
    </w:p>
    <w:p w14:paraId="59160844"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разрабатывать и проводить санитарно-противоэпидемические (профилактические) мероприятия;</w:t>
      </w:r>
    </w:p>
    <w:p w14:paraId="3D480E31"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обеспечивать безопасность для здоровья человека выполняемых работ и оказываемых услуг, а также продукции производственно-технического назначения, пищевых продуктов и товаров для личных и бытовых нужд при их производстве, транспортировке, хранении, реализации населению;</w:t>
      </w:r>
    </w:p>
    <w:p w14:paraId="10554073"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осуществлять производственный контроль, в том числе посредством проведения лабораторных исследований и испытаний, за соблюдением санитарно-эпидемиологических требований и проведением санитарно-противоэпидемических (профилактических) мероприятий при выполнении работ и оказании услуг, а также при производстве, транспортировке, хранении и реализации продукции;</w:t>
      </w:r>
    </w:p>
    <w:p w14:paraId="31963CAB"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проводить работы по обоснованию безопасности для человека новых видов продукции и технологии ее производства, критериев безопасности и (или) безвредности факторов среды обитания и разрабатывать методы контроля за факторами среды обитания;</w:t>
      </w:r>
    </w:p>
    <w:p w14:paraId="6BA22B22"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своевременно информировать население, органы местного самоуправления, органы, осуществляющие федеральный государственный санитарно-эпидемиологический надзор, об аварийных ситуациях, остановках производства, о нарушениях технологических процессов, создающих угрозу санитарно-эпидемиологическому благополучию населения;</w:t>
      </w:r>
    </w:p>
    <w:p w14:paraId="6FF6042A" w14:textId="25669540" w:rsidR="000B69C5" w:rsidRPr="000B69C5" w:rsidRDefault="000B69C5" w:rsidP="00031982">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осуществлять гиг</w:t>
      </w:r>
      <w:r w:rsidR="00031982">
        <w:rPr>
          <w:rFonts w:ascii="Times New Roman" w:eastAsia="Calibri" w:hAnsi="Times New Roman" w:cs="Times New Roman"/>
          <w:bCs/>
          <w:sz w:val="12"/>
          <w:szCs w:val="12"/>
        </w:rPr>
        <w:t>иеническое обучение работников.</w:t>
      </w:r>
    </w:p>
    <w:p w14:paraId="722F90FB" w14:textId="05D50FBB" w:rsidR="000B69C5" w:rsidRPr="000B69C5" w:rsidRDefault="000B69C5" w:rsidP="00031982">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17.3.  Особенности уборки территории</w:t>
      </w:r>
      <w:r w:rsidR="00031982">
        <w:rPr>
          <w:rFonts w:ascii="Times New Roman" w:eastAsia="Calibri" w:hAnsi="Times New Roman" w:cs="Times New Roman"/>
          <w:bCs/>
          <w:sz w:val="12"/>
          <w:szCs w:val="12"/>
        </w:rPr>
        <w:t xml:space="preserve"> в весенне-летний период</w:t>
      </w:r>
    </w:p>
    <w:p w14:paraId="25D9D9C2"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17.3.1. Весенне-летняя уборка территории производится с 15 апреля по 15 октября и предусматривает мойку, полив, и подметание проезжей части улиц, тротуаров, площадей.</w:t>
      </w:r>
    </w:p>
    <w:p w14:paraId="3183A299"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В зависимости от климатических условий постановлением администрации поселения  период весенне-летней уборки может быть изменен.</w:t>
      </w:r>
    </w:p>
    <w:p w14:paraId="22018720"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17.3.2. Необходимо производить уборку листвы, жухлой травы, уборку лотков и бордюров от песка, пыли, мусора, побелку бордюров.</w:t>
      </w:r>
    </w:p>
    <w:p w14:paraId="2FA98B4D"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17.3.3. Полив зеленых насаждений и газонов производится силами организаций и собственниками помещений.</w:t>
      </w:r>
    </w:p>
    <w:p w14:paraId="1651D70D"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17.3.4. В целях обеспечения благоприятной для жизни и здоровья людей среды обитания, в том числе и при производстве работ по санитарной очистке, благоустройству, содержанию, озеленению территории, в населенных пунктах поселения  запрещается:</w:t>
      </w:r>
    </w:p>
    <w:p w14:paraId="5CB3CB89"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сбрасывать (перемещать), складировать (накапливать) мусор и прочие нечистоты в реки и другие водоемы, на откосы берегов и спуски к ним, на газоны, обочины и дороги кустарники в скверах (вывоз отбросов, мусора разрешается производить только на полигон твердых коммунальных отходов или в места, специально отведенные администрацией поселения);</w:t>
      </w:r>
    </w:p>
    <w:p w14:paraId="78944159"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вскапывать землю и сажать овощи на обочинах дорог, в скверах, парках;</w:t>
      </w:r>
    </w:p>
    <w:p w14:paraId="6A9BF9D3"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xml:space="preserve">- выливать на улицах, дворовых территориях всякого рода нечистоты;  </w:t>
      </w:r>
    </w:p>
    <w:p w14:paraId="7CCC15A6"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выбрасывать отходы и мусор в не отведенные для этого места, сжигать, в том числе в контейнерах и урнах, а также закапывать их;</w:t>
      </w:r>
    </w:p>
    <w:p w14:paraId="3C678721"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сбрасывать крупногабаритные отходы, в том числе сельскохозяйственной деятельности в контейнеры и на контейнерные площадки, не определенные как места для сбора крупногабаритных отходов;</w:t>
      </w:r>
    </w:p>
    <w:p w14:paraId="6AB7C059"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помещать отработанные и поврежденные ртутьсодержащие лампы (приборы), другие опасные отходы, в контейнеры и урны, предназначенные для сбора коммунальных отходов, мусора;</w:t>
      </w:r>
    </w:p>
    <w:p w14:paraId="265AFB7D"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вывозить и размещать коммунальные отходы непосредственно на поля и огороды, леса, парки и другие, не отведенные для этого места;</w:t>
      </w:r>
    </w:p>
    <w:p w14:paraId="0B6EA622"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осуществлять длительное хранение строительных и крупногабаритных материалов, отходов у фасадной части придомовых территорий;</w:t>
      </w:r>
    </w:p>
    <w:p w14:paraId="2EE810EA"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устанавливать на улицах, прилегающих территориях контейнеры для сбора и накопления отходов, без согласования с администрацией поселения;</w:t>
      </w:r>
    </w:p>
    <w:p w14:paraId="17DD9B14"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осуществлять мойку автотранспорта у водопроводных колонок, на водоемах (реках, озерах, прудах), местах общего пользования;</w:t>
      </w:r>
    </w:p>
    <w:p w14:paraId="2B931F57"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сметать мусор и спускать нечистоты, воду в колодцы инженерных сетей;</w:t>
      </w:r>
    </w:p>
    <w:p w14:paraId="4626149D"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размещать транспортные средства на территории общего пользования, препятствующих механизированной уборки и вывозу мусора, отходов производства и потребления;</w:t>
      </w:r>
    </w:p>
    <w:p w14:paraId="79F87B91" w14:textId="0380CDA1" w:rsidR="000B69C5" w:rsidRPr="000B69C5" w:rsidRDefault="000B69C5" w:rsidP="00031982">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lastRenderedPageBreak/>
        <w:t>- действия (бездействия), повлекшие утечку воды, нечистот и подтопление</w:t>
      </w:r>
      <w:r w:rsidR="00031982">
        <w:rPr>
          <w:rFonts w:ascii="Times New Roman" w:eastAsia="Calibri" w:hAnsi="Times New Roman" w:cs="Times New Roman"/>
          <w:bCs/>
          <w:sz w:val="12"/>
          <w:szCs w:val="12"/>
        </w:rPr>
        <w:t xml:space="preserve"> территории общего пользования.</w:t>
      </w:r>
    </w:p>
    <w:p w14:paraId="45487845" w14:textId="3B558645" w:rsidR="000B69C5" w:rsidRPr="000B69C5" w:rsidRDefault="000B69C5" w:rsidP="00031982">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17.4</w:t>
      </w:r>
      <w:r w:rsidR="00031982">
        <w:rPr>
          <w:rFonts w:ascii="Times New Roman" w:eastAsia="Calibri" w:hAnsi="Times New Roman" w:cs="Times New Roman"/>
          <w:bCs/>
          <w:sz w:val="12"/>
          <w:szCs w:val="12"/>
        </w:rPr>
        <w:t>. Особенности уборки территории в осенне-зимний период</w:t>
      </w:r>
    </w:p>
    <w:p w14:paraId="083AC95C"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17.4.1. Осенне-зимняя уборка территории проводится с 15 октября по 15 апреля и предусматривает уборку и вывоз мусора, снега и льда, грязи, посыпку улиц песком с примесью хлоридов.</w:t>
      </w:r>
    </w:p>
    <w:p w14:paraId="524B7D2D"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В зависимости от климатических условий постановлением администрации поселения период осенне-зимней уборки может быть изменен.</w:t>
      </w:r>
    </w:p>
    <w:p w14:paraId="350E0E60"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17.4.2. Укладка свежевыпавшего снега в валы и кучи разрешается на всех улицах, площадях и скверах с последующей при необходимости вывозкой.</w:t>
      </w:r>
    </w:p>
    <w:p w14:paraId="774A4958"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17.4.3. В зависимости от ширины улицы и характера движения на ней валы обязаны укладывать либо по обеим сторонам проезжей части, либо с одной стороны проезжей части вдоль тротуара с оставлением необходимых проходов и проездов.</w:t>
      </w:r>
    </w:p>
    <w:p w14:paraId="77ECB851"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17.4.4. Посыпку песком с примесью хлоридов, как правило, следует начинать немедленно с начала снегопада или появления гололеда.</w:t>
      </w:r>
    </w:p>
    <w:p w14:paraId="4F67E54D"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В первую очередь при гололеде посыпаются спуски, подъемы, перекрестки, места остановок общественного транспорта, пешеходные переходы.</w:t>
      </w:r>
    </w:p>
    <w:p w14:paraId="5FD487C6"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Тротуары посыпаются сухим песком без хлоридов.</w:t>
      </w:r>
    </w:p>
    <w:p w14:paraId="776997BC"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17.4.5. Очистка от снега крыш и удаление сосулек производится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14:paraId="28EEFB36"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Снег, сброшенный с крыш, при необходимости следует  вывозить.</w:t>
      </w:r>
    </w:p>
    <w:p w14:paraId="73282074"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17.4.6. В соответствии с Постановлением Главного государственного санитарного врача РФ от 28.01.2021г.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снегоплавильные установки.</w:t>
      </w:r>
    </w:p>
    <w:p w14:paraId="6571FA2C"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17.4.7. Уборка снега и льда с улиц, площадей, мостов начинается немедленно с начала снегопада и производится, в первую очередь, с магистральных улиц, автобусных трасс, мостов для обеспечения бесперебойного движения транспорта, во избежание наката.</w:t>
      </w:r>
    </w:p>
    <w:p w14:paraId="609769E3"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17.4.8. При уборке улиц, проездов, площадей специализированными организациями, необходимо обеспечивать после прохождения снегоочистительной техники уборку и расчистку въездов, пешеходных переходов, как со стороны строений, так и с противоположной стороны проезда, если там нет других строений.</w:t>
      </w:r>
    </w:p>
    <w:p w14:paraId="2BC605A1"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17.4.9. Запрещается:</w:t>
      </w:r>
    </w:p>
    <w:p w14:paraId="66D2B4FF"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разбрасывание снега и льда на проезжие части улиц;</w:t>
      </w:r>
    </w:p>
    <w:p w14:paraId="3C768DBA"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укладка снега и скола льда на трассах тепловых сетей;</w:t>
      </w:r>
    </w:p>
    <w:p w14:paraId="2B27F269"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скалывание и сбрасывание снега и льда в теплофикационные камеры, смотровые и дождевые колодцы;</w:t>
      </w:r>
    </w:p>
    <w:p w14:paraId="368B77D1"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завоз и размещение снега во дворах многоквартирных домов;</w:t>
      </w:r>
    </w:p>
    <w:p w14:paraId="1F806651"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размещение снега у стен зданий;</w:t>
      </w:r>
    </w:p>
    <w:p w14:paraId="1BE1FFA7"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размещение сколотого льда и грязного снега на зеленых насаждениях;</w:t>
      </w:r>
    </w:p>
    <w:p w14:paraId="4819756C"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размещение снега на ледовом покрове рек и озер, сбрасывание снега и льда, мусора,  в открытые водоемы, в том числе и при уборке мостов;</w:t>
      </w:r>
    </w:p>
    <w:p w14:paraId="13BA7C37"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xml:space="preserve"> - самовольное возведение запруд, сооружение иных препятствий для свободного схода талых вод, в том числе при сооружении подъездных путей; </w:t>
      </w:r>
    </w:p>
    <w:p w14:paraId="743C047F"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xml:space="preserve">- размещать транспортные средства на территории общего пользования, препятствующих механизированной уборке и вывозу снега; </w:t>
      </w:r>
    </w:p>
    <w:p w14:paraId="4433D076" w14:textId="6591F43B" w:rsidR="000B69C5" w:rsidRPr="000B69C5" w:rsidRDefault="000B69C5" w:rsidP="00031982">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размещать собранный снег и лед на детских игровых и спортивных площадках, в зонах рекреационного назначения, на поверхности ледяного покрова водоемов и водосборных территориях, а также в радиусе 50 метров от источников нецентрализованного водосна</w:t>
      </w:r>
      <w:r w:rsidR="00031982">
        <w:rPr>
          <w:rFonts w:ascii="Times New Roman" w:eastAsia="Calibri" w:hAnsi="Times New Roman" w:cs="Times New Roman"/>
          <w:bCs/>
          <w:sz w:val="12"/>
          <w:szCs w:val="12"/>
        </w:rPr>
        <w:t>бжения.</w:t>
      </w:r>
    </w:p>
    <w:p w14:paraId="787762E6" w14:textId="381AA32B" w:rsidR="000B69C5" w:rsidRPr="000B69C5" w:rsidRDefault="000B69C5" w:rsidP="00031982">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17.5. Порядок содер</w:t>
      </w:r>
      <w:r w:rsidR="00031982">
        <w:rPr>
          <w:rFonts w:ascii="Times New Roman" w:eastAsia="Calibri" w:hAnsi="Times New Roman" w:cs="Times New Roman"/>
          <w:bCs/>
          <w:sz w:val="12"/>
          <w:szCs w:val="12"/>
        </w:rPr>
        <w:t>жания элементов благоустройства</w:t>
      </w:r>
    </w:p>
    <w:p w14:paraId="5F056730" w14:textId="23EDEA3F" w:rsidR="000B69C5" w:rsidRPr="000B69C5" w:rsidRDefault="000B69C5" w:rsidP="00031982">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17.5.1. Общие требования к содерж</w:t>
      </w:r>
      <w:r w:rsidR="00031982">
        <w:rPr>
          <w:rFonts w:ascii="Times New Roman" w:eastAsia="Calibri" w:hAnsi="Times New Roman" w:cs="Times New Roman"/>
          <w:bCs/>
          <w:sz w:val="12"/>
          <w:szCs w:val="12"/>
        </w:rPr>
        <w:t>анию элементов благоустройства.</w:t>
      </w:r>
    </w:p>
    <w:p w14:paraId="6D5491C6"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17.5.1.1. Содержание элементов благоустройства, включая работы по восстановлению и ремонту памятников, мемориалов осуществляется физическими и (или) юридическими лицами,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14:paraId="60694400"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xml:space="preserve">Физические и юридические лица осуществляют организацию содержания элементов благоустройства на договорной или добровольной основе. </w:t>
      </w:r>
    </w:p>
    <w:p w14:paraId="4162A392"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Организация содержания иных элементов благоустройства осуществляется администрацией поселения по соглашениям со специализированными организациями в пределах средств, предусмотренных на эти цели в бюджете муниципального образования.</w:t>
      </w:r>
    </w:p>
    <w:p w14:paraId="0029DD47"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17.5.1.2. Строительство и установка оград, заборов, газонных и тротуарных ограждений, киосков, палаток, павильонов, ларьков, стендов для объявлений и других устройств осуществляется в порядке, установленном законодательством Российской Федерации, Самарской области, нормативными правовыми актами органов местного самоуправления.</w:t>
      </w:r>
    </w:p>
    <w:p w14:paraId="5491D39A" w14:textId="4A3C1233" w:rsidR="000B69C5" w:rsidRPr="000B69C5" w:rsidRDefault="000B69C5" w:rsidP="00031982">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17.5.1.3. Строительные площадки необходимо ограждать по всему периметру плотным з</w:t>
      </w:r>
      <w:r w:rsidR="00031982">
        <w:rPr>
          <w:rFonts w:ascii="Times New Roman" w:eastAsia="Calibri" w:hAnsi="Times New Roman" w:cs="Times New Roman"/>
          <w:bCs/>
          <w:sz w:val="12"/>
          <w:szCs w:val="12"/>
        </w:rPr>
        <w:t xml:space="preserve">абором установленного образца. </w:t>
      </w:r>
    </w:p>
    <w:p w14:paraId="4AE4DB16" w14:textId="2FA77174" w:rsidR="000B69C5" w:rsidRPr="000B69C5" w:rsidRDefault="000B69C5" w:rsidP="00031982">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17.5.2. Свето</w:t>
      </w:r>
      <w:r w:rsidR="00031982">
        <w:rPr>
          <w:rFonts w:ascii="Times New Roman" w:eastAsia="Calibri" w:hAnsi="Times New Roman" w:cs="Times New Roman"/>
          <w:bCs/>
          <w:sz w:val="12"/>
          <w:szCs w:val="12"/>
        </w:rPr>
        <w:t>вые вывески, реклама и витрины.</w:t>
      </w:r>
    </w:p>
    <w:p w14:paraId="48B5AA0B"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17.5.2.1. Установка всякого рода вывесок разрешается только после согласования эскизов с администрацией поселения.</w:t>
      </w:r>
    </w:p>
    <w:p w14:paraId="7C4933AC"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17.5.2.2. Организациям, эксплуатирующим световые рекламы и вывески, необходимо ежедневно включать их с наступлением темного времени суток и выключать не ранее времени отключения уличного освещения, обеспечивать своевременную замену перегоревших газосветовых трубок и электроламп.</w:t>
      </w:r>
    </w:p>
    <w:p w14:paraId="1F5038DC"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В случае неисправности отдельных знаков рекламы или вывески произвести полное отключение.</w:t>
      </w:r>
    </w:p>
    <w:p w14:paraId="63A20EA3"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17.5.2.3. Расклейка газет, афиш, плакатов, различного рода объявлений и реклам разрешается только в местах, определенных администрацией поселения на специально установленных стендах.</w:t>
      </w:r>
    </w:p>
    <w:p w14:paraId="50E7918F" w14:textId="0D6707CE" w:rsidR="000B69C5" w:rsidRPr="000B69C5" w:rsidRDefault="000B69C5" w:rsidP="00031982">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xml:space="preserve">17.5.2.4. Очистку от объявлений опор электропередач, цоколя зданий, заборов и других сооружений производить организациям, </w:t>
      </w:r>
      <w:r w:rsidR="00031982">
        <w:rPr>
          <w:rFonts w:ascii="Times New Roman" w:eastAsia="Calibri" w:hAnsi="Times New Roman" w:cs="Times New Roman"/>
          <w:bCs/>
          <w:sz w:val="12"/>
          <w:szCs w:val="12"/>
        </w:rPr>
        <w:t>эксплуатирующим данные объекты.</w:t>
      </w:r>
    </w:p>
    <w:p w14:paraId="38F55052" w14:textId="428B4202" w:rsidR="000B69C5" w:rsidRPr="000B69C5" w:rsidRDefault="000B69C5" w:rsidP="00031982">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xml:space="preserve">17.5.3. Ремонт и </w:t>
      </w:r>
      <w:r w:rsidR="00031982">
        <w:rPr>
          <w:rFonts w:ascii="Times New Roman" w:eastAsia="Calibri" w:hAnsi="Times New Roman" w:cs="Times New Roman"/>
          <w:bCs/>
          <w:sz w:val="12"/>
          <w:szCs w:val="12"/>
        </w:rPr>
        <w:t>содержание зданий и сооружений.</w:t>
      </w:r>
    </w:p>
    <w:p w14:paraId="36173667"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17.5.3.1. Эксплуатация зданий и сооружений, их ремонт производится в соответствии с установленными правилами и нормами технической эксплуатации.</w:t>
      </w:r>
    </w:p>
    <w:p w14:paraId="338ED460"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17.5.3.2. Текущий и капитальный ремонт, изменения и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
    <w:p w14:paraId="0976413E"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17.5.3.3. Запрещается самовольное возведение хозяйственных и вспомогательных построек (дровяных сараев, будок, гаражей, голубятен, теплиц и т.п.) без получения соответствующего разрешения на строительство или установку.</w:t>
      </w:r>
    </w:p>
    <w:p w14:paraId="70EA5CCA" w14:textId="7160C059" w:rsidR="000B69C5" w:rsidRPr="000B69C5" w:rsidRDefault="000B69C5" w:rsidP="00031982">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17.5.3.4. Необходимо осуществлять установку и замену указателей на зданиях с обозначением наименования улицы и номерных знаков домов, утвержденного образца, а на угловых домах - названия пересека</w:t>
      </w:r>
      <w:r w:rsidR="00031982">
        <w:rPr>
          <w:rFonts w:ascii="Times New Roman" w:eastAsia="Calibri" w:hAnsi="Times New Roman" w:cs="Times New Roman"/>
          <w:bCs/>
          <w:sz w:val="12"/>
          <w:szCs w:val="12"/>
        </w:rPr>
        <w:t>ющихся улиц.</w:t>
      </w:r>
    </w:p>
    <w:p w14:paraId="36AEA8C2" w14:textId="2F47F03B" w:rsidR="000B69C5" w:rsidRPr="000B69C5" w:rsidRDefault="000B69C5" w:rsidP="00031982">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lastRenderedPageBreak/>
        <w:t xml:space="preserve">17.6. </w:t>
      </w:r>
      <w:r w:rsidR="00031982">
        <w:rPr>
          <w:rFonts w:ascii="Times New Roman" w:eastAsia="Calibri" w:hAnsi="Times New Roman" w:cs="Times New Roman"/>
          <w:bCs/>
          <w:sz w:val="12"/>
          <w:szCs w:val="12"/>
        </w:rPr>
        <w:t>Содержание и эксплуатация дорог</w:t>
      </w:r>
    </w:p>
    <w:p w14:paraId="658CF6A3"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17.6.1. С целью сохранения дорожных покрытий на территории поселения  запрещается:</w:t>
      </w:r>
    </w:p>
    <w:p w14:paraId="6BDEB516"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подвоз груза волоком;</w:t>
      </w:r>
    </w:p>
    <w:p w14:paraId="59D60015"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14:paraId="01CDFF79"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перегон по улицам населенных пунктов, имеющим твердое покрытие, машин на гусеничном ходу;</w:t>
      </w:r>
    </w:p>
    <w:p w14:paraId="56CE7044"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движение и стоянка большегрузного транспорта на внутриквартальных пешеходных дорожках, тротуарах, на обочинах поселенческих дорог.</w:t>
      </w:r>
    </w:p>
    <w:p w14:paraId="48B5BA18"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17.6.2. Содержание и уборку дорожных покрытий производят собственники этих дорожных покрытий.</w:t>
      </w:r>
    </w:p>
    <w:p w14:paraId="7EB10FF2"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17.6.3. 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администрацией поселения муниципального района Сергиевский в пределах средств, предусмотренных в бюджете муниципального образования на эти цели.</w:t>
      </w:r>
    </w:p>
    <w:p w14:paraId="69BD9FF6"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17.6.4. Установка, эксплуатация, текущий и капитальный ремонт дорожных знаков, разметки и иных объектов обеспечения безопасности уличного движения осуществляется  администрацией поселения муниципального района Сергиевский в соответствии со схемой дислокации дорожных знаков, в пределах средств, предусмотренных в бюджете муниципального образования на эти цели.</w:t>
      </w:r>
    </w:p>
    <w:p w14:paraId="2AAE93AF"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17.6.5. Организации, в ведении которых находятся подземные сети, обязаны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14:paraId="52AF706D" w14:textId="16B85EE8" w:rsidR="000B69C5" w:rsidRPr="000B69C5" w:rsidRDefault="000B69C5" w:rsidP="00031982">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Крышки люков, колодцев, расположенных на проезжей части улиц и тротуаров, в случае их повреждения или разрушения организации, в ведении которых находятся коммуникации, обязаны немедленно огородить и в течение 3 часов восстановит</w:t>
      </w:r>
      <w:r w:rsidR="00031982">
        <w:rPr>
          <w:rFonts w:ascii="Times New Roman" w:eastAsia="Calibri" w:hAnsi="Times New Roman" w:cs="Times New Roman"/>
          <w:bCs/>
          <w:sz w:val="12"/>
          <w:szCs w:val="12"/>
        </w:rPr>
        <w:t xml:space="preserve">ь. </w:t>
      </w:r>
    </w:p>
    <w:p w14:paraId="4B403BF0" w14:textId="0BAC7FDF" w:rsidR="000B69C5" w:rsidRPr="000B69C5" w:rsidRDefault="000B69C5" w:rsidP="00031982">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17.7. Организация площадок для выгула животных, выпас и прого</w:t>
      </w:r>
      <w:r w:rsidR="00031982">
        <w:rPr>
          <w:rFonts w:ascii="Times New Roman" w:eastAsia="Calibri" w:hAnsi="Times New Roman" w:cs="Times New Roman"/>
          <w:bCs/>
          <w:sz w:val="12"/>
          <w:szCs w:val="12"/>
        </w:rPr>
        <w:t>н сельскохозяйственных животных</w:t>
      </w:r>
    </w:p>
    <w:p w14:paraId="7A48389B"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17.7.1. Выгуливание животных допускается только в местах, определенных администрацией поселения.</w:t>
      </w:r>
    </w:p>
    <w:p w14:paraId="3FB08B05"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17.7.2. Площадки для выгула и дрессировки животных размещаются за пределами санитарной зоны источников водоснабжения первого и второго поясов в парках, лесопарках, иных территориях общего пользования.</w:t>
      </w:r>
    </w:p>
    <w:p w14:paraId="72D20A44"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17.7.3. 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w:t>
      </w:r>
    </w:p>
    <w:p w14:paraId="7EE0CF88"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xml:space="preserve">17.7.4. На территории поселения запрещается проведение собачьих боев.  </w:t>
      </w:r>
    </w:p>
    <w:p w14:paraId="118685ED"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17.7.5. Запрещено передвижение сельскохозяйственных животных на территории поселения без сопровождающих лиц.</w:t>
      </w:r>
    </w:p>
    <w:p w14:paraId="70CC8FC4"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17.7.6. Выпас и маршрут прогона сельскохозяйственных животных осуществляется на специально отведенных администрацией поселения местах выпаса под наблюдением владельца или уполномоченного им лица или в черте населенного пункта на прилегающей к домовладению территории на привязи. Безнадзорный, беспривязный выпас не допускается.</w:t>
      </w:r>
    </w:p>
    <w:p w14:paraId="72B434A8"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xml:space="preserve">17.7.7. Неисполнение обязанностей, установленных п. 17.7.5 и п.17.7.6 статьи 17.7 настоящих правил в части не соблюдения требований к: </w:t>
      </w:r>
    </w:p>
    <w:p w14:paraId="065504F3"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-маршруту выпаса и прогона сельскохозяйственных животных;</w:t>
      </w:r>
    </w:p>
    <w:p w14:paraId="06AB91C2"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xml:space="preserve">-времени выпаса и прогона сельскохозяйственных животных; </w:t>
      </w:r>
    </w:p>
    <w:p w14:paraId="7F036AC8"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-способу выпаса и прогона сельскохозяйственных животных;</w:t>
      </w:r>
    </w:p>
    <w:p w14:paraId="41247A69"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-порядку согласования выпаса и прогона сельскохозяйственных животных с уполномоченным органом;</w:t>
      </w:r>
    </w:p>
    <w:p w14:paraId="4AADD422" w14:textId="1C6C9DFF" w:rsidR="000B69C5" w:rsidRPr="000B69C5" w:rsidRDefault="000B69C5" w:rsidP="00031982">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-лицу, которое может осуществлять выпас и прогон сельскохозяйственных животных, предусматривает административную ответственность в соответствии с Законом Самарской области от 01.11.2007г. №115-ГД) «Об административных правонарушениях на</w:t>
      </w:r>
      <w:r w:rsidR="00031982">
        <w:rPr>
          <w:rFonts w:ascii="Times New Roman" w:eastAsia="Calibri" w:hAnsi="Times New Roman" w:cs="Times New Roman"/>
          <w:bCs/>
          <w:sz w:val="12"/>
          <w:szCs w:val="12"/>
        </w:rPr>
        <w:t xml:space="preserve"> территории Самарской области».</w:t>
      </w:r>
    </w:p>
    <w:p w14:paraId="4192644C" w14:textId="1EDD9A45" w:rsidR="000B69C5" w:rsidRPr="000B69C5" w:rsidRDefault="000B69C5" w:rsidP="00031982">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17.8. Особые требо</w:t>
      </w:r>
      <w:r w:rsidR="00031982">
        <w:rPr>
          <w:rFonts w:ascii="Times New Roman" w:eastAsia="Calibri" w:hAnsi="Times New Roman" w:cs="Times New Roman"/>
          <w:bCs/>
          <w:sz w:val="12"/>
          <w:szCs w:val="12"/>
        </w:rPr>
        <w:t>вания к доступности жилой среды</w:t>
      </w:r>
    </w:p>
    <w:p w14:paraId="281E889C"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17.8.1. При проектировании объектов благоустройства предусматривается доступность среды населенных пунктов для инвалидов и иных лиц, испытывающих затруднения при самостоятельном передвижении (далее – МГН),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Доступность городской среды может обеспечиваться, в том числе, путем оснащения объектов благоустройства элементами и техническими средствами, способствующими передвижению МГН.</w:t>
      </w:r>
    </w:p>
    <w:p w14:paraId="366B89B6"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17.8.2. Проектирование, строительство, установку технических средств и оборудования, способствующих передвижению МГН, необходимо осуществлять, в том числе, при новом строительстве в соответствии с утвержденной проектной документацией.</w:t>
      </w:r>
    </w:p>
    <w:p w14:paraId="568ED811"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17.8.3. Пути движения МГН, входные группы в здания и сооружения проектировать в соответствии с СП 59.13330.2020 «Свод правил. Доступность зданий и сооружений для маломобильных групп населения. СНиП 35-01-2001».</w:t>
      </w:r>
    </w:p>
    <w:p w14:paraId="4103F2EC"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17.8.4. При выполнении благоустройства улиц в части организации подходов к зданиям и сооружениям поверхность реконструируемой части тротуаров необходимо 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p>
    <w:p w14:paraId="4F8B0D0B"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Тротуары, подходы к зданиям, строениям и сооружениям, ступени и пандусы выполняются с нескользящей поверхностью.</w:t>
      </w:r>
    </w:p>
    <w:p w14:paraId="24803983"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Поверхности тротуаров, площадок перед входом в здания, строения и сооружения, ступеней и пандусов, имеющие скользкую поверхность в холодный период времени, необходимо обрабатывать специальными противогололедными средствами или укрывать такие поверхности противоскользящими материалами.</w:t>
      </w:r>
    </w:p>
    <w:p w14:paraId="662B1A40"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17.8.5. Для предупреждения инвалидов по зрению о препятствиях и опасных 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безопасных путей следования, обозначения мест их начала и изменения направления движения, для обозначения мест посадки в маршрутные транспортные средства, мест получения услуг или информации, рекомендуется применение тактильных наземных указателей.</w:t>
      </w:r>
    </w:p>
    <w:p w14:paraId="3726599B" w14:textId="03FD9B19" w:rsidR="000B69C5" w:rsidRPr="000B69C5" w:rsidRDefault="000B69C5" w:rsidP="00031982">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17.8.6. Для информирования инвалидов по зрению на путях их движения, указания направления движения, идентификации мест и возможности получения услуги рекомендуется оборудование общественных территорий населенного пункта, территорий, прилегающих к объектам социальной инфраструктуры, зон транспортно-пересадочных узлов и иных центров притяжения тактильными мнемосхемами (тактильными мнемокартами и рельефными планами) и тактильными указателями (тактильными табличками, пиктограммами, накладками и наклейками), обеспечивающими возможность их эффективного использования инвалидами по зрению и другими категориями МГН, а</w:t>
      </w:r>
      <w:r w:rsidR="00031982">
        <w:rPr>
          <w:rFonts w:ascii="Times New Roman" w:eastAsia="Calibri" w:hAnsi="Times New Roman" w:cs="Times New Roman"/>
          <w:bCs/>
          <w:sz w:val="12"/>
          <w:szCs w:val="12"/>
        </w:rPr>
        <w:t xml:space="preserve"> также людьми без инвалидности.</w:t>
      </w:r>
    </w:p>
    <w:p w14:paraId="54DA1547" w14:textId="30CFA1F3" w:rsidR="000B69C5" w:rsidRPr="000B69C5" w:rsidRDefault="000B69C5" w:rsidP="00031982">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17.9. Пр</w:t>
      </w:r>
      <w:r w:rsidR="00031982">
        <w:rPr>
          <w:rFonts w:ascii="Times New Roman" w:eastAsia="Calibri" w:hAnsi="Times New Roman" w:cs="Times New Roman"/>
          <w:bCs/>
          <w:sz w:val="12"/>
          <w:szCs w:val="12"/>
        </w:rPr>
        <w:t>аздничное оформление территории</w:t>
      </w:r>
    </w:p>
    <w:p w14:paraId="4D6F3689"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17.9.1. Праздничное оформление территории поселения выполняется по решению администрации поселения на период проведения государственных, региональных и муниципальных праздников и мероприятий, связанных со знаменательными событиями (далее - праздничное оформление).</w:t>
      </w:r>
    </w:p>
    <w:p w14:paraId="3E8BF545"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lastRenderedPageBreak/>
        <w:t>17.9.2. Оформление зданий, сооружений осуществляется их владельцами в рамках концепции праздничного оформления территории населенных пунктов поселения.</w:t>
      </w:r>
    </w:p>
    <w:p w14:paraId="1CE55573" w14:textId="627029CF" w:rsidR="000B69C5" w:rsidRPr="000B69C5" w:rsidRDefault="000B69C5" w:rsidP="00031982">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17.9.3. Работы, связанные с проведением торжественных и праздничных мероприятий, осуществляются организациями самостоятельно за счет собственных средств, а также по договорам с администрацией поселения в пределах средств, предусмотренных на эти цели в бюджете поселени</w:t>
      </w:r>
      <w:r w:rsidR="00031982">
        <w:rPr>
          <w:rFonts w:ascii="Times New Roman" w:eastAsia="Calibri" w:hAnsi="Times New Roman" w:cs="Times New Roman"/>
          <w:bCs/>
          <w:sz w:val="12"/>
          <w:szCs w:val="12"/>
        </w:rPr>
        <w:t>я или на привлеченные средства.</w:t>
      </w:r>
    </w:p>
    <w:p w14:paraId="250BDDAB"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17.9.4. В перечень объектов праздничного оформления входят:</w:t>
      </w:r>
    </w:p>
    <w:p w14:paraId="5343A823"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а) площади, улицы, бульвары, мостовые сооружения, магистрали;</w:t>
      </w:r>
    </w:p>
    <w:p w14:paraId="65961756"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б) места массовых гуляний, парки, скверы, набережные;</w:t>
      </w:r>
    </w:p>
    <w:p w14:paraId="4A0A292A"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в) фасады зданий;</w:t>
      </w:r>
    </w:p>
    <w:p w14:paraId="02DA11D2"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г) фасады и 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иных зданий и прилегающие к ним территории;</w:t>
      </w:r>
    </w:p>
    <w:p w14:paraId="02EA4570"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д) наземный общественный пассажирский транспорт, территории и фасады зданий, строений и сооружений транспортной инфраструктуры.</w:t>
      </w:r>
    </w:p>
    <w:p w14:paraId="70768A3E"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17.9.5.  К элементам праздничного оформления относятся:</w:t>
      </w:r>
    </w:p>
    <w:p w14:paraId="0EA251FA"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а) текстильные или нетканые изделия, в том числе, с нанесенными на их поверхности графическими изображениями;</w:t>
      </w:r>
    </w:p>
    <w:p w14:paraId="042F8D8F"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б) объемно-декоративные сооружения, имеющие несущую конструкцию и внешнее оформление, соответствующее тематике мероприятия;</w:t>
      </w:r>
    </w:p>
    <w:p w14:paraId="2F566118"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в) мультимедийное и проекционное оборудование, предназначенное для трансляции текстовой, звуковой, графической и видеоинформации;</w:t>
      </w:r>
    </w:p>
    <w:p w14:paraId="1FD7ADC3"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г) праздничное освещение (иллюминация) улиц, площадей, фасадов зданий и сооружений, в том числе:</w:t>
      </w:r>
    </w:p>
    <w:p w14:paraId="3031D5BA"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праздничная подсветка фасадов зданий;</w:t>
      </w:r>
    </w:p>
    <w:p w14:paraId="02E109C8"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иллюминационные гирлянды и кронштейны;</w:t>
      </w:r>
    </w:p>
    <w:p w14:paraId="0E40DC88"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художественно-декоративное оформление на тросовых конструкциях, расположенных между зданиями или опорами наружного городского освещения и контактной сети;</w:t>
      </w:r>
    </w:p>
    <w:p w14:paraId="6958FA97"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подсветка зеленых насаждений;</w:t>
      </w:r>
    </w:p>
    <w:p w14:paraId="159251A5"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праздничное и тематическое оформление пассажирского транспорта;</w:t>
      </w:r>
    </w:p>
    <w:p w14:paraId="2952D1CD"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государственные и муниципальные флаги, государственная и муниципальная символика;</w:t>
      </w:r>
    </w:p>
    <w:p w14:paraId="69477B6A"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декоративные флаги, флажки, стяги;</w:t>
      </w:r>
    </w:p>
    <w:p w14:paraId="76567875"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информационные и тематические материалы на рекламных конструкциях;</w:t>
      </w:r>
    </w:p>
    <w:p w14:paraId="6E58105F"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иные элементы праздничного оформления, в том числе экспериментальные, инновационные элементы с применением новых материалов, оборудования и технологий.</w:t>
      </w:r>
    </w:p>
    <w:p w14:paraId="4378EDB2"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17.9.6. Концепция праздничного оформления определяется программой мероприятий и схемой размещения объектов и элементов праздничного оформления, утверждаемыми администрацией поселения.</w:t>
      </w:r>
    </w:p>
    <w:p w14:paraId="11438FC5"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17.9.7. Для праздничного оформления выбираются элементы праздничного и (или) тематического оформления, соответствующие всем требованиям качества и безопасности, нормам и правилам, установленным в нормативной документации для соответствующего вида элемента.</w:t>
      </w:r>
    </w:p>
    <w:p w14:paraId="67EF44B1"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17.9.8. При проектировании и установке элементов праздничного и (или) тематического оформления обеспечивается сохранение средств регулирования дорожного движения, без ухудшения их видимости для всех участников дорожного движения.</w:t>
      </w:r>
    </w:p>
    <w:p w14:paraId="612B291E"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17.9.9. При проектировании элементов праздничного и (или) тематического оформления предусматриваются меры по их безопасной утилизации по окончании эксплуатации, с исключением причинения вреда жизни или здоровью граждан, имуществу физических или юридических лиц, государственному или муниципальному имуществу.</w:t>
      </w:r>
    </w:p>
    <w:p w14:paraId="4665C286" w14:textId="339B97FB" w:rsidR="000B69C5" w:rsidRPr="000B69C5" w:rsidRDefault="000B69C5" w:rsidP="00031982">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17.9.10. При проведении праздничных и иных массовых мероприятий обязанность по обеспечению уборки места проведения мероприятия и прилегающих к нему территорий, а также восстановление поврежденных элементов благоустройств возлаг</w:t>
      </w:r>
      <w:r w:rsidR="00031982">
        <w:rPr>
          <w:rFonts w:ascii="Times New Roman" w:eastAsia="Calibri" w:hAnsi="Times New Roman" w:cs="Times New Roman"/>
          <w:bCs/>
          <w:sz w:val="12"/>
          <w:szCs w:val="12"/>
        </w:rPr>
        <w:t>ается на их организаторов.</w:t>
      </w:r>
    </w:p>
    <w:p w14:paraId="6ECB6B02" w14:textId="050AF4DE" w:rsidR="000B69C5" w:rsidRPr="000B69C5" w:rsidRDefault="000B69C5" w:rsidP="00031982">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17.10. Вопросы орга</w:t>
      </w:r>
      <w:r w:rsidR="00031982">
        <w:rPr>
          <w:rFonts w:ascii="Times New Roman" w:eastAsia="Calibri" w:hAnsi="Times New Roman" w:cs="Times New Roman"/>
          <w:bCs/>
          <w:sz w:val="12"/>
          <w:szCs w:val="12"/>
        </w:rPr>
        <w:t xml:space="preserve">низации озеленения территории, </w:t>
      </w:r>
      <w:r w:rsidRPr="000B69C5">
        <w:rPr>
          <w:rFonts w:ascii="Times New Roman" w:eastAsia="Calibri" w:hAnsi="Times New Roman" w:cs="Times New Roman"/>
          <w:bCs/>
          <w:sz w:val="12"/>
          <w:szCs w:val="12"/>
        </w:rPr>
        <w:t>порядок создания, содержания, восстановления и охраны, расположенных в границах населенных пун</w:t>
      </w:r>
      <w:r w:rsidR="00031982">
        <w:rPr>
          <w:rFonts w:ascii="Times New Roman" w:eastAsia="Calibri" w:hAnsi="Times New Roman" w:cs="Times New Roman"/>
          <w:bCs/>
          <w:sz w:val="12"/>
          <w:szCs w:val="12"/>
        </w:rPr>
        <w:t xml:space="preserve">ктов, газонов, цветников и иных </w:t>
      </w:r>
      <w:r w:rsidRPr="000B69C5">
        <w:rPr>
          <w:rFonts w:ascii="Times New Roman" w:eastAsia="Calibri" w:hAnsi="Times New Roman" w:cs="Times New Roman"/>
          <w:bCs/>
          <w:sz w:val="12"/>
          <w:szCs w:val="12"/>
        </w:rPr>
        <w:t xml:space="preserve">территорий, </w:t>
      </w:r>
      <w:r w:rsidR="00031982">
        <w:rPr>
          <w:rFonts w:ascii="Times New Roman" w:eastAsia="Calibri" w:hAnsi="Times New Roman" w:cs="Times New Roman"/>
          <w:bCs/>
          <w:sz w:val="12"/>
          <w:szCs w:val="12"/>
        </w:rPr>
        <w:t>занятых травянистыми растениями</w:t>
      </w:r>
    </w:p>
    <w:p w14:paraId="0CD520B1"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17.10.1. Настоящей статьей регулируются вопросы организации озеленения территории поселения, включая порядок создания, содержания, восстановления и охраны расположенных в границах населенных пунктов элементов озеленения: зеленых насаждений, древесных, кустарниковых, ковровых и травянистых растений, крышного, вертикального, контейнерного озеленения, газонов, устройств для оформления озеленения, цветников и иных территорий, занятых травянистыми растениями (далее – озеленение).</w:t>
      </w:r>
    </w:p>
    <w:p w14:paraId="6753EE9B"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17.10.2. Озеленение территории, работы по содержанию и восстановлению парков, скверов, зеленых зон населенных пунктов поселения, осуществляется специализированными организациями по договорам с администрацией поселения в пределах средств, предусмотренных в бюджете поселения на эти цели.</w:t>
      </w:r>
    </w:p>
    <w:p w14:paraId="19F59504"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17.10.3. При проектировании озелененных территорий создаются проекты "зеленых каркасов", направленные, в том числе, на улучшение визуальных и экологических характеристик городской среды в населенном пункте, обеспечение биоразнообразия и непрерывности озелененных элементов, а также на обеспечение для жителей населенного пункта доступа к озелененным территориям с возможностью пешеходных и велосипедных прогулок, занятий физкультурой и спортом, общения, прогулок и игр с детьми на свежем воздухе, комфортного отдыха старшего поколения (далее - "зеленый каркас").</w:t>
      </w:r>
    </w:p>
    <w:p w14:paraId="7D6272B9"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Организация озеленения, создание, содержание, восстановление и охрана элементов озеленения существующих и (или) создаваемых природных территорий планируется в комплексе и в контексте общего "зеленого каркаса" поселения.</w:t>
      </w:r>
    </w:p>
    <w:p w14:paraId="44D80CDB"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17.10.4.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14:paraId="2F720BE5"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17.10.5. Работы по созданию элементов озеленения проводятся по предварительно разработанному и утвержденному ответственными органами проекту благоустройства.</w:t>
      </w:r>
    </w:p>
    <w:p w14:paraId="453F1DF8"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xml:space="preserve">Проект благоустройства территории, определяющий основные планировочные решения, разрабатывается на основании геоподосновы и инвентаризационного плана зеленых насаждений. При этом на стадии разработки проекта благоустройства определяется количество деревьев и кустарников, попадающих в зону строительства, определить объемы вырубок и пересадок зеленых насаждений, осуществить расчет компенсационной стоимости данного вида работ, без разработки топографического плана территории, отображающего размещение деревьев и кустарников и полученного в результате геодезической съемки в сопровождении перечетной ведомостью. </w:t>
      </w:r>
    </w:p>
    <w:p w14:paraId="216D7B67"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17.10.6. После утверждения проектной документации на строительство, капитальный ремонт и (или) реконструкцию объектов благоустройства, в том числе объектов озеленения, разрабатывается рабочий проект с уточнением планировочных решений, инженерных коммуникаций и организации строительства.</w:t>
      </w:r>
    </w:p>
    <w:p w14:paraId="0023DCC3"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17.10.7. При организации озеленения сохраняются существующие ландшафты.</w:t>
      </w:r>
    </w:p>
    <w:p w14:paraId="7AD8DD1C"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Для озеленения используются преимущественно многолетние виды и сорта растений, произрастающие на территории региона и не нуждающиеся в специальном укрытии в зимний период.</w:t>
      </w:r>
    </w:p>
    <w:p w14:paraId="6CA764D2"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lastRenderedPageBreak/>
        <w:t>17.10.8. Содержание озелененных территорий поселения осуществляется специализированными организациями по договорам с администрацией поселения, а также путем привлечения жителей поселения, в том числе добровольцев (волонтеров), и других заинтересованных лиц.</w:t>
      </w:r>
    </w:p>
    <w:p w14:paraId="6CD3B8DC"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17.10.9. В рамках мероприятий по содержанию озелененных территорий, лица указанные в п. 17.10.8 настоящей статьи обязуются:</w:t>
      </w:r>
    </w:p>
    <w:p w14:paraId="1167B168"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своевременно осуществлять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14:paraId="520DA265"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14:paraId="701BDEB2"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принимать меры в случаях массового появления вредителей и болезней, производить замазку ран и дупел на деревьях;</w:t>
      </w:r>
    </w:p>
    <w:p w14:paraId="783B42FA"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производить комплексный уход за газонами, систематический покос газонов и иной травянистой растительности;</w:t>
      </w:r>
    </w:p>
    <w:p w14:paraId="14857BD1"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проводить своевременный ремонт ограждений зеленых насаждений.</w:t>
      </w:r>
    </w:p>
    <w:p w14:paraId="5FEBB24D"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17.10.10. Луговые газоны в парках и лесопарках, созданные на базе естественной луговой высокотравной многовидовой растительности, необходимо оставлять в виде цветущего разнотравья, вдоль объектов пешеходных коммуникаций и по периметру площадок необходимо производить покос травы.</w:t>
      </w:r>
    </w:p>
    <w:p w14:paraId="702428B5"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17.10.11. На газонах парков и лесопарков, в массивах и группах, удаленных от дорог, рекомендуется не сгребать опавшую листву во избежание выноса органики и обеднения почв. Сжигание травы и опавшей листвы не допускается.</w:t>
      </w:r>
    </w:p>
    <w:p w14:paraId="363AA7CF"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xml:space="preserve">17.10.12. Для борьбы с вредными и ядовитыми самосевными растениями необходимо систематическое скашивание сорных, вредных и ядовитых растений до их обсеменения на территории поселения. </w:t>
      </w:r>
    </w:p>
    <w:p w14:paraId="03447403"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17.10.13. На озелененных территориях запрещается:</w:t>
      </w:r>
    </w:p>
    <w:p w14:paraId="74235953"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складировать любые материалы;</w:t>
      </w:r>
    </w:p>
    <w:p w14:paraId="0B26B4E0"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устраивать свалки мусора, снега и льда, за исключением чистого снега, полученного от расчистки садово-парковых дорожек;</w:t>
      </w:r>
    </w:p>
    <w:p w14:paraId="66F5B92F"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использовать роторные снегоочистительные машины для перекидки снега на насаждения, использование роторных машин на уборке озелененных улиц и площадей допускается лишь при наличии на машине специальных направляющих устройств, предотвращающих попадание снега на насаждения;</w:t>
      </w:r>
    </w:p>
    <w:p w14:paraId="7BCE28AC"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сбрасывать снег с крыш на участки, занятые насаждениями, без принятия мер, обеспечивающих сохранность деревьев и кустарников;</w:t>
      </w:r>
    </w:p>
    <w:p w14:paraId="2EFB3E34"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сжигать листья, сметать листья в лотки в период массового листопада, засыпать ими стволы деревьев и кустарников (целесообразно их собирать в кучи, не допуская разносов по улицам, удалять в специально отведенные места для компостирования, вывозить на свалку или использовать при устройстве дренажа);</w:t>
      </w:r>
    </w:p>
    <w:p w14:paraId="778E2422"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посыпать солью и другими химическими препаратами тротуары, проезжие и прогулочные дороги и пр. аналогичные покрытия;</w:t>
      </w:r>
    </w:p>
    <w:p w14:paraId="230D24FD"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сбрасывать смет и другие загрязнения на газоны;</w:t>
      </w:r>
    </w:p>
    <w:p w14:paraId="4A50C278"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проводить разрытия для прокладки инженерных коммуникаций согласно установленным правилам;</w:t>
      </w:r>
    </w:p>
    <w:p w14:paraId="17415727"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проезд и стоянка автомашин, мотоциклов, других видов транспорта (кроме транзитных дорог общего пользования и дорог, предназначенных для эксплуатации объекта);</w:t>
      </w:r>
    </w:p>
    <w:p w14:paraId="40B939AD"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ходить, сидеть и лежать на газонах (исключая луговые), устраивать игры;</w:t>
      </w:r>
    </w:p>
    <w:p w14:paraId="1CE678C4"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разжигать костры и нарушать правила противопожарной охраны;</w:t>
      </w:r>
    </w:p>
    <w:p w14:paraId="50B3C5A7"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подвешивать на деревьях гамаки, качели, веревки для сушки белья, забивать в стволы деревьев гвозди, прикреплять рекламные щиты, электропровода, электрогирлянды из лампочек, колючую проволоку и другие ограждения, которые могут повредить деревьям;</w:t>
      </w:r>
    </w:p>
    <w:p w14:paraId="1BB27854"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добывать из деревьев сок, смолу, делать надрезы, надписи и наносить другие механические повреждения;</w:t>
      </w:r>
    </w:p>
    <w:p w14:paraId="28BEEE22"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рвать цветы и ломать ветви деревьев и кустарников;</w:t>
      </w:r>
    </w:p>
    <w:p w14:paraId="3FC249FF"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разорять муравейники, ловить и уничтожать птиц и животных.</w:t>
      </w:r>
    </w:p>
    <w:p w14:paraId="1B9D8598"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17.10.14. Запрещается юридическим и физическим лицам самовольная вырубка и посадка деревьев и кустарников на муниципальных земельных участках без получения соответствующего разрешения.</w:t>
      </w:r>
    </w:p>
    <w:p w14:paraId="71A04AD7" w14:textId="5F063184" w:rsidR="000B69C5" w:rsidRPr="000B69C5" w:rsidRDefault="000B69C5" w:rsidP="00031982">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17.10.15. Согласование работ по сносу зеленых насаждений, оформление разрешения на снос, расчет компенсационной стоимости и проведения компенсационного озеленения, оплата компенсационной стоимости при повреждении или уничтожении зеленых насаждений проводится уполномоченным органом  в соответствии с нормативными правовыми актами о</w:t>
      </w:r>
      <w:r w:rsidR="00031982">
        <w:rPr>
          <w:rFonts w:ascii="Times New Roman" w:eastAsia="Calibri" w:hAnsi="Times New Roman" w:cs="Times New Roman"/>
          <w:bCs/>
          <w:sz w:val="12"/>
          <w:szCs w:val="12"/>
        </w:rPr>
        <w:t>рганов местного самоуправления.</w:t>
      </w:r>
    </w:p>
    <w:p w14:paraId="722D1312" w14:textId="641057C8" w:rsidR="000B69C5" w:rsidRPr="000B69C5" w:rsidRDefault="000B69C5" w:rsidP="00031982">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17.11. По</w:t>
      </w:r>
      <w:r w:rsidR="00031982">
        <w:rPr>
          <w:rFonts w:ascii="Times New Roman" w:eastAsia="Calibri" w:hAnsi="Times New Roman" w:cs="Times New Roman"/>
          <w:bCs/>
          <w:sz w:val="12"/>
          <w:szCs w:val="12"/>
        </w:rPr>
        <w:t>рядок проведения земляных работ</w:t>
      </w:r>
    </w:p>
    <w:p w14:paraId="464186C9"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17.11.1. Положения настоящей статьи регулируют порядок проведения работ, связанных разработкой и отсыпкой грунта, в том числе земляных работ, проводимых при возведении зданий, строений, сооружений и элементов благоустройства, устройстве и ремонте подземных и наземных инженерных сетей и коммуникаций, проведении аварийных и других видов земляных работ (далее - земляные работы).</w:t>
      </w:r>
    </w:p>
    <w:p w14:paraId="5ADCA090"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xml:space="preserve">17.11.2. Земляные работы проводятся при наличии разрешения на осуществление земляных работ (далее - разрешение на осуществление земляных работ) в случаях отсутствия разрешения на строительство на участке проведения земляных работ. Разрешение на осуществление земляных работ выдается уполномоченным органом местного самоуправления в соответствии с нормативными правовыми актами на основании заявления заинтересованного лица. </w:t>
      </w:r>
    </w:p>
    <w:p w14:paraId="5D08A275"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17.11.3. Получение разрешения на осуществление земляных работ необходимо в случаях проведения земляных работ, осуществляемых на землях из категории земель населенных пунктов и землях иных категорий (за исключением пахотных работ): разработка и отсыпка грунта, земляные работы, проводимые при возведении зданий, строений, сооружений и элементов благоустройства, устройстве и ремонте подземных и наземных инженерных сетей и коммуникаций, связанных с неотложным проведением аварийных работ, ликвидацией последствий аварий и чрезвычайных ситуаций.</w:t>
      </w:r>
    </w:p>
    <w:p w14:paraId="2F4D3CCB"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xml:space="preserve">17.11.4. Положения настоящей статьи не применяются при осуществлении  земляных работ на земельных участках, предоставленных для индивидуального жилищного строительства, ведения личного подсобного хозяйства, садоводства, огородничества, дачного строительства. Собственники и законные владельцы данных земельных участков осуществляют земляные работы на таких земельных участках самостоятельно по своему усмотрению, исходя из имеющихся у них в соответствии с законодательством правомочий владения и пользования соответствующими земельными участками.  </w:t>
      </w:r>
    </w:p>
    <w:p w14:paraId="41220CDD"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17.11.5. Контроль за ходом производства земляных работ и исполнением разрешения на осуществление земляных работ осуществляется уполномоченным органам местного самоуправления.</w:t>
      </w:r>
    </w:p>
    <w:p w14:paraId="52546150"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17.11.6.  При производстве земляных работ необходимо:</w:t>
      </w:r>
    </w:p>
    <w:p w14:paraId="0A260A8A"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а) устанавливать ограждение, устройства аварийного освещения, информационные стенды и указатели, обеспечивающие безопасность людей и транспорта;</w:t>
      </w:r>
    </w:p>
    <w:p w14:paraId="706F06C1"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б) при производстве работ на больших по площади земельных участках предусматривать график выполнения работ для каждого отдельного участка. Работы на последующих участках выполнять после завершения работ на предыдущих, включая благоустройство и уборку территории;</w:t>
      </w:r>
    </w:p>
    <w:p w14:paraId="6E6303E9"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в) при производстве работ на пересечении с проезжей частью дорог с усовершенствованным покрытием прокладку подземных инженерных коммуникаций производить бестраншейным (закрытым) способом, исключающим нарушение дорожного покрытия;</w:t>
      </w:r>
    </w:p>
    <w:p w14:paraId="6799EDC4"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г) при производстве земляных работ вблизи проезжей части дорог или на ней обеспечивать видимость мест проведения работ для водителей и пешеходов, в том числе в темное время суток с помощью сигнальных фонарей;</w:t>
      </w:r>
    </w:p>
    <w:p w14:paraId="1743563E"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lastRenderedPageBreak/>
        <w:t>д) при выезде автотранспорта со строительных площадок и участков производства земляных работ обеспечить очистку или мойку колес;</w:t>
      </w:r>
    </w:p>
    <w:p w14:paraId="0D503A6E"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е) при производстве аварийных работ выполнять их круглосуточно, без выходных и праздничных дней;</w:t>
      </w:r>
    </w:p>
    <w:p w14:paraId="59DE4063"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ж) по окончании земляных работ выполнить мероприятия по восстановлению поврежденных элементов благоустройства, расположенных на территории муниципального образования, где производились земляные работы.</w:t>
      </w:r>
    </w:p>
    <w:p w14:paraId="3E58F92C"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17.11.7. При производстве земляных работ не рекомендуется:</w:t>
      </w:r>
    </w:p>
    <w:p w14:paraId="765BD357"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а) допускать повреждение инженерных сетей и коммуникаций, существующих сооружений, зеленых насаждений и элементов благоустройства;</w:t>
      </w:r>
    </w:p>
    <w:p w14:paraId="3BC79FF3"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б) осуществлять откачку воды из колодцев, траншей, котлованов на тротуары и проезжую часть улиц;</w:t>
      </w:r>
    </w:p>
    <w:p w14:paraId="7450041E"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в) осуществлять складирование строительных материалов, строительного мусора, нерастительного грунта на газоны, тротуары, проезжую часть дорог за пределами ограждений участка производства земляных работ;</w:t>
      </w:r>
    </w:p>
    <w:p w14:paraId="3CBAE0BE"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г) оставлять на проезжей части улиц и тротуарах, газонах землю и строительные материалы после окончания производства земляных работ;</w:t>
      </w:r>
    </w:p>
    <w:p w14:paraId="684CBDF3"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д) занимать территорию за пределами границ участка производства земляных работ;</w:t>
      </w:r>
    </w:p>
    <w:p w14:paraId="632006D1"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е) загромождать транспортные и пешеходные коммуникации, преграждать проходы и въезды на общественные и дворовые территории. В случае если производство земляных работ ограничивает или перекрывает движение маршрутного транспорта, рекомендуется проинформировать население муниципального образования через средства массовой информации, в том числе в сети "Интернет", о сроках закрытия маршрута и изменения схемы движения;</w:t>
      </w:r>
    </w:p>
    <w:p w14:paraId="5EB25D36"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ж) производить земляные работы по ремонту инженерных коммуникаций неаварийного характера под видом проведения аварийных работ.</w:t>
      </w:r>
    </w:p>
    <w:p w14:paraId="7BAEBFEC"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17.11.8. Земляные работы считаются завершенными после выполнения мероприятий по восстановлению поврежденных элементов благоустройства, расположенных на общественной или дворовой территории, улице, тротуаре, иных пешеходных и транспортных коммуникациях, газоне, иных озелененных территориях и других территориях муниципального образования, где производились земляные работы, в соответствии с документами, регламентирующими производство земляных работ.</w:t>
      </w:r>
    </w:p>
    <w:p w14:paraId="4A0C85D5" w14:textId="77777777" w:rsidR="000B69C5" w:rsidRPr="000B69C5" w:rsidRDefault="000B69C5" w:rsidP="00031982">
      <w:pPr>
        <w:tabs>
          <w:tab w:val="left" w:pos="6936"/>
        </w:tabs>
        <w:spacing w:after="0" w:line="240" w:lineRule="auto"/>
        <w:jc w:val="both"/>
        <w:rPr>
          <w:rFonts w:ascii="Times New Roman" w:eastAsia="Calibri" w:hAnsi="Times New Roman" w:cs="Times New Roman"/>
          <w:bCs/>
          <w:sz w:val="12"/>
          <w:szCs w:val="12"/>
        </w:rPr>
      </w:pPr>
    </w:p>
    <w:p w14:paraId="3A464EEB" w14:textId="0BA66B80" w:rsidR="000B69C5" w:rsidRPr="000B69C5" w:rsidRDefault="000B69C5" w:rsidP="00031982">
      <w:pPr>
        <w:tabs>
          <w:tab w:val="left" w:pos="6936"/>
        </w:tabs>
        <w:spacing w:after="0" w:line="240" w:lineRule="auto"/>
        <w:ind w:firstLine="284"/>
        <w:jc w:val="center"/>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Глава 8. КОНТРОЛЬ И ОТВЕТСТВЕННОСТЬ</w:t>
      </w:r>
    </w:p>
    <w:p w14:paraId="75034084" w14:textId="0A76B91D" w:rsidR="000B69C5" w:rsidRPr="000B69C5" w:rsidRDefault="00031982" w:rsidP="0003198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18.</w:t>
      </w:r>
    </w:p>
    <w:p w14:paraId="18CEFDAB"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18.1. Порядок осуществления муниципального контроля в сфере благоустройства на территории поселения устанавливается уполномоченным органом в соответствии с муниципальными правовыми актами органов местного самоуправления.</w:t>
      </w:r>
    </w:p>
    <w:p w14:paraId="57E64A62"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18.2. Предметом контроля является соблюдение юридическими лицами, индивидуальными предпринимателями, гражданами Правил благоустройства территории поселения.</w:t>
      </w:r>
    </w:p>
    <w:p w14:paraId="38C07375" w14:textId="77777777" w:rsidR="000B69C5" w:rsidRPr="000B69C5" w:rsidRDefault="000B69C5" w:rsidP="000B69C5">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18.3. Физические, должностные и юридические лица обязаны обеспечивать соблюдение Правил благоустройства поселения.</w:t>
      </w:r>
    </w:p>
    <w:p w14:paraId="0D467A8E" w14:textId="5B2F34A4" w:rsidR="000B69C5" w:rsidRPr="000B69C5" w:rsidRDefault="000B69C5" w:rsidP="00031982">
      <w:pPr>
        <w:tabs>
          <w:tab w:val="left" w:pos="6936"/>
        </w:tabs>
        <w:spacing w:after="0" w:line="240" w:lineRule="auto"/>
        <w:ind w:firstLine="284"/>
        <w:jc w:val="both"/>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18.4. Лица, виновные в нарушении положений настоящих Правил, привлекаются к ответственности в соотв</w:t>
      </w:r>
      <w:r w:rsidR="00031982">
        <w:rPr>
          <w:rFonts w:ascii="Times New Roman" w:eastAsia="Calibri" w:hAnsi="Times New Roman" w:cs="Times New Roman"/>
          <w:bCs/>
          <w:sz w:val="12"/>
          <w:szCs w:val="12"/>
        </w:rPr>
        <w:t>етствии с законодательством РФ.</w:t>
      </w:r>
    </w:p>
    <w:p w14:paraId="63D85AD9" w14:textId="77777777" w:rsidR="000B69C5" w:rsidRPr="000B69C5" w:rsidRDefault="000B69C5" w:rsidP="00031982">
      <w:pPr>
        <w:tabs>
          <w:tab w:val="left" w:pos="6936"/>
        </w:tabs>
        <w:spacing w:after="0" w:line="240" w:lineRule="auto"/>
        <w:ind w:firstLine="284"/>
        <w:jc w:val="right"/>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 xml:space="preserve">Приложение №1 </w:t>
      </w:r>
    </w:p>
    <w:p w14:paraId="7E2218AF" w14:textId="77777777" w:rsidR="000B69C5" w:rsidRPr="000B69C5" w:rsidRDefault="000B69C5" w:rsidP="00031982">
      <w:pPr>
        <w:tabs>
          <w:tab w:val="left" w:pos="6936"/>
        </w:tabs>
        <w:spacing w:after="0" w:line="240" w:lineRule="auto"/>
        <w:ind w:firstLine="284"/>
        <w:jc w:val="right"/>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к  Правилам благоустройства сельского поселения Захаркино</w:t>
      </w:r>
    </w:p>
    <w:p w14:paraId="68A4E24B" w14:textId="47341B0E" w:rsidR="000B69C5" w:rsidRPr="000B69C5" w:rsidRDefault="000B69C5" w:rsidP="00031982">
      <w:pPr>
        <w:tabs>
          <w:tab w:val="left" w:pos="6936"/>
        </w:tabs>
        <w:spacing w:after="0" w:line="240" w:lineRule="auto"/>
        <w:ind w:firstLine="284"/>
        <w:jc w:val="right"/>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муниципального района</w:t>
      </w:r>
      <w:r w:rsidR="00031982">
        <w:rPr>
          <w:rFonts w:ascii="Times New Roman" w:eastAsia="Calibri" w:hAnsi="Times New Roman" w:cs="Times New Roman"/>
          <w:bCs/>
          <w:sz w:val="12"/>
          <w:szCs w:val="12"/>
        </w:rPr>
        <w:t xml:space="preserve"> Сергиевский Самарской области</w:t>
      </w:r>
    </w:p>
    <w:p w14:paraId="063473C4" w14:textId="188A549B" w:rsidR="000B69C5" w:rsidRDefault="000B69C5" w:rsidP="00031982">
      <w:pPr>
        <w:tabs>
          <w:tab w:val="left" w:pos="6936"/>
        </w:tabs>
        <w:spacing w:after="0" w:line="240" w:lineRule="auto"/>
        <w:ind w:firstLine="284"/>
        <w:jc w:val="right"/>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Таблица №1</w:t>
      </w:r>
    </w:p>
    <w:tbl>
      <w:tblPr>
        <w:tblW w:w="5000" w:type="pct"/>
        <w:jc w:val="center"/>
        <w:tblCellSpacing w:w="5" w:type="nil"/>
        <w:tblCellMar>
          <w:left w:w="75" w:type="dxa"/>
          <w:right w:w="75" w:type="dxa"/>
        </w:tblCellMar>
        <w:tblLook w:val="0000" w:firstRow="0" w:lastRow="0" w:firstColumn="0" w:lastColumn="0" w:noHBand="0" w:noVBand="0"/>
      </w:tblPr>
      <w:tblGrid>
        <w:gridCol w:w="5462"/>
        <w:gridCol w:w="990"/>
        <w:gridCol w:w="1211"/>
      </w:tblGrid>
      <w:tr w:rsidR="00031982" w:rsidRPr="00031982" w14:paraId="3984A6A3" w14:textId="77777777" w:rsidTr="00031982">
        <w:trPr>
          <w:trHeight w:val="70"/>
          <w:tblCellSpacing w:w="5" w:type="nil"/>
          <w:jc w:val="center"/>
        </w:trPr>
        <w:tc>
          <w:tcPr>
            <w:tcW w:w="3564" w:type="pct"/>
            <w:vMerge w:val="restart"/>
            <w:tcBorders>
              <w:top w:val="single" w:sz="4" w:space="0" w:color="auto"/>
              <w:left w:val="single" w:sz="4" w:space="0" w:color="auto"/>
              <w:bottom w:val="single" w:sz="4" w:space="0" w:color="auto"/>
              <w:right w:val="single" w:sz="4" w:space="0" w:color="auto"/>
            </w:tcBorders>
            <w:vAlign w:val="center"/>
          </w:tcPr>
          <w:p w14:paraId="2AC9318F" w14:textId="70873672" w:rsidR="00031982" w:rsidRPr="00031982" w:rsidRDefault="00031982" w:rsidP="00031982">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Здание, сооружение, </w:t>
            </w:r>
            <w:r w:rsidRPr="00031982">
              <w:rPr>
                <w:rFonts w:ascii="Times New Roman" w:hAnsi="Times New Roman" w:cs="Times New Roman"/>
                <w:sz w:val="12"/>
                <w:szCs w:val="12"/>
              </w:rPr>
              <w:t>объект инженерного благоустройства</w:t>
            </w:r>
          </w:p>
        </w:tc>
        <w:tc>
          <w:tcPr>
            <w:tcW w:w="1436" w:type="pct"/>
            <w:gridSpan w:val="2"/>
            <w:tcBorders>
              <w:top w:val="single" w:sz="4" w:space="0" w:color="auto"/>
              <w:left w:val="single" w:sz="4" w:space="0" w:color="auto"/>
              <w:bottom w:val="single" w:sz="4" w:space="0" w:color="auto"/>
              <w:right w:val="single" w:sz="4" w:space="0" w:color="auto"/>
            </w:tcBorders>
            <w:vAlign w:val="center"/>
          </w:tcPr>
          <w:p w14:paraId="037EFB8B" w14:textId="6F8E4CAE" w:rsidR="00031982" w:rsidRPr="00031982" w:rsidRDefault="00031982" w:rsidP="00031982">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Расстояния от здания, сооружения, </w:t>
            </w:r>
            <w:r w:rsidRPr="00031982">
              <w:rPr>
                <w:rFonts w:ascii="Times New Roman" w:hAnsi="Times New Roman" w:cs="Times New Roman"/>
                <w:sz w:val="12"/>
                <w:szCs w:val="12"/>
              </w:rPr>
              <w:t>объекта до оси, м</w:t>
            </w:r>
          </w:p>
        </w:tc>
      </w:tr>
      <w:tr w:rsidR="00031982" w:rsidRPr="00031982" w14:paraId="09F478B2" w14:textId="77777777" w:rsidTr="00031982">
        <w:trPr>
          <w:trHeight w:val="70"/>
          <w:tblCellSpacing w:w="5" w:type="nil"/>
          <w:jc w:val="center"/>
        </w:trPr>
        <w:tc>
          <w:tcPr>
            <w:tcW w:w="3564" w:type="pct"/>
            <w:vMerge/>
            <w:tcBorders>
              <w:left w:val="single" w:sz="4" w:space="0" w:color="auto"/>
              <w:bottom w:val="single" w:sz="4" w:space="0" w:color="auto"/>
              <w:right w:val="single" w:sz="4" w:space="0" w:color="auto"/>
            </w:tcBorders>
            <w:vAlign w:val="center"/>
          </w:tcPr>
          <w:p w14:paraId="30F99C53" w14:textId="77777777" w:rsidR="00031982" w:rsidRPr="00031982" w:rsidRDefault="00031982" w:rsidP="00031982">
            <w:pPr>
              <w:autoSpaceDE w:val="0"/>
              <w:autoSpaceDN w:val="0"/>
              <w:adjustRightInd w:val="0"/>
              <w:spacing w:after="0" w:line="240" w:lineRule="auto"/>
              <w:jc w:val="center"/>
              <w:rPr>
                <w:rFonts w:ascii="Times New Roman" w:hAnsi="Times New Roman" w:cs="Times New Roman"/>
                <w:sz w:val="12"/>
                <w:szCs w:val="12"/>
              </w:rPr>
            </w:pPr>
          </w:p>
        </w:tc>
        <w:tc>
          <w:tcPr>
            <w:tcW w:w="646" w:type="pct"/>
            <w:tcBorders>
              <w:left w:val="single" w:sz="4" w:space="0" w:color="auto"/>
              <w:bottom w:val="single" w:sz="4" w:space="0" w:color="auto"/>
              <w:right w:val="single" w:sz="4" w:space="0" w:color="auto"/>
            </w:tcBorders>
            <w:vAlign w:val="center"/>
          </w:tcPr>
          <w:p w14:paraId="72EEDF36" w14:textId="19DFE692" w:rsidR="00031982" w:rsidRPr="00031982" w:rsidRDefault="00031982" w:rsidP="00031982">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Ствола </w:t>
            </w:r>
            <w:r w:rsidRPr="00031982">
              <w:rPr>
                <w:rFonts w:ascii="Times New Roman" w:hAnsi="Times New Roman" w:cs="Times New Roman"/>
                <w:sz w:val="12"/>
                <w:szCs w:val="12"/>
              </w:rPr>
              <w:t>дерева</w:t>
            </w:r>
          </w:p>
        </w:tc>
        <w:tc>
          <w:tcPr>
            <w:tcW w:w="790" w:type="pct"/>
            <w:tcBorders>
              <w:left w:val="single" w:sz="4" w:space="0" w:color="auto"/>
              <w:bottom w:val="single" w:sz="4" w:space="0" w:color="auto"/>
              <w:right w:val="single" w:sz="4" w:space="0" w:color="auto"/>
            </w:tcBorders>
            <w:vAlign w:val="center"/>
          </w:tcPr>
          <w:p w14:paraId="50F60A42" w14:textId="77777777" w:rsidR="00031982" w:rsidRPr="00031982" w:rsidRDefault="00031982" w:rsidP="00031982">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кустарника</w:t>
            </w:r>
          </w:p>
        </w:tc>
      </w:tr>
      <w:tr w:rsidR="00031982" w:rsidRPr="00031982" w14:paraId="269B04D7" w14:textId="77777777" w:rsidTr="00031982">
        <w:trPr>
          <w:tblCellSpacing w:w="5" w:type="nil"/>
          <w:jc w:val="center"/>
        </w:trPr>
        <w:tc>
          <w:tcPr>
            <w:tcW w:w="3564" w:type="pct"/>
            <w:tcBorders>
              <w:left w:val="single" w:sz="4" w:space="0" w:color="auto"/>
              <w:bottom w:val="single" w:sz="4" w:space="0" w:color="auto"/>
              <w:right w:val="single" w:sz="4" w:space="0" w:color="auto"/>
            </w:tcBorders>
            <w:vAlign w:val="center"/>
          </w:tcPr>
          <w:p w14:paraId="02C6FBAA" w14:textId="77777777" w:rsidR="00031982" w:rsidRPr="00031982" w:rsidRDefault="00031982" w:rsidP="00031982">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Наружная стена здания и сооружения</w:t>
            </w:r>
          </w:p>
        </w:tc>
        <w:tc>
          <w:tcPr>
            <w:tcW w:w="646" w:type="pct"/>
            <w:tcBorders>
              <w:left w:val="single" w:sz="4" w:space="0" w:color="auto"/>
              <w:bottom w:val="single" w:sz="4" w:space="0" w:color="auto"/>
              <w:right w:val="single" w:sz="4" w:space="0" w:color="auto"/>
            </w:tcBorders>
            <w:vAlign w:val="center"/>
          </w:tcPr>
          <w:p w14:paraId="26B168AC" w14:textId="77777777" w:rsidR="00031982" w:rsidRPr="00031982" w:rsidRDefault="00031982" w:rsidP="00031982">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5,0</w:t>
            </w:r>
          </w:p>
        </w:tc>
        <w:tc>
          <w:tcPr>
            <w:tcW w:w="790" w:type="pct"/>
            <w:tcBorders>
              <w:left w:val="single" w:sz="4" w:space="0" w:color="auto"/>
              <w:bottom w:val="single" w:sz="4" w:space="0" w:color="auto"/>
              <w:right w:val="single" w:sz="4" w:space="0" w:color="auto"/>
            </w:tcBorders>
            <w:vAlign w:val="center"/>
          </w:tcPr>
          <w:p w14:paraId="7F096600" w14:textId="77777777" w:rsidR="00031982" w:rsidRPr="00031982" w:rsidRDefault="00031982" w:rsidP="00031982">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1,5</w:t>
            </w:r>
          </w:p>
        </w:tc>
      </w:tr>
      <w:tr w:rsidR="00031982" w:rsidRPr="00031982" w14:paraId="12314A6F" w14:textId="77777777" w:rsidTr="00031982">
        <w:trPr>
          <w:tblCellSpacing w:w="5" w:type="nil"/>
          <w:jc w:val="center"/>
        </w:trPr>
        <w:tc>
          <w:tcPr>
            <w:tcW w:w="3564" w:type="pct"/>
            <w:tcBorders>
              <w:left w:val="single" w:sz="4" w:space="0" w:color="auto"/>
              <w:bottom w:val="single" w:sz="4" w:space="0" w:color="auto"/>
              <w:right w:val="single" w:sz="4" w:space="0" w:color="auto"/>
            </w:tcBorders>
            <w:vAlign w:val="center"/>
          </w:tcPr>
          <w:p w14:paraId="241562E1" w14:textId="77777777" w:rsidR="00031982" w:rsidRPr="00031982" w:rsidRDefault="00031982" w:rsidP="00031982">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Край тротуара и садовой дорожки</w:t>
            </w:r>
          </w:p>
        </w:tc>
        <w:tc>
          <w:tcPr>
            <w:tcW w:w="646" w:type="pct"/>
            <w:tcBorders>
              <w:left w:val="single" w:sz="4" w:space="0" w:color="auto"/>
              <w:bottom w:val="single" w:sz="4" w:space="0" w:color="auto"/>
              <w:right w:val="single" w:sz="4" w:space="0" w:color="auto"/>
            </w:tcBorders>
            <w:vAlign w:val="center"/>
          </w:tcPr>
          <w:p w14:paraId="637F231C" w14:textId="77777777" w:rsidR="00031982" w:rsidRPr="00031982" w:rsidRDefault="00031982" w:rsidP="00031982">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0,7</w:t>
            </w:r>
          </w:p>
        </w:tc>
        <w:tc>
          <w:tcPr>
            <w:tcW w:w="790" w:type="pct"/>
            <w:tcBorders>
              <w:left w:val="single" w:sz="4" w:space="0" w:color="auto"/>
              <w:bottom w:val="single" w:sz="4" w:space="0" w:color="auto"/>
              <w:right w:val="single" w:sz="4" w:space="0" w:color="auto"/>
            </w:tcBorders>
            <w:vAlign w:val="center"/>
          </w:tcPr>
          <w:p w14:paraId="1F72CD0E" w14:textId="77777777" w:rsidR="00031982" w:rsidRPr="00031982" w:rsidRDefault="00031982" w:rsidP="00031982">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0,5</w:t>
            </w:r>
          </w:p>
        </w:tc>
      </w:tr>
      <w:tr w:rsidR="00031982" w:rsidRPr="00031982" w14:paraId="7661B83E" w14:textId="77777777" w:rsidTr="00031982">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08014E95" w14:textId="0C896A09" w:rsidR="00031982" w:rsidRPr="00031982" w:rsidRDefault="00031982" w:rsidP="00031982">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Край проезжей ч</w:t>
            </w:r>
            <w:r>
              <w:rPr>
                <w:rFonts w:ascii="Times New Roman" w:hAnsi="Times New Roman" w:cs="Times New Roman"/>
                <w:sz w:val="12"/>
                <w:szCs w:val="12"/>
              </w:rPr>
              <w:t xml:space="preserve">асти улиц, кромка укрепленной </w:t>
            </w:r>
            <w:r w:rsidRPr="00031982">
              <w:rPr>
                <w:rFonts w:ascii="Times New Roman" w:hAnsi="Times New Roman" w:cs="Times New Roman"/>
                <w:sz w:val="12"/>
                <w:szCs w:val="12"/>
              </w:rPr>
              <w:t>полосы обочины дороги или бровка канавы</w:t>
            </w:r>
          </w:p>
        </w:tc>
        <w:tc>
          <w:tcPr>
            <w:tcW w:w="646" w:type="pct"/>
            <w:tcBorders>
              <w:left w:val="single" w:sz="4" w:space="0" w:color="auto"/>
              <w:bottom w:val="single" w:sz="4" w:space="0" w:color="auto"/>
              <w:right w:val="single" w:sz="4" w:space="0" w:color="auto"/>
            </w:tcBorders>
            <w:vAlign w:val="center"/>
          </w:tcPr>
          <w:p w14:paraId="35305DD5" w14:textId="77777777" w:rsidR="00031982" w:rsidRPr="00031982" w:rsidRDefault="00031982" w:rsidP="00031982">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1B8C7498" w14:textId="77777777" w:rsidR="00031982" w:rsidRPr="00031982" w:rsidRDefault="00031982" w:rsidP="00031982">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1,0</w:t>
            </w:r>
          </w:p>
        </w:tc>
      </w:tr>
      <w:tr w:rsidR="00031982" w:rsidRPr="00031982" w14:paraId="2EA5C6BD" w14:textId="77777777" w:rsidTr="00031982">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1DE6183D" w14:textId="77777777" w:rsidR="00031982" w:rsidRPr="00031982" w:rsidRDefault="00031982" w:rsidP="00031982">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Мачта и  опора  осветительной  сети</w:t>
            </w:r>
          </w:p>
        </w:tc>
        <w:tc>
          <w:tcPr>
            <w:tcW w:w="646" w:type="pct"/>
            <w:tcBorders>
              <w:left w:val="single" w:sz="4" w:space="0" w:color="auto"/>
              <w:bottom w:val="single" w:sz="4" w:space="0" w:color="auto"/>
              <w:right w:val="single" w:sz="4" w:space="0" w:color="auto"/>
            </w:tcBorders>
            <w:vAlign w:val="center"/>
          </w:tcPr>
          <w:p w14:paraId="1F3C9D6D" w14:textId="77777777" w:rsidR="00031982" w:rsidRPr="00031982" w:rsidRDefault="00031982" w:rsidP="00031982">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4,0</w:t>
            </w:r>
          </w:p>
        </w:tc>
        <w:tc>
          <w:tcPr>
            <w:tcW w:w="790" w:type="pct"/>
            <w:tcBorders>
              <w:left w:val="single" w:sz="4" w:space="0" w:color="auto"/>
              <w:bottom w:val="single" w:sz="4" w:space="0" w:color="auto"/>
              <w:right w:val="single" w:sz="4" w:space="0" w:color="auto"/>
            </w:tcBorders>
            <w:vAlign w:val="center"/>
          </w:tcPr>
          <w:p w14:paraId="73701A17" w14:textId="77777777" w:rsidR="00031982" w:rsidRPr="00031982" w:rsidRDefault="00031982" w:rsidP="00031982">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w:t>
            </w:r>
          </w:p>
        </w:tc>
      </w:tr>
      <w:tr w:rsidR="00031982" w:rsidRPr="00031982" w14:paraId="6B56EBC9" w14:textId="77777777" w:rsidTr="00031982">
        <w:trPr>
          <w:tblCellSpacing w:w="5" w:type="nil"/>
          <w:jc w:val="center"/>
        </w:trPr>
        <w:tc>
          <w:tcPr>
            <w:tcW w:w="3564" w:type="pct"/>
            <w:tcBorders>
              <w:left w:val="single" w:sz="4" w:space="0" w:color="auto"/>
              <w:bottom w:val="single" w:sz="4" w:space="0" w:color="auto"/>
              <w:right w:val="single" w:sz="4" w:space="0" w:color="auto"/>
            </w:tcBorders>
            <w:vAlign w:val="center"/>
          </w:tcPr>
          <w:p w14:paraId="28C6072B" w14:textId="77777777" w:rsidR="00031982" w:rsidRPr="00031982" w:rsidRDefault="00031982" w:rsidP="00031982">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Подошва откоса, террасы и др.</w:t>
            </w:r>
          </w:p>
        </w:tc>
        <w:tc>
          <w:tcPr>
            <w:tcW w:w="646" w:type="pct"/>
            <w:tcBorders>
              <w:left w:val="single" w:sz="4" w:space="0" w:color="auto"/>
              <w:bottom w:val="single" w:sz="4" w:space="0" w:color="auto"/>
              <w:right w:val="single" w:sz="4" w:space="0" w:color="auto"/>
            </w:tcBorders>
            <w:vAlign w:val="center"/>
          </w:tcPr>
          <w:p w14:paraId="500DD38A" w14:textId="77777777" w:rsidR="00031982" w:rsidRPr="00031982" w:rsidRDefault="00031982" w:rsidP="00031982">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1,0</w:t>
            </w:r>
          </w:p>
        </w:tc>
        <w:tc>
          <w:tcPr>
            <w:tcW w:w="790" w:type="pct"/>
            <w:tcBorders>
              <w:left w:val="single" w:sz="4" w:space="0" w:color="auto"/>
              <w:bottom w:val="single" w:sz="4" w:space="0" w:color="auto"/>
              <w:right w:val="single" w:sz="4" w:space="0" w:color="auto"/>
            </w:tcBorders>
            <w:vAlign w:val="center"/>
          </w:tcPr>
          <w:p w14:paraId="3D792395" w14:textId="77777777" w:rsidR="00031982" w:rsidRPr="00031982" w:rsidRDefault="00031982" w:rsidP="00031982">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0,5</w:t>
            </w:r>
          </w:p>
        </w:tc>
      </w:tr>
      <w:tr w:rsidR="00031982" w:rsidRPr="00031982" w14:paraId="5CD80923" w14:textId="77777777" w:rsidTr="00031982">
        <w:trPr>
          <w:tblCellSpacing w:w="5" w:type="nil"/>
          <w:jc w:val="center"/>
        </w:trPr>
        <w:tc>
          <w:tcPr>
            <w:tcW w:w="3564" w:type="pct"/>
            <w:tcBorders>
              <w:left w:val="single" w:sz="4" w:space="0" w:color="auto"/>
              <w:bottom w:val="single" w:sz="4" w:space="0" w:color="auto"/>
              <w:right w:val="single" w:sz="4" w:space="0" w:color="auto"/>
            </w:tcBorders>
            <w:vAlign w:val="center"/>
          </w:tcPr>
          <w:p w14:paraId="00A06400" w14:textId="77777777" w:rsidR="00031982" w:rsidRPr="00031982" w:rsidRDefault="00031982" w:rsidP="00031982">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Подошва или внутренняя грань подпорной стенки</w:t>
            </w:r>
          </w:p>
        </w:tc>
        <w:tc>
          <w:tcPr>
            <w:tcW w:w="646" w:type="pct"/>
            <w:tcBorders>
              <w:left w:val="single" w:sz="4" w:space="0" w:color="auto"/>
              <w:bottom w:val="single" w:sz="4" w:space="0" w:color="auto"/>
              <w:right w:val="single" w:sz="4" w:space="0" w:color="auto"/>
            </w:tcBorders>
            <w:vAlign w:val="center"/>
          </w:tcPr>
          <w:p w14:paraId="24290FB8" w14:textId="77777777" w:rsidR="00031982" w:rsidRPr="00031982" w:rsidRDefault="00031982" w:rsidP="00031982">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3,0</w:t>
            </w:r>
          </w:p>
        </w:tc>
        <w:tc>
          <w:tcPr>
            <w:tcW w:w="790" w:type="pct"/>
            <w:tcBorders>
              <w:left w:val="single" w:sz="4" w:space="0" w:color="auto"/>
              <w:bottom w:val="single" w:sz="4" w:space="0" w:color="auto"/>
              <w:right w:val="single" w:sz="4" w:space="0" w:color="auto"/>
            </w:tcBorders>
            <w:vAlign w:val="center"/>
          </w:tcPr>
          <w:p w14:paraId="564CD6C4" w14:textId="77777777" w:rsidR="00031982" w:rsidRPr="00031982" w:rsidRDefault="00031982" w:rsidP="00031982">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1,0</w:t>
            </w:r>
          </w:p>
        </w:tc>
      </w:tr>
      <w:tr w:rsidR="00031982" w:rsidRPr="00031982" w14:paraId="424BBF64" w14:textId="77777777" w:rsidTr="00031982">
        <w:trPr>
          <w:tblCellSpacing w:w="5" w:type="nil"/>
          <w:jc w:val="center"/>
        </w:trPr>
        <w:tc>
          <w:tcPr>
            <w:tcW w:w="3564" w:type="pct"/>
            <w:tcBorders>
              <w:left w:val="single" w:sz="4" w:space="0" w:color="auto"/>
              <w:bottom w:val="single" w:sz="4" w:space="0" w:color="auto"/>
              <w:right w:val="single" w:sz="4" w:space="0" w:color="auto"/>
            </w:tcBorders>
            <w:vAlign w:val="center"/>
          </w:tcPr>
          <w:p w14:paraId="66E36379" w14:textId="77777777" w:rsidR="00031982" w:rsidRPr="00031982" w:rsidRDefault="00031982" w:rsidP="00031982">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Подземные сети:</w:t>
            </w:r>
          </w:p>
        </w:tc>
        <w:tc>
          <w:tcPr>
            <w:tcW w:w="646" w:type="pct"/>
            <w:tcBorders>
              <w:left w:val="single" w:sz="4" w:space="0" w:color="auto"/>
              <w:bottom w:val="single" w:sz="4" w:space="0" w:color="auto"/>
              <w:right w:val="single" w:sz="4" w:space="0" w:color="auto"/>
            </w:tcBorders>
            <w:vAlign w:val="center"/>
          </w:tcPr>
          <w:p w14:paraId="3C6BF80B" w14:textId="77777777" w:rsidR="00031982" w:rsidRPr="00031982" w:rsidRDefault="00031982" w:rsidP="00031982">
            <w:pPr>
              <w:autoSpaceDE w:val="0"/>
              <w:autoSpaceDN w:val="0"/>
              <w:adjustRightInd w:val="0"/>
              <w:spacing w:after="0" w:line="240" w:lineRule="auto"/>
              <w:jc w:val="center"/>
              <w:rPr>
                <w:rFonts w:ascii="Times New Roman" w:hAnsi="Times New Roman" w:cs="Times New Roman"/>
                <w:sz w:val="12"/>
                <w:szCs w:val="12"/>
              </w:rPr>
            </w:pPr>
          </w:p>
        </w:tc>
        <w:tc>
          <w:tcPr>
            <w:tcW w:w="790" w:type="pct"/>
            <w:tcBorders>
              <w:left w:val="single" w:sz="4" w:space="0" w:color="auto"/>
              <w:bottom w:val="single" w:sz="4" w:space="0" w:color="auto"/>
              <w:right w:val="single" w:sz="4" w:space="0" w:color="auto"/>
            </w:tcBorders>
            <w:vAlign w:val="center"/>
          </w:tcPr>
          <w:p w14:paraId="151784BB" w14:textId="77777777" w:rsidR="00031982" w:rsidRPr="00031982" w:rsidRDefault="00031982" w:rsidP="00031982">
            <w:pPr>
              <w:autoSpaceDE w:val="0"/>
              <w:autoSpaceDN w:val="0"/>
              <w:adjustRightInd w:val="0"/>
              <w:spacing w:after="0" w:line="240" w:lineRule="auto"/>
              <w:jc w:val="center"/>
              <w:rPr>
                <w:rFonts w:ascii="Times New Roman" w:hAnsi="Times New Roman" w:cs="Times New Roman"/>
                <w:sz w:val="12"/>
                <w:szCs w:val="12"/>
              </w:rPr>
            </w:pPr>
          </w:p>
        </w:tc>
      </w:tr>
      <w:tr w:rsidR="00031982" w:rsidRPr="00031982" w14:paraId="234EE8DA" w14:textId="77777777" w:rsidTr="00031982">
        <w:trPr>
          <w:tblCellSpacing w:w="5" w:type="nil"/>
          <w:jc w:val="center"/>
        </w:trPr>
        <w:tc>
          <w:tcPr>
            <w:tcW w:w="3564" w:type="pct"/>
            <w:tcBorders>
              <w:left w:val="single" w:sz="4" w:space="0" w:color="auto"/>
              <w:bottom w:val="single" w:sz="4" w:space="0" w:color="auto"/>
              <w:right w:val="single" w:sz="4" w:space="0" w:color="auto"/>
            </w:tcBorders>
            <w:vAlign w:val="center"/>
          </w:tcPr>
          <w:p w14:paraId="6EFA47C7" w14:textId="77777777" w:rsidR="00031982" w:rsidRPr="00031982" w:rsidRDefault="00031982" w:rsidP="00031982">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газопровод, канализация</w:t>
            </w:r>
          </w:p>
        </w:tc>
        <w:tc>
          <w:tcPr>
            <w:tcW w:w="646" w:type="pct"/>
            <w:tcBorders>
              <w:left w:val="single" w:sz="4" w:space="0" w:color="auto"/>
              <w:bottom w:val="single" w:sz="4" w:space="0" w:color="auto"/>
              <w:right w:val="single" w:sz="4" w:space="0" w:color="auto"/>
            </w:tcBorders>
            <w:vAlign w:val="center"/>
          </w:tcPr>
          <w:p w14:paraId="12A07F14" w14:textId="77777777" w:rsidR="00031982" w:rsidRPr="00031982" w:rsidRDefault="00031982" w:rsidP="00031982">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1,5</w:t>
            </w:r>
          </w:p>
        </w:tc>
        <w:tc>
          <w:tcPr>
            <w:tcW w:w="790" w:type="pct"/>
            <w:tcBorders>
              <w:left w:val="single" w:sz="4" w:space="0" w:color="auto"/>
              <w:bottom w:val="single" w:sz="4" w:space="0" w:color="auto"/>
              <w:right w:val="single" w:sz="4" w:space="0" w:color="auto"/>
            </w:tcBorders>
            <w:vAlign w:val="center"/>
          </w:tcPr>
          <w:p w14:paraId="3237D764" w14:textId="77777777" w:rsidR="00031982" w:rsidRPr="00031982" w:rsidRDefault="00031982" w:rsidP="00031982">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w:t>
            </w:r>
          </w:p>
        </w:tc>
      </w:tr>
      <w:tr w:rsidR="00031982" w:rsidRPr="00031982" w14:paraId="19F21DD9" w14:textId="77777777" w:rsidTr="00031982">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2547BEA6" w14:textId="1EFB74EA" w:rsidR="00031982" w:rsidRPr="00031982" w:rsidRDefault="00031982" w:rsidP="00031982">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тепловая сеть (стенка канала, тоннеля или </w:t>
            </w:r>
            <w:r w:rsidRPr="00031982">
              <w:rPr>
                <w:rFonts w:ascii="Times New Roman" w:hAnsi="Times New Roman" w:cs="Times New Roman"/>
                <w:sz w:val="12"/>
                <w:szCs w:val="12"/>
              </w:rPr>
              <w:t>оболочка при бесканальной прокладке)</w:t>
            </w:r>
          </w:p>
        </w:tc>
        <w:tc>
          <w:tcPr>
            <w:tcW w:w="646" w:type="pct"/>
            <w:tcBorders>
              <w:left w:val="single" w:sz="4" w:space="0" w:color="auto"/>
              <w:bottom w:val="single" w:sz="4" w:space="0" w:color="auto"/>
              <w:right w:val="single" w:sz="4" w:space="0" w:color="auto"/>
            </w:tcBorders>
            <w:vAlign w:val="center"/>
          </w:tcPr>
          <w:p w14:paraId="4C69BCC6" w14:textId="77777777" w:rsidR="00031982" w:rsidRPr="00031982" w:rsidRDefault="00031982" w:rsidP="00031982">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0F7BC2F0" w14:textId="77777777" w:rsidR="00031982" w:rsidRPr="00031982" w:rsidRDefault="00031982" w:rsidP="00031982">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1,0</w:t>
            </w:r>
          </w:p>
        </w:tc>
      </w:tr>
      <w:tr w:rsidR="00031982" w:rsidRPr="00031982" w14:paraId="3ADDD4BA" w14:textId="77777777" w:rsidTr="00031982">
        <w:trPr>
          <w:tblCellSpacing w:w="5" w:type="nil"/>
          <w:jc w:val="center"/>
        </w:trPr>
        <w:tc>
          <w:tcPr>
            <w:tcW w:w="3564" w:type="pct"/>
            <w:tcBorders>
              <w:left w:val="single" w:sz="4" w:space="0" w:color="auto"/>
              <w:bottom w:val="single" w:sz="4" w:space="0" w:color="auto"/>
              <w:right w:val="single" w:sz="4" w:space="0" w:color="auto"/>
            </w:tcBorders>
            <w:vAlign w:val="center"/>
          </w:tcPr>
          <w:p w14:paraId="786FCB32" w14:textId="77777777" w:rsidR="00031982" w:rsidRPr="00031982" w:rsidRDefault="00031982" w:rsidP="00031982">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водопровод, дренаж</w:t>
            </w:r>
          </w:p>
        </w:tc>
        <w:tc>
          <w:tcPr>
            <w:tcW w:w="646" w:type="pct"/>
            <w:tcBorders>
              <w:left w:val="single" w:sz="4" w:space="0" w:color="auto"/>
              <w:bottom w:val="single" w:sz="4" w:space="0" w:color="auto"/>
              <w:right w:val="single" w:sz="4" w:space="0" w:color="auto"/>
            </w:tcBorders>
            <w:vAlign w:val="center"/>
          </w:tcPr>
          <w:p w14:paraId="73D3344C" w14:textId="77777777" w:rsidR="00031982" w:rsidRPr="00031982" w:rsidRDefault="00031982" w:rsidP="00031982">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088A409F" w14:textId="77777777" w:rsidR="00031982" w:rsidRPr="00031982" w:rsidRDefault="00031982" w:rsidP="00031982">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w:t>
            </w:r>
          </w:p>
        </w:tc>
      </w:tr>
      <w:tr w:rsidR="00031982" w:rsidRPr="00031982" w14:paraId="51C7D0CA" w14:textId="77777777" w:rsidTr="00031982">
        <w:trPr>
          <w:tblCellSpacing w:w="5" w:type="nil"/>
          <w:jc w:val="center"/>
        </w:trPr>
        <w:tc>
          <w:tcPr>
            <w:tcW w:w="3564" w:type="pct"/>
            <w:tcBorders>
              <w:top w:val="single" w:sz="4" w:space="0" w:color="auto"/>
              <w:left w:val="single" w:sz="4" w:space="0" w:color="auto"/>
              <w:bottom w:val="single" w:sz="4" w:space="0" w:color="auto"/>
              <w:right w:val="single" w:sz="4" w:space="0" w:color="auto"/>
            </w:tcBorders>
            <w:vAlign w:val="center"/>
          </w:tcPr>
          <w:p w14:paraId="6B36A98D" w14:textId="77777777" w:rsidR="00031982" w:rsidRPr="00031982" w:rsidRDefault="00031982" w:rsidP="00031982">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силовой кабель и кабель связи</w:t>
            </w:r>
          </w:p>
        </w:tc>
        <w:tc>
          <w:tcPr>
            <w:tcW w:w="646" w:type="pct"/>
            <w:tcBorders>
              <w:top w:val="single" w:sz="4" w:space="0" w:color="auto"/>
              <w:left w:val="single" w:sz="4" w:space="0" w:color="auto"/>
              <w:bottom w:val="single" w:sz="4" w:space="0" w:color="auto"/>
              <w:right w:val="single" w:sz="4" w:space="0" w:color="auto"/>
            </w:tcBorders>
            <w:vAlign w:val="center"/>
          </w:tcPr>
          <w:p w14:paraId="2B137917" w14:textId="77777777" w:rsidR="00031982" w:rsidRPr="00031982" w:rsidRDefault="00031982" w:rsidP="00031982">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2,0</w:t>
            </w:r>
          </w:p>
        </w:tc>
        <w:tc>
          <w:tcPr>
            <w:tcW w:w="790" w:type="pct"/>
            <w:tcBorders>
              <w:top w:val="single" w:sz="4" w:space="0" w:color="auto"/>
              <w:left w:val="single" w:sz="4" w:space="0" w:color="auto"/>
              <w:bottom w:val="single" w:sz="4" w:space="0" w:color="auto"/>
              <w:right w:val="single" w:sz="4" w:space="0" w:color="auto"/>
            </w:tcBorders>
            <w:vAlign w:val="center"/>
          </w:tcPr>
          <w:p w14:paraId="25192C5E" w14:textId="77777777" w:rsidR="00031982" w:rsidRPr="00031982" w:rsidRDefault="00031982" w:rsidP="00031982">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0,7</w:t>
            </w:r>
          </w:p>
        </w:tc>
      </w:tr>
    </w:tbl>
    <w:p w14:paraId="3ED8E575" w14:textId="77777777" w:rsidR="00031982" w:rsidRPr="00031982" w:rsidRDefault="00031982" w:rsidP="00031982">
      <w:pPr>
        <w:tabs>
          <w:tab w:val="left" w:pos="6936"/>
        </w:tabs>
        <w:spacing w:after="0" w:line="240" w:lineRule="auto"/>
        <w:ind w:firstLine="284"/>
        <w:jc w:val="both"/>
        <w:rPr>
          <w:rFonts w:ascii="Times New Roman" w:eastAsia="Calibri" w:hAnsi="Times New Roman" w:cs="Times New Roman"/>
          <w:bCs/>
          <w:sz w:val="12"/>
          <w:szCs w:val="12"/>
        </w:rPr>
      </w:pPr>
    </w:p>
    <w:p w14:paraId="21E78C01" w14:textId="77777777" w:rsidR="00031982" w:rsidRPr="00031982" w:rsidRDefault="00031982" w:rsidP="00031982">
      <w:pPr>
        <w:tabs>
          <w:tab w:val="left" w:pos="6936"/>
        </w:tabs>
        <w:spacing w:after="0" w:line="240" w:lineRule="auto"/>
        <w:ind w:firstLine="284"/>
        <w:jc w:val="both"/>
        <w:rPr>
          <w:rFonts w:ascii="Times New Roman" w:eastAsia="Calibri" w:hAnsi="Times New Roman" w:cs="Times New Roman"/>
          <w:bCs/>
          <w:sz w:val="12"/>
          <w:szCs w:val="12"/>
        </w:rPr>
      </w:pPr>
      <w:r w:rsidRPr="00031982">
        <w:rPr>
          <w:rFonts w:ascii="Times New Roman" w:eastAsia="Calibri" w:hAnsi="Times New Roman" w:cs="Times New Roman"/>
          <w:bCs/>
          <w:sz w:val="12"/>
          <w:szCs w:val="12"/>
        </w:rPr>
        <w:t>Примечание:</w:t>
      </w:r>
    </w:p>
    <w:p w14:paraId="4AF2B550" w14:textId="77777777" w:rsidR="00031982" w:rsidRPr="00031982" w:rsidRDefault="00031982" w:rsidP="00031982">
      <w:pPr>
        <w:tabs>
          <w:tab w:val="left" w:pos="6936"/>
        </w:tabs>
        <w:spacing w:after="0" w:line="240" w:lineRule="auto"/>
        <w:ind w:firstLine="284"/>
        <w:jc w:val="both"/>
        <w:rPr>
          <w:rFonts w:ascii="Times New Roman" w:eastAsia="Calibri" w:hAnsi="Times New Roman" w:cs="Times New Roman"/>
          <w:bCs/>
          <w:sz w:val="12"/>
          <w:szCs w:val="12"/>
        </w:rPr>
      </w:pPr>
      <w:r w:rsidRPr="00031982">
        <w:rPr>
          <w:rFonts w:ascii="Times New Roman" w:eastAsia="Calibri" w:hAnsi="Times New Roman" w:cs="Times New Roman"/>
          <w:bCs/>
          <w:sz w:val="12"/>
          <w:szCs w:val="12"/>
        </w:rPr>
        <w:t>1. Приведенные нормы относятся к деревьям с диаметром кроны не более 5 м и должны быть увеличены для деревьев с кроной большего диаметра.</w:t>
      </w:r>
    </w:p>
    <w:p w14:paraId="5C22ABAE" w14:textId="77777777" w:rsidR="00031982" w:rsidRPr="00031982" w:rsidRDefault="00031982" w:rsidP="00031982">
      <w:pPr>
        <w:tabs>
          <w:tab w:val="left" w:pos="6936"/>
        </w:tabs>
        <w:spacing w:after="0" w:line="240" w:lineRule="auto"/>
        <w:ind w:firstLine="284"/>
        <w:jc w:val="both"/>
        <w:rPr>
          <w:rFonts w:ascii="Times New Roman" w:eastAsia="Calibri" w:hAnsi="Times New Roman" w:cs="Times New Roman"/>
          <w:bCs/>
          <w:sz w:val="12"/>
          <w:szCs w:val="12"/>
        </w:rPr>
      </w:pPr>
      <w:r w:rsidRPr="00031982">
        <w:rPr>
          <w:rFonts w:ascii="Times New Roman" w:eastAsia="Calibri" w:hAnsi="Times New Roman" w:cs="Times New Roman"/>
          <w:bCs/>
          <w:sz w:val="12"/>
          <w:szCs w:val="12"/>
        </w:rPr>
        <w:t>2. Деревья, высаживаемые у зданий, не должны препятствовать инсоляции и освещенности жилых и общественных помещений.</w:t>
      </w:r>
    </w:p>
    <w:p w14:paraId="39212873" w14:textId="77777777" w:rsidR="00031982" w:rsidRPr="00031982" w:rsidRDefault="00031982" w:rsidP="00031982">
      <w:pPr>
        <w:tabs>
          <w:tab w:val="left" w:pos="6936"/>
        </w:tabs>
        <w:spacing w:after="0" w:line="240" w:lineRule="auto"/>
        <w:ind w:firstLine="284"/>
        <w:jc w:val="both"/>
        <w:rPr>
          <w:rFonts w:ascii="Times New Roman" w:eastAsia="Calibri" w:hAnsi="Times New Roman" w:cs="Times New Roman"/>
          <w:bCs/>
          <w:sz w:val="12"/>
          <w:szCs w:val="12"/>
        </w:rPr>
      </w:pPr>
      <w:r w:rsidRPr="00031982">
        <w:rPr>
          <w:rFonts w:ascii="Times New Roman" w:eastAsia="Calibri" w:hAnsi="Times New Roman" w:cs="Times New Roman"/>
          <w:bCs/>
          <w:sz w:val="12"/>
          <w:szCs w:val="12"/>
        </w:rPr>
        <w:t>3. Расстояние от инженерных сетей, а также отступ от бордюра, примыкающего к проезжей части улиц и дорог до кадки с растениями или защитных прикорневых барьеров, следует принимать не менее 500 мм.</w:t>
      </w:r>
    </w:p>
    <w:p w14:paraId="48198F61" w14:textId="77777777" w:rsidR="00031982" w:rsidRPr="00031982" w:rsidRDefault="00031982" w:rsidP="00031982">
      <w:pPr>
        <w:tabs>
          <w:tab w:val="left" w:pos="6936"/>
        </w:tabs>
        <w:spacing w:after="0" w:line="240" w:lineRule="auto"/>
        <w:ind w:firstLine="284"/>
        <w:jc w:val="right"/>
        <w:rPr>
          <w:rFonts w:ascii="Times New Roman" w:eastAsia="Calibri" w:hAnsi="Times New Roman" w:cs="Times New Roman"/>
          <w:bCs/>
          <w:sz w:val="12"/>
          <w:szCs w:val="12"/>
        </w:rPr>
      </w:pPr>
      <w:r w:rsidRPr="00031982">
        <w:rPr>
          <w:rFonts w:ascii="Times New Roman" w:eastAsia="Calibri" w:hAnsi="Times New Roman" w:cs="Times New Roman"/>
          <w:bCs/>
          <w:sz w:val="12"/>
          <w:szCs w:val="12"/>
        </w:rPr>
        <w:t>Таблица №2</w:t>
      </w:r>
    </w:p>
    <w:p w14:paraId="34FEC346" w14:textId="179E60A5" w:rsidR="00031982" w:rsidRDefault="00031982" w:rsidP="00031982">
      <w:pPr>
        <w:tabs>
          <w:tab w:val="left" w:pos="6936"/>
        </w:tabs>
        <w:spacing w:after="0" w:line="240" w:lineRule="auto"/>
        <w:ind w:firstLine="284"/>
        <w:jc w:val="center"/>
        <w:rPr>
          <w:rFonts w:ascii="Times New Roman" w:eastAsia="Calibri" w:hAnsi="Times New Roman" w:cs="Times New Roman"/>
          <w:bCs/>
          <w:sz w:val="12"/>
          <w:szCs w:val="12"/>
        </w:rPr>
      </w:pPr>
      <w:r w:rsidRPr="00031982">
        <w:rPr>
          <w:rFonts w:ascii="Times New Roman" w:eastAsia="Calibri" w:hAnsi="Times New Roman" w:cs="Times New Roman"/>
          <w:bCs/>
          <w:sz w:val="12"/>
          <w:szCs w:val="12"/>
        </w:rPr>
        <w:t>Минимальные расстояния безопасности при размещении игрового оборудования</w:t>
      </w:r>
    </w:p>
    <w:tbl>
      <w:tblPr>
        <w:tblW w:w="5000" w:type="pct"/>
        <w:jc w:val="center"/>
        <w:tblCellSpacing w:w="5" w:type="nil"/>
        <w:tblCellMar>
          <w:left w:w="75" w:type="dxa"/>
          <w:right w:w="75" w:type="dxa"/>
        </w:tblCellMar>
        <w:tblLook w:val="0000" w:firstRow="0" w:lastRow="0" w:firstColumn="0" w:lastColumn="0" w:noHBand="0" w:noVBand="0"/>
      </w:tblPr>
      <w:tblGrid>
        <w:gridCol w:w="1614"/>
        <w:gridCol w:w="6049"/>
      </w:tblGrid>
      <w:tr w:rsidR="00031982" w:rsidRPr="00031982" w14:paraId="04588461" w14:textId="77777777" w:rsidTr="00CE72D1">
        <w:trPr>
          <w:trHeight w:val="70"/>
          <w:tblCellSpacing w:w="5" w:type="nil"/>
          <w:jc w:val="center"/>
        </w:trPr>
        <w:tc>
          <w:tcPr>
            <w:tcW w:w="1053" w:type="pct"/>
            <w:tcBorders>
              <w:top w:val="single" w:sz="4" w:space="0" w:color="auto"/>
              <w:left w:val="single" w:sz="4" w:space="0" w:color="auto"/>
              <w:bottom w:val="single" w:sz="4" w:space="0" w:color="auto"/>
              <w:right w:val="single" w:sz="4" w:space="0" w:color="auto"/>
            </w:tcBorders>
            <w:vAlign w:val="center"/>
          </w:tcPr>
          <w:p w14:paraId="3050A8EF" w14:textId="16113F18" w:rsidR="00031982" w:rsidRPr="00031982" w:rsidRDefault="00031982" w:rsidP="00CE72D1">
            <w:pPr>
              <w:pStyle w:val="ConsPlusCell"/>
              <w:jc w:val="center"/>
              <w:rPr>
                <w:rFonts w:ascii="Times New Roman" w:hAnsi="Times New Roman" w:cs="Times New Roman"/>
                <w:sz w:val="12"/>
                <w:szCs w:val="12"/>
              </w:rPr>
            </w:pPr>
            <w:r>
              <w:rPr>
                <w:rFonts w:ascii="Times New Roman" w:hAnsi="Times New Roman" w:cs="Times New Roman"/>
                <w:sz w:val="12"/>
                <w:szCs w:val="12"/>
              </w:rPr>
              <w:t xml:space="preserve">Игровое </w:t>
            </w:r>
            <w:r w:rsidRPr="00031982">
              <w:rPr>
                <w:rFonts w:ascii="Times New Roman" w:hAnsi="Times New Roman" w:cs="Times New Roman"/>
                <w:sz w:val="12"/>
                <w:szCs w:val="12"/>
              </w:rPr>
              <w:t>оборудование</w:t>
            </w:r>
          </w:p>
        </w:tc>
        <w:tc>
          <w:tcPr>
            <w:tcW w:w="3947" w:type="pct"/>
            <w:tcBorders>
              <w:top w:val="single" w:sz="4" w:space="0" w:color="auto"/>
              <w:left w:val="single" w:sz="4" w:space="0" w:color="auto"/>
              <w:bottom w:val="single" w:sz="4" w:space="0" w:color="auto"/>
              <w:right w:val="single" w:sz="4" w:space="0" w:color="auto"/>
            </w:tcBorders>
            <w:vAlign w:val="center"/>
          </w:tcPr>
          <w:p w14:paraId="216D9777" w14:textId="2EAE27A1" w:rsidR="00031982" w:rsidRPr="00031982" w:rsidRDefault="00031982" w:rsidP="00CE72D1">
            <w:pPr>
              <w:pStyle w:val="ConsPlusCell"/>
              <w:jc w:val="center"/>
              <w:rPr>
                <w:rFonts w:ascii="Times New Roman" w:hAnsi="Times New Roman" w:cs="Times New Roman"/>
                <w:sz w:val="12"/>
                <w:szCs w:val="12"/>
              </w:rPr>
            </w:pPr>
            <w:r w:rsidRPr="00031982">
              <w:rPr>
                <w:rFonts w:ascii="Times New Roman" w:hAnsi="Times New Roman" w:cs="Times New Roman"/>
                <w:sz w:val="12"/>
                <w:szCs w:val="12"/>
              </w:rPr>
              <w:t>Минимальные расстояния</w:t>
            </w:r>
          </w:p>
        </w:tc>
      </w:tr>
      <w:tr w:rsidR="00031982" w:rsidRPr="00031982" w14:paraId="41F42E8B" w14:textId="77777777" w:rsidTr="00CE72D1">
        <w:trPr>
          <w:trHeight w:val="70"/>
          <w:tblCellSpacing w:w="5" w:type="nil"/>
          <w:jc w:val="center"/>
        </w:trPr>
        <w:tc>
          <w:tcPr>
            <w:tcW w:w="1053" w:type="pct"/>
            <w:tcBorders>
              <w:left w:val="single" w:sz="4" w:space="0" w:color="auto"/>
              <w:bottom w:val="single" w:sz="4" w:space="0" w:color="auto"/>
              <w:right w:val="single" w:sz="4" w:space="0" w:color="auto"/>
            </w:tcBorders>
            <w:vAlign w:val="center"/>
          </w:tcPr>
          <w:p w14:paraId="52DB300A" w14:textId="43F5BE2D" w:rsidR="00031982" w:rsidRPr="00031982" w:rsidRDefault="00031982" w:rsidP="00CE72D1">
            <w:pPr>
              <w:pStyle w:val="ConsPlusCell"/>
              <w:jc w:val="center"/>
              <w:rPr>
                <w:rFonts w:ascii="Times New Roman" w:hAnsi="Times New Roman" w:cs="Times New Roman"/>
                <w:sz w:val="12"/>
                <w:szCs w:val="12"/>
              </w:rPr>
            </w:pPr>
            <w:r w:rsidRPr="00031982">
              <w:rPr>
                <w:rFonts w:ascii="Times New Roman" w:hAnsi="Times New Roman" w:cs="Times New Roman"/>
                <w:sz w:val="12"/>
                <w:szCs w:val="12"/>
              </w:rPr>
              <w:t>Качели</w:t>
            </w:r>
          </w:p>
        </w:tc>
        <w:tc>
          <w:tcPr>
            <w:tcW w:w="3947" w:type="pct"/>
            <w:tcBorders>
              <w:left w:val="single" w:sz="4" w:space="0" w:color="auto"/>
              <w:bottom w:val="single" w:sz="4" w:space="0" w:color="auto"/>
              <w:right w:val="single" w:sz="4" w:space="0" w:color="auto"/>
            </w:tcBorders>
            <w:vAlign w:val="center"/>
          </w:tcPr>
          <w:p w14:paraId="3DCECF51" w14:textId="6350FC3F" w:rsidR="00031982" w:rsidRPr="00031982" w:rsidRDefault="00031982" w:rsidP="00CE72D1">
            <w:pPr>
              <w:pStyle w:val="ConsPlusCell"/>
              <w:jc w:val="center"/>
              <w:rPr>
                <w:rFonts w:ascii="Times New Roman" w:hAnsi="Times New Roman" w:cs="Times New Roman"/>
                <w:sz w:val="12"/>
                <w:szCs w:val="12"/>
              </w:rPr>
            </w:pPr>
            <w:r>
              <w:rPr>
                <w:rFonts w:ascii="Times New Roman" w:hAnsi="Times New Roman" w:cs="Times New Roman"/>
                <w:sz w:val="12"/>
                <w:szCs w:val="12"/>
              </w:rPr>
              <w:t xml:space="preserve">не менее 1,5м в стороны от боковых конструкций и не менее 2,0м вперед (назад) от крайних точек качели в </w:t>
            </w:r>
            <w:r w:rsidRPr="00031982">
              <w:rPr>
                <w:rFonts w:ascii="Times New Roman" w:hAnsi="Times New Roman" w:cs="Times New Roman"/>
                <w:sz w:val="12"/>
                <w:szCs w:val="12"/>
              </w:rPr>
              <w:t>состоянии наклона</w:t>
            </w:r>
          </w:p>
        </w:tc>
      </w:tr>
      <w:tr w:rsidR="00031982" w:rsidRPr="00031982" w14:paraId="11D81845" w14:textId="77777777" w:rsidTr="00CE72D1">
        <w:trPr>
          <w:trHeight w:val="70"/>
          <w:tblCellSpacing w:w="5" w:type="nil"/>
          <w:jc w:val="center"/>
        </w:trPr>
        <w:tc>
          <w:tcPr>
            <w:tcW w:w="1053" w:type="pct"/>
            <w:tcBorders>
              <w:left w:val="single" w:sz="4" w:space="0" w:color="auto"/>
              <w:bottom w:val="single" w:sz="4" w:space="0" w:color="auto"/>
              <w:right w:val="single" w:sz="4" w:space="0" w:color="auto"/>
            </w:tcBorders>
            <w:vAlign w:val="center"/>
          </w:tcPr>
          <w:p w14:paraId="4FAA5559" w14:textId="0EF87488" w:rsidR="00031982" w:rsidRPr="00031982" w:rsidRDefault="00031982" w:rsidP="00CE72D1">
            <w:pPr>
              <w:pStyle w:val="ConsPlusCell"/>
              <w:jc w:val="center"/>
              <w:rPr>
                <w:rFonts w:ascii="Times New Roman" w:hAnsi="Times New Roman" w:cs="Times New Roman"/>
                <w:sz w:val="12"/>
                <w:szCs w:val="12"/>
              </w:rPr>
            </w:pPr>
            <w:r w:rsidRPr="00031982">
              <w:rPr>
                <w:rFonts w:ascii="Times New Roman" w:hAnsi="Times New Roman" w:cs="Times New Roman"/>
                <w:sz w:val="12"/>
                <w:szCs w:val="12"/>
              </w:rPr>
              <w:t>Качалки</w:t>
            </w:r>
          </w:p>
        </w:tc>
        <w:tc>
          <w:tcPr>
            <w:tcW w:w="3947" w:type="pct"/>
            <w:tcBorders>
              <w:left w:val="single" w:sz="4" w:space="0" w:color="auto"/>
              <w:bottom w:val="single" w:sz="4" w:space="0" w:color="auto"/>
              <w:right w:val="single" w:sz="4" w:space="0" w:color="auto"/>
            </w:tcBorders>
            <w:vAlign w:val="center"/>
          </w:tcPr>
          <w:p w14:paraId="549922C7" w14:textId="1B23F94B" w:rsidR="00031982" w:rsidRPr="00031982" w:rsidRDefault="00031982" w:rsidP="00CE72D1">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1,0</w:t>
            </w:r>
            <w:r w:rsidRPr="00031982">
              <w:rPr>
                <w:rFonts w:ascii="Times New Roman" w:hAnsi="Times New Roman" w:cs="Times New Roman"/>
                <w:sz w:val="12"/>
                <w:szCs w:val="12"/>
              </w:rPr>
              <w:t>м в стороны</w:t>
            </w:r>
            <w:r>
              <w:rPr>
                <w:rFonts w:ascii="Times New Roman" w:hAnsi="Times New Roman" w:cs="Times New Roman"/>
                <w:sz w:val="12"/>
                <w:szCs w:val="12"/>
              </w:rPr>
              <w:t xml:space="preserve"> от боковых конструкций</w:t>
            </w:r>
            <w:r w:rsidR="00CE72D1">
              <w:rPr>
                <w:rFonts w:ascii="Times New Roman" w:hAnsi="Times New Roman" w:cs="Times New Roman"/>
                <w:sz w:val="12"/>
                <w:szCs w:val="12"/>
              </w:rPr>
              <w:t xml:space="preserve"> и </w:t>
            </w:r>
            <w:r>
              <w:rPr>
                <w:rFonts w:ascii="Times New Roman" w:hAnsi="Times New Roman" w:cs="Times New Roman"/>
                <w:sz w:val="12"/>
                <w:szCs w:val="12"/>
              </w:rPr>
              <w:t>не менее 1,5м вперед от крайних точек качалки</w:t>
            </w:r>
            <w:r w:rsidR="00CE72D1">
              <w:rPr>
                <w:rFonts w:ascii="Times New Roman" w:hAnsi="Times New Roman" w:cs="Times New Roman"/>
                <w:sz w:val="12"/>
                <w:szCs w:val="12"/>
              </w:rPr>
              <w:t xml:space="preserve"> в </w:t>
            </w:r>
            <w:r w:rsidRPr="00031982">
              <w:rPr>
                <w:rFonts w:ascii="Times New Roman" w:hAnsi="Times New Roman" w:cs="Times New Roman"/>
                <w:sz w:val="12"/>
                <w:szCs w:val="12"/>
              </w:rPr>
              <w:t>состоянии наклона</w:t>
            </w:r>
          </w:p>
        </w:tc>
      </w:tr>
      <w:tr w:rsidR="00031982" w:rsidRPr="00031982" w14:paraId="3859BB56" w14:textId="77777777" w:rsidTr="00CE72D1">
        <w:trPr>
          <w:trHeight w:val="70"/>
          <w:tblCellSpacing w:w="5" w:type="nil"/>
          <w:jc w:val="center"/>
        </w:trPr>
        <w:tc>
          <w:tcPr>
            <w:tcW w:w="1053" w:type="pct"/>
            <w:tcBorders>
              <w:left w:val="single" w:sz="4" w:space="0" w:color="auto"/>
              <w:bottom w:val="single" w:sz="4" w:space="0" w:color="auto"/>
              <w:right w:val="single" w:sz="4" w:space="0" w:color="auto"/>
            </w:tcBorders>
            <w:vAlign w:val="center"/>
          </w:tcPr>
          <w:p w14:paraId="2A27B8BA" w14:textId="2554BE78" w:rsidR="00031982" w:rsidRPr="00031982" w:rsidRDefault="00031982" w:rsidP="00CE72D1">
            <w:pPr>
              <w:pStyle w:val="ConsPlusCell"/>
              <w:jc w:val="center"/>
              <w:rPr>
                <w:rFonts w:ascii="Times New Roman" w:hAnsi="Times New Roman" w:cs="Times New Roman"/>
                <w:sz w:val="12"/>
                <w:szCs w:val="12"/>
              </w:rPr>
            </w:pPr>
            <w:r w:rsidRPr="00031982">
              <w:rPr>
                <w:rFonts w:ascii="Times New Roman" w:hAnsi="Times New Roman" w:cs="Times New Roman"/>
                <w:sz w:val="12"/>
                <w:szCs w:val="12"/>
              </w:rPr>
              <w:t>Карусели</w:t>
            </w:r>
          </w:p>
        </w:tc>
        <w:tc>
          <w:tcPr>
            <w:tcW w:w="3947" w:type="pct"/>
            <w:tcBorders>
              <w:left w:val="single" w:sz="4" w:space="0" w:color="auto"/>
              <w:bottom w:val="single" w:sz="4" w:space="0" w:color="auto"/>
              <w:right w:val="single" w:sz="4" w:space="0" w:color="auto"/>
            </w:tcBorders>
            <w:vAlign w:val="center"/>
          </w:tcPr>
          <w:p w14:paraId="50E6911C" w14:textId="25C77C29" w:rsidR="00031982" w:rsidRPr="00031982" w:rsidRDefault="00CE72D1" w:rsidP="00CE72D1">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2</w:t>
            </w:r>
            <w:r w:rsidR="00031982" w:rsidRPr="00031982">
              <w:rPr>
                <w:rFonts w:ascii="Times New Roman" w:hAnsi="Times New Roman" w:cs="Times New Roman"/>
                <w:sz w:val="12"/>
                <w:szCs w:val="12"/>
              </w:rPr>
              <w:t>м в стороны от бо</w:t>
            </w:r>
            <w:r>
              <w:rPr>
                <w:rFonts w:ascii="Times New Roman" w:hAnsi="Times New Roman" w:cs="Times New Roman"/>
                <w:sz w:val="12"/>
                <w:szCs w:val="12"/>
              </w:rPr>
              <w:t>ковых конструкций и не менее 3м</w:t>
            </w:r>
            <w:r w:rsidR="00031982" w:rsidRPr="00031982">
              <w:rPr>
                <w:rFonts w:ascii="Times New Roman" w:hAnsi="Times New Roman" w:cs="Times New Roman"/>
                <w:sz w:val="12"/>
                <w:szCs w:val="12"/>
              </w:rPr>
              <w:t xml:space="preserve"> в</w:t>
            </w:r>
            <w:r>
              <w:rPr>
                <w:rFonts w:ascii="Times New Roman" w:hAnsi="Times New Roman" w:cs="Times New Roman"/>
                <w:sz w:val="12"/>
                <w:szCs w:val="12"/>
              </w:rPr>
              <w:t xml:space="preserve">верх от нижней вращающейся поверхности </w:t>
            </w:r>
            <w:r w:rsidR="00031982" w:rsidRPr="00031982">
              <w:rPr>
                <w:rFonts w:ascii="Times New Roman" w:hAnsi="Times New Roman" w:cs="Times New Roman"/>
                <w:sz w:val="12"/>
                <w:szCs w:val="12"/>
              </w:rPr>
              <w:t>карусели</w:t>
            </w:r>
          </w:p>
        </w:tc>
      </w:tr>
      <w:tr w:rsidR="00031982" w:rsidRPr="00031982" w14:paraId="102EE6F3" w14:textId="77777777" w:rsidTr="00CE72D1">
        <w:trPr>
          <w:trHeight w:val="70"/>
          <w:tblCellSpacing w:w="5" w:type="nil"/>
          <w:jc w:val="center"/>
        </w:trPr>
        <w:tc>
          <w:tcPr>
            <w:tcW w:w="1053" w:type="pct"/>
            <w:tcBorders>
              <w:left w:val="single" w:sz="4" w:space="0" w:color="auto"/>
              <w:bottom w:val="single" w:sz="4" w:space="0" w:color="auto"/>
              <w:right w:val="single" w:sz="4" w:space="0" w:color="auto"/>
            </w:tcBorders>
            <w:vAlign w:val="center"/>
          </w:tcPr>
          <w:p w14:paraId="657495C0" w14:textId="33E1C325" w:rsidR="00031982" w:rsidRPr="00031982" w:rsidRDefault="00031982" w:rsidP="00CE72D1">
            <w:pPr>
              <w:pStyle w:val="ConsPlusCell"/>
              <w:jc w:val="center"/>
              <w:rPr>
                <w:rFonts w:ascii="Times New Roman" w:hAnsi="Times New Roman" w:cs="Times New Roman"/>
                <w:sz w:val="12"/>
                <w:szCs w:val="12"/>
              </w:rPr>
            </w:pPr>
            <w:r w:rsidRPr="00031982">
              <w:rPr>
                <w:rFonts w:ascii="Times New Roman" w:hAnsi="Times New Roman" w:cs="Times New Roman"/>
                <w:sz w:val="12"/>
                <w:szCs w:val="12"/>
              </w:rPr>
              <w:t>Горки</w:t>
            </w:r>
          </w:p>
        </w:tc>
        <w:tc>
          <w:tcPr>
            <w:tcW w:w="3947" w:type="pct"/>
            <w:tcBorders>
              <w:left w:val="single" w:sz="4" w:space="0" w:color="auto"/>
              <w:bottom w:val="single" w:sz="4" w:space="0" w:color="auto"/>
              <w:right w:val="single" w:sz="4" w:space="0" w:color="auto"/>
            </w:tcBorders>
            <w:vAlign w:val="center"/>
          </w:tcPr>
          <w:p w14:paraId="44A1D9D7" w14:textId="1333D9DD" w:rsidR="00031982" w:rsidRPr="00031982" w:rsidRDefault="00CE72D1" w:rsidP="00CE72D1">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1м от боковых сторон и 2м</w:t>
            </w:r>
            <w:r w:rsidR="00031982" w:rsidRPr="00031982">
              <w:rPr>
                <w:rFonts w:ascii="Times New Roman" w:hAnsi="Times New Roman" w:cs="Times New Roman"/>
                <w:sz w:val="12"/>
                <w:szCs w:val="12"/>
              </w:rPr>
              <w:t xml:space="preserve"> впе</w:t>
            </w:r>
            <w:r>
              <w:rPr>
                <w:rFonts w:ascii="Times New Roman" w:hAnsi="Times New Roman" w:cs="Times New Roman"/>
                <w:sz w:val="12"/>
                <w:szCs w:val="12"/>
              </w:rPr>
              <w:t xml:space="preserve">ред от </w:t>
            </w:r>
            <w:r w:rsidR="00031982" w:rsidRPr="00031982">
              <w:rPr>
                <w:rFonts w:ascii="Times New Roman" w:hAnsi="Times New Roman" w:cs="Times New Roman"/>
                <w:sz w:val="12"/>
                <w:szCs w:val="12"/>
              </w:rPr>
              <w:t>нижнего края ската горки</w:t>
            </w:r>
          </w:p>
        </w:tc>
      </w:tr>
    </w:tbl>
    <w:p w14:paraId="31EE5CB4" w14:textId="77777777" w:rsidR="00031982" w:rsidRDefault="00031982" w:rsidP="00031982">
      <w:pPr>
        <w:tabs>
          <w:tab w:val="left" w:pos="6936"/>
        </w:tabs>
        <w:spacing w:after="0" w:line="240" w:lineRule="auto"/>
        <w:ind w:firstLine="284"/>
        <w:jc w:val="center"/>
        <w:rPr>
          <w:rFonts w:ascii="Times New Roman" w:eastAsia="Calibri" w:hAnsi="Times New Roman" w:cs="Times New Roman"/>
          <w:bCs/>
          <w:sz w:val="12"/>
          <w:szCs w:val="12"/>
        </w:rPr>
      </w:pPr>
    </w:p>
    <w:p w14:paraId="294B5C95" w14:textId="683672B3" w:rsidR="00CE72D1" w:rsidRPr="00CE72D1" w:rsidRDefault="00CE72D1" w:rsidP="00CE72D1">
      <w:pPr>
        <w:tabs>
          <w:tab w:val="left" w:pos="6936"/>
        </w:tabs>
        <w:spacing w:after="0" w:line="240" w:lineRule="auto"/>
        <w:ind w:firstLine="284"/>
        <w:jc w:val="right"/>
        <w:rPr>
          <w:rFonts w:ascii="Times New Roman" w:eastAsia="Calibri" w:hAnsi="Times New Roman" w:cs="Times New Roman"/>
          <w:bCs/>
          <w:sz w:val="12"/>
          <w:szCs w:val="12"/>
        </w:rPr>
      </w:pPr>
      <w:r w:rsidRPr="00CE72D1">
        <w:rPr>
          <w:rFonts w:ascii="Times New Roman" w:eastAsia="Calibri" w:hAnsi="Times New Roman" w:cs="Times New Roman"/>
          <w:bCs/>
          <w:sz w:val="12"/>
          <w:szCs w:val="12"/>
        </w:rPr>
        <w:t>Приложение №2</w:t>
      </w:r>
    </w:p>
    <w:p w14:paraId="4B2B7FAB" w14:textId="052E9C7F" w:rsidR="00CE72D1" w:rsidRPr="00CE72D1" w:rsidRDefault="00CE72D1" w:rsidP="00CE72D1">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к  Правилам благоустройства </w:t>
      </w:r>
      <w:r w:rsidRPr="00CE72D1">
        <w:rPr>
          <w:rFonts w:ascii="Times New Roman" w:eastAsia="Calibri" w:hAnsi="Times New Roman" w:cs="Times New Roman"/>
          <w:bCs/>
          <w:sz w:val="12"/>
          <w:szCs w:val="12"/>
        </w:rPr>
        <w:t>сельского  поселения Захаркино</w:t>
      </w:r>
    </w:p>
    <w:p w14:paraId="5ECD9E28" w14:textId="77777777" w:rsidR="00CE72D1" w:rsidRPr="00CE72D1" w:rsidRDefault="00CE72D1" w:rsidP="00CE72D1">
      <w:pPr>
        <w:tabs>
          <w:tab w:val="left" w:pos="6936"/>
        </w:tabs>
        <w:spacing w:after="0" w:line="240" w:lineRule="auto"/>
        <w:ind w:firstLine="284"/>
        <w:jc w:val="right"/>
        <w:rPr>
          <w:rFonts w:ascii="Times New Roman" w:eastAsia="Calibri" w:hAnsi="Times New Roman" w:cs="Times New Roman"/>
          <w:bCs/>
          <w:sz w:val="12"/>
          <w:szCs w:val="12"/>
        </w:rPr>
      </w:pPr>
      <w:r w:rsidRPr="00CE72D1">
        <w:rPr>
          <w:rFonts w:ascii="Times New Roman" w:eastAsia="Calibri" w:hAnsi="Times New Roman" w:cs="Times New Roman"/>
          <w:bCs/>
          <w:sz w:val="12"/>
          <w:szCs w:val="12"/>
        </w:rPr>
        <w:t>муниципального района Сергиевский Самарской области</w:t>
      </w:r>
    </w:p>
    <w:p w14:paraId="60170645" w14:textId="77777777" w:rsidR="00CE72D1" w:rsidRPr="00CE72D1" w:rsidRDefault="00CE72D1" w:rsidP="00CE72D1">
      <w:pPr>
        <w:tabs>
          <w:tab w:val="left" w:pos="6936"/>
        </w:tabs>
        <w:spacing w:after="0" w:line="240" w:lineRule="auto"/>
        <w:jc w:val="both"/>
        <w:rPr>
          <w:rFonts w:ascii="Times New Roman" w:eastAsia="Calibri" w:hAnsi="Times New Roman" w:cs="Times New Roman"/>
          <w:bCs/>
          <w:sz w:val="12"/>
          <w:szCs w:val="12"/>
        </w:rPr>
      </w:pPr>
    </w:p>
    <w:p w14:paraId="428C1E9C" w14:textId="678B937C" w:rsidR="00CE72D1" w:rsidRPr="00CE72D1" w:rsidRDefault="00CE72D1" w:rsidP="00CE72D1">
      <w:pPr>
        <w:tabs>
          <w:tab w:val="left" w:pos="6936"/>
        </w:tabs>
        <w:spacing w:after="0" w:line="240" w:lineRule="auto"/>
        <w:ind w:firstLine="284"/>
        <w:jc w:val="center"/>
        <w:rPr>
          <w:rFonts w:ascii="Times New Roman" w:eastAsia="Calibri" w:hAnsi="Times New Roman" w:cs="Times New Roman"/>
          <w:bCs/>
          <w:sz w:val="12"/>
          <w:szCs w:val="12"/>
        </w:rPr>
      </w:pPr>
      <w:r w:rsidRPr="00CE72D1">
        <w:rPr>
          <w:rFonts w:ascii="Times New Roman" w:eastAsia="Calibri" w:hAnsi="Times New Roman" w:cs="Times New Roman"/>
          <w:bCs/>
          <w:sz w:val="12"/>
          <w:szCs w:val="12"/>
        </w:rPr>
        <w:t>ТИПОВАЯ ФОРМА СОГЛАШЕНИЯ</w:t>
      </w:r>
      <w:r>
        <w:rPr>
          <w:rFonts w:ascii="Times New Roman" w:eastAsia="Calibri" w:hAnsi="Times New Roman" w:cs="Times New Roman"/>
          <w:bCs/>
          <w:sz w:val="12"/>
          <w:szCs w:val="12"/>
        </w:rPr>
        <w:t xml:space="preserve"> </w:t>
      </w:r>
      <w:r w:rsidRPr="00CE72D1">
        <w:rPr>
          <w:rFonts w:ascii="Times New Roman" w:eastAsia="Calibri" w:hAnsi="Times New Roman" w:cs="Times New Roman"/>
          <w:bCs/>
          <w:sz w:val="12"/>
          <w:szCs w:val="12"/>
        </w:rPr>
        <w:t>О ВЫПОЛНЕНИИ РАБОТ ПО БЛАГОУС</w:t>
      </w:r>
      <w:r>
        <w:rPr>
          <w:rFonts w:ascii="Times New Roman" w:eastAsia="Calibri" w:hAnsi="Times New Roman" w:cs="Times New Roman"/>
          <w:bCs/>
          <w:sz w:val="12"/>
          <w:szCs w:val="12"/>
        </w:rPr>
        <w:t>ТРОЙСТВУ ПРИЛЕГАЮЩЕЙ ТЕРРИТОРИИ</w:t>
      </w:r>
    </w:p>
    <w:p w14:paraId="0F25A7C6" w14:textId="08F018FC" w:rsidR="00CE72D1" w:rsidRPr="00CE72D1" w:rsidRDefault="00CE72D1" w:rsidP="00CE72D1">
      <w:pPr>
        <w:tabs>
          <w:tab w:val="left" w:pos="6936"/>
        </w:tabs>
        <w:spacing w:after="0" w:line="240" w:lineRule="auto"/>
        <w:ind w:firstLine="284"/>
        <w:jc w:val="both"/>
        <w:rPr>
          <w:rFonts w:ascii="Times New Roman" w:eastAsia="Calibri" w:hAnsi="Times New Roman" w:cs="Times New Roman"/>
          <w:bCs/>
          <w:sz w:val="12"/>
          <w:szCs w:val="12"/>
        </w:rPr>
      </w:pPr>
      <w:r w:rsidRPr="00CE72D1">
        <w:rPr>
          <w:rFonts w:ascii="Times New Roman" w:eastAsia="Calibri" w:hAnsi="Times New Roman" w:cs="Times New Roman"/>
          <w:bCs/>
          <w:sz w:val="12"/>
          <w:szCs w:val="12"/>
        </w:rPr>
        <w:lastRenderedPageBreak/>
        <w:t xml:space="preserve">________                                                              </w:t>
      </w:r>
      <w:r>
        <w:rPr>
          <w:rFonts w:ascii="Times New Roman" w:eastAsia="Calibri" w:hAnsi="Times New Roman" w:cs="Times New Roman"/>
          <w:bCs/>
          <w:sz w:val="12"/>
          <w:szCs w:val="12"/>
        </w:rPr>
        <w:t xml:space="preserve">                                                                                                               </w:t>
      </w:r>
      <w:r w:rsidRPr="00CE72D1">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rPr>
        <w:t xml:space="preserve">        "__" __________ 20__ г.</w:t>
      </w:r>
    </w:p>
    <w:p w14:paraId="0C061A03" w14:textId="260BC497" w:rsidR="00CE72D1" w:rsidRPr="00CE72D1" w:rsidRDefault="00CE72D1" w:rsidP="00CE72D1">
      <w:pPr>
        <w:tabs>
          <w:tab w:val="left" w:pos="6936"/>
        </w:tabs>
        <w:spacing w:after="0" w:line="240" w:lineRule="auto"/>
        <w:ind w:firstLine="284"/>
        <w:jc w:val="both"/>
        <w:rPr>
          <w:rFonts w:ascii="Times New Roman" w:eastAsia="Calibri" w:hAnsi="Times New Roman" w:cs="Times New Roman"/>
          <w:bCs/>
          <w:sz w:val="12"/>
          <w:szCs w:val="12"/>
        </w:rPr>
      </w:pPr>
      <w:r w:rsidRPr="00CE72D1">
        <w:rPr>
          <w:rFonts w:ascii="Times New Roman" w:eastAsia="Calibri" w:hAnsi="Times New Roman" w:cs="Times New Roman"/>
          <w:bCs/>
          <w:sz w:val="12"/>
          <w:szCs w:val="12"/>
        </w:rPr>
        <w:t>Администрация сельского поселения Захаркино муниципального района Сергиевский Самарской области, именуемая в дальнейшем «Уполномоченный орган», в лице Главы сельского поселения Захаркино муниципального района Сергиевский _____________________, действующего на основании Устава сельского поселения Захаркино муниципального района Сергиевский, с одной стороны и _____________ в лице _____________________, действующей(его) на основании ___________________, именуемое(ый) в дальнейшем « Уполномоченное лицо», с другой стороны, вместе именуемые "Стороны", руководствуясь Правилами  благоустройства территории сельского поселения  Захаркино муниципального района Сергиевский Самарской области (далее – Правила благоустройства), заключили настоя</w:t>
      </w:r>
      <w:r>
        <w:rPr>
          <w:rFonts w:ascii="Times New Roman" w:eastAsia="Calibri" w:hAnsi="Times New Roman" w:cs="Times New Roman"/>
          <w:bCs/>
          <w:sz w:val="12"/>
          <w:szCs w:val="12"/>
        </w:rPr>
        <w:t>щее соглашение о нижеследующем:</w:t>
      </w:r>
    </w:p>
    <w:p w14:paraId="61208E86" w14:textId="77777777" w:rsidR="00CE72D1" w:rsidRPr="00CE72D1" w:rsidRDefault="00CE72D1" w:rsidP="00CE72D1">
      <w:pPr>
        <w:tabs>
          <w:tab w:val="left" w:pos="6936"/>
        </w:tabs>
        <w:spacing w:after="0" w:line="240" w:lineRule="auto"/>
        <w:ind w:firstLine="284"/>
        <w:jc w:val="center"/>
        <w:rPr>
          <w:rFonts w:ascii="Times New Roman" w:eastAsia="Calibri" w:hAnsi="Times New Roman" w:cs="Times New Roman"/>
          <w:bCs/>
          <w:sz w:val="12"/>
          <w:szCs w:val="12"/>
        </w:rPr>
      </w:pPr>
      <w:r w:rsidRPr="00CE72D1">
        <w:rPr>
          <w:rFonts w:ascii="Times New Roman" w:eastAsia="Calibri" w:hAnsi="Times New Roman" w:cs="Times New Roman"/>
          <w:bCs/>
          <w:sz w:val="12"/>
          <w:szCs w:val="12"/>
        </w:rPr>
        <w:t>1. Предмет соглашения</w:t>
      </w:r>
    </w:p>
    <w:p w14:paraId="390895AE" w14:textId="77777777" w:rsidR="00CE72D1" w:rsidRPr="00CE72D1" w:rsidRDefault="00CE72D1" w:rsidP="00CE72D1">
      <w:pPr>
        <w:tabs>
          <w:tab w:val="left" w:pos="6936"/>
        </w:tabs>
        <w:spacing w:after="0" w:line="240" w:lineRule="auto"/>
        <w:ind w:firstLine="284"/>
        <w:jc w:val="both"/>
        <w:rPr>
          <w:rFonts w:ascii="Times New Roman" w:eastAsia="Calibri" w:hAnsi="Times New Roman" w:cs="Times New Roman"/>
          <w:bCs/>
          <w:sz w:val="12"/>
          <w:szCs w:val="12"/>
        </w:rPr>
      </w:pPr>
      <w:r w:rsidRPr="00CE72D1">
        <w:rPr>
          <w:rFonts w:ascii="Times New Roman" w:eastAsia="Calibri" w:hAnsi="Times New Roman" w:cs="Times New Roman"/>
          <w:bCs/>
          <w:sz w:val="12"/>
          <w:szCs w:val="12"/>
        </w:rPr>
        <w:t>1.1.   Предметом   соглашения   является   сотрудничество   Сторон   по благоустройству территории, прилегающей к _________________________________________________________________</w:t>
      </w:r>
    </w:p>
    <w:p w14:paraId="1962F660" w14:textId="77777777" w:rsidR="00CE72D1" w:rsidRPr="00CE72D1" w:rsidRDefault="00CE72D1" w:rsidP="00CE72D1">
      <w:pPr>
        <w:tabs>
          <w:tab w:val="left" w:pos="6936"/>
        </w:tabs>
        <w:spacing w:after="0" w:line="240" w:lineRule="auto"/>
        <w:ind w:firstLine="284"/>
        <w:jc w:val="both"/>
        <w:rPr>
          <w:rFonts w:ascii="Times New Roman" w:eastAsia="Calibri" w:hAnsi="Times New Roman" w:cs="Times New Roman"/>
          <w:bCs/>
          <w:sz w:val="12"/>
          <w:szCs w:val="12"/>
        </w:rPr>
      </w:pPr>
      <w:r w:rsidRPr="00CE72D1">
        <w:rPr>
          <w:rFonts w:ascii="Times New Roman" w:eastAsia="Calibri" w:hAnsi="Times New Roman" w:cs="Times New Roman"/>
          <w:bCs/>
          <w:sz w:val="12"/>
          <w:szCs w:val="12"/>
        </w:rPr>
        <w:t>(далее - Объект), расположенному по адресу: _________________________________________________________________</w:t>
      </w:r>
    </w:p>
    <w:p w14:paraId="04928344" w14:textId="77777777" w:rsidR="00CE72D1" w:rsidRPr="00CE72D1" w:rsidRDefault="00CE72D1" w:rsidP="00CE72D1">
      <w:pPr>
        <w:tabs>
          <w:tab w:val="left" w:pos="6936"/>
        </w:tabs>
        <w:spacing w:after="0" w:line="240" w:lineRule="auto"/>
        <w:ind w:firstLine="284"/>
        <w:jc w:val="both"/>
        <w:rPr>
          <w:rFonts w:ascii="Times New Roman" w:eastAsia="Calibri" w:hAnsi="Times New Roman" w:cs="Times New Roman"/>
          <w:bCs/>
          <w:sz w:val="12"/>
          <w:szCs w:val="12"/>
        </w:rPr>
      </w:pPr>
      <w:r w:rsidRPr="00CE72D1">
        <w:rPr>
          <w:rFonts w:ascii="Times New Roman" w:eastAsia="Calibri" w:hAnsi="Times New Roman" w:cs="Times New Roman"/>
          <w:bCs/>
          <w:sz w:val="12"/>
          <w:szCs w:val="12"/>
        </w:rPr>
        <w:t>_________________________________________________________________согласно карте-схеме, являющейся неотъемлемой частью настоящего соглашения.</w:t>
      </w:r>
    </w:p>
    <w:p w14:paraId="03C278A3" w14:textId="77777777" w:rsidR="00CE72D1" w:rsidRPr="00CE72D1" w:rsidRDefault="00CE72D1" w:rsidP="00CE72D1">
      <w:pPr>
        <w:tabs>
          <w:tab w:val="left" w:pos="6936"/>
        </w:tabs>
        <w:spacing w:after="0" w:line="240" w:lineRule="auto"/>
        <w:ind w:firstLine="284"/>
        <w:jc w:val="both"/>
        <w:rPr>
          <w:rFonts w:ascii="Times New Roman" w:eastAsia="Calibri" w:hAnsi="Times New Roman" w:cs="Times New Roman"/>
          <w:bCs/>
          <w:sz w:val="12"/>
          <w:szCs w:val="12"/>
        </w:rPr>
      </w:pPr>
      <w:r w:rsidRPr="00CE72D1">
        <w:rPr>
          <w:rFonts w:ascii="Times New Roman" w:eastAsia="Calibri" w:hAnsi="Times New Roman" w:cs="Times New Roman"/>
          <w:bCs/>
          <w:sz w:val="12"/>
          <w:szCs w:val="12"/>
        </w:rPr>
        <w:t>1.2. Настоящее соглашение заключается на добровольной и безвозмездной основе.</w:t>
      </w:r>
    </w:p>
    <w:p w14:paraId="569AA9C7" w14:textId="77777777" w:rsidR="00CE72D1" w:rsidRPr="00CE72D1" w:rsidRDefault="00CE72D1" w:rsidP="00CE72D1">
      <w:pPr>
        <w:tabs>
          <w:tab w:val="left" w:pos="6936"/>
        </w:tabs>
        <w:spacing w:after="0" w:line="240" w:lineRule="auto"/>
        <w:ind w:firstLine="284"/>
        <w:jc w:val="both"/>
        <w:rPr>
          <w:rFonts w:ascii="Times New Roman" w:eastAsia="Calibri" w:hAnsi="Times New Roman" w:cs="Times New Roman"/>
          <w:bCs/>
          <w:sz w:val="12"/>
          <w:szCs w:val="12"/>
        </w:rPr>
      </w:pPr>
    </w:p>
    <w:p w14:paraId="17FCEC9B" w14:textId="2C81966B" w:rsidR="00CE72D1" w:rsidRPr="00CE72D1" w:rsidRDefault="00CE72D1" w:rsidP="00CE72D1">
      <w:pPr>
        <w:tabs>
          <w:tab w:val="left" w:pos="6936"/>
        </w:tabs>
        <w:spacing w:after="0" w:line="240" w:lineRule="auto"/>
        <w:ind w:firstLine="284"/>
        <w:jc w:val="center"/>
        <w:rPr>
          <w:rFonts w:ascii="Times New Roman" w:eastAsia="Calibri" w:hAnsi="Times New Roman" w:cs="Times New Roman"/>
          <w:bCs/>
          <w:sz w:val="12"/>
          <w:szCs w:val="12"/>
        </w:rPr>
      </w:pPr>
      <w:r w:rsidRPr="00CE72D1">
        <w:rPr>
          <w:rFonts w:ascii="Times New Roman" w:eastAsia="Calibri" w:hAnsi="Times New Roman" w:cs="Times New Roman"/>
          <w:bCs/>
          <w:sz w:val="12"/>
          <w:szCs w:val="12"/>
        </w:rPr>
        <w:t>2. Права и обязанности Сторон</w:t>
      </w:r>
    </w:p>
    <w:p w14:paraId="5D0DC6B5" w14:textId="77777777" w:rsidR="00CE72D1" w:rsidRPr="00CE72D1" w:rsidRDefault="00CE72D1" w:rsidP="00CE72D1">
      <w:pPr>
        <w:tabs>
          <w:tab w:val="left" w:pos="6936"/>
        </w:tabs>
        <w:spacing w:after="0" w:line="240" w:lineRule="auto"/>
        <w:ind w:firstLine="284"/>
        <w:jc w:val="both"/>
        <w:rPr>
          <w:rFonts w:ascii="Times New Roman" w:eastAsia="Calibri" w:hAnsi="Times New Roman" w:cs="Times New Roman"/>
          <w:bCs/>
          <w:sz w:val="12"/>
          <w:szCs w:val="12"/>
        </w:rPr>
      </w:pPr>
      <w:r w:rsidRPr="00CE72D1">
        <w:rPr>
          <w:rFonts w:ascii="Times New Roman" w:eastAsia="Calibri" w:hAnsi="Times New Roman" w:cs="Times New Roman"/>
          <w:bCs/>
          <w:sz w:val="12"/>
          <w:szCs w:val="12"/>
        </w:rPr>
        <w:t>2.1. Уполномоченное лицо обязано:</w:t>
      </w:r>
    </w:p>
    <w:p w14:paraId="748CE3C5" w14:textId="77777777" w:rsidR="00CE72D1" w:rsidRPr="00CE72D1" w:rsidRDefault="00CE72D1" w:rsidP="00CE72D1">
      <w:pPr>
        <w:tabs>
          <w:tab w:val="left" w:pos="6936"/>
        </w:tabs>
        <w:spacing w:after="0" w:line="240" w:lineRule="auto"/>
        <w:ind w:firstLine="284"/>
        <w:jc w:val="both"/>
        <w:rPr>
          <w:rFonts w:ascii="Times New Roman" w:eastAsia="Calibri" w:hAnsi="Times New Roman" w:cs="Times New Roman"/>
          <w:bCs/>
          <w:sz w:val="12"/>
          <w:szCs w:val="12"/>
        </w:rPr>
      </w:pPr>
      <w:r w:rsidRPr="00CE72D1">
        <w:rPr>
          <w:rFonts w:ascii="Times New Roman" w:eastAsia="Calibri" w:hAnsi="Times New Roman" w:cs="Times New Roman"/>
          <w:bCs/>
          <w:sz w:val="12"/>
          <w:szCs w:val="12"/>
        </w:rPr>
        <w:t>2.1.1. Обеспечить выполнение работ по благоустройству прилегающей к Объекту территории в границах, установленных картой-схемой (приложение к соглашению), самостоятельно или посредством привлечения иных лиц за свой счет в соответствии с требованиями, предъявляемыми к данным видам работ Правилами благоустройства, в том числе:</w:t>
      </w:r>
    </w:p>
    <w:p w14:paraId="29D282DF" w14:textId="45501C0F" w:rsidR="00CE72D1" w:rsidRPr="00CE72D1" w:rsidRDefault="00CE72D1" w:rsidP="00CE72D1">
      <w:pPr>
        <w:tabs>
          <w:tab w:val="left" w:pos="6936"/>
        </w:tabs>
        <w:spacing w:after="0" w:line="240" w:lineRule="auto"/>
        <w:ind w:firstLine="284"/>
        <w:jc w:val="both"/>
        <w:rPr>
          <w:rFonts w:ascii="Times New Roman" w:eastAsia="Calibri" w:hAnsi="Times New Roman" w:cs="Times New Roman"/>
          <w:bCs/>
          <w:sz w:val="12"/>
          <w:szCs w:val="12"/>
        </w:rPr>
      </w:pPr>
      <w:r w:rsidRPr="00CE72D1">
        <w:rPr>
          <w:rFonts w:ascii="Times New Roman" w:eastAsia="Calibri" w:hAnsi="Times New Roman" w:cs="Times New Roman"/>
          <w:bCs/>
          <w:sz w:val="12"/>
          <w:szCs w:val="12"/>
        </w:rPr>
        <w:t>2.1.1.1. в холодный пери</w:t>
      </w:r>
      <w:r>
        <w:rPr>
          <w:rFonts w:ascii="Times New Roman" w:eastAsia="Calibri" w:hAnsi="Times New Roman" w:cs="Times New Roman"/>
          <w:bCs/>
          <w:sz w:val="12"/>
          <w:szCs w:val="12"/>
        </w:rPr>
        <w:t>од (с 15 октября по 15 апреля):</w:t>
      </w:r>
    </w:p>
    <w:p w14:paraId="0BF3671A" w14:textId="77777777" w:rsidR="00CE72D1" w:rsidRPr="00CE72D1" w:rsidRDefault="00CE72D1" w:rsidP="00CE72D1">
      <w:pPr>
        <w:tabs>
          <w:tab w:val="left" w:pos="6936"/>
        </w:tabs>
        <w:spacing w:after="0" w:line="240" w:lineRule="auto"/>
        <w:ind w:firstLine="284"/>
        <w:jc w:val="both"/>
        <w:rPr>
          <w:rFonts w:ascii="Times New Roman" w:eastAsia="Calibri" w:hAnsi="Times New Roman" w:cs="Times New Roman"/>
          <w:bCs/>
          <w:sz w:val="12"/>
          <w:szCs w:val="12"/>
        </w:rPr>
      </w:pPr>
      <w:r w:rsidRPr="00CE72D1">
        <w:rPr>
          <w:rFonts w:ascii="Times New Roman" w:eastAsia="Calibri" w:hAnsi="Times New Roman" w:cs="Times New Roman"/>
          <w:bCs/>
          <w:sz w:val="12"/>
          <w:szCs w:val="12"/>
        </w:rPr>
        <w:t>- уборку территории от мусора;</w:t>
      </w:r>
    </w:p>
    <w:p w14:paraId="13C70BDE" w14:textId="77777777" w:rsidR="00CE72D1" w:rsidRPr="00CE72D1" w:rsidRDefault="00CE72D1" w:rsidP="00CE72D1">
      <w:pPr>
        <w:tabs>
          <w:tab w:val="left" w:pos="6936"/>
        </w:tabs>
        <w:spacing w:after="0" w:line="240" w:lineRule="auto"/>
        <w:ind w:firstLine="284"/>
        <w:jc w:val="both"/>
        <w:rPr>
          <w:rFonts w:ascii="Times New Roman" w:eastAsia="Calibri" w:hAnsi="Times New Roman" w:cs="Times New Roman"/>
          <w:bCs/>
          <w:sz w:val="12"/>
          <w:szCs w:val="12"/>
        </w:rPr>
      </w:pPr>
      <w:r w:rsidRPr="00CE72D1">
        <w:rPr>
          <w:rFonts w:ascii="Times New Roman" w:eastAsia="Calibri" w:hAnsi="Times New Roman" w:cs="Times New Roman"/>
          <w:bCs/>
          <w:sz w:val="12"/>
          <w:szCs w:val="12"/>
        </w:rPr>
        <w:t>- сгребание и подметание снега;</w:t>
      </w:r>
    </w:p>
    <w:p w14:paraId="561EF8B2" w14:textId="77777777" w:rsidR="00CE72D1" w:rsidRPr="00CE72D1" w:rsidRDefault="00CE72D1" w:rsidP="00CE72D1">
      <w:pPr>
        <w:tabs>
          <w:tab w:val="left" w:pos="6936"/>
        </w:tabs>
        <w:spacing w:after="0" w:line="240" w:lineRule="auto"/>
        <w:ind w:firstLine="284"/>
        <w:jc w:val="both"/>
        <w:rPr>
          <w:rFonts w:ascii="Times New Roman" w:eastAsia="Calibri" w:hAnsi="Times New Roman" w:cs="Times New Roman"/>
          <w:bCs/>
          <w:sz w:val="12"/>
          <w:szCs w:val="12"/>
        </w:rPr>
      </w:pPr>
      <w:r w:rsidRPr="00CE72D1">
        <w:rPr>
          <w:rFonts w:ascii="Times New Roman" w:eastAsia="Calibri" w:hAnsi="Times New Roman" w:cs="Times New Roman"/>
          <w:bCs/>
          <w:sz w:val="12"/>
          <w:szCs w:val="12"/>
        </w:rPr>
        <w:t>- вывоз собранного мусора, смета, листвы, веток (при необходимости);</w:t>
      </w:r>
    </w:p>
    <w:p w14:paraId="7D37B594" w14:textId="77777777" w:rsidR="00CE72D1" w:rsidRPr="00CE72D1" w:rsidRDefault="00CE72D1" w:rsidP="00CE72D1">
      <w:pPr>
        <w:tabs>
          <w:tab w:val="left" w:pos="6936"/>
        </w:tabs>
        <w:spacing w:after="0" w:line="240" w:lineRule="auto"/>
        <w:ind w:firstLine="284"/>
        <w:jc w:val="both"/>
        <w:rPr>
          <w:rFonts w:ascii="Times New Roman" w:eastAsia="Calibri" w:hAnsi="Times New Roman" w:cs="Times New Roman"/>
          <w:bCs/>
          <w:sz w:val="12"/>
          <w:szCs w:val="12"/>
        </w:rPr>
      </w:pPr>
      <w:r w:rsidRPr="00CE72D1">
        <w:rPr>
          <w:rFonts w:ascii="Times New Roman" w:eastAsia="Calibri" w:hAnsi="Times New Roman" w:cs="Times New Roman"/>
          <w:bCs/>
          <w:sz w:val="12"/>
          <w:szCs w:val="12"/>
        </w:rPr>
        <w:t>- прочие работы: _____________________________________________________;</w:t>
      </w:r>
    </w:p>
    <w:p w14:paraId="64415A50" w14:textId="3E31423B" w:rsidR="00CE72D1" w:rsidRPr="00CE72D1" w:rsidRDefault="00CE72D1" w:rsidP="00CE72D1">
      <w:pPr>
        <w:tabs>
          <w:tab w:val="left" w:pos="6936"/>
        </w:tabs>
        <w:spacing w:after="0" w:line="240" w:lineRule="auto"/>
        <w:ind w:firstLine="284"/>
        <w:jc w:val="both"/>
        <w:rPr>
          <w:rFonts w:ascii="Times New Roman" w:eastAsia="Calibri" w:hAnsi="Times New Roman" w:cs="Times New Roman"/>
          <w:bCs/>
          <w:sz w:val="12"/>
          <w:szCs w:val="12"/>
        </w:rPr>
      </w:pPr>
      <w:r w:rsidRPr="00CE72D1">
        <w:rPr>
          <w:rFonts w:ascii="Times New Roman" w:eastAsia="Calibri" w:hAnsi="Times New Roman" w:cs="Times New Roman"/>
          <w:bCs/>
          <w:sz w:val="12"/>
          <w:szCs w:val="12"/>
        </w:rPr>
        <w:t xml:space="preserve">                        (вывоз снега и льд</w:t>
      </w:r>
      <w:r>
        <w:rPr>
          <w:rFonts w:ascii="Times New Roman" w:eastAsia="Calibri" w:hAnsi="Times New Roman" w:cs="Times New Roman"/>
          <w:bCs/>
          <w:sz w:val="12"/>
          <w:szCs w:val="12"/>
        </w:rPr>
        <w:t>а (снежно-ледяных образований), иные виды работ)</w:t>
      </w:r>
    </w:p>
    <w:p w14:paraId="408F8E05" w14:textId="19831B2B" w:rsidR="00CE72D1" w:rsidRPr="00CE72D1" w:rsidRDefault="00CE72D1" w:rsidP="00CE72D1">
      <w:pPr>
        <w:tabs>
          <w:tab w:val="left" w:pos="6936"/>
        </w:tabs>
        <w:spacing w:after="0" w:line="240" w:lineRule="auto"/>
        <w:ind w:firstLine="284"/>
        <w:jc w:val="both"/>
        <w:rPr>
          <w:rFonts w:ascii="Times New Roman" w:eastAsia="Calibri" w:hAnsi="Times New Roman" w:cs="Times New Roman"/>
          <w:bCs/>
          <w:sz w:val="12"/>
          <w:szCs w:val="12"/>
        </w:rPr>
      </w:pPr>
      <w:r w:rsidRPr="00CE72D1">
        <w:rPr>
          <w:rFonts w:ascii="Times New Roman" w:eastAsia="Calibri" w:hAnsi="Times New Roman" w:cs="Times New Roman"/>
          <w:bCs/>
          <w:sz w:val="12"/>
          <w:szCs w:val="12"/>
        </w:rPr>
        <w:t>2.1.1.2. в теплый период (с 15 апреля по 15 октября</w:t>
      </w:r>
      <w:r>
        <w:rPr>
          <w:rFonts w:ascii="Times New Roman" w:eastAsia="Calibri" w:hAnsi="Times New Roman" w:cs="Times New Roman"/>
          <w:bCs/>
          <w:sz w:val="12"/>
          <w:szCs w:val="12"/>
        </w:rPr>
        <w:t>):</w:t>
      </w:r>
    </w:p>
    <w:p w14:paraId="5E483127" w14:textId="77777777" w:rsidR="00CE72D1" w:rsidRPr="00CE72D1" w:rsidRDefault="00CE72D1" w:rsidP="00CE72D1">
      <w:pPr>
        <w:tabs>
          <w:tab w:val="left" w:pos="6936"/>
        </w:tabs>
        <w:spacing w:after="0" w:line="240" w:lineRule="auto"/>
        <w:ind w:firstLine="284"/>
        <w:jc w:val="both"/>
        <w:rPr>
          <w:rFonts w:ascii="Times New Roman" w:eastAsia="Calibri" w:hAnsi="Times New Roman" w:cs="Times New Roman"/>
          <w:bCs/>
          <w:sz w:val="12"/>
          <w:szCs w:val="12"/>
        </w:rPr>
      </w:pPr>
      <w:r w:rsidRPr="00CE72D1">
        <w:rPr>
          <w:rFonts w:ascii="Times New Roman" w:eastAsia="Calibri" w:hAnsi="Times New Roman" w:cs="Times New Roman"/>
          <w:bCs/>
          <w:sz w:val="12"/>
          <w:szCs w:val="12"/>
        </w:rPr>
        <w:t>- уборку территории от мусора, листвы;</w:t>
      </w:r>
    </w:p>
    <w:p w14:paraId="12928F1F" w14:textId="77777777" w:rsidR="00CE72D1" w:rsidRPr="00CE72D1" w:rsidRDefault="00CE72D1" w:rsidP="00CE72D1">
      <w:pPr>
        <w:tabs>
          <w:tab w:val="left" w:pos="6936"/>
        </w:tabs>
        <w:spacing w:after="0" w:line="240" w:lineRule="auto"/>
        <w:ind w:firstLine="284"/>
        <w:jc w:val="both"/>
        <w:rPr>
          <w:rFonts w:ascii="Times New Roman" w:eastAsia="Calibri" w:hAnsi="Times New Roman" w:cs="Times New Roman"/>
          <w:bCs/>
          <w:sz w:val="12"/>
          <w:szCs w:val="12"/>
        </w:rPr>
      </w:pPr>
      <w:r w:rsidRPr="00CE72D1">
        <w:rPr>
          <w:rFonts w:ascii="Times New Roman" w:eastAsia="Calibri" w:hAnsi="Times New Roman" w:cs="Times New Roman"/>
          <w:bCs/>
          <w:sz w:val="12"/>
          <w:szCs w:val="12"/>
        </w:rPr>
        <w:t>- покос травы (при высоте более 15 см);</w:t>
      </w:r>
    </w:p>
    <w:p w14:paraId="1B894599" w14:textId="77777777" w:rsidR="00CE72D1" w:rsidRPr="00CE72D1" w:rsidRDefault="00CE72D1" w:rsidP="00CE72D1">
      <w:pPr>
        <w:tabs>
          <w:tab w:val="left" w:pos="6936"/>
        </w:tabs>
        <w:spacing w:after="0" w:line="240" w:lineRule="auto"/>
        <w:ind w:firstLine="284"/>
        <w:jc w:val="both"/>
        <w:rPr>
          <w:rFonts w:ascii="Times New Roman" w:eastAsia="Calibri" w:hAnsi="Times New Roman" w:cs="Times New Roman"/>
          <w:bCs/>
          <w:sz w:val="12"/>
          <w:szCs w:val="12"/>
        </w:rPr>
      </w:pPr>
      <w:r w:rsidRPr="00CE72D1">
        <w:rPr>
          <w:rFonts w:ascii="Times New Roman" w:eastAsia="Calibri" w:hAnsi="Times New Roman" w:cs="Times New Roman"/>
          <w:bCs/>
          <w:sz w:val="12"/>
          <w:szCs w:val="12"/>
        </w:rPr>
        <w:t>- вывоз собранного мусора, смета, листвы, скошенной травы, веток в течение суток;</w:t>
      </w:r>
    </w:p>
    <w:p w14:paraId="7C3FADEF" w14:textId="77777777" w:rsidR="00CE72D1" w:rsidRPr="00CE72D1" w:rsidRDefault="00CE72D1" w:rsidP="00CE72D1">
      <w:pPr>
        <w:tabs>
          <w:tab w:val="left" w:pos="6936"/>
        </w:tabs>
        <w:spacing w:after="0" w:line="240" w:lineRule="auto"/>
        <w:ind w:firstLine="284"/>
        <w:jc w:val="both"/>
        <w:rPr>
          <w:rFonts w:ascii="Times New Roman" w:eastAsia="Calibri" w:hAnsi="Times New Roman" w:cs="Times New Roman"/>
          <w:bCs/>
          <w:sz w:val="12"/>
          <w:szCs w:val="12"/>
        </w:rPr>
      </w:pPr>
      <w:r w:rsidRPr="00CE72D1">
        <w:rPr>
          <w:rFonts w:ascii="Times New Roman" w:eastAsia="Calibri" w:hAnsi="Times New Roman" w:cs="Times New Roman"/>
          <w:bCs/>
          <w:sz w:val="12"/>
          <w:szCs w:val="12"/>
        </w:rPr>
        <w:t>- сгребание и подметание снега (при необходимости);</w:t>
      </w:r>
    </w:p>
    <w:p w14:paraId="3200A23C" w14:textId="77777777" w:rsidR="00CE72D1" w:rsidRPr="00CE72D1" w:rsidRDefault="00CE72D1" w:rsidP="00CE72D1">
      <w:pPr>
        <w:tabs>
          <w:tab w:val="left" w:pos="6936"/>
        </w:tabs>
        <w:spacing w:after="0" w:line="240" w:lineRule="auto"/>
        <w:ind w:firstLine="284"/>
        <w:jc w:val="both"/>
        <w:rPr>
          <w:rFonts w:ascii="Times New Roman" w:eastAsia="Calibri" w:hAnsi="Times New Roman" w:cs="Times New Roman"/>
          <w:bCs/>
          <w:sz w:val="12"/>
          <w:szCs w:val="12"/>
        </w:rPr>
      </w:pPr>
      <w:r w:rsidRPr="00CE72D1">
        <w:rPr>
          <w:rFonts w:ascii="Times New Roman" w:eastAsia="Calibri" w:hAnsi="Times New Roman" w:cs="Times New Roman"/>
          <w:bCs/>
          <w:sz w:val="12"/>
          <w:szCs w:val="12"/>
        </w:rPr>
        <w:t>- прочие работы: _____________________________________________.</w:t>
      </w:r>
    </w:p>
    <w:p w14:paraId="5D5CADBD" w14:textId="77777777" w:rsidR="00CE72D1" w:rsidRPr="00CE72D1" w:rsidRDefault="00CE72D1" w:rsidP="00CE72D1">
      <w:pPr>
        <w:tabs>
          <w:tab w:val="left" w:pos="6936"/>
        </w:tabs>
        <w:spacing w:after="0" w:line="240" w:lineRule="auto"/>
        <w:ind w:firstLine="284"/>
        <w:jc w:val="both"/>
        <w:rPr>
          <w:rFonts w:ascii="Times New Roman" w:eastAsia="Calibri" w:hAnsi="Times New Roman" w:cs="Times New Roman"/>
          <w:bCs/>
          <w:sz w:val="12"/>
          <w:szCs w:val="12"/>
        </w:rPr>
      </w:pPr>
      <w:r w:rsidRPr="00CE72D1">
        <w:rPr>
          <w:rFonts w:ascii="Times New Roman" w:eastAsia="Calibri" w:hAnsi="Times New Roman" w:cs="Times New Roman"/>
          <w:bCs/>
          <w:sz w:val="12"/>
          <w:szCs w:val="12"/>
        </w:rPr>
        <w:t>2.1.2. Соблюдать срок (периодичность) выполнения работ, установленных Правилами благоустройства прилегающей к Объекту территории.</w:t>
      </w:r>
    </w:p>
    <w:p w14:paraId="4782129D" w14:textId="77777777" w:rsidR="00CE72D1" w:rsidRPr="00CE72D1" w:rsidRDefault="00CE72D1" w:rsidP="00CE72D1">
      <w:pPr>
        <w:tabs>
          <w:tab w:val="left" w:pos="6936"/>
        </w:tabs>
        <w:spacing w:after="0" w:line="240" w:lineRule="auto"/>
        <w:ind w:firstLine="284"/>
        <w:jc w:val="both"/>
        <w:rPr>
          <w:rFonts w:ascii="Times New Roman" w:eastAsia="Calibri" w:hAnsi="Times New Roman" w:cs="Times New Roman"/>
          <w:bCs/>
          <w:sz w:val="12"/>
          <w:szCs w:val="12"/>
        </w:rPr>
      </w:pPr>
      <w:r w:rsidRPr="00CE72D1">
        <w:rPr>
          <w:rFonts w:ascii="Times New Roman" w:eastAsia="Calibri" w:hAnsi="Times New Roman" w:cs="Times New Roman"/>
          <w:bCs/>
          <w:sz w:val="12"/>
          <w:szCs w:val="12"/>
        </w:rPr>
        <w:t>2.1.3. Обеспечить беспрепятственный доступ Уполномоченному органу для осуществления контроля за соблюдением Уполномоченным лицом условий настоящего соглашения, Правил благоустройства.</w:t>
      </w:r>
    </w:p>
    <w:p w14:paraId="6410DA8A" w14:textId="77777777" w:rsidR="00CE72D1" w:rsidRPr="00CE72D1" w:rsidRDefault="00CE72D1" w:rsidP="00CE72D1">
      <w:pPr>
        <w:tabs>
          <w:tab w:val="left" w:pos="6936"/>
        </w:tabs>
        <w:spacing w:after="0" w:line="240" w:lineRule="auto"/>
        <w:ind w:firstLine="284"/>
        <w:jc w:val="both"/>
        <w:rPr>
          <w:rFonts w:ascii="Times New Roman" w:eastAsia="Calibri" w:hAnsi="Times New Roman" w:cs="Times New Roman"/>
          <w:bCs/>
          <w:sz w:val="12"/>
          <w:szCs w:val="12"/>
        </w:rPr>
      </w:pPr>
      <w:r w:rsidRPr="00CE72D1">
        <w:rPr>
          <w:rFonts w:ascii="Times New Roman" w:eastAsia="Calibri" w:hAnsi="Times New Roman" w:cs="Times New Roman"/>
          <w:bCs/>
          <w:sz w:val="12"/>
          <w:szCs w:val="12"/>
        </w:rPr>
        <w:t>2.1.4. Устранить допущенные при выполнении работ по благоустройству прилегающей к Объекту территории нарушения, выявленные Уполномоченным органом.</w:t>
      </w:r>
    </w:p>
    <w:p w14:paraId="759CC13D" w14:textId="77777777" w:rsidR="00CE72D1" w:rsidRPr="00CE72D1" w:rsidRDefault="00CE72D1" w:rsidP="00CE72D1">
      <w:pPr>
        <w:tabs>
          <w:tab w:val="left" w:pos="6936"/>
        </w:tabs>
        <w:spacing w:after="0" w:line="240" w:lineRule="auto"/>
        <w:ind w:firstLine="284"/>
        <w:jc w:val="both"/>
        <w:rPr>
          <w:rFonts w:ascii="Times New Roman" w:eastAsia="Calibri" w:hAnsi="Times New Roman" w:cs="Times New Roman"/>
          <w:bCs/>
          <w:sz w:val="12"/>
          <w:szCs w:val="12"/>
        </w:rPr>
      </w:pPr>
      <w:r w:rsidRPr="00CE72D1">
        <w:rPr>
          <w:rFonts w:ascii="Times New Roman" w:eastAsia="Calibri" w:hAnsi="Times New Roman" w:cs="Times New Roman"/>
          <w:bCs/>
          <w:sz w:val="12"/>
          <w:szCs w:val="12"/>
        </w:rPr>
        <w:t>2.1.5. В случае любых изменений данных об Уполномоченном лице (наименование юридического лица; фамилия, имя, отчество физического лица либо индивидуального предпринимателя, юридический адрес, телефон и т.п.) в срок не позднее 10 календарных дней сообщить о произошедших изменениях в Уполномоченный орган.</w:t>
      </w:r>
    </w:p>
    <w:p w14:paraId="19AE2A96" w14:textId="77777777" w:rsidR="00CE72D1" w:rsidRPr="00CE72D1" w:rsidRDefault="00CE72D1" w:rsidP="00CE72D1">
      <w:pPr>
        <w:tabs>
          <w:tab w:val="left" w:pos="6936"/>
        </w:tabs>
        <w:spacing w:after="0" w:line="240" w:lineRule="auto"/>
        <w:ind w:firstLine="284"/>
        <w:jc w:val="both"/>
        <w:rPr>
          <w:rFonts w:ascii="Times New Roman" w:eastAsia="Calibri" w:hAnsi="Times New Roman" w:cs="Times New Roman"/>
          <w:bCs/>
          <w:sz w:val="12"/>
          <w:szCs w:val="12"/>
        </w:rPr>
      </w:pPr>
      <w:r w:rsidRPr="00CE72D1">
        <w:rPr>
          <w:rFonts w:ascii="Times New Roman" w:eastAsia="Calibri" w:hAnsi="Times New Roman" w:cs="Times New Roman"/>
          <w:bCs/>
          <w:sz w:val="12"/>
          <w:szCs w:val="12"/>
        </w:rPr>
        <w:t>2.2. Уполномоченное лицо вправе получать от Уполномоченного органа информационно-консультационную поддержку в вопросах благоустройства.</w:t>
      </w:r>
    </w:p>
    <w:p w14:paraId="38F356AB" w14:textId="3F73B67E" w:rsidR="00CE72D1" w:rsidRPr="00CE72D1" w:rsidRDefault="00CE72D1" w:rsidP="00CE72D1">
      <w:pPr>
        <w:tabs>
          <w:tab w:val="left" w:pos="6936"/>
        </w:tabs>
        <w:spacing w:after="0" w:line="240" w:lineRule="auto"/>
        <w:ind w:firstLine="284"/>
        <w:jc w:val="both"/>
        <w:rPr>
          <w:rFonts w:ascii="Times New Roman" w:eastAsia="Calibri" w:hAnsi="Times New Roman" w:cs="Times New Roman"/>
          <w:bCs/>
          <w:sz w:val="12"/>
          <w:szCs w:val="12"/>
        </w:rPr>
      </w:pPr>
      <w:r w:rsidRPr="00CE72D1">
        <w:rPr>
          <w:rFonts w:ascii="Times New Roman" w:eastAsia="Calibri" w:hAnsi="Times New Roman" w:cs="Times New Roman"/>
          <w:bCs/>
          <w:sz w:val="12"/>
          <w:szCs w:val="12"/>
        </w:rPr>
        <w:t>2.</w:t>
      </w:r>
      <w:r>
        <w:rPr>
          <w:rFonts w:ascii="Times New Roman" w:eastAsia="Calibri" w:hAnsi="Times New Roman" w:cs="Times New Roman"/>
          <w:bCs/>
          <w:sz w:val="12"/>
          <w:szCs w:val="12"/>
        </w:rPr>
        <w:t>3. Уполномоченный орган обязан:</w:t>
      </w:r>
    </w:p>
    <w:p w14:paraId="6A50A6A6" w14:textId="77777777" w:rsidR="00CE72D1" w:rsidRPr="00CE72D1" w:rsidRDefault="00CE72D1" w:rsidP="00CE72D1">
      <w:pPr>
        <w:tabs>
          <w:tab w:val="left" w:pos="6936"/>
        </w:tabs>
        <w:spacing w:after="0" w:line="240" w:lineRule="auto"/>
        <w:ind w:firstLine="284"/>
        <w:jc w:val="both"/>
        <w:rPr>
          <w:rFonts w:ascii="Times New Roman" w:eastAsia="Calibri" w:hAnsi="Times New Roman" w:cs="Times New Roman"/>
          <w:bCs/>
          <w:sz w:val="12"/>
          <w:szCs w:val="12"/>
        </w:rPr>
      </w:pPr>
      <w:r w:rsidRPr="00CE72D1">
        <w:rPr>
          <w:rFonts w:ascii="Times New Roman" w:eastAsia="Calibri" w:hAnsi="Times New Roman" w:cs="Times New Roman"/>
          <w:bCs/>
          <w:sz w:val="12"/>
          <w:szCs w:val="12"/>
        </w:rPr>
        <w:t>2.3.1. Осуществлять контроль за качеством и сроками (периодичностью) выполнения уполномоченным лицом работ по благоустройству прилегающей к Объекту территории.</w:t>
      </w:r>
    </w:p>
    <w:p w14:paraId="331627EA" w14:textId="77777777" w:rsidR="00CE72D1" w:rsidRPr="00CE72D1" w:rsidRDefault="00CE72D1" w:rsidP="00CE72D1">
      <w:pPr>
        <w:tabs>
          <w:tab w:val="left" w:pos="6936"/>
        </w:tabs>
        <w:spacing w:after="0" w:line="240" w:lineRule="auto"/>
        <w:ind w:firstLine="284"/>
        <w:jc w:val="both"/>
        <w:rPr>
          <w:rFonts w:ascii="Times New Roman" w:eastAsia="Calibri" w:hAnsi="Times New Roman" w:cs="Times New Roman"/>
          <w:bCs/>
          <w:sz w:val="12"/>
          <w:szCs w:val="12"/>
        </w:rPr>
      </w:pPr>
      <w:r w:rsidRPr="00CE72D1">
        <w:rPr>
          <w:rFonts w:ascii="Times New Roman" w:eastAsia="Calibri" w:hAnsi="Times New Roman" w:cs="Times New Roman"/>
          <w:bCs/>
          <w:sz w:val="12"/>
          <w:szCs w:val="12"/>
        </w:rPr>
        <w:t>2.3.2. Оказывать информационно-консультационную поддержку в вопросах благоустройства.</w:t>
      </w:r>
    </w:p>
    <w:p w14:paraId="74DC225E" w14:textId="32BC83B2" w:rsidR="00CE72D1" w:rsidRPr="00CE72D1" w:rsidRDefault="00CE72D1" w:rsidP="00CE72D1">
      <w:pPr>
        <w:tabs>
          <w:tab w:val="left" w:pos="6936"/>
        </w:tabs>
        <w:spacing w:after="0" w:line="240" w:lineRule="auto"/>
        <w:ind w:firstLine="284"/>
        <w:jc w:val="both"/>
        <w:rPr>
          <w:rFonts w:ascii="Times New Roman" w:eastAsia="Calibri" w:hAnsi="Times New Roman" w:cs="Times New Roman"/>
          <w:bCs/>
          <w:sz w:val="12"/>
          <w:szCs w:val="12"/>
        </w:rPr>
      </w:pPr>
      <w:r w:rsidRPr="00CE72D1">
        <w:rPr>
          <w:rFonts w:ascii="Times New Roman" w:eastAsia="Calibri" w:hAnsi="Times New Roman" w:cs="Times New Roman"/>
          <w:bCs/>
          <w:sz w:val="12"/>
          <w:szCs w:val="12"/>
        </w:rPr>
        <w:t>2.4. Уполномоченный орган вправе при выявлении фактов неисполнения или ненадлежащего исполнения Уполномоченным лицом обязательств, предусмотренных настоящим соглашением, выдавать предписания (требования) об устранении нарушений по благоустройству с указанием срока испол</w:t>
      </w:r>
      <w:r>
        <w:rPr>
          <w:rFonts w:ascii="Times New Roman" w:eastAsia="Calibri" w:hAnsi="Times New Roman" w:cs="Times New Roman"/>
          <w:bCs/>
          <w:sz w:val="12"/>
          <w:szCs w:val="12"/>
        </w:rPr>
        <w:t>нения предписаний (требований).</w:t>
      </w:r>
    </w:p>
    <w:p w14:paraId="3C1F6C3B" w14:textId="77777777" w:rsidR="00CE72D1" w:rsidRPr="00CE72D1" w:rsidRDefault="00CE72D1" w:rsidP="00CE72D1">
      <w:pPr>
        <w:tabs>
          <w:tab w:val="left" w:pos="6936"/>
        </w:tabs>
        <w:spacing w:after="0" w:line="240" w:lineRule="auto"/>
        <w:ind w:firstLine="284"/>
        <w:jc w:val="center"/>
        <w:rPr>
          <w:rFonts w:ascii="Times New Roman" w:eastAsia="Calibri" w:hAnsi="Times New Roman" w:cs="Times New Roman"/>
          <w:bCs/>
          <w:sz w:val="12"/>
          <w:szCs w:val="12"/>
        </w:rPr>
      </w:pPr>
      <w:r w:rsidRPr="00CE72D1">
        <w:rPr>
          <w:rFonts w:ascii="Times New Roman" w:eastAsia="Calibri" w:hAnsi="Times New Roman" w:cs="Times New Roman"/>
          <w:bCs/>
          <w:sz w:val="12"/>
          <w:szCs w:val="12"/>
        </w:rPr>
        <w:t>3. Срок действия соглашения</w:t>
      </w:r>
    </w:p>
    <w:p w14:paraId="1C87E57C" w14:textId="77777777" w:rsidR="00CE72D1" w:rsidRPr="00CE72D1" w:rsidRDefault="00CE72D1" w:rsidP="00CE72D1">
      <w:pPr>
        <w:tabs>
          <w:tab w:val="left" w:pos="6936"/>
        </w:tabs>
        <w:spacing w:after="0" w:line="240" w:lineRule="auto"/>
        <w:ind w:firstLine="284"/>
        <w:jc w:val="both"/>
        <w:rPr>
          <w:rFonts w:ascii="Times New Roman" w:eastAsia="Calibri" w:hAnsi="Times New Roman" w:cs="Times New Roman"/>
          <w:bCs/>
          <w:sz w:val="12"/>
          <w:szCs w:val="12"/>
        </w:rPr>
      </w:pPr>
      <w:r w:rsidRPr="00CE72D1">
        <w:rPr>
          <w:rFonts w:ascii="Times New Roman" w:eastAsia="Calibri" w:hAnsi="Times New Roman" w:cs="Times New Roman"/>
          <w:bCs/>
          <w:sz w:val="12"/>
          <w:szCs w:val="12"/>
        </w:rPr>
        <w:t>3.1. Настоящее соглашение заключено на срок с "__" __________ 20__ г. по "__" __________ 20__ г. и вступает в силу с момента его подписания.</w:t>
      </w:r>
    </w:p>
    <w:p w14:paraId="247B758E" w14:textId="77777777" w:rsidR="00CE72D1" w:rsidRPr="00CE72D1" w:rsidRDefault="00CE72D1" w:rsidP="00CE72D1">
      <w:pPr>
        <w:tabs>
          <w:tab w:val="left" w:pos="6936"/>
        </w:tabs>
        <w:spacing w:after="0" w:line="240" w:lineRule="auto"/>
        <w:ind w:firstLine="284"/>
        <w:jc w:val="both"/>
        <w:rPr>
          <w:rFonts w:ascii="Times New Roman" w:eastAsia="Calibri" w:hAnsi="Times New Roman" w:cs="Times New Roman"/>
          <w:bCs/>
          <w:sz w:val="12"/>
          <w:szCs w:val="12"/>
        </w:rPr>
      </w:pPr>
      <w:r w:rsidRPr="00CE72D1">
        <w:rPr>
          <w:rFonts w:ascii="Times New Roman" w:eastAsia="Calibri" w:hAnsi="Times New Roman" w:cs="Times New Roman"/>
          <w:bCs/>
          <w:sz w:val="12"/>
          <w:szCs w:val="12"/>
        </w:rPr>
        <w:t>3.2. Соглашение может быть расторгнуто досрочно по соглашению Сторон в письменной форме.</w:t>
      </w:r>
    </w:p>
    <w:p w14:paraId="17E4F8E2" w14:textId="08D11E26" w:rsidR="00CE72D1" w:rsidRDefault="00CE72D1" w:rsidP="00CE72D1">
      <w:pPr>
        <w:tabs>
          <w:tab w:val="left" w:pos="6936"/>
        </w:tabs>
        <w:spacing w:after="0" w:line="240" w:lineRule="auto"/>
        <w:ind w:firstLine="284"/>
        <w:jc w:val="both"/>
        <w:rPr>
          <w:rFonts w:ascii="Times New Roman" w:eastAsia="Calibri" w:hAnsi="Times New Roman" w:cs="Times New Roman"/>
          <w:bCs/>
          <w:sz w:val="12"/>
          <w:szCs w:val="12"/>
        </w:rPr>
      </w:pPr>
      <w:r w:rsidRPr="00CE72D1">
        <w:rPr>
          <w:rFonts w:ascii="Times New Roman" w:eastAsia="Calibri" w:hAnsi="Times New Roman" w:cs="Times New Roman"/>
          <w:bCs/>
          <w:sz w:val="12"/>
          <w:szCs w:val="12"/>
        </w:rPr>
        <w:t>Сторона, желающая расторгнуть соглашение, направляет другой стороне письменное уведомление о расторжении не менее чем за 30 (тридцать) календарных дней до даты расторжения соглашения (в случае, если соглашение заключено</w:t>
      </w:r>
      <w:r>
        <w:rPr>
          <w:rFonts w:ascii="Times New Roman" w:eastAsia="Calibri" w:hAnsi="Times New Roman" w:cs="Times New Roman"/>
          <w:bCs/>
          <w:sz w:val="12"/>
          <w:szCs w:val="12"/>
        </w:rPr>
        <w:t xml:space="preserve"> на срок, превышающий 1 месяц).</w:t>
      </w:r>
    </w:p>
    <w:p w14:paraId="597E4942" w14:textId="77777777" w:rsidR="00CE72D1" w:rsidRPr="00CE72D1" w:rsidRDefault="00CE72D1" w:rsidP="00CE72D1">
      <w:pPr>
        <w:tabs>
          <w:tab w:val="left" w:pos="6936"/>
        </w:tabs>
        <w:spacing w:after="0" w:line="240" w:lineRule="auto"/>
        <w:ind w:firstLine="284"/>
        <w:jc w:val="both"/>
        <w:rPr>
          <w:rFonts w:ascii="Times New Roman" w:eastAsia="Calibri" w:hAnsi="Times New Roman" w:cs="Times New Roman"/>
          <w:bCs/>
          <w:sz w:val="12"/>
          <w:szCs w:val="12"/>
        </w:rPr>
      </w:pPr>
    </w:p>
    <w:p w14:paraId="462CB078" w14:textId="77777777" w:rsidR="00CE72D1" w:rsidRPr="00CE72D1" w:rsidRDefault="00CE72D1" w:rsidP="00CE72D1">
      <w:pPr>
        <w:tabs>
          <w:tab w:val="left" w:pos="6936"/>
        </w:tabs>
        <w:spacing w:after="0" w:line="240" w:lineRule="auto"/>
        <w:ind w:firstLine="284"/>
        <w:jc w:val="center"/>
        <w:rPr>
          <w:rFonts w:ascii="Times New Roman" w:eastAsia="Calibri" w:hAnsi="Times New Roman" w:cs="Times New Roman"/>
          <w:bCs/>
          <w:sz w:val="12"/>
          <w:szCs w:val="12"/>
        </w:rPr>
      </w:pPr>
      <w:r w:rsidRPr="00CE72D1">
        <w:rPr>
          <w:rFonts w:ascii="Times New Roman" w:eastAsia="Calibri" w:hAnsi="Times New Roman" w:cs="Times New Roman"/>
          <w:bCs/>
          <w:sz w:val="12"/>
          <w:szCs w:val="12"/>
        </w:rPr>
        <w:t>4. Ответственность Сторон</w:t>
      </w:r>
    </w:p>
    <w:p w14:paraId="3B7AD88A" w14:textId="77777777" w:rsidR="00CE72D1" w:rsidRPr="00CE72D1" w:rsidRDefault="00CE72D1" w:rsidP="00CE72D1">
      <w:pPr>
        <w:tabs>
          <w:tab w:val="left" w:pos="6936"/>
        </w:tabs>
        <w:spacing w:after="0" w:line="240" w:lineRule="auto"/>
        <w:ind w:firstLine="284"/>
        <w:jc w:val="both"/>
        <w:rPr>
          <w:rFonts w:ascii="Times New Roman" w:eastAsia="Calibri" w:hAnsi="Times New Roman" w:cs="Times New Roman"/>
          <w:bCs/>
          <w:sz w:val="12"/>
          <w:szCs w:val="12"/>
        </w:rPr>
      </w:pPr>
      <w:r w:rsidRPr="00CE72D1">
        <w:rPr>
          <w:rFonts w:ascii="Times New Roman" w:eastAsia="Calibri" w:hAnsi="Times New Roman" w:cs="Times New Roman"/>
          <w:bCs/>
          <w:sz w:val="12"/>
          <w:szCs w:val="12"/>
        </w:rPr>
        <w:t>4.1. В случае неисполнения или ненадлежащего исполнения условий соглашения Стороны несут ответственность в соответствии с действующим законодательством.</w:t>
      </w:r>
    </w:p>
    <w:p w14:paraId="72D20404" w14:textId="77777777" w:rsidR="00CE72D1" w:rsidRPr="00CE72D1" w:rsidRDefault="00CE72D1" w:rsidP="00CE72D1">
      <w:pPr>
        <w:tabs>
          <w:tab w:val="left" w:pos="6936"/>
        </w:tabs>
        <w:spacing w:after="0" w:line="240" w:lineRule="auto"/>
        <w:ind w:firstLine="284"/>
        <w:jc w:val="both"/>
        <w:rPr>
          <w:rFonts w:ascii="Times New Roman" w:eastAsia="Calibri" w:hAnsi="Times New Roman" w:cs="Times New Roman"/>
          <w:bCs/>
          <w:sz w:val="12"/>
          <w:szCs w:val="12"/>
        </w:rPr>
      </w:pPr>
      <w:r w:rsidRPr="00CE72D1">
        <w:rPr>
          <w:rFonts w:ascii="Times New Roman" w:eastAsia="Calibri" w:hAnsi="Times New Roman" w:cs="Times New Roman"/>
          <w:bCs/>
          <w:sz w:val="12"/>
          <w:szCs w:val="12"/>
        </w:rPr>
        <w:t>4.2. Ущерб, причиненный Уполномоченным лицом третьим лицам в результате исполнения и (или) неисполнения своих обязательств по настоящему соглашению, возмещается им самостоятельно.</w:t>
      </w:r>
    </w:p>
    <w:p w14:paraId="7DF0FE24" w14:textId="77777777" w:rsidR="00CE72D1" w:rsidRPr="00CE72D1" w:rsidRDefault="00CE72D1" w:rsidP="00CE72D1">
      <w:pPr>
        <w:tabs>
          <w:tab w:val="left" w:pos="6936"/>
        </w:tabs>
        <w:spacing w:after="0" w:line="240" w:lineRule="auto"/>
        <w:ind w:firstLine="284"/>
        <w:jc w:val="both"/>
        <w:rPr>
          <w:rFonts w:ascii="Times New Roman" w:eastAsia="Calibri" w:hAnsi="Times New Roman" w:cs="Times New Roman"/>
          <w:bCs/>
          <w:sz w:val="12"/>
          <w:szCs w:val="12"/>
        </w:rPr>
      </w:pPr>
    </w:p>
    <w:p w14:paraId="2152B27A" w14:textId="77777777" w:rsidR="00CE72D1" w:rsidRPr="00CE72D1" w:rsidRDefault="00CE72D1" w:rsidP="00CE72D1">
      <w:pPr>
        <w:tabs>
          <w:tab w:val="left" w:pos="6936"/>
        </w:tabs>
        <w:spacing w:after="0" w:line="240" w:lineRule="auto"/>
        <w:ind w:firstLine="284"/>
        <w:jc w:val="center"/>
        <w:rPr>
          <w:rFonts w:ascii="Times New Roman" w:eastAsia="Calibri" w:hAnsi="Times New Roman" w:cs="Times New Roman"/>
          <w:bCs/>
          <w:sz w:val="12"/>
          <w:szCs w:val="12"/>
        </w:rPr>
      </w:pPr>
      <w:r w:rsidRPr="00CE72D1">
        <w:rPr>
          <w:rFonts w:ascii="Times New Roman" w:eastAsia="Calibri" w:hAnsi="Times New Roman" w:cs="Times New Roman"/>
          <w:bCs/>
          <w:sz w:val="12"/>
          <w:szCs w:val="12"/>
        </w:rPr>
        <w:t>5. Заключительные положения</w:t>
      </w:r>
    </w:p>
    <w:p w14:paraId="7C95AE7C" w14:textId="77777777" w:rsidR="00CE72D1" w:rsidRPr="00CE72D1" w:rsidRDefault="00CE72D1" w:rsidP="00CE72D1">
      <w:pPr>
        <w:tabs>
          <w:tab w:val="left" w:pos="6936"/>
        </w:tabs>
        <w:spacing w:after="0" w:line="240" w:lineRule="auto"/>
        <w:ind w:firstLine="284"/>
        <w:jc w:val="both"/>
        <w:rPr>
          <w:rFonts w:ascii="Times New Roman" w:eastAsia="Calibri" w:hAnsi="Times New Roman" w:cs="Times New Roman"/>
          <w:bCs/>
          <w:sz w:val="12"/>
          <w:szCs w:val="12"/>
        </w:rPr>
      </w:pPr>
      <w:r w:rsidRPr="00CE72D1">
        <w:rPr>
          <w:rFonts w:ascii="Times New Roman" w:eastAsia="Calibri" w:hAnsi="Times New Roman" w:cs="Times New Roman"/>
          <w:bCs/>
          <w:sz w:val="12"/>
          <w:szCs w:val="12"/>
        </w:rPr>
        <w:t>5.1. Настоящее соглашение заключено в двух экземплярах, имеющих равную юридическую силу, один экземпляр - Уполномоченному органу, один экземпляр - Уполномоченному лицу.</w:t>
      </w:r>
    </w:p>
    <w:p w14:paraId="1553C5C8" w14:textId="77777777" w:rsidR="00CE72D1" w:rsidRPr="00CE72D1" w:rsidRDefault="00CE72D1" w:rsidP="00CE72D1">
      <w:pPr>
        <w:tabs>
          <w:tab w:val="left" w:pos="6936"/>
        </w:tabs>
        <w:spacing w:after="0" w:line="240" w:lineRule="auto"/>
        <w:ind w:firstLine="284"/>
        <w:jc w:val="both"/>
        <w:rPr>
          <w:rFonts w:ascii="Times New Roman" w:eastAsia="Calibri" w:hAnsi="Times New Roman" w:cs="Times New Roman"/>
          <w:bCs/>
          <w:sz w:val="12"/>
          <w:szCs w:val="12"/>
        </w:rPr>
      </w:pPr>
      <w:r w:rsidRPr="00CE72D1">
        <w:rPr>
          <w:rFonts w:ascii="Times New Roman" w:eastAsia="Calibri" w:hAnsi="Times New Roman" w:cs="Times New Roman"/>
          <w:bCs/>
          <w:sz w:val="12"/>
          <w:szCs w:val="12"/>
        </w:rPr>
        <w:t>5.2. Любые изменения и дополнения к настоящему соглашению действительны лишь при условии, что они совершены в письменной форме и подписаны уполномоченными на то представителями Сторон.</w:t>
      </w:r>
    </w:p>
    <w:p w14:paraId="49D75183" w14:textId="77777777" w:rsidR="00CE72D1" w:rsidRPr="00CE72D1" w:rsidRDefault="00CE72D1" w:rsidP="00CE72D1">
      <w:pPr>
        <w:tabs>
          <w:tab w:val="left" w:pos="6936"/>
        </w:tabs>
        <w:spacing w:after="0" w:line="240" w:lineRule="auto"/>
        <w:ind w:firstLine="284"/>
        <w:jc w:val="both"/>
        <w:rPr>
          <w:rFonts w:ascii="Times New Roman" w:eastAsia="Calibri" w:hAnsi="Times New Roman" w:cs="Times New Roman"/>
          <w:bCs/>
          <w:sz w:val="12"/>
          <w:szCs w:val="12"/>
        </w:rPr>
      </w:pPr>
      <w:r w:rsidRPr="00CE72D1">
        <w:rPr>
          <w:rFonts w:ascii="Times New Roman" w:eastAsia="Calibri" w:hAnsi="Times New Roman" w:cs="Times New Roman"/>
          <w:bCs/>
          <w:sz w:val="12"/>
          <w:szCs w:val="12"/>
        </w:rPr>
        <w:t>5.3. Если ни одна из Сторон не заявит о прекращении соглашения не менее чем за 30 дней до окончания срока его действия, на который заключено соглашение, то его действие продлевается на тот же срок и на тех же условиях.</w:t>
      </w:r>
    </w:p>
    <w:p w14:paraId="645EEFD8" w14:textId="77777777" w:rsidR="00CE72D1" w:rsidRPr="00CE72D1" w:rsidRDefault="00CE72D1" w:rsidP="00CE72D1">
      <w:pPr>
        <w:tabs>
          <w:tab w:val="left" w:pos="6936"/>
        </w:tabs>
        <w:spacing w:after="0" w:line="240" w:lineRule="auto"/>
        <w:ind w:firstLine="284"/>
        <w:jc w:val="both"/>
        <w:rPr>
          <w:rFonts w:ascii="Times New Roman" w:eastAsia="Calibri" w:hAnsi="Times New Roman" w:cs="Times New Roman"/>
          <w:bCs/>
          <w:sz w:val="12"/>
          <w:szCs w:val="12"/>
        </w:rPr>
      </w:pPr>
      <w:r w:rsidRPr="00CE72D1">
        <w:rPr>
          <w:rFonts w:ascii="Times New Roman" w:eastAsia="Calibri" w:hAnsi="Times New Roman" w:cs="Times New Roman"/>
          <w:bCs/>
          <w:sz w:val="12"/>
          <w:szCs w:val="12"/>
        </w:rPr>
        <w:t>5.4. Все разногласия по настоящему соглашению решаются путем переговоров. Соблюдение претензионного (досудебного) порядка урегулирования споров обязательно. В случае невозможности решить спорные вопросы путем переговоров они решаются в судебном порядке.</w:t>
      </w:r>
    </w:p>
    <w:p w14:paraId="292428D5" w14:textId="77777777" w:rsidR="00CE72D1" w:rsidRPr="00CE72D1" w:rsidRDefault="00CE72D1" w:rsidP="00CE72D1">
      <w:pPr>
        <w:tabs>
          <w:tab w:val="left" w:pos="6936"/>
        </w:tabs>
        <w:spacing w:after="0" w:line="240" w:lineRule="auto"/>
        <w:ind w:firstLine="284"/>
        <w:jc w:val="both"/>
        <w:rPr>
          <w:rFonts w:ascii="Times New Roman" w:eastAsia="Calibri" w:hAnsi="Times New Roman" w:cs="Times New Roman"/>
          <w:bCs/>
          <w:sz w:val="12"/>
          <w:szCs w:val="12"/>
        </w:rPr>
      </w:pPr>
    </w:p>
    <w:p w14:paraId="72CAB9D2" w14:textId="051500BC" w:rsidR="00CE72D1" w:rsidRPr="00CE72D1" w:rsidRDefault="00CE72D1" w:rsidP="00CE72D1">
      <w:pPr>
        <w:tabs>
          <w:tab w:val="left" w:pos="6936"/>
        </w:tabs>
        <w:spacing w:after="0" w:line="240" w:lineRule="auto"/>
        <w:ind w:firstLine="284"/>
        <w:jc w:val="center"/>
        <w:rPr>
          <w:rFonts w:ascii="Times New Roman" w:eastAsia="Calibri" w:hAnsi="Times New Roman" w:cs="Times New Roman"/>
          <w:bCs/>
          <w:sz w:val="12"/>
          <w:szCs w:val="12"/>
        </w:rPr>
      </w:pPr>
      <w:r w:rsidRPr="00CE72D1">
        <w:rPr>
          <w:rFonts w:ascii="Times New Roman" w:eastAsia="Calibri" w:hAnsi="Times New Roman" w:cs="Times New Roman"/>
          <w:bCs/>
          <w:sz w:val="12"/>
          <w:szCs w:val="12"/>
        </w:rPr>
        <w:lastRenderedPageBreak/>
        <w:t>7. Адреса и банковские реквизиты Сторон</w:t>
      </w:r>
    </w:p>
    <w:p w14:paraId="0704D82D" w14:textId="66479C1B" w:rsidR="00CE72D1" w:rsidRDefault="00CE72D1" w:rsidP="00CE72D1">
      <w:pPr>
        <w:tabs>
          <w:tab w:val="left" w:pos="6936"/>
        </w:tabs>
        <w:spacing w:after="0" w:line="240" w:lineRule="auto"/>
        <w:ind w:firstLine="284"/>
        <w:jc w:val="both"/>
        <w:rPr>
          <w:rFonts w:ascii="Times New Roman" w:eastAsia="Calibri" w:hAnsi="Times New Roman" w:cs="Times New Roman"/>
          <w:bCs/>
          <w:sz w:val="12"/>
          <w:szCs w:val="12"/>
        </w:rPr>
      </w:pPr>
      <w:r w:rsidRPr="00CE72D1">
        <w:rPr>
          <w:rFonts w:ascii="Times New Roman" w:eastAsia="Calibri" w:hAnsi="Times New Roman" w:cs="Times New Roman"/>
          <w:bCs/>
          <w:sz w:val="12"/>
          <w:szCs w:val="12"/>
        </w:rPr>
        <w:t>«Уполномоченный орган»                                                                         «Уполномоченное лицо»</w:t>
      </w:r>
    </w:p>
    <w:p w14:paraId="71FFDFE8" w14:textId="77777777" w:rsidR="000E5C63" w:rsidRDefault="000E5C63" w:rsidP="00CE72D1">
      <w:pPr>
        <w:tabs>
          <w:tab w:val="left" w:pos="6936"/>
        </w:tabs>
        <w:spacing w:after="0" w:line="240" w:lineRule="auto"/>
        <w:ind w:firstLine="284"/>
        <w:jc w:val="both"/>
        <w:rPr>
          <w:rFonts w:ascii="Times New Roman" w:eastAsia="Calibri" w:hAnsi="Times New Roman" w:cs="Times New Roman"/>
          <w:bCs/>
          <w:sz w:val="12"/>
          <w:szCs w:val="12"/>
        </w:rPr>
      </w:pPr>
    </w:p>
    <w:p w14:paraId="730D5549" w14:textId="77777777" w:rsidR="000E5C63" w:rsidRPr="000E5C63" w:rsidRDefault="000E5C63" w:rsidP="000E5C63">
      <w:pPr>
        <w:tabs>
          <w:tab w:val="left" w:pos="6936"/>
        </w:tabs>
        <w:spacing w:after="0" w:line="240" w:lineRule="auto"/>
        <w:ind w:firstLine="284"/>
        <w:jc w:val="center"/>
        <w:rPr>
          <w:rFonts w:ascii="Times New Roman" w:eastAsia="Calibri" w:hAnsi="Times New Roman" w:cs="Times New Roman"/>
          <w:bCs/>
          <w:sz w:val="12"/>
          <w:szCs w:val="12"/>
        </w:rPr>
      </w:pPr>
      <w:r w:rsidRPr="000E5C63">
        <w:rPr>
          <w:rFonts w:ascii="Times New Roman" w:eastAsia="Calibri" w:hAnsi="Times New Roman" w:cs="Times New Roman"/>
          <w:bCs/>
          <w:sz w:val="12"/>
          <w:szCs w:val="12"/>
        </w:rPr>
        <w:t>Администрация</w:t>
      </w:r>
    </w:p>
    <w:p w14:paraId="16C50E33" w14:textId="2E260978" w:rsidR="000E5C63" w:rsidRPr="000E5C63" w:rsidRDefault="000E5C63" w:rsidP="000E5C63">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сельского поселения </w:t>
      </w:r>
      <w:r w:rsidRPr="000E5C63">
        <w:rPr>
          <w:rFonts w:ascii="Times New Roman" w:eastAsia="Calibri" w:hAnsi="Times New Roman" w:cs="Times New Roman"/>
          <w:bCs/>
          <w:sz w:val="12"/>
          <w:szCs w:val="12"/>
        </w:rPr>
        <w:t>Захаркино</w:t>
      </w:r>
    </w:p>
    <w:p w14:paraId="20BE86CE" w14:textId="77777777" w:rsidR="000E5C63" w:rsidRPr="000E5C63" w:rsidRDefault="000E5C63" w:rsidP="000E5C63">
      <w:pPr>
        <w:tabs>
          <w:tab w:val="left" w:pos="6936"/>
        </w:tabs>
        <w:spacing w:after="0" w:line="240" w:lineRule="auto"/>
        <w:ind w:firstLine="284"/>
        <w:jc w:val="center"/>
        <w:rPr>
          <w:rFonts w:ascii="Times New Roman" w:eastAsia="Calibri" w:hAnsi="Times New Roman" w:cs="Times New Roman"/>
          <w:bCs/>
          <w:sz w:val="12"/>
          <w:szCs w:val="12"/>
        </w:rPr>
      </w:pPr>
      <w:r w:rsidRPr="000E5C63">
        <w:rPr>
          <w:rFonts w:ascii="Times New Roman" w:eastAsia="Calibri" w:hAnsi="Times New Roman" w:cs="Times New Roman"/>
          <w:bCs/>
          <w:sz w:val="12"/>
          <w:szCs w:val="12"/>
        </w:rPr>
        <w:t>муниципального района Сергиевский</w:t>
      </w:r>
    </w:p>
    <w:p w14:paraId="4846633A" w14:textId="77777777" w:rsidR="000E5C63" w:rsidRPr="000E5C63" w:rsidRDefault="000E5C63" w:rsidP="000E5C63">
      <w:pPr>
        <w:tabs>
          <w:tab w:val="left" w:pos="6936"/>
        </w:tabs>
        <w:spacing w:after="0" w:line="240" w:lineRule="auto"/>
        <w:ind w:firstLine="284"/>
        <w:jc w:val="center"/>
        <w:rPr>
          <w:rFonts w:ascii="Times New Roman" w:eastAsia="Calibri" w:hAnsi="Times New Roman" w:cs="Times New Roman"/>
          <w:bCs/>
          <w:sz w:val="12"/>
          <w:szCs w:val="12"/>
        </w:rPr>
      </w:pPr>
      <w:r w:rsidRPr="000E5C63">
        <w:rPr>
          <w:rFonts w:ascii="Times New Roman" w:eastAsia="Calibri" w:hAnsi="Times New Roman" w:cs="Times New Roman"/>
          <w:bCs/>
          <w:sz w:val="12"/>
          <w:szCs w:val="12"/>
        </w:rPr>
        <w:t>Самарской области</w:t>
      </w:r>
    </w:p>
    <w:p w14:paraId="4F599278" w14:textId="77777777" w:rsidR="000E5C63" w:rsidRPr="000E5C63" w:rsidRDefault="000E5C63" w:rsidP="000E5C63">
      <w:pPr>
        <w:tabs>
          <w:tab w:val="left" w:pos="6936"/>
        </w:tabs>
        <w:spacing w:after="0" w:line="240" w:lineRule="auto"/>
        <w:ind w:firstLine="284"/>
        <w:jc w:val="center"/>
        <w:rPr>
          <w:rFonts w:ascii="Times New Roman" w:eastAsia="Calibri" w:hAnsi="Times New Roman" w:cs="Times New Roman"/>
          <w:bCs/>
          <w:sz w:val="12"/>
          <w:szCs w:val="12"/>
        </w:rPr>
      </w:pPr>
      <w:r w:rsidRPr="000E5C63">
        <w:rPr>
          <w:rFonts w:ascii="Times New Roman" w:eastAsia="Calibri" w:hAnsi="Times New Roman" w:cs="Times New Roman"/>
          <w:bCs/>
          <w:sz w:val="12"/>
          <w:szCs w:val="12"/>
        </w:rPr>
        <w:t>ПОСТАНОВЛЕНИЕ</w:t>
      </w:r>
    </w:p>
    <w:p w14:paraId="003DC23E" w14:textId="7268BBB6" w:rsidR="000E5C63" w:rsidRDefault="000E5C63" w:rsidP="000E5C63">
      <w:pPr>
        <w:tabs>
          <w:tab w:val="left" w:pos="6936"/>
        </w:tabs>
        <w:spacing w:after="0" w:line="240" w:lineRule="auto"/>
        <w:ind w:firstLine="284"/>
        <w:rPr>
          <w:rFonts w:ascii="Times New Roman" w:eastAsia="Calibri" w:hAnsi="Times New Roman" w:cs="Times New Roman"/>
          <w:bCs/>
          <w:sz w:val="12"/>
          <w:szCs w:val="12"/>
        </w:rPr>
      </w:pPr>
      <w:r>
        <w:rPr>
          <w:rFonts w:ascii="Times New Roman" w:eastAsia="Calibri" w:hAnsi="Times New Roman" w:cs="Times New Roman"/>
          <w:bCs/>
          <w:sz w:val="12"/>
          <w:szCs w:val="12"/>
        </w:rPr>
        <w:t>«17</w:t>
      </w:r>
      <w:r w:rsidRPr="000E5C63">
        <w:rPr>
          <w:rFonts w:ascii="Times New Roman" w:eastAsia="Calibri" w:hAnsi="Times New Roman" w:cs="Times New Roman"/>
          <w:bCs/>
          <w:sz w:val="12"/>
          <w:szCs w:val="12"/>
        </w:rPr>
        <w:t>»  июня  2022 г.</w:t>
      </w:r>
      <w:r>
        <w:rPr>
          <w:rFonts w:ascii="Times New Roman" w:eastAsia="Calibri" w:hAnsi="Times New Roman" w:cs="Times New Roman"/>
          <w:bCs/>
          <w:sz w:val="12"/>
          <w:szCs w:val="12"/>
        </w:rPr>
        <w:t xml:space="preserve">                                                                                                                                                                                                      №</w:t>
      </w:r>
      <w:r w:rsidRPr="000E5C63">
        <w:rPr>
          <w:rFonts w:ascii="Times New Roman" w:eastAsia="Calibri" w:hAnsi="Times New Roman" w:cs="Times New Roman"/>
          <w:bCs/>
          <w:sz w:val="12"/>
          <w:szCs w:val="12"/>
        </w:rPr>
        <w:t>24</w:t>
      </w:r>
    </w:p>
    <w:p w14:paraId="404BC6AF" w14:textId="107EAF89" w:rsidR="000E5C63" w:rsidRPr="000E5C63" w:rsidRDefault="000E5C63" w:rsidP="000E5C63">
      <w:pPr>
        <w:tabs>
          <w:tab w:val="left" w:pos="6936"/>
        </w:tabs>
        <w:spacing w:after="0" w:line="240" w:lineRule="auto"/>
        <w:ind w:firstLine="284"/>
        <w:jc w:val="center"/>
        <w:rPr>
          <w:rFonts w:ascii="Times New Roman" w:eastAsia="Calibri" w:hAnsi="Times New Roman" w:cs="Times New Roman"/>
          <w:bCs/>
          <w:sz w:val="12"/>
          <w:szCs w:val="12"/>
        </w:rPr>
      </w:pPr>
      <w:r w:rsidRPr="000E5C63">
        <w:rPr>
          <w:rFonts w:ascii="Times New Roman" w:eastAsia="Calibri" w:hAnsi="Times New Roman" w:cs="Times New Roman"/>
          <w:bCs/>
          <w:sz w:val="12"/>
          <w:szCs w:val="12"/>
        </w:rPr>
        <w:t>Об утверждении Реестра муниципальных услуг сельского поселения Захаркино муниципального района Сергиевский</w:t>
      </w:r>
    </w:p>
    <w:p w14:paraId="54FC8967" w14:textId="6720D729" w:rsidR="000E5C63" w:rsidRPr="000E5C63" w:rsidRDefault="000E5C63" w:rsidP="000E5C63">
      <w:pPr>
        <w:tabs>
          <w:tab w:val="left" w:pos="6936"/>
        </w:tabs>
        <w:spacing w:after="0" w:line="240" w:lineRule="auto"/>
        <w:ind w:firstLine="284"/>
        <w:jc w:val="both"/>
        <w:rPr>
          <w:rFonts w:ascii="Times New Roman" w:eastAsia="Calibri" w:hAnsi="Times New Roman" w:cs="Times New Roman"/>
          <w:bCs/>
          <w:sz w:val="12"/>
          <w:szCs w:val="12"/>
        </w:rPr>
      </w:pPr>
      <w:r w:rsidRPr="000E5C63">
        <w:rPr>
          <w:rFonts w:ascii="Times New Roman" w:eastAsia="Calibri" w:hAnsi="Times New Roman" w:cs="Times New Roman"/>
          <w:bCs/>
          <w:sz w:val="12"/>
          <w:szCs w:val="12"/>
        </w:rPr>
        <w:t xml:space="preserve">В соответствии с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постановлением Правительства Самарской области от 27.03.2015г. № 149 «Об утверждении Типового перечня муниципальных услуг, предоставляемых органами местного самоуправления муниципальных образований Самарской области, и внесении изменений в отдельные постановления Правительства Самарской области», в целях обеспечения принципа открытости и общедоступности информации о муниципальных услугах, оказываемых населению органами местного самоуправления сельского поселения Захаркино муниципального района Сергиевский, Администрация сельского поселения Захаркино  муниципального района Сергиевский </w:t>
      </w:r>
    </w:p>
    <w:p w14:paraId="0DAD7CF7" w14:textId="7558C2F5" w:rsidR="000E5C63" w:rsidRPr="000E5C63" w:rsidRDefault="000E5C63" w:rsidP="000E5C6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ПОСТАНОВЛЯЕТ:</w:t>
      </w:r>
    </w:p>
    <w:p w14:paraId="539FCB4C" w14:textId="65973853" w:rsidR="000E5C63" w:rsidRPr="000E5C63" w:rsidRDefault="000E5C63" w:rsidP="000E5C6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Pr="000E5C63">
        <w:rPr>
          <w:rFonts w:ascii="Times New Roman" w:eastAsia="Calibri" w:hAnsi="Times New Roman" w:cs="Times New Roman"/>
          <w:bCs/>
          <w:sz w:val="12"/>
          <w:szCs w:val="12"/>
        </w:rPr>
        <w:t>Утвердить Реестр муниципальных услуг сельского поселения Захаркино муниципального района Сергиевский (приложение  №1).</w:t>
      </w:r>
    </w:p>
    <w:p w14:paraId="34470BF6" w14:textId="438C4358" w:rsidR="000E5C63" w:rsidRPr="000E5C63" w:rsidRDefault="000E5C63" w:rsidP="000E5C6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Pr="000E5C63">
        <w:rPr>
          <w:rFonts w:ascii="Times New Roman" w:eastAsia="Calibri" w:hAnsi="Times New Roman" w:cs="Times New Roman"/>
          <w:bCs/>
          <w:sz w:val="12"/>
          <w:szCs w:val="12"/>
        </w:rPr>
        <w:t>Признать утратившими силу постановления администрации сельского поселения Захаркино муниципального района Сергиевский:</w:t>
      </w:r>
    </w:p>
    <w:p w14:paraId="24A29EAE" w14:textId="38DCCC10" w:rsidR="000E5C63" w:rsidRPr="000E5C63" w:rsidRDefault="000E5C63" w:rsidP="000E5C6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2.1.№5 </w:t>
      </w:r>
      <w:r w:rsidRPr="000E5C63">
        <w:rPr>
          <w:rFonts w:ascii="Times New Roman" w:eastAsia="Calibri" w:hAnsi="Times New Roman" w:cs="Times New Roman"/>
          <w:bCs/>
          <w:sz w:val="12"/>
          <w:szCs w:val="12"/>
        </w:rPr>
        <w:t>от</w:t>
      </w:r>
      <w:r>
        <w:rPr>
          <w:rFonts w:ascii="Times New Roman" w:eastAsia="Calibri" w:hAnsi="Times New Roman" w:cs="Times New Roman"/>
          <w:bCs/>
          <w:sz w:val="12"/>
          <w:szCs w:val="12"/>
        </w:rPr>
        <w:t xml:space="preserve"> 09. 03.2017</w:t>
      </w:r>
      <w:r w:rsidRPr="000E5C63">
        <w:rPr>
          <w:rFonts w:ascii="Times New Roman" w:eastAsia="Calibri" w:hAnsi="Times New Roman" w:cs="Times New Roman"/>
          <w:bCs/>
          <w:sz w:val="12"/>
          <w:szCs w:val="12"/>
        </w:rPr>
        <w:t>г. «Об утверждении Реестра муниципальных услуг сельского поселения Захаркино муниципального района Сергиевский».</w:t>
      </w:r>
    </w:p>
    <w:p w14:paraId="0DAE498A" w14:textId="49E63BAA" w:rsidR="000E5C63" w:rsidRPr="000E5C63" w:rsidRDefault="000E5C63" w:rsidP="000E5C6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2.2.№49 от 01.12.2020г.</w:t>
      </w:r>
      <w:r w:rsidRPr="000E5C63">
        <w:rPr>
          <w:rFonts w:ascii="Times New Roman" w:eastAsia="Calibri" w:hAnsi="Times New Roman" w:cs="Times New Roman"/>
          <w:bCs/>
          <w:sz w:val="12"/>
          <w:szCs w:val="12"/>
        </w:rPr>
        <w:t xml:space="preserve"> «О внесении изменений и дополнений в Реест</w:t>
      </w:r>
      <w:r>
        <w:rPr>
          <w:rFonts w:ascii="Times New Roman" w:eastAsia="Calibri" w:hAnsi="Times New Roman" w:cs="Times New Roman"/>
          <w:bCs/>
          <w:sz w:val="12"/>
          <w:szCs w:val="12"/>
        </w:rPr>
        <w:t>р муниципальных услуг сельского</w:t>
      </w:r>
      <w:r w:rsidRPr="000E5C63">
        <w:rPr>
          <w:rFonts w:ascii="Times New Roman" w:eastAsia="Calibri" w:hAnsi="Times New Roman" w:cs="Times New Roman"/>
          <w:bCs/>
          <w:sz w:val="12"/>
          <w:szCs w:val="12"/>
        </w:rPr>
        <w:t xml:space="preserve"> поселения Захаркино муниципального района Сергиевский, утвержденный постановлением Администрации сельского  поселения Захаркино  муни</w:t>
      </w:r>
      <w:r>
        <w:rPr>
          <w:rFonts w:ascii="Times New Roman" w:eastAsia="Calibri" w:hAnsi="Times New Roman" w:cs="Times New Roman"/>
          <w:bCs/>
          <w:sz w:val="12"/>
          <w:szCs w:val="12"/>
        </w:rPr>
        <w:t>ципального района Сергиевский №</w:t>
      </w:r>
      <w:r w:rsidRPr="000E5C63">
        <w:rPr>
          <w:rFonts w:ascii="Times New Roman" w:eastAsia="Calibri" w:hAnsi="Times New Roman" w:cs="Times New Roman"/>
          <w:bCs/>
          <w:sz w:val="12"/>
          <w:szCs w:val="12"/>
        </w:rPr>
        <w:t>5 от 09.03.2017 г».</w:t>
      </w:r>
    </w:p>
    <w:p w14:paraId="7247DBD1" w14:textId="10875B5D" w:rsidR="000E5C63" w:rsidRPr="000E5C63" w:rsidRDefault="000E5C63" w:rsidP="000E5C6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2.3 №59 от 21.12.2021</w:t>
      </w:r>
      <w:r w:rsidRPr="000E5C63">
        <w:rPr>
          <w:rFonts w:ascii="Times New Roman" w:eastAsia="Calibri" w:hAnsi="Times New Roman" w:cs="Times New Roman"/>
          <w:bCs/>
          <w:sz w:val="12"/>
          <w:szCs w:val="12"/>
        </w:rPr>
        <w:t>г. «О внесении изменений в Реестр муниципальных услуг сельского  поселения Захаркино муниципального района Сергиевский, утвержденный постановлением Администрации сельского  поселения Захаркино муни</w:t>
      </w:r>
      <w:r>
        <w:rPr>
          <w:rFonts w:ascii="Times New Roman" w:eastAsia="Calibri" w:hAnsi="Times New Roman" w:cs="Times New Roman"/>
          <w:bCs/>
          <w:sz w:val="12"/>
          <w:szCs w:val="12"/>
        </w:rPr>
        <w:t xml:space="preserve">ципального района Сергиевский №5 от </w:t>
      </w:r>
      <w:r w:rsidRPr="000E5C63">
        <w:rPr>
          <w:rFonts w:ascii="Times New Roman" w:eastAsia="Calibri" w:hAnsi="Times New Roman" w:cs="Times New Roman"/>
          <w:bCs/>
          <w:sz w:val="12"/>
          <w:szCs w:val="12"/>
        </w:rPr>
        <w:t>09.03.2017 г.»</w:t>
      </w:r>
    </w:p>
    <w:p w14:paraId="49C8D2F7" w14:textId="77777777" w:rsidR="000E5C63" w:rsidRPr="000E5C63" w:rsidRDefault="000E5C63" w:rsidP="000E5C63">
      <w:pPr>
        <w:tabs>
          <w:tab w:val="left" w:pos="6936"/>
        </w:tabs>
        <w:spacing w:after="0" w:line="240" w:lineRule="auto"/>
        <w:ind w:firstLine="284"/>
        <w:jc w:val="both"/>
        <w:rPr>
          <w:rFonts w:ascii="Times New Roman" w:eastAsia="Calibri" w:hAnsi="Times New Roman" w:cs="Times New Roman"/>
          <w:bCs/>
          <w:sz w:val="12"/>
          <w:szCs w:val="12"/>
        </w:rPr>
      </w:pPr>
      <w:r w:rsidRPr="000E5C63">
        <w:rPr>
          <w:rFonts w:ascii="Times New Roman" w:eastAsia="Calibri" w:hAnsi="Times New Roman" w:cs="Times New Roman"/>
          <w:bCs/>
          <w:sz w:val="12"/>
          <w:szCs w:val="12"/>
        </w:rPr>
        <w:t>3. Опубликовать настоящее Постановление в газете «Сергиевский вестник».</w:t>
      </w:r>
    </w:p>
    <w:p w14:paraId="38523941" w14:textId="77777777" w:rsidR="000E5C63" w:rsidRPr="000E5C63" w:rsidRDefault="000E5C63" w:rsidP="000E5C63">
      <w:pPr>
        <w:tabs>
          <w:tab w:val="left" w:pos="6936"/>
        </w:tabs>
        <w:spacing w:after="0" w:line="240" w:lineRule="auto"/>
        <w:ind w:firstLine="284"/>
        <w:jc w:val="both"/>
        <w:rPr>
          <w:rFonts w:ascii="Times New Roman" w:eastAsia="Calibri" w:hAnsi="Times New Roman" w:cs="Times New Roman"/>
          <w:bCs/>
          <w:sz w:val="12"/>
          <w:szCs w:val="12"/>
        </w:rPr>
      </w:pPr>
      <w:r w:rsidRPr="000E5C63">
        <w:rPr>
          <w:rFonts w:ascii="Times New Roman" w:eastAsia="Calibri" w:hAnsi="Times New Roman" w:cs="Times New Roman"/>
          <w:bCs/>
          <w:sz w:val="12"/>
          <w:szCs w:val="12"/>
        </w:rPr>
        <w:t>4. Настоящее Постановление вступает в силу со дня его официального опубликования.</w:t>
      </w:r>
    </w:p>
    <w:p w14:paraId="30D8E5FA" w14:textId="2C002167" w:rsidR="000E5C63" w:rsidRPr="000E5C63" w:rsidRDefault="000E5C63" w:rsidP="000E5C63">
      <w:pPr>
        <w:tabs>
          <w:tab w:val="left" w:pos="6936"/>
        </w:tabs>
        <w:spacing w:after="0" w:line="240" w:lineRule="auto"/>
        <w:ind w:firstLine="284"/>
        <w:jc w:val="both"/>
        <w:rPr>
          <w:rFonts w:ascii="Times New Roman" w:eastAsia="Calibri" w:hAnsi="Times New Roman" w:cs="Times New Roman"/>
          <w:bCs/>
          <w:sz w:val="12"/>
          <w:szCs w:val="12"/>
        </w:rPr>
      </w:pPr>
      <w:r w:rsidRPr="000E5C63">
        <w:rPr>
          <w:rFonts w:ascii="Times New Roman" w:eastAsia="Calibri" w:hAnsi="Times New Roman" w:cs="Times New Roman"/>
          <w:bCs/>
          <w:sz w:val="12"/>
          <w:szCs w:val="12"/>
        </w:rPr>
        <w:t>5. Контроль за выполнением настоящего П</w:t>
      </w:r>
      <w:r>
        <w:rPr>
          <w:rFonts w:ascii="Times New Roman" w:eastAsia="Calibri" w:hAnsi="Times New Roman" w:cs="Times New Roman"/>
          <w:bCs/>
          <w:sz w:val="12"/>
          <w:szCs w:val="12"/>
        </w:rPr>
        <w:t>остановления оставляю за собой.</w:t>
      </w:r>
    </w:p>
    <w:p w14:paraId="0BFB7D18" w14:textId="77777777" w:rsidR="000E5C63" w:rsidRPr="000E5C63" w:rsidRDefault="000E5C63" w:rsidP="000E5C63">
      <w:pPr>
        <w:tabs>
          <w:tab w:val="left" w:pos="6936"/>
        </w:tabs>
        <w:spacing w:after="0" w:line="240" w:lineRule="auto"/>
        <w:ind w:firstLine="284"/>
        <w:jc w:val="right"/>
        <w:rPr>
          <w:rFonts w:ascii="Times New Roman" w:eastAsia="Calibri" w:hAnsi="Times New Roman" w:cs="Times New Roman"/>
          <w:bCs/>
          <w:sz w:val="12"/>
          <w:szCs w:val="12"/>
        </w:rPr>
      </w:pPr>
      <w:r w:rsidRPr="000E5C63">
        <w:rPr>
          <w:rFonts w:ascii="Times New Roman" w:eastAsia="Calibri" w:hAnsi="Times New Roman" w:cs="Times New Roman"/>
          <w:bCs/>
          <w:sz w:val="12"/>
          <w:szCs w:val="12"/>
        </w:rPr>
        <w:t>Глава сельского поселения Захаркино</w:t>
      </w:r>
    </w:p>
    <w:p w14:paraId="1C0E3CE5" w14:textId="77777777" w:rsidR="000E5C63" w:rsidRDefault="000E5C63" w:rsidP="000E5C63">
      <w:pPr>
        <w:tabs>
          <w:tab w:val="left" w:pos="6936"/>
        </w:tabs>
        <w:spacing w:after="0" w:line="240" w:lineRule="auto"/>
        <w:ind w:firstLine="284"/>
        <w:jc w:val="right"/>
        <w:rPr>
          <w:rFonts w:ascii="Times New Roman" w:eastAsia="Calibri" w:hAnsi="Times New Roman" w:cs="Times New Roman"/>
          <w:bCs/>
          <w:sz w:val="12"/>
          <w:szCs w:val="12"/>
        </w:rPr>
      </w:pPr>
      <w:r w:rsidRPr="000E5C63">
        <w:rPr>
          <w:rFonts w:ascii="Times New Roman" w:eastAsia="Calibri" w:hAnsi="Times New Roman" w:cs="Times New Roman"/>
          <w:bCs/>
          <w:sz w:val="12"/>
          <w:szCs w:val="12"/>
        </w:rPr>
        <w:t xml:space="preserve">муниципального района Сергиевский                                </w:t>
      </w:r>
    </w:p>
    <w:p w14:paraId="36F6267C" w14:textId="6942D3D0" w:rsidR="000E5C63" w:rsidRDefault="000E5C63" w:rsidP="000E5C63">
      <w:pPr>
        <w:tabs>
          <w:tab w:val="left" w:pos="6936"/>
        </w:tabs>
        <w:spacing w:after="0" w:line="240" w:lineRule="auto"/>
        <w:ind w:firstLine="284"/>
        <w:jc w:val="right"/>
        <w:rPr>
          <w:rFonts w:ascii="Times New Roman" w:eastAsia="Calibri" w:hAnsi="Times New Roman" w:cs="Times New Roman"/>
          <w:bCs/>
          <w:sz w:val="12"/>
          <w:szCs w:val="12"/>
        </w:rPr>
      </w:pPr>
      <w:r w:rsidRPr="000E5C63">
        <w:rPr>
          <w:rFonts w:ascii="Times New Roman" w:eastAsia="Calibri" w:hAnsi="Times New Roman" w:cs="Times New Roman"/>
          <w:bCs/>
          <w:sz w:val="12"/>
          <w:szCs w:val="12"/>
        </w:rPr>
        <w:t xml:space="preserve">          А.В.Веденин</w:t>
      </w:r>
    </w:p>
    <w:p w14:paraId="60862A42" w14:textId="77777777" w:rsidR="00564EF0" w:rsidRDefault="00564EF0" w:rsidP="00031982">
      <w:pPr>
        <w:tabs>
          <w:tab w:val="left" w:pos="6936"/>
        </w:tabs>
        <w:spacing w:after="0" w:line="240" w:lineRule="auto"/>
        <w:ind w:firstLine="284"/>
        <w:jc w:val="right"/>
        <w:rPr>
          <w:rFonts w:ascii="Times New Roman" w:eastAsia="Calibri" w:hAnsi="Times New Roman" w:cs="Times New Roman"/>
          <w:bCs/>
          <w:sz w:val="12"/>
          <w:szCs w:val="12"/>
        </w:rPr>
      </w:pPr>
    </w:p>
    <w:p w14:paraId="256FD87A" w14:textId="77777777" w:rsidR="00413C31" w:rsidRPr="00413C31" w:rsidRDefault="00413C31" w:rsidP="00413C31">
      <w:pPr>
        <w:tabs>
          <w:tab w:val="left" w:pos="6936"/>
        </w:tabs>
        <w:spacing w:after="0" w:line="240" w:lineRule="auto"/>
        <w:ind w:firstLine="284"/>
        <w:jc w:val="right"/>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Приложение № 1</w:t>
      </w:r>
    </w:p>
    <w:p w14:paraId="4ED07871" w14:textId="77777777" w:rsidR="00413C31" w:rsidRPr="00413C31" w:rsidRDefault="00413C31" w:rsidP="00413C31">
      <w:pPr>
        <w:tabs>
          <w:tab w:val="left" w:pos="6936"/>
        </w:tabs>
        <w:spacing w:after="0" w:line="240" w:lineRule="auto"/>
        <w:ind w:firstLine="284"/>
        <w:jc w:val="right"/>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к постановлению  администрации</w:t>
      </w:r>
    </w:p>
    <w:p w14:paraId="2EA962C4" w14:textId="77777777" w:rsidR="00413C31" w:rsidRPr="00413C31" w:rsidRDefault="00413C31" w:rsidP="00413C31">
      <w:pPr>
        <w:tabs>
          <w:tab w:val="left" w:pos="6936"/>
        </w:tabs>
        <w:spacing w:after="0" w:line="240" w:lineRule="auto"/>
        <w:ind w:firstLine="284"/>
        <w:jc w:val="right"/>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сельского  поселения Захаркино</w:t>
      </w:r>
    </w:p>
    <w:p w14:paraId="333EB945" w14:textId="77777777" w:rsidR="00413C31" w:rsidRPr="00413C31" w:rsidRDefault="00413C31" w:rsidP="00413C31">
      <w:pPr>
        <w:tabs>
          <w:tab w:val="left" w:pos="6936"/>
        </w:tabs>
        <w:spacing w:after="0" w:line="240" w:lineRule="auto"/>
        <w:ind w:firstLine="284"/>
        <w:jc w:val="right"/>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xml:space="preserve">муниципального района Сергиевский  </w:t>
      </w:r>
    </w:p>
    <w:p w14:paraId="718E151F" w14:textId="4446A0BE" w:rsidR="00413C31" w:rsidRPr="00413C31" w:rsidRDefault="00413C31" w:rsidP="00413C31">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 24    от « 17»   июня  г.</w:t>
      </w:r>
    </w:p>
    <w:p w14:paraId="72CD2D10" w14:textId="77777777" w:rsidR="00413C31" w:rsidRDefault="00413C31" w:rsidP="00413C31">
      <w:pPr>
        <w:tabs>
          <w:tab w:val="left" w:pos="6936"/>
        </w:tabs>
        <w:spacing w:after="0" w:line="240" w:lineRule="auto"/>
        <w:ind w:firstLine="284"/>
        <w:jc w:val="center"/>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Реестр муниципальных услуг сельского поселения Захаркино муниципального района Сергиевский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
        <w:gridCol w:w="1292"/>
        <w:gridCol w:w="2383"/>
        <w:gridCol w:w="1230"/>
        <w:gridCol w:w="1292"/>
        <w:gridCol w:w="1144"/>
      </w:tblGrid>
      <w:tr w:rsidR="00413C31" w:rsidRPr="00413C31" w14:paraId="6D6E5164" w14:textId="77777777" w:rsidTr="00413C31">
        <w:trPr>
          <w:trHeight w:val="674"/>
        </w:trPr>
        <w:tc>
          <w:tcPr>
            <w:tcW w:w="187" w:type="pct"/>
            <w:vAlign w:val="center"/>
          </w:tcPr>
          <w:p w14:paraId="350067C7" w14:textId="77777777" w:rsidR="00413C31" w:rsidRPr="00413C31" w:rsidRDefault="00413C31" w:rsidP="00413C31">
            <w:pPr>
              <w:autoSpaceDE w:val="0"/>
              <w:autoSpaceDN w:val="0"/>
              <w:adjustRightInd w:val="0"/>
              <w:spacing w:after="0" w:line="240" w:lineRule="auto"/>
              <w:jc w:val="center"/>
              <w:rPr>
                <w:rFonts w:ascii="Times New Roman" w:hAnsi="Times New Roman" w:cs="Times New Roman"/>
                <w:b/>
                <w:sz w:val="12"/>
                <w:szCs w:val="12"/>
              </w:rPr>
            </w:pPr>
            <w:r w:rsidRPr="00413C31">
              <w:rPr>
                <w:rFonts w:ascii="Times New Roman" w:hAnsi="Times New Roman" w:cs="Times New Roman"/>
                <w:b/>
                <w:sz w:val="12"/>
                <w:szCs w:val="12"/>
              </w:rPr>
              <w:t>№ п/п</w:t>
            </w:r>
          </w:p>
        </w:tc>
        <w:tc>
          <w:tcPr>
            <w:tcW w:w="894" w:type="pct"/>
            <w:vAlign w:val="center"/>
          </w:tcPr>
          <w:p w14:paraId="6B9A11BC" w14:textId="77777777" w:rsidR="00413C31" w:rsidRPr="00413C31" w:rsidRDefault="00413C31" w:rsidP="00413C31">
            <w:pPr>
              <w:autoSpaceDE w:val="0"/>
              <w:autoSpaceDN w:val="0"/>
              <w:adjustRightInd w:val="0"/>
              <w:spacing w:after="0" w:line="240" w:lineRule="auto"/>
              <w:jc w:val="center"/>
              <w:rPr>
                <w:rFonts w:ascii="Times New Roman" w:hAnsi="Times New Roman" w:cs="Times New Roman"/>
                <w:b/>
                <w:sz w:val="12"/>
                <w:szCs w:val="12"/>
              </w:rPr>
            </w:pPr>
            <w:r w:rsidRPr="00413C31">
              <w:rPr>
                <w:rFonts w:ascii="Times New Roman" w:hAnsi="Times New Roman" w:cs="Times New Roman"/>
                <w:b/>
                <w:sz w:val="12"/>
                <w:szCs w:val="12"/>
              </w:rPr>
              <w:t>Наименование</w:t>
            </w:r>
          </w:p>
          <w:p w14:paraId="10A74E57" w14:textId="77777777" w:rsidR="00413C31" w:rsidRPr="00413C31" w:rsidRDefault="00413C31" w:rsidP="00413C31">
            <w:pPr>
              <w:autoSpaceDE w:val="0"/>
              <w:autoSpaceDN w:val="0"/>
              <w:adjustRightInd w:val="0"/>
              <w:spacing w:after="0" w:line="240" w:lineRule="auto"/>
              <w:jc w:val="center"/>
              <w:rPr>
                <w:rFonts w:ascii="Times New Roman" w:hAnsi="Times New Roman" w:cs="Times New Roman"/>
                <w:b/>
                <w:sz w:val="12"/>
                <w:szCs w:val="12"/>
              </w:rPr>
            </w:pPr>
            <w:r w:rsidRPr="00413C31">
              <w:rPr>
                <w:rFonts w:ascii="Times New Roman" w:hAnsi="Times New Roman" w:cs="Times New Roman"/>
                <w:b/>
                <w:sz w:val="12"/>
                <w:szCs w:val="12"/>
              </w:rPr>
              <w:t>муниципальной</w:t>
            </w:r>
          </w:p>
          <w:p w14:paraId="7D750896" w14:textId="77777777" w:rsidR="00413C31" w:rsidRPr="00413C31" w:rsidRDefault="00413C31" w:rsidP="00413C31">
            <w:pPr>
              <w:autoSpaceDE w:val="0"/>
              <w:autoSpaceDN w:val="0"/>
              <w:adjustRightInd w:val="0"/>
              <w:spacing w:after="0" w:line="240" w:lineRule="auto"/>
              <w:jc w:val="center"/>
              <w:rPr>
                <w:rFonts w:ascii="Times New Roman" w:hAnsi="Times New Roman" w:cs="Times New Roman"/>
                <w:b/>
                <w:sz w:val="12"/>
                <w:szCs w:val="12"/>
              </w:rPr>
            </w:pPr>
            <w:r w:rsidRPr="00413C31">
              <w:rPr>
                <w:rFonts w:ascii="Times New Roman" w:hAnsi="Times New Roman" w:cs="Times New Roman"/>
                <w:b/>
                <w:sz w:val="12"/>
                <w:szCs w:val="12"/>
              </w:rPr>
              <w:t>услуги</w:t>
            </w:r>
          </w:p>
        </w:tc>
        <w:tc>
          <w:tcPr>
            <w:tcW w:w="1656" w:type="pct"/>
            <w:vAlign w:val="center"/>
          </w:tcPr>
          <w:p w14:paraId="0DD77069" w14:textId="77777777" w:rsidR="00413C31" w:rsidRPr="00413C31" w:rsidRDefault="00413C31" w:rsidP="00413C31">
            <w:pPr>
              <w:autoSpaceDE w:val="0"/>
              <w:autoSpaceDN w:val="0"/>
              <w:adjustRightInd w:val="0"/>
              <w:spacing w:after="0" w:line="240" w:lineRule="auto"/>
              <w:jc w:val="center"/>
              <w:rPr>
                <w:rFonts w:ascii="Times New Roman" w:hAnsi="Times New Roman" w:cs="Times New Roman"/>
                <w:b/>
                <w:sz w:val="12"/>
                <w:szCs w:val="12"/>
              </w:rPr>
            </w:pPr>
            <w:r w:rsidRPr="00413C31">
              <w:rPr>
                <w:rFonts w:ascii="Times New Roman" w:hAnsi="Times New Roman" w:cs="Times New Roman"/>
                <w:b/>
                <w:sz w:val="12"/>
                <w:szCs w:val="12"/>
              </w:rPr>
              <w:t>Нормативный правовой акт, регламентирующий предоставление услуги</w:t>
            </w:r>
          </w:p>
        </w:tc>
        <w:tc>
          <w:tcPr>
            <w:tcW w:w="882" w:type="pct"/>
            <w:vAlign w:val="center"/>
          </w:tcPr>
          <w:p w14:paraId="1D0020D2" w14:textId="77777777" w:rsidR="00413C31" w:rsidRPr="00413C31" w:rsidRDefault="00413C31" w:rsidP="00413C31">
            <w:pPr>
              <w:autoSpaceDE w:val="0"/>
              <w:autoSpaceDN w:val="0"/>
              <w:adjustRightInd w:val="0"/>
              <w:spacing w:after="0" w:line="240" w:lineRule="auto"/>
              <w:jc w:val="center"/>
              <w:rPr>
                <w:rFonts w:ascii="Times New Roman" w:hAnsi="Times New Roman" w:cs="Times New Roman"/>
                <w:b/>
                <w:sz w:val="12"/>
                <w:szCs w:val="12"/>
              </w:rPr>
            </w:pPr>
            <w:r w:rsidRPr="00413C31">
              <w:rPr>
                <w:rFonts w:ascii="Times New Roman" w:hAnsi="Times New Roman" w:cs="Times New Roman"/>
                <w:b/>
                <w:sz w:val="12"/>
                <w:szCs w:val="12"/>
              </w:rPr>
              <w:t>Наименование администрации сельского (сельского) поселения муниципального района Сергиевский</w:t>
            </w:r>
          </w:p>
        </w:tc>
        <w:tc>
          <w:tcPr>
            <w:tcW w:w="749" w:type="pct"/>
            <w:vAlign w:val="center"/>
          </w:tcPr>
          <w:p w14:paraId="28F7E65E" w14:textId="77777777" w:rsidR="00413C31" w:rsidRPr="00413C31" w:rsidRDefault="00413C31" w:rsidP="00413C31">
            <w:pPr>
              <w:autoSpaceDE w:val="0"/>
              <w:autoSpaceDN w:val="0"/>
              <w:adjustRightInd w:val="0"/>
              <w:spacing w:after="0" w:line="240" w:lineRule="auto"/>
              <w:jc w:val="center"/>
              <w:rPr>
                <w:rFonts w:ascii="Times New Roman" w:hAnsi="Times New Roman" w:cs="Times New Roman"/>
                <w:b/>
                <w:sz w:val="12"/>
                <w:szCs w:val="12"/>
              </w:rPr>
            </w:pPr>
            <w:r w:rsidRPr="00413C31">
              <w:rPr>
                <w:rFonts w:ascii="Times New Roman" w:hAnsi="Times New Roman" w:cs="Times New Roman"/>
                <w:b/>
                <w:sz w:val="12"/>
                <w:szCs w:val="12"/>
              </w:rPr>
              <w:t>Получатели</w:t>
            </w:r>
          </w:p>
          <w:p w14:paraId="494D61F7" w14:textId="77777777" w:rsidR="00413C31" w:rsidRPr="00413C31" w:rsidRDefault="00413C31" w:rsidP="00413C31">
            <w:pPr>
              <w:autoSpaceDE w:val="0"/>
              <w:autoSpaceDN w:val="0"/>
              <w:adjustRightInd w:val="0"/>
              <w:spacing w:after="0" w:line="240" w:lineRule="auto"/>
              <w:jc w:val="center"/>
              <w:rPr>
                <w:rFonts w:ascii="Times New Roman" w:hAnsi="Times New Roman" w:cs="Times New Roman"/>
                <w:b/>
                <w:sz w:val="12"/>
                <w:szCs w:val="12"/>
              </w:rPr>
            </w:pPr>
            <w:r w:rsidRPr="00413C31">
              <w:rPr>
                <w:rFonts w:ascii="Times New Roman" w:hAnsi="Times New Roman" w:cs="Times New Roman"/>
                <w:b/>
                <w:sz w:val="12"/>
                <w:szCs w:val="12"/>
              </w:rPr>
              <w:t>муниципальной</w:t>
            </w:r>
          </w:p>
          <w:p w14:paraId="38B414F3" w14:textId="77777777" w:rsidR="00413C31" w:rsidRPr="00413C31" w:rsidRDefault="00413C31" w:rsidP="00413C31">
            <w:pPr>
              <w:autoSpaceDE w:val="0"/>
              <w:autoSpaceDN w:val="0"/>
              <w:adjustRightInd w:val="0"/>
              <w:spacing w:after="0" w:line="240" w:lineRule="auto"/>
              <w:jc w:val="center"/>
              <w:rPr>
                <w:rFonts w:ascii="Times New Roman" w:hAnsi="Times New Roman" w:cs="Times New Roman"/>
                <w:b/>
                <w:sz w:val="12"/>
                <w:szCs w:val="12"/>
              </w:rPr>
            </w:pPr>
            <w:r w:rsidRPr="00413C31">
              <w:rPr>
                <w:rFonts w:ascii="Times New Roman" w:hAnsi="Times New Roman" w:cs="Times New Roman"/>
                <w:b/>
                <w:sz w:val="12"/>
                <w:szCs w:val="12"/>
              </w:rPr>
              <w:t>услуги</w:t>
            </w:r>
          </w:p>
        </w:tc>
        <w:tc>
          <w:tcPr>
            <w:tcW w:w="633" w:type="pct"/>
            <w:vAlign w:val="center"/>
          </w:tcPr>
          <w:p w14:paraId="6F948E68" w14:textId="77777777" w:rsidR="00413C31" w:rsidRPr="00413C31" w:rsidRDefault="00413C31" w:rsidP="00413C31">
            <w:pPr>
              <w:autoSpaceDE w:val="0"/>
              <w:autoSpaceDN w:val="0"/>
              <w:adjustRightInd w:val="0"/>
              <w:spacing w:after="0" w:line="240" w:lineRule="auto"/>
              <w:jc w:val="center"/>
              <w:rPr>
                <w:rFonts w:ascii="Times New Roman" w:hAnsi="Times New Roman" w:cs="Times New Roman"/>
                <w:b/>
                <w:sz w:val="12"/>
                <w:szCs w:val="12"/>
              </w:rPr>
            </w:pPr>
            <w:r w:rsidRPr="00413C31">
              <w:rPr>
                <w:rFonts w:ascii="Times New Roman" w:hAnsi="Times New Roman" w:cs="Times New Roman"/>
                <w:b/>
                <w:sz w:val="12"/>
                <w:szCs w:val="12"/>
              </w:rPr>
              <w:t>Источник финансирования</w:t>
            </w:r>
          </w:p>
          <w:p w14:paraId="31282DB5" w14:textId="77777777" w:rsidR="00413C31" w:rsidRPr="00413C31" w:rsidRDefault="00413C31" w:rsidP="00413C31">
            <w:pPr>
              <w:autoSpaceDE w:val="0"/>
              <w:autoSpaceDN w:val="0"/>
              <w:adjustRightInd w:val="0"/>
              <w:spacing w:after="0" w:line="240" w:lineRule="auto"/>
              <w:jc w:val="center"/>
              <w:rPr>
                <w:rFonts w:ascii="Times New Roman" w:hAnsi="Times New Roman" w:cs="Times New Roman"/>
                <w:b/>
                <w:sz w:val="12"/>
                <w:szCs w:val="12"/>
              </w:rPr>
            </w:pPr>
            <w:r w:rsidRPr="00413C31">
              <w:rPr>
                <w:rFonts w:ascii="Times New Roman" w:hAnsi="Times New Roman" w:cs="Times New Roman"/>
                <w:b/>
                <w:sz w:val="12"/>
                <w:szCs w:val="12"/>
              </w:rPr>
              <w:t>муниципальной услуги</w:t>
            </w:r>
          </w:p>
        </w:tc>
      </w:tr>
      <w:tr w:rsidR="00413C31" w:rsidRPr="00413C31" w14:paraId="48077E4F" w14:textId="77777777" w:rsidTr="00413C31">
        <w:trPr>
          <w:trHeight w:val="554"/>
        </w:trPr>
        <w:tc>
          <w:tcPr>
            <w:tcW w:w="187" w:type="pct"/>
            <w:vAlign w:val="center"/>
          </w:tcPr>
          <w:p w14:paraId="3C3564F6" w14:textId="77777777" w:rsidR="00413C31" w:rsidRPr="00413C31" w:rsidRDefault="00413C31" w:rsidP="00413C31">
            <w:pPr>
              <w:autoSpaceDE w:val="0"/>
              <w:autoSpaceDN w:val="0"/>
              <w:adjustRightInd w:val="0"/>
              <w:spacing w:after="0" w:line="240" w:lineRule="auto"/>
              <w:jc w:val="center"/>
              <w:rPr>
                <w:rFonts w:ascii="Times New Roman" w:hAnsi="Times New Roman" w:cs="Times New Roman"/>
                <w:b/>
                <w:sz w:val="12"/>
                <w:szCs w:val="12"/>
              </w:rPr>
            </w:pPr>
            <w:r w:rsidRPr="00413C31">
              <w:rPr>
                <w:rFonts w:ascii="Times New Roman" w:hAnsi="Times New Roman" w:cs="Times New Roman"/>
                <w:b/>
                <w:sz w:val="12"/>
                <w:szCs w:val="12"/>
              </w:rPr>
              <w:t>1</w:t>
            </w:r>
          </w:p>
        </w:tc>
        <w:tc>
          <w:tcPr>
            <w:tcW w:w="894" w:type="pct"/>
            <w:vAlign w:val="center"/>
          </w:tcPr>
          <w:p w14:paraId="676F001D" w14:textId="77777777" w:rsidR="00413C31" w:rsidRPr="00413C31" w:rsidRDefault="00413C31" w:rsidP="00413C31">
            <w:pPr>
              <w:spacing w:after="0" w:line="240" w:lineRule="auto"/>
              <w:jc w:val="center"/>
              <w:rPr>
                <w:rFonts w:ascii="Times New Roman" w:hAnsi="Times New Roman" w:cs="Times New Roman"/>
                <w:sz w:val="12"/>
                <w:szCs w:val="12"/>
              </w:rPr>
            </w:pPr>
            <w:r w:rsidRPr="00413C31">
              <w:rPr>
                <w:rFonts w:ascii="Times New Roman" w:hAnsi="Times New Roman" w:cs="Times New Roman"/>
                <w:sz w:val="12"/>
                <w:szCs w:val="12"/>
              </w:rPr>
              <w:t>Выдача документов (выписки из домовой книги,  справок и иных документов)</w:t>
            </w:r>
          </w:p>
        </w:tc>
        <w:tc>
          <w:tcPr>
            <w:tcW w:w="1656" w:type="pct"/>
            <w:vAlign w:val="center"/>
          </w:tcPr>
          <w:p w14:paraId="28645511" w14:textId="77777777" w:rsidR="00413C31" w:rsidRPr="00413C31" w:rsidRDefault="00413C31" w:rsidP="00413C31">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413C31">
              <w:rPr>
                <w:rFonts w:ascii="Times New Roman" w:hAnsi="Times New Roman" w:cs="Times New Roman"/>
                <w:sz w:val="12"/>
                <w:szCs w:val="12"/>
              </w:rPr>
              <w:t>Гражданский кодекс Российской Федерации от 30.10.1994 №51-ФЗ;</w:t>
            </w:r>
          </w:p>
          <w:p w14:paraId="2C2042AC" w14:textId="77777777" w:rsidR="00413C31" w:rsidRPr="00413C31" w:rsidRDefault="00413C31" w:rsidP="00413C31">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413C31">
              <w:rPr>
                <w:rFonts w:ascii="Times New Roman" w:hAnsi="Times New Roman" w:cs="Times New Roman"/>
                <w:sz w:val="12"/>
                <w:szCs w:val="12"/>
              </w:rPr>
              <w:t>Жилищный   кодекс   Российской  Федерации от 29.12.2004 №188-ФЗ;</w:t>
            </w:r>
          </w:p>
          <w:p w14:paraId="6CAA7DA0" w14:textId="77777777" w:rsidR="00413C31" w:rsidRPr="00413C31" w:rsidRDefault="00413C31" w:rsidP="00413C31">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413C31">
              <w:rPr>
                <w:rFonts w:ascii="Times New Roman"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14:paraId="63A2455B" w14:textId="77777777" w:rsidR="00413C31" w:rsidRPr="00413C31" w:rsidRDefault="00413C31" w:rsidP="00413C31">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413C31">
              <w:rPr>
                <w:rFonts w:ascii="Times New Roman" w:hAnsi="Times New Roman" w:cs="Times New Roman"/>
                <w:sz w:val="12"/>
                <w:szCs w:val="12"/>
              </w:rPr>
              <w:t>Федеральный закон от 02.05.2006 №59-ФЗ «О порядке рассмотрения обращений граждан Российской Федерации;</w:t>
            </w:r>
          </w:p>
          <w:p w14:paraId="634B92FE" w14:textId="77777777" w:rsidR="00413C31" w:rsidRPr="00413C31" w:rsidRDefault="00413C31" w:rsidP="00413C31">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413C31">
              <w:rPr>
                <w:rFonts w:ascii="Times New Roman" w:hAnsi="Times New Roman" w:cs="Times New Roman"/>
                <w:sz w:val="12"/>
                <w:szCs w:val="12"/>
              </w:rPr>
              <w:t>Федеральный закон от 27.07.2006 №152-ФЗ «О персональных данных»;</w:t>
            </w:r>
          </w:p>
          <w:p w14:paraId="6552F96E" w14:textId="77777777" w:rsidR="00413C31" w:rsidRPr="00413C31" w:rsidRDefault="00413C31" w:rsidP="00413C31">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413C31">
              <w:rPr>
                <w:rFonts w:ascii="Times New Roman" w:hAnsi="Times New Roman" w:cs="Times New Roman"/>
                <w:sz w:val="12"/>
                <w:szCs w:val="12"/>
              </w:rPr>
              <w:t>Федеральный закон от 09.02.2009 №8-ФЗ «Об обеспечении доступа к информации о деятельности государственных органов и органов местного самоуправления»;</w:t>
            </w:r>
          </w:p>
          <w:p w14:paraId="3B37E507" w14:textId="77777777" w:rsidR="00413C31" w:rsidRPr="00413C31" w:rsidRDefault="00413C31" w:rsidP="00413C31">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413C31">
              <w:rPr>
                <w:rFonts w:ascii="Times New Roman" w:hAnsi="Times New Roman" w:cs="Times New Roman"/>
                <w:sz w:val="12"/>
                <w:szCs w:val="12"/>
              </w:rPr>
              <w:t>Федеральный закон от 27.07.2010 №210-ФЗ «Об организации предоставления государственных и муниципальных услуг»;</w:t>
            </w:r>
          </w:p>
          <w:p w14:paraId="6A59FEE1" w14:textId="77777777" w:rsidR="00413C31" w:rsidRPr="00413C31" w:rsidRDefault="00413C31" w:rsidP="00413C31">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413C31">
              <w:rPr>
                <w:rFonts w:ascii="Times New Roman" w:hAnsi="Times New Roman" w:cs="Times New Roman"/>
                <w:sz w:val="12"/>
                <w:szCs w:val="12"/>
              </w:rPr>
              <w:t xml:space="preserve">постановление Правительства </w:t>
            </w:r>
            <w:r w:rsidRPr="00413C31">
              <w:rPr>
                <w:rFonts w:ascii="Times New Roman" w:hAnsi="Times New Roman" w:cs="Times New Roman"/>
                <w:sz w:val="12"/>
                <w:szCs w:val="12"/>
              </w:rPr>
              <w:lastRenderedPageBreak/>
              <w:t>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p>
          <w:p w14:paraId="1993E691" w14:textId="77777777" w:rsidR="00413C31" w:rsidRPr="00413C31" w:rsidRDefault="00413C31" w:rsidP="00413C31">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413C31">
              <w:rPr>
                <w:rFonts w:ascii="Times New Roman" w:hAnsi="Times New Roman" w:cs="Times New Roman"/>
                <w:sz w:val="12"/>
                <w:szCs w:val="12"/>
              </w:rPr>
              <w:t>постановление Правительства Самарской области от 27.01.2011 №16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органами исполнительной власти Самарской области, разработке и принятии административных регламентов осуществления муниципального контроля органами местного самоуправления в Самарской области»;</w:t>
            </w:r>
          </w:p>
          <w:p w14:paraId="5A010092" w14:textId="77777777" w:rsidR="00413C31" w:rsidRPr="00413C31" w:rsidRDefault="00413C31" w:rsidP="00413C31">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413C31">
              <w:rPr>
                <w:rFonts w:ascii="Times New Roman" w:hAnsi="Times New Roman" w:cs="Times New Roman"/>
                <w:sz w:val="12"/>
                <w:szCs w:val="12"/>
              </w:rPr>
              <w:t>Устав сельского поселения Захаркино муниципального района Сергиевский Самарской области</w:t>
            </w:r>
          </w:p>
        </w:tc>
        <w:tc>
          <w:tcPr>
            <w:tcW w:w="882" w:type="pct"/>
            <w:vAlign w:val="center"/>
          </w:tcPr>
          <w:p w14:paraId="737FCE35" w14:textId="77777777" w:rsidR="00413C31" w:rsidRPr="00413C31" w:rsidRDefault="00413C31" w:rsidP="00413C31">
            <w:pPr>
              <w:autoSpaceDE w:val="0"/>
              <w:autoSpaceDN w:val="0"/>
              <w:adjustRightInd w:val="0"/>
              <w:spacing w:after="0" w:line="240" w:lineRule="auto"/>
              <w:jc w:val="center"/>
              <w:rPr>
                <w:rFonts w:ascii="Times New Roman" w:hAnsi="Times New Roman" w:cs="Times New Roman"/>
                <w:sz w:val="12"/>
                <w:szCs w:val="12"/>
              </w:rPr>
            </w:pPr>
            <w:r w:rsidRPr="00413C31">
              <w:rPr>
                <w:rFonts w:ascii="Times New Roman" w:hAnsi="Times New Roman" w:cs="Times New Roman"/>
                <w:sz w:val="12"/>
                <w:szCs w:val="12"/>
              </w:rPr>
              <w:lastRenderedPageBreak/>
              <w:t>Администрация сельского поселения Захаркино муниципального района Сергиевский</w:t>
            </w:r>
          </w:p>
        </w:tc>
        <w:tc>
          <w:tcPr>
            <w:tcW w:w="749" w:type="pct"/>
            <w:vAlign w:val="center"/>
          </w:tcPr>
          <w:p w14:paraId="0916BA0C" w14:textId="45E76245" w:rsidR="00413C31" w:rsidRPr="00413C31" w:rsidRDefault="00413C31" w:rsidP="00413C31">
            <w:pPr>
              <w:spacing w:after="0" w:line="240" w:lineRule="auto"/>
              <w:jc w:val="center"/>
              <w:rPr>
                <w:rFonts w:ascii="Times New Roman" w:hAnsi="Times New Roman" w:cs="Times New Roman"/>
                <w:sz w:val="12"/>
                <w:szCs w:val="12"/>
                <w:highlight w:val="lightGray"/>
              </w:rPr>
            </w:pPr>
            <w:r w:rsidRPr="00413C31">
              <w:rPr>
                <w:rFonts w:ascii="Times New Roman" w:hAnsi="Times New Roman" w:cs="Times New Roman"/>
                <w:sz w:val="12"/>
                <w:szCs w:val="12"/>
              </w:rPr>
              <w:t>Физические  лица</w:t>
            </w:r>
          </w:p>
        </w:tc>
        <w:tc>
          <w:tcPr>
            <w:tcW w:w="633" w:type="pct"/>
            <w:vAlign w:val="center"/>
          </w:tcPr>
          <w:p w14:paraId="47EC1C53" w14:textId="77777777" w:rsidR="00413C31" w:rsidRPr="00413C31" w:rsidRDefault="00413C31" w:rsidP="00413C31">
            <w:pPr>
              <w:autoSpaceDE w:val="0"/>
              <w:autoSpaceDN w:val="0"/>
              <w:adjustRightInd w:val="0"/>
              <w:spacing w:after="0" w:line="240" w:lineRule="auto"/>
              <w:jc w:val="center"/>
              <w:rPr>
                <w:rFonts w:ascii="Times New Roman" w:hAnsi="Times New Roman" w:cs="Times New Roman"/>
                <w:sz w:val="12"/>
                <w:szCs w:val="12"/>
              </w:rPr>
            </w:pPr>
            <w:r w:rsidRPr="00413C31">
              <w:rPr>
                <w:rFonts w:ascii="Times New Roman" w:hAnsi="Times New Roman" w:cs="Times New Roman"/>
                <w:sz w:val="12"/>
                <w:szCs w:val="12"/>
              </w:rPr>
              <w:t>Бюджетные средства</w:t>
            </w:r>
          </w:p>
        </w:tc>
      </w:tr>
      <w:tr w:rsidR="00413C31" w:rsidRPr="00413C31" w14:paraId="62AF948C" w14:textId="77777777" w:rsidTr="00413C31">
        <w:trPr>
          <w:trHeight w:val="1071"/>
        </w:trPr>
        <w:tc>
          <w:tcPr>
            <w:tcW w:w="187" w:type="pct"/>
            <w:vAlign w:val="center"/>
          </w:tcPr>
          <w:p w14:paraId="62857497" w14:textId="77777777" w:rsidR="00413C31" w:rsidRPr="00413C31" w:rsidRDefault="00413C31" w:rsidP="00413C31">
            <w:pPr>
              <w:autoSpaceDE w:val="0"/>
              <w:autoSpaceDN w:val="0"/>
              <w:adjustRightInd w:val="0"/>
              <w:spacing w:after="0" w:line="240" w:lineRule="auto"/>
              <w:jc w:val="center"/>
              <w:rPr>
                <w:rFonts w:ascii="Times New Roman" w:hAnsi="Times New Roman" w:cs="Times New Roman"/>
                <w:b/>
                <w:sz w:val="12"/>
                <w:szCs w:val="12"/>
              </w:rPr>
            </w:pPr>
            <w:r w:rsidRPr="00413C31">
              <w:rPr>
                <w:rFonts w:ascii="Times New Roman" w:hAnsi="Times New Roman" w:cs="Times New Roman"/>
                <w:b/>
                <w:sz w:val="12"/>
                <w:szCs w:val="12"/>
              </w:rPr>
              <w:lastRenderedPageBreak/>
              <w:t>2</w:t>
            </w:r>
          </w:p>
        </w:tc>
        <w:tc>
          <w:tcPr>
            <w:tcW w:w="894" w:type="pct"/>
            <w:vAlign w:val="center"/>
          </w:tcPr>
          <w:p w14:paraId="34D6A12B" w14:textId="77777777" w:rsidR="00413C31" w:rsidRPr="00413C31" w:rsidRDefault="00413C31" w:rsidP="00413C31">
            <w:pPr>
              <w:spacing w:after="0" w:line="240" w:lineRule="auto"/>
              <w:jc w:val="center"/>
              <w:rPr>
                <w:rFonts w:ascii="Times New Roman" w:hAnsi="Times New Roman" w:cs="Times New Roman"/>
                <w:sz w:val="12"/>
                <w:szCs w:val="12"/>
              </w:rPr>
            </w:pPr>
            <w:r w:rsidRPr="00413C31">
              <w:rPr>
                <w:rFonts w:ascii="Times New Roman" w:hAnsi="Times New Roman" w:cs="Times New Roman"/>
                <w:sz w:val="12"/>
                <w:szCs w:val="12"/>
              </w:rPr>
              <w:t>Выдача выписок из похозяйственных книг</w:t>
            </w:r>
          </w:p>
        </w:tc>
        <w:tc>
          <w:tcPr>
            <w:tcW w:w="1656" w:type="pct"/>
            <w:vAlign w:val="center"/>
          </w:tcPr>
          <w:p w14:paraId="28F1C012" w14:textId="77777777" w:rsidR="00413C31" w:rsidRPr="00413C31" w:rsidRDefault="00413C31" w:rsidP="00413C31">
            <w:pPr>
              <w:autoSpaceDE w:val="0"/>
              <w:autoSpaceDN w:val="0"/>
              <w:adjustRightInd w:val="0"/>
              <w:spacing w:after="0" w:line="240" w:lineRule="auto"/>
              <w:ind w:firstLine="251"/>
              <w:jc w:val="center"/>
              <w:rPr>
                <w:rFonts w:ascii="Times New Roman" w:hAnsi="Times New Roman" w:cs="Times New Roman"/>
                <w:sz w:val="12"/>
                <w:szCs w:val="12"/>
              </w:rPr>
            </w:pPr>
            <w:r w:rsidRPr="00413C31">
              <w:rPr>
                <w:rFonts w:ascii="Times New Roman" w:hAnsi="Times New Roman" w:cs="Times New Roman"/>
                <w:color w:val="000000"/>
                <w:sz w:val="12"/>
                <w:szCs w:val="12"/>
              </w:rPr>
              <w:t xml:space="preserve">Конституция </w:t>
            </w:r>
            <w:r w:rsidRPr="00413C31">
              <w:rPr>
                <w:rFonts w:ascii="Times New Roman" w:hAnsi="Times New Roman" w:cs="Times New Roman"/>
                <w:sz w:val="12"/>
                <w:szCs w:val="12"/>
              </w:rPr>
              <w:t>Российской Федерации;</w:t>
            </w:r>
          </w:p>
          <w:p w14:paraId="5D623706" w14:textId="77777777" w:rsidR="00413C31" w:rsidRPr="00413C31" w:rsidRDefault="00413C31" w:rsidP="00413C31">
            <w:pPr>
              <w:autoSpaceDE w:val="0"/>
              <w:autoSpaceDN w:val="0"/>
              <w:adjustRightInd w:val="0"/>
              <w:spacing w:after="0" w:line="240" w:lineRule="auto"/>
              <w:ind w:firstLine="251"/>
              <w:jc w:val="center"/>
              <w:rPr>
                <w:rFonts w:ascii="Times New Roman" w:hAnsi="Times New Roman" w:cs="Times New Roman"/>
                <w:sz w:val="12"/>
                <w:szCs w:val="12"/>
              </w:rPr>
            </w:pPr>
            <w:r w:rsidRPr="00413C31">
              <w:rPr>
                <w:rFonts w:ascii="Times New Roman" w:hAnsi="Times New Roman" w:cs="Times New Roman"/>
                <w:sz w:val="12"/>
                <w:szCs w:val="12"/>
              </w:rPr>
              <w:t>Федеральный закон от 07.07.2003 №112-ФЗ «О личном подсобном хозяйстве»;</w:t>
            </w:r>
          </w:p>
          <w:p w14:paraId="1BE5BBC5" w14:textId="77777777" w:rsidR="00413C31" w:rsidRPr="00413C31" w:rsidRDefault="00413C31" w:rsidP="00413C31">
            <w:pPr>
              <w:autoSpaceDE w:val="0"/>
              <w:autoSpaceDN w:val="0"/>
              <w:adjustRightInd w:val="0"/>
              <w:spacing w:after="0" w:line="240" w:lineRule="auto"/>
              <w:ind w:firstLine="251"/>
              <w:jc w:val="center"/>
              <w:rPr>
                <w:rFonts w:ascii="Times New Roman" w:hAnsi="Times New Roman" w:cs="Times New Roman"/>
                <w:sz w:val="12"/>
                <w:szCs w:val="12"/>
              </w:rPr>
            </w:pPr>
            <w:r w:rsidRPr="00413C31">
              <w:rPr>
                <w:rFonts w:ascii="Times New Roman" w:hAnsi="Times New Roman" w:cs="Times New Roman"/>
                <w:sz w:val="12"/>
                <w:szCs w:val="12"/>
              </w:rPr>
              <w:t>Федеральный закон от 27.07.2010 №210-ФЗ «Об организации предоставления государственных и муниципальных услуг»;</w:t>
            </w:r>
          </w:p>
          <w:p w14:paraId="57613F32" w14:textId="77777777" w:rsidR="00413C31" w:rsidRPr="00413C31" w:rsidRDefault="00413C31" w:rsidP="00413C31">
            <w:pPr>
              <w:autoSpaceDE w:val="0"/>
              <w:autoSpaceDN w:val="0"/>
              <w:adjustRightInd w:val="0"/>
              <w:spacing w:after="0" w:line="240" w:lineRule="auto"/>
              <w:ind w:firstLine="251"/>
              <w:jc w:val="center"/>
              <w:rPr>
                <w:rFonts w:ascii="Times New Roman" w:hAnsi="Times New Roman" w:cs="Times New Roman"/>
                <w:sz w:val="12"/>
                <w:szCs w:val="12"/>
              </w:rPr>
            </w:pPr>
            <w:r w:rsidRPr="00413C31">
              <w:rPr>
                <w:rFonts w:ascii="Times New Roman" w:hAnsi="Times New Roman" w:cs="Times New Roman"/>
                <w:sz w:val="12"/>
                <w:szCs w:val="12"/>
              </w:rPr>
              <w:t>Федеральный закон от 06.10.2003 №131-ФЗ «Об общих принципах организации местного самоуправления в Российской Федерации»;</w:t>
            </w:r>
          </w:p>
          <w:p w14:paraId="48C237B5" w14:textId="77777777" w:rsidR="00413C31" w:rsidRPr="00413C31" w:rsidRDefault="00413C31" w:rsidP="00413C31">
            <w:pPr>
              <w:autoSpaceDE w:val="0"/>
              <w:autoSpaceDN w:val="0"/>
              <w:adjustRightInd w:val="0"/>
              <w:spacing w:after="0" w:line="240" w:lineRule="auto"/>
              <w:ind w:firstLine="251"/>
              <w:jc w:val="center"/>
              <w:rPr>
                <w:rFonts w:ascii="Times New Roman" w:hAnsi="Times New Roman" w:cs="Times New Roman"/>
                <w:sz w:val="12"/>
                <w:szCs w:val="12"/>
              </w:rPr>
            </w:pPr>
            <w:r w:rsidRPr="00413C31">
              <w:rPr>
                <w:rFonts w:ascii="Times New Roman" w:hAnsi="Times New Roman" w:cs="Times New Roman"/>
                <w:sz w:val="12"/>
                <w:szCs w:val="12"/>
              </w:rPr>
              <w:t>приказ Министерства сельского хозяйства Российской Федерации от 11.10.2010 №345 «Об утверждении формы и порядка ведения похозяйственных книг органами местного самоуправления поселений и органами местного самоуправления городских округов»;</w:t>
            </w:r>
          </w:p>
          <w:p w14:paraId="5DDFECB9" w14:textId="77777777" w:rsidR="00413C31" w:rsidRPr="00413C31" w:rsidRDefault="00413C31" w:rsidP="00413C31">
            <w:pPr>
              <w:widowControl w:val="0"/>
              <w:autoSpaceDE w:val="0"/>
              <w:autoSpaceDN w:val="0"/>
              <w:adjustRightInd w:val="0"/>
              <w:spacing w:after="0" w:line="240" w:lineRule="auto"/>
              <w:ind w:firstLine="251"/>
              <w:jc w:val="center"/>
              <w:rPr>
                <w:rFonts w:ascii="Times New Roman" w:hAnsi="Times New Roman" w:cs="Times New Roman"/>
                <w:sz w:val="12"/>
                <w:szCs w:val="12"/>
              </w:rPr>
            </w:pPr>
            <w:r w:rsidRPr="00413C31">
              <w:rPr>
                <w:rFonts w:ascii="Times New Roman" w:hAnsi="Times New Roman" w:cs="Times New Roman"/>
                <w:sz w:val="12"/>
                <w:szCs w:val="12"/>
              </w:rPr>
              <w:t>приказ Федеральной службы государственной регистрации, кадастра и картографии от 07.05.2012 №п/103 «Об утверждении формы выписки из похозяйственной книги о наличии у гражданина права на земельный участок»;</w:t>
            </w:r>
          </w:p>
          <w:p w14:paraId="72896A78" w14:textId="77777777" w:rsidR="00413C31" w:rsidRPr="00413C31" w:rsidRDefault="00413C31" w:rsidP="00413C31">
            <w:pPr>
              <w:widowControl w:val="0"/>
              <w:autoSpaceDE w:val="0"/>
              <w:autoSpaceDN w:val="0"/>
              <w:adjustRightInd w:val="0"/>
              <w:spacing w:after="0" w:line="240" w:lineRule="auto"/>
              <w:ind w:firstLine="251"/>
              <w:jc w:val="center"/>
              <w:rPr>
                <w:rFonts w:ascii="Times New Roman" w:hAnsi="Times New Roman" w:cs="Times New Roman"/>
                <w:sz w:val="12"/>
                <w:szCs w:val="12"/>
              </w:rPr>
            </w:pPr>
            <w:r w:rsidRPr="00413C31">
              <w:rPr>
                <w:rFonts w:ascii="Times New Roman" w:hAnsi="Times New Roman" w:cs="Times New Roman"/>
                <w:sz w:val="12"/>
                <w:szCs w:val="12"/>
              </w:rPr>
              <w:t>Устав сельского поселения Захаркино муниципального района Сергиевский Самарской области</w:t>
            </w:r>
          </w:p>
        </w:tc>
        <w:tc>
          <w:tcPr>
            <w:tcW w:w="882" w:type="pct"/>
            <w:vAlign w:val="center"/>
          </w:tcPr>
          <w:p w14:paraId="1CC661B3" w14:textId="77777777" w:rsidR="00413C31" w:rsidRPr="00413C31" w:rsidRDefault="00413C31" w:rsidP="00413C31">
            <w:pPr>
              <w:autoSpaceDE w:val="0"/>
              <w:autoSpaceDN w:val="0"/>
              <w:adjustRightInd w:val="0"/>
              <w:spacing w:after="0" w:line="240" w:lineRule="auto"/>
              <w:jc w:val="center"/>
              <w:rPr>
                <w:rFonts w:ascii="Times New Roman" w:hAnsi="Times New Roman" w:cs="Times New Roman"/>
                <w:sz w:val="12"/>
                <w:szCs w:val="12"/>
              </w:rPr>
            </w:pPr>
            <w:r w:rsidRPr="00413C31">
              <w:rPr>
                <w:rFonts w:ascii="Times New Roman" w:hAnsi="Times New Roman" w:cs="Times New Roman"/>
                <w:sz w:val="12"/>
                <w:szCs w:val="12"/>
              </w:rPr>
              <w:t>Администрация сельского поселения Захаркино муниципального района Сергиевский</w:t>
            </w:r>
          </w:p>
        </w:tc>
        <w:tc>
          <w:tcPr>
            <w:tcW w:w="749" w:type="pct"/>
            <w:vAlign w:val="center"/>
          </w:tcPr>
          <w:p w14:paraId="019EDD48" w14:textId="77777777" w:rsidR="00413C31" w:rsidRPr="00413C31" w:rsidRDefault="00413C31" w:rsidP="00413C31">
            <w:pPr>
              <w:spacing w:after="0" w:line="240" w:lineRule="auto"/>
              <w:jc w:val="center"/>
              <w:rPr>
                <w:rFonts w:ascii="Times New Roman" w:hAnsi="Times New Roman" w:cs="Times New Roman"/>
                <w:sz w:val="12"/>
                <w:szCs w:val="12"/>
                <w:highlight w:val="lightGray"/>
              </w:rPr>
            </w:pPr>
            <w:r w:rsidRPr="00413C31">
              <w:rPr>
                <w:rFonts w:ascii="Times New Roman" w:hAnsi="Times New Roman" w:cs="Times New Roman"/>
                <w:sz w:val="12"/>
                <w:szCs w:val="12"/>
              </w:rPr>
              <w:t>Физические лица, осуществляющие ведение личного подсобного хозяйства на территории сельского поселения Захаркино муниципального района Сергиевский</w:t>
            </w:r>
          </w:p>
        </w:tc>
        <w:tc>
          <w:tcPr>
            <w:tcW w:w="633" w:type="pct"/>
            <w:vAlign w:val="center"/>
          </w:tcPr>
          <w:p w14:paraId="469BD10C" w14:textId="77777777" w:rsidR="00413C31" w:rsidRPr="00413C31" w:rsidRDefault="00413C31" w:rsidP="00413C31">
            <w:pPr>
              <w:autoSpaceDE w:val="0"/>
              <w:autoSpaceDN w:val="0"/>
              <w:adjustRightInd w:val="0"/>
              <w:spacing w:after="0" w:line="240" w:lineRule="auto"/>
              <w:jc w:val="center"/>
              <w:rPr>
                <w:rFonts w:ascii="Times New Roman" w:hAnsi="Times New Roman" w:cs="Times New Roman"/>
                <w:sz w:val="12"/>
                <w:szCs w:val="12"/>
              </w:rPr>
            </w:pPr>
            <w:r w:rsidRPr="00413C31">
              <w:rPr>
                <w:rFonts w:ascii="Times New Roman" w:hAnsi="Times New Roman" w:cs="Times New Roman"/>
                <w:sz w:val="12"/>
                <w:szCs w:val="12"/>
              </w:rPr>
              <w:t>Бюджетные средства</w:t>
            </w:r>
          </w:p>
        </w:tc>
      </w:tr>
      <w:tr w:rsidR="00413C31" w:rsidRPr="00413C31" w14:paraId="63404F79" w14:textId="77777777" w:rsidTr="00413C31">
        <w:trPr>
          <w:trHeight w:val="1071"/>
        </w:trPr>
        <w:tc>
          <w:tcPr>
            <w:tcW w:w="187" w:type="pct"/>
            <w:vAlign w:val="center"/>
          </w:tcPr>
          <w:p w14:paraId="04E2A657" w14:textId="77777777" w:rsidR="00413C31" w:rsidRPr="00413C31" w:rsidRDefault="00413C31" w:rsidP="00413C31">
            <w:pPr>
              <w:autoSpaceDE w:val="0"/>
              <w:autoSpaceDN w:val="0"/>
              <w:adjustRightInd w:val="0"/>
              <w:spacing w:after="0" w:line="240" w:lineRule="auto"/>
              <w:jc w:val="center"/>
              <w:rPr>
                <w:rFonts w:ascii="Times New Roman" w:hAnsi="Times New Roman" w:cs="Times New Roman"/>
                <w:b/>
                <w:sz w:val="12"/>
                <w:szCs w:val="12"/>
              </w:rPr>
            </w:pPr>
            <w:r w:rsidRPr="00413C31">
              <w:rPr>
                <w:rFonts w:ascii="Times New Roman" w:hAnsi="Times New Roman" w:cs="Times New Roman"/>
                <w:b/>
                <w:sz w:val="12"/>
                <w:szCs w:val="12"/>
              </w:rPr>
              <w:t>3</w:t>
            </w:r>
          </w:p>
        </w:tc>
        <w:tc>
          <w:tcPr>
            <w:tcW w:w="894" w:type="pct"/>
            <w:vAlign w:val="center"/>
          </w:tcPr>
          <w:p w14:paraId="0614052A" w14:textId="77777777" w:rsidR="00413C31" w:rsidRPr="00413C31" w:rsidRDefault="00413C31" w:rsidP="00413C31">
            <w:pPr>
              <w:spacing w:after="0" w:line="240" w:lineRule="auto"/>
              <w:jc w:val="center"/>
              <w:rPr>
                <w:rFonts w:ascii="Times New Roman" w:hAnsi="Times New Roman" w:cs="Times New Roman"/>
                <w:sz w:val="12"/>
                <w:szCs w:val="12"/>
              </w:rPr>
            </w:pPr>
            <w:r w:rsidRPr="00413C31">
              <w:rPr>
                <w:rFonts w:ascii="Times New Roman" w:hAnsi="Times New Roman" w:cs="Times New Roman"/>
                <w:sz w:val="12"/>
                <w:szCs w:val="12"/>
              </w:rPr>
              <w:t>Предоставление информации об очередности предоставления жилых помещений на условиях социального найма</w:t>
            </w:r>
          </w:p>
        </w:tc>
        <w:tc>
          <w:tcPr>
            <w:tcW w:w="1656" w:type="pct"/>
            <w:vAlign w:val="center"/>
          </w:tcPr>
          <w:p w14:paraId="4916E084" w14:textId="77777777" w:rsidR="00413C31" w:rsidRPr="00413C31" w:rsidRDefault="007F3CFC" w:rsidP="00413C31">
            <w:pPr>
              <w:widowControl w:val="0"/>
              <w:autoSpaceDE w:val="0"/>
              <w:autoSpaceDN w:val="0"/>
              <w:adjustRightInd w:val="0"/>
              <w:spacing w:after="0" w:line="240" w:lineRule="auto"/>
              <w:ind w:firstLine="251"/>
              <w:jc w:val="center"/>
              <w:rPr>
                <w:rFonts w:ascii="Times New Roman" w:hAnsi="Times New Roman" w:cs="Times New Roman"/>
                <w:sz w:val="12"/>
                <w:szCs w:val="12"/>
              </w:rPr>
            </w:pPr>
            <w:hyperlink r:id="rId10" w:history="1">
              <w:r w:rsidR="00413C31" w:rsidRPr="00413C31">
                <w:rPr>
                  <w:rFonts w:ascii="Times New Roman" w:hAnsi="Times New Roman" w:cs="Times New Roman"/>
                  <w:sz w:val="12"/>
                  <w:szCs w:val="12"/>
                </w:rPr>
                <w:t>Конституция</w:t>
              </w:r>
            </w:hyperlink>
            <w:r w:rsidR="00413C31" w:rsidRPr="00413C31">
              <w:rPr>
                <w:rFonts w:ascii="Times New Roman" w:hAnsi="Times New Roman" w:cs="Times New Roman"/>
                <w:sz w:val="12"/>
                <w:szCs w:val="12"/>
              </w:rPr>
              <w:t xml:space="preserve"> Российской Федерации;</w:t>
            </w:r>
          </w:p>
          <w:p w14:paraId="0DB01401" w14:textId="77777777" w:rsidR="00413C31" w:rsidRPr="00413C31" w:rsidRDefault="00413C31" w:rsidP="00413C31">
            <w:pPr>
              <w:widowControl w:val="0"/>
              <w:autoSpaceDE w:val="0"/>
              <w:autoSpaceDN w:val="0"/>
              <w:adjustRightInd w:val="0"/>
              <w:spacing w:after="0" w:line="240" w:lineRule="auto"/>
              <w:ind w:firstLine="251"/>
              <w:jc w:val="center"/>
              <w:rPr>
                <w:rFonts w:ascii="Times New Roman" w:hAnsi="Times New Roman" w:cs="Times New Roman"/>
                <w:sz w:val="12"/>
                <w:szCs w:val="12"/>
              </w:rPr>
            </w:pPr>
            <w:r w:rsidRPr="00413C31">
              <w:rPr>
                <w:rFonts w:ascii="Times New Roman" w:hAnsi="Times New Roman" w:cs="Times New Roman"/>
                <w:sz w:val="12"/>
                <w:szCs w:val="12"/>
              </w:rPr>
              <w:t xml:space="preserve">Жилищный </w:t>
            </w:r>
            <w:hyperlink r:id="rId11" w:history="1">
              <w:r w:rsidRPr="00413C31">
                <w:rPr>
                  <w:rFonts w:ascii="Times New Roman" w:hAnsi="Times New Roman" w:cs="Times New Roman"/>
                  <w:sz w:val="12"/>
                  <w:szCs w:val="12"/>
                </w:rPr>
                <w:t>кодекс</w:t>
              </w:r>
            </w:hyperlink>
            <w:r w:rsidRPr="00413C31">
              <w:rPr>
                <w:rFonts w:ascii="Times New Roman" w:hAnsi="Times New Roman" w:cs="Times New Roman"/>
                <w:sz w:val="12"/>
                <w:szCs w:val="12"/>
              </w:rPr>
              <w:t xml:space="preserve"> Российской Федерации;</w:t>
            </w:r>
          </w:p>
          <w:p w14:paraId="36FC1AFE" w14:textId="77777777" w:rsidR="00413C31" w:rsidRPr="00413C31" w:rsidRDefault="00413C31" w:rsidP="00413C31">
            <w:pPr>
              <w:widowControl w:val="0"/>
              <w:autoSpaceDE w:val="0"/>
              <w:autoSpaceDN w:val="0"/>
              <w:adjustRightInd w:val="0"/>
              <w:spacing w:after="0" w:line="240" w:lineRule="auto"/>
              <w:ind w:firstLine="251"/>
              <w:jc w:val="center"/>
              <w:rPr>
                <w:rFonts w:ascii="Times New Roman" w:hAnsi="Times New Roman" w:cs="Times New Roman"/>
                <w:sz w:val="12"/>
                <w:szCs w:val="12"/>
              </w:rPr>
            </w:pPr>
            <w:r w:rsidRPr="00413C31">
              <w:rPr>
                <w:rFonts w:ascii="Times New Roman" w:hAnsi="Times New Roman" w:cs="Times New Roman"/>
                <w:sz w:val="12"/>
                <w:szCs w:val="12"/>
              </w:rPr>
              <w:t xml:space="preserve">Федеральный </w:t>
            </w:r>
            <w:hyperlink r:id="rId12" w:history="1">
              <w:r w:rsidRPr="00413C31">
                <w:rPr>
                  <w:rFonts w:ascii="Times New Roman" w:hAnsi="Times New Roman" w:cs="Times New Roman"/>
                  <w:sz w:val="12"/>
                  <w:szCs w:val="12"/>
                </w:rPr>
                <w:t>закон</w:t>
              </w:r>
            </w:hyperlink>
            <w:r w:rsidRPr="00413C31">
              <w:rPr>
                <w:rFonts w:ascii="Times New Roman" w:hAnsi="Times New Roman" w:cs="Times New Roman"/>
                <w:sz w:val="12"/>
                <w:szCs w:val="12"/>
              </w:rPr>
              <w:t xml:space="preserve"> от 27.07.2010 №210-ФЗ «Об организации предоставления государственных и муниципальных услуг»;</w:t>
            </w:r>
          </w:p>
          <w:p w14:paraId="00A457B2" w14:textId="77777777" w:rsidR="00413C31" w:rsidRPr="00413C31" w:rsidRDefault="00413C31" w:rsidP="00413C31">
            <w:pPr>
              <w:widowControl w:val="0"/>
              <w:autoSpaceDE w:val="0"/>
              <w:autoSpaceDN w:val="0"/>
              <w:adjustRightInd w:val="0"/>
              <w:spacing w:after="0" w:line="240" w:lineRule="auto"/>
              <w:ind w:firstLine="251"/>
              <w:jc w:val="center"/>
              <w:rPr>
                <w:rFonts w:ascii="Times New Roman" w:hAnsi="Times New Roman" w:cs="Times New Roman"/>
                <w:sz w:val="12"/>
                <w:szCs w:val="12"/>
              </w:rPr>
            </w:pPr>
            <w:r w:rsidRPr="00413C31">
              <w:rPr>
                <w:rFonts w:ascii="Times New Roman" w:hAnsi="Times New Roman" w:cs="Times New Roman"/>
                <w:sz w:val="12"/>
                <w:szCs w:val="12"/>
              </w:rPr>
              <w:t xml:space="preserve">Федеральный </w:t>
            </w:r>
            <w:hyperlink r:id="rId13" w:history="1">
              <w:r w:rsidRPr="00413C31">
                <w:rPr>
                  <w:rFonts w:ascii="Times New Roman" w:hAnsi="Times New Roman" w:cs="Times New Roman"/>
                  <w:sz w:val="12"/>
                  <w:szCs w:val="12"/>
                </w:rPr>
                <w:t>закон</w:t>
              </w:r>
            </w:hyperlink>
            <w:r w:rsidRPr="00413C31">
              <w:rPr>
                <w:rFonts w:ascii="Times New Roman" w:hAnsi="Times New Roman" w:cs="Times New Roman"/>
                <w:sz w:val="12"/>
                <w:szCs w:val="12"/>
              </w:rPr>
              <w:t xml:space="preserve"> от 06.10.2003 №131-ФЗ «Об общих принципах организации местного самоуправления в Российской Федерации»;</w:t>
            </w:r>
          </w:p>
          <w:p w14:paraId="3BC4FDD6" w14:textId="77777777" w:rsidR="00413C31" w:rsidRPr="00413C31" w:rsidRDefault="00413C31" w:rsidP="00413C31">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413C31">
              <w:rPr>
                <w:rFonts w:ascii="Times New Roman" w:hAnsi="Times New Roman" w:cs="Times New Roman"/>
                <w:sz w:val="12"/>
                <w:szCs w:val="12"/>
              </w:rPr>
              <w:t xml:space="preserve">Федеральный </w:t>
            </w:r>
            <w:hyperlink r:id="rId14" w:history="1">
              <w:r w:rsidRPr="00413C31">
                <w:rPr>
                  <w:rFonts w:ascii="Times New Roman" w:hAnsi="Times New Roman" w:cs="Times New Roman"/>
                  <w:sz w:val="12"/>
                  <w:szCs w:val="12"/>
                </w:rPr>
                <w:t>закон</w:t>
              </w:r>
            </w:hyperlink>
            <w:r w:rsidRPr="00413C31">
              <w:rPr>
                <w:rFonts w:ascii="Times New Roman" w:hAnsi="Times New Roman" w:cs="Times New Roman"/>
                <w:sz w:val="12"/>
                <w:szCs w:val="12"/>
              </w:rPr>
              <w:t xml:space="preserve"> от 02.05.2006 №59-ФЗ «О порядке рассмотрения обращений граждан Российской Федерации»;</w:t>
            </w:r>
          </w:p>
          <w:p w14:paraId="0F4AE119" w14:textId="77777777" w:rsidR="00413C31" w:rsidRPr="00413C31" w:rsidRDefault="00413C31" w:rsidP="00413C31">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413C31">
              <w:rPr>
                <w:rFonts w:ascii="Times New Roman" w:hAnsi="Times New Roman" w:cs="Times New Roman"/>
                <w:sz w:val="12"/>
                <w:szCs w:val="12"/>
              </w:rPr>
              <w:t xml:space="preserve">Федеральный </w:t>
            </w:r>
            <w:hyperlink r:id="rId15" w:history="1">
              <w:r w:rsidRPr="00413C31">
                <w:rPr>
                  <w:rFonts w:ascii="Times New Roman" w:hAnsi="Times New Roman" w:cs="Times New Roman"/>
                  <w:sz w:val="12"/>
                  <w:szCs w:val="12"/>
                </w:rPr>
                <w:t>закон</w:t>
              </w:r>
            </w:hyperlink>
            <w:r w:rsidRPr="00413C31">
              <w:rPr>
                <w:rFonts w:ascii="Times New Roman" w:hAnsi="Times New Roman" w:cs="Times New Roman"/>
                <w:sz w:val="12"/>
                <w:szCs w:val="12"/>
              </w:rPr>
              <w:t xml:space="preserve"> от 27.07.2006 №152-ФЗ «О персональных данных»;</w:t>
            </w:r>
          </w:p>
          <w:p w14:paraId="46AA3FAB" w14:textId="77777777" w:rsidR="00413C31" w:rsidRPr="00413C31" w:rsidRDefault="00413C31" w:rsidP="00413C31">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413C31">
              <w:rPr>
                <w:rFonts w:ascii="Times New Roman" w:hAnsi="Times New Roman" w:cs="Times New Roman"/>
                <w:sz w:val="12"/>
                <w:szCs w:val="12"/>
              </w:rPr>
              <w:t>Закон Самарской области от 05.07.2005 №139-ГД «О жилище»;</w:t>
            </w:r>
          </w:p>
          <w:p w14:paraId="0C5956D2" w14:textId="77777777" w:rsidR="00413C31" w:rsidRPr="00413C31" w:rsidRDefault="00413C31" w:rsidP="00413C31">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413C31">
              <w:rPr>
                <w:rFonts w:ascii="Times New Roman" w:hAnsi="Times New Roman" w:cs="Times New Roman"/>
                <w:sz w:val="12"/>
                <w:szCs w:val="12"/>
              </w:rPr>
              <w:lastRenderedPageBreak/>
              <w:t>Закон Самарской области от 03.10.2014 №89-ГД «О предоставлении в Самарской области государственных и муниципальных услуг по экстерриториальному принципу»;</w:t>
            </w:r>
          </w:p>
          <w:p w14:paraId="589C3CFD" w14:textId="177385F9" w:rsidR="00413C31" w:rsidRPr="00413C31" w:rsidRDefault="00413C31" w:rsidP="00413C31">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413C31">
              <w:rPr>
                <w:rFonts w:ascii="Times New Roman" w:hAnsi="Times New Roman" w:cs="Times New Roman"/>
                <w:sz w:val="12"/>
                <w:szCs w:val="12"/>
              </w:rPr>
              <w:t>Устав сельского поселения Захаркино муниципального район</w:t>
            </w:r>
            <w:r>
              <w:rPr>
                <w:rFonts w:ascii="Times New Roman" w:hAnsi="Times New Roman" w:cs="Times New Roman"/>
                <w:sz w:val="12"/>
                <w:szCs w:val="12"/>
              </w:rPr>
              <w:t>а Сергиевский Самарской области</w:t>
            </w:r>
          </w:p>
        </w:tc>
        <w:tc>
          <w:tcPr>
            <w:tcW w:w="882" w:type="pct"/>
            <w:vAlign w:val="center"/>
          </w:tcPr>
          <w:p w14:paraId="7CDC8BC6" w14:textId="77777777" w:rsidR="00413C31" w:rsidRPr="00413C31" w:rsidRDefault="00413C31" w:rsidP="00413C31">
            <w:pPr>
              <w:autoSpaceDE w:val="0"/>
              <w:autoSpaceDN w:val="0"/>
              <w:adjustRightInd w:val="0"/>
              <w:spacing w:after="0" w:line="240" w:lineRule="auto"/>
              <w:jc w:val="center"/>
              <w:rPr>
                <w:rFonts w:ascii="Times New Roman" w:hAnsi="Times New Roman" w:cs="Times New Roman"/>
                <w:sz w:val="12"/>
                <w:szCs w:val="12"/>
              </w:rPr>
            </w:pPr>
            <w:r w:rsidRPr="00413C31">
              <w:rPr>
                <w:rFonts w:ascii="Times New Roman" w:hAnsi="Times New Roman" w:cs="Times New Roman"/>
                <w:sz w:val="12"/>
                <w:szCs w:val="12"/>
              </w:rPr>
              <w:t>Администрация сельского поселения Захаркино муниципального района Сергиевский</w:t>
            </w:r>
          </w:p>
        </w:tc>
        <w:tc>
          <w:tcPr>
            <w:tcW w:w="749" w:type="pct"/>
            <w:vAlign w:val="center"/>
          </w:tcPr>
          <w:p w14:paraId="33EB3147" w14:textId="77777777" w:rsidR="00413C31" w:rsidRPr="00413C31" w:rsidRDefault="00413C31" w:rsidP="00413C31">
            <w:pPr>
              <w:autoSpaceDE w:val="0"/>
              <w:autoSpaceDN w:val="0"/>
              <w:adjustRightInd w:val="0"/>
              <w:spacing w:after="0" w:line="240" w:lineRule="auto"/>
              <w:jc w:val="center"/>
              <w:rPr>
                <w:rFonts w:ascii="Times New Roman" w:hAnsi="Times New Roman" w:cs="Times New Roman"/>
                <w:sz w:val="12"/>
                <w:szCs w:val="12"/>
                <w:highlight w:val="yellow"/>
              </w:rPr>
            </w:pPr>
            <w:r w:rsidRPr="00413C31">
              <w:rPr>
                <w:rFonts w:ascii="Times New Roman" w:hAnsi="Times New Roman" w:cs="Times New Roman"/>
                <w:sz w:val="12"/>
                <w:szCs w:val="12"/>
              </w:rPr>
              <w:t>Граждане Российской Федерации, принятые на учет в качестве нуждающихся в предоставлении жилых помещений муниципального жилищного фонда по договорам социального найма по сельскому поселению Захаркино муниципального района Сергиевский Самарской области</w:t>
            </w:r>
          </w:p>
        </w:tc>
        <w:tc>
          <w:tcPr>
            <w:tcW w:w="633" w:type="pct"/>
            <w:vAlign w:val="center"/>
          </w:tcPr>
          <w:p w14:paraId="60CE3E7E" w14:textId="77777777" w:rsidR="00413C31" w:rsidRPr="00413C31" w:rsidRDefault="00413C31" w:rsidP="00413C31">
            <w:pPr>
              <w:autoSpaceDE w:val="0"/>
              <w:autoSpaceDN w:val="0"/>
              <w:adjustRightInd w:val="0"/>
              <w:spacing w:after="0" w:line="240" w:lineRule="auto"/>
              <w:jc w:val="center"/>
              <w:rPr>
                <w:rFonts w:ascii="Times New Roman" w:hAnsi="Times New Roman" w:cs="Times New Roman"/>
                <w:sz w:val="12"/>
                <w:szCs w:val="12"/>
              </w:rPr>
            </w:pPr>
            <w:r w:rsidRPr="00413C31">
              <w:rPr>
                <w:rFonts w:ascii="Times New Roman" w:hAnsi="Times New Roman" w:cs="Times New Roman"/>
                <w:sz w:val="12"/>
                <w:szCs w:val="12"/>
              </w:rPr>
              <w:t>Бюджетные средства</w:t>
            </w:r>
          </w:p>
        </w:tc>
      </w:tr>
      <w:tr w:rsidR="00413C31" w:rsidRPr="00413C31" w14:paraId="2BE3872A" w14:textId="77777777" w:rsidTr="00413C31">
        <w:trPr>
          <w:trHeight w:val="695"/>
        </w:trPr>
        <w:tc>
          <w:tcPr>
            <w:tcW w:w="187" w:type="pct"/>
            <w:vAlign w:val="center"/>
          </w:tcPr>
          <w:p w14:paraId="3535BDC8" w14:textId="77777777" w:rsidR="00413C31" w:rsidRPr="00413C31" w:rsidRDefault="00413C31" w:rsidP="00413C31">
            <w:pPr>
              <w:autoSpaceDE w:val="0"/>
              <w:autoSpaceDN w:val="0"/>
              <w:adjustRightInd w:val="0"/>
              <w:spacing w:after="0" w:line="240" w:lineRule="auto"/>
              <w:jc w:val="center"/>
              <w:rPr>
                <w:rFonts w:ascii="Times New Roman" w:hAnsi="Times New Roman" w:cs="Times New Roman"/>
                <w:b/>
                <w:sz w:val="12"/>
                <w:szCs w:val="12"/>
              </w:rPr>
            </w:pPr>
            <w:r w:rsidRPr="00413C31">
              <w:rPr>
                <w:rFonts w:ascii="Times New Roman" w:hAnsi="Times New Roman" w:cs="Times New Roman"/>
                <w:b/>
                <w:sz w:val="12"/>
                <w:szCs w:val="12"/>
              </w:rPr>
              <w:t>4</w:t>
            </w:r>
          </w:p>
        </w:tc>
        <w:tc>
          <w:tcPr>
            <w:tcW w:w="894" w:type="pct"/>
            <w:vAlign w:val="center"/>
          </w:tcPr>
          <w:p w14:paraId="69BE7FEA" w14:textId="77777777" w:rsidR="00413C31" w:rsidRPr="00413C31" w:rsidRDefault="00413C31" w:rsidP="00413C31">
            <w:pPr>
              <w:spacing w:after="0" w:line="240" w:lineRule="auto"/>
              <w:jc w:val="center"/>
              <w:rPr>
                <w:rFonts w:ascii="Times New Roman" w:hAnsi="Times New Roman" w:cs="Times New Roman"/>
                <w:sz w:val="12"/>
                <w:szCs w:val="12"/>
              </w:rPr>
            </w:pPr>
            <w:r w:rsidRPr="00413C31">
              <w:rPr>
                <w:rFonts w:ascii="Times New Roman" w:hAnsi="Times New Roman" w:cs="Times New Roman"/>
                <w:sz w:val="12"/>
                <w:szCs w:val="12"/>
              </w:rPr>
              <w:t>Принятие на учет граждан в качестве нуждающихся в жилых помещениях</w:t>
            </w:r>
          </w:p>
        </w:tc>
        <w:tc>
          <w:tcPr>
            <w:tcW w:w="1656" w:type="pct"/>
            <w:vAlign w:val="center"/>
          </w:tcPr>
          <w:p w14:paraId="4C3E212E" w14:textId="77777777" w:rsidR="00413C31" w:rsidRPr="00413C31" w:rsidRDefault="007F3CFC" w:rsidP="00413C31">
            <w:pPr>
              <w:widowControl w:val="0"/>
              <w:autoSpaceDE w:val="0"/>
              <w:autoSpaceDN w:val="0"/>
              <w:adjustRightInd w:val="0"/>
              <w:spacing w:after="0" w:line="240" w:lineRule="auto"/>
              <w:ind w:firstLine="109"/>
              <w:jc w:val="center"/>
              <w:rPr>
                <w:rFonts w:ascii="Times New Roman" w:hAnsi="Times New Roman" w:cs="Times New Roman"/>
                <w:sz w:val="12"/>
                <w:szCs w:val="12"/>
              </w:rPr>
            </w:pPr>
            <w:hyperlink r:id="rId16" w:history="1">
              <w:r w:rsidR="00413C31" w:rsidRPr="00413C31">
                <w:rPr>
                  <w:rFonts w:ascii="Times New Roman" w:hAnsi="Times New Roman" w:cs="Times New Roman"/>
                  <w:sz w:val="12"/>
                  <w:szCs w:val="12"/>
                </w:rPr>
                <w:t>Конституция</w:t>
              </w:r>
            </w:hyperlink>
            <w:r w:rsidR="00413C31" w:rsidRPr="00413C31">
              <w:rPr>
                <w:rFonts w:ascii="Times New Roman" w:hAnsi="Times New Roman" w:cs="Times New Roman"/>
                <w:sz w:val="12"/>
                <w:szCs w:val="12"/>
              </w:rPr>
              <w:t xml:space="preserve"> Российской Федерации;</w:t>
            </w:r>
          </w:p>
          <w:p w14:paraId="068BAE24" w14:textId="77777777" w:rsidR="00413C31" w:rsidRPr="00413C31" w:rsidRDefault="00413C31" w:rsidP="00413C31">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413C31">
              <w:rPr>
                <w:rFonts w:ascii="Times New Roman" w:hAnsi="Times New Roman" w:cs="Times New Roman"/>
                <w:sz w:val="12"/>
                <w:szCs w:val="12"/>
              </w:rPr>
              <w:t xml:space="preserve">Жилищный </w:t>
            </w:r>
            <w:hyperlink r:id="rId17" w:history="1">
              <w:r w:rsidRPr="00413C31">
                <w:rPr>
                  <w:rFonts w:ascii="Times New Roman" w:hAnsi="Times New Roman" w:cs="Times New Roman"/>
                  <w:sz w:val="12"/>
                  <w:szCs w:val="12"/>
                </w:rPr>
                <w:t>кодекс</w:t>
              </w:r>
            </w:hyperlink>
            <w:r w:rsidRPr="00413C31">
              <w:rPr>
                <w:rFonts w:ascii="Times New Roman" w:hAnsi="Times New Roman" w:cs="Times New Roman"/>
                <w:sz w:val="12"/>
                <w:szCs w:val="12"/>
              </w:rPr>
              <w:t xml:space="preserve"> Российской Федерации;</w:t>
            </w:r>
          </w:p>
          <w:p w14:paraId="37A4590B" w14:textId="77777777" w:rsidR="00413C31" w:rsidRPr="00413C31" w:rsidRDefault="00413C31" w:rsidP="00413C31">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413C31">
              <w:rPr>
                <w:rFonts w:ascii="Times New Roman" w:hAnsi="Times New Roman" w:cs="Times New Roman"/>
                <w:sz w:val="12"/>
                <w:szCs w:val="12"/>
              </w:rPr>
              <w:t xml:space="preserve">Федеральный </w:t>
            </w:r>
            <w:hyperlink r:id="rId18" w:history="1">
              <w:r w:rsidRPr="00413C31">
                <w:rPr>
                  <w:rFonts w:ascii="Times New Roman" w:hAnsi="Times New Roman" w:cs="Times New Roman"/>
                  <w:sz w:val="12"/>
                  <w:szCs w:val="12"/>
                </w:rPr>
                <w:t>закон</w:t>
              </w:r>
            </w:hyperlink>
            <w:r w:rsidRPr="00413C31">
              <w:rPr>
                <w:rFonts w:ascii="Times New Roman" w:hAnsi="Times New Roman" w:cs="Times New Roman"/>
                <w:sz w:val="12"/>
                <w:szCs w:val="12"/>
              </w:rPr>
              <w:t xml:space="preserve"> от 27.07.2010 №210-ФЗ «Об организации предоставления государственных и муниципальных услуг»;</w:t>
            </w:r>
          </w:p>
          <w:p w14:paraId="36F8DD27" w14:textId="77777777" w:rsidR="00413C31" w:rsidRPr="00413C31" w:rsidRDefault="00413C31" w:rsidP="00413C31">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413C31">
              <w:rPr>
                <w:rFonts w:ascii="Times New Roman" w:hAnsi="Times New Roman" w:cs="Times New Roman"/>
                <w:sz w:val="12"/>
                <w:szCs w:val="12"/>
              </w:rPr>
              <w:t xml:space="preserve">Федеральный </w:t>
            </w:r>
            <w:hyperlink r:id="rId19" w:history="1">
              <w:r w:rsidRPr="00413C31">
                <w:rPr>
                  <w:rFonts w:ascii="Times New Roman" w:hAnsi="Times New Roman" w:cs="Times New Roman"/>
                  <w:sz w:val="12"/>
                  <w:szCs w:val="12"/>
                </w:rPr>
                <w:t>закон</w:t>
              </w:r>
            </w:hyperlink>
            <w:r w:rsidRPr="00413C31">
              <w:rPr>
                <w:rFonts w:ascii="Times New Roman" w:hAnsi="Times New Roman" w:cs="Times New Roman"/>
                <w:sz w:val="12"/>
                <w:szCs w:val="12"/>
              </w:rPr>
              <w:t xml:space="preserve"> от 06.10.2003 №131-ФЗ «Об общих принципах организации местного самоуправления в Российской Федерации»;</w:t>
            </w:r>
          </w:p>
          <w:p w14:paraId="0448F910" w14:textId="77777777" w:rsidR="00413C31" w:rsidRPr="00413C31" w:rsidRDefault="00413C31" w:rsidP="00413C31">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413C31">
              <w:rPr>
                <w:rFonts w:ascii="Times New Roman" w:hAnsi="Times New Roman" w:cs="Times New Roman"/>
                <w:sz w:val="12"/>
                <w:szCs w:val="12"/>
              </w:rPr>
              <w:t xml:space="preserve">Федеральный </w:t>
            </w:r>
            <w:hyperlink r:id="rId20" w:history="1">
              <w:r w:rsidRPr="00413C31">
                <w:rPr>
                  <w:rFonts w:ascii="Times New Roman" w:hAnsi="Times New Roman" w:cs="Times New Roman"/>
                  <w:sz w:val="12"/>
                  <w:szCs w:val="12"/>
                </w:rPr>
                <w:t>закон</w:t>
              </w:r>
            </w:hyperlink>
            <w:r w:rsidRPr="00413C31">
              <w:rPr>
                <w:rFonts w:ascii="Times New Roman" w:hAnsi="Times New Roman" w:cs="Times New Roman"/>
                <w:sz w:val="12"/>
                <w:szCs w:val="12"/>
              </w:rPr>
              <w:t xml:space="preserve"> от 02.05.2006 №59-ФЗ «О порядке рассмотрения обращений граждан Российской Федерации»;</w:t>
            </w:r>
          </w:p>
          <w:p w14:paraId="7E8790C2" w14:textId="77777777" w:rsidR="00413C31" w:rsidRPr="00413C31" w:rsidRDefault="00413C31" w:rsidP="00413C31">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413C31">
              <w:rPr>
                <w:rFonts w:ascii="Times New Roman" w:hAnsi="Times New Roman" w:cs="Times New Roman"/>
                <w:sz w:val="12"/>
                <w:szCs w:val="12"/>
              </w:rPr>
              <w:t xml:space="preserve">Федеральный </w:t>
            </w:r>
            <w:hyperlink r:id="rId21" w:history="1">
              <w:r w:rsidRPr="00413C31">
                <w:rPr>
                  <w:rFonts w:ascii="Times New Roman" w:hAnsi="Times New Roman" w:cs="Times New Roman"/>
                  <w:sz w:val="12"/>
                  <w:szCs w:val="12"/>
                </w:rPr>
                <w:t>закон</w:t>
              </w:r>
            </w:hyperlink>
            <w:r w:rsidRPr="00413C31">
              <w:rPr>
                <w:rFonts w:ascii="Times New Roman" w:hAnsi="Times New Roman" w:cs="Times New Roman"/>
                <w:sz w:val="12"/>
                <w:szCs w:val="12"/>
              </w:rPr>
              <w:t xml:space="preserve"> от 27.07.2006 №152-ФЗ «О персональных данных»;</w:t>
            </w:r>
          </w:p>
          <w:p w14:paraId="31C95A4A" w14:textId="77777777" w:rsidR="00413C31" w:rsidRPr="00413C31" w:rsidRDefault="007F3CFC" w:rsidP="00413C31">
            <w:pPr>
              <w:widowControl w:val="0"/>
              <w:autoSpaceDE w:val="0"/>
              <w:autoSpaceDN w:val="0"/>
              <w:adjustRightInd w:val="0"/>
              <w:spacing w:after="0" w:line="240" w:lineRule="auto"/>
              <w:ind w:firstLine="109"/>
              <w:jc w:val="center"/>
              <w:rPr>
                <w:rFonts w:ascii="Times New Roman" w:hAnsi="Times New Roman" w:cs="Times New Roman"/>
                <w:sz w:val="12"/>
                <w:szCs w:val="12"/>
              </w:rPr>
            </w:pPr>
            <w:hyperlink r:id="rId22" w:history="1">
              <w:r w:rsidR="00413C31" w:rsidRPr="00413C31">
                <w:rPr>
                  <w:rFonts w:ascii="Times New Roman" w:hAnsi="Times New Roman" w:cs="Times New Roman"/>
                  <w:sz w:val="12"/>
                  <w:szCs w:val="12"/>
                </w:rPr>
                <w:t>Постановление</w:t>
              </w:r>
            </w:hyperlink>
            <w:r w:rsidR="00413C31" w:rsidRPr="00413C31">
              <w:rPr>
                <w:rFonts w:ascii="Times New Roman" w:hAnsi="Times New Roman" w:cs="Times New Roman"/>
                <w:sz w:val="12"/>
                <w:szCs w:val="12"/>
              </w:rPr>
              <w:t xml:space="preserve"> Правительства Российской Федерации от 16.06.2006 №378 «Об утверждении перечня тяжелых форм хронических заболеваний, при которых невозможно совместное проживание граждан в одной квартире»;</w:t>
            </w:r>
          </w:p>
          <w:p w14:paraId="14998D72" w14:textId="77777777" w:rsidR="00413C31" w:rsidRPr="00413C31" w:rsidRDefault="007F3CFC" w:rsidP="00413C31">
            <w:pPr>
              <w:widowControl w:val="0"/>
              <w:autoSpaceDE w:val="0"/>
              <w:autoSpaceDN w:val="0"/>
              <w:adjustRightInd w:val="0"/>
              <w:spacing w:after="0" w:line="240" w:lineRule="auto"/>
              <w:ind w:firstLine="109"/>
              <w:jc w:val="center"/>
              <w:rPr>
                <w:rFonts w:ascii="Times New Roman" w:hAnsi="Times New Roman" w:cs="Times New Roman"/>
                <w:sz w:val="12"/>
                <w:szCs w:val="12"/>
              </w:rPr>
            </w:pPr>
            <w:hyperlink r:id="rId23" w:history="1">
              <w:r w:rsidR="00413C31" w:rsidRPr="00413C31">
                <w:rPr>
                  <w:rFonts w:ascii="Times New Roman" w:hAnsi="Times New Roman" w:cs="Times New Roman"/>
                  <w:sz w:val="12"/>
                  <w:szCs w:val="12"/>
                </w:rPr>
                <w:t>Приказ</w:t>
              </w:r>
            </w:hyperlink>
            <w:r w:rsidR="00413C31" w:rsidRPr="00413C31">
              <w:rPr>
                <w:rFonts w:ascii="Times New Roman" w:hAnsi="Times New Roman" w:cs="Times New Roman"/>
                <w:sz w:val="12"/>
                <w:szCs w:val="12"/>
              </w:rPr>
              <w:t xml:space="preserve"> Министерства регионального развития Российской Федерации от 25.02.2005 №18 «Об утверждении Методических рекомендаций для субъектов Российской Федерации и органов местного самоуправления по определению порядка ведения органами местного самоуправления учета граждан в качестве нуждающихся в жилых помещениях, предоставляемых по договорам социального найма, и по предоставлению таким гражданам жилых помещений по договору социального найма»;</w:t>
            </w:r>
          </w:p>
          <w:p w14:paraId="61D4099B" w14:textId="77777777" w:rsidR="00413C31" w:rsidRPr="00413C31" w:rsidRDefault="00413C31" w:rsidP="00413C31">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413C31">
              <w:rPr>
                <w:rFonts w:ascii="Times New Roman" w:hAnsi="Times New Roman" w:cs="Times New Roman"/>
                <w:sz w:val="12"/>
                <w:szCs w:val="12"/>
              </w:rPr>
              <w:t>Закон Самарской области от 05.07.2005 №139-ГД «О жилище»;</w:t>
            </w:r>
          </w:p>
          <w:p w14:paraId="1E816C2F" w14:textId="77777777" w:rsidR="00413C31" w:rsidRPr="00413C31" w:rsidRDefault="00413C31" w:rsidP="00413C31">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413C31">
              <w:rPr>
                <w:rFonts w:ascii="Times New Roman" w:hAnsi="Times New Roman" w:cs="Times New Roman"/>
                <w:sz w:val="12"/>
                <w:szCs w:val="12"/>
              </w:rPr>
              <w:t>Закон Самарской области от 03.10.2014 №89-ГД «О предоставлении в Самарской области государственных и муниципальных услуг по экстерриториальному принципу»;</w:t>
            </w:r>
          </w:p>
          <w:p w14:paraId="661FF7A0" w14:textId="77777777" w:rsidR="00413C31" w:rsidRPr="00413C31" w:rsidRDefault="00413C31" w:rsidP="00413C31">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413C31">
              <w:rPr>
                <w:rFonts w:ascii="Times New Roman" w:hAnsi="Times New Roman" w:cs="Times New Roman"/>
                <w:sz w:val="12"/>
                <w:szCs w:val="12"/>
              </w:rPr>
              <w:t>Устав сельского поселения Захаркино муниципального района Сергиевский Самарской области</w:t>
            </w:r>
          </w:p>
        </w:tc>
        <w:tc>
          <w:tcPr>
            <w:tcW w:w="882" w:type="pct"/>
            <w:vAlign w:val="center"/>
          </w:tcPr>
          <w:p w14:paraId="736BA9EF" w14:textId="77777777" w:rsidR="00413C31" w:rsidRPr="00413C31" w:rsidRDefault="00413C31" w:rsidP="00413C31">
            <w:pPr>
              <w:autoSpaceDE w:val="0"/>
              <w:autoSpaceDN w:val="0"/>
              <w:adjustRightInd w:val="0"/>
              <w:spacing w:after="0" w:line="240" w:lineRule="auto"/>
              <w:jc w:val="center"/>
              <w:rPr>
                <w:rFonts w:ascii="Times New Roman" w:hAnsi="Times New Roman" w:cs="Times New Roman"/>
                <w:sz w:val="12"/>
                <w:szCs w:val="12"/>
              </w:rPr>
            </w:pPr>
            <w:r w:rsidRPr="00413C31">
              <w:rPr>
                <w:rFonts w:ascii="Times New Roman" w:hAnsi="Times New Roman" w:cs="Times New Roman"/>
                <w:sz w:val="12"/>
                <w:szCs w:val="12"/>
              </w:rPr>
              <w:t>Администрация сельского поселения Захаркино муниципального района Сергиевский</w:t>
            </w:r>
          </w:p>
        </w:tc>
        <w:tc>
          <w:tcPr>
            <w:tcW w:w="749" w:type="pct"/>
            <w:vAlign w:val="center"/>
          </w:tcPr>
          <w:p w14:paraId="04633CD9" w14:textId="77777777" w:rsidR="00413C31" w:rsidRPr="00413C31" w:rsidRDefault="00413C31" w:rsidP="00413C31">
            <w:pPr>
              <w:autoSpaceDE w:val="0"/>
              <w:autoSpaceDN w:val="0"/>
              <w:adjustRightInd w:val="0"/>
              <w:spacing w:after="0" w:line="240" w:lineRule="auto"/>
              <w:jc w:val="center"/>
              <w:rPr>
                <w:rFonts w:ascii="Times New Roman" w:hAnsi="Times New Roman" w:cs="Times New Roman"/>
                <w:sz w:val="12"/>
                <w:szCs w:val="12"/>
                <w:highlight w:val="yellow"/>
              </w:rPr>
            </w:pPr>
            <w:r w:rsidRPr="00413C31">
              <w:rPr>
                <w:rFonts w:ascii="Times New Roman" w:hAnsi="Times New Roman" w:cs="Times New Roman"/>
                <w:sz w:val="12"/>
                <w:szCs w:val="12"/>
              </w:rPr>
              <w:t>Граждане Российской Федерации, проживающие на территории сельского поселения Захаркино муниципального района Сергиевский Самарской области, которые могут быть признаны в установленном порядке малоимущими, и нуждающиеся в жилых помещениях муниципального жилищного фонда, предоставляемых по договорам социального найма</w:t>
            </w:r>
          </w:p>
        </w:tc>
        <w:tc>
          <w:tcPr>
            <w:tcW w:w="633" w:type="pct"/>
            <w:vAlign w:val="center"/>
          </w:tcPr>
          <w:p w14:paraId="6E221098" w14:textId="77777777" w:rsidR="00413C31" w:rsidRPr="00413C31" w:rsidRDefault="00413C31" w:rsidP="00413C31">
            <w:pPr>
              <w:autoSpaceDE w:val="0"/>
              <w:autoSpaceDN w:val="0"/>
              <w:adjustRightInd w:val="0"/>
              <w:spacing w:after="0" w:line="240" w:lineRule="auto"/>
              <w:jc w:val="center"/>
              <w:rPr>
                <w:rFonts w:ascii="Times New Roman" w:hAnsi="Times New Roman" w:cs="Times New Roman"/>
                <w:sz w:val="12"/>
                <w:szCs w:val="12"/>
              </w:rPr>
            </w:pPr>
            <w:r w:rsidRPr="00413C31">
              <w:rPr>
                <w:rFonts w:ascii="Times New Roman" w:hAnsi="Times New Roman" w:cs="Times New Roman"/>
                <w:sz w:val="12"/>
                <w:szCs w:val="12"/>
              </w:rPr>
              <w:t>Бюджетные средства</w:t>
            </w:r>
          </w:p>
        </w:tc>
      </w:tr>
      <w:tr w:rsidR="00413C31" w:rsidRPr="00413C31" w14:paraId="4E3F7496" w14:textId="77777777" w:rsidTr="00413C31">
        <w:trPr>
          <w:trHeight w:val="1071"/>
        </w:trPr>
        <w:tc>
          <w:tcPr>
            <w:tcW w:w="187" w:type="pct"/>
            <w:vAlign w:val="center"/>
          </w:tcPr>
          <w:p w14:paraId="52C5181E" w14:textId="77777777" w:rsidR="00413C31" w:rsidRPr="00413C31" w:rsidRDefault="00413C31" w:rsidP="00413C31">
            <w:pPr>
              <w:autoSpaceDE w:val="0"/>
              <w:autoSpaceDN w:val="0"/>
              <w:adjustRightInd w:val="0"/>
              <w:spacing w:after="0" w:line="240" w:lineRule="auto"/>
              <w:jc w:val="center"/>
              <w:rPr>
                <w:rFonts w:ascii="Times New Roman" w:hAnsi="Times New Roman" w:cs="Times New Roman"/>
                <w:b/>
                <w:sz w:val="12"/>
                <w:szCs w:val="12"/>
              </w:rPr>
            </w:pPr>
            <w:r w:rsidRPr="00413C31">
              <w:rPr>
                <w:rFonts w:ascii="Times New Roman" w:hAnsi="Times New Roman" w:cs="Times New Roman"/>
                <w:b/>
                <w:sz w:val="12"/>
                <w:szCs w:val="12"/>
              </w:rPr>
              <w:t>5</w:t>
            </w:r>
          </w:p>
        </w:tc>
        <w:tc>
          <w:tcPr>
            <w:tcW w:w="894" w:type="pct"/>
            <w:vAlign w:val="center"/>
          </w:tcPr>
          <w:p w14:paraId="6E3B2A23" w14:textId="77777777" w:rsidR="00413C31" w:rsidRPr="00413C31" w:rsidRDefault="00413C31" w:rsidP="00413C31">
            <w:pPr>
              <w:spacing w:after="0" w:line="240" w:lineRule="auto"/>
              <w:jc w:val="center"/>
              <w:rPr>
                <w:rFonts w:ascii="Times New Roman" w:hAnsi="Times New Roman" w:cs="Times New Roman"/>
                <w:sz w:val="12"/>
                <w:szCs w:val="12"/>
              </w:rPr>
            </w:pPr>
            <w:r w:rsidRPr="00413C31">
              <w:rPr>
                <w:rFonts w:ascii="Times New Roman" w:hAnsi="Times New Roman" w:cs="Times New Roman"/>
                <w:sz w:val="12"/>
                <w:szCs w:val="12"/>
              </w:rPr>
              <w:t>Предоставление места для захоронения (под захоронения) умершего на кладбищах, находящихся в собственности муниципального образования либо на ином вещном праве</w:t>
            </w:r>
          </w:p>
        </w:tc>
        <w:tc>
          <w:tcPr>
            <w:tcW w:w="1656" w:type="pct"/>
            <w:vAlign w:val="center"/>
          </w:tcPr>
          <w:p w14:paraId="6ECC687D" w14:textId="77777777" w:rsidR="00413C31" w:rsidRPr="00413C31" w:rsidRDefault="007F3CFC" w:rsidP="00413C31">
            <w:pPr>
              <w:widowControl w:val="0"/>
              <w:autoSpaceDE w:val="0"/>
              <w:autoSpaceDN w:val="0"/>
              <w:adjustRightInd w:val="0"/>
              <w:spacing w:after="0" w:line="240" w:lineRule="auto"/>
              <w:jc w:val="center"/>
              <w:rPr>
                <w:rFonts w:ascii="Times New Roman" w:hAnsi="Times New Roman" w:cs="Times New Roman"/>
                <w:sz w:val="12"/>
                <w:szCs w:val="12"/>
              </w:rPr>
            </w:pPr>
            <w:hyperlink r:id="rId24" w:history="1">
              <w:r w:rsidR="00413C31" w:rsidRPr="00413C31">
                <w:rPr>
                  <w:rFonts w:ascii="Times New Roman" w:hAnsi="Times New Roman" w:cs="Times New Roman"/>
                  <w:sz w:val="12"/>
                  <w:szCs w:val="12"/>
                </w:rPr>
                <w:t>Конституция</w:t>
              </w:r>
            </w:hyperlink>
            <w:r w:rsidR="00413C31" w:rsidRPr="00413C31">
              <w:rPr>
                <w:rFonts w:ascii="Times New Roman" w:hAnsi="Times New Roman" w:cs="Times New Roman"/>
                <w:sz w:val="12"/>
                <w:szCs w:val="12"/>
              </w:rPr>
              <w:t xml:space="preserve"> Российской Федерации;</w:t>
            </w:r>
          </w:p>
          <w:p w14:paraId="32D17347" w14:textId="77777777" w:rsidR="00413C31" w:rsidRPr="00413C31" w:rsidRDefault="00413C31" w:rsidP="00413C31">
            <w:pPr>
              <w:widowControl w:val="0"/>
              <w:autoSpaceDE w:val="0"/>
              <w:autoSpaceDN w:val="0"/>
              <w:adjustRightInd w:val="0"/>
              <w:spacing w:after="0" w:line="240" w:lineRule="auto"/>
              <w:jc w:val="center"/>
              <w:rPr>
                <w:rFonts w:ascii="Times New Roman" w:hAnsi="Times New Roman" w:cs="Times New Roman"/>
                <w:sz w:val="12"/>
                <w:szCs w:val="12"/>
              </w:rPr>
            </w:pPr>
            <w:r w:rsidRPr="00413C31">
              <w:rPr>
                <w:rFonts w:ascii="Times New Roman" w:hAnsi="Times New Roman" w:cs="Times New Roman"/>
                <w:sz w:val="12"/>
                <w:szCs w:val="12"/>
              </w:rPr>
              <w:t xml:space="preserve">Федеральный </w:t>
            </w:r>
            <w:hyperlink r:id="rId25" w:history="1">
              <w:r w:rsidRPr="00413C31">
                <w:rPr>
                  <w:rFonts w:ascii="Times New Roman" w:hAnsi="Times New Roman" w:cs="Times New Roman"/>
                  <w:sz w:val="12"/>
                  <w:szCs w:val="12"/>
                </w:rPr>
                <w:t>законом</w:t>
              </w:r>
            </w:hyperlink>
            <w:r w:rsidRPr="00413C31">
              <w:rPr>
                <w:rFonts w:ascii="Times New Roman" w:hAnsi="Times New Roman" w:cs="Times New Roman"/>
                <w:sz w:val="12"/>
                <w:szCs w:val="12"/>
              </w:rPr>
              <w:t xml:space="preserve"> от 06.10.2003 №131-ФЗ «Об общих принципах организации местного самоуправления в Российской Федерации»;</w:t>
            </w:r>
          </w:p>
          <w:p w14:paraId="28404BFA" w14:textId="77777777" w:rsidR="00413C31" w:rsidRPr="00413C31" w:rsidRDefault="00413C31" w:rsidP="00413C31">
            <w:pPr>
              <w:widowControl w:val="0"/>
              <w:autoSpaceDE w:val="0"/>
              <w:autoSpaceDN w:val="0"/>
              <w:adjustRightInd w:val="0"/>
              <w:spacing w:after="0" w:line="240" w:lineRule="auto"/>
              <w:jc w:val="center"/>
              <w:rPr>
                <w:rFonts w:ascii="Times New Roman" w:hAnsi="Times New Roman" w:cs="Times New Roman"/>
                <w:sz w:val="12"/>
                <w:szCs w:val="12"/>
              </w:rPr>
            </w:pPr>
            <w:r w:rsidRPr="00413C31">
              <w:rPr>
                <w:rFonts w:ascii="Times New Roman" w:hAnsi="Times New Roman" w:cs="Times New Roman"/>
                <w:sz w:val="12"/>
                <w:szCs w:val="12"/>
              </w:rPr>
              <w:t xml:space="preserve">Федеральный </w:t>
            </w:r>
            <w:hyperlink r:id="rId26" w:history="1">
              <w:r w:rsidRPr="00413C31">
                <w:rPr>
                  <w:rFonts w:ascii="Times New Roman" w:hAnsi="Times New Roman" w:cs="Times New Roman"/>
                  <w:sz w:val="12"/>
                  <w:szCs w:val="12"/>
                </w:rPr>
                <w:t>закон</w:t>
              </w:r>
            </w:hyperlink>
            <w:r w:rsidRPr="00413C31">
              <w:rPr>
                <w:rFonts w:ascii="Times New Roman" w:hAnsi="Times New Roman" w:cs="Times New Roman"/>
                <w:sz w:val="12"/>
                <w:szCs w:val="12"/>
              </w:rPr>
              <w:t xml:space="preserve"> от 27.07.2010 №210-ФЗ «Об организации предоставления государственных и муниципальных услуг»;</w:t>
            </w:r>
          </w:p>
          <w:p w14:paraId="45AF7FD9" w14:textId="77777777" w:rsidR="00413C31" w:rsidRPr="00413C31" w:rsidRDefault="00413C31" w:rsidP="00413C31">
            <w:pPr>
              <w:widowControl w:val="0"/>
              <w:autoSpaceDE w:val="0"/>
              <w:autoSpaceDN w:val="0"/>
              <w:adjustRightInd w:val="0"/>
              <w:spacing w:after="0" w:line="240" w:lineRule="auto"/>
              <w:jc w:val="center"/>
              <w:rPr>
                <w:rFonts w:ascii="Times New Roman" w:hAnsi="Times New Roman" w:cs="Times New Roman"/>
                <w:sz w:val="12"/>
                <w:szCs w:val="12"/>
              </w:rPr>
            </w:pPr>
            <w:r w:rsidRPr="00413C31">
              <w:rPr>
                <w:rFonts w:ascii="Times New Roman" w:hAnsi="Times New Roman" w:cs="Times New Roman"/>
                <w:sz w:val="12"/>
                <w:szCs w:val="12"/>
              </w:rPr>
              <w:t xml:space="preserve">Федеральный </w:t>
            </w:r>
            <w:hyperlink r:id="rId27" w:history="1">
              <w:r w:rsidRPr="00413C31">
                <w:rPr>
                  <w:rFonts w:ascii="Times New Roman" w:hAnsi="Times New Roman" w:cs="Times New Roman"/>
                  <w:sz w:val="12"/>
                  <w:szCs w:val="12"/>
                </w:rPr>
                <w:t>закон</w:t>
              </w:r>
            </w:hyperlink>
            <w:r w:rsidRPr="00413C31">
              <w:rPr>
                <w:rFonts w:ascii="Times New Roman" w:hAnsi="Times New Roman" w:cs="Times New Roman"/>
                <w:sz w:val="12"/>
                <w:szCs w:val="12"/>
              </w:rPr>
              <w:t xml:space="preserve"> от 12.01.1996 №8-ФЗ «О погребении и похоронном деле»;</w:t>
            </w:r>
            <w:r w:rsidRPr="00413C31">
              <w:rPr>
                <w:rFonts w:ascii="Times New Roman" w:hAnsi="Times New Roman" w:cs="Times New Roman"/>
                <w:sz w:val="12"/>
                <w:szCs w:val="12"/>
              </w:rPr>
              <w:softHyphen/>
            </w:r>
            <w:r w:rsidRPr="00413C31">
              <w:rPr>
                <w:rFonts w:ascii="Times New Roman" w:hAnsi="Times New Roman" w:cs="Times New Roman"/>
                <w:sz w:val="12"/>
                <w:szCs w:val="12"/>
              </w:rPr>
              <w:softHyphen/>
            </w:r>
            <w:r w:rsidRPr="00413C31">
              <w:rPr>
                <w:rFonts w:ascii="Times New Roman" w:hAnsi="Times New Roman" w:cs="Times New Roman"/>
                <w:sz w:val="12"/>
                <w:szCs w:val="12"/>
              </w:rPr>
              <w:softHyphen/>
            </w:r>
          </w:p>
          <w:p w14:paraId="78C8935A" w14:textId="77777777" w:rsidR="00413C31" w:rsidRPr="00413C31" w:rsidRDefault="00413C31" w:rsidP="00413C31">
            <w:pPr>
              <w:widowControl w:val="0"/>
              <w:autoSpaceDE w:val="0"/>
              <w:autoSpaceDN w:val="0"/>
              <w:adjustRightInd w:val="0"/>
              <w:spacing w:after="0" w:line="240" w:lineRule="auto"/>
              <w:jc w:val="center"/>
              <w:rPr>
                <w:rFonts w:ascii="Times New Roman" w:eastAsia="Calibri" w:hAnsi="Times New Roman" w:cs="Times New Roman"/>
                <w:color w:val="00B050"/>
                <w:sz w:val="12"/>
                <w:szCs w:val="12"/>
              </w:rPr>
            </w:pPr>
            <w:r w:rsidRPr="00413C31">
              <w:rPr>
                <w:rFonts w:ascii="Times New Roman" w:eastAsia="Calibri" w:hAnsi="Times New Roman" w:cs="Times New Roman"/>
                <w:sz w:val="12"/>
                <w:szCs w:val="12"/>
              </w:rPr>
              <w:t>ГОСТ Р 53107 – 2008 (утвержден приказом Ростехрегулирования от 18.12.2008 № 516-ст) «Услуги бытовые, услуги ритуальные» (в части применения до 01.01.2016);</w:t>
            </w:r>
          </w:p>
          <w:p w14:paraId="41C9D6A3" w14:textId="77777777" w:rsidR="00413C31" w:rsidRPr="00413C31" w:rsidRDefault="00413C31" w:rsidP="00413C31">
            <w:pPr>
              <w:autoSpaceDE w:val="0"/>
              <w:autoSpaceDN w:val="0"/>
              <w:adjustRightInd w:val="0"/>
              <w:spacing w:after="0" w:line="240" w:lineRule="auto"/>
              <w:jc w:val="center"/>
              <w:rPr>
                <w:rFonts w:ascii="Times New Roman" w:hAnsi="Times New Roman" w:cs="Times New Roman"/>
                <w:sz w:val="12"/>
                <w:szCs w:val="12"/>
              </w:rPr>
            </w:pPr>
            <w:r w:rsidRPr="00413C31">
              <w:rPr>
                <w:rFonts w:ascii="Times New Roman" w:hAnsi="Times New Roman" w:cs="Times New Roman"/>
                <w:sz w:val="12"/>
                <w:szCs w:val="12"/>
              </w:rPr>
              <w:t>ГОСТ 32609-2014 «Услуги бытовые. Услуги ритуальные. Термины и определения», применяется с 01.01.2016;</w:t>
            </w:r>
          </w:p>
          <w:p w14:paraId="773BF744" w14:textId="77777777" w:rsidR="00413C31" w:rsidRPr="00413C31" w:rsidRDefault="00413C31" w:rsidP="00413C31">
            <w:pPr>
              <w:spacing w:after="0" w:line="240" w:lineRule="auto"/>
              <w:jc w:val="center"/>
              <w:rPr>
                <w:rFonts w:ascii="Times New Roman" w:eastAsia="Calibri" w:hAnsi="Times New Roman" w:cs="Times New Roman"/>
                <w:sz w:val="12"/>
                <w:szCs w:val="12"/>
              </w:rPr>
            </w:pPr>
            <w:r w:rsidRPr="00413C31">
              <w:rPr>
                <w:rFonts w:ascii="Times New Roman" w:eastAsia="Calibri" w:hAnsi="Times New Roman" w:cs="Times New Roman"/>
                <w:sz w:val="12"/>
                <w:szCs w:val="12"/>
              </w:rPr>
              <w:lastRenderedPageBreak/>
              <w:t xml:space="preserve">СанПиН 2.1.2882-11 «Гигиенические требования к размещению, устройству и содержанию кладбищ, зданий и </w:t>
            </w:r>
            <w:bookmarkStart w:id="1" w:name="YANDEX_0"/>
            <w:bookmarkEnd w:id="1"/>
            <w:r w:rsidRPr="00413C31">
              <w:rPr>
                <w:rFonts w:ascii="Times New Roman" w:eastAsia="Calibri" w:hAnsi="Times New Roman" w:cs="Times New Roman"/>
                <w:sz w:val="12"/>
                <w:szCs w:val="12"/>
              </w:rPr>
              <w:t>сооружений</w:t>
            </w:r>
            <w:hyperlink r:id="rId28" w:anchor="YANDEX_1" w:history="1"/>
            <w:r w:rsidRPr="00413C31">
              <w:rPr>
                <w:rFonts w:ascii="Times New Roman" w:eastAsia="Calibri" w:hAnsi="Times New Roman" w:cs="Times New Roman"/>
                <w:sz w:val="12"/>
                <w:szCs w:val="12"/>
              </w:rPr>
              <w:t xml:space="preserve"> похоронного назначения»;</w:t>
            </w:r>
          </w:p>
          <w:p w14:paraId="5289D38E" w14:textId="77777777" w:rsidR="00413C31" w:rsidRPr="00413C31" w:rsidRDefault="007F3CFC" w:rsidP="00413C31">
            <w:pPr>
              <w:widowControl w:val="0"/>
              <w:autoSpaceDE w:val="0"/>
              <w:autoSpaceDN w:val="0"/>
              <w:adjustRightInd w:val="0"/>
              <w:spacing w:after="0" w:line="240" w:lineRule="auto"/>
              <w:jc w:val="center"/>
              <w:rPr>
                <w:rFonts w:ascii="Times New Roman" w:hAnsi="Times New Roman" w:cs="Times New Roman"/>
                <w:sz w:val="12"/>
                <w:szCs w:val="12"/>
              </w:rPr>
            </w:pPr>
            <w:hyperlink r:id="rId29" w:history="1">
              <w:r w:rsidR="00413C31" w:rsidRPr="00413C31">
                <w:rPr>
                  <w:rFonts w:ascii="Times New Roman" w:hAnsi="Times New Roman" w:cs="Times New Roman"/>
                  <w:sz w:val="12"/>
                  <w:szCs w:val="12"/>
                </w:rPr>
                <w:t>Устав</w:t>
              </w:r>
            </w:hyperlink>
            <w:r w:rsidR="00413C31" w:rsidRPr="00413C31">
              <w:rPr>
                <w:rFonts w:ascii="Times New Roman" w:hAnsi="Times New Roman" w:cs="Times New Roman"/>
                <w:sz w:val="12"/>
                <w:szCs w:val="12"/>
              </w:rPr>
              <w:t xml:space="preserve"> сельского поселения Захаркино муниципального района Сергиевский Самарской области.</w:t>
            </w:r>
          </w:p>
        </w:tc>
        <w:tc>
          <w:tcPr>
            <w:tcW w:w="882" w:type="pct"/>
            <w:vAlign w:val="center"/>
          </w:tcPr>
          <w:p w14:paraId="0C85BF23" w14:textId="77777777" w:rsidR="00413C31" w:rsidRPr="00413C31" w:rsidRDefault="00413C31" w:rsidP="00413C31">
            <w:pPr>
              <w:autoSpaceDE w:val="0"/>
              <w:autoSpaceDN w:val="0"/>
              <w:adjustRightInd w:val="0"/>
              <w:spacing w:after="0" w:line="240" w:lineRule="auto"/>
              <w:jc w:val="center"/>
              <w:rPr>
                <w:rFonts w:ascii="Times New Roman" w:hAnsi="Times New Roman" w:cs="Times New Roman"/>
                <w:sz w:val="12"/>
                <w:szCs w:val="12"/>
              </w:rPr>
            </w:pPr>
            <w:r w:rsidRPr="00413C31">
              <w:rPr>
                <w:rFonts w:ascii="Times New Roman" w:hAnsi="Times New Roman" w:cs="Times New Roman"/>
                <w:sz w:val="12"/>
                <w:szCs w:val="12"/>
              </w:rPr>
              <w:lastRenderedPageBreak/>
              <w:t>Администрация сельского поселения Захаркино муниципального района Сергиевский</w:t>
            </w:r>
          </w:p>
        </w:tc>
        <w:tc>
          <w:tcPr>
            <w:tcW w:w="749" w:type="pct"/>
            <w:vAlign w:val="center"/>
          </w:tcPr>
          <w:p w14:paraId="02025F4F" w14:textId="77777777" w:rsidR="00413C31" w:rsidRPr="00413C31" w:rsidRDefault="00413C31" w:rsidP="00413C31">
            <w:pPr>
              <w:spacing w:after="0" w:line="240" w:lineRule="auto"/>
              <w:jc w:val="center"/>
              <w:rPr>
                <w:rFonts w:ascii="Times New Roman" w:hAnsi="Times New Roman" w:cs="Times New Roman"/>
                <w:sz w:val="12"/>
                <w:szCs w:val="12"/>
              </w:rPr>
            </w:pPr>
            <w:r w:rsidRPr="00413C31">
              <w:rPr>
                <w:rFonts w:ascii="Times New Roman" w:hAnsi="Times New Roman" w:cs="Times New Roman"/>
                <w:sz w:val="12"/>
                <w:szCs w:val="12"/>
              </w:rPr>
              <w:t>Физическое или юридическое лицо, принявшее на себя обязательства по захоронению</w:t>
            </w:r>
          </w:p>
        </w:tc>
        <w:tc>
          <w:tcPr>
            <w:tcW w:w="633" w:type="pct"/>
            <w:vAlign w:val="center"/>
          </w:tcPr>
          <w:p w14:paraId="300F1904" w14:textId="77777777" w:rsidR="00413C31" w:rsidRPr="00413C31" w:rsidRDefault="00413C31" w:rsidP="00413C31">
            <w:pPr>
              <w:autoSpaceDE w:val="0"/>
              <w:autoSpaceDN w:val="0"/>
              <w:adjustRightInd w:val="0"/>
              <w:spacing w:after="0" w:line="240" w:lineRule="auto"/>
              <w:jc w:val="center"/>
              <w:rPr>
                <w:rFonts w:ascii="Times New Roman" w:hAnsi="Times New Roman" w:cs="Times New Roman"/>
                <w:sz w:val="12"/>
                <w:szCs w:val="12"/>
              </w:rPr>
            </w:pPr>
            <w:r w:rsidRPr="00413C31">
              <w:rPr>
                <w:rFonts w:ascii="Times New Roman" w:hAnsi="Times New Roman" w:cs="Times New Roman"/>
                <w:sz w:val="12"/>
                <w:szCs w:val="12"/>
              </w:rPr>
              <w:t>Бюджетные средства</w:t>
            </w:r>
          </w:p>
        </w:tc>
      </w:tr>
      <w:tr w:rsidR="00413C31" w:rsidRPr="00413C31" w14:paraId="591FAC3A" w14:textId="77777777" w:rsidTr="00413C31">
        <w:trPr>
          <w:trHeight w:val="1071"/>
        </w:trPr>
        <w:tc>
          <w:tcPr>
            <w:tcW w:w="187" w:type="pct"/>
            <w:vAlign w:val="center"/>
          </w:tcPr>
          <w:p w14:paraId="73688FEE" w14:textId="77777777" w:rsidR="00413C31" w:rsidRPr="00413C31" w:rsidRDefault="00413C31" w:rsidP="00413C31">
            <w:pPr>
              <w:autoSpaceDE w:val="0"/>
              <w:autoSpaceDN w:val="0"/>
              <w:adjustRightInd w:val="0"/>
              <w:spacing w:after="0" w:line="240" w:lineRule="auto"/>
              <w:jc w:val="center"/>
              <w:rPr>
                <w:rFonts w:ascii="Times New Roman" w:hAnsi="Times New Roman" w:cs="Times New Roman"/>
                <w:b/>
                <w:sz w:val="12"/>
                <w:szCs w:val="12"/>
              </w:rPr>
            </w:pPr>
            <w:r w:rsidRPr="00413C31">
              <w:rPr>
                <w:rFonts w:ascii="Times New Roman" w:hAnsi="Times New Roman" w:cs="Times New Roman"/>
                <w:b/>
                <w:sz w:val="12"/>
                <w:szCs w:val="12"/>
              </w:rPr>
              <w:lastRenderedPageBreak/>
              <w:t>6</w:t>
            </w:r>
          </w:p>
        </w:tc>
        <w:tc>
          <w:tcPr>
            <w:tcW w:w="894" w:type="pct"/>
            <w:vAlign w:val="center"/>
          </w:tcPr>
          <w:p w14:paraId="0D669DD1" w14:textId="77777777" w:rsidR="00413C31" w:rsidRPr="00413C31" w:rsidRDefault="00413C31" w:rsidP="00413C31">
            <w:pPr>
              <w:spacing w:after="0" w:line="240" w:lineRule="auto"/>
              <w:jc w:val="center"/>
              <w:rPr>
                <w:rFonts w:ascii="Times New Roman" w:hAnsi="Times New Roman" w:cs="Times New Roman"/>
                <w:sz w:val="12"/>
                <w:szCs w:val="12"/>
              </w:rPr>
            </w:pPr>
            <w:r w:rsidRPr="00413C31">
              <w:rPr>
                <w:rFonts w:ascii="Times New Roman" w:hAnsi="Times New Roman" w:cs="Times New Roman"/>
                <w:sz w:val="12"/>
                <w:szCs w:val="12"/>
              </w:rPr>
              <w:t>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w:t>
            </w:r>
          </w:p>
        </w:tc>
        <w:tc>
          <w:tcPr>
            <w:tcW w:w="1656" w:type="pct"/>
            <w:vAlign w:val="center"/>
          </w:tcPr>
          <w:p w14:paraId="34C1143F" w14:textId="58B1CF7A" w:rsidR="00413C31" w:rsidRPr="00413C31" w:rsidRDefault="007F3CFC" w:rsidP="00413C31">
            <w:pPr>
              <w:widowControl w:val="0"/>
              <w:autoSpaceDE w:val="0"/>
              <w:autoSpaceDN w:val="0"/>
              <w:adjustRightInd w:val="0"/>
              <w:spacing w:after="0" w:line="240" w:lineRule="auto"/>
              <w:jc w:val="center"/>
              <w:rPr>
                <w:rFonts w:ascii="Times New Roman" w:hAnsi="Times New Roman" w:cs="Times New Roman"/>
                <w:sz w:val="12"/>
                <w:szCs w:val="12"/>
              </w:rPr>
            </w:pPr>
            <w:hyperlink r:id="rId30" w:history="1">
              <w:r w:rsidR="00413C31" w:rsidRPr="00413C31">
                <w:rPr>
                  <w:rFonts w:ascii="Times New Roman" w:hAnsi="Times New Roman" w:cs="Times New Roman"/>
                  <w:sz w:val="12"/>
                  <w:szCs w:val="12"/>
                </w:rPr>
                <w:t>Конституция</w:t>
              </w:r>
            </w:hyperlink>
            <w:r w:rsidR="00413C31" w:rsidRPr="00413C31">
              <w:rPr>
                <w:rFonts w:ascii="Times New Roman" w:hAnsi="Times New Roman" w:cs="Times New Roman"/>
                <w:sz w:val="12"/>
                <w:szCs w:val="12"/>
              </w:rPr>
              <w:t xml:space="preserve"> Российской Федерации;</w:t>
            </w:r>
          </w:p>
          <w:p w14:paraId="6E328D00" w14:textId="77777777" w:rsidR="00413C31" w:rsidRPr="00413C31" w:rsidRDefault="00413C31" w:rsidP="00413C31">
            <w:pPr>
              <w:spacing w:after="0" w:line="240" w:lineRule="auto"/>
              <w:jc w:val="center"/>
              <w:rPr>
                <w:rFonts w:ascii="Times New Roman" w:hAnsi="Times New Roman" w:cs="Times New Roman"/>
                <w:sz w:val="12"/>
                <w:szCs w:val="12"/>
              </w:rPr>
            </w:pPr>
            <w:r w:rsidRPr="00413C31">
              <w:rPr>
                <w:rFonts w:ascii="Times New Roman" w:hAnsi="Times New Roman" w:cs="Times New Roman"/>
                <w:sz w:val="12"/>
                <w:szCs w:val="12"/>
              </w:rPr>
              <w:t xml:space="preserve">Трудовой </w:t>
            </w:r>
            <w:hyperlink r:id="rId31" w:history="1">
              <w:r w:rsidRPr="00413C31">
                <w:rPr>
                  <w:rFonts w:ascii="Times New Roman" w:hAnsi="Times New Roman" w:cs="Times New Roman"/>
                  <w:sz w:val="12"/>
                  <w:szCs w:val="12"/>
                </w:rPr>
                <w:t>кодекс</w:t>
              </w:r>
            </w:hyperlink>
            <w:r w:rsidRPr="00413C31">
              <w:rPr>
                <w:rFonts w:ascii="Times New Roman" w:hAnsi="Times New Roman" w:cs="Times New Roman"/>
                <w:sz w:val="12"/>
                <w:szCs w:val="12"/>
              </w:rPr>
              <w:t xml:space="preserve"> Российской Федерации;</w:t>
            </w:r>
          </w:p>
          <w:p w14:paraId="24582A38" w14:textId="6E19605C" w:rsidR="00413C31" w:rsidRPr="00413C31" w:rsidRDefault="00413C31" w:rsidP="00413C31">
            <w:pPr>
              <w:spacing w:after="0" w:line="240" w:lineRule="auto"/>
              <w:jc w:val="center"/>
              <w:rPr>
                <w:rFonts w:ascii="Times New Roman" w:hAnsi="Times New Roman" w:cs="Times New Roman"/>
                <w:sz w:val="12"/>
                <w:szCs w:val="12"/>
              </w:rPr>
            </w:pPr>
            <w:r w:rsidRPr="00413C31">
              <w:rPr>
                <w:rFonts w:ascii="Times New Roman" w:hAnsi="Times New Roman" w:cs="Times New Roman"/>
                <w:sz w:val="12"/>
                <w:szCs w:val="12"/>
              </w:rPr>
              <w:t>Федеральный закон от 06.10.2003г. № 131-ФЗ «Об общих принципах организации местного самоуправления в Российской Федерации»;</w:t>
            </w:r>
          </w:p>
          <w:p w14:paraId="65586B80" w14:textId="5E928E80" w:rsidR="00413C31" w:rsidRPr="00413C31" w:rsidRDefault="00413C31" w:rsidP="00413C31">
            <w:pPr>
              <w:spacing w:after="0" w:line="240" w:lineRule="auto"/>
              <w:jc w:val="center"/>
              <w:rPr>
                <w:rFonts w:ascii="Times New Roman" w:hAnsi="Times New Roman" w:cs="Times New Roman"/>
                <w:sz w:val="12"/>
                <w:szCs w:val="12"/>
              </w:rPr>
            </w:pPr>
            <w:r w:rsidRPr="00413C31">
              <w:rPr>
                <w:rFonts w:ascii="Times New Roman" w:hAnsi="Times New Roman" w:cs="Times New Roman"/>
                <w:sz w:val="12"/>
                <w:szCs w:val="12"/>
              </w:rPr>
              <w:t xml:space="preserve">Федеральный </w:t>
            </w:r>
            <w:hyperlink r:id="rId32" w:history="1">
              <w:r w:rsidRPr="00413C31">
                <w:rPr>
                  <w:rFonts w:ascii="Times New Roman" w:hAnsi="Times New Roman" w:cs="Times New Roman"/>
                  <w:sz w:val="12"/>
                  <w:szCs w:val="12"/>
                </w:rPr>
                <w:t>закон</w:t>
              </w:r>
            </w:hyperlink>
            <w:r w:rsidRPr="00413C31">
              <w:rPr>
                <w:rFonts w:ascii="Times New Roman" w:hAnsi="Times New Roman" w:cs="Times New Roman"/>
                <w:sz w:val="12"/>
                <w:szCs w:val="12"/>
              </w:rPr>
              <w:t xml:space="preserve"> от 27.07.2010г.  №210-ФЗ "Об организации предоставления государственных и муниципальных услуг".</w:t>
            </w:r>
          </w:p>
        </w:tc>
        <w:tc>
          <w:tcPr>
            <w:tcW w:w="882" w:type="pct"/>
            <w:vAlign w:val="center"/>
          </w:tcPr>
          <w:p w14:paraId="0C210072" w14:textId="77777777" w:rsidR="00413C31" w:rsidRPr="00413C31" w:rsidRDefault="00413C31" w:rsidP="00413C31">
            <w:pPr>
              <w:autoSpaceDE w:val="0"/>
              <w:autoSpaceDN w:val="0"/>
              <w:adjustRightInd w:val="0"/>
              <w:spacing w:after="0" w:line="240" w:lineRule="auto"/>
              <w:jc w:val="center"/>
              <w:rPr>
                <w:rFonts w:ascii="Times New Roman" w:hAnsi="Times New Roman" w:cs="Times New Roman"/>
                <w:sz w:val="12"/>
                <w:szCs w:val="12"/>
              </w:rPr>
            </w:pPr>
            <w:r w:rsidRPr="00413C31">
              <w:rPr>
                <w:rFonts w:ascii="Times New Roman" w:hAnsi="Times New Roman" w:cs="Times New Roman"/>
                <w:sz w:val="12"/>
                <w:szCs w:val="12"/>
              </w:rPr>
              <w:t>Администрация сельского поселения Захаркино муниципального района Сергиевский</w:t>
            </w:r>
          </w:p>
        </w:tc>
        <w:tc>
          <w:tcPr>
            <w:tcW w:w="749" w:type="pct"/>
            <w:vAlign w:val="center"/>
          </w:tcPr>
          <w:p w14:paraId="691ABAF3" w14:textId="77777777" w:rsidR="00413C31" w:rsidRPr="00413C31" w:rsidRDefault="00413C31" w:rsidP="00413C31">
            <w:pPr>
              <w:spacing w:after="0" w:line="240" w:lineRule="auto"/>
              <w:jc w:val="center"/>
              <w:rPr>
                <w:rFonts w:ascii="Times New Roman" w:hAnsi="Times New Roman" w:cs="Times New Roman"/>
                <w:sz w:val="12"/>
                <w:szCs w:val="12"/>
              </w:rPr>
            </w:pPr>
            <w:r w:rsidRPr="00413C31">
              <w:rPr>
                <w:rFonts w:ascii="Times New Roman" w:hAnsi="Times New Roman" w:cs="Times New Roman"/>
                <w:sz w:val="12"/>
                <w:szCs w:val="12"/>
              </w:rPr>
              <w:t>Работодатели - физические лица, не являющиеся индивидуальными предпринимателями, заключившие трудовой договор с работником (работниками)</w:t>
            </w:r>
          </w:p>
        </w:tc>
        <w:tc>
          <w:tcPr>
            <w:tcW w:w="633" w:type="pct"/>
            <w:vAlign w:val="center"/>
          </w:tcPr>
          <w:p w14:paraId="4182FC8E" w14:textId="77777777" w:rsidR="00413C31" w:rsidRPr="00413C31" w:rsidRDefault="00413C31" w:rsidP="00413C31">
            <w:pPr>
              <w:autoSpaceDE w:val="0"/>
              <w:autoSpaceDN w:val="0"/>
              <w:adjustRightInd w:val="0"/>
              <w:spacing w:after="0" w:line="240" w:lineRule="auto"/>
              <w:jc w:val="center"/>
              <w:rPr>
                <w:rFonts w:ascii="Times New Roman" w:hAnsi="Times New Roman" w:cs="Times New Roman"/>
                <w:sz w:val="12"/>
                <w:szCs w:val="12"/>
              </w:rPr>
            </w:pPr>
            <w:r w:rsidRPr="00413C31">
              <w:rPr>
                <w:rFonts w:ascii="Times New Roman" w:hAnsi="Times New Roman" w:cs="Times New Roman"/>
                <w:sz w:val="12"/>
                <w:szCs w:val="12"/>
              </w:rPr>
              <w:t>Бюджетные средства</w:t>
            </w:r>
          </w:p>
        </w:tc>
      </w:tr>
      <w:tr w:rsidR="00413C31" w:rsidRPr="00413C31" w14:paraId="0E40F34C" w14:textId="77777777" w:rsidTr="00413C31">
        <w:trPr>
          <w:trHeight w:val="1071"/>
        </w:trPr>
        <w:tc>
          <w:tcPr>
            <w:tcW w:w="187" w:type="pct"/>
            <w:vAlign w:val="center"/>
          </w:tcPr>
          <w:p w14:paraId="2F1F0257" w14:textId="77777777" w:rsidR="00413C31" w:rsidRPr="00413C31" w:rsidRDefault="00413C31" w:rsidP="00413C31">
            <w:pPr>
              <w:autoSpaceDE w:val="0"/>
              <w:autoSpaceDN w:val="0"/>
              <w:adjustRightInd w:val="0"/>
              <w:spacing w:after="0" w:line="240" w:lineRule="auto"/>
              <w:jc w:val="center"/>
              <w:rPr>
                <w:rFonts w:ascii="Times New Roman" w:hAnsi="Times New Roman" w:cs="Times New Roman"/>
                <w:b/>
                <w:sz w:val="12"/>
                <w:szCs w:val="12"/>
              </w:rPr>
            </w:pPr>
            <w:r w:rsidRPr="00413C31">
              <w:rPr>
                <w:rFonts w:ascii="Times New Roman" w:hAnsi="Times New Roman" w:cs="Times New Roman"/>
                <w:b/>
                <w:sz w:val="12"/>
                <w:szCs w:val="12"/>
              </w:rPr>
              <w:t>7</w:t>
            </w:r>
          </w:p>
        </w:tc>
        <w:tc>
          <w:tcPr>
            <w:tcW w:w="894" w:type="pct"/>
            <w:vAlign w:val="center"/>
          </w:tcPr>
          <w:p w14:paraId="53A99234" w14:textId="77777777" w:rsidR="00413C31" w:rsidRPr="00413C31" w:rsidRDefault="00413C31" w:rsidP="00413C31">
            <w:pPr>
              <w:spacing w:after="0" w:line="240" w:lineRule="auto"/>
              <w:jc w:val="center"/>
              <w:rPr>
                <w:rFonts w:ascii="Times New Roman" w:hAnsi="Times New Roman" w:cs="Times New Roman"/>
                <w:sz w:val="12"/>
                <w:szCs w:val="12"/>
              </w:rPr>
            </w:pPr>
            <w:r w:rsidRPr="00413C31">
              <w:rPr>
                <w:rFonts w:ascii="Times New Roman" w:hAnsi="Times New Roman" w:cs="Times New Roman"/>
                <w:sz w:val="12"/>
                <w:szCs w:val="12"/>
              </w:rPr>
              <w:t>Предоставление разрешения на условно разрешенный вид использования земельного участка или объекта капитального  строительства</w:t>
            </w:r>
          </w:p>
        </w:tc>
        <w:tc>
          <w:tcPr>
            <w:tcW w:w="1656" w:type="pct"/>
            <w:vAlign w:val="center"/>
          </w:tcPr>
          <w:p w14:paraId="2B5AC37D" w14:textId="37719FB0" w:rsidR="00413C31" w:rsidRPr="00413C31" w:rsidRDefault="00413C31" w:rsidP="00413C31">
            <w:pPr>
              <w:spacing w:after="0" w:line="240" w:lineRule="auto"/>
              <w:jc w:val="center"/>
              <w:rPr>
                <w:rFonts w:ascii="Times New Roman" w:hAnsi="Times New Roman" w:cs="Times New Roman"/>
                <w:sz w:val="12"/>
                <w:szCs w:val="12"/>
              </w:rPr>
            </w:pPr>
            <w:r w:rsidRPr="00413C31">
              <w:rPr>
                <w:rFonts w:ascii="Times New Roman" w:hAnsi="Times New Roman" w:cs="Times New Roman"/>
                <w:sz w:val="12"/>
                <w:szCs w:val="12"/>
              </w:rPr>
              <w:t>- Федеральный закон от 06.10.2003г. № 131-ФЗ «Об общих принципах организации местного самоуправления в Российской Федерации»;</w:t>
            </w:r>
          </w:p>
          <w:p w14:paraId="540A49C8" w14:textId="77777777" w:rsidR="00413C31" w:rsidRPr="00413C31" w:rsidRDefault="00413C31" w:rsidP="00413C31">
            <w:pPr>
              <w:spacing w:after="0" w:line="240" w:lineRule="auto"/>
              <w:jc w:val="center"/>
              <w:rPr>
                <w:rFonts w:ascii="Times New Roman" w:hAnsi="Times New Roman" w:cs="Times New Roman"/>
                <w:sz w:val="12"/>
                <w:szCs w:val="12"/>
              </w:rPr>
            </w:pPr>
            <w:r w:rsidRPr="00413C31">
              <w:rPr>
                <w:rFonts w:ascii="Times New Roman" w:hAnsi="Times New Roman" w:cs="Times New Roman"/>
                <w:sz w:val="12"/>
                <w:szCs w:val="12"/>
              </w:rPr>
              <w:t>- Градостроительный кодекс Российской Федерации;</w:t>
            </w:r>
          </w:p>
          <w:p w14:paraId="29BD606A" w14:textId="77777777" w:rsidR="00413C31" w:rsidRPr="00413C31" w:rsidRDefault="00413C31" w:rsidP="00413C31">
            <w:pPr>
              <w:spacing w:after="0" w:line="240" w:lineRule="auto"/>
              <w:jc w:val="center"/>
              <w:rPr>
                <w:rFonts w:ascii="Times New Roman" w:hAnsi="Times New Roman" w:cs="Times New Roman"/>
                <w:sz w:val="12"/>
                <w:szCs w:val="12"/>
              </w:rPr>
            </w:pPr>
            <w:r w:rsidRPr="00413C31">
              <w:rPr>
                <w:rFonts w:ascii="Times New Roman" w:hAnsi="Times New Roman" w:cs="Times New Roman"/>
                <w:sz w:val="12"/>
                <w:szCs w:val="12"/>
              </w:rPr>
              <w:t>- Решение Собрания Представителей сельского поселения Захаркино муниципального района Сергиевский «Об утверждении Порядка организации и проведения публичных слушаний по вопросам градостроительной деятельности в городском поселении Захаркино</w:t>
            </w:r>
          </w:p>
        </w:tc>
        <w:tc>
          <w:tcPr>
            <w:tcW w:w="882" w:type="pct"/>
            <w:vAlign w:val="center"/>
          </w:tcPr>
          <w:p w14:paraId="6128856B" w14:textId="77777777" w:rsidR="00413C31" w:rsidRPr="00413C31" w:rsidRDefault="00413C31" w:rsidP="00413C31">
            <w:pPr>
              <w:autoSpaceDE w:val="0"/>
              <w:autoSpaceDN w:val="0"/>
              <w:adjustRightInd w:val="0"/>
              <w:spacing w:after="0" w:line="240" w:lineRule="auto"/>
              <w:jc w:val="center"/>
              <w:rPr>
                <w:rFonts w:ascii="Times New Roman" w:hAnsi="Times New Roman" w:cs="Times New Roman"/>
                <w:sz w:val="12"/>
                <w:szCs w:val="12"/>
              </w:rPr>
            </w:pPr>
            <w:r w:rsidRPr="00413C31">
              <w:rPr>
                <w:rFonts w:ascii="Times New Roman" w:hAnsi="Times New Roman" w:cs="Times New Roman"/>
                <w:sz w:val="12"/>
                <w:szCs w:val="12"/>
              </w:rPr>
              <w:t>Администрация сельского  поселения Захаркино муниципального района Сергиевский</w:t>
            </w:r>
          </w:p>
        </w:tc>
        <w:tc>
          <w:tcPr>
            <w:tcW w:w="749" w:type="pct"/>
            <w:vAlign w:val="center"/>
          </w:tcPr>
          <w:p w14:paraId="6A933B93" w14:textId="77777777" w:rsidR="00413C31" w:rsidRPr="00413C31" w:rsidRDefault="00413C31" w:rsidP="00413C31">
            <w:pPr>
              <w:spacing w:after="0" w:line="240" w:lineRule="auto"/>
              <w:jc w:val="center"/>
              <w:rPr>
                <w:rFonts w:ascii="Times New Roman" w:hAnsi="Times New Roman" w:cs="Times New Roman"/>
                <w:sz w:val="12"/>
                <w:szCs w:val="12"/>
              </w:rPr>
            </w:pPr>
            <w:r w:rsidRPr="00413C31">
              <w:rPr>
                <w:rFonts w:ascii="Times New Roman" w:hAnsi="Times New Roman" w:cs="Times New Roman"/>
                <w:sz w:val="12"/>
                <w:szCs w:val="12"/>
              </w:rPr>
              <w:t>Физические и юридические лица, органы государственной власти и органы местного самоуправления</w:t>
            </w:r>
          </w:p>
        </w:tc>
        <w:tc>
          <w:tcPr>
            <w:tcW w:w="633" w:type="pct"/>
            <w:vAlign w:val="center"/>
          </w:tcPr>
          <w:p w14:paraId="2D617136" w14:textId="77777777" w:rsidR="00413C31" w:rsidRPr="00413C31" w:rsidRDefault="00413C31" w:rsidP="00413C31">
            <w:pPr>
              <w:spacing w:after="0" w:line="240" w:lineRule="auto"/>
              <w:ind w:firstLine="175"/>
              <w:jc w:val="center"/>
              <w:rPr>
                <w:rFonts w:ascii="Times New Roman" w:hAnsi="Times New Roman" w:cs="Times New Roman"/>
                <w:sz w:val="12"/>
                <w:szCs w:val="12"/>
              </w:rPr>
            </w:pPr>
            <w:r w:rsidRPr="00413C31">
              <w:rPr>
                <w:rFonts w:ascii="Times New Roman" w:hAnsi="Times New Roman" w:cs="Times New Roman"/>
                <w:sz w:val="12"/>
                <w:szCs w:val="12"/>
              </w:rPr>
              <w:t>Бюджетные средства, за исключением расходов, связанных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tc>
      </w:tr>
      <w:tr w:rsidR="00413C31" w:rsidRPr="00413C31" w14:paraId="782F4BDF" w14:textId="77777777" w:rsidTr="00413C31">
        <w:trPr>
          <w:trHeight w:val="1071"/>
        </w:trPr>
        <w:tc>
          <w:tcPr>
            <w:tcW w:w="187" w:type="pct"/>
            <w:vAlign w:val="center"/>
          </w:tcPr>
          <w:p w14:paraId="6CC25371" w14:textId="77777777" w:rsidR="00413C31" w:rsidRPr="00413C31" w:rsidRDefault="00413C31" w:rsidP="00413C31">
            <w:pPr>
              <w:autoSpaceDE w:val="0"/>
              <w:autoSpaceDN w:val="0"/>
              <w:adjustRightInd w:val="0"/>
              <w:spacing w:after="0" w:line="240" w:lineRule="auto"/>
              <w:jc w:val="center"/>
              <w:rPr>
                <w:rFonts w:ascii="Times New Roman" w:hAnsi="Times New Roman" w:cs="Times New Roman"/>
                <w:b/>
                <w:sz w:val="12"/>
                <w:szCs w:val="12"/>
              </w:rPr>
            </w:pPr>
            <w:r w:rsidRPr="00413C31">
              <w:rPr>
                <w:rFonts w:ascii="Times New Roman" w:hAnsi="Times New Roman" w:cs="Times New Roman"/>
                <w:b/>
                <w:sz w:val="12"/>
                <w:szCs w:val="12"/>
              </w:rPr>
              <w:t>8</w:t>
            </w:r>
          </w:p>
        </w:tc>
        <w:tc>
          <w:tcPr>
            <w:tcW w:w="894" w:type="pct"/>
            <w:vAlign w:val="center"/>
          </w:tcPr>
          <w:p w14:paraId="76081606" w14:textId="77777777" w:rsidR="00413C31" w:rsidRPr="00413C31" w:rsidRDefault="00413C31" w:rsidP="00413C31">
            <w:pPr>
              <w:spacing w:after="0" w:line="240" w:lineRule="auto"/>
              <w:jc w:val="center"/>
              <w:rPr>
                <w:rFonts w:ascii="Times New Roman" w:hAnsi="Times New Roman" w:cs="Times New Roman"/>
                <w:sz w:val="12"/>
                <w:szCs w:val="12"/>
              </w:rPr>
            </w:pPr>
            <w:r w:rsidRPr="00413C31">
              <w:rPr>
                <w:rFonts w:ascii="Times New Roman" w:hAnsi="Times New Roman" w:cs="Times New Roman"/>
                <w:sz w:val="12"/>
                <w:szCs w:val="12"/>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tc>
        <w:tc>
          <w:tcPr>
            <w:tcW w:w="1656" w:type="pct"/>
            <w:vAlign w:val="center"/>
          </w:tcPr>
          <w:p w14:paraId="2F41EDAD" w14:textId="1D07FEF4" w:rsidR="00413C31" w:rsidRPr="00413C31" w:rsidRDefault="00413C31" w:rsidP="00413C31">
            <w:pPr>
              <w:spacing w:after="0" w:line="240" w:lineRule="auto"/>
              <w:jc w:val="center"/>
              <w:rPr>
                <w:rFonts w:ascii="Times New Roman" w:hAnsi="Times New Roman" w:cs="Times New Roman"/>
                <w:sz w:val="12"/>
                <w:szCs w:val="12"/>
              </w:rPr>
            </w:pPr>
            <w:r w:rsidRPr="00413C31">
              <w:rPr>
                <w:rFonts w:ascii="Times New Roman" w:hAnsi="Times New Roman" w:cs="Times New Roman"/>
                <w:sz w:val="12"/>
                <w:szCs w:val="12"/>
              </w:rPr>
              <w:t>- Федеральный закон от 06.10.2003г. № 131-ФЗ «Об общих принципах организации местного самоуправления в Российской Федерации»;</w:t>
            </w:r>
          </w:p>
          <w:p w14:paraId="0F47C551" w14:textId="77777777" w:rsidR="00413C31" w:rsidRPr="00413C31" w:rsidRDefault="00413C31" w:rsidP="00413C31">
            <w:pPr>
              <w:spacing w:after="0" w:line="240" w:lineRule="auto"/>
              <w:jc w:val="center"/>
              <w:rPr>
                <w:rFonts w:ascii="Times New Roman" w:hAnsi="Times New Roman" w:cs="Times New Roman"/>
                <w:sz w:val="12"/>
                <w:szCs w:val="12"/>
              </w:rPr>
            </w:pPr>
            <w:r w:rsidRPr="00413C31">
              <w:rPr>
                <w:rFonts w:ascii="Times New Roman" w:hAnsi="Times New Roman" w:cs="Times New Roman"/>
                <w:sz w:val="12"/>
                <w:szCs w:val="12"/>
              </w:rPr>
              <w:t>- Градостроительный кодекс Российской Федерации;</w:t>
            </w:r>
          </w:p>
          <w:p w14:paraId="4F696222" w14:textId="77777777" w:rsidR="00413C31" w:rsidRPr="00413C31" w:rsidRDefault="00413C31" w:rsidP="00413C31">
            <w:pPr>
              <w:spacing w:after="0" w:line="240" w:lineRule="auto"/>
              <w:jc w:val="center"/>
              <w:rPr>
                <w:rFonts w:ascii="Times New Roman" w:hAnsi="Times New Roman" w:cs="Times New Roman"/>
                <w:sz w:val="12"/>
                <w:szCs w:val="12"/>
              </w:rPr>
            </w:pPr>
            <w:r w:rsidRPr="00413C31">
              <w:rPr>
                <w:rFonts w:ascii="Times New Roman" w:hAnsi="Times New Roman" w:cs="Times New Roman"/>
                <w:sz w:val="12"/>
                <w:szCs w:val="12"/>
              </w:rPr>
              <w:t>- Решение Собрания Представителей сельского поселения Захаркино муниципального района Сергиевский «Об утверждении Порядка организации и проведения публичных слушаний по вопросам градостроительной деятельности в сельском поселении Захаркино  муниципального района Сергиевский».</w:t>
            </w:r>
          </w:p>
        </w:tc>
        <w:tc>
          <w:tcPr>
            <w:tcW w:w="882" w:type="pct"/>
            <w:vAlign w:val="center"/>
          </w:tcPr>
          <w:p w14:paraId="18E6848D" w14:textId="77777777" w:rsidR="00413C31" w:rsidRPr="00413C31" w:rsidRDefault="00413C31" w:rsidP="00413C31">
            <w:pPr>
              <w:autoSpaceDE w:val="0"/>
              <w:autoSpaceDN w:val="0"/>
              <w:adjustRightInd w:val="0"/>
              <w:spacing w:after="0" w:line="240" w:lineRule="auto"/>
              <w:jc w:val="center"/>
              <w:rPr>
                <w:rFonts w:ascii="Times New Roman" w:hAnsi="Times New Roman" w:cs="Times New Roman"/>
                <w:sz w:val="12"/>
                <w:szCs w:val="12"/>
              </w:rPr>
            </w:pPr>
            <w:r w:rsidRPr="00413C31">
              <w:rPr>
                <w:rFonts w:ascii="Times New Roman" w:hAnsi="Times New Roman" w:cs="Times New Roman"/>
                <w:sz w:val="12"/>
                <w:szCs w:val="12"/>
              </w:rPr>
              <w:t>Администрация сельского поселения Захаркино  муниципального района Сергиевский</w:t>
            </w:r>
          </w:p>
        </w:tc>
        <w:tc>
          <w:tcPr>
            <w:tcW w:w="749" w:type="pct"/>
            <w:vAlign w:val="center"/>
          </w:tcPr>
          <w:p w14:paraId="5E77D2AA" w14:textId="77777777" w:rsidR="00413C31" w:rsidRPr="00413C31" w:rsidRDefault="00413C31" w:rsidP="00413C31">
            <w:pPr>
              <w:spacing w:after="0" w:line="240" w:lineRule="auto"/>
              <w:jc w:val="center"/>
              <w:rPr>
                <w:rFonts w:ascii="Times New Roman" w:hAnsi="Times New Roman" w:cs="Times New Roman"/>
                <w:sz w:val="12"/>
                <w:szCs w:val="12"/>
              </w:rPr>
            </w:pPr>
            <w:r w:rsidRPr="00413C31">
              <w:rPr>
                <w:rFonts w:ascii="Times New Roman" w:hAnsi="Times New Roman" w:cs="Times New Roman"/>
                <w:sz w:val="12"/>
                <w:szCs w:val="12"/>
              </w:rPr>
              <w:t>Физические и юридические лица, органы государственной власти и органы местного самоуправления</w:t>
            </w:r>
          </w:p>
        </w:tc>
        <w:tc>
          <w:tcPr>
            <w:tcW w:w="633" w:type="pct"/>
            <w:vAlign w:val="center"/>
          </w:tcPr>
          <w:p w14:paraId="35D99B80" w14:textId="77777777" w:rsidR="00413C31" w:rsidRPr="00413C31" w:rsidRDefault="00413C31" w:rsidP="00413C31">
            <w:pPr>
              <w:spacing w:after="0" w:line="240" w:lineRule="auto"/>
              <w:ind w:firstLine="175"/>
              <w:jc w:val="center"/>
              <w:rPr>
                <w:rFonts w:ascii="Times New Roman" w:hAnsi="Times New Roman" w:cs="Times New Roman"/>
                <w:sz w:val="12"/>
                <w:szCs w:val="12"/>
              </w:rPr>
            </w:pPr>
            <w:r w:rsidRPr="00413C31">
              <w:rPr>
                <w:rFonts w:ascii="Times New Roman" w:hAnsi="Times New Roman" w:cs="Times New Roman"/>
                <w:sz w:val="12"/>
                <w:szCs w:val="12"/>
              </w:rPr>
              <w:t>Бюджетные средства, за исключением расходов, связанных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tc>
      </w:tr>
      <w:tr w:rsidR="00413C31" w:rsidRPr="00413C31" w14:paraId="15FF9899" w14:textId="77777777" w:rsidTr="00413C31">
        <w:trPr>
          <w:trHeight w:val="1071"/>
        </w:trPr>
        <w:tc>
          <w:tcPr>
            <w:tcW w:w="187" w:type="pct"/>
            <w:vAlign w:val="center"/>
          </w:tcPr>
          <w:p w14:paraId="497EAA10" w14:textId="77777777" w:rsidR="00413C31" w:rsidRPr="00413C31" w:rsidRDefault="00413C31" w:rsidP="00413C31">
            <w:pPr>
              <w:autoSpaceDE w:val="0"/>
              <w:autoSpaceDN w:val="0"/>
              <w:adjustRightInd w:val="0"/>
              <w:spacing w:after="0" w:line="240" w:lineRule="auto"/>
              <w:jc w:val="center"/>
              <w:rPr>
                <w:rFonts w:ascii="Times New Roman" w:hAnsi="Times New Roman" w:cs="Times New Roman"/>
                <w:sz w:val="12"/>
                <w:szCs w:val="12"/>
              </w:rPr>
            </w:pPr>
            <w:r w:rsidRPr="00413C31">
              <w:rPr>
                <w:rFonts w:ascii="Times New Roman" w:hAnsi="Times New Roman" w:cs="Times New Roman"/>
                <w:sz w:val="12"/>
                <w:szCs w:val="12"/>
              </w:rPr>
              <w:t>9</w:t>
            </w:r>
          </w:p>
        </w:tc>
        <w:tc>
          <w:tcPr>
            <w:tcW w:w="894" w:type="pct"/>
            <w:vAlign w:val="center"/>
          </w:tcPr>
          <w:p w14:paraId="4371D926" w14:textId="002BEEF4" w:rsidR="00413C31" w:rsidRPr="00413C31" w:rsidRDefault="00413C31" w:rsidP="00413C31">
            <w:pPr>
              <w:spacing w:after="0" w:line="240" w:lineRule="auto"/>
              <w:jc w:val="center"/>
              <w:rPr>
                <w:rFonts w:ascii="Times New Roman" w:hAnsi="Times New Roman" w:cs="Times New Roman"/>
                <w:sz w:val="12"/>
                <w:szCs w:val="12"/>
              </w:rPr>
            </w:pPr>
            <w:r w:rsidRPr="00413C31">
              <w:rPr>
                <w:rFonts w:ascii="Times New Roman" w:hAnsi="Times New Roman" w:cs="Times New Roman"/>
                <w:sz w:val="12"/>
                <w:szCs w:val="12"/>
              </w:rPr>
              <w:t>Подготовка и утверждение докуме</w:t>
            </w:r>
            <w:r>
              <w:rPr>
                <w:rFonts w:ascii="Times New Roman" w:hAnsi="Times New Roman" w:cs="Times New Roman"/>
                <w:sz w:val="12"/>
                <w:szCs w:val="12"/>
              </w:rPr>
              <w:t>нтации по планировке территории</w:t>
            </w:r>
          </w:p>
        </w:tc>
        <w:tc>
          <w:tcPr>
            <w:tcW w:w="1656" w:type="pct"/>
            <w:vAlign w:val="center"/>
          </w:tcPr>
          <w:p w14:paraId="01A4502A" w14:textId="77777777" w:rsidR="00413C31" w:rsidRPr="00413C31" w:rsidRDefault="00413C31" w:rsidP="00413C31">
            <w:pPr>
              <w:autoSpaceDE w:val="0"/>
              <w:autoSpaceDN w:val="0"/>
              <w:adjustRightInd w:val="0"/>
              <w:spacing w:after="0" w:line="240" w:lineRule="auto"/>
              <w:jc w:val="center"/>
              <w:rPr>
                <w:rFonts w:ascii="Times New Roman" w:hAnsi="Times New Roman" w:cs="Times New Roman"/>
                <w:sz w:val="12"/>
                <w:szCs w:val="12"/>
              </w:rPr>
            </w:pPr>
            <w:r w:rsidRPr="00413C31">
              <w:rPr>
                <w:rFonts w:ascii="Times New Roman" w:hAnsi="Times New Roman" w:cs="Times New Roman"/>
                <w:sz w:val="12"/>
                <w:szCs w:val="12"/>
              </w:rPr>
              <w:t>Федеральный закон от 06.10.2003г. № 131-ФЗ «Об общих принципах организации местного самоуправления в Российской Федерации»;</w:t>
            </w:r>
          </w:p>
          <w:p w14:paraId="17A40811" w14:textId="77777777" w:rsidR="00413C31" w:rsidRPr="00413C31" w:rsidRDefault="00413C31" w:rsidP="00413C31">
            <w:pPr>
              <w:spacing w:after="0" w:line="240" w:lineRule="auto"/>
              <w:jc w:val="center"/>
              <w:rPr>
                <w:rFonts w:ascii="Times New Roman" w:hAnsi="Times New Roman" w:cs="Times New Roman"/>
                <w:sz w:val="12"/>
                <w:szCs w:val="12"/>
              </w:rPr>
            </w:pPr>
            <w:r w:rsidRPr="00413C31">
              <w:rPr>
                <w:rFonts w:ascii="Times New Roman" w:hAnsi="Times New Roman" w:cs="Times New Roman"/>
                <w:sz w:val="12"/>
                <w:szCs w:val="12"/>
              </w:rPr>
              <w:t xml:space="preserve">Федеральный </w:t>
            </w:r>
            <w:hyperlink r:id="rId33" w:history="1">
              <w:r w:rsidRPr="00413C31">
                <w:rPr>
                  <w:rFonts w:ascii="Times New Roman" w:hAnsi="Times New Roman" w:cs="Times New Roman"/>
                  <w:sz w:val="12"/>
                  <w:szCs w:val="12"/>
                </w:rPr>
                <w:t>закон</w:t>
              </w:r>
            </w:hyperlink>
            <w:r w:rsidRPr="00413C31">
              <w:rPr>
                <w:rFonts w:ascii="Times New Roman" w:hAnsi="Times New Roman" w:cs="Times New Roman"/>
                <w:sz w:val="12"/>
                <w:szCs w:val="12"/>
              </w:rPr>
              <w:t xml:space="preserve"> от 27.07.2010г.  №210-ФЗ "Об организации предоставления государственных и муниципальных услуг".</w:t>
            </w:r>
          </w:p>
        </w:tc>
        <w:tc>
          <w:tcPr>
            <w:tcW w:w="882" w:type="pct"/>
            <w:vAlign w:val="center"/>
          </w:tcPr>
          <w:p w14:paraId="0AD63F7C" w14:textId="77777777" w:rsidR="00413C31" w:rsidRPr="00413C31" w:rsidRDefault="00413C31" w:rsidP="00413C31">
            <w:pPr>
              <w:autoSpaceDE w:val="0"/>
              <w:autoSpaceDN w:val="0"/>
              <w:adjustRightInd w:val="0"/>
              <w:spacing w:after="0" w:line="240" w:lineRule="auto"/>
              <w:jc w:val="center"/>
              <w:rPr>
                <w:rFonts w:ascii="Times New Roman" w:hAnsi="Times New Roman" w:cs="Times New Roman"/>
                <w:sz w:val="12"/>
                <w:szCs w:val="12"/>
              </w:rPr>
            </w:pPr>
            <w:r w:rsidRPr="00413C31">
              <w:rPr>
                <w:rFonts w:ascii="Times New Roman" w:hAnsi="Times New Roman" w:cs="Times New Roman"/>
                <w:sz w:val="12"/>
                <w:szCs w:val="12"/>
              </w:rPr>
              <w:t>Администрация сельского поселения Захаркино муниципального района Сергиевский</w:t>
            </w:r>
          </w:p>
        </w:tc>
        <w:tc>
          <w:tcPr>
            <w:tcW w:w="749" w:type="pct"/>
            <w:vAlign w:val="center"/>
          </w:tcPr>
          <w:p w14:paraId="584E25B7" w14:textId="77777777" w:rsidR="00413C31" w:rsidRPr="00413C31" w:rsidRDefault="00413C31" w:rsidP="00413C31">
            <w:pPr>
              <w:spacing w:after="0" w:line="240" w:lineRule="auto"/>
              <w:jc w:val="center"/>
              <w:rPr>
                <w:rFonts w:ascii="Times New Roman" w:hAnsi="Times New Roman" w:cs="Times New Roman"/>
                <w:sz w:val="12"/>
                <w:szCs w:val="12"/>
              </w:rPr>
            </w:pPr>
            <w:r w:rsidRPr="00413C31">
              <w:rPr>
                <w:rFonts w:ascii="Times New Roman" w:hAnsi="Times New Roman" w:cs="Times New Roman"/>
                <w:sz w:val="12"/>
                <w:szCs w:val="12"/>
              </w:rPr>
              <w:t>Физические и юридические лица</w:t>
            </w:r>
          </w:p>
        </w:tc>
        <w:tc>
          <w:tcPr>
            <w:tcW w:w="633" w:type="pct"/>
            <w:vAlign w:val="center"/>
          </w:tcPr>
          <w:p w14:paraId="4909BF60" w14:textId="77777777" w:rsidR="00413C31" w:rsidRPr="00413C31" w:rsidRDefault="00413C31" w:rsidP="00413C31">
            <w:pPr>
              <w:spacing w:after="0" w:line="240" w:lineRule="auto"/>
              <w:ind w:firstLine="709"/>
              <w:jc w:val="center"/>
              <w:rPr>
                <w:rFonts w:ascii="Times New Roman" w:hAnsi="Times New Roman" w:cs="Times New Roman"/>
                <w:sz w:val="12"/>
                <w:szCs w:val="12"/>
              </w:rPr>
            </w:pPr>
          </w:p>
        </w:tc>
      </w:tr>
    </w:tbl>
    <w:p w14:paraId="1EA1969B" w14:textId="68A6229E" w:rsidR="00413C31" w:rsidRPr="00413C31" w:rsidRDefault="00413C31" w:rsidP="00413C31">
      <w:pPr>
        <w:tabs>
          <w:tab w:val="left" w:pos="6936"/>
        </w:tabs>
        <w:spacing w:after="0" w:line="240" w:lineRule="auto"/>
        <w:ind w:firstLine="284"/>
        <w:jc w:val="center"/>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lastRenderedPageBreak/>
        <w:t>ИНФОРМАЦИОННО</w:t>
      </w:r>
      <w:r>
        <w:rPr>
          <w:rFonts w:ascii="Times New Roman" w:eastAsia="Calibri" w:hAnsi="Times New Roman" w:cs="Times New Roman"/>
          <w:bCs/>
          <w:sz w:val="12"/>
          <w:szCs w:val="12"/>
        </w:rPr>
        <w:t>Е СООБЩЕНИЕ</w:t>
      </w:r>
    </w:p>
    <w:p w14:paraId="5DAB2EA2" w14:textId="1013B217" w:rsidR="00413C31" w:rsidRDefault="00413C31" w:rsidP="007C5204">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xml:space="preserve">Руководствуясь п. 1 ч. 8 ст. 5.1 ГрК Ф,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Кандабулак муниципального района Сергиевский Самарской области, утвержденного решением Собрания представителей сельского поселения Кандабулак муниципального района  Сергиевский  Самарской  области  от 08.04.2022 г. года № 15, в соответствии с Постановлением Главы сельского поселения Кандабулак муниципального района Сергиевский Самарской области № 2 от 10.06.2022 г. «О проведении публичных слушаний по проекту решения собрания представителей сельского поселения Кандабулак муниципального района Сергиевский Самарской области «Об утверждении правил благоустройства территории сельского поселения Кандабулак муниципального района Сергиевский Самарской области», Администрация сельского поселения Кандабулак муниципального района Сергиевский Самарской области осуществляет опубликование проекта решения собрания представителей сельского поселения Кандабулак муниципального района Сергиевский Самарской области «Об утверждении правил благоустройства территории сельского поселения Кандабулак муниципального района Сергиевский Самарской области» в газете «Сергиевский вестник» и размещение проекта  решения собрания представителей сельского поселения Кандабулак муниципального района Сергиевский Самарской области «Об утверждении правил благоустройства территории сельского поселения Кандабулак муниципального района Сергиевский Самарской области» в информационно-телекоммуникационной сети «Интернет» на официальном сайте Администрации муниципального района Сергиевский Самарской области </w:t>
      </w:r>
      <w:hyperlink r:id="rId34" w:history="1">
        <w:r w:rsidRPr="000F0051">
          <w:rPr>
            <w:rStyle w:val="aff1"/>
            <w:rFonts w:ascii="Times New Roman" w:eastAsia="Calibri" w:hAnsi="Times New Roman" w:cs="Times New Roman"/>
            <w:bCs/>
            <w:sz w:val="12"/>
            <w:szCs w:val="12"/>
          </w:rPr>
          <w:t>http://sergievsk.ru/</w:t>
        </w:r>
      </w:hyperlink>
      <w:r w:rsidRPr="00413C31">
        <w:rPr>
          <w:rFonts w:ascii="Times New Roman" w:eastAsia="Calibri" w:hAnsi="Times New Roman" w:cs="Times New Roman"/>
          <w:bCs/>
          <w:sz w:val="12"/>
          <w:szCs w:val="12"/>
        </w:rPr>
        <w:t>.</w:t>
      </w:r>
    </w:p>
    <w:p w14:paraId="0BF5F983" w14:textId="77777777" w:rsidR="00413C31" w:rsidRPr="00413C31" w:rsidRDefault="00413C31" w:rsidP="00413C31">
      <w:pPr>
        <w:tabs>
          <w:tab w:val="left" w:pos="6936"/>
        </w:tabs>
        <w:spacing w:after="0" w:line="240" w:lineRule="auto"/>
        <w:ind w:firstLine="284"/>
        <w:jc w:val="right"/>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ПРОЕКТ</w:t>
      </w:r>
    </w:p>
    <w:p w14:paraId="7671DC1F" w14:textId="6682AC7D" w:rsidR="00413C31" w:rsidRPr="00413C31" w:rsidRDefault="00413C31" w:rsidP="00413C31">
      <w:pPr>
        <w:tabs>
          <w:tab w:val="left" w:pos="6936"/>
        </w:tabs>
        <w:spacing w:after="0" w:line="240" w:lineRule="auto"/>
        <w:ind w:firstLine="284"/>
        <w:jc w:val="center"/>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РЕШЕНИЕ</w:t>
      </w:r>
    </w:p>
    <w:p w14:paraId="3F5370F2" w14:textId="7E28144C"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xml:space="preserve"> «______»   __________ 2022 г.                                                           </w:t>
      </w:r>
      <w:r>
        <w:rPr>
          <w:rFonts w:ascii="Times New Roman" w:eastAsia="Calibri" w:hAnsi="Times New Roman" w:cs="Times New Roman"/>
          <w:bCs/>
          <w:sz w:val="12"/>
          <w:szCs w:val="12"/>
        </w:rPr>
        <w:t xml:space="preserve">                                                                                                                  № _____</w:t>
      </w:r>
    </w:p>
    <w:p w14:paraId="29D84766" w14:textId="629FB286" w:rsidR="00413C31" w:rsidRPr="00413C31" w:rsidRDefault="00413C31" w:rsidP="00413C31">
      <w:pPr>
        <w:tabs>
          <w:tab w:val="left" w:pos="6936"/>
        </w:tabs>
        <w:spacing w:after="0" w:line="240" w:lineRule="auto"/>
        <w:ind w:firstLine="284"/>
        <w:jc w:val="center"/>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«Об утверждении правил благоустройства территории сельского поселения Кандабулак муниципального района Сергиевский Самарской области»</w:t>
      </w:r>
    </w:p>
    <w:p w14:paraId="6937CF78"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Принято Собранием Представителей</w:t>
      </w:r>
    </w:p>
    <w:p w14:paraId="1D1F305F"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сельского поселения Кандабулак</w:t>
      </w:r>
    </w:p>
    <w:p w14:paraId="2BBF19D8" w14:textId="019EC54C"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му</w:t>
      </w:r>
      <w:r>
        <w:rPr>
          <w:rFonts w:ascii="Times New Roman" w:eastAsia="Calibri" w:hAnsi="Times New Roman" w:cs="Times New Roman"/>
          <w:bCs/>
          <w:sz w:val="12"/>
          <w:szCs w:val="12"/>
        </w:rPr>
        <w:t>ниципального района Сергиевский</w:t>
      </w:r>
    </w:p>
    <w:p w14:paraId="44A394E6" w14:textId="7DA1EDAE"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В соответствии с Федеральным законом от 06.10.2003 года № 131-ФЗ «Об общих принципах организации местного самоуправления в Российской Федерации», Приказом Минстроя России от 29.12.2021 года № 1042/пр «Об утверждении методических рекомендаций по разработке норм и правил по благоустройству территорий муниципальных образований», Уставом сельского поселения Кандабулак муниципального района Сергиевский, Собрание Представителей сельского поселения Кандабулак му</w:t>
      </w:r>
      <w:r>
        <w:rPr>
          <w:rFonts w:ascii="Times New Roman" w:eastAsia="Calibri" w:hAnsi="Times New Roman" w:cs="Times New Roman"/>
          <w:bCs/>
          <w:sz w:val="12"/>
          <w:szCs w:val="12"/>
        </w:rPr>
        <w:t>ниципального района Сергиевский</w:t>
      </w:r>
    </w:p>
    <w:p w14:paraId="52941D69"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Решило:</w:t>
      </w:r>
    </w:p>
    <w:p w14:paraId="17392787"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 Утвердить Правила благоустройства территории сельского поселения Кандабулак муниципального района Сергиевский Самарской области согласно Приложению №1 к настоящему решению.</w:t>
      </w:r>
    </w:p>
    <w:p w14:paraId="06AE2C7B"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2. Признать утратившим силу Решение Собрания Представителей сельского поселения Кандабулак муниципального района Сергиевский №____ от _________ года «Об утверждении Правил благоустройства территории сельского поселения Кандабулак муниципального района Сергиевский Самарской области» с изменениями и дополнениями.</w:t>
      </w:r>
    </w:p>
    <w:p w14:paraId="62ED1444"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3. Опубликовать настоящее решение в газете «Сергиевский вестник».</w:t>
      </w:r>
    </w:p>
    <w:p w14:paraId="3C2F6DA3"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4. Настоящее Решение вступает в силу со дня его официального опубликования.</w:t>
      </w:r>
    </w:p>
    <w:p w14:paraId="028DE680" w14:textId="77777777" w:rsidR="00413C31" w:rsidRPr="00413C31" w:rsidRDefault="00413C31" w:rsidP="00413C31">
      <w:pPr>
        <w:tabs>
          <w:tab w:val="left" w:pos="6936"/>
        </w:tabs>
        <w:spacing w:after="0" w:line="240" w:lineRule="auto"/>
        <w:ind w:firstLine="284"/>
        <w:jc w:val="right"/>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Председатель собрания представителей</w:t>
      </w:r>
    </w:p>
    <w:p w14:paraId="18D07FA3" w14:textId="77777777" w:rsidR="00413C31" w:rsidRPr="00413C31" w:rsidRDefault="00413C31" w:rsidP="00413C31">
      <w:pPr>
        <w:tabs>
          <w:tab w:val="left" w:pos="6936"/>
        </w:tabs>
        <w:spacing w:after="0" w:line="240" w:lineRule="auto"/>
        <w:ind w:firstLine="284"/>
        <w:jc w:val="right"/>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сельского поселения Кандабулак</w:t>
      </w:r>
    </w:p>
    <w:p w14:paraId="39D2830E" w14:textId="77777777" w:rsidR="00413C31" w:rsidRDefault="00413C31" w:rsidP="00413C31">
      <w:pPr>
        <w:tabs>
          <w:tab w:val="left" w:pos="6936"/>
        </w:tabs>
        <w:spacing w:after="0" w:line="240" w:lineRule="auto"/>
        <w:ind w:firstLine="284"/>
        <w:jc w:val="right"/>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xml:space="preserve">муниципального района Сергиевский             </w:t>
      </w:r>
    </w:p>
    <w:p w14:paraId="292A9451" w14:textId="5BFA7432" w:rsidR="00413C31" w:rsidRPr="00413C31" w:rsidRDefault="00413C31" w:rsidP="00413C31">
      <w:pPr>
        <w:tabs>
          <w:tab w:val="left" w:pos="6936"/>
        </w:tabs>
        <w:spacing w:after="0" w:line="240" w:lineRule="auto"/>
        <w:ind w:firstLine="284"/>
        <w:jc w:val="right"/>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rPr>
        <w:t xml:space="preserve">                  С.И. Кадерова</w:t>
      </w:r>
    </w:p>
    <w:p w14:paraId="6188AE28" w14:textId="77777777" w:rsidR="00413C31" w:rsidRPr="00413C31" w:rsidRDefault="00413C31" w:rsidP="00413C31">
      <w:pPr>
        <w:tabs>
          <w:tab w:val="left" w:pos="6936"/>
        </w:tabs>
        <w:spacing w:after="0" w:line="240" w:lineRule="auto"/>
        <w:ind w:firstLine="284"/>
        <w:jc w:val="right"/>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Глава сельского поселения Кандабулак</w:t>
      </w:r>
    </w:p>
    <w:p w14:paraId="32488046" w14:textId="77777777" w:rsidR="00413C31" w:rsidRDefault="00413C31" w:rsidP="00413C31">
      <w:pPr>
        <w:tabs>
          <w:tab w:val="left" w:pos="6936"/>
        </w:tabs>
        <w:spacing w:after="0" w:line="240" w:lineRule="auto"/>
        <w:ind w:firstLine="284"/>
        <w:jc w:val="right"/>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xml:space="preserve">муниципального района Сергиевский                           </w:t>
      </w:r>
    </w:p>
    <w:p w14:paraId="538E205A" w14:textId="226DDCAA" w:rsidR="00413C31" w:rsidRPr="00413C31" w:rsidRDefault="00413C31" w:rsidP="00413C31">
      <w:pPr>
        <w:tabs>
          <w:tab w:val="left" w:pos="6936"/>
        </w:tabs>
        <w:spacing w:after="0" w:line="240" w:lineRule="auto"/>
        <w:ind w:firstLine="284"/>
        <w:jc w:val="right"/>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xml:space="preserve">            В.А. Литвиненко</w:t>
      </w:r>
    </w:p>
    <w:p w14:paraId="0E7C0526" w14:textId="77777777" w:rsidR="00413C31" w:rsidRPr="00413C31" w:rsidRDefault="00413C31" w:rsidP="00413C31">
      <w:pPr>
        <w:tabs>
          <w:tab w:val="left" w:pos="6936"/>
        </w:tabs>
        <w:spacing w:after="0" w:line="240" w:lineRule="auto"/>
        <w:ind w:firstLine="284"/>
        <w:jc w:val="right"/>
        <w:rPr>
          <w:rFonts w:ascii="Times New Roman" w:eastAsia="Calibri" w:hAnsi="Times New Roman" w:cs="Times New Roman"/>
          <w:bCs/>
          <w:sz w:val="12"/>
          <w:szCs w:val="12"/>
        </w:rPr>
      </w:pPr>
    </w:p>
    <w:p w14:paraId="46DE3E39" w14:textId="77777777" w:rsidR="00413C31" w:rsidRPr="00413C31" w:rsidRDefault="00413C31" w:rsidP="00413C31">
      <w:pPr>
        <w:tabs>
          <w:tab w:val="left" w:pos="6936"/>
        </w:tabs>
        <w:spacing w:after="0" w:line="240" w:lineRule="auto"/>
        <w:ind w:firstLine="284"/>
        <w:jc w:val="right"/>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xml:space="preserve">Приложение №1 </w:t>
      </w:r>
    </w:p>
    <w:p w14:paraId="5705EC1E" w14:textId="77777777" w:rsidR="00413C31" w:rsidRPr="00413C31" w:rsidRDefault="00413C31" w:rsidP="00413C31">
      <w:pPr>
        <w:tabs>
          <w:tab w:val="left" w:pos="6936"/>
        </w:tabs>
        <w:spacing w:after="0" w:line="240" w:lineRule="auto"/>
        <w:ind w:firstLine="284"/>
        <w:jc w:val="right"/>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xml:space="preserve">к решению Собрания Представителей </w:t>
      </w:r>
    </w:p>
    <w:p w14:paraId="19402BD1" w14:textId="77777777" w:rsidR="00413C31" w:rsidRPr="00413C31" w:rsidRDefault="00413C31" w:rsidP="00413C31">
      <w:pPr>
        <w:tabs>
          <w:tab w:val="left" w:pos="6936"/>
        </w:tabs>
        <w:spacing w:after="0" w:line="240" w:lineRule="auto"/>
        <w:ind w:firstLine="284"/>
        <w:jc w:val="right"/>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xml:space="preserve">сельского поселения Кандабулак муниципального </w:t>
      </w:r>
    </w:p>
    <w:p w14:paraId="4DDDC080" w14:textId="77777777" w:rsidR="00413C31" w:rsidRPr="00413C31" w:rsidRDefault="00413C31" w:rsidP="00413C31">
      <w:pPr>
        <w:tabs>
          <w:tab w:val="left" w:pos="6936"/>
        </w:tabs>
        <w:spacing w:after="0" w:line="240" w:lineRule="auto"/>
        <w:ind w:firstLine="284"/>
        <w:jc w:val="right"/>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района Сергиевский самарской области</w:t>
      </w:r>
    </w:p>
    <w:p w14:paraId="2DA065A7" w14:textId="081506EA" w:rsidR="00413C31" w:rsidRPr="00413C31" w:rsidRDefault="00413C31" w:rsidP="00413C31">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№_____ от «___»________2022г</w:t>
      </w:r>
    </w:p>
    <w:p w14:paraId="7D687328" w14:textId="6BB73A6D" w:rsidR="00413C31" w:rsidRPr="00413C31" w:rsidRDefault="00413C31" w:rsidP="00413C31">
      <w:pPr>
        <w:tabs>
          <w:tab w:val="left" w:pos="6936"/>
        </w:tabs>
        <w:spacing w:after="0" w:line="240" w:lineRule="auto"/>
        <w:ind w:firstLine="284"/>
        <w:jc w:val="center"/>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ПРАВИЛА</w:t>
      </w:r>
    </w:p>
    <w:p w14:paraId="2B16CE47" w14:textId="77777777" w:rsidR="00413C31" w:rsidRPr="00413C31" w:rsidRDefault="00413C31" w:rsidP="00413C31">
      <w:pPr>
        <w:tabs>
          <w:tab w:val="left" w:pos="6936"/>
        </w:tabs>
        <w:spacing w:after="0" w:line="240" w:lineRule="auto"/>
        <w:ind w:firstLine="284"/>
        <w:jc w:val="center"/>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благоустройства территории сельского поселения Кандабулак муниципального района Сергиевский Самарской области</w:t>
      </w:r>
    </w:p>
    <w:p w14:paraId="4953A0E4" w14:textId="77777777" w:rsidR="00413C31" w:rsidRPr="00413C31" w:rsidRDefault="00413C31" w:rsidP="00413C31">
      <w:pPr>
        <w:tabs>
          <w:tab w:val="left" w:pos="6936"/>
        </w:tabs>
        <w:spacing w:after="0" w:line="240" w:lineRule="auto"/>
        <w:jc w:val="both"/>
        <w:rPr>
          <w:rFonts w:ascii="Times New Roman" w:eastAsia="Calibri" w:hAnsi="Times New Roman" w:cs="Times New Roman"/>
          <w:bCs/>
          <w:sz w:val="12"/>
          <w:szCs w:val="12"/>
        </w:rPr>
      </w:pPr>
    </w:p>
    <w:p w14:paraId="23E69974" w14:textId="29B6E333" w:rsidR="00413C31" w:rsidRPr="00413C31" w:rsidRDefault="00413C31" w:rsidP="00413C31">
      <w:pPr>
        <w:tabs>
          <w:tab w:val="left" w:pos="6936"/>
        </w:tabs>
        <w:spacing w:after="0" w:line="240" w:lineRule="auto"/>
        <w:ind w:firstLine="284"/>
        <w:jc w:val="center"/>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Глава 1. ОБЩИЕ ПОЛОЖЕНИЯ</w:t>
      </w:r>
    </w:p>
    <w:p w14:paraId="6099B6C1"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Статья 1. Цели Правил</w:t>
      </w:r>
    </w:p>
    <w:p w14:paraId="0404EC20"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1.1. Правила благоустройства территории сельского поселения Кандабулак муниципального района Сергиевский Самарской области (далее – Правила) разработаны в соответствии Федеральным законом от 06.10.2003г. №131-ФЗ «Об общих принципах организации местного самоуправления в Российской Федерации», Градостроительным кодексом Российской Федерации, Кодексом Российской Федерации об административных правонарушениях, Федеральным законом от 30.03.1999г. №52-ФЗ «О санитарно эпидемиологическом благополучии населения», Федеральным Законом от 10.01.2002г. №7-ФЗ «Об охране окружающей среды», Федеральным законом от 31.07.2020г. № 248-ФЗ «О государственном контроле (надзоре) и муниципальном контроле в Российской Федерации», Законом Самарской области от 01.11.2007г. №115-ГД «Об административных правонарушениях на территории Самарской области», иными нормативными правовыми актами, СНиПами, ГОСТами, Уставом сельского поселения Кандабулак муниципального района Сергиевский Самарской области.</w:t>
      </w:r>
    </w:p>
    <w:p w14:paraId="4BE32B37"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1.2. Правила устанавливают единые и обязательные требования к созданию и содержанию объектов благоустройства, надлежащему содержанию территории сельского поселения Кандабулак муниципального района Сергиевский Самарской области (далее – поселение), проектированию, размещению, содержанию и восстановлению элементов благоустройства, в том числе после проведения земляных работ, а так же иные требования, в соответствии с Федеральным законом от 06.10.2003г. №131-ФЗ «Об общих принципах организации местного самоуправления в Российской Федерации», и направлены на обеспечение и повышение комфортности условий проживания граждан, поддержание и улучшение санитарного и эстетического состояния территории поселения.</w:t>
      </w:r>
    </w:p>
    <w:p w14:paraId="64FDC188"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1.3. Установленные настоящими правилами требования обязательны для всех юридических (независимо от формы собственности и ведомственной принадлежности) и физических лиц.</w:t>
      </w:r>
    </w:p>
    <w:p w14:paraId="0B054820" w14:textId="49A78B07" w:rsidR="00413C31" w:rsidRPr="00413C31" w:rsidRDefault="00413C31" w:rsidP="005E7119">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1.4. Координацию и организацию деятельности по реализации Правил осущест</w:t>
      </w:r>
      <w:r w:rsidR="005E7119">
        <w:rPr>
          <w:rFonts w:ascii="Times New Roman" w:eastAsia="Calibri" w:hAnsi="Times New Roman" w:cs="Times New Roman"/>
          <w:bCs/>
          <w:sz w:val="12"/>
          <w:szCs w:val="12"/>
        </w:rPr>
        <w:t xml:space="preserve">вляет Администрация поселения. </w:t>
      </w:r>
    </w:p>
    <w:p w14:paraId="4F1D5BE9" w14:textId="3B8D5AD1" w:rsidR="00413C31" w:rsidRPr="00413C31" w:rsidRDefault="005E7119" w:rsidP="005E711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2. Понятия и термины</w:t>
      </w:r>
    </w:p>
    <w:p w14:paraId="345BCD0A" w14:textId="0937E2AE"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xml:space="preserve">1. благоустройство территории – деятельность по реализации комплекса мероприятий, установленного настоящими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w:t>
      </w:r>
      <w:r w:rsidRPr="00413C31">
        <w:rPr>
          <w:rFonts w:ascii="Times New Roman" w:eastAsia="Calibri" w:hAnsi="Times New Roman" w:cs="Times New Roman"/>
          <w:bCs/>
          <w:sz w:val="12"/>
          <w:szCs w:val="12"/>
        </w:rPr>
        <w:lastRenderedPageBreak/>
        <w:t>территориях объектов, в том числе территорий общего пользования, земельных участков, зданий, строений, соор</w:t>
      </w:r>
      <w:r w:rsidR="005E7119">
        <w:rPr>
          <w:rFonts w:ascii="Times New Roman" w:eastAsia="Calibri" w:hAnsi="Times New Roman" w:cs="Times New Roman"/>
          <w:bCs/>
          <w:sz w:val="12"/>
          <w:szCs w:val="12"/>
        </w:rPr>
        <w:t>ужений, прилегающих территорий</w:t>
      </w:r>
    </w:p>
    <w:p w14:paraId="40D5D8D7"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2.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14:paraId="66EC92A2"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3. 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14:paraId="1CC24B96"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4. павильон – оборудованное строение или сооружение, имеющее торговый зал и помещения для хранения товарного запаса, рассчитанное на одно или несколько рабочих мест;</w:t>
      </w:r>
    </w:p>
    <w:p w14:paraId="64DA8132"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5. киоск – оснащенное торговым оборудованием строение, не имеющее торгового зала и помещений для хранения товаров, рассчитанное на одно рабочее место продавца, на площади которого хранится товарный запас;</w:t>
      </w:r>
    </w:p>
    <w:p w14:paraId="2D9B54D9"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6. торговая галерея – выполненный в едином архитектурном решении нестационарный торговый объект, состоящий из совокупности, но не более пяти (в одном ряду) специализированных павильонов или киосков, обеспечивающих беспрепятственный проход для покупателей, объединенных под единой временной светопрозрачной кровлей, не несущей теплоизоляционную функцию;</w:t>
      </w:r>
    </w:p>
    <w:p w14:paraId="3B12E212"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7. мобильный пункт быстрого питания – передвижное сооружение (автокафе), специализирующееся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w:t>
      </w:r>
    </w:p>
    <w:p w14:paraId="5E77B330"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8. торговый автомат (вендинговый автомат) – временное техническое устройство, сооружение или конструкция, осуществляющее продажу штучного товара, оплата и выдача которого осуществляется с помощью технических приспособлений, не требующих непосредственного участия продавца;</w:t>
      </w:r>
    </w:p>
    <w:p w14:paraId="312232CC"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9. объект мобильной торговли – нестационарный торговый объект, представляющий специализированный магазин, передвижное сооружение (изотермические емкости и цистерны, прочие передвижные объекты), автолавку или иное специально оборудованное для осуществления розничной торговли транспортное средство;</w:t>
      </w:r>
    </w:p>
    <w:p w14:paraId="08038757"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10. бахчевой вал – нестационарный торговый объект, представляющий собой специально оборудованную временную конструкцию, предназначенную для продажи сезонных бахчевых культур;</w:t>
      </w:r>
    </w:p>
    <w:p w14:paraId="0A6BD62C"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11. елочный базар – 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продажи натуральных хвойных деревьев и веток хвойных деревьев;</w:t>
      </w:r>
    </w:p>
    <w:p w14:paraId="660406FC"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12.  сезонное (летнее) кафе при стационарном предприятии общественного питания – легковозводимые временные элементы благоустройства – террасы, зонты, выносные столики, расположенные на территории, непосредственно примыкающей к зданию или сооружению, в помещениях которого располагается пункт общественного питания, или на расстоянии не более 5 метров от стационарного предприятия общественного питания;</w:t>
      </w:r>
    </w:p>
    <w:p w14:paraId="438CE9CF"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13. уполномоченные лица – собственники или иные законные владельцы зданий, строений, сооружений, земельных участков, а также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14:paraId="0FF27222"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14.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14:paraId="63114436"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15. накопление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w:t>
      </w:r>
    </w:p>
    <w:p w14:paraId="2872BEDC"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16. 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
    <w:p w14:paraId="5510BF55"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 отходы производства и потребления (далее – отходы)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Федеральным законом;</w:t>
      </w:r>
    </w:p>
    <w:p w14:paraId="7E890FAB"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18. твердые коммунальные отходы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6B2B139F"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19. мусор – мелкие неоднородные сухие или влажные отходы;</w:t>
      </w:r>
    </w:p>
    <w:p w14:paraId="6E9CA861"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20. обращение с отходами – деятельность по сбору, накоплению, транспортированию, обработке, утилизации, обезвреживанию, размещению отходов;</w:t>
      </w:r>
    </w:p>
    <w:p w14:paraId="0AF4878E"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21. объект размещения отходов – специально оборудованные сооружения, предназначенные для размещения отходов (полигон, шламохранилище, в том числе шламовый амбар, хвостохранилище, отвал горных пород и другое) и включающие в себя объекты хранения отходов и объекты захоронения отходов;</w:t>
      </w:r>
    </w:p>
    <w:p w14:paraId="6200FEDE"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22. несанкционированная свалка мусора – территории, используемые, но не предназначенные для размещения на них отходов;</w:t>
      </w:r>
    </w:p>
    <w:p w14:paraId="5B3E71E6"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23. транспортирование отходов – перевозка отходов автомобильным, железнодорожным, воздушным, внутренним водным и морским транспортом в пределах территории Российской Федерации, в том числе по автомобильным дорогам и железнодорожным путям, осуществляемая вне границ земельного участка, находящегося в собственности индивидуального предпринимателя или юридического лица либо предоставленного им на иных правах;</w:t>
      </w:r>
    </w:p>
    <w:p w14:paraId="05A469F0"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24. содержание   территорий   –   комплекс   мероприятий, связанных   со   своевременным ремонтом и содержанием фасадов зданий, строений и сооружений, малых архитектурных форм, заборов и ограждений, содержанием строительных площадок, зеленых насаждений, подземных   инженерных   коммуникаций   и   их   конструктивных   элементов, объектов транспортной инфраструктуры, расположенных на земельном участке;</w:t>
      </w:r>
    </w:p>
    <w:p w14:paraId="0F80C673"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25. уборка закрепленных территорий – комплекс мероприятий, связанных с регулярной очисткой территорий открытого грунта и территорий с твердым покрытием от грязи, мусора, снега и льда, газонов от мусора, а также со сбором и вывозом в специально отведенные для этого места отходов производства и потребления, листвы, другого мусора, снега, льда, иные мероприятия, направленные на обеспечение экологического и санитарно-эпидемиологического благополучия населения и охрану окружающей среды;</w:t>
      </w:r>
    </w:p>
    <w:p w14:paraId="5A49EE56"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26. специализированная организация – организация (индивидуальные предприниматели), осуществляющая ремонт и эксплуатацию дорожного покрытия, сбор и вывоз коммунальных отходов, и другую деятельность, направленную на выполнение работ по благоустройству;</w:t>
      </w:r>
    </w:p>
    <w:p w14:paraId="61493ACC"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27. территории общего пользования – территории, которыми беспрепятственно пользуются неограниченный круг лиц (в том числе площади, улицы, проезды, набережные, скверы и т.д.);</w:t>
      </w:r>
    </w:p>
    <w:p w14:paraId="516190FB"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lastRenderedPageBreak/>
        <w:t>28. внешнее благоустройство – совокупность работ и мероприятий, направленных на создание благоприятных условий жизни и досуга населения поселения, включающих в себя работы по инженерной подготовке территорий, строительству, ремонту и содержанию объектов благоустройства</w:t>
      </w:r>
    </w:p>
    <w:p w14:paraId="2703C41A"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29. объекты благоустройства — территории различного функционального назначения, на которых осуществляется деятельность по благоустройству, в том числе:</w:t>
      </w:r>
    </w:p>
    <w:p w14:paraId="5686E7E5"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xml:space="preserve">а) элементы планировочной структуры (зоны (массивы), районы (в том числе жилые районы, микрорайоны, кварталы, промышленные районы), территории размещения садоводческих, огороднических некоммерческих объединений граждан); </w:t>
      </w:r>
    </w:p>
    <w:p w14:paraId="107B1CDA"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б) элементы улично-дорожной сети (аллеи, бульвары, магистрали, переулки, площади, проезды, проспекты, проулки, разъезды, спуски, тракты, тупики, улицы, шоссе);</w:t>
      </w:r>
    </w:p>
    <w:p w14:paraId="5E0E96CF"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в) дворовые территории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w:t>
      </w:r>
    </w:p>
    <w:p w14:paraId="70BC6534"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г) детские площадки, спортивные и другие площадки, предназначенные  для отдыха и досуга;</w:t>
      </w:r>
    </w:p>
    <w:p w14:paraId="06836C36"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д) площадки для выгула и дрессировки собак;</w:t>
      </w:r>
    </w:p>
    <w:p w14:paraId="7ADB11E1"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е) парковки (парковочные места);</w:t>
      </w:r>
    </w:p>
    <w:p w14:paraId="4149E2C5"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ж) парки, скверы, иные зелёные зоны;</w:t>
      </w:r>
    </w:p>
    <w:p w14:paraId="4A8D671F"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з) технические зоны транспортных, инженерных коммуникаций, водоохранные зоны;</w:t>
      </w:r>
    </w:p>
    <w:p w14:paraId="2DB9FC03"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и) контейнерные площадки и площадки для складирования отдельных групп твёрдых коммунальных отходов;</w:t>
      </w:r>
    </w:p>
    <w:p w14:paraId="5305BA35"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3) элементы благоустройства:</w:t>
      </w:r>
    </w:p>
    <w:p w14:paraId="1DC56929"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а) элементы озеленения;</w:t>
      </w:r>
    </w:p>
    <w:p w14:paraId="395FFE92"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б) покрытия;</w:t>
      </w:r>
    </w:p>
    <w:p w14:paraId="32B5F51E"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в) уличное коммунально-бытовое и техническое оборудование;</w:t>
      </w:r>
    </w:p>
    <w:p w14:paraId="09893DB8"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г) игровое и спортивное оборудование;</w:t>
      </w:r>
    </w:p>
    <w:p w14:paraId="711169B2"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д) средства размещения информации и рекламные конструкции;</w:t>
      </w:r>
    </w:p>
    <w:p w14:paraId="4410D829"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е) малые архитектурные формы;</w:t>
      </w:r>
    </w:p>
    <w:p w14:paraId="55417888"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ж) элементы объектов капитального строительства;</w:t>
      </w:r>
    </w:p>
    <w:p w14:paraId="4BB9D8DD"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30. паспорт объекта благоустройства — документ, содержащий информацию:</w:t>
      </w:r>
    </w:p>
    <w:p w14:paraId="33C17FDC"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а) о собственниках и границах земельных участков, формирующих территорию объекта благоустройства;</w:t>
      </w:r>
    </w:p>
    <w:p w14:paraId="2152F224"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б) об элементах благоустройства;</w:t>
      </w:r>
    </w:p>
    <w:p w14:paraId="0620130B"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в) сведения о текущем состоянии территории;</w:t>
      </w:r>
    </w:p>
    <w:p w14:paraId="178736CF"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г) сведения о предлагаемых мероприятиях по благоустройству;</w:t>
      </w:r>
    </w:p>
    <w:p w14:paraId="394E6450"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31. элементы обустройства автомобильных дорог - сооружения, к которым относятся дорожные знаки, дорожные ограждения, светофоры и другие устройства для регулирования дорожного движения,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взимания платы, стоянки (парковки)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 обеспечения дорожного движения, в том числе его безопасности, сооружения, за исключением объектов дорожного сервиса;</w:t>
      </w:r>
    </w:p>
    <w:p w14:paraId="0F6B24FC" w14:textId="7DD00AFD"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32. автомобильная дорога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w:t>
      </w:r>
      <w:r w:rsidR="0001471B">
        <w:rPr>
          <w:rFonts w:ascii="Times New Roman" w:eastAsia="Calibri" w:hAnsi="Times New Roman" w:cs="Times New Roman"/>
          <w:bCs/>
          <w:sz w:val="12"/>
          <w:szCs w:val="12"/>
        </w:rPr>
        <w:t>устройства автомобильных дорог;</w:t>
      </w:r>
    </w:p>
    <w:p w14:paraId="1C769BCF"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33. защитные дорожные сооружения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w:t>
      </w:r>
    </w:p>
    <w:p w14:paraId="0D4419E3"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34. 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14:paraId="08A1CA19"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35. содержание автомобильной дороги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14:paraId="41D2D023"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36. фасад здания – наружная сторона здания или сооружения;</w:t>
      </w:r>
    </w:p>
    <w:p w14:paraId="4F87AB40"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37. текущий ремонт зданий и сооружений – комплекс строительных работ и организационно-технических мероприятий, направленных на устранение неисправностей (восстановление работоспособности) элементов здания, сооружения и поддержание эксплуатационных показателей;</w:t>
      </w:r>
    </w:p>
    <w:p w14:paraId="22C19C9B"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38. 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14:paraId="78A19E6D"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39. зеленый фонд поселений, представляет собой совокупность территорий, на которых расположены лесные и иные насаждения, в том числе в зеленых зонах, лесопарковых зонах, и других озелененных территорий в границах этих поселений.</w:t>
      </w:r>
    </w:p>
    <w:p w14:paraId="6B47BDAC"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40. природная среда – совокупность компонентов природной среды, природных и природно-антропогенных объектов;</w:t>
      </w:r>
    </w:p>
    <w:p w14:paraId="3A4455E9"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41. использование природных ресурсов – эксплуатация природных ресурсов, вовлечение их в хозяйственный оборот, в том числе все виды воздействия на них в процессе хозяйственной и иной деятельности;</w:t>
      </w:r>
    </w:p>
    <w:p w14:paraId="6AA0B12C"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42. естественная экологическая система – объективно существующая часть природной среды, которая имеет пространственно-территориальные границы и в которых живые (растения, животные и другие организмы) и неживые ее элементы взаимодействуют, как единое функциональное целое и связаны между собой обменом веществ и энергией;</w:t>
      </w:r>
    </w:p>
    <w:p w14:paraId="31B9C38C"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43. охрана окружающей среды – деятельность органов государственной власти РФ, органов государственной власти субъектов РФ, органов местного самоуправления, общественных и иных некоммерческих объединений, юридических и физических лиц, направленная на сохранение и восстановление природной среды, рациональное использование и воспроизводство природных ресурсов, предотвращение негативного воздействия хозяйственной и иной деятельности на окружающую среду и ликвидацию ее последствий;</w:t>
      </w:r>
    </w:p>
    <w:p w14:paraId="3E8F8E2D"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44. загрязнение окружающей среды – поступление в окружающую среду вещества и (или) энергии, свойства, местоположение или количество которых оказывает негативное воздействие на окружающую среду;</w:t>
      </w:r>
    </w:p>
    <w:p w14:paraId="244E36A8"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45. вред окружающей среде – негативное изменение окружающей среды в результате ее загрязнения, повлекшее за собой деградацию естественных экологических систем и истощение природных ресурсов;</w:t>
      </w:r>
    </w:p>
    <w:p w14:paraId="67938A7E"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lastRenderedPageBreak/>
        <w:t>46. загрязняющее вещество – вещество или смесь веществ и микроорганизмов, которые в количестве и (или) концентрациях, превышающих установленные для химических веществ, в том числе радиоактивных, иных веществ и микроорганизмов нормативы, оказывают негативное воздействие на окружающую среду, жизнь, здоровье человека;</w:t>
      </w:r>
    </w:p>
    <w:p w14:paraId="2234FE35"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47. природный ландшафт – территория, которая не подвергалась изменению в результате хозяйственной и иной деятельности и характеризуется сочетанием определенных типов рельефа местности, почв, растительности, сформированных в единых климатических условиях;</w:t>
      </w:r>
    </w:p>
    <w:p w14:paraId="66090973"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48. отработанные ртутьсодержащие лампы – ртутьсодержащие отходы, представляющие собой отходы от использования товаров с ртутным заполнением и содержанием ртути не менее 0,01 процента, утративших свои потребительские свойства (люминесцентные лампы с холодным катодом, люминесцентные лампы с внешним электродом, лампы люминесцентные малогабаритные, лампы люминесцентные трубчатые, лампы общего освещения ртутные высокого давления паросветные);</w:t>
      </w:r>
    </w:p>
    <w:p w14:paraId="03BC6496"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49. уполномоченный орган – орган местного самоуправления, уполномоченный Федеральными законами, законами Самарской области, муниципальными правовыми актами на организацию и координацию мероприятий в рамках благоустройства территории сельского поселения Кандабулак муниципального района Сергиевский Самарской области.</w:t>
      </w:r>
    </w:p>
    <w:p w14:paraId="50155C63" w14:textId="587DB909" w:rsidR="00413C31" w:rsidRPr="00413C31" w:rsidRDefault="00413C31" w:rsidP="005E7119">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50. жидкие бытовые отходы - хозяйственно-бытовые сточные воды, образующиеся в результате жизнедеятельности населения и сбрасываемые в сооружения и устройства, не подключенные (технологически не присоединенные) к централизованной системе водоотведения и предназначенные для приема и накопл</w:t>
      </w:r>
      <w:r w:rsidR="005E7119">
        <w:rPr>
          <w:rFonts w:ascii="Times New Roman" w:eastAsia="Calibri" w:hAnsi="Times New Roman" w:cs="Times New Roman"/>
          <w:bCs/>
          <w:sz w:val="12"/>
          <w:szCs w:val="12"/>
        </w:rPr>
        <w:t>ения сточных вод (далее – ЖБО).</w:t>
      </w:r>
    </w:p>
    <w:p w14:paraId="59E57F82" w14:textId="6169A590" w:rsidR="00413C31" w:rsidRPr="00413C31" w:rsidRDefault="00413C31" w:rsidP="005E7119">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Статья 3. Организационная основа мероприятий по благо</w:t>
      </w:r>
      <w:r w:rsidR="005E7119">
        <w:rPr>
          <w:rFonts w:ascii="Times New Roman" w:eastAsia="Calibri" w:hAnsi="Times New Roman" w:cs="Times New Roman"/>
          <w:bCs/>
          <w:sz w:val="12"/>
          <w:szCs w:val="12"/>
        </w:rPr>
        <w:t>устройству территории поселения</w:t>
      </w:r>
    </w:p>
    <w:p w14:paraId="5459779D"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3.1. Организационной основой для проведения мероприятий по благоустройству является муниципальная программа благоустройства территории  поселения (далее — программа), разрабатываемая администрацией сельского поселения с учётом документов стратегического и территориального планирования Российской Федерации, Самарской области, муниципального района Сергиевский Самарской области и поселения, документации по планировке территории и потребностей населения.</w:t>
      </w:r>
    </w:p>
    <w:p w14:paraId="074EB6A1"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3.2. Программа должна содержать:</w:t>
      </w:r>
    </w:p>
    <w:p w14:paraId="71C0E3E0" w14:textId="2D01667F"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xml:space="preserve">3.2.1. порядок и условия проведения инвентаризации объектов благоустройства с разработкой паспортов объектов благоустройства; </w:t>
      </w:r>
    </w:p>
    <w:p w14:paraId="0FF2FAB8" w14:textId="29C5E02B"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3.2.2. требования к форме и содержанию проектов благоустройства;</w:t>
      </w:r>
    </w:p>
    <w:p w14:paraId="77891F82" w14:textId="273596C8"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3.2.3. наименование и сроки проведения мероприятий по благоустройству с указанием объёмов и источников их финансирования.</w:t>
      </w:r>
    </w:p>
    <w:p w14:paraId="628AC70B"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3.3.  Информирование населения и заинтересованных лиц о программе и ходе её реализации осуществляется посредством:</w:t>
      </w:r>
    </w:p>
    <w:p w14:paraId="0102E4EA"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3.3.1. создания и обеспечения функционирования специального раздела официального сайта администрации поселения в информационно-телекоммуникационной сети «Интернет» по адресу: http://www.sergievsk.ru с публикацией фото-, видео- и текстовых отчётов по итогам проведения общественных обсуждений;</w:t>
      </w:r>
    </w:p>
    <w:p w14:paraId="67149868"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3.3.2. работы с местными средствами массовой информации, охватывающими круг людей разных возрастных групп и потенциальные аудитории проектов благоустройства;</w:t>
      </w:r>
    </w:p>
    <w:p w14:paraId="1C27BEDA"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3.3.3. вывешивания объявлений на информационных досках в подъездах жилых домов, расположенных в непосредственной близости к проектируемому объекту благоустройства, в наиболее посещаемых местах (общественных и торгово-развлекательных центрах, медицинских организациях, домах культуры, библиотеках, спортивных центрах и т.д.);</w:t>
      </w:r>
    </w:p>
    <w:p w14:paraId="3BD173CF"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3.3.4. информирования местных жителей через общеобразовательные организации (организация конкурса рисунков, сборов пожеланий, сочинений, макетов, проектов, распространения анкет и приглашения для родителей учащихся и воспитанников);</w:t>
      </w:r>
    </w:p>
    <w:p w14:paraId="6D549208"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3.3.5. индивидуальных приглашений участников встречи лично, по электронной почте или по телефону;</w:t>
      </w:r>
    </w:p>
    <w:p w14:paraId="607321D5"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3.3.6. установки интерактивных стендов с устройствами для заполнения и сбора анкет, стендов с планом территории для проведения картирования и сбора пожеланий в центрах общественной жизни и местах пребывания большого количества людей;</w:t>
      </w:r>
    </w:p>
    <w:p w14:paraId="3BE5DBFE"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3.3.7. использования социальных сетей и интернет - ресурсов для доведения информации до сведения различных общественных объединений и профессиональных сообществ.</w:t>
      </w:r>
    </w:p>
    <w:p w14:paraId="7C358386"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p>
    <w:p w14:paraId="24198C86" w14:textId="4DE6433C" w:rsidR="00413C31" w:rsidRPr="00413C31" w:rsidRDefault="00413C31" w:rsidP="005E7119">
      <w:pPr>
        <w:tabs>
          <w:tab w:val="left" w:pos="6936"/>
        </w:tabs>
        <w:spacing w:after="0" w:line="240" w:lineRule="auto"/>
        <w:ind w:firstLine="284"/>
        <w:jc w:val="center"/>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Глава 2. ЭЛЕМЕНТЫ БЛАГОУСТРОЙСТВА ТЕРРИТОРИИ</w:t>
      </w:r>
    </w:p>
    <w:p w14:paraId="7D72348D" w14:textId="555A394F" w:rsidR="00413C31" w:rsidRPr="00413C31" w:rsidRDefault="00413C31" w:rsidP="005E7119">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Статья 4. Декоративные, технические, планирово</w:t>
      </w:r>
      <w:r w:rsidR="005E7119">
        <w:rPr>
          <w:rFonts w:ascii="Times New Roman" w:eastAsia="Calibri" w:hAnsi="Times New Roman" w:cs="Times New Roman"/>
          <w:bCs/>
          <w:sz w:val="12"/>
          <w:szCs w:val="12"/>
        </w:rPr>
        <w:t>чные, конструктивные устройства</w:t>
      </w:r>
    </w:p>
    <w:p w14:paraId="2269AFFF" w14:textId="01556970" w:rsidR="00413C31" w:rsidRPr="00413C31" w:rsidRDefault="005E7119" w:rsidP="005E711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4.1. Ограждения</w:t>
      </w:r>
    </w:p>
    <w:p w14:paraId="4B918F2B"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4.1.1. В целях благоустройства на территории поселения применяются различные виды ограждений, которые различаются: по назначению (декоративные, защитные, их сочетание), высоте (низкие - 0,3 - 1,0 м, средние - 1,1 - 1,7 м, высокие - 1,8 - 3,0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14:paraId="2A2E540B"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4.1.2. Проектирование производится в зависимости от их местоположения и назначения согласно ГОСТам, каталогам сертифицированных изделий, проектам индивидуального проектирования.</w:t>
      </w:r>
    </w:p>
    <w:p w14:paraId="0F81D609" w14:textId="481BAA8A" w:rsidR="00413C31" w:rsidRPr="00413C31" w:rsidRDefault="00413C31" w:rsidP="005E7119">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4.1.3. На территориях общественного, рекреационного назначения запрещается проектирование глухи</w:t>
      </w:r>
      <w:r w:rsidR="005E7119">
        <w:rPr>
          <w:rFonts w:ascii="Times New Roman" w:eastAsia="Calibri" w:hAnsi="Times New Roman" w:cs="Times New Roman"/>
          <w:bCs/>
          <w:sz w:val="12"/>
          <w:szCs w:val="12"/>
        </w:rPr>
        <w:t xml:space="preserve">х и железобетонных ограждений. </w:t>
      </w:r>
    </w:p>
    <w:p w14:paraId="39E9114E" w14:textId="686A5D4D" w:rsidR="00413C31" w:rsidRPr="00413C31" w:rsidRDefault="005E7119" w:rsidP="005E711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4.2. Виды покрытий</w:t>
      </w:r>
    </w:p>
    <w:p w14:paraId="3D49B54E"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4.2.1. Покрытия поверхности обеспечивают на территории поселения условия безопасного и комфортного передвижения, а также формируют архитектурно-художественный облик среды. Для целей благоустройства территории используют следующие виды покрытий:</w:t>
      </w:r>
    </w:p>
    <w:p w14:paraId="4FBD4541"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твердые (капитальные) - монолитные или сборные, выполняемые из асфальтобетона, цементобетона, природного камня и подобных материалов;</w:t>
      </w:r>
    </w:p>
    <w:p w14:paraId="2B16B93D"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мягкие (некапитальные) - выполняемые из природных или искусственных сыпучих материалов (песок, щебень, гранитные высевки, керамзит, резиновая крошка и других), находящихся в естественном состоянии, сухих смесях, уплотненных или укрепленных вяжущими;</w:t>
      </w:r>
    </w:p>
    <w:p w14:paraId="21CD1ED8"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газонные, выполняемые по специальным технологиям подготовки и посадки травяного покрова;</w:t>
      </w:r>
    </w:p>
    <w:p w14:paraId="55251B76"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комбинированные, представляющие сочетания покрытий, указанных выше (например, плитка, утопленная в газон и т.п.).</w:t>
      </w:r>
    </w:p>
    <w:p w14:paraId="60D6F40E" w14:textId="7AA32E2A" w:rsidR="00413C31" w:rsidRPr="00413C31" w:rsidRDefault="00413C31" w:rsidP="005E7119">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4.2.2. Твердые покрытия используются с учетом возможных предельных нагрузок, характера и состава движения, противопожарных требований, действующих на момент проектирования, в свою очередь, мягкие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других объектов), а газонных и комбинирова</w:t>
      </w:r>
      <w:r w:rsidR="005E7119">
        <w:rPr>
          <w:rFonts w:ascii="Times New Roman" w:eastAsia="Calibri" w:hAnsi="Times New Roman" w:cs="Times New Roman"/>
          <w:bCs/>
          <w:sz w:val="12"/>
          <w:szCs w:val="12"/>
        </w:rPr>
        <w:t>нных, как наиболее экологичных.</w:t>
      </w:r>
    </w:p>
    <w:p w14:paraId="7053DE2B" w14:textId="6496EF55" w:rsidR="00413C31" w:rsidRPr="00413C31" w:rsidRDefault="00413C31" w:rsidP="005E7119">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Статья</w:t>
      </w:r>
      <w:r w:rsidR="005E7119">
        <w:rPr>
          <w:rFonts w:ascii="Times New Roman" w:eastAsia="Calibri" w:hAnsi="Times New Roman" w:cs="Times New Roman"/>
          <w:bCs/>
          <w:sz w:val="12"/>
          <w:szCs w:val="12"/>
        </w:rPr>
        <w:t xml:space="preserve"> 5. Элементы озеленения</w:t>
      </w:r>
    </w:p>
    <w:p w14:paraId="5C7F19B2"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5.1. Озеленение – элемент благоустройства и ландшафтной организации территории, обеспечивающий формирование среды поселения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поселения.</w:t>
      </w:r>
    </w:p>
    <w:p w14:paraId="1309A818"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xml:space="preserve">5.2. Основными типами насаждений и озеленения являются: массивы, группы, солитеры, живые изгороди, кулисы, боскеты, шпалеры, газоны, цветники, различные виды посадок (аллейные, рядовые, букетные и др.). </w:t>
      </w:r>
    </w:p>
    <w:p w14:paraId="74825FCE"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5.3. На территории поселения используются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используется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 крышах (крышное озеленение), фасадах (вертикальное озеленение) зданий и сооружений.</w:t>
      </w:r>
    </w:p>
    <w:p w14:paraId="48A25FCA"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lastRenderedPageBreak/>
        <w:t>5.4. Газоны рекомендуется устраивать на полностью подготовленном и спланированном растительном грунте.</w:t>
      </w:r>
    </w:p>
    <w:p w14:paraId="1841AF43"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5.5. При посадке деревьев и кустарников следуют придерживаться соответствующих ГОСТов и СниПов.</w:t>
      </w:r>
    </w:p>
    <w:p w14:paraId="2AED5FE1"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5.6. В местах прокладки теплопроводов возведение строений, складирование, посадка деревьев и многолетних кустарников не допускается.</w:t>
      </w:r>
    </w:p>
    <w:p w14:paraId="6F83F99A"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5.7. При проектировании озеленения учитываются: минимальные расстояния посадок деревьев и кустарников до инженерных сетей, зданий и сооружений, размеры комов, ям и траншей для посадки насаждений. Расстояния от зданий, сооружений, а также объектов инженерного благоустройства до деревьев и кустарников следует принимать по таблице №1 Приложения №1 настоящих Правил.</w:t>
      </w:r>
    </w:p>
    <w:p w14:paraId="350B71FF"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5.8. Проектирование озеленения и формирование системы зеленых насаждений на территории поселения ведется с учетом факторов потери (в той или иной степени) способности экосистем к саморегуляции. Для обеспечения жизнеспособности насаждений и озеленяемых территорий населенного пункта необходимо:</w:t>
      </w:r>
    </w:p>
    <w:p w14:paraId="13211097"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учитывать степень техногенных нагрузок от прилегающих территорий;</w:t>
      </w:r>
    </w:p>
    <w:p w14:paraId="7686393C"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14:paraId="164E9E79"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5.9. При озеленении территории общественных пространств и объектов рекреации, в том числе с использованием крышного и вертикального озеленения, предусматриваются устройство газонов, автоматических систем полива и орошения, цветочное оформление. Обязательное цветочное оформление вводится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w:t>
      </w:r>
    </w:p>
    <w:p w14:paraId="61223C2E"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5.10. При посадке деревьев в зонах действия теплотрасс учитывается фактор прогревания почвы в обе стороны от оси теплотрассы на расстояние: интенсивного прогревания – до 2 м, среднего – 2 - 6 м, слабого – 6 - 10 м. У теплотрасс не разрешается размещать: липу, клен, сирень, жимолость – ближе 2 м, тополь, боярышник, кизильник, дерен, лиственницу, березу – ближе 3 - 4 м.</w:t>
      </w:r>
    </w:p>
    <w:p w14:paraId="796BA1B3"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5.11. При воздействии неблагоприятных техногенных и климатических факторов на различные территории населенных пунктов формируются защитные насаждения; при воздействии нескольких факторов необходимо выбирать ведущий по интенсивности и (или) наиболее значимый для функционального назначения территории.</w:t>
      </w:r>
    </w:p>
    <w:p w14:paraId="31274CEF"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5.12. Для защиты от ветра необходимо использовать зеленые насаждения ажурной конструкции с вертикальной сомкнутостью полога 60 - 70%.</w:t>
      </w:r>
    </w:p>
    <w:p w14:paraId="4BBF3EDF"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xml:space="preserve">5.13. Шумозащитные насаждения проектируются в виде однорядных или многорядных рядовых посадок не ниже 7 м, обеспечивая в ряду расстояния между стволами взрослых деревьев 8 - 10 м (с широкой кроной), 5 - 6 м (со средней кроной), 3 - 4 м (с узкой кроной), подкроновое пространство заполняется рядами кустарника. </w:t>
      </w:r>
    </w:p>
    <w:p w14:paraId="446985B9" w14:textId="04069A90" w:rsidR="00413C31" w:rsidRPr="00413C31" w:rsidRDefault="00413C31" w:rsidP="005E7119">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5.14.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w:t>
      </w:r>
      <w:r w:rsidR="005E7119">
        <w:rPr>
          <w:rFonts w:ascii="Times New Roman" w:eastAsia="Calibri" w:hAnsi="Times New Roman" w:cs="Times New Roman"/>
          <w:bCs/>
          <w:sz w:val="12"/>
          <w:szCs w:val="12"/>
        </w:rPr>
        <w:t>рующего типа (несмыкание крон).</w:t>
      </w:r>
    </w:p>
    <w:p w14:paraId="55D3FE1D" w14:textId="4EFD73A6" w:rsidR="00413C31" w:rsidRPr="00413C31" w:rsidRDefault="00413C31" w:rsidP="005E7119">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Статья 6. Малые архитектурные формы, устройства для оформления озеленения, освещен</w:t>
      </w:r>
      <w:r w:rsidR="005E7119">
        <w:rPr>
          <w:rFonts w:ascii="Times New Roman" w:eastAsia="Calibri" w:hAnsi="Times New Roman" w:cs="Times New Roman"/>
          <w:bCs/>
          <w:sz w:val="12"/>
          <w:szCs w:val="12"/>
        </w:rPr>
        <w:t>ие и осветительное оборудование</w:t>
      </w:r>
    </w:p>
    <w:p w14:paraId="673FFB37" w14:textId="565916DE" w:rsidR="00413C31" w:rsidRPr="00413C31" w:rsidRDefault="00413C31" w:rsidP="005E7119">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6.1. Понят</w:t>
      </w:r>
      <w:r w:rsidR="005E7119">
        <w:rPr>
          <w:rFonts w:ascii="Times New Roman" w:eastAsia="Calibri" w:hAnsi="Times New Roman" w:cs="Times New Roman"/>
          <w:bCs/>
          <w:sz w:val="12"/>
          <w:szCs w:val="12"/>
        </w:rPr>
        <w:t xml:space="preserve">ие и обязанности по содержанию </w:t>
      </w:r>
    </w:p>
    <w:p w14:paraId="1C955D9A"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6.1.1. К малым архитектурным формам (МАФ) относятся: декоративная скульптура, объекты монументального искусства, арт-объекты, фонтаны, питьевые фонтанчики, клумбы, вазы для цветов и озеленения; светильники, информационные стенды на территории поселения и д.р.</w:t>
      </w:r>
    </w:p>
    <w:p w14:paraId="293490A6"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6.1.2. Собственники, иные законные владельцы, лица осуществляющие содержание малых архитектурных форм, а также лица, осуществляющие их содержание на основании заключенных договоров, обязаны:</w:t>
      </w:r>
    </w:p>
    <w:p w14:paraId="609DF084"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содержать МАФ в чистоте и исправном состоянии;</w:t>
      </w:r>
    </w:p>
    <w:p w14:paraId="2620EB58"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в весенний период производить плановый осмотр МАФ, производить их очистку от старой краски, ржавчины, промывку, окраску, а также замену сломанных элементов;</w:t>
      </w:r>
    </w:p>
    <w:p w14:paraId="57F15E51"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в зимний период очищать МАФ, а также подходы к ним от снега и наледи;</w:t>
      </w:r>
    </w:p>
    <w:p w14:paraId="61BC30FA"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обустраивать песочницы с гладкой ограждающей поверхностью, менять песок в песочницах не менее одного раза в год;</w:t>
      </w:r>
    </w:p>
    <w:p w14:paraId="0BAFC1B6"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следить за соответствием требованиям прочности, надежности и безопасности конструктивных элементов оборудования детских, спортивных, хозяйственных площадок и площадок для отдыха населения.</w:t>
      </w:r>
    </w:p>
    <w:p w14:paraId="70A72341"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6.1.3. Не допускается:</w:t>
      </w:r>
    </w:p>
    <w:p w14:paraId="57006109"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использовать МАФ не по назначению (отдых взрослых на детских игровых площадках, сушка белья на спортивных площадках и т.п.);</w:t>
      </w:r>
    </w:p>
    <w:p w14:paraId="449769D1"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развешивать и наклеивать любую информационно-печатную продукцию на МАФ за исключением информационных стендов;</w:t>
      </w:r>
    </w:p>
    <w:p w14:paraId="0049800C" w14:textId="7AC7DA89" w:rsidR="00413C31" w:rsidRPr="00413C31" w:rsidRDefault="00413C31" w:rsidP="005E7119">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xml:space="preserve">– ломать и повреждать МАФ и </w:t>
      </w:r>
      <w:r w:rsidR="005E7119">
        <w:rPr>
          <w:rFonts w:ascii="Times New Roman" w:eastAsia="Calibri" w:hAnsi="Times New Roman" w:cs="Times New Roman"/>
          <w:bCs/>
          <w:sz w:val="12"/>
          <w:szCs w:val="12"/>
        </w:rPr>
        <w:t xml:space="preserve">их конструктивные элементы.    </w:t>
      </w:r>
    </w:p>
    <w:p w14:paraId="12CE4E70" w14:textId="096315EA" w:rsidR="00413C31" w:rsidRPr="00413C31" w:rsidRDefault="00413C31" w:rsidP="005E7119">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6.2. Устро</w:t>
      </w:r>
      <w:r w:rsidR="005E7119">
        <w:rPr>
          <w:rFonts w:ascii="Times New Roman" w:eastAsia="Calibri" w:hAnsi="Times New Roman" w:cs="Times New Roman"/>
          <w:bCs/>
          <w:sz w:val="12"/>
          <w:szCs w:val="12"/>
        </w:rPr>
        <w:t>йства для оформления озеленения</w:t>
      </w:r>
    </w:p>
    <w:p w14:paraId="1AE4E561" w14:textId="436AF162" w:rsidR="00413C31" w:rsidRPr="00413C31" w:rsidRDefault="00413C31" w:rsidP="005E7119">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6.2.1. Для оформления мобильного и вертикального озеленения применяются следующие виды устройств: трельяжи, шпалеры, перголы, цветочницы, вазоны. Трельяж и шпалера - легкие деревянные или металлические конструкции в виде решетки для озеленения вьющимися или опирающимися растениями, используются для организации уголков тихого отдыха, укрытия от солнца, ограждения площадок, технических устройств и сооружений. Пергола - легкое решетчатое сооружение из дерева или металла в виде беседки, галереи или навеса, используется как "зеленый тоннель", переход между площадками или архитектурными объектами. Цветочницы, вазоны - небольшие емкости с растительным грунтом, в которые в</w:t>
      </w:r>
      <w:r w:rsidR="005E7119">
        <w:rPr>
          <w:rFonts w:ascii="Times New Roman" w:eastAsia="Calibri" w:hAnsi="Times New Roman" w:cs="Times New Roman"/>
          <w:bCs/>
          <w:sz w:val="12"/>
          <w:szCs w:val="12"/>
        </w:rPr>
        <w:t>ысаживаются цветочные растения.</w:t>
      </w:r>
    </w:p>
    <w:p w14:paraId="5A408889"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6.3. Водные устройства</w:t>
      </w:r>
    </w:p>
    <w:p w14:paraId="686BE16A"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xml:space="preserve">6.3.1. К водным устройствам относятся фонтаны, декоративные водоемы. Водные устройства выполняют декоративно-эстетическую функцию, улучшают микроклимат, воздушную и акустическую среду. </w:t>
      </w:r>
    </w:p>
    <w:p w14:paraId="3A629012" w14:textId="3AC370F5" w:rsidR="00413C31" w:rsidRPr="00413C31" w:rsidRDefault="00413C31" w:rsidP="005E7119">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6.3.2. Фонтаны проектируются на основании индив</w:t>
      </w:r>
      <w:r w:rsidR="005E7119">
        <w:rPr>
          <w:rFonts w:ascii="Times New Roman" w:eastAsia="Calibri" w:hAnsi="Times New Roman" w:cs="Times New Roman"/>
          <w:bCs/>
          <w:sz w:val="12"/>
          <w:szCs w:val="12"/>
        </w:rPr>
        <w:t>идуальных проектных разработок.</w:t>
      </w:r>
    </w:p>
    <w:p w14:paraId="4BA6769D" w14:textId="76D14616" w:rsidR="00413C31" w:rsidRPr="00413C31" w:rsidRDefault="005E7119" w:rsidP="005E711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6.4. Мебель поселения</w:t>
      </w:r>
    </w:p>
    <w:p w14:paraId="4C215042"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6.4.1. К мебели поселения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w:t>
      </w:r>
    </w:p>
    <w:p w14:paraId="3510CB0B"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xml:space="preserve">6.4.2. Установка скамей предусматривается на твердые виды покрытия или фундамент. В зонах отдыха, детских площадках допускается установка скамей на мягкие виды покрытия. При наличии фундамента его части выполняются не выступающими над поверхностью земли. Высота скамьи для отдыха взрослого человека от уровня покрытия до плоскости сидения принимается в пределах 420 - 480 мм. Поверхности скамьи для отдыха выполняются из дерева, с различными видами водоустойчивой обработки (предпочтительно - пропиткой). </w:t>
      </w:r>
    </w:p>
    <w:p w14:paraId="604A4162"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6.4.3. Рекомендуется устанавливать скамьи, предусматривающие: спинки (для скамеек рекреационных зон); спинки и поручни (для скамеек дворовых зон); отсутствие спинок и поручней возможно для скамеек транзитных (пешеходных) зон.</w:t>
      </w:r>
    </w:p>
    <w:p w14:paraId="7587F12D" w14:textId="693C0ADE" w:rsidR="00413C31" w:rsidRPr="00413C31" w:rsidRDefault="005E7119" w:rsidP="005E711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6.4.4.</w:t>
      </w:r>
      <w:r w:rsidR="00413C31" w:rsidRPr="00413C31">
        <w:rPr>
          <w:rFonts w:ascii="Times New Roman" w:eastAsia="Calibri" w:hAnsi="Times New Roman" w:cs="Times New Roman"/>
          <w:bCs/>
          <w:sz w:val="12"/>
          <w:szCs w:val="12"/>
        </w:rPr>
        <w:t xml:space="preserve"> Количество размещаемой мебели поселения устанавливается в зависимости от функционального назначения территории и количества </w:t>
      </w:r>
      <w:r>
        <w:rPr>
          <w:rFonts w:ascii="Times New Roman" w:eastAsia="Calibri" w:hAnsi="Times New Roman" w:cs="Times New Roman"/>
          <w:bCs/>
          <w:sz w:val="12"/>
          <w:szCs w:val="12"/>
        </w:rPr>
        <w:t>посетителей на этой территории.</w:t>
      </w:r>
    </w:p>
    <w:p w14:paraId="5356501B" w14:textId="42D66827" w:rsidR="00413C31" w:rsidRPr="00413C31" w:rsidRDefault="00413C31" w:rsidP="005E7119">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6.5. Уличное к</w:t>
      </w:r>
      <w:r w:rsidR="005E7119">
        <w:rPr>
          <w:rFonts w:ascii="Times New Roman" w:eastAsia="Calibri" w:hAnsi="Times New Roman" w:cs="Times New Roman"/>
          <w:bCs/>
          <w:sz w:val="12"/>
          <w:szCs w:val="12"/>
        </w:rPr>
        <w:t>оммунально-бытовое оборудование</w:t>
      </w:r>
    </w:p>
    <w:p w14:paraId="314BEBC2"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6.5.1. Уличное коммунально-бытовое оборудование обычно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легкость очистки, привлекательный внешний вид.</w:t>
      </w:r>
    </w:p>
    <w:p w14:paraId="48A0440C"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xml:space="preserve">6.5.2. Для сбора бытового мусора на улицах, площадях, объектах рекреации применяются малогабаритные (малые) контейнеры и (или) урны, устанавливаются у входов: в объекты торговли и общественного питания, другие учреждения общественного назначения, жилые дома и </w:t>
      </w:r>
      <w:r w:rsidRPr="00413C31">
        <w:rPr>
          <w:rFonts w:ascii="Times New Roman" w:eastAsia="Calibri" w:hAnsi="Times New Roman" w:cs="Times New Roman"/>
          <w:bCs/>
          <w:sz w:val="12"/>
          <w:szCs w:val="12"/>
        </w:rPr>
        <w:lastRenderedPageBreak/>
        <w:t>сооружения транспорта (автостанции). Кроме того, урны устанавливаются на остановках общественного транспорта. Во всех случаях предусматривается расстановка, не мешающая передвижению пешеходов, проезду инвалидных и детских колясок.</w:t>
      </w:r>
    </w:p>
    <w:p w14:paraId="475F60A4"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6.5.3. Урны, малые контейнеры для мусора устанавливаются с учетом следующих параметров:</w:t>
      </w:r>
    </w:p>
    <w:p w14:paraId="310B5D14"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достаточная высота (минимальная около 100 см) и объем в зависимости от места установки и потребности;</w:t>
      </w:r>
    </w:p>
    <w:p w14:paraId="1BFE9884"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наличие рельефного текстурирования или перфорирования для защиты от графического вандализма;</w:t>
      </w:r>
    </w:p>
    <w:p w14:paraId="245FD112" w14:textId="12D9A21E" w:rsidR="00413C31" w:rsidRPr="00413C31" w:rsidRDefault="00413C31" w:rsidP="005E7119">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использование и аккуратное расположение вс</w:t>
      </w:r>
      <w:r w:rsidR="005E7119">
        <w:rPr>
          <w:rFonts w:ascii="Times New Roman" w:eastAsia="Calibri" w:hAnsi="Times New Roman" w:cs="Times New Roman"/>
          <w:bCs/>
          <w:sz w:val="12"/>
          <w:szCs w:val="12"/>
        </w:rPr>
        <w:t>тавных ведер и мусорных мешков.</w:t>
      </w:r>
    </w:p>
    <w:p w14:paraId="76E3D482" w14:textId="594E41DC" w:rsidR="00413C31" w:rsidRPr="00413C31" w:rsidRDefault="00413C31" w:rsidP="005E7119">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6.6. Освещен</w:t>
      </w:r>
      <w:r w:rsidR="005E7119">
        <w:rPr>
          <w:rFonts w:ascii="Times New Roman" w:eastAsia="Calibri" w:hAnsi="Times New Roman" w:cs="Times New Roman"/>
          <w:bCs/>
          <w:sz w:val="12"/>
          <w:szCs w:val="12"/>
        </w:rPr>
        <w:t>ие и осветительное оборудование</w:t>
      </w:r>
    </w:p>
    <w:p w14:paraId="1D5C67FB"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6.6.1. Улицы, дороги, площади, общественные и рекреационные территории, территории жилых домов, территории промышленных и коммунальных организаций освещаются в темное время суток.</w:t>
      </w:r>
    </w:p>
    <w:p w14:paraId="7D0DB942"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6.6.2 Освещение территории населенных пунктов поселения осуществляется энергоснабжающими организациями по договорам с администрацией поселения, с физическими и юридическими лицами.</w:t>
      </w:r>
    </w:p>
    <w:p w14:paraId="12891835"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6.6.3. Строительство, эксплуатацию, текущий и капитальный ремонт сетей наружного освещения улиц осуществляется  по согласованию с администрацией поселения.</w:t>
      </w:r>
    </w:p>
    <w:p w14:paraId="30726D37"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6.6.4. При создании и благоустройстве освещения и осветительного оборудования на объектах благоустройства учитываются принципы комфортной организации пешеходной среды, в том числе необходимость создания привлекательных и безопасных пешеходных и велосипедных маршрутов, а также обеспечение комфортной среды для общения на территории центров притяжения.</w:t>
      </w:r>
    </w:p>
    <w:p w14:paraId="30D4A728"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6.6.5. При проектировании каждой из трех основных групп осветительных установок необходимо обеспечивать:</w:t>
      </w:r>
    </w:p>
    <w:p w14:paraId="691D6AA4"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предусмотренными СП 52.13330 «СНиП 23-05-95* Естественное и искусственное освещение», утвержденного приказом Министерства строительства и жилищно-коммунального хозяйства Российской Федерации от 7 ноября 2016 г. N 777/пр;</w:t>
      </w:r>
    </w:p>
    <w:p w14:paraId="28910FDD"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надежность работы установок согласно Правилам устройства электроустановок, утвержденных Минтопэнерго России 6 октября 1999 г., безопасность населения, обслуживающего персонала и, в необходимых случаях, защищенность от вандализма;</w:t>
      </w:r>
    </w:p>
    <w:p w14:paraId="601A558B"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экономичность и энергоэффективность применяемых установок, рациональное распределение и использование электроэнергии;</w:t>
      </w:r>
    </w:p>
    <w:p w14:paraId="6D50A18A"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эстетика элементов осветительных установок, их дизайн, качество материалов и изделий с учетом восприятия в дневное и ночное время;</w:t>
      </w:r>
    </w:p>
    <w:p w14:paraId="4952287D"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удобство обслуживания и управления при разных режимах работы установок.</w:t>
      </w:r>
    </w:p>
    <w:p w14:paraId="3610396C" w14:textId="2C7692AD" w:rsidR="00413C31" w:rsidRPr="00413C31" w:rsidRDefault="00413C31" w:rsidP="005E7119">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6.6.6. Функциональное освещение (ФО) осуществляется стационарными установками освещения дорожных покрытий и пространств в тр</w:t>
      </w:r>
      <w:r w:rsidR="005E7119">
        <w:rPr>
          <w:rFonts w:ascii="Times New Roman" w:eastAsia="Calibri" w:hAnsi="Times New Roman" w:cs="Times New Roman"/>
          <w:bCs/>
          <w:sz w:val="12"/>
          <w:szCs w:val="12"/>
        </w:rPr>
        <w:t xml:space="preserve">анспортных и пешеходных зонах. </w:t>
      </w:r>
    </w:p>
    <w:p w14:paraId="3905A217" w14:textId="179B431C" w:rsidR="00413C31" w:rsidRPr="00413C31" w:rsidRDefault="00413C31" w:rsidP="005E7119">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6.7. Иг</w:t>
      </w:r>
      <w:r w:rsidR="005E7119">
        <w:rPr>
          <w:rFonts w:ascii="Times New Roman" w:eastAsia="Calibri" w:hAnsi="Times New Roman" w:cs="Times New Roman"/>
          <w:bCs/>
          <w:sz w:val="12"/>
          <w:szCs w:val="12"/>
        </w:rPr>
        <w:t>ровое и спортивное оборудование</w:t>
      </w:r>
    </w:p>
    <w:p w14:paraId="2828248C"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xml:space="preserve">6.7.1. Игровое и спортивное оборудование на территории поселения представлено игровыми, физкультурно-оздоровительными устройствами, сооружениями и (или) их комплексами. </w:t>
      </w:r>
    </w:p>
    <w:p w14:paraId="270EE0AF"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xml:space="preserve">6.7.2.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w:t>
      </w:r>
    </w:p>
    <w:p w14:paraId="00CE5A8B"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6.7.3. К материалу игрового оборудования и условиям его обработки предъявляются следующие требования:</w:t>
      </w:r>
    </w:p>
    <w:p w14:paraId="0774261F"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14:paraId="0DE71968"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металлопластик (не травмирует, не ржавеет, морозоустойчив);</w:t>
      </w:r>
    </w:p>
    <w:p w14:paraId="75C654DA"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14:paraId="54B21BE1"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14:paraId="4FE45F87"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xml:space="preserve">6.7.4. В  конструкциях игрового оборудования исключаются острые углы; попадание под элементы оборудования частей тела ребенка в состоянии движения; поручни оборудования должны полностью охватываться рукой ребенка; </w:t>
      </w:r>
    </w:p>
    <w:p w14:paraId="0731A140"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6.7.5. При размещении игрового оборудования на детских игровых площадках обязательно соблюдаются минимальные расстояния безопасности в соответствии с таблицей №2 Приложения № 1 к настоящим Правилам.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w:t>
      </w:r>
    </w:p>
    <w:p w14:paraId="2CE65BA7" w14:textId="6654A8E8" w:rsidR="00413C31" w:rsidRPr="00413C31" w:rsidRDefault="00413C31" w:rsidP="005E7119">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xml:space="preserve">6.7.6. Спортивное оборудование предназначено для всех возрастных групп населения, размещается на спортивных, физкультурных площадках.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w:t>
      </w:r>
      <w:r w:rsidR="005E7119">
        <w:rPr>
          <w:rFonts w:ascii="Times New Roman" w:eastAsia="Calibri" w:hAnsi="Times New Roman" w:cs="Times New Roman"/>
          <w:bCs/>
          <w:sz w:val="12"/>
          <w:szCs w:val="12"/>
        </w:rPr>
        <w:t>сертифицированного оборудования</w:t>
      </w:r>
    </w:p>
    <w:p w14:paraId="695A3489" w14:textId="7E89B72C" w:rsidR="00413C31" w:rsidRPr="00413C31" w:rsidRDefault="00413C31" w:rsidP="005E7119">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xml:space="preserve">6.8. Детские игровые </w:t>
      </w:r>
      <w:r w:rsidR="005E7119">
        <w:rPr>
          <w:rFonts w:ascii="Times New Roman" w:eastAsia="Calibri" w:hAnsi="Times New Roman" w:cs="Times New Roman"/>
          <w:bCs/>
          <w:sz w:val="12"/>
          <w:szCs w:val="12"/>
        </w:rPr>
        <w:t>площадки, спортивные площадки, площадки для отдыха</w:t>
      </w:r>
    </w:p>
    <w:p w14:paraId="449E50A0"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6.8.1. Детские площадки предназначаются для игр и активного отдыха детей разных возрастов.</w:t>
      </w:r>
    </w:p>
    <w:p w14:paraId="0887D056"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xml:space="preserve">6.8.2. Детские площадки необходимо изолировать от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w:t>
      </w:r>
    </w:p>
    <w:p w14:paraId="5D502E49"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6.8.3. При реконструкции детских площадок во избежание травматизма необходимо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w:t>
      </w:r>
    </w:p>
    <w:p w14:paraId="680C8574"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6.8.4. Мягкие виды покрытий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связанных с возможностью падения детей. Места установки скамеек оборудуются твердыми видами покрытия или фундаментом.</w:t>
      </w:r>
    </w:p>
    <w:p w14:paraId="4368924D"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6.8.5. Детские площадки озеленяются посадками деревьев и кустарника. Деревья с восточной и северной стороны площадки должны высаживаться не ближе 3-х м, а с южной и западной – не ближе 1 м от края площадки до оси дерева. На всех видах детских площадок не допускается применение растений с ядовитыми плодами, с колючками и шипами.</w:t>
      </w:r>
    </w:p>
    <w:p w14:paraId="1DC161AD"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xml:space="preserve">6.8.6. Осветительное оборудование должно функционировать в режиме освещения территории, на которой расположена площадка. </w:t>
      </w:r>
    </w:p>
    <w:p w14:paraId="1ECCEB30"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xml:space="preserve">6.8.7. Площадки отдыха предназначены для тихого отдыха и настольных игр взрослого населения, их следует размещать на участках жилой застройки, и в парках. </w:t>
      </w:r>
    </w:p>
    <w:p w14:paraId="366752E6"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6.8.8. Минимальный размер площадки с установкой одного стола со скамьями для настольных игр устанавливается в пределах 12 - 15 кв. м.</w:t>
      </w:r>
    </w:p>
    <w:p w14:paraId="34E41FD1"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xml:space="preserve">6.8.9. Спортивные площадки, предназначены для занятий физкультурой и спортом всех возрастных групп населения, проектируются в составе территорий жилого и рекреационного назначения, участков спортивных сооружений, участков общеобразовательных школ. </w:t>
      </w:r>
    </w:p>
    <w:p w14:paraId="2EA55BBC"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lastRenderedPageBreak/>
        <w:t>6.8.10. Минимальное расстояние от границ спортплощадок до окон жилых домов принимается от 20 до 40 м в зависимости от шумовых характеристик площадки. Комплексные физкультурно-спортивные площадки для детей дошкольного возраста (на 75 детей) рекомендуется устанавливать площадью не менее 150 кв. м, школьного возраста (100 детей) – не менее 250 кв. м.</w:t>
      </w:r>
    </w:p>
    <w:p w14:paraId="18BD07BA"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6.8.11. Озеленение размещается по периметру площадки, высаживая быстрорастущие деревья на расстоянии от края площадки не менее 2 м. Не применяются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14:paraId="26DE288A"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6.8.12. На игровой площадке устанавливается табличка или информационный щит, на котором указываются:</w:t>
      </w:r>
    </w:p>
    <w:p w14:paraId="33C5F1ED"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правила пользования оборудованием;</w:t>
      </w:r>
    </w:p>
    <w:p w14:paraId="4BDEE8FD"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сведения о возрастных группах и ограничениях по росту и весу;</w:t>
      </w:r>
    </w:p>
    <w:p w14:paraId="419D0E39"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номера телефонов службы спасения, скорой помощи;</w:t>
      </w:r>
    </w:p>
    <w:p w14:paraId="41377228"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номера телефонов эксплуатанта, по которым следует обращаться в случае неисправности или поломки оборудования;</w:t>
      </w:r>
    </w:p>
    <w:p w14:paraId="07232D05"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xml:space="preserve">– номера телефонов администрации и адрес электронной почты, для направления фото поврежденного оборудования и опасных конструкций. </w:t>
      </w:r>
    </w:p>
    <w:p w14:paraId="6B82CD0A"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6.8.13. На детских, спортивных площадках запрещено:</w:t>
      </w:r>
    </w:p>
    <w:p w14:paraId="1400E9A1"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ездить на мотоциклах, лошадях, тракторах и автомашинах;</w:t>
      </w:r>
    </w:p>
    <w:p w14:paraId="020F75AC"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мыть автотранспортные средства;</w:t>
      </w:r>
    </w:p>
    <w:p w14:paraId="7F77AE9E" w14:textId="492286D7" w:rsidR="00413C31" w:rsidRPr="00413C31" w:rsidRDefault="00413C31" w:rsidP="005E7119">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парковать и осуществлять стоянку транспортных средс</w:t>
      </w:r>
      <w:r w:rsidR="005E7119">
        <w:rPr>
          <w:rFonts w:ascii="Times New Roman" w:eastAsia="Calibri" w:hAnsi="Times New Roman" w:cs="Times New Roman"/>
          <w:bCs/>
          <w:sz w:val="12"/>
          <w:szCs w:val="12"/>
        </w:rPr>
        <w:t>тв (за исключением велосипеда).</w:t>
      </w:r>
    </w:p>
    <w:p w14:paraId="2ACEE57D" w14:textId="58E0C537" w:rsidR="00413C31" w:rsidRPr="00413C31" w:rsidRDefault="005E7119" w:rsidP="005E711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6.9. Пешеходные коммуникации</w:t>
      </w:r>
    </w:p>
    <w:p w14:paraId="5E46B218"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6.9.1. Пешеходные коммуникации обеспечивают пешеходные связи и передвижения на территории поселения. К пешеходным коммуникациям относят: тротуары, дорожки, тропинки. При проектировании пешеходных коммуникаций на территории населенного пункта 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w:t>
      </w:r>
    </w:p>
    <w:p w14:paraId="592B19B6"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6.9.2. На пешеходных коммуникациях запрещено:</w:t>
      </w:r>
    </w:p>
    <w:p w14:paraId="65863089"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ездить на мотоциклах, лошадях, тракторах и автомашинах;</w:t>
      </w:r>
    </w:p>
    <w:p w14:paraId="6800D44E"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мыть автотранспортные средства;</w:t>
      </w:r>
    </w:p>
    <w:p w14:paraId="0A84306D" w14:textId="0CAF8925" w:rsidR="00413C31" w:rsidRPr="00413C31" w:rsidRDefault="00413C31" w:rsidP="005E7119">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парковать и осуществлят</w:t>
      </w:r>
      <w:r w:rsidR="005E7119">
        <w:rPr>
          <w:rFonts w:ascii="Times New Roman" w:eastAsia="Calibri" w:hAnsi="Times New Roman" w:cs="Times New Roman"/>
          <w:bCs/>
          <w:sz w:val="12"/>
          <w:szCs w:val="12"/>
        </w:rPr>
        <w:t>ь стоянку транспортных средств.</w:t>
      </w:r>
    </w:p>
    <w:p w14:paraId="6D739355" w14:textId="697AF15F" w:rsidR="00413C31" w:rsidRPr="00413C31" w:rsidRDefault="00413C31" w:rsidP="005E7119">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Статья 7. Некапита</w:t>
      </w:r>
      <w:r w:rsidR="005E7119">
        <w:rPr>
          <w:rFonts w:ascii="Times New Roman" w:eastAsia="Calibri" w:hAnsi="Times New Roman" w:cs="Times New Roman"/>
          <w:bCs/>
          <w:sz w:val="12"/>
          <w:szCs w:val="12"/>
        </w:rPr>
        <w:t>льные нестационарные сооружения</w:t>
      </w:r>
    </w:p>
    <w:p w14:paraId="05E81760"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xml:space="preserve">7.1. Некапитальными нестационарными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характеру сложившейся среды населенного пункта и условиям долговременной эксплуатации. При остеклении витрин должны применяться безосколочные, ударостойкие материалы, безопасные упрочняющие многослойные пленочные покрытия, поликарбонатные стекла. </w:t>
      </w:r>
    </w:p>
    <w:p w14:paraId="33D57540"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xml:space="preserve">7.2. Размещение некапитальных нестационарных сооружений на территории  поселения должно согласовываться с органом местного самоуправления,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w:t>
      </w:r>
    </w:p>
    <w:p w14:paraId="1EFFD4A5"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7.3. Не допускается размещение некапитальных нестационарных сооружений на газонах, площадках (детских, отдыха, спортивных, транспортных стоянок), посадочных, в охранной зоне водопроводных и канализационных сетей, трубопроводов, 25 м - от вентиляционных шахт, 20 м - от окон жилых помещений, перед витринами торговых предприятий, 5 м - от ствола дерева.</w:t>
      </w:r>
    </w:p>
    <w:p w14:paraId="578D80DA"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7.4.  Сооружения устанавливаются на твердые виды покрытия, оборудуются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 200 м).</w:t>
      </w:r>
    </w:p>
    <w:p w14:paraId="731CCE5C" w14:textId="5FDCEC05" w:rsidR="00413C31" w:rsidRPr="00413C31" w:rsidRDefault="00413C31" w:rsidP="005E7119">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7.5. Размещение туалетных кабин предусматривается на активно посещаемых территориях населенного пункта: в местах проведения массовых мероприятий,  на территории объектов рекреации (парках, садах), при крупных объектах торговли и услуг, в местах установки АЗС, на автостоянках, а также – при некапитальных стационарных сооружениях питания. Расстояние от туалетных кабин до жилых и общественных зданий должно быть не менее 20 м. Туалетную кабину необходимо устанавл</w:t>
      </w:r>
      <w:r w:rsidR="005E7119">
        <w:rPr>
          <w:rFonts w:ascii="Times New Roman" w:eastAsia="Calibri" w:hAnsi="Times New Roman" w:cs="Times New Roman"/>
          <w:bCs/>
          <w:sz w:val="12"/>
          <w:szCs w:val="12"/>
        </w:rPr>
        <w:t>ивать на твердые виды покрытия.</w:t>
      </w:r>
    </w:p>
    <w:p w14:paraId="43BD4237" w14:textId="661C2419" w:rsidR="00413C31" w:rsidRPr="00413C31" w:rsidRDefault="00413C31" w:rsidP="005E7119">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xml:space="preserve">Статья 8. </w:t>
      </w:r>
      <w:r w:rsidR="005E7119">
        <w:rPr>
          <w:rFonts w:ascii="Times New Roman" w:eastAsia="Calibri" w:hAnsi="Times New Roman" w:cs="Times New Roman"/>
          <w:bCs/>
          <w:sz w:val="12"/>
          <w:szCs w:val="12"/>
        </w:rPr>
        <w:t>Нестационарные торговые объекты</w:t>
      </w:r>
    </w:p>
    <w:p w14:paraId="4EA21F88"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8.1. При размещении нестационарных торговых объектов применяются положения статьи 7 настоящих правил.</w:t>
      </w:r>
    </w:p>
    <w:p w14:paraId="3CA07F4B"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Положения настоящей статьи не распространяются на отношения, связанные с размещением нестационарных торговых объектов на территории рынков, при проведении ярмарок, а также использовании нестационарного торгового объекта на период проведения праздничных, общественно-политических, культурно-массовых и спортивных мероприятий.</w:t>
      </w:r>
    </w:p>
    <w:p w14:paraId="744046BF"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Требования настоящей статьи являются рекомендуемыми для существующих нестационарных торговых объектов, включенных в схему размещения нестационарных торговых объектов на территории муниципального района Сергиевский, и обязательными для нестационарных торговых объектов, планируемых к размещению.</w:t>
      </w:r>
    </w:p>
    <w:p w14:paraId="60E6F9CE"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8.2. Не допускается размещение нестационарных торговых объектов:</w:t>
      </w:r>
    </w:p>
    <w:p w14:paraId="180A4DBF"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в арках зданий, на территориях, занятых зелеными насаждениями, на детских и спортивных площадках, автомобильных стоянках, в павильонах остановок общественного транспорта (за исключением сблокированных с павильоном), на расстоянии менее 20 метров от окон зданий и витрин стационарных торговых объектов;</w:t>
      </w:r>
    </w:p>
    <w:p w14:paraId="5E55602B"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в охранных зонах подземных и наземных инженерных сетей и коммуникаций в случаях, предусмотренных федеральным законодательством;</w:t>
      </w:r>
    </w:p>
    <w:p w14:paraId="0C572BEA"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ближе 10 метров от павильонов остановок пассажирского транспорта, 5 метров – от пешеходных переходов, 25 метров – от вентиляционных шахт, 5 метров – от ствола дерева, 1,5 метра –  от внешней границы кустарника, 3 метров – от глухих фасадов зданий;</w:t>
      </w:r>
    </w:p>
    <w:p w14:paraId="073C5EC4"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на нерегулируемых пересечениях и примыканиях дорог и улиц на одном уровне, а также на пешеходных переходах при невыполнении условий по треугольнику видимости;</w:t>
      </w:r>
    </w:p>
    <w:p w14:paraId="320C45DE"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xml:space="preserve">– в границах существующих пешеходных переходов и подходах к ним, ближе чем 5 метров к ним.    </w:t>
      </w:r>
    </w:p>
    <w:p w14:paraId="1BE12620"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8.3. Возможно размещение нестационарных торговых объектов на тротуарах шириной более 3 метров.</w:t>
      </w:r>
    </w:p>
    <w:p w14:paraId="27805040"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xml:space="preserve">8.4. Расстояние от края проезжей части до нестационарных торговых объектов рекомендуется устанавливать не менее 3 метров. </w:t>
      </w:r>
    </w:p>
    <w:p w14:paraId="00936AB1"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8.5.  При определении расстояния от нестационарного торгового объекта  до объектов нужно учитывать требования законодательства по пожарной безопасности, касающиеся противопожарных расстояний (разрывов).</w:t>
      </w:r>
    </w:p>
    <w:p w14:paraId="3270A7B2"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xml:space="preserve">8.6. После проведения работ по установке нестационарного торгового  объекта все разрушения и повреждения дорожных и пешеходных покрытий, зеленых насаждений и иных элементов благоустройства, возникшие в ходе производства работ, ликвидируются в полном объеме </w:t>
      </w:r>
      <w:r w:rsidRPr="00413C31">
        <w:rPr>
          <w:rFonts w:ascii="Times New Roman" w:eastAsia="Calibri" w:hAnsi="Times New Roman" w:cs="Times New Roman"/>
          <w:bCs/>
          <w:sz w:val="12"/>
          <w:szCs w:val="12"/>
        </w:rPr>
        <w:lastRenderedPageBreak/>
        <w:t xml:space="preserve">собственников нестационарного торгового объекта. После проведения работ по демонтажу нестационарного торгового объекта собственником производится восстановление нарушенных объектов благоустройства. </w:t>
      </w:r>
    </w:p>
    <w:p w14:paraId="26DE35A1"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xml:space="preserve">8.7. Допускается размещение нестационарного торгового объекта собственником земельного участка, относящегося к придомовой территории многоквартирного дома, образованного в надлежащем порядке и поставленного на государственный кадастровый учет, если это не нарушает обязательные требования, предусмотренные законодательством Российской Федерации. </w:t>
      </w:r>
    </w:p>
    <w:p w14:paraId="35BC17ED"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xml:space="preserve">8.8. Внешний вид нестационарного торгового объекта должен соответствовать внешнему архитектурному облику сложившейся застройки муниципального района Сергиевский и согласовываться с органом местного самоуправления. Нестационарные торговые объекты рекомендуется предусматривать модульного типа, с применением унифицированных элементов, с возможностью регулярного монтажа (демонтажа) и перевозки грузовым транспортом, возможностью быстрого перепрофилирования объекта, возможностью блокировки объектов и увеличения  площади, установки на любой поверхности без использования заглубленного фундамента. Возможно использование данной системы нестационарного торгового объекта для организации торговых галерей. </w:t>
      </w:r>
    </w:p>
    <w:p w14:paraId="0BEEA44C"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xml:space="preserve">8.9. Для изготовления (модернизации) нестационарного торгового объекта и их отделки должны применяться современные сертифицированные качественные материалы, не изменяющие своих эстетических и эксплуатационных качеств и учитывающие требования законодательства по пожарной безопасности. Не допускается применение кирпича, блоков, бетона, рулонной и шиферной кровли. Защитные устройства (рольставни) должны быть интегрированы в наружную отделку. Архитектурное решение фасадов должно предусматривать подсветку нестационарного торгового объекта. </w:t>
      </w:r>
    </w:p>
    <w:p w14:paraId="5D21B473"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8.10. В случае объединения киосков и павильонов в торговые галереи такие нестационарные торговые объекты должны быть изготовлены из идентичных конструкционных материалов и иметь единое архитектурное решение.</w:t>
      </w:r>
    </w:p>
    <w:p w14:paraId="71148C7F"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xml:space="preserve">8.11. Архитектурное и конструктивное решение входной группы (групп) нестационарного торгового объекта, торгового зала должны соответствовать требованиям утвержденных норм и правил для обеспечения доступности зданий и сооружений для маломобильных групп населения. </w:t>
      </w:r>
    </w:p>
    <w:p w14:paraId="3C5ED37B"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8.12. В целях единообразного подхода для размещения бахчевых развалов рекомендуется использовать модульные конструкции, обеспечивающие доступ воздуха и защиту товара от повреждений, удобство хранения. Бахчевой развал возможно оборудовать прилавками в несколько уровней для хранения продукции. На полу укладывается временный настил.</w:t>
      </w:r>
    </w:p>
    <w:p w14:paraId="1CE3EC87"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8.13. Елочный базар рекомендуется ограждать и выполнять в стилистике новогоднего оформления поселения. Для ограждения рекомендуется использовать модульные деревянные элементы. На ограждении не допускается размещение рекламы сторонней продукции. Также необходимо предусмотреть освещение елочного базара, место продавца, прилавок.</w:t>
      </w:r>
    </w:p>
    <w:p w14:paraId="6EF5BE86"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xml:space="preserve">  8.14. Тележка для уличной торговли со встроенным оборудованием для решения широкого спектра задач (продажа мороженного, горячей выпечки, напитков и т.д.) должна соответствовать следующим размерам: размеры изделия – 2209х940х1000мм (без тента), общие габариты с тентом – 2209х1650х2164мм. Габариты автомагазина, автокафе зависят от модели транспортного средства. Глубина зоны обслуживания покупателей – 3 метра, ширина соответствует габаритам транспортного средства. На светопрозрачных конструкциях допускается размещение временного оформления (наклейки, покраска). Не допускается размещение рекламы сторонней продукции.</w:t>
      </w:r>
    </w:p>
    <w:p w14:paraId="649AFF75"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8.15. Размеры торгового автомата варьируются в зависимости от модели автомата. Конструкция автомата должна быть прочной, устойчивой к температурным перепадам и иметь антивандальное покрытие. Автоматы размещаются таким образом, чтобы они не закрывали фасады зданий и не мешали проходу пешеходов. На автоматах необходимо размещать инструкцию по его использованию, указывать информацию об операторе.</w:t>
      </w:r>
    </w:p>
    <w:p w14:paraId="2947112F"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8.16. Сезонные (летние) кафе должны быть спроектированы, изготовлены и установлены в соответствии с требованиями безопасности, технических регламентов, строительных норм и правил, государственных стандартов, иными установленными нормативными правовыми актами Российской Федерации и законодательством Самарской области.</w:t>
      </w:r>
    </w:p>
    <w:p w14:paraId="266AFE36"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Обустройство сезонного (летнего) кафе рекомендуется выполнить по проекту архитектурно-художественного решения, соответствующего окружающей застройки. Места размещения, обустройство и эксплуатация сезонных (летних) кафе не должна нарушать права собственников и пользователей соседних помещений, зданий, строений, сооружений.</w:t>
      </w:r>
    </w:p>
    <w:p w14:paraId="71A711B1"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xml:space="preserve">Площадь сезонного (летнего) кафе не может превышать площади стационарного предприятия общественного питания, при котором оно размещается. На участках, в границах которых произрастают деревья и кустарники, площадь сезонных кафе не должна превышать 50% от площади участка. </w:t>
      </w:r>
    </w:p>
    <w:p w14:paraId="315E965B"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Размещение сезонного (летнего) кафе над грунтовыми поверхностями, травяным газоном допускается при условии организации технологического настила.</w:t>
      </w:r>
    </w:p>
    <w:p w14:paraId="14BAFFFF"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При размещении сезонного (летнего) кафе необходимо учитывать высоту зонтов и пергол, которая должна быть не более первого этажа, также производить установку навесов без их закрепления к фасаду.</w:t>
      </w:r>
    </w:p>
    <w:p w14:paraId="64FB926E"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Высота декоративных ограждений, используемых при обустройстве сезонных кафе, не может быть менее 0,60 метра и превышать 0,90 метра.</w:t>
      </w:r>
    </w:p>
    <w:p w14:paraId="222D7A07"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Не допускается использование элементов оборудования сезонных кафе для размещения рекламных и информационных конструкций, а также иных конструкций (оборудования), не относящихся к целям деятельности сезонного кафе.</w:t>
      </w:r>
    </w:p>
    <w:p w14:paraId="45AF1FE1"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Не допускается размещение сезонных (летних) кафе:</w:t>
      </w:r>
    </w:p>
    <w:p w14:paraId="6A66E390"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в 25-метровой зоне от технических сооружений общественного транспорта;</w:t>
      </w:r>
    </w:p>
    <w:p w14:paraId="0834E993"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в арках зданий, цветниках, детских и спортивных площадках, автомобильных стоянках;</w:t>
      </w:r>
    </w:p>
    <w:p w14:paraId="70F17335"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на земельных участках при стационарных предприятиях общественного питания, рассоложенных выше первых этажей нежилых зданий и не имеющих отдельного входа;</w:t>
      </w:r>
    </w:p>
    <w:p w14:paraId="79DDAB0A"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на инженерных сетях и коммуникациях и в охранных зонах инженерных сетей и коммуникаций (возможно размещение на данных участках сезонного летнего кафе при условии согласования с собственниками сетей);</w:t>
      </w:r>
    </w:p>
    <w:p w14:paraId="47F7A953"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размещение сезонного кафе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т.д.);</w:t>
      </w:r>
    </w:p>
    <w:p w14:paraId="0327B763"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на кровлях жилых домов и кровлях встроено-пристроенных помещений, за исключением эксплуатируемых кровель (при соблюдении всех требований).</w:t>
      </w:r>
    </w:p>
    <w:p w14:paraId="25B30976"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При оборудовании сезонных (летних) кафе не допускается:</w:t>
      </w:r>
    </w:p>
    <w:p w14:paraId="607ECC0F"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использование кирпича, строительных блоков и плит, монолитного бетона, железобетона, стальных профилированных листов, баннерной ткани;</w:t>
      </w:r>
    </w:p>
    <w:p w14:paraId="7B674445"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прокладка подземных инженерных коммуникаций и проведение строительно-монтажных работ капитального характера;</w:t>
      </w:r>
    </w:p>
    <w:p w14:paraId="43B30FB1"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14:paraId="58757E57" w14:textId="19A5BF8C" w:rsidR="00413C31" w:rsidRPr="00413C31" w:rsidRDefault="00413C31" w:rsidP="005E7119">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использование для облицовки элементов оборудования кафе и навеса полимерных пленок, черепицы, металлочерепицы, металла, а также руберои</w:t>
      </w:r>
      <w:r w:rsidR="005E7119">
        <w:rPr>
          <w:rFonts w:ascii="Times New Roman" w:eastAsia="Calibri" w:hAnsi="Times New Roman" w:cs="Times New Roman"/>
          <w:bCs/>
          <w:sz w:val="12"/>
          <w:szCs w:val="12"/>
        </w:rPr>
        <w:t xml:space="preserve">да, асбестоцементных плит.      </w:t>
      </w:r>
    </w:p>
    <w:p w14:paraId="7FD38834" w14:textId="457414CD" w:rsidR="00413C31" w:rsidRPr="00413C31" w:rsidRDefault="00413C31" w:rsidP="005E7119">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Статья 9. Оформление и об</w:t>
      </w:r>
      <w:r w:rsidR="005E7119">
        <w:rPr>
          <w:rFonts w:ascii="Times New Roman" w:eastAsia="Calibri" w:hAnsi="Times New Roman" w:cs="Times New Roman"/>
          <w:bCs/>
          <w:sz w:val="12"/>
          <w:szCs w:val="12"/>
        </w:rPr>
        <w:t xml:space="preserve">орудование зданий и сооружений </w:t>
      </w:r>
    </w:p>
    <w:p w14:paraId="711D2A19"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lastRenderedPageBreak/>
        <w:t>9.1. Проектирование оформления и оборудования зданий и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отмостки, домовых знаков, защитных сеток и т.п.</w:t>
      </w:r>
    </w:p>
    <w:p w14:paraId="06E500FD"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9.2. Колористическое решение зданий и сооружений следует проектировать с учетом концепции общего цветового решения застройки улиц и территорий муниципального образования.</w:t>
      </w:r>
    </w:p>
    <w:p w14:paraId="1A639FC9"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9.3. На зданиях и сооружениях населенного пункта следует предусматривать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w:t>
      </w:r>
    </w:p>
    <w:p w14:paraId="7AF5AC7F"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9.4. Входные группы зданий жилого и общественного назначения следует оборудовать осветительным оборудованием, навесом (козырьком), элементами сопряжения поверхностей (ступени и т.п.).</w:t>
      </w:r>
    </w:p>
    <w:p w14:paraId="3DE7731B"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Входные группы зданий общественного назначения следует оборудовать устройствами и приспособлениями для перемещения инвалидов и маломобильных групп населения (пандусы, перила и пр.).</w:t>
      </w:r>
    </w:p>
    <w:p w14:paraId="39F86D34" w14:textId="1BD9C59A" w:rsidR="00413C31" w:rsidRPr="00413C31" w:rsidRDefault="00413C31" w:rsidP="005E7119">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9.5. Для защиты пешеходов и выступающих стеклянных витрин от падения снежного настила и сосулек с края крыши, а также падения плиток облицовки со стен отдельных зданий периода застройки до 70-х годов рекомендуется предусматривать установку специальных защитных сеток на уровне второго этажа. Для предотвращения образования сосулек рекомендуется применение электрического контур</w:t>
      </w:r>
      <w:r w:rsidR="005E7119">
        <w:rPr>
          <w:rFonts w:ascii="Times New Roman" w:eastAsia="Calibri" w:hAnsi="Times New Roman" w:cs="Times New Roman"/>
          <w:bCs/>
          <w:sz w:val="12"/>
          <w:szCs w:val="12"/>
        </w:rPr>
        <w:t>а по внешнему периметру крыши».</w:t>
      </w:r>
    </w:p>
    <w:p w14:paraId="3DC12C0F" w14:textId="787DDFD7" w:rsidR="00413C31" w:rsidRPr="00413C31" w:rsidRDefault="00413C31" w:rsidP="005E7119">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Статья 10. Размеще</w:t>
      </w:r>
      <w:r w:rsidR="005E7119">
        <w:rPr>
          <w:rFonts w:ascii="Times New Roman" w:eastAsia="Calibri" w:hAnsi="Times New Roman" w:cs="Times New Roman"/>
          <w:bCs/>
          <w:sz w:val="12"/>
          <w:szCs w:val="12"/>
        </w:rPr>
        <w:t>ние парковок (парковочных мест)</w:t>
      </w:r>
    </w:p>
    <w:p w14:paraId="36C41870"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10.1. Данная статья регулирует вопросы размещения площадок для хранения автотранспортных средств, в том числе парковок (парковочных мест).</w:t>
      </w:r>
    </w:p>
    <w:p w14:paraId="1BEA4420"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10.2. На общественных и дворовых территориях возможно размещение, в том числе, площадок автостоянок и парковок следующих видов:</w:t>
      </w:r>
    </w:p>
    <w:p w14:paraId="05444563"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автомобильные стоянки (остановки), предназначенные для кратковременного и длительного хранения автотранспорта населения, в том числе приобъектные автомобильные стоянки (остановки), располагаемые на территориях, прилегающих к зданиям, строениям и сооружениям социальной, инженерной и транспортной инфраструктуры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объектам рекреации;</w:t>
      </w:r>
    </w:p>
    <w:p w14:paraId="27269E90"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парковки (парковочные места), обозначенные разметкой, являющиеся, в том числе, частью автомобильной дороги и (или) примыкающие к проезжей части и (или) тротуару, обочине, и иных объектов улично-дорожной сети и предназначенные для организованной стоянки транспортных средств.</w:t>
      </w:r>
    </w:p>
    <w:p w14:paraId="0F9DCB9D"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10.3. Площадки автостоянок и парковок должны иметь твердые виды покрытия, элементы сопряжения поверхностей, разделительные элементы, осветительное оборудование, подъездные пути с твердым покрытием.</w:t>
      </w:r>
    </w:p>
    <w:p w14:paraId="3398FC96"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10.4. Размещение и хранение личного легкового автотранспорта на дворовых и внутриквартальных территориях жилой застройки населенных пунктов должно осуществляться с обеспечением беспрепятственного продвижения уборочной и специальной техники.</w:t>
      </w:r>
    </w:p>
    <w:p w14:paraId="0F1EC2F6"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10.5. 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жилой застройки населенных пунктов не допускается.</w:t>
      </w:r>
    </w:p>
    <w:p w14:paraId="2A2A2140"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p>
    <w:p w14:paraId="6BA1DE72" w14:textId="0280C99A" w:rsidR="00413C31" w:rsidRPr="00413C31" w:rsidRDefault="00413C31" w:rsidP="005E7119">
      <w:pPr>
        <w:tabs>
          <w:tab w:val="left" w:pos="6936"/>
        </w:tabs>
        <w:spacing w:after="0" w:line="240" w:lineRule="auto"/>
        <w:ind w:firstLine="284"/>
        <w:jc w:val="center"/>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Раздел 3. БЛАГОУСТРОЙСТВО Н</w:t>
      </w:r>
      <w:r w:rsidR="005E7119">
        <w:rPr>
          <w:rFonts w:ascii="Times New Roman" w:eastAsia="Calibri" w:hAnsi="Times New Roman" w:cs="Times New Roman"/>
          <w:bCs/>
          <w:sz w:val="12"/>
          <w:szCs w:val="12"/>
        </w:rPr>
        <w:t xml:space="preserve">А ТЕРРИТОРИЯХ </w:t>
      </w:r>
      <w:r w:rsidRPr="00413C31">
        <w:rPr>
          <w:rFonts w:ascii="Times New Roman" w:eastAsia="Calibri" w:hAnsi="Times New Roman" w:cs="Times New Roman"/>
          <w:bCs/>
          <w:sz w:val="12"/>
          <w:szCs w:val="12"/>
        </w:rPr>
        <w:t>ОБЩЕСТВЕННОГО НАЗНАЧЕНИЯ</w:t>
      </w:r>
    </w:p>
    <w:p w14:paraId="0C7EC427" w14:textId="4B5F636E" w:rsidR="00413C31" w:rsidRPr="00413C31" w:rsidRDefault="00413C31" w:rsidP="005E7119">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Статья</w:t>
      </w:r>
      <w:r w:rsidR="005E7119">
        <w:rPr>
          <w:rFonts w:ascii="Times New Roman" w:eastAsia="Calibri" w:hAnsi="Times New Roman" w:cs="Times New Roman"/>
          <w:bCs/>
          <w:sz w:val="12"/>
          <w:szCs w:val="12"/>
        </w:rPr>
        <w:t xml:space="preserve"> 11.  Общественные пространства</w:t>
      </w:r>
    </w:p>
    <w:p w14:paraId="7637C543"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11.1. Общественные пространства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w:t>
      </w:r>
    </w:p>
    <w:p w14:paraId="549784EA"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11.1.1. Пешеходные коммуникации и пешеходные зоны обеспечивают пешеходные связи и передвижения по территории населенного пункта.</w:t>
      </w:r>
    </w:p>
    <w:p w14:paraId="53D2DC4C"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xml:space="preserve">11.1.2. Участки общественной застройки с активным режимом посещения – это учреждения торговли, культуры, искусства, образования и т.п. </w:t>
      </w:r>
    </w:p>
    <w:p w14:paraId="5B5A40E6"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11.1.3. Участки озеленения на территории общественных пространств поселения проектируются в виде цветников, газонов, одиночных, групповых, рядовых посадок, вертикальных, многоярусных, мобильных форм озеленения.</w:t>
      </w:r>
    </w:p>
    <w:p w14:paraId="201D76F2" w14:textId="2BE6E381" w:rsidR="00413C31" w:rsidRPr="00413C31" w:rsidRDefault="00413C31" w:rsidP="005E7119">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11.2. Перечень элементов благоустройства на территории общественных пространств поселения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элементы защиты участков озеленения (металлические ограждения, спе</w:t>
      </w:r>
      <w:r w:rsidR="005E7119">
        <w:rPr>
          <w:rFonts w:ascii="Times New Roman" w:eastAsia="Calibri" w:hAnsi="Times New Roman" w:cs="Times New Roman"/>
          <w:bCs/>
          <w:sz w:val="12"/>
          <w:szCs w:val="12"/>
        </w:rPr>
        <w:t>циальные виды покрытий и т.п.).</w:t>
      </w:r>
    </w:p>
    <w:p w14:paraId="0A769630" w14:textId="04F3B9F1" w:rsidR="00413C31" w:rsidRPr="00413C31" w:rsidRDefault="00413C31" w:rsidP="005E7119">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Статья 12. Уч</w:t>
      </w:r>
      <w:r w:rsidR="005E7119">
        <w:rPr>
          <w:rFonts w:ascii="Times New Roman" w:eastAsia="Calibri" w:hAnsi="Times New Roman" w:cs="Times New Roman"/>
          <w:bCs/>
          <w:sz w:val="12"/>
          <w:szCs w:val="12"/>
        </w:rPr>
        <w:t>астки и специализированные зоны общественной застройки</w:t>
      </w:r>
    </w:p>
    <w:p w14:paraId="026C74D3"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12.1. Участки общественной застройки (за исключением рассмотренных в пункте 11.1.2 настоящих Правил) – это участки общественных учреждений с ограниченным или закрытым режимом посещения: органы власти и управления, больницы и т.п. объекты. Они организуются с выделением приобъектной территории, либо без нее - в этом случае границы участка следует устанавливать совпадающими с внешним контуром подошвы застройки зданий и сооружений.</w:t>
      </w:r>
    </w:p>
    <w:p w14:paraId="15CA7DC6"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12.2. Благоустройство участков и специализированных зон общественной застройки проектируется в соответствии с заданием на проектирование и отраслевой специализацией.</w:t>
      </w:r>
    </w:p>
    <w:p w14:paraId="1447D479"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12.3. Перечень элементов благоустройства территории на участках общественной застройки (при наличии приобъектных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предусматривается обязательное размещение скамей.</w:t>
      </w:r>
    </w:p>
    <w:p w14:paraId="22AEF1A3"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12.4. Возможно размещение ограждений, средств наружной рекламы; при размещении участков в составе исторической, сложившейся застройки, общественных центров населенного пункта допускается отсутствие стационарного озеленения.</w:t>
      </w:r>
    </w:p>
    <w:p w14:paraId="2F4CD2B6" w14:textId="77777777" w:rsidR="00413C31" w:rsidRPr="00413C31" w:rsidRDefault="00413C31" w:rsidP="005E7119">
      <w:pPr>
        <w:tabs>
          <w:tab w:val="left" w:pos="6936"/>
        </w:tabs>
        <w:spacing w:after="0" w:line="240" w:lineRule="auto"/>
        <w:jc w:val="both"/>
        <w:rPr>
          <w:rFonts w:ascii="Times New Roman" w:eastAsia="Calibri" w:hAnsi="Times New Roman" w:cs="Times New Roman"/>
          <w:bCs/>
          <w:sz w:val="12"/>
          <w:szCs w:val="12"/>
        </w:rPr>
      </w:pPr>
    </w:p>
    <w:p w14:paraId="313C6443" w14:textId="77777777" w:rsidR="00413C31" w:rsidRPr="00413C31" w:rsidRDefault="00413C31" w:rsidP="005E7119">
      <w:pPr>
        <w:tabs>
          <w:tab w:val="left" w:pos="6936"/>
        </w:tabs>
        <w:spacing w:after="0" w:line="240" w:lineRule="auto"/>
        <w:ind w:firstLine="284"/>
        <w:jc w:val="center"/>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Раздел 4. БЛАГОУСТРОЙСТВО НА ТЕРРИТОРИЯХ ЖИЛОГО НАЗНАЧЕНИЯ</w:t>
      </w:r>
    </w:p>
    <w:p w14:paraId="32612F8C" w14:textId="139EB948" w:rsidR="00413C31" w:rsidRPr="00413C31" w:rsidRDefault="00413C31" w:rsidP="005E7119">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Ста</w:t>
      </w:r>
      <w:r w:rsidR="005E7119">
        <w:rPr>
          <w:rFonts w:ascii="Times New Roman" w:eastAsia="Calibri" w:hAnsi="Times New Roman" w:cs="Times New Roman"/>
          <w:bCs/>
          <w:sz w:val="12"/>
          <w:szCs w:val="12"/>
        </w:rPr>
        <w:t>тья 13. Участки жилой застройки</w:t>
      </w:r>
    </w:p>
    <w:p w14:paraId="5569E60D"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13.1.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w:t>
      </w:r>
    </w:p>
    <w:p w14:paraId="5AAB528B"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xml:space="preserve">13.2. На территории участка жилой застройки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озелененные территории. </w:t>
      </w:r>
    </w:p>
    <w:p w14:paraId="798A85D2"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13.3.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14:paraId="523CB5A2"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13.4. Озеленение жилого участка формируется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14:paraId="7E10FADD"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lastRenderedPageBreak/>
        <w:t>13.5. Возможно ограждение участка жилой застройки, если оно не противоречит условиям размещения жилых участков вдоль магистральных улиц.</w:t>
      </w:r>
    </w:p>
    <w:p w14:paraId="6C74E984"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13.6. Благоустройство жилых участков, расположенных в составе исторической застройки, на территориях высокой плотности застройки, вдоль магистралей, на реконструируемых территориях проектируется с учетом градостроительных условий и требований их размещения.</w:t>
      </w:r>
    </w:p>
    <w:p w14:paraId="5C2F6942"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13.7. На территориях охранных зон памятников проектирование благоустройства рекомендуется вести в соответствии с режимами зон охраны и типологическими характеристиками застройки.</w:t>
      </w:r>
    </w:p>
    <w:p w14:paraId="38F57F68" w14:textId="77777777" w:rsidR="005E7119" w:rsidRDefault="00413C31" w:rsidP="005E7119">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13.8. На реконструируемых территориях участков жилой застройки необходимо предусматривать удаление больных и ослабленных деревьев, защиту и декоративное оформление здоровых деревьев, ликвидацию неплановой застройки (складов, сараев, стихийно возникших гаражей, в т.ч. типа "Ракушка"), выполнять замену морально и физически устаре</w:t>
      </w:r>
      <w:r w:rsidR="005E7119">
        <w:rPr>
          <w:rFonts w:ascii="Times New Roman" w:eastAsia="Calibri" w:hAnsi="Times New Roman" w:cs="Times New Roman"/>
          <w:bCs/>
          <w:sz w:val="12"/>
          <w:szCs w:val="12"/>
        </w:rPr>
        <w:t>вших элементов благоустройства.</w:t>
      </w:r>
    </w:p>
    <w:p w14:paraId="1B98155F" w14:textId="3D257B9E" w:rsidR="00413C31" w:rsidRPr="00413C31" w:rsidRDefault="00413C31" w:rsidP="005E7119">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Статья 1</w:t>
      </w:r>
      <w:r w:rsidR="005E7119">
        <w:rPr>
          <w:rFonts w:ascii="Times New Roman" w:eastAsia="Calibri" w:hAnsi="Times New Roman" w:cs="Times New Roman"/>
          <w:bCs/>
          <w:sz w:val="12"/>
          <w:szCs w:val="12"/>
        </w:rPr>
        <w:t>4. Участки детских садов и школ</w:t>
      </w:r>
    </w:p>
    <w:p w14:paraId="3478A345"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14.1. На территории участков детских садов и школ предусматриваются: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спортядро), озелененные и другие территории и сооружения.</w:t>
      </w:r>
    </w:p>
    <w:p w14:paraId="131C6C08"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14.2. 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14:paraId="446919D7"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14.3. При озеленении территории детских садов и школ не допускается применение растений с ядовитыми плодами, с колючками и шипами.</w:t>
      </w:r>
    </w:p>
    <w:p w14:paraId="0F112A05"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14.4. При проектировании инженерных коммуникаций квартала не допускается их трассировка через территорию детского сада и школы. Не допускается устройство смотровых колодцев на территориях площадок. Места их размещения на других территориях в границах участка рекомендуется огородить или выделить предупреждающими об опасности знаками.</w:t>
      </w:r>
    </w:p>
    <w:p w14:paraId="2085BE49"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p>
    <w:p w14:paraId="6B02F665" w14:textId="454139ED" w:rsidR="00413C31" w:rsidRPr="00413C31" w:rsidRDefault="00413C31" w:rsidP="005E7119">
      <w:pPr>
        <w:tabs>
          <w:tab w:val="left" w:pos="6936"/>
        </w:tabs>
        <w:spacing w:after="0" w:line="240" w:lineRule="auto"/>
        <w:ind w:firstLine="284"/>
        <w:jc w:val="center"/>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Раздел 5.</w:t>
      </w:r>
      <w:r w:rsidR="005E7119">
        <w:rPr>
          <w:rFonts w:ascii="Times New Roman" w:eastAsia="Calibri" w:hAnsi="Times New Roman" w:cs="Times New Roman"/>
          <w:bCs/>
          <w:sz w:val="12"/>
          <w:szCs w:val="12"/>
        </w:rPr>
        <w:t xml:space="preserve"> БЛАГОУСТРОЙСТВО НА ТЕРРИТОРИЯХ РЕКРЕАЦИОННОГО НАЗНАЧЕНИЯ</w:t>
      </w:r>
    </w:p>
    <w:p w14:paraId="5E3147D3" w14:textId="72581A5A" w:rsidR="00413C31" w:rsidRPr="00413C31" w:rsidRDefault="005E7119" w:rsidP="005E711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15. Общие положения</w:t>
      </w:r>
    </w:p>
    <w:p w14:paraId="239D4B23"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15.1. Объектами нормирования благоустройства на территориях рекреационного назначения являются объекты рекреации: зоны отдыха, парки, сады, бульвары, скверы. Проектирование благоустройства объектов рекреации  производится в соответствии с установленными режимами хозяйственной деятельности для территорий зон рекреационного назначения.</w:t>
      </w:r>
    </w:p>
    <w:p w14:paraId="64583D41"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xml:space="preserve">15.2.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 </w:t>
      </w:r>
    </w:p>
    <w:p w14:paraId="2832C1A7"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15.3. К категориям особо охраняемых природных территорий местного значения относятся эколого-рекреационные зоны - особо охраняемые территории, на которых находятся природные и природно-антропогенные объекты, пригодные к организации на них рекреационных занятий (отдых у воды, прогулки, собирательство, туризм, экскурсии) и в отношении которых органом местного самоуправления признана необходимость их сохранения и рационального использования.</w:t>
      </w:r>
    </w:p>
    <w:p w14:paraId="3E3BF1BE"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15.4. При благоустройстве объектов рекреации рекомендуется предусматривать колористическое решение покрытия, элементов декоративно-прикладного оформления, оборудования архитектурно-декоративного освещения, формирование пейзажного характера озеленения, а также размещение водных устройств, установку туалетных кабин, скамеек, урн, малых контейнеров для мусора.</w:t>
      </w:r>
    </w:p>
    <w:p w14:paraId="1CB5EA34"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15.5. Объекты мелкорозничной торговли и питания, размещаемые на территории объектов рекреации, необходимо проектировать некапитальными и оборудовать туалетом, доступным для посетителей объекта, также рекомендуется установка передвижных тележек для торговли напитками, мороженым и иными готовыми пищевыми продуктами.</w:t>
      </w:r>
    </w:p>
    <w:p w14:paraId="09E6A11D"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15.6. При проектировании озеленения на территории объектов рекреации необходимо:</w:t>
      </w:r>
    </w:p>
    <w:p w14:paraId="6FBF8F4D"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дать оценку существующей древесно-кустарниковой, цветочно-декоративной растительности и газонных трав, их жизнеспособности и устойчивости;</w:t>
      </w:r>
    </w:p>
    <w:p w14:paraId="22E97EE7"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произвести выявление и учет сорняков, вредителей и болезней древесно-кустарниковой, цветочно-декоративной растительности и газонных трав, разработать мероприятия по их удалению с объекта рекреации;</w:t>
      </w:r>
    </w:p>
    <w:p w14:paraId="72B61631"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произвести почвенную диагностику условий питания растений;</w:t>
      </w:r>
    </w:p>
    <w:p w14:paraId="4E7E516F"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обеспечивать сохранение травяного покрова, древесно-кустарниковой и прибрежной растительности не менее, чем на 80% общей площади зоны отдыха;</w:t>
      </w:r>
    </w:p>
    <w:p w14:paraId="5F06DE13"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обеспечивать озеленение и формирование берегов водоема.</w:t>
      </w:r>
    </w:p>
    <w:p w14:paraId="25825512"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15.7. При проектировании парков рекомендуется учитывать ландшафтно-климатические условия и организовывать парки на пересеченном рельефе, по берегам водоемов, рек, парки на территориях, занятых лесными насаждениями.</w:t>
      </w:r>
    </w:p>
    <w:p w14:paraId="14066909"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При проектировании озеленения парков используются типы насаждений и видов растений, характерных для данной климатической зоны.</w:t>
      </w:r>
    </w:p>
    <w:p w14:paraId="520C0D60" w14:textId="77777777" w:rsidR="00413C31" w:rsidRPr="00413C31" w:rsidRDefault="00413C31" w:rsidP="005E7119">
      <w:pPr>
        <w:tabs>
          <w:tab w:val="left" w:pos="6936"/>
        </w:tabs>
        <w:spacing w:after="0" w:line="240" w:lineRule="auto"/>
        <w:jc w:val="both"/>
        <w:rPr>
          <w:rFonts w:ascii="Times New Roman" w:eastAsia="Calibri" w:hAnsi="Times New Roman" w:cs="Times New Roman"/>
          <w:bCs/>
          <w:sz w:val="12"/>
          <w:szCs w:val="12"/>
        </w:rPr>
      </w:pPr>
    </w:p>
    <w:p w14:paraId="03C4D67E" w14:textId="38F7E60F" w:rsidR="00413C31" w:rsidRPr="00413C31" w:rsidRDefault="00413C31" w:rsidP="005E7119">
      <w:pPr>
        <w:tabs>
          <w:tab w:val="left" w:pos="6936"/>
        </w:tabs>
        <w:spacing w:after="0" w:line="240" w:lineRule="auto"/>
        <w:ind w:firstLine="284"/>
        <w:jc w:val="center"/>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Раздел 6. ОБЪЕКТЫ БЛАГОУСТРОЙСТВА НА ТЕРРИТОРИЯХ ТРАНСПОРТНЫХ И ИНЖЕНЕРНЫХ КОММУНИКАЦИЙ ПОСЕЛЕНИЯ</w:t>
      </w:r>
    </w:p>
    <w:p w14:paraId="1603FDC3" w14:textId="19418E91" w:rsidR="00413C31" w:rsidRPr="00413C31" w:rsidRDefault="005E7119" w:rsidP="005E711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16. Общие положения</w:t>
      </w:r>
    </w:p>
    <w:p w14:paraId="330C5628" w14:textId="3E54080F" w:rsidR="00413C31" w:rsidRPr="00413C31" w:rsidRDefault="00413C31" w:rsidP="005E7119">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16. Объектами нормирования благоустройства на территориях транспортных коммуникаций населенного пункта обычно является улично-дорожная сеть (УДС) населенного пункта в границах красных линий, пешех</w:t>
      </w:r>
      <w:r w:rsidR="005E7119">
        <w:rPr>
          <w:rFonts w:ascii="Times New Roman" w:eastAsia="Calibri" w:hAnsi="Times New Roman" w:cs="Times New Roman"/>
          <w:bCs/>
          <w:sz w:val="12"/>
          <w:szCs w:val="12"/>
        </w:rPr>
        <w:t>одные переходы различных типов.</w:t>
      </w:r>
    </w:p>
    <w:p w14:paraId="140F1045" w14:textId="38C5ED23" w:rsidR="00413C31" w:rsidRPr="00413C31" w:rsidRDefault="005E7119" w:rsidP="005E711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16.1. Улицы и дороги</w:t>
      </w:r>
    </w:p>
    <w:p w14:paraId="20EFD90C"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16.1.1. Улицы и дороги на территории населенного пункта по назначению и транспортным характеристикам обычно подразделяются на магистральные улицы районного значения, улицы и дороги местного значения.</w:t>
      </w:r>
    </w:p>
    <w:p w14:paraId="2C665AC2"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16.1.2. 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горизонтальная разметка).</w:t>
      </w:r>
    </w:p>
    <w:p w14:paraId="4033D443" w14:textId="724BC7EF" w:rsidR="00413C31" w:rsidRPr="00413C31" w:rsidRDefault="00413C31" w:rsidP="005E7119">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16.1.3. Для проектирования озеленения улиц и дорог устанавливаются минимальные расстояния от посадок до сетей подземных коммуникаций и прочих сооружений улично-дорожной сети в соответствии со СНиПами. Возможно размещение деревь</w:t>
      </w:r>
      <w:r w:rsidR="005E7119">
        <w:rPr>
          <w:rFonts w:ascii="Times New Roman" w:eastAsia="Calibri" w:hAnsi="Times New Roman" w:cs="Times New Roman"/>
          <w:bCs/>
          <w:sz w:val="12"/>
          <w:szCs w:val="12"/>
        </w:rPr>
        <w:t>ев в мощении.</w:t>
      </w:r>
    </w:p>
    <w:p w14:paraId="2D642190" w14:textId="1C271F59" w:rsidR="00413C31" w:rsidRPr="00413C31" w:rsidRDefault="005E7119" w:rsidP="005E711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16.2. Пешеходные переходы</w:t>
      </w:r>
    </w:p>
    <w:p w14:paraId="3D547D59" w14:textId="09DD3BF2" w:rsidR="00413C31" w:rsidRPr="00413C31" w:rsidRDefault="00413C31" w:rsidP="005E7119">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16.2.1. Пешеходные переходы размещаются в местах пересечения основных пешеходных ком</w:t>
      </w:r>
      <w:r w:rsidR="005E7119">
        <w:rPr>
          <w:rFonts w:ascii="Times New Roman" w:eastAsia="Calibri" w:hAnsi="Times New Roman" w:cs="Times New Roman"/>
          <w:bCs/>
          <w:sz w:val="12"/>
          <w:szCs w:val="12"/>
        </w:rPr>
        <w:t>муникаций с улицами и дорогами.</w:t>
      </w:r>
    </w:p>
    <w:p w14:paraId="1AFAEAE1" w14:textId="5B0B0264" w:rsidR="00413C31" w:rsidRPr="00413C31" w:rsidRDefault="00413C31" w:rsidP="005E7119">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16.3. Технически</w:t>
      </w:r>
      <w:r w:rsidR="005E7119">
        <w:rPr>
          <w:rFonts w:ascii="Times New Roman" w:eastAsia="Calibri" w:hAnsi="Times New Roman" w:cs="Times New Roman"/>
          <w:bCs/>
          <w:sz w:val="12"/>
          <w:szCs w:val="12"/>
        </w:rPr>
        <w:t>е зоны транспортных, инженерных коммуникаций</w:t>
      </w:r>
    </w:p>
    <w:p w14:paraId="27116FD7"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16.3.1. На территории населенных пунктов предусматриваются следующие виды технических (охранно-эксплуатационных) зон, выделяемые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w:t>
      </w:r>
    </w:p>
    <w:p w14:paraId="62FC4420"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lastRenderedPageBreak/>
        <w:t>16.3.2.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т.ч. некапитальных нестационарных, кроме технических, имеющих отношение к обслуживанию и эксплуатации проходящих в технической зоне коммуникаций.</w:t>
      </w:r>
    </w:p>
    <w:p w14:paraId="429B4CC5" w14:textId="77777777" w:rsidR="00413C31" w:rsidRPr="00413C31" w:rsidRDefault="00413C31" w:rsidP="005E7119">
      <w:pPr>
        <w:tabs>
          <w:tab w:val="left" w:pos="6936"/>
        </w:tabs>
        <w:spacing w:after="0" w:line="240" w:lineRule="auto"/>
        <w:jc w:val="both"/>
        <w:rPr>
          <w:rFonts w:ascii="Times New Roman" w:eastAsia="Calibri" w:hAnsi="Times New Roman" w:cs="Times New Roman"/>
          <w:bCs/>
          <w:sz w:val="12"/>
          <w:szCs w:val="12"/>
        </w:rPr>
      </w:pPr>
    </w:p>
    <w:p w14:paraId="6D0FB1A6" w14:textId="5067ABBD" w:rsidR="00413C31" w:rsidRPr="00413C31" w:rsidRDefault="00413C31" w:rsidP="005E7119">
      <w:pPr>
        <w:tabs>
          <w:tab w:val="left" w:pos="6936"/>
        </w:tabs>
        <w:spacing w:after="0" w:line="240" w:lineRule="auto"/>
        <w:ind w:firstLine="284"/>
        <w:jc w:val="center"/>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Раздел 7. СОДЕРЖАНИЕ ОБЩЕСТВЕННЫХ ТЕРРИТОРИЙ И ЭКСПЛУАТАЦИЯ ОБЪЕКТОВ БЛАГОУСТРОЙСТВА</w:t>
      </w:r>
    </w:p>
    <w:p w14:paraId="5B27BCBC" w14:textId="343463B4" w:rsidR="00413C31" w:rsidRPr="00413C31" w:rsidRDefault="005E7119" w:rsidP="005E711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17. Уборка территории</w:t>
      </w:r>
    </w:p>
    <w:p w14:paraId="3C4BF558" w14:textId="65F8EF0E" w:rsidR="00413C31" w:rsidRPr="00413C31" w:rsidRDefault="00413C31" w:rsidP="005E7119">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17.1. Определение гра</w:t>
      </w:r>
      <w:r w:rsidR="005E7119">
        <w:rPr>
          <w:rFonts w:ascii="Times New Roman" w:eastAsia="Calibri" w:hAnsi="Times New Roman" w:cs="Times New Roman"/>
          <w:bCs/>
          <w:sz w:val="12"/>
          <w:szCs w:val="12"/>
        </w:rPr>
        <w:t>ниц прилегающих территорий</w:t>
      </w:r>
    </w:p>
    <w:p w14:paraId="49100317"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17.1.1. Границы прилегающей территории определяются по соглашению уполномоченного органа с уполномоченным лицом о благоустройстве прилегающих территорий (Приложение №2 к Правилам) с составлением карт-схем.</w:t>
      </w:r>
    </w:p>
    <w:p w14:paraId="06536632"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Карта-схема прилегающей территории подготавливается уполномоченным лицом на бумажном носителе в произвольной форме и должна содержать следующие сведения:</w:t>
      </w:r>
    </w:p>
    <w:p w14:paraId="488441AA"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 адрес здания, строения, сооружения, земельного участка,  в отношении которого устанавливаются границы прилегающей территории (далее — объект), с указанием наименований и видов объекта (объектов) благоустройства;</w:t>
      </w:r>
    </w:p>
    <w:p w14:paraId="14D7E4C3"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2) сведения о собственнике и (или) ином законном владельце здания, строения, сооружения, земельного участка, а также уполномоченном лице (при необходимости): наименование (для юридического лица), фамилия, имя и, если имеется, отчество (для индивидуального предпринимателя   и физического лица), его почтовый адрес, контактные телефоны;</w:t>
      </w:r>
    </w:p>
    <w:p w14:paraId="396FC3B0"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3) схематическое изображение границ объекта;</w:t>
      </w:r>
    </w:p>
    <w:p w14:paraId="0FB30F48"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4) схематическое изображение границ территории, прилегающей  к объекту;</w:t>
      </w:r>
    </w:p>
    <w:p w14:paraId="635DF68D"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5) схематическое изображение, наименование (наименования) элементов благоустройства, попадающих в границы прилегающей территории.</w:t>
      </w:r>
    </w:p>
    <w:p w14:paraId="26C85E4F"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xml:space="preserve"> Карта-схема направляется уполномоченным лицом в уполномоченный орган для подготовки проекта соглашения, систематизации, планирования и разработки мероприятий по благоустройству, проведения работ по мониторингу и контролю за благоустройством.</w:t>
      </w:r>
    </w:p>
    <w:p w14:paraId="6FD6C36E"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xml:space="preserve"> 17.1.2. Уполномоченный орган устанавливает порядок приёма карт-схем, их систематизации (в том числе в электронном виде, с созданием геоинформационных баз данных), анализа, использования в контрольных мероприятиях, а также дополнительные требования к картам-схемам.</w:t>
      </w:r>
    </w:p>
    <w:p w14:paraId="2CB9672F" w14:textId="56562E62" w:rsidR="00413C31" w:rsidRPr="00413C31" w:rsidRDefault="00413C31" w:rsidP="005E7119">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xml:space="preserve"> 17.1.3. Уполномоченное лицо, в чьём ведении находится прилегающая территория, обязано не позднее 15 календарных дней с момента изменения состояния прилегающей территории обратиться в уполномоченный орган с заявлением о внесении изменений в карту</w:t>
      </w:r>
      <w:r w:rsidR="005E7119">
        <w:rPr>
          <w:rFonts w:ascii="Times New Roman" w:eastAsia="Calibri" w:hAnsi="Times New Roman" w:cs="Times New Roman"/>
          <w:bCs/>
          <w:sz w:val="12"/>
          <w:szCs w:val="12"/>
        </w:rPr>
        <w:t xml:space="preserve">-схему прилегающей территории. </w:t>
      </w:r>
    </w:p>
    <w:p w14:paraId="395ADE29" w14:textId="46F4D9A3" w:rsidR="00413C31" w:rsidRPr="00413C31" w:rsidRDefault="00413C31" w:rsidP="005E7119">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17.2. Участие собственников и (или) иных законных владельцев зданий, строений, сооружений, земельных участков в сод</w:t>
      </w:r>
      <w:r w:rsidR="005E7119">
        <w:rPr>
          <w:rFonts w:ascii="Times New Roman" w:eastAsia="Calibri" w:hAnsi="Times New Roman" w:cs="Times New Roman"/>
          <w:bCs/>
          <w:sz w:val="12"/>
          <w:szCs w:val="12"/>
        </w:rPr>
        <w:t>ержании прилегающих территорий.</w:t>
      </w:r>
    </w:p>
    <w:p w14:paraId="6E0995D2"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xml:space="preserve">17.2.1.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 </w:t>
      </w:r>
    </w:p>
    <w:p w14:paraId="00C58BB5"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17.2.2. 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14:paraId="358D6051"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14:paraId="0BB4DACC"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2) очистка и покраска элементов благоустройства;</w:t>
      </w:r>
    </w:p>
    <w:p w14:paraId="343A7B1C"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3) посадка деревьев, кустарников;</w:t>
      </w:r>
    </w:p>
    <w:p w14:paraId="4291A116"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4) иные работы.</w:t>
      </w:r>
    </w:p>
    <w:p w14:paraId="67DDA082"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17.2.3. 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14:paraId="3C637B0F"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 пожертвований в соответствии со статьёй 582 Гражданского кодекса Российской Федерации;</w:t>
      </w:r>
    </w:p>
    <w:p w14:paraId="4F74D480"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14:paraId="50091B79"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3) оплаты работ и услуг сторонних физических или юридических лиц по содержанию прилегающих территорий;</w:t>
      </w:r>
    </w:p>
    <w:p w14:paraId="086FDD28"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4) предоставления в пользование строительных материалов, техники, оборудования, иного имущества для целей содержания прилегающих территорий.</w:t>
      </w:r>
    </w:p>
    <w:p w14:paraId="46840619"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17.2.4. Промышленные организации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14:paraId="51EABA42"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17.2.5. На территории поселения запрещается накапливать и размещать отходы производства и потребления, ТКО, имущество, строительный мусор и стройматериалы на территории общего пользования поселения. Лица, разместившие отходы производства и потребления, имущество, строительный мусор и стройматериалы на территории общего пользования, обязаны за свой счет произвести уборку и очистку данной территории, а при необходимости – рекультивацию земельного участка, в установленные администрацией поселения сроки.</w:t>
      </w:r>
    </w:p>
    <w:p w14:paraId="34F85343"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17.2.6. На территории общего пользования поселения запрещено  сжигание отходов производства и потребления, ТКО, мусора, листвы, травы и стройматериалов.</w:t>
      </w:r>
    </w:p>
    <w:p w14:paraId="359F10A6"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17.2.7. Вывоз ТКО хозяйствующих субъектов осуществляется на основании договоров со специализированными организациями.</w:t>
      </w:r>
    </w:p>
    <w:p w14:paraId="324E8BF1"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17.2.8. Вывоз отходов, образовавшихся во время ремонта, а так же вывоз крупногабаритного мусора осуществляется в специально отведенные для этого места самостоятельно.</w:t>
      </w:r>
    </w:p>
    <w:p w14:paraId="0A5B7C03"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Запрещено складирование отходов, образовавшихся во время ремонта, а также складирование крупногабаритного мусора в места временного хранения отходов и на контейнерные площадки.</w:t>
      </w:r>
    </w:p>
    <w:p w14:paraId="72B1424C"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17.2.9. Для сбора твердых коммунальных отходов предусмотрены специально оборудованные места – контейнерные площадки –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14:paraId="15495B31"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17.2.10.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в городских населенных пунктах - не менее 25 метров, в сельских населенных пунктах - не менее 15 метров. Допускается уменьшение не более чем на 25% указанных в настоящем пункте Санитарных правил расстояний на основании результатов оценки заявки на создание места (площадки) накопления ТКО на предмет ее соответствия санитарно-эпидемиологическим требованиям.</w:t>
      </w:r>
    </w:p>
    <w:p w14:paraId="3A3C2AC3"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lastRenderedPageBreak/>
        <w:t xml:space="preserve">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(12 м x 12 м). </w:t>
      </w:r>
    </w:p>
    <w:p w14:paraId="31414B04"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xml:space="preserve">17.2.11. Размер площадки на один контейнер рекомендуется принимать – 2-3 кв. м. Между контейнером и краем площадки размер прохода рекомендуется устанавливать не менее 1,0 м, между контейнерами – не менее 0,35 м. </w:t>
      </w:r>
    </w:p>
    <w:p w14:paraId="30E79991"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xml:space="preserve">17.2.12. Накопление отходов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и иного законодательства Российской Федерации. </w:t>
      </w:r>
    </w:p>
    <w:p w14:paraId="3FFB2399"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Создание и содержание мест (площадок) накопления твердых коммунальных отходов, определение схемы размещения мест (площадок) накопления твердых коммунальных отходов и ведение реестра мест (площадок) накопления твердых коммунальных отходов, организация экологического воспитания и формирования экологической культуры в области обращения с твердыми коммунальными отходами осуществляется уполномоченным органом местного самоуправления в соответствии с Федеральным законом от 24.06.1998 №89-ФЗ «Об отходах производства и потребления».</w:t>
      </w:r>
    </w:p>
    <w:p w14:paraId="209168D8"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xml:space="preserve">17.2.13. 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ответственного за уборку территорий. </w:t>
      </w:r>
    </w:p>
    <w:p w14:paraId="056FEC28"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17.2.14.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14:paraId="31C36B29"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Установка емкостей для временного хранения отходов производства и потребления и их очистку осуществляется юридическими лицами и индивидуальными предпринимателями, ответственными за уборку соответствующих территорий.</w:t>
      </w:r>
    </w:p>
    <w:p w14:paraId="30F2D950"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Урны (баки) следует содержать в исправном и опрятном состоянии, удаление отходов производить не реже 1 раза в день.</w:t>
      </w:r>
    </w:p>
    <w:p w14:paraId="6F87AE99"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17.2.15. Удаление с контейнерной площадки и прилегающей к ней территории отходов производства и потребления, высыпавшихся при выгрузке из контейнеров в мусоровозный транспорт, производится работниками организации, осуществляющей вывоз отходов на договорной основе.</w:t>
      </w:r>
    </w:p>
    <w:p w14:paraId="434209EF"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17.2.16. Вывоз опасных отходов осуществляется организациями, в соответствии с требованиями законодательства Российской Федерации.</w:t>
      </w:r>
    </w:p>
    <w:p w14:paraId="5783F475"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17.2.17. Места накопления отработанных ртутьсодержащих ламп у потребителей ртутьсодержащих ламп, являющихся собственниками, нанимателями, пользователями помещений в многоквартирных домах, определяются указанными лицами или по их поручению лицами, осуществляющими управление многоквартирными домами на основании заключенного договора управления многоквартирным домом или договора оказания услуг и (или) выполнения работ по содержанию и ремонту общего имущества в таких домах, которые организуют такие места накопления в местах, являющихся общим имуществом собственников многоквартирных домов и уведомляют о таких местах накопления оператора на основании договора об обращении с отходами.</w:t>
      </w:r>
    </w:p>
    <w:p w14:paraId="7C461626"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xml:space="preserve"> Создание мест накопления отработанных ртутьсодержащих ламп организуется органом местного самоуправления.</w:t>
      </w:r>
    </w:p>
    <w:p w14:paraId="27CCB45B"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xml:space="preserve"> Транспортирование отработанных ртутьсодержащих ламп осуществляется оператором в соответствии с требованиями Федерального закона «Об отходах производства и потребления». Допускается транспортирование отработанных ртутьсодержащих ламп потребителями до места накопления в индивидуальной и транспортной упаковках из-под ртутьсодержащих ламп аналогичных размеров, не имеющих видимых повреждений, или иной герметичной транспортной упаковке, обеспечивающей сохранность таких ламп при их транспортировании.</w:t>
      </w:r>
    </w:p>
    <w:p w14:paraId="732FC6F8"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Для транспортирования поврежденных отработанных ртутьсодержащих ламп используется герметичная тара, исключающая возможность загрязнения окружающей среды и причинение вреда жизни и здоровью человека. Транспортирование поврежденных отработанных ртутьсодержащих ламп осуществляется оператором.</w:t>
      </w:r>
    </w:p>
    <w:p w14:paraId="0AF115FA"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Сбор отработанных ртутьсодержащих ламп у потребителей осуществляют операторы в местах накопления отработанных ртутьсодержащих ламп.</w:t>
      </w:r>
    </w:p>
    <w:p w14:paraId="5DE4D14A"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17.2.18. При уборке в ночное время следует принимать меры, предупреждающие шум.</w:t>
      </w:r>
    </w:p>
    <w:p w14:paraId="2E3DE9F0"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17.2.19. Уборка и очистка автобусных остановок производится организациями, в обязанность которых входит уборка территорий улиц, на которых расположены эти остановки.</w:t>
      </w:r>
    </w:p>
    <w:p w14:paraId="18445ECD"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xml:space="preserve">17.2.20. Уборка и очистка территорий, на которых расположены объекты потребительского рынка, возлагается на владельцев,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 в границах прилегающих территорий – на договорной основе. </w:t>
      </w:r>
    </w:p>
    <w:p w14:paraId="11F5A44F"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17.2.21. Эксплуатацию и содержание в надлежащем санитарно-техническом состоянии водоразборных колонок, в том числе их очистку от мусора, льда и снега, а также обеспечение безопасных подходов к ним возлагается на организации, эксплуатирующие данные объекты.</w:t>
      </w:r>
    </w:p>
    <w:p w14:paraId="17AD2944"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17.2.22. Организация работы по очистке и уборке территории ярмарок (прилегающих территорий – на договорной основе) возлагается на организаторов (операторов) ярмарок в соответствии с действующими санитарными нормами и правилами торговли на рынках.</w:t>
      </w:r>
    </w:p>
    <w:p w14:paraId="6914E2E1"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17.2.23. Содержание и уборка скверов (прилегающих к ним тротуаров, проездов и газонов – на договорной основе) осуществляется специализированными организациями по озеленению по соглашению с администрацией поселения за счет средств, предусмотренных в бюджете поселения на соответствующий финансовый год на эти цели.</w:t>
      </w:r>
    </w:p>
    <w:p w14:paraId="6150AF06"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17.2.24. Содержание и уборка садов, скверов, парков, зеленых насаждений, находящихся в собственности организаций, собственников помещений (на прилегающих территориях – на договорной основе), производится силами и средствами этих организаций, собственников помещений самостоятельно или по договорам со специализированными организациями под контролем администрации поселения.</w:t>
      </w:r>
    </w:p>
    <w:p w14:paraId="6F57587C"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17.2.25. Уборка мостов, путепроводов, пешеходных переходов (прилегающих к ним территорий – на договорной основе) производится организациями, обслуживающими данные объекты.</w:t>
      </w:r>
    </w:p>
    <w:p w14:paraId="04EA8F0D"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17.2.26. В жилых зданиях, не имеющих канализации, должны предусматриваться выгребные ямы для сбора туалетных нечистот с непроницаемым дном, стенками и крышками с решетками, препятствующими попаданию крупных предметов в яму.</w:t>
      </w:r>
    </w:p>
    <w:p w14:paraId="357E9EE5"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Запрещен разлив помоев и нечистот за территорией домов и улиц, вынос отходов производства и потребления на уличные проезды.</w:t>
      </w:r>
    </w:p>
    <w:p w14:paraId="55A2815F"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17.2.27. В соответствии с Федеральным законом №52-ФЗ от 30.03.1999 г. «О санитарно-эпидемиологическом благополучии населения», Постановлением Главного государственного санитарного врача РФ от 28.01.2021г.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установлены следующие требования, правила, направленные на обеспечение безопасного обращения с отходами:</w:t>
      </w:r>
    </w:p>
    <w:p w14:paraId="5649EC9B"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В населенных пунктах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14:paraId="6D06E101"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Вывоз и сброс отходов в места, не предназначенные для обращения с отходами, запрещен.</w:t>
      </w:r>
    </w:p>
    <w:p w14:paraId="3BF2D661"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xml:space="preserve">Собираемые и накапливаемые в водонепроницаемых емкостях ЖБО посредством транспортных средств, специально оборудованных для вакуумного забора, слива и транспортирования ЖБО, должны транспортироваться и размещаться на объектах, предназначенных для приема или </w:t>
      </w:r>
      <w:r w:rsidRPr="00413C31">
        <w:rPr>
          <w:rFonts w:ascii="Times New Roman" w:eastAsia="Calibri" w:hAnsi="Times New Roman" w:cs="Times New Roman"/>
          <w:bCs/>
          <w:sz w:val="12"/>
          <w:szCs w:val="12"/>
        </w:rPr>
        <w:lastRenderedPageBreak/>
        <w:t>очистки сточных вод, с учетом требований законодательства в сфере обеспечения санитарно-эпидемиологического благополучия населения водоснабжения и водоотведения.</w:t>
      </w:r>
    </w:p>
    <w:p w14:paraId="6E171A2E"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Вывоз ЖБО осуществляется за счет собственных денежных средств управляющих организаций, юридических, физических лиц, индивидуальных предпринимателей – владельцев не канализованного жилищного фонда и нежилых помещений, в том числе владельцев частных домовладений, на основании заключенных договоров  со специализированным хозяйствующим субъектом.</w:t>
      </w:r>
    </w:p>
    <w:p w14:paraId="075459D7"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17.2.28. Собственникам помещений необходимо обеспечивать подъезды непосредственно к мусоросборникам и выгребным ямам.</w:t>
      </w:r>
    </w:p>
    <w:p w14:paraId="4A073BC9"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17.2.29. Очистка и уборка водосточных канав, лотков, труб, дренажей, предназначенных для отвода поверхностных и грунтовых вод из дворов, производятся лицами, указанными в пункте 17.1.1 настоящих Правил.</w:t>
      </w:r>
    </w:p>
    <w:p w14:paraId="128D6E15"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17.2.30. Слив воды на тротуары, газоны, проезжую часть дороги не допускается, а при производстве аварийных работ слив воды разрешается только по специальным отводам или шлангам в близлежащие колодцы фекальной канализации по согласованию с владельцами коммуникаций и с возмещением затрат на работы по водоотведению сброшенных стоков.</w:t>
      </w:r>
    </w:p>
    <w:p w14:paraId="56C4C9DC"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17.2.31. Вывоз пищевых отходов осуществляется с территории согласно графика вывоза ТКО. Остальной мусор вывозится систематически, по мере накопления.</w:t>
      </w:r>
    </w:p>
    <w:p w14:paraId="5680D988"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17.2.32. Содержание и эксплуатация санкционированных мест хранения и утилизации отходов производства и потребления осуществляется в установленном порядке.</w:t>
      </w:r>
    </w:p>
    <w:p w14:paraId="282623BA"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17.2.33. Железнодорожные пути, проходящие в черте населенных пунктов поселения в пределах полосы отчуждения (откосы выемок и насыпей, переезды, переходы через пути), убираются и содержатся силами и средствами железнодорожных организаций, эксплуатирующих данные сооружения.</w:t>
      </w:r>
    </w:p>
    <w:p w14:paraId="5A3570EF"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17.2.34. 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w:t>
      </w:r>
    </w:p>
    <w:p w14:paraId="4F3A5CE9"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17.2.35. При очистке смотровых колодцев, подземных коммуникаций грунт, мусор, нечистоты должны складироваться в специальную тару с немедленной вывозкой силами организаций, занимающихся очистными работами.</w:t>
      </w:r>
    </w:p>
    <w:p w14:paraId="0D0B398E"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Запрещено складирование нечистот на проезжую часть улиц, тротуары и газоны.</w:t>
      </w:r>
    </w:p>
    <w:p w14:paraId="02ABA713"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17.2.36. Сбор брошенных на улицах предметов, создающих помехи дорожному движению, возлагается на организации, обслуживающие данные объекты.</w:t>
      </w:r>
    </w:p>
    <w:p w14:paraId="0E353702"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17.2.37. Администрация поселения  имеет право привлекать граждан для выполнения работ по уборке, благоустройству и озеленению территории поселения.</w:t>
      </w:r>
    </w:p>
    <w:p w14:paraId="2A8BF690"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Юридические и физические лица, получившие земельные участки под проектирование и застройку, несут ответственность за выполнение работ по санитарной очистке и благоустройству с момента вступления в силу муниципального правового акта о предоставлении земельного участка под использование, а на прилегающих территориях, с момента согласования.</w:t>
      </w:r>
    </w:p>
    <w:p w14:paraId="567EAA95"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17.2.38. Индивидуальные предприниматели и юридические лица в соответствии с осуществляемой ими деятельностью обязаны:</w:t>
      </w:r>
    </w:p>
    <w:p w14:paraId="5462FFC7"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выполнять требования санитарного законодательства, а также постановлений, предписаний осуществляющих федеральный государственный санитарно-эпидемиологический надзор должностных лиц;</w:t>
      </w:r>
    </w:p>
    <w:p w14:paraId="74FB537A"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разрабатывать и проводить санитарно-противоэпидемические (профилактические) мероприятия;</w:t>
      </w:r>
    </w:p>
    <w:p w14:paraId="68BE5585"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обеспечивать безопасность для здоровья человека выполняемых работ и оказываемых услуг, а также продукции производственно-технического назначения, пищевых продуктов и товаров для личных и бытовых нужд при их производстве, транспортировке, хранении, реализации населению;</w:t>
      </w:r>
    </w:p>
    <w:p w14:paraId="68E3C63A"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осуществлять производственный контроль, в том числе посредством проведения лабораторных исследований и испытаний, за соблюдением санитарно-эпидемиологических требований и проведением санитарно-противоэпидемических (профилактических) мероприятий при выполнении работ и оказании услуг, а также при производстве, транспортировке, хранении и реализации продукции;</w:t>
      </w:r>
    </w:p>
    <w:p w14:paraId="05388307"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проводить работы по обоснованию безопасности для человека новых видов продукции и технологии ее производства, критериев безопасности и (или) безвредности факторов среды обитания и разрабатывать методы контроля за факторами среды обитания;</w:t>
      </w:r>
    </w:p>
    <w:p w14:paraId="640762DB"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своевременно информировать население, органы местного самоуправления, органы, осуществляющие федеральный государственный санитарно-эпидемиологический надзор, об аварийных ситуациях, остановках производства, о нарушениях технологических процессов, создающих угрозу санитарно-эпидемиологическому благополучию населения;</w:t>
      </w:r>
    </w:p>
    <w:p w14:paraId="6006EB86" w14:textId="338A0F52" w:rsidR="00413C31" w:rsidRPr="00413C31" w:rsidRDefault="00413C31" w:rsidP="005E7119">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осуществлять гигиеническое обу</w:t>
      </w:r>
      <w:r w:rsidR="005E7119">
        <w:rPr>
          <w:rFonts w:ascii="Times New Roman" w:eastAsia="Calibri" w:hAnsi="Times New Roman" w:cs="Times New Roman"/>
          <w:bCs/>
          <w:sz w:val="12"/>
          <w:szCs w:val="12"/>
        </w:rPr>
        <w:t>чение работников.</w:t>
      </w:r>
    </w:p>
    <w:p w14:paraId="75927BD9" w14:textId="43E5F0AD" w:rsidR="00413C31" w:rsidRPr="00413C31" w:rsidRDefault="00413C31" w:rsidP="005E7119">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xml:space="preserve">17.3. </w:t>
      </w:r>
      <w:r w:rsidR="005E7119">
        <w:rPr>
          <w:rFonts w:ascii="Times New Roman" w:eastAsia="Calibri" w:hAnsi="Times New Roman" w:cs="Times New Roman"/>
          <w:bCs/>
          <w:sz w:val="12"/>
          <w:szCs w:val="12"/>
        </w:rPr>
        <w:t xml:space="preserve"> Особенности уборки территории в весенне-летний период</w:t>
      </w:r>
    </w:p>
    <w:p w14:paraId="0FA63024"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17.3.1. Весенне-летняя уборка территории производится с 15 апреля по 15 октября и предусматривает мойку, полив, и подметание проезжей части улиц, тротуаров, площадей.</w:t>
      </w:r>
    </w:p>
    <w:p w14:paraId="759195BD"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В зависимости от климатических условий постановлением администрации поселения  период весенне-летней уборки может быть изменен.</w:t>
      </w:r>
    </w:p>
    <w:p w14:paraId="6D2A6A7E"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17.3.2. Необходимо производить уборку листвы, жухлой травы, уборку лотков и бордюров от песка, пыли, мусора, побелку бордюров.</w:t>
      </w:r>
    </w:p>
    <w:p w14:paraId="0F446747"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17.3.3. Полив зеленых насаждений и газонов производится силами организаций и собственниками помещений.</w:t>
      </w:r>
    </w:p>
    <w:p w14:paraId="4E3AB9E0"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17.3.4. В целях обеспечения благоприятной для жизни и здоровья людей среды обитания, в том числе и при производстве работ по санитарной очистке, благоустройству, содержанию, озеленению территории, в населенных пунктах поселения  запрещается:</w:t>
      </w:r>
    </w:p>
    <w:p w14:paraId="3DF9B139"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сбрасывать (перемещать), складировать (накапливать) мусор и прочие нечистоты в реки и другие водоемы, на откосы берегов и спуски к ним, на газоны, обочины и дороги кустарники в скверах (вывоз отбросов, мусора разрешается производить только на полигон твердых коммунальных отходов или в места, специально отведенные администрацией поселения);</w:t>
      </w:r>
    </w:p>
    <w:p w14:paraId="2F10B24C"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вскапывать землю и сажать овощи на обочинах дорог, в скверах, парках;</w:t>
      </w:r>
    </w:p>
    <w:p w14:paraId="2E94D83D"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xml:space="preserve">– выливать на улицах, дворовых территориях всякого рода нечистоты;  </w:t>
      </w:r>
    </w:p>
    <w:p w14:paraId="1F3872B4"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выбрасывать отходы и мусор в не отведенные для этого места, сжигать, в том числе в контейнерах и урнах, а также закапывать их;</w:t>
      </w:r>
    </w:p>
    <w:p w14:paraId="5395355C"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сбрасывать крупногабаритные отходы, в том числе сельскохозяйственной деятельности в контейнеры и на контейнерные площадки, не определенные как места для сбора крупногабаритных отходов;</w:t>
      </w:r>
    </w:p>
    <w:p w14:paraId="1E2CFFB0"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помещать отработанные и поврежденные ртутьсодержащие лампы (приборы), другие опасные отходы, в контейнеры и урны, предназначенные для сбора коммунальных отходов, мусора;</w:t>
      </w:r>
    </w:p>
    <w:p w14:paraId="3F59C0AE"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вывозить и размещать коммунальные отходы непосредственно на поля и огороды, леса, парки и другие, не отведенные для этого места;</w:t>
      </w:r>
    </w:p>
    <w:p w14:paraId="7141A076"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осуществлять длительное хранение строительных и крупногабаритных материалов, отходов у фасадной части придомовых территорий;</w:t>
      </w:r>
    </w:p>
    <w:p w14:paraId="7DB5B31E"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устанавливать на улицах, прилегающих территориях контейнеры для сбора и накопления отходов, без согласования с администрацией поселения;</w:t>
      </w:r>
    </w:p>
    <w:p w14:paraId="3EA5879A"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осуществлять мойку автотранспорта у водопроводных колонок, на водоемах (реках, озерах, прудах), местах общего пользования;</w:t>
      </w:r>
    </w:p>
    <w:p w14:paraId="6F4FE29A"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сметать мусор и спускать нечистоты, воду в колодцы инженерных сетей;</w:t>
      </w:r>
    </w:p>
    <w:p w14:paraId="66B52EF8"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размещать транспортные средства на территории общего пользования, препятствующих механизированной уборки и вывозу мусора, отходов производства и потребления;</w:t>
      </w:r>
    </w:p>
    <w:p w14:paraId="17122730" w14:textId="604C986E" w:rsidR="00413C31" w:rsidRPr="00413C31" w:rsidRDefault="00413C31" w:rsidP="005E7119">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действия (бездействия), повлекшие утечку воды, нечистот и подтопление территор</w:t>
      </w:r>
      <w:r w:rsidR="005E7119">
        <w:rPr>
          <w:rFonts w:ascii="Times New Roman" w:eastAsia="Calibri" w:hAnsi="Times New Roman" w:cs="Times New Roman"/>
          <w:bCs/>
          <w:sz w:val="12"/>
          <w:szCs w:val="12"/>
        </w:rPr>
        <w:t>ии общего пользования.</w:t>
      </w:r>
    </w:p>
    <w:p w14:paraId="08E09EFD" w14:textId="5FC143A9" w:rsidR="00413C31" w:rsidRPr="00413C31" w:rsidRDefault="00413C31" w:rsidP="005E7119">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17.4</w:t>
      </w:r>
      <w:r w:rsidR="005E7119">
        <w:rPr>
          <w:rFonts w:ascii="Times New Roman" w:eastAsia="Calibri" w:hAnsi="Times New Roman" w:cs="Times New Roman"/>
          <w:bCs/>
          <w:sz w:val="12"/>
          <w:szCs w:val="12"/>
        </w:rPr>
        <w:t>. Особенности уборки территории в осенне-зимний период</w:t>
      </w:r>
    </w:p>
    <w:p w14:paraId="2C4013F2"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lastRenderedPageBreak/>
        <w:t>17.4.1. Осенне-зимняя уборка территории проводится с 15 октября по 15 апреля и предусматривает уборку и вывоз мусора, снега и льда, грязи, посыпку улиц песком с примесью хлоридов.</w:t>
      </w:r>
    </w:p>
    <w:p w14:paraId="314A020F"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В зависимости от климатических условий постановлением администрации поселения период осенне-зимней уборки может быть изменен.</w:t>
      </w:r>
    </w:p>
    <w:p w14:paraId="7F3DB670"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17.4.2. Укладка свежевыпавшего снега в валы и кучи разрешается на всех улицах, площадях и скверах с последующей при необходимости вывозкой.</w:t>
      </w:r>
    </w:p>
    <w:p w14:paraId="7D8CE157"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17.4.3. В зависимости от ширины улицы и характера движения на ней валы обязаны укладывать либо по обеим сторонам проезжей части, либо с одной стороны проезжей части вдоль тротуара с оставлением необходимых проходов и проездов.</w:t>
      </w:r>
    </w:p>
    <w:p w14:paraId="20ADD426"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17.4.4. Посыпку песком с примесью хлоридов, как правило, следует начинать немедленно с начала снегопада или появления гололеда.</w:t>
      </w:r>
    </w:p>
    <w:p w14:paraId="47B06DED"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В первую очередь при гололеде посыпаются спуски, подъемы, перекрестки, места остановок общественного транспорта, пешеходные переходы.</w:t>
      </w:r>
    </w:p>
    <w:p w14:paraId="5675F8CF"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Тротуары посыпаются сухим песком без хлоридов.</w:t>
      </w:r>
    </w:p>
    <w:p w14:paraId="06D703A1"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17.4.5. Очистка от снега крыш и удаление сосулек производится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14:paraId="01B2F695"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Снег, сброшенный с крыш, при необходимости следует  вывозить.</w:t>
      </w:r>
    </w:p>
    <w:p w14:paraId="49AA635B"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17.4.6. В соответствии с Постановлением Главного государственного санитарного врача РФ от 28.01.2021г.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снегоплавильные установки.</w:t>
      </w:r>
    </w:p>
    <w:p w14:paraId="28B280DD"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17.4.7. Уборка снега и льда с улиц, площадей, мостов начинается немедленно с начала снегопада и производится, в первую очередь, с магистральных улиц, автобусных трасс, мостов для обеспечения бесперебойного движения транспорта, во избежание наката.</w:t>
      </w:r>
    </w:p>
    <w:p w14:paraId="630670DB"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17.4.7. При уборке улиц, проездов, площадей специализированными организациями, необходимо обеспечивать после прохождения снегоочистительной техники уборку и расчистку въездов, пешеходных переходов, как со стороны строений, так и с противоположной стороны проезда, если там нет других строений.</w:t>
      </w:r>
    </w:p>
    <w:p w14:paraId="092461D8"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16.4.8. Запрещается:</w:t>
      </w:r>
    </w:p>
    <w:p w14:paraId="53CA5E9B"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разбрасывание снега и льда на проезжие части улиц;</w:t>
      </w:r>
    </w:p>
    <w:p w14:paraId="159C308F"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укладка снега и скола льда на трассах тепловых сетей;</w:t>
      </w:r>
    </w:p>
    <w:p w14:paraId="23FFA608"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скалывание и сбрасывание снега и льда в теплофикационные камеры, смотровые и дождевые колодцы;</w:t>
      </w:r>
    </w:p>
    <w:p w14:paraId="219150B5"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завоз и размещение снега во дворах многоквартирных домов;</w:t>
      </w:r>
    </w:p>
    <w:p w14:paraId="5ED1F463"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размещение снега у стен зданий;</w:t>
      </w:r>
    </w:p>
    <w:p w14:paraId="3799627E"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размещение сколотого льда и грязного снега на зеленых насаждениях;</w:t>
      </w:r>
    </w:p>
    <w:p w14:paraId="12643E2A"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размещение снега на ледовом покрове рек и озер, сбрасывание снега и льда, мусора, в открытые водоемы, в том числе и при уборке мостов;</w:t>
      </w:r>
    </w:p>
    <w:p w14:paraId="2AB18230"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xml:space="preserve"> – самовольное возведение запруд, сооружение иных препятствий для свободного схода талых вод, в том числе при сооружении подъездных путей; </w:t>
      </w:r>
    </w:p>
    <w:p w14:paraId="76DC365D"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xml:space="preserve">– размещать транспортные средства на территории общего пользования, препятствующих механизированной уборке и вывозу снега; </w:t>
      </w:r>
    </w:p>
    <w:p w14:paraId="22290C74" w14:textId="37924E3C" w:rsidR="00413C31" w:rsidRPr="00413C31" w:rsidRDefault="00413C31" w:rsidP="005E7119">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размещать собранный снег и лед на детских игровых и спортивных площадках, в зонах рекреационного назначения, на поверхности ледяного покрова водоемов и водосборных территориях, а также в радиусе 50 метров от источников нецентрализованного водоснаб</w:t>
      </w:r>
      <w:r w:rsidR="005E7119">
        <w:rPr>
          <w:rFonts w:ascii="Times New Roman" w:eastAsia="Calibri" w:hAnsi="Times New Roman" w:cs="Times New Roman"/>
          <w:bCs/>
          <w:sz w:val="12"/>
          <w:szCs w:val="12"/>
        </w:rPr>
        <w:t>жения.</w:t>
      </w:r>
    </w:p>
    <w:p w14:paraId="05AA4DFF" w14:textId="7F43A788" w:rsidR="00413C31" w:rsidRPr="00413C31" w:rsidRDefault="00413C31" w:rsidP="005E7119">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17.5. Порядок содер</w:t>
      </w:r>
      <w:r w:rsidR="005E7119">
        <w:rPr>
          <w:rFonts w:ascii="Times New Roman" w:eastAsia="Calibri" w:hAnsi="Times New Roman" w:cs="Times New Roman"/>
          <w:bCs/>
          <w:sz w:val="12"/>
          <w:szCs w:val="12"/>
        </w:rPr>
        <w:t>жания элементов благоустройства</w:t>
      </w:r>
    </w:p>
    <w:p w14:paraId="2E4E4504" w14:textId="05F54917" w:rsidR="00413C31" w:rsidRPr="00413C31" w:rsidRDefault="00413C31" w:rsidP="005E7119">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17.5.1. Общие требования к содерж</w:t>
      </w:r>
      <w:r w:rsidR="005E7119">
        <w:rPr>
          <w:rFonts w:ascii="Times New Roman" w:eastAsia="Calibri" w:hAnsi="Times New Roman" w:cs="Times New Roman"/>
          <w:bCs/>
          <w:sz w:val="12"/>
          <w:szCs w:val="12"/>
        </w:rPr>
        <w:t>анию элементов благоустройства.</w:t>
      </w:r>
    </w:p>
    <w:p w14:paraId="0BBA73D0"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17.5.1.1. Содержание элементов благоустройства, включая работы по восстановлению и ремонту памятников, мемориалов осуществляется физическими и (или) юридическими лицами,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14:paraId="0AF99F60"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xml:space="preserve">Физические и юридические лица осуществляют организацию содержания элементов благоустройства на договорной или добровольной основе. </w:t>
      </w:r>
    </w:p>
    <w:p w14:paraId="2563CAD1"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Организация содержания иных элементов благоустройства осуществляется администрацией поселения по соглашениям со специализированными организациями в пределах средств, предусмотренных на эти цели в бюджете муниципального образования.</w:t>
      </w:r>
    </w:p>
    <w:p w14:paraId="00687C76"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17.5.1.2. Строительство и установка оград, заборов, газонных и тротуарных ограждений, киосков, палаток, павильонов, ларьков, стендов для объявлений и других устройств осуществляется в порядке, установленном законодательством Российской Федерации, Самарской области, нормативными правовыми актами органов местного самоуправления.</w:t>
      </w:r>
    </w:p>
    <w:p w14:paraId="437B67C0"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xml:space="preserve">17.5.1.3. Строительные площадки необходимо ограждать по всему периметру плотным забором установленного образца. </w:t>
      </w:r>
    </w:p>
    <w:p w14:paraId="70480305"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p>
    <w:p w14:paraId="083F78B9" w14:textId="54EBB188" w:rsidR="00413C31" w:rsidRPr="00413C31" w:rsidRDefault="00413C31" w:rsidP="00011298">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17.5.2. Свето</w:t>
      </w:r>
      <w:r w:rsidR="00011298">
        <w:rPr>
          <w:rFonts w:ascii="Times New Roman" w:eastAsia="Calibri" w:hAnsi="Times New Roman" w:cs="Times New Roman"/>
          <w:bCs/>
          <w:sz w:val="12"/>
          <w:szCs w:val="12"/>
        </w:rPr>
        <w:t>вые вывески, реклама и витрины.</w:t>
      </w:r>
    </w:p>
    <w:p w14:paraId="06070EF4"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17.5.2.1. Установка всякого рода вывесок разрешается только после согласования эскизов с администрацией поселения.</w:t>
      </w:r>
    </w:p>
    <w:p w14:paraId="57D54D87"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17.5.2.2. Организациям, эксплуатирующим световые рекламы и вывески, необходимо ежедневно включать их с наступлением темного времени суток и выключать не ранее времени отключения уличного освещения, обеспечивать своевременную замену перегоревших газосветовых трубок и электроламп.</w:t>
      </w:r>
    </w:p>
    <w:p w14:paraId="2D0C184C"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В случае неисправности отдельных знаков рекламы или вывески произвести полное отключение.</w:t>
      </w:r>
    </w:p>
    <w:p w14:paraId="440CF6CC"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17.5.2.3. Расклейка газет, афиш, плакатов, различного рода объявлений и реклам разрешается только в местах, определенных администрацией поселения на специально установленных стендах.</w:t>
      </w:r>
    </w:p>
    <w:p w14:paraId="75F79D32" w14:textId="22EC175B" w:rsidR="00413C31" w:rsidRPr="00413C31" w:rsidRDefault="00413C31" w:rsidP="00011298">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xml:space="preserve">17.5.2.4. Очистку от объявлений опор электропередач, цоколя зданий, заборов и других сооружений производить организациям, </w:t>
      </w:r>
      <w:r w:rsidR="00011298">
        <w:rPr>
          <w:rFonts w:ascii="Times New Roman" w:eastAsia="Calibri" w:hAnsi="Times New Roman" w:cs="Times New Roman"/>
          <w:bCs/>
          <w:sz w:val="12"/>
          <w:szCs w:val="12"/>
        </w:rPr>
        <w:t>эксплуатирующим данные объекты.</w:t>
      </w:r>
    </w:p>
    <w:p w14:paraId="0CD91B61" w14:textId="3F5694DA" w:rsidR="00413C31" w:rsidRPr="00413C31" w:rsidRDefault="00413C31" w:rsidP="00011298">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17.5.3. Ремонт и содержание зданий и сооруже</w:t>
      </w:r>
      <w:r w:rsidR="00011298">
        <w:rPr>
          <w:rFonts w:ascii="Times New Roman" w:eastAsia="Calibri" w:hAnsi="Times New Roman" w:cs="Times New Roman"/>
          <w:bCs/>
          <w:sz w:val="12"/>
          <w:szCs w:val="12"/>
        </w:rPr>
        <w:t>ний.</w:t>
      </w:r>
    </w:p>
    <w:p w14:paraId="7FFC1886"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17.5.3.1. Эксплуатация зданий и сооружений, их ремонт производится в соответствии с установленными правилами и нормами технической эксплуатации.</w:t>
      </w:r>
    </w:p>
    <w:p w14:paraId="0545C70B"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17.5.3.2. Текущий и капитальный ремонт, изменения и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
    <w:p w14:paraId="60F195EF"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17.5.3.3. Запрещается самовольное возведение хозяйственных и вспомогательных построек (дровяных сараев, будок, гаражей, голубятен, теплиц и т.п.) без получения соответствующего разрешения на строительство или установку.</w:t>
      </w:r>
    </w:p>
    <w:p w14:paraId="5BE6C616" w14:textId="50C156DA" w:rsidR="00413C31" w:rsidRPr="00413C31" w:rsidRDefault="00413C31" w:rsidP="00011298">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xml:space="preserve">17.5.3.4. Необходимо осуществлять установку и замену указателей на зданиях с обозначением наименования улицы и номерных знаков домов, утвержденного образца, а на угловых домах </w:t>
      </w:r>
      <w:r w:rsidR="00011298">
        <w:rPr>
          <w:rFonts w:ascii="Times New Roman" w:eastAsia="Calibri" w:hAnsi="Times New Roman" w:cs="Times New Roman"/>
          <w:bCs/>
          <w:sz w:val="12"/>
          <w:szCs w:val="12"/>
        </w:rPr>
        <w:t>- названия пересекающихся улиц.</w:t>
      </w:r>
    </w:p>
    <w:p w14:paraId="1C850EE6" w14:textId="0B7A781E" w:rsidR="00413C31" w:rsidRPr="00413C31" w:rsidRDefault="00413C31" w:rsidP="00011298">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xml:space="preserve">17.6. </w:t>
      </w:r>
      <w:r w:rsidR="00011298">
        <w:rPr>
          <w:rFonts w:ascii="Times New Roman" w:eastAsia="Calibri" w:hAnsi="Times New Roman" w:cs="Times New Roman"/>
          <w:bCs/>
          <w:sz w:val="12"/>
          <w:szCs w:val="12"/>
        </w:rPr>
        <w:t>Содержание и эксплуатация дорог</w:t>
      </w:r>
    </w:p>
    <w:p w14:paraId="3799612D"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lastRenderedPageBreak/>
        <w:t>17.6.1. С целью сохранения дорожных покрытий на территории поселения  запрещается:</w:t>
      </w:r>
    </w:p>
    <w:p w14:paraId="1231CA1A"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подвоз груза волоком;</w:t>
      </w:r>
    </w:p>
    <w:p w14:paraId="1B22F741"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14:paraId="277427BF"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перегон по улицам населенных пунктов, имеющим твердое покрытие, машин на гусеничном ходу;</w:t>
      </w:r>
    </w:p>
    <w:p w14:paraId="2E258788"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движение и стоянка большегрузного транспорта на внутриквартальных пешеходных дорожках, тротуарах, на обочинах поселенческих дорог.</w:t>
      </w:r>
    </w:p>
    <w:p w14:paraId="70CD2845"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17.6.2. Содержание и уборку дорожных покрытий производят собственники этих дорожных покрытий.</w:t>
      </w:r>
    </w:p>
    <w:p w14:paraId="098EE44B"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17.6.3. 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администрацией поселения муниципального района Сергиевский в пределах средств, предусмотренных в бюджете муниципального образования на эти цели.</w:t>
      </w:r>
    </w:p>
    <w:p w14:paraId="49D8C339"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17.6.4. Установка, эксплуатация, текущий и капитальный ремонт дорожных знаков, разметки и иных объектов обеспечения безопасности уличного движения осуществляется  администрацией поселения муниципального района Сергиевский в соответствии со схемой дислокации дорожных знаков, в пределах средств, предусмотренных в бюджете муниципального образования на эти цели.</w:t>
      </w:r>
    </w:p>
    <w:p w14:paraId="1BC64178"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17.6.5. Организации, в ведении которых находятся подземные сети, обязаны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14:paraId="2F9E5729" w14:textId="4E6DFD4D" w:rsidR="00413C31" w:rsidRPr="00413C31" w:rsidRDefault="00413C31" w:rsidP="00011298">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Крышки люков, колодцев, расположенных на проезжей части улиц и тротуаров, в случае их повреждения или разрушения организации, в ведении которых находятся коммуникации, обязаны немедленно огородить и в</w:t>
      </w:r>
      <w:r w:rsidR="00011298">
        <w:rPr>
          <w:rFonts w:ascii="Times New Roman" w:eastAsia="Calibri" w:hAnsi="Times New Roman" w:cs="Times New Roman"/>
          <w:bCs/>
          <w:sz w:val="12"/>
          <w:szCs w:val="12"/>
        </w:rPr>
        <w:t xml:space="preserve"> течение 3 часов восстановить. </w:t>
      </w:r>
    </w:p>
    <w:p w14:paraId="7242B625" w14:textId="7283E22F" w:rsidR="00413C31" w:rsidRPr="00413C31" w:rsidRDefault="00413C31" w:rsidP="00011298">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17.7. Организация площадок для выгула животных, выпас и прогон се</w:t>
      </w:r>
      <w:r w:rsidR="00011298">
        <w:rPr>
          <w:rFonts w:ascii="Times New Roman" w:eastAsia="Calibri" w:hAnsi="Times New Roman" w:cs="Times New Roman"/>
          <w:bCs/>
          <w:sz w:val="12"/>
          <w:szCs w:val="12"/>
        </w:rPr>
        <w:t>льскохозяйственных животных</w:t>
      </w:r>
    </w:p>
    <w:p w14:paraId="04528B3A"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17.7.1. Выгуливание животных допускается только в местах, определенных администрацией поселения.</w:t>
      </w:r>
    </w:p>
    <w:p w14:paraId="6DB3E531"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17.7.2. Площадки для выгула и дрессировки животных размещаются за пределами санитарной зоны источников водоснабжения первого и второго поясов в парках, лесопарках, иных территориях общего пользования.</w:t>
      </w:r>
    </w:p>
    <w:p w14:paraId="296C80B0"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17.7.3. 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w:t>
      </w:r>
    </w:p>
    <w:p w14:paraId="4291AB64"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xml:space="preserve">17.7.4. На территории поселения запрещается проведение собачьих боев.  </w:t>
      </w:r>
    </w:p>
    <w:p w14:paraId="6968F1CB"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17.7.5. Запрещено передвижение сельскохозяйственных животных на территории поселения без сопровождающих лиц.</w:t>
      </w:r>
    </w:p>
    <w:p w14:paraId="7A10EA1C"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17.7.6. Выпас и маршрут прогона сельскохозяйственных животных осуществляется на специально отведенных администрацией поселения местах выпаса под наблюдением владельца или уполномоченного им лица или в черте населенного пункта на прилегающей к домовладению территории на привязи. Безнадзорный, беспривязный выпас не допускается.</w:t>
      </w:r>
    </w:p>
    <w:p w14:paraId="75F22D8E"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xml:space="preserve">17.7.7. Неисполнение обязанностей, установленных п. 17.7.5 и п.17.7.6 статьи 17.7 настоящих правил в части не соблюдения требований к: </w:t>
      </w:r>
    </w:p>
    <w:p w14:paraId="66CA8450"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маршруту выпаса и прогона сельскохозяйственных животных;</w:t>
      </w:r>
    </w:p>
    <w:p w14:paraId="0242E847"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xml:space="preserve">– времени выпаса и прогона сельскохозяйственных животных; </w:t>
      </w:r>
    </w:p>
    <w:p w14:paraId="5BD59EE5"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способу выпаса и прогона сельскохозяйственных животных;</w:t>
      </w:r>
    </w:p>
    <w:p w14:paraId="2D3D8C64"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порядку согласования выпаса и прогона сельскохозяйственных животных с уполномоченным органом;</w:t>
      </w:r>
    </w:p>
    <w:p w14:paraId="7A9B273A" w14:textId="1D4EB431" w:rsidR="00413C31" w:rsidRPr="00413C31" w:rsidRDefault="00413C31" w:rsidP="00011298">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лицу, которое может осуществлять выпас и прогон сельскохозяйственных животных, предусматривает административную ответственность в соответствии с Законом Самарской области от 01.11.2007г. №115-ГД) «Об административных правонарушениях на</w:t>
      </w:r>
      <w:r w:rsidR="00011298">
        <w:rPr>
          <w:rFonts w:ascii="Times New Roman" w:eastAsia="Calibri" w:hAnsi="Times New Roman" w:cs="Times New Roman"/>
          <w:bCs/>
          <w:sz w:val="12"/>
          <w:szCs w:val="12"/>
        </w:rPr>
        <w:t xml:space="preserve"> территории Самарской области».</w:t>
      </w:r>
    </w:p>
    <w:p w14:paraId="1381F3AE" w14:textId="594B5371" w:rsidR="00413C31" w:rsidRPr="00413C31" w:rsidRDefault="00413C31" w:rsidP="00011298">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17.8. Особые требо</w:t>
      </w:r>
      <w:r w:rsidR="00011298">
        <w:rPr>
          <w:rFonts w:ascii="Times New Roman" w:eastAsia="Calibri" w:hAnsi="Times New Roman" w:cs="Times New Roman"/>
          <w:bCs/>
          <w:sz w:val="12"/>
          <w:szCs w:val="12"/>
        </w:rPr>
        <w:t>вания к доступности жилой среды</w:t>
      </w:r>
    </w:p>
    <w:p w14:paraId="7B6E0B5C"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17.8.1. При проектировании объектов благоустройства предусматривается доступность среды населенных пунктов для инвалидов и иных лиц, испытывающих затруднения при самостоятельном передвижении (далее – МГН),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Доступность городской среды может обеспечиваться, в том числе, путем оснащения объектов благоустройства элементами и техническими средствами, способствующими передвижению МГН.</w:t>
      </w:r>
    </w:p>
    <w:p w14:paraId="47B6CE9E"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17.8.2. Проектирование, строительство, установку технических средств и оборудования, способствующих передвижению МГН, необходимо осуществлять, в том числе, при новом строительстве в соответствии с утвержденной проектной документацией.</w:t>
      </w:r>
    </w:p>
    <w:p w14:paraId="4B216986"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17.8.3. Пути движения МГН, входные группы в здания и сооружения проектировать в соответствии с СП 59.13330.2020 «Свод правил. Доступность зданий и сооружений для маломобильных групп населения. СНиП 35-01-2001».</w:t>
      </w:r>
    </w:p>
    <w:p w14:paraId="5BDA299F"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17.8.4. При выполнении благоустройства улиц в части организации подходов к зданиям и сооружениям поверхность реконструируемой части тротуаров необходимо 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p>
    <w:p w14:paraId="5B7BA0D6"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Тротуары, подходы к зданиям, строениям и сооружениям, ступени и пандусы выполняются с нескользящей поверхностью.</w:t>
      </w:r>
    </w:p>
    <w:p w14:paraId="30D6170C"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Поверхности тротуаров, площадок перед входом в здания, строения и сооружения, ступеней и пандусов, имеющие скользкую поверхность в холодный период времени, необходимо обрабатывать специальными противогололедными средствами или укрывать такие поверхности противоскользящими материалами.</w:t>
      </w:r>
    </w:p>
    <w:p w14:paraId="203EF104"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17.8.5. Для предупреждения инвалидов по зрению о препятствиях и опасных 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безопасных путей следования, обозначения мест их начала и изменения направления движения, для обозначения мест посадки в маршрутные транспортные средства, мест получения услуг или информации, рекомендуется применение тактильных наземных указателей.</w:t>
      </w:r>
    </w:p>
    <w:p w14:paraId="03D2CC8A" w14:textId="1F2B4561" w:rsidR="00413C31" w:rsidRPr="00413C31" w:rsidRDefault="00413C31" w:rsidP="00011298">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17.8.6. Для информирования инвалидов по зрению на путях их движения, указания направления движения, идентификации мест и возможности получения услуги рекомендуется оборудование общественных территорий населенного пункта, территорий, прилегающих к объектам социальной инфраструктуры, зон транспортно-пересадочных узлов и иных центров притяжения тактильными мнемосхемами (тактильными мнемокартами и рельефными планами) и тактильными указателями (тактильными табличками, пиктограммами, накладками и наклейками), обеспечивающими возможность их эффективного использования инвалидами по зрению и другими категориями МГН, а</w:t>
      </w:r>
      <w:r w:rsidR="00011298">
        <w:rPr>
          <w:rFonts w:ascii="Times New Roman" w:eastAsia="Calibri" w:hAnsi="Times New Roman" w:cs="Times New Roman"/>
          <w:bCs/>
          <w:sz w:val="12"/>
          <w:szCs w:val="12"/>
        </w:rPr>
        <w:t xml:space="preserve"> также людьми без инвалидности.</w:t>
      </w:r>
    </w:p>
    <w:p w14:paraId="3D6A16A2" w14:textId="05CB5320" w:rsidR="00413C31" w:rsidRPr="00413C31" w:rsidRDefault="00413C31" w:rsidP="00011298">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17.9. Пр</w:t>
      </w:r>
      <w:r w:rsidR="00011298">
        <w:rPr>
          <w:rFonts w:ascii="Times New Roman" w:eastAsia="Calibri" w:hAnsi="Times New Roman" w:cs="Times New Roman"/>
          <w:bCs/>
          <w:sz w:val="12"/>
          <w:szCs w:val="12"/>
        </w:rPr>
        <w:t>аздничное оформление территории</w:t>
      </w:r>
    </w:p>
    <w:p w14:paraId="29F3116E"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17.9.1. Праздничное оформление территории поселения выполняется по решению администрации поселения на период проведения государственных, региональных и муниципальных праздников и мероприятий, связанных со знаменательными событиями (далее - праздничное оформление).</w:t>
      </w:r>
    </w:p>
    <w:p w14:paraId="6CF074DC"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17.9.2. Оформление зданий, сооружений осуществляется их владельцами в рамках концепции праздничного оформления территории населенных пунктов поселения.</w:t>
      </w:r>
    </w:p>
    <w:p w14:paraId="5FC01C33"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lastRenderedPageBreak/>
        <w:t>17.9.3. Работы, связанные с проведением торжественных и праздничных мероприятий, осуществляются организациями самостоятельно за счет собственных средств, а также по договорам с администрацией поселения в пределах средств, предусмотренных на эти цели в бюджете поселения или на привлеченные средства.</w:t>
      </w:r>
    </w:p>
    <w:p w14:paraId="6806A92A"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17.9.4. В перечень объектов праздничного оформления входят:</w:t>
      </w:r>
    </w:p>
    <w:p w14:paraId="6294ABE3"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а) площади, улицы, бульвары, мостовые сооружения, магистрали;</w:t>
      </w:r>
    </w:p>
    <w:p w14:paraId="7C93186D"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б) места массовых гуляний, парки, скверы, набережные;</w:t>
      </w:r>
    </w:p>
    <w:p w14:paraId="321CFC31"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в) фасады зданий;</w:t>
      </w:r>
    </w:p>
    <w:p w14:paraId="1D03C18A"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г) фасады и 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иных зданий и прилегающие к ним территории;</w:t>
      </w:r>
    </w:p>
    <w:p w14:paraId="34248787"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д) наземный общественный пассажирский транспорт, территории и фасады зданий, строений и сооружений транспортной инфраструктуры.</w:t>
      </w:r>
    </w:p>
    <w:p w14:paraId="787008F3"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17.9.5.  К элементам праздничного оформления относятся:</w:t>
      </w:r>
    </w:p>
    <w:p w14:paraId="7D145A58"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а) текстильные или нетканые изделия, в том числе, с нанесенными на их поверхности графическими изображениями;</w:t>
      </w:r>
    </w:p>
    <w:p w14:paraId="10DADCC8"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б) объемно-декоративные сооружения, имеющие несущую конструкцию и внешнее оформление, соответствующее тематике мероприятия;</w:t>
      </w:r>
    </w:p>
    <w:p w14:paraId="37548D0B"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в) мультимедийное и проекционное оборудование, предназначенное для трансляции текстовой, звуковой, графической и видеоинформации;</w:t>
      </w:r>
    </w:p>
    <w:p w14:paraId="41B3B52A"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г) праздничное освещение (иллюминация) улиц, площадей, фасадов зданий и сооружений, в том числе:</w:t>
      </w:r>
    </w:p>
    <w:p w14:paraId="2639E1C1"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праздничная подсветка фасадов зданий;</w:t>
      </w:r>
    </w:p>
    <w:p w14:paraId="15966642"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иллюминационные гирлянды и кронштейны;</w:t>
      </w:r>
    </w:p>
    <w:p w14:paraId="45DDADD8"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художественно-декоративное оформление на тросовых конструкциях, расположенных между зданиями или опорами наружного городского освещения и контактной сети;</w:t>
      </w:r>
    </w:p>
    <w:p w14:paraId="64631653"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подсветка зеленых насаждений;</w:t>
      </w:r>
    </w:p>
    <w:p w14:paraId="485C6CB5"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праздничное и тематическое оформление пассажирского транспорта;</w:t>
      </w:r>
    </w:p>
    <w:p w14:paraId="1CC32D94"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государственные и муниципальные флаги, государственная и муниципальная символика;</w:t>
      </w:r>
    </w:p>
    <w:p w14:paraId="06B847BB"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декоративные флаги, флажки, стяги;</w:t>
      </w:r>
    </w:p>
    <w:p w14:paraId="66A496EA"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информационные и тематические материалы на рекламных конструкциях;</w:t>
      </w:r>
    </w:p>
    <w:p w14:paraId="533E81DF"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иные элементы праздничного оформления, в том числе экспериментальные, инновационные элементы с применением новых материалов, оборудования и технологий.</w:t>
      </w:r>
    </w:p>
    <w:p w14:paraId="20093350"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17.9.6. Концепция праздничного оформления определяется программой мероприятий и схемой размещения объектов и элементов праздничного оформления, утверждаемыми администрацией поселения.</w:t>
      </w:r>
    </w:p>
    <w:p w14:paraId="1C023BBD"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17.9.7. Для праздничного оформления выбираются элементы праздничного и (или) тематического оформления, соответствующие всем требованиям качества и безопасности, нормам и правилам, установленным в нормативной документации для соответствующего вида элемента.</w:t>
      </w:r>
    </w:p>
    <w:p w14:paraId="1CBA7391"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17.9.8. При проектировании и установке элементов праздничного и (или) тематического оформления обеспечивается сохранение средств регулирования дорожного движения, без ухудшения их видимости для всех участников дорожного движения.</w:t>
      </w:r>
    </w:p>
    <w:p w14:paraId="37F0341A"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17.9.9. При проектировании элементов праздничного и (или) тематического оформления предусматриваются меры по их безопасной утилизации по окончании эксплуатации, с исключением причинения вреда жизни или здоровью граждан, имуществу физических или юридических лиц, государственному или муниципальному имуществу.</w:t>
      </w:r>
    </w:p>
    <w:p w14:paraId="7BEB4906" w14:textId="3B295F2E" w:rsidR="00413C31" w:rsidRPr="00413C31" w:rsidRDefault="00413C31" w:rsidP="00011298">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17.9.10. При проведении праздничных и иных массовых мероприятий обязанность по обеспечению уборки места проведения мероприятия и прилегающих к нему территорий, а также восстановление поврежденных элементов благоустройств в</w:t>
      </w:r>
      <w:r w:rsidR="00011298">
        <w:rPr>
          <w:rFonts w:ascii="Times New Roman" w:eastAsia="Calibri" w:hAnsi="Times New Roman" w:cs="Times New Roman"/>
          <w:bCs/>
          <w:sz w:val="12"/>
          <w:szCs w:val="12"/>
        </w:rPr>
        <w:t>озлагается на их организаторов.</w:t>
      </w:r>
    </w:p>
    <w:p w14:paraId="20253AD3" w14:textId="3FDB677D" w:rsidR="00413C31" w:rsidRPr="00413C31" w:rsidRDefault="00413C31" w:rsidP="00011298">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17.10. Вопросы орга</w:t>
      </w:r>
      <w:r w:rsidR="00011298">
        <w:rPr>
          <w:rFonts w:ascii="Times New Roman" w:eastAsia="Calibri" w:hAnsi="Times New Roman" w:cs="Times New Roman"/>
          <w:bCs/>
          <w:sz w:val="12"/>
          <w:szCs w:val="12"/>
        </w:rPr>
        <w:t xml:space="preserve">низации озеленения территории, </w:t>
      </w:r>
      <w:r w:rsidRPr="00413C31">
        <w:rPr>
          <w:rFonts w:ascii="Times New Roman" w:eastAsia="Calibri" w:hAnsi="Times New Roman" w:cs="Times New Roman"/>
          <w:bCs/>
          <w:sz w:val="12"/>
          <w:szCs w:val="12"/>
        </w:rPr>
        <w:t>порядок создания, содержания, восстановления и охраны, расположенных в границах населенных пун</w:t>
      </w:r>
      <w:r w:rsidR="00011298">
        <w:rPr>
          <w:rFonts w:ascii="Times New Roman" w:eastAsia="Calibri" w:hAnsi="Times New Roman" w:cs="Times New Roman"/>
          <w:bCs/>
          <w:sz w:val="12"/>
          <w:szCs w:val="12"/>
        </w:rPr>
        <w:t xml:space="preserve">ктов, газонов, цветников и иных </w:t>
      </w:r>
      <w:r w:rsidRPr="00413C31">
        <w:rPr>
          <w:rFonts w:ascii="Times New Roman" w:eastAsia="Calibri" w:hAnsi="Times New Roman" w:cs="Times New Roman"/>
          <w:bCs/>
          <w:sz w:val="12"/>
          <w:szCs w:val="12"/>
        </w:rPr>
        <w:t>территорий, занятых тр</w:t>
      </w:r>
      <w:r w:rsidR="00011298">
        <w:rPr>
          <w:rFonts w:ascii="Times New Roman" w:eastAsia="Calibri" w:hAnsi="Times New Roman" w:cs="Times New Roman"/>
          <w:bCs/>
          <w:sz w:val="12"/>
          <w:szCs w:val="12"/>
        </w:rPr>
        <w:t>авянистыми растениями</w:t>
      </w:r>
    </w:p>
    <w:p w14:paraId="4F4E7DD4"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17.10.1. Настоящей статьей регулируются вопросы организации озеленения территории поселения, включая порядок создания, содержания, восстановления и охраны расположенных в границах населенных пунктов элементов озеленения: зеленых насаждений, древесных, кустарниковых, ковровых и травянистых растений, крышного, вертикального, контейнерного озеленения, газонов, устройств для оформления озеленения, цветников и иных территорий, занятых травянистыми растениями (далее – озеленение).</w:t>
      </w:r>
    </w:p>
    <w:p w14:paraId="113E0B4E"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17.10.2. Озеленение территории, работы по содержанию и восстановлению парков, скверов, зеленых зон населенных пунктов поселения, осуществляется специализированными организациями по договорам с администрацией поселения в пределах средств, предусмотренных в бюджете поселения на эти цели.</w:t>
      </w:r>
    </w:p>
    <w:p w14:paraId="14446849"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17.10.3. При проектировании озелененных территорий создаются проекты "зеленых каркасов", направленные, в том числе, на улучшение визуальных и экологических характеристик городской среды в населенном пункте, обеспечение биоразнообразия и непрерывности озелененных элементов, а также на обеспечение для жителей населенного пункта доступа к озелененным территориям с возможностью пешеходных и велосипедных прогулок, занятий физкультурой и спортом, общения, прогулок и игр с детьми на свежем воздухе, комфортного отдыха старшего поколения (далее - "зеленый каркас").</w:t>
      </w:r>
    </w:p>
    <w:p w14:paraId="1F616DCC"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Организация озеленения, создание, содержание, восстановление и охрана элементов озеленения существующих и (или) создаваемых природных территорий планируется в комплексе и в контексте общего "зеленого каркаса" поселения.</w:t>
      </w:r>
    </w:p>
    <w:p w14:paraId="77BDE434"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17.10.4.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14:paraId="4AE88877"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17.10.5. Работы по созданию элементов озеленения проводятся по предварительно разработанному и утвержденному ответственными органами проекту благоустройства.</w:t>
      </w:r>
    </w:p>
    <w:p w14:paraId="55C81485"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xml:space="preserve">Проект благоустройства территории, определяющий основные планировочные решения, разрабатывается на основании геоподосновы и инвентаризационного плана зеленых насаждений. При этом на стадии разработки проекта благоустройства определяется количество деревьев и кустарников, попадающих в зону строительства, определить объемы вырубок и пересадок зеленых насаждений, осуществить расчет компенсационной стоимости данного вида работ, без разработки топографического плана территории, отображающего размещение деревьев и кустарников и полученного в результате геодезической съемки в сопровождении перечетной ведомостью. </w:t>
      </w:r>
    </w:p>
    <w:p w14:paraId="77C8239B"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17.10.6. После утверждения проектной документации на строительство, капитальный ремонт и (или) реконструкцию объектов благоустройства, в том числе объектов озеленения, разрабатывается рабочий проект с уточнением планировочных решений, инженерных коммуникаций и организации строительства.</w:t>
      </w:r>
    </w:p>
    <w:p w14:paraId="540AE3B9"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17.10.7. При организации озеленения сохраняются существующие ландшафты.</w:t>
      </w:r>
    </w:p>
    <w:p w14:paraId="40CF1822"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Для озеленения используются преимущественно многолетние виды и сорта растений, произрастающие на территории региона и не нуждающиеся в специальном укрытии в зимний период.</w:t>
      </w:r>
    </w:p>
    <w:p w14:paraId="63DDA7B7"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17.10.8. Содержание озелененных территорий поселения осуществляется специализированными организациями по договорам с администрацией поселения, а также путем привлечения жителей поселения, в том числе добровольцев (волонтеров), и других заинтересованных лиц.</w:t>
      </w:r>
    </w:p>
    <w:p w14:paraId="49780FBD"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17.10.9. В рамках мероприятий по содержанию озелененных территорий, лица указанные в п. 17.10.8 настоящей статьи обязуются:</w:t>
      </w:r>
    </w:p>
    <w:p w14:paraId="1E00B3F5"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lastRenderedPageBreak/>
        <w:t>– своевременно осуществлять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14:paraId="1C047FDE"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14:paraId="73AA3486"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принимать меры в случаях массового появления вредителей и болезней, производить замазку ран и дупел на деревьях;</w:t>
      </w:r>
    </w:p>
    <w:p w14:paraId="63ADE074"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производить комплексный уход за газонами, систематический покос газонов и иной травянистой растительности;</w:t>
      </w:r>
    </w:p>
    <w:p w14:paraId="2088B203"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проводить своевременный ремонт ограждений зеленых насаждений.</w:t>
      </w:r>
    </w:p>
    <w:p w14:paraId="3721D7D6"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17.10.10. Луговые газоны в парках и лесопарках, созданные на базе естественной луговой высокотравной многовидовой растительности, необходимо оставлять в виде цветущего разнотравья, вдоль объектов пешеходных коммуникаций и по периметру площадок необходимо производить покос травы.</w:t>
      </w:r>
    </w:p>
    <w:p w14:paraId="2861EFCE"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17.10.11. На газонах парков и лесопарков, в массивах и группах, удаленных от дорог, рекомендуется не сгребать опавшую листву во избежание выноса органики и обеднения почв. Сжигание травы и опавшей листвы не допускается.</w:t>
      </w:r>
    </w:p>
    <w:p w14:paraId="50397B1D"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xml:space="preserve">17.10.12. Для борьбы с вредными и ядовитыми самосевными растениями необходимо систематическое скашивание сорных, вредных и ядовитых растений до их обсеменения на территории поселения. </w:t>
      </w:r>
    </w:p>
    <w:p w14:paraId="4834FA1A"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17.10.13. На озелененных территориях запрещается:</w:t>
      </w:r>
    </w:p>
    <w:p w14:paraId="336B86DF"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складировать любые материалы;</w:t>
      </w:r>
    </w:p>
    <w:p w14:paraId="3F21E12B"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устраивать свалки мусора, снега и льда, за исключением чистого снега, полученного от расчистки садово-парковых дорожек;</w:t>
      </w:r>
    </w:p>
    <w:p w14:paraId="11C80564"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использовать роторные снегоочистительные машины для перекидки снега на насаждения, использование роторных машин на уборке озелененных улиц и площадей допускается лишь при наличии на машине специальных направляющих устройств, предотвращающих попадание снега на насаждения;</w:t>
      </w:r>
    </w:p>
    <w:p w14:paraId="41838DD7"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сбрасывать снег с крыш на участки, занятые насаждениями, без принятия мер, обеспечивающих сохранность деревьев и кустарников;</w:t>
      </w:r>
    </w:p>
    <w:p w14:paraId="6EE55A01"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сжигать листья, сметать листья в лотки в период массового листопада, засыпать ими стволы деревьев и кустарников (целесообразно их собирать в кучи, не допуская разносов по улицам, удалять в специально отведенные места для компостирования, вывозить на свалку или использовать при устройстве дренажа);</w:t>
      </w:r>
    </w:p>
    <w:p w14:paraId="6FBABD97"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посыпать солью и другими химическими препаратами тротуары, проезжие и прогулочные дороги и пр. аналогичные покрытия;</w:t>
      </w:r>
    </w:p>
    <w:p w14:paraId="6A0832FA"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сбрасывать смет и другие загрязнения на газоны;</w:t>
      </w:r>
    </w:p>
    <w:p w14:paraId="57989B07"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проводить разрытия для прокладки инженерных коммуникаций согласно установленным правилам;</w:t>
      </w:r>
    </w:p>
    <w:p w14:paraId="14803F33"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проезд и стоянка автомашин, мотоциклов, других видов транспорта (кроме транзитных дорог общего пользования и дорог, предназначенных для эксплуатации объекта);</w:t>
      </w:r>
    </w:p>
    <w:p w14:paraId="17055156"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ходить, сидеть и лежать на газонах (исключая луговые), устраивать игры;</w:t>
      </w:r>
    </w:p>
    <w:p w14:paraId="420E007F"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разжигать костры и нарушать правила противопожарной охраны;</w:t>
      </w:r>
    </w:p>
    <w:p w14:paraId="2E35E114"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подвешивать на деревьях гамаки, качели, веревки для сушки белья, забивать в стволы деревьев гвозди, прикреплять рекламные щиты, электропровода, электрогирлянды из лампочек, колючую проволоку и другие ограждения, которые могут повредить деревьям;</w:t>
      </w:r>
    </w:p>
    <w:p w14:paraId="6408870B"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добывать из деревьев сок, смолу, делать надрезы, надписи и наносить другие механические повреждения;</w:t>
      </w:r>
    </w:p>
    <w:p w14:paraId="3631957A"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рвать цветы и ломать ветви деревьев и кустарников;</w:t>
      </w:r>
    </w:p>
    <w:p w14:paraId="2740330D"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разорять муравейники, ловить и уничтожать птиц и животных.</w:t>
      </w:r>
    </w:p>
    <w:p w14:paraId="64F3495F"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17.10.14. Запрещается юридическим и физическим лицам самовольная вырубка и посадка деревьев и кустарников на муниципальных земельных участках без получения соответствующего разрешения.</w:t>
      </w:r>
    </w:p>
    <w:p w14:paraId="509A37CE" w14:textId="609A2D75" w:rsidR="00413C31" w:rsidRPr="00413C31" w:rsidRDefault="00413C31" w:rsidP="00011298">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17.10.15. Согласование работ по сносу зеленых насаждений, оформление разрешения на снос, расчет компенсационной стоимости и проведения компенсационного озеленения, оплата компенсационной стоимости при повреждении или уничтожении зеленых насаждений проводится уполномоченным органом  в соответствии с нормативными правовыми актами о</w:t>
      </w:r>
      <w:r w:rsidR="00011298">
        <w:rPr>
          <w:rFonts w:ascii="Times New Roman" w:eastAsia="Calibri" w:hAnsi="Times New Roman" w:cs="Times New Roman"/>
          <w:bCs/>
          <w:sz w:val="12"/>
          <w:szCs w:val="12"/>
        </w:rPr>
        <w:t>рганов местного самоуправления.</w:t>
      </w:r>
    </w:p>
    <w:p w14:paraId="26280D14" w14:textId="1D050889" w:rsidR="00413C31" w:rsidRPr="00413C31" w:rsidRDefault="00413C31" w:rsidP="00011298">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17.11. По</w:t>
      </w:r>
      <w:r w:rsidR="00011298">
        <w:rPr>
          <w:rFonts w:ascii="Times New Roman" w:eastAsia="Calibri" w:hAnsi="Times New Roman" w:cs="Times New Roman"/>
          <w:bCs/>
          <w:sz w:val="12"/>
          <w:szCs w:val="12"/>
        </w:rPr>
        <w:t>рядок проведения земляных работ</w:t>
      </w:r>
    </w:p>
    <w:p w14:paraId="698A860A"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17.11.1. Положения настоящей статьи регулируют порядок проведения работ, связанных разработкой и отсыпкой грунта, в том числе земляных работ, проводимых при возведении зданий, строений, сооружений и элементов благоустройства, устройстве и ремонте подземных и наземных инженерных сетей и коммуникаций, проведении аварийных и других видов земляных работ (далее - земляные работы).</w:t>
      </w:r>
    </w:p>
    <w:p w14:paraId="02451C4E"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xml:space="preserve">17.11.2. Земляные работы проводятся при наличии разрешения на осуществление земляных работ (далее - разрешение на осуществление земляных работ) в случаях отсутствия разрешения на строительство на участке проведения земляных работ. Разрешение на осуществление земляных работ выдается уполномоченным органом местного самоуправления в соответствии с нормативными правовыми актами на основании заявления заинтересованного лица. </w:t>
      </w:r>
    </w:p>
    <w:p w14:paraId="305B9AAD"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17.11.3. Получение разрешения на осуществление земляных работ необходимо в случаях проведения земляных работ, осуществляемых на землях из категории земель населенных пунктов и землях иных категорий (за исключением пахотных работ): разработка и отсыпка грунта, земляные работы, проводимые при возведении зданий, строений, сооружений и элементов благоустройства, устройстве и ремонте подземных и наземных инженерных сетей и коммуникаций, связанных с неотложным проведением аварийных работ, ликвидацией последствий аварий и чрезвычайных ситуаций.</w:t>
      </w:r>
    </w:p>
    <w:p w14:paraId="4549BD7C"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xml:space="preserve">17.11.4. Положения настоящей статьи не применяются при осуществлении  земляных работ на земельных участках, предоставленных для индивидуального жилищного строительства, ведения личного подсобного хозяйства, садоводства, огородничества, дачного строительства. Собственники и законные владельцы данных земельных участков осуществляют земляные работы на таких земельных участках самостоятельно по своему усмотрению, исходя из имеющихся у них в соответствии с законодательством правомочий владения и пользования соответствующими земельными участками.  </w:t>
      </w:r>
    </w:p>
    <w:p w14:paraId="38F71856"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17.11.4. Контроль за ходом производства земляных работ и исполнением разрешения на осуществление земляных работ осуществляется уполномоченным органам местного самоуправления.</w:t>
      </w:r>
    </w:p>
    <w:p w14:paraId="7A6D705C"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17.11.5.  При производстве земляных работ необходимо:</w:t>
      </w:r>
    </w:p>
    <w:p w14:paraId="537C6073"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а) устанавливать ограждение, устройства аварийного освещения, информационные стенды и указатели, обеспечивающие безопасность людей и транспорта;</w:t>
      </w:r>
    </w:p>
    <w:p w14:paraId="658CEC53"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б) при производстве работ на больших по площади земельных участках предусматривать график выполнения работ для каждого отдельного участка. Работы на последующих участках выполнять после завершения работ на предыдущих, включая благоустройство и уборку территории;</w:t>
      </w:r>
    </w:p>
    <w:p w14:paraId="6A53101B"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в) при производстве работ на пересечении с проезжей частью дорог с усовершенствованным покрытием прокладку подземных инженерных коммуникаций производить бестраншейным (закрытым) способом, исключающим нарушение дорожного покрытия;</w:t>
      </w:r>
    </w:p>
    <w:p w14:paraId="0F9DC17D"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г) при производстве земляных работ вблизи проезжей части дорог или на ней обеспечивать видимость мест проведения работ для водителей и пешеходов, в том числе в темное время суток с помощью сигнальных фонарей;</w:t>
      </w:r>
    </w:p>
    <w:p w14:paraId="32149E8B"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д) при выезде автотранспорта со строительных площадок и участков производства земляных работ обеспечить очистку или мойку колес;</w:t>
      </w:r>
    </w:p>
    <w:p w14:paraId="5C1314EF"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е) при производстве аварийных работ выполнять их круглосуточно, без выходных и праздничных дней;</w:t>
      </w:r>
    </w:p>
    <w:p w14:paraId="6316F7E1"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ж) по окончании земляных работ выполнить мероприятия по восстановлению поврежденных элементов благоустройства, расположенных на территории муниципального образования, где производились земляные работы.</w:t>
      </w:r>
    </w:p>
    <w:p w14:paraId="03305187"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lastRenderedPageBreak/>
        <w:t>17.11.6. При производстве земляных работ не рекомендуется:</w:t>
      </w:r>
    </w:p>
    <w:p w14:paraId="6FB452E6"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а) допускать повреждение инженерных сетей и коммуникаций, существующих сооружений, зеленых насаждений и элементов благоустройства;</w:t>
      </w:r>
    </w:p>
    <w:p w14:paraId="73DD3DDC"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б) осуществлять откачку воды из колодцев, траншей, котлованов на тротуары и проезжую часть улиц;</w:t>
      </w:r>
    </w:p>
    <w:p w14:paraId="099B1EE1"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в) осуществлять складирование строительных материалов, строительного мусора, нерастительного грунта на газоны, тротуары, проезжую часть дорог за пределами ограждений участка производства земляных работ;</w:t>
      </w:r>
    </w:p>
    <w:p w14:paraId="1EFC5E41"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г) оставлять на проезжей части улиц и тротуарах, газонах землю и строительные материалы после окончания производства земляных работ;</w:t>
      </w:r>
    </w:p>
    <w:p w14:paraId="52B8A626"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д) занимать территорию за пределами границ участка производства земляных работ;</w:t>
      </w:r>
    </w:p>
    <w:p w14:paraId="10CAE509"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е) загромождать транспортные и пешеходные коммуникации, преграждать проходы и въезды на общественные и дворовые территории. В случае если производство земляных работ ограничивает или перекрывает движение маршрутного транспорта, рекомендуется проинформировать население муниципального образования через средства массовой информации, в том числе в сети "Интернет", о сроках закрытия маршрута и изменения схемы движения;</w:t>
      </w:r>
    </w:p>
    <w:p w14:paraId="52C14CF4"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ж) производить земляные работы по ремонту инженерных коммуникаций неаварийного характера под видом проведения аварийных работ.</w:t>
      </w:r>
    </w:p>
    <w:p w14:paraId="5CB21FCE"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17.11.7. Земляные работы считаются завершенными после выполнения мероприятий по восстановлению поврежденных элементов благоустройства, расположенных на общественной или дворовой территории, улице, тротуаре, иных пешеходных и транспортных коммуникациях, газоне, иных озелененных территориях и других территориях муниципального образования, где производились земляные работы, в соответствии с документами, регламентирующими производство земляных работ.</w:t>
      </w:r>
    </w:p>
    <w:p w14:paraId="6221417E" w14:textId="77777777" w:rsidR="00413C31" w:rsidRPr="00413C31" w:rsidRDefault="00413C31" w:rsidP="00011298">
      <w:pPr>
        <w:tabs>
          <w:tab w:val="left" w:pos="6936"/>
        </w:tabs>
        <w:spacing w:after="0" w:line="240" w:lineRule="auto"/>
        <w:jc w:val="both"/>
        <w:rPr>
          <w:rFonts w:ascii="Times New Roman" w:eastAsia="Calibri" w:hAnsi="Times New Roman" w:cs="Times New Roman"/>
          <w:bCs/>
          <w:sz w:val="12"/>
          <w:szCs w:val="12"/>
        </w:rPr>
      </w:pPr>
    </w:p>
    <w:p w14:paraId="438370D6" w14:textId="15CEC90F" w:rsidR="00413C31" w:rsidRPr="00413C31" w:rsidRDefault="00413C31" w:rsidP="00011298">
      <w:pPr>
        <w:tabs>
          <w:tab w:val="left" w:pos="6936"/>
        </w:tabs>
        <w:spacing w:after="0" w:line="240" w:lineRule="auto"/>
        <w:ind w:firstLine="284"/>
        <w:jc w:val="center"/>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Раздел 8. КОНТРОЛЬ И ОТВЕТСТВЕННОСТЬ</w:t>
      </w:r>
    </w:p>
    <w:p w14:paraId="41C64E77" w14:textId="3903F8FA" w:rsidR="00413C31" w:rsidRPr="00413C31" w:rsidRDefault="00011298" w:rsidP="0001129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18.</w:t>
      </w:r>
    </w:p>
    <w:p w14:paraId="6FBCFA81"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18.1. Порядок осуществления муниципального контроля в сфере благоустройства на территории поселения устанавливается уполномоченным органом в соответствии с муниципальными правовыми актами органов местного самоуправления.</w:t>
      </w:r>
    </w:p>
    <w:p w14:paraId="3FE30772"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18.2. Предметом контроля является соблюдение юридическими лицами, индивидуальными предпринимателями, гражданами Правил благоустройства территории поселения.</w:t>
      </w:r>
    </w:p>
    <w:p w14:paraId="03A17F81" w14:textId="77777777" w:rsidR="00413C31" w:rsidRPr="00413C31" w:rsidRDefault="00413C31" w:rsidP="00413C31">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18.3. Физические, должностные и юридические лица обязаны обеспечивать соблюдение Правил благоустройства поселения.</w:t>
      </w:r>
    </w:p>
    <w:p w14:paraId="00A778F1" w14:textId="2AA8F96D" w:rsidR="00413C31" w:rsidRPr="00413C31" w:rsidRDefault="00413C31" w:rsidP="00011298">
      <w:pPr>
        <w:tabs>
          <w:tab w:val="left" w:pos="6936"/>
        </w:tabs>
        <w:spacing w:after="0" w:line="240" w:lineRule="auto"/>
        <w:ind w:firstLine="284"/>
        <w:jc w:val="both"/>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18.4. Лица, виновные в нарушении положений настоящих Правил, привлекаются к ответственности в соотв</w:t>
      </w:r>
      <w:r w:rsidR="00011298">
        <w:rPr>
          <w:rFonts w:ascii="Times New Roman" w:eastAsia="Calibri" w:hAnsi="Times New Roman" w:cs="Times New Roman"/>
          <w:bCs/>
          <w:sz w:val="12"/>
          <w:szCs w:val="12"/>
        </w:rPr>
        <w:t>етствии с законодательством РФ.</w:t>
      </w:r>
    </w:p>
    <w:p w14:paraId="33D762BC" w14:textId="77777777" w:rsidR="00413C31" w:rsidRPr="00413C31" w:rsidRDefault="00413C31" w:rsidP="00011298">
      <w:pPr>
        <w:tabs>
          <w:tab w:val="left" w:pos="6936"/>
        </w:tabs>
        <w:spacing w:after="0" w:line="240" w:lineRule="auto"/>
        <w:ind w:firstLine="284"/>
        <w:jc w:val="right"/>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 xml:space="preserve">Приложение №1 </w:t>
      </w:r>
    </w:p>
    <w:p w14:paraId="68F38E14" w14:textId="77777777" w:rsidR="00413C31" w:rsidRPr="00413C31" w:rsidRDefault="00413C31" w:rsidP="00011298">
      <w:pPr>
        <w:tabs>
          <w:tab w:val="left" w:pos="6936"/>
        </w:tabs>
        <w:spacing w:after="0" w:line="240" w:lineRule="auto"/>
        <w:ind w:firstLine="284"/>
        <w:jc w:val="right"/>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к  Правилам благоустройства сельского поселения __________</w:t>
      </w:r>
    </w:p>
    <w:p w14:paraId="629E7B0E" w14:textId="77777777" w:rsidR="00413C31" w:rsidRPr="00413C31" w:rsidRDefault="00413C31" w:rsidP="00011298">
      <w:pPr>
        <w:tabs>
          <w:tab w:val="left" w:pos="6936"/>
        </w:tabs>
        <w:spacing w:after="0" w:line="240" w:lineRule="auto"/>
        <w:ind w:firstLine="284"/>
        <w:jc w:val="right"/>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муниципального района Сергиевский Самарской области</w:t>
      </w:r>
    </w:p>
    <w:p w14:paraId="74E3ABE3" w14:textId="77777777" w:rsidR="00413C31" w:rsidRPr="00413C31" w:rsidRDefault="00413C31" w:rsidP="00011298">
      <w:pPr>
        <w:tabs>
          <w:tab w:val="left" w:pos="6936"/>
        </w:tabs>
        <w:spacing w:after="0" w:line="240" w:lineRule="auto"/>
        <w:ind w:firstLine="284"/>
        <w:jc w:val="right"/>
        <w:rPr>
          <w:rFonts w:ascii="Times New Roman" w:eastAsia="Calibri" w:hAnsi="Times New Roman" w:cs="Times New Roman"/>
          <w:bCs/>
          <w:sz w:val="12"/>
          <w:szCs w:val="12"/>
        </w:rPr>
      </w:pPr>
    </w:p>
    <w:p w14:paraId="0B28F497" w14:textId="5D462191" w:rsidR="00413C31" w:rsidRDefault="00413C31" w:rsidP="00011298">
      <w:pPr>
        <w:tabs>
          <w:tab w:val="left" w:pos="6936"/>
        </w:tabs>
        <w:spacing w:after="0" w:line="240" w:lineRule="auto"/>
        <w:ind w:firstLine="284"/>
        <w:jc w:val="right"/>
        <w:rPr>
          <w:rFonts w:ascii="Times New Roman" w:eastAsia="Calibri" w:hAnsi="Times New Roman" w:cs="Times New Roman"/>
          <w:bCs/>
          <w:sz w:val="12"/>
          <w:szCs w:val="12"/>
        </w:rPr>
      </w:pPr>
      <w:r w:rsidRPr="00413C31">
        <w:rPr>
          <w:rFonts w:ascii="Times New Roman" w:eastAsia="Calibri" w:hAnsi="Times New Roman" w:cs="Times New Roman"/>
          <w:bCs/>
          <w:sz w:val="12"/>
          <w:szCs w:val="12"/>
        </w:rPr>
        <w:t>Таблица №1</w:t>
      </w:r>
    </w:p>
    <w:tbl>
      <w:tblPr>
        <w:tblW w:w="5000" w:type="pct"/>
        <w:jc w:val="center"/>
        <w:tblCellSpacing w:w="5" w:type="nil"/>
        <w:tblCellMar>
          <w:left w:w="75" w:type="dxa"/>
          <w:right w:w="75" w:type="dxa"/>
        </w:tblCellMar>
        <w:tblLook w:val="0000" w:firstRow="0" w:lastRow="0" w:firstColumn="0" w:lastColumn="0" w:noHBand="0" w:noVBand="0"/>
      </w:tblPr>
      <w:tblGrid>
        <w:gridCol w:w="5462"/>
        <w:gridCol w:w="990"/>
        <w:gridCol w:w="1211"/>
      </w:tblGrid>
      <w:tr w:rsidR="00011298" w:rsidRPr="00011298" w14:paraId="56E859F6" w14:textId="77777777" w:rsidTr="00011298">
        <w:trPr>
          <w:trHeight w:val="70"/>
          <w:tblCellSpacing w:w="5" w:type="nil"/>
          <w:jc w:val="center"/>
        </w:trPr>
        <w:tc>
          <w:tcPr>
            <w:tcW w:w="3564" w:type="pct"/>
            <w:vMerge w:val="restart"/>
            <w:tcBorders>
              <w:top w:val="single" w:sz="4" w:space="0" w:color="auto"/>
              <w:left w:val="single" w:sz="4" w:space="0" w:color="auto"/>
              <w:bottom w:val="single" w:sz="4" w:space="0" w:color="auto"/>
              <w:right w:val="single" w:sz="4" w:space="0" w:color="auto"/>
            </w:tcBorders>
          </w:tcPr>
          <w:p w14:paraId="1126B156" w14:textId="0B32BC56" w:rsidR="00011298" w:rsidRPr="00011298" w:rsidRDefault="00011298" w:rsidP="00011298">
            <w:pPr>
              <w:autoSpaceDE w:val="0"/>
              <w:autoSpaceDN w:val="0"/>
              <w:adjustRightInd w:val="0"/>
              <w:spacing w:after="0" w:line="240" w:lineRule="auto"/>
              <w:jc w:val="center"/>
              <w:rPr>
                <w:rFonts w:ascii="Times New Roman" w:hAnsi="Times New Roman" w:cs="Times New Roman"/>
                <w:sz w:val="12"/>
                <w:szCs w:val="12"/>
              </w:rPr>
            </w:pPr>
            <w:r w:rsidRPr="00011298">
              <w:rPr>
                <w:rFonts w:ascii="Times New Roman" w:hAnsi="Times New Roman" w:cs="Times New Roman"/>
                <w:sz w:val="12"/>
                <w:szCs w:val="12"/>
              </w:rPr>
              <w:t>Здание</w:t>
            </w:r>
            <w:r>
              <w:rPr>
                <w:rFonts w:ascii="Times New Roman" w:hAnsi="Times New Roman" w:cs="Times New Roman"/>
                <w:sz w:val="12"/>
                <w:szCs w:val="12"/>
              </w:rPr>
              <w:t xml:space="preserve">, сооружение, </w:t>
            </w:r>
            <w:r w:rsidRPr="00011298">
              <w:rPr>
                <w:rFonts w:ascii="Times New Roman" w:hAnsi="Times New Roman" w:cs="Times New Roman"/>
                <w:sz w:val="12"/>
                <w:szCs w:val="12"/>
              </w:rPr>
              <w:t>объект инженерного благоустройства</w:t>
            </w:r>
          </w:p>
        </w:tc>
        <w:tc>
          <w:tcPr>
            <w:tcW w:w="1436" w:type="pct"/>
            <w:gridSpan w:val="2"/>
            <w:tcBorders>
              <w:top w:val="single" w:sz="4" w:space="0" w:color="auto"/>
              <w:left w:val="single" w:sz="4" w:space="0" w:color="auto"/>
              <w:bottom w:val="single" w:sz="4" w:space="0" w:color="auto"/>
              <w:right w:val="single" w:sz="4" w:space="0" w:color="auto"/>
            </w:tcBorders>
          </w:tcPr>
          <w:p w14:paraId="146DE49F" w14:textId="2EACC9F5" w:rsidR="00011298" w:rsidRPr="00011298" w:rsidRDefault="00011298" w:rsidP="00011298">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Расстояния от здания, </w:t>
            </w:r>
            <w:r w:rsidRPr="00011298">
              <w:rPr>
                <w:rFonts w:ascii="Times New Roman" w:hAnsi="Times New Roman" w:cs="Times New Roman"/>
                <w:sz w:val="12"/>
                <w:szCs w:val="12"/>
              </w:rPr>
              <w:t xml:space="preserve">сооружения,    </w:t>
            </w:r>
            <w:r w:rsidRPr="00011298">
              <w:rPr>
                <w:rFonts w:ascii="Times New Roman" w:hAnsi="Times New Roman" w:cs="Times New Roman"/>
                <w:sz w:val="12"/>
                <w:szCs w:val="12"/>
              </w:rPr>
              <w:br/>
              <w:t>объекта до оси, м</w:t>
            </w:r>
          </w:p>
        </w:tc>
      </w:tr>
      <w:tr w:rsidR="00011298" w:rsidRPr="00011298" w14:paraId="5E2E0939" w14:textId="77777777" w:rsidTr="00011298">
        <w:trPr>
          <w:trHeight w:val="70"/>
          <w:tblCellSpacing w:w="5" w:type="nil"/>
          <w:jc w:val="center"/>
        </w:trPr>
        <w:tc>
          <w:tcPr>
            <w:tcW w:w="3564" w:type="pct"/>
            <w:vMerge/>
            <w:tcBorders>
              <w:left w:val="single" w:sz="4" w:space="0" w:color="auto"/>
              <w:bottom w:val="single" w:sz="4" w:space="0" w:color="auto"/>
              <w:right w:val="single" w:sz="4" w:space="0" w:color="auto"/>
            </w:tcBorders>
          </w:tcPr>
          <w:p w14:paraId="2AD02708" w14:textId="77777777" w:rsidR="00011298" w:rsidRPr="00011298" w:rsidRDefault="00011298" w:rsidP="00612A96">
            <w:pPr>
              <w:autoSpaceDE w:val="0"/>
              <w:autoSpaceDN w:val="0"/>
              <w:adjustRightInd w:val="0"/>
              <w:spacing w:after="0" w:line="240" w:lineRule="auto"/>
              <w:jc w:val="center"/>
              <w:rPr>
                <w:rFonts w:ascii="Times New Roman" w:hAnsi="Times New Roman" w:cs="Times New Roman"/>
                <w:sz w:val="12"/>
                <w:szCs w:val="12"/>
              </w:rPr>
            </w:pPr>
          </w:p>
        </w:tc>
        <w:tc>
          <w:tcPr>
            <w:tcW w:w="646" w:type="pct"/>
            <w:tcBorders>
              <w:left w:val="single" w:sz="4" w:space="0" w:color="auto"/>
              <w:bottom w:val="single" w:sz="4" w:space="0" w:color="auto"/>
              <w:right w:val="single" w:sz="4" w:space="0" w:color="auto"/>
            </w:tcBorders>
          </w:tcPr>
          <w:p w14:paraId="0E7630A1" w14:textId="69A681A6" w:rsidR="00011298" w:rsidRPr="00011298" w:rsidRDefault="00011298" w:rsidP="00612A96">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Ствола </w:t>
            </w:r>
            <w:r w:rsidRPr="00011298">
              <w:rPr>
                <w:rFonts w:ascii="Times New Roman" w:hAnsi="Times New Roman" w:cs="Times New Roman"/>
                <w:sz w:val="12"/>
                <w:szCs w:val="12"/>
              </w:rPr>
              <w:t>дерева</w:t>
            </w:r>
          </w:p>
        </w:tc>
        <w:tc>
          <w:tcPr>
            <w:tcW w:w="790" w:type="pct"/>
            <w:tcBorders>
              <w:left w:val="single" w:sz="4" w:space="0" w:color="auto"/>
              <w:bottom w:val="single" w:sz="4" w:space="0" w:color="auto"/>
              <w:right w:val="single" w:sz="4" w:space="0" w:color="auto"/>
            </w:tcBorders>
          </w:tcPr>
          <w:p w14:paraId="67345858" w14:textId="77777777" w:rsidR="00011298" w:rsidRPr="00011298" w:rsidRDefault="00011298" w:rsidP="00612A96">
            <w:pPr>
              <w:autoSpaceDE w:val="0"/>
              <w:autoSpaceDN w:val="0"/>
              <w:adjustRightInd w:val="0"/>
              <w:spacing w:after="0" w:line="240" w:lineRule="auto"/>
              <w:jc w:val="center"/>
              <w:rPr>
                <w:rFonts w:ascii="Times New Roman" w:hAnsi="Times New Roman" w:cs="Times New Roman"/>
                <w:sz w:val="12"/>
                <w:szCs w:val="12"/>
              </w:rPr>
            </w:pPr>
            <w:r w:rsidRPr="00011298">
              <w:rPr>
                <w:rFonts w:ascii="Times New Roman" w:hAnsi="Times New Roman" w:cs="Times New Roman"/>
                <w:sz w:val="12"/>
                <w:szCs w:val="12"/>
              </w:rPr>
              <w:t>кустарника</w:t>
            </w:r>
          </w:p>
        </w:tc>
      </w:tr>
      <w:tr w:rsidR="00011298" w:rsidRPr="00011298" w14:paraId="20315B3A" w14:textId="77777777" w:rsidTr="00011298">
        <w:trPr>
          <w:tblCellSpacing w:w="5" w:type="nil"/>
          <w:jc w:val="center"/>
        </w:trPr>
        <w:tc>
          <w:tcPr>
            <w:tcW w:w="3564" w:type="pct"/>
            <w:tcBorders>
              <w:left w:val="single" w:sz="4" w:space="0" w:color="auto"/>
              <w:bottom w:val="single" w:sz="4" w:space="0" w:color="auto"/>
              <w:right w:val="single" w:sz="4" w:space="0" w:color="auto"/>
            </w:tcBorders>
          </w:tcPr>
          <w:p w14:paraId="2724C712" w14:textId="77777777" w:rsidR="00011298" w:rsidRPr="00011298" w:rsidRDefault="00011298" w:rsidP="00612A96">
            <w:pPr>
              <w:autoSpaceDE w:val="0"/>
              <w:autoSpaceDN w:val="0"/>
              <w:adjustRightInd w:val="0"/>
              <w:spacing w:after="0" w:line="240" w:lineRule="auto"/>
              <w:jc w:val="center"/>
              <w:rPr>
                <w:rFonts w:ascii="Times New Roman" w:hAnsi="Times New Roman" w:cs="Times New Roman"/>
                <w:sz w:val="12"/>
                <w:szCs w:val="12"/>
              </w:rPr>
            </w:pPr>
            <w:r w:rsidRPr="00011298">
              <w:rPr>
                <w:rFonts w:ascii="Times New Roman" w:hAnsi="Times New Roman" w:cs="Times New Roman"/>
                <w:sz w:val="12"/>
                <w:szCs w:val="12"/>
              </w:rPr>
              <w:t>Наружная стена здания и сооружения</w:t>
            </w:r>
          </w:p>
        </w:tc>
        <w:tc>
          <w:tcPr>
            <w:tcW w:w="646" w:type="pct"/>
            <w:tcBorders>
              <w:left w:val="single" w:sz="4" w:space="0" w:color="auto"/>
              <w:bottom w:val="single" w:sz="4" w:space="0" w:color="auto"/>
              <w:right w:val="single" w:sz="4" w:space="0" w:color="auto"/>
            </w:tcBorders>
          </w:tcPr>
          <w:p w14:paraId="48F5BE94" w14:textId="77777777" w:rsidR="00011298" w:rsidRPr="00011298" w:rsidRDefault="00011298" w:rsidP="00612A96">
            <w:pPr>
              <w:autoSpaceDE w:val="0"/>
              <w:autoSpaceDN w:val="0"/>
              <w:adjustRightInd w:val="0"/>
              <w:spacing w:after="0" w:line="240" w:lineRule="auto"/>
              <w:jc w:val="center"/>
              <w:rPr>
                <w:rFonts w:ascii="Times New Roman" w:hAnsi="Times New Roman" w:cs="Times New Roman"/>
                <w:sz w:val="12"/>
                <w:szCs w:val="12"/>
              </w:rPr>
            </w:pPr>
            <w:r w:rsidRPr="00011298">
              <w:rPr>
                <w:rFonts w:ascii="Times New Roman" w:hAnsi="Times New Roman" w:cs="Times New Roman"/>
                <w:sz w:val="12"/>
                <w:szCs w:val="12"/>
              </w:rPr>
              <w:t>5,0</w:t>
            </w:r>
          </w:p>
        </w:tc>
        <w:tc>
          <w:tcPr>
            <w:tcW w:w="790" w:type="pct"/>
            <w:tcBorders>
              <w:left w:val="single" w:sz="4" w:space="0" w:color="auto"/>
              <w:bottom w:val="single" w:sz="4" w:space="0" w:color="auto"/>
              <w:right w:val="single" w:sz="4" w:space="0" w:color="auto"/>
            </w:tcBorders>
          </w:tcPr>
          <w:p w14:paraId="169D00B8" w14:textId="77777777" w:rsidR="00011298" w:rsidRPr="00011298" w:rsidRDefault="00011298" w:rsidP="00612A96">
            <w:pPr>
              <w:autoSpaceDE w:val="0"/>
              <w:autoSpaceDN w:val="0"/>
              <w:adjustRightInd w:val="0"/>
              <w:spacing w:after="0" w:line="240" w:lineRule="auto"/>
              <w:jc w:val="center"/>
              <w:rPr>
                <w:rFonts w:ascii="Times New Roman" w:hAnsi="Times New Roman" w:cs="Times New Roman"/>
                <w:sz w:val="12"/>
                <w:szCs w:val="12"/>
              </w:rPr>
            </w:pPr>
            <w:r w:rsidRPr="00011298">
              <w:rPr>
                <w:rFonts w:ascii="Times New Roman" w:hAnsi="Times New Roman" w:cs="Times New Roman"/>
                <w:sz w:val="12"/>
                <w:szCs w:val="12"/>
              </w:rPr>
              <w:t>1,5</w:t>
            </w:r>
          </w:p>
        </w:tc>
      </w:tr>
      <w:tr w:rsidR="00011298" w:rsidRPr="00011298" w14:paraId="18646D98" w14:textId="77777777" w:rsidTr="00011298">
        <w:trPr>
          <w:tblCellSpacing w:w="5" w:type="nil"/>
          <w:jc w:val="center"/>
        </w:trPr>
        <w:tc>
          <w:tcPr>
            <w:tcW w:w="3564" w:type="pct"/>
            <w:tcBorders>
              <w:left w:val="single" w:sz="4" w:space="0" w:color="auto"/>
              <w:bottom w:val="single" w:sz="4" w:space="0" w:color="auto"/>
              <w:right w:val="single" w:sz="4" w:space="0" w:color="auto"/>
            </w:tcBorders>
          </w:tcPr>
          <w:p w14:paraId="20858562" w14:textId="77777777" w:rsidR="00011298" w:rsidRPr="00011298" w:rsidRDefault="00011298" w:rsidP="00612A96">
            <w:pPr>
              <w:autoSpaceDE w:val="0"/>
              <w:autoSpaceDN w:val="0"/>
              <w:adjustRightInd w:val="0"/>
              <w:spacing w:after="0" w:line="240" w:lineRule="auto"/>
              <w:jc w:val="center"/>
              <w:rPr>
                <w:rFonts w:ascii="Times New Roman" w:hAnsi="Times New Roman" w:cs="Times New Roman"/>
                <w:sz w:val="12"/>
                <w:szCs w:val="12"/>
              </w:rPr>
            </w:pPr>
            <w:r w:rsidRPr="00011298">
              <w:rPr>
                <w:rFonts w:ascii="Times New Roman" w:hAnsi="Times New Roman" w:cs="Times New Roman"/>
                <w:sz w:val="12"/>
                <w:szCs w:val="12"/>
              </w:rPr>
              <w:t>Край тротуара и садовой дорожки</w:t>
            </w:r>
          </w:p>
        </w:tc>
        <w:tc>
          <w:tcPr>
            <w:tcW w:w="646" w:type="pct"/>
            <w:tcBorders>
              <w:left w:val="single" w:sz="4" w:space="0" w:color="auto"/>
              <w:bottom w:val="single" w:sz="4" w:space="0" w:color="auto"/>
              <w:right w:val="single" w:sz="4" w:space="0" w:color="auto"/>
            </w:tcBorders>
          </w:tcPr>
          <w:p w14:paraId="3D5AB4C1" w14:textId="77777777" w:rsidR="00011298" w:rsidRPr="00011298" w:rsidRDefault="00011298" w:rsidP="00612A96">
            <w:pPr>
              <w:autoSpaceDE w:val="0"/>
              <w:autoSpaceDN w:val="0"/>
              <w:adjustRightInd w:val="0"/>
              <w:spacing w:after="0" w:line="240" w:lineRule="auto"/>
              <w:jc w:val="center"/>
              <w:rPr>
                <w:rFonts w:ascii="Times New Roman" w:hAnsi="Times New Roman" w:cs="Times New Roman"/>
                <w:sz w:val="12"/>
                <w:szCs w:val="12"/>
              </w:rPr>
            </w:pPr>
            <w:r w:rsidRPr="00011298">
              <w:rPr>
                <w:rFonts w:ascii="Times New Roman" w:hAnsi="Times New Roman" w:cs="Times New Roman"/>
                <w:sz w:val="12"/>
                <w:szCs w:val="12"/>
              </w:rPr>
              <w:t>0,7</w:t>
            </w:r>
          </w:p>
        </w:tc>
        <w:tc>
          <w:tcPr>
            <w:tcW w:w="790" w:type="pct"/>
            <w:tcBorders>
              <w:left w:val="single" w:sz="4" w:space="0" w:color="auto"/>
              <w:bottom w:val="single" w:sz="4" w:space="0" w:color="auto"/>
              <w:right w:val="single" w:sz="4" w:space="0" w:color="auto"/>
            </w:tcBorders>
          </w:tcPr>
          <w:p w14:paraId="5BD513C6" w14:textId="77777777" w:rsidR="00011298" w:rsidRPr="00011298" w:rsidRDefault="00011298" w:rsidP="00612A96">
            <w:pPr>
              <w:autoSpaceDE w:val="0"/>
              <w:autoSpaceDN w:val="0"/>
              <w:adjustRightInd w:val="0"/>
              <w:spacing w:after="0" w:line="240" w:lineRule="auto"/>
              <w:jc w:val="center"/>
              <w:rPr>
                <w:rFonts w:ascii="Times New Roman" w:hAnsi="Times New Roman" w:cs="Times New Roman"/>
                <w:sz w:val="12"/>
                <w:szCs w:val="12"/>
              </w:rPr>
            </w:pPr>
            <w:r w:rsidRPr="00011298">
              <w:rPr>
                <w:rFonts w:ascii="Times New Roman" w:hAnsi="Times New Roman" w:cs="Times New Roman"/>
                <w:sz w:val="12"/>
                <w:szCs w:val="12"/>
              </w:rPr>
              <w:t>0,5</w:t>
            </w:r>
          </w:p>
        </w:tc>
      </w:tr>
      <w:tr w:rsidR="00011298" w:rsidRPr="00011298" w14:paraId="2E1D9F97" w14:textId="77777777" w:rsidTr="00011298">
        <w:trPr>
          <w:trHeight w:val="70"/>
          <w:tblCellSpacing w:w="5" w:type="nil"/>
          <w:jc w:val="center"/>
        </w:trPr>
        <w:tc>
          <w:tcPr>
            <w:tcW w:w="3564" w:type="pct"/>
            <w:tcBorders>
              <w:left w:val="single" w:sz="4" w:space="0" w:color="auto"/>
              <w:bottom w:val="single" w:sz="4" w:space="0" w:color="auto"/>
              <w:right w:val="single" w:sz="4" w:space="0" w:color="auto"/>
            </w:tcBorders>
          </w:tcPr>
          <w:p w14:paraId="5FCD31D0" w14:textId="6A07A2E0" w:rsidR="00011298" w:rsidRPr="00011298" w:rsidRDefault="00011298" w:rsidP="00612A96">
            <w:pPr>
              <w:autoSpaceDE w:val="0"/>
              <w:autoSpaceDN w:val="0"/>
              <w:adjustRightInd w:val="0"/>
              <w:spacing w:after="0" w:line="240" w:lineRule="auto"/>
              <w:jc w:val="center"/>
              <w:rPr>
                <w:rFonts w:ascii="Times New Roman" w:hAnsi="Times New Roman" w:cs="Times New Roman"/>
                <w:sz w:val="12"/>
                <w:szCs w:val="12"/>
              </w:rPr>
            </w:pPr>
            <w:r w:rsidRPr="00011298">
              <w:rPr>
                <w:rFonts w:ascii="Times New Roman" w:hAnsi="Times New Roman" w:cs="Times New Roman"/>
                <w:sz w:val="12"/>
                <w:szCs w:val="12"/>
              </w:rPr>
              <w:t>Край проезжей ч</w:t>
            </w:r>
            <w:r>
              <w:rPr>
                <w:rFonts w:ascii="Times New Roman" w:hAnsi="Times New Roman" w:cs="Times New Roman"/>
                <w:sz w:val="12"/>
                <w:szCs w:val="12"/>
              </w:rPr>
              <w:t xml:space="preserve">асти улиц,  кромка укрепленной </w:t>
            </w:r>
            <w:r w:rsidRPr="00011298">
              <w:rPr>
                <w:rFonts w:ascii="Times New Roman" w:hAnsi="Times New Roman" w:cs="Times New Roman"/>
                <w:sz w:val="12"/>
                <w:szCs w:val="12"/>
              </w:rPr>
              <w:t>полосы обочины дороги или бровка канавы</w:t>
            </w:r>
          </w:p>
        </w:tc>
        <w:tc>
          <w:tcPr>
            <w:tcW w:w="646" w:type="pct"/>
            <w:tcBorders>
              <w:left w:val="single" w:sz="4" w:space="0" w:color="auto"/>
              <w:bottom w:val="single" w:sz="4" w:space="0" w:color="auto"/>
              <w:right w:val="single" w:sz="4" w:space="0" w:color="auto"/>
            </w:tcBorders>
          </w:tcPr>
          <w:p w14:paraId="5DFCF158" w14:textId="77777777" w:rsidR="00011298" w:rsidRPr="00011298" w:rsidRDefault="00011298" w:rsidP="00612A96">
            <w:pPr>
              <w:autoSpaceDE w:val="0"/>
              <w:autoSpaceDN w:val="0"/>
              <w:adjustRightInd w:val="0"/>
              <w:spacing w:after="0" w:line="240" w:lineRule="auto"/>
              <w:jc w:val="center"/>
              <w:rPr>
                <w:rFonts w:ascii="Times New Roman" w:hAnsi="Times New Roman" w:cs="Times New Roman"/>
                <w:sz w:val="12"/>
                <w:szCs w:val="12"/>
              </w:rPr>
            </w:pPr>
            <w:r w:rsidRPr="00011298">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tcPr>
          <w:p w14:paraId="4BC3B5AE" w14:textId="77777777" w:rsidR="00011298" w:rsidRPr="00011298" w:rsidRDefault="00011298" w:rsidP="00612A96">
            <w:pPr>
              <w:autoSpaceDE w:val="0"/>
              <w:autoSpaceDN w:val="0"/>
              <w:adjustRightInd w:val="0"/>
              <w:spacing w:after="0" w:line="240" w:lineRule="auto"/>
              <w:jc w:val="center"/>
              <w:rPr>
                <w:rFonts w:ascii="Times New Roman" w:hAnsi="Times New Roman" w:cs="Times New Roman"/>
                <w:sz w:val="12"/>
                <w:szCs w:val="12"/>
              </w:rPr>
            </w:pPr>
            <w:r w:rsidRPr="00011298">
              <w:rPr>
                <w:rFonts w:ascii="Times New Roman" w:hAnsi="Times New Roman" w:cs="Times New Roman"/>
                <w:sz w:val="12"/>
                <w:szCs w:val="12"/>
              </w:rPr>
              <w:t>1,0</w:t>
            </w:r>
          </w:p>
        </w:tc>
      </w:tr>
      <w:tr w:rsidR="00011298" w:rsidRPr="00011298" w14:paraId="3874442C" w14:textId="77777777" w:rsidTr="00011298">
        <w:trPr>
          <w:trHeight w:val="70"/>
          <w:tblCellSpacing w:w="5" w:type="nil"/>
          <w:jc w:val="center"/>
        </w:trPr>
        <w:tc>
          <w:tcPr>
            <w:tcW w:w="3564" w:type="pct"/>
            <w:tcBorders>
              <w:left w:val="single" w:sz="4" w:space="0" w:color="auto"/>
              <w:bottom w:val="single" w:sz="4" w:space="0" w:color="auto"/>
              <w:right w:val="single" w:sz="4" w:space="0" w:color="auto"/>
            </w:tcBorders>
          </w:tcPr>
          <w:p w14:paraId="4180335B" w14:textId="77777777" w:rsidR="00011298" w:rsidRPr="00011298" w:rsidRDefault="00011298" w:rsidP="00612A96">
            <w:pPr>
              <w:autoSpaceDE w:val="0"/>
              <w:autoSpaceDN w:val="0"/>
              <w:adjustRightInd w:val="0"/>
              <w:spacing w:after="0" w:line="240" w:lineRule="auto"/>
              <w:jc w:val="center"/>
              <w:rPr>
                <w:rFonts w:ascii="Times New Roman" w:hAnsi="Times New Roman" w:cs="Times New Roman"/>
                <w:sz w:val="12"/>
                <w:szCs w:val="12"/>
              </w:rPr>
            </w:pPr>
            <w:r w:rsidRPr="00011298">
              <w:rPr>
                <w:rFonts w:ascii="Times New Roman" w:hAnsi="Times New Roman" w:cs="Times New Roman"/>
                <w:sz w:val="12"/>
                <w:szCs w:val="12"/>
              </w:rPr>
              <w:t>Мачта и  опора  осветительной  сети</w:t>
            </w:r>
          </w:p>
        </w:tc>
        <w:tc>
          <w:tcPr>
            <w:tcW w:w="646" w:type="pct"/>
            <w:tcBorders>
              <w:left w:val="single" w:sz="4" w:space="0" w:color="auto"/>
              <w:bottom w:val="single" w:sz="4" w:space="0" w:color="auto"/>
              <w:right w:val="single" w:sz="4" w:space="0" w:color="auto"/>
            </w:tcBorders>
          </w:tcPr>
          <w:p w14:paraId="6E3EF92E" w14:textId="77777777" w:rsidR="00011298" w:rsidRPr="00011298" w:rsidRDefault="00011298" w:rsidP="00612A96">
            <w:pPr>
              <w:autoSpaceDE w:val="0"/>
              <w:autoSpaceDN w:val="0"/>
              <w:adjustRightInd w:val="0"/>
              <w:spacing w:after="0" w:line="240" w:lineRule="auto"/>
              <w:jc w:val="center"/>
              <w:rPr>
                <w:rFonts w:ascii="Times New Roman" w:hAnsi="Times New Roman" w:cs="Times New Roman"/>
                <w:sz w:val="12"/>
                <w:szCs w:val="12"/>
              </w:rPr>
            </w:pPr>
            <w:r w:rsidRPr="00011298">
              <w:rPr>
                <w:rFonts w:ascii="Times New Roman" w:hAnsi="Times New Roman" w:cs="Times New Roman"/>
                <w:sz w:val="12"/>
                <w:szCs w:val="12"/>
              </w:rPr>
              <w:t>4,0</w:t>
            </w:r>
          </w:p>
        </w:tc>
        <w:tc>
          <w:tcPr>
            <w:tcW w:w="790" w:type="pct"/>
            <w:tcBorders>
              <w:left w:val="single" w:sz="4" w:space="0" w:color="auto"/>
              <w:bottom w:val="single" w:sz="4" w:space="0" w:color="auto"/>
              <w:right w:val="single" w:sz="4" w:space="0" w:color="auto"/>
            </w:tcBorders>
          </w:tcPr>
          <w:p w14:paraId="00EA52B9" w14:textId="77777777" w:rsidR="00011298" w:rsidRPr="00011298" w:rsidRDefault="00011298" w:rsidP="00612A96">
            <w:pPr>
              <w:autoSpaceDE w:val="0"/>
              <w:autoSpaceDN w:val="0"/>
              <w:adjustRightInd w:val="0"/>
              <w:spacing w:after="0" w:line="240" w:lineRule="auto"/>
              <w:jc w:val="center"/>
              <w:rPr>
                <w:rFonts w:ascii="Times New Roman" w:hAnsi="Times New Roman" w:cs="Times New Roman"/>
                <w:sz w:val="12"/>
                <w:szCs w:val="12"/>
              </w:rPr>
            </w:pPr>
            <w:r w:rsidRPr="00011298">
              <w:rPr>
                <w:rFonts w:ascii="Times New Roman" w:hAnsi="Times New Roman" w:cs="Times New Roman"/>
                <w:sz w:val="12"/>
                <w:szCs w:val="12"/>
              </w:rPr>
              <w:t>-</w:t>
            </w:r>
          </w:p>
        </w:tc>
      </w:tr>
      <w:tr w:rsidR="00011298" w:rsidRPr="00011298" w14:paraId="1FC21443" w14:textId="77777777" w:rsidTr="00011298">
        <w:trPr>
          <w:tblCellSpacing w:w="5" w:type="nil"/>
          <w:jc w:val="center"/>
        </w:trPr>
        <w:tc>
          <w:tcPr>
            <w:tcW w:w="3564" w:type="pct"/>
            <w:tcBorders>
              <w:left w:val="single" w:sz="4" w:space="0" w:color="auto"/>
              <w:bottom w:val="single" w:sz="4" w:space="0" w:color="auto"/>
              <w:right w:val="single" w:sz="4" w:space="0" w:color="auto"/>
            </w:tcBorders>
          </w:tcPr>
          <w:p w14:paraId="5F6811F8" w14:textId="77777777" w:rsidR="00011298" w:rsidRPr="00011298" w:rsidRDefault="00011298" w:rsidP="00612A96">
            <w:pPr>
              <w:autoSpaceDE w:val="0"/>
              <w:autoSpaceDN w:val="0"/>
              <w:adjustRightInd w:val="0"/>
              <w:spacing w:after="0" w:line="240" w:lineRule="auto"/>
              <w:jc w:val="center"/>
              <w:rPr>
                <w:rFonts w:ascii="Times New Roman" w:hAnsi="Times New Roman" w:cs="Times New Roman"/>
                <w:sz w:val="12"/>
                <w:szCs w:val="12"/>
              </w:rPr>
            </w:pPr>
            <w:r w:rsidRPr="00011298">
              <w:rPr>
                <w:rFonts w:ascii="Times New Roman" w:hAnsi="Times New Roman" w:cs="Times New Roman"/>
                <w:sz w:val="12"/>
                <w:szCs w:val="12"/>
              </w:rPr>
              <w:t>Подошва откоса, террасы и др.</w:t>
            </w:r>
          </w:p>
        </w:tc>
        <w:tc>
          <w:tcPr>
            <w:tcW w:w="646" w:type="pct"/>
            <w:tcBorders>
              <w:left w:val="single" w:sz="4" w:space="0" w:color="auto"/>
              <w:bottom w:val="single" w:sz="4" w:space="0" w:color="auto"/>
              <w:right w:val="single" w:sz="4" w:space="0" w:color="auto"/>
            </w:tcBorders>
          </w:tcPr>
          <w:p w14:paraId="36862F0F" w14:textId="77777777" w:rsidR="00011298" w:rsidRPr="00011298" w:rsidRDefault="00011298" w:rsidP="00612A96">
            <w:pPr>
              <w:autoSpaceDE w:val="0"/>
              <w:autoSpaceDN w:val="0"/>
              <w:adjustRightInd w:val="0"/>
              <w:spacing w:after="0" w:line="240" w:lineRule="auto"/>
              <w:jc w:val="center"/>
              <w:rPr>
                <w:rFonts w:ascii="Times New Roman" w:hAnsi="Times New Roman" w:cs="Times New Roman"/>
                <w:sz w:val="12"/>
                <w:szCs w:val="12"/>
              </w:rPr>
            </w:pPr>
            <w:r w:rsidRPr="00011298">
              <w:rPr>
                <w:rFonts w:ascii="Times New Roman" w:hAnsi="Times New Roman" w:cs="Times New Roman"/>
                <w:sz w:val="12"/>
                <w:szCs w:val="12"/>
              </w:rPr>
              <w:t>1,0</w:t>
            </w:r>
          </w:p>
        </w:tc>
        <w:tc>
          <w:tcPr>
            <w:tcW w:w="790" w:type="pct"/>
            <w:tcBorders>
              <w:left w:val="single" w:sz="4" w:space="0" w:color="auto"/>
              <w:bottom w:val="single" w:sz="4" w:space="0" w:color="auto"/>
              <w:right w:val="single" w:sz="4" w:space="0" w:color="auto"/>
            </w:tcBorders>
          </w:tcPr>
          <w:p w14:paraId="54C835BA" w14:textId="77777777" w:rsidR="00011298" w:rsidRPr="00011298" w:rsidRDefault="00011298" w:rsidP="00612A96">
            <w:pPr>
              <w:autoSpaceDE w:val="0"/>
              <w:autoSpaceDN w:val="0"/>
              <w:adjustRightInd w:val="0"/>
              <w:spacing w:after="0" w:line="240" w:lineRule="auto"/>
              <w:jc w:val="center"/>
              <w:rPr>
                <w:rFonts w:ascii="Times New Roman" w:hAnsi="Times New Roman" w:cs="Times New Roman"/>
                <w:sz w:val="12"/>
                <w:szCs w:val="12"/>
              </w:rPr>
            </w:pPr>
            <w:r w:rsidRPr="00011298">
              <w:rPr>
                <w:rFonts w:ascii="Times New Roman" w:hAnsi="Times New Roman" w:cs="Times New Roman"/>
                <w:sz w:val="12"/>
                <w:szCs w:val="12"/>
              </w:rPr>
              <w:t>0,5</w:t>
            </w:r>
          </w:p>
        </w:tc>
      </w:tr>
      <w:tr w:rsidR="00011298" w:rsidRPr="00011298" w14:paraId="61D9FB8A" w14:textId="77777777" w:rsidTr="00011298">
        <w:trPr>
          <w:tblCellSpacing w:w="5" w:type="nil"/>
          <w:jc w:val="center"/>
        </w:trPr>
        <w:tc>
          <w:tcPr>
            <w:tcW w:w="3564" w:type="pct"/>
            <w:tcBorders>
              <w:left w:val="single" w:sz="4" w:space="0" w:color="auto"/>
              <w:bottom w:val="single" w:sz="4" w:space="0" w:color="auto"/>
              <w:right w:val="single" w:sz="4" w:space="0" w:color="auto"/>
            </w:tcBorders>
          </w:tcPr>
          <w:p w14:paraId="73901332" w14:textId="77777777" w:rsidR="00011298" w:rsidRPr="00011298" w:rsidRDefault="00011298" w:rsidP="00612A96">
            <w:pPr>
              <w:autoSpaceDE w:val="0"/>
              <w:autoSpaceDN w:val="0"/>
              <w:adjustRightInd w:val="0"/>
              <w:spacing w:after="0" w:line="240" w:lineRule="auto"/>
              <w:jc w:val="center"/>
              <w:rPr>
                <w:rFonts w:ascii="Times New Roman" w:hAnsi="Times New Roman" w:cs="Times New Roman"/>
                <w:sz w:val="12"/>
                <w:szCs w:val="12"/>
              </w:rPr>
            </w:pPr>
            <w:r w:rsidRPr="00011298">
              <w:rPr>
                <w:rFonts w:ascii="Times New Roman" w:hAnsi="Times New Roman" w:cs="Times New Roman"/>
                <w:sz w:val="12"/>
                <w:szCs w:val="12"/>
              </w:rPr>
              <w:t>Подошва или внутренняя грань подпорной стенки</w:t>
            </w:r>
          </w:p>
        </w:tc>
        <w:tc>
          <w:tcPr>
            <w:tcW w:w="646" w:type="pct"/>
            <w:tcBorders>
              <w:left w:val="single" w:sz="4" w:space="0" w:color="auto"/>
              <w:bottom w:val="single" w:sz="4" w:space="0" w:color="auto"/>
              <w:right w:val="single" w:sz="4" w:space="0" w:color="auto"/>
            </w:tcBorders>
          </w:tcPr>
          <w:p w14:paraId="793D6297" w14:textId="77777777" w:rsidR="00011298" w:rsidRPr="00011298" w:rsidRDefault="00011298" w:rsidP="00612A96">
            <w:pPr>
              <w:autoSpaceDE w:val="0"/>
              <w:autoSpaceDN w:val="0"/>
              <w:adjustRightInd w:val="0"/>
              <w:spacing w:after="0" w:line="240" w:lineRule="auto"/>
              <w:jc w:val="center"/>
              <w:rPr>
                <w:rFonts w:ascii="Times New Roman" w:hAnsi="Times New Roman" w:cs="Times New Roman"/>
                <w:sz w:val="12"/>
                <w:szCs w:val="12"/>
              </w:rPr>
            </w:pPr>
            <w:r w:rsidRPr="00011298">
              <w:rPr>
                <w:rFonts w:ascii="Times New Roman" w:hAnsi="Times New Roman" w:cs="Times New Roman"/>
                <w:sz w:val="12"/>
                <w:szCs w:val="12"/>
              </w:rPr>
              <w:t>3,0</w:t>
            </w:r>
          </w:p>
        </w:tc>
        <w:tc>
          <w:tcPr>
            <w:tcW w:w="790" w:type="pct"/>
            <w:tcBorders>
              <w:left w:val="single" w:sz="4" w:space="0" w:color="auto"/>
              <w:bottom w:val="single" w:sz="4" w:space="0" w:color="auto"/>
              <w:right w:val="single" w:sz="4" w:space="0" w:color="auto"/>
            </w:tcBorders>
          </w:tcPr>
          <w:p w14:paraId="42FC3DC1" w14:textId="77777777" w:rsidR="00011298" w:rsidRPr="00011298" w:rsidRDefault="00011298" w:rsidP="00612A96">
            <w:pPr>
              <w:autoSpaceDE w:val="0"/>
              <w:autoSpaceDN w:val="0"/>
              <w:adjustRightInd w:val="0"/>
              <w:spacing w:after="0" w:line="240" w:lineRule="auto"/>
              <w:jc w:val="center"/>
              <w:rPr>
                <w:rFonts w:ascii="Times New Roman" w:hAnsi="Times New Roman" w:cs="Times New Roman"/>
                <w:sz w:val="12"/>
                <w:szCs w:val="12"/>
              </w:rPr>
            </w:pPr>
            <w:r w:rsidRPr="00011298">
              <w:rPr>
                <w:rFonts w:ascii="Times New Roman" w:hAnsi="Times New Roman" w:cs="Times New Roman"/>
                <w:sz w:val="12"/>
                <w:szCs w:val="12"/>
              </w:rPr>
              <w:t>1,0</w:t>
            </w:r>
          </w:p>
        </w:tc>
      </w:tr>
      <w:tr w:rsidR="00011298" w:rsidRPr="00011298" w14:paraId="4471FCF8" w14:textId="77777777" w:rsidTr="00011298">
        <w:trPr>
          <w:tblCellSpacing w:w="5" w:type="nil"/>
          <w:jc w:val="center"/>
        </w:trPr>
        <w:tc>
          <w:tcPr>
            <w:tcW w:w="3564" w:type="pct"/>
            <w:tcBorders>
              <w:left w:val="single" w:sz="4" w:space="0" w:color="auto"/>
              <w:bottom w:val="single" w:sz="4" w:space="0" w:color="auto"/>
              <w:right w:val="single" w:sz="4" w:space="0" w:color="auto"/>
            </w:tcBorders>
          </w:tcPr>
          <w:p w14:paraId="0293C297" w14:textId="77777777" w:rsidR="00011298" w:rsidRPr="00011298" w:rsidRDefault="00011298" w:rsidP="00612A96">
            <w:pPr>
              <w:autoSpaceDE w:val="0"/>
              <w:autoSpaceDN w:val="0"/>
              <w:adjustRightInd w:val="0"/>
              <w:spacing w:after="0" w:line="240" w:lineRule="auto"/>
              <w:jc w:val="center"/>
              <w:rPr>
                <w:rFonts w:ascii="Times New Roman" w:hAnsi="Times New Roman" w:cs="Times New Roman"/>
                <w:sz w:val="12"/>
                <w:szCs w:val="12"/>
              </w:rPr>
            </w:pPr>
            <w:r w:rsidRPr="00011298">
              <w:rPr>
                <w:rFonts w:ascii="Times New Roman" w:hAnsi="Times New Roman" w:cs="Times New Roman"/>
                <w:sz w:val="12"/>
                <w:szCs w:val="12"/>
              </w:rPr>
              <w:t>Подземные сети:</w:t>
            </w:r>
          </w:p>
        </w:tc>
        <w:tc>
          <w:tcPr>
            <w:tcW w:w="646" w:type="pct"/>
            <w:tcBorders>
              <w:left w:val="single" w:sz="4" w:space="0" w:color="auto"/>
              <w:bottom w:val="single" w:sz="4" w:space="0" w:color="auto"/>
              <w:right w:val="single" w:sz="4" w:space="0" w:color="auto"/>
            </w:tcBorders>
          </w:tcPr>
          <w:p w14:paraId="799CCC15" w14:textId="77777777" w:rsidR="00011298" w:rsidRPr="00011298" w:rsidRDefault="00011298" w:rsidP="00612A96">
            <w:pPr>
              <w:autoSpaceDE w:val="0"/>
              <w:autoSpaceDN w:val="0"/>
              <w:adjustRightInd w:val="0"/>
              <w:spacing w:after="0" w:line="240" w:lineRule="auto"/>
              <w:jc w:val="center"/>
              <w:rPr>
                <w:rFonts w:ascii="Times New Roman" w:hAnsi="Times New Roman" w:cs="Times New Roman"/>
                <w:sz w:val="12"/>
                <w:szCs w:val="12"/>
              </w:rPr>
            </w:pPr>
          </w:p>
        </w:tc>
        <w:tc>
          <w:tcPr>
            <w:tcW w:w="790" w:type="pct"/>
            <w:tcBorders>
              <w:left w:val="single" w:sz="4" w:space="0" w:color="auto"/>
              <w:bottom w:val="single" w:sz="4" w:space="0" w:color="auto"/>
              <w:right w:val="single" w:sz="4" w:space="0" w:color="auto"/>
            </w:tcBorders>
          </w:tcPr>
          <w:p w14:paraId="0F4E2870" w14:textId="77777777" w:rsidR="00011298" w:rsidRPr="00011298" w:rsidRDefault="00011298" w:rsidP="00612A96">
            <w:pPr>
              <w:autoSpaceDE w:val="0"/>
              <w:autoSpaceDN w:val="0"/>
              <w:adjustRightInd w:val="0"/>
              <w:spacing w:after="0" w:line="240" w:lineRule="auto"/>
              <w:jc w:val="center"/>
              <w:rPr>
                <w:rFonts w:ascii="Times New Roman" w:hAnsi="Times New Roman" w:cs="Times New Roman"/>
                <w:sz w:val="12"/>
                <w:szCs w:val="12"/>
              </w:rPr>
            </w:pPr>
          </w:p>
        </w:tc>
      </w:tr>
      <w:tr w:rsidR="00011298" w:rsidRPr="00011298" w14:paraId="6F05D790" w14:textId="77777777" w:rsidTr="00011298">
        <w:trPr>
          <w:tblCellSpacing w:w="5" w:type="nil"/>
          <w:jc w:val="center"/>
        </w:trPr>
        <w:tc>
          <w:tcPr>
            <w:tcW w:w="3564" w:type="pct"/>
            <w:tcBorders>
              <w:left w:val="single" w:sz="4" w:space="0" w:color="auto"/>
              <w:bottom w:val="single" w:sz="4" w:space="0" w:color="auto"/>
              <w:right w:val="single" w:sz="4" w:space="0" w:color="auto"/>
            </w:tcBorders>
          </w:tcPr>
          <w:p w14:paraId="64029D58" w14:textId="77777777" w:rsidR="00011298" w:rsidRPr="00011298" w:rsidRDefault="00011298" w:rsidP="00612A96">
            <w:pPr>
              <w:autoSpaceDE w:val="0"/>
              <w:autoSpaceDN w:val="0"/>
              <w:adjustRightInd w:val="0"/>
              <w:spacing w:after="0" w:line="240" w:lineRule="auto"/>
              <w:jc w:val="center"/>
              <w:rPr>
                <w:rFonts w:ascii="Times New Roman" w:hAnsi="Times New Roman" w:cs="Times New Roman"/>
                <w:sz w:val="12"/>
                <w:szCs w:val="12"/>
              </w:rPr>
            </w:pPr>
            <w:r w:rsidRPr="00011298">
              <w:rPr>
                <w:rFonts w:ascii="Times New Roman" w:hAnsi="Times New Roman" w:cs="Times New Roman"/>
                <w:sz w:val="12"/>
                <w:szCs w:val="12"/>
              </w:rPr>
              <w:t>газопровод, канализация</w:t>
            </w:r>
          </w:p>
        </w:tc>
        <w:tc>
          <w:tcPr>
            <w:tcW w:w="646" w:type="pct"/>
            <w:tcBorders>
              <w:left w:val="single" w:sz="4" w:space="0" w:color="auto"/>
              <w:bottom w:val="single" w:sz="4" w:space="0" w:color="auto"/>
              <w:right w:val="single" w:sz="4" w:space="0" w:color="auto"/>
            </w:tcBorders>
          </w:tcPr>
          <w:p w14:paraId="535B1E59" w14:textId="77777777" w:rsidR="00011298" w:rsidRPr="00011298" w:rsidRDefault="00011298" w:rsidP="00612A96">
            <w:pPr>
              <w:autoSpaceDE w:val="0"/>
              <w:autoSpaceDN w:val="0"/>
              <w:adjustRightInd w:val="0"/>
              <w:spacing w:after="0" w:line="240" w:lineRule="auto"/>
              <w:jc w:val="center"/>
              <w:rPr>
                <w:rFonts w:ascii="Times New Roman" w:hAnsi="Times New Roman" w:cs="Times New Roman"/>
                <w:sz w:val="12"/>
                <w:szCs w:val="12"/>
              </w:rPr>
            </w:pPr>
            <w:r w:rsidRPr="00011298">
              <w:rPr>
                <w:rFonts w:ascii="Times New Roman" w:hAnsi="Times New Roman" w:cs="Times New Roman"/>
                <w:sz w:val="12"/>
                <w:szCs w:val="12"/>
              </w:rPr>
              <w:t>1,5</w:t>
            </w:r>
          </w:p>
        </w:tc>
        <w:tc>
          <w:tcPr>
            <w:tcW w:w="790" w:type="pct"/>
            <w:tcBorders>
              <w:left w:val="single" w:sz="4" w:space="0" w:color="auto"/>
              <w:bottom w:val="single" w:sz="4" w:space="0" w:color="auto"/>
              <w:right w:val="single" w:sz="4" w:space="0" w:color="auto"/>
            </w:tcBorders>
          </w:tcPr>
          <w:p w14:paraId="69A80CF4" w14:textId="77777777" w:rsidR="00011298" w:rsidRPr="00011298" w:rsidRDefault="00011298" w:rsidP="00612A96">
            <w:pPr>
              <w:autoSpaceDE w:val="0"/>
              <w:autoSpaceDN w:val="0"/>
              <w:adjustRightInd w:val="0"/>
              <w:spacing w:after="0" w:line="240" w:lineRule="auto"/>
              <w:jc w:val="center"/>
              <w:rPr>
                <w:rFonts w:ascii="Times New Roman" w:hAnsi="Times New Roman" w:cs="Times New Roman"/>
                <w:sz w:val="12"/>
                <w:szCs w:val="12"/>
              </w:rPr>
            </w:pPr>
            <w:r w:rsidRPr="00011298">
              <w:rPr>
                <w:rFonts w:ascii="Times New Roman" w:hAnsi="Times New Roman" w:cs="Times New Roman"/>
                <w:sz w:val="12"/>
                <w:szCs w:val="12"/>
              </w:rPr>
              <w:t>-</w:t>
            </w:r>
          </w:p>
        </w:tc>
      </w:tr>
      <w:tr w:rsidR="00011298" w:rsidRPr="00011298" w14:paraId="6F937A2D" w14:textId="77777777" w:rsidTr="00011298">
        <w:trPr>
          <w:trHeight w:val="70"/>
          <w:tblCellSpacing w:w="5" w:type="nil"/>
          <w:jc w:val="center"/>
        </w:trPr>
        <w:tc>
          <w:tcPr>
            <w:tcW w:w="3564" w:type="pct"/>
            <w:tcBorders>
              <w:left w:val="single" w:sz="4" w:space="0" w:color="auto"/>
              <w:bottom w:val="single" w:sz="4" w:space="0" w:color="auto"/>
              <w:right w:val="single" w:sz="4" w:space="0" w:color="auto"/>
            </w:tcBorders>
          </w:tcPr>
          <w:p w14:paraId="4E2B90DE" w14:textId="331E3744" w:rsidR="00011298" w:rsidRPr="00011298" w:rsidRDefault="00011298" w:rsidP="00612A96">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тепловая сеть (стенка канала, тоннеля или </w:t>
            </w:r>
            <w:r w:rsidRPr="00011298">
              <w:rPr>
                <w:rFonts w:ascii="Times New Roman" w:hAnsi="Times New Roman" w:cs="Times New Roman"/>
                <w:sz w:val="12"/>
                <w:szCs w:val="12"/>
              </w:rPr>
              <w:t>оболочка при бесканальной прокладке)</w:t>
            </w:r>
          </w:p>
        </w:tc>
        <w:tc>
          <w:tcPr>
            <w:tcW w:w="646" w:type="pct"/>
            <w:tcBorders>
              <w:left w:val="single" w:sz="4" w:space="0" w:color="auto"/>
              <w:bottom w:val="single" w:sz="4" w:space="0" w:color="auto"/>
              <w:right w:val="single" w:sz="4" w:space="0" w:color="auto"/>
            </w:tcBorders>
          </w:tcPr>
          <w:p w14:paraId="786181AA" w14:textId="77777777" w:rsidR="00011298" w:rsidRPr="00011298" w:rsidRDefault="00011298" w:rsidP="00612A96">
            <w:pPr>
              <w:autoSpaceDE w:val="0"/>
              <w:autoSpaceDN w:val="0"/>
              <w:adjustRightInd w:val="0"/>
              <w:spacing w:after="0" w:line="240" w:lineRule="auto"/>
              <w:jc w:val="center"/>
              <w:rPr>
                <w:rFonts w:ascii="Times New Roman" w:hAnsi="Times New Roman" w:cs="Times New Roman"/>
                <w:sz w:val="12"/>
                <w:szCs w:val="12"/>
              </w:rPr>
            </w:pPr>
            <w:r w:rsidRPr="00011298">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tcPr>
          <w:p w14:paraId="4FB861F9" w14:textId="77777777" w:rsidR="00011298" w:rsidRPr="00011298" w:rsidRDefault="00011298" w:rsidP="00612A96">
            <w:pPr>
              <w:autoSpaceDE w:val="0"/>
              <w:autoSpaceDN w:val="0"/>
              <w:adjustRightInd w:val="0"/>
              <w:spacing w:after="0" w:line="240" w:lineRule="auto"/>
              <w:jc w:val="center"/>
              <w:rPr>
                <w:rFonts w:ascii="Times New Roman" w:hAnsi="Times New Roman" w:cs="Times New Roman"/>
                <w:sz w:val="12"/>
                <w:szCs w:val="12"/>
              </w:rPr>
            </w:pPr>
            <w:r w:rsidRPr="00011298">
              <w:rPr>
                <w:rFonts w:ascii="Times New Roman" w:hAnsi="Times New Roman" w:cs="Times New Roman"/>
                <w:sz w:val="12"/>
                <w:szCs w:val="12"/>
              </w:rPr>
              <w:t>1,0</w:t>
            </w:r>
          </w:p>
        </w:tc>
      </w:tr>
      <w:tr w:rsidR="00011298" w:rsidRPr="00011298" w14:paraId="189C0C84" w14:textId="77777777" w:rsidTr="00011298">
        <w:trPr>
          <w:tblCellSpacing w:w="5" w:type="nil"/>
          <w:jc w:val="center"/>
        </w:trPr>
        <w:tc>
          <w:tcPr>
            <w:tcW w:w="3564" w:type="pct"/>
            <w:tcBorders>
              <w:left w:val="single" w:sz="4" w:space="0" w:color="auto"/>
              <w:bottom w:val="single" w:sz="4" w:space="0" w:color="auto"/>
              <w:right w:val="single" w:sz="4" w:space="0" w:color="auto"/>
            </w:tcBorders>
          </w:tcPr>
          <w:p w14:paraId="07C2FFB2" w14:textId="77777777" w:rsidR="00011298" w:rsidRPr="00011298" w:rsidRDefault="00011298" w:rsidP="00612A96">
            <w:pPr>
              <w:autoSpaceDE w:val="0"/>
              <w:autoSpaceDN w:val="0"/>
              <w:adjustRightInd w:val="0"/>
              <w:spacing w:after="0" w:line="240" w:lineRule="auto"/>
              <w:jc w:val="center"/>
              <w:rPr>
                <w:rFonts w:ascii="Times New Roman" w:hAnsi="Times New Roman" w:cs="Times New Roman"/>
                <w:sz w:val="12"/>
                <w:szCs w:val="12"/>
              </w:rPr>
            </w:pPr>
            <w:r w:rsidRPr="00011298">
              <w:rPr>
                <w:rFonts w:ascii="Times New Roman" w:hAnsi="Times New Roman" w:cs="Times New Roman"/>
                <w:sz w:val="12"/>
                <w:szCs w:val="12"/>
              </w:rPr>
              <w:t>водопровод, дренаж</w:t>
            </w:r>
          </w:p>
        </w:tc>
        <w:tc>
          <w:tcPr>
            <w:tcW w:w="646" w:type="pct"/>
            <w:tcBorders>
              <w:left w:val="single" w:sz="4" w:space="0" w:color="auto"/>
              <w:bottom w:val="single" w:sz="4" w:space="0" w:color="auto"/>
              <w:right w:val="single" w:sz="4" w:space="0" w:color="auto"/>
            </w:tcBorders>
          </w:tcPr>
          <w:p w14:paraId="5ED80024" w14:textId="77777777" w:rsidR="00011298" w:rsidRPr="00011298" w:rsidRDefault="00011298" w:rsidP="00612A96">
            <w:pPr>
              <w:autoSpaceDE w:val="0"/>
              <w:autoSpaceDN w:val="0"/>
              <w:adjustRightInd w:val="0"/>
              <w:spacing w:after="0" w:line="240" w:lineRule="auto"/>
              <w:jc w:val="center"/>
              <w:rPr>
                <w:rFonts w:ascii="Times New Roman" w:hAnsi="Times New Roman" w:cs="Times New Roman"/>
                <w:sz w:val="12"/>
                <w:szCs w:val="12"/>
              </w:rPr>
            </w:pPr>
            <w:r w:rsidRPr="00011298">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tcPr>
          <w:p w14:paraId="1F8A52ED" w14:textId="77777777" w:rsidR="00011298" w:rsidRPr="00011298" w:rsidRDefault="00011298" w:rsidP="00612A96">
            <w:pPr>
              <w:autoSpaceDE w:val="0"/>
              <w:autoSpaceDN w:val="0"/>
              <w:adjustRightInd w:val="0"/>
              <w:spacing w:after="0" w:line="240" w:lineRule="auto"/>
              <w:jc w:val="center"/>
              <w:rPr>
                <w:rFonts w:ascii="Times New Roman" w:hAnsi="Times New Roman" w:cs="Times New Roman"/>
                <w:sz w:val="12"/>
                <w:szCs w:val="12"/>
              </w:rPr>
            </w:pPr>
            <w:r w:rsidRPr="00011298">
              <w:rPr>
                <w:rFonts w:ascii="Times New Roman" w:hAnsi="Times New Roman" w:cs="Times New Roman"/>
                <w:sz w:val="12"/>
                <w:szCs w:val="12"/>
              </w:rPr>
              <w:t>-</w:t>
            </w:r>
          </w:p>
        </w:tc>
      </w:tr>
      <w:tr w:rsidR="00011298" w:rsidRPr="00011298" w14:paraId="07EE9096" w14:textId="77777777" w:rsidTr="00011298">
        <w:trPr>
          <w:tblCellSpacing w:w="5" w:type="nil"/>
          <w:jc w:val="center"/>
        </w:trPr>
        <w:tc>
          <w:tcPr>
            <w:tcW w:w="3564" w:type="pct"/>
            <w:tcBorders>
              <w:top w:val="single" w:sz="4" w:space="0" w:color="auto"/>
              <w:left w:val="single" w:sz="4" w:space="0" w:color="auto"/>
              <w:bottom w:val="single" w:sz="4" w:space="0" w:color="auto"/>
              <w:right w:val="single" w:sz="4" w:space="0" w:color="auto"/>
            </w:tcBorders>
          </w:tcPr>
          <w:p w14:paraId="3598E332" w14:textId="77777777" w:rsidR="00011298" w:rsidRPr="00011298" w:rsidRDefault="00011298" w:rsidP="00612A96">
            <w:pPr>
              <w:autoSpaceDE w:val="0"/>
              <w:autoSpaceDN w:val="0"/>
              <w:adjustRightInd w:val="0"/>
              <w:spacing w:after="0" w:line="240" w:lineRule="auto"/>
              <w:jc w:val="center"/>
              <w:rPr>
                <w:rFonts w:ascii="Times New Roman" w:hAnsi="Times New Roman" w:cs="Times New Roman"/>
                <w:sz w:val="12"/>
                <w:szCs w:val="12"/>
              </w:rPr>
            </w:pPr>
            <w:r w:rsidRPr="00011298">
              <w:rPr>
                <w:rFonts w:ascii="Times New Roman" w:hAnsi="Times New Roman" w:cs="Times New Roman"/>
                <w:sz w:val="12"/>
                <w:szCs w:val="12"/>
              </w:rPr>
              <w:t>силовой кабель и кабель связи</w:t>
            </w:r>
          </w:p>
        </w:tc>
        <w:tc>
          <w:tcPr>
            <w:tcW w:w="646" w:type="pct"/>
            <w:tcBorders>
              <w:top w:val="single" w:sz="4" w:space="0" w:color="auto"/>
              <w:left w:val="single" w:sz="4" w:space="0" w:color="auto"/>
              <w:bottom w:val="single" w:sz="4" w:space="0" w:color="auto"/>
              <w:right w:val="single" w:sz="4" w:space="0" w:color="auto"/>
            </w:tcBorders>
          </w:tcPr>
          <w:p w14:paraId="4550B454" w14:textId="77777777" w:rsidR="00011298" w:rsidRPr="00011298" w:rsidRDefault="00011298" w:rsidP="00612A96">
            <w:pPr>
              <w:autoSpaceDE w:val="0"/>
              <w:autoSpaceDN w:val="0"/>
              <w:adjustRightInd w:val="0"/>
              <w:spacing w:after="0" w:line="240" w:lineRule="auto"/>
              <w:jc w:val="center"/>
              <w:rPr>
                <w:rFonts w:ascii="Times New Roman" w:hAnsi="Times New Roman" w:cs="Times New Roman"/>
                <w:sz w:val="12"/>
                <w:szCs w:val="12"/>
              </w:rPr>
            </w:pPr>
            <w:r w:rsidRPr="00011298">
              <w:rPr>
                <w:rFonts w:ascii="Times New Roman" w:hAnsi="Times New Roman" w:cs="Times New Roman"/>
                <w:sz w:val="12"/>
                <w:szCs w:val="12"/>
              </w:rPr>
              <w:t>2,0</w:t>
            </w:r>
          </w:p>
        </w:tc>
        <w:tc>
          <w:tcPr>
            <w:tcW w:w="790" w:type="pct"/>
            <w:tcBorders>
              <w:top w:val="single" w:sz="4" w:space="0" w:color="auto"/>
              <w:left w:val="single" w:sz="4" w:space="0" w:color="auto"/>
              <w:bottom w:val="single" w:sz="4" w:space="0" w:color="auto"/>
              <w:right w:val="single" w:sz="4" w:space="0" w:color="auto"/>
            </w:tcBorders>
          </w:tcPr>
          <w:p w14:paraId="4422D913" w14:textId="77777777" w:rsidR="00011298" w:rsidRPr="00011298" w:rsidRDefault="00011298" w:rsidP="00612A96">
            <w:pPr>
              <w:autoSpaceDE w:val="0"/>
              <w:autoSpaceDN w:val="0"/>
              <w:adjustRightInd w:val="0"/>
              <w:spacing w:after="0" w:line="240" w:lineRule="auto"/>
              <w:jc w:val="center"/>
              <w:rPr>
                <w:rFonts w:ascii="Times New Roman" w:hAnsi="Times New Roman" w:cs="Times New Roman"/>
                <w:sz w:val="12"/>
                <w:szCs w:val="12"/>
              </w:rPr>
            </w:pPr>
            <w:r w:rsidRPr="00011298">
              <w:rPr>
                <w:rFonts w:ascii="Times New Roman" w:hAnsi="Times New Roman" w:cs="Times New Roman"/>
                <w:sz w:val="12"/>
                <w:szCs w:val="12"/>
              </w:rPr>
              <w:t>0,7</w:t>
            </w:r>
          </w:p>
        </w:tc>
      </w:tr>
    </w:tbl>
    <w:p w14:paraId="2F759E12" w14:textId="77777777" w:rsidR="00011298" w:rsidRDefault="00011298" w:rsidP="00011298">
      <w:pPr>
        <w:tabs>
          <w:tab w:val="left" w:pos="6936"/>
        </w:tabs>
        <w:spacing w:after="0" w:line="240" w:lineRule="auto"/>
        <w:ind w:firstLine="284"/>
        <w:jc w:val="both"/>
        <w:rPr>
          <w:rFonts w:ascii="Times New Roman" w:eastAsia="Calibri" w:hAnsi="Times New Roman" w:cs="Times New Roman"/>
          <w:bCs/>
          <w:sz w:val="12"/>
          <w:szCs w:val="12"/>
        </w:rPr>
      </w:pPr>
    </w:p>
    <w:p w14:paraId="19A02737" w14:textId="77777777" w:rsidR="00011298" w:rsidRPr="00011298" w:rsidRDefault="00011298" w:rsidP="00011298">
      <w:pPr>
        <w:tabs>
          <w:tab w:val="left" w:pos="6936"/>
        </w:tabs>
        <w:spacing w:after="0" w:line="240" w:lineRule="auto"/>
        <w:ind w:firstLine="284"/>
        <w:jc w:val="both"/>
        <w:rPr>
          <w:rFonts w:ascii="Times New Roman" w:eastAsia="Calibri" w:hAnsi="Times New Roman" w:cs="Times New Roman"/>
          <w:bCs/>
          <w:sz w:val="12"/>
          <w:szCs w:val="12"/>
        </w:rPr>
      </w:pPr>
      <w:r w:rsidRPr="00011298">
        <w:rPr>
          <w:rFonts w:ascii="Times New Roman" w:eastAsia="Calibri" w:hAnsi="Times New Roman" w:cs="Times New Roman"/>
          <w:bCs/>
          <w:sz w:val="12"/>
          <w:szCs w:val="12"/>
        </w:rPr>
        <w:t>Примечание:</w:t>
      </w:r>
    </w:p>
    <w:p w14:paraId="300D2A2B" w14:textId="77777777" w:rsidR="00011298" w:rsidRPr="00011298" w:rsidRDefault="00011298" w:rsidP="00011298">
      <w:pPr>
        <w:tabs>
          <w:tab w:val="left" w:pos="6936"/>
        </w:tabs>
        <w:spacing w:after="0" w:line="240" w:lineRule="auto"/>
        <w:ind w:firstLine="284"/>
        <w:jc w:val="both"/>
        <w:rPr>
          <w:rFonts w:ascii="Times New Roman" w:eastAsia="Calibri" w:hAnsi="Times New Roman" w:cs="Times New Roman"/>
          <w:bCs/>
          <w:sz w:val="12"/>
          <w:szCs w:val="12"/>
        </w:rPr>
      </w:pPr>
      <w:r w:rsidRPr="00011298">
        <w:rPr>
          <w:rFonts w:ascii="Times New Roman" w:eastAsia="Calibri" w:hAnsi="Times New Roman" w:cs="Times New Roman"/>
          <w:bCs/>
          <w:sz w:val="12"/>
          <w:szCs w:val="12"/>
        </w:rPr>
        <w:t>1. Приведенные нормы относятся к деревьям с диаметром кроны не более 5 м и должны быть увеличены для деревьев с кроной большего диаметра.</w:t>
      </w:r>
    </w:p>
    <w:p w14:paraId="04178E83" w14:textId="77777777" w:rsidR="00011298" w:rsidRPr="00011298" w:rsidRDefault="00011298" w:rsidP="00011298">
      <w:pPr>
        <w:tabs>
          <w:tab w:val="left" w:pos="6936"/>
        </w:tabs>
        <w:spacing w:after="0" w:line="240" w:lineRule="auto"/>
        <w:ind w:firstLine="284"/>
        <w:jc w:val="both"/>
        <w:rPr>
          <w:rFonts w:ascii="Times New Roman" w:eastAsia="Calibri" w:hAnsi="Times New Roman" w:cs="Times New Roman"/>
          <w:bCs/>
          <w:sz w:val="12"/>
          <w:szCs w:val="12"/>
        </w:rPr>
      </w:pPr>
      <w:r w:rsidRPr="00011298">
        <w:rPr>
          <w:rFonts w:ascii="Times New Roman" w:eastAsia="Calibri" w:hAnsi="Times New Roman" w:cs="Times New Roman"/>
          <w:bCs/>
          <w:sz w:val="12"/>
          <w:szCs w:val="12"/>
        </w:rPr>
        <w:t>2. Деревья, высаживаемые у зданий, не должны препятствовать инсоляции и освещенности жилых и общественных помещений.</w:t>
      </w:r>
    </w:p>
    <w:p w14:paraId="16C2F7BB" w14:textId="77777777" w:rsidR="00011298" w:rsidRPr="00011298" w:rsidRDefault="00011298" w:rsidP="00011298">
      <w:pPr>
        <w:tabs>
          <w:tab w:val="left" w:pos="6936"/>
        </w:tabs>
        <w:spacing w:after="0" w:line="240" w:lineRule="auto"/>
        <w:ind w:firstLine="284"/>
        <w:jc w:val="both"/>
        <w:rPr>
          <w:rFonts w:ascii="Times New Roman" w:eastAsia="Calibri" w:hAnsi="Times New Roman" w:cs="Times New Roman"/>
          <w:bCs/>
          <w:sz w:val="12"/>
          <w:szCs w:val="12"/>
        </w:rPr>
      </w:pPr>
      <w:r w:rsidRPr="00011298">
        <w:rPr>
          <w:rFonts w:ascii="Times New Roman" w:eastAsia="Calibri" w:hAnsi="Times New Roman" w:cs="Times New Roman"/>
          <w:bCs/>
          <w:sz w:val="12"/>
          <w:szCs w:val="12"/>
        </w:rPr>
        <w:t>3. Расстояние от инженерных сетей, а также отступ от бордюра, примыкающего к проезжей части улиц и дорог до кадки с растениями или защитных прикорневых барьеров, следует принимать не менее 500 мм.</w:t>
      </w:r>
    </w:p>
    <w:p w14:paraId="50A686FE" w14:textId="77777777" w:rsidR="00011298" w:rsidRPr="00011298" w:rsidRDefault="00011298" w:rsidP="00011298">
      <w:pPr>
        <w:tabs>
          <w:tab w:val="left" w:pos="6936"/>
        </w:tabs>
        <w:spacing w:after="0" w:line="240" w:lineRule="auto"/>
        <w:ind w:firstLine="284"/>
        <w:jc w:val="right"/>
        <w:rPr>
          <w:rFonts w:ascii="Times New Roman" w:eastAsia="Calibri" w:hAnsi="Times New Roman" w:cs="Times New Roman"/>
          <w:bCs/>
          <w:sz w:val="12"/>
          <w:szCs w:val="12"/>
        </w:rPr>
      </w:pPr>
      <w:r w:rsidRPr="00011298">
        <w:rPr>
          <w:rFonts w:ascii="Times New Roman" w:eastAsia="Calibri" w:hAnsi="Times New Roman" w:cs="Times New Roman"/>
          <w:bCs/>
          <w:sz w:val="12"/>
          <w:szCs w:val="12"/>
        </w:rPr>
        <w:t>Таблица №2</w:t>
      </w:r>
    </w:p>
    <w:p w14:paraId="006DF1C1" w14:textId="1F9591BF" w:rsidR="00011298" w:rsidRDefault="00011298" w:rsidP="00FD1727">
      <w:pPr>
        <w:tabs>
          <w:tab w:val="left" w:pos="6936"/>
        </w:tabs>
        <w:spacing w:after="0" w:line="240" w:lineRule="auto"/>
        <w:ind w:firstLine="284"/>
        <w:jc w:val="center"/>
        <w:rPr>
          <w:rFonts w:ascii="Times New Roman" w:eastAsia="Calibri" w:hAnsi="Times New Roman" w:cs="Times New Roman"/>
          <w:bCs/>
          <w:sz w:val="12"/>
          <w:szCs w:val="12"/>
        </w:rPr>
      </w:pPr>
      <w:r w:rsidRPr="00011298">
        <w:rPr>
          <w:rFonts w:ascii="Times New Roman" w:eastAsia="Calibri" w:hAnsi="Times New Roman" w:cs="Times New Roman"/>
          <w:bCs/>
          <w:sz w:val="12"/>
          <w:szCs w:val="12"/>
        </w:rPr>
        <w:t>Минимальные расстояния безопасности при размещении игрового оборудования</w:t>
      </w:r>
    </w:p>
    <w:tbl>
      <w:tblPr>
        <w:tblW w:w="5000" w:type="pct"/>
        <w:jc w:val="center"/>
        <w:tblCellSpacing w:w="5" w:type="nil"/>
        <w:tblCellMar>
          <w:left w:w="75" w:type="dxa"/>
          <w:right w:w="75" w:type="dxa"/>
        </w:tblCellMar>
        <w:tblLook w:val="0000" w:firstRow="0" w:lastRow="0" w:firstColumn="0" w:lastColumn="0" w:noHBand="0" w:noVBand="0"/>
      </w:tblPr>
      <w:tblGrid>
        <w:gridCol w:w="1614"/>
        <w:gridCol w:w="6049"/>
      </w:tblGrid>
      <w:tr w:rsidR="00FD1727" w:rsidRPr="00FD1727" w14:paraId="66B2B86D" w14:textId="77777777" w:rsidTr="00FD1727">
        <w:trPr>
          <w:trHeight w:val="70"/>
          <w:tblCellSpacing w:w="5" w:type="nil"/>
          <w:jc w:val="center"/>
        </w:trPr>
        <w:tc>
          <w:tcPr>
            <w:tcW w:w="1053" w:type="pct"/>
            <w:tcBorders>
              <w:top w:val="single" w:sz="4" w:space="0" w:color="auto"/>
              <w:left w:val="single" w:sz="4" w:space="0" w:color="auto"/>
              <w:bottom w:val="single" w:sz="4" w:space="0" w:color="auto"/>
              <w:right w:val="single" w:sz="4" w:space="0" w:color="auto"/>
            </w:tcBorders>
            <w:vAlign w:val="center"/>
          </w:tcPr>
          <w:p w14:paraId="5A874F1C" w14:textId="680B98E4" w:rsidR="00FD1727" w:rsidRPr="00FD1727" w:rsidRDefault="00FD1727" w:rsidP="00FD1727">
            <w:pPr>
              <w:pStyle w:val="ConsPlusCell"/>
              <w:jc w:val="center"/>
              <w:rPr>
                <w:rFonts w:ascii="Times New Roman" w:hAnsi="Times New Roman" w:cs="Times New Roman"/>
                <w:sz w:val="12"/>
                <w:szCs w:val="12"/>
              </w:rPr>
            </w:pPr>
            <w:r>
              <w:rPr>
                <w:rFonts w:ascii="Times New Roman" w:hAnsi="Times New Roman" w:cs="Times New Roman"/>
                <w:sz w:val="12"/>
                <w:szCs w:val="12"/>
              </w:rPr>
              <w:t>Игровое</w:t>
            </w:r>
            <w:r w:rsidRPr="00FD1727">
              <w:rPr>
                <w:rFonts w:ascii="Times New Roman" w:hAnsi="Times New Roman" w:cs="Times New Roman"/>
                <w:sz w:val="12"/>
                <w:szCs w:val="12"/>
              </w:rPr>
              <w:t xml:space="preserve"> оборудование</w:t>
            </w:r>
          </w:p>
        </w:tc>
        <w:tc>
          <w:tcPr>
            <w:tcW w:w="3947" w:type="pct"/>
            <w:tcBorders>
              <w:top w:val="single" w:sz="4" w:space="0" w:color="auto"/>
              <w:left w:val="single" w:sz="4" w:space="0" w:color="auto"/>
              <w:bottom w:val="single" w:sz="4" w:space="0" w:color="auto"/>
              <w:right w:val="single" w:sz="4" w:space="0" w:color="auto"/>
            </w:tcBorders>
            <w:vAlign w:val="center"/>
          </w:tcPr>
          <w:p w14:paraId="13F2DA70" w14:textId="54FDB302" w:rsidR="00FD1727" w:rsidRPr="00FD1727" w:rsidRDefault="00FD1727" w:rsidP="00FD1727">
            <w:pPr>
              <w:pStyle w:val="ConsPlusCell"/>
              <w:jc w:val="center"/>
              <w:rPr>
                <w:rFonts w:ascii="Times New Roman" w:hAnsi="Times New Roman" w:cs="Times New Roman"/>
                <w:sz w:val="12"/>
                <w:szCs w:val="12"/>
              </w:rPr>
            </w:pPr>
            <w:r w:rsidRPr="00FD1727">
              <w:rPr>
                <w:rFonts w:ascii="Times New Roman" w:hAnsi="Times New Roman" w:cs="Times New Roman"/>
                <w:sz w:val="12"/>
                <w:szCs w:val="12"/>
              </w:rPr>
              <w:t>Минимальные расстояния</w:t>
            </w:r>
          </w:p>
        </w:tc>
      </w:tr>
      <w:tr w:rsidR="00FD1727" w:rsidRPr="00FD1727" w14:paraId="38305E5A" w14:textId="77777777" w:rsidTr="00FD1727">
        <w:trPr>
          <w:trHeight w:val="70"/>
          <w:tblCellSpacing w:w="5" w:type="nil"/>
          <w:jc w:val="center"/>
        </w:trPr>
        <w:tc>
          <w:tcPr>
            <w:tcW w:w="1053" w:type="pct"/>
            <w:tcBorders>
              <w:left w:val="single" w:sz="4" w:space="0" w:color="auto"/>
              <w:bottom w:val="single" w:sz="4" w:space="0" w:color="auto"/>
              <w:right w:val="single" w:sz="4" w:space="0" w:color="auto"/>
            </w:tcBorders>
            <w:vAlign w:val="center"/>
          </w:tcPr>
          <w:p w14:paraId="715A2136" w14:textId="79671404" w:rsidR="00FD1727" w:rsidRPr="00FD1727" w:rsidRDefault="00FD1727" w:rsidP="00FD1727">
            <w:pPr>
              <w:pStyle w:val="ConsPlusCell"/>
              <w:jc w:val="center"/>
              <w:rPr>
                <w:rFonts w:ascii="Times New Roman" w:hAnsi="Times New Roman" w:cs="Times New Roman"/>
                <w:sz w:val="12"/>
                <w:szCs w:val="12"/>
              </w:rPr>
            </w:pPr>
            <w:r w:rsidRPr="00FD1727">
              <w:rPr>
                <w:rFonts w:ascii="Times New Roman" w:hAnsi="Times New Roman" w:cs="Times New Roman"/>
                <w:sz w:val="12"/>
                <w:szCs w:val="12"/>
              </w:rPr>
              <w:t>Качели</w:t>
            </w:r>
          </w:p>
        </w:tc>
        <w:tc>
          <w:tcPr>
            <w:tcW w:w="3947" w:type="pct"/>
            <w:tcBorders>
              <w:left w:val="single" w:sz="4" w:space="0" w:color="auto"/>
              <w:bottom w:val="single" w:sz="4" w:space="0" w:color="auto"/>
              <w:right w:val="single" w:sz="4" w:space="0" w:color="auto"/>
            </w:tcBorders>
            <w:vAlign w:val="center"/>
          </w:tcPr>
          <w:p w14:paraId="29B8F8DF" w14:textId="492962AD" w:rsidR="00FD1727" w:rsidRPr="00FD1727" w:rsidRDefault="00FD1727" w:rsidP="00FD1727">
            <w:pPr>
              <w:pStyle w:val="ConsPlusCell"/>
              <w:jc w:val="center"/>
              <w:rPr>
                <w:rFonts w:ascii="Times New Roman" w:hAnsi="Times New Roman" w:cs="Times New Roman"/>
                <w:sz w:val="12"/>
                <w:szCs w:val="12"/>
              </w:rPr>
            </w:pPr>
            <w:r w:rsidRPr="00FD1727">
              <w:rPr>
                <w:rFonts w:ascii="Times New Roman" w:hAnsi="Times New Roman" w:cs="Times New Roman"/>
                <w:sz w:val="12"/>
                <w:szCs w:val="12"/>
              </w:rPr>
              <w:t>не ме</w:t>
            </w:r>
            <w:r>
              <w:rPr>
                <w:rFonts w:ascii="Times New Roman" w:hAnsi="Times New Roman" w:cs="Times New Roman"/>
                <w:sz w:val="12"/>
                <w:szCs w:val="12"/>
              </w:rPr>
              <w:t xml:space="preserve">нее 1,5м в стороны от боковых конструкций и не менее 2,0м вперед (назад) от крайних точек качели в </w:t>
            </w:r>
            <w:r w:rsidRPr="00FD1727">
              <w:rPr>
                <w:rFonts w:ascii="Times New Roman" w:hAnsi="Times New Roman" w:cs="Times New Roman"/>
                <w:sz w:val="12"/>
                <w:szCs w:val="12"/>
              </w:rPr>
              <w:t>состоянии наклона</w:t>
            </w:r>
          </w:p>
        </w:tc>
      </w:tr>
      <w:tr w:rsidR="00FD1727" w:rsidRPr="00FD1727" w14:paraId="394D9FEA" w14:textId="77777777" w:rsidTr="00FD1727">
        <w:trPr>
          <w:trHeight w:val="70"/>
          <w:tblCellSpacing w:w="5" w:type="nil"/>
          <w:jc w:val="center"/>
        </w:trPr>
        <w:tc>
          <w:tcPr>
            <w:tcW w:w="1053" w:type="pct"/>
            <w:tcBorders>
              <w:left w:val="single" w:sz="4" w:space="0" w:color="auto"/>
              <w:bottom w:val="single" w:sz="4" w:space="0" w:color="auto"/>
              <w:right w:val="single" w:sz="4" w:space="0" w:color="auto"/>
            </w:tcBorders>
            <w:vAlign w:val="center"/>
          </w:tcPr>
          <w:p w14:paraId="32A06648" w14:textId="596D2699" w:rsidR="00FD1727" w:rsidRPr="00FD1727" w:rsidRDefault="00FD1727" w:rsidP="00FD1727">
            <w:pPr>
              <w:pStyle w:val="ConsPlusCell"/>
              <w:jc w:val="center"/>
              <w:rPr>
                <w:rFonts w:ascii="Times New Roman" w:hAnsi="Times New Roman" w:cs="Times New Roman"/>
                <w:sz w:val="12"/>
                <w:szCs w:val="12"/>
              </w:rPr>
            </w:pPr>
            <w:r w:rsidRPr="00FD1727">
              <w:rPr>
                <w:rFonts w:ascii="Times New Roman" w:hAnsi="Times New Roman" w:cs="Times New Roman"/>
                <w:sz w:val="12"/>
                <w:szCs w:val="12"/>
              </w:rPr>
              <w:t>Качалки</w:t>
            </w:r>
          </w:p>
        </w:tc>
        <w:tc>
          <w:tcPr>
            <w:tcW w:w="3947" w:type="pct"/>
            <w:tcBorders>
              <w:left w:val="single" w:sz="4" w:space="0" w:color="auto"/>
              <w:bottom w:val="single" w:sz="4" w:space="0" w:color="auto"/>
              <w:right w:val="single" w:sz="4" w:space="0" w:color="auto"/>
            </w:tcBorders>
            <w:vAlign w:val="center"/>
          </w:tcPr>
          <w:p w14:paraId="4E80ABDA" w14:textId="6F4700CC" w:rsidR="00FD1727" w:rsidRPr="00FD1727" w:rsidRDefault="00FD1727" w:rsidP="00FD1727">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1,0м в стороны от</w:t>
            </w:r>
            <w:r w:rsidRPr="00FD1727">
              <w:rPr>
                <w:rFonts w:ascii="Times New Roman" w:hAnsi="Times New Roman" w:cs="Times New Roman"/>
                <w:sz w:val="12"/>
                <w:szCs w:val="12"/>
              </w:rPr>
              <w:t xml:space="preserve"> боковых</w:t>
            </w:r>
            <w:r>
              <w:rPr>
                <w:rFonts w:ascii="Times New Roman" w:hAnsi="Times New Roman" w:cs="Times New Roman"/>
                <w:sz w:val="12"/>
                <w:szCs w:val="12"/>
              </w:rPr>
              <w:t xml:space="preserve"> конструкций и не менее 1,5м вперед от крайних точек качалки в </w:t>
            </w:r>
            <w:r w:rsidRPr="00FD1727">
              <w:rPr>
                <w:rFonts w:ascii="Times New Roman" w:hAnsi="Times New Roman" w:cs="Times New Roman"/>
                <w:sz w:val="12"/>
                <w:szCs w:val="12"/>
              </w:rPr>
              <w:t>состоянии наклона</w:t>
            </w:r>
          </w:p>
        </w:tc>
      </w:tr>
      <w:tr w:rsidR="00FD1727" w:rsidRPr="00FD1727" w14:paraId="06DE3CC7" w14:textId="77777777" w:rsidTr="00FD1727">
        <w:trPr>
          <w:trHeight w:val="70"/>
          <w:tblCellSpacing w:w="5" w:type="nil"/>
          <w:jc w:val="center"/>
        </w:trPr>
        <w:tc>
          <w:tcPr>
            <w:tcW w:w="1053" w:type="pct"/>
            <w:tcBorders>
              <w:left w:val="single" w:sz="4" w:space="0" w:color="auto"/>
              <w:bottom w:val="single" w:sz="4" w:space="0" w:color="auto"/>
              <w:right w:val="single" w:sz="4" w:space="0" w:color="auto"/>
            </w:tcBorders>
            <w:vAlign w:val="center"/>
          </w:tcPr>
          <w:p w14:paraId="71FCA60D" w14:textId="3866BAB2" w:rsidR="00FD1727" w:rsidRPr="00FD1727" w:rsidRDefault="00FD1727" w:rsidP="00FD1727">
            <w:pPr>
              <w:pStyle w:val="ConsPlusCell"/>
              <w:jc w:val="center"/>
              <w:rPr>
                <w:rFonts w:ascii="Times New Roman" w:hAnsi="Times New Roman" w:cs="Times New Roman"/>
                <w:sz w:val="12"/>
                <w:szCs w:val="12"/>
              </w:rPr>
            </w:pPr>
            <w:r w:rsidRPr="00FD1727">
              <w:rPr>
                <w:rFonts w:ascii="Times New Roman" w:hAnsi="Times New Roman" w:cs="Times New Roman"/>
                <w:sz w:val="12"/>
                <w:szCs w:val="12"/>
              </w:rPr>
              <w:t>Карусели</w:t>
            </w:r>
          </w:p>
        </w:tc>
        <w:tc>
          <w:tcPr>
            <w:tcW w:w="3947" w:type="pct"/>
            <w:tcBorders>
              <w:left w:val="single" w:sz="4" w:space="0" w:color="auto"/>
              <w:bottom w:val="single" w:sz="4" w:space="0" w:color="auto"/>
              <w:right w:val="single" w:sz="4" w:space="0" w:color="auto"/>
            </w:tcBorders>
            <w:vAlign w:val="center"/>
          </w:tcPr>
          <w:p w14:paraId="047B3CF5" w14:textId="3868EBEE" w:rsidR="00FD1727" w:rsidRPr="00FD1727" w:rsidRDefault="00FD1727" w:rsidP="00FD1727">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2</w:t>
            </w:r>
            <w:r w:rsidRPr="00FD1727">
              <w:rPr>
                <w:rFonts w:ascii="Times New Roman" w:hAnsi="Times New Roman" w:cs="Times New Roman"/>
                <w:sz w:val="12"/>
                <w:szCs w:val="12"/>
              </w:rPr>
              <w:t>м в стороны от б</w:t>
            </w:r>
            <w:r>
              <w:rPr>
                <w:rFonts w:ascii="Times New Roman" w:hAnsi="Times New Roman" w:cs="Times New Roman"/>
                <w:sz w:val="12"/>
                <w:szCs w:val="12"/>
              </w:rPr>
              <w:t xml:space="preserve">оковых конструкций и не менее 3м вверх от нижней вращающейся поверхности </w:t>
            </w:r>
            <w:r w:rsidRPr="00FD1727">
              <w:rPr>
                <w:rFonts w:ascii="Times New Roman" w:hAnsi="Times New Roman" w:cs="Times New Roman"/>
                <w:sz w:val="12"/>
                <w:szCs w:val="12"/>
              </w:rPr>
              <w:t>карусели</w:t>
            </w:r>
          </w:p>
        </w:tc>
      </w:tr>
      <w:tr w:rsidR="00FD1727" w:rsidRPr="00FD1727" w14:paraId="537FB509" w14:textId="77777777" w:rsidTr="00FD1727">
        <w:trPr>
          <w:trHeight w:val="70"/>
          <w:tblCellSpacing w:w="5" w:type="nil"/>
          <w:jc w:val="center"/>
        </w:trPr>
        <w:tc>
          <w:tcPr>
            <w:tcW w:w="1053" w:type="pct"/>
            <w:tcBorders>
              <w:left w:val="single" w:sz="4" w:space="0" w:color="auto"/>
              <w:bottom w:val="single" w:sz="4" w:space="0" w:color="auto"/>
              <w:right w:val="single" w:sz="4" w:space="0" w:color="auto"/>
            </w:tcBorders>
            <w:vAlign w:val="center"/>
          </w:tcPr>
          <w:p w14:paraId="16CE537F" w14:textId="426C86F3" w:rsidR="00FD1727" w:rsidRPr="00FD1727" w:rsidRDefault="00FD1727" w:rsidP="00FD1727">
            <w:pPr>
              <w:pStyle w:val="ConsPlusCell"/>
              <w:jc w:val="center"/>
              <w:rPr>
                <w:rFonts w:ascii="Times New Roman" w:hAnsi="Times New Roman" w:cs="Times New Roman"/>
                <w:sz w:val="12"/>
                <w:szCs w:val="12"/>
              </w:rPr>
            </w:pPr>
            <w:r w:rsidRPr="00FD1727">
              <w:rPr>
                <w:rFonts w:ascii="Times New Roman" w:hAnsi="Times New Roman" w:cs="Times New Roman"/>
                <w:sz w:val="12"/>
                <w:szCs w:val="12"/>
              </w:rPr>
              <w:t>Горки</w:t>
            </w:r>
          </w:p>
        </w:tc>
        <w:tc>
          <w:tcPr>
            <w:tcW w:w="3947" w:type="pct"/>
            <w:tcBorders>
              <w:left w:val="single" w:sz="4" w:space="0" w:color="auto"/>
              <w:bottom w:val="single" w:sz="4" w:space="0" w:color="auto"/>
              <w:right w:val="single" w:sz="4" w:space="0" w:color="auto"/>
            </w:tcBorders>
            <w:vAlign w:val="center"/>
          </w:tcPr>
          <w:p w14:paraId="0465E145" w14:textId="0B5AA446" w:rsidR="00FD1727" w:rsidRPr="00FD1727" w:rsidRDefault="00FD1727" w:rsidP="00FD1727">
            <w:pPr>
              <w:pStyle w:val="ConsPlusCell"/>
              <w:jc w:val="center"/>
              <w:rPr>
                <w:rFonts w:ascii="Times New Roman" w:hAnsi="Times New Roman" w:cs="Times New Roman"/>
                <w:sz w:val="12"/>
                <w:szCs w:val="12"/>
              </w:rPr>
            </w:pPr>
            <w:r>
              <w:rPr>
                <w:rFonts w:ascii="Times New Roman" w:hAnsi="Times New Roman" w:cs="Times New Roman"/>
                <w:sz w:val="12"/>
                <w:szCs w:val="12"/>
              </w:rPr>
              <w:t xml:space="preserve">не менее 1м от боковых сторон и 2м вперед от </w:t>
            </w:r>
            <w:r w:rsidRPr="00FD1727">
              <w:rPr>
                <w:rFonts w:ascii="Times New Roman" w:hAnsi="Times New Roman" w:cs="Times New Roman"/>
                <w:sz w:val="12"/>
                <w:szCs w:val="12"/>
              </w:rPr>
              <w:t>нижнего края ската горки</w:t>
            </w:r>
          </w:p>
        </w:tc>
      </w:tr>
    </w:tbl>
    <w:p w14:paraId="689CCE3F" w14:textId="77777777" w:rsidR="00FD1727" w:rsidRDefault="00FD1727" w:rsidP="00FD1727">
      <w:pPr>
        <w:tabs>
          <w:tab w:val="left" w:pos="6936"/>
        </w:tabs>
        <w:spacing w:after="0" w:line="240" w:lineRule="auto"/>
        <w:ind w:firstLine="284"/>
        <w:jc w:val="center"/>
        <w:rPr>
          <w:rFonts w:ascii="Times New Roman" w:eastAsia="Calibri" w:hAnsi="Times New Roman" w:cs="Times New Roman"/>
          <w:bCs/>
          <w:sz w:val="12"/>
          <w:szCs w:val="12"/>
        </w:rPr>
      </w:pPr>
    </w:p>
    <w:p w14:paraId="08859665" w14:textId="77777777" w:rsidR="00FD1727" w:rsidRPr="00FD1727" w:rsidRDefault="00FD1727" w:rsidP="00FD1727">
      <w:pPr>
        <w:tabs>
          <w:tab w:val="left" w:pos="6936"/>
        </w:tabs>
        <w:spacing w:after="0" w:line="240" w:lineRule="auto"/>
        <w:ind w:firstLine="284"/>
        <w:jc w:val="right"/>
        <w:rPr>
          <w:rFonts w:ascii="Times New Roman" w:eastAsia="Calibri" w:hAnsi="Times New Roman" w:cs="Times New Roman"/>
          <w:bCs/>
          <w:sz w:val="12"/>
          <w:szCs w:val="12"/>
        </w:rPr>
      </w:pPr>
      <w:r w:rsidRPr="00FD1727">
        <w:rPr>
          <w:rFonts w:ascii="Times New Roman" w:eastAsia="Calibri" w:hAnsi="Times New Roman" w:cs="Times New Roman"/>
          <w:bCs/>
          <w:sz w:val="12"/>
          <w:szCs w:val="12"/>
        </w:rPr>
        <w:t xml:space="preserve">Приложение №2 </w:t>
      </w:r>
    </w:p>
    <w:p w14:paraId="07E7525F" w14:textId="77777777" w:rsidR="00FD1727" w:rsidRPr="00FD1727" w:rsidRDefault="00FD1727" w:rsidP="00FD1727">
      <w:pPr>
        <w:tabs>
          <w:tab w:val="left" w:pos="6936"/>
        </w:tabs>
        <w:spacing w:after="0" w:line="240" w:lineRule="auto"/>
        <w:ind w:firstLine="284"/>
        <w:jc w:val="right"/>
        <w:rPr>
          <w:rFonts w:ascii="Times New Roman" w:eastAsia="Calibri" w:hAnsi="Times New Roman" w:cs="Times New Roman"/>
          <w:bCs/>
          <w:sz w:val="12"/>
          <w:szCs w:val="12"/>
        </w:rPr>
      </w:pPr>
      <w:r w:rsidRPr="00FD1727">
        <w:rPr>
          <w:rFonts w:ascii="Times New Roman" w:eastAsia="Calibri" w:hAnsi="Times New Roman" w:cs="Times New Roman"/>
          <w:bCs/>
          <w:sz w:val="12"/>
          <w:szCs w:val="12"/>
        </w:rPr>
        <w:t>к  Правилам благоустройства сельского поселения Кандабулак</w:t>
      </w:r>
    </w:p>
    <w:p w14:paraId="504FCA65" w14:textId="77777777" w:rsidR="00FD1727" w:rsidRPr="00FD1727" w:rsidRDefault="00FD1727" w:rsidP="00FD1727">
      <w:pPr>
        <w:tabs>
          <w:tab w:val="left" w:pos="6936"/>
        </w:tabs>
        <w:spacing w:after="0" w:line="240" w:lineRule="auto"/>
        <w:ind w:firstLine="284"/>
        <w:jc w:val="right"/>
        <w:rPr>
          <w:rFonts w:ascii="Times New Roman" w:eastAsia="Calibri" w:hAnsi="Times New Roman" w:cs="Times New Roman"/>
          <w:bCs/>
          <w:sz w:val="12"/>
          <w:szCs w:val="12"/>
        </w:rPr>
      </w:pPr>
      <w:r w:rsidRPr="00FD1727">
        <w:rPr>
          <w:rFonts w:ascii="Times New Roman" w:eastAsia="Calibri" w:hAnsi="Times New Roman" w:cs="Times New Roman"/>
          <w:bCs/>
          <w:sz w:val="12"/>
          <w:szCs w:val="12"/>
        </w:rPr>
        <w:t>муниципального района Сергиевский Самарской области</w:t>
      </w:r>
    </w:p>
    <w:p w14:paraId="4BBCF393" w14:textId="77777777" w:rsidR="00FD1727" w:rsidRPr="00FD1727" w:rsidRDefault="00FD1727" w:rsidP="00FD1727">
      <w:pPr>
        <w:tabs>
          <w:tab w:val="left" w:pos="6936"/>
        </w:tabs>
        <w:spacing w:after="0" w:line="240" w:lineRule="auto"/>
        <w:jc w:val="both"/>
        <w:rPr>
          <w:rFonts w:ascii="Times New Roman" w:eastAsia="Calibri" w:hAnsi="Times New Roman" w:cs="Times New Roman"/>
          <w:bCs/>
          <w:sz w:val="12"/>
          <w:szCs w:val="12"/>
        </w:rPr>
      </w:pPr>
    </w:p>
    <w:p w14:paraId="51EB23C7" w14:textId="425E19BA" w:rsidR="00FD1727" w:rsidRPr="00FD1727" w:rsidRDefault="00FD1727" w:rsidP="00FD1727">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ТИПОВАЯ ФОРМА СОГЛАШЕНИЯ </w:t>
      </w:r>
      <w:r w:rsidRPr="00FD1727">
        <w:rPr>
          <w:rFonts w:ascii="Times New Roman" w:eastAsia="Calibri" w:hAnsi="Times New Roman" w:cs="Times New Roman"/>
          <w:bCs/>
          <w:sz w:val="12"/>
          <w:szCs w:val="12"/>
        </w:rPr>
        <w:t>О ВЫПОЛНЕНИИ РАБОТ ПО БЛАГОУСТРОЙСТВУ ПРИЛЕГАЮЩЕЙ ТЕРРИТОРИИ</w:t>
      </w:r>
    </w:p>
    <w:p w14:paraId="39214954" w14:textId="5B95A00E" w:rsidR="00FD1727" w:rsidRPr="00FD1727" w:rsidRDefault="00FD1727" w:rsidP="00FD1727">
      <w:pPr>
        <w:tabs>
          <w:tab w:val="left" w:pos="6936"/>
        </w:tabs>
        <w:spacing w:after="0" w:line="240" w:lineRule="auto"/>
        <w:ind w:firstLine="284"/>
        <w:jc w:val="both"/>
        <w:rPr>
          <w:rFonts w:ascii="Times New Roman" w:eastAsia="Calibri" w:hAnsi="Times New Roman" w:cs="Times New Roman"/>
          <w:bCs/>
          <w:sz w:val="12"/>
          <w:szCs w:val="12"/>
        </w:rPr>
      </w:pPr>
      <w:r w:rsidRPr="00FD1727">
        <w:rPr>
          <w:rFonts w:ascii="Times New Roman" w:eastAsia="Calibri" w:hAnsi="Times New Roman" w:cs="Times New Roman"/>
          <w:bCs/>
          <w:sz w:val="12"/>
          <w:szCs w:val="12"/>
        </w:rPr>
        <w:t xml:space="preserve">________                                                               </w:t>
      </w:r>
      <w:r>
        <w:rPr>
          <w:rFonts w:ascii="Times New Roman" w:eastAsia="Calibri" w:hAnsi="Times New Roman" w:cs="Times New Roman"/>
          <w:bCs/>
          <w:sz w:val="12"/>
          <w:szCs w:val="12"/>
        </w:rPr>
        <w:t xml:space="preserve">                                                                                                               </w:t>
      </w:r>
      <w:r w:rsidRPr="00FD1727">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rPr>
        <w:t xml:space="preserve">        "__" __________ 20__ г.</w:t>
      </w:r>
    </w:p>
    <w:p w14:paraId="1BA3FC67" w14:textId="67613D0D" w:rsidR="00FD1727" w:rsidRPr="00FD1727" w:rsidRDefault="00FD1727" w:rsidP="00FD1727">
      <w:pPr>
        <w:tabs>
          <w:tab w:val="left" w:pos="6936"/>
        </w:tabs>
        <w:spacing w:after="0" w:line="240" w:lineRule="auto"/>
        <w:ind w:firstLine="284"/>
        <w:jc w:val="both"/>
        <w:rPr>
          <w:rFonts w:ascii="Times New Roman" w:eastAsia="Calibri" w:hAnsi="Times New Roman" w:cs="Times New Roman"/>
          <w:bCs/>
          <w:sz w:val="12"/>
          <w:szCs w:val="12"/>
        </w:rPr>
      </w:pPr>
      <w:r w:rsidRPr="00FD1727">
        <w:rPr>
          <w:rFonts w:ascii="Times New Roman" w:eastAsia="Calibri" w:hAnsi="Times New Roman" w:cs="Times New Roman"/>
          <w:bCs/>
          <w:sz w:val="12"/>
          <w:szCs w:val="12"/>
        </w:rPr>
        <w:t xml:space="preserve">Администрация сельского поселения Кандабулак муниципального района Сергиевский Самарской области, именуемая в дальнейшем «Уполномоченный орган», в лице Главы сельского поселения Кандабулак муниципального района Сергиевский _____________________, </w:t>
      </w:r>
      <w:r w:rsidRPr="00FD1727">
        <w:rPr>
          <w:rFonts w:ascii="Times New Roman" w:eastAsia="Calibri" w:hAnsi="Times New Roman" w:cs="Times New Roman"/>
          <w:bCs/>
          <w:sz w:val="12"/>
          <w:szCs w:val="12"/>
        </w:rPr>
        <w:lastRenderedPageBreak/>
        <w:t>действующего на основании Устава сельского поселения Кандабулак муниципального района Сергиевский, с одной стороны и _____________ в лице _____________________, действующей(его) на основании ___________________, именуемое(ый) в дальнейшем «Уполномоченное лицо», с другой стороны, вместе именуемые "Стороны", руководствуясь Правилами  благоустройства территории сельского поселения  Кандабулак муниципального района Сергиевский Самарской области (далее – Правила благоустройства), заключили настоя</w:t>
      </w:r>
      <w:r>
        <w:rPr>
          <w:rFonts w:ascii="Times New Roman" w:eastAsia="Calibri" w:hAnsi="Times New Roman" w:cs="Times New Roman"/>
          <w:bCs/>
          <w:sz w:val="12"/>
          <w:szCs w:val="12"/>
        </w:rPr>
        <w:t>щее соглашение о нижеследующем:</w:t>
      </w:r>
    </w:p>
    <w:p w14:paraId="7D16B303" w14:textId="77777777" w:rsidR="00FD1727" w:rsidRPr="00FD1727" w:rsidRDefault="00FD1727" w:rsidP="00FD1727">
      <w:pPr>
        <w:tabs>
          <w:tab w:val="left" w:pos="6936"/>
        </w:tabs>
        <w:spacing w:after="0" w:line="240" w:lineRule="auto"/>
        <w:ind w:firstLine="284"/>
        <w:jc w:val="center"/>
        <w:rPr>
          <w:rFonts w:ascii="Times New Roman" w:eastAsia="Calibri" w:hAnsi="Times New Roman" w:cs="Times New Roman"/>
          <w:bCs/>
          <w:sz w:val="12"/>
          <w:szCs w:val="12"/>
        </w:rPr>
      </w:pPr>
      <w:r w:rsidRPr="00FD1727">
        <w:rPr>
          <w:rFonts w:ascii="Times New Roman" w:eastAsia="Calibri" w:hAnsi="Times New Roman" w:cs="Times New Roman"/>
          <w:bCs/>
          <w:sz w:val="12"/>
          <w:szCs w:val="12"/>
        </w:rPr>
        <w:t>1. Предмет соглашения</w:t>
      </w:r>
    </w:p>
    <w:p w14:paraId="6ADE71BF" w14:textId="77777777" w:rsidR="00FD1727" w:rsidRPr="00FD1727" w:rsidRDefault="00FD1727" w:rsidP="00FD1727">
      <w:pPr>
        <w:tabs>
          <w:tab w:val="left" w:pos="6936"/>
        </w:tabs>
        <w:spacing w:after="0" w:line="240" w:lineRule="auto"/>
        <w:ind w:firstLine="284"/>
        <w:jc w:val="both"/>
        <w:rPr>
          <w:rFonts w:ascii="Times New Roman" w:eastAsia="Calibri" w:hAnsi="Times New Roman" w:cs="Times New Roman"/>
          <w:bCs/>
          <w:sz w:val="12"/>
          <w:szCs w:val="12"/>
        </w:rPr>
      </w:pPr>
      <w:r w:rsidRPr="00FD1727">
        <w:rPr>
          <w:rFonts w:ascii="Times New Roman" w:eastAsia="Calibri" w:hAnsi="Times New Roman" w:cs="Times New Roman"/>
          <w:bCs/>
          <w:sz w:val="12"/>
          <w:szCs w:val="12"/>
        </w:rPr>
        <w:t>1.1.   Предметом   соглашения   является   сотрудничество   Сторон   по благоустройству территории, прилегающей к _________________________________________________________________</w:t>
      </w:r>
    </w:p>
    <w:p w14:paraId="72BEAFBC" w14:textId="77777777" w:rsidR="00FD1727" w:rsidRPr="00FD1727" w:rsidRDefault="00FD1727" w:rsidP="00FD1727">
      <w:pPr>
        <w:tabs>
          <w:tab w:val="left" w:pos="6936"/>
        </w:tabs>
        <w:spacing w:after="0" w:line="240" w:lineRule="auto"/>
        <w:ind w:firstLine="284"/>
        <w:jc w:val="both"/>
        <w:rPr>
          <w:rFonts w:ascii="Times New Roman" w:eastAsia="Calibri" w:hAnsi="Times New Roman" w:cs="Times New Roman"/>
          <w:bCs/>
          <w:sz w:val="12"/>
          <w:szCs w:val="12"/>
        </w:rPr>
      </w:pPr>
      <w:r w:rsidRPr="00FD1727">
        <w:rPr>
          <w:rFonts w:ascii="Times New Roman" w:eastAsia="Calibri" w:hAnsi="Times New Roman" w:cs="Times New Roman"/>
          <w:bCs/>
          <w:sz w:val="12"/>
          <w:szCs w:val="12"/>
        </w:rPr>
        <w:t>(далее – Объект), расположенному по адресу: _________________________________________________________________</w:t>
      </w:r>
    </w:p>
    <w:p w14:paraId="1868A92C" w14:textId="77777777" w:rsidR="00FD1727" w:rsidRPr="00FD1727" w:rsidRDefault="00FD1727" w:rsidP="00FD1727">
      <w:pPr>
        <w:tabs>
          <w:tab w:val="left" w:pos="6936"/>
        </w:tabs>
        <w:spacing w:after="0" w:line="240" w:lineRule="auto"/>
        <w:ind w:firstLine="284"/>
        <w:jc w:val="both"/>
        <w:rPr>
          <w:rFonts w:ascii="Times New Roman" w:eastAsia="Calibri" w:hAnsi="Times New Roman" w:cs="Times New Roman"/>
          <w:bCs/>
          <w:sz w:val="12"/>
          <w:szCs w:val="12"/>
        </w:rPr>
      </w:pPr>
      <w:r w:rsidRPr="00FD1727">
        <w:rPr>
          <w:rFonts w:ascii="Times New Roman" w:eastAsia="Calibri" w:hAnsi="Times New Roman" w:cs="Times New Roman"/>
          <w:bCs/>
          <w:sz w:val="12"/>
          <w:szCs w:val="12"/>
        </w:rPr>
        <w:t>согласно карте-схеме, являющейся неотъемлемой частью настоящего соглашения.</w:t>
      </w:r>
    </w:p>
    <w:p w14:paraId="022EC9CA" w14:textId="77777777" w:rsidR="00FD1727" w:rsidRPr="00FD1727" w:rsidRDefault="00FD1727" w:rsidP="00FD1727">
      <w:pPr>
        <w:tabs>
          <w:tab w:val="left" w:pos="6936"/>
        </w:tabs>
        <w:spacing w:after="0" w:line="240" w:lineRule="auto"/>
        <w:ind w:firstLine="284"/>
        <w:jc w:val="both"/>
        <w:rPr>
          <w:rFonts w:ascii="Times New Roman" w:eastAsia="Calibri" w:hAnsi="Times New Roman" w:cs="Times New Roman"/>
          <w:bCs/>
          <w:sz w:val="12"/>
          <w:szCs w:val="12"/>
        </w:rPr>
      </w:pPr>
      <w:r w:rsidRPr="00FD1727">
        <w:rPr>
          <w:rFonts w:ascii="Times New Roman" w:eastAsia="Calibri" w:hAnsi="Times New Roman" w:cs="Times New Roman"/>
          <w:bCs/>
          <w:sz w:val="12"/>
          <w:szCs w:val="12"/>
        </w:rPr>
        <w:t>1.2. Настоящее соглашение заключается на добровольной и безвозмездной основе.</w:t>
      </w:r>
    </w:p>
    <w:p w14:paraId="580004D3" w14:textId="77777777" w:rsidR="00FD1727" w:rsidRPr="00FD1727" w:rsidRDefault="00FD1727" w:rsidP="00FD1727">
      <w:pPr>
        <w:tabs>
          <w:tab w:val="left" w:pos="6936"/>
        </w:tabs>
        <w:spacing w:after="0" w:line="240" w:lineRule="auto"/>
        <w:ind w:firstLine="284"/>
        <w:jc w:val="both"/>
        <w:rPr>
          <w:rFonts w:ascii="Times New Roman" w:eastAsia="Calibri" w:hAnsi="Times New Roman" w:cs="Times New Roman"/>
          <w:bCs/>
          <w:sz w:val="12"/>
          <w:szCs w:val="12"/>
        </w:rPr>
      </w:pPr>
    </w:p>
    <w:p w14:paraId="2EF6D972" w14:textId="187011AA" w:rsidR="00FD1727" w:rsidRPr="00FD1727" w:rsidRDefault="00FD1727" w:rsidP="00FD1727">
      <w:pPr>
        <w:tabs>
          <w:tab w:val="left" w:pos="6936"/>
        </w:tabs>
        <w:spacing w:after="0" w:line="240" w:lineRule="auto"/>
        <w:ind w:firstLine="284"/>
        <w:jc w:val="center"/>
        <w:rPr>
          <w:rFonts w:ascii="Times New Roman" w:eastAsia="Calibri" w:hAnsi="Times New Roman" w:cs="Times New Roman"/>
          <w:bCs/>
          <w:sz w:val="12"/>
          <w:szCs w:val="12"/>
        </w:rPr>
      </w:pPr>
      <w:r w:rsidRPr="00FD1727">
        <w:rPr>
          <w:rFonts w:ascii="Times New Roman" w:eastAsia="Calibri" w:hAnsi="Times New Roman" w:cs="Times New Roman"/>
          <w:bCs/>
          <w:sz w:val="12"/>
          <w:szCs w:val="12"/>
        </w:rPr>
        <w:t>2. Права и обязанности Сторон</w:t>
      </w:r>
    </w:p>
    <w:p w14:paraId="4F00AC0D" w14:textId="77777777" w:rsidR="00FD1727" w:rsidRPr="00FD1727" w:rsidRDefault="00FD1727" w:rsidP="00FD1727">
      <w:pPr>
        <w:tabs>
          <w:tab w:val="left" w:pos="6936"/>
        </w:tabs>
        <w:spacing w:after="0" w:line="240" w:lineRule="auto"/>
        <w:ind w:firstLine="284"/>
        <w:jc w:val="both"/>
        <w:rPr>
          <w:rFonts w:ascii="Times New Roman" w:eastAsia="Calibri" w:hAnsi="Times New Roman" w:cs="Times New Roman"/>
          <w:bCs/>
          <w:sz w:val="12"/>
          <w:szCs w:val="12"/>
        </w:rPr>
      </w:pPr>
      <w:r w:rsidRPr="00FD1727">
        <w:rPr>
          <w:rFonts w:ascii="Times New Roman" w:eastAsia="Calibri" w:hAnsi="Times New Roman" w:cs="Times New Roman"/>
          <w:bCs/>
          <w:sz w:val="12"/>
          <w:szCs w:val="12"/>
        </w:rPr>
        <w:t>2.1. Уполномоченное лицо обязано:</w:t>
      </w:r>
    </w:p>
    <w:p w14:paraId="67D54D0E" w14:textId="77777777" w:rsidR="00FD1727" w:rsidRPr="00FD1727" w:rsidRDefault="00FD1727" w:rsidP="00FD1727">
      <w:pPr>
        <w:tabs>
          <w:tab w:val="left" w:pos="6936"/>
        </w:tabs>
        <w:spacing w:after="0" w:line="240" w:lineRule="auto"/>
        <w:ind w:firstLine="284"/>
        <w:jc w:val="both"/>
        <w:rPr>
          <w:rFonts w:ascii="Times New Roman" w:eastAsia="Calibri" w:hAnsi="Times New Roman" w:cs="Times New Roman"/>
          <w:bCs/>
          <w:sz w:val="12"/>
          <w:szCs w:val="12"/>
        </w:rPr>
      </w:pPr>
      <w:r w:rsidRPr="00FD1727">
        <w:rPr>
          <w:rFonts w:ascii="Times New Roman" w:eastAsia="Calibri" w:hAnsi="Times New Roman" w:cs="Times New Roman"/>
          <w:bCs/>
          <w:sz w:val="12"/>
          <w:szCs w:val="12"/>
        </w:rPr>
        <w:t>2.1.1. Обеспечить выполнение работ по благоустройству прилегающей к Объекту территории в границах, установленных картой-схемой (приложение к соглашению), самостоятельно или посредством привлечения иных лиц за свой счет в соответствии с требованиями, предъявляемыми к данным видам работ Правилами благоустройства, в том числе:</w:t>
      </w:r>
    </w:p>
    <w:p w14:paraId="1ECDA761" w14:textId="3D9CC7EF" w:rsidR="00FD1727" w:rsidRPr="00FD1727" w:rsidRDefault="00FD1727" w:rsidP="00FD1727">
      <w:pPr>
        <w:tabs>
          <w:tab w:val="left" w:pos="6936"/>
        </w:tabs>
        <w:spacing w:after="0" w:line="240" w:lineRule="auto"/>
        <w:ind w:firstLine="284"/>
        <w:jc w:val="both"/>
        <w:rPr>
          <w:rFonts w:ascii="Times New Roman" w:eastAsia="Calibri" w:hAnsi="Times New Roman" w:cs="Times New Roman"/>
          <w:bCs/>
          <w:sz w:val="12"/>
          <w:szCs w:val="12"/>
        </w:rPr>
      </w:pPr>
      <w:r w:rsidRPr="00FD1727">
        <w:rPr>
          <w:rFonts w:ascii="Times New Roman" w:eastAsia="Calibri" w:hAnsi="Times New Roman" w:cs="Times New Roman"/>
          <w:bCs/>
          <w:sz w:val="12"/>
          <w:szCs w:val="12"/>
        </w:rPr>
        <w:t>2.1.1.1. в холодный пери</w:t>
      </w:r>
      <w:r>
        <w:rPr>
          <w:rFonts w:ascii="Times New Roman" w:eastAsia="Calibri" w:hAnsi="Times New Roman" w:cs="Times New Roman"/>
          <w:bCs/>
          <w:sz w:val="12"/>
          <w:szCs w:val="12"/>
        </w:rPr>
        <w:t>од (с 15 октября по 15 апреля):</w:t>
      </w:r>
    </w:p>
    <w:p w14:paraId="529AF2A7" w14:textId="77777777" w:rsidR="00FD1727" w:rsidRPr="00FD1727" w:rsidRDefault="00FD1727" w:rsidP="00FD1727">
      <w:pPr>
        <w:tabs>
          <w:tab w:val="left" w:pos="6936"/>
        </w:tabs>
        <w:spacing w:after="0" w:line="240" w:lineRule="auto"/>
        <w:ind w:firstLine="284"/>
        <w:jc w:val="both"/>
        <w:rPr>
          <w:rFonts w:ascii="Times New Roman" w:eastAsia="Calibri" w:hAnsi="Times New Roman" w:cs="Times New Roman"/>
          <w:bCs/>
          <w:sz w:val="12"/>
          <w:szCs w:val="12"/>
        </w:rPr>
      </w:pPr>
      <w:r w:rsidRPr="00FD1727">
        <w:rPr>
          <w:rFonts w:ascii="Times New Roman" w:eastAsia="Calibri" w:hAnsi="Times New Roman" w:cs="Times New Roman"/>
          <w:bCs/>
          <w:sz w:val="12"/>
          <w:szCs w:val="12"/>
        </w:rPr>
        <w:t>– уборку территории от мусора;</w:t>
      </w:r>
    </w:p>
    <w:p w14:paraId="1D5BD646" w14:textId="77777777" w:rsidR="00FD1727" w:rsidRPr="00FD1727" w:rsidRDefault="00FD1727" w:rsidP="00FD1727">
      <w:pPr>
        <w:tabs>
          <w:tab w:val="left" w:pos="6936"/>
        </w:tabs>
        <w:spacing w:after="0" w:line="240" w:lineRule="auto"/>
        <w:ind w:firstLine="284"/>
        <w:jc w:val="both"/>
        <w:rPr>
          <w:rFonts w:ascii="Times New Roman" w:eastAsia="Calibri" w:hAnsi="Times New Roman" w:cs="Times New Roman"/>
          <w:bCs/>
          <w:sz w:val="12"/>
          <w:szCs w:val="12"/>
        </w:rPr>
      </w:pPr>
      <w:r w:rsidRPr="00FD1727">
        <w:rPr>
          <w:rFonts w:ascii="Times New Roman" w:eastAsia="Calibri" w:hAnsi="Times New Roman" w:cs="Times New Roman"/>
          <w:bCs/>
          <w:sz w:val="12"/>
          <w:szCs w:val="12"/>
        </w:rPr>
        <w:t>– сгребание и подметание снега;</w:t>
      </w:r>
    </w:p>
    <w:p w14:paraId="6737FA98" w14:textId="77777777" w:rsidR="00FD1727" w:rsidRPr="00FD1727" w:rsidRDefault="00FD1727" w:rsidP="00FD1727">
      <w:pPr>
        <w:tabs>
          <w:tab w:val="left" w:pos="6936"/>
        </w:tabs>
        <w:spacing w:after="0" w:line="240" w:lineRule="auto"/>
        <w:ind w:firstLine="284"/>
        <w:jc w:val="both"/>
        <w:rPr>
          <w:rFonts w:ascii="Times New Roman" w:eastAsia="Calibri" w:hAnsi="Times New Roman" w:cs="Times New Roman"/>
          <w:bCs/>
          <w:sz w:val="12"/>
          <w:szCs w:val="12"/>
        </w:rPr>
      </w:pPr>
      <w:r w:rsidRPr="00FD1727">
        <w:rPr>
          <w:rFonts w:ascii="Times New Roman" w:eastAsia="Calibri" w:hAnsi="Times New Roman" w:cs="Times New Roman"/>
          <w:bCs/>
          <w:sz w:val="12"/>
          <w:szCs w:val="12"/>
        </w:rPr>
        <w:t>– вывоз собранного мусора, смета, листвы, веток (при необходимости);</w:t>
      </w:r>
    </w:p>
    <w:p w14:paraId="699577C7" w14:textId="77777777" w:rsidR="00FD1727" w:rsidRPr="00FD1727" w:rsidRDefault="00FD1727" w:rsidP="00FD1727">
      <w:pPr>
        <w:tabs>
          <w:tab w:val="left" w:pos="6936"/>
        </w:tabs>
        <w:spacing w:after="0" w:line="240" w:lineRule="auto"/>
        <w:ind w:firstLine="284"/>
        <w:jc w:val="both"/>
        <w:rPr>
          <w:rFonts w:ascii="Times New Roman" w:eastAsia="Calibri" w:hAnsi="Times New Roman" w:cs="Times New Roman"/>
          <w:bCs/>
          <w:sz w:val="12"/>
          <w:szCs w:val="12"/>
        </w:rPr>
      </w:pPr>
      <w:r w:rsidRPr="00FD1727">
        <w:rPr>
          <w:rFonts w:ascii="Times New Roman" w:eastAsia="Calibri" w:hAnsi="Times New Roman" w:cs="Times New Roman"/>
          <w:bCs/>
          <w:sz w:val="12"/>
          <w:szCs w:val="12"/>
        </w:rPr>
        <w:t>– прочие работы: _____________________________________________________;</w:t>
      </w:r>
    </w:p>
    <w:p w14:paraId="0120EFAC" w14:textId="42CA522C" w:rsidR="00FD1727" w:rsidRPr="00FD1727" w:rsidRDefault="00FD1727" w:rsidP="00FD1727">
      <w:pPr>
        <w:tabs>
          <w:tab w:val="left" w:pos="6936"/>
        </w:tabs>
        <w:spacing w:after="0" w:line="240" w:lineRule="auto"/>
        <w:ind w:firstLine="284"/>
        <w:jc w:val="both"/>
        <w:rPr>
          <w:rFonts w:ascii="Times New Roman" w:eastAsia="Calibri" w:hAnsi="Times New Roman" w:cs="Times New Roman"/>
          <w:bCs/>
          <w:sz w:val="12"/>
          <w:szCs w:val="12"/>
        </w:rPr>
      </w:pPr>
      <w:r w:rsidRPr="00FD1727">
        <w:rPr>
          <w:rFonts w:ascii="Times New Roman" w:eastAsia="Calibri" w:hAnsi="Times New Roman" w:cs="Times New Roman"/>
          <w:bCs/>
          <w:sz w:val="12"/>
          <w:szCs w:val="12"/>
        </w:rPr>
        <w:t xml:space="preserve">                        (вывоз снега и льд</w:t>
      </w:r>
      <w:r>
        <w:rPr>
          <w:rFonts w:ascii="Times New Roman" w:eastAsia="Calibri" w:hAnsi="Times New Roman" w:cs="Times New Roman"/>
          <w:bCs/>
          <w:sz w:val="12"/>
          <w:szCs w:val="12"/>
        </w:rPr>
        <w:t>а (снежно-ледяных образований), иные виды работ)</w:t>
      </w:r>
    </w:p>
    <w:p w14:paraId="3192F500" w14:textId="525E1434" w:rsidR="00FD1727" w:rsidRPr="00FD1727" w:rsidRDefault="00FD1727" w:rsidP="00FD1727">
      <w:pPr>
        <w:tabs>
          <w:tab w:val="left" w:pos="6936"/>
        </w:tabs>
        <w:spacing w:after="0" w:line="240" w:lineRule="auto"/>
        <w:ind w:firstLine="284"/>
        <w:jc w:val="both"/>
        <w:rPr>
          <w:rFonts w:ascii="Times New Roman" w:eastAsia="Calibri" w:hAnsi="Times New Roman" w:cs="Times New Roman"/>
          <w:bCs/>
          <w:sz w:val="12"/>
          <w:szCs w:val="12"/>
        </w:rPr>
      </w:pPr>
      <w:r w:rsidRPr="00FD1727">
        <w:rPr>
          <w:rFonts w:ascii="Times New Roman" w:eastAsia="Calibri" w:hAnsi="Times New Roman" w:cs="Times New Roman"/>
          <w:bCs/>
          <w:sz w:val="12"/>
          <w:szCs w:val="12"/>
        </w:rPr>
        <w:t>2.1.1.2. в теплый период (с 15 апреля по 15 октября</w:t>
      </w:r>
      <w:r>
        <w:rPr>
          <w:rFonts w:ascii="Times New Roman" w:eastAsia="Calibri" w:hAnsi="Times New Roman" w:cs="Times New Roman"/>
          <w:bCs/>
          <w:sz w:val="12"/>
          <w:szCs w:val="12"/>
        </w:rPr>
        <w:t>):</w:t>
      </w:r>
    </w:p>
    <w:p w14:paraId="6DCDC9E7" w14:textId="77777777" w:rsidR="00FD1727" w:rsidRPr="00FD1727" w:rsidRDefault="00FD1727" w:rsidP="00FD1727">
      <w:pPr>
        <w:tabs>
          <w:tab w:val="left" w:pos="6936"/>
        </w:tabs>
        <w:spacing w:after="0" w:line="240" w:lineRule="auto"/>
        <w:ind w:firstLine="284"/>
        <w:jc w:val="both"/>
        <w:rPr>
          <w:rFonts w:ascii="Times New Roman" w:eastAsia="Calibri" w:hAnsi="Times New Roman" w:cs="Times New Roman"/>
          <w:bCs/>
          <w:sz w:val="12"/>
          <w:szCs w:val="12"/>
        </w:rPr>
      </w:pPr>
      <w:r w:rsidRPr="00FD1727">
        <w:rPr>
          <w:rFonts w:ascii="Times New Roman" w:eastAsia="Calibri" w:hAnsi="Times New Roman" w:cs="Times New Roman"/>
          <w:bCs/>
          <w:sz w:val="12"/>
          <w:szCs w:val="12"/>
        </w:rPr>
        <w:t>– уборку территории от мусора, листвы;</w:t>
      </w:r>
    </w:p>
    <w:p w14:paraId="0AC79902" w14:textId="77777777" w:rsidR="00FD1727" w:rsidRPr="00FD1727" w:rsidRDefault="00FD1727" w:rsidP="00FD1727">
      <w:pPr>
        <w:tabs>
          <w:tab w:val="left" w:pos="6936"/>
        </w:tabs>
        <w:spacing w:after="0" w:line="240" w:lineRule="auto"/>
        <w:ind w:firstLine="284"/>
        <w:jc w:val="both"/>
        <w:rPr>
          <w:rFonts w:ascii="Times New Roman" w:eastAsia="Calibri" w:hAnsi="Times New Roman" w:cs="Times New Roman"/>
          <w:bCs/>
          <w:sz w:val="12"/>
          <w:szCs w:val="12"/>
        </w:rPr>
      </w:pPr>
      <w:r w:rsidRPr="00FD1727">
        <w:rPr>
          <w:rFonts w:ascii="Times New Roman" w:eastAsia="Calibri" w:hAnsi="Times New Roman" w:cs="Times New Roman"/>
          <w:bCs/>
          <w:sz w:val="12"/>
          <w:szCs w:val="12"/>
        </w:rPr>
        <w:t>– покос травы (при высоте более 15 см);</w:t>
      </w:r>
    </w:p>
    <w:p w14:paraId="26459F65" w14:textId="77777777" w:rsidR="00FD1727" w:rsidRPr="00FD1727" w:rsidRDefault="00FD1727" w:rsidP="00FD1727">
      <w:pPr>
        <w:tabs>
          <w:tab w:val="left" w:pos="6936"/>
        </w:tabs>
        <w:spacing w:after="0" w:line="240" w:lineRule="auto"/>
        <w:ind w:firstLine="284"/>
        <w:jc w:val="both"/>
        <w:rPr>
          <w:rFonts w:ascii="Times New Roman" w:eastAsia="Calibri" w:hAnsi="Times New Roman" w:cs="Times New Roman"/>
          <w:bCs/>
          <w:sz w:val="12"/>
          <w:szCs w:val="12"/>
        </w:rPr>
      </w:pPr>
      <w:r w:rsidRPr="00FD1727">
        <w:rPr>
          <w:rFonts w:ascii="Times New Roman" w:eastAsia="Calibri" w:hAnsi="Times New Roman" w:cs="Times New Roman"/>
          <w:bCs/>
          <w:sz w:val="12"/>
          <w:szCs w:val="12"/>
        </w:rPr>
        <w:t>– вывоз собранного мусора, смета, листвы, скошенной травы, веток в течение суток;</w:t>
      </w:r>
    </w:p>
    <w:p w14:paraId="5800ABF9" w14:textId="77777777" w:rsidR="00FD1727" w:rsidRPr="00FD1727" w:rsidRDefault="00FD1727" w:rsidP="00FD1727">
      <w:pPr>
        <w:tabs>
          <w:tab w:val="left" w:pos="6936"/>
        </w:tabs>
        <w:spacing w:after="0" w:line="240" w:lineRule="auto"/>
        <w:ind w:firstLine="284"/>
        <w:jc w:val="both"/>
        <w:rPr>
          <w:rFonts w:ascii="Times New Roman" w:eastAsia="Calibri" w:hAnsi="Times New Roman" w:cs="Times New Roman"/>
          <w:bCs/>
          <w:sz w:val="12"/>
          <w:szCs w:val="12"/>
        </w:rPr>
      </w:pPr>
      <w:r w:rsidRPr="00FD1727">
        <w:rPr>
          <w:rFonts w:ascii="Times New Roman" w:eastAsia="Calibri" w:hAnsi="Times New Roman" w:cs="Times New Roman"/>
          <w:bCs/>
          <w:sz w:val="12"/>
          <w:szCs w:val="12"/>
        </w:rPr>
        <w:t>– сгребание и подметание снега (при необходимости);</w:t>
      </w:r>
    </w:p>
    <w:p w14:paraId="2CD257D5" w14:textId="77777777" w:rsidR="00FD1727" w:rsidRPr="00FD1727" w:rsidRDefault="00FD1727" w:rsidP="00FD1727">
      <w:pPr>
        <w:tabs>
          <w:tab w:val="left" w:pos="6936"/>
        </w:tabs>
        <w:spacing w:after="0" w:line="240" w:lineRule="auto"/>
        <w:ind w:firstLine="284"/>
        <w:jc w:val="both"/>
        <w:rPr>
          <w:rFonts w:ascii="Times New Roman" w:eastAsia="Calibri" w:hAnsi="Times New Roman" w:cs="Times New Roman"/>
          <w:bCs/>
          <w:sz w:val="12"/>
          <w:szCs w:val="12"/>
        </w:rPr>
      </w:pPr>
      <w:r w:rsidRPr="00FD1727">
        <w:rPr>
          <w:rFonts w:ascii="Times New Roman" w:eastAsia="Calibri" w:hAnsi="Times New Roman" w:cs="Times New Roman"/>
          <w:bCs/>
          <w:sz w:val="12"/>
          <w:szCs w:val="12"/>
        </w:rPr>
        <w:t>– прочие работы: _____________________________________________.</w:t>
      </w:r>
    </w:p>
    <w:p w14:paraId="1C806132" w14:textId="77777777" w:rsidR="00FD1727" w:rsidRPr="00FD1727" w:rsidRDefault="00FD1727" w:rsidP="00FD1727">
      <w:pPr>
        <w:tabs>
          <w:tab w:val="left" w:pos="6936"/>
        </w:tabs>
        <w:spacing w:after="0" w:line="240" w:lineRule="auto"/>
        <w:ind w:firstLine="284"/>
        <w:jc w:val="both"/>
        <w:rPr>
          <w:rFonts w:ascii="Times New Roman" w:eastAsia="Calibri" w:hAnsi="Times New Roman" w:cs="Times New Roman"/>
          <w:bCs/>
          <w:sz w:val="12"/>
          <w:szCs w:val="12"/>
        </w:rPr>
      </w:pPr>
      <w:r w:rsidRPr="00FD1727">
        <w:rPr>
          <w:rFonts w:ascii="Times New Roman" w:eastAsia="Calibri" w:hAnsi="Times New Roman" w:cs="Times New Roman"/>
          <w:bCs/>
          <w:sz w:val="12"/>
          <w:szCs w:val="12"/>
        </w:rPr>
        <w:t>2.1.2. Соблюдать срок (периодичность) выполнения работ, установленных Правилами благоустройства прилегающей к Объекту территории.</w:t>
      </w:r>
    </w:p>
    <w:p w14:paraId="041D7457" w14:textId="77777777" w:rsidR="00FD1727" w:rsidRPr="00FD1727" w:rsidRDefault="00FD1727" w:rsidP="00FD1727">
      <w:pPr>
        <w:tabs>
          <w:tab w:val="left" w:pos="6936"/>
        </w:tabs>
        <w:spacing w:after="0" w:line="240" w:lineRule="auto"/>
        <w:ind w:firstLine="284"/>
        <w:jc w:val="both"/>
        <w:rPr>
          <w:rFonts w:ascii="Times New Roman" w:eastAsia="Calibri" w:hAnsi="Times New Roman" w:cs="Times New Roman"/>
          <w:bCs/>
          <w:sz w:val="12"/>
          <w:szCs w:val="12"/>
        </w:rPr>
      </w:pPr>
      <w:r w:rsidRPr="00FD1727">
        <w:rPr>
          <w:rFonts w:ascii="Times New Roman" w:eastAsia="Calibri" w:hAnsi="Times New Roman" w:cs="Times New Roman"/>
          <w:bCs/>
          <w:sz w:val="12"/>
          <w:szCs w:val="12"/>
        </w:rPr>
        <w:t>2.1.3. Обеспечить беспрепятственный доступ Уполномоченному органу для осуществления контроля за соблюдением Уполномоченным лицом условий настоящего соглашения, Правил благоустройства.</w:t>
      </w:r>
    </w:p>
    <w:p w14:paraId="7904D16B" w14:textId="77777777" w:rsidR="00FD1727" w:rsidRPr="00FD1727" w:rsidRDefault="00FD1727" w:rsidP="00FD1727">
      <w:pPr>
        <w:tabs>
          <w:tab w:val="left" w:pos="6936"/>
        </w:tabs>
        <w:spacing w:after="0" w:line="240" w:lineRule="auto"/>
        <w:ind w:firstLine="284"/>
        <w:jc w:val="both"/>
        <w:rPr>
          <w:rFonts w:ascii="Times New Roman" w:eastAsia="Calibri" w:hAnsi="Times New Roman" w:cs="Times New Roman"/>
          <w:bCs/>
          <w:sz w:val="12"/>
          <w:szCs w:val="12"/>
        </w:rPr>
      </w:pPr>
      <w:r w:rsidRPr="00FD1727">
        <w:rPr>
          <w:rFonts w:ascii="Times New Roman" w:eastAsia="Calibri" w:hAnsi="Times New Roman" w:cs="Times New Roman"/>
          <w:bCs/>
          <w:sz w:val="12"/>
          <w:szCs w:val="12"/>
        </w:rPr>
        <w:t>2.1.4. Устранить допущенные при выполнении работ по благоустройству прилегающей к Объекту территории нарушения, выявленные Уполномоченным органом.</w:t>
      </w:r>
    </w:p>
    <w:p w14:paraId="48E2EF54" w14:textId="77777777" w:rsidR="00FD1727" w:rsidRPr="00FD1727" w:rsidRDefault="00FD1727" w:rsidP="00FD1727">
      <w:pPr>
        <w:tabs>
          <w:tab w:val="left" w:pos="6936"/>
        </w:tabs>
        <w:spacing w:after="0" w:line="240" w:lineRule="auto"/>
        <w:ind w:firstLine="284"/>
        <w:jc w:val="both"/>
        <w:rPr>
          <w:rFonts w:ascii="Times New Roman" w:eastAsia="Calibri" w:hAnsi="Times New Roman" w:cs="Times New Roman"/>
          <w:bCs/>
          <w:sz w:val="12"/>
          <w:szCs w:val="12"/>
        </w:rPr>
      </w:pPr>
      <w:r w:rsidRPr="00FD1727">
        <w:rPr>
          <w:rFonts w:ascii="Times New Roman" w:eastAsia="Calibri" w:hAnsi="Times New Roman" w:cs="Times New Roman"/>
          <w:bCs/>
          <w:sz w:val="12"/>
          <w:szCs w:val="12"/>
        </w:rPr>
        <w:t>2.1.5. В случае любых изменений данных об Уполномоченном лице (наименование юридического лица; фамилия, имя, отчество физического лица либо индивидуального предпринимателя, юридический адрес, телефон и т.п.) в срок не позднее 10 календарных дней сообщить о произошедших изменениях в Уполномоченный орган.</w:t>
      </w:r>
    </w:p>
    <w:p w14:paraId="52226E81" w14:textId="0D32302A" w:rsidR="00FD1727" w:rsidRPr="00FD1727" w:rsidRDefault="00FD1727" w:rsidP="00FD1727">
      <w:pPr>
        <w:tabs>
          <w:tab w:val="left" w:pos="6936"/>
        </w:tabs>
        <w:spacing w:after="0" w:line="240" w:lineRule="auto"/>
        <w:ind w:firstLine="284"/>
        <w:jc w:val="both"/>
        <w:rPr>
          <w:rFonts w:ascii="Times New Roman" w:eastAsia="Calibri" w:hAnsi="Times New Roman" w:cs="Times New Roman"/>
          <w:bCs/>
          <w:sz w:val="12"/>
          <w:szCs w:val="12"/>
        </w:rPr>
      </w:pPr>
      <w:r w:rsidRPr="00FD1727">
        <w:rPr>
          <w:rFonts w:ascii="Times New Roman" w:eastAsia="Calibri" w:hAnsi="Times New Roman" w:cs="Times New Roman"/>
          <w:bCs/>
          <w:sz w:val="12"/>
          <w:szCs w:val="12"/>
        </w:rPr>
        <w:t>2.2. Уполномоченное лицо вправе получать от Уполномоченного органа информационно-консультационную поддер</w:t>
      </w:r>
      <w:r>
        <w:rPr>
          <w:rFonts w:ascii="Times New Roman" w:eastAsia="Calibri" w:hAnsi="Times New Roman" w:cs="Times New Roman"/>
          <w:bCs/>
          <w:sz w:val="12"/>
          <w:szCs w:val="12"/>
        </w:rPr>
        <w:t>жку в вопросах благоустройства.</w:t>
      </w:r>
    </w:p>
    <w:p w14:paraId="35417234" w14:textId="7B1F8509" w:rsidR="00FD1727" w:rsidRPr="00FD1727" w:rsidRDefault="00FD1727" w:rsidP="00FD1727">
      <w:pPr>
        <w:tabs>
          <w:tab w:val="left" w:pos="6936"/>
        </w:tabs>
        <w:spacing w:after="0" w:line="240" w:lineRule="auto"/>
        <w:ind w:firstLine="284"/>
        <w:jc w:val="both"/>
        <w:rPr>
          <w:rFonts w:ascii="Times New Roman" w:eastAsia="Calibri" w:hAnsi="Times New Roman" w:cs="Times New Roman"/>
          <w:bCs/>
          <w:sz w:val="12"/>
          <w:szCs w:val="12"/>
        </w:rPr>
      </w:pPr>
      <w:r w:rsidRPr="00FD1727">
        <w:rPr>
          <w:rFonts w:ascii="Times New Roman" w:eastAsia="Calibri" w:hAnsi="Times New Roman" w:cs="Times New Roman"/>
          <w:bCs/>
          <w:sz w:val="12"/>
          <w:szCs w:val="12"/>
        </w:rPr>
        <w:t>2.</w:t>
      </w:r>
      <w:r>
        <w:rPr>
          <w:rFonts w:ascii="Times New Roman" w:eastAsia="Calibri" w:hAnsi="Times New Roman" w:cs="Times New Roman"/>
          <w:bCs/>
          <w:sz w:val="12"/>
          <w:szCs w:val="12"/>
        </w:rPr>
        <w:t>3. Уполномоченный орган обязан:</w:t>
      </w:r>
    </w:p>
    <w:p w14:paraId="2AC70A63" w14:textId="77777777" w:rsidR="00FD1727" w:rsidRPr="00FD1727" w:rsidRDefault="00FD1727" w:rsidP="00FD1727">
      <w:pPr>
        <w:tabs>
          <w:tab w:val="left" w:pos="6936"/>
        </w:tabs>
        <w:spacing w:after="0" w:line="240" w:lineRule="auto"/>
        <w:ind w:firstLine="284"/>
        <w:jc w:val="both"/>
        <w:rPr>
          <w:rFonts w:ascii="Times New Roman" w:eastAsia="Calibri" w:hAnsi="Times New Roman" w:cs="Times New Roman"/>
          <w:bCs/>
          <w:sz w:val="12"/>
          <w:szCs w:val="12"/>
        </w:rPr>
      </w:pPr>
      <w:r w:rsidRPr="00FD1727">
        <w:rPr>
          <w:rFonts w:ascii="Times New Roman" w:eastAsia="Calibri" w:hAnsi="Times New Roman" w:cs="Times New Roman"/>
          <w:bCs/>
          <w:sz w:val="12"/>
          <w:szCs w:val="12"/>
        </w:rPr>
        <w:t>2.3.1. Осуществлять контроль за качеством и сроками (периодичностью) выполнения уполномоченным лицом работ по благоустройству прилегающей к Объекту территории.</w:t>
      </w:r>
    </w:p>
    <w:p w14:paraId="30E6351C" w14:textId="77777777" w:rsidR="00FD1727" w:rsidRPr="00FD1727" w:rsidRDefault="00FD1727" w:rsidP="00FD1727">
      <w:pPr>
        <w:tabs>
          <w:tab w:val="left" w:pos="6936"/>
        </w:tabs>
        <w:spacing w:after="0" w:line="240" w:lineRule="auto"/>
        <w:ind w:firstLine="284"/>
        <w:jc w:val="both"/>
        <w:rPr>
          <w:rFonts w:ascii="Times New Roman" w:eastAsia="Calibri" w:hAnsi="Times New Roman" w:cs="Times New Roman"/>
          <w:bCs/>
          <w:sz w:val="12"/>
          <w:szCs w:val="12"/>
        </w:rPr>
      </w:pPr>
      <w:r w:rsidRPr="00FD1727">
        <w:rPr>
          <w:rFonts w:ascii="Times New Roman" w:eastAsia="Calibri" w:hAnsi="Times New Roman" w:cs="Times New Roman"/>
          <w:bCs/>
          <w:sz w:val="12"/>
          <w:szCs w:val="12"/>
        </w:rPr>
        <w:t>2.3.2. Оказывать информационно-консультационную поддержку в вопросах благоустройства.</w:t>
      </w:r>
    </w:p>
    <w:p w14:paraId="0A902F0B" w14:textId="77777777" w:rsidR="00FD1727" w:rsidRPr="00FD1727" w:rsidRDefault="00FD1727" w:rsidP="00FD1727">
      <w:pPr>
        <w:tabs>
          <w:tab w:val="left" w:pos="6936"/>
        </w:tabs>
        <w:spacing w:after="0" w:line="240" w:lineRule="auto"/>
        <w:ind w:firstLine="284"/>
        <w:jc w:val="both"/>
        <w:rPr>
          <w:rFonts w:ascii="Times New Roman" w:eastAsia="Calibri" w:hAnsi="Times New Roman" w:cs="Times New Roman"/>
          <w:bCs/>
          <w:sz w:val="12"/>
          <w:szCs w:val="12"/>
        </w:rPr>
      </w:pPr>
      <w:r w:rsidRPr="00FD1727">
        <w:rPr>
          <w:rFonts w:ascii="Times New Roman" w:eastAsia="Calibri" w:hAnsi="Times New Roman" w:cs="Times New Roman"/>
          <w:bCs/>
          <w:sz w:val="12"/>
          <w:szCs w:val="12"/>
        </w:rPr>
        <w:t>2.4. Уполномоченный орган вправе при выявлении фактов неисполнения или ненадлежащего исполнения Уполномоченным лицом обязательств, предусмотренных настоящим соглашением, выдавать предписания (требования) об устранении нарушений по благоустройству с указанием срока исполнения предписаний (требований).</w:t>
      </w:r>
    </w:p>
    <w:p w14:paraId="5869717E" w14:textId="77777777" w:rsidR="00FD1727" w:rsidRPr="00FD1727" w:rsidRDefault="00FD1727" w:rsidP="00FD1727">
      <w:pPr>
        <w:tabs>
          <w:tab w:val="left" w:pos="6936"/>
        </w:tabs>
        <w:spacing w:after="0" w:line="240" w:lineRule="auto"/>
        <w:ind w:firstLine="284"/>
        <w:jc w:val="both"/>
        <w:rPr>
          <w:rFonts w:ascii="Times New Roman" w:eastAsia="Calibri" w:hAnsi="Times New Roman" w:cs="Times New Roman"/>
          <w:bCs/>
          <w:sz w:val="12"/>
          <w:szCs w:val="12"/>
        </w:rPr>
      </w:pPr>
    </w:p>
    <w:p w14:paraId="6033C6F6" w14:textId="77777777" w:rsidR="00FD1727" w:rsidRPr="00FD1727" w:rsidRDefault="00FD1727" w:rsidP="00FD1727">
      <w:pPr>
        <w:tabs>
          <w:tab w:val="left" w:pos="6936"/>
        </w:tabs>
        <w:spacing w:after="0" w:line="240" w:lineRule="auto"/>
        <w:ind w:firstLine="284"/>
        <w:jc w:val="center"/>
        <w:rPr>
          <w:rFonts w:ascii="Times New Roman" w:eastAsia="Calibri" w:hAnsi="Times New Roman" w:cs="Times New Roman"/>
          <w:bCs/>
          <w:sz w:val="12"/>
          <w:szCs w:val="12"/>
        </w:rPr>
      </w:pPr>
      <w:r w:rsidRPr="00FD1727">
        <w:rPr>
          <w:rFonts w:ascii="Times New Roman" w:eastAsia="Calibri" w:hAnsi="Times New Roman" w:cs="Times New Roman"/>
          <w:bCs/>
          <w:sz w:val="12"/>
          <w:szCs w:val="12"/>
        </w:rPr>
        <w:t>3. Срок действия соглашения</w:t>
      </w:r>
    </w:p>
    <w:p w14:paraId="3D64C38D" w14:textId="77777777" w:rsidR="00FD1727" w:rsidRPr="00FD1727" w:rsidRDefault="00FD1727" w:rsidP="00FD1727">
      <w:pPr>
        <w:tabs>
          <w:tab w:val="left" w:pos="6936"/>
        </w:tabs>
        <w:spacing w:after="0" w:line="240" w:lineRule="auto"/>
        <w:ind w:firstLine="284"/>
        <w:jc w:val="both"/>
        <w:rPr>
          <w:rFonts w:ascii="Times New Roman" w:eastAsia="Calibri" w:hAnsi="Times New Roman" w:cs="Times New Roman"/>
          <w:bCs/>
          <w:sz w:val="12"/>
          <w:szCs w:val="12"/>
        </w:rPr>
      </w:pPr>
      <w:r w:rsidRPr="00FD1727">
        <w:rPr>
          <w:rFonts w:ascii="Times New Roman" w:eastAsia="Calibri" w:hAnsi="Times New Roman" w:cs="Times New Roman"/>
          <w:bCs/>
          <w:sz w:val="12"/>
          <w:szCs w:val="12"/>
        </w:rPr>
        <w:t>3.1. Настоящее соглашение заключено на срок с "__" __________ 20__ г. по "__" __________ 20__ г. и вступает в силу с момента его подписания.</w:t>
      </w:r>
    </w:p>
    <w:p w14:paraId="5DAEDF8C" w14:textId="77777777" w:rsidR="00FD1727" w:rsidRPr="00FD1727" w:rsidRDefault="00FD1727" w:rsidP="00FD1727">
      <w:pPr>
        <w:tabs>
          <w:tab w:val="left" w:pos="6936"/>
        </w:tabs>
        <w:spacing w:after="0" w:line="240" w:lineRule="auto"/>
        <w:ind w:firstLine="284"/>
        <w:jc w:val="both"/>
        <w:rPr>
          <w:rFonts w:ascii="Times New Roman" w:eastAsia="Calibri" w:hAnsi="Times New Roman" w:cs="Times New Roman"/>
          <w:bCs/>
          <w:sz w:val="12"/>
          <w:szCs w:val="12"/>
        </w:rPr>
      </w:pPr>
      <w:r w:rsidRPr="00FD1727">
        <w:rPr>
          <w:rFonts w:ascii="Times New Roman" w:eastAsia="Calibri" w:hAnsi="Times New Roman" w:cs="Times New Roman"/>
          <w:bCs/>
          <w:sz w:val="12"/>
          <w:szCs w:val="12"/>
        </w:rPr>
        <w:t>3.2. Соглашение может быть расторгнуто досрочно по соглашению Сторон в письменной форме.</w:t>
      </w:r>
    </w:p>
    <w:p w14:paraId="089FBFC2" w14:textId="033FB0EB" w:rsidR="00FD1727" w:rsidRPr="00FD1727" w:rsidRDefault="00FD1727" w:rsidP="00FD1727">
      <w:pPr>
        <w:tabs>
          <w:tab w:val="left" w:pos="6936"/>
        </w:tabs>
        <w:spacing w:after="0" w:line="240" w:lineRule="auto"/>
        <w:ind w:firstLine="284"/>
        <w:jc w:val="both"/>
        <w:rPr>
          <w:rFonts w:ascii="Times New Roman" w:eastAsia="Calibri" w:hAnsi="Times New Roman" w:cs="Times New Roman"/>
          <w:bCs/>
          <w:sz w:val="12"/>
          <w:szCs w:val="12"/>
        </w:rPr>
      </w:pPr>
      <w:r w:rsidRPr="00FD1727">
        <w:rPr>
          <w:rFonts w:ascii="Times New Roman" w:eastAsia="Calibri" w:hAnsi="Times New Roman" w:cs="Times New Roman"/>
          <w:bCs/>
          <w:sz w:val="12"/>
          <w:szCs w:val="12"/>
        </w:rPr>
        <w:t>Сторона, желающая расторгнуть соглашение, направляет другой стороне письменное уведомление о расторжении не менее чем за 30 (тридцать) календарных дней до даты расторжения соглашения (в случае, если соглашение заключено на срок, превышающий 1 месяц).</w:t>
      </w:r>
    </w:p>
    <w:p w14:paraId="738C3A68" w14:textId="77777777" w:rsidR="00FD1727" w:rsidRPr="00FD1727" w:rsidRDefault="00FD1727" w:rsidP="00FD1727">
      <w:pPr>
        <w:tabs>
          <w:tab w:val="left" w:pos="6936"/>
        </w:tabs>
        <w:spacing w:after="0" w:line="240" w:lineRule="auto"/>
        <w:ind w:firstLine="284"/>
        <w:jc w:val="center"/>
        <w:rPr>
          <w:rFonts w:ascii="Times New Roman" w:eastAsia="Calibri" w:hAnsi="Times New Roman" w:cs="Times New Roman"/>
          <w:bCs/>
          <w:sz w:val="12"/>
          <w:szCs w:val="12"/>
        </w:rPr>
      </w:pPr>
      <w:r w:rsidRPr="00FD1727">
        <w:rPr>
          <w:rFonts w:ascii="Times New Roman" w:eastAsia="Calibri" w:hAnsi="Times New Roman" w:cs="Times New Roman"/>
          <w:bCs/>
          <w:sz w:val="12"/>
          <w:szCs w:val="12"/>
        </w:rPr>
        <w:t>4. Ответственность Сторон</w:t>
      </w:r>
    </w:p>
    <w:p w14:paraId="65A9AC2D" w14:textId="77777777" w:rsidR="00FD1727" w:rsidRPr="00FD1727" w:rsidRDefault="00FD1727" w:rsidP="00FD1727">
      <w:pPr>
        <w:tabs>
          <w:tab w:val="left" w:pos="6936"/>
        </w:tabs>
        <w:spacing w:after="0" w:line="240" w:lineRule="auto"/>
        <w:ind w:firstLine="284"/>
        <w:jc w:val="both"/>
        <w:rPr>
          <w:rFonts w:ascii="Times New Roman" w:eastAsia="Calibri" w:hAnsi="Times New Roman" w:cs="Times New Roman"/>
          <w:bCs/>
          <w:sz w:val="12"/>
          <w:szCs w:val="12"/>
        </w:rPr>
      </w:pPr>
      <w:r w:rsidRPr="00FD1727">
        <w:rPr>
          <w:rFonts w:ascii="Times New Roman" w:eastAsia="Calibri" w:hAnsi="Times New Roman" w:cs="Times New Roman"/>
          <w:bCs/>
          <w:sz w:val="12"/>
          <w:szCs w:val="12"/>
        </w:rPr>
        <w:t>4.1. В случае неисполнения или ненадлежащего исполнения условий соглашения Стороны несут ответственность в соответствии с действующим законодательством.</w:t>
      </w:r>
    </w:p>
    <w:p w14:paraId="393F390D" w14:textId="77777777" w:rsidR="00FD1727" w:rsidRPr="00FD1727" w:rsidRDefault="00FD1727" w:rsidP="00FD1727">
      <w:pPr>
        <w:tabs>
          <w:tab w:val="left" w:pos="6936"/>
        </w:tabs>
        <w:spacing w:after="0" w:line="240" w:lineRule="auto"/>
        <w:ind w:firstLine="284"/>
        <w:jc w:val="both"/>
        <w:rPr>
          <w:rFonts w:ascii="Times New Roman" w:eastAsia="Calibri" w:hAnsi="Times New Roman" w:cs="Times New Roman"/>
          <w:bCs/>
          <w:sz w:val="12"/>
          <w:szCs w:val="12"/>
        </w:rPr>
      </w:pPr>
      <w:r w:rsidRPr="00FD1727">
        <w:rPr>
          <w:rFonts w:ascii="Times New Roman" w:eastAsia="Calibri" w:hAnsi="Times New Roman" w:cs="Times New Roman"/>
          <w:bCs/>
          <w:sz w:val="12"/>
          <w:szCs w:val="12"/>
        </w:rPr>
        <w:t>4.2. Ущерб, причиненный Уполномоченным лицом третьим лицам в результате исполнения и (или) неисполнения своих обязательств по настоящему соглашению, возмещается им самостоятельно.</w:t>
      </w:r>
    </w:p>
    <w:p w14:paraId="497C877B" w14:textId="77777777" w:rsidR="00FD1727" w:rsidRPr="00FD1727" w:rsidRDefault="00FD1727" w:rsidP="00FD1727">
      <w:pPr>
        <w:tabs>
          <w:tab w:val="left" w:pos="6936"/>
        </w:tabs>
        <w:spacing w:after="0" w:line="240" w:lineRule="auto"/>
        <w:ind w:firstLine="284"/>
        <w:jc w:val="both"/>
        <w:rPr>
          <w:rFonts w:ascii="Times New Roman" w:eastAsia="Calibri" w:hAnsi="Times New Roman" w:cs="Times New Roman"/>
          <w:bCs/>
          <w:sz w:val="12"/>
          <w:szCs w:val="12"/>
        </w:rPr>
      </w:pPr>
    </w:p>
    <w:p w14:paraId="496658C4" w14:textId="77777777" w:rsidR="00FD1727" w:rsidRPr="00FD1727" w:rsidRDefault="00FD1727" w:rsidP="00FD1727">
      <w:pPr>
        <w:tabs>
          <w:tab w:val="left" w:pos="6936"/>
        </w:tabs>
        <w:spacing w:after="0" w:line="240" w:lineRule="auto"/>
        <w:ind w:firstLine="284"/>
        <w:jc w:val="center"/>
        <w:rPr>
          <w:rFonts w:ascii="Times New Roman" w:eastAsia="Calibri" w:hAnsi="Times New Roman" w:cs="Times New Roman"/>
          <w:bCs/>
          <w:sz w:val="12"/>
          <w:szCs w:val="12"/>
        </w:rPr>
      </w:pPr>
      <w:r w:rsidRPr="00FD1727">
        <w:rPr>
          <w:rFonts w:ascii="Times New Roman" w:eastAsia="Calibri" w:hAnsi="Times New Roman" w:cs="Times New Roman"/>
          <w:bCs/>
          <w:sz w:val="12"/>
          <w:szCs w:val="12"/>
        </w:rPr>
        <w:t>5. Заключительные положения</w:t>
      </w:r>
    </w:p>
    <w:p w14:paraId="7668444C" w14:textId="77777777" w:rsidR="00FD1727" w:rsidRPr="00FD1727" w:rsidRDefault="00FD1727" w:rsidP="00FD1727">
      <w:pPr>
        <w:tabs>
          <w:tab w:val="left" w:pos="6936"/>
        </w:tabs>
        <w:spacing w:after="0" w:line="240" w:lineRule="auto"/>
        <w:ind w:firstLine="284"/>
        <w:jc w:val="both"/>
        <w:rPr>
          <w:rFonts w:ascii="Times New Roman" w:eastAsia="Calibri" w:hAnsi="Times New Roman" w:cs="Times New Roman"/>
          <w:bCs/>
          <w:sz w:val="12"/>
          <w:szCs w:val="12"/>
        </w:rPr>
      </w:pPr>
      <w:r w:rsidRPr="00FD1727">
        <w:rPr>
          <w:rFonts w:ascii="Times New Roman" w:eastAsia="Calibri" w:hAnsi="Times New Roman" w:cs="Times New Roman"/>
          <w:bCs/>
          <w:sz w:val="12"/>
          <w:szCs w:val="12"/>
        </w:rPr>
        <w:t>5.1. Настоящее соглашение заключено в двух экземплярах, имеющих равную юридическую силу, один экземпляр – Уполномоченному органу, один экземпляр – Уполномоченному лицу.</w:t>
      </w:r>
    </w:p>
    <w:p w14:paraId="1911036F" w14:textId="77777777" w:rsidR="00FD1727" w:rsidRPr="00FD1727" w:rsidRDefault="00FD1727" w:rsidP="00FD1727">
      <w:pPr>
        <w:tabs>
          <w:tab w:val="left" w:pos="6936"/>
        </w:tabs>
        <w:spacing w:after="0" w:line="240" w:lineRule="auto"/>
        <w:ind w:firstLine="284"/>
        <w:jc w:val="both"/>
        <w:rPr>
          <w:rFonts w:ascii="Times New Roman" w:eastAsia="Calibri" w:hAnsi="Times New Roman" w:cs="Times New Roman"/>
          <w:bCs/>
          <w:sz w:val="12"/>
          <w:szCs w:val="12"/>
        </w:rPr>
      </w:pPr>
      <w:r w:rsidRPr="00FD1727">
        <w:rPr>
          <w:rFonts w:ascii="Times New Roman" w:eastAsia="Calibri" w:hAnsi="Times New Roman" w:cs="Times New Roman"/>
          <w:bCs/>
          <w:sz w:val="12"/>
          <w:szCs w:val="12"/>
        </w:rPr>
        <w:t>5.2. Любые изменения и дополнения к настоящему соглашению действительны лишь при условии, что они совершены в письменной форме и подписаны уполномоченными на то представителями Сторон.</w:t>
      </w:r>
    </w:p>
    <w:p w14:paraId="3CBD7B7D" w14:textId="77777777" w:rsidR="00FD1727" w:rsidRPr="00FD1727" w:rsidRDefault="00FD1727" w:rsidP="00FD1727">
      <w:pPr>
        <w:tabs>
          <w:tab w:val="left" w:pos="6936"/>
        </w:tabs>
        <w:spacing w:after="0" w:line="240" w:lineRule="auto"/>
        <w:ind w:firstLine="284"/>
        <w:jc w:val="both"/>
        <w:rPr>
          <w:rFonts w:ascii="Times New Roman" w:eastAsia="Calibri" w:hAnsi="Times New Roman" w:cs="Times New Roman"/>
          <w:bCs/>
          <w:sz w:val="12"/>
          <w:szCs w:val="12"/>
        </w:rPr>
      </w:pPr>
      <w:r w:rsidRPr="00FD1727">
        <w:rPr>
          <w:rFonts w:ascii="Times New Roman" w:eastAsia="Calibri" w:hAnsi="Times New Roman" w:cs="Times New Roman"/>
          <w:bCs/>
          <w:sz w:val="12"/>
          <w:szCs w:val="12"/>
        </w:rPr>
        <w:t>5.3. Если ни одна из Сторон не заявит о прекращении соглашения не менее чем за 30 дней до окончания срока его действия, на который заключено соглашение, то его действие продлевается на тот же срок и на тех же условиях.</w:t>
      </w:r>
    </w:p>
    <w:p w14:paraId="4C372CCC" w14:textId="77777777" w:rsidR="00FD1727" w:rsidRPr="00FD1727" w:rsidRDefault="00FD1727" w:rsidP="00FD1727">
      <w:pPr>
        <w:tabs>
          <w:tab w:val="left" w:pos="6936"/>
        </w:tabs>
        <w:spacing w:after="0" w:line="240" w:lineRule="auto"/>
        <w:ind w:firstLine="284"/>
        <w:jc w:val="both"/>
        <w:rPr>
          <w:rFonts w:ascii="Times New Roman" w:eastAsia="Calibri" w:hAnsi="Times New Roman" w:cs="Times New Roman"/>
          <w:bCs/>
          <w:sz w:val="12"/>
          <w:szCs w:val="12"/>
        </w:rPr>
      </w:pPr>
      <w:r w:rsidRPr="00FD1727">
        <w:rPr>
          <w:rFonts w:ascii="Times New Roman" w:eastAsia="Calibri" w:hAnsi="Times New Roman" w:cs="Times New Roman"/>
          <w:bCs/>
          <w:sz w:val="12"/>
          <w:szCs w:val="12"/>
        </w:rPr>
        <w:t>5.4. Все разногласия по настоящему соглашению решаются путем переговоров. Соблюдение претензионного (досудебного) порядка урегулирования споров обязательно. В случае невозможности решить спорные вопросы путем переговоров они решаются в судебном порядке.</w:t>
      </w:r>
    </w:p>
    <w:p w14:paraId="7BBE6566" w14:textId="77777777" w:rsidR="00FD1727" w:rsidRPr="00FD1727" w:rsidRDefault="00FD1727" w:rsidP="00FD1727">
      <w:pPr>
        <w:tabs>
          <w:tab w:val="left" w:pos="6936"/>
        </w:tabs>
        <w:spacing w:after="0" w:line="240" w:lineRule="auto"/>
        <w:ind w:firstLine="284"/>
        <w:jc w:val="both"/>
        <w:rPr>
          <w:rFonts w:ascii="Times New Roman" w:eastAsia="Calibri" w:hAnsi="Times New Roman" w:cs="Times New Roman"/>
          <w:bCs/>
          <w:sz w:val="12"/>
          <w:szCs w:val="12"/>
        </w:rPr>
      </w:pPr>
    </w:p>
    <w:p w14:paraId="39058163" w14:textId="3D72EA95" w:rsidR="00FD1727" w:rsidRPr="00FD1727" w:rsidRDefault="00FD1727" w:rsidP="00FD1727">
      <w:pPr>
        <w:tabs>
          <w:tab w:val="left" w:pos="6936"/>
        </w:tabs>
        <w:spacing w:after="0" w:line="240" w:lineRule="auto"/>
        <w:ind w:firstLine="284"/>
        <w:jc w:val="center"/>
        <w:rPr>
          <w:rFonts w:ascii="Times New Roman" w:eastAsia="Calibri" w:hAnsi="Times New Roman" w:cs="Times New Roman"/>
          <w:bCs/>
          <w:sz w:val="12"/>
          <w:szCs w:val="12"/>
        </w:rPr>
      </w:pPr>
      <w:r w:rsidRPr="00FD1727">
        <w:rPr>
          <w:rFonts w:ascii="Times New Roman" w:eastAsia="Calibri" w:hAnsi="Times New Roman" w:cs="Times New Roman"/>
          <w:bCs/>
          <w:sz w:val="12"/>
          <w:szCs w:val="12"/>
        </w:rPr>
        <w:t>7. Адреса и банковские реквизиты Сторон</w:t>
      </w:r>
    </w:p>
    <w:p w14:paraId="23417474" w14:textId="77777777" w:rsidR="00FD1727" w:rsidRDefault="00FD1727" w:rsidP="00FD1727">
      <w:pPr>
        <w:tabs>
          <w:tab w:val="left" w:pos="6936"/>
        </w:tabs>
        <w:spacing w:after="0" w:line="240" w:lineRule="auto"/>
        <w:ind w:firstLine="284"/>
        <w:jc w:val="both"/>
        <w:rPr>
          <w:rFonts w:ascii="Times New Roman" w:eastAsia="Calibri" w:hAnsi="Times New Roman" w:cs="Times New Roman"/>
          <w:bCs/>
          <w:sz w:val="12"/>
          <w:szCs w:val="12"/>
        </w:rPr>
      </w:pPr>
      <w:r w:rsidRPr="00FD1727">
        <w:rPr>
          <w:rFonts w:ascii="Times New Roman" w:eastAsia="Calibri" w:hAnsi="Times New Roman" w:cs="Times New Roman"/>
          <w:bCs/>
          <w:sz w:val="12"/>
          <w:szCs w:val="12"/>
        </w:rPr>
        <w:t xml:space="preserve">«Уполномоченный орган»                                                                         «Уполномоченное лицо» </w:t>
      </w:r>
    </w:p>
    <w:p w14:paraId="7C9E2D58" w14:textId="77777777" w:rsidR="00FD1727" w:rsidRDefault="00FD1727" w:rsidP="00FD1727">
      <w:pPr>
        <w:tabs>
          <w:tab w:val="left" w:pos="6936"/>
        </w:tabs>
        <w:spacing w:after="0" w:line="240" w:lineRule="auto"/>
        <w:ind w:firstLine="284"/>
        <w:jc w:val="both"/>
        <w:rPr>
          <w:rFonts w:ascii="Times New Roman" w:eastAsia="Calibri" w:hAnsi="Times New Roman" w:cs="Times New Roman"/>
          <w:bCs/>
          <w:sz w:val="12"/>
          <w:szCs w:val="12"/>
        </w:rPr>
      </w:pPr>
    </w:p>
    <w:p w14:paraId="5EA3CC28" w14:textId="77777777" w:rsidR="007C5204" w:rsidRDefault="007C5204" w:rsidP="00277E9D">
      <w:pPr>
        <w:tabs>
          <w:tab w:val="left" w:pos="6936"/>
        </w:tabs>
        <w:spacing w:after="0" w:line="240" w:lineRule="auto"/>
        <w:ind w:firstLine="284"/>
        <w:jc w:val="center"/>
        <w:rPr>
          <w:rFonts w:ascii="Times New Roman" w:eastAsia="Calibri" w:hAnsi="Times New Roman" w:cs="Times New Roman"/>
          <w:bCs/>
          <w:sz w:val="12"/>
          <w:szCs w:val="12"/>
        </w:rPr>
      </w:pPr>
    </w:p>
    <w:p w14:paraId="38DD7272" w14:textId="77777777" w:rsidR="00277E9D" w:rsidRPr="00277E9D" w:rsidRDefault="00277E9D" w:rsidP="00277E9D">
      <w:pPr>
        <w:tabs>
          <w:tab w:val="left" w:pos="6936"/>
        </w:tabs>
        <w:spacing w:after="0" w:line="240" w:lineRule="auto"/>
        <w:ind w:firstLine="284"/>
        <w:jc w:val="center"/>
        <w:rPr>
          <w:rFonts w:ascii="Times New Roman" w:eastAsia="Calibri" w:hAnsi="Times New Roman" w:cs="Times New Roman"/>
          <w:bCs/>
          <w:sz w:val="12"/>
          <w:szCs w:val="12"/>
        </w:rPr>
      </w:pPr>
      <w:r w:rsidRPr="00277E9D">
        <w:rPr>
          <w:rFonts w:ascii="Times New Roman" w:eastAsia="Calibri" w:hAnsi="Times New Roman" w:cs="Times New Roman"/>
          <w:bCs/>
          <w:sz w:val="12"/>
          <w:szCs w:val="12"/>
        </w:rPr>
        <w:lastRenderedPageBreak/>
        <w:t>Администрация</w:t>
      </w:r>
    </w:p>
    <w:p w14:paraId="1503609C" w14:textId="18AE28A8" w:rsidR="00277E9D" w:rsidRPr="00277E9D" w:rsidRDefault="00277E9D" w:rsidP="00277E9D">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сельского поселения </w:t>
      </w:r>
      <w:r w:rsidRPr="00277E9D">
        <w:rPr>
          <w:rFonts w:ascii="Times New Roman" w:eastAsia="Calibri" w:hAnsi="Times New Roman" w:cs="Times New Roman"/>
          <w:bCs/>
          <w:sz w:val="12"/>
          <w:szCs w:val="12"/>
        </w:rPr>
        <w:t>Кандабулак</w:t>
      </w:r>
    </w:p>
    <w:p w14:paraId="3D9E07DB" w14:textId="77777777" w:rsidR="00277E9D" w:rsidRPr="00277E9D" w:rsidRDefault="00277E9D" w:rsidP="00277E9D">
      <w:pPr>
        <w:tabs>
          <w:tab w:val="left" w:pos="6936"/>
        </w:tabs>
        <w:spacing w:after="0" w:line="240" w:lineRule="auto"/>
        <w:ind w:firstLine="284"/>
        <w:jc w:val="center"/>
        <w:rPr>
          <w:rFonts w:ascii="Times New Roman" w:eastAsia="Calibri" w:hAnsi="Times New Roman" w:cs="Times New Roman"/>
          <w:bCs/>
          <w:sz w:val="12"/>
          <w:szCs w:val="12"/>
        </w:rPr>
      </w:pPr>
      <w:r w:rsidRPr="00277E9D">
        <w:rPr>
          <w:rFonts w:ascii="Times New Roman" w:eastAsia="Calibri" w:hAnsi="Times New Roman" w:cs="Times New Roman"/>
          <w:bCs/>
          <w:sz w:val="12"/>
          <w:szCs w:val="12"/>
        </w:rPr>
        <w:t>муниципального района Сергиевский</w:t>
      </w:r>
    </w:p>
    <w:p w14:paraId="72A02576" w14:textId="77777777" w:rsidR="00277E9D" w:rsidRPr="00277E9D" w:rsidRDefault="00277E9D" w:rsidP="00277E9D">
      <w:pPr>
        <w:tabs>
          <w:tab w:val="left" w:pos="6936"/>
        </w:tabs>
        <w:spacing w:after="0" w:line="240" w:lineRule="auto"/>
        <w:ind w:firstLine="284"/>
        <w:jc w:val="center"/>
        <w:rPr>
          <w:rFonts w:ascii="Times New Roman" w:eastAsia="Calibri" w:hAnsi="Times New Roman" w:cs="Times New Roman"/>
          <w:bCs/>
          <w:sz w:val="12"/>
          <w:szCs w:val="12"/>
        </w:rPr>
      </w:pPr>
      <w:r w:rsidRPr="00277E9D">
        <w:rPr>
          <w:rFonts w:ascii="Times New Roman" w:eastAsia="Calibri" w:hAnsi="Times New Roman" w:cs="Times New Roman"/>
          <w:bCs/>
          <w:sz w:val="12"/>
          <w:szCs w:val="12"/>
        </w:rPr>
        <w:t>Самарской области</w:t>
      </w:r>
    </w:p>
    <w:p w14:paraId="04CA15F5" w14:textId="77777777" w:rsidR="00277E9D" w:rsidRPr="00277E9D" w:rsidRDefault="00277E9D" w:rsidP="00277E9D">
      <w:pPr>
        <w:tabs>
          <w:tab w:val="left" w:pos="6936"/>
        </w:tabs>
        <w:spacing w:after="0" w:line="240" w:lineRule="auto"/>
        <w:ind w:firstLine="284"/>
        <w:jc w:val="center"/>
        <w:rPr>
          <w:rFonts w:ascii="Times New Roman" w:eastAsia="Calibri" w:hAnsi="Times New Roman" w:cs="Times New Roman"/>
          <w:bCs/>
          <w:sz w:val="12"/>
          <w:szCs w:val="12"/>
        </w:rPr>
      </w:pPr>
      <w:r w:rsidRPr="00277E9D">
        <w:rPr>
          <w:rFonts w:ascii="Times New Roman" w:eastAsia="Calibri" w:hAnsi="Times New Roman" w:cs="Times New Roman"/>
          <w:bCs/>
          <w:sz w:val="12"/>
          <w:szCs w:val="12"/>
        </w:rPr>
        <w:t>ПОСТАНОВЛЕНИЕ</w:t>
      </w:r>
    </w:p>
    <w:p w14:paraId="59B88D3C" w14:textId="7E20A846" w:rsidR="00277E9D" w:rsidRDefault="00277E9D" w:rsidP="00277E9D">
      <w:pPr>
        <w:tabs>
          <w:tab w:val="left" w:pos="6936"/>
        </w:tabs>
        <w:spacing w:after="0" w:line="240" w:lineRule="auto"/>
        <w:ind w:firstLine="284"/>
        <w:rPr>
          <w:rFonts w:ascii="Times New Roman" w:eastAsia="Calibri" w:hAnsi="Times New Roman" w:cs="Times New Roman"/>
          <w:bCs/>
          <w:sz w:val="12"/>
          <w:szCs w:val="12"/>
        </w:rPr>
      </w:pPr>
      <w:r w:rsidRPr="00277E9D">
        <w:rPr>
          <w:rFonts w:ascii="Times New Roman" w:eastAsia="Calibri" w:hAnsi="Times New Roman" w:cs="Times New Roman"/>
          <w:bCs/>
          <w:sz w:val="12"/>
          <w:szCs w:val="12"/>
        </w:rPr>
        <w:t>«17» июня 2022 г.</w:t>
      </w:r>
      <w:r>
        <w:rPr>
          <w:rFonts w:ascii="Times New Roman" w:eastAsia="Calibri" w:hAnsi="Times New Roman" w:cs="Times New Roman"/>
          <w:bCs/>
          <w:sz w:val="12"/>
          <w:szCs w:val="12"/>
        </w:rPr>
        <w:t xml:space="preserve">                                                                                                                                                                                                         №</w:t>
      </w:r>
      <w:r w:rsidRPr="00277E9D">
        <w:rPr>
          <w:rFonts w:ascii="Times New Roman" w:eastAsia="Calibri" w:hAnsi="Times New Roman" w:cs="Times New Roman"/>
          <w:bCs/>
          <w:sz w:val="12"/>
          <w:szCs w:val="12"/>
        </w:rPr>
        <w:t>22</w:t>
      </w:r>
    </w:p>
    <w:p w14:paraId="3D64C318" w14:textId="68D7EEA2" w:rsidR="00277E9D" w:rsidRPr="00277E9D" w:rsidRDefault="00277E9D" w:rsidP="00277E9D">
      <w:pPr>
        <w:tabs>
          <w:tab w:val="left" w:pos="6936"/>
        </w:tabs>
        <w:spacing w:after="0" w:line="240" w:lineRule="auto"/>
        <w:ind w:firstLine="284"/>
        <w:jc w:val="center"/>
        <w:rPr>
          <w:rFonts w:ascii="Times New Roman" w:eastAsia="Calibri" w:hAnsi="Times New Roman" w:cs="Times New Roman"/>
          <w:bCs/>
          <w:sz w:val="12"/>
          <w:szCs w:val="12"/>
        </w:rPr>
      </w:pPr>
      <w:r w:rsidRPr="00277E9D">
        <w:rPr>
          <w:rFonts w:ascii="Times New Roman" w:eastAsia="Calibri" w:hAnsi="Times New Roman" w:cs="Times New Roman"/>
          <w:bCs/>
          <w:sz w:val="12"/>
          <w:szCs w:val="12"/>
        </w:rPr>
        <w:t>Об утверждении Реестра муниципальных услуг сельского поселения Кандабулак муниципального района Сергиевский</w:t>
      </w:r>
    </w:p>
    <w:p w14:paraId="18D06CD6" w14:textId="4D21A23E" w:rsidR="00277E9D" w:rsidRPr="00277E9D" w:rsidRDefault="00277E9D" w:rsidP="00277E9D">
      <w:pPr>
        <w:tabs>
          <w:tab w:val="left" w:pos="6936"/>
        </w:tabs>
        <w:spacing w:after="0" w:line="240" w:lineRule="auto"/>
        <w:ind w:firstLine="284"/>
        <w:jc w:val="both"/>
        <w:rPr>
          <w:rFonts w:ascii="Times New Roman" w:eastAsia="Calibri" w:hAnsi="Times New Roman" w:cs="Times New Roman"/>
          <w:bCs/>
          <w:sz w:val="12"/>
          <w:szCs w:val="12"/>
        </w:rPr>
      </w:pPr>
      <w:r w:rsidRPr="00277E9D">
        <w:rPr>
          <w:rFonts w:ascii="Times New Roman" w:eastAsia="Calibri" w:hAnsi="Times New Roman" w:cs="Times New Roman"/>
          <w:bCs/>
          <w:sz w:val="12"/>
          <w:szCs w:val="12"/>
        </w:rPr>
        <w:t>В соответствии с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постановлением Правительства Самарской области от 27.03.2015г. № 149 «Об утверждении Типового перечня муниципальных услуг, предоставляемых органами местного самоуправления муниципальных образований Самарской области, и внесении изменений в отдельные постановления Правительства Самарской области», в целях обеспечения принципа открытости и общедоступности информации о муниципальных услугах, оказываемых населению органами местного самоуправления сельского поселения Кандабулак муниципального района Сергиевский, Администрация сельского поселения Кандабулак мун</w:t>
      </w:r>
      <w:r>
        <w:rPr>
          <w:rFonts w:ascii="Times New Roman" w:eastAsia="Calibri" w:hAnsi="Times New Roman" w:cs="Times New Roman"/>
          <w:bCs/>
          <w:sz w:val="12"/>
          <w:szCs w:val="12"/>
        </w:rPr>
        <w:t xml:space="preserve">иципального района Сергиевский </w:t>
      </w:r>
    </w:p>
    <w:p w14:paraId="0EA156E6" w14:textId="026B0FCE" w:rsidR="00277E9D" w:rsidRPr="00277E9D" w:rsidRDefault="00277E9D" w:rsidP="00277E9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ПОСТАНОВЛЯЕТ:</w:t>
      </w:r>
    </w:p>
    <w:p w14:paraId="5E8F711F" w14:textId="7D9CC629" w:rsidR="00277E9D" w:rsidRPr="00277E9D" w:rsidRDefault="00277E9D" w:rsidP="00277E9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Pr="00277E9D">
        <w:rPr>
          <w:rFonts w:ascii="Times New Roman" w:eastAsia="Calibri" w:hAnsi="Times New Roman" w:cs="Times New Roman"/>
          <w:bCs/>
          <w:sz w:val="12"/>
          <w:szCs w:val="12"/>
        </w:rPr>
        <w:t>Утвердить Реестр муниципальных услуг сельского поселения Кандабулак муниципального района Сергиевский (приложение №1).</w:t>
      </w:r>
    </w:p>
    <w:p w14:paraId="3FF39B9C" w14:textId="118FAD31" w:rsidR="00277E9D" w:rsidRPr="00277E9D" w:rsidRDefault="00277E9D" w:rsidP="00277E9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Pr="00277E9D">
        <w:rPr>
          <w:rFonts w:ascii="Times New Roman" w:eastAsia="Calibri" w:hAnsi="Times New Roman" w:cs="Times New Roman"/>
          <w:bCs/>
          <w:sz w:val="12"/>
          <w:szCs w:val="12"/>
        </w:rPr>
        <w:t>Признать утратившими силу постановления администрации сельского поселения Кандабулак муниципального района Сергиевский:</w:t>
      </w:r>
    </w:p>
    <w:p w14:paraId="7FA59858" w14:textId="5522A00C" w:rsidR="00277E9D" w:rsidRPr="00277E9D" w:rsidRDefault="00277E9D" w:rsidP="00277E9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2.1.№</w:t>
      </w:r>
      <w:r w:rsidRPr="00277E9D">
        <w:rPr>
          <w:rFonts w:ascii="Times New Roman" w:eastAsia="Calibri" w:hAnsi="Times New Roman" w:cs="Times New Roman"/>
          <w:bCs/>
          <w:sz w:val="12"/>
          <w:szCs w:val="12"/>
        </w:rPr>
        <w:t>7 от 10.03.2017 г. «Об утверждении Реестра муниципальных услуг сельского поселения Кандабулак муниципального района Сергиевский».</w:t>
      </w:r>
    </w:p>
    <w:p w14:paraId="0ED25EA9" w14:textId="0DC8EE5A" w:rsidR="00277E9D" w:rsidRPr="00277E9D" w:rsidRDefault="00277E9D" w:rsidP="00277E9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2.2.№</w:t>
      </w:r>
      <w:r w:rsidRPr="00277E9D">
        <w:rPr>
          <w:rFonts w:ascii="Times New Roman" w:eastAsia="Calibri" w:hAnsi="Times New Roman" w:cs="Times New Roman"/>
          <w:bCs/>
          <w:sz w:val="12"/>
          <w:szCs w:val="12"/>
        </w:rPr>
        <w:t>32 от 05.10.2018 года «О внесении изменений и дополнений в Реестр муниципальных услуг сельского поселения Кандабулак муниципального района Сергиевский, утвержденный постановлением Администрации сельского поселения Кандабулак муни</w:t>
      </w:r>
      <w:r>
        <w:rPr>
          <w:rFonts w:ascii="Times New Roman" w:eastAsia="Calibri" w:hAnsi="Times New Roman" w:cs="Times New Roman"/>
          <w:bCs/>
          <w:sz w:val="12"/>
          <w:szCs w:val="12"/>
        </w:rPr>
        <w:t>ципального района Сергиевский №</w:t>
      </w:r>
      <w:r w:rsidRPr="00277E9D">
        <w:rPr>
          <w:rFonts w:ascii="Times New Roman" w:eastAsia="Calibri" w:hAnsi="Times New Roman" w:cs="Times New Roman"/>
          <w:bCs/>
          <w:sz w:val="12"/>
          <w:szCs w:val="12"/>
        </w:rPr>
        <w:t>7 от 10.03.2017 г».</w:t>
      </w:r>
    </w:p>
    <w:p w14:paraId="37862215" w14:textId="1426EC8A" w:rsidR="00277E9D" w:rsidRPr="00277E9D" w:rsidRDefault="00277E9D" w:rsidP="00277E9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2.3.№</w:t>
      </w:r>
      <w:r w:rsidRPr="00277E9D">
        <w:rPr>
          <w:rFonts w:ascii="Times New Roman" w:eastAsia="Calibri" w:hAnsi="Times New Roman" w:cs="Times New Roman"/>
          <w:bCs/>
          <w:sz w:val="12"/>
          <w:szCs w:val="12"/>
        </w:rPr>
        <w:t>48 от 01.12.2020 года «О внесении изменений и дополнений в Реестр муниципальных услуг сельского поселения Кандабулак муниципального района Сергиевский, утвержденный постановлением Администрации сельского поселения Кандабулак муни</w:t>
      </w:r>
      <w:r>
        <w:rPr>
          <w:rFonts w:ascii="Times New Roman" w:eastAsia="Calibri" w:hAnsi="Times New Roman" w:cs="Times New Roman"/>
          <w:bCs/>
          <w:sz w:val="12"/>
          <w:szCs w:val="12"/>
        </w:rPr>
        <w:t>ципального района Сергиевский №</w:t>
      </w:r>
      <w:r w:rsidRPr="00277E9D">
        <w:rPr>
          <w:rFonts w:ascii="Times New Roman" w:eastAsia="Calibri" w:hAnsi="Times New Roman" w:cs="Times New Roman"/>
          <w:bCs/>
          <w:sz w:val="12"/>
          <w:szCs w:val="12"/>
        </w:rPr>
        <w:t>7 от 10.03.2017 г».</w:t>
      </w:r>
    </w:p>
    <w:p w14:paraId="2FD64B4F" w14:textId="3290491F" w:rsidR="00277E9D" w:rsidRPr="00277E9D" w:rsidRDefault="00277E9D" w:rsidP="00277E9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2.4.№</w:t>
      </w:r>
      <w:r w:rsidRPr="00277E9D">
        <w:rPr>
          <w:rFonts w:ascii="Times New Roman" w:eastAsia="Calibri" w:hAnsi="Times New Roman" w:cs="Times New Roman"/>
          <w:bCs/>
          <w:sz w:val="12"/>
          <w:szCs w:val="12"/>
        </w:rPr>
        <w:t>55 от 21.12.2021 года «О внесении изменений в Реестр муниципальных услуг сельского поселения Кандабулак муниципального района Сергиевский, утвержденный постановлением Администрации сельского поселения Кандабулак муни</w:t>
      </w:r>
      <w:r>
        <w:rPr>
          <w:rFonts w:ascii="Times New Roman" w:eastAsia="Calibri" w:hAnsi="Times New Roman" w:cs="Times New Roman"/>
          <w:bCs/>
          <w:sz w:val="12"/>
          <w:szCs w:val="12"/>
        </w:rPr>
        <w:t>ципального района Сергиевский №</w:t>
      </w:r>
      <w:r w:rsidRPr="00277E9D">
        <w:rPr>
          <w:rFonts w:ascii="Times New Roman" w:eastAsia="Calibri" w:hAnsi="Times New Roman" w:cs="Times New Roman"/>
          <w:bCs/>
          <w:sz w:val="12"/>
          <w:szCs w:val="12"/>
        </w:rPr>
        <w:t>7 от 10.03.2017 г.»</w:t>
      </w:r>
    </w:p>
    <w:p w14:paraId="4B13DAB5" w14:textId="77777777" w:rsidR="00277E9D" w:rsidRPr="00277E9D" w:rsidRDefault="00277E9D" w:rsidP="00277E9D">
      <w:pPr>
        <w:tabs>
          <w:tab w:val="left" w:pos="6936"/>
        </w:tabs>
        <w:spacing w:after="0" w:line="240" w:lineRule="auto"/>
        <w:ind w:firstLine="284"/>
        <w:jc w:val="both"/>
        <w:rPr>
          <w:rFonts w:ascii="Times New Roman" w:eastAsia="Calibri" w:hAnsi="Times New Roman" w:cs="Times New Roman"/>
          <w:bCs/>
          <w:sz w:val="12"/>
          <w:szCs w:val="12"/>
        </w:rPr>
      </w:pPr>
      <w:r w:rsidRPr="00277E9D">
        <w:rPr>
          <w:rFonts w:ascii="Times New Roman" w:eastAsia="Calibri" w:hAnsi="Times New Roman" w:cs="Times New Roman"/>
          <w:bCs/>
          <w:sz w:val="12"/>
          <w:szCs w:val="12"/>
        </w:rPr>
        <w:t>3. Опубликовать настоящее Постановление в газете «Сергиевский вестник».</w:t>
      </w:r>
    </w:p>
    <w:p w14:paraId="53BA36C2" w14:textId="77777777" w:rsidR="00277E9D" w:rsidRPr="00277E9D" w:rsidRDefault="00277E9D" w:rsidP="00277E9D">
      <w:pPr>
        <w:tabs>
          <w:tab w:val="left" w:pos="6936"/>
        </w:tabs>
        <w:spacing w:after="0" w:line="240" w:lineRule="auto"/>
        <w:ind w:firstLine="284"/>
        <w:jc w:val="both"/>
        <w:rPr>
          <w:rFonts w:ascii="Times New Roman" w:eastAsia="Calibri" w:hAnsi="Times New Roman" w:cs="Times New Roman"/>
          <w:bCs/>
          <w:sz w:val="12"/>
          <w:szCs w:val="12"/>
        </w:rPr>
      </w:pPr>
      <w:r w:rsidRPr="00277E9D">
        <w:rPr>
          <w:rFonts w:ascii="Times New Roman" w:eastAsia="Calibri" w:hAnsi="Times New Roman" w:cs="Times New Roman"/>
          <w:bCs/>
          <w:sz w:val="12"/>
          <w:szCs w:val="12"/>
        </w:rPr>
        <w:t>4. Настоящее Постановление вступает в силу со дня его официального опубликования.</w:t>
      </w:r>
    </w:p>
    <w:p w14:paraId="3D7967C6" w14:textId="059F533E" w:rsidR="00277E9D" w:rsidRPr="00277E9D" w:rsidRDefault="00277E9D" w:rsidP="00277E9D">
      <w:pPr>
        <w:tabs>
          <w:tab w:val="left" w:pos="6936"/>
        </w:tabs>
        <w:spacing w:after="0" w:line="240" w:lineRule="auto"/>
        <w:ind w:firstLine="284"/>
        <w:jc w:val="both"/>
        <w:rPr>
          <w:rFonts w:ascii="Times New Roman" w:eastAsia="Calibri" w:hAnsi="Times New Roman" w:cs="Times New Roman"/>
          <w:bCs/>
          <w:sz w:val="12"/>
          <w:szCs w:val="12"/>
        </w:rPr>
      </w:pPr>
      <w:r w:rsidRPr="00277E9D">
        <w:rPr>
          <w:rFonts w:ascii="Times New Roman" w:eastAsia="Calibri" w:hAnsi="Times New Roman" w:cs="Times New Roman"/>
          <w:bCs/>
          <w:sz w:val="12"/>
          <w:szCs w:val="12"/>
        </w:rPr>
        <w:t>5. Контроль за выполнением настоящего П</w:t>
      </w:r>
      <w:r>
        <w:rPr>
          <w:rFonts w:ascii="Times New Roman" w:eastAsia="Calibri" w:hAnsi="Times New Roman" w:cs="Times New Roman"/>
          <w:bCs/>
          <w:sz w:val="12"/>
          <w:szCs w:val="12"/>
        </w:rPr>
        <w:t>остановления оставляю за собой.</w:t>
      </w:r>
    </w:p>
    <w:p w14:paraId="758EE1C8" w14:textId="77777777" w:rsidR="00277E9D" w:rsidRPr="00277E9D" w:rsidRDefault="00277E9D" w:rsidP="00277E9D">
      <w:pPr>
        <w:tabs>
          <w:tab w:val="left" w:pos="6936"/>
        </w:tabs>
        <w:spacing w:after="0" w:line="240" w:lineRule="auto"/>
        <w:ind w:firstLine="284"/>
        <w:jc w:val="right"/>
        <w:rPr>
          <w:rFonts w:ascii="Times New Roman" w:eastAsia="Calibri" w:hAnsi="Times New Roman" w:cs="Times New Roman"/>
          <w:bCs/>
          <w:sz w:val="12"/>
          <w:szCs w:val="12"/>
        </w:rPr>
      </w:pPr>
      <w:r w:rsidRPr="00277E9D">
        <w:rPr>
          <w:rFonts w:ascii="Times New Roman" w:eastAsia="Calibri" w:hAnsi="Times New Roman" w:cs="Times New Roman"/>
          <w:bCs/>
          <w:sz w:val="12"/>
          <w:szCs w:val="12"/>
        </w:rPr>
        <w:t>И.о. Главы сельского поселения Кандабулак</w:t>
      </w:r>
    </w:p>
    <w:p w14:paraId="4C491DA8" w14:textId="77777777" w:rsidR="00277E9D" w:rsidRDefault="00277E9D" w:rsidP="00277E9D">
      <w:pPr>
        <w:tabs>
          <w:tab w:val="left" w:pos="6936"/>
        </w:tabs>
        <w:spacing w:after="0" w:line="240" w:lineRule="auto"/>
        <w:ind w:firstLine="284"/>
        <w:jc w:val="right"/>
        <w:rPr>
          <w:rFonts w:ascii="Times New Roman" w:eastAsia="Calibri" w:hAnsi="Times New Roman" w:cs="Times New Roman"/>
          <w:bCs/>
          <w:sz w:val="12"/>
          <w:szCs w:val="12"/>
        </w:rPr>
      </w:pPr>
      <w:r w:rsidRPr="00277E9D">
        <w:rPr>
          <w:rFonts w:ascii="Times New Roman" w:eastAsia="Calibri" w:hAnsi="Times New Roman" w:cs="Times New Roman"/>
          <w:bCs/>
          <w:sz w:val="12"/>
          <w:szCs w:val="12"/>
        </w:rPr>
        <w:t xml:space="preserve">муниципального района Сергиевский                        </w:t>
      </w:r>
    </w:p>
    <w:p w14:paraId="0578A11B" w14:textId="2C038F59" w:rsidR="00277E9D" w:rsidRDefault="00277E9D" w:rsidP="00277E9D">
      <w:pPr>
        <w:tabs>
          <w:tab w:val="left" w:pos="6936"/>
        </w:tabs>
        <w:spacing w:after="0" w:line="240" w:lineRule="auto"/>
        <w:ind w:firstLine="284"/>
        <w:jc w:val="right"/>
        <w:rPr>
          <w:rFonts w:ascii="Times New Roman" w:eastAsia="Calibri" w:hAnsi="Times New Roman" w:cs="Times New Roman"/>
          <w:bCs/>
          <w:sz w:val="12"/>
          <w:szCs w:val="12"/>
        </w:rPr>
      </w:pPr>
      <w:r w:rsidRPr="00277E9D">
        <w:rPr>
          <w:rFonts w:ascii="Times New Roman" w:eastAsia="Calibri" w:hAnsi="Times New Roman" w:cs="Times New Roman"/>
          <w:bCs/>
          <w:sz w:val="12"/>
          <w:szCs w:val="12"/>
        </w:rPr>
        <w:t xml:space="preserve">                  Т.С. Озерова</w:t>
      </w:r>
    </w:p>
    <w:p w14:paraId="369E62CB" w14:textId="77777777" w:rsidR="00277E9D" w:rsidRDefault="00277E9D" w:rsidP="00277E9D">
      <w:pPr>
        <w:tabs>
          <w:tab w:val="left" w:pos="6936"/>
        </w:tabs>
        <w:spacing w:after="0" w:line="240" w:lineRule="auto"/>
        <w:ind w:firstLine="284"/>
        <w:jc w:val="right"/>
        <w:rPr>
          <w:rFonts w:ascii="Times New Roman" w:eastAsia="Calibri" w:hAnsi="Times New Roman" w:cs="Times New Roman"/>
          <w:bCs/>
          <w:sz w:val="12"/>
          <w:szCs w:val="12"/>
        </w:rPr>
      </w:pPr>
    </w:p>
    <w:p w14:paraId="0E6E2B13" w14:textId="77777777" w:rsidR="00277E9D" w:rsidRPr="00277E9D" w:rsidRDefault="00277E9D" w:rsidP="00277E9D">
      <w:pPr>
        <w:tabs>
          <w:tab w:val="left" w:pos="6936"/>
        </w:tabs>
        <w:spacing w:after="0" w:line="240" w:lineRule="auto"/>
        <w:ind w:firstLine="284"/>
        <w:jc w:val="right"/>
        <w:rPr>
          <w:rFonts w:ascii="Times New Roman" w:eastAsia="Calibri" w:hAnsi="Times New Roman" w:cs="Times New Roman"/>
          <w:bCs/>
          <w:sz w:val="12"/>
          <w:szCs w:val="12"/>
        </w:rPr>
      </w:pPr>
      <w:r w:rsidRPr="00277E9D">
        <w:rPr>
          <w:rFonts w:ascii="Times New Roman" w:eastAsia="Calibri" w:hAnsi="Times New Roman" w:cs="Times New Roman"/>
          <w:bCs/>
          <w:sz w:val="12"/>
          <w:szCs w:val="12"/>
        </w:rPr>
        <w:t>Приложение № 1</w:t>
      </w:r>
    </w:p>
    <w:p w14:paraId="3377430E" w14:textId="77777777" w:rsidR="00277E9D" w:rsidRPr="00277E9D" w:rsidRDefault="00277E9D" w:rsidP="00277E9D">
      <w:pPr>
        <w:tabs>
          <w:tab w:val="left" w:pos="6936"/>
        </w:tabs>
        <w:spacing w:after="0" w:line="240" w:lineRule="auto"/>
        <w:ind w:firstLine="284"/>
        <w:jc w:val="right"/>
        <w:rPr>
          <w:rFonts w:ascii="Times New Roman" w:eastAsia="Calibri" w:hAnsi="Times New Roman" w:cs="Times New Roman"/>
          <w:bCs/>
          <w:sz w:val="12"/>
          <w:szCs w:val="12"/>
        </w:rPr>
      </w:pPr>
      <w:r w:rsidRPr="00277E9D">
        <w:rPr>
          <w:rFonts w:ascii="Times New Roman" w:eastAsia="Calibri" w:hAnsi="Times New Roman" w:cs="Times New Roman"/>
          <w:bCs/>
          <w:sz w:val="12"/>
          <w:szCs w:val="12"/>
        </w:rPr>
        <w:t>к постановлению администрации</w:t>
      </w:r>
    </w:p>
    <w:p w14:paraId="0154510C" w14:textId="77777777" w:rsidR="00277E9D" w:rsidRPr="00277E9D" w:rsidRDefault="00277E9D" w:rsidP="00277E9D">
      <w:pPr>
        <w:tabs>
          <w:tab w:val="left" w:pos="6936"/>
        </w:tabs>
        <w:spacing w:after="0" w:line="240" w:lineRule="auto"/>
        <w:ind w:firstLine="284"/>
        <w:jc w:val="right"/>
        <w:rPr>
          <w:rFonts w:ascii="Times New Roman" w:eastAsia="Calibri" w:hAnsi="Times New Roman" w:cs="Times New Roman"/>
          <w:bCs/>
          <w:sz w:val="12"/>
          <w:szCs w:val="12"/>
        </w:rPr>
      </w:pPr>
      <w:r w:rsidRPr="00277E9D">
        <w:rPr>
          <w:rFonts w:ascii="Times New Roman" w:eastAsia="Calibri" w:hAnsi="Times New Roman" w:cs="Times New Roman"/>
          <w:bCs/>
          <w:sz w:val="12"/>
          <w:szCs w:val="12"/>
        </w:rPr>
        <w:t>сельского поселения Кандабулак</w:t>
      </w:r>
    </w:p>
    <w:p w14:paraId="1AB5EE7C" w14:textId="77777777" w:rsidR="00277E9D" w:rsidRPr="00277E9D" w:rsidRDefault="00277E9D" w:rsidP="00277E9D">
      <w:pPr>
        <w:tabs>
          <w:tab w:val="left" w:pos="6936"/>
        </w:tabs>
        <w:spacing w:after="0" w:line="240" w:lineRule="auto"/>
        <w:ind w:firstLine="284"/>
        <w:jc w:val="right"/>
        <w:rPr>
          <w:rFonts w:ascii="Times New Roman" w:eastAsia="Calibri" w:hAnsi="Times New Roman" w:cs="Times New Roman"/>
          <w:bCs/>
          <w:sz w:val="12"/>
          <w:szCs w:val="12"/>
        </w:rPr>
      </w:pPr>
      <w:r w:rsidRPr="00277E9D">
        <w:rPr>
          <w:rFonts w:ascii="Times New Roman" w:eastAsia="Calibri" w:hAnsi="Times New Roman" w:cs="Times New Roman"/>
          <w:bCs/>
          <w:sz w:val="12"/>
          <w:szCs w:val="12"/>
        </w:rPr>
        <w:t xml:space="preserve">муниципального района Сергиевский  </w:t>
      </w:r>
    </w:p>
    <w:p w14:paraId="508ADC92" w14:textId="77777777" w:rsidR="00277E9D" w:rsidRPr="00277E9D" w:rsidRDefault="00277E9D" w:rsidP="00277E9D">
      <w:pPr>
        <w:tabs>
          <w:tab w:val="left" w:pos="6936"/>
        </w:tabs>
        <w:spacing w:after="0" w:line="240" w:lineRule="auto"/>
        <w:ind w:firstLine="284"/>
        <w:jc w:val="right"/>
        <w:rPr>
          <w:rFonts w:ascii="Times New Roman" w:eastAsia="Calibri" w:hAnsi="Times New Roman" w:cs="Times New Roman"/>
          <w:bCs/>
          <w:sz w:val="12"/>
          <w:szCs w:val="12"/>
        </w:rPr>
      </w:pPr>
      <w:r w:rsidRPr="00277E9D">
        <w:rPr>
          <w:rFonts w:ascii="Times New Roman" w:eastAsia="Calibri" w:hAnsi="Times New Roman" w:cs="Times New Roman"/>
          <w:bCs/>
          <w:sz w:val="12"/>
          <w:szCs w:val="12"/>
        </w:rPr>
        <w:t>№ 22 от «17» 06.2022 г.</w:t>
      </w:r>
    </w:p>
    <w:p w14:paraId="7A3CA3FD" w14:textId="77777777" w:rsidR="00277E9D" w:rsidRPr="00277E9D" w:rsidRDefault="00277E9D" w:rsidP="00277E9D">
      <w:pPr>
        <w:tabs>
          <w:tab w:val="left" w:pos="6936"/>
        </w:tabs>
        <w:spacing w:after="0" w:line="240" w:lineRule="auto"/>
        <w:ind w:firstLine="284"/>
        <w:jc w:val="both"/>
        <w:rPr>
          <w:rFonts w:ascii="Times New Roman" w:eastAsia="Calibri" w:hAnsi="Times New Roman" w:cs="Times New Roman"/>
          <w:bCs/>
          <w:sz w:val="12"/>
          <w:szCs w:val="12"/>
        </w:rPr>
      </w:pPr>
    </w:p>
    <w:p w14:paraId="7540DBD6" w14:textId="036C2C6E" w:rsidR="00277E9D" w:rsidRDefault="00277E9D" w:rsidP="00277E9D">
      <w:pPr>
        <w:tabs>
          <w:tab w:val="left" w:pos="6936"/>
        </w:tabs>
        <w:spacing w:after="0" w:line="240" w:lineRule="auto"/>
        <w:ind w:firstLine="284"/>
        <w:jc w:val="center"/>
        <w:rPr>
          <w:rFonts w:ascii="Times New Roman" w:eastAsia="Calibri" w:hAnsi="Times New Roman" w:cs="Times New Roman"/>
          <w:bCs/>
          <w:sz w:val="12"/>
          <w:szCs w:val="12"/>
        </w:rPr>
      </w:pPr>
      <w:r w:rsidRPr="00277E9D">
        <w:rPr>
          <w:rFonts w:ascii="Times New Roman" w:eastAsia="Calibri" w:hAnsi="Times New Roman" w:cs="Times New Roman"/>
          <w:bCs/>
          <w:sz w:val="12"/>
          <w:szCs w:val="12"/>
        </w:rPr>
        <w:t>Реестр муниципальных услуг сельского поселения Кандабулак муниципального района Сергиевский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
        <w:gridCol w:w="1292"/>
        <w:gridCol w:w="2380"/>
        <w:gridCol w:w="1233"/>
        <w:gridCol w:w="1292"/>
        <w:gridCol w:w="1144"/>
      </w:tblGrid>
      <w:tr w:rsidR="00277E9D" w:rsidRPr="00277E9D" w14:paraId="3D175031" w14:textId="77777777" w:rsidTr="00277E9D">
        <w:trPr>
          <w:trHeight w:val="674"/>
        </w:trPr>
        <w:tc>
          <w:tcPr>
            <w:tcW w:w="186" w:type="pct"/>
            <w:vAlign w:val="center"/>
          </w:tcPr>
          <w:p w14:paraId="2B80BD43" w14:textId="77777777" w:rsidR="00277E9D" w:rsidRPr="00277E9D" w:rsidRDefault="00277E9D" w:rsidP="00277E9D">
            <w:pPr>
              <w:autoSpaceDE w:val="0"/>
              <w:autoSpaceDN w:val="0"/>
              <w:adjustRightInd w:val="0"/>
              <w:spacing w:after="0" w:line="240" w:lineRule="auto"/>
              <w:jc w:val="center"/>
              <w:rPr>
                <w:rFonts w:ascii="Times New Roman" w:hAnsi="Times New Roman" w:cs="Times New Roman"/>
                <w:b/>
                <w:sz w:val="12"/>
                <w:szCs w:val="12"/>
              </w:rPr>
            </w:pPr>
            <w:r w:rsidRPr="00277E9D">
              <w:rPr>
                <w:rFonts w:ascii="Times New Roman" w:hAnsi="Times New Roman" w:cs="Times New Roman"/>
                <w:b/>
                <w:sz w:val="12"/>
                <w:szCs w:val="12"/>
              </w:rPr>
              <w:t>№ п/п</w:t>
            </w:r>
          </w:p>
        </w:tc>
        <w:tc>
          <w:tcPr>
            <w:tcW w:w="889" w:type="pct"/>
            <w:vAlign w:val="center"/>
          </w:tcPr>
          <w:p w14:paraId="04E98517" w14:textId="77777777" w:rsidR="00277E9D" w:rsidRPr="00277E9D" w:rsidRDefault="00277E9D" w:rsidP="00277E9D">
            <w:pPr>
              <w:autoSpaceDE w:val="0"/>
              <w:autoSpaceDN w:val="0"/>
              <w:adjustRightInd w:val="0"/>
              <w:spacing w:after="0" w:line="240" w:lineRule="auto"/>
              <w:jc w:val="center"/>
              <w:rPr>
                <w:rFonts w:ascii="Times New Roman" w:hAnsi="Times New Roman" w:cs="Times New Roman"/>
                <w:b/>
                <w:sz w:val="12"/>
                <w:szCs w:val="12"/>
              </w:rPr>
            </w:pPr>
            <w:r w:rsidRPr="00277E9D">
              <w:rPr>
                <w:rFonts w:ascii="Times New Roman" w:hAnsi="Times New Roman" w:cs="Times New Roman"/>
                <w:b/>
                <w:sz w:val="12"/>
                <w:szCs w:val="12"/>
              </w:rPr>
              <w:t>Наименование</w:t>
            </w:r>
          </w:p>
          <w:p w14:paraId="0DA37D5A" w14:textId="77777777" w:rsidR="00277E9D" w:rsidRPr="00277E9D" w:rsidRDefault="00277E9D" w:rsidP="00277E9D">
            <w:pPr>
              <w:autoSpaceDE w:val="0"/>
              <w:autoSpaceDN w:val="0"/>
              <w:adjustRightInd w:val="0"/>
              <w:spacing w:after="0" w:line="240" w:lineRule="auto"/>
              <w:jc w:val="center"/>
              <w:rPr>
                <w:rFonts w:ascii="Times New Roman" w:hAnsi="Times New Roman" w:cs="Times New Roman"/>
                <w:b/>
                <w:sz w:val="12"/>
                <w:szCs w:val="12"/>
              </w:rPr>
            </w:pPr>
            <w:r w:rsidRPr="00277E9D">
              <w:rPr>
                <w:rFonts w:ascii="Times New Roman" w:hAnsi="Times New Roman" w:cs="Times New Roman"/>
                <w:b/>
                <w:sz w:val="12"/>
                <w:szCs w:val="12"/>
              </w:rPr>
              <w:t>муниципальной</w:t>
            </w:r>
          </w:p>
          <w:p w14:paraId="540CAFCC" w14:textId="77777777" w:rsidR="00277E9D" w:rsidRPr="00277E9D" w:rsidRDefault="00277E9D" w:rsidP="00277E9D">
            <w:pPr>
              <w:autoSpaceDE w:val="0"/>
              <w:autoSpaceDN w:val="0"/>
              <w:adjustRightInd w:val="0"/>
              <w:spacing w:after="0" w:line="240" w:lineRule="auto"/>
              <w:jc w:val="center"/>
              <w:rPr>
                <w:rFonts w:ascii="Times New Roman" w:hAnsi="Times New Roman" w:cs="Times New Roman"/>
                <w:b/>
                <w:sz w:val="12"/>
                <w:szCs w:val="12"/>
              </w:rPr>
            </w:pPr>
            <w:r w:rsidRPr="00277E9D">
              <w:rPr>
                <w:rFonts w:ascii="Times New Roman" w:hAnsi="Times New Roman" w:cs="Times New Roman"/>
                <w:b/>
                <w:sz w:val="12"/>
                <w:szCs w:val="12"/>
              </w:rPr>
              <w:t>услуги</w:t>
            </w:r>
          </w:p>
        </w:tc>
        <w:tc>
          <w:tcPr>
            <w:tcW w:w="1647" w:type="pct"/>
            <w:vAlign w:val="center"/>
          </w:tcPr>
          <w:p w14:paraId="05C1179B" w14:textId="77777777" w:rsidR="00277E9D" w:rsidRPr="00277E9D" w:rsidRDefault="00277E9D" w:rsidP="00277E9D">
            <w:pPr>
              <w:autoSpaceDE w:val="0"/>
              <w:autoSpaceDN w:val="0"/>
              <w:adjustRightInd w:val="0"/>
              <w:spacing w:after="0" w:line="240" w:lineRule="auto"/>
              <w:jc w:val="center"/>
              <w:rPr>
                <w:rFonts w:ascii="Times New Roman" w:hAnsi="Times New Roman" w:cs="Times New Roman"/>
                <w:b/>
                <w:sz w:val="12"/>
                <w:szCs w:val="12"/>
              </w:rPr>
            </w:pPr>
            <w:r w:rsidRPr="00277E9D">
              <w:rPr>
                <w:rFonts w:ascii="Times New Roman" w:hAnsi="Times New Roman" w:cs="Times New Roman"/>
                <w:b/>
                <w:sz w:val="12"/>
                <w:szCs w:val="12"/>
              </w:rPr>
              <w:t>Нормативный правовой акт, регламентирующий предоставление услуги</w:t>
            </w:r>
          </w:p>
        </w:tc>
        <w:tc>
          <w:tcPr>
            <w:tcW w:w="877" w:type="pct"/>
            <w:vAlign w:val="center"/>
          </w:tcPr>
          <w:p w14:paraId="5BB33766" w14:textId="77777777" w:rsidR="00277E9D" w:rsidRPr="00277E9D" w:rsidRDefault="00277E9D" w:rsidP="00277E9D">
            <w:pPr>
              <w:autoSpaceDE w:val="0"/>
              <w:autoSpaceDN w:val="0"/>
              <w:adjustRightInd w:val="0"/>
              <w:spacing w:after="0" w:line="240" w:lineRule="auto"/>
              <w:jc w:val="center"/>
              <w:rPr>
                <w:rFonts w:ascii="Times New Roman" w:hAnsi="Times New Roman" w:cs="Times New Roman"/>
                <w:b/>
                <w:sz w:val="12"/>
                <w:szCs w:val="12"/>
              </w:rPr>
            </w:pPr>
            <w:r w:rsidRPr="00277E9D">
              <w:rPr>
                <w:rFonts w:ascii="Times New Roman" w:hAnsi="Times New Roman" w:cs="Times New Roman"/>
                <w:b/>
                <w:sz w:val="12"/>
                <w:szCs w:val="12"/>
              </w:rPr>
              <w:t>Наименование администрации сельского поселения муниципального района Сергиевский</w:t>
            </w:r>
          </w:p>
        </w:tc>
        <w:tc>
          <w:tcPr>
            <w:tcW w:w="745" w:type="pct"/>
            <w:vAlign w:val="center"/>
          </w:tcPr>
          <w:p w14:paraId="056136B3" w14:textId="77777777" w:rsidR="00277E9D" w:rsidRPr="00277E9D" w:rsidRDefault="00277E9D" w:rsidP="00277E9D">
            <w:pPr>
              <w:autoSpaceDE w:val="0"/>
              <w:autoSpaceDN w:val="0"/>
              <w:adjustRightInd w:val="0"/>
              <w:spacing w:after="0" w:line="240" w:lineRule="auto"/>
              <w:jc w:val="center"/>
              <w:rPr>
                <w:rFonts w:ascii="Times New Roman" w:hAnsi="Times New Roman" w:cs="Times New Roman"/>
                <w:b/>
                <w:sz w:val="12"/>
                <w:szCs w:val="12"/>
              </w:rPr>
            </w:pPr>
            <w:r w:rsidRPr="00277E9D">
              <w:rPr>
                <w:rFonts w:ascii="Times New Roman" w:hAnsi="Times New Roman" w:cs="Times New Roman"/>
                <w:b/>
                <w:sz w:val="12"/>
                <w:szCs w:val="12"/>
              </w:rPr>
              <w:t>Получатели</w:t>
            </w:r>
          </w:p>
          <w:p w14:paraId="7D7C210E" w14:textId="77777777" w:rsidR="00277E9D" w:rsidRPr="00277E9D" w:rsidRDefault="00277E9D" w:rsidP="00277E9D">
            <w:pPr>
              <w:autoSpaceDE w:val="0"/>
              <w:autoSpaceDN w:val="0"/>
              <w:adjustRightInd w:val="0"/>
              <w:spacing w:after="0" w:line="240" w:lineRule="auto"/>
              <w:jc w:val="center"/>
              <w:rPr>
                <w:rFonts w:ascii="Times New Roman" w:hAnsi="Times New Roman" w:cs="Times New Roman"/>
                <w:b/>
                <w:sz w:val="12"/>
                <w:szCs w:val="12"/>
              </w:rPr>
            </w:pPr>
            <w:r w:rsidRPr="00277E9D">
              <w:rPr>
                <w:rFonts w:ascii="Times New Roman" w:hAnsi="Times New Roman" w:cs="Times New Roman"/>
                <w:b/>
                <w:sz w:val="12"/>
                <w:szCs w:val="12"/>
              </w:rPr>
              <w:t>муниципальной</w:t>
            </w:r>
          </w:p>
          <w:p w14:paraId="1E0D007D" w14:textId="77777777" w:rsidR="00277E9D" w:rsidRPr="00277E9D" w:rsidRDefault="00277E9D" w:rsidP="00277E9D">
            <w:pPr>
              <w:autoSpaceDE w:val="0"/>
              <w:autoSpaceDN w:val="0"/>
              <w:adjustRightInd w:val="0"/>
              <w:spacing w:after="0" w:line="240" w:lineRule="auto"/>
              <w:jc w:val="center"/>
              <w:rPr>
                <w:rFonts w:ascii="Times New Roman" w:hAnsi="Times New Roman" w:cs="Times New Roman"/>
                <w:b/>
                <w:sz w:val="12"/>
                <w:szCs w:val="12"/>
              </w:rPr>
            </w:pPr>
            <w:r w:rsidRPr="00277E9D">
              <w:rPr>
                <w:rFonts w:ascii="Times New Roman" w:hAnsi="Times New Roman" w:cs="Times New Roman"/>
                <w:b/>
                <w:sz w:val="12"/>
                <w:szCs w:val="12"/>
              </w:rPr>
              <w:t>услуги</w:t>
            </w:r>
          </w:p>
        </w:tc>
        <w:tc>
          <w:tcPr>
            <w:tcW w:w="657" w:type="pct"/>
            <w:vAlign w:val="center"/>
          </w:tcPr>
          <w:p w14:paraId="73D86C30" w14:textId="77777777" w:rsidR="00277E9D" w:rsidRPr="00277E9D" w:rsidRDefault="00277E9D" w:rsidP="00277E9D">
            <w:pPr>
              <w:autoSpaceDE w:val="0"/>
              <w:autoSpaceDN w:val="0"/>
              <w:adjustRightInd w:val="0"/>
              <w:spacing w:after="0" w:line="240" w:lineRule="auto"/>
              <w:jc w:val="center"/>
              <w:rPr>
                <w:rFonts w:ascii="Times New Roman" w:hAnsi="Times New Roman" w:cs="Times New Roman"/>
                <w:b/>
                <w:sz w:val="12"/>
                <w:szCs w:val="12"/>
              </w:rPr>
            </w:pPr>
            <w:r w:rsidRPr="00277E9D">
              <w:rPr>
                <w:rFonts w:ascii="Times New Roman" w:hAnsi="Times New Roman" w:cs="Times New Roman"/>
                <w:b/>
                <w:sz w:val="12"/>
                <w:szCs w:val="12"/>
              </w:rPr>
              <w:t>Источник финансирования</w:t>
            </w:r>
          </w:p>
          <w:p w14:paraId="50BB50CB" w14:textId="77777777" w:rsidR="00277E9D" w:rsidRPr="00277E9D" w:rsidRDefault="00277E9D" w:rsidP="00277E9D">
            <w:pPr>
              <w:autoSpaceDE w:val="0"/>
              <w:autoSpaceDN w:val="0"/>
              <w:adjustRightInd w:val="0"/>
              <w:spacing w:after="0" w:line="240" w:lineRule="auto"/>
              <w:jc w:val="center"/>
              <w:rPr>
                <w:rFonts w:ascii="Times New Roman" w:hAnsi="Times New Roman" w:cs="Times New Roman"/>
                <w:b/>
                <w:sz w:val="12"/>
                <w:szCs w:val="12"/>
              </w:rPr>
            </w:pPr>
            <w:r w:rsidRPr="00277E9D">
              <w:rPr>
                <w:rFonts w:ascii="Times New Roman" w:hAnsi="Times New Roman" w:cs="Times New Roman"/>
                <w:b/>
                <w:sz w:val="12"/>
                <w:szCs w:val="12"/>
              </w:rPr>
              <w:t>муниципальной услуги</w:t>
            </w:r>
          </w:p>
        </w:tc>
      </w:tr>
      <w:tr w:rsidR="00277E9D" w:rsidRPr="00277E9D" w14:paraId="6E9BADDA" w14:textId="77777777" w:rsidTr="00277E9D">
        <w:trPr>
          <w:trHeight w:val="554"/>
        </w:trPr>
        <w:tc>
          <w:tcPr>
            <w:tcW w:w="186" w:type="pct"/>
            <w:vAlign w:val="center"/>
          </w:tcPr>
          <w:p w14:paraId="426C367A" w14:textId="77777777" w:rsidR="00277E9D" w:rsidRPr="00277E9D" w:rsidRDefault="00277E9D" w:rsidP="00277E9D">
            <w:pPr>
              <w:autoSpaceDE w:val="0"/>
              <w:autoSpaceDN w:val="0"/>
              <w:adjustRightInd w:val="0"/>
              <w:spacing w:after="0" w:line="240" w:lineRule="auto"/>
              <w:jc w:val="center"/>
              <w:rPr>
                <w:rFonts w:ascii="Times New Roman" w:hAnsi="Times New Roman" w:cs="Times New Roman"/>
                <w:b/>
                <w:sz w:val="12"/>
                <w:szCs w:val="12"/>
              </w:rPr>
            </w:pPr>
            <w:r w:rsidRPr="00277E9D">
              <w:rPr>
                <w:rFonts w:ascii="Times New Roman" w:hAnsi="Times New Roman" w:cs="Times New Roman"/>
                <w:b/>
                <w:sz w:val="12"/>
                <w:szCs w:val="12"/>
              </w:rPr>
              <w:t>1</w:t>
            </w:r>
          </w:p>
        </w:tc>
        <w:tc>
          <w:tcPr>
            <w:tcW w:w="889" w:type="pct"/>
            <w:vAlign w:val="center"/>
          </w:tcPr>
          <w:p w14:paraId="4C72B585" w14:textId="77777777" w:rsidR="00277E9D" w:rsidRPr="00277E9D" w:rsidRDefault="00277E9D" w:rsidP="00277E9D">
            <w:pPr>
              <w:spacing w:after="0" w:line="240" w:lineRule="auto"/>
              <w:jc w:val="center"/>
              <w:rPr>
                <w:rFonts w:ascii="Times New Roman" w:hAnsi="Times New Roman" w:cs="Times New Roman"/>
                <w:sz w:val="12"/>
                <w:szCs w:val="12"/>
              </w:rPr>
            </w:pPr>
            <w:r w:rsidRPr="00277E9D">
              <w:rPr>
                <w:rFonts w:ascii="Times New Roman" w:hAnsi="Times New Roman" w:cs="Times New Roman"/>
                <w:sz w:val="12"/>
                <w:szCs w:val="12"/>
              </w:rPr>
              <w:t>Выдача документов (выписки из домовой книги, справок и иных документов)</w:t>
            </w:r>
          </w:p>
        </w:tc>
        <w:tc>
          <w:tcPr>
            <w:tcW w:w="1647" w:type="pct"/>
            <w:vAlign w:val="center"/>
          </w:tcPr>
          <w:p w14:paraId="67AA88EE" w14:textId="77777777" w:rsidR="00277E9D" w:rsidRPr="00277E9D" w:rsidRDefault="00277E9D" w:rsidP="00277E9D">
            <w:pPr>
              <w:widowControl w:val="0"/>
              <w:autoSpaceDE w:val="0"/>
              <w:autoSpaceDN w:val="0"/>
              <w:adjustRightInd w:val="0"/>
              <w:spacing w:after="0" w:line="240" w:lineRule="auto"/>
              <w:ind w:firstLine="393"/>
              <w:jc w:val="center"/>
              <w:outlineLvl w:val="2"/>
              <w:rPr>
                <w:rFonts w:ascii="Times New Roman" w:hAnsi="Times New Roman" w:cs="Times New Roman"/>
                <w:sz w:val="12"/>
                <w:szCs w:val="12"/>
              </w:rPr>
            </w:pPr>
            <w:r w:rsidRPr="00277E9D">
              <w:rPr>
                <w:rFonts w:ascii="Times New Roman" w:hAnsi="Times New Roman" w:cs="Times New Roman"/>
                <w:sz w:val="12"/>
                <w:szCs w:val="12"/>
              </w:rPr>
              <w:t>Гражданский кодекс Российской Федерации от 30.10.1994 №51-ФЗ;</w:t>
            </w:r>
          </w:p>
          <w:p w14:paraId="1453F598" w14:textId="77777777" w:rsidR="00277E9D" w:rsidRPr="00277E9D" w:rsidRDefault="00277E9D" w:rsidP="00277E9D">
            <w:pPr>
              <w:widowControl w:val="0"/>
              <w:autoSpaceDE w:val="0"/>
              <w:autoSpaceDN w:val="0"/>
              <w:adjustRightInd w:val="0"/>
              <w:spacing w:after="0" w:line="240" w:lineRule="auto"/>
              <w:ind w:firstLine="393"/>
              <w:jc w:val="center"/>
              <w:outlineLvl w:val="2"/>
              <w:rPr>
                <w:rFonts w:ascii="Times New Roman" w:hAnsi="Times New Roman" w:cs="Times New Roman"/>
                <w:sz w:val="12"/>
                <w:szCs w:val="12"/>
              </w:rPr>
            </w:pPr>
            <w:r w:rsidRPr="00277E9D">
              <w:rPr>
                <w:rFonts w:ascii="Times New Roman" w:hAnsi="Times New Roman" w:cs="Times New Roman"/>
                <w:sz w:val="12"/>
                <w:szCs w:val="12"/>
              </w:rPr>
              <w:t>Жилищный   кодекс   Российской Федерации от 29.12.2004 №188-ФЗ;</w:t>
            </w:r>
          </w:p>
          <w:p w14:paraId="7401879B" w14:textId="77777777" w:rsidR="00277E9D" w:rsidRPr="00277E9D" w:rsidRDefault="00277E9D" w:rsidP="00277E9D">
            <w:pPr>
              <w:widowControl w:val="0"/>
              <w:autoSpaceDE w:val="0"/>
              <w:autoSpaceDN w:val="0"/>
              <w:adjustRightInd w:val="0"/>
              <w:spacing w:after="0" w:line="240" w:lineRule="auto"/>
              <w:ind w:firstLine="393"/>
              <w:jc w:val="center"/>
              <w:outlineLvl w:val="2"/>
              <w:rPr>
                <w:rFonts w:ascii="Times New Roman" w:hAnsi="Times New Roman" w:cs="Times New Roman"/>
                <w:sz w:val="12"/>
                <w:szCs w:val="12"/>
              </w:rPr>
            </w:pPr>
            <w:r w:rsidRPr="00277E9D">
              <w:rPr>
                <w:rFonts w:ascii="Times New Roman"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14:paraId="79BC38C5" w14:textId="77777777" w:rsidR="00277E9D" w:rsidRPr="00277E9D" w:rsidRDefault="00277E9D" w:rsidP="00277E9D">
            <w:pPr>
              <w:widowControl w:val="0"/>
              <w:autoSpaceDE w:val="0"/>
              <w:autoSpaceDN w:val="0"/>
              <w:adjustRightInd w:val="0"/>
              <w:spacing w:after="0" w:line="240" w:lineRule="auto"/>
              <w:ind w:firstLine="393"/>
              <w:jc w:val="center"/>
              <w:outlineLvl w:val="2"/>
              <w:rPr>
                <w:rFonts w:ascii="Times New Roman" w:hAnsi="Times New Roman" w:cs="Times New Roman"/>
                <w:sz w:val="12"/>
                <w:szCs w:val="12"/>
              </w:rPr>
            </w:pPr>
            <w:r w:rsidRPr="00277E9D">
              <w:rPr>
                <w:rFonts w:ascii="Times New Roman" w:hAnsi="Times New Roman" w:cs="Times New Roman"/>
                <w:sz w:val="12"/>
                <w:szCs w:val="12"/>
              </w:rPr>
              <w:t>Федеральный закон от 02.05.2006 №59-ФЗ «О порядке рассмотрения обращений граждан Российской Федерации;</w:t>
            </w:r>
          </w:p>
          <w:p w14:paraId="44DADA52" w14:textId="77777777" w:rsidR="00277E9D" w:rsidRPr="00277E9D" w:rsidRDefault="00277E9D" w:rsidP="00277E9D">
            <w:pPr>
              <w:widowControl w:val="0"/>
              <w:autoSpaceDE w:val="0"/>
              <w:autoSpaceDN w:val="0"/>
              <w:adjustRightInd w:val="0"/>
              <w:spacing w:after="0" w:line="240" w:lineRule="auto"/>
              <w:ind w:firstLine="393"/>
              <w:jc w:val="center"/>
              <w:outlineLvl w:val="2"/>
              <w:rPr>
                <w:rFonts w:ascii="Times New Roman" w:hAnsi="Times New Roman" w:cs="Times New Roman"/>
                <w:sz w:val="12"/>
                <w:szCs w:val="12"/>
              </w:rPr>
            </w:pPr>
            <w:r w:rsidRPr="00277E9D">
              <w:rPr>
                <w:rFonts w:ascii="Times New Roman" w:hAnsi="Times New Roman" w:cs="Times New Roman"/>
                <w:sz w:val="12"/>
                <w:szCs w:val="12"/>
              </w:rPr>
              <w:t>Федеральный закон от 27.07.2006 №152-ФЗ «О персональных данных»;</w:t>
            </w:r>
          </w:p>
          <w:p w14:paraId="1AF66644" w14:textId="77777777" w:rsidR="00277E9D" w:rsidRPr="00277E9D" w:rsidRDefault="00277E9D" w:rsidP="00277E9D">
            <w:pPr>
              <w:widowControl w:val="0"/>
              <w:autoSpaceDE w:val="0"/>
              <w:autoSpaceDN w:val="0"/>
              <w:adjustRightInd w:val="0"/>
              <w:spacing w:after="0" w:line="240" w:lineRule="auto"/>
              <w:ind w:firstLine="393"/>
              <w:jc w:val="center"/>
              <w:outlineLvl w:val="2"/>
              <w:rPr>
                <w:rFonts w:ascii="Times New Roman" w:hAnsi="Times New Roman" w:cs="Times New Roman"/>
                <w:sz w:val="12"/>
                <w:szCs w:val="12"/>
              </w:rPr>
            </w:pPr>
            <w:r w:rsidRPr="00277E9D">
              <w:rPr>
                <w:rFonts w:ascii="Times New Roman" w:hAnsi="Times New Roman" w:cs="Times New Roman"/>
                <w:sz w:val="12"/>
                <w:szCs w:val="12"/>
              </w:rPr>
              <w:t>Федеральный закон от 09.02.2009 №8-ФЗ «Об обеспечении доступа к информации о деятельности государственных органов и органов местного самоуправления»;</w:t>
            </w:r>
          </w:p>
          <w:p w14:paraId="79BDF672" w14:textId="77777777" w:rsidR="00277E9D" w:rsidRPr="00277E9D" w:rsidRDefault="00277E9D" w:rsidP="00277E9D">
            <w:pPr>
              <w:widowControl w:val="0"/>
              <w:autoSpaceDE w:val="0"/>
              <w:autoSpaceDN w:val="0"/>
              <w:adjustRightInd w:val="0"/>
              <w:spacing w:after="0" w:line="240" w:lineRule="auto"/>
              <w:ind w:firstLine="393"/>
              <w:jc w:val="center"/>
              <w:outlineLvl w:val="2"/>
              <w:rPr>
                <w:rFonts w:ascii="Times New Roman" w:hAnsi="Times New Roman" w:cs="Times New Roman"/>
                <w:sz w:val="12"/>
                <w:szCs w:val="12"/>
              </w:rPr>
            </w:pPr>
            <w:r w:rsidRPr="00277E9D">
              <w:rPr>
                <w:rFonts w:ascii="Times New Roman" w:hAnsi="Times New Roman" w:cs="Times New Roman"/>
                <w:sz w:val="12"/>
                <w:szCs w:val="12"/>
              </w:rPr>
              <w:t>Федеральный закон от 27.07.2010 №210-ФЗ «Об организации предоставления государственных и муниципальных услуг»;</w:t>
            </w:r>
          </w:p>
          <w:p w14:paraId="07A47904" w14:textId="77777777" w:rsidR="00277E9D" w:rsidRPr="00277E9D" w:rsidRDefault="00277E9D" w:rsidP="00277E9D">
            <w:pPr>
              <w:widowControl w:val="0"/>
              <w:autoSpaceDE w:val="0"/>
              <w:autoSpaceDN w:val="0"/>
              <w:adjustRightInd w:val="0"/>
              <w:spacing w:after="0" w:line="240" w:lineRule="auto"/>
              <w:ind w:firstLine="393"/>
              <w:jc w:val="center"/>
              <w:outlineLvl w:val="2"/>
              <w:rPr>
                <w:rFonts w:ascii="Times New Roman" w:hAnsi="Times New Roman" w:cs="Times New Roman"/>
                <w:sz w:val="12"/>
                <w:szCs w:val="12"/>
              </w:rPr>
            </w:pPr>
            <w:r w:rsidRPr="00277E9D">
              <w:rPr>
                <w:rFonts w:ascii="Times New Roman" w:hAnsi="Times New Roman" w:cs="Times New Roman"/>
                <w:sz w:val="12"/>
                <w:szCs w:val="12"/>
              </w:rPr>
              <w:t xml:space="preserve">Постановление Правительства </w:t>
            </w:r>
            <w:r w:rsidRPr="00277E9D">
              <w:rPr>
                <w:rFonts w:ascii="Times New Roman" w:hAnsi="Times New Roman" w:cs="Times New Roman"/>
                <w:sz w:val="12"/>
                <w:szCs w:val="12"/>
              </w:rPr>
              <w:lastRenderedPageBreak/>
              <w:t>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p>
          <w:p w14:paraId="4BC33CD5" w14:textId="77777777" w:rsidR="00277E9D" w:rsidRPr="00277E9D" w:rsidRDefault="00277E9D" w:rsidP="00277E9D">
            <w:pPr>
              <w:widowControl w:val="0"/>
              <w:autoSpaceDE w:val="0"/>
              <w:autoSpaceDN w:val="0"/>
              <w:adjustRightInd w:val="0"/>
              <w:spacing w:after="0" w:line="240" w:lineRule="auto"/>
              <w:ind w:firstLine="393"/>
              <w:jc w:val="center"/>
              <w:outlineLvl w:val="2"/>
              <w:rPr>
                <w:rFonts w:ascii="Times New Roman" w:hAnsi="Times New Roman" w:cs="Times New Roman"/>
                <w:sz w:val="12"/>
                <w:szCs w:val="12"/>
              </w:rPr>
            </w:pPr>
            <w:r w:rsidRPr="00277E9D">
              <w:rPr>
                <w:rFonts w:ascii="Times New Roman" w:hAnsi="Times New Roman" w:cs="Times New Roman"/>
                <w:sz w:val="12"/>
                <w:szCs w:val="12"/>
              </w:rPr>
              <w:t>Постановление Правительства Самарской области от 27.01.2011 №16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органами исполнительной власти Самарской области, разработке и принятии административных регламентов осуществления муниципального контроля органами местного самоуправления в Самарской области»;</w:t>
            </w:r>
          </w:p>
          <w:p w14:paraId="05ADE62E" w14:textId="2E3167BC" w:rsidR="00277E9D" w:rsidRPr="00277E9D" w:rsidRDefault="00277E9D" w:rsidP="00277E9D">
            <w:pPr>
              <w:widowControl w:val="0"/>
              <w:autoSpaceDE w:val="0"/>
              <w:autoSpaceDN w:val="0"/>
              <w:adjustRightInd w:val="0"/>
              <w:spacing w:after="0" w:line="240" w:lineRule="auto"/>
              <w:ind w:firstLine="393"/>
              <w:jc w:val="center"/>
              <w:outlineLvl w:val="2"/>
              <w:rPr>
                <w:rFonts w:ascii="Times New Roman" w:hAnsi="Times New Roman" w:cs="Times New Roman"/>
                <w:sz w:val="12"/>
                <w:szCs w:val="12"/>
              </w:rPr>
            </w:pPr>
            <w:r w:rsidRPr="00277E9D">
              <w:rPr>
                <w:rFonts w:ascii="Times New Roman" w:hAnsi="Times New Roman" w:cs="Times New Roman"/>
                <w:sz w:val="12"/>
                <w:szCs w:val="12"/>
              </w:rPr>
              <w:t>Устав сельского поселения Кандабулак муниципального района Сергиевский Самарской области</w:t>
            </w:r>
          </w:p>
        </w:tc>
        <w:tc>
          <w:tcPr>
            <w:tcW w:w="877" w:type="pct"/>
            <w:vAlign w:val="center"/>
          </w:tcPr>
          <w:p w14:paraId="7B642775" w14:textId="77777777" w:rsidR="00277E9D" w:rsidRPr="00277E9D" w:rsidRDefault="00277E9D" w:rsidP="00277E9D">
            <w:pPr>
              <w:autoSpaceDE w:val="0"/>
              <w:autoSpaceDN w:val="0"/>
              <w:adjustRightInd w:val="0"/>
              <w:spacing w:after="0" w:line="240" w:lineRule="auto"/>
              <w:jc w:val="center"/>
              <w:rPr>
                <w:rFonts w:ascii="Times New Roman" w:hAnsi="Times New Roman" w:cs="Times New Roman"/>
                <w:sz w:val="12"/>
                <w:szCs w:val="12"/>
              </w:rPr>
            </w:pPr>
            <w:r w:rsidRPr="00277E9D">
              <w:rPr>
                <w:rFonts w:ascii="Times New Roman" w:hAnsi="Times New Roman" w:cs="Times New Roman"/>
                <w:sz w:val="12"/>
                <w:szCs w:val="12"/>
              </w:rPr>
              <w:t>Администрация сельского поселения Кандабулак муниципального района Сергиевский</w:t>
            </w:r>
          </w:p>
        </w:tc>
        <w:tc>
          <w:tcPr>
            <w:tcW w:w="745" w:type="pct"/>
            <w:vAlign w:val="center"/>
          </w:tcPr>
          <w:p w14:paraId="4C4AAEE9" w14:textId="215988C5" w:rsidR="00277E9D" w:rsidRPr="00277E9D" w:rsidRDefault="00277E9D" w:rsidP="00277E9D">
            <w:pPr>
              <w:spacing w:after="0" w:line="240" w:lineRule="auto"/>
              <w:jc w:val="center"/>
              <w:rPr>
                <w:rFonts w:ascii="Times New Roman" w:hAnsi="Times New Roman" w:cs="Times New Roman"/>
                <w:sz w:val="12"/>
                <w:szCs w:val="12"/>
                <w:highlight w:val="lightGray"/>
              </w:rPr>
            </w:pPr>
            <w:r w:rsidRPr="00277E9D">
              <w:rPr>
                <w:rFonts w:ascii="Times New Roman" w:hAnsi="Times New Roman" w:cs="Times New Roman"/>
                <w:sz w:val="12"/>
                <w:szCs w:val="12"/>
              </w:rPr>
              <w:t>Физические лица</w:t>
            </w:r>
          </w:p>
        </w:tc>
        <w:tc>
          <w:tcPr>
            <w:tcW w:w="657" w:type="pct"/>
            <w:vAlign w:val="center"/>
          </w:tcPr>
          <w:p w14:paraId="682500C7" w14:textId="77777777" w:rsidR="00277E9D" w:rsidRPr="00277E9D" w:rsidRDefault="00277E9D" w:rsidP="00277E9D">
            <w:pPr>
              <w:autoSpaceDE w:val="0"/>
              <w:autoSpaceDN w:val="0"/>
              <w:adjustRightInd w:val="0"/>
              <w:spacing w:after="0" w:line="240" w:lineRule="auto"/>
              <w:jc w:val="center"/>
              <w:rPr>
                <w:rFonts w:ascii="Times New Roman" w:hAnsi="Times New Roman" w:cs="Times New Roman"/>
                <w:sz w:val="12"/>
                <w:szCs w:val="12"/>
              </w:rPr>
            </w:pPr>
            <w:r w:rsidRPr="00277E9D">
              <w:rPr>
                <w:rFonts w:ascii="Times New Roman" w:hAnsi="Times New Roman" w:cs="Times New Roman"/>
                <w:sz w:val="12"/>
                <w:szCs w:val="12"/>
              </w:rPr>
              <w:t>Бюджетные средства</w:t>
            </w:r>
          </w:p>
        </w:tc>
      </w:tr>
      <w:tr w:rsidR="00277E9D" w:rsidRPr="00277E9D" w14:paraId="0EE42AA3" w14:textId="77777777" w:rsidTr="00277E9D">
        <w:trPr>
          <w:trHeight w:val="70"/>
        </w:trPr>
        <w:tc>
          <w:tcPr>
            <w:tcW w:w="186" w:type="pct"/>
            <w:vAlign w:val="center"/>
          </w:tcPr>
          <w:p w14:paraId="6569830C" w14:textId="77777777" w:rsidR="00277E9D" w:rsidRPr="00277E9D" w:rsidRDefault="00277E9D" w:rsidP="00277E9D">
            <w:pPr>
              <w:autoSpaceDE w:val="0"/>
              <w:autoSpaceDN w:val="0"/>
              <w:adjustRightInd w:val="0"/>
              <w:spacing w:after="0" w:line="240" w:lineRule="auto"/>
              <w:jc w:val="center"/>
              <w:rPr>
                <w:rFonts w:ascii="Times New Roman" w:hAnsi="Times New Roman" w:cs="Times New Roman"/>
                <w:b/>
                <w:sz w:val="12"/>
                <w:szCs w:val="12"/>
              </w:rPr>
            </w:pPr>
            <w:r w:rsidRPr="00277E9D">
              <w:rPr>
                <w:rFonts w:ascii="Times New Roman" w:hAnsi="Times New Roman" w:cs="Times New Roman"/>
                <w:b/>
                <w:sz w:val="12"/>
                <w:szCs w:val="12"/>
              </w:rPr>
              <w:t>2</w:t>
            </w:r>
          </w:p>
        </w:tc>
        <w:tc>
          <w:tcPr>
            <w:tcW w:w="889" w:type="pct"/>
            <w:vAlign w:val="center"/>
          </w:tcPr>
          <w:p w14:paraId="1BD55122" w14:textId="77777777" w:rsidR="00277E9D" w:rsidRPr="00277E9D" w:rsidRDefault="00277E9D" w:rsidP="00277E9D">
            <w:pPr>
              <w:spacing w:after="0" w:line="240" w:lineRule="auto"/>
              <w:jc w:val="center"/>
              <w:rPr>
                <w:rFonts w:ascii="Times New Roman" w:hAnsi="Times New Roman" w:cs="Times New Roman"/>
                <w:sz w:val="12"/>
                <w:szCs w:val="12"/>
              </w:rPr>
            </w:pPr>
            <w:r w:rsidRPr="00277E9D">
              <w:rPr>
                <w:rFonts w:ascii="Times New Roman" w:hAnsi="Times New Roman" w:cs="Times New Roman"/>
                <w:sz w:val="12"/>
                <w:szCs w:val="12"/>
              </w:rPr>
              <w:t>Выдача выписок из похозяйственных книг</w:t>
            </w:r>
          </w:p>
        </w:tc>
        <w:tc>
          <w:tcPr>
            <w:tcW w:w="1647" w:type="pct"/>
            <w:vAlign w:val="center"/>
          </w:tcPr>
          <w:p w14:paraId="61963CCC" w14:textId="77777777" w:rsidR="00277E9D" w:rsidRPr="00277E9D" w:rsidRDefault="00277E9D" w:rsidP="00277E9D">
            <w:pPr>
              <w:autoSpaceDE w:val="0"/>
              <w:autoSpaceDN w:val="0"/>
              <w:adjustRightInd w:val="0"/>
              <w:spacing w:after="0" w:line="240" w:lineRule="auto"/>
              <w:ind w:firstLine="393"/>
              <w:jc w:val="center"/>
              <w:rPr>
                <w:rFonts w:ascii="Times New Roman" w:hAnsi="Times New Roman" w:cs="Times New Roman"/>
                <w:sz w:val="12"/>
                <w:szCs w:val="12"/>
              </w:rPr>
            </w:pPr>
            <w:r w:rsidRPr="00277E9D">
              <w:rPr>
                <w:rFonts w:ascii="Times New Roman" w:hAnsi="Times New Roman" w:cs="Times New Roman"/>
                <w:color w:val="000000"/>
                <w:sz w:val="12"/>
                <w:szCs w:val="12"/>
              </w:rPr>
              <w:t xml:space="preserve">Конституция </w:t>
            </w:r>
            <w:r w:rsidRPr="00277E9D">
              <w:rPr>
                <w:rFonts w:ascii="Times New Roman" w:hAnsi="Times New Roman" w:cs="Times New Roman"/>
                <w:sz w:val="12"/>
                <w:szCs w:val="12"/>
              </w:rPr>
              <w:t>Российской Федерации;</w:t>
            </w:r>
          </w:p>
          <w:p w14:paraId="5BA747D5" w14:textId="77777777" w:rsidR="00277E9D" w:rsidRPr="00277E9D" w:rsidRDefault="00277E9D" w:rsidP="00277E9D">
            <w:pPr>
              <w:autoSpaceDE w:val="0"/>
              <w:autoSpaceDN w:val="0"/>
              <w:adjustRightInd w:val="0"/>
              <w:spacing w:after="0" w:line="240" w:lineRule="auto"/>
              <w:ind w:firstLine="393"/>
              <w:jc w:val="center"/>
              <w:rPr>
                <w:rFonts w:ascii="Times New Roman" w:hAnsi="Times New Roman" w:cs="Times New Roman"/>
                <w:sz w:val="12"/>
                <w:szCs w:val="12"/>
              </w:rPr>
            </w:pPr>
            <w:r w:rsidRPr="00277E9D">
              <w:rPr>
                <w:rFonts w:ascii="Times New Roman" w:hAnsi="Times New Roman" w:cs="Times New Roman"/>
                <w:sz w:val="12"/>
                <w:szCs w:val="12"/>
              </w:rPr>
              <w:t>Федеральный закон от 07.07.2003 №112-ФЗ «О личном подсобном хозяйстве»;</w:t>
            </w:r>
          </w:p>
          <w:p w14:paraId="3B7B9B88" w14:textId="77777777" w:rsidR="00277E9D" w:rsidRPr="00277E9D" w:rsidRDefault="00277E9D" w:rsidP="00277E9D">
            <w:pPr>
              <w:autoSpaceDE w:val="0"/>
              <w:autoSpaceDN w:val="0"/>
              <w:adjustRightInd w:val="0"/>
              <w:spacing w:after="0" w:line="240" w:lineRule="auto"/>
              <w:ind w:firstLine="393"/>
              <w:jc w:val="center"/>
              <w:rPr>
                <w:rFonts w:ascii="Times New Roman" w:hAnsi="Times New Roman" w:cs="Times New Roman"/>
                <w:sz w:val="12"/>
                <w:szCs w:val="12"/>
              </w:rPr>
            </w:pPr>
            <w:r w:rsidRPr="00277E9D">
              <w:rPr>
                <w:rFonts w:ascii="Times New Roman" w:hAnsi="Times New Roman" w:cs="Times New Roman"/>
                <w:sz w:val="12"/>
                <w:szCs w:val="12"/>
              </w:rPr>
              <w:t>Федеральный закон от 27.07.2010 №210-ФЗ «Об организации предоставления государственных и муниципальных услуг»;</w:t>
            </w:r>
          </w:p>
          <w:p w14:paraId="100A927E" w14:textId="77777777" w:rsidR="00277E9D" w:rsidRPr="00277E9D" w:rsidRDefault="00277E9D" w:rsidP="00277E9D">
            <w:pPr>
              <w:autoSpaceDE w:val="0"/>
              <w:autoSpaceDN w:val="0"/>
              <w:adjustRightInd w:val="0"/>
              <w:spacing w:after="0" w:line="240" w:lineRule="auto"/>
              <w:ind w:firstLine="393"/>
              <w:jc w:val="center"/>
              <w:rPr>
                <w:rFonts w:ascii="Times New Roman" w:hAnsi="Times New Roman" w:cs="Times New Roman"/>
                <w:sz w:val="12"/>
                <w:szCs w:val="12"/>
              </w:rPr>
            </w:pPr>
            <w:r w:rsidRPr="00277E9D">
              <w:rPr>
                <w:rFonts w:ascii="Times New Roman" w:hAnsi="Times New Roman" w:cs="Times New Roman"/>
                <w:sz w:val="12"/>
                <w:szCs w:val="12"/>
              </w:rPr>
              <w:t>Федеральный закон от 06.10.2003 №131-ФЗ «Об общих принципах организации местного самоуправления в Российской Федерации»;</w:t>
            </w:r>
          </w:p>
          <w:p w14:paraId="00A29656" w14:textId="77777777" w:rsidR="00277E9D" w:rsidRPr="00277E9D" w:rsidRDefault="00277E9D" w:rsidP="00277E9D">
            <w:pPr>
              <w:autoSpaceDE w:val="0"/>
              <w:autoSpaceDN w:val="0"/>
              <w:adjustRightInd w:val="0"/>
              <w:spacing w:after="0" w:line="240" w:lineRule="auto"/>
              <w:ind w:firstLine="393"/>
              <w:jc w:val="center"/>
              <w:rPr>
                <w:rFonts w:ascii="Times New Roman" w:hAnsi="Times New Roman" w:cs="Times New Roman"/>
                <w:sz w:val="12"/>
                <w:szCs w:val="12"/>
              </w:rPr>
            </w:pPr>
            <w:r w:rsidRPr="00277E9D">
              <w:rPr>
                <w:rFonts w:ascii="Times New Roman" w:hAnsi="Times New Roman" w:cs="Times New Roman"/>
                <w:sz w:val="12"/>
                <w:szCs w:val="12"/>
              </w:rPr>
              <w:t>Приказ Министерства сельского хозяйства Российской Федерации от 11.10.2010 №345 «Об утверждении формы и порядка ведения похозяйственных книг органами местного самоуправления поселений и органами местного самоуправления городских округов»;</w:t>
            </w:r>
          </w:p>
          <w:p w14:paraId="786E1B4F" w14:textId="77777777" w:rsidR="00277E9D" w:rsidRPr="00277E9D" w:rsidRDefault="00277E9D" w:rsidP="00277E9D">
            <w:pPr>
              <w:widowControl w:val="0"/>
              <w:autoSpaceDE w:val="0"/>
              <w:autoSpaceDN w:val="0"/>
              <w:adjustRightInd w:val="0"/>
              <w:spacing w:after="0" w:line="240" w:lineRule="auto"/>
              <w:ind w:firstLine="393"/>
              <w:jc w:val="center"/>
              <w:rPr>
                <w:rFonts w:ascii="Times New Roman" w:hAnsi="Times New Roman" w:cs="Times New Roman"/>
                <w:sz w:val="12"/>
                <w:szCs w:val="12"/>
              </w:rPr>
            </w:pPr>
            <w:r w:rsidRPr="00277E9D">
              <w:rPr>
                <w:rFonts w:ascii="Times New Roman" w:hAnsi="Times New Roman" w:cs="Times New Roman"/>
                <w:sz w:val="12"/>
                <w:szCs w:val="12"/>
              </w:rPr>
              <w:t>Приказ Федеральной службы государственной регистрации, кадастра и картографии от 07.05.2012 №п/103 «Об утверждении формы выписки из похозяйственной книги о наличии у гражданина права на земельный участок»;</w:t>
            </w:r>
          </w:p>
          <w:p w14:paraId="1F0B1B43" w14:textId="25ADCADF" w:rsidR="00277E9D" w:rsidRPr="00277E9D" w:rsidRDefault="00277E9D" w:rsidP="00277E9D">
            <w:pPr>
              <w:widowControl w:val="0"/>
              <w:autoSpaceDE w:val="0"/>
              <w:autoSpaceDN w:val="0"/>
              <w:adjustRightInd w:val="0"/>
              <w:spacing w:after="0" w:line="240" w:lineRule="auto"/>
              <w:ind w:firstLine="393"/>
              <w:jc w:val="center"/>
              <w:rPr>
                <w:rFonts w:ascii="Times New Roman" w:hAnsi="Times New Roman" w:cs="Times New Roman"/>
                <w:sz w:val="12"/>
                <w:szCs w:val="12"/>
              </w:rPr>
            </w:pPr>
            <w:r w:rsidRPr="00277E9D">
              <w:rPr>
                <w:rFonts w:ascii="Times New Roman" w:hAnsi="Times New Roman" w:cs="Times New Roman"/>
                <w:sz w:val="12"/>
                <w:szCs w:val="12"/>
              </w:rPr>
              <w:t>Устав сельского поселения Кандабулак муниципального района Сергиевский Самарской области</w:t>
            </w:r>
          </w:p>
        </w:tc>
        <w:tc>
          <w:tcPr>
            <w:tcW w:w="877" w:type="pct"/>
            <w:vAlign w:val="center"/>
          </w:tcPr>
          <w:p w14:paraId="0821A120" w14:textId="77777777" w:rsidR="00277E9D" w:rsidRPr="00277E9D" w:rsidRDefault="00277E9D" w:rsidP="00277E9D">
            <w:pPr>
              <w:autoSpaceDE w:val="0"/>
              <w:autoSpaceDN w:val="0"/>
              <w:adjustRightInd w:val="0"/>
              <w:spacing w:after="0" w:line="240" w:lineRule="auto"/>
              <w:jc w:val="center"/>
              <w:rPr>
                <w:rFonts w:ascii="Times New Roman" w:hAnsi="Times New Roman" w:cs="Times New Roman"/>
                <w:sz w:val="12"/>
                <w:szCs w:val="12"/>
              </w:rPr>
            </w:pPr>
            <w:r w:rsidRPr="00277E9D">
              <w:rPr>
                <w:rFonts w:ascii="Times New Roman" w:hAnsi="Times New Roman" w:cs="Times New Roman"/>
                <w:sz w:val="12"/>
                <w:szCs w:val="12"/>
              </w:rPr>
              <w:t>Администрация сельского поселения Кандабулак муниципального района Сергиевский</w:t>
            </w:r>
          </w:p>
        </w:tc>
        <w:tc>
          <w:tcPr>
            <w:tcW w:w="745" w:type="pct"/>
            <w:vAlign w:val="center"/>
          </w:tcPr>
          <w:p w14:paraId="0D2EFC8E" w14:textId="77777777" w:rsidR="00277E9D" w:rsidRPr="00277E9D" w:rsidRDefault="00277E9D" w:rsidP="00277E9D">
            <w:pPr>
              <w:spacing w:after="0" w:line="240" w:lineRule="auto"/>
              <w:jc w:val="center"/>
              <w:rPr>
                <w:rFonts w:ascii="Times New Roman" w:hAnsi="Times New Roman" w:cs="Times New Roman"/>
                <w:sz w:val="12"/>
                <w:szCs w:val="12"/>
                <w:highlight w:val="lightGray"/>
              </w:rPr>
            </w:pPr>
            <w:r w:rsidRPr="00277E9D">
              <w:rPr>
                <w:rFonts w:ascii="Times New Roman" w:hAnsi="Times New Roman" w:cs="Times New Roman"/>
                <w:sz w:val="12"/>
                <w:szCs w:val="12"/>
              </w:rPr>
              <w:t>Физические лица, осуществляющие ведение личного подсобного хозяйства на территории сельского поселения Кандабулак муниципального района Сергиевский</w:t>
            </w:r>
          </w:p>
        </w:tc>
        <w:tc>
          <w:tcPr>
            <w:tcW w:w="657" w:type="pct"/>
            <w:vAlign w:val="center"/>
          </w:tcPr>
          <w:p w14:paraId="5E9B8257" w14:textId="77777777" w:rsidR="00277E9D" w:rsidRPr="00277E9D" w:rsidRDefault="00277E9D" w:rsidP="00277E9D">
            <w:pPr>
              <w:autoSpaceDE w:val="0"/>
              <w:autoSpaceDN w:val="0"/>
              <w:adjustRightInd w:val="0"/>
              <w:spacing w:after="0" w:line="240" w:lineRule="auto"/>
              <w:jc w:val="center"/>
              <w:rPr>
                <w:rFonts w:ascii="Times New Roman" w:hAnsi="Times New Roman" w:cs="Times New Roman"/>
                <w:sz w:val="12"/>
                <w:szCs w:val="12"/>
              </w:rPr>
            </w:pPr>
            <w:r w:rsidRPr="00277E9D">
              <w:rPr>
                <w:rFonts w:ascii="Times New Roman" w:hAnsi="Times New Roman" w:cs="Times New Roman"/>
                <w:sz w:val="12"/>
                <w:szCs w:val="12"/>
              </w:rPr>
              <w:t>Бюджетные средства</w:t>
            </w:r>
          </w:p>
        </w:tc>
      </w:tr>
      <w:tr w:rsidR="00277E9D" w:rsidRPr="00277E9D" w14:paraId="5495E036" w14:textId="77777777" w:rsidTr="00277E9D">
        <w:trPr>
          <w:trHeight w:val="1071"/>
        </w:trPr>
        <w:tc>
          <w:tcPr>
            <w:tcW w:w="186" w:type="pct"/>
            <w:vAlign w:val="center"/>
          </w:tcPr>
          <w:p w14:paraId="62445953" w14:textId="77777777" w:rsidR="00277E9D" w:rsidRPr="00277E9D" w:rsidRDefault="00277E9D" w:rsidP="00277E9D">
            <w:pPr>
              <w:autoSpaceDE w:val="0"/>
              <w:autoSpaceDN w:val="0"/>
              <w:adjustRightInd w:val="0"/>
              <w:spacing w:after="0" w:line="240" w:lineRule="auto"/>
              <w:jc w:val="center"/>
              <w:rPr>
                <w:rFonts w:ascii="Times New Roman" w:hAnsi="Times New Roman" w:cs="Times New Roman"/>
                <w:b/>
                <w:sz w:val="12"/>
                <w:szCs w:val="12"/>
              </w:rPr>
            </w:pPr>
            <w:r w:rsidRPr="00277E9D">
              <w:rPr>
                <w:rFonts w:ascii="Times New Roman" w:hAnsi="Times New Roman" w:cs="Times New Roman"/>
                <w:b/>
                <w:sz w:val="12"/>
                <w:szCs w:val="12"/>
              </w:rPr>
              <w:t>3</w:t>
            </w:r>
          </w:p>
        </w:tc>
        <w:tc>
          <w:tcPr>
            <w:tcW w:w="889" w:type="pct"/>
            <w:vAlign w:val="center"/>
          </w:tcPr>
          <w:p w14:paraId="7323A223" w14:textId="77777777" w:rsidR="00277E9D" w:rsidRPr="00277E9D" w:rsidRDefault="00277E9D" w:rsidP="00277E9D">
            <w:pPr>
              <w:spacing w:after="0" w:line="240" w:lineRule="auto"/>
              <w:jc w:val="center"/>
              <w:rPr>
                <w:rFonts w:ascii="Times New Roman" w:hAnsi="Times New Roman" w:cs="Times New Roman"/>
                <w:sz w:val="12"/>
                <w:szCs w:val="12"/>
              </w:rPr>
            </w:pPr>
            <w:r w:rsidRPr="00277E9D">
              <w:rPr>
                <w:rFonts w:ascii="Times New Roman" w:hAnsi="Times New Roman" w:cs="Times New Roman"/>
                <w:sz w:val="12"/>
                <w:szCs w:val="12"/>
              </w:rPr>
              <w:t>Предоставление информации об очередности предоставления жилых помещений на условиях социального найма</w:t>
            </w:r>
          </w:p>
        </w:tc>
        <w:tc>
          <w:tcPr>
            <w:tcW w:w="1647" w:type="pct"/>
            <w:vAlign w:val="center"/>
          </w:tcPr>
          <w:p w14:paraId="39100284" w14:textId="77777777" w:rsidR="00277E9D" w:rsidRPr="00277E9D" w:rsidRDefault="007F3CFC" w:rsidP="00277E9D">
            <w:pPr>
              <w:widowControl w:val="0"/>
              <w:autoSpaceDE w:val="0"/>
              <w:autoSpaceDN w:val="0"/>
              <w:adjustRightInd w:val="0"/>
              <w:spacing w:after="0" w:line="240" w:lineRule="auto"/>
              <w:ind w:firstLine="393"/>
              <w:jc w:val="center"/>
              <w:rPr>
                <w:rFonts w:ascii="Times New Roman" w:hAnsi="Times New Roman" w:cs="Times New Roman"/>
                <w:sz w:val="12"/>
                <w:szCs w:val="12"/>
              </w:rPr>
            </w:pPr>
            <w:hyperlink r:id="rId35" w:history="1">
              <w:r w:rsidR="00277E9D" w:rsidRPr="00277E9D">
                <w:rPr>
                  <w:rFonts w:ascii="Times New Roman" w:hAnsi="Times New Roman" w:cs="Times New Roman"/>
                  <w:sz w:val="12"/>
                  <w:szCs w:val="12"/>
                </w:rPr>
                <w:t>Конституция</w:t>
              </w:r>
            </w:hyperlink>
            <w:r w:rsidR="00277E9D" w:rsidRPr="00277E9D">
              <w:rPr>
                <w:rFonts w:ascii="Times New Roman" w:hAnsi="Times New Roman" w:cs="Times New Roman"/>
                <w:sz w:val="12"/>
                <w:szCs w:val="12"/>
              </w:rPr>
              <w:t xml:space="preserve"> Российской Федерации;</w:t>
            </w:r>
          </w:p>
          <w:p w14:paraId="363D47B6" w14:textId="77777777" w:rsidR="00277E9D" w:rsidRPr="00277E9D" w:rsidRDefault="00277E9D" w:rsidP="00277E9D">
            <w:pPr>
              <w:widowControl w:val="0"/>
              <w:autoSpaceDE w:val="0"/>
              <w:autoSpaceDN w:val="0"/>
              <w:adjustRightInd w:val="0"/>
              <w:spacing w:after="0" w:line="240" w:lineRule="auto"/>
              <w:ind w:firstLine="393"/>
              <w:jc w:val="center"/>
              <w:rPr>
                <w:rFonts w:ascii="Times New Roman" w:hAnsi="Times New Roman" w:cs="Times New Roman"/>
                <w:sz w:val="12"/>
                <w:szCs w:val="12"/>
              </w:rPr>
            </w:pPr>
            <w:r w:rsidRPr="00277E9D">
              <w:rPr>
                <w:rFonts w:ascii="Times New Roman" w:hAnsi="Times New Roman" w:cs="Times New Roman"/>
                <w:sz w:val="12"/>
                <w:szCs w:val="12"/>
              </w:rPr>
              <w:t xml:space="preserve">Жилищный </w:t>
            </w:r>
            <w:hyperlink r:id="rId36" w:history="1">
              <w:r w:rsidRPr="00277E9D">
                <w:rPr>
                  <w:rFonts w:ascii="Times New Roman" w:hAnsi="Times New Roman" w:cs="Times New Roman"/>
                  <w:sz w:val="12"/>
                  <w:szCs w:val="12"/>
                </w:rPr>
                <w:t>кодекс</w:t>
              </w:r>
            </w:hyperlink>
            <w:r w:rsidRPr="00277E9D">
              <w:rPr>
                <w:rFonts w:ascii="Times New Roman" w:hAnsi="Times New Roman" w:cs="Times New Roman"/>
                <w:sz w:val="12"/>
                <w:szCs w:val="12"/>
              </w:rPr>
              <w:t xml:space="preserve"> Российской Федерации;</w:t>
            </w:r>
          </w:p>
          <w:p w14:paraId="67F4EF13" w14:textId="77777777" w:rsidR="00277E9D" w:rsidRPr="00277E9D" w:rsidRDefault="00277E9D" w:rsidP="00277E9D">
            <w:pPr>
              <w:widowControl w:val="0"/>
              <w:autoSpaceDE w:val="0"/>
              <w:autoSpaceDN w:val="0"/>
              <w:adjustRightInd w:val="0"/>
              <w:spacing w:after="0" w:line="240" w:lineRule="auto"/>
              <w:ind w:firstLine="393"/>
              <w:jc w:val="center"/>
              <w:rPr>
                <w:rFonts w:ascii="Times New Roman" w:hAnsi="Times New Roman" w:cs="Times New Roman"/>
                <w:sz w:val="12"/>
                <w:szCs w:val="12"/>
              </w:rPr>
            </w:pPr>
            <w:r w:rsidRPr="00277E9D">
              <w:rPr>
                <w:rFonts w:ascii="Times New Roman" w:hAnsi="Times New Roman" w:cs="Times New Roman"/>
                <w:sz w:val="12"/>
                <w:szCs w:val="12"/>
              </w:rPr>
              <w:t xml:space="preserve">Федеральный </w:t>
            </w:r>
            <w:hyperlink r:id="rId37" w:history="1">
              <w:r w:rsidRPr="00277E9D">
                <w:rPr>
                  <w:rFonts w:ascii="Times New Roman" w:hAnsi="Times New Roman" w:cs="Times New Roman"/>
                  <w:sz w:val="12"/>
                  <w:szCs w:val="12"/>
                </w:rPr>
                <w:t>закон</w:t>
              </w:r>
            </w:hyperlink>
            <w:r w:rsidRPr="00277E9D">
              <w:rPr>
                <w:rFonts w:ascii="Times New Roman" w:hAnsi="Times New Roman" w:cs="Times New Roman"/>
                <w:sz w:val="12"/>
                <w:szCs w:val="12"/>
              </w:rPr>
              <w:t xml:space="preserve"> от 27.07.2010 №210-ФЗ «Об организации предоставления государственных и муниципальных услуг»;</w:t>
            </w:r>
          </w:p>
          <w:p w14:paraId="3A84A390" w14:textId="77777777" w:rsidR="00277E9D" w:rsidRPr="00277E9D" w:rsidRDefault="00277E9D" w:rsidP="00277E9D">
            <w:pPr>
              <w:widowControl w:val="0"/>
              <w:autoSpaceDE w:val="0"/>
              <w:autoSpaceDN w:val="0"/>
              <w:adjustRightInd w:val="0"/>
              <w:spacing w:after="0" w:line="240" w:lineRule="auto"/>
              <w:ind w:firstLine="393"/>
              <w:jc w:val="center"/>
              <w:rPr>
                <w:rFonts w:ascii="Times New Roman" w:hAnsi="Times New Roman" w:cs="Times New Roman"/>
                <w:sz w:val="12"/>
                <w:szCs w:val="12"/>
              </w:rPr>
            </w:pPr>
            <w:r w:rsidRPr="00277E9D">
              <w:rPr>
                <w:rFonts w:ascii="Times New Roman" w:hAnsi="Times New Roman" w:cs="Times New Roman"/>
                <w:sz w:val="12"/>
                <w:szCs w:val="12"/>
              </w:rPr>
              <w:t xml:space="preserve">Федеральный </w:t>
            </w:r>
            <w:hyperlink r:id="rId38" w:history="1">
              <w:r w:rsidRPr="00277E9D">
                <w:rPr>
                  <w:rFonts w:ascii="Times New Roman" w:hAnsi="Times New Roman" w:cs="Times New Roman"/>
                  <w:sz w:val="12"/>
                  <w:szCs w:val="12"/>
                </w:rPr>
                <w:t>закон</w:t>
              </w:r>
            </w:hyperlink>
            <w:r w:rsidRPr="00277E9D">
              <w:rPr>
                <w:rFonts w:ascii="Times New Roman" w:hAnsi="Times New Roman" w:cs="Times New Roman"/>
                <w:sz w:val="12"/>
                <w:szCs w:val="12"/>
              </w:rPr>
              <w:t xml:space="preserve"> от 06.10.2003 №131-ФЗ «Об общих принципах организации местного самоуправления в Российской Федерации»;</w:t>
            </w:r>
          </w:p>
          <w:p w14:paraId="0D83A83A" w14:textId="77777777" w:rsidR="00277E9D" w:rsidRPr="00277E9D" w:rsidRDefault="00277E9D" w:rsidP="00277E9D">
            <w:pPr>
              <w:widowControl w:val="0"/>
              <w:autoSpaceDE w:val="0"/>
              <w:autoSpaceDN w:val="0"/>
              <w:adjustRightInd w:val="0"/>
              <w:spacing w:after="0" w:line="240" w:lineRule="auto"/>
              <w:ind w:firstLine="393"/>
              <w:jc w:val="center"/>
              <w:rPr>
                <w:rFonts w:ascii="Times New Roman" w:hAnsi="Times New Roman" w:cs="Times New Roman"/>
                <w:sz w:val="12"/>
                <w:szCs w:val="12"/>
              </w:rPr>
            </w:pPr>
            <w:r w:rsidRPr="00277E9D">
              <w:rPr>
                <w:rFonts w:ascii="Times New Roman" w:hAnsi="Times New Roman" w:cs="Times New Roman"/>
                <w:sz w:val="12"/>
                <w:szCs w:val="12"/>
              </w:rPr>
              <w:t xml:space="preserve">Федеральный </w:t>
            </w:r>
            <w:hyperlink r:id="rId39" w:history="1">
              <w:r w:rsidRPr="00277E9D">
                <w:rPr>
                  <w:rFonts w:ascii="Times New Roman" w:hAnsi="Times New Roman" w:cs="Times New Roman"/>
                  <w:sz w:val="12"/>
                  <w:szCs w:val="12"/>
                </w:rPr>
                <w:t>закон</w:t>
              </w:r>
            </w:hyperlink>
            <w:r w:rsidRPr="00277E9D">
              <w:rPr>
                <w:rFonts w:ascii="Times New Roman" w:hAnsi="Times New Roman" w:cs="Times New Roman"/>
                <w:sz w:val="12"/>
                <w:szCs w:val="12"/>
              </w:rPr>
              <w:t xml:space="preserve"> от 02.05.2006 №59-ФЗ «О порядке рассмотрения обращений граждан Российской Федерации»;</w:t>
            </w:r>
          </w:p>
          <w:p w14:paraId="0ED9758A" w14:textId="77777777" w:rsidR="00277E9D" w:rsidRPr="00277E9D" w:rsidRDefault="00277E9D" w:rsidP="00277E9D">
            <w:pPr>
              <w:widowControl w:val="0"/>
              <w:autoSpaceDE w:val="0"/>
              <w:autoSpaceDN w:val="0"/>
              <w:adjustRightInd w:val="0"/>
              <w:spacing w:after="0" w:line="240" w:lineRule="auto"/>
              <w:ind w:firstLine="393"/>
              <w:jc w:val="center"/>
              <w:rPr>
                <w:rFonts w:ascii="Times New Roman" w:hAnsi="Times New Roman" w:cs="Times New Roman"/>
                <w:sz w:val="12"/>
                <w:szCs w:val="12"/>
              </w:rPr>
            </w:pPr>
            <w:r w:rsidRPr="00277E9D">
              <w:rPr>
                <w:rFonts w:ascii="Times New Roman" w:hAnsi="Times New Roman" w:cs="Times New Roman"/>
                <w:sz w:val="12"/>
                <w:szCs w:val="12"/>
              </w:rPr>
              <w:t xml:space="preserve">Федеральный </w:t>
            </w:r>
            <w:hyperlink r:id="rId40" w:history="1">
              <w:r w:rsidRPr="00277E9D">
                <w:rPr>
                  <w:rFonts w:ascii="Times New Roman" w:hAnsi="Times New Roman" w:cs="Times New Roman"/>
                  <w:sz w:val="12"/>
                  <w:szCs w:val="12"/>
                </w:rPr>
                <w:t>закон</w:t>
              </w:r>
            </w:hyperlink>
            <w:r w:rsidRPr="00277E9D">
              <w:rPr>
                <w:rFonts w:ascii="Times New Roman" w:hAnsi="Times New Roman" w:cs="Times New Roman"/>
                <w:sz w:val="12"/>
                <w:szCs w:val="12"/>
              </w:rPr>
              <w:t xml:space="preserve"> от 27.07.2006 №152-ФЗ «О персональных данных»;</w:t>
            </w:r>
          </w:p>
          <w:p w14:paraId="477EF903" w14:textId="77777777" w:rsidR="00277E9D" w:rsidRPr="00277E9D" w:rsidRDefault="00277E9D" w:rsidP="00277E9D">
            <w:pPr>
              <w:widowControl w:val="0"/>
              <w:autoSpaceDE w:val="0"/>
              <w:autoSpaceDN w:val="0"/>
              <w:adjustRightInd w:val="0"/>
              <w:spacing w:after="0" w:line="240" w:lineRule="auto"/>
              <w:ind w:firstLine="393"/>
              <w:jc w:val="center"/>
              <w:rPr>
                <w:rFonts w:ascii="Times New Roman" w:hAnsi="Times New Roman" w:cs="Times New Roman"/>
                <w:sz w:val="12"/>
                <w:szCs w:val="12"/>
              </w:rPr>
            </w:pPr>
            <w:r w:rsidRPr="00277E9D">
              <w:rPr>
                <w:rFonts w:ascii="Times New Roman" w:hAnsi="Times New Roman" w:cs="Times New Roman"/>
                <w:sz w:val="12"/>
                <w:szCs w:val="12"/>
              </w:rPr>
              <w:lastRenderedPageBreak/>
              <w:t>Закон Самарской области от 05.07.2005 №139-ГД «О жилище»;</w:t>
            </w:r>
          </w:p>
          <w:p w14:paraId="6D23C5AC" w14:textId="77777777" w:rsidR="00277E9D" w:rsidRPr="00277E9D" w:rsidRDefault="00277E9D" w:rsidP="00277E9D">
            <w:pPr>
              <w:widowControl w:val="0"/>
              <w:autoSpaceDE w:val="0"/>
              <w:autoSpaceDN w:val="0"/>
              <w:adjustRightInd w:val="0"/>
              <w:spacing w:after="0" w:line="240" w:lineRule="auto"/>
              <w:ind w:firstLine="393"/>
              <w:jc w:val="center"/>
              <w:rPr>
                <w:rFonts w:ascii="Times New Roman" w:hAnsi="Times New Roman" w:cs="Times New Roman"/>
                <w:sz w:val="12"/>
                <w:szCs w:val="12"/>
              </w:rPr>
            </w:pPr>
            <w:r w:rsidRPr="00277E9D">
              <w:rPr>
                <w:rFonts w:ascii="Times New Roman" w:hAnsi="Times New Roman" w:cs="Times New Roman"/>
                <w:sz w:val="12"/>
                <w:szCs w:val="12"/>
              </w:rPr>
              <w:t>Закон Самарской области от 03.10.2014 №89-ГД «О предоставлении в Самарской области государственных и муниципальных услуг по экстерриториальному принципу»;</w:t>
            </w:r>
          </w:p>
          <w:p w14:paraId="4D673546" w14:textId="7CDC2CC0" w:rsidR="00277E9D" w:rsidRPr="00277E9D" w:rsidRDefault="00277E9D" w:rsidP="00277E9D">
            <w:pPr>
              <w:widowControl w:val="0"/>
              <w:autoSpaceDE w:val="0"/>
              <w:autoSpaceDN w:val="0"/>
              <w:adjustRightInd w:val="0"/>
              <w:spacing w:after="0" w:line="240" w:lineRule="auto"/>
              <w:ind w:firstLine="393"/>
              <w:jc w:val="center"/>
              <w:rPr>
                <w:rFonts w:ascii="Times New Roman" w:hAnsi="Times New Roman" w:cs="Times New Roman"/>
                <w:sz w:val="12"/>
                <w:szCs w:val="12"/>
              </w:rPr>
            </w:pPr>
            <w:r w:rsidRPr="00277E9D">
              <w:rPr>
                <w:rFonts w:ascii="Times New Roman" w:hAnsi="Times New Roman" w:cs="Times New Roman"/>
                <w:sz w:val="12"/>
                <w:szCs w:val="12"/>
              </w:rPr>
              <w:t>Устав сельского поселения Кандабулак муниципального район</w:t>
            </w:r>
            <w:r>
              <w:rPr>
                <w:rFonts w:ascii="Times New Roman" w:hAnsi="Times New Roman" w:cs="Times New Roman"/>
                <w:sz w:val="12"/>
                <w:szCs w:val="12"/>
              </w:rPr>
              <w:t>а Сергиевский Самарской области</w:t>
            </w:r>
          </w:p>
        </w:tc>
        <w:tc>
          <w:tcPr>
            <w:tcW w:w="877" w:type="pct"/>
            <w:vAlign w:val="center"/>
          </w:tcPr>
          <w:p w14:paraId="0B739F64" w14:textId="77777777" w:rsidR="00277E9D" w:rsidRPr="00277E9D" w:rsidRDefault="00277E9D" w:rsidP="00277E9D">
            <w:pPr>
              <w:autoSpaceDE w:val="0"/>
              <w:autoSpaceDN w:val="0"/>
              <w:adjustRightInd w:val="0"/>
              <w:spacing w:after="0" w:line="240" w:lineRule="auto"/>
              <w:jc w:val="center"/>
              <w:rPr>
                <w:rFonts w:ascii="Times New Roman" w:hAnsi="Times New Roman" w:cs="Times New Roman"/>
                <w:sz w:val="12"/>
                <w:szCs w:val="12"/>
              </w:rPr>
            </w:pPr>
            <w:r w:rsidRPr="00277E9D">
              <w:rPr>
                <w:rFonts w:ascii="Times New Roman" w:hAnsi="Times New Roman" w:cs="Times New Roman"/>
                <w:sz w:val="12"/>
                <w:szCs w:val="12"/>
              </w:rPr>
              <w:lastRenderedPageBreak/>
              <w:t>Администрация сельского поселения Кандабулак муниципального района Сергиевский</w:t>
            </w:r>
          </w:p>
        </w:tc>
        <w:tc>
          <w:tcPr>
            <w:tcW w:w="745" w:type="pct"/>
            <w:vAlign w:val="center"/>
          </w:tcPr>
          <w:p w14:paraId="6DB67473" w14:textId="77777777" w:rsidR="00277E9D" w:rsidRPr="00277E9D" w:rsidRDefault="00277E9D" w:rsidP="00277E9D">
            <w:pPr>
              <w:autoSpaceDE w:val="0"/>
              <w:autoSpaceDN w:val="0"/>
              <w:adjustRightInd w:val="0"/>
              <w:spacing w:after="0" w:line="240" w:lineRule="auto"/>
              <w:jc w:val="center"/>
              <w:rPr>
                <w:rFonts w:ascii="Times New Roman" w:hAnsi="Times New Roman" w:cs="Times New Roman"/>
                <w:sz w:val="12"/>
                <w:szCs w:val="12"/>
                <w:highlight w:val="yellow"/>
              </w:rPr>
            </w:pPr>
            <w:r w:rsidRPr="00277E9D">
              <w:rPr>
                <w:rFonts w:ascii="Times New Roman" w:hAnsi="Times New Roman" w:cs="Times New Roman"/>
                <w:sz w:val="12"/>
                <w:szCs w:val="12"/>
              </w:rPr>
              <w:t>Граждане Российской Федерации, принятые на учет в качестве нуждающихся в предоставлении жилых помещений муниципального жилищного фонда по договорам социального найма по городскому поселению Кандабулак муниципального района Сергиевский Самарской области</w:t>
            </w:r>
          </w:p>
        </w:tc>
        <w:tc>
          <w:tcPr>
            <w:tcW w:w="657" w:type="pct"/>
            <w:vAlign w:val="center"/>
          </w:tcPr>
          <w:p w14:paraId="0B9E57AB" w14:textId="77777777" w:rsidR="00277E9D" w:rsidRPr="00277E9D" w:rsidRDefault="00277E9D" w:rsidP="00277E9D">
            <w:pPr>
              <w:autoSpaceDE w:val="0"/>
              <w:autoSpaceDN w:val="0"/>
              <w:adjustRightInd w:val="0"/>
              <w:spacing w:after="0" w:line="240" w:lineRule="auto"/>
              <w:jc w:val="center"/>
              <w:rPr>
                <w:rFonts w:ascii="Times New Roman" w:hAnsi="Times New Roman" w:cs="Times New Roman"/>
                <w:sz w:val="12"/>
                <w:szCs w:val="12"/>
              </w:rPr>
            </w:pPr>
            <w:r w:rsidRPr="00277E9D">
              <w:rPr>
                <w:rFonts w:ascii="Times New Roman" w:hAnsi="Times New Roman" w:cs="Times New Roman"/>
                <w:sz w:val="12"/>
                <w:szCs w:val="12"/>
              </w:rPr>
              <w:t>Бюджетные средства</w:t>
            </w:r>
          </w:p>
        </w:tc>
      </w:tr>
      <w:tr w:rsidR="00277E9D" w:rsidRPr="00277E9D" w14:paraId="35DDE2EC" w14:textId="77777777" w:rsidTr="00277E9D">
        <w:trPr>
          <w:trHeight w:val="695"/>
        </w:trPr>
        <w:tc>
          <w:tcPr>
            <w:tcW w:w="186" w:type="pct"/>
            <w:vAlign w:val="center"/>
          </w:tcPr>
          <w:p w14:paraId="14C74E16" w14:textId="77777777" w:rsidR="00277E9D" w:rsidRPr="00277E9D" w:rsidRDefault="00277E9D" w:rsidP="00277E9D">
            <w:pPr>
              <w:autoSpaceDE w:val="0"/>
              <w:autoSpaceDN w:val="0"/>
              <w:adjustRightInd w:val="0"/>
              <w:spacing w:after="0" w:line="240" w:lineRule="auto"/>
              <w:jc w:val="center"/>
              <w:rPr>
                <w:rFonts w:ascii="Times New Roman" w:hAnsi="Times New Roman" w:cs="Times New Roman"/>
                <w:b/>
                <w:sz w:val="12"/>
                <w:szCs w:val="12"/>
              </w:rPr>
            </w:pPr>
            <w:r w:rsidRPr="00277E9D">
              <w:rPr>
                <w:rFonts w:ascii="Times New Roman" w:hAnsi="Times New Roman" w:cs="Times New Roman"/>
                <w:b/>
                <w:sz w:val="12"/>
                <w:szCs w:val="12"/>
              </w:rPr>
              <w:lastRenderedPageBreak/>
              <w:t>4</w:t>
            </w:r>
          </w:p>
        </w:tc>
        <w:tc>
          <w:tcPr>
            <w:tcW w:w="889" w:type="pct"/>
            <w:vAlign w:val="center"/>
          </w:tcPr>
          <w:p w14:paraId="3D0B6CFF" w14:textId="77777777" w:rsidR="00277E9D" w:rsidRPr="00277E9D" w:rsidRDefault="00277E9D" w:rsidP="00277E9D">
            <w:pPr>
              <w:spacing w:after="0" w:line="240" w:lineRule="auto"/>
              <w:jc w:val="center"/>
              <w:rPr>
                <w:rFonts w:ascii="Times New Roman" w:hAnsi="Times New Roman" w:cs="Times New Roman"/>
                <w:sz w:val="12"/>
                <w:szCs w:val="12"/>
              </w:rPr>
            </w:pPr>
            <w:r w:rsidRPr="00277E9D">
              <w:rPr>
                <w:rFonts w:ascii="Times New Roman" w:hAnsi="Times New Roman" w:cs="Times New Roman"/>
                <w:sz w:val="12"/>
                <w:szCs w:val="12"/>
              </w:rPr>
              <w:t>Принятие на учет граждан в качестве нуждающихся в жилых помещениях</w:t>
            </w:r>
          </w:p>
        </w:tc>
        <w:tc>
          <w:tcPr>
            <w:tcW w:w="1647" w:type="pct"/>
            <w:vAlign w:val="center"/>
          </w:tcPr>
          <w:p w14:paraId="7A6145A7" w14:textId="77777777" w:rsidR="00277E9D" w:rsidRPr="00277E9D" w:rsidRDefault="007F3CFC" w:rsidP="00277E9D">
            <w:pPr>
              <w:widowControl w:val="0"/>
              <w:autoSpaceDE w:val="0"/>
              <w:autoSpaceDN w:val="0"/>
              <w:adjustRightInd w:val="0"/>
              <w:spacing w:after="0" w:line="240" w:lineRule="auto"/>
              <w:ind w:firstLine="393"/>
              <w:jc w:val="center"/>
              <w:rPr>
                <w:rFonts w:ascii="Times New Roman" w:hAnsi="Times New Roman" w:cs="Times New Roman"/>
                <w:sz w:val="12"/>
                <w:szCs w:val="12"/>
              </w:rPr>
            </w:pPr>
            <w:hyperlink r:id="rId41" w:history="1">
              <w:r w:rsidR="00277E9D" w:rsidRPr="00277E9D">
                <w:rPr>
                  <w:rFonts w:ascii="Times New Roman" w:hAnsi="Times New Roman" w:cs="Times New Roman"/>
                  <w:sz w:val="12"/>
                  <w:szCs w:val="12"/>
                </w:rPr>
                <w:t>Конституция</w:t>
              </w:r>
            </w:hyperlink>
            <w:r w:rsidR="00277E9D" w:rsidRPr="00277E9D">
              <w:rPr>
                <w:rFonts w:ascii="Times New Roman" w:hAnsi="Times New Roman" w:cs="Times New Roman"/>
                <w:sz w:val="12"/>
                <w:szCs w:val="12"/>
              </w:rPr>
              <w:t xml:space="preserve"> Российской Федерации;</w:t>
            </w:r>
          </w:p>
          <w:p w14:paraId="00BA21C4" w14:textId="77777777" w:rsidR="00277E9D" w:rsidRPr="00277E9D" w:rsidRDefault="00277E9D" w:rsidP="00277E9D">
            <w:pPr>
              <w:widowControl w:val="0"/>
              <w:autoSpaceDE w:val="0"/>
              <w:autoSpaceDN w:val="0"/>
              <w:adjustRightInd w:val="0"/>
              <w:spacing w:after="0" w:line="240" w:lineRule="auto"/>
              <w:ind w:firstLine="393"/>
              <w:jc w:val="center"/>
              <w:rPr>
                <w:rFonts w:ascii="Times New Roman" w:hAnsi="Times New Roman" w:cs="Times New Roman"/>
                <w:sz w:val="12"/>
                <w:szCs w:val="12"/>
              </w:rPr>
            </w:pPr>
            <w:r w:rsidRPr="00277E9D">
              <w:rPr>
                <w:rFonts w:ascii="Times New Roman" w:hAnsi="Times New Roman" w:cs="Times New Roman"/>
                <w:sz w:val="12"/>
                <w:szCs w:val="12"/>
              </w:rPr>
              <w:t xml:space="preserve">Жилищный </w:t>
            </w:r>
            <w:hyperlink r:id="rId42" w:history="1">
              <w:r w:rsidRPr="00277E9D">
                <w:rPr>
                  <w:rFonts w:ascii="Times New Roman" w:hAnsi="Times New Roman" w:cs="Times New Roman"/>
                  <w:sz w:val="12"/>
                  <w:szCs w:val="12"/>
                </w:rPr>
                <w:t>кодекс</w:t>
              </w:r>
            </w:hyperlink>
            <w:r w:rsidRPr="00277E9D">
              <w:rPr>
                <w:rFonts w:ascii="Times New Roman" w:hAnsi="Times New Roman" w:cs="Times New Roman"/>
                <w:sz w:val="12"/>
                <w:szCs w:val="12"/>
              </w:rPr>
              <w:t xml:space="preserve"> Российской Федерации;</w:t>
            </w:r>
          </w:p>
          <w:p w14:paraId="7FAE06AF" w14:textId="77777777" w:rsidR="00277E9D" w:rsidRPr="00277E9D" w:rsidRDefault="00277E9D" w:rsidP="00277E9D">
            <w:pPr>
              <w:widowControl w:val="0"/>
              <w:autoSpaceDE w:val="0"/>
              <w:autoSpaceDN w:val="0"/>
              <w:adjustRightInd w:val="0"/>
              <w:spacing w:after="0" w:line="240" w:lineRule="auto"/>
              <w:ind w:firstLine="393"/>
              <w:jc w:val="center"/>
              <w:rPr>
                <w:rFonts w:ascii="Times New Roman" w:hAnsi="Times New Roman" w:cs="Times New Roman"/>
                <w:sz w:val="12"/>
                <w:szCs w:val="12"/>
              </w:rPr>
            </w:pPr>
            <w:r w:rsidRPr="00277E9D">
              <w:rPr>
                <w:rFonts w:ascii="Times New Roman" w:hAnsi="Times New Roman" w:cs="Times New Roman"/>
                <w:sz w:val="12"/>
                <w:szCs w:val="12"/>
              </w:rPr>
              <w:t xml:space="preserve">Федеральный </w:t>
            </w:r>
            <w:hyperlink r:id="rId43" w:history="1">
              <w:r w:rsidRPr="00277E9D">
                <w:rPr>
                  <w:rFonts w:ascii="Times New Roman" w:hAnsi="Times New Roman" w:cs="Times New Roman"/>
                  <w:sz w:val="12"/>
                  <w:szCs w:val="12"/>
                </w:rPr>
                <w:t>закон</w:t>
              </w:r>
            </w:hyperlink>
            <w:r w:rsidRPr="00277E9D">
              <w:rPr>
                <w:rFonts w:ascii="Times New Roman" w:hAnsi="Times New Roman" w:cs="Times New Roman"/>
                <w:sz w:val="12"/>
                <w:szCs w:val="12"/>
              </w:rPr>
              <w:t xml:space="preserve"> от 27.07.2010 №210-ФЗ «Об организации предоставления государственных и муниципальных услуг»;</w:t>
            </w:r>
          </w:p>
          <w:p w14:paraId="52436767" w14:textId="77777777" w:rsidR="00277E9D" w:rsidRPr="00277E9D" w:rsidRDefault="00277E9D" w:rsidP="00277E9D">
            <w:pPr>
              <w:widowControl w:val="0"/>
              <w:autoSpaceDE w:val="0"/>
              <w:autoSpaceDN w:val="0"/>
              <w:adjustRightInd w:val="0"/>
              <w:spacing w:after="0" w:line="240" w:lineRule="auto"/>
              <w:ind w:firstLine="393"/>
              <w:jc w:val="center"/>
              <w:rPr>
                <w:rFonts w:ascii="Times New Roman" w:hAnsi="Times New Roman" w:cs="Times New Roman"/>
                <w:sz w:val="12"/>
                <w:szCs w:val="12"/>
              </w:rPr>
            </w:pPr>
            <w:r w:rsidRPr="00277E9D">
              <w:rPr>
                <w:rFonts w:ascii="Times New Roman" w:hAnsi="Times New Roman" w:cs="Times New Roman"/>
                <w:sz w:val="12"/>
                <w:szCs w:val="12"/>
              </w:rPr>
              <w:t xml:space="preserve">Федеральный </w:t>
            </w:r>
            <w:hyperlink r:id="rId44" w:history="1">
              <w:r w:rsidRPr="00277E9D">
                <w:rPr>
                  <w:rFonts w:ascii="Times New Roman" w:hAnsi="Times New Roman" w:cs="Times New Roman"/>
                  <w:sz w:val="12"/>
                  <w:szCs w:val="12"/>
                </w:rPr>
                <w:t>закон</w:t>
              </w:r>
            </w:hyperlink>
            <w:r w:rsidRPr="00277E9D">
              <w:rPr>
                <w:rFonts w:ascii="Times New Roman" w:hAnsi="Times New Roman" w:cs="Times New Roman"/>
                <w:sz w:val="12"/>
                <w:szCs w:val="12"/>
              </w:rPr>
              <w:t xml:space="preserve"> от 06.10.2003 №131-ФЗ «Об общих принципах организации местного самоуправления в Российской Федерации»;</w:t>
            </w:r>
          </w:p>
          <w:p w14:paraId="7EE2BB26" w14:textId="77777777" w:rsidR="00277E9D" w:rsidRPr="00277E9D" w:rsidRDefault="00277E9D" w:rsidP="00277E9D">
            <w:pPr>
              <w:widowControl w:val="0"/>
              <w:autoSpaceDE w:val="0"/>
              <w:autoSpaceDN w:val="0"/>
              <w:adjustRightInd w:val="0"/>
              <w:spacing w:after="0" w:line="240" w:lineRule="auto"/>
              <w:ind w:firstLine="393"/>
              <w:jc w:val="center"/>
              <w:rPr>
                <w:rFonts w:ascii="Times New Roman" w:hAnsi="Times New Roman" w:cs="Times New Roman"/>
                <w:sz w:val="12"/>
                <w:szCs w:val="12"/>
              </w:rPr>
            </w:pPr>
            <w:r w:rsidRPr="00277E9D">
              <w:rPr>
                <w:rFonts w:ascii="Times New Roman" w:hAnsi="Times New Roman" w:cs="Times New Roman"/>
                <w:sz w:val="12"/>
                <w:szCs w:val="12"/>
              </w:rPr>
              <w:t xml:space="preserve">Федеральный </w:t>
            </w:r>
            <w:hyperlink r:id="rId45" w:history="1">
              <w:r w:rsidRPr="00277E9D">
                <w:rPr>
                  <w:rFonts w:ascii="Times New Roman" w:hAnsi="Times New Roman" w:cs="Times New Roman"/>
                  <w:sz w:val="12"/>
                  <w:szCs w:val="12"/>
                </w:rPr>
                <w:t>закон</w:t>
              </w:r>
            </w:hyperlink>
            <w:r w:rsidRPr="00277E9D">
              <w:rPr>
                <w:rFonts w:ascii="Times New Roman" w:hAnsi="Times New Roman" w:cs="Times New Roman"/>
                <w:sz w:val="12"/>
                <w:szCs w:val="12"/>
              </w:rPr>
              <w:t xml:space="preserve"> от 02.05.2006 №59-ФЗ «О порядке рассмотрения обращений граждан Российской Федерации»;</w:t>
            </w:r>
          </w:p>
          <w:p w14:paraId="5B328DC0" w14:textId="77777777" w:rsidR="00277E9D" w:rsidRPr="00277E9D" w:rsidRDefault="00277E9D" w:rsidP="00277E9D">
            <w:pPr>
              <w:widowControl w:val="0"/>
              <w:autoSpaceDE w:val="0"/>
              <w:autoSpaceDN w:val="0"/>
              <w:adjustRightInd w:val="0"/>
              <w:spacing w:after="0" w:line="240" w:lineRule="auto"/>
              <w:ind w:firstLine="393"/>
              <w:jc w:val="center"/>
              <w:rPr>
                <w:rFonts w:ascii="Times New Roman" w:hAnsi="Times New Roman" w:cs="Times New Roman"/>
                <w:sz w:val="12"/>
                <w:szCs w:val="12"/>
              </w:rPr>
            </w:pPr>
            <w:r w:rsidRPr="00277E9D">
              <w:rPr>
                <w:rFonts w:ascii="Times New Roman" w:hAnsi="Times New Roman" w:cs="Times New Roman"/>
                <w:sz w:val="12"/>
                <w:szCs w:val="12"/>
              </w:rPr>
              <w:t xml:space="preserve">Федеральный </w:t>
            </w:r>
            <w:hyperlink r:id="rId46" w:history="1">
              <w:r w:rsidRPr="00277E9D">
                <w:rPr>
                  <w:rFonts w:ascii="Times New Roman" w:hAnsi="Times New Roman" w:cs="Times New Roman"/>
                  <w:sz w:val="12"/>
                  <w:szCs w:val="12"/>
                </w:rPr>
                <w:t>закон</w:t>
              </w:r>
            </w:hyperlink>
            <w:r w:rsidRPr="00277E9D">
              <w:rPr>
                <w:rFonts w:ascii="Times New Roman" w:hAnsi="Times New Roman" w:cs="Times New Roman"/>
                <w:sz w:val="12"/>
                <w:szCs w:val="12"/>
              </w:rPr>
              <w:t xml:space="preserve"> от 27.07.2006 №152-ФЗ «О персональных данных»;</w:t>
            </w:r>
          </w:p>
          <w:p w14:paraId="3D74DCC9" w14:textId="77777777" w:rsidR="00277E9D" w:rsidRPr="00277E9D" w:rsidRDefault="007F3CFC" w:rsidP="00277E9D">
            <w:pPr>
              <w:widowControl w:val="0"/>
              <w:autoSpaceDE w:val="0"/>
              <w:autoSpaceDN w:val="0"/>
              <w:adjustRightInd w:val="0"/>
              <w:spacing w:after="0" w:line="240" w:lineRule="auto"/>
              <w:ind w:firstLine="393"/>
              <w:jc w:val="center"/>
              <w:rPr>
                <w:rFonts w:ascii="Times New Roman" w:hAnsi="Times New Roman" w:cs="Times New Roman"/>
                <w:sz w:val="12"/>
                <w:szCs w:val="12"/>
              </w:rPr>
            </w:pPr>
            <w:hyperlink r:id="rId47" w:history="1">
              <w:r w:rsidR="00277E9D" w:rsidRPr="00277E9D">
                <w:rPr>
                  <w:rFonts w:ascii="Times New Roman" w:hAnsi="Times New Roman" w:cs="Times New Roman"/>
                  <w:sz w:val="12"/>
                  <w:szCs w:val="12"/>
                </w:rPr>
                <w:t>Постановление</w:t>
              </w:r>
            </w:hyperlink>
            <w:r w:rsidR="00277E9D" w:rsidRPr="00277E9D">
              <w:rPr>
                <w:rFonts w:ascii="Times New Roman" w:hAnsi="Times New Roman" w:cs="Times New Roman"/>
                <w:sz w:val="12"/>
                <w:szCs w:val="12"/>
              </w:rPr>
              <w:t xml:space="preserve"> Правительства Российской Федерации от 16.06.2006 №378 «Об утверждении перечня тяжелых форм хронических заболеваний, при которых невозможно совместное проживание граждан в одной квартире»;</w:t>
            </w:r>
          </w:p>
          <w:p w14:paraId="4746E349" w14:textId="77777777" w:rsidR="00277E9D" w:rsidRPr="00277E9D" w:rsidRDefault="007F3CFC" w:rsidP="00277E9D">
            <w:pPr>
              <w:widowControl w:val="0"/>
              <w:autoSpaceDE w:val="0"/>
              <w:autoSpaceDN w:val="0"/>
              <w:adjustRightInd w:val="0"/>
              <w:spacing w:after="0" w:line="240" w:lineRule="auto"/>
              <w:ind w:firstLine="393"/>
              <w:jc w:val="center"/>
              <w:rPr>
                <w:rFonts w:ascii="Times New Roman" w:hAnsi="Times New Roman" w:cs="Times New Roman"/>
                <w:sz w:val="12"/>
                <w:szCs w:val="12"/>
              </w:rPr>
            </w:pPr>
            <w:hyperlink r:id="rId48" w:history="1">
              <w:r w:rsidR="00277E9D" w:rsidRPr="00277E9D">
                <w:rPr>
                  <w:rFonts w:ascii="Times New Roman" w:hAnsi="Times New Roman" w:cs="Times New Roman"/>
                  <w:sz w:val="12"/>
                  <w:szCs w:val="12"/>
                </w:rPr>
                <w:t>Приказ</w:t>
              </w:r>
            </w:hyperlink>
            <w:r w:rsidR="00277E9D" w:rsidRPr="00277E9D">
              <w:rPr>
                <w:rFonts w:ascii="Times New Roman" w:hAnsi="Times New Roman" w:cs="Times New Roman"/>
                <w:sz w:val="12"/>
                <w:szCs w:val="12"/>
              </w:rPr>
              <w:t xml:space="preserve"> Министерства регионального развития Российской Федерации от 25.02.2005 №18 «Об утверждении Методических рекомендаций для субъектов Российской Федерации и органов местного самоуправления по определению порядка ведения органами местного самоуправления учета граждан в качестве нуждающихся в жилых помещениях, предоставляемых по договорам социального найма, и по предоставлению таким гражданам жилых помещений по договору социального найма»;</w:t>
            </w:r>
          </w:p>
          <w:p w14:paraId="058A4050" w14:textId="77777777" w:rsidR="00277E9D" w:rsidRPr="00277E9D" w:rsidRDefault="00277E9D" w:rsidP="00277E9D">
            <w:pPr>
              <w:widowControl w:val="0"/>
              <w:autoSpaceDE w:val="0"/>
              <w:autoSpaceDN w:val="0"/>
              <w:adjustRightInd w:val="0"/>
              <w:spacing w:after="0" w:line="240" w:lineRule="auto"/>
              <w:ind w:firstLine="393"/>
              <w:jc w:val="center"/>
              <w:rPr>
                <w:rFonts w:ascii="Times New Roman" w:hAnsi="Times New Roman" w:cs="Times New Roman"/>
                <w:sz w:val="12"/>
                <w:szCs w:val="12"/>
              </w:rPr>
            </w:pPr>
            <w:r w:rsidRPr="00277E9D">
              <w:rPr>
                <w:rFonts w:ascii="Times New Roman" w:hAnsi="Times New Roman" w:cs="Times New Roman"/>
                <w:sz w:val="12"/>
                <w:szCs w:val="12"/>
              </w:rPr>
              <w:t>Закон Самарской области от 05.07.2005 №139-ГД «О жилище»;</w:t>
            </w:r>
          </w:p>
          <w:p w14:paraId="23D1F9E8" w14:textId="77777777" w:rsidR="00277E9D" w:rsidRPr="00277E9D" w:rsidRDefault="00277E9D" w:rsidP="00277E9D">
            <w:pPr>
              <w:widowControl w:val="0"/>
              <w:autoSpaceDE w:val="0"/>
              <w:autoSpaceDN w:val="0"/>
              <w:adjustRightInd w:val="0"/>
              <w:spacing w:after="0" w:line="240" w:lineRule="auto"/>
              <w:ind w:firstLine="393"/>
              <w:jc w:val="center"/>
              <w:rPr>
                <w:rFonts w:ascii="Times New Roman" w:hAnsi="Times New Roman" w:cs="Times New Roman"/>
                <w:sz w:val="12"/>
                <w:szCs w:val="12"/>
              </w:rPr>
            </w:pPr>
            <w:r w:rsidRPr="00277E9D">
              <w:rPr>
                <w:rFonts w:ascii="Times New Roman" w:hAnsi="Times New Roman" w:cs="Times New Roman"/>
                <w:sz w:val="12"/>
                <w:szCs w:val="12"/>
              </w:rPr>
              <w:t>Закон Самарской области от 03.10.2014 №89-ГД «О предоставлении в Самарской области государственных и муниципальных услуг по экстерриториальному принципу»;</w:t>
            </w:r>
          </w:p>
          <w:p w14:paraId="7597FF8E" w14:textId="386565E6" w:rsidR="00277E9D" w:rsidRPr="00277E9D" w:rsidRDefault="00277E9D" w:rsidP="00277E9D">
            <w:pPr>
              <w:widowControl w:val="0"/>
              <w:autoSpaceDE w:val="0"/>
              <w:autoSpaceDN w:val="0"/>
              <w:adjustRightInd w:val="0"/>
              <w:spacing w:after="0" w:line="240" w:lineRule="auto"/>
              <w:ind w:firstLine="393"/>
              <w:jc w:val="center"/>
              <w:rPr>
                <w:rFonts w:ascii="Times New Roman" w:hAnsi="Times New Roman" w:cs="Times New Roman"/>
                <w:sz w:val="12"/>
                <w:szCs w:val="12"/>
              </w:rPr>
            </w:pPr>
            <w:r w:rsidRPr="00277E9D">
              <w:rPr>
                <w:rFonts w:ascii="Times New Roman" w:hAnsi="Times New Roman" w:cs="Times New Roman"/>
                <w:sz w:val="12"/>
                <w:szCs w:val="12"/>
              </w:rPr>
              <w:t>Устав сельского поселения Кандабулак муниципального района Сергиевский Самарской области</w:t>
            </w:r>
          </w:p>
        </w:tc>
        <w:tc>
          <w:tcPr>
            <w:tcW w:w="877" w:type="pct"/>
            <w:vAlign w:val="center"/>
          </w:tcPr>
          <w:p w14:paraId="6333E7A4" w14:textId="77777777" w:rsidR="00277E9D" w:rsidRPr="00277E9D" w:rsidRDefault="00277E9D" w:rsidP="00277E9D">
            <w:pPr>
              <w:autoSpaceDE w:val="0"/>
              <w:autoSpaceDN w:val="0"/>
              <w:adjustRightInd w:val="0"/>
              <w:spacing w:after="0" w:line="240" w:lineRule="auto"/>
              <w:jc w:val="center"/>
              <w:rPr>
                <w:rFonts w:ascii="Times New Roman" w:hAnsi="Times New Roman" w:cs="Times New Roman"/>
                <w:sz w:val="12"/>
                <w:szCs w:val="12"/>
              </w:rPr>
            </w:pPr>
            <w:r w:rsidRPr="00277E9D">
              <w:rPr>
                <w:rFonts w:ascii="Times New Roman" w:hAnsi="Times New Roman" w:cs="Times New Roman"/>
                <w:sz w:val="12"/>
                <w:szCs w:val="12"/>
              </w:rPr>
              <w:t>Администрация сельского поселения Кандабулак муниципального района Сергиевский</w:t>
            </w:r>
          </w:p>
        </w:tc>
        <w:tc>
          <w:tcPr>
            <w:tcW w:w="745" w:type="pct"/>
            <w:vAlign w:val="center"/>
          </w:tcPr>
          <w:p w14:paraId="594A5E8F" w14:textId="77777777" w:rsidR="00277E9D" w:rsidRPr="00277E9D" w:rsidRDefault="00277E9D" w:rsidP="00277E9D">
            <w:pPr>
              <w:autoSpaceDE w:val="0"/>
              <w:autoSpaceDN w:val="0"/>
              <w:adjustRightInd w:val="0"/>
              <w:spacing w:after="0" w:line="240" w:lineRule="auto"/>
              <w:jc w:val="center"/>
              <w:rPr>
                <w:rFonts w:ascii="Times New Roman" w:hAnsi="Times New Roman" w:cs="Times New Roman"/>
                <w:sz w:val="12"/>
                <w:szCs w:val="12"/>
                <w:highlight w:val="yellow"/>
              </w:rPr>
            </w:pPr>
            <w:r w:rsidRPr="00277E9D">
              <w:rPr>
                <w:rFonts w:ascii="Times New Roman" w:hAnsi="Times New Roman" w:cs="Times New Roman"/>
                <w:sz w:val="12"/>
                <w:szCs w:val="12"/>
              </w:rPr>
              <w:t>Граждане Российской Федерации, проживающие на территории сельского поселения Кандабулак муниципального района Сергиевский Самарской области, которые могут быть признаны в установленном порядке малоимущими, и нуждающиеся в жилых помещениях муниципального жилищного фонда, предоставляемых по договорам социального найма</w:t>
            </w:r>
          </w:p>
        </w:tc>
        <w:tc>
          <w:tcPr>
            <w:tcW w:w="657" w:type="pct"/>
            <w:vAlign w:val="center"/>
          </w:tcPr>
          <w:p w14:paraId="151A87F1" w14:textId="77777777" w:rsidR="00277E9D" w:rsidRPr="00277E9D" w:rsidRDefault="00277E9D" w:rsidP="00277E9D">
            <w:pPr>
              <w:autoSpaceDE w:val="0"/>
              <w:autoSpaceDN w:val="0"/>
              <w:adjustRightInd w:val="0"/>
              <w:spacing w:after="0" w:line="240" w:lineRule="auto"/>
              <w:jc w:val="center"/>
              <w:rPr>
                <w:rFonts w:ascii="Times New Roman" w:hAnsi="Times New Roman" w:cs="Times New Roman"/>
                <w:sz w:val="12"/>
                <w:szCs w:val="12"/>
              </w:rPr>
            </w:pPr>
            <w:r w:rsidRPr="00277E9D">
              <w:rPr>
                <w:rFonts w:ascii="Times New Roman" w:hAnsi="Times New Roman" w:cs="Times New Roman"/>
                <w:sz w:val="12"/>
                <w:szCs w:val="12"/>
              </w:rPr>
              <w:t>Бюджетные средства</w:t>
            </w:r>
          </w:p>
        </w:tc>
      </w:tr>
      <w:tr w:rsidR="00277E9D" w:rsidRPr="00277E9D" w14:paraId="1E10C073" w14:textId="77777777" w:rsidTr="00277E9D">
        <w:trPr>
          <w:trHeight w:val="1071"/>
        </w:trPr>
        <w:tc>
          <w:tcPr>
            <w:tcW w:w="186" w:type="pct"/>
            <w:vAlign w:val="center"/>
          </w:tcPr>
          <w:p w14:paraId="1C573E52" w14:textId="77777777" w:rsidR="00277E9D" w:rsidRPr="00277E9D" w:rsidRDefault="00277E9D" w:rsidP="00277E9D">
            <w:pPr>
              <w:autoSpaceDE w:val="0"/>
              <w:autoSpaceDN w:val="0"/>
              <w:adjustRightInd w:val="0"/>
              <w:spacing w:after="0" w:line="240" w:lineRule="auto"/>
              <w:jc w:val="center"/>
              <w:rPr>
                <w:rFonts w:ascii="Times New Roman" w:hAnsi="Times New Roman" w:cs="Times New Roman"/>
                <w:b/>
                <w:sz w:val="12"/>
                <w:szCs w:val="12"/>
              </w:rPr>
            </w:pPr>
            <w:r w:rsidRPr="00277E9D">
              <w:rPr>
                <w:rFonts w:ascii="Times New Roman" w:hAnsi="Times New Roman" w:cs="Times New Roman"/>
                <w:b/>
                <w:sz w:val="12"/>
                <w:szCs w:val="12"/>
              </w:rPr>
              <w:t>5</w:t>
            </w:r>
          </w:p>
        </w:tc>
        <w:tc>
          <w:tcPr>
            <w:tcW w:w="889" w:type="pct"/>
            <w:vAlign w:val="center"/>
          </w:tcPr>
          <w:p w14:paraId="59FE874F" w14:textId="77777777" w:rsidR="00277E9D" w:rsidRPr="00277E9D" w:rsidRDefault="00277E9D" w:rsidP="00277E9D">
            <w:pPr>
              <w:spacing w:after="0" w:line="240" w:lineRule="auto"/>
              <w:jc w:val="center"/>
              <w:rPr>
                <w:rFonts w:ascii="Times New Roman" w:hAnsi="Times New Roman" w:cs="Times New Roman"/>
                <w:sz w:val="12"/>
                <w:szCs w:val="12"/>
              </w:rPr>
            </w:pPr>
            <w:r w:rsidRPr="00277E9D">
              <w:rPr>
                <w:rFonts w:ascii="Times New Roman" w:hAnsi="Times New Roman" w:cs="Times New Roman"/>
                <w:sz w:val="12"/>
                <w:szCs w:val="12"/>
              </w:rPr>
              <w:t>Предоставление места для захоронения (под захоронения) умершего на кладбищах, находящихся в собственности муниципального образования либо на ином вещном праве</w:t>
            </w:r>
          </w:p>
        </w:tc>
        <w:tc>
          <w:tcPr>
            <w:tcW w:w="1647" w:type="pct"/>
            <w:vAlign w:val="center"/>
          </w:tcPr>
          <w:p w14:paraId="1499D265" w14:textId="77777777" w:rsidR="00277E9D" w:rsidRPr="00277E9D" w:rsidRDefault="007F3CFC" w:rsidP="00277E9D">
            <w:pPr>
              <w:widowControl w:val="0"/>
              <w:autoSpaceDE w:val="0"/>
              <w:autoSpaceDN w:val="0"/>
              <w:adjustRightInd w:val="0"/>
              <w:spacing w:after="0" w:line="240" w:lineRule="auto"/>
              <w:ind w:firstLine="393"/>
              <w:jc w:val="center"/>
              <w:rPr>
                <w:rFonts w:ascii="Times New Roman" w:hAnsi="Times New Roman" w:cs="Times New Roman"/>
                <w:sz w:val="12"/>
                <w:szCs w:val="12"/>
              </w:rPr>
            </w:pPr>
            <w:hyperlink r:id="rId49" w:history="1">
              <w:r w:rsidR="00277E9D" w:rsidRPr="00277E9D">
                <w:rPr>
                  <w:rFonts w:ascii="Times New Roman" w:hAnsi="Times New Roman" w:cs="Times New Roman"/>
                  <w:sz w:val="12"/>
                  <w:szCs w:val="12"/>
                </w:rPr>
                <w:t>Конституция</w:t>
              </w:r>
            </w:hyperlink>
            <w:r w:rsidR="00277E9D" w:rsidRPr="00277E9D">
              <w:rPr>
                <w:rFonts w:ascii="Times New Roman" w:hAnsi="Times New Roman" w:cs="Times New Roman"/>
                <w:sz w:val="12"/>
                <w:szCs w:val="12"/>
              </w:rPr>
              <w:t xml:space="preserve"> Российской Федерации;</w:t>
            </w:r>
          </w:p>
          <w:p w14:paraId="6C29275C" w14:textId="77777777" w:rsidR="00277E9D" w:rsidRPr="00277E9D" w:rsidRDefault="00277E9D" w:rsidP="00277E9D">
            <w:pPr>
              <w:widowControl w:val="0"/>
              <w:autoSpaceDE w:val="0"/>
              <w:autoSpaceDN w:val="0"/>
              <w:adjustRightInd w:val="0"/>
              <w:spacing w:after="0" w:line="240" w:lineRule="auto"/>
              <w:ind w:firstLine="393"/>
              <w:jc w:val="center"/>
              <w:rPr>
                <w:rFonts w:ascii="Times New Roman" w:hAnsi="Times New Roman" w:cs="Times New Roman"/>
                <w:sz w:val="12"/>
                <w:szCs w:val="12"/>
              </w:rPr>
            </w:pPr>
            <w:r w:rsidRPr="00277E9D">
              <w:rPr>
                <w:rFonts w:ascii="Times New Roman" w:hAnsi="Times New Roman" w:cs="Times New Roman"/>
                <w:sz w:val="12"/>
                <w:szCs w:val="12"/>
              </w:rPr>
              <w:t xml:space="preserve">Федеральный </w:t>
            </w:r>
            <w:hyperlink r:id="rId50" w:history="1">
              <w:r w:rsidRPr="00277E9D">
                <w:rPr>
                  <w:rFonts w:ascii="Times New Roman" w:hAnsi="Times New Roman" w:cs="Times New Roman"/>
                  <w:sz w:val="12"/>
                  <w:szCs w:val="12"/>
                </w:rPr>
                <w:t>законом</w:t>
              </w:r>
            </w:hyperlink>
            <w:r w:rsidRPr="00277E9D">
              <w:rPr>
                <w:rFonts w:ascii="Times New Roman" w:hAnsi="Times New Roman" w:cs="Times New Roman"/>
                <w:sz w:val="12"/>
                <w:szCs w:val="12"/>
              </w:rPr>
              <w:t xml:space="preserve"> от 06.10.2003 №131-ФЗ «Об общих принципах организации местного самоуправления в Российской Федерации»;</w:t>
            </w:r>
          </w:p>
          <w:p w14:paraId="01D7D6E2" w14:textId="77777777" w:rsidR="00277E9D" w:rsidRPr="00277E9D" w:rsidRDefault="00277E9D" w:rsidP="00277E9D">
            <w:pPr>
              <w:widowControl w:val="0"/>
              <w:autoSpaceDE w:val="0"/>
              <w:autoSpaceDN w:val="0"/>
              <w:adjustRightInd w:val="0"/>
              <w:spacing w:after="0" w:line="240" w:lineRule="auto"/>
              <w:ind w:firstLine="393"/>
              <w:jc w:val="center"/>
              <w:rPr>
                <w:rFonts w:ascii="Times New Roman" w:hAnsi="Times New Roman" w:cs="Times New Roman"/>
                <w:sz w:val="12"/>
                <w:szCs w:val="12"/>
              </w:rPr>
            </w:pPr>
            <w:r w:rsidRPr="00277E9D">
              <w:rPr>
                <w:rFonts w:ascii="Times New Roman" w:hAnsi="Times New Roman" w:cs="Times New Roman"/>
                <w:sz w:val="12"/>
                <w:szCs w:val="12"/>
              </w:rPr>
              <w:t xml:space="preserve">Федеральный </w:t>
            </w:r>
            <w:hyperlink r:id="rId51" w:history="1">
              <w:r w:rsidRPr="00277E9D">
                <w:rPr>
                  <w:rFonts w:ascii="Times New Roman" w:hAnsi="Times New Roman" w:cs="Times New Roman"/>
                  <w:sz w:val="12"/>
                  <w:szCs w:val="12"/>
                </w:rPr>
                <w:t>закон</w:t>
              </w:r>
            </w:hyperlink>
            <w:r w:rsidRPr="00277E9D">
              <w:rPr>
                <w:rFonts w:ascii="Times New Roman" w:hAnsi="Times New Roman" w:cs="Times New Roman"/>
                <w:sz w:val="12"/>
                <w:szCs w:val="12"/>
              </w:rPr>
              <w:t xml:space="preserve"> от 27.07.2010 №210-ФЗ «Об организации предоставления государственных и муниципальных услуг»;</w:t>
            </w:r>
          </w:p>
          <w:p w14:paraId="505B434A" w14:textId="77777777" w:rsidR="00277E9D" w:rsidRPr="00277E9D" w:rsidRDefault="00277E9D" w:rsidP="00277E9D">
            <w:pPr>
              <w:widowControl w:val="0"/>
              <w:autoSpaceDE w:val="0"/>
              <w:autoSpaceDN w:val="0"/>
              <w:adjustRightInd w:val="0"/>
              <w:spacing w:after="0" w:line="240" w:lineRule="auto"/>
              <w:ind w:firstLine="393"/>
              <w:jc w:val="center"/>
              <w:rPr>
                <w:rFonts w:ascii="Times New Roman" w:hAnsi="Times New Roman" w:cs="Times New Roman"/>
                <w:sz w:val="12"/>
                <w:szCs w:val="12"/>
              </w:rPr>
            </w:pPr>
            <w:r w:rsidRPr="00277E9D">
              <w:rPr>
                <w:rFonts w:ascii="Times New Roman" w:hAnsi="Times New Roman" w:cs="Times New Roman"/>
                <w:sz w:val="12"/>
                <w:szCs w:val="12"/>
              </w:rPr>
              <w:t xml:space="preserve">Федеральный </w:t>
            </w:r>
            <w:hyperlink r:id="rId52" w:history="1">
              <w:r w:rsidRPr="00277E9D">
                <w:rPr>
                  <w:rFonts w:ascii="Times New Roman" w:hAnsi="Times New Roman" w:cs="Times New Roman"/>
                  <w:sz w:val="12"/>
                  <w:szCs w:val="12"/>
                </w:rPr>
                <w:t>закон</w:t>
              </w:r>
            </w:hyperlink>
            <w:r w:rsidRPr="00277E9D">
              <w:rPr>
                <w:rFonts w:ascii="Times New Roman" w:hAnsi="Times New Roman" w:cs="Times New Roman"/>
                <w:sz w:val="12"/>
                <w:szCs w:val="12"/>
              </w:rPr>
              <w:t xml:space="preserve"> от 12.01.1996 №8-ФЗ «О погребении и похоронном деле»;</w:t>
            </w:r>
            <w:r w:rsidRPr="00277E9D">
              <w:rPr>
                <w:rFonts w:ascii="Times New Roman" w:hAnsi="Times New Roman" w:cs="Times New Roman"/>
                <w:sz w:val="12"/>
                <w:szCs w:val="12"/>
              </w:rPr>
              <w:softHyphen/>
            </w:r>
            <w:r w:rsidRPr="00277E9D">
              <w:rPr>
                <w:rFonts w:ascii="Times New Roman" w:hAnsi="Times New Roman" w:cs="Times New Roman"/>
                <w:sz w:val="12"/>
                <w:szCs w:val="12"/>
              </w:rPr>
              <w:softHyphen/>
            </w:r>
            <w:r w:rsidRPr="00277E9D">
              <w:rPr>
                <w:rFonts w:ascii="Times New Roman" w:hAnsi="Times New Roman" w:cs="Times New Roman"/>
                <w:sz w:val="12"/>
                <w:szCs w:val="12"/>
              </w:rPr>
              <w:softHyphen/>
            </w:r>
          </w:p>
          <w:p w14:paraId="583147A6" w14:textId="77777777" w:rsidR="00277E9D" w:rsidRPr="00277E9D" w:rsidRDefault="00277E9D" w:rsidP="00277E9D">
            <w:pPr>
              <w:widowControl w:val="0"/>
              <w:autoSpaceDE w:val="0"/>
              <w:autoSpaceDN w:val="0"/>
              <w:adjustRightInd w:val="0"/>
              <w:spacing w:after="0" w:line="240" w:lineRule="auto"/>
              <w:ind w:firstLine="393"/>
              <w:jc w:val="center"/>
              <w:rPr>
                <w:rFonts w:ascii="Times New Roman" w:eastAsia="Calibri" w:hAnsi="Times New Roman" w:cs="Times New Roman"/>
                <w:color w:val="00B050"/>
                <w:sz w:val="12"/>
                <w:szCs w:val="12"/>
              </w:rPr>
            </w:pPr>
            <w:r w:rsidRPr="00277E9D">
              <w:rPr>
                <w:rFonts w:ascii="Times New Roman" w:eastAsia="Calibri" w:hAnsi="Times New Roman" w:cs="Times New Roman"/>
                <w:sz w:val="12"/>
                <w:szCs w:val="12"/>
              </w:rPr>
              <w:t xml:space="preserve">ГОСТ Р 53107 – 2008 (утвержден </w:t>
            </w:r>
            <w:r w:rsidRPr="00277E9D">
              <w:rPr>
                <w:rFonts w:ascii="Times New Roman" w:eastAsia="Calibri" w:hAnsi="Times New Roman" w:cs="Times New Roman"/>
                <w:sz w:val="12"/>
                <w:szCs w:val="12"/>
              </w:rPr>
              <w:lastRenderedPageBreak/>
              <w:t>приказом Ростехрегулирования от 18.12.2008 № 516-ст) «Услуги бытовые, услуги ритуальные» (в части применения до 01.01.2016);</w:t>
            </w:r>
          </w:p>
          <w:p w14:paraId="75968D02" w14:textId="77777777" w:rsidR="00277E9D" w:rsidRPr="00277E9D" w:rsidRDefault="00277E9D" w:rsidP="00277E9D">
            <w:pPr>
              <w:autoSpaceDE w:val="0"/>
              <w:autoSpaceDN w:val="0"/>
              <w:adjustRightInd w:val="0"/>
              <w:spacing w:after="0" w:line="240" w:lineRule="auto"/>
              <w:ind w:firstLine="393"/>
              <w:jc w:val="center"/>
              <w:rPr>
                <w:rFonts w:ascii="Times New Roman" w:hAnsi="Times New Roman" w:cs="Times New Roman"/>
                <w:sz w:val="12"/>
                <w:szCs w:val="12"/>
              </w:rPr>
            </w:pPr>
            <w:r w:rsidRPr="00277E9D">
              <w:rPr>
                <w:rFonts w:ascii="Times New Roman" w:hAnsi="Times New Roman" w:cs="Times New Roman"/>
                <w:sz w:val="12"/>
                <w:szCs w:val="12"/>
              </w:rPr>
              <w:t>ГОСТ 32609-2014 «Услуги бытовые. Услуги ритуальные. Термины и определения», применяется с 01.01.2016;</w:t>
            </w:r>
          </w:p>
          <w:p w14:paraId="2BAC8089" w14:textId="77777777" w:rsidR="00277E9D" w:rsidRPr="00277E9D" w:rsidRDefault="00277E9D" w:rsidP="00277E9D">
            <w:pPr>
              <w:spacing w:after="0" w:line="240" w:lineRule="auto"/>
              <w:ind w:firstLine="393"/>
              <w:jc w:val="center"/>
              <w:rPr>
                <w:rFonts w:ascii="Times New Roman" w:eastAsia="Calibri" w:hAnsi="Times New Roman" w:cs="Times New Roman"/>
                <w:sz w:val="12"/>
                <w:szCs w:val="12"/>
              </w:rPr>
            </w:pPr>
            <w:r w:rsidRPr="00277E9D">
              <w:rPr>
                <w:rFonts w:ascii="Times New Roman" w:eastAsia="Calibri" w:hAnsi="Times New Roman" w:cs="Times New Roman"/>
                <w:sz w:val="12"/>
                <w:szCs w:val="12"/>
              </w:rPr>
              <w:t>СанПиН 2.1.2882-11 «Гигиенические требования к размещению, устройству и содержанию кладбищ, зданий и сооружений</w:t>
            </w:r>
            <w:hyperlink r:id="rId53" w:anchor="YANDEX_1" w:history="1"/>
            <w:r w:rsidRPr="00277E9D">
              <w:rPr>
                <w:rFonts w:ascii="Times New Roman" w:eastAsia="Calibri" w:hAnsi="Times New Roman" w:cs="Times New Roman"/>
                <w:sz w:val="12"/>
                <w:szCs w:val="12"/>
              </w:rPr>
              <w:t xml:space="preserve"> похоронного назначения»;</w:t>
            </w:r>
          </w:p>
          <w:p w14:paraId="13CBD686" w14:textId="77777777" w:rsidR="00277E9D" w:rsidRPr="00277E9D" w:rsidRDefault="007F3CFC" w:rsidP="00277E9D">
            <w:pPr>
              <w:widowControl w:val="0"/>
              <w:autoSpaceDE w:val="0"/>
              <w:autoSpaceDN w:val="0"/>
              <w:adjustRightInd w:val="0"/>
              <w:spacing w:after="0" w:line="240" w:lineRule="auto"/>
              <w:ind w:firstLine="393"/>
              <w:jc w:val="center"/>
              <w:rPr>
                <w:rFonts w:ascii="Times New Roman" w:hAnsi="Times New Roman" w:cs="Times New Roman"/>
                <w:sz w:val="12"/>
                <w:szCs w:val="12"/>
              </w:rPr>
            </w:pPr>
            <w:hyperlink r:id="rId54" w:history="1">
              <w:r w:rsidR="00277E9D" w:rsidRPr="00277E9D">
                <w:rPr>
                  <w:rFonts w:ascii="Times New Roman" w:hAnsi="Times New Roman" w:cs="Times New Roman"/>
                  <w:sz w:val="12"/>
                  <w:szCs w:val="12"/>
                </w:rPr>
                <w:t>Устав</w:t>
              </w:r>
            </w:hyperlink>
            <w:r w:rsidR="00277E9D" w:rsidRPr="00277E9D">
              <w:rPr>
                <w:rFonts w:ascii="Times New Roman" w:hAnsi="Times New Roman" w:cs="Times New Roman"/>
                <w:sz w:val="12"/>
                <w:szCs w:val="12"/>
              </w:rPr>
              <w:t xml:space="preserve"> сельского поселения Кандабулак муниципального района Сергиевский Самарской области.</w:t>
            </w:r>
          </w:p>
        </w:tc>
        <w:tc>
          <w:tcPr>
            <w:tcW w:w="877" w:type="pct"/>
            <w:vAlign w:val="center"/>
          </w:tcPr>
          <w:p w14:paraId="0DF1827D" w14:textId="77777777" w:rsidR="00277E9D" w:rsidRPr="00277E9D" w:rsidRDefault="00277E9D" w:rsidP="00277E9D">
            <w:pPr>
              <w:autoSpaceDE w:val="0"/>
              <w:autoSpaceDN w:val="0"/>
              <w:adjustRightInd w:val="0"/>
              <w:spacing w:after="0" w:line="240" w:lineRule="auto"/>
              <w:jc w:val="center"/>
              <w:rPr>
                <w:rFonts w:ascii="Times New Roman" w:hAnsi="Times New Roman" w:cs="Times New Roman"/>
                <w:sz w:val="12"/>
                <w:szCs w:val="12"/>
              </w:rPr>
            </w:pPr>
            <w:r w:rsidRPr="00277E9D">
              <w:rPr>
                <w:rFonts w:ascii="Times New Roman" w:hAnsi="Times New Roman" w:cs="Times New Roman"/>
                <w:sz w:val="12"/>
                <w:szCs w:val="12"/>
              </w:rPr>
              <w:t>Администрация сельского поселения Кандабулак муниципального района Сергиевский</w:t>
            </w:r>
          </w:p>
        </w:tc>
        <w:tc>
          <w:tcPr>
            <w:tcW w:w="745" w:type="pct"/>
            <w:vAlign w:val="center"/>
          </w:tcPr>
          <w:p w14:paraId="0527A48B" w14:textId="77777777" w:rsidR="00277E9D" w:rsidRPr="00277E9D" w:rsidRDefault="00277E9D" w:rsidP="00277E9D">
            <w:pPr>
              <w:spacing w:after="0" w:line="240" w:lineRule="auto"/>
              <w:jc w:val="center"/>
              <w:rPr>
                <w:rFonts w:ascii="Times New Roman" w:hAnsi="Times New Roman" w:cs="Times New Roman"/>
                <w:sz w:val="12"/>
                <w:szCs w:val="12"/>
              </w:rPr>
            </w:pPr>
            <w:r w:rsidRPr="00277E9D">
              <w:rPr>
                <w:rFonts w:ascii="Times New Roman" w:hAnsi="Times New Roman" w:cs="Times New Roman"/>
                <w:sz w:val="12"/>
                <w:szCs w:val="12"/>
              </w:rPr>
              <w:t>Физическое или юридическое лицо, принявшее на себя обязательства по захоронению</w:t>
            </w:r>
          </w:p>
        </w:tc>
        <w:tc>
          <w:tcPr>
            <w:tcW w:w="657" w:type="pct"/>
            <w:vAlign w:val="center"/>
          </w:tcPr>
          <w:p w14:paraId="5CE025A3" w14:textId="77777777" w:rsidR="00277E9D" w:rsidRPr="00277E9D" w:rsidRDefault="00277E9D" w:rsidP="00277E9D">
            <w:pPr>
              <w:autoSpaceDE w:val="0"/>
              <w:autoSpaceDN w:val="0"/>
              <w:adjustRightInd w:val="0"/>
              <w:spacing w:after="0" w:line="240" w:lineRule="auto"/>
              <w:jc w:val="center"/>
              <w:rPr>
                <w:rFonts w:ascii="Times New Roman" w:hAnsi="Times New Roman" w:cs="Times New Roman"/>
                <w:sz w:val="12"/>
                <w:szCs w:val="12"/>
              </w:rPr>
            </w:pPr>
            <w:r w:rsidRPr="00277E9D">
              <w:rPr>
                <w:rFonts w:ascii="Times New Roman" w:hAnsi="Times New Roman" w:cs="Times New Roman"/>
                <w:sz w:val="12"/>
                <w:szCs w:val="12"/>
              </w:rPr>
              <w:t>Бюджетные средства</w:t>
            </w:r>
          </w:p>
        </w:tc>
      </w:tr>
      <w:tr w:rsidR="00277E9D" w:rsidRPr="00277E9D" w14:paraId="00FB0345" w14:textId="77777777" w:rsidTr="00277E9D">
        <w:trPr>
          <w:trHeight w:val="1071"/>
        </w:trPr>
        <w:tc>
          <w:tcPr>
            <w:tcW w:w="186" w:type="pct"/>
            <w:vAlign w:val="center"/>
          </w:tcPr>
          <w:p w14:paraId="03B3B447" w14:textId="77777777" w:rsidR="00277E9D" w:rsidRPr="00277E9D" w:rsidRDefault="00277E9D" w:rsidP="00277E9D">
            <w:pPr>
              <w:autoSpaceDE w:val="0"/>
              <w:autoSpaceDN w:val="0"/>
              <w:adjustRightInd w:val="0"/>
              <w:spacing w:after="0" w:line="240" w:lineRule="auto"/>
              <w:jc w:val="center"/>
              <w:rPr>
                <w:rFonts w:ascii="Times New Roman" w:hAnsi="Times New Roman" w:cs="Times New Roman"/>
                <w:b/>
                <w:sz w:val="12"/>
                <w:szCs w:val="12"/>
              </w:rPr>
            </w:pPr>
            <w:r w:rsidRPr="00277E9D">
              <w:rPr>
                <w:rFonts w:ascii="Times New Roman" w:hAnsi="Times New Roman" w:cs="Times New Roman"/>
                <w:b/>
                <w:sz w:val="12"/>
                <w:szCs w:val="12"/>
              </w:rPr>
              <w:t>6</w:t>
            </w:r>
          </w:p>
        </w:tc>
        <w:tc>
          <w:tcPr>
            <w:tcW w:w="889" w:type="pct"/>
            <w:vAlign w:val="center"/>
          </w:tcPr>
          <w:p w14:paraId="2017B99F" w14:textId="77777777" w:rsidR="00277E9D" w:rsidRPr="00277E9D" w:rsidRDefault="00277E9D" w:rsidP="00277E9D">
            <w:pPr>
              <w:spacing w:after="0" w:line="240" w:lineRule="auto"/>
              <w:jc w:val="center"/>
              <w:rPr>
                <w:rFonts w:ascii="Times New Roman" w:hAnsi="Times New Roman" w:cs="Times New Roman"/>
                <w:sz w:val="12"/>
                <w:szCs w:val="12"/>
              </w:rPr>
            </w:pPr>
            <w:r w:rsidRPr="00277E9D">
              <w:rPr>
                <w:rFonts w:ascii="Times New Roman" w:hAnsi="Times New Roman" w:cs="Times New Roman"/>
                <w:sz w:val="12"/>
                <w:szCs w:val="12"/>
              </w:rPr>
              <w:t>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w:t>
            </w:r>
          </w:p>
        </w:tc>
        <w:tc>
          <w:tcPr>
            <w:tcW w:w="1647" w:type="pct"/>
            <w:vAlign w:val="center"/>
          </w:tcPr>
          <w:p w14:paraId="4938DA95" w14:textId="02E0AC23" w:rsidR="00277E9D" w:rsidRPr="00277E9D" w:rsidRDefault="007F3CFC" w:rsidP="00277E9D">
            <w:pPr>
              <w:widowControl w:val="0"/>
              <w:autoSpaceDE w:val="0"/>
              <w:autoSpaceDN w:val="0"/>
              <w:adjustRightInd w:val="0"/>
              <w:spacing w:after="0" w:line="240" w:lineRule="auto"/>
              <w:ind w:firstLine="393"/>
              <w:jc w:val="center"/>
              <w:rPr>
                <w:rFonts w:ascii="Times New Roman" w:hAnsi="Times New Roman" w:cs="Times New Roman"/>
                <w:sz w:val="12"/>
                <w:szCs w:val="12"/>
              </w:rPr>
            </w:pPr>
            <w:hyperlink r:id="rId55" w:history="1">
              <w:r w:rsidR="00277E9D" w:rsidRPr="00277E9D">
                <w:rPr>
                  <w:rFonts w:ascii="Times New Roman" w:hAnsi="Times New Roman" w:cs="Times New Roman"/>
                  <w:sz w:val="12"/>
                  <w:szCs w:val="12"/>
                </w:rPr>
                <w:t>Конституция</w:t>
              </w:r>
            </w:hyperlink>
            <w:r w:rsidR="00277E9D" w:rsidRPr="00277E9D">
              <w:rPr>
                <w:rFonts w:ascii="Times New Roman" w:hAnsi="Times New Roman" w:cs="Times New Roman"/>
                <w:sz w:val="12"/>
                <w:szCs w:val="12"/>
              </w:rPr>
              <w:t xml:space="preserve"> Российской Федерации;</w:t>
            </w:r>
          </w:p>
          <w:p w14:paraId="25266D75" w14:textId="77777777" w:rsidR="00277E9D" w:rsidRPr="00277E9D" w:rsidRDefault="00277E9D" w:rsidP="00277E9D">
            <w:pPr>
              <w:spacing w:after="0" w:line="240" w:lineRule="auto"/>
              <w:ind w:firstLine="393"/>
              <w:jc w:val="center"/>
              <w:rPr>
                <w:rFonts w:ascii="Times New Roman" w:hAnsi="Times New Roman" w:cs="Times New Roman"/>
                <w:sz w:val="12"/>
                <w:szCs w:val="12"/>
              </w:rPr>
            </w:pPr>
            <w:r w:rsidRPr="00277E9D">
              <w:rPr>
                <w:rFonts w:ascii="Times New Roman" w:hAnsi="Times New Roman" w:cs="Times New Roman"/>
                <w:sz w:val="12"/>
                <w:szCs w:val="12"/>
              </w:rPr>
              <w:t xml:space="preserve">Трудовой </w:t>
            </w:r>
            <w:hyperlink r:id="rId56" w:history="1">
              <w:r w:rsidRPr="00277E9D">
                <w:rPr>
                  <w:rFonts w:ascii="Times New Roman" w:hAnsi="Times New Roman" w:cs="Times New Roman"/>
                  <w:sz w:val="12"/>
                  <w:szCs w:val="12"/>
                </w:rPr>
                <w:t>кодекс</w:t>
              </w:r>
            </w:hyperlink>
            <w:r w:rsidRPr="00277E9D">
              <w:rPr>
                <w:rFonts w:ascii="Times New Roman" w:hAnsi="Times New Roman" w:cs="Times New Roman"/>
                <w:sz w:val="12"/>
                <w:szCs w:val="12"/>
              </w:rPr>
              <w:t xml:space="preserve"> Российской Федерации;</w:t>
            </w:r>
          </w:p>
          <w:p w14:paraId="4E41E77D" w14:textId="0E025556" w:rsidR="00277E9D" w:rsidRPr="00277E9D" w:rsidRDefault="00277E9D" w:rsidP="00277E9D">
            <w:pPr>
              <w:spacing w:after="0" w:line="240" w:lineRule="auto"/>
              <w:ind w:firstLine="393"/>
              <w:jc w:val="center"/>
              <w:rPr>
                <w:rFonts w:ascii="Times New Roman" w:hAnsi="Times New Roman" w:cs="Times New Roman"/>
                <w:sz w:val="12"/>
                <w:szCs w:val="12"/>
              </w:rPr>
            </w:pPr>
            <w:r w:rsidRPr="00277E9D">
              <w:rPr>
                <w:rFonts w:ascii="Times New Roman" w:hAnsi="Times New Roman" w:cs="Times New Roman"/>
                <w:sz w:val="12"/>
                <w:szCs w:val="12"/>
              </w:rPr>
              <w:t>Федеральный закон от 06.10.2003 г. № 131-ФЗ «Об общих принципах организации местного самоуправления в Российской Федерации»;</w:t>
            </w:r>
          </w:p>
          <w:p w14:paraId="515A72E9" w14:textId="0A906DD3" w:rsidR="00277E9D" w:rsidRPr="00277E9D" w:rsidRDefault="00277E9D" w:rsidP="00277E9D">
            <w:pPr>
              <w:spacing w:after="0" w:line="240" w:lineRule="auto"/>
              <w:ind w:firstLine="393"/>
              <w:jc w:val="center"/>
              <w:rPr>
                <w:rFonts w:ascii="Times New Roman" w:hAnsi="Times New Roman" w:cs="Times New Roman"/>
                <w:sz w:val="12"/>
                <w:szCs w:val="12"/>
              </w:rPr>
            </w:pPr>
            <w:r w:rsidRPr="00277E9D">
              <w:rPr>
                <w:rFonts w:ascii="Times New Roman" w:hAnsi="Times New Roman" w:cs="Times New Roman"/>
                <w:sz w:val="12"/>
                <w:szCs w:val="12"/>
              </w:rPr>
              <w:t xml:space="preserve">Федеральный </w:t>
            </w:r>
            <w:hyperlink r:id="rId57" w:history="1">
              <w:r w:rsidRPr="00277E9D">
                <w:rPr>
                  <w:rFonts w:ascii="Times New Roman" w:hAnsi="Times New Roman" w:cs="Times New Roman"/>
                  <w:sz w:val="12"/>
                  <w:szCs w:val="12"/>
                </w:rPr>
                <w:t>закон</w:t>
              </w:r>
            </w:hyperlink>
            <w:r w:rsidRPr="00277E9D">
              <w:rPr>
                <w:rFonts w:ascii="Times New Roman" w:hAnsi="Times New Roman" w:cs="Times New Roman"/>
                <w:sz w:val="12"/>
                <w:szCs w:val="12"/>
              </w:rPr>
              <w:t xml:space="preserve"> от 27.07.2010 г.  №210-ФЗ "Об организации предоставления государственных и муниципальных услуг".</w:t>
            </w:r>
          </w:p>
        </w:tc>
        <w:tc>
          <w:tcPr>
            <w:tcW w:w="877" w:type="pct"/>
            <w:vAlign w:val="center"/>
          </w:tcPr>
          <w:p w14:paraId="15F73FF2" w14:textId="77777777" w:rsidR="00277E9D" w:rsidRPr="00277E9D" w:rsidRDefault="00277E9D" w:rsidP="00277E9D">
            <w:pPr>
              <w:autoSpaceDE w:val="0"/>
              <w:autoSpaceDN w:val="0"/>
              <w:adjustRightInd w:val="0"/>
              <w:spacing w:after="0" w:line="240" w:lineRule="auto"/>
              <w:jc w:val="center"/>
              <w:rPr>
                <w:rFonts w:ascii="Times New Roman" w:hAnsi="Times New Roman" w:cs="Times New Roman"/>
                <w:sz w:val="12"/>
                <w:szCs w:val="12"/>
              </w:rPr>
            </w:pPr>
            <w:r w:rsidRPr="00277E9D">
              <w:rPr>
                <w:rFonts w:ascii="Times New Roman" w:hAnsi="Times New Roman" w:cs="Times New Roman"/>
                <w:sz w:val="12"/>
                <w:szCs w:val="12"/>
              </w:rPr>
              <w:t>Администрация сельского поселения Кандабулак муниципального района Сергиевский</w:t>
            </w:r>
          </w:p>
        </w:tc>
        <w:tc>
          <w:tcPr>
            <w:tcW w:w="745" w:type="pct"/>
            <w:vAlign w:val="center"/>
          </w:tcPr>
          <w:p w14:paraId="495CDE96" w14:textId="77777777" w:rsidR="00277E9D" w:rsidRPr="00277E9D" w:rsidRDefault="00277E9D" w:rsidP="00277E9D">
            <w:pPr>
              <w:spacing w:after="0" w:line="240" w:lineRule="auto"/>
              <w:jc w:val="center"/>
              <w:rPr>
                <w:rFonts w:ascii="Times New Roman" w:hAnsi="Times New Roman" w:cs="Times New Roman"/>
                <w:sz w:val="12"/>
                <w:szCs w:val="12"/>
              </w:rPr>
            </w:pPr>
            <w:r w:rsidRPr="00277E9D">
              <w:rPr>
                <w:rFonts w:ascii="Times New Roman" w:hAnsi="Times New Roman" w:cs="Times New Roman"/>
                <w:sz w:val="12"/>
                <w:szCs w:val="12"/>
              </w:rPr>
              <w:t>Работодатели - физические лица, не являющиеся индивидуальными предпринимателями, заключившие трудовой договор с работником (работниками)</w:t>
            </w:r>
          </w:p>
        </w:tc>
        <w:tc>
          <w:tcPr>
            <w:tcW w:w="657" w:type="pct"/>
            <w:vAlign w:val="center"/>
          </w:tcPr>
          <w:p w14:paraId="0AD3F8C3" w14:textId="77777777" w:rsidR="00277E9D" w:rsidRPr="00277E9D" w:rsidRDefault="00277E9D" w:rsidP="00277E9D">
            <w:pPr>
              <w:autoSpaceDE w:val="0"/>
              <w:autoSpaceDN w:val="0"/>
              <w:adjustRightInd w:val="0"/>
              <w:spacing w:after="0" w:line="240" w:lineRule="auto"/>
              <w:jc w:val="center"/>
              <w:rPr>
                <w:rFonts w:ascii="Times New Roman" w:hAnsi="Times New Roman" w:cs="Times New Roman"/>
                <w:sz w:val="12"/>
                <w:szCs w:val="12"/>
              </w:rPr>
            </w:pPr>
            <w:r w:rsidRPr="00277E9D">
              <w:rPr>
                <w:rFonts w:ascii="Times New Roman" w:hAnsi="Times New Roman" w:cs="Times New Roman"/>
                <w:sz w:val="12"/>
                <w:szCs w:val="12"/>
              </w:rPr>
              <w:t>Бюджетные средства</w:t>
            </w:r>
          </w:p>
        </w:tc>
      </w:tr>
      <w:tr w:rsidR="00277E9D" w:rsidRPr="00277E9D" w14:paraId="41DC3134" w14:textId="77777777" w:rsidTr="00277E9D">
        <w:trPr>
          <w:trHeight w:val="1071"/>
        </w:trPr>
        <w:tc>
          <w:tcPr>
            <w:tcW w:w="186" w:type="pct"/>
            <w:vAlign w:val="center"/>
          </w:tcPr>
          <w:p w14:paraId="38B92AE9" w14:textId="77777777" w:rsidR="00277E9D" w:rsidRPr="00277E9D" w:rsidRDefault="00277E9D" w:rsidP="00277E9D">
            <w:pPr>
              <w:autoSpaceDE w:val="0"/>
              <w:autoSpaceDN w:val="0"/>
              <w:adjustRightInd w:val="0"/>
              <w:spacing w:after="0" w:line="240" w:lineRule="auto"/>
              <w:jc w:val="center"/>
              <w:rPr>
                <w:rFonts w:ascii="Times New Roman" w:hAnsi="Times New Roman" w:cs="Times New Roman"/>
                <w:b/>
                <w:sz w:val="12"/>
                <w:szCs w:val="12"/>
              </w:rPr>
            </w:pPr>
            <w:r w:rsidRPr="00277E9D">
              <w:rPr>
                <w:rFonts w:ascii="Times New Roman" w:hAnsi="Times New Roman" w:cs="Times New Roman"/>
                <w:b/>
                <w:sz w:val="12"/>
                <w:szCs w:val="12"/>
              </w:rPr>
              <w:t>7</w:t>
            </w:r>
          </w:p>
        </w:tc>
        <w:tc>
          <w:tcPr>
            <w:tcW w:w="889" w:type="pct"/>
            <w:vAlign w:val="center"/>
          </w:tcPr>
          <w:p w14:paraId="32AFF301" w14:textId="77777777" w:rsidR="00277E9D" w:rsidRPr="00277E9D" w:rsidRDefault="00277E9D" w:rsidP="00277E9D">
            <w:pPr>
              <w:spacing w:after="0" w:line="240" w:lineRule="auto"/>
              <w:jc w:val="center"/>
              <w:rPr>
                <w:rFonts w:ascii="Times New Roman" w:hAnsi="Times New Roman" w:cs="Times New Roman"/>
                <w:sz w:val="12"/>
                <w:szCs w:val="12"/>
              </w:rPr>
            </w:pPr>
            <w:r w:rsidRPr="00277E9D">
              <w:rPr>
                <w:rFonts w:ascii="Times New Roman" w:hAnsi="Times New Roman" w:cs="Times New Roman"/>
                <w:sz w:val="12"/>
                <w:szCs w:val="12"/>
              </w:rPr>
              <w:t>Предоставление разрешения на условно разрешенный вид использования земельного участка или объекта капитального строительства</w:t>
            </w:r>
          </w:p>
        </w:tc>
        <w:tc>
          <w:tcPr>
            <w:tcW w:w="1647" w:type="pct"/>
            <w:vAlign w:val="center"/>
          </w:tcPr>
          <w:p w14:paraId="230A41CF" w14:textId="61D1F9F6" w:rsidR="00277E9D" w:rsidRPr="00277E9D" w:rsidRDefault="00277E9D" w:rsidP="00277E9D">
            <w:pPr>
              <w:spacing w:after="0" w:line="240" w:lineRule="auto"/>
              <w:ind w:firstLine="393"/>
              <w:jc w:val="center"/>
              <w:rPr>
                <w:rFonts w:ascii="Times New Roman" w:hAnsi="Times New Roman" w:cs="Times New Roman"/>
                <w:sz w:val="12"/>
                <w:szCs w:val="12"/>
              </w:rPr>
            </w:pPr>
            <w:r w:rsidRPr="00277E9D">
              <w:rPr>
                <w:rFonts w:ascii="Times New Roman" w:hAnsi="Times New Roman" w:cs="Times New Roman"/>
                <w:sz w:val="12"/>
                <w:szCs w:val="12"/>
              </w:rPr>
              <w:t>Федеральный закон от 06.10.2003г. № 131-ФЗ «Об общих принципах организации местного самоуправления в Российской Федерации»;</w:t>
            </w:r>
          </w:p>
          <w:p w14:paraId="5B8B70DF" w14:textId="77777777" w:rsidR="00277E9D" w:rsidRPr="00277E9D" w:rsidRDefault="00277E9D" w:rsidP="00277E9D">
            <w:pPr>
              <w:spacing w:after="0" w:line="240" w:lineRule="auto"/>
              <w:ind w:firstLine="393"/>
              <w:jc w:val="center"/>
              <w:rPr>
                <w:rFonts w:ascii="Times New Roman" w:hAnsi="Times New Roman" w:cs="Times New Roman"/>
                <w:sz w:val="12"/>
                <w:szCs w:val="12"/>
              </w:rPr>
            </w:pPr>
            <w:r w:rsidRPr="00277E9D">
              <w:rPr>
                <w:rFonts w:ascii="Times New Roman" w:hAnsi="Times New Roman" w:cs="Times New Roman"/>
                <w:sz w:val="12"/>
                <w:szCs w:val="12"/>
              </w:rPr>
              <w:t>Градостроительный кодекс Российской Федерации;</w:t>
            </w:r>
          </w:p>
          <w:p w14:paraId="0F761094" w14:textId="77777777" w:rsidR="00277E9D" w:rsidRPr="00277E9D" w:rsidRDefault="00277E9D" w:rsidP="00277E9D">
            <w:pPr>
              <w:spacing w:after="0" w:line="240" w:lineRule="auto"/>
              <w:ind w:firstLine="393"/>
              <w:jc w:val="center"/>
              <w:rPr>
                <w:rFonts w:ascii="Times New Roman" w:hAnsi="Times New Roman" w:cs="Times New Roman"/>
                <w:sz w:val="12"/>
                <w:szCs w:val="12"/>
              </w:rPr>
            </w:pPr>
            <w:r w:rsidRPr="00277E9D">
              <w:rPr>
                <w:rFonts w:ascii="Times New Roman" w:hAnsi="Times New Roman" w:cs="Times New Roman"/>
                <w:sz w:val="12"/>
                <w:szCs w:val="12"/>
              </w:rPr>
              <w:t>Решение Собрания Представителей сельского поселения Кандабулак муниципального района Сергиевский «Об утверждении Порядка организации и проведения публичных слушаний по вопросам градостроительной деятельности в сельском поселении Кандабулак муниципального района Сергиевский».</w:t>
            </w:r>
          </w:p>
        </w:tc>
        <w:tc>
          <w:tcPr>
            <w:tcW w:w="877" w:type="pct"/>
            <w:vAlign w:val="center"/>
          </w:tcPr>
          <w:p w14:paraId="3F66B104" w14:textId="77777777" w:rsidR="00277E9D" w:rsidRPr="00277E9D" w:rsidRDefault="00277E9D" w:rsidP="00277E9D">
            <w:pPr>
              <w:autoSpaceDE w:val="0"/>
              <w:autoSpaceDN w:val="0"/>
              <w:adjustRightInd w:val="0"/>
              <w:spacing w:after="0" w:line="240" w:lineRule="auto"/>
              <w:jc w:val="center"/>
              <w:rPr>
                <w:rFonts w:ascii="Times New Roman" w:hAnsi="Times New Roman" w:cs="Times New Roman"/>
                <w:sz w:val="12"/>
                <w:szCs w:val="12"/>
              </w:rPr>
            </w:pPr>
            <w:r w:rsidRPr="00277E9D">
              <w:rPr>
                <w:rFonts w:ascii="Times New Roman" w:hAnsi="Times New Roman" w:cs="Times New Roman"/>
                <w:sz w:val="12"/>
                <w:szCs w:val="12"/>
              </w:rPr>
              <w:t>Администрация сельского поселения Кандабулак муниципального района Сергиевский</w:t>
            </w:r>
          </w:p>
        </w:tc>
        <w:tc>
          <w:tcPr>
            <w:tcW w:w="745" w:type="pct"/>
            <w:vAlign w:val="center"/>
          </w:tcPr>
          <w:p w14:paraId="61A1C995" w14:textId="77777777" w:rsidR="00277E9D" w:rsidRPr="00277E9D" w:rsidRDefault="00277E9D" w:rsidP="00277E9D">
            <w:pPr>
              <w:spacing w:after="0" w:line="240" w:lineRule="auto"/>
              <w:jc w:val="center"/>
              <w:rPr>
                <w:rFonts w:ascii="Times New Roman" w:hAnsi="Times New Roman" w:cs="Times New Roman"/>
                <w:sz w:val="12"/>
                <w:szCs w:val="12"/>
              </w:rPr>
            </w:pPr>
            <w:r w:rsidRPr="00277E9D">
              <w:rPr>
                <w:rFonts w:ascii="Times New Roman" w:hAnsi="Times New Roman" w:cs="Times New Roman"/>
                <w:sz w:val="12"/>
                <w:szCs w:val="12"/>
              </w:rPr>
              <w:t>Физические и юридические лица, органы государственной власти и органы местного самоуправления</w:t>
            </w:r>
          </w:p>
        </w:tc>
        <w:tc>
          <w:tcPr>
            <w:tcW w:w="657" w:type="pct"/>
            <w:vAlign w:val="center"/>
          </w:tcPr>
          <w:p w14:paraId="16BF3EE2" w14:textId="77777777" w:rsidR="00277E9D" w:rsidRPr="00277E9D" w:rsidRDefault="00277E9D" w:rsidP="00277E9D">
            <w:pPr>
              <w:spacing w:after="0" w:line="240" w:lineRule="auto"/>
              <w:jc w:val="center"/>
              <w:rPr>
                <w:rFonts w:ascii="Times New Roman" w:hAnsi="Times New Roman" w:cs="Times New Roman"/>
                <w:sz w:val="12"/>
                <w:szCs w:val="12"/>
              </w:rPr>
            </w:pPr>
            <w:r w:rsidRPr="00277E9D">
              <w:rPr>
                <w:rFonts w:ascii="Times New Roman" w:hAnsi="Times New Roman" w:cs="Times New Roman"/>
                <w:sz w:val="12"/>
                <w:szCs w:val="12"/>
              </w:rPr>
              <w:t>Бюджетные средства, за исключением расходов, связанных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tc>
      </w:tr>
      <w:tr w:rsidR="00277E9D" w:rsidRPr="00277E9D" w14:paraId="1294E29C" w14:textId="77777777" w:rsidTr="00277E9D">
        <w:trPr>
          <w:trHeight w:val="1071"/>
        </w:trPr>
        <w:tc>
          <w:tcPr>
            <w:tcW w:w="186" w:type="pct"/>
            <w:vAlign w:val="center"/>
          </w:tcPr>
          <w:p w14:paraId="37586E35" w14:textId="77777777" w:rsidR="00277E9D" w:rsidRPr="00277E9D" w:rsidRDefault="00277E9D" w:rsidP="00277E9D">
            <w:pPr>
              <w:autoSpaceDE w:val="0"/>
              <w:autoSpaceDN w:val="0"/>
              <w:adjustRightInd w:val="0"/>
              <w:spacing w:after="0" w:line="240" w:lineRule="auto"/>
              <w:jc w:val="center"/>
              <w:rPr>
                <w:rFonts w:ascii="Times New Roman" w:hAnsi="Times New Roman" w:cs="Times New Roman"/>
                <w:b/>
                <w:sz w:val="12"/>
                <w:szCs w:val="12"/>
              </w:rPr>
            </w:pPr>
            <w:r w:rsidRPr="00277E9D">
              <w:rPr>
                <w:rFonts w:ascii="Times New Roman" w:hAnsi="Times New Roman" w:cs="Times New Roman"/>
                <w:b/>
                <w:sz w:val="12"/>
                <w:szCs w:val="12"/>
              </w:rPr>
              <w:t>8</w:t>
            </w:r>
          </w:p>
        </w:tc>
        <w:tc>
          <w:tcPr>
            <w:tcW w:w="889" w:type="pct"/>
            <w:vAlign w:val="center"/>
          </w:tcPr>
          <w:p w14:paraId="5688CAAF" w14:textId="77777777" w:rsidR="00277E9D" w:rsidRPr="00277E9D" w:rsidRDefault="00277E9D" w:rsidP="00277E9D">
            <w:pPr>
              <w:spacing w:after="0" w:line="240" w:lineRule="auto"/>
              <w:jc w:val="center"/>
              <w:rPr>
                <w:rFonts w:ascii="Times New Roman" w:hAnsi="Times New Roman" w:cs="Times New Roman"/>
                <w:sz w:val="12"/>
                <w:szCs w:val="12"/>
              </w:rPr>
            </w:pPr>
            <w:r w:rsidRPr="00277E9D">
              <w:rPr>
                <w:rFonts w:ascii="Times New Roman" w:hAnsi="Times New Roman" w:cs="Times New Roman"/>
                <w:sz w:val="12"/>
                <w:szCs w:val="12"/>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tc>
        <w:tc>
          <w:tcPr>
            <w:tcW w:w="1647" w:type="pct"/>
            <w:vAlign w:val="center"/>
          </w:tcPr>
          <w:p w14:paraId="58D476D6" w14:textId="4F6F490E" w:rsidR="00277E9D" w:rsidRPr="00277E9D" w:rsidRDefault="00277E9D" w:rsidP="00277E9D">
            <w:pPr>
              <w:spacing w:after="0" w:line="240" w:lineRule="auto"/>
              <w:ind w:firstLine="393"/>
              <w:jc w:val="center"/>
              <w:rPr>
                <w:rFonts w:ascii="Times New Roman" w:hAnsi="Times New Roman" w:cs="Times New Roman"/>
                <w:sz w:val="12"/>
                <w:szCs w:val="12"/>
              </w:rPr>
            </w:pPr>
            <w:r w:rsidRPr="00277E9D">
              <w:rPr>
                <w:rFonts w:ascii="Times New Roman" w:hAnsi="Times New Roman" w:cs="Times New Roman"/>
                <w:sz w:val="12"/>
                <w:szCs w:val="12"/>
              </w:rPr>
              <w:t>Федеральный закон от 06.10.2003г. № 131-ФЗ «Об общих принципах организации местного самоуправления в Российской Федерации»;</w:t>
            </w:r>
          </w:p>
          <w:p w14:paraId="69DFD2B8" w14:textId="77777777" w:rsidR="00277E9D" w:rsidRPr="00277E9D" w:rsidRDefault="00277E9D" w:rsidP="00277E9D">
            <w:pPr>
              <w:spacing w:after="0" w:line="240" w:lineRule="auto"/>
              <w:ind w:firstLine="393"/>
              <w:jc w:val="center"/>
              <w:rPr>
                <w:rFonts w:ascii="Times New Roman" w:hAnsi="Times New Roman" w:cs="Times New Roman"/>
                <w:sz w:val="12"/>
                <w:szCs w:val="12"/>
              </w:rPr>
            </w:pPr>
            <w:r w:rsidRPr="00277E9D">
              <w:rPr>
                <w:rFonts w:ascii="Times New Roman" w:hAnsi="Times New Roman" w:cs="Times New Roman"/>
                <w:sz w:val="12"/>
                <w:szCs w:val="12"/>
              </w:rPr>
              <w:t>Градостроительный кодекс Российской Федерации;</w:t>
            </w:r>
          </w:p>
          <w:p w14:paraId="4AA3DB06" w14:textId="77777777" w:rsidR="00277E9D" w:rsidRPr="00277E9D" w:rsidRDefault="00277E9D" w:rsidP="00277E9D">
            <w:pPr>
              <w:spacing w:after="0" w:line="240" w:lineRule="auto"/>
              <w:ind w:firstLine="393"/>
              <w:jc w:val="center"/>
              <w:rPr>
                <w:rFonts w:ascii="Times New Roman" w:hAnsi="Times New Roman" w:cs="Times New Roman"/>
                <w:sz w:val="12"/>
                <w:szCs w:val="12"/>
              </w:rPr>
            </w:pPr>
            <w:r w:rsidRPr="00277E9D">
              <w:rPr>
                <w:rFonts w:ascii="Times New Roman" w:hAnsi="Times New Roman" w:cs="Times New Roman"/>
                <w:sz w:val="12"/>
                <w:szCs w:val="12"/>
              </w:rPr>
              <w:t>Решение Собрания Представителей сельского поселения Кандабулак муниципального района Сергиевский «Об утверждении Порядка организации и проведения публичных слушаний по вопросам градостроительной деятельности в сельском поселении Кандабулак муниципального района Сергиевский».</w:t>
            </w:r>
          </w:p>
        </w:tc>
        <w:tc>
          <w:tcPr>
            <w:tcW w:w="877" w:type="pct"/>
            <w:vAlign w:val="center"/>
          </w:tcPr>
          <w:p w14:paraId="0B164A87" w14:textId="77777777" w:rsidR="00277E9D" w:rsidRPr="00277E9D" w:rsidRDefault="00277E9D" w:rsidP="00277E9D">
            <w:pPr>
              <w:autoSpaceDE w:val="0"/>
              <w:autoSpaceDN w:val="0"/>
              <w:adjustRightInd w:val="0"/>
              <w:spacing w:after="0" w:line="240" w:lineRule="auto"/>
              <w:jc w:val="center"/>
              <w:rPr>
                <w:rFonts w:ascii="Times New Roman" w:hAnsi="Times New Roman" w:cs="Times New Roman"/>
                <w:sz w:val="12"/>
                <w:szCs w:val="12"/>
              </w:rPr>
            </w:pPr>
            <w:r w:rsidRPr="00277E9D">
              <w:rPr>
                <w:rFonts w:ascii="Times New Roman" w:hAnsi="Times New Roman" w:cs="Times New Roman"/>
                <w:sz w:val="12"/>
                <w:szCs w:val="12"/>
              </w:rPr>
              <w:t>Администрация сельского поселения Кандабулак муниципального района Сергиевский</w:t>
            </w:r>
          </w:p>
        </w:tc>
        <w:tc>
          <w:tcPr>
            <w:tcW w:w="745" w:type="pct"/>
            <w:vAlign w:val="center"/>
          </w:tcPr>
          <w:p w14:paraId="7135CC3F" w14:textId="77777777" w:rsidR="00277E9D" w:rsidRPr="00277E9D" w:rsidRDefault="00277E9D" w:rsidP="00277E9D">
            <w:pPr>
              <w:spacing w:after="0" w:line="240" w:lineRule="auto"/>
              <w:jc w:val="center"/>
              <w:rPr>
                <w:rFonts w:ascii="Times New Roman" w:hAnsi="Times New Roman" w:cs="Times New Roman"/>
                <w:sz w:val="12"/>
                <w:szCs w:val="12"/>
              </w:rPr>
            </w:pPr>
            <w:r w:rsidRPr="00277E9D">
              <w:rPr>
                <w:rFonts w:ascii="Times New Roman" w:hAnsi="Times New Roman" w:cs="Times New Roman"/>
                <w:sz w:val="12"/>
                <w:szCs w:val="12"/>
              </w:rPr>
              <w:t>Физические и юридические лица, органы государственной власти и органы местного самоуправления</w:t>
            </w:r>
          </w:p>
        </w:tc>
        <w:tc>
          <w:tcPr>
            <w:tcW w:w="657" w:type="pct"/>
            <w:vAlign w:val="center"/>
          </w:tcPr>
          <w:p w14:paraId="37E9775C" w14:textId="77777777" w:rsidR="00277E9D" w:rsidRPr="00277E9D" w:rsidRDefault="00277E9D" w:rsidP="00277E9D">
            <w:pPr>
              <w:spacing w:after="0" w:line="240" w:lineRule="auto"/>
              <w:jc w:val="center"/>
              <w:rPr>
                <w:rFonts w:ascii="Times New Roman" w:hAnsi="Times New Roman" w:cs="Times New Roman"/>
                <w:sz w:val="12"/>
                <w:szCs w:val="12"/>
              </w:rPr>
            </w:pPr>
            <w:r w:rsidRPr="00277E9D">
              <w:rPr>
                <w:rFonts w:ascii="Times New Roman" w:hAnsi="Times New Roman" w:cs="Times New Roman"/>
                <w:sz w:val="12"/>
                <w:szCs w:val="12"/>
              </w:rPr>
              <w:t>Бюджетные средства, за исключением расходов, связанных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tc>
      </w:tr>
      <w:tr w:rsidR="00277E9D" w:rsidRPr="00277E9D" w14:paraId="322EFA07" w14:textId="77777777" w:rsidTr="00277E9D">
        <w:trPr>
          <w:trHeight w:val="1071"/>
        </w:trPr>
        <w:tc>
          <w:tcPr>
            <w:tcW w:w="186" w:type="pct"/>
            <w:vAlign w:val="center"/>
          </w:tcPr>
          <w:p w14:paraId="74C63A82" w14:textId="77777777" w:rsidR="00277E9D" w:rsidRPr="00277E9D" w:rsidRDefault="00277E9D" w:rsidP="00277E9D">
            <w:pPr>
              <w:autoSpaceDE w:val="0"/>
              <w:autoSpaceDN w:val="0"/>
              <w:adjustRightInd w:val="0"/>
              <w:spacing w:after="0" w:line="240" w:lineRule="auto"/>
              <w:jc w:val="center"/>
              <w:rPr>
                <w:rFonts w:ascii="Times New Roman" w:hAnsi="Times New Roman" w:cs="Times New Roman"/>
                <w:sz w:val="12"/>
                <w:szCs w:val="12"/>
              </w:rPr>
            </w:pPr>
            <w:r w:rsidRPr="00277E9D">
              <w:rPr>
                <w:rFonts w:ascii="Times New Roman" w:hAnsi="Times New Roman" w:cs="Times New Roman"/>
                <w:sz w:val="12"/>
                <w:szCs w:val="12"/>
              </w:rPr>
              <w:lastRenderedPageBreak/>
              <w:t>9</w:t>
            </w:r>
          </w:p>
        </w:tc>
        <w:tc>
          <w:tcPr>
            <w:tcW w:w="889" w:type="pct"/>
            <w:vAlign w:val="center"/>
          </w:tcPr>
          <w:p w14:paraId="153D16BF" w14:textId="3407E6E3" w:rsidR="00277E9D" w:rsidRPr="00277E9D" w:rsidRDefault="00277E9D" w:rsidP="00277E9D">
            <w:pPr>
              <w:spacing w:after="0" w:line="240" w:lineRule="auto"/>
              <w:jc w:val="center"/>
              <w:rPr>
                <w:rFonts w:ascii="Times New Roman" w:hAnsi="Times New Roman" w:cs="Times New Roman"/>
                <w:sz w:val="12"/>
                <w:szCs w:val="12"/>
              </w:rPr>
            </w:pPr>
            <w:r w:rsidRPr="00277E9D">
              <w:rPr>
                <w:rFonts w:ascii="Times New Roman" w:hAnsi="Times New Roman" w:cs="Times New Roman"/>
                <w:sz w:val="12"/>
                <w:szCs w:val="12"/>
              </w:rPr>
              <w:t>Подготовка и утверждение документации по планировке территории</w:t>
            </w:r>
          </w:p>
        </w:tc>
        <w:tc>
          <w:tcPr>
            <w:tcW w:w="1647" w:type="pct"/>
            <w:vAlign w:val="center"/>
          </w:tcPr>
          <w:p w14:paraId="639E63BE" w14:textId="77777777" w:rsidR="00277E9D" w:rsidRPr="00277E9D" w:rsidRDefault="00277E9D" w:rsidP="00277E9D">
            <w:pPr>
              <w:autoSpaceDE w:val="0"/>
              <w:autoSpaceDN w:val="0"/>
              <w:adjustRightInd w:val="0"/>
              <w:spacing w:after="0" w:line="240" w:lineRule="auto"/>
              <w:ind w:firstLine="393"/>
              <w:jc w:val="center"/>
              <w:rPr>
                <w:rFonts w:ascii="Times New Roman" w:hAnsi="Times New Roman" w:cs="Times New Roman"/>
                <w:sz w:val="12"/>
                <w:szCs w:val="12"/>
              </w:rPr>
            </w:pPr>
            <w:r w:rsidRPr="00277E9D">
              <w:rPr>
                <w:rFonts w:ascii="Times New Roman" w:hAnsi="Times New Roman" w:cs="Times New Roman"/>
                <w:sz w:val="12"/>
                <w:szCs w:val="12"/>
              </w:rPr>
              <w:t>Федеральный закон от 06.10.2003г. № 131-ФЗ «Об общих принципах организации местного самоуправления в Российской Федерации»;</w:t>
            </w:r>
          </w:p>
          <w:p w14:paraId="4E655F5E" w14:textId="77777777" w:rsidR="00277E9D" w:rsidRPr="00277E9D" w:rsidRDefault="00277E9D" w:rsidP="00277E9D">
            <w:pPr>
              <w:spacing w:after="0" w:line="240" w:lineRule="auto"/>
              <w:ind w:firstLine="393"/>
              <w:jc w:val="center"/>
              <w:rPr>
                <w:rFonts w:ascii="Times New Roman" w:hAnsi="Times New Roman" w:cs="Times New Roman"/>
                <w:sz w:val="12"/>
                <w:szCs w:val="12"/>
              </w:rPr>
            </w:pPr>
            <w:r w:rsidRPr="00277E9D">
              <w:rPr>
                <w:rFonts w:ascii="Times New Roman" w:hAnsi="Times New Roman" w:cs="Times New Roman"/>
                <w:sz w:val="12"/>
                <w:szCs w:val="12"/>
              </w:rPr>
              <w:t xml:space="preserve">Федеральный </w:t>
            </w:r>
            <w:hyperlink r:id="rId58" w:history="1">
              <w:r w:rsidRPr="00277E9D">
                <w:rPr>
                  <w:rFonts w:ascii="Times New Roman" w:hAnsi="Times New Roman" w:cs="Times New Roman"/>
                  <w:sz w:val="12"/>
                  <w:szCs w:val="12"/>
                </w:rPr>
                <w:t>закон</w:t>
              </w:r>
            </w:hyperlink>
            <w:r w:rsidRPr="00277E9D">
              <w:rPr>
                <w:rFonts w:ascii="Times New Roman" w:hAnsi="Times New Roman" w:cs="Times New Roman"/>
                <w:sz w:val="12"/>
                <w:szCs w:val="12"/>
              </w:rPr>
              <w:t xml:space="preserve"> от 27.07.2010г.  №210-ФЗ "Об организации предоставления государственных и муниципальных услуг".</w:t>
            </w:r>
          </w:p>
        </w:tc>
        <w:tc>
          <w:tcPr>
            <w:tcW w:w="877" w:type="pct"/>
            <w:vAlign w:val="center"/>
          </w:tcPr>
          <w:p w14:paraId="22086FD8" w14:textId="77777777" w:rsidR="00277E9D" w:rsidRPr="00277E9D" w:rsidRDefault="00277E9D" w:rsidP="00277E9D">
            <w:pPr>
              <w:autoSpaceDE w:val="0"/>
              <w:autoSpaceDN w:val="0"/>
              <w:adjustRightInd w:val="0"/>
              <w:spacing w:after="0" w:line="240" w:lineRule="auto"/>
              <w:jc w:val="center"/>
              <w:rPr>
                <w:rFonts w:ascii="Times New Roman" w:hAnsi="Times New Roman" w:cs="Times New Roman"/>
                <w:sz w:val="12"/>
                <w:szCs w:val="12"/>
              </w:rPr>
            </w:pPr>
            <w:r w:rsidRPr="00277E9D">
              <w:rPr>
                <w:rFonts w:ascii="Times New Roman" w:hAnsi="Times New Roman" w:cs="Times New Roman"/>
                <w:sz w:val="12"/>
                <w:szCs w:val="12"/>
              </w:rPr>
              <w:t>Администрация сельского поселения Кандабулак муниципального района Сергиевский</w:t>
            </w:r>
          </w:p>
        </w:tc>
        <w:tc>
          <w:tcPr>
            <w:tcW w:w="745" w:type="pct"/>
            <w:vAlign w:val="center"/>
          </w:tcPr>
          <w:p w14:paraId="38B76B04" w14:textId="77777777" w:rsidR="00277E9D" w:rsidRPr="00277E9D" w:rsidRDefault="00277E9D" w:rsidP="00277E9D">
            <w:pPr>
              <w:spacing w:after="0" w:line="240" w:lineRule="auto"/>
              <w:jc w:val="center"/>
              <w:rPr>
                <w:rFonts w:ascii="Times New Roman" w:hAnsi="Times New Roman" w:cs="Times New Roman"/>
                <w:sz w:val="12"/>
                <w:szCs w:val="12"/>
              </w:rPr>
            </w:pPr>
            <w:r w:rsidRPr="00277E9D">
              <w:rPr>
                <w:rFonts w:ascii="Times New Roman" w:hAnsi="Times New Roman" w:cs="Times New Roman"/>
                <w:sz w:val="12"/>
                <w:szCs w:val="12"/>
              </w:rPr>
              <w:t>Физические и юридические лица</w:t>
            </w:r>
          </w:p>
        </w:tc>
        <w:tc>
          <w:tcPr>
            <w:tcW w:w="657" w:type="pct"/>
            <w:vAlign w:val="center"/>
          </w:tcPr>
          <w:p w14:paraId="6F913F1C" w14:textId="77777777" w:rsidR="00277E9D" w:rsidRPr="00277E9D" w:rsidRDefault="00277E9D" w:rsidP="00277E9D">
            <w:pPr>
              <w:spacing w:after="0" w:line="240" w:lineRule="auto"/>
              <w:ind w:firstLine="709"/>
              <w:jc w:val="center"/>
              <w:rPr>
                <w:rFonts w:ascii="Times New Roman" w:hAnsi="Times New Roman" w:cs="Times New Roman"/>
                <w:sz w:val="12"/>
                <w:szCs w:val="12"/>
              </w:rPr>
            </w:pPr>
          </w:p>
        </w:tc>
      </w:tr>
    </w:tbl>
    <w:p w14:paraId="67F133D4" w14:textId="77777777" w:rsidR="00277E9D" w:rsidRPr="00277E9D" w:rsidRDefault="00277E9D" w:rsidP="00277E9D">
      <w:pPr>
        <w:tabs>
          <w:tab w:val="left" w:pos="6936"/>
        </w:tabs>
        <w:spacing w:after="0" w:line="240" w:lineRule="auto"/>
        <w:ind w:firstLine="284"/>
        <w:jc w:val="center"/>
        <w:rPr>
          <w:rFonts w:ascii="Times New Roman" w:eastAsia="Calibri" w:hAnsi="Times New Roman" w:cs="Times New Roman"/>
          <w:bCs/>
          <w:sz w:val="12"/>
          <w:szCs w:val="12"/>
        </w:rPr>
      </w:pPr>
    </w:p>
    <w:p w14:paraId="7301B204" w14:textId="7CECC320" w:rsidR="00EA49BF" w:rsidRPr="00EA49BF" w:rsidRDefault="00EA49BF" w:rsidP="00EA49BF">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ИНФОРМАЦИОННОЕ СООБЩЕНИЕ</w:t>
      </w:r>
    </w:p>
    <w:p w14:paraId="2992B8F9" w14:textId="568DABF0" w:rsid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Руководствуясь п. 1 ч. 8 ст. 5.1 ГрК Ф,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Черновка муниципального района Сергиевский Самарской области, утвержденного решением Собрания представителей сельского поселения Черновка муниципального района  Сергиевский  Самарской  области  от 08.04.2022 г. года № 15, в соответствии с Постановлением Главы сельского поселения Черновка муниципального района Сергиевский Самарской области №4 от 10.06.2022 г. «О проведении публичных слушаний по проекту решения собрания представителей сельского поселения Черновка муниципального района Сергиевский Самарской области «Об утверждении правил благоустройства территории Черновка поселения Черновка муниципального района Сергиевский Самарской области», Адм</w:t>
      </w:r>
      <w:r>
        <w:rPr>
          <w:rFonts w:ascii="Times New Roman" w:eastAsia="Calibri" w:hAnsi="Times New Roman" w:cs="Times New Roman"/>
          <w:bCs/>
          <w:sz w:val="12"/>
          <w:szCs w:val="12"/>
        </w:rPr>
        <w:t xml:space="preserve">инистрация сельского поселения </w:t>
      </w:r>
      <w:r w:rsidRPr="00EA49BF">
        <w:rPr>
          <w:rFonts w:ascii="Times New Roman" w:eastAsia="Calibri" w:hAnsi="Times New Roman" w:cs="Times New Roman"/>
          <w:bCs/>
          <w:sz w:val="12"/>
          <w:szCs w:val="12"/>
        </w:rPr>
        <w:t xml:space="preserve">Черновка муниципального района Сергиевский Самарской области осуществляет опубликование проекта решения собрания представителей сельского поселения Черновка муниципального района Сергиевский Самарской области «Об утверждении правил благоустройства территории сельского поселения Черновка муниципального района Сергиевский Самарской области» в газете «Сергиевский вестник» и размещение проекта  решения собрания представителей сельского поселения Черновка муниципального района Сергиевский Самарской области «Об утверждении правил благоустройства территории сельского поселения Черновка муниципального района Сергиевский Самарской области» в информационно-телекоммуникационной сети «Интернет» на официальном сайте Администрации муниципального района Сергиевский Самарской области </w:t>
      </w:r>
      <w:hyperlink r:id="rId59" w:history="1">
        <w:r w:rsidRPr="000F0051">
          <w:rPr>
            <w:rStyle w:val="aff1"/>
            <w:rFonts w:ascii="Times New Roman" w:eastAsia="Calibri" w:hAnsi="Times New Roman" w:cs="Times New Roman"/>
            <w:bCs/>
            <w:sz w:val="12"/>
            <w:szCs w:val="12"/>
          </w:rPr>
          <w:t>http://sergievsk.ru/</w:t>
        </w:r>
      </w:hyperlink>
      <w:r w:rsidRPr="00EA49BF">
        <w:rPr>
          <w:rFonts w:ascii="Times New Roman" w:eastAsia="Calibri" w:hAnsi="Times New Roman" w:cs="Times New Roman"/>
          <w:bCs/>
          <w:sz w:val="12"/>
          <w:szCs w:val="12"/>
        </w:rPr>
        <w:t>.</w:t>
      </w:r>
    </w:p>
    <w:p w14:paraId="4516A583" w14:textId="77777777" w:rsidR="00EA49BF" w:rsidRPr="00EA49BF" w:rsidRDefault="00EA49BF" w:rsidP="00EA49BF">
      <w:pPr>
        <w:tabs>
          <w:tab w:val="left" w:pos="6936"/>
        </w:tabs>
        <w:spacing w:after="0" w:line="240" w:lineRule="auto"/>
        <w:ind w:firstLine="284"/>
        <w:jc w:val="right"/>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ПРОЕКТ</w:t>
      </w:r>
    </w:p>
    <w:p w14:paraId="578B633D" w14:textId="1409FB1E" w:rsidR="00EA49BF" w:rsidRPr="00EA49BF" w:rsidRDefault="00EA49BF" w:rsidP="00EA49BF">
      <w:pPr>
        <w:tabs>
          <w:tab w:val="left" w:pos="6936"/>
        </w:tabs>
        <w:spacing w:after="0" w:line="240" w:lineRule="auto"/>
        <w:ind w:firstLine="284"/>
        <w:jc w:val="center"/>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РЕШЕНИЕ</w:t>
      </w:r>
    </w:p>
    <w:p w14:paraId="38C1419A" w14:textId="7D609805"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xml:space="preserve"> «______»   __________ 2022 г.                                                          </w:t>
      </w:r>
      <w:r>
        <w:rPr>
          <w:rFonts w:ascii="Times New Roman" w:eastAsia="Calibri" w:hAnsi="Times New Roman" w:cs="Times New Roman"/>
          <w:bCs/>
          <w:sz w:val="12"/>
          <w:szCs w:val="12"/>
        </w:rPr>
        <w:t xml:space="preserve">                                                                                                                   № _____</w:t>
      </w:r>
    </w:p>
    <w:p w14:paraId="07055F5E" w14:textId="7DB4FDA3" w:rsidR="00EA49BF" w:rsidRPr="00EA49BF" w:rsidRDefault="00EA49BF" w:rsidP="00EA49BF">
      <w:pPr>
        <w:tabs>
          <w:tab w:val="left" w:pos="6936"/>
        </w:tabs>
        <w:spacing w:after="0" w:line="240" w:lineRule="auto"/>
        <w:ind w:firstLine="284"/>
        <w:jc w:val="center"/>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«Об утверждении правил благоустройства территории сельского поселения Черновка муниципального района Сергиевский Самарской области»</w:t>
      </w:r>
    </w:p>
    <w:p w14:paraId="74286067"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Принято Собранием Представителей</w:t>
      </w:r>
    </w:p>
    <w:p w14:paraId="4C0745A8"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сельского поселения Черновка</w:t>
      </w:r>
    </w:p>
    <w:p w14:paraId="427A2A85" w14:textId="1768BF6B"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му</w:t>
      </w:r>
      <w:r>
        <w:rPr>
          <w:rFonts w:ascii="Times New Roman" w:eastAsia="Calibri" w:hAnsi="Times New Roman" w:cs="Times New Roman"/>
          <w:bCs/>
          <w:sz w:val="12"/>
          <w:szCs w:val="12"/>
        </w:rPr>
        <w:t>ниципального района Сергиевский</w:t>
      </w:r>
    </w:p>
    <w:p w14:paraId="0BCC5B64" w14:textId="71FAF0BF"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В соответствии с Федеральным законом от 06.10.2003 года № 131-ФЗ «Об общих принципах организации местного самоуправления в Российской Федерации», Приказом Минстроя России от 29.12.2021 года № 1042/пр «Об утверждении методических рекомендаций по разработке норм и правил по благоустройству территорий муниципальных образований», Уставом сельского поселения Черновка муниципального района Сергиевский, Собрание Представителей сельского поселения Черновка му</w:t>
      </w:r>
      <w:r>
        <w:rPr>
          <w:rFonts w:ascii="Times New Roman" w:eastAsia="Calibri" w:hAnsi="Times New Roman" w:cs="Times New Roman"/>
          <w:bCs/>
          <w:sz w:val="12"/>
          <w:szCs w:val="12"/>
        </w:rPr>
        <w:t>ниципального района Сергиевский</w:t>
      </w:r>
    </w:p>
    <w:p w14:paraId="39DAB00B"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Решило:</w:t>
      </w:r>
    </w:p>
    <w:p w14:paraId="15A06FFD"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 Утвердить Правила благоустройства территории сельского поселения Черновка муниципального района Сергиевский Самарской области согласно Приложению №1 к настоящему решению.</w:t>
      </w:r>
    </w:p>
    <w:p w14:paraId="46F4F628"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2. Признать утратившим силу Решение Собрания Представителей сельского поселения Черновка муниципального района Сергиевский №21 от 13.09.2017г года «Об утверждении Правил благоустройства территории сельского поселения Черновка муниципального района Сергиевский Самарской области» с изменениями и дополнениями.</w:t>
      </w:r>
    </w:p>
    <w:p w14:paraId="3E942DAE"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3. Опубликовать настоящее решение в газете «Сергиевский вестник».</w:t>
      </w:r>
    </w:p>
    <w:p w14:paraId="55A93B2F"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4. Настоящее Решение вступает в силу со дня его официального опубликования.</w:t>
      </w:r>
    </w:p>
    <w:p w14:paraId="58506525" w14:textId="77777777" w:rsidR="00EA49BF" w:rsidRPr="00EA49BF" w:rsidRDefault="00EA49BF" w:rsidP="00EA49BF">
      <w:pPr>
        <w:tabs>
          <w:tab w:val="left" w:pos="6936"/>
        </w:tabs>
        <w:spacing w:after="0" w:line="240" w:lineRule="auto"/>
        <w:ind w:firstLine="284"/>
        <w:jc w:val="right"/>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Председатель собрания представителей</w:t>
      </w:r>
    </w:p>
    <w:p w14:paraId="1F452BF0" w14:textId="77777777" w:rsidR="00EA49BF" w:rsidRPr="00EA49BF" w:rsidRDefault="00EA49BF" w:rsidP="00EA49BF">
      <w:pPr>
        <w:tabs>
          <w:tab w:val="left" w:pos="6936"/>
        </w:tabs>
        <w:spacing w:after="0" w:line="240" w:lineRule="auto"/>
        <w:ind w:firstLine="284"/>
        <w:jc w:val="right"/>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сельского поселения Черновка</w:t>
      </w:r>
    </w:p>
    <w:p w14:paraId="0DF97D44" w14:textId="77777777" w:rsidR="00EA49BF" w:rsidRDefault="00EA49BF" w:rsidP="00EA49BF">
      <w:pPr>
        <w:tabs>
          <w:tab w:val="left" w:pos="6936"/>
        </w:tabs>
        <w:spacing w:after="0" w:line="240" w:lineRule="auto"/>
        <w:ind w:firstLine="284"/>
        <w:jc w:val="right"/>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xml:space="preserve">муниципального района Сергиевский                        </w:t>
      </w:r>
      <w:r>
        <w:rPr>
          <w:rFonts w:ascii="Times New Roman" w:eastAsia="Calibri" w:hAnsi="Times New Roman" w:cs="Times New Roman"/>
          <w:bCs/>
          <w:sz w:val="12"/>
          <w:szCs w:val="12"/>
        </w:rPr>
        <w:t xml:space="preserve"> </w:t>
      </w:r>
    </w:p>
    <w:p w14:paraId="69BBBDCE" w14:textId="3747648F" w:rsidR="00EA49BF" w:rsidRPr="00EA49BF" w:rsidRDefault="00EA49BF" w:rsidP="00EA49BF">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И.В.Милюкова</w:t>
      </w:r>
    </w:p>
    <w:p w14:paraId="626D759B" w14:textId="77777777" w:rsidR="00EA49BF" w:rsidRPr="00EA49BF" w:rsidRDefault="00EA49BF" w:rsidP="00EA49BF">
      <w:pPr>
        <w:tabs>
          <w:tab w:val="left" w:pos="6936"/>
        </w:tabs>
        <w:spacing w:after="0" w:line="240" w:lineRule="auto"/>
        <w:ind w:firstLine="284"/>
        <w:jc w:val="right"/>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xml:space="preserve">Глава сельского поселения Черновка </w:t>
      </w:r>
    </w:p>
    <w:p w14:paraId="48E98708" w14:textId="77777777" w:rsidR="00EA49BF" w:rsidRDefault="00EA49BF" w:rsidP="00EA49BF">
      <w:pPr>
        <w:tabs>
          <w:tab w:val="left" w:pos="6936"/>
        </w:tabs>
        <w:spacing w:after="0" w:line="240" w:lineRule="auto"/>
        <w:ind w:firstLine="284"/>
        <w:jc w:val="right"/>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xml:space="preserve">муниципального района Сергиевский                          </w:t>
      </w:r>
    </w:p>
    <w:p w14:paraId="1C45991F" w14:textId="41EE29E1" w:rsidR="00EA49BF" w:rsidRPr="00EA49BF" w:rsidRDefault="00EA49BF" w:rsidP="00EA49BF">
      <w:pPr>
        <w:tabs>
          <w:tab w:val="left" w:pos="6936"/>
        </w:tabs>
        <w:spacing w:after="0" w:line="240" w:lineRule="auto"/>
        <w:ind w:firstLine="284"/>
        <w:jc w:val="right"/>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xml:space="preserve">               К.Л.Григорьев</w:t>
      </w:r>
    </w:p>
    <w:p w14:paraId="350FFDA0"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p>
    <w:p w14:paraId="4181A1EA" w14:textId="77777777" w:rsidR="00EA49BF" w:rsidRPr="00EA49BF" w:rsidRDefault="00EA49BF" w:rsidP="00EA49BF">
      <w:pPr>
        <w:tabs>
          <w:tab w:val="left" w:pos="6936"/>
        </w:tabs>
        <w:spacing w:after="0" w:line="240" w:lineRule="auto"/>
        <w:ind w:firstLine="284"/>
        <w:jc w:val="right"/>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xml:space="preserve">Приложение №1 </w:t>
      </w:r>
    </w:p>
    <w:p w14:paraId="252D7017" w14:textId="77777777" w:rsidR="00EA49BF" w:rsidRPr="00EA49BF" w:rsidRDefault="00EA49BF" w:rsidP="00EA49BF">
      <w:pPr>
        <w:tabs>
          <w:tab w:val="left" w:pos="6936"/>
        </w:tabs>
        <w:spacing w:after="0" w:line="240" w:lineRule="auto"/>
        <w:ind w:firstLine="284"/>
        <w:jc w:val="right"/>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xml:space="preserve">к решению Собрания Представителей </w:t>
      </w:r>
    </w:p>
    <w:p w14:paraId="5B31F347" w14:textId="77777777" w:rsidR="00EA49BF" w:rsidRPr="00EA49BF" w:rsidRDefault="00EA49BF" w:rsidP="00EA49BF">
      <w:pPr>
        <w:tabs>
          <w:tab w:val="left" w:pos="6936"/>
        </w:tabs>
        <w:spacing w:after="0" w:line="240" w:lineRule="auto"/>
        <w:ind w:firstLine="284"/>
        <w:jc w:val="right"/>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xml:space="preserve">сельского  поселения Черновка муниципального </w:t>
      </w:r>
    </w:p>
    <w:p w14:paraId="264ECB3A" w14:textId="77777777" w:rsidR="00EA49BF" w:rsidRPr="00EA49BF" w:rsidRDefault="00EA49BF" w:rsidP="00EA49BF">
      <w:pPr>
        <w:tabs>
          <w:tab w:val="left" w:pos="6936"/>
        </w:tabs>
        <w:spacing w:after="0" w:line="240" w:lineRule="auto"/>
        <w:ind w:firstLine="284"/>
        <w:jc w:val="right"/>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района Сергиевский самарской области</w:t>
      </w:r>
    </w:p>
    <w:p w14:paraId="6B17349B" w14:textId="125E4E62" w:rsidR="00EA49BF" w:rsidRPr="00EA49BF" w:rsidRDefault="00EA49BF" w:rsidP="00EA49BF">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№_____ от «___»________2022г.</w:t>
      </w:r>
    </w:p>
    <w:p w14:paraId="744A0D6D" w14:textId="68C96CC2" w:rsidR="00EA49BF" w:rsidRPr="00EA49BF" w:rsidRDefault="00EA49BF" w:rsidP="00EA49BF">
      <w:pPr>
        <w:tabs>
          <w:tab w:val="left" w:pos="6936"/>
        </w:tabs>
        <w:spacing w:after="0" w:line="240" w:lineRule="auto"/>
        <w:ind w:firstLine="284"/>
        <w:jc w:val="center"/>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ПРАВИЛА</w:t>
      </w:r>
    </w:p>
    <w:p w14:paraId="57F1F6D2" w14:textId="77777777" w:rsidR="00EA49BF" w:rsidRPr="00EA49BF" w:rsidRDefault="00EA49BF" w:rsidP="00EA49BF">
      <w:pPr>
        <w:tabs>
          <w:tab w:val="left" w:pos="6936"/>
        </w:tabs>
        <w:spacing w:after="0" w:line="240" w:lineRule="auto"/>
        <w:ind w:firstLine="284"/>
        <w:jc w:val="center"/>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благоустройства территории сельского  поселения Черновка муниципального района Сергиевский Самарской области</w:t>
      </w:r>
    </w:p>
    <w:p w14:paraId="4BC107B0" w14:textId="77777777" w:rsidR="00EA49BF" w:rsidRPr="00EA49BF" w:rsidRDefault="00EA49BF" w:rsidP="00EA49BF">
      <w:pPr>
        <w:tabs>
          <w:tab w:val="left" w:pos="6936"/>
        </w:tabs>
        <w:spacing w:after="0" w:line="240" w:lineRule="auto"/>
        <w:rPr>
          <w:rFonts w:ascii="Times New Roman" w:eastAsia="Calibri" w:hAnsi="Times New Roman" w:cs="Times New Roman"/>
          <w:bCs/>
          <w:sz w:val="12"/>
          <w:szCs w:val="12"/>
        </w:rPr>
      </w:pPr>
    </w:p>
    <w:p w14:paraId="034BB8EE" w14:textId="46F1BB66" w:rsidR="00EA49BF" w:rsidRPr="00EA49BF" w:rsidRDefault="00EA49BF" w:rsidP="00EA49BF">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Глава 1. ОБЩИЕ ПОЛОЖЕНИЯ</w:t>
      </w:r>
    </w:p>
    <w:p w14:paraId="0B023DE2"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Статья 1. Цели Правил</w:t>
      </w:r>
    </w:p>
    <w:p w14:paraId="700CBC27"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1.1. Правила благоустройства территории сельского поселения Черновка муниципального района Сергиевский Самарской области (далее – Правила) разработаны в соответствии Федеральным законом от 06.10.2003г. №131-ФЗ «Об общих принципах организации местного самоуправления в Российской Федерации», Градостроительным кодексом Российской Федерации, Кодексом Российской Федерации об административных правонарушениях, Федеральным законом от 30.03.1999г. №52-ФЗ «О санитарно эпидемиологическом благополучии населения», Федеральным Законом от 10.01.2002г. №7-ФЗ «Об охране окружающей среды», Федеральным законом от 31.07.2020г. № 248-ФЗ «О государственном контроле (надзоре) и муниципальном контроле в Российской Федерации», Законом Самарской области от 01.11.2007г. №115-ГД «Об административных правонарушениях на территории Самарской области», иными нормативными правовыми актами, СНиПами, ГОСТами, Уставом сельского поселения Черновка муниципального района Сергиевский Самарской области.</w:t>
      </w:r>
    </w:p>
    <w:p w14:paraId="339B05B7"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xml:space="preserve">1.2. Правила устанавливают единые и обязательные требования к созданию и содержанию объектов благоустройства, надлежащему содержанию территории сельского  поселения Черновка муниципального района Сергиевский Самарской области (далее – поселение), </w:t>
      </w:r>
      <w:r w:rsidRPr="00EA49BF">
        <w:rPr>
          <w:rFonts w:ascii="Times New Roman" w:eastAsia="Calibri" w:hAnsi="Times New Roman" w:cs="Times New Roman"/>
          <w:bCs/>
          <w:sz w:val="12"/>
          <w:szCs w:val="12"/>
        </w:rPr>
        <w:lastRenderedPageBreak/>
        <w:t>проектированию, размещению, содержанию и восстановлению элементов благоустройства, в том числе после проведения земляных работ, а так же иные требования, в соответствии с Федеральным законом от 06.10.2003г. №131-ФЗ «Об общих принципах организации местного самоуправления в Российской Федерации», и направлены на обеспечение и повышение комфортности условий проживания граждан, поддержание и улучшение санитарного и эстетического состояния территории поселения.</w:t>
      </w:r>
    </w:p>
    <w:p w14:paraId="5D371B37"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1.3. Установленные настоящими правилами требования обязательны для всех юридических (независимо от формы собственности и ведомственной принадлежности) и физических лиц.</w:t>
      </w:r>
    </w:p>
    <w:p w14:paraId="18C8E893" w14:textId="53B57430"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1.4. Координацию и организацию деятельности по реализации Правил осущест</w:t>
      </w:r>
      <w:r>
        <w:rPr>
          <w:rFonts w:ascii="Times New Roman" w:eastAsia="Calibri" w:hAnsi="Times New Roman" w:cs="Times New Roman"/>
          <w:bCs/>
          <w:sz w:val="12"/>
          <w:szCs w:val="12"/>
        </w:rPr>
        <w:t xml:space="preserve">вляет Администрация поселения. </w:t>
      </w:r>
    </w:p>
    <w:p w14:paraId="009C15D6" w14:textId="73372F46"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2. Понятия и термины</w:t>
      </w:r>
    </w:p>
    <w:p w14:paraId="7EFE5B20" w14:textId="330916C5"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 благоустройство территории – деятельность по реализации комплекса мероприятий, установленного настоящими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w:t>
      </w:r>
      <w:r>
        <w:rPr>
          <w:rFonts w:ascii="Times New Roman" w:eastAsia="Calibri" w:hAnsi="Times New Roman" w:cs="Times New Roman"/>
          <w:bCs/>
          <w:sz w:val="12"/>
          <w:szCs w:val="12"/>
        </w:rPr>
        <w:t>ужений, прилегающих территорий;</w:t>
      </w:r>
    </w:p>
    <w:p w14:paraId="7EFAD727"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2.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14:paraId="781CFA8F"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3. 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14:paraId="0AC548D9"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4. павильон – оборудованное строение или сооружение, имеющее торговый зал и помещения для хранения товарного запаса, рассчитанное на одно или несколько рабочих мест;</w:t>
      </w:r>
    </w:p>
    <w:p w14:paraId="4D885AEA"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5. киоск – оснащенное торговым оборудованием строение, не имеющее торгового зала и помещений для хранения товаров, рассчитанное на одно рабочее место продавца, на площади которого хранится товарный запас;</w:t>
      </w:r>
    </w:p>
    <w:p w14:paraId="031491B0"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6. торговая галерея – выполненный в едином архитектурном решении нестационарный торговый объект, состоящий из совокупности, но не более пяти (в одном ряду) специализированных павильонов или киосков, обеспечивающих беспрепятственный проход для покупателей, объединенных под единой временной светопрозрачной кровлей, не несущей теплоизоляционную функцию;</w:t>
      </w:r>
    </w:p>
    <w:p w14:paraId="4725B5C6"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7. мобильный пункт быстрого питания – передвижное сооружение (автокафе), специализирующееся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w:t>
      </w:r>
    </w:p>
    <w:p w14:paraId="0CBB468D"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8. торговый автомат (вендинговый автомат) – временное техническое устройство, сооружение или конструкция, осуществляющее продажу штучного товара, оплата и выдача которого осуществляется с помощью технических приспособлений, не требующих непосредственного участия продавца;</w:t>
      </w:r>
    </w:p>
    <w:p w14:paraId="078E3CA2"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9. объект мобильной торговли – нестационарный торговый объект, представляющий специализированный магазин, передвижное сооружение (изотермические емкости и цистерны, прочие передвижные объекты), автолавку или иное специально оборудованное для осуществления розничной торговли транспортное средство;</w:t>
      </w:r>
    </w:p>
    <w:p w14:paraId="76B8C92C"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10. бахчевой вал – нестационарный торговый объект, представляющий собой специально оборудованную временную конструкцию, предназначенную для продажи сезонных бахчевых культур;</w:t>
      </w:r>
    </w:p>
    <w:p w14:paraId="2A0A9146"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11. елочный базар – 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продажи натуральных хвойных деревьев и веток хвойных деревьев;</w:t>
      </w:r>
    </w:p>
    <w:p w14:paraId="727400AB"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12.  сезонное (летнее) кафе при стационарном предприятии общественного питания – легковозводимые временные элементы благоустройства – террасы, зонты, выносные столики, расположенные на территории, непосредственно примыкающей к зданию или сооружению, в помещениях которого располагается пункт общественного питания, или на расстоянии не более 5 метров от стационарного предприятия общественного питания;</w:t>
      </w:r>
    </w:p>
    <w:p w14:paraId="674AA2F2"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13. уполномоченные лица - собственники или иные законные владельцы зданий, строений, сооружений, земельных участков, а также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14:paraId="3559FD73"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14.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14:paraId="585CEEF5"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15. накопление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w:t>
      </w:r>
    </w:p>
    <w:p w14:paraId="0048001B"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16. 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
    <w:p w14:paraId="6538A9C7"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 отходы производства и потребления (далее - отходы)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Федеральным законом;</w:t>
      </w:r>
    </w:p>
    <w:p w14:paraId="49D62A4F"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18. твердые коммунальные отходы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3821F9F5"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19. мусор - мелкие неоднородные сухие или влажные отходы;</w:t>
      </w:r>
    </w:p>
    <w:p w14:paraId="0A7EFD01"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20. обращение с отходами - деятельность по сбору, накоплению, транспортированию, обработке, утилизации, обезвреживанию, размещению отходов;</w:t>
      </w:r>
    </w:p>
    <w:p w14:paraId="44BCD067"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21. объект размещения отходов - специально оборудованные сооружения, предназначенные для размещения отходов (полигон, шламохранилище, в том числе шламовый амбар, хвостохранилище, отвал горных пород и другое) и включающие в себя объекты хранения отходов и объекты захоронения отходов;</w:t>
      </w:r>
    </w:p>
    <w:p w14:paraId="1A93CC5F"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22. несанкционированная свалка мусора - территории, используемые, но не предназначенные для размещения на них отходов;</w:t>
      </w:r>
    </w:p>
    <w:p w14:paraId="331420E5"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23. транспортирование отходов - перевозка отходов автомобильным, железнодорожным, воздушным, внутренним водным и морским транспортом в пределах территории Российской Федерации, в том числе по автомобильным дорогам и железнодорожным путям, осуществляемая вне границ земельного участка, находящегося в собственности индивидуального предпринимателя или юридического лица либо предоставленного им на иных правах;</w:t>
      </w:r>
    </w:p>
    <w:p w14:paraId="263EB681"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xml:space="preserve">24. содержание   территорий   -   комплекс   мероприятий,   связанных   со   своевременным ремонтом и содержанием фасадов зданий, строений и сооружений, малых архитектурных форм, заборов и ограждений, содержанием строительных площадок, зеленых насаждений, </w:t>
      </w:r>
      <w:r w:rsidRPr="00EA49BF">
        <w:rPr>
          <w:rFonts w:ascii="Times New Roman" w:eastAsia="Calibri" w:hAnsi="Times New Roman" w:cs="Times New Roman"/>
          <w:bCs/>
          <w:sz w:val="12"/>
          <w:szCs w:val="12"/>
        </w:rPr>
        <w:lastRenderedPageBreak/>
        <w:t>подземных   инженерных   коммуникаций   и   их   конструктивных   элементов,    объектов транспортной инфраструктуры, расположенных на земельном участке;</w:t>
      </w:r>
    </w:p>
    <w:p w14:paraId="4EEC2703"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25. уборка закрепленных территорий - комплекс мероприятий, связанных с регулярной очисткой территорий открытого грунта и территорий с твердым покрытием от грязи, мусора, снега и льда, газонов от мусора, а также со сбором и вывозом в специально отведенные для этого места отходов производства и потребления, листвы, другого мусора, снега, льда, иные мероприятия, направленные на обеспечение экологического и санитарно-эпидемиологического благополучия населения и охрану окружающей среды;</w:t>
      </w:r>
    </w:p>
    <w:p w14:paraId="54A1881D"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26. специализированная организация - организация (индивидуальные предприниматели), осуществляющая ремонт и эксплуатацию дорожного покрытия, сбор и вывоз коммунальных отходов, и другую деятельность, направленную на выполнение работ по благоустройству;</w:t>
      </w:r>
    </w:p>
    <w:p w14:paraId="53EF9B33"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27. территории общего пользования - территории, которыми беспрепятственно пользуются неограниченный круг лиц (в том числе площади, улицы, проезды, набережные, скверы и т.д.);</w:t>
      </w:r>
    </w:p>
    <w:p w14:paraId="2A21C520"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28. внешнее благоустройство - совокупность работ и мероприятий, направленных на создание благоприятных условий жизни и досуга населения  поселения, включающих в себя работы по инженерной подготовке территорий, строительству, ремонту и содержанию объектов благоустройства</w:t>
      </w:r>
    </w:p>
    <w:p w14:paraId="6C942F0B"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29. объекты благоустройства — территории различного функционального назначения, на которых осуществляется деятельность по благоустройству, в том числе:</w:t>
      </w:r>
    </w:p>
    <w:p w14:paraId="0BDDB1B6"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xml:space="preserve">а) элементы планировочной структуры (зоны (массивы), районы (в том числе жилые районы, микрорайоны, кварталы, промышленные районы), территории размещения садоводческих, огороднических некоммерческих объединений граждан); </w:t>
      </w:r>
    </w:p>
    <w:p w14:paraId="52F73835"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б) элементы улично-дорожной сети (аллеи, бульвары, магистрали, переулки, площади, проезды, проспекты, проулки, разъезды, спуски, тракты, тупики, улицы, шоссе);</w:t>
      </w:r>
    </w:p>
    <w:p w14:paraId="71341FB8"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в) дворовые территории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w:t>
      </w:r>
    </w:p>
    <w:p w14:paraId="77B1C735"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г) детские площадки, спортивные и другие площадки, предназначенные  для отдыха и досуга;</w:t>
      </w:r>
    </w:p>
    <w:p w14:paraId="7A3435B6"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д) площадки для выгула и дрессировки собак;</w:t>
      </w:r>
    </w:p>
    <w:p w14:paraId="3FFD71E4"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е) парковки (парковочные места);</w:t>
      </w:r>
    </w:p>
    <w:p w14:paraId="79070B85"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ж) парки, скверы, иные зелёные зоны;</w:t>
      </w:r>
    </w:p>
    <w:p w14:paraId="1E51E966"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з) технические зоны транспортных, инженерных коммуникаций, водоохранные зоны;</w:t>
      </w:r>
    </w:p>
    <w:p w14:paraId="4773C01A"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и) контейнерные площадки и площадки для складирования отдельных групп твёрдых коммунальных отходов;</w:t>
      </w:r>
    </w:p>
    <w:p w14:paraId="3E9D7B50"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3) элементы благоустройства:</w:t>
      </w:r>
    </w:p>
    <w:p w14:paraId="3A908C0C"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а) элементы озеленения;</w:t>
      </w:r>
    </w:p>
    <w:p w14:paraId="565975FC"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б) покрытия;</w:t>
      </w:r>
    </w:p>
    <w:p w14:paraId="41102548"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в) уличное коммунально-бытовое и техническое оборудование;</w:t>
      </w:r>
    </w:p>
    <w:p w14:paraId="237301BE"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г) игровое и спортивное оборудование;</w:t>
      </w:r>
    </w:p>
    <w:p w14:paraId="0E168D8C"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д) средства размещения информации и рекламные конструкции;</w:t>
      </w:r>
    </w:p>
    <w:p w14:paraId="1240FE31"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е) малые архитектурные формы;</w:t>
      </w:r>
    </w:p>
    <w:p w14:paraId="62645878"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ж) элементы объектов капитального строительства;</w:t>
      </w:r>
    </w:p>
    <w:p w14:paraId="3EA2D60D"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30. паспорт объекта благоустройства — документ, содержащий информацию:</w:t>
      </w:r>
    </w:p>
    <w:p w14:paraId="07FA7E21"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а) о собственниках и границах земельных участков, формирующих территорию объекта благоустройства;</w:t>
      </w:r>
    </w:p>
    <w:p w14:paraId="2FC55D74"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б) об элементах благоустройства;</w:t>
      </w:r>
    </w:p>
    <w:p w14:paraId="419EFE16"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в) сведения о текущем состоянии территории;</w:t>
      </w:r>
    </w:p>
    <w:p w14:paraId="0B866EC2"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г) сведения о предлагаемых мероприятиях по благоустройству;</w:t>
      </w:r>
    </w:p>
    <w:p w14:paraId="3F53B702"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31. элементы обустройства автомобильных дорог - сооружения, к которым относятся дорожные знаки, дорожные ограждения, светофоры и другие устройства для регулирования дорожного движения,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взимания платы, стоянки (парковки)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 обеспечения дорожного движения, в том числе его безопасности, сооружения, за исключением объектов дорожного сервиса;</w:t>
      </w:r>
    </w:p>
    <w:p w14:paraId="09A099DA"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32. автомобильная дорога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r w:rsidRPr="00EA49BF">
        <w:rPr>
          <w:rFonts w:ascii="Times New Roman" w:eastAsia="Calibri" w:hAnsi="Times New Roman" w:cs="Times New Roman"/>
          <w:bCs/>
          <w:sz w:val="12"/>
          <w:szCs w:val="12"/>
        </w:rPr>
        <w:cr/>
      </w:r>
    </w:p>
    <w:p w14:paraId="713AF6AA"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33. защитные дорожные сооружения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w:t>
      </w:r>
    </w:p>
    <w:p w14:paraId="7E15D9FB"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34. 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14:paraId="275866B3"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35. содержание автомобильной дороги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14:paraId="0568A5E4"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36. фасад здания - наружная сторона здания или сооружения;</w:t>
      </w:r>
    </w:p>
    <w:p w14:paraId="1AB0CC89"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37. текущий ремонт зданий и сооружений - комплекс строительных работ и организационно-технических мероприятий, направленных на устранение неисправностей (восстановление работоспособности) элементов здания, сооружения и поддержание эксплутационных показателей;</w:t>
      </w:r>
    </w:p>
    <w:p w14:paraId="0BA359CC"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38. 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14:paraId="14B8992A"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39. зеленый фонд поселений, представляет собой совокупность территорий, на которых расположены лесные и иные насаждения, в том числе в зеленых зонах, лесопарковых зонах, и других озелененных территорий в границах этих поселений.</w:t>
      </w:r>
    </w:p>
    <w:p w14:paraId="08D8A0A0"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40. природная среда – совокупность компонентов природной среды, природных и природно-антропогенных объектов;</w:t>
      </w:r>
    </w:p>
    <w:p w14:paraId="7996CEB9"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41. использование природных ресурсов – эксплуатация природных ресурсов, вовлечение их в хозяйственный оборот, в том числе все виды воздействия на них в процессе хозяйственной и иной деятельности;</w:t>
      </w:r>
    </w:p>
    <w:p w14:paraId="29857CAE"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lastRenderedPageBreak/>
        <w:t>42. естественная экологическая система — объективно существующая часть природной среды, которая имеет пространственно-территориальные границы и в которых живые (растения, животные и другие организмы) и неживые ее элементы взаимодействуют, как единое функциональное целое и связаны между собой обменом веществ и энергией;</w:t>
      </w:r>
    </w:p>
    <w:p w14:paraId="010CE13A"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43. охрана окружающей среды - деятельность органов государственной власти РФ, органов государственной власти субъектов РФ, органов местного самоуправления, общественных и иных некоммерческих объединений, юридических и физических лиц, направленная на сохранение и восстановление природной среды, рациональное использование и воспроизводство природных ресурсов, предотвращение негативного воздействия хозяйственной и иной деятельности на окружающую среду и ликвидацию ее последствий;</w:t>
      </w:r>
    </w:p>
    <w:p w14:paraId="66292285"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44. загрязнение окружающей среды - поступление в окружающую среду вещества и (или) энергии, свойства, местоположение или количество которых оказывает негативное воздействие на окружающую среду;</w:t>
      </w:r>
    </w:p>
    <w:p w14:paraId="531E27DA"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45. вред окружающей среде - негативное изменение окружающей среды в результате ее загрязнения, повлекшее за собой деградацию естественных экологических систем и истощение природных ресурсов;</w:t>
      </w:r>
    </w:p>
    <w:p w14:paraId="46EBABD7"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46. загрязняющее вещество - вещество или смесь веществ и микроорганизмов, которые в количестве и (или) концентрациях, превышающих установленные для химических веществ, в том числе радиоактивных, иных веществ и микроорганизмов нормативы, оказывают негативное воздействие на окружающую среду, жизнь, здоровье человека;</w:t>
      </w:r>
    </w:p>
    <w:p w14:paraId="5A2C222F"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47. природный ландшафт - территория, которая не подвергалась изменению в результате хозяйственной и иной деятельности и характеризуется сочетанием определенных типов рельефа местности, почв, растительности, сформированных в единых климатических условиях;</w:t>
      </w:r>
    </w:p>
    <w:p w14:paraId="6A283F10"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48. отработанные ртутьсодержащие лампы - ртутьсодержащие отходы, представляющие собой отходы от использования товаров с ртутным заполнением и содержанием ртути не менее 0,01 процента, утративших свои потребительские свойства (люминесцентные лампы с холодным катодом, люминесцентные лампы с внешним электродом, лампы люминесцентные малогабаритные, лампы люминесцентные трубчатые, лампы общего освещения ртутные высокого давления паросветные);</w:t>
      </w:r>
    </w:p>
    <w:p w14:paraId="2508286C"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49. уполномоченный орган — орган местного самоуправления, уполномоченный Федеральными законами, законами Самарской области, муниципальными правовыми актами на организацию и координацию мероприятий в рамках благоустройства территории сельского поселения Черновка муниципального района Сергиевский Самарской области.</w:t>
      </w:r>
    </w:p>
    <w:p w14:paraId="3393E694" w14:textId="73C7E4DC"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50. жидкие бытовые отходы - хозяйственно-бытовые сточные воды, образующиеся в результате жизнедеятельности населения и сбрасываемые в сооружения и устройства, не подключенные (технологически не присоединенные) к централизованной системе водоотведения и предназначенные для приема и накопл</w:t>
      </w:r>
      <w:r>
        <w:rPr>
          <w:rFonts w:ascii="Times New Roman" w:eastAsia="Calibri" w:hAnsi="Times New Roman" w:cs="Times New Roman"/>
          <w:bCs/>
          <w:sz w:val="12"/>
          <w:szCs w:val="12"/>
        </w:rPr>
        <w:t>ения сточных вод (далее – ЖБО).</w:t>
      </w:r>
    </w:p>
    <w:p w14:paraId="70AA9173" w14:textId="75544C71"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Статья 3. Организационная основа мероприятий по благо</w:t>
      </w:r>
      <w:r>
        <w:rPr>
          <w:rFonts w:ascii="Times New Roman" w:eastAsia="Calibri" w:hAnsi="Times New Roman" w:cs="Times New Roman"/>
          <w:bCs/>
          <w:sz w:val="12"/>
          <w:szCs w:val="12"/>
        </w:rPr>
        <w:t>устройству территории поселения</w:t>
      </w:r>
    </w:p>
    <w:p w14:paraId="5A9ACD68"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3.1. Организационной основой для проведения мероприятий по благоустройству является муниципальная программа благоустройства территории  поселения (далее — программа), разрабатываемая администрацией сельского поселения с учётом документов стратегического и территориального планирования Российской Федерации, Самарской области, муниципального района Сергиевский Самарской области и поселения, документации по планировке территории и потребностей населения.</w:t>
      </w:r>
    </w:p>
    <w:p w14:paraId="7FC6E685"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3.2. Программа должна содержать:</w:t>
      </w:r>
    </w:p>
    <w:p w14:paraId="0C86710F" w14:textId="56A3C6CE"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xml:space="preserve">3.2.1. порядок и условия проведения инвентаризации объектов благоустройства с разработкой паспортов объектов благоустройства; </w:t>
      </w:r>
    </w:p>
    <w:p w14:paraId="1CABFFED" w14:textId="640EA27A"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3.2.2. требования к форме и содержанию проектов благоустройства;</w:t>
      </w:r>
    </w:p>
    <w:p w14:paraId="0D85F8C6" w14:textId="207C13C4"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3.2.3. наименование и сроки проведения мероприятий по благоустройству с указанием объёмов и источников их финансирования.</w:t>
      </w:r>
    </w:p>
    <w:p w14:paraId="67A576F4"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3.3.  Информирование населения и заинтересованных лиц о программе и ходе её реализации осуществляется посредством:</w:t>
      </w:r>
    </w:p>
    <w:p w14:paraId="51D1633A"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3.3.1. создания и обеспечения функционирования специального раздела официального сайта администрации поселения в информационно-телекоммуникационной сети «Интернет» по адресу: http://www.sergievsk.ru с публикацией фото-, видео- и текстовых отчётов по итогам проведения общественных обсуждений;</w:t>
      </w:r>
    </w:p>
    <w:p w14:paraId="68D89A2F"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3.3.2. работы с местными средствами массовой информации, охватывающими круг людей разных возрастных групп и потенциальные аудитории проектов благоустройства;</w:t>
      </w:r>
    </w:p>
    <w:p w14:paraId="589FEF6A"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3.3.3. вывешивания объявлений на информационных досках в подъездах жилых домов, расположенных в непосредственной близости к проектируемому объекту благоустройства, в наиболее посещаемых местах (общественных и торгово-развлекательных центрах, медицинских организациях, домах культуры, библиотеках, спортивных центрах и т.д.);</w:t>
      </w:r>
    </w:p>
    <w:p w14:paraId="0AB09665"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3.3.4. информирования местных жителей через общеобразовательные организации (организация конкурса рисунков, сборов пожеланий, сочинений, макетов, проектов, распространения анкет и приглашения для родителей учащихся и воспитанников);</w:t>
      </w:r>
    </w:p>
    <w:p w14:paraId="33864ED9"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3.3.5. индивидуальных приглашений участников встречи лично, по электронной почте или по телефону;</w:t>
      </w:r>
    </w:p>
    <w:p w14:paraId="428BB07A"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3.3.6. установки интерактивных стендов с устройствами для заполнения и сбора анкет, стендов с планом территории для проведения картирования и сбора пожеланий в центрах общественной жизни и местах пребывания большого количества людей;</w:t>
      </w:r>
    </w:p>
    <w:p w14:paraId="03FE0367"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3.3.7. использования социальных сетей и интернет - ресурсов для доведения информации до сведения различных общественных объединений и профессиональных сообществ.</w:t>
      </w:r>
    </w:p>
    <w:p w14:paraId="42D53A0B"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p>
    <w:p w14:paraId="4264E675" w14:textId="530EF9D4" w:rsidR="00EA49BF" w:rsidRPr="00EA49BF" w:rsidRDefault="00EA49BF" w:rsidP="00EA49BF">
      <w:pPr>
        <w:tabs>
          <w:tab w:val="left" w:pos="6936"/>
        </w:tabs>
        <w:spacing w:after="0" w:line="240" w:lineRule="auto"/>
        <w:ind w:firstLine="284"/>
        <w:jc w:val="center"/>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Глава 2. ЭЛЕМЕНТЫ БЛАГОУСТРОЙСТВА ТЕРРИТОРИИ</w:t>
      </w:r>
    </w:p>
    <w:p w14:paraId="2F156465" w14:textId="264AE046"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Статья 4. Декоративные, технические, планирово</w:t>
      </w:r>
      <w:r>
        <w:rPr>
          <w:rFonts w:ascii="Times New Roman" w:eastAsia="Calibri" w:hAnsi="Times New Roman" w:cs="Times New Roman"/>
          <w:bCs/>
          <w:sz w:val="12"/>
          <w:szCs w:val="12"/>
        </w:rPr>
        <w:t>чные, конструктивные устройства</w:t>
      </w:r>
    </w:p>
    <w:p w14:paraId="77D23FEA" w14:textId="218AAC68"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4.1. Ограждения</w:t>
      </w:r>
    </w:p>
    <w:p w14:paraId="57EAF209"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4.1.1. В целях благоустройства на территории поселения применяются различные виды ограждений, которые различаются: по назначению (декоративные, защитные, их сочетание), высоте (низкие - 0,3 - 1,0 м, средние - 1,1 - 1,7 м, высокие - 1,8 - 3,0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14:paraId="6B543130"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4.1.2. Проектирование производится в зависимости от их местоположения и назначения согласно ГОСТам, каталогам сертифицированных изделий, проектам индивидуального проектирования.</w:t>
      </w:r>
    </w:p>
    <w:p w14:paraId="69F7EEB4" w14:textId="365EA50E"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4.1.3. На территориях общественного, рекреационного назначения запрещается проектирование глухи</w:t>
      </w:r>
      <w:r>
        <w:rPr>
          <w:rFonts w:ascii="Times New Roman" w:eastAsia="Calibri" w:hAnsi="Times New Roman" w:cs="Times New Roman"/>
          <w:bCs/>
          <w:sz w:val="12"/>
          <w:szCs w:val="12"/>
        </w:rPr>
        <w:t xml:space="preserve">х и железобетонных ограждений. </w:t>
      </w:r>
    </w:p>
    <w:p w14:paraId="3624A13B" w14:textId="67EEC8B9"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4.2. Виды покрытий</w:t>
      </w:r>
    </w:p>
    <w:p w14:paraId="364A2342"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4.2.1. Покрытия поверхности обеспечивают на территории поселения условия безопасного и комфортного передвижения, а также формируют архитектурно-художественный облик среды. Для целей благоустройства территории используют следующие виды покрытий:</w:t>
      </w:r>
    </w:p>
    <w:p w14:paraId="5537781D"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твердые (капитальные) - монолитные или сборные, выполняемые из асфальтобетона, цементобетона, природного камня и подобных материалов;</w:t>
      </w:r>
    </w:p>
    <w:p w14:paraId="4C07C1E8"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мягкие (некапитальные) - выполняемые из природных или искусственных сыпучих материалов (песок, щебень, гранитные высевки, керамзит, резиновая крошка и других), находящихся в естественном состоянии, сухих смесях, уплотненных или укрепленных вяжущими;</w:t>
      </w:r>
    </w:p>
    <w:p w14:paraId="60A6C529"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газонные, выполняемые по специальным технологиям подготовки и посадки травяного покрова;</w:t>
      </w:r>
    </w:p>
    <w:p w14:paraId="78E6949A"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комбинированные, представляющие сочетания покрытий, указанных выше (например, плитка, утопленная в газон и т.п.).</w:t>
      </w:r>
    </w:p>
    <w:p w14:paraId="641E1673" w14:textId="5E1F5B3D"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xml:space="preserve">4.2.2. Твердые покрытия используются с учетом возможных предельных нагрузок, характера и состава движения, противопожарных требований, действующих на момент проектирования, в свою очередь, мягкие - с учетом их специфических свойств при благоустройстве </w:t>
      </w:r>
      <w:r w:rsidRPr="00EA49BF">
        <w:rPr>
          <w:rFonts w:ascii="Times New Roman" w:eastAsia="Calibri" w:hAnsi="Times New Roman" w:cs="Times New Roman"/>
          <w:bCs/>
          <w:sz w:val="12"/>
          <w:szCs w:val="12"/>
        </w:rPr>
        <w:lastRenderedPageBreak/>
        <w:t>отдельных видов территорий (детских, спортивных площадок, площадок для выгула собак, прогулочных дорожек и других объектов), а газонных и комбинирова</w:t>
      </w:r>
      <w:r>
        <w:rPr>
          <w:rFonts w:ascii="Times New Roman" w:eastAsia="Calibri" w:hAnsi="Times New Roman" w:cs="Times New Roman"/>
          <w:bCs/>
          <w:sz w:val="12"/>
          <w:szCs w:val="12"/>
        </w:rPr>
        <w:t>нных, как наиболее экологичных.</w:t>
      </w:r>
    </w:p>
    <w:p w14:paraId="2B01640F" w14:textId="1FA654A6"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Статья</w:t>
      </w:r>
      <w:r>
        <w:rPr>
          <w:rFonts w:ascii="Times New Roman" w:eastAsia="Calibri" w:hAnsi="Times New Roman" w:cs="Times New Roman"/>
          <w:bCs/>
          <w:sz w:val="12"/>
          <w:szCs w:val="12"/>
        </w:rPr>
        <w:t xml:space="preserve"> 5. Элементы озеленения</w:t>
      </w:r>
    </w:p>
    <w:p w14:paraId="6F68633F"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5.1. Озеленение - элемент благоустройства и ландшафтной организации территории, обеспечивающий формирование среды поселения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поселения.</w:t>
      </w:r>
    </w:p>
    <w:p w14:paraId="12B452E3"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xml:space="preserve">5.2. Основными типами насаждений и озеленения являются: массивы, группы, солитеры, живые изгороди, кулисы, боскеты, шпалеры, газоны, цветники, различные виды посадок (аллейные, рядовые, букетные и др.). </w:t>
      </w:r>
    </w:p>
    <w:p w14:paraId="2ADC90A1"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5.3. На территории поселения используются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используется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 крышах (крышное озеленение), фасадах (вертикальное озеленение) зданий и сооружений.</w:t>
      </w:r>
    </w:p>
    <w:p w14:paraId="6AA532DF"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5.4. Газоны рекомендуется устраивать на полностью подготовленном и спланированном растительном грунте.</w:t>
      </w:r>
    </w:p>
    <w:p w14:paraId="5E9D92AA"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5.5. При посадке деревьев и кустарников следуют придерживаться соответствующих ГОСТов и СниПов.</w:t>
      </w:r>
    </w:p>
    <w:p w14:paraId="5E10750C"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5.6. В местах прокладки теплопроводов возведение строений, складирование, посадка деревьев и многолетних кустарников не допускается.</w:t>
      </w:r>
    </w:p>
    <w:p w14:paraId="38673FC7"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5.7. При проектировании озеленения учитываются: минимальные расстояния посадок деревьев и кустарников до инженерных сетей, зданий и сооружений, размеры комов, ям и траншей для посадки насаждений. Расстояния от зданий, сооружений, а также объектов инженерного благоустройства до деревьев и кустарников следует принимать по таблице №1 Приложения №1 настоящих Правил.</w:t>
      </w:r>
    </w:p>
    <w:p w14:paraId="6C0676C7"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5.8. Проектирование озеленения и формирование системы зеленых насаждений на территории поселения ведется с учетом факторов потери (в той или иной степени) способности экосистем к саморегуляции. Для обеспечения жизнеспособности насаждений и озеленяемых территорий населенного пункта необходимо:</w:t>
      </w:r>
    </w:p>
    <w:p w14:paraId="4F07A70E"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учитывать степень техногенных нагрузок от прилегающих территорий;</w:t>
      </w:r>
    </w:p>
    <w:p w14:paraId="73A09A2D"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14:paraId="7347A53C"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5.9. При озеленении территории общественных пространств и объектов рекреации, в том числе с использованием крышного и вертикального озеленения, предусматриваются устройство газонов, автоматических систем полива и орошения, цветочное оформление. Обязательное цветочное оформление вводится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w:t>
      </w:r>
    </w:p>
    <w:p w14:paraId="1E9AD66D"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5.10. При посадке деревьев в зонах действия теплотрасс учитывается фактор прогревания почвы в обе стороны от оси теплотрассы на расстояние: интенсивного прогревания - до 2 м, среднего - 2 - 6 м, слабого - 6 - 10 м. У теплотрасс не разрешается размещать: липу, клен, сирень, жимолость - ближе 2 м, тополь, боярышник, кизильник, дерен, лиственницу, березу - ближе 3 - 4 м.</w:t>
      </w:r>
    </w:p>
    <w:p w14:paraId="3520CF2B"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5.11. При воздействии неблагоприятных техногенных и климатических факторов на различные территории населенных пунктов формируются защитные насаждения; при воздействии нескольких факторов необходимо выбирать ведущий по интенсивности и (или) наиболее значимый для функционального назначения территории.</w:t>
      </w:r>
    </w:p>
    <w:p w14:paraId="46B8679B"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5.12. Для защиты от ветра необходимо использовать зеленые насаждения ажурной конструкции с вертикальной сомкнутостью полога 60 - 70%.</w:t>
      </w:r>
    </w:p>
    <w:p w14:paraId="2B6B8DFC"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xml:space="preserve">5.13. Шумозащитные насаждения проектируются в виде однорядных или многорядных рядовых посадок не ниже 7 м, обеспечивая в ряду расстояния между стволами взрослых деревьев 8 - 10 м (с широкой кроной), 5 - 6 м (со средней кроной), 3 - 4 м (с узкой кроной), подкроновое пространство заполняется рядами кустарника. </w:t>
      </w:r>
    </w:p>
    <w:p w14:paraId="2FEA5610" w14:textId="4048FB9B"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5.14.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w:t>
      </w:r>
      <w:r>
        <w:rPr>
          <w:rFonts w:ascii="Times New Roman" w:eastAsia="Calibri" w:hAnsi="Times New Roman" w:cs="Times New Roman"/>
          <w:bCs/>
          <w:sz w:val="12"/>
          <w:szCs w:val="12"/>
        </w:rPr>
        <w:t>рующего типа (несмыкание крон).</w:t>
      </w:r>
    </w:p>
    <w:p w14:paraId="7B65F9C7" w14:textId="2B0C6253"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Статья 6. Малые архитектурные формы, устройства для оформления озеленения, освещен</w:t>
      </w:r>
      <w:r>
        <w:rPr>
          <w:rFonts w:ascii="Times New Roman" w:eastAsia="Calibri" w:hAnsi="Times New Roman" w:cs="Times New Roman"/>
          <w:bCs/>
          <w:sz w:val="12"/>
          <w:szCs w:val="12"/>
        </w:rPr>
        <w:t>ие и осветительное оборудование</w:t>
      </w:r>
    </w:p>
    <w:p w14:paraId="496BF18A" w14:textId="707A2938"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6.1. Понят</w:t>
      </w:r>
      <w:r>
        <w:rPr>
          <w:rFonts w:ascii="Times New Roman" w:eastAsia="Calibri" w:hAnsi="Times New Roman" w:cs="Times New Roman"/>
          <w:bCs/>
          <w:sz w:val="12"/>
          <w:szCs w:val="12"/>
        </w:rPr>
        <w:t xml:space="preserve">ие и обязанности по содержанию </w:t>
      </w:r>
    </w:p>
    <w:p w14:paraId="4D1E144C"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6.1.1. К малым архитектурным формам (МАФ) относятся: декоративная скульптура, объекты монументального искусства, арт-объекты, фонтаны, питьевые фонтанчики, клумбы, вазы для цветов и озеленения; светильники, информационные стенды на территории поселения и д.р.</w:t>
      </w:r>
    </w:p>
    <w:p w14:paraId="15FD874C"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6.1.2. Собственники, иные законные владельцы, лица осуществляющие содержание малых архитектурных форм, а также лица, осуществляющие их содержание на основании заключенных договоров, обязаны:</w:t>
      </w:r>
    </w:p>
    <w:p w14:paraId="3A3C205D"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-содержать МАФ в чистоте и исправном состоянии;</w:t>
      </w:r>
    </w:p>
    <w:p w14:paraId="2FB25AA4"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в весенний период производить плановый осмотр МАФ, производить их очистку от старой краски, ржавчины, промывку, окраску, а также замену сломанных элементов;</w:t>
      </w:r>
    </w:p>
    <w:p w14:paraId="684C0AA9"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в зимний период очищать МАФ, а также подходы к ним от снега и наледи;</w:t>
      </w:r>
    </w:p>
    <w:p w14:paraId="4841E15E"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обустраивать песочницы с гладкой ограждающей поверхностью, менять песок в песочницах не менее одного раза в год;</w:t>
      </w:r>
    </w:p>
    <w:p w14:paraId="226FA32D"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следить за соответствием требованиям прочности, надежности и безопасности конструктивных элементов оборудования детских, спортивных, хозяйственных площадок и площадок для отдыха населения.</w:t>
      </w:r>
    </w:p>
    <w:p w14:paraId="2FD3A886"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6.1.3. Не допускается:</w:t>
      </w:r>
    </w:p>
    <w:p w14:paraId="65F4F8D7"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использовать МАФ не по назначению (отдых взрослых на детских игровых площадках, сушка белья на спортивных площадках и т.п.);</w:t>
      </w:r>
    </w:p>
    <w:p w14:paraId="01FB39FC"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развешивать и наклеивать любую информационно-печатную продукцию на МАФ за исключением информационных стендов;</w:t>
      </w:r>
    </w:p>
    <w:p w14:paraId="066AAA7D" w14:textId="3187844E"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xml:space="preserve">- ломать и повреждать МАФ и </w:t>
      </w:r>
      <w:r>
        <w:rPr>
          <w:rFonts w:ascii="Times New Roman" w:eastAsia="Calibri" w:hAnsi="Times New Roman" w:cs="Times New Roman"/>
          <w:bCs/>
          <w:sz w:val="12"/>
          <w:szCs w:val="12"/>
        </w:rPr>
        <w:t xml:space="preserve">их конструктивные элементы.    </w:t>
      </w:r>
    </w:p>
    <w:p w14:paraId="41686C88" w14:textId="7F2FA5BD"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6.2. Устро</w:t>
      </w:r>
      <w:r>
        <w:rPr>
          <w:rFonts w:ascii="Times New Roman" w:eastAsia="Calibri" w:hAnsi="Times New Roman" w:cs="Times New Roman"/>
          <w:bCs/>
          <w:sz w:val="12"/>
          <w:szCs w:val="12"/>
        </w:rPr>
        <w:t>йства для оформления озеленения</w:t>
      </w:r>
    </w:p>
    <w:p w14:paraId="6A05902E" w14:textId="3D713FA9"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6.2.1. Для оформления мобильного и вертикального озеленения применяются следующие виды устройств: трельяжи, шпалеры, перголы, цветочницы, вазоны. Трельяж и шпалера - легкие деревянные или металлические конструкции в виде решетки для озеленения вьющимися или опирающимися растениями, используются для организации уголков тихого отдыха, укрытия от солнца, ограждения площадок, технических устройств и сооружений. Пергола - легкое решетчатое сооружение из дерева или металла в виде беседки, галереи или навеса, используется как "зеленый тоннель", переход между площадками или архитектурными объектами. Цветочницы, вазоны - небольшие емкости с растительным грунтом, в которые в</w:t>
      </w:r>
      <w:r>
        <w:rPr>
          <w:rFonts w:ascii="Times New Roman" w:eastAsia="Calibri" w:hAnsi="Times New Roman" w:cs="Times New Roman"/>
          <w:bCs/>
          <w:sz w:val="12"/>
          <w:szCs w:val="12"/>
        </w:rPr>
        <w:t>ысаживаются цветочные растения.</w:t>
      </w:r>
    </w:p>
    <w:p w14:paraId="2BD0AAA2" w14:textId="3CA3FD4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6.3. Водные устройства</w:t>
      </w:r>
    </w:p>
    <w:p w14:paraId="7F2EDCFE"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xml:space="preserve">6.3.1. К водным устройствам относятся фонтаны, декоративные водоемы. Водные устройства выполняют декоративно-эстетическую функцию, улучшают микроклимат, воздушную и акустическую среду. </w:t>
      </w:r>
    </w:p>
    <w:p w14:paraId="2928C74F" w14:textId="5FCEF1A5"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6.3.2. Фонтаны проектируются на основании индив</w:t>
      </w:r>
      <w:r>
        <w:rPr>
          <w:rFonts w:ascii="Times New Roman" w:eastAsia="Calibri" w:hAnsi="Times New Roman" w:cs="Times New Roman"/>
          <w:bCs/>
          <w:sz w:val="12"/>
          <w:szCs w:val="12"/>
        </w:rPr>
        <w:t>идуальных проектных разработок.</w:t>
      </w:r>
    </w:p>
    <w:p w14:paraId="7E3D7BF0" w14:textId="21192979"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6.4. Мебель поселения</w:t>
      </w:r>
    </w:p>
    <w:p w14:paraId="17C89263"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6.4.1. К мебели поселения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w:t>
      </w:r>
    </w:p>
    <w:p w14:paraId="04A49E89"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xml:space="preserve">6.4.2. Установка скамей предусматривается на твердые виды покрытия или фундамент. В зонах отдыха, детских площадках допускается установка скамей на мягкие виды покрытия. При наличии фундамента его части выполняются не выступающими над поверхностью земли. </w:t>
      </w:r>
      <w:r w:rsidRPr="00EA49BF">
        <w:rPr>
          <w:rFonts w:ascii="Times New Roman" w:eastAsia="Calibri" w:hAnsi="Times New Roman" w:cs="Times New Roman"/>
          <w:bCs/>
          <w:sz w:val="12"/>
          <w:szCs w:val="12"/>
        </w:rPr>
        <w:lastRenderedPageBreak/>
        <w:t xml:space="preserve">Высота скамьи для отдыха взрослого человека от уровня покрытия до плоскости сидения принимается в пределах 420 - 480 мм. Поверхности скамьи для отдыха выполняются из дерева, с различными видами водоустойчивой обработки (предпочтительно - пропиткой). </w:t>
      </w:r>
    </w:p>
    <w:p w14:paraId="3A629495"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6.4.3. Рекомендуется устанавливать скамьи, предусматривающие: спинки (для скамеек рекреационных зон); спинки и поручни (для скамеек дворовых зон); отсутствие спинок и поручней возможно для скамеек транзитных (пешеходных) зон.</w:t>
      </w:r>
    </w:p>
    <w:p w14:paraId="00B37708" w14:textId="7F38D93B" w:rsid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6.4.4. </w:t>
      </w:r>
      <w:r w:rsidRPr="00EA49BF">
        <w:rPr>
          <w:rFonts w:ascii="Times New Roman" w:eastAsia="Calibri" w:hAnsi="Times New Roman" w:cs="Times New Roman"/>
          <w:bCs/>
          <w:sz w:val="12"/>
          <w:szCs w:val="12"/>
        </w:rPr>
        <w:t xml:space="preserve">Количество размещаемой мебели поселения устанавливается в зависимости от функционального назначения территории и количества </w:t>
      </w:r>
      <w:r>
        <w:rPr>
          <w:rFonts w:ascii="Times New Roman" w:eastAsia="Calibri" w:hAnsi="Times New Roman" w:cs="Times New Roman"/>
          <w:bCs/>
          <w:sz w:val="12"/>
          <w:szCs w:val="12"/>
        </w:rPr>
        <w:t>посетителей на этой территории.</w:t>
      </w:r>
    </w:p>
    <w:p w14:paraId="48EC1EC5" w14:textId="707CF610"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6.5. Уличное к</w:t>
      </w:r>
      <w:r>
        <w:rPr>
          <w:rFonts w:ascii="Times New Roman" w:eastAsia="Calibri" w:hAnsi="Times New Roman" w:cs="Times New Roman"/>
          <w:bCs/>
          <w:sz w:val="12"/>
          <w:szCs w:val="12"/>
        </w:rPr>
        <w:t>оммунально-бытовое оборудование</w:t>
      </w:r>
    </w:p>
    <w:p w14:paraId="25655524"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6.5.1. Уличное коммунально-бытовое оборудование обычно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легкость очистки, привлекательный внешний вид.</w:t>
      </w:r>
    </w:p>
    <w:p w14:paraId="3B801D4C"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6.5.2. Для сбора бытового мусора на улицах, площадях, объектах рекреации применяются малогабаритные (малые) контейнеры и (или) урны, устанавливаются у входов: в объекты торговли и общественного питания, другие учреждения общественного назначения, жилые дома и сооружения транспорта (автостанции). Кроме того, урны устанавливаются на остановках общественного транспорта. Во всех случаях предусматривается расстановка, не мешающая передвижению пешеходов, проезду инвалидных и детских колясок.</w:t>
      </w:r>
    </w:p>
    <w:p w14:paraId="3CF0B092"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6.5.3. Урны, малые контейнеры для мусора устанавливаются с учетом следующих параметров:</w:t>
      </w:r>
    </w:p>
    <w:p w14:paraId="78B2A136"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достаточная высота (минимальная около 100 см) и объем в зависимости от места установки и потребности;</w:t>
      </w:r>
    </w:p>
    <w:p w14:paraId="77DF7C17"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наличие рельефного текстурирования или перфорирования для защиты от графического вандализма;</w:t>
      </w:r>
    </w:p>
    <w:p w14:paraId="012BCFCA" w14:textId="55624C56"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использование и аккуратное расположение вс</w:t>
      </w:r>
      <w:r>
        <w:rPr>
          <w:rFonts w:ascii="Times New Roman" w:eastAsia="Calibri" w:hAnsi="Times New Roman" w:cs="Times New Roman"/>
          <w:bCs/>
          <w:sz w:val="12"/>
          <w:szCs w:val="12"/>
        </w:rPr>
        <w:t>тавных ведер и мусорных мешков.</w:t>
      </w:r>
    </w:p>
    <w:p w14:paraId="0C3A6679" w14:textId="16E95EFC"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6.6. Освещен</w:t>
      </w:r>
      <w:r>
        <w:rPr>
          <w:rFonts w:ascii="Times New Roman" w:eastAsia="Calibri" w:hAnsi="Times New Roman" w:cs="Times New Roman"/>
          <w:bCs/>
          <w:sz w:val="12"/>
          <w:szCs w:val="12"/>
        </w:rPr>
        <w:t>ие и осветительное оборудование</w:t>
      </w:r>
    </w:p>
    <w:p w14:paraId="3779E75E"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6.6.1. Улицы, дороги, площади, общественные и рекреационные территории, территории жилых домов, территории промышленных и коммунальных организаций освещаются в темное время суток.</w:t>
      </w:r>
    </w:p>
    <w:p w14:paraId="5AADD435"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6.6.2 Освещение территории населенных пунктов поселения осуществляется энергоснабжающими организациями по договорам с администрацией поселения, с физическими и юридическими лицами.</w:t>
      </w:r>
    </w:p>
    <w:p w14:paraId="59B2C952"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6.6.3. Строительство, эксплуатацию, текущий и капитальный ремонт сетей наружного освещения улиц осуществляется  по согласованию с администрацией поселения.</w:t>
      </w:r>
    </w:p>
    <w:p w14:paraId="3AE24759"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6.6.4. При создании и благоустройстве освещения и осветительного оборудования на объектах благоустройства учитываются принципы комфортной организации пешеходной среды, в том числе необходимость создания привлекательных и безопасных пешеходных и велосипедных маршрутов, а также обеспечение комфортной среды для общения на территории центров притяжения.</w:t>
      </w:r>
    </w:p>
    <w:p w14:paraId="15D80524"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6.6.5. При проектировании каждой из трех основных групп осветительных установок необходимо обеспечивать:</w:t>
      </w:r>
    </w:p>
    <w:p w14:paraId="1B49E775"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предусмотренными СП 52.13330 «СНиП 23-05-95* Естественное и искусственное освещение», утвержденного приказом Министерства строительства и жилищно-коммунального хозяйства Российской Федерации от 7 ноября 2016 г. N 777/пр;</w:t>
      </w:r>
    </w:p>
    <w:p w14:paraId="7D4141E0"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надежность работы установок согласно Правилам устройства электроустановок, утвержденных Минтопэнерго России 6 октября 1999 г., безопасность населения, обслуживающего персонала и, в необходимых случаях, защищенность от вандализма;</w:t>
      </w:r>
    </w:p>
    <w:p w14:paraId="4B892E6D"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экономичность и энергоэффективность применяемых установок, рациональное распределение и использование электроэнергии;</w:t>
      </w:r>
    </w:p>
    <w:p w14:paraId="68C6F5C5"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эстетика элементов осветительных установок, их дизайн, качество материалов и изделий с учетом восприятия в дневное и ночное время;</w:t>
      </w:r>
    </w:p>
    <w:p w14:paraId="33CF6F2B"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удобство обслуживания и управления при разных режимах работы установок.</w:t>
      </w:r>
    </w:p>
    <w:p w14:paraId="6F9B82FD" w14:textId="05CFC4D0"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6.6.6. Функциональное освещение (ФО) осуществляется стационарными установками освещения дорожных покрытий и пространств в тр</w:t>
      </w:r>
      <w:r>
        <w:rPr>
          <w:rFonts w:ascii="Times New Roman" w:eastAsia="Calibri" w:hAnsi="Times New Roman" w:cs="Times New Roman"/>
          <w:bCs/>
          <w:sz w:val="12"/>
          <w:szCs w:val="12"/>
        </w:rPr>
        <w:t xml:space="preserve">анспортных и пешеходных зонах. </w:t>
      </w:r>
    </w:p>
    <w:p w14:paraId="7731975E" w14:textId="633DA5E5"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6.7. Иг</w:t>
      </w:r>
      <w:r>
        <w:rPr>
          <w:rFonts w:ascii="Times New Roman" w:eastAsia="Calibri" w:hAnsi="Times New Roman" w:cs="Times New Roman"/>
          <w:bCs/>
          <w:sz w:val="12"/>
          <w:szCs w:val="12"/>
        </w:rPr>
        <w:t>ровое и спортивное оборудование</w:t>
      </w:r>
    </w:p>
    <w:p w14:paraId="4488F1BA"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xml:space="preserve">6.7.1. Игровое и спортивное оборудование на территории поселения представлено игровыми, физкультурно-оздоровительными устройствами, сооружениями и (или) их комплексами. </w:t>
      </w:r>
    </w:p>
    <w:p w14:paraId="54AE3AB8"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xml:space="preserve">6.7.2.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w:t>
      </w:r>
    </w:p>
    <w:p w14:paraId="3B0F8FFE"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6.7.3. К материалу игрового оборудования и условиям его обработки предъявляются следующие требования:</w:t>
      </w:r>
    </w:p>
    <w:p w14:paraId="5F13D35F"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14:paraId="16A0C406"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металлопластик (не травмирует, не ржавеет, морозоустойчив);</w:t>
      </w:r>
    </w:p>
    <w:p w14:paraId="308CCBDC"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14:paraId="24757ACF"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14:paraId="49F52067"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xml:space="preserve">6.7.4. В  конструкциях игрового оборудования исключаются острые углы; попадание под элементы оборудования частей тела ребенка в состоянии движения; поручни оборудования должны полностью охватываться рукой ребенка; </w:t>
      </w:r>
    </w:p>
    <w:p w14:paraId="5BE8FB03"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6.7.5. При размещении игрового оборудования на детских игровых площадках обязательно соблюдаются минимальные расстояния безопасности в соответствии с таблицей №2 Приложения № 1 к настоящим Правилам.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w:t>
      </w:r>
    </w:p>
    <w:p w14:paraId="5D5773C8" w14:textId="2E268A36"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xml:space="preserve">6.7.6. Спортивное оборудование предназначено для всех возрастных групп населения, размещается на спортивных, физкультурных площадках.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w:t>
      </w:r>
      <w:r>
        <w:rPr>
          <w:rFonts w:ascii="Times New Roman" w:eastAsia="Calibri" w:hAnsi="Times New Roman" w:cs="Times New Roman"/>
          <w:bCs/>
          <w:sz w:val="12"/>
          <w:szCs w:val="12"/>
        </w:rPr>
        <w:t>сертифицированного оборудования</w:t>
      </w:r>
    </w:p>
    <w:p w14:paraId="52D04FEF" w14:textId="67A56A10"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xml:space="preserve">6.8. Детские игровые </w:t>
      </w:r>
      <w:r>
        <w:rPr>
          <w:rFonts w:ascii="Times New Roman" w:eastAsia="Calibri" w:hAnsi="Times New Roman" w:cs="Times New Roman"/>
          <w:bCs/>
          <w:sz w:val="12"/>
          <w:szCs w:val="12"/>
        </w:rPr>
        <w:t>площадки, спортивные площадки, площадки для отдыха</w:t>
      </w:r>
    </w:p>
    <w:p w14:paraId="1C975460"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6.8.1. Детские площадки предназначаются для игр и активного отдыха детей разных возрастов.</w:t>
      </w:r>
    </w:p>
    <w:p w14:paraId="748CA477"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xml:space="preserve">6.8.2. Детские площадки необходимо изолировать от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w:t>
      </w:r>
    </w:p>
    <w:p w14:paraId="528E4EE8"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6.8.3. При реконструкции детских площадок во избежание травматизма необходимо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w:t>
      </w:r>
    </w:p>
    <w:p w14:paraId="387606DA"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lastRenderedPageBreak/>
        <w:t>6.8.4. Мягкие виды покрытий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связанных с возможностью падения детей. Места установки скамеек оборудуются твердыми видами покрытия или фундаментом.</w:t>
      </w:r>
    </w:p>
    <w:p w14:paraId="22F1BA9B"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6.8.5. Детские площадки озеленяются посадками деревьев и кустарника. Деревья с восточной и северной стороны площадки должны высаживаться не ближе 3-х м, а с южной и западной - не ближе 1 м от края площадки до оси дерева. На всех видах детских площадок не допускается применение растений с ядовитыми плодами, с колючками и шипами.</w:t>
      </w:r>
    </w:p>
    <w:p w14:paraId="2E9084E1"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xml:space="preserve">6.8.6. Осветительное оборудование должно функционировать в режиме освещения территории, на которой расположена площадка. </w:t>
      </w:r>
    </w:p>
    <w:p w14:paraId="79468AE5"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xml:space="preserve">6.8.7. Площадки отдыха предназначены для тихого отдыха и настольных игр взрослого населения, их следует размещать на участках жилой застройки, и в парках. </w:t>
      </w:r>
    </w:p>
    <w:p w14:paraId="224B6742"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6.8.8. Минимальный размер площадки с установкой одного стола со скамьями для настольных игр устанавливается в пределах 12 - 15 кв. м.</w:t>
      </w:r>
    </w:p>
    <w:p w14:paraId="41C51064"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xml:space="preserve">6.8.9. Спортивные площадки, предназначены для занятий физкультурой и спортом всех возрастных групп населения, проектируются в составе территорий жилого и рекреационного назначения, участков спортивных сооружений, участков общеобразовательных школ. </w:t>
      </w:r>
    </w:p>
    <w:p w14:paraId="401295C2"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6.8.10. Минимальное расстояние от границ спортплощадок до окон жилых домов принимается от 20 до 40 м в зависимости от шумовых характеристик площадки. Комплексные физкультурно-спортивные площадки для детей дошкольного возраста (на 75 детей) рекомендуется устанавливать площадью не менее 150 кв. м, школьного возраста (100 детей) - не менее 250 кв. м.</w:t>
      </w:r>
    </w:p>
    <w:p w14:paraId="24080D9E"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6.8.11. Озеленение размещается по периметру площадки, высаживая быстрорастущие деревья на расстоянии от края площадки не менее 2 м. Не применяются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14:paraId="63FF2D94"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6.8.12. На игровой площадке устанавливается табличка или информационный щит, на котором указываются:</w:t>
      </w:r>
    </w:p>
    <w:p w14:paraId="4F847609"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правила пользования оборудованием;</w:t>
      </w:r>
    </w:p>
    <w:p w14:paraId="27B106FF"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сведения о возрастных группах и ограничениях по росту и весу;</w:t>
      </w:r>
    </w:p>
    <w:p w14:paraId="4D66224D"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номера телефонов службы спасения, скорой помощи;</w:t>
      </w:r>
    </w:p>
    <w:p w14:paraId="623ED09E"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номера телефонов эксплуатанта, по которым следует обращаться в случае неисправности или поломки оборудования;</w:t>
      </w:r>
    </w:p>
    <w:p w14:paraId="1ED625C7"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xml:space="preserve">- номера телефонов администрации и адрес электронной почты, для направления фото поврежденного оборудования и опасных конструкций. </w:t>
      </w:r>
    </w:p>
    <w:p w14:paraId="1873F7BF"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6.8.13. На детских, спортивных площадках запрещено:</w:t>
      </w:r>
    </w:p>
    <w:p w14:paraId="33F4138F"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ездить на мотоциклах, лошадях, тракторах и автомашинах;</w:t>
      </w:r>
    </w:p>
    <w:p w14:paraId="359F1F21"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мыть автотранспортные средства;</w:t>
      </w:r>
    </w:p>
    <w:p w14:paraId="4894F854" w14:textId="4C1473D8"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парковать и осуществлять стоянку транспортных средс</w:t>
      </w:r>
      <w:r>
        <w:rPr>
          <w:rFonts w:ascii="Times New Roman" w:eastAsia="Calibri" w:hAnsi="Times New Roman" w:cs="Times New Roman"/>
          <w:bCs/>
          <w:sz w:val="12"/>
          <w:szCs w:val="12"/>
        </w:rPr>
        <w:t>тв (за исключением велосипеда).</w:t>
      </w:r>
    </w:p>
    <w:p w14:paraId="380CF37E" w14:textId="47AD05AD"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6.9. Пешеходные коммуникации</w:t>
      </w:r>
    </w:p>
    <w:p w14:paraId="63E5FE91"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6.9.1. Пешеходные коммуникации обеспечивают пешеходные связи и передвижения на территории поселения. К пешеходным коммуникациям относят: тротуары, дорожки, тропинки. При проектировании пешеходных коммуникаций на территории населенного пункта 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w:t>
      </w:r>
    </w:p>
    <w:p w14:paraId="0963D9B2"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6.9.2. На пешеходных коммуникациях запрещено:</w:t>
      </w:r>
    </w:p>
    <w:p w14:paraId="56A32D0C"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ездить на мотоциклах, лошадях, тракторах и автомашинах;</w:t>
      </w:r>
    </w:p>
    <w:p w14:paraId="4D0405B7"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мыть автотранспортные средства;</w:t>
      </w:r>
    </w:p>
    <w:p w14:paraId="215B8F68" w14:textId="79787D9B"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парковать и осуществлят</w:t>
      </w:r>
      <w:r>
        <w:rPr>
          <w:rFonts w:ascii="Times New Roman" w:eastAsia="Calibri" w:hAnsi="Times New Roman" w:cs="Times New Roman"/>
          <w:bCs/>
          <w:sz w:val="12"/>
          <w:szCs w:val="12"/>
        </w:rPr>
        <w:t>ь стоянку транспортных средств.</w:t>
      </w:r>
    </w:p>
    <w:p w14:paraId="24CE5D70" w14:textId="6C1109A2"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Статья 7. Некапита</w:t>
      </w:r>
      <w:r>
        <w:rPr>
          <w:rFonts w:ascii="Times New Roman" w:eastAsia="Calibri" w:hAnsi="Times New Roman" w:cs="Times New Roman"/>
          <w:bCs/>
          <w:sz w:val="12"/>
          <w:szCs w:val="12"/>
        </w:rPr>
        <w:t>льные нестационарные сооружения</w:t>
      </w:r>
    </w:p>
    <w:p w14:paraId="1BE36815"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xml:space="preserve">7.1. Некапитальными нестационарными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характеру сложившейся среды населенного пункта и условиям долговременной эксплуатации. При остеклении витрин должны применяться безосколочные, ударостойкие материалы, безопасные упрочняющие многослойные пленочные покрытия, поликарбонатные стекла. </w:t>
      </w:r>
    </w:p>
    <w:p w14:paraId="7E1CB1A9"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xml:space="preserve">7.2. Размещение некапитальных нестационарных сооружений на территории  поселения должно согласовываться с органом местного самоуправления,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w:t>
      </w:r>
    </w:p>
    <w:p w14:paraId="2DD89DE7"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7.3. Не допускается размещение некапитальных нестационарных сооружений на газонах, площадках (детских, отдыха, спортивных, транспортных стоянок), посадочных, в охранной зоне водопроводных и канализационных сетей, трубопроводов, 25 м - от вентиляционных шахт, 20 м - от окон жилых помещений, перед витринами торговых предприятий, 5 м - от ствола дерева.</w:t>
      </w:r>
    </w:p>
    <w:p w14:paraId="6A2E63FB"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7.4.  Сооружения устанавливаются на твердые виды покрытия, оборудуются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 200 м).</w:t>
      </w:r>
    </w:p>
    <w:p w14:paraId="7A86092D" w14:textId="1F5D5DFB"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7.5. Размещение туалетных кабин предусматривается на активно посещаемых территориях населенного пункта: в местах проведения массовых мероприятий,  на территории объектов рекреации (парках, садах), при крупных объектах торговли и услуг, в местах установки АЗС, на автостоянках, а также – при некапитальных стационарных сооружениях питания. Расстояние от туалетных кабин до жилых и общественных зданий должно быть не менее 20 м. Туалетную кабину необходимо устанавл</w:t>
      </w:r>
      <w:r>
        <w:rPr>
          <w:rFonts w:ascii="Times New Roman" w:eastAsia="Calibri" w:hAnsi="Times New Roman" w:cs="Times New Roman"/>
          <w:bCs/>
          <w:sz w:val="12"/>
          <w:szCs w:val="12"/>
        </w:rPr>
        <w:t>ивать на твердые виды покрытия.</w:t>
      </w:r>
    </w:p>
    <w:p w14:paraId="3E166D63" w14:textId="6A32214A"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xml:space="preserve">Статья 8. </w:t>
      </w:r>
      <w:r>
        <w:rPr>
          <w:rFonts w:ascii="Times New Roman" w:eastAsia="Calibri" w:hAnsi="Times New Roman" w:cs="Times New Roman"/>
          <w:bCs/>
          <w:sz w:val="12"/>
          <w:szCs w:val="12"/>
        </w:rPr>
        <w:t>Нестационарные торговые объекты</w:t>
      </w:r>
    </w:p>
    <w:p w14:paraId="7D6F4488"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8.1. При размещении нестационарных торговых объектов применяются положения статьи 7 настоящих правил.</w:t>
      </w:r>
    </w:p>
    <w:p w14:paraId="30A516E2"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Положения настоящей статьи не распространяются на отношения, связанные с размещением нестационарных торговых объектов на территории рынков, при проведении ярмарок, а также использовании нестационарного торгового объекта на период проведения праздничных, общественно-политических, культурно-массовых и спортивных мероприятий.</w:t>
      </w:r>
    </w:p>
    <w:p w14:paraId="486BB125"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Требования настоящей статьи являются рекомендуемыми для существующих нестационарных торговых объектов, включенных в схему размещения нестационарных торговых объектов на территории муниципального района Сергиевский, и обязательными для нестационарных торговых объектов, планируемых к размещению.</w:t>
      </w:r>
    </w:p>
    <w:p w14:paraId="6677B87F"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8.2. Не допускается размещение нестационарных торговых объектов:</w:t>
      </w:r>
    </w:p>
    <w:p w14:paraId="19EDDB19"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в арках зданий, на территориях, занятых зелеными насаждениями, на детских и спортивных площадках, автомобильных стоянках, в павильонах остановок общественного транспорта (за исключением сблокированных с павильоном), на расстоянии менее 20 метров от окон зданий и витрин стационарных торговых объектов;</w:t>
      </w:r>
    </w:p>
    <w:p w14:paraId="54FB0454"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lastRenderedPageBreak/>
        <w:t>- в охранных зонах подземных и наземных инженерных сетей и коммуникаций в случаях, предусмотренных федеральным законодательством;</w:t>
      </w:r>
    </w:p>
    <w:p w14:paraId="3CE1F7D6"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ближе 10 метров от павильонов остановок пассажирского транспорта, 5 метров – от пешеходных переходов, 25 метров – от вентиляционных шахт, 5 метров – от ствола дерева, 1,5 метра –  от внешней границы кустарника, 3 метров – от глухих фасадов зданий;</w:t>
      </w:r>
    </w:p>
    <w:p w14:paraId="43EDA71B"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на нерегулируемых пересечениях и примыканиях дорог и улиц на одном уровне, а также на пешеходных переходах при невыполнении условий по треугольнику видимости;</w:t>
      </w:r>
    </w:p>
    <w:p w14:paraId="0F3092E6"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xml:space="preserve">- в границах существующих пешеходных переходов и подходах к ним, ближе чем 5 метров к ним.    </w:t>
      </w:r>
    </w:p>
    <w:p w14:paraId="55803E19"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8.3. Возможно размещение нестационарных торговых объектов на тротуарах шириной более 3 метров.</w:t>
      </w:r>
    </w:p>
    <w:p w14:paraId="33DB15EE"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xml:space="preserve">8.4. Расстояние от края проезжей части до нестационарных торговых объектов рекомендуется устанавливать не менее 3 метров. </w:t>
      </w:r>
    </w:p>
    <w:p w14:paraId="76E524EC"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8.5.  При определении расстояния от нестационарного торгового объекта  до объектов нужно учитывать требования законодательства по пожарной безопасности, касающиеся противопожарных расстояний (разрывов).</w:t>
      </w:r>
    </w:p>
    <w:p w14:paraId="4FC66D4A"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xml:space="preserve">8.6. После проведения работ по установке нестационарного торгового  объекта все разрушения и повреждения дорожных и пешеходных покрытий, зеленых насаждений и иных элементов благоустройства, возникшие в ходе производства работ, ликвидируются в полном объеме собственников нестационарного торгового объекта. После проведения работ по демонтажу нестационарного торгового объекта собственником производится восстановление нарушенных объектов благоустройства. </w:t>
      </w:r>
    </w:p>
    <w:p w14:paraId="0A5B9DF5"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xml:space="preserve">8.7. Допускается размещение нестационарного торгового объекта собственником земельного участка, относящегося к придомовой территории многоквартирного дома, образованного в надлежащем порядке и поставленного на государственный кадастровый учет, если это не нарушает обязательные требования, предусмотренные законодательством Российской Федерации. </w:t>
      </w:r>
    </w:p>
    <w:p w14:paraId="77C76CF5"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xml:space="preserve">8.8. Внешний вид нестационарного торгового объекта должен соответствовать внешнему архитектурному облику сложившейся застройки муниципального района Сергиевский и согласовываться с органом местного самоуправления. Нестационарные торговые объекты рекомендуется предусматривать модульного типа, с применением унифицированных элементов, с возможностью регулярного монтажа (демонтажа) и перевозки грузовым транспортом, возможностью быстрого перепрофилирования объекта, возможностью блокировки объектов и увеличения  площади, установки на любой поверхности без использования заглубленного фундамента. Возможно использование данной системы нестационарного торгового объекта для организации торговых галерей. </w:t>
      </w:r>
    </w:p>
    <w:p w14:paraId="38ABF29C"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xml:space="preserve">8.9. Для изготовления (модернизации) нестационарного торгового объекта и их отделки должны применяться современные сертифицированные качественные материалы, не изменяющие своих эстетических и эксплуатационных качеств и учитывающие требования законодательства по пожарной безопасности. Не допускается применение кирпича, блоков, бетона, рулонной и шиферной кровли. Защитные устройства (рольставни) должны быть интегрированы в наружную отделку. Архитектурное решение фасадов должно предусматривать подсветку нестационарного торгового объекта. </w:t>
      </w:r>
    </w:p>
    <w:p w14:paraId="37870B09"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8.10. В случае объединения киосков и павильонов в торговые галереи такие нестационарные торговые объекты должны быть изготовлены из идентичных конструкционных материалов и иметь единое архитектурное решение.</w:t>
      </w:r>
    </w:p>
    <w:p w14:paraId="52BF333B"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xml:space="preserve">8.11. Архитектурное и конструктивное решение входной группы (групп) нестационарного торгового объекта, торгового зала должны соответствовать требованиям утвержденных норм и правил для обеспечения доступности зданий и сооружений для маломобильных групп населения. </w:t>
      </w:r>
    </w:p>
    <w:p w14:paraId="0C1D4BE8"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8.12. В целях единообразного подхода для размещения бахчевых развалов рекомендуется использовать модульные конструкции, обеспечивающие доступ воздуха и защиту товара от повреждений, удобство хранения. Бахчевой развал возможно оборудовать прилавками в несколько уровней для хранения продукции. На полу укладывается временный настил.</w:t>
      </w:r>
    </w:p>
    <w:p w14:paraId="5AF5C538"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8.13. Елочный базар рекомендуется ограждать и выполнять в стилистике новогоднего оформления поселения. Для ограждения рекомендуется использовать модульные деревянные элементы. На ограждении не допускается размещение рекламы сторонней продукции. Также необходимо предусмотреть освещение елочного базара, место продавца, прилавок.</w:t>
      </w:r>
    </w:p>
    <w:p w14:paraId="219BC931"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xml:space="preserve">  8.14. Тележка для уличной торговли со встроенным оборудованием для решения широкого спектра задач (продажа мороженного, горячей выпечки, напитков и т.д.) должна соответствовать следующим размерам: размеры изделия – 2209х940х1000мм (без тента), общие габариты с тентом – 2209х1650х2164мм. Габариты автомагазина, автокафе зависят от модели транспортного средства. Глубина зоны обслуживания покупателей – 3 метра, ширина соответствует габаритам транспортного средства. На светопрозрачных конструкциях допускается размещение временного оформления (наклейки, покраска). Не допускается размещение рекламы сторонней продукции.</w:t>
      </w:r>
    </w:p>
    <w:p w14:paraId="70821A17"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8.15. Размеры торгового автомата варьируются в зависимости от модели автомата. Конструкция автомата должна быть прочной, устойчивой к температурным перепадам и иметь антивандальное покрытие. Автоматы размещаются таким образом, чтобы они не закрывали фасады зданий и не мешали проходу пешеходов. На автоматах необходимо размещать инструкцию по его использованию, указывать информацию об операторе.</w:t>
      </w:r>
    </w:p>
    <w:p w14:paraId="4A2FD486"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8.16. Сезонные (летние) кафе должны быть спроектированы, изготовлены и установлены в соответствии с требованиями безопасности, технических регламентов, строительных норм и правил, государственных стандартов, иными установленными нормативными правовыми актами Российской Федерации и законодательством Самарской области.</w:t>
      </w:r>
    </w:p>
    <w:p w14:paraId="27F8EF60"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Обустройство сезонного (летнего) кафе рекомендуется выполнить по проекту архитектурно-художественного решения, соответствующего окружающей застройки. Места размещения, обустройство и эксплуатация сезонных (летних) кафе не должна нарушать права собственников и пользователей соседних помещений, зданий, строений, сооружений.</w:t>
      </w:r>
    </w:p>
    <w:p w14:paraId="1403EF6C"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xml:space="preserve">Площадь сезонного (летнего) кафе не может превышать площади стационарного предприятия общественного питания, при котором оно размещается. На участках, в границах которых произрастают деревья и кустарники, площадь сезонных кафе не должна превышать 50% от площади участка. </w:t>
      </w:r>
    </w:p>
    <w:p w14:paraId="7604C8E4"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Размещение сезонного (летнего) кафе над грунтовыми поверхностями, травяным газоном допускается при условии организации технологического настила.</w:t>
      </w:r>
    </w:p>
    <w:p w14:paraId="309BB7AF"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При размещении сезонного (летнего) кафе необходимо учитывать высоту зонтов и пергол, которая должна быть не более первого этажа, также производить установку навесов без их закрепления к фасаду.</w:t>
      </w:r>
    </w:p>
    <w:p w14:paraId="60E27AEE"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Высота декоративных ограждений, используемых при обустройстве сезонных кафе, не может быть менее 0,60 метра и превышать 0,90 метра.</w:t>
      </w:r>
    </w:p>
    <w:p w14:paraId="6B92EBCD"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Не допускается использование элементов оборудования сезонных кафе для размещения рекламных и информационных конструкций, а также иных конструкций (оборудования), не относящихся к целям деятельности сезонного кафе.</w:t>
      </w:r>
    </w:p>
    <w:p w14:paraId="7E6D1486"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Не допускается размещение сезонных (летних) кафе:</w:t>
      </w:r>
    </w:p>
    <w:p w14:paraId="39B95F07"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в 25-метровой зоне от технических сооружений общественного транспорта;</w:t>
      </w:r>
    </w:p>
    <w:p w14:paraId="177F5D3F"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в арках зданий, цветниках, детских и спортивных площадках, автомобильных стоянках;</w:t>
      </w:r>
    </w:p>
    <w:p w14:paraId="0C28FB3A"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на земельных участках при стационарных предприятиях общественного питания, рассоложенных выше первых этажей нежилых зданий и не имеющих отдельного входа;</w:t>
      </w:r>
    </w:p>
    <w:p w14:paraId="1B3AA289"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на инженерных сетях и коммуникациях и в охранных зонах инженерных сетей и коммуникаций (возможно размещение на данных участках сезонного летнего кафе при условии согласования с собственниками сетей);</w:t>
      </w:r>
    </w:p>
    <w:p w14:paraId="337A19AB"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lastRenderedPageBreak/>
        <w:t>- размещение сезонного кафе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т.д.);</w:t>
      </w:r>
    </w:p>
    <w:p w14:paraId="6E377BED"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на кровлях жилых домов и кровлях встроено-пристроенных помещений, за исключением эксплуатируемых кровель (при соблюдении всех требований).</w:t>
      </w:r>
    </w:p>
    <w:p w14:paraId="619A25E3"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При оборудовании сезонных (летних) кафе не допускается:</w:t>
      </w:r>
    </w:p>
    <w:p w14:paraId="71AC59CB"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использование кирпича, строительных блоков и плит, монолитного бетона, железобетона, стальных профилированных листов, баннерной ткани;</w:t>
      </w:r>
    </w:p>
    <w:p w14:paraId="7BFDA2E6"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прокладка подземных инженерных коммуникаций и проведение строительно-монтажных работ капитального характера;</w:t>
      </w:r>
    </w:p>
    <w:p w14:paraId="4C5F4FF5"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14:paraId="7F8B5453"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xml:space="preserve">- использование для облицовки элементов оборудования кафе и навеса полимерных пленок, черепицы, металлочерепицы, металла, а также рубероида, асбестоцементных плит.     </w:t>
      </w:r>
    </w:p>
    <w:p w14:paraId="1F2EEAB1" w14:textId="020893AA" w:rsidR="00EA49BF" w:rsidRPr="00EA49BF" w:rsidRDefault="00EA49BF" w:rsidP="00EA49BF">
      <w:pPr>
        <w:tabs>
          <w:tab w:val="left" w:pos="6936"/>
        </w:tabs>
        <w:spacing w:after="0" w:line="240" w:lineRule="auto"/>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xml:space="preserve">  </w:t>
      </w:r>
    </w:p>
    <w:p w14:paraId="0188FB2C" w14:textId="07F94CEB"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Статья 9. Оформление и об</w:t>
      </w:r>
      <w:r>
        <w:rPr>
          <w:rFonts w:ascii="Times New Roman" w:eastAsia="Calibri" w:hAnsi="Times New Roman" w:cs="Times New Roman"/>
          <w:bCs/>
          <w:sz w:val="12"/>
          <w:szCs w:val="12"/>
        </w:rPr>
        <w:t xml:space="preserve">орудование зданий и сооружений </w:t>
      </w:r>
    </w:p>
    <w:p w14:paraId="7F188300"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9.1. Проектирование оформления и оборудования зданий и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отмостки, домовых знаков, защитных сеток и т.п.</w:t>
      </w:r>
    </w:p>
    <w:p w14:paraId="6A6683CB"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9.2. Колористическое решение зданий и сооружений следует проектировать с учетом концепции общего цветового решения застройки улиц и территорий муниципального образования.</w:t>
      </w:r>
    </w:p>
    <w:p w14:paraId="79DB0498"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9.3. На зданиях и сооружениях населенного пункта следует предусматривать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w:t>
      </w:r>
    </w:p>
    <w:p w14:paraId="624C331A"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9.4. Входные группы зданий жилого и общественного назначения следует оборудовать осветительным оборудованием, навесом (козырьком), элементами сопряжения поверхностей (ступени и т.п.).</w:t>
      </w:r>
    </w:p>
    <w:p w14:paraId="20515E43"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Входные группы зданий общественного назначения следует оборудовать устройствами и приспособлениями для перемещения инвалидов и маломобильных групп населения (пандусы, перила и пр.).</w:t>
      </w:r>
    </w:p>
    <w:p w14:paraId="6C03FE33" w14:textId="3C045D8F"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9.5. Для защиты пешеходов и выступающих стеклянных витрин от падения снежного настила и сосулек с края крыши, а также падения плиток облицовки со стен отдельных зданий периода застройки до 70-х годов рекомендуется предусматривать установку специальных защитных сеток на уровне второго этажа. Для предотвращения образования сосулек рекомендуется применение электрического контур</w:t>
      </w:r>
      <w:r>
        <w:rPr>
          <w:rFonts w:ascii="Times New Roman" w:eastAsia="Calibri" w:hAnsi="Times New Roman" w:cs="Times New Roman"/>
          <w:bCs/>
          <w:sz w:val="12"/>
          <w:szCs w:val="12"/>
        </w:rPr>
        <w:t>а по внешнему периметру крыши».</w:t>
      </w:r>
    </w:p>
    <w:p w14:paraId="44A62552" w14:textId="480E0941"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Статья 10. Размеще</w:t>
      </w:r>
      <w:r>
        <w:rPr>
          <w:rFonts w:ascii="Times New Roman" w:eastAsia="Calibri" w:hAnsi="Times New Roman" w:cs="Times New Roman"/>
          <w:bCs/>
          <w:sz w:val="12"/>
          <w:szCs w:val="12"/>
        </w:rPr>
        <w:t>ние парковок (парковочных мест)</w:t>
      </w:r>
    </w:p>
    <w:p w14:paraId="34F28E7C"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10.1. Данная статья регулирует вопросы размещения площадок для хранения автотранспортных средств, в том числе парковок (парковочных мест).</w:t>
      </w:r>
    </w:p>
    <w:p w14:paraId="585100C4"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10.2. На общественных и дворовых территориях возможно размещение, в том числе, площадок автостоянок и парковок следующих видов:</w:t>
      </w:r>
    </w:p>
    <w:p w14:paraId="36973140"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автомобильные стоянки (остановки), предназначенные для кратковременного и длительного хранения автотранспорта населения, в том числе приобъектные автомобильные стоянки (остановки), располагаемые на территориях, прилегающих к зданиям, строениям и сооружениям социальной, инженерной и транспортной инфраструктуры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объектам рекреации;</w:t>
      </w:r>
    </w:p>
    <w:p w14:paraId="61493A1E"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парковки (парковочные места), обозначенные разметкой, являющиеся, в том числе, частью автомобильной дороги и (или) примыкающие к проезжей части и (или) тротуару, обочине, и иных объектов улично-дорожной сети и предназначенные для организованной стоянки транспортных средств.</w:t>
      </w:r>
    </w:p>
    <w:p w14:paraId="514770E1"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10.3. Площадки автостоянок и парковок должны иметь твердые виды покрытия, элементы сопряжения поверхностей, разделительные элементы, осветительное оборудование, подъездные пути с твердым покрытием.</w:t>
      </w:r>
    </w:p>
    <w:p w14:paraId="3CC25BBA"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10.4. Размещение и хранение личного легкового автотранспорта на дворовых и внутриквартальных территориях жилой застройки населенных пунктов должно осуществляться с обеспечением беспрепятственного продвижения уборочной и специальной техники.</w:t>
      </w:r>
    </w:p>
    <w:p w14:paraId="0745CF4E"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10.5. 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жилой застройки населенных пунктов не допускается.</w:t>
      </w:r>
    </w:p>
    <w:p w14:paraId="1C2EA9EC"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p>
    <w:p w14:paraId="1F5C915F" w14:textId="284F66C1" w:rsidR="00EA49BF" w:rsidRPr="00EA49BF" w:rsidRDefault="00EA49BF" w:rsidP="00EA49BF">
      <w:pPr>
        <w:tabs>
          <w:tab w:val="left" w:pos="6936"/>
        </w:tabs>
        <w:spacing w:after="0" w:line="240" w:lineRule="auto"/>
        <w:ind w:firstLine="284"/>
        <w:jc w:val="center"/>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Раздел 3. БЛАГОУСТРОЙСТВО Н</w:t>
      </w:r>
      <w:r>
        <w:rPr>
          <w:rFonts w:ascii="Times New Roman" w:eastAsia="Calibri" w:hAnsi="Times New Roman" w:cs="Times New Roman"/>
          <w:bCs/>
          <w:sz w:val="12"/>
          <w:szCs w:val="12"/>
        </w:rPr>
        <w:t xml:space="preserve">А ТЕРРИТОРИЯХ </w:t>
      </w:r>
      <w:r w:rsidRPr="00EA49BF">
        <w:rPr>
          <w:rFonts w:ascii="Times New Roman" w:eastAsia="Calibri" w:hAnsi="Times New Roman" w:cs="Times New Roman"/>
          <w:bCs/>
          <w:sz w:val="12"/>
          <w:szCs w:val="12"/>
        </w:rPr>
        <w:t>ОБЩЕСТВЕННОГО НАЗНАЧЕНИЯ</w:t>
      </w:r>
    </w:p>
    <w:p w14:paraId="1A7AF8B6" w14:textId="09A03C11"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Статья</w:t>
      </w:r>
      <w:r>
        <w:rPr>
          <w:rFonts w:ascii="Times New Roman" w:eastAsia="Calibri" w:hAnsi="Times New Roman" w:cs="Times New Roman"/>
          <w:bCs/>
          <w:sz w:val="12"/>
          <w:szCs w:val="12"/>
        </w:rPr>
        <w:t xml:space="preserve"> 11.  Общественные пространства</w:t>
      </w:r>
    </w:p>
    <w:p w14:paraId="7AA429F1"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11.1. Общественные пространства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w:t>
      </w:r>
    </w:p>
    <w:p w14:paraId="06E9FBDD"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11.1.1. Пешеходные коммуникации и пешеходные зоны обеспечивают пешеходные связи и передвижения по территории населенного пункта.</w:t>
      </w:r>
    </w:p>
    <w:p w14:paraId="597003C2"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xml:space="preserve">11.1.2. Участки общественной застройки с активным режимом посещения - это учреждения торговли, культуры, искусства, образования и т.п. </w:t>
      </w:r>
    </w:p>
    <w:p w14:paraId="394D0557"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11.1.3. Участки озеленения на территории общественных пространств поселения проектируются в виде цветников, газонов, одиночных, групповых, рядовых посадок, вертикальных, многоярусных, мобильных форм озеленения.</w:t>
      </w:r>
    </w:p>
    <w:p w14:paraId="5E9B1F85" w14:textId="08E0C832"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11.2. Перечень элементов благоустройства на территории общественных пространств поселения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элементы защиты участков озеленения (металлические ограждения, спе</w:t>
      </w:r>
      <w:r>
        <w:rPr>
          <w:rFonts w:ascii="Times New Roman" w:eastAsia="Calibri" w:hAnsi="Times New Roman" w:cs="Times New Roman"/>
          <w:bCs/>
          <w:sz w:val="12"/>
          <w:szCs w:val="12"/>
        </w:rPr>
        <w:t>циальные виды покрытий и т.п.).</w:t>
      </w:r>
    </w:p>
    <w:p w14:paraId="6CEE9177" w14:textId="16226C0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Статья 12. Уч</w:t>
      </w:r>
      <w:r>
        <w:rPr>
          <w:rFonts w:ascii="Times New Roman" w:eastAsia="Calibri" w:hAnsi="Times New Roman" w:cs="Times New Roman"/>
          <w:bCs/>
          <w:sz w:val="12"/>
          <w:szCs w:val="12"/>
        </w:rPr>
        <w:t>астки и специализированные зоны общественной застройки</w:t>
      </w:r>
    </w:p>
    <w:p w14:paraId="174F7CF7"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12.1. Участки общественной застройки (за исключением рассмотренных в пункте 11.1.2 настоящих Правил) – это участки общественных учреждений с ограниченным или закрытым режимом посещения: органы власти и управления, больницы и т.п. объекты. Они организуются с выделением приобъектной территории, либо без нее - в этом случае границы участка следует устанавливать совпадающими с внешним контуром подошвы застройки зданий и сооружений.</w:t>
      </w:r>
    </w:p>
    <w:p w14:paraId="5F79D796"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12.2. Благоустройство участков и специализированных зон общественной застройки проектируется в соответствии с заданием на проектирование и отраслевой специализацией.</w:t>
      </w:r>
    </w:p>
    <w:p w14:paraId="605076BF"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12.3. Перечень элементов благоустройства территории на участках общественной застройки (при наличии приобъектных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предусматривается обязательное размещение скамей.</w:t>
      </w:r>
    </w:p>
    <w:p w14:paraId="35D3AACA" w14:textId="594C121B"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12.4. Возможно размещение ограждений, средств наружной рекламы; при размещении участков в составе исторической, сложившейся застройки, общественных центров населенного пункта допускается отсут</w:t>
      </w:r>
      <w:r>
        <w:rPr>
          <w:rFonts w:ascii="Times New Roman" w:eastAsia="Calibri" w:hAnsi="Times New Roman" w:cs="Times New Roman"/>
          <w:bCs/>
          <w:sz w:val="12"/>
          <w:szCs w:val="12"/>
        </w:rPr>
        <w:t>ствие стационарного озеленения.</w:t>
      </w:r>
    </w:p>
    <w:p w14:paraId="3C1DAFA0" w14:textId="77777777" w:rsidR="00EA49BF" w:rsidRPr="00EA49BF" w:rsidRDefault="00EA49BF" w:rsidP="00EA49BF">
      <w:pPr>
        <w:tabs>
          <w:tab w:val="left" w:pos="6936"/>
        </w:tabs>
        <w:spacing w:after="0" w:line="240" w:lineRule="auto"/>
        <w:ind w:firstLine="284"/>
        <w:jc w:val="center"/>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lastRenderedPageBreak/>
        <w:t>Раздел 4. БЛАГОУСТРОЙСТВО НА ТЕРРИТОРИЯХ ЖИЛОГО НАЗНАЧЕНИЯ</w:t>
      </w:r>
    </w:p>
    <w:p w14:paraId="1A5246D7" w14:textId="556391F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Ста</w:t>
      </w:r>
      <w:r>
        <w:rPr>
          <w:rFonts w:ascii="Times New Roman" w:eastAsia="Calibri" w:hAnsi="Times New Roman" w:cs="Times New Roman"/>
          <w:bCs/>
          <w:sz w:val="12"/>
          <w:szCs w:val="12"/>
        </w:rPr>
        <w:t>тья 13. Участки жилой застройки</w:t>
      </w:r>
    </w:p>
    <w:p w14:paraId="617469C4"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13.1.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w:t>
      </w:r>
    </w:p>
    <w:p w14:paraId="4A0A5EDE"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xml:space="preserve">13.2. На территории участка жилой застройки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озелененные территории. </w:t>
      </w:r>
    </w:p>
    <w:p w14:paraId="0AE63C40"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13.3.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14:paraId="3DA20F4F"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13.4. Озеленение жилого участка формируется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14:paraId="0D321C0D"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13.5. Возможно ограждение участка жилой застройки, если оно не противоречит условиям размещения жилых участков вдоль магистральных улиц.</w:t>
      </w:r>
    </w:p>
    <w:p w14:paraId="566AC3BC"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13.6. Благоустройство жилых участков, расположенных в составе исторической застройки, на территориях высокой плотности застройки, вдоль магистралей, на реконструируемых территориях проектируется с учетом градостроительных условий и требований их размещения.</w:t>
      </w:r>
    </w:p>
    <w:p w14:paraId="58E3F928"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13.7. На территориях охранных зон памятников проектирование благоустройства рекомендуется вести в соответствии с режимами зон охраны и типологическими характеристиками застройки.</w:t>
      </w:r>
    </w:p>
    <w:p w14:paraId="21FBB777" w14:textId="295EA18B"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13.8. На реконструируемых территориях участков жилой застройки необходимо предусматривать удаление больных и ослабленных деревьев, защиту и декоративное оформление здоровых деревьев, ликвидацию неплановой застройки (складов, сараев, стихийно возникших гаражей, в т.ч. типа "Ракушка"), выполнять замену морально и физически устаре</w:t>
      </w:r>
      <w:r>
        <w:rPr>
          <w:rFonts w:ascii="Times New Roman" w:eastAsia="Calibri" w:hAnsi="Times New Roman" w:cs="Times New Roman"/>
          <w:bCs/>
          <w:sz w:val="12"/>
          <w:szCs w:val="12"/>
        </w:rPr>
        <w:t>вших элементов благоустройства.</w:t>
      </w:r>
    </w:p>
    <w:p w14:paraId="0D2F9148" w14:textId="6AC3F166"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Статья 1</w:t>
      </w:r>
      <w:r>
        <w:rPr>
          <w:rFonts w:ascii="Times New Roman" w:eastAsia="Calibri" w:hAnsi="Times New Roman" w:cs="Times New Roman"/>
          <w:bCs/>
          <w:sz w:val="12"/>
          <w:szCs w:val="12"/>
        </w:rPr>
        <w:t>4. Участки детских садов и школ</w:t>
      </w:r>
    </w:p>
    <w:p w14:paraId="74E5216A"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14.1. На территории участков детских садов и школ предусматриваются: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спортядро), озелененные и другие территории и сооружения.</w:t>
      </w:r>
    </w:p>
    <w:p w14:paraId="153FCA6F"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14.2. 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14:paraId="4B45BF98"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14.3. При озеленении территории детских садов и школ не допускается применение растений с ядовитыми плодами, с колючками и шипами.</w:t>
      </w:r>
    </w:p>
    <w:p w14:paraId="4DD3F7B2"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14.4. При проектировании инженерных коммуникаций квартала не допускается их трассировка через территорию детского сада и школы. Не допускается устройство смотровых колодцев на территориях площадок. Места их размещения на других территориях в границах участка рекомендуется огородить или выделить предупреждающими об опасности знаками.</w:t>
      </w:r>
    </w:p>
    <w:p w14:paraId="57D23A75"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p>
    <w:p w14:paraId="23C2D810" w14:textId="22FFA508" w:rsidR="00EA49BF" w:rsidRPr="00EA49BF" w:rsidRDefault="00EA49BF" w:rsidP="00EA49BF">
      <w:pPr>
        <w:tabs>
          <w:tab w:val="left" w:pos="6936"/>
        </w:tabs>
        <w:spacing w:after="0" w:line="240" w:lineRule="auto"/>
        <w:ind w:firstLine="284"/>
        <w:jc w:val="center"/>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Раздел 5.</w:t>
      </w:r>
      <w:r>
        <w:rPr>
          <w:rFonts w:ascii="Times New Roman" w:eastAsia="Calibri" w:hAnsi="Times New Roman" w:cs="Times New Roman"/>
          <w:bCs/>
          <w:sz w:val="12"/>
          <w:szCs w:val="12"/>
        </w:rPr>
        <w:t xml:space="preserve"> БЛАГОУСТРОЙСТВО НА ТЕРРИТОРИЯХ </w:t>
      </w:r>
      <w:r w:rsidRPr="00EA49BF">
        <w:rPr>
          <w:rFonts w:ascii="Times New Roman" w:eastAsia="Calibri" w:hAnsi="Times New Roman" w:cs="Times New Roman"/>
          <w:bCs/>
          <w:sz w:val="12"/>
          <w:szCs w:val="12"/>
        </w:rPr>
        <w:t>РЕКРЕАЦИОННОГО НАЗНАЧЕНИЯ</w:t>
      </w:r>
    </w:p>
    <w:p w14:paraId="443EC43A" w14:textId="446AE04C"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15. Общие положения</w:t>
      </w:r>
    </w:p>
    <w:p w14:paraId="36FAAF53"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15.1. Объектами нормирования благоустройства на территориях рекреационного назначения являются объекты рекреации: зоны отдыха, парки, сады, бульвары, скверы. Проектирование благоустройства объектов рекреации  производится в соответствии с установленными режимами хозяйственной деятельности для территорий зон рекреационного назначения.</w:t>
      </w:r>
    </w:p>
    <w:p w14:paraId="4A24DD37"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xml:space="preserve">15.2.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 </w:t>
      </w:r>
    </w:p>
    <w:p w14:paraId="03476D90"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15.3. К категориям особо охраняемых природных территорий местного значения относятся эколого-рекреационные зоны - особо охраняемые территории, на которых находятся природные и природно-антропогенные объекты, пригодные к организации на них рекреационных занятий (отдых у воды, прогулки, собирательство, туризм, экскурсии) и в отношении которых органом местного самоуправления признана необходимость их сохранения и рационального использования.</w:t>
      </w:r>
    </w:p>
    <w:p w14:paraId="6642D3F9"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15.4. При благоустройстве объектов рекреации рекомендуется предусматривать колористическое решение покрытия, элементов декоративно-прикладного оформления, оборудования архитектурно-декоративного освещения, формирование пейзажного характера озеленения, а также размещение водных устройств, установку туалетных кабин, скамеек, урн, малых контейнеров для мусора.</w:t>
      </w:r>
    </w:p>
    <w:p w14:paraId="2CCAED2C"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15.5. Объекты мелкорозничной торговли и питания, размещаемые на территории объектов рекреации, необходимо проектировать некапитальными и оборудовать туалетом, доступным для посетителей объекта, также рекомендуется установка передвижных тележек для торговли напитками, мороженым и иными готовыми пищевыми продуктами.</w:t>
      </w:r>
    </w:p>
    <w:p w14:paraId="7FF9892C"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15.6. При проектировании озеленения на территории объектов рекреации необходимо:</w:t>
      </w:r>
    </w:p>
    <w:p w14:paraId="2310552C"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дать оценку существующей древесно-кустарниковой, цветочно-декоративной растительности и газонных трав, их жизнеспособности и устойчивости;</w:t>
      </w:r>
    </w:p>
    <w:p w14:paraId="44A039F2"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произвести выявление и учет сорняков, вредителей и болезней древесно-кустарниковой, цветочно-декоративной растительности и газонных трав, разработать мероприятия по их удалению с объекта рекреации;</w:t>
      </w:r>
    </w:p>
    <w:p w14:paraId="51DBE542"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произвести почвенную диагностику условий питания растений;</w:t>
      </w:r>
    </w:p>
    <w:p w14:paraId="7BF707D7"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обеспечивать сохранение травяного покрова, древесно-кустарниковой и прибрежной растительности не менее, чем на 80% общей площади зоны отдыха;</w:t>
      </w:r>
    </w:p>
    <w:p w14:paraId="4EF4AE67"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обеспечивать озеленение и формирование берегов водоема.</w:t>
      </w:r>
    </w:p>
    <w:p w14:paraId="1BD38375"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15.7. При проектировании парков рекомендуется учитывать ландшафтно-климатические условия и организовывать парки на пересеченном рельефе, по берегам водоемов, рек, парки на территориях, занятых лесными насаждениями.</w:t>
      </w:r>
    </w:p>
    <w:p w14:paraId="1C66D169"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При проектировании озеленения парков используются типы насаждений и видов растений, характерных для данной климатической зоны.</w:t>
      </w:r>
    </w:p>
    <w:p w14:paraId="50D1D33E" w14:textId="77777777" w:rsidR="00EA49BF" w:rsidRPr="00EA49BF" w:rsidRDefault="00EA49BF" w:rsidP="00EA49BF">
      <w:pPr>
        <w:tabs>
          <w:tab w:val="left" w:pos="6936"/>
        </w:tabs>
        <w:spacing w:after="0" w:line="240" w:lineRule="auto"/>
        <w:jc w:val="both"/>
        <w:rPr>
          <w:rFonts w:ascii="Times New Roman" w:eastAsia="Calibri" w:hAnsi="Times New Roman" w:cs="Times New Roman"/>
          <w:bCs/>
          <w:sz w:val="12"/>
          <w:szCs w:val="12"/>
        </w:rPr>
      </w:pPr>
    </w:p>
    <w:p w14:paraId="08D7DFDF" w14:textId="532BACE2" w:rsidR="00EA49BF" w:rsidRPr="00EA49BF" w:rsidRDefault="00EA49BF" w:rsidP="00EA49BF">
      <w:pPr>
        <w:tabs>
          <w:tab w:val="left" w:pos="6936"/>
        </w:tabs>
        <w:spacing w:after="0" w:line="240" w:lineRule="auto"/>
        <w:ind w:firstLine="284"/>
        <w:jc w:val="center"/>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Раздел 6. ОБЪЕКТЫ БЛАГОУСТРОЙСТВА НА ТЕРРИТОРИЯХ ТРАНСПОРТНЫХ И ИНЖЕНЕРНЫХ КОММУНИКАЦИЙ ПОСЕЛЕНИЯ</w:t>
      </w:r>
    </w:p>
    <w:p w14:paraId="04FCCF85" w14:textId="4D943BCF"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16. Общие положения</w:t>
      </w:r>
    </w:p>
    <w:p w14:paraId="4B5D6286" w14:textId="5A3AB09D"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16. Объектами нормирования благоустройства на территориях транспортных коммуникаций населенного пункта обычно является улично-дорожная сеть (УДС) населенного пункта в границах красных линий, пешех</w:t>
      </w:r>
      <w:r>
        <w:rPr>
          <w:rFonts w:ascii="Times New Roman" w:eastAsia="Calibri" w:hAnsi="Times New Roman" w:cs="Times New Roman"/>
          <w:bCs/>
          <w:sz w:val="12"/>
          <w:szCs w:val="12"/>
        </w:rPr>
        <w:t>одные переходы различных типов.</w:t>
      </w:r>
    </w:p>
    <w:p w14:paraId="17EB8767" w14:textId="18966C9A"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16.1. Улицы и дороги</w:t>
      </w:r>
    </w:p>
    <w:p w14:paraId="41B62ABF"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lastRenderedPageBreak/>
        <w:t>16.1.1. Улицы и дороги на территории населенного пункта по назначению и транспортным характеристикам обычно подразделяются на магистральные улицы районного значения, улицы и дороги местного значения.</w:t>
      </w:r>
    </w:p>
    <w:p w14:paraId="0492C14D"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16.1.2. 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горизонтальная разметка).</w:t>
      </w:r>
    </w:p>
    <w:p w14:paraId="77D0E08E" w14:textId="3674784C"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16.1.3. Для проектирования озеленения улиц и дорог устанавливаются минимальные расстояния от посадок до сетей подземных коммуникаций и прочих сооружений улично-дорожной сети в соответствии со СНиПами. Возможно размещение деревь</w:t>
      </w:r>
      <w:r>
        <w:rPr>
          <w:rFonts w:ascii="Times New Roman" w:eastAsia="Calibri" w:hAnsi="Times New Roman" w:cs="Times New Roman"/>
          <w:bCs/>
          <w:sz w:val="12"/>
          <w:szCs w:val="12"/>
        </w:rPr>
        <w:t>ев в мощении.</w:t>
      </w:r>
    </w:p>
    <w:p w14:paraId="7297A403" w14:textId="2D37BB00"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16.2. Пешеходные переходы</w:t>
      </w:r>
    </w:p>
    <w:p w14:paraId="333FA750" w14:textId="2CF7A25E"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16.2.1. Пешеходные переходы размещаются в местах пересечения основных пешеходных ком</w:t>
      </w:r>
      <w:r>
        <w:rPr>
          <w:rFonts w:ascii="Times New Roman" w:eastAsia="Calibri" w:hAnsi="Times New Roman" w:cs="Times New Roman"/>
          <w:bCs/>
          <w:sz w:val="12"/>
          <w:szCs w:val="12"/>
        </w:rPr>
        <w:t>муникаций с улицами и дорогами.</w:t>
      </w:r>
    </w:p>
    <w:p w14:paraId="0AC4027D" w14:textId="77777777" w:rsid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16.3. Технически</w:t>
      </w:r>
      <w:r>
        <w:rPr>
          <w:rFonts w:ascii="Times New Roman" w:eastAsia="Calibri" w:hAnsi="Times New Roman" w:cs="Times New Roman"/>
          <w:bCs/>
          <w:sz w:val="12"/>
          <w:szCs w:val="12"/>
        </w:rPr>
        <w:t>е зоны транспортных, инженерных коммуникаций</w:t>
      </w:r>
    </w:p>
    <w:p w14:paraId="074E0D48" w14:textId="1CA024FE"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16.3.1. На территории населенных пунктов предусматриваются следующие виды технических (охранно-эксплуатационных) зон, выделяемые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w:t>
      </w:r>
    </w:p>
    <w:p w14:paraId="5860385B"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16.3.2.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т.ч. некапитальных нестационарных, кроме технических, имеющих отношение к обслуживанию и эксплуатации проходящих в технической зоне коммуникаций.</w:t>
      </w:r>
    </w:p>
    <w:p w14:paraId="16E68F8F" w14:textId="77777777" w:rsidR="00EA49BF" w:rsidRPr="00EA49BF" w:rsidRDefault="00EA49BF" w:rsidP="00EA49BF">
      <w:pPr>
        <w:tabs>
          <w:tab w:val="left" w:pos="6936"/>
        </w:tabs>
        <w:spacing w:after="0" w:line="240" w:lineRule="auto"/>
        <w:jc w:val="both"/>
        <w:rPr>
          <w:rFonts w:ascii="Times New Roman" w:eastAsia="Calibri" w:hAnsi="Times New Roman" w:cs="Times New Roman"/>
          <w:bCs/>
          <w:sz w:val="12"/>
          <w:szCs w:val="12"/>
        </w:rPr>
      </w:pPr>
    </w:p>
    <w:p w14:paraId="6A8F7071" w14:textId="46B7E4DD" w:rsidR="00EA49BF" w:rsidRPr="00EA49BF" w:rsidRDefault="00EA49BF" w:rsidP="00EA49BF">
      <w:pPr>
        <w:tabs>
          <w:tab w:val="left" w:pos="6936"/>
        </w:tabs>
        <w:spacing w:after="0" w:line="240" w:lineRule="auto"/>
        <w:ind w:firstLine="284"/>
        <w:jc w:val="center"/>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Раздел 7. СОДЕРЖАНИЕ ОБЩЕСТВЕННЫХ ТЕРРИТОРИЙ И ЭКСПЛУАТАЦИЯ ОБЪЕКТОВ БЛАГОУСТРОЙСТВА</w:t>
      </w:r>
    </w:p>
    <w:p w14:paraId="02A3419F" w14:textId="17D3BBCB"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17. Уборка территории</w:t>
      </w:r>
    </w:p>
    <w:p w14:paraId="7D5075A8" w14:textId="6CBD45D5"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17.1. Определение гра</w:t>
      </w:r>
      <w:r>
        <w:rPr>
          <w:rFonts w:ascii="Times New Roman" w:eastAsia="Calibri" w:hAnsi="Times New Roman" w:cs="Times New Roman"/>
          <w:bCs/>
          <w:sz w:val="12"/>
          <w:szCs w:val="12"/>
        </w:rPr>
        <w:t>ниц прилегающих территорий</w:t>
      </w:r>
    </w:p>
    <w:p w14:paraId="12BEA7B8"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17.1.1. Границы прилегающей территории определяются по соглашению уполномоченного органа с уполномоченным лицом о благоустройстве прилегающих территорий (Приложение №2 к Правилам) с составлением карт-схем.</w:t>
      </w:r>
    </w:p>
    <w:p w14:paraId="3734F0B9"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Карта-схема прилегающей территории подготавливается уполномоченным лицом на бумажном носителе в произвольной форме и должна содержать следующие сведения:</w:t>
      </w:r>
    </w:p>
    <w:p w14:paraId="0503A980"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 адрес здания, строения, сооружения, земельного участка,  в отношении которого устанавливаются границы прилегающей территории (далее — объект), с указанием наименований и видов объекта (объектов) благоустройства;</w:t>
      </w:r>
    </w:p>
    <w:p w14:paraId="788A4121"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2) сведения о собственнике и (или) ином законном владельце здания, строения, сооружения, земельного участка, а также уполномоченном лице (при необходимости): наименование (для юридического лица), фамилия, имя и, если имеется, отчество (для индивидуального предпринимателя   и физического лица), его почтовый адрес, контактные телефоны;</w:t>
      </w:r>
    </w:p>
    <w:p w14:paraId="6AF18094"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3) схематическое изображение границ объекта;</w:t>
      </w:r>
    </w:p>
    <w:p w14:paraId="4DDE95B1"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4) схематическое изображение границ территории, прилегающей  к объекту;</w:t>
      </w:r>
    </w:p>
    <w:p w14:paraId="6F217EBD"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5) схематическое изображение, наименование (наименования) элементов благоустройства, попадающих в границы прилегающей территории.</w:t>
      </w:r>
    </w:p>
    <w:p w14:paraId="730817E3"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xml:space="preserve"> Карта-схема направляется уполномоченным лицом в уполномоченный орган для подготовки проекта соглашения, систематизации, планирования и разработки мероприятий по благоустройству, проведения работ по мониторингу и контролю за благоустройством.</w:t>
      </w:r>
    </w:p>
    <w:p w14:paraId="188949CA"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xml:space="preserve"> 17.1.2. Уполномоченный орган устанавливает порядок приёма карт-схем, их систематизации (в том числе в электронном виде, с созданием геоинформационных баз данных), анализа, использования в контрольных мероприятиях, а также дополнительные требования к картам-схемам.</w:t>
      </w:r>
    </w:p>
    <w:p w14:paraId="749900EE" w14:textId="2EDD297B"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xml:space="preserve"> 17.1.3. Уполномоченное лицо, в чьём ведении находится прилегающая территория, обязано не позднее 15 календарных дней с момента изменения состояния прилегающей территории обратиться в уполномоченный орган с заявлением о внесении изменений в карту</w:t>
      </w:r>
      <w:r>
        <w:rPr>
          <w:rFonts w:ascii="Times New Roman" w:eastAsia="Calibri" w:hAnsi="Times New Roman" w:cs="Times New Roman"/>
          <w:bCs/>
          <w:sz w:val="12"/>
          <w:szCs w:val="12"/>
        </w:rPr>
        <w:t xml:space="preserve">-схему прилегающей территории. </w:t>
      </w:r>
    </w:p>
    <w:p w14:paraId="34AFDED6" w14:textId="3A676E88"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17.2. Участие собственников и (или) иных законных владельцев зданий, строений, сооружений, земельных участков в сод</w:t>
      </w:r>
      <w:r>
        <w:rPr>
          <w:rFonts w:ascii="Times New Roman" w:eastAsia="Calibri" w:hAnsi="Times New Roman" w:cs="Times New Roman"/>
          <w:bCs/>
          <w:sz w:val="12"/>
          <w:szCs w:val="12"/>
        </w:rPr>
        <w:t>ержании прилегающих территорий.</w:t>
      </w:r>
    </w:p>
    <w:p w14:paraId="5A0480DF"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xml:space="preserve">17.2.1.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 </w:t>
      </w:r>
    </w:p>
    <w:p w14:paraId="79D0CFA3"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17.2.2. 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14:paraId="5ABA9E3E"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14:paraId="44559E71"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2) очистка и покраска элементов благоустройства;</w:t>
      </w:r>
    </w:p>
    <w:p w14:paraId="23AC40CD"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3) посадка деревьев, кустарников;</w:t>
      </w:r>
    </w:p>
    <w:p w14:paraId="223EB398"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4) иные работы.</w:t>
      </w:r>
    </w:p>
    <w:p w14:paraId="5A7C8DC2"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17.2.3. 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14:paraId="77572683"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 пожертвований в соответствии со статьёй 582 Гражданского кодекса Российской Федерации;</w:t>
      </w:r>
    </w:p>
    <w:p w14:paraId="656D6407"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14:paraId="30A344E0"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3) оплаты работ и услуг сторонних физических или юридических лиц по содержанию прилегающих территорий;</w:t>
      </w:r>
    </w:p>
    <w:p w14:paraId="0296012C"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4) предоставления в пользование строительных материалов, техники, оборудования, иного имущества для целей содержания прилегающих территорий.</w:t>
      </w:r>
    </w:p>
    <w:p w14:paraId="4FB7A683"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17.2.4. Промышленные организации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14:paraId="537BCBE7"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17.2.5. На территории поселения запрещается накапливать и размещать отходы производства и потребления, ТКО, имущество, строительный мусор и стройматериалы на территории общего пользования поселения. Лица, разместившие отходы производства и потребления, имущество, строительный мусор и стройматериалы на территории общего пользования, обязаны за свой счет произвести уборку и очистку данной территории, а при необходимости – рекультивацию земельного участка, в установленные администрацией поселения сроки.</w:t>
      </w:r>
    </w:p>
    <w:p w14:paraId="4F4A455E"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17.2.6. На территории общего пользования поселения запрещено  сжигание отходов производства и потребления, ТКО, мусора, листвы, травы и стройматериалов.</w:t>
      </w:r>
    </w:p>
    <w:p w14:paraId="6F5408ED"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17.2.7. Вывоз ТКО хозяйствующих субъектов осуществляется на основании договоров со специализированными организациями.</w:t>
      </w:r>
    </w:p>
    <w:p w14:paraId="05E76DE1"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17.2.8. Вывоз отходов, образовавшихся во время ремонта, а так же вывоз крупногабаритного мусора осуществляется в специально отведенные для этого места самостоятельно.</w:t>
      </w:r>
    </w:p>
    <w:p w14:paraId="1A6EF4EE"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lastRenderedPageBreak/>
        <w:t>Запрещено складирование отходов, образовавшихся во время ремонта, а также складирование крупногабаритного мусора в места временного хранения отходов и на контейнерные площадки.</w:t>
      </w:r>
    </w:p>
    <w:p w14:paraId="2DB71E09"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17.2.9. Для сбора твердых коммунальных отходов предусмотрены специально оборудованные места – контейнерные площадки –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14:paraId="6508155C"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17.2.10.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в городских населенных пунктах - не менее 25 метров, в сельских населенных пунктах - не менее 15 метров. Допускается уменьшение не более чем на 25% указанных в настоящем пункте Санитарных правил расстояний на основании результатов оценки заявки на создание места (площадки) накопления ТКО на предмет ее соответствия санитарно-эпидемиологическим требованиям.</w:t>
      </w:r>
    </w:p>
    <w:p w14:paraId="02285F50"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xml:space="preserve">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(12 м x 12 м). </w:t>
      </w:r>
    </w:p>
    <w:p w14:paraId="61DD4153"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xml:space="preserve">17.2.11. Размер площадки на один контейнер рекомендуется принимать - 2 - 3 кв. м. Между контейнером и краем площадки размер прохода рекомендуется устанавливать не менее 1,0 м, между контейнерами - не менее 0,35 м. </w:t>
      </w:r>
    </w:p>
    <w:p w14:paraId="001FEF04"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xml:space="preserve">17.2.12. Накопление отходов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и иного законодательства Российской Федерации. </w:t>
      </w:r>
    </w:p>
    <w:p w14:paraId="6421191C"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Создание и содержание мест (площадок) накопления твердых коммунальных отходов, определение схемы размещения мест (площадок) накопления твердых коммунальных отходов и ведение реестра мест (площадок) накопления твердых коммунальных отходов, организация экологического воспитания и формирования экологической культуры в области обращения с твердыми коммунальными отходами осуществляется уполномоченным органом местного самоуправления в соответствии с Федеральным законом от 24.06.1998 №89-ФЗ «Об отходах производства и потребления».</w:t>
      </w:r>
    </w:p>
    <w:p w14:paraId="64CD2AE7"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xml:space="preserve">17.2.13. 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ответственного за уборку территорий. </w:t>
      </w:r>
    </w:p>
    <w:p w14:paraId="2DF3BF14"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17.2.14.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14:paraId="7AF62FF7"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Установка емкостей для временного хранения отходов производства и потребления и их очистку осуществляется юридическими лицами и индивидуальными предпринимателями, ответственными за уборку соответствующих территорий.</w:t>
      </w:r>
    </w:p>
    <w:p w14:paraId="519AFE6E"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Урны (баки) следует содержать в исправном и опрятном состоянии, удаление отходов производить не реже 1 раза в день.</w:t>
      </w:r>
    </w:p>
    <w:p w14:paraId="421FAAC9"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17.2.15. Удаление с контейнерной площадки и прилегающей к ней территории отходов производства и потребления, высыпавшихся при выгрузке из контейнеров в мусоровозный транспорт, производится работниками организации, осуществляющей вывоз отходов на договорной основе.</w:t>
      </w:r>
    </w:p>
    <w:p w14:paraId="53E7BF47"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17.2.16. Вывоз опасных отходов осуществляется организациями, в соответствии с требованиями законодательства Российской Федерации.</w:t>
      </w:r>
    </w:p>
    <w:p w14:paraId="7CA1F3F6"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17.2.17. Места накопления отработанных ртутьсодержащих ламп у потребителей ртутьсодержащих ламп, являющихся собственниками, нанимателями, пользователями помещений в многоквартирных домах, определяются указанными лицами или по их поручению лицами, осуществляющими управление многоквартирными домами на основании заключенного договора управления многоквартирным домом или договора оказания услуг и (или) выполнения работ по содержанию и ремонту общего имущества в таких домах, которые организуют такие места накопления в местах, являющихся общим имуществом собственников многоквартирных домов и уведомляют о таких местах накопления оператора на основании договора об обращении с отходами.</w:t>
      </w:r>
    </w:p>
    <w:p w14:paraId="6C191728"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xml:space="preserve"> Создание мест накопления отработанных ртутьсодержащих ламп организуется органом местного самоуправления.</w:t>
      </w:r>
    </w:p>
    <w:p w14:paraId="199A3DDD"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xml:space="preserve"> Транспортирование отработанных ртутьсодержащих ламп осуществляется оператором в соответствии с требованиями Федерального закона «Об отходах производства и потребления». Допускается транспортирование отработанных ртутьсодержащих ламп потребителями до места накопления в индивидуальной и транспортной упаковках из-под ртутьсодержащих ламп аналогичных размеров, не имеющих видимых повреждений, или иной герметичной транспортной упаковке, обеспечивающей сохранность таких ламп при их транспортировании.</w:t>
      </w:r>
    </w:p>
    <w:p w14:paraId="4D440327"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Для транспортирования поврежденных отработанных ртутьсодержащих ламп используется герметичная тара, исключающая возможность загрязнения окружающей среды и причинение вреда жизни и здоровью человека. Транспортирование поврежденных отработанных ртутьсодержащих ламп осуществляется оператором.</w:t>
      </w:r>
    </w:p>
    <w:p w14:paraId="4539CE07"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Сбор отработанных ртутьсодержащих ламп у потребителей осуществляют операторы в местах накопления отработанных ртутьсодержащих ламп.</w:t>
      </w:r>
    </w:p>
    <w:p w14:paraId="55A1BABC"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17.2.18. При уборке в ночное время следует принимать меры, предупреждающие шум.</w:t>
      </w:r>
    </w:p>
    <w:p w14:paraId="3885901F"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17.2.19. Уборка и очистка автобусных остановок производится организациями, в обязанность которых входит уборка территорий улиц, на которых расположены эти остановки.</w:t>
      </w:r>
    </w:p>
    <w:p w14:paraId="76F6B639"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xml:space="preserve">17.2.20. Уборка и очистка территорий, на которых расположены объекты потребительского рынка, возлагается на владельцев,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 в границах прилегающих территорий – на договорной основе. </w:t>
      </w:r>
    </w:p>
    <w:p w14:paraId="71B9950D"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17.2.21. Эксплуатацию и содержание в надлежащем санитарно-техническом состоянии водоразборных колонок, в том числе их очистку от мусора, льда и снега, а также обеспечение безопасных подходов к ним возлагается на организации, эксплуатирующие данные объекты.</w:t>
      </w:r>
    </w:p>
    <w:p w14:paraId="779806BC"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17.2.22. Организация работы по очистке и уборке территории ярмарок (прилегающих территорий – на договорной основе) возлагается на организаторов (операторов) ярмарок в соответствии с действующими санитарными нормами и правилами торговли на рынках.</w:t>
      </w:r>
    </w:p>
    <w:p w14:paraId="1E47539C"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17.2.23. Содержание и уборка скверов (прилегающих к ним тротуаров, проездов и газонов – на договорной основе) осуществляется специализированными организациями по озеленению по соглашению с администрацией поселения за счет средств, предусмотренных в бюджете поселения на соответствующий финансовый год на эти цели.</w:t>
      </w:r>
    </w:p>
    <w:p w14:paraId="315F3E25"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17.2.24. Содержание и уборка садов, скверов, парков, зеленых насаждений, находящихся в собственности организаций, собственников помещений (на прилегающих территориях – на договорной основе), производится силами и средствами этих организаций, собственников помещений самостоятельно или по договорам со специализированными организациями под контролем администрации поселения.</w:t>
      </w:r>
    </w:p>
    <w:p w14:paraId="2DDFED4E"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17.2.25. Уборка мостов, путепроводов, пешеходных переходов (прилегающих к ним территорий – на договорной основе) производится организациями, обслуживающими данные объекты.</w:t>
      </w:r>
    </w:p>
    <w:p w14:paraId="029F9757"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17.2.26. В жилых зданиях, не имеющих канализации, должны предусматриваться выгребные ямы для сбора туалетных нечистот с непроницаемым дном, стенками и крышками с решетками, препятствующими попаданию крупных предметов в яму.</w:t>
      </w:r>
    </w:p>
    <w:p w14:paraId="3F7D9B74"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Запрещен разлив помоев и нечистот за территорией домов и улиц, вынос отходов производства и потребления на уличные проезды.</w:t>
      </w:r>
    </w:p>
    <w:p w14:paraId="50C1897C"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lastRenderedPageBreak/>
        <w:t>17.2.27. В соответствии с Федеральным законом №52-ФЗ от 30.03.1999 г. «О санитарно-эпидемиологическом благополучии населения», Постановлением Главного государственного санитарного врача РФ от 28.01.2021г.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установлены следующие требования, правила, направленные на обеспечение безопасного обращения с отходами:</w:t>
      </w:r>
    </w:p>
    <w:p w14:paraId="2BC42A72"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В населенных пунктах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14:paraId="1F9D2D6F"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Вывоз и сброс отходов в места, не предназначенные для обращения с отходами, запрещен.</w:t>
      </w:r>
    </w:p>
    <w:p w14:paraId="6BE4C2E1"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Собираемые и накапливаемые в водонепроницаемых емкостях ЖБО посредством транспортных средств, специально оборудованных для вакуумного забора, слива и транспортирования ЖБО, должны транспортироваться и размещаться на объектах, предназначенных для приема или очистки сточных вод, с учетом требований законодательства в сфере обеспечения санитарно-эпидемиологического благополучия населения водоснабжения и водоотведения.</w:t>
      </w:r>
    </w:p>
    <w:p w14:paraId="42151D7C"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Вывоз ЖБО осуществляется за счет собственных денежных средств управляющих организаций, юридических, физических лиц, индивидуальных предпринимателей – владельцев не канализованного жилищного фонда и нежилых помещений, в том числе владельцев частных домовладений, на основании заключенных договоров  со специализированным хозяйствующим субъектом.</w:t>
      </w:r>
    </w:p>
    <w:p w14:paraId="3F18FFAE"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17.2.28. Собственникам помещений необходимо обеспечивать подъезды непосредственно к мусоросборникам и выгребным ямам.</w:t>
      </w:r>
    </w:p>
    <w:p w14:paraId="3D1583B0"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17.2.29. Очистка и уборка водосточных канав, лотков, труб, дренажей, предназначенных для отвода поверхностных и грунтовых вод из дворов, производятся лицами, указанными в пункте 17.1.1 настоящих Правил.</w:t>
      </w:r>
    </w:p>
    <w:p w14:paraId="7D69C9BB"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17.2.30. Слив воды на тротуары, газоны, проезжую часть дороги не допускается, а при производстве аварийных работ слив воды разрешается только по специальным отводам или шлангам в близлежащие колодцы фекальной канализации по согласованию с владельцами коммуникаций и с возмещением затрат на работы по водоотведению сброшенных стоков.</w:t>
      </w:r>
    </w:p>
    <w:p w14:paraId="5E6D001F"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17.2.31. Вывоз пищевых отходов осуществляется с территории согласно графика вывоза ТКО. Остальной мусор вывозится систематически, по мере накопления.</w:t>
      </w:r>
    </w:p>
    <w:p w14:paraId="16AA8267"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17.2.32. Содержание и эксплуатация санкционированных мест хранения и утилизации отходов производства и потребления осуществляется в установленном порядке.</w:t>
      </w:r>
    </w:p>
    <w:p w14:paraId="2659546E"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17.2.33. Железнодорожные пути, проходящие в черте населенных пунктов поселения в пределах полосы отчуждения (откосы выемок и насыпей, переезды, переходы через пути), убираются и содержатся силами и средствами железнодорожных организаций, эксплуатирующих данные сооружения.</w:t>
      </w:r>
    </w:p>
    <w:p w14:paraId="4C08BD7A"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17.2.34. 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w:t>
      </w:r>
    </w:p>
    <w:p w14:paraId="0659D009"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17.2.35. При очистке смотровых колодцев, подземных коммуникаций грунт, мусор, нечистоты должны складироваться в специальную тару с немедленной вывозкой силами организаций, занимающихся очистными работами.</w:t>
      </w:r>
    </w:p>
    <w:p w14:paraId="3E8E8D29"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Запрещено складирование нечистот на проезжую часть улиц, тротуары и газоны.</w:t>
      </w:r>
    </w:p>
    <w:p w14:paraId="7DCA37F4"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17.2.36. Сбор брошенных на улицах предметов, создающих помехи дорожному движению, возлагается на организации, обслуживающие данные объекты.</w:t>
      </w:r>
    </w:p>
    <w:p w14:paraId="51D19894"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17.2.37. Администрация поселения  имеет право привлекать граждан для выполнения работ по уборке, благоустройству и озеленению территории поселения.</w:t>
      </w:r>
    </w:p>
    <w:p w14:paraId="70D7593A"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Юридические и физические лица, получившие земельные участки под проектирование и застройку, несут ответственность за выполнение работ по санитарной очистке и благоустройству с момента вступления в силу муниципального правового акта о предоставлении земельного участка под использование, а на прилегающих территориях, с момента согласования.</w:t>
      </w:r>
    </w:p>
    <w:p w14:paraId="108702C1"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17.2.38. Индивидуальные предприниматели и юридические лица в соответствии с осуществляемой ими деятельностью обязаны:</w:t>
      </w:r>
    </w:p>
    <w:p w14:paraId="2681632F"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выполнять требования санитарного законодательства, а также постановлений, предписаний осуществляющих федеральный государственный санитарно-эпидемиологический надзор должностных лиц;</w:t>
      </w:r>
    </w:p>
    <w:p w14:paraId="4CC6B6F9"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разрабатывать и проводить санитарно-противоэпидемические (профилактические) мероприятия;</w:t>
      </w:r>
    </w:p>
    <w:p w14:paraId="7E66516F"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обеспечивать безопасность для здоровья человека выполняемых работ и оказываемых услуг, а также продукции производственно-технического назначения, пищевых продуктов и товаров для личных и бытовых нужд при их производстве, транспортировке, хранении, реализации населению;</w:t>
      </w:r>
    </w:p>
    <w:p w14:paraId="364F0D81"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осуществлять производственный контроль, в том числе посредством проведения лабораторных исследований и испытаний, за соблюдением санитарно-эпидемиологических требований и проведением санитарно-противоэпидемических (профилактических) мероприятий при выполнении работ и оказании услуг, а также при производстве, транспортировке, хранении и реализации продукции;</w:t>
      </w:r>
    </w:p>
    <w:p w14:paraId="11C5E336"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проводить работы по обоснованию безопасности для человека новых видов продукции и технологии ее производства, критериев безопасности и (или) безвредности факторов среды обитания и разрабатывать методы контроля за факторами среды обитания;</w:t>
      </w:r>
    </w:p>
    <w:p w14:paraId="6FAA3DD2"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своевременно информировать население, органы местного самоуправления, органы, осуществляющие федеральный государственный санитарно-эпидемиологический надзор, об аварийных ситуациях, остановках производства, о нарушениях технологических процессов, создающих угрозу санитарно-эпидемиологическому благополучию населения;</w:t>
      </w:r>
    </w:p>
    <w:p w14:paraId="6F889606" w14:textId="147BB82A"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осуществлять гигиеническое обу</w:t>
      </w:r>
      <w:r>
        <w:rPr>
          <w:rFonts w:ascii="Times New Roman" w:eastAsia="Calibri" w:hAnsi="Times New Roman" w:cs="Times New Roman"/>
          <w:bCs/>
          <w:sz w:val="12"/>
          <w:szCs w:val="12"/>
        </w:rPr>
        <w:t>чение работников.</w:t>
      </w:r>
    </w:p>
    <w:p w14:paraId="1DA57986" w14:textId="54B6F8CD"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xml:space="preserve">17.3. </w:t>
      </w:r>
      <w:r>
        <w:rPr>
          <w:rFonts w:ascii="Times New Roman" w:eastAsia="Calibri" w:hAnsi="Times New Roman" w:cs="Times New Roman"/>
          <w:bCs/>
          <w:sz w:val="12"/>
          <w:szCs w:val="12"/>
        </w:rPr>
        <w:t xml:space="preserve"> Особенности уборки территории в весенне-летний период</w:t>
      </w:r>
    </w:p>
    <w:p w14:paraId="7033C53F"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17.3.1. Весенне-летняя уборка территории производится с 15 апреля по 15 октября и предусматривает мойку, полив, и подметание проезжей части улиц, тротуаров, площадей.</w:t>
      </w:r>
    </w:p>
    <w:p w14:paraId="0D22EB3D"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В зависимости от климатических условий постановлением администрации поселения  период весенне-летней уборки может быть изменен.</w:t>
      </w:r>
    </w:p>
    <w:p w14:paraId="0FA745A0"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17.3.2. Необходимо производить уборку листвы, жухлой травы, уборку лотков и бордюров от песка, пыли, мусора, побелку бордюров.</w:t>
      </w:r>
    </w:p>
    <w:p w14:paraId="1F26C306"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17.3.3. Полив зеленых насаждений и газонов производится силами организаций и собственниками помещений.</w:t>
      </w:r>
    </w:p>
    <w:p w14:paraId="2D1483FD"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17.3.4. В целях обеспечения благоприятной для жизни и здоровья людей среды обитания, в том числе и при производстве работ по санитарной очистке, благоустройству, содержанию, озеленению территории, в населенных пунктах поселения  запрещается:</w:t>
      </w:r>
    </w:p>
    <w:p w14:paraId="07184D57"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сбрасывать (перемещать), складировать (накапливать) мусор и прочие нечистоты в реки и другие водоемы, на откосы берегов и спуски к ним, на газоны, обочины и дороги кустарники в скверах (вывоз отбросов, мусора разрешается производить только на полигон твердых коммунальных отходов или в места, специально отведенные администрацией поселения);</w:t>
      </w:r>
    </w:p>
    <w:p w14:paraId="4A5BC092"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вскапывать землю и сажать овощи на обочинах дорог, в скверах, парках;</w:t>
      </w:r>
    </w:p>
    <w:p w14:paraId="3CF78332"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xml:space="preserve">- выливать на улицах, дворовых территориях всякого рода нечистоты;  </w:t>
      </w:r>
    </w:p>
    <w:p w14:paraId="7E70ED0D"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выбрасывать отходы и мусор в не отведенные для этого места, сжигать, в том числе в контейнерах и урнах, а также закапывать их;</w:t>
      </w:r>
    </w:p>
    <w:p w14:paraId="4D430E66"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сбрасывать крупногабаритные отходы, в том числе сельскохозяйственной деятельности в контейнеры и на контейнерные площадки, не определенные как места для сбора крупногабаритных отходов;</w:t>
      </w:r>
    </w:p>
    <w:p w14:paraId="208C3081"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lastRenderedPageBreak/>
        <w:t>- помещать отработанные и поврежденные ртутьсодержащие лампы (приборы), другие опасные отходы, в контейнеры и урны, предназначенные для сбора коммунальных отходов, мусора;</w:t>
      </w:r>
    </w:p>
    <w:p w14:paraId="3D2D8959"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вывозить и размещать коммунальные отходы непосредственно на поля и огороды, леса, парки и другие, не отведенные для этого места;</w:t>
      </w:r>
    </w:p>
    <w:p w14:paraId="16FAF5EC"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осуществлять длительное хранение строительных и крупногабаритных материалов, отходов у фасадной части придомовых территорий;</w:t>
      </w:r>
    </w:p>
    <w:p w14:paraId="34B9295D"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устанавливать на улицах, прилегающих территориях контейнеры для сбора и накопления отходов, без согласования с администрацией поселения;</w:t>
      </w:r>
    </w:p>
    <w:p w14:paraId="3E74AB54"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осуществлять мойку автотранспорта у водопроводных колонок, на водоемах (реках, озерах, прудах), местах общего пользования;</w:t>
      </w:r>
    </w:p>
    <w:p w14:paraId="1CDD877D"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сметать мусор и спускать нечистоты, воду в колодцы инженерных сетей;</w:t>
      </w:r>
    </w:p>
    <w:p w14:paraId="79A3954E"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размещать транспортные средства на территории общего пользования, препятствующих механизированной уборки и вывозу мусора, отходов производства и потребления;</w:t>
      </w:r>
    </w:p>
    <w:p w14:paraId="24A90F14" w14:textId="49C9095E"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действия (бездействия), повлекшие утечку воды, нечистот и подтопление территор</w:t>
      </w:r>
      <w:r>
        <w:rPr>
          <w:rFonts w:ascii="Times New Roman" w:eastAsia="Calibri" w:hAnsi="Times New Roman" w:cs="Times New Roman"/>
          <w:bCs/>
          <w:sz w:val="12"/>
          <w:szCs w:val="12"/>
        </w:rPr>
        <w:t>ии общего пользования.</w:t>
      </w:r>
    </w:p>
    <w:p w14:paraId="63DF73E2" w14:textId="02E49741"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17.4</w:t>
      </w:r>
      <w:r>
        <w:rPr>
          <w:rFonts w:ascii="Times New Roman" w:eastAsia="Calibri" w:hAnsi="Times New Roman" w:cs="Times New Roman"/>
          <w:bCs/>
          <w:sz w:val="12"/>
          <w:szCs w:val="12"/>
        </w:rPr>
        <w:t>. Особенности уборки территории в осенне-зимний период</w:t>
      </w:r>
    </w:p>
    <w:p w14:paraId="0E6D7E32"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17.4.1. Осенне-зимняя уборка территории проводится с 15 октября по 15 апреля и предусматривает уборку и вывоз мусора, снега и льда, грязи, посыпку улиц песком с примесью хлоридов.</w:t>
      </w:r>
    </w:p>
    <w:p w14:paraId="198EF685"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В зависимости от климатических условий постановлением администрации поселения период осенне-зимней уборки может быть изменен.</w:t>
      </w:r>
    </w:p>
    <w:p w14:paraId="1C940231"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17.4.2. Укладка свежевыпавшего снега в валы и кучи разрешается на всех улицах, площадях и скверах с последующей при необходимости вывозкой.</w:t>
      </w:r>
    </w:p>
    <w:p w14:paraId="7524DC47"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17.4.3. В зависимости от ширины улицы и характера движения на ней валы обязаны укладывать либо по обеим сторонам проезжей части, либо с одной стороны проезжей части вдоль тротуара с оставлением необходимых проходов и проездов.</w:t>
      </w:r>
    </w:p>
    <w:p w14:paraId="22237EC4"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17.4.4. Посыпку песком с примесью хлоридов, как правило, следует начинать немедленно с начала снегопада или появления гололеда.</w:t>
      </w:r>
    </w:p>
    <w:p w14:paraId="46C2D921"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В первую очередь при гололеде посыпаются спуски, подъемы, перекрестки, места остановок общественного транспорта, пешеходные переходы.</w:t>
      </w:r>
    </w:p>
    <w:p w14:paraId="3C109C1B"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Тротуары посыпаются сухим песком без хлоридов.</w:t>
      </w:r>
    </w:p>
    <w:p w14:paraId="64419ED5"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17.4.5. Очистка от снега крыш и удаление сосулек производится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14:paraId="44774837"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Снег, сброшенный с крыш, при необходимости следует  вывозить.</w:t>
      </w:r>
    </w:p>
    <w:p w14:paraId="2F1A42F8"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17.4.6. В соответствии с Постановлением Главного государственного санитарного врача РФ от 28.01.2021г.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снегоплавильные установки.</w:t>
      </w:r>
    </w:p>
    <w:p w14:paraId="1D87E788"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17.4.7. Уборка снега и льда с улиц, площадей, мостов начинается немедленно с начала снегопада и производится, в первую очередь, с магистральных улиц, автобусных трасс, мостов для обеспечения бесперебойного движения транспорта, во избежание наката.</w:t>
      </w:r>
    </w:p>
    <w:p w14:paraId="01CA122B"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17.4.7. При уборке улиц, проездов, площадей специализированными организациями, необходимо обеспечивать после прохождения снегоочистительной техники уборку и расчистку въездов, пешеходных переходов, как со стороны строений, так и с противоположной стороны проезда, если там нет других строений.</w:t>
      </w:r>
    </w:p>
    <w:p w14:paraId="4027B338"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16.4.8. Запрещается:</w:t>
      </w:r>
    </w:p>
    <w:p w14:paraId="4E133CA5"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разбрасывание снега и льда на проезжие части улиц;</w:t>
      </w:r>
    </w:p>
    <w:p w14:paraId="530A537E"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укладка снега и скола льда на трассах тепловых сетей;</w:t>
      </w:r>
    </w:p>
    <w:p w14:paraId="4E31E289"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скалывание и сбрасывание снега и льда в теплофикационные камеры, смотровые и дождевые колодцы;</w:t>
      </w:r>
    </w:p>
    <w:p w14:paraId="6ACC92D6"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завоз и размещение снега во дворах многоквартирных домов;</w:t>
      </w:r>
    </w:p>
    <w:p w14:paraId="4529F941"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размещение снега у стен зданий;</w:t>
      </w:r>
    </w:p>
    <w:p w14:paraId="764C0076"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размещение сколотого льда и грязного снега на зеленых насаждениях;</w:t>
      </w:r>
    </w:p>
    <w:p w14:paraId="5CBAA481"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размещение снега на ледовом покрове рек и озер, сбрасывание снега и льда, мусора,  в открытые водоемы, в том числе и при уборке мостов;</w:t>
      </w:r>
    </w:p>
    <w:p w14:paraId="7F45C998"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xml:space="preserve"> - самовольное возведение запруд, сооружение иных препятствий для свободного схода талых вод, в том числе при сооружении подъездных путей; </w:t>
      </w:r>
    </w:p>
    <w:p w14:paraId="3353B92A"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xml:space="preserve">- размещать транспортные средства на территории общего пользования, препятствующих механизированной уборке и вывозу снега; </w:t>
      </w:r>
    </w:p>
    <w:p w14:paraId="6C753B82" w14:textId="65CA74FF"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размещать собранный снег и лед на детских игровых и спортивных площадках, в зонах рекреационного назначения, на поверхности ледяного покрова водоемов и водосборных территориях, а также в радиусе 50 метров от источников нецентрализованного водосна</w:t>
      </w:r>
      <w:r>
        <w:rPr>
          <w:rFonts w:ascii="Times New Roman" w:eastAsia="Calibri" w:hAnsi="Times New Roman" w:cs="Times New Roman"/>
          <w:bCs/>
          <w:sz w:val="12"/>
          <w:szCs w:val="12"/>
        </w:rPr>
        <w:t>бжения.</w:t>
      </w:r>
    </w:p>
    <w:p w14:paraId="019E1186" w14:textId="03AFFAF3"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17.5. Порядок содер</w:t>
      </w:r>
      <w:r>
        <w:rPr>
          <w:rFonts w:ascii="Times New Roman" w:eastAsia="Calibri" w:hAnsi="Times New Roman" w:cs="Times New Roman"/>
          <w:bCs/>
          <w:sz w:val="12"/>
          <w:szCs w:val="12"/>
        </w:rPr>
        <w:t>жания элементов благоустройства</w:t>
      </w:r>
    </w:p>
    <w:p w14:paraId="7873C6CC" w14:textId="1C5778EF"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17.5.1. Общие требования к содерж</w:t>
      </w:r>
      <w:r>
        <w:rPr>
          <w:rFonts w:ascii="Times New Roman" w:eastAsia="Calibri" w:hAnsi="Times New Roman" w:cs="Times New Roman"/>
          <w:bCs/>
          <w:sz w:val="12"/>
          <w:szCs w:val="12"/>
        </w:rPr>
        <w:t>анию элементов благоустройства.</w:t>
      </w:r>
    </w:p>
    <w:p w14:paraId="0C9E890B"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17.5.1.1. Содержание элементов благоустройства, включая работы по восстановлению и ремонту памятников, мемориалов осуществляется физическими и (или) юридическими лицами,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14:paraId="38FC2FB5"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xml:space="preserve">Физические и юридические лица осуществляют организацию содержания элементов благоустройства на договорной или добровольной основе. </w:t>
      </w:r>
    </w:p>
    <w:p w14:paraId="3DBEFBE2"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Организация содержания иных элементов благоустройства осуществляется администрацией поселения по соглашениям со специализированными организациями в пределах средств, предусмотренных на эти цели в бюджете муниципального образования.</w:t>
      </w:r>
    </w:p>
    <w:p w14:paraId="62D1F1BA"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17.5.1.2. Строительство и установка оград, заборов, газонных и тротуарных ограждений, киосков, палаток, павильонов, ларьков, стендов для объявлений и других устройств осуществляется в порядке, установленном законодательством Российской Федерации, Самарской области, нормативными правовыми актами органов местного самоуправления.</w:t>
      </w:r>
    </w:p>
    <w:p w14:paraId="6E8D5D59" w14:textId="643470AD" w:rsidR="00EA49BF" w:rsidRPr="00EA49BF" w:rsidRDefault="00EA49BF" w:rsidP="00612A96">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17.5.1.3. Строительные площадки необходимо ограждать по всему периметру плотным з</w:t>
      </w:r>
      <w:r w:rsidR="00612A96">
        <w:rPr>
          <w:rFonts w:ascii="Times New Roman" w:eastAsia="Calibri" w:hAnsi="Times New Roman" w:cs="Times New Roman"/>
          <w:bCs/>
          <w:sz w:val="12"/>
          <w:szCs w:val="12"/>
        </w:rPr>
        <w:t xml:space="preserve">абором установленного образца. </w:t>
      </w:r>
    </w:p>
    <w:p w14:paraId="6AB5F596" w14:textId="2DF00A70" w:rsidR="00EA49BF" w:rsidRPr="00EA49BF" w:rsidRDefault="00EA49BF" w:rsidP="00612A96">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17.5.2. Свето</w:t>
      </w:r>
      <w:r w:rsidR="00612A96">
        <w:rPr>
          <w:rFonts w:ascii="Times New Roman" w:eastAsia="Calibri" w:hAnsi="Times New Roman" w:cs="Times New Roman"/>
          <w:bCs/>
          <w:sz w:val="12"/>
          <w:szCs w:val="12"/>
        </w:rPr>
        <w:t>вые вывески, реклама и витрины.</w:t>
      </w:r>
    </w:p>
    <w:p w14:paraId="619B60A5"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17.5.2.1. Установка всякого рода вывесок разрешается только после согласования эскизов с администрацией поселения.</w:t>
      </w:r>
    </w:p>
    <w:p w14:paraId="20D77C06"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17.5.2.2. Организациям, эксплуатирующим световые рекламы и вывески, необходимо ежедневно включать их с наступлением темного времени суток и выключать не ранее времени отключения уличного освещения, обеспечивать своевременную замену перегоревших газосветовых трубок и электроламп.</w:t>
      </w:r>
    </w:p>
    <w:p w14:paraId="05BDC31B"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В случае неисправности отдельных знаков рекламы или вывески произвести полное отключение.</w:t>
      </w:r>
    </w:p>
    <w:p w14:paraId="5BF29CE0"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17.5.2.3. Расклейка газет, афиш, плакатов, различного рода объявлений и реклам разрешается только в местах, определенных администрацией поселения на специально установленных стендах.</w:t>
      </w:r>
    </w:p>
    <w:p w14:paraId="15EBD792" w14:textId="18049527" w:rsidR="00EA49BF" w:rsidRPr="00EA49BF" w:rsidRDefault="00EA49BF" w:rsidP="00612A96">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lastRenderedPageBreak/>
        <w:t xml:space="preserve">17.5.2.4. Очистку от объявлений опор электропередач, цоколя зданий, заборов и других сооружений производить организациям, </w:t>
      </w:r>
      <w:r w:rsidR="00612A96">
        <w:rPr>
          <w:rFonts w:ascii="Times New Roman" w:eastAsia="Calibri" w:hAnsi="Times New Roman" w:cs="Times New Roman"/>
          <w:bCs/>
          <w:sz w:val="12"/>
          <w:szCs w:val="12"/>
        </w:rPr>
        <w:t>эксплуатирующим данные объекты.</w:t>
      </w:r>
    </w:p>
    <w:p w14:paraId="58C267C4" w14:textId="19E48A34" w:rsidR="00EA49BF" w:rsidRPr="00EA49BF" w:rsidRDefault="00EA49BF" w:rsidP="00612A96">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xml:space="preserve">17.5.3. Ремонт и </w:t>
      </w:r>
      <w:r w:rsidR="00612A96">
        <w:rPr>
          <w:rFonts w:ascii="Times New Roman" w:eastAsia="Calibri" w:hAnsi="Times New Roman" w:cs="Times New Roman"/>
          <w:bCs/>
          <w:sz w:val="12"/>
          <w:szCs w:val="12"/>
        </w:rPr>
        <w:t>содержание зданий и сооружений.</w:t>
      </w:r>
    </w:p>
    <w:p w14:paraId="3513B25B"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17.5.3.1. Эксплуатация зданий и сооружений, их ремонт производится в соответствии с установленными правилами и нормами технической эксплуатации.</w:t>
      </w:r>
    </w:p>
    <w:p w14:paraId="4FAE12F7"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17.5.3.2. Текущий и капитальный ремонт, изменения и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
    <w:p w14:paraId="641A79A0"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17.5.3.3. Запрещается самовольное возведение хозяйственных и вспомогательных построек (дровяных сараев, будок, гаражей, голубятен, теплиц и т.п.) без получения соответствующего разрешения на строительство или установку.</w:t>
      </w:r>
    </w:p>
    <w:p w14:paraId="5D3E5828" w14:textId="6C3397EF" w:rsidR="00EA49BF" w:rsidRPr="00EA49BF" w:rsidRDefault="00EA49BF" w:rsidP="00612A96">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xml:space="preserve">17.5.3.4. Необходимо осуществлять установку и замену указателей на зданиях с обозначением наименования улицы и номерных знаков домов, утвержденного образца, а на угловых домах </w:t>
      </w:r>
      <w:r w:rsidR="00612A96">
        <w:rPr>
          <w:rFonts w:ascii="Times New Roman" w:eastAsia="Calibri" w:hAnsi="Times New Roman" w:cs="Times New Roman"/>
          <w:bCs/>
          <w:sz w:val="12"/>
          <w:szCs w:val="12"/>
        </w:rPr>
        <w:t>- названия пересекающихся улиц.</w:t>
      </w:r>
    </w:p>
    <w:p w14:paraId="22395AD3" w14:textId="015C55C6" w:rsidR="00EA49BF" w:rsidRPr="00EA49BF" w:rsidRDefault="00EA49BF" w:rsidP="00612A96">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xml:space="preserve">17.6. </w:t>
      </w:r>
      <w:r w:rsidR="00612A96">
        <w:rPr>
          <w:rFonts w:ascii="Times New Roman" w:eastAsia="Calibri" w:hAnsi="Times New Roman" w:cs="Times New Roman"/>
          <w:bCs/>
          <w:sz w:val="12"/>
          <w:szCs w:val="12"/>
        </w:rPr>
        <w:t>Содержание и эксплуатация дорог</w:t>
      </w:r>
    </w:p>
    <w:p w14:paraId="0D5E0BA0"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17.6.1. С целью сохранения дорожных покрытий на территории поселения  запрещается:</w:t>
      </w:r>
    </w:p>
    <w:p w14:paraId="6BF0AABA"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подвоз груза волоком;</w:t>
      </w:r>
    </w:p>
    <w:p w14:paraId="0AD284DB"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14:paraId="493F6C99"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перегон по улицам населенных пунктов, имеющим твердое покрытие, машин на гусеничном ходу;</w:t>
      </w:r>
    </w:p>
    <w:p w14:paraId="2135F569"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движение и стоянка большегрузного транспорта на внутриквартальных пешеходных дорожках, тротуарах, на обочинах поселенческих дорог.</w:t>
      </w:r>
    </w:p>
    <w:p w14:paraId="2E149017"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17.6.2. Содержание и уборку дорожных покрытий производят собственники этих дорожных покрытий.</w:t>
      </w:r>
    </w:p>
    <w:p w14:paraId="65E89F1D"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17.6.3. 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администрацией поселения муниципального района Сергиевский в пределах средств, предусмотренных в бюджете муниципального образования на эти цели.</w:t>
      </w:r>
    </w:p>
    <w:p w14:paraId="282D16CB"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17.6.4. Установка, эксплуатация, текущий и капитальный ремонт дорожных знаков, разметки и иных объектов обеспечения безопасности уличного движения осуществляется  администрацией поселения муниципального района Сергиевский в соответствии со схемой дислокации дорожных знаков, в пределах средств, предусмотренных в бюджете муниципального образования на эти цели.</w:t>
      </w:r>
    </w:p>
    <w:p w14:paraId="64D03BDE"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17.6.5. Организации, в ведении которых находятся подземные сети, обязаны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14:paraId="3BD4C0E9" w14:textId="6B542253" w:rsidR="00EA49BF" w:rsidRPr="00EA49BF" w:rsidRDefault="00EA49BF" w:rsidP="00612A96">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Крышки люков, колодцев, расположенных на проезжей части улиц и тротуаров, в случае их повреждения или разрушения организации, в ведении которых находятся коммуникации, обязаны немедленно огородить и в</w:t>
      </w:r>
      <w:r w:rsidR="00612A96">
        <w:rPr>
          <w:rFonts w:ascii="Times New Roman" w:eastAsia="Calibri" w:hAnsi="Times New Roman" w:cs="Times New Roman"/>
          <w:bCs/>
          <w:sz w:val="12"/>
          <w:szCs w:val="12"/>
        </w:rPr>
        <w:t xml:space="preserve"> течение 3 часов восстановить. </w:t>
      </w:r>
    </w:p>
    <w:p w14:paraId="5C962F27" w14:textId="77831503" w:rsidR="00EA49BF" w:rsidRPr="00EA49BF" w:rsidRDefault="00EA49BF" w:rsidP="00612A96">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17.7. Организация площадок для выгула животных, выпас и прого</w:t>
      </w:r>
      <w:r w:rsidR="00612A96">
        <w:rPr>
          <w:rFonts w:ascii="Times New Roman" w:eastAsia="Calibri" w:hAnsi="Times New Roman" w:cs="Times New Roman"/>
          <w:bCs/>
          <w:sz w:val="12"/>
          <w:szCs w:val="12"/>
        </w:rPr>
        <w:t>н сельскохозяйственных животных</w:t>
      </w:r>
    </w:p>
    <w:p w14:paraId="089BC383"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17.7.1. Выгуливание животных допускается только в местах, определенных администрацией поселения.</w:t>
      </w:r>
    </w:p>
    <w:p w14:paraId="5AA831FC"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17.7.2. Площадки для выгула и дрессировки животных размещаются за пределами санитарной зоны источников водоснабжения первого и второго поясов в парках, лесопарках, иных территориях общего пользования.</w:t>
      </w:r>
    </w:p>
    <w:p w14:paraId="01926FA3"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17.7.3. 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w:t>
      </w:r>
    </w:p>
    <w:p w14:paraId="69D16095"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xml:space="preserve">17.7.4. На территории поселения запрещается проведение собачьих боев.  </w:t>
      </w:r>
    </w:p>
    <w:p w14:paraId="20731FF4"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17.7.5. Запрещено передвижение сельскохозяйственных животных на территории поселения без сопровождающих лиц.</w:t>
      </w:r>
    </w:p>
    <w:p w14:paraId="7B9DA130"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17.7.6. Выпас и маршрут прогона сельскохозяйственных животных осуществляется на специально отведенных администрацией поселения местах выпаса под наблюдением владельца или уполномоченного им лица или в черте населенного пункта на прилегающей к домовладению территории на привязи. Безнадзорный, беспривязный выпас не допускается.</w:t>
      </w:r>
    </w:p>
    <w:p w14:paraId="693DAE90"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xml:space="preserve">17.7.7. Неисполнение обязанностей, установленных п. 17.7.5 и п.17.7.6 статьи 17.7 настоящих правил в части не соблюдения требований к: </w:t>
      </w:r>
    </w:p>
    <w:p w14:paraId="7E5EBB87"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-маршруту выпаса и прогона сельскохозяйственных животных;</w:t>
      </w:r>
    </w:p>
    <w:p w14:paraId="134D157E"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xml:space="preserve">-времени выпаса и прогона сельскохозяйственных животных; </w:t>
      </w:r>
    </w:p>
    <w:p w14:paraId="0F3E4889"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-способу выпаса и прогона сельскохозяйственных животных;</w:t>
      </w:r>
    </w:p>
    <w:p w14:paraId="6371675D"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-порядку согласования выпаса и прогона сельскохозяйственных животных с уполномоченным органом;</w:t>
      </w:r>
    </w:p>
    <w:p w14:paraId="1842BC54" w14:textId="31EA1C11" w:rsidR="00EA49BF" w:rsidRPr="00EA49BF" w:rsidRDefault="00EA49BF" w:rsidP="00612A96">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-лицу, которое может осуществлять выпас и прогон сельскохозяйственных животных, предусматривает административную ответственность в соответствии с Законом Самарской области от 01.11.2007г. №115-ГД) «Об административных правонарушениях на</w:t>
      </w:r>
      <w:r w:rsidR="00612A96">
        <w:rPr>
          <w:rFonts w:ascii="Times New Roman" w:eastAsia="Calibri" w:hAnsi="Times New Roman" w:cs="Times New Roman"/>
          <w:bCs/>
          <w:sz w:val="12"/>
          <w:szCs w:val="12"/>
        </w:rPr>
        <w:t xml:space="preserve"> территории Самарской области».</w:t>
      </w:r>
    </w:p>
    <w:p w14:paraId="4AC2F36D" w14:textId="20DB9C71" w:rsidR="00EA49BF" w:rsidRPr="00EA49BF" w:rsidRDefault="00EA49BF" w:rsidP="00612A96">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17.8. Особые требо</w:t>
      </w:r>
      <w:r w:rsidR="00612A96">
        <w:rPr>
          <w:rFonts w:ascii="Times New Roman" w:eastAsia="Calibri" w:hAnsi="Times New Roman" w:cs="Times New Roman"/>
          <w:bCs/>
          <w:sz w:val="12"/>
          <w:szCs w:val="12"/>
        </w:rPr>
        <w:t>вания к доступности жилой среды</w:t>
      </w:r>
    </w:p>
    <w:p w14:paraId="34017A2F"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17.8.1. При проектировании объектов благоустройства предусматривается доступность среды населенных пунктов для инвалидов и иных лиц, испытывающих затруднения при самостоятельном передвижении (далее – МГН),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Доступность городской среды может обеспечиваться, в том числе, путем оснащения объектов благоустройства элементами и техническими средствами, способствующими передвижению МГН.</w:t>
      </w:r>
    </w:p>
    <w:p w14:paraId="37B931E5"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17.8.2. Проектирование, строительство, установку технических средств и оборудования, способствующих передвижению МГН, необходимо осуществлять, в том числе, при новом строительстве в соответствии с утвержденной проектной документацией.</w:t>
      </w:r>
    </w:p>
    <w:p w14:paraId="56BBE958"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17.8.3. Пути движения МГН, входные группы в здания и сооружения проектировать в соответствии с СП 59.13330.2020 «Свод правил. Доступность зданий и сооружений для маломобильных групп населения. СНиП 35-01-2001».</w:t>
      </w:r>
    </w:p>
    <w:p w14:paraId="01F3B5EE"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17.8.4. При выполнении благоустройства улиц в части организации подходов к зданиям и сооружениям поверхность реконструируемой части тротуаров необходимо 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p>
    <w:p w14:paraId="7D972095"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Тротуары, подходы к зданиям, строениям и сооружениям, ступени и пандусы выполняются с нескользящей поверхностью.</w:t>
      </w:r>
    </w:p>
    <w:p w14:paraId="29C9EC05"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Поверхности тротуаров, площадок перед входом в здания, строения и сооружения, ступеней и пандусов, имеющие скользкую поверхность в холодный период времени, необходимо обрабатывать специальными противогололедными средствами или укрывать такие поверхности противоскользящими материалами.</w:t>
      </w:r>
    </w:p>
    <w:p w14:paraId="427037FC"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17.8.5. Для предупреждения инвалидов по зрению о препятствиях и опасных 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безопасных путей следования, обозначения мест их начала и изменения направления движения, для обозначения мест посадки в маршрутные транспортные средства, мест получения услуг или информации, рекомендуется применение тактильных наземных указателей.</w:t>
      </w:r>
    </w:p>
    <w:p w14:paraId="0AB10915" w14:textId="3144B7C8" w:rsidR="00EA49BF" w:rsidRPr="00EA49BF" w:rsidRDefault="00EA49BF" w:rsidP="00612A96">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lastRenderedPageBreak/>
        <w:t>17.8.6. Для информирования инвалидов по зрению на путях их движения, указания направления движения, идентификации мест и возможности получения услуги рекомендуется оборудование общественных территорий населенного пункта, территорий, прилегающих к объектам социальной инфраструктуры, зон транспортно-пересадочных узлов и иных центров притяжения тактильными мнемосхемами (тактильными мнемокартами и рельефными планами) и тактильными указателями (тактильными табличками, пиктограммами, накладками и наклейками), обеспечивающими возможность их эффективного использования инвалидами по зрению и другими категориями МГН, а</w:t>
      </w:r>
      <w:r w:rsidR="00612A96">
        <w:rPr>
          <w:rFonts w:ascii="Times New Roman" w:eastAsia="Calibri" w:hAnsi="Times New Roman" w:cs="Times New Roman"/>
          <w:bCs/>
          <w:sz w:val="12"/>
          <w:szCs w:val="12"/>
        </w:rPr>
        <w:t xml:space="preserve"> также людьми без инвалидности.</w:t>
      </w:r>
    </w:p>
    <w:p w14:paraId="18B3AEBC" w14:textId="44063F8E" w:rsidR="00EA49BF" w:rsidRPr="00EA49BF" w:rsidRDefault="00EA49BF" w:rsidP="00612A96">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17.9. Пр</w:t>
      </w:r>
      <w:r w:rsidR="00612A96">
        <w:rPr>
          <w:rFonts w:ascii="Times New Roman" w:eastAsia="Calibri" w:hAnsi="Times New Roman" w:cs="Times New Roman"/>
          <w:bCs/>
          <w:sz w:val="12"/>
          <w:szCs w:val="12"/>
        </w:rPr>
        <w:t>аздничное оформление территории</w:t>
      </w:r>
    </w:p>
    <w:p w14:paraId="40432296"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17.9.1. Праздничное оформление территории поселения выполняется по решению администрации поселения на период проведения государственных, региональных и муниципальных праздников и мероприятий, связанных со знаменательными событиями (далее - праздничное оформление).</w:t>
      </w:r>
    </w:p>
    <w:p w14:paraId="6A92A87C"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17.9.2. Оформление зданий, сооружений осуществляется их владельцами в рамках концепции праздничного оформления территории населенных пунктов поселения.</w:t>
      </w:r>
    </w:p>
    <w:p w14:paraId="17568EA4"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17.9.3. Работы, связанные с проведением торжественных и праздничных мероприятий, осуществляются организациями самостоятельно за счет собственных средств, а также по договорам с администрацией поселения в пределах средств, предусмотренных на эти цели в бюджете поселения или на привлеченные средства.</w:t>
      </w:r>
    </w:p>
    <w:p w14:paraId="6EAAEB23"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17.9.4. В перечень объектов праздничного оформления входят:</w:t>
      </w:r>
    </w:p>
    <w:p w14:paraId="2E0B9B72"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а) площади, улицы, бульвары, мостовые сооружения, магистрали;</w:t>
      </w:r>
    </w:p>
    <w:p w14:paraId="0E573677"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б) места массовых гуляний, парки, скверы, набережные;</w:t>
      </w:r>
    </w:p>
    <w:p w14:paraId="42D122BC"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в) фасады зданий;</w:t>
      </w:r>
    </w:p>
    <w:p w14:paraId="6C2E6647"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г) фасады и 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иных зданий и прилегающие к ним территории;</w:t>
      </w:r>
    </w:p>
    <w:p w14:paraId="4B16A5C8"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д) наземный общественный пассажирский транспорт, территории и фасады зданий, строений и сооружений транспортной инфраструктуры.</w:t>
      </w:r>
    </w:p>
    <w:p w14:paraId="3EE2CA64"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17.9.5.  К элементам праздничного оформления относятся:</w:t>
      </w:r>
    </w:p>
    <w:p w14:paraId="1D7B24EA"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а) текстильные или нетканые изделия, в том числе, с нанесенными на их поверхности графическими изображениями;</w:t>
      </w:r>
    </w:p>
    <w:p w14:paraId="1843DC88"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б) объемно-декоративные сооружения, имеющие несущую конструкцию и внешнее оформление, соответствующее тематике мероприятия;</w:t>
      </w:r>
    </w:p>
    <w:p w14:paraId="7E7017BB"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в) мультимедийное и проекционное оборудование, предназначенное для трансляции текстовой, звуковой, графической и видеоинформации;</w:t>
      </w:r>
    </w:p>
    <w:p w14:paraId="2D4B6855"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г) праздничное освещение (иллюминация) улиц, площадей, фасадов зданий и сооружений, в том числе:</w:t>
      </w:r>
    </w:p>
    <w:p w14:paraId="40EE410C"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праздничная подсветка фасадов зданий;</w:t>
      </w:r>
    </w:p>
    <w:p w14:paraId="0F423DBB"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иллюминационные гирлянды и кронштейны;</w:t>
      </w:r>
    </w:p>
    <w:p w14:paraId="7B46F6A3"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художественно-декоративное оформление на тросовых конструкциях, расположенных между зданиями или опорами наружного городского освещения и контактной сети;</w:t>
      </w:r>
    </w:p>
    <w:p w14:paraId="6C70C4E5"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подсветка зеленых насаждений;</w:t>
      </w:r>
    </w:p>
    <w:p w14:paraId="3D3E84CB"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праздничное и тематическое оформление пассажирского транспорта;</w:t>
      </w:r>
    </w:p>
    <w:p w14:paraId="2279467A"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государственные и муниципальные флаги, государственная и муниципальная символика;</w:t>
      </w:r>
    </w:p>
    <w:p w14:paraId="21916AEC"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декоративные флаги, флажки, стяги;</w:t>
      </w:r>
    </w:p>
    <w:p w14:paraId="62BFA6D7"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информационные и тематические материалы на рекламных конструкциях;</w:t>
      </w:r>
    </w:p>
    <w:p w14:paraId="6D706E67"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иные элементы праздничного оформления, в том числе экспериментальные, инновационные элементы с применением новых материалов, оборудования и технологий.</w:t>
      </w:r>
    </w:p>
    <w:p w14:paraId="0D485FA1"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17.9.6. Концепция праздничного оформления определяется программой мероприятий и схемой размещения объектов и элементов праздничного оформления, утверждаемыми администрацией поселения.</w:t>
      </w:r>
    </w:p>
    <w:p w14:paraId="2C8960DB"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17.9.7. Для праздничного оформления выбираются элементы праздничного и (или) тематического оформления, соответствующие всем требованиям качества и безопасности, нормам и правилам, установленным в нормативной документации для соответствующего вида элемента.</w:t>
      </w:r>
    </w:p>
    <w:p w14:paraId="2D558255"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17.9.8. При проектировании и установке элементов праздничного и (или) тематического оформления обеспечивается сохранение средств регулирования дорожного движения, без ухудшения их видимости для всех участников дорожного движения.</w:t>
      </w:r>
    </w:p>
    <w:p w14:paraId="4475C960"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17.9.9. При проектировании элементов праздничного и (или) тематического оформления предусматриваются меры по их безопасной утилизации по окончании эксплуатации, с исключением причинения вреда жизни или здоровью граждан, имуществу физических или юридических лиц, государственному или муниципальному имуществу.</w:t>
      </w:r>
    </w:p>
    <w:p w14:paraId="2BC0BC0F" w14:textId="0EB990ED" w:rsidR="00EA49BF" w:rsidRPr="00EA49BF" w:rsidRDefault="00EA49BF" w:rsidP="00612A96">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17.9.10. При проведении праздничных и иных массовых мероприятий обязанность по обеспечению уборки места проведения мероприятия и прилегающих к нему территорий, а также восстановление поврежденных элементов благоустройств возлагает</w:t>
      </w:r>
      <w:r w:rsidR="00612A96">
        <w:rPr>
          <w:rFonts w:ascii="Times New Roman" w:eastAsia="Calibri" w:hAnsi="Times New Roman" w:cs="Times New Roman"/>
          <w:bCs/>
          <w:sz w:val="12"/>
          <w:szCs w:val="12"/>
        </w:rPr>
        <w:t>ся на их организаторов.</w:t>
      </w:r>
    </w:p>
    <w:p w14:paraId="09DCAB49" w14:textId="1B1754CE" w:rsidR="00EA49BF" w:rsidRPr="00EA49BF" w:rsidRDefault="00EA49BF" w:rsidP="00612A96">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17.10. Вопросы орга</w:t>
      </w:r>
      <w:r w:rsidR="00612A96">
        <w:rPr>
          <w:rFonts w:ascii="Times New Roman" w:eastAsia="Calibri" w:hAnsi="Times New Roman" w:cs="Times New Roman"/>
          <w:bCs/>
          <w:sz w:val="12"/>
          <w:szCs w:val="12"/>
        </w:rPr>
        <w:t xml:space="preserve">низации озеленения территории, </w:t>
      </w:r>
      <w:r w:rsidRPr="00EA49BF">
        <w:rPr>
          <w:rFonts w:ascii="Times New Roman" w:eastAsia="Calibri" w:hAnsi="Times New Roman" w:cs="Times New Roman"/>
          <w:bCs/>
          <w:sz w:val="12"/>
          <w:szCs w:val="12"/>
        </w:rPr>
        <w:t>порядок создания, содержания, восстановления и охраны, расположенных в границах населенных пун</w:t>
      </w:r>
      <w:r w:rsidR="00612A96">
        <w:rPr>
          <w:rFonts w:ascii="Times New Roman" w:eastAsia="Calibri" w:hAnsi="Times New Roman" w:cs="Times New Roman"/>
          <w:bCs/>
          <w:sz w:val="12"/>
          <w:szCs w:val="12"/>
        </w:rPr>
        <w:t xml:space="preserve">ктов, газонов, цветников и иных </w:t>
      </w:r>
      <w:r w:rsidRPr="00EA49BF">
        <w:rPr>
          <w:rFonts w:ascii="Times New Roman" w:eastAsia="Calibri" w:hAnsi="Times New Roman" w:cs="Times New Roman"/>
          <w:bCs/>
          <w:sz w:val="12"/>
          <w:szCs w:val="12"/>
        </w:rPr>
        <w:t xml:space="preserve">территорий, </w:t>
      </w:r>
      <w:r w:rsidR="00612A96">
        <w:rPr>
          <w:rFonts w:ascii="Times New Roman" w:eastAsia="Calibri" w:hAnsi="Times New Roman" w:cs="Times New Roman"/>
          <w:bCs/>
          <w:sz w:val="12"/>
          <w:szCs w:val="12"/>
        </w:rPr>
        <w:t>занятых травянистыми растениями</w:t>
      </w:r>
    </w:p>
    <w:p w14:paraId="71A3B967"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17.10.1. Настоящей статьей регулируются вопросы организации озеленения территории поселения, включая порядок создания, содержания, восстановления и охраны расположенных в границах населенных пунктов элементов озеленения: зеленых насаждений, древесных, кустарниковых, ковровых и травянистых растений, крышного, вертикального, контейнерного озеленения, газонов, устройств для оформления озеленения, цветников и иных территорий, занятых травянистыми растениями (далее – озеленение).</w:t>
      </w:r>
    </w:p>
    <w:p w14:paraId="310C92DD"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17.10.2. Озеленение территории, работы по содержанию и восстановлению парков, скверов, зеленых зон населенных пунктов поселения, осуществляется специализированными организациями по договорам с администрацией поселения в пределах средств, предусмотренных в бюджете поселения на эти цели.</w:t>
      </w:r>
    </w:p>
    <w:p w14:paraId="4A6AF83C"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17.10.3. При проектировании озелененных территорий создаются проекты "зеленых каркасов", направленные, в том числе, на улучшение визуальных и экологических характеристик городской среды в населенном пункте, обеспечение биоразнообразия и непрерывности озелененных элементов, а также на обеспечение для жителей населенного пункта доступа к озелененным территориям с возможностью пешеходных и велосипедных прогулок, занятий физкультурой и спортом, общения, прогулок и игр с детьми на свежем воздухе, комфортного отдыха старшего поколения (далее - "зеленый каркас").</w:t>
      </w:r>
    </w:p>
    <w:p w14:paraId="04C1E85F"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Организация озеленения, создание, содержание, восстановление и охрана элементов озеленения существующих и (или) создаваемых природных территорий планируется в комплексе и в контексте общего "зеленого каркаса" поселения.</w:t>
      </w:r>
    </w:p>
    <w:p w14:paraId="1DFC3E6F"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17.10.4.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14:paraId="70F3EB75"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17.10.5. Работы по созданию элементов озеленения проводятся по предварительно разработанному и утвержденному ответственными органами проекту благоустройства.</w:t>
      </w:r>
    </w:p>
    <w:p w14:paraId="589CDE1D"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xml:space="preserve">Проект благоустройства территории, определяющий основные планировочные решения, разрабатывается на основании геоподосновы и инвентаризационного плана зеленых насаждений. При этом на стадии разработки проекта благоустройства определяется количество деревьев и кустарников, попадающих в зону строительства, определить объемы вырубок и пересадок зеленых насаждений, осуществить расчет </w:t>
      </w:r>
      <w:r w:rsidRPr="00EA49BF">
        <w:rPr>
          <w:rFonts w:ascii="Times New Roman" w:eastAsia="Calibri" w:hAnsi="Times New Roman" w:cs="Times New Roman"/>
          <w:bCs/>
          <w:sz w:val="12"/>
          <w:szCs w:val="12"/>
        </w:rPr>
        <w:lastRenderedPageBreak/>
        <w:t xml:space="preserve">компенсационной стоимости данного вида работ, без разработки топографического плана территории, отображающего размещение деревьев и кустарников и полученного в результате геодезической съемки в сопровождении перечетной ведомостью. </w:t>
      </w:r>
    </w:p>
    <w:p w14:paraId="1501ED0F"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17.10.6. После утверждения проектной документации на строительство, капитальный ремонт и (или) реконструкцию объектов благоустройства, в том числе объектов озеленения, разрабатывается рабочий проект с уточнением планировочных решений, инженерных коммуникаций и организации строительства.</w:t>
      </w:r>
    </w:p>
    <w:p w14:paraId="05F008DB"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17.10.7. При организации озеленения сохраняются существующие ландшафты.</w:t>
      </w:r>
    </w:p>
    <w:p w14:paraId="64907A12"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Для озеленения используются преимущественно многолетние виды и сорта растений, произрастающие на территории региона и не нуждающиеся в специальном укрытии в зимний период.</w:t>
      </w:r>
    </w:p>
    <w:p w14:paraId="15A7ED71"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17.10.8. Содержание озелененных территорий поселения осуществляется специализированными организациями по договорам с администрацией поселения, а также путем привлечения жителей поселения, в том числе добровольцев (волонтеров), и других заинтересованных лиц.</w:t>
      </w:r>
    </w:p>
    <w:p w14:paraId="664CC6EA"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17.10.9. В рамках мероприятий по содержанию озелененных территорий, лица указанные в п. 17.10.8 настоящей статьи обязуются:</w:t>
      </w:r>
    </w:p>
    <w:p w14:paraId="2A77E80F"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своевременно осуществлять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14:paraId="550E5440"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14:paraId="21C2FC0F"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принимать меры в случаях массового появления вредителей и болезней, производить замазку ран и дупел на деревьях;</w:t>
      </w:r>
    </w:p>
    <w:p w14:paraId="504C9900"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производить комплексный уход за газонами, систематический покос газонов и иной травянистой растительности;</w:t>
      </w:r>
    </w:p>
    <w:p w14:paraId="25966EC4"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проводить своевременный ремонт ограждений зеленых насаждений.</w:t>
      </w:r>
    </w:p>
    <w:p w14:paraId="17241FE9"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17.10.10. Луговые газоны в парках и лесопарках, созданные на базе естественной луговой высокотравной многовидовой растительности, необходимо оставлять в виде цветущего разнотравья, вдоль объектов пешеходных коммуникаций и по периметру площадок необходимо производить покос травы.</w:t>
      </w:r>
    </w:p>
    <w:p w14:paraId="5FE8E4CA"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17.10.11. На газонах парков и лесопарков, в массивах и группах, удаленных от дорог, рекомендуется не сгребать опавшую листву во избежание выноса органики и обеднения почв. Сжигание травы и опавшей листвы не допускается.</w:t>
      </w:r>
    </w:p>
    <w:p w14:paraId="049E0D9A"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xml:space="preserve">17.10.12. Для борьбы с вредными и ядовитыми самосевными растениями необходимо систематическое скашивание сорных, вредных и ядовитых растений до их обсеменения на территории поселения. </w:t>
      </w:r>
    </w:p>
    <w:p w14:paraId="3E7C75DB"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17.10.13. На озелененных территориях запрещается:</w:t>
      </w:r>
    </w:p>
    <w:p w14:paraId="47C23324"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складировать любые материалы;</w:t>
      </w:r>
    </w:p>
    <w:p w14:paraId="0030CB17"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устраивать свалки мусора, снега и льда, за исключением чистого снега, полученного от расчистки садово-парковых дорожек;</w:t>
      </w:r>
    </w:p>
    <w:p w14:paraId="6AEBF11E"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использовать роторные снегоочистительные машины для перекидки снега на насаждения, использование роторных машин на уборке озелененных улиц и площадей допускается лишь при наличии на машине специальных направляющих устройств, предотвращающих попадание снега на насаждения;</w:t>
      </w:r>
    </w:p>
    <w:p w14:paraId="788DFBD7"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сбрасывать снег с крыш на участки, занятые насаждениями, без принятия мер, обеспечивающих сохранность деревьев и кустарников;</w:t>
      </w:r>
    </w:p>
    <w:p w14:paraId="7A035D90"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сжигать листья, сметать листья в лотки в период массового листопада, засыпать ими стволы деревьев и кустарников (целесообразно их собирать в кучи, не допуская разносов по улицам, удалять в специально отведенные места для компостирования, вывозить на свалку или использовать при устройстве дренажа);</w:t>
      </w:r>
    </w:p>
    <w:p w14:paraId="6E296442"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посыпать солью и другими химическими препаратами тротуары, проезжие и прогулочные дороги и пр. аналогичные покрытия;</w:t>
      </w:r>
    </w:p>
    <w:p w14:paraId="44F81710"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сбрасывать смет и другие загрязнения на газоны;</w:t>
      </w:r>
    </w:p>
    <w:p w14:paraId="7C99879E"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проводить разрытия для прокладки инженерных коммуникаций согласно установленным правилам;</w:t>
      </w:r>
    </w:p>
    <w:p w14:paraId="28F4AB31"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проезд и стоянка автомашин, мотоциклов, других видов транспорта (кроме транзитных дорог общего пользования и дорог, предназначенных для эксплуатации объекта);</w:t>
      </w:r>
    </w:p>
    <w:p w14:paraId="4D5834C4"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ходить, сидеть и лежать на газонах (исключая луговые), устраивать игры;</w:t>
      </w:r>
    </w:p>
    <w:p w14:paraId="4BED255C"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разжигать костры и нарушать правила противопожарной охраны;</w:t>
      </w:r>
    </w:p>
    <w:p w14:paraId="63BF1250"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подвешивать на деревьях гамаки, качели, веревки для сушки белья, забивать в стволы деревьев гвозди, прикреплять рекламные щиты, электропровода, электрогирлянды из лампочек, колючую проволоку и другие ограждения, которые могут повредить деревьям;</w:t>
      </w:r>
    </w:p>
    <w:p w14:paraId="342E6360"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добывать из деревьев сок, смолу, делать надрезы, надписи и наносить другие механические повреждения;</w:t>
      </w:r>
    </w:p>
    <w:p w14:paraId="72A72B52"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рвать цветы и ломать ветви деревьев и кустарников;</w:t>
      </w:r>
    </w:p>
    <w:p w14:paraId="1235D3A4"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разорять муравейники, ловить и уничтожать птиц и животных.</w:t>
      </w:r>
    </w:p>
    <w:p w14:paraId="3604EEF4"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17.10.14. Запрещается юридическим и физическим лицам самовольная вырубка и посадка деревьев и кустарников на муниципальных земельных участках без получения соответствующего разрешения.</w:t>
      </w:r>
    </w:p>
    <w:p w14:paraId="7132C28D" w14:textId="1CC5630A" w:rsidR="00EA49BF" w:rsidRPr="00EA49BF" w:rsidRDefault="00EA49BF" w:rsidP="00612A96">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17.10.15. Согласование работ по сносу зеленых насаждений, оформление разрешения на снос, расчет компенсационной стоимости и проведения компенсационного озеленения, оплата компенсационной стоимости при повреждении или уничтожении зеленых насаждений проводится уполномоченным органом  в соответствии с нормативными правовыми актами о</w:t>
      </w:r>
      <w:r w:rsidR="00612A96">
        <w:rPr>
          <w:rFonts w:ascii="Times New Roman" w:eastAsia="Calibri" w:hAnsi="Times New Roman" w:cs="Times New Roman"/>
          <w:bCs/>
          <w:sz w:val="12"/>
          <w:szCs w:val="12"/>
        </w:rPr>
        <w:t>рганов местного самоуправления.</w:t>
      </w:r>
    </w:p>
    <w:p w14:paraId="1E6F4281" w14:textId="3878AA5F" w:rsidR="00EA49BF" w:rsidRPr="00EA49BF" w:rsidRDefault="00EA49BF" w:rsidP="00612A96">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17.11. Пор</w:t>
      </w:r>
      <w:r w:rsidR="00612A96">
        <w:rPr>
          <w:rFonts w:ascii="Times New Roman" w:eastAsia="Calibri" w:hAnsi="Times New Roman" w:cs="Times New Roman"/>
          <w:bCs/>
          <w:sz w:val="12"/>
          <w:szCs w:val="12"/>
        </w:rPr>
        <w:t>ядок проведения земляных работ</w:t>
      </w:r>
    </w:p>
    <w:p w14:paraId="2D570C9B"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17.11.1. Положения настоящей статьи регулируют порядок проведения работ, связанных разработкой и отсыпкой грунта, в том числе земляных работ, проводимых при возведении зданий, строений, сооружений и элементов благоустройства, устройстве и ремонте подземных и наземных инженерных сетей и коммуникаций, проведении аварийных и других видов земляных работ (далее - земляные работы).</w:t>
      </w:r>
    </w:p>
    <w:p w14:paraId="7F8B638E"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xml:space="preserve">17.11.2. Земляные работы проводятся при наличии разрешения на осуществление земляных работ (далее - разрешение на осуществление земляных работ) в случаях отсутствия разрешения на строительство на участке проведения земляных работ. Разрешение на осуществление земляных работ выдается уполномоченным органом местного самоуправления в соответствии с нормативными правовыми актами на основании заявления заинтересованного лица. </w:t>
      </w:r>
    </w:p>
    <w:p w14:paraId="21774935"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17.11.3. Получение разрешения на осуществление земляных работ необходимо в случаях проведения земляных работ, осуществляемых на землях из категории земель населенных пунктов и землях иных категорий (за исключением пахотных работ): разработка и отсыпка грунта, земляные работы, проводимые при возведении зданий, строений, сооружений и элементов благоустройства, устройстве и ремонте подземных и наземных инженерных сетей и коммуникаций, связанных с неотложным проведением аварийных работ, ликвидацией последствий аварий и чрезвычайных ситуаций.</w:t>
      </w:r>
    </w:p>
    <w:p w14:paraId="78402B3A"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xml:space="preserve">17.11.4. Положения настоящей статьи не применяются при осуществлении  земляных работ на земельных участках, предоставленных для индивидуального жилищного строительства, ведения личного подсобного хозяйства, садоводства, огородничества, дачного строительства. Собственники и законные владельцы данных земельных участков осуществляют земляные работы на таких земельных участках самостоятельно по своему усмотрению, исходя из имеющихся у них в соответствии с законодательством правомочий владения и пользования соответствующими земельными участками.  </w:t>
      </w:r>
    </w:p>
    <w:p w14:paraId="50C73A05"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17.11.4. Контроль за ходом производства земляных работ и исполнением разрешения на осуществление земляных работ осуществляется уполномоченным органам местного самоуправления.</w:t>
      </w:r>
    </w:p>
    <w:p w14:paraId="0609A5AA"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17.11.5.  При производстве земляных работ необходимо:</w:t>
      </w:r>
    </w:p>
    <w:p w14:paraId="3B25280D"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lastRenderedPageBreak/>
        <w:t>а) устанавливать ограждение, устройства аварийного освещения, информационные стенды и указатели, обеспечивающие безопасность людей и транспорта;</w:t>
      </w:r>
    </w:p>
    <w:p w14:paraId="1B7E4488"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б) при производстве работ на больших по площади земельных участках предусматривать график выполнения работ для каждого отдельного участка. Работы на последующих участках выполнять после завершения работ на предыдущих, включая благоустройство и уборку территории;</w:t>
      </w:r>
    </w:p>
    <w:p w14:paraId="5617C5A9"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в) при производстве работ на пересечении с проезжей частью дорог с усовершенствованным покрытием прокладку подземных инженерных коммуникаций производить бестраншейным (закрытым) способом, исключающим нарушение дорожного покрытия;</w:t>
      </w:r>
    </w:p>
    <w:p w14:paraId="6906BD55"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г) при производстве земляных работ вблизи проезжей части дорог или на ней обеспечивать видимость мест проведения работ для водителей и пешеходов, в том числе в темное время суток с помощью сигнальных фонарей;</w:t>
      </w:r>
    </w:p>
    <w:p w14:paraId="429A5705"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д) при выезде автотранспорта со строительных площадок и участков производства земляных работ обеспечить очистку или мойку колес;</w:t>
      </w:r>
    </w:p>
    <w:p w14:paraId="36093F4C"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е) при производстве аварийных работ выполнять их круглосуточно, без выходных и праздничных дней;</w:t>
      </w:r>
    </w:p>
    <w:p w14:paraId="1BCE1057"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ж) по окончании земляных работ выполнить мероприятия по восстановлению поврежденных элементов благоустройства, расположенных на территории муниципального образования, где производились земляные работы.</w:t>
      </w:r>
    </w:p>
    <w:p w14:paraId="4B55A941"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17.11.6. При производстве земляных работ не рекомендуется:</w:t>
      </w:r>
    </w:p>
    <w:p w14:paraId="304AFFAD"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а) допускать повреждение инженерных сетей и коммуникаций, существующих сооружений, зеленых насаждений и элементов благоустройства;</w:t>
      </w:r>
    </w:p>
    <w:p w14:paraId="483F5A40"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б) осуществлять откачку воды из колодцев, траншей, котлованов на тротуары и проезжую часть улиц;</w:t>
      </w:r>
    </w:p>
    <w:p w14:paraId="41763140"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в) осуществлять складирование строительных материалов, строительного мусора, нерастительного грунта на газоны, тротуары, проезжую часть дорог за пределами ограждений участка производства земляных работ;</w:t>
      </w:r>
    </w:p>
    <w:p w14:paraId="6E4C4295"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г) оставлять на проезжей части улиц и тротуарах, газонах землю и строительные материалы после окончания производства земляных работ;</w:t>
      </w:r>
    </w:p>
    <w:p w14:paraId="7EA34244"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д) занимать территорию за пределами границ участка производства земляных работ;</w:t>
      </w:r>
    </w:p>
    <w:p w14:paraId="58321985"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е) загромождать транспортные и пешеходные коммуникации, преграждать проходы и въезды на общественные и дворовые территории. В случае если производство земляных работ ограничивает или перекрывает движение маршрутного транспорта, рекомендуется проинформировать население муниципального образования через средства массовой информации, в том числе в сети "Интернет", о сроках закрытия маршрута и изменения схемы движения;</w:t>
      </w:r>
    </w:p>
    <w:p w14:paraId="1509F609"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ж) производить земляные работы по ремонту инженерных коммуникаций неаварийного характера под видом проведения аварийных работ.</w:t>
      </w:r>
    </w:p>
    <w:p w14:paraId="3A306E45"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17.11.7. Земляные работы считаются завершенными после выполнения мероприятий по восстановлению поврежденных элементов благоустройства, расположенных на общественной или дворовой территории, улице, тротуаре, иных пешеходных и транспортных коммуникациях, газоне, иных озелененных территориях и других территориях муниципального образования, где производились земляные работы, в соответствии с документами, регламентирующими производство земляных работ.</w:t>
      </w:r>
    </w:p>
    <w:p w14:paraId="6315D0B3" w14:textId="77777777" w:rsidR="00EA49BF" w:rsidRPr="00EA49BF" w:rsidRDefault="00EA49BF" w:rsidP="00612A96">
      <w:pPr>
        <w:tabs>
          <w:tab w:val="left" w:pos="6936"/>
        </w:tabs>
        <w:spacing w:after="0" w:line="240" w:lineRule="auto"/>
        <w:jc w:val="both"/>
        <w:rPr>
          <w:rFonts w:ascii="Times New Roman" w:eastAsia="Calibri" w:hAnsi="Times New Roman" w:cs="Times New Roman"/>
          <w:bCs/>
          <w:sz w:val="12"/>
          <w:szCs w:val="12"/>
        </w:rPr>
      </w:pPr>
    </w:p>
    <w:p w14:paraId="73B5D7F9" w14:textId="082CCEB0" w:rsidR="00EA49BF" w:rsidRPr="00EA49BF" w:rsidRDefault="00EA49BF" w:rsidP="00612A96">
      <w:pPr>
        <w:tabs>
          <w:tab w:val="left" w:pos="6936"/>
        </w:tabs>
        <w:spacing w:after="0" w:line="240" w:lineRule="auto"/>
        <w:ind w:firstLine="284"/>
        <w:jc w:val="center"/>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Раздел 8. КОНТРОЛЬ И ОТВЕТСТВЕННОСТЬ</w:t>
      </w:r>
    </w:p>
    <w:p w14:paraId="7352EC3B" w14:textId="3A01F70D" w:rsidR="00EA49BF" w:rsidRPr="00EA49BF" w:rsidRDefault="00612A96" w:rsidP="00612A9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18.</w:t>
      </w:r>
    </w:p>
    <w:p w14:paraId="4F3D7F54"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18.1. Порядок осуществления муниципального контроля в сфере благоустройства на территории поселения устанавливается уполномоченным органом в соответствии с муниципальными правовыми актами органов местного самоуправления.</w:t>
      </w:r>
    </w:p>
    <w:p w14:paraId="054AA8F0"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18.2. Предметом контроля является соблюдение юридическими лицами, индивидуальными предпринимателями, гражданами Правил благоустройства территории поселения.</w:t>
      </w:r>
    </w:p>
    <w:p w14:paraId="1C3FB67D"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18.3. Физические, должностные и юридические лица обязаны обеспечивать соблюдение Правил благоустройства поселения.</w:t>
      </w:r>
    </w:p>
    <w:p w14:paraId="15FF7643" w14:textId="49698144" w:rsidR="00EA49BF" w:rsidRPr="00EA49BF" w:rsidRDefault="00EA49BF" w:rsidP="00612A96">
      <w:pPr>
        <w:tabs>
          <w:tab w:val="left" w:pos="6936"/>
        </w:tabs>
        <w:spacing w:after="0" w:line="240" w:lineRule="auto"/>
        <w:ind w:firstLine="284"/>
        <w:jc w:val="both"/>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18.4. Лица, виновные в нарушении положений настоящих Правил, привлекаются к ответственности в соотв</w:t>
      </w:r>
      <w:r w:rsidR="00612A96">
        <w:rPr>
          <w:rFonts w:ascii="Times New Roman" w:eastAsia="Calibri" w:hAnsi="Times New Roman" w:cs="Times New Roman"/>
          <w:bCs/>
          <w:sz w:val="12"/>
          <w:szCs w:val="12"/>
        </w:rPr>
        <w:t>етствии с законодательством РФ</w:t>
      </w:r>
    </w:p>
    <w:p w14:paraId="0468A629" w14:textId="77777777" w:rsidR="00EA49BF" w:rsidRPr="00EA49BF" w:rsidRDefault="00EA49BF" w:rsidP="00EA49BF">
      <w:pPr>
        <w:tabs>
          <w:tab w:val="left" w:pos="6936"/>
        </w:tabs>
        <w:spacing w:after="0" w:line="240" w:lineRule="auto"/>
        <w:ind w:firstLine="284"/>
        <w:jc w:val="both"/>
        <w:rPr>
          <w:rFonts w:ascii="Times New Roman" w:eastAsia="Calibri" w:hAnsi="Times New Roman" w:cs="Times New Roman"/>
          <w:bCs/>
          <w:sz w:val="12"/>
          <w:szCs w:val="12"/>
        </w:rPr>
      </w:pPr>
    </w:p>
    <w:p w14:paraId="3DBB20C0" w14:textId="77777777" w:rsidR="00EA49BF" w:rsidRPr="00EA49BF" w:rsidRDefault="00EA49BF" w:rsidP="00612A96">
      <w:pPr>
        <w:tabs>
          <w:tab w:val="left" w:pos="6936"/>
        </w:tabs>
        <w:spacing w:after="0" w:line="240" w:lineRule="auto"/>
        <w:ind w:firstLine="284"/>
        <w:jc w:val="right"/>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 xml:space="preserve">Приложение №1 </w:t>
      </w:r>
    </w:p>
    <w:p w14:paraId="4EE445E2" w14:textId="77777777" w:rsidR="00EA49BF" w:rsidRPr="00EA49BF" w:rsidRDefault="00EA49BF" w:rsidP="00612A96">
      <w:pPr>
        <w:tabs>
          <w:tab w:val="left" w:pos="6936"/>
        </w:tabs>
        <w:spacing w:after="0" w:line="240" w:lineRule="auto"/>
        <w:ind w:firstLine="284"/>
        <w:jc w:val="right"/>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к  Правилам благоустройства сельского поселения Черновка</w:t>
      </w:r>
    </w:p>
    <w:p w14:paraId="5DC0B43F" w14:textId="23C7DFEA" w:rsidR="00EA49BF" w:rsidRPr="00EA49BF" w:rsidRDefault="00EA49BF" w:rsidP="00612A96">
      <w:pPr>
        <w:tabs>
          <w:tab w:val="left" w:pos="6936"/>
        </w:tabs>
        <w:spacing w:after="0" w:line="240" w:lineRule="auto"/>
        <w:ind w:firstLine="284"/>
        <w:jc w:val="right"/>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муниципального район</w:t>
      </w:r>
      <w:r w:rsidR="00612A96">
        <w:rPr>
          <w:rFonts w:ascii="Times New Roman" w:eastAsia="Calibri" w:hAnsi="Times New Roman" w:cs="Times New Roman"/>
          <w:bCs/>
          <w:sz w:val="12"/>
          <w:szCs w:val="12"/>
        </w:rPr>
        <w:t>а Сергиевский Самарской области</w:t>
      </w:r>
    </w:p>
    <w:p w14:paraId="35FD0C2B" w14:textId="44CFC295" w:rsidR="00EA49BF" w:rsidRDefault="00EA49BF" w:rsidP="00612A96">
      <w:pPr>
        <w:tabs>
          <w:tab w:val="left" w:pos="6936"/>
        </w:tabs>
        <w:spacing w:after="0" w:line="240" w:lineRule="auto"/>
        <w:ind w:firstLine="284"/>
        <w:jc w:val="right"/>
        <w:rPr>
          <w:rFonts w:ascii="Times New Roman" w:eastAsia="Calibri" w:hAnsi="Times New Roman" w:cs="Times New Roman"/>
          <w:bCs/>
          <w:sz w:val="12"/>
          <w:szCs w:val="12"/>
        </w:rPr>
      </w:pPr>
      <w:r w:rsidRPr="00EA49BF">
        <w:rPr>
          <w:rFonts w:ascii="Times New Roman" w:eastAsia="Calibri" w:hAnsi="Times New Roman" w:cs="Times New Roman"/>
          <w:bCs/>
          <w:sz w:val="12"/>
          <w:szCs w:val="12"/>
        </w:rPr>
        <w:t>Таблица №1</w:t>
      </w:r>
    </w:p>
    <w:tbl>
      <w:tblPr>
        <w:tblW w:w="5000" w:type="pct"/>
        <w:jc w:val="center"/>
        <w:tblCellSpacing w:w="5" w:type="nil"/>
        <w:tblCellMar>
          <w:left w:w="75" w:type="dxa"/>
          <w:right w:w="75" w:type="dxa"/>
        </w:tblCellMar>
        <w:tblLook w:val="0000" w:firstRow="0" w:lastRow="0" w:firstColumn="0" w:lastColumn="0" w:noHBand="0" w:noVBand="0"/>
      </w:tblPr>
      <w:tblGrid>
        <w:gridCol w:w="5462"/>
        <w:gridCol w:w="990"/>
        <w:gridCol w:w="1211"/>
      </w:tblGrid>
      <w:tr w:rsidR="00612A96" w:rsidRPr="00612A96" w14:paraId="2F9B964D" w14:textId="77777777" w:rsidTr="00612A96">
        <w:trPr>
          <w:trHeight w:val="70"/>
          <w:tblCellSpacing w:w="5" w:type="nil"/>
          <w:jc w:val="center"/>
        </w:trPr>
        <w:tc>
          <w:tcPr>
            <w:tcW w:w="3564" w:type="pct"/>
            <w:vMerge w:val="restart"/>
            <w:tcBorders>
              <w:top w:val="single" w:sz="4" w:space="0" w:color="auto"/>
              <w:left w:val="single" w:sz="4" w:space="0" w:color="auto"/>
              <w:bottom w:val="single" w:sz="4" w:space="0" w:color="auto"/>
              <w:right w:val="single" w:sz="4" w:space="0" w:color="auto"/>
            </w:tcBorders>
            <w:vAlign w:val="center"/>
          </w:tcPr>
          <w:p w14:paraId="650098E7" w14:textId="13C9907F" w:rsidR="00612A96" w:rsidRPr="00612A96" w:rsidRDefault="00612A96" w:rsidP="00612A96">
            <w:pPr>
              <w:autoSpaceDE w:val="0"/>
              <w:autoSpaceDN w:val="0"/>
              <w:adjustRightInd w:val="0"/>
              <w:spacing w:after="0" w:line="240" w:lineRule="auto"/>
              <w:jc w:val="center"/>
              <w:rPr>
                <w:rFonts w:ascii="Times New Roman" w:hAnsi="Times New Roman" w:cs="Times New Roman"/>
                <w:sz w:val="12"/>
                <w:szCs w:val="12"/>
              </w:rPr>
            </w:pPr>
            <w:r w:rsidRPr="00612A96">
              <w:rPr>
                <w:rFonts w:ascii="Times New Roman" w:hAnsi="Times New Roman" w:cs="Times New Roman"/>
                <w:sz w:val="12"/>
                <w:szCs w:val="12"/>
              </w:rPr>
              <w:t>Зд</w:t>
            </w:r>
            <w:r>
              <w:rPr>
                <w:rFonts w:ascii="Times New Roman" w:hAnsi="Times New Roman" w:cs="Times New Roman"/>
                <w:sz w:val="12"/>
                <w:szCs w:val="12"/>
              </w:rPr>
              <w:t xml:space="preserve">ание, сооружение, </w:t>
            </w:r>
            <w:r w:rsidRPr="00612A96">
              <w:rPr>
                <w:rFonts w:ascii="Times New Roman" w:hAnsi="Times New Roman" w:cs="Times New Roman"/>
                <w:sz w:val="12"/>
                <w:szCs w:val="12"/>
              </w:rPr>
              <w:t>объект инженерного благоустройства</w:t>
            </w:r>
          </w:p>
        </w:tc>
        <w:tc>
          <w:tcPr>
            <w:tcW w:w="1436" w:type="pct"/>
            <w:gridSpan w:val="2"/>
            <w:tcBorders>
              <w:top w:val="single" w:sz="4" w:space="0" w:color="auto"/>
              <w:left w:val="single" w:sz="4" w:space="0" w:color="auto"/>
              <w:bottom w:val="single" w:sz="4" w:space="0" w:color="auto"/>
              <w:right w:val="single" w:sz="4" w:space="0" w:color="auto"/>
            </w:tcBorders>
            <w:vAlign w:val="center"/>
          </w:tcPr>
          <w:p w14:paraId="62F6C2C9" w14:textId="5DFCD151" w:rsidR="00612A96" w:rsidRPr="00612A96" w:rsidRDefault="00612A96" w:rsidP="00612A96">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Расстояния от здания, сооружения, </w:t>
            </w:r>
            <w:r w:rsidRPr="00612A96">
              <w:rPr>
                <w:rFonts w:ascii="Times New Roman" w:hAnsi="Times New Roman" w:cs="Times New Roman"/>
                <w:sz w:val="12"/>
                <w:szCs w:val="12"/>
              </w:rPr>
              <w:t>объекта до оси, м</w:t>
            </w:r>
          </w:p>
        </w:tc>
      </w:tr>
      <w:tr w:rsidR="00612A96" w:rsidRPr="00612A96" w14:paraId="32274596" w14:textId="77777777" w:rsidTr="00612A96">
        <w:trPr>
          <w:trHeight w:val="70"/>
          <w:tblCellSpacing w:w="5" w:type="nil"/>
          <w:jc w:val="center"/>
        </w:trPr>
        <w:tc>
          <w:tcPr>
            <w:tcW w:w="3564" w:type="pct"/>
            <w:vMerge/>
            <w:tcBorders>
              <w:left w:val="single" w:sz="4" w:space="0" w:color="auto"/>
              <w:bottom w:val="single" w:sz="4" w:space="0" w:color="auto"/>
              <w:right w:val="single" w:sz="4" w:space="0" w:color="auto"/>
            </w:tcBorders>
            <w:vAlign w:val="center"/>
          </w:tcPr>
          <w:p w14:paraId="7EE1D66B" w14:textId="77777777" w:rsidR="00612A96" w:rsidRPr="00612A96" w:rsidRDefault="00612A96" w:rsidP="00612A96">
            <w:pPr>
              <w:autoSpaceDE w:val="0"/>
              <w:autoSpaceDN w:val="0"/>
              <w:adjustRightInd w:val="0"/>
              <w:spacing w:after="0" w:line="240" w:lineRule="auto"/>
              <w:jc w:val="center"/>
              <w:rPr>
                <w:rFonts w:ascii="Times New Roman" w:hAnsi="Times New Roman" w:cs="Times New Roman"/>
                <w:sz w:val="12"/>
                <w:szCs w:val="12"/>
              </w:rPr>
            </w:pPr>
          </w:p>
        </w:tc>
        <w:tc>
          <w:tcPr>
            <w:tcW w:w="646" w:type="pct"/>
            <w:tcBorders>
              <w:left w:val="single" w:sz="4" w:space="0" w:color="auto"/>
              <w:bottom w:val="single" w:sz="4" w:space="0" w:color="auto"/>
              <w:right w:val="single" w:sz="4" w:space="0" w:color="auto"/>
            </w:tcBorders>
            <w:vAlign w:val="center"/>
          </w:tcPr>
          <w:p w14:paraId="38EBCDE5" w14:textId="3E4D6271" w:rsidR="00612A96" w:rsidRPr="00612A96" w:rsidRDefault="00612A96" w:rsidP="00612A96">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Ствола </w:t>
            </w:r>
            <w:r w:rsidRPr="00612A96">
              <w:rPr>
                <w:rFonts w:ascii="Times New Roman" w:hAnsi="Times New Roman" w:cs="Times New Roman"/>
                <w:sz w:val="12"/>
                <w:szCs w:val="12"/>
              </w:rPr>
              <w:t>дерева</w:t>
            </w:r>
          </w:p>
        </w:tc>
        <w:tc>
          <w:tcPr>
            <w:tcW w:w="790" w:type="pct"/>
            <w:tcBorders>
              <w:left w:val="single" w:sz="4" w:space="0" w:color="auto"/>
              <w:bottom w:val="single" w:sz="4" w:space="0" w:color="auto"/>
              <w:right w:val="single" w:sz="4" w:space="0" w:color="auto"/>
            </w:tcBorders>
            <w:vAlign w:val="center"/>
          </w:tcPr>
          <w:p w14:paraId="494689F5" w14:textId="77777777" w:rsidR="00612A96" w:rsidRPr="00612A96" w:rsidRDefault="00612A96" w:rsidP="00612A96">
            <w:pPr>
              <w:autoSpaceDE w:val="0"/>
              <w:autoSpaceDN w:val="0"/>
              <w:adjustRightInd w:val="0"/>
              <w:spacing w:after="0" w:line="240" w:lineRule="auto"/>
              <w:jc w:val="center"/>
              <w:rPr>
                <w:rFonts w:ascii="Times New Roman" w:hAnsi="Times New Roman" w:cs="Times New Roman"/>
                <w:sz w:val="12"/>
                <w:szCs w:val="12"/>
              </w:rPr>
            </w:pPr>
            <w:r w:rsidRPr="00612A96">
              <w:rPr>
                <w:rFonts w:ascii="Times New Roman" w:hAnsi="Times New Roman" w:cs="Times New Roman"/>
                <w:sz w:val="12"/>
                <w:szCs w:val="12"/>
              </w:rPr>
              <w:t>кустарника</w:t>
            </w:r>
          </w:p>
        </w:tc>
      </w:tr>
      <w:tr w:rsidR="00612A96" w:rsidRPr="00612A96" w14:paraId="2EA4BCF9" w14:textId="77777777" w:rsidTr="00612A96">
        <w:trPr>
          <w:tblCellSpacing w:w="5" w:type="nil"/>
          <w:jc w:val="center"/>
        </w:trPr>
        <w:tc>
          <w:tcPr>
            <w:tcW w:w="3564" w:type="pct"/>
            <w:tcBorders>
              <w:left w:val="single" w:sz="4" w:space="0" w:color="auto"/>
              <w:bottom w:val="single" w:sz="4" w:space="0" w:color="auto"/>
              <w:right w:val="single" w:sz="4" w:space="0" w:color="auto"/>
            </w:tcBorders>
            <w:vAlign w:val="center"/>
          </w:tcPr>
          <w:p w14:paraId="27A54D35" w14:textId="77777777" w:rsidR="00612A96" w:rsidRPr="00612A96" w:rsidRDefault="00612A96" w:rsidP="00612A96">
            <w:pPr>
              <w:autoSpaceDE w:val="0"/>
              <w:autoSpaceDN w:val="0"/>
              <w:adjustRightInd w:val="0"/>
              <w:spacing w:after="0" w:line="240" w:lineRule="auto"/>
              <w:jc w:val="center"/>
              <w:rPr>
                <w:rFonts w:ascii="Times New Roman" w:hAnsi="Times New Roman" w:cs="Times New Roman"/>
                <w:sz w:val="12"/>
                <w:szCs w:val="12"/>
              </w:rPr>
            </w:pPr>
            <w:r w:rsidRPr="00612A96">
              <w:rPr>
                <w:rFonts w:ascii="Times New Roman" w:hAnsi="Times New Roman" w:cs="Times New Roman"/>
                <w:sz w:val="12"/>
                <w:szCs w:val="12"/>
              </w:rPr>
              <w:t>Наружная стена здания и сооружения</w:t>
            </w:r>
          </w:p>
        </w:tc>
        <w:tc>
          <w:tcPr>
            <w:tcW w:w="646" w:type="pct"/>
            <w:tcBorders>
              <w:left w:val="single" w:sz="4" w:space="0" w:color="auto"/>
              <w:bottom w:val="single" w:sz="4" w:space="0" w:color="auto"/>
              <w:right w:val="single" w:sz="4" w:space="0" w:color="auto"/>
            </w:tcBorders>
            <w:vAlign w:val="center"/>
          </w:tcPr>
          <w:p w14:paraId="0B8FA932" w14:textId="77777777" w:rsidR="00612A96" w:rsidRPr="00612A96" w:rsidRDefault="00612A96" w:rsidP="00612A96">
            <w:pPr>
              <w:autoSpaceDE w:val="0"/>
              <w:autoSpaceDN w:val="0"/>
              <w:adjustRightInd w:val="0"/>
              <w:spacing w:after="0" w:line="240" w:lineRule="auto"/>
              <w:jc w:val="center"/>
              <w:rPr>
                <w:rFonts w:ascii="Times New Roman" w:hAnsi="Times New Roman" w:cs="Times New Roman"/>
                <w:sz w:val="12"/>
                <w:szCs w:val="12"/>
              </w:rPr>
            </w:pPr>
            <w:r w:rsidRPr="00612A96">
              <w:rPr>
                <w:rFonts w:ascii="Times New Roman" w:hAnsi="Times New Roman" w:cs="Times New Roman"/>
                <w:sz w:val="12"/>
                <w:szCs w:val="12"/>
              </w:rPr>
              <w:t>5,0</w:t>
            </w:r>
          </w:p>
        </w:tc>
        <w:tc>
          <w:tcPr>
            <w:tcW w:w="790" w:type="pct"/>
            <w:tcBorders>
              <w:left w:val="single" w:sz="4" w:space="0" w:color="auto"/>
              <w:bottom w:val="single" w:sz="4" w:space="0" w:color="auto"/>
              <w:right w:val="single" w:sz="4" w:space="0" w:color="auto"/>
            </w:tcBorders>
            <w:vAlign w:val="center"/>
          </w:tcPr>
          <w:p w14:paraId="215AACD2" w14:textId="77777777" w:rsidR="00612A96" w:rsidRPr="00612A96" w:rsidRDefault="00612A96" w:rsidP="00612A96">
            <w:pPr>
              <w:autoSpaceDE w:val="0"/>
              <w:autoSpaceDN w:val="0"/>
              <w:adjustRightInd w:val="0"/>
              <w:spacing w:after="0" w:line="240" w:lineRule="auto"/>
              <w:jc w:val="center"/>
              <w:rPr>
                <w:rFonts w:ascii="Times New Roman" w:hAnsi="Times New Roman" w:cs="Times New Roman"/>
                <w:sz w:val="12"/>
                <w:szCs w:val="12"/>
              </w:rPr>
            </w:pPr>
            <w:r w:rsidRPr="00612A96">
              <w:rPr>
                <w:rFonts w:ascii="Times New Roman" w:hAnsi="Times New Roman" w:cs="Times New Roman"/>
                <w:sz w:val="12"/>
                <w:szCs w:val="12"/>
              </w:rPr>
              <w:t>1,5</w:t>
            </w:r>
          </w:p>
        </w:tc>
      </w:tr>
      <w:tr w:rsidR="00612A96" w:rsidRPr="00612A96" w14:paraId="028F42C2" w14:textId="77777777" w:rsidTr="00612A96">
        <w:trPr>
          <w:tblCellSpacing w:w="5" w:type="nil"/>
          <w:jc w:val="center"/>
        </w:trPr>
        <w:tc>
          <w:tcPr>
            <w:tcW w:w="3564" w:type="pct"/>
            <w:tcBorders>
              <w:left w:val="single" w:sz="4" w:space="0" w:color="auto"/>
              <w:bottom w:val="single" w:sz="4" w:space="0" w:color="auto"/>
              <w:right w:val="single" w:sz="4" w:space="0" w:color="auto"/>
            </w:tcBorders>
            <w:vAlign w:val="center"/>
          </w:tcPr>
          <w:p w14:paraId="00F25748" w14:textId="77777777" w:rsidR="00612A96" w:rsidRPr="00612A96" w:rsidRDefault="00612A96" w:rsidP="00612A96">
            <w:pPr>
              <w:autoSpaceDE w:val="0"/>
              <w:autoSpaceDN w:val="0"/>
              <w:adjustRightInd w:val="0"/>
              <w:spacing w:after="0" w:line="240" w:lineRule="auto"/>
              <w:jc w:val="center"/>
              <w:rPr>
                <w:rFonts w:ascii="Times New Roman" w:hAnsi="Times New Roman" w:cs="Times New Roman"/>
                <w:sz w:val="12"/>
                <w:szCs w:val="12"/>
              </w:rPr>
            </w:pPr>
            <w:r w:rsidRPr="00612A96">
              <w:rPr>
                <w:rFonts w:ascii="Times New Roman" w:hAnsi="Times New Roman" w:cs="Times New Roman"/>
                <w:sz w:val="12"/>
                <w:szCs w:val="12"/>
              </w:rPr>
              <w:t>Край тротуара и садовой дорожки</w:t>
            </w:r>
          </w:p>
        </w:tc>
        <w:tc>
          <w:tcPr>
            <w:tcW w:w="646" w:type="pct"/>
            <w:tcBorders>
              <w:left w:val="single" w:sz="4" w:space="0" w:color="auto"/>
              <w:bottom w:val="single" w:sz="4" w:space="0" w:color="auto"/>
              <w:right w:val="single" w:sz="4" w:space="0" w:color="auto"/>
            </w:tcBorders>
            <w:vAlign w:val="center"/>
          </w:tcPr>
          <w:p w14:paraId="6C0B08D2" w14:textId="77777777" w:rsidR="00612A96" w:rsidRPr="00612A96" w:rsidRDefault="00612A96" w:rsidP="00612A96">
            <w:pPr>
              <w:autoSpaceDE w:val="0"/>
              <w:autoSpaceDN w:val="0"/>
              <w:adjustRightInd w:val="0"/>
              <w:spacing w:after="0" w:line="240" w:lineRule="auto"/>
              <w:jc w:val="center"/>
              <w:rPr>
                <w:rFonts w:ascii="Times New Roman" w:hAnsi="Times New Roman" w:cs="Times New Roman"/>
                <w:sz w:val="12"/>
                <w:szCs w:val="12"/>
              </w:rPr>
            </w:pPr>
            <w:r w:rsidRPr="00612A96">
              <w:rPr>
                <w:rFonts w:ascii="Times New Roman" w:hAnsi="Times New Roman" w:cs="Times New Roman"/>
                <w:sz w:val="12"/>
                <w:szCs w:val="12"/>
              </w:rPr>
              <w:t>0,7</w:t>
            </w:r>
          </w:p>
        </w:tc>
        <w:tc>
          <w:tcPr>
            <w:tcW w:w="790" w:type="pct"/>
            <w:tcBorders>
              <w:left w:val="single" w:sz="4" w:space="0" w:color="auto"/>
              <w:bottom w:val="single" w:sz="4" w:space="0" w:color="auto"/>
              <w:right w:val="single" w:sz="4" w:space="0" w:color="auto"/>
            </w:tcBorders>
            <w:vAlign w:val="center"/>
          </w:tcPr>
          <w:p w14:paraId="7E5E4BCF" w14:textId="77777777" w:rsidR="00612A96" w:rsidRPr="00612A96" w:rsidRDefault="00612A96" w:rsidP="00612A96">
            <w:pPr>
              <w:autoSpaceDE w:val="0"/>
              <w:autoSpaceDN w:val="0"/>
              <w:adjustRightInd w:val="0"/>
              <w:spacing w:after="0" w:line="240" w:lineRule="auto"/>
              <w:jc w:val="center"/>
              <w:rPr>
                <w:rFonts w:ascii="Times New Roman" w:hAnsi="Times New Roman" w:cs="Times New Roman"/>
                <w:sz w:val="12"/>
                <w:szCs w:val="12"/>
              </w:rPr>
            </w:pPr>
            <w:r w:rsidRPr="00612A96">
              <w:rPr>
                <w:rFonts w:ascii="Times New Roman" w:hAnsi="Times New Roman" w:cs="Times New Roman"/>
                <w:sz w:val="12"/>
                <w:szCs w:val="12"/>
              </w:rPr>
              <w:t>0,5</w:t>
            </w:r>
          </w:p>
        </w:tc>
      </w:tr>
      <w:tr w:rsidR="00612A96" w:rsidRPr="00612A96" w14:paraId="391CDE2C" w14:textId="77777777" w:rsidTr="00612A96">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4D00B802" w14:textId="07365AED" w:rsidR="00612A96" w:rsidRPr="00612A96" w:rsidRDefault="00612A96" w:rsidP="00612A96">
            <w:pPr>
              <w:autoSpaceDE w:val="0"/>
              <w:autoSpaceDN w:val="0"/>
              <w:adjustRightInd w:val="0"/>
              <w:spacing w:after="0" w:line="240" w:lineRule="auto"/>
              <w:jc w:val="center"/>
              <w:rPr>
                <w:rFonts w:ascii="Times New Roman" w:hAnsi="Times New Roman" w:cs="Times New Roman"/>
                <w:sz w:val="12"/>
                <w:szCs w:val="12"/>
              </w:rPr>
            </w:pPr>
            <w:r w:rsidRPr="00612A96">
              <w:rPr>
                <w:rFonts w:ascii="Times New Roman" w:hAnsi="Times New Roman" w:cs="Times New Roman"/>
                <w:sz w:val="12"/>
                <w:szCs w:val="12"/>
              </w:rPr>
              <w:t>Край проезжей ч</w:t>
            </w:r>
            <w:r>
              <w:rPr>
                <w:rFonts w:ascii="Times New Roman" w:hAnsi="Times New Roman" w:cs="Times New Roman"/>
                <w:sz w:val="12"/>
                <w:szCs w:val="12"/>
              </w:rPr>
              <w:t xml:space="preserve">асти улиц,  кромка  укрепленной </w:t>
            </w:r>
            <w:r w:rsidRPr="00612A96">
              <w:rPr>
                <w:rFonts w:ascii="Times New Roman" w:hAnsi="Times New Roman" w:cs="Times New Roman"/>
                <w:sz w:val="12"/>
                <w:szCs w:val="12"/>
              </w:rPr>
              <w:t>полосы обочины дороги или бровка канавы</w:t>
            </w:r>
          </w:p>
        </w:tc>
        <w:tc>
          <w:tcPr>
            <w:tcW w:w="646" w:type="pct"/>
            <w:tcBorders>
              <w:left w:val="single" w:sz="4" w:space="0" w:color="auto"/>
              <w:bottom w:val="single" w:sz="4" w:space="0" w:color="auto"/>
              <w:right w:val="single" w:sz="4" w:space="0" w:color="auto"/>
            </w:tcBorders>
            <w:vAlign w:val="center"/>
          </w:tcPr>
          <w:p w14:paraId="2FA01306" w14:textId="77777777" w:rsidR="00612A96" w:rsidRPr="00612A96" w:rsidRDefault="00612A96" w:rsidP="00612A96">
            <w:pPr>
              <w:autoSpaceDE w:val="0"/>
              <w:autoSpaceDN w:val="0"/>
              <w:adjustRightInd w:val="0"/>
              <w:spacing w:after="0" w:line="240" w:lineRule="auto"/>
              <w:jc w:val="center"/>
              <w:rPr>
                <w:rFonts w:ascii="Times New Roman" w:hAnsi="Times New Roman" w:cs="Times New Roman"/>
                <w:sz w:val="12"/>
                <w:szCs w:val="12"/>
              </w:rPr>
            </w:pPr>
            <w:r w:rsidRPr="00612A96">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2B06A60C" w14:textId="77777777" w:rsidR="00612A96" w:rsidRPr="00612A96" w:rsidRDefault="00612A96" w:rsidP="00612A96">
            <w:pPr>
              <w:autoSpaceDE w:val="0"/>
              <w:autoSpaceDN w:val="0"/>
              <w:adjustRightInd w:val="0"/>
              <w:spacing w:after="0" w:line="240" w:lineRule="auto"/>
              <w:jc w:val="center"/>
              <w:rPr>
                <w:rFonts w:ascii="Times New Roman" w:hAnsi="Times New Roman" w:cs="Times New Roman"/>
                <w:sz w:val="12"/>
                <w:szCs w:val="12"/>
              </w:rPr>
            </w:pPr>
            <w:r w:rsidRPr="00612A96">
              <w:rPr>
                <w:rFonts w:ascii="Times New Roman" w:hAnsi="Times New Roman" w:cs="Times New Roman"/>
                <w:sz w:val="12"/>
                <w:szCs w:val="12"/>
              </w:rPr>
              <w:t>1,0</w:t>
            </w:r>
          </w:p>
        </w:tc>
      </w:tr>
      <w:tr w:rsidR="00612A96" w:rsidRPr="00612A96" w14:paraId="3260DADA" w14:textId="77777777" w:rsidTr="00612A96">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23840039" w14:textId="77777777" w:rsidR="00612A96" w:rsidRPr="00612A96" w:rsidRDefault="00612A96" w:rsidP="00612A96">
            <w:pPr>
              <w:autoSpaceDE w:val="0"/>
              <w:autoSpaceDN w:val="0"/>
              <w:adjustRightInd w:val="0"/>
              <w:spacing w:after="0" w:line="240" w:lineRule="auto"/>
              <w:jc w:val="center"/>
              <w:rPr>
                <w:rFonts w:ascii="Times New Roman" w:hAnsi="Times New Roman" w:cs="Times New Roman"/>
                <w:sz w:val="12"/>
                <w:szCs w:val="12"/>
              </w:rPr>
            </w:pPr>
            <w:r w:rsidRPr="00612A96">
              <w:rPr>
                <w:rFonts w:ascii="Times New Roman" w:hAnsi="Times New Roman" w:cs="Times New Roman"/>
                <w:sz w:val="12"/>
                <w:szCs w:val="12"/>
              </w:rPr>
              <w:t>Мачта и  опора  осветительной  сети</w:t>
            </w:r>
          </w:p>
        </w:tc>
        <w:tc>
          <w:tcPr>
            <w:tcW w:w="646" w:type="pct"/>
            <w:tcBorders>
              <w:left w:val="single" w:sz="4" w:space="0" w:color="auto"/>
              <w:bottom w:val="single" w:sz="4" w:space="0" w:color="auto"/>
              <w:right w:val="single" w:sz="4" w:space="0" w:color="auto"/>
            </w:tcBorders>
            <w:vAlign w:val="center"/>
          </w:tcPr>
          <w:p w14:paraId="1A095411" w14:textId="77777777" w:rsidR="00612A96" w:rsidRPr="00612A96" w:rsidRDefault="00612A96" w:rsidP="00612A96">
            <w:pPr>
              <w:autoSpaceDE w:val="0"/>
              <w:autoSpaceDN w:val="0"/>
              <w:adjustRightInd w:val="0"/>
              <w:spacing w:after="0" w:line="240" w:lineRule="auto"/>
              <w:jc w:val="center"/>
              <w:rPr>
                <w:rFonts w:ascii="Times New Roman" w:hAnsi="Times New Roman" w:cs="Times New Roman"/>
                <w:sz w:val="12"/>
                <w:szCs w:val="12"/>
              </w:rPr>
            </w:pPr>
            <w:r w:rsidRPr="00612A96">
              <w:rPr>
                <w:rFonts w:ascii="Times New Roman" w:hAnsi="Times New Roman" w:cs="Times New Roman"/>
                <w:sz w:val="12"/>
                <w:szCs w:val="12"/>
              </w:rPr>
              <w:t>4,0</w:t>
            </w:r>
          </w:p>
        </w:tc>
        <w:tc>
          <w:tcPr>
            <w:tcW w:w="790" w:type="pct"/>
            <w:tcBorders>
              <w:left w:val="single" w:sz="4" w:space="0" w:color="auto"/>
              <w:bottom w:val="single" w:sz="4" w:space="0" w:color="auto"/>
              <w:right w:val="single" w:sz="4" w:space="0" w:color="auto"/>
            </w:tcBorders>
            <w:vAlign w:val="center"/>
          </w:tcPr>
          <w:p w14:paraId="72EABCFB" w14:textId="77777777" w:rsidR="00612A96" w:rsidRPr="00612A96" w:rsidRDefault="00612A96" w:rsidP="00612A96">
            <w:pPr>
              <w:autoSpaceDE w:val="0"/>
              <w:autoSpaceDN w:val="0"/>
              <w:adjustRightInd w:val="0"/>
              <w:spacing w:after="0" w:line="240" w:lineRule="auto"/>
              <w:jc w:val="center"/>
              <w:rPr>
                <w:rFonts w:ascii="Times New Roman" w:hAnsi="Times New Roman" w:cs="Times New Roman"/>
                <w:sz w:val="12"/>
                <w:szCs w:val="12"/>
              </w:rPr>
            </w:pPr>
            <w:r w:rsidRPr="00612A96">
              <w:rPr>
                <w:rFonts w:ascii="Times New Roman" w:hAnsi="Times New Roman" w:cs="Times New Roman"/>
                <w:sz w:val="12"/>
                <w:szCs w:val="12"/>
              </w:rPr>
              <w:t>-</w:t>
            </w:r>
          </w:p>
        </w:tc>
      </w:tr>
      <w:tr w:rsidR="00612A96" w:rsidRPr="00612A96" w14:paraId="62A2C836" w14:textId="77777777" w:rsidTr="00612A96">
        <w:trPr>
          <w:tblCellSpacing w:w="5" w:type="nil"/>
          <w:jc w:val="center"/>
        </w:trPr>
        <w:tc>
          <w:tcPr>
            <w:tcW w:w="3564" w:type="pct"/>
            <w:tcBorders>
              <w:left w:val="single" w:sz="4" w:space="0" w:color="auto"/>
              <w:bottom w:val="single" w:sz="4" w:space="0" w:color="auto"/>
              <w:right w:val="single" w:sz="4" w:space="0" w:color="auto"/>
            </w:tcBorders>
            <w:vAlign w:val="center"/>
          </w:tcPr>
          <w:p w14:paraId="48B8A5CD" w14:textId="77777777" w:rsidR="00612A96" w:rsidRPr="00612A96" w:rsidRDefault="00612A96" w:rsidP="00612A96">
            <w:pPr>
              <w:autoSpaceDE w:val="0"/>
              <w:autoSpaceDN w:val="0"/>
              <w:adjustRightInd w:val="0"/>
              <w:spacing w:after="0" w:line="240" w:lineRule="auto"/>
              <w:jc w:val="center"/>
              <w:rPr>
                <w:rFonts w:ascii="Times New Roman" w:hAnsi="Times New Roman" w:cs="Times New Roman"/>
                <w:sz w:val="12"/>
                <w:szCs w:val="12"/>
              </w:rPr>
            </w:pPr>
            <w:r w:rsidRPr="00612A96">
              <w:rPr>
                <w:rFonts w:ascii="Times New Roman" w:hAnsi="Times New Roman" w:cs="Times New Roman"/>
                <w:sz w:val="12"/>
                <w:szCs w:val="12"/>
              </w:rPr>
              <w:t>Подошва откоса, террасы и др.</w:t>
            </w:r>
          </w:p>
        </w:tc>
        <w:tc>
          <w:tcPr>
            <w:tcW w:w="646" w:type="pct"/>
            <w:tcBorders>
              <w:left w:val="single" w:sz="4" w:space="0" w:color="auto"/>
              <w:bottom w:val="single" w:sz="4" w:space="0" w:color="auto"/>
              <w:right w:val="single" w:sz="4" w:space="0" w:color="auto"/>
            </w:tcBorders>
            <w:vAlign w:val="center"/>
          </w:tcPr>
          <w:p w14:paraId="6EBD83AF" w14:textId="77777777" w:rsidR="00612A96" w:rsidRPr="00612A96" w:rsidRDefault="00612A96" w:rsidP="00612A96">
            <w:pPr>
              <w:autoSpaceDE w:val="0"/>
              <w:autoSpaceDN w:val="0"/>
              <w:adjustRightInd w:val="0"/>
              <w:spacing w:after="0" w:line="240" w:lineRule="auto"/>
              <w:jc w:val="center"/>
              <w:rPr>
                <w:rFonts w:ascii="Times New Roman" w:hAnsi="Times New Roman" w:cs="Times New Roman"/>
                <w:sz w:val="12"/>
                <w:szCs w:val="12"/>
              </w:rPr>
            </w:pPr>
            <w:r w:rsidRPr="00612A96">
              <w:rPr>
                <w:rFonts w:ascii="Times New Roman" w:hAnsi="Times New Roman" w:cs="Times New Roman"/>
                <w:sz w:val="12"/>
                <w:szCs w:val="12"/>
              </w:rPr>
              <w:t>1,0</w:t>
            </w:r>
          </w:p>
        </w:tc>
        <w:tc>
          <w:tcPr>
            <w:tcW w:w="790" w:type="pct"/>
            <w:tcBorders>
              <w:left w:val="single" w:sz="4" w:space="0" w:color="auto"/>
              <w:bottom w:val="single" w:sz="4" w:space="0" w:color="auto"/>
              <w:right w:val="single" w:sz="4" w:space="0" w:color="auto"/>
            </w:tcBorders>
            <w:vAlign w:val="center"/>
          </w:tcPr>
          <w:p w14:paraId="7771C516" w14:textId="77777777" w:rsidR="00612A96" w:rsidRPr="00612A96" w:rsidRDefault="00612A96" w:rsidP="00612A96">
            <w:pPr>
              <w:autoSpaceDE w:val="0"/>
              <w:autoSpaceDN w:val="0"/>
              <w:adjustRightInd w:val="0"/>
              <w:spacing w:after="0" w:line="240" w:lineRule="auto"/>
              <w:jc w:val="center"/>
              <w:rPr>
                <w:rFonts w:ascii="Times New Roman" w:hAnsi="Times New Roman" w:cs="Times New Roman"/>
                <w:sz w:val="12"/>
                <w:szCs w:val="12"/>
              </w:rPr>
            </w:pPr>
            <w:r w:rsidRPr="00612A96">
              <w:rPr>
                <w:rFonts w:ascii="Times New Roman" w:hAnsi="Times New Roman" w:cs="Times New Roman"/>
                <w:sz w:val="12"/>
                <w:szCs w:val="12"/>
              </w:rPr>
              <w:t>0,5</w:t>
            </w:r>
          </w:p>
        </w:tc>
      </w:tr>
      <w:tr w:rsidR="00612A96" w:rsidRPr="00612A96" w14:paraId="60EAC367" w14:textId="77777777" w:rsidTr="00612A96">
        <w:trPr>
          <w:tblCellSpacing w:w="5" w:type="nil"/>
          <w:jc w:val="center"/>
        </w:trPr>
        <w:tc>
          <w:tcPr>
            <w:tcW w:w="3564" w:type="pct"/>
            <w:tcBorders>
              <w:left w:val="single" w:sz="4" w:space="0" w:color="auto"/>
              <w:bottom w:val="single" w:sz="4" w:space="0" w:color="auto"/>
              <w:right w:val="single" w:sz="4" w:space="0" w:color="auto"/>
            </w:tcBorders>
            <w:vAlign w:val="center"/>
          </w:tcPr>
          <w:p w14:paraId="19E7BD20" w14:textId="77777777" w:rsidR="00612A96" w:rsidRPr="00612A96" w:rsidRDefault="00612A96" w:rsidP="00612A96">
            <w:pPr>
              <w:autoSpaceDE w:val="0"/>
              <w:autoSpaceDN w:val="0"/>
              <w:adjustRightInd w:val="0"/>
              <w:spacing w:after="0" w:line="240" w:lineRule="auto"/>
              <w:jc w:val="center"/>
              <w:rPr>
                <w:rFonts w:ascii="Times New Roman" w:hAnsi="Times New Roman" w:cs="Times New Roman"/>
                <w:sz w:val="12"/>
                <w:szCs w:val="12"/>
              </w:rPr>
            </w:pPr>
            <w:r w:rsidRPr="00612A96">
              <w:rPr>
                <w:rFonts w:ascii="Times New Roman" w:hAnsi="Times New Roman" w:cs="Times New Roman"/>
                <w:sz w:val="12"/>
                <w:szCs w:val="12"/>
              </w:rPr>
              <w:t>Подошва или внутренняя грань подпорной стенки</w:t>
            </w:r>
          </w:p>
        </w:tc>
        <w:tc>
          <w:tcPr>
            <w:tcW w:w="646" w:type="pct"/>
            <w:tcBorders>
              <w:left w:val="single" w:sz="4" w:space="0" w:color="auto"/>
              <w:bottom w:val="single" w:sz="4" w:space="0" w:color="auto"/>
              <w:right w:val="single" w:sz="4" w:space="0" w:color="auto"/>
            </w:tcBorders>
            <w:vAlign w:val="center"/>
          </w:tcPr>
          <w:p w14:paraId="6A4F319D" w14:textId="77777777" w:rsidR="00612A96" w:rsidRPr="00612A96" w:rsidRDefault="00612A96" w:rsidP="00612A96">
            <w:pPr>
              <w:autoSpaceDE w:val="0"/>
              <w:autoSpaceDN w:val="0"/>
              <w:adjustRightInd w:val="0"/>
              <w:spacing w:after="0" w:line="240" w:lineRule="auto"/>
              <w:jc w:val="center"/>
              <w:rPr>
                <w:rFonts w:ascii="Times New Roman" w:hAnsi="Times New Roman" w:cs="Times New Roman"/>
                <w:sz w:val="12"/>
                <w:szCs w:val="12"/>
              </w:rPr>
            </w:pPr>
            <w:r w:rsidRPr="00612A96">
              <w:rPr>
                <w:rFonts w:ascii="Times New Roman" w:hAnsi="Times New Roman" w:cs="Times New Roman"/>
                <w:sz w:val="12"/>
                <w:szCs w:val="12"/>
              </w:rPr>
              <w:t>3,0</w:t>
            </w:r>
          </w:p>
        </w:tc>
        <w:tc>
          <w:tcPr>
            <w:tcW w:w="790" w:type="pct"/>
            <w:tcBorders>
              <w:left w:val="single" w:sz="4" w:space="0" w:color="auto"/>
              <w:bottom w:val="single" w:sz="4" w:space="0" w:color="auto"/>
              <w:right w:val="single" w:sz="4" w:space="0" w:color="auto"/>
            </w:tcBorders>
            <w:vAlign w:val="center"/>
          </w:tcPr>
          <w:p w14:paraId="7B2F4EB1" w14:textId="77777777" w:rsidR="00612A96" w:rsidRPr="00612A96" w:rsidRDefault="00612A96" w:rsidP="00612A96">
            <w:pPr>
              <w:autoSpaceDE w:val="0"/>
              <w:autoSpaceDN w:val="0"/>
              <w:adjustRightInd w:val="0"/>
              <w:spacing w:after="0" w:line="240" w:lineRule="auto"/>
              <w:jc w:val="center"/>
              <w:rPr>
                <w:rFonts w:ascii="Times New Roman" w:hAnsi="Times New Roman" w:cs="Times New Roman"/>
                <w:sz w:val="12"/>
                <w:szCs w:val="12"/>
              </w:rPr>
            </w:pPr>
            <w:r w:rsidRPr="00612A96">
              <w:rPr>
                <w:rFonts w:ascii="Times New Roman" w:hAnsi="Times New Roman" w:cs="Times New Roman"/>
                <w:sz w:val="12"/>
                <w:szCs w:val="12"/>
              </w:rPr>
              <w:t>1,0</w:t>
            </w:r>
          </w:p>
        </w:tc>
      </w:tr>
      <w:tr w:rsidR="00612A96" w:rsidRPr="00612A96" w14:paraId="7AF06666" w14:textId="77777777" w:rsidTr="00612A96">
        <w:trPr>
          <w:tblCellSpacing w:w="5" w:type="nil"/>
          <w:jc w:val="center"/>
        </w:trPr>
        <w:tc>
          <w:tcPr>
            <w:tcW w:w="3564" w:type="pct"/>
            <w:tcBorders>
              <w:left w:val="single" w:sz="4" w:space="0" w:color="auto"/>
              <w:bottom w:val="single" w:sz="4" w:space="0" w:color="auto"/>
              <w:right w:val="single" w:sz="4" w:space="0" w:color="auto"/>
            </w:tcBorders>
            <w:vAlign w:val="center"/>
          </w:tcPr>
          <w:p w14:paraId="29571DDC" w14:textId="77777777" w:rsidR="00612A96" w:rsidRPr="00612A96" w:rsidRDefault="00612A96" w:rsidP="00612A96">
            <w:pPr>
              <w:autoSpaceDE w:val="0"/>
              <w:autoSpaceDN w:val="0"/>
              <w:adjustRightInd w:val="0"/>
              <w:spacing w:after="0" w:line="240" w:lineRule="auto"/>
              <w:jc w:val="center"/>
              <w:rPr>
                <w:rFonts w:ascii="Times New Roman" w:hAnsi="Times New Roman" w:cs="Times New Roman"/>
                <w:sz w:val="12"/>
                <w:szCs w:val="12"/>
              </w:rPr>
            </w:pPr>
            <w:r w:rsidRPr="00612A96">
              <w:rPr>
                <w:rFonts w:ascii="Times New Roman" w:hAnsi="Times New Roman" w:cs="Times New Roman"/>
                <w:sz w:val="12"/>
                <w:szCs w:val="12"/>
              </w:rPr>
              <w:t>Подземные сети:</w:t>
            </w:r>
          </w:p>
        </w:tc>
        <w:tc>
          <w:tcPr>
            <w:tcW w:w="646" w:type="pct"/>
            <w:tcBorders>
              <w:left w:val="single" w:sz="4" w:space="0" w:color="auto"/>
              <w:bottom w:val="single" w:sz="4" w:space="0" w:color="auto"/>
              <w:right w:val="single" w:sz="4" w:space="0" w:color="auto"/>
            </w:tcBorders>
            <w:vAlign w:val="center"/>
          </w:tcPr>
          <w:p w14:paraId="0E2159CA" w14:textId="77777777" w:rsidR="00612A96" w:rsidRPr="00612A96" w:rsidRDefault="00612A96" w:rsidP="00612A96">
            <w:pPr>
              <w:autoSpaceDE w:val="0"/>
              <w:autoSpaceDN w:val="0"/>
              <w:adjustRightInd w:val="0"/>
              <w:spacing w:after="0" w:line="240" w:lineRule="auto"/>
              <w:jc w:val="center"/>
              <w:rPr>
                <w:rFonts w:ascii="Times New Roman" w:hAnsi="Times New Roman" w:cs="Times New Roman"/>
                <w:sz w:val="12"/>
                <w:szCs w:val="12"/>
              </w:rPr>
            </w:pPr>
          </w:p>
        </w:tc>
        <w:tc>
          <w:tcPr>
            <w:tcW w:w="790" w:type="pct"/>
            <w:tcBorders>
              <w:left w:val="single" w:sz="4" w:space="0" w:color="auto"/>
              <w:bottom w:val="single" w:sz="4" w:space="0" w:color="auto"/>
              <w:right w:val="single" w:sz="4" w:space="0" w:color="auto"/>
            </w:tcBorders>
            <w:vAlign w:val="center"/>
          </w:tcPr>
          <w:p w14:paraId="307E5E32" w14:textId="77777777" w:rsidR="00612A96" w:rsidRPr="00612A96" w:rsidRDefault="00612A96" w:rsidP="00612A96">
            <w:pPr>
              <w:autoSpaceDE w:val="0"/>
              <w:autoSpaceDN w:val="0"/>
              <w:adjustRightInd w:val="0"/>
              <w:spacing w:after="0" w:line="240" w:lineRule="auto"/>
              <w:jc w:val="center"/>
              <w:rPr>
                <w:rFonts w:ascii="Times New Roman" w:hAnsi="Times New Roman" w:cs="Times New Roman"/>
                <w:sz w:val="12"/>
                <w:szCs w:val="12"/>
              </w:rPr>
            </w:pPr>
          </w:p>
        </w:tc>
      </w:tr>
      <w:tr w:rsidR="00612A96" w:rsidRPr="00612A96" w14:paraId="605DDD0A" w14:textId="77777777" w:rsidTr="00612A96">
        <w:trPr>
          <w:tblCellSpacing w:w="5" w:type="nil"/>
          <w:jc w:val="center"/>
        </w:trPr>
        <w:tc>
          <w:tcPr>
            <w:tcW w:w="3564" w:type="pct"/>
            <w:tcBorders>
              <w:left w:val="single" w:sz="4" w:space="0" w:color="auto"/>
              <w:bottom w:val="single" w:sz="4" w:space="0" w:color="auto"/>
              <w:right w:val="single" w:sz="4" w:space="0" w:color="auto"/>
            </w:tcBorders>
            <w:vAlign w:val="center"/>
          </w:tcPr>
          <w:p w14:paraId="739546C5" w14:textId="77777777" w:rsidR="00612A96" w:rsidRPr="00612A96" w:rsidRDefault="00612A96" w:rsidP="00612A96">
            <w:pPr>
              <w:autoSpaceDE w:val="0"/>
              <w:autoSpaceDN w:val="0"/>
              <w:adjustRightInd w:val="0"/>
              <w:spacing w:after="0" w:line="240" w:lineRule="auto"/>
              <w:jc w:val="center"/>
              <w:rPr>
                <w:rFonts w:ascii="Times New Roman" w:hAnsi="Times New Roman" w:cs="Times New Roman"/>
                <w:sz w:val="12"/>
                <w:szCs w:val="12"/>
              </w:rPr>
            </w:pPr>
            <w:r w:rsidRPr="00612A96">
              <w:rPr>
                <w:rFonts w:ascii="Times New Roman" w:hAnsi="Times New Roman" w:cs="Times New Roman"/>
                <w:sz w:val="12"/>
                <w:szCs w:val="12"/>
              </w:rPr>
              <w:t>газопровод, канализация</w:t>
            </w:r>
          </w:p>
        </w:tc>
        <w:tc>
          <w:tcPr>
            <w:tcW w:w="646" w:type="pct"/>
            <w:tcBorders>
              <w:left w:val="single" w:sz="4" w:space="0" w:color="auto"/>
              <w:bottom w:val="single" w:sz="4" w:space="0" w:color="auto"/>
              <w:right w:val="single" w:sz="4" w:space="0" w:color="auto"/>
            </w:tcBorders>
            <w:vAlign w:val="center"/>
          </w:tcPr>
          <w:p w14:paraId="40C8ED2D" w14:textId="77777777" w:rsidR="00612A96" w:rsidRPr="00612A96" w:rsidRDefault="00612A96" w:rsidP="00612A96">
            <w:pPr>
              <w:autoSpaceDE w:val="0"/>
              <w:autoSpaceDN w:val="0"/>
              <w:adjustRightInd w:val="0"/>
              <w:spacing w:after="0" w:line="240" w:lineRule="auto"/>
              <w:jc w:val="center"/>
              <w:rPr>
                <w:rFonts w:ascii="Times New Roman" w:hAnsi="Times New Roman" w:cs="Times New Roman"/>
                <w:sz w:val="12"/>
                <w:szCs w:val="12"/>
              </w:rPr>
            </w:pPr>
            <w:r w:rsidRPr="00612A96">
              <w:rPr>
                <w:rFonts w:ascii="Times New Roman" w:hAnsi="Times New Roman" w:cs="Times New Roman"/>
                <w:sz w:val="12"/>
                <w:szCs w:val="12"/>
              </w:rPr>
              <w:t>1,5</w:t>
            </w:r>
          </w:p>
        </w:tc>
        <w:tc>
          <w:tcPr>
            <w:tcW w:w="790" w:type="pct"/>
            <w:tcBorders>
              <w:left w:val="single" w:sz="4" w:space="0" w:color="auto"/>
              <w:bottom w:val="single" w:sz="4" w:space="0" w:color="auto"/>
              <w:right w:val="single" w:sz="4" w:space="0" w:color="auto"/>
            </w:tcBorders>
            <w:vAlign w:val="center"/>
          </w:tcPr>
          <w:p w14:paraId="773FA9B1" w14:textId="77777777" w:rsidR="00612A96" w:rsidRPr="00612A96" w:rsidRDefault="00612A96" w:rsidP="00612A96">
            <w:pPr>
              <w:autoSpaceDE w:val="0"/>
              <w:autoSpaceDN w:val="0"/>
              <w:adjustRightInd w:val="0"/>
              <w:spacing w:after="0" w:line="240" w:lineRule="auto"/>
              <w:jc w:val="center"/>
              <w:rPr>
                <w:rFonts w:ascii="Times New Roman" w:hAnsi="Times New Roman" w:cs="Times New Roman"/>
                <w:sz w:val="12"/>
                <w:szCs w:val="12"/>
              </w:rPr>
            </w:pPr>
            <w:r w:rsidRPr="00612A96">
              <w:rPr>
                <w:rFonts w:ascii="Times New Roman" w:hAnsi="Times New Roman" w:cs="Times New Roman"/>
                <w:sz w:val="12"/>
                <w:szCs w:val="12"/>
              </w:rPr>
              <w:t>-</w:t>
            </w:r>
          </w:p>
        </w:tc>
      </w:tr>
      <w:tr w:rsidR="00612A96" w:rsidRPr="00612A96" w14:paraId="66B8BC47" w14:textId="77777777" w:rsidTr="00612A96">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0BF5BEA6" w14:textId="7669BBCA" w:rsidR="00612A96" w:rsidRPr="00612A96" w:rsidRDefault="00612A96" w:rsidP="00612A96">
            <w:pPr>
              <w:autoSpaceDE w:val="0"/>
              <w:autoSpaceDN w:val="0"/>
              <w:adjustRightInd w:val="0"/>
              <w:spacing w:after="0" w:line="240" w:lineRule="auto"/>
              <w:jc w:val="center"/>
              <w:rPr>
                <w:rFonts w:ascii="Times New Roman" w:hAnsi="Times New Roman" w:cs="Times New Roman"/>
                <w:sz w:val="12"/>
                <w:szCs w:val="12"/>
              </w:rPr>
            </w:pPr>
            <w:r w:rsidRPr="00612A96">
              <w:rPr>
                <w:rFonts w:ascii="Times New Roman" w:hAnsi="Times New Roman" w:cs="Times New Roman"/>
                <w:sz w:val="12"/>
                <w:szCs w:val="12"/>
              </w:rPr>
              <w:t xml:space="preserve">тепловая  сеть </w:t>
            </w:r>
            <w:r>
              <w:rPr>
                <w:rFonts w:ascii="Times New Roman" w:hAnsi="Times New Roman" w:cs="Times New Roman"/>
                <w:sz w:val="12"/>
                <w:szCs w:val="12"/>
              </w:rPr>
              <w:t xml:space="preserve"> (стенка  канала,  тоннеля  или </w:t>
            </w:r>
            <w:r w:rsidRPr="00612A96">
              <w:rPr>
                <w:rFonts w:ascii="Times New Roman" w:hAnsi="Times New Roman" w:cs="Times New Roman"/>
                <w:sz w:val="12"/>
                <w:szCs w:val="12"/>
              </w:rPr>
              <w:t>оболочка при бесканальной прокладке)</w:t>
            </w:r>
          </w:p>
        </w:tc>
        <w:tc>
          <w:tcPr>
            <w:tcW w:w="646" w:type="pct"/>
            <w:tcBorders>
              <w:left w:val="single" w:sz="4" w:space="0" w:color="auto"/>
              <w:bottom w:val="single" w:sz="4" w:space="0" w:color="auto"/>
              <w:right w:val="single" w:sz="4" w:space="0" w:color="auto"/>
            </w:tcBorders>
            <w:vAlign w:val="center"/>
          </w:tcPr>
          <w:p w14:paraId="6D9F9D00" w14:textId="77777777" w:rsidR="00612A96" w:rsidRPr="00612A96" w:rsidRDefault="00612A96" w:rsidP="00612A96">
            <w:pPr>
              <w:autoSpaceDE w:val="0"/>
              <w:autoSpaceDN w:val="0"/>
              <w:adjustRightInd w:val="0"/>
              <w:spacing w:after="0" w:line="240" w:lineRule="auto"/>
              <w:jc w:val="center"/>
              <w:rPr>
                <w:rFonts w:ascii="Times New Roman" w:hAnsi="Times New Roman" w:cs="Times New Roman"/>
                <w:sz w:val="12"/>
                <w:szCs w:val="12"/>
              </w:rPr>
            </w:pPr>
            <w:r w:rsidRPr="00612A96">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1F56F9C5" w14:textId="77777777" w:rsidR="00612A96" w:rsidRPr="00612A96" w:rsidRDefault="00612A96" w:rsidP="00612A96">
            <w:pPr>
              <w:autoSpaceDE w:val="0"/>
              <w:autoSpaceDN w:val="0"/>
              <w:adjustRightInd w:val="0"/>
              <w:spacing w:after="0" w:line="240" w:lineRule="auto"/>
              <w:jc w:val="center"/>
              <w:rPr>
                <w:rFonts w:ascii="Times New Roman" w:hAnsi="Times New Roman" w:cs="Times New Roman"/>
                <w:sz w:val="12"/>
                <w:szCs w:val="12"/>
              </w:rPr>
            </w:pPr>
            <w:r w:rsidRPr="00612A96">
              <w:rPr>
                <w:rFonts w:ascii="Times New Roman" w:hAnsi="Times New Roman" w:cs="Times New Roman"/>
                <w:sz w:val="12"/>
                <w:szCs w:val="12"/>
              </w:rPr>
              <w:t>1,0</w:t>
            </w:r>
          </w:p>
        </w:tc>
      </w:tr>
      <w:tr w:rsidR="00612A96" w:rsidRPr="00612A96" w14:paraId="0560AACB" w14:textId="77777777" w:rsidTr="00612A96">
        <w:trPr>
          <w:tblCellSpacing w:w="5" w:type="nil"/>
          <w:jc w:val="center"/>
        </w:trPr>
        <w:tc>
          <w:tcPr>
            <w:tcW w:w="3564" w:type="pct"/>
            <w:tcBorders>
              <w:left w:val="single" w:sz="4" w:space="0" w:color="auto"/>
              <w:bottom w:val="single" w:sz="4" w:space="0" w:color="auto"/>
              <w:right w:val="single" w:sz="4" w:space="0" w:color="auto"/>
            </w:tcBorders>
            <w:vAlign w:val="center"/>
          </w:tcPr>
          <w:p w14:paraId="581BD518" w14:textId="77777777" w:rsidR="00612A96" w:rsidRPr="00612A96" w:rsidRDefault="00612A96" w:rsidP="00612A96">
            <w:pPr>
              <w:autoSpaceDE w:val="0"/>
              <w:autoSpaceDN w:val="0"/>
              <w:adjustRightInd w:val="0"/>
              <w:spacing w:after="0" w:line="240" w:lineRule="auto"/>
              <w:jc w:val="center"/>
              <w:rPr>
                <w:rFonts w:ascii="Times New Roman" w:hAnsi="Times New Roman" w:cs="Times New Roman"/>
                <w:sz w:val="12"/>
                <w:szCs w:val="12"/>
              </w:rPr>
            </w:pPr>
            <w:r w:rsidRPr="00612A96">
              <w:rPr>
                <w:rFonts w:ascii="Times New Roman" w:hAnsi="Times New Roman" w:cs="Times New Roman"/>
                <w:sz w:val="12"/>
                <w:szCs w:val="12"/>
              </w:rPr>
              <w:t>водопровод, дренаж</w:t>
            </w:r>
          </w:p>
        </w:tc>
        <w:tc>
          <w:tcPr>
            <w:tcW w:w="646" w:type="pct"/>
            <w:tcBorders>
              <w:left w:val="single" w:sz="4" w:space="0" w:color="auto"/>
              <w:bottom w:val="single" w:sz="4" w:space="0" w:color="auto"/>
              <w:right w:val="single" w:sz="4" w:space="0" w:color="auto"/>
            </w:tcBorders>
            <w:vAlign w:val="center"/>
          </w:tcPr>
          <w:p w14:paraId="3ECAE9BD" w14:textId="77777777" w:rsidR="00612A96" w:rsidRPr="00612A96" w:rsidRDefault="00612A96" w:rsidP="00612A96">
            <w:pPr>
              <w:autoSpaceDE w:val="0"/>
              <w:autoSpaceDN w:val="0"/>
              <w:adjustRightInd w:val="0"/>
              <w:spacing w:after="0" w:line="240" w:lineRule="auto"/>
              <w:jc w:val="center"/>
              <w:rPr>
                <w:rFonts w:ascii="Times New Roman" w:hAnsi="Times New Roman" w:cs="Times New Roman"/>
                <w:sz w:val="12"/>
                <w:szCs w:val="12"/>
              </w:rPr>
            </w:pPr>
            <w:r w:rsidRPr="00612A96">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0975C058" w14:textId="77777777" w:rsidR="00612A96" w:rsidRPr="00612A96" w:rsidRDefault="00612A96" w:rsidP="00612A96">
            <w:pPr>
              <w:autoSpaceDE w:val="0"/>
              <w:autoSpaceDN w:val="0"/>
              <w:adjustRightInd w:val="0"/>
              <w:spacing w:after="0" w:line="240" w:lineRule="auto"/>
              <w:jc w:val="center"/>
              <w:rPr>
                <w:rFonts w:ascii="Times New Roman" w:hAnsi="Times New Roman" w:cs="Times New Roman"/>
                <w:sz w:val="12"/>
                <w:szCs w:val="12"/>
              </w:rPr>
            </w:pPr>
            <w:r w:rsidRPr="00612A96">
              <w:rPr>
                <w:rFonts w:ascii="Times New Roman" w:hAnsi="Times New Roman" w:cs="Times New Roman"/>
                <w:sz w:val="12"/>
                <w:szCs w:val="12"/>
              </w:rPr>
              <w:t>-</w:t>
            </w:r>
          </w:p>
        </w:tc>
      </w:tr>
      <w:tr w:rsidR="00612A96" w:rsidRPr="00612A96" w14:paraId="46CF0EEE" w14:textId="77777777" w:rsidTr="00612A96">
        <w:trPr>
          <w:tblCellSpacing w:w="5" w:type="nil"/>
          <w:jc w:val="center"/>
        </w:trPr>
        <w:tc>
          <w:tcPr>
            <w:tcW w:w="3564" w:type="pct"/>
            <w:tcBorders>
              <w:top w:val="single" w:sz="4" w:space="0" w:color="auto"/>
              <w:left w:val="single" w:sz="4" w:space="0" w:color="auto"/>
              <w:bottom w:val="single" w:sz="4" w:space="0" w:color="auto"/>
              <w:right w:val="single" w:sz="4" w:space="0" w:color="auto"/>
            </w:tcBorders>
            <w:vAlign w:val="center"/>
          </w:tcPr>
          <w:p w14:paraId="6884D169" w14:textId="77777777" w:rsidR="00612A96" w:rsidRPr="00612A96" w:rsidRDefault="00612A96" w:rsidP="00612A96">
            <w:pPr>
              <w:autoSpaceDE w:val="0"/>
              <w:autoSpaceDN w:val="0"/>
              <w:adjustRightInd w:val="0"/>
              <w:spacing w:after="0" w:line="240" w:lineRule="auto"/>
              <w:jc w:val="center"/>
              <w:rPr>
                <w:rFonts w:ascii="Times New Roman" w:hAnsi="Times New Roman" w:cs="Times New Roman"/>
                <w:sz w:val="12"/>
                <w:szCs w:val="12"/>
              </w:rPr>
            </w:pPr>
            <w:r w:rsidRPr="00612A96">
              <w:rPr>
                <w:rFonts w:ascii="Times New Roman" w:hAnsi="Times New Roman" w:cs="Times New Roman"/>
                <w:sz w:val="12"/>
                <w:szCs w:val="12"/>
              </w:rPr>
              <w:t>силовой кабель и кабель связи</w:t>
            </w:r>
          </w:p>
        </w:tc>
        <w:tc>
          <w:tcPr>
            <w:tcW w:w="646" w:type="pct"/>
            <w:tcBorders>
              <w:top w:val="single" w:sz="4" w:space="0" w:color="auto"/>
              <w:left w:val="single" w:sz="4" w:space="0" w:color="auto"/>
              <w:bottom w:val="single" w:sz="4" w:space="0" w:color="auto"/>
              <w:right w:val="single" w:sz="4" w:space="0" w:color="auto"/>
            </w:tcBorders>
            <w:vAlign w:val="center"/>
          </w:tcPr>
          <w:p w14:paraId="4A6294AB" w14:textId="77777777" w:rsidR="00612A96" w:rsidRPr="00612A96" w:rsidRDefault="00612A96" w:rsidP="00612A96">
            <w:pPr>
              <w:autoSpaceDE w:val="0"/>
              <w:autoSpaceDN w:val="0"/>
              <w:adjustRightInd w:val="0"/>
              <w:spacing w:after="0" w:line="240" w:lineRule="auto"/>
              <w:jc w:val="center"/>
              <w:rPr>
                <w:rFonts w:ascii="Times New Roman" w:hAnsi="Times New Roman" w:cs="Times New Roman"/>
                <w:sz w:val="12"/>
                <w:szCs w:val="12"/>
              </w:rPr>
            </w:pPr>
            <w:r w:rsidRPr="00612A96">
              <w:rPr>
                <w:rFonts w:ascii="Times New Roman" w:hAnsi="Times New Roman" w:cs="Times New Roman"/>
                <w:sz w:val="12"/>
                <w:szCs w:val="12"/>
              </w:rPr>
              <w:t>2,0</w:t>
            </w:r>
          </w:p>
        </w:tc>
        <w:tc>
          <w:tcPr>
            <w:tcW w:w="790" w:type="pct"/>
            <w:tcBorders>
              <w:top w:val="single" w:sz="4" w:space="0" w:color="auto"/>
              <w:left w:val="single" w:sz="4" w:space="0" w:color="auto"/>
              <w:bottom w:val="single" w:sz="4" w:space="0" w:color="auto"/>
              <w:right w:val="single" w:sz="4" w:space="0" w:color="auto"/>
            </w:tcBorders>
            <w:vAlign w:val="center"/>
          </w:tcPr>
          <w:p w14:paraId="42EE30B3" w14:textId="77777777" w:rsidR="00612A96" w:rsidRPr="00612A96" w:rsidRDefault="00612A96" w:rsidP="00612A96">
            <w:pPr>
              <w:autoSpaceDE w:val="0"/>
              <w:autoSpaceDN w:val="0"/>
              <w:adjustRightInd w:val="0"/>
              <w:spacing w:after="0" w:line="240" w:lineRule="auto"/>
              <w:jc w:val="center"/>
              <w:rPr>
                <w:rFonts w:ascii="Times New Roman" w:hAnsi="Times New Roman" w:cs="Times New Roman"/>
                <w:sz w:val="12"/>
                <w:szCs w:val="12"/>
              </w:rPr>
            </w:pPr>
            <w:r w:rsidRPr="00612A96">
              <w:rPr>
                <w:rFonts w:ascii="Times New Roman" w:hAnsi="Times New Roman" w:cs="Times New Roman"/>
                <w:sz w:val="12"/>
                <w:szCs w:val="12"/>
              </w:rPr>
              <w:t>0,7</w:t>
            </w:r>
          </w:p>
        </w:tc>
      </w:tr>
    </w:tbl>
    <w:p w14:paraId="45E5D07A" w14:textId="77777777" w:rsidR="00612A96" w:rsidRDefault="00612A96" w:rsidP="00612A96">
      <w:pPr>
        <w:tabs>
          <w:tab w:val="left" w:pos="6936"/>
        </w:tabs>
        <w:spacing w:after="0" w:line="240" w:lineRule="auto"/>
        <w:ind w:firstLine="284"/>
        <w:jc w:val="both"/>
        <w:rPr>
          <w:rFonts w:ascii="Times New Roman" w:eastAsia="Calibri" w:hAnsi="Times New Roman" w:cs="Times New Roman"/>
          <w:bCs/>
          <w:sz w:val="12"/>
          <w:szCs w:val="12"/>
        </w:rPr>
      </w:pPr>
    </w:p>
    <w:p w14:paraId="78ABCF89" w14:textId="77777777" w:rsidR="00612A96" w:rsidRPr="00612A96" w:rsidRDefault="00612A96" w:rsidP="00612A96">
      <w:pPr>
        <w:tabs>
          <w:tab w:val="left" w:pos="6936"/>
        </w:tabs>
        <w:spacing w:after="0" w:line="240" w:lineRule="auto"/>
        <w:ind w:firstLine="284"/>
        <w:jc w:val="both"/>
        <w:rPr>
          <w:rFonts w:ascii="Times New Roman" w:eastAsia="Calibri" w:hAnsi="Times New Roman" w:cs="Times New Roman"/>
          <w:bCs/>
          <w:sz w:val="12"/>
          <w:szCs w:val="12"/>
        </w:rPr>
      </w:pPr>
      <w:r w:rsidRPr="00612A96">
        <w:rPr>
          <w:rFonts w:ascii="Times New Roman" w:eastAsia="Calibri" w:hAnsi="Times New Roman" w:cs="Times New Roman"/>
          <w:bCs/>
          <w:sz w:val="12"/>
          <w:szCs w:val="12"/>
        </w:rPr>
        <w:t>Примечание:</w:t>
      </w:r>
    </w:p>
    <w:p w14:paraId="7245BA25" w14:textId="77777777" w:rsidR="00612A96" w:rsidRPr="00612A96" w:rsidRDefault="00612A96" w:rsidP="00612A96">
      <w:pPr>
        <w:tabs>
          <w:tab w:val="left" w:pos="6936"/>
        </w:tabs>
        <w:spacing w:after="0" w:line="240" w:lineRule="auto"/>
        <w:ind w:firstLine="284"/>
        <w:jc w:val="both"/>
        <w:rPr>
          <w:rFonts w:ascii="Times New Roman" w:eastAsia="Calibri" w:hAnsi="Times New Roman" w:cs="Times New Roman"/>
          <w:bCs/>
          <w:sz w:val="12"/>
          <w:szCs w:val="12"/>
        </w:rPr>
      </w:pPr>
      <w:r w:rsidRPr="00612A96">
        <w:rPr>
          <w:rFonts w:ascii="Times New Roman" w:eastAsia="Calibri" w:hAnsi="Times New Roman" w:cs="Times New Roman"/>
          <w:bCs/>
          <w:sz w:val="12"/>
          <w:szCs w:val="12"/>
        </w:rPr>
        <w:t>1. Приведенные нормы относятся к деревьям с диаметром кроны не более 5 м и должны быть увеличены для деревьев с кроной большего диаметра.</w:t>
      </w:r>
    </w:p>
    <w:p w14:paraId="7803158C" w14:textId="77777777" w:rsidR="00612A96" w:rsidRPr="00612A96" w:rsidRDefault="00612A96" w:rsidP="00612A96">
      <w:pPr>
        <w:tabs>
          <w:tab w:val="left" w:pos="6936"/>
        </w:tabs>
        <w:spacing w:after="0" w:line="240" w:lineRule="auto"/>
        <w:ind w:firstLine="284"/>
        <w:jc w:val="both"/>
        <w:rPr>
          <w:rFonts w:ascii="Times New Roman" w:eastAsia="Calibri" w:hAnsi="Times New Roman" w:cs="Times New Roman"/>
          <w:bCs/>
          <w:sz w:val="12"/>
          <w:szCs w:val="12"/>
        </w:rPr>
      </w:pPr>
      <w:r w:rsidRPr="00612A96">
        <w:rPr>
          <w:rFonts w:ascii="Times New Roman" w:eastAsia="Calibri" w:hAnsi="Times New Roman" w:cs="Times New Roman"/>
          <w:bCs/>
          <w:sz w:val="12"/>
          <w:szCs w:val="12"/>
        </w:rPr>
        <w:t>2. Деревья, высаживаемые у зданий, не должны препятствовать инсоляции и освещенности жилых и общественных помещений.</w:t>
      </w:r>
    </w:p>
    <w:p w14:paraId="295EA2A8" w14:textId="77777777" w:rsidR="00612A96" w:rsidRPr="00612A96" w:rsidRDefault="00612A96" w:rsidP="00612A96">
      <w:pPr>
        <w:tabs>
          <w:tab w:val="left" w:pos="6936"/>
        </w:tabs>
        <w:spacing w:after="0" w:line="240" w:lineRule="auto"/>
        <w:ind w:firstLine="284"/>
        <w:jc w:val="both"/>
        <w:rPr>
          <w:rFonts w:ascii="Times New Roman" w:eastAsia="Calibri" w:hAnsi="Times New Roman" w:cs="Times New Roman"/>
          <w:bCs/>
          <w:sz w:val="12"/>
          <w:szCs w:val="12"/>
        </w:rPr>
      </w:pPr>
      <w:r w:rsidRPr="00612A96">
        <w:rPr>
          <w:rFonts w:ascii="Times New Roman" w:eastAsia="Calibri" w:hAnsi="Times New Roman" w:cs="Times New Roman"/>
          <w:bCs/>
          <w:sz w:val="12"/>
          <w:szCs w:val="12"/>
        </w:rPr>
        <w:t>3. Расстояние от инженерных сетей, а также отступ от бордюра, примыкающего к проезжей части улиц и дорог до кадки с растениями или защитных прикорневых барьеров, следует принимать не менее 500 мм.</w:t>
      </w:r>
    </w:p>
    <w:p w14:paraId="2E92D82E" w14:textId="77777777" w:rsidR="00612A96" w:rsidRPr="00612A96" w:rsidRDefault="00612A96" w:rsidP="00612A96">
      <w:pPr>
        <w:tabs>
          <w:tab w:val="left" w:pos="6936"/>
        </w:tabs>
        <w:spacing w:after="0" w:line="240" w:lineRule="auto"/>
        <w:ind w:firstLine="284"/>
        <w:jc w:val="right"/>
        <w:rPr>
          <w:rFonts w:ascii="Times New Roman" w:eastAsia="Calibri" w:hAnsi="Times New Roman" w:cs="Times New Roman"/>
          <w:bCs/>
          <w:sz w:val="12"/>
          <w:szCs w:val="12"/>
        </w:rPr>
      </w:pPr>
      <w:r w:rsidRPr="00612A96">
        <w:rPr>
          <w:rFonts w:ascii="Times New Roman" w:eastAsia="Calibri" w:hAnsi="Times New Roman" w:cs="Times New Roman"/>
          <w:bCs/>
          <w:sz w:val="12"/>
          <w:szCs w:val="12"/>
        </w:rPr>
        <w:t>Таблица №2</w:t>
      </w:r>
    </w:p>
    <w:p w14:paraId="30DA6568" w14:textId="527C2BAF" w:rsidR="00612A96" w:rsidRDefault="00612A96" w:rsidP="00612A96">
      <w:pPr>
        <w:tabs>
          <w:tab w:val="left" w:pos="6936"/>
        </w:tabs>
        <w:spacing w:after="0" w:line="240" w:lineRule="auto"/>
        <w:ind w:firstLine="284"/>
        <w:jc w:val="center"/>
        <w:rPr>
          <w:rFonts w:ascii="Times New Roman" w:eastAsia="Calibri" w:hAnsi="Times New Roman" w:cs="Times New Roman"/>
          <w:bCs/>
          <w:sz w:val="12"/>
          <w:szCs w:val="12"/>
        </w:rPr>
      </w:pPr>
      <w:r w:rsidRPr="00612A96">
        <w:rPr>
          <w:rFonts w:ascii="Times New Roman" w:eastAsia="Calibri" w:hAnsi="Times New Roman" w:cs="Times New Roman"/>
          <w:bCs/>
          <w:sz w:val="12"/>
          <w:szCs w:val="12"/>
        </w:rPr>
        <w:t>Минимальные расстояния безопасности при размещении игрового оборудования</w:t>
      </w:r>
    </w:p>
    <w:tbl>
      <w:tblPr>
        <w:tblW w:w="5000" w:type="pct"/>
        <w:jc w:val="center"/>
        <w:tblCellSpacing w:w="5" w:type="nil"/>
        <w:tblCellMar>
          <w:left w:w="75" w:type="dxa"/>
          <w:right w:w="75" w:type="dxa"/>
        </w:tblCellMar>
        <w:tblLook w:val="0000" w:firstRow="0" w:lastRow="0" w:firstColumn="0" w:lastColumn="0" w:noHBand="0" w:noVBand="0"/>
      </w:tblPr>
      <w:tblGrid>
        <w:gridCol w:w="1614"/>
        <w:gridCol w:w="6049"/>
      </w:tblGrid>
      <w:tr w:rsidR="00612A96" w:rsidRPr="00612A96" w14:paraId="4607AED1" w14:textId="77777777" w:rsidTr="00612A96">
        <w:trPr>
          <w:trHeight w:val="70"/>
          <w:tblCellSpacing w:w="5" w:type="nil"/>
          <w:jc w:val="center"/>
        </w:trPr>
        <w:tc>
          <w:tcPr>
            <w:tcW w:w="1053" w:type="pct"/>
            <w:tcBorders>
              <w:top w:val="single" w:sz="4" w:space="0" w:color="auto"/>
              <w:left w:val="single" w:sz="4" w:space="0" w:color="auto"/>
              <w:bottom w:val="single" w:sz="4" w:space="0" w:color="auto"/>
              <w:right w:val="single" w:sz="4" w:space="0" w:color="auto"/>
            </w:tcBorders>
            <w:vAlign w:val="center"/>
          </w:tcPr>
          <w:p w14:paraId="6518F69F" w14:textId="3BCDAB06" w:rsidR="00612A96" w:rsidRPr="00612A96" w:rsidRDefault="00612A96" w:rsidP="00612A96">
            <w:pPr>
              <w:pStyle w:val="ConsPlusCell"/>
              <w:jc w:val="center"/>
              <w:rPr>
                <w:rFonts w:ascii="Times New Roman" w:hAnsi="Times New Roman" w:cs="Times New Roman"/>
                <w:sz w:val="12"/>
                <w:szCs w:val="12"/>
              </w:rPr>
            </w:pPr>
            <w:r>
              <w:rPr>
                <w:rFonts w:ascii="Times New Roman" w:hAnsi="Times New Roman" w:cs="Times New Roman"/>
                <w:sz w:val="12"/>
                <w:szCs w:val="12"/>
              </w:rPr>
              <w:t xml:space="preserve">Игровое </w:t>
            </w:r>
            <w:r w:rsidRPr="00612A96">
              <w:rPr>
                <w:rFonts w:ascii="Times New Roman" w:hAnsi="Times New Roman" w:cs="Times New Roman"/>
                <w:sz w:val="12"/>
                <w:szCs w:val="12"/>
              </w:rPr>
              <w:t>оборудование</w:t>
            </w:r>
          </w:p>
        </w:tc>
        <w:tc>
          <w:tcPr>
            <w:tcW w:w="3947" w:type="pct"/>
            <w:tcBorders>
              <w:top w:val="single" w:sz="4" w:space="0" w:color="auto"/>
              <w:left w:val="single" w:sz="4" w:space="0" w:color="auto"/>
              <w:bottom w:val="single" w:sz="4" w:space="0" w:color="auto"/>
              <w:right w:val="single" w:sz="4" w:space="0" w:color="auto"/>
            </w:tcBorders>
            <w:vAlign w:val="center"/>
          </w:tcPr>
          <w:p w14:paraId="09BA2AC6" w14:textId="5A607353" w:rsidR="00612A96" w:rsidRPr="00612A96" w:rsidRDefault="00612A96" w:rsidP="00612A96">
            <w:pPr>
              <w:pStyle w:val="ConsPlusCell"/>
              <w:jc w:val="center"/>
              <w:rPr>
                <w:rFonts w:ascii="Times New Roman" w:hAnsi="Times New Roman" w:cs="Times New Roman"/>
                <w:sz w:val="12"/>
                <w:szCs w:val="12"/>
              </w:rPr>
            </w:pPr>
            <w:r w:rsidRPr="00612A96">
              <w:rPr>
                <w:rFonts w:ascii="Times New Roman" w:hAnsi="Times New Roman" w:cs="Times New Roman"/>
                <w:sz w:val="12"/>
                <w:szCs w:val="12"/>
              </w:rPr>
              <w:t>Минимальные расстояния</w:t>
            </w:r>
          </w:p>
        </w:tc>
      </w:tr>
      <w:tr w:rsidR="00612A96" w:rsidRPr="00612A96" w14:paraId="6180B6ED" w14:textId="77777777" w:rsidTr="00612A96">
        <w:trPr>
          <w:trHeight w:val="70"/>
          <w:tblCellSpacing w:w="5" w:type="nil"/>
          <w:jc w:val="center"/>
        </w:trPr>
        <w:tc>
          <w:tcPr>
            <w:tcW w:w="1053" w:type="pct"/>
            <w:tcBorders>
              <w:left w:val="single" w:sz="4" w:space="0" w:color="auto"/>
              <w:bottom w:val="single" w:sz="4" w:space="0" w:color="auto"/>
              <w:right w:val="single" w:sz="4" w:space="0" w:color="auto"/>
            </w:tcBorders>
            <w:vAlign w:val="center"/>
          </w:tcPr>
          <w:p w14:paraId="2FCA6D4E" w14:textId="2BF95086" w:rsidR="00612A96" w:rsidRPr="00612A96" w:rsidRDefault="00612A96" w:rsidP="00612A96">
            <w:pPr>
              <w:pStyle w:val="ConsPlusCell"/>
              <w:jc w:val="center"/>
              <w:rPr>
                <w:rFonts w:ascii="Times New Roman" w:hAnsi="Times New Roman" w:cs="Times New Roman"/>
                <w:sz w:val="12"/>
                <w:szCs w:val="12"/>
              </w:rPr>
            </w:pPr>
            <w:r w:rsidRPr="00612A96">
              <w:rPr>
                <w:rFonts w:ascii="Times New Roman" w:hAnsi="Times New Roman" w:cs="Times New Roman"/>
                <w:sz w:val="12"/>
                <w:szCs w:val="12"/>
              </w:rPr>
              <w:t>Качели</w:t>
            </w:r>
          </w:p>
        </w:tc>
        <w:tc>
          <w:tcPr>
            <w:tcW w:w="3947" w:type="pct"/>
            <w:tcBorders>
              <w:left w:val="single" w:sz="4" w:space="0" w:color="auto"/>
              <w:bottom w:val="single" w:sz="4" w:space="0" w:color="auto"/>
              <w:right w:val="single" w:sz="4" w:space="0" w:color="auto"/>
            </w:tcBorders>
            <w:vAlign w:val="center"/>
          </w:tcPr>
          <w:p w14:paraId="03D019F6" w14:textId="1F1E72CB" w:rsidR="00612A96" w:rsidRPr="00612A96" w:rsidRDefault="00612A96" w:rsidP="00612A96">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1,5м в стороны от</w:t>
            </w:r>
            <w:r w:rsidRPr="00612A96">
              <w:rPr>
                <w:rFonts w:ascii="Times New Roman" w:hAnsi="Times New Roman" w:cs="Times New Roman"/>
                <w:sz w:val="12"/>
                <w:szCs w:val="12"/>
              </w:rPr>
              <w:t xml:space="preserve"> боков</w:t>
            </w:r>
            <w:r>
              <w:rPr>
                <w:rFonts w:ascii="Times New Roman" w:hAnsi="Times New Roman" w:cs="Times New Roman"/>
                <w:sz w:val="12"/>
                <w:szCs w:val="12"/>
              </w:rPr>
              <w:t xml:space="preserve">ых конструкций и не менее 2,0м вперед (назад) от крайних точек качели в </w:t>
            </w:r>
            <w:r w:rsidRPr="00612A96">
              <w:rPr>
                <w:rFonts w:ascii="Times New Roman" w:hAnsi="Times New Roman" w:cs="Times New Roman"/>
                <w:sz w:val="12"/>
                <w:szCs w:val="12"/>
              </w:rPr>
              <w:t>состоянии наклона</w:t>
            </w:r>
          </w:p>
        </w:tc>
      </w:tr>
      <w:tr w:rsidR="00612A96" w:rsidRPr="00612A96" w14:paraId="0040A70E" w14:textId="77777777" w:rsidTr="00612A96">
        <w:trPr>
          <w:trHeight w:val="70"/>
          <w:tblCellSpacing w:w="5" w:type="nil"/>
          <w:jc w:val="center"/>
        </w:trPr>
        <w:tc>
          <w:tcPr>
            <w:tcW w:w="1053" w:type="pct"/>
            <w:tcBorders>
              <w:left w:val="single" w:sz="4" w:space="0" w:color="auto"/>
              <w:bottom w:val="single" w:sz="4" w:space="0" w:color="auto"/>
              <w:right w:val="single" w:sz="4" w:space="0" w:color="auto"/>
            </w:tcBorders>
            <w:vAlign w:val="center"/>
          </w:tcPr>
          <w:p w14:paraId="21F683A8" w14:textId="5B00181F" w:rsidR="00612A96" w:rsidRPr="00612A96" w:rsidRDefault="00612A96" w:rsidP="00612A96">
            <w:pPr>
              <w:pStyle w:val="ConsPlusCell"/>
              <w:jc w:val="center"/>
              <w:rPr>
                <w:rFonts w:ascii="Times New Roman" w:hAnsi="Times New Roman" w:cs="Times New Roman"/>
                <w:sz w:val="12"/>
                <w:szCs w:val="12"/>
              </w:rPr>
            </w:pPr>
            <w:r w:rsidRPr="00612A96">
              <w:rPr>
                <w:rFonts w:ascii="Times New Roman" w:hAnsi="Times New Roman" w:cs="Times New Roman"/>
                <w:sz w:val="12"/>
                <w:szCs w:val="12"/>
              </w:rPr>
              <w:t>Качалки</w:t>
            </w:r>
          </w:p>
        </w:tc>
        <w:tc>
          <w:tcPr>
            <w:tcW w:w="3947" w:type="pct"/>
            <w:tcBorders>
              <w:left w:val="single" w:sz="4" w:space="0" w:color="auto"/>
              <w:bottom w:val="single" w:sz="4" w:space="0" w:color="auto"/>
              <w:right w:val="single" w:sz="4" w:space="0" w:color="auto"/>
            </w:tcBorders>
            <w:vAlign w:val="center"/>
          </w:tcPr>
          <w:p w14:paraId="09258A8B" w14:textId="7A384243" w:rsidR="00612A96" w:rsidRPr="00612A96" w:rsidRDefault="00612A96" w:rsidP="00612A96">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1,0м в стороны от</w:t>
            </w:r>
            <w:r w:rsidRPr="00612A96">
              <w:rPr>
                <w:rFonts w:ascii="Times New Roman" w:hAnsi="Times New Roman" w:cs="Times New Roman"/>
                <w:sz w:val="12"/>
                <w:szCs w:val="12"/>
              </w:rPr>
              <w:t xml:space="preserve"> бо</w:t>
            </w:r>
            <w:r>
              <w:rPr>
                <w:rFonts w:ascii="Times New Roman" w:hAnsi="Times New Roman" w:cs="Times New Roman"/>
                <w:sz w:val="12"/>
                <w:szCs w:val="12"/>
              </w:rPr>
              <w:t xml:space="preserve">ковых конструкций и не менее 1,5м вперед от крайних точек качалки в </w:t>
            </w:r>
            <w:r w:rsidRPr="00612A96">
              <w:rPr>
                <w:rFonts w:ascii="Times New Roman" w:hAnsi="Times New Roman" w:cs="Times New Roman"/>
                <w:sz w:val="12"/>
                <w:szCs w:val="12"/>
              </w:rPr>
              <w:t>состоянии наклона</w:t>
            </w:r>
          </w:p>
        </w:tc>
      </w:tr>
      <w:tr w:rsidR="00612A96" w:rsidRPr="00612A96" w14:paraId="1FD5EBF2" w14:textId="77777777" w:rsidTr="00612A96">
        <w:trPr>
          <w:trHeight w:val="70"/>
          <w:tblCellSpacing w:w="5" w:type="nil"/>
          <w:jc w:val="center"/>
        </w:trPr>
        <w:tc>
          <w:tcPr>
            <w:tcW w:w="1053" w:type="pct"/>
            <w:tcBorders>
              <w:left w:val="single" w:sz="4" w:space="0" w:color="auto"/>
              <w:bottom w:val="single" w:sz="4" w:space="0" w:color="auto"/>
              <w:right w:val="single" w:sz="4" w:space="0" w:color="auto"/>
            </w:tcBorders>
            <w:vAlign w:val="center"/>
          </w:tcPr>
          <w:p w14:paraId="4B556C2C" w14:textId="1C468A35" w:rsidR="00612A96" w:rsidRPr="00612A96" w:rsidRDefault="00612A96" w:rsidP="00612A96">
            <w:pPr>
              <w:pStyle w:val="ConsPlusCell"/>
              <w:jc w:val="center"/>
              <w:rPr>
                <w:rFonts w:ascii="Times New Roman" w:hAnsi="Times New Roman" w:cs="Times New Roman"/>
                <w:sz w:val="12"/>
                <w:szCs w:val="12"/>
              </w:rPr>
            </w:pPr>
            <w:r w:rsidRPr="00612A96">
              <w:rPr>
                <w:rFonts w:ascii="Times New Roman" w:hAnsi="Times New Roman" w:cs="Times New Roman"/>
                <w:sz w:val="12"/>
                <w:szCs w:val="12"/>
              </w:rPr>
              <w:t>Карусели</w:t>
            </w:r>
          </w:p>
        </w:tc>
        <w:tc>
          <w:tcPr>
            <w:tcW w:w="3947" w:type="pct"/>
            <w:tcBorders>
              <w:left w:val="single" w:sz="4" w:space="0" w:color="auto"/>
              <w:bottom w:val="single" w:sz="4" w:space="0" w:color="auto"/>
              <w:right w:val="single" w:sz="4" w:space="0" w:color="auto"/>
            </w:tcBorders>
            <w:vAlign w:val="center"/>
          </w:tcPr>
          <w:p w14:paraId="2723B4A5" w14:textId="44272D59" w:rsidR="00612A96" w:rsidRPr="00612A96" w:rsidRDefault="00612A96" w:rsidP="00612A96">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2</w:t>
            </w:r>
            <w:r w:rsidRPr="00612A96">
              <w:rPr>
                <w:rFonts w:ascii="Times New Roman" w:hAnsi="Times New Roman" w:cs="Times New Roman"/>
                <w:sz w:val="12"/>
                <w:szCs w:val="12"/>
              </w:rPr>
              <w:t>м в стороны от боков</w:t>
            </w:r>
            <w:r>
              <w:rPr>
                <w:rFonts w:ascii="Times New Roman" w:hAnsi="Times New Roman" w:cs="Times New Roman"/>
                <w:sz w:val="12"/>
                <w:szCs w:val="12"/>
              </w:rPr>
              <w:t xml:space="preserve">ых конструкций и не менее 3м вверх от нижней вращающейся поверхности </w:t>
            </w:r>
            <w:r w:rsidRPr="00612A96">
              <w:rPr>
                <w:rFonts w:ascii="Times New Roman" w:hAnsi="Times New Roman" w:cs="Times New Roman"/>
                <w:sz w:val="12"/>
                <w:szCs w:val="12"/>
              </w:rPr>
              <w:lastRenderedPageBreak/>
              <w:t>карусели</w:t>
            </w:r>
          </w:p>
        </w:tc>
      </w:tr>
      <w:tr w:rsidR="00612A96" w:rsidRPr="00612A96" w14:paraId="2FADD28C" w14:textId="77777777" w:rsidTr="00612A96">
        <w:trPr>
          <w:trHeight w:val="70"/>
          <w:tblCellSpacing w:w="5" w:type="nil"/>
          <w:jc w:val="center"/>
        </w:trPr>
        <w:tc>
          <w:tcPr>
            <w:tcW w:w="1053" w:type="pct"/>
            <w:tcBorders>
              <w:left w:val="single" w:sz="4" w:space="0" w:color="auto"/>
              <w:bottom w:val="single" w:sz="4" w:space="0" w:color="auto"/>
              <w:right w:val="single" w:sz="4" w:space="0" w:color="auto"/>
            </w:tcBorders>
            <w:vAlign w:val="center"/>
          </w:tcPr>
          <w:p w14:paraId="6CC959C2" w14:textId="5A307D74" w:rsidR="00612A96" w:rsidRPr="00612A96" w:rsidRDefault="00612A96" w:rsidP="00612A96">
            <w:pPr>
              <w:pStyle w:val="ConsPlusCell"/>
              <w:jc w:val="center"/>
              <w:rPr>
                <w:rFonts w:ascii="Times New Roman" w:hAnsi="Times New Roman" w:cs="Times New Roman"/>
                <w:sz w:val="12"/>
                <w:szCs w:val="12"/>
              </w:rPr>
            </w:pPr>
            <w:r w:rsidRPr="00612A96">
              <w:rPr>
                <w:rFonts w:ascii="Times New Roman" w:hAnsi="Times New Roman" w:cs="Times New Roman"/>
                <w:sz w:val="12"/>
                <w:szCs w:val="12"/>
              </w:rPr>
              <w:lastRenderedPageBreak/>
              <w:t>Горки</w:t>
            </w:r>
          </w:p>
        </w:tc>
        <w:tc>
          <w:tcPr>
            <w:tcW w:w="3947" w:type="pct"/>
            <w:tcBorders>
              <w:left w:val="single" w:sz="4" w:space="0" w:color="auto"/>
              <w:bottom w:val="single" w:sz="4" w:space="0" w:color="auto"/>
              <w:right w:val="single" w:sz="4" w:space="0" w:color="auto"/>
            </w:tcBorders>
            <w:vAlign w:val="center"/>
          </w:tcPr>
          <w:p w14:paraId="0385662F" w14:textId="5552F46D" w:rsidR="00612A96" w:rsidRPr="00612A96" w:rsidRDefault="00612A96" w:rsidP="00612A96">
            <w:pPr>
              <w:pStyle w:val="ConsPlusCell"/>
              <w:jc w:val="center"/>
              <w:rPr>
                <w:rFonts w:ascii="Times New Roman" w:hAnsi="Times New Roman" w:cs="Times New Roman"/>
                <w:sz w:val="12"/>
                <w:szCs w:val="12"/>
              </w:rPr>
            </w:pPr>
            <w:r>
              <w:rPr>
                <w:rFonts w:ascii="Times New Roman" w:hAnsi="Times New Roman" w:cs="Times New Roman"/>
                <w:sz w:val="12"/>
                <w:szCs w:val="12"/>
              </w:rPr>
              <w:t xml:space="preserve">не менее 1м от боковых сторон и 2м вперед от </w:t>
            </w:r>
            <w:r w:rsidRPr="00612A96">
              <w:rPr>
                <w:rFonts w:ascii="Times New Roman" w:hAnsi="Times New Roman" w:cs="Times New Roman"/>
                <w:sz w:val="12"/>
                <w:szCs w:val="12"/>
              </w:rPr>
              <w:t>нижнего края ската горки</w:t>
            </w:r>
          </w:p>
        </w:tc>
      </w:tr>
    </w:tbl>
    <w:p w14:paraId="00A4C3A7" w14:textId="77777777" w:rsidR="00612A96" w:rsidRDefault="00612A96" w:rsidP="00612A96">
      <w:pPr>
        <w:tabs>
          <w:tab w:val="left" w:pos="6936"/>
        </w:tabs>
        <w:spacing w:after="0" w:line="240" w:lineRule="auto"/>
        <w:ind w:firstLine="284"/>
        <w:jc w:val="center"/>
        <w:rPr>
          <w:rFonts w:ascii="Times New Roman" w:eastAsia="Calibri" w:hAnsi="Times New Roman" w:cs="Times New Roman"/>
          <w:bCs/>
          <w:sz w:val="12"/>
          <w:szCs w:val="12"/>
        </w:rPr>
      </w:pPr>
    </w:p>
    <w:p w14:paraId="629E334D" w14:textId="77777777" w:rsidR="00612A96" w:rsidRPr="00612A96" w:rsidRDefault="00612A96" w:rsidP="00612A96">
      <w:pPr>
        <w:tabs>
          <w:tab w:val="left" w:pos="6936"/>
        </w:tabs>
        <w:spacing w:after="0" w:line="240" w:lineRule="auto"/>
        <w:ind w:firstLine="284"/>
        <w:jc w:val="right"/>
        <w:rPr>
          <w:rFonts w:ascii="Times New Roman" w:eastAsia="Calibri" w:hAnsi="Times New Roman" w:cs="Times New Roman"/>
          <w:bCs/>
          <w:sz w:val="12"/>
          <w:szCs w:val="12"/>
        </w:rPr>
      </w:pPr>
      <w:r w:rsidRPr="00612A96">
        <w:rPr>
          <w:rFonts w:ascii="Times New Roman" w:eastAsia="Calibri" w:hAnsi="Times New Roman" w:cs="Times New Roman"/>
          <w:bCs/>
          <w:sz w:val="12"/>
          <w:szCs w:val="12"/>
        </w:rPr>
        <w:t xml:space="preserve">Приложение №2 </w:t>
      </w:r>
    </w:p>
    <w:p w14:paraId="6A22F141" w14:textId="0FF8ED0A" w:rsidR="00612A96" w:rsidRPr="00612A96" w:rsidRDefault="00612A96" w:rsidP="00612A96">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к  Правилам благоустройства </w:t>
      </w:r>
      <w:r w:rsidRPr="00612A96">
        <w:rPr>
          <w:rFonts w:ascii="Times New Roman" w:eastAsia="Calibri" w:hAnsi="Times New Roman" w:cs="Times New Roman"/>
          <w:bCs/>
          <w:sz w:val="12"/>
          <w:szCs w:val="12"/>
        </w:rPr>
        <w:t>сельского поселения Черновка</w:t>
      </w:r>
    </w:p>
    <w:p w14:paraId="1561431A" w14:textId="73D3E446" w:rsidR="00612A96" w:rsidRPr="00612A96" w:rsidRDefault="00612A96" w:rsidP="00612A96">
      <w:pPr>
        <w:tabs>
          <w:tab w:val="left" w:pos="6936"/>
        </w:tabs>
        <w:spacing w:after="0" w:line="240" w:lineRule="auto"/>
        <w:ind w:firstLine="284"/>
        <w:jc w:val="right"/>
        <w:rPr>
          <w:rFonts w:ascii="Times New Roman" w:eastAsia="Calibri" w:hAnsi="Times New Roman" w:cs="Times New Roman"/>
          <w:bCs/>
          <w:sz w:val="12"/>
          <w:szCs w:val="12"/>
        </w:rPr>
      </w:pPr>
      <w:r w:rsidRPr="00612A96">
        <w:rPr>
          <w:rFonts w:ascii="Times New Roman" w:eastAsia="Calibri" w:hAnsi="Times New Roman" w:cs="Times New Roman"/>
          <w:bCs/>
          <w:sz w:val="12"/>
          <w:szCs w:val="12"/>
        </w:rPr>
        <w:t>муниципального район</w:t>
      </w:r>
      <w:r>
        <w:rPr>
          <w:rFonts w:ascii="Times New Roman" w:eastAsia="Calibri" w:hAnsi="Times New Roman" w:cs="Times New Roman"/>
          <w:bCs/>
          <w:sz w:val="12"/>
          <w:szCs w:val="12"/>
        </w:rPr>
        <w:t>а Сергиевский Самарской области</w:t>
      </w:r>
    </w:p>
    <w:p w14:paraId="4487B7EE" w14:textId="22E94366" w:rsidR="00612A96" w:rsidRPr="00612A96" w:rsidRDefault="00612A96" w:rsidP="00612A96">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ТИПОВАЯ ФОРМА СОГЛАШЕНИЯ </w:t>
      </w:r>
      <w:r w:rsidRPr="00612A96">
        <w:rPr>
          <w:rFonts w:ascii="Times New Roman" w:eastAsia="Calibri" w:hAnsi="Times New Roman" w:cs="Times New Roman"/>
          <w:bCs/>
          <w:sz w:val="12"/>
          <w:szCs w:val="12"/>
        </w:rPr>
        <w:t>О ВЫПОЛНЕНИИ РАБОТ ПО БЛАГОУСТРОЙСТВУ ПРИЛЕГАЮЩЕЙ ТЕРРИТОРИИ</w:t>
      </w:r>
    </w:p>
    <w:p w14:paraId="422BAAC5" w14:textId="7026AF20" w:rsidR="00612A96" w:rsidRPr="00612A96" w:rsidRDefault="00612A96" w:rsidP="00E828AA">
      <w:pPr>
        <w:tabs>
          <w:tab w:val="left" w:pos="6936"/>
        </w:tabs>
        <w:spacing w:after="0" w:line="240" w:lineRule="auto"/>
        <w:ind w:firstLine="284"/>
        <w:jc w:val="both"/>
        <w:rPr>
          <w:rFonts w:ascii="Times New Roman" w:eastAsia="Calibri" w:hAnsi="Times New Roman" w:cs="Times New Roman"/>
          <w:bCs/>
          <w:sz w:val="12"/>
          <w:szCs w:val="12"/>
        </w:rPr>
      </w:pPr>
      <w:r w:rsidRPr="00612A96">
        <w:rPr>
          <w:rFonts w:ascii="Times New Roman" w:eastAsia="Calibri" w:hAnsi="Times New Roman" w:cs="Times New Roman"/>
          <w:bCs/>
          <w:sz w:val="12"/>
          <w:szCs w:val="12"/>
        </w:rPr>
        <w:t xml:space="preserve">________                                                                  </w:t>
      </w:r>
      <w:r>
        <w:rPr>
          <w:rFonts w:ascii="Times New Roman" w:eastAsia="Calibri" w:hAnsi="Times New Roman" w:cs="Times New Roman"/>
          <w:bCs/>
          <w:sz w:val="12"/>
          <w:szCs w:val="12"/>
        </w:rPr>
        <w:t xml:space="preserve">                                                                                                               </w:t>
      </w:r>
      <w:r w:rsidRPr="00612A96">
        <w:rPr>
          <w:rFonts w:ascii="Times New Roman" w:eastAsia="Calibri" w:hAnsi="Times New Roman" w:cs="Times New Roman"/>
          <w:bCs/>
          <w:sz w:val="12"/>
          <w:szCs w:val="12"/>
        </w:rPr>
        <w:t xml:space="preserve">       "__" ______</w:t>
      </w:r>
      <w:r w:rsidR="00E828AA">
        <w:rPr>
          <w:rFonts w:ascii="Times New Roman" w:eastAsia="Calibri" w:hAnsi="Times New Roman" w:cs="Times New Roman"/>
          <w:bCs/>
          <w:sz w:val="12"/>
          <w:szCs w:val="12"/>
        </w:rPr>
        <w:t>____ 20__ г.</w:t>
      </w:r>
    </w:p>
    <w:p w14:paraId="4C0631B3" w14:textId="3FB74676" w:rsidR="00612A96" w:rsidRPr="00612A96" w:rsidRDefault="00612A96" w:rsidP="00E828AA">
      <w:pPr>
        <w:tabs>
          <w:tab w:val="left" w:pos="6936"/>
        </w:tabs>
        <w:spacing w:after="0" w:line="240" w:lineRule="auto"/>
        <w:ind w:firstLine="284"/>
        <w:jc w:val="both"/>
        <w:rPr>
          <w:rFonts w:ascii="Times New Roman" w:eastAsia="Calibri" w:hAnsi="Times New Roman" w:cs="Times New Roman"/>
          <w:bCs/>
          <w:sz w:val="12"/>
          <w:szCs w:val="12"/>
        </w:rPr>
      </w:pPr>
      <w:r w:rsidRPr="00612A96">
        <w:rPr>
          <w:rFonts w:ascii="Times New Roman" w:eastAsia="Calibri" w:hAnsi="Times New Roman" w:cs="Times New Roman"/>
          <w:bCs/>
          <w:sz w:val="12"/>
          <w:szCs w:val="12"/>
        </w:rPr>
        <w:t>Администрация сельского поселения Черновка муниципального района Сергиевский Самарской области, именуемая в дальнейшем «Уполномоченный орган», в лице Главы сельского поселения Черновка муниципального района Сергиевский Самарской области, действующего на основании Устава сельского поселения Черновка муниципального района Сергиевский, с одной стороны и _____________ в лице _____________________, действующей(его) на основании ___________________, именуемое(ый) в дальнейшем « Уполномоченное лицо», с другой стороны, вместе именуемые "Стороны", руководствуясь Правилами  благоустройства территории сельского поселения  Черновка муниципального района Сергиевский Самарской области (далее – Правила благоустройства), заключили настоящее соглашение о нижес</w:t>
      </w:r>
      <w:r w:rsidR="00E828AA">
        <w:rPr>
          <w:rFonts w:ascii="Times New Roman" w:eastAsia="Calibri" w:hAnsi="Times New Roman" w:cs="Times New Roman"/>
          <w:bCs/>
          <w:sz w:val="12"/>
          <w:szCs w:val="12"/>
        </w:rPr>
        <w:t>ледующем:</w:t>
      </w:r>
    </w:p>
    <w:p w14:paraId="24AD89AE" w14:textId="77777777" w:rsidR="00612A96" w:rsidRPr="00612A96" w:rsidRDefault="00612A96" w:rsidP="00E828AA">
      <w:pPr>
        <w:tabs>
          <w:tab w:val="left" w:pos="6936"/>
        </w:tabs>
        <w:spacing w:after="0" w:line="240" w:lineRule="auto"/>
        <w:ind w:firstLine="284"/>
        <w:jc w:val="center"/>
        <w:rPr>
          <w:rFonts w:ascii="Times New Roman" w:eastAsia="Calibri" w:hAnsi="Times New Roman" w:cs="Times New Roman"/>
          <w:bCs/>
          <w:sz w:val="12"/>
          <w:szCs w:val="12"/>
        </w:rPr>
      </w:pPr>
      <w:r w:rsidRPr="00612A96">
        <w:rPr>
          <w:rFonts w:ascii="Times New Roman" w:eastAsia="Calibri" w:hAnsi="Times New Roman" w:cs="Times New Roman"/>
          <w:bCs/>
          <w:sz w:val="12"/>
          <w:szCs w:val="12"/>
        </w:rPr>
        <w:t>1. Предмет соглашения</w:t>
      </w:r>
    </w:p>
    <w:p w14:paraId="30879009" w14:textId="77777777" w:rsidR="00612A96" w:rsidRPr="00612A96" w:rsidRDefault="00612A96" w:rsidP="00612A96">
      <w:pPr>
        <w:tabs>
          <w:tab w:val="left" w:pos="6936"/>
        </w:tabs>
        <w:spacing w:after="0" w:line="240" w:lineRule="auto"/>
        <w:ind w:firstLine="284"/>
        <w:jc w:val="both"/>
        <w:rPr>
          <w:rFonts w:ascii="Times New Roman" w:eastAsia="Calibri" w:hAnsi="Times New Roman" w:cs="Times New Roman"/>
          <w:bCs/>
          <w:sz w:val="12"/>
          <w:szCs w:val="12"/>
        </w:rPr>
      </w:pPr>
      <w:r w:rsidRPr="00612A96">
        <w:rPr>
          <w:rFonts w:ascii="Times New Roman" w:eastAsia="Calibri" w:hAnsi="Times New Roman" w:cs="Times New Roman"/>
          <w:bCs/>
          <w:sz w:val="12"/>
          <w:szCs w:val="12"/>
        </w:rPr>
        <w:t>1.1.   Предметом   соглашения   является   сотрудничество   Сторон   по благоустройству территории, прилегающей к _________________________________________________________________</w:t>
      </w:r>
    </w:p>
    <w:p w14:paraId="5BAD691B" w14:textId="77777777" w:rsidR="00612A96" w:rsidRPr="00612A96" w:rsidRDefault="00612A96" w:rsidP="00612A96">
      <w:pPr>
        <w:tabs>
          <w:tab w:val="left" w:pos="6936"/>
        </w:tabs>
        <w:spacing w:after="0" w:line="240" w:lineRule="auto"/>
        <w:ind w:firstLine="284"/>
        <w:jc w:val="both"/>
        <w:rPr>
          <w:rFonts w:ascii="Times New Roman" w:eastAsia="Calibri" w:hAnsi="Times New Roman" w:cs="Times New Roman"/>
          <w:bCs/>
          <w:sz w:val="12"/>
          <w:szCs w:val="12"/>
        </w:rPr>
      </w:pPr>
      <w:r w:rsidRPr="00612A96">
        <w:rPr>
          <w:rFonts w:ascii="Times New Roman" w:eastAsia="Calibri" w:hAnsi="Times New Roman" w:cs="Times New Roman"/>
          <w:bCs/>
          <w:sz w:val="12"/>
          <w:szCs w:val="12"/>
        </w:rPr>
        <w:t>(далее - Объект), расположенному по адресу: _________________________________________________________________</w:t>
      </w:r>
    </w:p>
    <w:p w14:paraId="26A627B9" w14:textId="77777777" w:rsidR="00612A96" w:rsidRPr="00612A96" w:rsidRDefault="00612A96" w:rsidP="00612A96">
      <w:pPr>
        <w:tabs>
          <w:tab w:val="left" w:pos="6936"/>
        </w:tabs>
        <w:spacing w:after="0" w:line="240" w:lineRule="auto"/>
        <w:ind w:firstLine="284"/>
        <w:jc w:val="both"/>
        <w:rPr>
          <w:rFonts w:ascii="Times New Roman" w:eastAsia="Calibri" w:hAnsi="Times New Roman" w:cs="Times New Roman"/>
          <w:bCs/>
          <w:sz w:val="12"/>
          <w:szCs w:val="12"/>
        </w:rPr>
      </w:pPr>
      <w:r w:rsidRPr="00612A96">
        <w:rPr>
          <w:rFonts w:ascii="Times New Roman" w:eastAsia="Calibri" w:hAnsi="Times New Roman" w:cs="Times New Roman"/>
          <w:bCs/>
          <w:sz w:val="12"/>
          <w:szCs w:val="12"/>
        </w:rPr>
        <w:t>_________________________________________________________________________согласно карте-схеме, являющейся неотъемлемой частью настоящего соглашения.</w:t>
      </w:r>
    </w:p>
    <w:p w14:paraId="4F4EA1CC" w14:textId="77777777" w:rsidR="00612A96" w:rsidRPr="00612A96" w:rsidRDefault="00612A96" w:rsidP="00612A96">
      <w:pPr>
        <w:tabs>
          <w:tab w:val="left" w:pos="6936"/>
        </w:tabs>
        <w:spacing w:after="0" w:line="240" w:lineRule="auto"/>
        <w:ind w:firstLine="284"/>
        <w:jc w:val="both"/>
        <w:rPr>
          <w:rFonts w:ascii="Times New Roman" w:eastAsia="Calibri" w:hAnsi="Times New Roman" w:cs="Times New Roman"/>
          <w:bCs/>
          <w:sz w:val="12"/>
          <w:szCs w:val="12"/>
        </w:rPr>
      </w:pPr>
      <w:r w:rsidRPr="00612A96">
        <w:rPr>
          <w:rFonts w:ascii="Times New Roman" w:eastAsia="Calibri" w:hAnsi="Times New Roman" w:cs="Times New Roman"/>
          <w:bCs/>
          <w:sz w:val="12"/>
          <w:szCs w:val="12"/>
        </w:rPr>
        <w:t>1.2. Настоящее соглашение заключается на добровольной и безвозмездной основе.</w:t>
      </w:r>
    </w:p>
    <w:p w14:paraId="16A1F4CA" w14:textId="77777777" w:rsidR="00612A96" w:rsidRPr="00612A96" w:rsidRDefault="00612A96" w:rsidP="00612A96">
      <w:pPr>
        <w:tabs>
          <w:tab w:val="left" w:pos="6936"/>
        </w:tabs>
        <w:spacing w:after="0" w:line="240" w:lineRule="auto"/>
        <w:ind w:firstLine="284"/>
        <w:jc w:val="both"/>
        <w:rPr>
          <w:rFonts w:ascii="Times New Roman" w:eastAsia="Calibri" w:hAnsi="Times New Roman" w:cs="Times New Roman"/>
          <w:bCs/>
          <w:sz w:val="12"/>
          <w:szCs w:val="12"/>
        </w:rPr>
      </w:pPr>
    </w:p>
    <w:p w14:paraId="3FB23564" w14:textId="7516EAA4" w:rsidR="00612A96" w:rsidRPr="00612A96" w:rsidRDefault="00E828AA" w:rsidP="00E828AA">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2. Права и обязанности Сторон</w:t>
      </w:r>
    </w:p>
    <w:p w14:paraId="32B72062" w14:textId="77777777" w:rsidR="00612A96" w:rsidRPr="00612A96" w:rsidRDefault="00612A96" w:rsidP="00612A96">
      <w:pPr>
        <w:tabs>
          <w:tab w:val="left" w:pos="6936"/>
        </w:tabs>
        <w:spacing w:after="0" w:line="240" w:lineRule="auto"/>
        <w:ind w:firstLine="284"/>
        <w:jc w:val="both"/>
        <w:rPr>
          <w:rFonts w:ascii="Times New Roman" w:eastAsia="Calibri" w:hAnsi="Times New Roman" w:cs="Times New Roman"/>
          <w:bCs/>
          <w:sz w:val="12"/>
          <w:szCs w:val="12"/>
        </w:rPr>
      </w:pPr>
      <w:r w:rsidRPr="00612A96">
        <w:rPr>
          <w:rFonts w:ascii="Times New Roman" w:eastAsia="Calibri" w:hAnsi="Times New Roman" w:cs="Times New Roman"/>
          <w:bCs/>
          <w:sz w:val="12"/>
          <w:szCs w:val="12"/>
        </w:rPr>
        <w:t>2.1. Уполномоченное лицо обязано:</w:t>
      </w:r>
    </w:p>
    <w:p w14:paraId="36622E63" w14:textId="77777777" w:rsidR="00612A96" w:rsidRPr="00612A96" w:rsidRDefault="00612A96" w:rsidP="00612A96">
      <w:pPr>
        <w:tabs>
          <w:tab w:val="left" w:pos="6936"/>
        </w:tabs>
        <w:spacing w:after="0" w:line="240" w:lineRule="auto"/>
        <w:ind w:firstLine="284"/>
        <w:jc w:val="both"/>
        <w:rPr>
          <w:rFonts w:ascii="Times New Roman" w:eastAsia="Calibri" w:hAnsi="Times New Roman" w:cs="Times New Roman"/>
          <w:bCs/>
          <w:sz w:val="12"/>
          <w:szCs w:val="12"/>
        </w:rPr>
      </w:pPr>
      <w:r w:rsidRPr="00612A96">
        <w:rPr>
          <w:rFonts w:ascii="Times New Roman" w:eastAsia="Calibri" w:hAnsi="Times New Roman" w:cs="Times New Roman"/>
          <w:bCs/>
          <w:sz w:val="12"/>
          <w:szCs w:val="12"/>
        </w:rPr>
        <w:t>2.1.1. Обеспечить выполнение работ по благоустройству прилегающей к Объекту территории в границах, установленных картой-схемой (приложение к соглашению), самостоятельно или посредством привлечения иных лиц за свой счет в соответствии с требованиями, предъявляемыми к данным видам работ Правилами благоустройства, в том числе:</w:t>
      </w:r>
    </w:p>
    <w:p w14:paraId="0FF5D062" w14:textId="78C249AA" w:rsidR="00612A96" w:rsidRPr="00612A96" w:rsidRDefault="00612A96" w:rsidP="00E828AA">
      <w:pPr>
        <w:tabs>
          <w:tab w:val="left" w:pos="6936"/>
        </w:tabs>
        <w:spacing w:after="0" w:line="240" w:lineRule="auto"/>
        <w:ind w:firstLine="284"/>
        <w:jc w:val="both"/>
        <w:rPr>
          <w:rFonts w:ascii="Times New Roman" w:eastAsia="Calibri" w:hAnsi="Times New Roman" w:cs="Times New Roman"/>
          <w:bCs/>
          <w:sz w:val="12"/>
          <w:szCs w:val="12"/>
        </w:rPr>
      </w:pPr>
      <w:r w:rsidRPr="00612A96">
        <w:rPr>
          <w:rFonts w:ascii="Times New Roman" w:eastAsia="Calibri" w:hAnsi="Times New Roman" w:cs="Times New Roman"/>
          <w:bCs/>
          <w:sz w:val="12"/>
          <w:szCs w:val="12"/>
        </w:rPr>
        <w:t>2.1.1.1. в холодный пери</w:t>
      </w:r>
      <w:r w:rsidR="00E828AA">
        <w:rPr>
          <w:rFonts w:ascii="Times New Roman" w:eastAsia="Calibri" w:hAnsi="Times New Roman" w:cs="Times New Roman"/>
          <w:bCs/>
          <w:sz w:val="12"/>
          <w:szCs w:val="12"/>
        </w:rPr>
        <w:t>од (с 15 октября по 15 апреля):</w:t>
      </w:r>
    </w:p>
    <w:p w14:paraId="64480043" w14:textId="77777777" w:rsidR="00612A96" w:rsidRPr="00612A96" w:rsidRDefault="00612A96" w:rsidP="00612A96">
      <w:pPr>
        <w:tabs>
          <w:tab w:val="left" w:pos="6936"/>
        </w:tabs>
        <w:spacing w:after="0" w:line="240" w:lineRule="auto"/>
        <w:ind w:firstLine="284"/>
        <w:jc w:val="both"/>
        <w:rPr>
          <w:rFonts w:ascii="Times New Roman" w:eastAsia="Calibri" w:hAnsi="Times New Roman" w:cs="Times New Roman"/>
          <w:bCs/>
          <w:sz w:val="12"/>
          <w:szCs w:val="12"/>
        </w:rPr>
      </w:pPr>
      <w:r w:rsidRPr="00612A96">
        <w:rPr>
          <w:rFonts w:ascii="Times New Roman" w:eastAsia="Calibri" w:hAnsi="Times New Roman" w:cs="Times New Roman"/>
          <w:bCs/>
          <w:sz w:val="12"/>
          <w:szCs w:val="12"/>
        </w:rPr>
        <w:t>- уборку территории от мусора;</w:t>
      </w:r>
    </w:p>
    <w:p w14:paraId="393F012D" w14:textId="77777777" w:rsidR="00612A96" w:rsidRPr="00612A96" w:rsidRDefault="00612A96" w:rsidP="00612A96">
      <w:pPr>
        <w:tabs>
          <w:tab w:val="left" w:pos="6936"/>
        </w:tabs>
        <w:spacing w:after="0" w:line="240" w:lineRule="auto"/>
        <w:ind w:firstLine="284"/>
        <w:jc w:val="both"/>
        <w:rPr>
          <w:rFonts w:ascii="Times New Roman" w:eastAsia="Calibri" w:hAnsi="Times New Roman" w:cs="Times New Roman"/>
          <w:bCs/>
          <w:sz w:val="12"/>
          <w:szCs w:val="12"/>
        </w:rPr>
      </w:pPr>
      <w:r w:rsidRPr="00612A96">
        <w:rPr>
          <w:rFonts w:ascii="Times New Roman" w:eastAsia="Calibri" w:hAnsi="Times New Roman" w:cs="Times New Roman"/>
          <w:bCs/>
          <w:sz w:val="12"/>
          <w:szCs w:val="12"/>
        </w:rPr>
        <w:t>- сгребание и подметание снега;</w:t>
      </w:r>
    </w:p>
    <w:p w14:paraId="411CF855" w14:textId="77777777" w:rsidR="00612A96" w:rsidRPr="00612A96" w:rsidRDefault="00612A96" w:rsidP="00612A96">
      <w:pPr>
        <w:tabs>
          <w:tab w:val="left" w:pos="6936"/>
        </w:tabs>
        <w:spacing w:after="0" w:line="240" w:lineRule="auto"/>
        <w:ind w:firstLine="284"/>
        <w:jc w:val="both"/>
        <w:rPr>
          <w:rFonts w:ascii="Times New Roman" w:eastAsia="Calibri" w:hAnsi="Times New Roman" w:cs="Times New Roman"/>
          <w:bCs/>
          <w:sz w:val="12"/>
          <w:szCs w:val="12"/>
        </w:rPr>
      </w:pPr>
      <w:r w:rsidRPr="00612A96">
        <w:rPr>
          <w:rFonts w:ascii="Times New Roman" w:eastAsia="Calibri" w:hAnsi="Times New Roman" w:cs="Times New Roman"/>
          <w:bCs/>
          <w:sz w:val="12"/>
          <w:szCs w:val="12"/>
        </w:rPr>
        <w:t>- вывоз собранного мусора, смета, листвы, веток (при необходимости);</w:t>
      </w:r>
    </w:p>
    <w:p w14:paraId="0F6FBEAE" w14:textId="77777777" w:rsidR="00612A96" w:rsidRPr="00612A96" w:rsidRDefault="00612A96" w:rsidP="00612A96">
      <w:pPr>
        <w:tabs>
          <w:tab w:val="left" w:pos="6936"/>
        </w:tabs>
        <w:spacing w:after="0" w:line="240" w:lineRule="auto"/>
        <w:ind w:firstLine="284"/>
        <w:jc w:val="both"/>
        <w:rPr>
          <w:rFonts w:ascii="Times New Roman" w:eastAsia="Calibri" w:hAnsi="Times New Roman" w:cs="Times New Roman"/>
          <w:bCs/>
          <w:sz w:val="12"/>
          <w:szCs w:val="12"/>
        </w:rPr>
      </w:pPr>
      <w:r w:rsidRPr="00612A96">
        <w:rPr>
          <w:rFonts w:ascii="Times New Roman" w:eastAsia="Calibri" w:hAnsi="Times New Roman" w:cs="Times New Roman"/>
          <w:bCs/>
          <w:sz w:val="12"/>
          <w:szCs w:val="12"/>
        </w:rPr>
        <w:t>- прочие работы: _____________________________________________________;</w:t>
      </w:r>
    </w:p>
    <w:p w14:paraId="44022062" w14:textId="4A39DEF6" w:rsidR="00612A96" w:rsidRPr="00612A96" w:rsidRDefault="00612A96" w:rsidP="00E828AA">
      <w:pPr>
        <w:tabs>
          <w:tab w:val="left" w:pos="6936"/>
        </w:tabs>
        <w:spacing w:after="0" w:line="240" w:lineRule="auto"/>
        <w:ind w:firstLine="284"/>
        <w:jc w:val="both"/>
        <w:rPr>
          <w:rFonts w:ascii="Times New Roman" w:eastAsia="Calibri" w:hAnsi="Times New Roman" w:cs="Times New Roman"/>
          <w:bCs/>
          <w:sz w:val="12"/>
          <w:szCs w:val="12"/>
        </w:rPr>
      </w:pPr>
      <w:r w:rsidRPr="00612A96">
        <w:rPr>
          <w:rFonts w:ascii="Times New Roman" w:eastAsia="Calibri" w:hAnsi="Times New Roman" w:cs="Times New Roman"/>
          <w:bCs/>
          <w:sz w:val="12"/>
          <w:szCs w:val="12"/>
        </w:rPr>
        <w:t xml:space="preserve">                        (вывоз снега и льд</w:t>
      </w:r>
      <w:r w:rsidR="00E828AA">
        <w:rPr>
          <w:rFonts w:ascii="Times New Roman" w:eastAsia="Calibri" w:hAnsi="Times New Roman" w:cs="Times New Roman"/>
          <w:bCs/>
          <w:sz w:val="12"/>
          <w:szCs w:val="12"/>
        </w:rPr>
        <w:t>а (снежно-ледяных образований), иные виды работ)</w:t>
      </w:r>
    </w:p>
    <w:p w14:paraId="6235806B" w14:textId="7EC915C0" w:rsidR="00612A96" w:rsidRPr="00612A96" w:rsidRDefault="00612A96" w:rsidP="00E828AA">
      <w:pPr>
        <w:tabs>
          <w:tab w:val="left" w:pos="6936"/>
        </w:tabs>
        <w:spacing w:after="0" w:line="240" w:lineRule="auto"/>
        <w:ind w:firstLine="284"/>
        <w:jc w:val="both"/>
        <w:rPr>
          <w:rFonts w:ascii="Times New Roman" w:eastAsia="Calibri" w:hAnsi="Times New Roman" w:cs="Times New Roman"/>
          <w:bCs/>
          <w:sz w:val="12"/>
          <w:szCs w:val="12"/>
        </w:rPr>
      </w:pPr>
      <w:r w:rsidRPr="00612A96">
        <w:rPr>
          <w:rFonts w:ascii="Times New Roman" w:eastAsia="Calibri" w:hAnsi="Times New Roman" w:cs="Times New Roman"/>
          <w:bCs/>
          <w:sz w:val="12"/>
          <w:szCs w:val="12"/>
        </w:rPr>
        <w:t>2.1.1.2. в теплый пери</w:t>
      </w:r>
      <w:r w:rsidR="00E828AA">
        <w:rPr>
          <w:rFonts w:ascii="Times New Roman" w:eastAsia="Calibri" w:hAnsi="Times New Roman" w:cs="Times New Roman"/>
          <w:bCs/>
          <w:sz w:val="12"/>
          <w:szCs w:val="12"/>
        </w:rPr>
        <w:t>од (с 15 апреля по 15 октября):</w:t>
      </w:r>
    </w:p>
    <w:p w14:paraId="398C791D" w14:textId="77777777" w:rsidR="00612A96" w:rsidRPr="00612A96" w:rsidRDefault="00612A96" w:rsidP="00612A96">
      <w:pPr>
        <w:tabs>
          <w:tab w:val="left" w:pos="6936"/>
        </w:tabs>
        <w:spacing w:after="0" w:line="240" w:lineRule="auto"/>
        <w:ind w:firstLine="284"/>
        <w:jc w:val="both"/>
        <w:rPr>
          <w:rFonts w:ascii="Times New Roman" w:eastAsia="Calibri" w:hAnsi="Times New Roman" w:cs="Times New Roman"/>
          <w:bCs/>
          <w:sz w:val="12"/>
          <w:szCs w:val="12"/>
        </w:rPr>
      </w:pPr>
      <w:r w:rsidRPr="00612A96">
        <w:rPr>
          <w:rFonts w:ascii="Times New Roman" w:eastAsia="Calibri" w:hAnsi="Times New Roman" w:cs="Times New Roman"/>
          <w:bCs/>
          <w:sz w:val="12"/>
          <w:szCs w:val="12"/>
        </w:rPr>
        <w:t>- уборку территории от мусора, листвы;</w:t>
      </w:r>
    </w:p>
    <w:p w14:paraId="5D0F2B1F" w14:textId="77777777" w:rsidR="00612A96" w:rsidRPr="00612A96" w:rsidRDefault="00612A96" w:rsidP="00612A96">
      <w:pPr>
        <w:tabs>
          <w:tab w:val="left" w:pos="6936"/>
        </w:tabs>
        <w:spacing w:after="0" w:line="240" w:lineRule="auto"/>
        <w:ind w:firstLine="284"/>
        <w:jc w:val="both"/>
        <w:rPr>
          <w:rFonts w:ascii="Times New Roman" w:eastAsia="Calibri" w:hAnsi="Times New Roman" w:cs="Times New Roman"/>
          <w:bCs/>
          <w:sz w:val="12"/>
          <w:szCs w:val="12"/>
        </w:rPr>
      </w:pPr>
      <w:r w:rsidRPr="00612A96">
        <w:rPr>
          <w:rFonts w:ascii="Times New Roman" w:eastAsia="Calibri" w:hAnsi="Times New Roman" w:cs="Times New Roman"/>
          <w:bCs/>
          <w:sz w:val="12"/>
          <w:szCs w:val="12"/>
        </w:rPr>
        <w:t>- покос травы (при высоте более 15 см);</w:t>
      </w:r>
    </w:p>
    <w:p w14:paraId="29F61915" w14:textId="77777777" w:rsidR="00612A96" w:rsidRPr="00612A96" w:rsidRDefault="00612A96" w:rsidP="00612A96">
      <w:pPr>
        <w:tabs>
          <w:tab w:val="left" w:pos="6936"/>
        </w:tabs>
        <w:spacing w:after="0" w:line="240" w:lineRule="auto"/>
        <w:ind w:firstLine="284"/>
        <w:jc w:val="both"/>
        <w:rPr>
          <w:rFonts w:ascii="Times New Roman" w:eastAsia="Calibri" w:hAnsi="Times New Roman" w:cs="Times New Roman"/>
          <w:bCs/>
          <w:sz w:val="12"/>
          <w:szCs w:val="12"/>
        </w:rPr>
      </w:pPr>
      <w:r w:rsidRPr="00612A96">
        <w:rPr>
          <w:rFonts w:ascii="Times New Roman" w:eastAsia="Calibri" w:hAnsi="Times New Roman" w:cs="Times New Roman"/>
          <w:bCs/>
          <w:sz w:val="12"/>
          <w:szCs w:val="12"/>
        </w:rPr>
        <w:t>- вывоз собранного мусора, смета, листвы, скошенной травы, веток в течение суток;</w:t>
      </w:r>
    </w:p>
    <w:p w14:paraId="612D05C8" w14:textId="77777777" w:rsidR="00612A96" w:rsidRPr="00612A96" w:rsidRDefault="00612A96" w:rsidP="00612A96">
      <w:pPr>
        <w:tabs>
          <w:tab w:val="left" w:pos="6936"/>
        </w:tabs>
        <w:spacing w:after="0" w:line="240" w:lineRule="auto"/>
        <w:ind w:firstLine="284"/>
        <w:jc w:val="both"/>
        <w:rPr>
          <w:rFonts w:ascii="Times New Roman" w:eastAsia="Calibri" w:hAnsi="Times New Roman" w:cs="Times New Roman"/>
          <w:bCs/>
          <w:sz w:val="12"/>
          <w:szCs w:val="12"/>
        </w:rPr>
      </w:pPr>
      <w:r w:rsidRPr="00612A96">
        <w:rPr>
          <w:rFonts w:ascii="Times New Roman" w:eastAsia="Calibri" w:hAnsi="Times New Roman" w:cs="Times New Roman"/>
          <w:bCs/>
          <w:sz w:val="12"/>
          <w:szCs w:val="12"/>
        </w:rPr>
        <w:t>- сгребание и подметание снега (при необходимости);</w:t>
      </w:r>
    </w:p>
    <w:p w14:paraId="1743AA9E" w14:textId="77777777" w:rsidR="00612A96" w:rsidRPr="00612A96" w:rsidRDefault="00612A96" w:rsidP="00612A96">
      <w:pPr>
        <w:tabs>
          <w:tab w:val="left" w:pos="6936"/>
        </w:tabs>
        <w:spacing w:after="0" w:line="240" w:lineRule="auto"/>
        <w:ind w:firstLine="284"/>
        <w:jc w:val="both"/>
        <w:rPr>
          <w:rFonts w:ascii="Times New Roman" w:eastAsia="Calibri" w:hAnsi="Times New Roman" w:cs="Times New Roman"/>
          <w:bCs/>
          <w:sz w:val="12"/>
          <w:szCs w:val="12"/>
        </w:rPr>
      </w:pPr>
      <w:r w:rsidRPr="00612A96">
        <w:rPr>
          <w:rFonts w:ascii="Times New Roman" w:eastAsia="Calibri" w:hAnsi="Times New Roman" w:cs="Times New Roman"/>
          <w:bCs/>
          <w:sz w:val="12"/>
          <w:szCs w:val="12"/>
        </w:rPr>
        <w:t>- прочие работы: _____________________________________________.</w:t>
      </w:r>
    </w:p>
    <w:p w14:paraId="19F52486" w14:textId="77777777" w:rsidR="00612A96" w:rsidRPr="00612A96" w:rsidRDefault="00612A96" w:rsidP="00612A96">
      <w:pPr>
        <w:tabs>
          <w:tab w:val="left" w:pos="6936"/>
        </w:tabs>
        <w:spacing w:after="0" w:line="240" w:lineRule="auto"/>
        <w:ind w:firstLine="284"/>
        <w:jc w:val="both"/>
        <w:rPr>
          <w:rFonts w:ascii="Times New Roman" w:eastAsia="Calibri" w:hAnsi="Times New Roman" w:cs="Times New Roman"/>
          <w:bCs/>
          <w:sz w:val="12"/>
          <w:szCs w:val="12"/>
        </w:rPr>
      </w:pPr>
      <w:r w:rsidRPr="00612A96">
        <w:rPr>
          <w:rFonts w:ascii="Times New Roman" w:eastAsia="Calibri" w:hAnsi="Times New Roman" w:cs="Times New Roman"/>
          <w:bCs/>
          <w:sz w:val="12"/>
          <w:szCs w:val="12"/>
        </w:rPr>
        <w:t>2.1.2. Соблюдать срок (периодичность) выполнения работ, установленных Правилами благоустройства прилегающей к Объекту территории.</w:t>
      </w:r>
    </w:p>
    <w:p w14:paraId="6C86FA33" w14:textId="77777777" w:rsidR="00612A96" w:rsidRPr="00612A96" w:rsidRDefault="00612A96" w:rsidP="00612A96">
      <w:pPr>
        <w:tabs>
          <w:tab w:val="left" w:pos="6936"/>
        </w:tabs>
        <w:spacing w:after="0" w:line="240" w:lineRule="auto"/>
        <w:ind w:firstLine="284"/>
        <w:jc w:val="both"/>
        <w:rPr>
          <w:rFonts w:ascii="Times New Roman" w:eastAsia="Calibri" w:hAnsi="Times New Roman" w:cs="Times New Roman"/>
          <w:bCs/>
          <w:sz w:val="12"/>
          <w:szCs w:val="12"/>
        </w:rPr>
      </w:pPr>
      <w:r w:rsidRPr="00612A96">
        <w:rPr>
          <w:rFonts w:ascii="Times New Roman" w:eastAsia="Calibri" w:hAnsi="Times New Roman" w:cs="Times New Roman"/>
          <w:bCs/>
          <w:sz w:val="12"/>
          <w:szCs w:val="12"/>
        </w:rPr>
        <w:t>2.1.3. Обеспечить беспрепятственный доступ Уполномоченному органу для осуществления контроля за соблюдением Уполномоченным лицом условий настоящего соглашения, Правил благоустройства.</w:t>
      </w:r>
    </w:p>
    <w:p w14:paraId="11396859" w14:textId="77777777" w:rsidR="00612A96" w:rsidRPr="00612A96" w:rsidRDefault="00612A96" w:rsidP="00612A96">
      <w:pPr>
        <w:tabs>
          <w:tab w:val="left" w:pos="6936"/>
        </w:tabs>
        <w:spacing w:after="0" w:line="240" w:lineRule="auto"/>
        <w:ind w:firstLine="284"/>
        <w:jc w:val="both"/>
        <w:rPr>
          <w:rFonts w:ascii="Times New Roman" w:eastAsia="Calibri" w:hAnsi="Times New Roman" w:cs="Times New Roman"/>
          <w:bCs/>
          <w:sz w:val="12"/>
          <w:szCs w:val="12"/>
        </w:rPr>
      </w:pPr>
      <w:r w:rsidRPr="00612A96">
        <w:rPr>
          <w:rFonts w:ascii="Times New Roman" w:eastAsia="Calibri" w:hAnsi="Times New Roman" w:cs="Times New Roman"/>
          <w:bCs/>
          <w:sz w:val="12"/>
          <w:szCs w:val="12"/>
        </w:rPr>
        <w:t>2.1.4. Устранить допущенные при выполнении работ по благоустройству прилегающей к Объекту территории нарушения, выявленные Уполномоченным органом.</w:t>
      </w:r>
    </w:p>
    <w:p w14:paraId="6264CE82" w14:textId="77777777" w:rsidR="00612A96" w:rsidRPr="00612A96" w:rsidRDefault="00612A96" w:rsidP="00612A96">
      <w:pPr>
        <w:tabs>
          <w:tab w:val="left" w:pos="6936"/>
        </w:tabs>
        <w:spacing w:after="0" w:line="240" w:lineRule="auto"/>
        <w:ind w:firstLine="284"/>
        <w:jc w:val="both"/>
        <w:rPr>
          <w:rFonts w:ascii="Times New Roman" w:eastAsia="Calibri" w:hAnsi="Times New Roman" w:cs="Times New Roman"/>
          <w:bCs/>
          <w:sz w:val="12"/>
          <w:szCs w:val="12"/>
        </w:rPr>
      </w:pPr>
      <w:r w:rsidRPr="00612A96">
        <w:rPr>
          <w:rFonts w:ascii="Times New Roman" w:eastAsia="Calibri" w:hAnsi="Times New Roman" w:cs="Times New Roman"/>
          <w:bCs/>
          <w:sz w:val="12"/>
          <w:szCs w:val="12"/>
        </w:rPr>
        <w:t>2.1.5. В случае любых изменений данных об Уполномоченном лице (наименование юридического лица; фамилия, имя, отчество физического лица либо индивидуального предпринимателя, юридический адрес, телефон и т.п.) в срок не позднее 10 календарных дней сообщить о произошедших изменениях в Уполномоченный орган.</w:t>
      </w:r>
    </w:p>
    <w:p w14:paraId="50534990" w14:textId="77777777" w:rsidR="00612A96" w:rsidRPr="00612A96" w:rsidRDefault="00612A96" w:rsidP="00612A96">
      <w:pPr>
        <w:tabs>
          <w:tab w:val="left" w:pos="6936"/>
        </w:tabs>
        <w:spacing w:after="0" w:line="240" w:lineRule="auto"/>
        <w:ind w:firstLine="284"/>
        <w:jc w:val="both"/>
        <w:rPr>
          <w:rFonts w:ascii="Times New Roman" w:eastAsia="Calibri" w:hAnsi="Times New Roman" w:cs="Times New Roman"/>
          <w:bCs/>
          <w:sz w:val="12"/>
          <w:szCs w:val="12"/>
        </w:rPr>
      </w:pPr>
      <w:r w:rsidRPr="00612A96">
        <w:rPr>
          <w:rFonts w:ascii="Times New Roman" w:eastAsia="Calibri" w:hAnsi="Times New Roman" w:cs="Times New Roman"/>
          <w:bCs/>
          <w:sz w:val="12"/>
          <w:szCs w:val="12"/>
        </w:rPr>
        <w:t>2.2. Уполномоченное лицо вправе получать от Уполномоченного органа информационно-консультационную поддержку в вопросах благоустройства.</w:t>
      </w:r>
    </w:p>
    <w:p w14:paraId="6AC8DD75" w14:textId="58DEA64C" w:rsidR="00612A96" w:rsidRPr="00612A96" w:rsidRDefault="00612A96" w:rsidP="00E828AA">
      <w:pPr>
        <w:tabs>
          <w:tab w:val="left" w:pos="6936"/>
        </w:tabs>
        <w:spacing w:after="0" w:line="240" w:lineRule="auto"/>
        <w:ind w:firstLine="284"/>
        <w:jc w:val="both"/>
        <w:rPr>
          <w:rFonts w:ascii="Times New Roman" w:eastAsia="Calibri" w:hAnsi="Times New Roman" w:cs="Times New Roman"/>
          <w:bCs/>
          <w:sz w:val="12"/>
          <w:szCs w:val="12"/>
        </w:rPr>
      </w:pPr>
      <w:r w:rsidRPr="00612A96">
        <w:rPr>
          <w:rFonts w:ascii="Times New Roman" w:eastAsia="Calibri" w:hAnsi="Times New Roman" w:cs="Times New Roman"/>
          <w:bCs/>
          <w:sz w:val="12"/>
          <w:szCs w:val="12"/>
        </w:rPr>
        <w:t>2.</w:t>
      </w:r>
      <w:r w:rsidR="00E828AA">
        <w:rPr>
          <w:rFonts w:ascii="Times New Roman" w:eastAsia="Calibri" w:hAnsi="Times New Roman" w:cs="Times New Roman"/>
          <w:bCs/>
          <w:sz w:val="12"/>
          <w:szCs w:val="12"/>
        </w:rPr>
        <w:t>3. Уполномоченный орган обязан:</w:t>
      </w:r>
    </w:p>
    <w:p w14:paraId="36E4B5C2" w14:textId="77777777" w:rsidR="00612A96" w:rsidRPr="00612A96" w:rsidRDefault="00612A96" w:rsidP="00612A96">
      <w:pPr>
        <w:tabs>
          <w:tab w:val="left" w:pos="6936"/>
        </w:tabs>
        <w:spacing w:after="0" w:line="240" w:lineRule="auto"/>
        <w:ind w:firstLine="284"/>
        <w:jc w:val="both"/>
        <w:rPr>
          <w:rFonts w:ascii="Times New Roman" w:eastAsia="Calibri" w:hAnsi="Times New Roman" w:cs="Times New Roman"/>
          <w:bCs/>
          <w:sz w:val="12"/>
          <w:szCs w:val="12"/>
        </w:rPr>
      </w:pPr>
      <w:r w:rsidRPr="00612A96">
        <w:rPr>
          <w:rFonts w:ascii="Times New Roman" w:eastAsia="Calibri" w:hAnsi="Times New Roman" w:cs="Times New Roman"/>
          <w:bCs/>
          <w:sz w:val="12"/>
          <w:szCs w:val="12"/>
        </w:rPr>
        <w:t>2.3.1. Осуществлять контроль за качеством и сроками (периодичностью) выполнения уполномоченным лицом работ по благоустройству прилегающей к Объекту территории.</w:t>
      </w:r>
    </w:p>
    <w:p w14:paraId="7F1DAED0" w14:textId="77777777" w:rsidR="00612A96" w:rsidRPr="00612A96" w:rsidRDefault="00612A96" w:rsidP="00612A96">
      <w:pPr>
        <w:tabs>
          <w:tab w:val="left" w:pos="6936"/>
        </w:tabs>
        <w:spacing w:after="0" w:line="240" w:lineRule="auto"/>
        <w:ind w:firstLine="284"/>
        <w:jc w:val="both"/>
        <w:rPr>
          <w:rFonts w:ascii="Times New Roman" w:eastAsia="Calibri" w:hAnsi="Times New Roman" w:cs="Times New Roman"/>
          <w:bCs/>
          <w:sz w:val="12"/>
          <w:szCs w:val="12"/>
        </w:rPr>
      </w:pPr>
      <w:r w:rsidRPr="00612A96">
        <w:rPr>
          <w:rFonts w:ascii="Times New Roman" w:eastAsia="Calibri" w:hAnsi="Times New Roman" w:cs="Times New Roman"/>
          <w:bCs/>
          <w:sz w:val="12"/>
          <w:szCs w:val="12"/>
        </w:rPr>
        <w:t>2.3.2. Оказывать информационно-консультационную поддержку в вопросах благоустройства.</w:t>
      </w:r>
    </w:p>
    <w:p w14:paraId="0F05B470" w14:textId="11E4CF14" w:rsidR="00612A96" w:rsidRPr="00612A96" w:rsidRDefault="00612A96" w:rsidP="00E828AA">
      <w:pPr>
        <w:tabs>
          <w:tab w:val="left" w:pos="6936"/>
        </w:tabs>
        <w:spacing w:after="0" w:line="240" w:lineRule="auto"/>
        <w:ind w:firstLine="284"/>
        <w:jc w:val="both"/>
        <w:rPr>
          <w:rFonts w:ascii="Times New Roman" w:eastAsia="Calibri" w:hAnsi="Times New Roman" w:cs="Times New Roman"/>
          <w:bCs/>
          <w:sz w:val="12"/>
          <w:szCs w:val="12"/>
        </w:rPr>
      </w:pPr>
      <w:r w:rsidRPr="00612A96">
        <w:rPr>
          <w:rFonts w:ascii="Times New Roman" w:eastAsia="Calibri" w:hAnsi="Times New Roman" w:cs="Times New Roman"/>
          <w:bCs/>
          <w:sz w:val="12"/>
          <w:szCs w:val="12"/>
        </w:rPr>
        <w:t>2.4. Уполномоченный орган вправе при выявлении фактов неисполнения или ненадлежащего исполнения Уполномоченным лицом обязательств, предусмотренных настоящим соглашением, выдавать предписания (требования) об устранении нарушений по благоустройству с указанием срока испол</w:t>
      </w:r>
      <w:r w:rsidR="00E828AA">
        <w:rPr>
          <w:rFonts w:ascii="Times New Roman" w:eastAsia="Calibri" w:hAnsi="Times New Roman" w:cs="Times New Roman"/>
          <w:bCs/>
          <w:sz w:val="12"/>
          <w:szCs w:val="12"/>
        </w:rPr>
        <w:t>нения предписаний (требований).</w:t>
      </w:r>
    </w:p>
    <w:p w14:paraId="68E7E9FA" w14:textId="77777777" w:rsidR="00612A96" w:rsidRPr="00612A96" w:rsidRDefault="00612A96" w:rsidP="00E828AA">
      <w:pPr>
        <w:tabs>
          <w:tab w:val="left" w:pos="6936"/>
        </w:tabs>
        <w:spacing w:after="0" w:line="240" w:lineRule="auto"/>
        <w:ind w:firstLine="284"/>
        <w:jc w:val="center"/>
        <w:rPr>
          <w:rFonts w:ascii="Times New Roman" w:eastAsia="Calibri" w:hAnsi="Times New Roman" w:cs="Times New Roman"/>
          <w:bCs/>
          <w:sz w:val="12"/>
          <w:szCs w:val="12"/>
        </w:rPr>
      </w:pPr>
      <w:r w:rsidRPr="00612A96">
        <w:rPr>
          <w:rFonts w:ascii="Times New Roman" w:eastAsia="Calibri" w:hAnsi="Times New Roman" w:cs="Times New Roman"/>
          <w:bCs/>
          <w:sz w:val="12"/>
          <w:szCs w:val="12"/>
        </w:rPr>
        <w:t>3. Срок действия соглашения</w:t>
      </w:r>
    </w:p>
    <w:p w14:paraId="24080BFD" w14:textId="77777777" w:rsidR="00612A96" w:rsidRPr="00612A96" w:rsidRDefault="00612A96" w:rsidP="00612A96">
      <w:pPr>
        <w:tabs>
          <w:tab w:val="left" w:pos="6936"/>
        </w:tabs>
        <w:spacing w:after="0" w:line="240" w:lineRule="auto"/>
        <w:ind w:firstLine="284"/>
        <w:jc w:val="both"/>
        <w:rPr>
          <w:rFonts w:ascii="Times New Roman" w:eastAsia="Calibri" w:hAnsi="Times New Roman" w:cs="Times New Roman"/>
          <w:bCs/>
          <w:sz w:val="12"/>
          <w:szCs w:val="12"/>
        </w:rPr>
      </w:pPr>
      <w:r w:rsidRPr="00612A96">
        <w:rPr>
          <w:rFonts w:ascii="Times New Roman" w:eastAsia="Calibri" w:hAnsi="Times New Roman" w:cs="Times New Roman"/>
          <w:bCs/>
          <w:sz w:val="12"/>
          <w:szCs w:val="12"/>
        </w:rPr>
        <w:t>3.1. Настоящее соглашение заключено на срок с "__" __________ 20__ г. по "__" __________ 20__ г. и вступает в силу с момента его подписания.</w:t>
      </w:r>
    </w:p>
    <w:p w14:paraId="63C0BF87" w14:textId="77777777" w:rsidR="00612A96" w:rsidRPr="00612A96" w:rsidRDefault="00612A96" w:rsidP="00612A96">
      <w:pPr>
        <w:tabs>
          <w:tab w:val="left" w:pos="6936"/>
        </w:tabs>
        <w:spacing w:after="0" w:line="240" w:lineRule="auto"/>
        <w:ind w:firstLine="284"/>
        <w:jc w:val="both"/>
        <w:rPr>
          <w:rFonts w:ascii="Times New Roman" w:eastAsia="Calibri" w:hAnsi="Times New Roman" w:cs="Times New Roman"/>
          <w:bCs/>
          <w:sz w:val="12"/>
          <w:szCs w:val="12"/>
        </w:rPr>
      </w:pPr>
      <w:r w:rsidRPr="00612A96">
        <w:rPr>
          <w:rFonts w:ascii="Times New Roman" w:eastAsia="Calibri" w:hAnsi="Times New Roman" w:cs="Times New Roman"/>
          <w:bCs/>
          <w:sz w:val="12"/>
          <w:szCs w:val="12"/>
        </w:rPr>
        <w:t>3.2. Соглашение может быть расторгнуто досрочно по соглашению Сторон в письменной форме.</w:t>
      </w:r>
    </w:p>
    <w:p w14:paraId="748076FB" w14:textId="77777777" w:rsidR="00612A96" w:rsidRPr="00612A96" w:rsidRDefault="00612A96" w:rsidP="00612A96">
      <w:pPr>
        <w:tabs>
          <w:tab w:val="left" w:pos="6936"/>
        </w:tabs>
        <w:spacing w:after="0" w:line="240" w:lineRule="auto"/>
        <w:ind w:firstLine="284"/>
        <w:jc w:val="both"/>
        <w:rPr>
          <w:rFonts w:ascii="Times New Roman" w:eastAsia="Calibri" w:hAnsi="Times New Roman" w:cs="Times New Roman"/>
          <w:bCs/>
          <w:sz w:val="12"/>
          <w:szCs w:val="12"/>
        </w:rPr>
      </w:pPr>
      <w:r w:rsidRPr="00612A96">
        <w:rPr>
          <w:rFonts w:ascii="Times New Roman" w:eastAsia="Calibri" w:hAnsi="Times New Roman" w:cs="Times New Roman"/>
          <w:bCs/>
          <w:sz w:val="12"/>
          <w:szCs w:val="12"/>
        </w:rPr>
        <w:t>Сторона, желающая расторгнуть соглашение, направляет другой стороне письменное уведомление о расторжении не менее чем за 30 (тридцать) календарных дней до даты расторжения соглашения (в случае, если соглашение заключено на срок, превышающий 1 месяц).</w:t>
      </w:r>
    </w:p>
    <w:p w14:paraId="7F616C52" w14:textId="77777777" w:rsidR="00612A96" w:rsidRPr="00612A96" w:rsidRDefault="00612A96" w:rsidP="00612A96">
      <w:pPr>
        <w:tabs>
          <w:tab w:val="left" w:pos="6936"/>
        </w:tabs>
        <w:spacing w:after="0" w:line="240" w:lineRule="auto"/>
        <w:ind w:firstLine="284"/>
        <w:jc w:val="both"/>
        <w:rPr>
          <w:rFonts w:ascii="Times New Roman" w:eastAsia="Calibri" w:hAnsi="Times New Roman" w:cs="Times New Roman"/>
          <w:bCs/>
          <w:sz w:val="12"/>
          <w:szCs w:val="12"/>
        </w:rPr>
      </w:pPr>
    </w:p>
    <w:p w14:paraId="578590C8" w14:textId="77777777" w:rsidR="00612A96" w:rsidRPr="00612A96" w:rsidRDefault="00612A96" w:rsidP="00E828AA">
      <w:pPr>
        <w:tabs>
          <w:tab w:val="left" w:pos="6936"/>
        </w:tabs>
        <w:spacing w:after="0" w:line="240" w:lineRule="auto"/>
        <w:ind w:firstLine="284"/>
        <w:jc w:val="center"/>
        <w:rPr>
          <w:rFonts w:ascii="Times New Roman" w:eastAsia="Calibri" w:hAnsi="Times New Roman" w:cs="Times New Roman"/>
          <w:bCs/>
          <w:sz w:val="12"/>
          <w:szCs w:val="12"/>
        </w:rPr>
      </w:pPr>
      <w:r w:rsidRPr="00612A96">
        <w:rPr>
          <w:rFonts w:ascii="Times New Roman" w:eastAsia="Calibri" w:hAnsi="Times New Roman" w:cs="Times New Roman"/>
          <w:bCs/>
          <w:sz w:val="12"/>
          <w:szCs w:val="12"/>
        </w:rPr>
        <w:t>4. Ответственность Сторон</w:t>
      </w:r>
    </w:p>
    <w:p w14:paraId="3A102066" w14:textId="77777777" w:rsidR="00612A96" w:rsidRPr="00612A96" w:rsidRDefault="00612A96" w:rsidP="00612A96">
      <w:pPr>
        <w:tabs>
          <w:tab w:val="left" w:pos="6936"/>
        </w:tabs>
        <w:spacing w:after="0" w:line="240" w:lineRule="auto"/>
        <w:ind w:firstLine="284"/>
        <w:jc w:val="both"/>
        <w:rPr>
          <w:rFonts w:ascii="Times New Roman" w:eastAsia="Calibri" w:hAnsi="Times New Roman" w:cs="Times New Roman"/>
          <w:bCs/>
          <w:sz w:val="12"/>
          <w:szCs w:val="12"/>
        </w:rPr>
      </w:pPr>
      <w:r w:rsidRPr="00612A96">
        <w:rPr>
          <w:rFonts w:ascii="Times New Roman" w:eastAsia="Calibri" w:hAnsi="Times New Roman" w:cs="Times New Roman"/>
          <w:bCs/>
          <w:sz w:val="12"/>
          <w:szCs w:val="12"/>
        </w:rPr>
        <w:t>4.1. В случае неисполнения или ненадлежащего исполнения условий соглашения Стороны несут ответственность в соответствии с действующим законодательством.</w:t>
      </w:r>
    </w:p>
    <w:p w14:paraId="7E04D0A6" w14:textId="753CAD76" w:rsidR="00612A96" w:rsidRPr="00612A96" w:rsidRDefault="00612A96" w:rsidP="0001471B">
      <w:pPr>
        <w:tabs>
          <w:tab w:val="left" w:pos="6936"/>
        </w:tabs>
        <w:spacing w:after="0" w:line="240" w:lineRule="auto"/>
        <w:ind w:firstLine="284"/>
        <w:jc w:val="both"/>
        <w:rPr>
          <w:rFonts w:ascii="Times New Roman" w:eastAsia="Calibri" w:hAnsi="Times New Roman" w:cs="Times New Roman"/>
          <w:bCs/>
          <w:sz w:val="12"/>
          <w:szCs w:val="12"/>
        </w:rPr>
      </w:pPr>
      <w:r w:rsidRPr="00612A96">
        <w:rPr>
          <w:rFonts w:ascii="Times New Roman" w:eastAsia="Calibri" w:hAnsi="Times New Roman" w:cs="Times New Roman"/>
          <w:bCs/>
          <w:sz w:val="12"/>
          <w:szCs w:val="12"/>
        </w:rPr>
        <w:t>4.2. Ущерб, причиненный Уполномоченным лицом третьим лицам в результате исполнения и (или) неисполнения своих обязательств по настоящему соглашению, возмещается им самостоятельно.</w:t>
      </w:r>
    </w:p>
    <w:p w14:paraId="19C55A68" w14:textId="77777777" w:rsidR="00612A96" w:rsidRPr="00612A96" w:rsidRDefault="00612A96" w:rsidP="00E828AA">
      <w:pPr>
        <w:tabs>
          <w:tab w:val="left" w:pos="6936"/>
        </w:tabs>
        <w:spacing w:after="0" w:line="240" w:lineRule="auto"/>
        <w:ind w:firstLine="284"/>
        <w:jc w:val="center"/>
        <w:rPr>
          <w:rFonts w:ascii="Times New Roman" w:eastAsia="Calibri" w:hAnsi="Times New Roman" w:cs="Times New Roman"/>
          <w:bCs/>
          <w:sz w:val="12"/>
          <w:szCs w:val="12"/>
        </w:rPr>
      </w:pPr>
      <w:r w:rsidRPr="00612A96">
        <w:rPr>
          <w:rFonts w:ascii="Times New Roman" w:eastAsia="Calibri" w:hAnsi="Times New Roman" w:cs="Times New Roman"/>
          <w:bCs/>
          <w:sz w:val="12"/>
          <w:szCs w:val="12"/>
        </w:rPr>
        <w:t>5. Заключительные положения</w:t>
      </w:r>
    </w:p>
    <w:p w14:paraId="432A030D" w14:textId="77777777" w:rsidR="00612A96" w:rsidRPr="00612A96" w:rsidRDefault="00612A96" w:rsidP="00612A96">
      <w:pPr>
        <w:tabs>
          <w:tab w:val="left" w:pos="6936"/>
        </w:tabs>
        <w:spacing w:after="0" w:line="240" w:lineRule="auto"/>
        <w:ind w:firstLine="284"/>
        <w:jc w:val="both"/>
        <w:rPr>
          <w:rFonts w:ascii="Times New Roman" w:eastAsia="Calibri" w:hAnsi="Times New Roman" w:cs="Times New Roman"/>
          <w:bCs/>
          <w:sz w:val="12"/>
          <w:szCs w:val="12"/>
        </w:rPr>
      </w:pPr>
      <w:r w:rsidRPr="00612A96">
        <w:rPr>
          <w:rFonts w:ascii="Times New Roman" w:eastAsia="Calibri" w:hAnsi="Times New Roman" w:cs="Times New Roman"/>
          <w:bCs/>
          <w:sz w:val="12"/>
          <w:szCs w:val="12"/>
        </w:rPr>
        <w:t>5.1. Настоящее соглашение заключено в двух экземплярах, имеющих равную юридическую силу, один экземпляр - Уполномоченному органу, один экземпляр - Уполномоченному лицу.</w:t>
      </w:r>
    </w:p>
    <w:p w14:paraId="3DC3D733" w14:textId="77777777" w:rsidR="00612A96" w:rsidRPr="00612A96" w:rsidRDefault="00612A96" w:rsidP="00612A96">
      <w:pPr>
        <w:tabs>
          <w:tab w:val="left" w:pos="6936"/>
        </w:tabs>
        <w:spacing w:after="0" w:line="240" w:lineRule="auto"/>
        <w:ind w:firstLine="284"/>
        <w:jc w:val="both"/>
        <w:rPr>
          <w:rFonts w:ascii="Times New Roman" w:eastAsia="Calibri" w:hAnsi="Times New Roman" w:cs="Times New Roman"/>
          <w:bCs/>
          <w:sz w:val="12"/>
          <w:szCs w:val="12"/>
        </w:rPr>
      </w:pPr>
      <w:r w:rsidRPr="00612A96">
        <w:rPr>
          <w:rFonts w:ascii="Times New Roman" w:eastAsia="Calibri" w:hAnsi="Times New Roman" w:cs="Times New Roman"/>
          <w:bCs/>
          <w:sz w:val="12"/>
          <w:szCs w:val="12"/>
        </w:rPr>
        <w:lastRenderedPageBreak/>
        <w:t>5.2. Любые изменения и дополнения к настоящему соглашению действительны лишь при условии, что они совершены в письменной форме и подписаны уполномоченными на то представителями Сторон.</w:t>
      </w:r>
    </w:p>
    <w:p w14:paraId="1D239253" w14:textId="77777777" w:rsidR="00612A96" w:rsidRPr="00612A96" w:rsidRDefault="00612A96" w:rsidP="00612A96">
      <w:pPr>
        <w:tabs>
          <w:tab w:val="left" w:pos="6936"/>
        </w:tabs>
        <w:spacing w:after="0" w:line="240" w:lineRule="auto"/>
        <w:ind w:firstLine="284"/>
        <w:jc w:val="both"/>
        <w:rPr>
          <w:rFonts w:ascii="Times New Roman" w:eastAsia="Calibri" w:hAnsi="Times New Roman" w:cs="Times New Roman"/>
          <w:bCs/>
          <w:sz w:val="12"/>
          <w:szCs w:val="12"/>
        </w:rPr>
      </w:pPr>
      <w:r w:rsidRPr="00612A96">
        <w:rPr>
          <w:rFonts w:ascii="Times New Roman" w:eastAsia="Calibri" w:hAnsi="Times New Roman" w:cs="Times New Roman"/>
          <w:bCs/>
          <w:sz w:val="12"/>
          <w:szCs w:val="12"/>
        </w:rPr>
        <w:t>5.3. Если ни одна из Сторон не заявит о прекращении соглашения не менее чем за 30 дней до окончания срока его действия, на который заключено соглашение, то его действие продлевается на тот же срок и на тех же условиях.</w:t>
      </w:r>
    </w:p>
    <w:p w14:paraId="78B148F9" w14:textId="77777777" w:rsidR="00612A96" w:rsidRPr="00612A96" w:rsidRDefault="00612A96" w:rsidP="00612A96">
      <w:pPr>
        <w:tabs>
          <w:tab w:val="left" w:pos="6936"/>
        </w:tabs>
        <w:spacing w:after="0" w:line="240" w:lineRule="auto"/>
        <w:ind w:firstLine="284"/>
        <w:jc w:val="both"/>
        <w:rPr>
          <w:rFonts w:ascii="Times New Roman" w:eastAsia="Calibri" w:hAnsi="Times New Roman" w:cs="Times New Roman"/>
          <w:bCs/>
          <w:sz w:val="12"/>
          <w:szCs w:val="12"/>
        </w:rPr>
      </w:pPr>
      <w:r w:rsidRPr="00612A96">
        <w:rPr>
          <w:rFonts w:ascii="Times New Roman" w:eastAsia="Calibri" w:hAnsi="Times New Roman" w:cs="Times New Roman"/>
          <w:bCs/>
          <w:sz w:val="12"/>
          <w:szCs w:val="12"/>
        </w:rPr>
        <w:t>5.4. Все разногласия по настоящему соглашению решаются путем переговоров. Соблюдение претензионного (досудебного) порядка урегулирования споров обязательно. В случае невозможности решить спорные вопросы путем переговоров они решаются в судебном порядке.</w:t>
      </w:r>
    </w:p>
    <w:p w14:paraId="44497BF5" w14:textId="77777777" w:rsidR="00612A96" w:rsidRPr="00612A96" w:rsidRDefault="00612A96" w:rsidP="00612A96">
      <w:pPr>
        <w:tabs>
          <w:tab w:val="left" w:pos="6936"/>
        </w:tabs>
        <w:spacing w:after="0" w:line="240" w:lineRule="auto"/>
        <w:ind w:firstLine="284"/>
        <w:jc w:val="both"/>
        <w:rPr>
          <w:rFonts w:ascii="Times New Roman" w:eastAsia="Calibri" w:hAnsi="Times New Roman" w:cs="Times New Roman"/>
          <w:bCs/>
          <w:sz w:val="12"/>
          <w:szCs w:val="12"/>
        </w:rPr>
      </w:pPr>
    </w:p>
    <w:p w14:paraId="78CD219F" w14:textId="11E8EF56" w:rsidR="00612A96" w:rsidRPr="00612A96" w:rsidRDefault="00612A96" w:rsidP="00E828AA">
      <w:pPr>
        <w:tabs>
          <w:tab w:val="left" w:pos="6936"/>
        </w:tabs>
        <w:spacing w:after="0" w:line="240" w:lineRule="auto"/>
        <w:ind w:firstLine="284"/>
        <w:jc w:val="center"/>
        <w:rPr>
          <w:rFonts w:ascii="Times New Roman" w:eastAsia="Calibri" w:hAnsi="Times New Roman" w:cs="Times New Roman"/>
          <w:bCs/>
          <w:sz w:val="12"/>
          <w:szCs w:val="12"/>
        </w:rPr>
      </w:pPr>
      <w:r w:rsidRPr="00612A96">
        <w:rPr>
          <w:rFonts w:ascii="Times New Roman" w:eastAsia="Calibri" w:hAnsi="Times New Roman" w:cs="Times New Roman"/>
          <w:bCs/>
          <w:sz w:val="12"/>
          <w:szCs w:val="12"/>
        </w:rPr>
        <w:t>7. Адреса и банковские реквизиты Сторон</w:t>
      </w:r>
    </w:p>
    <w:p w14:paraId="708FD1B6" w14:textId="77777777" w:rsidR="00612A96" w:rsidRDefault="00612A96" w:rsidP="00612A96">
      <w:pPr>
        <w:tabs>
          <w:tab w:val="left" w:pos="6936"/>
        </w:tabs>
        <w:spacing w:after="0" w:line="240" w:lineRule="auto"/>
        <w:ind w:firstLine="284"/>
        <w:jc w:val="both"/>
        <w:rPr>
          <w:rFonts w:ascii="Times New Roman" w:eastAsia="Calibri" w:hAnsi="Times New Roman" w:cs="Times New Roman"/>
          <w:bCs/>
          <w:sz w:val="12"/>
          <w:szCs w:val="12"/>
        </w:rPr>
      </w:pPr>
      <w:r w:rsidRPr="00612A96">
        <w:rPr>
          <w:rFonts w:ascii="Times New Roman" w:eastAsia="Calibri" w:hAnsi="Times New Roman" w:cs="Times New Roman"/>
          <w:bCs/>
          <w:sz w:val="12"/>
          <w:szCs w:val="12"/>
        </w:rPr>
        <w:t xml:space="preserve">«Уполномоченный орган»                                                                         «Уполномоченное лицо» </w:t>
      </w:r>
    </w:p>
    <w:p w14:paraId="30326B25" w14:textId="77777777" w:rsidR="00E828AA" w:rsidRDefault="00E828AA" w:rsidP="00612A96">
      <w:pPr>
        <w:tabs>
          <w:tab w:val="left" w:pos="6936"/>
        </w:tabs>
        <w:spacing w:after="0" w:line="240" w:lineRule="auto"/>
        <w:ind w:firstLine="284"/>
        <w:jc w:val="both"/>
        <w:rPr>
          <w:rFonts w:ascii="Times New Roman" w:eastAsia="Calibri" w:hAnsi="Times New Roman" w:cs="Times New Roman"/>
          <w:bCs/>
          <w:sz w:val="12"/>
          <w:szCs w:val="12"/>
        </w:rPr>
      </w:pPr>
    </w:p>
    <w:p w14:paraId="714BA485" w14:textId="77777777" w:rsidR="00E828AA" w:rsidRPr="00E828AA" w:rsidRDefault="00E828AA" w:rsidP="00E828AA">
      <w:pPr>
        <w:tabs>
          <w:tab w:val="left" w:pos="6936"/>
        </w:tabs>
        <w:spacing w:after="0" w:line="240" w:lineRule="auto"/>
        <w:ind w:firstLine="284"/>
        <w:jc w:val="center"/>
        <w:rPr>
          <w:rFonts w:ascii="Times New Roman" w:eastAsia="Calibri" w:hAnsi="Times New Roman" w:cs="Times New Roman"/>
          <w:bCs/>
          <w:sz w:val="12"/>
          <w:szCs w:val="12"/>
        </w:rPr>
      </w:pPr>
      <w:r w:rsidRPr="00E828AA">
        <w:rPr>
          <w:rFonts w:ascii="Times New Roman" w:eastAsia="Calibri" w:hAnsi="Times New Roman" w:cs="Times New Roman"/>
          <w:bCs/>
          <w:sz w:val="12"/>
          <w:szCs w:val="12"/>
        </w:rPr>
        <w:t>Администрация</w:t>
      </w:r>
    </w:p>
    <w:p w14:paraId="7F08DAE9" w14:textId="365CBDD7" w:rsidR="00E828AA" w:rsidRPr="00E828AA" w:rsidRDefault="00E828AA" w:rsidP="00E828AA">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сельского поселения </w:t>
      </w:r>
      <w:r w:rsidRPr="00E828AA">
        <w:rPr>
          <w:rFonts w:ascii="Times New Roman" w:eastAsia="Calibri" w:hAnsi="Times New Roman" w:cs="Times New Roman"/>
          <w:bCs/>
          <w:sz w:val="12"/>
          <w:szCs w:val="12"/>
        </w:rPr>
        <w:t>Черновка</w:t>
      </w:r>
    </w:p>
    <w:p w14:paraId="11C30805" w14:textId="77777777" w:rsidR="00E828AA" w:rsidRPr="00E828AA" w:rsidRDefault="00E828AA" w:rsidP="00E828AA">
      <w:pPr>
        <w:tabs>
          <w:tab w:val="left" w:pos="6936"/>
        </w:tabs>
        <w:spacing w:after="0" w:line="240" w:lineRule="auto"/>
        <w:ind w:firstLine="284"/>
        <w:jc w:val="center"/>
        <w:rPr>
          <w:rFonts w:ascii="Times New Roman" w:eastAsia="Calibri" w:hAnsi="Times New Roman" w:cs="Times New Roman"/>
          <w:bCs/>
          <w:sz w:val="12"/>
          <w:szCs w:val="12"/>
        </w:rPr>
      </w:pPr>
      <w:r w:rsidRPr="00E828AA">
        <w:rPr>
          <w:rFonts w:ascii="Times New Roman" w:eastAsia="Calibri" w:hAnsi="Times New Roman" w:cs="Times New Roman"/>
          <w:bCs/>
          <w:sz w:val="12"/>
          <w:szCs w:val="12"/>
        </w:rPr>
        <w:t>муниципального района Сергиевский</w:t>
      </w:r>
    </w:p>
    <w:p w14:paraId="02176689" w14:textId="77777777" w:rsidR="00E828AA" w:rsidRPr="00E828AA" w:rsidRDefault="00E828AA" w:rsidP="00E828AA">
      <w:pPr>
        <w:tabs>
          <w:tab w:val="left" w:pos="6936"/>
        </w:tabs>
        <w:spacing w:after="0" w:line="240" w:lineRule="auto"/>
        <w:ind w:firstLine="284"/>
        <w:jc w:val="center"/>
        <w:rPr>
          <w:rFonts w:ascii="Times New Roman" w:eastAsia="Calibri" w:hAnsi="Times New Roman" w:cs="Times New Roman"/>
          <w:bCs/>
          <w:sz w:val="12"/>
          <w:szCs w:val="12"/>
        </w:rPr>
      </w:pPr>
      <w:r w:rsidRPr="00E828AA">
        <w:rPr>
          <w:rFonts w:ascii="Times New Roman" w:eastAsia="Calibri" w:hAnsi="Times New Roman" w:cs="Times New Roman"/>
          <w:bCs/>
          <w:sz w:val="12"/>
          <w:szCs w:val="12"/>
        </w:rPr>
        <w:t>Самарской области</w:t>
      </w:r>
    </w:p>
    <w:p w14:paraId="56C54A85" w14:textId="77777777" w:rsidR="00E828AA" w:rsidRPr="00E828AA" w:rsidRDefault="00E828AA" w:rsidP="00E828AA">
      <w:pPr>
        <w:tabs>
          <w:tab w:val="left" w:pos="6936"/>
        </w:tabs>
        <w:spacing w:after="0" w:line="240" w:lineRule="auto"/>
        <w:ind w:firstLine="284"/>
        <w:jc w:val="center"/>
        <w:rPr>
          <w:rFonts w:ascii="Times New Roman" w:eastAsia="Calibri" w:hAnsi="Times New Roman" w:cs="Times New Roman"/>
          <w:bCs/>
          <w:sz w:val="12"/>
          <w:szCs w:val="12"/>
        </w:rPr>
      </w:pPr>
      <w:r w:rsidRPr="00E828AA">
        <w:rPr>
          <w:rFonts w:ascii="Times New Roman" w:eastAsia="Calibri" w:hAnsi="Times New Roman" w:cs="Times New Roman"/>
          <w:bCs/>
          <w:sz w:val="12"/>
          <w:szCs w:val="12"/>
        </w:rPr>
        <w:t>ПОСТАНОВЛЕНИЕ</w:t>
      </w:r>
    </w:p>
    <w:p w14:paraId="19452710" w14:textId="467C6466" w:rsidR="00E828AA" w:rsidRDefault="00E828AA" w:rsidP="00E828AA">
      <w:pPr>
        <w:tabs>
          <w:tab w:val="left" w:pos="6936"/>
        </w:tabs>
        <w:spacing w:after="0" w:line="240" w:lineRule="auto"/>
        <w:ind w:firstLine="284"/>
        <w:rPr>
          <w:rFonts w:ascii="Times New Roman" w:eastAsia="Calibri" w:hAnsi="Times New Roman" w:cs="Times New Roman"/>
          <w:bCs/>
          <w:sz w:val="12"/>
          <w:szCs w:val="12"/>
        </w:rPr>
      </w:pPr>
      <w:r w:rsidRPr="00E828AA">
        <w:rPr>
          <w:rFonts w:ascii="Times New Roman" w:eastAsia="Calibri" w:hAnsi="Times New Roman" w:cs="Times New Roman"/>
          <w:bCs/>
          <w:sz w:val="12"/>
          <w:szCs w:val="12"/>
        </w:rPr>
        <w:t>«17»    06   2022 г.</w:t>
      </w:r>
      <w:r>
        <w:rPr>
          <w:rFonts w:ascii="Times New Roman" w:eastAsia="Calibri" w:hAnsi="Times New Roman" w:cs="Times New Roman"/>
          <w:bCs/>
          <w:sz w:val="12"/>
          <w:szCs w:val="12"/>
        </w:rPr>
        <w:t xml:space="preserve">                                                                                                                                                                                                          №</w:t>
      </w:r>
      <w:r w:rsidRPr="00E828AA">
        <w:rPr>
          <w:rFonts w:ascii="Times New Roman" w:eastAsia="Calibri" w:hAnsi="Times New Roman" w:cs="Times New Roman"/>
          <w:bCs/>
          <w:sz w:val="12"/>
          <w:szCs w:val="12"/>
        </w:rPr>
        <w:t>28</w:t>
      </w:r>
    </w:p>
    <w:p w14:paraId="737BFDEB" w14:textId="4B9E08E0" w:rsidR="000B7DAA" w:rsidRPr="000B7DAA" w:rsidRDefault="000B7DAA" w:rsidP="000B7DAA">
      <w:pPr>
        <w:tabs>
          <w:tab w:val="left" w:pos="6936"/>
        </w:tabs>
        <w:spacing w:after="0" w:line="240" w:lineRule="auto"/>
        <w:ind w:firstLine="284"/>
        <w:jc w:val="center"/>
        <w:rPr>
          <w:rFonts w:ascii="Times New Roman" w:eastAsia="Calibri" w:hAnsi="Times New Roman" w:cs="Times New Roman"/>
          <w:bCs/>
          <w:sz w:val="12"/>
          <w:szCs w:val="12"/>
        </w:rPr>
      </w:pPr>
      <w:r w:rsidRPr="000B7DAA">
        <w:rPr>
          <w:rFonts w:ascii="Times New Roman" w:eastAsia="Calibri" w:hAnsi="Times New Roman" w:cs="Times New Roman"/>
          <w:bCs/>
          <w:sz w:val="12"/>
          <w:szCs w:val="12"/>
        </w:rPr>
        <w:t>Об утверждении Реестра муниципальных услуг сельского поселения Черновка  муниципального района Сергиевский</w:t>
      </w:r>
    </w:p>
    <w:p w14:paraId="5EF2EC02" w14:textId="622672C5" w:rsidR="000B7DAA" w:rsidRPr="000B7DAA" w:rsidRDefault="000B7DAA" w:rsidP="000B7DAA">
      <w:pPr>
        <w:tabs>
          <w:tab w:val="left" w:pos="6936"/>
        </w:tabs>
        <w:spacing w:after="0" w:line="240" w:lineRule="auto"/>
        <w:ind w:firstLine="284"/>
        <w:jc w:val="both"/>
        <w:rPr>
          <w:rFonts w:ascii="Times New Roman" w:eastAsia="Calibri" w:hAnsi="Times New Roman" w:cs="Times New Roman"/>
          <w:bCs/>
          <w:sz w:val="12"/>
          <w:szCs w:val="12"/>
        </w:rPr>
      </w:pPr>
      <w:r w:rsidRPr="000B7DAA">
        <w:rPr>
          <w:rFonts w:ascii="Times New Roman" w:eastAsia="Calibri" w:hAnsi="Times New Roman" w:cs="Times New Roman"/>
          <w:bCs/>
          <w:sz w:val="12"/>
          <w:szCs w:val="12"/>
        </w:rPr>
        <w:t>В соответствии с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постановлением Правительства Самарской области от 27.03.2015г. № 149 «Об утверждении Типового перечня муниципальных услуг, предоставляемых органами местного самоуправления муниципальных образований Самарской области, и внесении изменений в отдельные постановления Правительства Самарской области», в целях обеспечения принципа открытости и общедоступности информации о муниципальных услугах, оказываемых населению органами местного самоуправления сельского поселения Черновка муниципального района Сергиевский, Администрация сельского поселения Черновка  мун</w:t>
      </w:r>
      <w:r>
        <w:rPr>
          <w:rFonts w:ascii="Times New Roman" w:eastAsia="Calibri" w:hAnsi="Times New Roman" w:cs="Times New Roman"/>
          <w:bCs/>
          <w:sz w:val="12"/>
          <w:szCs w:val="12"/>
        </w:rPr>
        <w:t xml:space="preserve">иципального района Сергиевский </w:t>
      </w:r>
    </w:p>
    <w:p w14:paraId="5D92AEAE" w14:textId="780DE6C6" w:rsidR="000B7DAA" w:rsidRPr="000B7DAA" w:rsidRDefault="000B7DAA" w:rsidP="000B7DA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ПОСТАНОВЛЯЕТ:</w:t>
      </w:r>
    </w:p>
    <w:p w14:paraId="5F442FB6" w14:textId="6EC39CD1" w:rsidR="000B7DAA" w:rsidRPr="000B7DAA" w:rsidRDefault="000B7DAA" w:rsidP="000B7DA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Pr="000B7DAA">
        <w:rPr>
          <w:rFonts w:ascii="Times New Roman" w:eastAsia="Calibri" w:hAnsi="Times New Roman" w:cs="Times New Roman"/>
          <w:bCs/>
          <w:sz w:val="12"/>
          <w:szCs w:val="12"/>
        </w:rPr>
        <w:t>Утвердить Реестр муниципальных услуг сельского поселения Черновка муниципального района Сергиевский (приложение  №1).</w:t>
      </w:r>
    </w:p>
    <w:p w14:paraId="55E7458A" w14:textId="5375312E" w:rsidR="000B7DAA" w:rsidRPr="000B7DAA" w:rsidRDefault="000B7DAA" w:rsidP="000B7DA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Pr="000B7DAA">
        <w:rPr>
          <w:rFonts w:ascii="Times New Roman" w:eastAsia="Calibri" w:hAnsi="Times New Roman" w:cs="Times New Roman"/>
          <w:bCs/>
          <w:sz w:val="12"/>
          <w:szCs w:val="12"/>
        </w:rPr>
        <w:t>Признать утратившими силу постановления администрации сельского поселения Черновка муниципального района Сергиевский:</w:t>
      </w:r>
    </w:p>
    <w:p w14:paraId="2463929B" w14:textId="3417EB78" w:rsidR="000B7DAA" w:rsidRPr="000B7DAA" w:rsidRDefault="000B7DAA" w:rsidP="000B7DA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2.1.№8 от 09.03.2017</w:t>
      </w:r>
      <w:r w:rsidRPr="000B7DAA">
        <w:rPr>
          <w:rFonts w:ascii="Times New Roman" w:eastAsia="Calibri" w:hAnsi="Times New Roman" w:cs="Times New Roman"/>
          <w:bCs/>
          <w:sz w:val="12"/>
          <w:szCs w:val="12"/>
        </w:rPr>
        <w:t>г. «Об утверждении Реестра муниципальных усл</w:t>
      </w:r>
      <w:r>
        <w:rPr>
          <w:rFonts w:ascii="Times New Roman" w:eastAsia="Calibri" w:hAnsi="Times New Roman" w:cs="Times New Roman"/>
          <w:bCs/>
          <w:sz w:val="12"/>
          <w:szCs w:val="12"/>
        </w:rPr>
        <w:t xml:space="preserve">уг сельского поселения Черновка </w:t>
      </w:r>
      <w:r w:rsidRPr="000B7DAA">
        <w:rPr>
          <w:rFonts w:ascii="Times New Roman" w:eastAsia="Calibri" w:hAnsi="Times New Roman" w:cs="Times New Roman"/>
          <w:bCs/>
          <w:sz w:val="12"/>
          <w:szCs w:val="12"/>
        </w:rPr>
        <w:t>муниципального района Сергиевский».</w:t>
      </w:r>
    </w:p>
    <w:p w14:paraId="1AFC0520" w14:textId="253143BA" w:rsidR="000B7DAA" w:rsidRPr="000B7DAA" w:rsidRDefault="000B7DAA" w:rsidP="000B7DA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2.2.№56 от 01.12.2020г.</w:t>
      </w:r>
      <w:r w:rsidRPr="000B7DAA">
        <w:rPr>
          <w:rFonts w:ascii="Times New Roman" w:eastAsia="Calibri" w:hAnsi="Times New Roman" w:cs="Times New Roman"/>
          <w:bCs/>
          <w:sz w:val="12"/>
          <w:szCs w:val="12"/>
        </w:rPr>
        <w:t xml:space="preserve"> «О внесении изменений и дополнений в Реест</w:t>
      </w:r>
      <w:r>
        <w:rPr>
          <w:rFonts w:ascii="Times New Roman" w:eastAsia="Calibri" w:hAnsi="Times New Roman" w:cs="Times New Roman"/>
          <w:bCs/>
          <w:sz w:val="12"/>
          <w:szCs w:val="12"/>
        </w:rPr>
        <w:t>р муниципальных услуг сельского</w:t>
      </w:r>
      <w:r w:rsidRPr="000B7DAA">
        <w:rPr>
          <w:rFonts w:ascii="Times New Roman" w:eastAsia="Calibri" w:hAnsi="Times New Roman" w:cs="Times New Roman"/>
          <w:bCs/>
          <w:sz w:val="12"/>
          <w:szCs w:val="12"/>
        </w:rPr>
        <w:t xml:space="preserve"> поселения Черновка муниципального района Сергиевский, утвержденный постановлением Администрации</w:t>
      </w:r>
      <w:r>
        <w:rPr>
          <w:rFonts w:ascii="Times New Roman" w:eastAsia="Calibri" w:hAnsi="Times New Roman" w:cs="Times New Roman"/>
          <w:bCs/>
          <w:sz w:val="12"/>
          <w:szCs w:val="12"/>
        </w:rPr>
        <w:t xml:space="preserve"> сельского  поселения Черновка</w:t>
      </w:r>
      <w:r w:rsidRPr="000B7DAA">
        <w:rPr>
          <w:rFonts w:ascii="Times New Roman" w:eastAsia="Calibri" w:hAnsi="Times New Roman" w:cs="Times New Roman"/>
          <w:bCs/>
          <w:sz w:val="12"/>
          <w:szCs w:val="12"/>
        </w:rPr>
        <w:t xml:space="preserve"> муни</w:t>
      </w:r>
      <w:r>
        <w:rPr>
          <w:rFonts w:ascii="Times New Roman" w:eastAsia="Calibri" w:hAnsi="Times New Roman" w:cs="Times New Roman"/>
          <w:bCs/>
          <w:sz w:val="12"/>
          <w:szCs w:val="12"/>
        </w:rPr>
        <w:t>ципального района Сергиевский №</w:t>
      </w:r>
      <w:r w:rsidRPr="000B7DAA">
        <w:rPr>
          <w:rFonts w:ascii="Times New Roman" w:eastAsia="Calibri" w:hAnsi="Times New Roman" w:cs="Times New Roman"/>
          <w:bCs/>
          <w:sz w:val="12"/>
          <w:szCs w:val="12"/>
        </w:rPr>
        <w:t>8 от 09.03.2017 г».</w:t>
      </w:r>
    </w:p>
    <w:p w14:paraId="515D54AC" w14:textId="56057C59" w:rsidR="000B7DAA" w:rsidRPr="000B7DAA" w:rsidRDefault="000B7DAA" w:rsidP="000B7DA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2.3 №61 от 21.12.2021</w:t>
      </w:r>
      <w:r w:rsidRPr="000B7DAA">
        <w:rPr>
          <w:rFonts w:ascii="Times New Roman" w:eastAsia="Calibri" w:hAnsi="Times New Roman" w:cs="Times New Roman"/>
          <w:bCs/>
          <w:sz w:val="12"/>
          <w:szCs w:val="12"/>
        </w:rPr>
        <w:t>г. «О внесении изменений в Реестр муниципальных услуг сельского  поселения Черновка муниципального района Сергиевский, утвержденный постановлением Администрации сельского  поселения Черновка  муни</w:t>
      </w:r>
      <w:r>
        <w:rPr>
          <w:rFonts w:ascii="Times New Roman" w:eastAsia="Calibri" w:hAnsi="Times New Roman" w:cs="Times New Roman"/>
          <w:bCs/>
          <w:sz w:val="12"/>
          <w:szCs w:val="12"/>
        </w:rPr>
        <w:t>ципального района Сергиевский №</w:t>
      </w:r>
      <w:r w:rsidRPr="000B7DAA">
        <w:rPr>
          <w:rFonts w:ascii="Times New Roman" w:eastAsia="Calibri" w:hAnsi="Times New Roman" w:cs="Times New Roman"/>
          <w:bCs/>
          <w:sz w:val="12"/>
          <w:szCs w:val="12"/>
        </w:rPr>
        <w:t>8  от 09.03.2017 г.»</w:t>
      </w:r>
    </w:p>
    <w:p w14:paraId="04861F3B" w14:textId="77777777" w:rsidR="000B7DAA" w:rsidRPr="000B7DAA" w:rsidRDefault="000B7DAA" w:rsidP="000B7DAA">
      <w:pPr>
        <w:tabs>
          <w:tab w:val="left" w:pos="6936"/>
        </w:tabs>
        <w:spacing w:after="0" w:line="240" w:lineRule="auto"/>
        <w:ind w:firstLine="284"/>
        <w:jc w:val="both"/>
        <w:rPr>
          <w:rFonts w:ascii="Times New Roman" w:eastAsia="Calibri" w:hAnsi="Times New Roman" w:cs="Times New Roman"/>
          <w:bCs/>
          <w:sz w:val="12"/>
          <w:szCs w:val="12"/>
        </w:rPr>
      </w:pPr>
      <w:r w:rsidRPr="000B7DAA">
        <w:rPr>
          <w:rFonts w:ascii="Times New Roman" w:eastAsia="Calibri" w:hAnsi="Times New Roman" w:cs="Times New Roman"/>
          <w:bCs/>
          <w:sz w:val="12"/>
          <w:szCs w:val="12"/>
        </w:rPr>
        <w:t>3. Опубликовать настоящее Постановление в газете «Сергиевский вестник».</w:t>
      </w:r>
    </w:p>
    <w:p w14:paraId="2868DE9F" w14:textId="77777777" w:rsidR="000B7DAA" w:rsidRPr="000B7DAA" w:rsidRDefault="000B7DAA" w:rsidP="000B7DAA">
      <w:pPr>
        <w:tabs>
          <w:tab w:val="left" w:pos="6936"/>
        </w:tabs>
        <w:spacing w:after="0" w:line="240" w:lineRule="auto"/>
        <w:ind w:firstLine="284"/>
        <w:jc w:val="both"/>
        <w:rPr>
          <w:rFonts w:ascii="Times New Roman" w:eastAsia="Calibri" w:hAnsi="Times New Roman" w:cs="Times New Roman"/>
          <w:bCs/>
          <w:sz w:val="12"/>
          <w:szCs w:val="12"/>
        </w:rPr>
      </w:pPr>
      <w:r w:rsidRPr="000B7DAA">
        <w:rPr>
          <w:rFonts w:ascii="Times New Roman" w:eastAsia="Calibri" w:hAnsi="Times New Roman" w:cs="Times New Roman"/>
          <w:bCs/>
          <w:sz w:val="12"/>
          <w:szCs w:val="12"/>
        </w:rPr>
        <w:t>4. Настоящее Постановление вступает в силу со дня его официального опубликования.</w:t>
      </w:r>
    </w:p>
    <w:p w14:paraId="1878C436" w14:textId="071E6ED1" w:rsidR="000B7DAA" w:rsidRPr="000B7DAA" w:rsidRDefault="000B7DAA" w:rsidP="000B7DAA">
      <w:pPr>
        <w:tabs>
          <w:tab w:val="left" w:pos="6936"/>
        </w:tabs>
        <w:spacing w:after="0" w:line="240" w:lineRule="auto"/>
        <w:ind w:firstLine="284"/>
        <w:jc w:val="both"/>
        <w:rPr>
          <w:rFonts w:ascii="Times New Roman" w:eastAsia="Calibri" w:hAnsi="Times New Roman" w:cs="Times New Roman"/>
          <w:bCs/>
          <w:sz w:val="12"/>
          <w:szCs w:val="12"/>
        </w:rPr>
      </w:pPr>
      <w:r w:rsidRPr="000B7DAA">
        <w:rPr>
          <w:rFonts w:ascii="Times New Roman" w:eastAsia="Calibri" w:hAnsi="Times New Roman" w:cs="Times New Roman"/>
          <w:bCs/>
          <w:sz w:val="12"/>
          <w:szCs w:val="12"/>
        </w:rPr>
        <w:t>5. Контроль за выполнением настоящего П</w:t>
      </w:r>
      <w:r>
        <w:rPr>
          <w:rFonts w:ascii="Times New Roman" w:eastAsia="Calibri" w:hAnsi="Times New Roman" w:cs="Times New Roman"/>
          <w:bCs/>
          <w:sz w:val="12"/>
          <w:szCs w:val="12"/>
        </w:rPr>
        <w:t>остановления оставляю за собой.</w:t>
      </w:r>
    </w:p>
    <w:p w14:paraId="6C0BF9D8" w14:textId="77777777" w:rsidR="000B7DAA" w:rsidRPr="000B7DAA" w:rsidRDefault="000B7DAA" w:rsidP="000B7DAA">
      <w:pPr>
        <w:tabs>
          <w:tab w:val="left" w:pos="6936"/>
        </w:tabs>
        <w:spacing w:after="0" w:line="240" w:lineRule="auto"/>
        <w:ind w:firstLine="284"/>
        <w:jc w:val="right"/>
        <w:rPr>
          <w:rFonts w:ascii="Times New Roman" w:eastAsia="Calibri" w:hAnsi="Times New Roman" w:cs="Times New Roman"/>
          <w:bCs/>
          <w:sz w:val="12"/>
          <w:szCs w:val="12"/>
        </w:rPr>
      </w:pPr>
      <w:r w:rsidRPr="000B7DAA">
        <w:rPr>
          <w:rFonts w:ascii="Times New Roman" w:eastAsia="Calibri" w:hAnsi="Times New Roman" w:cs="Times New Roman"/>
          <w:bCs/>
          <w:sz w:val="12"/>
          <w:szCs w:val="12"/>
        </w:rPr>
        <w:t>Глава сельского поселения Черновка</w:t>
      </w:r>
    </w:p>
    <w:p w14:paraId="358E0345" w14:textId="77777777" w:rsidR="000B7DAA" w:rsidRDefault="000B7DAA" w:rsidP="000B7DAA">
      <w:pPr>
        <w:tabs>
          <w:tab w:val="left" w:pos="6936"/>
        </w:tabs>
        <w:spacing w:after="0" w:line="240" w:lineRule="auto"/>
        <w:ind w:firstLine="284"/>
        <w:jc w:val="right"/>
        <w:rPr>
          <w:rFonts w:ascii="Times New Roman" w:eastAsia="Calibri" w:hAnsi="Times New Roman" w:cs="Times New Roman"/>
          <w:bCs/>
          <w:sz w:val="12"/>
          <w:szCs w:val="12"/>
        </w:rPr>
      </w:pPr>
      <w:r w:rsidRPr="000B7DAA">
        <w:rPr>
          <w:rFonts w:ascii="Times New Roman" w:eastAsia="Calibri" w:hAnsi="Times New Roman" w:cs="Times New Roman"/>
          <w:bCs/>
          <w:sz w:val="12"/>
          <w:szCs w:val="12"/>
        </w:rPr>
        <w:t xml:space="preserve">муниципального района Сергиевский                                   </w:t>
      </w:r>
    </w:p>
    <w:p w14:paraId="45C61C10" w14:textId="24204283" w:rsidR="000B7DAA" w:rsidRDefault="000B7DAA" w:rsidP="000B7DAA">
      <w:pPr>
        <w:tabs>
          <w:tab w:val="left" w:pos="6936"/>
        </w:tabs>
        <w:spacing w:after="0" w:line="240" w:lineRule="auto"/>
        <w:ind w:firstLine="284"/>
        <w:jc w:val="right"/>
        <w:rPr>
          <w:rFonts w:ascii="Times New Roman" w:eastAsia="Calibri" w:hAnsi="Times New Roman" w:cs="Times New Roman"/>
          <w:bCs/>
          <w:sz w:val="12"/>
          <w:szCs w:val="12"/>
        </w:rPr>
      </w:pPr>
      <w:r w:rsidRPr="000B7DAA">
        <w:rPr>
          <w:rFonts w:ascii="Times New Roman" w:eastAsia="Calibri" w:hAnsi="Times New Roman" w:cs="Times New Roman"/>
          <w:bCs/>
          <w:sz w:val="12"/>
          <w:szCs w:val="12"/>
        </w:rPr>
        <w:t xml:space="preserve">           К.Л.Григорьев</w:t>
      </w:r>
    </w:p>
    <w:p w14:paraId="2F4C9C23" w14:textId="77777777" w:rsidR="000B7DAA" w:rsidRDefault="000B7DAA" w:rsidP="000B7DAA">
      <w:pPr>
        <w:tabs>
          <w:tab w:val="left" w:pos="6936"/>
        </w:tabs>
        <w:spacing w:after="0" w:line="240" w:lineRule="auto"/>
        <w:ind w:firstLine="284"/>
        <w:jc w:val="right"/>
        <w:rPr>
          <w:rFonts w:ascii="Times New Roman" w:eastAsia="Calibri" w:hAnsi="Times New Roman" w:cs="Times New Roman"/>
          <w:bCs/>
          <w:sz w:val="12"/>
          <w:szCs w:val="12"/>
        </w:rPr>
      </w:pPr>
    </w:p>
    <w:p w14:paraId="79789233" w14:textId="77777777" w:rsidR="000B7DAA" w:rsidRPr="000B7DAA" w:rsidRDefault="000B7DAA" w:rsidP="000B7DAA">
      <w:pPr>
        <w:tabs>
          <w:tab w:val="left" w:pos="6936"/>
        </w:tabs>
        <w:spacing w:after="0" w:line="240" w:lineRule="auto"/>
        <w:ind w:firstLine="284"/>
        <w:jc w:val="right"/>
        <w:rPr>
          <w:rFonts w:ascii="Times New Roman" w:eastAsia="Calibri" w:hAnsi="Times New Roman" w:cs="Times New Roman"/>
          <w:bCs/>
          <w:sz w:val="12"/>
          <w:szCs w:val="12"/>
        </w:rPr>
      </w:pPr>
      <w:r w:rsidRPr="000B7DAA">
        <w:rPr>
          <w:rFonts w:ascii="Times New Roman" w:eastAsia="Calibri" w:hAnsi="Times New Roman" w:cs="Times New Roman"/>
          <w:bCs/>
          <w:sz w:val="12"/>
          <w:szCs w:val="12"/>
        </w:rPr>
        <w:t>Приложение № 1</w:t>
      </w:r>
    </w:p>
    <w:p w14:paraId="218DB553" w14:textId="77777777" w:rsidR="000B7DAA" w:rsidRPr="000B7DAA" w:rsidRDefault="000B7DAA" w:rsidP="000B7DAA">
      <w:pPr>
        <w:tabs>
          <w:tab w:val="left" w:pos="6936"/>
        </w:tabs>
        <w:spacing w:after="0" w:line="240" w:lineRule="auto"/>
        <w:ind w:firstLine="284"/>
        <w:jc w:val="right"/>
        <w:rPr>
          <w:rFonts w:ascii="Times New Roman" w:eastAsia="Calibri" w:hAnsi="Times New Roman" w:cs="Times New Roman"/>
          <w:bCs/>
          <w:sz w:val="12"/>
          <w:szCs w:val="12"/>
        </w:rPr>
      </w:pPr>
      <w:r w:rsidRPr="000B7DAA">
        <w:rPr>
          <w:rFonts w:ascii="Times New Roman" w:eastAsia="Calibri" w:hAnsi="Times New Roman" w:cs="Times New Roman"/>
          <w:bCs/>
          <w:sz w:val="12"/>
          <w:szCs w:val="12"/>
        </w:rPr>
        <w:t>к постановлению  администрации</w:t>
      </w:r>
    </w:p>
    <w:p w14:paraId="5472024C" w14:textId="77777777" w:rsidR="000B7DAA" w:rsidRPr="000B7DAA" w:rsidRDefault="000B7DAA" w:rsidP="000B7DAA">
      <w:pPr>
        <w:tabs>
          <w:tab w:val="left" w:pos="6936"/>
        </w:tabs>
        <w:spacing w:after="0" w:line="240" w:lineRule="auto"/>
        <w:ind w:firstLine="284"/>
        <w:jc w:val="right"/>
        <w:rPr>
          <w:rFonts w:ascii="Times New Roman" w:eastAsia="Calibri" w:hAnsi="Times New Roman" w:cs="Times New Roman"/>
          <w:bCs/>
          <w:sz w:val="12"/>
          <w:szCs w:val="12"/>
        </w:rPr>
      </w:pPr>
      <w:r w:rsidRPr="000B7DAA">
        <w:rPr>
          <w:rFonts w:ascii="Times New Roman" w:eastAsia="Calibri" w:hAnsi="Times New Roman" w:cs="Times New Roman"/>
          <w:bCs/>
          <w:sz w:val="12"/>
          <w:szCs w:val="12"/>
        </w:rPr>
        <w:t>сельского  поселения Черновка</w:t>
      </w:r>
    </w:p>
    <w:p w14:paraId="34CF12F3" w14:textId="77777777" w:rsidR="000B7DAA" w:rsidRPr="000B7DAA" w:rsidRDefault="000B7DAA" w:rsidP="000B7DAA">
      <w:pPr>
        <w:tabs>
          <w:tab w:val="left" w:pos="6936"/>
        </w:tabs>
        <w:spacing w:after="0" w:line="240" w:lineRule="auto"/>
        <w:ind w:firstLine="284"/>
        <w:jc w:val="right"/>
        <w:rPr>
          <w:rFonts w:ascii="Times New Roman" w:eastAsia="Calibri" w:hAnsi="Times New Roman" w:cs="Times New Roman"/>
          <w:bCs/>
          <w:sz w:val="12"/>
          <w:szCs w:val="12"/>
        </w:rPr>
      </w:pPr>
      <w:r w:rsidRPr="000B7DAA">
        <w:rPr>
          <w:rFonts w:ascii="Times New Roman" w:eastAsia="Calibri" w:hAnsi="Times New Roman" w:cs="Times New Roman"/>
          <w:bCs/>
          <w:sz w:val="12"/>
          <w:szCs w:val="12"/>
        </w:rPr>
        <w:t xml:space="preserve">муниципального района Сергиевский  </w:t>
      </w:r>
    </w:p>
    <w:p w14:paraId="0DC38B0B" w14:textId="73505901" w:rsidR="000B7DAA" w:rsidRPr="000B7DAA" w:rsidRDefault="000B7DAA" w:rsidP="000B7DAA">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№28     от «17»  06  2022г.</w:t>
      </w:r>
    </w:p>
    <w:p w14:paraId="290EAEAD" w14:textId="21B9E344" w:rsidR="000B7DAA" w:rsidRDefault="000B7DAA" w:rsidP="000B7DAA">
      <w:pPr>
        <w:tabs>
          <w:tab w:val="left" w:pos="6936"/>
        </w:tabs>
        <w:spacing w:after="0" w:line="240" w:lineRule="auto"/>
        <w:ind w:firstLine="284"/>
        <w:jc w:val="center"/>
        <w:rPr>
          <w:rFonts w:ascii="Times New Roman" w:eastAsia="Calibri" w:hAnsi="Times New Roman" w:cs="Times New Roman"/>
          <w:bCs/>
          <w:sz w:val="12"/>
          <w:szCs w:val="12"/>
        </w:rPr>
      </w:pPr>
      <w:r w:rsidRPr="000B7DAA">
        <w:rPr>
          <w:rFonts w:ascii="Times New Roman" w:eastAsia="Calibri" w:hAnsi="Times New Roman" w:cs="Times New Roman"/>
          <w:bCs/>
          <w:sz w:val="12"/>
          <w:szCs w:val="12"/>
        </w:rPr>
        <w:t>Реестр муниципальных услуг сельского поселения Черновка  муниципального района Сергиевский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
        <w:gridCol w:w="1292"/>
        <w:gridCol w:w="2383"/>
        <w:gridCol w:w="1230"/>
        <w:gridCol w:w="1292"/>
        <w:gridCol w:w="1144"/>
      </w:tblGrid>
      <w:tr w:rsidR="000B7DAA" w:rsidRPr="000B7DAA" w14:paraId="5098F607" w14:textId="77777777" w:rsidTr="000B7DAA">
        <w:trPr>
          <w:trHeight w:val="674"/>
        </w:trPr>
        <w:tc>
          <w:tcPr>
            <w:tcW w:w="187" w:type="pct"/>
            <w:vAlign w:val="center"/>
          </w:tcPr>
          <w:p w14:paraId="60D87B09" w14:textId="77777777" w:rsidR="000B7DAA" w:rsidRPr="000B7DAA" w:rsidRDefault="000B7DAA" w:rsidP="000B7DAA">
            <w:pPr>
              <w:autoSpaceDE w:val="0"/>
              <w:autoSpaceDN w:val="0"/>
              <w:adjustRightInd w:val="0"/>
              <w:spacing w:after="0" w:line="240" w:lineRule="auto"/>
              <w:jc w:val="center"/>
              <w:rPr>
                <w:rFonts w:ascii="Times New Roman" w:hAnsi="Times New Roman" w:cs="Times New Roman"/>
                <w:b/>
                <w:sz w:val="12"/>
                <w:szCs w:val="12"/>
              </w:rPr>
            </w:pPr>
            <w:r w:rsidRPr="000B7DAA">
              <w:rPr>
                <w:rFonts w:ascii="Times New Roman" w:hAnsi="Times New Roman" w:cs="Times New Roman"/>
                <w:b/>
                <w:sz w:val="12"/>
                <w:szCs w:val="12"/>
              </w:rPr>
              <w:t>№ п/п</w:t>
            </w:r>
          </w:p>
        </w:tc>
        <w:tc>
          <w:tcPr>
            <w:tcW w:w="894" w:type="pct"/>
            <w:vAlign w:val="center"/>
          </w:tcPr>
          <w:p w14:paraId="6BF4F9C9" w14:textId="77777777" w:rsidR="000B7DAA" w:rsidRPr="000B7DAA" w:rsidRDefault="000B7DAA" w:rsidP="000B7DAA">
            <w:pPr>
              <w:autoSpaceDE w:val="0"/>
              <w:autoSpaceDN w:val="0"/>
              <w:adjustRightInd w:val="0"/>
              <w:spacing w:after="0" w:line="240" w:lineRule="auto"/>
              <w:jc w:val="center"/>
              <w:rPr>
                <w:rFonts w:ascii="Times New Roman" w:hAnsi="Times New Roman" w:cs="Times New Roman"/>
                <w:b/>
                <w:sz w:val="12"/>
                <w:szCs w:val="12"/>
              </w:rPr>
            </w:pPr>
            <w:r w:rsidRPr="000B7DAA">
              <w:rPr>
                <w:rFonts w:ascii="Times New Roman" w:hAnsi="Times New Roman" w:cs="Times New Roman"/>
                <w:b/>
                <w:sz w:val="12"/>
                <w:szCs w:val="12"/>
              </w:rPr>
              <w:t>Наименование</w:t>
            </w:r>
          </w:p>
          <w:p w14:paraId="301F74FA" w14:textId="77777777" w:rsidR="000B7DAA" w:rsidRPr="000B7DAA" w:rsidRDefault="000B7DAA" w:rsidP="000B7DAA">
            <w:pPr>
              <w:autoSpaceDE w:val="0"/>
              <w:autoSpaceDN w:val="0"/>
              <w:adjustRightInd w:val="0"/>
              <w:spacing w:after="0" w:line="240" w:lineRule="auto"/>
              <w:jc w:val="center"/>
              <w:rPr>
                <w:rFonts w:ascii="Times New Roman" w:hAnsi="Times New Roman" w:cs="Times New Roman"/>
                <w:b/>
                <w:sz w:val="12"/>
                <w:szCs w:val="12"/>
              </w:rPr>
            </w:pPr>
            <w:r w:rsidRPr="000B7DAA">
              <w:rPr>
                <w:rFonts w:ascii="Times New Roman" w:hAnsi="Times New Roman" w:cs="Times New Roman"/>
                <w:b/>
                <w:sz w:val="12"/>
                <w:szCs w:val="12"/>
              </w:rPr>
              <w:t>муниципальной</w:t>
            </w:r>
          </w:p>
          <w:p w14:paraId="41D77675" w14:textId="77777777" w:rsidR="000B7DAA" w:rsidRPr="000B7DAA" w:rsidRDefault="000B7DAA" w:rsidP="000B7DAA">
            <w:pPr>
              <w:autoSpaceDE w:val="0"/>
              <w:autoSpaceDN w:val="0"/>
              <w:adjustRightInd w:val="0"/>
              <w:spacing w:after="0" w:line="240" w:lineRule="auto"/>
              <w:jc w:val="center"/>
              <w:rPr>
                <w:rFonts w:ascii="Times New Roman" w:hAnsi="Times New Roman" w:cs="Times New Roman"/>
                <w:b/>
                <w:sz w:val="12"/>
                <w:szCs w:val="12"/>
              </w:rPr>
            </w:pPr>
            <w:r w:rsidRPr="000B7DAA">
              <w:rPr>
                <w:rFonts w:ascii="Times New Roman" w:hAnsi="Times New Roman" w:cs="Times New Roman"/>
                <w:b/>
                <w:sz w:val="12"/>
                <w:szCs w:val="12"/>
              </w:rPr>
              <w:t>услуги</w:t>
            </w:r>
          </w:p>
        </w:tc>
        <w:tc>
          <w:tcPr>
            <w:tcW w:w="1656" w:type="pct"/>
            <w:vAlign w:val="center"/>
          </w:tcPr>
          <w:p w14:paraId="01E845F7" w14:textId="77777777" w:rsidR="000B7DAA" w:rsidRPr="000B7DAA" w:rsidRDefault="000B7DAA" w:rsidP="000B7DAA">
            <w:pPr>
              <w:autoSpaceDE w:val="0"/>
              <w:autoSpaceDN w:val="0"/>
              <w:adjustRightInd w:val="0"/>
              <w:spacing w:after="0" w:line="240" w:lineRule="auto"/>
              <w:jc w:val="center"/>
              <w:rPr>
                <w:rFonts w:ascii="Times New Roman" w:hAnsi="Times New Roman" w:cs="Times New Roman"/>
                <w:b/>
                <w:sz w:val="12"/>
                <w:szCs w:val="12"/>
              </w:rPr>
            </w:pPr>
            <w:r w:rsidRPr="000B7DAA">
              <w:rPr>
                <w:rFonts w:ascii="Times New Roman" w:hAnsi="Times New Roman" w:cs="Times New Roman"/>
                <w:b/>
                <w:sz w:val="12"/>
                <w:szCs w:val="12"/>
              </w:rPr>
              <w:t>Нормативный правовой акт, регламентирующий предоставление услуги</w:t>
            </w:r>
          </w:p>
        </w:tc>
        <w:tc>
          <w:tcPr>
            <w:tcW w:w="882" w:type="pct"/>
            <w:vAlign w:val="center"/>
          </w:tcPr>
          <w:p w14:paraId="46D0D7F1" w14:textId="77777777" w:rsidR="000B7DAA" w:rsidRPr="000B7DAA" w:rsidRDefault="000B7DAA" w:rsidP="000B7DAA">
            <w:pPr>
              <w:autoSpaceDE w:val="0"/>
              <w:autoSpaceDN w:val="0"/>
              <w:adjustRightInd w:val="0"/>
              <w:spacing w:after="0" w:line="240" w:lineRule="auto"/>
              <w:jc w:val="center"/>
              <w:rPr>
                <w:rFonts w:ascii="Times New Roman" w:hAnsi="Times New Roman" w:cs="Times New Roman"/>
                <w:b/>
                <w:sz w:val="12"/>
                <w:szCs w:val="12"/>
              </w:rPr>
            </w:pPr>
            <w:r w:rsidRPr="000B7DAA">
              <w:rPr>
                <w:rFonts w:ascii="Times New Roman" w:hAnsi="Times New Roman" w:cs="Times New Roman"/>
                <w:b/>
                <w:sz w:val="12"/>
                <w:szCs w:val="12"/>
              </w:rPr>
              <w:t>Наименование администрации сельского (сельского) поселения муниципального района Сергиевский</w:t>
            </w:r>
          </w:p>
        </w:tc>
        <w:tc>
          <w:tcPr>
            <w:tcW w:w="749" w:type="pct"/>
            <w:vAlign w:val="center"/>
          </w:tcPr>
          <w:p w14:paraId="54F90FC5" w14:textId="77777777" w:rsidR="000B7DAA" w:rsidRPr="000B7DAA" w:rsidRDefault="000B7DAA" w:rsidP="000B7DAA">
            <w:pPr>
              <w:autoSpaceDE w:val="0"/>
              <w:autoSpaceDN w:val="0"/>
              <w:adjustRightInd w:val="0"/>
              <w:spacing w:after="0" w:line="240" w:lineRule="auto"/>
              <w:jc w:val="center"/>
              <w:rPr>
                <w:rFonts w:ascii="Times New Roman" w:hAnsi="Times New Roman" w:cs="Times New Roman"/>
                <w:b/>
                <w:sz w:val="12"/>
                <w:szCs w:val="12"/>
              </w:rPr>
            </w:pPr>
            <w:r w:rsidRPr="000B7DAA">
              <w:rPr>
                <w:rFonts w:ascii="Times New Roman" w:hAnsi="Times New Roman" w:cs="Times New Roman"/>
                <w:b/>
                <w:sz w:val="12"/>
                <w:szCs w:val="12"/>
              </w:rPr>
              <w:t>Получатели</w:t>
            </w:r>
          </w:p>
          <w:p w14:paraId="71DED387" w14:textId="77777777" w:rsidR="000B7DAA" w:rsidRPr="000B7DAA" w:rsidRDefault="000B7DAA" w:rsidP="000B7DAA">
            <w:pPr>
              <w:autoSpaceDE w:val="0"/>
              <w:autoSpaceDN w:val="0"/>
              <w:adjustRightInd w:val="0"/>
              <w:spacing w:after="0" w:line="240" w:lineRule="auto"/>
              <w:jc w:val="center"/>
              <w:rPr>
                <w:rFonts w:ascii="Times New Roman" w:hAnsi="Times New Roman" w:cs="Times New Roman"/>
                <w:b/>
                <w:sz w:val="12"/>
                <w:szCs w:val="12"/>
              </w:rPr>
            </w:pPr>
            <w:r w:rsidRPr="000B7DAA">
              <w:rPr>
                <w:rFonts w:ascii="Times New Roman" w:hAnsi="Times New Roman" w:cs="Times New Roman"/>
                <w:b/>
                <w:sz w:val="12"/>
                <w:szCs w:val="12"/>
              </w:rPr>
              <w:t>муниципальной</w:t>
            </w:r>
          </w:p>
          <w:p w14:paraId="0C65CF84" w14:textId="77777777" w:rsidR="000B7DAA" w:rsidRPr="000B7DAA" w:rsidRDefault="000B7DAA" w:rsidP="000B7DAA">
            <w:pPr>
              <w:autoSpaceDE w:val="0"/>
              <w:autoSpaceDN w:val="0"/>
              <w:adjustRightInd w:val="0"/>
              <w:spacing w:after="0" w:line="240" w:lineRule="auto"/>
              <w:jc w:val="center"/>
              <w:rPr>
                <w:rFonts w:ascii="Times New Roman" w:hAnsi="Times New Roman" w:cs="Times New Roman"/>
                <w:b/>
                <w:sz w:val="12"/>
                <w:szCs w:val="12"/>
              </w:rPr>
            </w:pPr>
            <w:r w:rsidRPr="000B7DAA">
              <w:rPr>
                <w:rFonts w:ascii="Times New Roman" w:hAnsi="Times New Roman" w:cs="Times New Roman"/>
                <w:b/>
                <w:sz w:val="12"/>
                <w:szCs w:val="12"/>
              </w:rPr>
              <w:t>услуги</w:t>
            </w:r>
          </w:p>
        </w:tc>
        <w:tc>
          <w:tcPr>
            <w:tcW w:w="633" w:type="pct"/>
            <w:vAlign w:val="center"/>
          </w:tcPr>
          <w:p w14:paraId="38D6BCF7" w14:textId="77777777" w:rsidR="000B7DAA" w:rsidRPr="000B7DAA" w:rsidRDefault="000B7DAA" w:rsidP="000B7DAA">
            <w:pPr>
              <w:autoSpaceDE w:val="0"/>
              <w:autoSpaceDN w:val="0"/>
              <w:adjustRightInd w:val="0"/>
              <w:spacing w:after="0" w:line="240" w:lineRule="auto"/>
              <w:jc w:val="center"/>
              <w:rPr>
                <w:rFonts w:ascii="Times New Roman" w:hAnsi="Times New Roman" w:cs="Times New Roman"/>
                <w:b/>
                <w:sz w:val="12"/>
                <w:szCs w:val="12"/>
              </w:rPr>
            </w:pPr>
            <w:r w:rsidRPr="000B7DAA">
              <w:rPr>
                <w:rFonts w:ascii="Times New Roman" w:hAnsi="Times New Roman" w:cs="Times New Roman"/>
                <w:b/>
                <w:sz w:val="12"/>
                <w:szCs w:val="12"/>
              </w:rPr>
              <w:t>Источник финансирования</w:t>
            </w:r>
          </w:p>
          <w:p w14:paraId="211C2A8C" w14:textId="77777777" w:rsidR="000B7DAA" w:rsidRPr="000B7DAA" w:rsidRDefault="000B7DAA" w:rsidP="000B7DAA">
            <w:pPr>
              <w:autoSpaceDE w:val="0"/>
              <w:autoSpaceDN w:val="0"/>
              <w:adjustRightInd w:val="0"/>
              <w:spacing w:after="0" w:line="240" w:lineRule="auto"/>
              <w:jc w:val="center"/>
              <w:rPr>
                <w:rFonts w:ascii="Times New Roman" w:hAnsi="Times New Roman" w:cs="Times New Roman"/>
                <w:b/>
                <w:sz w:val="12"/>
                <w:szCs w:val="12"/>
              </w:rPr>
            </w:pPr>
            <w:r w:rsidRPr="000B7DAA">
              <w:rPr>
                <w:rFonts w:ascii="Times New Roman" w:hAnsi="Times New Roman" w:cs="Times New Roman"/>
                <w:b/>
                <w:sz w:val="12"/>
                <w:szCs w:val="12"/>
              </w:rPr>
              <w:t>муниципальной услуги</w:t>
            </w:r>
          </w:p>
        </w:tc>
      </w:tr>
      <w:tr w:rsidR="000B7DAA" w:rsidRPr="000B7DAA" w14:paraId="2F1135E4" w14:textId="77777777" w:rsidTr="000B7DAA">
        <w:trPr>
          <w:trHeight w:val="554"/>
        </w:trPr>
        <w:tc>
          <w:tcPr>
            <w:tcW w:w="187" w:type="pct"/>
            <w:vAlign w:val="center"/>
          </w:tcPr>
          <w:p w14:paraId="17235B17" w14:textId="77777777" w:rsidR="000B7DAA" w:rsidRPr="000B7DAA" w:rsidRDefault="000B7DAA" w:rsidP="000B7DAA">
            <w:pPr>
              <w:autoSpaceDE w:val="0"/>
              <w:autoSpaceDN w:val="0"/>
              <w:adjustRightInd w:val="0"/>
              <w:spacing w:after="0" w:line="240" w:lineRule="auto"/>
              <w:jc w:val="center"/>
              <w:rPr>
                <w:rFonts w:ascii="Times New Roman" w:hAnsi="Times New Roman" w:cs="Times New Roman"/>
                <w:b/>
                <w:sz w:val="12"/>
                <w:szCs w:val="12"/>
              </w:rPr>
            </w:pPr>
            <w:r w:rsidRPr="000B7DAA">
              <w:rPr>
                <w:rFonts w:ascii="Times New Roman" w:hAnsi="Times New Roman" w:cs="Times New Roman"/>
                <w:b/>
                <w:sz w:val="12"/>
                <w:szCs w:val="12"/>
              </w:rPr>
              <w:t>1</w:t>
            </w:r>
          </w:p>
        </w:tc>
        <w:tc>
          <w:tcPr>
            <w:tcW w:w="894" w:type="pct"/>
            <w:vAlign w:val="center"/>
          </w:tcPr>
          <w:p w14:paraId="426A2E16" w14:textId="77777777" w:rsidR="000B7DAA" w:rsidRPr="000B7DAA" w:rsidRDefault="000B7DAA" w:rsidP="000B7DAA">
            <w:pPr>
              <w:spacing w:after="0" w:line="240" w:lineRule="auto"/>
              <w:jc w:val="center"/>
              <w:rPr>
                <w:rFonts w:ascii="Times New Roman" w:hAnsi="Times New Roman" w:cs="Times New Roman"/>
                <w:sz w:val="12"/>
                <w:szCs w:val="12"/>
              </w:rPr>
            </w:pPr>
            <w:r w:rsidRPr="000B7DAA">
              <w:rPr>
                <w:rFonts w:ascii="Times New Roman" w:hAnsi="Times New Roman" w:cs="Times New Roman"/>
                <w:sz w:val="12"/>
                <w:szCs w:val="12"/>
              </w:rPr>
              <w:t>Выдача документов (выписки из домовой книги,  справок и иных документов)</w:t>
            </w:r>
          </w:p>
        </w:tc>
        <w:tc>
          <w:tcPr>
            <w:tcW w:w="1656" w:type="pct"/>
            <w:vAlign w:val="center"/>
          </w:tcPr>
          <w:p w14:paraId="7E76ECB0" w14:textId="77777777" w:rsidR="000B7DAA" w:rsidRPr="000B7DAA" w:rsidRDefault="000B7DAA" w:rsidP="000B7DAA">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0B7DAA">
              <w:rPr>
                <w:rFonts w:ascii="Times New Roman" w:hAnsi="Times New Roman" w:cs="Times New Roman"/>
                <w:sz w:val="12"/>
                <w:szCs w:val="12"/>
              </w:rPr>
              <w:t>Гражданский кодекс Российской Федерации от 30.10.1994 №51-ФЗ;</w:t>
            </w:r>
          </w:p>
          <w:p w14:paraId="33630EF4" w14:textId="77777777" w:rsidR="000B7DAA" w:rsidRPr="000B7DAA" w:rsidRDefault="000B7DAA" w:rsidP="000B7DAA">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0B7DAA">
              <w:rPr>
                <w:rFonts w:ascii="Times New Roman" w:hAnsi="Times New Roman" w:cs="Times New Roman"/>
                <w:sz w:val="12"/>
                <w:szCs w:val="12"/>
              </w:rPr>
              <w:t>Жилищный   кодекс   Российской  Федерации от 29.12.2004 №188-ФЗ;</w:t>
            </w:r>
          </w:p>
          <w:p w14:paraId="7A417995" w14:textId="77777777" w:rsidR="000B7DAA" w:rsidRPr="000B7DAA" w:rsidRDefault="000B7DAA" w:rsidP="000B7DAA">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0B7DAA">
              <w:rPr>
                <w:rFonts w:ascii="Times New Roman"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14:paraId="3CE24C41" w14:textId="77777777" w:rsidR="000B7DAA" w:rsidRPr="000B7DAA" w:rsidRDefault="000B7DAA" w:rsidP="000B7DAA">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0B7DAA">
              <w:rPr>
                <w:rFonts w:ascii="Times New Roman" w:hAnsi="Times New Roman" w:cs="Times New Roman"/>
                <w:sz w:val="12"/>
                <w:szCs w:val="12"/>
              </w:rPr>
              <w:t>Федеральный закон от 02.05.2006 №59-ФЗ «О порядке рассмотрения обращений граждан Российской Федерации;</w:t>
            </w:r>
          </w:p>
          <w:p w14:paraId="50942EA8" w14:textId="77777777" w:rsidR="000B7DAA" w:rsidRPr="000B7DAA" w:rsidRDefault="000B7DAA" w:rsidP="000B7DAA">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0B7DAA">
              <w:rPr>
                <w:rFonts w:ascii="Times New Roman" w:hAnsi="Times New Roman" w:cs="Times New Roman"/>
                <w:sz w:val="12"/>
                <w:szCs w:val="12"/>
              </w:rPr>
              <w:t>Федеральный закон от 27.07.2006 №152-ФЗ «О персональных данных»;</w:t>
            </w:r>
          </w:p>
          <w:p w14:paraId="5FCEC316" w14:textId="77777777" w:rsidR="000B7DAA" w:rsidRPr="000B7DAA" w:rsidRDefault="000B7DAA" w:rsidP="000B7DAA">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0B7DAA">
              <w:rPr>
                <w:rFonts w:ascii="Times New Roman" w:hAnsi="Times New Roman" w:cs="Times New Roman"/>
                <w:sz w:val="12"/>
                <w:szCs w:val="12"/>
              </w:rPr>
              <w:t xml:space="preserve">Федеральный закон от 09.02.2009 №8-ФЗ «Об обеспечении доступа к информации о деятельности </w:t>
            </w:r>
            <w:r w:rsidRPr="000B7DAA">
              <w:rPr>
                <w:rFonts w:ascii="Times New Roman" w:hAnsi="Times New Roman" w:cs="Times New Roman"/>
                <w:sz w:val="12"/>
                <w:szCs w:val="12"/>
              </w:rPr>
              <w:lastRenderedPageBreak/>
              <w:t>государственных органов и органов местного самоуправления»;</w:t>
            </w:r>
          </w:p>
          <w:p w14:paraId="1A1F1DF4" w14:textId="77777777" w:rsidR="000B7DAA" w:rsidRPr="000B7DAA" w:rsidRDefault="000B7DAA" w:rsidP="000B7DAA">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0B7DAA">
              <w:rPr>
                <w:rFonts w:ascii="Times New Roman" w:hAnsi="Times New Roman" w:cs="Times New Roman"/>
                <w:sz w:val="12"/>
                <w:szCs w:val="12"/>
              </w:rPr>
              <w:t>Федеральный закон от 27.07.2010 №210-ФЗ «Об организации предоставления государственных и муниципальных услуг»;</w:t>
            </w:r>
          </w:p>
          <w:p w14:paraId="36CCCFE4" w14:textId="77777777" w:rsidR="000B7DAA" w:rsidRPr="000B7DAA" w:rsidRDefault="000B7DAA" w:rsidP="000B7DAA">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0B7DAA">
              <w:rPr>
                <w:rFonts w:ascii="Times New Roman" w:hAnsi="Times New Roman" w:cs="Times New Roman"/>
                <w:sz w:val="12"/>
                <w:szCs w:val="12"/>
              </w:rPr>
              <w:t>постановление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p>
          <w:p w14:paraId="6A5024C8" w14:textId="77777777" w:rsidR="000B7DAA" w:rsidRPr="000B7DAA" w:rsidRDefault="000B7DAA" w:rsidP="000B7DAA">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0B7DAA">
              <w:rPr>
                <w:rFonts w:ascii="Times New Roman" w:hAnsi="Times New Roman" w:cs="Times New Roman"/>
                <w:sz w:val="12"/>
                <w:szCs w:val="12"/>
              </w:rPr>
              <w:t>постановление Правительства Самарской области от 27.01.2011 №16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органами исполнительной власти Самарской области, разработке и принятии административных регламентов осуществления муниципального контроля органами местного самоуправления в Самарской области»;</w:t>
            </w:r>
          </w:p>
          <w:p w14:paraId="1FA00D63" w14:textId="77777777" w:rsidR="000B7DAA" w:rsidRPr="000B7DAA" w:rsidRDefault="000B7DAA" w:rsidP="000B7DAA">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0B7DAA">
              <w:rPr>
                <w:rFonts w:ascii="Times New Roman" w:hAnsi="Times New Roman" w:cs="Times New Roman"/>
                <w:sz w:val="12"/>
                <w:szCs w:val="12"/>
              </w:rPr>
              <w:t>Устав сельского поселения Черновка муниципального района Сергиевский Самарской области</w:t>
            </w:r>
          </w:p>
        </w:tc>
        <w:tc>
          <w:tcPr>
            <w:tcW w:w="882" w:type="pct"/>
            <w:vAlign w:val="center"/>
          </w:tcPr>
          <w:p w14:paraId="5A2E44B0" w14:textId="77777777" w:rsidR="000B7DAA" w:rsidRPr="000B7DAA" w:rsidRDefault="000B7DAA" w:rsidP="000B7DAA">
            <w:pPr>
              <w:autoSpaceDE w:val="0"/>
              <w:autoSpaceDN w:val="0"/>
              <w:adjustRightInd w:val="0"/>
              <w:spacing w:after="0" w:line="240" w:lineRule="auto"/>
              <w:jc w:val="center"/>
              <w:rPr>
                <w:rFonts w:ascii="Times New Roman" w:hAnsi="Times New Roman" w:cs="Times New Roman"/>
                <w:sz w:val="12"/>
                <w:szCs w:val="12"/>
              </w:rPr>
            </w:pPr>
            <w:r w:rsidRPr="000B7DAA">
              <w:rPr>
                <w:rFonts w:ascii="Times New Roman" w:hAnsi="Times New Roman" w:cs="Times New Roman"/>
                <w:sz w:val="12"/>
                <w:szCs w:val="12"/>
              </w:rPr>
              <w:lastRenderedPageBreak/>
              <w:t>Администрация сельского поселения Черновка муниципального района Сергиевский</w:t>
            </w:r>
          </w:p>
        </w:tc>
        <w:tc>
          <w:tcPr>
            <w:tcW w:w="749" w:type="pct"/>
            <w:vAlign w:val="center"/>
          </w:tcPr>
          <w:p w14:paraId="3C0DF6D8" w14:textId="5B5EA202" w:rsidR="000B7DAA" w:rsidRPr="000B7DAA" w:rsidRDefault="000B7DAA" w:rsidP="000B7DAA">
            <w:pPr>
              <w:spacing w:after="0" w:line="240" w:lineRule="auto"/>
              <w:jc w:val="center"/>
              <w:rPr>
                <w:rFonts w:ascii="Times New Roman" w:hAnsi="Times New Roman" w:cs="Times New Roman"/>
                <w:sz w:val="12"/>
                <w:szCs w:val="12"/>
                <w:highlight w:val="lightGray"/>
              </w:rPr>
            </w:pPr>
            <w:r w:rsidRPr="000B7DAA">
              <w:rPr>
                <w:rFonts w:ascii="Times New Roman" w:hAnsi="Times New Roman" w:cs="Times New Roman"/>
                <w:sz w:val="12"/>
                <w:szCs w:val="12"/>
              </w:rPr>
              <w:t>Физические  лица</w:t>
            </w:r>
          </w:p>
        </w:tc>
        <w:tc>
          <w:tcPr>
            <w:tcW w:w="633" w:type="pct"/>
            <w:vAlign w:val="center"/>
          </w:tcPr>
          <w:p w14:paraId="7EC38D50" w14:textId="77777777" w:rsidR="000B7DAA" w:rsidRPr="000B7DAA" w:rsidRDefault="000B7DAA" w:rsidP="000B7DAA">
            <w:pPr>
              <w:autoSpaceDE w:val="0"/>
              <w:autoSpaceDN w:val="0"/>
              <w:adjustRightInd w:val="0"/>
              <w:spacing w:after="0" w:line="240" w:lineRule="auto"/>
              <w:jc w:val="center"/>
              <w:rPr>
                <w:rFonts w:ascii="Times New Roman" w:hAnsi="Times New Roman" w:cs="Times New Roman"/>
                <w:sz w:val="12"/>
                <w:szCs w:val="12"/>
              </w:rPr>
            </w:pPr>
            <w:r w:rsidRPr="000B7DAA">
              <w:rPr>
                <w:rFonts w:ascii="Times New Roman" w:hAnsi="Times New Roman" w:cs="Times New Roman"/>
                <w:sz w:val="12"/>
                <w:szCs w:val="12"/>
              </w:rPr>
              <w:t>Бюджетные средства</w:t>
            </w:r>
          </w:p>
        </w:tc>
      </w:tr>
      <w:tr w:rsidR="000B7DAA" w:rsidRPr="000B7DAA" w14:paraId="763C15C2" w14:textId="77777777" w:rsidTr="000B7DAA">
        <w:trPr>
          <w:trHeight w:val="1071"/>
        </w:trPr>
        <w:tc>
          <w:tcPr>
            <w:tcW w:w="187" w:type="pct"/>
            <w:vAlign w:val="center"/>
          </w:tcPr>
          <w:p w14:paraId="424D412C" w14:textId="77777777" w:rsidR="000B7DAA" w:rsidRPr="000B7DAA" w:rsidRDefault="000B7DAA" w:rsidP="000B7DAA">
            <w:pPr>
              <w:autoSpaceDE w:val="0"/>
              <w:autoSpaceDN w:val="0"/>
              <w:adjustRightInd w:val="0"/>
              <w:spacing w:after="0" w:line="240" w:lineRule="auto"/>
              <w:jc w:val="center"/>
              <w:rPr>
                <w:rFonts w:ascii="Times New Roman" w:hAnsi="Times New Roman" w:cs="Times New Roman"/>
                <w:b/>
                <w:sz w:val="12"/>
                <w:szCs w:val="12"/>
              </w:rPr>
            </w:pPr>
            <w:r w:rsidRPr="000B7DAA">
              <w:rPr>
                <w:rFonts w:ascii="Times New Roman" w:hAnsi="Times New Roman" w:cs="Times New Roman"/>
                <w:b/>
                <w:sz w:val="12"/>
                <w:szCs w:val="12"/>
              </w:rPr>
              <w:lastRenderedPageBreak/>
              <w:t>2</w:t>
            </w:r>
          </w:p>
        </w:tc>
        <w:tc>
          <w:tcPr>
            <w:tcW w:w="894" w:type="pct"/>
            <w:vAlign w:val="center"/>
          </w:tcPr>
          <w:p w14:paraId="28CA0A8E" w14:textId="77777777" w:rsidR="000B7DAA" w:rsidRPr="000B7DAA" w:rsidRDefault="000B7DAA" w:rsidP="000B7DAA">
            <w:pPr>
              <w:spacing w:after="0" w:line="240" w:lineRule="auto"/>
              <w:jc w:val="center"/>
              <w:rPr>
                <w:rFonts w:ascii="Times New Roman" w:hAnsi="Times New Roman" w:cs="Times New Roman"/>
                <w:sz w:val="12"/>
                <w:szCs w:val="12"/>
              </w:rPr>
            </w:pPr>
            <w:r w:rsidRPr="000B7DAA">
              <w:rPr>
                <w:rFonts w:ascii="Times New Roman" w:hAnsi="Times New Roman" w:cs="Times New Roman"/>
                <w:sz w:val="12"/>
                <w:szCs w:val="12"/>
              </w:rPr>
              <w:t>Выдача выписок из похозяйственных книг</w:t>
            </w:r>
          </w:p>
        </w:tc>
        <w:tc>
          <w:tcPr>
            <w:tcW w:w="1656" w:type="pct"/>
            <w:vAlign w:val="center"/>
          </w:tcPr>
          <w:p w14:paraId="6A03ADB2" w14:textId="77777777" w:rsidR="000B7DAA" w:rsidRPr="000B7DAA" w:rsidRDefault="000B7DAA" w:rsidP="000B7DAA">
            <w:pPr>
              <w:autoSpaceDE w:val="0"/>
              <w:autoSpaceDN w:val="0"/>
              <w:adjustRightInd w:val="0"/>
              <w:spacing w:after="0" w:line="240" w:lineRule="auto"/>
              <w:ind w:firstLine="251"/>
              <w:jc w:val="center"/>
              <w:rPr>
                <w:rFonts w:ascii="Times New Roman" w:hAnsi="Times New Roman" w:cs="Times New Roman"/>
                <w:sz w:val="12"/>
                <w:szCs w:val="12"/>
              </w:rPr>
            </w:pPr>
            <w:r w:rsidRPr="000B7DAA">
              <w:rPr>
                <w:rFonts w:ascii="Times New Roman" w:hAnsi="Times New Roman" w:cs="Times New Roman"/>
                <w:color w:val="000000"/>
                <w:sz w:val="12"/>
                <w:szCs w:val="12"/>
              </w:rPr>
              <w:t xml:space="preserve">Конституция </w:t>
            </w:r>
            <w:r w:rsidRPr="000B7DAA">
              <w:rPr>
                <w:rFonts w:ascii="Times New Roman" w:hAnsi="Times New Roman" w:cs="Times New Roman"/>
                <w:sz w:val="12"/>
                <w:szCs w:val="12"/>
              </w:rPr>
              <w:t>Российской Федерации;</w:t>
            </w:r>
          </w:p>
          <w:p w14:paraId="2A2B63C7" w14:textId="77777777" w:rsidR="000B7DAA" w:rsidRPr="000B7DAA" w:rsidRDefault="000B7DAA" w:rsidP="000B7DAA">
            <w:pPr>
              <w:autoSpaceDE w:val="0"/>
              <w:autoSpaceDN w:val="0"/>
              <w:adjustRightInd w:val="0"/>
              <w:spacing w:after="0" w:line="240" w:lineRule="auto"/>
              <w:ind w:firstLine="251"/>
              <w:jc w:val="center"/>
              <w:rPr>
                <w:rFonts w:ascii="Times New Roman" w:hAnsi="Times New Roman" w:cs="Times New Roman"/>
                <w:sz w:val="12"/>
                <w:szCs w:val="12"/>
              </w:rPr>
            </w:pPr>
            <w:r w:rsidRPr="000B7DAA">
              <w:rPr>
                <w:rFonts w:ascii="Times New Roman" w:hAnsi="Times New Roman" w:cs="Times New Roman"/>
                <w:sz w:val="12"/>
                <w:szCs w:val="12"/>
              </w:rPr>
              <w:t>Федеральный закон от 07.07.2003 №112-ФЗ «О личном подсобном хозяйстве»;</w:t>
            </w:r>
          </w:p>
          <w:p w14:paraId="5D9F8229" w14:textId="77777777" w:rsidR="000B7DAA" w:rsidRPr="000B7DAA" w:rsidRDefault="000B7DAA" w:rsidP="000B7DAA">
            <w:pPr>
              <w:autoSpaceDE w:val="0"/>
              <w:autoSpaceDN w:val="0"/>
              <w:adjustRightInd w:val="0"/>
              <w:spacing w:after="0" w:line="240" w:lineRule="auto"/>
              <w:ind w:firstLine="251"/>
              <w:jc w:val="center"/>
              <w:rPr>
                <w:rFonts w:ascii="Times New Roman" w:hAnsi="Times New Roman" w:cs="Times New Roman"/>
                <w:sz w:val="12"/>
                <w:szCs w:val="12"/>
              </w:rPr>
            </w:pPr>
            <w:r w:rsidRPr="000B7DAA">
              <w:rPr>
                <w:rFonts w:ascii="Times New Roman" w:hAnsi="Times New Roman" w:cs="Times New Roman"/>
                <w:sz w:val="12"/>
                <w:szCs w:val="12"/>
              </w:rPr>
              <w:t>Федеральный закон от 27.07.2010 №210-ФЗ «Об организации предоставления государственных и муниципальных услуг»;</w:t>
            </w:r>
          </w:p>
          <w:p w14:paraId="4B5159ED" w14:textId="77777777" w:rsidR="000B7DAA" w:rsidRPr="000B7DAA" w:rsidRDefault="000B7DAA" w:rsidP="000B7DAA">
            <w:pPr>
              <w:autoSpaceDE w:val="0"/>
              <w:autoSpaceDN w:val="0"/>
              <w:adjustRightInd w:val="0"/>
              <w:spacing w:after="0" w:line="240" w:lineRule="auto"/>
              <w:ind w:firstLine="251"/>
              <w:jc w:val="center"/>
              <w:rPr>
                <w:rFonts w:ascii="Times New Roman" w:hAnsi="Times New Roman" w:cs="Times New Roman"/>
                <w:sz w:val="12"/>
                <w:szCs w:val="12"/>
              </w:rPr>
            </w:pPr>
            <w:r w:rsidRPr="000B7DAA">
              <w:rPr>
                <w:rFonts w:ascii="Times New Roman" w:hAnsi="Times New Roman" w:cs="Times New Roman"/>
                <w:sz w:val="12"/>
                <w:szCs w:val="12"/>
              </w:rPr>
              <w:t>Федеральный закон от 06.10.2003 №131-ФЗ «Об общих принципах организации местного самоуправления в Российской Федерации»;</w:t>
            </w:r>
          </w:p>
          <w:p w14:paraId="0AF3BCAE" w14:textId="77777777" w:rsidR="000B7DAA" w:rsidRPr="000B7DAA" w:rsidRDefault="000B7DAA" w:rsidP="000B7DAA">
            <w:pPr>
              <w:autoSpaceDE w:val="0"/>
              <w:autoSpaceDN w:val="0"/>
              <w:adjustRightInd w:val="0"/>
              <w:spacing w:after="0" w:line="240" w:lineRule="auto"/>
              <w:ind w:firstLine="251"/>
              <w:jc w:val="center"/>
              <w:rPr>
                <w:rFonts w:ascii="Times New Roman" w:hAnsi="Times New Roman" w:cs="Times New Roman"/>
                <w:sz w:val="12"/>
                <w:szCs w:val="12"/>
              </w:rPr>
            </w:pPr>
            <w:r w:rsidRPr="000B7DAA">
              <w:rPr>
                <w:rFonts w:ascii="Times New Roman" w:hAnsi="Times New Roman" w:cs="Times New Roman"/>
                <w:sz w:val="12"/>
                <w:szCs w:val="12"/>
              </w:rPr>
              <w:t>приказ Министерства сельского хозяйства Российской Федерации от 11.10.2010 №345 «Об утверждении формы и порядка ведения похозяйственных книг органами местного самоуправления поселений и органами местного самоуправления городских округов»;</w:t>
            </w:r>
          </w:p>
          <w:p w14:paraId="439A220C" w14:textId="77777777" w:rsidR="000B7DAA" w:rsidRPr="000B7DAA" w:rsidRDefault="000B7DAA" w:rsidP="000B7DAA">
            <w:pPr>
              <w:widowControl w:val="0"/>
              <w:autoSpaceDE w:val="0"/>
              <w:autoSpaceDN w:val="0"/>
              <w:adjustRightInd w:val="0"/>
              <w:spacing w:after="0" w:line="240" w:lineRule="auto"/>
              <w:ind w:firstLine="251"/>
              <w:jc w:val="center"/>
              <w:rPr>
                <w:rFonts w:ascii="Times New Roman" w:hAnsi="Times New Roman" w:cs="Times New Roman"/>
                <w:sz w:val="12"/>
                <w:szCs w:val="12"/>
              </w:rPr>
            </w:pPr>
            <w:r w:rsidRPr="000B7DAA">
              <w:rPr>
                <w:rFonts w:ascii="Times New Roman" w:hAnsi="Times New Roman" w:cs="Times New Roman"/>
                <w:sz w:val="12"/>
                <w:szCs w:val="12"/>
              </w:rPr>
              <w:t>приказ Федеральной службы государственной регистрации, кадастра и картографии от 07.05.2012 №п/103 «Об утверждении формы выписки из похозяйственной книги о наличии у гражданина права на земельный участок»;</w:t>
            </w:r>
          </w:p>
          <w:p w14:paraId="0B19011A" w14:textId="77777777" w:rsidR="000B7DAA" w:rsidRPr="000B7DAA" w:rsidRDefault="000B7DAA" w:rsidP="000B7DAA">
            <w:pPr>
              <w:widowControl w:val="0"/>
              <w:autoSpaceDE w:val="0"/>
              <w:autoSpaceDN w:val="0"/>
              <w:adjustRightInd w:val="0"/>
              <w:spacing w:after="0" w:line="240" w:lineRule="auto"/>
              <w:ind w:firstLine="251"/>
              <w:jc w:val="center"/>
              <w:rPr>
                <w:rFonts w:ascii="Times New Roman" w:hAnsi="Times New Roman" w:cs="Times New Roman"/>
                <w:sz w:val="12"/>
                <w:szCs w:val="12"/>
              </w:rPr>
            </w:pPr>
            <w:r w:rsidRPr="000B7DAA">
              <w:rPr>
                <w:rFonts w:ascii="Times New Roman" w:hAnsi="Times New Roman" w:cs="Times New Roman"/>
                <w:sz w:val="12"/>
                <w:szCs w:val="12"/>
              </w:rPr>
              <w:t>Устав сельского поселения Черновка муниципального района Сергиевский Самарской области</w:t>
            </w:r>
          </w:p>
        </w:tc>
        <w:tc>
          <w:tcPr>
            <w:tcW w:w="882" w:type="pct"/>
            <w:vAlign w:val="center"/>
          </w:tcPr>
          <w:p w14:paraId="594BF4A5" w14:textId="77777777" w:rsidR="000B7DAA" w:rsidRPr="000B7DAA" w:rsidRDefault="000B7DAA" w:rsidP="000B7DAA">
            <w:pPr>
              <w:autoSpaceDE w:val="0"/>
              <w:autoSpaceDN w:val="0"/>
              <w:adjustRightInd w:val="0"/>
              <w:spacing w:after="0" w:line="240" w:lineRule="auto"/>
              <w:jc w:val="center"/>
              <w:rPr>
                <w:rFonts w:ascii="Times New Roman" w:hAnsi="Times New Roman" w:cs="Times New Roman"/>
                <w:sz w:val="12"/>
                <w:szCs w:val="12"/>
              </w:rPr>
            </w:pPr>
            <w:r w:rsidRPr="000B7DAA">
              <w:rPr>
                <w:rFonts w:ascii="Times New Roman" w:hAnsi="Times New Roman" w:cs="Times New Roman"/>
                <w:sz w:val="12"/>
                <w:szCs w:val="12"/>
              </w:rPr>
              <w:t>Администрация сельского поселения Черновка муниципального района Сергиевский</w:t>
            </w:r>
          </w:p>
        </w:tc>
        <w:tc>
          <w:tcPr>
            <w:tcW w:w="749" w:type="pct"/>
            <w:vAlign w:val="center"/>
          </w:tcPr>
          <w:p w14:paraId="51F5529B" w14:textId="77777777" w:rsidR="000B7DAA" w:rsidRPr="000B7DAA" w:rsidRDefault="000B7DAA" w:rsidP="000B7DAA">
            <w:pPr>
              <w:spacing w:after="0" w:line="240" w:lineRule="auto"/>
              <w:jc w:val="center"/>
              <w:rPr>
                <w:rFonts w:ascii="Times New Roman" w:hAnsi="Times New Roman" w:cs="Times New Roman"/>
                <w:sz w:val="12"/>
                <w:szCs w:val="12"/>
                <w:highlight w:val="lightGray"/>
              </w:rPr>
            </w:pPr>
            <w:r w:rsidRPr="000B7DAA">
              <w:rPr>
                <w:rFonts w:ascii="Times New Roman" w:hAnsi="Times New Roman" w:cs="Times New Roman"/>
                <w:sz w:val="12"/>
                <w:szCs w:val="12"/>
              </w:rPr>
              <w:t>Физические лица, осуществляющие ведение личного подсобного хозяйства на территории сельского поселения Черновка муниципального района Сергиевский</w:t>
            </w:r>
          </w:p>
        </w:tc>
        <w:tc>
          <w:tcPr>
            <w:tcW w:w="633" w:type="pct"/>
            <w:vAlign w:val="center"/>
          </w:tcPr>
          <w:p w14:paraId="4B6ED707" w14:textId="77777777" w:rsidR="000B7DAA" w:rsidRPr="000B7DAA" w:rsidRDefault="000B7DAA" w:rsidP="000B7DAA">
            <w:pPr>
              <w:autoSpaceDE w:val="0"/>
              <w:autoSpaceDN w:val="0"/>
              <w:adjustRightInd w:val="0"/>
              <w:spacing w:after="0" w:line="240" w:lineRule="auto"/>
              <w:jc w:val="center"/>
              <w:rPr>
                <w:rFonts w:ascii="Times New Roman" w:hAnsi="Times New Roman" w:cs="Times New Roman"/>
                <w:sz w:val="12"/>
                <w:szCs w:val="12"/>
              </w:rPr>
            </w:pPr>
            <w:r w:rsidRPr="000B7DAA">
              <w:rPr>
                <w:rFonts w:ascii="Times New Roman" w:hAnsi="Times New Roman" w:cs="Times New Roman"/>
                <w:sz w:val="12"/>
                <w:szCs w:val="12"/>
              </w:rPr>
              <w:t>Бюджетные средства</w:t>
            </w:r>
          </w:p>
        </w:tc>
      </w:tr>
      <w:tr w:rsidR="000B7DAA" w:rsidRPr="000B7DAA" w14:paraId="225AA154" w14:textId="77777777" w:rsidTr="000B7DAA">
        <w:trPr>
          <w:trHeight w:val="1071"/>
        </w:trPr>
        <w:tc>
          <w:tcPr>
            <w:tcW w:w="187" w:type="pct"/>
            <w:vAlign w:val="center"/>
          </w:tcPr>
          <w:p w14:paraId="7A1BBB18" w14:textId="77777777" w:rsidR="000B7DAA" w:rsidRPr="000B7DAA" w:rsidRDefault="000B7DAA" w:rsidP="000B7DAA">
            <w:pPr>
              <w:autoSpaceDE w:val="0"/>
              <w:autoSpaceDN w:val="0"/>
              <w:adjustRightInd w:val="0"/>
              <w:spacing w:after="0" w:line="240" w:lineRule="auto"/>
              <w:jc w:val="center"/>
              <w:rPr>
                <w:rFonts w:ascii="Times New Roman" w:hAnsi="Times New Roman" w:cs="Times New Roman"/>
                <w:b/>
                <w:sz w:val="12"/>
                <w:szCs w:val="12"/>
              </w:rPr>
            </w:pPr>
            <w:r w:rsidRPr="000B7DAA">
              <w:rPr>
                <w:rFonts w:ascii="Times New Roman" w:hAnsi="Times New Roman" w:cs="Times New Roman"/>
                <w:b/>
                <w:sz w:val="12"/>
                <w:szCs w:val="12"/>
              </w:rPr>
              <w:t>3</w:t>
            </w:r>
          </w:p>
        </w:tc>
        <w:tc>
          <w:tcPr>
            <w:tcW w:w="894" w:type="pct"/>
            <w:vAlign w:val="center"/>
          </w:tcPr>
          <w:p w14:paraId="14E57F3B" w14:textId="77777777" w:rsidR="000B7DAA" w:rsidRPr="000B7DAA" w:rsidRDefault="000B7DAA" w:rsidP="000B7DAA">
            <w:pPr>
              <w:spacing w:after="0" w:line="240" w:lineRule="auto"/>
              <w:jc w:val="center"/>
              <w:rPr>
                <w:rFonts w:ascii="Times New Roman" w:hAnsi="Times New Roman" w:cs="Times New Roman"/>
                <w:sz w:val="12"/>
                <w:szCs w:val="12"/>
              </w:rPr>
            </w:pPr>
            <w:r w:rsidRPr="000B7DAA">
              <w:rPr>
                <w:rFonts w:ascii="Times New Roman" w:hAnsi="Times New Roman" w:cs="Times New Roman"/>
                <w:sz w:val="12"/>
                <w:szCs w:val="12"/>
              </w:rPr>
              <w:t>Предоставление информации об очередности предоставления жилых помещений на условиях социального найма</w:t>
            </w:r>
          </w:p>
        </w:tc>
        <w:tc>
          <w:tcPr>
            <w:tcW w:w="1656" w:type="pct"/>
            <w:vAlign w:val="center"/>
          </w:tcPr>
          <w:p w14:paraId="434EC97C" w14:textId="77777777" w:rsidR="000B7DAA" w:rsidRPr="000B7DAA" w:rsidRDefault="007F3CFC" w:rsidP="000B7DAA">
            <w:pPr>
              <w:widowControl w:val="0"/>
              <w:autoSpaceDE w:val="0"/>
              <w:autoSpaceDN w:val="0"/>
              <w:adjustRightInd w:val="0"/>
              <w:spacing w:after="0" w:line="240" w:lineRule="auto"/>
              <w:ind w:firstLine="251"/>
              <w:jc w:val="center"/>
              <w:rPr>
                <w:rFonts w:ascii="Times New Roman" w:hAnsi="Times New Roman" w:cs="Times New Roman"/>
                <w:sz w:val="12"/>
                <w:szCs w:val="12"/>
              </w:rPr>
            </w:pPr>
            <w:hyperlink r:id="rId60" w:history="1">
              <w:r w:rsidR="000B7DAA" w:rsidRPr="000B7DAA">
                <w:rPr>
                  <w:rFonts w:ascii="Times New Roman" w:hAnsi="Times New Roman" w:cs="Times New Roman"/>
                  <w:sz w:val="12"/>
                  <w:szCs w:val="12"/>
                </w:rPr>
                <w:t>Конституция</w:t>
              </w:r>
            </w:hyperlink>
            <w:r w:rsidR="000B7DAA" w:rsidRPr="000B7DAA">
              <w:rPr>
                <w:rFonts w:ascii="Times New Roman" w:hAnsi="Times New Roman" w:cs="Times New Roman"/>
                <w:sz w:val="12"/>
                <w:szCs w:val="12"/>
              </w:rPr>
              <w:t xml:space="preserve"> Российской Федерации;</w:t>
            </w:r>
          </w:p>
          <w:p w14:paraId="409465BA" w14:textId="77777777" w:rsidR="000B7DAA" w:rsidRPr="000B7DAA" w:rsidRDefault="000B7DAA" w:rsidP="000B7DAA">
            <w:pPr>
              <w:widowControl w:val="0"/>
              <w:autoSpaceDE w:val="0"/>
              <w:autoSpaceDN w:val="0"/>
              <w:adjustRightInd w:val="0"/>
              <w:spacing w:after="0" w:line="240" w:lineRule="auto"/>
              <w:ind w:firstLine="251"/>
              <w:jc w:val="center"/>
              <w:rPr>
                <w:rFonts w:ascii="Times New Roman" w:hAnsi="Times New Roman" w:cs="Times New Roman"/>
                <w:sz w:val="12"/>
                <w:szCs w:val="12"/>
              </w:rPr>
            </w:pPr>
            <w:r w:rsidRPr="000B7DAA">
              <w:rPr>
                <w:rFonts w:ascii="Times New Roman" w:hAnsi="Times New Roman" w:cs="Times New Roman"/>
                <w:sz w:val="12"/>
                <w:szCs w:val="12"/>
              </w:rPr>
              <w:t xml:space="preserve">Жилищный </w:t>
            </w:r>
            <w:hyperlink r:id="rId61" w:history="1">
              <w:r w:rsidRPr="000B7DAA">
                <w:rPr>
                  <w:rFonts w:ascii="Times New Roman" w:hAnsi="Times New Roman" w:cs="Times New Roman"/>
                  <w:sz w:val="12"/>
                  <w:szCs w:val="12"/>
                </w:rPr>
                <w:t>кодекс</w:t>
              </w:r>
            </w:hyperlink>
            <w:r w:rsidRPr="000B7DAA">
              <w:rPr>
                <w:rFonts w:ascii="Times New Roman" w:hAnsi="Times New Roman" w:cs="Times New Roman"/>
                <w:sz w:val="12"/>
                <w:szCs w:val="12"/>
              </w:rPr>
              <w:t xml:space="preserve"> Российской Федерации;</w:t>
            </w:r>
          </w:p>
          <w:p w14:paraId="180F5595" w14:textId="77777777" w:rsidR="000B7DAA" w:rsidRPr="000B7DAA" w:rsidRDefault="000B7DAA" w:rsidP="000B7DAA">
            <w:pPr>
              <w:widowControl w:val="0"/>
              <w:autoSpaceDE w:val="0"/>
              <w:autoSpaceDN w:val="0"/>
              <w:adjustRightInd w:val="0"/>
              <w:spacing w:after="0" w:line="240" w:lineRule="auto"/>
              <w:ind w:firstLine="251"/>
              <w:jc w:val="center"/>
              <w:rPr>
                <w:rFonts w:ascii="Times New Roman" w:hAnsi="Times New Roman" w:cs="Times New Roman"/>
                <w:sz w:val="12"/>
                <w:szCs w:val="12"/>
              </w:rPr>
            </w:pPr>
            <w:r w:rsidRPr="000B7DAA">
              <w:rPr>
                <w:rFonts w:ascii="Times New Roman" w:hAnsi="Times New Roman" w:cs="Times New Roman"/>
                <w:sz w:val="12"/>
                <w:szCs w:val="12"/>
              </w:rPr>
              <w:t xml:space="preserve">Федеральный </w:t>
            </w:r>
            <w:hyperlink r:id="rId62" w:history="1">
              <w:r w:rsidRPr="000B7DAA">
                <w:rPr>
                  <w:rFonts w:ascii="Times New Roman" w:hAnsi="Times New Roman" w:cs="Times New Roman"/>
                  <w:sz w:val="12"/>
                  <w:szCs w:val="12"/>
                </w:rPr>
                <w:t>закон</w:t>
              </w:r>
            </w:hyperlink>
            <w:r w:rsidRPr="000B7DAA">
              <w:rPr>
                <w:rFonts w:ascii="Times New Roman" w:hAnsi="Times New Roman" w:cs="Times New Roman"/>
                <w:sz w:val="12"/>
                <w:szCs w:val="12"/>
              </w:rPr>
              <w:t xml:space="preserve"> от 27.07.2010 №210-ФЗ «Об организации предоставления государственных и муниципальных услуг»;</w:t>
            </w:r>
          </w:p>
          <w:p w14:paraId="1F52F3C5" w14:textId="77777777" w:rsidR="000B7DAA" w:rsidRPr="000B7DAA" w:rsidRDefault="000B7DAA" w:rsidP="000B7DAA">
            <w:pPr>
              <w:widowControl w:val="0"/>
              <w:autoSpaceDE w:val="0"/>
              <w:autoSpaceDN w:val="0"/>
              <w:adjustRightInd w:val="0"/>
              <w:spacing w:after="0" w:line="240" w:lineRule="auto"/>
              <w:ind w:firstLine="251"/>
              <w:jc w:val="center"/>
              <w:rPr>
                <w:rFonts w:ascii="Times New Roman" w:hAnsi="Times New Roman" w:cs="Times New Roman"/>
                <w:sz w:val="12"/>
                <w:szCs w:val="12"/>
              </w:rPr>
            </w:pPr>
            <w:r w:rsidRPr="000B7DAA">
              <w:rPr>
                <w:rFonts w:ascii="Times New Roman" w:hAnsi="Times New Roman" w:cs="Times New Roman"/>
                <w:sz w:val="12"/>
                <w:szCs w:val="12"/>
              </w:rPr>
              <w:t xml:space="preserve">Федеральный </w:t>
            </w:r>
            <w:hyperlink r:id="rId63" w:history="1">
              <w:r w:rsidRPr="000B7DAA">
                <w:rPr>
                  <w:rFonts w:ascii="Times New Roman" w:hAnsi="Times New Roman" w:cs="Times New Roman"/>
                  <w:sz w:val="12"/>
                  <w:szCs w:val="12"/>
                </w:rPr>
                <w:t>закон</w:t>
              </w:r>
            </w:hyperlink>
            <w:r w:rsidRPr="000B7DAA">
              <w:rPr>
                <w:rFonts w:ascii="Times New Roman" w:hAnsi="Times New Roman" w:cs="Times New Roman"/>
                <w:sz w:val="12"/>
                <w:szCs w:val="12"/>
              </w:rPr>
              <w:t xml:space="preserve"> от 06.10.2003 №131-ФЗ «Об общих принципах организации местного самоуправления в Российской Федерации»;</w:t>
            </w:r>
          </w:p>
          <w:p w14:paraId="4C5EA0B6" w14:textId="77777777" w:rsidR="000B7DAA" w:rsidRPr="000B7DAA" w:rsidRDefault="000B7DAA" w:rsidP="000B7DAA">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0B7DAA">
              <w:rPr>
                <w:rFonts w:ascii="Times New Roman" w:hAnsi="Times New Roman" w:cs="Times New Roman"/>
                <w:sz w:val="12"/>
                <w:szCs w:val="12"/>
              </w:rPr>
              <w:lastRenderedPageBreak/>
              <w:t xml:space="preserve">Федеральный </w:t>
            </w:r>
            <w:hyperlink r:id="rId64" w:history="1">
              <w:r w:rsidRPr="000B7DAA">
                <w:rPr>
                  <w:rFonts w:ascii="Times New Roman" w:hAnsi="Times New Roman" w:cs="Times New Roman"/>
                  <w:sz w:val="12"/>
                  <w:szCs w:val="12"/>
                </w:rPr>
                <w:t>закон</w:t>
              </w:r>
            </w:hyperlink>
            <w:r w:rsidRPr="000B7DAA">
              <w:rPr>
                <w:rFonts w:ascii="Times New Roman" w:hAnsi="Times New Roman" w:cs="Times New Roman"/>
                <w:sz w:val="12"/>
                <w:szCs w:val="12"/>
              </w:rPr>
              <w:t xml:space="preserve"> от 02.05.2006 №59-ФЗ «О порядке рассмотрения обращений граждан Российской Федерации»;</w:t>
            </w:r>
          </w:p>
          <w:p w14:paraId="65483F48" w14:textId="77777777" w:rsidR="000B7DAA" w:rsidRPr="000B7DAA" w:rsidRDefault="000B7DAA" w:rsidP="000B7DAA">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0B7DAA">
              <w:rPr>
                <w:rFonts w:ascii="Times New Roman" w:hAnsi="Times New Roman" w:cs="Times New Roman"/>
                <w:sz w:val="12"/>
                <w:szCs w:val="12"/>
              </w:rPr>
              <w:t xml:space="preserve">Федеральный </w:t>
            </w:r>
            <w:hyperlink r:id="rId65" w:history="1">
              <w:r w:rsidRPr="000B7DAA">
                <w:rPr>
                  <w:rFonts w:ascii="Times New Roman" w:hAnsi="Times New Roman" w:cs="Times New Roman"/>
                  <w:sz w:val="12"/>
                  <w:szCs w:val="12"/>
                </w:rPr>
                <w:t>закон</w:t>
              </w:r>
            </w:hyperlink>
            <w:r w:rsidRPr="000B7DAA">
              <w:rPr>
                <w:rFonts w:ascii="Times New Roman" w:hAnsi="Times New Roman" w:cs="Times New Roman"/>
                <w:sz w:val="12"/>
                <w:szCs w:val="12"/>
              </w:rPr>
              <w:t xml:space="preserve"> от 27.07.2006 №152-ФЗ «О персональных данных»;</w:t>
            </w:r>
          </w:p>
          <w:p w14:paraId="1FB08CD8" w14:textId="77777777" w:rsidR="000B7DAA" w:rsidRPr="000B7DAA" w:rsidRDefault="000B7DAA" w:rsidP="000B7DAA">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0B7DAA">
              <w:rPr>
                <w:rFonts w:ascii="Times New Roman" w:hAnsi="Times New Roman" w:cs="Times New Roman"/>
                <w:sz w:val="12"/>
                <w:szCs w:val="12"/>
              </w:rPr>
              <w:t>Закон Самарской области от 05.07.2005 №139-ГД «О жилище»;</w:t>
            </w:r>
          </w:p>
          <w:p w14:paraId="5317EC38" w14:textId="77777777" w:rsidR="000B7DAA" w:rsidRPr="000B7DAA" w:rsidRDefault="000B7DAA" w:rsidP="000B7DAA">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0B7DAA">
              <w:rPr>
                <w:rFonts w:ascii="Times New Roman" w:hAnsi="Times New Roman" w:cs="Times New Roman"/>
                <w:sz w:val="12"/>
                <w:szCs w:val="12"/>
              </w:rPr>
              <w:t>Закон Самарской области от 03.10.2014 №89-ГД «О предоставлении в Самарской области государственных и муниципальных услуг по экстерриториальному принципу»;</w:t>
            </w:r>
          </w:p>
          <w:p w14:paraId="17848666" w14:textId="6692608E" w:rsidR="000B7DAA" w:rsidRPr="000B7DAA" w:rsidRDefault="000B7DAA" w:rsidP="000B7DAA">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0B7DAA">
              <w:rPr>
                <w:rFonts w:ascii="Times New Roman" w:hAnsi="Times New Roman" w:cs="Times New Roman"/>
                <w:sz w:val="12"/>
                <w:szCs w:val="12"/>
              </w:rPr>
              <w:t>Устав сельского поселения Черновка муниципального района Сергиевский Самар</w:t>
            </w:r>
            <w:r>
              <w:rPr>
                <w:rFonts w:ascii="Times New Roman" w:hAnsi="Times New Roman" w:cs="Times New Roman"/>
                <w:sz w:val="12"/>
                <w:szCs w:val="12"/>
              </w:rPr>
              <w:t>ской области</w:t>
            </w:r>
          </w:p>
        </w:tc>
        <w:tc>
          <w:tcPr>
            <w:tcW w:w="882" w:type="pct"/>
            <w:vAlign w:val="center"/>
          </w:tcPr>
          <w:p w14:paraId="5224BCAA" w14:textId="77777777" w:rsidR="000B7DAA" w:rsidRPr="000B7DAA" w:rsidRDefault="000B7DAA" w:rsidP="000B7DAA">
            <w:pPr>
              <w:autoSpaceDE w:val="0"/>
              <w:autoSpaceDN w:val="0"/>
              <w:adjustRightInd w:val="0"/>
              <w:spacing w:after="0" w:line="240" w:lineRule="auto"/>
              <w:jc w:val="center"/>
              <w:rPr>
                <w:rFonts w:ascii="Times New Roman" w:hAnsi="Times New Roman" w:cs="Times New Roman"/>
                <w:sz w:val="12"/>
                <w:szCs w:val="12"/>
              </w:rPr>
            </w:pPr>
            <w:r w:rsidRPr="000B7DAA">
              <w:rPr>
                <w:rFonts w:ascii="Times New Roman" w:hAnsi="Times New Roman" w:cs="Times New Roman"/>
                <w:sz w:val="12"/>
                <w:szCs w:val="12"/>
              </w:rPr>
              <w:t>Администрация сельского поселения Черновка  муниципального района Сергиевский</w:t>
            </w:r>
          </w:p>
        </w:tc>
        <w:tc>
          <w:tcPr>
            <w:tcW w:w="749" w:type="pct"/>
            <w:vAlign w:val="center"/>
          </w:tcPr>
          <w:p w14:paraId="666695C7" w14:textId="77777777" w:rsidR="000B7DAA" w:rsidRPr="000B7DAA" w:rsidRDefault="000B7DAA" w:rsidP="000B7DAA">
            <w:pPr>
              <w:autoSpaceDE w:val="0"/>
              <w:autoSpaceDN w:val="0"/>
              <w:adjustRightInd w:val="0"/>
              <w:spacing w:after="0" w:line="240" w:lineRule="auto"/>
              <w:jc w:val="center"/>
              <w:rPr>
                <w:rFonts w:ascii="Times New Roman" w:hAnsi="Times New Roman" w:cs="Times New Roman"/>
                <w:sz w:val="12"/>
                <w:szCs w:val="12"/>
                <w:highlight w:val="yellow"/>
              </w:rPr>
            </w:pPr>
            <w:r w:rsidRPr="000B7DAA">
              <w:rPr>
                <w:rFonts w:ascii="Times New Roman" w:hAnsi="Times New Roman" w:cs="Times New Roman"/>
                <w:sz w:val="12"/>
                <w:szCs w:val="12"/>
              </w:rPr>
              <w:t>Граждане Российской Федерации, принятые на учет в качестве нуждающихся в предоставлении жилых помещений муниципального жилищного фонда по договорам социального найма по сельскому поселению Черновка муниципального района Сергиевский Самарской области</w:t>
            </w:r>
          </w:p>
        </w:tc>
        <w:tc>
          <w:tcPr>
            <w:tcW w:w="633" w:type="pct"/>
            <w:vAlign w:val="center"/>
          </w:tcPr>
          <w:p w14:paraId="088CF333" w14:textId="77777777" w:rsidR="000B7DAA" w:rsidRPr="000B7DAA" w:rsidRDefault="000B7DAA" w:rsidP="000B7DAA">
            <w:pPr>
              <w:autoSpaceDE w:val="0"/>
              <w:autoSpaceDN w:val="0"/>
              <w:adjustRightInd w:val="0"/>
              <w:spacing w:after="0" w:line="240" w:lineRule="auto"/>
              <w:jc w:val="center"/>
              <w:rPr>
                <w:rFonts w:ascii="Times New Roman" w:hAnsi="Times New Roman" w:cs="Times New Roman"/>
                <w:sz w:val="12"/>
                <w:szCs w:val="12"/>
              </w:rPr>
            </w:pPr>
            <w:r w:rsidRPr="000B7DAA">
              <w:rPr>
                <w:rFonts w:ascii="Times New Roman" w:hAnsi="Times New Roman" w:cs="Times New Roman"/>
                <w:sz w:val="12"/>
                <w:szCs w:val="12"/>
              </w:rPr>
              <w:t>Бюджетные средства</w:t>
            </w:r>
          </w:p>
        </w:tc>
      </w:tr>
      <w:tr w:rsidR="000B7DAA" w:rsidRPr="000B7DAA" w14:paraId="163F4742" w14:textId="77777777" w:rsidTr="000B7DAA">
        <w:trPr>
          <w:trHeight w:val="695"/>
        </w:trPr>
        <w:tc>
          <w:tcPr>
            <w:tcW w:w="187" w:type="pct"/>
            <w:vAlign w:val="center"/>
          </w:tcPr>
          <w:p w14:paraId="09EBD708" w14:textId="77777777" w:rsidR="000B7DAA" w:rsidRPr="000B7DAA" w:rsidRDefault="000B7DAA" w:rsidP="000B7DAA">
            <w:pPr>
              <w:autoSpaceDE w:val="0"/>
              <w:autoSpaceDN w:val="0"/>
              <w:adjustRightInd w:val="0"/>
              <w:spacing w:after="0" w:line="240" w:lineRule="auto"/>
              <w:jc w:val="center"/>
              <w:rPr>
                <w:rFonts w:ascii="Times New Roman" w:hAnsi="Times New Roman" w:cs="Times New Roman"/>
                <w:b/>
                <w:sz w:val="12"/>
                <w:szCs w:val="12"/>
              </w:rPr>
            </w:pPr>
            <w:r w:rsidRPr="000B7DAA">
              <w:rPr>
                <w:rFonts w:ascii="Times New Roman" w:hAnsi="Times New Roman" w:cs="Times New Roman"/>
                <w:b/>
                <w:sz w:val="12"/>
                <w:szCs w:val="12"/>
              </w:rPr>
              <w:t>4</w:t>
            </w:r>
          </w:p>
        </w:tc>
        <w:tc>
          <w:tcPr>
            <w:tcW w:w="894" w:type="pct"/>
            <w:vAlign w:val="center"/>
          </w:tcPr>
          <w:p w14:paraId="37A4F445" w14:textId="77777777" w:rsidR="000B7DAA" w:rsidRPr="000B7DAA" w:rsidRDefault="000B7DAA" w:rsidP="000B7DAA">
            <w:pPr>
              <w:spacing w:after="0" w:line="240" w:lineRule="auto"/>
              <w:jc w:val="center"/>
              <w:rPr>
                <w:rFonts w:ascii="Times New Roman" w:hAnsi="Times New Roman" w:cs="Times New Roman"/>
                <w:sz w:val="12"/>
                <w:szCs w:val="12"/>
              </w:rPr>
            </w:pPr>
            <w:r w:rsidRPr="000B7DAA">
              <w:rPr>
                <w:rFonts w:ascii="Times New Roman" w:hAnsi="Times New Roman" w:cs="Times New Roman"/>
                <w:sz w:val="12"/>
                <w:szCs w:val="12"/>
              </w:rPr>
              <w:t>Принятие на учет граждан в качестве нуждающихся в жилых помещениях</w:t>
            </w:r>
          </w:p>
        </w:tc>
        <w:tc>
          <w:tcPr>
            <w:tcW w:w="1656" w:type="pct"/>
            <w:vAlign w:val="center"/>
          </w:tcPr>
          <w:p w14:paraId="4E3BD4E8" w14:textId="77777777" w:rsidR="000B7DAA" w:rsidRPr="000B7DAA" w:rsidRDefault="007F3CFC" w:rsidP="000B7DAA">
            <w:pPr>
              <w:widowControl w:val="0"/>
              <w:autoSpaceDE w:val="0"/>
              <w:autoSpaceDN w:val="0"/>
              <w:adjustRightInd w:val="0"/>
              <w:spacing w:after="0" w:line="240" w:lineRule="auto"/>
              <w:ind w:firstLine="109"/>
              <w:jc w:val="center"/>
              <w:rPr>
                <w:rFonts w:ascii="Times New Roman" w:hAnsi="Times New Roman" w:cs="Times New Roman"/>
                <w:sz w:val="12"/>
                <w:szCs w:val="12"/>
              </w:rPr>
            </w:pPr>
            <w:hyperlink r:id="rId66" w:history="1">
              <w:r w:rsidR="000B7DAA" w:rsidRPr="000B7DAA">
                <w:rPr>
                  <w:rFonts w:ascii="Times New Roman" w:hAnsi="Times New Roman" w:cs="Times New Roman"/>
                  <w:sz w:val="12"/>
                  <w:szCs w:val="12"/>
                </w:rPr>
                <w:t>Конституция</w:t>
              </w:r>
            </w:hyperlink>
            <w:r w:rsidR="000B7DAA" w:rsidRPr="000B7DAA">
              <w:rPr>
                <w:rFonts w:ascii="Times New Roman" w:hAnsi="Times New Roman" w:cs="Times New Roman"/>
                <w:sz w:val="12"/>
                <w:szCs w:val="12"/>
              </w:rPr>
              <w:t xml:space="preserve"> Российской Федерации;</w:t>
            </w:r>
          </w:p>
          <w:p w14:paraId="686399F3" w14:textId="77777777" w:rsidR="000B7DAA" w:rsidRPr="000B7DAA" w:rsidRDefault="000B7DAA" w:rsidP="000B7DAA">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0B7DAA">
              <w:rPr>
                <w:rFonts w:ascii="Times New Roman" w:hAnsi="Times New Roman" w:cs="Times New Roman"/>
                <w:sz w:val="12"/>
                <w:szCs w:val="12"/>
              </w:rPr>
              <w:t xml:space="preserve">Жилищный </w:t>
            </w:r>
            <w:hyperlink r:id="rId67" w:history="1">
              <w:r w:rsidRPr="000B7DAA">
                <w:rPr>
                  <w:rFonts w:ascii="Times New Roman" w:hAnsi="Times New Roman" w:cs="Times New Roman"/>
                  <w:sz w:val="12"/>
                  <w:szCs w:val="12"/>
                </w:rPr>
                <w:t>кодекс</w:t>
              </w:r>
            </w:hyperlink>
            <w:r w:rsidRPr="000B7DAA">
              <w:rPr>
                <w:rFonts w:ascii="Times New Roman" w:hAnsi="Times New Roman" w:cs="Times New Roman"/>
                <w:sz w:val="12"/>
                <w:szCs w:val="12"/>
              </w:rPr>
              <w:t xml:space="preserve"> Российской Федерации;</w:t>
            </w:r>
          </w:p>
          <w:p w14:paraId="5015FF08" w14:textId="77777777" w:rsidR="000B7DAA" w:rsidRPr="000B7DAA" w:rsidRDefault="000B7DAA" w:rsidP="000B7DAA">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0B7DAA">
              <w:rPr>
                <w:rFonts w:ascii="Times New Roman" w:hAnsi="Times New Roman" w:cs="Times New Roman"/>
                <w:sz w:val="12"/>
                <w:szCs w:val="12"/>
              </w:rPr>
              <w:t xml:space="preserve">Федеральный </w:t>
            </w:r>
            <w:hyperlink r:id="rId68" w:history="1">
              <w:r w:rsidRPr="000B7DAA">
                <w:rPr>
                  <w:rFonts w:ascii="Times New Roman" w:hAnsi="Times New Roman" w:cs="Times New Roman"/>
                  <w:sz w:val="12"/>
                  <w:szCs w:val="12"/>
                </w:rPr>
                <w:t>закон</w:t>
              </w:r>
            </w:hyperlink>
            <w:r w:rsidRPr="000B7DAA">
              <w:rPr>
                <w:rFonts w:ascii="Times New Roman" w:hAnsi="Times New Roman" w:cs="Times New Roman"/>
                <w:sz w:val="12"/>
                <w:szCs w:val="12"/>
              </w:rPr>
              <w:t xml:space="preserve"> от 27.07.2010 №210-ФЗ «Об организации предоставления государственных и муниципальных услуг»;</w:t>
            </w:r>
          </w:p>
          <w:p w14:paraId="76E5A421" w14:textId="77777777" w:rsidR="000B7DAA" w:rsidRPr="000B7DAA" w:rsidRDefault="000B7DAA" w:rsidP="000B7DAA">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0B7DAA">
              <w:rPr>
                <w:rFonts w:ascii="Times New Roman" w:hAnsi="Times New Roman" w:cs="Times New Roman"/>
                <w:sz w:val="12"/>
                <w:szCs w:val="12"/>
              </w:rPr>
              <w:t xml:space="preserve">Федеральный </w:t>
            </w:r>
            <w:hyperlink r:id="rId69" w:history="1">
              <w:r w:rsidRPr="000B7DAA">
                <w:rPr>
                  <w:rFonts w:ascii="Times New Roman" w:hAnsi="Times New Roman" w:cs="Times New Roman"/>
                  <w:sz w:val="12"/>
                  <w:szCs w:val="12"/>
                </w:rPr>
                <w:t>закон</w:t>
              </w:r>
            </w:hyperlink>
            <w:r w:rsidRPr="000B7DAA">
              <w:rPr>
                <w:rFonts w:ascii="Times New Roman" w:hAnsi="Times New Roman" w:cs="Times New Roman"/>
                <w:sz w:val="12"/>
                <w:szCs w:val="12"/>
              </w:rPr>
              <w:t xml:space="preserve"> от 06.10.2003 №131-ФЗ «Об общих принципах организации местного самоуправления в Российской Федерации»;</w:t>
            </w:r>
          </w:p>
          <w:p w14:paraId="62D6781A" w14:textId="77777777" w:rsidR="000B7DAA" w:rsidRPr="000B7DAA" w:rsidRDefault="000B7DAA" w:rsidP="000B7DAA">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0B7DAA">
              <w:rPr>
                <w:rFonts w:ascii="Times New Roman" w:hAnsi="Times New Roman" w:cs="Times New Roman"/>
                <w:sz w:val="12"/>
                <w:szCs w:val="12"/>
              </w:rPr>
              <w:t xml:space="preserve">Федеральный </w:t>
            </w:r>
            <w:hyperlink r:id="rId70" w:history="1">
              <w:r w:rsidRPr="000B7DAA">
                <w:rPr>
                  <w:rFonts w:ascii="Times New Roman" w:hAnsi="Times New Roman" w:cs="Times New Roman"/>
                  <w:sz w:val="12"/>
                  <w:szCs w:val="12"/>
                </w:rPr>
                <w:t>закон</w:t>
              </w:r>
            </w:hyperlink>
            <w:r w:rsidRPr="000B7DAA">
              <w:rPr>
                <w:rFonts w:ascii="Times New Roman" w:hAnsi="Times New Roman" w:cs="Times New Roman"/>
                <w:sz w:val="12"/>
                <w:szCs w:val="12"/>
              </w:rPr>
              <w:t xml:space="preserve"> от 02.05.2006 №59-ФЗ «О порядке рассмотрения обращений граждан Российской Федерации»;</w:t>
            </w:r>
          </w:p>
          <w:p w14:paraId="58CA6FDC" w14:textId="77777777" w:rsidR="000B7DAA" w:rsidRPr="000B7DAA" w:rsidRDefault="000B7DAA" w:rsidP="000B7DAA">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0B7DAA">
              <w:rPr>
                <w:rFonts w:ascii="Times New Roman" w:hAnsi="Times New Roman" w:cs="Times New Roman"/>
                <w:sz w:val="12"/>
                <w:szCs w:val="12"/>
              </w:rPr>
              <w:t xml:space="preserve">Федеральный </w:t>
            </w:r>
            <w:hyperlink r:id="rId71" w:history="1">
              <w:r w:rsidRPr="000B7DAA">
                <w:rPr>
                  <w:rFonts w:ascii="Times New Roman" w:hAnsi="Times New Roman" w:cs="Times New Roman"/>
                  <w:sz w:val="12"/>
                  <w:szCs w:val="12"/>
                </w:rPr>
                <w:t>закон</w:t>
              </w:r>
            </w:hyperlink>
            <w:r w:rsidRPr="000B7DAA">
              <w:rPr>
                <w:rFonts w:ascii="Times New Roman" w:hAnsi="Times New Roman" w:cs="Times New Roman"/>
                <w:sz w:val="12"/>
                <w:szCs w:val="12"/>
              </w:rPr>
              <w:t xml:space="preserve"> от 27.07.2006 №152-ФЗ «О персональных данных»;</w:t>
            </w:r>
          </w:p>
          <w:p w14:paraId="693232C5" w14:textId="77777777" w:rsidR="000B7DAA" w:rsidRPr="000B7DAA" w:rsidRDefault="007F3CFC" w:rsidP="000B7DAA">
            <w:pPr>
              <w:widowControl w:val="0"/>
              <w:autoSpaceDE w:val="0"/>
              <w:autoSpaceDN w:val="0"/>
              <w:adjustRightInd w:val="0"/>
              <w:spacing w:after="0" w:line="240" w:lineRule="auto"/>
              <w:ind w:firstLine="109"/>
              <w:jc w:val="center"/>
              <w:rPr>
                <w:rFonts w:ascii="Times New Roman" w:hAnsi="Times New Roman" w:cs="Times New Roman"/>
                <w:sz w:val="12"/>
                <w:szCs w:val="12"/>
              </w:rPr>
            </w:pPr>
            <w:hyperlink r:id="rId72" w:history="1">
              <w:r w:rsidR="000B7DAA" w:rsidRPr="000B7DAA">
                <w:rPr>
                  <w:rFonts w:ascii="Times New Roman" w:hAnsi="Times New Roman" w:cs="Times New Roman"/>
                  <w:sz w:val="12"/>
                  <w:szCs w:val="12"/>
                </w:rPr>
                <w:t>Постановление</w:t>
              </w:r>
            </w:hyperlink>
            <w:r w:rsidR="000B7DAA" w:rsidRPr="000B7DAA">
              <w:rPr>
                <w:rFonts w:ascii="Times New Roman" w:hAnsi="Times New Roman" w:cs="Times New Roman"/>
                <w:sz w:val="12"/>
                <w:szCs w:val="12"/>
              </w:rPr>
              <w:t xml:space="preserve"> Правительства Российской Федерации от 16.06.2006 №378 «Об утверждении перечня тяжелых форм хронических заболеваний, при которых невозможно совместное проживание граждан в одной квартире»;</w:t>
            </w:r>
          </w:p>
          <w:p w14:paraId="45D2A654" w14:textId="77777777" w:rsidR="000B7DAA" w:rsidRPr="000B7DAA" w:rsidRDefault="007F3CFC" w:rsidP="000B7DAA">
            <w:pPr>
              <w:widowControl w:val="0"/>
              <w:autoSpaceDE w:val="0"/>
              <w:autoSpaceDN w:val="0"/>
              <w:adjustRightInd w:val="0"/>
              <w:spacing w:after="0" w:line="240" w:lineRule="auto"/>
              <w:ind w:firstLine="109"/>
              <w:jc w:val="center"/>
              <w:rPr>
                <w:rFonts w:ascii="Times New Roman" w:hAnsi="Times New Roman" w:cs="Times New Roman"/>
                <w:sz w:val="12"/>
                <w:szCs w:val="12"/>
              </w:rPr>
            </w:pPr>
            <w:hyperlink r:id="rId73" w:history="1">
              <w:r w:rsidR="000B7DAA" w:rsidRPr="000B7DAA">
                <w:rPr>
                  <w:rFonts w:ascii="Times New Roman" w:hAnsi="Times New Roman" w:cs="Times New Roman"/>
                  <w:sz w:val="12"/>
                  <w:szCs w:val="12"/>
                </w:rPr>
                <w:t>Приказ</w:t>
              </w:r>
            </w:hyperlink>
            <w:r w:rsidR="000B7DAA" w:rsidRPr="000B7DAA">
              <w:rPr>
                <w:rFonts w:ascii="Times New Roman" w:hAnsi="Times New Roman" w:cs="Times New Roman"/>
                <w:sz w:val="12"/>
                <w:szCs w:val="12"/>
              </w:rPr>
              <w:t xml:space="preserve"> Министерства регионального развития Российской Федерации от 25.02.2005 №18 «Об утверждении Методических рекомендаций для субъектов Российской Федерации и органов местного самоуправления по определению порядка ведения органами местного самоуправления учета граждан в качестве нуждающихся в жилых помещениях, предоставляемых по договорам социального найма, и по предоставлению таким гражданам жилых помещений по договору социального найма»;</w:t>
            </w:r>
          </w:p>
          <w:p w14:paraId="3D43BA89" w14:textId="77777777" w:rsidR="000B7DAA" w:rsidRPr="000B7DAA" w:rsidRDefault="000B7DAA" w:rsidP="000B7DAA">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0B7DAA">
              <w:rPr>
                <w:rFonts w:ascii="Times New Roman" w:hAnsi="Times New Roman" w:cs="Times New Roman"/>
                <w:sz w:val="12"/>
                <w:szCs w:val="12"/>
              </w:rPr>
              <w:t>Закон Самарской области от 05.07.2005 №139-ГД «О жилище»;</w:t>
            </w:r>
          </w:p>
          <w:p w14:paraId="6A57E153" w14:textId="77777777" w:rsidR="000B7DAA" w:rsidRPr="000B7DAA" w:rsidRDefault="000B7DAA" w:rsidP="000B7DAA">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0B7DAA">
              <w:rPr>
                <w:rFonts w:ascii="Times New Roman" w:hAnsi="Times New Roman" w:cs="Times New Roman"/>
                <w:sz w:val="12"/>
                <w:szCs w:val="12"/>
              </w:rPr>
              <w:t>Закон Самарской области от 03.10.2014 №89-ГД «О предоставлении в Самарской области государственных и муниципальных услуг по экстерриториальному принципу»;</w:t>
            </w:r>
          </w:p>
          <w:p w14:paraId="486C18E6" w14:textId="77777777" w:rsidR="000B7DAA" w:rsidRPr="000B7DAA" w:rsidRDefault="000B7DAA" w:rsidP="000B7DAA">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0B7DAA">
              <w:rPr>
                <w:rFonts w:ascii="Times New Roman" w:hAnsi="Times New Roman" w:cs="Times New Roman"/>
                <w:sz w:val="12"/>
                <w:szCs w:val="12"/>
              </w:rPr>
              <w:t>Устав сельского поселения Черновка муниципального района Сергиевский Самарской области</w:t>
            </w:r>
          </w:p>
        </w:tc>
        <w:tc>
          <w:tcPr>
            <w:tcW w:w="882" w:type="pct"/>
            <w:vAlign w:val="center"/>
          </w:tcPr>
          <w:p w14:paraId="76041109" w14:textId="77777777" w:rsidR="000B7DAA" w:rsidRPr="000B7DAA" w:rsidRDefault="000B7DAA" w:rsidP="000B7DAA">
            <w:pPr>
              <w:autoSpaceDE w:val="0"/>
              <w:autoSpaceDN w:val="0"/>
              <w:adjustRightInd w:val="0"/>
              <w:spacing w:after="0" w:line="240" w:lineRule="auto"/>
              <w:jc w:val="center"/>
              <w:rPr>
                <w:rFonts w:ascii="Times New Roman" w:hAnsi="Times New Roman" w:cs="Times New Roman"/>
                <w:sz w:val="12"/>
                <w:szCs w:val="12"/>
              </w:rPr>
            </w:pPr>
            <w:r w:rsidRPr="000B7DAA">
              <w:rPr>
                <w:rFonts w:ascii="Times New Roman" w:hAnsi="Times New Roman" w:cs="Times New Roman"/>
                <w:sz w:val="12"/>
                <w:szCs w:val="12"/>
              </w:rPr>
              <w:t>Администрация сельского поселения Черновка муниципального района Сергиевский</w:t>
            </w:r>
          </w:p>
        </w:tc>
        <w:tc>
          <w:tcPr>
            <w:tcW w:w="749" w:type="pct"/>
            <w:vAlign w:val="center"/>
          </w:tcPr>
          <w:p w14:paraId="150E6C2D" w14:textId="77777777" w:rsidR="000B7DAA" w:rsidRPr="000B7DAA" w:rsidRDefault="000B7DAA" w:rsidP="000B7DAA">
            <w:pPr>
              <w:autoSpaceDE w:val="0"/>
              <w:autoSpaceDN w:val="0"/>
              <w:adjustRightInd w:val="0"/>
              <w:spacing w:after="0" w:line="240" w:lineRule="auto"/>
              <w:jc w:val="center"/>
              <w:rPr>
                <w:rFonts w:ascii="Times New Roman" w:hAnsi="Times New Roman" w:cs="Times New Roman"/>
                <w:sz w:val="12"/>
                <w:szCs w:val="12"/>
                <w:highlight w:val="yellow"/>
              </w:rPr>
            </w:pPr>
            <w:r w:rsidRPr="000B7DAA">
              <w:rPr>
                <w:rFonts w:ascii="Times New Roman" w:hAnsi="Times New Roman" w:cs="Times New Roman"/>
                <w:sz w:val="12"/>
                <w:szCs w:val="12"/>
              </w:rPr>
              <w:t>Граждане Российской Федерации, проживающие на территории сельского поселения Черновка муниципального района Сергиевский Самарской области, которые могут быть признаны в установленном порядке малоимущими, и нуждающиеся в жилых помещениях муниципального жилищного фонда, предоставляемых по договорам социального найма</w:t>
            </w:r>
          </w:p>
        </w:tc>
        <w:tc>
          <w:tcPr>
            <w:tcW w:w="633" w:type="pct"/>
            <w:vAlign w:val="center"/>
          </w:tcPr>
          <w:p w14:paraId="6558AF05" w14:textId="77777777" w:rsidR="000B7DAA" w:rsidRPr="000B7DAA" w:rsidRDefault="000B7DAA" w:rsidP="000B7DAA">
            <w:pPr>
              <w:autoSpaceDE w:val="0"/>
              <w:autoSpaceDN w:val="0"/>
              <w:adjustRightInd w:val="0"/>
              <w:spacing w:after="0" w:line="240" w:lineRule="auto"/>
              <w:jc w:val="center"/>
              <w:rPr>
                <w:rFonts w:ascii="Times New Roman" w:hAnsi="Times New Roman" w:cs="Times New Roman"/>
                <w:sz w:val="12"/>
                <w:szCs w:val="12"/>
              </w:rPr>
            </w:pPr>
            <w:r w:rsidRPr="000B7DAA">
              <w:rPr>
                <w:rFonts w:ascii="Times New Roman" w:hAnsi="Times New Roman" w:cs="Times New Roman"/>
                <w:sz w:val="12"/>
                <w:szCs w:val="12"/>
              </w:rPr>
              <w:t>Бюджетные средства</w:t>
            </w:r>
          </w:p>
        </w:tc>
      </w:tr>
      <w:tr w:rsidR="000B7DAA" w:rsidRPr="000B7DAA" w14:paraId="5D552864" w14:textId="77777777" w:rsidTr="000B7DAA">
        <w:trPr>
          <w:trHeight w:val="1071"/>
        </w:trPr>
        <w:tc>
          <w:tcPr>
            <w:tcW w:w="187" w:type="pct"/>
            <w:vAlign w:val="center"/>
          </w:tcPr>
          <w:p w14:paraId="149D6CCC" w14:textId="77777777" w:rsidR="000B7DAA" w:rsidRPr="000B7DAA" w:rsidRDefault="000B7DAA" w:rsidP="000B7DAA">
            <w:pPr>
              <w:autoSpaceDE w:val="0"/>
              <w:autoSpaceDN w:val="0"/>
              <w:adjustRightInd w:val="0"/>
              <w:spacing w:after="0" w:line="240" w:lineRule="auto"/>
              <w:jc w:val="center"/>
              <w:rPr>
                <w:rFonts w:ascii="Times New Roman" w:hAnsi="Times New Roman" w:cs="Times New Roman"/>
                <w:b/>
                <w:sz w:val="12"/>
                <w:szCs w:val="12"/>
              </w:rPr>
            </w:pPr>
            <w:r w:rsidRPr="000B7DAA">
              <w:rPr>
                <w:rFonts w:ascii="Times New Roman" w:hAnsi="Times New Roman" w:cs="Times New Roman"/>
                <w:b/>
                <w:sz w:val="12"/>
                <w:szCs w:val="12"/>
              </w:rPr>
              <w:t>5</w:t>
            </w:r>
          </w:p>
        </w:tc>
        <w:tc>
          <w:tcPr>
            <w:tcW w:w="894" w:type="pct"/>
            <w:vAlign w:val="center"/>
          </w:tcPr>
          <w:p w14:paraId="76637BF6" w14:textId="77777777" w:rsidR="000B7DAA" w:rsidRPr="000B7DAA" w:rsidRDefault="000B7DAA" w:rsidP="000B7DAA">
            <w:pPr>
              <w:spacing w:after="0" w:line="240" w:lineRule="auto"/>
              <w:jc w:val="center"/>
              <w:rPr>
                <w:rFonts w:ascii="Times New Roman" w:hAnsi="Times New Roman" w:cs="Times New Roman"/>
                <w:sz w:val="12"/>
                <w:szCs w:val="12"/>
              </w:rPr>
            </w:pPr>
            <w:r w:rsidRPr="000B7DAA">
              <w:rPr>
                <w:rFonts w:ascii="Times New Roman" w:hAnsi="Times New Roman" w:cs="Times New Roman"/>
                <w:sz w:val="12"/>
                <w:szCs w:val="12"/>
              </w:rPr>
              <w:t>Предоставление места для захоронения (под захоронения) умершего на кладбищах, находящихся в собственности муниципального образования либо на ином вещном праве</w:t>
            </w:r>
          </w:p>
        </w:tc>
        <w:tc>
          <w:tcPr>
            <w:tcW w:w="1656" w:type="pct"/>
            <w:vAlign w:val="center"/>
          </w:tcPr>
          <w:p w14:paraId="619792DD" w14:textId="77777777" w:rsidR="000B7DAA" w:rsidRPr="000B7DAA" w:rsidRDefault="007F3CFC" w:rsidP="000B7DAA">
            <w:pPr>
              <w:widowControl w:val="0"/>
              <w:autoSpaceDE w:val="0"/>
              <w:autoSpaceDN w:val="0"/>
              <w:adjustRightInd w:val="0"/>
              <w:spacing w:after="0" w:line="240" w:lineRule="auto"/>
              <w:jc w:val="center"/>
              <w:rPr>
                <w:rFonts w:ascii="Times New Roman" w:hAnsi="Times New Roman" w:cs="Times New Roman"/>
                <w:sz w:val="12"/>
                <w:szCs w:val="12"/>
              </w:rPr>
            </w:pPr>
            <w:hyperlink r:id="rId74" w:history="1">
              <w:r w:rsidR="000B7DAA" w:rsidRPr="000B7DAA">
                <w:rPr>
                  <w:rFonts w:ascii="Times New Roman" w:hAnsi="Times New Roman" w:cs="Times New Roman"/>
                  <w:sz w:val="12"/>
                  <w:szCs w:val="12"/>
                </w:rPr>
                <w:t>Конституция</w:t>
              </w:r>
            </w:hyperlink>
            <w:r w:rsidR="000B7DAA" w:rsidRPr="000B7DAA">
              <w:rPr>
                <w:rFonts w:ascii="Times New Roman" w:hAnsi="Times New Roman" w:cs="Times New Roman"/>
                <w:sz w:val="12"/>
                <w:szCs w:val="12"/>
              </w:rPr>
              <w:t xml:space="preserve"> Российской Федерации;</w:t>
            </w:r>
          </w:p>
          <w:p w14:paraId="0EEA03ED" w14:textId="77777777" w:rsidR="000B7DAA" w:rsidRPr="000B7DAA" w:rsidRDefault="000B7DAA" w:rsidP="000B7DAA">
            <w:pPr>
              <w:widowControl w:val="0"/>
              <w:autoSpaceDE w:val="0"/>
              <w:autoSpaceDN w:val="0"/>
              <w:adjustRightInd w:val="0"/>
              <w:spacing w:after="0" w:line="240" w:lineRule="auto"/>
              <w:jc w:val="center"/>
              <w:rPr>
                <w:rFonts w:ascii="Times New Roman" w:hAnsi="Times New Roman" w:cs="Times New Roman"/>
                <w:sz w:val="12"/>
                <w:szCs w:val="12"/>
              </w:rPr>
            </w:pPr>
            <w:r w:rsidRPr="000B7DAA">
              <w:rPr>
                <w:rFonts w:ascii="Times New Roman" w:hAnsi="Times New Roman" w:cs="Times New Roman"/>
                <w:sz w:val="12"/>
                <w:szCs w:val="12"/>
              </w:rPr>
              <w:t xml:space="preserve">Федеральный </w:t>
            </w:r>
            <w:hyperlink r:id="rId75" w:history="1">
              <w:r w:rsidRPr="000B7DAA">
                <w:rPr>
                  <w:rFonts w:ascii="Times New Roman" w:hAnsi="Times New Roman" w:cs="Times New Roman"/>
                  <w:sz w:val="12"/>
                  <w:szCs w:val="12"/>
                </w:rPr>
                <w:t>законом</w:t>
              </w:r>
            </w:hyperlink>
            <w:r w:rsidRPr="000B7DAA">
              <w:rPr>
                <w:rFonts w:ascii="Times New Roman" w:hAnsi="Times New Roman" w:cs="Times New Roman"/>
                <w:sz w:val="12"/>
                <w:szCs w:val="12"/>
              </w:rPr>
              <w:t xml:space="preserve"> от 06.10.2003 №131-ФЗ «Об общих принципах организации местного самоуправления в Российской Федерации»;</w:t>
            </w:r>
          </w:p>
          <w:p w14:paraId="42A55431" w14:textId="77777777" w:rsidR="000B7DAA" w:rsidRPr="000B7DAA" w:rsidRDefault="000B7DAA" w:rsidP="000B7DAA">
            <w:pPr>
              <w:widowControl w:val="0"/>
              <w:autoSpaceDE w:val="0"/>
              <w:autoSpaceDN w:val="0"/>
              <w:adjustRightInd w:val="0"/>
              <w:spacing w:after="0" w:line="240" w:lineRule="auto"/>
              <w:jc w:val="center"/>
              <w:rPr>
                <w:rFonts w:ascii="Times New Roman" w:hAnsi="Times New Roman" w:cs="Times New Roman"/>
                <w:sz w:val="12"/>
                <w:szCs w:val="12"/>
              </w:rPr>
            </w:pPr>
            <w:r w:rsidRPr="000B7DAA">
              <w:rPr>
                <w:rFonts w:ascii="Times New Roman" w:hAnsi="Times New Roman" w:cs="Times New Roman"/>
                <w:sz w:val="12"/>
                <w:szCs w:val="12"/>
              </w:rPr>
              <w:t xml:space="preserve">Федеральный </w:t>
            </w:r>
            <w:hyperlink r:id="rId76" w:history="1">
              <w:r w:rsidRPr="000B7DAA">
                <w:rPr>
                  <w:rFonts w:ascii="Times New Roman" w:hAnsi="Times New Roman" w:cs="Times New Roman"/>
                  <w:sz w:val="12"/>
                  <w:szCs w:val="12"/>
                </w:rPr>
                <w:t>закон</w:t>
              </w:r>
            </w:hyperlink>
            <w:r w:rsidRPr="000B7DAA">
              <w:rPr>
                <w:rFonts w:ascii="Times New Roman" w:hAnsi="Times New Roman" w:cs="Times New Roman"/>
                <w:sz w:val="12"/>
                <w:szCs w:val="12"/>
              </w:rPr>
              <w:t xml:space="preserve"> от 27.07.2010 №210-ФЗ «Об организации предоставления государственных и муниципальных услуг»;</w:t>
            </w:r>
          </w:p>
          <w:p w14:paraId="5B9BC560" w14:textId="77777777" w:rsidR="000B7DAA" w:rsidRPr="000B7DAA" w:rsidRDefault="000B7DAA" w:rsidP="000B7DAA">
            <w:pPr>
              <w:widowControl w:val="0"/>
              <w:autoSpaceDE w:val="0"/>
              <w:autoSpaceDN w:val="0"/>
              <w:adjustRightInd w:val="0"/>
              <w:spacing w:after="0" w:line="240" w:lineRule="auto"/>
              <w:jc w:val="center"/>
              <w:rPr>
                <w:rFonts w:ascii="Times New Roman" w:hAnsi="Times New Roman" w:cs="Times New Roman"/>
                <w:sz w:val="12"/>
                <w:szCs w:val="12"/>
              </w:rPr>
            </w:pPr>
            <w:r w:rsidRPr="000B7DAA">
              <w:rPr>
                <w:rFonts w:ascii="Times New Roman" w:hAnsi="Times New Roman" w:cs="Times New Roman"/>
                <w:sz w:val="12"/>
                <w:szCs w:val="12"/>
              </w:rPr>
              <w:t xml:space="preserve">Федеральный </w:t>
            </w:r>
            <w:hyperlink r:id="rId77" w:history="1">
              <w:r w:rsidRPr="000B7DAA">
                <w:rPr>
                  <w:rFonts w:ascii="Times New Roman" w:hAnsi="Times New Roman" w:cs="Times New Roman"/>
                  <w:sz w:val="12"/>
                  <w:szCs w:val="12"/>
                </w:rPr>
                <w:t>закон</w:t>
              </w:r>
            </w:hyperlink>
            <w:r w:rsidRPr="000B7DAA">
              <w:rPr>
                <w:rFonts w:ascii="Times New Roman" w:hAnsi="Times New Roman" w:cs="Times New Roman"/>
                <w:sz w:val="12"/>
                <w:szCs w:val="12"/>
              </w:rPr>
              <w:t xml:space="preserve"> от 12.01.1996 №8-ФЗ «О погребении и похоронном деле»;</w:t>
            </w:r>
            <w:r w:rsidRPr="000B7DAA">
              <w:rPr>
                <w:rFonts w:ascii="Times New Roman" w:hAnsi="Times New Roman" w:cs="Times New Roman"/>
                <w:sz w:val="12"/>
                <w:szCs w:val="12"/>
              </w:rPr>
              <w:softHyphen/>
            </w:r>
            <w:r w:rsidRPr="000B7DAA">
              <w:rPr>
                <w:rFonts w:ascii="Times New Roman" w:hAnsi="Times New Roman" w:cs="Times New Roman"/>
                <w:sz w:val="12"/>
                <w:szCs w:val="12"/>
              </w:rPr>
              <w:softHyphen/>
            </w:r>
            <w:r w:rsidRPr="000B7DAA">
              <w:rPr>
                <w:rFonts w:ascii="Times New Roman" w:hAnsi="Times New Roman" w:cs="Times New Roman"/>
                <w:sz w:val="12"/>
                <w:szCs w:val="12"/>
              </w:rPr>
              <w:softHyphen/>
            </w:r>
          </w:p>
          <w:p w14:paraId="01EFCB18" w14:textId="77777777" w:rsidR="000B7DAA" w:rsidRPr="000B7DAA" w:rsidRDefault="000B7DAA" w:rsidP="000B7DAA">
            <w:pPr>
              <w:widowControl w:val="0"/>
              <w:autoSpaceDE w:val="0"/>
              <w:autoSpaceDN w:val="0"/>
              <w:adjustRightInd w:val="0"/>
              <w:spacing w:after="0" w:line="240" w:lineRule="auto"/>
              <w:jc w:val="center"/>
              <w:rPr>
                <w:rFonts w:ascii="Times New Roman" w:eastAsia="Calibri" w:hAnsi="Times New Roman" w:cs="Times New Roman"/>
                <w:color w:val="00B050"/>
                <w:sz w:val="12"/>
                <w:szCs w:val="12"/>
              </w:rPr>
            </w:pPr>
            <w:r w:rsidRPr="000B7DAA">
              <w:rPr>
                <w:rFonts w:ascii="Times New Roman" w:eastAsia="Calibri" w:hAnsi="Times New Roman" w:cs="Times New Roman"/>
                <w:sz w:val="12"/>
                <w:szCs w:val="12"/>
              </w:rPr>
              <w:t xml:space="preserve">ГОСТ Р 53107 – 2008 (утвержден </w:t>
            </w:r>
            <w:r w:rsidRPr="000B7DAA">
              <w:rPr>
                <w:rFonts w:ascii="Times New Roman" w:eastAsia="Calibri" w:hAnsi="Times New Roman" w:cs="Times New Roman"/>
                <w:sz w:val="12"/>
                <w:szCs w:val="12"/>
              </w:rPr>
              <w:lastRenderedPageBreak/>
              <w:t>приказом Ростехрегулирования от 18.12.2008 № 516-ст) «Услуги бытовые, услуги ритуальные» (в части применения до 01.01.2016);</w:t>
            </w:r>
          </w:p>
          <w:p w14:paraId="674F1BAD" w14:textId="77777777" w:rsidR="000B7DAA" w:rsidRPr="000B7DAA" w:rsidRDefault="000B7DAA" w:rsidP="000B7DAA">
            <w:pPr>
              <w:autoSpaceDE w:val="0"/>
              <w:autoSpaceDN w:val="0"/>
              <w:adjustRightInd w:val="0"/>
              <w:spacing w:after="0" w:line="240" w:lineRule="auto"/>
              <w:jc w:val="center"/>
              <w:rPr>
                <w:rFonts w:ascii="Times New Roman" w:hAnsi="Times New Roman" w:cs="Times New Roman"/>
                <w:sz w:val="12"/>
                <w:szCs w:val="12"/>
              </w:rPr>
            </w:pPr>
            <w:r w:rsidRPr="000B7DAA">
              <w:rPr>
                <w:rFonts w:ascii="Times New Roman" w:hAnsi="Times New Roman" w:cs="Times New Roman"/>
                <w:sz w:val="12"/>
                <w:szCs w:val="12"/>
              </w:rPr>
              <w:t>ГОСТ 32609-2014 «Услуги бытовые. Услуги ритуальные. Термины и определения», применяется с 01.01.2016;</w:t>
            </w:r>
          </w:p>
          <w:p w14:paraId="60E5B263" w14:textId="77777777" w:rsidR="000B7DAA" w:rsidRPr="000B7DAA" w:rsidRDefault="000B7DAA" w:rsidP="000B7DAA">
            <w:pPr>
              <w:spacing w:after="0" w:line="240" w:lineRule="auto"/>
              <w:jc w:val="center"/>
              <w:rPr>
                <w:rFonts w:ascii="Times New Roman" w:eastAsia="Calibri" w:hAnsi="Times New Roman" w:cs="Times New Roman"/>
                <w:sz w:val="12"/>
                <w:szCs w:val="12"/>
              </w:rPr>
            </w:pPr>
            <w:r w:rsidRPr="000B7DAA">
              <w:rPr>
                <w:rFonts w:ascii="Times New Roman" w:eastAsia="Calibri" w:hAnsi="Times New Roman" w:cs="Times New Roman"/>
                <w:sz w:val="12"/>
                <w:szCs w:val="12"/>
              </w:rPr>
              <w:t>СанПиН 2.1.2882-11 «Гигиенические требования к размещению, устройству и содержанию кладбищ, зданий и сооружений</w:t>
            </w:r>
            <w:hyperlink r:id="rId78" w:anchor="YANDEX_1" w:history="1"/>
            <w:r w:rsidRPr="000B7DAA">
              <w:rPr>
                <w:rFonts w:ascii="Times New Roman" w:eastAsia="Calibri" w:hAnsi="Times New Roman" w:cs="Times New Roman"/>
                <w:sz w:val="12"/>
                <w:szCs w:val="12"/>
              </w:rPr>
              <w:t xml:space="preserve"> похоронного назначения»;</w:t>
            </w:r>
          </w:p>
          <w:p w14:paraId="66F95814" w14:textId="77777777" w:rsidR="000B7DAA" w:rsidRPr="000B7DAA" w:rsidRDefault="007F3CFC" w:rsidP="000B7DAA">
            <w:pPr>
              <w:widowControl w:val="0"/>
              <w:autoSpaceDE w:val="0"/>
              <w:autoSpaceDN w:val="0"/>
              <w:adjustRightInd w:val="0"/>
              <w:spacing w:after="0" w:line="240" w:lineRule="auto"/>
              <w:jc w:val="center"/>
              <w:rPr>
                <w:rFonts w:ascii="Times New Roman" w:hAnsi="Times New Roman" w:cs="Times New Roman"/>
                <w:sz w:val="12"/>
                <w:szCs w:val="12"/>
              </w:rPr>
            </w:pPr>
            <w:hyperlink r:id="rId79" w:history="1">
              <w:r w:rsidR="000B7DAA" w:rsidRPr="000B7DAA">
                <w:rPr>
                  <w:rFonts w:ascii="Times New Roman" w:hAnsi="Times New Roman" w:cs="Times New Roman"/>
                  <w:sz w:val="12"/>
                  <w:szCs w:val="12"/>
                </w:rPr>
                <w:t>Устав</w:t>
              </w:r>
            </w:hyperlink>
            <w:r w:rsidR="000B7DAA" w:rsidRPr="000B7DAA">
              <w:rPr>
                <w:rFonts w:ascii="Times New Roman" w:hAnsi="Times New Roman" w:cs="Times New Roman"/>
                <w:sz w:val="12"/>
                <w:szCs w:val="12"/>
              </w:rPr>
              <w:t xml:space="preserve"> сельского поселения Черновка муниципального района Сергиевский Самарской области.</w:t>
            </w:r>
          </w:p>
        </w:tc>
        <w:tc>
          <w:tcPr>
            <w:tcW w:w="882" w:type="pct"/>
            <w:vAlign w:val="center"/>
          </w:tcPr>
          <w:p w14:paraId="06B4E87C" w14:textId="77777777" w:rsidR="000B7DAA" w:rsidRPr="000B7DAA" w:rsidRDefault="000B7DAA" w:rsidP="000B7DAA">
            <w:pPr>
              <w:autoSpaceDE w:val="0"/>
              <w:autoSpaceDN w:val="0"/>
              <w:adjustRightInd w:val="0"/>
              <w:spacing w:after="0" w:line="240" w:lineRule="auto"/>
              <w:jc w:val="center"/>
              <w:rPr>
                <w:rFonts w:ascii="Times New Roman" w:hAnsi="Times New Roman" w:cs="Times New Roman"/>
                <w:sz w:val="12"/>
                <w:szCs w:val="12"/>
              </w:rPr>
            </w:pPr>
            <w:r w:rsidRPr="000B7DAA">
              <w:rPr>
                <w:rFonts w:ascii="Times New Roman" w:hAnsi="Times New Roman" w:cs="Times New Roman"/>
                <w:sz w:val="12"/>
                <w:szCs w:val="12"/>
              </w:rPr>
              <w:lastRenderedPageBreak/>
              <w:t>Администрация сельского поселения Черновка муниципального района Сергиевский</w:t>
            </w:r>
          </w:p>
        </w:tc>
        <w:tc>
          <w:tcPr>
            <w:tcW w:w="749" w:type="pct"/>
            <w:vAlign w:val="center"/>
          </w:tcPr>
          <w:p w14:paraId="6547A221" w14:textId="77777777" w:rsidR="000B7DAA" w:rsidRPr="000B7DAA" w:rsidRDefault="000B7DAA" w:rsidP="000B7DAA">
            <w:pPr>
              <w:spacing w:after="0" w:line="240" w:lineRule="auto"/>
              <w:jc w:val="center"/>
              <w:rPr>
                <w:rFonts w:ascii="Times New Roman" w:hAnsi="Times New Roman" w:cs="Times New Roman"/>
                <w:sz w:val="12"/>
                <w:szCs w:val="12"/>
              </w:rPr>
            </w:pPr>
            <w:r w:rsidRPr="000B7DAA">
              <w:rPr>
                <w:rFonts w:ascii="Times New Roman" w:hAnsi="Times New Roman" w:cs="Times New Roman"/>
                <w:sz w:val="12"/>
                <w:szCs w:val="12"/>
              </w:rPr>
              <w:t>Физическое или юридическое лицо, принявшее на себя обязательства по захоронению</w:t>
            </w:r>
          </w:p>
        </w:tc>
        <w:tc>
          <w:tcPr>
            <w:tcW w:w="633" w:type="pct"/>
            <w:vAlign w:val="center"/>
          </w:tcPr>
          <w:p w14:paraId="0823B7F7" w14:textId="77777777" w:rsidR="000B7DAA" w:rsidRPr="000B7DAA" w:rsidRDefault="000B7DAA" w:rsidP="000B7DAA">
            <w:pPr>
              <w:autoSpaceDE w:val="0"/>
              <w:autoSpaceDN w:val="0"/>
              <w:adjustRightInd w:val="0"/>
              <w:spacing w:after="0" w:line="240" w:lineRule="auto"/>
              <w:jc w:val="center"/>
              <w:rPr>
                <w:rFonts w:ascii="Times New Roman" w:hAnsi="Times New Roman" w:cs="Times New Roman"/>
                <w:sz w:val="12"/>
                <w:szCs w:val="12"/>
              </w:rPr>
            </w:pPr>
            <w:r w:rsidRPr="000B7DAA">
              <w:rPr>
                <w:rFonts w:ascii="Times New Roman" w:hAnsi="Times New Roman" w:cs="Times New Roman"/>
                <w:sz w:val="12"/>
                <w:szCs w:val="12"/>
              </w:rPr>
              <w:t>Бюджетные средства</w:t>
            </w:r>
          </w:p>
        </w:tc>
      </w:tr>
      <w:tr w:rsidR="000B7DAA" w:rsidRPr="000B7DAA" w14:paraId="266EA5D9" w14:textId="77777777" w:rsidTr="000B7DAA">
        <w:trPr>
          <w:trHeight w:val="1071"/>
        </w:trPr>
        <w:tc>
          <w:tcPr>
            <w:tcW w:w="187" w:type="pct"/>
            <w:vAlign w:val="center"/>
          </w:tcPr>
          <w:p w14:paraId="26FB5DDF" w14:textId="77777777" w:rsidR="000B7DAA" w:rsidRPr="000B7DAA" w:rsidRDefault="000B7DAA" w:rsidP="000B7DAA">
            <w:pPr>
              <w:autoSpaceDE w:val="0"/>
              <w:autoSpaceDN w:val="0"/>
              <w:adjustRightInd w:val="0"/>
              <w:spacing w:after="0" w:line="240" w:lineRule="auto"/>
              <w:jc w:val="center"/>
              <w:rPr>
                <w:rFonts w:ascii="Times New Roman" w:hAnsi="Times New Roman" w:cs="Times New Roman"/>
                <w:b/>
                <w:sz w:val="12"/>
                <w:szCs w:val="12"/>
              </w:rPr>
            </w:pPr>
            <w:r w:rsidRPr="000B7DAA">
              <w:rPr>
                <w:rFonts w:ascii="Times New Roman" w:hAnsi="Times New Roman" w:cs="Times New Roman"/>
                <w:b/>
                <w:sz w:val="12"/>
                <w:szCs w:val="12"/>
              </w:rPr>
              <w:lastRenderedPageBreak/>
              <w:t>6</w:t>
            </w:r>
          </w:p>
        </w:tc>
        <w:tc>
          <w:tcPr>
            <w:tcW w:w="894" w:type="pct"/>
            <w:vAlign w:val="center"/>
          </w:tcPr>
          <w:p w14:paraId="144CE9D0" w14:textId="77777777" w:rsidR="000B7DAA" w:rsidRPr="000B7DAA" w:rsidRDefault="000B7DAA" w:rsidP="000B7DAA">
            <w:pPr>
              <w:spacing w:after="0" w:line="240" w:lineRule="auto"/>
              <w:jc w:val="center"/>
              <w:rPr>
                <w:rFonts w:ascii="Times New Roman" w:hAnsi="Times New Roman" w:cs="Times New Roman"/>
                <w:sz w:val="12"/>
                <w:szCs w:val="12"/>
              </w:rPr>
            </w:pPr>
            <w:r w:rsidRPr="000B7DAA">
              <w:rPr>
                <w:rFonts w:ascii="Times New Roman" w:hAnsi="Times New Roman" w:cs="Times New Roman"/>
                <w:sz w:val="12"/>
                <w:szCs w:val="12"/>
              </w:rPr>
              <w:t>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w:t>
            </w:r>
          </w:p>
        </w:tc>
        <w:tc>
          <w:tcPr>
            <w:tcW w:w="1656" w:type="pct"/>
            <w:vAlign w:val="center"/>
          </w:tcPr>
          <w:p w14:paraId="65B29412" w14:textId="587A07D5" w:rsidR="000B7DAA" w:rsidRPr="000B7DAA" w:rsidRDefault="007F3CFC" w:rsidP="000B7DAA">
            <w:pPr>
              <w:widowControl w:val="0"/>
              <w:autoSpaceDE w:val="0"/>
              <w:autoSpaceDN w:val="0"/>
              <w:adjustRightInd w:val="0"/>
              <w:spacing w:after="0" w:line="240" w:lineRule="auto"/>
              <w:jc w:val="center"/>
              <w:rPr>
                <w:rFonts w:ascii="Times New Roman" w:hAnsi="Times New Roman" w:cs="Times New Roman"/>
                <w:sz w:val="12"/>
                <w:szCs w:val="12"/>
              </w:rPr>
            </w:pPr>
            <w:hyperlink r:id="rId80" w:history="1">
              <w:r w:rsidR="000B7DAA" w:rsidRPr="000B7DAA">
                <w:rPr>
                  <w:rFonts w:ascii="Times New Roman" w:hAnsi="Times New Roman" w:cs="Times New Roman"/>
                  <w:sz w:val="12"/>
                  <w:szCs w:val="12"/>
                </w:rPr>
                <w:t>Конституция</w:t>
              </w:r>
            </w:hyperlink>
            <w:r w:rsidR="000B7DAA" w:rsidRPr="000B7DAA">
              <w:rPr>
                <w:rFonts w:ascii="Times New Roman" w:hAnsi="Times New Roman" w:cs="Times New Roman"/>
                <w:sz w:val="12"/>
                <w:szCs w:val="12"/>
              </w:rPr>
              <w:t xml:space="preserve"> Российской Федерации;</w:t>
            </w:r>
          </w:p>
          <w:p w14:paraId="0EE769A2" w14:textId="77777777" w:rsidR="000B7DAA" w:rsidRPr="000B7DAA" w:rsidRDefault="000B7DAA" w:rsidP="000B7DAA">
            <w:pPr>
              <w:spacing w:after="0" w:line="240" w:lineRule="auto"/>
              <w:jc w:val="center"/>
              <w:rPr>
                <w:rFonts w:ascii="Times New Roman" w:hAnsi="Times New Roman" w:cs="Times New Roman"/>
                <w:sz w:val="12"/>
                <w:szCs w:val="12"/>
              </w:rPr>
            </w:pPr>
            <w:r w:rsidRPr="000B7DAA">
              <w:rPr>
                <w:rFonts w:ascii="Times New Roman" w:hAnsi="Times New Roman" w:cs="Times New Roman"/>
                <w:sz w:val="12"/>
                <w:szCs w:val="12"/>
              </w:rPr>
              <w:t xml:space="preserve">Трудовой </w:t>
            </w:r>
            <w:hyperlink r:id="rId81" w:history="1">
              <w:r w:rsidRPr="000B7DAA">
                <w:rPr>
                  <w:rFonts w:ascii="Times New Roman" w:hAnsi="Times New Roman" w:cs="Times New Roman"/>
                  <w:sz w:val="12"/>
                  <w:szCs w:val="12"/>
                </w:rPr>
                <w:t>кодекс</w:t>
              </w:r>
            </w:hyperlink>
            <w:r w:rsidRPr="000B7DAA">
              <w:rPr>
                <w:rFonts w:ascii="Times New Roman" w:hAnsi="Times New Roman" w:cs="Times New Roman"/>
                <w:sz w:val="12"/>
                <w:szCs w:val="12"/>
              </w:rPr>
              <w:t xml:space="preserve"> Российской Федерации;</w:t>
            </w:r>
          </w:p>
          <w:p w14:paraId="5ECC1F53" w14:textId="69E72B1D" w:rsidR="000B7DAA" w:rsidRPr="000B7DAA" w:rsidRDefault="000B7DAA" w:rsidP="000B7DAA">
            <w:pPr>
              <w:spacing w:after="0" w:line="240" w:lineRule="auto"/>
              <w:jc w:val="center"/>
              <w:rPr>
                <w:rFonts w:ascii="Times New Roman" w:hAnsi="Times New Roman" w:cs="Times New Roman"/>
                <w:sz w:val="12"/>
                <w:szCs w:val="12"/>
              </w:rPr>
            </w:pPr>
            <w:r w:rsidRPr="000B7DAA">
              <w:rPr>
                <w:rFonts w:ascii="Times New Roman" w:hAnsi="Times New Roman" w:cs="Times New Roman"/>
                <w:sz w:val="12"/>
                <w:szCs w:val="12"/>
              </w:rPr>
              <w:t>Федеральный закон от 06.10.2003г. № 131-ФЗ «Об общих принципах организации местного самоуправления в Российской Федерации»;</w:t>
            </w:r>
          </w:p>
          <w:p w14:paraId="57DAAB30" w14:textId="646DEA19" w:rsidR="000B7DAA" w:rsidRPr="000B7DAA" w:rsidRDefault="000B7DAA" w:rsidP="000B7DAA">
            <w:pPr>
              <w:spacing w:after="0" w:line="240" w:lineRule="auto"/>
              <w:jc w:val="center"/>
              <w:rPr>
                <w:rFonts w:ascii="Times New Roman" w:hAnsi="Times New Roman" w:cs="Times New Roman"/>
                <w:sz w:val="12"/>
                <w:szCs w:val="12"/>
              </w:rPr>
            </w:pPr>
            <w:r w:rsidRPr="000B7DAA">
              <w:rPr>
                <w:rFonts w:ascii="Times New Roman" w:hAnsi="Times New Roman" w:cs="Times New Roman"/>
                <w:sz w:val="12"/>
                <w:szCs w:val="12"/>
              </w:rPr>
              <w:t xml:space="preserve">Федеральный </w:t>
            </w:r>
            <w:hyperlink r:id="rId82" w:history="1">
              <w:r w:rsidRPr="000B7DAA">
                <w:rPr>
                  <w:rFonts w:ascii="Times New Roman" w:hAnsi="Times New Roman" w:cs="Times New Roman"/>
                  <w:sz w:val="12"/>
                  <w:szCs w:val="12"/>
                </w:rPr>
                <w:t>закон</w:t>
              </w:r>
            </w:hyperlink>
            <w:r w:rsidRPr="000B7DAA">
              <w:rPr>
                <w:rFonts w:ascii="Times New Roman" w:hAnsi="Times New Roman" w:cs="Times New Roman"/>
                <w:sz w:val="12"/>
                <w:szCs w:val="12"/>
              </w:rPr>
              <w:t xml:space="preserve"> от 27.07.2010г.  №210-ФЗ "Об организации предоставления государственных и муниципальных услуг".</w:t>
            </w:r>
          </w:p>
        </w:tc>
        <w:tc>
          <w:tcPr>
            <w:tcW w:w="882" w:type="pct"/>
            <w:vAlign w:val="center"/>
          </w:tcPr>
          <w:p w14:paraId="7AE629D3" w14:textId="77777777" w:rsidR="000B7DAA" w:rsidRPr="000B7DAA" w:rsidRDefault="000B7DAA" w:rsidP="000B7DAA">
            <w:pPr>
              <w:autoSpaceDE w:val="0"/>
              <w:autoSpaceDN w:val="0"/>
              <w:adjustRightInd w:val="0"/>
              <w:spacing w:after="0" w:line="240" w:lineRule="auto"/>
              <w:jc w:val="center"/>
              <w:rPr>
                <w:rFonts w:ascii="Times New Roman" w:hAnsi="Times New Roman" w:cs="Times New Roman"/>
                <w:sz w:val="12"/>
                <w:szCs w:val="12"/>
              </w:rPr>
            </w:pPr>
            <w:r w:rsidRPr="000B7DAA">
              <w:rPr>
                <w:rFonts w:ascii="Times New Roman" w:hAnsi="Times New Roman" w:cs="Times New Roman"/>
                <w:sz w:val="12"/>
                <w:szCs w:val="12"/>
              </w:rPr>
              <w:t>Администрация сельского поселения Черновка муниципального района Сергиевский</w:t>
            </w:r>
          </w:p>
        </w:tc>
        <w:tc>
          <w:tcPr>
            <w:tcW w:w="749" w:type="pct"/>
            <w:vAlign w:val="center"/>
          </w:tcPr>
          <w:p w14:paraId="6ADF783D" w14:textId="77777777" w:rsidR="000B7DAA" w:rsidRPr="000B7DAA" w:rsidRDefault="000B7DAA" w:rsidP="000B7DAA">
            <w:pPr>
              <w:spacing w:after="0" w:line="240" w:lineRule="auto"/>
              <w:jc w:val="center"/>
              <w:rPr>
                <w:rFonts w:ascii="Times New Roman" w:hAnsi="Times New Roman" w:cs="Times New Roman"/>
                <w:sz w:val="12"/>
                <w:szCs w:val="12"/>
              </w:rPr>
            </w:pPr>
            <w:r w:rsidRPr="000B7DAA">
              <w:rPr>
                <w:rFonts w:ascii="Times New Roman" w:hAnsi="Times New Roman" w:cs="Times New Roman"/>
                <w:sz w:val="12"/>
                <w:szCs w:val="12"/>
              </w:rPr>
              <w:t>Работодатели - физические лица, не являющиеся индивидуальными предпринимателями, заключившие трудовой договор с работником (работниками)</w:t>
            </w:r>
          </w:p>
        </w:tc>
        <w:tc>
          <w:tcPr>
            <w:tcW w:w="633" w:type="pct"/>
            <w:vAlign w:val="center"/>
          </w:tcPr>
          <w:p w14:paraId="1A14AE47" w14:textId="77777777" w:rsidR="000B7DAA" w:rsidRPr="000B7DAA" w:rsidRDefault="000B7DAA" w:rsidP="000B7DAA">
            <w:pPr>
              <w:autoSpaceDE w:val="0"/>
              <w:autoSpaceDN w:val="0"/>
              <w:adjustRightInd w:val="0"/>
              <w:spacing w:after="0" w:line="240" w:lineRule="auto"/>
              <w:jc w:val="center"/>
              <w:rPr>
                <w:rFonts w:ascii="Times New Roman" w:hAnsi="Times New Roman" w:cs="Times New Roman"/>
                <w:sz w:val="12"/>
                <w:szCs w:val="12"/>
              </w:rPr>
            </w:pPr>
            <w:r w:rsidRPr="000B7DAA">
              <w:rPr>
                <w:rFonts w:ascii="Times New Roman" w:hAnsi="Times New Roman" w:cs="Times New Roman"/>
                <w:sz w:val="12"/>
                <w:szCs w:val="12"/>
              </w:rPr>
              <w:t>Бюджетные средства</w:t>
            </w:r>
          </w:p>
        </w:tc>
      </w:tr>
      <w:tr w:rsidR="000B7DAA" w:rsidRPr="000B7DAA" w14:paraId="65640375" w14:textId="77777777" w:rsidTr="000B7DAA">
        <w:trPr>
          <w:trHeight w:val="1071"/>
        </w:trPr>
        <w:tc>
          <w:tcPr>
            <w:tcW w:w="187" w:type="pct"/>
            <w:vAlign w:val="center"/>
          </w:tcPr>
          <w:p w14:paraId="7DDD3751" w14:textId="77777777" w:rsidR="000B7DAA" w:rsidRPr="000B7DAA" w:rsidRDefault="000B7DAA" w:rsidP="000B7DAA">
            <w:pPr>
              <w:autoSpaceDE w:val="0"/>
              <w:autoSpaceDN w:val="0"/>
              <w:adjustRightInd w:val="0"/>
              <w:spacing w:after="0" w:line="240" w:lineRule="auto"/>
              <w:jc w:val="center"/>
              <w:rPr>
                <w:rFonts w:ascii="Times New Roman" w:hAnsi="Times New Roman" w:cs="Times New Roman"/>
                <w:b/>
                <w:sz w:val="12"/>
                <w:szCs w:val="12"/>
              </w:rPr>
            </w:pPr>
            <w:r w:rsidRPr="000B7DAA">
              <w:rPr>
                <w:rFonts w:ascii="Times New Roman" w:hAnsi="Times New Roman" w:cs="Times New Roman"/>
                <w:b/>
                <w:sz w:val="12"/>
                <w:szCs w:val="12"/>
              </w:rPr>
              <w:t>7</w:t>
            </w:r>
          </w:p>
        </w:tc>
        <w:tc>
          <w:tcPr>
            <w:tcW w:w="894" w:type="pct"/>
            <w:vAlign w:val="center"/>
          </w:tcPr>
          <w:p w14:paraId="2AA01530" w14:textId="77777777" w:rsidR="000B7DAA" w:rsidRPr="000B7DAA" w:rsidRDefault="000B7DAA" w:rsidP="000B7DAA">
            <w:pPr>
              <w:spacing w:after="0" w:line="240" w:lineRule="auto"/>
              <w:jc w:val="center"/>
              <w:rPr>
                <w:rFonts w:ascii="Times New Roman" w:hAnsi="Times New Roman" w:cs="Times New Roman"/>
                <w:sz w:val="12"/>
                <w:szCs w:val="12"/>
              </w:rPr>
            </w:pPr>
            <w:r w:rsidRPr="000B7DAA">
              <w:rPr>
                <w:rFonts w:ascii="Times New Roman" w:hAnsi="Times New Roman" w:cs="Times New Roman"/>
                <w:sz w:val="12"/>
                <w:szCs w:val="12"/>
              </w:rPr>
              <w:t>Предоставление разрешения на условно разрешенный вид использования земельного участка или объекта капитального  строительства</w:t>
            </w:r>
          </w:p>
        </w:tc>
        <w:tc>
          <w:tcPr>
            <w:tcW w:w="1656" w:type="pct"/>
            <w:vAlign w:val="center"/>
          </w:tcPr>
          <w:p w14:paraId="5A59A887" w14:textId="67BAB6DE" w:rsidR="000B7DAA" w:rsidRPr="000B7DAA" w:rsidRDefault="000B7DAA" w:rsidP="000B7DAA">
            <w:pPr>
              <w:spacing w:after="0" w:line="240" w:lineRule="auto"/>
              <w:jc w:val="center"/>
              <w:rPr>
                <w:rFonts w:ascii="Times New Roman" w:hAnsi="Times New Roman" w:cs="Times New Roman"/>
                <w:sz w:val="12"/>
                <w:szCs w:val="12"/>
              </w:rPr>
            </w:pPr>
            <w:r w:rsidRPr="000B7DAA">
              <w:rPr>
                <w:rFonts w:ascii="Times New Roman" w:hAnsi="Times New Roman" w:cs="Times New Roman"/>
                <w:sz w:val="12"/>
                <w:szCs w:val="12"/>
              </w:rPr>
              <w:t>- Федеральный закон от 06.10.2003г. № 131-ФЗ «Об общих принципах организации местного самоуправления в Российской Федерации»;</w:t>
            </w:r>
          </w:p>
          <w:p w14:paraId="3CA337EE" w14:textId="77777777" w:rsidR="000B7DAA" w:rsidRPr="000B7DAA" w:rsidRDefault="000B7DAA" w:rsidP="000B7DAA">
            <w:pPr>
              <w:spacing w:after="0" w:line="240" w:lineRule="auto"/>
              <w:jc w:val="center"/>
              <w:rPr>
                <w:rFonts w:ascii="Times New Roman" w:hAnsi="Times New Roman" w:cs="Times New Roman"/>
                <w:sz w:val="12"/>
                <w:szCs w:val="12"/>
              </w:rPr>
            </w:pPr>
            <w:r w:rsidRPr="000B7DAA">
              <w:rPr>
                <w:rFonts w:ascii="Times New Roman" w:hAnsi="Times New Roman" w:cs="Times New Roman"/>
                <w:sz w:val="12"/>
                <w:szCs w:val="12"/>
              </w:rPr>
              <w:t>- Градостроительный кодекс Российской Федерации;</w:t>
            </w:r>
          </w:p>
          <w:p w14:paraId="5CA58D16" w14:textId="77777777" w:rsidR="000B7DAA" w:rsidRPr="000B7DAA" w:rsidRDefault="000B7DAA" w:rsidP="000B7DAA">
            <w:pPr>
              <w:spacing w:after="0" w:line="240" w:lineRule="auto"/>
              <w:jc w:val="center"/>
              <w:rPr>
                <w:rFonts w:ascii="Times New Roman" w:hAnsi="Times New Roman" w:cs="Times New Roman"/>
                <w:sz w:val="12"/>
                <w:szCs w:val="12"/>
              </w:rPr>
            </w:pPr>
            <w:r w:rsidRPr="000B7DAA">
              <w:rPr>
                <w:rFonts w:ascii="Times New Roman" w:hAnsi="Times New Roman" w:cs="Times New Roman"/>
                <w:sz w:val="12"/>
                <w:szCs w:val="12"/>
              </w:rPr>
              <w:t>- Решение Собрания Представителей сельского поселения Черновка муниципального района Сергиевский «Об утверждении Порядка организации и проведения публичных слушаний по вопросам градостроительной деятельности в сельском поселении Черновка муниципального района Сергиевский».</w:t>
            </w:r>
          </w:p>
        </w:tc>
        <w:tc>
          <w:tcPr>
            <w:tcW w:w="882" w:type="pct"/>
            <w:vAlign w:val="center"/>
          </w:tcPr>
          <w:p w14:paraId="562266D9" w14:textId="77777777" w:rsidR="000B7DAA" w:rsidRPr="000B7DAA" w:rsidRDefault="000B7DAA" w:rsidP="000B7DAA">
            <w:pPr>
              <w:autoSpaceDE w:val="0"/>
              <w:autoSpaceDN w:val="0"/>
              <w:adjustRightInd w:val="0"/>
              <w:spacing w:after="0" w:line="240" w:lineRule="auto"/>
              <w:jc w:val="center"/>
              <w:rPr>
                <w:rFonts w:ascii="Times New Roman" w:hAnsi="Times New Roman" w:cs="Times New Roman"/>
                <w:sz w:val="12"/>
                <w:szCs w:val="12"/>
              </w:rPr>
            </w:pPr>
            <w:r w:rsidRPr="000B7DAA">
              <w:rPr>
                <w:rFonts w:ascii="Times New Roman" w:hAnsi="Times New Roman" w:cs="Times New Roman"/>
                <w:sz w:val="12"/>
                <w:szCs w:val="12"/>
              </w:rPr>
              <w:t>Администрация сельского  поселения Черновка муниципального района Сергиевский</w:t>
            </w:r>
          </w:p>
        </w:tc>
        <w:tc>
          <w:tcPr>
            <w:tcW w:w="749" w:type="pct"/>
            <w:vAlign w:val="center"/>
          </w:tcPr>
          <w:p w14:paraId="00D07538" w14:textId="77777777" w:rsidR="000B7DAA" w:rsidRPr="000B7DAA" w:rsidRDefault="000B7DAA" w:rsidP="000B7DAA">
            <w:pPr>
              <w:spacing w:after="0" w:line="240" w:lineRule="auto"/>
              <w:jc w:val="center"/>
              <w:rPr>
                <w:rFonts w:ascii="Times New Roman" w:hAnsi="Times New Roman" w:cs="Times New Roman"/>
                <w:sz w:val="12"/>
                <w:szCs w:val="12"/>
              </w:rPr>
            </w:pPr>
            <w:r w:rsidRPr="000B7DAA">
              <w:rPr>
                <w:rFonts w:ascii="Times New Roman" w:hAnsi="Times New Roman" w:cs="Times New Roman"/>
                <w:sz w:val="12"/>
                <w:szCs w:val="12"/>
              </w:rPr>
              <w:t>Физические и юридические лица, органы государственной власти и органы местного самоуправления</w:t>
            </w:r>
          </w:p>
        </w:tc>
        <w:tc>
          <w:tcPr>
            <w:tcW w:w="633" w:type="pct"/>
            <w:vAlign w:val="center"/>
          </w:tcPr>
          <w:p w14:paraId="582D8569" w14:textId="77777777" w:rsidR="000B7DAA" w:rsidRPr="000B7DAA" w:rsidRDefault="000B7DAA" w:rsidP="000B7DAA">
            <w:pPr>
              <w:spacing w:after="0" w:line="240" w:lineRule="auto"/>
              <w:ind w:firstLine="709"/>
              <w:jc w:val="center"/>
              <w:rPr>
                <w:rFonts w:ascii="Times New Roman" w:hAnsi="Times New Roman" w:cs="Times New Roman"/>
                <w:sz w:val="12"/>
                <w:szCs w:val="12"/>
              </w:rPr>
            </w:pPr>
            <w:r w:rsidRPr="000B7DAA">
              <w:rPr>
                <w:rFonts w:ascii="Times New Roman" w:hAnsi="Times New Roman" w:cs="Times New Roman"/>
                <w:sz w:val="12"/>
                <w:szCs w:val="12"/>
              </w:rPr>
              <w:t>Бюджетные средства, за исключением расходов, связанных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tc>
      </w:tr>
      <w:tr w:rsidR="000B7DAA" w:rsidRPr="000B7DAA" w14:paraId="141AB5BC" w14:textId="77777777" w:rsidTr="000B7DAA">
        <w:trPr>
          <w:trHeight w:val="1071"/>
        </w:trPr>
        <w:tc>
          <w:tcPr>
            <w:tcW w:w="187" w:type="pct"/>
            <w:vAlign w:val="center"/>
          </w:tcPr>
          <w:p w14:paraId="48E57D8A" w14:textId="77777777" w:rsidR="000B7DAA" w:rsidRPr="000B7DAA" w:rsidRDefault="000B7DAA" w:rsidP="000B7DAA">
            <w:pPr>
              <w:autoSpaceDE w:val="0"/>
              <w:autoSpaceDN w:val="0"/>
              <w:adjustRightInd w:val="0"/>
              <w:spacing w:after="0" w:line="240" w:lineRule="auto"/>
              <w:jc w:val="center"/>
              <w:rPr>
                <w:rFonts w:ascii="Times New Roman" w:hAnsi="Times New Roman" w:cs="Times New Roman"/>
                <w:b/>
                <w:sz w:val="12"/>
                <w:szCs w:val="12"/>
              </w:rPr>
            </w:pPr>
            <w:r w:rsidRPr="000B7DAA">
              <w:rPr>
                <w:rFonts w:ascii="Times New Roman" w:hAnsi="Times New Roman" w:cs="Times New Roman"/>
                <w:b/>
                <w:sz w:val="12"/>
                <w:szCs w:val="12"/>
              </w:rPr>
              <w:t>8</w:t>
            </w:r>
          </w:p>
        </w:tc>
        <w:tc>
          <w:tcPr>
            <w:tcW w:w="894" w:type="pct"/>
            <w:vAlign w:val="center"/>
          </w:tcPr>
          <w:p w14:paraId="270DEF66" w14:textId="77777777" w:rsidR="000B7DAA" w:rsidRPr="000B7DAA" w:rsidRDefault="000B7DAA" w:rsidP="000B7DAA">
            <w:pPr>
              <w:spacing w:after="0" w:line="240" w:lineRule="auto"/>
              <w:jc w:val="center"/>
              <w:rPr>
                <w:rFonts w:ascii="Times New Roman" w:hAnsi="Times New Roman" w:cs="Times New Roman"/>
                <w:sz w:val="12"/>
                <w:szCs w:val="12"/>
              </w:rPr>
            </w:pPr>
            <w:r w:rsidRPr="000B7DAA">
              <w:rPr>
                <w:rFonts w:ascii="Times New Roman" w:hAnsi="Times New Roman" w:cs="Times New Roman"/>
                <w:sz w:val="12"/>
                <w:szCs w:val="12"/>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tc>
        <w:tc>
          <w:tcPr>
            <w:tcW w:w="1656" w:type="pct"/>
            <w:vAlign w:val="center"/>
          </w:tcPr>
          <w:p w14:paraId="5CA5F4D8" w14:textId="0106512C" w:rsidR="000B7DAA" w:rsidRPr="000B7DAA" w:rsidRDefault="000B7DAA" w:rsidP="000B7DAA">
            <w:pPr>
              <w:spacing w:after="0" w:line="240" w:lineRule="auto"/>
              <w:jc w:val="center"/>
              <w:rPr>
                <w:rFonts w:ascii="Times New Roman" w:hAnsi="Times New Roman" w:cs="Times New Roman"/>
                <w:sz w:val="12"/>
                <w:szCs w:val="12"/>
              </w:rPr>
            </w:pPr>
            <w:r w:rsidRPr="000B7DAA">
              <w:rPr>
                <w:rFonts w:ascii="Times New Roman" w:hAnsi="Times New Roman" w:cs="Times New Roman"/>
                <w:sz w:val="12"/>
                <w:szCs w:val="12"/>
              </w:rPr>
              <w:t>- Федеральный закон от 06.10.2003г. № 131-ФЗ «Об общих принципах организации местного самоуправления в Российской Федерации»;</w:t>
            </w:r>
          </w:p>
          <w:p w14:paraId="65AEE5AC" w14:textId="77777777" w:rsidR="000B7DAA" w:rsidRPr="000B7DAA" w:rsidRDefault="000B7DAA" w:rsidP="000B7DAA">
            <w:pPr>
              <w:spacing w:after="0" w:line="240" w:lineRule="auto"/>
              <w:jc w:val="center"/>
              <w:rPr>
                <w:rFonts w:ascii="Times New Roman" w:hAnsi="Times New Roman" w:cs="Times New Roman"/>
                <w:sz w:val="12"/>
                <w:szCs w:val="12"/>
              </w:rPr>
            </w:pPr>
            <w:r w:rsidRPr="000B7DAA">
              <w:rPr>
                <w:rFonts w:ascii="Times New Roman" w:hAnsi="Times New Roman" w:cs="Times New Roman"/>
                <w:sz w:val="12"/>
                <w:szCs w:val="12"/>
              </w:rPr>
              <w:t>- Градостроительный кодекс Российской Федерации;</w:t>
            </w:r>
          </w:p>
          <w:p w14:paraId="01ADE436" w14:textId="77777777" w:rsidR="000B7DAA" w:rsidRPr="000B7DAA" w:rsidRDefault="000B7DAA" w:rsidP="000B7DAA">
            <w:pPr>
              <w:spacing w:after="0" w:line="240" w:lineRule="auto"/>
              <w:jc w:val="center"/>
              <w:rPr>
                <w:rFonts w:ascii="Times New Roman" w:hAnsi="Times New Roman" w:cs="Times New Roman"/>
                <w:sz w:val="12"/>
                <w:szCs w:val="12"/>
              </w:rPr>
            </w:pPr>
            <w:r w:rsidRPr="000B7DAA">
              <w:rPr>
                <w:rFonts w:ascii="Times New Roman" w:hAnsi="Times New Roman" w:cs="Times New Roman"/>
                <w:sz w:val="12"/>
                <w:szCs w:val="12"/>
              </w:rPr>
              <w:t>- Решение Собрания Представителей сельского поселения Черновка муниципального района Сергиевский «Об утверждении Порядка организации и проведения публичных слушаний по вопросам градостроительной деятельности в сельском поселении Черновка  муниципального района Сергиевский».</w:t>
            </w:r>
          </w:p>
        </w:tc>
        <w:tc>
          <w:tcPr>
            <w:tcW w:w="882" w:type="pct"/>
            <w:vAlign w:val="center"/>
          </w:tcPr>
          <w:p w14:paraId="07188E3D" w14:textId="77777777" w:rsidR="000B7DAA" w:rsidRPr="000B7DAA" w:rsidRDefault="000B7DAA" w:rsidP="000B7DAA">
            <w:pPr>
              <w:autoSpaceDE w:val="0"/>
              <w:autoSpaceDN w:val="0"/>
              <w:adjustRightInd w:val="0"/>
              <w:spacing w:after="0" w:line="240" w:lineRule="auto"/>
              <w:jc w:val="center"/>
              <w:rPr>
                <w:rFonts w:ascii="Times New Roman" w:hAnsi="Times New Roman" w:cs="Times New Roman"/>
                <w:sz w:val="12"/>
                <w:szCs w:val="12"/>
              </w:rPr>
            </w:pPr>
            <w:r w:rsidRPr="000B7DAA">
              <w:rPr>
                <w:rFonts w:ascii="Times New Roman" w:hAnsi="Times New Roman" w:cs="Times New Roman"/>
                <w:sz w:val="12"/>
                <w:szCs w:val="12"/>
              </w:rPr>
              <w:t>Администрация сельского поселения Черновка муниципального района Сергиевский</w:t>
            </w:r>
          </w:p>
        </w:tc>
        <w:tc>
          <w:tcPr>
            <w:tcW w:w="749" w:type="pct"/>
            <w:vAlign w:val="center"/>
          </w:tcPr>
          <w:p w14:paraId="54156A7E" w14:textId="77777777" w:rsidR="000B7DAA" w:rsidRPr="000B7DAA" w:rsidRDefault="000B7DAA" w:rsidP="000B7DAA">
            <w:pPr>
              <w:spacing w:after="0" w:line="240" w:lineRule="auto"/>
              <w:jc w:val="center"/>
              <w:rPr>
                <w:rFonts w:ascii="Times New Roman" w:hAnsi="Times New Roman" w:cs="Times New Roman"/>
                <w:sz w:val="12"/>
                <w:szCs w:val="12"/>
              </w:rPr>
            </w:pPr>
            <w:r w:rsidRPr="000B7DAA">
              <w:rPr>
                <w:rFonts w:ascii="Times New Roman" w:hAnsi="Times New Roman" w:cs="Times New Roman"/>
                <w:sz w:val="12"/>
                <w:szCs w:val="12"/>
              </w:rPr>
              <w:t>Физические и юридические лица, органы государственной власти и органы местного самоуправления</w:t>
            </w:r>
          </w:p>
        </w:tc>
        <w:tc>
          <w:tcPr>
            <w:tcW w:w="633" w:type="pct"/>
            <w:vAlign w:val="center"/>
          </w:tcPr>
          <w:p w14:paraId="54A33450" w14:textId="77777777" w:rsidR="000B7DAA" w:rsidRPr="000B7DAA" w:rsidRDefault="000B7DAA" w:rsidP="000B7DAA">
            <w:pPr>
              <w:spacing w:after="0" w:line="240" w:lineRule="auto"/>
              <w:ind w:firstLine="709"/>
              <w:jc w:val="center"/>
              <w:rPr>
                <w:rFonts w:ascii="Times New Roman" w:hAnsi="Times New Roman" w:cs="Times New Roman"/>
                <w:sz w:val="12"/>
                <w:szCs w:val="12"/>
              </w:rPr>
            </w:pPr>
            <w:r w:rsidRPr="000B7DAA">
              <w:rPr>
                <w:rFonts w:ascii="Times New Roman" w:hAnsi="Times New Roman" w:cs="Times New Roman"/>
                <w:sz w:val="12"/>
                <w:szCs w:val="12"/>
              </w:rPr>
              <w:t>Бюджетные средства, за исключением расходов, связанных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tc>
      </w:tr>
      <w:tr w:rsidR="000B7DAA" w:rsidRPr="000B7DAA" w14:paraId="5B5FF2F1" w14:textId="77777777" w:rsidTr="000B7DAA">
        <w:trPr>
          <w:trHeight w:val="1071"/>
        </w:trPr>
        <w:tc>
          <w:tcPr>
            <w:tcW w:w="187" w:type="pct"/>
            <w:vAlign w:val="center"/>
          </w:tcPr>
          <w:p w14:paraId="5FBAAA83" w14:textId="77777777" w:rsidR="000B7DAA" w:rsidRPr="000B7DAA" w:rsidRDefault="000B7DAA" w:rsidP="000B7DAA">
            <w:pPr>
              <w:autoSpaceDE w:val="0"/>
              <w:autoSpaceDN w:val="0"/>
              <w:adjustRightInd w:val="0"/>
              <w:spacing w:after="0" w:line="240" w:lineRule="auto"/>
              <w:jc w:val="center"/>
              <w:rPr>
                <w:rFonts w:ascii="Times New Roman" w:hAnsi="Times New Roman" w:cs="Times New Roman"/>
                <w:sz w:val="12"/>
                <w:szCs w:val="12"/>
              </w:rPr>
            </w:pPr>
            <w:r w:rsidRPr="000B7DAA">
              <w:rPr>
                <w:rFonts w:ascii="Times New Roman" w:hAnsi="Times New Roman" w:cs="Times New Roman"/>
                <w:sz w:val="12"/>
                <w:szCs w:val="12"/>
              </w:rPr>
              <w:lastRenderedPageBreak/>
              <w:t>9</w:t>
            </w:r>
          </w:p>
        </w:tc>
        <w:tc>
          <w:tcPr>
            <w:tcW w:w="894" w:type="pct"/>
            <w:vAlign w:val="center"/>
          </w:tcPr>
          <w:p w14:paraId="198ABC20" w14:textId="46D92756" w:rsidR="000B7DAA" w:rsidRPr="000B7DAA" w:rsidRDefault="000B7DAA" w:rsidP="000B7DAA">
            <w:pPr>
              <w:spacing w:after="0" w:line="240" w:lineRule="auto"/>
              <w:jc w:val="center"/>
              <w:rPr>
                <w:rFonts w:ascii="Times New Roman" w:hAnsi="Times New Roman" w:cs="Times New Roman"/>
                <w:sz w:val="12"/>
                <w:szCs w:val="12"/>
              </w:rPr>
            </w:pPr>
            <w:r w:rsidRPr="000B7DAA">
              <w:rPr>
                <w:rFonts w:ascii="Times New Roman" w:hAnsi="Times New Roman" w:cs="Times New Roman"/>
                <w:sz w:val="12"/>
                <w:szCs w:val="12"/>
              </w:rPr>
              <w:t>Подготовка и утверждение докуме</w:t>
            </w:r>
            <w:r>
              <w:rPr>
                <w:rFonts w:ascii="Times New Roman" w:hAnsi="Times New Roman" w:cs="Times New Roman"/>
                <w:sz w:val="12"/>
                <w:szCs w:val="12"/>
              </w:rPr>
              <w:t>нтации по планировке территории</w:t>
            </w:r>
          </w:p>
        </w:tc>
        <w:tc>
          <w:tcPr>
            <w:tcW w:w="1656" w:type="pct"/>
            <w:vAlign w:val="center"/>
          </w:tcPr>
          <w:p w14:paraId="7A5FC9D3" w14:textId="77777777" w:rsidR="000B7DAA" w:rsidRPr="000B7DAA" w:rsidRDefault="000B7DAA" w:rsidP="000B7DAA">
            <w:pPr>
              <w:autoSpaceDE w:val="0"/>
              <w:autoSpaceDN w:val="0"/>
              <w:adjustRightInd w:val="0"/>
              <w:spacing w:after="0" w:line="240" w:lineRule="auto"/>
              <w:jc w:val="center"/>
              <w:rPr>
                <w:rFonts w:ascii="Times New Roman" w:hAnsi="Times New Roman" w:cs="Times New Roman"/>
                <w:sz w:val="12"/>
                <w:szCs w:val="12"/>
              </w:rPr>
            </w:pPr>
            <w:r w:rsidRPr="000B7DAA">
              <w:rPr>
                <w:rFonts w:ascii="Times New Roman" w:hAnsi="Times New Roman" w:cs="Times New Roman"/>
                <w:sz w:val="12"/>
                <w:szCs w:val="12"/>
              </w:rPr>
              <w:t>Федеральный закон от 06.10.2003г. № 131-ФЗ «Об общих принципах организации местного самоуправления в Российской Федерации»;</w:t>
            </w:r>
          </w:p>
          <w:p w14:paraId="47CE9851" w14:textId="77777777" w:rsidR="000B7DAA" w:rsidRPr="000B7DAA" w:rsidRDefault="000B7DAA" w:rsidP="000B7DAA">
            <w:pPr>
              <w:spacing w:after="0" w:line="240" w:lineRule="auto"/>
              <w:jc w:val="center"/>
              <w:rPr>
                <w:rFonts w:ascii="Times New Roman" w:hAnsi="Times New Roman" w:cs="Times New Roman"/>
                <w:sz w:val="12"/>
                <w:szCs w:val="12"/>
              </w:rPr>
            </w:pPr>
            <w:r w:rsidRPr="000B7DAA">
              <w:rPr>
                <w:rFonts w:ascii="Times New Roman" w:hAnsi="Times New Roman" w:cs="Times New Roman"/>
                <w:sz w:val="12"/>
                <w:szCs w:val="12"/>
              </w:rPr>
              <w:t xml:space="preserve">Федеральный </w:t>
            </w:r>
            <w:hyperlink r:id="rId83" w:history="1">
              <w:r w:rsidRPr="000B7DAA">
                <w:rPr>
                  <w:rFonts w:ascii="Times New Roman" w:hAnsi="Times New Roman" w:cs="Times New Roman"/>
                  <w:sz w:val="12"/>
                  <w:szCs w:val="12"/>
                </w:rPr>
                <w:t>закон</w:t>
              </w:r>
            </w:hyperlink>
            <w:r w:rsidRPr="000B7DAA">
              <w:rPr>
                <w:rFonts w:ascii="Times New Roman" w:hAnsi="Times New Roman" w:cs="Times New Roman"/>
                <w:sz w:val="12"/>
                <w:szCs w:val="12"/>
              </w:rPr>
              <w:t xml:space="preserve"> от 27.07.2010г.  №210-ФЗ "Об организации предоставления государственных и муниципальных услуг".</w:t>
            </w:r>
          </w:p>
        </w:tc>
        <w:tc>
          <w:tcPr>
            <w:tcW w:w="882" w:type="pct"/>
            <w:vAlign w:val="center"/>
          </w:tcPr>
          <w:p w14:paraId="5BB62E38" w14:textId="77777777" w:rsidR="000B7DAA" w:rsidRPr="000B7DAA" w:rsidRDefault="000B7DAA" w:rsidP="000B7DAA">
            <w:pPr>
              <w:autoSpaceDE w:val="0"/>
              <w:autoSpaceDN w:val="0"/>
              <w:adjustRightInd w:val="0"/>
              <w:spacing w:after="0" w:line="240" w:lineRule="auto"/>
              <w:jc w:val="center"/>
              <w:rPr>
                <w:rFonts w:ascii="Times New Roman" w:hAnsi="Times New Roman" w:cs="Times New Roman"/>
                <w:sz w:val="12"/>
                <w:szCs w:val="12"/>
              </w:rPr>
            </w:pPr>
            <w:r w:rsidRPr="000B7DAA">
              <w:rPr>
                <w:rFonts w:ascii="Times New Roman" w:hAnsi="Times New Roman" w:cs="Times New Roman"/>
                <w:sz w:val="12"/>
                <w:szCs w:val="12"/>
              </w:rPr>
              <w:t>Администрация сельского поселения Черновка муниципального района Сергиевский</w:t>
            </w:r>
          </w:p>
        </w:tc>
        <w:tc>
          <w:tcPr>
            <w:tcW w:w="749" w:type="pct"/>
            <w:vAlign w:val="center"/>
          </w:tcPr>
          <w:p w14:paraId="77180F87" w14:textId="77777777" w:rsidR="000B7DAA" w:rsidRPr="000B7DAA" w:rsidRDefault="000B7DAA" w:rsidP="000B7DAA">
            <w:pPr>
              <w:spacing w:after="0" w:line="240" w:lineRule="auto"/>
              <w:jc w:val="center"/>
              <w:rPr>
                <w:rFonts w:ascii="Times New Roman" w:hAnsi="Times New Roman" w:cs="Times New Roman"/>
                <w:sz w:val="12"/>
                <w:szCs w:val="12"/>
              </w:rPr>
            </w:pPr>
            <w:r w:rsidRPr="000B7DAA">
              <w:rPr>
                <w:rFonts w:ascii="Times New Roman" w:hAnsi="Times New Roman" w:cs="Times New Roman"/>
                <w:sz w:val="12"/>
                <w:szCs w:val="12"/>
              </w:rPr>
              <w:t>Физические и юридические лица</w:t>
            </w:r>
          </w:p>
        </w:tc>
        <w:tc>
          <w:tcPr>
            <w:tcW w:w="633" w:type="pct"/>
            <w:vAlign w:val="center"/>
          </w:tcPr>
          <w:p w14:paraId="7118B18A" w14:textId="77777777" w:rsidR="000B7DAA" w:rsidRPr="000B7DAA" w:rsidRDefault="000B7DAA" w:rsidP="000B7DAA">
            <w:pPr>
              <w:spacing w:after="0" w:line="240" w:lineRule="auto"/>
              <w:ind w:firstLine="709"/>
              <w:jc w:val="center"/>
              <w:rPr>
                <w:rFonts w:ascii="Times New Roman" w:hAnsi="Times New Roman" w:cs="Times New Roman"/>
                <w:sz w:val="12"/>
                <w:szCs w:val="12"/>
              </w:rPr>
            </w:pPr>
          </w:p>
        </w:tc>
      </w:tr>
    </w:tbl>
    <w:p w14:paraId="6C736921" w14:textId="77777777" w:rsidR="000B7DAA" w:rsidRDefault="000B7DAA" w:rsidP="000B7DAA">
      <w:pPr>
        <w:tabs>
          <w:tab w:val="left" w:pos="6936"/>
        </w:tabs>
        <w:spacing w:after="0" w:line="240" w:lineRule="auto"/>
        <w:ind w:firstLine="284"/>
        <w:jc w:val="center"/>
        <w:rPr>
          <w:rFonts w:ascii="Times New Roman" w:eastAsia="Calibri" w:hAnsi="Times New Roman" w:cs="Times New Roman"/>
          <w:bCs/>
          <w:sz w:val="12"/>
          <w:szCs w:val="12"/>
        </w:rPr>
      </w:pPr>
    </w:p>
    <w:p w14:paraId="0839BEE9" w14:textId="3A516CF6" w:rsidR="002C4255" w:rsidRPr="002C4255" w:rsidRDefault="002C4255" w:rsidP="002C4255">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ИНФОРМАЦИОННОЕ СООБЩЕНИЕ</w:t>
      </w:r>
    </w:p>
    <w:p w14:paraId="29FE5E80" w14:textId="7A9B9BBB" w:rsid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Руководствуясь п. 1 ч. 8 ст. 5.1 ГрК Ф,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Липовка муниципального района Сергиевский Самарской области, утвержденного решением Собрания представителей сельского поселения Липовка муниципального района  Сергиевский  Самарской  области  от 08.04.2022 г. года № 15, в соответствии с Постановлением Главы сельского поселения Липовка муниципального района Сергиевский Самарской области №4 от 10.06.2022 г. «О проведении публичных слушаний по проекту решения собрания представителей сельского поселения Липовка муниципального района Сергиевский Самарской области «Об утверждении правил благоустройства территории сельского поселения Липовка муниципального района Сергиевский Самарской области», Адм</w:t>
      </w:r>
      <w:r>
        <w:rPr>
          <w:rFonts w:ascii="Times New Roman" w:eastAsia="Calibri" w:hAnsi="Times New Roman" w:cs="Times New Roman"/>
          <w:bCs/>
          <w:sz w:val="12"/>
          <w:szCs w:val="12"/>
        </w:rPr>
        <w:t xml:space="preserve">инистрация сельского поселения </w:t>
      </w:r>
      <w:r w:rsidRPr="002C4255">
        <w:rPr>
          <w:rFonts w:ascii="Times New Roman" w:eastAsia="Calibri" w:hAnsi="Times New Roman" w:cs="Times New Roman"/>
          <w:bCs/>
          <w:sz w:val="12"/>
          <w:szCs w:val="12"/>
        </w:rPr>
        <w:t xml:space="preserve">Липовка муниципального района Сергиевский Самарской области осуществляет опубликование проекта решения собрания представителей сельского поселения Липовка муниципального района Сергиевский Самарской области «Об утверждении правил благоустройства территории сельского поселения Липовка муниципального района Сергиевский Самарской области» в газете «Сергиевский вестник» и размещение проекта  решения собрания представителей сельского поселения Липовка муниципального района Сергиевский Самарской области «Об утверждении правил благоустройства территории сельского поселения Липовка муниципального района Сергиевский Самарской области» в информационно-телекоммуникационной сети «Интернет» на официальном сайте Администрации муниципального района Сергиевский Самарской области </w:t>
      </w:r>
      <w:hyperlink r:id="rId84" w:history="1">
        <w:r w:rsidRPr="000F0051">
          <w:rPr>
            <w:rStyle w:val="aff1"/>
            <w:rFonts w:ascii="Times New Roman" w:eastAsia="Calibri" w:hAnsi="Times New Roman" w:cs="Times New Roman"/>
            <w:bCs/>
            <w:sz w:val="12"/>
            <w:szCs w:val="12"/>
          </w:rPr>
          <w:t>http://sergievsk.ru/</w:t>
        </w:r>
      </w:hyperlink>
      <w:r w:rsidRPr="002C4255">
        <w:rPr>
          <w:rFonts w:ascii="Times New Roman" w:eastAsia="Calibri" w:hAnsi="Times New Roman" w:cs="Times New Roman"/>
          <w:bCs/>
          <w:sz w:val="12"/>
          <w:szCs w:val="12"/>
        </w:rPr>
        <w:t>.</w:t>
      </w:r>
    </w:p>
    <w:p w14:paraId="62107C35" w14:textId="77777777" w:rsidR="002C4255" w:rsidRPr="002C4255" w:rsidRDefault="002C4255" w:rsidP="002C4255">
      <w:pPr>
        <w:tabs>
          <w:tab w:val="left" w:pos="6936"/>
        </w:tabs>
        <w:spacing w:after="0" w:line="240" w:lineRule="auto"/>
        <w:ind w:firstLine="284"/>
        <w:jc w:val="right"/>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ПРОЕКТ</w:t>
      </w:r>
    </w:p>
    <w:p w14:paraId="3AA73291" w14:textId="69778CBA" w:rsidR="002C4255" w:rsidRPr="002C4255" w:rsidRDefault="002C4255" w:rsidP="002C4255">
      <w:pPr>
        <w:tabs>
          <w:tab w:val="left" w:pos="6936"/>
        </w:tabs>
        <w:spacing w:after="0" w:line="240" w:lineRule="auto"/>
        <w:ind w:firstLine="284"/>
        <w:jc w:val="center"/>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РЕШЕНИЕ</w:t>
      </w:r>
    </w:p>
    <w:p w14:paraId="62884EC1" w14:textId="2AA51E81"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xml:space="preserve"> «______»   __________ 2022 г.                                                              </w:t>
      </w:r>
      <w:r>
        <w:rPr>
          <w:rFonts w:ascii="Times New Roman" w:eastAsia="Calibri" w:hAnsi="Times New Roman" w:cs="Times New Roman"/>
          <w:bCs/>
          <w:sz w:val="12"/>
          <w:szCs w:val="12"/>
        </w:rPr>
        <w:t xml:space="preserve">                                                                                                              № _____</w:t>
      </w:r>
    </w:p>
    <w:p w14:paraId="606A6C74" w14:textId="1B901382" w:rsidR="002C4255" w:rsidRPr="002C4255" w:rsidRDefault="002C4255" w:rsidP="002C4255">
      <w:pPr>
        <w:tabs>
          <w:tab w:val="left" w:pos="6936"/>
        </w:tabs>
        <w:spacing w:after="0" w:line="240" w:lineRule="auto"/>
        <w:ind w:firstLine="284"/>
        <w:jc w:val="center"/>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«Об утверждении правил благоустройства территории сельского поселения Липовка муниципального района Сергиевский Самарской области»</w:t>
      </w:r>
    </w:p>
    <w:p w14:paraId="6DCF864A"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Принято Собранием Представителей</w:t>
      </w:r>
    </w:p>
    <w:p w14:paraId="4D5FB127"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сельского поселения Липовка</w:t>
      </w:r>
    </w:p>
    <w:p w14:paraId="252258FD" w14:textId="6B2313F3"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муниципального района</w:t>
      </w:r>
      <w:r>
        <w:rPr>
          <w:rFonts w:ascii="Times New Roman" w:eastAsia="Calibri" w:hAnsi="Times New Roman" w:cs="Times New Roman"/>
          <w:bCs/>
          <w:sz w:val="12"/>
          <w:szCs w:val="12"/>
        </w:rPr>
        <w:t xml:space="preserve"> Сергиевский</w:t>
      </w:r>
    </w:p>
    <w:p w14:paraId="2B14E4A1" w14:textId="7FBC3748"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В соответствии с Федеральным законом от 06.10.2003 года № 131-ФЗ «Об общих принципах организации местного самоуправления в Российской Федерации», Приказом Минстроя России от 29.12.2021 года № 1042/пр «Об утверждении методических рекомендаций по разработке норм и правил по благоустройству территорий муниципальных образований», Уставом сельского поселения Липовка муниципального района Сергиевский, Собрание Представителей сельского поселения Липовка му</w:t>
      </w:r>
      <w:r>
        <w:rPr>
          <w:rFonts w:ascii="Times New Roman" w:eastAsia="Calibri" w:hAnsi="Times New Roman" w:cs="Times New Roman"/>
          <w:bCs/>
          <w:sz w:val="12"/>
          <w:szCs w:val="12"/>
        </w:rPr>
        <w:t>ниципального района Сергиевский</w:t>
      </w:r>
    </w:p>
    <w:p w14:paraId="5B93C137"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Решило:</w:t>
      </w:r>
    </w:p>
    <w:p w14:paraId="4E6834D2"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 Утвердить Правила благоустройства территории сельского поселения Липовка муниципального района Сергиевский Самарской области согласно Приложению №1 к настоящему решению.</w:t>
      </w:r>
    </w:p>
    <w:p w14:paraId="0EBF2DF7"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2. Признать утратившим силу Решение Собрания Представителей сельского поселения Липовка муниципального района Сергиевский №22 от 25.10.2017 года «Об утверждении Правил благоустройства территории сельского поселения Липовка муниципального района Сергиевский Самарской области» с изменениями и дополнениями.</w:t>
      </w:r>
    </w:p>
    <w:p w14:paraId="57530FC1"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3. Опубликовать настоящее решение в газете «Сергиевский вестник».</w:t>
      </w:r>
    </w:p>
    <w:p w14:paraId="43E7EC25" w14:textId="444AFE84"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xml:space="preserve">4. Настоящее Решение вступает в силу со дня </w:t>
      </w:r>
      <w:r>
        <w:rPr>
          <w:rFonts w:ascii="Times New Roman" w:eastAsia="Calibri" w:hAnsi="Times New Roman" w:cs="Times New Roman"/>
          <w:bCs/>
          <w:sz w:val="12"/>
          <w:szCs w:val="12"/>
        </w:rPr>
        <w:t>его официального опубликования.</w:t>
      </w:r>
    </w:p>
    <w:p w14:paraId="335B136B" w14:textId="77777777" w:rsidR="002C4255" w:rsidRPr="002C4255" w:rsidRDefault="002C4255" w:rsidP="002C4255">
      <w:pPr>
        <w:tabs>
          <w:tab w:val="left" w:pos="6936"/>
        </w:tabs>
        <w:spacing w:after="0" w:line="240" w:lineRule="auto"/>
        <w:ind w:firstLine="284"/>
        <w:jc w:val="right"/>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Председатель собрания представителей</w:t>
      </w:r>
    </w:p>
    <w:p w14:paraId="4804D0C1" w14:textId="77777777" w:rsidR="002C4255" w:rsidRPr="002C4255" w:rsidRDefault="002C4255" w:rsidP="002C4255">
      <w:pPr>
        <w:tabs>
          <w:tab w:val="left" w:pos="6936"/>
        </w:tabs>
        <w:spacing w:after="0" w:line="240" w:lineRule="auto"/>
        <w:ind w:firstLine="284"/>
        <w:jc w:val="right"/>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xml:space="preserve">сельского поселения Липовка </w:t>
      </w:r>
    </w:p>
    <w:p w14:paraId="6C8D3271" w14:textId="77777777" w:rsidR="002C4255" w:rsidRDefault="002C4255" w:rsidP="002C4255">
      <w:pPr>
        <w:tabs>
          <w:tab w:val="left" w:pos="6936"/>
        </w:tabs>
        <w:spacing w:after="0" w:line="240" w:lineRule="auto"/>
        <w:ind w:firstLine="284"/>
        <w:jc w:val="right"/>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xml:space="preserve">муниципального района Сергиевский                            </w:t>
      </w:r>
    </w:p>
    <w:p w14:paraId="75272C7E" w14:textId="7FD4FC8D" w:rsidR="002C4255" w:rsidRPr="002C4255" w:rsidRDefault="002C4255" w:rsidP="002C4255">
      <w:pPr>
        <w:tabs>
          <w:tab w:val="left" w:pos="6936"/>
        </w:tabs>
        <w:spacing w:after="0" w:line="240" w:lineRule="auto"/>
        <w:ind w:firstLine="284"/>
        <w:jc w:val="right"/>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xml:space="preserve">              Н.Н. Тих</w:t>
      </w:r>
      <w:r>
        <w:rPr>
          <w:rFonts w:ascii="Times New Roman" w:eastAsia="Calibri" w:hAnsi="Times New Roman" w:cs="Times New Roman"/>
          <w:bCs/>
          <w:sz w:val="12"/>
          <w:szCs w:val="12"/>
        </w:rPr>
        <w:t>онова</w:t>
      </w:r>
    </w:p>
    <w:p w14:paraId="7AE2CF49" w14:textId="77777777" w:rsidR="002C4255" w:rsidRPr="002C4255" w:rsidRDefault="002C4255" w:rsidP="002C4255">
      <w:pPr>
        <w:tabs>
          <w:tab w:val="left" w:pos="6936"/>
        </w:tabs>
        <w:spacing w:after="0" w:line="240" w:lineRule="auto"/>
        <w:ind w:firstLine="284"/>
        <w:jc w:val="right"/>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Глава сельского поселения Липовка</w:t>
      </w:r>
    </w:p>
    <w:p w14:paraId="28E9B5D2" w14:textId="77777777" w:rsidR="002C4255" w:rsidRDefault="002C4255" w:rsidP="002C4255">
      <w:pPr>
        <w:tabs>
          <w:tab w:val="left" w:pos="6936"/>
        </w:tabs>
        <w:spacing w:after="0" w:line="240" w:lineRule="auto"/>
        <w:ind w:firstLine="284"/>
        <w:jc w:val="right"/>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xml:space="preserve">муниципального района Сергиевский                                  </w:t>
      </w:r>
    </w:p>
    <w:p w14:paraId="6A372AEA" w14:textId="28F0F1DD" w:rsidR="002C4255" w:rsidRPr="002C4255" w:rsidRDefault="002C4255" w:rsidP="002C4255">
      <w:pPr>
        <w:tabs>
          <w:tab w:val="left" w:pos="6936"/>
        </w:tabs>
        <w:spacing w:after="0" w:line="240" w:lineRule="auto"/>
        <w:ind w:firstLine="284"/>
        <w:jc w:val="right"/>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xml:space="preserve">        С.И. Вершинин</w:t>
      </w:r>
    </w:p>
    <w:p w14:paraId="61763589" w14:textId="77777777" w:rsidR="002C4255" w:rsidRPr="002C4255" w:rsidRDefault="002C4255" w:rsidP="002C4255">
      <w:pPr>
        <w:tabs>
          <w:tab w:val="left" w:pos="6936"/>
        </w:tabs>
        <w:spacing w:after="0" w:line="240" w:lineRule="auto"/>
        <w:ind w:firstLine="284"/>
        <w:jc w:val="right"/>
        <w:rPr>
          <w:rFonts w:ascii="Times New Roman" w:eastAsia="Calibri" w:hAnsi="Times New Roman" w:cs="Times New Roman"/>
          <w:bCs/>
          <w:sz w:val="12"/>
          <w:szCs w:val="12"/>
        </w:rPr>
      </w:pPr>
    </w:p>
    <w:p w14:paraId="0EF0C381" w14:textId="77777777" w:rsidR="002C4255" w:rsidRPr="002C4255" w:rsidRDefault="002C4255" w:rsidP="002C4255">
      <w:pPr>
        <w:tabs>
          <w:tab w:val="left" w:pos="6936"/>
        </w:tabs>
        <w:spacing w:after="0" w:line="240" w:lineRule="auto"/>
        <w:ind w:firstLine="284"/>
        <w:jc w:val="right"/>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xml:space="preserve">Приложение №1 </w:t>
      </w:r>
    </w:p>
    <w:p w14:paraId="4588F392" w14:textId="77777777" w:rsidR="002C4255" w:rsidRPr="002C4255" w:rsidRDefault="002C4255" w:rsidP="002C4255">
      <w:pPr>
        <w:tabs>
          <w:tab w:val="left" w:pos="6936"/>
        </w:tabs>
        <w:spacing w:after="0" w:line="240" w:lineRule="auto"/>
        <w:ind w:firstLine="284"/>
        <w:jc w:val="right"/>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xml:space="preserve">к решению Собрания Представителей </w:t>
      </w:r>
    </w:p>
    <w:p w14:paraId="31F4FB5C" w14:textId="77777777" w:rsidR="002C4255" w:rsidRPr="002C4255" w:rsidRDefault="002C4255" w:rsidP="002C4255">
      <w:pPr>
        <w:tabs>
          <w:tab w:val="left" w:pos="6936"/>
        </w:tabs>
        <w:spacing w:after="0" w:line="240" w:lineRule="auto"/>
        <w:ind w:firstLine="284"/>
        <w:jc w:val="right"/>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xml:space="preserve">сельского поселения Липовка муниципального </w:t>
      </w:r>
    </w:p>
    <w:p w14:paraId="1E5BD1AA" w14:textId="77777777" w:rsidR="002C4255" w:rsidRPr="002C4255" w:rsidRDefault="002C4255" w:rsidP="002C4255">
      <w:pPr>
        <w:tabs>
          <w:tab w:val="left" w:pos="6936"/>
        </w:tabs>
        <w:spacing w:after="0" w:line="240" w:lineRule="auto"/>
        <w:ind w:firstLine="284"/>
        <w:jc w:val="right"/>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района Сергиевский самарской области</w:t>
      </w:r>
    </w:p>
    <w:p w14:paraId="01132D4A" w14:textId="11AC4938" w:rsidR="002C4255" w:rsidRPr="002C4255" w:rsidRDefault="002C4255" w:rsidP="002C4255">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№_____ от «___»________2022г.</w:t>
      </w:r>
    </w:p>
    <w:p w14:paraId="57BD3172" w14:textId="3E7B6415" w:rsidR="002C4255" w:rsidRPr="002C4255" w:rsidRDefault="002C4255" w:rsidP="002C4255">
      <w:pPr>
        <w:tabs>
          <w:tab w:val="left" w:pos="6936"/>
        </w:tabs>
        <w:spacing w:after="0" w:line="240" w:lineRule="auto"/>
        <w:ind w:firstLine="284"/>
        <w:jc w:val="center"/>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ПРАВИЛА</w:t>
      </w:r>
    </w:p>
    <w:p w14:paraId="101EB9C9" w14:textId="77777777" w:rsidR="002C4255" w:rsidRPr="002C4255" w:rsidRDefault="002C4255" w:rsidP="002C4255">
      <w:pPr>
        <w:tabs>
          <w:tab w:val="left" w:pos="6936"/>
        </w:tabs>
        <w:spacing w:after="0" w:line="240" w:lineRule="auto"/>
        <w:ind w:firstLine="284"/>
        <w:jc w:val="center"/>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благоустройства территории сельского поселения Липовка муниципального района Сергиевский Самарской области</w:t>
      </w:r>
    </w:p>
    <w:p w14:paraId="33157EBB" w14:textId="77777777" w:rsidR="002C4255" w:rsidRPr="002C4255" w:rsidRDefault="002C4255" w:rsidP="002C4255">
      <w:pPr>
        <w:tabs>
          <w:tab w:val="left" w:pos="6936"/>
        </w:tabs>
        <w:spacing w:after="0" w:line="240" w:lineRule="auto"/>
        <w:rPr>
          <w:rFonts w:ascii="Times New Roman" w:eastAsia="Calibri" w:hAnsi="Times New Roman" w:cs="Times New Roman"/>
          <w:bCs/>
          <w:sz w:val="12"/>
          <w:szCs w:val="12"/>
        </w:rPr>
      </w:pPr>
    </w:p>
    <w:p w14:paraId="05AA529D" w14:textId="1EBB4755" w:rsidR="002C4255" w:rsidRPr="002C4255" w:rsidRDefault="002C4255" w:rsidP="002C4255">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Глава 1. ОБЩИЕ ПОЛОЖЕНИЯ</w:t>
      </w:r>
    </w:p>
    <w:p w14:paraId="723010B9"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Статья 1. Цели Правил</w:t>
      </w:r>
    </w:p>
    <w:p w14:paraId="38FE722F"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1.1. Правила благоустройства территории сельского поселения Липовка муниципального района Сергиевский Самарской области (далее – Правила) разработаны в соответствии Федеральным законом от 06.10.2003г. №131-ФЗ «Об общих принципах организации местного самоуправления в Российской Федерации», Градостроительным кодексом Российской Федерации, Кодексом Российской Федерации об административных правонарушениях, Федеральным законом от 30.03.1999г. №52-ФЗ «О санитарно эпидемиологическом благополучии населения», Федеральным Законом от 10.01.2002г. №7-ФЗ «Об охране окружающей среды», Федеральным законом от 31.07.2020г. № 248-ФЗ «О государственном контроле (надзоре) и муниципальном контроле в Российской Федерации», Законом Самарской области от 01.11.2007г. №115-ГД «Об административных правонарушениях на территории Самарской области», иными нормативными правовыми актами, СНиПами, ГОСТами, Уставом сельского поселения Липовка муниципального района Сергиевский Самарской области.</w:t>
      </w:r>
    </w:p>
    <w:p w14:paraId="146F3AFC"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xml:space="preserve">1.2. Правила устанавливают единые и обязательные требования к созданию и содержанию объектов благоустройства, надлежащему содержанию территории сельского поселения Липовка муниципального района Сергиевский Самарской области (далее – поселение), проектированию, размещению, содержанию и восстановлению элементов благоустройства, в том числе после проведения земляных работ, а так </w:t>
      </w:r>
      <w:r w:rsidRPr="002C4255">
        <w:rPr>
          <w:rFonts w:ascii="Times New Roman" w:eastAsia="Calibri" w:hAnsi="Times New Roman" w:cs="Times New Roman"/>
          <w:bCs/>
          <w:sz w:val="12"/>
          <w:szCs w:val="12"/>
        </w:rPr>
        <w:lastRenderedPageBreak/>
        <w:t>же иные требования, в соответствии с Федеральным законом от 06.10.2003г. №131-ФЗ «Об общих принципах организации местного самоуправления в Российской Федерации», и направлены на обеспечение и повышение комфортности условий проживания граждан, поддержание и улучшение санитарного и эстетического состояния территории поселения.</w:t>
      </w:r>
    </w:p>
    <w:p w14:paraId="0A369B15"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1.3. Установленные настоящими правилами требования обязательны для всех юридических (независимо от формы собственности и ведомственной принадлежности) и физических лиц.</w:t>
      </w:r>
    </w:p>
    <w:p w14:paraId="4793403C" w14:textId="4F1071E4"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1.4. Координацию и организацию деятельности по реализации Правил осущест</w:t>
      </w:r>
      <w:r>
        <w:rPr>
          <w:rFonts w:ascii="Times New Roman" w:eastAsia="Calibri" w:hAnsi="Times New Roman" w:cs="Times New Roman"/>
          <w:bCs/>
          <w:sz w:val="12"/>
          <w:szCs w:val="12"/>
        </w:rPr>
        <w:t xml:space="preserve">вляет Администрация поселения. </w:t>
      </w:r>
    </w:p>
    <w:p w14:paraId="592C1644" w14:textId="1981ABCF"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2. Понятия и термины</w:t>
      </w:r>
    </w:p>
    <w:p w14:paraId="0B5F07F2" w14:textId="7A2615F0"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 благоустройство территории – деятельность по реализации комплекса мероприятий, установленного настоящими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w:t>
      </w:r>
      <w:r>
        <w:rPr>
          <w:rFonts w:ascii="Times New Roman" w:eastAsia="Calibri" w:hAnsi="Times New Roman" w:cs="Times New Roman"/>
          <w:bCs/>
          <w:sz w:val="12"/>
          <w:szCs w:val="12"/>
        </w:rPr>
        <w:t>ужений, прилегающих территорий;</w:t>
      </w:r>
    </w:p>
    <w:p w14:paraId="57C08F34"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2.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14:paraId="114291E3"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3. 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14:paraId="41E37CB1"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4. павильон – оборудованное строение или сооружение, имеющее торговый зал и помещения для хранения товарного запаса, рассчитанное на одно или несколько рабочих мест;</w:t>
      </w:r>
    </w:p>
    <w:p w14:paraId="4F337A3A"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5. киоск – оснащенное торговым оборудованием строение, не имеющее торгового зала и помещений для хранения товаров, рассчитанное на одно рабочее место продавца, на площади которого хранится товарный запас;</w:t>
      </w:r>
    </w:p>
    <w:p w14:paraId="04E4DA71"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6. торговая галерея – выполненный в едином архитектурном решении нестационарный торговый объект, состоящий из совокупности, но не более пяти (в одном ряду) специализированных павильонов или киосков, обеспечивающих беспрепятственный проход для покупателей, объединенных под единой временной светопрозрачной кровлей, не несущей теплоизоляционную функцию;</w:t>
      </w:r>
    </w:p>
    <w:p w14:paraId="5A9CCC95"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7. мобильный пункт быстрого питания – передвижное сооружение (автокафе), специализирующееся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w:t>
      </w:r>
    </w:p>
    <w:p w14:paraId="4C615E6C"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8. торговый автомат (вендинговый автомат) – временное техническое устройство, сооружение или конструкция, осуществляющее продажу штучного товара, оплата и выдача которого осуществляется с помощью технических приспособлений, не требующих непосредственного участия продавца;</w:t>
      </w:r>
    </w:p>
    <w:p w14:paraId="4E703D76"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9. объект мобильной торговли – нестационарный торговый объект, представляющий специализированный магазин, передвижное сооружение (изотермические емкости и цистерны, прочие передвижные объекты), автолавку или иное специально оборудованное для осуществления розничной торговли транспортное средство;</w:t>
      </w:r>
    </w:p>
    <w:p w14:paraId="42F2A4BE"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10. бахчевой вал – нестационарный торговый объект, представляющий собой специально оборудованную временную конструкцию, предназначенную для продажи сезонных бахчевых культур;</w:t>
      </w:r>
    </w:p>
    <w:p w14:paraId="71A6F4CC"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11. елочный базар – 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продажи натуральных хвойных деревьев и веток хвойных деревьев;</w:t>
      </w:r>
    </w:p>
    <w:p w14:paraId="2D0A25E7"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12.  сезонное (летнее) кафе при стационарном предприятии общественного питания – легковозводимые временные элементы благоустройства – террасы, зонты, выносные столики, расположенные на территории, непосредственно примыкающей к зданию или сооружению, в помещениях которого располагается пункт общественного питания, или на расстоянии не более 5 метров от стационарного предприятия общественного питания;</w:t>
      </w:r>
    </w:p>
    <w:p w14:paraId="795CE90E"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13. уполномоченные лица - собственники или иные законные владельцы зданий, строений, сооружений, земельных участков, а также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14:paraId="7C65ABA1"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14.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14:paraId="63762EE8"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15. накопление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w:t>
      </w:r>
    </w:p>
    <w:p w14:paraId="47F25804"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16. 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
    <w:p w14:paraId="37277436"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 отходы производства и потребления (далее - отходы)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Федеральным законом;</w:t>
      </w:r>
    </w:p>
    <w:p w14:paraId="7FA1FE86"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18. твердые коммунальные отходы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04AE62C1"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19. мусор - мелкие неоднородные сухие или влажные отходы;</w:t>
      </w:r>
    </w:p>
    <w:p w14:paraId="310F3432"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20. обращение с отходами - деятельность по сбору, накоплению, транспортированию, обработке, утилизации, обезвреживанию, размещению отходов;</w:t>
      </w:r>
    </w:p>
    <w:p w14:paraId="2F5230D7"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21. объект размещения отходов - специально оборудованные сооружения, предназначенные для размещения отходов (полигон, шламохранилище, в том числе шламовый амбар, хвостохранилище, отвал горных пород и другое) и включающие в себя объекты хранения отходов и объекты захоронения отходов;</w:t>
      </w:r>
    </w:p>
    <w:p w14:paraId="7F28774D"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22. несанкционированная свалка мусора - территории, используемые, но не предназначенные для размещения на них отходов;</w:t>
      </w:r>
    </w:p>
    <w:p w14:paraId="4E75C4F3"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23. транспортирование отходов - перевозка отходов автомобильным, железнодорожным, воздушным, внутренним водным и морским транспортом в пределах территории Российской Федерации, в том числе по автомобильным дорогам и железнодорожным путям, осуществляемая вне границ земельного участка, находящегося в собственности индивидуального предпринимателя или юридического лица либо предоставленного им на иных правах;</w:t>
      </w:r>
    </w:p>
    <w:p w14:paraId="17118169"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24. содержание   территорий   -   комплекс   мероприятий,   связанных   со   своевременным ремонтом и содержанием фасадов зданий, строений и сооружений, малых архитектурных форм, заборов и ограждений, содержанием строительных площадок, зеленых насаждений, подземных   инженерных   коммуникаций   и   их   конструктивных   элементов,    объектов транспортной инфраструктуры, расположенных на земельном участке;</w:t>
      </w:r>
    </w:p>
    <w:p w14:paraId="159E5889"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lastRenderedPageBreak/>
        <w:t>25. уборка закрепленных территорий - комплекс мероприятий, связанных с регулярной очисткой территорий открытого грунта и территорий с твердым покрытием от грязи, мусора, снега и льда, газонов от мусора, а также со сбором и вывозом в специально отведенные для этого места отходов производства и потребления, листвы, другого мусора, снега, льда, иные мероприятия, направленные на обеспечение экологического и санитарно-эпидемиологического благополучия населения и охрану окружающей среды;</w:t>
      </w:r>
    </w:p>
    <w:p w14:paraId="76B74CDE"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26. специализированная организация - организация (индивидуальные предприниматели), осуществляющая ремонт и эксплуатацию дорожного покрытия, сбор и вывоз коммунальных отходов, и другую деятельность, направленную на выполнение работ по благоустройству;</w:t>
      </w:r>
    </w:p>
    <w:p w14:paraId="710CDD54"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27. территории общего пользования - территории, которыми беспрепятственно пользуются неограниченный круг лиц (в том числе площади, улицы, проезды, набережные, скверы и т.д.);</w:t>
      </w:r>
    </w:p>
    <w:p w14:paraId="1593C2F3"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28. внешнее благоустройство - совокупность работ и мероприятий, направленных на создание благоприятных условий жизни и досуга населения  поселения, включающих в себя работы по инженерной подготовке территорий, строительству, ремонту и содержанию объектов благоустройства</w:t>
      </w:r>
    </w:p>
    <w:p w14:paraId="60AA9940"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29. объекты благоустройства — территории различного функционального назначения, на которых осуществляется деятельность по благоустройству, в том числе:</w:t>
      </w:r>
    </w:p>
    <w:p w14:paraId="0BC61634"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xml:space="preserve">а) элементы планировочной структуры (зоны (массивы), районы (в том числе жилые районы, микрорайоны, кварталы, промышленные районы), территории размещения садоводческих, огороднических некоммерческих объединений граждан); </w:t>
      </w:r>
    </w:p>
    <w:p w14:paraId="494E7639"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б) элементы улично-дорожной сети (аллеи, бульвары, магистрали, переулки, площади, проезды, проспекты, проулки, разъезды, спуски, тракты, тупики, улицы, шоссе);</w:t>
      </w:r>
    </w:p>
    <w:p w14:paraId="621A3E6C"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в) дворовые территории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w:t>
      </w:r>
    </w:p>
    <w:p w14:paraId="23D9ADA5"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г) детские площадки, спортивные и другие площадки, предназначенные  для отдыха и досуга;</w:t>
      </w:r>
    </w:p>
    <w:p w14:paraId="70E768CE"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д) площадки для выгула и дрессировки собак;</w:t>
      </w:r>
    </w:p>
    <w:p w14:paraId="78ACAD2E"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е) парковки (парковочные места);</w:t>
      </w:r>
    </w:p>
    <w:p w14:paraId="137CB1C7"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ж) парки, скверы, иные зелёные зоны;</w:t>
      </w:r>
    </w:p>
    <w:p w14:paraId="31BCE0B5"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з) технические зоны транспортных, инженерных коммуникаций, водоохранные зоны;</w:t>
      </w:r>
    </w:p>
    <w:p w14:paraId="3605492F"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и) контейнерные площадки и площадки для складирования отдельных групп твёрдых коммунальных отходов;</w:t>
      </w:r>
    </w:p>
    <w:p w14:paraId="03D56A38"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3) элементы благоустройства:</w:t>
      </w:r>
    </w:p>
    <w:p w14:paraId="2D58872A"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а) элементы озеленения;</w:t>
      </w:r>
    </w:p>
    <w:p w14:paraId="38461F2A"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б) покрытия;</w:t>
      </w:r>
    </w:p>
    <w:p w14:paraId="75265DFB"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в) уличное коммунально-бытовое и техническое оборудование;</w:t>
      </w:r>
    </w:p>
    <w:p w14:paraId="5BF04A36"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г) игровое и спортивное оборудование;</w:t>
      </w:r>
    </w:p>
    <w:p w14:paraId="2C5BE657"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д) средства размещения информации и рекламные конструкции;</w:t>
      </w:r>
    </w:p>
    <w:p w14:paraId="5CA06096"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е) малые архитектурные формы;</w:t>
      </w:r>
    </w:p>
    <w:p w14:paraId="0FA63130"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ж) элементы объектов капитального строительства;</w:t>
      </w:r>
    </w:p>
    <w:p w14:paraId="75B9B7FB"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30. паспорт объекта благоустройства — документ, содержащий информацию:</w:t>
      </w:r>
    </w:p>
    <w:p w14:paraId="70D40534"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а) о собственниках и границах земельных участков, формирующих территорию объекта благоустройства;</w:t>
      </w:r>
    </w:p>
    <w:p w14:paraId="10D880D2"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б) об элементах благоустройства;</w:t>
      </w:r>
    </w:p>
    <w:p w14:paraId="5CD2C58A"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в) сведения о текущем состоянии территории;</w:t>
      </w:r>
    </w:p>
    <w:p w14:paraId="1CF12364"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г) сведения о предлагаемых мероприятиях по благоустройству;</w:t>
      </w:r>
    </w:p>
    <w:p w14:paraId="69E76826"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31. элементы обустройства автомобильных дорог - сооружения, к которым относятся дорожные знаки, дорожные ограждения, светофоры и другие устройства для регулирования дорожного движения,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взимания платы, стоянки (парковки)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 обеспечения дорожного движения, в том числе его безопасности, сооружения, за исключением объектов дорожного сервиса;</w:t>
      </w:r>
    </w:p>
    <w:p w14:paraId="6D937C2D" w14:textId="723617CB"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32. автомобильная дорога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w:t>
      </w:r>
      <w:r>
        <w:rPr>
          <w:rFonts w:ascii="Times New Roman" w:eastAsia="Calibri" w:hAnsi="Times New Roman" w:cs="Times New Roman"/>
          <w:bCs/>
          <w:sz w:val="12"/>
          <w:szCs w:val="12"/>
        </w:rPr>
        <w:t>устройства автомобильных дорог;</w:t>
      </w:r>
    </w:p>
    <w:p w14:paraId="4E0FCCA6"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33. защитные дорожные сооружения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w:t>
      </w:r>
    </w:p>
    <w:p w14:paraId="4F2AD159"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34. 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14:paraId="38AE2364"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35. содержание автомобильной дороги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14:paraId="0B9087ED"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36. фасад здания - наружная сторона здания или сооружения;</w:t>
      </w:r>
    </w:p>
    <w:p w14:paraId="42BB4559"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37. текущий ремонт зданий и сооружений - комплекс строительных работ и организационно-технических мероприятий, направленных на устранение неисправностей (восстановление работоспособности) элементов здания, сооружения и поддержание эксплутационных показателей;</w:t>
      </w:r>
    </w:p>
    <w:p w14:paraId="25602E4B"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38. 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14:paraId="75DCA73E"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39. зеленый фонд поселений, представляет собой совокупность территорий, на которых расположены лесные и иные насаждения, в том числе в зеленых зонах, лесопарковых зонах, и других озелененных территорий в границах этих поселений.</w:t>
      </w:r>
    </w:p>
    <w:p w14:paraId="2D08F7FA"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40. природная среда – совокупность компонентов природной среды, природных и природно-антропогенных объектов;</w:t>
      </w:r>
    </w:p>
    <w:p w14:paraId="4C1DEE70"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41. использование природных ресурсов – эксплуатация природных ресурсов, вовлечение их в хозяйственный оборот, в том числе все виды воздействия на них в процессе хозяйственной и иной деятельности;</w:t>
      </w:r>
    </w:p>
    <w:p w14:paraId="33511681"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42. естественная экологическая система — объективно существующая часть природной среды, которая имеет пространственно-территориальные границы и в которых живые (растения, животные и другие организмы) и неживые ее элементы взаимодействуют, как единое функциональное целое и связаны между собой обменом веществ и энергией;</w:t>
      </w:r>
    </w:p>
    <w:p w14:paraId="48D92835"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xml:space="preserve">43. охрана окружающей среды - деятельность органов государственной власти РФ, органов государственной власти субъектов РФ, органов местного самоуправления, общественных и иных некоммерческих объединений, юридических и физических лиц, направленная на сохранение и </w:t>
      </w:r>
      <w:r w:rsidRPr="002C4255">
        <w:rPr>
          <w:rFonts w:ascii="Times New Roman" w:eastAsia="Calibri" w:hAnsi="Times New Roman" w:cs="Times New Roman"/>
          <w:bCs/>
          <w:sz w:val="12"/>
          <w:szCs w:val="12"/>
        </w:rPr>
        <w:lastRenderedPageBreak/>
        <w:t>восстановление природной среды, рациональное использование и воспроизводство природных ресурсов, предотвращение негативного воздействия хозяйственной и иной деятельности на окружающую среду и ликвидацию ее последствий;</w:t>
      </w:r>
    </w:p>
    <w:p w14:paraId="4DE84ED2"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44. загрязнение окружающей среды - поступление в окружающую среду вещества и (или) энергии, свойства, местоположение или количество которых оказывает негативное воздействие на окружающую среду;</w:t>
      </w:r>
    </w:p>
    <w:p w14:paraId="6424B8C3"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45. вред окружающей среде - негативное изменение окружающей среды в результате ее загрязнения, повлекшее за собой деградацию естественных экологических систем и истощение природных ресурсов;</w:t>
      </w:r>
    </w:p>
    <w:p w14:paraId="6FD0EEF2"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46. загрязняющее вещество - вещество или смесь веществ и микроорганизмов, которые в количестве и (или) концентрациях, превышающих установленные для химических веществ, в том числе радиоактивных, иных веществ и микроорганизмов нормативы, оказывают негативное воздействие на окружающую среду, жизнь, здоровье человека;</w:t>
      </w:r>
    </w:p>
    <w:p w14:paraId="3D6BBF83"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47. природный ландшафт - территория, которая не подвергалась изменению в результате хозяйственной и иной деятельности и характеризуется сочетанием определенных типов рельефа местности, почв, растительности, сформированных в единых климатических условиях;</w:t>
      </w:r>
    </w:p>
    <w:p w14:paraId="699ED955"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48. отработанные ртутьсодержащие лампы - ртутьсодержащие отходы, представляющие собой отходы от использования товаров с ртутным заполнением и содержанием ртути не менее 0,01 процента, утративших свои потребительские свойства (люминесцентные лампы с холодным катодом, люминесцентные лампы с внешним электродом, лампы люминесцентные малогабаритные, лампы люминесцентные трубчатые, лампы общего освещения ртутные высокого давления паросветные);</w:t>
      </w:r>
    </w:p>
    <w:p w14:paraId="0E047C6E"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49. уполномоченный орган — орган местного самоуправления, уполномоченный Федеральными законами, законами Самарской области, муниципальными правовыми актами на организацию и координацию мероприятий в рамках благоустройства территории сельского поселения Липовка муниципального района Сергиевский Самарской области.</w:t>
      </w:r>
    </w:p>
    <w:p w14:paraId="207235F6" w14:textId="2D01EFFE"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50. жидкие бытовые отходы - хозяйственно-бытовые сточные воды, образующиеся в результате жизнедеятельности населения и сбрасываемые в сооружения и устройства, не подключенные (технологически не присоединенные) к централизованной системе водоотведения и предназначенные для приема и накопл</w:t>
      </w:r>
      <w:r>
        <w:rPr>
          <w:rFonts w:ascii="Times New Roman" w:eastAsia="Calibri" w:hAnsi="Times New Roman" w:cs="Times New Roman"/>
          <w:bCs/>
          <w:sz w:val="12"/>
          <w:szCs w:val="12"/>
        </w:rPr>
        <w:t>ения сточных вод (далее – ЖБО).</w:t>
      </w:r>
    </w:p>
    <w:p w14:paraId="3262E334" w14:textId="1F43FEB8"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Статья 3. Организационная основа мероприятий по благо</w:t>
      </w:r>
      <w:r>
        <w:rPr>
          <w:rFonts w:ascii="Times New Roman" w:eastAsia="Calibri" w:hAnsi="Times New Roman" w:cs="Times New Roman"/>
          <w:bCs/>
          <w:sz w:val="12"/>
          <w:szCs w:val="12"/>
        </w:rPr>
        <w:t>устройству территории поселения</w:t>
      </w:r>
    </w:p>
    <w:p w14:paraId="16B3167D"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3.1. Организационной основой для проведения мероприятий по благоустройству является муниципальная программа благоустройства территории  поселения (далее — программа), разрабатываемая администрацией сельского поселения Липовка с учётом документов стратегического и территориального планирования Российской Федерации, Самарской области, муниципального района Сергиевский Самарской области и поселения, документации по планировке территории и потребностей населения.</w:t>
      </w:r>
    </w:p>
    <w:p w14:paraId="6F726FA8"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3.2. Программа должна содержать:</w:t>
      </w:r>
    </w:p>
    <w:p w14:paraId="14326D5B" w14:textId="0E8FA161"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xml:space="preserve">3.2.1. порядок и условия проведения инвентаризации объектов благоустройства с разработкой паспортов объектов благоустройства; </w:t>
      </w:r>
    </w:p>
    <w:p w14:paraId="6D99F022" w14:textId="372EB31F"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3.2.2. требования к форме и содержанию проектов благоустройства;</w:t>
      </w:r>
    </w:p>
    <w:p w14:paraId="459E2B68" w14:textId="159A7E89"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3.2.3. наименование и сроки проведения мероприятий по благоустройству с указанием объёмов и источников их финансирования.</w:t>
      </w:r>
    </w:p>
    <w:p w14:paraId="5FF413B7"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3.3.  Информирование населения и заинтересованных лиц о программе и ходе её реализации осуществляется посредством:</w:t>
      </w:r>
    </w:p>
    <w:p w14:paraId="31A532A4"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3.3.1. создания и обеспечения функционирования специального раздела официального сайта администрации поселения в информационно-телекоммуникационной сети «Интернет» по адресу: http://www.sergievsk.ru с публикацией фото-, видео- и текстовых отчётов по итогам проведения общественных обсуждений;</w:t>
      </w:r>
    </w:p>
    <w:p w14:paraId="29948B48"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3.3.2. работы с местными средствами массовой информации, охватывающими круг людей разных возрастных групп и потенциальные аудитории проектов благоустройства;</w:t>
      </w:r>
    </w:p>
    <w:p w14:paraId="42B00A7E"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3.3.3. вывешивания объявлений на информационных досках в подъездах жилых домов, расположенных в непосредственной близости к проектируемому объекту благоустройства, в наиболее посещаемых местах (общественных и торгово-развлекательных центрах, медицинских организациях, домах культуры, библиотеках, спортивных центрах и т.д.);</w:t>
      </w:r>
    </w:p>
    <w:p w14:paraId="768F6C98"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3.3.4. информирования местных жителей через общеобразовательные организации (организация конкурса рисунков, сборов пожеланий, сочинений, макетов, проектов, распространения анкет и приглашения для родителей учащихся и воспитанников);</w:t>
      </w:r>
    </w:p>
    <w:p w14:paraId="774607D7"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3.3.5. индивидуальных приглашений участников встречи лично, по электронной почте или по телефону;</w:t>
      </w:r>
    </w:p>
    <w:p w14:paraId="54A7B06D"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3.3.6. установки интерактивных стендов с устройствами для заполнения и сбора анкет, стендов с планом территории для проведения картирования и сбора пожеланий в центрах общественной жизни и местах пребывания большого количества людей;</w:t>
      </w:r>
    </w:p>
    <w:p w14:paraId="40282009"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3.3.7. использования социальных сетей и интернет - ресурсов для доведения информации до сведения различных общественных объединений и профессиональных сообществ.</w:t>
      </w:r>
    </w:p>
    <w:p w14:paraId="5E61DC53"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p>
    <w:p w14:paraId="3337DA69" w14:textId="62F5122D" w:rsidR="002C4255" w:rsidRPr="002C4255" w:rsidRDefault="002C4255" w:rsidP="002C4255">
      <w:pPr>
        <w:tabs>
          <w:tab w:val="left" w:pos="6936"/>
        </w:tabs>
        <w:spacing w:after="0" w:line="240" w:lineRule="auto"/>
        <w:ind w:firstLine="284"/>
        <w:jc w:val="center"/>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Глава 2. ЭЛЕМЕНТЫ БЛАГОУСТРОЙСТВА ТЕРРИТОРИИ</w:t>
      </w:r>
    </w:p>
    <w:p w14:paraId="4AE966F1" w14:textId="6D4885A0"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Статья 4. Декоративные, технические, планирово</w:t>
      </w:r>
      <w:r>
        <w:rPr>
          <w:rFonts w:ascii="Times New Roman" w:eastAsia="Calibri" w:hAnsi="Times New Roman" w:cs="Times New Roman"/>
          <w:bCs/>
          <w:sz w:val="12"/>
          <w:szCs w:val="12"/>
        </w:rPr>
        <w:t>чные, конструктивные устройства</w:t>
      </w:r>
    </w:p>
    <w:p w14:paraId="7F6BC470" w14:textId="123B47BC"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4.1. Ограждения</w:t>
      </w:r>
    </w:p>
    <w:p w14:paraId="645C0488"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4.1.1. В целях благоустройства на территории поселения применяются различные виды ограждений, которые различаются: по назначению (декоративные, защитные, их сочетание), высоте (низкие - 0,3 - 1,0 м, средние - 1,1 - 1,7 м, высокие - 1,8 - 3,0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14:paraId="3926BB62"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4.1.2. Проектирование производится в зависимости от их местоположения и назначения согласно ГОСТам, каталогам сертифицированных изделий, проектам индивидуального проектирования.</w:t>
      </w:r>
    </w:p>
    <w:p w14:paraId="0825AAA1" w14:textId="177ABAF3"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4.1.3. На территориях общественного, рекреационного назначения запрещается проектирование глухи</w:t>
      </w:r>
      <w:r>
        <w:rPr>
          <w:rFonts w:ascii="Times New Roman" w:eastAsia="Calibri" w:hAnsi="Times New Roman" w:cs="Times New Roman"/>
          <w:bCs/>
          <w:sz w:val="12"/>
          <w:szCs w:val="12"/>
        </w:rPr>
        <w:t xml:space="preserve">х и железобетонных ограждений. </w:t>
      </w:r>
    </w:p>
    <w:p w14:paraId="7A9403E8" w14:textId="5A62B466"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4.2. Виды покрытий</w:t>
      </w:r>
    </w:p>
    <w:p w14:paraId="1B66CD2D"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4.2.1. Покрытия поверхности обеспечивают на территории поселения условия безопасного и комфортного передвижения, а также формируют архитектурно-художественный облик среды. Для целей благоустройства территории используют следующие виды покрытий:</w:t>
      </w:r>
    </w:p>
    <w:p w14:paraId="51D9EE6B"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твердые (капитальные) - монолитные или сборные, выполняемые из асфальтобетона, цементобетона, природного камня и подобных материалов;</w:t>
      </w:r>
    </w:p>
    <w:p w14:paraId="309C6C1E"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мягкие (некапитальные) - выполняемые из природных или искусственных сыпучих материалов (песок, щебень, гранитные высевки, керамзит, резиновая крошка и других), находящихся в естественном состоянии, сухих смесях, уплотненных или укрепленных вяжущими;</w:t>
      </w:r>
    </w:p>
    <w:p w14:paraId="7BEC8E4A"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газонные, выполняемые по специальным технологиям подготовки и посадки травяного покрова;</w:t>
      </w:r>
    </w:p>
    <w:p w14:paraId="3D1BB374"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комбинированные, представляющие сочетания покрытий, указанных выше (например, плитка, утопленная в газон и т.п.).</w:t>
      </w:r>
    </w:p>
    <w:p w14:paraId="6E23D9DA" w14:textId="441EADA1"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4.2.2. Твердые покрытия используются с учетом возможных предельных нагрузок, характера и состава движения, противопожарных требований, действующих на момент проектирования, в свою очередь, мягкие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других объектов), а газонных и комбинирова</w:t>
      </w:r>
      <w:r>
        <w:rPr>
          <w:rFonts w:ascii="Times New Roman" w:eastAsia="Calibri" w:hAnsi="Times New Roman" w:cs="Times New Roman"/>
          <w:bCs/>
          <w:sz w:val="12"/>
          <w:szCs w:val="12"/>
        </w:rPr>
        <w:t>нных, как наиболее экологичных.</w:t>
      </w:r>
    </w:p>
    <w:p w14:paraId="17B7FA1A" w14:textId="67F7DEF0"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5. Элементы озеленения</w:t>
      </w:r>
    </w:p>
    <w:p w14:paraId="0802715E"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5.1. Озеленение - элемент благоустройства и ландшафтной организации территории, обеспечивающий формирование среды поселения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поселения.</w:t>
      </w:r>
    </w:p>
    <w:p w14:paraId="60C3E648"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lastRenderedPageBreak/>
        <w:t xml:space="preserve">5.2. Основными типами насаждений и озеленения являются: массивы, группы, солитеры, живые изгороди, кулисы, боскеты, шпалеры, газоны, цветники, различные виды посадок (аллейные, рядовые, букетные и др.). </w:t>
      </w:r>
    </w:p>
    <w:p w14:paraId="56664EC4"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5.3. На территории поселения используются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используется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 крышах (крышное озеленение), фасадах (вертикальное озеленение) зданий и сооружений.</w:t>
      </w:r>
    </w:p>
    <w:p w14:paraId="2DE8A3A6"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5.4. Газоны рекомендуется устраивать на полностью подготовленном и спланированном растительном грунте.</w:t>
      </w:r>
    </w:p>
    <w:p w14:paraId="50DAE71A"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5.5. При посадке деревьев и кустарников следуют придерживаться соответствующих ГОСТов и СниПов.</w:t>
      </w:r>
    </w:p>
    <w:p w14:paraId="78E0BB71"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5.6. В местах прокладки теплопроводов возведение строений, складирование, посадка деревьев и многолетних кустарников не допускается.</w:t>
      </w:r>
    </w:p>
    <w:p w14:paraId="6083C693"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5.7. При проектировании озеленения учитываются: минимальные расстояния посадок деревьев и кустарников до инженерных сетей, зданий и сооружений, размеры комов, ям и траншей для посадки насаждений. Расстояния от зданий, сооружений, а также объектов инженерного благоустройства до деревьев и кустарников следует принимать по таблице №1 Приложения №1 настоящих Правил.</w:t>
      </w:r>
    </w:p>
    <w:p w14:paraId="3A65DE3A"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5.8. Проектирование озеленения и формирование системы зеленых насаждений на территории поселения ведется с учетом факторов потери (в той или иной степени) способности экосистем к саморегуляции. Для обеспечения жизнеспособности насаждений и озеленяемых территорий населенного пункта необходимо:</w:t>
      </w:r>
    </w:p>
    <w:p w14:paraId="710B3554"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учитывать степень техногенных нагрузок от прилегающих территорий;</w:t>
      </w:r>
    </w:p>
    <w:p w14:paraId="5609C4AF"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14:paraId="4FCB6070"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5.9. При озеленении территории общественных пространств и объектов рекреации, в том числе с использованием крышного и вертикального озеленения, предусматриваются устройство газонов, автоматических систем полива и орошения, цветочное оформление. Обязательное цветочное оформление вводится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w:t>
      </w:r>
    </w:p>
    <w:p w14:paraId="483F93FC"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5.10. При посадке деревьев в зонах действия теплотрасс учитывается фактор прогревания почвы в обе стороны от оси теплотрассы на расстояние: интенсивного прогревания - до 2 м, среднего - 2 - 6 м, слабого - 6 - 10 м. У теплотрасс не разрешается размещать: липу, клен, сирень, жимолость - ближе 2 м, тополь, боярышник, кизильник, дерен, лиственницу, березу - ближе 3 - 4 м.</w:t>
      </w:r>
    </w:p>
    <w:p w14:paraId="4A1D0895"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5.11. При воздействии неблагоприятных техногенных и климатических факторов на различные территории населенных пунктов формируются защитные насаждения; при воздействии нескольких факторов необходимо выбирать ведущий по интенсивности и (или) наиболее значимый для функционального назначения территории.</w:t>
      </w:r>
    </w:p>
    <w:p w14:paraId="56DF1465"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5.12. Для защиты от ветра необходимо использовать зеленые насаждения ажурной конструкции с вертикальной сомкнутостью полога 60 - 70%.</w:t>
      </w:r>
    </w:p>
    <w:p w14:paraId="471E3F7B"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xml:space="preserve">5.13. Шумозащитные насаждения проектируются в виде однорядных или многорядных рядовых посадок не ниже 7 м, обеспечивая в ряду расстояния между стволами взрослых деревьев 8 - 10 м (с широкой кроной), 5 - 6 м (со средней кроной), 3 - 4 м (с узкой кроной), подкроновое пространство заполняется рядами кустарника. </w:t>
      </w:r>
    </w:p>
    <w:p w14:paraId="47D7D530" w14:textId="02BC9AE2"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5.14.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r>
        <w:rPr>
          <w:rFonts w:ascii="Times New Roman" w:eastAsia="Calibri" w:hAnsi="Times New Roman" w:cs="Times New Roman"/>
          <w:bCs/>
          <w:sz w:val="12"/>
          <w:szCs w:val="12"/>
        </w:rPr>
        <w:t>.</w:t>
      </w:r>
    </w:p>
    <w:p w14:paraId="1434CE70" w14:textId="2F910879"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Статья 6. Малые архитектурные формы, устройства для оформления озеленения, освещен</w:t>
      </w:r>
      <w:r>
        <w:rPr>
          <w:rFonts w:ascii="Times New Roman" w:eastAsia="Calibri" w:hAnsi="Times New Roman" w:cs="Times New Roman"/>
          <w:bCs/>
          <w:sz w:val="12"/>
          <w:szCs w:val="12"/>
        </w:rPr>
        <w:t>ие и осветительное оборудование</w:t>
      </w:r>
    </w:p>
    <w:p w14:paraId="6107A391" w14:textId="7261BBAF"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6.1. Понят</w:t>
      </w:r>
      <w:r>
        <w:rPr>
          <w:rFonts w:ascii="Times New Roman" w:eastAsia="Calibri" w:hAnsi="Times New Roman" w:cs="Times New Roman"/>
          <w:bCs/>
          <w:sz w:val="12"/>
          <w:szCs w:val="12"/>
        </w:rPr>
        <w:t xml:space="preserve">ие и обязанности по содержанию </w:t>
      </w:r>
    </w:p>
    <w:p w14:paraId="7D1AD301"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6.1.1. К малым архитектурным формам (МАФ) относятся: декоративная скульптура, объекты монументального искусства, арт-объекты, фонтаны, питьевые фонтанчики, клумбы, вазы для цветов и озеленения; светильники, информационные стенды на территории поселения и д.р.</w:t>
      </w:r>
    </w:p>
    <w:p w14:paraId="091DCBB2"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6.1.2. Собственники, иные законные владельцы, лица осуществляющие содержание малых архитектурных форм, а также лица, осуществляющие их содержание на основании заключенных договоров, обязаны:</w:t>
      </w:r>
    </w:p>
    <w:p w14:paraId="571C28BB"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-содержать МАФ в чистоте и исправном состоянии;</w:t>
      </w:r>
    </w:p>
    <w:p w14:paraId="6E536932"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в весенний период производить плановый осмотр МАФ, производить их очистку от старой краски, ржавчины, промывку, окраску, а также замену сломанных элементов;</w:t>
      </w:r>
    </w:p>
    <w:p w14:paraId="10F78626"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в зимний период очищать МАФ, а также подходы к ним от снега и наледи;</w:t>
      </w:r>
    </w:p>
    <w:p w14:paraId="02E21156"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обустраивать песочницы с гладкой ограждающей поверхностью, менять песок в песочницах не менее одного раза в год;</w:t>
      </w:r>
    </w:p>
    <w:p w14:paraId="35BFC631"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следить за соответствием требованиям прочности, надежности и безопасности конструктивных элементов оборудования детских, спортивных, хозяйственных площадок и площадок для отдыха населения.</w:t>
      </w:r>
    </w:p>
    <w:p w14:paraId="19231741"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6.1.3. Не допускается:</w:t>
      </w:r>
    </w:p>
    <w:p w14:paraId="723FCDBC"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использовать МАФ не по назначению (отдых взрослых на детских игровых площадках, сушка белья на спортивных площадках и т.п.);</w:t>
      </w:r>
    </w:p>
    <w:p w14:paraId="14C49D2F"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развешивать и наклеивать любую информационно-печатную продукцию на МАФ за исключением информационных стендов;</w:t>
      </w:r>
    </w:p>
    <w:p w14:paraId="7C621482" w14:textId="3007A84D"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xml:space="preserve">- ломать и повреждать МАФ и </w:t>
      </w:r>
      <w:r>
        <w:rPr>
          <w:rFonts w:ascii="Times New Roman" w:eastAsia="Calibri" w:hAnsi="Times New Roman" w:cs="Times New Roman"/>
          <w:bCs/>
          <w:sz w:val="12"/>
          <w:szCs w:val="12"/>
        </w:rPr>
        <w:t xml:space="preserve">их конструктивные элементы.    </w:t>
      </w:r>
    </w:p>
    <w:p w14:paraId="43B88A50" w14:textId="442CDD51"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xml:space="preserve">6.2. Устройства </w:t>
      </w:r>
      <w:r>
        <w:rPr>
          <w:rFonts w:ascii="Times New Roman" w:eastAsia="Calibri" w:hAnsi="Times New Roman" w:cs="Times New Roman"/>
          <w:bCs/>
          <w:sz w:val="12"/>
          <w:szCs w:val="12"/>
        </w:rPr>
        <w:t>для оформления озеленения</w:t>
      </w:r>
    </w:p>
    <w:p w14:paraId="05464A7F" w14:textId="45F8C56B"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6.2.1. Для оформления мобильного и вертикального озеленения применяются следующие виды устройств: трельяжи, шпалеры, перголы, цветочницы, вазоны. Трельяж и шпалера - легкие деревянные или металлические конструкции в виде решетки для озеленения вьющимися или опирающимися растениями, используются для организации уголков тихого отдыха, укрытия от солнца, ограждения площадок, технических устройств и сооружений. Пергола - легкое решетчатое сооружение из дерева или металла в виде беседки, галереи или навеса, используется как "зеленый тоннель", переход между площадками или архитектурными объектами. Цветочницы, вазоны - небольшие емкости с растительным грунтом, в которые в</w:t>
      </w:r>
      <w:r>
        <w:rPr>
          <w:rFonts w:ascii="Times New Roman" w:eastAsia="Calibri" w:hAnsi="Times New Roman" w:cs="Times New Roman"/>
          <w:bCs/>
          <w:sz w:val="12"/>
          <w:szCs w:val="12"/>
        </w:rPr>
        <w:t>ысаживаются цветочные растения.</w:t>
      </w:r>
    </w:p>
    <w:p w14:paraId="69340DBB" w14:textId="73BA64F2"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6.3. Водные устройства</w:t>
      </w:r>
    </w:p>
    <w:p w14:paraId="0CFFBE64"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xml:space="preserve">6.3.1. К водным устройствам относятся фонтаны, декоративные водоемы. Водные устройства выполняют декоративно-эстетическую функцию, улучшают микроклимат, воздушную и акустическую среду. </w:t>
      </w:r>
    </w:p>
    <w:p w14:paraId="561B5372" w14:textId="61414863"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6.3.2. Фонтаны проектируются на основании индив</w:t>
      </w:r>
      <w:r>
        <w:rPr>
          <w:rFonts w:ascii="Times New Roman" w:eastAsia="Calibri" w:hAnsi="Times New Roman" w:cs="Times New Roman"/>
          <w:bCs/>
          <w:sz w:val="12"/>
          <w:szCs w:val="12"/>
        </w:rPr>
        <w:t>идуальных проектных разработок.</w:t>
      </w:r>
    </w:p>
    <w:p w14:paraId="1E9E0596" w14:textId="565BAE7B"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6</w:t>
      </w:r>
      <w:r>
        <w:rPr>
          <w:rFonts w:ascii="Times New Roman" w:eastAsia="Calibri" w:hAnsi="Times New Roman" w:cs="Times New Roman"/>
          <w:bCs/>
          <w:sz w:val="12"/>
          <w:szCs w:val="12"/>
        </w:rPr>
        <w:t>.4. Мебель поселения</w:t>
      </w:r>
    </w:p>
    <w:p w14:paraId="2F48FF6B"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6.4.1. К мебели поселения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w:t>
      </w:r>
    </w:p>
    <w:p w14:paraId="1E7B80FE"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xml:space="preserve">6.4.2. Установка скамей предусматривается на твердые виды покрытия или фундамент. В зонах отдыха, детских площадках допускается установка скамей на мягкие виды покрытия. При наличии фундамента его части выполняются не выступающими над поверхностью земли. Высота скамьи для отдыха взрослого человека от уровня покрытия до плоскости сидения принимается в пределах 420 - 480 мм. Поверхности скамьи для отдыха выполняются из дерева, с различными видами водоустойчивой обработки (предпочтительно - пропиткой). </w:t>
      </w:r>
    </w:p>
    <w:p w14:paraId="031050F1"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6.4.3. Рекомендуется устанавливать скамьи, предусматривающие: спинки (для скамеек рекреационных зон); спинки и поручни (для скамеек дворовых зон); отсутствие спинок и поручней возможно для скамеек транзитных (пешеходных) зон.</w:t>
      </w:r>
    </w:p>
    <w:p w14:paraId="5C474B62" w14:textId="07CD03DF"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6.4.4.</w:t>
      </w:r>
      <w:r w:rsidRPr="002C4255">
        <w:rPr>
          <w:rFonts w:ascii="Times New Roman" w:eastAsia="Calibri" w:hAnsi="Times New Roman" w:cs="Times New Roman"/>
          <w:bCs/>
          <w:sz w:val="12"/>
          <w:szCs w:val="12"/>
        </w:rPr>
        <w:t xml:space="preserve"> Количество размещаемой мебели поселения устанавливается в зависимости от функционального назначения территории и количества </w:t>
      </w:r>
      <w:r>
        <w:rPr>
          <w:rFonts w:ascii="Times New Roman" w:eastAsia="Calibri" w:hAnsi="Times New Roman" w:cs="Times New Roman"/>
          <w:bCs/>
          <w:sz w:val="12"/>
          <w:szCs w:val="12"/>
        </w:rPr>
        <w:t>посетителей на этой территории.</w:t>
      </w:r>
    </w:p>
    <w:p w14:paraId="15E467B1" w14:textId="0BDBEA14"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lastRenderedPageBreak/>
        <w:t>6.5. Уличное к</w:t>
      </w:r>
      <w:r>
        <w:rPr>
          <w:rFonts w:ascii="Times New Roman" w:eastAsia="Calibri" w:hAnsi="Times New Roman" w:cs="Times New Roman"/>
          <w:bCs/>
          <w:sz w:val="12"/>
          <w:szCs w:val="12"/>
        </w:rPr>
        <w:t>оммунально-бытовое оборудование</w:t>
      </w:r>
    </w:p>
    <w:p w14:paraId="766AA9B8"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6.5.1. Уличное коммунально-бытовое оборудование обычно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легкость очистки, привлекательный внешний вид.</w:t>
      </w:r>
    </w:p>
    <w:p w14:paraId="74FDEF6D"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6.5.2. Для сбора бытового мусора на улицах, площадях, объектах рекреации применяются малогабаритные (малые) контейнеры и (или) урны, устанавливаются у входов: в объекты торговли и общественного питания, другие учреждения общественного назначения, жилые дома и сооружения транспорта (автостанции). Кроме того, урны устанавливаются на остановках общественного транспорта. Во всех случаях предусматривается расстановка, не мешающая передвижению пешеходов, проезду инвалидных и детских колясок.</w:t>
      </w:r>
    </w:p>
    <w:p w14:paraId="4CD724E7"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6.5.3. Урны, малые контейнеры для мусора устанавливаются с учетом следующих параметров:</w:t>
      </w:r>
    </w:p>
    <w:p w14:paraId="74AF98F1"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достаточная высота (минимальная около 100 см) и объем в зависимости от места установки и потребности;</w:t>
      </w:r>
    </w:p>
    <w:p w14:paraId="0F8B4C64"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наличие рельефного текстурирования или перфорирования для защиты от графического вандализма;</w:t>
      </w:r>
    </w:p>
    <w:p w14:paraId="502D69D1" w14:textId="03BEA555"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использование и аккуратное расположение вс</w:t>
      </w:r>
      <w:r>
        <w:rPr>
          <w:rFonts w:ascii="Times New Roman" w:eastAsia="Calibri" w:hAnsi="Times New Roman" w:cs="Times New Roman"/>
          <w:bCs/>
          <w:sz w:val="12"/>
          <w:szCs w:val="12"/>
        </w:rPr>
        <w:t>тавных ведер и мусорных мешков.</w:t>
      </w:r>
    </w:p>
    <w:p w14:paraId="5B4B2F49" w14:textId="043F5FD5"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6.6. Освещен</w:t>
      </w:r>
      <w:r>
        <w:rPr>
          <w:rFonts w:ascii="Times New Roman" w:eastAsia="Calibri" w:hAnsi="Times New Roman" w:cs="Times New Roman"/>
          <w:bCs/>
          <w:sz w:val="12"/>
          <w:szCs w:val="12"/>
        </w:rPr>
        <w:t>ие и осветительное оборудование</w:t>
      </w:r>
    </w:p>
    <w:p w14:paraId="6E61EC0B"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6.6.1. Улицы, дороги, площади, общественные и рекреационные территории, территории жилых домов, территории промышленных и коммунальных организаций освещаются в темное время суток.</w:t>
      </w:r>
    </w:p>
    <w:p w14:paraId="3DA94ABF"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6.6.2 Освещение территории населенных пунктов поселения осуществляется энергоснабжающими организациями по договорам с администрацией поселения, с физическими и юридическими лицами.</w:t>
      </w:r>
    </w:p>
    <w:p w14:paraId="22A558D5"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6.6.3. Строительство, эксплуатацию, текущий и капитальный ремонт сетей наружного освещения улиц осуществляется  по согласованию с администрацией поселения.</w:t>
      </w:r>
    </w:p>
    <w:p w14:paraId="3C4D95E2"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6.6.4. При создании и благоустройстве освещения и осветительного оборудования на объектах благоустройства учитываются принципы комфортной организации пешеходной среды, в том числе необходимость создания привлекательных и безопасных пешеходных и велосипедных маршрутов, а также обеспечение комфортной среды для общения на территории центров притяжения.</w:t>
      </w:r>
    </w:p>
    <w:p w14:paraId="077BC2EA"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6.6.5. При проектировании каждой из трех основных групп осветительных установок необходимо обеспечивать:</w:t>
      </w:r>
    </w:p>
    <w:p w14:paraId="31F14D3F"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предусмотренными СП 52.13330 «СНиП 23-05-95* Естественное и искусственное освещение», утвержденного приказом Министерства строительства и жилищно-коммунального хозяйства Российской Федерации от 7 ноября 2016 г. N 777/пр;</w:t>
      </w:r>
    </w:p>
    <w:p w14:paraId="112D333F"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надежность работы установок согласно Правилам устройства электроустановок, утвержденных Минтопэнерго России 6 октября 1999 г., безопасность населения, обслуживающего персонала и, в необходимых случаях, защищенность от вандализма;</w:t>
      </w:r>
    </w:p>
    <w:p w14:paraId="0E13A4B2"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экономичность и энергоэффективность применяемых установок, рациональное распределение и использование электроэнергии;</w:t>
      </w:r>
    </w:p>
    <w:p w14:paraId="22A20BF8"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эстетика элементов осветительных установок, их дизайн, качество материалов и изделий с учетом восприятия в дневное и ночное время;</w:t>
      </w:r>
    </w:p>
    <w:p w14:paraId="3DB1F1A0"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удобство обслуживания и управления при разных режимах работы установок.</w:t>
      </w:r>
    </w:p>
    <w:p w14:paraId="0C8AC0C9" w14:textId="17FE144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6.6.6. Функциональное освещение (ФО) осуществляется стационарными установками освещения дорожных покрытий и пространств в тр</w:t>
      </w:r>
      <w:r>
        <w:rPr>
          <w:rFonts w:ascii="Times New Roman" w:eastAsia="Calibri" w:hAnsi="Times New Roman" w:cs="Times New Roman"/>
          <w:bCs/>
          <w:sz w:val="12"/>
          <w:szCs w:val="12"/>
        </w:rPr>
        <w:t xml:space="preserve">анспортных и пешеходных зонах. </w:t>
      </w:r>
    </w:p>
    <w:p w14:paraId="601A4652" w14:textId="44696D73"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6.7. Иг</w:t>
      </w:r>
      <w:r>
        <w:rPr>
          <w:rFonts w:ascii="Times New Roman" w:eastAsia="Calibri" w:hAnsi="Times New Roman" w:cs="Times New Roman"/>
          <w:bCs/>
          <w:sz w:val="12"/>
          <w:szCs w:val="12"/>
        </w:rPr>
        <w:t>ровое и спортивное оборудование</w:t>
      </w:r>
    </w:p>
    <w:p w14:paraId="6B08A4A8"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xml:space="preserve">6.7.1. Игровое и спортивное оборудование на территории поселения представлено игровыми, физкультурно-оздоровительными устройствами, сооружениями и (или) их комплексами. </w:t>
      </w:r>
    </w:p>
    <w:p w14:paraId="45A1BE50"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xml:space="preserve">6.7.2.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w:t>
      </w:r>
    </w:p>
    <w:p w14:paraId="690ED183"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6.7.3. К материалу игрового оборудования и условиям его обработки предъявляются следующие требования:</w:t>
      </w:r>
    </w:p>
    <w:p w14:paraId="78886F3F"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14:paraId="2520A9DE"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металлопластик (не травмирует, не ржавеет, морозоустойчив);</w:t>
      </w:r>
    </w:p>
    <w:p w14:paraId="7121655D"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14:paraId="293A9813"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14:paraId="47E8CAF9"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xml:space="preserve">6.7.4. В  конструкциях игрового оборудования исключаются острые углы; попадание под элементы оборудования частей тела ребенка в состоянии движения; поручни оборудования должны полностью охватываться рукой ребенка; </w:t>
      </w:r>
    </w:p>
    <w:p w14:paraId="48BF8387"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6.7.5. При размещении игрового оборудования на детских игровых площадках обязательно соблюдаются минимальные расстояния безопасности в соответствии с таблицей №2 Приложения № 1 к настоящим Правилам.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w:t>
      </w:r>
    </w:p>
    <w:p w14:paraId="21536B57" w14:textId="12A3D64B"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xml:space="preserve">6.7.6. Спортивное оборудование предназначено для всех возрастных групп населения, размещается на спортивных, физкультурных площадках.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w:t>
      </w:r>
      <w:r>
        <w:rPr>
          <w:rFonts w:ascii="Times New Roman" w:eastAsia="Calibri" w:hAnsi="Times New Roman" w:cs="Times New Roman"/>
          <w:bCs/>
          <w:sz w:val="12"/>
          <w:szCs w:val="12"/>
        </w:rPr>
        <w:t>сертифицированного оборудования</w:t>
      </w:r>
    </w:p>
    <w:p w14:paraId="72A4134F" w14:textId="42F92DED"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xml:space="preserve">6.8. Детские игровые </w:t>
      </w:r>
      <w:r>
        <w:rPr>
          <w:rFonts w:ascii="Times New Roman" w:eastAsia="Calibri" w:hAnsi="Times New Roman" w:cs="Times New Roman"/>
          <w:bCs/>
          <w:sz w:val="12"/>
          <w:szCs w:val="12"/>
        </w:rPr>
        <w:t>площадки, спортивные площадки, площадки для отдыха</w:t>
      </w:r>
    </w:p>
    <w:p w14:paraId="1B85A999"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6.8.1. Детские площадки предназначаются для игр и активного отдыха детей разных возрастов.</w:t>
      </w:r>
    </w:p>
    <w:p w14:paraId="71C81BA2"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xml:space="preserve">6.8.2. Детские площадки необходимо изолировать от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w:t>
      </w:r>
    </w:p>
    <w:p w14:paraId="24D919E1"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6.8.3. При реконструкции детских площадок во избежание травматизма необходимо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w:t>
      </w:r>
    </w:p>
    <w:p w14:paraId="37C28250"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6.8.4. Мягкие виды покрытий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связанных с возможностью падения детей. Места установки скамеек оборудуются твердыми видами покрытия или фундаментом.</w:t>
      </w:r>
    </w:p>
    <w:p w14:paraId="3C0E0C08"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6.8.5. Детские площадки озеленяются посадками деревьев и кустарника. Деревья с восточной и северной стороны площадки должны высаживаться не ближе 3-х м, а с южной и западной - не ближе 1 м от края площадки до оси дерева. На всех видах детских площадок не допускается применение растений с ядовитыми плодами, с колючками и шипами.</w:t>
      </w:r>
    </w:p>
    <w:p w14:paraId="01F06800"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xml:space="preserve">6.8.6. Осветительное оборудование должно функционировать в режиме освещения территории, на которой расположена площадка. </w:t>
      </w:r>
    </w:p>
    <w:p w14:paraId="7ED27A59"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lastRenderedPageBreak/>
        <w:t xml:space="preserve">6.8.7. Площадки отдыха предназначены для тихого отдыха и настольных игр взрослого населения, их следует размещать на участках жилой застройки, и в парках. </w:t>
      </w:r>
    </w:p>
    <w:p w14:paraId="6BACAAEF"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6.8.8. Минимальный размер площадки с установкой одного стола со скамьями для настольных игр устанавливается в пределах 12 - 15 кв. м.</w:t>
      </w:r>
    </w:p>
    <w:p w14:paraId="5A26744E"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xml:space="preserve">6.8.9. Спортивные площадки, предназначены для занятий физкультурой и спортом всех возрастных групп населения, проектируются в составе территорий жилого и рекреационного назначения, участков спортивных сооружений, участков общеобразовательных школ. </w:t>
      </w:r>
    </w:p>
    <w:p w14:paraId="1048BA51"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6.8.10. Минимальное расстояние от границ спортплощадок до окон жилых домов принимается от 20 до 40 м в зависимости от шумовых характеристик площадки. Комплексные физкультурно-спортивные площадки для детей дошкольного возраста (на 75 детей) рекомендуется устанавливать площадью не менее 150 кв. м, школьного возраста (100 детей) - не менее 250 кв. м.</w:t>
      </w:r>
    </w:p>
    <w:p w14:paraId="51207111"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6.8.11. Озеленение размещается по периметру площадки, высаживая быстрорастущие деревья на расстоянии от края площадки не менее 2 м. Не применяются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14:paraId="649E897E"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6.8.12. На игровой площадке устанавливается табличка или информационный щит, на котором указываются:</w:t>
      </w:r>
    </w:p>
    <w:p w14:paraId="310D8B54"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правила пользования оборудованием;</w:t>
      </w:r>
    </w:p>
    <w:p w14:paraId="6FA6E636"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сведения о возрастных группах и ограничениях по росту и весу;</w:t>
      </w:r>
    </w:p>
    <w:p w14:paraId="70DA9781"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номера телефонов службы спасения, скорой помощи;</w:t>
      </w:r>
    </w:p>
    <w:p w14:paraId="0CF333AA"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номера телефонов эксплуатанта, по которым следует обращаться в случае неисправности или поломки оборудования;</w:t>
      </w:r>
    </w:p>
    <w:p w14:paraId="6911C7B6"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xml:space="preserve">- номера телефонов администрации и адрес электронной почты, для направления фото поврежденного оборудования и опасных конструкций. </w:t>
      </w:r>
    </w:p>
    <w:p w14:paraId="6A2791D7"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6.8.13. На детских, спортивных площадках запрещено:</w:t>
      </w:r>
    </w:p>
    <w:p w14:paraId="0B12E78F"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ездить на мотоциклах, лошадях, тракторах и автомашинах;</w:t>
      </w:r>
    </w:p>
    <w:p w14:paraId="6F4A157D"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мыть автотранспортные средства;</w:t>
      </w:r>
    </w:p>
    <w:p w14:paraId="67BFD44D" w14:textId="26145866"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парковать и осуществлять стоянку транспортных средс</w:t>
      </w:r>
      <w:r>
        <w:rPr>
          <w:rFonts w:ascii="Times New Roman" w:eastAsia="Calibri" w:hAnsi="Times New Roman" w:cs="Times New Roman"/>
          <w:bCs/>
          <w:sz w:val="12"/>
          <w:szCs w:val="12"/>
        </w:rPr>
        <w:t>тв (за исключением велосипеда).</w:t>
      </w:r>
    </w:p>
    <w:p w14:paraId="53348439" w14:textId="6C63A301"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6.9. Пешеходные коммуникации</w:t>
      </w:r>
    </w:p>
    <w:p w14:paraId="20C171CD"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6.9.1. Пешеходные коммуникации обеспечивают пешеходные связи и передвижения на территории поселения. К пешеходным коммуникациям относят: тротуары, дорожки, тропинки. При проектировании пешеходных коммуникаций на территории населенного пункта 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w:t>
      </w:r>
    </w:p>
    <w:p w14:paraId="383778F3"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6.9.2. На пешеходных коммуникациях запрещено:</w:t>
      </w:r>
    </w:p>
    <w:p w14:paraId="4327D3F3"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ездить на мотоциклах, лошадях, тракторах и автомашинах;</w:t>
      </w:r>
    </w:p>
    <w:p w14:paraId="69FAEAAA"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мыть автотранспортные средства;</w:t>
      </w:r>
    </w:p>
    <w:p w14:paraId="3727D216" w14:textId="2F37707C"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парковать и осуществлят</w:t>
      </w:r>
      <w:r>
        <w:rPr>
          <w:rFonts w:ascii="Times New Roman" w:eastAsia="Calibri" w:hAnsi="Times New Roman" w:cs="Times New Roman"/>
          <w:bCs/>
          <w:sz w:val="12"/>
          <w:szCs w:val="12"/>
        </w:rPr>
        <w:t>ь стоянку транспортных средств.</w:t>
      </w:r>
    </w:p>
    <w:p w14:paraId="35C247FA" w14:textId="2D561C78"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Статья 7. Некапита</w:t>
      </w:r>
      <w:r>
        <w:rPr>
          <w:rFonts w:ascii="Times New Roman" w:eastAsia="Calibri" w:hAnsi="Times New Roman" w:cs="Times New Roman"/>
          <w:bCs/>
          <w:sz w:val="12"/>
          <w:szCs w:val="12"/>
        </w:rPr>
        <w:t>льные нестационарные сооружения</w:t>
      </w:r>
    </w:p>
    <w:p w14:paraId="79501656"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xml:space="preserve">7.1. Некапитальными нестационарными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характеру сложившейся среды населенного пункта и условиям долговременной эксплуатации. При остеклении витрин должны применяться безосколочные, ударостойкие материалы, безопасные упрочняющие многослойные пленочные покрытия, поликарбонатные стекла. </w:t>
      </w:r>
    </w:p>
    <w:p w14:paraId="1075DD40"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xml:space="preserve">7.2. Размещение некапитальных нестационарных сооружений на территории  поселения должно согласовываться с органом местного самоуправления,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w:t>
      </w:r>
    </w:p>
    <w:p w14:paraId="14B5AB68"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7.3. Не допускается размещение некапитальных нестационарных сооружений на газонах, площадках (детских, отдыха, спортивных, транспортных стоянок), посадочных, в охранной зоне водопроводных и канализационных сетей, трубопроводов, 25 м - от вентиляционных шахт, 20 м - от окон жилых помещений, перед витринами торговых предприятий, 5 м - от ствола дерева.</w:t>
      </w:r>
    </w:p>
    <w:p w14:paraId="187D6F61"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7.4.  Сооружения устанавливаются на твердые виды покрытия, оборудуются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 200 м).</w:t>
      </w:r>
    </w:p>
    <w:p w14:paraId="33BAEA8C" w14:textId="77777777" w:rsid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7.5. Размещение туалетных кабин предусматривается на активно посещаемых территориях населенного пункта: в местах проведения массовых мероприятий,  на территории объектов рекреации (парках, садах), при крупных объектах торговли и услуг, в местах установки АЗС, на автостоянках, а также – при некапитальных стационарных сооружениях питания. Расстояние от туалетных кабин до жилых и общественных зданий должно быть не менее 20 м. Туалетную кабину необходимо устанавл</w:t>
      </w:r>
      <w:r>
        <w:rPr>
          <w:rFonts w:ascii="Times New Roman" w:eastAsia="Calibri" w:hAnsi="Times New Roman" w:cs="Times New Roman"/>
          <w:bCs/>
          <w:sz w:val="12"/>
          <w:szCs w:val="12"/>
        </w:rPr>
        <w:t>ивать на твердые виды покрытия.</w:t>
      </w:r>
    </w:p>
    <w:p w14:paraId="6298E6A2" w14:textId="0A234FBC"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Статья 8. Нестацион</w:t>
      </w:r>
      <w:r>
        <w:rPr>
          <w:rFonts w:ascii="Times New Roman" w:eastAsia="Calibri" w:hAnsi="Times New Roman" w:cs="Times New Roman"/>
          <w:bCs/>
          <w:sz w:val="12"/>
          <w:szCs w:val="12"/>
        </w:rPr>
        <w:t>арные торговые объекты</w:t>
      </w:r>
    </w:p>
    <w:p w14:paraId="1ED4C638"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8.1. При размещении нестационарных торговых объектов применяются положения статьи 7 настоящих правил.</w:t>
      </w:r>
    </w:p>
    <w:p w14:paraId="63C5255D"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Положения настоящей статьи не распространяются на отношения, связанные с размещением нестационарных торговых объектов на территории рынков, при проведении ярмарок, а также использовании нестационарного торгового объекта на период проведения праздничных, общественно-политических, культурно-массовых и спортивных мероприятий.</w:t>
      </w:r>
    </w:p>
    <w:p w14:paraId="1D374484"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Требования настоящей статьи являются рекомендуемыми для существующих нестационарных торговых объектов, включенных в схему размещения нестационарных торговых объектов на территории муниципального района Сергиевский, и обязательными для нестационарных торговых объектов, планируемых к размещению.</w:t>
      </w:r>
    </w:p>
    <w:p w14:paraId="6C4C4CB9"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8.2. Не допускается размещение нестационарных торговых объектов:</w:t>
      </w:r>
    </w:p>
    <w:p w14:paraId="46284E11"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в арках зданий, на территориях, занятых зелеными насаждениями, на детских и спортивных площадках, автомобильных стоянках, в павильонах остановок общественного транспорта (за исключением сблокированных с павильоном), на расстоянии менее 20 метров от окон зданий и витрин стационарных торговых объектов;</w:t>
      </w:r>
    </w:p>
    <w:p w14:paraId="1347BB91"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в охранных зонах подземных и наземных инженерных сетей и коммуникаций в случаях, предусмотренных федеральным законодательством;</w:t>
      </w:r>
    </w:p>
    <w:p w14:paraId="41F377E7"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ближе 10 метров от павильонов остановок пассажирского транспорта, 5 метров – от пешеходных переходов, 25 метров – от вентиляционных шахт, 5 метров – от ствола дерева, 1,5 метра –  от внешней границы кустарника, 3 метров – от глухих фасадов зданий;</w:t>
      </w:r>
    </w:p>
    <w:p w14:paraId="344BA4AC"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на нерегулируемых пересечениях и примыканиях дорог и улиц на одном уровне, а также на пешеходных переходах при невыполнении условий по треугольнику видимости;</w:t>
      </w:r>
    </w:p>
    <w:p w14:paraId="54F92676"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xml:space="preserve">- в границах существующих пешеходных переходов и подходах к ним, ближе чем 5 метров к ним.    </w:t>
      </w:r>
    </w:p>
    <w:p w14:paraId="75455DBF"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8.3. Возможно размещение нестационарных торговых объектов на тротуарах шириной более 3 метров.</w:t>
      </w:r>
    </w:p>
    <w:p w14:paraId="012A6346"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lastRenderedPageBreak/>
        <w:t xml:space="preserve">8.4. Расстояние от края проезжей части до нестационарных торговых объектов рекомендуется устанавливать не менее 3 метров. </w:t>
      </w:r>
    </w:p>
    <w:p w14:paraId="522F23B5"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8.5.  При определении расстояния от нестационарного торгового объекта  до объектов нужно учитывать требования законодательства по пожарной безопасности, касающиеся противопожарных расстояний (разрывов).</w:t>
      </w:r>
    </w:p>
    <w:p w14:paraId="7579C832"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xml:space="preserve">8.6. После проведения работ по установке нестационарного торгового  объекта все разрушения и повреждения дорожных и пешеходных покрытий, зеленых насаждений и иных элементов благоустройства, возникшие в ходе производства работ, ликвидируются в полном объеме собственников нестационарного торгового объекта. После проведения работ по демонтажу нестационарного торгового объекта собственником производится восстановление нарушенных объектов благоустройства. </w:t>
      </w:r>
    </w:p>
    <w:p w14:paraId="5C020B9E"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xml:space="preserve">8.7. Допускается размещение нестационарного торгового объекта собственником земельного участка, относящегося к придомовой территории многоквартирного дома, образованного в надлежащем порядке и поставленного на государственный кадастровый учет, если это не нарушает обязательные требования, предусмотренные законодательством Российской Федерации. </w:t>
      </w:r>
    </w:p>
    <w:p w14:paraId="55848423"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xml:space="preserve">8.8. Внешний вид нестационарного торгового объекта должен соответствовать внешнему архитектурному облику сложившейся застройки муниципального района Сергиевский и согласовываться с органом местного самоуправления. Нестационарные торговые объекты рекомендуется предусматривать модульного типа, с применением унифицированных элементов, с возможностью регулярного монтажа (демонтажа) и перевозки грузовым транспортом, возможностью быстрого перепрофилирования объекта, возможностью блокировки объектов и увеличения  площади, установки на любой поверхности без использования заглубленного фундамента. Возможно использование данной системы нестационарного торгового объекта для организации торговых галерей. </w:t>
      </w:r>
    </w:p>
    <w:p w14:paraId="57CE2774"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xml:space="preserve">8.9. Для изготовления (модернизации) нестационарного торгового объекта и их отделки должны применяться современные сертифицированные качественные материалы, не изменяющие своих эстетических и эксплуатационных качеств и учитывающие требования законодательства по пожарной безопасности. Не допускается применение кирпича, блоков, бетона, рулонной и шиферной кровли. Защитные устройства (рольставни) должны быть интегрированы в наружную отделку. Архитектурное решение фасадов должно предусматривать подсветку нестационарного торгового объекта. </w:t>
      </w:r>
    </w:p>
    <w:p w14:paraId="1ACC66D5"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8.10. В случае объединения киосков и павильонов в торговые галереи такие нестационарные торговые объекты должны быть изготовлены из идентичных конструкционных материалов и иметь единое архитектурное решение.</w:t>
      </w:r>
    </w:p>
    <w:p w14:paraId="2E91BD1E"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xml:space="preserve">8.11. Архитектурное и конструктивное решение входной группы (групп) нестационарного торгового объекта, торгового зала должны соответствовать требованиям утвержденных норм и правил для обеспечения доступности зданий и сооружений для маломобильных групп населения. </w:t>
      </w:r>
    </w:p>
    <w:p w14:paraId="2810E32B"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8.12. В целях единообразного подхода для размещения бахчевых развалов рекомендуется использовать модульные конструкции, обеспечивающие доступ воздуха и защиту товара от повреждений, удобство хранения. Бахчевой развал возможно оборудовать прилавками в несколько уровней для хранения продукции. На полу укладывается временный настил.</w:t>
      </w:r>
    </w:p>
    <w:p w14:paraId="2AE7B619"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8.13. Елочный базар рекомендуется ограждать и выполнять в стилистике новогоднего оформления поселения. Для ограждения рекомендуется использовать модульные деревянные элементы. На ограждении не допускается размещение рекламы сторонней продукции. Также необходимо предусмотреть освещение елочного базара, место продавца, прилавок.</w:t>
      </w:r>
    </w:p>
    <w:p w14:paraId="1641AFE1"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xml:space="preserve">  8.14. Тележка для уличной торговли со встроенным оборудованием для решения широкого спектра задач (продажа мороженного, горячей выпечки, напитков и т.д.) должна соответствовать следующим размерам: размеры изделия – 2209х940х1000мм (без тента), общие габариты с тентом – 2209х1650х2164мм. Габариты автомагазина, автокафе зависят от модели транспортного средства. Глубина зоны обслуживания покупателей – 3 метра, ширина соответствует габаритам транспортного средства. На светопрозрачных конструкциях допускается размещение временного оформления (наклейки, покраска). Не допускается размещение рекламы сторонней продукции.</w:t>
      </w:r>
    </w:p>
    <w:p w14:paraId="7105198F"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8.15. Размеры торгового автомата варьируются в зависимости от модели автомата. Конструкция автомата должна быть прочной, устойчивой к температурным перепадам и иметь антивандальное покрытие. Автоматы размещаются таким образом, чтобы они не закрывали фасады зданий и не мешали проходу пешеходов. На автоматах необходимо размещать инструкцию по его использованию, указывать информацию об операторе.</w:t>
      </w:r>
    </w:p>
    <w:p w14:paraId="6BB28672"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8.16. Сезонные (летние) кафе должны быть спроектированы, изготовлены и установлены в соответствии с требованиями безопасности, технических регламентов, строительных норм и правил, государственных стандартов, иными установленными нормативными правовыми актами Российской Федерации и законодательством Самарской области.</w:t>
      </w:r>
    </w:p>
    <w:p w14:paraId="3ADCBB3A"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Обустройство сезонного (летнего) кафе рекомендуется выполнить по проекту архитектурно-художественного решения, соответствующего окружающей застройки. Места размещения, обустройство и эксплуатация сезонных (летних) кафе не должна нарушать права собственников и пользователей соседних помещений, зданий, строений, сооружений.</w:t>
      </w:r>
    </w:p>
    <w:p w14:paraId="410764A1"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xml:space="preserve">Площадь сезонного (летнего) кафе не может превышать площади стационарного предприятия общественного питания, при котором оно размещается. На участках, в границах которых произрастают деревья и кустарники, площадь сезонных кафе не должна превышать 50% от площади участка. </w:t>
      </w:r>
    </w:p>
    <w:p w14:paraId="53AC560B"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Размещение сезонного (летнего) кафе над грунтовыми поверхностями, травяным газоном допускается при условии организации технологического настила.</w:t>
      </w:r>
    </w:p>
    <w:p w14:paraId="156DD0DF"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При размещении сезонного (летнего) кафе необходимо учитывать высоту зонтов и пергол, которая должна быть не более первого этажа, также производить установку навесов без их закрепления к фасаду.</w:t>
      </w:r>
    </w:p>
    <w:p w14:paraId="30F2AB91"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Высота декоративных ограждений, используемых при обустройстве сезонных кафе, не может быть менее 0,60 метра и превышать 0,90 метра.</w:t>
      </w:r>
    </w:p>
    <w:p w14:paraId="68ACA820"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Не допускается использование элементов оборудования сезонных кафе для размещения рекламных и информационных конструкций, а также иных конструкций (оборудования), не относящихся к целям деятельности сезонного кафе.</w:t>
      </w:r>
    </w:p>
    <w:p w14:paraId="42BAB448"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Не допускается размещение сезонных (летних) кафе:</w:t>
      </w:r>
    </w:p>
    <w:p w14:paraId="0FA31423"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в 25-метровой зоне от технических сооружений общественного транспорта;</w:t>
      </w:r>
    </w:p>
    <w:p w14:paraId="7E483E5B"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в арках зданий, цветниках, детских и спортивных площадках, автомобильных стоянках;</w:t>
      </w:r>
    </w:p>
    <w:p w14:paraId="348D1961"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на земельных участках при стационарных предприятиях общественного питания, рассоложенных выше первых этажей нежилых зданий и не имеющих отдельного входа;</w:t>
      </w:r>
    </w:p>
    <w:p w14:paraId="24135C81"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на инженерных сетях и коммуникациях и в охранных зонах инженерных сетей и коммуникаций (возможно размещение на данных участках сезонного летнего кафе при условии согласования с собственниками сетей);</w:t>
      </w:r>
    </w:p>
    <w:p w14:paraId="15D09888"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размещение сезонного кафе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т.д.);</w:t>
      </w:r>
    </w:p>
    <w:p w14:paraId="7E7860CF"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на кровлях жилых домов и кровлях встроено-пристроенных помещений, за исключением эксплуатируемых кровель (при соблюдении всех требований).</w:t>
      </w:r>
    </w:p>
    <w:p w14:paraId="6B26E95F"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При оборудовании сезонных (летних) кафе не допускается:</w:t>
      </w:r>
    </w:p>
    <w:p w14:paraId="4ED3CB3C"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использование кирпича, строительных блоков и плит, монолитного бетона, железобетона, стальных профилированных листов, баннерной ткани;</w:t>
      </w:r>
    </w:p>
    <w:p w14:paraId="2E28A207"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прокладка подземных инженерных коммуникаций и проведение строительно-монтажных работ капитального характера;</w:t>
      </w:r>
    </w:p>
    <w:p w14:paraId="67DCA93A"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lastRenderedPageBreak/>
        <w:t>- 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14:paraId="1755093D"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xml:space="preserve">- использование для облицовки элементов оборудования кафе и навеса полимерных пленок, черепицы, металлочерепицы, металла, а также рубероида, асбестоцементных плит.     </w:t>
      </w:r>
    </w:p>
    <w:p w14:paraId="0172BEDD"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xml:space="preserve">Статья 9. Оформление и оборудование зданий и сооружений </w:t>
      </w:r>
    </w:p>
    <w:p w14:paraId="632F45A4"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9.1. Проектирование оформления и оборудования зданий и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отмостки, домовых знаков, защитных сеток и т.п.</w:t>
      </w:r>
    </w:p>
    <w:p w14:paraId="278F8D98"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9.2. Колористическое решение зданий и сооружений следует проектировать с учетом концепции общего цветового решения застройки улиц и территорий муниципального образования.</w:t>
      </w:r>
    </w:p>
    <w:p w14:paraId="4937B651"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9.3. На зданиях и сооружениях населенного пункта следует предусматривать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w:t>
      </w:r>
    </w:p>
    <w:p w14:paraId="795A20CE"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9.4. Входные группы зданий жилого и общественного назначения следует оборудовать осветительным оборудованием, навесом (козырьком), элементами сопряжения поверхностей (ступени и т.п.).</w:t>
      </w:r>
    </w:p>
    <w:p w14:paraId="11A987CF"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Входные группы зданий общественного назначения следует оборудовать устройствами и приспособлениями для перемещения инвалидов и маломобильных групп населения (пандусы, перила и пр.).</w:t>
      </w:r>
    </w:p>
    <w:p w14:paraId="2FCBC52D"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9.5. Для защиты пешеходов и выступающих стеклянных витрин от падения снежного настила и сосулек с края крыши, а также падения плиток облицовки со стен отдельных зданий периода застройки до 70-х годов рекомендуется предусматривать установку специальных защитных сеток на уровне второго этажа. Для предотвращения образования сосулек рекомендуется применение электрического контура по внешнему периметру крыши».</w:t>
      </w:r>
    </w:p>
    <w:p w14:paraId="48DB2E85"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Статья 10. Размещение парковок (парковочных мест)</w:t>
      </w:r>
    </w:p>
    <w:p w14:paraId="2A1A7D51"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10.1. Данная статья регулирует вопросы размещения площадок для хранения автотранспортных средств, в том числе парковок (парковочных мест).</w:t>
      </w:r>
    </w:p>
    <w:p w14:paraId="5546624B"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10.2. На общественных и дворовых территориях возможно размещение, в том числе, площадок автостоянок и парковок следующих видов:</w:t>
      </w:r>
    </w:p>
    <w:p w14:paraId="0835B73C"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автомобильные стоянки (остановки), предназначенные для кратковременного и длительного хранения автотранспорта населения, в том числе приобъектные автомобильные стоянки (остановки), располагаемые на территориях, прилегающих к зданиям, строениям и сооружениям социальной, инженерной и транспортной инфраструктуры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объектам рекреации;</w:t>
      </w:r>
    </w:p>
    <w:p w14:paraId="0FC32010"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парковки (парковочные места), обозначенные разметкой, являющиеся, в том числе, частью автомобильной дороги и (или) примыкающие к проезжей части и (или) тротуару, обочине, и иных объектов улично-дорожной сети и предназначенные для организованной стоянки транспортных средств.</w:t>
      </w:r>
    </w:p>
    <w:p w14:paraId="4BB1C02E"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10.3. Площадки автостоянок и парковок должны иметь твердые виды покрытия, элементы сопряжения поверхностей, разделительные элементы, осветительное оборудование, подъездные пути с твердым покрытием.</w:t>
      </w:r>
    </w:p>
    <w:p w14:paraId="7D2691A7"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10.4. Размещение и хранение личного легкового автотранспорта на дворовых и внутриквартальных территориях жилой застройки населенных пунктов должно осуществляться с обеспечением беспрепятственного продвижения уборочной и специальной техники.</w:t>
      </w:r>
    </w:p>
    <w:p w14:paraId="4BAEB7EB"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10.5. 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жилой застройки населенных пунктов не допускается.</w:t>
      </w:r>
    </w:p>
    <w:p w14:paraId="08D27CC7"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p>
    <w:p w14:paraId="70ED9EE2" w14:textId="75F28198" w:rsidR="002C4255" w:rsidRPr="002C4255" w:rsidRDefault="002C4255" w:rsidP="002C4255">
      <w:pPr>
        <w:tabs>
          <w:tab w:val="left" w:pos="6936"/>
        </w:tabs>
        <w:spacing w:after="0" w:line="240" w:lineRule="auto"/>
        <w:ind w:firstLine="284"/>
        <w:jc w:val="center"/>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Раздел 3.</w:t>
      </w:r>
      <w:r>
        <w:rPr>
          <w:rFonts w:ascii="Times New Roman" w:eastAsia="Calibri" w:hAnsi="Times New Roman" w:cs="Times New Roman"/>
          <w:bCs/>
          <w:sz w:val="12"/>
          <w:szCs w:val="12"/>
        </w:rPr>
        <w:t xml:space="preserve"> БЛАГОУСТРОЙСТВО НА ТЕРРИТОРИЯХ </w:t>
      </w:r>
      <w:r w:rsidRPr="002C4255">
        <w:rPr>
          <w:rFonts w:ascii="Times New Roman" w:eastAsia="Calibri" w:hAnsi="Times New Roman" w:cs="Times New Roman"/>
          <w:bCs/>
          <w:sz w:val="12"/>
          <w:szCs w:val="12"/>
        </w:rPr>
        <w:t>ОБЩЕСТВЕННОГО НАЗНАЧЕНИЯ</w:t>
      </w:r>
    </w:p>
    <w:p w14:paraId="67A99458" w14:textId="287EA9AD"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Статья</w:t>
      </w:r>
      <w:r>
        <w:rPr>
          <w:rFonts w:ascii="Times New Roman" w:eastAsia="Calibri" w:hAnsi="Times New Roman" w:cs="Times New Roman"/>
          <w:bCs/>
          <w:sz w:val="12"/>
          <w:szCs w:val="12"/>
        </w:rPr>
        <w:t xml:space="preserve"> 11.  Общественные пространства</w:t>
      </w:r>
    </w:p>
    <w:p w14:paraId="6FACD992"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11.1. Общественные пространства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w:t>
      </w:r>
    </w:p>
    <w:p w14:paraId="55239B91"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11.1.1. Пешеходные коммуникации и пешеходные зоны обеспечивают пешеходные связи и передвижения по территории населенного пункта.</w:t>
      </w:r>
    </w:p>
    <w:p w14:paraId="5213E84F"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xml:space="preserve">11.1.2. Участки общественной застройки с активным режимом посещения - это учреждения торговли, культуры, искусства, образования и т.п. </w:t>
      </w:r>
    </w:p>
    <w:p w14:paraId="60C40859"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11.1.3. Участки озеленения на территории общественных пространств поселения проектируются в виде цветников, газонов, одиночных, групповых, рядовых посадок, вертикальных, многоярусных, мобильных форм озеленения.</w:t>
      </w:r>
    </w:p>
    <w:p w14:paraId="032FDA29" w14:textId="7437D85A"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11.2. Перечень элементов благоустройства на территории общественных пространств поселения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элементы защиты участков озеленения (металлические ограждения, спе</w:t>
      </w:r>
      <w:r>
        <w:rPr>
          <w:rFonts w:ascii="Times New Roman" w:eastAsia="Calibri" w:hAnsi="Times New Roman" w:cs="Times New Roman"/>
          <w:bCs/>
          <w:sz w:val="12"/>
          <w:szCs w:val="12"/>
        </w:rPr>
        <w:t>циальные виды покрытий и т.п.).</w:t>
      </w:r>
    </w:p>
    <w:p w14:paraId="0163A107" w14:textId="037019ED"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Статья 12. Уч</w:t>
      </w:r>
      <w:r>
        <w:rPr>
          <w:rFonts w:ascii="Times New Roman" w:eastAsia="Calibri" w:hAnsi="Times New Roman" w:cs="Times New Roman"/>
          <w:bCs/>
          <w:sz w:val="12"/>
          <w:szCs w:val="12"/>
        </w:rPr>
        <w:t>астки и специализированные зоны общественной застройки</w:t>
      </w:r>
    </w:p>
    <w:p w14:paraId="6625469C"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12.1. Участки общественной застройки (за исключением рассмотренных в пункте 11.1.2 настоящих Правил) – это участки общественных учреждений с ограниченным или закрытым режимом посещения: органы власти и управления, больницы и т.п. объекты. Они организуются с выделением приобъектной территории, либо без нее - в этом случае границы участка следует устанавливать совпадающими с внешним контуром подошвы застройки зданий и сооружений.</w:t>
      </w:r>
    </w:p>
    <w:p w14:paraId="3F12A9F0"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12.2. Благоустройство участков и специализированных зон общественной застройки проектируется в соответствии с заданием на проектирование и отраслевой специализацией.</w:t>
      </w:r>
    </w:p>
    <w:p w14:paraId="4A0E2445"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12.3. Перечень элементов благоустройства территории на участках общественной застройки (при наличии приобъектных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предусматривается обязательное размещение скамей.</w:t>
      </w:r>
    </w:p>
    <w:p w14:paraId="1B923ADE"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12.4. Возможно размещение ограждений, средств наружной рекламы; при размещении участков в составе исторической, сложившейся застройки, общественных центров населенного пункта допускается отсутствие стационарного озеленения.</w:t>
      </w:r>
    </w:p>
    <w:p w14:paraId="30C881AF" w14:textId="77777777" w:rsidR="002C4255" w:rsidRPr="002C4255" w:rsidRDefault="002C4255" w:rsidP="002C4255">
      <w:pPr>
        <w:tabs>
          <w:tab w:val="left" w:pos="6936"/>
        </w:tabs>
        <w:spacing w:after="0" w:line="240" w:lineRule="auto"/>
        <w:jc w:val="both"/>
        <w:rPr>
          <w:rFonts w:ascii="Times New Roman" w:eastAsia="Calibri" w:hAnsi="Times New Roman" w:cs="Times New Roman"/>
          <w:bCs/>
          <w:sz w:val="12"/>
          <w:szCs w:val="12"/>
        </w:rPr>
      </w:pPr>
    </w:p>
    <w:p w14:paraId="1723D8F7" w14:textId="77777777" w:rsidR="002C4255" w:rsidRPr="002C4255" w:rsidRDefault="002C4255" w:rsidP="002C4255">
      <w:pPr>
        <w:tabs>
          <w:tab w:val="left" w:pos="6936"/>
        </w:tabs>
        <w:spacing w:after="0" w:line="240" w:lineRule="auto"/>
        <w:ind w:firstLine="284"/>
        <w:jc w:val="center"/>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Раздел 4. БЛАГОУСТРОЙСТВО НА ТЕРРИТОРИЯХ ЖИЛОГО НАЗНАЧЕНИЯ</w:t>
      </w:r>
    </w:p>
    <w:p w14:paraId="26891A53" w14:textId="3EF92435"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Ста</w:t>
      </w:r>
      <w:r>
        <w:rPr>
          <w:rFonts w:ascii="Times New Roman" w:eastAsia="Calibri" w:hAnsi="Times New Roman" w:cs="Times New Roman"/>
          <w:bCs/>
          <w:sz w:val="12"/>
          <w:szCs w:val="12"/>
        </w:rPr>
        <w:t>тья 13. Участки жилой застройки</w:t>
      </w:r>
    </w:p>
    <w:p w14:paraId="74C3AE34"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13.1.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w:t>
      </w:r>
    </w:p>
    <w:p w14:paraId="11FEE8BF"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xml:space="preserve">13.2. На территории участка жилой застройки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озелененные территории. </w:t>
      </w:r>
    </w:p>
    <w:p w14:paraId="7B339191"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lastRenderedPageBreak/>
        <w:t>13.3.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14:paraId="046471FF"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13.4. Озеленение жилого участка формируется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14:paraId="1C76031A"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13.5. Возможно ограждение участка жилой застройки, если оно не противоречит условиям размещения жилых участков вдоль магистральных улиц.</w:t>
      </w:r>
    </w:p>
    <w:p w14:paraId="7661D083"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13.6. Благоустройство жилых участков, расположенных в составе исторической застройки, на территориях высокой плотности застройки, вдоль магистралей, на реконструируемых территориях проектируется с учетом градостроительных условий и требований их размещения.</w:t>
      </w:r>
    </w:p>
    <w:p w14:paraId="21892A27"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13.7. На территориях охранных зон памятников проектирование благоустройства рекомендуется вести в соответствии с режимами зон охраны и типологическими характеристиками застройки.</w:t>
      </w:r>
    </w:p>
    <w:p w14:paraId="21B93349" w14:textId="5E8B893E"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13.8. На реконструируемых территориях участков жилой застройки необходимо предусматривать удаление больных и ослабленных деревьев, защиту и декоративное оформление здоровых деревьев, ликвидацию неплановой застройки (складов, сараев, стихийно возникших гаражей, в т.ч. типа "Ракушка"), выполнять замену морально и физически устаревших</w:t>
      </w:r>
      <w:r>
        <w:rPr>
          <w:rFonts w:ascii="Times New Roman" w:eastAsia="Calibri" w:hAnsi="Times New Roman" w:cs="Times New Roman"/>
          <w:bCs/>
          <w:sz w:val="12"/>
          <w:szCs w:val="12"/>
        </w:rPr>
        <w:t xml:space="preserve"> элементов благоустройства.</w:t>
      </w:r>
    </w:p>
    <w:p w14:paraId="3A7522FF" w14:textId="4267CA9E"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Статья 1</w:t>
      </w:r>
      <w:r>
        <w:rPr>
          <w:rFonts w:ascii="Times New Roman" w:eastAsia="Calibri" w:hAnsi="Times New Roman" w:cs="Times New Roman"/>
          <w:bCs/>
          <w:sz w:val="12"/>
          <w:szCs w:val="12"/>
        </w:rPr>
        <w:t>4. Участки детских садов и школ</w:t>
      </w:r>
    </w:p>
    <w:p w14:paraId="3ACC50DA"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14.1. На территории участков детских садов и школ предусматриваются: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спортядро), озелененные и другие территории и сооружения.</w:t>
      </w:r>
    </w:p>
    <w:p w14:paraId="4B468839"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14.2. 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14:paraId="6BE4C20E"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14.3. При озеленении территории детских садов и школ не допускается применение растений с ядовитыми плодами, с колючками и шипами.</w:t>
      </w:r>
    </w:p>
    <w:p w14:paraId="41F57AA3"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14.4. При проектировании инженерных коммуникаций квартала не допускается их трассировка через территорию детского сада и школы. Не допускается устройство смотровых колодцев на территориях площадок. Места их размещения на других территориях в границах участка рекомендуется огородить или выделить предупреждающими об опасности знаками.</w:t>
      </w:r>
    </w:p>
    <w:p w14:paraId="016E9A42"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p>
    <w:p w14:paraId="4838379F" w14:textId="728A39C0" w:rsidR="002C4255" w:rsidRPr="002C4255" w:rsidRDefault="002C4255" w:rsidP="002C4255">
      <w:pPr>
        <w:tabs>
          <w:tab w:val="left" w:pos="6936"/>
        </w:tabs>
        <w:spacing w:after="0" w:line="240" w:lineRule="auto"/>
        <w:ind w:firstLine="284"/>
        <w:jc w:val="center"/>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Раздел 5.</w:t>
      </w:r>
      <w:r>
        <w:rPr>
          <w:rFonts w:ascii="Times New Roman" w:eastAsia="Calibri" w:hAnsi="Times New Roman" w:cs="Times New Roman"/>
          <w:bCs/>
          <w:sz w:val="12"/>
          <w:szCs w:val="12"/>
        </w:rPr>
        <w:t xml:space="preserve"> БЛАГОУСТРОЙСТВО НА ТЕРРИТОРИЯХ </w:t>
      </w:r>
      <w:r w:rsidRPr="002C4255">
        <w:rPr>
          <w:rFonts w:ascii="Times New Roman" w:eastAsia="Calibri" w:hAnsi="Times New Roman" w:cs="Times New Roman"/>
          <w:bCs/>
          <w:sz w:val="12"/>
          <w:szCs w:val="12"/>
        </w:rPr>
        <w:t>РЕКРЕАЦИОННОГО НАЗНАЧЕНИЯ</w:t>
      </w:r>
    </w:p>
    <w:p w14:paraId="24480B9F" w14:textId="3BD67436"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15. Общие положения</w:t>
      </w:r>
    </w:p>
    <w:p w14:paraId="7AF2A927"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15.1. Объектами нормирования благоустройства на территориях рекреационного назначения являются объекты рекреации: зоны отдыха, парки, сады, бульвары, скверы. Проектирование благоустройства объектов рекреации  производится в соответствии с установленными режимами хозяйственной деятельности для территорий зон рекреационного назначения.</w:t>
      </w:r>
    </w:p>
    <w:p w14:paraId="4A502791"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xml:space="preserve">15.2.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 </w:t>
      </w:r>
    </w:p>
    <w:p w14:paraId="000ABCD2"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15.3. К категориям особо охраняемых природных территорий местного значения относятся эколого-рекреационные зоны - особо охраняемые территории, на которых находятся природные и природно-антропогенные объекты, пригодные к организации на них рекреационных занятий (отдых у воды, прогулки, собирательство, туризм, экскурсии) и в отношении которых органом местного самоуправления признана необходимость их сохранения и рационального использования.</w:t>
      </w:r>
    </w:p>
    <w:p w14:paraId="36FA8148"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15.4. При благоустройстве объектов рекреации рекомендуется предусматривать колористическое решение покрытия, элементов декоративно-прикладного оформления, оборудования архитектурно-декоративного освещения, формирование пейзажного характера озеленения, а также размещение водных устройств, установку туалетных кабин, скамеек, урн, малых контейнеров для мусора.</w:t>
      </w:r>
    </w:p>
    <w:p w14:paraId="433E7B74"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15.5. Объекты мелкорозничной торговли и питания, размещаемые на территории объектов рекреации, необходимо проектировать некапитальными и оборудовать туалетом, доступным для посетителей объекта, также рекомендуется установка передвижных тележек для торговли напитками, мороженым и иными готовыми пищевыми продуктами.</w:t>
      </w:r>
    </w:p>
    <w:p w14:paraId="4F12DF84"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15.6. При проектировании озеленения на территории объектов рекреации необходимо:</w:t>
      </w:r>
    </w:p>
    <w:p w14:paraId="2215A4A5"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дать оценку существующей древесно-кустарниковой, цветочно-декоративной растительности и газонных трав, их жизнеспособности и устойчивости;</w:t>
      </w:r>
    </w:p>
    <w:p w14:paraId="335A11AD"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произвести выявление и учет сорняков, вредителей и болезней древесно-кустарниковой, цветочно-декоративной растительности и газонных трав, разработать мероприятия по их удалению с объекта рекреации;</w:t>
      </w:r>
    </w:p>
    <w:p w14:paraId="2164FB7B"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произвести почвенную диагностику условий питания растений;</w:t>
      </w:r>
    </w:p>
    <w:p w14:paraId="3A106B29"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обеспечивать сохранение травяного покрова, древесно-кустарниковой и прибрежной растительности не менее, чем на 80% общей площади зоны отдыха;</w:t>
      </w:r>
    </w:p>
    <w:p w14:paraId="22EBD6B1"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обеспечивать озеленение и формирование берегов водоема.</w:t>
      </w:r>
    </w:p>
    <w:p w14:paraId="4C981320"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15.7. При проектировании парков рекомендуется учитывать ландшафтно-климатические условия и организовывать парки на пересеченном рельефе, по берегам водоемов, рек, парки на территориях, занятых лесными насаждениями.</w:t>
      </w:r>
    </w:p>
    <w:p w14:paraId="01228FC4"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При проектировании озеленения парков используются типы насаждений и видов растений, характерных для данной климатической зоны.</w:t>
      </w:r>
    </w:p>
    <w:p w14:paraId="4F8BE47F" w14:textId="77777777" w:rsidR="002C4255" w:rsidRPr="002C4255" w:rsidRDefault="002C4255" w:rsidP="002C4255">
      <w:pPr>
        <w:tabs>
          <w:tab w:val="left" w:pos="6936"/>
        </w:tabs>
        <w:spacing w:after="0" w:line="240" w:lineRule="auto"/>
        <w:jc w:val="both"/>
        <w:rPr>
          <w:rFonts w:ascii="Times New Roman" w:eastAsia="Calibri" w:hAnsi="Times New Roman" w:cs="Times New Roman"/>
          <w:bCs/>
          <w:sz w:val="12"/>
          <w:szCs w:val="12"/>
        </w:rPr>
      </w:pPr>
    </w:p>
    <w:p w14:paraId="0BCB1D33" w14:textId="2D350007" w:rsidR="002C4255" w:rsidRPr="002C4255" w:rsidRDefault="002C4255" w:rsidP="002C4255">
      <w:pPr>
        <w:tabs>
          <w:tab w:val="left" w:pos="6936"/>
        </w:tabs>
        <w:spacing w:after="0" w:line="240" w:lineRule="auto"/>
        <w:ind w:firstLine="284"/>
        <w:jc w:val="center"/>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Раздел 6. ОБЪЕКТЫ БЛАГОУСТРОЙСТВА НА ТЕРРИТОРИЯХ ТРАНСПОРТНЫХ И ИНЖЕНЕРНЫХ КОММУНИКАЦИЙ ПОСЕЛЕНИЯ</w:t>
      </w:r>
    </w:p>
    <w:p w14:paraId="52D658D7" w14:textId="654EE029"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16. Общие положения</w:t>
      </w:r>
    </w:p>
    <w:p w14:paraId="1FA0B4D3" w14:textId="1B89FF15"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16. Объектами нормирования благоустройства на территориях транспортных коммуникаций населенного пункта обычно является улично-дорожная сеть (УДС) населенного пункта в границах красных линий, пешех</w:t>
      </w:r>
      <w:r>
        <w:rPr>
          <w:rFonts w:ascii="Times New Roman" w:eastAsia="Calibri" w:hAnsi="Times New Roman" w:cs="Times New Roman"/>
          <w:bCs/>
          <w:sz w:val="12"/>
          <w:szCs w:val="12"/>
        </w:rPr>
        <w:t>одные переходы различных типов.</w:t>
      </w:r>
    </w:p>
    <w:p w14:paraId="57FAF889" w14:textId="0CE6DB00"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16.1. Улицы и дороги</w:t>
      </w:r>
    </w:p>
    <w:p w14:paraId="521D7304"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16.1.1. Улицы и дороги на территории населенного пункта по назначению и транспортным характеристикам обычно подразделяются на магистральные улицы районного значения, улицы и дороги местного значения.</w:t>
      </w:r>
    </w:p>
    <w:p w14:paraId="4ED232B9"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16.1.2. 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горизонтальная разметка).</w:t>
      </w:r>
    </w:p>
    <w:p w14:paraId="611AE9CD" w14:textId="46FFD6D6"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16.1.3. Для проектирования озеленения улиц и дорог устанавливаются минимальные расстояния от посадок до сетей подземных коммуникаций и прочих сооружений улично-дорожной сети в соответствии со СНиПами. Возможно размещение деревь</w:t>
      </w:r>
      <w:r>
        <w:rPr>
          <w:rFonts w:ascii="Times New Roman" w:eastAsia="Calibri" w:hAnsi="Times New Roman" w:cs="Times New Roman"/>
          <w:bCs/>
          <w:sz w:val="12"/>
          <w:szCs w:val="12"/>
        </w:rPr>
        <w:t>ев в мощении.</w:t>
      </w:r>
    </w:p>
    <w:p w14:paraId="68D51AA8" w14:textId="5FE1B711"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16.2. Пешеходные переходы</w:t>
      </w:r>
    </w:p>
    <w:p w14:paraId="2B7ED9F9" w14:textId="4842D4FF"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lastRenderedPageBreak/>
        <w:t>16.2.1. Пешеходные переходы размещаются в местах пересечения основных пешеходных ком</w:t>
      </w:r>
      <w:r>
        <w:rPr>
          <w:rFonts w:ascii="Times New Roman" w:eastAsia="Calibri" w:hAnsi="Times New Roman" w:cs="Times New Roman"/>
          <w:bCs/>
          <w:sz w:val="12"/>
          <w:szCs w:val="12"/>
        </w:rPr>
        <w:t>муникаций с улицами и дорогами.</w:t>
      </w:r>
    </w:p>
    <w:p w14:paraId="4422A748" w14:textId="4FEE7F28"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16.3. Технически</w:t>
      </w:r>
      <w:r>
        <w:rPr>
          <w:rFonts w:ascii="Times New Roman" w:eastAsia="Calibri" w:hAnsi="Times New Roman" w:cs="Times New Roman"/>
          <w:bCs/>
          <w:sz w:val="12"/>
          <w:szCs w:val="12"/>
        </w:rPr>
        <w:t>е зоны транспортных, инженерных коммуникаций</w:t>
      </w:r>
    </w:p>
    <w:p w14:paraId="007846FB"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16.3.1. На территории населенных пунктов предусматриваются следующие виды технических (охранно-эксплуатационных) зон, выделяемые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w:t>
      </w:r>
    </w:p>
    <w:p w14:paraId="2147CC26"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16.3.2.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т.ч. некапитальных нестационарных, кроме технических, имеющих отношение к обслуживанию и эксплуатации проходящих в технической зоне коммуникаций.</w:t>
      </w:r>
    </w:p>
    <w:p w14:paraId="05858464" w14:textId="77777777" w:rsidR="002C4255" w:rsidRPr="002C4255" w:rsidRDefault="002C4255" w:rsidP="002C4255">
      <w:pPr>
        <w:tabs>
          <w:tab w:val="left" w:pos="6936"/>
        </w:tabs>
        <w:spacing w:after="0" w:line="240" w:lineRule="auto"/>
        <w:jc w:val="both"/>
        <w:rPr>
          <w:rFonts w:ascii="Times New Roman" w:eastAsia="Calibri" w:hAnsi="Times New Roman" w:cs="Times New Roman"/>
          <w:bCs/>
          <w:sz w:val="12"/>
          <w:szCs w:val="12"/>
        </w:rPr>
      </w:pPr>
    </w:p>
    <w:p w14:paraId="738E523D" w14:textId="0B90F9A7" w:rsidR="002C4255" w:rsidRPr="002C4255" w:rsidRDefault="002C4255" w:rsidP="002C4255">
      <w:pPr>
        <w:tabs>
          <w:tab w:val="left" w:pos="6936"/>
        </w:tabs>
        <w:spacing w:after="0" w:line="240" w:lineRule="auto"/>
        <w:ind w:firstLine="284"/>
        <w:jc w:val="center"/>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Раздел 7. СОДЕРЖАНИЕ ОБЩЕСТВЕННЫХ ТЕРРИТОРИЙ И ЭКСПЛУАТАЦИЯ ОБЪЕКТОВ БЛАГОУСТРОЙСТВА</w:t>
      </w:r>
    </w:p>
    <w:p w14:paraId="363C3DBE" w14:textId="53C62028"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17. Уборка территории</w:t>
      </w:r>
    </w:p>
    <w:p w14:paraId="28D1EB93" w14:textId="2BD627CB"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17.1. Определение гра</w:t>
      </w:r>
      <w:r>
        <w:rPr>
          <w:rFonts w:ascii="Times New Roman" w:eastAsia="Calibri" w:hAnsi="Times New Roman" w:cs="Times New Roman"/>
          <w:bCs/>
          <w:sz w:val="12"/>
          <w:szCs w:val="12"/>
        </w:rPr>
        <w:t>ниц прилегающих территорий</w:t>
      </w:r>
    </w:p>
    <w:p w14:paraId="1847421E"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17.1.1. Границы прилегающей территории определяются по соглашению уполномоченного органа с уполномоченным лицом о благоустройстве прилегающих территорий (Приложение №2 к Правилам) с составлением карт-схем.</w:t>
      </w:r>
    </w:p>
    <w:p w14:paraId="00C038F7"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Карта-схема прилегающей территории подготавливается уполномоченным лицом на бумажном носителе в произвольной форме и должна содержать следующие сведения:</w:t>
      </w:r>
    </w:p>
    <w:p w14:paraId="69561AD1"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 адрес здания, строения, сооружения, земельного участка,  в отношении которого устанавливаются границы прилегающей территории (далее — объект), с указанием наименований и видов объекта (объектов) благоустройства;</w:t>
      </w:r>
    </w:p>
    <w:p w14:paraId="274FC1E2"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2) сведения о собственнике и (или) ином законном владельце здания, строения, сооружения, земельного участка, а также уполномоченном лице (при необходимости): наименование (для юридического лица), фамилия, имя и, если имеется, отчество (для индивидуального предпринимателя   и физического лица), его почтовый адрес, контактные телефоны;</w:t>
      </w:r>
    </w:p>
    <w:p w14:paraId="39CDC701"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3) схематическое изображение границ объекта;</w:t>
      </w:r>
    </w:p>
    <w:p w14:paraId="26584B47"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4) схематическое изображение границ территории, прилегающей  к объекту;</w:t>
      </w:r>
    </w:p>
    <w:p w14:paraId="244CBB6F"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5) схематическое изображение, наименование (наименования) элементов благоустройства, попадающих в границы прилегающей территории.</w:t>
      </w:r>
    </w:p>
    <w:p w14:paraId="2EBF6698"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xml:space="preserve"> Карта-схема направляется уполномоченным лицом в уполномоченный орган для подготовки проекта соглашения, систематизации, планирования и разработки мероприятий по благоустройству, проведения работ по мониторингу и контролю за благоустройством.</w:t>
      </w:r>
    </w:p>
    <w:p w14:paraId="7FCFA3D1"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xml:space="preserve"> 17.1.2. Уполномоченный орган устанавливает порядок приёма карт-схем, их систематизации (в том числе в электронном виде, с созданием геоинформационных баз данных), анализа, использования в контрольных мероприятиях, а также дополнительные требования к картам-схемам.</w:t>
      </w:r>
    </w:p>
    <w:p w14:paraId="4E12070D" w14:textId="35CAE42C"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xml:space="preserve"> 17.1.3. Уполномоченное лицо, в чьём ведении находится прилегающая территория, обязано не позднее 15 календарных дней с момента изменения состояния прилегающей территории обратиться в уполномоченный орган с заявлением о внесении изменений в карту</w:t>
      </w:r>
      <w:r>
        <w:rPr>
          <w:rFonts w:ascii="Times New Roman" w:eastAsia="Calibri" w:hAnsi="Times New Roman" w:cs="Times New Roman"/>
          <w:bCs/>
          <w:sz w:val="12"/>
          <w:szCs w:val="12"/>
        </w:rPr>
        <w:t xml:space="preserve">-схему прилегающей территории. </w:t>
      </w:r>
    </w:p>
    <w:p w14:paraId="77731197" w14:textId="03934CFB"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17.2. Участие собственников и (или) иных законных владельцев зданий, строений, сооружений, земельных участков в сод</w:t>
      </w:r>
      <w:r>
        <w:rPr>
          <w:rFonts w:ascii="Times New Roman" w:eastAsia="Calibri" w:hAnsi="Times New Roman" w:cs="Times New Roman"/>
          <w:bCs/>
          <w:sz w:val="12"/>
          <w:szCs w:val="12"/>
        </w:rPr>
        <w:t>ержании прилегающих территорий.</w:t>
      </w:r>
    </w:p>
    <w:p w14:paraId="1476D5EE"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xml:space="preserve">17.2.1.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 </w:t>
      </w:r>
    </w:p>
    <w:p w14:paraId="2DF9B98B"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17.2.2. 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14:paraId="604FD82B"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14:paraId="7224DF2E"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2) очистка и покраска элементов благоустройства;</w:t>
      </w:r>
    </w:p>
    <w:p w14:paraId="0B92E7B1"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3) посадка деревьев, кустарников;</w:t>
      </w:r>
    </w:p>
    <w:p w14:paraId="1DCF2E12"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4) иные работы.</w:t>
      </w:r>
    </w:p>
    <w:p w14:paraId="302727EE"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17.2.3. 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14:paraId="6933A28F"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 пожертвований в соответствии со статьёй 582 Гражданского кодекса Российской Федерации;</w:t>
      </w:r>
    </w:p>
    <w:p w14:paraId="7CF044A0"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14:paraId="2885B7EB"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3) оплаты работ и услуг сторонних физических или юридических лиц по содержанию прилегающих территорий;</w:t>
      </w:r>
    </w:p>
    <w:p w14:paraId="2CED8DB6"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4) предоставления в пользование строительных материалов, техники, оборудования, иного имущества для целей содержания прилегающих территорий.</w:t>
      </w:r>
    </w:p>
    <w:p w14:paraId="306242B4"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17.2.4. Промышленные организации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14:paraId="44A5C716"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17.2.5. На территории поселения запрещается накапливать и размещать отходы производства и потребления, ТКО, имущество, строительный мусор и стройматериалы на территории общего пользования поселения. Лица, разместившие отходы производства и потребления, имущество, строительный мусор и стройматериалы на территории общего пользования, обязаны за свой счет произвести уборку и очистку данной территории, а при необходимости – рекультивацию земельного участка, в установленные администрацией поселения сроки.</w:t>
      </w:r>
    </w:p>
    <w:p w14:paraId="26D36CB6"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17.2.6. На территории общего пользования поселения запрещено  сжигание отходов производства и потребления, ТКО, мусора, листвы, травы и стройматериалов.</w:t>
      </w:r>
    </w:p>
    <w:p w14:paraId="17FE542B"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17.2.7. Вывоз ТКО хозяйствующих субъектов осуществляется на основании договоров со специализированными организациями.</w:t>
      </w:r>
    </w:p>
    <w:p w14:paraId="12EFA521"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17.2.8. Вывоз отходов, образовавшихся во время ремонта, а так же вывоз крупногабаритного мусора осуществляется в специально отведенные для этого места самостоятельно.</w:t>
      </w:r>
    </w:p>
    <w:p w14:paraId="0E9E9C9D"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Запрещено складирование отходов, образовавшихся во время ремонта, а также складирование крупногабаритного мусора в места временного хранения отходов и на контейнерные площадки.</w:t>
      </w:r>
    </w:p>
    <w:p w14:paraId="75EADA4B"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17.2.9. Для сбора твердых коммунальных отходов предусмотрены специально оборудованные места – контейнерные площадки –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14:paraId="4DC57657"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xml:space="preserve">17.2.10.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w:t>
      </w:r>
      <w:r w:rsidRPr="002C4255">
        <w:rPr>
          <w:rFonts w:ascii="Times New Roman" w:eastAsia="Calibri" w:hAnsi="Times New Roman" w:cs="Times New Roman"/>
          <w:bCs/>
          <w:sz w:val="12"/>
          <w:szCs w:val="12"/>
        </w:rPr>
        <w:lastRenderedPageBreak/>
        <w:t>и оздоровления детей и молодежи должно быть не менее 20 метров, но не более 100 метров; до территорий медицинских организаций в городских населенных пунктах - не менее 25 метров, в сельских населенных пунктах - не менее 15 метров. Допускается уменьшение не более чем на 25% указанных в настоящем пункте Санитарных правил расстояний на основании результатов оценки заявки на создание места (площадки) накопления ТКО на предмет ее соответствия санитарно-эпидемиологическим требованиям.</w:t>
      </w:r>
    </w:p>
    <w:p w14:paraId="2B59D4A1"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xml:space="preserve">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(12 м x 12 м). </w:t>
      </w:r>
    </w:p>
    <w:p w14:paraId="303EE2FB"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xml:space="preserve">17.2.11. Размер площадки на один контейнер рекомендуется принимать - 2 - 3 кв. м. Между контейнером и краем площадки размер прохода рекомендуется устанавливать не менее 1,0 м, между контейнерами - не менее 0,35 м. </w:t>
      </w:r>
    </w:p>
    <w:p w14:paraId="77967D63"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xml:space="preserve">17.2.12. Накопление отходов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и иного законодательства Российской Федерации. </w:t>
      </w:r>
    </w:p>
    <w:p w14:paraId="635546BC"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Создание и содержание мест (площадок) накопления твердых коммунальных отходов, определение схемы размещения мест (площадок) накопления твердых коммунальных отходов и ведение реестра мест (площадок) накопления твердых коммунальных отходов, организация экологического воспитания и формирования экологической культуры в области обращения с твердыми коммунальными отходами осуществляется уполномоченным органом местного самоуправления в соответствии с Федеральным законом от 24.06.1998 №89-ФЗ «Об отходах производства и потребления».</w:t>
      </w:r>
    </w:p>
    <w:p w14:paraId="5987793B"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xml:space="preserve">17.2.13. 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ответственного за уборку территорий. </w:t>
      </w:r>
    </w:p>
    <w:p w14:paraId="3D42AB98"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17.2.14.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14:paraId="41BDB3EB"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Установка емкостей для временного хранения отходов производства и потребления и их очистку осуществляется юридическими лицами и индивидуальными предпринимателями, ответственными за уборку соответствующих территорий.</w:t>
      </w:r>
    </w:p>
    <w:p w14:paraId="25AC2613"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Урны (баки) следует содержать в исправном и опрятном состоянии, удаление отходов производить не реже 1 раза в день.</w:t>
      </w:r>
    </w:p>
    <w:p w14:paraId="583D695D"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17.2.15. Удаление с контейнерной площадки и прилегающей к ней территории отходов производства и потребления, высыпавшихся при выгрузке из контейнеров в мусоровозный транспорт, производится работниками организации, осуществляющей вывоз отходов на договорной основе.</w:t>
      </w:r>
    </w:p>
    <w:p w14:paraId="46FFF30B"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17.2.16. Вывоз опасных отходов осуществляется организациями, в соответствии с требованиями законодательства Российской Федерации.</w:t>
      </w:r>
    </w:p>
    <w:p w14:paraId="641BDA2A"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17.2.17. Места накопления отработанных ртутьсодержащих ламп у потребителей ртутьсодержащих ламп, являющихся собственниками, нанимателями, пользователями помещений в многоквартирных домах, определяются указанными лицами или по их поручению лицами, осуществляющими управление многоквартирными домами на основании заключенного договора управления многоквартирным домом или договора оказания услуг и (или) выполнения работ по содержанию и ремонту общего имущества в таких домах, которые организуют такие места накопления в местах, являющихся общим имуществом собственников многоквартирных домов и уведомляют о таких местах накопления оператора на основании договора об обращении с отходами.</w:t>
      </w:r>
    </w:p>
    <w:p w14:paraId="1B8D700D"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xml:space="preserve"> Создание мест накопления отработанных ртутьсодержащих ламп организуется органом местного самоуправления.</w:t>
      </w:r>
    </w:p>
    <w:p w14:paraId="1C1060B1"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xml:space="preserve"> Транспортирование отработанных ртутьсодержащих ламп осуществляется оператором в соответствии с требованиями Федерального закона «Об отходах производства и потребления». Допускается транспортирование отработанных ртутьсодержащих ламп потребителями до места накопления в индивидуальной и транспортной упаковках из-под ртутьсодержащих ламп аналогичных размеров, не имеющих видимых повреждений, или иной герметичной транспортной упаковке, обеспечивающей сохранность таких ламп при их транспортировании.</w:t>
      </w:r>
    </w:p>
    <w:p w14:paraId="3B5A2218"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Для транспортирования поврежденных отработанных ртутьсодержащих ламп используется герметичная тара, исключающая возможность загрязнения окружающей среды и причинение вреда жизни и здоровью человека. Транспортирование поврежденных отработанных ртутьсодержащих ламп осуществляется оператором.</w:t>
      </w:r>
    </w:p>
    <w:p w14:paraId="0BDACA9D"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Сбор отработанных ртутьсодержащих ламп у потребителей осуществляют операторы в местах накопления отработанных ртутьсодержащих ламп.</w:t>
      </w:r>
    </w:p>
    <w:p w14:paraId="639B9EFB"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17.2.18. При уборке в ночное время следует принимать меры, предупреждающие шум.</w:t>
      </w:r>
    </w:p>
    <w:p w14:paraId="642EFAFE"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17.2.19. Уборка и очистка автобусных остановок производится организациями, в обязанность которых входит уборка территорий улиц, на которых расположены эти остановки.</w:t>
      </w:r>
    </w:p>
    <w:p w14:paraId="795FCD1E"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xml:space="preserve">17.2.20. Уборка и очистка территорий, на которых расположены объекты потребительского рынка, возлагается на владельцев,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 в границах прилегающих территорий – на договорной основе. </w:t>
      </w:r>
    </w:p>
    <w:p w14:paraId="6B4CF8D9"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17.2.21. Эксплуатацию и содержание в надлежащем санитарно-техническом состоянии водоразборных колонок, в том числе их очистку от мусора, льда и снега, а также обеспечение безопасных подходов к ним возлагается на организации, эксплуатирующие данные объекты.</w:t>
      </w:r>
    </w:p>
    <w:p w14:paraId="02F38DE7"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17.2.22. Организация работы по очистке и уборке территории ярмарок (прилегающих территорий – на договорной основе) возлагается на организаторов (операторов) ярмарок в соответствии с действующими санитарными нормами и правилами торговли на рынках.</w:t>
      </w:r>
    </w:p>
    <w:p w14:paraId="54978E24"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17.2.23. Содержание и уборка скверов (прилегающих к ним тротуаров, проездов и газонов – на договорной основе) осуществляется специализированными организациями по озеленению по соглашению с администрацией поселения за счет средств, предусмотренных в бюджете поселения на соответствующий финансовый год на эти цели.</w:t>
      </w:r>
    </w:p>
    <w:p w14:paraId="5534CFE6"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17.2.24. Содержание и уборка садов, скверов, парков, зеленых насаждений, находящихся в собственности организаций, собственников помещений (на прилегающих территориях – на договорной основе), производится силами и средствами этих организаций, собственников помещений самостоятельно или по договорам со специализированными организациями под контролем администрации поселения.</w:t>
      </w:r>
    </w:p>
    <w:p w14:paraId="66188CB5"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17.2.25. Уборка мостов, путепроводов, пешеходных переходов (прилегающих к ним территорий – на договорной основе) производится организациями, обслуживающими данные объекты.</w:t>
      </w:r>
    </w:p>
    <w:p w14:paraId="56DAFA02"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17.2.26. В жилых зданиях, не имеющих канализации, должны предусматриваться выгребные ямы для сбора туалетных нечистот с непроницаемым дном, стенками и крышками с решетками, препятствующими попаданию крупных предметов в яму.</w:t>
      </w:r>
    </w:p>
    <w:p w14:paraId="29B5FB0A"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Запрещен разлив помоев и нечистот за территорией домов и улиц, вынос отходов производства и потребления на уличные проезды.</w:t>
      </w:r>
    </w:p>
    <w:p w14:paraId="456C8014"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17.2.27. В соответствии с Федеральным законом №52-ФЗ от 30.03.1999 г. «О санитарно-эпидемиологическом благополучии населения», Постановлением Главного государственного санитарного врача РФ от 28.01.2021г.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установлены следующие требования, правила, направленные на обеспечение безопасного обращения с отходами:</w:t>
      </w:r>
    </w:p>
    <w:p w14:paraId="6E7A6A1C"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В населенных пунктах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14:paraId="6945B51F"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lastRenderedPageBreak/>
        <w:t>Вывоз и сброс отходов в места, не предназначенные для обращения с отходами, запрещен.</w:t>
      </w:r>
    </w:p>
    <w:p w14:paraId="32425754"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Собираемые и накапливаемые в водонепроницаемых емкостях ЖБО посредством транспортных средств, специально оборудованных для вакуумного забора, слива и транспортирования ЖБО, должны транспортироваться и размещаться на объектах, предназначенных для приема или очистки сточных вод, с учетом требований законодательства в сфере обеспечения санитарно-эпидемиологического благополучия населения водоснабжения и водоотведения.</w:t>
      </w:r>
    </w:p>
    <w:p w14:paraId="361D0F07"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Вывоз ЖБО осуществляется за счет собственных денежных средств управляющих организаций, юридических, физических лиц, индивидуальных предпринимателей – владельцев не канализованного жилищного фонда и нежилых помещений, в том числе владельцев частных домовладений, на основании заключенных договоров  со специализированным хозяйствующим субъектом.</w:t>
      </w:r>
    </w:p>
    <w:p w14:paraId="13D64D66"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17.2.28. Собственникам помещений необходимо обеспечивать подъезды непосредственно к мусоросборникам и выгребным ямам.</w:t>
      </w:r>
    </w:p>
    <w:p w14:paraId="1F63EAF8"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17.2.29. Очистка и уборка водосточных канав, лотков, труб, дренажей, предназначенных для отвода поверхностных и грунтовых вод из дворов, производятся лицами, указанными в пункте 17.1.1 настоящих Правил.</w:t>
      </w:r>
    </w:p>
    <w:p w14:paraId="5739E650"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17.2.30. Слив воды на тротуары, газоны, проезжую часть дороги не допускается, а при производстве аварийных работ слив воды разрешается только по специальным отводам или шлангам в близлежащие колодцы фекальной канализации по согласованию с владельцами коммуникаций и с возмещением затрат на работы по водоотведению сброшенных стоков.</w:t>
      </w:r>
    </w:p>
    <w:p w14:paraId="63456A12"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17.2.31. Вывоз пищевых отходов осуществляется с территории согласно графика вывоза ТКО. Остальной мусор вывозится систематически, по мере накопления.</w:t>
      </w:r>
    </w:p>
    <w:p w14:paraId="79031AAA"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17.2.32. Содержание и эксплуатация санкционированных мест хранения и утилизации отходов производства и потребления осуществляется в установленном порядке.</w:t>
      </w:r>
    </w:p>
    <w:p w14:paraId="0722DBB4"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17.2.33. Железнодорожные пути, проходящие в черте населенных пунктов поселения в пределах полосы отчуждения (откосы выемок и насыпей, переезды, переходы через пути), убираются и содержатся силами и средствами железнодорожных организаций, эксплуатирующих данные сооружения.</w:t>
      </w:r>
    </w:p>
    <w:p w14:paraId="5F534A40"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17.2.34. 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w:t>
      </w:r>
    </w:p>
    <w:p w14:paraId="19546C7E"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17.2.35. При очистке смотровых колодцев, подземных коммуникаций грунт, мусор, нечистоты должны складироваться в специальную тару с немедленной вывозкой силами организаций, занимающихся очистными работами.</w:t>
      </w:r>
    </w:p>
    <w:p w14:paraId="56D2DF2F"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Запрещено складирование нечистот на проезжую часть улиц, тротуары и газоны.</w:t>
      </w:r>
    </w:p>
    <w:p w14:paraId="72C8FDDD"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17.2.36. Сбор брошенных на улицах предметов, создающих помехи дорожному движению, возлагается на организации, обслуживающие данные объекты.</w:t>
      </w:r>
    </w:p>
    <w:p w14:paraId="23C007CA"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17.2.37. Администрация поселения  имеет право привлекать граждан для выполнения работ по уборке, благоустройству и озеленению территории поселения.</w:t>
      </w:r>
    </w:p>
    <w:p w14:paraId="18F797A4"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Юридические и физические лица, получившие земельные участки под проектирование и застройку, несут ответственность за выполнение работ по санитарной очистке и благоустройству с момента вступления в силу муниципального правового акта о предоставлении земельного участка под использование, а на прилегающих территориях, с момента согласования.</w:t>
      </w:r>
    </w:p>
    <w:p w14:paraId="6D813E73"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17.2.38. Индивидуальные предприниматели и юридические лица в соответствии с осуществляемой ими деятельностью обязаны:</w:t>
      </w:r>
    </w:p>
    <w:p w14:paraId="1245B3BF"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выполнять требования санитарного законодательства, а также постановлений, предписаний осуществляющих федеральный государственный санитарно-эпидемиологический надзор должностных лиц;</w:t>
      </w:r>
    </w:p>
    <w:p w14:paraId="170D6481"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разрабатывать и проводить санитарно-противоэпидемические (профилактические) мероприятия;</w:t>
      </w:r>
    </w:p>
    <w:p w14:paraId="77D57297"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обеспечивать безопасность для здоровья человека выполняемых работ и оказываемых услуг, а также продукции производственно-технического назначения, пищевых продуктов и товаров для личных и бытовых нужд при их производстве, транспортировке, хранении, реализации населению;</w:t>
      </w:r>
    </w:p>
    <w:p w14:paraId="529A00DE"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осуществлять производственный контроль, в том числе посредством проведения лабораторных исследований и испытаний, за соблюдением санитарно-эпидемиологических требований и проведением санитарно-противоэпидемических (профилактических) мероприятий при выполнении работ и оказании услуг, а также при производстве, транспортировке, хранении и реализации продукции;</w:t>
      </w:r>
    </w:p>
    <w:p w14:paraId="792021C8"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проводить работы по обоснованию безопасности для человека новых видов продукции и технологии ее производства, критериев безопасности и (или) безвредности факторов среды обитания и разрабатывать методы контроля за факторами среды обитания;</w:t>
      </w:r>
    </w:p>
    <w:p w14:paraId="60BCED64"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своевременно информировать население, органы местного самоуправления, органы, осуществляющие федеральный государственный санитарно-эпидемиологический надзор, об аварийных ситуациях, остановках производства, о нарушениях технологических процессов, создающих угрозу санитарно-эпидемиологическому благополучию населения;</w:t>
      </w:r>
    </w:p>
    <w:p w14:paraId="59CA04B4" w14:textId="7396E3C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осуществлять гиг</w:t>
      </w:r>
      <w:r>
        <w:rPr>
          <w:rFonts w:ascii="Times New Roman" w:eastAsia="Calibri" w:hAnsi="Times New Roman" w:cs="Times New Roman"/>
          <w:bCs/>
          <w:sz w:val="12"/>
          <w:szCs w:val="12"/>
        </w:rPr>
        <w:t>иеническое обучение работников.</w:t>
      </w:r>
    </w:p>
    <w:p w14:paraId="407F47FD" w14:textId="5A05F22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17.3.  Особенности уборки т</w:t>
      </w:r>
      <w:r>
        <w:rPr>
          <w:rFonts w:ascii="Times New Roman" w:eastAsia="Calibri" w:hAnsi="Times New Roman" w:cs="Times New Roman"/>
          <w:bCs/>
          <w:sz w:val="12"/>
          <w:szCs w:val="12"/>
        </w:rPr>
        <w:t>ерритории в весенне-летний период</w:t>
      </w:r>
    </w:p>
    <w:p w14:paraId="6DF97F16"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17.3.1. Весенне-летняя уборка территории производится с 15 апреля по 15 октября и предусматривает мойку, полив, и подметание проезжей части улиц, тротуаров, площадей.</w:t>
      </w:r>
    </w:p>
    <w:p w14:paraId="178D6874"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В зависимости от климатических условий постановлением администрации поселения  период весенне-летней уборки может быть изменен.</w:t>
      </w:r>
    </w:p>
    <w:p w14:paraId="26ECEE8D"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17.3.2. Необходимо производить уборку листвы, жухлой травы, уборку лотков и бордюров от песка, пыли, мусора, побелку бордюров.</w:t>
      </w:r>
    </w:p>
    <w:p w14:paraId="6A886AD7"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17.3.3. Полив зеленых насаждений и газонов производится силами организаций и собственниками помещений.</w:t>
      </w:r>
    </w:p>
    <w:p w14:paraId="0E77AF39"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17.3.4. В целях обеспечения благоприятной для жизни и здоровья людей среды обитания, в том числе и при производстве работ по санитарной очистке, благоустройству, содержанию, озеленению территории, в населенных пунктах поселения  запрещается:</w:t>
      </w:r>
    </w:p>
    <w:p w14:paraId="2089CD83"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сбрасывать (перемещать), складировать (накапливать) мусор и прочие нечистоты в реки и другие водоемы, на откосы берегов и спуски к ним, на газоны, обочины и дороги кустарники в скверах (вывоз отбросов, мусора разрешается производить только на полигон твердых коммунальных отходов или в места, специально отведенные администрацией поселения);</w:t>
      </w:r>
    </w:p>
    <w:p w14:paraId="619DF015"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вскапывать землю и сажать овощи на обочинах дорог, в скверах, парках;</w:t>
      </w:r>
    </w:p>
    <w:p w14:paraId="03103923"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xml:space="preserve">- выливать на улицах, дворовых территориях всякого рода нечистоты;  </w:t>
      </w:r>
    </w:p>
    <w:p w14:paraId="206CAF96"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выбрасывать отходы и мусор в не отведенные для этого места, сжигать, в том числе в контейнерах и урнах, а также закапывать их;</w:t>
      </w:r>
    </w:p>
    <w:p w14:paraId="0498C5FF"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сбрасывать крупногабаритные отходы, в том числе сельскохозяйственной деятельности в контейнеры и на контейнерные площадки, не определенные как места для сбора крупногабаритных отходов;</w:t>
      </w:r>
    </w:p>
    <w:p w14:paraId="73F06A1A"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помещать отработанные и поврежденные ртутьсодержащие лампы (приборы), другие опасные отходы, в контейнеры и урны, предназначенные для сбора коммунальных отходов, мусора;</w:t>
      </w:r>
    </w:p>
    <w:p w14:paraId="69235690"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вывозить и размещать коммунальные отходы непосредственно на поля и огороды, леса, парки и другие, не отведенные для этого места;</w:t>
      </w:r>
    </w:p>
    <w:p w14:paraId="0BBCBA8B"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осуществлять длительное хранение строительных и крупногабаритных материалов, отходов у фасадной части придомовых территорий;</w:t>
      </w:r>
    </w:p>
    <w:p w14:paraId="624D0D02"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устанавливать на улицах, прилегающих территориях контейнеры для сбора и накопления отходов, без согласования с администрацией поселения;</w:t>
      </w:r>
    </w:p>
    <w:p w14:paraId="40F8ED81"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осуществлять мойку автотранспорта у водопроводных колонок, на водоемах (реках, озерах, прудах), местах общего пользования;</w:t>
      </w:r>
    </w:p>
    <w:p w14:paraId="28BC374B"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сметать мусор и спускать нечистоты, воду в колодцы инженерных сетей;</w:t>
      </w:r>
    </w:p>
    <w:p w14:paraId="57A21262"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lastRenderedPageBreak/>
        <w:t>- размещать транспортные средства на территории общего пользования, препятствующих механизированной уборки и вывозу мусора, отходов производства и потребления;</w:t>
      </w:r>
    </w:p>
    <w:p w14:paraId="59322A14" w14:textId="665F42E8" w:rsidR="002C4255" w:rsidRPr="002C4255" w:rsidRDefault="002C4255" w:rsidP="00692D49">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действия (бездействия), повлекшие утечку воды, нечистот и подтопление</w:t>
      </w:r>
      <w:r w:rsidR="00692D49">
        <w:rPr>
          <w:rFonts w:ascii="Times New Roman" w:eastAsia="Calibri" w:hAnsi="Times New Roman" w:cs="Times New Roman"/>
          <w:bCs/>
          <w:sz w:val="12"/>
          <w:szCs w:val="12"/>
        </w:rPr>
        <w:t xml:space="preserve"> территории общего пользования.</w:t>
      </w:r>
    </w:p>
    <w:p w14:paraId="54FC4E8C" w14:textId="0358E0C5" w:rsidR="002C4255" w:rsidRPr="002C4255" w:rsidRDefault="002C4255" w:rsidP="00692D49">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17.4</w:t>
      </w:r>
      <w:r>
        <w:rPr>
          <w:rFonts w:ascii="Times New Roman" w:eastAsia="Calibri" w:hAnsi="Times New Roman" w:cs="Times New Roman"/>
          <w:bCs/>
          <w:sz w:val="12"/>
          <w:szCs w:val="12"/>
        </w:rPr>
        <w:t>. Особенности уборки территории</w:t>
      </w:r>
      <w:r w:rsidR="00692D49">
        <w:rPr>
          <w:rFonts w:ascii="Times New Roman" w:eastAsia="Calibri" w:hAnsi="Times New Roman" w:cs="Times New Roman"/>
          <w:bCs/>
          <w:sz w:val="12"/>
          <w:szCs w:val="12"/>
        </w:rPr>
        <w:t xml:space="preserve"> в осенне-зимний период</w:t>
      </w:r>
    </w:p>
    <w:p w14:paraId="6E5E4598"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17.4.1. Осенне-зимняя уборка территории проводится с 15 октября по 15 апреля и предусматривает уборку и вывоз мусора, снега и льда, грязи, посыпку улиц песком с примесью хлоридов.</w:t>
      </w:r>
    </w:p>
    <w:p w14:paraId="31A0D846"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В зависимости от климатических условий постановлением администрации поселения период осенне-зимней уборки может быть изменен.</w:t>
      </w:r>
    </w:p>
    <w:p w14:paraId="0295B93E"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17.4.2. Укладка свежевыпавшего снега в валы и кучи разрешается на всех улицах, площадях и скверах с последующей при необходимости вывозкой.</w:t>
      </w:r>
    </w:p>
    <w:p w14:paraId="44F041C3"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17.4.3. В зависимости от ширины улицы и характера движения на ней валы обязаны укладывать либо по обеим сторонам проезжей части, либо с одной стороны проезжей части вдоль тротуара с оставлением необходимых проходов и проездов.</w:t>
      </w:r>
    </w:p>
    <w:p w14:paraId="50179F32"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17.4.4. Посыпку песком с примесью хлоридов, как правило, следует начинать немедленно с начала снегопада или появления гололеда.</w:t>
      </w:r>
    </w:p>
    <w:p w14:paraId="35432B57"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В первую очередь при гололеде посыпаются спуски, подъемы, перекрестки, места остановок общественного транспорта, пешеходные переходы.</w:t>
      </w:r>
    </w:p>
    <w:p w14:paraId="6CE26AD7"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Тротуары посыпаются сухим песком без хлоридов.</w:t>
      </w:r>
    </w:p>
    <w:p w14:paraId="4529A9D3"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17.4.5. Очистка от снега крыш и удаление сосулек производится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14:paraId="6A64D6E5"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Снег, сброшенный с крыш, при необходимости следует  вывозить.</w:t>
      </w:r>
    </w:p>
    <w:p w14:paraId="399507D4"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17.4.6. В соответствии с Постановлением Главного государственного санитарного врача РФ от 28.01.2021г.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снегоплавильные установки.</w:t>
      </w:r>
    </w:p>
    <w:p w14:paraId="255A146D"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17.4.7. Уборка снега и льда с улиц, площадей, мостов начинается немедленно с начала снегопада и производится, в первую очередь, с магистральных улиц, автобусных трасс, мостов для обеспечения бесперебойного движения транспорта, во избежание наката.</w:t>
      </w:r>
    </w:p>
    <w:p w14:paraId="0BCE6D39"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17.4.7. При уборке улиц, проездов, площадей специализированными организациями, необходимо обеспечивать после прохождения снегоочистительной техники уборку и расчистку въездов, пешеходных переходов, как со стороны строений, так и с противоположной стороны проезда, если там нет других строений.</w:t>
      </w:r>
    </w:p>
    <w:p w14:paraId="0940CC19"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16.4.8. Запрещается:</w:t>
      </w:r>
    </w:p>
    <w:p w14:paraId="15E28AE4"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разбрасывание снега и льда на проезжие части улиц;</w:t>
      </w:r>
    </w:p>
    <w:p w14:paraId="2EF6FBF6"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укладка снега и скола льда на трассах тепловых сетей;</w:t>
      </w:r>
    </w:p>
    <w:p w14:paraId="542CC982"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скалывание и сбрасывание снега и льда в теплофикационные камеры, смотровые и дождевые колодцы;</w:t>
      </w:r>
    </w:p>
    <w:p w14:paraId="553B6275"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завоз и размещение снега во дворах многоквартирных домов;</w:t>
      </w:r>
    </w:p>
    <w:p w14:paraId="623D015D"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размещение снега у стен зданий;</w:t>
      </w:r>
    </w:p>
    <w:p w14:paraId="596A24F9"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размещение сколотого льда и грязного снега на зеленых насаждениях;</w:t>
      </w:r>
    </w:p>
    <w:p w14:paraId="58195CA4"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размещение снега на ледовом покрове рек и озер, сбрасывание снега и льда, мусора,  в открытые водоемы, в том числе и при уборке мостов;</w:t>
      </w:r>
    </w:p>
    <w:p w14:paraId="6003E6E7"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xml:space="preserve"> - самовольное возведение запруд, сооружение иных препятствий для свободного схода талых вод, в том числе при сооружении подъездных путей; </w:t>
      </w:r>
    </w:p>
    <w:p w14:paraId="10BE1844"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xml:space="preserve">- размещать транспортные средства на территории общего пользования, препятствующих механизированной уборке и вывозу снега; </w:t>
      </w:r>
    </w:p>
    <w:p w14:paraId="40F57730" w14:textId="01772B83" w:rsidR="002C4255" w:rsidRPr="002C4255" w:rsidRDefault="002C4255" w:rsidP="00692D49">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размещать собранный снег и лед на детских игровых и спортивных площадках, в зонах рекреационного назначения, на поверхности ледяного покрова водоемов и водосборных территориях, а также в радиусе 50 метров от источников неце</w:t>
      </w:r>
      <w:r w:rsidR="00692D49">
        <w:rPr>
          <w:rFonts w:ascii="Times New Roman" w:eastAsia="Calibri" w:hAnsi="Times New Roman" w:cs="Times New Roman"/>
          <w:bCs/>
          <w:sz w:val="12"/>
          <w:szCs w:val="12"/>
        </w:rPr>
        <w:t>нтрализованного водоснабжения.</w:t>
      </w:r>
    </w:p>
    <w:p w14:paraId="6E37DC38" w14:textId="75FEA167" w:rsidR="002C4255" w:rsidRPr="002C4255" w:rsidRDefault="002C4255" w:rsidP="00692D49">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17.5. Порядок содержания элементов благоустройс</w:t>
      </w:r>
      <w:r w:rsidR="00692D49">
        <w:rPr>
          <w:rFonts w:ascii="Times New Roman" w:eastAsia="Calibri" w:hAnsi="Times New Roman" w:cs="Times New Roman"/>
          <w:bCs/>
          <w:sz w:val="12"/>
          <w:szCs w:val="12"/>
        </w:rPr>
        <w:t>тва</w:t>
      </w:r>
    </w:p>
    <w:p w14:paraId="09DE9E6C" w14:textId="6AD9A2D1" w:rsidR="002C4255" w:rsidRPr="002C4255" w:rsidRDefault="002C4255" w:rsidP="00692D49">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17.5.1. Общие требования к содерж</w:t>
      </w:r>
      <w:r w:rsidR="00692D49">
        <w:rPr>
          <w:rFonts w:ascii="Times New Roman" w:eastAsia="Calibri" w:hAnsi="Times New Roman" w:cs="Times New Roman"/>
          <w:bCs/>
          <w:sz w:val="12"/>
          <w:szCs w:val="12"/>
        </w:rPr>
        <w:t>анию элементов благоустройства.</w:t>
      </w:r>
    </w:p>
    <w:p w14:paraId="3C703C46"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17.5.1.1. Содержание элементов благоустройства, включая работы по восстановлению и ремонту памятников, мемориалов осуществляется физическими и (или) юридическими лицами,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14:paraId="38C51542"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xml:space="preserve">Физические и юридические лица осуществляют организацию содержания элементов благоустройства на договорной или добровольной основе. </w:t>
      </w:r>
    </w:p>
    <w:p w14:paraId="7BCD57EB"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Организация содержания иных элементов благоустройства осуществляется администрацией поселения по соглашениям со специализированными организациями в пределах средств, предусмотренных на эти цели в бюджете муниципального образования.</w:t>
      </w:r>
    </w:p>
    <w:p w14:paraId="0FB2D580"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17.5.1.2. Строительство и установка оград, заборов, газонных и тротуарных ограждений, киосков, палаток, павильонов, ларьков, стендов для объявлений и других устройств осуществляется в порядке, установленном законодательством Российской Федерации, Самарской области, нормативными правовыми актами органов местного самоуправления.</w:t>
      </w:r>
    </w:p>
    <w:p w14:paraId="761F4AC4" w14:textId="7D956286" w:rsidR="002C4255" w:rsidRPr="002C4255" w:rsidRDefault="002C4255" w:rsidP="00692D49">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17.5.1.3. Строительные площадки необходимо ограждать по всему периметру плотным заборо</w:t>
      </w:r>
      <w:r w:rsidR="00692D49">
        <w:rPr>
          <w:rFonts w:ascii="Times New Roman" w:eastAsia="Calibri" w:hAnsi="Times New Roman" w:cs="Times New Roman"/>
          <w:bCs/>
          <w:sz w:val="12"/>
          <w:szCs w:val="12"/>
        </w:rPr>
        <w:t xml:space="preserve">м установленного образца. </w:t>
      </w:r>
    </w:p>
    <w:p w14:paraId="5104CD95" w14:textId="5E8D1FEB" w:rsidR="002C4255" w:rsidRPr="002C4255" w:rsidRDefault="002C4255" w:rsidP="00692D49">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17.5.2. Свето</w:t>
      </w:r>
      <w:r w:rsidR="00692D49">
        <w:rPr>
          <w:rFonts w:ascii="Times New Roman" w:eastAsia="Calibri" w:hAnsi="Times New Roman" w:cs="Times New Roman"/>
          <w:bCs/>
          <w:sz w:val="12"/>
          <w:szCs w:val="12"/>
        </w:rPr>
        <w:t>вые вывески, реклама и витрины.</w:t>
      </w:r>
    </w:p>
    <w:p w14:paraId="404F9B0E"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17.5.2.1. Установка всякого рода вывесок разрешается только после согласования эскизов с администрацией поселения.</w:t>
      </w:r>
    </w:p>
    <w:p w14:paraId="48FC3E54"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17.5.2.2. Организациям, эксплуатирующим световые рекламы и вывески, необходимо ежедневно включать их с наступлением темного времени суток и выключать не ранее времени отключения уличного освещения, обеспечивать своевременную замену перегоревших газосветовых трубок и электроламп.</w:t>
      </w:r>
    </w:p>
    <w:p w14:paraId="0FEFF8FB"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В случае неисправности отдельных знаков рекламы или вывески произвести полное отключение.</w:t>
      </w:r>
    </w:p>
    <w:p w14:paraId="042F6E35"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17.5.2.3. Расклейка газет, афиш, плакатов, различного рода объявлений и реклам разрешается только в местах, определенных администрацией поселения на специально установленных стендах.</w:t>
      </w:r>
    </w:p>
    <w:p w14:paraId="62C41A79" w14:textId="2B6E110B" w:rsidR="002C4255" w:rsidRPr="002C4255" w:rsidRDefault="002C4255" w:rsidP="00692D49">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xml:space="preserve">17.5.2.4. Очистку от объявлений опор электропередач, цоколя зданий, заборов и других сооружений производить организациям, </w:t>
      </w:r>
      <w:r w:rsidR="00692D49">
        <w:rPr>
          <w:rFonts w:ascii="Times New Roman" w:eastAsia="Calibri" w:hAnsi="Times New Roman" w:cs="Times New Roman"/>
          <w:bCs/>
          <w:sz w:val="12"/>
          <w:szCs w:val="12"/>
        </w:rPr>
        <w:t>эксплуатирующим данные объекты.</w:t>
      </w:r>
    </w:p>
    <w:p w14:paraId="4A4300FA" w14:textId="1C1BFAC7" w:rsidR="002C4255" w:rsidRPr="002C4255" w:rsidRDefault="002C4255" w:rsidP="00692D49">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xml:space="preserve">17.5.3. Ремонт и </w:t>
      </w:r>
      <w:r w:rsidR="00692D49">
        <w:rPr>
          <w:rFonts w:ascii="Times New Roman" w:eastAsia="Calibri" w:hAnsi="Times New Roman" w:cs="Times New Roman"/>
          <w:bCs/>
          <w:sz w:val="12"/>
          <w:szCs w:val="12"/>
        </w:rPr>
        <w:t>содержание зданий и сооружений.</w:t>
      </w:r>
    </w:p>
    <w:p w14:paraId="07894C8B"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17.5.3.1. Эксплуатация зданий и сооружений, их ремонт производится в соответствии с установленными правилами и нормами технической эксплуатации.</w:t>
      </w:r>
    </w:p>
    <w:p w14:paraId="394A1C2E"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17.5.3.2. Текущий и капитальный ремонт, изменения и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
    <w:p w14:paraId="6B27E694"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17.5.3.3. Запрещается самовольное возведение хозяйственных и вспомогательных построек (дровяных сараев, будок, гаражей, голубятен, теплиц и т.п.) без получения соответствующего разрешения на строительство или установку.</w:t>
      </w:r>
    </w:p>
    <w:p w14:paraId="5BF4E273" w14:textId="7A5608EF" w:rsidR="002C4255" w:rsidRPr="002C4255" w:rsidRDefault="002C4255" w:rsidP="00692D49">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lastRenderedPageBreak/>
        <w:t>17.5.3.4. Необходимо осуществлять установку и замену указателей на зданиях с обозначением наименования улицы и номерных знаков домов, утвержденного образца, а на угловых домах - названи</w:t>
      </w:r>
      <w:r w:rsidR="00692D49">
        <w:rPr>
          <w:rFonts w:ascii="Times New Roman" w:eastAsia="Calibri" w:hAnsi="Times New Roman" w:cs="Times New Roman"/>
          <w:bCs/>
          <w:sz w:val="12"/>
          <w:szCs w:val="12"/>
        </w:rPr>
        <w:t>я пересекающихся улиц.</w:t>
      </w:r>
    </w:p>
    <w:p w14:paraId="0A663A05" w14:textId="0A95FEB7" w:rsidR="002C4255" w:rsidRPr="002C4255" w:rsidRDefault="002C4255" w:rsidP="00692D49">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xml:space="preserve">17.6. </w:t>
      </w:r>
      <w:r w:rsidR="00692D49">
        <w:rPr>
          <w:rFonts w:ascii="Times New Roman" w:eastAsia="Calibri" w:hAnsi="Times New Roman" w:cs="Times New Roman"/>
          <w:bCs/>
          <w:sz w:val="12"/>
          <w:szCs w:val="12"/>
        </w:rPr>
        <w:t>Содержание и эксплуатация дорог</w:t>
      </w:r>
    </w:p>
    <w:p w14:paraId="0ECC8598"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17.6.1. С целью сохранения дорожных покрытий на территории поселения  запрещается:</w:t>
      </w:r>
    </w:p>
    <w:p w14:paraId="572DDF66"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подвоз груза волоком;</w:t>
      </w:r>
    </w:p>
    <w:p w14:paraId="15E03B53"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14:paraId="5650AEE0"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перегон по улицам населенных пунктов, имеющим твердое покрытие, машин на гусеничном ходу;</w:t>
      </w:r>
    </w:p>
    <w:p w14:paraId="7051AB67"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движение и стоянка большегрузного транспорта на внутриквартальных пешеходных дорожках, тротуарах, на обочинах поселенческих дорог.</w:t>
      </w:r>
    </w:p>
    <w:p w14:paraId="08297B11"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17.6.2. Содержание и уборку дорожных покрытий производят собственники этих дорожных покрытий.</w:t>
      </w:r>
    </w:p>
    <w:p w14:paraId="3A62FD57"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17.6.3. 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администрацией поселения муниципального района Сергиевский в пределах средств, предусмотренных в бюджете муниципального образования на эти цели.</w:t>
      </w:r>
    </w:p>
    <w:p w14:paraId="029DB4FF"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17.6.4. Установка, эксплуатация, текущий и капитальный ремонт дорожных знаков, разметки и иных объектов обеспечения безопасности уличного движения осуществляется  администрацией поселения муниципального района Сергиевский в соответствии со схемой дислокации дорожных знаков, в пределах средств, предусмотренных в бюджете муниципального образования на эти цели.</w:t>
      </w:r>
    </w:p>
    <w:p w14:paraId="77354B90"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17.6.5. Организации, в ведении которых находятся подземные сети, обязаны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14:paraId="7CA3516F" w14:textId="4255A989" w:rsidR="002C4255" w:rsidRPr="002C4255" w:rsidRDefault="002C4255" w:rsidP="00692D49">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Крышки люков, колодцев, расположенных на проезжей части улиц и тротуаров, в случае их повреждения или разрушения организации, в ведении которых находятся коммуникации, обязаны немедленно огородить и в</w:t>
      </w:r>
      <w:r w:rsidR="00692D49">
        <w:rPr>
          <w:rFonts w:ascii="Times New Roman" w:eastAsia="Calibri" w:hAnsi="Times New Roman" w:cs="Times New Roman"/>
          <w:bCs/>
          <w:sz w:val="12"/>
          <w:szCs w:val="12"/>
        </w:rPr>
        <w:t xml:space="preserve"> течение 3 часов восстановить. </w:t>
      </w:r>
    </w:p>
    <w:p w14:paraId="3AC18B4D" w14:textId="52A8D7C0" w:rsidR="002C4255" w:rsidRPr="002C4255" w:rsidRDefault="002C4255" w:rsidP="00692D49">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17.7. Организация площадок для выгула животных, выпас и прогон сельскохозяйственн</w:t>
      </w:r>
      <w:r w:rsidR="00692D49">
        <w:rPr>
          <w:rFonts w:ascii="Times New Roman" w:eastAsia="Calibri" w:hAnsi="Times New Roman" w:cs="Times New Roman"/>
          <w:bCs/>
          <w:sz w:val="12"/>
          <w:szCs w:val="12"/>
        </w:rPr>
        <w:t>ых животных</w:t>
      </w:r>
    </w:p>
    <w:p w14:paraId="2E09ED3A"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17.7.1. Выгуливание животных допускается только в местах, определенных администрацией поселения.</w:t>
      </w:r>
    </w:p>
    <w:p w14:paraId="4DDEA542"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17.7.2. Площадки для выгула и дрессировки животных размещаются за пределами санитарной зоны источников водоснабжения первого и второго поясов в парках, лесопарках, иных территориях общего пользования.</w:t>
      </w:r>
    </w:p>
    <w:p w14:paraId="7176B0FC"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17.7.3. 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w:t>
      </w:r>
    </w:p>
    <w:p w14:paraId="7170B5D8"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xml:space="preserve">17.7.4. На территории поселения запрещается проведение собачьих боев.  </w:t>
      </w:r>
    </w:p>
    <w:p w14:paraId="0BFD1AE1"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17.7.5. Запрещено передвижение сельскохозяйственных животных на территории поселения без сопровождающих лиц.</w:t>
      </w:r>
    </w:p>
    <w:p w14:paraId="07FCE383"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17.7.6. Выпас и маршрут прогона сельскохозяйственных животных осуществляется на специально отведенных администрацией поселения местах выпаса под наблюдением владельца или уполномоченного им лица или в черте населенного пункта на прилегающей к домовладению территории на привязи. Безнадзорный, беспривязный выпас не допускается.</w:t>
      </w:r>
    </w:p>
    <w:p w14:paraId="0BB0CDCB"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xml:space="preserve">17.7.7. Неисполнение обязанностей, установленных п. 17.7.5 и п.17.7.6 статьи 17.7 настоящих правил в части не соблюдения требований к: </w:t>
      </w:r>
    </w:p>
    <w:p w14:paraId="18D396E0"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-маршруту выпаса и прогона сельскохозяйственных животных;</w:t>
      </w:r>
    </w:p>
    <w:p w14:paraId="084FD6B6"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xml:space="preserve">-времени выпаса и прогона сельскохозяйственных животных; </w:t>
      </w:r>
    </w:p>
    <w:p w14:paraId="79ECB498"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-способу выпаса и прогона сельскохозяйственных животных;</w:t>
      </w:r>
    </w:p>
    <w:p w14:paraId="08D91911"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-порядку согласования выпаса и прогона сельскохозяйственных животных с уполномоченным органом;</w:t>
      </w:r>
    </w:p>
    <w:p w14:paraId="159CC934" w14:textId="26A66591" w:rsidR="002C4255" w:rsidRPr="002C4255" w:rsidRDefault="002C4255" w:rsidP="00692D49">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-лицу, которое может осуществлять выпас и прогон сельскохозяйственных животных, предусматривает административную ответственность в соответствии с Законом Самарской области от 01.11.2007г. №115-ГД) «Об административных правонарушениях на</w:t>
      </w:r>
      <w:r w:rsidR="00692D49">
        <w:rPr>
          <w:rFonts w:ascii="Times New Roman" w:eastAsia="Calibri" w:hAnsi="Times New Roman" w:cs="Times New Roman"/>
          <w:bCs/>
          <w:sz w:val="12"/>
          <w:szCs w:val="12"/>
        </w:rPr>
        <w:t xml:space="preserve"> территории Самарской области».</w:t>
      </w:r>
    </w:p>
    <w:p w14:paraId="2C43B8DF" w14:textId="1FA627D2" w:rsidR="002C4255" w:rsidRPr="002C4255" w:rsidRDefault="002C4255" w:rsidP="00692D49">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17.8. Особые требо</w:t>
      </w:r>
      <w:r w:rsidR="00692D49">
        <w:rPr>
          <w:rFonts w:ascii="Times New Roman" w:eastAsia="Calibri" w:hAnsi="Times New Roman" w:cs="Times New Roman"/>
          <w:bCs/>
          <w:sz w:val="12"/>
          <w:szCs w:val="12"/>
        </w:rPr>
        <w:t>вания к доступности жилой среды</w:t>
      </w:r>
    </w:p>
    <w:p w14:paraId="3D181EA6"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17.8.1. При проектировании объектов благоустройства предусматривается доступность среды населенных пунктов для инвалидов и иных лиц, испытывающих затруднения при самостоятельном передвижении (далее – МГН),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Доступность городской среды может обеспечиваться, в том числе, путем оснащения объектов благоустройства элементами и техническими средствами, способствующими передвижению МГН.</w:t>
      </w:r>
    </w:p>
    <w:p w14:paraId="615CA5C3"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17.8.2. Проектирование, строительство, установку технических средств и оборудования, способствующих передвижению МГН, необходимо осуществлять, в том числе, при новом строительстве в соответствии с утвержденной проектной документацией.</w:t>
      </w:r>
    </w:p>
    <w:p w14:paraId="3A50136A"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17.8.3. Пути движения МГН, входные группы в здания и сооружения проектировать в соответствии с СП 59.13330.2020 «Свод правил. Доступность зданий и сооружений для маломобильных групп населения. СНиП 35-01-2001».</w:t>
      </w:r>
    </w:p>
    <w:p w14:paraId="2D05A0BA"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17.8.4. При выполнении благоустройства улиц в части организации подходов к зданиям и сооружениям поверхность реконструируемой части тротуаров необходимо 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p>
    <w:p w14:paraId="4BF3C388"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Тротуары, подходы к зданиям, строениям и сооружениям, ступени и пандусы выполняются с нескользящей поверхностью.</w:t>
      </w:r>
    </w:p>
    <w:p w14:paraId="61A10894"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Поверхности тротуаров, площадок перед входом в здания, строения и сооружения, ступеней и пандусов, имеющие скользкую поверхность в холодный период времени, необходимо обрабатывать специальными противогололедными средствами или укрывать такие поверхности противоскользящими материалами.</w:t>
      </w:r>
    </w:p>
    <w:p w14:paraId="79D2FD3D"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17.8.5. Для предупреждения инвалидов по зрению о препятствиях и опасных 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безопасных путей следования, обозначения мест их начала и изменения направления движения, для обозначения мест посадки в маршрутные транспортные средства, мест получения услуг или информации, рекомендуется применение тактильных наземных указателей.</w:t>
      </w:r>
    </w:p>
    <w:p w14:paraId="690C64AC" w14:textId="20949C08" w:rsidR="002C4255" w:rsidRPr="002C4255" w:rsidRDefault="002C4255" w:rsidP="00692D49">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17.8.6. Для информирования инвалидов по зрению на путях их движения, указания направления движения, идентификации мест и возможности получения услуги рекомендуется оборудование общественных территорий населенного пункта, территорий, прилегающих к объектам социальной инфраструктуры, зон транспортно-пересадочных узлов и иных центров притяжения тактильными мнемосхемами (тактильными мнемокартами и рельефными планами) и тактильными указателями (тактильными табличками, пиктограммами, накладками и наклейками), обеспечивающими возможность их эффективного использования инвалидами по зрению и другими категориями МГН, а</w:t>
      </w:r>
      <w:r w:rsidR="00692D49">
        <w:rPr>
          <w:rFonts w:ascii="Times New Roman" w:eastAsia="Calibri" w:hAnsi="Times New Roman" w:cs="Times New Roman"/>
          <w:bCs/>
          <w:sz w:val="12"/>
          <w:szCs w:val="12"/>
        </w:rPr>
        <w:t xml:space="preserve"> также людьми без инвалидности.</w:t>
      </w:r>
    </w:p>
    <w:p w14:paraId="732A6665" w14:textId="2F4909B9" w:rsidR="002C4255" w:rsidRPr="002C4255" w:rsidRDefault="002C4255" w:rsidP="00692D49">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17.9. Праздничное оформлени</w:t>
      </w:r>
      <w:r w:rsidR="00692D49">
        <w:rPr>
          <w:rFonts w:ascii="Times New Roman" w:eastAsia="Calibri" w:hAnsi="Times New Roman" w:cs="Times New Roman"/>
          <w:bCs/>
          <w:sz w:val="12"/>
          <w:szCs w:val="12"/>
        </w:rPr>
        <w:t>е территории</w:t>
      </w:r>
    </w:p>
    <w:p w14:paraId="3CA72C79"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lastRenderedPageBreak/>
        <w:t>17.9.1. Праздничное оформление территории поселения выполняется по решению администрации поселения на период проведения государственных, региональных и муниципальных праздников и мероприятий, связанных со знаменательными событиями (далее - праздничное оформление).</w:t>
      </w:r>
    </w:p>
    <w:p w14:paraId="7461FA7E"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17.9.2. Оформление зданий, сооружений осуществляется их владельцами в рамках концепции праздничного оформления территории населенных пунктов поселения.</w:t>
      </w:r>
    </w:p>
    <w:p w14:paraId="6DD39A1F"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17.9.3. Работы, связанные с проведением торжественных и праздничных мероприятий, осуществляются организациями самостоятельно за счет собственных средств, а также по договорам с администрацией поселения в пределах средств, предусмотренных на эти цели в бюджете поселения или на привлеченные средства.</w:t>
      </w:r>
    </w:p>
    <w:p w14:paraId="69CC9C42"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17.9.4. В перечень объектов праздничного оформления входят:</w:t>
      </w:r>
    </w:p>
    <w:p w14:paraId="699379B3"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а) площади, улицы, бульвары, мостовые сооружения, магистрали;</w:t>
      </w:r>
    </w:p>
    <w:p w14:paraId="59B0AD2E"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б) места массовых гуляний, парки, скверы, набережные;</w:t>
      </w:r>
    </w:p>
    <w:p w14:paraId="69F09FCA"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в) фасады зданий;</w:t>
      </w:r>
    </w:p>
    <w:p w14:paraId="4F2EFFAB"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г) фасады и 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иных зданий и прилегающие к ним территории;</w:t>
      </w:r>
    </w:p>
    <w:p w14:paraId="5913238D"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д) наземный общественный пассажирский транспорт, территории и фасады зданий, строений и сооружений транспортной инфраструктуры.</w:t>
      </w:r>
    </w:p>
    <w:p w14:paraId="4E47CFA8"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17.9.5.  К элементам праздничного оформления относятся:</w:t>
      </w:r>
    </w:p>
    <w:p w14:paraId="33F64E67"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а) текстильные или нетканые изделия, в том числе, с нанесенными на их поверхности графическими изображениями;</w:t>
      </w:r>
    </w:p>
    <w:p w14:paraId="0B2A8E40"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б) объемно-декоративные сооружения, имеющие несущую конструкцию и внешнее оформление, соответствующее тематике мероприятия;</w:t>
      </w:r>
    </w:p>
    <w:p w14:paraId="7A9FF601"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в) мультимедийное и проекционное оборудование, предназначенное для трансляции текстовой, звуковой, графической и видеоинформации;</w:t>
      </w:r>
    </w:p>
    <w:p w14:paraId="65AD6C83"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г) праздничное освещение (иллюминация) улиц, площадей, фасадов зданий и сооружений, в том числе:</w:t>
      </w:r>
    </w:p>
    <w:p w14:paraId="4928CA03"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праздничная подсветка фасадов зданий;</w:t>
      </w:r>
    </w:p>
    <w:p w14:paraId="3CDAA88F"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иллюминационные гирлянды и кронштейны;</w:t>
      </w:r>
    </w:p>
    <w:p w14:paraId="2B815D21"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художественно-декоративное оформление на тросовых конструкциях, расположенных между зданиями или опорами наружного городского освещения и контактной сети;</w:t>
      </w:r>
    </w:p>
    <w:p w14:paraId="1CDE730A"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подсветка зеленых насаждений;</w:t>
      </w:r>
    </w:p>
    <w:p w14:paraId="1CEFF504"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праздничное и тематическое оформление пассажирского транспорта;</w:t>
      </w:r>
    </w:p>
    <w:p w14:paraId="3C975EA3"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государственные и муниципальные флаги, государственная и муниципальная символика;</w:t>
      </w:r>
    </w:p>
    <w:p w14:paraId="1616784C"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декоративные флаги, флажки, стяги;</w:t>
      </w:r>
    </w:p>
    <w:p w14:paraId="7711B05B"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информационные и тематические материалы на рекламных конструкциях;</w:t>
      </w:r>
    </w:p>
    <w:p w14:paraId="7CA78E76"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иные элементы праздничного оформления, в том числе экспериментальные, инновационные элементы с применением новых материалов, оборудования и технологий.</w:t>
      </w:r>
    </w:p>
    <w:p w14:paraId="43114B5D"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17.9.6. Концепция праздничного оформления определяется программой мероприятий и схемой размещения объектов и элементов праздничного оформления, утверждаемыми администрацией поселения.</w:t>
      </w:r>
    </w:p>
    <w:p w14:paraId="09850A6D"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17.9.7. Для праздничного оформления выбираются элементы праздничного и (или) тематического оформления, соответствующие всем требованиям качества и безопасности, нормам и правилам, установленным в нормативной документации для соответствующего вида элемента.</w:t>
      </w:r>
    </w:p>
    <w:p w14:paraId="4FEDB0B1"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17.9.8. При проектировании и установке элементов праздничного и (или) тематического оформления обеспечивается сохранение средств регулирования дорожного движения, без ухудшения их видимости для всех участников дорожного движения.</w:t>
      </w:r>
    </w:p>
    <w:p w14:paraId="6CA05FDF"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17.9.9. При проектировании элементов праздничного и (или) тематического оформления предусматриваются меры по их безопасной утилизации по окончании эксплуатации, с исключением причинения вреда жизни или здоровью граждан, имуществу физических или юридических лиц, государственному или муниципальному имуществу.</w:t>
      </w:r>
    </w:p>
    <w:p w14:paraId="6F7CEA2D" w14:textId="6C7A77AA" w:rsidR="002C4255" w:rsidRPr="002C4255" w:rsidRDefault="002C4255" w:rsidP="00692D49">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17.9.10. При проведении праздничных и иных массовых мероприятий обязанность по обеспечению уборки места проведения мероприятия и прилегающих к нему территорий, а также восстановление поврежденных элементов благоустройств возлагается на их организат</w:t>
      </w:r>
      <w:r w:rsidR="00692D49">
        <w:rPr>
          <w:rFonts w:ascii="Times New Roman" w:eastAsia="Calibri" w:hAnsi="Times New Roman" w:cs="Times New Roman"/>
          <w:bCs/>
          <w:sz w:val="12"/>
          <w:szCs w:val="12"/>
        </w:rPr>
        <w:t>оров.</w:t>
      </w:r>
    </w:p>
    <w:p w14:paraId="2EDE8FFB" w14:textId="0CAE387F" w:rsidR="002C4255" w:rsidRPr="002C4255" w:rsidRDefault="002C4255" w:rsidP="00692D49">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17.10. Вопросы орга</w:t>
      </w:r>
      <w:r w:rsidR="00692D49">
        <w:rPr>
          <w:rFonts w:ascii="Times New Roman" w:eastAsia="Calibri" w:hAnsi="Times New Roman" w:cs="Times New Roman"/>
          <w:bCs/>
          <w:sz w:val="12"/>
          <w:szCs w:val="12"/>
        </w:rPr>
        <w:t xml:space="preserve">низации озеленения территории, </w:t>
      </w:r>
      <w:r w:rsidRPr="002C4255">
        <w:rPr>
          <w:rFonts w:ascii="Times New Roman" w:eastAsia="Calibri" w:hAnsi="Times New Roman" w:cs="Times New Roman"/>
          <w:bCs/>
          <w:sz w:val="12"/>
          <w:szCs w:val="12"/>
        </w:rPr>
        <w:t>порядок создания, содержания, восстановления и охраны, расположенных в границах населенных пун</w:t>
      </w:r>
      <w:r w:rsidR="00692D49">
        <w:rPr>
          <w:rFonts w:ascii="Times New Roman" w:eastAsia="Calibri" w:hAnsi="Times New Roman" w:cs="Times New Roman"/>
          <w:bCs/>
          <w:sz w:val="12"/>
          <w:szCs w:val="12"/>
        </w:rPr>
        <w:t xml:space="preserve">ктов, газонов, цветников и иных </w:t>
      </w:r>
      <w:r w:rsidRPr="002C4255">
        <w:rPr>
          <w:rFonts w:ascii="Times New Roman" w:eastAsia="Calibri" w:hAnsi="Times New Roman" w:cs="Times New Roman"/>
          <w:bCs/>
          <w:sz w:val="12"/>
          <w:szCs w:val="12"/>
        </w:rPr>
        <w:t xml:space="preserve">территорий, </w:t>
      </w:r>
      <w:r w:rsidR="00692D49">
        <w:rPr>
          <w:rFonts w:ascii="Times New Roman" w:eastAsia="Calibri" w:hAnsi="Times New Roman" w:cs="Times New Roman"/>
          <w:bCs/>
          <w:sz w:val="12"/>
          <w:szCs w:val="12"/>
        </w:rPr>
        <w:t>занятых травянистыми растениями</w:t>
      </w:r>
    </w:p>
    <w:p w14:paraId="2B46569E"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17.10.1. Настоящей статьей регулируются вопросы организации озеленения территории поселения, включая порядок создания, содержания, восстановления и охраны расположенных в границах населенных пунктов элементов озеленения: зеленых насаждений, древесных, кустарниковых, ковровых и травянистых растений, крышного, вертикального, контейнерного озеленения, газонов, устройств для оформления озеленения, цветников и иных территорий, занятых травянистыми растениями (далее – озеленение).</w:t>
      </w:r>
    </w:p>
    <w:p w14:paraId="4475BB59"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17.10.2. Озеленение территории, работы по содержанию и восстановлению парков, скверов, зеленых зон населенных пунктов поселения, осуществляется специализированными организациями по договорам с администрацией поселения в пределах средств, предусмотренных в бюджете поселения на эти цели.</w:t>
      </w:r>
    </w:p>
    <w:p w14:paraId="73A117E6"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17.10.3. При проектировании озелененных территорий создаются проекты "зеленых каркасов", направленные, в том числе, на улучшение визуальных и экологических характеристик городской среды в населенном пункте, обеспечение биоразнообразия и непрерывности озелененных элементов, а также на обеспечение для жителей населенного пункта доступа к озелененным территориям с возможностью пешеходных и велосипедных прогулок, занятий физкультурой и спортом, общения, прогулок и игр с детьми на свежем воздухе, комфортного отдыха старшего поколения (далее - "зеленый каркас").</w:t>
      </w:r>
    </w:p>
    <w:p w14:paraId="061ED934"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Организация озеленения, создание, содержание, восстановление и охрана элементов озеленения существующих и (или) создаваемых природных территорий планируется в комплексе и в контексте общего "зеленого каркаса" поселения.</w:t>
      </w:r>
    </w:p>
    <w:p w14:paraId="687F6319"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17.10.4.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14:paraId="7A09B3A9"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17.10.5. Работы по созданию элементов озеленения проводятся по предварительно разработанному и утвержденному ответственными органами проекту благоустройства.</w:t>
      </w:r>
    </w:p>
    <w:p w14:paraId="613E44B7"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xml:space="preserve">Проект благоустройства территории, определяющий основные планировочные решения, разрабатывается на основании геоподосновы и инвентаризационного плана зеленых насаждений. При этом на стадии разработки проекта благоустройства определяется количество деревьев и кустарников, попадающих в зону строительства, определить объемы вырубок и пересадок зеленых насаждений, осуществить расчет компенсационной стоимости данного вида работ, без разработки топографического плана территории, отображающего размещение деревьев и кустарников и полученного в результате геодезической съемки в сопровождении перечетной ведомостью. </w:t>
      </w:r>
    </w:p>
    <w:p w14:paraId="2CDF1718"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17.10.6. После утверждения проектной документации на строительство, капитальный ремонт и (или) реконструкцию объектов благоустройства, в том числе объектов озеленения, разрабатывается рабочий проект с уточнением планировочных решений, инженерных коммуникаций и организации строительства.</w:t>
      </w:r>
    </w:p>
    <w:p w14:paraId="0585BBCE"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17.10.7. При организации озеленения сохраняются существующие ландшафты.</w:t>
      </w:r>
    </w:p>
    <w:p w14:paraId="76827745"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lastRenderedPageBreak/>
        <w:t>Для озеленения используются преимущественно многолетние виды и сорта растений, произрастающие на территории региона и не нуждающиеся в специальном укрытии в зимний период.</w:t>
      </w:r>
    </w:p>
    <w:p w14:paraId="06267D11"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17.10.8. Содержание озелененных территорий поселения осуществляется специализированными организациями по договорам с администрацией поселения, а также путем привлечения жителей поселения, в том числе добровольцев (волонтеров), и других заинтересованных лиц.</w:t>
      </w:r>
    </w:p>
    <w:p w14:paraId="0D98B757"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17.10.9. В рамках мероприятий по содержанию озелененных территорий, лица указанные в п. 17.10.8 настоящей статьи обязуются:</w:t>
      </w:r>
    </w:p>
    <w:p w14:paraId="36BE46FE"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своевременно осуществлять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14:paraId="3CB65591"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14:paraId="39FD669B"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принимать меры в случаях массового появления вредителей и болезней, производить замазку ран и дупел на деревьях;</w:t>
      </w:r>
    </w:p>
    <w:p w14:paraId="4956145C"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производить комплексный уход за газонами, систематический покос газонов и иной травянистой растительности;</w:t>
      </w:r>
    </w:p>
    <w:p w14:paraId="0657F547"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проводить своевременный ремонт ограждений зеленых насаждений.</w:t>
      </w:r>
    </w:p>
    <w:p w14:paraId="77694ED3"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17.10.10. Луговые газоны в парках и лесопарках, созданные на базе естественной луговой высокотравной многовидовой растительности, необходимо оставлять в виде цветущего разнотравья, вдоль объектов пешеходных коммуникаций и по периметру площадок необходимо производить покос травы.</w:t>
      </w:r>
    </w:p>
    <w:p w14:paraId="1E01F109"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17.10.11. На газонах парков и лесопарков, в массивах и группах, удаленных от дорог, рекомендуется не сгребать опавшую листву во избежание выноса органики и обеднения почв. Сжигание травы и опавшей листвы не допускается.</w:t>
      </w:r>
    </w:p>
    <w:p w14:paraId="4B88ADD3"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xml:space="preserve">17.10.12. Для борьбы с вредными и ядовитыми самосевными растениями необходимо систематическое скашивание сорных, вредных и ядовитых растений до их обсеменения на территории поселения. </w:t>
      </w:r>
    </w:p>
    <w:p w14:paraId="55816366"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17.10.13. На озелененных территориях запрещается:</w:t>
      </w:r>
    </w:p>
    <w:p w14:paraId="5FCF2189"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складировать любые материалы;</w:t>
      </w:r>
    </w:p>
    <w:p w14:paraId="28466AAC"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устраивать свалки мусора, снега и льда, за исключением чистого снега, полученного от расчистки садово-парковых дорожек;</w:t>
      </w:r>
    </w:p>
    <w:p w14:paraId="30772386"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использовать роторные снегоочистительные машины для перекидки снега на насаждения, использование роторных машин на уборке озелененных улиц и площадей допускается лишь при наличии на машине специальных направляющих устройств, предотвращающих попадание снега на насаждения;</w:t>
      </w:r>
    </w:p>
    <w:p w14:paraId="659A99C1"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сбрасывать снег с крыш на участки, занятые насаждениями, без принятия мер, обеспечивающих сохранность деревьев и кустарников;</w:t>
      </w:r>
    </w:p>
    <w:p w14:paraId="7709654A"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сжигать листья, сметать листья в лотки в период массового листопада, засыпать ими стволы деревьев и кустарников (целесообразно их собирать в кучи, не допуская разносов по улицам, удалять в специально отведенные места для компостирования, вывозить на свалку или использовать при устройстве дренажа);</w:t>
      </w:r>
    </w:p>
    <w:p w14:paraId="3E7FC277"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посыпать солью и другими химическими препаратами тротуары, проезжие и прогулочные дороги и пр. аналогичные покрытия;</w:t>
      </w:r>
    </w:p>
    <w:p w14:paraId="46542F5D"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сбрасывать смет и другие загрязнения на газоны;</w:t>
      </w:r>
    </w:p>
    <w:p w14:paraId="26A9DE59"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проводить разрытия для прокладки инженерных коммуникаций согласно установленным правилам;</w:t>
      </w:r>
    </w:p>
    <w:p w14:paraId="5DC3D4D2"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проезд и стоянка автомашин, мотоциклов, других видов транспорта (кроме транзитных дорог общего пользования и дорог, предназначенных для эксплуатации объекта);</w:t>
      </w:r>
    </w:p>
    <w:p w14:paraId="3CC869FC"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ходить, сидеть и лежать на газонах (исключая луговые), устраивать игры;</w:t>
      </w:r>
    </w:p>
    <w:p w14:paraId="6F96BF63"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разжигать костры и нарушать правила противопожарной охраны;</w:t>
      </w:r>
    </w:p>
    <w:p w14:paraId="053926D0"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подвешивать на деревьях гамаки, качели, веревки для сушки белья, забивать в стволы деревьев гвозди, прикреплять рекламные щиты, электропровода, электрогирлянды из лампочек, колючую проволоку и другие ограждения, которые могут повредить деревьям;</w:t>
      </w:r>
    </w:p>
    <w:p w14:paraId="7C92B820"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добывать из деревьев сок, смолу, делать надрезы, надписи и наносить другие механические повреждения;</w:t>
      </w:r>
    </w:p>
    <w:p w14:paraId="23AE972B"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рвать цветы и ломать ветви деревьев и кустарников;</w:t>
      </w:r>
    </w:p>
    <w:p w14:paraId="7BEA03B1"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разорять муравейники, ловить и уничтожать птиц и животных.</w:t>
      </w:r>
    </w:p>
    <w:p w14:paraId="5B9C8A8B"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17.10.14. Запрещается юридическим и физическим лицам самовольная вырубка и посадка деревьев и кустарников на муниципальных земельных участках без получения соответствующего разрешения.</w:t>
      </w:r>
    </w:p>
    <w:p w14:paraId="70C28D8F" w14:textId="7D461C51" w:rsidR="002C4255" w:rsidRPr="002C4255" w:rsidRDefault="002C4255" w:rsidP="00692D49">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17.10.15. Согласование работ по сносу зеленых насаждений, оформление разрешения на снос, расчет компенсационной стоимости и проведения компенсационного озеленения, оплата компенсационной стоимости при повреждении или уничтожении зеленых насаждений проводится уполномоченным органом  в соответствии с нормативными правовыми актами о</w:t>
      </w:r>
      <w:r w:rsidR="00692D49">
        <w:rPr>
          <w:rFonts w:ascii="Times New Roman" w:eastAsia="Calibri" w:hAnsi="Times New Roman" w:cs="Times New Roman"/>
          <w:bCs/>
          <w:sz w:val="12"/>
          <w:szCs w:val="12"/>
        </w:rPr>
        <w:t>рганов местного самоуправления.</w:t>
      </w:r>
    </w:p>
    <w:p w14:paraId="70D39423" w14:textId="0627EFE0" w:rsidR="002C4255" w:rsidRPr="002C4255" w:rsidRDefault="002C4255" w:rsidP="00692D49">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17.11. По</w:t>
      </w:r>
      <w:r w:rsidR="00692D49">
        <w:rPr>
          <w:rFonts w:ascii="Times New Roman" w:eastAsia="Calibri" w:hAnsi="Times New Roman" w:cs="Times New Roman"/>
          <w:bCs/>
          <w:sz w:val="12"/>
          <w:szCs w:val="12"/>
        </w:rPr>
        <w:t>рядок проведения земляных работ</w:t>
      </w:r>
    </w:p>
    <w:p w14:paraId="7FE6F0C8"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17.11.1. Положения настоящей статьи регулируют порядок проведения работ, связанных разработкой и отсыпкой грунта, в том числе земляных работ, проводимых при возведении зданий, строений, сооружений и элементов благоустройства, устройстве и ремонте подземных и наземных инженерных сетей и коммуникаций, проведении аварийных и других видов земляных работ (далее - земляные работы).</w:t>
      </w:r>
    </w:p>
    <w:p w14:paraId="59B0226A"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xml:space="preserve">17.11.2. Земляные работы проводятся при наличии разрешения на осуществление земляных работ (далее - разрешение на осуществление земляных работ) в случаях отсутствия разрешения на строительство на участке проведения земляных работ. Разрешение на осуществление земляных работ выдается уполномоченным органом местного самоуправления в соответствии с нормативными правовыми актами на основании заявления заинтересованного лица. </w:t>
      </w:r>
    </w:p>
    <w:p w14:paraId="55251CCA"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17.11.3. Получение разрешения на осуществление земляных работ необходимо в случаях проведения земляных работ, осуществляемых на землях из категории земель населенных пунктов и землях иных категорий (за исключением пахотных работ): разработка и отсыпка грунта, земляные работы, проводимые при возведении зданий, строений, сооружений и элементов благоустройства, устройстве и ремонте подземных и наземных инженерных сетей и коммуникаций, связанных с неотложным проведением аварийных работ, ликвидацией последствий аварий и чрезвычайных ситуаций.</w:t>
      </w:r>
    </w:p>
    <w:p w14:paraId="0BCE5AE3"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xml:space="preserve">17.11.4. Положения настоящей статьи не применяются при осуществлении  земляных работ на земельных участках, предоставленных для индивидуального жилищного строительства, ведения личного подсобного хозяйства, садоводства, огородничества, дачного строительства. Собственники и законные владельцы данных земельных участков осуществляют земляные работы на таких земельных участках самостоятельно по своему усмотрению, исходя из имеющихся у них в соответствии с законодательством правомочий владения и пользования соответствующими земельными участками.  </w:t>
      </w:r>
    </w:p>
    <w:p w14:paraId="0681605B"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17.11.4. Контроль за ходом производства земляных работ и исполнением разрешения на осуществление земляных работ осуществляется уполномоченным органам местного самоуправления.</w:t>
      </w:r>
    </w:p>
    <w:p w14:paraId="2C5A24C7"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17.11.5.  При производстве земляных работ необходимо:</w:t>
      </w:r>
    </w:p>
    <w:p w14:paraId="1941B618"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а) устанавливать ограждение, устройства аварийного освещения, информационные стенды и указатели, обеспечивающие безопасность людей и транспорта;</w:t>
      </w:r>
    </w:p>
    <w:p w14:paraId="08F37B5B"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б) при производстве работ на больших по площади земельных участках предусматривать график выполнения работ для каждого отдельного участка. Работы на последующих участках выполнять после завершения работ на предыдущих, включая благоустройство и уборку территории;</w:t>
      </w:r>
    </w:p>
    <w:p w14:paraId="7FD01437"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в) при производстве работ на пересечении с проезжей частью дорог с усовершенствованным покрытием прокладку подземных инженерных коммуникаций производить бестраншейным (закрытым) способом, исключающим нарушение дорожного покрытия;</w:t>
      </w:r>
    </w:p>
    <w:p w14:paraId="6CA49117"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lastRenderedPageBreak/>
        <w:t>г) при производстве земляных работ вблизи проезжей части дорог или на ней обеспечивать видимость мест проведения работ для водителей и пешеходов, в том числе в темное время суток с помощью сигнальных фонарей;</w:t>
      </w:r>
    </w:p>
    <w:p w14:paraId="005F1D2A"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д) при выезде автотранспорта со строительных площадок и участков производства земляных работ обеспечить очистку или мойку колес;</w:t>
      </w:r>
    </w:p>
    <w:p w14:paraId="5BEE86D5"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е) при производстве аварийных работ выполнять их круглосуточно, без выходных и праздничных дней;</w:t>
      </w:r>
    </w:p>
    <w:p w14:paraId="68B78A85"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ж) по окончании земляных работ выполнить мероприятия по восстановлению поврежденных элементов благоустройства, расположенных на территории муниципального образования, где производились земляные работы.</w:t>
      </w:r>
    </w:p>
    <w:p w14:paraId="644A032E"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17.11.6. При производстве земляных работ не рекомендуется:</w:t>
      </w:r>
    </w:p>
    <w:p w14:paraId="0668E703"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а) допускать повреждение инженерных сетей и коммуникаций, существующих сооружений, зеленых насаждений и элементов благоустройства;</w:t>
      </w:r>
    </w:p>
    <w:p w14:paraId="017315C4"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б) осуществлять откачку воды из колодцев, траншей, котлованов на тротуары и проезжую часть улиц;</w:t>
      </w:r>
    </w:p>
    <w:p w14:paraId="3716B21B"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в) осуществлять складирование строительных материалов, строительного мусора, нерастительного грунта на газоны, тротуары, проезжую часть дорог за пределами ограждений участка производства земляных работ;</w:t>
      </w:r>
    </w:p>
    <w:p w14:paraId="7CBB8E99"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г) оставлять на проезжей части улиц и тротуарах, газонах землю и строительные материалы после окончания производства земляных работ;</w:t>
      </w:r>
    </w:p>
    <w:p w14:paraId="425A7240"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д) занимать территорию за пределами границ участка производства земляных работ;</w:t>
      </w:r>
    </w:p>
    <w:p w14:paraId="22DDE608"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е) загромождать транспортные и пешеходные коммуникации, преграждать проходы и въезды на общественные и дворовые территории. В случае если производство земляных работ ограничивает или перекрывает движение маршрутного транспорта, рекомендуется проинформировать население муниципального образования через средства массовой информации, в том числе в сети "Интернет", о сроках закрытия маршрута и изменения схемы движения;</w:t>
      </w:r>
    </w:p>
    <w:p w14:paraId="35CE8026"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ж) производить земляные работы по ремонту инженерных коммуникаций неаварийного характера под видом проведения аварийных работ.</w:t>
      </w:r>
    </w:p>
    <w:p w14:paraId="612738A7" w14:textId="2B6EFDD7" w:rsidR="002C4255" w:rsidRPr="002C4255" w:rsidRDefault="002C4255" w:rsidP="00692D49">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17.11.7. Земляные работы считаются завершенными после выполнения мероприятий по восстановлению поврежденных элементов благоустройства, расположенных на общественной или дворовой территории, улице, тротуаре, иных пешеходных и транспортных коммуникациях, газоне, иных озелененных территориях и других территориях муниципального образования, где производились земляные работы, в соответствии с документами, регламентирующи</w:t>
      </w:r>
      <w:r w:rsidR="00692D49">
        <w:rPr>
          <w:rFonts w:ascii="Times New Roman" w:eastAsia="Calibri" w:hAnsi="Times New Roman" w:cs="Times New Roman"/>
          <w:bCs/>
          <w:sz w:val="12"/>
          <w:szCs w:val="12"/>
        </w:rPr>
        <w:t>ми производство земляных работ.</w:t>
      </w:r>
    </w:p>
    <w:p w14:paraId="38B54159"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p>
    <w:p w14:paraId="2E48B40B" w14:textId="63636F03" w:rsidR="002C4255" w:rsidRPr="002C4255" w:rsidRDefault="002C4255" w:rsidP="00692D49">
      <w:pPr>
        <w:tabs>
          <w:tab w:val="left" w:pos="6936"/>
        </w:tabs>
        <w:spacing w:after="0" w:line="240" w:lineRule="auto"/>
        <w:ind w:firstLine="284"/>
        <w:jc w:val="center"/>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Раздел 8. КОНТРОЛЬ И ОТВЕ</w:t>
      </w:r>
      <w:r w:rsidR="00692D49">
        <w:rPr>
          <w:rFonts w:ascii="Times New Roman" w:eastAsia="Calibri" w:hAnsi="Times New Roman" w:cs="Times New Roman"/>
          <w:bCs/>
          <w:sz w:val="12"/>
          <w:szCs w:val="12"/>
        </w:rPr>
        <w:t>ТСТВЕННОСТЬ</w:t>
      </w:r>
    </w:p>
    <w:p w14:paraId="6567045F" w14:textId="05B953C1" w:rsidR="002C4255" w:rsidRPr="002C4255" w:rsidRDefault="00692D49" w:rsidP="00692D4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18.</w:t>
      </w:r>
    </w:p>
    <w:p w14:paraId="3C1F9451"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18.1. Порядок осуществления муниципального контроля в сфере благоустройства на территории поселения устанавливается уполномоченным органом в соответствии с муниципальными правовыми актами органов местного самоуправления.</w:t>
      </w:r>
    </w:p>
    <w:p w14:paraId="2289BF2B"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18.2. Предметом контроля является соблюдение юридическими лицами, индивидуальными предпринимателями, гражданами Правил благоустройства территории поселения.</w:t>
      </w:r>
    </w:p>
    <w:p w14:paraId="1977A300" w14:textId="77777777"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18.3. Физические, должностные и юридические лица обязаны обеспечивать соблюдение Правил благоустройства поселения.</w:t>
      </w:r>
    </w:p>
    <w:p w14:paraId="1DB4EA54" w14:textId="78856D46" w:rsidR="002C4255" w:rsidRPr="002C4255" w:rsidRDefault="002C4255" w:rsidP="002C4255">
      <w:pPr>
        <w:tabs>
          <w:tab w:val="left" w:pos="6936"/>
        </w:tabs>
        <w:spacing w:after="0" w:line="240" w:lineRule="auto"/>
        <w:ind w:firstLine="284"/>
        <w:jc w:val="both"/>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18.4. Лица, виновные в нарушении положений настоящих Правил, привлекаются к ответственности в соот</w:t>
      </w:r>
      <w:r w:rsidR="00692D49">
        <w:rPr>
          <w:rFonts w:ascii="Times New Roman" w:eastAsia="Calibri" w:hAnsi="Times New Roman" w:cs="Times New Roman"/>
          <w:bCs/>
          <w:sz w:val="12"/>
          <w:szCs w:val="12"/>
        </w:rPr>
        <w:t>ветствии с законодательством РФ</w:t>
      </w:r>
    </w:p>
    <w:p w14:paraId="6223BD7B" w14:textId="77777777" w:rsidR="002C4255" w:rsidRPr="002C4255" w:rsidRDefault="002C4255" w:rsidP="00692D49">
      <w:pPr>
        <w:tabs>
          <w:tab w:val="left" w:pos="6936"/>
        </w:tabs>
        <w:spacing w:after="0" w:line="240" w:lineRule="auto"/>
        <w:jc w:val="both"/>
        <w:rPr>
          <w:rFonts w:ascii="Times New Roman" w:eastAsia="Calibri" w:hAnsi="Times New Roman" w:cs="Times New Roman"/>
          <w:bCs/>
          <w:sz w:val="12"/>
          <w:szCs w:val="12"/>
        </w:rPr>
      </w:pPr>
    </w:p>
    <w:p w14:paraId="0E842AD2" w14:textId="77777777" w:rsidR="002C4255" w:rsidRPr="002C4255" w:rsidRDefault="002C4255" w:rsidP="00692D49">
      <w:pPr>
        <w:tabs>
          <w:tab w:val="left" w:pos="6936"/>
        </w:tabs>
        <w:spacing w:after="0" w:line="240" w:lineRule="auto"/>
        <w:ind w:firstLine="284"/>
        <w:jc w:val="right"/>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 xml:space="preserve">Приложение №1 </w:t>
      </w:r>
    </w:p>
    <w:p w14:paraId="7F6B69DD" w14:textId="77777777" w:rsidR="002C4255" w:rsidRPr="002C4255" w:rsidRDefault="002C4255" w:rsidP="00692D49">
      <w:pPr>
        <w:tabs>
          <w:tab w:val="left" w:pos="6936"/>
        </w:tabs>
        <w:spacing w:after="0" w:line="240" w:lineRule="auto"/>
        <w:ind w:firstLine="284"/>
        <w:jc w:val="right"/>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к  Правилам благоустройства сельского поселения Липовка</w:t>
      </w:r>
    </w:p>
    <w:p w14:paraId="56C95099" w14:textId="77777777" w:rsidR="002C4255" w:rsidRPr="002C4255" w:rsidRDefault="002C4255" w:rsidP="00692D49">
      <w:pPr>
        <w:tabs>
          <w:tab w:val="left" w:pos="6936"/>
        </w:tabs>
        <w:spacing w:after="0" w:line="240" w:lineRule="auto"/>
        <w:ind w:firstLine="284"/>
        <w:jc w:val="right"/>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муниципального района Сергиевский Самарской области</w:t>
      </w:r>
    </w:p>
    <w:p w14:paraId="6E4510E1" w14:textId="3E18F5A0" w:rsidR="002C4255" w:rsidRDefault="002C4255" w:rsidP="00692D49">
      <w:pPr>
        <w:tabs>
          <w:tab w:val="left" w:pos="6936"/>
        </w:tabs>
        <w:spacing w:after="0" w:line="240" w:lineRule="auto"/>
        <w:ind w:firstLine="284"/>
        <w:jc w:val="right"/>
        <w:rPr>
          <w:rFonts w:ascii="Times New Roman" w:eastAsia="Calibri" w:hAnsi="Times New Roman" w:cs="Times New Roman"/>
          <w:bCs/>
          <w:sz w:val="12"/>
          <w:szCs w:val="12"/>
        </w:rPr>
      </w:pPr>
      <w:r w:rsidRPr="002C4255">
        <w:rPr>
          <w:rFonts w:ascii="Times New Roman" w:eastAsia="Calibri" w:hAnsi="Times New Roman" w:cs="Times New Roman"/>
          <w:bCs/>
          <w:sz w:val="12"/>
          <w:szCs w:val="12"/>
        </w:rPr>
        <w:t>Таблица №1</w:t>
      </w:r>
    </w:p>
    <w:tbl>
      <w:tblPr>
        <w:tblW w:w="5000" w:type="pct"/>
        <w:jc w:val="center"/>
        <w:tblCellSpacing w:w="5" w:type="nil"/>
        <w:tblCellMar>
          <w:left w:w="75" w:type="dxa"/>
          <w:right w:w="75" w:type="dxa"/>
        </w:tblCellMar>
        <w:tblLook w:val="0000" w:firstRow="0" w:lastRow="0" w:firstColumn="0" w:lastColumn="0" w:noHBand="0" w:noVBand="0"/>
      </w:tblPr>
      <w:tblGrid>
        <w:gridCol w:w="5462"/>
        <w:gridCol w:w="990"/>
        <w:gridCol w:w="1211"/>
      </w:tblGrid>
      <w:tr w:rsidR="00692D49" w:rsidRPr="00692D49" w14:paraId="00998A0B" w14:textId="77777777" w:rsidTr="00692D49">
        <w:trPr>
          <w:trHeight w:val="70"/>
          <w:tblCellSpacing w:w="5" w:type="nil"/>
          <w:jc w:val="center"/>
        </w:trPr>
        <w:tc>
          <w:tcPr>
            <w:tcW w:w="3564" w:type="pct"/>
            <w:vMerge w:val="restart"/>
            <w:tcBorders>
              <w:top w:val="single" w:sz="4" w:space="0" w:color="auto"/>
              <w:left w:val="single" w:sz="4" w:space="0" w:color="auto"/>
              <w:bottom w:val="single" w:sz="4" w:space="0" w:color="auto"/>
              <w:right w:val="single" w:sz="4" w:space="0" w:color="auto"/>
            </w:tcBorders>
            <w:vAlign w:val="center"/>
          </w:tcPr>
          <w:p w14:paraId="1A6D1015" w14:textId="201C8CE1" w:rsidR="00692D49" w:rsidRPr="00692D49" w:rsidRDefault="00692D49" w:rsidP="00692D49">
            <w:pPr>
              <w:autoSpaceDE w:val="0"/>
              <w:autoSpaceDN w:val="0"/>
              <w:adjustRightInd w:val="0"/>
              <w:spacing w:after="0" w:line="240" w:lineRule="auto"/>
              <w:jc w:val="center"/>
              <w:rPr>
                <w:rFonts w:ascii="Times New Roman" w:hAnsi="Times New Roman" w:cs="Times New Roman"/>
                <w:sz w:val="12"/>
                <w:szCs w:val="12"/>
              </w:rPr>
            </w:pPr>
            <w:r w:rsidRPr="00692D49">
              <w:rPr>
                <w:rFonts w:ascii="Times New Roman" w:hAnsi="Times New Roman" w:cs="Times New Roman"/>
                <w:sz w:val="12"/>
                <w:szCs w:val="12"/>
              </w:rPr>
              <w:t>Зд</w:t>
            </w:r>
            <w:r>
              <w:rPr>
                <w:rFonts w:ascii="Times New Roman" w:hAnsi="Times New Roman" w:cs="Times New Roman"/>
                <w:sz w:val="12"/>
                <w:szCs w:val="12"/>
              </w:rPr>
              <w:t xml:space="preserve">ание, сооружение, </w:t>
            </w:r>
            <w:r w:rsidRPr="00692D49">
              <w:rPr>
                <w:rFonts w:ascii="Times New Roman" w:hAnsi="Times New Roman" w:cs="Times New Roman"/>
                <w:sz w:val="12"/>
                <w:szCs w:val="12"/>
              </w:rPr>
              <w:t>объект инженерного благоустройства</w:t>
            </w:r>
          </w:p>
        </w:tc>
        <w:tc>
          <w:tcPr>
            <w:tcW w:w="1436" w:type="pct"/>
            <w:gridSpan w:val="2"/>
            <w:tcBorders>
              <w:top w:val="single" w:sz="4" w:space="0" w:color="auto"/>
              <w:left w:val="single" w:sz="4" w:space="0" w:color="auto"/>
              <w:bottom w:val="single" w:sz="4" w:space="0" w:color="auto"/>
              <w:right w:val="single" w:sz="4" w:space="0" w:color="auto"/>
            </w:tcBorders>
            <w:vAlign w:val="center"/>
          </w:tcPr>
          <w:p w14:paraId="650EB744" w14:textId="2F9F04D5" w:rsidR="00692D49" w:rsidRPr="00692D49" w:rsidRDefault="00692D49" w:rsidP="00692D49">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Расстояния </w:t>
            </w:r>
            <w:r w:rsidRPr="00692D49">
              <w:rPr>
                <w:rFonts w:ascii="Times New Roman" w:hAnsi="Times New Roman" w:cs="Times New Roman"/>
                <w:sz w:val="12"/>
                <w:szCs w:val="12"/>
              </w:rPr>
              <w:t>от</w:t>
            </w:r>
            <w:r>
              <w:rPr>
                <w:rFonts w:ascii="Times New Roman" w:hAnsi="Times New Roman" w:cs="Times New Roman"/>
                <w:sz w:val="12"/>
                <w:szCs w:val="12"/>
              </w:rPr>
              <w:t xml:space="preserve"> здания, сооружения, </w:t>
            </w:r>
            <w:r w:rsidRPr="00692D49">
              <w:rPr>
                <w:rFonts w:ascii="Times New Roman" w:hAnsi="Times New Roman" w:cs="Times New Roman"/>
                <w:sz w:val="12"/>
                <w:szCs w:val="12"/>
              </w:rPr>
              <w:t>объекта до оси, м</w:t>
            </w:r>
          </w:p>
        </w:tc>
      </w:tr>
      <w:tr w:rsidR="00692D49" w:rsidRPr="00692D49" w14:paraId="70B0F86D" w14:textId="77777777" w:rsidTr="00692D49">
        <w:trPr>
          <w:trHeight w:val="70"/>
          <w:tblCellSpacing w:w="5" w:type="nil"/>
          <w:jc w:val="center"/>
        </w:trPr>
        <w:tc>
          <w:tcPr>
            <w:tcW w:w="3564" w:type="pct"/>
            <w:vMerge/>
            <w:tcBorders>
              <w:left w:val="single" w:sz="4" w:space="0" w:color="auto"/>
              <w:bottom w:val="single" w:sz="4" w:space="0" w:color="auto"/>
              <w:right w:val="single" w:sz="4" w:space="0" w:color="auto"/>
            </w:tcBorders>
            <w:vAlign w:val="center"/>
          </w:tcPr>
          <w:p w14:paraId="1D516F69" w14:textId="77777777" w:rsidR="00692D49" w:rsidRPr="00692D49" w:rsidRDefault="00692D49" w:rsidP="00692D49">
            <w:pPr>
              <w:autoSpaceDE w:val="0"/>
              <w:autoSpaceDN w:val="0"/>
              <w:adjustRightInd w:val="0"/>
              <w:spacing w:after="0" w:line="240" w:lineRule="auto"/>
              <w:jc w:val="center"/>
              <w:rPr>
                <w:rFonts w:ascii="Times New Roman" w:hAnsi="Times New Roman" w:cs="Times New Roman"/>
                <w:sz w:val="12"/>
                <w:szCs w:val="12"/>
              </w:rPr>
            </w:pPr>
          </w:p>
        </w:tc>
        <w:tc>
          <w:tcPr>
            <w:tcW w:w="646" w:type="pct"/>
            <w:tcBorders>
              <w:left w:val="single" w:sz="4" w:space="0" w:color="auto"/>
              <w:bottom w:val="single" w:sz="4" w:space="0" w:color="auto"/>
              <w:right w:val="single" w:sz="4" w:space="0" w:color="auto"/>
            </w:tcBorders>
            <w:vAlign w:val="center"/>
          </w:tcPr>
          <w:p w14:paraId="582BD773" w14:textId="4857AD39" w:rsidR="00692D49" w:rsidRPr="00692D49" w:rsidRDefault="00692D49" w:rsidP="00692D49">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Ствола </w:t>
            </w:r>
            <w:r w:rsidRPr="00692D49">
              <w:rPr>
                <w:rFonts w:ascii="Times New Roman" w:hAnsi="Times New Roman" w:cs="Times New Roman"/>
                <w:sz w:val="12"/>
                <w:szCs w:val="12"/>
              </w:rPr>
              <w:t>дерева</w:t>
            </w:r>
          </w:p>
        </w:tc>
        <w:tc>
          <w:tcPr>
            <w:tcW w:w="790" w:type="pct"/>
            <w:tcBorders>
              <w:left w:val="single" w:sz="4" w:space="0" w:color="auto"/>
              <w:bottom w:val="single" w:sz="4" w:space="0" w:color="auto"/>
              <w:right w:val="single" w:sz="4" w:space="0" w:color="auto"/>
            </w:tcBorders>
            <w:vAlign w:val="center"/>
          </w:tcPr>
          <w:p w14:paraId="24F546FC" w14:textId="77777777" w:rsidR="00692D49" w:rsidRPr="00692D49" w:rsidRDefault="00692D49" w:rsidP="00692D49">
            <w:pPr>
              <w:autoSpaceDE w:val="0"/>
              <w:autoSpaceDN w:val="0"/>
              <w:adjustRightInd w:val="0"/>
              <w:spacing w:after="0" w:line="240" w:lineRule="auto"/>
              <w:jc w:val="center"/>
              <w:rPr>
                <w:rFonts w:ascii="Times New Roman" w:hAnsi="Times New Roman" w:cs="Times New Roman"/>
                <w:sz w:val="12"/>
                <w:szCs w:val="12"/>
              </w:rPr>
            </w:pPr>
            <w:r w:rsidRPr="00692D49">
              <w:rPr>
                <w:rFonts w:ascii="Times New Roman" w:hAnsi="Times New Roman" w:cs="Times New Roman"/>
                <w:sz w:val="12"/>
                <w:szCs w:val="12"/>
              </w:rPr>
              <w:t>кустарника</w:t>
            </w:r>
          </w:p>
        </w:tc>
      </w:tr>
      <w:tr w:rsidR="00692D49" w:rsidRPr="00692D49" w14:paraId="23A5010F" w14:textId="77777777" w:rsidTr="00692D49">
        <w:trPr>
          <w:tblCellSpacing w:w="5" w:type="nil"/>
          <w:jc w:val="center"/>
        </w:trPr>
        <w:tc>
          <w:tcPr>
            <w:tcW w:w="3564" w:type="pct"/>
            <w:tcBorders>
              <w:left w:val="single" w:sz="4" w:space="0" w:color="auto"/>
              <w:bottom w:val="single" w:sz="4" w:space="0" w:color="auto"/>
              <w:right w:val="single" w:sz="4" w:space="0" w:color="auto"/>
            </w:tcBorders>
            <w:vAlign w:val="center"/>
          </w:tcPr>
          <w:p w14:paraId="5037675B" w14:textId="77777777" w:rsidR="00692D49" w:rsidRPr="00692D49" w:rsidRDefault="00692D49" w:rsidP="00692D49">
            <w:pPr>
              <w:autoSpaceDE w:val="0"/>
              <w:autoSpaceDN w:val="0"/>
              <w:adjustRightInd w:val="0"/>
              <w:spacing w:after="0" w:line="240" w:lineRule="auto"/>
              <w:jc w:val="center"/>
              <w:rPr>
                <w:rFonts w:ascii="Times New Roman" w:hAnsi="Times New Roman" w:cs="Times New Roman"/>
                <w:sz w:val="12"/>
                <w:szCs w:val="12"/>
              </w:rPr>
            </w:pPr>
            <w:r w:rsidRPr="00692D49">
              <w:rPr>
                <w:rFonts w:ascii="Times New Roman" w:hAnsi="Times New Roman" w:cs="Times New Roman"/>
                <w:sz w:val="12"/>
                <w:szCs w:val="12"/>
              </w:rPr>
              <w:t>Наружная стена здания и сооружения</w:t>
            </w:r>
          </w:p>
        </w:tc>
        <w:tc>
          <w:tcPr>
            <w:tcW w:w="646" w:type="pct"/>
            <w:tcBorders>
              <w:left w:val="single" w:sz="4" w:space="0" w:color="auto"/>
              <w:bottom w:val="single" w:sz="4" w:space="0" w:color="auto"/>
              <w:right w:val="single" w:sz="4" w:space="0" w:color="auto"/>
            </w:tcBorders>
            <w:vAlign w:val="center"/>
          </w:tcPr>
          <w:p w14:paraId="7884EE57" w14:textId="77777777" w:rsidR="00692D49" w:rsidRPr="00692D49" w:rsidRDefault="00692D49" w:rsidP="00692D49">
            <w:pPr>
              <w:autoSpaceDE w:val="0"/>
              <w:autoSpaceDN w:val="0"/>
              <w:adjustRightInd w:val="0"/>
              <w:spacing w:after="0" w:line="240" w:lineRule="auto"/>
              <w:jc w:val="center"/>
              <w:rPr>
                <w:rFonts w:ascii="Times New Roman" w:hAnsi="Times New Roman" w:cs="Times New Roman"/>
                <w:sz w:val="12"/>
                <w:szCs w:val="12"/>
              </w:rPr>
            </w:pPr>
            <w:r w:rsidRPr="00692D49">
              <w:rPr>
                <w:rFonts w:ascii="Times New Roman" w:hAnsi="Times New Roman" w:cs="Times New Roman"/>
                <w:sz w:val="12"/>
                <w:szCs w:val="12"/>
              </w:rPr>
              <w:t>5,0</w:t>
            </w:r>
          </w:p>
        </w:tc>
        <w:tc>
          <w:tcPr>
            <w:tcW w:w="790" w:type="pct"/>
            <w:tcBorders>
              <w:left w:val="single" w:sz="4" w:space="0" w:color="auto"/>
              <w:bottom w:val="single" w:sz="4" w:space="0" w:color="auto"/>
              <w:right w:val="single" w:sz="4" w:space="0" w:color="auto"/>
            </w:tcBorders>
            <w:vAlign w:val="center"/>
          </w:tcPr>
          <w:p w14:paraId="1EB8691B" w14:textId="77777777" w:rsidR="00692D49" w:rsidRPr="00692D49" w:rsidRDefault="00692D49" w:rsidP="00692D49">
            <w:pPr>
              <w:autoSpaceDE w:val="0"/>
              <w:autoSpaceDN w:val="0"/>
              <w:adjustRightInd w:val="0"/>
              <w:spacing w:after="0" w:line="240" w:lineRule="auto"/>
              <w:jc w:val="center"/>
              <w:rPr>
                <w:rFonts w:ascii="Times New Roman" w:hAnsi="Times New Roman" w:cs="Times New Roman"/>
                <w:sz w:val="12"/>
                <w:szCs w:val="12"/>
              </w:rPr>
            </w:pPr>
            <w:r w:rsidRPr="00692D49">
              <w:rPr>
                <w:rFonts w:ascii="Times New Roman" w:hAnsi="Times New Roman" w:cs="Times New Roman"/>
                <w:sz w:val="12"/>
                <w:szCs w:val="12"/>
              </w:rPr>
              <w:t>1,5</w:t>
            </w:r>
          </w:p>
        </w:tc>
      </w:tr>
      <w:tr w:rsidR="00692D49" w:rsidRPr="00692D49" w14:paraId="08AF1AFE" w14:textId="77777777" w:rsidTr="00692D49">
        <w:trPr>
          <w:tblCellSpacing w:w="5" w:type="nil"/>
          <w:jc w:val="center"/>
        </w:trPr>
        <w:tc>
          <w:tcPr>
            <w:tcW w:w="3564" w:type="pct"/>
            <w:tcBorders>
              <w:left w:val="single" w:sz="4" w:space="0" w:color="auto"/>
              <w:bottom w:val="single" w:sz="4" w:space="0" w:color="auto"/>
              <w:right w:val="single" w:sz="4" w:space="0" w:color="auto"/>
            </w:tcBorders>
            <w:vAlign w:val="center"/>
          </w:tcPr>
          <w:p w14:paraId="0C266489" w14:textId="77777777" w:rsidR="00692D49" w:rsidRPr="00692D49" w:rsidRDefault="00692D49" w:rsidP="00692D49">
            <w:pPr>
              <w:autoSpaceDE w:val="0"/>
              <w:autoSpaceDN w:val="0"/>
              <w:adjustRightInd w:val="0"/>
              <w:spacing w:after="0" w:line="240" w:lineRule="auto"/>
              <w:jc w:val="center"/>
              <w:rPr>
                <w:rFonts w:ascii="Times New Roman" w:hAnsi="Times New Roman" w:cs="Times New Roman"/>
                <w:sz w:val="12"/>
                <w:szCs w:val="12"/>
              </w:rPr>
            </w:pPr>
            <w:r w:rsidRPr="00692D49">
              <w:rPr>
                <w:rFonts w:ascii="Times New Roman" w:hAnsi="Times New Roman" w:cs="Times New Roman"/>
                <w:sz w:val="12"/>
                <w:szCs w:val="12"/>
              </w:rPr>
              <w:t>Край тротуара и садовой дорожки</w:t>
            </w:r>
          </w:p>
        </w:tc>
        <w:tc>
          <w:tcPr>
            <w:tcW w:w="646" w:type="pct"/>
            <w:tcBorders>
              <w:left w:val="single" w:sz="4" w:space="0" w:color="auto"/>
              <w:bottom w:val="single" w:sz="4" w:space="0" w:color="auto"/>
              <w:right w:val="single" w:sz="4" w:space="0" w:color="auto"/>
            </w:tcBorders>
            <w:vAlign w:val="center"/>
          </w:tcPr>
          <w:p w14:paraId="37EB8535" w14:textId="77777777" w:rsidR="00692D49" w:rsidRPr="00692D49" w:rsidRDefault="00692D49" w:rsidP="00692D49">
            <w:pPr>
              <w:autoSpaceDE w:val="0"/>
              <w:autoSpaceDN w:val="0"/>
              <w:adjustRightInd w:val="0"/>
              <w:spacing w:after="0" w:line="240" w:lineRule="auto"/>
              <w:jc w:val="center"/>
              <w:rPr>
                <w:rFonts w:ascii="Times New Roman" w:hAnsi="Times New Roman" w:cs="Times New Roman"/>
                <w:sz w:val="12"/>
                <w:szCs w:val="12"/>
              </w:rPr>
            </w:pPr>
            <w:r w:rsidRPr="00692D49">
              <w:rPr>
                <w:rFonts w:ascii="Times New Roman" w:hAnsi="Times New Roman" w:cs="Times New Roman"/>
                <w:sz w:val="12"/>
                <w:szCs w:val="12"/>
              </w:rPr>
              <w:t>0,7</w:t>
            </w:r>
          </w:p>
        </w:tc>
        <w:tc>
          <w:tcPr>
            <w:tcW w:w="790" w:type="pct"/>
            <w:tcBorders>
              <w:left w:val="single" w:sz="4" w:space="0" w:color="auto"/>
              <w:bottom w:val="single" w:sz="4" w:space="0" w:color="auto"/>
              <w:right w:val="single" w:sz="4" w:space="0" w:color="auto"/>
            </w:tcBorders>
            <w:vAlign w:val="center"/>
          </w:tcPr>
          <w:p w14:paraId="616206E3" w14:textId="77777777" w:rsidR="00692D49" w:rsidRPr="00692D49" w:rsidRDefault="00692D49" w:rsidP="00692D49">
            <w:pPr>
              <w:autoSpaceDE w:val="0"/>
              <w:autoSpaceDN w:val="0"/>
              <w:adjustRightInd w:val="0"/>
              <w:spacing w:after="0" w:line="240" w:lineRule="auto"/>
              <w:jc w:val="center"/>
              <w:rPr>
                <w:rFonts w:ascii="Times New Roman" w:hAnsi="Times New Roman" w:cs="Times New Roman"/>
                <w:sz w:val="12"/>
                <w:szCs w:val="12"/>
              </w:rPr>
            </w:pPr>
            <w:r w:rsidRPr="00692D49">
              <w:rPr>
                <w:rFonts w:ascii="Times New Roman" w:hAnsi="Times New Roman" w:cs="Times New Roman"/>
                <w:sz w:val="12"/>
                <w:szCs w:val="12"/>
              </w:rPr>
              <w:t>0,5</w:t>
            </w:r>
          </w:p>
        </w:tc>
      </w:tr>
      <w:tr w:rsidR="00692D49" w:rsidRPr="00692D49" w14:paraId="3915A0B4" w14:textId="77777777" w:rsidTr="00692D49">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40AB44A9" w14:textId="2253F998" w:rsidR="00692D49" w:rsidRPr="00692D49" w:rsidRDefault="00692D49" w:rsidP="00692D49">
            <w:pPr>
              <w:autoSpaceDE w:val="0"/>
              <w:autoSpaceDN w:val="0"/>
              <w:adjustRightInd w:val="0"/>
              <w:spacing w:after="0" w:line="240" w:lineRule="auto"/>
              <w:jc w:val="center"/>
              <w:rPr>
                <w:rFonts w:ascii="Times New Roman" w:hAnsi="Times New Roman" w:cs="Times New Roman"/>
                <w:sz w:val="12"/>
                <w:szCs w:val="12"/>
              </w:rPr>
            </w:pPr>
            <w:r w:rsidRPr="00692D49">
              <w:rPr>
                <w:rFonts w:ascii="Times New Roman" w:hAnsi="Times New Roman" w:cs="Times New Roman"/>
                <w:sz w:val="12"/>
                <w:szCs w:val="12"/>
              </w:rPr>
              <w:t>Край проезжей ч</w:t>
            </w:r>
            <w:r>
              <w:rPr>
                <w:rFonts w:ascii="Times New Roman" w:hAnsi="Times New Roman" w:cs="Times New Roman"/>
                <w:sz w:val="12"/>
                <w:szCs w:val="12"/>
              </w:rPr>
              <w:t xml:space="preserve">асти улиц,  кромка  укрепленной </w:t>
            </w:r>
            <w:r w:rsidRPr="00692D49">
              <w:rPr>
                <w:rFonts w:ascii="Times New Roman" w:hAnsi="Times New Roman" w:cs="Times New Roman"/>
                <w:sz w:val="12"/>
                <w:szCs w:val="12"/>
              </w:rPr>
              <w:t>полосы обочины дороги или бровка канавы</w:t>
            </w:r>
          </w:p>
        </w:tc>
        <w:tc>
          <w:tcPr>
            <w:tcW w:w="646" w:type="pct"/>
            <w:tcBorders>
              <w:left w:val="single" w:sz="4" w:space="0" w:color="auto"/>
              <w:bottom w:val="single" w:sz="4" w:space="0" w:color="auto"/>
              <w:right w:val="single" w:sz="4" w:space="0" w:color="auto"/>
            </w:tcBorders>
            <w:vAlign w:val="center"/>
          </w:tcPr>
          <w:p w14:paraId="0575DEB1" w14:textId="77777777" w:rsidR="00692D49" w:rsidRPr="00692D49" w:rsidRDefault="00692D49" w:rsidP="00692D49">
            <w:pPr>
              <w:autoSpaceDE w:val="0"/>
              <w:autoSpaceDN w:val="0"/>
              <w:adjustRightInd w:val="0"/>
              <w:spacing w:after="0" w:line="240" w:lineRule="auto"/>
              <w:jc w:val="center"/>
              <w:rPr>
                <w:rFonts w:ascii="Times New Roman" w:hAnsi="Times New Roman" w:cs="Times New Roman"/>
                <w:sz w:val="12"/>
                <w:szCs w:val="12"/>
              </w:rPr>
            </w:pPr>
            <w:r w:rsidRPr="00692D49">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15ECD0DE" w14:textId="77777777" w:rsidR="00692D49" w:rsidRPr="00692D49" w:rsidRDefault="00692D49" w:rsidP="00692D49">
            <w:pPr>
              <w:autoSpaceDE w:val="0"/>
              <w:autoSpaceDN w:val="0"/>
              <w:adjustRightInd w:val="0"/>
              <w:spacing w:after="0" w:line="240" w:lineRule="auto"/>
              <w:jc w:val="center"/>
              <w:rPr>
                <w:rFonts w:ascii="Times New Roman" w:hAnsi="Times New Roman" w:cs="Times New Roman"/>
                <w:sz w:val="12"/>
                <w:szCs w:val="12"/>
              </w:rPr>
            </w:pPr>
            <w:r w:rsidRPr="00692D49">
              <w:rPr>
                <w:rFonts w:ascii="Times New Roman" w:hAnsi="Times New Roman" w:cs="Times New Roman"/>
                <w:sz w:val="12"/>
                <w:szCs w:val="12"/>
              </w:rPr>
              <w:t>1,0</w:t>
            </w:r>
          </w:p>
        </w:tc>
      </w:tr>
      <w:tr w:rsidR="00692D49" w:rsidRPr="00692D49" w14:paraId="76C141DA" w14:textId="77777777" w:rsidTr="00692D49">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0DC2DAE2" w14:textId="77777777" w:rsidR="00692D49" w:rsidRPr="00692D49" w:rsidRDefault="00692D49" w:rsidP="00692D49">
            <w:pPr>
              <w:autoSpaceDE w:val="0"/>
              <w:autoSpaceDN w:val="0"/>
              <w:adjustRightInd w:val="0"/>
              <w:spacing w:after="0" w:line="240" w:lineRule="auto"/>
              <w:jc w:val="center"/>
              <w:rPr>
                <w:rFonts w:ascii="Times New Roman" w:hAnsi="Times New Roman" w:cs="Times New Roman"/>
                <w:sz w:val="12"/>
                <w:szCs w:val="12"/>
              </w:rPr>
            </w:pPr>
            <w:r w:rsidRPr="00692D49">
              <w:rPr>
                <w:rFonts w:ascii="Times New Roman" w:hAnsi="Times New Roman" w:cs="Times New Roman"/>
                <w:sz w:val="12"/>
                <w:szCs w:val="12"/>
              </w:rPr>
              <w:t>Мачта и  опора  осветительной  сети</w:t>
            </w:r>
          </w:p>
        </w:tc>
        <w:tc>
          <w:tcPr>
            <w:tcW w:w="646" w:type="pct"/>
            <w:tcBorders>
              <w:left w:val="single" w:sz="4" w:space="0" w:color="auto"/>
              <w:bottom w:val="single" w:sz="4" w:space="0" w:color="auto"/>
              <w:right w:val="single" w:sz="4" w:space="0" w:color="auto"/>
            </w:tcBorders>
            <w:vAlign w:val="center"/>
          </w:tcPr>
          <w:p w14:paraId="0753BA24" w14:textId="77777777" w:rsidR="00692D49" w:rsidRPr="00692D49" w:rsidRDefault="00692D49" w:rsidP="00692D49">
            <w:pPr>
              <w:autoSpaceDE w:val="0"/>
              <w:autoSpaceDN w:val="0"/>
              <w:adjustRightInd w:val="0"/>
              <w:spacing w:after="0" w:line="240" w:lineRule="auto"/>
              <w:jc w:val="center"/>
              <w:rPr>
                <w:rFonts w:ascii="Times New Roman" w:hAnsi="Times New Roman" w:cs="Times New Roman"/>
                <w:sz w:val="12"/>
                <w:szCs w:val="12"/>
              </w:rPr>
            </w:pPr>
            <w:r w:rsidRPr="00692D49">
              <w:rPr>
                <w:rFonts w:ascii="Times New Roman" w:hAnsi="Times New Roman" w:cs="Times New Roman"/>
                <w:sz w:val="12"/>
                <w:szCs w:val="12"/>
              </w:rPr>
              <w:t>4,0</w:t>
            </w:r>
          </w:p>
        </w:tc>
        <w:tc>
          <w:tcPr>
            <w:tcW w:w="790" w:type="pct"/>
            <w:tcBorders>
              <w:left w:val="single" w:sz="4" w:space="0" w:color="auto"/>
              <w:bottom w:val="single" w:sz="4" w:space="0" w:color="auto"/>
              <w:right w:val="single" w:sz="4" w:space="0" w:color="auto"/>
            </w:tcBorders>
            <w:vAlign w:val="center"/>
          </w:tcPr>
          <w:p w14:paraId="3218A6BC" w14:textId="77777777" w:rsidR="00692D49" w:rsidRPr="00692D49" w:rsidRDefault="00692D49" w:rsidP="00692D49">
            <w:pPr>
              <w:autoSpaceDE w:val="0"/>
              <w:autoSpaceDN w:val="0"/>
              <w:adjustRightInd w:val="0"/>
              <w:spacing w:after="0" w:line="240" w:lineRule="auto"/>
              <w:jc w:val="center"/>
              <w:rPr>
                <w:rFonts w:ascii="Times New Roman" w:hAnsi="Times New Roman" w:cs="Times New Roman"/>
                <w:sz w:val="12"/>
                <w:szCs w:val="12"/>
              </w:rPr>
            </w:pPr>
            <w:r w:rsidRPr="00692D49">
              <w:rPr>
                <w:rFonts w:ascii="Times New Roman" w:hAnsi="Times New Roman" w:cs="Times New Roman"/>
                <w:sz w:val="12"/>
                <w:szCs w:val="12"/>
              </w:rPr>
              <w:t>-</w:t>
            </w:r>
          </w:p>
        </w:tc>
      </w:tr>
      <w:tr w:rsidR="00692D49" w:rsidRPr="00692D49" w14:paraId="462681E4" w14:textId="77777777" w:rsidTr="00692D49">
        <w:trPr>
          <w:tblCellSpacing w:w="5" w:type="nil"/>
          <w:jc w:val="center"/>
        </w:trPr>
        <w:tc>
          <w:tcPr>
            <w:tcW w:w="3564" w:type="pct"/>
            <w:tcBorders>
              <w:left w:val="single" w:sz="4" w:space="0" w:color="auto"/>
              <w:bottom w:val="single" w:sz="4" w:space="0" w:color="auto"/>
              <w:right w:val="single" w:sz="4" w:space="0" w:color="auto"/>
            </w:tcBorders>
            <w:vAlign w:val="center"/>
          </w:tcPr>
          <w:p w14:paraId="6F0833F1" w14:textId="77777777" w:rsidR="00692D49" w:rsidRPr="00692D49" w:rsidRDefault="00692D49" w:rsidP="00692D49">
            <w:pPr>
              <w:autoSpaceDE w:val="0"/>
              <w:autoSpaceDN w:val="0"/>
              <w:adjustRightInd w:val="0"/>
              <w:spacing w:after="0" w:line="240" w:lineRule="auto"/>
              <w:jc w:val="center"/>
              <w:rPr>
                <w:rFonts w:ascii="Times New Roman" w:hAnsi="Times New Roman" w:cs="Times New Roman"/>
                <w:sz w:val="12"/>
                <w:szCs w:val="12"/>
              </w:rPr>
            </w:pPr>
            <w:r w:rsidRPr="00692D49">
              <w:rPr>
                <w:rFonts w:ascii="Times New Roman" w:hAnsi="Times New Roman" w:cs="Times New Roman"/>
                <w:sz w:val="12"/>
                <w:szCs w:val="12"/>
              </w:rPr>
              <w:t>Подошва откоса, террасы и др.</w:t>
            </w:r>
          </w:p>
        </w:tc>
        <w:tc>
          <w:tcPr>
            <w:tcW w:w="646" w:type="pct"/>
            <w:tcBorders>
              <w:left w:val="single" w:sz="4" w:space="0" w:color="auto"/>
              <w:bottom w:val="single" w:sz="4" w:space="0" w:color="auto"/>
              <w:right w:val="single" w:sz="4" w:space="0" w:color="auto"/>
            </w:tcBorders>
            <w:vAlign w:val="center"/>
          </w:tcPr>
          <w:p w14:paraId="28BD862F" w14:textId="77777777" w:rsidR="00692D49" w:rsidRPr="00692D49" w:rsidRDefault="00692D49" w:rsidP="00692D49">
            <w:pPr>
              <w:autoSpaceDE w:val="0"/>
              <w:autoSpaceDN w:val="0"/>
              <w:adjustRightInd w:val="0"/>
              <w:spacing w:after="0" w:line="240" w:lineRule="auto"/>
              <w:jc w:val="center"/>
              <w:rPr>
                <w:rFonts w:ascii="Times New Roman" w:hAnsi="Times New Roman" w:cs="Times New Roman"/>
                <w:sz w:val="12"/>
                <w:szCs w:val="12"/>
              </w:rPr>
            </w:pPr>
            <w:r w:rsidRPr="00692D49">
              <w:rPr>
                <w:rFonts w:ascii="Times New Roman" w:hAnsi="Times New Roman" w:cs="Times New Roman"/>
                <w:sz w:val="12"/>
                <w:szCs w:val="12"/>
              </w:rPr>
              <w:t>1,0</w:t>
            </w:r>
          </w:p>
        </w:tc>
        <w:tc>
          <w:tcPr>
            <w:tcW w:w="790" w:type="pct"/>
            <w:tcBorders>
              <w:left w:val="single" w:sz="4" w:space="0" w:color="auto"/>
              <w:bottom w:val="single" w:sz="4" w:space="0" w:color="auto"/>
              <w:right w:val="single" w:sz="4" w:space="0" w:color="auto"/>
            </w:tcBorders>
            <w:vAlign w:val="center"/>
          </w:tcPr>
          <w:p w14:paraId="09D186A1" w14:textId="77777777" w:rsidR="00692D49" w:rsidRPr="00692D49" w:rsidRDefault="00692D49" w:rsidP="00692D49">
            <w:pPr>
              <w:autoSpaceDE w:val="0"/>
              <w:autoSpaceDN w:val="0"/>
              <w:adjustRightInd w:val="0"/>
              <w:spacing w:after="0" w:line="240" w:lineRule="auto"/>
              <w:jc w:val="center"/>
              <w:rPr>
                <w:rFonts w:ascii="Times New Roman" w:hAnsi="Times New Roman" w:cs="Times New Roman"/>
                <w:sz w:val="12"/>
                <w:szCs w:val="12"/>
              </w:rPr>
            </w:pPr>
            <w:r w:rsidRPr="00692D49">
              <w:rPr>
                <w:rFonts w:ascii="Times New Roman" w:hAnsi="Times New Roman" w:cs="Times New Roman"/>
                <w:sz w:val="12"/>
                <w:szCs w:val="12"/>
              </w:rPr>
              <w:t>0,5</w:t>
            </w:r>
          </w:p>
        </w:tc>
      </w:tr>
      <w:tr w:rsidR="00692D49" w:rsidRPr="00692D49" w14:paraId="3FCDF2FB" w14:textId="77777777" w:rsidTr="00692D49">
        <w:trPr>
          <w:tblCellSpacing w:w="5" w:type="nil"/>
          <w:jc w:val="center"/>
        </w:trPr>
        <w:tc>
          <w:tcPr>
            <w:tcW w:w="3564" w:type="pct"/>
            <w:tcBorders>
              <w:left w:val="single" w:sz="4" w:space="0" w:color="auto"/>
              <w:bottom w:val="single" w:sz="4" w:space="0" w:color="auto"/>
              <w:right w:val="single" w:sz="4" w:space="0" w:color="auto"/>
            </w:tcBorders>
            <w:vAlign w:val="center"/>
          </w:tcPr>
          <w:p w14:paraId="4E51D288" w14:textId="77777777" w:rsidR="00692D49" w:rsidRPr="00692D49" w:rsidRDefault="00692D49" w:rsidP="00692D49">
            <w:pPr>
              <w:autoSpaceDE w:val="0"/>
              <w:autoSpaceDN w:val="0"/>
              <w:adjustRightInd w:val="0"/>
              <w:spacing w:after="0" w:line="240" w:lineRule="auto"/>
              <w:jc w:val="center"/>
              <w:rPr>
                <w:rFonts w:ascii="Times New Roman" w:hAnsi="Times New Roman" w:cs="Times New Roman"/>
                <w:sz w:val="12"/>
                <w:szCs w:val="12"/>
              </w:rPr>
            </w:pPr>
            <w:r w:rsidRPr="00692D49">
              <w:rPr>
                <w:rFonts w:ascii="Times New Roman" w:hAnsi="Times New Roman" w:cs="Times New Roman"/>
                <w:sz w:val="12"/>
                <w:szCs w:val="12"/>
              </w:rPr>
              <w:t>Подошва или внутренняя грань подпорной стенки</w:t>
            </w:r>
          </w:p>
        </w:tc>
        <w:tc>
          <w:tcPr>
            <w:tcW w:w="646" w:type="pct"/>
            <w:tcBorders>
              <w:left w:val="single" w:sz="4" w:space="0" w:color="auto"/>
              <w:bottom w:val="single" w:sz="4" w:space="0" w:color="auto"/>
              <w:right w:val="single" w:sz="4" w:space="0" w:color="auto"/>
            </w:tcBorders>
            <w:vAlign w:val="center"/>
          </w:tcPr>
          <w:p w14:paraId="340688EB" w14:textId="77777777" w:rsidR="00692D49" w:rsidRPr="00692D49" w:rsidRDefault="00692D49" w:rsidP="00692D49">
            <w:pPr>
              <w:autoSpaceDE w:val="0"/>
              <w:autoSpaceDN w:val="0"/>
              <w:adjustRightInd w:val="0"/>
              <w:spacing w:after="0" w:line="240" w:lineRule="auto"/>
              <w:jc w:val="center"/>
              <w:rPr>
                <w:rFonts w:ascii="Times New Roman" w:hAnsi="Times New Roman" w:cs="Times New Roman"/>
                <w:sz w:val="12"/>
                <w:szCs w:val="12"/>
              </w:rPr>
            </w:pPr>
            <w:r w:rsidRPr="00692D49">
              <w:rPr>
                <w:rFonts w:ascii="Times New Roman" w:hAnsi="Times New Roman" w:cs="Times New Roman"/>
                <w:sz w:val="12"/>
                <w:szCs w:val="12"/>
              </w:rPr>
              <w:t>3,0</w:t>
            </w:r>
          </w:p>
        </w:tc>
        <w:tc>
          <w:tcPr>
            <w:tcW w:w="790" w:type="pct"/>
            <w:tcBorders>
              <w:left w:val="single" w:sz="4" w:space="0" w:color="auto"/>
              <w:bottom w:val="single" w:sz="4" w:space="0" w:color="auto"/>
              <w:right w:val="single" w:sz="4" w:space="0" w:color="auto"/>
            </w:tcBorders>
            <w:vAlign w:val="center"/>
          </w:tcPr>
          <w:p w14:paraId="79BF6D38" w14:textId="77777777" w:rsidR="00692D49" w:rsidRPr="00692D49" w:rsidRDefault="00692D49" w:rsidP="00692D49">
            <w:pPr>
              <w:autoSpaceDE w:val="0"/>
              <w:autoSpaceDN w:val="0"/>
              <w:adjustRightInd w:val="0"/>
              <w:spacing w:after="0" w:line="240" w:lineRule="auto"/>
              <w:jc w:val="center"/>
              <w:rPr>
                <w:rFonts w:ascii="Times New Roman" w:hAnsi="Times New Roman" w:cs="Times New Roman"/>
                <w:sz w:val="12"/>
                <w:szCs w:val="12"/>
              </w:rPr>
            </w:pPr>
            <w:r w:rsidRPr="00692D49">
              <w:rPr>
                <w:rFonts w:ascii="Times New Roman" w:hAnsi="Times New Roman" w:cs="Times New Roman"/>
                <w:sz w:val="12"/>
                <w:szCs w:val="12"/>
              </w:rPr>
              <w:t>1,0</w:t>
            </w:r>
          </w:p>
        </w:tc>
      </w:tr>
      <w:tr w:rsidR="00692D49" w:rsidRPr="00692D49" w14:paraId="1005A360" w14:textId="77777777" w:rsidTr="00692D49">
        <w:trPr>
          <w:tblCellSpacing w:w="5" w:type="nil"/>
          <w:jc w:val="center"/>
        </w:trPr>
        <w:tc>
          <w:tcPr>
            <w:tcW w:w="3564" w:type="pct"/>
            <w:tcBorders>
              <w:left w:val="single" w:sz="4" w:space="0" w:color="auto"/>
              <w:bottom w:val="single" w:sz="4" w:space="0" w:color="auto"/>
              <w:right w:val="single" w:sz="4" w:space="0" w:color="auto"/>
            </w:tcBorders>
            <w:vAlign w:val="center"/>
          </w:tcPr>
          <w:p w14:paraId="5AEF67EA" w14:textId="77777777" w:rsidR="00692D49" w:rsidRPr="00692D49" w:rsidRDefault="00692D49" w:rsidP="00692D49">
            <w:pPr>
              <w:autoSpaceDE w:val="0"/>
              <w:autoSpaceDN w:val="0"/>
              <w:adjustRightInd w:val="0"/>
              <w:spacing w:after="0" w:line="240" w:lineRule="auto"/>
              <w:jc w:val="center"/>
              <w:rPr>
                <w:rFonts w:ascii="Times New Roman" w:hAnsi="Times New Roman" w:cs="Times New Roman"/>
                <w:sz w:val="12"/>
                <w:szCs w:val="12"/>
              </w:rPr>
            </w:pPr>
            <w:r w:rsidRPr="00692D49">
              <w:rPr>
                <w:rFonts w:ascii="Times New Roman" w:hAnsi="Times New Roman" w:cs="Times New Roman"/>
                <w:sz w:val="12"/>
                <w:szCs w:val="12"/>
              </w:rPr>
              <w:t>Подземные сети:</w:t>
            </w:r>
          </w:p>
        </w:tc>
        <w:tc>
          <w:tcPr>
            <w:tcW w:w="646" w:type="pct"/>
            <w:tcBorders>
              <w:left w:val="single" w:sz="4" w:space="0" w:color="auto"/>
              <w:bottom w:val="single" w:sz="4" w:space="0" w:color="auto"/>
              <w:right w:val="single" w:sz="4" w:space="0" w:color="auto"/>
            </w:tcBorders>
            <w:vAlign w:val="center"/>
          </w:tcPr>
          <w:p w14:paraId="2D7268F4" w14:textId="77777777" w:rsidR="00692D49" w:rsidRPr="00692D49" w:rsidRDefault="00692D49" w:rsidP="00692D49">
            <w:pPr>
              <w:autoSpaceDE w:val="0"/>
              <w:autoSpaceDN w:val="0"/>
              <w:adjustRightInd w:val="0"/>
              <w:spacing w:after="0" w:line="240" w:lineRule="auto"/>
              <w:jc w:val="center"/>
              <w:rPr>
                <w:rFonts w:ascii="Times New Roman" w:hAnsi="Times New Roman" w:cs="Times New Roman"/>
                <w:sz w:val="12"/>
                <w:szCs w:val="12"/>
              </w:rPr>
            </w:pPr>
          </w:p>
        </w:tc>
        <w:tc>
          <w:tcPr>
            <w:tcW w:w="790" w:type="pct"/>
            <w:tcBorders>
              <w:left w:val="single" w:sz="4" w:space="0" w:color="auto"/>
              <w:bottom w:val="single" w:sz="4" w:space="0" w:color="auto"/>
              <w:right w:val="single" w:sz="4" w:space="0" w:color="auto"/>
            </w:tcBorders>
            <w:vAlign w:val="center"/>
          </w:tcPr>
          <w:p w14:paraId="19313687" w14:textId="77777777" w:rsidR="00692D49" w:rsidRPr="00692D49" w:rsidRDefault="00692D49" w:rsidP="00692D49">
            <w:pPr>
              <w:autoSpaceDE w:val="0"/>
              <w:autoSpaceDN w:val="0"/>
              <w:adjustRightInd w:val="0"/>
              <w:spacing w:after="0" w:line="240" w:lineRule="auto"/>
              <w:jc w:val="center"/>
              <w:rPr>
                <w:rFonts w:ascii="Times New Roman" w:hAnsi="Times New Roman" w:cs="Times New Roman"/>
                <w:sz w:val="12"/>
                <w:szCs w:val="12"/>
              </w:rPr>
            </w:pPr>
          </w:p>
        </w:tc>
      </w:tr>
      <w:tr w:rsidR="00692D49" w:rsidRPr="00692D49" w14:paraId="212621D3" w14:textId="77777777" w:rsidTr="00692D49">
        <w:trPr>
          <w:tblCellSpacing w:w="5" w:type="nil"/>
          <w:jc w:val="center"/>
        </w:trPr>
        <w:tc>
          <w:tcPr>
            <w:tcW w:w="3564" w:type="pct"/>
            <w:tcBorders>
              <w:left w:val="single" w:sz="4" w:space="0" w:color="auto"/>
              <w:bottom w:val="single" w:sz="4" w:space="0" w:color="auto"/>
              <w:right w:val="single" w:sz="4" w:space="0" w:color="auto"/>
            </w:tcBorders>
            <w:vAlign w:val="center"/>
          </w:tcPr>
          <w:p w14:paraId="4359548B" w14:textId="77777777" w:rsidR="00692D49" w:rsidRPr="00692D49" w:rsidRDefault="00692D49" w:rsidP="00692D49">
            <w:pPr>
              <w:autoSpaceDE w:val="0"/>
              <w:autoSpaceDN w:val="0"/>
              <w:adjustRightInd w:val="0"/>
              <w:spacing w:after="0" w:line="240" w:lineRule="auto"/>
              <w:jc w:val="center"/>
              <w:rPr>
                <w:rFonts w:ascii="Times New Roman" w:hAnsi="Times New Roman" w:cs="Times New Roman"/>
                <w:sz w:val="12"/>
                <w:szCs w:val="12"/>
              </w:rPr>
            </w:pPr>
            <w:r w:rsidRPr="00692D49">
              <w:rPr>
                <w:rFonts w:ascii="Times New Roman" w:hAnsi="Times New Roman" w:cs="Times New Roman"/>
                <w:sz w:val="12"/>
                <w:szCs w:val="12"/>
              </w:rPr>
              <w:t>газопровод, канализация</w:t>
            </w:r>
          </w:p>
        </w:tc>
        <w:tc>
          <w:tcPr>
            <w:tcW w:w="646" w:type="pct"/>
            <w:tcBorders>
              <w:left w:val="single" w:sz="4" w:space="0" w:color="auto"/>
              <w:bottom w:val="single" w:sz="4" w:space="0" w:color="auto"/>
              <w:right w:val="single" w:sz="4" w:space="0" w:color="auto"/>
            </w:tcBorders>
            <w:vAlign w:val="center"/>
          </w:tcPr>
          <w:p w14:paraId="550D3AF3" w14:textId="77777777" w:rsidR="00692D49" w:rsidRPr="00692D49" w:rsidRDefault="00692D49" w:rsidP="00692D49">
            <w:pPr>
              <w:autoSpaceDE w:val="0"/>
              <w:autoSpaceDN w:val="0"/>
              <w:adjustRightInd w:val="0"/>
              <w:spacing w:after="0" w:line="240" w:lineRule="auto"/>
              <w:jc w:val="center"/>
              <w:rPr>
                <w:rFonts w:ascii="Times New Roman" w:hAnsi="Times New Roman" w:cs="Times New Roman"/>
                <w:sz w:val="12"/>
                <w:szCs w:val="12"/>
              </w:rPr>
            </w:pPr>
            <w:r w:rsidRPr="00692D49">
              <w:rPr>
                <w:rFonts w:ascii="Times New Roman" w:hAnsi="Times New Roman" w:cs="Times New Roman"/>
                <w:sz w:val="12"/>
                <w:szCs w:val="12"/>
              </w:rPr>
              <w:t>1,5</w:t>
            </w:r>
          </w:p>
        </w:tc>
        <w:tc>
          <w:tcPr>
            <w:tcW w:w="790" w:type="pct"/>
            <w:tcBorders>
              <w:left w:val="single" w:sz="4" w:space="0" w:color="auto"/>
              <w:bottom w:val="single" w:sz="4" w:space="0" w:color="auto"/>
              <w:right w:val="single" w:sz="4" w:space="0" w:color="auto"/>
            </w:tcBorders>
            <w:vAlign w:val="center"/>
          </w:tcPr>
          <w:p w14:paraId="779B700A" w14:textId="77777777" w:rsidR="00692D49" w:rsidRPr="00692D49" w:rsidRDefault="00692D49" w:rsidP="00692D49">
            <w:pPr>
              <w:autoSpaceDE w:val="0"/>
              <w:autoSpaceDN w:val="0"/>
              <w:adjustRightInd w:val="0"/>
              <w:spacing w:after="0" w:line="240" w:lineRule="auto"/>
              <w:jc w:val="center"/>
              <w:rPr>
                <w:rFonts w:ascii="Times New Roman" w:hAnsi="Times New Roman" w:cs="Times New Roman"/>
                <w:sz w:val="12"/>
                <w:szCs w:val="12"/>
              </w:rPr>
            </w:pPr>
            <w:r w:rsidRPr="00692D49">
              <w:rPr>
                <w:rFonts w:ascii="Times New Roman" w:hAnsi="Times New Roman" w:cs="Times New Roman"/>
                <w:sz w:val="12"/>
                <w:szCs w:val="12"/>
              </w:rPr>
              <w:t>-</w:t>
            </w:r>
          </w:p>
        </w:tc>
      </w:tr>
      <w:tr w:rsidR="00692D49" w:rsidRPr="00692D49" w14:paraId="2C032468" w14:textId="77777777" w:rsidTr="00692D49">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4EEC6E99" w14:textId="6381525C" w:rsidR="00692D49" w:rsidRPr="00692D49" w:rsidRDefault="00692D49" w:rsidP="00692D49">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тепловая сеть (стенка канала, тоннеля  или </w:t>
            </w:r>
            <w:r w:rsidRPr="00692D49">
              <w:rPr>
                <w:rFonts w:ascii="Times New Roman" w:hAnsi="Times New Roman" w:cs="Times New Roman"/>
                <w:sz w:val="12"/>
                <w:szCs w:val="12"/>
              </w:rPr>
              <w:t>оболочка при бесканальной прокладке)</w:t>
            </w:r>
          </w:p>
        </w:tc>
        <w:tc>
          <w:tcPr>
            <w:tcW w:w="646" w:type="pct"/>
            <w:tcBorders>
              <w:left w:val="single" w:sz="4" w:space="0" w:color="auto"/>
              <w:bottom w:val="single" w:sz="4" w:space="0" w:color="auto"/>
              <w:right w:val="single" w:sz="4" w:space="0" w:color="auto"/>
            </w:tcBorders>
            <w:vAlign w:val="center"/>
          </w:tcPr>
          <w:p w14:paraId="5F5BC057" w14:textId="77777777" w:rsidR="00692D49" w:rsidRPr="00692D49" w:rsidRDefault="00692D49" w:rsidP="00692D49">
            <w:pPr>
              <w:autoSpaceDE w:val="0"/>
              <w:autoSpaceDN w:val="0"/>
              <w:adjustRightInd w:val="0"/>
              <w:spacing w:after="0" w:line="240" w:lineRule="auto"/>
              <w:jc w:val="center"/>
              <w:rPr>
                <w:rFonts w:ascii="Times New Roman" w:hAnsi="Times New Roman" w:cs="Times New Roman"/>
                <w:sz w:val="12"/>
                <w:szCs w:val="12"/>
              </w:rPr>
            </w:pPr>
            <w:r w:rsidRPr="00692D49">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5DEEC4DC" w14:textId="77777777" w:rsidR="00692D49" w:rsidRPr="00692D49" w:rsidRDefault="00692D49" w:rsidP="00692D49">
            <w:pPr>
              <w:autoSpaceDE w:val="0"/>
              <w:autoSpaceDN w:val="0"/>
              <w:adjustRightInd w:val="0"/>
              <w:spacing w:after="0" w:line="240" w:lineRule="auto"/>
              <w:jc w:val="center"/>
              <w:rPr>
                <w:rFonts w:ascii="Times New Roman" w:hAnsi="Times New Roman" w:cs="Times New Roman"/>
                <w:sz w:val="12"/>
                <w:szCs w:val="12"/>
              </w:rPr>
            </w:pPr>
            <w:r w:rsidRPr="00692D49">
              <w:rPr>
                <w:rFonts w:ascii="Times New Roman" w:hAnsi="Times New Roman" w:cs="Times New Roman"/>
                <w:sz w:val="12"/>
                <w:szCs w:val="12"/>
              </w:rPr>
              <w:t>1,0</w:t>
            </w:r>
          </w:p>
        </w:tc>
      </w:tr>
      <w:tr w:rsidR="00692D49" w:rsidRPr="00692D49" w14:paraId="3EF58DD1" w14:textId="77777777" w:rsidTr="00692D49">
        <w:trPr>
          <w:tblCellSpacing w:w="5" w:type="nil"/>
          <w:jc w:val="center"/>
        </w:trPr>
        <w:tc>
          <w:tcPr>
            <w:tcW w:w="3564" w:type="pct"/>
            <w:tcBorders>
              <w:left w:val="single" w:sz="4" w:space="0" w:color="auto"/>
              <w:bottom w:val="single" w:sz="4" w:space="0" w:color="auto"/>
              <w:right w:val="single" w:sz="4" w:space="0" w:color="auto"/>
            </w:tcBorders>
            <w:vAlign w:val="center"/>
          </w:tcPr>
          <w:p w14:paraId="0F98869F" w14:textId="77777777" w:rsidR="00692D49" w:rsidRPr="00692D49" w:rsidRDefault="00692D49" w:rsidP="00692D49">
            <w:pPr>
              <w:autoSpaceDE w:val="0"/>
              <w:autoSpaceDN w:val="0"/>
              <w:adjustRightInd w:val="0"/>
              <w:spacing w:after="0" w:line="240" w:lineRule="auto"/>
              <w:jc w:val="center"/>
              <w:rPr>
                <w:rFonts w:ascii="Times New Roman" w:hAnsi="Times New Roman" w:cs="Times New Roman"/>
                <w:sz w:val="12"/>
                <w:szCs w:val="12"/>
              </w:rPr>
            </w:pPr>
            <w:r w:rsidRPr="00692D49">
              <w:rPr>
                <w:rFonts w:ascii="Times New Roman" w:hAnsi="Times New Roman" w:cs="Times New Roman"/>
                <w:sz w:val="12"/>
                <w:szCs w:val="12"/>
              </w:rPr>
              <w:t>водопровод, дренаж</w:t>
            </w:r>
          </w:p>
        </w:tc>
        <w:tc>
          <w:tcPr>
            <w:tcW w:w="646" w:type="pct"/>
            <w:tcBorders>
              <w:left w:val="single" w:sz="4" w:space="0" w:color="auto"/>
              <w:bottom w:val="single" w:sz="4" w:space="0" w:color="auto"/>
              <w:right w:val="single" w:sz="4" w:space="0" w:color="auto"/>
            </w:tcBorders>
            <w:vAlign w:val="center"/>
          </w:tcPr>
          <w:p w14:paraId="69713742" w14:textId="77777777" w:rsidR="00692D49" w:rsidRPr="00692D49" w:rsidRDefault="00692D49" w:rsidP="00692D49">
            <w:pPr>
              <w:autoSpaceDE w:val="0"/>
              <w:autoSpaceDN w:val="0"/>
              <w:adjustRightInd w:val="0"/>
              <w:spacing w:after="0" w:line="240" w:lineRule="auto"/>
              <w:jc w:val="center"/>
              <w:rPr>
                <w:rFonts w:ascii="Times New Roman" w:hAnsi="Times New Roman" w:cs="Times New Roman"/>
                <w:sz w:val="12"/>
                <w:szCs w:val="12"/>
              </w:rPr>
            </w:pPr>
            <w:r w:rsidRPr="00692D49">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3761D357" w14:textId="77777777" w:rsidR="00692D49" w:rsidRPr="00692D49" w:rsidRDefault="00692D49" w:rsidP="00692D49">
            <w:pPr>
              <w:autoSpaceDE w:val="0"/>
              <w:autoSpaceDN w:val="0"/>
              <w:adjustRightInd w:val="0"/>
              <w:spacing w:after="0" w:line="240" w:lineRule="auto"/>
              <w:jc w:val="center"/>
              <w:rPr>
                <w:rFonts w:ascii="Times New Roman" w:hAnsi="Times New Roman" w:cs="Times New Roman"/>
                <w:sz w:val="12"/>
                <w:szCs w:val="12"/>
              </w:rPr>
            </w:pPr>
            <w:r w:rsidRPr="00692D49">
              <w:rPr>
                <w:rFonts w:ascii="Times New Roman" w:hAnsi="Times New Roman" w:cs="Times New Roman"/>
                <w:sz w:val="12"/>
                <w:szCs w:val="12"/>
              </w:rPr>
              <w:t>-</w:t>
            </w:r>
          </w:p>
        </w:tc>
      </w:tr>
      <w:tr w:rsidR="00692D49" w:rsidRPr="00692D49" w14:paraId="3309CF31" w14:textId="77777777" w:rsidTr="00692D49">
        <w:trPr>
          <w:tblCellSpacing w:w="5" w:type="nil"/>
          <w:jc w:val="center"/>
        </w:trPr>
        <w:tc>
          <w:tcPr>
            <w:tcW w:w="3564" w:type="pct"/>
            <w:tcBorders>
              <w:top w:val="single" w:sz="4" w:space="0" w:color="auto"/>
              <w:left w:val="single" w:sz="4" w:space="0" w:color="auto"/>
              <w:bottom w:val="single" w:sz="4" w:space="0" w:color="auto"/>
              <w:right w:val="single" w:sz="4" w:space="0" w:color="auto"/>
            </w:tcBorders>
            <w:vAlign w:val="center"/>
          </w:tcPr>
          <w:p w14:paraId="6D4E6344" w14:textId="77777777" w:rsidR="00692D49" w:rsidRPr="00692D49" w:rsidRDefault="00692D49" w:rsidP="00692D49">
            <w:pPr>
              <w:autoSpaceDE w:val="0"/>
              <w:autoSpaceDN w:val="0"/>
              <w:adjustRightInd w:val="0"/>
              <w:spacing w:after="0" w:line="240" w:lineRule="auto"/>
              <w:jc w:val="center"/>
              <w:rPr>
                <w:rFonts w:ascii="Times New Roman" w:hAnsi="Times New Roman" w:cs="Times New Roman"/>
                <w:sz w:val="12"/>
                <w:szCs w:val="12"/>
              </w:rPr>
            </w:pPr>
            <w:r w:rsidRPr="00692D49">
              <w:rPr>
                <w:rFonts w:ascii="Times New Roman" w:hAnsi="Times New Roman" w:cs="Times New Roman"/>
                <w:sz w:val="12"/>
                <w:szCs w:val="12"/>
              </w:rPr>
              <w:t>силовой кабель и кабель связи</w:t>
            </w:r>
          </w:p>
        </w:tc>
        <w:tc>
          <w:tcPr>
            <w:tcW w:w="646" w:type="pct"/>
            <w:tcBorders>
              <w:top w:val="single" w:sz="4" w:space="0" w:color="auto"/>
              <w:left w:val="single" w:sz="4" w:space="0" w:color="auto"/>
              <w:bottom w:val="single" w:sz="4" w:space="0" w:color="auto"/>
              <w:right w:val="single" w:sz="4" w:space="0" w:color="auto"/>
            </w:tcBorders>
            <w:vAlign w:val="center"/>
          </w:tcPr>
          <w:p w14:paraId="73430775" w14:textId="77777777" w:rsidR="00692D49" w:rsidRPr="00692D49" w:rsidRDefault="00692D49" w:rsidP="00692D49">
            <w:pPr>
              <w:autoSpaceDE w:val="0"/>
              <w:autoSpaceDN w:val="0"/>
              <w:adjustRightInd w:val="0"/>
              <w:spacing w:after="0" w:line="240" w:lineRule="auto"/>
              <w:jc w:val="center"/>
              <w:rPr>
                <w:rFonts w:ascii="Times New Roman" w:hAnsi="Times New Roman" w:cs="Times New Roman"/>
                <w:sz w:val="12"/>
                <w:szCs w:val="12"/>
              </w:rPr>
            </w:pPr>
            <w:r w:rsidRPr="00692D49">
              <w:rPr>
                <w:rFonts w:ascii="Times New Roman" w:hAnsi="Times New Roman" w:cs="Times New Roman"/>
                <w:sz w:val="12"/>
                <w:szCs w:val="12"/>
              </w:rPr>
              <w:t>2,0</w:t>
            </w:r>
          </w:p>
        </w:tc>
        <w:tc>
          <w:tcPr>
            <w:tcW w:w="790" w:type="pct"/>
            <w:tcBorders>
              <w:top w:val="single" w:sz="4" w:space="0" w:color="auto"/>
              <w:left w:val="single" w:sz="4" w:space="0" w:color="auto"/>
              <w:bottom w:val="single" w:sz="4" w:space="0" w:color="auto"/>
              <w:right w:val="single" w:sz="4" w:space="0" w:color="auto"/>
            </w:tcBorders>
            <w:vAlign w:val="center"/>
          </w:tcPr>
          <w:p w14:paraId="6D821919" w14:textId="77777777" w:rsidR="00692D49" w:rsidRPr="00692D49" w:rsidRDefault="00692D49" w:rsidP="00692D49">
            <w:pPr>
              <w:autoSpaceDE w:val="0"/>
              <w:autoSpaceDN w:val="0"/>
              <w:adjustRightInd w:val="0"/>
              <w:spacing w:after="0" w:line="240" w:lineRule="auto"/>
              <w:jc w:val="center"/>
              <w:rPr>
                <w:rFonts w:ascii="Times New Roman" w:hAnsi="Times New Roman" w:cs="Times New Roman"/>
                <w:sz w:val="12"/>
                <w:szCs w:val="12"/>
              </w:rPr>
            </w:pPr>
            <w:r w:rsidRPr="00692D49">
              <w:rPr>
                <w:rFonts w:ascii="Times New Roman" w:hAnsi="Times New Roman" w:cs="Times New Roman"/>
                <w:sz w:val="12"/>
                <w:szCs w:val="12"/>
              </w:rPr>
              <w:t>0,7</w:t>
            </w:r>
          </w:p>
        </w:tc>
      </w:tr>
    </w:tbl>
    <w:p w14:paraId="31BE0BB2" w14:textId="77777777" w:rsidR="00692D49" w:rsidRDefault="00692D49" w:rsidP="00692D49">
      <w:pPr>
        <w:tabs>
          <w:tab w:val="left" w:pos="6936"/>
        </w:tabs>
        <w:spacing w:after="0" w:line="240" w:lineRule="auto"/>
        <w:ind w:firstLine="284"/>
        <w:jc w:val="both"/>
        <w:rPr>
          <w:rFonts w:ascii="Times New Roman" w:eastAsia="Calibri" w:hAnsi="Times New Roman" w:cs="Times New Roman"/>
          <w:bCs/>
          <w:sz w:val="12"/>
          <w:szCs w:val="12"/>
        </w:rPr>
      </w:pPr>
    </w:p>
    <w:p w14:paraId="1BDB4F66" w14:textId="77777777" w:rsidR="00692D49" w:rsidRPr="00692D49" w:rsidRDefault="00692D49" w:rsidP="00692D49">
      <w:pPr>
        <w:tabs>
          <w:tab w:val="left" w:pos="6936"/>
        </w:tabs>
        <w:spacing w:after="0" w:line="240" w:lineRule="auto"/>
        <w:ind w:firstLine="284"/>
        <w:jc w:val="both"/>
        <w:rPr>
          <w:rFonts w:ascii="Times New Roman" w:eastAsia="Calibri" w:hAnsi="Times New Roman" w:cs="Times New Roman"/>
          <w:bCs/>
          <w:sz w:val="12"/>
          <w:szCs w:val="12"/>
        </w:rPr>
      </w:pPr>
      <w:r w:rsidRPr="00692D49">
        <w:rPr>
          <w:rFonts w:ascii="Times New Roman" w:eastAsia="Calibri" w:hAnsi="Times New Roman" w:cs="Times New Roman"/>
          <w:bCs/>
          <w:sz w:val="12"/>
          <w:szCs w:val="12"/>
        </w:rPr>
        <w:t>Примечание:</w:t>
      </w:r>
    </w:p>
    <w:p w14:paraId="4781B167" w14:textId="77777777" w:rsidR="00692D49" w:rsidRPr="00692D49" w:rsidRDefault="00692D49" w:rsidP="00692D49">
      <w:pPr>
        <w:tabs>
          <w:tab w:val="left" w:pos="6936"/>
        </w:tabs>
        <w:spacing w:after="0" w:line="240" w:lineRule="auto"/>
        <w:ind w:firstLine="284"/>
        <w:jc w:val="both"/>
        <w:rPr>
          <w:rFonts w:ascii="Times New Roman" w:eastAsia="Calibri" w:hAnsi="Times New Roman" w:cs="Times New Roman"/>
          <w:bCs/>
          <w:sz w:val="12"/>
          <w:szCs w:val="12"/>
        </w:rPr>
      </w:pPr>
      <w:r w:rsidRPr="00692D49">
        <w:rPr>
          <w:rFonts w:ascii="Times New Roman" w:eastAsia="Calibri" w:hAnsi="Times New Roman" w:cs="Times New Roman"/>
          <w:bCs/>
          <w:sz w:val="12"/>
          <w:szCs w:val="12"/>
        </w:rPr>
        <w:t>1. Приведенные нормы относятся к деревьям с диаметром кроны не более 5 м и должны быть увеличены для деревьев с кроной большего диаметра.</w:t>
      </w:r>
    </w:p>
    <w:p w14:paraId="557FA2D8" w14:textId="77777777" w:rsidR="00692D49" w:rsidRPr="00692D49" w:rsidRDefault="00692D49" w:rsidP="00692D49">
      <w:pPr>
        <w:tabs>
          <w:tab w:val="left" w:pos="6936"/>
        </w:tabs>
        <w:spacing w:after="0" w:line="240" w:lineRule="auto"/>
        <w:ind w:firstLine="284"/>
        <w:jc w:val="both"/>
        <w:rPr>
          <w:rFonts w:ascii="Times New Roman" w:eastAsia="Calibri" w:hAnsi="Times New Roman" w:cs="Times New Roman"/>
          <w:bCs/>
          <w:sz w:val="12"/>
          <w:szCs w:val="12"/>
        </w:rPr>
      </w:pPr>
      <w:r w:rsidRPr="00692D49">
        <w:rPr>
          <w:rFonts w:ascii="Times New Roman" w:eastAsia="Calibri" w:hAnsi="Times New Roman" w:cs="Times New Roman"/>
          <w:bCs/>
          <w:sz w:val="12"/>
          <w:szCs w:val="12"/>
        </w:rPr>
        <w:t>2. Деревья, высаживаемые у зданий, не должны препятствовать инсоляции и освещенности жилых и общественных помещений.</w:t>
      </w:r>
    </w:p>
    <w:p w14:paraId="1C971DED" w14:textId="77777777" w:rsidR="00692D49" w:rsidRPr="00692D49" w:rsidRDefault="00692D49" w:rsidP="00692D49">
      <w:pPr>
        <w:tabs>
          <w:tab w:val="left" w:pos="6936"/>
        </w:tabs>
        <w:spacing w:after="0" w:line="240" w:lineRule="auto"/>
        <w:ind w:firstLine="284"/>
        <w:jc w:val="both"/>
        <w:rPr>
          <w:rFonts w:ascii="Times New Roman" w:eastAsia="Calibri" w:hAnsi="Times New Roman" w:cs="Times New Roman"/>
          <w:bCs/>
          <w:sz w:val="12"/>
          <w:szCs w:val="12"/>
        </w:rPr>
      </w:pPr>
      <w:r w:rsidRPr="00692D49">
        <w:rPr>
          <w:rFonts w:ascii="Times New Roman" w:eastAsia="Calibri" w:hAnsi="Times New Roman" w:cs="Times New Roman"/>
          <w:bCs/>
          <w:sz w:val="12"/>
          <w:szCs w:val="12"/>
        </w:rPr>
        <w:t>3. Расстояние от инженерных сетей, а также отступ от бордюра, примыкающего к проезжей части улиц и дорог до кадки с растениями или защитных прикорневых барьеров, следует принимать не менее 500 мм.</w:t>
      </w:r>
    </w:p>
    <w:p w14:paraId="6C63BE53" w14:textId="77777777" w:rsidR="00692D49" w:rsidRPr="00692D49" w:rsidRDefault="00692D49" w:rsidP="00692D49">
      <w:pPr>
        <w:tabs>
          <w:tab w:val="left" w:pos="6936"/>
        </w:tabs>
        <w:spacing w:after="0" w:line="240" w:lineRule="auto"/>
        <w:ind w:firstLine="284"/>
        <w:jc w:val="right"/>
        <w:rPr>
          <w:rFonts w:ascii="Times New Roman" w:eastAsia="Calibri" w:hAnsi="Times New Roman" w:cs="Times New Roman"/>
          <w:bCs/>
          <w:sz w:val="12"/>
          <w:szCs w:val="12"/>
        </w:rPr>
      </w:pPr>
      <w:r w:rsidRPr="00692D49">
        <w:rPr>
          <w:rFonts w:ascii="Times New Roman" w:eastAsia="Calibri" w:hAnsi="Times New Roman" w:cs="Times New Roman"/>
          <w:bCs/>
          <w:sz w:val="12"/>
          <w:szCs w:val="12"/>
        </w:rPr>
        <w:t>Таблица №2</w:t>
      </w:r>
    </w:p>
    <w:p w14:paraId="572D542B" w14:textId="49895CF4" w:rsidR="00692D49" w:rsidRDefault="00692D49" w:rsidP="00692D49">
      <w:pPr>
        <w:tabs>
          <w:tab w:val="left" w:pos="6936"/>
        </w:tabs>
        <w:spacing w:after="0" w:line="240" w:lineRule="auto"/>
        <w:ind w:firstLine="284"/>
        <w:jc w:val="center"/>
        <w:rPr>
          <w:rFonts w:ascii="Times New Roman" w:eastAsia="Calibri" w:hAnsi="Times New Roman" w:cs="Times New Roman"/>
          <w:bCs/>
          <w:sz w:val="12"/>
          <w:szCs w:val="12"/>
        </w:rPr>
      </w:pPr>
      <w:r w:rsidRPr="00692D49">
        <w:rPr>
          <w:rFonts w:ascii="Times New Roman" w:eastAsia="Calibri" w:hAnsi="Times New Roman" w:cs="Times New Roman"/>
          <w:bCs/>
          <w:sz w:val="12"/>
          <w:szCs w:val="12"/>
        </w:rPr>
        <w:t>Минимальные расстояния безопасности при размещении игрового оборудования</w:t>
      </w:r>
    </w:p>
    <w:tbl>
      <w:tblPr>
        <w:tblW w:w="5000" w:type="pct"/>
        <w:jc w:val="center"/>
        <w:tblCellSpacing w:w="5" w:type="nil"/>
        <w:tblCellMar>
          <w:left w:w="75" w:type="dxa"/>
          <w:right w:w="75" w:type="dxa"/>
        </w:tblCellMar>
        <w:tblLook w:val="0000" w:firstRow="0" w:lastRow="0" w:firstColumn="0" w:lastColumn="0" w:noHBand="0" w:noVBand="0"/>
      </w:tblPr>
      <w:tblGrid>
        <w:gridCol w:w="1614"/>
        <w:gridCol w:w="6049"/>
      </w:tblGrid>
      <w:tr w:rsidR="00692D49" w:rsidRPr="00692D49" w14:paraId="7C95A7B5" w14:textId="77777777" w:rsidTr="00692D49">
        <w:trPr>
          <w:trHeight w:val="70"/>
          <w:tblCellSpacing w:w="5" w:type="nil"/>
          <w:jc w:val="center"/>
        </w:trPr>
        <w:tc>
          <w:tcPr>
            <w:tcW w:w="1053" w:type="pct"/>
            <w:tcBorders>
              <w:top w:val="single" w:sz="4" w:space="0" w:color="auto"/>
              <w:left w:val="single" w:sz="4" w:space="0" w:color="auto"/>
              <w:bottom w:val="single" w:sz="4" w:space="0" w:color="auto"/>
              <w:right w:val="single" w:sz="4" w:space="0" w:color="auto"/>
            </w:tcBorders>
            <w:vAlign w:val="center"/>
          </w:tcPr>
          <w:p w14:paraId="2DB06857" w14:textId="3047B882" w:rsidR="00692D49" w:rsidRPr="00692D49" w:rsidRDefault="00692D49" w:rsidP="00692D49">
            <w:pPr>
              <w:pStyle w:val="ConsPlusCell"/>
              <w:jc w:val="center"/>
              <w:rPr>
                <w:rFonts w:ascii="Times New Roman" w:hAnsi="Times New Roman" w:cs="Times New Roman"/>
                <w:sz w:val="12"/>
                <w:szCs w:val="12"/>
              </w:rPr>
            </w:pPr>
            <w:r>
              <w:rPr>
                <w:rFonts w:ascii="Times New Roman" w:hAnsi="Times New Roman" w:cs="Times New Roman"/>
                <w:sz w:val="12"/>
                <w:szCs w:val="12"/>
              </w:rPr>
              <w:t xml:space="preserve">Игровое </w:t>
            </w:r>
            <w:r w:rsidRPr="00692D49">
              <w:rPr>
                <w:rFonts w:ascii="Times New Roman" w:hAnsi="Times New Roman" w:cs="Times New Roman"/>
                <w:sz w:val="12"/>
                <w:szCs w:val="12"/>
              </w:rPr>
              <w:t>оборудование</w:t>
            </w:r>
          </w:p>
        </w:tc>
        <w:tc>
          <w:tcPr>
            <w:tcW w:w="3947" w:type="pct"/>
            <w:tcBorders>
              <w:top w:val="single" w:sz="4" w:space="0" w:color="auto"/>
              <w:left w:val="single" w:sz="4" w:space="0" w:color="auto"/>
              <w:bottom w:val="single" w:sz="4" w:space="0" w:color="auto"/>
              <w:right w:val="single" w:sz="4" w:space="0" w:color="auto"/>
            </w:tcBorders>
            <w:vAlign w:val="center"/>
          </w:tcPr>
          <w:p w14:paraId="639F97F6" w14:textId="612A09AC" w:rsidR="00692D49" w:rsidRPr="00692D49" w:rsidRDefault="00692D49" w:rsidP="00692D49">
            <w:pPr>
              <w:pStyle w:val="ConsPlusCell"/>
              <w:jc w:val="center"/>
              <w:rPr>
                <w:rFonts w:ascii="Times New Roman" w:hAnsi="Times New Roman" w:cs="Times New Roman"/>
                <w:sz w:val="12"/>
                <w:szCs w:val="12"/>
              </w:rPr>
            </w:pPr>
            <w:r w:rsidRPr="00692D49">
              <w:rPr>
                <w:rFonts w:ascii="Times New Roman" w:hAnsi="Times New Roman" w:cs="Times New Roman"/>
                <w:sz w:val="12"/>
                <w:szCs w:val="12"/>
              </w:rPr>
              <w:t>Минимальные расстояния</w:t>
            </w:r>
          </w:p>
        </w:tc>
      </w:tr>
      <w:tr w:rsidR="00692D49" w:rsidRPr="00692D49" w14:paraId="4F9248B3" w14:textId="77777777" w:rsidTr="00692D49">
        <w:trPr>
          <w:trHeight w:val="70"/>
          <w:tblCellSpacing w:w="5" w:type="nil"/>
          <w:jc w:val="center"/>
        </w:trPr>
        <w:tc>
          <w:tcPr>
            <w:tcW w:w="1053" w:type="pct"/>
            <w:tcBorders>
              <w:left w:val="single" w:sz="4" w:space="0" w:color="auto"/>
              <w:bottom w:val="single" w:sz="4" w:space="0" w:color="auto"/>
              <w:right w:val="single" w:sz="4" w:space="0" w:color="auto"/>
            </w:tcBorders>
            <w:vAlign w:val="center"/>
          </w:tcPr>
          <w:p w14:paraId="144FC7D0" w14:textId="3EB5453F" w:rsidR="00692D49" w:rsidRPr="00692D49" w:rsidRDefault="00692D49" w:rsidP="00692D49">
            <w:pPr>
              <w:pStyle w:val="ConsPlusCell"/>
              <w:jc w:val="center"/>
              <w:rPr>
                <w:rFonts w:ascii="Times New Roman" w:hAnsi="Times New Roman" w:cs="Times New Roman"/>
                <w:sz w:val="12"/>
                <w:szCs w:val="12"/>
              </w:rPr>
            </w:pPr>
            <w:r w:rsidRPr="00692D49">
              <w:rPr>
                <w:rFonts w:ascii="Times New Roman" w:hAnsi="Times New Roman" w:cs="Times New Roman"/>
                <w:sz w:val="12"/>
                <w:szCs w:val="12"/>
              </w:rPr>
              <w:t>Качели</w:t>
            </w:r>
          </w:p>
        </w:tc>
        <w:tc>
          <w:tcPr>
            <w:tcW w:w="3947" w:type="pct"/>
            <w:tcBorders>
              <w:left w:val="single" w:sz="4" w:space="0" w:color="auto"/>
              <w:bottom w:val="single" w:sz="4" w:space="0" w:color="auto"/>
              <w:right w:val="single" w:sz="4" w:space="0" w:color="auto"/>
            </w:tcBorders>
            <w:vAlign w:val="center"/>
          </w:tcPr>
          <w:p w14:paraId="53B1302E" w14:textId="4AD57383" w:rsidR="00692D49" w:rsidRPr="00692D49" w:rsidRDefault="00692D49" w:rsidP="00692D49">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1,5м в стороны от</w:t>
            </w:r>
            <w:r w:rsidRPr="00692D49">
              <w:rPr>
                <w:rFonts w:ascii="Times New Roman" w:hAnsi="Times New Roman" w:cs="Times New Roman"/>
                <w:sz w:val="12"/>
                <w:szCs w:val="12"/>
              </w:rPr>
              <w:t xml:space="preserve"> боков</w:t>
            </w:r>
            <w:r>
              <w:rPr>
                <w:rFonts w:ascii="Times New Roman" w:hAnsi="Times New Roman" w:cs="Times New Roman"/>
                <w:sz w:val="12"/>
                <w:szCs w:val="12"/>
              </w:rPr>
              <w:t xml:space="preserve">ых конструкций и не менее 2,0м вперед (назад) от крайних точек качели в </w:t>
            </w:r>
            <w:r w:rsidRPr="00692D49">
              <w:rPr>
                <w:rFonts w:ascii="Times New Roman" w:hAnsi="Times New Roman" w:cs="Times New Roman"/>
                <w:sz w:val="12"/>
                <w:szCs w:val="12"/>
              </w:rPr>
              <w:t>состоянии наклона</w:t>
            </w:r>
          </w:p>
        </w:tc>
      </w:tr>
      <w:tr w:rsidR="00692D49" w:rsidRPr="00692D49" w14:paraId="11A6A31F" w14:textId="77777777" w:rsidTr="00692D49">
        <w:trPr>
          <w:trHeight w:val="70"/>
          <w:tblCellSpacing w:w="5" w:type="nil"/>
          <w:jc w:val="center"/>
        </w:trPr>
        <w:tc>
          <w:tcPr>
            <w:tcW w:w="1053" w:type="pct"/>
            <w:tcBorders>
              <w:left w:val="single" w:sz="4" w:space="0" w:color="auto"/>
              <w:bottom w:val="single" w:sz="4" w:space="0" w:color="auto"/>
              <w:right w:val="single" w:sz="4" w:space="0" w:color="auto"/>
            </w:tcBorders>
            <w:vAlign w:val="center"/>
          </w:tcPr>
          <w:p w14:paraId="39FBDBC3" w14:textId="6CA1A805" w:rsidR="00692D49" w:rsidRPr="00692D49" w:rsidRDefault="00692D49" w:rsidP="00692D49">
            <w:pPr>
              <w:pStyle w:val="ConsPlusCell"/>
              <w:jc w:val="center"/>
              <w:rPr>
                <w:rFonts w:ascii="Times New Roman" w:hAnsi="Times New Roman" w:cs="Times New Roman"/>
                <w:sz w:val="12"/>
                <w:szCs w:val="12"/>
              </w:rPr>
            </w:pPr>
            <w:r w:rsidRPr="00692D49">
              <w:rPr>
                <w:rFonts w:ascii="Times New Roman" w:hAnsi="Times New Roman" w:cs="Times New Roman"/>
                <w:sz w:val="12"/>
                <w:szCs w:val="12"/>
              </w:rPr>
              <w:t>Качалки</w:t>
            </w:r>
          </w:p>
        </w:tc>
        <w:tc>
          <w:tcPr>
            <w:tcW w:w="3947" w:type="pct"/>
            <w:tcBorders>
              <w:left w:val="single" w:sz="4" w:space="0" w:color="auto"/>
              <w:bottom w:val="single" w:sz="4" w:space="0" w:color="auto"/>
              <w:right w:val="single" w:sz="4" w:space="0" w:color="auto"/>
            </w:tcBorders>
            <w:vAlign w:val="center"/>
          </w:tcPr>
          <w:p w14:paraId="0E2A8E6D" w14:textId="718D6715" w:rsidR="00692D49" w:rsidRPr="00692D49" w:rsidRDefault="00692D49" w:rsidP="00692D49">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1,0м в стороны от боковых конструкций и не</w:t>
            </w:r>
            <w:r w:rsidRPr="00692D49">
              <w:rPr>
                <w:rFonts w:ascii="Times New Roman" w:hAnsi="Times New Roman" w:cs="Times New Roman"/>
                <w:sz w:val="12"/>
                <w:szCs w:val="12"/>
              </w:rPr>
              <w:t xml:space="preserve"> </w:t>
            </w:r>
            <w:r>
              <w:rPr>
                <w:rFonts w:ascii="Times New Roman" w:hAnsi="Times New Roman" w:cs="Times New Roman"/>
                <w:sz w:val="12"/>
                <w:szCs w:val="12"/>
              </w:rPr>
              <w:t xml:space="preserve">менее 1,5м вперед от крайних точек качалки в </w:t>
            </w:r>
            <w:r w:rsidRPr="00692D49">
              <w:rPr>
                <w:rFonts w:ascii="Times New Roman" w:hAnsi="Times New Roman" w:cs="Times New Roman"/>
                <w:sz w:val="12"/>
                <w:szCs w:val="12"/>
              </w:rPr>
              <w:t>состоянии наклона</w:t>
            </w:r>
          </w:p>
        </w:tc>
      </w:tr>
      <w:tr w:rsidR="00692D49" w:rsidRPr="00692D49" w14:paraId="0D7719ED" w14:textId="77777777" w:rsidTr="00692D49">
        <w:trPr>
          <w:trHeight w:val="70"/>
          <w:tblCellSpacing w:w="5" w:type="nil"/>
          <w:jc w:val="center"/>
        </w:trPr>
        <w:tc>
          <w:tcPr>
            <w:tcW w:w="1053" w:type="pct"/>
            <w:tcBorders>
              <w:left w:val="single" w:sz="4" w:space="0" w:color="auto"/>
              <w:bottom w:val="single" w:sz="4" w:space="0" w:color="auto"/>
              <w:right w:val="single" w:sz="4" w:space="0" w:color="auto"/>
            </w:tcBorders>
            <w:vAlign w:val="center"/>
          </w:tcPr>
          <w:p w14:paraId="40CCA697" w14:textId="3B7F2E5D" w:rsidR="00692D49" w:rsidRPr="00692D49" w:rsidRDefault="00692D49" w:rsidP="00692D49">
            <w:pPr>
              <w:pStyle w:val="ConsPlusCell"/>
              <w:jc w:val="center"/>
              <w:rPr>
                <w:rFonts w:ascii="Times New Roman" w:hAnsi="Times New Roman" w:cs="Times New Roman"/>
                <w:sz w:val="12"/>
                <w:szCs w:val="12"/>
              </w:rPr>
            </w:pPr>
            <w:r w:rsidRPr="00692D49">
              <w:rPr>
                <w:rFonts w:ascii="Times New Roman" w:hAnsi="Times New Roman" w:cs="Times New Roman"/>
                <w:sz w:val="12"/>
                <w:szCs w:val="12"/>
              </w:rPr>
              <w:t>Карусели</w:t>
            </w:r>
          </w:p>
        </w:tc>
        <w:tc>
          <w:tcPr>
            <w:tcW w:w="3947" w:type="pct"/>
            <w:tcBorders>
              <w:left w:val="single" w:sz="4" w:space="0" w:color="auto"/>
              <w:bottom w:val="single" w:sz="4" w:space="0" w:color="auto"/>
              <w:right w:val="single" w:sz="4" w:space="0" w:color="auto"/>
            </w:tcBorders>
            <w:vAlign w:val="center"/>
          </w:tcPr>
          <w:p w14:paraId="061FCFE4" w14:textId="5D5B79B7" w:rsidR="00692D49" w:rsidRPr="00692D49" w:rsidRDefault="00692D49" w:rsidP="00692D49">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2</w:t>
            </w:r>
            <w:r w:rsidRPr="00692D49">
              <w:rPr>
                <w:rFonts w:ascii="Times New Roman" w:hAnsi="Times New Roman" w:cs="Times New Roman"/>
                <w:sz w:val="12"/>
                <w:szCs w:val="12"/>
              </w:rPr>
              <w:t>м в стороны от боков</w:t>
            </w:r>
            <w:r>
              <w:rPr>
                <w:rFonts w:ascii="Times New Roman" w:hAnsi="Times New Roman" w:cs="Times New Roman"/>
                <w:sz w:val="12"/>
                <w:szCs w:val="12"/>
              </w:rPr>
              <w:t xml:space="preserve">ых конструкций и не менее 3м вверх от нижней вращающейся поверхности </w:t>
            </w:r>
            <w:r w:rsidRPr="00692D49">
              <w:rPr>
                <w:rFonts w:ascii="Times New Roman" w:hAnsi="Times New Roman" w:cs="Times New Roman"/>
                <w:sz w:val="12"/>
                <w:szCs w:val="12"/>
              </w:rPr>
              <w:t>карусели</w:t>
            </w:r>
          </w:p>
        </w:tc>
      </w:tr>
      <w:tr w:rsidR="00692D49" w:rsidRPr="00692D49" w14:paraId="05978972" w14:textId="77777777" w:rsidTr="00692D49">
        <w:trPr>
          <w:trHeight w:val="70"/>
          <w:tblCellSpacing w:w="5" w:type="nil"/>
          <w:jc w:val="center"/>
        </w:trPr>
        <w:tc>
          <w:tcPr>
            <w:tcW w:w="1053" w:type="pct"/>
            <w:tcBorders>
              <w:left w:val="single" w:sz="4" w:space="0" w:color="auto"/>
              <w:bottom w:val="single" w:sz="4" w:space="0" w:color="auto"/>
              <w:right w:val="single" w:sz="4" w:space="0" w:color="auto"/>
            </w:tcBorders>
            <w:vAlign w:val="center"/>
          </w:tcPr>
          <w:p w14:paraId="2D2A4023" w14:textId="1205CAC7" w:rsidR="00692D49" w:rsidRPr="00692D49" w:rsidRDefault="00692D49" w:rsidP="00692D49">
            <w:pPr>
              <w:pStyle w:val="ConsPlusCell"/>
              <w:jc w:val="center"/>
              <w:rPr>
                <w:rFonts w:ascii="Times New Roman" w:hAnsi="Times New Roman" w:cs="Times New Roman"/>
                <w:sz w:val="12"/>
                <w:szCs w:val="12"/>
              </w:rPr>
            </w:pPr>
            <w:r w:rsidRPr="00692D49">
              <w:rPr>
                <w:rFonts w:ascii="Times New Roman" w:hAnsi="Times New Roman" w:cs="Times New Roman"/>
                <w:sz w:val="12"/>
                <w:szCs w:val="12"/>
              </w:rPr>
              <w:t>Горки</w:t>
            </w:r>
          </w:p>
        </w:tc>
        <w:tc>
          <w:tcPr>
            <w:tcW w:w="3947" w:type="pct"/>
            <w:tcBorders>
              <w:left w:val="single" w:sz="4" w:space="0" w:color="auto"/>
              <w:bottom w:val="single" w:sz="4" w:space="0" w:color="auto"/>
              <w:right w:val="single" w:sz="4" w:space="0" w:color="auto"/>
            </w:tcBorders>
            <w:vAlign w:val="center"/>
          </w:tcPr>
          <w:p w14:paraId="48EB4A8B" w14:textId="6FE235E0" w:rsidR="00692D49" w:rsidRPr="00692D49" w:rsidRDefault="00692D49" w:rsidP="00692D49">
            <w:pPr>
              <w:pStyle w:val="ConsPlusCell"/>
              <w:jc w:val="center"/>
              <w:rPr>
                <w:rFonts w:ascii="Times New Roman" w:hAnsi="Times New Roman" w:cs="Times New Roman"/>
                <w:sz w:val="12"/>
                <w:szCs w:val="12"/>
              </w:rPr>
            </w:pPr>
            <w:r>
              <w:rPr>
                <w:rFonts w:ascii="Times New Roman" w:hAnsi="Times New Roman" w:cs="Times New Roman"/>
                <w:sz w:val="12"/>
                <w:szCs w:val="12"/>
              </w:rPr>
              <w:t xml:space="preserve">не менее 1м от боковых сторон и 2м вперед от </w:t>
            </w:r>
            <w:r w:rsidRPr="00692D49">
              <w:rPr>
                <w:rFonts w:ascii="Times New Roman" w:hAnsi="Times New Roman" w:cs="Times New Roman"/>
                <w:sz w:val="12"/>
                <w:szCs w:val="12"/>
              </w:rPr>
              <w:t>нижнего края ската горки</w:t>
            </w:r>
          </w:p>
        </w:tc>
      </w:tr>
    </w:tbl>
    <w:p w14:paraId="35BFDE93" w14:textId="77777777" w:rsidR="00692D49" w:rsidRDefault="00692D49" w:rsidP="00692D49">
      <w:pPr>
        <w:tabs>
          <w:tab w:val="left" w:pos="6936"/>
        </w:tabs>
        <w:spacing w:after="0" w:line="240" w:lineRule="auto"/>
        <w:ind w:firstLine="284"/>
        <w:jc w:val="center"/>
        <w:rPr>
          <w:rFonts w:ascii="Times New Roman" w:eastAsia="Calibri" w:hAnsi="Times New Roman" w:cs="Times New Roman"/>
          <w:bCs/>
          <w:sz w:val="12"/>
          <w:szCs w:val="12"/>
        </w:rPr>
      </w:pPr>
    </w:p>
    <w:p w14:paraId="1E86EA88" w14:textId="77777777" w:rsidR="009C2ACA" w:rsidRPr="009C2ACA" w:rsidRDefault="009C2ACA" w:rsidP="009C2ACA">
      <w:pPr>
        <w:tabs>
          <w:tab w:val="left" w:pos="6936"/>
        </w:tabs>
        <w:spacing w:after="0" w:line="240" w:lineRule="auto"/>
        <w:ind w:firstLine="284"/>
        <w:jc w:val="right"/>
        <w:rPr>
          <w:rFonts w:ascii="Times New Roman" w:eastAsia="Calibri" w:hAnsi="Times New Roman" w:cs="Times New Roman"/>
          <w:bCs/>
          <w:sz w:val="12"/>
          <w:szCs w:val="12"/>
        </w:rPr>
      </w:pPr>
      <w:r w:rsidRPr="009C2ACA">
        <w:rPr>
          <w:rFonts w:ascii="Times New Roman" w:eastAsia="Calibri" w:hAnsi="Times New Roman" w:cs="Times New Roman"/>
          <w:bCs/>
          <w:sz w:val="12"/>
          <w:szCs w:val="12"/>
        </w:rPr>
        <w:t xml:space="preserve">Приложение №2 </w:t>
      </w:r>
    </w:p>
    <w:p w14:paraId="38E03574" w14:textId="43F5A239" w:rsidR="009C2ACA" w:rsidRPr="009C2ACA" w:rsidRDefault="009C2ACA" w:rsidP="009C2ACA">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к  Правилам благоустройства </w:t>
      </w:r>
      <w:r w:rsidRPr="009C2ACA">
        <w:rPr>
          <w:rFonts w:ascii="Times New Roman" w:eastAsia="Calibri" w:hAnsi="Times New Roman" w:cs="Times New Roman"/>
          <w:bCs/>
          <w:sz w:val="12"/>
          <w:szCs w:val="12"/>
        </w:rPr>
        <w:t>сельского  поселения Липовка</w:t>
      </w:r>
    </w:p>
    <w:p w14:paraId="0C6F7903" w14:textId="77777777" w:rsidR="009C2ACA" w:rsidRPr="009C2ACA" w:rsidRDefault="009C2ACA" w:rsidP="009C2ACA">
      <w:pPr>
        <w:tabs>
          <w:tab w:val="left" w:pos="6936"/>
        </w:tabs>
        <w:spacing w:after="0" w:line="240" w:lineRule="auto"/>
        <w:ind w:firstLine="284"/>
        <w:jc w:val="right"/>
        <w:rPr>
          <w:rFonts w:ascii="Times New Roman" w:eastAsia="Calibri" w:hAnsi="Times New Roman" w:cs="Times New Roman"/>
          <w:bCs/>
          <w:sz w:val="12"/>
          <w:szCs w:val="12"/>
        </w:rPr>
      </w:pPr>
      <w:r w:rsidRPr="009C2ACA">
        <w:rPr>
          <w:rFonts w:ascii="Times New Roman" w:eastAsia="Calibri" w:hAnsi="Times New Roman" w:cs="Times New Roman"/>
          <w:bCs/>
          <w:sz w:val="12"/>
          <w:szCs w:val="12"/>
        </w:rPr>
        <w:t>муниципального района Сергиевский Самарской области</w:t>
      </w:r>
    </w:p>
    <w:p w14:paraId="3A5410BE" w14:textId="77777777" w:rsidR="009C2ACA" w:rsidRPr="009C2ACA" w:rsidRDefault="009C2ACA" w:rsidP="009C2ACA">
      <w:pPr>
        <w:tabs>
          <w:tab w:val="left" w:pos="6936"/>
        </w:tabs>
        <w:spacing w:after="0" w:line="240" w:lineRule="auto"/>
        <w:jc w:val="both"/>
        <w:rPr>
          <w:rFonts w:ascii="Times New Roman" w:eastAsia="Calibri" w:hAnsi="Times New Roman" w:cs="Times New Roman"/>
          <w:bCs/>
          <w:sz w:val="12"/>
          <w:szCs w:val="12"/>
        </w:rPr>
      </w:pPr>
    </w:p>
    <w:p w14:paraId="6F5D6492" w14:textId="0068BB78" w:rsidR="009C2ACA" w:rsidRPr="009C2ACA" w:rsidRDefault="009C2ACA" w:rsidP="009C2ACA">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ТИПОВАЯ ФОРМА СОГЛАШЕНИЯ </w:t>
      </w:r>
      <w:r w:rsidRPr="009C2ACA">
        <w:rPr>
          <w:rFonts w:ascii="Times New Roman" w:eastAsia="Calibri" w:hAnsi="Times New Roman" w:cs="Times New Roman"/>
          <w:bCs/>
          <w:sz w:val="12"/>
          <w:szCs w:val="12"/>
        </w:rPr>
        <w:t>О ВЫПОЛНЕНИИ РАБОТ ПО БЛАГОУСТРОЙСТВУ ПРИЛЕГАЮЩЕЙ ТЕРРИТОРИИ</w:t>
      </w:r>
    </w:p>
    <w:p w14:paraId="044DEDFD" w14:textId="7C470282" w:rsidR="009C2ACA" w:rsidRPr="009C2ACA" w:rsidRDefault="009C2ACA" w:rsidP="009C2AC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____</w:t>
      </w:r>
      <w:r w:rsidRPr="009C2ACA">
        <w:rPr>
          <w:rFonts w:ascii="Times New Roman" w:eastAsia="Calibri" w:hAnsi="Times New Roman" w:cs="Times New Roman"/>
          <w:bCs/>
          <w:sz w:val="12"/>
          <w:szCs w:val="12"/>
        </w:rPr>
        <w:t xml:space="preserve">___                                                                         </w:t>
      </w:r>
      <w:r>
        <w:rPr>
          <w:rFonts w:ascii="Times New Roman" w:eastAsia="Calibri" w:hAnsi="Times New Roman" w:cs="Times New Roman"/>
          <w:bCs/>
          <w:sz w:val="12"/>
          <w:szCs w:val="12"/>
        </w:rPr>
        <w:t xml:space="preserve">                                                                                                                 "__" __________ 20__ г.</w:t>
      </w:r>
    </w:p>
    <w:p w14:paraId="3A4878E8" w14:textId="432AB3F4" w:rsidR="009C2ACA" w:rsidRPr="009C2ACA" w:rsidRDefault="009C2ACA" w:rsidP="009C2ACA">
      <w:pPr>
        <w:tabs>
          <w:tab w:val="left" w:pos="6936"/>
        </w:tabs>
        <w:spacing w:after="0" w:line="240" w:lineRule="auto"/>
        <w:ind w:firstLine="284"/>
        <w:jc w:val="both"/>
        <w:rPr>
          <w:rFonts w:ascii="Times New Roman" w:eastAsia="Calibri" w:hAnsi="Times New Roman" w:cs="Times New Roman"/>
          <w:bCs/>
          <w:sz w:val="12"/>
          <w:szCs w:val="12"/>
        </w:rPr>
      </w:pPr>
      <w:r w:rsidRPr="009C2ACA">
        <w:rPr>
          <w:rFonts w:ascii="Times New Roman" w:eastAsia="Calibri" w:hAnsi="Times New Roman" w:cs="Times New Roman"/>
          <w:bCs/>
          <w:sz w:val="12"/>
          <w:szCs w:val="12"/>
        </w:rPr>
        <w:t>Администрация сельского поселения Липовка муниципального района Сергиевский Самарской области, именуемая в дальнейшем «Уполномоченный орган», в лице Главы сельского поселения Липовка муниципального района Сергиевский Вершинина Сергея Ивановича, действующего на основании Устава сельского поселения Липовка муниципального района Сергиевский, с одной стороны и _____________ в лице _____________________, действующей(его) на основании ___________________, именуемое(ый) в дальнейшем « Уполномоченное лицо», с другой стороны, вместе именуемые "Стороны", руководствуясь Правилами  благоустройства территории сельского поселения Липовка муниципального района Сергиевский Самарской области (далее – Правила благоустройства), заключили настоя</w:t>
      </w:r>
      <w:r>
        <w:rPr>
          <w:rFonts w:ascii="Times New Roman" w:eastAsia="Calibri" w:hAnsi="Times New Roman" w:cs="Times New Roman"/>
          <w:bCs/>
          <w:sz w:val="12"/>
          <w:szCs w:val="12"/>
        </w:rPr>
        <w:t>щее соглашение о нижеследующем:</w:t>
      </w:r>
    </w:p>
    <w:p w14:paraId="095335E6" w14:textId="77777777" w:rsidR="009C2ACA" w:rsidRPr="009C2ACA" w:rsidRDefault="009C2ACA" w:rsidP="009C2ACA">
      <w:pPr>
        <w:tabs>
          <w:tab w:val="left" w:pos="6936"/>
        </w:tabs>
        <w:spacing w:after="0" w:line="240" w:lineRule="auto"/>
        <w:ind w:firstLine="284"/>
        <w:jc w:val="center"/>
        <w:rPr>
          <w:rFonts w:ascii="Times New Roman" w:eastAsia="Calibri" w:hAnsi="Times New Roman" w:cs="Times New Roman"/>
          <w:bCs/>
          <w:sz w:val="12"/>
          <w:szCs w:val="12"/>
        </w:rPr>
      </w:pPr>
      <w:r w:rsidRPr="009C2ACA">
        <w:rPr>
          <w:rFonts w:ascii="Times New Roman" w:eastAsia="Calibri" w:hAnsi="Times New Roman" w:cs="Times New Roman"/>
          <w:bCs/>
          <w:sz w:val="12"/>
          <w:szCs w:val="12"/>
        </w:rPr>
        <w:t>1. Предмет соглашения</w:t>
      </w:r>
    </w:p>
    <w:p w14:paraId="58477552" w14:textId="744E6D8F" w:rsidR="009C2ACA" w:rsidRPr="009C2ACA" w:rsidRDefault="009C2ACA" w:rsidP="009C2AC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1.1. Предметом</w:t>
      </w:r>
      <w:r w:rsidRPr="009C2ACA">
        <w:rPr>
          <w:rFonts w:ascii="Times New Roman" w:eastAsia="Calibri" w:hAnsi="Times New Roman" w:cs="Times New Roman"/>
          <w:bCs/>
          <w:sz w:val="12"/>
          <w:szCs w:val="12"/>
        </w:rPr>
        <w:t xml:space="preserve"> согл</w:t>
      </w:r>
      <w:r>
        <w:rPr>
          <w:rFonts w:ascii="Times New Roman" w:eastAsia="Calibri" w:hAnsi="Times New Roman" w:cs="Times New Roman"/>
          <w:bCs/>
          <w:sz w:val="12"/>
          <w:szCs w:val="12"/>
        </w:rPr>
        <w:t>ашения является сотрудничество Сторон</w:t>
      </w:r>
      <w:r w:rsidRPr="009C2ACA">
        <w:rPr>
          <w:rFonts w:ascii="Times New Roman" w:eastAsia="Calibri" w:hAnsi="Times New Roman" w:cs="Times New Roman"/>
          <w:bCs/>
          <w:sz w:val="12"/>
          <w:szCs w:val="12"/>
        </w:rPr>
        <w:t xml:space="preserve"> по благоустройству территории, прилегающей к ________________________________________________________________________</w:t>
      </w:r>
    </w:p>
    <w:p w14:paraId="486CB08B" w14:textId="77777777" w:rsidR="009C2ACA" w:rsidRPr="009C2ACA" w:rsidRDefault="009C2ACA" w:rsidP="009C2ACA">
      <w:pPr>
        <w:tabs>
          <w:tab w:val="left" w:pos="6936"/>
        </w:tabs>
        <w:spacing w:after="0" w:line="240" w:lineRule="auto"/>
        <w:ind w:firstLine="284"/>
        <w:jc w:val="both"/>
        <w:rPr>
          <w:rFonts w:ascii="Times New Roman" w:eastAsia="Calibri" w:hAnsi="Times New Roman" w:cs="Times New Roman"/>
          <w:bCs/>
          <w:sz w:val="12"/>
          <w:szCs w:val="12"/>
        </w:rPr>
      </w:pPr>
      <w:r w:rsidRPr="009C2ACA">
        <w:rPr>
          <w:rFonts w:ascii="Times New Roman" w:eastAsia="Calibri" w:hAnsi="Times New Roman" w:cs="Times New Roman"/>
          <w:bCs/>
          <w:sz w:val="12"/>
          <w:szCs w:val="12"/>
        </w:rPr>
        <w:t>(далее - Объект), расположенному по адресу: ________________________________________________________________________</w:t>
      </w:r>
    </w:p>
    <w:p w14:paraId="0CBD919A" w14:textId="77777777" w:rsidR="009C2ACA" w:rsidRPr="009C2ACA" w:rsidRDefault="009C2ACA" w:rsidP="009C2ACA">
      <w:pPr>
        <w:tabs>
          <w:tab w:val="left" w:pos="6936"/>
        </w:tabs>
        <w:spacing w:after="0" w:line="240" w:lineRule="auto"/>
        <w:ind w:firstLine="284"/>
        <w:jc w:val="both"/>
        <w:rPr>
          <w:rFonts w:ascii="Times New Roman" w:eastAsia="Calibri" w:hAnsi="Times New Roman" w:cs="Times New Roman"/>
          <w:bCs/>
          <w:sz w:val="12"/>
          <w:szCs w:val="12"/>
        </w:rPr>
      </w:pPr>
      <w:r w:rsidRPr="009C2ACA">
        <w:rPr>
          <w:rFonts w:ascii="Times New Roman" w:eastAsia="Calibri" w:hAnsi="Times New Roman" w:cs="Times New Roman"/>
          <w:bCs/>
          <w:sz w:val="12"/>
          <w:szCs w:val="12"/>
        </w:rPr>
        <w:t>_________________________________________________________________________согласно карте-схеме, являющейся неотъемлемой частью настоящего соглашения.</w:t>
      </w:r>
    </w:p>
    <w:p w14:paraId="5F8770E6" w14:textId="77777777" w:rsidR="009C2ACA" w:rsidRPr="009C2ACA" w:rsidRDefault="009C2ACA" w:rsidP="009C2ACA">
      <w:pPr>
        <w:tabs>
          <w:tab w:val="left" w:pos="6936"/>
        </w:tabs>
        <w:spacing w:after="0" w:line="240" w:lineRule="auto"/>
        <w:ind w:firstLine="284"/>
        <w:jc w:val="both"/>
        <w:rPr>
          <w:rFonts w:ascii="Times New Roman" w:eastAsia="Calibri" w:hAnsi="Times New Roman" w:cs="Times New Roman"/>
          <w:bCs/>
          <w:sz w:val="12"/>
          <w:szCs w:val="12"/>
        </w:rPr>
      </w:pPr>
      <w:r w:rsidRPr="009C2ACA">
        <w:rPr>
          <w:rFonts w:ascii="Times New Roman" w:eastAsia="Calibri" w:hAnsi="Times New Roman" w:cs="Times New Roman"/>
          <w:bCs/>
          <w:sz w:val="12"/>
          <w:szCs w:val="12"/>
        </w:rPr>
        <w:t>1.2. Настоящее соглашение заключается на добровольной и безвозмездной основе.</w:t>
      </w:r>
    </w:p>
    <w:p w14:paraId="6A030AFB" w14:textId="77777777" w:rsidR="009C2ACA" w:rsidRPr="009C2ACA" w:rsidRDefault="009C2ACA" w:rsidP="009C2ACA">
      <w:pPr>
        <w:tabs>
          <w:tab w:val="left" w:pos="6936"/>
        </w:tabs>
        <w:spacing w:after="0" w:line="240" w:lineRule="auto"/>
        <w:ind w:firstLine="284"/>
        <w:jc w:val="both"/>
        <w:rPr>
          <w:rFonts w:ascii="Times New Roman" w:eastAsia="Calibri" w:hAnsi="Times New Roman" w:cs="Times New Roman"/>
          <w:bCs/>
          <w:sz w:val="12"/>
          <w:szCs w:val="12"/>
        </w:rPr>
      </w:pPr>
    </w:p>
    <w:p w14:paraId="70C8282D" w14:textId="4250E216" w:rsidR="009C2ACA" w:rsidRPr="009C2ACA" w:rsidRDefault="009C2ACA" w:rsidP="009C2ACA">
      <w:pPr>
        <w:tabs>
          <w:tab w:val="left" w:pos="6936"/>
        </w:tabs>
        <w:spacing w:after="0" w:line="240" w:lineRule="auto"/>
        <w:ind w:firstLine="284"/>
        <w:jc w:val="center"/>
        <w:rPr>
          <w:rFonts w:ascii="Times New Roman" w:eastAsia="Calibri" w:hAnsi="Times New Roman" w:cs="Times New Roman"/>
          <w:bCs/>
          <w:sz w:val="12"/>
          <w:szCs w:val="12"/>
        </w:rPr>
      </w:pPr>
      <w:r w:rsidRPr="009C2ACA">
        <w:rPr>
          <w:rFonts w:ascii="Times New Roman" w:eastAsia="Calibri" w:hAnsi="Times New Roman" w:cs="Times New Roman"/>
          <w:bCs/>
          <w:sz w:val="12"/>
          <w:szCs w:val="12"/>
        </w:rPr>
        <w:t xml:space="preserve">2. </w:t>
      </w:r>
      <w:r>
        <w:rPr>
          <w:rFonts w:ascii="Times New Roman" w:eastAsia="Calibri" w:hAnsi="Times New Roman" w:cs="Times New Roman"/>
          <w:bCs/>
          <w:sz w:val="12"/>
          <w:szCs w:val="12"/>
        </w:rPr>
        <w:t>Права и обязанности Сторон</w:t>
      </w:r>
    </w:p>
    <w:p w14:paraId="49BA4487" w14:textId="77777777" w:rsidR="009C2ACA" w:rsidRPr="009C2ACA" w:rsidRDefault="009C2ACA" w:rsidP="009C2ACA">
      <w:pPr>
        <w:tabs>
          <w:tab w:val="left" w:pos="6936"/>
        </w:tabs>
        <w:spacing w:after="0" w:line="240" w:lineRule="auto"/>
        <w:ind w:firstLine="284"/>
        <w:jc w:val="both"/>
        <w:rPr>
          <w:rFonts w:ascii="Times New Roman" w:eastAsia="Calibri" w:hAnsi="Times New Roman" w:cs="Times New Roman"/>
          <w:bCs/>
          <w:sz w:val="12"/>
          <w:szCs w:val="12"/>
        </w:rPr>
      </w:pPr>
      <w:r w:rsidRPr="009C2ACA">
        <w:rPr>
          <w:rFonts w:ascii="Times New Roman" w:eastAsia="Calibri" w:hAnsi="Times New Roman" w:cs="Times New Roman"/>
          <w:bCs/>
          <w:sz w:val="12"/>
          <w:szCs w:val="12"/>
        </w:rPr>
        <w:t>2.1. Уполномоченное лицо обязано:</w:t>
      </w:r>
    </w:p>
    <w:p w14:paraId="09E3C464" w14:textId="77777777" w:rsidR="009C2ACA" w:rsidRPr="009C2ACA" w:rsidRDefault="009C2ACA" w:rsidP="009C2ACA">
      <w:pPr>
        <w:tabs>
          <w:tab w:val="left" w:pos="6936"/>
        </w:tabs>
        <w:spacing w:after="0" w:line="240" w:lineRule="auto"/>
        <w:ind w:firstLine="284"/>
        <w:jc w:val="both"/>
        <w:rPr>
          <w:rFonts w:ascii="Times New Roman" w:eastAsia="Calibri" w:hAnsi="Times New Roman" w:cs="Times New Roman"/>
          <w:bCs/>
          <w:sz w:val="12"/>
          <w:szCs w:val="12"/>
        </w:rPr>
      </w:pPr>
      <w:r w:rsidRPr="009C2ACA">
        <w:rPr>
          <w:rFonts w:ascii="Times New Roman" w:eastAsia="Calibri" w:hAnsi="Times New Roman" w:cs="Times New Roman"/>
          <w:bCs/>
          <w:sz w:val="12"/>
          <w:szCs w:val="12"/>
        </w:rPr>
        <w:t>2.1.1. Обеспечить выполнение работ по благоустройству прилегающей к Объекту территории в границах, установленных картой-схемой (приложение к соглашению), самостоятельно или посредством привлечения иных лиц за свой счет в соответствии с требованиями, предъявляемыми к данным видам работ Правилами благоустройства, в том числе:</w:t>
      </w:r>
    </w:p>
    <w:p w14:paraId="37194EE1" w14:textId="76CFB42B" w:rsidR="009C2ACA" w:rsidRPr="009C2ACA" w:rsidRDefault="009C2ACA" w:rsidP="009C2ACA">
      <w:pPr>
        <w:tabs>
          <w:tab w:val="left" w:pos="6936"/>
        </w:tabs>
        <w:spacing w:after="0" w:line="240" w:lineRule="auto"/>
        <w:ind w:firstLine="284"/>
        <w:jc w:val="both"/>
        <w:rPr>
          <w:rFonts w:ascii="Times New Roman" w:eastAsia="Calibri" w:hAnsi="Times New Roman" w:cs="Times New Roman"/>
          <w:bCs/>
          <w:sz w:val="12"/>
          <w:szCs w:val="12"/>
        </w:rPr>
      </w:pPr>
      <w:r w:rsidRPr="009C2ACA">
        <w:rPr>
          <w:rFonts w:ascii="Times New Roman" w:eastAsia="Calibri" w:hAnsi="Times New Roman" w:cs="Times New Roman"/>
          <w:bCs/>
          <w:sz w:val="12"/>
          <w:szCs w:val="12"/>
        </w:rPr>
        <w:t>2.1.1.1. в холодный пери</w:t>
      </w:r>
      <w:r>
        <w:rPr>
          <w:rFonts w:ascii="Times New Roman" w:eastAsia="Calibri" w:hAnsi="Times New Roman" w:cs="Times New Roman"/>
          <w:bCs/>
          <w:sz w:val="12"/>
          <w:szCs w:val="12"/>
        </w:rPr>
        <w:t>од (с 15 октября по 15 апреля):</w:t>
      </w:r>
    </w:p>
    <w:p w14:paraId="60F3EBD9" w14:textId="77777777" w:rsidR="009C2ACA" w:rsidRPr="009C2ACA" w:rsidRDefault="009C2ACA" w:rsidP="009C2ACA">
      <w:pPr>
        <w:tabs>
          <w:tab w:val="left" w:pos="6936"/>
        </w:tabs>
        <w:spacing w:after="0" w:line="240" w:lineRule="auto"/>
        <w:ind w:firstLine="284"/>
        <w:jc w:val="both"/>
        <w:rPr>
          <w:rFonts w:ascii="Times New Roman" w:eastAsia="Calibri" w:hAnsi="Times New Roman" w:cs="Times New Roman"/>
          <w:bCs/>
          <w:sz w:val="12"/>
          <w:szCs w:val="12"/>
        </w:rPr>
      </w:pPr>
      <w:r w:rsidRPr="009C2ACA">
        <w:rPr>
          <w:rFonts w:ascii="Times New Roman" w:eastAsia="Calibri" w:hAnsi="Times New Roman" w:cs="Times New Roman"/>
          <w:bCs/>
          <w:sz w:val="12"/>
          <w:szCs w:val="12"/>
        </w:rPr>
        <w:t>- уборку территории от мусора;</w:t>
      </w:r>
    </w:p>
    <w:p w14:paraId="08ABDA13" w14:textId="77777777" w:rsidR="009C2ACA" w:rsidRPr="009C2ACA" w:rsidRDefault="009C2ACA" w:rsidP="009C2ACA">
      <w:pPr>
        <w:tabs>
          <w:tab w:val="left" w:pos="6936"/>
        </w:tabs>
        <w:spacing w:after="0" w:line="240" w:lineRule="auto"/>
        <w:ind w:firstLine="284"/>
        <w:jc w:val="both"/>
        <w:rPr>
          <w:rFonts w:ascii="Times New Roman" w:eastAsia="Calibri" w:hAnsi="Times New Roman" w:cs="Times New Roman"/>
          <w:bCs/>
          <w:sz w:val="12"/>
          <w:szCs w:val="12"/>
        </w:rPr>
      </w:pPr>
      <w:r w:rsidRPr="009C2ACA">
        <w:rPr>
          <w:rFonts w:ascii="Times New Roman" w:eastAsia="Calibri" w:hAnsi="Times New Roman" w:cs="Times New Roman"/>
          <w:bCs/>
          <w:sz w:val="12"/>
          <w:szCs w:val="12"/>
        </w:rPr>
        <w:t>- сгребание и подметание снега;</w:t>
      </w:r>
    </w:p>
    <w:p w14:paraId="43D9B024" w14:textId="77777777" w:rsidR="009C2ACA" w:rsidRPr="009C2ACA" w:rsidRDefault="009C2ACA" w:rsidP="009C2ACA">
      <w:pPr>
        <w:tabs>
          <w:tab w:val="left" w:pos="6936"/>
        </w:tabs>
        <w:spacing w:after="0" w:line="240" w:lineRule="auto"/>
        <w:ind w:firstLine="284"/>
        <w:jc w:val="both"/>
        <w:rPr>
          <w:rFonts w:ascii="Times New Roman" w:eastAsia="Calibri" w:hAnsi="Times New Roman" w:cs="Times New Roman"/>
          <w:bCs/>
          <w:sz w:val="12"/>
          <w:szCs w:val="12"/>
        </w:rPr>
      </w:pPr>
      <w:r w:rsidRPr="009C2ACA">
        <w:rPr>
          <w:rFonts w:ascii="Times New Roman" w:eastAsia="Calibri" w:hAnsi="Times New Roman" w:cs="Times New Roman"/>
          <w:bCs/>
          <w:sz w:val="12"/>
          <w:szCs w:val="12"/>
        </w:rPr>
        <w:t>- вывоз собранного мусора, смета, листвы, веток (при необходимости);</w:t>
      </w:r>
    </w:p>
    <w:p w14:paraId="1147397C" w14:textId="77777777" w:rsidR="009C2ACA" w:rsidRPr="009C2ACA" w:rsidRDefault="009C2ACA" w:rsidP="009C2ACA">
      <w:pPr>
        <w:tabs>
          <w:tab w:val="left" w:pos="6936"/>
        </w:tabs>
        <w:spacing w:after="0" w:line="240" w:lineRule="auto"/>
        <w:ind w:firstLine="284"/>
        <w:jc w:val="both"/>
        <w:rPr>
          <w:rFonts w:ascii="Times New Roman" w:eastAsia="Calibri" w:hAnsi="Times New Roman" w:cs="Times New Roman"/>
          <w:bCs/>
          <w:sz w:val="12"/>
          <w:szCs w:val="12"/>
        </w:rPr>
      </w:pPr>
      <w:r w:rsidRPr="009C2ACA">
        <w:rPr>
          <w:rFonts w:ascii="Times New Roman" w:eastAsia="Calibri" w:hAnsi="Times New Roman" w:cs="Times New Roman"/>
          <w:bCs/>
          <w:sz w:val="12"/>
          <w:szCs w:val="12"/>
        </w:rPr>
        <w:t>- прочие работы: _____________________________________________________;</w:t>
      </w:r>
    </w:p>
    <w:p w14:paraId="49F1EAEE" w14:textId="4B350B78" w:rsidR="009C2ACA" w:rsidRPr="009C2ACA" w:rsidRDefault="009C2ACA" w:rsidP="009C2ACA">
      <w:pPr>
        <w:tabs>
          <w:tab w:val="left" w:pos="6936"/>
        </w:tabs>
        <w:spacing w:after="0" w:line="240" w:lineRule="auto"/>
        <w:ind w:firstLine="284"/>
        <w:jc w:val="both"/>
        <w:rPr>
          <w:rFonts w:ascii="Times New Roman" w:eastAsia="Calibri" w:hAnsi="Times New Roman" w:cs="Times New Roman"/>
          <w:bCs/>
          <w:sz w:val="12"/>
          <w:szCs w:val="12"/>
        </w:rPr>
      </w:pPr>
      <w:r w:rsidRPr="009C2ACA">
        <w:rPr>
          <w:rFonts w:ascii="Times New Roman" w:eastAsia="Calibri" w:hAnsi="Times New Roman" w:cs="Times New Roman"/>
          <w:bCs/>
          <w:sz w:val="12"/>
          <w:szCs w:val="12"/>
        </w:rPr>
        <w:t xml:space="preserve">                        (вывоз снега и льд</w:t>
      </w:r>
      <w:r>
        <w:rPr>
          <w:rFonts w:ascii="Times New Roman" w:eastAsia="Calibri" w:hAnsi="Times New Roman" w:cs="Times New Roman"/>
          <w:bCs/>
          <w:sz w:val="12"/>
          <w:szCs w:val="12"/>
        </w:rPr>
        <w:t>а (снежно-ледяных образований), иные виды работ)</w:t>
      </w:r>
    </w:p>
    <w:p w14:paraId="6E50A626" w14:textId="39685CA2" w:rsidR="009C2ACA" w:rsidRPr="009C2ACA" w:rsidRDefault="009C2ACA" w:rsidP="009C2ACA">
      <w:pPr>
        <w:tabs>
          <w:tab w:val="left" w:pos="6936"/>
        </w:tabs>
        <w:spacing w:after="0" w:line="240" w:lineRule="auto"/>
        <w:ind w:firstLine="284"/>
        <w:jc w:val="both"/>
        <w:rPr>
          <w:rFonts w:ascii="Times New Roman" w:eastAsia="Calibri" w:hAnsi="Times New Roman" w:cs="Times New Roman"/>
          <w:bCs/>
          <w:sz w:val="12"/>
          <w:szCs w:val="12"/>
        </w:rPr>
      </w:pPr>
      <w:r w:rsidRPr="009C2ACA">
        <w:rPr>
          <w:rFonts w:ascii="Times New Roman" w:eastAsia="Calibri" w:hAnsi="Times New Roman" w:cs="Times New Roman"/>
          <w:bCs/>
          <w:sz w:val="12"/>
          <w:szCs w:val="12"/>
        </w:rPr>
        <w:t>2.1.1.2. в теплый пери</w:t>
      </w:r>
      <w:r>
        <w:rPr>
          <w:rFonts w:ascii="Times New Roman" w:eastAsia="Calibri" w:hAnsi="Times New Roman" w:cs="Times New Roman"/>
          <w:bCs/>
          <w:sz w:val="12"/>
          <w:szCs w:val="12"/>
        </w:rPr>
        <w:t>од (с 15 апреля по 15 октября):</w:t>
      </w:r>
    </w:p>
    <w:p w14:paraId="27030361" w14:textId="77777777" w:rsidR="009C2ACA" w:rsidRPr="009C2ACA" w:rsidRDefault="009C2ACA" w:rsidP="009C2ACA">
      <w:pPr>
        <w:tabs>
          <w:tab w:val="left" w:pos="6936"/>
        </w:tabs>
        <w:spacing w:after="0" w:line="240" w:lineRule="auto"/>
        <w:ind w:firstLine="284"/>
        <w:jc w:val="both"/>
        <w:rPr>
          <w:rFonts w:ascii="Times New Roman" w:eastAsia="Calibri" w:hAnsi="Times New Roman" w:cs="Times New Roman"/>
          <w:bCs/>
          <w:sz w:val="12"/>
          <w:szCs w:val="12"/>
        </w:rPr>
      </w:pPr>
      <w:r w:rsidRPr="009C2ACA">
        <w:rPr>
          <w:rFonts w:ascii="Times New Roman" w:eastAsia="Calibri" w:hAnsi="Times New Roman" w:cs="Times New Roman"/>
          <w:bCs/>
          <w:sz w:val="12"/>
          <w:szCs w:val="12"/>
        </w:rPr>
        <w:t>- уборку территории от мусора, листвы;</w:t>
      </w:r>
    </w:p>
    <w:p w14:paraId="39A57894" w14:textId="77777777" w:rsidR="009C2ACA" w:rsidRPr="009C2ACA" w:rsidRDefault="009C2ACA" w:rsidP="009C2ACA">
      <w:pPr>
        <w:tabs>
          <w:tab w:val="left" w:pos="6936"/>
        </w:tabs>
        <w:spacing w:after="0" w:line="240" w:lineRule="auto"/>
        <w:ind w:firstLine="284"/>
        <w:jc w:val="both"/>
        <w:rPr>
          <w:rFonts w:ascii="Times New Roman" w:eastAsia="Calibri" w:hAnsi="Times New Roman" w:cs="Times New Roman"/>
          <w:bCs/>
          <w:sz w:val="12"/>
          <w:szCs w:val="12"/>
        </w:rPr>
      </w:pPr>
      <w:r w:rsidRPr="009C2ACA">
        <w:rPr>
          <w:rFonts w:ascii="Times New Roman" w:eastAsia="Calibri" w:hAnsi="Times New Roman" w:cs="Times New Roman"/>
          <w:bCs/>
          <w:sz w:val="12"/>
          <w:szCs w:val="12"/>
        </w:rPr>
        <w:t>- покос травы (при высоте более 15 см);</w:t>
      </w:r>
    </w:p>
    <w:p w14:paraId="1C0FA587" w14:textId="77777777" w:rsidR="009C2ACA" w:rsidRPr="009C2ACA" w:rsidRDefault="009C2ACA" w:rsidP="009C2ACA">
      <w:pPr>
        <w:tabs>
          <w:tab w:val="left" w:pos="6936"/>
        </w:tabs>
        <w:spacing w:after="0" w:line="240" w:lineRule="auto"/>
        <w:ind w:firstLine="284"/>
        <w:jc w:val="both"/>
        <w:rPr>
          <w:rFonts w:ascii="Times New Roman" w:eastAsia="Calibri" w:hAnsi="Times New Roman" w:cs="Times New Roman"/>
          <w:bCs/>
          <w:sz w:val="12"/>
          <w:szCs w:val="12"/>
        </w:rPr>
      </w:pPr>
      <w:r w:rsidRPr="009C2ACA">
        <w:rPr>
          <w:rFonts w:ascii="Times New Roman" w:eastAsia="Calibri" w:hAnsi="Times New Roman" w:cs="Times New Roman"/>
          <w:bCs/>
          <w:sz w:val="12"/>
          <w:szCs w:val="12"/>
        </w:rPr>
        <w:t>- вывоз собранного мусора, смета, листвы, скошенной травы, веток в течение суток;</w:t>
      </w:r>
    </w:p>
    <w:p w14:paraId="1F4DE4C4" w14:textId="77777777" w:rsidR="009C2ACA" w:rsidRPr="009C2ACA" w:rsidRDefault="009C2ACA" w:rsidP="009C2ACA">
      <w:pPr>
        <w:tabs>
          <w:tab w:val="left" w:pos="6936"/>
        </w:tabs>
        <w:spacing w:after="0" w:line="240" w:lineRule="auto"/>
        <w:ind w:firstLine="284"/>
        <w:jc w:val="both"/>
        <w:rPr>
          <w:rFonts w:ascii="Times New Roman" w:eastAsia="Calibri" w:hAnsi="Times New Roman" w:cs="Times New Roman"/>
          <w:bCs/>
          <w:sz w:val="12"/>
          <w:szCs w:val="12"/>
        </w:rPr>
      </w:pPr>
      <w:r w:rsidRPr="009C2ACA">
        <w:rPr>
          <w:rFonts w:ascii="Times New Roman" w:eastAsia="Calibri" w:hAnsi="Times New Roman" w:cs="Times New Roman"/>
          <w:bCs/>
          <w:sz w:val="12"/>
          <w:szCs w:val="12"/>
        </w:rPr>
        <w:t>- сгребание и подметание снега (при необходимости);</w:t>
      </w:r>
    </w:p>
    <w:p w14:paraId="0A4DF9F0" w14:textId="77777777" w:rsidR="009C2ACA" w:rsidRPr="009C2ACA" w:rsidRDefault="009C2ACA" w:rsidP="009C2ACA">
      <w:pPr>
        <w:tabs>
          <w:tab w:val="left" w:pos="6936"/>
        </w:tabs>
        <w:spacing w:after="0" w:line="240" w:lineRule="auto"/>
        <w:ind w:firstLine="284"/>
        <w:jc w:val="both"/>
        <w:rPr>
          <w:rFonts w:ascii="Times New Roman" w:eastAsia="Calibri" w:hAnsi="Times New Roman" w:cs="Times New Roman"/>
          <w:bCs/>
          <w:sz w:val="12"/>
          <w:szCs w:val="12"/>
        </w:rPr>
      </w:pPr>
      <w:r w:rsidRPr="009C2ACA">
        <w:rPr>
          <w:rFonts w:ascii="Times New Roman" w:eastAsia="Calibri" w:hAnsi="Times New Roman" w:cs="Times New Roman"/>
          <w:bCs/>
          <w:sz w:val="12"/>
          <w:szCs w:val="12"/>
        </w:rPr>
        <w:t>- прочие работы: _____________________________________________.</w:t>
      </w:r>
    </w:p>
    <w:p w14:paraId="6C7A31A5" w14:textId="77777777" w:rsidR="009C2ACA" w:rsidRPr="009C2ACA" w:rsidRDefault="009C2ACA" w:rsidP="009C2ACA">
      <w:pPr>
        <w:tabs>
          <w:tab w:val="left" w:pos="6936"/>
        </w:tabs>
        <w:spacing w:after="0" w:line="240" w:lineRule="auto"/>
        <w:ind w:firstLine="284"/>
        <w:jc w:val="both"/>
        <w:rPr>
          <w:rFonts w:ascii="Times New Roman" w:eastAsia="Calibri" w:hAnsi="Times New Roman" w:cs="Times New Roman"/>
          <w:bCs/>
          <w:sz w:val="12"/>
          <w:szCs w:val="12"/>
        </w:rPr>
      </w:pPr>
      <w:r w:rsidRPr="009C2ACA">
        <w:rPr>
          <w:rFonts w:ascii="Times New Roman" w:eastAsia="Calibri" w:hAnsi="Times New Roman" w:cs="Times New Roman"/>
          <w:bCs/>
          <w:sz w:val="12"/>
          <w:szCs w:val="12"/>
        </w:rPr>
        <w:t>2.1.2. Соблюдать срок (периодичность) выполнения работ, установленных Правилами благоустройства прилегающей к Объекту территории.</w:t>
      </w:r>
    </w:p>
    <w:p w14:paraId="26CF6F65" w14:textId="77777777" w:rsidR="009C2ACA" w:rsidRPr="009C2ACA" w:rsidRDefault="009C2ACA" w:rsidP="009C2ACA">
      <w:pPr>
        <w:tabs>
          <w:tab w:val="left" w:pos="6936"/>
        </w:tabs>
        <w:spacing w:after="0" w:line="240" w:lineRule="auto"/>
        <w:ind w:firstLine="284"/>
        <w:jc w:val="both"/>
        <w:rPr>
          <w:rFonts w:ascii="Times New Roman" w:eastAsia="Calibri" w:hAnsi="Times New Roman" w:cs="Times New Roman"/>
          <w:bCs/>
          <w:sz w:val="12"/>
          <w:szCs w:val="12"/>
        </w:rPr>
      </w:pPr>
      <w:r w:rsidRPr="009C2ACA">
        <w:rPr>
          <w:rFonts w:ascii="Times New Roman" w:eastAsia="Calibri" w:hAnsi="Times New Roman" w:cs="Times New Roman"/>
          <w:bCs/>
          <w:sz w:val="12"/>
          <w:szCs w:val="12"/>
        </w:rPr>
        <w:t>2.1.3. Обеспечить беспрепятственный доступ Уполномоченному органу для осуществления контроля за соблюдением Уполномоченным лицом условий настоящего соглашения, Правил благоустройства.</w:t>
      </w:r>
    </w:p>
    <w:p w14:paraId="7EF13142" w14:textId="77777777" w:rsidR="009C2ACA" w:rsidRPr="009C2ACA" w:rsidRDefault="009C2ACA" w:rsidP="009C2ACA">
      <w:pPr>
        <w:tabs>
          <w:tab w:val="left" w:pos="6936"/>
        </w:tabs>
        <w:spacing w:after="0" w:line="240" w:lineRule="auto"/>
        <w:ind w:firstLine="284"/>
        <w:jc w:val="both"/>
        <w:rPr>
          <w:rFonts w:ascii="Times New Roman" w:eastAsia="Calibri" w:hAnsi="Times New Roman" w:cs="Times New Roman"/>
          <w:bCs/>
          <w:sz w:val="12"/>
          <w:szCs w:val="12"/>
        </w:rPr>
      </w:pPr>
      <w:r w:rsidRPr="009C2ACA">
        <w:rPr>
          <w:rFonts w:ascii="Times New Roman" w:eastAsia="Calibri" w:hAnsi="Times New Roman" w:cs="Times New Roman"/>
          <w:bCs/>
          <w:sz w:val="12"/>
          <w:szCs w:val="12"/>
        </w:rPr>
        <w:t>2.1.4. Устранить допущенные при выполнении работ по благоустройству прилегающей к Объекту территории нарушения, выявленные Уполномоченным органом.</w:t>
      </w:r>
    </w:p>
    <w:p w14:paraId="05FB9A54" w14:textId="77777777" w:rsidR="009C2ACA" w:rsidRPr="009C2ACA" w:rsidRDefault="009C2ACA" w:rsidP="009C2ACA">
      <w:pPr>
        <w:tabs>
          <w:tab w:val="left" w:pos="6936"/>
        </w:tabs>
        <w:spacing w:after="0" w:line="240" w:lineRule="auto"/>
        <w:ind w:firstLine="284"/>
        <w:jc w:val="both"/>
        <w:rPr>
          <w:rFonts w:ascii="Times New Roman" w:eastAsia="Calibri" w:hAnsi="Times New Roman" w:cs="Times New Roman"/>
          <w:bCs/>
          <w:sz w:val="12"/>
          <w:szCs w:val="12"/>
        </w:rPr>
      </w:pPr>
      <w:r w:rsidRPr="009C2ACA">
        <w:rPr>
          <w:rFonts w:ascii="Times New Roman" w:eastAsia="Calibri" w:hAnsi="Times New Roman" w:cs="Times New Roman"/>
          <w:bCs/>
          <w:sz w:val="12"/>
          <w:szCs w:val="12"/>
        </w:rPr>
        <w:t>2.1.5. В случае любых изменений данных об Уполномоченном лице (наименование юридического лица; фамилия, имя, отчество физического лица либо индивидуального предпринимателя, юридический адрес, телефон и т.п.) в срок не позднее 10 календарных дней сообщить о произошедших изменениях в Уполномоченный орган.</w:t>
      </w:r>
    </w:p>
    <w:p w14:paraId="0FB53715" w14:textId="2E1E96BF" w:rsidR="009C2ACA" w:rsidRPr="009C2ACA" w:rsidRDefault="009C2ACA" w:rsidP="009C2ACA">
      <w:pPr>
        <w:tabs>
          <w:tab w:val="left" w:pos="6936"/>
        </w:tabs>
        <w:spacing w:after="0" w:line="240" w:lineRule="auto"/>
        <w:ind w:firstLine="284"/>
        <w:jc w:val="both"/>
        <w:rPr>
          <w:rFonts w:ascii="Times New Roman" w:eastAsia="Calibri" w:hAnsi="Times New Roman" w:cs="Times New Roman"/>
          <w:bCs/>
          <w:sz w:val="12"/>
          <w:szCs w:val="12"/>
        </w:rPr>
      </w:pPr>
      <w:r w:rsidRPr="009C2ACA">
        <w:rPr>
          <w:rFonts w:ascii="Times New Roman" w:eastAsia="Calibri" w:hAnsi="Times New Roman" w:cs="Times New Roman"/>
          <w:bCs/>
          <w:sz w:val="12"/>
          <w:szCs w:val="12"/>
        </w:rPr>
        <w:t>2.2. Уполномоченное лицо вправе получать от Уполномоченного органа информационно-консультационную поддер</w:t>
      </w:r>
      <w:r>
        <w:rPr>
          <w:rFonts w:ascii="Times New Roman" w:eastAsia="Calibri" w:hAnsi="Times New Roman" w:cs="Times New Roman"/>
          <w:bCs/>
          <w:sz w:val="12"/>
          <w:szCs w:val="12"/>
        </w:rPr>
        <w:t>жку в вопросах благоустройства.</w:t>
      </w:r>
    </w:p>
    <w:p w14:paraId="74D1801D" w14:textId="3BB0A5F3" w:rsidR="009C2ACA" w:rsidRPr="009C2ACA" w:rsidRDefault="009C2ACA" w:rsidP="009C2ACA">
      <w:pPr>
        <w:tabs>
          <w:tab w:val="left" w:pos="6936"/>
        </w:tabs>
        <w:spacing w:after="0" w:line="240" w:lineRule="auto"/>
        <w:ind w:firstLine="284"/>
        <w:jc w:val="both"/>
        <w:rPr>
          <w:rFonts w:ascii="Times New Roman" w:eastAsia="Calibri" w:hAnsi="Times New Roman" w:cs="Times New Roman"/>
          <w:bCs/>
          <w:sz w:val="12"/>
          <w:szCs w:val="12"/>
        </w:rPr>
      </w:pPr>
      <w:r w:rsidRPr="009C2ACA">
        <w:rPr>
          <w:rFonts w:ascii="Times New Roman" w:eastAsia="Calibri" w:hAnsi="Times New Roman" w:cs="Times New Roman"/>
          <w:bCs/>
          <w:sz w:val="12"/>
          <w:szCs w:val="12"/>
        </w:rPr>
        <w:t>2.3. Уполномоченный орган о</w:t>
      </w:r>
      <w:r>
        <w:rPr>
          <w:rFonts w:ascii="Times New Roman" w:eastAsia="Calibri" w:hAnsi="Times New Roman" w:cs="Times New Roman"/>
          <w:bCs/>
          <w:sz w:val="12"/>
          <w:szCs w:val="12"/>
        </w:rPr>
        <w:t>бязан:</w:t>
      </w:r>
    </w:p>
    <w:p w14:paraId="242CBCDE" w14:textId="77777777" w:rsidR="009C2ACA" w:rsidRPr="009C2ACA" w:rsidRDefault="009C2ACA" w:rsidP="009C2ACA">
      <w:pPr>
        <w:tabs>
          <w:tab w:val="left" w:pos="6936"/>
        </w:tabs>
        <w:spacing w:after="0" w:line="240" w:lineRule="auto"/>
        <w:ind w:firstLine="284"/>
        <w:jc w:val="both"/>
        <w:rPr>
          <w:rFonts w:ascii="Times New Roman" w:eastAsia="Calibri" w:hAnsi="Times New Roman" w:cs="Times New Roman"/>
          <w:bCs/>
          <w:sz w:val="12"/>
          <w:szCs w:val="12"/>
        </w:rPr>
      </w:pPr>
      <w:r w:rsidRPr="009C2ACA">
        <w:rPr>
          <w:rFonts w:ascii="Times New Roman" w:eastAsia="Calibri" w:hAnsi="Times New Roman" w:cs="Times New Roman"/>
          <w:bCs/>
          <w:sz w:val="12"/>
          <w:szCs w:val="12"/>
        </w:rPr>
        <w:t>2.3.1. Осуществлять контроль за качеством и сроками (периодичностью) выполнения уполномоченным лицом работ по благоустройству прилегающей к Объекту территории.</w:t>
      </w:r>
    </w:p>
    <w:p w14:paraId="63564C84" w14:textId="77777777" w:rsidR="009C2ACA" w:rsidRPr="009C2ACA" w:rsidRDefault="009C2ACA" w:rsidP="009C2ACA">
      <w:pPr>
        <w:tabs>
          <w:tab w:val="left" w:pos="6936"/>
        </w:tabs>
        <w:spacing w:after="0" w:line="240" w:lineRule="auto"/>
        <w:ind w:firstLine="284"/>
        <w:jc w:val="both"/>
        <w:rPr>
          <w:rFonts w:ascii="Times New Roman" w:eastAsia="Calibri" w:hAnsi="Times New Roman" w:cs="Times New Roman"/>
          <w:bCs/>
          <w:sz w:val="12"/>
          <w:szCs w:val="12"/>
        </w:rPr>
      </w:pPr>
      <w:r w:rsidRPr="009C2ACA">
        <w:rPr>
          <w:rFonts w:ascii="Times New Roman" w:eastAsia="Calibri" w:hAnsi="Times New Roman" w:cs="Times New Roman"/>
          <w:bCs/>
          <w:sz w:val="12"/>
          <w:szCs w:val="12"/>
        </w:rPr>
        <w:t>2.3.2. Оказывать информационно-консультационную поддержку в вопросах благоустройства.</w:t>
      </w:r>
    </w:p>
    <w:p w14:paraId="3789FDC1" w14:textId="24BA8FBB" w:rsidR="009C2ACA" w:rsidRPr="009C2ACA" w:rsidRDefault="009C2ACA" w:rsidP="009C2ACA">
      <w:pPr>
        <w:tabs>
          <w:tab w:val="left" w:pos="6936"/>
        </w:tabs>
        <w:spacing w:after="0" w:line="240" w:lineRule="auto"/>
        <w:ind w:firstLine="284"/>
        <w:jc w:val="both"/>
        <w:rPr>
          <w:rFonts w:ascii="Times New Roman" w:eastAsia="Calibri" w:hAnsi="Times New Roman" w:cs="Times New Roman"/>
          <w:bCs/>
          <w:sz w:val="12"/>
          <w:szCs w:val="12"/>
        </w:rPr>
      </w:pPr>
      <w:r w:rsidRPr="009C2ACA">
        <w:rPr>
          <w:rFonts w:ascii="Times New Roman" w:eastAsia="Calibri" w:hAnsi="Times New Roman" w:cs="Times New Roman"/>
          <w:bCs/>
          <w:sz w:val="12"/>
          <w:szCs w:val="12"/>
        </w:rPr>
        <w:t>2.4. Уполномоченный орган вправе при выявлении фактов неисполнения или ненадлежащего исполнения Уполномоченным лицом обязательств, предусмотренных настоящим соглашением, выдавать предписания (требования) об устранении нарушений по благоустройству с указанием срока испол</w:t>
      </w:r>
      <w:r>
        <w:rPr>
          <w:rFonts w:ascii="Times New Roman" w:eastAsia="Calibri" w:hAnsi="Times New Roman" w:cs="Times New Roman"/>
          <w:bCs/>
          <w:sz w:val="12"/>
          <w:szCs w:val="12"/>
        </w:rPr>
        <w:t>нения предписаний (требований).</w:t>
      </w:r>
    </w:p>
    <w:p w14:paraId="43D8A6F0" w14:textId="77777777" w:rsidR="009C2ACA" w:rsidRPr="009C2ACA" w:rsidRDefault="009C2ACA" w:rsidP="009C2ACA">
      <w:pPr>
        <w:tabs>
          <w:tab w:val="left" w:pos="6936"/>
        </w:tabs>
        <w:spacing w:after="0" w:line="240" w:lineRule="auto"/>
        <w:ind w:firstLine="284"/>
        <w:jc w:val="center"/>
        <w:rPr>
          <w:rFonts w:ascii="Times New Roman" w:eastAsia="Calibri" w:hAnsi="Times New Roman" w:cs="Times New Roman"/>
          <w:bCs/>
          <w:sz w:val="12"/>
          <w:szCs w:val="12"/>
        </w:rPr>
      </w:pPr>
      <w:r w:rsidRPr="009C2ACA">
        <w:rPr>
          <w:rFonts w:ascii="Times New Roman" w:eastAsia="Calibri" w:hAnsi="Times New Roman" w:cs="Times New Roman"/>
          <w:bCs/>
          <w:sz w:val="12"/>
          <w:szCs w:val="12"/>
        </w:rPr>
        <w:t>3. Срок действия соглашения</w:t>
      </w:r>
    </w:p>
    <w:p w14:paraId="6989119D" w14:textId="77777777" w:rsidR="009C2ACA" w:rsidRPr="009C2ACA" w:rsidRDefault="009C2ACA" w:rsidP="009C2ACA">
      <w:pPr>
        <w:tabs>
          <w:tab w:val="left" w:pos="6936"/>
        </w:tabs>
        <w:spacing w:after="0" w:line="240" w:lineRule="auto"/>
        <w:ind w:firstLine="284"/>
        <w:jc w:val="both"/>
        <w:rPr>
          <w:rFonts w:ascii="Times New Roman" w:eastAsia="Calibri" w:hAnsi="Times New Roman" w:cs="Times New Roman"/>
          <w:bCs/>
          <w:sz w:val="12"/>
          <w:szCs w:val="12"/>
        </w:rPr>
      </w:pPr>
      <w:r w:rsidRPr="009C2ACA">
        <w:rPr>
          <w:rFonts w:ascii="Times New Roman" w:eastAsia="Calibri" w:hAnsi="Times New Roman" w:cs="Times New Roman"/>
          <w:bCs/>
          <w:sz w:val="12"/>
          <w:szCs w:val="12"/>
        </w:rPr>
        <w:t>3.1. Настоящее соглашение заключено на срок с "__" __________ 20__ г. по "__" __________ 20__ г. и вступает в силу с момента его подписания.</w:t>
      </w:r>
    </w:p>
    <w:p w14:paraId="4A75985D" w14:textId="77777777" w:rsidR="009C2ACA" w:rsidRPr="009C2ACA" w:rsidRDefault="009C2ACA" w:rsidP="009C2ACA">
      <w:pPr>
        <w:tabs>
          <w:tab w:val="left" w:pos="6936"/>
        </w:tabs>
        <w:spacing w:after="0" w:line="240" w:lineRule="auto"/>
        <w:ind w:firstLine="284"/>
        <w:jc w:val="both"/>
        <w:rPr>
          <w:rFonts w:ascii="Times New Roman" w:eastAsia="Calibri" w:hAnsi="Times New Roman" w:cs="Times New Roman"/>
          <w:bCs/>
          <w:sz w:val="12"/>
          <w:szCs w:val="12"/>
        </w:rPr>
      </w:pPr>
      <w:r w:rsidRPr="009C2ACA">
        <w:rPr>
          <w:rFonts w:ascii="Times New Roman" w:eastAsia="Calibri" w:hAnsi="Times New Roman" w:cs="Times New Roman"/>
          <w:bCs/>
          <w:sz w:val="12"/>
          <w:szCs w:val="12"/>
        </w:rPr>
        <w:t>3.2. Соглашение может быть расторгнуто досрочно по соглашению Сторон в письменной форме.</w:t>
      </w:r>
    </w:p>
    <w:p w14:paraId="1C6309F2" w14:textId="77777777" w:rsidR="009C2ACA" w:rsidRPr="009C2ACA" w:rsidRDefault="009C2ACA" w:rsidP="009C2ACA">
      <w:pPr>
        <w:tabs>
          <w:tab w:val="left" w:pos="6936"/>
        </w:tabs>
        <w:spacing w:after="0" w:line="240" w:lineRule="auto"/>
        <w:ind w:firstLine="284"/>
        <w:jc w:val="both"/>
        <w:rPr>
          <w:rFonts w:ascii="Times New Roman" w:eastAsia="Calibri" w:hAnsi="Times New Roman" w:cs="Times New Roman"/>
          <w:bCs/>
          <w:sz w:val="12"/>
          <w:szCs w:val="12"/>
        </w:rPr>
      </w:pPr>
      <w:r w:rsidRPr="009C2ACA">
        <w:rPr>
          <w:rFonts w:ascii="Times New Roman" w:eastAsia="Calibri" w:hAnsi="Times New Roman" w:cs="Times New Roman"/>
          <w:bCs/>
          <w:sz w:val="12"/>
          <w:szCs w:val="12"/>
        </w:rPr>
        <w:t>Сторона, желающая расторгнуть соглашение, направляет другой стороне письменное уведомление о расторжении не менее чем за 30 (тридцать) календарных дней до даты расторжения соглашения (в случае, если соглашение заключено на срок, превышающий 1 месяц).</w:t>
      </w:r>
    </w:p>
    <w:p w14:paraId="1E813A72" w14:textId="77777777" w:rsidR="009C2ACA" w:rsidRPr="009C2ACA" w:rsidRDefault="009C2ACA" w:rsidP="009C2ACA">
      <w:pPr>
        <w:tabs>
          <w:tab w:val="left" w:pos="6936"/>
        </w:tabs>
        <w:spacing w:after="0" w:line="240" w:lineRule="auto"/>
        <w:ind w:firstLine="284"/>
        <w:jc w:val="both"/>
        <w:rPr>
          <w:rFonts w:ascii="Times New Roman" w:eastAsia="Calibri" w:hAnsi="Times New Roman" w:cs="Times New Roman"/>
          <w:bCs/>
          <w:sz w:val="12"/>
          <w:szCs w:val="12"/>
        </w:rPr>
      </w:pPr>
    </w:p>
    <w:p w14:paraId="5EABDD5C" w14:textId="77777777" w:rsidR="009C2ACA" w:rsidRPr="009C2ACA" w:rsidRDefault="009C2ACA" w:rsidP="009C2ACA">
      <w:pPr>
        <w:tabs>
          <w:tab w:val="left" w:pos="6936"/>
        </w:tabs>
        <w:spacing w:after="0" w:line="240" w:lineRule="auto"/>
        <w:ind w:firstLine="284"/>
        <w:jc w:val="center"/>
        <w:rPr>
          <w:rFonts w:ascii="Times New Roman" w:eastAsia="Calibri" w:hAnsi="Times New Roman" w:cs="Times New Roman"/>
          <w:bCs/>
          <w:sz w:val="12"/>
          <w:szCs w:val="12"/>
        </w:rPr>
      </w:pPr>
      <w:r w:rsidRPr="009C2ACA">
        <w:rPr>
          <w:rFonts w:ascii="Times New Roman" w:eastAsia="Calibri" w:hAnsi="Times New Roman" w:cs="Times New Roman"/>
          <w:bCs/>
          <w:sz w:val="12"/>
          <w:szCs w:val="12"/>
        </w:rPr>
        <w:t>4. Ответственность Сторон</w:t>
      </w:r>
    </w:p>
    <w:p w14:paraId="02580A3C" w14:textId="77777777" w:rsidR="009C2ACA" w:rsidRPr="009C2ACA" w:rsidRDefault="009C2ACA" w:rsidP="009C2ACA">
      <w:pPr>
        <w:tabs>
          <w:tab w:val="left" w:pos="6936"/>
        </w:tabs>
        <w:spacing w:after="0" w:line="240" w:lineRule="auto"/>
        <w:ind w:firstLine="284"/>
        <w:jc w:val="both"/>
        <w:rPr>
          <w:rFonts w:ascii="Times New Roman" w:eastAsia="Calibri" w:hAnsi="Times New Roman" w:cs="Times New Roman"/>
          <w:bCs/>
          <w:sz w:val="12"/>
          <w:szCs w:val="12"/>
        </w:rPr>
      </w:pPr>
      <w:r w:rsidRPr="009C2ACA">
        <w:rPr>
          <w:rFonts w:ascii="Times New Roman" w:eastAsia="Calibri" w:hAnsi="Times New Roman" w:cs="Times New Roman"/>
          <w:bCs/>
          <w:sz w:val="12"/>
          <w:szCs w:val="12"/>
        </w:rPr>
        <w:t>4.1. В случае неисполнения или ненадлежащего исполнения условий соглашения Стороны несут ответственность в соответствии с действующим законодательством.</w:t>
      </w:r>
    </w:p>
    <w:p w14:paraId="068D6449" w14:textId="77777777" w:rsidR="009C2ACA" w:rsidRPr="009C2ACA" w:rsidRDefault="009C2ACA" w:rsidP="009C2ACA">
      <w:pPr>
        <w:tabs>
          <w:tab w:val="left" w:pos="6936"/>
        </w:tabs>
        <w:spacing w:after="0" w:line="240" w:lineRule="auto"/>
        <w:ind w:firstLine="284"/>
        <w:jc w:val="both"/>
        <w:rPr>
          <w:rFonts w:ascii="Times New Roman" w:eastAsia="Calibri" w:hAnsi="Times New Roman" w:cs="Times New Roman"/>
          <w:bCs/>
          <w:sz w:val="12"/>
          <w:szCs w:val="12"/>
        </w:rPr>
      </w:pPr>
      <w:r w:rsidRPr="009C2ACA">
        <w:rPr>
          <w:rFonts w:ascii="Times New Roman" w:eastAsia="Calibri" w:hAnsi="Times New Roman" w:cs="Times New Roman"/>
          <w:bCs/>
          <w:sz w:val="12"/>
          <w:szCs w:val="12"/>
        </w:rPr>
        <w:t>4.2. Ущерб, причиненный Уполномоченным лицом третьим лицам в результате исполнения и (или) неисполнения своих обязательств по настоящему соглашению, возмещается им самостоятельно.</w:t>
      </w:r>
    </w:p>
    <w:p w14:paraId="794CF8BE" w14:textId="77777777" w:rsidR="009C2ACA" w:rsidRPr="009C2ACA" w:rsidRDefault="009C2ACA" w:rsidP="009C2ACA">
      <w:pPr>
        <w:tabs>
          <w:tab w:val="left" w:pos="6936"/>
        </w:tabs>
        <w:spacing w:after="0" w:line="240" w:lineRule="auto"/>
        <w:ind w:firstLine="284"/>
        <w:jc w:val="both"/>
        <w:rPr>
          <w:rFonts w:ascii="Times New Roman" w:eastAsia="Calibri" w:hAnsi="Times New Roman" w:cs="Times New Roman"/>
          <w:bCs/>
          <w:sz w:val="12"/>
          <w:szCs w:val="12"/>
        </w:rPr>
      </w:pPr>
    </w:p>
    <w:p w14:paraId="18EF9903" w14:textId="77777777" w:rsidR="009C2ACA" w:rsidRPr="009C2ACA" w:rsidRDefault="009C2ACA" w:rsidP="009C2ACA">
      <w:pPr>
        <w:tabs>
          <w:tab w:val="left" w:pos="6936"/>
        </w:tabs>
        <w:spacing w:after="0" w:line="240" w:lineRule="auto"/>
        <w:ind w:firstLine="284"/>
        <w:jc w:val="center"/>
        <w:rPr>
          <w:rFonts w:ascii="Times New Roman" w:eastAsia="Calibri" w:hAnsi="Times New Roman" w:cs="Times New Roman"/>
          <w:bCs/>
          <w:sz w:val="12"/>
          <w:szCs w:val="12"/>
        </w:rPr>
      </w:pPr>
      <w:r w:rsidRPr="009C2ACA">
        <w:rPr>
          <w:rFonts w:ascii="Times New Roman" w:eastAsia="Calibri" w:hAnsi="Times New Roman" w:cs="Times New Roman"/>
          <w:bCs/>
          <w:sz w:val="12"/>
          <w:szCs w:val="12"/>
        </w:rPr>
        <w:t>5. Заключительные положения</w:t>
      </w:r>
    </w:p>
    <w:p w14:paraId="3ACDC65B" w14:textId="77777777" w:rsidR="009C2ACA" w:rsidRPr="009C2ACA" w:rsidRDefault="009C2ACA" w:rsidP="009C2ACA">
      <w:pPr>
        <w:tabs>
          <w:tab w:val="left" w:pos="6936"/>
        </w:tabs>
        <w:spacing w:after="0" w:line="240" w:lineRule="auto"/>
        <w:ind w:firstLine="284"/>
        <w:jc w:val="both"/>
        <w:rPr>
          <w:rFonts w:ascii="Times New Roman" w:eastAsia="Calibri" w:hAnsi="Times New Roman" w:cs="Times New Roman"/>
          <w:bCs/>
          <w:sz w:val="12"/>
          <w:szCs w:val="12"/>
        </w:rPr>
      </w:pPr>
      <w:r w:rsidRPr="009C2ACA">
        <w:rPr>
          <w:rFonts w:ascii="Times New Roman" w:eastAsia="Calibri" w:hAnsi="Times New Roman" w:cs="Times New Roman"/>
          <w:bCs/>
          <w:sz w:val="12"/>
          <w:szCs w:val="12"/>
        </w:rPr>
        <w:t>5.1. Настоящее соглашение заключено в двух экземплярах, имеющих равную юридическую силу, один экземпляр - Уполномоченному органу, один экземпляр - Уполномоченному лицу.</w:t>
      </w:r>
    </w:p>
    <w:p w14:paraId="033F68BB" w14:textId="77777777" w:rsidR="009C2ACA" w:rsidRPr="009C2ACA" w:rsidRDefault="009C2ACA" w:rsidP="009C2ACA">
      <w:pPr>
        <w:tabs>
          <w:tab w:val="left" w:pos="6936"/>
        </w:tabs>
        <w:spacing w:after="0" w:line="240" w:lineRule="auto"/>
        <w:ind w:firstLine="284"/>
        <w:jc w:val="both"/>
        <w:rPr>
          <w:rFonts w:ascii="Times New Roman" w:eastAsia="Calibri" w:hAnsi="Times New Roman" w:cs="Times New Roman"/>
          <w:bCs/>
          <w:sz w:val="12"/>
          <w:szCs w:val="12"/>
        </w:rPr>
      </w:pPr>
      <w:r w:rsidRPr="009C2ACA">
        <w:rPr>
          <w:rFonts w:ascii="Times New Roman" w:eastAsia="Calibri" w:hAnsi="Times New Roman" w:cs="Times New Roman"/>
          <w:bCs/>
          <w:sz w:val="12"/>
          <w:szCs w:val="12"/>
        </w:rPr>
        <w:t>5.2. Любые изменения и дополнения к настоящему соглашению действительны лишь при условии, что они совершены в письменной форме и подписаны уполномоченными на то представителями Сторон.</w:t>
      </w:r>
    </w:p>
    <w:p w14:paraId="32A16EFA" w14:textId="77777777" w:rsidR="009C2ACA" w:rsidRPr="009C2ACA" w:rsidRDefault="009C2ACA" w:rsidP="009C2ACA">
      <w:pPr>
        <w:tabs>
          <w:tab w:val="left" w:pos="6936"/>
        </w:tabs>
        <w:spacing w:after="0" w:line="240" w:lineRule="auto"/>
        <w:ind w:firstLine="284"/>
        <w:jc w:val="both"/>
        <w:rPr>
          <w:rFonts w:ascii="Times New Roman" w:eastAsia="Calibri" w:hAnsi="Times New Roman" w:cs="Times New Roman"/>
          <w:bCs/>
          <w:sz w:val="12"/>
          <w:szCs w:val="12"/>
        </w:rPr>
      </w:pPr>
      <w:r w:rsidRPr="009C2ACA">
        <w:rPr>
          <w:rFonts w:ascii="Times New Roman" w:eastAsia="Calibri" w:hAnsi="Times New Roman" w:cs="Times New Roman"/>
          <w:bCs/>
          <w:sz w:val="12"/>
          <w:szCs w:val="12"/>
        </w:rPr>
        <w:t>5.3. Если ни одна из Сторон не заявит о прекращении соглашения не менее чем за 30 дней до окончания срока его действия, на который заключено соглашение, то его действие продлевается на тот же срок и на тех же условиях.</w:t>
      </w:r>
    </w:p>
    <w:p w14:paraId="762B4AA1" w14:textId="77777777" w:rsidR="009C2ACA" w:rsidRPr="009C2ACA" w:rsidRDefault="009C2ACA" w:rsidP="009C2ACA">
      <w:pPr>
        <w:tabs>
          <w:tab w:val="left" w:pos="6936"/>
        </w:tabs>
        <w:spacing w:after="0" w:line="240" w:lineRule="auto"/>
        <w:ind w:firstLine="284"/>
        <w:jc w:val="both"/>
        <w:rPr>
          <w:rFonts w:ascii="Times New Roman" w:eastAsia="Calibri" w:hAnsi="Times New Roman" w:cs="Times New Roman"/>
          <w:bCs/>
          <w:sz w:val="12"/>
          <w:szCs w:val="12"/>
        </w:rPr>
      </w:pPr>
      <w:r w:rsidRPr="009C2ACA">
        <w:rPr>
          <w:rFonts w:ascii="Times New Roman" w:eastAsia="Calibri" w:hAnsi="Times New Roman" w:cs="Times New Roman"/>
          <w:bCs/>
          <w:sz w:val="12"/>
          <w:szCs w:val="12"/>
        </w:rPr>
        <w:lastRenderedPageBreak/>
        <w:t>5.4. Все разногласия по настоящему соглашению решаются путем переговоров. Соблюдение претензионного (досудебного) порядка урегулирования споров обязательно. В случае невозможности решить спорные вопросы путем переговоров они решаются в судебном порядке.</w:t>
      </w:r>
    </w:p>
    <w:p w14:paraId="75DB0336" w14:textId="77777777" w:rsidR="009C2ACA" w:rsidRPr="009C2ACA" w:rsidRDefault="009C2ACA" w:rsidP="009C2ACA">
      <w:pPr>
        <w:tabs>
          <w:tab w:val="left" w:pos="6936"/>
        </w:tabs>
        <w:spacing w:after="0" w:line="240" w:lineRule="auto"/>
        <w:ind w:firstLine="284"/>
        <w:jc w:val="both"/>
        <w:rPr>
          <w:rFonts w:ascii="Times New Roman" w:eastAsia="Calibri" w:hAnsi="Times New Roman" w:cs="Times New Roman"/>
          <w:bCs/>
          <w:sz w:val="12"/>
          <w:szCs w:val="12"/>
        </w:rPr>
      </w:pPr>
    </w:p>
    <w:p w14:paraId="0AC7FBE7" w14:textId="6689DBCD" w:rsidR="009C2ACA" w:rsidRPr="009C2ACA" w:rsidRDefault="009C2ACA" w:rsidP="009C2ACA">
      <w:pPr>
        <w:tabs>
          <w:tab w:val="left" w:pos="6936"/>
        </w:tabs>
        <w:spacing w:after="0" w:line="240" w:lineRule="auto"/>
        <w:ind w:firstLine="284"/>
        <w:jc w:val="center"/>
        <w:rPr>
          <w:rFonts w:ascii="Times New Roman" w:eastAsia="Calibri" w:hAnsi="Times New Roman" w:cs="Times New Roman"/>
          <w:bCs/>
          <w:sz w:val="12"/>
          <w:szCs w:val="12"/>
        </w:rPr>
      </w:pPr>
      <w:r w:rsidRPr="009C2ACA">
        <w:rPr>
          <w:rFonts w:ascii="Times New Roman" w:eastAsia="Calibri" w:hAnsi="Times New Roman" w:cs="Times New Roman"/>
          <w:bCs/>
          <w:sz w:val="12"/>
          <w:szCs w:val="12"/>
        </w:rPr>
        <w:t>7. Адреса и банковские реквизиты Сторон</w:t>
      </w:r>
    </w:p>
    <w:p w14:paraId="35177634" w14:textId="77777777" w:rsidR="009C2ACA" w:rsidRPr="009C2ACA" w:rsidRDefault="009C2ACA" w:rsidP="009C2ACA">
      <w:pPr>
        <w:tabs>
          <w:tab w:val="left" w:pos="6936"/>
        </w:tabs>
        <w:spacing w:after="0" w:line="240" w:lineRule="auto"/>
        <w:ind w:firstLine="284"/>
        <w:jc w:val="both"/>
        <w:rPr>
          <w:rFonts w:ascii="Times New Roman" w:eastAsia="Calibri" w:hAnsi="Times New Roman" w:cs="Times New Roman"/>
          <w:bCs/>
          <w:sz w:val="12"/>
          <w:szCs w:val="12"/>
        </w:rPr>
      </w:pPr>
      <w:r w:rsidRPr="009C2ACA">
        <w:rPr>
          <w:rFonts w:ascii="Times New Roman" w:eastAsia="Calibri" w:hAnsi="Times New Roman" w:cs="Times New Roman"/>
          <w:bCs/>
          <w:sz w:val="12"/>
          <w:szCs w:val="12"/>
        </w:rPr>
        <w:t xml:space="preserve">«Уполномоченный орган»                                                                         «Уполномоченное лицо» </w:t>
      </w:r>
    </w:p>
    <w:p w14:paraId="601E85F3" w14:textId="77777777" w:rsidR="009C2ACA" w:rsidRDefault="009C2ACA" w:rsidP="009C2ACA">
      <w:pPr>
        <w:tabs>
          <w:tab w:val="left" w:pos="6936"/>
        </w:tabs>
        <w:spacing w:after="0" w:line="240" w:lineRule="auto"/>
        <w:ind w:firstLine="284"/>
        <w:jc w:val="both"/>
        <w:rPr>
          <w:rFonts w:ascii="Times New Roman" w:eastAsia="Calibri" w:hAnsi="Times New Roman" w:cs="Times New Roman"/>
          <w:bCs/>
          <w:sz w:val="12"/>
          <w:szCs w:val="12"/>
        </w:rPr>
      </w:pPr>
    </w:p>
    <w:p w14:paraId="10488368" w14:textId="77777777" w:rsidR="009C2ACA" w:rsidRPr="009C2ACA" w:rsidRDefault="009C2ACA" w:rsidP="009C2ACA">
      <w:pPr>
        <w:tabs>
          <w:tab w:val="left" w:pos="6936"/>
        </w:tabs>
        <w:spacing w:after="0" w:line="240" w:lineRule="auto"/>
        <w:ind w:firstLine="284"/>
        <w:jc w:val="center"/>
        <w:rPr>
          <w:rFonts w:ascii="Times New Roman" w:eastAsia="Calibri" w:hAnsi="Times New Roman" w:cs="Times New Roman"/>
          <w:bCs/>
          <w:sz w:val="12"/>
          <w:szCs w:val="12"/>
        </w:rPr>
      </w:pPr>
      <w:r w:rsidRPr="009C2ACA">
        <w:rPr>
          <w:rFonts w:ascii="Times New Roman" w:eastAsia="Calibri" w:hAnsi="Times New Roman" w:cs="Times New Roman"/>
          <w:bCs/>
          <w:sz w:val="12"/>
          <w:szCs w:val="12"/>
        </w:rPr>
        <w:t>Администрация</w:t>
      </w:r>
    </w:p>
    <w:p w14:paraId="36E7497E" w14:textId="7B2FF11B" w:rsidR="009C2ACA" w:rsidRPr="009C2ACA" w:rsidRDefault="009C2ACA" w:rsidP="009C2ACA">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сельского поселения </w:t>
      </w:r>
      <w:r w:rsidRPr="009C2ACA">
        <w:rPr>
          <w:rFonts w:ascii="Times New Roman" w:eastAsia="Calibri" w:hAnsi="Times New Roman" w:cs="Times New Roman"/>
          <w:bCs/>
          <w:sz w:val="12"/>
          <w:szCs w:val="12"/>
        </w:rPr>
        <w:t>Липовка</w:t>
      </w:r>
    </w:p>
    <w:p w14:paraId="61FB3C6A" w14:textId="77777777" w:rsidR="009C2ACA" w:rsidRPr="009C2ACA" w:rsidRDefault="009C2ACA" w:rsidP="009C2ACA">
      <w:pPr>
        <w:tabs>
          <w:tab w:val="left" w:pos="6936"/>
        </w:tabs>
        <w:spacing w:after="0" w:line="240" w:lineRule="auto"/>
        <w:ind w:firstLine="284"/>
        <w:jc w:val="center"/>
        <w:rPr>
          <w:rFonts w:ascii="Times New Roman" w:eastAsia="Calibri" w:hAnsi="Times New Roman" w:cs="Times New Roman"/>
          <w:bCs/>
          <w:sz w:val="12"/>
          <w:szCs w:val="12"/>
        </w:rPr>
      </w:pPr>
      <w:r w:rsidRPr="009C2ACA">
        <w:rPr>
          <w:rFonts w:ascii="Times New Roman" w:eastAsia="Calibri" w:hAnsi="Times New Roman" w:cs="Times New Roman"/>
          <w:bCs/>
          <w:sz w:val="12"/>
          <w:szCs w:val="12"/>
        </w:rPr>
        <w:t>муниципального района Сергиевский</w:t>
      </w:r>
    </w:p>
    <w:p w14:paraId="7E499FF2" w14:textId="77777777" w:rsidR="009C2ACA" w:rsidRPr="009C2ACA" w:rsidRDefault="009C2ACA" w:rsidP="009C2ACA">
      <w:pPr>
        <w:tabs>
          <w:tab w:val="left" w:pos="6936"/>
        </w:tabs>
        <w:spacing w:after="0" w:line="240" w:lineRule="auto"/>
        <w:ind w:firstLine="284"/>
        <w:jc w:val="center"/>
        <w:rPr>
          <w:rFonts w:ascii="Times New Roman" w:eastAsia="Calibri" w:hAnsi="Times New Roman" w:cs="Times New Roman"/>
          <w:bCs/>
          <w:sz w:val="12"/>
          <w:szCs w:val="12"/>
        </w:rPr>
      </w:pPr>
      <w:r w:rsidRPr="009C2ACA">
        <w:rPr>
          <w:rFonts w:ascii="Times New Roman" w:eastAsia="Calibri" w:hAnsi="Times New Roman" w:cs="Times New Roman"/>
          <w:bCs/>
          <w:sz w:val="12"/>
          <w:szCs w:val="12"/>
        </w:rPr>
        <w:t>Самарской области</w:t>
      </w:r>
    </w:p>
    <w:p w14:paraId="698A0744" w14:textId="77777777" w:rsidR="009C2ACA" w:rsidRPr="009C2ACA" w:rsidRDefault="009C2ACA" w:rsidP="009C2ACA">
      <w:pPr>
        <w:tabs>
          <w:tab w:val="left" w:pos="6936"/>
        </w:tabs>
        <w:spacing w:after="0" w:line="240" w:lineRule="auto"/>
        <w:ind w:firstLine="284"/>
        <w:jc w:val="center"/>
        <w:rPr>
          <w:rFonts w:ascii="Times New Roman" w:eastAsia="Calibri" w:hAnsi="Times New Roman" w:cs="Times New Roman"/>
          <w:bCs/>
          <w:sz w:val="12"/>
          <w:szCs w:val="12"/>
        </w:rPr>
      </w:pPr>
      <w:r w:rsidRPr="009C2ACA">
        <w:rPr>
          <w:rFonts w:ascii="Times New Roman" w:eastAsia="Calibri" w:hAnsi="Times New Roman" w:cs="Times New Roman"/>
          <w:bCs/>
          <w:sz w:val="12"/>
          <w:szCs w:val="12"/>
        </w:rPr>
        <w:t>ПОСТАНОВЛЕНИЕ</w:t>
      </w:r>
    </w:p>
    <w:p w14:paraId="490FD260" w14:textId="476D7F76" w:rsidR="009C2ACA" w:rsidRDefault="009C2ACA" w:rsidP="009C2ACA">
      <w:pPr>
        <w:tabs>
          <w:tab w:val="left" w:pos="6936"/>
        </w:tabs>
        <w:spacing w:after="0" w:line="240" w:lineRule="auto"/>
        <w:ind w:firstLine="284"/>
        <w:rPr>
          <w:rFonts w:ascii="Times New Roman" w:eastAsia="Calibri" w:hAnsi="Times New Roman" w:cs="Times New Roman"/>
          <w:bCs/>
          <w:sz w:val="12"/>
          <w:szCs w:val="12"/>
        </w:rPr>
      </w:pPr>
      <w:r w:rsidRPr="009C2ACA">
        <w:rPr>
          <w:rFonts w:ascii="Times New Roman" w:eastAsia="Calibri" w:hAnsi="Times New Roman" w:cs="Times New Roman"/>
          <w:bCs/>
          <w:sz w:val="12"/>
          <w:szCs w:val="12"/>
        </w:rPr>
        <w:t>«17»  июня 2022 г.</w:t>
      </w:r>
      <w:r>
        <w:rPr>
          <w:rFonts w:ascii="Times New Roman" w:eastAsia="Calibri" w:hAnsi="Times New Roman" w:cs="Times New Roman"/>
          <w:bCs/>
          <w:sz w:val="12"/>
          <w:szCs w:val="12"/>
        </w:rPr>
        <w:t xml:space="preserve">                                                                                                                                                                                                     №</w:t>
      </w:r>
      <w:r w:rsidRPr="009C2ACA">
        <w:rPr>
          <w:rFonts w:ascii="Times New Roman" w:eastAsia="Calibri" w:hAnsi="Times New Roman" w:cs="Times New Roman"/>
          <w:bCs/>
          <w:sz w:val="12"/>
          <w:szCs w:val="12"/>
        </w:rPr>
        <w:t>28</w:t>
      </w:r>
    </w:p>
    <w:p w14:paraId="3E3F98AA" w14:textId="5DD1A855" w:rsidR="009C2ACA" w:rsidRPr="009C2ACA" w:rsidRDefault="009C2ACA" w:rsidP="009C2ACA">
      <w:pPr>
        <w:tabs>
          <w:tab w:val="left" w:pos="6936"/>
        </w:tabs>
        <w:spacing w:after="0" w:line="240" w:lineRule="auto"/>
        <w:ind w:firstLine="284"/>
        <w:jc w:val="center"/>
        <w:rPr>
          <w:rFonts w:ascii="Times New Roman" w:eastAsia="Calibri" w:hAnsi="Times New Roman" w:cs="Times New Roman"/>
          <w:bCs/>
          <w:sz w:val="12"/>
          <w:szCs w:val="12"/>
        </w:rPr>
      </w:pPr>
      <w:r w:rsidRPr="009C2ACA">
        <w:rPr>
          <w:rFonts w:ascii="Times New Roman" w:eastAsia="Calibri" w:hAnsi="Times New Roman" w:cs="Times New Roman"/>
          <w:bCs/>
          <w:sz w:val="12"/>
          <w:szCs w:val="12"/>
        </w:rPr>
        <w:t>Об утверждении Реестра муниципальных услуг сельского поселения Липовка муниципального района Сергиевский</w:t>
      </w:r>
    </w:p>
    <w:p w14:paraId="066AAE6F" w14:textId="0D706715" w:rsidR="009C2ACA" w:rsidRPr="009C2ACA" w:rsidRDefault="009C2ACA" w:rsidP="009C2ACA">
      <w:pPr>
        <w:tabs>
          <w:tab w:val="left" w:pos="6936"/>
        </w:tabs>
        <w:spacing w:after="0" w:line="240" w:lineRule="auto"/>
        <w:ind w:firstLine="284"/>
        <w:jc w:val="both"/>
        <w:rPr>
          <w:rFonts w:ascii="Times New Roman" w:eastAsia="Calibri" w:hAnsi="Times New Roman" w:cs="Times New Roman"/>
          <w:bCs/>
          <w:sz w:val="12"/>
          <w:szCs w:val="12"/>
        </w:rPr>
      </w:pPr>
      <w:r w:rsidRPr="009C2ACA">
        <w:rPr>
          <w:rFonts w:ascii="Times New Roman" w:eastAsia="Calibri" w:hAnsi="Times New Roman" w:cs="Times New Roman"/>
          <w:bCs/>
          <w:sz w:val="12"/>
          <w:szCs w:val="12"/>
        </w:rPr>
        <w:t>В соответствии с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постановлением Правительства Самарской области от 27.03.2015г. № 149 «Об утверждении Типового перечня муниципальных услуг, предоставляемых органами местного самоуправления муниципальных образований Самарской области, и внесении изменений в отдельные постановления Правительства Самарской области», в целях обеспечения принципа открытости и общедоступности информации о муниципальных услугах, оказываемых населению органами местного самоуправления сельского поселения Липовка муниципального района Сергиевский, Администрация сельского поселения Липовка  мун</w:t>
      </w:r>
      <w:r>
        <w:rPr>
          <w:rFonts w:ascii="Times New Roman" w:eastAsia="Calibri" w:hAnsi="Times New Roman" w:cs="Times New Roman"/>
          <w:bCs/>
          <w:sz w:val="12"/>
          <w:szCs w:val="12"/>
        </w:rPr>
        <w:t xml:space="preserve">иципального района Сергиевский </w:t>
      </w:r>
    </w:p>
    <w:p w14:paraId="6CA1950A" w14:textId="2C2F5963" w:rsidR="009C2ACA" w:rsidRPr="009C2ACA" w:rsidRDefault="009C2ACA" w:rsidP="009C2AC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ПОСТАНОВЛЯЕТ:</w:t>
      </w:r>
    </w:p>
    <w:p w14:paraId="0DDF9BE5" w14:textId="197B6E06" w:rsidR="009C2ACA" w:rsidRPr="009C2ACA" w:rsidRDefault="009C2ACA" w:rsidP="009C2AC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Pr="009C2ACA">
        <w:rPr>
          <w:rFonts w:ascii="Times New Roman" w:eastAsia="Calibri" w:hAnsi="Times New Roman" w:cs="Times New Roman"/>
          <w:bCs/>
          <w:sz w:val="12"/>
          <w:szCs w:val="12"/>
        </w:rPr>
        <w:t>Утвердить Реестр муниципальных услуг сельского поселения Липовка муниципального района Сергиевский (приложение  №1).</w:t>
      </w:r>
    </w:p>
    <w:p w14:paraId="566C4C06" w14:textId="2AA0B28A" w:rsidR="009C2ACA" w:rsidRPr="009C2ACA" w:rsidRDefault="009C2ACA" w:rsidP="009C2AC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Pr="009C2ACA">
        <w:rPr>
          <w:rFonts w:ascii="Times New Roman" w:eastAsia="Calibri" w:hAnsi="Times New Roman" w:cs="Times New Roman"/>
          <w:bCs/>
          <w:sz w:val="12"/>
          <w:szCs w:val="12"/>
        </w:rPr>
        <w:t>Признать утратившими силу постановления администрации сельского поселения Липовка муниципального района Сергиевский:</w:t>
      </w:r>
    </w:p>
    <w:p w14:paraId="13AD65FD" w14:textId="786AC327" w:rsidR="009C2ACA" w:rsidRPr="009C2ACA" w:rsidRDefault="009C2ACA" w:rsidP="009C2AC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2.1.</w:t>
      </w:r>
      <w:r w:rsidRPr="009C2ACA">
        <w:rPr>
          <w:rFonts w:ascii="Times New Roman" w:eastAsia="Calibri" w:hAnsi="Times New Roman" w:cs="Times New Roman"/>
          <w:bCs/>
          <w:sz w:val="12"/>
          <w:szCs w:val="12"/>
        </w:rPr>
        <w:t>№</w:t>
      </w:r>
      <w:r>
        <w:rPr>
          <w:rFonts w:ascii="Times New Roman" w:eastAsia="Calibri" w:hAnsi="Times New Roman" w:cs="Times New Roman"/>
          <w:bCs/>
          <w:sz w:val="12"/>
          <w:szCs w:val="12"/>
        </w:rPr>
        <w:t>5 от 09.03.2017</w:t>
      </w:r>
      <w:r w:rsidRPr="009C2ACA">
        <w:rPr>
          <w:rFonts w:ascii="Times New Roman" w:eastAsia="Calibri" w:hAnsi="Times New Roman" w:cs="Times New Roman"/>
          <w:bCs/>
          <w:sz w:val="12"/>
          <w:szCs w:val="12"/>
        </w:rPr>
        <w:t>г. «Об утверждении Реестра муниципальных услуг сельского поселения Липовка муниципального района Сергиевский».</w:t>
      </w:r>
    </w:p>
    <w:p w14:paraId="7E2E4C49" w14:textId="2153C33A" w:rsidR="009C2ACA" w:rsidRPr="009C2ACA" w:rsidRDefault="00511BE8" w:rsidP="009C2AC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2.2.</w:t>
      </w:r>
      <w:r w:rsidR="009C2ACA">
        <w:rPr>
          <w:rFonts w:ascii="Times New Roman" w:eastAsia="Calibri" w:hAnsi="Times New Roman" w:cs="Times New Roman"/>
          <w:bCs/>
          <w:sz w:val="12"/>
          <w:szCs w:val="12"/>
        </w:rPr>
        <w:t>№43 от 01.12.2020г.</w:t>
      </w:r>
      <w:r w:rsidR="009C2ACA" w:rsidRPr="009C2ACA">
        <w:rPr>
          <w:rFonts w:ascii="Times New Roman" w:eastAsia="Calibri" w:hAnsi="Times New Roman" w:cs="Times New Roman"/>
          <w:bCs/>
          <w:sz w:val="12"/>
          <w:szCs w:val="12"/>
        </w:rPr>
        <w:t xml:space="preserve"> «О внесении изменений и дополнений в Реест</w:t>
      </w:r>
      <w:r>
        <w:rPr>
          <w:rFonts w:ascii="Times New Roman" w:eastAsia="Calibri" w:hAnsi="Times New Roman" w:cs="Times New Roman"/>
          <w:bCs/>
          <w:sz w:val="12"/>
          <w:szCs w:val="12"/>
        </w:rPr>
        <w:t>р муниципальных услуг сельского</w:t>
      </w:r>
      <w:r w:rsidR="009C2ACA" w:rsidRPr="009C2ACA">
        <w:rPr>
          <w:rFonts w:ascii="Times New Roman" w:eastAsia="Calibri" w:hAnsi="Times New Roman" w:cs="Times New Roman"/>
          <w:bCs/>
          <w:sz w:val="12"/>
          <w:szCs w:val="12"/>
        </w:rPr>
        <w:t xml:space="preserve"> поселения Липовка муниципального района Сергиевский, утвержденный постановлением Администрации сельского  поселения Липовка  муни</w:t>
      </w:r>
      <w:r w:rsidR="009C2ACA">
        <w:rPr>
          <w:rFonts w:ascii="Times New Roman" w:eastAsia="Calibri" w:hAnsi="Times New Roman" w:cs="Times New Roman"/>
          <w:bCs/>
          <w:sz w:val="12"/>
          <w:szCs w:val="12"/>
        </w:rPr>
        <w:t>ципального района Сергиевский №</w:t>
      </w:r>
      <w:r w:rsidR="009C2ACA" w:rsidRPr="009C2ACA">
        <w:rPr>
          <w:rFonts w:ascii="Times New Roman" w:eastAsia="Calibri" w:hAnsi="Times New Roman" w:cs="Times New Roman"/>
          <w:bCs/>
          <w:sz w:val="12"/>
          <w:szCs w:val="12"/>
        </w:rPr>
        <w:t>5 от 09.03.2017 г».</w:t>
      </w:r>
    </w:p>
    <w:p w14:paraId="51318142" w14:textId="44A29553" w:rsidR="009C2ACA" w:rsidRPr="009C2ACA" w:rsidRDefault="00511BE8" w:rsidP="009C2AC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2.3 №57 от 21.12.2021</w:t>
      </w:r>
      <w:r w:rsidR="009C2ACA" w:rsidRPr="009C2ACA">
        <w:rPr>
          <w:rFonts w:ascii="Times New Roman" w:eastAsia="Calibri" w:hAnsi="Times New Roman" w:cs="Times New Roman"/>
          <w:bCs/>
          <w:sz w:val="12"/>
          <w:szCs w:val="12"/>
        </w:rPr>
        <w:t>г. «О внесении изменений в Реестр муниципальных услуг сельского  поселения Липовка муниципального района Сергиевский, утвержденный постановлением Администрации сельского  поселения Липовка  муни</w:t>
      </w:r>
      <w:r>
        <w:rPr>
          <w:rFonts w:ascii="Times New Roman" w:eastAsia="Calibri" w:hAnsi="Times New Roman" w:cs="Times New Roman"/>
          <w:bCs/>
          <w:sz w:val="12"/>
          <w:szCs w:val="12"/>
        </w:rPr>
        <w:t>ципального района Сергиевский №</w:t>
      </w:r>
      <w:r w:rsidR="009C2ACA" w:rsidRPr="009C2ACA">
        <w:rPr>
          <w:rFonts w:ascii="Times New Roman" w:eastAsia="Calibri" w:hAnsi="Times New Roman" w:cs="Times New Roman"/>
          <w:bCs/>
          <w:sz w:val="12"/>
          <w:szCs w:val="12"/>
        </w:rPr>
        <w:t>5  от 09.03.2017 г.».</w:t>
      </w:r>
    </w:p>
    <w:p w14:paraId="73389AD0" w14:textId="77777777" w:rsidR="009C2ACA" w:rsidRPr="009C2ACA" w:rsidRDefault="009C2ACA" w:rsidP="009C2ACA">
      <w:pPr>
        <w:tabs>
          <w:tab w:val="left" w:pos="6936"/>
        </w:tabs>
        <w:spacing w:after="0" w:line="240" w:lineRule="auto"/>
        <w:ind w:firstLine="284"/>
        <w:jc w:val="both"/>
        <w:rPr>
          <w:rFonts w:ascii="Times New Roman" w:eastAsia="Calibri" w:hAnsi="Times New Roman" w:cs="Times New Roman"/>
          <w:bCs/>
          <w:sz w:val="12"/>
          <w:szCs w:val="12"/>
        </w:rPr>
      </w:pPr>
      <w:r w:rsidRPr="009C2ACA">
        <w:rPr>
          <w:rFonts w:ascii="Times New Roman" w:eastAsia="Calibri" w:hAnsi="Times New Roman" w:cs="Times New Roman"/>
          <w:bCs/>
          <w:sz w:val="12"/>
          <w:szCs w:val="12"/>
        </w:rPr>
        <w:t>3. Опубликовать настоящее Постановление в газете «Сергиевский вестник».</w:t>
      </w:r>
    </w:p>
    <w:p w14:paraId="5D981599" w14:textId="77777777" w:rsidR="009C2ACA" w:rsidRPr="009C2ACA" w:rsidRDefault="009C2ACA" w:rsidP="009C2ACA">
      <w:pPr>
        <w:tabs>
          <w:tab w:val="left" w:pos="6936"/>
        </w:tabs>
        <w:spacing w:after="0" w:line="240" w:lineRule="auto"/>
        <w:ind w:firstLine="284"/>
        <w:jc w:val="both"/>
        <w:rPr>
          <w:rFonts w:ascii="Times New Roman" w:eastAsia="Calibri" w:hAnsi="Times New Roman" w:cs="Times New Roman"/>
          <w:bCs/>
          <w:sz w:val="12"/>
          <w:szCs w:val="12"/>
        </w:rPr>
      </w:pPr>
      <w:r w:rsidRPr="009C2ACA">
        <w:rPr>
          <w:rFonts w:ascii="Times New Roman" w:eastAsia="Calibri" w:hAnsi="Times New Roman" w:cs="Times New Roman"/>
          <w:bCs/>
          <w:sz w:val="12"/>
          <w:szCs w:val="12"/>
        </w:rPr>
        <w:t>4. Настоящее Постановление вступает в силу со дня его официального опубликования.</w:t>
      </w:r>
    </w:p>
    <w:p w14:paraId="6C1B64E5" w14:textId="648BA6F4" w:rsidR="009C2ACA" w:rsidRPr="009C2ACA" w:rsidRDefault="009C2ACA" w:rsidP="00511BE8">
      <w:pPr>
        <w:tabs>
          <w:tab w:val="left" w:pos="6936"/>
        </w:tabs>
        <w:spacing w:after="0" w:line="240" w:lineRule="auto"/>
        <w:ind w:firstLine="284"/>
        <w:jc w:val="both"/>
        <w:rPr>
          <w:rFonts w:ascii="Times New Roman" w:eastAsia="Calibri" w:hAnsi="Times New Roman" w:cs="Times New Roman"/>
          <w:bCs/>
          <w:sz w:val="12"/>
          <w:szCs w:val="12"/>
        </w:rPr>
      </w:pPr>
      <w:r w:rsidRPr="009C2ACA">
        <w:rPr>
          <w:rFonts w:ascii="Times New Roman" w:eastAsia="Calibri" w:hAnsi="Times New Roman" w:cs="Times New Roman"/>
          <w:bCs/>
          <w:sz w:val="12"/>
          <w:szCs w:val="12"/>
        </w:rPr>
        <w:t>5. Контроль за выполнением настоящего П</w:t>
      </w:r>
      <w:r w:rsidR="00511BE8">
        <w:rPr>
          <w:rFonts w:ascii="Times New Roman" w:eastAsia="Calibri" w:hAnsi="Times New Roman" w:cs="Times New Roman"/>
          <w:bCs/>
          <w:sz w:val="12"/>
          <w:szCs w:val="12"/>
        </w:rPr>
        <w:t>остановления оставляю за собой.</w:t>
      </w:r>
    </w:p>
    <w:p w14:paraId="71FAA564" w14:textId="77777777" w:rsidR="009C2ACA" w:rsidRPr="009C2ACA" w:rsidRDefault="009C2ACA" w:rsidP="00511BE8">
      <w:pPr>
        <w:tabs>
          <w:tab w:val="left" w:pos="6936"/>
        </w:tabs>
        <w:spacing w:after="0" w:line="240" w:lineRule="auto"/>
        <w:ind w:firstLine="284"/>
        <w:jc w:val="right"/>
        <w:rPr>
          <w:rFonts w:ascii="Times New Roman" w:eastAsia="Calibri" w:hAnsi="Times New Roman" w:cs="Times New Roman"/>
          <w:bCs/>
          <w:sz w:val="12"/>
          <w:szCs w:val="12"/>
        </w:rPr>
      </w:pPr>
      <w:r w:rsidRPr="009C2ACA">
        <w:rPr>
          <w:rFonts w:ascii="Times New Roman" w:eastAsia="Calibri" w:hAnsi="Times New Roman" w:cs="Times New Roman"/>
          <w:bCs/>
          <w:sz w:val="12"/>
          <w:szCs w:val="12"/>
        </w:rPr>
        <w:t>Глава сельского поселения Липовка</w:t>
      </w:r>
    </w:p>
    <w:p w14:paraId="5C90C764" w14:textId="77777777" w:rsidR="00511BE8" w:rsidRDefault="009C2ACA" w:rsidP="00511BE8">
      <w:pPr>
        <w:tabs>
          <w:tab w:val="left" w:pos="6936"/>
        </w:tabs>
        <w:spacing w:after="0" w:line="240" w:lineRule="auto"/>
        <w:ind w:firstLine="284"/>
        <w:jc w:val="right"/>
        <w:rPr>
          <w:rFonts w:ascii="Times New Roman" w:eastAsia="Calibri" w:hAnsi="Times New Roman" w:cs="Times New Roman"/>
          <w:bCs/>
          <w:sz w:val="12"/>
          <w:szCs w:val="12"/>
        </w:rPr>
      </w:pPr>
      <w:r w:rsidRPr="009C2ACA">
        <w:rPr>
          <w:rFonts w:ascii="Times New Roman" w:eastAsia="Calibri" w:hAnsi="Times New Roman" w:cs="Times New Roman"/>
          <w:bCs/>
          <w:sz w:val="12"/>
          <w:szCs w:val="12"/>
        </w:rPr>
        <w:t xml:space="preserve">муниципального района Сергиевский                                </w:t>
      </w:r>
    </w:p>
    <w:p w14:paraId="4EBFBEBD" w14:textId="393E1E9F" w:rsidR="009C2ACA" w:rsidRDefault="009C2ACA" w:rsidP="00511BE8">
      <w:pPr>
        <w:tabs>
          <w:tab w:val="left" w:pos="6936"/>
        </w:tabs>
        <w:spacing w:after="0" w:line="240" w:lineRule="auto"/>
        <w:ind w:firstLine="284"/>
        <w:jc w:val="right"/>
        <w:rPr>
          <w:rFonts w:ascii="Times New Roman" w:eastAsia="Calibri" w:hAnsi="Times New Roman" w:cs="Times New Roman"/>
          <w:bCs/>
          <w:sz w:val="12"/>
          <w:szCs w:val="12"/>
        </w:rPr>
      </w:pPr>
      <w:r w:rsidRPr="009C2ACA">
        <w:rPr>
          <w:rFonts w:ascii="Times New Roman" w:eastAsia="Calibri" w:hAnsi="Times New Roman" w:cs="Times New Roman"/>
          <w:bCs/>
          <w:sz w:val="12"/>
          <w:szCs w:val="12"/>
        </w:rPr>
        <w:t xml:space="preserve">                С.И. Вершинин</w:t>
      </w:r>
    </w:p>
    <w:p w14:paraId="03A5412A" w14:textId="77777777" w:rsidR="00511BE8" w:rsidRDefault="00511BE8" w:rsidP="00511BE8">
      <w:pPr>
        <w:tabs>
          <w:tab w:val="left" w:pos="6936"/>
        </w:tabs>
        <w:spacing w:after="0" w:line="240" w:lineRule="auto"/>
        <w:ind w:firstLine="284"/>
        <w:jc w:val="right"/>
        <w:rPr>
          <w:rFonts w:ascii="Times New Roman" w:eastAsia="Calibri" w:hAnsi="Times New Roman" w:cs="Times New Roman"/>
          <w:bCs/>
          <w:sz w:val="12"/>
          <w:szCs w:val="12"/>
        </w:rPr>
      </w:pPr>
    </w:p>
    <w:p w14:paraId="15EFF74A" w14:textId="77777777" w:rsidR="00511BE8" w:rsidRPr="00511BE8" w:rsidRDefault="00511BE8" w:rsidP="00511BE8">
      <w:pPr>
        <w:tabs>
          <w:tab w:val="left" w:pos="6936"/>
        </w:tabs>
        <w:spacing w:after="0" w:line="240" w:lineRule="auto"/>
        <w:ind w:firstLine="284"/>
        <w:jc w:val="right"/>
        <w:rPr>
          <w:rFonts w:ascii="Times New Roman" w:eastAsia="Calibri" w:hAnsi="Times New Roman" w:cs="Times New Roman"/>
          <w:bCs/>
          <w:sz w:val="12"/>
          <w:szCs w:val="12"/>
        </w:rPr>
      </w:pPr>
      <w:r w:rsidRPr="00511BE8">
        <w:rPr>
          <w:rFonts w:ascii="Times New Roman" w:eastAsia="Calibri" w:hAnsi="Times New Roman" w:cs="Times New Roman"/>
          <w:bCs/>
          <w:sz w:val="12"/>
          <w:szCs w:val="12"/>
        </w:rPr>
        <w:t>Приложение № 1</w:t>
      </w:r>
    </w:p>
    <w:p w14:paraId="31EEA249" w14:textId="77777777" w:rsidR="00511BE8" w:rsidRPr="00511BE8" w:rsidRDefault="00511BE8" w:rsidP="00511BE8">
      <w:pPr>
        <w:tabs>
          <w:tab w:val="left" w:pos="6936"/>
        </w:tabs>
        <w:spacing w:after="0" w:line="240" w:lineRule="auto"/>
        <w:ind w:firstLine="284"/>
        <w:jc w:val="right"/>
        <w:rPr>
          <w:rFonts w:ascii="Times New Roman" w:eastAsia="Calibri" w:hAnsi="Times New Roman" w:cs="Times New Roman"/>
          <w:bCs/>
          <w:sz w:val="12"/>
          <w:szCs w:val="12"/>
        </w:rPr>
      </w:pPr>
      <w:r w:rsidRPr="00511BE8">
        <w:rPr>
          <w:rFonts w:ascii="Times New Roman" w:eastAsia="Calibri" w:hAnsi="Times New Roman" w:cs="Times New Roman"/>
          <w:bCs/>
          <w:sz w:val="12"/>
          <w:szCs w:val="12"/>
        </w:rPr>
        <w:t>к постановлению  администрации</w:t>
      </w:r>
    </w:p>
    <w:p w14:paraId="2AD485AD" w14:textId="77777777" w:rsidR="00511BE8" w:rsidRPr="00511BE8" w:rsidRDefault="00511BE8" w:rsidP="00511BE8">
      <w:pPr>
        <w:tabs>
          <w:tab w:val="left" w:pos="6936"/>
        </w:tabs>
        <w:spacing w:after="0" w:line="240" w:lineRule="auto"/>
        <w:ind w:firstLine="284"/>
        <w:jc w:val="right"/>
        <w:rPr>
          <w:rFonts w:ascii="Times New Roman" w:eastAsia="Calibri" w:hAnsi="Times New Roman" w:cs="Times New Roman"/>
          <w:bCs/>
          <w:sz w:val="12"/>
          <w:szCs w:val="12"/>
        </w:rPr>
      </w:pPr>
      <w:r w:rsidRPr="00511BE8">
        <w:rPr>
          <w:rFonts w:ascii="Times New Roman" w:eastAsia="Calibri" w:hAnsi="Times New Roman" w:cs="Times New Roman"/>
          <w:bCs/>
          <w:sz w:val="12"/>
          <w:szCs w:val="12"/>
        </w:rPr>
        <w:t>сельского  поселения Липовка</w:t>
      </w:r>
    </w:p>
    <w:p w14:paraId="3619140E" w14:textId="77777777" w:rsidR="00511BE8" w:rsidRPr="00511BE8" w:rsidRDefault="00511BE8" w:rsidP="00511BE8">
      <w:pPr>
        <w:tabs>
          <w:tab w:val="left" w:pos="6936"/>
        </w:tabs>
        <w:spacing w:after="0" w:line="240" w:lineRule="auto"/>
        <w:ind w:firstLine="284"/>
        <w:jc w:val="right"/>
        <w:rPr>
          <w:rFonts w:ascii="Times New Roman" w:eastAsia="Calibri" w:hAnsi="Times New Roman" w:cs="Times New Roman"/>
          <w:bCs/>
          <w:sz w:val="12"/>
          <w:szCs w:val="12"/>
        </w:rPr>
      </w:pPr>
      <w:r w:rsidRPr="00511BE8">
        <w:rPr>
          <w:rFonts w:ascii="Times New Roman" w:eastAsia="Calibri" w:hAnsi="Times New Roman" w:cs="Times New Roman"/>
          <w:bCs/>
          <w:sz w:val="12"/>
          <w:szCs w:val="12"/>
        </w:rPr>
        <w:t xml:space="preserve">муниципального района Сергиевский  </w:t>
      </w:r>
    </w:p>
    <w:p w14:paraId="0DFE0655" w14:textId="30964DE1" w:rsidR="00511BE8" w:rsidRPr="00511BE8" w:rsidRDefault="00511BE8" w:rsidP="00511BE8">
      <w:pPr>
        <w:tabs>
          <w:tab w:val="left" w:pos="6936"/>
        </w:tabs>
        <w:spacing w:after="0" w:line="240" w:lineRule="auto"/>
        <w:ind w:firstLine="284"/>
        <w:jc w:val="right"/>
        <w:rPr>
          <w:rFonts w:ascii="Times New Roman" w:eastAsia="Calibri" w:hAnsi="Times New Roman" w:cs="Times New Roman"/>
          <w:bCs/>
          <w:sz w:val="12"/>
          <w:szCs w:val="12"/>
        </w:rPr>
      </w:pPr>
      <w:r w:rsidRPr="00511BE8">
        <w:rPr>
          <w:rFonts w:ascii="Times New Roman" w:eastAsia="Calibri" w:hAnsi="Times New Roman" w:cs="Times New Roman"/>
          <w:bCs/>
          <w:sz w:val="12"/>
          <w:szCs w:val="12"/>
        </w:rPr>
        <w:t>№ 28 о</w:t>
      </w:r>
      <w:r>
        <w:rPr>
          <w:rFonts w:ascii="Times New Roman" w:eastAsia="Calibri" w:hAnsi="Times New Roman" w:cs="Times New Roman"/>
          <w:bCs/>
          <w:sz w:val="12"/>
          <w:szCs w:val="12"/>
        </w:rPr>
        <w:t>т «17» июня 2022  г.</w:t>
      </w:r>
    </w:p>
    <w:p w14:paraId="75C1A94B" w14:textId="65459044" w:rsidR="00511BE8" w:rsidRDefault="00511BE8" w:rsidP="00511BE8">
      <w:pPr>
        <w:tabs>
          <w:tab w:val="left" w:pos="6936"/>
        </w:tabs>
        <w:spacing w:after="0" w:line="240" w:lineRule="auto"/>
        <w:ind w:firstLine="284"/>
        <w:jc w:val="center"/>
        <w:rPr>
          <w:rFonts w:ascii="Times New Roman" w:eastAsia="Calibri" w:hAnsi="Times New Roman" w:cs="Times New Roman"/>
          <w:bCs/>
          <w:sz w:val="12"/>
          <w:szCs w:val="12"/>
        </w:rPr>
      </w:pPr>
      <w:r w:rsidRPr="00511BE8">
        <w:rPr>
          <w:rFonts w:ascii="Times New Roman" w:eastAsia="Calibri" w:hAnsi="Times New Roman" w:cs="Times New Roman"/>
          <w:bCs/>
          <w:sz w:val="12"/>
          <w:szCs w:val="12"/>
        </w:rPr>
        <w:t>Реестр муниципальных услуг сельского поселения Липовка муниципального района Сергиевский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
        <w:gridCol w:w="1292"/>
        <w:gridCol w:w="2383"/>
        <w:gridCol w:w="1230"/>
        <w:gridCol w:w="1292"/>
        <w:gridCol w:w="1144"/>
      </w:tblGrid>
      <w:tr w:rsidR="00511BE8" w:rsidRPr="00511BE8" w14:paraId="7B1308B0" w14:textId="77777777" w:rsidTr="00511BE8">
        <w:trPr>
          <w:trHeight w:val="674"/>
        </w:trPr>
        <w:tc>
          <w:tcPr>
            <w:tcW w:w="187" w:type="pct"/>
            <w:vAlign w:val="center"/>
          </w:tcPr>
          <w:p w14:paraId="34CAFB11" w14:textId="77777777" w:rsidR="00511BE8" w:rsidRPr="00511BE8" w:rsidRDefault="00511BE8" w:rsidP="00511BE8">
            <w:pPr>
              <w:autoSpaceDE w:val="0"/>
              <w:autoSpaceDN w:val="0"/>
              <w:adjustRightInd w:val="0"/>
              <w:spacing w:after="0" w:line="240" w:lineRule="auto"/>
              <w:jc w:val="center"/>
              <w:rPr>
                <w:rFonts w:ascii="Times New Roman" w:hAnsi="Times New Roman" w:cs="Times New Roman"/>
                <w:b/>
                <w:sz w:val="12"/>
                <w:szCs w:val="12"/>
              </w:rPr>
            </w:pPr>
            <w:r w:rsidRPr="00511BE8">
              <w:rPr>
                <w:rFonts w:ascii="Times New Roman" w:hAnsi="Times New Roman" w:cs="Times New Roman"/>
                <w:b/>
                <w:sz w:val="12"/>
                <w:szCs w:val="12"/>
              </w:rPr>
              <w:t>№ п/п</w:t>
            </w:r>
          </w:p>
        </w:tc>
        <w:tc>
          <w:tcPr>
            <w:tcW w:w="894" w:type="pct"/>
            <w:vAlign w:val="center"/>
          </w:tcPr>
          <w:p w14:paraId="6A0E7F35" w14:textId="77777777" w:rsidR="00511BE8" w:rsidRPr="00511BE8" w:rsidRDefault="00511BE8" w:rsidP="00511BE8">
            <w:pPr>
              <w:autoSpaceDE w:val="0"/>
              <w:autoSpaceDN w:val="0"/>
              <w:adjustRightInd w:val="0"/>
              <w:spacing w:after="0" w:line="240" w:lineRule="auto"/>
              <w:jc w:val="center"/>
              <w:rPr>
                <w:rFonts w:ascii="Times New Roman" w:hAnsi="Times New Roman" w:cs="Times New Roman"/>
                <w:b/>
                <w:sz w:val="12"/>
                <w:szCs w:val="12"/>
              </w:rPr>
            </w:pPr>
            <w:r w:rsidRPr="00511BE8">
              <w:rPr>
                <w:rFonts w:ascii="Times New Roman" w:hAnsi="Times New Roman" w:cs="Times New Roman"/>
                <w:b/>
                <w:sz w:val="12"/>
                <w:szCs w:val="12"/>
              </w:rPr>
              <w:t>Наименование</w:t>
            </w:r>
          </w:p>
          <w:p w14:paraId="493311C2" w14:textId="77777777" w:rsidR="00511BE8" w:rsidRPr="00511BE8" w:rsidRDefault="00511BE8" w:rsidP="00511BE8">
            <w:pPr>
              <w:autoSpaceDE w:val="0"/>
              <w:autoSpaceDN w:val="0"/>
              <w:adjustRightInd w:val="0"/>
              <w:spacing w:after="0" w:line="240" w:lineRule="auto"/>
              <w:jc w:val="center"/>
              <w:rPr>
                <w:rFonts w:ascii="Times New Roman" w:hAnsi="Times New Roman" w:cs="Times New Roman"/>
                <w:b/>
                <w:sz w:val="12"/>
                <w:szCs w:val="12"/>
              </w:rPr>
            </w:pPr>
            <w:r w:rsidRPr="00511BE8">
              <w:rPr>
                <w:rFonts w:ascii="Times New Roman" w:hAnsi="Times New Roman" w:cs="Times New Roman"/>
                <w:b/>
                <w:sz w:val="12"/>
                <w:szCs w:val="12"/>
              </w:rPr>
              <w:t>муниципальной</w:t>
            </w:r>
          </w:p>
          <w:p w14:paraId="473D22D5" w14:textId="77777777" w:rsidR="00511BE8" w:rsidRPr="00511BE8" w:rsidRDefault="00511BE8" w:rsidP="00511BE8">
            <w:pPr>
              <w:autoSpaceDE w:val="0"/>
              <w:autoSpaceDN w:val="0"/>
              <w:adjustRightInd w:val="0"/>
              <w:spacing w:after="0" w:line="240" w:lineRule="auto"/>
              <w:jc w:val="center"/>
              <w:rPr>
                <w:rFonts w:ascii="Times New Roman" w:hAnsi="Times New Roman" w:cs="Times New Roman"/>
                <w:b/>
                <w:sz w:val="12"/>
                <w:szCs w:val="12"/>
              </w:rPr>
            </w:pPr>
            <w:r w:rsidRPr="00511BE8">
              <w:rPr>
                <w:rFonts w:ascii="Times New Roman" w:hAnsi="Times New Roman" w:cs="Times New Roman"/>
                <w:b/>
                <w:sz w:val="12"/>
                <w:szCs w:val="12"/>
              </w:rPr>
              <w:t>услуги</w:t>
            </w:r>
          </w:p>
        </w:tc>
        <w:tc>
          <w:tcPr>
            <w:tcW w:w="1656" w:type="pct"/>
            <w:vAlign w:val="center"/>
          </w:tcPr>
          <w:p w14:paraId="0F6E19AD" w14:textId="77777777" w:rsidR="00511BE8" w:rsidRPr="00511BE8" w:rsidRDefault="00511BE8" w:rsidP="00511BE8">
            <w:pPr>
              <w:autoSpaceDE w:val="0"/>
              <w:autoSpaceDN w:val="0"/>
              <w:adjustRightInd w:val="0"/>
              <w:spacing w:after="0" w:line="240" w:lineRule="auto"/>
              <w:jc w:val="center"/>
              <w:rPr>
                <w:rFonts w:ascii="Times New Roman" w:hAnsi="Times New Roman" w:cs="Times New Roman"/>
                <w:b/>
                <w:sz w:val="12"/>
                <w:szCs w:val="12"/>
              </w:rPr>
            </w:pPr>
            <w:r w:rsidRPr="00511BE8">
              <w:rPr>
                <w:rFonts w:ascii="Times New Roman" w:hAnsi="Times New Roman" w:cs="Times New Roman"/>
                <w:b/>
                <w:sz w:val="12"/>
                <w:szCs w:val="12"/>
              </w:rPr>
              <w:t>Нормативный правовой акт, регламентирующий предоставление услуги</w:t>
            </w:r>
          </w:p>
        </w:tc>
        <w:tc>
          <w:tcPr>
            <w:tcW w:w="882" w:type="pct"/>
            <w:vAlign w:val="center"/>
          </w:tcPr>
          <w:p w14:paraId="0DDBC297" w14:textId="77777777" w:rsidR="00511BE8" w:rsidRPr="00511BE8" w:rsidRDefault="00511BE8" w:rsidP="00511BE8">
            <w:pPr>
              <w:autoSpaceDE w:val="0"/>
              <w:autoSpaceDN w:val="0"/>
              <w:adjustRightInd w:val="0"/>
              <w:spacing w:after="0" w:line="240" w:lineRule="auto"/>
              <w:jc w:val="center"/>
              <w:rPr>
                <w:rFonts w:ascii="Times New Roman" w:hAnsi="Times New Roman" w:cs="Times New Roman"/>
                <w:b/>
                <w:sz w:val="12"/>
                <w:szCs w:val="12"/>
              </w:rPr>
            </w:pPr>
            <w:r w:rsidRPr="00511BE8">
              <w:rPr>
                <w:rFonts w:ascii="Times New Roman" w:hAnsi="Times New Roman" w:cs="Times New Roman"/>
                <w:b/>
                <w:sz w:val="12"/>
                <w:szCs w:val="12"/>
              </w:rPr>
              <w:t>Наименование администрации сельского (сельского) поселения муниципального района Сергиевский</w:t>
            </w:r>
          </w:p>
        </w:tc>
        <w:tc>
          <w:tcPr>
            <w:tcW w:w="749" w:type="pct"/>
            <w:vAlign w:val="center"/>
          </w:tcPr>
          <w:p w14:paraId="42C4CBEF" w14:textId="77777777" w:rsidR="00511BE8" w:rsidRPr="00511BE8" w:rsidRDefault="00511BE8" w:rsidP="00511BE8">
            <w:pPr>
              <w:autoSpaceDE w:val="0"/>
              <w:autoSpaceDN w:val="0"/>
              <w:adjustRightInd w:val="0"/>
              <w:spacing w:after="0" w:line="240" w:lineRule="auto"/>
              <w:jc w:val="center"/>
              <w:rPr>
                <w:rFonts w:ascii="Times New Roman" w:hAnsi="Times New Roman" w:cs="Times New Roman"/>
                <w:b/>
                <w:sz w:val="12"/>
                <w:szCs w:val="12"/>
              </w:rPr>
            </w:pPr>
            <w:r w:rsidRPr="00511BE8">
              <w:rPr>
                <w:rFonts w:ascii="Times New Roman" w:hAnsi="Times New Roman" w:cs="Times New Roman"/>
                <w:b/>
                <w:sz w:val="12"/>
                <w:szCs w:val="12"/>
              </w:rPr>
              <w:t>Получатели</w:t>
            </w:r>
          </w:p>
          <w:p w14:paraId="12D068B1" w14:textId="77777777" w:rsidR="00511BE8" w:rsidRPr="00511BE8" w:rsidRDefault="00511BE8" w:rsidP="00511BE8">
            <w:pPr>
              <w:autoSpaceDE w:val="0"/>
              <w:autoSpaceDN w:val="0"/>
              <w:adjustRightInd w:val="0"/>
              <w:spacing w:after="0" w:line="240" w:lineRule="auto"/>
              <w:jc w:val="center"/>
              <w:rPr>
                <w:rFonts w:ascii="Times New Roman" w:hAnsi="Times New Roman" w:cs="Times New Roman"/>
                <w:b/>
                <w:sz w:val="12"/>
                <w:szCs w:val="12"/>
              </w:rPr>
            </w:pPr>
            <w:r w:rsidRPr="00511BE8">
              <w:rPr>
                <w:rFonts w:ascii="Times New Roman" w:hAnsi="Times New Roman" w:cs="Times New Roman"/>
                <w:b/>
                <w:sz w:val="12"/>
                <w:szCs w:val="12"/>
              </w:rPr>
              <w:t>муниципальной</w:t>
            </w:r>
          </w:p>
          <w:p w14:paraId="604D121C" w14:textId="77777777" w:rsidR="00511BE8" w:rsidRPr="00511BE8" w:rsidRDefault="00511BE8" w:rsidP="00511BE8">
            <w:pPr>
              <w:autoSpaceDE w:val="0"/>
              <w:autoSpaceDN w:val="0"/>
              <w:adjustRightInd w:val="0"/>
              <w:spacing w:after="0" w:line="240" w:lineRule="auto"/>
              <w:jc w:val="center"/>
              <w:rPr>
                <w:rFonts w:ascii="Times New Roman" w:hAnsi="Times New Roman" w:cs="Times New Roman"/>
                <w:b/>
                <w:sz w:val="12"/>
                <w:szCs w:val="12"/>
              </w:rPr>
            </w:pPr>
            <w:r w:rsidRPr="00511BE8">
              <w:rPr>
                <w:rFonts w:ascii="Times New Roman" w:hAnsi="Times New Roman" w:cs="Times New Roman"/>
                <w:b/>
                <w:sz w:val="12"/>
                <w:szCs w:val="12"/>
              </w:rPr>
              <w:t>услуги</w:t>
            </w:r>
          </w:p>
        </w:tc>
        <w:tc>
          <w:tcPr>
            <w:tcW w:w="633" w:type="pct"/>
            <w:vAlign w:val="center"/>
          </w:tcPr>
          <w:p w14:paraId="07BCA4C7" w14:textId="77777777" w:rsidR="00511BE8" w:rsidRPr="00511BE8" w:rsidRDefault="00511BE8" w:rsidP="00511BE8">
            <w:pPr>
              <w:autoSpaceDE w:val="0"/>
              <w:autoSpaceDN w:val="0"/>
              <w:adjustRightInd w:val="0"/>
              <w:spacing w:after="0" w:line="240" w:lineRule="auto"/>
              <w:jc w:val="center"/>
              <w:rPr>
                <w:rFonts w:ascii="Times New Roman" w:hAnsi="Times New Roman" w:cs="Times New Roman"/>
                <w:b/>
                <w:sz w:val="12"/>
                <w:szCs w:val="12"/>
              </w:rPr>
            </w:pPr>
            <w:r w:rsidRPr="00511BE8">
              <w:rPr>
                <w:rFonts w:ascii="Times New Roman" w:hAnsi="Times New Roman" w:cs="Times New Roman"/>
                <w:b/>
                <w:sz w:val="12"/>
                <w:szCs w:val="12"/>
              </w:rPr>
              <w:t>Источник финансирования</w:t>
            </w:r>
          </w:p>
          <w:p w14:paraId="6B0A0948" w14:textId="77777777" w:rsidR="00511BE8" w:rsidRPr="00511BE8" w:rsidRDefault="00511BE8" w:rsidP="00511BE8">
            <w:pPr>
              <w:autoSpaceDE w:val="0"/>
              <w:autoSpaceDN w:val="0"/>
              <w:adjustRightInd w:val="0"/>
              <w:spacing w:after="0" w:line="240" w:lineRule="auto"/>
              <w:jc w:val="center"/>
              <w:rPr>
                <w:rFonts w:ascii="Times New Roman" w:hAnsi="Times New Roman" w:cs="Times New Roman"/>
                <w:b/>
                <w:sz w:val="12"/>
                <w:szCs w:val="12"/>
              </w:rPr>
            </w:pPr>
            <w:r w:rsidRPr="00511BE8">
              <w:rPr>
                <w:rFonts w:ascii="Times New Roman" w:hAnsi="Times New Roman" w:cs="Times New Roman"/>
                <w:b/>
                <w:sz w:val="12"/>
                <w:szCs w:val="12"/>
              </w:rPr>
              <w:t>муниципальной услуги</w:t>
            </w:r>
          </w:p>
        </w:tc>
      </w:tr>
      <w:tr w:rsidR="00511BE8" w:rsidRPr="00511BE8" w14:paraId="6EE0FB7C" w14:textId="77777777" w:rsidTr="00511BE8">
        <w:trPr>
          <w:trHeight w:val="554"/>
        </w:trPr>
        <w:tc>
          <w:tcPr>
            <w:tcW w:w="187" w:type="pct"/>
            <w:vAlign w:val="center"/>
          </w:tcPr>
          <w:p w14:paraId="244139C1" w14:textId="77777777" w:rsidR="00511BE8" w:rsidRPr="00511BE8" w:rsidRDefault="00511BE8" w:rsidP="00511BE8">
            <w:pPr>
              <w:autoSpaceDE w:val="0"/>
              <w:autoSpaceDN w:val="0"/>
              <w:adjustRightInd w:val="0"/>
              <w:spacing w:after="0" w:line="240" w:lineRule="auto"/>
              <w:jc w:val="center"/>
              <w:rPr>
                <w:rFonts w:ascii="Times New Roman" w:hAnsi="Times New Roman" w:cs="Times New Roman"/>
                <w:b/>
                <w:sz w:val="12"/>
                <w:szCs w:val="12"/>
              </w:rPr>
            </w:pPr>
            <w:r w:rsidRPr="00511BE8">
              <w:rPr>
                <w:rFonts w:ascii="Times New Roman" w:hAnsi="Times New Roman" w:cs="Times New Roman"/>
                <w:b/>
                <w:sz w:val="12"/>
                <w:szCs w:val="12"/>
              </w:rPr>
              <w:t>1</w:t>
            </w:r>
          </w:p>
        </w:tc>
        <w:tc>
          <w:tcPr>
            <w:tcW w:w="894" w:type="pct"/>
            <w:vAlign w:val="center"/>
          </w:tcPr>
          <w:p w14:paraId="755177A7" w14:textId="77777777" w:rsidR="00511BE8" w:rsidRPr="00511BE8" w:rsidRDefault="00511BE8" w:rsidP="00511BE8">
            <w:pPr>
              <w:spacing w:after="0" w:line="240" w:lineRule="auto"/>
              <w:jc w:val="center"/>
              <w:rPr>
                <w:rFonts w:ascii="Times New Roman" w:hAnsi="Times New Roman" w:cs="Times New Roman"/>
                <w:sz w:val="12"/>
                <w:szCs w:val="12"/>
              </w:rPr>
            </w:pPr>
            <w:r w:rsidRPr="00511BE8">
              <w:rPr>
                <w:rFonts w:ascii="Times New Roman" w:hAnsi="Times New Roman" w:cs="Times New Roman"/>
                <w:sz w:val="12"/>
                <w:szCs w:val="12"/>
              </w:rPr>
              <w:t>Выдача документов (выписки из домовой книги,  справок и иных документов)</w:t>
            </w:r>
          </w:p>
        </w:tc>
        <w:tc>
          <w:tcPr>
            <w:tcW w:w="1656" w:type="pct"/>
            <w:vAlign w:val="center"/>
          </w:tcPr>
          <w:p w14:paraId="51683A01" w14:textId="77777777" w:rsidR="00511BE8" w:rsidRPr="00511BE8" w:rsidRDefault="00511BE8" w:rsidP="00511BE8">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511BE8">
              <w:rPr>
                <w:rFonts w:ascii="Times New Roman" w:hAnsi="Times New Roman" w:cs="Times New Roman"/>
                <w:sz w:val="12"/>
                <w:szCs w:val="12"/>
              </w:rPr>
              <w:t>Гражданский кодекс Российской Федерации от 30.10.1994 №51-ФЗ;</w:t>
            </w:r>
          </w:p>
          <w:p w14:paraId="2686076A" w14:textId="77777777" w:rsidR="00511BE8" w:rsidRPr="00511BE8" w:rsidRDefault="00511BE8" w:rsidP="00511BE8">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511BE8">
              <w:rPr>
                <w:rFonts w:ascii="Times New Roman" w:hAnsi="Times New Roman" w:cs="Times New Roman"/>
                <w:sz w:val="12"/>
                <w:szCs w:val="12"/>
              </w:rPr>
              <w:t>Жилищный   кодекс   Российской  Федерации от 29.12.2004 №188-ФЗ;</w:t>
            </w:r>
          </w:p>
          <w:p w14:paraId="7ED7392F" w14:textId="77777777" w:rsidR="00511BE8" w:rsidRPr="00511BE8" w:rsidRDefault="00511BE8" w:rsidP="00511BE8">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511BE8">
              <w:rPr>
                <w:rFonts w:ascii="Times New Roman"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14:paraId="21B9AB73" w14:textId="77777777" w:rsidR="00511BE8" w:rsidRPr="00511BE8" w:rsidRDefault="00511BE8" w:rsidP="00511BE8">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511BE8">
              <w:rPr>
                <w:rFonts w:ascii="Times New Roman" w:hAnsi="Times New Roman" w:cs="Times New Roman"/>
                <w:sz w:val="12"/>
                <w:szCs w:val="12"/>
              </w:rPr>
              <w:t>Федеральный закон от 02.05.2006 №59-ФЗ «О порядке рассмотрения обращений граждан Российской Федерации;</w:t>
            </w:r>
          </w:p>
          <w:p w14:paraId="6AF3197D" w14:textId="77777777" w:rsidR="00511BE8" w:rsidRPr="00511BE8" w:rsidRDefault="00511BE8" w:rsidP="00511BE8">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511BE8">
              <w:rPr>
                <w:rFonts w:ascii="Times New Roman" w:hAnsi="Times New Roman" w:cs="Times New Roman"/>
                <w:sz w:val="12"/>
                <w:szCs w:val="12"/>
              </w:rPr>
              <w:t>Федеральный закон от 27.07.2006 №152-ФЗ «О персональных данных»;</w:t>
            </w:r>
          </w:p>
          <w:p w14:paraId="0B25D1E4" w14:textId="77777777" w:rsidR="00511BE8" w:rsidRPr="00511BE8" w:rsidRDefault="00511BE8" w:rsidP="00511BE8">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511BE8">
              <w:rPr>
                <w:rFonts w:ascii="Times New Roman" w:hAnsi="Times New Roman" w:cs="Times New Roman"/>
                <w:sz w:val="12"/>
                <w:szCs w:val="12"/>
              </w:rPr>
              <w:t>Федеральный закон от 09.02.2009 №8-ФЗ «Об обеспечении доступа к информации о деятельности государственных органов и органов местного самоуправления»;</w:t>
            </w:r>
          </w:p>
          <w:p w14:paraId="44F1C682" w14:textId="77777777" w:rsidR="00511BE8" w:rsidRPr="00511BE8" w:rsidRDefault="00511BE8" w:rsidP="00511BE8">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511BE8">
              <w:rPr>
                <w:rFonts w:ascii="Times New Roman" w:hAnsi="Times New Roman" w:cs="Times New Roman"/>
                <w:sz w:val="12"/>
                <w:szCs w:val="12"/>
              </w:rPr>
              <w:t xml:space="preserve">Федеральный закон от 27.07.2010 №210-ФЗ «Об организации </w:t>
            </w:r>
            <w:r w:rsidRPr="00511BE8">
              <w:rPr>
                <w:rFonts w:ascii="Times New Roman" w:hAnsi="Times New Roman" w:cs="Times New Roman"/>
                <w:sz w:val="12"/>
                <w:szCs w:val="12"/>
              </w:rPr>
              <w:lastRenderedPageBreak/>
              <w:t>предоставления государственных и муниципальных услуг»;</w:t>
            </w:r>
          </w:p>
          <w:p w14:paraId="0A59494A" w14:textId="77777777" w:rsidR="00511BE8" w:rsidRPr="00511BE8" w:rsidRDefault="00511BE8" w:rsidP="00511BE8">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511BE8">
              <w:rPr>
                <w:rFonts w:ascii="Times New Roman" w:hAnsi="Times New Roman" w:cs="Times New Roman"/>
                <w:sz w:val="12"/>
                <w:szCs w:val="12"/>
              </w:rPr>
              <w:t>постановление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p>
          <w:p w14:paraId="1E5D4A1E" w14:textId="77777777" w:rsidR="00511BE8" w:rsidRPr="00511BE8" w:rsidRDefault="00511BE8" w:rsidP="00511BE8">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511BE8">
              <w:rPr>
                <w:rFonts w:ascii="Times New Roman" w:hAnsi="Times New Roman" w:cs="Times New Roman"/>
                <w:sz w:val="12"/>
                <w:szCs w:val="12"/>
              </w:rPr>
              <w:t>постановление Правительства Самарской области от 27.01.2011 №16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органами исполнительной власти Самарской области, разработке и принятии административных регламентов осуществления муниципального контроля органами местного самоуправления в Самарской области»;</w:t>
            </w:r>
          </w:p>
          <w:p w14:paraId="7BF11725" w14:textId="77777777" w:rsidR="00511BE8" w:rsidRPr="00511BE8" w:rsidRDefault="00511BE8" w:rsidP="00511BE8">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511BE8">
              <w:rPr>
                <w:rFonts w:ascii="Times New Roman" w:hAnsi="Times New Roman" w:cs="Times New Roman"/>
                <w:sz w:val="12"/>
                <w:szCs w:val="12"/>
              </w:rPr>
              <w:t xml:space="preserve">Устав сельского поселения </w:t>
            </w:r>
            <w:r w:rsidRPr="00511BE8">
              <w:rPr>
                <w:rFonts w:ascii="Times New Roman" w:hAnsi="Times New Roman" w:cs="Times New Roman"/>
                <w:bCs/>
                <w:sz w:val="12"/>
                <w:szCs w:val="12"/>
              </w:rPr>
              <w:t>Липовка</w:t>
            </w:r>
            <w:r w:rsidRPr="00511BE8">
              <w:rPr>
                <w:rFonts w:ascii="Times New Roman" w:hAnsi="Times New Roman" w:cs="Times New Roman"/>
                <w:sz w:val="12"/>
                <w:szCs w:val="12"/>
              </w:rPr>
              <w:t xml:space="preserve"> муниципального района Сергиевский Самарской области</w:t>
            </w:r>
          </w:p>
        </w:tc>
        <w:tc>
          <w:tcPr>
            <w:tcW w:w="882" w:type="pct"/>
            <w:vAlign w:val="center"/>
          </w:tcPr>
          <w:p w14:paraId="6B11D3C2" w14:textId="77777777" w:rsidR="00511BE8" w:rsidRPr="00511BE8" w:rsidRDefault="00511BE8" w:rsidP="00511BE8">
            <w:pPr>
              <w:autoSpaceDE w:val="0"/>
              <w:autoSpaceDN w:val="0"/>
              <w:adjustRightInd w:val="0"/>
              <w:spacing w:after="0" w:line="240" w:lineRule="auto"/>
              <w:jc w:val="center"/>
              <w:rPr>
                <w:rFonts w:ascii="Times New Roman" w:hAnsi="Times New Roman" w:cs="Times New Roman"/>
                <w:sz w:val="12"/>
                <w:szCs w:val="12"/>
              </w:rPr>
            </w:pPr>
            <w:r w:rsidRPr="00511BE8">
              <w:rPr>
                <w:rFonts w:ascii="Times New Roman" w:hAnsi="Times New Roman" w:cs="Times New Roman"/>
                <w:sz w:val="12"/>
                <w:szCs w:val="12"/>
              </w:rPr>
              <w:t xml:space="preserve">Администрация сельского поселения </w:t>
            </w:r>
            <w:r w:rsidRPr="00511BE8">
              <w:rPr>
                <w:rFonts w:ascii="Times New Roman" w:hAnsi="Times New Roman" w:cs="Times New Roman"/>
                <w:bCs/>
                <w:sz w:val="12"/>
                <w:szCs w:val="12"/>
              </w:rPr>
              <w:t>Липовка</w:t>
            </w:r>
            <w:r w:rsidRPr="00511BE8">
              <w:rPr>
                <w:rFonts w:ascii="Times New Roman" w:hAnsi="Times New Roman" w:cs="Times New Roman"/>
                <w:sz w:val="12"/>
                <w:szCs w:val="12"/>
              </w:rPr>
              <w:t xml:space="preserve"> муниципального района Сергиевский</w:t>
            </w:r>
          </w:p>
        </w:tc>
        <w:tc>
          <w:tcPr>
            <w:tcW w:w="749" w:type="pct"/>
            <w:vAlign w:val="center"/>
          </w:tcPr>
          <w:p w14:paraId="25F5BA48" w14:textId="5FC64A2F" w:rsidR="00511BE8" w:rsidRPr="00511BE8" w:rsidRDefault="00511BE8" w:rsidP="00511BE8">
            <w:pPr>
              <w:spacing w:after="0" w:line="240" w:lineRule="auto"/>
              <w:jc w:val="center"/>
              <w:rPr>
                <w:rFonts w:ascii="Times New Roman" w:hAnsi="Times New Roman" w:cs="Times New Roman"/>
                <w:sz w:val="12"/>
                <w:szCs w:val="12"/>
                <w:highlight w:val="lightGray"/>
              </w:rPr>
            </w:pPr>
            <w:r w:rsidRPr="00511BE8">
              <w:rPr>
                <w:rFonts w:ascii="Times New Roman" w:hAnsi="Times New Roman" w:cs="Times New Roman"/>
                <w:sz w:val="12"/>
                <w:szCs w:val="12"/>
              </w:rPr>
              <w:t>Физические  лица</w:t>
            </w:r>
          </w:p>
        </w:tc>
        <w:tc>
          <w:tcPr>
            <w:tcW w:w="633" w:type="pct"/>
            <w:vAlign w:val="center"/>
          </w:tcPr>
          <w:p w14:paraId="5EF818EC" w14:textId="77777777" w:rsidR="00511BE8" w:rsidRPr="00511BE8" w:rsidRDefault="00511BE8" w:rsidP="00511BE8">
            <w:pPr>
              <w:autoSpaceDE w:val="0"/>
              <w:autoSpaceDN w:val="0"/>
              <w:adjustRightInd w:val="0"/>
              <w:spacing w:after="0" w:line="240" w:lineRule="auto"/>
              <w:jc w:val="center"/>
              <w:rPr>
                <w:rFonts w:ascii="Times New Roman" w:hAnsi="Times New Roman" w:cs="Times New Roman"/>
                <w:sz w:val="12"/>
                <w:szCs w:val="12"/>
              </w:rPr>
            </w:pPr>
            <w:r w:rsidRPr="00511BE8">
              <w:rPr>
                <w:rFonts w:ascii="Times New Roman" w:hAnsi="Times New Roman" w:cs="Times New Roman"/>
                <w:sz w:val="12"/>
                <w:szCs w:val="12"/>
              </w:rPr>
              <w:t>Бюджетные средства</w:t>
            </w:r>
          </w:p>
        </w:tc>
      </w:tr>
      <w:tr w:rsidR="00511BE8" w:rsidRPr="00511BE8" w14:paraId="11C59EA8" w14:textId="77777777" w:rsidTr="00511BE8">
        <w:trPr>
          <w:trHeight w:val="1071"/>
        </w:trPr>
        <w:tc>
          <w:tcPr>
            <w:tcW w:w="187" w:type="pct"/>
            <w:vAlign w:val="center"/>
          </w:tcPr>
          <w:p w14:paraId="481CB783" w14:textId="77777777" w:rsidR="00511BE8" w:rsidRPr="00511BE8" w:rsidRDefault="00511BE8" w:rsidP="00511BE8">
            <w:pPr>
              <w:autoSpaceDE w:val="0"/>
              <w:autoSpaceDN w:val="0"/>
              <w:adjustRightInd w:val="0"/>
              <w:spacing w:after="0" w:line="240" w:lineRule="auto"/>
              <w:jc w:val="center"/>
              <w:rPr>
                <w:rFonts w:ascii="Times New Roman" w:hAnsi="Times New Roman" w:cs="Times New Roman"/>
                <w:b/>
                <w:sz w:val="12"/>
                <w:szCs w:val="12"/>
              </w:rPr>
            </w:pPr>
            <w:r w:rsidRPr="00511BE8">
              <w:rPr>
                <w:rFonts w:ascii="Times New Roman" w:hAnsi="Times New Roman" w:cs="Times New Roman"/>
                <w:b/>
                <w:sz w:val="12"/>
                <w:szCs w:val="12"/>
              </w:rPr>
              <w:t>2</w:t>
            </w:r>
          </w:p>
        </w:tc>
        <w:tc>
          <w:tcPr>
            <w:tcW w:w="894" w:type="pct"/>
            <w:vAlign w:val="center"/>
          </w:tcPr>
          <w:p w14:paraId="10B8F2FC" w14:textId="77777777" w:rsidR="00511BE8" w:rsidRPr="00511BE8" w:rsidRDefault="00511BE8" w:rsidP="00511BE8">
            <w:pPr>
              <w:spacing w:after="0" w:line="240" w:lineRule="auto"/>
              <w:jc w:val="center"/>
              <w:rPr>
                <w:rFonts w:ascii="Times New Roman" w:hAnsi="Times New Roman" w:cs="Times New Roman"/>
                <w:sz w:val="12"/>
                <w:szCs w:val="12"/>
              </w:rPr>
            </w:pPr>
            <w:r w:rsidRPr="00511BE8">
              <w:rPr>
                <w:rFonts w:ascii="Times New Roman" w:hAnsi="Times New Roman" w:cs="Times New Roman"/>
                <w:sz w:val="12"/>
                <w:szCs w:val="12"/>
              </w:rPr>
              <w:t>Выдача выписок из похозяйственных книг</w:t>
            </w:r>
          </w:p>
        </w:tc>
        <w:tc>
          <w:tcPr>
            <w:tcW w:w="1656" w:type="pct"/>
            <w:vAlign w:val="center"/>
          </w:tcPr>
          <w:p w14:paraId="224E7195" w14:textId="77777777" w:rsidR="00511BE8" w:rsidRPr="00511BE8" w:rsidRDefault="00511BE8" w:rsidP="00511BE8">
            <w:pPr>
              <w:autoSpaceDE w:val="0"/>
              <w:autoSpaceDN w:val="0"/>
              <w:adjustRightInd w:val="0"/>
              <w:spacing w:after="0" w:line="240" w:lineRule="auto"/>
              <w:ind w:firstLine="251"/>
              <w:jc w:val="center"/>
              <w:rPr>
                <w:rFonts w:ascii="Times New Roman" w:hAnsi="Times New Roman" w:cs="Times New Roman"/>
                <w:sz w:val="12"/>
                <w:szCs w:val="12"/>
              </w:rPr>
            </w:pPr>
            <w:r w:rsidRPr="00511BE8">
              <w:rPr>
                <w:rFonts w:ascii="Times New Roman" w:hAnsi="Times New Roman" w:cs="Times New Roman"/>
                <w:color w:val="000000"/>
                <w:sz w:val="12"/>
                <w:szCs w:val="12"/>
              </w:rPr>
              <w:t xml:space="preserve">Конституция </w:t>
            </w:r>
            <w:r w:rsidRPr="00511BE8">
              <w:rPr>
                <w:rFonts w:ascii="Times New Roman" w:hAnsi="Times New Roman" w:cs="Times New Roman"/>
                <w:sz w:val="12"/>
                <w:szCs w:val="12"/>
              </w:rPr>
              <w:t>Российской Федерации;</w:t>
            </w:r>
          </w:p>
          <w:p w14:paraId="36683845" w14:textId="77777777" w:rsidR="00511BE8" w:rsidRPr="00511BE8" w:rsidRDefault="00511BE8" w:rsidP="00511BE8">
            <w:pPr>
              <w:autoSpaceDE w:val="0"/>
              <w:autoSpaceDN w:val="0"/>
              <w:adjustRightInd w:val="0"/>
              <w:spacing w:after="0" w:line="240" w:lineRule="auto"/>
              <w:ind w:firstLine="251"/>
              <w:jc w:val="center"/>
              <w:rPr>
                <w:rFonts w:ascii="Times New Roman" w:hAnsi="Times New Roman" w:cs="Times New Roman"/>
                <w:sz w:val="12"/>
                <w:szCs w:val="12"/>
              </w:rPr>
            </w:pPr>
            <w:r w:rsidRPr="00511BE8">
              <w:rPr>
                <w:rFonts w:ascii="Times New Roman" w:hAnsi="Times New Roman" w:cs="Times New Roman"/>
                <w:sz w:val="12"/>
                <w:szCs w:val="12"/>
              </w:rPr>
              <w:t>Федеральный закон от 07.07.2003 №112-ФЗ «О личном подсобном хозяйстве»;</w:t>
            </w:r>
          </w:p>
          <w:p w14:paraId="5743926C" w14:textId="77777777" w:rsidR="00511BE8" w:rsidRPr="00511BE8" w:rsidRDefault="00511BE8" w:rsidP="00511BE8">
            <w:pPr>
              <w:autoSpaceDE w:val="0"/>
              <w:autoSpaceDN w:val="0"/>
              <w:adjustRightInd w:val="0"/>
              <w:spacing w:after="0" w:line="240" w:lineRule="auto"/>
              <w:ind w:firstLine="251"/>
              <w:jc w:val="center"/>
              <w:rPr>
                <w:rFonts w:ascii="Times New Roman" w:hAnsi="Times New Roman" w:cs="Times New Roman"/>
                <w:sz w:val="12"/>
                <w:szCs w:val="12"/>
              </w:rPr>
            </w:pPr>
            <w:r w:rsidRPr="00511BE8">
              <w:rPr>
                <w:rFonts w:ascii="Times New Roman" w:hAnsi="Times New Roman" w:cs="Times New Roman"/>
                <w:sz w:val="12"/>
                <w:szCs w:val="12"/>
              </w:rPr>
              <w:t>Федеральный закон от 27.07.2010 №210-ФЗ «Об организации предоставления государственных и муниципальных услуг»;</w:t>
            </w:r>
          </w:p>
          <w:p w14:paraId="56550D87" w14:textId="77777777" w:rsidR="00511BE8" w:rsidRPr="00511BE8" w:rsidRDefault="00511BE8" w:rsidP="00511BE8">
            <w:pPr>
              <w:autoSpaceDE w:val="0"/>
              <w:autoSpaceDN w:val="0"/>
              <w:adjustRightInd w:val="0"/>
              <w:spacing w:after="0" w:line="240" w:lineRule="auto"/>
              <w:ind w:firstLine="251"/>
              <w:jc w:val="center"/>
              <w:rPr>
                <w:rFonts w:ascii="Times New Roman" w:hAnsi="Times New Roman" w:cs="Times New Roman"/>
                <w:sz w:val="12"/>
                <w:szCs w:val="12"/>
              </w:rPr>
            </w:pPr>
            <w:r w:rsidRPr="00511BE8">
              <w:rPr>
                <w:rFonts w:ascii="Times New Roman" w:hAnsi="Times New Roman" w:cs="Times New Roman"/>
                <w:sz w:val="12"/>
                <w:szCs w:val="12"/>
              </w:rPr>
              <w:t>Федеральный закон от 06.10.2003 №131-ФЗ «Об общих принципах организации местного самоуправления в Российской Федерации»;</w:t>
            </w:r>
          </w:p>
          <w:p w14:paraId="17F4DB26" w14:textId="77777777" w:rsidR="00511BE8" w:rsidRPr="00511BE8" w:rsidRDefault="00511BE8" w:rsidP="00511BE8">
            <w:pPr>
              <w:autoSpaceDE w:val="0"/>
              <w:autoSpaceDN w:val="0"/>
              <w:adjustRightInd w:val="0"/>
              <w:spacing w:after="0" w:line="240" w:lineRule="auto"/>
              <w:ind w:firstLine="251"/>
              <w:jc w:val="center"/>
              <w:rPr>
                <w:rFonts w:ascii="Times New Roman" w:hAnsi="Times New Roman" w:cs="Times New Roman"/>
                <w:sz w:val="12"/>
                <w:szCs w:val="12"/>
              </w:rPr>
            </w:pPr>
            <w:r w:rsidRPr="00511BE8">
              <w:rPr>
                <w:rFonts w:ascii="Times New Roman" w:hAnsi="Times New Roman" w:cs="Times New Roman"/>
                <w:sz w:val="12"/>
                <w:szCs w:val="12"/>
              </w:rPr>
              <w:t>приказ Министерства сельского хозяйства Российской Федерации от 11.10.2010 №345 «Об утверждении формы и порядка ведения похозяйственных книг органами местного самоуправления поселений и органами местного самоуправления городских округов»;</w:t>
            </w:r>
          </w:p>
          <w:p w14:paraId="2787F1E2" w14:textId="77777777" w:rsidR="00511BE8" w:rsidRPr="00511BE8" w:rsidRDefault="00511BE8" w:rsidP="00511BE8">
            <w:pPr>
              <w:widowControl w:val="0"/>
              <w:autoSpaceDE w:val="0"/>
              <w:autoSpaceDN w:val="0"/>
              <w:adjustRightInd w:val="0"/>
              <w:spacing w:after="0" w:line="240" w:lineRule="auto"/>
              <w:ind w:firstLine="251"/>
              <w:jc w:val="center"/>
              <w:rPr>
                <w:rFonts w:ascii="Times New Roman" w:hAnsi="Times New Roman" w:cs="Times New Roman"/>
                <w:sz w:val="12"/>
                <w:szCs w:val="12"/>
              </w:rPr>
            </w:pPr>
            <w:r w:rsidRPr="00511BE8">
              <w:rPr>
                <w:rFonts w:ascii="Times New Roman" w:hAnsi="Times New Roman" w:cs="Times New Roman"/>
                <w:sz w:val="12"/>
                <w:szCs w:val="12"/>
              </w:rPr>
              <w:t>приказ Федеральной службы государственной регистрации, кадастра и картографии от 07.05.2012 №п/103 «Об утверждении формы выписки из похозяйственной книги о наличии у гражданина права на земельный участок»;</w:t>
            </w:r>
          </w:p>
          <w:p w14:paraId="255743F8" w14:textId="77777777" w:rsidR="00511BE8" w:rsidRPr="00511BE8" w:rsidRDefault="00511BE8" w:rsidP="00511BE8">
            <w:pPr>
              <w:widowControl w:val="0"/>
              <w:autoSpaceDE w:val="0"/>
              <w:autoSpaceDN w:val="0"/>
              <w:adjustRightInd w:val="0"/>
              <w:spacing w:after="0" w:line="240" w:lineRule="auto"/>
              <w:ind w:firstLine="251"/>
              <w:jc w:val="center"/>
              <w:rPr>
                <w:rFonts w:ascii="Times New Roman" w:hAnsi="Times New Roman" w:cs="Times New Roman"/>
                <w:sz w:val="12"/>
                <w:szCs w:val="12"/>
              </w:rPr>
            </w:pPr>
            <w:r w:rsidRPr="00511BE8">
              <w:rPr>
                <w:rFonts w:ascii="Times New Roman" w:hAnsi="Times New Roman" w:cs="Times New Roman"/>
                <w:sz w:val="12"/>
                <w:szCs w:val="12"/>
              </w:rPr>
              <w:t xml:space="preserve">Устав сельского поселения </w:t>
            </w:r>
            <w:r w:rsidRPr="00511BE8">
              <w:rPr>
                <w:rFonts w:ascii="Times New Roman" w:hAnsi="Times New Roman" w:cs="Times New Roman"/>
                <w:bCs/>
                <w:sz w:val="12"/>
                <w:szCs w:val="12"/>
              </w:rPr>
              <w:t>Липовка</w:t>
            </w:r>
            <w:r w:rsidRPr="00511BE8">
              <w:rPr>
                <w:rFonts w:ascii="Times New Roman" w:hAnsi="Times New Roman" w:cs="Times New Roman"/>
                <w:sz w:val="12"/>
                <w:szCs w:val="12"/>
              </w:rPr>
              <w:t xml:space="preserve"> муниципального района Сергиевский Самарской области</w:t>
            </w:r>
          </w:p>
        </w:tc>
        <w:tc>
          <w:tcPr>
            <w:tcW w:w="882" w:type="pct"/>
            <w:vAlign w:val="center"/>
          </w:tcPr>
          <w:p w14:paraId="1FD744E8" w14:textId="77777777" w:rsidR="00511BE8" w:rsidRPr="00511BE8" w:rsidRDefault="00511BE8" w:rsidP="00511BE8">
            <w:pPr>
              <w:autoSpaceDE w:val="0"/>
              <w:autoSpaceDN w:val="0"/>
              <w:adjustRightInd w:val="0"/>
              <w:spacing w:after="0" w:line="240" w:lineRule="auto"/>
              <w:jc w:val="center"/>
              <w:rPr>
                <w:rFonts w:ascii="Times New Roman" w:hAnsi="Times New Roman" w:cs="Times New Roman"/>
                <w:sz w:val="12"/>
                <w:szCs w:val="12"/>
              </w:rPr>
            </w:pPr>
            <w:r w:rsidRPr="00511BE8">
              <w:rPr>
                <w:rFonts w:ascii="Times New Roman" w:hAnsi="Times New Roman" w:cs="Times New Roman"/>
                <w:sz w:val="12"/>
                <w:szCs w:val="12"/>
              </w:rPr>
              <w:t>Администрация сельского поселения</w:t>
            </w:r>
            <w:r w:rsidRPr="00511BE8">
              <w:rPr>
                <w:rFonts w:ascii="Times New Roman" w:hAnsi="Times New Roman" w:cs="Times New Roman"/>
                <w:bCs/>
                <w:sz w:val="12"/>
                <w:szCs w:val="12"/>
              </w:rPr>
              <w:t xml:space="preserve"> Липовка</w:t>
            </w:r>
            <w:r w:rsidRPr="00511BE8">
              <w:rPr>
                <w:rFonts w:ascii="Times New Roman" w:hAnsi="Times New Roman" w:cs="Times New Roman"/>
                <w:sz w:val="12"/>
                <w:szCs w:val="12"/>
              </w:rPr>
              <w:t xml:space="preserve"> муниципального района Сергиевский</w:t>
            </w:r>
          </w:p>
        </w:tc>
        <w:tc>
          <w:tcPr>
            <w:tcW w:w="749" w:type="pct"/>
            <w:vAlign w:val="center"/>
          </w:tcPr>
          <w:p w14:paraId="207B3A85" w14:textId="77777777" w:rsidR="00511BE8" w:rsidRPr="00511BE8" w:rsidRDefault="00511BE8" w:rsidP="00511BE8">
            <w:pPr>
              <w:spacing w:after="0" w:line="240" w:lineRule="auto"/>
              <w:jc w:val="center"/>
              <w:rPr>
                <w:rFonts w:ascii="Times New Roman" w:hAnsi="Times New Roman" w:cs="Times New Roman"/>
                <w:sz w:val="12"/>
                <w:szCs w:val="12"/>
                <w:highlight w:val="lightGray"/>
              </w:rPr>
            </w:pPr>
            <w:r w:rsidRPr="00511BE8">
              <w:rPr>
                <w:rFonts w:ascii="Times New Roman" w:hAnsi="Times New Roman" w:cs="Times New Roman"/>
                <w:sz w:val="12"/>
                <w:szCs w:val="12"/>
              </w:rPr>
              <w:t xml:space="preserve">Физические лица, осуществляющие ведение личного подсобного хозяйства на территории сельского поселения </w:t>
            </w:r>
            <w:r w:rsidRPr="00511BE8">
              <w:rPr>
                <w:rFonts w:ascii="Times New Roman" w:hAnsi="Times New Roman" w:cs="Times New Roman"/>
                <w:bCs/>
                <w:sz w:val="12"/>
                <w:szCs w:val="12"/>
              </w:rPr>
              <w:t>Липовка</w:t>
            </w:r>
            <w:r w:rsidRPr="00511BE8">
              <w:rPr>
                <w:rFonts w:ascii="Times New Roman" w:hAnsi="Times New Roman" w:cs="Times New Roman"/>
                <w:sz w:val="12"/>
                <w:szCs w:val="12"/>
              </w:rPr>
              <w:t xml:space="preserve"> муниципального района Сергиевский</w:t>
            </w:r>
          </w:p>
        </w:tc>
        <w:tc>
          <w:tcPr>
            <w:tcW w:w="633" w:type="pct"/>
            <w:vAlign w:val="center"/>
          </w:tcPr>
          <w:p w14:paraId="3280C9AC" w14:textId="77777777" w:rsidR="00511BE8" w:rsidRPr="00511BE8" w:rsidRDefault="00511BE8" w:rsidP="00511BE8">
            <w:pPr>
              <w:autoSpaceDE w:val="0"/>
              <w:autoSpaceDN w:val="0"/>
              <w:adjustRightInd w:val="0"/>
              <w:spacing w:after="0" w:line="240" w:lineRule="auto"/>
              <w:jc w:val="center"/>
              <w:rPr>
                <w:rFonts w:ascii="Times New Roman" w:hAnsi="Times New Roman" w:cs="Times New Roman"/>
                <w:sz w:val="12"/>
                <w:szCs w:val="12"/>
              </w:rPr>
            </w:pPr>
            <w:r w:rsidRPr="00511BE8">
              <w:rPr>
                <w:rFonts w:ascii="Times New Roman" w:hAnsi="Times New Roman" w:cs="Times New Roman"/>
                <w:sz w:val="12"/>
                <w:szCs w:val="12"/>
              </w:rPr>
              <w:t>Бюджетные средства</w:t>
            </w:r>
          </w:p>
        </w:tc>
      </w:tr>
      <w:tr w:rsidR="00511BE8" w:rsidRPr="00511BE8" w14:paraId="62A798CE" w14:textId="77777777" w:rsidTr="00511BE8">
        <w:trPr>
          <w:trHeight w:val="1071"/>
        </w:trPr>
        <w:tc>
          <w:tcPr>
            <w:tcW w:w="187" w:type="pct"/>
            <w:vAlign w:val="center"/>
          </w:tcPr>
          <w:p w14:paraId="65645E55" w14:textId="77777777" w:rsidR="00511BE8" w:rsidRPr="00511BE8" w:rsidRDefault="00511BE8" w:rsidP="00511BE8">
            <w:pPr>
              <w:autoSpaceDE w:val="0"/>
              <w:autoSpaceDN w:val="0"/>
              <w:adjustRightInd w:val="0"/>
              <w:spacing w:after="0" w:line="240" w:lineRule="auto"/>
              <w:jc w:val="center"/>
              <w:rPr>
                <w:rFonts w:ascii="Times New Roman" w:hAnsi="Times New Roman" w:cs="Times New Roman"/>
                <w:b/>
                <w:sz w:val="12"/>
                <w:szCs w:val="12"/>
              </w:rPr>
            </w:pPr>
            <w:r w:rsidRPr="00511BE8">
              <w:rPr>
                <w:rFonts w:ascii="Times New Roman" w:hAnsi="Times New Roman" w:cs="Times New Roman"/>
                <w:b/>
                <w:sz w:val="12"/>
                <w:szCs w:val="12"/>
              </w:rPr>
              <w:t>3</w:t>
            </w:r>
          </w:p>
        </w:tc>
        <w:tc>
          <w:tcPr>
            <w:tcW w:w="894" w:type="pct"/>
            <w:vAlign w:val="center"/>
          </w:tcPr>
          <w:p w14:paraId="5683D1C6" w14:textId="77777777" w:rsidR="00511BE8" w:rsidRPr="00511BE8" w:rsidRDefault="00511BE8" w:rsidP="00511BE8">
            <w:pPr>
              <w:spacing w:after="0" w:line="240" w:lineRule="auto"/>
              <w:jc w:val="center"/>
              <w:rPr>
                <w:rFonts w:ascii="Times New Roman" w:hAnsi="Times New Roman" w:cs="Times New Roman"/>
                <w:sz w:val="12"/>
                <w:szCs w:val="12"/>
              </w:rPr>
            </w:pPr>
            <w:r w:rsidRPr="00511BE8">
              <w:rPr>
                <w:rFonts w:ascii="Times New Roman" w:hAnsi="Times New Roman" w:cs="Times New Roman"/>
                <w:sz w:val="12"/>
                <w:szCs w:val="12"/>
              </w:rPr>
              <w:t>Предоставление информации об очередности предоставления жилых помещений на условиях социального найма</w:t>
            </w:r>
          </w:p>
        </w:tc>
        <w:tc>
          <w:tcPr>
            <w:tcW w:w="1656" w:type="pct"/>
            <w:vAlign w:val="center"/>
          </w:tcPr>
          <w:p w14:paraId="1A136C2D" w14:textId="77777777" w:rsidR="00511BE8" w:rsidRPr="00511BE8" w:rsidRDefault="007F3CFC" w:rsidP="00511BE8">
            <w:pPr>
              <w:widowControl w:val="0"/>
              <w:autoSpaceDE w:val="0"/>
              <w:autoSpaceDN w:val="0"/>
              <w:adjustRightInd w:val="0"/>
              <w:spacing w:after="0" w:line="240" w:lineRule="auto"/>
              <w:ind w:firstLine="251"/>
              <w:jc w:val="center"/>
              <w:rPr>
                <w:rFonts w:ascii="Times New Roman" w:hAnsi="Times New Roman" w:cs="Times New Roman"/>
                <w:sz w:val="12"/>
                <w:szCs w:val="12"/>
              </w:rPr>
            </w:pPr>
            <w:hyperlink r:id="rId85" w:history="1">
              <w:r w:rsidR="00511BE8" w:rsidRPr="00511BE8">
                <w:rPr>
                  <w:rFonts w:ascii="Times New Roman" w:hAnsi="Times New Roman" w:cs="Times New Roman"/>
                  <w:sz w:val="12"/>
                  <w:szCs w:val="12"/>
                </w:rPr>
                <w:t>Конституция</w:t>
              </w:r>
            </w:hyperlink>
            <w:r w:rsidR="00511BE8" w:rsidRPr="00511BE8">
              <w:rPr>
                <w:rFonts w:ascii="Times New Roman" w:hAnsi="Times New Roman" w:cs="Times New Roman"/>
                <w:sz w:val="12"/>
                <w:szCs w:val="12"/>
              </w:rPr>
              <w:t xml:space="preserve"> Российской Федерации;</w:t>
            </w:r>
          </w:p>
          <w:p w14:paraId="7629CC9E" w14:textId="77777777" w:rsidR="00511BE8" w:rsidRPr="00511BE8" w:rsidRDefault="00511BE8" w:rsidP="00511BE8">
            <w:pPr>
              <w:widowControl w:val="0"/>
              <w:autoSpaceDE w:val="0"/>
              <w:autoSpaceDN w:val="0"/>
              <w:adjustRightInd w:val="0"/>
              <w:spacing w:after="0" w:line="240" w:lineRule="auto"/>
              <w:ind w:firstLine="251"/>
              <w:jc w:val="center"/>
              <w:rPr>
                <w:rFonts w:ascii="Times New Roman" w:hAnsi="Times New Roman" w:cs="Times New Roman"/>
                <w:sz w:val="12"/>
                <w:szCs w:val="12"/>
              </w:rPr>
            </w:pPr>
            <w:r w:rsidRPr="00511BE8">
              <w:rPr>
                <w:rFonts w:ascii="Times New Roman" w:hAnsi="Times New Roman" w:cs="Times New Roman"/>
                <w:sz w:val="12"/>
                <w:szCs w:val="12"/>
              </w:rPr>
              <w:t xml:space="preserve">Жилищный </w:t>
            </w:r>
            <w:hyperlink r:id="rId86" w:history="1">
              <w:r w:rsidRPr="00511BE8">
                <w:rPr>
                  <w:rFonts w:ascii="Times New Roman" w:hAnsi="Times New Roman" w:cs="Times New Roman"/>
                  <w:sz w:val="12"/>
                  <w:szCs w:val="12"/>
                </w:rPr>
                <w:t>кодекс</w:t>
              </w:r>
            </w:hyperlink>
            <w:r w:rsidRPr="00511BE8">
              <w:rPr>
                <w:rFonts w:ascii="Times New Roman" w:hAnsi="Times New Roman" w:cs="Times New Roman"/>
                <w:sz w:val="12"/>
                <w:szCs w:val="12"/>
              </w:rPr>
              <w:t xml:space="preserve"> Российской Федерации;</w:t>
            </w:r>
          </w:p>
          <w:p w14:paraId="3C9BB42C" w14:textId="77777777" w:rsidR="00511BE8" w:rsidRPr="00511BE8" w:rsidRDefault="00511BE8" w:rsidP="00511BE8">
            <w:pPr>
              <w:widowControl w:val="0"/>
              <w:autoSpaceDE w:val="0"/>
              <w:autoSpaceDN w:val="0"/>
              <w:adjustRightInd w:val="0"/>
              <w:spacing w:after="0" w:line="240" w:lineRule="auto"/>
              <w:ind w:firstLine="251"/>
              <w:jc w:val="center"/>
              <w:rPr>
                <w:rFonts w:ascii="Times New Roman" w:hAnsi="Times New Roman" w:cs="Times New Roman"/>
                <w:sz w:val="12"/>
                <w:szCs w:val="12"/>
              </w:rPr>
            </w:pPr>
            <w:r w:rsidRPr="00511BE8">
              <w:rPr>
                <w:rFonts w:ascii="Times New Roman" w:hAnsi="Times New Roman" w:cs="Times New Roman"/>
                <w:sz w:val="12"/>
                <w:szCs w:val="12"/>
              </w:rPr>
              <w:t xml:space="preserve">Федеральный </w:t>
            </w:r>
            <w:hyperlink r:id="rId87" w:history="1">
              <w:r w:rsidRPr="00511BE8">
                <w:rPr>
                  <w:rFonts w:ascii="Times New Roman" w:hAnsi="Times New Roman" w:cs="Times New Roman"/>
                  <w:sz w:val="12"/>
                  <w:szCs w:val="12"/>
                </w:rPr>
                <w:t>закон</w:t>
              </w:r>
            </w:hyperlink>
            <w:r w:rsidRPr="00511BE8">
              <w:rPr>
                <w:rFonts w:ascii="Times New Roman" w:hAnsi="Times New Roman" w:cs="Times New Roman"/>
                <w:sz w:val="12"/>
                <w:szCs w:val="12"/>
              </w:rPr>
              <w:t xml:space="preserve"> от 27.07.2010 №210-ФЗ «Об организации предоставления государственных и муниципальных услуг»;</w:t>
            </w:r>
          </w:p>
          <w:p w14:paraId="3C5BCFAE" w14:textId="77777777" w:rsidR="00511BE8" w:rsidRPr="00511BE8" w:rsidRDefault="00511BE8" w:rsidP="00511BE8">
            <w:pPr>
              <w:widowControl w:val="0"/>
              <w:autoSpaceDE w:val="0"/>
              <w:autoSpaceDN w:val="0"/>
              <w:adjustRightInd w:val="0"/>
              <w:spacing w:after="0" w:line="240" w:lineRule="auto"/>
              <w:ind w:firstLine="251"/>
              <w:jc w:val="center"/>
              <w:rPr>
                <w:rFonts w:ascii="Times New Roman" w:hAnsi="Times New Roman" w:cs="Times New Roman"/>
                <w:sz w:val="12"/>
                <w:szCs w:val="12"/>
              </w:rPr>
            </w:pPr>
            <w:r w:rsidRPr="00511BE8">
              <w:rPr>
                <w:rFonts w:ascii="Times New Roman" w:hAnsi="Times New Roman" w:cs="Times New Roman"/>
                <w:sz w:val="12"/>
                <w:szCs w:val="12"/>
              </w:rPr>
              <w:t xml:space="preserve">Федеральный </w:t>
            </w:r>
            <w:hyperlink r:id="rId88" w:history="1">
              <w:r w:rsidRPr="00511BE8">
                <w:rPr>
                  <w:rFonts w:ascii="Times New Roman" w:hAnsi="Times New Roman" w:cs="Times New Roman"/>
                  <w:sz w:val="12"/>
                  <w:szCs w:val="12"/>
                </w:rPr>
                <w:t>закон</w:t>
              </w:r>
            </w:hyperlink>
            <w:r w:rsidRPr="00511BE8">
              <w:rPr>
                <w:rFonts w:ascii="Times New Roman" w:hAnsi="Times New Roman" w:cs="Times New Roman"/>
                <w:sz w:val="12"/>
                <w:szCs w:val="12"/>
              </w:rPr>
              <w:t xml:space="preserve"> от 06.10.2003 №131-ФЗ «Об общих принципах организации местного самоуправления в Российской Федерации»;</w:t>
            </w:r>
          </w:p>
          <w:p w14:paraId="293B1BEE" w14:textId="77777777" w:rsidR="00511BE8" w:rsidRPr="00511BE8" w:rsidRDefault="00511BE8" w:rsidP="00511BE8">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511BE8">
              <w:rPr>
                <w:rFonts w:ascii="Times New Roman" w:hAnsi="Times New Roman" w:cs="Times New Roman"/>
                <w:sz w:val="12"/>
                <w:szCs w:val="12"/>
              </w:rPr>
              <w:t xml:space="preserve">Федеральный </w:t>
            </w:r>
            <w:hyperlink r:id="rId89" w:history="1">
              <w:r w:rsidRPr="00511BE8">
                <w:rPr>
                  <w:rFonts w:ascii="Times New Roman" w:hAnsi="Times New Roman" w:cs="Times New Roman"/>
                  <w:sz w:val="12"/>
                  <w:szCs w:val="12"/>
                </w:rPr>
                <w:t>закон</w:t>
              </w:r>
            </w:hyperlink>
            <w:r w:rsidRPr="00511BE8">
              <w:rPr>
                <w:rFonts w:ascii="Times New Roman" w:hAnsi="Times New Roman" w:cs="Times New Roman"/>
                <w:sz w:val="12"/>
                <w:szCs w:val="12"/>
              </w:rPr>
              <w:t xml:space="preserve"> от 02.05.2006 №59-ФЗ «О порядке рассмотрения обращений граждан Российской Федерации»;</w:t>
            </w:r>
          </w:p>
          <w:p w14:paraId="5BAB4B82" w14:textId="77777777" w:rsidR="00511BE8" w:rsidRPr="00511BE8" w:rsidRDefault="00511BE8" w:rsidP="00511BE8">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511BE8">
              <w:rPr>
                <w:rFonts w:ascii="Times New Roman" w:hAnsi="Times New Roman" w:cs="Times New Roman"/>
                <w:sz w:val="12"/>
                <w:szCs w:val="12"/>
              </w:rPr>
              <w:t xml:space="preserve">Федеральный </w:t>
            </w:r>
            <w:hyperlink r:id="rId90" w:history="1">
              <w:r w:rsidRPr="00511BE8">
                <w:rPr>
                  <w:rFonts w:ascii="Times New Roman" w:hAnsi="Times New Roman" w:cs="Times New Roman"/>
                  <w:sz w:val="12"/>
                  <w:szCs w:val="12"/>
                </w:rPr>
                <w:t>закон</w:t>
              </w:r>
            </w:hyperlink>
            <w:r w:rsidRPr="00511BE8">
              <w:rPr>
                <w:rFonts w:ascii="Times New Roman" w:hAnsi="Times New Roman" w:cs="Times New Roman"/>
                <w:sz w:val="12"/>
                <w:szCs w:val="12"/>
              </w:rPr>
              <w:t xml:space="preserve"> от 27.07.2006 </w:t>
            </w:r>
            <w:r w:rsidRPr="00511BE8">
              <w:rPr>
                <w:rFonts w:ascii="Times New Roman" w:hAnsi="Times New Roman" w:cs="Times New Roman"/>
                <w:sz w:val="12"/>
                <w:szCs w:val="12"/>
              </w:rPr>
              <w:lastRenderedPageBreak/>
              <w:t>№152-ФЗ «О персональных данных»;</w:t>
            </w:r>
          </w:p>
          <w:p w14:paraId="557C9018" w14:textId="77777777" w:rsidR="00511BE8" w:rsidRPr="00511BE8" w:rsidRDefault="00511BE8" w:rsidP="00511BE8">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511BE8">
              <w:rPr>
                <w:rFonts w:ascii="Times New Roman" w:hAnsi="Times New Roman" w:cs="Times New Roman"/>
                <w:sz w:val="12"/>
                <w:szCs w:val="12"/>
              </w:rPr>
              <w:t>Закон Самарской области от 05.07.2005 №139-ГД «О жилище»;</w:t>
            </w:r>
          </w:p>
          <w:p w14:paraId="26B0C8B4" w14:textId="77777777" w:rsidR="00511BE8" w:rsidRPr="00511BE8" w:rsidRDefault="00511BE8" w:rsidP="00511BE8">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511BE8">
              <w:rPr>
                <w:rFonts w:ascii="Times New Roman" w:hAnsi="Times New Roman" w:cs="Times New Roman"/>
                <w:sz w:val="12"/>
                <w:szCs w:val="12"/>
              </w:rPr>
              <w:t>Закон Самарской области от 03.10.2014 №89-ГД «О предоставлении в Самарской области государственных и муниципальных услуг по экстерриториальному принципу»;</w:t>
            </w:r>
          </w:p>
          <w:p w14:paraId="7C7FCD2F" w14:textId="18EA2AC1" w:rsidR="00511BE8" w:rsidRPr="00511BE8" w:rsidRDefault="00511BE8" w:rsidP="00511BE8">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511BE8">
              <w:rPr>
                <w:rFonts w:ascii="Times New Roman" w:hAnsi="Times New Roman" w:cs="Times New Roman"/>
                <w:sz w:val="12"/>
                <w:szCs w:val="12"/>
              </w:rPr>
              <w:t xml:space="preserve">Устав сельского поселения </w:t>
            </w:r>
            <w:r w:rsidRPr="00511BE8">
              <w:rPr>
                <w:rFonts w:ascii="Times New Roman" w:hAnsi="Times New Roman" w:cs="Times New Roman"/>
                <w:bCs/>
                <w:sz w:val="12"/>
                <w:szCs w:val="12"/>
              </w:rPr>
              <w:t>Липовка</w:t>
            </w:r>
            <w:r w:rsidRPr="00511BE8">
              <w:rPr>
                <w:rFonts w:ascii="Times New Roman" w:hAnsi="Times New Roman" w:cs="Times New Roman"/>
                <w:sz w:val="12"/>
                <w:szCs w:val="12"/>
              </w:rPr>
              <w:t xml:space="preserve"> муниципального района Сергиевский Самарск</w:t>
            </w:r>
            <w:r>
              <w:rPr>
                <w:rFonts w:ascii="Times New Roman" w:hAnsi="Times New Roman" w:cs="Times New Roman"/>
                <w:sz w:val="12"/>
                <w:szCs w:val="12"/>
              </w:rPr>
              <w:t>ой области</w:t>
            </w:r>
          </w:p>
        </w:tc>
        <w:tc>
          <w:tcPr>
            <w:tcW w:w="882" w:type="pct"/>
            <w:vAlign w:val="center"/>
          </w:tcPr>
          <w:p w14:paraId="4DEF7105" w14:textId="77777777" w:rsidR="00511BE8" w:rsidRPr="00511BE8" w:rsidRDefault="00511BE8" w:rsidP="00511BE8">
            <w:pPr>
              <w:autoSpaceDE w:val="0"/>
              <w:autoSpaceDN w:val="0"/>
              <w:adjustRightInd w:val="0"/>
              <w:spacing w:after="0" w:line="240" w:lineRule="auto"/>
              <w:jc w:val="center"/>
              <w:rPr>
                <w:rFonts w:ascii="Times New Roman" w:hAnsi="Times New Roman" w:cs="Times New Roman"/>
                <w:sz w:val="12"/>
                <w:szCs w:val="12"/>
              </w:rPr>
            </w:pPr>
            <w:r w:rsidRPr="00511BE8">
              <w:rPr>
                <w:rFonts w:ascii="Times New Roman" w:hAnsi="Times New Roman" w:cs="Times New Roman"/>
                <w:sz w:val="12"/>
                <w:szCs w:val="12"/>
              </w:rPr>
              <w:lastRenderedPageBreak/>
              <w:t xml:space="preserve">Администрация сельского поселения </w:t>
            </w:r>
            <w:r w:rsidRPr="00511BE8">
              <w:rPr>
                <w:rFonts w:ascii="Times New Roman" w:hAnsi="Times New Roman" w:cs="Times New Roman"/>
                <w:bCs/>
                <w:sz w:val="12"/>
                <w:szCs w:val="12"/>
              </w:rPr>
              <w:t>Липовка</w:t>
            </w:r>
            <w:r w:rsidRPr="00511BE8">
              <w:rPr>
                <w:rFonts w:ascii="Times New Roman" w:hAnsi="Times New Roman" w:cs="Times New Roman"/>
                <w:sz w:val="12"/>
                <w:szCs w:val="12"/>
              </w:rPr>
              <w:t xml:space="preserve"> муниципального района Сергиевский</w:t>
            </w:r>
          </w:p>
        </w:tc>
        <w:tc>
          <w:tcPr>
            <w:tcW w:w="749" w:type="pct"/>
            <w:vAlign w:val="center"/>
          </w:tcPr>
          <w:p w14:paraId="75CFAAD9" w14:textId="77777777" w:rsidR="00511BE8" w:rsidRPr="00511BE8" w:rsidRDefault="00511BE8" w:rsidP="00511BE8">
            <w:pPr>
              <w:autoSpaceDE w:val="0"/>
              <w:autoSpaceDN w:val="0"/>
              <w:adjustRightInd w:val="0"/>
              <w:spacing w:after="0" w:line="240" w:lineRule="auto"/>
              <w:jc w:val="center"/>
              <w:rPr>
                <w:rFonts w:ascii="Times New Roman" w:hAnsi="Times New Roman" w:cs="Times New Roman"/>
                <w:sz w:val="12"/>
                <w:szCs w:val="12"/>
                <w:highlight w:val="yellow"/>
              </w:rPr>
            </w:pPr>
            <w:r w:rsidRPr="00511BE8">
              <w:rPr>
                <w:rFonts w:ascii="Times New Roman" w:hAnsi="Times New Roman" w:cs="Times New Roman"/>
                <w:sz w:val="12"/>
                <w:szCs w:val="12"/>
              </w:rPr>
              <w:t xml:space="preserve">Граждане Российской Федерации, принятые на учет в качестве нуждающихся в предоставлении жилых помещений муниципального жилищного фонда по договорам социального найма по сельскому поселению </w:t>
            </w:r>
            <w:r w:rsidRPr="00511BE8">
              <w:rPr>
                <w:rFonts w:ascii="Times New Roman" w:hAnsi="Times New Roman" w:cs="Times New Roman"/>
                <w:bCs/>
                <w:sz w:val="12"/>
                <w:szCs w:val="12"/>
              </w:rPr>
              <w:t>Липовка</w:t>
            </w:r>
            <w:r w:rsidRPr="00511BE8">
              <w:rPr>
                <w:rFonts w:ascii="Times New Roman" w:hAnsi="Times New Roman" w:cs="Times New Roman"/>
                <w:sz w:val="12"/>
                <w:szCs w:val="12"/>
              </w:rPr>
              <w:t xml:space="preserve"> муниципального района Сергиевский </w:t>
            </w:r>
            <w:r w:rsidRPr="00511BE8">
              <w:rPr>
                <w:rFonts w:ascii="Times New Roman" w:hAnsi="Times New Roman" w:cs="Times New Roman"/>
                <w:sz w:val="12"/>
                <w:szCs w:val="12"/>
              </w:rPr>
              <w:lastRenderedPageBreak/>
              <w:t>Самарской области</w:t>
            </w:r>
          </w:p>
        </w:tc>
        <w:tc>
          <w:tcPr>
            <w:tcW w:w="633" w:type="pct"/>
            <w:vAlign w:val="center"/>
          </w:tcPr>
          <w:p w14:paraId="3ADA4576" w14:textId="77777777" w:rsidR="00511BE8" w:rsidRPr="00511BE8" w:rsidRDefault="00511BE8" w:rsidP="00511BE8">
            <w:pPr>
              <w:autoSpaceDE w:val="0"/>
              <w:autoSpaceDN w:val="0"/>
              <w:adjustRightInd w:val="0"/>
              <w:spacing w:after="0" w:line="240" w:lineRule="auto"/>
              <w:jc w:val="center"/>
              <w:rPr>
                <w:rFonts w:ascii="Times New Roman" w:hAnsi="Times New Roman" w:cs="Times New Roman"/>
                <w:sz w:val="12"/>
                <w:szCs w:val="12"/>
              </w:rPr>
            </w:pPr>
            <w:r w:rsidRPr="00511BE8">
              <w:rPr>
                <w:rFonts w:ascii="Times New Roman" w:hAnsi="Times New Roman" w:cs="Times New Roman"/>
                <w:sz w:val="12"/>
                <w:szCs w:val="12"/>
              </w:rPr>
              <w:lastRenderedPageBreak/>
              <w:t>Бюджетные средства</w:t>
            </w:r>
          </w:p>
        </w:tc>
      </w:tr>
      <w:tr w:rsidR="00511BE8" w:rsidRPr="00511BE8" w14:paraId="7FF2276F" w14:textId="77777777" w:rsidTr="00511BE8">
        <w:trPr>
          <w:trHeight w:val="695"/>
        </w:trPr>
        <w:tc>
          <w:tcPr>
            <w:tcW w:w="187" w:type="pct"/>
            <w:vAlign w:val="center"/>
          </w:tcPr>
          <w:p w14:paraId="529E07FA" w14:textId="77777777" w:rsidR="00511BE8" w:rsidRPr="00511BE8" w:rsidRDefault="00511BE8" w:rsidP="00511BE8">
            <w:pPr>
              <w:autoSpaceDE w:val="0"/>
              <w:autoSpaceDN w:val="0"/>
              <w:adjustRightInd w:val="0"/>
              <w:spacing w:after="0" w:line="240" w:lineRule="auto"/>
              <w:jc w:val="center"/>
              <w:rPr>
                <w:rFonts w:ascii="Times New Roman" w:hAnsi="Times New Roman" w:cs="Times New Roman"/>
                <w:b/>
                <w:sz w:val="12"/>
                <w:szCs w:val="12"/>
              </w:rPr>
            </w:pPr>
            <w:r w:rsidRPr="00511BE8">
              <w:rPr>
                <w:rFonts w:ascii="Times New Roman" w:hAnsi="Times New Roman" w:cs="Times New Roman"/>
                <w:b/>
                <w:sz w:val="12"/>
                <w:szCs w:val="12"/>
              </w:rPr>
              <w:lastRenderedPageBreak/>
              <w:t>4</w:t>
            </w:r>
          </w:p>
        </w:tc>
        <w:tc>
          <w:tcPr>
            <w:tcW w:w="894" w:type="pct"/>
            <w:vAlign w:val="center"/>
          </w:tcPr>
          <w:p w14:paraId="13A4E64D" w14:textId="77777777" w:rsidR="00511BE8" w:rsidRPr="00511BE8" w:rsidRDefault="00511BE8" w:rsidP="00511BE8">
            <w:pPr>
              <w:spacing w:after="0" w:line="240" w:lineRule="auto"/>
              <w:jc w:val="center"/>
              <w:rPr>
                <w:rFonts w:ascii="Times New Roman" w:hAnsi="Times New Roman" w:cs="Times New Roman"/>
                <w:sz w:val="12"/>
                <w:szCs w:val="12"/>
              </w:rPr>
            </w:pPr>
            <w:r w:rsidRPr="00511BE8">
              <w:rPr>
                <w:rFonts w:ascii="Times New Roman" w:hAnsi="Times New Roman" w:cs="Times New Roman"/>
                <w:sz w:val="12"/>
                <w:szCs w:val="12"/>
              </w:rPr>
              <w:t>Принятие на учет граждан в качестве нуждающихся в жилых помещениях</w:t>
            </w:r>
          </w:p>
        </w:tc>
        <w:tc>
          <w:tcPr>
            <w:tcW w:w="1656" w:type="pct"/>
            <w:vAlign w:val="center"/>
          </w:tcPr>
          <w:p w14:paraId="3823E1B4" w14:textId="77777777" w:rsidR="00511BE8" w:rsidRPr="00511BE8" w:rsidRDefault="007F3CFC" w:rsidP="00511BE8">
            <w:pPr>
              <w:widowControl w:val="0"/>
              <w:autoSpaceDE w:val="0"/>
              <w:autoSpaceDN w:val="0"/>
              <w:adjustRightInd w:val="0"/>
              <w:spacing w:after="0" w:line="240" w:lineRule="auto"/>
              <w:ind w:firstLine="109"/>
              <w:jc w:val="center"/>
              <w:rPr>
                <w:rFonts w:ascii="Times New Roman" w:hAnsi="Times New Roman" w:cs="Times New Roman"/>
                <w:sz w:val="12"/>
                <w:szCs w:val="12"/>
              </w:rPr>
            </w:pPr>
            <w:hyperlink r:id="rId91" w:history="1">
              <w:r w:rsidR="00511BE8" w:rsidRPr="00511BE8">
                <w:rPr>
                  <w:rFonts w:ascii="Times New Roman" w:hAnsi="Times New Roman" w:cs="Times New Roman"/>
                  <w:sz w:val="12"/>
                  <w:szCs w:val="12"/>
                </w:rPr>
                <w:t>Конституция</w:t>
              </w:r>
            </w:hyperlink>
            <w:r w:rsidR="00511BE8" w:rsidRPr="00511BE8">
              <w:rPr>
                <w:rFonts w:ascii="Times New Roman" w:hAnsi="Times New Roman" w:cs="Times New Roman"/>
                <w:sz w:val="12"/>
                <w:szCs w:val="12"/>
              </w:rPr>
              <w:t xml:space="preserve"> Российской Федерации;</w:t>
            </w:r>
          </w:p>
          <w:p w14:paraId="5396860A" w14:textId="77777777" w:rsidR="00511BE8" w:rsidRPr="00511BE8" w:rsidRDefault="00511BE8" w:rsidP="00511BE8">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511BE8">
              <w:rPr>
                <w:rFonts w:ascii="Times New Roman" w:hAnsi="Times New Roman" w:cs="Times New Roman"/>
                <w:sz w:val="12"/>
                <w:szCs w:val="12"/>
              </w:rPr>
              <w:t xml:space="preserve">Жилищный </w:t>
            </w:r>
            <w:hyperlink r:id="rId92" w:history="1">
              <w:r w:rsidRPr="00511BE8">
                <w:rPr>
                  <w:rFonts w:ascii="Times New Roman" w:hAnsi="Times New Roman" w:cs="Times New Roman"/>
                  <w:sz w:val="12"/>
                  <w:szCs w:val="12"/>
                </w:rPr>
                <w:t>кодекс</w:t>
              </w:r>
            </w:hyperlink>
            <w:r w:rsidRPr="00511BE8">
              <w:rPr>
                <w:rFonts w:ascii="Times New Roman" w:hAnsi="Times New Roman" w:cs="Times New Roman"/>
                <w:sz w:val="12"/>
                <w:szCs w:val="12"/>
              </w:rPr>
              <w:t xml:space="preserve"> Российской Федерации;</w:t>
            </w:r>
          </w:p>
          <w:p w14:paraId="50A10AB1" w14:textId="77777777" w:rsidR="00511BE8" w:rsidRPr="00511BE8" w:rsidRDefault="00511BE8" w:rsidP="00511BE8">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511BE8">
              <w:rPr>
                <w:rFonts w:ascii="Times New Roman" w:hAnsi="Times New Roman" w:cs="Times New Roman"/>
                <w:sz w:val="12"/>
                <w:szCs w:val="12"/>
              </w:rPr>
              <w:t xml:space="preserve">Федеральный </w:t>
            </w:r>
            <w:hyperlink r:id="rId93" w:history="1">
              <w:r w:rsidRPr="00511BE8">
                <w:rPr>
                  <w:rFonts w:ascii="Times New Roman" w:hAnsi="Times New Roman" w:cs="Times New Roman"/>
                  <w:sz w:val="12"/>
                  <w:szCs w:val="12"/>
                </w:rPr>
                <w:t>закон</w:t>
              </w:r>
            </w:hyperlink>
            <w:r w:rsidRPr="00511BE8">
              <w:rPr>
                <w:rFonts w:ascii="Times New Roman" w:hAnsi="Times New Roman" w:cs="Times New Roman"/>
                <w:sz w:val="12"/>
                <w:szCs w:val="12"/>
              </w:rPr>
              <w:t xml:space="preserve"> от 27.07.2010 №210-ФЗ «Об организации предоставления государственных и муниципальных услуг»;</w:t>
            </w:r>
          </w:p>
          <w:p w14:paraId="4D241911" w14:textId="77777777" w:rsidR="00511BE8" w:rsidRPr="00511BE8" w:rsidRDefault="00511BE8" w:rsidP="00511BE8">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511BE8">
              <w:rPr>
                <w:rFonts w:ascii="Times New Roman" w:hAnsi="Times New Roman" w:cs="Times New Roman"/>
                <w:sz w:val="12"/>
                <w:szCs w:val="12"/>
              </w:rPr>
              <w:t xml:space="preserve">Федеральный </w:t>
            </w:r>
            <w:hyperlink r:id="rId94" w:history="1">
              <w:r w:rsidRPr="00511BE8">
                <w:rPr>
                  <w:rFonts w:ascii="Times New Roman" w:hAnsi="Times New Roman" w:cs="Times New Roman"/>
                  <w:sz w:val="12"/>
                  <w:szCs w:val="12"/>
                </w:rPr>
                <w:t>закон</w:t>
              </w:r>
            </w:hyperlink>
            <w:r w:rsidRPr="00511BE8">
              <w:rPr>
                <w:rFonts w:ascii="Times New Roman" w:hAnsi="Times New Roman" w:cs="Times New Roman"/>
                <w:sz w:val="12"/>
                <w:szCs w:val="12"/>
              </w:rPr>
              <w:t xml:space="preserve"> от 06.10.2003 №131-ФЗ «Об общих принципах организации местного самоуправления в Российской Федерации»;</w:t>
            </w:r>
          </w:p>
          <w:p w14:paraId="7CE2892C" w14:textId="77777777" w:rsidR="00511BE8" w:rsidRPr="00511BE8" w:rsidRDefault="00511BE8" w:rsidP="00511BE8">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511BE8">
              <w:rPr>
                <w:rFonts w:ascii="Times New Roman" w:hAnsi="Times New Roman" w:cs="Times New Roman"/>
                <w:sz w:val="12"/>
                <w:szCs w:val="12"/>
              </w:rPr>
              <w:t xml:space="preserve">Федеральный </w:t>
            </w:r>
            <w:hyperlink r:id="rId95" w:history="1">
              <w:r w:rsidRPr="00511BE8">
                <w:rPr>
                  <w:rFonts w:ascii="Times New Roman" w:hAnsi="Times New Roman" w:cs="Times New Roman"/>
                  <w:sz w:val="12"/>
                  <w:szCs w:val="12"/>
                </w:rPr>
                <w:t>закон</w:t>
              </w:r>
            </w:hyperlink>
            <w:r w:rsidRPr="00511BE8">
              <w:rPr>
                <w:rFonts w:ascii="Times New Roman" w:hAnsi="Times New Roman" w:cs="Times New Roman"/>
                <w:sz w:val="12"/>
                <w:szCs w:val="12"/>
              </w:rPr>
              <w:t xml:space="preserve"> от 02.05.2006 №59-ФЗ «О порядке рассмотрения обращений граждан Российской Федерации»;</w:t>
            </w:r>
          </w:p>
          <w:p w14:paraId="19B561AF" w14:textId="77777777" w:rsidR="00511BE8" w:rsidRPr="00511BE8" w:rsidRDefault="00511BE8" w:rsidP="00511BE8">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511BE8">
              <w:rPr>
                <w:rFonts w:ascii="Times New Roman" w:hAnsi="Times New Roman" w:cs="Times New Roman"/>
                <w:sz w:val="12"/>
                <w:szCs w:val="12"/>
              </w:rPr>
              <w:t xml:space="preserve">Федеральный </w:t>
            </w:r>
            <w:hyperlink r:id="rId96" w:history="1">
              <w:r w:rsidRPr="00511BE8">
                <w:rPr>
                  <w:rFonts w:ascii="Times New Roman" w:hAnsi="Times New Roman" w:cs="Times New Roman"/>
                  <w:sz w:val="12"/>
                  <w:szCs w:val="12"/>
                </w:rPr>
                <w:t>закон</w:t>
              </w:r>
            </w:hyperlink>
            <w:r w:rsidRPr="00511BE8">
              <w:rPr>
                <w:rFonts w:ascii="Times New Roman" w:hAnsi="Times New Roman" w:cs="Times New Roman"/>
                <w:sz w:val="12"/>
                <w:szCs w:val="12"/>
              </w:rPr>
              <w:t xml:space="preserve"> от 27.07.2006 №152-ФЗ «О персональных данных»;</w:t>
            </w:r>
          </w:p>
          <w:p w14:paraId="5E71446C" w14:textId="77777777" w:rsidR="00511BE8" w:rsidRPr="00511BE8" w:rsidRDefault="007F3CFC" w:rsidP="00511BE8">
            <w:pPr>
              <w:widowControl w:val="0"/>
              <w:autoSpaceDE w:val="0"/>
              <w:autoSpaceDN w:val="0"/>
              <w:adjustRightInd w:val="0"/>
              <w:spacing w:after="0" w:line="240" w:lineRule="auto"/>
              <w:ind w:firstLine="109"/>
              <w:jc w:val="center"/>
              <w:rPr>
                <w:rFonts w:ascii="Times New Roman" w:hAnsi="Times New Roman" w:cs="Times New Roman"/>
                <w:sz w:val="12"/>
                <w:szCs w:val="12"/>
              </w:rPr>
            </w:pPr>
            <w:hyperlink r:id="rId97" w:history="1">
              <w:r w:rsidR="00511BE8" w:rsidRPr="00511BE8">
                <w:rPr>
                  <w:rFonts w:ascii="Times New Roman" w:hAnsi="Times New Roman" w:cs="Times New Roman"/>
                  <w:sz w:val="12"/>
                  <w:szCs w:val="12"/>
                </w:rPr>
                <w:t>Постановление</w:t>
              </w:r>
            </w:hyperlink>
            <w:r w:rsidR="00511BE8" w:rsidRPr="00511BE8">
              <w:rPr>
                <w:rFonts w:ascii="Times New Roman" w:hAnsi="Times New Roman" w:cs="Times New Roman"/>
                <w:sz w:val="12"/>
                <w:szCs w:val="12"/>
              </w:rPr>
              <w:t xml:space="preserve"> Правительства Российской Федерации от 16.06.2006 №378 «Об утверждении перечня тяжелых форм хронических заболеваний, при которых невозможно совместное проживание граждан в одной квартире»;</w:t>
            </w:r>
          </w:p>
          <w:p w14:paraId="3A5AD8DF" w14:textId="77777777" w:rsidR="00511BE8" w:rsidRPr="00511BE8" w:rsidRDefault="007F3CFC" w:rsidP="00511BE8">
            <w:pPr>
              <w:widowControl w:val="0"/>
              <w:autoSpaceDE w:val="0"/>
              <w:autoSpaceDN w:val="0"/>
              <w:adjustRightInd w:val="0"/>
              <w:spacing w:after="0" w:line="240" w:lineRule="auto"/>
              <w:ind w:firstLine="109"/>
              <w:jc w:val="center"/>
              <w:rPr>
                <w:rFonts w:ascii="Times New Roman" w:hAnsi="Times New Roman" w:cs="Times New Roman"/>
                <w:sz w:val="12"/>
                <w:szCs w:val="12"/>
              </w:rPr>
            </w:pPr>
            <w:hyperlink r:id="rId98" w:history="1">
              <w:r w:rsidR="00511BE8" w:rsidRPr="00511BE8">
                <w:rPr>
                  <w:rFonts w:ascii="Times New Roman" w:hAnsi="Times New Roman" w:cs="Times New Roman"/>
                  <w:sz w:val="12"/>
                  <w:szCs w:val="12"/>
                </w:rPr>
                <w:t>Приказ</w:t>
              </w:r>
            </w:hyperlink>
            <w:r w:rsidR="00511BE8" w:rsidRPr="00511BE8">
              <w:rPr>
                <w:rFonts w:ascii="Times New Roman" w:hAnsi="Times New Roman" w:cs="Times New Roman"/>
                <w:sz w:val="12"/>
                <w:szCs w:val="12"/>
              </w:rPr>
              <w:t xml:space="preserve"> Министерства регионального развития Российской Федерации от 25.02.2005 №18 «Об утверждении Методических рекомендаций для субъектов Российской Федерации и органов местного самоуправления по определению порядка ведения органами местного самоуправления учета граждан в качестве нуждающихся в жилых помещениях, предоставляемых по договорам социального найма, и по предоставлению таким гражданам жилых помещений по договору социального найма»;</w:t>
            </w:r>
          </w:p>
          <w:p w14:paraId="4A3EC398" w14:textId="77777777" w:rsidR="00511BE8" w:rsidRPr="00511BE8" w:rsidRDefault="00511BE8" w:rsidP="00511BE8">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511BE8">
              <w:rPr>
                <w:rFonts w:ascii="Times New Roman" w:hAnsi="Times New Roman" w:cs="Times New Roman"/>
                <w:sz w:val="12"/>
                <w:szCs w:val="12"/>
              </w:rPr>
              <w:t>Закон Самарской области от 05.07.2005 №139-ГД «О жилище»;</w:t>
            </w:r>
          </w:p>
          <w:p w14:paraId="64E27D3A" w14:textId="77777777" w:rsidR="00511BE8" w:rsidRPr="00511BE8" w:rsidRDefault="00511BE8" w:rsidP="00511BE8">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511BE8">
              <w:rPr>
                <w:rFonts w:ascii="Times New Roman" w:hAnsi="Times New Roman" w:cs="Times New Roman"/>
                <w:sz w:val="12"/>
                <w:szCs w:val="12"/>
              </w:rPr>
              <w:t>Закон Самарской области от 03.10.2014 №89-ГД «О предоставлении в Самарской области государственных и муниципальных услуг по экстерриториальному принципу»;</w:t>
            </w:r>
          </w:p>
          <w:p w14:paraId="5FEB0032" w14:textId="77777777" w:rsidR="00511BE8" w:rsidRPr="00511BE8" w:rsidRDefault="00511BE8" w:rsidP="00511BE8">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511BE8">
              <w:rPr>
                <w:rFonts w:ascii="Times New Roman" w:hAnsi="Times New Roman" w:cs="Times New Roman"/>
                <w:sz w:val="12"/>
                <w:szCs w:val="12"/>
              </w:rPr>
              <w:t xml:space="preserve">Устав сельского поселения </w:t>
            </w:r>
            <w:r w:rsidRPr="00511BE8">
              <w:rPr>
                <w:rFonts w:ascii="Times New Roman" w:hAnsi="Times New Roman" w:cs="Times New Roman"/>
                <w:bCs/>
                <w:sz w:val="12"/>
                <w:szCs w:val="12"/>
              </w:rPr>
              <w:t>Липовка</w:t>
            </w:r>
            <w:r w:rsidRPr="00511BE8">
              <w:rPr>
                <w:rFonts w:ascii="Times New Roman" w:hAnsi="Times New Roman" w:cs="Times New Roman"/>
                <w:sz w:val="12"/>
                <w:szCs w:val="12"/>
              </w:rPr>
              <w:t xml:space="preserve"> муниципального района Сергиевский Самарской области</w:t>
            </w:r>
          </w:p>
        </w:tc>
        <w:tc>
          <w:tcPr>
            <w:tcW w:w="882" w:type="pct"/>
            <w:vAlign w:val="center"/>
          </w:tcPr>
          <w:p w14:paraId="55736E1B" w14:textId="77777777" w:rsidR="00511BE8" w:rsidRPr="00511BE8" w:rsidRDefault="00511BE8" w:rsidP="00511BE8">
            <w:pPr>
              <w:autoSpaceDE w:val="0"/>
              <w:autoSpaceDN w:val="0"/>
              <w:adjustRightInd w:val="0"/>
              <w:spacing w:after="0" w:line="240" w:lineRule="auto"/>
              <w:jc w:val="center"/>
              <w:rPr>
                <w:rFonts w:ascii="Times New Roman" w:hAnsi="Times New Roman" w:cs="Times New Roman"/>
                <w:sz w:val="12"/>
                <w:szCs w:val="12"/>
              </w:rPr>
            </w:pPr>
            <w:r w:rsidRPr="00511BE8">
              <w:rPr>
                <w:rFonts w:ascii="Times New Roman" w:hAnsi="Times New Roman" w:cs="Times New Roman"/>
                <w:sz w:val="12"/>
                <w:szCs w:val="12"/>
              </w:rPr>
              <w:t xml:space="preserve">Администрация сельского поселения </w:t>
            </w:r>
            <w:r w:rsidRPr="00511BE8">
              <w:rPr>
                <w:rFonts w:ascii="Times New Roman" w:hAnsi="Times New Roman" w:cs="Times New Roman"/>
                <w:bCs/>
                <w:sz w:val="12"/>
                <w:szCs w:val="12"/>
              </w:rPr>
              <w:t>Липовка</w:t>
            </w:r>
            <w:r w:rsidRPr="00511BE8">
              <w:rPr>
                <w:rFonts w:ascii="Times New Roman" w:hAnsi="Times New Roman" w:cs="Times New Roman"/>
                <w:sz w:val="12"/>
                <w:szCs w:val="12"/>
              </w:rPr>
              <w:t xml:space="preserve"> муниципального района Сергиевский</w:t>
            </w:r>
          </w:p>
        </w:tc>
        <w:tc>
          <w:tcPr>
            <w:tcW w:w="749" w:type="pct"/>
            <w:vAlign w:val="center"/>
          </w:tcPr>
          <w:p w14:paraId="4853E9E2" w14:textId="77777777" w:rsidR="00511BE8" w:rsidRPr="00511BE8" w:rsidRDefault="00511BE8" w:rsidP="00511BE8">
            <w:pPr>
              <w:autoSpaceDE w:val="0"/>
              <w:autoSpaceDN w:val="0"/>
              <w:adjustRightInd w:val="0"/>
              <w:spacing w:after="0" w:line="240" w:lineRule="auto"/>
              <w:jc w:val="center"/>
              <w:rPr>
                <w:rFonts w:ascii="Times New Roman" w:hAnsi="Times New Roman" w:cs="Times New Roman"/>
                <w:sz w:val="12"/>
                <w:szCs w:val="12"/>
                <w:highlight w:val="yellow"/>
              </w:rPr>
            </w:pPr>
            <w:r w:rsidRPr="00511BE8">
              <w:rPr>
                <w:rFonts w:ascii="Times New Roman" w:hAnsi="Times New Roman" w:cs="Times New Roman"/>
                <w:sz w:val="12"/>
                <w:szCs w:val="12"/>
              </w:rPr>
              <w:t xml:space="preserve">Граждане Российской Федерации, проживающие на территории сельского поселения </w:t>
            </w:r>
            <w:r w:rsidRPr="00511BE8">
              <w:rPr>
                <w:rFonts w:ascii="Times New Roman" w:hAnsi="Times New Roman" w:cs="Times New Roman"/>
                <w:bCs/>
                <w:sz w:val="12"/>
                <w:szCs w:val="12"/>
              </w:rPr>
              <w:t>Липовка</w:t>
            </w:r>
            <w:r w:rsidRPr="00511BE8">
              <w:rPr>
                <w:rFonts w:ascii="Times New Roman" w:hAnsi="Times New Roman" w:cs="Times New Roman"/>
                <w:sz w:val="12"/>
                <w:szCs w:val="12"/>
              </w:rPr>
              <w:t xml:space="preserve"> муниципального района Сергиевский Самарской области, которые могут быть признаны в установленном порядке малоимущими, и нуждающиеся в жилых помещениях муниципального жилищного фонда, предоставляемых по договорам социального найма</w:t>
            </w:r>
          </w:p>
        </w:tc>
        <w:tc>
          <w:tcPr>
            <w:tcW w:w="633" w:type="pct"/>
            <w:vAlign w:val="center"/>
          </w:tcPr>
          <w:p w14:paraId="56406867" w14:textId="77777777" w:rsidR="00511BE8" w:rsidRPr="00511BE8" w:rsidRDefault="00511BE8" w:rsidP="00511BE8">
            <w:pPr>
              <w:autoSpaceDE w:val="0"/>
              <w:autoSpaceDN w:val="0"/>
              <w:adjustRightInd w:val="0"/>
              <w:spacing w:after="0" w:line="240" w:lineRule="auto"/>
              <w:jc w:val="center"/>
              <w:rPr>
                <w:rFonts w:ascii="Times New Roman" w:hAnsi="Times New Roman" w:cs="Times New Roman"/>
                <w:sz w:val="12"/>
                <w:szCs w:val="12"/>
              </w:rPr>
            </w:pPr>
            <w:r w:rsidRPr="00511BE8">
              <w:rPr>
                <w:rFonts w:ascii="Times New Roman" w:hAnsi="Times New Roman" w:cs="Times New Roman"/>
                <w:sz w:val="12"/>
                <w:szCs w:val="12"/>
              </w:rPr>
              <w:t>Бюджетные средства</w:t>
            </w:r>
          </w:p>
        </w:tc>
      </w:tr>
      <w:tr w:rsidR="00511BE8" w:rsidRPr="00511BE8" w14:paraId="6A9042C9" w14:textId="77777777" w:rsidTr="00511BE8">
        <w:trPr>
          <w:trHeight w:val="1071"/>
        </w:trPr>
        <w:tc>
          <w:tcPr>
            <w:tcW w:w="187" w:type="pct"/>
            <w:vAlign w:val="center"/>
          </w:tcPr>
          <w:p w14:paraId="07DFBC5F" w14:textId="77777777" w:rsidR="00511BE8" w:rsidRPr="00511BE8" w:rsidRDefault="00511BE8" w:rsidP="00511BE8">
            <w:pPr>
              <w:autoSpaceDE w:val="0"/>
              <w:autoSpaceDN w:val="0"/>
              <w:adjustRightInd w:val="0"/>
              <w:spacing w:after="0" w:line="240" w:lineRule="auto"/>
              <w:jc w:val="center"/>
              <w:rPr>
                <w:rFonts w:ascii="Times New Roman" w:hAnsi="Times New Roman" w:cs="Times New Roman"/>
                <w:b/>
                <w:sz w:val="12"/>
                <w:szCs w:val="12"/>
              </w:rPr>
            </w:pPr>
            <w:r w:rsidRPr="00511BE8">
              <w:rPr>
                <w:rFonts w:ascii="Times New Roman" w:hAnsi="Times New Roman" w:cs="Times New Roman"/>
                <w:b/>
                <w:sz w:val="12"/>
                <w:szCs w:val="12"/>
              </w:rPr>
              <w:t>5</w:t>
            </w:r>
          </w:p>
        </w:tc>
        <w:tc>
          <w:tcPr>
            <w:tcW w:w="894" w:type="pct"/>
            <w:vAlign w:val="center"/>
          </w:tcPr>
          <w:p w14:paraId="2D4A437B" w14:textId="77777777" w:rsidR="00511BE8" w:rsidRPr="00511BE8" w:rsidRDefault="00511BE8" w:rsidP="00511BE8">
            <w:pPr>
              <w:spacing w:after="0" w:line="240" w:lineRule="auto"/>
              <w:jc w:val="center"/>
              <w:rPr>
                <w:rFonts w:ascii="Times New Roman" w:hAnsi="Times New Roman" w:cs="Times New Roman"/>
                <w:sz w:val="12"/>
                <w:szCs w:val="12"/>
              </w:rPr>
            </w:pPr>
            <w:r w:rsidRPr="00511BE8">
              <w:rPr>
                <w:rFonts w:ascii="Times New Roman" w:hAnsi="Times New Roman" w:cs="Times New Roman"/>
                <w:sz w:val="12"/>
                <w:szCs w:val="12"/>
              </w:rPr>
              <w:t>Предоставление места для захоронения (под захоронения) умершего на кладбищах, находящихся в собственности муниципального образования либо на ином вещном праве</w:t>
            </w:r>
          </w:p>
        </w:tc>
        <w:tc>
          <w:tcPr>
            <w:tcW w:w="1656" w:type="pct"/>
            <w:vAlign w:val="center"/>
          </w:tcPr>
          <w:p w14:paraId="150B9DA7" w14:textId="77777777" w:rsidR="00511BE8" w:rsidRPr="00511BE8" w:rsidRDefault="007F3CFC" w:rsidP="00511BE8">
            <w:pPr>
              <w:widowControl w:val="0"/>
              <w:autoSpaceDE w:val="0"/>
              <w:autoSpaceDN w:val="0"/>
              <w:adjustRightInd w:val="0"/>
              <w:spacing w:after="0" w:line="240" w:lineRule="auto"/>
              <w:jc w:val="center"/>
              <w:rPr>
                <w:rFonts w:ascii="Times New Roman" w:hAnsi="Times New Roman" w:cs="Times New Roman"/>
                <w:sz w:val="12"/>
                <w:szCs w:val="12"/>
              </w:rPr>
            </w:pPr>
            <w:hyperlink r:id="rId99" w:history="1">
              <w:r w:rsidR="00511BE8" w:rsidRPr="00511BE8">
                <w:rPr>
                  <w:rFonts w:ascii="Times New Roman" w:hAnsi="Times New Roman" w:cs="Times New Roman"/>
                  <w:sz w:val="12"/>
                  <w:szCs w:val="12"/>
                </w:rPr>
                <w:t>Конституция</w:t>
              </w:r>
            </w:hyperlink>
            <w:r w:rsidR="00511BE8" w:rsidRPr="00511BE8">
              <w:rPr>
                <w:rFonts w:ascii="Times New Roman" w:hAnsi="Times New Roman" w:cs="Times New Roman"/>
                <w:sz w:val="12"/>
                <w:szCs w:val="12"/>
              </w:rPr>
              <w:t xml:space="preserve"> Российской Федерации;</w:t>
            </w:r>
          </w:p>
          <w:p w14:paraId="79ABCC95" w14:textId="77777777" w:rsidR="00511BE8" w:rsidRPr="00511BE8" w:rsidRDefault="00511BE8" w:rsidP="00511BE8">
            <w:pPr>
              <w:widowControl w:val="0"/>
              <w:autoSpaceDE w:val="0"/>
              <w:autoSpaceDN w:val="0"/>
              <w:adjustRightInd w:val="0"/>
              <w:spacing w:after="0" w:line="240" w:lineRule="auto"/>
              <w:jc w:val="center"/>
              <w:rPr>
                <w:rFonts w:ascii="Times New Roman" w:hAnsi="Times New Roman" w:cs="Times New Roman"/>
                <w:sz w:val="12"/>
                <w:szCs w:val="12"/>
              </w:rPr>
            </w:pPr>
            <w:r w:rsidRPr="00511BE8">
              <w:rPr>
                <w:rFonts w:ascii="Times New Roman" w:hAnsi="Times New Roman" w:cs="Times New Roman"/>
                <w:sz w:val="12"/>
                <w:szCs w:val="12"/>
              </w:rPr>
              <w:t xml:space="preserve">Федеральный </w:t>
            </w:r>
            <w:hyperlink r:id="rId100" w:history="1">
              <w:r w:rsidRPr="00511BE8">
                <w:rPr>
                  <w:rFonts w:ascii="Times New Roman" w:hAnsi="Times New Roman" w:cs="Times New Roman"/>
                  <w:sz w:val="12"/>
                  <w:szCs w:val="12"/>
                </w:rPr>
                <w:t>законом</w:t>
              </w:r>
            </w:hyperlink>
            <w:r w:rsidRPr="00511BE8">
              <w:rPr>
                <w:rFonts w:ascii="Times New Roman" w:hAnsi="Times New Roman" w:cs="Times New Roman"/>
                <w:sz w:val="12"/>
                <w:szCs w:val="12"/>
              </w:rPr>
              <w:t xml:space="preserve"> от 06.10.2003 №131-ФЗ «Об общих принципах организации местного самоуправления в Российской Федерации»;</w:t>
            </w:r>
          </w:p>
          <w:p w14:paraId="4ED463D1" w14:textId="77777777" w:rsidR="00511BE8" w:rsidRPr="00511BE8" w:rsidRDefault="00511BE8" w:rsidP="00511BE8">
            <w:pPr>
              <w:widowControl w:val="0"/>
              <w:autoSpaceDE w:val="0"/>
              <w:autoSpaceDN w:val="0"/>
              <w:adjustRightInd w:val="0"/>
              <w:spacing w:after="0" w:line="240" w:lineRule="auto"/>
              <w:jc w:val="center"/>
              <w:rPr>
                <w:rFonts w:ascii="Times New Roman" w:hAnsi="Times New Roman" w:cs="Times New Roman"/>
                <w:sz w:val="12"/>
                <w:szCs w:val="12"/>
              </w:rPr>
            </w:pPr>
            <w:r w:rsidRPr="00511BE8">
              <w:rPr>
                <w:rFonts w:ascii="Times New Roman" w:hAnsi="Times New Roman" w:cs="Times New Roman"/>
                <w:sz w:val="12"/>
                <w:szCs w:val="12"/>
              </w:rPr>
              <w:t xml:space="preserve">Федеральный </w:t>
            </w:r>
            <w:hyperlink r:id="rId101" w:history="1">
              <w:r w:rsidRPr="00511BE8">
                <w:rPr>
                  <w:rFonts w:ascii="Times New Roman" w:hAnsi="Times New Roman" w:cs="Times New Roman"/>
                  <w:sz w:val="12"/>
                  <w:szCs w:val="12"/>
                </w:rPr>
                <w:t>закон</w:t>
              </w:r>
            </w:hyperlink>
            <w:r w:rsidRPr="00511BE8">
              <w:rPr>
                <w:rFonts w:ascii="Times New Roman" w:hAnsi="Times New Roman" w:cs="Times New Roman"/>
                <w:sz w:val="12"/>
                <w:szCs w:val="12"/>
              </w:rPr>
              <w:t xml:space="preserve"> от 27.07.2010 №210-ФЗ «Об организации предоставления государственных и муниципальных услуг»;</w:t>
            </w:r>
          </w:p>
          <w:p w14:paraId="45063426" w14:textId="77777777" w:rsidR="00511BE8" w:rsidRPr="00511BE8" w:rsidRDefault="00511BE8" w:rsidP="00511BE8">
            <w:pPr>
              <w:widowControl w:val="0"/>
              <w:autoSpaceDE w:val="0"/>
              <w:autoSpaceDN w:val="0"/>
              <w:adjustRightInd w:val="0"/>
              <w:spacing w:after="0" w:line="240" w:lineRule="auto"/>
              <w:jc w:val="center"/>
              <w:rPr>
                <w:rFonts w:ascii="Times New Roman" w:hAnsi="Times New Roman" w:cs="Times New Roman"/>
                <w:sz w:val="12"/>
                <w:szCs w:val="12"/>
              </w:rPr>
            </w:pPr>
            <w:r w:rsidRPr="00511BE8">
              <w:rPr>
                <w:rFonts w:ascii="Times New Roman" w:hAnsi="Times New Roman" w:cs="Times New Roman"/>
                <w:sz w:val="12"/>
                <w:szCs w:val="12"/>
              </w:rPr>
              <w:t xml:space="preserve">Федеральный </w:t>
            </w:r>
            <w:hyperlink r:id="rId102" w:history="1">
              <w:r w:rsidRPr="00511BE8">
                <w:rPr>
                  <w:rFonts w:ascii="Times New Roman" w:hAnsi="Times New Roman" w:cs="Times New Roman"/>
                  <w:sz w:val="12"/>
                  <w:szCs w:val="12"/>
                </w:rPr>
                <w:t>закон</w:t>
              </w:r>
            </w:hyperlink>
            <w:r w:rsidRPr="00511BE8">
              <w:rPr>
                <w:rFonts w:ascii="Times New Roman" w:hAnsi="Times New Roman" w:cs="Times New Roman"/>
                <w:sz w:val="12"/>
                <w:szCs w:val="12"/>
              </w:rPr>
              <w:t xml:space="preserve"> от 12.01.1996 №8-ФЗ «О погребении и похоронном деле»;</w:t>
            </w:r>
            <w:r w:rsidRPr="00511BE8">
              <w:rPr>
                <w:rFonts w:ascii="Times New Roman" w:hAnsi="Times New Roman" w:cs="Times New Roman"/>
                <w:sz w:val="12"/>
                <w:szCs w:val="12"/>
              </w:rPr>
              <w:softHyphen/>
            </w:r>
            <w:r w:rsidRPr="00511BE8">
              <w:rPr>
                <w:rFonts w:ascii="Times New Roman" w:hAnsi="Times New Roman" w:cs="Times New Roman"/>
                <w:sz w:val="12"/>
                <w:szCs w:val="12"/>
              </w:rPr>
              <w:softHyphen/>
            </w:r>
            <w:r w:rsidRPr="00511BE8">
              <w:rPr>
                <w:rFonts w:ascii="Times New Roman" w:hAnsi="Times New Roman" w:cs="Times New Roman"/>
                <w:sz w:val="12"/>
                <w:szCs w:val="12"/>
              </w:rPr>
              <w:softHyphen/>
            </w:r>
          </w:p>
          <w:p w14:paraId="1A0B6CE0" w14:textId="77777777" w:rsidR="00511BE8" w:rsidRPr="00511BE8" w:rsidRDefault="00511BE8" w:rsidP="00511BE8">
            <w:pPr>
              <w:widowControl w:val="0"/>
              <w:autoSpaceDE w:val="0"/>
              <w:autoSpaceDN w:val="0"/>
              <w:adjustRightInd w:val="0"/>
              <w:spacing w:after="0" w:line="240" w:lineRule="auto"/>
              <w:jc w:val="center"/>
              <w:rPr>
                <w:rFonts w:ascii="Times New Roman" w:eastAsia="Calibri" w:hAnsi="Times New Roman" w:cs="Times New Roman"/>
                <w:color w:val="00B050"/>
                <w:sz w:val="12"/>
                <w:szCs w:val="12"/>
              </w:rPr>
            </w:pPr>
            <w:r w:rsidRPr="00511BE8">
              <w:rPr>
                <w:rFonts w:ascii="Times New Roman" w:eastAsia="Calibri" w:hAnsi="Times New Roman" w:cs="Times New Roman"/>
                <w:sz w:val="12"/>
                <w:szCs w:val="12"/>
              </w:rPr>
              <w:t>ГОСТ Р 53107 – 2008 (утвержден приказом Ростехрегулирования от 18.12.2008 № 516-ст) «Услуги бытовые, услуги ритуальные» (в части применения до 01.01.2016);</w:t>
            </w:r>
          </w:p>
          <w:p w14:paraId="435C8366" w14:textId="77777777" w:rsidR="00511BE8" w:rsidRPr="00511BE8" w:rsidRDefault="00511BE8" w:rsidP="00511BE8">
            <w:pPr>
              <w:autoSpaceDE w:val="0"/>
              <w:autoSpaceDN w:val="0"/>
              <w:adjustRightInd w:val="0"/>
              <w:spacing w:after="0" w:line="240" w:lineRule="auto"/>
              <w:jc w:val="center"/>
              <w:rPr>
                <w:rFonts w:ascii="Times New Roman" w:hAnsi="Times New Roman" w:cs="Times New Roman"/>
                <w:sz w:val="12"/>
                <w:szCs w:val="12"/>
              </w:rPr>
            </w:pPr>
            <w:r w:rsidRPr="00511BE8">
              <w:rPr>
                <w:rFonts w:ascii="Times New Roman" w:hAnsi="Times New Roman" w:cs="Times New Roman"/>
                <w:sz w:val="12"/>
                <w:szCs w:val="12"/>
              </w:rPr>
              <w:lastRenderedPageBreak/>
              <w:t>ГОСТ 32609-2014 «Услуги бытовые. Услуги ритуальные. Термины и определения», применяется с 01.01.2016;</w:t>
            </w:r>
          </w:p>
          <w:p w14:paraId="4F29B878" w14:textId="77777777" w:rsidR="00511BE8" w:rsidRPr="00511BE8" w:rsidRDefault="00511BE8" w:rsidP="00511BE8">
            <w:pPr>
              <w:spacing w:after="0" w:line="240" w:lineRule="auto"/>
              <w:jc w:val="center"/>
              <w:rPr>
                <w:rFonts w:ascii="Times New Roman" w:eastAsia="Calibri" w:hAnsi="Times New Roman" w:cs="Times New Roman"/>
                <w:sz w:val="12"/>
                <w:szCs w:val="12"/>
              </w:rPr>
            </w:pPr>
            <w:r w:rsidRPr="00511BE8">
              <w:rPr>
                <w:rFonts w:ascii="Times New Roman" w:eastAsia="Calibri" w:hAnsi="Times New Roman" w:cs="Times New Roman"/>
                <w:sz w:val="12"/>
                <w:szCs w:val="12"/>
              </w:rPr>
              <w:t>СанПиН 2.1.2882-11 «Гигиенические требования к размещению, устройству и содержанию кладбищ, зданий и сооружений</w:t>
            </w:r>
            <w:hyperlink r:id="rId103" w:anchor="YANDEX_1" w:history="1"/>
            <w:r w:rsidRPr="00511BE8">
              <w:rPr>
                <w:rFonts w:ascii="Times New Roman" w:eastAsia="Calibri" w:hAnsi="Times New Roman" w:cs="Times New Roman"/>
                <w:sz w:val="12"/>
                <w:szCs w:val="12"/>
              </w:rPr>
              <w:t xml:space="preserve"> похоронного назначения»;</w:t>
            </w:r>
          </w:p>
          <w:p w14:paraId="0E96BA53" w14:textId="77777777" w:rsidR="00511BE8" w:rsidRPr="00511BE8" w:rsidRDefault="007F3CFC" w:rsidP="00511BE8">
            <w:pPr>
              <w:widowControl w:val="0"/>
              <w:autoSpaceDE w:val="0"/>
              <w:autoSpaceDN w:val="0"/>
              <w:adjustRightInd w:val="0"/>
              <w:spacing w:after="0" w:line="240" w:lineRule="auto"/>
              <w:jc w:val="center"/>
              <w:rPr>
                <w:rFonts w:ascii="Times New Roman" w:hAnsi="Times New Roman" w:cs="Times New Roman"/>
                <w:sz w:val="12"/>
                <w:szCs w:val="12"/>
              </w:rPr>
            </w:pPr>
            <w:hyperlink r:id="rId104" w:history="1">
              <w:r w:rsidR="00511BE8" w:rsidRPr="00511BE8">
                <w:rPr>
                  <w:rFonts w:ascii="Times New Roman" w:hAnsi="Times New Roman" w:cs="Times New Roman"/>
                  <w:sz w:val="12"/>
                  <w:szCs w:val="12"/>
                </w:rPr>
                <w:t>Устав</w:t>
              </w:r>
            </w:hyperlink>
            <w:r w:rsidR="00511BE8" w:rsidRPr="00511BE8">
              <w:rPr>
                <w:rFonts w:ascii="Times New Roman" w:hAnsi="Times New Roman" w:cs="Times New Roman"/>
                <w:sz w:val="12"/>
                <w:szCs w:val="12"/>
              </w:rPr>
              <w:t xml:space="preserve"> сельского поселения </w:t>
            </w:r>
            <w:r w:rsidR="00511BE8" w:rsidRPr="00511BE8">
              <w:rPr>
                <w:rFonts w:ascii="Times New Roman" w:hAnsi="Times New Roman" w:cs="Times New Roman"/>
                <w:bCs/>
                <w:sz w:val="12"/>
                <w:szCs w:val="12"/>
              </w:rPr>
              <w:t>Липовка</w:t>
            </w:r>
            <w:r w:rsidR="00511BE8" w:rsidRPr="00511BE8">
              <w:rPr>
                <w:rFonts w:ascii="Times New Roman" w:hAnsi="Times New Roman" w:cs="Times New Roman"/>
                <w:sz w:val="12"/>
                <w:szCs w:val="12"/>
              </w:rPr>
              <w:t xml:space="preserve"> муниципального района Сергиевский Самарской области.</w:t>
            </w:r>
          </w:p>
        </w:tc>
        <w:tc>
          <w:tcPr>
            <w:tcW w:w="882" w:type="pct"/>
            <w:vAlign w:val="center"/>
          </w:tcPr>
          <w:p w14:paraId="4776B6C0" w14:textId="77777777" w:rsidR="00511BE8" w:rsidRPr="00511BE8" w:rsidRDefault="00511BE8" w:rsidP="00511BE8">
            <w:pPr>
              <w:autoSpaceDE w:val="0"/>
              <w:autoSpaceDN w:val="0"/>
              <w:adjustRightInd w:val="0"/>
              <w:spacing w:after="0" w:line="240" w:lineRule="auto"/>
              <w:jc w:val="center"/>
              <w:rPr>
                <w:rFonts w:ascii="Times New Roman" w:hAnsi="Times New Roman" w:cs="Times New Roman"/>
                <w:sz w:val="12"/>
                <w:szCs w:val="12"/>
              </w:rPr>
            </w:pPr>
            <w:r w:rsidRPr="00511BE8">
              <w:rPr>
                <w:rFonts w:ascii="Times New Roman" w:hAnsi="Times New Roman" w:cs="Times New Roman"/>
                <w:sz w:val="12"/>
                <w:szCs w:val="12"/>
              </w:rPr>
              <w:t xml:space="preserve">Администрация сельского поселения </w:t>
            </w:r>
            <w:r w:rsidRPr="00511BE8">
              <w:rPr>
                <w:rFonts w:ascii="Times New Roman" w:hAnsi="Times New Roman" w:cs="Times New Roman"/>
                <w:bCs/>
                <w:sz w:val="12"/>
                <w:szCs w:val="12"/>
              </w:rPr>
              <w:t>Липовка</w:t>
            </w:r>
            <w:r w:rsidRPr="00511BE8">
              <w:rPr>
                <w:rFonts w:ascii="Times New Roman" w:hAnsi="Times New Roman" w:cs="Times New Roman"/>
                <w:sz w:val="12"/>
                <w:szCs w:val="12"/>
              </w:rPr>
              <w:t xml:space="preserve"> муниципального района Сергиевский</w:t>
            </w:r>
          </w:p>
        </w:tc>
        <w:tc>
          <w:tcPr>
            <w:tcW w:w="749" w:type="pct"/>
            <w:vAlign w:val="center"/>
          </w:tcPr>
          <w:p w14:paraId="304DD139" w14:textId="77777777" w:rsidR="00511BE8" w:rsidRPr="00511BE8" w:rsidRDefault="00511BE8" w:rsidP="00511BE8">
            <w:pPr>
              <w:spacing w:after="0" w:line="240" w:lineRule="auto"/>
              <w:jc w:val="center"/>
              <w:rPr>
                <w:rFonts w:ascii="Times New Roman" w:hAnsi="Times New Roman" w:cs="Times New Roman"/>
                <w:sz w:val="12"/>
                <w:szCs w:val="12"/>
              </w:rPr>
            </w:pPr>
            <w:r w:rsidRPr="00511BE8">
              <w:rPr>
                <w:rFonts w:ascii="Times New Roman" w:hAnsi="Times New Roman" w:cs="Times New Roman"/>
                <w:sz w:val="12"/>
                <w:szCs w:val="12"/>
              </w:rPr>
              <w:t>Физическое или юридическое лицо, принявшее на себя обязательства по захоронению</w:t>
            </w:r>
          </w:p>
        </w:tc>
        <w:tc>
          <w:tcPr>
            <w:tcW w:w="633" w:type="pct"/>
            <w:vAlign w:val="center"/>
          </w:tcPr>
          <w:p w14:paraId="346039A5" w14:textId="77777777" w:rsidR="00511BE8" w:rsidRPr="00511BE8" w:rsidRDefault="00511BE8" w:rsidP="00511BE8">
            <w:pPr>
              <w:autoSpaceDE w:val="0"/>
              <w:autoSpaceDN w:val="0"/>
              <w:adjustRightInd w:val="0"/>
              <w:spacing w:after="0" w:line="240" w:lineRule="auto"/>
              <w:jc w:val="center"/>
              <w:rPr>
                <w:rFonts w:ascii="Times New Roman" w:hAnsi="Times New Roman" w:cs="Times New Roman"/>
                <w:sz w:val="12"/>
                <w:szCs w:val="12"/>
              </w:rPr>
            </w:pPr>
            <w:r w:rsidRPr="00511BE8">
              <w:rPr>
                <w:rFonts w:ascii="Times New Roman" w:hAnsi="Times New Roman" w:cs="Times New Roman"/>
                <w:sz w:val="12"/>
                <w:szCs w:val="12"/>
              </w:rPr>
              <w:t>Бюджетные средства</w:t>
            </w:r>
          </w:p>
        </w:tc>
      </w:tr>
      <w:tr w:rsidR="00511BE8" w:rsidRPr="00511BE8" w14:paraId="3E016F49" w14:textId="77777777" w:rsidTr="00511BE8">
        <w:trPr>
          <w:trHeight w:val="1071"/>
        </w:trPr>
        <w:tc>
          <w:tcPr>
            <w:tcW w:w="187" w:type="pct"/>
            <w:vAlign w:val="center"/>
          </w:tcPr>
          <w:p w14:paraId="3B5EFCAD" w14:textId="77777777" w:rsidR="00511BE8" w:rsidRPr="00511BE8" w:rsidRDefault="00511BE8" w:rsidP="00511BE8">
            <w:pPr>
              <w:autoSpaceDE w:val="0"/>
              <w:autoSpaceDN w:val="0"/>
              <w:adjustRightInd w:val="0"/>
              <w:spacing w:after="0" w:line="240" w:lineRule="auto"/>
              <w:jc w:val="center"/>
              <w:rPr>
                <w:rFonts w:ascii="Times New Roman" w:hAnsi="Times New Roman" w:cs="Times New Roman"/>
                <w:b/>
                <w:sz w:val="12"/>
                <w:szCs w:val="12"/>
              </w:rPr>
            </w:pPr>
            <w:r w:rsidRPr="00511BE8">
              <w:rPr>
                <w:rFonts w:ascii="Times New Roman" w:hAnsi="Times New Roman" w:cs="Times New Roman"/>
                <w:b/>
                <w:sz w:val="12"/>
                <w:szCs w:val="12"/>
              </w:rPr>
              <w:t>6</w:t>
            </w:r>
          </w:p>
        </w:tc>
        <w:tc>
          <w:tcPr>
            <w:tcW w:w="894" w:type="pct"/>
            <w:vAlign w:val="center"/>
          </w:tcPr>
          <w:p w14:paraId="461042A7" w14:textId="77777777" w:rsidR="00511BE8" w:rsidRPr="00511BE8" w:rsidRDefault="00511BE8" w:rsidP="00511BE8">
            <w:pPr>
              <w:spacing w:after="0" w:line="240" w:lineRule="auto"/>
              <w:jc w:val="center"/>
              <w:rPr>
                <w:rFonts w:ascii="Times New Roman" w:hAnsi="Times New Roman" w:cs="Times New Roman"/>
                <w:sz w:val="12"/>
                <w:szCs w:val="12"/>
              </w:rPr>
            </w:pPr>
            <w:r w:rsidRPr="00511BE8">
              <w:rPr>
                <w:rFonts w:ascii="Times New Roman" w:hAnsi="Times New Roman" w:cs="Times New Roman"/>
                <w:sz w:val="12"/>
                <w:szCs w:val="12"/>
              </w:rPr>
              <w:t>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w:t>
            </w:r>
          </w:p>
        </w:tc>
        <w:tc>
          <w:tcPr>
            <w:tcW w:w="1656" w:type="pct"/>
            <w:vAlign w:val="center"/>
          </w:tcPr>
          <w:p w14:paraId="78D9D748" w14:textId="5518D00E" w:rsidR="00511BE8" w:rsidRPr="00511BE8" w:rsidRDefault="007F3CFC" w:rsidP="00511BE8">
            <w:pPr>
              <w:widowControl w:val="0"/>
              <w:autoSpaceDE w:val="0"/>
              <w:autoSpaceDN w:val="0"/>
              <w:adjustRightInd w:val="0"/>
              <w:spacing w:after="0" w:line="240" w:lineRule="auto"/>
              <w:jc w:val="center"/>
              <w:rPr>
                <w:rFonts w:ascii="Times New Roman" w:hAnsi="Times New Roman" w:cs="Times New Roman"/>
                <w:sz w:val="12"/>
                <w:szCs w:val="12"/>
              </w:rPr>
            </w:pPr>
            <w:hyperlink r:id="rId105" w:history="1">
              <w:r w:rsidR="00511BE8" w:rsidRPr="00511BE8">
                <w:rPr>
                  <w:rFonts w:ascii="Times New Roman" w:hAnsi="Times New Roman" w:cs="Times New Roman"/>
                  <w:sz w:val="12"/>
                  <w:szCs w:val="12"/>
                </w:rPr>
                <w:t>Конституция</w:t>
              </w:r>
            </w:hyperlink>
            <w:r w:rsidR="00511BE8" w:rsidRPr="00511BE8">
              <w:rPr>
                <w:rFonts w:ascii="Times New Roman" w:hAnsi="Times New Roman" w:cs="Times New Roman"/>
                <w:sz w:val="12"/>
                <w:szCs w:val="12"/>
              </w:rPr>
              <w:t xml:space="preserve"> Российской Федерации;</w:t>
            </w:r>
          </w:p>
          <w:p w14:paraId="5824E475" w14:textId="77777777" w:rsidR="00511BE8" w:rsidRPr="00511BE8" w:rsidRDefault="00511BE8" w:rsidP="00511BE8">
            <w:pPr>
              <w:spacing w:after="0" w:line="240" w:lineRule="auto"/>
              <w:jc w:val="center"/>
              <w:rPr>
                <w:rFonts w:ascii="Times New Roman" w:hAnsi="Times New Roman" w:cs="Times New Roman"/>
                <w:sz w:val="12"/>
                <w:szCs w:val="12"/>
              </w:rPr>
            </w:pPr>
            <w:r w:rsidRPr="00511BE8">
              <w:rPr>
                <w:rFonts w:ascii="Times New Roman" w:hAnsi="Times New Roman" w:cs="Times New Roman"/>
                <w:sz w:val="12"/>
                <w:szCs w:val="12"/>
              </w:rPr>
              <w:t xml:space="preserve">Трудовой </w:t>
            </w:r>
            <w:hyperlink r:id="rId106" w:history="1">
              <w:r w:rsidRPr="00511BE8">
                <w:rPr>
                  <w:rFonts w:ascii="Times New Roman" w:hAnsi="Times New Roman" w:cs="Times New Roman"/>
                  <w:sz w:val="12"/>
                  <w:szCs w:val="12"/>
                </w:rPr>
                <w:t>кодекс</w:t>
              </w:r>
            </w:hyperlink>
            <w:r w:rsidRPr="00511BE8">
              <w:rPr>
                <w:rFonts w:ascii="Times New Roman" w:hAnsi="Times New Roman" w:cs="Times New Roman"/>
                <w:sz w:val="12"/>
                <w:szCs w:val="12"/>
              </w:rPr>
              <w:t xml:space="preserve"> Российской Федерации;</w:t>
            </w:r>
          </w:p>
          <w:p w14:paraId="1A5D4DB9" w14:textId="7947F342" w:rsidR="00511BE8" w:rsidRPr="00511BE8" w:rsidRDefault="00511BE8" w:rsidP="00511BE8">
            <w:pPr>
              <w:spacing w:after="0" w:line="240" w:lineRule="auto"/>
              <w:jc w:val="center"/>
              <w:rPr>
                <w:rFonts w:ascii="Times New Roman" w:hAnsi="Times New Roman" w:cs="Times New Roman"/>
                <w:sz w:val="12"/>
                <w:szCs w:val="12"/>
              </w:rPr>
            </w:pPr>
            <w:r w:rsidRPr="00511BE8">
              <w:rPr>
                <w:rFonts w:ascii="Times New Roman" w:hAnsi="Times New Roman" w:cs="Times New Roman"/>
                <w:sz w:val="12"/>
                <w:szCs w:val="12"/>
              </w:rPr>
              <w:t>Федеральный закон от 06.10.2003г. № 131-ФЗ «Об общих принципах организации местного самоуправления в Российской Федерации»;</w:t>
            </w:r>
          </w:p>
          <w:p w14:paraId="087B774B" w14:textId="584C26E8" w:rsidR="00511BE8" w:rsidRPr="00511BE8" w:rsidRDefault="00511BE8" w:rsidP="00511BE8">
            <w:pPr>
              <w:spacing w:after="0" w:line="240" w:lineRule="auto"/>
              <w:jc w:val="center"/>
              <w:rPr>
                <w:rFonts w:ascii="Times New Roman" w:hAnsi="Times New Roman" w:cs="Times New Roman"/>
                <w:sz w:val="12"/>
                <w:szCs w:val="12"/>
              </w:rPr>
            </w:pPr>
            <w:r w:rsidRPr="00511BE8">
              <w:rPr>
                <w:rFonts w:ascii="Times New Roman" w:hAnsi="Times New Roman" w:cs="Times New Roman"/>
                <w:sz w:val="12"/>
                <w:szCs w:val="12"/>
              </w:rPr>
              <w:t xml:space="preserve">Федеральный </w:t>
            </w:r>
            <w:hyperlink r:id="rId107" w:history="1">
              <w:r w:rsidRPr="00511BE8">
                <w:rPr>
                  <w:rFonts w:ascii="Times New Roman" w:hAnsi="Times New Roman" w:cs="Times New Roman"/>
                  <w:sz w:val="12"/>
                  <w:szCs w:val="12"/>
                </w:rPr>
                <w:t>закон</w:t>
              </w:r>
            </w:hyperlink>
            <w:r w:rsidRPr="00511BE8">
              <w:rPr>
                <w:rFonts w:ascii="Times New Roman" w:hAnsi="Times New Roman" w:cs="Times New Roman"/>
                <w:sz w:val="12"/>
                <w:szCs w:val="12"/>
              </w:rPr>
              <w:t xml:space="preserve"> от 27.07.2010г.  №210-ФЗ "Об организации предоставления государственных и муниципальных услуг".</w:t>
            </w:r>
          </w:p>
        </w:tc>
        <w:tc>
          <w:tcPr>
            <w:tcW w:w="882" w:type="pct"/>
            <w:vAlign w:val="center"/>
          </w:tcPr>
          <w:p w14:paraId="039C3DDC" w14:textId="77777777" w:rsidR="00511BE8" w:rsidRPr="00511BE8" w:rsidRDefault="00511BE8" w:rsidP="00511BE8">
            <w:pPr>
              <w:autoSpaceDE w:val="0"/>
              <w:autoSpaceDN w:val="0"/>
              <w:adjustRightInd w:val="0"/>
              <w:spacing w:after="0" w:line="240" w:lineRule="auto"/>
              <w:jc w:val="center"/>
              <w:rPr>
                <w:rFonts w:ascii="Times New Roman" w:hAnsi="Times New Roman" w:cs="Times New Roman"/>
                <w:sz w:val="12"/>
                <w:szCs w:val="12"/>
              </w:rPr>
            </w:pPr>
            <w:r w:rsidRPr="00511BE8">
              <w:rPr>
                <w:rFonts w:ascii="Times New Roman" w:hAnsi="Times New Roman" w:cs="Times New Roman"/>
                <w:sz w:val="12"/>
                <w:szCs w:val="12"/>
              </w:rPr>
              <w:t xml:space="preserve">Администрация сельского поселения </w:t>
            </w:r>
            <w:r w:rsidRPr="00511BE8">
              <w:rPr>
                <w:rFonts w:ascii="Times New Roman" w:hAnsi="Times New Roman" w:cs="Times New Roman"/>
                <w:bCs/>
                <w:sz w:val="12"/>
                <w:szCs w:val="12"/>
              </w:rPr>
              <w:t>Липовка</w:t>
            </w:r>
            <w:r w:rsidRPr="00511BE8">
              <w:rPr>
                <w:rFonts w:ascii="Times New Roman" w:hAnsi="Times New Roman" w:cs="Times New Roman"/>
                <w:sz w:val="12"/>
                <w:szCs w:val="12"/>
              </w:rPr>
              <w:t xml:space="preserve"> муниципального района Сергиевский</w:t>
            </w:r>
          </w:p>
        </w:tc>
        <w:tc>
          <w:tcPr>
            <w:tcW w:w="749" w:type="pct"/>
            <w:vAlign w:val="center"/>
          </w:tcPr>
          <w:p w14:paraId="1BFDCA96" w14:textId="77777777" w:rsidR="00511BE8" w:rsidRPr="00511BE8" w:rsidRDefault="00511BE8" w:rsidP="00511BE8">
            <w:pPr>
              <w:spacing w:after="0" w:line="240" w:lineRule="auto"/>
              <w:jc w:val="center"/>
              <w:rPr>
                <w:rFonts w:ascii="Times New Roman" w:hAnsi="Times New Roman" w:cs="Times New Roman"/>
                <w:sz w:val="12"/>
                <w:szCs w:val="12"/>
              </w:rPr>
            </w:pPr>
            <w:r w:rsidRPr="00511BE8">
              <w:rPr>
                <w:rFonts w:ascii="Times New Roman" w:hAnsi="Times New Roman" w:cs="Times New Roman"/>
                <w:sz w:val="12"/>
                <w:szCs w:val="12"/>
              </w:rPr>
              <w:t>Работодатели - физические лица, не являющиеся индивидуальными предпринимателями, заключившие трудовой договор с работником (работниками)</w:t>
            </w:r>
          </w:p>
        </w:tc>
        <w:tc>
          <w:tcPr>
            <w:tcW w:w="633" w:type="pct"/>
            <w:vAlign w:val="center"/>
          </w:tcPr>
          <w:p w14:paraId="72518FAA" w14:textId="77777777" w:rsidR="00511BE8" w:rsidRPr="00511BE8" w:rsidRDefault="00511BE8" w:rsidP="00511BE8">
            <w:pPr>
              <w:autoSpaceDE w:val="0"/>
              <w:autoSpaceDN w:val="0"/>
              <w:adjustRightInd w:val="0"/>
              <w:spacing w:after="0" w:line="240" w:lineRule="auto"/>
              <w:jc w:val="center"/>
              <w:rPr>
                <w:rFonts w:ascii="Times New Roman" w:hAnsi="Times New Roman" w:cs="Times New Roman"/>
                <w:sz w:val="12"/>
                <w:szCs w:val="12"/>
              </w:rPr>
            </w:pPr>
            <w:r w:rsidRPr="00511BE8">
              <w:rPr>
                <w:rFonts w:ascii="Times New Roman" w:hAnsi="Times New Roman" w:cs="Times New Roman"/>
                <w:sz w:val="12"/>
                <w:szCs w:val="12"/>
              </w:rPr>
              <w:t>Бюджетные средства</w:t>
            </w:r>
          </w:p>
        </w:tc>
      </w:tr>
      <w:tr w:rsidR="00511BE8" w:rsidRPr="00511BE8" w14:paraId="02EF0700" w14:textId="77777777" w:rsidTr="00511BE8">
        <w:trPr>
          <w:trHeight w:val="1071"/>
        </w:trPr>
        <w:tc>
          <w:tcPr>
            <w:tcW w:w="187" w:type="pct"/>
            <w:vAlign w:val="center"/>
          </w:tcPr>
          <w:p w14:paraId="5817072E" w14:textId="77777777" w:rsidR="00511BE8" w:rsidRPr="00511BE8" w:rsidRDefault="00511BE8" w:rsidP="00511BE8">
            <w:pPr>
              <w:autoSpaceDE w:val="0"/>
              <w:autoSpaceDN w:val="0"/>
              <w:adjustRightInd w:val="0"/>
              <w:spacing w:after="0" w:line="240" w:lineRule="auto"/>
              <w:jc w:val="center"/>
              <w:rPr>
                <w:rFonts w:ascii="Times New Roman" w:hAnsi="Times New Roman" w:cs="Times New Roman"/>
                <w:b/>
                <w:sz w:val="12"/>
                <w:szCs w:val="12"/>
              </w:rPr>
            </w:pPr>
            <w:r w:rsidRPr="00511BE8">
              <w:rPr>
                <w:rFonts w:ascii="Times New Roman" w:hAnsi="Times New Roman" w:cs="Times New Roman"/>
                <w:b/>
                <w:sz w:val="12"/>
                <w:szCs w:val="12"/>
              </w:rPr>
              <w:t>7</w:t>
            </w:r>
          </w:p>
        </w:tc>
        <w:tc>
          <w:tcPr>
            <w:tcW w:w="894" w:type="pct"/>
            <w:vAlign w:val="center"/>
          </w:tcPr>
          <w:p w14:paraId="067B4A61" w14:textId="77777777" w:rsidR="00511BE8" w:rsidRPr="00511BE8" w:rsidRDefault="00511BE8" w:rsidP="00511BE8">
            <w:pPr>
              <w:spacing w:after="0" w:line="240" w:lineRule="auto"/>
              <w:jc w:val="center"/>
              <w:rPr>
                <w:rFonts w:ascii="Times New Roman" w:hAnsi="Times New Roman" w:cs="Times New Roman"/>
                <w:sz w:val="12"/>
                <w:szCs w:val="12"/>
              </w:rPr>
            </w:pPr>
            <w:r w:rsidRPr="00511BE8">
              <w:rPr>
                <w:rFonts w:ascii="Times New Roman" w:hAnsi="Times New Roman" w:cs="Times New Roman"/>
                <w:sz w:val="12"/>
                <w:szCs w:val="12"/>
              </w:rPr>
              <w:t>Предоставление разрешения на условно разрешенный вид использования земельного участка или объекта капитального  строительства</w:t>
            </w:r>
          </w:p>
        </w:tc>
        <w:tc>
          <w:tcPr>
            <w:tcW w:w="1656" w:type="pct"/>
            <w:vAlign w:val="center"/>
          </w:tcPr>
          <w:p w14:paraId="42E11679" w14:textId="7C7D7CE7" w:rsidR="00511BE8" w:rsidRPr="00511BE8" w:rsidRDefault="00511BE8" w:rsidP="00511BE8">
            <w:pPr>
              <w:spacing w:after="0" w:line="240" w:lineRule="auto"/>
              <w:jc w:val="center"/>
              <w:rPr>
                <w:rFonts w:ascii="Times New Roman" w:hAnsi="Times New Roman" w:cs="Times New Roman"/>
                <w:sz w:val="12"/>
                <w:szCs w:val="12"/>
              </w:rPr>
            </w:pPr>
            <w:r w:rsidRPr="00511BE8">
              <w:rPr>
                <w:rFonts w:ascii="Times New Roman" w:hAnsi="Times New Roman" w:cs="Times New Roman"/>
                <w:sz w:val="12"/>
                <w:szCs w:val="12"/>
              </w:rPr>
              <w:t>- Федеральный закон от 06.10.2003г. № 131-ФЗ «Об общих принципах организации местного самоуправления в Российской Федерации»;</w:t>
            </w:r>
          </w:p>
          <w:p w14:paraId="5027F261" w14:textId="77777777" w:rsidR="00511BE8" w:rsidRPr="00511BE8" w:rsidRDefault="00511BE8" w:rsidP="00511BE8">
            <w:pPr>
              <w:spacing w:after="0" w:line="240" w:lineRule="auto"/>
              <w:jc w:val="center"/>
              <w:rPr>
                <w:rFonts w:ascii="Times New Roman" w:hAnsi="Times New Roman" w:cs="Times New Roman"/>
                <w:sz w:val="12"/>
                <w:szCs w:val="12"/>
              </w:rPr>
            </w:pPr>
            <w:r w:rsidRPr="00511BE8">
              <w:rPr>
                <w:rFonts w:ascii="Times New Roman" w:hAnsi="Times New Roman" w:cs="Times New Roman"/>
                <w:sz w:val="12"/>
                <w:szCs w:val="12"/>
              </w:rPr>
              <w:t>- Градостроительный кодекс Российской Федерации;</w:t>
            </w:r>
          </w:p>
          <w:p w14:paraId="278A4596" w14:textId="77777777" w:rsidR="00511BE8" w:rsidRPr="00511BE8" w:rsidRDefault="00511BE8" w:rsidP="00511BE8">
            <w:pPr>
              <w:spacing w:after="0" w:line="240" w:lineRule="auto"/>
              <w:jc w:val="center"/>
              <w:rPr>
                <w:rFonts w:ascii="Times New Roman" w:hAnsi="Times New Roman" w:cs="Times New Roman"/>
                <w:sz w:val="12"/>
                <w:szCs w:val="12"/>
              </w:rPr>
            </w:pPr>
            <w:r w:rsidRPr="00511BE8">
              <w:rPr>
                <w:rFonts w:ascii="Times New Roman" w:hAnsi="Times New Roman" w:cs="Times New Roman"/>
                <w:sz w:val="12"/>
                <w:szCs w:val="12"/>
              </w:rPr>
              <w:t xml:space="preserve">- Решение Собрания Представителей сельского поселения </w:t>
            </w:r>
            <w:r w:rsidRPr="00511BE8">
              <w:rPr>
                <w:rFonts w:ascii="Times New Roman" w:hAnsi="Times New Roman" w:cs="Times New Roman"/>
                <w:bCs/>
                <w:sz w:val="12"/>
                <w:szCs w:val="12"/>
              </w:rPr>
              <w:t>Липовка</w:t>
            </w:r>
            <w:r w:rsidRPr="00511BE8">
              <w:rPr>
                <w:rFonts w:ascii="Times New Roman" w:hAnsi="Times New Roman" w:cs="Times New Roman"/>
                <w:sz w:val="12"/>
                <w:szCs w:val="12"/>
              </w:rPr>
              <w:t xml:space="preserve"> муниципального района Сергиевский «Об утверждении Порядка организации и проведения публичных слушаний по вопросам градостроительной деятельности в сельском поселении </w:t>
            </w:r>
            <w:r w:rsidRPr="00511BE8">
              <w:rPr>
                <w:rFonts w:ascii="Times New Roman" w:hAnsi="Times New Roman" w:cs="Times New Roman"/>
                <w:bCs/>
                <w:sz w:val="12"/>
                <w:szCs w:val="12"/>
              </w:rPr>
              <w:t>Липовка</w:t>
            </w:r>
            <w:r w:rsidRPr="00511BE8">
              <w:rPr>
                <w:rFonts w:ascii="Times New Roman" w:hAnsi="Times New Roman" w:cs="Times New Roman"/>
                <w:sz w:val="12"/>
                <w:szCs w:val="12"/>
              </w:rPr>
              <w:t xml:space="preserve"> муниципального района Сергиевский».</w:t>
            </w:r>
          </w:p>
        </w:tc>
        <w:tc>
          <w:tcPr>
            <w:tcW w:w="882" w:type="pct"/>
            <w:vAlign w:val="center"/>
          </w:tcPr>
          <w:p w14:paraId="7E9C56DE" w14:textId="77777777" w:rsidR="00511BE8" w:rsidRPr="00511BE8" w:rsidRDefault="00511BE8" w:rsidP="00511BE8">
            <w:pPr>
              <w:autoSpaceDE w:val="0"/>
              <w:autoSpaceDN w:val="0"/>
              <w:adjustRightInd w:val="0"/>
              <w:spacing w:after="0" w:line="240" w:lineRule="auto"/>
              <w:jc w:val="center"/>
              <w:rPr>
                <w:rFonts w:ascii="Times New Roman" w:hAnsi="Times New Roman" w:cs="Times New Roman"/>
                <w:sz w:val="12"/>
                <w:szCs w:val="12"/>
              </w:rPr>
            </w:pPr>
            <w:r w:rsidRPr="00511BE8">
              <w:rPr>
                <w:rFonts w:ascii="Times New Roman" w:hAnsi="Times New Roman" w:cs="Times New Roman"/>
                <w:sz w:val="12"/>
                <w:szCs w:val="12"/>
              </w:rPr>
              <w:t>Администрация сельского  поселения</w:t>
            </w:r>
            <w:r w:rsidRPr="00511BE8">
              <w:rPr>
                <w:rFonts w:ascii="Times New Roman" w:hAnsi="Times New Roman" w:cs="Times New Roman"/>
                <w:bCs/>
                <w:sz w:val="12"/>
                <w:szCs w:val="12"/>
              </w:rPr>
              <w:t xml:space="preserve"> Липовка</w:t>
            </w:r>
            <w:r w:rsidRPr="00511BE8">
              <w:rPr>
                <w:rFonts w:ascii="Times New Roman" w:hAnsi="Times New Roman" w:cs="Times New Roman"/>
                <w:sz w:val="12"/>
                <w:szCs w:val="12"/>
              </w:rPr>
              <w:t xml:space="preserve"> муниципального района Сергиевский</w:t>
            </w:r>
          </w:p>
        </w:tc>
        <w:tc>
          <w:tcPr>
            <w:tcW w:w="749" w:type="pct"/>
            <w:vAlign w:val="center"/>
          </w:tcPr>
          <w:p w14:paraId="4EBD7883" w14:textId="77777777" w:rsidR="00511BE8" w:rsidRPr="00511BE8" w:rsidRDefault="00511BE8" w:rsidP="00511BE8">
            <w:pPr>
              <w:spacing w:after="0" w:line="240" w:lineRule="auto"/>
              <w:jc w:val="center"/>
              <w:rPr>
                <w:rFonts w:ascii="Times New Roman" w:hAnsi="Times New Roman" w:cs="Times New Roman"/>
                <w:sz w:val="12"/>
                <w:szCs w:val="12"/>
              </w:rPr>
            </w:pPr>
            <w:r w:rsidRPr="00511BE8">
              <w:rPr>
                <w:rFonts w:ascii="Times New Roman" w:hAnsi="Times New Roman" w:cs="Times New Roman"/>
                <w:sz w:val="12"/>
                <w:szCs w:val="12"/>
              </w:rPr>
              <w:t>Физические и юридические лица, органы государственной власти и органы местного самоуправления</w:t>
            </w:r>
          </w:p>
        </w:tc>
        <w:tc>
          <w:tcPr>
            <w:tcW w:w="633" w:type="pct"/>
            <w:vAlign w:val="center"/>
          </w:tcPr>
          <w:p w14:paraId="55C508CA" w14:textId="77777777" w:rsidR="00511BE8" w:rsidRPr="00511BE8" w:rsidRDefault="00511BE8" w:rsidP="0001471B">
            <w:pPr>
              <w:spacing w:after="0" w:line="240" w:lineRule="auto"/>
              <w:jc w:val="center"/>
              <w:rPr>
                <w:rFonts w:ascii="Times New Roman" w:hAnsi="Times New Roman" w:cs="Times New Roman"/>
                <w:sz w:val="12"/>
                <w:szCs w:val="12"/>
              </w:rPr>
            </w:pPr>
            <w:r w:rsidRPr="00511BE8">
              <w:rPr>
                <w:rFonts w:ascii="Times New Roman" w:hAnsi="Times New Roman" w:cs="Times New Roman"/>
                <w:sz w:val="12"/>
                <w:szCs w:val="12"/>
              </w:rPr>
              <w:t>Бюджетные средства, за исключением расходов, связанных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tc>
      </w:tr>
      <w:tr w:rsidR="00511BE8" w:rsidRPr="00511BE8" w14:paraId="29395DE8" w14:textId="77777777" w:rsidTr="00511BE8">
        <w:trPr>
          <w:trHeight w:val="1071"/>
        </w:trPr>
        <w:tc>
          <w:tcPr>
            <w:tcW w:w="187" w:type="pct"/>
            <w:vAlign w:val="center"/>
          </w:tcPr>
          <w:p w14:paraId="26EC47C5" w14:textId="77777777" w:rsidR="00511BE8" w:rsidRPr="00511BE8" w:rsidRDefault="00511BE8" w:rsidP="00511BE8">
            <w:pPr>
              <w:autoSpaceDE w:val="0"/>
              <w:autoSpaceDN w:val="0"/>
              <w:adjustRightInd w:val="0"/>
              <w:spacing w:after="0" w:line="240" w:lineRule="auto"/>
              <w:jc w:val="center"/>
              <w:rPr>
                <w:rFonts w:ascii="Times New Roman" w:hAnsi="Times New Roman" w:cs="Times New Roman"/>
                <w:b/>
                <w:sz w:val="12"/>
                <w:szCs w:val="12"/>
              </w:rPr>
            </w:pPr>
            <w:r w:rsidRPr="00511BE8">
              <w:rPr>
                <w:rFonts w:ascii="Times New Roman" w:hAnsi="Times New Roman" w:cs="Times New Roman"/>
                <w:b/>
                <w:sz w:val="12"/>
                <w:szCs w:val="12"/>
              </w:rPr>
              <w:t>8</w:t>
            </w:r>
          </w:p>
        </w:tc>
        <w:tc>
          <w:tcPr>
            <w:tcW w:w="894" w:type="pct"/>
            <w:vAlign w:val="center"/>
          </w:tcPr>
          <w:p w14:paraId="518A0FF5" w14:textId="77777777" w:rsidR="00511BE8" w:rsidRPr="00511BE8" w:rsidRDefault="00511BE8" w:rsidP="00511BE8">
            <w:pPr>
              <w:spacing w:after="0" w:line="240" w:lineRule="auto"/>
              <w:jc w:val="center"/>
              <w:rPr>
                <w:rFonts w:ascii="Times New Roman" w:hAnsi="Times New Roman" w:cs="Times New Roman"/>
                <w:sz w:val="12"/>
                <w:szCs w:val="12"/>
              </w:rPr>
            </w:pPr>
            <w:r w:rsidRPr="00511BE8">
              <w:rPr>
                <w:rFonts w:ascii="Times New Roman" w:hAnsi="Times New Roman" w:cs="Times New Roman"/>
                <w:sz w:val="12"/>
                <w:szCs w:val="12"/>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tc>
        <w:tc>
          <w:tcPr>
            <w:tcW w:w="1656" w:type="pct"/>
            <w:vAlign w:val="center"/>
          </w:tcPr>
          <w:p w14:paraId="38930E1C" w14:textId="752D95F6" w:rsidR="00511BE8" w:rsidRPr="00511BE8" w:rsidRDefault="00511BE8" w:rsidP="00511BE8">
            <w:pPr>
              <w:spacing w:after="0" w:line="240" w:lineRule="auto"/>
              <w:jc w:val="center"/>
              <w:rPr>
                <w:rFonts w:ascii="Times New Roman" w:hAnsi="Times New Roman" w:cs="Times New Roman"/>
                <w:sz w:val="12"/>
                <w:szCs w:val="12"/>
              </w:rPr>
            </w:pPr>
            <w:r w:rsidRPr="00511BE8">
              <w:rPr>
                <w:rFonts w:ascii="Times New Roman" w:hAnsi="Times New Roman" w:cs="Times New Roman"/>
                <w:sz w:val="12"/>
                <w:szCs w:val="12"/>
              </w:rPr>
              <w:t>- Федеральный закон от 06.10.2003г. № 131-ФЗ «Об общих принципах организации местного самоуправления в Российской Федерации»;</w:t>
            </w:r>
          </w:p>
          <w:p w14:paraId="7C91156B" w14:textId="77777777" w:rsidR="00511BE8" w:rsidRPr="00511BE8" w:rsidRDefault="00511BE8" w:rsidP="00511BE8">
            <w:pPr>
              <w:spacing w:after="0" w:line="240" w:lineRule="auto"/>
              <w:jc w:val="center"/>
              <w:rPr>
                <w:rFonts w:ascii="Times New Roman" w:hAnsi="Times New Roman" w:cs="Times New Roman"/>
                <w:sz w:val="12"/>
                <w:szCs w:val="12"/>
              </w:rPr>
            </w:pPr>
            <w:r w:rsidRPr="00511BE8">
              <w:rPr>
                <w:rFonts w:ascii="Times New Roman" w:hAnsi="Times New Roman" w:cs="Times New Roman"/>
                <w:sz w:val="12"/>
                <w:szCs w:val="12"/>
              </w:rPr>
              <w:t>- Градостроительный кодекс Российской Федерации;</w:t>
            </w:r>
          </w:p>
          <w:p w14:paraId="64EFB47D" w14:textId="77777777" w:rsidR="00511BE8" w:rsidRPr="00511BE8" w:rsidRDefault="00511BE8" w:rsidP="00511BE8">
            <w:pPr>
              <w:spacing w:after="0" w:line="240" w:lineRule="auto"/>
              <w:jc w:val="center"/>
              <w:rPr>
                <w:rFonts w:ascii="Times New Roman" w:hAnsi="Times New Roman" w:cs="Times New Roman"/>
                <w:sz w:val="12"/>
                <w:szCs w:val="12"/>
              </w:rPr>
            </w:pPr>
            <w:r w:rsidRPr="00511BE8">
              <w:rPr>
                <w:rFonts w:ascii="Times New Roman" w:hAnsi="Times New Roman" w:cs="Times New Roman"/>
                <w:sz w:val="12"/>
                <w:szCs w:val="12"/>
              </w:rPr>
              <w:t xml:space="preserve">- Решение Собрания Представителей сельского поселения </w:t>
            </w:r>
            <w:r w:rsidRPr="00511BE8">
              <w:rPr>
                <w:rFonts w:ascii="Times New Roman" w:hAnsi="Times New Roman" w:cs="Times New Roman"/>
                <w:bCs/>
                <w:sz w:val="12"/>
                <w:szCs w:val="12"/>
              </w:rPr>
              <w:t>Липовка</w:t>
            </w:r>
            <w:r w:rsidRPr="00511BE8">
              <w:rPr>
                <w:rFonts w:ascii="Times New Roman" w:hAnsi="Times New Roman" w:cs="Times New Roman"/>
                <w:sz w:val="12"/>
                <w:szCs w:val="12"/>
              </w:rPr>
              <w:t xml:space="preserve"> муниципального района Сергиевский «Об утверждении Порядка организации и проведения публичных слушаний по вопросам градостроительной деятельности в сельском поселении </w:t>
            </w:r>
            <w:r w:rsidRPr="00511BE8">
              <w:rPr>
                <w:rFonts w:ascii="Times New Roman" w:hAnsi="Times New Roman" w:cs="Times New Roman"/>
                <w:bCs/>
                <w:sz w:val="12"/>
                <w:szCs w:val="12"/>
              </w:rPr>
              <w:t>Липовка</w:t>
            </w:r>
            <w:r w:rsidRPr="00511BE8">
              <w:rPr>
                <w:rFonts w:ascii="Times New Roman" w:hAnsi="Times New Roman" w:cs="Times New Roman"/>
                <w:sz w:val="12"/>
                <w:szCs w:val="12"/>
              </w:rPr>
              <w:t xml:space="preserve">  муниципального района Сергиевский».</w:t>
            </w:r>
          </w:p>
        </w:tc>
        <w:tc>
          <w:tcPr>
            <w:tcW w:w="882" w:type="pct"/>
            <w:vAlign w:val="center"/>
          </w:tcPr>
          <w:p w14:paraId="5AEBFABF" w14:textId="77777777" w:rsidR="00511BE8" w:rsidRPr="00511BE8" w:rsidRDefault="00511BE8" w:rsidP="00511BE8">
            <w:pPr>
              <w:autoSpaceDE w:val="0"/>
              <w:autoSpaceDN w:val="0"/>
              <w:adjustRightInd w:val="0"/>
              <w:spacing w:after="0" w:line="240" w:lineRule="auto"/>
              <w:jc w:val="center"/>
              <w:rPr>
                <w:rFonts w:ascii="Times New Roman" w:hAnsi="Times New Roman" w:cs="Times New Roman"/>
                <w:sz w:val="12"/>
                <w:szCs w:val="12"/>
              </w:rPr>
            </w:pPr>
            <w:r w:rsidRPr="00511BE8">
              <w:rPr>
                <w:rFonts w:ascii="Times New Roman" w:hAnsi="Times New Roman" w:cs="Times New Roman"/>
                <w:sz w:val="12"/>
                <w:szCs w:val="12"/>
              </w:rPr>
              <w:t xml:space="preserve">Администрация сельского поселения </w:t>
            </w:r>
            <w:r w:rsidRPr="00511BE8">
              <w:rPr>
                <w:rFonts w:ascii="Times New Roman" w:hAnsi="Times New Roman" w:cs="Times New Roman"/>
                <w:bCs/>
                <w:sz w:val="12"/>
                <w:szCs w:val="12"/>
              </w:rPr>
              <w:t>Липовка</w:t>
            </w:r>
            <w:r w:rsidRPr="00511BE8">
              <w:rPr>
                <w:rFonts w:ascii="Times New Roman" w:hAnsi="Times New Roman" w:cs="Times New Roman"/>
                <w:sz w:val="12"/>
                <w:szCs w:val="12"/>
              </w:rPr>
              <w:t xml:space="preserve"> муниципального района Сергиевский</w:t>
            </w:r>
          </w:p>
        </w:tc>
        <w:tc>
          <w:tcPr>
            <w:tcW w:w="749" w:type="pct"/>
            <w:vAlign w:val="center"/>
          </w:tcPr>
          <w:p w14:paraId="29FF5B56" w14:textId="77777777" w:rsidR="00511BE8" w:rsidRPr="00511BE8" w:rsidRDefault="00511BE8" w:rsidP="00511BE8">
            <w:pPr>
              <w:spacing w:after="0" w:line="240" w:lineRule="auto"/>
              <w:jc w:val="center"/>
              <w:rPr>
                <w:rFonts w:ascii="Times New Roman" w:hAnsi="Times New Roman" w:cs="Times New Roman"/>
                <w:sz w:val="12"/>
                <w:szCs w:val="12"/>
              </w:rPr>
            </w:pPr>
            <w:r w:rsidRPr="00511BE8">
              <w:rPr>
                <w:rFonts w:ascii="Times New Roman" w:hAnsi="Times New Roman" w:cs="Times New Roman"/>
                <w:sz w:val="12"/>
                <w:szCs w:val="12"/>
              </w:rPr>
              <w:t>Физические и юридические лица, органы государственной власти и органы местного самоуправления</w:t>
            </w:r>
          </w:p>
        </w:tc>
        <w:tc>
          <w:tcPr>
            <w:tcW w:w="633" w:type="pct"/>
            <w:vAlign w:val="center"/>
          </w:tcPr>
          <w:p w14:paraId="445FC5F0" w14:textId="77777777" w:rsidR="00511BE8" w:rsidRPr="00511BE8" w:rsidRDefault="00511BE8" w:rsidP="0001471B">
            <w:pPr>
              <w:spacing w:after="0" w:line="240" w:lineRule="auto"/>
              <w:jc w:val="center"/>
              <w:rPr>
                <w:rFonts w:ascii="Times New Roman" w:hAnsi="Times New Roman" w:cs="Times New Roman"/>
                <w:sz w:val="12"/>
                <w:szCs w:val="12"/>
              </w:rPr>
            </w:pPr>
            <w:r w:rsidRPr="00511BE8">
              <w:rPr>
                <w:rFonts w:ascii="Times New Roman" w:hAnsi="Times New Roman" w:cs="Times New Roman"/>
                <w:sz w:val="12"/>
                <w:szCs w:val="12"/>
              </w:rPr>
              <w:t>Бюджетные средства, за исключением расходов, связанных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tc>
      </w:tr>
      <w:tr w:rsidR="00511BE8" w:rsidRPr="00511BE8" w14:paraId="77AB6BF1" w14:textId="77777777" w:rsidTr="00511BE8">
        <w:trPr>
          <w:trHeight w:val="1071"/>
        </w:trPr>
        <w:tc>
          <w:tcPr>
            <w:tcW w:w="187" w:type="pct"/>
            <w:vAlign w:val="center"/>
          </w:tcPr>
          <w:p w14:paraId="18D45F55" w14:textId="77777777" w:rsidR="00511BE8" w:rsidRPr="00511BE8" w:rsidRDefault="00511BE8" w:rsidP="00511BE8">
            <w:pPr>
              <w:autoSpaceDE w:val="0"/>
              <w:autoSpaceDN w:val="0"/>
              <w:adjustRightInd w:val="0"/>
              <w:spacing w:after="0" w:line="240" w:lineRule="auto"/>
              <w:jc w:val="center"/>
              <w:rPr>
                <w:rFonts w:ascii="Times New Roman" w:hAnsi="Times New Roman" w:cs="Times New Roman"/>
                <w:sz w:val="12"/>
                <w:szCs w:val="12"/>
              </w:rPr>
            </w:pPr>
            <w:r w:rsidRPr="00511BE8">
              <w:rPr>
                <w:rFonts w:ascii="Times New Roman" w:hAnsi="Times New Roman" w:cs="Times New Roman"/>
                <w:sz w:val="12"/>
                <w:szCs w:val="12"/>
              </w:rPr>
              <w:lastRenderedPageBreak/>
              <w:t>9</w:t>
            </w:r>
          </w:p>
        </w:tc>
        <w:tc>
          <w:tcPr>
            <w:tcW w:w="894" w:type="pct"/>
            <w:vAlign w:val="center"/>
          </w:tcPr>
          <w:p w14:paraId="63416295" w14:textId="6DFB4C8D" w:rsidR="00511BE8" w:rsidRPr="00511BE8" w:rsidRDefault="00511BE8" w:rsidP="00511BE8">
            <w:pPr>
              <w:spacing w:after="0" w:line="240" w:lineRule="auto"/>
              <w:jc w:val="center"/>
              <w:rPr>
                <w:rFonts w:ascii="Times New Roman" w:hAnsi="Times New Roman" w:cs="Times New Roman"/>
                <w:sz w:val="12"/>
                <w:szCs w:val="12"/>
              </w:rPr>
            </w:pPr>
            <w:r w:rsidRPr="00511BE8">
              <w:rPr>
                <w:rFonts w:ascii="Times New Roman" w:hAnsi="Times New Roman" w:cs="Times New Roman"/>
                <w:sz w:val="12"/>
                <w:szCs w:val="12"/>
              </w:rPr>
              <w:t>Подготовка и утверждение докуме</w:t>
            </w:r>
            <w:r>
              <w:rPr>
                <w:rFonts w:ascii="Times New Roman" w:hAnsi="Times New Roman" w:cs="Times New Roman"/>
                <w:sz w:val="12"/>
                <w:szCs w:val="12"/>
              </w:rPr>
              <w:t>нтации по планировке территории</w:t>
            </w:r>
          </w:p>
        </w:tc>
        <w:tc>
          <w:tcPr>
            <w:tcW w:w="1656" w:type="pct"/>
            <w:vAlign w:val="center"/>
          </w:tcPr>
          <w:p w14:paraId="5E6FE21E" w14:textId="77777777" w:rsidR="00511BE8" w:rsidRPr="00511BE8" w:rsidRDefault="00511BE8" w:rsidP="00511BE8">
            <w:pPr>
              <w:autoSpaceDE w:val="0"/>
              <w:autoSpaceDN w:val="0"/>
              <w:adjustRightInd w:val="0"/>
              <w:spacing w:after="0" w:line="240" w:lineRule="auto"/>
              <w:jc w:val="center"/>
              <w:rPr>
                <w:rFonts w:ascii="Times New Roman" w:hAnsi="Times New Roman" w:cs="Times New Roman"/>
                <w:sz w:val="12"/>
                <w:szCs w:val="12"/>
              </w:rPr>
            </w:pPr>
            <w:r w:rsidRPr="00511BE8">
              <w:rPr>
                <w:rFonts w:ascii="Times New Roman" w:hAnsi="Times New Roman" w:cs="Times New Roman"/>
                <w:sz w:val="12"/>
                <w:szCs w:val="12"/>
              </w:rPr>
              <w:t>Федеральный закон от 06.10.2003г. № 131-ФЗ «Об общих принципах организации местного самоуправления в Российской Федерации»;</w:t>
            </w:r>
          </w:p>
          <w:p w14:paraId="054279A3" w14:textId="77777777" w:rsidR="00511BE8" w:rsidRPr="00511BE8" w:rsidRDefault="00511BE8" w:rsidP="00511BE8">
            <w:pPr>
              <w:spacing w:after="0" w:line="240" w:lineRule="auto"/>
              <w:jc w:val="center"/>
              <w:rPr>
                <w:rFonts w:ascii="Times New Roman" w:hAnsi="Times New Roman" w:cs="Times New Roman"/>
                <w:sz w:val="12"/>
                <w:szCs w:val="12"/>
              </w:rPr>
            </w:pPr>
            <w:r w:rsidRPr="00511BE8">
              <w:rPr>
                <w:rFonts w:ascii="Times New Roman" w:hAnsi="Times New Roman" w:cs="Times New Roman"/>
                <w:sz w:val="12"/>
                <w:szCs w:val="12"/>
              </w:rPr>
              <w:t xml:space="preserve">Федеральный </w:t>
            </w:r>
            <w:hyperlink r:id="rId108" w:history="1">
              <w:r w:rsidRPr="00511BE8">
                <w:rPr>
                  <w:rFonts w:ascii="Times New Roman" w:hAnsi="Times New Roman" w:cs="Times New Roman"/>
                  <w:sz w:val="12"/>
                  <w:szCs w:val="12"/>
                </w:rPr>
                <w:t>закон</w:t>
              </w:r>
            </w:hyperlink>
            <w:r w:rsidRPr="00511BE8">
              <w:rPr>
                <w:rFonts w:ascii="Times New Roman" w:hAnsi="Times New Roman" w:cs="Times New Roman"/>
                <w:sz w:val="12"/>
                <w:szCs w:val="12"/>
              </w:rPr>
              <w:t xml:space="preserve"> от 27.07.2010г.  №210-ФЗ "Об организации предоставления государственных и муниципальных услуг".</w:t>
            </w:r>
          </w:p>
        </w:tc>
        <w:tc>
          <w:tcPr>
            <w:tcW w:w="882" w:type="pct"/>
            <w:vAlign w:val="center"/>
          </w:tcPr>
          <w:p w14:paraId="6241026F" w14:textId="77777777" w:rsidR="00511BE8" w:rsidRPr="00511BE8" w:rsidRDefault="00511BE8" w:rsidP="00511BE8">
            <w:pPr>
              <w:autoSpaceDE w:val="0"/>
              <w:autoSpaceDN w:val="0"/>
              <w:adjustRightInd w:val="0"/>
              <w:spacing w:after="0" w:line="240" w:lineRule="auto"/>
              <w:jc w:val="center"/>
              <w:rPr>
                <w:rFonts w:ascii="Times New Roman" w:hAnsi="Times New Roman" w:cs="Times New Roman"/>
                <w:sz w:val="12"/>
                <w:szCs w:val="12"/>
              </w:rPr>
            </w:pPr>
            <w:r w:rsidRPr="00511BE8">
              <w:rPr>
                <w:rFonts w:ascii="Times New Roman" w:hAnsi="Times New Roman" w:cs="Times New Roman"/>
                <w:sz w:val="12"/>
                <w:szCs w:val="12"/>
              </w:rPr>
              <w:t xml:space="preserve">Администрация сельского поселения </w:t>
            </w:r>
            <w:r w:rsidRPr="00511BE8">
              <w:rPr>
                <w:rFonts w:ascii="Times New Roman" w:hAnsi="Times New Roman" w:cs="Times New Roman"/>
                <w:bCs/>
                <w:sz w:val="12"/>
                <w:szCs w:val="12"/>
              </w:rPr>
              <w:t>Липовка</w:t>
            </w:r>
            <w:r w:rsidRPr="00511BE8">
              <w:rPr>
                <w:rFonts w:ascii="Times New Roman" w:hAnsi="Times New Roman" w:cs="Times New Roman"/>
                <w:sz w:val="12"/>
                <w:szCs w:val="12"/>
              </w:rPr>
              <w:t xml:space="preserve"> муниципального района Сергиевский</w:t>
            </w:r>
          </w:p>
        </w:tc>
        <w:tc>
          <w:tcPr>
            <w:tcW w:w="749" w:type="pct"/>
            <w:vAlign w:val="center"/>
          </w:tcPr>
          <w:p w14:paraId="73073A35" w14:textId="77777777" w:rsidR="00511BE8" w:rsidRPr="00511BE8" w:rsidRDefault="00511BE8" w:rsidP="00511BE8">
            <w:pPr>
              <w:spacing w:after="0" w:line="240" w:lineRule="auto"/>
              <w:jc w:val="center"/>
              <w:rPr>
                <w:rFonts w:ascii="Times New Roman" w:hAnsi="Times New Roman" w:cs="Times New Roman"/>
                <w:sz w:val="12"/>
                <w:szCs w:val="12"/>
              </w:rPr>
            </w:pPr>
            <w:r w:rsidRPr="00511BE8">
              <w:rPr>
                <w:rFonts w:ascii="Times New Roman" w:hAnsi="Times New Roman" w:cs="Times New Roman"/>
                <w:sz w:val="12"/>
                <w:szCs w:val="12"/>
              </w:rPr>
              <w:t>Физические и юридические лица</w:t>
            </w:r>
          </w:p>
        </w:tc>
        <w:tc>
          <w:tcPr>
            <w:tcW w:w="633" w:type="pct"/>
            <w:vAlign w:val="center"/>
          </w:tcPr>
          <w:p w14:paraId="7750F3F1" w14:textId="77777777" w:rsidR="00511BE8" w:rsidRPr="00511BE8" w:rsidRDefault="00511BE8" w:rsidP="00511BE8">
            <w:pPr>
              <w:spacing w:after="0" w:line="240" w:lineRule="auto"/>
              <w:ind w:firstLine="709"/>
              <w:jc w:val="center"/>
              <w:rPr>
                <w:rFonts w:ascii="Times New Roman" w:hAnsi="Times New Roman" w:cs="Times New Roman"/>
                <w:sz w:val="12"/>
                <w:szCs w:val="12"/>
              </w:rPr>
            </w:pPr>
          </w:p>
        </w:tc>
      </w:tr>
    </w:tbl>
    <w:p w14:paraId="11368543" w14:textId="77777777" w:rsidR="00511BE8" w:rsidRPr="009C2ACA" w:rsidRDefault="00511BE8" w:rsidP="00511BE8">
      <w:pPr>
        <w:tabs>
          <w:tab w:val="left" w:pos="6936"/>
        </w:tabs>
        <w:spacing w:after="0" w:line="240" w:lineRule="auto"/>
        <w:ind w:firstLine="284"/>
        <w:jc w:val="center"/>
        <w:rPr>
          <w:rFonts w:ascii="Times New Roman" w:eastAsia="Calibri" w:hAnsi="Times New Roman" w:cs="Times New Roman"/>
          <w:bCs/>
          <w:sz w:val="12"/>
          <w:szCs w:val="12"/>
        </w:rPr>
      </w:pPr>
    </w:p>
    <w:p w14:paraId="363A58AE" w14:textId="6A237302" w:rsidR="00796CE5" w:rsidRPr="00796CE5" w:rsidRDefault="00796CE5" w:rsidP="00796CE5">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ИНФОРМАЦИОННОЕ СООБЩЕНИЕ</w:t>
      </w:r>
    </w:p>
    <w:p w14:paraId="7BC6C1CF" w14:textId="2FA69F8D"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Руководствуясь п. 1 ч. 8 ст. 5.1 ГрК Ф,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Светлодольск муниципального района Сергиевский Самарской области, утвержденного решением Собрания представителей сельского поселения Све</w:t>
      </w:r>
      <w:r>
        <w:rPr>
          <w:rFonts w:ascii="Times New Roman" w:eastAsia="Calibri" w:hAnsi="Times New Roman" w:cs="Times New Roman"/>
          <w:bCs/>
          <w:sz w:val="12"/>
          <w:szCs w:val="12"/>
        </w:rPr>
        <w:t>тлодольск муниципального района</w:t>
      </w:r>
      <w:r w:rsidRPr="00796CE5">
        <w:rPr>
          <w:rFonts w:ascii="Times New Roman" w:eastAsia="Calibri" w:hAnsi="Times New Roman" w:cs="Times New Roman"/>
          <w:bCs/>
          <w:sz w:val="12"/>
          <w:szCs w:val="12"/>
        </w:rPr>
        <w:t xml:space="preserve"> Сергиевский  Самарской  области  от 08.04.2022 г. года № 17, в соответствии с Постановлением Главы сельского поселения Светлодольск муниципального района Сергиевский Самарской области №2 от 10.06.2022 г. «О проведении публичных слушаний по проекту решения собрания представителей сельского поселения Светлодольск муниципального района Сергиевский Самарской области «Об утверждении правил благоустройства территории сельского поселения Светлодольск муниципального района Сергиевский Самарской области», Адм</w:t>
      </w:r>
      <w:r>
        <w:rPr>
          <w:rFonts w:ascii="Times New Roman" w:eastAsia="Calibri" w:hAnsi="Times New Roman" w:cs="Times New Roman"/>
          <w:bCs/>
          <w:sz w:val="12"/>
          <w:szCs w:val="12"/>
        </w:rPr>
        <w:t xml:space="preserve">инистрация сельского поселения </w:t>
      </w:r>
      <w:r w:rsidRPr="00796CE5">
        <w:rPr>
          <w:rFonts w:ascii="Times New Roman" w:eastAsia="Calibri" w:hAnsi="Times New Roman" w:cs="Times New Roman"/>
          <w:bCs/>
          <w:sz w:val="12"/>
          <w:szCs w:val="12"/>
        </w:rPr>
        <w:t xml:space="preserve">Светлодольск муниципального района Сергиевский Самарской области осуществляет опубликование проекта решения собрания представителей сельского поселения Светлодольск муниципального района Сергиевский Самарской области «Об утверждении правил благоустройства территории сельского поселения Светлодольск муниципального района Сергиевский Самарской области» в газете «Сергиевский вестник» и размещение проекта  решения собрания представителей сельского поселения Светлодольск муниципального района Сергиевский Самарской области «Об утверждении правил благоустройства территории сельского поселения Светлодольск муниципального района Сергиевский Самарской области» в информационно-телекоммуникационной сети «Интернет» на официальном сайте Администрации муниципального района Сергиевский Самарской области </w:t>
      </w:r>
      <w:hyperlink r:id="rId109" w:history="1">
        <w:r w:rsidRPr="000F0051">
          <w:rPr>
            <w:rStyle w:val="aff1"/>
            <w:rFonts w:ascii="Times New Roman" w:eastAsia="Calibri" w:hAnsi="Times New Roman" w:cs="Times New Roman"/>
            <w:bCs/>
            <w:sz w:val="12"/>
            <w:szCs w:val="12"/>
          </w:rPr>
          <w:t>http://sergievsk.ru/</w:t>
        </w:r>
      </w:hyperlink>
      <w:r w:rsidRPr="00796CE5">
        <w:rPr>
          <w:rFonts w:ascii="Times New Roman" w:eastAsia="Calibri" w:hAnsi="Times New Roman" w:cs="Times New Roman"/>
          <w:bCs/>
          <w:sz w:val="12"/>
          <w:szCs w:val="12"/>
        </w:rPr>
        <w:t>.</w:t>
      </w:r>
    </w:p>
    <w:p w14:paraId="13062780" w14:textId="77777777" w:rsidR="00796CE5" w:rsidRPr="00796CE5" w:rsidRDefault="00796CE5" w:rsidP="00796CE5">
      <w:pPr>
        <w:tabs>
          <w:tab w:val="left" w:pos="6936"/>
        </w:tabs>
        <w:spacing w:after="0" w:line="240" w:lineRule="auto"/>
        <w:ind w:firstLine="284"/>
        <w:jc w:val="right"/>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xml:space="preserve">            ПРОЕКТ</w:t>
      </w:r>
    </w:p>
    <w:p w14:paraId="459B9B2E" w14:textId="0EC2AA4A" w:rsidR="00796CE5" w:rsidRPr="00796CE5" w:rsidRDefault="00796CE5" w:rsidP="00796CE5">
      <w:pPr>
        <w:tabs>
          <w:tab w:val="left" w:pos="6936"/>
        </w:tabs>
        <w:spacing w:after="0" w:line="240" w:lineRule="auto"/>
        <w:ind w:firstLine="284"/>
        <w:jc w:val="center"/>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РЕШЕНИЕ</w:t>
      </w:r>
    </w:p>
    <w:p w14:paraId="0E991AD4" w14:textId="58274884"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xml:space="preserve"> «______»   __________ 2022 г.                                                              </w:t>
      </w:r>
      <w:r>
        <w:rPr>
          <w:rFonts w:ascii="Times New Roman" w:eastAsia="Calibri" w:hAnsi="Times New Roman" w:cs="Times New Roman"/>
          <w:bCs/>
          <w:sz w:val="12"/>
          <w:szCs w:val="12"/>
        </w:rPr>
        <w:t xml:space="preserve">                                                                                                               № _____</w:t>
      </w:r>
    </w:p>
    <w:p w14:paraId="776AC1DC" w14:textId="7615D554" w:rsidR="00796CE5" w:rsidRPr="00796CE5" w:rsidRDefault="00796CE5" w:rsidP="00796CE5">
      <w:pPr>
        <w:tabs>
          <w:tab w:val="left" w:pos="6936"/>
        </w:tabs>
        <w:spacing w:after="0" w:line="240" w:lineRule="auto"/>
        <w:ind w:firstLine="284"/>
        <w:jc w:val="center"/>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«Об утверждении правил благоустройства территории сельского поселения Светлодольск муниципального района Сергиевский Самарской области»</w:t>
      </w:r>
    </w:p>
    <w:p w14:paraId="559BFA4D"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Принято Собранием Представителей</w:t>
      </w:r>
    </w:p>
    <w:p w14:paraId="5BDE2CAB"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сельского поселения Светлодольск</w:t>
      </w:r>
    </w:p>
    <w:p w14:paraId="43A09000" w14:textId="7EBB8F6B"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му</w:t>
      </w:r>
      <w:r>
        <w:rPr>
          <w:rFonts w:ascii="Times New Roman" w:eastAsia="Calibri" w:hAnsi="Times New Roman" w:cs="Times New Roman"/>
          <w:bCs/>
          <w:sz w:val="12"/>
          <w:szCs w:val="12"/>
        </w:rPr>
        <w:t>ниципального района Сергиевский</w:t>
      </w:r>
    </w:p>
    <w:p w14:paraId="6A830DDF" w14:textId="6FF0496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В соответствии с Федеральным законом от 06.10.2003 года № 131-ФЗ «Об общих принципах организации местного самоуправления в Российской Федерации», Приказом Минстроя России от 29.12.2021 года № 1042/пр «Об утверждении методических рекомендаций по разработке норм и правил по благоустройству территорий муниципальных образований», Уставом сельского поселения Светлодольск муниципального района Сергиевский, Собрание Представителей сельского поселения Светлодольск му</w:t>
      </w:r>
      <w:r>
        <w:rPr>
          <w:rFonts w:ascii="Times New Roman" w:eastAsia="Calibri" w:hAnsi="Times New Roman" w:cs="Times New Roman"/>
          <w:bCs/>
          <w:sz w:val="12"/>
          <w:szCs w:val="12"/>
        </w:rPr>
        <w:t>ниципального района Сергиевский</w:t>
      </w:r>
    </w:p>
    <w:p w14:paraId="40B806EB"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Решило:</w:t>
      </w:r>
    </w:p>
    <w:p w14:paraId="6EEE4D38"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 Утвердить Правила благоустройства территории сельского поселения Светлодольск муниципального района Сергиевский Самарской области согласно Приложению №1 к настоящему решению.</w:t>
      </w:r>
    </w:p>
    <w:p w14:paraId="4715541B"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2. Признать утратившим силу Решение Собрания Представителей сельского поселения Светлодольск муниципального района Сергиевский №19 от 13.09.2017 года «Об утверждении Правил благоустройства территории сельского поселения Светлодольск муниципального района Сергиевский Самарской области» с изменениями и дополнениями.</w:t>
      </w:r>
    </w:p>
    <w:p w14:paraId="184865E7"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3. Опубликовать настоящее решение в газете «Сергиевский вестник».</w:t>
      </w:r>
    </w:p>
    <w:p w14:paraId="2C7A1D72"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4. Настоящее Решение вступает в силу со дня его официального опубликования.</w:t>
      </w:r>
    </w:p>
    <w:p w14:paraId="63C85FAD" w14:textId="77777777" w:rsidR="00796CE5" w:rsidRPr="00796CE5" w:rsidRDefault="00796CE5" w:rsidP="00796CE5">
      <w:pPr>
        <w:tabs>
          <w:tab w:val="left" w:pos="6936"/>
        </w:tabs>
        <w:spacing w:after="0" w:line="240" w:lineRule="auto"/>
        <w:ind w:firstLine="284"/>
        <w:jc w:val="right"/>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Председатель собрания представителей</w:t>
      </w:r>
    </w:p>
    <w:p w14:paraId="190B51B5" w14:textId="77777777" w:rsidR="00796CE5" w:rsidRPr="00796CE5" w:rsidRDefault="00796CE5" w:rsidP="00796CE5">
      <w:pPr>
        <w:tabs>
          <w:tab w:val="left" w:pos="6936"/>
        </w:tabs>
        <w:spacing w:after="0" w:line="240" w:lineRule="auto"/>
        <w:ind w:firstLine="284"/>
        <w:jc w:val="right"/>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сельского поселения Светлодольск</w:t>
      </w:r>
    </w:p>
    <w:p w14:paraId="47CF5075" w14:textId="77777777" w:rsidR="00796CE5" w:rsidRDefault="00796CE5" w:rsidP="00796CE5">
      <w:pPr>
        <w:tabs>
          <w:tab w:val="left" w:pos="6936"/>
        </w:tabs>
        <w:spacing w:after="0" w:line="240" w:lineRule="auto"/>
        <w:ind w:firstLine="284"/>
        <w:jc w:val="right"/>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xml:space="preserve">муниципального района Сергиевский                         </w:t>
      </w:r>
      <w:r>
        <w:rPr>
          <w:rFonts w:ascii="Times New Roman" w:eastAsia="Calibri" w:hAnsi="Times New Roman" w:cs="Times New Roman"/>
          <w:bCs/>
          <w:sz w:val="12"/>
          <w:szCs w:val="12"/>
        </w:rPr>
        <w:t xml:space="preserve">       </w:t>
      </w:r>
    </w:p>
    <w:p w14:paraId="56D69A5C" w14:textId="774E7AA8" w:rsidR="00796CE5" w:rsidRPr="00796CE5" w:rsidRDefault="00796CE5" w:rsidP="00796CE5">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Н.А. Анцинова</w:t>
      </w:r>
    </w:p>
    <w:p w14:paraId="01ECB1BD" w14:textId="77777777" w:rsidR="00796CE5" w:rsidRPr="00796CE5" w:rsidRDefault="00796CE5" w:rsidP="00796CE5">
      <w:pPr>
        <w:tabs>
          <w:tab w:val="left" w:pos="6936"/>
        </w:tabs>
        <w:spacing w:after="0" w:line="240" w:lineRule="auto"/>
        <w:ind w:firstLine="284"/>
        <w:jc w:val="right"/>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xml:space="preserve">Глава сельского поселения Светлодольск </w:t>
      </w:r>
    </w:p>
    <w:p w14:paraId="18C47D4A" w14:textId="77777777" w:rsidR="00796CE5" w:rsidRDefault="00796CE5" w:rsidP="00796CE5">
      <w:pPr>
        <w:tabs>
          <w:tab w:val="left" w:pos="6936"/>
        </w:tabs>
        <w:spacing w:after="0" w:line="240" w:lineRule="auto"/>
        <w:ind w:firstLine="284"/>
        <w:jc w:val="right"/>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xml:space="preserve">муниципального района Сергиевский                                     </w:t>
      </w:r>
    </w:p>
    <w:p w14:paraId="706B4BDD" w14:textId="450735E8" w:rsidR="00796CE5" w:rsidRPr="00796CE5" w:rsidRDefault="00796CE5" w:rsidP="00796CE5">
      <w:pPr>
        <w:tabs>
          <w:tab w:val="left" w:pos="6936"/>
        </w:tabs>
        <w:spacing w:after="0" w:line="240" w:lineRule="auto"/>
        <w:ind w:firstLine="284"/>
        <w:jc w:val="right"/>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xml:space="preserve">     Н.В. Андрюхин</w:t>
      </w:r>
    </w:p>
    <w:p w14:paraId="40ABDDB2" w14:textId="77777777" w:rsidR="00796CE5" w:rsidRDefault="00796CE5" w:rsidP="00796CE5">
      <w:pPr>
        <w:tabs>
          <w:tab w:val="left" w:pos="6936"/>
        </w:tabs>
        <w:spacing w:after="0" w:line="240" w:lineRule="auto"/>
        <w:ind w:firstLine="284"/>
        <w:jc w:val="right"/>
        <w:rPr>
          <w:rFonts w:ascii="Times New Roman" w:eastAsia="Calibri" w:hAnsi="Times New Roman" w:cs="Times New Roman"/>
          <w:bCs/>
          <w:sz w:val="12"/>
          <w:szCs w:val="12"/>
        </w:rPr>
      </w:pPr>
    </w:p>
    <w:p w14:paraId="5F4A63EF" w14:textId="77777777" w:rsidR="00796CE5" w:rsidRPr="00796CE5" w:rsidRDefault="00796CE5" w:rsidP="00796CE5">
      <w:pPr>
        <w:tabs>
          <w:tab w:val="left" w:pos="6936"/>
        </w:tabs>
        <w:spacing w:after="0" w:line="240" w:lineRule="auto"/>
        <w:ind w:firstLine="284"/>
        <w:jc w:val="right"/>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xml:space="preserve">Приложение №1 </w:t>
      </w:r>
    </w:p>
    <w:p w14:paraId="43E8A1F7" w14:textId="77777777" w:rsidR="00796CE5" w:rsidRPr="00796CE5" w:rsidRDefault="00796CE5" w:rsidP="00796CE5">
      <w:pPr>
        <w:tabs>
          <w:tab w:val="left" w:pos="6936"/>
        </w:tabs>
        <w:spacing w:after="0" w:line="240" w:lineRule="auto"/>
        <w:ind w:firstLine="284"/>
        <w:jc w:val="right"/>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xml:space="preserve">к решению Собрания Представителей </w:t>
      </w:r>
    </w:p>
    <w:p w14:paraId="4E9A47E9" w14:textId="77777777" w:rsidR="00796CE5" w:rsidRPr="00796CE5" w:rsidRDefault="00796CE5" w:rsidP="00796CE5">
      <w:pPr>
        <w:tabs>
          <w:tab w:val="left" w:pos="6936"/>
        </w:tabs>
        <w:spacing w:after="0" w:line="240" w:lineRule="auto"/>
        <w:ind w:firstLine="284"/>
        <w:jc w:val="right"/>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xml:space="preserve">сельского поселения Светлодольск муниципального </w:t>
      </w:r>
    </w:p>
    <w:p w14:paraId="0FC5A4EB" w14:textId="77777777" w:rsidR="00796CE5" w:rsidRPr="00796CE5" w:rsidRDefault="00796CE5" w:rsidP="00796CE5">
      <w:pPr>
        <w:tabs>
          <w:tab w:val="left" w:pos="6936"/>
        </w:tabs>
        <w:spacing w:after="0" w:line="240" w:lineRule="auto"/>
        <w:ind w:firstLine="284"/>
        <w:jc w:val="right"/>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района Сергиевский самарской области</w:t>
      </w:r>
    </w:p>
    <w:p w14:paraId="3F978303" w14:textId="492577CE" w:rsidR="00796CE5" w:rsidRPr="00796CE5" w:rsidRDefault="00796CE5" w:rsidP="00796CE5">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№_____ от «___»________2022г.</w:t>
      </w:r>
    </w:p>
    <w:p w14:paraId="3289F277" w14:textId="1C64DC65" w:rsidR="00796CE5" w:rsidRPr="00796CE5" w:rsidRDefault="00796CE5" w:rsidP="00796CE5">
      <w:pPr>
        <w:tabs>
          <w:tab w:val="left" w:pos="6936"/>
        </w:tabs>
        <w:spacing w:after="0" w:line="240" w:lineRule="auto"/>
        <w:ind w:firstLine="284"/>
        <w:jc w:val="center"/>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ПРАВИЛА</w:t>
      </w:r>
    </w:p>
    <w:p w14:paraId="71279A0A" w14:textId="77777777" w:rsidR="00796CE5" w:rsidRPr="00796CE5" w:rsidRDefault="00796CE5" w:rsidP="00796CE5">
      <w:pPr>
        <w:tabs>
          <w:tab w:val="left" w:pos="6936"/>
        </w:tabs>
        <w:spacing w:after="0" w:line="240" w:lineRule="auto"/>
        <w:ind w:firstLine="284"/>
        <w:jc w:val="center"/>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благоустройства территории сельского поселения Светлодольск муниципального района Сергиевский Самарской области</w:t>
      </w:r>
    </w:p>
    <w:p w14:paraId="11EF66AA" w14:textId="77777777" w:rsidR="00796CE5" w:rsidRPr="00796CE5" w:rsidRDefault="00796CE5" w:rsidP="00796CE5">
      <w:pPr>
        <w:tabs>
          <w:tab w:val="left" w:pos="6936"/>
        </w:tabs>
        <w:spacing w:after="0" w:line="240" w:lineRule="auto"/>
        <w:rPr>
          <w:rFonts w:ascii="Times New Roman" w:eastAsia="Calibri" w:hAnsi="Times New Roman" w:cs="Times New Roman"/>
          <w:bCs/>
          <w:sz w:val="12"/>
          <w:szCs w:val="12"/>
        </w:rPr>
      </w:pPr>
    </w:p>
    <w:p w14:paraId="0FEFDE16" w14:textId="3D71E9C9" w:rsidR="00796CE5" w:rsidRPr="00796CE5" w:rsidRDefault="00796CE5" w:rsidP="00796CE5">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Глава 1. ОБЩИЕ ПОЛОЖЕНИЯ</w:t>
      </w:r>
    </w:p>
    <w:p w14:paraId="002798A9"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Статья 1. Цели Правил</w:t>
      </w:r>
    </w:p>
    <w:p w14:paraId="0A183462"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1.1. Правила благоустройства территории сельского поселения Светлодольск муниципального района Сергиевский Самарской области (далее – Правила) разработаны в соответствии Федеральным законом от 06.10.2003г. №131-ФЗ «Об общих принципах организации местного самоуправления в Российской Федерации», Градостроительным кодексом Российской Федерации, Кодексом Российской Федерации об административных правонарушениях, Федеральным законом от 30.03.1999г. №52-ФЗ «О санитарно эпидемиологическом благополучии населения», Федеральным Законом от 10.01.2002г. №7-ФЗ «Об охране окружающей среды», Федеральным законом от 31.07.2020г. № 248-ФЗ «О государственном контроле (надзоре) и муниципальном контроле в Российской Федерации», Законом Самарской области от 01.11.2007г. №115-ГД «Об административных правонарушениях на территории Самарской области», иными нормативными правовыми актами, СНиПами, ГОСТами, Уставом сельского поселения Светлодольск муниципального района Сергиевский Самарской области.</w:t>
      </w:r>
    </w:p>
    <w:p w14:paraId="5D9E54CA"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xml:space="preserve">1.2. Правила устанавливают единые и обязательные требования к созданию и содержанию объектов благоустройства, надлежащему содержанию территории сельского поселения Светлодольск муниципального района Сергиевский Самарской области (далее – поселение), проектированию, размещению, содержанию и восстановлению элементов благоустройства, в том числе после проведения земляных работ, а так </w:t>
      </w:r>
      <w:r w:rsidRPr="00796CE5">
        <w:rPr>
          <w:rFonts w:ascii="Times New Roman" w:eastAsia="Calibri" w:hAnsi="Times New Roman" w:cs="Times New Roman"/>
          <w:bCs/>
          <w:sz w:val="12"/>
          <w:szCs w:val="12"/>
        </w:rPr>
        <w:lastRenderedPageBreak/>
        <w:t>же иные требования, в соответствии с Федеральным законом от 06.10.2003г. №131-ФЗ «Об общих принципах организации местного самоуправления в Российской Федерации», и направлены на обеспечение и повышение комфортности условий проживания граждан, поддержание и улучшение санитарного и эстетического состояния территории поселения.</w:t>
      </w:r>
    </w:p>
    <w:p w14:paraId="1E27B2A6"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1.3. Установленные настоящими правилами требования обязательны для всех юридических (независимо от формы собственности и ведомственной принадлежности) и физических лиц.</w:t>
      </w:r>
    </w:p>
    <w:p w14:paraId="59DB1DEA" w14:textId="5003CB3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1.4. Координацию и организацию деятельности по реализации Правил осуществляет Администрация поселен</w:t>
      </w:r>
      <w:r>
        <w:rPr>
          <w:rFonts w:ascii="Times New Roman" w:eastAsia="Calibri" w:hAnsi="Times New Roman" w:cs="Times New Roman"/>
          <w:bCs/>
          <w:sz w:val="12"/>
          <w:szCs w:val="12"/>
        </w:rPr>
        <w:t xml:space="preserve">ия. </w:t>
      </w:r>
    </w:p>
    <w:p w14:paraId="105BF41F" w14:textId="5622969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2. Понятия и термины</w:t>
      </w:r>
    </w:p>
    <w:p w14:paraId="32B11444" w14:textId="26A91884"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 благоустройство территории – деятельность по реализации комплекса мероприятий, установленного настоящими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w:t>
      </w:r>
      <w:r>
        <w:rPr>
          <w:rFonts w:ascii="Times New Roman" w:eastAsia="Calibri" w:hAnsi="Times New Roman" w:cs="Times New Roman"/>
          <w:bCs/>
          <w:sz w:val="12"/>
          <w:szCs w:val="12"/>
        </w:rPr>
        <w:t>ужений, прилегающих территорий;</w:t>
      </w:r>
    </w:p>
    <w:p w14:paraId="4E6347B9"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2.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14:paraId="51C367F0"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3. 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14:paraId="507732F6"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4. павильон – оборудованное строение или сооружение, имеющее торговый зал и помещения для хранения товарного запаса, рассчитанное на одно или несколько рабочих мест;</w:t>
      </w:r>
    </w:p>
    <w:p w14:paraId="07EAD9DE"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5. киоск – оснащенное торговым оборудованием строение, не имеющее торгового зала и помещений для хранения товаров, рассчитанное на одно рабочее место продавца, на площади которого хранится товарный запас;</w:t>
      </w:r>
    </w:p>
    <w:p w14:paraId="57B4CC99"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6. торговая галерея – выполненный в едином архитектурном решении нестационарный торговый объект, состоящий из совокупности, но не более пяти (в одном ряду) специализированных павильонов или киосков, обеспечивающих беспрепятственный проход для покупателей, объединенных под единой временной светопрозрачной кровлей, не несущей теплоизоляционную функцию;</w:t>
      </w:r>
    </w:p>
    <w:p w14:paraId="4E19F734"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7. мобильный пункт быстрого питания – передвижное сооружение (автокафе), специализирующееся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w:t>
      </w:r>
    </w:p>
    <w:p w14:paraId="552D55C3"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8. торговый автомат (вендинговый автомат) – временное техническое устройство, сооружение или конструкция, осуществляющее продажу штучного товара, оплата и выдача которого осуществляется с помощью технических приспособлений, не требующих непосредственного участия продавца;</w:t>
      </w:r>
    </w:p>
    <w:p w14:paraId="47400BCE"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9. объект мобильной торговли – нестационарный торговый объект, представляющий специализированный магазин, передвижное сооружение (изотермические емкости и цистерны, прочие передвижные объекты), автолавку или иное специально оборудованное для осуществления розничной торговли транспортное средство;</w:t>
      </w:r>
    </w:p>
    <w:p w14:paraId="7F11C23C"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10. бахчевой вал – нестационарный торговый объект, представляющий собой специально оборудованную временную конструкцию, предназначенную для продажи сезонных бахчевых культур;</w:t>
      </w:r>
    </w:p>
    <w:p w14:paraId="67558748"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11. елочный базар – 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продажи натуральных хвойных деревьев и веток хвойных деревьев;</w:t>
      </w:r>
    </w:p>
    <w:p w14:paraId="5733CF5D"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12.  сезонное (летнее) кафе при стационарном предприятии общественного питания – легковозводимые временные элементы благоустройства – террасы, зонты, выносные столики, расположенные на территории, непосредственно примыкающей к зданию или сооружению, в помещениях которого располагается пункт общественного питания, или на расстоянии не более 5 метров от стационарного предприятия общественного питания;</w:t>
      </w:r>
    </w:p>
    <w:p w14:paraId="79A70670"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13. уполномоченные лица - собственники или иные законные владельцы зданий, строений, сооружений, земельных участков, а также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14:paraId="17AEE6DC"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14.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14:paraId="2BDB3641"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15. накопление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w:t>
      </w:r>
    </w:p>
    <w:p w14:paraId="13BD1529"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16. 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
    <w:p w14:paraId="57E18C8D"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 отходы производства и потребления (далее - отходы)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Федеральным законом;</w:t>
      </w:r>
    </w:p>
    <w:p w14:paraId="02D9E215"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18. твердые коммунальные отходы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7BC2DF78"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19. мусор - мелкие неоднородные сухие или влажные отходы;</w:t>
      </w:r>
    </w:p>
    <w:p w14:paraId="7E04065D"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20. обращение с отходами - деятельность по сбору, накоплению, транспортированию, обработке, утилизации, обезвреживанию, размещению отходов;</w:t>
      </w:r>
    </w:p>
    <w:p w14:paraId="7B7513CB"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21. объект размещения отходов - специально оборудованные сооружения, предназначенные для размещения отходов (полигон, шламохранилище, в том числе шламовый амбар, хвостохранилище, отвал горных пород и другое) и включающие в себя объекты хранения отходов и объекты захоронения отходов;</w:t>
      </w:r>
    </w:p>
    <w:p w14:paraId="5585563F"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22. несанкционированная свалка мусора - территории, используемые, но не предназначенные для размещения на них отходов;</w:t>
      </w:r>
    </w:p>
    <w:p w14:paraId="774A8055"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23. транспортирование отходов - перевозка отходов автомобильным, железнодорожным, воздушным, внутренним водным и морским транспортом в пределах территории Российской Федерации, в том числе по автомобильным дорогам и железнодорожным путям, осуществляемая вне границ земельного участка, находящегося в собственности индивидуального предпринимателя или юридического лица либо предоставленного им на иных правах;</w:t>
      </w:r>
    </w:p>
    <w:p w14:paraId="002A27BB"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24. содержание   территорий   -   комплекс   мероприятий,   связанных   со   своевременным ремонтом и содержанием фасадов зданий, строений и сооружений, малых архитектурных форм, заборов и ограждений, содержанием строительных площадок, зеленых насаждений, подземных   инженерных   коммуникаций   и   их   конструктивных   элементов,    объектов транспортной инфраструктуры, расположенных на земельном участке;</w:t>
      </w:r>
    </w:p>
    <w:p w14:paraId="6C42E54E"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lastRenderedPageBreak/>
        <w:t>25. уборка закрепленных территорий - комплекс мероприятий, связанных с регулярной очисткой территорий открытого грунта и территорий с твердым покрытием от грязи, мусора, снега и льда, газонов от мусора, а также со сбором и вывозом в специально отведенные для этого места отходов производства и потребления, листвы, другого мусора, снега, льда, иные мероприятия, направленные на обеспечение экологического и санитарно-эпидемиологического благополучия населения и охрану окружающей среды;</w:t>
      </w:r>
    </w:p>
    <w:p w14:paraId="5D63E044"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26. специализированная организация - организация (индивидуальные предприниматели), осуществляющая ремонт и эксплуатацию дорожного покрытия, сбор и вывоз коммунальных отходов, и другую деятельность, направленную на выполнение работ по благоустройству;</w:t>
      </w:r>
    </w:p>
    <w:p w14:paraId="5B9F6D63"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27. территории общего пользования - территории, которыми беспрепятственно пользуются неограниченный круг лиц (в том числе площади, улицы, проезды, набережные, скверы и т.д.);</w:t>
      </w:r>
    </w:p>
    <w:p w14:paraId="0E346342"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28. внешнее благоустройство - совокупность работ и мероприятий, направленных на создание благоприятных условий жизни и досуга населения  поселения, включающих в себя работы по инженерной подготовке территорий, строительству, ремонту и содержанию объектов благоустройства</w:t>
      </w:r>
    </w:p>
    <w:p w14:paraId="0AD08ADC"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29. объекты благоустройства — территории различного функционального назначения, на которых осуществляется деятельность по благоустройству, в том числе:</w:t>
      </w:r>
    </w:p>
    <w:p w14:paraId="7D6BD004"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xml:space="preserve">а) элементы планировочной структуры (зоны (массивы), районы (в том числе жилые районы, микрорайоны, кварталы, промышленные районы), территории размещения садоводческих, огороднических некоммерческих объединений граждан); </w:t>
      </w:r>
    </w:p>
    <w:p w14:paraId="2C182F34"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б) элементы улично-дорожной сети (аллеи, бульвары, магистрали, переулки, площади, проезды, проспекты, проулки, разъезды, спуски, тракты, тупики, улицы, шоссе);</w:t>
      </w:r>
    </w:p>
    <w:p w14:paraId="36D79A35"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в) дворовые территории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w:t>
      </w:r>
    </w:p>
    <w:p w14:paraId="0843C590"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г) детские площадки, спортивные и другие площадки, предназначенные  для отдыха и досуга;</w:t>
      </w:r>
    </w:p>
    <w:p w14:paraId="2AFEE4C7"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д) площадки для выгула и дрессировки собак;</w:t>
      </w:r>
    </w:p>
    <w:p w14:paraId="0F9B7A5E"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е) парковки (парковочные места);</w:t>
      </w:r>
    </w:p>
    <w:p w14:paraId="5AB213FB"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ж) парки, скверы, иные зелёные зоны;</w:t>
      </w:r>
    </w:p>
    <w:p w14:paraId="7CB567FC"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з) технические зоны транспортных, инженерных коммуникаций, водоохранные зоны;</w:t>
      </w:r>
    </w:p>
    <w:p w14:paraId="56632CA6"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и) контейнерные площадки и площадки для складирования отдельных групп твёрдых коммунальных отходов;</w:t>
      </w:r>
    </w:p>
    <w:p w14:paraId="35B4D11E"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3) элементы благоустройства:</w:t>
      </w:r>
    </w:p>
    <w:p w14:paraId="74C74C8E"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а) элементы озеленения;</w:t>
      </w:r>
    </w:p>
    <w:p w14:paraId="1CD0C991"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б) покрытия;</w:t>
      </w:r>
    </w:p>
    <w:p w14:paraId="10D17B66"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в) уличное коммунально-бытовое и техническое оборудование;</w:t>
      </w:r>
    </w:p>
    <w:p w14:paraId="4F77A29D"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г) игровое и спортивное оборудование;</w:t>
      </w:r>
    </w:p>
    <w:p w14:paraId="3BA64178"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д) средства размещения информации и рекламные конструкции;</w:t>
      </w:r>
    </w:p>
    <w:p w14:paraId="742A69AA"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е) малые архитектурные формы;</w:t>
      </w:r>
    </w:p>
    <w:p w14:paraId="1A248D21"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ж) элементы объектов капитального строительства;</w:t>
      </w:r>
    </w:p>
    <w:p w14:paraId="0746F3E6"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30. паспорт объекта благоустройства — документ, содержащий информацию:</w:t>
      </w:r>
    </w:p>
    <w:p w14:paraId="480767EA"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а) о собственниках и границах земельных участков, формирующих территорию объекта благоустройства;</w:t>
      </w:r>
    </w:p>
    <w:p w14:paraId="5F2A6009"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б) об элементах благоустройства;</w:t>
      </w:r>
    </w:p>
    <w:p w14:paraId="77B325EA"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в) сведения о текущем состоянии территории;</w:t>
      </w:r>
    </w:p>
    <w:p w14:paraId="2EC26A62"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г) сведения о предлагаемых мероприятиях по благоустройству;</w:t>
      </w:r>
    </w:p>
    <w:p w14:paraId="73780C7D"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31. элементы обустройства автомобильных дорог - сооружения, к которым относятся дорожные знаки, дорожные ограждения, светофоры и другие устройства для регулирования дорожного движения,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взимания платы, стоянки (парковки)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 обеспечения дорожного движения, в том числе его безопасности, сооружения, за исключением объектов дорожного сервиса;</w:t>
      </w:r>
    </w:p>
    <w:p w14:paraId="5F83FDE9"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32. автомобильная дорога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r w:rsidRPr="00796CE5">
        <w:rPr>
          <w:rFonts w:ascii="Times New Roman" w:eastAsia="Calibri" w:hAnsi="Times New Roman" w:cs="Times New Roman"/>
          <w:bCs/>
          <w:sz w:val="12"/>
          <w:szCs w:val="12"/>
        </w:rPr>
        <w:cr/>
      </w:r>
    </w:p>
    <w:p w14:paraId="65B0C010"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33. защитные дорожные сооружения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w:t>
      </w:r>
    </w:p>
    <w:p w14:paraId="48C51FA5"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34. 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14:paraId="4D5BE41E"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35. содержание автомобильной дороги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14:paraId="594B314F"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36. фасад здания - наружная сторона здания или сооружения;</w:t>
      </w:r>
    </w:p>
    <w:p w14:paraId="34AF7872"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37. текущий ремонт зданий и сооружений - комплекс строительных работ и организационно-технических мероприятий, направленных на устранение неисправностей (восстановление работоспособности) элементов здания, сооружения и поддержание эксплутационных показателей;</w:t>
      </w:r>
    </w:p>
    <w:p w14:paraId="4AAC7199"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38. 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14:paraId="548EDFA9"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39. зеленый фонд поселений, представляет собой совокупность территорий, на которых расположены лесные и иные насаждения, в том числе в зеленых зонах, лесопарковых зонах, и других озелененных территорий в границах этих поселений.</w:t>
      </w:r>
    </w:p>
    <w:p w14:paraId="08273183"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40. природная среда – совокупность компонентов природной среды, природных и природно-антропогенных объектов;</w:t>
      </w:r>
    </w:p>
    <w:p w14:paraId="62A31D45"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41. использование природных ресурсов – эксплуатация природных ресурсов, вовлечение их в хозяйственный оборот, в том числе все виды воздействия на них в процессе хозяйственной и иной деятельности;</w:t>
      </w:r>
    </w:p>
    <w:p w14:paraId="26A6C020"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42. естественная экологическая система — объективно существующая часть природной среды, которая имеет пространственно-территориальные границы и в которых живые (растения, животные и другие организмы) и неживые ее элементы взаимодействуют, как единое функциональное целое и связаны между собой обменом веществ и энергией;</w:t>
      </w:r>
    </w:p>
    <w:p w14:paraId="66256038"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lastRenderedPageBreak/>
        <w:t>43. охрана окружающей среды - деятельность органов государственной власти РФ, органов государственной власти субъектов РФ, органов местного самоуправления, общественных и иных некоммерческих объединений, юридических и физических лиц, направленная на сохранение и восстановление природной среды, рациональное использование и воспроизводство природных ресурсов, предотвращение негативного воздействия хозяйственной и иной деятельности на окружающую среду и ликвидацию ее последствий;</w:t>
      </w:r>
    </w:p>
    <w:p w14:paraId="42E920F5"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44. загрязнение окружающей среды - поступление в окружающую среду вещества и (или) энергии, свойства, местоположение или количество которых оказывает негативное воздействие на окружающую среду;</w:t>
      </w:r>
    </w:p>
    <w:p w14:paraId="04A21DF7"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45. вред окружающей среде - негативное изменение окружающей среды в результате ее загрязнения, повлекшее за собой деградацию естественных экологических систем и истощение природных ресурсов;</w:t>
      </w:r>
    </w:p>
    <w:p w14:paraId="5A6440BB"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46. загрязняющее вещество - вещество или смесь веществ и микроорганизмов, которые в количестве и (или) концентрациях, превышающих установленные для химических веществ, в том числе радиоактивных, иных веществ и микроорганизмов нормативы, оказывают негативное воздействие на окружающую среду, жизнь, здоровье человека;</w:t>
      </w:r>
    </w:p>
    <w:p w14:paraId="53142205"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47. природный ландшафт - территория, которая не подвергалась изменению в результате хозяйственной и иной деятельности и характеризуется сочетанием определенных типов рельефа местности, почв, растительности, сформированных в единых климатических условиях;</w:t>
      </w:r>
    </w:p>
    <w:p w14:paraId="4669FCB9"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48. отработанные ртутьсодержащие лампы - ртутьсодержащие отходы, представляющие собой отходы от использования товаров с ртутным заполнением и содержанием ртути не менее 0,01 процента, утративших свои потребительские свойства (люминесцентные лампы с холодным катодом, люминесцентные лампы с внешним электродом, лампы люминесцентные малогабаритные, лампы люминесцентные трубчатые, лампы общего освещения ртутные высокого давления паросветные);</w:t>
      </w:r>
    </w:p>
    <w:p w14:paraId="6B11160D"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49. уполномоченный орган — орган местного самоуправления, уполномоченный Федеральными законами, законами Самарской области, муниципальными правовыми актами на организацию и координацию мероприятий в рамках благоустройства территории ¬¬¬сельского поселения Светлодольск муниципального района Сергиевский Самарской области.</w:t>
      </w:r>
    </w:p>
    <w:p w14:paraId="3F242691" w14:textId="194A9966"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50. жидкие бытовые отходы - хозяйственно-бытовые сточные воды, образующиеся в результате жизнедеятельности населения и сбрасываемые в сооружения и устройства, не подключенные (технологически не присоединенные) к централизованной системе водоотведения и предназначенные для приема и накопл</w:t>
      </w:r>
      <w:r>
        <w:rPr>
          <w:rFonts w:ascii="Times New Roman" w:eastAsia="Calibri" w:hAnsi="Times New Roman" w:cs="Times New Roman"/>
          <w:bCs/>
          <w:sz w:val="12"/>
          <w:szCs w:val="12"/>
        </w:rPr>
        <w:t>ения сточных вод (далее – ЖБО).</w:t>
      </w:r>
    </w:p>
    <w:p w14:paraId="35745AFF" w14:textId="65E663BF"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Статья 3. Организационная основа мероприятий по благо</w:t>
      </w:r>
      <w:r>
        <w:rPr>
          <w:rFonts w:ascii="Times New Roman" w:eastAsia="Calibri" w:hAnsi="Times New Roman" w:cs="Times New Roman"/>
          <w:bCs/>
          <w:sz w:val="12"/>
          <w:szCs w:val="12"/>
        </w:rPr>
        <w:t>устройству территории поселения</w:t>
      </w:r>
    </w:p>
    <w:p w14:paraId="4BD3C6BF"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3.1. Организационной основой для проведения мероприятий по благоустройству является муниципальная программа благоустройства территории  поселения (далее — программа), разрабатываемая администрацией сельского поселения с учётом документов стратегического и территориального планирования Российской Федерации, Самарской области, муниципального района Сергиевский Самарской области и поселения, документации по планировке территории и потребностей населения.</w:t>
      </w:r>
    </w:p>
    <w:p w14:paraId="167C6CA0"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3.2. Программа должна содержать:</w:t>
      </w:r>
    </w:p>
    <w:p w14:paraId="3E5FE46E" w14:textId="5DEB8EFB"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xml:space="preserve">3.2.1. порядок и условия проведения инвентаризации объектов благоустройства с разработкой паспортов объектов благоустройства; </w:t>
      </w:r>
    </w:p>
    <w:p w14:paraId="7FCB3389" w14:textId="30D9247A"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3.2.2. требования к форме и содержанию проектов благоустройства;</w:t>
      </w:r>
    </w:p>
    <w:p w14:paraId="31851E55" w14:textId="15592860"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3.2.3. наименование и сроки проведения мероприятий по благоустройству с указанием объёмов и источников их финансирования.</w:t>
      </w:r>
    </w:p>
    <w:p w14:paraId="5AE97D9E"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3.3.  Информирование населения и заинтересованных лиц о программе и ходе её реализации осуществляется посредством:</w:t>
      </w:r>
    </w:p>
    <w:p w14:paraId="4A84EEF7"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3.3.1. создания и обеспечения функционирования специального раздела официального сайта администрации поселения в информационно-телекоммуникационной сети «Интернет» по адресу: http://www.sergievsk.ru с публикацией фото-, видео- и текстовых отчётов по итогам проведения общественных обсуждений;</w:t>
      </w:r>
    </w:p>
    <w:p w14:paraId="68D04807"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3.3.2. работы с местными средствами массовой информации, охватывающими круг людей разных возрастных групп и потенциальные аудитории проектов благоустройства;</w:t>
      </w:r>
    </w:p>
    <w:p w14:paraId="19682DA1"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3.3.3. вывешивания объявлений на информационных досках в подъездах жилых домов, расположенных в непосредственной близости к проектируемому объекту благоустройства, в наиболее посещаемых местах (общественных и торгово-развлекательных центрах, медицинских организациях, домах культуры, библиотеках, спортивных центрах и т.д.);</w:t>
      </w:r>
    </w:p>
    <w:p w14:paraId="4CAB4158"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3.3.4. информирования местных жителей через общеобразовательные организации (организация конкурса рисунков, сборов пожеланий, сочинений, макетов, проектов, распространения анкет и приглашения для родителей учащихся и воспитанников);</w:t>
      </w:r>
    </w:p>
    <w:p w14:paraId="60F6AE39"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3.3.5. индивидуальных приглашений участников встречи лично, по электронной почте или по телефону;</w:t>
      </w:r>
    </w:p>
    <w:p w14:paraId="7286B811"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3.3.6. установки интерактивных стендов с устройствами для заполнения и сбора анкет, стендов с планом территории для проведения картирования и сбора пожеланий в центрах общественной жизни и местах пребывания большого количества людей;</w:t>
      </w:r>
    </w:p>
    <w:p w14:paraId="35504B94"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3.3.7. использования социальных сетей и интернет - ресурсов для доведения информации до сведения различных общественных объединений и профессиональных сообществ.</w:t>
      </w:r>
    </w:p>
    <w:p w14:paraId="647039B7"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p>
    <w:p w14:paraId="33724661" w14:textId="186EAC5D" w:rsidR="00796CE5" w:rsidRPr="00796CE5" w:rsidRDefault="00796CE5" w:rsidP="00796CE5">
      <w:pPr>
        <w:tabs>
          <w:tab w:val="left" w:pos="6936"/>
        </w:tabs>
        <w:spacing w:after="0" w:line="240" w:lineRule="auto"/>
        <w:ind w:firstLine="284"/>
        <w:jc w:val="center"/>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Глава 2. ЭЛЕМЕНТЫ БЛАГОУСТРОЙСТВА ТЕРРИТОРИИ</w:t>
      </w:r>
    </w:p>
    <w:p w14:paraId="01359CC7" w14:textId="242CAD18"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Статья 4. Декоративные, технические, планирово</w:t>
      </w:r>
      <w:r>
        <w:rPr>
          <w:rFonts w:ascii="Times New Roman" w:eastAsia="Calibri" w:hAnsi="Times New Roman" w:cs="Times New Roman"/>
          <w:bCs/>
          <w:sz w:val="12"/>
          <w:szCs w:val="12"/>
        </w:rPr>
        <w:t>чные, конструктивные устройства</w:t>
      </w:r>
    </w:p>
    <w:p w14:paraId="34BDC2D1" w14:textId="60F93946"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4.1. Ограждения</w:t>
      </w:r>
    </w:p>
    <w:p w14:paraId="6EE7A9D8"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4.1.1. В целях благоустройства на территории поселения применяются различные виды ограждений, которые различаются: по назначению (декоративные, защитные, их сочетание), высоте (низкие - 0,3 - 1,0 м, средние - 1,1 - 1,7 м, высокие - 1,8 - 3,0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14:paraId="486BB3D3"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4.1.2. Проектирование производится в зависимости от их местоположения и назначения согласно ГОСТам, каталогам сертифицированных изделий, проектам индивидуального проектирования.</w:t>
      </w:r>
    </w:p>
    <w:p w14:paraId="00101EFC" w14:textId="15ED85D5"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4.1.3. На территориях общественного, рекреационного назначения запрещается проектирование глухи</w:t>
      </w:r>
      <w:r>
        <w:rPr>
          <w:rFonts w:ascii="Times New Roman" w:eastAsia="Calibri" w:hAnsi="Times New Roman" w:cs="Times New Roman"/>
          <w:bCs/>
          <w:sz w:val="12"/>
          <w:szCs w:val="12"/>
        </w:rPr>
        <w:t xml:space="preserve">х и железобетонных ограждений. </w:t>
      </w:r>
    </w:p>
    <w:p w14:paraId="4F4D7BAE" w14:textId="5433FBEB"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4.2. Виды покрытий</w:t>
      </w:r>
    </w:p>
    <w:p w14:paraId="6A8E9DDD"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4.2.1. Покрытия поверхности обеспечивают на территории поселения условия безопасного и комфортного передвижения, а также формируют архитектурно-художественный облик среды. Для целей благоустройства территории используют следующие виды покрытий:</w:t>
      </w:r>
    </w:p>
    <w:p w14:paraId="7C4B253C"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твердые (капитальные) - монолитные или сборные, выполняемые из асфальтобетона, цементобетона, природного камня и подобных материалов;</w:t>
      </w:r>
    </w:p>
    <w:p w14:paraId="69E07BF6"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мягкие (некапитальные) - выполняемые из природных или искусственных сыпучих материалов (песок, щебень, гранитные высевки, керамзит, резиновая крошка и других), находящихся в естественном состоянии, сухих смесях, уплотненных или укрепленных вяжущими;</w:t>
      </w:r>
    </w:p>
    <w:p w14:paraId="64006E4C"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газонные, выполняемые по специальным технологиям подготовки и посадки травяного покрова;</w:t>
      </w:r>
    </w:p>
    <w:p w14:paraId="7F9442F4"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комбинированные, представляющие сочетания покрытий, указанных выше (например, плитка, утопленная в газон и т.п.).</w:t>
      </w:r>
    </w:p>
    <w:p w14:paraId="37E9789C" w14:textId="605E2738"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4.2.2. Твердые покрытия используются с учетом возможных предельных нагрузок, характера и состава движения, противопожарных требований, действующих на момент проектирования, в свою очередь, мягкие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других объектов), а газонных и комбинирова</w:t>
      </w:r>
      <w:r>
        <w:rPr>
          <w:rFonts w:ascii="Times New Roman" w:eastAsia="Calibri" w:hAnsi="Times New Roman" w:cs="Times New Roman"/>
          <w:bCs/>
          <w:sz w:val="12"/>
          <w:szCs w:val="12"/>
        </w:rPr>
        <w:t>нных, как наиболее экологичных.</w:t>
      </w:r>
    </w:p>
    <w:p w14:paraId="233D03BB" w14:textId="1713738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5. Элементы озеленения</w:t>
      </w:r>
    </w:p>
    <w:p w14:paraId="76C4DE31"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lastRenderedPageBreak/>
        <w:t>5.1. Озеленение - элемент благоустройства и ландшафтной организации территории, обеспечивающий формирование среды поселения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поселения.</w:t>
      </w:r>
    </w:p>
    <w:p w14:paraId="798D0604"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xml:space="preserve">5.2. Основными типами насаждений и озеленения являются: массивы, группы, солитеры, живые изгороди, кулисы, боскеты, шпалеры, газоны, цветники, различные виды посадок (аллейные, рядовые, букетные и др.). </w:t>
      </w:r>
    </w:p>
    <w:p w14:paraId="322CD059"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5.3. На территории поселения используются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используется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 крышах (крышное озеленение), фасадах (вертикальное озеленение) зданий и сооружений.</w:t>
      </w:r>
    </w:p>
    <w:p w14:paraId="7C41BAC6"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5.4. Газоны рекомендуется устраивать на полностью подготовленном и спланированном растительном грунте.</w:t>
      </w:r>
    </w:p>
    <w:p w14:paraId="00A732F9"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5.5. При посадке деревьев и кустарников следуют придерживаться соответствующих ГОСТов и СниПов.</w:t>
      </w:r>
    </w:p>
    <w:p w14:paraId="295B2372"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5.6. В местах прокладки теплопроводов возведение строений, складирование, посадка деревьев и многолетних кустарников не допускается.</w:t>
      </w:r>
    </w:p>
    <w:p w14:paraId="286B8D9B"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5.7. При проектировании озеленения учитываются: минимальные расстояния посадок деревьев и кустарников до инженерных сетей, зданий и сооружений, размеры комов, ям и траншей для посадки насаждений. Расстояния от зданий, сооружений, а также объектов инженерного благоустройства до деревьев и кустарников следует принимать по таблице №1 Приложения №1 настоящих Правил.</w:t>
      </w:r>
    </w:p>
    <w:p w14:paraId="41243356"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5.8. Проектирование озеленения и формирование системы зеленых насаждений на территории поселения ведется с учетом факторов потери (в той или иной степени) способности экосистем к саморегуляции. Для обеспечения жизнеспособности насаждений и озеленяемых территорий населенного пункта необходимо:</w:t>
      </w:r>
    </w:p>
    <w:p w14:paraId="24D23908"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учитывать степень техногенных нагрузок от прилегающих территорий;</w:t>
      </w:r>
    </w:p>
    <w:p w14:paraId="2FE2AE57"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14:paraId="26470F8E"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5.9. При озеленении территории общественных пространств и объектов рекреации, в том числе с использованием крышного и вертикального озеленения, предусматриваются устройство газонов, автоматических систем полива и орошения, цветочное оформление. Обязательное цветочное оформление вводится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w:t>
      </w:r>
    </w:p>
    <w:p w14:paraId="0F2C8D29"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5.10. При посадке деревьев в зонах действия теплотрасс учитывается фактор прогревания почвы в обе стороны от оси теплотрассы на расстояние: интенсивного прогревания - до 2 м, среднего - 2 - 6 м, слабого - 6 - 10 м. У теплотрасс не разрешается размещать: липу, клен, сирень, жимолость - ближе 2 м, тополь, боярышник, кизильник, дерен, лиственницу, березу - ближе 3 - 4 м.</w:t>
      </w:r>
    </w:p>
    <w:p w14:paraId="3B3017D1"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5.11. При воздействии неблагоприятных техногенных и климатических факторов на различные территории населенных пунктов формируются защитные насаждения; при воздействии нескольких факторов необходимо выбирать ведущий по интенсивности и (или) наиболее значимый для функционального назначения территории.</w:t>
      </w:r>
    </w:p>
    <w:p w14:paraId="3F0E7010"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5.12. Для защиты от ветра необходимо использовать зеленые насаждения ажурной конструкции с вертикальной сомкнутостью полога 60 - 70%.</w:t>
      </w:r>
    </w:p>
    <w:p w14:paraId="27EDE610"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xml:space="preserve">5.13. Шумозащитные насаждения проектируются в виде однорядных или многорядных рядовых посадок не ниже 7 м, обеспечивая в ряду расстояния между стволами взрослых деревьев 8 - 10 м (с широкой кроной), 5 - 6 м (со средней кроной), 3 - 4 м (с узкой кроной), подкроновое пространство заполняется рядами кустарника. </w:t>
      </w:r>
    </w:p>
    <w:p w14:paraId="46F80FFD" w14:textId="1FBFEAB1"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5.14.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w:t>
      </w:r>
      <w:r>
        <w:rPr>
          <w:rFonts w:ascii="Times New Roman" w:eastAsia="Calibri" w:hAnsi="Times New Roman" w:cs="Times New Roman"/>
          <w:bCs/>
          <w:sz w:val="12"/>
          <w:szCs w:val="12"/>
        </w:rPr>
        <w:t>рующего типа (несмыкание крон).</w:t>
      </w:r>
    </w:p>
    <w:p w14:paraId="14F857AE" w14:textId="7E932FFD"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Статья 6. Малые архитектурные формы, устройства для оформления озеленения, освещен</w:t>
      </w:r>
      <w:r>
        <w:rPr>
          <w:rFonts w:ascii="Times New Roman" w:eastAsia="Calibri" w:hAnsi="Times New Roman" w:cs="Times New Roman"/>
          <w:bCs/>
          <w:sz w:val="12"/>
          <w:szCs w:val="12"/>
        </w:rPr>
        <w:t>ие и осветительное оборудование</w:t>
      </w:r>
    </w:p>
    <w:p w14:paraId="73765BFC" w14:textId="24C9132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6.1. Понят</w:t>
      </w:r>
      <w:r>
        <w:rPr>
          <w:rFonts w:ascii="Times New Roman" w:eastAsia="Calibri" w:hAnsi="Times New Roman" w:cs="Times New Roman"/>
          <w:bCs/>
          <w:sz w:val="12"/>
          <w:szCs w:val="12"/>
        </w:rPr>
        <w:t xml:space="preserve">ие и обязанности по содержанию </w:t>
      </w:r>
    </w:p>
    <w:p w14:paraId="1EB3C052"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6.1.1. К малым архитектурным формам (МАФ) относятся: декоративная скульптура, объекты монументального искусства, арт-объекты, фонтаны, питьевые фонтанчики, клумбы, вазы для цветов и озеленения; светильники, информационные стенды на территории поселения и д.р.</w:t>
      </w:r>
    </w:p>
    <w:p w14:paraId="70E5C14F"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6.1.2. Собственники, иные законные владельцы, лица осуществляющие содержание малых архитектурных форм, а также лица, осуществляющие их содержание на основании заключенных договоров, обязаны:</w:t>
      </w:r>
    </w:p>
    <w:p w14:paraId="3935E464"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-содержать МАФ в чистоте и исправном состоянии;</w:t>
      </w:r>
    </w:p>
    <w:p w14:paraId="6387B15C"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в весенний период производить плановый осмотр МАФ, производить их очистку от старой краски, ржавчины, промывку, окраску, а также замену сломанных элементов;</w:t>
      </w:r>
    </w:p>
    <w:p w14:paraId="67ABF8E0"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в зимний период очищать МАФ, а также подходы к ним от снега и наледи;</w:t>
      </w:r>
    </w:p>
    <w:p w14:paraId="4B779D24"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обустраивать песочницы с гладкой ограждающей поверхностью, менять песок в песочницах не менее одного раза в год;</w:t>
      </w:r>
    </w:p>
    <w:p w14:paraId="46D439E8"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следить за соответствием требованиям прочности, надежности и безопасности конструктивных элементов оборудования детских, спортивных, хозяйственных площадок и площадок для отдыха населения.</w:t>
      </w:r>
    </w:p>
    <w:p w14:paraId="56BE4C3A"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6.1.3. Не допускается:</w:t>
      </w:r>
    </w:p>
    <w:p w14:paraId="5D7F29D4"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использовать МАФ не по назначению (отдых взрослых на детских игровых площадках, сушка белья на спортивных площадках и т.п.);</w:t>
      </w:r>
    </w:p>
    <w:p w14:paraId="7274A545"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развешивать и наклеивать любую информационно-печатную продукцию на МАФ за исключением информационных стендов;</w:t>
      </w:r>
    </w:p>
    <w:p w14:paraId="7EBA3E0E" w14:textId="366D52F4"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xml:space="preserve">- ломать и повреждать МАФ и </w:t>
      </w:r>
      <w:r>
        <w:rPr>
          <w:rFonts w:ascii="Times New Roman" w:eastAsia="Calibri" w:hAnsi="Times New Roman" w:cs="Times New Roman"/>
          <w:bCs/>
          <w:sz w:val="12"/>
          <w:szCs w:val="12"/>
        </w:rPr>
        <w:t xml:space="preserve">их конструктивные элементы.    </w:t>
      </w:r>
    </w:p>
    <w:p w14:paraId="6F9B2802" w14:textId="72535729"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6.2. Устро</w:t>
      </w:r>
      <w:r>
        <w:rPr>
          <w:rFonts w:ascii="Times New Roman" w:eastAsia="Calibri" w:hAnsi="Times New Roman" w:cs="Times New Roman"/>
          <w:bCs/>
          <w:sz w:val="12"/>
          <w:szCs w:val="12"/>
        </w:rPr>
        <w:t>йства для оформления озеленения</w:t>
      </w:r>
    </w:p>
    <w:p w14:paraId="68D657C3" w14:textId="7C5B4EC2"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6.2.1. Для оформления мобильного и вертикального озеленения применяются следующие виды устройств: трельяжи, шпалеры, перголы, цветочницы, вазоны. Трельяж и шпалера - легкие деревянные или металлические конструкции в виде решетки для озеленения вьющимися или опирающимися растениями, используются для организации уголков тихого отдыха, укрытия от солнца, ограждения площадок, технических устройств и сооружений. Пергола - легкое решетчатое сооружение из дерева или металла в виде беседки, галереи или навеса, используется как "зеленый тоннель", переход между площадками или архитектурными объектами. Цветочницы, вазоны - небольшие емкости с растительным грунтом, в которые высаживаются ц</w:t>
      </w:r>
      <w:r>
        <w:rPr>
          <w:rFonts w:ascii="Times New Roman" w:eastAsia="Calibri" w:hAnsi="Times New Roman" w:cs="Times New Roman"/>
          <w:bCs/>
          <w:sz w:val="12"/>
          <w:szCs w:val="12"/>
        </w:rPr>
        <w:t>веточные растения.</w:t>
      </w:r>
    </w:p>
    <w:p w14:paraId="3221C10B" w14:textId="55E953A0"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6.3. Водные устройства</w:t>
      </w:r>
    </w:p>
    <w:p w14:paraId="53F79E1C"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xml:space="preserve">6.3.1. К водным устройствам относятся фонтаны, декоративные водоемы. Водные устройства выполняют декоративно-эстетическую функцию, улучшают микроклимат, воздушную и акустическую среду. </w:t>
      </w:r>
    </w:p>
    <w:p w14:paraId="19D22F57" w14:textId="145D5063"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6.3.2. Фонтаны проектируются на основании индив</w:t>
      </w:r>
      <w:r>
        <w:rPr>
          <w:rFonts w:ascii="Times New Roman" w:eastAsia="Calibri" w:hAnsi="Times New Roman" w:cs="Times New Roman"/>
          <w:bCs/>
          <w:sz w:val="12"/>
          <w:szCs w:val="12"/>
        </w:rPr>
        <w:t>идуальных проектных разработок.</w:t>
      </w:r>
    </w:p>
    <w:p w14:paraId="4887EEEE" w14:textId="5AE19458"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6.4. Мебель поселения</w:t>
      </w:r>
    </w:p>
    <w:p w14:paraId="21E606D1"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6.4.1. К мебели поселения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w:t>
      </w:r>
    </w:p>
    <w:p w14:paraId="10A0380D"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xml:space="preserve">6.4.2. Установка скамей предусматривается на твердые виды покрытия или фундамент. В зонах отдыха, детских площадках допускается установка скамей на мягкие виды покрытия. При наличии фундамента его части выполняются не выступающими над поверхностью земли. Высота скамьи для отдыха взрослого человека от уровня покрытия до плоскости сидения принимается в пределах 420 - 480 мм. Поверхности скамьи для отдыха выполняются из дерева, с различными видами водоустойчивой обработки (предпочтительно - пропиткой). </w:t>
      </w:r>
    </w:p>
    <w:p w14:paraId="6D930012"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lastRenderedPageBreak/>
        <w:t>6.4.3. Рекомендуется устанавливать скамьи, предусматривающие: спинки (для скамеек рекреационных зон); спинки и поручни (для скамеек дворовых зон); отсутствие спинок и поручней возможно для скамеек транзитных (пешеходных) зон.</w:t>
      </w:r>
    </w:p>
    <w:p w14:paraId="4FD72142" w14:textId="5325D5DC"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6.4.4.</w:t>
      </w:r>
      <w:r w:rsidRPr="00796CE5">
        <w:rPr>
          <w:rFonts w:ascii="Times New Roman" w:eastAsia="Calibri" w:hAnsi="Times New Roman" w:cs="Times New Roman"/>
          <w:bCs/>
          <w:sz w:val="12"/>
          <w:szCs w:val="12"/>
        </w:rPr>
        <w:t xml:space="preserve"> Количество размещаемой мебели поселения устанавливается в зависимости от функционального назначения территории и количества </w:t>
      </w:r>
      <w:r>
        <w:rPr>
          <w:rFonts w:ascii="Times New Roman" w:eastAsia="Calibri" w:hAnsi="Times New Roman" w:cs="Times New Roman"/>
          <w:bCs/>
          <w:sz w:val="12"/>
          <w:szCs w:val="12"/>
        </w:rPr>
        <w:t>посетителей на этой территории.</w:t>
      </w:r>
    </w:p>
    <w:p w14:paraId="7577CD72" w14:textId="6AB8C9C6"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6.5. Уличное к</w:t>
      </w:r>
      <w:r>
        <w:rPr>
          <w:rFonts w:ascii="Times New Roman" w:eastAsia="Calibri" w:hAnsi="Times New Roman" w:cs="Times New Roman"/>
          <w:bCs/>
          <w:sz w:val="12"/>
          <w:szCs w:val="12"/>
        </w:rPr>
        <w:t>оммунально-бытовое оборудование</w:t>
      </w:r>
    </w:p>
    <w:p w14:paraId="10119716"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6.5.1. Уличное коммунально-бытовое оборудование обычно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легкость очистки, привлекательный внешний вид.</w:t>
      </w:r>
    </w:p>
    <w:p w14:paraId="0DDDE676"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6.5.2. Для сбора бытового мусора на улицах, площадях, объектах рекреации применяются малогабаритные (малые) контейнеры и (или) урны, устанавливаются у входов: в объекты торговли и общественного питания, другие учреждения общественного назначения, жилые дома и сооружения транспорта (автостанции). Кроме того, урны устанавливаются на остановках общественного транспорта. Во всех случаях предусматривается расстановка, не мешающая передвижению пешеходов, проезду инвалидных и детских колясок.</w:t>
      </w:r>
    </w:p>
    <w:p w14:paraId="14DEEA94"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6.5.3. Урны, малые контейнеры для мусора устанавливаются с учетом следующих параметров:</w:t>
      </w:r>
    </w:p>
    <w:p w14:paraId="46D9DB99"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достаточная высота (минимальная около 100 см) и объем в зависимости от места установки и потребности;</w:t>
      </w:r>
    </w:p>
    <w:p w14:paraId="2ECA6063"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наличие рельефного текстурирования или перфорирования для защиты от графического вандализма;</w:t>
      </w:r>
    </w:p>
    <w:p w14:paraId="55A92721" w14:textId="7E02721B"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использование и аккуратное расположение вс</w:t>
      </w:r>
      <w:r>
        <w:rPr>
          <w:rFonts w:ascii="Times New Roman" w:eastAsia="Calibri" w:hAnsi="Times New Roman" w:cs="Times New Roman"/>
          <w:bCs/>
          <w:sz w:val="12"/>
          <w:szCs w:val="12"/>
        </w:rPr>
        <w:t>тавных ведер и мусорных мешков.</w:t>
      </w:r>
    </w:p>
    <w:p w14:paraId="515A34F2" w14:textId="4392290B"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6.6. Освещен</w:t>
      </w:r>
      <w:r>
        <w:rPr>
          <w:rFonts w:ascii="Times New Roman" w:eastAsia="Calibri" w:hAnsi="Times New Roman" w:cs="Times New Roman"/>
          <w:bCs/>
          <w:sz w:val="12"/>
          <w:szCs w:val="12"/>
        </w:rPr>
        <w:t>ие и осветительное оборудование</w:t>
      </w:r>
    </w:p>
    <w:p w14:paraId="0CAE098D"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6.6.1. Улицы, дороги, площади, общественные и рекреационные территории, территории жилых домов, территории промышленных и коммунальных организаций освещаются в темное время суток.</w:t>
      </w:r>
    </w:p>
    <w:p w14:paraId="0BB10D57"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6.6.2 Освещение территории населенных пунктов поселения осуществляется энергоснабжающими организациями по договорам с администрацией поселения, с физическими и юридическими лицами.</w:t>
      </w:r>
    </w:p>
    <w:p w14:paraId="22596F0A"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6.6.3. Строительство, эксплуатацию, текущий и капитальный ремонт сетей наружного освещения улиц осуществляется  по согласованию с администрацией поселения.</w:t>
      </w:r>
    </w:p>
    <w:p w14:paraId="5C05A175"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6.6.4. При создании и благоустройстве освещения и осветительного оборудования на объектах благоустройства учитываются принципы комфортной организации пешеходной среды, в том числе необходимость создания привлекательных и безопасных пешеходных и велосипедных маршрутов, а также обеспечение комфортной среды для общения на территории центров притяжения.</w:t>
      </w:r>
    </w:p>
    <w:p w14:paraId="5F0FE2A3"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6.6.5. При проектировании каждой из трех основных групп осветительных установок необходимо обеспечивать:</w:t>
      </w:r>
    </w:p>
    <w:p w14:paraId="7F767EF2"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предусмотренными СП 52.13330 «СНиП 23-05-95* Естественное и искусственное освещение», утвержденного приказом Министерства строительства и жилищно-коммунального хозяйства Российской Федерации от 7 ноября 2016 г. N 777/пр;</w:t>
      </w:r>
    </w:p>
    <w:p w14:paraId="7FF11427"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надежность работы установок согласно Правилам устройства электроустановок, утвержденных Минтопэнерго России 6 октября 1999 г., безопасность населения, обслуживающего персонала и, в необходимых случаях, защищенность от вандализма;</w:t>
      </w:r>
    </w:p>
    <w:p w14:paraId="5E9F2150"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экономичность и энергоэффективность применяемых установок, рациональное распределение и использование электроэнергии;</w:t>
      </w:r>
    </w:p>
    <w:p w14:paraId="19CDF1BA"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эстетика элементов осветительных установок, их дизайн, качество материалов и изделий с учетом восприятия в дневное и ночное время;</w:t>
      </w:r>
    </w:p>
    <w:p w14:paraId="0CBF231F"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удобство обслуживания и управления при разных режимах работы установок.</w:t>
      </w:r>
    </w:p>
    <w:p w14:paraId="1413CAA4" w14:textId="77777777" w:rsid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6.6.6. Функциональное освещение (ФО) осуществляется стационарными установками освещения дорожных покрытий и пространств в тр</w:t>
      </w:r>
      <w:r>
        <w:rPr>
          <w:rFonts w:ascii="Times New Roman" w:eastAsia="Calibri" w:hAnsi="Times New Roman" w:cs="Times New Roman"/>
          <w:bCs/>
          <w:sz w:val="12"/>
          <w:szCs w:val="12"/>
        </w:rPr>
        <w:t xml:space="preserve">анспортных и пешеходных зонах. </w:t>
      </w:r>
    </w:p>
    <w:p w14:paraId="2584CAA0" w14:textId="2B691C80"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6.7. Иг</w:t>
      </w:r>
      <w:r>
        <w:rPr>
          <w:rFonts w:ascii="Times New Roman" w:eastAsia="Calibri" w:hAnsi="Times New Roman" w:cs="Times New Roman"/>
          <w:bCs/>
          <w:sz w:val="12"/>
          <w:szCs w:val="12"/>
        </w:rPr>
        <w:t>ровое и спортивное оборудование</w:t>
      </w:r>
    </w:p>
    <w:p w14:paraId="725E2746"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xml:space="preserve">6.7.1. Игровое и спортивное оборудование на территории поселения представлено игровыми, физкультурно-оздоровительными устройствами, сооружениями и (или) их комплексами. </w:t>
      </w:r>
    </w:p>
    <w:p w14:paraId="2115AFC1"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xml:space="preserve">6.7.2.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w:t>
      </w:r>
    </w:p>
    <w:p w14:paraId="58043463"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6.7.3. К материалу игрового оборудования и условиям его обработки предъявляются следующие требования:</w:t>
      </w:r>
    </w:p>
    <w:p w14:paraId="345A996D"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14:paraId="12BCADD0"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металлопластик (не травмирует, не ржавеет, морозоустойчив);</w:t>
      </w:r>
    </w:p>
    <w:p w14:paraId="6B64B56A"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14:paraId="11908DD6"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14:paraId="719DF4A0"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xml:space="preserve">6.7.4. В  конструкциях игрового оборудования исключаются острые углы; попадание под элементы оборудования частей тела ребенка в состоянии движения; поручни оборудования должны полностью охватываться рукой ребенка; </w:t>
      </w:r>
    </w:p>
    <w:p w14:paraId="53BE8C92"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6.7.5. При размещении игрового оборудования на детских игровых площадках обязательно соблюдаются минимальные расстояния безопасности в соответствии с таблицей №2 Приложения № 1 к настоящим Правилам.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w:t>
      </w:r>
    </w:p>
    <w:p w14:paraId="7EE4987A" w14:textId="350EE46F"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xml:space="preserve">6.7.6. Спортивное оборудование предназначено для всех возрастных групп населения, размещается на спортивных, физкультурных площадках.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w:t>
      </w:r>
      <w:r>
        <w:rPr>
          <w:rFonts w:ascii="Times New Roman" w:eastAsia="Calibri" w:hAnsi="Times New Roman" w:cs="Times New Roman"/>
          <w:bCs/>
          <w:sz w:val="12"/>
          <w:szCs w:val="12"/>
        </w:rPr>
        <w:t>сертифицированного оборудования</w:t>
      </w:r>
    </w:p>
    <w:p w14:paraId="58CAD68D" w14:textId="162B0478"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xml:space="preserve">6.8. Детские игровые </w:t>
      </w:r>
      <w:r>
        <w:rPr>
          <w:rFonts w:ascii="Times New Roman" w:eastAsia="Calibri" w:hAnsi="Times New Roman" w:cs="Times New Roman"/>
          <w:bCs/>
          <w:sz w:val="12"/>
          <w:szCs w:val="12"/>
        </w:rPr>
        <w:t>площадки, спортивные площадки, площадки для отдыха</w:t>
      </w:r>
    </w:p>
    <w:p w14:paraId="7895C98B"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6.8.1. Детские площадки предназначаются для игр и активного отдыха детей разных возрастов.</w:t>
      </w:r>
    </w:p>
    <w:p w14:paraId="2561D009"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xml:space="preserve">6.8.2. Детские площадки необходимо изолировать от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w:t>
      </w:r>
    </w:p>
    <w:p w14:paraId="3476AA88"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6.8.3. При реконструкции детских площадок во избежание травматизма необходимо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w:t>
      </w:r>
    </w:p>
    <w:p w14:paraId="47790543"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6.8.4. Мягкие виды покрытий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связанных с возможностью падения детей. Места установки скамеек оборудуются твердыми видами покрытия или фундаментом.</w:t>
      </w:r>
    </w:p>
    <w:p w14:paraId="08CBBDB9"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lastRenderedPageBreak/>
        <w:t>6.8.5. Детские площадки озеленяются посадками деревьев и кустарника. Деревья с восточной и северной стороны площадки должны высаживаться не ближе 3-х м, а с южной и западной - не ближе 1 м от края площадки до оси дерева. На всех видах детских площадок не допускается применение растений с ядовитыми плодами, с колючками и шипами.</w:t>
      </w:r>
    </w:p>
    <w:p w14:paraId="0B3A28A5"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xml:space="preserve">6.8.6. Осветительное оборудование должно функционировать в режиме освещения территории, на которой расположена площадка. </w:t>
      </w:r>
    </w:p>
    <w:p w14:paraId="5135EB87"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xml:space="preserve">6.8.7. Площадки отдыха предназначены для тихого отдыха и настольных игр взрослого населения, их следует размещать на участках жилой застройки, и в парках. </w:t>
      </w:r>
    </w:p>
    <w:p w14:paraId="1C996C9E"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6.8.8. Минимальный размер площадки с установкой одного стола со скамьями для настольных игр устанавливается в пределах 12 - 15 кв. м.</w:t>
      </w:r>
    </w:p>
    <w:p w14:paraId="44E8A351"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xml:space="preserve">6.8.9. Спортивные площадки, предназначены для занятий физкультурой и спортом всех возрастных групп населения, проектируются в составе территорий жилого и рекреационного назначения, участков спортивных сооружений, участков общеобразовательных школ. </w:t>
      </w:r>
    </w:p>
    <w:p w14:paraId="2BCE43ED"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6.8.10. Минимальное расстояние от границ спортплощадок до окон жилых домов принимается от 20 до 40 м в зависимости от шумовых характеристик площадки. Комплексные физкультурно-спортивные площадки для детей дошкольного возраста (на 75 детей) рекомендуется устанавливать площадью не менее 150 кв. м, школьного возраста (100 детей) - не менее 250 кв. м.</w:t>
      </w:r>
    </w:p>
    <w:p w14:paraId="2310AB59"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6.8.11. Озеленение размещается по периметру площадки, высаживая быстрорастущие деревья на расстоянии от края площадки не менее 2 м. Не применяются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14:paraId="518A3D6A"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6.8.12. На игровой площадке устанавливается табличка или информационный щит, на котором указываются:</w:t>
      </w:r>
    </w:p>
    <w:p w14:paraId="3F62DB4F"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правила пользования оборудованием;</w:t>
      </w:r>
    </w:p>
    <w:p w14:paraId="4E842A55"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сведения о возрастных группах и ограничениях по росту и весу;</w:t>
      </w:r>
    </w:p>
    <w:p w14:paraId="3F58E767"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номера телефонов службы спасения, скорой помощи;</w:t>
      </w:r>
    </w:p>
    <w:p w14:paraId="50B2432B"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номера телефонов эксплуатанта, по которым следует обращаться в случае неисправности или поломки оборудования;</w:t>
      </w:r>
    </w:p>
    <w:p w14:paraId="61C79FE9"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xml:space="preserve">- номера телефонов администрации и адрес электронной почты, для направления фото поврежденного оборудования и опасных конструкций. </w:t>
      </w:r>
    </w:p>
    <w:p w14:paraId="424E9EF0"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6.8.13. На детских, спортивных площадках запрещено:</w:t>
      </w:r>
    </w:p>
    <w:p w14:paraId="5D34293D"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ездить на мотоциклах, лошадях, тракторах и автомашинах;</w:t>
      </w:r>
    </w:p>
    <w:p w14:paraId="351EF103"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мыть автотранспортные средства;</w:t>
      </w:r>
    </w:p>
    <w:p w14:paraId="431B216E" w14:textId="2C029785"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парковать и осуществлять стоянку транспортных средс</w:t>
      </w:r>
      <w:r>
        <w:rPr>
          <w:rFonts w:ascii="Times New Roman" w:eastAsia="Calibri" w:hAnsi="Times New Roman" w:cs="Times New Roman"/>
          <w:bCs/>
          <w:sz w:val="12"/>
          <w:szCs w:val="12"/>
        </w:rPr>
        <w:t>тв (за исключением велосипеда).</w:t>
      </w:r>
    </w:p>
    <w:p w14:paraId="235DF3B4" w14:textId="7A7B89D4"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6.9. Пешеходные коммуникации</w:t>
      </w:r>
    </w:p>
    <w:p w14:paraId="665AFB82"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6.9.1. Пешеходные коммуникации обеспечивают пешеходные связи и передвижения на территории поселения. К пешеходным коммуникациям относят: тротуары, дорожки, тропинки. При проектировании пешеходных коммуникаций на территории населенного пункта 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w:t>
      </w:r>
    </w:p>
    <w:p w14:paraId="4B6FA722"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6.9.2. На пешеходных коммуникациях запрещено:</w:t>
      </w:r>
    </w:p>
    <w:p w14:paraId="156B9553"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ездить на мотоциклах, лошадях, тракторах и автомашинах;</w:t>
      </w:r>
    </w:p>
    <w:p w14:paraId="5B4C600D"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мыть автотранспортные средства;</w:t>
      </w:r>
    </w:p>
    <w:p w14:paraId="552BB044" w14:textId="323C603D"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парковать и осуществлят</w:t>
      </w:r>
      <w:r>
        <w:rPr>
          <w:rFonts w:ascii="Times New Roman" w:eastAsia="Calibri" w:hAnsi="Times New Roman" w:cs="Times New Roman"/>
          <w:bCs/>
          <w:sz w:val="12"/>
          <w:szCs w:val="12"/>
        </w:rPr>
        <w:t>ь стоянку транспортных средств.</w:t>
      </w:r>
    </w:p>
    <w:p w14:paraId="4FC90631" w14:textId="56901F81"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Статья 7. Некапита</w:t>
      </w:r>
      <w:r>
        <w:rPr>
          <w:rFonts w:ascii="Times New Roman" w:eastAsia="Calibri" w:hAnsi="Times New Roman" w:cs="Times New Roman"/>
          <w:bCs/>
          <w:sz w:val="12"/>
          <w:szCs w:val="12"/>
        </w:rPr>
        <w:t>льные нестационарные сооружения</w:t>
      </w:r>
    </w:p>
    <w:p w14:paraId="6DFF61CF"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xml:space="preserve">7.1. Некапитальными нестационарными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характеру сложившейся среды населенного пункта и условиям долговременной эксплуатации. При остеклении витрин должны применяться безосколочные, ударостойкие материалы, безопасные упрочняющие многослойные пленочные покрытия, поликарбонатные стекла. </w:t>
      </w:r>
    </w:p>
    <w:p w14:paraId="7958447F"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xml:space="preserve">7.2. Размещение некапитальных нестационарных сооружений на территории  поселения должно согласовываться с органом местного самоуправления,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w:t>
      </w:r>
    </w:p>
    <w:p w14:paraId="4A48B78B"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7.3. Не допускается размещение некапитальных нестационарных сооружений на газонах, площадках (детских, отдыха, спортивных, транспортных стоянок), посадочных, в охранной зоне водопроводных и канализационных сетей, трубопроводов, 25 м - от вентиляционных шахт, 20 м - от окон жилых помещений, перед витринами торговых предприятий, 5 м - от ствола дерева.</w:t>
      </w:r>
    </w:p>
    <w:p w14:paraId="62B62FA1"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7.4.  Сооружения устанавливаются на твердые виды покрытия, оборудуются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 200 м).</w:t>
      </w:r>
    </w:p>
    <w:p w14:paraId="07A43E37" w14:textId="3C251326"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7.5. Размещение туалетных кабин предусматривается на активно посещаемых территориях населенного пункта: в местах проведения массовых мероприятий,  на территории объектов рекреации (парках, садах), при крупных объектах торговли и услуг, в местах установки АЗС, на автостоянках, а также – при некапитальных стационарных сооружениях питания. Расстояние от туалетных кабин до жилых и общественных зданий должно быть не менее 20 м. Туалетную кабину необходимо устанавл</w:t>
      </w:r>
      <w:r>
        <w:rPr>
          <w:rFonts w:ascii="Times New Roman" w:eastAsia="Calibri" w:hAnsi="Times New Roman" w:cs="Times New Roman"/>
          <w:bCs/>
          <w:sz w:val="12"/>
          <w:szCs w:val="12"/>
        </w:rPr>
        <w:t>ивать на твердые виды покрытия.</w:t>
      </w:r>
    </w:p>
    <w:p w14:paraId="143469E7" w14:textId="761CFBD1"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Статья 8. Нестацион</w:t>
      </w:r>
      <w:r>
        <w:rPr>
          <w:rFonts w:ascii="Times New Roman" w:eastAsia="Calibri" w:hAnsi="Times New Roman" w:cs="Times New Roman"/>
          <w:bCs/>
          <w:sz w:val="12"/>
          <w:szCs w:val="12"/>
        </w:rPr>
        <w:t>арные торговые объекты</w:t>
      </w:r>
    </w:p>
    <w:p w14:paraId="39CF720C"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8.1. При размещении нестационарных торговых объектов применяются положения статьи 7 настоящих правил.</w:t>
      </w:r>
    </w:p>
    <w:p w14:paraId="665719DD"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Положения настоящей статьи не распространяются на отношения, связанные с размещением нестационарных торговых объектов на территории рынков, при проведении ярмарок, а также использовании нестационарного торгового объекта на период проведения праздничных, общественно-политических, культурно-массовых и спортивных мероприятий.</w:t>
      </w:r>
    </w:p>
    <w:p w14:paraId="36881584"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Требования настоящей статьи являются рекомендуемыми для существующих нестационарных торговых объектов, включенных в схему размещения нестационарных торговых объектов на территории муниципального района Сергиевский, и обязательными для нестационарных торговых объектов, планируемых к размещению.</w:t>
      </w:r>
    </w:p>
    <w:p w14:paraId="1DAE47D1"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8.2. Не допускается размещение нестационарных торговых объектов:</w:t>
      </w:r>
    </w:p>
    <w:p w14:paraId="4205CEC1"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в арках зданий, на территориях, занятых зелеными насаждениями, на детских и спортивных площадках, автомобильных стоянках, в павильонах остановок общественного транспорта (за исключением сблокированных с павильоном), на расстоянии менее 20 метров от окон зданий и витрин стационарных торговых объектов;</w:t>
      </w:r>
    </w:p>
    <w:p w14:paraId="73D993EF"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в охранных зонах подземных и наземных инженерных сетей и коммуникаций в случаях, предусмотренных федеральным законодательством;</w:t>
      </w:r>
    </w:p>
    <w:p w14:paraId="7D0D1F26"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ближе 10 метров от павильонов остановок пассажирского транспорта, 5 метров – от пешеходных переходов, 25 метров – от вентиляционных шахт, 5 метров – от ствола дерева, 1,5 метра –  от внешней границы кустарника, 3 метров – от глухих фасадов зданий;</w:t>
      </w:r>
    </w:p>
    <w:p w14:paraId="7B70E139"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lastRenderedPageBreak/>
        <w:t>- на нерегулируемых пересечениях и примыканиях дорог и улиц на одном уровне, а также на пешеходных переходах при невыполнении условий по треугольнику видимости;</w:t>
      </w:r>
    </w:p>
    <w:p w14:paraId="347D419E"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xml:space="preserve">- в границах существующих пешеходных переходов и подходах к ним, ближе чем 5 метров к ним.    </w:t>
      </w:r>
    </w:p>
    <w:p w14:paraId="444B1241"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8.3. Возможно размещение нестационарных торговых объектов на тротуарах шириной более 3 метров.</w:t>
      </w:r>
    </w:p>
    <w:p w14:paraId="0F0828E0"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xml:space="preserve">8.4. Расстояние от края проезжей части до нестационарных торговых объектов рекомендуется устанавливать не менее 3 метров. </w:t>
      </w:r>
    </w:p>
    <w:p w14:paraId="4714C402"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8.5.  При определении расстояния от нестационарного торгового объекта  до объектов нужно учитывать требования законодательства по пожарной безопасности, касающиеся противопожарных расстояний (разрывов).</w:t>
      </w:r>
    </w:p>
    <w:p w14:paraId="02B06822"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xml:space="preserve">8.6. После проведения работ по установке нестационарного торгового  объекта все разрушения и повреждения дорожных и пешеходных покрытий, зеленых насаждений и иных элементов благоустройства, возникшие в ходе производства работ, ликвидируются в полном объеме собственников нестационарного торгового объекта. После проведения работ по демонтажу нестационарного торгового объекта собственником производится восстановление нарушенных объектов благоустройства. </w:t>
      </w:r>
    </w:p>
    <w:p w14:paraId="449786F1"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xml:space="preserve">8.7. Допускается размещение нестационарного торгового объекта собственником земельного участка, относящегося к придомовой территории многоквартирного дома, образованного в надлежащем порядке и поставленного на государственный кадастровый учет, если это не нарушает обязательные требования, предусмотренные законодательством Российской Федерации. </w:t>
      </w:r>
    </w:p>
    <w:p w14:paraId="042093F0"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xml:space="preserve">8.8. Внешний вид нестационарного торгового объекта должен соответствовать внешнему архитектурному облику сложившейся застройки муниципального района Сергиевский и согласовываться с органом местного самоуправления. Нестационарные торговые объекты рекомендуется предусматривать модульного типа, с применением унифицированных элементов, с возможностью регулярного монтажа (демонтажа) и перевозки грузовым транспортом, возможностью быстрого перепрофилирования объекта, возможностью блокировки объектов и увеличения  площади, установки на любой поверхности без использования заглубленного фундамента. Возможно использование данной системы нестационарного торгового объекта для организации торговых галерей. </w:t>
      </w:r>
    </w:p>
    <w:p w14:paraId="70D81422"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xml:space="preserve">8.9. Для изготовления (модернизации) нестационарного торгового объекта и их отделки должны применяться современные сертифицированные качественные материалы, не изменяющие своих эстетических и эксплуатационных качеств и учитывающие требования законодательства по пожарной безопасности. Не допускается применение кирпича, блоков, бетона, рулонной и шиферной кровли. Защитные устройства (рольставни) должны быть интегрированы в наружную отделку. Архитектурное решение фасадов должно предусматривать подсветку нестационарного торгового объекта. </w:t>
      </w:r>
    </w:p>
    <w:p w14:paraId="2C89542A"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8.10. В случае объединения киосков и павильонов в торговые галереи такие нестационарные торговые объекты должны быть изготовлены из идентичных конструкционных материалов и иметь единое архитектурное решение.</w:t>
      </w:r>
    </w:p>
    <w:p w14:paraId="2B6E93D2"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xml:space="preserve">8.11. Архитектурное и конструктивное решение входной группы (групп) нестационарного торгового объекта, торгового зала должны соответствовать требованиям утвержденных норм и правил для обеспечения доступности зданий и сооружений для маломобильных групп населения. </w:t>
      </w:r>
    </w:p>
    <w:p w14:paraId="4C299A7B"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8.12. В целях единообразного подхода для размещения бахчевых развалов рекомендуется использовать модульные конструкции, обеспечивающие доступ воздуха и защиту товара от повреждений, удобство хранения. Бахчевой развал возможно оборудовать прилавками в несколько уровней для хранения продукции. На полу укладывается временный настил.</w:t>
      </w:r>
    </w:p>
    <w:p w14:paraId="73184D8D"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8.13. Елочный базар рекомендуется ограждать и выполнять в стилистике новогоднего оформления поселения. Для ограждения рекомендуется использовать модульные деревянные элементы. На ограждении не допускается размещение рекламы сторонней продукции. Также необходимо предусмотреть освещение елочного базара, место продавца, прилавок.</w:t>
      </w:r>
    </w:p>
    <w:p w14:paraId="06641782"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xml:space="preserve">  8.14. Тележка для уличной торговли со встроенным оборудованием для решения широкого спектра задач (продажа мороженного, горячей выпечки, напитков и т.д.) должна соответствовать следующим размерам: размеры изделия – 2209х940х1000мм (без тента), общие габариты с тентом – 2209х1650х2164мм. Габариты автомагазина, автокафе зависят от модели транспортного средства. Глубина зоны обслуживания покупателей – 3 метра, ширина соответствует габаритам транспортного средства. На светопрозрачных конструкциях допускается размещение временного оформления (наклейки, покраска). Не допускается размещение рекламы сторонней продукции.</w:t>
      </w:r>
    </w:p>
    <w:p w14:paraId="48E67E50"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8.15. Размеры торгового автомата варьируются в зависимости от модели автомата. Конструкция автомата должна быть прочной, устойчивой к температурным перепадам и иметь антивандальное покрытие. Автоматы размещаются таким образом, чтобы они не закрывали фасады зданий и не мешали проходу пешеходов. На автоматах необходимо размещать инструкцию по его использованию, указывать информацию об операторе.</w:t>
      </w:r>
    </w:p>
    <w:p w14:paraId="4D88A3B8"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8.16. Сезонные (летние) кафе должны быть спроектированы, изготовлены и установлены в соответствии с требованиями безопасности, технических регламентов, строительных норм и правил, государственных стандартов, иными установленными нормативными правовыми актами Российской Федерации и законодательством Самарской области.</w:t>
      </w:r>
    </w:p>
    <w:p w14:paraId="0DFDAFD3"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Обустройство сезонного (летнего) кафе рекомендуется выполнить по проекту архитектурно-художественного решения, соответствующего окружающей застройки. Места размещения, обустройство и эксплуатация сезонных (летних) кафе не должна нарушать права собственников и пользователей соседних помещений, зданий, строений, сооружений.</w:t>
      </w:r>
    </w:p>
    <w:p w14:paraId="584EED4B"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xml:space="preserve">Площадь сезонного (летнего) кафе не может превышать площади стационарного предприятия общественного питания, при котором оно размещается. На участках, в границах которых произрастают деревья и кустарники, площадь сезонных кафе не должна превышать 50% от площади участка. </w:t>
      </w:r>
    </w:p>
    <w:p w14:paraId="66F24690"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Размещение сезонного (летнего) кафе над грунтовыми поверхностями, травяным газоном допускается при условии организации технологического настила.</w:t>
      </w:r>
    </w:p>
    <w:p w14:paraId="7789E6DD"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При размещении сезонного (летнего) кафе необходимо учитывать высоту зонтов и пергол, которая должна быть не более первого этажа, также производить установку навесов без их закрепления к фасаду.</w:t>
      </w:r>
    </w:p>
    <w:p w14:paraId="006AA35A"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Высота декоративных ограждений, используемых при обустройстве сезонных кафе, не может быть менее 0,60 метра и превышать 0,90 метра.</w:t>
      </w:r>
    </w:p>
    <w:p w14:paraId="160958F0"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Не допускается использование элементов оборудования сезонных кафе для размещения рекламных и информационных конструкций, а также иных конструкций (оборудования), не относящихся к целям деятельности сезонного кафе.</w:t>
      </w:r>
    </w:p>
    <w:p w14:paraId="7FA5AD3A"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Не допускается размещение сезонных (летних) кафе:</w:t>
      </w:r>
    </w:p>
    <w:p w14:paraId="11F37EB3"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в 25-метровой зоне от технических сооружений общественного транспорта;</w:t>
      </w:r>
    </w:p>
    <w:p w14:paraId="45505532"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в арках зданий, цветниках, детских и спортивных площадках, автомобильных стоянках;</w:t>
      </w:r>
    </w:p>
    <w:p w14:paraId="35E13389"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на земельных участках при стационарных предприятиях общественного питания, рассоложенных выше первых этажей нежилых зданий и не имеющих отдельного входа;</w:t>
      </w:r>
    </w:p>
    <w:p w14:paraId="1B82D67A"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на инженерных сетях и коммуникациях и в охранных зонах инженерных сетей и коммуникаций (возможно размещение на данных участках сезонного летнего кафе при условии согласования с собственниками сетей);</w:t>
      </w:r>
    </w:p>
    <w:p w14:paraId="056AD9A5"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размещение сезонного кафе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т.д.);</w:t>
      </w:r>
    </w:p>
    <w:p w14:paraId="6F2C41D1"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на кровлях жилых домов и кровлях встроено-пристроенных помещений, за исключением эксплуатируемых кровель (при соблюдении всех требований).</w:t>
      </w:r>
    </w:p>
    <w:p w14:paraId="0FE5D595"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При оборудовании сезонных (летних) кафе не допускается:</w:t>
      </w:r>
    </w:p>
    <w:p w14:paraId="7F3F62E8"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lastRenderedPageBreak/>
        <w:t>- использование кирпича, строительных блоков и плит, монолитного бетона, железобетона, стальных профилированных листов, баннерной ткани;</w:t>
      </w:r>
    </w:p>
    <w:p w14:paraId="3DC25DCF"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прокладка подземных инженерных коммуникаций и проведение строительно-монтажных работ капитального характера;</w:t>
      </w:r>
    </w:p>
    <w:p w14:paraId="6495AE08"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14:paraId="53DBF5FA" w14:textId="1AFBC2B3"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использование для облицовки элементов оборудования кафе и навеса полимерных пленок, черепицы, металлочерепицы, металла, а также руберои</w:t>
      </w:r>
      <w:r>
        <w:rPr>
          <w:rFonts w:ascii="Times New Roman" w:eastAsia="Calibri" w:hAnsi="Times New Roman" w:cs="Times New Roman"/>
          <w:bCs/>
          <w:sz w:val="12"/>
          <w:szCs w:val="12"/>
        </w:rPr>
        <w:t xml:space="preserve">да, асбестоцементных плит.     </w:t>
      </w:r>
      <w:r w:rsidRPr="00796CE5">
        <w:rPr>
          <w:rFonts w:ascii="Times New Roman" w:eastAsia="Calibri" w:hAnsi="Times New Roman" w:cs="Times New Roman"/>
          <w:bCs/>
          <w:sz w:val="12"/>
          <w:szCs w:val="12"/>
        </w:rPr>
        <w:t xml:space="preserve">   </w:t>
      </w:r>
    </w:p>
    <w:p w14:paraId="7DA1D261" w14:textId="764216E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Статья 9. Оформление и об</w:t>
      </w:r>
      <w:r>
        <w:rPr>
          <w:rFonts w:ascii="Times New Roman" w:eastAsia="Calibri" w:hAnsi="Times New Roman" w:cs="Times New Roman"/>
          <w:bCs/>
          <w:sz w:val="12"/>
          <w:szCs w:val="12"/>
        </w:rPr>
        <w:t xml:space="preserve">орудование зданий и сооружений </w:t>
      </w:r>
    </w:p>
    <w:p w14:paraId="4410C6C7"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9.1. Проектирование оформления и оборудования зданий и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отмостки, домовых знаков, защитных сеток и т.п.</w:t>
      </w:r>
    </w:p>
    <w:p w14:paraId="52A69DBA"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9.2. Колористическое решение зданий и сооружений следует проектировать с учетом концепции общего цветового решения застройки улиц и территорий муниципального образования.</w:t>
      </w:r>
    </w:p>
    <w:p w14:paraId="5CFDD5D0"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9.3. На зданиях и сооружениях населенного пункта следует предусматривать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w:t>
      </w:r>
    </w:p>
    <w:p w14:paraId="11008653"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9.4. Входные группы зданий жилого и общественного назначения следует оборудовать осветительным оборудованием, навесом (козырьком), элементами сопряжения поверхностей (ступени и т.п.).</w:t>
      </w:r>
    </w:p>
    <w:p w14:paraId="5C2DD7FF"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Входные группы зданий общественного назначения следует оборудовать устройствами и приспособлениями для перемещения инвалидов и маломобильных групп населения (пандусы, перила и пр.).</w:t>
      </w:r>
    </w:p>
    <w:p w14:paraId="331229FE" w14:textId="6B6AB929"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9.5. Для защиты пешеходов и выступающих стеклянных витрин от падения снежного настила и сосулек с края крыши, а также падения плиток облицовки со стен отдельных зданий периода застройки до 70-х годов рекомендуется предусматривать установку специальных защитных сеток на уровне второго этажа. Для предотвращения образования сосулек рекомендуется применение электрического контура по внешн</w:t>
      </w:r>
      <w:r>
        <w:rPr>
          <w:rFonts w:ascii="Times New Roman" w:eastAsia="Calibri" w:hAnsi="Times New Roman" w:cs="Times New Roman"/>
          <w:bCs/>
          <w:sz w:val="12"/>
          <w:szCs w:val="12"/>
        </w:rPr>
        <w:t>ему периметру крыши».</w:t>
      </w:r>
    </w:p>
    <w:p w14:paraId="211BBC82" w14:textId="22704499"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Статья 10. Размеще</w:t>
      </w:r>
      <w:r>
        <w:rPr>
          <w:rFonts w:ascii="Times New Roman" w:eastAsia="Calibri" w:hAnsi="Times New Roman" w:cs="Times New Roman"/>
          <w:bCs/>
          <w:sz w:val="12"/>
          <w:szCs w:val="12"/>
        </w:rPr>
        <w:t>ние парковок (парковочных мест)</w:t>
      </w:r>
    </w:p>
    <w:p w14:paraId="401B7A1A"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10.1. Данная статья регулирует вопросы размещения площадок для хранения автотранспортных средств, в том числе парковок (парковочных мест).</w:t>
      </w:r>
    </w:p>
    <w:p w14:paraId="79281E18"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10.2. На общественных и дворовых территориях возможно размещение, в том числе, площадок автостоянок и парковок следующих видов:</w:t>
      </w:r>
    </w:p>
    <w:p w14:paraId="13177914"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автомобильные стоянки (остановки), предназначенные для кратковременного и длительного хранения автотранспорта населения, в том числе приобъектные автомобильные стоянки (остановки), располагаемые на территориях, прилегающих к зданиям, строениям и сооружениям социальной, инженерной и транспортной инфраструктуры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объектам рекреации;</w:t>
      </w:r>
    </w:p>
    <w:p w14:paraId="068CBF93"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парковки (парковочные места), обозначенные разметкой, являющиеся, в том числе, частью автомобильной дороги и (или) примыкающие к проезжей части и (или) тротуару, обочине, и иных объектов улично-дорожной сети и предназначенные для организованной стоянки транспортных средств.</w:t>
      </w:r>
    </w:p>
    <w:p w14:paraId="609E0C91"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10.3. Площадки автостоянок и парковок должны иметь твердые виды покрытия, элементы сопряжения поверхностей, разделительные элементы, осветительное оборудование, подъездные пути с твердым покрытием.</w:t>
      </w:r>
    </w:p>
    <w:p w14:paraId="2A551049"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10.4. Размещение и хранение личного легкового автотранспорта на дворовых и внутриквартальных территориях жилой застройки населенных пунктов должно осуществляться с обеспечением беспрепятственного продвижения уборочной и специальной техники.</w:t>
      </w:r>
    </w:p>
    <w:p w14:paraId="73323A27" w14:textId="1DAD4EB1"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10.5. 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жилой застройки нас</w:t>
      </w:r>
      <w:r>
        <w:rPr>
          <w:rFonts w:ascii="Times New Roman" w:eastAsia="Calibri" w:hAnsi="Times New Roman" w:cs="Times New Roman"/>
          <w:bCs/>
          <w:sz w:val="12"/>
          <w:szCs w:val="12"/>
        </w:rPr>
        <w:t>еленных пунктов не допускается.</w:t>
      </w:r>
    </w:p>
    <w:p w14:paraId="55B65F8A" w14:textId="1CB08FA1" w:rsidR="00796CE5" w:rsidRPr="00796CE5" w:rsidRDefault="00796CE5" w:rsidP="00796CE5">
      <w:pPr>
        <w:tabs>
          <w:tab w:val="left" w:pos="6936"/>
        </w:tabs>
        <w:spacing w:after="0" w:line="240" w:lineRule="auto"/>
        <w:ind w:firstLine="284"/>
        <w:jc w:val="center"/>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Раздел 3.</w:t>
      </w:r>
      <w:r>
        <w:rPr>
          <w:rFonts w:ascii="Times New Roman" w:eastAsia="Calibri" w:hAnsi="Times New Roman" w:cs="Times New Roman"/>
          <w:bCs/>
          <w:sz w:val="12"/>
          <w:szCs w:val="12"/>
        </w:rPr>
        <w:t xml:space="preserve"> БЛАГОУСТРОЙСТВО НА ТЕРРИТОРИЯХ </w:t>
      </w:r>
      <w:r w:rsidRPr="00796CE5">
        <w:rPr>
          <w:rFonts w:ascii="Times New Roman" w:eastAsia="Calibri" w:hAnsi="Times New Roman" w:cs="Times New Roman"/>
          <w:bCs/>
          <w:sz w:val="12"/>
          <w:szCs w:val="12"/>
        </w:rPr>
        <w:t>ОБЩЕСТВЕННОГО НАЗНАЧЕНИЯ</w:t>
      </w:r>
    </w:p>
    <w:p w14:paraId="41170BA1" w14:textId="02878758"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Статья</w:t>
      </w:r>
      <w:r>
        <w:rPr>
          <w:rFonts w:ascii="Times New Roman" w:eastAsia="Calibri" w:hAnsi="Times New Roman" w:cs="Times New Roman"/>
          <w:bCs/>
          <w:sz w:val="12"/>
          <w:szCs w:val="12"/>
        </w:rPr>
        <w:t xml:space="preserve"> 11.  Общественные пространства</w:t>
      </w:r>
    </w:p>
    <w:p w14:paraId="2C2601B9"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11.1. Общественные пространства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w:t>
      </w:r>
    </w:p>
    <w:p w14:paraId="491CCEB4"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11.1.1. Пешеходные коммуникации и пешеходные зоны обеспечивают пешеходные связи и передвижения по территории населенного пункта.</w:t>
      </w:r>
    </w:p>
    <w:p w14:paraId="7132A794"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xml:space="preserve">11.1.2. Участки общественной застройки с активным режимом посещения - это учреждения торговли, культуры, искусства, образования и т.п. </w:t>
      </w:r>
    </w:p>
    <w:p w14:paraId="3F53D0F3"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11.1.3. Участки озеленения на территории общественных пространств поселения проектируются в виде цветников, газонов, одиночных, групповых, рядовых посадок, вертикальных, многоярусных, мобильных форм озеленения.</w:t>
      </w:r>
    </w:p>
    <w:p w14:paraId="1772BD4B" w14:textId="1B9C0452"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11.2. Перечень элементов благоустройства на территории общественных пространств поселения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элементы защиты участков озеленения (металлические ограждения, спе</w:t>
      </w:r>
      <w:r>
        <w:rPr>
          <w:rFonts w:ascii="Times New Roman" w:eastAsia="Calibri" w:hAnsi="Times New Roman" w:cs="Times New Roman"/>
          <w:bCs/>
          <w:sz w:val="12"/>
          <w:szCs w:val="12"/>
        </w:rPr>
        <w:t>циальные виды покрытий и т.п.).</w:t>
      </w:r>
    </w:p>
    <w:p w14:paraId="3F23FB9C" w14:textId="02AA5E2E"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Статья 12. Уч</w:t>
      </w:r>
      <w:r>
        <w:rPr>
          <w:rFonts w:ascii="Times New Roman" w:eastAsia="Calibri" w:hAnsi="Times New Roman" w:cs="Times New Roman"/>
          <w:bCs/>
          <w:sz w:val="12"/>
          <w:szCs w:val="12"/>
        </w:rPr>
        <w:t>астки и специализированные зоны общественной застройки</w:t>
      </w:r>
    </w:p>
    <w:p w14:paraId="627867F0"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12.1. Участки общественной застройки (за исключением рассмотренных в пункте 11.1.2 настоящих Правил) – это участки общественных учреждений с ограниченным или закрытым режимом посещения: органы власти и управления, больницы и т.п. объекты. Они организуются с выделением приобъектной территории, либо без нее - в этом случае границы участка следует устанавливать совпадающими с внешним контуром подошвы застройки зданий и сооружений.</w:t>
      </w:r>
    </w:p>
    <w:p w14:paraId="40383AFA"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12.2. Благоустройство участков и специализированных зон общественной застройки проектируется в соответствии с заданием на проектирование и отраслевой специализацией.</w:t>
      </w:r>
    </w:p>
    <w:p w14:paraId="483B6C06"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12.3. Перечень элементов благоустройства территории на участках общественной застройки (при наличии приобъектных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предусматривается обязательное размещение скамей.</w:t>
      </w:r>
    </w:p>
    <w:p w14:paraId="2AAC0EE7"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12.4. Возможно размещение ограждений, средств наружной рекламы; при размещении участков в составе исторической, сложившейся застройки, общественных центров населенного пункта допускается отсутствие стационарного озеленения.</w:t>
      </w:r>
    </w:p>
    <w:p w14:paraId="7DF85A3E" w14:textId="77777777" w:rsidR="00796CE5" w:rsidRPr="00796CE5" w:rsidRDefault="00796CE5" w:rsidP="00796CE5">
      <w:pPr>
        <w:tabs>
          <w:tab w:val="left" w:pos="6936"/>
        </w:tabs>
        <w:spacing w:after="0" w:line="240" w:lineRule="auto"/>
        <w:jc w:val="both"/>
        <w:rPr>
          <w:rFonts w:ascii="Times New Roman" w:eastAsia="Calibri" w:hAnsi="Times New Roman" w:cs="Times New Roman"/>
          <w:bCs/>
          <w:sz w:val="12"/>
          <w:szCs w:val="12"/>
        </w:rPr>
      </w:pPr>
    </w:p>
    <w:p w14:paraId="3BAB02CC" w14:textId="77777777" w:rsidR="00796CE5" w:rsidRPr="00796CE5" w:rsidRDefault="00796CE5" w:rsidP="00796CE5">
      <w:pPr>
        <w:tabs>
          <w:tab w:val="left" w:pos="6936"/>
        </w:tabs>
        <w:spacing w:after="0" w:line="240" w:lineRule="auto"/>
        <w:ind w:firstLine="284"/>
        <w:jc w:val="center"/>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Раздел 4. БЛАГОУСТРОЙСТВО НА ТЕРРИТОРИЯХ ЖИЛОГО НАЗНАЧЕНИЯ</w:t>
      </w:r>
    </w:p>
    <w:p w14:paraId="00B7CE10" w14:textId="59343CE6"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Ста</w:t>
      </w:r>
      <w:r>
        <w:rPr>
          <w:rFonts w:ascii="Times New Roman" w:eastAsia="Calibri" w:hAnsi="Times New Roman" w:cs="Times New Roman"/>
          <w:bCs/>
          <w:sz w:val="12"/>
          <w:szCs w:val="12"/>
        </w:rPr>
        <w:t>тья 13. Участки жилой застройки</w:t>
      </w:r>
    </w:p>
    <w:p w14:paraId="2668DBA9"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13.1.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w:t>
      </w:r>
    </w:p>
    <w:p w14:paraId="1FBF9D71"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lastRenderedPageBreak/>
        <w:t xml:space="preserve">13.2. На территории участка жилой застройки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озелененные территории. </w:t>
      </w:r>
    </w:p>
    <w:p w14:paraId="1507BC20"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13.3.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14:paraId="64C8DF11"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13.4. Озеленение жилого участка формируется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14:paraId="092283A8"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13.5. Возможно ограждение участка жилой застройки, если оно не противоречит условиям размещения жилых участков вдоль магистральных улиц.</w:t>
      </w:r>
    </w:p>
    <w:p w14:paraId="0C217231"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13.6. Благоустройство жилых участков, расположенных в составе исторической застройки, на территориях высокой плотности застройки, вдоль магистралей, на реконструируемых территориях проектируется с учетом градостроительных условий и требований их размещения.</w:t>
      </w:r>
    </w:p>
    <w:p w14:paraId="7A267114"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13.7. На территориях охранных зон памятников проектирование благоустройства рекомендуется вести в соответствии с режимами зон охраны и типологическими характеристиками застройки.</w:t>
      </w:r>
    </w:p>
    <w:p w14:paraId="662DE2E4" w14:textId="5FC3FBCF"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13.8. На реконструируемых территориях участков жилой застройки необходимо предусматривать удаление больных и ослабленных деревьев, защиту и декоративное оформление здоровых деревьев, ликвидацию неплановой застройки (складов, сараев, стихийно возникших гаражей, в т.ч. типа "Ракушка"), выполнять замену морально и физически устаре</w:t>
      </w:r>
      <w:r>
        <w:rPr>
          <w:rFonts w:ascii="Times New Roman" w:eastAsia="Calibri" w:hAnsi="Times New Roman" w:cs="Times New Roman"/>
          <w:bCs/>
          <w:sz w:val="12"/>
          <w:szCs w:val="12"/>
        </w:rPr>
        <w:t>вших элементов благоустройства.</w:t>
      </w:r>
    </w:p>
    <w:p w14:paraId="30A755C8" w14:textId="274C7902"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Статья 1</w:t>
      </w:r>
      <w:r>
        <w:rPr>
          <w:rFonts w:ascii="Times New Roman" w:eastAsia="Calibri" w:hAnsi="Times New Roman" w:cs="Times New Roman"/>
          <w:bCs/>
          <w:sz w:val="12"/>
          <w:szCs w:val="12"/>
        </w:rPr>
        <w:t>4. Участки детских садов и школ</w:t>
      </w:r>
    </w:p>
    <w:p w14:paraId="1E92A962"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14.1. На территории участков детских садов и школ предусматриваются: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спортядро), озелененные и другие территории и сооружения.</w:t>
      </w:r>
    </w:p>
    <w:p w14:paraId="7B78D244"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14.2. 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14:paraId="65276759"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14.3. При озеленении территории детских садов и школ не допускается применение растений с ядовитыми плодами, с колючками и шипами.</w:t>
      </w:r>
    </w:p>
    <w:p w14:paraId="33B4A9DC"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14.4. При проектировании инженерных коммуникаций квартала не допускается их трассировка через территорию детского сада и школы. Не допускается устройство смотровых колодцев на территориях площадок. Места их размещения на других территориях в границах участка рекомендуется огородить или выделить предупреждающими об опасности знаками.</w:t>
      </w:r>
    </w:p>
    <w:p w14:paraId="34E51F4F"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p>
    <w:p w14:paraId="2FDA95F2" w14:textId="1BA5DCD8" w:rsidR="00796CE5" w:rsidRPr="00796CE5" w:rsidRDefault="00796CE5" w:rsidP="00796CE5">
      <w:pPr>
        <w:tabs>
          <w:tab w:val="left" w:pos="6936"/>
        </w:tabs>
        <w:spacing w:after="0" w:line="240" w:lineRule="auto"/>
        <w:ind w:firstLine="284"/>
        <w:jc w:val="center"/>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Раздел 5.</w:t>
      </w:r>
      <w:r>
        <w:rPr>
          <w:rFonts w:ascii="Times New Roman" w:eastAsia="Calibri" w:hAnsi="Times New Roman" w:cs="Times New Roman"/>
          <w:bCs/>
          <w:sz w:val="12"/>
          <w:szCs w:val="12"/>
        </w:rPr>
        <w:t xml:space="preserve"> БЛАГОУСТРОЙСТВО НА ТЕРРИТОРИЯХ </w:t>
      </w:r>
      <w:r w:rsidRPr="00796CE5">
        <w:rPr>
          <w:rFonts w:ascii="Times New Roman" w:eastAsia="Calibri" w:hAnsi="Times New Roman" w:cs="Times New Roman"/>
          <w:bCs/>
          <w:sz w:val="12"/>
          <w:szCs w:val="12"/>
        </w:rPr>
        <w:t>РЕКРЕАЦИОННОГО НАЗНАЧЕНИЯ</w:t>
      </w:r>
    </w:p>
    <w:p w14:paraId="604BEDAF" w14:textId="45161E63"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15. Общие положения</w:t>
      </w:r>
    </w:p>
    <w:p w14:paraId="5BEA4AFC"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15.1. Объектами нормирования благоустройства на территориях рекреационного назначения являются объекты рекреации: зоны отдыха, парки, сады, бульвары, скверы. Проектирование благоустройства объектов рекреации  производится в соответствии с установленными режимами хозяйственной деятельности для территорий зон рекреационного назначения.</w:t>
      </w:r>
    </w:p>
    <w:p w14:paraId="464B7B6A"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xml:space="preserve">15.2.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 </w:t>
      </w:r>
    </w:p>
    <w:p w14:paraId="58CA717D"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15.3. К категориям особо охраняемых природных территорий местного значения относятся эколого-рекреационные зоны - особо охраняемые территории, на которых находятся природные и природно-антропогенные объекты, пригодные к организации на них рекреационных занятий (отдых у воды, прогулки, собирательство, туризм, экскурсии) и в отношении которых органом местного самоуправления признана необходимость их сохранения и рационального использования.</w:t>
      </w:r>
    </w:p>
    <w:p w14:paraId="6970BC66"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15.4. При благоустройстве объектов рекреации рекомендуется предусматривать колористическое решение покрытия, элементов декоративно-прикладного оформления, оборудования архитектурно-декоративного освещения, формирование пейзажного характера озеленения, а также размещение водных устройств, установку туалетных кабин, скамеек, урн, малых контейнеров для мусора.</w:t>
      </w:r>
    </w:p>
    <w:p w14:paraId="24F875CA"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15.5. Объекты мелкорозничной торговли и питания, размещаемые на территории объектов рекреации, необходимо проектировать некапитальными и оборудовать туалетом, доступным для посетителей объекта, также рекомендуется установка передвижных тележек для торговли напитками, мороженым и иными готовыми пищевыми продуктами.</w:t>
      </w:r>
    </w:p>
    <w:p w14:paraId="6ACB8CF7"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15.6. При проектировании озеленения на территории объектов рекреации необходимо:</w:t>
      </w:r>
    </w:p>
    <w:p w14:paraId="1DEBBD9E"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дать оценку существующей древесно-кустарниковой, цветочно-декоративной растительности и газонных трав, их жизнеспособности и устойчивости;</w:t>
      </w:r>
    </w:p>
    <w:p w14:paraId="77D620CD"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произвести выявление и учет сорняков, вредителей и болезней древесно-кустарниковой, цветочно-декоративной растительности и газонных трав, разработать мероприятия по их удалению с объекта рекреации;</w:t>
      </w:r>
    </w:p>
    <w:p w14:paraId="6CB54079"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произвести почвенную диагностику условий питания растений;</w:t>
      </w:r>
    </w:p>
    <w:p w14:paraId="0077404C"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обеспечивать сохранение травяного покрова, древесно-кустарниковой и прибрежной растительности не менее, чем на 80% общей площади зоны отдыха;</w:t>
      </w:r>
    </w:p>
    <w:p w14:paraId="79EA4B18"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обеспечивать озеленение и формирование берегов водоема.</w:t>
      </w:r>
    </w:p>
    <w:p w14:paraId="2C4FCD5C"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15.7. При проектировании парков рекомендуется учитывать ландшафтно-климатические условия и организовывать парки на пересеченном рельефе, по берегам водоемов, рек, парки на территориях, занятых лесными насаждениями.</w:t>
      </w:r>
    </w:p>
    <w:p w14:paraId="0CF4AAAD" w14:textId="1889E94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При проектировании озеленения парков используются типы насаждений и видов растений, характерных</w:t>
      </w:r>
      <w:r>
        <w:rPr>
          <w:rFonts w:ascii="Times New Roman" w:eastAsia="Calibri" w:hAnsi="Times New Roman" w:cs="Times New Roman"/>
          <w:bCs/>
          <w:sz w:val="12"/>
          <w:szCs w:val="12"/>
        </w:rPr>
        <w:t xml:space="preserve"> для данной климатической зоны.</w:t>
      </w:r>
    </w:p>
    <w:p w14:paraId="214459C9"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p>
    <w:p w14:paraId="50AEDF81" w14:textId="7C98A696" w:rsidR="00796CE5" w:rsidRPr="00796CE5" w:rsidRDefault="00796CE5" w:rsidP="00796CE5">
      <w:pPr>
        <w:tabs>
          <w:tab w:val="left" w:pos="6936"/>
        </w:tabs>
        <w:spacing w:after="0" w:line="240" w:lineRule="auto"/>
        <w:ind w:firstLine="284"/>
        <w:jc w:val="center"/>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Раздел 6. ОБЪЕКТЫ БЛАГОУСТРОЙСТВА НА ТЕРРИТОРИЯХ ТРАНСПОРТНЫХ И ИНЖЕНЕРНЫХ КОММУНИКАЦИЙ ПОСЕЛЕНИЯ</w:t>
      </w:r>
    </w:p>
    <w:p w14:paraId="14F81166" w14:textId="7DC705C8"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16. Общие положения</w:t>
      </w:r>
    </w:p>
    <w:p w14:paraId="654580BE" w14:textId="44B9183D"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16. Объектами нормирования благоустройства на территориях транспортных коммуникаций населенного пункта обычно является улично-дорожная сеть (УДС) населенного пункта в границах красных линий, пешех</w:t>
      </w:r>
      <w:r>
        <w:rPr>
          <w:rFonts w:ascii="Times New Roman" w:eastAsia="Calibri" w:hAnsi="Times New Roman" w:cs="Times New Roman"/>
          <w:bCs/>
          <w:sz w:val="12"/>
          <w:szCs w:val="12"/>
        </w:rPr>
        <w:t>одные переходы различных типов.</w:t>
      </w:r>
    </w:p>
    <w:p w14:paraId="6F7F4DAB" w14:textId="0BE3BA93"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16.1. Улицы и дороги</w:t>
      </w:r>
    </w:p>
    <w:p w14:paraId="01D39103"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16.1.1. Улицы и дороги на территории населенного пункта по назначению и транспортным характеристикам обычно подразделяются на магистральные улицы районного значения, улицы и дороги местного значения.</w:t>
      </w:r>
    </w:p>
    <w:p w14:paraId="2C6EC52E"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16.1.2. 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горизонтальная разметка).</w:t>
      </w:r>
    </w:p>
    <w:p w14:paraId="046A62B9" w14:textId="59C3AE34"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lastRenderedPageBreak/>
        <w:t>16.1.3. Для проектирования озеленения улиц и дорог устанавливаются минимальные расстояния от посадок до сетей подземных коммуникаций и прочих сооружений улично-дорожной сети в соответствии со СНиПами. Возможно</w:t>
      </w:r>
      <w:r>
        <w:rPr>
          <w:rFonts w:ascii="Times New Roman" w:eastAsia="Calibri" w:hAnsi="Times New Roman" w:cs="Times New Roman"/>
          <w:bCs/>
          <w:sz w:val="12"/>
          <w:szCs w:val="12"/>
        </w:rPr>
        <w:t xml:space="preserve"> размещение деревьев в мощении.</w:t>
      </w:r>
    </w:p>
    <w:p w14:paraId="165DD4AA" w14:textId="42FEE5F8"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16.2. Пешеходные переходы</w:t>
      </w:r>
    </w:p>
    <w:p w14:paraId="2832B867" w14:textId="1DF2FC18"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16.2.1. Пешеходные переходы размещаются в местах пересечения основных пешеходных коммун</w:t>
      </w:r>
      <w:r>
        <w:rPr>
          <w:rFonts w:ascii="Times New Roman" w:eastAsia="Calibri" w:hAnsi="Times New Roman" w:cs="Times New Roman"/>
          <w:bCs/>
          <w:sz w:val="12"/>
          <w:szCs w:val="12"/>
        </w:rPr>
        <w:t>икаций с улицами и дорогами.</w:t>
      </w:r>
    </w:p>
    <w:p w14:paraId="4DC26BF1" w14:textId="4A072636"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16.3. Технически</w:t>
      </w:r>
      <w:r>
        <w:rPr>
          <w:rFonts w:ascii="Times New Roman" w:eastAsia="Calibri" w:hAnsi="Times New Roman" w:cs="Times New Roman"/>
          <w:bCs/>
          <w:sz w:val="12"/>
          <w:szCs w:val="12"/>
        </w:rPr>
        <w:t>е зоны транспортных, инженерных коммуникаций</w:t>
      </w:r>
    </w:p>
    <w:p w14:paraId="36B3EC45"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16.3.1. На территории населенных пунктов предусматриваются следующие виды технических (охранно-эксплуатационных) зон, выделяемые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w:t>
      </w:r>
    </w:p>
    <w:p w14:paraId="2F7BE63D"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16.3.2.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т.ч. некапитальных нестационарных, кроме технических, имеющих отношение к обслуживанию и эксплуатации проходящих в технической зоне коммуникаций.</w:t>
      </w:r>
    </w:p>
    <w:p w14:paraId="0EA606C4" w14:textId="77777777" w:rsidR="00796CE5" w:rsidRPr="00796CE5" w:rsidRDefault="00796CE5" w:rsidP="00796CE5">
      <w:pPr>
        <w:tabs>
          <w:tab w:val="left" w:pos="6936"/>
        </w:tabs>
        <w:spacing w:after="0" w:line="240" w:lineRule="auto"/>
        <w:jc w:val="both"/>
        <w:rPr>
          <w:rFonts w:ascii="Times New Roman" w:eastAsia="Calibri" w:hAnsi="Times New Roman" w:cs="Times New Roman"/>
          <w:bCs/>
          <w:sz w:val="12"/>
          <w:szCs w:val="12"/>
        </w:rPr>
      </w:pPr>
    </w:p>
    <w:p w14:paraId="43E73043" w14:textId="4E80F94C" w:rsidR="00796CE5" w:rsidRPr="00796CE5" w:rsidRDefault="00796CE5" w:rsidP="00796CE5">
      <w:pPr>
        <w:tabs>
          <w:tab w:val="left" w:pos="6936"/>
        </w:tabs>
        <w:spacing w:after="0" w:line="240" w:lineRule="auto"/>
        <w:ind w:firstLine="284"/>
        <w:jc w:val="center"/>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Раздел 7. СОДЕРЖАНИЕ ОБЩЕСТВЕННЫХ ТЕРРИТОРИЙ И ЭКСПЛУАТАЦИЯ ОБЪЕКТОВ БЛАГОУСТРОЙСТВА</w:t>
      </w:r>
    </w:p>
    <w:p w14:paraId="29BADD28" w14:textId="0F51C1B5"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17. Уборка территории</w:t>
      </w:r>
    </w:p>
    <w:p w14:paraId="573A9E53" w14:textId="2CB9C6F8"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17.1. Определени</w:t>
      </w:r>
      <w:r>
        <w:rPr>
          <w:rFonts w:ascii="Times New Roman" w:eastAsia="Calibri" w:hAnsi="Times New Roman" w:cs="Times New Roman"/>
          <w:bCs/>
          <w:sz w:val="12"/>
          <w:szCs w:val="12"/>
        </w:rPr>
        <w:t>е границ прилегающих территорий</w:t>
      </w:r>
    </w:p>
    <w:p w14:paraId="7ED8ABA5"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17.1.1. Границы прилегающей территории определяются по соглашению уполномоченного органа с уполномоченным лицом о благоустройстве прилегающих территорий (Приложение №2 к Правилам) с составлением карт-схем.</w:t>
      </w:r>
    </w:p>
    <w:p w14:paraId="593DC7E9"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Карта-схема прилегающей территории подготавливается уполномоченным лицом на бумажном носителе в произвольной форме и должна содержать следующие сведения:</w:t>
      </w:r>
    </w:p>
    <w:p w14:paraId="322B0FEF"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 адрес здания, строения, сооружения, земельного участка,  в отношении которого устанавливаются границы прилегающей территории (далее — объект), с указанием наименований и видов объекта (объектов) благоустройства;</w:t>
      </w:r>
    </w:p>
    <w:p w14:paraId="390F18F2"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2) сведения о собственнике и (или) ином законном владельце здания, строения, сооружения, земельного участка, а также уполномоченном лице (при необходимости): наименование (для юридического лица), фамилия, имя и, если имеется, отчество (для индивидуального предпринимателя   и физического лица), его почтовый адрес, контактные телефоны;</w:t>
      </w:r>
    </w:p>
    <w:p w14:paraId="133CBC95"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3) схематическое изображение границ объекта;</w:t>
      </w:r>
    </w:p>
    <w:p w14:paraId="1C1B4A3E"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4) схематическое изображение границ территории, прилегающей  к объекту;</w:t>
      </w:r>
    </w:p>
    <w:p w14:paraId="5DFBE325"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5) схематическое изображение, наименование (наименования) элементов благоустройства, попадающих в границы прилегающей территории.</w:t>
      </w:r>
    </w:p>
    <w:p w14:paraId="2345EC3E"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xml:space="preserve"> Карта-схема направляется уполномоченным лицом в уполномоченный орган для подготовки проекта соглашения, систематизации, планирования и разработки мероприятий по благоустройству, проведения работ по мониторингу и контролю за благоустройством.</w:t>
      </w:r>
    </w:p>
    <w:p w14:paraId="4C84CC48"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xml:space="preserve"> 17.1.2. Уполномоченный орган устанавливает порядок приёма карт-схем, их систематизации (в том числе в электронном виде, с созданием геоинформационных баз данных), анализа, использования в контрольных мероприятиях, а также дополнительные требования к картам-схемам.</w:t>
      </w:r>
    </w:p>
    <w:p w14:paraId="48798432" w14:textId="4AADEC44"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xml:space="preserve"> 17.1.3. Уполномоченное лицо, в чьём ведении находится прилегающая территория, обязано не позднее 15 календарных дней с момента изменения состояния прилегающей территории обратиться в уполномоченный орган с заявлением о внесении изменений в карту-схему прилег</w:t>
      </w:r>
      <w:r>
        <w:rPr>
          <w:rFonts w:ascii="Times New Roman" w:eastAsia="Calibri" w:hAnsi="Times New Roman" w:cs="Times New Roman"/>
          <w:bCs/>
          <w:sz w:val="12"/>
          <w:szCs w:val="12"/>
        </w:rPr>
        <w:t xml:space="preserve">ающей территории. </w:t>
      </w:r>
    </w:p>
    <w:p w14:paraId="10D36EBC" w14:textId="7E86D47B"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17.2. Участие собственников и (или) иных законных владельцев зданий, строений, сооружений, земельных участков в сод</w:t>
      </w:r>
      <w:r>
        <w:rPr>
          <w:rFonts w:ascii="Times New Roman" w:eastAsia="Calibri" w:hAnsi="Times New Roman" w:cs="Times New Roman"/>
          <w:bCs/>
          <w:sz w:val="12"/>
          <w:szCs w:val="12"/>
        </w:rPr>
        <w:t>ержании прилегающих территорий.</w:t>
      </w:r>
    </w:p>
    <w:p w14:paraId="1A4BEC41"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xml:space="preserve">17.2.1.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 </w:t>
      </w:r>
    </w:p>
    <w:p w14:paraId="6DB337CD"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17.2.2. 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14:paraId="0F70AA89"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14:paraId="704B155F"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2) очистка и покраска элементов благоустройства;</w:t>
      </w:r>
    </w:p>
    <w:p w14:paraId="0B7FC1EB"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3) посадка деревьев, кустарников;</w:t>
      </w:r>
    </w:p>
    <w:p w14:paraId="3F3F1722"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4) иные работы.</w:t>
      </w:r>
    </w:p>
    <w:p w14:paraId="7267471E"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17.2.3. 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14:paraId="7F204CF2"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 пожертвований в соответствии со статьёй 582 Гражданского кодекса Российской Федерации;</w:t>
      </w:r>
    </w:p>
    <w:p w14:paraId="1534D448"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14:paraId="26C08515"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3) оплаты работ и услуг сторонних физических или юридических лиц по содержанию прилегающих территорий;</w:t>
      </w:r>
    </w:p>
    <w:p w14:paraId="42BE2F93"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4) предоставления в пользование строительных материалов, техники, оборудования, иного имущества для целей содержания прилегающих территорий.</w:t>
      </w:r>
    </w:p>
    <w:p w14:paraId="1533F60B"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17.2.4. Промышленные организации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14:paraId="0572BD18"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17.2.5. На территории поселения запрещается накапливать и размещать отходы производства и потребления, ТКО, имущество, строительный мусор и стройматериалы на территории общего пользования поселения. Лица, разместившие отходы производства и потребления, имущество, строительный мусор и стройматериалы на территории общего пользования, обязаны за свой счет произвести уборку и очистку данной территории, а при необходимости – рекультивацию земельного участка, в установленные администрацией поселения сроки.</w:t>
      </w:r>
    </w:p>
    <w:p w14:paraId="1DCD04EF"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17.2.6. На территории общего пользования поселения запрещено  сжигание отходов производства и потребления, ТКО, мусора, листвы, травы и стройматериалов.</w:t>
      </w:r>
    </w:p>
    <w:p w14:paraId="5D42F5AD"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17.2.7. Вывоз ТКО хозяйствующих субъектов осуществляется на основании договоров со специализированными организациями.</w:t>
      </w:r>
    </w:p>
    <w:p w14:paraId="6CD7D82B"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17.2.8. Вывоз отходов, образовавшихся во время ремонта, а так же вывоз крупногабаритного мусора осуществляется в специально отведенные для этого места самостоятельно.</w:t>
      </w:r>
    </w:p>
    <w:p w14:paraId="2F8CE029"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Запрещено складирование отходов, образовавшихся во время ремонта, а также складирование крупногабаритного мусора в места временного хранения отходов и на контейнерные площадки.</w:t>
      </w:r>
    </w:p>
    <w:p w14:paraId="4A804628"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xml:space="preserve">17.2.9. Для сбора твердых коммунальных отходов предусмотрены специально оборудованные места – контейнерные площадки – место (площадка) накопления твердых коммунальных отходов, обустроенное в соответствии с требованиями законодательства Российской Федерации </w:t>
      </w:r>
      <w:r w:rsidRPr="00796CE5">
        <w:rPr>
          <w:rFonts w:ascii="Times New Roman" w:eastAsia="Calibri" w:hAnsi="Times New Roman" w:cs="Times New Roman"/>
          <w:bCs/>
          <w:sz w:val="12"/>
          <w:szCs w:val="12"/>
        </w:rPr>
        <w:lastRenderedPageBreak/>
        <w:t>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14:paraId="36104E63"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17.2.10.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в городских населенных пунктах - не менее 25 метров, в сельских населенных пунктах - не менее 15 метров. Допускается уменьшение не более чем на 25% указанных в настоящем пункте Санитарных правил расстояний на основании результатов оценки заявки на создание места (площадки) накопления ТКО на предмет ее соответствия санитарно-эпидемиологическим требованиям.</w:t>
      </w:r>
    </w:p>
    <w:p w14:paraId="2A9C0E59"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xml:space="preserve">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(12 м x 12 м). </w:t>
      </w:r>
    </w:p>
    <w:p w14:paraId="3FDF32C4"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xml:space="preserve">17.2.11. Размер площадки на один контейнер рекомендуется принимать - 2 - 3 кв. м. Между контейнером и краем площадки размер прохода рекомендуется устанавливать не менее 1,0 м, между контейнерами - не менее 0,35 м. </w:t>
      </w:r>
    </w:p>
    <w:p w14:paraId="70AB5926"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xml:space="preserve">17.2.12. Накопление отходов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и иного законодательства Российской Федерации. </w:t>
      </w:r>
    </w:p>
    <w:p w14:paraId="7887FFBC"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Создание и содержание мест (площадок) накопления твердых коммунальных отходов, определение схемы размещения мест (площадок) накопления твердых коммунальных отходов и ведение реестра мест (площадок) накопления твердых коммунальных отходов, организация экологического воспитания и формирования экологической культуры в области обращения с твердыми коммунальными отходами осуществляется уполномоченным органом местного самоуправления в соответствии с Федеральным законом от 24.06.1998 №89-ФЗ «Об отходах производства и потребления».</w:t>
      </w:r>
    </w:p>
    <w:p w14:paraId="146AD619"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xml:space="preserve">17.2.13. 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ответственного за уборку территорий. </w:t>
      </w:r>
    </w:p>
    <w:p w14:paraId="61A427DD"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17.2.14.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14:paraId="719A3E9F"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Установка емкостей для временного хранения отходов производства и потребления и их очистку осуществляется юридическими лицами и индивидуальными предпринимателями, ответственными за уборку соответствующих территорий.</w:t>
      </w:r>
    </w:p>
    <w:p w14:paraId="456144D6"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Урны (баки) следует содержать в исправном и опрятном состоянии, удаление отходов производить не реже 1 раза в день.</w:t>
      </w:r>
    </w:p>
    <w:p w14:paraId="3F9A8EF3"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17.2.15. Удаление с контейнерной площадки и прилегающей к ней территории отходов производства и потребления, высыпавшихся при выгрузке из контейнеров в мусоровозный транспорт, производится работниками организации, осуществляющей вывоз отходов на договорной основе.</w:t>
      </w:r>
    </w:p>
    <w:p w14:paraId="276AC583"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17.2.16. Вывоз опасных отходов осуществляется организациями, в соответствии с требованиями законодательства Российской Федерации.</w:t>
      </w:r>
    </w:p>
    <w:p w14:paraId="46280623"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17.2.17. Места накопления отработанных ртутьсодержащих ламп у потребителей ртутьсодержащих ламп, являющихся собственниками, нанимателями, пользователями помещений в многоквартирных домах, определяются указанными лицами или по их поручению лицами, осуществляющими управление многоквартирными домами на основании заключенного договора управления многоквартирным домом или договора оказания услуг и (или) выполнения работ по содержанию и ремонту общего имущества в таких домах, которые организуют такие места накопления в местах, являющихся общим имуществом собственников многоквартирных домов и уведомляют о таких местах накопления оператора на основании договора об обращении с отходами.</w:t>
      </w:r>
    </w:p>
    <w:p w14:paraId="08803480"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xml:space="preserve"> Создание мест накопления отработанных ртутьсодержащих ламп организуется органом местного самоуправления.</w:t>
      </w:r>
    </w:p>
    <w:p w14:paraId="396AC66D"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xml:space="preserve"> Транспортирование отработанных ртутьсодержащих ламп осуществляется оператором в соответствии с требованиями Федерального закона «Об отходах производства и потребления». Допускается транспортирование отработанных ртутьсодержащих ламп потребителями до места накопления в индивидуальной и транспортной упаковках из-под ртутьсодержащих ламп аналогичных размеров, не имеющих видимых повреждений, или иной герметичной транспортной упаковке, обеспечивающей сохранность таких ламп при их транспортировании.</w:t>
      </w:r>
    </w:p>
    <w:p w14:paraId="504B18B7"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Для транспортирования поврежденных отработанных ртутьсодержащих ламп используется герметичная тара, исключающая возможность загрязнения окружающей среды и причинение вреда жизни и здоровью человека. Транспортирование поврежденных отработанных ртутьсодержащих ламп осуществляется оператором.</w:t>
      </w:r>
    </w:p>
    <w:p w14:paraId="6C000B81"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Сбор отработанных ртутьсодержащих ламп у потребителей осуществляют операторы в местах накопления отработанных ртутьсодержащих ламп.</w:t>
      </w:r>
    </w:p>
    <w:p w14:paraId="58C64AB3"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17.2.18. При уборке в ночное время следует принимать меры, предупреждающие шум.</w:t>
      </w:r>
    </w:p>
    <w:p w14:paraId="4A2C922A"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17.2.19. Уборка и очистка автобусных остановок производится организациями, в обязанность которых входит уборка территорий улиц, на которых расположены эти остановки.</w:t>
      </w:r>
    </w:p>
    <w:p w14:paraId="2AF026A2"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xml:space="preserve">17.2.20. Уборка и очистка территорий, на которых расположены объекты потребительского рынка, возлагается на владельцев,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 в границах прилегающих территорий – на договорной основе. </w:t>
      </w:r>
    </w:p>
    <w:p w14:paraId="5A06D25E"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17.2.21. Эксплуатацию и содержание в надлежащем санитарно-техническом состоянии водоразборных колонок, в том числе их очистку от мусора, льда и снега, а также обеспечение безопасных подходов к ним возлагается на организации, эксплуатирующие данные объекты.</w:t>
      </w:r>
    </w:p>
    <w:p w14:paraId="52C13EDB"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17.2.22. Организация работы по очистке и уборке территории ярмарок (прилегающих территорий – на договорной основе) возлагается на организаторов (операторов) ярмарок в соответствии с действующими санитарными нормами и правилами торговли на рынках.</w:t>
      </w:r>
    </w:p>
    <w:p w14:paraId="5A95482D"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17.2.23. Содержание и уборка скверов (прилегающих к ним тротуаров, проездов и газонов – на договорной основе) осуществляется специализированными организациями по озеленению по соглашению с администрацией поселения за счет средств, предусмотренных в бюджете поселения на соответствующий финансовый год на эти цели.</w:t>
      </w:r>
    </w:p>
    <w:p w14:paraId="2BFEC06A"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17.2.24. Содержание и уборка садов, скверов, парков, зеленых насаждений, находящихся в собственности организаций, собственников помещений (на прилегающих территориях – на договорной основе), производится силами и средствами этих организаций, собственников помещений самостоятельно или по договорам со специализированными организациями под контролем администрации поселения.</w:t>
      </w:r>
    </w:p>
    <w:p w14:paraId="672862B8"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17.2.25. Уборка мостов, путепроводов, пешеходных переходов (прилегающих к ним территорий – на договорной основе) производится организациями, обслуживающими данные объекты.</w:t>
      </w:r>
    </w:p>
    <w:p w14:paraId="1360203D"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17.2.26. В жилых зданиях, не имеющих канализации, должны предусматриваться выгребные ямы для сбора туалетных нечистот с непроницаемым дном, стенками и крышками с решетками, препятствующими попаданию крупных предметов в яму.</w:t>
      </w:r>
    </w:p>
    <w:p w14:paraId="69C16D25"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Запрещен разлив помоев и нечистот за территорией домов и улиц, вынос отходов производства и потребления на уличные проезды.</w:t>
      </w:r>
    </w:p>
    <w:p w14:paraId="3C850BFE"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xml:space="preserve">17.2.27. В соответствии с Федеральным законом №52-ФЗ от 30.03.1999 г. «О санитарно-эпидемиологическом благополучии населения», Постановлением Главного государственного санитарного врача РФ от 28.01.2021г.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w:t>
      </w:r>
      <w:r w:rsidRPr="00796CE5">
        <w:rPr>
          <w:rFonts w:ascii="Times New Roman" w:eastAsia="Calibri" w:hAnsi="Times New Roman" w:cs="Times New Roman"/>
          <w:bCs/>
          <w:sz w:val="12"/>
          <w:szCs w:val="12"/>
        </w:rPr>
        <w:lastRenderedPageBreak/>
        <w:t>общественных помещений, организации и проведению санитарно-противоэпидемических (профилактических) мероприятий»  установлены следующие требования, правила, направленные на обеспечение безопасного обращения с отходами:</w:t>
      </w:r>
    </w:p>
    <w:p w14:paraId="5729EA29"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В населенных пунктах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14:paraId="7E090D65"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Вывоз и сброс отходов в места, не предназначенные для обращения с отходами, запрещен.</w:t>
      </w:r>
    </w:p>
    <w:p w14:paraId="3C53C81D"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Собираемые и накапливаемые в водонепроницаемых емкостях ЖБО посредством транспортных средств, специально оборудованных для вакуумного забора, слива и транспортирования ЖБО, должны транспортироваться и размещаться на объектах, предназначенных для приема или очистки сточных вод, с учетом требований законодательства в сфере обеспечения санитарно-эпидемиологического благополучия населения водоснабжения и водоотведения.</w:t>
      </w:r>
    </w:p>
    <w:p w14:paraId="7530D414"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Вывоз ЖБО осуществляется за счет собственных денежных средств управляющих организаций, юридических, физических лиц, индивидуальных предпринимателей – владельцев не канализованного жилищного фонда и нежилых помещений, в том числе владельцев частных домовладений, на основании заключенных договоров  со специализированным хозяйствующим субъектом.</w:t>
      </w:r>
    </w:p>
    <w:p w14:paraId="6D44F168"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17.2.28. Собственникам помещений необходимо обеспечивать подъезды непосредственно к мусоросборникам и выгребным ямам.</w:t>
      </w:r>
    </w:p>
    <w:p w14:paraId="08EE2396"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17.2.29. Очистка и уборка водосточных канав, лотков, труб, дренажей, предназначенных для отвода поверхностных и грунтовых вод из дворов, производятся лицами, указанными в пункте 17.1.1 настоящих Правил.</w:t>
      </w:r>
    </w:p>
    <w:p w14:paraId="32D7EE43"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17.2.30. Слив воды на тротуары, газоны, проезжую часть дороги не допускается, а при производстве аварийных работ слив воды разрешается только по специальным отводам или шлангам в близлежащие колодцы фекальной канализации по согласованию с владельцами коммуникаций и с возмещением затрат на работы по водоотведению сброшенных стоков.</w:t>
      </w:r>
    </w:p>
    <w:p w14:paraId="20DC3FBB"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17.2.31. Вывоз пищевых отходов осуществляется с территории согласно графика вывоза ТКО. Остальной мусор вывозится систематически, по мере накопления.</w:t>
      </w:r>
    </w:p>
    <w:p w14:paraId="3C85B609"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17.2.32. Содержание и эксплуатация санкционированных мест хранения и утилизации отходов производства и потребления осуществляется в установленном порядке.</w:t>
      </w:r>
    </w:p>
    <w:p w14:paraId="70A54D96"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17.2.33. Железнодорожные пути, проходящие в черте населенных пунктов поселения в пределах полосы отчуждения (откосы выемок и насыпей, переезды, переходы через пути), убираются и содержатся силами и средствами железнодорожных организаций, эксплуатирующих данные сооружения.</w:t>
      </w:r>
    </w:p>
    <w:p w14:paraId="109E56ED"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17.2.34. 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w:t>
      </w:r>
    </w:p>
    <w:p w14:paraId="25797713"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17.2.35. При очистке смотровых колодцев, подземных коммуникаций грунт, мусор, нечистоты должны складироваться в специальную тару с немедленной вывозкой силами организаций, занимающихся очистными работами.</w:t>
      </w:r>
    </w:p>
    <w:p w14:paraId="3FD9D77D"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Запрещено складирование нечистот на проезжую часть улиц, тротуары и газоны.</w:t>
      </w:r>
    </w:p>
    <w:p w14:paraId="232CAA1B"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17.2.36. Сбор брошенных на улицах предметов, создающих помехи дорожному движению, возлагается на организации, обслуживающие данные объекты.</w:t>
      </w:r>
    </w:p>
    <w:p w14:paraId="0386A388"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17.2.37. Администрация поселения  имеет право привлекать граждан для выполнения работ по уборке, благоустройству и озеленению территории поселения.</w:t>
      </w:r>
    </w:p>
    <w:p w14:paraId="5F3C4416"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Юридические и физические лица, получившие земельные участки под проектирование и застройку, несут ответственность за выполнение работ по санитарной очистке и благоустройству с момента вступления в силу муниципального правового акта о предоставлении земельного участка под использование, а на прилегающих территориях, с момента согласования.</w:t>
      </w:r>
    </w:p>
    <w:p w14:paraId="260CFC3A"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17.2.38. Индивидуальные предприниматели и юридические лица в соответствии с осуществляемой ими деятельностью обязаны:</w:t>
      </w:r>
    </w:p>
    <w:p w14:paraId="5B34F6B0"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выполнять требования санитарного законодательства, а также постановлений, предписаний осуществляющих федеральный государственный санитарно-эпидемиологический надзор должностных лиц;</w:t>
      </w:r>
    </w:p>
    <w:p w14:paraId="19E8B1EE"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разрабатывать и проводить санитарно-противоэпидемические (профилактические) мероприятия;</w:t>
      </w:r>
    </w:p>
    <w:p w14:paraId="0EFEB1D5"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обеспечивать безопасность для здоровья человека выполняемых работ и оказываемых услуг, а также продукции производственно-технического назначения, пищевых продуктов и товаров для личных и бытовых нужд при их производстве, транспортировке, хранении, реализации населению;</w:t>
      </w:r>
    </w:p>
    <w:p w14:paraId="5BF8FEF6"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осуществлять производственный контроль, в том числе посредством проведения лабораторных исследований и испытаний, за соблюдением санитарно-эпидемиологических требований и проведением санитарно-противоэпидемических (профилактических) мероприятий при выполнении работ и оказании услуг, а также при производстве, транспортировке, хранении и реализации продукции;</w:t>
      </w:r>
    </w:p>
    <w:p w14:paraId="7A5A0140"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проводить работы по обоснованию безопасности для человека новых видов продукции и технологии ее производства, критериев безопасности и (или) безвредности факторов среды обитания и разрабатывать методы контроля за факторами среды обитания;</w:t>
      </w:r>
    </w:p>
    <w:p w14:paraId="69EEE4F1"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своевременно информировать население, органы местного самоуправления, органы, осуществляющие федеральный государственный санитарно-эпидемиологический надзор, об аварийных ситуациях, остановках производства, о нарушениях технологических процессов, создающих угрозу санитарно-эпидемиологическому благополучию населения;</w:t>
      </w:r>
    </w:p>
    <w:p w14:paraId="68888095" w14:textId="300FB38D"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осуществлять гиг</w:t>
      </w:r>
      <w:r>
        <w:rPr>
          <w:rFonts w:ascii="Times New Roman" w:eastAsia="Calibri" w:hAnsi="Times New Roman" w:cs="Times New Roman"/>
          <w:bCs/>
          <w:sz w:val="12"/>
          <w:szCs w:val="12"/>
        </w:rPr>
        <w:t>иеническое обучение работников.</w:t>
      </w:r>
    </w:p>
    <w:p w14:paraId="7B415AC2" w14:textId="5D5888B4"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xml:space="preserve">17.3. </w:t>
      </w:r>
      <w:r>
        <w:rPr>
          <w:rFonts w:ascii="Times New Roman" w:eastAsia="Calibri" w:hAnsi="Times New Roman" w:cs="Times New Roman"/>
          <w:bCs/>
          <w:sz w:val="12"/>
          <w:szCs w:val="12"/>
        </w:rPr>
        <w:t xml:space="preserve"> Особенности уборки территории в весенне-летний период</w:t>
      </w:r>
    </w:p>
    <w:p w14:paraId="1543C79B"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17.3.1. Весенне-летняя уборка территории производится с 15 апреля по 15 октября и предусматривает мойку, полив, и подметание проезжей части улиц, тротуаров, площадей.</w:t>
      </w:r>
    </w:p>
    <w:p w14:paraId="644D33FD"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В зависимости от климатических условий постановлением администрации поселения  период весенне-летней уборки может быть изменен.</w:t>
      </w:r>
    </w:p>
    <w:p w14:paraId="00D050F9"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17.3.2. Необходимо производить уборку листвы, жухлой травы, уборку лотков и бордюров от песка, пыли, мусора, побелку бордюров.</w:t>
      </w:r>
    </w:p>
    <w:p w14:paraId="52BF0EB0"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17.3.3. Полив зеленых насаждений и газонов производится силами организаций и собственниками помещений.</w:t>
      </w:r>
    </w:p>
    <w:p w14:paraId="06A3528E"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17.3.4. В целях обеспечения благоприятной для жизни и здоровья людей среды обитания, в том числе и при производстве работ по санитарной очистке, благоустройству, содержанию, озеленению территории, в населенных пунктах поселения  запрещается:</w:t>
      </w:r>
    </w:p>
    <w:p w14:paraId="42A2BDA5"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сбрасывать (перемещать), складировать (накапливать) мусор и прочие нечистоты в реки и другие водоемы, на откосы берегов и спуски к ним, на газоны, обочины и дороги кустарники в скверах (вывоз отбросов, мусора разрешается производить только на полигон твердых коммунальных отходов или в места, специально отведенные администрацией поселения);</w:t>
      </w:r>
    </w:p>
    <w:p w14:paraId="78523549"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вскапывать землю и сажать овощи на обочинах дорог, в скверах, парках;</w:t>
      </w:r>
    </w:p>
    <w:p w14:paraId="04D32344"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xml:space="preserve">- выливать на улицах, дворовых территориях всякого рода нечистоты;  </w:t>
      </w:r>
    </w:p>
    <w:p w14:paraId="32FC90FD"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выбрасывать отходы и мусор в не отведенные для этого места, сжигать, в том числе в контейнерах и урнах, а также закапывать их;</w:t>
      </w:r>
    </w:p>
    <w:p w14:paraId="1E5316F9"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сбрасывать крупногабаритные отходы, в том числе сельскохозяйственной деятельности в контейнеры и на контейнерные площадки, не определенные как места для сбора крупногабаритных отходов;</w:t>
      </w:r>
    </w:p>
    <w:p w14:paraId="74A518DC"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помещать отработанные и поврежденные ртутьсодержащие лампы (приборы), другие опасные отходы, в контейнеры и урны, предназначенные для сбора коммунальных отходов, мусора;</w:t>
      </w:r>
    </w:p>
    <w:p w14:paraId="7CB797EB"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вывозить и размещать коммунальные отходы непосредственно на поля и огороды, леса, парки и другие, не отведенные для этого места;</w:t>
      </w:r>
    </w:p>
    <w:p w14:paraId="2A4C1712"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осуществлять длительное хранение строительных и крупногабаритных материалов, отходов у фасадной части придомовых территорий;</w:t>
      </w:r>
    </w:p>
    <w:p w14:paraId="441DDB64"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lastRenderedPageBreak/>
        <w:t>- устанавливать на улицах, прилегающих территориях контейнеры для сбора и накопления отходов, без согласования с администрацией поселения;</w:t>
      </w:r>
    </w:p>
    <w:p w14:paraId="48765A9A"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осуществлять мойку автотранспорта у водопроводных колонок, на водоемах (реках, озерах, прудах), местах общего пользования;</w:t>
      </w:r>
    </w:p>
    <w:p w14:paraId="7F7EA686"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сметать мусор и спускать нечистоты, воду в колодцы инженерных сетей;</w:t>
      </w:r>
    </w:p>
    <w:p w14:paraId="38C7680E"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размещать транспортные средства на территории общего пользования, препятствующих механизированной уборки и вывозу мусора, отходов производства и потребления;</w:t>
      </w:r>
    </w:p>
    <w:p w14:paraId="7A7F03AA" w14:textId="547804C4"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действия (бездействия), повлекшие утечку воды, нечистот и подтопление</w:t>
      </w:r>
      <w:r>
        <w:rPr>
          <w:rFonts w:ascii="Times New Roman" w:eastAsia="Calibri" w:hAnsi="Times New Roman" w:cs="Times New Roman"/>
          <w:bCs/>
          <w:sz w:val="12"/>
          <w:szCs w:val="12"/>
        </w:rPr>
        <w:t xml:space="preserve"> территории общего пользования.</w:t>
      </w:r>
    </w:p>
    <w:p w14:paraId="680B8395" w14:textId="28F8BA6D"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17.4</w:t>
      </w:r>
      <w:r>
        <w:rPr>
          <w:rFonts w:ascii="Times New Roman" w:eastAsia="Calibri" w:hAnsi="Times New Roman" w:cs="Times New Roman"/>
          <w:bCs/>
          <w:sz w:val="12"/>
          <w:szCs w:val="12"/>
        </w:rPr>
        <w:t>. Особенности уборки территории в осенне-зимний период</w:t>
      </w:r>
    </w:p>
    <w:p w14:paraId="1CC3DE5F"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17.4.1. Осенне-зимняя уборка территории проводится с 15 октября по 15 апреля и предусматривает уборку и вывоз мусора, снега и льда, грязи, посыпку улиц песком с примесью хлоридов.</w:t>
      </w:r>
    </w:p>
    <w:p w14:paraId="2136A3ED"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В зависимости от климатических условий постановлением администрации поселения период осенне-зимней уборки может быть изменен.</w:t>
      </w:r>
    </w:p>
    <w:p w14:paraId="483B8487"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17.4.2. Укладка свежевыпавшего снега в валы и кучи разрешается на всех улицах, площадях и скверах с последующей при необходимости вывозкой.</w:t>
      </w:r>
    </w:p>
    <w:p w14:paraId="2E58092F"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17.4.3. В зависимости от ширины улицы и характера движения на ней валы обязаны укладывать либо по обеим сторонам проезжей части, либо с одной стороны проезжей части вдоль тротуара с оставлением необходимых проходов и проездов.</w:t>
      </w:r>
    </w:p>
    <w:p w14:paraId="02651743"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17.4.4. Посыпку песком с примесью хлоридов, как правило, следует начинать немедленно с начала снегопада или появления гололеда.</w:t>
      </w:r>
    </w:p>
    <w:p w14:paraId="7B3A07E1"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В первую очередь при гололеде посыпаются спуски, подъемы, перекрестки, места остановок общественного транспорта, пешеходные переходы.</w:t>
      </w:r>
    </w:p>
    <w:p w14:paraId="7C4D38D3"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Тротуары посыпаются сухим песком без хлоридов.</w:t>
      </w:r>
    </w:p>
    <w:p w14:paraId="3989F1C3"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17.4.5. Очистка от снега крыш и удаление сосулек производится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14:paraId="7C0C8A19"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Снег, сброшенный с крыш, при необходимости следует  вывозить.</w:t>
      </w:r>
    </w:p>
    <w:p w14:paraId="081ACD22"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17.4.6. В соответствии с Постановлением Главного государственного санитарного врача РФ от 28.01.2021г.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снегоплавильные установки.</w:t>
      </w:r>
    </w:p>
    <w:p w14:paraId="073C4222"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17.4.7. Уборка снега и льда с улиц, площадей, мостов начинается немедленно с начала снегопада и производится, в первую очередь, с магистральных улиц, автобусных трасс, мостов для обеспечения бесперебойного движения транспорта, во избежание наката.</w:t>
      </w:r>
    </w:p>
    <w:p w14:paraId="2DC1CF58"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17.4.7. При уборке улиц, проездов, площадей специализированными организациями, необходимо обеспечивать после прохождения снегоочистительной техники уборку и расчистку въездов, пешеходных переходов, как со стороны строений, так и с противоположной стороны проезда, если там нет других строений.</w:t>
      </w:r>
    </w:p>
    <w:p w14:paraId="7F3C3742"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16.4.8. Запрещается:</w:t>
      </w:r>
    </w:p>
    <w:p w14:paraId="4420EC71"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разбрасывание снега и льда на проезжие части улиц;</w:t>
      </w:r>
    </w:p>
    <w:p w14:paraId="3E1B827E"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укладка снега и скола льда на трассах тепловых сетей;</w:t>
      </w:r>
    </w:p>
    <w:p w14:paraId="4069F4A4"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скалывание и сбрасывание снега и льда в теплофикационные камеры, смотровые и дождевые колодцы;</w:t>
      </w:r>
    </w:p>
    <w:p w14:paraId="3BDAFB64"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завоз и размещение снега во дворах многоквартирных домов;</w:t>
      </w:r>
    </w:p>
    <w:p w14:paraId="5AEAED90"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размещение снега у стен зданий;</w:t>
      </w:r>
    </w:p>
    <w:p w14:paraId="01A89D09"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размещение сколотого льда и грязного снега на зеленых насаждениях;</w:t>
      </w:r>
    </w:p>
    <w:p w14:paraId="3C9D0F14"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размещение снега на ледовом покрове рек и озер, сбрасывание снега и льда, мусора,  в открытые водоемы, в том числе и при уборке мостов;</w:t>
      </w:r>
    </w:p>
    <w:p w14:paraId="70583D91"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xml:space="preserve"> - самовольное возведение запруд, сооружение иных препятствий для свободного схода талых вод, в том числе при сооружении подъездных путей; </w:t>
      </w:r>
    </w:p>
    <w:p w14:paraId="043EDE0A"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xml:space="preserve">- размещать транспортные средства на территории общего пользования, препятствующих механизированной уборке и вывозу снега; </w:t>
      </w:r>
    </w:p>
    <w:p w14:paraId="69E031EE" w14:textId="117E3019"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размещать собранный снег и лед на детских игровых и спортивных площадках, в зонах рекреационного назначения, на поверхности ледяного покрова водоемов и водосборных территориях, а также в радиусе 50 метров от источников неце</w:t>
      </w:r>
      <w:r>
        <w:rPr>
          <w:rFonts w:ascii="Times New Roman" w:eastAsia="Calibri" w:hAnsi="Times New Roman" w:cs="Times New Roman"/>
          <w:bCs/>
          <w:sz w:val="12"/>
          <w:szCs w:val="12"/>
        </w:rPr>
        <w:t>нтрализованного водоснабжения.</w:t>
      </w:r>
    </w:p>
    <w:p w14:paraId="684691CF" w14:textId="19E9B2D3"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17.5. Порядок содер</w:t>
      </w:r>
      <w:r>
        <w:rPr>
          <w:rFonts w:ascii="Times New Roman" w:eastAsia="Calibri" w:hAnsi="Times New Roman" w:cs="Times New Roman"/>
          <w:bCs/>
          <w:sz w:val="12"/>
          <w:szCs w:val="12"/>
        </w:rPr>
        <w:t>жания элементов благоустройства</w:t>
      </w:r>
    </w:p>
    <w:p w14:paraId="2716D014" w14:textId="419F5D39"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17.5.1. Общие требования к содерж</w:t>
      </w:r>
      <w:r>
        <w:rPr>
          <w:rFonts w:ascii="Times New Roman" w:eastAsia="Calibri" w:hAnsi="Times New Roman" w:cs="Times New Roman"/>
          <w:bCs/>
          <w:sz w:val="12"/>
          <w:szCs w:val="12"/>
        </w:rPr>
        <w:t>анию элементов благоустройства.</w:t>
      </w:r>
    </w:p>
    <w:p w14:paraId="31395E04"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17.5.1.1. Содержание элементов благоустройства, включая работы по восстановлению и ремонту памятников, мемориалов осуществляется физическими и (или) юридическими лицами,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14:paraId="00D895A0"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xml:space="preserve">Физические и юридические лица осуществляют организацию содержания элементов благоустройства на договорной или добровольной основе. </w:t>
      </w:r>
    </w:p>
    <w:p w14:paraId="0FF0CA42"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Организация содержания иных элементов благоустройства осуществляется администрацией поселения по соглашениям со специализированными организациями в пределах средств, предусмотренных на эти цели в бюджете муниципального образования.</w:t>
      </w:r>
    </w:p>
    <w:p w14:paraId="238C031F"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17.5.1.2. Строительство и установка оград, заборов, газонных и тротуарных ограждений, киосков, палаток, павильонов, ларьков, стендов для объявлений и других устройств осуществляется в порядке, установленном законодательством Российской Федерации, Самарской области, нормативными правовыми актами органов местного самоуправления.</w:t>
      </w:r>
    </w:p>
    <w:p w14:paraId="0AA6A500" w14:textId="30121F53"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17.5.1.3. Строительные площадки необходимо ограждать по всему периметру плотным з</w:t>
      </w:r>
      <w:r>
        <w:rPr>
          <w:rFonts w:ascii="Times New Roman" w:eastAsia="Calibri" w:hAnsi="Times New Roman" w:cs="Times New Roman"/>
          <w:bCs/>
          <w:sz w:val="12"/>
          <w:szCs w:val="12"/>
        </w:rPr>
        <w:t xml:space="preserve">абором установленного образца. </w:t>
      </w:r>
    </w:p>
    <w:p w14:paraId="50C5D031" w14:textId="735E8911"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17.5.2. Свето</w:t>
      </w:r>
      <w:r>
        <w:rPr>
          <w:rFonts w:ascii="Times New Roman" w:eastAsia="Calibri" w:hAnsi="Times New Roman" w:cs="Times New Roman"/>
          <w:bCs/>
          <w:sz w:val="12"/>
          <w:szCs w:val="12"/>
        </w:rPr>
        <w:t>вые вывески, реклама и витрины.</w:t>
      </w:r>
    </w:p>
    <w:p w14:paraId="4FD0BA85"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17.5.2.1. Установка всякого рода вывесок разрешается только после согласования эскизов с администрацией поселения.</w:t>
      </w:r>
    </w:p>
    <w:p w14:paraId="15906E8A"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17.5.2.2. Организациям, эксплуатирующим световые рекламы и вывески, необходимо ежедневно включать их с наступлением темного времени суток и выключать не ранее времени отключения уличного освещения, обеспечивать своевременную замену перегоревших газосветовых трубок и электроламп.</w:t>
      </w:r>
    </w:p>
    <w:p w14:paraId="60ED5F06"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В случае неисправности отдельных знаков рекламы или вывески произвести полное отключение.</w:t>
      </w:r>
    </w:p>
    <w:p w14:paraId="0D63608B"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17.5.2.3. Расклейка газет, афиш, плакатов, различного рода объявлений и реклам разрешается только в местах, определенных администрацией поселения на специально установленных стендах.</w:t>
      </w:r>
    </w:p>
    <w:p w14:paraId="7358D5B8" w14:textId="51757B33"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xml:space="preserve">17.5.2.4. Очистку от объявлений опор электропередач, цоколя зданий, заборов и других сооружений производить организациям, </w:t>
      </w:r>
      <w:r>
        <w:rPr>
          <w:rFonts w:ascii="Times New Roman" w:eastAsia="Calibri" w:hAnsi="Times New Roman" w:cs="Times New Roman"/>
          <w:bCs/>
          <w:sz w:val="12"/>
          <w:szCs w:val="12"/>
        </w:rPr>
        <w:t>эксплуатирующим данные объекты.</w:t>
      </w:r>
    </w:p>
    <w:p w14:paraId="0D008051" w14:textId="70A0F416"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xml:space="preserve">17.5.3. Ремонт и </w:t>
      </w:r>
      <w:r>
        <w:rPr>
          <w:rFonts w:ascii="Times New Roman" w:eastAsia="Calibri" w:hAnsi="Times New Roman" w:cs="Times New Roman"/>
          <w:bCs/>
          <w:sz w:val="12"/>
          <w:szCs w:val="12"/>
        </w:rPr>
        <w:t>содержание зданий и сооружений.</w:t>
      </w:r>
    </w:p>
    <w:p w14:paraId="67476583"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17.5.3.1. Эксплуатация зданий и сооружений, их ремонт производится в соответствии с установленными правилами и нормами технической эксплуатации.</w:t>
      </w:r>
    </w:p>
    <w:p w14:paraId="390E345F"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lastRenderedPageBreak/>
        <w:t>17.5.3.2. Текущий и капитальный ремонт, изменения и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
    <w:p w14:paraId="70FBFBEC"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17.5.3.3. Запрещается самовольное возведение хозяйственных и вспомогательных построек (дровяных сараев, будок, гаражей, голубятен, теплиц и т.п.) без получения соответствующего разрешения на строительство или установку.</w:t>
      </w:r>
    </w:p>
    <w:p w14:paraId="2A6D3F52" w14:textId="0157528E"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xml:space="preserve">17.5.3.4. Необходимо осуществлять установку и замену указателей на зданиях с обозначением наименования улицы и номерных знаков домов, утвержденного образца, а на угловых домах </w:t>
      </w:r>
      <w:r>
        <w:rPr>
          <w:rFonts w:ascii="Times New Roman" w:eastAsia="Calibri" w:hAnsi="Times New Roman" w:cs="Times New Roman"/>
          <w:bCs/>
          <w:sz w:val="12"/>
          <w:szCs w:val="12"/>
        </w:rPr>
        <w:t>- названия пересекающихся улиц.</w:t>
      </w:r>
    </w:p>
    <w:p w14:paraId="217DFCD1" w14:textId="3521A438"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xml:space="preserve">17.6. </w:t>
      </w:r>
      <w:r>
        <w:rPr>
          <w:rFonts w:ascii="Times New Roman" w:eastAsia="Calibri" w:hAnsi="Times New Roman" w:cs="Times New Roman"/>
          <w:bCs/>
          <w:sz w:val="12"/>
          <w:szCs w:val="12"/>
        </w:rPr>
        <w:t>Содержание и эксплуатация дорог</w:t>
      </w:r>
    </w:p>
    <w:p w14:paraId="79589F8F"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17.6.1. С целью сохранения дорожных покрытий на территории поселения  запрещается:</w:t>
      </w:r>
    </w:p>
    <w:p w14:paraId="57EE35A5"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подвоз груза волоком;</w:t>
      </w:r>
    </w:p>
    <w:p w14:paraId="688CEF27"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14:paraId="01BFA0CF"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перегон по улицам населенных пунктов, имеющим твердое покрытие, машин на гусеничном ходу;</w:t>
      </w:r>
    </w:p>
    <w:p w14:paraId="2F88DF6B"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движение и стоянка большегрузного транспорта на внутриквартальных пешеходных дорожках, тротуарах, на обочинах поселенческих дорог.</w:t>
      </w:r>
    </w:p>
    <w:p w14:paraId="30EFEAE2"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17.6.2. Содержание и уборку дорожных покрытий производят собственники этих дорожных покрытий.</w:t>
      </w:r>
    </w:p>
    <w:p w14:paraId="7F12B6DD"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17.6.3. 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администрацией поселения муниципального района Сергиевский в пределах средств, предусмотренных в бюджете муниципального образования на эти цели.</w:t>
      </w:r>
    </w:p>
    <w:p w14:paraId="0BFE4987"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17.6.4. Установка, эксплуатация, текущий и капитальный ремонт дорожных знаков, разметки и иных объектов обеспечения безопасности уличного движения осуществляется  администрацией поселения муниципального района Сергиевский в соответствии со схемой дислокации дорожных знаков, в пределах средств, предусмотренных в бюджете муниципального образования на эти цели.</w:t>
      </w:r>
    </w:p>
    <w:p w14:paraId="355782A8"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17.6.5. Организации, в ведении которых находятся подземные сети, обязаны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14:paraId="1491FF37" w14:textId="62AA4BCA"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Крышки люков, колодцев, расположенных на проезжей части улиц и тротуаров, в случае их повреждения или разрушения организации, в ведении которых находятся коммуникации, обязаны немедленно огородить и в</w:t>
      </w:r>
      <w:r>
        <w:rPr>
          <w:rFonts w:ascii="Times New Roman" w:eastAsia="Calibri" w:hAnsi="Times New Roman" w:cs="Times New Roman"/>
          <w:bCs/>
          <w:sz w:val="12"/>
          <w:szCs w:val="12"/>
        </w:rPr>
        <w:t xml:space="preserve"> течение 3 часов восстановить. </w:t>
      </w:r>
    </w:p>
    <w:p w14:paraId="4240F1B0" w14:textId="010327C2"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17.7. Организация площадок для выгула животных, выпас и прого</w:t>
      </w:r>
      <w:r>
        <w:rPr>
          <w:rFonts w:ascii="Times New Roman" w:eastAsia="Calibri" w:hAnsi="Times New Roman" w:cs="Times New Roman"/>
          <w:bCs/>
          <w:sz w:val="12"/>
          <w:szCs w:val="12"/>
        </w:rPr>
        <w:t>н сельскохозяйственных животных</w:t>
      </w:r>
    </w:p>
    <w:p w14:paraId="5084C820"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17.7.1. Выгуливание животных допускается только в местах, определенных администрацией поселения.</w:t>
      </w:r>
    </w:p>
    <w:p w14:paraId="10FE4FA4"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17.7.2. Площадки для выгула и дрессировки животных размещаются за пределами санитарной зоны источников водоснабжения первого и второго поясов в парках, лесопарках, иных территориях общего пользования.</w:t>
      </w:r>
    </w:p>
    <w:p w14:paraId="0741FC28"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17.7.3. 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w:t>
      </w:r>
    </w:p>
    <w:p w14:paraId="09733924"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xml:space="preserve">17.7.4. На территории поселения запрещается проведение собачьих боев.  </w:t>
      </w:r>
    </w:p>
    <w:p w14:paraId="2463CCCE"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17.7.5. Запрещено передвижение сельскохозяйственных животных на территории поселения без сопровождающих лиц.</w:t>
      </w:r>
    </w:p>
    <w:p w14:paraId="23B4D38E"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17.7.6. Выпас и маршрут прогона сельскохозяйственных животных осуществляется на специально отведенных администрацией поселения местах выпаса под наблюдением владельца или уполномоченного им лица или в черте населенного пункта на прилегающей к домовладению территории на привязи. Безнадзорный, беспривязный выпас не допускается.</w:t>
      </w:r>
    </w:p>
    <w:p w14:paraId="6B24A475"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xml:space="preserve">17.7.7. Неисполнение обязанностей, установленных п. 17.7.5 и п.17.7.6 статьи 17.7 настоящих правил в части не соблюдения требований к: </w:t>
      </w:r>
    </w:p>
    <w:p w14:paraId="77C60D58"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-маршруту выпаса и прогона сельскохозяйственных животных;</w:t>
      </w:r>
    </w:p>
    <w:p w14:paraId="03FAD817"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xml:space="preserve">-времени выпаса и прогона сельскохозяйственных животных; </w:t>
      </w:r>
    </w:p>
    <w:p w14:paraId="4940AC38"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-способу выпаса и прогона сельскохозяйственных животных;</w:t>
      </w:r>
    </w:p>
    <w:p w14:paraId="511BAD38"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-порядку согласования выпаса и прогона сельскохозяйственных животных с уполномоченным органом;</w:t>
      </w:r>
    </w:p>
    <w:p w14:paraId="4B89DFB1" w14:textId="1BDFB8B8"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-лицу, которое может осуществлять выпас и прогон сельскохозяйственных животных, предусматривает административную ответственность в соответствии с Законом Самарской области от 01.11.2007г. №115-ГД) «Об административных правонарушениях на</w:t>
      </w:r>
      <w:r>
        <w:rPr>
          <w:rFonts w:ascii="Times New Roman" w:eastAsia="Calibri" w:hAnsi="Times New Roman" w:cs="Times New Roman"/>
          <w:bCs/>
          <w:sz w:val="12"/>
          <w:szCs w:val="12"/>
        </w:rPr>
        <w:t xml:space="preserve"> территории Самарской области».</w:t>
      </w:r>
    </w:p>
    <w:p w14:paraId="4A8EAD3B" w14:textId="09086461"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17.8. Особые требо</w:t>
      </w:r>
      <w:r>
        <w:rPr>
          <w:rFonts w:ascii="Times New Roman" w:eastAsia="Calibri" w:hAnsi="Times New Roman" w:cs="Times New Roman"/>
          <w:bCs/>
          <w:sz w:val="12"/>
          <w:szCs w:val="12"/>
        </w:rPr>
        <w:t>вания к доступности жилой среды</w:t>
      </w:r>
    </w:p>
    <w:p w14:paraId="5E989FB3"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17.8.1. При проектировании объектов благоустройства предусматривается доступность среды населенных пунктов для инвалидов и иных лиц, испытывающих затруднения при самостоятельном передвижении (далее – МГН),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Доступность городской среды может обеспечиваться, в том числе, путем оснащения объектов благоустройства элементами и техническими средствами, способствующими передвижению МГН.</w:t>
      </w:r>
    </w:p>
    <w:p w14:paraId="20338C1E"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17.8.2. Проектирование, строительство, установку технических средств и оборудования, способствующих передвижению МГН, необходимо осуществлять, в том числе, при новом строительстве в соответствии с утвержденной проектной документацией.</w:t>
      </w:r>
    </w:p>
    <w:p w14:paraId="74931890"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17.8.3. Пути движения МГН, входные группы в здания и сооружения проектировать в соответствии с СП 59.13330.2020 «Свод правил. Доступность зданий и сооружений для маломобильных групп населения. СНиП 35-01-2001».</w:t>
      </w:r>
    </w:p>
    <w:p w14:paraId="4A2238F5"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17.8.4. При выполнении благоустройства улиц в части организации подходов к зданиям и сооружениям поверхность реконструируемой части тротуаров необходимо 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p>
    <w:p w14:paraId="1DEFF788"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Тротуары, подходы к зданиям, строениям и сооружениям, ступени и пандусы выполняются с нескользящей поверхностью.</w:t>
      </w:r>
    </w:p>
    <w:p w14:paraId="19F7DECC"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Поверхности тротуаров, площадок перед входом в здания, строения и сооружения, ступеней и пандусов, имеющие скользкую поверхность в холодный период времени, необходимо обрабатывать специальными противогололедными средствами или укрывать такие поверхности противоскользящими материалами.</w:t>
      </w:r>
    </w:p>
    <w:p w14:paraId="552AE909"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17.8.5. Для предупреждения инвалидов по зрению о препятствиях и опасных 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безопасных путей следования, обозначения мест их начала и изменения направления движения, для обозначения мест посадки в маршрутные транспортные средства, мест получения услуг или информации, рекомендуется применение тактильных наземных указателей.</w:t>
      </w:r>
    </w:p>
    <w:p w14:paraId="7205335D" w14:textId="4A83CB9B"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xml:space="preserve">17.8.6. Для информирования инвалидов по зрению на путях их движения, указания направления движения, идентификации мест и возможности получения услуги рекомендуется оборудование общественных территорий населенного пункта, территорий, прилегающих к объектам социальной инфраструктуры, зон транспортно-пересадочных узлов и иных центров притяжения тактильными мнемосхемами (тактильными мнемокартами и рельефными планами) и тактильными указателями (тактильными табличками, пиктограммами, накладками и </w:t>
      </w:r>
      <w:r w:rsidRPr="00796CE5">
        <w:rPr>
          <w:rFonts w:ascii="Times New Roman" w:eastAsia="Calibri" w:hAnsi="Times New Roman" w:cs="Times New Roman"/>
          <w:bCs/>
          <w:sz w:val="12"/>
          <w:szCs w:val="12"/>
        </w:rPr>
        <w:lastRenderedPageBreak/>
        <w:t>наклейками), обеспечивающими возможность их эффективного использования инвалидами по зрению и другими категориями МГН, а</w:t>
      </w:r>
      <w:r>
        <w:rPr>
          <w:rFonts w:ascii="Times New Roman" w:eastAsia="Calibri" w:hAnsi="Times New Roman" w:cs="Times New Roman"/>
          <w:bCs/>
          <w:sz w:val="12"/>
          <w:szCs w:val="12"/>
        </w:rPr>
        <w:t xml:space="preserve"> также людьми без инвалидности.</w:t>
      </w:r>
    </w:p>
    <w:p w14:paraId="598B63C3" w14:textId="148DB558"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17.9. Праздничное оформлени</w:t>
      </w:r>
      <w:r>
        <w:rPr>
          <w:rFonts w:ascii="Times New Roman" w:eastAsia="Calibri" w:hAnsi="Times New Roman" w:cs="Times New Roman"/>
          <w:bCs/>
          <w:sz w:val="12"/>
          <w:szCs w:val="12"/>
        </w:rPr>
        <w:t>е территории</w:t>
      </w:r>
    </w:p>
    <w:p w14:paraId="537F13CB"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17.9.1. Праздничное оформление территории поселения выполняется по решению администрации поселения на период проведения государственных, региональных и муниципальных праздников и мероприятий, связанных со знаменательными событиями (далее - праздничное оформление).</w:t>
      </w:r>
    </w:p>
    <w:p w14:paraId="4D27386C"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17.9.2. Оформление зданий, сооружений осуществляется их владельцами в рамках концепции праздничного оформления территории населенных пунктов поселения.</w:t>
      </w:r>
    </w:p>
    <w:p w14:paraId="74AC73BA"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17.9.3. Работы, связанные с проведением торжественных и праздничных мероприятий, осуществляются организациями самостоятельно за счет собственных средств, а также по договорам с администрацией поселения в пределах средств, предусмотренных на эти цели в бюджете поселения или на привлеченные средства.</w:t>
      </w:r>
    </w:p>
    <w:p w14:paraId="16E0A760"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17.9.4. В перечень объектов праздничного оформления входят:</w:t>
      </w:r>
    </w:p>
    <w:p w14:paraId="4381CAA4"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а) площади, улицы, бульвары, мостовые сооружения, магистрали;</w:t>
      </w:r>
    </w:p>
    <w:p w14:paraId="6547DB54"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б) места массовых гуляний, парки, скверы, набережные;</w:t>
      </w:r>
    </w:p>
    <w:p w14:paraId="10B618FC"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в) фасады зданий;</w:t>
      </w:r>
    </w:p>
    <w:p w14:paraId="34E92B81"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г) фасады и 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иных зданий и прилегающие к ним территории;</w:t>
      </w:r>
    </w:p>
    <w:p w14:paraId="7036B0ED"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д) наземный общественный пассажирский транспорт, территории и фасады зданий, строений и сооружений транспортной инфраструктуры.</w:t>
      </w:r>
    </w:p>
    <w:p w14:paraId="7D2E75B8"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17.9.5.  К элементам праздничного оформления относятся:</w:t>
      </w:r>
    </w:p>
    <w:p w14:paraId="7A671D55"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а) текстильные или нетканые изделия, в том числе, с нанесенными на их поверхности графическими изображениями;</w:t>
      </w:r>
    </w:p>
    <w:p w14:paraId="60DD5211"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б) объемно-декоративные сооружения, имеющие несущую конструкцию и внешнее оформление, соответствующее тематике мероприятия;</w:t>
      </w:r>
    </w:p>
    <w:p w14:paraId="25A250AF"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в) мультимедийное и проекционное оборудование, предназначенное для трансляции текстовой, звуковой, графической и видеоинформации;</w:t>
      </w:r>
    </w:p>
    <w:p w14:paraId="5EFE22BD"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г) праздничное освещение (иллюминация) улиц, площадей, фасадов зданий и сооружений, в том числе:</w:t>
      </w:r>
    </w:p>
    <w:p w14:paraId="56878C58"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праздничная подсветка фасадов зданий;</w:t>
      </w:r>
    </w:p>
    <w:p w14:paraId="291FE416"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иллюминационные гирлянды и кронштейны;</w:t>
      </w:r>
    </w:p>
    <w:p w14:paraId="477DEAD8"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художественно-декоративное оформление на тросовых конструкциях, расположенных между зданиями или опорами наружного городского освещения и контактной сети;</w:t>
      </w:r>
    </w:p>
    <w:p w14:paraId="44A74BEA"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подсветка зеленых насаждений;</w:t>
      </w:r>
    </w:p>
    <w:p w14:paraId="61183BFA"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праздничное и тематическое оформление пассажирского транспорта;</w:t>
      </w:r>
    </w:p>
    <w:p w14:paraId="79C1DC34"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государственные и муниципальные флаги, государственная и муниципальная символика;</w:t>
      </w:r>
    </w:p>
    <w:p w14:paraId="1D29B6CC"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декоративные флаги, флажки, стяги;</w:t>
      </w:r>
    </w:p>
    <w:p w14:paraId="645665FB"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информационные и тематические материалы на рекламных конструкциях;</w:t>
      </w:r>
    </w:p>
    <w:p w14:paraId="61933F06"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иные элементы праздничного оформления, в том числе экспериментальные, инновационные элементы с применением новых материалов, оборудования и технологий.</w:t>
      </w:r>
    </w:p>
    <w:p w14:paraId="68E5B825"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17.9.6. Концепция праздничного оформления определяется программой мероприятий и схемой размещения объектов и элементов праздничного оформления, утверждаемыми администрацией поселения.</w:t>
      </w:r>
    </w:p>
    <w:p w14:paraId="4FD66405"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17.9.7. Для праздничного оформления выбираются элементы праздничного и (или) тематического оформления, соответствующие всем требованиям качества и безопасности, нормам и правилам, установленным в нормативной документации для соответствующего вида элемента.</w:t>
      </w:r>
    </w:p>
    <w:p w14:paraId="6EC7E1F7"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17.9.8. При проектировании и установке элементов праздничного и (или) тематического оформления обеспечивается сохранение средств регулирования дорожного движения, без ухудшения их видимости для всех участников дорожного движения.</w:t>
      </w:r>
    </w:p>
    <w:p w14:paraId="0534ABE2"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17.9.9. При проектировании элементов праздничного и (или) тематического оформления предусматриваются меры по их безопасной утилизации по окончании эксплуатации, с исключением причинения вреда жизни или здоровью граждан, имуществу физических или юридических лиц, государственному или муниципальному имуществу.</w:t>
      </w:r>
    </w:p>
    <w:p w14:paraId="70BCFFFD" w14:textId="77B3C2E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17.9.10. При проведении праздничных и иных массовых мероприятий обязанность по обеспечению уборки места проведения мероприятия и прилегающих к нему территорий, а также восстановление поврежденных элементов благоустройств в</w:t>
      </w:r>
      <w:r>
        <w:rPr>
          <w:rFonts w:ascii="Times New Roman" w:eastAsia="Calibri" w:hAnsi="Times New Roman" w:cs="Times New Roman"/>
          <w:bCs/>
          <w:sz w:val="12"/>
          <w:szCs w:val="12"/>
        </w:rPr>
        <w:t>озлагается на их организаторов.</w:t>
      </w:r>
    </w:p>
    <w:p w14:paraId="203313E4" w14:textId="2958384F"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17.10. Вопросы орга</w:t>
      </w:r>
      <w:r>
        <w:rPr>
          <w:rFonts w:ascii="Times New Roman" w:eastAsia="Calibri" w:hAnsi="Times New Roman" w:cs="Times New Roman"/>
          <w:bCs/>
          <w:sz w:val="12"/>
          <w:szCs w:val="12"/>
        </w:rPr>
        <w:t xml:space="preserve">низации озеленения территории, </w:t>
      </w:r>
      <w:r w:rsidRPr="00796CE5">
        <w:rPr>
          <w:rFonts w:ascii="Times New Roman" w:eastAsia="Calibri" w:hAnsi="Times New Roman" w:cs="Times New Roman"/>
          <w:bCs/>
          <w:sz w:val="12"/>
          <w:szCs w:val="12"/>
        </w:rPr>
        <w:t>порядок создания, содержания, восстановления и охраны, расположенных в границах населенных пун</w:t>
      </w:r>
      <w:r>
        <w:rPr>
          <w:rFonts w:ascii="Times New Roman" w:eastAsia="Calibri" w:hAnsi="Times New Roman" w:cs="Times New Roman"/>
          <w:bCs/>
          <w:sz w:val="12"/>
          <w:szCs w:val="12"/>
        </w:rPr>
        <w:t xml:space="preserve">ктов, газонов, цветников и иных </w:t>
      </w:r>
      <w:r w:rsidRPr="00796CE5">
        <w:rPr>
          <w:rFonts w:ascii="Times New Roman" w:eastAsia="Calibri" w:hAnsi="Times New Roman" w:cs="Times New Roman"/>
          <w:bCs/>
          <w:sz w:val="12"/>
          <w:szCs w:val="12"/>
        </w:rPr>
        <w:t xml:space="preserve">территорий, </w:t>
      </w:r>
      <w:r>
        <w:rPr>
          <w:rFonts w:ascii="Times New Roman" w:eastAsia="Calibri" w:hAnsi="Times New Roman" w:cs="Times New Roman"/>
          <w:bCs/>
          <w:sz w:val="12"/>
          <w:szCs w:val="12"/>
        </w:rPr>
        <w:t>занятых травянистыми растениями</w:t>
      </w:r>
    </w:p>
    <w:p w14:paraId="628EC321"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17.10.1. Настоящей статьей регулируются вопросы организации озеленения территории поселения, включая порядок создания, содержания, восстановления и охраны расположенных в границах населенных пунктов элементов озеленения: зеленых насаждений, древесных, кустарниковых, ковровых и травянистых растений, крышного, вертикального, контейнерного озеленения, газонов, устройств для оформления озеленения, цветников и иных территорий, занятых травянистыми растениями (далее – озеленение).</w:t>
      </w:r>
    </w:p>
    <w:p w14:paraId="19E0B6C3"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17.10.2. Озеленение территории, работы по содержанию и восстановлению парков, скверов, зеленых зон населенных пунктов поселения, осуществляется специализированными организациями по договорам с администрацией поселения в пределах средств, предусмотренных в бюджете поселения на эти цели.</w:t>
      </w:r>
    </w:p>
    <w:p w14:paraId="5CD00E49"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17.10.3. При проектировании озелененных территорий создаются проекты "зеленых каркасов", направленные, в том числе, на улучшение визуальных и экологических характеристик городской среды в населенном пункте, обеспечение биоразнообразия и непрерывности озелененных элементов, а также на обеспечение для жителей населенного пункта доступа к озелененным территориям с возможностью пешеходных и велосипедных прогулок, занятий физкультурой и спортом, общения, прогулок и игр с детьми на свежем воздухе, комфортного отдыха старшего поколения (далее - "зеленый каркас").</w:t>
      </w:r>
    </w:p>
    <w:p w14:paraId="34C0F03F"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Организация озеленения, создание, содержание, восстановление и охрана элементов озеленения существующих и (или) создаваемых природных территорий планируется в комплексе и в контексте общего "зеленого каркаса" поселения.</w:t>
      </w:r>
    </w:p>
    <w:p w14:paraId="68CD5FAD"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17.10.4.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14:paraId="29DC51EE"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17.10.5. Работы по созданию элементов озеленения проводятся по предварительно разработанному и утвержденному ответственными органами проекту благоустройства.</w:t>
      </w:r>
    </w:p>
    <w:p w14:paraId="043FE863"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xml:space="preserve">Проект благоустройства территории, определяющий основные планировочные решения, разрабатывается на основании геоподосновы и инвентаризационного плана зеленых насаждений. При этом на стадии разработки проекта благоустройства определяется количество деревьев и кустарников, попадающих в зону строительства, определить объемы вырубок и пересадок зеленых насаждений, осуществить расчет компенсационной стоимости данного вида работ, без разработки топографического плана территории, отображающего размещение деревьев и кустарников и полученного в результате геодезической съемки в сопровождении перечетной ведомостью. </w:t>
      </w:r>
    </w:p>
    <w:p w14:paraId="22C2D809"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lastRenderedPageBreak/>
        <w:t>17.10.6. После утверждения проектной документации на строительство, капитальный ремонт и (или) реконструкцию объектов благоустройства, в том числе объектов озеленения, разрабатывается рабочий проект с уточнением планировочных решений, инженерных коммуникаций и организации строительства.</w:t>
      </w:r>
    </w:p>
    <w:p w14:paraId="27E6A258"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17.10.7. При организации озеленения сохраняются существующие ландшафты.</w:t>
      </w:r>
    </w:p>
    <w:p w14:paraId="55EED1F9"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Для озеленения используются преимущественно многолетние виды и сорта растений, произрастающие на территории региона и не нуждающиеся в специальном укрытии в зимний период.</w:t>
      </w:r>
    </w:p>
    <w:p w14:paraId="45FA2CA7"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17.10.8. Содержание озелененных территорий поселения осуществляется специализированными организациями по договорам с администрацией поселения, а также путем привлечения жителей поселения, в том числе добровольцев (волонтеров), и других заинтересованных лиц.</w:t>
      </w:r>
    </w:p>
    <w:p w14:paraId="298FCB6D"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17.10.9. В рамках мероприятий по содержанию озелененных территорий, лица указанные в п. 17.10.8 настоящей статьи обязуются:</w:t>
      </w:r>
    </w:p>
    <w:p w14:paraId="0C7BD663"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своевременно осуществлять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14:paraId="05DC59E0"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14:paraId="7170ABE8"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принимать меры в случаях массового появления вредителей и болезней, производить замазку ран и дупел на деревьях;</w:t>
      </w:r>
    </w:p>
    <w:p w14:paraId="0A7FD2B4"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производить комплексный уход за газонами, систематический покос газонов и иной травянистой растительности;</w:t>
      </w:r>
    </w:p>
    <w:p w14:paraId="64C2FAC3"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проводить своевременный ремонт ограждений зеленых насаждений.</w:t>
      </w:r>
    </w:p>
    <w:p w14:paraId="271AED99"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17.10.10. Луговые газоны в парках и лесопарках, созданные на базе естественной луговой высокотравной многовидовой растительности, необходимо оставлять в виде цветущего разнотравья, вдоль объектов пешеходных коммуникаций и по периметру площадок необходимо производить покос травы.</w:t>
      </w:r>
    </w:p>
    <w:p w14:paraId="4F19C97E"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17.10.11. На газонах парков и лесопарков, в массивах и группах, удаленных от дорог, рекомендуется не сгребать опавшую листву во избежание выноса органики и обеднения почв. Сжигание травы и опавшей листвы не допускается.</w:t>
      </w:r>
    </w:p>
    <w:p w14:paraId="2B53C87B"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xml:space="preserve">17.10.12. Для борьбы с вредными и ядовитыми самосевными растениями необходимо систематическое скашивание сорных, вредных и ядовитых растений до их обсеменения на территории поселения. </w:t>
      </w:r>
    </w:p>
    <w:p w14:paraId="483EEB21"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17.10.13. На озелененных территориях запрещается:</w:t>
      </w:r>
    </w:p>
    <w:p w14:paraId="30CF1FAA"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складировать любые материалы;</w:t>
      </w:r>
    </w:p>
    <w:p w14:paraId="14FE8BF6"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устраивать свалки мусора, снега и льда, за исключением чистого снега, полученного от расчистки садово-парковых дорожек;</w:t>
      </w:r>
    </w:p>
    <w:p w14:paraId="044C0F9F"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использовать роторные снегоочистительные машины для перекидки снега на насаждения, использование роторных машин на уборке озелененных улиц и площадей допускается лишь при наличии на машине специальных направляющих устройств, предотвращающих попадание снега на насаждения;</w:t>
      </w:r>
    </w:p>
    <w:p w14:paraId="75000387"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сбрасывать снег с крыш на участки, занятые насаждениями, без принятия мер, обеспечивающих сохранность деревьев и кустарников;</w:t>
      </w:r>
    </w:p>
    <w:p w14:paraId="1C9437CC"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сжигать листья, сметать листья в лотки в период массового листопада, засыпать ими стволы деревьев и кустарников (целесообразно их собирать в кучи, не допуская разносов по улицам, удалять в специально отведенные места для компостирования, вывозить на свалку или использовать при устройстве дренажа);</w:t>
      </w:r>
    </w:p>
    <w:p w14:paraId="7D2D5A5B"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посыпать солью и другими химическими препаратами тротуары, проезжие и прогулочные дороги и пр. аналогичные покрытия;</w:t>
      </w:r>
    </w:p>
    <w:p w14:paraId="4FF05FAD"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сбрасывать смет и другие загрязнения на газоны;</w:t>
      </w:r>
    </w:p>
    <w:p w14:paraId="53934B2F"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проводить разрытия для прокладки инженерных коммуникаций согласно установленным правилам;</w:t>
      </w:r>
    </w:p>
    <w:p w14:paraId="54B83406"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проезд и стоянка автомашин, мотоциклов, других видов транспорта (кроме транзитных дорог общего пользования и дорог, предназначенных для эксплуатации объекта);</w:t>
      </w:r>
    </w:p>
    <w:p w14:paraId="39B09DE0"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ходить, сидеть и лежать на газонах (исключая луговые), устраивать игры;</w:t>
      </w:r>
    </w:p>
    <w:p w14:paraId="47A57018"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разжигать костры и нарушать правила противопожарной охраны;</w:t>
      </w:r>
    </w:p>
    <w:p w14:paraId="30CA1AC4"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подвешивать на деревьях гамаки, качели, веревки для сушки белья, забивать в стволы деревьев гвозди, прикреплять рекламные щиты, электропровода, электрогирлянды из лампочек, колючую проволоку и другие ограждения, которые могут повредить деревьям;</w:t>
      </w:r>
    </w:p>
    <w:p w14:paraId="5471A712"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добывать из деревьев сок, смолу, делать надрезы, надписи и наносить другие механические повреждения;</w:t>
      </w:r>
    </w:p>
    <w:p w14:paraId="27233D86"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рвать цветы и ломать ветви деревьев и кустарников;</w:t>
      </w:r>
    </w:p>
    <w:p w14:paraId="0DFC0B4F"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разорять муравейники, ловить и уничтожать птиц и животных.</w:t>
      </w:r>
    </w:p>
    <w:p w14:paraId="194A9012"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17.10.14. Запрещается юридическим и физическим лицам самовольная вырубка и посадка деревьев и кустарников на муниципальных земельных участках без получения соответствующего разрешения.</w:t>
      </w:r>
    </w:p>
    <w:p w14:paraId="13818826" w14:textId="2D38C4AC"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17.10.15. Согласование работ по сносу зеленых насаждений, оформление разрешения на снос, расчет компенсационной стоимости и проведения компенсационного озеленения, оплата компенсационной стоимости при повреждении или уничтожении зеленых насаждений проводится уполномоченным органом  в соответствии с нормативными правовыми актами о</w:t>
      </w:r>
      <w:r>
        <w:rPr>
          <w:rFonts w:ascii="Times New Roman" w:eastAsia="Calibri" w:hAnsi="Times New Roman" w:cs="Times New Roman"/>
          <w:bCs/>
          <w:sz w:val="12"/>
          <w:szCs w:val="12"/>
        </w:rPr>
        <w:t>рганов местного самоуправления.</w:t>
      </w:r>
    </w:p>
    <w:p w14:paraId="194CCD63" w14:textId="7DA509A1"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17.11. По</w:t>
      </w:r>
      <w:r>
        <w:rPr>
          <w:rFonts w:ascii="Times New Roman" w:eastAsia="Calibri" w:hAnsi="Times New Roman" w:cs="Times New Roman"/>
          <w:bCs/>
          <w:sz w:val="12"/>
          <w:szCs w:val="12"/>
        </w:rPr>
        <w:t>рядок проведения земляных работ</w:t>
      </w:r>
    </w:p>
    <w:p w14:paraId="32700B22"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17.11.1. Положения настоящей статьи регулируют порядок проведения работ, связанных разработкой и отсыпкой грунта, в том числе земляных работ, проводимых при возведении зданий, строений, сооружений и элементов благоустройства, устройстве и ремонте подземных и наземных инженерных сетей и коммуникаций, проведении аварийных и других видов земляных работ (далее - земляные работы).</w:t>
      </w:r>
    </w:p>
    <w:p w14:paraId="0F67EBB9"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xml:space="preserve">17.11.2. Земляные работы проводятся при наличии разрешения на осуществление земляных работ (далее - разрешение на осуществление земляных работ) в случаях отсутствия разрешения на строительство на участке проведения земляных работ. Разрешение на осуществление земляных работ выдается уполномоченным органом местного самоуправления в соответствии с нормативными правовыми актами на основании заявления заинтересованного лица. </w:t>
      </w:r>
    </w:p>
    <w:p w14:paraId="20CADFEA"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17.11.3. Получение разрешения на осуществление земляных работ необходимо в случаях проведения земляных работ, осуществляемых на землях из категории земель населенных пунктов и землях иных категорий (за исключением пахотных работ): разработка и отсыпка грунта, земляные работы, проводимые при возведении зданий, строений, сооружений и элементов благоустройства, устройстве и ремонте подземных и наземных инженерных сетей и коммуникаций, связанных с неотложным проведением аварийных работ, ликвидацией последствий аварий и чрезвычайных ситуаций.</w:t>
      </w:r>
    </w:p>
    <w:p w14:paraId="21FCE755"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xml:space="preserve">17.11.4. Положения настоящей статьи не применяются при осуществлении  земляных работ на земельных участках, предоставленных для индивидуального жилищного строительства, ведения личного подсобного хозяйства, садоводства, огородничества, дачного строительства. Собственники и законные владельцы данных земельных участков осуществляют земляные работы на таких земельных участках самостоятельно по своему усмотрению, исходя из имеющихся у них в соответствии с законодательством правомочий владения и пользования соответствующими земельными участками.  </w:t>
      </w:r>
    </w:p>
    <w:p w14:paraId="7E435AC0"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17.11.4. Контроль за ходом производства земляных работ и исполнением разрешения на осуществление земляных работ осуществляется уполномоченным органам местного самоуправления.</w:t>
      </w:r>
    </w:p>
    <w:p w14:paraId="78FD84C3"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17.11.5.  При производстве земляных работ необходимо:</w:t>
      </w:r>
    </w:p>
    <w:p w14:paraId="30DB2759"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а) устанавливать ограждение, устройства аварийного освещения, информационные стенды и указатели, обеспечивающие безопасность людей и транспорта;</w:t>
      </w:r>
    </w:p>
    <w:p w14:paraId="62815A92"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lastRenderedPageBreak/>
        <w:t>б) при производстве работ на больших по площади земельных участках предусматривать график выполнения работ для каждого отдельного участка. Работы на последующих участках выполнять после завершения работ на предыдущих, включая благоустройство и уборку территории;</w:t>
      </w:r>
    </w:p>
    <w:p w14:paraId="177C79B2"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в) при производстве работ на пересечении с проезжей частью дорог с усовершенствованным покрытием прокладку подземных инженерных коммуникаций производить бестраншейным (закрытым) способом, исключающим нарушение дорожного покрытия;</w:t>
      </w:r>
    </w:p>
    <w:p w14:paraId="1D554F4C"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г) при производстве земляных работ вблизи проезжей части дорог или на ней обеспечивать видимость мест проведения работ для водителей и пешеходов, в том числе в темное время суток с помощью сигнальных фонарей;</w:t>
      </w:r>
    </w:p>
    <w:p w14:paraId="6CCFE1D6"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д) при выезде автотранспорта со строительных площадок и участков производства земляных работ обеспечить очистку или мойку колес;</w:t>
      </w:r>
    </w:p>
    <w:p w14:paraId="7E17B6AA"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е) при производстве аварийных работ выполнять их круглосуточно, без выходных и праздничных дней;</w:t>
      </w:r>
    </w:p>
    <w:p w14:paraId="6EC7958F"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ж) по окончании земляных работ выполнить мероприятия по восстановлению поврежденных элементов благоустройства, расположенных на территории муниципального образования, где производились земляные работы.</w:t>
      </w:r>
    </w:p>
    <w:p w14:paraId="79C18E40"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17.11.6. При производстве земляных работ не рекомендуется:</w:t>
      </w:r>
    </w:p>
    <w:p w14:paraId="117B1E78"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а) допускать повреждение инженерных сетей и коммуникаций, существующих сооружений, зеленых насаждений и элементов благоустройства;</w:t>
      </w:r>
    </w:p>
    <w:p w14:paraId="3B4CA6C1"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б) осуществлять откачку воды из колодцев, траншей, котлованов на тротуары и проезжую часть улиц;</w:t>
      </w:r>
    </w:p>
    <w:p w14:paraId="06A606B2"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в) осуществлять складирование строительных материалов, строительного мусора, нерастительного грунта на газоны, тротуары, проезжую часть дорог за пределами ограждений участка производства земляных работ;</w:t>
      </w:r>
    </w:p>
    <w:p w14:paraId="2A5B8034"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г) оставлять на проезжей части улиц и тротуарах, газонах землю и строительные материалы после окончания производства земляных работ;</w:t>
      </w:r>
    </w:p>
    <w:p w14:paraId="135224CF"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д) занимать территорию за пределами границ участка производства земляных работ;</w:t>
      </w:r>
    </w:p>
    <w:p w14:paraId="515ACB7A"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е) загромождать транспортные и пешеходные коммуникации, преграждать проходы и въезды на общественные и дворовые территории. В случае если производство земляных работ ограничивает или перекрывает движение маршрутного транспорта, рекомендуется проинформировать население муниципального образования через средства массовой информации, в том числе в сети "Интернет", о сроках закрытия маршрута и изменения схемы движения;</w:t>
      </w:r>
    </w:p>
    <w:p w14:paraId="233CDC97"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ж) производить земляные работы по ремонту инженерных коммуникаций неаварийного характера под видом проведения аварийных работ.</w:t>
      </w:r>
    </w:p>
    <w:p w14:paraId="70E75B74"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17.11.7. Земляные работы считаются завершенными после выполнения мероприятий по восстановлению поврежденных элементов благоустройства, расположенных на общественной или дворовой территории, улице, тротуаре, иных пешеходных и транспортных коммуникациях, газоне, иных озелененных территориях и других территориях муниципального образования, где производились земляные работы, в соответствии с документами, регламентирующими производство земляных работ.</w:t>
      </w:r>
    </w:p>
    <w:p w14:paraId="4DE18D08" w14:textId="77777777" w:rsidR="00796CE5" w:rsidRPr="00796CE5" w:rsidRDefault="00796CE5" w:rsidP="00796CE5">
      <w:pPr>
        <w:tabs>
          <w:tab w:val="left" w:pos="6936"/>
        </w:tabs>
        <w:spacing w:after="0" w:line="240" w:lineRule="auto"/>
        <w:jc w:val="both"/>
        <w:rPr>
          <w:rFonts w:ascii="Times New Roman" w:eastAsia="Calibri" w:hAnsi="Times New Roman" w:cs="Times New Roman"/>
          <w:bCs/>
          <w:sz w:val="12"/>
          <w:szCs w:val="12"/>
        </w:rPr>
      </w:pPr>
    </w:p>
    <w:p w14:paraId="6495728A" w14:textId="55BD98A6" w:rsidR="00796CE5" w:rsidRPr="00796CE5" w:rsidRDefault="00796CE5" w:rsidP="00796CE5">
      <w:pPr>
        <w:tabs>
          <w:tab w:val="left" w:pos="6936"/>
        </w:tabs>
        <w:spacing w:after="0" w:line="240" w:lineRule="auto"/>
        <w:ind w:firstLine="284"/>
        <w:jc w:val="center"/>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Разде</w:t>
      </w:r>
      <w:r>
        <w:rPr>
          <w:rFonts w:ascii="Times New Roman" w:eastAsia="Calibri" w:hAnsi="Times New Roman" w:cs="Times New Roman"/>
          <w:bCs/>
          <w:sz w:val="12"/>
          <w:szCs w:val="12"/>
        </w:rPr>
        <w:t>л 8. КОНТРОЛЬ И ОТВЕТСТВЕННОСТЬ</w:t>
      </w:r>
    </w:p>
    <w:p w14:paraId="4D7A68A9" w14:textId="6595FA16"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18.</w:t>
      </w:r>
    </w:p>
    <w:p w14:paraId="6C0E0CE9"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18.1. Порядок осуществления муниципального контроля в сфере благоустройства на территории поселения устанавливается уполномоченным органом в соответствии с муниципальными правовыми актами органов местного самоуправления.</w:t>
      </w:r>
    </w:p>
    <w:p w14:paraId="72122799"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18.2. Предметом контроля является соблюдение юридическими лицами, индивидуальными предпринимателями, гражданами Правил благоустройства территории поселения.</w:t>
      </w:r>
    </w:p>
    <w:p w14:paraId="3D861A95" w14:textId="77777777" w:rsidR="00796CE5" w:rsidRPr="00796CE5" w:rsidRDefault="00796CE5" w:rsidP="00796CE5">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18.3. Физические, должностные и юридические лица обязаны обеспечивать соблюдение Правил благоустройства поселения.</w:t>
      </w:r>
    </w:p>
    <w:p w14:paraId="4F266F4D" w14:textId="46FB00CF" w:rsidR="00796CE5" w:rsidRDefault="00796CE5" w:rsidP="00D210DB">
      <w:pPr>
        <w:tabs>
          <w:tab w:val="left" w:pos="6936"/>
        </w:tabs>
        <w:spacing w:after="0" w:line="240" w:lineRule="auto"/>
        <w:ind w:firstLine="284"/>
        <w:jc w:val="both"/>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18.4. Лица, виновные в нарушении положений настоящих Правил, привлекаются к ответственности в соответствии с законодате</w:t>
      </w:r>
      <w:r>
        <w:rPr>
          <w:rFonts w:ascii="Times New Roman" w:eastAsia="Calibri" w:hAnsi="Times New Roman" w:cs="Times New Roman"/>
          <w:bCs/>
          <w:sz w:val="12"/>
          <w:szCs w:val="12"/>
        </w:rPr>
        <w:t>льством РФ</w:t>
      </w:r>
    </w:p>
    <w:p w14:paraId="265AD706" w14:textId="77777777" w:rsidR="00D210DB" w:rsidRPr="00796CE5" w:rsidRDefault="00D210DB" w:rsidP="00D210DB">
      <w:pPr>
        <w:tabs>
          <w:tab w:val="left" w:pos="6936"/>
        </w:tabs>
        <w:spacing w:after="0" w:line="240" w:lineRule="auto"/>
        <w:ind w:firstLine="284"/>
        <w:jc w:val="both"/>
        <w:rPr>
          <w:rFonts w:ascii="Times New Roman" w:eastAsia="Calibri" w:hAnsi="Times New Roman" w:cs="Times New Roman"/>
          <w:bCs/>
          <w:sz w:val="12"/>
          <w:szCs w:val="12"/>
        </w:rPr>
      </w:pPr>
    </w:p>
    <w:p w14:paraId="1088C460" w14:textId="77777777" w:rsidR="00796CE5" w:rsidRPr="00796CE5" w:rsidRDefault="00796CE5" w:rsidP="00D210DB">
      <w:pPr>
        <w:tabs>
          <w:tab w:val="left" w:pos="6936"/>
        </w:tabs>
        <w:spacing w:after="0" w:line="240" w:lineRule="auto"/>
        <w:ind w:firstLine="284"/>
        <w:jc w:val="right"/>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 xml:space="preserve">Приложение №1 </w:t>
      </w:r>
    </w:p>
    <w:p w14:paraId="69E263D3" w14:textId="77777777" w:rsidR="00796CE5" w:rsidRPr="00796CE5" w:rsidRDefault="00796CE5" w:rsidP="00D210DB">
      <w:pPr>
        <w:tabs>
          <w:tab w:val="left" w:pos="6936"/>
        </w:tabs>
        <w:spacing w:after="0" w:line="240" w:lineRule="auto"/>
        <w:ind w:firstLine="284"/>
        <w:jc w:val="right"/>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к  Правилам благоустройства сельского поселения Светлодольск</w:t>
      </w:r>
    </w:p>
    <w:p w14:paraId="3A10025D" w14:textId="0CDFCB6E" w:rsidR="00796CE5" w:rsidRPr="00796CE5" w:rsidRDefault="00796CE5" w:rsidP="00D210DB">
      <w:pPr>
        <w:tabs>
          <w:tab w:val="left" w:pos="6936"/>
        </w:tabs>
        <w:spacing w:after="0" w:line="240" w:lineRule="auto"/>
        <w:ind w:firstLine="284"/>
        <w:jc w:val="right"/>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муниципального район</w:t>
      </w:r>
      <w:r w:rsidR="00D210DB">
        <w:rPr>
          <w:rFonts w:ascii="Times New Roman" w:eastAsia="Calibri" w:hAnsi="Times New Roman" w:cs="Times New Roman"/>
          <w:bCs/>
          <w:sz w:val="12"/>
          <w:szCs w:val="12"/>
        </w:rPr>
        <w:t>а Сергиевский Самарской области</w:t>
      </w:r>
    </w:p>
    <w:p w14:paraId="01079EFB" w14:textId="1337844D" w:rsidR="00796CE5" w:rsidRDefault="00796CE5" w:rsidP="00D210DB">
      <w:pPr>
        <w:tabs>
          <w:tab w:val="left" w:pos="6936"/>
        </w:tabs>
        <w:spacing w:after="0" w:line="240" w:lineRule="auto"/>
        <w:ind w:firstLine="284"/>
        <w:jc w:val="right"/>
        <w:rPr>
          <w:rFonts w:ascii="Times New Roman" w:eastAsia="Calibri" w:hAnsi="Times New Roman" w:cs="Times New Roman"/>
          <w:bCs/>
          <w:sz w:val="12"/>
          <w:szCs w:val="12"/>
        </w:rPr>
      </w:pPr>
      <w:r w:rsidRPr="00796CE5">
        <w:rPr>
          <w:rFonts w:ascii="Times New Roman" w:eastAsia="Calibri" w:hAnsi="Times New Roman" w:cs="Times New Roman"/>
          <w:bCs/>
          <w:sz w:val="12"/>
          <w:szCs w:val="12"/>
        </w:rPr>
        <w:t>Таблица №1</w:t>
      </w:r>
    </w:p>
    <w:p w14:paraId="7779F58A" w14:textId="77777777" w:rsidR="00D210DB" w:rsidRDefault="00D210DB" w:rsidP="00D210DB">
      <w:pPr>
        <w:tabs>
          <w:tab w:val="left" w:pos="6936"/>
        </w:tabs>
        <w:spacing w:after="0" w:line="240" w:lineRule="auto"/>
        <w:ind w:firstLine="284"/>
        <w:jc w:val="right"/>
        <w:rPr>
          <w:rFonts w:ascii="Times New Roman" w:eastAsia="Calibri" w:hAnsi="Times New Roman" w:cs="Times New Roman"/>
          <w:bCs/>
          <w:sz w:val="12"/>
          <w:szCs w:val="12"/>
        </w:rPr>
      </w:pPr>
    </w:p>
    <w:tbl>
      <w:tblPr>
        <w:tblW w:w="5000" w:type="pct"/>
        <w:jc w:val="center"/>
        <w:tblCellSpacing w:w="5" w:type="nil"/>
        <w:tblCellMar>
          <w:left w:w="75" w:type="dxa"/>
          <w:right w:w="75" w:type="dxa"/>
        </w:tblCellMar>
        <w:tblLook w:val="0000" w:firstRow="0" w:lastRow="0" w:firstColumn="0" w:lastColumn="0" w:noHBand="0" w:noVBand="0"/>
      </w:tblPr>
      <w:tblGrid>
        <w:gridCol w:w="5462"/>
        <w:gridCol w:w="990"/>
        <w:gridCol w:w="1211"/>
      </w:tblGrid>
      <w:tr w:rsidR="00D210DB" w:rsidRPr="00D210DB" w14:paraId="131C4240" w14:textId="77777777" w:rsidTr="00D210DB">
        <w:trPr>
          <w:trHeight w:val="70"/>
          <w:tblCellSpacing w:w="5" w:type="nil"/>
          <w:jc w:val="center"/>
        </w:trPr>
        <w:tc>
          <w:tcPr>
            <w:tcW w:w="3564" w:type="pct"/>
            <w:vMerge w:val="restart"/>
            <w:tcBorders>
              <w:top w:val="single" w:sz="4" w:space="0" w:color="auto"/>
              <w:left w:val="single" w:sz="4" w:space="0" w:color="auto"/>
              <w:bottom w:val="single" w:sz="4" w:space="0" w:color="auto"/>
              <w:right w:val="single" w:sz="4" w:space="0" w:color="auto"/>
            </w:tcBorders>
            <w:vAlign w:val="center"/>
          </w:tcPr>
          <w:p w14:paraId="5EF665AE" w14:textId="66D125AC" w:rsidR="00D210DB" w:rsidRPr="00D210DB" w:rsidRDefault="00D210DB" w:rsidP="00D210DB">
            <w:pPr>
              <w:autoSpaceDE w:val="0"/>
              <w:autoSpaceDN w:val="0"/>
              <w:adjustRightInd w:val="0"/>
              <w:spacing w:after="0" w:line="240" w:lineRule="auto"/>
              <w:jc w:val="center"/>
              <w:rPr>
                <w:rFonts w:ascii="Times New Roman" w:hAnsi="Times New Roman" w:cs="Times New Roman"/>
                <w:sz w:val="12"/>
                <w:szCs w:val="12"/>
              </w:rPr>
            </w:pPr>
            <w:r w:rsidRPr="00D210DB">
              <w:rPr>
                <w:rFonts w:ascii="Times New Roman" w:hAnsi="Times New Roman" w:cs="Times New Roman"/>
                <w:sz w:val="12"/>
                <w:szCs w:val="12"/>
              </w:rPr>
              <w:t>Зд</w:t>
            </w:r>
            <w:r>
              <w:rPr>
                <w:rFonts w:ascii="Times New Roman" w:hAnsi="Times New Roman" w:cs="Times New Roman"/>
                <w:sz w:val="12"/>
                <w:szCs w:val="12"/>
              </w:rPr>
              <w:t xml:space="preserve">ание, сооружение, </w:t>
            </w:r>
            <w:r w:rsidRPr="00D210DB">
              <w:rPr>
                <w:rFonts w:ascii="Times New Roman" w:hAnsi="Times New Roman" w:cs="Times New Roman"/>
                <w:sz w:val="12"/>
                <w:szCs w:val="12"/>
              </w:rPr>
              <w:t>объект инженерного благоустройства</w:t>
            </w:r>
          </w:p>
        </w:tc>
        <w:tc>
          <w:tcPr>
            <w:tcW w:w="1436" w:type="pct"/>
            <w:gridSpan w:val="2"/>
            <w:tcBorders>
              <w:top w:val="single" w:sz="4" w:space="0" w:color="auto"/>
              <w:left w:val="single" w:sz="4" w:space="0" w:color="auto"/>
              <w:bottom w:val="single" w:sz="4" w:space="0" w:color="auto"/>
              <w:right w:val="single" w:sz="4" w:space="0" w:color="auto"/>
            </w:tcBorders>
            <w:vAlign w:val="center"/>
          </w:tcPr>
          <w:p w14:paraId="2DA7A2C6" w14:textId="357DB62A" w:rsidR="00D210DB" w:rsidRPr="00D210DB" w:rsidRDefault="00D210DB" w:rsidP="00D210DB">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Расстояния от здания, сооружения, </w:t>
            </w:r>
            <w:r w:rsidRPr="00D210DB">
              <w:rPr>
                <w:rFonts w:ascii="Times New Roman" w:hAnsi="Times New Roman" w:cs="Times New Roman"/>
                <w:sz w:val="12"/>
                <w:szCs w:val="12"/>
              </w:rPr>
              <w:t>объекта до оси, м</w:t>
            </w:r>
          </w:p>
        </w:tc>
      </w:tr>
      <w:tr w:rsidR="00D210DB" w:rsidRPr="00D210DB" w14:paraId="449B4A25" w14:textId="77777777" w:rsidTr="00D210DB">
        <w:trPr>
          <w:trHeight w:val="70"/>
          <w:tblCellSpacing w:w="5" w:type="nil"/>
          <w:jc w:val="center"/>
        </w:trPr>
        <w:tc>
          <w:tcPr>
            <w:tcW w:w="3564" w:type="pct"/>
            <w:vMerge/>
            <w:tcBorders>
              <w:left w:val="single" w:sz="4" w:space="0" w:color="auto"/>
              <w:bottom w:val="single" w:sz="4" w:space="0" w:color="auto"/>
              <w:right w:val="single" w:sz="4" w:space="0" w:color="auto"/>
            </w:tcBorders>
            <w:vAlign w:val="center"/>
          </w:tcPr>
          <w:p w14:paraId="3E264D31" w14:textId="77777777" w:rsidR="00D210DB" w:rsidRPr="00D210DB" w:rsidRDefault="00D210DB" w:rsidP="00D210DB">
            <w:pPr>
              <w:autoSpaceDE w:val="0"/>
              <w:autoSpaceDN w:val="0"/>
              <w:adjustRightInd w:val="0"/>
              <w:spacing w:after="0" w:line="240" w:lineRule="auto"/>
              <w:jc w:val="center"/>
              <w:rPr>
                <w:rFonts w:ascii="Times New Roman" w:hAnsi="Times New Roman" w:cs="Times New Roman"/>
                <w:sz w:val="12"/>
                <w:szCs w:val="12"/>
              </w:rPr>
            </w:pPr>
          </w:p>
        </w:tc>
        <w:tc>
          <w:tcPr>
            <w:tcW w:w="646" w:type="pct"/>
            <w:tcBorders>
              <w:left w:val="single" w:sz="4" w:space="0" w:color="auto"/>
              <w:bottom w:val="single" w:sz="4" w:space="0" w:color="auto"/>
              <w:right w:val="single" w:sz="4" w:space="0" w:color="auto"/>
            </w:tcBorders>
            <w:vAlign w:val="center"/>
          </w:tcPr>
          <w:p w14:paraId="5E6C36A0" w14:textId="4BA3D35A" w:rsidR="00D210DB" w:rsidRPr="00D210DB" w:rsidRDefault="00D210DB" w:rsidP="00D210DB">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Ствола </w:t>
            </w:r>
            <w:r w:rsidRPr="00D210DB">
              <w:rPr>
                <w:rFonts w:ascii="Times New Roman" w:hAnsi="Times New Roman" w:cs="Times New Roman"/>
                <w:sz w:val="12"/>
                <w:szCs w:val="12"/>
              </w:rPr>
              <w:t>дерева</w:t>
            </w:r>
          </w:p>
        </w:tc>
        <w:tc>
          <w:tcPr>
            <w:tcW w:w="790" w:type="pct"/>
            <w:tcBorders>
              <w:left w:val="single" w:sz="4" w:space="0" w:color="auto"/>
              <w:bottom w:val="single" w:sz="4" w:space="0" w:color="auto"/>
              <w:right w:val="single" w:sz="4" w:space="0" w:color="auto"/>
            </w:tcBorders>
            <w:vAlign w:val="center"/>
          </w:tcPr>
          <w:p w14:paraId="7878928E" w14:textId="77777777" w:rsidR="00D210DB" w:rsidRPr="00D210DB" w:rsidRDefault="00D210DB" w:rsidP="00D210DB">
            <w:pPr>
              <w:autoSpaceDE w:val="0"/>
              <w:autoSpaceDN w:val="0"/>
              <w:adjustRightInd w:val="0"/>
              <w:spacing w:after="0" w:line="240" w:lineRule="auto"/>
              <w:jc w:val="center"/>
              <w:rPr>
                <w:rFonts w:ascii="Times New Roman" w:hAnsi="Times New Roman" w:cs="Times New Roman"/>
                <w:sz w:val="12"/>
                <w:szCs w:val="12"/>
              </w:rPr>
            </w:pPr>
            <w:r w:rsidRPr="00D210DB">
              <w:rPr>
                <w:rFonts w:ascii="Times New Roman" w:hAnsi="Times New Roman" w:cs="Times New Roman"/>
                <w:sz w:val="12"/>
                <w:szCs w:val="12"/>
              </w:rPr>
              <w:t>кустарника</w:t>
            </w:r>
          </w:p>
        </w:tc>
      </w:tr>
      <w:tr w:rsidR="00D210DB" w:rsidRPr="00D210DB" w14:paraId="0E80DB2E" w14:textId="77777777" w:rsidTr="00D210DB">
        <w:trPr>
          <w:tblCellSpacing w:w="5" w:type="nil"/>
          <w:jc w:val="center"/>
        </w:trPr>
        <w:tc>
          <w:tcPr>
            <w:tcW w:w="3564" w:type="pct"/>
            <w:tcBorders>
              <w:left w:val="single" w:sz="4" w:space="0" w:color="auto"/>
              <w:bottom w:val="single" w:sz="4" w:space="0" w:color="auto"/>
              <w:right w:val="single" w:sz="4" w:space="0" w:color="auto"/>
            </w:tcBorders>
            <w:vAlign w:val="center"/>
          </w:tcPr>
          <w:p w14:paraId="14785153" w14:textId="77777777" w:rsidR="00D210DB" w:rsidRPr="00D210DB" w:rsidRDefault="00D210DB" w:rsidP="00D210DB">
            <w:pPr>
              <w:autoSpaceDE w:val="0"/>
              <w:autoSpaceDN w:val="0"/>
              <w:adjustRightInd w:val="0"/>
              <w:spacing w:after="0" w:line="240" w:lineRule="auto"/>
              <w:jc w:val="center"/>
              <w:rPr>
                <w:rFonts w:ascii="Times New Roman" w:hAnsi="Times New Roman" w:cs="Times New Roman"/>
                <w:sz w:val="12"/>
                <w:szCs w:val="12"/>
              </w:rPr>
            </w:pPr>
            <w:r w:rsidRPr="00D210DB">
              <w:rPr>
                <w:rFonts w:ascii="Times New Roman" w:hAnsi="Times New Roman" w:cs="Times New Roman"/>
                <w:sz w:val="12"/>
                <w:szCs w:val="12"/>
              </w:rPr>
              <w:t>Наружная стена здания и сооружения</w:t>
            </w:r>
          </w:p>
        </w:tc>
        <w:tc>
          <w:tcPr>
            <w:tcW w:w="646" w:type="pct"/>
            <w:tcBorders>
              <w:left w:val="single" w:sz="4" w:space="0" w:color="auto"/>
              <w:bottom w:val="single" w:sz="4" w:space="0" w:color="auto"/>
              <w:right w:val="single" w:sz="4" w:space="0" w:color="auto"/>
            </w:tcBorders>
            <w:vAlign w:val="center"/>
          </w:tcPr>
          <w:p w14:paraId="66D4957F" w14:textId="77777777" w:rsidR="00D210DB" w:rsidRPr="00D210DB" w:rsidRDefault="00D210DB" w:rsidP="00D210DB">
            <w:pPr>
              <w:autoSpaceDE w:val="0"/>
              <w:autoSpaceDN w:val="0"/>
              <w:adjustRightInd w:val="0"/>
              <w:spacing w:after="0" w:line="240" w:lineRule="auto"/>
              <w:jc w:val="center"/>
              <w:rPr>
                <w:rFonts w:ascii="Times New Roman" w:hAnsi="Times New Roman" w:cs="Times New Roman"/>
                <w:sz w:val="12"/>
                <w:szCs w:val="12"/>
              </w:rPr>
            </w:pPr>
            <w:r w:rsidRPr="00D210DB">
              <w:rPr>
                <w:rFonts w:ascii="Times New Roman" w:hAnsi="Times New Roman" w:cs="Times New Roman"/>
                <w:sz w:val="12"/>
                <w:szCs w:val="12"/>
              </w:rPr>
              <w:t>5,0</w:t>
            </w:r>
          </w:p>
        </w:tc>
        <w:tc>
          <w:tcPr>
            <w:tcW w:w="790" w:type="pct"/>
            <w:tcBorders>
              <w:left w:val="single" w:sz="4" w:space="0" w:color="auto"/>
              <w:bottom w:val="single" w:sz="4" w:space="0" w:color="auto"/>
              <w:right w:val="single" w:sz="4" w:space="0" w:color="auto"/>
            </w:tcBorders>
            <w:vAlign w:val="center"/>
          </w:tcPr>
          <w:p w14:paraId="047819C2" w14:textId="77777777" w:rsidR="00D210DB" w:rsidRPr="00D210DB" w:rsidRDefault="00D210DB" w:rsidP="00D210DB">
            <w:pPr>
              <w:autoSpaceDE w:val="0"/>
              <w:autoSpaceDN w:val="0"/>
              <w:adjustRightInd w:val="0"/>
              <w:spacing w:after="0" w:line="240" w:lineRule="auto"/>
              <w:jc w:val="center"/>
              <w:rPr>
                <w:rFonts w:ascii="Times New Roman" w:hAnsi="Times New Roman" w:cs="Times New Roman"/>
                <w:sz w:val="12"/>
                <w:szCs w:val="12"/>
              </w:rPr>
            </w:pPr>
            <w:r w:rsidRPr="00D210DB">
              <w:rPr>
                <w:rFonts w:ascii="Times New Roman" w:hAnsi="Times New Roman" w:cs="Times New Roman"/>
                <w:sz w:val="12"/>
                <w:szCs w:val="12"/>
              </w:rPr>
              <w:t>1,5</w:t>
            </w:r>
          </w:p>
        </w:tc>
      </w:tr>
      <w:tr w:rsidR="00D210DB" w:rsidRPr="00D210DB" w14:paraId="1C01D066" w14:textId="77777777" w:rsidTr="00D210DB">
        <w:trPr>
          <w:tblCellSpacing w:w="5" w:type="nil"/>
          <w:jc w:val="center"/>
        </w:trPr>
        <w:tc>
          <w:tcPr>
            <w:tcW w:w="3564" w:type="pct"/>
            <w:tcBorders>
              <w:left w:val="single" w:sz="4" w:space="0" w:color="auto"/>
              <w:bottom w:val="single" w:sz="4" w:space="0" w:color="auto"/>
              <w:right w:val="single" w:sz="4" w:space="0" w:color="auto"/>
            </w:tcBorders>
            <w:vAlign w:val="center"/>
          </w:tcPr>
          <w:p w14:paraId="006533EE" w14:textId="77777777" w:rsidR="00D210DB" w:rsidRPr="00D210DB" w:rsidRDefault="00D210DB" w:rsidP="00D210DB">
            <w:pPr>
              <w:autoSpaceDE w:val="0"/>
              <w:autoSpaceDN w:val="0"/>
              <w:adjustRightInd w:val="0"/>
              <w:spacing w:after="0" w:line="240" w:lineRule="auto"/>
              <w:jc w:val="center"/>
              <w:rPr>
                <w:rFonts w:ascii="Times New Roman" w:hAnsi="Times New Roman" w:cs="Times New Roman"/>
                <w:sz w:val="12"/>
                <w:szCs w:val="12"/>
              </w:rPr>
            </w:pPr>
            <w:r w:rsidRPr="00D210DB">
              <w:rPr>
                <w:rFonts w:ascii="Times New Roman" w:hAnsi="Times New Roman" w:cs="Times New Roman"/>
                <w:sz w:val="12"/>
                <w:szCs w:val="12"/>
              </w:rPr>
              <w:t>Край тротуара и садовой дорожки</w:t>
            </w:r>
          </w:p>
        </w:tc>
        <w:tc>
          <w:tcPr>
            <w:tcW w:w="646" w:type="pct"/>
            <w:tcBorders>
              <w:left w:val="single" w:sz="4" w:space="0" w:color="auto"/>
              <w:bottom w:val="single" w:sz="4" w:space="0" w:color="auto"/>
              <w:right w:val="single" w:sz="4" w:space="0" w:color="auto"/>
            </w:tcBorders>
            <w:vAlign w:val="center"/>
          </w:tcPr>
          <w:p w14:paraId="4585D820" w14:textId="77777777" w:rsidR="00D210DB" w:rsidRPr="00D210DB" w:rsidRDefault="00D210DB" w:rsidP="00D210DB">
            <w:pPr>
              <w:autoSpaceDE w:val="0"/>
              <w:autoSpaceDN w:val="0"/>
              <w:adjustRightInd w:val="0"/>
              <w:spacing w:after="0" w:line="240" w:lineRule="auto"/>
              <w:jc w:val="center"/>
              <w:rPr>
                <w:rFonts w:ascii="Times New Roman" w:hAnsi="Times New Roman" w:cs="Times New Roman"/>
                <w:sz w:val="12"/>
                <w:szCs w:val="12"/>
              </w:rPr>
            </w:pPr>
            <w:r w:rsidRPr="00D210DB">
              <w:rPr>
                <w:rFonts w:ascii="Times New Roman" w:hAnsi="Times New Roman" w:cs="Times New Roman"/>
                <w:sz w:val="12"/>
                <w:szCs w:val="12"/>
              </w:rPr>
              <w:t>0,7</w:t>
            </w:r>
          </w:p>
        </w:tc>
        <w:tc>
          <w:tcPr>
            <w:tcW w:w="790" w:type="pct"/>
            <w:tcBorders>
              <w:left w:val="single" w:sz="4" w:space="0" w:color="auto"/>
              <w:bottom w:val="single" w:sz="4" w:space="0" w:color="auto"/>
              <w:right w:val="single" w:sz="4" w:space="0" w:color="auto"/>
            </w:tcBorders>
            <w:vAlign w:val="center"/>
          </w:tcPr>
          <w:p w14:paraId="3AC112FA" w14:textId="77777777" w:rsidR="00D210DB" w:rsidRPr="00D210DB" w:rsidRDefault="00D210DB" w:rsidP="00D210DB">
            <w:pPr>
              <w:autoSpaceDE w:val="0"/>
              <w:autoSpaceDN w:val="0"/>
              <w:adjustRightInd w:val="0"/>
              <w:spacing w:after="0" w:line="240" w:lineRule="auto"/>
              <w:jc w:val="center"/>
              <w:rPr>
                <w:rFonts w:ascii="Times New Roman" w:hAnsi="Times New Roman" w:cs="Times New Roman"/>
                <w:sz w:val="12"/>
                <w:szCs w:val="12"/>
              </w:rPr>
            </w:pPr>
            <w:r w:rsidRPr="00D210DB">
              <w:rPr>
                <w:rFonts w:ascii="Times New Roman" w:hAnsi="Times New Roman" w:cs="Times New Roman"/>
                <w:sz w:val="12"/>
                <w:szCs w:val="12"/>
              </w:rPr>
              <w:t>0,5</w:t>
            </w:r>
          </w:p>
        </w:tc>
      </w:tr>
      <w:tr w:rsidR="00D210DB" w:rsidRPr="00D210DB" w14:paraId="325E901F" w14:textId="77777777" w:rsidTr="00D210DB">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0CA488CA" w14:textId="2BDA33BB" w:rsidR="00D210DB" w:rsidRPr="00D210DB" w:rsidRDefault="00D210DB" w:rsidP="00D210DB">
            <w:pPr>
              <w:autoSpaceDE w:val="0"/>
              <w:autoSpaceDN w:val="0"/>
              <w:adjustRightInd w:val="0"/>
              <w:spacing w:after="0" w:line="240" w:lineRule="auto"/>
              <w:jc w:val="center"/>
              <w:rPr>
                <w:rFonts w:ascii="Times New Roman" w:hAnsi="Times New Roman" w:cs="Times New Roman"/>
                <w:sz w:val="12"/>
                <w:szCs w:val="12"/>
              </w:rPr>
            </w:pPr>
            <w:r w:rsidRPr="00D210DB">
              <w:rPr>
                <w:rFonts w:ascii="Times New Roman" w:hAnsi="Times New Roman" w:cs="Times New Roman"/>
                <w:sz w:val="12"/>
                <w:szCs w:val="12"/>
              </w:rPr>
              <w:t>Край проезжей ч</w:t>
            </w:r>
            <w:r>
              <w:rPr>
                <w:rFonts w:ascii="Times New Roman" w:hAnsi="Times New Roman" w:cs="Times New Roman"/>
                <w:sz w:val="12"/>
                <w:szCs w:val="12"/>
              </w:rPr>
              <w:t xml:space="preserve">асти улиц,  кромка  укрепленной </w:t>
            </w:r>
            <w:r w:rsidRPr="00D210DB">
              <w:rPr>
                <w:rFonts w:ascii="Times New Roman" w:hAnsi="Times New Roman" w:cs="Times New Roman"/>
                <w:sz w:val="12"/>
                <w:szCs w:val="12"/>
              </w:rPr>
              <w:t>полосы обочины дороги или бровка канавы</w:t>
            </w:r>
          </w:p>
        </w:tc>
        <w:tc>
          <w:tcPr>
            <w:tcW w:w="646" w:type="pct"/>
            <w:tcBorders>
              <w:left w:val="single" w:sz="4" w:space="0" w:color="auto"/>
              <w:bottom w:val="single" w:sz="4" w:space="0" w:color="auto"/>
              <w:right w:val="single" w:sz="4" w:space="0" w:color="auto"/>
            </w:tcBorders>
            <w:vAlign w:val="center"/>
          </w:tcPr>
          <w:p w14:paraId="1F20558C" w14:textId="77777777" w:rsidR="00D210DB" w:rsidRPr="00D210DB" w:rsidRDefault="00D210DB" w:rsidP="00D210DB">
            <w:pPr>
              <w:autoSpaceDE w:val="0"/>
              <w:autoSpaceDN w:val="0"/>
              <w:adjustRightInd w:val="0"/>
              <w:spacing w:after="0" w:line="240" w:lineRule="auto"/>
              <w:jc w:val="center"/>
              <w:rPr>
                <w:rFonts w:ascii="Times New Roman" w:hAnsi="Times New Roman" w:cs="Times New Roman"/>
                <w:sz w:val="12"/>
                <w:szCs w:val="12"/>
              </w:rPr>
            </w:pPr>
            <w:r w:rsidRPr="00D210DB">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367E9D1F" w14:textId="77777777" w:rsidR="00D210DB" w:rsidRPr="00D210DB" w:rsidRDefault="00D210DB" w:rsidP="00D210DB">
            <w:pPr>
              <w:autoSpaceDE w:val="0"/>
              <w:autoSpaceDN w:val="0"/>
              <w:adjustRightInd w:val="0"/>
              <w:spacing w:after="0" w:line="240" w:lineRule="auto"/>
              <w:jc w:val="center"/>
              <w:rPr>
                <w:rFonts w:ascii="Times New Roman" w:hAnsi="Times New Roman" w:cs="Times New Roman"/>
                <w:sz w:val="12"/>
                <w:szCs w:val="12"/>
              </w:rPr>
            </w:pPr>
            <w:r w:rsidRPr="00D210DB">
              <w:rPr>
                <w:rFonts w:ascii="Times New Roman" w:hAnsi="Times New Roman" w:cs="Times New Roman"/>
                <w:sz w:val="12"/>
                <w:szCs w:val="12"/>
              </w:rPr>
              <w:t>1,0</w:t>
            </w:r>
          </w:p>
        </w:tc>
      </w:tr>
      <w:tr w:rsidR="00D210DB" w:rsidRPr="00D210DB" w14:paraId="0DBDE669" w14:textId="77777777" w:rsidTr="00D210DB">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70CBB147" w14:textId="77777777" w:rsidR="00D210DB" w:rsidRPr="00D210DB" w:rsidRDefault="00D210DB" w:rsidP="00D210DB">
            <w:pPr>
              <w:autoSpaceDE w:val="0"/>
              <w:autoSpaceDN w:val="0"/>
              <w:adjustRightInd w:val="0"/>
              <w:spacing w:after="0" w:line="240" w:lineRule="auto"/>
              <w:jc w:val="center"/>
              <w:rPr>
                <w:rFonts w:ascii="Times New Roman" w:hAnsi="Times New Roman" w:cs="Times New Roman"/>
                <w:sz w:val="12"/>
                <w:szCs w:val="12"/>
              </w:rPr>
            </w:pPr>
            <w:r w:rsidRPr="00D210DB">
              <w:rPr>
                <w:rFonts w:ascii="Times New Roman" w:hAnsi="Times New Roman" w:cs="Times New Roman"/>
                <w:sz w:val="12"/>
                <w:szCs w:val="12"/>
              </w:rPr>
              <w:t>Мачта и  опора  осветительной  сети</w:t>
            </w:r>
          </w:p>
        </w:tc>
        <w:tc>
          <w:tcPr>
            <w:tcW w:w="646" w:type="pct"/>
            <w:tcBorders>
              <w:left w:val="single" w:sz="4" w:space="0" w:color="auto"/>
              <w:bottom w:val="single" w:sz="4" w:space="0" w:color="auto"/>
              <w:right w:val="single" w:sz="4" w:space="0" w:color="auto"/>
            </w:tcBorders>
            <w:vAlign w:val="center"/>
          </w:tcPr>
          <w:p w14:paraId="515CDD97" w14:textId="77777777" w:rsidR="00D210DB" w:rsidRPr="00D210DB" w:rsidRDefault="00D210DB" w:rsidP="00D210DB">
            <w:pPr>
              <w:autoSpaceDE w:val="0"/>
              <w:autoSpaceDN w:val="0"/>
              <w:adjustRightInd w:val="0"/>
              <w:spacing w:after="0" w:line="240" w:lineRule="auto"/>
              <w:jc w:val="center"/>
              <w:rPr>
                <w:rFonts w:ascii="Times New Roman" w:hAnsi="Times New Roman" w:cs="Times New Roman"/>
                <w:sz w:val="12"/>
                <w:szCs w:val="12"/>
              </w:rPr>
            </w:pPr>
            <w:r w:rsidRPr="00D210DB">
              <w:rPr>
                <w:rFonts w:ascii="Times New Roman" w:hAnsi="Times New Roman" w:cs="Times New Roman"/>
                <w:sz w:val="12"/>
                <w:szCs w:val="12"/>
              </w:rPr>
              <w:t>4,0</w:t>
            </w:r>
          </w:p>
        </w:tc>
        <w:tc>
          <w:tcPr>
            <w:tcW w:w="790" w:type="pct"/>
            <w:tcBorders>
              <w:left w:val="single" w:sz="4" w:space="0" w:color="auto"/>
              <w:bottom w:val="single" w:sz="4" w:space="0" w:color="auto"/>
              <w:right w:val="single" w:sz="4" w:space="0" w:color="auto"/>
            </w:tcBorders>
            <w:vAlign w:val="center"/>
          </w:tcPr>
          <w:p w14:paraId="72ADB9CD" w14:textId="77777777" w:rsidR="00D210DB" w:rsidRPr="00D210DB" w:rsidRDefault="00D210DB" w:rsidP="00D210DB">
            <w:pPr>
              <w:autoSpaceDE w:val="0"/>
              <w:autoSpaceDN w:val="0"/>
              <w:adjustRightInd w:val="0"/>
              <w:spacing w:after="0" w:line="240" w:lineRule="auto"/>
              <w:jc w:val="center"/>
              <w:rPr>
                <w:rFonts w:ascii="Times New Roman" w:hAnsi="Times New Roman" w:cs="Times New Roman"/>
                <w:sz w:val="12"/>
                <w:szCs w:val="12"/>
              </w:rPr>
            </w:pPr>
            <w:r w:rsidRPr="00D210DB">
              <w:rPr>
                <w:rFonts w:ascii="Times New Roman" w:hAnsi="Times New Roman" w:cs="Times New Roman"/>
                <w:sz w:val="12"/>
                <w:szCs w:val="12"/>
              </w:rPr>
              <w:t>-</w:t>
            </w:r>
          </w:p>
        </w:tc>
      </w:tr>
      <w:tr w:rsidR="00D210DB" w:rsidRPr="00D210DB" w14:paraId="0ACAF98D" w14:textId="77777777" w:rsidTr="00D210DB">
        <w:trPr>
          <w:tblCellSpacing w:w="5" w:type="nil"/>
          <w:jc w:val="center"/>
        </w:trPr>
        <w:tc>
          <w:tcPr>
            <w:tcW w:w="3564" w:type="pct"/>
            <w:tcBorders>
              <w:left w:val="single" w:sz="4" w:space="0" w:color="auto"/>
              <w:bottom w:val="single" w:sz="4" w:space="0" w:color="auto"/>
              <w:right w:val="single" w:sz="4" w:space="0" w:color="auto"/>
            </w:tcBorders>
            <w:vAlign w:val="center"/>
          </w:tcPr>
          <w:p w14:paraId="493D0437" w14:textId="77777777" w:rsidR="00D210DB" w:rsidRPr="00D210DB" w:rsidRDefault="00D210DB" w:rsidP="00D210DB">
            <w:pPr>
              <w:autoSpaceDE w:val="0"/>
              <w:autoSpaceDN w:val="0"/>
              <w:adjustRightInd w:val="0"/>
              <w:spacing w:after="0" w:line="240" w:lineRule="auto"/>
              <w:jc w:val="center"/>
              <w:rPr>
                <w:rFonts w:ascii="Times New Roman" w:hAnsi="Times New Roman" w:cs="Times New Roman"/>
                <w:sz w:val="12"/>
                <w:szCs w:val="12"/>
              </w:rPr>
            </w:pPr>
            <w:r w:rsidRPr="00D210DB">
              <w:rPr>
                <w:rFonts w:ascii="Times New Roman" w:hAnsi="Times New Roman" w:cs="Times New Roman"/>
                <w:sz w:val="12"/>
                <w:szCs w:val="12"/>
              </w:rPr>
              <w:t>Подошва откоса, террасы и др.</w:t>
            </w:r>
          </w:p>
        </w:tc>
        <w:tc>
          <w:tcPr>
            <w:tcW w:w="646" w:type="pct"/>
            <w:tcBorders>
              <w:left w:val="single" w:sz="4" w:space="0" w:color="auto"/>
              <w:bottom w:val="single" w:sz="4" w:space="0" w:color="auto"/>
              <w:right w:val="single" w:sz="4" w:space="0" w:color="auto"/>
            </w:tcBorders>
            <w:vAlign w:val="center"/>
          </w:tcPr>
          <w:p w14:paraId="44D7830E" w14:textId="77777777" w:rsidR="00D210DB" w:rsidRPr="00D210DB" w:rsidRDefault="00D210DB" w:rsidP="00D210DB">
            <w:pPr>
              <w:autoSpaceDE w:val="0"/>
              <w:autoSpaceDN w:val="0"/>
              <w:adjustRightInd w:val="0"/>
              <w:spacing w:after="0" w:line="240" w:lineRule="auto"/>
              <w:jc w:val="center"/>
              <w:rPr>
                <w:rFonts w:ascii="Times New Roman" w:hAnsi="Times New Roman" w:cs="Times New Roman"/>
                <w:sz w:val="12"/>
                <w:szCs w:val="12"/>
              </w:rPr>
            </w:pPr>
            <w:r w:rsidRPr="00D210DB">
              <w:rPr>
                <w:rFonts w:ascii="Times New Roman" w:hAnsi="Times New Roman" w:cs="Times New Roman"/>
                <w:sz w:val="12"/>
                <w:szCs w:val="12"/>
              </w:rPr>
              <w:t>1,0</w:t>
            </w:r>
          </w:p>
        </w:tc>
        <w:tc>
          <w:tcPr>
            <w:tcW w:w="790" w:type="pct"/>
            <w:tcBorders>
              <w:left w:val="single" w:sz="4" w:space="0" w:color="auto"/>
              <w:bottom w:val="single" w:sz="4" w:space="0" w:color="auto"/>
              <w:right w:val="single" w:sz="4" w:space="0" w:color="auto"/>
            </w:tcBorders>
            <w:vAlign w:val="center"/>
          </w:tcPr>
          <w:p w14:paraId="1ACB7818" w14:textId="77777777" w:rsidR="00D210DB" w:rsidRPr="00D210DB" w:rsidRDefault="00D210DB" w:rsidP="00D210DB">
            <w:pPr>
              <w:autoSpaceDE w:val="0"/>
              <w:autoSpaceDN w:val="0"/>
              <w:adjustRightInd w:val="0"/>
              <w:spacing w:after="0" w:line="240" w:lineRule="auto"/>
              <w:jc w:val="center"/>
              <w:rPr>
                <w:rFonts w:ascii="Times New Roman" w:hAnsi="Times New Roman" w:cs="Times New Roman"/>
                <w:sz w:val="12"/>
                <w:szCs w:val="12"/>
              </w:rPr>
            </w:pPr>
            <w:r w:rsidRPr="00D210DB">
              <w:rPr>
                <w:rFonts w:ascii="Times New Roman" w:hAnsi="Times New Roman" w:cs="Times New Roman"/>
                <w:sz w:val="12"/>
                <w:szCs w:val="12"/>
              </w:rPr>
              <w:t>0,5</w:t>
            </w:r>
          </w:p>
        </w:tc>
      </w:tr>
      <w:tr w:rsidR="00D210DB" w:rsidRPr="00D210DB" w14:paraId="42187DAF" w14:textId="77777777" w:rsidTr="00D210DB">
        <w:trPr>
          <w:tblCellSpacing w:w="5" w:type="nil"/>
          <w:jc w:val="center"/>
        </w:trPr>
        <w:tc>
          <w:tcPr>
            <w:tcW w:w="3564" w:type="pct"/>
            <w:tcBorders>
              <w:left w:val="single" w:sz="4" w:space="0" w:color="auto"/>
              <w:bottom w:val="single" w:sz="4" w:space="0" w:color="auto"/>
              <w:right w:val="single" w:sz="4" w:space="0" w:color="auto"/>
            </w:tcBorders>
            <w:vAlign w:val="center"/>
          </w:tcPr>
          <w:p w14:paraId="27D45EFB" w14:textId="77777777" w:rsidR="00D210DB" w:rsidRPr="00D210DB" w:rsidRDefault="00D210DB" w:rsidP="00D210DB">
            <w:pPr>
              <w:autoSpaceDE w:val="0"/>
              <w:autoSpaceDN w:val="0"/>
              <w:adjustRightInd w:val="0"/>
              <w:spacing w:after="0" w:line="240" w:lineRule="auto"/>
              <w:jc w:val="center"/>
              <w:rPr>
                <w:rFonts w:ascii="Times New Roman" w:hAnsi="Times New Roman" w:cs="Times New Roman"/>
                <w:sz w:val="12"/>
                <w:szCs w:val="12"/>
              </w:rPr>
            </w:pPr>
            <w:r w:rsidRPr="00D210DB">
              <w:rPr>
                <w:rFonts w:ascii="Times New Roman" w:hAnsi="Times New Roman" w:cs="Times New Roman"/>
                <w:sz w:val="12"/>
                <w:szCs w:val="12"/>
              </w:rPr>
              <w:t>Подошва или внутренняя грань подпорной стенки</w:t>
            </w:r>
          </w:p>
        </w:tc>
        <w:tc>
          <w:tcPr>
            <w:tcW w:w="646" w:type="pct"/>
            <w:tcBorders>
              <w:left w:val="single" w:sz="4" w:space="0" w:color="auto"/>
              <w:bottom w:val="single" w:sz="4" w:space="0" w:color="auto"/>
              <w:right w:val="single" w:sz="4" w:space="0" w:color="auto"/>
            </w:tcBorders>
            <w:vAlign w:val="center"/>
          </w:tcPr>
          <w:p w14:paraId="194C84F9" w14:textId="77777777" w:rsidR="00D210DB" w:rsidRPr="00D210DB" w:rsidRDefault="00D210DB" w:rsidP="00D210DB">
            <w:pPr>
              <w:autoSpaceDE w:val="0"/>
              <w:autoSpaceDN w:val="0"/>
              <w:adjustRightInd w:val="0"/>
              <w:spacing w:after="0" w:line="240" w:lineRule="auto"/>
              <w:jc w:val="center"/>
              <w:rPr>
                <w:rFonts w:ascii="Times New Roman" w:hAnsi="Times New Roman" w:cs="Times New Roman"/>
                <w:sz w:val="12"/>
                <w:szCs w:val="12"/>
              </w:rPr>
            </w:pPr>
            <w:r w:rsidRPr="00D210DB">
              <w:rPr>
                <w:rFonts w:ascii="Times New Roman" w:hAnsi="Times New Roman" w:cs="Times New Roman"/>
                <w:sz w:val="12"/>
                <w:szCs w:val="12"/>
              </w:rPr>
              <w:t>3,0</w:t>
            </w:r>
          </w:p>
        </w:tc>
        <w:tc>
          <w:tcPr>
            <w:tcW w:w="790" w:type="pct"/>
            <w:tcBorders>
              <w:left w:val="single" w:sz="4" w:space="0" w:color="auto"/>
              <w:bottom w:val="single" w:sz="4" w:space="0" w:color="auto"/>
              <w:right w:val="single" w:sz="4" w:space="0" w:color="auto"/>
            </w:tcBorders>
            <w:vAlign w:val="center"/>
          </w:tcPr>
          <w:p w14:paraId="27960A5E" w14:textId="77777777" w:rsidR="00D210DB" w:rsidRPr="00D210DB" w:rsidRDefault="00D210DB" w:rsidP="00D210DB">
            <w:pPr>
              <w:autoSpaceDE w:val="0"/>
              <w:autoSpaceDN w:val="0"/>
              <w:adjustRightInd w:val="0"/>
              <w:spacing w:after="0" w:line="240" w:lineRule="auto"/>
              <w:jc w:val="center"/>
              <w:rPr>
                <w:rFonts w:ascii="Times New Roman" w:hAnsi="Times New Roman" w:cs="Times New Roman"/>
                <w:sz w:val="12"/>
                <w:szCs w:val="12"/>
              </w:rPr>
            </w:pPr>
            <w:r w:rsidRPr="00D210DB">
              <w:rPr>
                <w:rFonts w:ascii="Times New Roman" w:hAnsi="Times New Roman" w:cs="Times New Roman"/>
                <w:sz w:val="12"/>
                <w:szCs w:val="12"/>
              </w:rPr>
              <w:t>1,0</w:t>
            </w:r>
          </w:p>
        </w:tc>
      </w:tr>
      <w:tr w:rsidR="00D210DB" w:rsidRPr="00D210DB" w14:paraId="6AFC4C53" w14:textId="77777777" w:rsidTr="00D210DB">
        <w:trPr>
          <w:tblCellSpacing w:w="5" w:type="nil"/>
          <w:jc w:val="center"/>
        </w:trPr>
        <w:tc>
          <w:tcPr>
            <w:tcW w:w="3564" w:type="pct"/>
            <w:tcBorders>
              <w:left w:val="single" w:sz="4" w:space="0" w:color="auto"/>
              <w:bottom w:val="single" w:sz="4" w:space="0" w:color="auto"/>
              <w:right w:val="single" w:sz="4" w:space="0" w:color="auto"/>
            </w:tcBorders>
            <w:vAlign w:val="center"/>
          </w:tcPr>
          <w:p w14:paraId="409A6BA1" w14:textId="77777777" w:rsidR="00D210DB" w:rsidRPr="00D210DB" w:rsidRDefault="00D210DB" w:rsidP="00D210DB">
            <w:pPr>
              <w:autoSpaceDE w:val="0"/>
              <w:autoSpaceDN w:val="0"/>
              <w:adjustRightInd w:val="0"/>
              <w:spacing w:after="0" w:line="240" w:lineRule="auto"/>
              <w:jc w:val="center"/>
              <w:rPr>
                <w:rFonts w:ascii="Times New Roman" w:hAnsi="Times New Roman" w:cs="Times New Roman"/>
                <w:sz w:val="12"/>
                <w:szCs w:val="12"/>
              </w:rPr>
            </w:pPr>
            <w:r w:rsidRPr="00D210DB">
              <w:rPr>
                <w:rFonts w:ascii="Times New Roman" w:hAnsi="Times New Roman" w:cs="Times New Roman"/>
                <w:sz w:val="12"/>
                <w:szCs w:val="12"/>
              </w:rPr>
              <w:t>Подземные сети:</w:t>
            </w:r>
          </w:p>
        </w:tc>
        <w:tc>
          <w:tcPr>
            <w:tcW w:w="646" w:type="pct"/>
            <w:tcBorders>
              <w:left w:val="single" w:sz="4" w:space="0" w:color="auto"/>
              <w:bottom w:val="single" w:sz="4" w:space="0" w:color="auto"/>
              <w:right w:val="single" w:sz="4" w:space="0" w:color="auto"/>
            </w:tcBorders>
            <w:vAlign w:val="center"/>
          </w:tcPr>
          <w:p w14:paraId="7F1FDD25" w14:textId="77777777" w:rsidR="00D210DB" w:rsidRPr="00D210DB" w:rsidRDefault="00D210DB" w:rsidP="00D210DB">
            <w:pPr>
              <w:autoSpaceDE w:val="0"/>
              <w:autoSpaceDN w:val="0"/>
              <w:adjustRightInd w:val="0"/>
              <w:spacing w:after="0" w:line="240" w:lineRule="auto"/>
              <w:jc w:val="center"/>
              <w:rPr>
                <w:rFonts w:ascii="Times New Roman" w:hAnsi="Times New Roman" w:cs="Times New Roman"/>
                <w:sz w:val="12"/>
                <w:szCs w:val="12"/>
              </w:rPr>
            </w:pPr>
          </w:p>
        </w:tc>
        <w:tc>
          <w:tcPr>
            <w:tcW w:w="790" w:type="pct"/>
            <w:tcBorders>
              <w:left w:val="single" w:sz="4" w:space="0" w:color="auto"/>
              <w:bottom w:val="single" w:sz="4" w:space="0" w:color="auto"/>
              <w:right w:val="single" w:sz="4" w:space="0" w:color="auto"/>
            </w:tcBorders>
            <w:vAlign w:val="center"/>
          </w:tcPr>
          <w:p w14:paraId="0473D699" w14:textId="77777777" w:rsidR="00D210DB" w:rsidRPr="00D210DB" w:rsidRDefault="00D210DB" w:rsidP="00D210DB">
            <w:pPr>
              <w:autoSpaceDE w:val="0"/>
              <w:autoSpaceDN w:val="0"/>
              <w:adjustRightInd w:val="0"/>
              <w:spacing w:after="0" w:line="240" w:lineRule="auto"/>
              <w:jc w:val="center"/>
              <w:rPr>
                <w:rFonts w:ascii="Times New Roman" w:hAnsi="Times New Roman" w:cs="Times New Roman"/>
                <w:sz w:val="12"/>
                <w:szCs w:val="12"/>
              </w:rPr>
            </w:pPr>
          </w:p>
        </w:tc>
      </w:tr>
      <w:tr w:rsidR="00D210DB" w:rsidRPr="00D210DB" w14:paraId="5AED8090" w14:textId="77777777" w:rsidTr="00D210DB">
        <w:trPr>
          <w:tblCellSpacing w:w="5" w:type="nil"/>
          <w:jc w:val="center"/>
        </w:trPr>
        <w:tc>
          <w:tcPr>
            <w:tcW w:w="3564" w:type="pct"/>
            <w:tcBorders>
              <w:left w:val="single" w:sz="4" w:space="0" w:color="auto"/>
              <w:bottom w:val="single" w:sz="4" w:space="0" w:color="auto"/>
              <w:right w:val="single" w:sz="4" w:space="0" w:color="auto"/>
            </w:tcBorders>
            <w:vAlign w:val="center"/>
          </w:tcPr>
          <w:p w14:paraId="6C08F473" w14:textId="77777777" w:rsidR="00D210DB" w:rsidRPr="00D210DB" w:rsidRDefault="00D210DB" w:rsidP="00D210DB">
            <w:pPr>
              <w:autoSpaceDE w:val="0"/>
              <w:autoSpaceDN w:val="0"/>
              <w:adjustRightInd w:val="0"/>
              <w:spacing w:after="0" w:line="240" w:lineRule="auto"/>
              <w:jc w:val="center"/>
              <w:rPr>
                <w:rFonts w:ascii="Times New Roman" w:hAnsi="Times New Roman" w:cs="Times New Roman"/>
                <w:sz w:val="12"/>
                <w:szCs w:val="12"/>
              </w:rPr>
            </w:pPr>
            <w:r w:rsidRPr="00D210DB">
              <w:rPr>
                <w:rFonts w:ascii="Times New Roman" w:hAnsi="Times New Roman" w:cs="Times New Roman"/>
                <w:sz w:val="12"/>
                <w:szCs w:val="12"/>
              </w:rPr>
              <w:t>газопровод, канализация</w:t>
            </w:r>
          </w:p>
        </w:tc>
        <w:tc>
          <w:tcPr>
            <w:tcW w:w="646" w:type="pct"/>
            <w:tcBorders>
              <w:left w:val="single" w:sz="4" w:space="0" w:color="auto"/>
              <w:bottom w:val="single" w:sz="4" w:space="0" w:color="auto"/>
              <w:right w:val="single" w:sz="4" w:space="0" w:color="auto"/>
            </w:tcBorders>
            <w:vAlign w:val="center"/>
          </w:tcPr>
          <w:p w14:paraId="2E96D9FD" w14:textId="77777777" w:rsidR="00D210DB" w:rsidRPr="00D210DB" w:rsidRDefault="00D210DB" w:rsidP="00D210DB">
            <w:pPr>
              <w:autoSpaceDE w:val="0"/>
              <w:autoSpaceDN w:val="0"/>
              <w:adjustRightInd w:val="0"/>
              <w:spacing w:after="0" w:line="240" w:lineRule="auto"/>
              <w:jc w:val="center"/>
              <w:rPr>
                <w:rFonts w:ascii="Times New Roman" w:hAnsi="Times New Roman" w:cs="Times New Roman"/>
                <w:sz w:val="12"/>
                <w:szCs w:val="12"/>
              </w:rPr>
            </w:pPr>
            <w:r w:rsidRPr="00D210DB">
              <w:rPr>
                <w:rFonts w:ascii="Times New Roman" w:hAnsi="Times New Roman" w:cs="Times New Roman"/>
                <w:sz w:val="12"/>
                <w:szCs w:val="12"/>
              </w:rPr>
              <w:t>1,5</w:t>
            </w:r>
          </w:p>
        </w:tc>
        <w:tc>
          <w:tcPr>
            <w:tcW w:w="790" w:type="pct"/>
            <w:tcBorders>
              <w:left w:val="single" w:sz="4" w:space="0" w:color="auto"/>
              <w:bottom w:val="single" w:sz="4" w:space="0" w:color="auto"/>
              <w:right w:val="single" w:sz="4" w:space="0" w:color="auto"/>
            </w:tcBorders>
            <w:vAlign w:val="center"/>
          </w:tcPr>
          <w:p w14:paraId="6C357C46" w14:textId="77777777" w:rsidR="00D210DB" w:rsidRPr="00D210DB" w:rsidRDefault="00D210DB" w:rsidP="00D210DB">
            <w:pPr>
              <w:autoSpaceDE w:val="0"/>
              <w:autoSpaceDN w:val="0"/>
              <w:adjustRightInd w:val="0"/>
              <w:spacing w:after="0" w:line="240" w:lineRule="auto"/>
              <w:jc w:val="center"/>
              <w:rPr>
                <w:rFonts w:ascii="Times New Roman" w:hAnsi="Times New Roman" w:cs="Times New Roman"/>
                <w:sz w:val="12"/>
                <w:szCs w:val="12"/>
              </w:rPr>
            </w:pPr>
            <w:r w:rsidRPr="00D210DB">
              <w:rPr>
                <w:rFonts w:ascii="Times New Roman" w:hAnsi="Times New Roman" w:cs="Times New Roman"/>
                <w:sz w:val="12"/>
                <w:szCs w:val="12"/>
              </w:rPr>
              <w:t>-</w:t>
            </w:r>
          </w:p>
        </w:tc>
      </w:tr>
      <w:tr w:rsidR="00D210DB" w:rsidRPr="00D210DB" w14:paraId="0874AEB7" w14:textId="77777777" w:rsidTr="00D210DB">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646A0D52" w14:textId="30819D3D" w:rsidR="00D210DB" w:rsidRPr="00D210DB" w:rsidRDefault="00D210DB" w:rsidP="00D210DB">
            <w:pPr>
              <w:autoSpaceDE w:val="0"/>
              <w:autoSpaceDN w:val="0"/>
              <w:adjustRightInd w:val="0"/>
              <w:spacing w:after="0" w:line="240" w:lineRule="auto"/>
              <w:jc w:val="center"/>
              <w:rPr>
                <w:rFonts w:ascii="Times New Roman" w:hAnsi="Times New Roman" w:cs="Times New Roman"/>
                <w:sz w:val="12"/>
                <w:szCs w:val="12"/>
              </w:rPr>
            </w:pPr>
            <w:r w:rsidRPr="00D210DB">
              <w:rPr>
                <w:rFonts w:ascii="Times New Roman" w:hAnsi="Times New Roman" w:cs="Times New Roman"/>
                <w:sz w:val="12"/>
                <w:szCs w:val="12"/>
              </w:rPr>
              <w:t xml:space="preserve">тепловая  сеть </w:t>
            </w:r>
            <w:r>
              <w:rPr>
                <w:rFonts w:ascii="Times New Roman" w:hAnsi="Times New Roman" w:cs="Times New Roman"/>
                <w:sz w:val="12"/>
                <w:szCs w:val="12"/>
              </w:rPr>
              <w:t xml:space="preserve"> (стенка  канала,  тоннеля  или </w:t>
            </w:r>
            <w:r w:rsidRPr="00D210DB">
              <w:rPr>
                <w:rFonts w:ascii="Times New Roman" w:hAnsi="Times New Roman" w:cs="Times New Roman"/>
                <w:sz w:val="12"/>
                <w:szCs w:val="12"/>
              </w:rPr>
              <w:t>оболочка при бесканальной прокладке)</w:t>
            </w:r>
          </w:p>
        </w:tc>
        <w:tc>
          <w:tcPr>
            <w:tcW w:w="646" w:type="pct"/>
            <w:tcBorders>
              <w:left w:val="single" w:sz="4" w:space="0" w:color="auto"/>
              <w:bottom w:val="single" w:sz="4" w:space="0" w:color="auto"/>
              <w:right w:val="single" w:sz="4" w:space="0" w:color="auto"/>
            </w:tcBorders>
            <w:vAlign w:val="center"/>
          </w:tcPr>
          <w:p w14:paraId="538DEA0A" w14:textId="77777777" w:rsidR="00D210DB" w:rsidRPr="00D210DB" w:rsidRDefault="00D210DB" w:rsidP="00D210DB">
            <w:pPr>
              <w:autoSpaceDE w:val="0"/>
              <w:autoSpaceDN w:val="0"/>
              <w:adjustRightInd w:val="0"/>
              <w:spacing w:after="0" w:line="240" w:lineRule="auto"/>
              <w:jc w:val="center"/>
              <w:rPr>
                <w:rFonts w:ascii="Times New Roman" w:hAnsi="Times New Roman" w:cs="Times New Roman"/>
                <w:sz w:val="12"/>
                <w:szCs w:val="12"/>
              </w:rPr>
            </w:pPr>
            <w:r w:rsidRPr="00D210DB">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06586704" w14:textId="77777777" w:rsidR="00D210DB" w:rsidRPr="00D210DB" w:rsidRDefault="00D210DB" w:rsidP="00D210DB">
            <w:pPr>
              <w:autoSpaceDE w:val="0"/>
              <w:autoSpaceDN w:val="0"/>
              <w:adjustRightInd w:val="0"/>
              <w:spacing w:after="0" w:line="240" w:lineRule="auto"/>
              <w:jc w:val="center"/>
              <w:rPr>
                <w:rFonts w:ascii="Times New Roman" w:hAnsi="Times New Roman" w:cs="Times New Roman"/>
                <w:sz w:val="12"/>
                <w:szCs w:val="12"/>
              </w:rPr>
            </w:pPr>
            <w:r w:rsidRPr="00D210DB">
              <w:rPr>
                <w:rFonts w:ascii="Times New Roman" w:hAnsi="Times New Roman" w:cs="Times New Roman"/>
                <w:sz w:val="12"/>
                <w:szCs w:val="12"/>
              </w:rPr>
              <w:t>1,0</w:t>
            </w:r>
          </w:p>
        </w:tc>
      </w:tr>
      <w:tr w:rsidR="00D210DB" w:rsidRPr="00D210DB" w14:paraId="131D7F5C" w14:textId="77777777" w:rsidTr="00D210DB">
        <w:trPr>
          <w:tblCellSpacing w:w="5" w:type="nil"/>
          <w:jc w:val="center"/>
        </w:trPr>
        <w:tc>
          <w:tcPr>
            <w:tcW w:w="3564" w:type="pct"/>
            <w:tcBorders>
              <w:left w:val="single" w:sz="4" w:space="0" w:color="auto"/>
              <w:bottom w:val="single" w:sz="4" w:space="0" w:color="auto"/>
              <w:right w:val="single" w:sz="4" w:space="0" w:color="auto"/>
            </w:tcBorders>
            <w:vAlign w:val="center"/>
          </w:tcPr>
          <w:p w14:paraId="7F5F6709" w14:textId="77777777" w:rsidR="00D210DB" w:rsidRPr="00D210DB" w:rsidRDefault="00D210DB" w:rsidP="00D210DB">
            <w:pPr>
              <w:autoSpaceDE w:val="0"/>
              <w:autoSpaceDN w:val="0"/>
              <w:adjustRightInd w:val="0"/>
              <w:spacing w:after="0" w:line="240" w:lineRule="auto"/>
              <w:jc w:val="center"/>
              <w:rPr>
                <w:rFonts w:ascii="Times New Roman" w:hAnsi="Times New Roman" w:cs="Times New Roman"/>
                <w:sz w:val="12"/>
                <w:szCs w:val="12"/>
              </w:rPr>
            </w:pPr>
            <w:r w:rsidRPr="00D210DB">
              <w:rPr>
                <w:rFonts w:ascii="Times New Roman" w:hAnsi="Times New Roman" w:cs="Times New Roman"/>
                <w:sz w:val="12"/>
                <w:szCs w:val="12"/>
              </w:rPr>
              <w:t>водопровод, дренаж</w:t>
            </w:r>
          </w:p>
        </w:tc>
        <w:tc>
          <w:tcPr>
            <w:tcW w:w="646" w:type="pct"/>
            <w:tcBorders>
              <w:left w:val="single" w:sz="4" w:space="0" w:color="auto"/>
              <w:bottom w:val="single" w:sz="4" w:space="0" w:color="auto"/>
              <w:right w:val="single" w:sz="4" w:space="0" w:color="auto"/>
            </w:tcBorders>
            <w:vAlign w:val="center"/>
          </w:tcPr>
          <w:p w14:paraId="0A00CC31" w14:textId="77777777" w:rsidR="00D210DB" w:rsidRPr="00D210DB" w:rsidRDefault="00D210DB" w:rsidP="00D210DB">
            <w:pPr>
              <w:autoSpaceDE w:val="0"/>
              <w:autoSpaceDN w:val="0"/>
              <w:adjustRightInd w:val="0"/>
              <w:spacing w:after="0" w:line="240" w:lineRule="auto"/>
              <w:jc w:val="center"/>
              <w:rPr>
                <w:rFonts w:ascii="Times New Roman" w:hAnsi="Times New Roman" w:cs="Times New Roman"/>
                <w:sz w:val="12"/>
                <w:szCs w:val="12"/>
              </w:rPr>
            </w:pPr>
            <w:r w:rsidRPr="00D210DB">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5BA63A75" w14:textId="77777777" w:rsidR="00D210DB" w:rsidRPr="00D210DB" w:rsidRDefault="00D210DB" w:rsidP="00D210DB">
            <w:pPr>
              <w:autoSpaceDE w:val="0"/>
              <w:autoSpaceDN w:val="0"/>
              <w:adjustRightInd w:val="0"/>
              <w:spacing w:after="0" w:line="240" w:lineRule="auto"/>
              <w:jc w:val="center"/>
              <w:rPr>
                <w:rFonts w:ascii="Times New Roman" w:hAnsi="Times New Roman" w:cs="Times New Roman"/>
                <w:sz w:val="12"/>
                <w:szCs w:val="12"/>
              </w:rPr>
            </w:pPr>
            <w:r w:rsidRPr="00D210DB">
              <w:rPr>
                <w:rFonts w:ascii="Times New Roman" w:hAnsi="Times New Roman" w:cs="Times New Roman"/>
                <w:sz w:val="12"/>
                <w:szCs w:val="12"/>
              </w:rPr>
              <w:t>-</w:t>
            </w:r>
          </w:p>
        </w:tc>
      </w:tr>
      <w:tr w:rsidR="00D210DB" w:rsidRPr="00D210DB" w14:paraId="5A8B5DDC" w14:textId="77777777" w:rsidTr="00D210DB">
        <w:trPr>
          <w:tblCellSpacing w:w="5" w:type="nil"/>
          <w:jc w:val="center"/>
        </w:trPr>
        <w:tc>
          <w:tcPr>
            <w:tcW w:w="3564" w:type="pct"/>
            <w:tcBorders>
              <w:top w:val="single" w:sz="4" w:space="0" w:color="auto"/>
              <w:left w:val="single" w:sz="4" w:space="0" w:color="auto"/>
              <w:bottom w:val="single" w:sz="4" w:space="0" w:color="auto"/>
              <w:right w:val="single" w:sz="4" w:space="0" w:color="auto"/>
            </w:tcBorders>
            <w:vAlign w:val="center"/>
          </w:tcPr>
          <w:p w14:paraId="6DABB2A1" w14:textId="77777777" w:rsidR="00D210DB" w:rsidRPr="00D210DB" w:rsidRDefault="00D210DB" w:rsidP="00D210DB">
            <w:pPr>
              <w:autoSpaceDE w:val="0"/>
              <w:autoSpaceDN w:val="0"/>
              <w:adjustRightInd w:val="0"/>
              <w:spacing w:after="0" w:line="240" w:lineRule="auto"/>
              <w:jc w:val="center"/>
              <w:rPr>
                <w:rFonts w:ascii="Times New Roman" w:hAnsi="Times New Roman" w:cs="Times New Roman"/>
                <w:sz w:val="12"/>
                <w:szCs w:val="12"/>
              </w:rPr>
            </w:pPr>
            <w:r w:rsidRPr="00D210DB">
              <w:rPr>
                <w:rFonts w:ascii="Times New Roman" w:hAnsi="Times New Roman" w:cs="Times New Roman"/>
                <w:sz w:val="12"/>
                <w:szCs w:val="12"/>
              </w:rPr>
              <w:t>силовой кабель и кабель связи</w:t>
            </w:r>
          </w:p>
        </w:tc>
        <w:tc>
          <w:tcPr>
            <w:tcW w:w="646" w:type="pct"/>
            <w:tcBorders>
              <w:top w:val="single" w:sz="4" w:space="0" w:color="auto"/>
              <w:left w:val="single" w:sz="4" w:space="0" w:color="auto"/>
              <w:bottom w:val="single" w:sz="4" w:space="0" w:color="auto"/>
              <w:right w:val="single" w:sz="4" w:space="0" w:color="auto"/>
            </w:tcBorders>
            <w:vAlign w:val="center"/>
          </w:tcPr>
          <w:p w14:paraId="6EF0ABE4" w14:textId="77777777" w:rsidR="00D210DB" w:rsidRPr="00D210DB" w:rsidRDefault="00D210DB" w:rsidP="00D210DB">
            <w:pPr>
              <w:autoSpaceDE w:val="0"/>
              <w:autoSpaceDN w:val="0"/>
              <w:adjustRightInd w:val="0"/>
              <w:spacing w:after="0" w:line="240" w:lineRule="auto"/>
              <w:jc w:val="center"/>
              <w:rPr>
                <w:rFonts w:ascii="Times New Roman" w:hAnsi="Times New Roman" w:cs="Times New Roman"/>
                <w:sz w:val="12"/>
                <w:szCs w:val="12"/>
              </w:rPr>
            </w:pPr>
            <w:r w:rsidRPr="00D210DB">
              <w:rPr>
                <w:rFonts w:ascii="Times New Roman" w:hAnsi="Times New Roman" w:cs="Times New Roman"/>
                <w:sz w:val="12"/>
                <w:szCs w:val="12"/>
              </w:rPr>
              <w:t>2,0</w:t>
            </w:r>
          </w:p>
        </w:tc>
        <w:tc>
          <w:tcPr>
            <w:tcW w:w="790" w:type="pct"/>
            <w:tcBorders>
              <w:top w:val="single" w:sz="4" w:space="0" w:color="auto"/>
              <w:left w:val="single" w:sz="4" w:space="0" w:color="auto"/>
              <w:bottom w:val="single" w:sz="4" w:space="0" w:color="auto"/>
              <w:right w:val="single" w:sz="4" w:space="0" w:color="auto"/>
            </w:tcBorders>
            <w:vAlign w:val="center"/>
          </w:tcPr>
          <w:p w14:paraId="21FF4F21" w14:textId="77777777" w:rsidR="00D210DB" w:rsidRPr="00D210DB" w:rsidRDefault="00D210DB" w:rsidP="00D210DB">
            <w:pPr>
              <w:autoSpaceDE w:val="0"/>
              <w:autoSpaceDN w:val="0"/>
              <w:adjustRightInd w:val="0"/>
              <w:spacing w:after="0" w:line="240" w:lineRule="auto"/>
              <w:jc w:val="center"/>
              <w:rPr>
                <w:rFonts w:ascii="Times New Roman" w:hAnsi="Times New Roman" w:cs="Times New Roman"/>
                <w:sz w:val="12"/>
                <w:szCs w:val="12"/>
              </w:rPr>
            </w:pPr>
            <w:r w:rsidRPr="00D210DB">
              <w:rPr>
                <w:rFonts w:ascii="Times New Roman" w:hAnsi="Times New Roman" w:cs="Times New Roman"/>
                <w:sz w:val="12"/>
                <w:szCs w:val="12"/>
              </w:rPr>
              <w:t>0,7</w:t>
            </w:r>
          </w:p>
        </w:tc>
      </w:tr>
    </w:tbl>
    <w:p w14:paraId="008BE11B" w14:textId="77777777" w:rsidR="00D210DB" w:rsidRPr="009C2ACA" w:rsidRDefault="00D210DB" w:rsidP="00D210DB">
      <w:pPr>
        <w:tabs>
          <w:tab w:val="left" w:pos="6936"/>
        </w:tabs>
        <w:spacing w:after="0" w:line="240" w:lineRule="auto"/>
        <w:ind w:firstLine="284"/>
        <w:jc w:val="both"/>
        <w:rPr>
          <w:rFonts w:ascii="Times New Roman" w:eastAsia="Calibri" w:hAnsi="Times New Roman" w:cs="Times New Roman"/>
          <w:bCs/>
          <w:sz w:val="12"/>
          <w:szCs w:val="12"/>
        </w:rPr>
      </w:pPr>
    </w:p>
    <w:p w14:paraId="416F7554" w14:textId="77777777" w:rsidR="00D210DB" w:rsidRPr="00D210DB" w:rsidRDefault="00D210DB" w:rsidP="00D210DB">
      <w:pPr>
        <w:tabs>
          <w:tab w:val="left" w:pos="6936"/>
        </w:tabs>
        <w:spacing w:after="0" w:line="240" w:lineRule="auto"/>
        <w:ind w:firstLine="284"/>
        <w:jc w:val="both"/>
        <w:rPr>
          <w:rFonts w:ascii="Times New Roman" w:eastAsia="Calibri" w:hAnsi="Times New Roman" w:cs="Times New Roman"/>
          <w:bCs/>
          <w:sz w:val="12"/>
          <w:szCs w:val="12"/>
        </w:rPr>
      </w:pPr>
      <w:r w:rsidRPr="00D210DB">
        <w:rPr>
          <w:rFonts w:ascii="Times New Roman" w:eastAsia="Calibri" w:hAnsi="Times New Roman" w:cs="Times New Roman"/>
          <w:bCs/>
          <w:sz w:val="12"/>
          <w:szCs w:val="12"/>
        </w:rPr>
        <w:t>Примечание:</w:t>
      </w:r>
    </w:p>
    <w:p w14:paraId="6BF4E5AA" w14:textId="77777777" w:rsidR="00D210DB" w:rsidRPr="00D210DB" w:rsidRDefault="00D210DB" w:rsidP="00D210DB">
      <w:pPr>
        <w:tabs>
          <w:tab w:val="left" w:pos="6936"/>
        </w:tabs>
        <w:spacing w:after="0" w:line="240" w:lineRule="auto"/>
        <w:ind w:firstLine="284"/>
        <w:jc w:val="both"/>
        <w:rPr>
          <w:rFonts w:ascii="Times New Roman" w:eastAsia="Calibri" w:hAnsi="Times New Roman" w:cs="Times New Roman"/>
          <w:bCs/>
          <w:sz w:val="12"/>
          <w:szCs w:val="12"/>
        </w:rPr>
      </w:pPr>
      <w:r w:rsidRPr="00D210DB">
        <w:rPr>
          <w:rFonts w:ascii="Times New Roman" w:eastAsia="Calibri" w:hAnsi="Times New Roman" w:cs="Times New Roman"/>
          <w:bCs/>
          <w:sz w:val="12"/>
          <w:szCs w:val="12"/>
        </w:rPr>
        <w:t>1. Приведенные нормы относятся к деревьям с диаметром кроны не более 5 м и должны быть увеличены для деревьев с кроной большего диаметра.</w:t>
      </w:r>
    </w:p>
    <w:p w14:paraId="2D1B95E8" w14:textId="77777777" w:rsidR="00D210DB" w:rsidRPr="00D210DB" w:rsidRDefault="00D210DB" w:rsidP="00D210DB">
      <w:pPr>
        <w:tabs>
          <w:tab w:val="left" w:pos="6936"/>
        </w:tabs>
        <w:spacing w:after="0" w:line="240" w:lineRule="auto"/>
        <w:ind w:firstLine="284"/>
        <w:jc w:val="both"/>
        <w:rPr>
          <w:rFonts w:ascii="Times New Roman" w:eastAsia="Calibri" w:hAnsi="Times New Roman" w:cs="Times New Roman"/>
          <w:bCs/>
          <w:sz w:val="12"/>
          <w:szCs w:val="12"/>
        </w:rPr>
      </w:pPr>
      <w:r w:rsidRPr="00D210DB">
        <w:rPr>
          <w:rFonts w:ascii="Times New Roman" w:eastAsia="Calibri" w:hAnsi="Times New Roman" w:cs="Times New Roman"/>
          <w:bCs/>
          <w:sz w:val="12"/>
          <w:szCs w:val="12"/>
        </w:rPr>
        <w:t>2. Деревья, высаживаемые у зданий, не должны препятствовать инсоляции и освещенности жилых и общественных помещений.</w:t>
      </w:r>
    </w:p>
    <w:p w14:paraId="1652B588" w14:textId="77777777" w:rsidR="00D210DB" w:rsidRPr="00D210DB" w:rsidRDefault="00D210DB" w:rsidP="00D210DB">
      <w:pPr>
        <w:tabs>
          <w:tab w:val="left" w:pos="6936"/>
        </w:tabs>
        <w:spacing w:after="0" w:line="240" w:lineRule="auto"/>
        <w:ind w:firstLine="284"/>
        <w:jc w:val="both"/>
        <w:rPr>
          <w:rFonts w:ascii="Times New Roman" w:eastAsia="Calibri" w:hAnsi="Times New Roman" w:cs="Times New Roman"/>
          <w:bCs/>
          <w:sz w:val="12"/>
          <w:szCs w:val="12"/>
        </w:rPr>
      </w:pPr>
      <w:r w:rsidRPr="00D210DB">
        <w:rPr>
          <w:rFonts w:ascii="Times New Roman" w:eastAsia="Calibri" w:hAnsi="Times New Roman" w:cs="Times New Roman"/>
          <w:bCs/>
          <w:sz w:val="12"/>
          <w:szCs w:val="12"/>
        </w:rPr>
        <w:t>3. Расстояние от инженерных сетей, а также отступ от бордюра, примыкающего к проезжей части улиц и дорог до кадки с растениями или защитных прикорневых барьеров, следует принимать не менее 500 мм.</w:t>
      </w:r>
    </w:p>
    <w:p w14:paraId="7E0AEA7C" w14:textId="77777777" w:rsidR="00D210DB" w:rsidRPr="00D210DB" w:rsidRDefault="00D210DB" w:rsidP="00D210DB">
      <w:pPr>
        <w:tabs>
          <w:tab w:val="left" w:pos="6936"/>
        </w:tabs>
        <w:spacing w:after="0" w:line="240" w:lineRule="auto"/>
        <w:ind w:firstLine="284"/>
        <w:jc w:val="right"/>
        <w:rPr>
          <w:rFonts w:ascii="Times New Roman" w:eastAsia="Calibri" w:hAnsi="Times New Roman" w:cs="Times New Roman"/>
          <w:bCs/>
          <w:sz w:val="12"/>
          <w:szCs w:val="12"/>
        </w:rPr>
      </w:pPr>
      <w:r w:rsidRPr="00D210DB">
        <w:rPr>
          <w:rFonts w:ascii="Times New Roman" w:eastAsia="Calibri" w:hAnsi="Times New Roman" w:cs="Times New Roman"/>
          <w:bCs/>
          <w:sz w:val="12"/>
          <w:szCs w:val="12"/>
        </w:rPr>
        <w:t>Таблица №2</w:t>
      </w:r>
    </w:p>
    <w:p w14:paraId="0AA60A00" w14:textId="03D28D36" w:rsidR="009C2ACA" w:rsidRDefault="00D210DB" w:rsidP="00D210DB">
      <w:pPr>
        <w:tabs>
          <w:tab w:val="left" w:pos="6936"/>
        </w:tabs>
        <w:spacing w:after="0" w:line="240" w:lineRule="auto"/>
        <w:ind w:firstLine="284"/>
        <w:jc w:val="center"/>
        <w:rPr>
          <w:rFonts w:ascii="Times New Roman" w:eastAsia="Calibri" w:hAnsi="Times New Roman" w:cs="Times New Roman"/>
          <w:bCs/>
          <w:sz w:val="12"/>
          <w:szCs w:val="12"/>
        </w:rPr>
      </w:pPr>
      <w:r w:rsidRPr="00D210DB">
        <w:rPr>
          <w:rFonts w:ascii="Times New Roman" w:eastAsia="Calibri" w:hAnsi="Times New Roman" w:cs="Times New Roman"/>
          <w:bCs/>
          <w:sz w:val="12"/>
          <w:szCs w:val="12"/>
        </w:rPr>
        <w:t>Минимальные расстояния безопасности при размещении игрового оборудования</w:t>
      </w:r>
    </w:p>
    <w:tbl>
      <w:tblPr>
        <w:tblW w:w="5000" w:type="pct"/>
        <w:jc w:val="center"/>
        <w:tblCellSpacing w:w="5" w:type="nil"/>
        <w:tblCellMar>
          <w:left w:w="75" w:type="dxa"/>
          <w:right w:w="75" w:type="dxa"/>
        </w:tblCellMar>
        <w:tblLook w:val="0000" w:firstRow="0" w:lastRow="0" w:firstColumn="0" w:lastColumn="0" w:noHBand="0" w:noVBand="0"/>
      </w:tblPr>
      <w:tblGrid>
        <w:gridCol w:w="1614"/>
        <w:gridCol w:w="6049"/>
      </w:tblGrid>
      <w:tr w:rsidR="00D210DB" w:rsidRPr="00D210DB" w14:paraId="26B262FF" w14:textId="77777777" w:rsidTr="00D210DB">
        <w:trPr>
          <w:trHeight w:val="70"/>
          <w:tblCellSpacing w:w="5" w:type="nil"/>
          <w:jc w:val="center"/>
        </w:trPr>
        <w:tc>
          <w:tcPr>
            <w:tcW w:w="1053" w:type="pct"/>
            <w:tcBorders>
              <w:top w:val="single" w:sz="4" w:space="0" w:color="auto"/>
              <w:left w:val="single" w:sz="4" w:space="0" w:color="auto"/>
              <w:bottom w:val="single" w:sz="4" w:space="0" w:color="auto"/>
              <w:right w:val="single" w:sz="4" w:space="0" w:color="auto"/>
            </w:tcBorders>
            <w:vAlign w:val="center"/>
          </w:tcPr>
          <w:p w14:paraId="7CD801B4" w14:textId="3B8D9DF8" w:rsidR="00D210DB" w:rsidRPr="00D210DB" w:rsidRDefault="00D210DB" w:rsidP="00D210DB">
            <w:pPr>
              <w:pStyle w:val="ConsPlusCell"/>
              <w:jc w:val="center"/>
              <w:rPr>
                <w:rFonts w:ascii="Times New Roman" w:hAnsi="Times New Roman" w:cs="Times New Roman"/>
                <w:sz w:val="12"/>
                <w:szCs w:val="12"/>
              </w:rPr>
            </w:pPr>
            <w:r>
              <w:rPr>
                <w:rFonts w:ascii="Times New Roman" w:hAnsi="Times New Roman" w:cs="Times New Roman"/>
                <w:sz w:val="12"/>
                <w:szCs w:val="12"/>
              </w:rPr>
              <w:t xml:space="preserve">Игровое </w:t>
            </w:r>
            <w:r w:rsidRPr="00D210DB">
              <w:rPr>
                <w:rFonts w:ascii="Times New Roman" w:hAnsi="Times New Roman" w:cs="Times New Roman"/>
                <w:sz w:val="12"/>
                <w:szCs w:val="12"/>
              </w:rPr>
              <w:t>оборудование</w:t>
            </w:r>
          </w:p>
        </w:tc>
        <w:tc>
          <w:tcPr>
            <w:tcW w:w="3947" w:type="pct"/>
            <w:tcBorders>
              <w:top w:val="single" w:sz="4" w:space="0" w:color="auto"/>
              <w:left w:val="single" w:sz="4" w:space="0" w:color="auto"/>
              <w:bottom w:val="single" w:sz="4" w:space="0" w:color="auto"/>
              <w:right w:val="single" w:sz="4" w:space="0" w:color="auto"/>
            </w:tcBorders>
            <w:vAlign w:val="center"/>
          </w:tcPr>
          <w:p w14:paraId="05C66236" w14:textId="579144E8" w:rsidR="00D210DB" w:rsidRPr="00D210DB" w:rsidRDefault="00D210DB" w:rsidP="00D210DB">
            <w:pPr>
              <w:pStyle w:val="ConsPlusCell"/>
              <w:jc w:val="center"/>
              <w:rPr>
                <w:rFonts w:ascii="Times New Roman" w:hAnsi="Times New Roman" w:cs="Times New Roman"/>
                <w:sz w:val="12"/>
                <w:szCs w:val="12"/>
              </w:rPr>
            </w:pPr>
            <w:r w:rsidRPr="00D210DB">
              <w:rPr>
                <w:rFonts w:ascii="Times New Roman" w:hAnsi="Times New Roman" w:cs="Times New Roman"/>
                <w:sz w:val="12"/>
                <w:szCs w:val="12"/>
              </w:rPr>
              <w:t>Минимальные расстояния</w:t>
            </w:r>
          </w:p>
        </w:tc>
      </w:tr>
      <w:tr w:rsidR="00D210DB" w:rsidRPr="00D210DB" w14:paraId="0D132F65" w14:textId="77777777" w:rsidTr="00D210DB">
        <w:trPr>
          <w:trHeight w:val="70"/>
          <w:tblCellSpacing w:w="5" w:type="nil"/>
          <w:jc w:val="center"/>
        </w:trPr>
        <w:tc>
          <w:tcPr>
            <w:tcW w:w="1053" w:type="pct"/>
            <w:tcBorders>
              <w:left w:val="single" w:sz="4" w:space="0" w:color="auto"/>
              <w:bottom w:val="single" w:sz="4" w:space="0" w:color="auto"/>
              <w:right w:val="single" w:sz="4" w:space="0" w:color="auto"/>
            </w:tcBorders>
            <w:vAlign w:val="center"/>
          </w:tcPr>
          <w:p w14:paraId="248C9F04" w14:textId="4876280C" w:rsidR="00D210DB" w:rsidRPr="00D210DB" w:rsidRDefault="00D210DB" w:rsidP="00D210DB">
            <w:pPr>
              <w:pStyle w:val="ConsPlusCell"/>
              <w:jc w:val="center"/>
              <w:rPr>
                <w:rFonts w:ascii="Times New Roman" w:hAnsi="Times New Roman" w:cs="Times New Roman"/>
                <w:sz w:val="12"/>
                <w:szCs w:val="12"/>
              </w:rPr>
            </w:pPr>
            <w:r w:rsidRPr="00D210DB">
              <w:rPr>
                <w:rFonts w:ascii="Times New Roman" w:hAnsi="Times New Roman" w:cs="Times New Roman"/>
                <w:sz w:val="12"/>
                <w:szCs w:val="12"/>
              </w:rPr>
              <w:t>Качели</w:t>
            </w:r>
          </w:p>
        </w:tc>
        <w:tc>
          <w:tcPr>
            <w:tcW w:w="3947" w:type="pct"/>
            <w:tcBorders>
              <w:left w:val="single" w:sz="4" w:space="0" w:color="auto"/>
              <w:bottom w:val="single" w:sz="4" w:space="0" w:color="auto"/>
              <w:right w:val="single" w:sz="4" w:space="0" w:color="auto"/>
            </w:tcBorders>
            <w:vAlign w:val="center"/>
          </w:tcPr>
          <w:p w14:paraId="41BD0FC7" w14:textId="13C2B2ED" w:rsidR="00D210DB" w:rsidRPr="00D210DB" w:rsidRDefault="00D210DB" w:rsidP="00D210DB">
            <w:pPr>
              <w:pStyle w:val="ConsPlusCell"/>
              <w:jc w:val="center"/>
              <w:rPr>
                <w:rFonts w:ascii="Times New Roman" w:hAnsi="Times New Roman" w:cs="Times New Roman"/>
                <w:sz w:val="12"/>
                <w:szCs w:val="12"/>
              </w:rPr>
            </w:pPr>
            <w:r>
              <w:rPr>
                <w:rFonts w:ascii="Times New Roman" w:hAnsi="Times New Roman" w:cs="Times New Roman"/>
                <w:sz w:val="12"/>
                <w:szCs w:val="12"/>
              </w:rPr>
              <w:t xml:space="preserve">не менее 1,5м в стороны от боковых конструкций и </w:t>
            </w:r>
            <w:r w:rsidRPr="00D210DB">
              <w:rPr>
                <w:rFonts w:ascii="Times New Roman" w:hAnsi="Times New Roman" w:cs="Times New Roman"/>
                <w:sz w:val="12"/>
                <w:szCs w:val="12"/>
              </w:rPr>
              <w:t>не менее 2,0м в</w:t>
            </w:r>
            <w:r>
              <w:rPr>
                <w:rFonts w:ascii="Times New Roman" w:hAnsi="Times New Roman" w:cs="Times New Roman"/>
                <w:sz w:val="12"/>
                <w:szCs w:val="12"/>
              </w:rPr>
              <w:t xml:space="preserve">перед (назад) от крайних точек качели в </w:t>
            </w:r>
            <w:r w:rsidRPr="00D210DB">
              <w:rPr>
                <w:rFonts w:ascii="Times New Roman" w:hAnsi="Times New Roman" w:cs="Times New Roman"/>
                <w:sz w:val="12"/>
                <w:szCs w:val="12"/>
              </w:rPr>
              <w:t>состоянии наклона</w:t>
            </w:r>
          </w:p>
        </w:tc>
      </w:tr>
      <w:tr w:rsidR="00D210DB" w:rsidRPr="00D210DB" w14:paraId="14956344" w14:textId="77777777" w:rsidTr="00D210DB">
        <w:trPr>
          <w:trHeight w:val="70"/>
          <w:tblCellSpacing w:w="5" w:type="nil"/>
          <w:jc w:val="center"/>
        </w:trPr>
        <w:tc>
          <w:tcPr>
            <w:tcW w:w="1053" w:type="pct"/>
            <w:tcBorders>
              <w:left w:val="single" w:sz="4" w:space="0" w:color="auto"/>
              <w:bottom w:val="single" w:sz="4" w:space="0" w:color="auto"/>
              <w:right w:val="single" w:sz="4" w:space="0" w:color="auto"/>
            </w:tcBorders>
            <w:vAlign w:val="center"/>
          </w:tcPr>
          <w:p w14:paraId="340DF0F6" w14:textId="366B6FCB" w:rsidR="00D210DB" w:rsidRPr="00D210DB" w:rsidRDefault="00D210DB" w:rsidP="00D210DB">
            <w:pPr>
              <w:pStyle w:val="ConsPlusCell"/>
              <w:jc w:val="center"/>
              <w:rPr>
                <w:rFonts w:ascii="Times New Roman" w:hAnsi="Times New Roman" w:cs="Times New Roman"/>
                <w:sz w:val="12"/>
                <w:szCs w:val="12"/>
              </w:rPr>
            </w:pPr>
            <w:r w:rsidRPr="00D210DB">
              <w:rPr>
                <w:rFonts w:ascii="Times New Roman" w:hAnsi="Times New Roman" w:cs="Times New Roman"/>
                <w:sz w:val="12"/>
                <w:szCs w:val="12"/>
              </w:rPr>
              <w:t>Качалки</w:t>
            </w:r>
          </w:p>
        </w:tc>
        <w:tc>
          <w:tcPr>
            <w:tcW w:w="3947" w:type="pct"/>
            <w:tcBorders>
              <w:left w:val="single" w:sz="4" w:space="0" w:color="auto"/>
              <w:bottom w:val="single" w:sz="4" w:space="0" w:color="auto"/>
              <w:right w:val="single" w:sz="4" w:space="0" w:color="auto"/>
            </w:tcBorders>
            <w:vAlign w:val="center"/>
          </w:tcPr>
          <w:p w14:paraId="15E1DAD9" w14:textId="4380377D" w:rsidR="00D210DB" w:rsidRPr="00D210DB" w:rsidRDefault="00D210DB" w:rsidP="00D210DB">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1,0</w:t>
            </w:r>
            <w:r w:rsidRPr="00D210DB">
              <w:rPr>
                <w:rFonts w:ascii="Times New Roman" w:hAnsi="Times New Roman" w:cs="Times New Roman"/>
                <w:sz w:val="12"/>
                <w:szCs w:val="12"/>
              </w:rPr>
              <w:t>м в стороны</w:t>
            </w:r>
            <w:r>
              <w:rPr>
                <w:rFonts w:ascii="Times New Roman" w:hAnsi="Times New Roman" w:cs="Times New Roman"/>
                <w:sz w:val="12"/>
                <w:szCs w:val="12"/>
              </w:rPr>
              <w:t xml:space="preserve"> от боковых конструкций и не</w:t>
            </w:r>
            <w:r w:rsidRPr="00D210DB">
              <w:rPr>
                <w:rFonts w:ascii="Times New Roman" w:hAnsi="Times New Roman" w:cs="Times New Roman"/>
                <w:sz w:val="12"/>
                <w:szCs w:val="12"/>
              </w:rPr>
              <w:t xml:space="preserve"> </w:t>
            </w:r>
            <w:r>
              <w:rPr>
                <w:rFonts w:ascii="Times New Roman" w:hAnsi="Times New Roman" w:cs="Times New Roman"/>
                <w:sz w:val="12"/>
                <w:szCs w:val="12"/>
              </w:rPr>
              <w:t xml:space="preserve">менее 1,5м вперед от крайних точек качалки в </w:t>
            </w:r>
            <w:r w:rsidRPr="00D210DB">
              <w:rPr>
                <w:rFonts w:ascii="Times New Roman" w:hAnsi="Times New Roman" w:cs="Times New Roman"/>
                <w:sz w:val="12"/>
                <w:szCs w:val="12"/>
              </w:rPr>
              <w:t>состоянии наклона</w:t>
            </w:r>
          </w:p>
        </w:tc>
      </w:tr>
      <w:tr w:rsidR="00D210DB" w:rsidRPr="00D210DB" w14:paraId="153D9416" w14:textId="77777777" w:rsidTr="00D210DB">
        <w:trPr>
          <w:trHeight w:val="70"/>
          <w:tblCellSpacing w:w="5" w:type="nil"/>
          <w:jc w:val="center"/>
        </w:trPr>
        <w:tc>
          <w:tcPr>
            <w:tcW w:w="1053" w:type="pct"/>
            <w:tcBorders>
              <w:left w:val="single" w:sz="4" w:space="0" w:color="auto"/>
              <w:bottom w:val="single" w:sz="4" w:space="0" w:color="auto"/>
              <w:right w:val="single" w:sz="4" w:space="0" w:color="auto"/>
            </w:tcBorders>
            <w:vAlign w:val="center"/>
          </w:tcPr>
          <w:p w14:paraId="420DF687" w14:textId="599A1A66" w:rsidR="00D210DB" w:rsidRPr="00D210DB" w:rsidRDefault="00D210DB" w:rsidP="00D210DB">
            <w:pPr>
              <w:pStyle w:val="ConsPlusCell"/>
              <w:jc w:val="center"/>
              <w:rPr>
                <w:rFonts w:ascii="Times New Roman" w:hAnsi="Times New Roman" w:cs="Times New Roman"/>
                <w:sz w:val="12"/>
                <w:szCs w:val="12"/>
              </w:rPr>
            </w:pPr>
            <w:r w:rsidRPr="00D210DB">
              <w:rPr>
                <w:rFonts w:ascii="Times New Roman" w:hAnsi="Times New Roman" w:cs="Times New Roman"/>
                <w:sz w:val="12"/>
                <w:szCs w:val="12"/>
              </w:rPr>
              <w:t>Карусели</w:t>
            </w:r>
          </w:p>
        </w:tc>
        <w:tc>
          <w:tcPr>
            <w:tcW w:w="3947" w:type="pct"/>
            <w:tcBorders>
              <w:left w:val="single" w:sz="4" w:space="0" w:color="auto"/>
              <w:bottom w:val="single" w:sz="4" w:space="0" w:color="auto"/>
              <w:right w:val="single" w:sz="4" w:space="0" w:color="auto"/>
            </w:tcBorders>
            <w:vAlign w:val="center"/>
          </w:tcPr>
          <w:p w14:paraId="2CB7762E" w14:textId="2A4CFCB4" w:rsidR="00D210DB" w:rsidRPr="00D210DB" w:rsidRDefault="00D210DB" w:rsidP="00D210DB">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2</w:t>
            </w:r>
            <w:r w:rsidRPr="00D210DB">
              <w:rPr>
                <w:rFonts w:ascii="Times New Roman" w:hAnsi="Times New Roman" w:cs="Times New Roman"/>
                <w:sz w:val="12"/>
                <w:szCs w:val="12"/>
              </w:rPr>
              <w:t>м в стороны от боков</w:t>
            </w:r>
            <w:r>
              <w:rPr>
                <w:rFonts w:ascii="Times New Roman" w:hAnsi="Times New Roman" w:cs="Times New Roman"/>
                <w:sz w:val="12"/>
                <w:szCs w:val="12"/>
              </w:rPr>
              <w:t xml:space="preserve">ых конструкций и не менее 3м вверх от нижней вращающейся поверхности </w:t>
            </w:r>
            <w:r w:rsidRPr="00D210DB">
              <w:rPr>
                <w:rFonts w:ascii="Times New Roman" w:hAnsi="Times New Roman" w:cs="Times New Roman"/>
                <w:sz w:val="12"/>
                <w:szCs w:val="12"/>
              </w:rPr>
              <w:t>карусели</w:t>
            </w:r>
          </w:p>
        </w:tc>
      </w:tr>
      <w:tr w:rsidR="00D210DB" w:rsidRPr="00D210DB" w14:paraId="12370B72" w14:textId="77777777" w:rsidTr="00D210DB">
        <w:trPr>
          <w:trHeight w:val="70"/>
          <w:tblCellSpacing w:w="5" w:type="nil"/>
          <w:jc w:val="center"/>
        </w:trPr>
        <w:tc>
          <w:tcPr>
            <w:tcW w:w="1053" w:type="pct"/>
            <w:tcBorders>
              <w:left w:val="single" w:sz="4" w:space="0" w:color="auto"/>
              <w:bottom w:val="single" w:sz="4" w:space="0" w:color="auto"/>
              <w:right w:val="single" w:sz="4" w:space="0" w:color="auto"/>
            </w:tcBorders>
            <w:vAlign w:val="center"/>
          </w:tcPr>
          <w:p w14:paraId="7666CD81" w14:textId="722F2E2C" w:rsidR="00D210DB" w:rsidRPr="00D210DB" w:rsidRDefault="00D210DB" w:rsidP="00D210DB">
            <w:pPr>
              <w:pStyle w:val="ConsPlusCell"/>
              <w:jc w:val="center"/>
              <w:rPr>
                <w:rFonts w:ascii="Times New Roman" w:hAnsi="Times New Roman" w:cs="Times New Roman"/>
                <w:sz w:val="12"/>
                <w:szCs w:val="12"/>
              </w:rPr>
            </w:pPr>
            <w:r w:rsidRPr="00D210DB">
              <w:rPr>
                <w:rFonts w:ascii="Times New Roman" w:hAnsi="Times New Roman" w:cs="Times New Roman"/>
                <w:sz w:val="12"/>
                <w:szCs w:val="12"/>
              </w:rPr>
              <w:lastRenderedPageBreak/>
              <w:t>Горки</w:t>
            </w:r>
          </w:p>
        </w:tc>
        <w:tc>
          <w:tcPr>
            <w:tcW w:w="3947" w:type="pct"/>
            <w:tcBorders>
              <w:left w:val="single" w:sz="4" w:space="0" w:color="auto"/>
              <w:bottom w:val="single" w:sz="4" w:space="0" w:color="auto"/>
              <w:right w:val="single" w:sz="4" w:space="0" w:color="auto"/>
            </w:tcBorders>
            <w:vAlign w:val="center"/>
          </w:tcPr>
          <w:p w14:paraId="60E6D2EF" w14:textId="26142C96" w:rsidR="00D210DB" w:rsidRPr="00D210DB" w:rsidRDefault="00D210DB" w:rsidP="00D210DB">
            <w:pPr>
              <w:pStyle w:val="ConsPlusCell"/>
              <w:jc w:val="center"/>
              <w:rPr>
                <w:rFonts w:ascii="Times New Roman" w:hAnsi="Times New Roman" w:cs="Times New Roman"/>
                <w:sz w:val="12"/>
                <w:szCs w:val="12"/>
              </w:rPr>
            </w:pPr>
            <w:r>
              <w:rPr>
                <w:rFonts w:ascii="Times New Roman" w:hAnsi="Times New Roman" w:cs="Times New Roman"/>
                <w:sz w:val="12"/>
                <w:szCs w:val="12"/>
              </w:rPr>
              <w:t xml:space="preserve">не менее 1м от боковых сторон и 2м вперед от </w:t>
            </w:r>
            <w:r w:rsidRPr="00D210DB">
              <w:rPr>
                <w:rFonts w:ascii="Times New Roman" w:hAnsi="Times New Roman" w:cs="Times New Roman"/>
                <w:sz w:val="12"/>
                <w:szCs w:val="12"/>
              </w:rPr>
              <w:t>нижнего края ската горки</w:t>
            </w:r>
          </w:p>
        </w:tc>
      </w:tr>
    </w:tbl>
    <w:p w14:paraId="3F801554" w14:textId="77777777" w:rsidR="00D210DB" w:rsidRDefault="00D210DB" w:rsidP="00D210DB">
      <w:pPr>
        <w:tabs>
          <w:tab w:val="left" w:pos="6936"/>
        </w:tabs>
        <w:spacing w:after="0" w:line="240" w:lineRule="auto"/>
        <w:ind w:firstLine="284"/>
        <w:jc w:val="center"/>
        <w:rPr>
          <w:rFonts w:ascii="Times New Roman" w:eastAsia="Calibri" w:hAnsi="Times New Roman" w:cs="Times New Roman"/>
          <w:bCs/>
          <w:sz w:val="12"/>
          <w:szCs w:val="12"/>
        </w:rPr>
      </w:pPr>
    </w:p>
    <w:p w14:paraId="2588DCA6" w14:textId="77777777" w:rsidR="00D210DB" w:rsidRPr="00D210DB" w:rsidRDefault="00D210DB" w:rsidP="00D210DB">
      <w:pPr>
        <w:tabs>
          <w:tab w:val="left" w:pos="6936"/>
        </w:tabs>
        <w:spacing w:after="0" w:line="240" w:lineRule="auto"/>
        <w:ind w:firstLine="284"/>
        <w:jc w:val="right"/>
        <w:rPr>
          <w:rFonts w:ascii="Times New Roman" w:eastAsia="Calibri" w:hAnsi="Times New Roman" w:cs="Times New Roman"/>
          <w:bCs/>
          <w:sz w:val="12"/>
          <w:szCs w:val="12"/>
        </w:rPr>
      </w:pPr>
      <w:r w:rsidRPr="00D210DB">
        <w:rPr>
          <w:rFonts w:ascii="Times New Roman" w:eastAsia="Calibri" w:hAnsi="Times New Roman" w:cs="Times New Roman"/>
          <w:bCs/>
          <w:sz w:val="12"/>
          <w:szCs w:val="12"/>
        </w:rPr>
        <w:t xml:space="preserve">Приложение №2 </w:t>
      </w:r>
    </w:p>
    <w:p w14:paraId="0E8598BC" w14:textId="211ED691" w:rsidR="00D210DB" w:rsidRPr="00D210DB" w:rsidRDefault="00D210DB" w:rsidP="00D210DB">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к  Правилам благоустройства </w:t>
      </w:r>
      <w:r w:rsidRPr="00D210DB">
        <w:rPr>
          <w:rFonts w:ascii="Times New Roman" w:eastAsia="Calibri" w:hAnsi="Times New Roman" w:cs="Times New Roman"/>
          <w:bCs/>
          <w:sz w:val="12"/>
          <w:szCs w:val="12"/>
        </w:rPr>
        <w:t>сельского поселения Светлодольск</w:t>
      </w:r>
    </w:p>
    <w:p w14:paraId="36412243" w14:textId="77777777" w:rsidR="00D210DB" w:rsidRPr="00D210DB" w:rsidRDefault="00D210DB" w:rsidP="00D210DB">
      <w:pPr>
        <w:tabs>
          <w:tab w:val="left" w:pos="6936"/>
        </w:tabs>
        <w:spacing w:after="0" w:line="240" w:lineRule="auto"/>
        <w:ind w:firstLine="284"/>
        <w:jc w:val="right"/>
        <w:rPr>
          <w:rFonts w:ascii="Times New Roman" w:eastAsia="Calibri" w:hAnsi="Times New Roman" w:cs="Times New Roman"/>
          <w:bCs/>
          <w:sz w:val="12"/>
          <w:szCs w:val="12"/>
        </w:rPr>
      </w:pPr>
      <w:r w:rsidRPr="00D210DB">
        <w:rPr>
          <w:rFonts w:ascii="Times New Roman" w:eastAsia="Calibri" w:hAnsi="Times New Roman" w:cs="Times New Roman"/>
          <w:bCs/>
          <w:sz w:val="12"/>
          <w:szCs w:val="12"/>
        </w:rPr>
        <w:t>муниципального района Сергиевский Самарской области</w:t>
      </w:r>
    </w:p>
    <w:p w14:paraId="66B94E07" w14:textId="77777777" w:rsidR="00D210DB" w:rsidRPr="00D210DB" w:rsidRDefault="00D210DB" w:rsidP="00D210DB">
      <w:pPr>
        <w:tabs>
          <w:tab w:val="left" w:pos="6936"/>
        </w:tabs>
        <w:spacing w:after="0" w:line="240" w:lineRule="auto"/>
        <w:jc w:val="both"/>
        <w:rPr>
          <w:rFonts w:ascii="Times New Roman" w:eastAsia="Calibri" w:hAnsi="Times New Roman" w:cs="Times New Roman"/>
          <w:bCs/>
          <w:sz w:val="12"/>
          <w:szCs w:val="12"/>
        </w:rPr>
      </w:pPr>
    </w:p>
    <w:p w14:paraId="5002A068" w14:textId="56C95191" w:rsidR="00D210DB" w:rsidRPr="00D210DB" w:rsidRDefault="00D210DB" w:rsidP="00D210DB">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ТИПОВАЯ ФОРМА СОГЛАШЕНИЯ </w:t>
      </w:r>
      <w:r w:rsidRPr="00D210DB">
        <w:rPr>
          <w:rFonts w:ascii="Times New Roman" w:eastAsia="Calibri" w:hAnsi="Times New Roman" w:cs="Times New Roman"/>
          <w:bCs/>
          <w:sz w:val="12"/>
          <w:szCs w:val="12"/>
        </w:rPr>
        <w:t>О ВЫПОЛНЕНИИ РАБОТ ПО БЛАГОУСТРОЙСТВУ ПРИЛЕГАЮЩЕЙ ТЕРРИТОРИИ</w:t>
      </w:r>
    </w:p>
    <w:p w14:paraId="594F1311" w14:textId="7D990FC6" w:rsidR="00D210DB" w:rsidRPr="00D210DB" w:rsidRDefault="00D210DB" w:rsidP="00D210DB">
      <w:pPr>
        <w:tabs>
          <w:tab w:val="left" w:pos="6936"/>
        </w:tabs>
        <w:spacing w:after="0" w:line="240" w:lineRule="auto"/>
        <w:ind w:firstLine="284"/>
        <w:jc w:val="both"/>
        <w:rPr>
          <w:rFonts w:ascii="Times New Roman" w:eastAsia="Calibri" w:hAnsi="Times New Roman" w:cs="Times New Roman"/>
          <w:bCs/>
          <w:sz w:val="12"/>
          <w:szCs w:val="12"/>
        </w:rPr>
      </w:pPr>
      <w:r w:rsidRPr="00D210DB">
        <w:rPr>
          <w:rFonts w:ascii="Times New Roman" w:eastAsia="Calibri" w:hAnsi="Times New Roman" w:cs="Times New Roman"/>
          <w:bCs/>
          <w:sz w:val="12"/>
          <w:szCs w:val="12"/>
        </w:rPr>
        <w:t xml:space="preserve">________                                                                  </w:t>
      </w:r>
      <w:r>
        <w:rPr>
          <w:rFonts w:ascii="Times New Roman" w:eastAsia="Calibri" w:hAnsi="Times New Roman" w:cs="Times New Roman"/>
          <w:bCs/>
          <w:sz w:val="12"/>
          <w:szCs w:val="12"/>
        </w:rPr>
        <w:t xml:space="preserve">                                                                                                                      "__" __________ 20__ г.</w:t>
      </w:r>
    </w:p>
    <w:p w14:paraId="675EF32E" w14:textId="1F2BD826" w:rsidR="00D210DB" w:rsidRPr="00D210DB" w:rsidRDefault="00D210DB" w:rsidP="00D210DB">
      <w:pPr>
        <w:tabs>
          <w:tab w:val="left" w:pos="6936"/>
        </w:tabs>
        <w:spacing w:after="0" w:line="240" w:lineRule="auto"/>
        <w:ind w:firstLine="284"/>
        <w:jc w:val="both"/>
        <w:rPr>
          <w:rFonts w:ascii="Times New Roman" w:eastAsia="Calibri" w:hAnsi="Times New Roman" w:cs="Times New Roman"/>
          <w:bCs/>
          <w:sz w:val="12"/>
          <w:szCs w:val="12"/>
        </w:rPr>
      </w:pPr>
      <w:r w:rsidRPr="00D210DB">
        <w:rPr>
          <w:rFonts w:ascii="Times New Roman" w:eastAsia="Calibri" w:hAnsi="Times New Roman" w:cs="Times New Roman"/>
          <w:bCs/>
          <w:sz w:val="12"/>
          <w:szCs w:val="12"/>
        </w:rPr>
        <w:t>Администрация сельского поселения Светлодольск муниципального района Сергиевский Самарской области, именуемая в дальнейшем «Уполномоченный орган», в лице Главы сельского поселения Светлодольск муниципального района Сергиевский Андрюхина Николая Вениаминовича, действующего на основании Устава сельского поселения Светлодольск муниципального района Сергиевский, с одной стороны и _____________ в лице _____________________, действующей(его) на основании ___________________, именуемое(ый) в дальнейшем « Уполномоченное лицо», с другой стороны, вместе именуемые "Стороны", руководствуясь Правилами  благоустройства территории сельского поселения  Светлодольск муниципального района Сергиевский Самарской области (далее – Правила благоустройства), заключили настоя</w:t>
      </w:r>
      <w:r>
        <w:rPr>
          <w:rFonts w:ascii="Times New Roman" w:eastAsia="Calibri" w:hAnsi="Times New Roman" w:cs="Times New Roman"/>
          <w:bCs/>
          <w:sz w:val="12"/>
          <w:szCs w:val="12"/>
        </w:rPr>
        <w:t>щее соглашение о нижеследующем:</w:t>
      </w:r>
    </w:p>
    <w:p w14:paraId="40A428B1" w14:textId="77777777" w:rsidR="00D210DB" w:rsidRPr="00D210DB" w:rsidRDefault="00D210DB" w:rsidP="00D210DB">
      <w:pPr>
        <w:tabs>
          <w:tab w:val="left" w:pos="6936"/>
        </w:tabs>
        <w:spacing w:after="0" w:line="240" w:lineRule="auto"/>
        <w:ind w:firstLine="284"/>
        <w:jc w:val="center"/>
        <w:rPr>
          <w:rFonts w:ascii="Times New Roman" w:eastAsia="Calibri" w:hAnsi="Times New Roman" w:cs="Times New Roman"/>
          <w:bCs/>
          <w:sz w:val="12"/>
          <w:szCs w:val="12"/>
        </w:rPr>
      </w:pPr>
      <w:r w:rsidRPr="00D210DB">
        <w:rPr>
          <w:rFonts w:ascii="Times New Roman" w:eastAsia="Calibri" w:hAnsi="Times New Roman" w:cs="Times New Roman"/>
          <w:bCs/>
          <w:sz w:val="12"/>
          <w:szCs w:val="12"/>
        </w:rPr>
        <w:t>1. Предмет соглашения</w:t>
      </w:r>
    </w:p>
    <w:p w14:paraId="74B9E73D" w14:textId="5F62B7A2" w:rsidR="00D210DB" w:rsidRPr="00D210DB" w:rsidRDefault="00D210DB" w:rsidP="00D210D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1.1. Предметом соглашения является сотрудничество Сторон</w:t>
      </w:r>
      <w:r w:rsidRPr="00D210DB">
        <w:rPr>
          <w:rFonts w:ascii="Times New Roman" w:eastAsia="Calibri" w:hAnsi="Times New Roman" w:cs="Times New Roman"/>
          <w:bCs/>
          <w:sz w:val="12"/>
          <w:szCs w:val="12"/>
        </w:rPr>
        <w:t xml:space="preserve"> по благоустройству территории, прилегающей к ________________________________________________________________________</w:t>
      </w:r>
    </w:p>
    <w:p w14:paraId="1AE9004E" w14:textId="77777777" w:rsidR="00D210DB" w:rsidRPr="00D210DB" w:rsidRDefault="00D210DB" w:rsidP="00D210DB">
      <w:pPr>
        <w:tabs>
          <w:tab w:val="left" w:pos="6936"/>
        </w:tabs>
        <w:spacing w:after="0" w:line="240" w:lineRule="auto"/>
        <w:ind w:firstLine="284"/>
        <w:jc w:val="both"/>
        <w:rPr>
          <w:rFonts w:ascii="Times New Roman" w:eastAsia="Calibri" w:hAnsi="Times New Roman" w:cs="Times New Roman"/>
          <w:bCs/>
          <w:sz w:val="12"/>
          <w:szCs w:val="12"/>
        </w:rPr>
      </w:pPr>
      <w:r w:rsidRPr="00D210DB">
        <w:rPr>
          <w:rFonts w:ascii="Times New Roman" w:eastAsia="Calibri" w:hAnsi="Times New Roman" w:cs="Times New Roman"/>
          <w:bCs/>
          <w:sz w:val="12"/>
          <w:szCs w:val="12"/>
        </w:rPr>
        <w:t>(далее - Объект), расположенному по адресу: ________________________________________________________________________</w:t>
      </w:r>
    </w:p>
    <w:p w14:paraId="77BD6E99" w14:textId="77777777" w:rsidR="00D210DB" w:rsidRPr="00D210DB" w:rsidRDefault="00D210DB" w:rsidP="00D210DB">
      <w:pPr>
        <w:tabs>
          <w:tab w:val="left" w:pos="6936"/>
        </w:tabs>
        <w:spacing w:after="0" w:line="240" w:lineRule="auto"/>
        <w:ind w:firstLine="284"/>
        <w:jc w:val="both"/>
        <w:rPr>
          <w:rFonts w:ascii="Times New Roman" w:eastAsia="Calibri" w:hAnsi="Times New Roman" w:cs="Times New Roman"/>
          <w:bCs/>
          <w:sz w:val="12"/>
          <w:szCs w:val="12"/>
        </w:rPr>
      </w:pPr>
      <w:r w:rsidRPr="00D210DB">
        <w:rPr>
          <w:rFonts w:ascii="Times New Roman" w:eastAsia="Calibri" w:hAnsi="Times New Roman" w:cs="Times New Roman"/>
          <w:bCs/>
          <w:sz w:val="12"/>
          <w:szCs w:val="12"/>
        </w:rPr>
        <w:t>_________________________________________________________________________согласно карте-схеме, являющейся неотъемлемой частью настоящего соглашения.</w:t>
      </w:r>
    </w:p>
    <w:p w14:paraId="3948E19D" w14:textId="77777777" w:rsidR="00D210DB" w:rsidRPr="00D210DB" w:rsidRDefault="00D210DB" w:rsidP="00D210DB">
      <w:pPr>
        <w:tabs>
          <w:tab w:val="left" w:pos="6936"/>
        </w:tabs>
        <w:spacing w:after="0" w:line="240" w:lineRule="auto"/>
        <w:ind w:firstLine="284"/>
        <w:jc w:val="both"/>
        <w:rPr>
          <w:rFonts w:ascii="Times New Roman" w:eastAsia="Calibri" w:hAnsi="Times New Roman" w:cs="Times New Roman"/>
          <w:bCs/>
          <w:sz w:val="12"/>
          <w:szCs w:val="12"/>
        </w:rPr>
      </w:pPr>
      <w:r w:rsidRPr="00D210DB">
        <w:rPr>
          <w:rFonts w:ascii="Times New Roman" w:eastAsia="Calibri" w:hAnsi="Times New Roman" w:cs="Times New Roman"/>
          <w:bCs/>
          <w:sz w:val="12"/>
          <w:szCs w:val="12"/>
        </w:rPr>
        <w:t>1.2. Настоящее соглашение заключается на добровольной и безвозмездной основе.</w:t>
      </w:r>
    </w:p>
    <w:p w14:paraId="3C040B98" w14:textId="77777777" w:rsidR="00D210DB" w:rsidRPr="00D210DB" w:rsidRDefault="00D210DB" w:rsidP="00D210DB">
      <w:pPr>
        <w:tabs>
          <w:tab w:val="left" w:pos="6936"/>
        </w:tabs>
        <w:spacing w:after="0" w:line="240" w:lineRule="auto"/>
        <w:ind w:firstLine="284"/>
        <w:jc w:val="both"/>
        <w:rPr>
          <w:rFonts w:ascii="Times New Roman" w:eastAsia="Calibri" w:hAnsi="Times New Roman" w:cs="Times New Roman"/>
          <w:bCs/>
          <w:sz w:val="12"/>
          <w:szCs w:val="12"/>
        </w:rPr>
      </w:pPr>
    </w:p>
    <w:p w14:paraId="0E21746E" w14:textId="692BB1B8" w:rsidR="00D210DB" w:rsidRPr="00D210DB" w:rsidRDefault="00D210DB" w:rsidP="00D210DB">
      <w:pPr>
        <w:tabs>
          <w:tab w:val="left" w:pos="6936"/>
        </w:tabs>
        <w:spacing w:after="0" w:line="240" w:lineRule="auto"/>
        <w:ind w:firstLine="284"/>
        <w:jc w:val="center"/>
        <w:rPr>
          <w:rFonts w:ascii="Times New Roman" w:eastAsia="Calibri" w:hAnsi="Times New Roman" w:cs="Times New Roman"/>
          <w:bCs/>
          <w:sz w:val="12"/>
          <w:szCs w:val="12"/>
        </w:rPr>
      </w:pPr>
      <w:r w:rsidRPr="00D210DB">
        <w:rPr>
          <w:rFonts w:ascii="Times New Roman" w:eastAsia="Calibri" w:hAnsi="Times New Roman" w:cs="Times New Roman"/>
          <w:bCs/>
          <w:sz w:val="12"/>
          <w:szCs w:val="12"/>
        </w:rPr>
        <w:t>2. Права и обязанности Сторон</w:t>
      </w:r>
    </w:p>
    <w:p w14:paraId="347C5F81" w14:textId="77777777" w:rsidR="00D210DB" w:rsidRPr="00D210DB" w:rsidRDefault="00D210DB" w:rsidP="00D210DB">
      <w:pPr>
        <w:tabs>
          <w:tab w:val="left" w:pos="6936"/>
        </w:tabs>
        <w:spacing w:after="0" w:line="240" w:lineRule="auto"/>
        <w:ind w:firstLine="284"/>
        <w:jc w:val="both"/>
        <w:rPr>
          <w:rFonts w:ascii="Times New Roman" w:eastAsia="Calibri" w:hAnsi="Times New Roman" w:cs="Times New Roman"/>
          <w:bCs/>
          <w:sz w:val="12"/>
          <w:szCs w:val="12"/>
        </w:rPr>
      </w:pPr>
      <w:r w:rsidRPr="00D210DB">
        <w:rPr>
          <w:rFonts w:ascii="Times New Roman" w:eastAsia="Calibri" w:hAnsi="Times New Roman" w:cs="Times New Roman"/>
          <w:bCs/>
          <w:sz w:val="12"/>
          <w:szCs w:val="12"/>
        </w:rPr>
        <w:t>2.1. Уполномоченное лицо обязано:</w:t>
      </w:r>
    </w:p>
    <w:p w14:paraId="2268A38B" w14:textId="77777777" w:rsidR="00D210DB" w:rsidRPr="00D210DB" w:rsidRDefault="00D210DB" w:rsidP="00D210DB">
      <w:pPr>
        <w:tabs>
          <w:tab w:val="left" w:pos="6936"/>
        </w:tabs>
        <w:spacing w:after="0" w:line="240" w:lineRule="auto"/>
        <w:ind w:firstLine="284"/>
        <w:jc w:val="both"/>
        <w:rPr>
          <w:rFonts w:ascii="Times New Roman" w:eastAsia="Calibri" w:hAnsi="Times New Roman" w:cs="Times New Roman"/>
          <w:bCs/>
          <w:sz w:val="12"/>
          <w:szCs w:val="12"/>
        </w:rPr>
      </w:pPr>
      <w:r w:rsidRPr="00D210DB">
        <w:rPr>
          <w:rFonts w:ascii="Times New Roman" w:eastAsia="Calibri" w:hAnsi="Times New Roman" w:cs="Times New Roman"/>
          <w:bCs/>
          <w:sz w:val="12"/>
          <w:szCs w:val="12"/>
        </w:rPr>
        <w:t>2.1.1. Обеспечить выполнение работ по благоустройству прилегающей к Объекту территории в границах, установленных картой-схемой (приложение к соглашению), самостоятельно или посредством привлечения иных лиц за свой счет в соответствии с требованиями, предъявляемыми к данным видам работ Правилами благоустройства, в том числе:</w:t>
      </w:r>
    </w:p>
    <w:p w14:paraId="5489C9DE" w14:textId="5DF013B3" w:rsidR="00D210DB" w:rsidRPr="00D210DB" w:rsidRDefault="00D210DB" w:rsidP="00D210DB">
      <w:pPr>
        <w:tabs>
          <w:tab w:val="left" w:pos="6936"/>
        </w:tabs>
        <w:spacing w:after="0" w:line="240" w:lineRule="auto"/>
        <w:ind w:firstLine="284"/>
        <w:jc w:val="both"/>
        <w:rPr>
          <w:rFonts w:ascii="Times New Roman" w:eastAsia="Calibri" w:hAnsi="Times New Roman" w:cs="Times New Roman"/>
          <w:bCs/>
          <w:sz w:val="12"/>
          <w:szCs w:val="12"/>
        </w:rPr>
      </w:pPr>
      <w:r w:rsidRPr="00D210DB">
        <w:rPr>
          <w:rFonts w:ascii="Times New Roman" w:eastAsia="Calibri" w:hAnsi="Times New Roman" w:cs="Times New Roman"/>
          <w:bCs/>
          <w:sz w:val="12"/>
          <w:szCs w:val="12"/>
        </w:rPr>
        <w:t>2.1.1.1. в холодный пери</w:t>
      </w:r>
      <w:r>
        <w:rPr>
          <w:rFonts w:ascii="Times New Roman" w:eastAsia="Calibri" w:hAnsi="Times New Roman" w:cs="Times New Roman"/>
          <w:bCs/>
          <w:sz w:val="12"/>
          <w:szCs w:val="12"/>
        </w:rPr>
        <w:t>од (с 15 октября по 15 апреля):</w:t>
      </w:r>
    </w:p>
    <w:p w14:paraId="45121DCB" w14:textId="77777777" w:rsidR="00D210DB" w:rsidRPr="00D210DB" w:rsidRDefault="00D210DB" w:rsidP="00D210DB">
      <w:pPr>
        <w:tabs>
          <w:tab w:val="left" w:pos="6936"/>
        </w:tabs>
        <w:spacing w:after="0" w:line="240" w:lineRule="auto"/>
        <w:ind w:firstLine="284"/>
        <w:jc w:val="both"/>
        <w:rPr>
          <w:rFonts w:ascii="Times New Roman" w:eastAsia="Calibri" w:hAnsi="Times New Roman" w:cs="Times New Roman"/>
          <w:bCs/>
          <w:sz w:val="12"/>
          <w:szCs w:val="12"/>
        </w:rPr>
      </w:pPr>
      <w:r w:rsidRPr="00D210DB">
        <w:rPr>
          <w:rFonts w:ascii="Times New Roman" w:eastAsia="Calibri" w:hAnsi="Times New Roman" w:cs="Times New Roman"/>
          <w:bCs/>
          <w:sz w:val="12"/>
          <w:szCs w:val="12"/>
        </w:rPr>
        <w:t>- уборку территории от мусора;</w:t>
      </w:r>
    </w:p>
    <w:p w14:paraId="630DCDE9" w14:textId="77777777" w:rsidR="00D210DB" w:rsidRPr="00D210DB" w:rsidRDefault="00D210DB" w:rsidP="00D210DB">
      <w:pPr>
        <w:tabs>
          <w:tab w:val="left" w:pos="6936"/>
        </w:tabs>
        <w:spacing w:after="0" w:line="240" w:lineRule="auto"/>
        <w:ind w:firstLine="284"/>
        <w:jc w:val="both"/>
        <w:rPr>
          <w:rFonts w:ascii="Times New Roman" w:eastAsia="Calibri" w:hAnsi="Times New Roman" w:cs="Times New Roman"/>
          <w:bCs/>
          <w:sz w:val="12"/>
          <w:szCs w:val="12"/>
        </w:rPr>
      </w:pPr>
      <w:r w:rsidRPr="00D210DB">
        <w:rPr>
          <w:rFonts w:ascii="Times New Roman" w:eastAsia="Calibri" w:hAnsi="Times New Roman" w:cs="Times New Roman"/>
          <w:bCs/>
          <w:sz w:val="12"/>
          <w:szCs w:val="12"/>
        </w:rPr>
        <w:t>- сгребание и подметание снега;</w:t>
      </w:r>
    </w:p>
    <w:p w14:paraId="23A14354" w14:textId="77777777" w:rsidR="00D210DB" w:rsidRPr="00D210DB" w:rsidRDefault="00D210DB" w:rsidP="00D210DB">
      <w:pPr>
        <w:tabs>
          <w:tab w:val="left" w:pos="6936"/>
        </w:tabs>
        <w:spacing w:after="0" w:line="240" w:lineRule="auto"/>
        <w:ind w:firstLine="284"/>
        <w:jc w:val="both"/>
        <w:rPr>
          <w:rFonts w:ascii="Times New Roman" w:eastAsia="Calibri" w:hAnsi="Times New Roman" w:cs="Times New Roman"/>
          <w:bCs/>
          <w:sz w:val="12"/>
          <w:szCs w:val="12"/>
        </w:rPr>
      </w:pPr>
      <w:r w:rsidRPr="00D210DB">
        <w:rPr>
          <w:rFonts w:ascii="Times New Roman" w:eastAsia="Calibri" w:hAnsi="Times New Roman" w:cs="Times New Roman"/>
          <w:bCs/>
          <w:sz w:val="12"/>
          <w:szCs w:val="12"/>
        </w:rPr>
        <w:t>- вывоз собранного мусора, смета, листвы, веток (при необходимости);</w:t>
      </w:r>
    </w:p>
    <w:p w14:paraId="7CA0C5A1" w14:textId="77777777" w:rsidR="00D210DB" w:rsidRPr="00D210DB" w:rsidRDefault="00D210DB" w:rsidP="00D210DB">
      <w:pPr>
        <w:tabs>
          <w:tab w:val="left" w:pos="6936"/>
        </w:tabs>
        <w:spacing w:after="0" w:line="240" w:lineRule="auto"/>
        <w:ind w:firstLine="284"/>
        <w:jc w:val="both"/>
        <w:rPr>
          <w:rFonts w:ascii="Times New Roman" w:eastAsia="Calibri" w:hAnsi="Times New Roman" w:cs="Times New Roman"/>
          <w:bCs/>
          <w:sz w:val="12"/>
          <w:szCs w:val="12"/>
        </w:rPr>
      </w:pPr>
      <w:r w:rsidRPr="00D210DB">
        <w:rPr>
          <w:rFonts w:ascii="Times New Roman" w:eastAsia="Calibri" w:hAnsi="Times New Roman" w:cs="Times New Roman"/>
          <w:bCs/>
          <w:sz w:val="12"/>
          <w:szCs w:val="12"/>
        </w:rPr>
        <w:t>- прочие работы: _____________________________________________________;</w:t>
      </w:r>
    </w:p>
    <w:p w14:paraId="2938E396" w14:textId="680DEF4D" w:rsidR="00D210DB" w:rsidRPr="00D210DB" w:rsidRDefault="00D210DB" w:rsidP="00D210DB">
      <w:pPr>
        <w:tabs>
          <w:tab w:val="left" w:pos="6936"/>
        </w:tabs>
        <w:spacing w:after="0" w:line="240" w:lineRule="auto"/>
        <w:ind w:firstLine="284"/>
        <w:jc w:val="both"/>
        <w:rPr>
          <w:rFonts w:ascii="Times New Roman" w:eastAsia="Calibri" w:hAnsi="Times New Roman" w:cs="Times New Roman"/>
          <w:bCs/>
          <w:sz w:val="12"/>
          <w:szCs w:val="12"/>
        </w:rPr>
      </w:pPr>
      <w:r w:rsidRPr="00D210DB">
        <w:rPr>
          <w:rFonts w:ascii="Times New Roman" w:eastAsia="Calibri" w:hAnsi="Times New Roman" w:cs="Times New Roman"/>
          <w:bCs/>
          <w:sz w:val="12"/>
          <w:szCs w:val="12"/>
        </w:rPr>
        <w:t xml:space="preserve">                        (вывоз снега и льд</w:t>
      </w:r>
      <w:r>
        <w:rPr>
          <w:rFonts w:ascii="Times New Roman" w:eastAsia="Calibri" w:hAnsi="Times New Roman" w:cs="Times New Roman"/>
          <w:bCs/>
          <w:sz w:val="12"/>
          <w:szCs w:val="12"/>
        </w:rPr>
        <w:t>а (снежно-ледяных образований), иные виды работ)</w:t>
      </w:r>
    </w:p>
    <w:p w14:paraId="6D976558" w14:textId="615F613D" w:rsidR="00D210DB" w:rsidRPr="00D210DB" w:rsidRDefault="00D210DB" w:rsidP="00D210DB">
      <w:pPr>
        <w:tabs>
          <w:tab w:val="left" w:pos="6936"/>
        </w:tabs>
        <w:spacing w:after="0" w:line="240" w:lineRule="auto"/>
        <w:ind w:firstLine="284"/>
        <w:jc w:val="both"/>
        <w:rPr>
          <w:rFonts w:ascii="Times New Roman" w:eastAsia="Calibri" w:hAnsi="Times New Roman" w:cs="Times New Roman"/>
          <w:bCs/>
          <w:sz w:val="12"/>
          <w:szCs w:val="12"/>
        </w:rPr>
      </w:pPr>
      <w:r w:rsidRPr="00D210DB">
        <w:rPr>
          <w:rFonts w:ascii="Times New Roman" w:eastAsia="Calibri" w:hAnsi="Times New Roman" w:cs="Times New Roman"/>
          <w:bCs/>
          <w:sz w:val="12"/>
          <w:szCs w:val="12"/>
        </w:rPr>
        <w:t>2.1.1.2. в теплый период (с 15 апреля по 15 октя</w:t>
      </w:r>
      <w:r>
        <w:rPr>
          <w:rFonts w:ascii="Times New Roman" w:eastAsia="Calibri" w:hAnsi="Times New Roman" w:cs="Times New Roman"/>
          <w:bCs/>
          <w:sz w:val="12"/>
          <w:szCs w:val="12"/>
        </w:rPr>
        <w:t>бря):</w:t>
      </w:r>
    </w:p>
    <w:p w14:paraId="6417D7BA" w14:textId="77777777" w:rsidR="00D210DB" w:rsidRPr="00D210DB" w:rsidRDefault="00D210DB" w:rsidP="00D210DB">
      <w:pPr>
        <w:tabs>
          <w:tab w:val="left" w:pos="6936"/>
        </w:tabs>
        <w:spacing w:after="0" w:line="240" w:lineRule="auto"/>
        <w:ind w:firstLine="284"/>
        <w:jc w:val="both"/>
        <w:rPr>
          <w:rFonts w:ascii="Times New Roman" w:eastAsia="Calibri" w:hAnsi="Times New Roman" w:cs="Times New Roman"/>
          <w:bCs/>
          <w:sz w:val="12"/>
          <w:szCs w:val="12"/>
        </w:rPr>
      </w:pPr>
      <w:r w:rsidRPr="00D210DB">
        <w:rPr>
          <w:rFonts w:ascii="Times New Roman" w:eastAsia="Calibri" w:hAnsi="Times New Roman" w:cs="Times New Roman"/>
          <w:bCs/>
          <w:sz w:val="12"/>
          <w:szCs w:val="12"/>
        </w:rPr>
        <w:t>- уборку территории от мусора, листвы;</w:t>
      </w:r>
    </w:p>
    <w:p w14:paraId="01BBF708" w14:textId="77777777" w:rsidR="00D210DB" w:rsidRPr="00D210DB" w:rsidRDefault="00D210DB" w:rsidP="00D210DB">
      <w:pPr>
        <w:tabs>
          <w:tab w:val="left" w:pos="6936"/>
        </w:tabs>
        <w:spacing w:after="0" w:line="240" w:lineRule="auto"/>
        <w:ind w:firstLine="284"/>
        <w:jc w:val="both"/>
        <w:rPr>
          <w:rFonts w:ascii="Times New Roman" w:eastAsia="Calibri" w:hAnsi="Times New Roman" w:cs="Times New Roman"/>
          <w:bCs/>
          <w:sz w:val="12"/>
          <w:szCs w:val="12"/>
        </w:rPr>
      </w:pPr>
      <w:r w:rsidRPr="00D210DB">
        <w:rPr>
          <w:rFonts w:ascii="Times New Roman" w:eastAsia="Calibri" w:hAnsi="Times New Roman" w:cs="Times New Roman"/>
          <w:bCs/>
          <w:sz w:val="12"/>
          <w:szCs w:val="12"/>
        </w:rPr>
        <w:t>- покос травы (при высоте более 15 см);</w:t>
      </w:r>
    </w:p>
    <w:p w14:paraId="23009612" w14:textId="77777777" w:rsidR="00D210DB" w:rsidRPr="00D210DB" w:rsidRDefault="00D210DB" w:rsidP="00D210DB">
      <w:pPr>
        <w:tabs>
          <w:tab w:val="left" w:pos="6936"/>
        </w:tabs>
        <w:spacing w:after="0" w:line="240" w:lineRule="auto"/>
        <w:ind w:firstLine="284"/>
        <w:jc w:val="both"/>
        <w:rPr>
          <w:rFonts w:ascii="Times New Roman" w:eastAsia="Calibri" w:hAnsi="Times New Roman" w:cs="Times New Roman"/>
          <w:bCs/>
          <w:sz w:val="12"/>
          <w:szCs w:val="12"/>
        </w:rPr>
      </w:pPr>
      <w:r w:rsidRPr="00D210DB">
        <w:rPr>
          <w:rFonts w:ascii="Times New Roman" w:eastAsia="Calibri" w:hAnsi="Times New Roman" w:cs="Times New Roman"/>
          <w:bCs/>
          <w:sz w:val="12"/>
          <w:szCs w:val="12"/>
        </w:rPr>
        <w:t>- вывоз собранного мусора, смета, листвы, скошенной травы, веток в течение суток;</w:t>
      </w:r>
    </w:p>
    <w:p w14:paraId="6889F1CD" w14:textId="77777777" w:rsidR="00D210DB" w:rsidRPr="00D210DB" w:rsidRDefault="00D210DB" w:rsidP="00D210DB">
      <w:pPr>
        <w:tabs>
          <w:tab w:val="left" w:pos="6936"/>
        </w:tabs>
        <w:spacing w:after="0" w:line="240" w:lineRule="auto"/>
        <w:ind w:firstLine="284"/>
        <w:jc w:val="both"/>
        <w:rPr>
          <w:rFonts w:ascii="Times New Roman" w:eastAsia="Calibri" w:hAnsi="Times New Roman" w:cs="Times New Roman"/>
          <w:bCs/>
          <w:sz w:val="12"/>
          <w:szCs w:val="12"/>
        </w:rPr>
      </w:pPr>
      <w:r w:rsidRPr="00D210DB">
        <w:rPr>
          <w:rFonts w:ascii="Times New Roman" w:eastAsia="Calibri" w:hAnsi="Times New Roman" w:cs="Times New Roman"/>
          <w:bCs/>
          <w:sz w:val="12"/>
          <w:szCs w:val="12"/>
        </w:rPr>
        <w:t>- сгребание и подметание снега (при необходимости);</w:t>
      </w:r>
    </w:p>
    <w:p w14:paraId="0F0E3E56" w14:textId="77777777" w:rsidR="00D210DB" w:rsidRPr="00D210DB" w:rsidRDefault="00D210DB" w:rsidP="00D210DB">
      <w:pPr>
        <w:tabs>
          <w:tab w:val="left" w:pos="6936"/>
        </w:tabs>
        <w:spacing w:after="0" w:line="240" w:lineRule="auto"/>
        <w:ind w:firstLine="284"/>
        <w:jc w:val="both"/>
        <w:rPr>
          <w:rFonts w:ascii="Times New Roman" w:eastAsia="Calibri" w:hAnsi="Times New Roman" w:cs="Times New Roman"/>
          <w:bCs/>
          <w:sz w:val="12"/>
          <w:szCs w:val="12"/>
        </w:rPr>
      </w:pPr>
      <w:r w:rsidRPr="00D210DB">
        <w:rPr>
          <w:rFonts w:ascii="Times New Roman" w:eastAsia="Calibri" w:hAnsi="Times New Roman" w:cs="Times New Roman"/>
          <w:bCs/>
          <w:sz w:val="12"/>
          <w:szCs w:val="12"/>
        </w:rPr>
        <w:t>- прочие работы: _____________________________________________.</w:t>
      </w:r>
    </w:p>
    <w:p w14:paraId="307A1C32" w14:textId="77777777" w:rsidR="00D210DB" w:rsidRPr="00D210DB" w:rsidRDefault="00D210DB" w:rsidP="00D210DB">
      <w:pPr>
        <w:tabs>
          <w:tab w:val="left" w:pos="6936"/>
        </w:tabs>
        <w:spacing w:after="0" w:line="240" w:lineRule="auto"/>
        <w:ind w:firstLine="284"/>
        <w:jc w:val="both"/>
        <w:rPr>
          <w:rFonts w:ascii="Times New Roman" w:eastAsia="Calibri" w:hAnsi="Times New Roman" w:cs="Times New Roman"/>
          <w:bCs/>
          <w:sz w:val="12"/>
          <w:szCs w:val="12"/>
        </w:rPr>
      </w:pPr>
      <w:r w:rsidRPr="00D210DB">
        <w:rPr>
          <w:rFonts w:ascii="Times New Roman" w:eastAsia="Calibri" w:hAnsi="Times New Roman" w:cs="Times New Roman"/>
          <w:bCs/>
          <w:sz w:val="12"/>
          <w:szCs w:val="12"/>
        </w:rPr>
        <w:t>2.1.2. Соблюдать срок (периодичность) выполнения работ, установленных Правилами благоустройства прилегающей к Объекту территории.</w:t>
      </w:r>
    </w:p>
    <w:p w14:paraId="5798716B" w14:textId="77777777" w:rsidR="00D210DB" w:rsidRPr="00D210DB" w:rsidRDefault="00D210DB" w:rsidP="00D210DB">
      <w:pPr>
        <w:tabs>
          <w:tab w:val="left" w:pos="6936"/>
        </w:tabs>
        <w:spacing w:after="0" w:line="240" w:lineRule="auto"/>
        <w:ind w:firstLine="284"/>
        <w:jc w:val="both"/>
        <w:rPr>
          <w:rFonts w:ascii="Times New Roman" w:eastAsia="Calibri" w:hAnsi="Times New Roman" w:cs="Times New Roman"/>
          <w:bCs/>
          <w:sz w:val="12"/>
          <w:szCs w:val="12"/>
        </w:rPr>
      </w:pPr>
      <w:r w:rsidRPr="00D210DB">
        <w:rPr>
          <w:rFonts w:ascii="Times New Roman" w:eastAsia="Calibri" w:hAnsi="Times New Roman" w:cs="Times New Roman"/>
          <w:bCs/>
          <w:sz w:val="12"/>
          <w:szCs w:val="12"/>
        </w:rPr>
        <w:t>2.1.3. Обеспечить беспрепятственный доступ Уполномоченному органу для осуществления контроля за соблюдением Уполномоченным лицом условий настоящего соглашения, Правил благоустройства.</w:t>
      </w:r>
    </w:p>
    <w:p w14:paraId="0E440C1C" w14:textId="77777777" w:rsidR="00D210DB" w:rsidRPr="00D210DB" w:rsidRDefault="00D210DB" w:rsidP="00D210DB">
      <w:pPr>
        <w:tabs>
          <w:tab w:val="left" w:pos="6936"/>
        </w:tabs>
        <w:spacing w:after="0" w:line="240" w:lineRule="auto"/>
        <w:ind w:firstLine="284"/>
        <w:jc w:val="both"/>
        <w:rPr>
          <w:rFonts w:ascii="Times New Roman" w:eastAsia="Calibri" w:hAnsi="Times New Roman" w:cs="Times New Roman"/>
          <w:bCs/>
          <w:sz w:val="12"/>
          <w:szCs w:val="12"/>
        </w:rPr>
      </w:pPr>
      <w:r w:rsidRPr="00D210DB">
        <w:rPr>
          <w:rFonts w:ascii="Times New Roman" w:eastAsia="Calibri" w:hAnsi="Times New Roman" w:cs="Times New Roman"/>
          <w:bCs/>
          <w:sz w:val="12"/>
          <w:szCs w:val="12"/>
        </w:rPr>
        <w:t>2.1.4. Устранить допущенные при выполнении работ по благоустройству прилегающей к Объекту территории нарушения, выявленные Уполномоченным органом.</w:t>
      </w:r>
    </w:p>
    <w:p w14:paraId="639159C6" w14:textId="77777777" w:rsidR="00D210DB" w:rsidRPr="00D210DB" w:rsidRDefault="00D210DB" w:rsidP="00D210DB">
      <w:pPr>
        <w:tabs>
          <w:tab w:val="left" w:pos="6936"/>
        </w:tabs>
        <w:spacing w:after="0" w:line="240" w:lineRule="auto"/>
        <w:ind w:firstLine="284"/>
        <w:jc w:val="both"/>
        <w:rPr>
          <w:rFonts w:ascii="Times New Roman" w:eastAsia="Calibri" w:hAnsi="Times New Roman" w:cs="Times New Roman"/>
          <w:bCs/>
          <w:sz w:val="12"/>
          <w:szCs w:val="12"/>
        </w:rPr>
      </w:pPr>
      <w:r w:rsidRPr="00D210DB">
        <w:rPr>
          <w:rFonts w:ascii="Times New Roman" w:eastAsia="Calibri" w:hAnsi="Times New Roman" w:cs="Times New Roman"/>
          <w:bCs/>
          <w:sz w:val="12"/>
          <w:szCs w:val="12"/>
        </w:rPr>
        <w:t>2.1.5. В случае любых изменений данных об Уполномоченном лице (наименование юридического лица; фамилия, имя, отчество физического лица либо индивидуального предпринимателя, юридический адрес, телефон и т.п.) в срок не позднее 10 календарных дней сообщить о произошедших изменениях в Уполномоченный орган.</w:t>
      </w:r>
    </w:p>
    <w:p w14:paraId="2DC3D701" w14:textId="7588A649" w:rsidR="00D210DB" w:rsidRPr="00D210DB" w:rsidRDefault="00D210DB" w:rsidP="00D210DB">
      <w:pPr>
        <w:tabs>
          <w:tab w:val="left" w:pos="6936"/>
        </w:tabs>
        <w:spacing w:after="0" w:line="240" w:lineRule="auto"/>
        <w:ind w:firstLine="284"/>
        <w:jc w:val="both"/>
        <w:rPr>
          <w:rFonts w:ascii="Times New Roman" w:eastAsia="Calibri" w:hAnsi="Times New Roman" w:cs="Times New Roman"/>
          <w:bCs/>
          <w:sz w:val="12"/>
          <w:szCs w:val="12"/>
        </w:rPr>
      </w:pPr>
      <w:r w:rsidRPr="00D210DB">
        <w:rPr>
          <w:rFonts w:ascii="Times New Roman" w:eastAsia="Calibri" w:hAnsi="Times New Roman" w:cs="Times New Roman"/>
          <w:bCs/>
          <w:sz w:val="12"/>
          <w:szCs w:val="12"/>
        </w:rPr>
        <w:t>2.2. Уполномоченное лицо вправе получать от Уполномоченного органа информационно-консультационную поддер</w:t>
      </w:r>
      <w:r>
        <w:rPr>
          <w:rFonts w:ascii="Times New Roman" w:eastAsia="Calibri" w:hAnsi="Times New Roman" w:cs="Times New Roman"/>
          <w:bCs/>
          <w:sz w:val="12"/>
          <w:szCs w:val="12"/>
        </w:rPr>
        <w:t>жку в вопросах благоустройства.</w:t>
      </w:r>
    </w:p>
    <w:p w14:paraId="4963960A" w14:textId="05C04C0B" w:rsidR="00D210DB" w:rsidRPr="00D210DB" w:rsidRDefault="00D210DB" w:rsidP="00D210DB">
      <w:pPr>
        <w:tabs>
          <w:tab w:val="left" w:pos="6936"/>
        </w:tabs>
        <w:spacing w:after="0" w:line="240" w:lineRule="auto"/>
        <w:ind w:firstLine="284"/>
        <w:jc w:val="both"/>
        <w:rPr>
          <w:rFonts w:ascii="Times New Roman" w:eastAsia="Calibri" w:hAnsi="Times New Roman" w:cs="Times New Roman"/>
          <w:bCs/>
          <w:sz w:val="12"/>
          <w:szCs w:val="12"/>
        </w:rPr>
      </w:pPr>
      <w:r w:rsidRPr="00D210DB">
        <w:rPr>
          <w:rFonts w:ascii="Times New Roman" w:eastAsia="Calibri" w:hAnsi="Times New Roman" w:cs="Times New Roman"/>
          <w:bCs/>
          <w:sz w:val="12"/>
          <w:szCs w:val="12"/>
        </w:rPr>
        <w:t>2.</w:t>
      </w:r>
      <w:r>
        <w:rPr>
          <w:rFonts w:ascii="Times New Roman" w:eastAsia="Calibri" w:hAnsi="Times New Roman" w:cs="Times New Roman"/>
          <w:bCs/>
          <w:sz w:val="12"/>
          <w:szCs w:val="12"/>
        </w:rPr>
        <w:t>3. Уполномоченный орган обязан:</w:t>
      </w:r>
    </w:p>
    <w:p w14:paraId="0C7FCB90" w14:textId="77777777" w:rsidR="00D210DB" w:rsidRPr="00D210DB" w:rsidRDefault="00D210DB" w:rsidP="00D210DB">
      <w:pPr>
        <w:tabs>
          <w:tab w:val="left" w:pos="6936"/>
        </w:tabs>
        <w:spacing w:after="0" w:line="240" w:lineRule="auto"/>
        <w:ind w:firstLine="284"/>
        <w:jc w:val="both"/>
        <w:rPr>
          <w:rFonts w:ascii="Times New Roman" w:eastAsia="Calibri" w:hAnsi="Times New Roman" w:cs="Times New Roman"/>
          <w:bCs/>
          <w:sz w:val="12"/>
          <w:szCs w:val="12"/>
        </w:rPr>
      </w:pPr>
      <w:r w:rsidRPr="00D210DB">
        <w:rPr>
          <w:rFonts w:ascii="Times New Roman" w:eastAsia="Calibri" w:hAnsi="Times New Roman" w:cs="Times New Roman"/>
          <w:bCs/>
          <w:sz w:val="12"/>
          <w:szCs w:val="12"/>
        </w:rPr>
        <w:t>2.3.1. Осуществлять контроль за качеством и сроками (периодичностью) выполнения уполномоченным лицом работ по благоустройству прилегающей к Объекту территории.</w:t>
      </w:r>
    </w:p>
    <w:p w14:paraId="1DB10332" w14:textId="77777777" w:rsidR="00D210DB" w:rsidRPr="00D210DB" w:rsidRDefault="00D210DB" w:rsidP="00D210DB">
      <w:pPr>
        <w:tabs>
          <w:tab w:val="left" w:pos="6936"/>
        </w:tabs>
        <w:spacing w:after="0" w:line="240" w:lineRule="auto"/>
        <w:ind w:firstLine="284"/>
        <w:jc w:val="both"/>
        <w:rPr>
          <w:rFonts w:ascii="Times New Roman" w:eastAsia="Calibri" w:hAnsi="Times New Roman" w:cs="Times New Roman"/>
          <w:bCs/>
          <w:sz w:val="12"/>
          <w:szCs w:val="12"/>
        </w:rPr>
      </w:pPr>
      <w:r w:rsidRPr="00D210DB">
        <w:rPr>
          <w:rFonts w:ascii="Times New Roman" w:eastAsia="Calibri" w:hAnsi="Times New Roman" w:cs="Times New Roman"/>
          <w:bCs/>
          <w:sz w:val="12"/>
          <w:szCs w:val="12"/>
        </w:rPr>
        <w:t>2.3.2. Оказывать информационно-консультационную поддержку в вопросах благоустройства.</w:t>
      </w:r>
    </w:p>
    <w:p w14:paraId="2D5828BA" w14:textId="41244ECF" w:rsidR="00D210DB" w:rsidRPr="00D210DB" w:rsidRDefault="00D210DB" w:rsidP="00D210DB">
      <w:pPr>
        <w:tabs>
          <w:tab w:val="left" w:pos="6936"/>
        </w:tabs>
        <w:spacing w:after="0" w:line="240" w:lineRule="auto"/>
        <w:ind w:firstLine="284"/>
        <w:jc w:val="both"/>
        <w:rPr>
          <w:rFonts w:ascii="Times New Roman" w:eastAsia="Calibri" w:hAnsi="Times New Roman" w:cs="Times New Roman"/>
          <w:bCs/>
          <w:sz w:val="12"/>
          <w:szCs w:val="12"/>
        </w:rPr>
      </w:pPr>
      <w:r w:rsidRPr="00D210DB">
        <w:rPr>
          <w:rFonts w:ascii="Times New Roman" w:eastAsia="Calibri" w:hAnsi="Times New Roman" w:cs="Times New Roman"/>
          <w:bCs/>
          <w:sz w:val="12"/>
          <w:szCs w:val="12"/>
        </w:rPr>
        <w:t>2.4. Уполномоченный орган вправе при выявлении фактов неисполнения или ненадлежащего исполнения Уполномоченным лицом обязательств, предусмотренных настоящим соглашением, выдавать предписания (требования) об устранении нарушений по благоустройству с указанием срока испол</w:t>
      </w:r>
      <w:r>
        <w:rPr>
          <w:rFonts w:ascii="Times New Roman" w:eastAsia="Calibri" w:hAnsi="Times New Roman" w:cs="Times New Roman"/>
          <w:bCs/>
          <w:sz w:val="12"/>
          <w:szCs w:val="12"/>
        </w:rPr>
        <w:t>нения предписаний (требований).</w:t>
      </w:r>
    </w:p>
    <w:p w14:paraId="2A1F23D0" w14:textId="77777777" w:rsidR="00D210DB" w:rsidRPr="00D210DB" w:rsidRDefault="00D210DB" w:rsidP="00D210DB">
      <w:pPr>
        <w:tabs>
          <w:tab w:val="left" w:pos="6936"/>
        </w:tabs>
        <w:spacing w:after="0" w:line="240" w:lineRule="auto"/>
        <w:ind w:firstLine="284"/>
        <w:jc w:val="center"/>
        <w:rPr>
          <w:rFonts w:ascii="Times New Roman" w:eastAsia="Calibri" w:hAnsi="Times New Roman" w:cs="Times New Roman"/>
          <w:bCs/>
          <w:sz w:val="12"/>
          <w:szCs w:val="12"/>
        </w:rPr>
      </w:pPr>
      <w:r w:rsidRPr="00D210DB">
        <w:rPr>
          <w:rFonts w:ascii="Times New Roman" w:eastAsia="Calibri" w:hAnsi="Times New Roman" w:cs="Times New Roman"/>
          <w:bCs/>
          <w:sz w:val="12"/>
          <w:szCs w:val="12"/>
        </w:rPr>
        <w:t>3. Срок действия соглашения</w:t>
      </w:r>
    </w:p>
    <w:p w14:paraId="07ADBDE7" w14:textId="77777777" w:rsidR="00D210DB" w:rsidRPr="00D210DB" w:rsidRDefault="00D210DB" w:rsidP="00D210DB">
      <w:pPr>
        <w:tabs>
          <w:tab w:val="left" w:pos="6936"/>
        </w:tabs>
        <w:spacing w:after="0" w:line="240" w:lineRule="auto"/>
        <w:ind w:firstLine="284"/>
        <w:jc w:val="both"/>
        <w:rPr>
          <w:rFonts w:ascii="Times New Roman" w:eastAsia="Calibri" w:hAnsi="Times New Roman" w:cs="Times New Roman"/>
          <w:bCs/>
          <w:sz w:val="12"/>
          <w:szCs w:val="12"/>
        </w:rPr>
      </w:pPr>
      <w:r w:rsidRPr="00D210DB">
        <w:rPr>
          <w:rFonts w:ascii="Times New Roman" w:eastAsia="Calibri" w:hAnsi="Times New Roman" w:cs="Times New Roman"/>
          <w:bCs/>
          <w:sz w:val="12"/>
          <w:szCs w:val="12"/>
        </w:rPr>
        <w:t>3.1. Настоящее соглашение заключено на срок с "__" __________ 20__ г. по "__" __________ 20__ г. и вступает в силу с момента его подписания.</w:t>
      </w:r>
    </w:p>
    <w:p w14:paraId="2F5B0A81" w14:textId="77777777" w:rsidR="00D210DB" w:rsidRPr="00D210DB" w:rsidRDefault="00D210DB" w:rsidP="00D210DB">
      <w:pPr>
        <w:tabs>
          <w:tab w:val="left" w:pos="6936"/>
        </w:tabs>
        <w:spacing w:after="0" w:line="240" w:lineRule="auto"/>
        <w:ind w:firstLine="284"/>
        <w:jc w:val="both"/>
        <w:rPr>
          <w:rFonts w:ascii="Times New Roman" w:eastAsia="Calibri" w:hAnsi="Times New Roman" w:cs="Times New Roman"/>
          <w:bCs/>
          <w:sz w:val="12"/>
          <w:szCs w:val="12"/>
        </w:rPr>
      </w:pPr>
      <w:r w:rsidRPr="00D210DB">
        <w:rPr>
          <w:rFonts w:ascii="Times New Roman" w:eastAsia="Calibri" w:hAnsi="Times New Roman" w:cs="Times New Roman"/>
          <w:bCs/>
          <w:sz w:val="12"/>
          <w:szCs w:val="12"/>
        </w:rPr>
        <w:t>3.2. Соглашение может быть расторгнуто досрочно по соглашению Сторон в письменной форме.</w:t>
      </w:r>
    </w:p>
    <w:p w14:paraId="169DA5AC" w14:textId="4CDC1663" w:rsidR="00D210DB" w:rsidRPr="00D210DB" w:rsidRDefault="00D210DB" w:rsidP="007C5204">
      <w:pPr>
        <w:tabs>
          <w:tab w:val="left" w:pos="6936"/>
        </w:tabs>
        <w:spacing w:after="0" w:line="240" w:lineRule="auto"/>
        <w:ind w:firstLine="284"/>
        <w:jc w:val="both"/>
        <w:rPr>
          <w:rFonts w:ascii="Times New Roman" w:eastAsia="Calibri" w:hAnsi="Times New Roman" w:cs="Times New Roman"/>
          <w:bCs/>
          <w:sz w:val="12"/>
          <w:szCs w:val="12"/>
        </w:rPr>
      </w:pPr>
      <w:r w:rsidRPr="00D210DB">
        <w:rPr>
          <w:rFonts w:ascii="Times New Roman" w:eastAsia="Calibri" w:hAnsi="Times New Roman" w:cs="Times New Roman"/>
          <w:bCs/>
          <w:sz w:val="12"/>
          <w:szCs w:val="12"/>
        </w:rPr>
        <w:t>Сторона, желающая расторгнуть соглашение, направляет другой стороне письменное уведомление о расторжении не менее чем за 30 (тридцать) календарных дней до даты расторжения соглашения (в случае, если соглашение заключено на срок, превышающий 1 месяц).</w:t>
      </w:r>
    </w:p>
    <w:p w14:paraId="38E9632B" w14:textId="77777777" w:rsidR="00D210DB" w:rsidRPr="00D210DB" w:rsidRDefault="00D210DB" w:rsidP="00D210DB">
      <w:pPr>
        <w:tabs>
          <w:tab w:val="left" w:pos="6936"/>
        </w:tabs>
        <w:spacing w:after="0" w:line="240" w:lineRule="auto"/>
        <w:ind w:firstLine="284"/>
        <w:jc w:val="center"/>
        <w:rPr>
          <w:rFonts w:ascii="Times New Roman" w:eastAsia="Calibri" w:hAnsi="Times New Roman" w:cs="Times New Roman"/>
          <w:bCs/>
          <w:sz w:val="12"/>
          <w:szCs w:val="12"/>
        </w:rPr>
      </w:pPr>
      <w:r w:rsidRPr="00D210DB">
        <w:rPr>
          <w:rFonts w:ascii="Times New Roman" w:eastAsia="Calibri" w:hAnsi="Times New Roman" w:cs="Times New Roman"/>
          <w:bCs/>
          <w:sz w:val="12"/>
          <w:szCs w:val="12"/>
        </w:rPr>
        <w:t>4. Ответственность Сторон</w:t>
      </w:r>
    </w:p>
    <w:p w14:paraId="6C8E3E7D" w14:textId="77777777" w:rsidR="00D210DB" w:rsidRPr="00D210DB" w:rsidRDefault="00D210DB" w:rsidP="00D210DB">
      <w:pPr>
        <w:tabs>
          <w:tab w:val="left" w:pos="6936"/>
        </w:tabs>
        <w:spacing w:after="0" w:line="240" w:lineRule="auto"/>
        <w:ind w:firstLine="284"/>
        <w:jc w:val="both"/>
        <w:rPr>
          <w:rFonts w:ascii="Times New Roman" w:eastAsia="Calibri" w:hAnsi="Times New Roman" w:cs="Times New Roman"/>
          <w:bCs/>
          <w:sz w:val="12"/>
          <w:szCs w:val="12"/>
        </w:rPr>
      </w:pPr>
      <w:r w:rsidRPr="00D210DB">
        <w:rPr>
          <w:rFonts w:ascii="Times New Roman" w:eastAsia="Calibri" w:hAnsi="Times New Roman" w:cs="Times New Roman"/>
          <w:bCs/>
          <w:sz w:val="12"/>
          <w:szCs w:val="12"/>
        </w:rPr>
        <w:t>4.1. В случае неисполнения или ненадлежащего исполнения условий соглашения Стороны несут ответственность в соответствии с действующим законодательством.</w:t>
      </w:r>
    </w:p>
    <w:p w14:paraId="28002165" w14:textId="77777777" w:rsidR="00D210DB" w:rsidRPr="00D210DB" w:rsidRDefault="00D210DB" w:rsidP="00D210DB">
      <w:pPr>
        <w:tabs>
          <w:tab w:val="left" w:pos="6936"/>
        </w:tabs>
        <w:spacing w:after="0" w:line="240" w:lineRule="auto"/>
        <w:ind w:firstLine="284"/>
        <w:jc w:val="both"/>
        <w:rPr>
          <w:rFonts w:ascii="Times New Roman" w:eastAsia="Calibri" w:hAnsi="Times New Roman" w:cs="Times New Roman"/>
          <w:bCs/>
          <w:sz w:val="12"/>
          <w:szCs w:val="12"/>
        </w:rPr>
      </w:pPr>
      <w:r w:rsidRPr="00D210DB">
        <w:rPr>
          <w:rFonts w:ascii="Times New Roman" w:eastAsia="Calibri" w:hAnsi="Times New Roman" w:cs="Times New Roman"/>
          <w:bCs/>
          <w:sz w:val="12"/>
          <w:szCs w:val="12"/>
        </w:rPr>
        <w:t>4.2. Ущерб, причиненный Уполномоченным лицом третьим лицам в результате исполнения и (или) неисполнения своих обязательств по настоящему соглашению, возмещается им самостоятельно.</w:t>
      </w:r>
    </w:p>
    <w:p w14:paraId="280DED65" w14:textId="77777777" w:rsidR="00D210DB" w:rsidRPr="00D210DB" w:rsidRDefault="00D210DB" w:rsidP="00D210DB">
      <w:pPr>
        <w:tabs>
          <w:tab w:val="left" w:pos="6936"/>
        </w:tabs>
        <w:spacing w:after="0" w:line="240" w:lineRule="auto"/>
        <w:ind w:firstLine="284"/>
        <w:jc w:val="both"/>
        <w:rPr>
          <w:rFonts w:ascii="Times New Roman" w:eastAsia="Calibri" w:hAnsi="Times New Roman" w:cs="Times New Roman"/>
          <w:bCs/>
          <w:sz w:val="12"/>
          <w:szCs w:val="12"/>
        </w:rPr>
      </w:pPr>
    </w:p>
    <w:p w14:paraId="3958FD08" w14:textId="77777777" w:rsidR="00D210DB" w:rsidRPr="00D210DB" w:rsidRDefault="00D210DB" w:rsidP="00D210DB">
      <w:pPr>
        <w:tabs>
          <w:tab w:val="left" w:pos="6936"/>
        </w:tabs>
        <w:spacing w:after="0" w:line="240" w:lineRule="auto"/>
        <w:ind w:firstLine="284"/>
        <w:jc w:val="center"/>
        <w:rPr>
          <w:rFonts w:ascii="Times New Roman" w:eastAsia="Calibri" w:hAnsi="Times New Roman" w:cs="Times New Roman"/>
          <w:bCs/>
          <w:sz w:val="12"/>
          <w:szCs w:val="12"/>
        </w:rPr>
      </w:pPr>
      <w:r w:rsidRPr="00D210DB">
        <w:rPr>
          <w:rFonts w:ascii="Times New Roman" w:eastAsia="Calibri" w:hAnsi="Times New Roman" w:cs="Times New Roman"/>
          <w:bCs/>
          <w:sz w:val="12"/>
          <w:szCs w:val="12"/>
        </w:rPr>
        <w:t>5. Заключительные положения</w:t>
      </w:r>
    </w:p>
    <w:p w14:paraId="25EFDE5F" w14:textId="77777777" w:rsidR="00D210DB" w:rsidRPr="00D210DB" w:rsidRDefault="00D210DB" w:rsidP="00D210DB">
      <w:pPr>
        <w:tabs>
          <w:tab w:val="left" w:pos="6936"/>
        </w:tabs>
        <w:spacing w:after="0" w:line="240" w:lineRule="auto"/>
        <w:ind w:firstLine="284"/>
        <w:jc w:val="both"/>
        <w:rPr>
          <w:rFonts w:ascii="Times New Roman" w:eastAsia="Calibri" w:hAnsi="Times New Roman" w:cs="Times New Roman"/>
          <w:bCs/>
          <w:sz w:val="12"/>
          <w:szCs w:val="12"/>
        </w:rPr>
      </w:pPr>
      <w:r w:rsidRPr="00D210DB">
        <w:rPr>
          <w:rFonts w:ascii="Times New Roman" w:eastAsia="Calibri" w:hAnsi="Times New Roman" w:cs="Times New Roman"/>
          <w:bCs/>
          <w:sz w:val="12"/>
          <w:szCs w:val="12"/>
        </w:rPr>
        <w:t>5.1. Настоящее соглашение заключено в двух экземплярах, имеющих равную юридическую силу, один экземпляр - Уполномоченному органу, один экземпляр - Уполномоченному лицу.</w:t>
      </w:r>
    </w:p>
    <w:p w14:paraId="7E329A68" w14:textId="77777777" w:rsidR="00D210DB" w:rsidRPr="00D210DB" w:rsidRDefault="00D210DB" w:rsidP="00D210DB">
      <w:pPr>
        <w:tabs>
          <w:tab w:val="left" w:pos="6936"/>
        </w:tabs>
        <w:spacing w:after="0" w:line="240" w:lineRule="auto"/>
        <w:ind w:firstLine="284"/>
        <w:jc w:val="both"/>
        <w:rPr>
          <w:rFonts w:ascii="Times New Roman" w:eastAsia="Calibri" w:hAnsi="Times New Roman" w:cs="Times New Roman"/>
          <w:bCs/>
          <w:sz w:val="12"/>
          <w:szCs w:val="12"/>
        </w:rPr>
      </w:pPr>
      <w:r w:rsidRPr="00D210DB">
        <w:rPr>
          <w:rFonts w:ascii="Times New Roman" w:eastAsia="Calibri" w:hAnsi="Times New Roman" w:cs="Times New Roman"/>
          <w:bCs/>
          <w:sz w:val="12"/>
          <w:szCs w:val="12"/>
        </w:rPr>
        <w:lastRenderedPageBreak/>
        <w:t>5.2. Любые изменения и дополнения к настоящему соглашению действительны лишь при условии, что они совершены в письменной форме и подписаны уполномоченными на то представителями Сторон.</w:t>
      </w:r>
    </w:p>
    <w:p w14:paraId="765A74F3" w14:textId="77777777" w:rsidR="00D210DB" w:rsidRPr="00D210DB" w:rsidRDefault="00D210DB" w:rsidP="00D210DB">
      <w:pPr>
        <w:tabs>
          <w:tab w:val="left" w:pos="6936"/>
        </w:tabs>
        <w:spacing w:after="0" w:line="240" w:lineRule="auto"/>
        <w:ind w:firstLine="284"/>
        <w:jc w:val="both"/>
        <w:rPr>
          <w:rFonts w:ascii="Times New Roman" w:eastAsia="Calibri" w:hAnsi="Times New Roman" w:cs="Times New Roman"/>
          <w:bCs/>
          <w:sz w:val="12"/>
          <w:szCs w:val="12"/>
        </w:rPr>
      </w:pPr>
      <w:r w:rsidRPr="00D210DB">
        <w:rPr>
          <w:rFonts w:ascii="Times New Roman" w:eastAsia="Calibri" w:hAnsi="Times New Roman" w:cs="Times New Roman"/>
          <w:bCs/>
          <w:sz w:val="12"/>
          <w:szCs w:val="12"/>
        </w:rPr>
        <w:t>5.3. Если ни одна из Сторон не заявит о прекращении соглашения не менее чем за 30 дней до окончания срока его действия, на который заключено соглашение, то его действие продлевается на тот же срок и на тех же условиях.</w:t>
      </w:r>
    </w:p>
    <w:p w14:paraId="07458125" w14:textId="77777777" w:rsidR="00D210DB" w:rsidRPr="00D210DB" w:rsidRDefault="00D210DB" w:rsidP="00D210DB">
      <w:pPr>
        <w:tabs>
          <w:tab w:val="left" w:pos="6936"/>
        </w:tabs>
        <w:spacing w:after="0" w:line="240" w:lineRule="auto"/>
        <w:ind w:firstLine="284"/>
        <w:jc w:val="both"/>
        <w:rPr>
          <w:rFonts w:ascii="Times New Roman" w:eastAsia="Calibri" w:hAnsi="Times New Roman" w:cs="Times New Roman"/>
          <w:bCs/>
          <w:sz w:val="12"/>
          <w:szCs w:val="12"/>
        </w:rPr>
      </w:pPr>
      <w:r w:rsidRPr="00D210DB">
        <w:rPr>
          <w:rFonts w:ascii="Times New Roman" w:eastAsia="Calibri" w:hAnsi="Times New Roman" w:cs="Times New Roman"/>
          <w:bCs/>
          <w:sz w:val="12"/>
          <w:szCs w:val="12"/>
        </w:rPr>
        <w:t>5.4. Все разногласия по настоящему соглашению решаются путем переговоров. Соблюдение претензионного (досудебного) порядка урегулирования споров обязательно. В случае невозможности решить спорные вопросы путем переговоров они решаются в судебном порядке.</w:t>
      </w:r>
    </w:p>
    <w:p w14:paraId="10782D74" w14:textId="77777777" w:rsidR="00D210DB" w:rsidRPr="00D210DB" w:rsidRDefault="00D210DB" w:rsidP="00D210DB">
      <w:pPr>
        <w:tabs>
          <w:tab w:val="left" w:pos="6936"/>
        </w:tabs>
        <w:spacing w:after="0" w:line="240" w:lineRule="auto"/>
        <w:ind w:firstLine="284"/>
        <w:jc w:val="both"/>
        <w:rPr>
          <w:rFonts w:ascii="Times New Roman" w:eastAsia="Calibri" w:hAnsi="Times New Roman" w:cs="Times New Roman"/>
          <w:bCs/>
          <w:sz w:val="12"/>
          <w:szCs w:val="12"/>
        </w:rPr>
      </w:pPr>
    </w:p>
    <w:p w14:paraId="2870C1CD" w14:textId="28F03AF6" w:rsidR="00D210DB" w:rsidRPr="00D210DB" w:rsidRDefault="00D210DB" w:rsidP="00D210DB">
      <w:pPr>
        <w:tabs>
          <w:tab w:val="left" w:pos="6936"/>
        </w:tabs>
        <w:spacing w:after="0" w:line="240" w:lineRule="auto"/>
        <w:ind w:firstLine="284"/>
        <w:jc w:val="center"/>
        <w:rPr>
          <w:rFonts w:ascii="Times New Roman" w:eastAsia="Calibri" w:hAnsi="Times New Roman" w:cs="Times New Roman"/>
          <w:bCs/>
          <w:sz w:val="12"/>
          <w:szCs w:val="12"/>
        </w:rPr>
      </w:pPr>
      <w:r w:rsidRPr="00D210DB">
        <w:rPr>
          <w:rFonts w:ascii="Times New Roman" w:eastAsia="Calibri" w:hAnsi="Times New Roman" w:cs="Times New Roman"/>
          <w:bCs/>
          <w:sz w:val="12"/>
          <w:szCs w:val="12"/>
        </w:rPr>
        <w:t>7. Адреса и банковские реквизиты Сторон</w:t>
      </w:r>
    </w:p>
    <w:p w14:paraId="08C7AEB7" w14:textId="77777777" w:rsidR="00D210DB" w:rsidRDefault="00D210DB" w:rsidP="00D210DB">
      <w:pPr>
        <w:tabs>
          <w:tab w:val="left" w:pos="6936"/>
        </w:tabs>
        <w:spacing w:after="0" w:line="240" w:lineRule="auto"/>
        <w:ind w:firstLine="284"/>
        <w:jc w:val="both"/>
        <w:rPr>
          <w:rFonts w:ascii="Times New Roman" w:eastAsia="Calibri" w:hAnsi="Times New Roman" w:cs="Times New Roman"/>
          <w:bCs/>
          <w:sz w:val="12"/>
          <w:szCs w:val="12"/>
        </w:rPr>
      </w:pPr>
      <w:r w:rsidRPr="00D210DB">
        <w:rPr>
          <w:rFonts w:ascii="Times New Roman" w:eastAsia="Calibri" w:hAnsi="Times New Roman" w:cs="Times New Roman"/>
          <w:bCs/>
          <w:sz w:val="12"/>
          <w:szCs w:val="12"/>
        </w:rPr>
        <w:t xml:space="preserve">«Уполномоченный орган»                                                                         «Уполномоченное лицо» </w:t>
      </w:r>
    </w:p>
    <w:p w14:paraId="06988969" w14:textId="77777777" w:rsidR="005740DB" w:rsidRDefault="005740DB" w:rsidP="00D210DB">
      <w:pPr>
        <w:tabs>
          <w:tab w:val="left" w:pos="6936"/>
        </w:tabs>
        <w:spacing w:after="0" w:line="240" w:lineRule="auto"/>
        <w:ind w:firstLine="284"/>
        <w:jc w:val="both"/>
        <w:rPr>
          <w:rFonts w:ascii="Times New Roman" w:eastAsia="Calibri" w:hAnsi="Times New Roman" w:cs="Times New Roman"/>
          <w:bCs/>
          <w:sz w:val="12"/>
          <w:szCs w:val="12"/>
        </w:rPr>
      </w:pPr>
    </w:p>
    <w:p w14:paraId="1F0CEA23" w14:textId="77777777" w:rsidR="005740DB" w:rsidRPr="005740DB" w:rsidRDefault="005740DB" w:rsidP="005740DB">
      <w:pPr>
        <w:tabs>
          <w:tab w:val="left" w:pos="6936"/>
        </w:tabs>
        <w:spacing w:after="0" w:line="240" w:lineRule="auto"/>
        <w:ind w:firstLine="284"/>
        <w:jc w:val="center"/>
        <w:rPr>
          <w:rFonts w:ascii="Times New Roman" w:eastAsia="Calibri" w:hAnsi="Times New Roman" w:cs="Times New Roman"/>
          <w:bCs/>
          <w:sz w:val="12"/>
          <w:szCs w:val="12"/>
        </w:rPr>
      </w:pPr>
      <w:r w:rsidRPr="005740DB">
        <w:rPr>
          <w:rFonts w:ascii="Times New Roman" w:eastAsia="Calibri" w:hAnsi="Times New Roman" w:cs="Times New Roman"/>
          <w:bCs/>
          <w:sz w:val="12"/>
          <w:szCs w:val="12"/>
        </w:rPr>
        <w:t>Администрация</w:t>
      </w:r>
    </w:p>
    <w:p w14:paraId="1E6FDF2D" w14:textId="2EDE1667" w:rsidR="005740DB" w:rsidRPr="005740DB" w:rsidRDefault="005740DB" w:rsidP="005740DB">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сельского поселения </w:t>
      </w:r>
      <w:r w:rsidRPr="005740DB">
        <w:rPr>
          <w:rFonts w:ascii="Times New Roman" w:eastAsia="Calibri" w:hAnsi="Times New Roman" w:cs="Times New Roman"/>
          <w:bCs/>
          <w:sz w:val="12"/>
          <w:szCs w:val="12"/>
        </w:rPr>
        <w:t>Светлодольск</w:t>
      </w:r>
    </w:p>
    <w:p w14:paraId="44D18934" w14:textId="77777777" w:rsidR="005740DB" w:rsidRPr="005740DB" w:rsidRDefault="005740DB" w:rsidP="005740DB">
      <w:pPr>
        <w:tabs>
          <w:tab w:val="left" w:pos="6936"/>
        </w:tabs>
        <w:spacing w:after="0" w:line="240" w:lineRule="auto"/>
        <w:ind w:firstLine="284"/>
        <w:jc w:val="center"/>
        <w:rPr>
          <w:rFonts w:ascii="Times New Roman" w:eastAsia="Calibri" w:hAnsi="Times New Roman" w:cs="Times New Roman"/>
          <w:bCs/>
          <w:sz w:val="12"/>
          <w:szCs w:val="12"/>
        </w:rPr>
      </w:pPr>
      <w:r w:rsidRPr="005740DB">
        <w:rPr>
          <w:rFonts w:ascii="Times New Roman" w:eastAsia="Calibri" w:hAnsi="Times New Roman" w:cs="Times New Roman"/>
          <w:bCs/>
          <w:sz w:val="12"/>
          <w:szCs w:val="12"/>
        </w:rPr>
        <w:t>муниципального района Сергиевский</w:t>
      </w:r>
    </w:p>
    <w:p w14:paraId="35897126" w14:textId="77777777" w:rsidR="005740DB" w:rsidRPr="005740DB" w:rsidRDefault="005740DB" w:rsidP="005740DB">
      <w:pPr>
        <w:tabs>
          <w:tab w:val="left" w:pos="6936"/>
        </w:tabs>
        <w:spacing w:after="0" w:line="240" w:lineRule="auto"/>
        <w:ind w:firstLine="284"/>
        <w:jc w:val="center"/>
        <w:rPr>
          <w:rFonts w:ascii="Times New Roman" w:eastAsia="Calibri" w:hAnsi="Times New Roman" w:cs="Times New Roman"/>
          <w:bCs/>
          <w:sz w:val="12"/>
          <w:szCs w:val="12"/>
        </w:rPr>
      </w:pPr>
      <w:r w:rsidRPr="005740DB">
        <w:rPr>
          <w:rFonts w:ascii="Times New Roman" w:eastAsia="Calibri" w:hAnsi="Times New Roman" w:cs="Times New Roman"/>
          <w:bCs/>
          <w:sz w:val="12"/>
          <w:szCs w:val="12"/>
        </w:rPr>
        <w:t>Самарской области</w:t>
      </w:r>
    </w:p>
    <w:p w14:paraId="74C68FCD" w14:textId="77777777" w:rsidR="005740DB" w:rsidRPr="005740DB" w:rsidRDefault="005740DB" w:rsidP="005740DB">
      <w:pPr>
        <w:tabs>
          <w:tab w:val="left" w:pos="6936"/>
        </w:tabs>
        <w:spacing w:after="0" w:line="240" w:lineRule="auto"/>
        <w:ind w:firstLine="284"/>
        <w:jc w:val="center"/>
        <w:rPr>
          <w:rFonts w:ascii="Times New Roman" w:eastAsia="Calibri" w:hAnsi="Times New Roman" w:cs="Times New Roman"/>
          <w:bCs/>
          <w:sz w:val="12"/>
          <w:szCs w:val="12"/>
        </w:rPr>
      </w:pPr>
      <w:r w:rsidRPr="005740DB">
        <w:rPr>
          <w:rFonts w:ascii="Times New Roman" w:eastAsia="Calibri" w:hAnsi="Times New Roman" w:cs="Times New Roman"/>
          <w:bCs/>
          <w:sz w:val="12"/>
          <w:szCs w:val="12"/>
        </w:rPr>
        <w:t>ПОСТАНОВЛЕНИЕ</w:t>
      </w:r>
    </w:p>
    <w:p w14:paraId="24DC2DF4" w14:textId="67BDA1BA" w:rsidR="005740DB" w:rsidRDefault="005740DB" w:rsidP="005740DB">
      <w:pPr>
        <w:tabs>
          <w:tab w:val="left" w:pos="6936"/>
        </w:tabs>
        <w:spacing w:after="0" w:line="240" w:lineRule="auto"/>
        <w:ind w:firstLine="284"/>
        <w:rPr>
          <w:rFonts w:ascii="Times New Roman" w:eastAsia="Calibri" w:hAnsi="Times New Roman" w:cs="Times New Roman"/>
          <w:bCs/>
          <w:sz w:val="12"/>
          <w:szCs w:val="12"/>
        </w:rPr>
      </w:pPr>
      <w:r>
        <w:rPr>
          <w:rFonts w:ascii="Times New Roman" w:eastAsia="Calibri" w:hAnsi="Times New Roman" w:cs="Times New Roman"/>
          <w:bCs/>
          <w:sz w:val="12"/>
          <w:szCs w:val="12"/>
        </w:rPr>
        <w:t>«17»июня 2022</w:t>
      </w:r>
      <w:r w:rsidRPr="005740DB">
        <w:rPr>
          <w:rFonts w:ascii="Times New Roman" w:eastAsia="Calibri" w:hAnsi="Times New Roman" w:cs="Times New Roman"/>
          <w:bCs/>
          <w:sz w:val="12"/>
          <w:szCs w:val="12"/>
        </w:rPr>
        <w:t>г.</w:t>
      </w:r>
      <w:r>
        <w:rPr>
          <w:rFonts w:ascii="Times New Roman" w:eastAsia="Calibri" w:hAnsi="Times New Roman" w:cs="Times New Roman"/>
          <w:bCs/>
          <w:sz w:val="12"/>
          <w:szCs w:val="12"/>
        </w:rPr>
        <w:t xml:space="preserve">                                                                                                                                                                                                            №</w:t>
      </w:r>
      <w:r w:rsidRPr="005740DB">
        <w:rPr>
          <w:rFonts w:ascii="Times New Roman" w:eastAsia="Calibri" w:hAnsi="Times New Roman" w:cs="Times New Roman"/>
          <w:bCs/>
          <w:sz w:val="12"/>
          <w:szCs w:val="12"/>
        </w:rPr>
        <w:t>34</w:t>
      </w:r>
    </w:p>
    <w:p w14:paraId="034A8510" w14:textId="6B95FFD0" w:rsidR="005740DB" w:rsidRPr="005740DB" w:rsidRDefault="005740DB" w:rsidP="005740DB">
      <w:pPr>
        <w:tabs>
          <w:tab w:val="left" w:pos="6936"/>
        </w:tabs>
        <w:spacing w:after="0" w:line="240" w:lineRule="auto"/>
        <w:ind w:firstLine="284"/>
        <w:jc w:val="center"/>
        <w:rPr>
          <w:rFonts w:ascii="Times New Roman" w:eastAsia="Calibri" w:hAnsi="Times New Roman" w:cs="Times New Roman"/>
          <w:bCs/>
          <w:sz w:val="12"/>
          <w:szCs w:val="12"/>
        </w:rPr>
      </w:pPr>
      <w:r w:rsidRPr="005740DB">
        <w:rPr>
          <w:rFonts w:ascii="Times New Roman" w:eastAsia="Calibri" w:hAnsi="Times New Roman" w:cs="Times New Roman"/>
          <w:bCs/>
          <w:sz w:val="12"/>
          <w:szCs w:val="12"/>
        </w:rPr>
        <w:t>Об утверждении Реестра муниципальных услуг сельского поселения Светлодольск му</w:t>
      </w:r>
      <w:r>
        <w:rPr>
          <w:rFonts w:ascii="Times New Roman" w:eastAsia="Calibri" w:hAnsi="Times New Roman" w:cs="Times New Roman"/>
          <w:bCs/>
          <w:sz w:val="12"/>
          <w:szCs w:val="12"/>
        </w:rPr>
        <w:t>ниципального района Сергиевский</w:t>
      </w:r>
    </w:p>
    <w:p w14:paraId="73D49E0A" w14:textId="64D3039D" w:rsidR="005740DB" w:rsidRPr="005740DB" w:rsidRDefault="005740DB" w:rsidP="005740DB">
      <w:pPr>
        <w:tabs>
          <w:tab w:val="left" w:pos="6936"/>
        </w:tabs>
        <w:spacing w:after="0" w:line="240" w:lineRule="auto"/>
        <w:ind w:firstLine="284"/>
        <w:jc w:val="both"/>
        <w:rPr>
          <w:rFonts w:ascii="Times New Roman" w:eastAsia="Calibri" w:hAnsi="Times New Roman" w:cs="Times New Roman"/>
          <w:bCs/>
          <w:sz w:val="12"/>
          <w:szCs w:val="12"/>
        </w:rPr>
      </w:pPr>
      <w:r w:rsidRPr="005740DB">
        <w:rPr>
          <w:rFonts w:ascii="Times New Roman" w:eastAsia="Calibri" w:hAnsi="Times New Roman" w:cs="Times New Roman"/>
          <w:bCs/>
          <w:sz w:val="12"/>
          <w:szCs w:val="12"/>
        </w:rPr>
        <w:t>В соответствии с Федера</w:t>
      </w:r>
      <w:r>
        <w:rPr>
          <w:rFonts w:ascii="Times New Roman" w:eastAsia="Calibri" w:hAnsi="Times New Roman" w:cs="Times New Roman"/>
          <w:bCs/>
          <w:sz w:val="12"/>
          <w:szCs w:val="12"/>
        </w:rPr>
        <w:t>льным законом от 06.10.2003г. №</w:t>
      </w:r>
      <w:r w:rsidRPr="005740DB">
        <w:rPr>
          <w:rFonts w:ascii="Times New Roman" w:eastAsia="Calibri" w:hAnsi="Times New Roman" w:cs="Times New Roman"/>
          <w:bCs/>
          <w:sz w:val="12"/>
          <w:szCs w:val="12"/>
        </w:rPr>
        <w:t>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постановлением Правительства Сама</w:t>
      </w:r>
      <w:r>
        <w:rPr>
          <w:rFonts w:ascii="Times New Roman" w:eastAsia="Calibri" w:hAnsi="Times New Roman" w:cs="Times New Roman"/>
          <w:bCs/>
          <w:sz w:val="12"/>
          <w:szCs w:val="12"/>
        </w:rPr>
        <w:t>рской области от 27.03.2015г. №</w:t>
      </w:r>
      <w:r w:rsidRPr="005740DB">
        <w:rPr>
          <w:rFonts w:ascii="Times New Roman" w:eastAsia="Calibri" w:hAnsi="Times New Roman" w:cs="Times New Roman"/>
          <w:bCs/>
          <w:sz w:val="12"/>
          <w:szCs w:val="12"/>
        </w:rPr>
        <w:t>149 «Об утверждении Типового перечня муниципальных услуг, предоставляемых органами местного самоуправления муниципальных образований Самарской области, и внесении изменений в отдельные постановления Правительства Самарской области», в целях обеспечения принципа открытости и общедоступности информации о муниципальных услугах, оказываемых населению органами местного самоуправления сельского поселения Светлодольск муниципального района Сергиевский, Администрация сельского поселения Светлодольск  мун</w:t>
      </w:r>
      <w:r>
        <w:rPr>
          <w:rFonts w:ascii="Times New Roman" w:eastAsia="Calibri" w:hAnsi="Times New Roman" w:cs="Times New Roman"/>
          <w:bCs/>
          <w:sz w:val="12"/>
          <w:szCs w:val="12"/>
        </w:rPr>
        <w:t xml:space="preserve">иципального района Сергиевский </w:t>
      </w:r>
    </w:p>
    <w:p w14:paraId="61CD37D5" w14:textId="00F4BD07" w:rsidR="005740DB" w:rsidRPr="005740DB" w:rsidRDefault="005740DB" w:rsidP="005740D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ПОСТАНОВЛЯЕТ:</w:t>
      </w:r>
    </w:p>
    <w:p w14:paraId="18E3C2B1" w14:textId="6E881C1B" w:rsidR="005740DB" w:rsidRPr="005740DB" w:rsidRDefault="005740DB" w:rsidP="005740D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Pr="005740DB">
        <w:rPr>
          <w:rFonts w:ascii="Times New Roman" w:eastAsia="Calibri" w:hAnsi="Times New Roman" w:cs="Times New Roman"/>
          <w:bCs/>
          <w:sz w:val="12"/>
          <w:szCs w:val="12"/>
        </w:rPr>
        <w:t>Утвердить Реестр муниципальных услуг сельского поселения Светлодольск муниципального района Сергиевский (приложение  №1).</w:t>
      </w:r>
    </w:p>
    <w:p w14:paraId="74B0D1BF" w14:textId="1DF5E66D" w:rsidR="005740DB" w:rsidRPr="005740DB" w:rsidRDefault="005740DB" w:rsidP="005740D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Pr="005740DB">
        <w:rPr>
          <w:rFonts w:ascii="Times New Roman" w:eastAsia="Calibri" w:hAnsi="Times New Roman" w:cs="Times New Roman"/>
          <w:bCs/>
          <w:sz w:val="12"/>
          <w:szCs w:val="12"/>
        </w:rPr>
        <w:t>Признать утратившими силу постановления администрации сельского поселения Светлодольск муниципального района Сергиевский:</w:t>
      </w:r>
    </w:p>
    <w:p w14:paraId="3E6B773C" w14:textId="0735EFE6" w:rsidR="005740DB" w:rsidRPr="005740DB" w:rsidRDefault="005740DB" w:rsidP="005740D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2.1.№10</w:t>
      </w:r>
      <w:r w:rsidRPr="005740DB">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rPr>
        <w:t>от 09. 03.2017</w:t>
      </w:r>
      <w:r w:rsidRPr="005740DB">
        <w:rPr>
          <w:rFonts w:ascii="Times New Roman" w:eastAsia="Calibri" w:hAnsi="Times New Roman" w:cs="Times New Roman"/>
          <w:bCs/>
          <w:sz w:val="12"/>
          <w:szCs w:val="12"/>
        </w:rPr>
        <w:t>г. «Об утверждении Реестра муниципальных услуг сельского поселения Светлодольск муниципального района Сергиевский».</w:t>
      </w:r>
    </w:p>
    <w:p w14:paraId="3BCA1389" w14:textId="67322901" w:rsidR="005740DB" w:rsidRPr="005740DB" w:rsidRDefault="005740DB" w:rsidP="005740D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2.2.№42 от 01.12.2020</w:t>
      </w:r>
      <w:r w:rsidRPr="005740DB">
        <w:rPr>
          <w:rFonts w:ascii="Times New Roman" w:eastAsia="Calibri" w:hAnsi="Times New Roman" w:cs="Times New Roman"/>
          <w:bCs/>
          <w:sz w:val="12"/>
          <w:szCs w:val="12"/>
        </w:rPr>
        <w:t>г.  «О внесении изменений и дополнений в Реест</w:t>
      </w:r>
      <w:r>
        <w:rPr>
          <w:rFonts w:ascii="Times New Roman" w:eastAsia="Calibri" w:hAnsi="Times New Roman" w:cs="Times New Roman"/>
          <w:bCs/>
          <w:sz w:val="12"/>
          <w:szCs w:val="12"/>
        </w:rPr>
        <w:t>р муниципальных услуг сельского</w:t>
      </w:r>
      <w:r w:rsidRPr="005740DB">
        <w:rPr>
          <w:rFonts w:ascii="Times New Roman" w:eastAsia="Calibri" w:hAnsi="Times New Roman" w:cs="Times New Roman"/>
          <w:bCs/>
          <w:sz w:val="12"/>
          <w:szCs w:val="12"/>
        </w:rPr>
        <w:t xml:space="preserve"> поселения Светлодольск муниципального района Сергиевский, утвержденный постановлением Администрации сельского  поселения Светлодольск  муниципального района Сергиевский № 10 от 09.03.2017 г».</w:t>
      </w:r>
    </w:p>
    <w:p w14:paraId="525C4755" w14:textId="7E7C04F4" w:rsidR="005740DB" w:rsidRPr="005740DB" w:rsidRDefault="005740DB" w:rsidP="005740D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2.3 №71 от  21.12.2021</w:t>
      </w:r>
      <w:r w:rsidRPr="005740DB">
        <w:rPr>
          <w:rFonts w:ascii="Times New Roman" w:eastAsia="Calibri" w:hAnsi="Times New Roman" w:cs="Times New Roman"/>
          <w:bCs/>
          <w:sz w:val="12"/>
          <w:szCs w:val="12"/>
        </w:rPr>
        <w:t>г. «О внесении изменений в Реестр муниципальных услуг се</w:t>
      </w:r>
      <w:r>
        <w:rPr>
          <w:rFonts w:ascii="Times New Roman" w:eastAsia="Calibri" w:hAnsi="Times New Roman" w:cs="Times New Roman"/>
          <w:bCs/>
          <w:sz w:val="12"/>
          <w:szCs w:val="12"/>
        </w:rPr>
        <w:t>льского</w:t>
      </w:r>
      <w:r w:rsidRPr="005740DB">
        <w:rPr>
          <w:rFonts w:ascii="Times New Roman" w:eastAsia="Calibri" w:hAnsi="Times New Roman" w:cs="Times New Roman"/>
          <w:bCs/>
          <w:sz w:val="12"/>
          <w:szCs w:val="12"/>
        </w:rPr>
        <w:t xml:space="preserve"> поселения Светлодольск муниципального района Сергиевский, утвержденный постановлением Администрации сельского  поселения Светлодольск  муниципального района Сергиевский № 10  от 09.03.2017 г.»</w:t>
      </w:r>
    </w:p>
    <w:p w14:paraId="39297C8B" w14:textId="77777777" w:rsidR="005740DB" w:rsidRPr="005740DB" w:rsidRDefault="005740DB" w:rsidP="005740DB">
      <w:pPr>
        <w:tabs>
          <w:tab w:val="left" w:pos="6936"/>
        </w:tabs>
        <w:spacing w:after="0" w:line="240" w:lineRule="auto"/>
        <w:ind w:firstLine="284"/>
        <w:jc w:val="both"/>
        <w:rPr>
          <w:rFonts w:ascii="Times New Roman" w:eastAsia="Calibri" w:hAnsi="Times New Roman" w:cs="Times New Roman"/>
          <w:bCs/>
          <w:sz w:val="12"/>
          <w:szCs w:val="12"/>
        </w:rPr>
      </w:pPr>
      <w:r w:rsidRPr="005740DB">
        <w:rPr>
          <w:rFonts w:ascii="Times New Roman" w:eastAsia="Calibri" w:hAnsi="Times New Roman" w:cs="Times New Roman"/>
          <w:bCs/>
          <w:sz w:val="12"/>
          <w:szCs w:val="12"/>
        </w:rPr>
        <w:t>3. Опубликовать настоящее Постановление в газете «Сергиевский вестник».</w:t>
      </w:r>
    </w:p>
    <w:p w14:paraId="079BB338" w14:textId="77777777" w:rsidR="005740DB" w:rsidRPr="005740DB" w:rsidRDefault="005740DB" w:rsidP="005740DB">
      <w:pPr>
        <w:tabs>
          <w:tab w:val="left" w:pos="6936"/>
        </w:tabs>
        <w:spacing w:after="0" w:line="240" w:lineRule="auto"/>
        <w:ind w:firstLine="284"/>
        <w:jc w:val="both"/>
        <w:rPr>
          <w:rFonts w:ascii="Times New Roman" w:eastAsia="Calibri" w:hAnsi="Times New Roman" w:cs="Times New Roman"/>
          <w:bCs/>
          <w:sz w:val="12"/>
          <w:szCs w:val="12"/>
        </w:rPr>
      </w:pPr>
      <w:r w:rsidRPr="005740DB">
        <w:rPr>
          <w:rFonts w:ascii="Times New Roman" w:eastAsia="Calibri" w:hAnsi="Times New Roman" w:cs="Times New Roman"/>
          <w:bCs/>
          <w:sz w:val="12"/>
          <w:szCs w:val="12"/>
        </w:rPr>
        <w:t>4. Настоящее Постановление вступает в силу со дня его официального опубликования.</w:t>
      </w:r>
    </w:p>
    <w:p w14:paraId="0E85DC99" w14:textId="0BAE4C18" w:rsidR="005740DB" w:rsidRPr="005740DB" w:rsidRDefault="005740DB" w:rsidP="005740DB">
      <w:pPr>
        <w:tabs>
          <w:tab w:val="left" w:pos="6936"/>
        </w:tabs>
        <w:spacing w:after="0" w:line="240" w:lineRule="auto"/>
        <w:ind w:firstLine="284"/>
        <w:jc w:val="both"/>
        <w:rPr>
          <w:rFonts w:ascii="Times New Roman" w:eastAsia="Calibri" w:hAnsi="Times New Roman" w:cs="Times New Roman"/>
          <w:bCs/>
          <w:sz w:val="12"/>
          <w:szCs w:val="12"/>
        </w:rPr>
      </w:pPr>
      <w:r w:rsidRPr="005740DB">
        <w:rPr>
          <w:rFonts w:ascii="Times New Roman" w:eastAsia="Calibri" w:hAnsi="Times New Roman" w:cs="Times New Roman"/>
          <w:bCs/>
          <w:sz w:val="12"/>
          <w:szCs w:val="12"/>
        </w:rPr>
        <w:t>5. Контроль за выполнением настоящего П</w:t>
      </w:r>
      <w:r>
        <w:rPr>
          <w:rFonts w:ascii="Times New Roman" w:eastAsia="Calibri" w:hAnsi="Times New Roman" w:cs="Times New Roman"/>
          <w:bCs/>
          <w:sz w:val="12"/>
          <w:szCs w:val="12"/>
        </w:rPr>
        <w:t>остановления оставляю за собой.</w:t>
      </w:r>
    </w:p>
    <w:p w14:paraId="406C9E4B" w14:textId="77777777" w:rsidR="005740DB" w:rsidRPr="005740DB" w:rsidRDefault="005740DB" w:rsidP="005740DB">
      <w:pPr>
        <w:tabs>
          <w:tab w:val="left" w:pos="6936"/>
        </w:tabs>
        <w:spacing w:after="0" w:line="240" w:lineRule="auto"/>
        <w:ind w:firstLine="284"/>
        <w:jc w:val="right"/>
        <w:rPr>
          <w:rFonts w:ascii="Times New Roman" w:eastAsia="Calibri" w:hAnsi="Times New Roman" w:cs="Times New Roman"/>
          <w:bCs/>
          <w:sz w:val="12"/>
          <w:szCs w:val="12"/>
        </w:rPr>
      </w:pPr>
      <w:r w:rsidRPr="005740DB">
        <w:rPr>
          <w:rFonts w:ascii="Times New Roman" w:eastAsia="Calibri" w:hAnsi="Times New Roman" w:cs="Times New Roman"/>
          <w:bCs/>
          <w:sz w:val="12"/>
          <w:szCs w:val="12"/>
        </w:rPr>
        <w:t>Глава сельского поселения Светлодольск</w:t>
      </w:r>
    </w:p>
    <w:p w14:paraId="38A9DF21" w14:textId="77777777" w:rsidR="005740DB" w:rsidRDefault="005740DB" w:rsidP="005740DB">
      <w:pPr>
        <w:tabs>
          <w:tab w:val="left" w:pos="6936"/>
        </w:tabs>
        <w:spacing w:after="0" w:line="240" w:lineRule="auto"/>
        <w:ind w:firstLine="284"/>
        <w:jc w:val="right"/>
        <w:rPr>
          <w:rFonts w:ascii="Times New Roman" w:eastAsia="Calibri" w:hAnsi="Times New Roman" w:cs="Times New Roman"/>
          <w:bCs/>
          <w:sz w:val="12"/>
          <w:szCs w:val="12"/>
        </w:rPr>
      </w:pPr>
      <w:r w:rsidRPr="005740DB">
        <w:rPr>
          <w:rFonts w:ascii="Times New Roman" w:eastAsia="Calibri" w:hAnsi="Times New Roman" w:cs="Times New Roman"/>
          <w:bCs/>
          <w:sz w:val="12"/>
          <w:szCs w:val="12"/>
        </w:rPr>
        <w:t xml:space="preserve">муниципального района Сергиевский                    </w:t>
      </w:r>
    </w:p>
    <w:p w14:paraId="70F24564" w14:textId="67E1C77B" w:rsidR="005740DB" w:rsidRDefault="005740DB" w:rsidP="005740DB">
      <w:pPr>
        <w:tabs>
          <w:tab w:val="left" w:pos="6936"/>
        </w:tabs>
        <w:spacing w:after="0" w:line="240" w:lineRule="auto"/>
        <w:ind w:firstLine="284"/>
        <w:jc w:val="right"/>
        <w:rPr>
          <w:rFonts w:ascii="Times New Roman" w:eastAsia="Calibri" w:hAnsi="Times New Roman" w:cs="Times New Roman"/>
          <w:bCs/>
          <w:sz w:val="12"/>
          <w:szCs w:val="12"/>
        </w:rPr>
      </w:pPr>
      <w:r w:rsidRPr="005740DB">
        <w:rPr>
          <w:rFonts w:ascii="Times New Roman" w:eastAsia="Calibri" w:hAnsi="Times New Roman" w:cs="Times New Roman"/>
          <w:bCs/>
          <w:sz w:val="12"/>
          <w:szCs w:val="12"/>
        </w:rPr>
        <w:t xml:space="preserve">                      Н.В.Андрюхин</w:t>
      </w:r>
    </w:p>
    <w:p w14:paraId="419D7EE1" w14:textId="77777777" w:rsidR="005740DB" w:rsidRDefault="005740DB" w:rsidP="005740DB">
      <w:pPr>
        <w:tabs>
          <w:tab w:val="left" w:pos="6936"/>
        </w:tabs>
        <w:spacing w:after="0" w:line="240" w:lineRule="auto"/>
        <w:ind w:firstLine="284"/>
        <w:jc w:val="right"/>
        <w:rPr>
          <w:rFonts w:ascii="Times New Roman" w:eastAsia="Calibri" w:hAnsi="Times New Roman" w:cs="Times New Roman"/>
          <w:bCs/>
          <w:sz w:val="12"/>
          <w:szCs w:val="12"/>
        </w:rPr>
      </w:pPr>
    </w:p>
    <w:p w14:paraId="5E925E21" w14:textId="77777777" w:rsidR="005740DB" w:rsidRPr="005740DB" w:rsidRDefault="005740DB" w:rsidP="005740DB">
      <w:pPr>
        <w:tabs>
          <w:tab w:val="left" w:pos="6936"/>
        </w:tabs>
        <w:spacing w:after="0" w:line="240" w:lineRule="auto"/>
        <w:ind w:firstLine="284"/>
        <w:jc w:val="right"/>
        <w:rPr>
          <w:rFonts w:ascii="Times New Roman" w:eastAsia="Calibri" w:hAnsi="Times New Roman" w:cs="Times New Roman"/>
          <w:bCs/>
          <w:sz w:val="12"/>
          <w:szCs w:val="12"/>
        </w:rPr>
      </w:pPr>
      <w:r w:rsidRPr="005740DB">
        <w:rPr>
          <w:rFonts w:ascii="Times New Roman" w:eastAsia="Calibri" w:hAnsi="Times New Roman" w:cs="Times New Roman"/>
          <w:bCs/>
          <w:sz w:val="12"/>
          <w:szCs w:val="12"/>
        </w:rPr>
        <w:t>Приложение № 1</w:t>
      </w:r>
    </w:p>
    <w:p w14:paraId="30320CCE" w14:textId="77777777" w:rsidR="005740DB" w:rsidRPr="005740DB" w:rsidRDefault="005740DB" w:rsidP="005740DB">
      <w:pPr>
        <w:tabs>
          <w:tab w:val="left" w:pos="6936"/>
        </w:tabs>
        <w:spacing w:after="0" w:line="240" w:lineRule="auto"/>
        <w:ind w:firstLine="284"/>
        <w:jc w:val="right"/>
        <w:rPr>
          <w:rFonts w:ascii="Times New Roman" w:eastAsia="Calibri" w:hAnsi="Times New Roman" w:cs="Times New Roman"/>
          <w:bCs/>
          <w:sz w:val="12"/>
          <w:szCs w:val="12"/>
        </w:rPr>
      </w:pPr>
      <w:r w:rsidRPr="005740DB">
        <w:rPr>
          <w:rFonts w:ascii="Times New Roman" w:eastAsia="Calibri" w:hAnsi="Times New Roman" w:cs="Times New Roman"/>
          <w:bCs/>
          <w:sz w:val="12"/>
          <w:szCs w:val="12"/>
        </w:rPr>
        <w:t>к постановлению  администрации</w:t>
      </w:r>
    </w:p>
    <w:p w14:paraId="0B21F522" w14:textId="77777777" w:rsidR="005740DB" w:rsidRPr="005740DB" w:rsidRDefault="005740DB" w:rsidP="005740DB">
      <w:pPr>
        <w:tabs>
          <w:tab w:val="left" w:pos="6936"/>
        </w:tabs>
        <w:spacing w:after="0" w:line="240" w:lineRule="auto"/>
        <w:ind w:firstLine="284"/>
        <w:jc w:val="right"/>
        <w:rPr>
          <w:rFonts w:ascii="Times New Roman" w:eastAsia="Calibri" w:hAnsi="Times New Roman" w:cs="Times New Roman"/>
          <w:bCs/>
          <w:sz w:val="12"/>
          <w:szCs w:val="12"/>
        </w:rPr>
      </w:pPr>
      <w:r w:rsidRPr="005740DB">
        <w:rPr>
          <w:rFonts w:ascii="Times New Roman" w:eastAsia="Calibri" w:hAnsi="Times New Roman" w:cs="Times New Roman"/>
          <w:bCs/>
          <w:sz w:val="12"/>
          <w:szCs w:val="12"/>
        </w:rPr>
        <w:t>сельского  поселения Светлодольск</w:t>
      </w:r>
    </w:p>
    <w:p w14:paraId="30C5D8F8" w14:textId="77777777" w:rsidR="005740DB" w:rsidRPr="005740DB" w:rsidRDefault="005740DB" w:rsidP="005740DB">
      <w:pPr>
        <w:tabs>
          <w:tab w:val="left" w:pos="6936"/>
        </w:tabs>
        <w:spacing w:after="0" w:line="240" w:lineRule="auto"/>
        <w:ind w:firstLine="284"/>
        <w:jc w:val="right"/>
        <w:rPr>
          <w:rFonts w:ascii="Times New Roman" w:eastAsia="Calibri" w:hAnsi="Times New Roman" w:cs="Times New Roman"/>
          <w:bCs/>
          <w:sz w:val="12"/>
          <w:szCs w:val="12"/>
        </w:rPr>
      </w:pPr>
      <w:r w:rsidRPr="005740DB">
        <w:rPr>
          <w:rFonts w:ascii="Times New Roman" w:eastAsia="Calibri" w:hAnsi="Times New Roman" w:cs="Times New Roman"/>
          <w:bCs/>
          <w:sz w:val="12"/>
          <w:szCs w:val="12"/>
        </w:rPr>
        <w:t xml:space="preserve">муниципального района Сергиевский  </w:t>
      </w:r>
    </w:p>
    <w:p w14:paraId="6815E59D" w14:textId="1D821D8E" w:rsidR="005740DB" w:rsidRPr="005740DB" w:rsidRDefault="005740DB" w:rsidP="005740DB">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 34    от «17»июня 2022 г.</w:t>
      </w:r>
    </w:p>
    <w:p w14:paraId="5219454B" w14:textId="2B169C97" w:rsidR="005740DB" w:rsidRDefault="005740DB" w:rsidP="005740DB">
      <w:pPr>
        <w:tabs>
          <w:tab w:val="left" w:pos="6936"/>
        </w:tabs>
        <w:spacing w:after="0" w:line="240" w:lineRule="auto"/>
        <w:ind w:firstLine="284"/>
        <w:jc w:val="center"/>
        <w:rPr>
          <w:rFonts w:ascii="Times New Roman" w:eastAsia="Calibri" w:hAnsi="Times New Roman" w:cs="Times New Roman"/>
          <w:bCs/>
          <w:sz w:val="12"/>
          <w:szCs w:val="12"/>
        </w:rPr>
      </w:pPr>
      <w:r w:rsidRPr="005740DB">
        <w:rPr>
          <w:rFonts w:ascii="Times New Roman" w:eastAsia="Calibri" w:hAnsi="Times New Roman" w:cs="Times New Roman"/>
          <w:bCs/>
          <w:sz w:val="12"/>
          <w:szCs w:val="12"/>
        </w:rPr>
        <w:t>Реестр муниципальных услуг сельского поселения Светлодольск муниципального района Сергиевский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
        <w:gridCol w:w="1292"/>
        <w:gridCol w:w="2383"/>
        <w:gridCol w:w="1230"/>
        <w:gridCol w:w="1292"/>
        <w:gridCol w:w="1144"/>
      </w:tblGrid>
      <w:tr w:rsidR="005740DB" w:rsidRPr="005740DB" w14:paraId="211F86D0" w14:textId="77777777" w:rsidTr="005740DB">
        <w:trPr>
          <w:trHeight w:val="674"/>
        </w:trPr>
        <w:tc>
          <w:tcPr>
            <w:tcW w:w="251" w:type="pct"/>
            <w:vAlign w:val="center"/>
          </w:tcPr>
          <w:p w14:paraId="55B395D1" w14:textId="77777777" w:rsidR="005740DB" w:rsidRPr="005740DB" w:rsidRDefault="005740DB" w:rsidP="005740DB">
            <w:pPr>
              <w:autoSpaceDE w:val="0"/>
              <w:autoSpaceDN w:val="0"/>
              <w:adjustRightInd w:val="0"/>
              <w:spacing w:after="0" w:line="240" w:lineRule="auto"/>
              <w:jc w:val="center"/>
              <w:rPr>
                <w:rFonts w:ascii="Times New Roman" w:hAnsi="Times New Roman" w:cs="Times New Roman"/>
                <w:b/>
                <w:sz w:val="12"/>
                <w:szCs w:val="12"/>
              </w:rPr>
            </w:pPr>
            <w:r w:rsidRPr="005740DB">
              <w:rPr>
                <w:rFonts w:ascii="Times New Roman" w:hAnsi="Times New Roman" w:cs="Times New Roman"/>
                <w:b/>
                <w:sz w:val="12"/>
                <w:szCs w:val="12"/>
              </w:rPr>
              <w:t>№ п/п</w:t>
            </w:r>
          </w:p>
        </w:tc>
        <w:tc>
          <w:tcPr>
            <w:tcW w:w="836" w:type="pct"/>
            <w:vAlign w:val="center"/>
          </w:tcPr>
          <w:p w14:paraId="65876018" w14:textId="77777777" w:rsidR="005740DB" w:rsidRPr="005740DB" w:rsidRDefault="005740DB" w:rsidP="005740DB">
            <w:pPr>
              <w:autoSpaceDE w:val="0"/>
              <w:autoSpaceDN w:val="0"/>
              <w:adjustRightInd w:val="0"/>
              <w:spacing w:after="0" w:line="240" w:lineRule="auto"/>
              <w:jc w:val="center"/>
              <w:rPr>
                <w:rFonts w:ascii="Times New Roman" w:hAnsi="Times New Roman" w:cs="Times New Roman"/>
                <w:b/>
                <w:sz w:val="12"/>
                <w:szCs w:val="12"/>
              </w:rPr>
            </w:pPr>
            <w:r w:rsidRPr="005740DB">
              <w:rPr>
                <w:rFonts w:ascii="Times New Roman" w:hAnsi="Times New Roman" w:cs="Times New Roman"/>
                <w:b/>
                <w:sz w:val="12"/>
                <w:szCs w:val="12"/>
              </w:rPr>
              <w:t>Наименование</w:t>
            </w:r>
          </w:p>
          <w:p w14:paraId="157E6B83" w14:textId="77777777" w:rsidR="005740DB" w:rsidRPr="005740DB" w:rsidRDefault="005740DB" w:rsidP="005740DB">
            <w:pPr>
              <w:autoSpaceDE w:val="0"/>
              <w:autoSpaceDN w:val="0"/>
              <w:adjustRightInd w:val="0"/>
              <w:spacing w:after="0" w:line="240" w:lineRule="auto"/>
              <w:jc w:val="center"/>
              <w:rPr>
                <w:rFonts w:ascii="Times New Roman" w:hAnsi="Times New Roman" w:cs="Times New Roman"/>
                <w:b/>
                <w:sz w:val="12"/>
                <w:szCs w:val="12"/>
              </w:rPr>
            </w:pPr>
            <w:r w:rsidRPr="005740DB">
              <w:rPr>
                <w:rFonts w:ascii="Times New Roman" w:hAnsi="Times New Roman" w:cs="Times New Roman"/>
                <w:b/>
                <w:sz w:val="12"/>
                <w:szCs w:val="12"/>
              </w:rPr>
              <w:t>муниципальной</w:t>
            </w:r>
          </w:p>
          <w:p w14:paraId="2DEF3E8F" w14:textId="77777777" w:rsidR="005740DB" w:rsidRPr="005740DB" w:rsidRDefault="005740DB" w:rsidP="005740DB">
            <w:pPr>
              <w:autoSpaceDE w:val="0"/>
              <w:autoSpaceDN w:val="0"/>
              <w:adjustRightInd w:val="0"/>
              <w:spacing w:after="0" w:line="240" w:lineRule="auto"/>
              <w:jc w:val="center"/>
              <w:rPr>
                <w:rFonts w:ascii="Times New Roman" w:hAnsi="Times New Roman" w:cs="Times New Roman"/>
                <w:b/>
                <w:sz w:val="12"/>
                <w:szCs w:val="12"/>
              </w:rPr>
            </w:pPr>
            <w:r w:rsidRPr="005740DB">
              <w:rPr>
                <w:rFonts w:ascii="Times New Roman" w:hAnsi="Times New Roman" w:cs="Times New Roman"/>
                <w:b/>
                <w:sz w:val="12"/>
                <w:szCs w:val="12"/>
              </w:rPr>
              <w:t>услуги</w:t>
            </w:r>
          </w:p>
        </w:tc>
        <w:tc>
          <w:tcPr>
            <w:tcW w:w="1542" w:type="pct"/>
            <w:vAlign w:val="center"/>
          </w:tcPr>
          <w:p w14:paraId="4E3FAFBE" w14:textId="77777777" w:rsidR="005740DB" w:rsidRPr="005740DB" w:rsidRDefault="005740DB" w:rsidP="005740DB">
            <w:pPr>
              <w:autoSpaceDE w:val="0"/>
              <w:autoSpaceDN w:val="0"/>
              <w:adjustRightInd w:val="0"/>
              <w:spacing w:after="0" w:line="240" w:lineRule="auto"/>
              <w:jc w:val="center"/>
              <w:rPr>
                <w:rFonts w:ascii="Times New Roman" w:hAnsi="Times New Roman" w:cs="Times New Roman"/>
                <w:b/>
                <w:sz w:val="12"/>
                <w:szCs w:val="12"/>
              </w:rPr>
            </w:pPr>
            <w:r w:rsidRPr="005740DB">
              <w:rPr>
                <w:rFonts w:ascii="Times New Roman" w:hAnsi="Times New Roman" w:cs="Times New Roman"/>
                <w:b/>
                <w:sz w:val="12"/>
                <w:szCs w:val="12"/>
              </w:rPr>
              <w:t>Нормативный правовой акт, регламентирующий предоставление услуги</w:t>
            </w:r>
          </w:p>
        </w:tc>
        <w:tc>
          <w:tcPr>
            <w:tcW w:w="796" w:type="pct"/>
            <w:vAlign w:val="center"/>
          </w:tcPr>
          <w:p w14:paraId="7C45E3E9" w14:textId="77777777" w:rsidR="005740DB" w:rsidRPr="005740DB" w:rsidRDefault="005740DB" w:rsidP="005740DB">
            <w:pPr>
              <w:autoSpaceDE w:val="0"/>
              <w:autoSpaceDN w:val="0"/>
              <w:adjustRightInd w:val="0"/>
              <w:spacing w:after="0" w:line="240" w:lineRule="auto"/>
              <w:jc w:val="center"/>
              <w:rPr>
                <w:rFonts w:ascii="Times New Roman" w:hAnsi="Times New Roman" w:cs="Times New Roman"/>
                <w:b/>
                <w:sz w:val="12"/>
                <w:szCs w:val="12"/>
              </w:rPr>
            </w:pPr>
            <w:r w:rsidRPr="005740DB">
              <w:rPr>
                <w:rFonts w:ascii="Times New Roman" w:hAnsi="Times New Roman" w:cs="Times New Roman"/>
                <w:b/>
                <w:sz w:val="12"/>
                <w:szCs w:val="12"/>
              </w:rPr>
              <w:t>Наименование администрации сельского (сельского) поселения муниципального района Сергиевский</w:t>
            </w:r>
          </w:p>
        </w:tc>
        <w:tc>
          <w:tcPr>
            <w:tcW w:w="836" w:type="pct"/>
            <w:vAlign w:val="center"/>
          </w:tcPr>
          <w:p w14:paraId="20456452" w14:textId="77777777" w:rsidR="005740DB" w:rsidRPr="005740DB" w:rsidRDefault="005740DB" w:rsidP="005740DB">
            <w:pPr>
              <w:autoSpaceDE w:val="0"/>
              <w:autoSpaceDN w:val="0"/>
              <w:adjustRightInd w:val="0"/>
              <w:spacing w:after="0" w:line="240" w:lineRule="auto"/>
              <w:jc w:val="center"/>
              <w:rPr>
                <w:rFonts w:ascii="Times New Roman" w:hAnsi="Times New Roman" w:cs="Times New Roman"/>
                <w:b/>
                <w:sz w:val="12"/>
                <w:szCs w:val="12"/>
              </w:rPr>
            </w:pPr>
            <w:r w:rsidRPr="005740DB">
              <w:rPr>
                <w:rFonts w:ascii="Times New Roman" w:hAnsi="Times New Roman" w:cs="Times New Roman"/>
                <w:b/>
                <w:sz w:val="12"/>
                <w:szCs w:val="12"/>
              </w:rPr>
              <w:t>Получатели</w:t>
            </w:r>
          </w:p>
          <w:p w14:paraId="21266F3D" w14:textId="77777777" w:rsidR="005740DB" w:rsidRPr="005740DB" w:rsidRDefault="005740DB" w:rsidP="005740DB">
            <w:pPr>
              <w:autoSpaceDE w:val="0"/>
              <w:autoSpaceDN w:val="0"/>
              <w:adjustRightInd w:val="0"/>
              <w:spacing w:after="0" w:line="240" w:lineRule="auto"/>
              <w:jc w:val="center"/>
              <w:rPr>
                <w:rFonts w:ascii="Times New Roman" w:hAnsi="Times New Roman" w:cs="Times New Roman"/>
                <w:b/>
                <w:sz w:val="12"/>
                <w:szCs w:val="12"/>
              </w:rPr>
            </w:pPr>
            <w:r w:rsidRPr="005740DB">
              <w:rPr>
                <w:rFonts w:ascii="Times New Roman" w:hAnsi="Times New Roman" w:cs="Times New Roman"/>
                <w:b/>
                <w:sz w:val="12"/>
                <w:szCs w:val="12"/>
              </w:rPr>
              <w:t>муниципальной</w:t>
            </w:r>
          </w:p>
          <w:p w14:paraId="5A863BA5" w14:textId="77777777" w:rsidR="005740DB" w:rsidRPr="005740DB" w:rsidRDefault="005740DB" w:rsidP="005740DB">
            <w:pPr>
              <w:autoSpaceDE w:val="0"/>
              <w:autoSpaceDN w:val="0"/>
              <w:adjustRightInd w:val="0"/>
              <w:spacing w:after="0" w:line="240" w:lineRule="auto"/>
              <w:jc w:val="center"/>
              <w:rPr>
                <w:rFonts w:ascii="Times New Roman" w:hAnsi="Times New Roman" w:cs="Times New Roman"/>
                <w:b/>
                <w:sz w:val="12"/>
                <w:szCs w:val="12"/>
              </w:rPr>
            </w:pPr>
            <w:r w:rsidRPr="005740DB">
              <w:rPr>
                <w:rFonts w:ascii="Times New Roman" w:hAnsi="Times New Roman" w:cs="Times New Roman"/>
                <w:b/>
                <w:sz w:val="12"/>
                <w:szCs w:val="12"/>
              </w:rPr>
              <w:t>услуги</w:t>
            </w:r>
          </w:p>
        </w:tc>
        <w:tc>
          <w:tcPr>
            <w:tcW w:w="740" w:type="pct"/>
            <w:vAlign w:val="center"/>
          </w:tcPr>
          <w:p w14:paraId="6AAB0387" w14:textId="77777777" w:rsidR="005740DB" w:rsidRPr="005740DB" w:rsidRDefault="005740DB" w:rsidP="005740DB">
            <w:pPr>
              <w:autoSpaceDE w:val="0"/>
              <w:autoSpaceDN w:val="0"/>
              <w:adjustRightInd w:val="0"/>
              <w:spacing w:after="0" w:line="240" w:lineRule="auto"/>
              <w:jc w:val="center"/>
              <w:rPr>
                <w:rFonts w:ascii="Times New Roman" w:hAnsi="Times New Roman" w:cs="Times New Roman"/>
                <w:b/>
                <w:sz w:val="12"/>
                <w:szCs w:val="12"/>
              </w:rPr>
            </w:pPr>
            <w:r w:rsidRPr="005740DB">
              <w:rPr>
                <w:rFonts w:ascii="Times New Roman" w:hAnsi="Times New Roman" w:cs="Times New Roman"/>
                <w:b/>
                <w:sz w:val="12"/>
                <w:szCs w:val="12"/>
              </w:rPr>
              <w:t>Источник финансирования</w:t>
            </w:r>
          </w:p>
          <w:p w14:paraId="3DB34309" w14:textId="77777777" w:rsidR="005740DB" w:rsidRPr="005740DB" w:rsidRDefault="005740DB" w:rsidP="005740DB">
            <w:pPr>
              <w:autoSpaceDE w:val="0"/>
              <w:autoSpaceDN w:val="0"/>
              <w:adjustRightInd w:val="0"/>
              <w:spacing w:after="0" w:line="240" w:lineRule="auto"/>
              <w:jc w:val="center"/>
              <w:rPr>
                <w:rFonts w:ascii="Times New Roman" w:hAnsi="Times New Roman" w:cs="Times New Roman"/>
                <w:b/>
                <w:sz w:val="12"/>
                <w:szCs w:val="12"/>
              </w:rPr>
            </w:pPr>
            <w:r w:rsidRPr="005740DB">
              <w:rPr>
                <w:rFonts w:ascii="Times New Roman" w:hAnsi="Times New Roman" w:cs="Times New Roman"/>
                <w:b/>
                <w:sz w:val="12"/>
                <w:szCs w:val="12"/>
              </w:rPr>
              <w:t>муниципальной услуги</w:t>
            </w:r>
          </w:p>
        </w:tc>
      </w:tr>
      <w:tr w:rsidR="005740DB" w:rsidRPr="005740DB" w14:paraId="5A784FA4" w14:textId="77777777" w:rsidTr="005740DB">
        <w:trPr>
          <w:trHeight w:val="554"/>
        </w:trPr>
        <w:tc>
          <w:tcPr>
            <w:tcW w:w="251" w:type="pct"/>
            <w:vAlign w:val="center"/>
          </w:tcPr>
          <w:p w14:paraId="5183AB89" w14:textId="77777777" w:rsidR="005740DB" w:rsidRPr="005740DB" w:rsidRDefault="005740DB" w:rsidP="005740DB">
            <w:pPr>
              <w:autoSpaceDE w:val="0"/>
              <w:autoSpaceDN w:val="0"/>
              <w:adjustRightInd w:val="0"/>
              <w:spacing w:after="0" w:line="240" w:lineRule="auto"/>
              <w:jc w:val="center"/>
              <w:rPr>
                <w:rFonts w:ascii="Times New Roman" w:hAnsi="Times New Roman" w:cs="Times New Roman"/>
                <w:b/>
                <w:sz w:val="12"/>
                <w:szCs w:val="12"/>
              </w:rPr>
            </w:pPr>
            <w:r w:rsidRPr="005740DB">
              <w:rPr>
                <w:rFonts w:ascii="Times New Roman" w:hAnsi="Times New Roman" w:cs="Times New Roman"/>
                <w:b/>
                <w:sz w:val="12"/>
                <w:szCs w:val="12"/>
              </w:rPr>
              <w:t>1</w:t>
            </w:r>
          </w:p>
        </w:tc>
        <w:tc>
          <w:tcPr>
            <w:tcW w:w="836" w:type="pct"/>
            <w:vAlign w:val="center"/>
          </w:tcPr>
          <w:p w14:paraId="435875AB" w14:textId="77777777" w:rsidR="005740DB" w:rsidRPr="005740DB" w:rsidRDefault="005740DB" w:rsidP="005740DB">
            <w:pPr>
              <w:spacing w:after="0" w:line="240" w:lineRule="auto"/>
              <w:jc w:val="center"/>
              <w:rPr>
                <w:rFonts w:ascii="Times New Roman" w:hAnsi="Times New Roman" w:cs="Times New Roman"/>
                <w:sz w:val="12"/>
                <w:szCs w:val="12"/>
              </w:rPr>
            </w:pPr>
            <w:r w:rsidRPr="005740DB">
              <w:rPr>
                <w:rFonts w:ascii="Times New Roman" w:hAnsi="Times New Roman" w:cs="Times New Roman"/>
                <w:sz w:val="12"/>
                <w:szCs w:val="12"/>
              </w:rPr>
              <w:t>Выдача документов (выписки из домовой книги,  справок и иных документов)</w:t>
            </w:r>
          </w:p>
        </w:tc>
        <w:tc>
          <w:tcPr>
            <w:tcW w:w="1542" w:type="pct"/>
            <w:vAlign w:val="center"/>
          </w:tcPr>
          <w:p w14:paraId="33A7053A" w14:textId="77777777" w:rsidR="005740DB" w:rsidRPr="005740DB" w:rsidRDefault="005740DB" w:rsidP="005740DB">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5740DB">
              <w:rPr>
                <w:rFonts w:ascii="Times New Roman" w:hAnsi="Times New Roman" w:cs="Times New Roman"/>
                <w:sz w:val="12"/>
                <w:szCs w:val="12"/>
              </w:rPr>
              <w:t>Гражданский кодекс Российской Федерации от 30.10.1994 №51-ФЗ;</w:t>
            </w:r>
          </w:p>
          <w:p w14:paraId="29804F53" w14:textId="77777777" w:rsidR="005740DB" w:rsidRPr="005740DB" w:rsidRDefault="005740DB" w:rsidP="005740DB">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5740DB">
              <w:rPr>
                <w:rFonts w:ascii="Times New Roman" w:hAnsi="Times New Roman" w:cs="Times New Roman"/>
                <w:sz w:val="12"/>
                <w:szCs w:val="12"/>
              </w:rPr>
              <w:t>Жилищный   кодекс   Российской  Федерации от 29.12.2004 №188-ФЗ;</w:t>
            </w:r>
          </w:p>
          <w:p w14:paraId="3A6FE10B" w14:textId="77777777" w:rsidR="005740DB" w:rsidRPr="005740DB" w:rsidRDefault="005740DB" w:rsidP="005740DB">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5740DB">
              <w:rPr>
                <w:rFonts w:ascii="Times New Roman"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14:paraId="71193E2E" w14:textId="77777777" w:rsidR="005740DB" w:rsidRPr="005740DB" w:rsidRDefault="005740DB" w:rsidP="005740DB">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5740DB">
              <w:rPr>
                <w:rFonts w:ascii="Times New Roman" w:hAnsi="Times New Roman" w:cs="Times New Roman"/>
                <w:sz w:val="12"/>
                <w:szCs w:val="12"/>
              </w:rPr>
              <w:t>Федеральный закон от 02.05.2006 №59-ФЗ «О порядке рассмотрения обращений граждан Российской Федерации;</w:t>
            </w:r>
          </w:p>
          <w:p w14:paraId="70736D15" w14:textId="77777777" w:rsidR="005740DB" w:rsidRPr="005740DB" w:rsidRDefault="005740DB" w:rsidP="005740DB">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5740DB">
              <w:rPr>
                <w:rFonts w:ascii="Times New Roman" w:hAnsi="Times New Roman" w:cs="Times New Roman"/>
                <w:sz w:val="12"/>
                <w:szCs w:val="12"/>
              </w:rPr>
              <w:t>Федеральный закон от 27.07.2006 №152-ФЗ «О персональных данных»;</w:t>
            </w:r>
          </w:p>
          <w:p w14:paraId="172CC0EF" w14:textId="77777777" w:rsidR="005740DB" w:rsidRPr="005740DB" w:rsidRDefault="005740DB" w:rsidP="005740DB">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5740DB">
              <w:rPr>
                <w:rFonts w:ascii="Times New Roman" w:hAnsi="Times New Roman" w:cs="Times New Roman"/>
                <w:sz w:val="12"/>
                <w:szCs w:val="12"/>
              </w:rPr>
              <w:t xml:space="preserve">Федеральный закон от 09.02.2009 №8-ФЗ «Об обеспечении доступа к информации о деятельности </w:t>
            </w:r>
            <w:r w:rsidRPr="005740DB">
              <w:rPr>
                <w:rFonts w:ascii="Times New Roman" w:hAnsi="Times New Roman" w:cs="Times New Roman"/>
                <w:sz w:val="12"/>
                <w:szCs w:val="12"/>
              </w:rPr>
              <w:lastRenderedPageBreak/>
              <w:t>государственных органов и органов местного самоуправления»;</w:t>
            </w:r>
          </w:p>
          <w:p w14:paraId="2AF23F82" w14:textId="77777777" w:rsidR="005740DB" w:rsidRPr="005740DB" w:rsidRDefault="005740DB" w:rsidP="005740DB">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5740DB">
              <w:rPr>
                <w:rFonts w:ascii="Times New Roman" w:hAnsi="Times New Roman" w:cs="Times New Roman"/>
                <w:sz w:val="12"/>
                <w:szCs w:val="12"/>
              </w:rPr>
              <w:t>Федеральный закон от 27.07.2010 №210-ФЗ «Об организации предоставления государственных и муниципальных услуг»;</w:t>
            </w:r>
          </w:p>
          <w:p w14:paraId="2A7B17EC" w14:textId="77777777" w:rsidR="005740DB" w:rsidRPr="005740DB" w:rsidRDefault="005740DB" w:rsidP="005740DB">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5740DB">
              <w:rPr>
                <w:rFonts w:ascii="Times New Roman" w:hAnsi="Times New Roman" w:cs="Times New Roman"/>
                <w:sz w:val="12"/>
                <w:szCs w:val="12"/>
              </w:rPr>
              <w:t>постановление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p>
          <w:p w14:paraId="4F518D54" w14:textId="77777777" w:rsidR="005740DB" w:rsidRPr="005740DB" w:rsidRDefault="005740DB" w:rsidP="005740DB">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5740DB">
              <w:rPr>
                <w:rFonts w:ascii="Times New Roman" w:hAnsi="Times New Roman" w:cs="Times New Roman"/>
                <w:sz w:val="12"/>
                <w:szCs w:val="12"/>
              </w:rPr>
              <w:t>постановление Правительства Самарской области от 27.01.2011 №16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органами исполнительной власти Самарской области, разработке и принятии административных регламентов осуществления муниципального контроля органами местного самоуправления в Самарской области»;</w:t>
            </w:r>
          </w:p>
          <w:p w14:paraId="06A7AC21" w14:textId="77777777" w:rsidR="005740DB" w:rsidRPr="005740DB" w:rsidRDefault="005740DB" w:rsidP="005740DB">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5740DB">
              <w:rPr>
                <w:rFonts w:ascii="Times New Roman" w:hAnsi="Times New Roman" w:cs="Times New Roman"/>
                <w:sz w:val="12"/>
                <w:szCs w:val="12"/>
              </w:rPr>
              <w:t>Устав сельского поселения Светлодольск муниципального района Сергиевский Самарской области</w:t>
            </w:r>
          </w:p>
        </w:tc>
        <w:tc>
          <w:tcPr>
            <w:tcW w:w="796" w:type="pct"/>
            <w:vAlign w:val="center"/>
          </w:tcPr>
          <w:p w14:paraId="698334F1" w14:textId="77777777" w:rsidR="005740DB" w:rsidRPr="005740DB" w:rsidRDefault="005740DB" w:rsidP="005740DB">
            <w:pPr>
              <w:autoSpaceDE w:val="0"/>
              <w:autoSpaceDN w:val="0"/>
              <w:adjustRightInd w:val="0"/>
              <w:spacing w:after="0" w:line="240" w:lineRule="auto"/>
              <w:jc w:val="center"/>
              <w:rPr>
                <w:rFonts w:ascii="Times New Roman" w:hAnsi="Times New Roman" w:cs="Times New Roman"/>
                <w:sz w:val="12"/>
                <w:szCs w:val="12"/>
              </w:rPr>
            </w:pPr>
            <w:r w:rsidRPr="005740DB">
              <w:rPr>
                <w:rFonts w:ascii="Times New Roman" w:hAnsi="Times New Roman" w:cs="Times New Roman"/>
                <w:sz w:val="12"/>
                <w:szCs w:val="12"/>
              </w:rPr>
              <w:lastRenderedPageBreak/>
              <w:t>Администрация сельского поселения Светлодольск муниципального района Сергиевский</w:t>
            </w:r>
          </w:p>
        </w:tc>
        <w:tc>
          <w:tcPr>
            <w:tcW w:w="836" w:type="pct"/>
            <w:vAlign w:val="center"/>
          </w:tcPr>
          <w:p w14:paraId="69930246" w14:textId="79CE7992" w:rsidR="005740DB" w:rsidRPr="005740DB" w:rsidRDefault="005740DB" w:rsidP="005740DB">
            <w:pPr>
              <w:spacing w:after="0" w:line="240" w:lineRule="auto"/>
              <w:jc w:val="center"/>
              <w:rPr>
                <w:rFonts w:ascii="Times New Roman" w:hAnsi="Times New Roman" w:cs="Times New Roman"/>
                <w:sz w:val="12"/>
                <w:szCs w:val="12"/>
                <w:highlight w:val="lightGray"/>
              </w:rPr>
            </w:pPr>
            <w:r w:rsidRPr="005740DB">
              <w:rPr>
                <w:rFonts w:ascii="Times New Roman" w:hAnsi="Times New Roman" w:cs="Times New Roman"/>
                <w:sz w:val="12"/>
                <w:szCs w:val="12"/>
              </w:rPr>
              <w:t>Физические  лица</w:t>
            </w:r>
          </w:p>
        </w:tc>
        <w:tc>
          <w:tcPr>
            <w:tcW w:w="740" w:type="pct"/>
            <w:vAlign w:val="center"/>
          </w:tcPr>
          <w:p w14:paraId="47CB39E1" w14:textId="77777777" w:rsidR="005740DB" w:rsidRPr="005740DB" w:rsidRDefault="005740DB" w:rsidP="005740DB">
            <w:pPr>
              <w:autoSpaceDE w:val="0"/>
              <w:autoSpaceDN w:val="0"/>
              <w:adjustRightInd w:val="0"/>
              <w:spacing w:after="0" w:line="240" w:lineRule="auto"/>
              <w:jc w:val="center"/>
              <w:rPr>
                <w:rFonts w:ascii="Times New Roman" w:hAnsi="Times New Roman" w:cs="Times New Roman"/>
                <w:sz w:val="12"/>
                <w:szCs w:val="12"/>
              </w:rPr>
            </w:pPr>
            <w:r w:rsidRPr="005740DB">
              <w:rPr>
                <w:rFonts w:ascii="Times New Roman" w:hAnsi="Times New Roman" w:cs="Times New Roman"/>
                <w:sz w:val="12"/>
                <w:szCs w:val="12"/>
              </w:rPr>
              <w:t>Бюджетные средства</w:t>
            </w:r>
          </w:p>
        </w:tc>
      </w:tr>
      <w:tr w:rsidR="005740DB" w:rsidRPr="005740DB" w14:paraId="055D0B36" w14:textId="77777777" w:rsidTr="005740DB">
        <w:trPr>
          <w:trHeight w:val="1071"/>
        </w:trPr>
        <w:tc>
          <w:tcPr>
            <w:tcW w:w="251" w:type="pct"/>
            <w:vAlign w:val="center"/>
          </w:tcPr>
          <w:p w14:paraId="54943DCA" w14:textId="77777777" w:rsidR="005740DB" w:rsidRPr="005740DB" w:rsidRDefault="005740DB" w:rsidP="005740DB">
            <w:pPr>
              <w:autoSpaceDE w:val="0"/>
              <w:autoSpaceDN w:val="0"/>
              <w:adjustRightInd w:val="0"/>
              <w:spacing w:after="0" w:line="240" w:lineRule="auto"/>
              <w:jc w:val="center"/>
              <w:rPr>
                <w:rFonts w:ascii="Times New Roman" w:hAnsi="Times New Roman" w:cs="Times New Roman"/>
                <w:b/>
                <w:sz w:val="12"/>
                <w:szCs w:val="12"/>
              </w:rPr>
            </w:pPr>
            <w:r w:rsidRPr="005740DB">
              <w:rPr>
                <w:rFonts w:ascii="Times New Roman" w:hAnsi="Times New Roman" w:cs="Times New Roman"/>
                <w:b/>
                <w:sz w:val="12"/>
                <w:szCs w:val="12"/>
              </w:rPr>
              <w:lastRenderedPageBreak/>
              <w:t>2</w:t>
            </w:r>
          </w:p>
        </w:tc>
        <w:tc>
          <w:tcPr>
            <w:tcW w:w="836" w:type="pct"/>
            <w:vAlign w:val="center"/>
          </w:tcPr>
          <w:p w14:paraId="561347D9" w14:textId="77777777" w:rsidR="005740DB" w:rsidRPr="005740DB" w:rsidRDefault="005740DB" w:rsidP="005740DB">
            <w:pPr>
              <w:spacing w:after="0" w:line="240" w:lineRule="auto"/>
              <w:jc w:val="center"/>
              <w:rPr>
                <w:rFonts w:ascii="Times New Roman" w:hAnsi="Times New Roman" w:cs="Times New Roman"/>
                <w:sz w:val="12"/>
                <w:szCs w:val="12"/>
              </w:rPr>
            </w:pPr>
            <w:r w:rsidRPr="005740DB">
              <w:rPr>
                <w:rFonts w:ascii="Times New Roman" w:hAnsi="Times New Roman" w:cs="Times New Roman"/>
                <w:sz w:val="12"/>
                <w:szCs w:val="12"/>
              </w:rPr>
              <w:t>Выдача выписок из похозяйственных книг</w:t>
            </w:r>
          </w:p>
        </w:tc>
        <w:tc>
          <w:tcPr>
            <w:tcW w:w="1542" w:type="pct"/>
            <w:vAlign w:val="center"/>
          </w:tcPr>
          <w:p w14:paraId="3CB82507" w14:textId="77777777" w:rsidR="005740DB" w:rsidRPr="005740DB" w:rsidRDefault="005740DB" w:rsidP="005740DB">
            <w:pPr>
              <w:autoSpaceDE w:val="0"/>
              <w:autoSpaceDN w:val="0"/>
              <w:adjustRightInd w:val="0"/>
              <w:spacing w:after="0" w:line="240" w:lineRule="auto"/>
              <w:ind w:firstLine="251"/>
              <w:jc w:val="center"/>
              <w:rPr>
                <w:rFonts w:ascii="Times New Roman" w:hAnsi="Times New Roman" w:cs="Times New Roman"/>
                <w:sz w:val="12"/>
                <w:szCs w:val="12"/>
              </w:rPr>
            </w:pPr>
            <w:r w:rsidRPr="005740DB">
              <w:rPr>
                <w:rFonts w:ascii="Times New Roman" w:hAnsi="Times New Roman" w:cs="Times New Roman"/>
                <w:color w:val="000000"/>
                <w:sz w:val="12"/>
                <w:szCs w:val="12"/>
              </w:rPr>
              <w:t xml:space="preserve">Конституция </w:t>
            </w:r>
            <w:r w:rsidRPr="005740DB">
              <w:rPr>
                <w:rFonts w:ascii="Times New Roman" w:hAnsi="Times New Roman" w:cs="Times New Roman"/>
                <w:sz w:val="12"/>
                <w:szCs w:val="12"/>
              </w:rPr>
              <w:t>Российской Федерации;</w:t>
            </w:r>
          </w:p>
          <w:p w14:paraId="7F71452C" w14:textId="77777777" w:rsidR="005740DB" w:rsidRPr="005740DB" w:rsidRDefault="005740DB" w:rsidP="005740DB">
            <w:pPr>
              <w:autoSpaceDE w:val="0"/>
              <w:autoSpaceDN w:val="0"/>
              <w:adjustRightInd w:val="0"/>
              <w:spacing w:after="0" w:line="240" w:lineRule="auto"/>
              <w:ind w:firstLine="251"/>
              <w:jc w:val="center"/>
              <w:rPr>
                <w:rFonts w:ascii="Times New Roman" w:hAnsi="Times New Roman" w:cs="Times New Roman"/>
                <w:sz w:val="12"/>
                <w:szCs w:val="12"/>
              </w:rPr>
            </w:pPr>
            <w:r w:rsidRPr="005740DB">
              <w:rPr>
                <w:rFonts w:ascii="Times New Roman" w:hAnsi="Times New Roman" w:cs="Times New Roman"/>
                <w:sz w:val="12"/>
                <w:szCs w:val="12"/>
              </w:rPr>
              <w:t>Федеральный закон от 07.07.2003 №112-ФЗ «О личном подсобном хозяйстве»;</w:t>
            </w:r>
          </w:p>
          <w:p w14:paraId="37779BB3" w14:textId="77777777" w:rsidR="005740DB" w:rsidRPr="005740DB" w:rsidRDefault="005740DB" w:rsidP="005740DB">
            <w:pPr>
              <w:autoSpaceDE w:val="0"/>
              <w:autoSpaceDN w:val="0"/>
              <w:adjustRightInd w:val="0"/>
              <w:spacing w:after="0" w:line="240" w:lineRule="auto"/>
              <w:ind w:firstLine="251"/>
              <w:jc w:val="center"/>
              <w:rPr>
                <w:rFonts w:ascii="Times New Roman" w:hAnsi="Times New Roman" w:cs="Times New Roman"/>
                <w:sz w:val="12"/>
                <w:szCs w:val="12"/>
              </w:rPr>
            </w:pPr>
            <w:r w:rsidRPr="005740DB">
              <w:rPr>
                <w:rFonts w:ascii="Times New Roman" w:hAnsi="Times New Roman" w:cs="Times New Roman"/>
                <w:sz w:val="12"/>
                <w:szCs w:val="12"/>
              </w:rPr>
              <w:t>Федеральный закон от 27.07.2010 №210-ФЗ «Об организации предоставления государственных и муниципальных услуг»;</w:t>
            </w:r>
          </w:p>
          <w:p w14:paraId="029CFF78" w14:textId="77777777" w:rsidR="005740DB" w:rsidRPr="005740DB" w:rsidRDefault="005740DB" w:rsidP="005740DB">
            <w:pPr>
              <w:autoSpaceDE w:val="0"/>
              <w:autoSpaceDN w:val="0"/>
              <w:adjustRightInd w:val="0"/>
              <w:spacing w:after="0" w:line="240" w:lineRule="auto"/>
              <w:ind w:firstLine="251"/>
              <w:jc w:val="center"/>
              <w:rPr>
                <w:rFonts w:ascii="Times New Roman" w:hAnsi="Times New Roman" w:cs="Times New Roman"/>
                <w:sz w:val="12"/>
                <w:szCs w:val="12"/>
              </w:rPr>
            </w:pPr>
            <w:r w:rsidRPr="005740DB">
              <w:rPr>
                <w:rFonts w:ascii="Times New Roman" w:hAnsi="Times New Roman" w:cs="Times New Roman"/>
                <w:sz w:val="12"/>
                <w:szCs w:val="12"/>
              </w:rPr>
              <w:t>Федеральный закон от 06.10.2003 №131-ФЗ «Об общих принципах организации местного самоуправления в Российской Федерации»;</w:t>
            </w:r>
          </w:p>
          <w:p w14:paraId="5C013F1C" w14:textId="77777777" w:rsidR="005740DB" w:rsidRPr="005740DB" w:rsidRDefault="005740DB" w:rsidP="005740DB">
            <w:pPr>
              <w:autoSpaceDE w:val="0"/>
              <w:autoSpaceDN w:val="0"/>
              <w:adjustRightInd w:val="0"/>
              <w:spacing w:after="0" w:line="240" w:lineRule="auto"/>
              <w:ind w:firstLine="251"/>
              <w:jc w:val="center"/>
              <w:rPr>
                <w:rFonts w:ascii="Times New Roman" w:hAnsi="Times New Roman" w:cs="Times New Roman"/>
                <w:sz w:val="12"/>
                <w:szCs w:val="12"/>
              </w:rPr>
            </w:pPr>
            <w:r w:rsidRPr="005740DB">
              <w:rPr>
                <w:rFonts w:ascii="Times New Roman" w:hAnsi="Times New Roman" w:cs="Times New Roman"/>
                <w:sz w:val="12"/>
                <w:szCs w:val="12"/>
              </w:rPr>
              <w:t>приказ Министерства сельского хозяйства Российской Федерации от 11.10.2010 №345 «Об утверждении формы и порядка ведения похозяйственных книг органами местного самоуправления поселений и органами местного самоуправления городских округов»;</w:t>
            </w:r>
          </w:p>
          <w:p w14:paraId="36DF0EEF" w14:textId="77777777" w:rsidR="005740DB" w:rsidRPr="005740DB" w:rsidRDefault="005740DB" w:rsidP="005740DB">
            <w:pPr>
              <w:widowControl w:val="0"/>
              <w:autoSpaceDE w:val="0"/>
              <w:autoSpaceDN w:val="0"/>
              <w:adjustRightInd w:val="0"/>
              <w:spacing w:after="0" w:line="240" w:lineRule="auto"/>
              <w:ind w:firstLine="251"/>
              <w:jc w:val="center"/>
              <w:rPr>
                <w:rFonts w:ascii="Times New Roman" w:hAnsi="Times New Roman" w:cs="Times New Roman"/>
                <w:sz w:val="12"/>
                <w:szCs w:val="12"/>
              </w:rPr>
            </w:pPr>
            <w:r w:rsidRPr="005740DB">
              <w:rPr>
                <w:rFonts w:ascii="Times New Roman" w:hAnsi="Times New Roman" w:cs="Times New Roman"/>
                <w:sz w:val="12"/>
                <w:szCs w:val="12"/>
              </w:rPr>
              <w:t>приказ Федеральной службы государственной регистрации, кадастра и картографии от 07.05.2012 №п/103 «Об утверждении формы выписки из похозяйственной книги о наличии у гражданина права на земельный участок»;</w:t>
            </w:r>
          </w:p>
          <w:p w14:paraId="264CB7AC" w14:textId="77777777" w:rsidR="005740DB" w:rsidRPr="005740DB" w:rsidRDefault="005740DB" w:rsidP="005740DB">
            <w:pPr>
              <w:widowControl w:val="0"/>
              <w:autoSpaceDE w:val="0"/>
              <w:autoSpaceDN w:val="0"/>
              <w:adjustRightInd w:val="0"/>
              <w:spacing w:after="0" w:line="240" w:lineRule="auto"/>
              <w:ind w:firstLine="251"/>
              <w:jc w:val="center"/>
              <w:rPr>
                <w:rFonts w:ascii="Times New Roman" w:hAnsi="Times New Roman" w:cs="Times New Roman"/>
                <w:sz w:val="12"/>
                <w:szCs w:val="12"/>
              </w:rPr>
            </w:pPr>
            <w:r w:rsidRPr="005740DB">
              <w:rPr>
                <w:rFonts w:ascii="Times New Roman" w:hAnsi="Times New Roman" w:cs="Times New Roman"/>
                <w:sz w:val="12"/>
                <w:szCs w:val="12"/>
              </w:rPr>
              <w:t>Устав сельского поселения Светлодольск муниципального района Сергиевский Самарской области</w:t>
            </w:r>
          </w:p>
        </w:tc>
        <w:tc>
          <w:tcPr>
            <w:tcW w:w="796" w:type="pct"/>
            <w:vAlign w:val="center"/>
          </w:tcPr>
          <w:p w14:paraId="682F1AF2" w14:textId="77777777" w:rsidR="005740DB" w:rsidRPr="005740DB" w:rsidRDefault="005740DB" w:rsidP="005740DB">
            <w:pPr>
              <w:autoSpaceDE w:val="0"/>
              <w:autoSpaceDN w:val="0"/>
              <w:adjustRightInd w:val="0"/>
              <w:spacing w:after="0" w:line="240" w:lineRule="auto"/>
              <w:jc w:val="center"/>
              <w:rPr>
                <w:rFonts w:ascii="Times New Roman" w:hAnsi="Times New Roman" w:cs="Times New Roman"/>
                <w:sz w:val="12"/>
                <w:szCs w:val="12"/>
              </w:rPr>
            </w:pPr>
            <w:r w:rsidRPr="005740DB">
              <w:rPr>
                <w:rFonts w:ascii="Times New Roman" w:hAnsi="Times New Roman" w:cs="Times New Roman"/>
                <w:sz w:val="12"/>
                <w:szCs w:val="12"/>
              </w:rPr>
              <w:t>Администрация сельского поселения Светлодольск муниципального района Сергиевский</w:t>
            </w:r>
          </w:p>
        </w:tc>
        <w:tc>
          <w:tcPr>
            <w:tcW w:w="836" w:type="pct"/>
            <w:vAlign w:val="center"/>
          </w:tcPr>
          <w:p w14:paraId="7229B178" w14:textId="77777777" w:rsidR="005740DB" w:rsidRPr="005740DB" w:rsidRDefault="005740DB" w:rsidP="005740DB">
            <w:pPr>
              <w:spacing w:after="0" w:line="240" w:lineRule="auto"/>
              <w:jc w:val="center"/>
              <w:rPr>
                <w:rFonts w:ascii="Times New Roman" w:hAnsi="Times New Roman" w:cs="Times New Roman"/>
                <w:sz w:val="12"/>
                <w:szCs w:val="12"/>
                <w:highlight w:val="lightGray"/>
              </w:rPr>
            </w:pPr>
            <w:r w:rsidRPr="005740DB">
              <w:rPr>
                <w:rFonts w:ascii="Times New Roman" w:hAnsi="Times New Roman" w:cs="Times New Roman"/>
                <w:sz w:val="12"/>
                <w:szCs w:val="12"/>
              </w:rPr>
              <w:t>Физические лица, осуществляющие ведение личного подсобного хозяйства на территории сельского поселения Светлодольск муниципального района Сергиевский</w:t>
            </w:r>
          </w:p>
        </w:tc>
        <w:tc>
          <w:tcPr>
            <w:tcW w:w="740" w:type="pct"/>
            <w:vAlign w:val="center"/>
          </w:tcPr>
          <w:p w14:paraId="448A3697" w14:textId="77777777" w:rsidR="005740DB" w:rsidRPr="005740DB" w:rsidRDefault="005740DB" w:rsidP="005740DB">
            <w:pPr>
              <w:autoSpaceDE w:val="0"/>
              <w:autoSpaceDN w:val="0"/>
              <w:adjustRightInd w:val="0"/>
              <w:spacing w:after="0" w:line="240" w:lineRule="auto"/>
              <w:jc w:val="center"/>
              <w:rPr>
                <w:rFonts w:ascii="Times New Roman" w:hAnsi="Times New Roman" w:cs="Times New Roman"/>
                <w:sz w:val="12"/>
                <w:szCs w:val="12"/>
              </w:rPr>
            </w:pPr>
            <w:r w:rsidRPr="005740DB">
              <w:rPr>
                <w:rFonts w:ascii="Times New Roman" w:hAnsi="Times New Roman" w:cs="Times New Roman"/>
                <w:sz w:val="12"/>
                <w:szCs w:val="12"/>
              </w:rPr>
              <w:t>Бюджетные средства</w:t>
            </w:r>
          </w:p>
        </w:tc>
      </w:tr>
      <w:tr w:rsidR="005740DB" w:rsidRPr="005740DB" w14:paraId="165DA549" w14:textId="77777777" w:rsidTr="005740DB">
        <w:trPr>
          <w:trHeight w:val="1071"/>
        </w:trPr>
        <w:tc>
          <w:tcPr>
            <w:tcW w:w="251" w:type="pct"/>
            <w:vAlign w:val="center"/>
          </w:tcPr>
          <w:p w14:paraId="5D83CD9D" w14:textId="77777777" w:rsidR="005740DB" w:rsidRPr="005740DB" w:rsidRDefault="005740DB" w:rsidP="005740DB">
            <w:pPr>
              <w:autoSpaceDE w:val="0"/>
              <w:autoSpaceDN w:val="0"/>
              <w:adjustRightInd w:val="0"/>
              <w:spacing w:after="0" w:line="240" w:lineRule="auto"/>
              <w:jc w:val="center"/>
              <w:rPr>
                <w:rFonts w:ascii="Times New Roman" w:hAnsi="Times New Roman" w:cs="Times New Roman"/>
                <w:b/>
                <w:sz w:val="12"/>
                <w:szCs w:val="12"/>
              </w:rPr>
            </w:pPr>
            <w:r w:rsidRPr="005740DB">
              <w:rPr>
                <w:rFonts w:ascii="Times New Roman" w:hAnsi="Times New Roman" w:cs="Times New Roman"/>
                <w:b/>
                <w:sz w:val="12"/>
                <w:szCs w:val="12"/>
              </w:rPr>
              <w:t>3</w:t>
            </w:r>
          </w:p>
        </w:tc>
        <w:tc>
          <w:tcPr>
            <w:tcW w:w="836" w:type="pct"/>
            <w:vAlign w:val="center"/>
          </w:tcPr>
          <w:p w14:paraId="2473E650" w14:textId="77777777" w:rsidR="005740DB" w:rsidRPr="005740DB" w:rsidRDefault="005740DB" w:rsidP="005740DB">
            <w:pPr>
              <w:spacing w:after="0" w:line="240" w:lineRule="auto"/>
              <w:jc w:val="center"/>
              <w:rPr>
                <w:rFonts w:ascii="Times New Roman" w:hAnsi="Times New Roman" w:cs="Times New Roman"/>
                <w:sz w:val="12"/>
                <w:szCs w:val="12"/>
              </w:rPr>
            </w:pPr>
            <w:r w:rsidRPr="005740DB">
              <w:rPr>
                <w:rFonts w:ascii="Times New Roman" w:hAnsi="Times New Roman" w:cs="Times New Roman"/>
                <w:sz w:val="12"/>
                <w:szCs w:val="12"/>
              </w:rPr>
              <w:t>Предоставление информации об очередности предоставления жилых помещений на условиях социального найма</w:t>
            </w:r>
          </w:p>
        </w:tc>
        <w:tc>
          <w:tcPr>
            <w:tcW w:w="1542" w:type="pct"/>
            <w:vAlign w:val="center"/>
          </w:tcPr>
          <w:p w14:paraId="0D576295" w14:textId="77777777" w:rsidR="005740DB" w:rsidRPr="005740DB" w:rsidRDefault="007F3CFC" w:rsidP="005740DB">
            <w:pPr>
              <w:widowControl w:val="0"/>
              <w:autoSpaceDE w:val="0"/>
              <w:autoSpaceDN w:val="0"/>
              <w:adjustRightInd w:val="0"/>
              <w:spacing w:after="0" w:line="240" w:lineRule="auto"/>
              <w:ind w:firstLine="251"/>
              <w:jc w:val="center"/>
              <w:rPr>
                <w:rFonts w:ascii="Times New Roman" w:hAnsi="Times New Roman" w:cs="Times New Roman"/>
                <w:sz w:val="12"/>
                <w:szCs w:val="12"/>
              </w:rPr>
            </w:pPr>
            <w:hyperlink r:id="rId110" w:history="1">
              <w:r w:rsidR="005740DB" w:rsidRPr="005740DB">
                <w:rPr>
                  <w:rFonts w:ascii="Times New Roman" w:hAnsi="Times New Roman" w:cs="Times New Roman"/>
                  <w:sz w:val="12"/>
                  <w:szCs w:val="12"/>
                </w:rPr>
                <w:t>Конституция</w:t>
              </w:r>
            </w:hyperlink>
            <w:r w:rsidR="005740DB" w:rsidRPr="005740DB">
              <w:rPr>
                <w:rFonts w:ascii="Times New Roman" w:hAnsi="Times New Roman" w:cs="Times New Roman"/>
                <w:sz w:val="12"/>
                <w:szCs w:val="12"/>
              </w:rPr>
              <w:t xml:space="preserve"> Российской Федерации;</w:t>
            </w:r>
          </w:p>
          <w:p w14:paraId="6C6DA799" w14:textId="77777777" w:rsidR="005740DB" w:rsidRPr="005740DB" w:rsidRDefault="005740DB" w:rsidP="005740DB">
            <w:pPr>
              <w:widowControl w:val="0"/>
              <w:autoSpaceDE w:val="0"/>
              <w:autoSpaceDN w:val="0"/>
              <w:adjustRightInd w:val="0"/>
              <w:spacing w:after="0" w:line="240" w:lineRule="auto"/>
              <w:ind w:firstLine="251"/>
              <w:jc w:val="center"/>
              <w:rPr>
                <w:rFonts w:ascii="Times New Roman" w:hAnsi="Times New Roman" w:cs="Times New Roman"/>
                <w:sz w:val="12"/>
                <w:szCs w:val="12"/>
              </w:rPr>
            </w:pPr>
            <w:r w:rsidRPr="005740DB">
              <w:rPr>
                <w:rFonts w:ascii="Times New Roman" w:hAnsi="Times New Roman" w:cs="Times New Roman"/>
                <w:sz w:val="12"/>
                <w:szCs w:val="12"/>
              </w:rPr>
              <w:t xml:space="preserve">Жилищный </w:t>
            </w:r>
            <w:hyperlink r:id="rId111" w:history="1">
              <w:r w:rsidRPr="005740DB">
                <w:rPr>
                  <w:rFonts w:ascii="Times New Roman" w:hAnsi="Times New Roman" w:cs="Times New Roman"/>
                  <w:sz w:val="12"/>
                  <w:szCs w:val="12"/>
                </w:rPr>
                <w:t>кодекс</w:t>
              </w:r>
            </w:hyperlink>
            <w:r w:rsidRPr="005740DB">
              <w:rPr>
                <w:rFonts w:ascii="Times New Roman" w:hAnsi="Times New Roman" w:cs="Times New Roman"/>
                <w:sz w:val="12"/>
                <w:szCs w:val="12"/>
              </w:rPr>
              <w:t xml:space="preserve"> Российской Федерации;</w:t>
            </w:r>
          </w:p>
          <w:p w14:paraId="45C37EA2" w14:textId="77777777" w:rsidR="005740DB" w:rsidRPr="005740DB" w:rsidRDefault="005740DB" w:rsidP="005740DB">
            <w:pPr>
              <w:widowControl w:val="0"/>
              <w:autoSpaceDE w:val="0"/>
              <w:autoSpaceDN w:val="0"/>
              <w:adjustRightInd w:val="0"/>
              <w:spacing w:after="0" w:line="240" w:lineRule="auto"/>
              <w:ind w:firstLine="251"/>
              <w:jc w:val="center"/>
              <w:rPr>
                <w:rFonts w:ascii="Times New Roman" w:hAnsi="Times New Roman" w:cs="Times New Roman"/>
                <w:sz w:val="12"/>
                <w:szCs w:val="12"/>
              </w:rPr>
            </w:pPr>
            <w:r w:rsidRPr="005740DB">
              <w:rPr>
                <w:rFonts w:ascii="Times New Roman" w:hAnsi="Times New Roman" w:cs="Times New Roman"/>
                <w:sz w:val="12"/>
                <w:szCs w:val="12"/>
              </w:rPr>
              <w:t xml:space="preserve">Федеральный </w:t>
            </w:r>
            <w:hyperlink r:id="rId112" w:history="1">
              <w:r w:rsidRPr="005740DB">
                <w:rPr>
                  <w:rFonts w:ascii="Times New Roman" w:hAnsi="Times New Roman" w:cs="Times New Roman"/>
                  <w:sz w:val="12"/>
                  <w:szCs w:val="12"/>
                </w:rPr>
                <w:t>закон</w:t>
              </w:r>
            </w:hyperlink>
            <w:r w:rsidRPr="005740DB">
              <w:rPr>
                <w:rFonts w:ascii="Times New Roman" w:hAnsi="Times New Roman" w:cs="Times New Roman"/>
                <w:sz w:val="12"/>
                <w:szCs w:val="12"/>
              </w:rPr>
              <w:t xml:space="preserve"> от 27.07.2010 №210-ФЗ «Об организации предоставления государственных и муниципальных услуг»;</w:t>
            </w:r>
          </w:p>
          <w:p w14:paraId="77DDF5F9" w14:textId="77777777" w:rsidR="005740DB" w:rsidRPr="005740DB" w:rsidRDefault="005740DB" w:rsidP="005740DB">
            <w:pPr>
              <w:widowControl w:val="0"/>
              <w:autoSpaceDE w:val="0"/>
              <w:autoSpaceDN w:val="0"/>
              <w:adjustRightInd w:val="0"/>
              <w:spacing w:after="0" w:line="240" w:lineRule="auto"/>
              <w:ind w:firstLine="251"/>
              <w:jc w:val="center"/>
              <w:rPr>
                <w:rFonts w:ascii="Times New Roman" w:hAnsi="Times New Roman" w:cs="Times New Roman"/>
                <w:sz w:val="12"/>
                <w:szCs w:val="12"/>
              </w:rPr>
            </w:pPr>
            <w:r w:rsidRPr="005740DB">
              <w:rPr>
                <w:rFonts w:ascii="Times New Roman" w:hAnsi="Times New Roman" w:cs="Times New Roman"/>
                <w:sz w:val="12"/>
                <w:szCs w:val="12"/>
              </w:rPr>
              <w:t xml:space="preserve">Федеральный </w:t>
            </w:r>
            <w:hyperlink r:id="rId113" w:history="1">
              <w:r w:rsidRPr="005740DB">
                <w:rPr>
                  <w:rFonts w:ascii="Times New Roman" w:hAnsi="Times New Roman" w:cs="Times New Roman"/>
                  <w:sz w:val="12"/>
                  <w:szCs w:val="12"/>
                </w:rPr>
                <w:t>закон</w:t>
              </w:r>
            </w:hyperlink>
            <w:r w:rsidRPr="005740DB">
              <w:rPr>
                <w:rFonts w:ascii="Times New Roman" w:hAnsi="Times New Roman" w:cs="Times New Roman"/>
                <w:sz w:val="12"/>
                <w:szCs w:val="12"/>
              </w:rPr>
              <w:t xml:space="preserve"> от 06.10.2003 №131-ФЗ «Об общих принципах организации местного самоуправления в Российской Федерации»;</w:t>
            </w:r>
          </w:p>
          <w:p w14:paraId="19324B98" w14:textId="77777777" w:rsidR="005740DB" w:rsidRPr="005740DB" w:rsidRDefault="005740DB" w:rsidP="005740DB">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5740DB">
              <w:rPr>
                <w:rFonts w:ascii="Times New Roman" w:hAnsi="Times New Roman" w:cs="Times New Roman"/>
                <w:sz w:val="12"/>
                <w:szCs w:val="12"/>
              </w:rPr>
              <w:lastRenderedPageBreak/>
              <w:t xml:space="preserve">Федеральный </w:t>
            </w:r>
            <w:hyperlink r:id="rId114" w:history="1">
              <w:r w:rsidRPr="005740DB">
                <w:rPr>
                  <w:rFonts w:ascii="Times New Roman" w:hAnsi="Times New Roman" w:cs="Times New Roman"/>
                  <w:sz w:val="12"/>
                  <w:szCs w:val="12"/>
                </w:rPr>
                <w:t>закон</w:t>
              </w:r>
            </w:hyperlink>
            <w:r w:rsidRPr="005740DB">
              <w:rPr>
                <w:rFonts w:ascii="Times New Roman" w:hAnsi="Times New Roman" w:cs="Times New Roman"/>
                <w:sz w:val="12"/>
                <w:szCs w:val="12"/>
              </w:rPr>
              <w:t xml:space="preserve"> от 02.05.2006 №59-ФЗ «О порядке рассмотрения обращений граждан Российской Федерации»;</w:t>
            </w:r>
          </w:p>
          <w:p w14:paraId="398ABCB1" w14:textId="77777777" w:rsidR="005740DB" w:rsidRPr="005740DB" w:rsidRDefault="005740DB" w:rsidP="005740DB">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5740DB">
              <w:rPr>
                <w:rFonts w:ascii="Times New Roman" w:hAnsi="Times New Roman" w:cs="Times New Roman"/>
                <w:sz w:val="12"/>
                <w:szCs w:val="12"/>
              </w:rPr>
              <w:t xml:space="preserve">Федеральный </w:t>
            </w:r>
            <w:hyperlink r:id="rId115" w:history="1">
              <w:r w:rsidRPr="005740DB">
                <w:rPr>
                  <w:rFonts w:ascii="Times New Roman" w:hAnsi="Times New Roman" w:cs="Times New Roman"/>
                  <w:sz w:val="12"/>
                  <w:szCs w:val="12"/>
                </w:rPr>
                <w:t>закон</w:t>
              </w:r>
            </w:hyperlink>
            <w:r w:rsidRPr="005740DB">
              <w:rPr>
                <w:rFonts w:ascii="Times New Roman" w:hAnsi="Times New Roman" w:cs="Times New Roman"/>
                <w:sz w:val="12"/>
                <w:szCs w:val="12"/>
              </w:rPr>
              <w:t xml:space="preserve"> от 27.07.2006 №152-ФЗ «О персональных данных»;</w:t>
            </w:r>
          </w:p>
          <w:p w14:paraId="1A75AE2A" w14:textId="77777777" w:rsidR="005740DB" w:rsidRPr="005740DB" w:rsidRDefault="005740DB" w:rsidP="005740DB">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5740DB">
              <w:rPr>
                <w:rFonts w:ascii="Times New Roman" w:hAnsi="Times New Roman" w:cs="Times New Roman"/>
                <w:sz w:val="12"/>
                <w:szCs w:val="12"/>
              </w:rPr>
              <w:t>Закон Самарской области от 05.07.2005 №139-ГД «О жилище»;</w:t>
            </w:r>
          </w:p>
          <w:p w14:paraId="2FA74F42" w14:textId="77777777" w:rsidR="005740DB" w:rsidRPr="005740DB" w:rsidRDefault="005740DB" w:rsidP="005740DB">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5740DB">
              <w:rPr>
                <w:rFonts w:ascii="Times New Roman" w:hAnsi="Times New Roman" w:cs="Times New Roman"/>
                <w:sz w:val="12"/>
                <w:szCs w:val="12"/>
              </w:rPr>
              <w:t>Закон Самарской области от 03.10.2014 №89-ГД «О предоставлении в Самарской области государственных и муниципальных услуг по экстерриториальному принципу»;</w:t>
            </w:r>
          </w:p>
          <w:p w14:paraId="33AE2DC7" w14:textId="640C9C8B" w:rsidR="005740DB" w:rsidRPr="005740DB" w:rsidRDefault="005740DB" w:rsidP="005740DB">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5740DB">
              <w:rPr>
                <w:rFonts w:ascii="Times New Roman" w:hAnsi="Times New Roman" w:cs="Times New Roman"/>
                <w:sz w:val="12"/>
                <w:szCs w:val="12"/>
              </w:rPr>
              <w:t>Устав сельского поселения Светлодольск муниципального район</w:t>
            </w:r>
            <w:r>
              <w:rPr>
                <w:rFonts w:ascii="Times New Roman" w:hAnsi="Times New Roman" w:cs="Times New Roman"/>
                <w:sz w:val="12"/>
                <w:szCs w:val="12"/>
              </w:rPr>
              <w:t>а Сергиевский Самарской области</w:t>
            </w:r>
          </w:p>
        </w:tc>
        <w:tc>
          <w:tcPr>
            <w:tcW w:w="796" w:type="pct"/>
            <w:vAlign w:val="center"/>
          </w:tcPr>
          <w:p w14:paraId="3C1F0B0D" w14:textId="77777777" w:rsidR="005740DB" w:rsidRPr="005740DB" w:rsidRDefault="005740DB" w:rsidP="005740DB">
            <w:pPr>
              <w:autoSpaceDE w:val="0"/>
              <w:autoSpaceDN w:val="0"/>
              <w:adjustRightInd w:val="0"/>
              <w:spacing w:after="0" w:line="240" w:lineRule="auto"/>
              <w:jc w:val="center"/>
              <w:rPr>
                <w:rFonts w:ascii="Times New Roman" w:hAnsi="Times New Roman" w:cs="Times New Roman"/>
                <w:sz w:val="12"/>
                <w:szCs w:val="12"/>
              </w:rPr>
            </w:pPr>
            <w:r w:rsidRPr="005740DB">
              <w:rPr>
                <w:rFonts w:ascii="Times New Roman" w:hAnsi="Times New Roman" w:cs="Times New Roman"/>
                <w:sz w:val="12"/>
                <w:szCs w:val="12"/>
              </w:rPr>
              <w:t>Администрация сельского поселения Светлодольск  муниципального района Сергиевский</w:t>
            </w:r>
          </w:p>
        </w:tc>
        <w:tc>
          <w:tcPr>
            <w:tcW w:w="836" w:type="pct"/>
            <w:vAlign w:val="center"/>
          </w:tcPr>
          <w:p w14:paraId="0DF7D0CF" w14:textId="77777777" w:rsidR="005740DB" w:rsidRPr="005740DB" w:rsidRDefault="005740DB" w:rsidP="005740DB">
            <w:pPr>
              <w:autoSpaceDE w:val="0"/>
              <w:autoSpaceDN w:val="0"/>
              <w:adjustRightInd w:val="0"/>
              <w:spacing w:after="0" w:line="240" w:lineRule="auto"/>
              <w:jc w:val="center"/>
              <w:rPr>
                <w:rFonts w:ascii="Times New Roman" w:hAnsi="Times New Roman" w:cs="Times New Roman"/>
                <w:sz w:val="12"/>
                <w:szCs w:val="12"/>
                <w:highlight w:val="yellow"/>
              </w:rPr>
            </w:pPr>
            <w:r w:rsidRPr="005740DB">
              <w:rPr>
                <w:rFonts w:ascii="Times New Roman" w:hAnsi="Times New Roman" w:cs="Times New Roman"/>
                <w:sz w:val="12"/>
                <w:szCs w:val="12"/>
              </w:rPr>
              <w:t>Граждане Российской Федерации, принятые на учет в качестве нуждающихся в предоставлении жилых помещений муниципального жилищного фонда по договорам социального найма по городскому поселению Светлодольск муниципального района Сергиевский Самарской области</w:t>
            </w:r>
          </w:p>
        </w:tc>
        <w:tc>
          <w:tcPr>
            <w:tcW w:w="740" w:type="pct"/>
            <w:vAlign w:val="center"/>
          </w:tcPr>
          <w:p w14:paraId="77125BEE" w14:textId="77777777" w:rsidR="005740DB" w:rsidRPr="005740DB" w:rsidRDefault="005740DB" w:rsidP="005740DB">
            <w:pPr>
              <w:autoSpaceDE w:val="0"/>
              <w:autoSpaceDN w:val="0"/>
              <w:adjustRightInd w:val="0"/>
              <w:spacing w:after="0" w:line="240" w:lineRule="auto"/>
              <w:jc w:val="center"/>
              <w:rPr>
                <w:rFonts w:ascii="Times New Roman" w:hAnsi="Times New Roman" w:cs="Times New Roman"/>
                <w:sz w:val="12"/>
                <w:szCs w:val="12"/>
              </w:rPr>
            </w:pPr>
            <w:r w:rsidRPr="005740DB">
              <w:rPr>
                <w:rFonts w:ascii="Times New Roman" w:hAnsi="Times New Roman" w:cs="Times New Roman"/>
                <w:sz w:val="12"/>
                <w:szCs w:val="12"/>
              </w:rPr>
              <w:t>Бюджетные средства</w:t>
            </w:r>
          </w:p>
        </w:tc>
      </w:tr>
      <w:tr w:rsidR="005740DB" w:rsidRPr="005740DB" w14:paraId="4DC5F5EC" w14:textId="77777777" w:rsidTr="005740DB">
        <w:trPr>
          <w:trHeight w:val="695"/>
        </w:trPr>
        <w:tc>
          <w:tcPr>
            <w:tcW w:w="251" w:type="pct"/>
            <w:vAlign w:val="center"/>
          </w:tcPr>
          <w:p w14:paraId="219AA3AF" w14:textId="77777777" w:rsidR="005740DB" w:rsidRPr="005740DB" w:rsidRDefault="005740DB" w:rsidP="005740DB">
            <w:pPr>
              <w:autoSpaceDE w:val="0"/>
              <w:autoSpaceDN w:val="0"/>
              <w:adjustRightInd w:val="0"/>
              <w:spacing w:after="0" w:line="240" w:lineRule="auto"/>
              <w:jc w:val="center"/>
              <w:rPr>
                <w:rFonts w:ascii="Times New Roman" w:hAnsi="Times New Roman" w:cs="Times New Roman"/>
                <w:b/>
                <w:sz w:val="12"/>
                <w:szCs w:val="12"/>
              </w:rPr>
            </w:pPr>
            <w:r w:rsidRPr="005740DB">
              <w:rPr>
                <w:rFonts w:ascii="Times New Roman" w:hAnsi="Times New Roman" w:cs="Times New Roman"/>
                <w:b/>
                <w:sz w:val="12"/>
                <w:szCs w:val="12"/>
              </w:rPr>
              <w:t>4</w:t>
            </w:r>
          </w:p>
        </w:tc>
        <w:tc>
          <w:tcPr>
            <w:tcW w:w="836" w:type="pct"/>
            <w:vAlign w:val="center"/>
          </w:tcPr>
          <w:p w14:paraId="448632F6" w14:textId="77777777" w:rsidR="005740DB" w:rsidRPr="005740DB" w:rsidRDefault="005740DB" w:rsidP="005740DB">
            <w:pPr>
              <w:spacing w:after="0" w:line="240" w:lineRule="auto"/>
              <w:jc w:val="center"/>
              <w:rPr>
                <w:rFonts w:ascii="Times New Roman" w:hAnsi="Times New Roman" w:cs="Times New Roman"/>
                <w:sz w:val="12"/>
                <w:szCs w:val="12"/>
              </w:rPr>
            </w:pPr>
            <w:r w:rsidRPr="005740DB">
              <w:rPr>
                <w:rFonts w:ascii="Times New Roman" w:hAnsi="Times New Roman" w:cs="Times New Roman"/>
                <w:sz w:val="12"/>
                <w:szCs w:val="12"/>
              </w:rPr>
              <w:t>Принятие на учет граждан в качестве нуждающихся в жилых помещениях</w:t>
            </w:r>
          </w:p>
        </w:tc>
        <w:tc>
          <w:tcPr>
            <w:tcW w:w="1542" w:type="pct"/>
            <w:vAlign w:val="center"/>
          </w:tcPr>
          <w:p w14:paraId="6B5DDEA8" w14:textId="77777777" w:rsidR="005740DB" w:rsidRPr="005740DB" w:rsidRDefault="007F3CFC" w:rsidP="005740DB">
            <w:pPr>
              <w:widowControl w:val="0"/>
              <w:autoSpaceDE w:val="0"/>
              <w:autoSpaceDN w:val="0"/>
              <w:adjustRightInd w:val="0"/>
              <w:spacing w:after="0" w:line="240" w:lineRule="auto"/>
              <w:ind w:firstLine="109"/>
              <w:jc w:val="center"/>
              <w:rPr>
                <w:rFonts w:ascii="Times New Roman" w:hAnsi="Times New Roman" w:cs="Times New Roman"/>
                <w:sz w:val="12"/>
                <w:szCs w:val="12"/>
              </w:rPr>
            </w:pPr>
            <w:hyperlink r:id="rId116" w:history="1">
              <w:r w:rsidR="005740DB" w:rsidRPr="005740DB">
                <w:rPr>
                  <w:rFonts w:ascii="Times New Roman" w:hAnsi="Times New Roman" w:cs="Times New Roman"/>
                  <w:sz w:val="12"/>
                  <w:szCs w:val="12"/>
                </w:rPr>
                <w:t>Конституция</w:t>
              </w:r>
            </w:hyperlink>
            <w:r w:rsidR="005740DB" w:rsidRPr="005740DB">
              <w:rPr>
                <w:rFonts w:ascii="Times New Roman" w:hAnsi="Times New Roman" w:cs="Times New Roman"/>
                <w:sz w:val="12"/>
                <w:szCs w:val="12"/>
              </w:rPr>
              <w:t xml:space="preserve"> Российской Федерации;</w:t>
            </w:r>
          </w:p>
          <w:p w14:paraId="0B33C454" w14:textId="77777777" w:rsidR="005740DB" w:rsidRPr="005740DB" w:rsidRDefault="005740DB" w:rsidP="005740DB">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5740DB">
              <w:rPr>
                <w:rFonts w:ascii="Times New Roman" w:hAnsi="Times New Roman" w:cs="Times New Roman"/>
                <w:sz w:val="12"/>
                <w:szCs w:val="12"/>
              </w:rPr>
              <w:t xml:space="preserve">Жилищный </w:t>
            </w:r>
            <w:hyperlink r:id="rId117" w:history="1">
              <w:r w:rsidRPr="005740DB">
                <w:rPr>
                  <w:rFonts w:ascii="Times New Roman" w:hAnsi="Times New Roman" w:cs="Times New Roman"/>
                  <w:sz w:val="12"/>
                  <w:szCs w:val="12"/>
                </w:rPr>
                <w:t>кодекс</w:t>
              </w:r>
            </w:hyperlink>
            <w:r w:rsidRPr="005740DB">
              <w:rPr>
                <w:rFonts w:ascii="Times New Roman" w:hAnsi="Times New Roman" w:cs="Times New Roman"/>
                <w:sz w:val="12"/>
                <w:szCs w:val="12"/>
              </w:rPr>
              <w:t xml:space="preserve"> Российской Федерации;</w:t>
            </w:r>
          </w:p>
          <w:p w14:paraId="5BFF7034" w14:textId="77777777" w:rsidR="005740DB" w:rsidRPr="005740DB" w:rsidRDefault="005740DB" w:rsidP="005740DB">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5740DB">
              <w:rPr>
                <w:rFonts w:ascii="Times New Roman" w:hAnsi="Times New Roman" w:cs="Times New Roman"/>
                <w:sz w:val="12"/>
                <w:szCs w:val="12"/>
              </w:rPr>
              <w:t xml:space="preserve">Федеральный </w:t>
            </w:r>
            <w:hyperlink r:id="rId118" w:history="1">
              <w:r w:rsidRPr="005740DB">
                <w:rPr>
                  <w:rFonts w:ascii="Times New Roman" w:hAnsi="Times New Roman" w:cs="Times New Roman"/>
                  <w:sz w:val="12"/>
                  <w:szCs w:val="12"/>
                </w:rPr>
                <w:t>закон</w:t>
              </w:r>
            </w:hyperlink>
            <w:r w:rsidRPr="005740DB">
              <w:rPr>
                <w:rFonts w:ascii="Times New Roman" w:hAnsi="Times New Roman" w:cs="Times New Roman"/>
                <w:sz w:val="12"/>
                <w:szCs w:val="12"/>
              </w:rPr>
              <w:t xml:space="preserve"> от 27.07.2010 №210-ФЗ «Об организации предоставления государственных и муниципальных услуг»;</w:t>
            </w:r>
          </w:p>
          <w:p w14:paraId="718062BD" w14:textId="77777777" w:rsidR="005740DB" w:rsidRPr="005740DB" w:rsidRDefault="005740DB" w:rsidP="005740DB">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5740DB">
              <w:rPr>
                <w:rFonts w:ascii="Times New Roman" w:hAnsi="Times New Roman" w:cs="Times New Roman"/>
                <w:sz w:val="12"/>
                <w:szCs w:val="12"/>
              </w:rPr>
              <w:t xml:space="preserve">Федеральный </w:t>
            </w:r>
            <w:hyperlink r:id="rId119" w:history="1">
              <w:r w:rsidRPr="005740DB">
                <w:rPr>
                  <w:rFonts w:ascii="Times New Roman" w:hAnsi="Times New Roman" w:cs="Times New Roman"/>
                  <w:sz w:val="12"/>
                  <w:szCs w:val="12"/>
                </w:rPr>
                <w:t>закон</w:t>
              </w:r>
            </w:hyperlink>
            <w:r w:rsidRPr="005740DB">
              <w:rPr>
                <w:rFonts w:ascii="Times New Roman" w:hAnsi="Times New Roman" w:cs="Times New Roman"/>
                <w:sz w:val="12"/>
                <w:szCs w:val="12"/>
              </w:rPr>
              <w:t xml:space="preserve"> от 06.10.2003 №131-ФЗ «Об общих принципах организации местного самоуправления в Российской Федерации»;</w:t>
            </w:r>
          </w:p>
          <w:p w14:paraId="6558E36B" w14:textId="77777777" w:rsidR="005740DB" w:rsidRPr="005740DB" w:rsidRDefault="005740DB" w:rsidP="005740DB">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5740DB">
              <w:rPr>
                <w:rFonts w:ascii="Times New Roman" w:hAnsi="Times New Roman" w:cs="Times New Roman"/>
                <w:sz w:val="12"/>
                <w:szCs w:val="12"/>
              </w:rPr>
              <w:t xml:space="preserve">Федеральный </w:t>
            </w:r>
            <w:hyperlink r:id="rId120" w:history="1">
              <w:r w:rsidRPr="005740DB">
                <w:rPr>
                  <w:rFonts w:ascii="Times New Roman" w:hAnsi="Times New Roman" w:cs="Times New Roman"/>
                  <w:sz w:val="12"/>
                  <w:szCs w:val="12"/>
                </w:rPr>
                <w:t>закон</w:t>
              </w:r>
            </w:hyperlink>
            <w:r w:rsidRPr="005740DB">
              <w:rPr>
                <w:rFonts w:ascii="Times New Roman" w:hAnsi="Times New Roman" w:cs="Times New Roman"/>
                <w:sz w:val="12"/>
                <w:szCs w:val="12"/>
              </w:rPr>
              <w:t xml:space="preserve"> от 02.05.2006 №59-ФЗ «О порядке рассмотрения обращений граждан Российской Федерации»;</w:t>
            </w:r>
          </w:p>
          <w:p w14:paraId="1E197C54" w14:textId="77777777" w:rsidR="005740DB" w:rsidRPr="005740DB" w:rsidRDefault="005740DB" w:rsidP="005740DB">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5740DB">
              <w:rPr>
                <w:rFonts w:ascii="Times New Roman" w:hAnsi="Times New Roman" w:cs="Times New Roman"/>
                <w:sz w:val="12"/>
                <w:szCs w:val="12"/>
              </w:rPr>
              <w:t xml:space="preserve">Федеральный </w:t>
            </w:r>
            <w:hyperlink r:id="rId121" w:history="1">
              <w:r w:rsidRPr="005740DB">
                <w:rPr>
                  <w:rFonts w:ascii="Times New Roman" w:hAnsi="Times New Roman" w:cs="Times New Roman"/>
                  <w:sz w:val="12"/>
                  <w:szCs w:val="12"/>
                </w:rPr>
                <w:t>закон</w:t>
              </w:r>
            </w:hyperlink>
            <w:r w:rsidRPr="005740DB">
              <w:rPr>
                <w:rFonts w:ascii="Times New Roman" w:hAnsi="Times New Roman" w:cs="Times New Roman"/>
                <w:sz w:val="12"/>
                <w:szCs w:val="12"/>
              </w:rPr>
              <w:t xml:space="preserve"> от 27.07.2006 №152-ФЗ «О персональных данных»;</w:t>
            </w:r>
          </w:p>
          <w:p w14:paraId="52C3710A" w14:textId="77777777" w:rsidR="005740DB" w:rsidRPr="005740DB" w:rsidRDefault="007F3CFC" w:rsidP="005740DB">
            <w:pPr>
              <w:widowControl w:val="0"/>
              <w:autoSpaceDE w:val="0"/>
              <w:autoSpaceDN w:val="0"/>
              <w:adjustRightInd w:val="0"/>
              <w:spacing w:after="0" w:line="240" w:lineRule="auto"/>
              <w:ind w:firstLine="109"/>
              <w:jc w:val="center"/>
              <w:rPr>
                <w:rFonts w:ascii="Times New Roman" w:hAnsi="Times New Roman" w:cs="Times New Roman"/>
                <w:sz w:val="12"/>
                <w:szCs w:val="12"/>
              </w:rPr>
            </w:pPr>
            <w:hyperlink r:id="rId122" w:history="1">
              <w:r w:rsidR="005740DB" w:rsidRPr="005740DB">
                <w:rPr>
                  <w:rFonts w:ascii="Times New Roman" w:hAnsi="Times New Roman" w:cs="Times New Roman"/>
                  <w:sz w:val="12"/>
                  <w:szCs w:val="12"/>
                </w:rPr>
                <w:t>Постановление</w:t>
              </w:r>
            </w:hyperlink>
            <w:r w:rsidR="005740DB" w:rsidRPr="005740DB">
              <w:rPr>
                <w:rFonts w:ascii="Times New Roman" w:hAnsi="Times New Roman" w:cs="Times New Roman"/>
                <w:sz w:val="12"/>
                <w:szCs w:val="12"/>
              </w:rPr>
              <w:t xml:space="preserve"> Правительства Российской Федерации от 16.06.2006 №378 «Об утверждении перечня тяжелых форм хронических заболеваний, при которых невозможно совместное проживание граждан в одной квартире»;</w:t>
            </w:r>
          </w:p>
          <w:p w14:paraId="2ED47443" w14:textId="77777777" w:rsidR="005740DB" w:rsidRPr="005740DB" w:rsidRDefault="007F3CFC" w:rsidP="005740DB">
            <w:pPr>
              <w:widowControl w:val="0"/>
              <w:autoSpaceDE w:val="0"/>
              <w:autoSpaceDN w:val="0"/>
              <w:adjustRightInd w:val="0"/>
              <w:spacing w:after="0" w:line="240" w:lineRule="auto"/>
              <w:ind w:firstLine="109"/>
              <w:jc w:val="center"/>
              <w:rPr>
                <w:rFonts w:ascii="Times New Roman" w:hAnsi="Times New Roman" w:cs="Times New Roman"/>
                <w:sz w:val="12"/>
                <w:szCs w:val="12"/>
              </w:rPr>
            </w:pPr>
            <w:hyperlink r:id="rId123" w:history="1">
              <w:r w:rsidR="005740DB" w:rsidRPr="005740DB">
                <w:rPr>
                  <w:rFonts w:ascii="Times New Roman" w:hAnsi="Times New Roman" w:cs="Times New Roman"/>
                  <w:sz w:val="12"/>
                  <w:szCs w:val="12"/>
                </w:rPr>
                <w:t>Приказ</w:t>
              </w:r>
            </w:hyperlink>
            <w:r w:rsidR="005740DB" w:rsidRPr="005740DB">
              <w:rPr>
                <w:rFonts w:ascii="Times New Roman" w:hAnsi="Times New Roman" w:cs="Times New Roman"/>
                <w:sz w:val="12"/>
                <w:szCs w:val="12"/>
              </w:rPr>
              <w:t xml:space="preserve"> Министерства регионального развития Российской Федерации от 25.02.2005 №18 «Об утверждении Методических рекомендаций для субъектов Российской Федерации и органов местного самоуправления по определению порядка ведения органами местного самоуправления учета граждан в качестве нуждающихся в жилых помещениях, предоставляемых по договорам социального найма, и по предоставлению таким гражданам жилых помещений по договору социального найма»;</w:t>
            </w:r>
          </w:p>
          <w:p w14:paraId="277CE9D6" w14:textId="77777777" w:rsidR="005740DB" w:rsidRPr="005740DB" w:rsidRDefault="005740DB" w:rsidP="005740DB">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5740DB">
              <w:rPr>
                <w:rFonts w:ascii="Times New Roman" w:hAnsi="Times New Roman" w:cs="Times New Roman"/>
                <w:sz w:val="12"/>
                <w:szCs w:val="12"/>
              </w:rPr>
              <w:t>Закон Самарской области от 05.07.2005 №139-ГД «О жилище»;</w:t>
            </w:r>
          </w:p>
          <w:p w14:paraId="7E2372C2" w14:textId="77777777" w:rsidR="005740DB" w:rsidRPr="005740DB" w:rsidRDefault="005740DB" w:rsidP="005740DB">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5740DB">
              <w:rPr>
                <w:rFonts w:ascii="Times New Roman" w:hAnsi="Times New Roman" w:cs="Times New Roman"/>
                <w:sz w:val="12"/>
                <w:szCs w:val="12"/>
              </w:rPr>
              <w:t>Закон Самарской области от 03.10.2014 №89-ГД «О предоставлении в Самарской области государственных и муниципальных услуг по экстерриториальному принципу»;</w:t>
            </w:r>
          </w:p>
          <w:p w14:paraId="30F66946" w14:textId="77777777" w:rsidR="005740DB" w:rsidRPr="005740DB" w:rsidRDefault="005740DB" w:rsidP="005740DB">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5740DB">
              <w:rPr>
                <w:rFonts w:ascii="Times New Roman" w:hAnsi="Times New Roman" w:cs="Times New Roman"/>
                <w:sz w:val="12"/>
                <w:szCs w:val="12"/>
              </w:rPr>
              <w:t>Устав сельского поселения Светлодольск муниципального района Сергиевский Самарской области</w:t>
            </w:r>
          </w:p>
        </w:tc>
        <w:tc>
          <w:tcPr>
            <w:tcW w:w="796" w:type="pct"/>
            <w:vAlign w:val="center"/>
          </w:tcPr>
          <w:p w14:paraId="78317260" w14:textId="77777777" w:rsidR="005740DB" w:rsidRPr="005740DB" w:rsidRDefault="005740DB" w:rsidP="005740DB">
            <w:pPr>
              <w:autoSpaceDE w:val="0"/>
              <w:autoSpaceDN w:val="0"/>
              <w:adjustRightInd w:val="0"/>
              <w:spacing w:after="0" w:line="240" w:lineRule="auto"/>
              <w:jc w:val="center"/>
              <w:rPr>
                <w:rFonts w:ascii="Times New Roman" w:hAnsi="Times New Roman" w:cs="Times New Roman"/>
                <w:sz w:val="12"/>
                <w:szCs w:val="12"/>
              </w:rPr>
            </w:pPr>
            <w:r w:rsidRPr="005740DB">
              <w:rPr>
                <w:rFonts w:ascii="Times New Roman" w:hAnsi="Times New Roman" w:cs="Times New Roman"/>
                <w:sz w:val="12"/>
                <w:szCs w:val="12"/>
              </w:rPr>
              <w:t>Администрация сельского поселения Светлодольск муниципального района Сергиевский</w:t>
            </w:r>
          </w:p>
        </w:tc>
        <w:tc>
          <w:tcPr>
            <w:tcW w:w="836" w:type="pct"/>
            <w:vAlign w:val="center"/>
          </w:tcPr>
          <w:p w14:paraId="1BFDC5D0" w14:textId="77777777" w:rsidR="005740DB" w:rsidRPr="005740DB" w:rsidRDefault="005740DB" w:rsidP="005740DB">
            <w:pPr>
              <w:autoSpaceDE w:val="0"/>
              <w:autoSpaceDN w:val="0"/>
              <w:adjustRightInd w:val="0"/>
              <w:spacing w:after="0" w:line="240" w:lineRule="auto"/>
              <w:jc w:val="center"/>
              <w:rPr>
                <w:rFonts w:ascii="Times New Roman" w:hAnsi="Times New Roman" w:cs="Times New Roman"/>
                <w:sz w:val="12"/>
                <w:szCs w:val="12"/>
                <w:highlight w:val="yellow"/>
              </w:rPr>
            </w:pPr>
            <w:r w:rsidRPr="005740DB">
              <w:rPr>
                <w:rFonts w:ascii="Times New Roman" w:hAnsi="Times New Roman" w:cs="Times New Roman"/>
                <w:sz w:val="12"/>
                <w:szCs w:val="12"/>
              </w:rPr>
              <w:t>Граждане Российской Федерации, проживающие на территории сельского поселения Светлодольск муниципального района Сергиевский Самарской области, которые могут быть признаны в установленном порядке малоимущими, и нуждающиеся в жилых помещениях муниципального жилищного фонда, предоставляемых по договорам социального найма</w:t>
            </w:r>
          </w:p>
        </w:tc>
        <w:tc>
          <w:tcPr>
            <w:tcW w:w="740" w:type="pct"/>
            <w:vAlign w:val="center"/>
          </w:tcPr>
          <w:p w14:paraId="719A76A1" w14:textId="77777777" w:rsidR="005740DB" w:rsidRPr="005740DB" w:rsidRDefault="005740DB" w:rsidP="005740DB">
            <w:pPr>
              <w:autoSpaceDE w:val="0"/>
              <w:autoSpaceDN w:val="0"/>
              <w:adjustRightInd w:val="0"/>
              <w:spacing w:after="0" w:line="240" w:lineRule="auto"/>
              <w:jc w:val="center"/>
              <w:rPr>
                <w:rFonts w:ascii="Times New Roman" w:hAnsi="Times New Roman" w:cs="Times New Roman"/>
                <w:sz w:val="12"/>
                <w:szCs w:val="12"/>
              </w:rPr>
            </w:pPr>
            <w:r w:rsidRPr="005740DB">
              <w:rPr>
                <w:rFonts w:ascii="Times New Roman" w:hAnsi="Times New Roman" w:cs="Times New Roman"/>
                <w:sz w:val="12"/>
                <w:szCs w:val="12"/>
              </w:rPr>
              <w:t>Бюджетные средства</w:t>
            </w:r>
          </w:p>
        </w:tc>
      </w:tr>
      <w:tr w:rsidR="005740DB" w:rsidRPr="005740DB" w14:paraId="7B4A6385" w14:textId="77777777" w:rsidTr="005740DB">
        <w:trPr>
          <w:trHeight w:val="1071"/>
        </w:trPr>
        <w:tc>
          <w:tcPr>
            <w:tcW w:w="251" w:type="pct"/>
            <w:vAlign w:val="center"/>
          </w:tcPr>
          <w:p w14:paraId="3E784D41" w14:textId="77777777" w:rsidR="005740DB" w:rsidRPr="005740DB" w:rsidRDefault="005740DB" w:rsidP="005740DB">
            <w:pPr>
              <w:autoSpaceDE w:val="0"/>
              <w:autoSpaceDN w:val="0"/>
              <w:adjustRightInd w:val="0"/>
              <w:spacing w:after="0" w:line="240" w:lineRule="auto"/>
              <w:jc w:val="center"/>
              <w:rPr>
                <w:rFonts w:ascii="Times New Roman" w:hAnsi="Times New Roman" w:cs="Times New Roman"/>
                <w:b/>
                <w:sz w:val="12"/>
                <w:szCs w:val="12"/>
              </w:rPr>
            </w:pPr>
            <w:r w:rsidRPr="005740DB">
              <w:rPr>
                <w:rFonts w:ascii="Times New Roman" w:hAnsi="Times New Roman" w:cs="Times New Roman"/>
                <w:b/>
                <w:sz w:val="12"/>
                <w:szCs w:val="12"/>
              </w:rPr>
              <w:t>5</w:t>
            </w:r>
          </w:p>
        </w:tc>
        <w:tc>
          <w:tcPr>
            <w:tcW w:w="836" w:type="pct"/>
            <w:vAlign w:val="center"/>
          </w:tcPr>
          <w:p w14:paraId="28388D62" w14:textId="77777777" w:rsidR="005740DB" w:rsidRPr="005740DB" w:rsidRDefault="005740DB" w:rsidP="005740DB">
            <w:pPr>
              <w:spacing w:after="0" w:line="240" w:lineRule="auto"/>
              <w:jc w:val="center"/>
              <w:rPr>
                <w:rFonts w:ascii="Times New Roman" w:hAnsi="Times New Roman" w:cs="Times New Roman"/>
                <w:sz w:val="12"/>
                <w:szCs w:val="12"/>
              </w:rPr>
            </w:pPr>
            <w:r w:rsidRPr="005740DB">
              <w:rPr>
                <w:rFonts w:ascii="Times New Roman" w:hAnsi="Times New Roman" w:cs="Times New Roman"/>
                <w:sz w:val="12"/>
                <w:szCs w:val="12"/>
              </w:rPr>
              <w:t>Предоставление места для захоронения (под захоронения) умершего на кладбищах, находящихся в собственности муниципального образования либо на ином вещном праве</w:t>
            </w:r>
          </w:p>
        </w:tc>
        <w:tc>
          <w:tcPr>
            <w:tcW w:w="1542" w:type="pct"/>
            <w:vAlign w:val="center"/>
          </w:tcPr>
          <w:p w14:paraId="1C94A91E" w14:textId="77777777" w:rsidR="005740DB" w:rsidRPr="005740DB" w:rsidRDefault="007F3CFC" w:rsidP="005740DB">
            <w:pPr>
              <w:widowControl w:val="0"/>
              <w:autoSpaceDE w:val="0"/>
              <w:autoSpaceDN w:val="0"/>
              <w:adjustRightInd w:val="0"/>
              <w:spacing w:after="0" w:line="240" w:lineRule="auto"/>
              <w:jc w:val="center"/>
              <w:rPr>
                <w:rFonts w:ascii="Times New Roman" w:hAnsi="Times New Roman" w:cs="Times New Roman"/>
                <w:sz w:val="12"/>
                <w:szCs w:val="12"/>
              </w:rPr>
            </w:pPr>
            <w:hyperlink r:id="rId124" w:history="1">
              <w:r w:rsidR="005740DB" w:rsidRPr="005740DB">
                <w:rPr>
                  <w:rFonts w:ascii="Times New Roman" w:hAnsi="Times New Roman" w:cs="Times New Roman"/>
                  <w:sz w:val="12"/>
                  <w:szCs w:val="12"/>
                </w:rPr>
                <w:t>Конституция</w:t>
              </w:r>
            </w:hyperlink>
            <w:r w:rsidR="005740DB" w:rsidRPr="005740DB">
              <w:rPr>
                <w:rFonts w:ascii="Times New Roman" w:hAnsi="Times New Roman" w:cs="Times New Roman"/>
                <w:sz w:val="12"/>
                <w:szCs w:val="12"/>
              </w:rPr>
              <w:t xml:space="preserve"> Российской Федерации;</w:t>
            </w:r>
          </w:p>
          <w:p w14:paraId="0E28A670" w14:textId="77777777" w:rsidR="005740DB" w:rsidRPr="005740DB" w:rsidRDefault="005740DB" w:rsidP="005740DB">
            <w:pPr>
              <w:widowControl w:val="0"/>
              <w:autoSpaceDE w:val="0"/>
              <w:autoSpaceDN w:val="0"/>
              <w:adjustRightInd w:val="0"/>
              <w:spacing w:after="0" w:line="240" w:lineRule="auto"/>
              <w:jc w:val="center"/>
              <w:rPr>
                <w:rFonts w:ascii="Times New Roman" w:hAnsi="Times New Roman" w:cs="Times New Roman"/>
                <w:sz w:val="12"/>
                <w:szCs w:val="12"/>
              </w:rPr>
            </w:pPr>
            <w:r w:rsidRPr="005740DB">
              <w:rPr>
                <w:rFonts w:ascii="Times New Roman" w:hAnsi="Times New Roman" w:cs="Times New Roman"/>
                <w:sz w:val="12"/>
                <w:szCs w:val="12"/>
              </w:rPr>
              <w:t xml:space="preserve">Федеральный </w:t>
            </w:r>
            <w:hyperlink r:id="rId125" w:history="1">
              <w:r w:rsidRPr="005740DB">
                <w:rPr>
                  <w:rFonts w:ascii="Times New Roman" w:hAnsi="Times New Roman" w:cs="Times New Roman"/>
                  <w:sz w:val="12"/>
                  <w:szCs w:val="12"/>
                </w:rPr>
                <w:t>законом</w:t>
              </w:r>
            </w:hyperlink>
            <w:r w:rsidRPr="005740DB">
              <w:rPr>
                <w:rFonts w:ascii="Times New Roman" w:hAnsi="Times New Roman" w:cs="Times New Roman"/>
                <w:sz w:val="12"/>
                <w:szCs w:val="12"/>
              </w:rPr>
              <w:t xml:space="preserve"> от 06.10.2003 №131-ФЗ «Об общих принципах организации местного самоуправления в Российской Федерации»;</w:t>
            </w:r>
          </w:p>
          <w:p w14:paraId="4885D58D" w14:textId="77777777" w:rsidR="005740DB" w:rsidRPr="005740DB" w:rsidRDefault="005740DB" w:rsidP="005740DB">
            <w:pPr>
              <w:widowControl w:val="0"/>
              <w:autoSpaceDE w:val="0"/>
              <w:autoSpaceDN w:val="0"/>
              <w:adjustRightInd w:val="0"/>
              <w:spacing w:after="0" w:line="240" w:lineRule="auto"/>
              <w:jc w:val="center"/>
              <w:rPr>
                <w:rFonts w:ascii="Times New Roman" w:hAnsi="Times New Roman" w:cs="Times New Roman"/>
                <w:sz w:val="12"/>
                <w:szCs w:val="12"/>
              </w:rPr>
            </w:pPr>
            <w:r w:rsidRPr="005740DB">
              <w:rPr>
                <w:rFonts w:ascii="Times New Roman" w:hAnsi="Times New Roman" w:cs="Times New Roman"/>
                <w:sz w:val="12"/>
                <w:szCs w:val="12"/>
              </w:rPr>
              <w:t xml:space="preserve">Федеральный </w:t>
            </w:r>
            <w:hyperlink r:id="rId126" w:history="1">
              <w:r w:rsidRPr="005740DB">
                <w:rPr>
                  <w:rFonts w:ascii="Times New Roman" w:hAnsi="Times New Roman" w:cs="Times New Roman"/>
                  <w:sz w:val="12"/>
                  <w:szCs w:val="12"/>
                </w:rPr>
                <w:t>закон</w:t>
              </w:r>
            </w:hyperlink>
            <w:r w:rsidRPr="005740DB">
              <w:rPr>
                <w:rFonts w:ascii="Times New Roman" w:hAnsi="Times New Roman" w:cs="Times New Roman"/>
                <w:sz w:val="12"/>
                <w:szCs w:val="12"/>
              </w:rPr>
              <w:t xml:space="preserve"> от 27.07.2010 №210-ФЗ «Об организации предоставления государственных и муниципальных услуг»;</w:t>
            </w:r>
          </w:p>
          <w:p w14:paraId="515E6B45" w14:textId="77777777" w:rsidR="005740DB" w:rsidRPr="005740DB" w:rsidRDefault="005740DB" w:rsidP="005740DB">
            <w:pPr>
              <w:widowControl w:val="0"/>
              <w:autoSpaceDE w:val="0"/>
              <w:autoSpaceDN w:val="0"/>
              <w:adjustRightInd w:val="0"/>
              <w:spacing w:after="0" w:line="240" w:lineRule="auto"/>
              <w:jc w:val="center"/>
              <w:rPr>
                <w:rFonts w:ascii="Times New Roman" w:hAnsi="Times New Roman" w:cs="Times New Roman"/>
                <w:sz w:val="12"/>
                <w:szCs w:val="12"/>
              </w:rPr>
            </w:pPr>
            <w:r w:rsidRPr="005740DB">
              <w:rPr>
                <w:rFonts w:ascii="Times New Roman" w:hAnsi="Times New Roman" w:cs="Times New Roman"/>
                <w:sz w:val="12"/>
                <w:szCs w:val="12"/>
              </w:rPr>
              <w:t xml:space="preserve">Федеральный </w:t>
            </w:r>
            <w:hyperlink r:id="rId127" w:history="1">
              <w:r w:rsidRPr="005740DB">
                <w:rPr>
                  <w:rFonts w:ascii="Times New Roman" w:hAnsi="Times New Roman" w:cs="Times New Roman"/>
                  <w:sz w:val="12"/>
                  <w:szCs w:val="12"/>
                </w:rPr>
                <w:t>закон</w:t>
              </w:r>
            </w:hyperlink>
            <w:r w:rsidRPr="005740DB">
              <w:rPr>
                <w:rFonts w:ascii="Times New Roman" w:hAnsi="Times New Roman" w:cs="Times New Roman"/>
                <w:sz w:val="12"/>
                <w:szCs w:val="12"/>
              </w:rPr>
              <w:t xml:space="preserve"> от 12.01.1996 №8-ФЗ «О погребении и похоронном деле»;</w:t>
            </w:r>
            <w:r w:rsidRPr="005740DB">
              <w:rPr>
                <w:rFonts w:ascii="Times New Roman" w:hAnsi="Times New Roman" w:cs="Times New Roman"/>
                <w:sz w:val="12"/>
                <w:szCs w:val="12"/>
              </w:rPr>
              <w:softHyphen/>
            </w:r>
            <w:r w:rsidRPr="005740DB">
              <w:rPr>
                <w:rFonts w:ascii="Times New Roman" w:hAnsi="Times New Roman" w:cs="Times New Roman"/>
                <w:sz w:val="12"/>
                <w:szCs w:val="12"/>
              </w:rPr>
              <w:softHyphen/>
            </w:r>
            <w:r w:rsidRPr="005740DB">
              <w:rPr>
                <w:rFonts w:ascii="Times New Roman" w:hAnsi="Times New Roman" w:cs="Times New Roman"/>
                <w:sz w:val="12"/>
                <w:szCs w:val="12"/>
              </w:rPr>
              <w:softHyphen/>
            </w:r>
          </w:p>
          <w:p w14:paraId="2E46293C" w14:textId="77777777" w:rsidR="005740DB" w:rsidRPr="005740DB" w:rsidRDefault="005740DB" w:rsidP="005740DB">
            <w:pPr>
              <w:widowControl w:val="0"/>
              <w:autoSpaceDE w:val="0"/>
              <w:autoSpaceDN w:val="0"/>
              <w:adjustRightInd w:val="0"/>
              <w:spacing w:after="0" w:line="240" w:lineRule="auto"/>
              <w:jc w:val="center"/>
              <w:rPr>
                <w:rFonts w:ascii="Times New Roman" w:eastAsia="Calibri" w:hAnsi="Times New Roman" w:cs="Times New Roman"/>
                <w:color w:val="00B050"/>
                <w:sz w:val="12"/>
                <w:szCs w:val="12"/>
              </w:rPr>
            </w:pPr>
            <w:r w:rsidRPr="005740DB">
              <w:rPr>
                <w:rFonts w:ascii="Times New Roman" w:eastAsia="Calibri" w:hAnsi="Times New Roman" w:cs="Times New Roman"/>
                <w:sz w:val="12"/>
                <w:szCs w:val="12"/>
              </w:rPr>
              <w:t xml:space="preserve">ГОСТ Р 53107 – 2008 (утвержден </w:t>
            </w:r>
            <w:r w:rsidRPr="005740DB">
              <w:rPr>
                <w:rFonts w:ascii="Times New Roman" w:eastAsia="Calibri" w:hAnsi="Times New Roman" w:cs="Times New Roman"/>
                <w:sz w:val="12"/>
                <w:szCs w:val="12"/>
              </w:rPr>
              <w:lastRenderedPageBreak/>
              <w:t>приказом Ростехрегулирования от 18.12.2008 № 516-ст) «Услуги бытовые, услуги ритуальные» (в части применения до 01.01.2016);</w:t>
            </w:r>
          </w:p>
          <w:p w14:paraId="54A89D3D" w14:textId="77777777" w:rsidR="005740DB" w:rsidRPr="005740DB" w:rsidRDefault="005740DB" w:rsidP="005740DB">
            <w:pPr>
              <w:autoSpaceDE w:val="0"/>
              <w:autoSpaceDN w:val="0"/>
              <w:adjustRightInd w:val="0"/>
              <w:spacing w:after="0" w:line="240" w:lineRule="auto"/>
              <w:jc w:val="center"/>
              <w:rPr>
                <w:rFonts w:ascii="Times New Roman" w:hAnsi="Times New Roman" w:cs="Times New Roman"/>
                <w:sz w:val="12"/>
                <w:szCs w:val="12"/>
              </w:rPr>
            </w:pPr>
            <w:r w:rsidRPr="005740DB">
              <w:rPr>
                <w:rFonts w:ascii="Times New Roman" w:hAnsi="Times New Roman" w:cs="Times New Roman"/>
                <w:sz w:val="12"/>
                <w:szCs w:val="12"/>
              </w:rPr>
              <w:t>ГОСТ 32609-2014 «Услуги бытовые. Услуги ритуальные. Термины и определения», применяется с 01.01.2016;</w:t>
            </w:r>
          </w:p>
          <w:p w14:paraId="63A52113" w14:textId="77777777" w:rsidR="005740DB" w:rsidRPr="005740DB" w:rsidRDefault="005740DB" w:rsidP="005740DB">
            <w:pPr>
              <w:spacing w:after="0" w:line="240" w:lineRule="auto"/>
              <w:jc w:val="center"/>
              <w:rPr>
                <w:rFonts w:ascii="Times New Roman" w:eastAsia="Calibri" w:hAnsi="Times New Roman" w:cs="Times New Roman"/>
                <w:sz w:val="12"/>
                <w:szCs w:val="12"/>
              </w:rPr>
            </w:pPr>
            <w:r w:rsidRPr="005740DB">
              <w:rPr>
                <w:rFonts w:ascii="Times New Roman" w:eastAsia="Calibri" w:hAnsi="Times New Roman" w:cs="Times New Roman"/>
                <w:sz w:val="12"/>
                <w:szCs w:val="12"/>
              </w:rPr>
              <w:t>СанПиН 2.1.2882-11 «Гигиенические требования к размещению, устройству и содержанию кладбищ, зданий и сооружений</w:t>
            </w:r>
            <w:hyperlink r:id="rId128" w:anchor="YANDEX_1" w:history="1"/>
            <w:r w:rsidRPr="005740DB">
              <w:rPr>
                <w:rFonts w:ascii="Times New Roman" w:eastAsia="Calibri" w:hAnsi="Times New Roman" w:cs="Times New Roman"/>
                <w:sz w:val="12"/>
                <w:szCs w:val="12"/>
              </w:rPr>
              <w:t xml:space="preserve"> похоронного назначения»;</w:t>
            </w:r>
          </w:p>
          <w:p w14:paraId="50F2AFAA" w14:textId="77777777" w:rsidR="005740DB" w:rsidRPr="005740DB" w:rsidRDefault="007F3CFC" w:rsidP="005740DB">
            <w:pPr>
              <w:widowControl w:val="0"/>
              <w:autoSpaceDE w:val="0"/>
              <w:autoSpaceDN w:val="0"/>
              <w:adjustRightInd w:val="0"/>
              <w:spacing w:after="0" w:line="240" w:lineRule="auto"/>
              <w:jc w:val="center"/>
              <w:rPr>
                <w:rFonts w:ascii="Times New Roman" w:hAnsi="Times New Roman" w:cs="Times New Roman"/>
                <w:sz w:val="12"/>
                <w:szCs w:val="12"/>
              </w:rPr>
            </w:pPr>
            <w:hyperlink r:id="rId129" w:history="1">
              <w:r w:rsidR="005740DB" w:rsidRPr="005740DB">
                <w:rPr>
                  <w:rFonts w:ascii="Times New Roman" w:hAnsi="Times New Roman" w:cs="Times New Roman"/>
                  <w:sz w:val="12"/>
                  <w:szCs w:val="12"/>
                </w:rPr>
                <w:t>Устав</w:t>
              </w:r>
            </w:hyperlink>
            <w:r w:rsidR="005740DB" w:rsidRPr="005740DB">
              <w:rPr>
                <w:rFonts w:ascii="Times New Roman" w:hAnsi="Times New Roman" w:cs="Times New Roman"/>
                <w:sz w:val="12"/>
                <w:szCs w:val="12"/>
              </w:rPr>
              <w:t xml:space="preserve"> сельского поселения Светлодольск муниципального района Сергиевский Самарской области.</w:t>
            </w:r>
          </w:p>
        </w:tc>
        <w:tc>
          <w:tcPr>
            <w:tcW w:w="796" w:type="pct"/>
            <w:vAlign w:val="center"/>
          </w:tcPr>
          <w:p w14:paraId="0949FDD4" w14:textId="77777777" w:rsidR="005740DB" w:rsidRPr="005740DB" w:rsidRDefault="005740DB" w:rsidP="005740DB">
            <w:pPr>
              <w:autoSpaceDE w:val="0"/>
              <w:autoSpaceDN w:val="0"/>
              <w:adjustRightInd w:val="0"/>
              <w:spacing w:after="0" w:line="240" w:lineRule="auto"/>
              <w:jc w:val="center"/>
              <w:rPr>
                <w:rFonts w:ascii="Times New Roman" w:hAnsi="Times New Roman" w:cs="Times New Roman"/>
                <w:sz w:val="12"/>
                <w:szCs w:val="12"/>
              </w:rPr>
            </w:pPr>
            <w:r w:rsidRPr="005740DB">
              <w:rPr>
                <w:rFonts w:ascii="Times New Roman" w:hAnsi="Times New Roman" w:cs="Times New Roman"/>
                <w:sz w:val="12"/>
                <w:szCs w:val="12"/>
              </w:rPr>
              <w:lastRenderedPageBreak/>
              <w:t>Администрация сельского поселения Светлодольск муниципального района Сергиевский</w:t>
            </w:r>
          </w:p>
        </w:tc>
        <w:tc>
          <w:tcPr>
            <w:tcW w:w="836" w:type="pct"/>
            <w:vAlign w:val="center"/>
          </w:tcPr>
          <w:p w14:paraId="769B6529" w14:textId="77777777" w:rsidR="005740DB" w:rsidRPr="005740DB" w:rsidRDefault="005740DB" w:rsidP="005740DB">
            <w:pPr>
              <w:spacing w:after="0" w:line="240" w:lineRule="auto"/>
              <w:jc w:val="center"/>
              <w:rPr>
                <w:rFonts w:ascii="Times New Roman" w:hAnsi="Times New Roman" w:cs="Times New Roman"/>
                <w:sz w:val="12"/>
                <w:szCs w:val="12"/>
              </w:rPr>
            </w:pPr>
            <w:r w:rsidRPr="005740DB">
              <w:rPr>
                <w:rFonts w:ascii="Times New Roman" w:hAnsi="Times New Roman" w:cs="Times New Roman"/>
                <w:sz w:val="12"/>
                <w:szCs w:val="12"/>
              </w:rPr>
              <w:t>Физическое или юридическое лицо, принявшее на себя обязательства по захоронению</w:t>
            </w:r>
          </w:p>
        </w:tc>
        <w:tc>
          <w:tcPr>
            <w:tcW w:w="740" w:type="pct"/>
            <w:vAlign w:val="center"/>
          </w:tcPr>
          <w:p w14:paraId="4284CA1C" w14:textId="77777777" w:rsidR="005740DB" w:rsidRPr="005740DB" w:rsidRDefault="005740DB" w:rsidP="005740DB">
            <w:pPr>
              <w:autoSpaceDE w:val="0"/>
              <w:autoSpaceDN w:val="0"/>
              <w:adjustRightInd w:val="0"/>
              <w:spacing w:after="0" w:line="240" w:lineRule="auto"/>
              <w:jc w:val="center"/>
              <w:rPr>
                <w:rFonts w:ascii="Times New Roman" w:hAnsi="Times New Roman" w:cs="Times New Roman"/>
                <w:sz w:val="12"/>
                <w:szCs w:val="12"/>
              </w:rPr>
            </w:pPr>
            <w:r w:rsidRPr="005740DB">
              <w:rPr>
                <w:rFonts w:ascii="Times New Roman" w:hAnsi="Times New Roman" w:cs="Times New Roman"/>
                <w:sz w:val="12"/>
                <w:szCs w:val="12"/>
              </w:rPr>
              <w:t>Бюджетные средства</w:t>
            </w:r>
          </w:p>
        </w:tc>
      </w:tr>
      <w:tr w:rsidR="005740DB" w:rsidRPr="005740DB" w14:paraId="154D70CE" w14:textId="77777777" w:rsidTr="005740DB">
        <w:trPr>
          <w:trHeight w:val="1071"/>
        </w:trPr>
        <w:tc>
          <w:tcPr>
            <w:tcW w:w="251" w:type="pct"/>
            <w:vAlign w:val="center"/>
          </w:tcPr>
          <w:p w14:paraId="6FD8CCDD" w14:textId="77777777" w:rsidR="005740DB" w:rsidRPr="005740DB" w:rsidRDefault="005740DB" w:rsidP="005740DB">
            <w:pPr>
              <w:autoSpaceDE w:val="0"/>
              <w:autoSpaceDN w:val="0"/>
              <w:adjustRightInd w:val="0"/>
              <w:spacing w:after="0" w:line="240" w:lineRule="auto"/>
              <w:jc w:val="center"/>
              <w:rPr>
                <w:rFonts w:ascii="Times New Roman" w:hAnsi="Times New Roman" w:cs="Times New Roman"/>
                <w:b/>
                <w:sz w:val="12"/>
                <w:szCs w:val="12"/>
              </w:rPr>
            </w:pPr>
            <w:r w:rsidRPr="005740DB">
              <w:rPr>
                <w:rFonts w:ascii="Times New Roman" w:hAnsi="Times New Roman" w:cs="Times New Roman"/>
                <w:b/>
                <w:sz w:val="12"/>
                <w:szCs w:val="12"/>
              </w:rPr>
              <w:lastRenderedPageBreak/>
              <w:t>6</w:t>
            </w:r>
          </w:p>
        </w:tc>
        <w:tc>
          <w:tcPr>
            <w:tcW w:w="836" w:type="pct"/>
            <w:vAlign w:val="center"/>
          </w:tcPr>
          <w:p w14:paraId="6B383BAF" w14:textId="77777777" w:rsidR="005740DB" w:rsidRPr="005740DB" w:rsidRDefault="005740DB" w:rsidP="005740DB">
            <w:pPr>
              <w:spacing w:after="0" w:line="240" w:lineRule="auto"/>
              <w:jc w:val="center"/>
              <w:rPr>
                <w:rFonts w:ascii="Times New Roman" w:hAnsi="Times New Roman" w:cs="Times New Roman"/>
                <w:sz w:val="12"/>
                <w:szCs w:val="12"/>
              </w:rPr>
            </w:pPr>
            <w:r w:rsidRPr="005740DB">
              <w:rPr>
                <w:rFonts w:ascii="Times New Roman" w:hAnsi="Times New Roman" w:cs="Times New Roman"/>
                <w:sz w:val="12"/>
                <w:szCs w:val="12"/>
              </w:rPr>
              <w:t>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w:t>
            </w:r>
          </w:p>
        </w:tc>
        <w:tc>
          <w:tcPr>
            <w:tcW w:w="1542" w:type="pct"/>
            <w:vAlign w:val="center"/>
          </w:tcPr>
          <w:p w14:paraId="67569D16" w14:textId="011AD14D" w:rsidR="005740DB" w:rsidRPr="005740DB" w:rsidRDefault="007F3CFC" w:rsidP="005740DB">
            <w:pPr>
              <w:widowControl w:val="0"/>
              <w:autoSpaceDE w:val="0"/>
              <w:autoSpaceDN w:val="0"/>
              <w:adjustRightInd w:val="0"/>
              <w:spacing w:after="0" w:line="240" w:lineRule="auto"/>
              <w:jc w:val="center"/>
              <w:rPr>
                <w:rFonts w:ascii="Times New Roman" w:hAnsi="Times New Roman" w:cs="Times New Roman"/>
                <w:sz w:val="12"/>
                <w:szCs w:val="12"/>
              </w:rPr>
            </w:pPr>
            <w:hyperlink r:id="rId130" w:history="1">
              <w:r w:rsidR="005740DB" w:rsidRPr="005740DB">
                <w:rPr>
                  <w:rFonts w:ascii="Times New Roman" w:hAnsi="Times New Roman" w:cs="Times New Roman"/>
                  <w:sz w:val="12"/>
                  <w:szCs w:val="12"/>
                </w:rPr>
                <w:t>Конституция</w:t>
              </w:r>
            </w:hyperlink>
            <w:r w:rsidR="005740DB" w:rsidRPr="005740DB">
              <w:rPr>
                <w:rFonts w:ascii="Times New Roman" w:hAnsi="Times New Roman" w:cs="Times New Roman"/>
                <w:sz w:val="12"/>
                <w:szCs w:val="12"/>
              </w:rPr>
              <w:t xml:space="preserve"> Российской Федерации;</w:t>
            </w:r>
          </w:p>
          <w:p w14:paraId="00D54038" w14:textId="77777777" w:rsidR="005740DB" w:rsidRPr="005740DB" w:rsidRDefault="005740DB" w:rsidP="005740DB">
            <w:pPr>
              <w:spacing w:after="0" w:line="240" w:lineRule="auto"/>
              <w:jc w:val="center"/>
              <w:rPr>
                <w:rFonts w:ascii="Times New Roman" w:hAnsi="Times New Roman" w:cs="Times New Roman"/>
                <w:sz w:val="12"/>
                <w:szCs w:val="12"/>
              </w:rPr>
            </w:pPr>
            <w:r w:rsidRPr="005740DB">
              <w:rPr>
                <w:rFonts w:ascii="Times New Roman" w:hAnsi="Times New Roman" w:cs="Times New Roman"/>
                <w:sz w:val="12"/>
                <w:szCs w:val="12"/>
              </w:rPr>
              <w:t xml:space="preserve">Трудовой </w:t>
            </w:r>
            <w:hyperlink r:id="rId131" w:history="1">
              <w:r w:rsidRPr="005740DB">
                <w:rPr>
                  <w:rFonts w:ascii="Times New Roman" w:hAnsi="Times New Roman" w:cs="Times New Roman"/>
                  <w:sz w:val="12"/>
                  <w:szCs w:val="12"/>
                </w:rPr>
                <w:t>кодекс</w:t>
              </w:r>
            </w:hyperlink>
            <w:r w:rsidRPr="005740DB">
              <w:rPr>
                <w:rFonts w:ascii="Times New Roman" w:hAnsi="Times New Roman" w:cs="Times New Roman"/>
                <w:sz w:val="12"/>
                <w:szCs w:val="12"/>
              </w:rPr>
              <w:t xml:space="preserve"> Российской Федерации;</w:t>
            </w:r>
          </w:p>
          <w:p w14:paraId="100D550D" w14:textId="24301CA5" w:rsidR="005740DB" w:rsidRPr="005740DB" w:rsidRDefault="005740DB" w:rsidP="005740DB">
            <w:pPr>
              <w:spacing w:after="0" w:line="240" w:lineRule="auto"/>
              <w:jc w:val="center"/>
              <w:rPr>
                <w:rFonts w:ascii="Times New Roman" w:hAnsi="Times New Roman" w:cs="Times New Roman"/>
                <w:sz w:val="12"/>
                <w:szCs w:val="12"/>
              </w:rPr>
            </w:pPr>
            <w:r w:rsidRPr="005740DB">
              <w:rPr>
                <w:rFonts w:ascii="Times New Roman" w:hAnsi="Times New Roman" w:cs="Times New Roman"/>
                <w:sz w:val="12"/>
                <w:szCs w:val="12"/>
              </w:rPr>
              <w:t>Федеральный закон от 06.10.2003г. № 131-ФЗ «Об общих принципах организации местного самоуправления в Российской Федерации»;</w:t>
            </w:r>
          </w:p>
          <w:p w14:paraId="6A8489BF" w14:textId="64C7A2DB" w:rsidR="005740DB" w:rsidRPr="005740DB" w:rsidRDefault="005740DB" w:rsidP="005740DB">
            <w:pPr>
              <w:spacing w:after="0" w:line="240" w:lineRule="auto"/>
              <w:jc w:val="center"/>
              <w:rPr>
                <w:rFonts w:ascii="Times New Roman" w:hAnsi="Times New Roman" w:cs="Times New Roman"/>
                <w:sz w:val="12"/>
                <w:szCs w:val="12"/>
              </w:rPr>
            </w:pPr>
            <w:r w:rsidRPr="005740DB">
              <w:rPr>
                <w:rFonts w:ascii="Times New Roman" w:hAnsi="Times New Roman" w:cs="Times New Roman"/>
                <w:sz w:val="12"/>
                <w:szCs w:val="12"/>
              </w:rPr>
              <w:t xml:space="preserve">Федеральный </w:t>
            </w:r>
            <w:hyperlink r:id="rId132" w:history="1">
              <w:r w:rsidRPr="005740DB">
                <w:rPr>
                  <w:rFonts w:ascii="Times New Roman" w:hAnsi="Times New Roman" w:cs="Times New Roman"/>
                  <w:sz w:val="12"/>
                  <w:szCs w:val="12"/>
                </w:rPr>
                <w:t>закон</w:t>
              </w:r>
            </w:hyperlink>
            <w:r w:rsidRPr="005740DB">
              <w:rPr>
                <w:rFonts w:ascii="Times New Roman" w:hAnsi="Times New Roman" w:cs="Times New Roman"/>
                <w:sz w:val="12"/>
                <w:szCs w:val="12"/>
              </w:rPr>
              <w:t xml:space="preserve"> от 27.07.2010г.  №210-ФЗ "Об организации предоставления государственных и муниципальных услуг".</w:t>
            </w:r>
          </w:p>
        </w:tc>
        <w:tc>
          <w:tcPr>
            <w:tcW w:w="796" w:type="pct"/>
            <w:vAlign w:val="center"/>
          </w:tcPr>
          <w:p w14:paraId="79A5484D" w14:textId="77777777" w:rsidR="005740DB" w:rsidRPr="005740DB" w:rsidRDefault="005740DB" w:rsidP="005740DB">
            <w:pPr>
              <w:autoSpaceDE w:val="0"/>
              <w:autoSpaceDN w:val="0"/>
              <w:adjustRightInd w:val="0"/>
              <w:spacing w:after="0" w:line="240" w:lineRule="auto"/>
              <w:jc w:val="center"/>
              <w:rPr>
                <w:rFonts w:ascii="Times New Roman" w:hAnsi="Times New Roman" w:cs="Times New Roman"/>
                <w:sz w:val="12"/>
                <w:szCs w:val="12"/>
              </w:rPr>
            </w:pPr>
            <w:r w:rsidRPr="005740DB">
              <w:rPr>
                <w:rFonts w:ascii="Times New Roman" w:hAnsi="Times New Roman" w:cs="Times New Roman"/>
                <w:sz w:val="12"/>
                <w:szCs w:val="12"/>
              </w:rPr>
              <w:t>Администрация сельского поселения Светлодольск муниципального района Сергиевский</w:t>
            </w:r>
          </w:p>
        </w:tc>
        <w:tc>
          <w:tcPr>
            <w:tcW w:w="836" w:type="pct"/>
            <w:vAlign w:val="center"/>
          </w:tcPr>
          <w:p w14:paraId="54D3A74F" w14:textId="77777777" w:rsidR="005740DB" w:rsidRPr="005740DB" w:rsidRDefault="005740DB" w:rsidP="005740DB">
            <w:pPr>
              <w:spacing w:after="0" w:line="240" w:lineRule="auto"/>
              <w:jc w:val="center"/>
              <w:rPr>
                <w:rFonts w:ascii="Times New Roman" w:hAnsi="Times New Roman" w:cs="Times New Roman"/>
                <w:sz w:val="12"/>
                <w:szCs w:val="12"/>
              </w:rPr>
            </w:pPr>
            <w:r w:rsidRPr="005740DB">
              <w:rPr>
                <w:rFonts w:ascii="Times New Roman" w:hAnsi="Times New Roman" w:cs="Times New Roman"/>
                <w:sz w:val="12"/>
                <w:szCs w:val="12"/>
              </w:rPr>
              <w:t>Работодатели - физические лица, не являющиеся индивидуальными предпринимателями, заключившие трудовой договор с работником (работниками)</w:t>
            </w:r>
          </w:p>
        </w:tc>
        <w:tc>
          <w:tcPr>
            <w:tcW w:w="740" w:type="pct"/>
            <w:vAlign w:val="center"/>
          </w:tcPr>
          <w:p w14:paraId="56C66CEC" w14:textId="77777777" w:rsidR="005740DB" w:rsidRPr="005740DB" w:rsidRDefault="005740DB" w:rsidP="005740DB">
            <w:pPr>
              <w:autoSpaceDE w:val="0"/>
              <w:autoSpaceDN w:val="0"/>
              <w:adjustRightInd w:val="0"/>
              <w:spacing w:after="0" w:line="240" w:lineRule="auto"/>
              <w:jc w:val="center"/>
              <w:rPr>
                <w:rFonts w:ascii="Times New Roman" w:hAnsi="Times New Roman" w:cs="Times New Roman"/>
                <w:sz w:val="12"/>
                <w:szCs w:val="12"/>
              </w:rPr>
            </w:pPr>
            <w:r w:rsidRPr="005740DB">
              <w:rPr>
                <w:rFonts w:ascii="Times New Roman" w:hAnsi="Times New Roman" w:cs="Times New Roman"/>
                <w:sz w:val="12"/>
                <w:szCs w:val="12"/>
              </w:rPr>
              <w:t>Бюджетные средства</w:t>
            </w:r>
          </w:p>
        </w:tc>
      </w:tr>
      <w:tr w:rsidR="005740DB" w:rsidRPr="005740DB" w14:paraId="509D2C9A" w14:textId="77777777" w:rsidTr="005740DB">
        <w:trPr>
          <w:trHeight w:val="1071"/>
        </w:trPr>
        <w:tc>
          <w:tcPr>
            <w:tcW w:w="251" w:type="pct"/>
            <w:vAlign w:val="center"/>
          </w:tcPr>
          <w:p w14:paraId="56ED44DC" w14:textId="77777777" w:rsidR="005740DB" w:rsidRPr="005740DB" w:rsidRDefault="005740DB" w:rsidP="005740DB">
            <w:pPr>
              <w:autoSpaceDE w:val="0"/>
              <w:autoSpaceDN w:val="0"/>
              <w:adjustRightInd w:val="0"/>
              <w:spacing w:after="0" w:line="240" w:lineRule="auto"/>
              <w:jc w:val="center"/>
              <w:rPr>
                <w:rFonts w:ascii="Times New Roman" w:hAnsi="Times New Roman" w:cs="Times New Roman"/>
                <w:b/>
                <w:sz w:val="12"/>
                <w:szCs w:val="12"/>
              </w:rPr>
            </w:pPr>
            <w:r w:rsidRPr="005740DB">
              <w:rPr>
                <w:rFonts w:ascii="Times New Roman" w:hAnsi="Times New Roman" w:cs="Times New Roman"/>
                <w:b/>
                <w:sz w:val="12"/>
                <w:szCs w:val="12"/>
              </w:rPr>
              <w:t>7</w:t>
            </w:r>
          </w:p>
        </w:tc>
        <w:tc>
          <w:tcPr>
            <w:tcW w:w="836" w:type="pct"/>
            <w:vAlign w:val="center"/>
          </w:tcPr>
          <w:p w14:paraId="67778456" w14:textId="77777777" w:rsidR="005740DB" w:rsidRPr="005740DB" w:rsidRDefault="005740DB" w:rsidP="005740DB">
            <w:pPr>
              <w:spacing w:after="0" w:line="240" w:lineRule="auto"/>
              <w:jc w:val="center"/>
              <w:rPr>
                <w:rFonts w:ascii="Times New Roman" w:hAnsi="Times New Roman" w:cs="Times New Roman"/>
                <w:sz w:val="12"/>
                <w:szCs w:val="12"/>
              </w:rPr>
            </w:pPr>
            <w:r w:rsidRPr="005740DB">
              <w:rPr>
                <w:rFonts w:ascii="Times New Roman" w:hAnsi="Times New Roman" w:cs="Times New Roman"/>
                <w:sz w:val="12"/>
                <w:szCs w:val="12"/>
              </w:rPr>
              <w:t>Предоставление разрешения на условно разрешенный вид использования земельного участка или объекта капитального  строительства</w:t>
            </w:r>
          </w:p>
        </w:tc>
        <w:tc>
          <w:tcPr>
            <w:tcW w:w="1542" w:type="pct"/>
            <w:vAlign w:val="center"/>
          </w:tcPr>
          <w:p w14:paraId="6F1CBDF7" w14:textId="59BF9F3F" w:rsidR="005740DB" w:rsidRPr="005740DB" w:rsidRDefault="005740DB" w:rsidP="005740DB">
            <w:pPr>
              <w:spacing w:after="0" w:line="240" w:lineRule="auto"/>
              <w:jc w:val="center"/>
              <w:rPr>
                <w:rFonts w:ascii="Times New Roman" w:hAnsi="Times New Roman" w:cs="Times New Roman"/>
                <w:sz w:val="12"/>
                <w:szCs w:val="12"/>
              </w:rPr>
            </w:pPr>
            <w:r w:rsidRPr="005740DB">
              <w:rPr>
                <w:rFonts w:ascii="Times New Roman" w:hAnsi="Times New Roman" w:cs="Times New Roman"/>
                <w:sz w:val="12"/>
                <w:szCs w:val="12"/>
              </w:rPr>
              <w:t>- Федеральный закон от 06.10.2003г. № 131-ФЗ «Об общих принципах организации местного самоуправления в Российской Федерации»;</w:t>
            </w:r>
          </w:p>
          <w:p w14:paraId="3CB0AE0F" w14:textId="77777777" w:rsidR="005740DB" w:rsidRPr="005740DB" w:rsidRDefault="005740DB" w:rsidP="005740DB">
            <w:pPr>
              <w:spacing w:after="0" w:line="240" w:lineRule="auto"/>
              <w:jc w:val="center"/>
              <w:rPr>
                <w:rFonts w:ascii="Times New Roman" w:hAnsi="Times New Roman" w:cs="Times New Roman"/>
                <w:sz w:val="12"/>
                <w:szCs w:val="12"/>
              </w:rPr>
            </w:pPr>
            <w:r w:rsidRPr="005740DB">
              <w:rPr>
                <w:rFonts w:ascii="Times New Roman" w:hAnsi="Times New Roman" w:cs="Times New Roman"/>
                <w:sz w:val="12"/>
                <w:szCs w:val="12"/>
              </w:rPr>
              <w:t>- Градостроительный кодекс Российской Федерации;</w:t>
            </w:r>
          </w:p>
          <w:p w14:paraId="61123CB4" w14:textId="77777777" w:rsidR="005740DB" w:rsidRPr="005740DB" w:rsidRDefault="005740DB" w:rsidP="005740DB">
            <w:pPr>
              <w:spacing w:after="0" w:line="240" w:lineRule="auto"/>
              <w:jc w:val="center"/>
              <w:rPr>
                <w:rFonts w:ascii="Times New Roman" w:hAnsi="Times New Roman" w:cs="Times New Roman"/>
                <w:sz w:val="12"/>
                <w:szCs w:val="12"/>
              </w:rPr>
            </w:pPr>
            <w:r w:rsidRPr="005740DB">
              <w:rPr>
                <w:rFonts w:ascii="Times New Roman" w:hAnsi="Times New Roman" w:cs="Times New Roman"/>
                <w:sz w:val="12"/>
                <w:szCs w:val="12"/>
              </w:rPr>
              <w:t>- Решение Собрания Представителей сельского поселения Светлодольск муниципального района Сергиевский «Об утверждении Порядка организации и проведения публичных слушаний по вопросам градостроительной деятельности в городском поселении Светлодольск муниципального района Сергиевский».</w:t>
            </w:r>
          </w:p>
        </w:tc>
        <w:tc>
          <w:tcPr>
            <w:tcW w:w="796" w:type="pct"/>
            <w:vAlign w:val="center"/>
          </w:tcPr>
          <w:p w14:paraId="13AFBBA1" w14:textId="77777777" w:rsidR="005740DB" w:rsidRPr="005740DB" w:rsidRDefault="005740DB" w:rsidP="005740DB">
            <w:pPr>
              <w:autoSpaceDE w:val="0"/>
              <w:autoSpaceDN w:val="0"/>
              <w:adjustRightInd w:val="0"/>
              <w:spacing w:after="0" w:line="240" w:lineRule="auto"/>
              <w:jc w:val="center"/>
              <w:rPr>
                <w:rFonts w:ascii="Times New Roman" w:hAnsi="Times New Roman" w:cs="Times New Roman"/>
                <w:sz w:val="12"/>
                <w:szCs w:val="12"/>
              </w:rPr>
            </w:pPr>
            <w:r w:rsidRPr="005740DB">
              <w:rPr>
                <w:rFonts w:ascii="Times New Roman" w:hAnsi="Times New Roman" w:cs="Times New Roman"/>
                <w:sz w:val="12"/>
                <w:szCs w:val="12"/>
              </w:rPr>
              <w:t>Администрация сельского  поселения Светлодольск муниципального района Сергиевский</w:t>
            </w:r>
          </w:p>
        </w:tc>
        <w:tc>
          <w:tcPr>
            <w:tcW w:w="836" w:type="pct"/>
            <w:vAlign w:val="center"/>
          </w:tcPr>
          <w:p w14:paraId="57BDDB17" w14:textId="77777777" w:rsidR="005740DB" w:rsidRPr="005740DB" w:rsidRDefault="005740DB" w:rsidP="005740DB">
            <w:pPr>
              <w:spacing w:after="0" w:line="240" w:lineRule="auto"/>
              <w:jc w:val="center"/>
              <w:rPr>
                <w:rFonts w:ascii="Times New Roman" w:hAnsi="Times New Roman" w:cs="Times New Roman"/>
                <w:sz w:val="12"/>
                <w:szCs w:val="12"/>
              </w:rPr>
            </w:pPr>
            <w:r w:rsidRPr="005740DB">
              <w:rPr>
                <w:rFonts w:ascii="Times New Roman" w:hAnsi="Times New Roman" w:cs="Times New Roman"/>
                <w:sz w:val="12"/>
                <w:szCs w:val="12"/>
              </w:rPr>
              <w:t>Физические и юридические лица, органы государственной власти и органы местного самоуправления</w:t>
            </w:r>
          </w:p>
        </w:tc>
        <w:tc>
          <w:tcPr>
            <w:tcW w:w="740" w:type="pct"/>
            <w:vAlign w:val="center"/>
          </w:tcPr>
          <w:p w14:paraId="298AE5C3" w14:textId="77777777" w:rsidR="005740DB" w:rsidRPr="005740DB" w:rsidRDefault="005740DB" w:rsidP="005740DB">
            <w:pPr>
              <w:spacing w:after="0" w:line="240" w:lineRule="auto"/>
              <w:jc w:val="center"/>
              <w:rPr>
                <w:rFonts w:ascii="Times New Roman" w:hAnsi="Times New Roman" w:cs="Times New Roman"/>
                <w:sz w:val="12"/>
                <w:szCs w:val="12"/>
              </w:rPr>
            </w:pPr>
            <w:r w:rsidRPr="005740DB">
              <w:rPr>
                <w:rFonts w:ascii="Times New Roman" w:hAnsi="Times New Roman" w:cs="Times New Roman"/>
                <w:sz w:val="12"/>
                <w:szCs w:val="12"/>
              </w:rPr>
              <w:t>Бюджетные средства, за исключением расходов, связанных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tc>
      </w:tr>
      <w:tr w:rsidR="005740DB" w:rsidRPr="005740DB" w14:paraId="2F9FAE36" w14:textId="77777777" w:rsidTr="005740DB">
        <w:trPr>
          <w:trHeight w:val="1071"/>
        </w:trPr>
        <w:tc>
          <w:tcPr>
            <w:tcW w:w="251" w:type="pct"/>
            <w:vAlign w:val="center"/>
          </w:tcPr>
          <w:p w14:paraId="38C4E3B7" w14:textId="77777777" w:rsidR="005740DB" w:rsidRPr="005740DB" w:rsidRDefault="005740DB" w:rsidP="005740DB">
            <w:pPr>
              <w:autoSpaceDE w:val="0"/>
              <w:autoSpaceDN w:val="0"/>
              <w:adjustRightInd w:val="0"/>
              <w:spacing w:after="0" w:line="240" w:lineRule="auto"/>
              <w:jc w:val="center"/>
              <w:rPr>
                <w:rFonts w:ascii="Times New Roman" w:hAnsi="Times New Roman" w:cs="Times New Roman"/>
                <w:b/>
                <w:sz w:val="12"/>
                <w:szCs w:val="12"/>
              </w:rPr>
            </w:pPr>
            <w:r w:rsidRPr="005740DB">
              <w:rPr>
                <w:rFonts w:ascii="Times New Roman" w:hAnsi="Times New Roman" w:cs="Times New Roman"/>
                <w:b/>
                <w:sz w:val="12"/>
                <w:szCs w:val="12"/>
              </w:rPr>
              <w:t>8</w:t>
            </w:r>
          </w:p>
        </w:tc>
        <w:tc>
          <w:tcPr>
            <w:tcW w:w="836" w:type="pct"/>
            <w:vAlign w:val="center"/>
          </w:tcPr>
          <w:p w14:paraId="7460C02A" w14:textId="77777777" w:rsidR="005740DB" w:rsidRPr="005740DB" w:rsidRDefault="005740DB" w:rsidP="005740DB">
            <w:pPr>
              <w:spacing w:after="0" w:line="240" w:lineRule="auto"/>
              <w:jc w:val="center"/>
              <w:rPr>
                <w:rFonts w:ascii="Times New Roman" w:hAnsi="Times New Roman" w:cs="Times New Roman"/>
                <w:sz w:val="12"/>
                <w:szCs w:val="12"/>
              </w:rPr>
            </w:pPr>
            <w:r w:rsidRPr="005740DB">
              <w:rPr>
                <w:rFonts w:ascii="Times New Roman" w:hAnsi="Times New Roman" w:cs="Times New Roman"/>
                <w:sz w:val="12"/>
                <w:szCs w:val="12"/>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tc>
        <w:tc>
          <w:tcPr>
            <w:tcW w:w="1542" w:type="pct"/>
            <w:vAlign w:val="center"/>
          </w:tcPr>
          <w:p w14:paraId="3EB8FF8C" w14:textId="274D1F1C" w:rsidR="005740DB" w:rsidRPr="005740DB" w:rsidRDefault="005740DB" w:rsidP="005740DB">
            <w:pPr>
              <w:spacing w:after="0" w:line="240" w:lineRule="auto"/>
              <w:jc w:val="center"/>
              <w:rPr>
                <w:rFonts w:ascii="Times New Roman" w:hAnsi="Times New Roman" w:cs="Times New Roman"/>
                <w:sz w:val="12"/>
                <w:szCs w:val="12"/>
              </w:rPr>
            </w:pPr>
            <w:r w:rsidRPr="005740DB">
              <w:rPr>
                <w:rFonts w:ascii="Times New Roman" w:hAnsi="Times New Roman" w:cs="Times New Roman"/>
                <w:sz w:val="12"/>
                <w:szCs w:val="12"/>
              </w:rPr>
              <w:t>- Федеральный закон от 06.10.2003г. № 131-ФЗ «Об общих принципах организации местного самоуправления в Российской Федерации»;</w:t>
            </w:r>
          </w:p>
          <w:p w14:paraId="5A30741A" w14:textId="77777777" w:rsidR="005740DB" w:rsidRPr="005740DB" w:rsidRDefault="005740DB" w:rsidP="005740DB">
            <w:pPr>
              <w:spacing w:after="0" w:line="240" w:lineRule="auto"/>
              <w:jc w:val="center"/>
              <w:rPr>
                <w:rFonts w:ascii="Times New Roman" w:hAnsi="Times New Roman" w:cs="Times New Roman"/>
                <w:sz w:val="12"/>
                <w:szCs w:val="12"/>
              </w:rPr>
            </w:pPr>
            <w:r w:rsidRPr="005740DB">
              <w:rPr>
                <w:rFonts w:ascii="Times New Roman" w:hAnsi="Times New Roman" w:cs="Times New Roman"/>
                <w:sz w:val="12"/>
                <w:szCs w:val="12"/>
              </w:rPr>
              <w:t>- Градостроительный кодекс Российской Федерации;</w:t>
            </w:r>
          </w:p>
          <w:p w14:paraId="0FE2E5E9" w14:textId="77777777" w:rsidR="005740DB" w:rsidRPr="005740DB" w:rsidRDefault="005740DB" w:rsidP="005740DB">
            <w:pPr>
              <w:spacing w:after="0" w:line="240" w:lineRule="auto"/>
              <w:jc w:val="center"/>
              <w:rPr>
                <w:rFonts w:ascii="Times New Roman" w:hAnsi="Times New Roman" w:cs="Times New Roman"/>
                <w:sz w:val="12"/>
                <w:szCs w:val="12"/>
              </w:rPr>
            </w:pPr>
            <w:r w:rsidRPr="005740DB">
              <w:rPr>
                <w:rFonts w:ascii="Times New Roman" w:hAnsi="Times New Roman" w:cs="Times New Roman"/>
                <w:sz w:val="12"/>
                <w:szCs w:val="12"/>
              </w:rPr>
              <w:t>- Решение Собрания Представителей сельского поселения Светлодольск муниципального района Сергиевский «Об утверждении Порядка организации и проведения публичных слушаний по вопросам градостроительной деятельности в городском поселении Светлодольск  муниципального района Сергиевский».</w:t>
            </w:r>
          </w:p>
        </w:tc>
        <w:tc>
          <w:tcPr>
            <w:tcW w:w="796" w:type="pct"/>
            <w:vAlign w:val="center"/>
          </w:tcPr>
          <w:p w14:paraId="0E9AD4AB" w14:textId="77777777" w:rsidR="005740DB" w:rsidRPr="005740DB" w:rsidRDefault="005740DB" w:rsidP="005740DB">
            <w:pPr>
              <w:autoSpaceDE w:val="0"/>
              <w:autoSpaceDN w:val="0"/>
              <w:adjustRightInd w:val="0"/>
              <w:spacing w:after="0" w:line="240" w:lineRule="auto"/>
              <w:jc w:val="center"/>
              <w:rPr>
                <w:rFonts w:ascii="Times New Roman" w:hAnsi="Times New Roman" w:cs="Times New Roman"/>
                <w:sz w:val="12"/>
                <w:szCs w:val="12"/>
              </w:rPr>
            </w:pPr>
            <w:r w:rsidRPr="005740DB">
              <w:rPr>
                <w:rFonts w:ascii="Times New Roman" w:hAnsi="Times New Roman" w:cs="Times New Roman"/>
                <w:sz w:val="12"/>
                <w:szCs w:val="12"/>
              </w:rPr>
              <w:t>Администрация сельского поселения Светлодольск муниципального района Сергиевский</w:t>
            </w:r>
          </w:p>
        </w:tc>
        <w:tc>
          <w:tcPr>
            <w:tcW w:w="836" w:type="pct"/>
            <w:vAlign w:val="center"/>
          </w:tcPr>
          <w:p w14:paraId="64DD605D" w14:textId="77777777" w:rsidR="005740DB" w:rsidRPr="005740DB" w:rsidRDefault="005740DB" w:rsidP="005740DB">
            <w:pPr>
              <w:spacing w:after="0" w:line="240" w:lineRule="auto"/>
              <w:jc w:val="center"/>
              <w:rPr>
                <w:rFonts w:ascii="Times New Roman" w:hAnsi="Times New Roman" w:cs="Times New Roman"/>
                <w:sz w:val="12"/>
                <w:szCs w:val="12"/>
              </w:rPr>
            </w:pPr>
            <w:r w:rsidRPr="005740DB">
              <w:rPr>
                <w:rFonts w:ascii="Times New Roman" w:hAnsi="Times New Roman" w:cs="Times New Roman"/>
                <w:sz w:val="12"/>
                <w:szCs w:val="12"/>
              </w:rPr>
              <w:t>Физические и юридические лица, органы государственной власти и органы местного самоуправления</w:t>
            </w:r>
          </w:p>
        </w:tc>
        <w:tc>
          <w:tcPr>
            <w:tcW w:w="740" w:type="pct"/>
            <w:vAlign w:val="center"/>
          </w:tcPr>
          <w:p w14:paraId="1BC6AB20" w14:textId="77777777" w:rsidR="005740DB" w:rsidRPr="005740DB" w:rsidRDefault="005740DB" w:rsidP="005740DB">
            <w:pPr>
              <w:spacing w:after="0" w:line="240" w:lineRule="auto"/>
              <w:jc w:val="center"/>
              <w:rPr>
                <w:rFonts w:ascii="Times New Roman" w:hAnsi="Times New Roman" w:cs="Times New Roman"/>
                <w:sz w:val="12"/>
                <w:szCs w:val="12"/>
              </w:rPr>
            </w:pPr>
            <w:r w:rsidRPr="005740DB">
              <w:rPr>
                <w:rFonts w:ascii="Times New Roman" w:hAnsi="Times New Roman" w:cs="Times New Roman"/>
                <w:sz w:val="12"/>
                <w:szCs w:val="12"/>
              </w:rPr>
              <w:t>Бюджетные средства, за исключением расходов, связанных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tc>
      </w:tr>
      <w:tr w:rsidR="005740DB" w:rsidRPr="005740DB" w14:paraId="7B24B195" w14:textId="77777777" w:rsidTr="005740DB">
        <w:trPr>
          <w:trHeight w:val="1071"/>
        </w:trPr>
        <w:tc>
          <w:tcPr>
            <w:tcW w:w="251" w:type="pct"/>
            <w:vAlign w:val="center"/>
          </w:tcPr>
          <w:p w14:paraId="1BEB2151" w14:textId="77777777" w:rsidR="005740DB" w:rsidRPr="005740DB" w:rsidRDefault="005740DB" w:rsidP="005740DB">
            <w:pPr>
              <w:autoSpaceDE w:val="0"/>
              <w:autoSpaceDN w:val="0"/>
              <w:adjustRightInd w:val="0"/>
              <w:spacing w:after="0" w:line="240" w:lineRule="auto"/>
              <w:jc w:val="center"/>
              <w:rPr>
                <w:rFonts w:ascii="Times New Roman" w:hAnsi="Times New Roman" w:cs="Times New Roman"/>
                <w:sz w:val="12"/>
                <w:szCs w:val="12"/>
              </w:rPr>
            </w:pPr>
            <w:r w:rsidRPr="005740DB">
              <w:rPr>
                <w:rFonts w:ascii="Times New Roman" w:hAnsi="Times New Roman" w:cs="Times New Roman"/>
                <w:sz w:val="12"/>
                <w:szCs w:val="12"/>
              </w:rPr>
              <w:lastRenderedPageBreak/>
              <w:t>9</w:t>
            </w:r>
          </w:p>
        </w:tc>
        <w:tc>
          <w:tcPr>
            <w:tcW w:w="836" w:type="pct"/>
            <w:vAlign w:val="center"/>
          </w:tcPr>
          <w:p w14:paraId="4454FDB4" w14:textId="3CC58728" w:rsidR="005740DB" w:rsidRPr="005740DB" w:rsidRDefault="005740DB" w:rsidP="005740DB">
            <w:pPr>
              <w:spacing w:after="0" w:line="240" w:lineRule="auto"/>
              <w:jc w:val="center"/>
              <w:rPr>
                <w:rFonts w:ascii="Times New Roman" w:hAnsi="Times New Roman" w:cs="Times New Roman"/>
                <w:sz w:val="12"/>
                <w:szCs w:val="12"/>
              </w:rPr>
            </w:pPr>
            <w:r w:rsidRPr="005740DB">
              <w:rPr>
                <w:rFonts w:ascii="Times New Roman" w:hAnsi="Times New Roman" w:cs="Times New Roman"/>
                <w:sz w:val="12"/>
                <w:szCs w:val="12"/>
              </w:rPr>
              <w:t>Подготовка и утверждение докуме</w:t>
            </w:r>
            <w:r>
              <w:rPr>
                <w:rFonts w:ascii="Times New Roman" w:hAnsi="Times New Roman" w:cs="Times New Roman"/>
                <w:sz w:val="12"/>
                <w:szCs w:val="12"/>
              </w:rPr>
              <w:t>нтации по планировке территории</w:t>
            </w:r>
          </w:p>
        </w:tc>
        <w:tc>
          <w:tcPr>
            <w:tcW w:w="1542" w:type="pct"/>
            <w:vAlign w:val="center"/>
          </w:tcPr>
          <w:p w14:paraId="0B95B843" w14:textId="77777777" w:rsidR="005740DB" w:rsidRPr="005740DB" w:rsidRDefault="005740DB" w:rsidP="005740DB">
            <w:pPr>
              <w:autoSpaceDE w:val="0"/>
              <w:autoSpaceDN w:val="0"/>
              <w:adjustRightInd w:val="0"/>
              <w:spacing w:after="0" w:line="240" w:lineRule="auto"/>
              <w:jc w:val="center"/>
              <w:rPr>
                <w:rFonts w:ascii="Times New Roman" w:hAnsi="Times New Roman" w:cs="Times New Roman"/>
                <w:sz w:val="12"/>
                <w:szCs w:val="12"/>
              </w:rPr>
            </w:pPr>
            <w:r w:rsidRPr="005740DB">
              <w:rPr>
                <w:rFonts w:ascii="Times New Roman" w:hAnsi="Times New Roman" w:cs="Times New Roman"/>
                <w:sz w:val="12"/>
                <w:szCs w:val="12"/>
              </w:rPr>
              <w:t>Федеральный закон от 06.10.2003г. № 131-ФЗ «Об общих принципах организации местного самоуправления в Российской Федерации»;</w:t>
            </w:r>
          </w:p>
          <w:p w14:paraId="09CA9BF7" w14:textId="77777777" w:rsidR="005740DB" w:rsidRPr="005740DB" w:rsidRDefault="005740DB" w:rsidP="005740DB">
            <w:pPr>
              <w:spacing w:after="0" w:line="240" w:lineRule="auto"/>
              <w:jc w:val="center"/>
              <w:rPr>
                <w:rFonts w:ascii="Times New Roman" w:hAnsi="Times New Roman" w:cs="Times New Roman"/>
                <w:sz w:val="12"/>
                <w:szCs w:val="12"/>
              </w:rPr>
            </w:pPr>
            <w:r w:rsidRPr="005740DB">
              <w:rPr>
                <w:rFonts w:ascii="Times New Roman" w:hAnsi="Times New Roman" w:cs="Times New Roman"/>
                <w:sz w:val="12"/>
                <w:szCs w:val="12"/>
              </w:rPr>
              <w:t xml:space="preserve">Федеральный </w:t>
            </w:r>
            <w:hyperlink r:id="rId133" w:history="1">
              <w:r w:rsidRPr="005740DB">
                <w:rPr>
                  <w:rFonts w:ascii="Times New Roman" w:hAnsi="Times New Roman" w:cs="Times New Roman"/>
                  <w:sz w:val="12"/>
                  <w:szCs w:val="12"/>
                </w:rPr>
                <w:t>закон</w:t>
              </w:r>
            </w:hyperlink>
            <w:r w:rsidRPr="005740DB">
              <w:rPr>
                <w:rFonts w:ascii="Times New Roman" w:hAnsi="Times New Roman" w:cs="Times New Roman"/>
                <w:sz w:val="12"/>
                <w:szCs w:val="12"/>
              </w:rPr>
              <w:t xml:space="preserve"> от 27.07.2010г.  №210-ФЗ "Об организации предоставления государственных и муниципальных услуг".</w:t>
            </w:r>
          </w:p>
        </w:tc>
        <w:tc>
          <w:tcPr>
            <w:tcW w:w="796" w:type="pct"/>
            <w:vAlign w:val="center"/>
          </w:tcPr>
          <w:p w14:paraId="3CCDF9FE" w14:textId="77777777" w:rsidR="005740DB" w:rsidRPr="005740DB" w:rsidRDefault="005740DB" w:rsidP="005740DB">
            <w:pPr>
              <w:autoSpaceDE w:val="0"/>
              <w:autoSpaceDN w:val="0"/>
              <w:adjustRightInd w:val="0"/>
              <w:spacing w:after="0" w:line="240" w:lineRule="auto"/>
              <w:jc w:val="center"/>
              <w:rPr>
                <w:rFonts w:ascii="Times New Roman" w:hAnsi="Times New Roman" w:cs="Times New Roman"/>
                <w:sz w:val="12"/>
                <w:szCs w:val="12"/>
              </w:rPr>
            </w:pPr>
            <w:r w:rsidRPr="005740DB">
              <w:rPr>
                <w:rFonts w:ascii="Times New Roman" w:hAnsi="Times New Roman" w:cs="Times New Roman"/>
                <w:sz w:val="12"/>
                <w:szCs w:val="12"/>
              </w:rPr>
              <w:t>Администрация сельского поселения Светлодольск муниципального района Сергиевский</w:t>
            </w:r>
          </w:p>
        </w:tc>
        <w:tc>
          <w:tcPr>
            <w:tcW w:w="836" w:type="pct"/>
            <w:vAlign w:val="center"/>
          </w:tcPr>
          <w:p w14:paraId="44FC6602" w14:textId="77777777" w:rsidR="005740DB" w:rsidRPr="005740DB" w:rsidRDefault="005740DB" w:rsidP="005740DB">
            <w:pPr>
              <w:spacing w:after="0" w:line="240" w:lineRule="auto"/>
              <w:jc w:val="center"/>
              <w:rPr>
                <w:rFonts w:ascii="Times New Roman" w:hAnsi="Times New Roman" w:cs="Times New Roman"/>
                <w:sz w:val="12"/>
                <w:szCs w:val="12"/>
              </w:rPr>
            </w:pPr>
            <w:r w:rsidRPr="005740DB">
              <w:rPr>
                <w:rFonts w:ascii="Times New Roman" w:hAnsi="Times New Roman" w:cs="Times New Roman"/>
                <w:sz w:val="12"/>
                <w:szCs w:val="12"/>
              </w:rPr>
              <w:t>Физические и юридические лица</w:t>
            </w:r>
          </w:p>
        </w:tc>
        <w:tc>
          <w:tcPr>
            <w:tcW w:w="740" w:type="pct"/>
            <w:vAlign w:val="center"/>
          </w:tcPr>
          <w:p w14:paraId="21E22150" w14:textId="77777777" w:rsidR="005740DB" w:rsidRPr="005740DB" w:rsidRDefault="005740DB" w:rsidP="005740DB">
            <w:pPr>
              <w:spacing w:after="0" w:line="240" w:lineRule="auto"/>
              <w:ind w:firstLine="709"/>
              <w:jc w:val="center"/>
              <w:rPr>
                <w:rFonts w:ascii="Times New Roman" w:hAnsi="Times New Roman" w:cs="Times New Roman"/>
                <w:sz w:val="12"/>
                <w:szCs w:val="12"/>
              </w:rPr>
            </w:pPr>
          </w:p>
        </w:tc>
      </w:tr>
    </w:tbl>
    <w:p w14:paraId="23B49C1E" w14:textId="77777777" w:rsidR="005740DB" w:rsidRPr="00D210DB" w:rsidRDefault="005740DB" w:rsidP="005740DB">
      <w:pPr>
        <w:tabs>
          <w:tab w:val="left" w:pos="6936"/>
        </w:tabs>
        <w:spacing w:after="0" w:line="240" w:lineRule="auto"/>
        <w:ind w:firstLine="284"/>
        <w:jc w:val="center"/>
        <w:rPr>
          <w:rFonts w:ascii="Times New Roman" w:eastAsia="Calibri" w:hAnsi="Times New Roman" w:cs="Times New Roman"/>
          <w:bCs/>
          <w:sz w:val="12"/>
          <w:szCs w:val="12"/>
        </w:rPr>
      </w:pPr>
    </w:p>
    <w:p w14:paraId="3E52287A" w14:textId="12E8C818" w:rsidR="00BE1E31" w:rsidRPr="00BE1E31" w:rsidRDefault="00BE1E31" w:rsidP="00BE1E31">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ИНФОРМАЦИОННОЕ СООБЩЕНИЕ</w:t>
      </w:r>
    </w:p>
    <w:p w14:paraId="0750F3D3" w14:textId="35CA6B12" w:rsid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Руководствуясь п. 1 ч. 8 ст. 5.1 ГрК Ф,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Красносельское муниципального района Сергиевский Самарской области, утвержденного решением Собрания представителей сельского поселения Красн</w:t>
      </w:r>
      <w:r>
        <w:rPr>
          <w:rFonts w:ascii="Times New Roman" w:eastAsia="Calibri" w:hAnsi="Times New Roman" w:cs="Times New Roman"/>
          <w:bCs/>
          <w:sz w:val="12"/>
          <w:szCs w:val="12"/>
        </w:rPr>
        <w:t>осельское муниципального района</w:t>
      </w:r>
      <w:r w:rsidRPr="00BE1E31">
        <w:rPr>
          <w:rFonts w:ascii="Times New Roman" w:eastAsia="Calibri" w:hAnsi="Times New Roman" w:cs="Times New Roman"/>
          <w:bCs/>
          <w:sz w:val="12"/>
          <w:szCs w:val="12"/>
        </w:rPr>
        <w:t xml:space="preserve"> Сергиевский  Самарской  области  от 08.04.2022 г. года № 16, в соответствии с Постановлением Главы сельского поселения Красносельское муниципального района Сергиевский Самарской области №2 от 10.06.2022 г. «О проведении публичных слушаний по проекту решения собрания представителей сельского поселения Красносельское муниципального района Сергиевский Самарской области «Об утверждении правил благоустройства территории сельского поселения Красносельское муниципального района Сергиевский Самарской области», Администрация сельского поселения Красносельское муниципального района Сергиевский Самарской области осуществляет опубликование проекта решения собрания представителей сельского поселения Красносельское муниципального района Сергиевский Самарской области «Об утверждении правил благоустройства территории сельского поселения Красносельское муниципального района Сергиевский Самарской области» в газете «Сергиевский вестник» и размещение проекта  решения собрания представителей сельского поселения Красносельское муниципального района Сергиевский Самарской области «Об утверждении правил благоустройства территории сельского поселения Красносельское муниципального района Сергиевский Самарской области» в информационно-телекоммуникационной сети «Интернет» на официальном сайте Администрации муниципального района Сергиевский Самарской области </w:t>
      </w:r>
      <w:hyperlink r:id="rId134" w:history="1">
        <w:r w:rsidRPr="000F0051">
          <w:rPr>
            <w:rStyle w:val="aff1"/>
            <w:rFonts w:ascii="Times New Roman" w:eastAsia="Calibri" w:hAnsi="Times New Roman" w:cs="Times New Roman"/>
            <w:bCs/>
            <w:sz w:val="12"/>
            <w:szCs w:val="12"/>
          </w:rPr>
          <w:t>http://sergievsk.ru/</w:t>
        </w:r>
      </w:hyperlink>
      <w:r w:rsidRPr="00BE1E31">
        <w:rPr>
          <w:rFonts w:ascii="Times New Roman" w:eastAsia="Calibri" w:hAnsi="Times New Roman" w:cs="Times New Roman"/>
          <w:bCs/>
          <w:sz w:val="12"/>
          <w:szCs w:val="12"/>
        </w:rPr>
        <w:t>.</w:t>
      </w:r>
    </w:p>
    <w:p w14:paraId="51D3BBC7" w14:textId="2DDDEC99" w:rsidR="00BE1E31" w:rsidRPr="00BE1E31" w:rsidRDefault="00BE1E31" w:rsidP="00BE1E31">
      <w:pPr>
        <w:tabs>
          <w:tab w:val="left" w:pos="6936"/>
        </w:tabs>
        <w:spacing w:after="0" w:line="240" w:lineRule="auto"/>
        <w:ind w:firstLine="284"/>
        <w:jc w:val="right"/>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ПРОЕКТ</w:t>
      </w:r>
    </w:p>
    <w:p w14:paraId="66B19EA4" w14:textId="3F0C0A35" w:rsidR="00BE1E31" w:rsidRPr="00BE1E31" w:rsidRDefault="00BE1E31" w:rsidP="00BE1E31">
      <w:pPr>
        <w:tabs>
          <w:tab w:val="left" w:pos="6936"/>
        </w:tabs>
        <w:spacing w:after="0" w:line="240" w:lineRule="auto"/>
        <w:ind w:firstLine="284"/>
        <w:jc w:val="center"/>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РЕШЕНИЕ</w:t>
      </w:r>
    </w:p>
    <w:p w14:paraId="471FD644" w14:textId="5ED8A2F2"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xml:space="preserve"> «______»   __________ 2022 г.                                                              </w:t>
      </w:r>
      <w:r>
        <w:rPr>
          <w:rFonts w:ascii="Times New Roman" w:eastAsia="Calibri" w:hAnsi="Times New Roman" w:cs="Times New Roman"/>
          <w:bCs/>
          <w:sz w:val="12"/>
          <w:szCs w:val="12"/>
        </w:rPr>
        <w:t xml:space="preserve">                                                                                                               </w:t>
      </w:r>
      <w:r w:rsidRPr="00BE1E31">
        <w:rPr>
          <w:rFonts w:ascii="Times New Roman" w:eastAsia="Calibri" w:hAnsi="Times New Roman" w:cs="Times New Roman"/>
          <w:bCs/>
          <w:sz w:val="12"/>
          <w:szCs w:val="12"/>
        </w:rPr>
        <w:t>№ _____</w:t>
      </w:r>
    </w:p>
    <w:p w14:paraId="2B6BBCA1"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p>
    <w:p w14:paraId="597CDC65" w14:textId="37EFFF66" w:rsidR="00BE1E31" w:rsidRPr="00BE1E31" w:rsidRDefault="00BE1E31" w:rsidP="00BE1E31">
      <w:pPr>
        <w:tabs>
          <w:tab w:val="left" w:pos="6936"/>
        </w:tabs>
        <w:spacing w:after="0" w:line="240" w:lineRule="auto"/>
        <w:ind w:firstLine="284"/>
        <w:jc w:val="center"/>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«Об утверждении правил благоустройства территории сельского поселения Красносельское муниципального района Сергиевский Самарской области»</w:t>
      </w:r>
    </w:p>
    <w:p w14:paraId="261FEE14"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Принято Собранием Представителей</w:t>
      </w:r>
    </w:p>
    <w:p w14:paraId="31FD3182"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сельского поселения Красносельское</w:t>
      </w:r>
    </w:p>
    <w:p w14:paraId="166E1F0A" w14:textId="7934C141"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му</w:t>
      </w:r>
      <w:r>
        <w:rPr>
          <w:rFonts w:ascii="Times New Roman" w:eastAsia="Calibri" w:hAnsi="Times New Roman" w:cs="Times New Roman"/>
          <w:bCs/>
          <w:sz w:val="12"/>
          <w:szCs w:val="12"/>
        </w:rPr>
        <w:t>ниципального района Сергиевский</w:t>
      </w:r>
    </w:p>
    <w:p w14:paraId="1489A8D5" w14:textId="6CA20A0D"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В соответствии с Федеральным законом от 06.10.2003 года № 131-ФЗ «Об общих принципах организации местного самоуправления в Российской Федерации», Приказом Минстроя России от 29.12.2021 года № 1042/пр «Об утверждении методических рекомендаций по разработке норм и правил по благоустройству территорий муниципальных образований», Уставом сельского поселения Красносельское муниципального района Сергиевский, Собрание Представителей сельского поселения Красносельское му</w:t>
      </w:r>
      <w:r>
        <w:rPr>
          <w:rFonts w:ascii="Times New Roman" w:eastAsia="Calibri" w:hAnsi="Times New Roman" w:cs="Times New Roman"/>
          <w:bCs/>
          <w:sz w:val="12"/>
          <w:szCs w:val="12"/>
        </w:rPr>
        <w:t>ниципального района Сергиевский</w:t>
      </w:r>
    </w:p>
    <w:p w14:paraId="001E9EC4"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Решило:</w:t>
      </w:r>
    </w:p>
    <w:p w14:paraId="31BD7F33"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 Утвердить Правила благоустройства территории сельского поселения Красносельское муниципального района Сергиевский Самарской области согласно Приложению №1 к настоящему решению.</w:t>
      </w:r>
    </w:p>
    <w:p w14:paraId="4DC591A2"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2. Признать утратившим силу Решение Собрания Представителей сельского поселения Красносельское муниципального района Сергиевский № 23 от 25.10.2017 года «Об утверждении Правил благоустройства территории сельского поселения Красносельское муниципального района Сергиевский Самарской области» с изменениями и дополнениями.</w:t>
      </w:r>
    </w:p>
    <w:p w14:paraId="2F70CE5E"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3. Опубликовать настоящее решение в газете «Сергиевский вестник».</w:t>
      </w:r>
    </w:p>
    <w:p w14:paraId="15A9AFD0"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4. Настоящее Решение вступает в силу со дня его официального опубликования.</w:t>
      </w:r>
    </w:p>
    <w:p w14:paraId="29CA72DD" w14:textId="77777777" w:rsidR="00BE1E31" w:rsidRPr="00BE1E31" w:rsidRDefault="00BE1E31" w:rsidP="00BE1E31">
      <w:pPr>
        <w:tabs>
          <w:tab w:val="left" w:pos="6936"/>
        </w:tabs>
        <w:spacing w:after="0" w:line="240" w:lineRule="auto"/>
        <w:ind w:firstLine="284"/>
        <w:jc w:val="right"/>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Председатель собрания представителей</w:t>
      </w:r>
    </w:p>
    <w:p w14:paraId="56A559E2" w14:textId="77777777" w:rsidR="00BE1E31" w:rsidRPr="00BE1E31" w:rsidRDefault="00BE1E31" w:rsidP="00BE1E31">
      <w:pPr>
        <w:tabs>
          <w:tab w:val="left" w:pos="6936"/>
        </w:tabs>
        <w:spacing w:after="0" w:line="240" w:lineRule="auto"/>
        <w:ind w:firstLine="284"/>
        <w:jc w:val="right"/>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сельского поселения Красносельское</w:t>
      </w:r>
    </w:p>
    <w:p w14:paraId="4CBD0BCA" w14:textId="77777777" w:rsidR="00BE1E31" w:rsidRDefault="00BE1E31" w:rsidP="00BE1E31">
      <w:pPr>
        <w:tabs>
          <w:tab w:val="left" w:pos="6936"/>
        </w:tabs>
        <w:spacing w:after="0" w:line="240" w:lineRule="auto"/>
        <w:ind w:firstLine="284"/>
        <w:jc w:val="right"/>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xml:space="preserve">муниципального района Сергиевский                      </w:t>
      </w:r>
    </w:p>
    <w:p w14:paraId="6ABEB806" w14:textId="0B7A2D36" w:rsidR="00BE1E31" w:rsidRPr="00BE1E31" w:rsidRDefault="00BE1E31" w:rsidP="00BE1E31">
      <w:pPr>
        <w:tabs>
          <w:tab w:val="left" w:pos="6936"/>
        </w:tabs>
        <w:spacing w:after="0" w:line="240" w:lineRule="auto"/>
        <w:ind w:firstLine="284"/>
        <w:jc w:val="right"/>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rPr>
        <w:t xml:space="preserve">        Л.В.Мельник</w:t>
      </w:r>
    </w:p>
    <w:p w14:paraId="31A6AFEC" w14:textId="77777777" w:rsidR="00BE1E31" w:rsidRPr="00BE1E31" w:rsidRDefault="00BE1E31" w:rsidP="00BE1E31">
      <w:pPr>
        <w:tabs>
          <w:tab w:val="left" w:pos="6936"/>
        </w:tabs>
        <w:spacing w:after="0" w:line="240" w:lineRule="auto"/>
        <w:ind w:firstLine="284"/>
        <w:jc w:val="right"/>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xml:space="preserve">Глава сельского поселения Красносельское </w:t>
      </w:r>
    </w:p>
    <w:p w14:paraId="24B4DF90" w14:textId="77777777" w:rsidR="00BE1E31" w:rsidRDefault="00BE1E31" w:rsidP="00BE1E31">
      <w:pPr>
        <w:tabs>
          <w:tab w:val="left" w:pos="6936"/>
        </w:tabs>
        <w:spacing w:after="0" w:line="240" w:lineRule="auto"/>
        <w:ind w:firstLine="284"/>
        <w:jc w:val="right"/>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xml:space="preserve">муниципального района Сергиевский                       </w:t>
      </w:r>
    </w:p>
    <w:p w14:paraId="62B7C03B" w14:textId="49F16503" w:rsidR="00BE1E31" w:rsidRPr="00BE1E31" w:rsidRDefault="00BE1E31" w:rsidP="00BE1E31">
      <w:pPr>
        <w:tabs>
          <w:tab w:val="left" w:pos="6936"/>
        </w:tabs>
        <w:spacing w:after="0" w:line="240" w:lineRule="auto"/>
        <w:ind w:firstLine="284"/>
        <w:jc w:val="right"/>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xml:space="preserve">                      Н.В.Вершков</w:t>
      </w:r>
    </w:p>
    <w:p w14:paraId="19690C62" w14:textId="77777777" w:rsidR="00BE1E31" w:rsidRPr="00BE1E31" w:rsidRDefault="00BE1E31" w:rsidP="00BE1E31">
      <w:pPr>
        <w:tabs>
          <w:tab w:val="left" w:pos="6936"/>
        </w:tabs>
        <w:spacing w:after="0" w:line="240" w:lineRule="auto"/>
        <w:jc w:val="right"/>
        <w:rPr>
          <w:rFonts w:ascii="Times New Roman" w:eastAsia="Calibri" w:hAnsi="Times New Roman" w:cs="Times New Roman"/>
          <w:bCs/>
          <w:sz w:val="12"/>
          <w:szCs w:val="12"/>
        </w:rPr>
      </w:pPr>
    </w:p>
    <w:p w14:paraId="6E0CCC7D" w14:textId="77777777" w:rsidR="00BE1E31" w:rsidRPr="00BE1E31" w:rsidRDefault="00BE1E31" w:rsidP="00BE1E31">
      <w:pPr>
        <w:tabs>
          <w:tab w:val="left" w:pos="6936"/>
        </w:tabs>
        <w:spacing w:after="0" w:line="240" w:lineRule="auto"/>
        <w:ind w:firstLine="284"/>
        <w:jc w:val="right"/>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xml:space="preserve">Приложение №1 </w:t>
      </w:r>
    </w:p>
    <w:p w14:paraId="7C0DBCC9" w14:textId="77777777" w:rsidR="00BE1E31" w:rsidRPr="00BE1E31" w:rsidRDefault="00BE1E31" w:rsidP="00BE1E31">
      <w:pPr>
        <w:tabs>
          <w:tab w:val="left" w:pos="6936"/>
        </w:tabs>
        <w:spacing w:after="0" w:line="240" w:lineRule="auto"/>
        <w:ind w:firstLine="284"/>
        <w:jc w:val="right"/>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xml:space="preserve">к решению Собрания Представителей </w:t>
      </w:r>
    </w:p>
    <w:p w14:paraId="36106215" w14:textId="77777777" w:rsidR="00BE1E31" w:rsidRPr="00BE1E31" w:rsidRDefault="00BE1E31" w:rsidP="00BE1E31">
      <w:pPr>
        <w:tabs>
          <w:tab w:val="left" w:pos="6936"/>
        </w:tabs>
        <w:spacing w:after="0" w:line="240" w:lineRule="auto"/>
        <w:ind w:firstLine="284"/>
        <w:jc w:val="right"/>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xml:space="preserve">сельского поселения Красносельское муниципального </w:t>
      </w:r>
    </w:p>
    <w:p w14:paraId="2D8F8B3C" w14:textId="77777777" w:rsidR="00BE1E31" w:rsidRPr="00BE1E31" w:rsidRDefault="00BE1E31" w:rsidP="00BE1E31">
      <w:pPr>
        <w:tabs>
          <w:tab w:val="left" w:pos="6936"/>
        </w:tabs>
        <w:spacing w:after="0" w:line="240" w:lineRule="auto"/>
        <w:ind w:firstLine="284"/>
        <w:jc w:val="right"/>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района Сергиевский самарской области</w:t>
      </w:r>
    </w:p>
    <w:p w14:paraId="1525747F" w14:textId="519016C2" w:rsidR="00BE1E31" w:rsidRPr="00BE1E31" w:rsidRDefault="00BE1E31" w:rsidP="00BE1E31">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№_____ от «___»________2022г.</w:t>
      </w:r>
    </w:p>
    <w:p w14:paraId="58F2E96D" w14:textId="69252883" w:rsidR="00BE1E31" w:rsidRPr="00BE1E31" w:rsidRDefault="00BE1E31" w:rsidP="00BE1E31">
      <w:pPr>
        <w:tabs>
          <w:tab w:val="left" w:pos="6936"/>
        </w:tabs>
        <w:spacing w:after="0" w:line="240" w:lineRule="auto"/>
        <w:ind w:firstLine="284"/>
        <w:jc w:val="center"/>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ПРАВИЛА</w:t>
      </w:r>
    </w:p>
    <w:p w14:paraId="79F1EAC3" w14:textId="77777777" w:rsidR="00BE1E31" w:rsidRPr="00BE1E31" w:rsidRDefault="00BE1E31" w:rsidP="00BE1E31">
      <w:pPr>
        <w:tabs>
          <w:tab w:val="left" w:pos="6936"/>
        </w:tabs>
        <w:spacing w:after="0" w:line="240" w:lineRule="auto"/>
        <w:ind w:firstLine="284"/>
        <w:jc w:val="center"/>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благоустройства территории сельского поселения Красносельское муниципального района Сергиевский Самарской области</w:t>
      </w:r>
    </w:p>
    <w:p w14:paraId="2C124C3B" w14:textId="77777777" w:rsidR="00BE1E31" w:rsidRPr="00BE1E31" w:rsidRDefault="00BE1E31" w:rsidP="00BE1E31">
      <w:pPr>
        <w:tabs>
          <w:tab w:val="left" w:pos="6936"/>
        </w:tabs>
        <w:spacing w:after="0" w:line="240" w:lineRule="auto"/>
        <w:rPr>
          <w:rFonts w:ascii="Times New Roman" w:eastAsia="Calibri" w:hAnsi="Times New Roman" w:cs="Times New Roman"/>
          <w:bCs/>
          <w:sz w:val="12"/>
          <w:szCs w:val="12"/>
        </w:rPr>
      </w:pPr>
    </w:p>
    <w:p w14:paraId="78768218" w14:textId="1FC60345" w:rsidR="00BE1E31" w:rsidRPr="00BE1E31" w:rsidRDefault="00BE1E31" w:rsidP="00BE1E31">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Глава 1. ОБЩИЕ ПОЛОЖЕНИЯ</w:t>
      </w:r>
    </w:p>
    <w:p w14:paraId="7569C2CF"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Статья 1. Цели Правил</w:t>
      </w:r>
    </w:p>
    <w:p w14:paraId="75637535"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1.1. Правила благоустройства территории сельского поселения Красносельское муниципального района Сергиевский Самарской области (далее – Правила) разработаны в соответствии Федеральным законом от 06.10.2003г. №131-ФЗ «Об общих принципах организации местного самоуправления в Российской Федерации», Градостроительным кодексом Российской Федерации, Кодексом Российской Федерации об административных правонарушениях, Федеральным законом от 30.03.1999г. №52-ФЗ «О санитарно эпидемиологическом благополучии населения», Федеральным Законом от 10.01.2002г. №7-ФЗ «Об охране окружающей среды», Федеральным законом от 31.07.2020г. № 248-ФЗ «О государственном контроле (надзоре) и муниципальном контроле в Российской Федерации», Законом Самарской области от 01.11.2007г. №115-ГД «Об административных правонарушениях на территории Самарской области», иными нормативными правовыми актами, СНиПами, ГОСТами, Уставом сельского поселения Красносельское муниципального района Сергиевский Самарской области.</w:t>
      </w:r>
    </w:p>
    <w:p w14:paraId="039475C2"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xml:space="preserve">1.2. Правила устанавливают единые и обязательные требования к созданию и содержанию объектов благоустройства, надлежащему содержанию территории сельского поселения Красносельское муниципального района Сергиевский Самарской области (далее – поселение), </w:t>
      </w:r>
      <w:r w:rsidRPr="00BE1E31">
        <w:rPr>
          <w:rFonts w:ascii="Times New Roman" w:eastAsia="Calibri" w:hAnsi="Times New Roman" w:cs="Times New Roman"/>
          <w:bCs/>
          <w:sz w:val="12"/>
          <w:szCs w:val="12"/>
        </w:rPr>
        <w:lastRenderedPageBreak/>
        <w:t>проектированию, размещению, содержанию и восстановлению элементов благоустройства, в том числе после проведения земляных работ, а так же иные требования, в соответствии с Федеральным законом от 06.10.2003г. №131-ФЗ «Об общих принципах организации местного самоуправления в Российской Федерации», и направлены на обеспечение и повышение комфортности условий проживания граждан, поддержание и улучшение санитарного и эстетического состояния территории поселения.</w:t>
      </w:r>
    </w:p>
    <w:p w14:paraId="71763E8F"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1.3. Установленные настоящими правилами требования обязательны для всех юридических (независимо от формы собственности и ведомственной принадлежности) и физических лиц.</w:t>
      </w:r>
    </w:p>
    <w:p w14:paraId="335212D9" w14:textId="4B216AB4"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1.4. Координацию и организацию деятельности по реализации Правил осущест</w:t>
      </w:r>
      <w:r>
        <w:rPr>
          <w:rFonts w:ascii="Times New Roman" w:eastAsia="Calibri" w:hAnsi="Times New Roman" w:cs="Times New Roman"/>
          <w:bCs/>
          <w:sz w:val="12"/>
          <w:szCs w:val="12"/>
        </w:rPr>
        <w:t xml:space="preserve">вляет Администрация поселения. </w:t>
      </w:r>
    </w:p>
    <w:p w14:paraId="071F025C" w14:textId="0A782C09"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2. Понятия и термины</w:t>
      </w:r>
    </w:p>
    <w:p w14:paraId="4BAA2FDB" w14:textId="4D5F5471"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 благоустройство территории – деятельность по реализации комплекса мероприятий, установленного настоящими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w:t>
      </w:r>
      <w:r>
        <w:rPr>
          <w:rFonts w:ascii="Times New Roman" w:eastAsia="Calibri" w:hAnsi="Times New Roman" w:cs="Times New Roman"/>
          <w:bCs/>
          <w:sz w:val="12"/>
          <w:szCs w:val="12"/>
        </w:rPr>
        <w:t>ужений, прилегающих территорий</w:t>
      </w:r>
    </w:p>
    <w:p w14:paraId="5AFAB362"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2.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14:paraId="5EC093BC"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3. 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14:paraId="1CF08B09"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4. павильон – оборудованное строение или сооружение, имеющее торговый зал и помещения для хранения товарного запаса, рассчитанное на одно или несколько рабочих мест;</w:t>
      </w:r>
    </w:p>
    <w:p w14:paraId="531295C9"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5. киоск – оснащенное торговым оборудованием строение, не имеющее торгового зала и помещений для хранения товаров, рассчитанное на одно рабочее место продавца, на площади которого хранится товарный запас;</w:t>
      </w:r>
    </w:p>
    <w:p w14:paraId="0B091EBC"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6. торговая галерея – выполненный в едином архитектурном решении нестационарный торговый объект, состоящий из совокупности, но не более пяти (в одном ряду) специализированных павильонов или киосков, обеспечивающих беспрепятственный проход для покупателей, объединенных под единой временной светопрозрачной кровлей, не несущей теплоизоляционную функцию;</w:t>
      </w:r>
    </w:p>
    <w:p w14:paraId="77ECB62F"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7. мобильный пункт быстрого питания – передвижное сооружение (автокафе), специализирующееся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w:t>
      </w:r>
    </w:p>
    <w:p w14:paraId="4F162980"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8. торговый автомат (вендинговый автомат) – временное техническое устройство, сооружение или конструкция, осуществляющее продажу штучного товара, оплата и выдача которого осуществляется с помощью технических приспособлений, не требующих непосредственного участия продавца;</w:t>
      </w:r>
    </w:p>
    <w:p w14:paraId="2042FA3B"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9. объект мобильной торговли – нестационарный торговый объект, представляющий специализированный магазин, передвижное сооружение (изотермические емкости и цистерны, прочие передвижные объекты), автолавку или иное специально оборудованное для осуществления розничной торговли транспортное средство;</w:t>
      </w:r>
    </w:p>
    <w:p w14:paraId="44865E09"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10. бахчевой вал – нестационарный торговый объект, представляющий собой специально оборудованную временную конструкцию, предназначенную для продажи сезонных бахчевых культур;</w:t>
      </w:r>
    </w:p>
    <w:p w14:paraId="71D24660"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11. елочный базар – 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продажи натуральных хвойных деревьев и веток хвойных деревьев;</w:t>
      </w:r>
    </w:p>
    <w:p w14:paraId="2AE2B92D"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12.  сезонное (летнее) кафе при стационарном предприятии общественного питания – легковозводимые временные элементы благоустройства – террасы, зонты, выносные столики, расположенные на территории, непосредственно примыкающей к зданию или сооружению, в помещениях которого располагается пункт общественного питания, или на расстоянии не более 5 метров от стационарного предприятия общественного питания;</w:t>
      </w:r>
    </w:p>
    <w:p w14:paraId="56E6C731"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13. уполномоченные лица - собственники или иные законные владельцы зданий, строений, сооружений, земельных участков, а также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14:paraId="6E748674"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14.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14:paraId="07570050"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15. накопление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w:t>
      </w:r>
    </w:p>
    <w:p w14:paraId="2FB3AD64"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16. 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
    <w:p w14:paraId="1B0FB53D"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 отходы производства и потребления (далее - отходы)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Федеральным законом;</w:t>
      </w:r>
    </w:p>
    <w:p w14:paraId="44A8ABD1"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18. твердые коммунальные отходы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15D455C8"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19. мусор - мелкие неоднородные сухие или влажные отходы;</w:t>
      </w:r>
    </w:p>
    <w:p w14:paraId="0DEB9FDE"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20. обращение с отходами - деятельность по сбору, накоплению, транспортированию, обработке, утилизации, обезвреживанию, размещению отходов;</w:t>
      </w:r>
    </w:p>
    <w:p w14:paraId="2360C2B2"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21. объект размещения отходов - специально оборудованные сооружения, предназначенные для размещения отходов (полигон, шламохранилище, в том числе шламовый амбар, хвостохранилище, отвал горных пород и другое) и включающие в себя объекты хранения отходов и объекты захоронения отходов;</w:t>
      </w:r>
    </w:p>
    <w:p w14:paraId="5219DF3C"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22. несанкционированная свалка мусора - территории, используемые, но не предназначенные для размещения на них отходов;</w:t>
      </w:r>
    </w:p>
    <w:p w14:paraId="4595DFF5"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23. транспортирование отходов - перевозка отходов автомобильным, железнодорожным, воздушным, внутренним водным и морским транспортом в пределах территории Российской Федерации, в том числе по автомобильным дорогам и железнодорожным путям, осуществляемая вне границ земельного участка, находящегося в собственности индивидуального предпринимателя или юридического лица либо предоставленного им на иных правах;</w:t>
      </w:r>
    </w:p>
    <w:p w14:paraId="21BD87B5"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xml:space="preserve">24. содержание   территорий   -   комплекс   мероприятий,   связанных   со   своевременным ремонтом и содержанием фасадов зданий, строений и сооружений, малых архитектурных форм, заборов и ограждений, содержанием строительных площадок, зеленых насаждений, </w:t>
      </w:r>
      <w:r w:rsidRPr="00BE1E31">
        <w:rPr>
          <w:rFonts w:ascii="Times New Roman" w:eastAsia="Calibri" w:hAnsi="Times New Roman" w:cs="Times New Roman"/>
          <w:bCs/>
          <w:sz w:val="12"/>
          <w:szCs w:val="12"/>
        </w:rPr>
        <w:lastRenderedPageBreak/>
        <w:t>подземных   инженерных   коммуникаций   и   их   конструктивных   элементов,    объектов транспортной инфраструктуры, расположенных на земельном участке;</w:t>
      </w:r>
    </w:p>
    <w:p w14:paraId="7F0BEC16"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25. уборка закрепленных территорий - комплекс мероприятий, связанных с регулярной очисткой территорий открытого грунта и территорий с твердым покрытием от грязи, мусора, снега и льда, газонов от мусора, а также со сбором и вывозом в специально отведенные для этого места отходов производства и потребления, листвы, другого мусора, снега, льда, иные мероприятия, направленные на обеспечение экологического и санитарно-эпидемиологического благополучия населения и охрану окружающей среды;</w:t>
      </w:r>
    </w:p>
    <w:p w14:paraId="076D172F"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26. специализированная организация - организация (индивидуальные предприниматели), осуществляющая ремонт и эксплуатацию дорожного покрытия, сбор и вывоз коммунальных отходов, и другую деятельность, направленную на выполнение работ по благоустройству;</w:t>
      </w:r>
    </w:p>
    <w:p w14:paraId="7F1F1E0B"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27. территории общего пользования - территории, которыми беспрепятственно пользуются неограниченный круг лиц (в том числе площади, улицы, проезды, набережные, скверы и т.д.);</w:t>
      </w:r>
    </w:p>
    <w:p w14:paraId="67D08022"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28. внешнее благоустройство - совокупность работ и мероприятий, направленных на создание благоприятных условий жизни и досуга населения  поселения, включающих в себя работы по инженерной подготовке территорий, строительству, ремонту и содержанию объектов благоустройства</w:t>
      </w:r>
    </w:p>
    <w:p w14:paraId="44D0872C"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29. объекты благоустройства — территории различного функционального назначения, на которых осуществляется деятельность по благоустройству, в том числе:</w:t>
      </w:r>
    </w:p>
    <w:p w14:paraId="0EDE6F44"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xml:space="preserve">а) элементы планировочной структуры (зоны (массивы), районы (в том числе жилые районы, микрорайоны, кварталы, промышленные районы), территории размещения садоводческих, огороднических некоммерческих объединений граждан); </w:t>
      </w:r>
    </w:p>
    <w:p w14:paraId="065F33BC"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б) элементы улично-дорожной сети (аллеи, бульвары, магистрали, переулки, площади, проезды, проспекты, проулки, разъезды, спуски, тракты, тупики, улицы, шоссе);</w:t>
      </w:r>
    </w:p>
    <w:p w14:paraId="0D507756"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в) дворовые территории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w:t>
      </w:r>
    </w:p>
    <w:p w14:paraId="62FECF05"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г) детские площадки, спортивные и другие площадки, предназначенные  для отдыха и досуга;</w:t>
      </w:r>
    </w:p>
    <w:p w14:paraId="6458D62B"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д) площадки для выгула и дрессировки собак;</w:t>
      </w:r>
    </w:p>
    <w:p w14:paraId="3F1D2A47"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е) парковки (парковочные места);</w:t>
      </w:r>
    </w:p>
    <w:p w14:paraId="5CEBCCE5"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ж) парки, скверы, иные зелёные зоны;</w:t>
      </w:r>
    </w:p>
    <w:p w14:paraId="5D2044A2"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з) технические зоны транспортных, инженерных коммуникаций, водоохранные зоны;</w:t>
      </w:r>
    </w:p>
    <w:p w14:paraId="39F5D3B8"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и) контейнерные площадки и площадки для складирования отдельных групп твёрдых коммунальных отходов;</w:t>
      </w:r>
    </w:p>
    <w:p w14:paraId="26C7FDA8"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3) элементы благоустройства:</w:t>
      </w:r>
    </w:p>
    <w:p w14:paraId="615AD844"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а) элементы озеленения;</w:t>
      </w:r>
    </w:p>
    <w:p w14:paraId="7527986B"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б) покрытия;</w:t>
      </w:r>
    </w:p>
    <w:p w14:paraId="0B0F3A69"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в) уличное коммунально-бытовое и техническое оборудование;</w:t>
      </w:r>
    </w:p>
    <w:p w14:paraId="6240733B"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г) игровое и спортивное оборудование;</w:t>
      </w:r>
    </w:p>
    <w:p w14:paraId="5D919B43"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д) средства размещения информации и рекламные конструкции;</w:t>
      </w:r>
    </w:p>
    <w:p w14:paraId="35FE4AB5"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е) малые архитектурные формы;</w:t>
      </w:r>
    </w:p>
    <w:p w14:paraId="7784D4C5"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ж) элементы объектов капитального строительства;</w:t>
      </w:r>
    </w:p>
    <w:p w14:paraId="3DE393A9"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30. паспорт объекта благоустройства — документ, содержащий информацию:</w:t>
      </w:r>
    </w:p>
    <w:p w14:paraId="5EA48B3E"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а) о собственниках и границах земельных участков, формирующих территорию объекта благоустройства;</w:t>
      </w:r>
    </w:p>
    <w:p w14:paraId="697EA2FC"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б) об элементах благоустройства;</w:t>
      </w:r>
    </w:p>
    <w:p w14:paraId="3A3F991B"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в) сведения о текущем состоянии территории;</w:t>
      </w:r>
    </w:p>
    <w:p w14:paraId="34E16871"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г) сведения о предлагаемых мероприятиях по благоустройству;</w:t>
      </w:r>
    </w:p>
    <w:p w14:paraId="46708367"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31. элементы обустройства автомобильных дорог - сооружения, к которым относятся дорожные знаки, дорожные ограждения, светофоры и другие устройства для регулирования дорожного движения,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взимания платы, стоянки (парковки)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 обеспечения дорожного движения, в том числе его безопасности, сооружения, за исключением объектов дорожного сервиса;</w:t>
      </w:r>
    </w:p>
    <w:p w14:paraId="656DE3C7"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32. автомобильная дорога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r w:rsidRPr="00BE1E31">
        <w:rPr>
          <w:rFonts w:ascii="Times New Roman" w:eastAsia="Calibri" w:hAnsi="Times New Roman" w:cs="Times New Roman"/>
          <w:bCs/>
          <w:sz w:val="12"/>
          <w:szCs w:val="12"/>
        </w:rPr>
        <w:cr/>
      </w:r>
    </w:p>
    <w:p w14:paraId="43C82F92"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33. защитные дорожные сооружения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w:t>
      </w:r>
    </w:p>
    <w:p w14:paraId="71D5CB8D"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34. 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14:paraId="31EEE66C"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35. содержание автомобильной дороги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14:paraId="350A7D00"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36. фасад здания - наружная сторона здания или сооружения;</w:t>
      </w:r>
    </w:p>
    <w:p w14:paraId="6E6A3294"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37. текущий ремонт зданий и сооружений - комплекс строительных работ и организационно-технических мероприятий, направленных на устранение неисправностей (восстановление работоспособности) элементов здания, сооружения и поддержание эксплутационных показателей;</w:t>
      </w:r>
    </w:p>
    <w:p w14:paraId="7B233FD6"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38. 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14:paraId="1255007D"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39. зеленый фонд поселений, представляет собой совокупность территорий, на которых расположены лесные и иные насаждения, в том числе в зеленых зонах, лесопарковых зонах, и других озелененных территорий в границах этих поселений.</w:t>
      </w:r>
    </w:p>
    <w:p w14:paraId="620065BE"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40. природная среда – совокупность компонентов природной среды, природных и природно-антропогенных объектов;</w:t>
      </w:r>
    </w:p>
    <w:p w14:paraId="444C1BEA"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41. использование природных ресурсов – эксплуатация природных ресурсов, вовлечение их в хозяйственный оборот, в том числе все виды воздействия на них в процессе хозяйственной и иной деятельности;</w:t>
      </w:r>
    </w:p>
    <w:p w14:paraId="36D7BD72"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lastRenderedPageBreak/>
        <w:t>42. естественная экологическая система — объективно существующая часть природной среды, которая имеет пространственно-территориальные границы и в которых живые (растения, животные и другие организмы) и неживые ее элементы взаимодействуют, как единое функциональное целое и связаны между собой обменом веществ и энергией;</w:t>
      </w:r>
    </w:p>
    <w:p w14:paraId="0D8B854D"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43. охрана окружающей среды - деятельность органов государственной власти РФ, органов государственной власти субъектов РФ, органов местного самоуправления, общественных и иных некоммерческих объединений, юридических и физических лиц, направленная на сохранение и восстановление природной среды, рациональное использование и воспроизводство природных ресурсов, предотвращение негативного воздействия хозяйственной и иной деятельности на окружающую среду и ликвидацию ее последствий;</w:t>
      </w:r>
    </w:p>
    <w:p w14:paraId="3C858801"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44. загрязнение окружающей среды - поступление в окружающую среду вещества и (или) энергии, свойства, местоположение или количество которых оказывает негативное воздействие на окружающую среду;</w:t>
      </w:r>
    </w:p>
    <w:p w14:paraId="69BF6E92"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45. вред окружающей среде - негативное изменение окружающей среды в результате ее загрязнения, повлекшее за собой деградацию естественных экологических систем и истощение природных ресурсов;</w:t>
      </w:r>
    </w:p>
    <w:p w14:paraId="7001B991"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46. загрязняющее вещество - вещество или смесь веществ и микроорганизмов, которые в количестве и (или) концентрациях, превышающих установленные для химических веществ, в том числе радиоактивных, иных веществ и микроорганизмов нормативы, оказывают негативное воздействие на окружающую среду, жизнь, здоровье человека;</w:t>
      </w:r>
    </w:p>
    <w:p w14:paraId="0D38EA69"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47. природный ландшафт - территория, которая не подвергалась изменению в результате хозяйственной и иной деятельности и характеризуется сочетанием определенных типов рельефа местности, почв, растительности, сформированных в единых климатических условиях;</w:t>
      </w:r>
    </w:p>
    <w:p w14:paraId="5B858600"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48. отработанные ртутьсодержащие лампы - ртутьсодержащие отходы, представляющие собой отходы от использования товаров с ртутным заполнением и содержанием ртути не менее 0,01 процента, утративших свои потребительские свойства (люминесцентные лампы с холодным катодом, люминесцентные лампы с внешним электродом, лампы люминесцентные малогабаритные, лампы люминесцентные трубчатые, лампы общего освещения ртутные высокого давления паросветные);</w:t>
      </w:r>
    </w:p>
    <w:p w14:paraId="2C728F42"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49. уполномоченный орган — орган местного самоуправления, уполномоченный Федеральными законами, законами Самарской области, муниципальными правовыми актами на организацию и координацию мероприятий в рамках благоустройства территории ¬¬¬сельского поселения Красносельское муниципального района Сергиевский Самарской области.</w:t>
      </w:r>
    </w:p>
    <w:p w14:paraId="7BAEE2DB" w14:textId="6AA8FAE9"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50. жидкие бытовые отходы - хозяйственно-бытовые сточные воды, образующиеся в результате жизнедеятельности населения и сбрасываемые в сооружения и устройства, не подключенные (технологически не присоединенные) к централизованной системе водоотведения и предназначенные для приема и накопл</w:t>
      </w:r>
      <w:r>
        <w:rPr>
          <w:rFonts w:ascii="Times New Roman" w:eastAsia="Calibri" w:hAnsi="Times New Roman" w:cs="Times New Roman"/>
          <w:bCs/>
          <w:sz w:val="12"/>
          <w:szCs w:val="12"/>
        </w:rPr>
        <w:t>ения сточных вод (далее – ЖБО).</w:t>
      </w:r>
    </w:p>
    <w:p w14:paraId="1D0FFFD5" w14:textId="3108B069"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Статья 3. Организационная основа мероприятий по благо</w:t>
      </w:r>
      <w:r>
        <w:rPr>
          <w:rFonts w:ascii="Times New Roman" w:eastAsia="Calibri" w:hAnsi="Times New Roman" w:cs="Times New Roman"/>
          <w:bCs/>
          <w:sz w:val="12"/>
          <w:szCs w:val="12"/>
        </w:rPr>
        <w:t>устройству территории поселения</w:t>
      </w:r>
    </w:p>
    <w:p w14:paraId="09D65ABC"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3.1. Организационной основой для проведения мероприятий по благоустройству является муниципальная программа благоустройства территории  поселения (далее — программа), разрабатываемая администрацией сельского поселения с учётом документов стратегического и территориального планирования Российской Федерации, Самарской области, муниципального района Сергиевский Самарской области и поселения, документации по планировке территории и потребностей населения.</w:t>
      </w:r>
    </w:p>
    <w:p w14:paraId="7F63954A"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3.2. Программа должна содержать:</w:t>
      </w:r>
    </w:p>
    <w:p w14:paraId="2A634486" w14:textId="6FAE9D39"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xml:space="preserve">3.2.1. порядок и условия проведения инвентаризации объектов благоустройства с разработкой паспортов объектов благоустройства; </w:t>
      </w:r>
    </w:p>
    <w:p w14:paraId="3D48A045" w14:textId="18D29915"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3.2.2. требования к форме и содержанию проектов благоустройства;</w:t>
      </w:r>
    </w:p>
    <w:p w14:paraId="26395DDF" w14:textId="31DEE821"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3.2.3. наименование и сроки проведения мероприятий по благоустройству с указанием объёмов и источников их финансирования.</w:t>
      </w:r>
    </w:p>
    <w:p w14:paraId="01D2EF95"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3.3.  Информирование населения и заинтересованных лиц о программе и ходе её реализации осуществляется посредством:</w:t>
      </w:r>
    </w:p>
    <w:p w14:paraId="143DEA1E"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3.3.1. создания и обеспечения функционирования специального раздела официального сайта администрации поселения в информационно-телекоммуникационной сети «Интернет» по адресу: http://www.sergievsk.ru с публикацией фото-, видео- и текстовых отчётов по итогам проведения общественных обсуждений;</w:t>
      </w:r>
    </w:p>
    <w:p w14:paraId="264B4337"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3.3.2. работы с местными средствами массовой информации, охватывающими круг людей разных возрастных групп и потенциальные аудитории проектов благоустройства;</w:t>
      </w:r>
    </w:p>
    <w:p w14:paraId="305E55F2"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3.3.3. вывешивания объявлений на информационных досках в подъездах жилых домов, расположенных в непосредственной близости к проектируемому объекту благоустройства, в наиболее посещаемых местах (общественных и торгово-развлекательных центрах, медицинских организациях, домах культуры, библиотеках, спортивных центрах и т.д.);</w:t>
      </w:r>
    </w:p>
    <w:p w14:paraId="2E13EAE6"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3.3.4. информирования местных жителей через общеобразовательные организации (организация конкурса рисунков, сборов пожеланий, сочинений, макетов, проектов, распространения анкет и приглашения для родителей учащихся и воспитанников);</w:t>
      </w:r>
    </w:p>
    <w:p w14:paraId="4D27460E"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3.3.5. индивидуальных приглашений участников встречи лично, по электронной почте или по телефону;</w:t>
      </w:r>
    </w:p>
    <w:p w14:paraId="76B77261"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3.3.6. установки интерактивных стендов с устройствами для заполнения и сбора анкет, стендов с планом территории для проведения картирования и сбора пожеланий в центрах общественной жизни и местах пребывания большого количества людей;</w:t>
      </w:r>
    </w:p>
    <w:p w14:paraId="76ABF7A2"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3.3.7. использования социальных сетей и интернет - ресурсов для доведения информации до сведения различных общественных объединений и профессиональных сообществ.</w:t>
      </w:r>
    </w:p>
    <w:p w14:paraId="3E48008E"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p>
    <w:p w14:paraId="16D719ED" w14:textId="4F7BFE8C" w:rsidR="00BE1E31" w:rsidRPr="00BE1E31" w:rsidRDefault="00BE1E31" w:rsidP="00BE1E31">
      <w:pPr>
        <w:tabs>
          <w:tab w:val="left" w:pos="6936"/>
        </w:tabs>
        <w:spacing w:after="0" w:line="240" w:lineRule="auto"/>
        <w:ind w:firstLine="284"/>
        <w:jc w:val="center"/>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Глава 2. ЭЛЕМЕНТЫ БЛАГОУСТРОЙСТВА ТЕРРИТОРИИ</w:t>
      </w:r>
    </w:p>
    <w:p w14:paraId="0972DAB2" w14:textId="71F22960"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Статья 4. Декоративные, технические, планирово</w:t>
      </w:r>
      <w:r>
        <w:rPr>
          <w:rFonts w:ascii="Times New Roman" w:eastAsia="Calibri" w:hAnsi="Times New Roman" w:cs="Times New Roman"/>
          <w:bCs/>
          <w:sz w:val="12"/>
          <w:szCs w:val="12"/>
        </w:rPr>
        <w:t>чные, конструктивные устройства</w:t>
      </w:r>
    </w:p>
    <w:p w14:paraId="2D2C7BD6" w14:textId="722A452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4.1. Ограждения</w:t>
      </w:r>
    </w:p>
    <w:p w14:paraId="1E9796FD"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4.1.1. В целях благоустройства на территории поселения применяются различные виды ограждений, которые различаются: по назначению (декоративные, защитные, их сочетание), высоте (низкие - 0,3 - 1,0 м, средние - 1,1 - 1,7 м, высокие - 1,8 - 3,0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14:paraId="38881E02"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4.1.2. Проектирование производится в зависимости от их местоположения и назначения согласно ГОСТам, каталогам сертифицированных изделий, проектам индивидуального проектирования.</w:t>
      </w:r>
    </w:p>
    <w:p w14:paraId="26679EC8" w14:textId="0E6FC6EB"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4.1.3. На территориях общественного, рекреационного назначения запрещается проектирование глухи</w:t>
      </w:r>
      <w:r>
        <w:rPr>
          <w:rFonts w:ascii="Times New Roman" w:eastAsia="Calibri" w:hAnsi="Times New Roman" w:cs="Times New Roman"/>
          <w:bCs/>
          <w:sz w:val="12"/>
          <w:szCs w:val="12"/>
        </w:rPr>
        <w:t xml:space="preserve">х и железобетонных ограждений. </w:t>
      </w:r>
    </w:p>
    <w:p w14:paraId="5854F170" w14:textId="712EEBF3"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4.2. Виды покрытий</w:t>
      </w:r>
    </w:p>
    <w:p w14:paraId="4DBF2988"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4.2.1. Покрытия поверхности обеспечивают на территории поселения условия безопасного и комфортного передвижения, а также формируют архитектурно-художественный облик среды. Для целей благоустройства территории используют следующие виды покрытий:</w:t>
      </w:r>
    </w:p>
    <w:p w14:paraId="39A92A10"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твердые (капитальные) - монолитные или сборные, выполняемые из асфальтобетона, цементобетона, природного камня и подобных материалов;</w:t>
      </w:r>
    </w:p>
    <w:p w14:paraId="29BF719E"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мягкие (некапитальные) - выполняемые из природных или искусственных сыпучих материалов (песок, щебень, гранитные высевки, керамзит, резиновая крошка и других), находящихся в естественном состоянии, сухих смесях, уплотненных или укрепленных вяжущими;</w:t>
      </w:r>
    </w:p>
    <w:p w14:paraId="30769104"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газонные, выполняемые по специальным технологиям подготовки и посадки травяного покрова;</w:t>
      </w:r>
    </w:p>
    <w:p w14:paraId="4FA61F64"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комбинированные, представляющие сочетания покрытий, указанных выше (например, плитка, утопленная в газон и т.п.).</w:t>
      </w:r>
    </w:p>
    <w:p w14:paraId="68C35012" w14:textId="28BF7E73"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xml:space="preserve">4.2.2. Твердые покрытия используются с учетом возможных предельных нагрузок, характера и состава движения, противопожарных требований, действующих на момент проектирования, в свою очередь, мягкие - с учетом их специфических свойств при благоустройстве </w:t>
      </w:r>
      <w:r w:rsidRPr="00BE1E31">
        <w:rPr>
          <w:rFonts w:ascii="Times New Roman" w:eastAsia="Calibri" w:hAnsi="Times New Roman" w:cs="Times New Roman"/>
          <w:bCs/>
          <w:sz w:val="12"/>
          <w:szCs w:val="12"/>
        </w:rPr>
        <w:lastRenderedPageBreak/>
        <w:t>отдельных видов территорий (детских, спортивных площадок, площадок для выгула собак, прогулочных дорожек и других объектов), а газонных и комбинирова</w:t>
      </w:r>
      <w:r>
        <w:rPr>
          <w:rFonts w:ascii="Times New Roman" w:eastAsia="Calibri" w:hAnsi="Times New Roman" w:cs="Times New Roman"/>
          <w:bCs/>
          <w:sz w:val="12"/>
          <w:szCs w:val="12"/>
        </w:rPr>
        <w:t>нных, как наиболее экологичных.</w:t>
      </w:r>
    </w:p>
    <w:p w14:paraId="6548C080" w14:textId="5562C36A"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5. Элементы озеленения</w:t>
      </w:r>
    </w:p>
    <w:p w14:paraId="330DCB90"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5.1. Озеленение - элемент благоустройства и ландшафтной организации территории, обеспечивающий формирование среды поселения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поселения.</w:t>
      </w:r>
    </w:p>
    <w:p w14:paraId="33471DB8"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xml:space="preserve">5.2. Основными типами насаждений и озеленения являются: массивы, группы, солитеры, живые изгороди, кулисы, боскеты, шпалеры, газоны, цветники, различные виды посадок (аллейные, рядовые, букетные и др.). </w:t>
      </w:r>
    </w:p>
    <w:p w14:paraId="4A4BDD7B"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5.3. На территории поселения используются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используется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 крышах (крышное озеленение), фасадах (вертикальное озеленение) зданий и сооружений.</w:t>
      </w:r>
    </w:p>
    <w:p w14:paraId="5B7C9604"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5.4. Газоны рекомендуется устраивать на полностью подготовленном и спланированном растительном грунте.</w:t>
      </w:r>
    </w:p>
    <w:p w14:paraId="55940B97"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5.5. При посадке деревьев и кустарников следуют придерживаться соответствующих ГОСТов и СниПов.</w:t>
      </w:r>
    </w:p>
    <w:p w14:paraId="2B8D8E87"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5.6. В местах прокладки теплопроводов возведение строений, складирование, посадка деревьев и многолетних кустарников не допускается.</w:t>
      </w:r>
    </w:p>
    <w:p w14:paraId="70A18F61"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5.7. При проектировании озеленения учитываются: минимальные расстояния посадок деревьев и кустарников до инженерных сетей, зданий и сооружений, размеры комов, ям и траншей для посадки насаждений. Расстояния от зданий, сооружений, а также объектов инженерного благоустройства до деревьев и кустарников следует принимать по таблице №1 Приложения №1 настоящих Правил.</w:t>
      </w:r>
    </w:p>
    <w:p w14:paraId="0106813D"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5.8. Проектирование озеленения и формирование системы зеленых насаждений на территории поселения ведется с учетом факторов потери (в той или иной степени) способности экосистем к саморегуляции. Для обеспечения жизнеспособности насаждений и озеленяемых территорий населенного пункта необходимо:</w:t>
      </w:r>
    </w:p>
    <w:p w14:paraId="7198C485"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учитывать степень техногенных нагрузок от прилегающих территорий;</w:t>
      </w:r>
    </w:p>
    <w:p w14:paraId="0CB80779"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14:paraId="0B037438"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5.9. При озеленении территории общественных пространств и объектов рекреации, в том числе с использованием крышного и вертикального озеленения, предусматриваются устройство газонов, автоматических систем полива и орошения, цветочное оформление. Обязательное цветочное оформление вводится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w:t>
      </w:r>
    </w:p>
    <w:p w14:paraId="1E8E31DB"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5.10. При посадке деревьев в зонах действия теплотрасс учитывается фактор прогревания почвы в обе стороны от оси теплотрассы на расстояние: интенсивного прогревания - до 2 м, среднего - 2 - 6 м, слабого - 6 - 10 м. У теплотрасс не разрешается размещать: липу, клен, сирень, жимолость - ближе 2 м, тополь, боярышник, кизильник, дерен, лиственницу, березу - ближе 3 - 4 м.</w:t>
      </w:r>
    </w:p>
    <w:p w14:paraId="501B6A29"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5.11. При воздействии неблагоприятных техногенных и климатических факторов на различные территории населенных пунктов формируются защитные насаждения; при воздействии нескольких факторов необходимо выбирать ведущий по интенсивности и (или) наиболее значимый для функционального назначения территории.</w:t>
      </w:r>
    </w:p>
    <w:p w14:paraId="46C48B4C"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5.12. Для защиты от ветра необходимо использовать зеленые насаждения ажурной конструкции с вертикальной сомкнутостью полога 60 - 70%.</w:t>
      </w:r>
    </w:p>
    <w:p w14:paraId="7D20CBBB"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xml:space="preserve">5.13. Шумозащитные насаждения проектируются в виде однорядных или многорядных рядовых посадок не ниже 7 м, обеспечивая в ряду расстояния между стволами взрослых деревьев 8 - 10 м (с широкой кроной), 5 - 6 м (со средней кроной), 3 - 4 м (с узкой кроной), подкроновое пространство заполняется рядами кустарника. </w:t>
      </w:r>
    </w:p>
    <w:p w14:paraId="7892CC02" w14:textId="0AD268CA"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5.14.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w:t>
      </w:r>
      <w:r>
        <w:rPr>
          <w:rFonts w:ascii="Times New Roman" w:eastAsia="Calibri" w:hAnsi="Times New Roman" w:cs="Times New Roman"/>
          <w:bCs/>
          <w:sz w:val="12"/>
          <w:szCs w:val="12"/>
        </w:rPr>
        <w:t>рующего типа (несмыкание крон).</w:t>
      </w:r>
    </w:p>
    <w:p w14:paraId="287BC097" w14:textId="2AA1073F"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Статья 6. Малые архитектурные формы, устройства для оформления озеленения, освещен</w:t>
      </w:r>
      <w:r>
        <w:rPr>
          <w:rFonts w:ascii="Times New Roman" w:eastAsia="Calibri" w:hAnsi="Times New Roman" w:cs="Times New Roman"/>
          <w:bCs/>
          <w:sz w:val="12"/>
          <w:szCs w:val="12"/>
        </w:rPr>
        <w:t>ие и осветительное оборудование</w:t>
      </w:r>
    </w:p>
    <w:p w14:paraId="1C3F67D2" w14:textId="52367081"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6.1. Понят</w:t>
      </w:r>
      <w:r>
        <w:rPr>
          <w:rFonts w:ascii="Times New Roman" w:eastAsia="Calibri" w:hAnsi="Times New Roman" w:cs="Times New Roman"/>
          <w:bCs/>
          <w:sz w:val="12"/>
          <w:szCs w:val="12"/>
        </w:rPr>
        <w:t xml:space="preserve">ие и обязанности по содержанию </w:t>
      </w:r>
    </w:p>
    <w:p w14:paraId="477E9989"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6.1.1. К малым архитектурным формам (МАФ) относятся: декоративная скульптура, объекты монументального искусства, арт-объекты, фонтаны, питьевые фонтанчики, клумбы, вазы для цветов и озеленения; светильники, информационные стенды на территории поселения и д.р.</w:t>
      </w:r>
    </w:p>
    <w:p w14:paraId="5ED50A17"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6.1.2. Собственники, иные законные владельцы, лица осуществляющие содержание малых архитектурных форм, а также лица, осуществляющие их содержание на основании заключенных договоров, обязаны:</w:t>
      </w:r>
    </w:p>
    <w:p w14:paraId="2DF0EEB8"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-содержать МАФ в чистоте и исправном состоянии;</w:t>
      </w:r>
    </w:p>
    <w:p w14:paraId="0F02E4EF"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в весенний период производить плановый осмотр МАФ, производить их очистку от старой краски, ржавчины, промывку, окраску, а также замену сломанных элементов;</w:t>
      </w:r>
    </w:p>
    <w:p w14:paraId="7D15615D"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в зимний период очищать МАФ, а также подходы к ним от снега и наледи;</w:t>
      </w:r>
    </w:p>
    <w:p w14:paraId="384523FF"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обустраивать песочницы с гладкой ограждающей поверхностью, менять песок в песочницах не менее одного раза в год;</w:t>
      </w:r>
    </w:p>
    <w:p w14:paraId="4F82C72D"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следить за соответствием требованиям прочности, надежности и безопасности конструктивных элементов оборудования детских, спортивных, хозяйственных площадок и площадок для отдыха населения.</w:t>
      </w:r>
    </w:p>
    <w:p w14:paraId="671FE582"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6.1.3. Не допускается:</w:t>
      </w:r>
    </w:p>
    <w:p w14:paraId="4DB4961A"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использовать МАФ не по назначению (отдых взрослых на детских игровых площадках, сушка белья на спортивных площадках и т.п.);</w:t>
      </w:r>
    </w:p>
    <w:p w14:paraId="23EF302D"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развешивать и наклеивать любую информационно-печатную продукцию на МАФ за исключением информационных стендов;</w:t>
      </w:r>
    </w:p>
    <w:p w14:paraId="713F2D52" w14:textId="1AAD0BA9"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xml:space="preserve">- ломать и повреждать МАФ и </w:t>
      </w:r>
      <w:r>
        <w:rPr>
          <w:rFonts w:ascii="Times New Roman" w:eastAsia="Calibri" w:hAnsi="Times New Roman" w:cs="Times New Roman"/>
          <w:bCs/>
          <w:sz w:val="12"/>
          <w:szCs w:val="12"/>
        </w:rPr>
        <w:t xml:space="preserve">их конструктивные элементы.    </w:t>
      </w:r>
    </w:p>
    <w:p w14:paraId="55FA7CCC" w14:textId="493C4218"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6.2. Устро</w:t>
      </w:r>
      <w:r>
        <w:rPr>
          <w:rFonts w:ascii="Times New Roman" w:eastAsia="Calibri" w:hAnsi="Times New Roman" w:cs="Times New Roman"/>
          <w:bCs/>
          <w:sz w:val="12"/>
          <w:szCs w:val="12"/>
        </w:rPr>
        <w:t>йства для оформления озеленения</w:t>
      </w:r>
    </w:p>
    <w:p w14:paraId="5DFF633C" w14:textId="06A53941"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6.2.1. Для оформления мобильного и вертикального озеленения применяются следующие виды устройств: трельяжи, шпалеры, перголы, цветочницы, вазоны. Трельяж и шпалера - легкие деревянные или металлические конструкции в виде решетки для озеленения вьющимися или опирающимися растениями, используются для организации уголков тихого отдыха, укрытия от солнца, ограждения площадок, технических устройств и сооружений. Пергола - легкое решетчатое сооружение из дерева или металла в виде беседки, галереи или навеса, используется как "зеленый тоннель", переход между площадками или архитектурными объектами. Цветочницы, вазоны - небольшие емкости с растительным грунтом, в которые высажива</w:t>
      </w:r>
      <w:r>
        <w:rPr>
          <w:rFonts w:ascii="Times New Roman" w:eastAsia="Calibri" w:hAnsi="Times New Roman" w:cs="Times New Roman"/>
          <w:bCs/>
          <w:sz w:val="12"/>
          <w:szCs w:val="12"/>
        </w:rPr>
        <w:t>ются цветочные растения.</w:t>
      </w:r>
    </w:p>
    <w:p w14:paraId="67B6A815" w14:textId="0B9226B1"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6.3. Водные устройства</w:t>
      </w:r>
    </w:p>
    <w:p w14:paraId="655B1507"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xml:space="preserve">6.3.1. К водным устройствам относятся фонтаны, декоративные водоемы. Водные устройства выполняют декоративно-эстетическую функцию, улучшают микроклимат, воздушную и акустическую среду. </w:t>
      </w:r>
    </w:p>
    <w:p w14:paraId="0121E04F" w14:textId="220FBF0F"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6.3.2. Фонтаны проектируются на основании индив</w:t>
      </w:r>
      <w:r>
        <w:rPr>
          <w:rFonts w:ascii="Times New Roman" w:eastAsia="Calibri" w:hAnsi="Times New Roman" w:cs="Times New Roman"/>
          <w:bCs/>
          <w:sz w:val="12"/>
          <w:szCs w:val="12"/>
        </w:rPr>
        <w:t>идуальных проектных разработок.</w:t>
      </w:r>
    </w:p>
    <w:p w14:paraId="1A64B533" w14:textId="512173AC"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6.4. Мебель поселения</w:t>
      </w:r>
    </w:p>
    <w:p w14:paraId="24882C73"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6.4.1. К мебели поселения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w:t>
      </w:r>
    </w:p>
    <w:p w14:paraId="171DFB7A"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xml:space="preserve">6.4.2. Установка скамей предусматривается на твердые виды покрытия или фундамент. В зонах отдыха, детских площадках допускается установка скамей на мягкие виды покрытия. При наличии фундамента его части выполняются не выступающими над поверхностью земли. </w:t>
      </w:r>
      <w:r w:rsidRPr="00BE1E31">
        <w:rPr>
          <w:rFonts w:ascii="Times New Roman" w:eastAsia="Calibri" w:hAnsi="Times New Roman" w:cs="Times New Roman"/>
          <w:bCs/>
          <w:sz w:val="12"/>
          <w:szCs w:val="12"/>
        </w:rPr>
        <w:lastRenderedPageBreak/>
        <w:t xml:space="preserve">Высота скамьи для отдыха взрослого человека от уровня покрытия до плоскости сидения принимается в пределах 420 - 480 мм. Поверхности скамьи для отдыха выполняются из дерева, с различными видами водоустойчивой обработки (предпочтительно - пропиткой). </w:t>
      </w:r>
    </w:p>
    <w:p w14:paraId="74454249"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6.4.3. Рекомендуется устанавливать скамьи, предусматривающие: спинки (для скамеек рекреационных зон); спинки и поручни (для скамеек дворовых зон); отсутствие спинок и поручней возможно для скамеек транзитных (пешеходных) зон.</w:t>
      </w:r>
    </w:p>
    <w:p w14:paraId="79D5839B" w14:textId="77777777" w:rsid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6.4.4.</w:t>
      </w:r>
      <w:r w:rsidRPr="00BE1E31">
        <w:rPr>
          <w:rFonts w:ascii="Times New Roman" w:eastAsia="Calibri" w:hAnsi="Times New Roman" w:cs="Times New Roman"/>
          <w:bCs/>
          <w:sz w:val="12"/>
          <w:szCs w:val="12"/>
        </w:rPr>
        <w:t xml:space="preserve"> Количество размещаемой мебели поселения устанавливается в зависимости от функционального назначения территории и количества </w:t>
      </w:r>
      <w:r>
        <w:rPr>
          <w:rFonts w:ascii="Times New Roman" w:eastAsia="Calibri" w:hAnsi="Times New Roman" w:cs="Times New Roman"/>
          <w:bCs/>
          <w:sz w:val="12"/>
          <w:szCs w:val="12"/>
        </w:rPr>
        <w:t>посетителей на этой территории.</w:t>
      </w:r>
    </w:p>
    <w:p w14:paraId="159F4660" w14:textId="1EC2CA83"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6.5. Уличное к</w:t>
      </w:r>
      <w:r>
        <w:rPr>
          <w:rFonts w:ascii="Times New Roman" w:eastAsia="Calibri" w:hAnsi="Times New Roman" w:cs="Times New Roman"/>
          <w:bCs/>
          <w:sz w:val="12"/>
          <w:szCs w:val="12"/>
        </w:rPr>
        <w:t>оммунально-бытовое оборудование</w:t>
      </w:r>
    </w:p>
    <w:p w14:paraId="1A5B7B23"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6.5.1. Уличное коммунально-бытовое оборудование обычно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легкость очистки, привлекательный внешний вид.</w:t>
      </w:r>
    </w:p>
    <w:p w14:paraId="428FB246"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6.5.2. Для сбора бытового мусора на улицах, площадях, объектах рекреации применяются малогабаритные (малые) контейнеры и (или) урны, устанавливаются у входов: в объекты торговли и общественного питания, другие учреждения общественного назначения, жилые дома и сооружения транспорта (автостанции). Кроме того, урны устанавливаются на остановках общественного транспорта. Во всех случаях предусматривается расстановка, не мешающая передвижению пешеходов, проезду инвалидных и детских колясок.</w:t>
      </w:r>
    </w:p>
    <w:p w14:paraId="1DB708FD"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6.5.3. Урны, малые контейнеры для мусора устанавливаются с учетом следующих параметров:</w:t>
      </w:r>
    </w:p>
    <w:p w14:paraId="11E0986C"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достаточная высота (минимальная около 100 см) и объем в зависимости от места установки и потребности;</w:t>
      </w:r>
    </w:p>
    <w:p w14:paraId="704417C9"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наличие рельефного текстурирования или перфорирования для защиты от графического вандализма;</w:t>
      </w:r>
    </w:p>
    <w:p w14:paraId="7215C21C" w14:textId="231243D9"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использование и аккуратное расположение вс</w:t>
      </w:r>
      <w:r>
        <w:rPr>
          <w:rFonts w:ascii="Times New Roman" w:eastAsia="Calibri" w:hAnsi="Times New Roman" w:cs="Times New Roman"/>
          <w:bCs/>
          <w:sz w:val="12"/>
          <w:szCs w:val="12"/>
        </w:rPr>
        <w:t>тавных ведер и мусорных мешков.</w:t>
      </w:r>
    </w:p>
    <w:p w14:paraId="59F9F472" w14:textId="77777777" w:rsid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6.6. Освещен</w:t>
      </w:r>
      <w:r>
        <w:rPr>
          <w:rFonts w:ascii="Times New Roman" w:eastAsia="Calibri" w:hAnsi="Times New Roman" w:cs="Times New Roman"/>
          <w:bCs/>
          <w:sz w:val="12"/>
          <w:szCs w:val="12"/>
        </w:rPr>
        <w:t>ие и осветительное оборудование</w:t>
      </w:r>
    </w:p>
    <w:p w14:paraId="17BBC01D" w14:textId="6523908E"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6.6.1. Улицы, дороги, площади, общественные и рекреационные территории, территории жилых домов, территории промышленных и коммунальных организаций освещаются в темное время суток.</w:t>
      </w:r>
    </w:p>
    <w:p w14:paraId="18C5CF76"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6.6.2 Освещение территории населенных пунктов поселения осуществляется энергоснабжающими организациями по договорам с администрацией поселения, с физическими и юридическими лицами.</w:t>
      </w:r>
    </w:p>
    <w:p w14:paraId="77B49ACF"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6.6.3. Строительство, эксплуатацию, текущий и капитальный ремонт сетей наружного освещения улиц осуществляется  по согласованию с администрацией поселения.</w:t>
      </w:r>
    </w:p>
    <w:p w14:paraId="66A3F933"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6.6.4. При создании и благоустройстве освещения и осветительного оборудования на объектах благоустройства учитываются принципы комфортной организации пешеходной среды, в том числе необходимость создания привлекательных и безопасных пешеходных и велосипедных маршрутов, а также обеспечение комфортной среды для общения на территории центров притяжения.</w:t>
      </w:r>
    </w:p>
    <w:p w14:paraId="3B9BF910"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6.6.5. При проектировании каждой из трех основных групп осветительных установок необходимо обеспечивать:</w:t>
      </w:r>
    </w:p>
    <w:p w14:paraId="69AEA4FD"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предусмотренными СП 52.13330 «СНиП 23-05-95* Естественное и искусственное освещение», утвержденного приказом Министерства строительства и жилищно-коммунального хозяйства Российской Федерации от 7 ноября 2016 г. N 777/пр;</w:t>
      </w:r>
    </w:p>
    <w:p w14:paraId="6BFC775E"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надежность работы установок согласно Правилам устройства электроустановок, утвержденных Минтопэнерго России 6 октября 1999 г., безопасность населения, обслуживающего персонала и, в необходимых случаях, защищенность от вандализма;</w:t>
      </w:r>
    </w:p>
    <w:p w14:paraId="4F7C3BD9"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экономичность и энергоэффективность применяемых установок, рациональное распределение и использование электроэнергии;</w:t>
      </w:r>
    </w:p>
    <w:p w14:paraId="6C10C07B"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эстетика элементов осветительных установок, их дизайн, качество материалов и изделий с учетом восприятия в дневное и ночное время;</w:t>
      </w:r>
    </w:p>
    <w:p w14:paraId="59B527EB"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удобство обслуживания и управления при разных режимах работы установок.</w:t>
      </w:r>
    </w:p>
    <w:p w14:paraId="63823C03" w14:textId="34A0647B"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6.6.6. Функциональное освещение (ФО) осуществляется стационарными установками освещения дорожных покрытий и пространств в тр</w:t>
      </w:r>
      <w:r>
        <w:rPr>
          <w:rFonts w:ascii="Times New Roman" w:eastAsia="Calibri" w:hAnsi="Times New Roman" w:cs="Times New Roman"/>
          <w:bCs/>
          <w:sz w:val="12"/>
          <w:szCs w:val="12"/>
        </w:rPr>
        <w:t xml:space="preserve">анспортных и пешеходных зонах. </w:t>
      </w:r>
    </w:p>
    <w:p w14:paraId="77274E1C" w14:textId="71CB3408"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6.7. Игровое и спортивное</w:t>
      </w:r>
      <w:r>
        <w:rPr>
          <w:rFonts w:ascii="Times New Roman" w:eastAsia="Calibri" w:hAnsi="Times New Roman" w:cs="Times New Roman"/>
          <w:bCs/>
          <w:sz w:val="12"/>
          <w:szCs w:val="12"/>
        </w:rPr>
        <w:t xml:space="preserve"> оборудование</w:t>
      </w:r>
    </w:p>
    <w:p w14:paraId="39EC7199"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xml:space="preserve">6.7.1. Игровое и спортивное оборудование на территории поселения представлено игровыми, физкультурно-оздоровительными устройствами, сооружениями и (или) их комплексами. </w:t>
      </w:r>
    </w:p>
    <w:p w14:paraId="3ECEC3F0"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xml:space="preserve">6.7.2.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w:t>
      </w:r>
    </w:p>
    <w:p w14:paraId="1D3FA15C"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6.7.3. К материалу игрового оборудования и условиям его обработки предъявляются следующие требования:</w:t>
      </w:r>
    </w:p>
    <w:p w14:paraId="2D1E11BA"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14:paraId="759AD519"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металлопластик (не травмирует, не ржавеет, морозоустойчив);</w:t>
      </w:r>
    </w:p>
    <w:p w14:paraId="4FEE19B1"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14:paraId="7C5C6DA5"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14:paraId="00E744B0"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xml:space="preserve">6.7.4. В  конструкциях игрового оборудования исключаются острые углы; попадание под элементы оборудования частей тела ребенка в состоянии движения; поручни оборудования должны полностью охватываться рукой ребенка; </w:t>
      </w:r>
    </w:p>
    <w:p w14:paraId="4342BD39"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6.7.5. При размещении игрового оборудования на детских игровых площадках обязательно соблюдаются минимальные расстояния безопасности в соответствии с таблицей №2 Приложения № 1 к настоящим Правилам.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w:t>
      </w:r>
    </w:p>
    <w:p w14:paraId="372A2B6F" w14:textId="7F60DF46"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xml:space="preserve">6.7.6. Спортивное оборудование предназначено для всех возрастных групп населения, размещается на спортивных, физкультурных площадках.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w:t>
      </w:r>
      <w:r>
        <w:rPr>
          <w:rFonts w:ascii="Times New Roman" w:eastAsia="Calibri" w:hAnsi="Times New Roman" w:cs="Times New Roman"/>
          <w:bCs/>
          <w:sz w:val="12"/>
          <w:szCs w:val="12"/>
        </w:rPr>
        <w:t>сертифицированного оборудования</w:t>
      </w:r>
    </w:p>
    <w:p w14:paraId="7F81A1AA" w14:textId="55559666"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xml:space="preserve">6.8. Детские игровые </w:t>
      </w:r>
      <w:r>
        <w:rPr>
          <w:rFonts w:ascii="Times New Roman" w:eastAsia="Calibri" w:hAnsi="Times New Roman" w:cs="Times New Roman"/>
          <w:bCs/>
          <w:sz w:val="12"/>
          <w:szCs w:val="12"/>
        </w:rPr>
        <w:t>площадки, спортивные площадки, площадки для отдыха</w:t>
      </w:r>
    </w:p>
    <w:p w14:paraId="2B23E474"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6.8.1. Детские площадки предназначаются для игр и активного отдыха детей разных возрастов.</w:t>
      </w:r>
    </w:p>
    <w:p w14:paraId="1B000CFC"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xml:space="preserve">6.8.2. Детские площадки необходимо изолировать от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w:t>
      </w:r>
    </w:p>
    <w:p w14:paraId="6BFEE707"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6.8.3. При реконструкции детских площадок во избежание травматизма необходимо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w:t>
      </w:r>
    </w:p>
    <w:p w14:paraId="2CF1DC53"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lastRenderedPageBreak/>
        <w:t>6.8.4. Мягкие виды покрытий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связанных с возможностью падения детей. Места установки скамеек оборудуются твердыми видами покрытия или фундаментом.</w:t>
      </w:r>
    </w:p>
    <w:p w14:paraId="559E1B77"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6.8.5. Детские площадки озеленяются посадками деревьев и кустарника. Деревья с восточной и северной стороны площадки должны высаживаться не ближе 3-х м, а с южной и западной - не ближе 1 м от края площадки до оси дерева. На всех видах детских площадок не допускается применение растений с ядовитыми плодами, с колючками и шипами.</w:t>
      </w:r>
    </w:p>
    <w:p w14:paraId="2D9090BA"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xml:space="preserve">6.8.6. Осветительное оборудование должно функционировать в режиме освещения территории, на которой расположена площадка. </w:t>
      </w:r>
    </w:p>
    <w:p w14:paraId="1E0D0A03"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xml:space="preserve">6.8.7. Площадки отдыха предназначены для тихого отдыха и настольных игр взрослого населения, их следует размещать на участках жилой застройки, и в парках. </w:t>
      </w:r>
    </w:p>
    <w:p w14:paraId="7545D1C7"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6.8.8. Минимальный размер площадки с установкой одного стола со скамьями для настольных игр устанавливается в пределах 12 - 15 кв. м.</w:t>
      </w:r>
    </w:p>
    <w:p w14:paraId="128DC472"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xml:space="preserve">6.8.9. Спортивные площадки, предназначены для занятий физкультурой и спортом всех возрастных групп населения, проектируются в составе территорий жилого и рекреационного назначения, участков спортивных сооружений, участков общеобразовательных школ. </w:t>
      </w:r>
    </w:p>
    <w:p w14:paraId="63B5F459"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6.8.10. Минимальное расстояние от границ спортплощадок до окон жилых домов принимается от 20 до 40 м в зависимости от шумовых характеристик площадки. Комплексные физкультурно-спортивные площадки для детей дошкольного возраста (на 75 детей) рекомендуется устанавливать площадью не менее 150 кв. м, школьного возраста (100 детей) - не менее 250 кв. м.</w:t>
      </w:r>
    </w:p>
    <w:p w14:paraId="566BD73E"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6.8.11. Озеленение размещается по периметру площадки, высаживая быстрорастущие деревья на расстоянии от края площадки не менее 2 м. Не применяются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14:paraId="022D485C"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6.8.12. На игровой площадке устанавливается табличка или информационный щит, на котором указываются:</w:t>
      </w:r>
    </w:p>
    <w:p w14:paraId="1E3D94F1"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правила пользования оборудованием;</w:t>
      </w:r>
    </w:p>
    <w:p w14:paraId="3B8798C7"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сведения о возрастных группах и ограничениях по росту и весу;</w:t>
      </w:r>
    </w:p>
    <w:p w14:paraId="5BFCCFC0"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номера телефонов службы спасения, скорой помощи;</w:t>
      </w:r>
    </w:p>
    <w:p w14:paraId="0CBAE134"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номера телефонов эксплуатанта, по которым следует обращаться в случае неисправности или поломки оборудования;</w:t>
      </w:r>
    </w:p>
    <w:p w14:paraId="785E434E"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xml:space="preserve">- номера телефонов администрации и адрес электронной почты, для направления фото поврежденного оборудования и опасных конструкций. </w:t>
      </w:r>
    </w:p>
    <w:p w14:paraId="5349091C"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6.8.13. На детских, спортивных площадках запрещено:</w:t>
      </w:r>
    </w:p>
    <w:p w14:paraId="33EF6817"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ездить на мотоциклах, лошадях, тракторах и автомашинах;</w:t>
      </w:r>
    </w:p>
    <w:p w14:paraId="027909EF"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мыть автотранспортные средства;</w:t>
      </w:r>
    </w:p>
    <w:p w14:paraId="64D9A397" w14:textId="77777777" w:rsid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парковать и осуществлять стоянку транспортных средс</w:t>
      </w:r>
      <w:r>
        <w:rPr>
          <w:rFonts w:ascii="Times New Roman" w:eastAsia="Calibri" w:hAnsi="Times New Roman" w:cs="Times New Roman"/>
          <w:bCs/>
          <w:sz w:val="12"/>
          <w:szCs w:val="12"/>
        </w:rPr>
        <w:t>тв (за исключением велосипеда).</w:t>
      </w:r>
    </w:p>
    <w:p w14:paraId="22F00023" w14:textId="0C65D464"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6.9. Пешеходные коммуникации</w:t>
      </w:r>
    </w:p>
    <w:p w14:paraId="6C41F76F"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6.9.1. Пешеходные коммуникации обеспечивают пешеходные связи и передвижения на территории поселения. К пешеходным коммуникациям относят: тротуары, дорожки, тропинки. При проектировании пешеходных коммуникаций на территории населенного пункта 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w:t>
      </w:r>
    </w:p>
    <w:p w14:paraId="39BE4A6C"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6.9.2. На пешеходных коммуникациях запрещено:</w:t>
      </w:r>
    </w:p>
    <w:p w14:paraId="5439D6B1"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ездить на мотоциклах, лошадях, тракторах и автомашинах;</w:t>
      </w:r>
    </w:p>
    <w:p w14:paraId="49EE2CC0"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мыть автотранспортные средства;</w:t>
      </w:r>
    </w:p>
    <w:p w14:paraId="5E8973D1" w14:textId="2504FF03"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парковать и осуществлят</w:t>
      </w:r>
      <w:r>
        <w:rPr>
          <w:rFonts w:ascii="Times New Roman" w:eastAsia="Calibri" w:hAnsi="Times New Roman" w:cs="Times New Roman"/>
          <w:bCs/>
          <w:sz w:val="12"/>
          <w:szCs w:val="12"/>
        </w:rPr>
        <w:t>ь стоянку транспортных средств.</w:t>
      </w:r>
    </w:p>
    <w:p w14:paraId="0CDF730C" w14:textId="65FE82DC"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Статья 7. Некапита</w:t>
      </w:r>
      <w:r>
        <w:rPr>
          <w:rFonts w:ascii="Times New Roman" w:eastAsia="Calibri" w:hAnsi="Times New Roman" w:cs="Times New Roman"/>
          <w:bCs/>
          <w:sz w:val="12"/>
          <w:szCs w:val="12"/>
        </w:rPr>
        <w:t>льные нестационарные сооружения</w:t>
      </w:r>
    </w:p>
    <w:p w14:paraId="734D4316"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xml:space="preserve">7.1. Некапитальными нестационарными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характеру сложившейся среды населенного пункта и условиям долговременной эксплуатации. При остеклении витрин должны применяться безосколочные, ударостойкие материалы, безопасные упрочняющие многослойные пленочные покрытия, поликарбонатные стекла. </w:t>
      </w:r>
    </w:p>
    <w:p w14:paraId="761397E1"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xml:space="preserve">7.2. Размещение некапитальных нестационарных сооружений на территории  поселения должно согласовываться с органом местного самоуправления,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w:t>
      </w:r>
    </w:p>
    <w:p w14:paraId="68B67A5D"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7.3. Не допускается размещение некапитальных нестационарных сооружений на газонах, площадках (детских, отдыха, спортивных, транспортных стоянок), посадочных, в охранной зоне водопроводных и канализационных сетей, трубопроводов, 25 м - от вентиляционных шахт, 20 м - от окон жилых помещений, перед витринами торговых предприятий, 5 м - от ствола дерева.</w:t>
      </w:r>
    </w:p>
    <w:p w14:paraId="3B8123B8"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7.4.  Сооружения устанавливаются на твердые виды покрытия, оборудуются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 200 м).</w:t>
      </w:r>
    </w:p>
    <w:p w14:paraId="21AD09B1" w14:textId="46238A24"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7.5. Размещение туалетных кабин предусматривается на активно посещаемых территориях населенного пункта: в местах проведения массовых мероприятий,  на территории объектов рекреации (парках, садах), при крупных объектах торговли и услуг, в местах установки АЗС, на автостоянках, а также – при некапитальных стационарных сооружениях питания. Расстояние от туалетных кабин до жилых и общественных зданий должно быть не менее 20 м. Туалетную кабину необходимо устанавл</w:t>
      </w:r>
      <w:r>
        <w:rPr>
          <w:rFonts w:ascii="Times New Roman" w:eastAsia="Calibri" w:hAnsi="Times New Roman" w:cs="Times New Roman"/>
          <w:bCs/>
          <w:sz w:val="12"/>
          <w:szCs w:val="12"/>
        </w:rPr>
        <w:t>ивать на твердые виды покрытия.</w:t>
      </w:r>
    </w:p>
    <w:p w14:paraId="36B4182D" w14:textId="6CD351C3"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xml:space="preserve">Статья 8. </w:t>
      </w:r>
      <w:r>
        <w:rPr>
          <w:rFonts w:ascii="Times New Roman" w:eastAsia="Calibri" w:hAnsi="Times New Roman" w:cs="Times New Roman"/>
          <w:bCs/>
          <w:sz w:val="12"/>
          <w:szCs w:val="12"/>
        </w:rPr>
        <w:t>Нестационарные торговые объекты</w:t>
      </w:r>
    </w:p>
    <w:p w14:paraId="36104207"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8.1. При размещении нестационарных торговых объектов применяются положения статьи 7 настоящих правил.</w:t>
      </w:r>
    </w:p>
    <w:p w14:paraId="28C1CB8E"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Положения настоящей статьи не распространяются на отношения, связанные с размещением нестационарных торговых объектов на территории рынков, при проведении ярмарок, а также использовании нестационарного торгового объекта на период проведения праздничных, общественно-политических, культурно-массовых и спортивных мероприятий.</w:t>
      </w:r>
    </w:p>
    <w:p w14:paraId="2DAAC53A"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Требования настоящей статьи являются рекомендуемыми для существующих нестационарных торговых объектов, включенных в схему размещения нестационарных торговых объектов на территории муниципального района Сергиевский, и обязательными для нестационарных торговых объектов, планируемых к размещению.</w:t>
      </w:r>
    </w:p>
    <w:p w14:paraId="0B5D1638"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8.2. Не допускается размещение нестационарных торговых объектов:</w:t>
      </w:r>
    </w:p>
    <w:p w14:paraId="0D2A1526"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в арках зданий, на территориях, занятых зелеными насаждениями, на детских и спортивных площадках, автомобильных стоянках, в павильонах остановок общественного транспорта (за исключением сблокированных с павильоном), на расстоянии менее 20 метров от окон зданий и витрин стационарных торговых объектов;</w:t>
      </w:r>
    </w:p>
    <w:p w14:paraId="227A0C21"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lastRenderedPageBreak/>
        <w:t>- в охранных зонах подземных и наземных инженерных сетей и коммуникаций в случаях, предусмотренных федеральным законодательством;</w:t>
      </w:r>
    </w:p>
    <w:p w14:paraId="3F2FFFBE"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ближе 10 метров от павильонов остановок пассажирского транспорта, 5 метров – от пешеходных переходов, 25 метров – от вентиляционных шахт, 5 метров – от ствола дерева, 1,5 метра –  от внешней границы кустарника, 3 метров – от глухих фасадов зданий;</w:t>
      </w:r>
    </w:p>
    <w:p w14:paraId="2F72E6E1"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на нерегулируемых пересечениях и примыканиях дорог и улиц на одном уровне, а также на пешеходных переходах при невыполнении условий по треугольнику видимости;</w:t>
      </w:r>
    </w:p>
    <w:p w14:paraId="66100AD2"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xml:space="preserve">- в границах существующих пешеходных переходов и подходах к ним, ближе чем 5 метров к ним.    </w:t>
      </w:r>
    </w:p>
    <w:p w14:paraId="107C0644"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8.3. Возможно размещение нестационарных торговых объектов на тротуарах шириной более 3 метров.</w:t>
      </w:r>
    </w:p>
    <w:p w14:paraId="0109085E"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xml:space="preserve">8.4. Расстояние от края проезжей части до нестационарных торговых объектов рекомендуется устанавливать не менее 3 метров. </w:t>
      </w:r>
    </w:p>
    <w:p w14:paraId="5292B153"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8.5.  При определении расстояния от нестационарного торгового объекта  до объектов нужно учитывать требования законодательства по пожарной безопасности, касающиеся противопожарных расстояний (разрывов).</w:t>
      </w:r>
    </w:p>
    <w:p w14:paraId="60A99950"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xml:space="preserve">8.6. После проведения работ по установке нестационарного торгового  объекта все разрушения и повреждения дорожных и пешеходных покрытий, зеленых насаждений и иных элементов благоустройства, возникшие в ходе производства работ, ликвидируются в полном объеме собственников нестационарного торгового объекта. После проведения работ по демонтажу нестационарного торгового объекта собственником производится восстановление нарушенных объектов благоустройства. </w:t>
      </w:r>
    </w:p>
    <w:p w14:paraId="656B8766"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xml:space="preserve">8.7. Допускается размещение нестационарного торгового объекта собственником земельного участка, относящегося к придомовой территории многоквартирного дома, образованного в надлежащем порядке и поставленного на государственный кадастровый учет, если это не нарушает обязательные требования, предусмотренные законодательством Российской Федерации. </w:t>
      </w:r>
    </w:p>
    <w:p w14:paraId="69363F20"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xml:space="preserve">8.8. Внешний вид нестационарного торгового объекта должен соответствовать внешнему архитектурному облику сложившейся застройки муниципального района Сергиевский и согласовываться с органом местного самоуправления. Нестационарные торговые объекты рекомендуется предусматривать модульного типа, с применением унифицированных элементов, с возможностью регулярного монтажа (демонтажа) и перевозки грузовым транспортом, возможностью быстрого перепрофилирования объекта, возможностью блокировки объектов и увеличения  площади, установки на любой поверхности без использования заглубленного фундамента. Возможно использование данной системы нестационарного торгового объекта для организации торговых галерей. </w:t>
      </w:r>
    </w:p>
    <w:p w14:paraId="61209E1E"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xml:space="preserve">8.9. Для изготовления (модернизации) нестационарного торгового объекта и их отделки должны применяться современные сертифицированные качественные материалы, не изменяющие своих эстетических и эксплуатационных качеств и учитывающие требования законодательства по пожарной безопасности. Не допускается применение кирпича, блоков, бетона, рулонной и шиферной кровли. Защитные устройства (рольставни) должны быть интегрированы в наружную отделку. Архитектурное решение фасадов должно предусматривать подсветку нестационарного торгового объекта. </w:t>
      </w:r>
    </w:p>
    <w:p w14:paraId="3B5EC987"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8.10. В случае объединения киосков и павильонов в торговые галереи такие нестационарные торговые объекты должны быть изготовлены из идентичных конструкционных материалов и иметь единое архитектурное решение.</w:t>
      </w:r>
    </w:p>
    <w:p w14:paraId="3E6617B6"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xml:space="preserve">8.11. Архитектурное и конструктивное решение входной группы (групп) нестационарного торгового объекта, торгового зала должны соответствовать требованиям утвержденных норм и правил для обеспечения доступности зданий и сооружений для маломобильных групп населения. </w:t>
      </w:r>
    </w:p>
    <w:p w14:paraId="6DA86885"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8.12. В целях единообразного подхода для размещения бахчевых развалов рекомендуется использовать модульные конструкции, обеспечивающие доступ воздуха и защиту товара от повреждений, удобство хранения. Бахчевой развал возможно оборудовать прилавками в несколько уровней для хранения продукции. На полу укладывается временный настил.</w:t>
      </w:r>
    </w:p>
    <w:p w14:paraId="70BEBA7D"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8.13. Елочный базар рекомендуется ограждать и выполнять в стилистике новогоднего оформления поселения. Для ограждения рекомендуется использовать модульные деревянные элементы. На ограждении не допускается размещение рекламы сторонней продукции. Также необходимо предусмотреть освещение елочного базара, место продавца, прилавок.</w:t>
      </w:r>
    </w:p>
    <w:p w14:paraId="60053722"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xml:space="preserve">  8.14. Тележка для уличной торговли со встроенным оборудованием для решения широкого спектра задач (продажа мороженного, горячей выпечки, напитков и т.д.) должна соответствовать следующим размерам: размеры изделия – 2209х940х1000мм (без тента), общие габариты с тентом – 2209х1650х2164мм. Габариты автомагазина, автокафе зависят от модели транспортного средства. Глубина зоны обслуживания покупателей – 3 метра, ширина соответствует габаритам транспортного средства. На светопрозрачных конструкциях допускается размещение временного оформления (наклейки, покраска). Не допускается размещение рекламы сторонней продукции.</w:t>
      </w:r>
    </w:p>
    <w:p w14:paraId="4320F894"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8.15. Размеры торгового автомата варьируются в зависимости от модели автомата. Конструкция автомата должна быть прочной, устойчивой к температурным перепадам и иметь антивандальное покрытие. Автоматы размещаются таким образом, чтобы они не закрывали фасады зданий и не мешали проходу пешеходов. На автоматах необходимо размещать инструкцию по его использованию, указывать информацию об операторе.</w:t>
      </w:r>
    </w:p>
    <w:p w14:paraId="62ED2ED0"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8.16. Сезонные (летние) кафе должны быть спроектированы, изготовлены и установлены в соответствии с требованиями безопасности, технических регламентов, строительных норм и правил, государственных стандартов, иными установленными нормативными правовыми актами Российской Федерации и законодательством Самарской области.</w:t>
      </w:r>
    </w:p>
    <w:p w14:paraId="4029D4BA"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Обустройство сезонного (летнего) кафе рекомендуется выполнить по проекту архитектурно-художественного решения, соответствующего окружающей застройки. Места размещения, обустройство и эксплуатация сезонных (летних) кафе не должна нарушать права собственников и пользователей соседних помещений, зданий, строений, сооружений.</w:t>
      </w:r>
    </w:p>
    <w:p w14:paraId="1FD2C461"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xml:space="preserve">Площадь сезонного (летнего) кафе не может превышать площади стационарного предприятия общественного питания, при котором оно размещается. На участках, в границах которых произрастают деревья и кустарники, площадь сезонных кафе не должна превышать 50% от площади участка. </w:t>
      </w:r>
    </w:p>
    <w:p w14:paraId="73C48AC9"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Размещение сезонного (летнего) кафе над грунтовыми поверхностями, травяным газоном допускается при условии организации технологического настила.</w:t>
      </w:r>
    </w:p>
    <w:p w14:paraId="560D4125"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При размещении сезонного (летнего) кафе необходимо учитывать высоту зонтов и пергол, которая должна быть не более первого этажа, также производить установку навесов без их закрепления к фасаду.</w:t>
      </w:r>
    </w:p>
    <w:p w14:paraId="558919A8"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Высота декоративных ограждений, используемых при обустройстве сезонных кафе, не может быть менее 0,60 метра и превышать 0,90 метра.</w:t>
      </w:r>
    </w:p>
    <w:p w14:paraId="07AA2D7B"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Не допускается использование элементов оборудования сезонных кафе для размещения рекламных и информационных конструкций, а также иных конструкций (оборудования), не относящихся к целям деятельности сезонного кафе.</w:t>
      </w:r>
    </w:p>
    <w:p w14:paraId="269F8D4B"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Не допускается размещение сезонных (летних) кафе:</w:t>
      </w:r>
    </w:p>
    <w:p w14:paraId="51FC4645"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в 25-метровой зоне от технических сооружений общественного транспорта;</w:t>
      </w:r>
    </w:p>
    <w:p w14:paraId="56209E9B"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в арках зданий, цветниках, детских и спортивных площадках, автомобильных стоянках;</w:t>
      </w:r>
    </w:p>
    <w:p w14:paraId="3C717C79"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на земельных участках при стационарных предприятиях общественного питания, рассоложенных выше первых этажей нежилых зданий и не имеющих отдельного входа;</w:t>
      </w:r>
    </w:p>
    <w:p w14:paraId="68C0F177"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на инженерных сетях и коммуникациях и в охранных зонах инженерных сетей и коммуникаций (возможно размещение на данных участках сезонного летнего кафе при условии согласования с собственниками сетей);</w:t>
      </w:r>
    </w:p>
    <w:p w14:paraId="4CFC5552"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lastRenderedPageBreak/>
        <w:t>- размещение сезонного кафе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т.д.);</w:t>
      </w:r>
    </w:p>
    <w:p w14:paraId="076204A2"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на кровлях жилых домов и кровлях встроено-пристроенных помещений, за исключением эксплуатируемых кровель (при соблюдении всех требований).</w:t>
      </w:r>
    </w:p>
    <w:p w14:paraId="56586629"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При оборудовании сезонных (летних) кафе не допускается:</w:t>
      </w:r>
    </w:p>
    <w:p w14:paraId="18540C49"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использование кирпича, строительных блоков и плит, монолитного бетона, железобетона, стальных профилированных листов, баннерной ткани;</w:t>
      </w:r>
    </w:p>
    <w:p w14:paraId="6B681ABE"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прокладка подземных инженерных коммуникаций и проведение строительно-монтажных работ капитального характера;</w:t>
      </w:r>
    </w:p>
    <w:p w14:paraId="13D6DD24"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14:paraId="3BD02BD7" w14:textId="53D404FB"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использование для облицовки элементов оборудования кафе и навеса полимерных пленок, черепицы, металлочерепицы, металла, а также руберои</w:t>
      </w:r>
      <w:r>
        <w:rPr>
          <w:rFonts w:ascii="Times New Roman" w:eastAsia="Calibri" w:hAnsi="Times New Roman" w:cs="Times New Roman"/>
          <w:bCs/>
          <w:sz w:val="12"/>
          <w:szCs w:val="12"/>
        </w:rPr>
        <w:t xml:space="preserve">да, асбестоцементных плит.     </w:t>
      </w:r>
    </w:p>
    <w:p w14:paraId="64DCD5E1" w14:textId="50F07A66"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Статья 9. Оформление и об</w:t>
      </w:r>
      <w:r>
        <w:rPr>
          <w:rFonts w:ascii="Times New Roman" w:eastAsia="Calibri" w:hAnsi="Times New Roman" w:cs="Times New Roman"/>
          <w:bCs/>
          <w:sz w:val="12"/>
          <w:szCs w:val="12"/>
        </w:rPr>
        <w:t xml:space="preserve">орудование зданий и сооружений </w:t>
      </w:r>
    </w:p>
    <w:p w14:paraId="070606A9"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9.1. Проектирование оформления и оборудования зданий и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отмостки, домовых знаков, защитных сеток и т.п.</w:t>
      </w:r>
    </w:p>
    <w:p w14:paraId="0D3A46C8"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9.2. Колористическое решение зданий и сооружений следует проектировать с учетом концепции общего цветового решения застройки улиц и территорий муниципального образования.</w:t>
      </w:r>
    </w:p>
    <w:p w14:paraId="0FBA21C7"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9.3. На зданиях и сооружениях населенного пункта следует предусматривать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w:t>
      </w:r>
    </w:p>
    <w:p w14:paraId="72AE8ED4"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9.4. Входные группы зданий жилого и общественного назначения следует оборудовать осветительным оборудованием, навесом (козырьком), элементами сопряжения поверхностей (ступени и т.п.).</w:t>
      </w:r>
    </w:p>
    <w:p w14:paraId="2DAA5C6B"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Входные группы зданий общественного назначения следует оборудовать устройствами и приспособлениями для перемещения инвалидов и маломобильных групп населения (пандусы, перила и пр.).</w:t>
      </w:r>
    </w:p>
    <w:p w14:paraId="012001F8" w14:textId="40606F54"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9.5. Для защиты пешеходов и выступающих стеклянных витрин от падения снежного настила и сосулек с края крыши, а также падения плиток облицовки со стен отдельных зданий периода застройки до 70-х годов рекомендуется предусматривать установку специальных защитных сеток на уровне второго этажа. Для предотвращения образования сосулек рекомендуется применение электрического контур</w:t>
      </w:r>
      <w:r>
        <w:rPr>
          <w:rFonts w:ascii="Times New Roman" w:eastAsia="Calibri" w:hAnsi="Times New Roman" w:cs="Times New Roman"/>
          <w:bCs/>
          <w:sz w:val="12"/>
          <w:szCs w:val="12"/>
        </w:rPr>
        <w:t>а по внешнему периметру крыши».</w:t>
      </w:r>
    </w:p>
    <w:p w14:paraId="237BD545" w14:textId="456670FA"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Статья 10. Размеще</w:t>
      </w:r>
      <w:r>
        <w:rPr>
          <w:rFonts w:ascii="Times New Roman" w:eastAsia="Calibri" w:hAnsi="Times New Roman" w:cs="Times New Roman"/>
          <w:bCs/>
          <w:sz w:val="12"/>
          <w:szCs w:val="12"/>
        </w:rPr>
        <w:t>ние парковок (парковочных мест)</w:t>
      </w:r>
    </w:p>
    <w:p w14:paraId="60B16CF7"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10.1. Данная статья регулирует вопросы размещения площадок для хранения автотранспортных средств, в том числе парковок (парковочных мест).</w:t>
      </w:r>
    </w:p>
    <w:p w14:paraId="11AE22B7"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10.2. На общественных и дворовых территориях возможно размещение, в том числе, площадок автостоянок и парковок следующих видов:</w:t>
      </w:r>
    </w:p>
    <w:p w14:paraId="607677EE"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автомобильные стоянки (остановки), предназначенные для кратковременного и длительного хранения автотранспорта населения, в том числе приобъектные автомобильные стоянки (остановки), располагаемые на территориях, прилегающих к зданиям, строениям и сооружениям социальной, инженерной и транспортной инфраструктуры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объектам рекреации;</w:t>
      </w:r>
    </w:p>
    <w:p w14:paraId="3BE3E12B"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парковки (парковочные места), обозначенные разметкой, являющиеся, в том числе, частью автомобильной дороги и (или) примыкающие к проезжей части и (или) тротуару, обочине, и иных объектов улично-дорожной сети и предназначенные для организованной стоянки транспортных средств.</w:t>
      </w:r>
    </w:p>
    <w:p w14:paraId="30420431"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10.3. Площадки автостоянок и парковок должны иметь твердые виды покрытия, элементы сопряжения поверхностей, разделительные элементы, осветительное оборудование, подъездные пути с твердым покрытием.</w:t>
      </w:r>
    </w:p>
    <w:p w14:paraId="6FA78FE8"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10.4. Размещение и хранение личного легкового автотранспорта на дворовых и внутриквартальных территориях жилой застройки населенных пунктов должно осуществляться с обеспечением беспрепятственного продвижения уборочной и специальной техники.</w:t>
      </w:r>
    </w:p>
    <w:p w14:paraId="0A48BBC2"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10.5. 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жилой застройки населенных пунктов не допускается.</w:t>
      </w:r>
    </w:p>
    <w:p w14:paraId="2357BA59"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p>
    <w:p w14:paraId="0ED4F30B" w14:textId="76D55F31" w:rsidR="00BE1E31" w:rsidRPr="00BE1E31" w:rsidRDefault="00BE1E31" w:rsidP="00BE1E31">
      <w:pPr>
        <w:tabs>
          <w:tab w:val="left" w:pos="6936"/>
        </w:tabs>
        <w:spacing w:after="0" w:line="240" w:lineRule="auto"/>
        <w:ind w:firstLine="284"/>
        <w:jc w:val="center"/>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Раздел 3. Б</w:t>
      </w:r>
      <w:r>
        <w:rPr>
          <w:rFonts w:ascii="Times New Roman" w:eastAsia="Calibri" w:hAnsi="Times New Roman" w:cs="Times New Roman"/>
          <w:bCs/>
          <w:sz w:val="12"/>
          <w:szCs w:val="12"/>
        </w:rPr>
        <w:t xml:space="preserve">ЛАГОУСТРОЙСТВО НА ТЕРРИТОРИЯХ </w:t>
      </w:r>
      <w:r w:rsidRPr="00BE1E31">
        <w:rPr>
          <w:rFonts w:ascii="Times New Roman" w:eastAsia="Calibri" w:hAnsi="Times New Roman" w:cs="Times New Roman"/>
          <w:bCs/>
          <w:sz w:val="12"/>
          <w:szCs w:val="12"/>
        </w:rPr>
        <w:t>ОБЩЕСТВЕННОГО НАЗНАЧЕНИЯ</w:t>
      </w:r>
    </w:p>
    <w:p w14:paraId="1A7CA858"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Статья 11.  Общественные пространства</w:t>
      </w:r>
    </w:p>
    <w:p w14:paraId="3B52E60D"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p>
    <w:p w14:paraId="76504F65"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11.1. Общественные пространства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w:t>
      </w:r>
    </w:p>
    <w:p w14:paraId="0202CB42"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11.1.1. Пешеходные коммуникации и пешеходные зоны обеспечивают пешеходные связи и передвижения по территории населенного пункта.</w:t>
      </w:r>
    </w:p>
    <w:p w14:paraId="403C564E"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xml:space="preserve">11.1.2. Участки общественной застройки с активным режимом посещения - это учреждения торговли, культуры, искусства, образования и т.п. </w:t>
      </w:r>
    </w:p>
    <w:p w14:paraId="65C7B212"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11.1.3. Участки озеленения на территории общественных пространств поселения проектируются в виде цветников, газонов, одиночных, групповых, рядовых посадок, вертикальных, многоярусных, мобильных форм озеленения.</w:t>
      </w:r>
    </w:p>
    <w:p w14:paraId="695B63C1" w14:textId="57CC647C"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11.2. Перечень элементов благоустройства на территории общественных пространств поселения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элементы защиты участков озеленения (металлические ограждения, спе</w:t>
      </w:r>
      <w:r>
        <w:rPr>
          <w:rFonts w:ascii="Times New Roman" w:eastAsia="Calibri" w:hAnsi="Times New Roman" w:cs="Times New Roman"/>
          <w:bCs/>
          <w:sz w:val="12"/>
          <w:szCs w:val="12"/>
        </w:rPr>
        <w:t>циальные виды покрытий и т.п.).</w:t>
      </w:r>
    </w:p>
    <w:p w14:paraId="4EF27F9F" w14:textId="12B4DF33"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Статья 12. Уч</w:t>
      </w:r>
      <w:r>
        <w:rPr>
          <w:rFonts w:ascii="Times New Roman" w:eastAsia="Calibri" w:hAnsi="Times New Roman" w:cs="Times New Roman"/>
          <w:bCs/>
          <w:sz w:val="12"/>
          <w:szCs w:val="12"/>
        </w:rPr>
        <w:t>астки и специализированные зоны общественной застройки</w:t>
      </w:r>
    </w:p>
    <w:p w14:paraId="4816D339"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12.1. Участки общественной застройки (за исключением рассмотренных в пункте 11.1.2 настоящих Правил) – это участки общественных учреждений с ограниченным или закрытым режимом посещения: органы власти и управления, больницы и т.п. объекты. Они организуются с выделением приобъектной территории, либо без нее - в этом случае границы участка следует устанавливать совпадающими с внешним контуром подошвы застройки зданий и сооружений.</w:t>
      </w:r>
    </w:p>
    <w:p w14:paraId="2EB21118"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12.2. Благоустройство участков и специализированных зон общественной застройки проектируется в соответствии с заданием на проектирование и отраслевой специализацией.</w:t>
      </w:r>
    </w:p>
    <w:p w14:paraId="004681F7"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12.3. Перечень элементов благоустройства территории на участках общественной застройки (при наличии приобъектных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предусматривается обязательное размещение скамей.</w:t>
      </w:r>
    </w:p>
    <w:p w14:paraId="2BF495B5"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12.4. Возможно размещение ограждений, средств наружной рекламы; при размещении участков в составе исторической, сложившейся застройки, общественных центров населенного пункта допускается отсутствие стационарного озеленения.</w:t>
      </w:r>
    </w:p>
    <w:p w14:paraId="2D8AB3DD" w14:textId="77777777" w:rsidR="00BE1E31" w:rsidRPr="00BE1E31" w:rsidRDefault="00BE1E31" w:rsidP="00BE1E31">
      <w:pPr>
        <w:tabs>
          <w:tab w:val="left" w:pos="6936"/>
        </w:tabs>
        <w:spacing w:after="0" w:line="240" w:lineRule="auto"/>
        <w:ind w:firstLine="284"/>
        <w:jc w:val="center"/>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lastRenderedPageBreak/>
        <w:t>Раздел 4. БЛАГОУСТРОЙСТВО НА ТЕРРИТОРИЯХ ЖИЛОГО НАЗНАЧЕНИЯ</w:t>
      </w:r>
    </w:p>
    <w:p w14:paraId="7DDF7721" w14:textId="0FAB6C99"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Ста</w:t>
      </w:r>
      <w:r>
        <w:rPr>
          <w:rFonts w:ascii="Times New Roman" w:eastAsia="Calibri" w:hAnsi="Times New Roman" w:cs="Times New Roman"/>
          <w:bCs/>
          <w:sz w:val="12"/>
          <w:szCs w:val="12"/>
        </w:rPr>
        <w:t>тья 13. Участки жилой застройки</w:t>
      </w:r>
    </w:p>
    <w:p w14:paraId="00EA1B5D"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13.1.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w:t>
      </w:r>
    </w:p>
    <w:p w14:paraId="30286154"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xml:space="preserve">13.2. На территории участка жилой застройки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озелененные территории. </w:t>
      </w:r>
    </w:p>
    <w:p w14:paraId="182AA33E"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13.3.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14:paraId="36C54AB1"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13.4. Озеленение жилого участка формируется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14:paraId="49CF3D3B"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13.5. Возможно ограждение участка жилой застройки, если оно не противоречит условиям размещения жилых участков вдоль магистральных улиц.</w:t>
      </w:r>
    </w:p>
    <w:p w14:paraId="2E6CE92F"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13.6. Благоустройство жилых участков, расположенных в составе исторической застройки, на территориях высокой плотности застройки, вдоль магистралей, на реконструируемых территориях проектируется с учетом градостроительных условий и требований их размещения.</w:t>
      </w:r>
    </w:p>
    <w:p w14:paraId="233A875E"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13.7. На территориях охранных зон памятников проектирование благоустройства рекомендуется вести в соответствии с режимами зон охраны и типологическими характеристиками застройки.</w:t>
      </w:r>
    </w:p>
    <w:p w14:paraId="08D88752" w14:textId="34B851E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13.8. На реконструируемых территориях участков жилой застройки необходимо предусматривать удаление больных и ослабленных деревьев, защиту и декоративное оформление здоровых деревьев, ликвидацию неплановой застройки (складов, сараев, стихийно возникших гаражей, в т.ч. типа "Ракушка"), выполнять замену морально и физически устаре</w:t>
      </w:r>
      <w:r>
        <w:rPr>
          <w:rFonts w:ascii="Times New Roman" w:eastAsia="Calibri" w:hAnsi="Times New Roman" w:cs="Times New Roman"/>
          <w:bCs/>
          <w:sz w:val="12"/>
          <w:szCs w:val="12"/>
        </w:rPr>
        <w:t>вших элементов благоустройства.</w:t>
      </w:r>
    </w:p>
    <w:p w14:paraId="317F7231" w14:textId="6C2CB3F3"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Статья 1</w:t>
      </w:r>
      <w:r>
        <w:rPr>
          <w:rFonts w:ascii="Times New Roman" w:eastAsia="Calibri" w:hAnsi="Times New Roman" w:cs="Times New Roman"/>
          <w:bCs/>
          <w:sz w:val="12"/>
          <w:szCs w:val="12"/>
        </w:rPr>
        <w:t>4. Участки детских садов и школ</w:t>
      </w:r>
    </w:p>
    <w:p w14:paraId="014C97E6"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14.1. На территории участков детских садов и школ предусматриваются: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спортядро), озелененные и другие территории и сооружения.</w:t>
      </w:r>
    </w:p>
    <w:p w14:paraId="726BFAB7"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14.2. 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14:paraId="337E261C"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14.3. При озеленении территории детских садов и школ не допускается применение растений с ядовитыми плодами, с колючками и шипами.</w:t>
      </w:r>
    </w:p>
    <w:p w14:paraId="0988C748"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14.4. При проектировании инженерных коммуникаций квартала не допускается их трассировка через территорию детского сада и школы. Не допускается устройство смотровых колодцев на территориях площадок. Места их размещения на других территориях в границах участка рекомендуется огородить или выделить предупреждающими об опасности знаками.</w:t>
      </w:r>
    </w:p>
    <w:p w14:paraId="5F51D717"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p>
    <w:p w14:paraId="0C1E82F8" w14:textId="1B93FE7E" w:rsidR="00BE1E31" w:rsidRPr="00BE1E31" w:rsidRDefault="00BE1E31" w:rsidP="00BE1E31">
      <w:pPr>
        <w:tabs>
          <w:tab w:val="left" w:pos="6936"/>
        </w:tabs>
        <w:spacing w:after="0" w:line="240" w:lineRule="auto"/>
        <w:ind w:firstLine="284"/>
        <w:jc w:val="center"/>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Раздел 5.</w:t>
      </w:r>
      <w:r>
        <w:rPr>
          <w:rFonts w:ascii="Times New Roman" w:eastAsia="Calibri" w:hAnsi="Times New Roman" w:cs="Times New Roman"/>
          <w:bCs/>
          <w:sz w:val="12"/>
          <w:szCs w:val="12"/>
        </w:rPr>
        <w:t xml:space="preserve"> БЛАГОУСТРОЙСТВО НА ТЕРРИТОРИЯХ </w:t>
      </w:r>
      <w:r w:rsidRPr="00BE1E31">
        <w:rPr>
          <w:rFonts w:ascii="Times New Roman" w:eastAsia="Calibri" w:hAnsi="Times New Roman" w:cs="Times New Roman"/>
          <w:bCs/>
          <w:sz w:val="12"/>
          <w:szCs w:val="12"/>
        </w:rPr>
        <w:t>РЕКРЕАЦИОННОГО НАЗНАЧЕНИЯ</w:t>
      </w:r>
    </w:p>
    <w:p w14:paraId="409E1BED" w14:textId="1796D781"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15. Общие положения</w:t>
      </w:r>
    </w:p>
    <w:p w14:paraId="0CA21DF4"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15.1. Объектами нормирования благоустройства на территориях рекреационного назначения являются объекты рекреации: зоны отдыха, парки, сады, бульвары, скверы. Проектирование благоустройства объектов рекреации  производится в соответствии с установленными режимами хозяйственной деятельности для территорий зон рекреационного назначения.</w:t>
      </w:r>
    </w:p>
    <w:p w14:paraId="4263DEBA"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xml:space="preserve">15.2.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 </w:t>
      </w:r>
    </w:p>
    <w:p w14:paraId="0C644B2F"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15.3. К категориям особо охраняемых природных территорий местного значения относятся эколого-рекреационные зоны - особо охраняемые территории, на которых находятся природные и природно-антропогенные объекты, пригодные к организации на них рекреационных занятий (отдых у воды, прогулки, собирательство, туризм, экскурсии) и в отношении которых органом местного самоуправления признана необходимость их сохранения и рационального использования.</w:t>
      </w:r>
    </w:p>
    <w:p w14:paraId="7EA4F3BB"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15.4. При благоустройстве объектов рекреации рекомендуется предусматривать колористическое решение покрытия, элементов декоративно-прикладного оформления, оборудования архитектурно-декоративного освещения, формирование пейзажного характера озеленения, а также размещение водных устройств, установку туалетных кабин, скамеек, урн, малых контейнеров для мусора.</w:t>
      </w:r>
    </w:p>
    <w:p w14:paraId="19274CD7"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15.5. Объекты мелкорозничной торговли и питания, размещаемые на территории объектов рекреации, необходимо проектировать некапитальными и оборудовать туалетом, доступным для посетителей объекта, также рекомендуется установка передвижных тележек для торговли напитками, мороженым и иными готовыми пищевыми продуктами.</w:t>
      </w:r>
    </w:p>
    <w:p w14:paraId="13BB89FB"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15.6. При проектировании озеленения на территории объектов рекреации необходимо:</w:t>
      </w:r>
    </w:p>
    <w:p w14:paraId="1CA92CAA"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дать оценку существующей древесно-кустарниковой, цветочно-декоративной растительности и газонных трав, их жизнеспособности и устойчивости;</w:t>
      </w:r>
    </w:p>
    <w:p w14:paraId="21233E5E"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произвести выявление и учет сорняков, вредителей и болезней древесно-кустарниковой, цветочно-декоративной растительности и газонных трав, разработать мероприятия по их удалению с объекта рекреации;</w:t>
      </w:r>
    </w:p>
    <w:p w14:paraId="601C4FFF"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произвести почвенную диагностику условий питания растений;</w:t>
      </w:r>
    </w:p>
    <w:p w14:paraId="3935DE27"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обеспечивать сохранение травяного покрова, древесно-кустарниковой и прибрежной растительности не менее, чем на 80% общей площади зоны отдыха;</w:t>
      </w:r>
    </w:p>
    <w:p w14:paraId="629842F3"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обеспечивать озеленение и формирование берегов водоема.</w:t>
      </w:r>
    </w:p>
    <w:p w14:paraId="064D5ABE"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15.7. При проектировании парков рекомендуется учитывать ландшафтно-климатические условия и организовывать парки на пересеченном рельефе, по берегам водоемов, рек, парки на территориях, занятых лесными насаждениями.</w:t>
      </w:r>
    </w:p>
    <w:p w14:paraId="609EE52B"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При проектировании озеленения парков используются типы насаждений и видов растений, характерных для данной климатической зоны.</w:t>
      </w:r>
    </w:p>
    <w:p w14:paraId="54D08FA4" w14:textId="77777777" w:rsidR="00BE1E31" w:rsidRPr="00BE1E31" w:rsidRDefault="00BE1E31" w:rsidP="00BE1E31">
      <w:pPr>
        <w:tabs>
          <w:tab w:val="left" w:pos="6936"/>
        </w:tabs>
        <w:spacing w:after="0" w:line="240" w:lineRule="auto"/>
        <w:jc w:val="both"/>
        <w:rPr>
          <w:rFonts w:ascii="Times New Roman" w:eastAsia="Calibri" w:hAnsi="Times New Roman" w:cs="Times New Roman"/>
          <w:bCs/>
          <w:sz w:val="12"/>
          <w:szCs w:val="12"/>
        </w:rPr>
      </w:pPr>
    </w:p>
    <w:p w14:paraId="4B78550A" w14:textId="7F489335" w:rsidR="00BE1E31" w:rsidRPr="00BE1E31" w:rsidRDefault="00BE1E31" w:rsidP="00BE1E31">
      <w:pPr>
        <w:tabs>
          <w:tab w:val="left" w:pos="6936"/>
        </w:tabs>
        <w:spacing w:after="0" w:line="240" w:lineRule="auto"/>
        <w:ind w:firstLine="284"/>
        <w:jc w:val="center"/>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Раздел 6. ОБЪЕКТЫ БЛАГОУСТРОЙСТВА НА ТЕРРИТОРИЯХ ТРАНСПОРТНЫХ И ИН</w:t>
      </w:r>
      <w:r>
        <w:rPr>
          <w:rFonts w:ascii="Times New Roman" w:eastAsia="Calibri" w:hAnsi="Times New Roman" w:cs="Times New Roman"/>
          <w:bCs/>
          <w:sz w:val="12"/>
          <w:szCs w:val="12"/>
        </w:rPr>
        <w:t>ЖЕНЕРНЫХ КОММУНИКАЦИЙ ПОСЕЛЕНИЯ</w:t>
      </w:r>
    </w:p>
    <w:p w14:paraId="12D5907F" w14:textId="4B77B60A"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16. Общие положения</w:t>
      </w:r>
    </w:p>
    <w:p w14:paraId="0CE52D71" w14:textId="77777777" w:rsid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16. Объектами нормирования благоустройства на территориях транспортных коммуникаций населенного пункта обычно является улично-дорожная сеть (УДС) населенного пункта в границах красных линий, пешех</w:t>
      </w:r>
      <w:r>
        <w:rPr>
          <w:rFonts w:ascii="Times New Roman" w:eastAsia="Calibri" w:hAnsi="Times New Roman" w:cs="Times New Roman"/>
          <w:bCs/>
          <w:sz w:val="12"/>
          <w:szCs w:val="12"/>
        </w:rPr>
        <w:t>одные переходы различных типов.</w:t>
      </w:r>
    </w:p>
    <w:p w14:paraId="07D9FEE3" w14:textId="3FC6DF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16.1. Улицы и дороги</w:t>
      </w:r>
    </w:p>
    <w:p w14:paraId="51140116"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lastRenderedPageBreak/>
        <w:t>16.1.1. Улицы и дороги на территории населенного пункта по назначению и транспортным характеристикам обычно подразделяются на магистральные улицы районного значения, улицы и дороги местного значения.</w:t>
      </w:r>
    </w:p>
    <w:p w14:paraId="077A92CB"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16.1.2. 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горизонтальная разметка).</w:t>
      </w:r>
    </w:p>
    <w:p w14:paraId="2E1DA1D3" w14:textId="2CB0ECFC"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16.1.3. Для проектирования озеленения улиц и дорог устанавливаются минимальные расстояния от посадок до сетей подземных коммуникаций и прочих сооружений улично-дорожной сети в соответствии со СНиПами. Возможно</w:t>
      </w:r>
      <w:r>
        <w:rPr>
          <w:rFonts w:ascii="Times New Roman" w:eastAsia="Calibri" w:hAnsi="Times New Roman" w:cs="Times New Roman"/>
          <w:bCs/>
          <w:sz w:val="12"/>
          <w:szCs w:val="12"/>
        </w:rPr>
        <w:t xml:space="preserve"> размещение деревьев в мощении.</w:t>
      </w:r>
    </w:p>
    <w:p w14:paraId="46F00330" w14:textId="0BD4821E"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16.2. Пешеходные переходы</w:t>
      </w:r>
    </w:p>
    <w:p w14:paraId="0E03BFF3" w14:textId="21C7DF76"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16.2.1. Пешеходные переходы размещаются в местах пересечения основных пешеходных ком</w:t>
      </w:r>
      <w:r>
        <w:rPr>
          <w:rFonts w:ascii="Times New Roman" w:eastAsia="Calibri" w:hAnsi="Times New Roman" w:cs="Times New Roman"/>
          <w:bCs/>
          <w:sz w:val="12"/>
          <w:szCs w:val="12"/>
        </w:rPr>
        <w:t>муникаций с улицами и дорогами.</w:t>
      </w:r>
    </w:p>
    <w:p w14:paraId="16200C0E" w14:textId="019995C9"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16.3. Технически</w:t>
      </w:r>
      <w:r>
        <w:rPr>
          <w:rFonts w:ascii="Times New Roman" w:eastAsia="Calibri" w:hAnsi="Times New Roman" w:cs="Times New Roman"/>
          <w:bCs/>
          <w:sz w:val="12"/>
          <w:szCs w:val="12"/>
        </w:rPr>
        <w:t>е зоны транспортных, инженерных коммуникаций</w:t>
      </w:r>
    </w:p>
    <w:p w14:paraId="667B3FCA"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16.3.1. На территории населенных пунктов предусматриваются следующие виды технических (охранно-эксплуатационных) зон, выделяемые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w:t>
      </w:r>
    </w:p>
    <w:p w14:paraId="214B05E5"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16.3.2.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т.ч. некапитальных нестационарных, кроме технических, имеющих отношение к обслуживанию и эксплуатации проходящих в технической зоне коммуникаций.</w:t>
      </w:r>
    </w:p>
    <w:p w14:paraId="3B5EA545" w14:textId="77777777" w:rsidR="00BE1E31" w:rsidRPr="00BE1E31" w:rsidRDefault="00BE1E31" w:rsidP="00BE1E31">
      <w:pPr>
        <w:tabs>
          <w:tab w:val="left" w:pos="6936"/>
        </w:tabs>
        <w:spacing w:after="0" w:line="240" w:lineRule="auto"/>
        <w:jc w:val="both"/>
        <w:rPr>
          <w:rFonts w:ascii="Times New Roman" w:eastAsia="Calibri" w:hAnsi="Times New Roman" w:cs="Times New Roman"/>
          <w:bCs/>
          <w:sz w:val="12"/>
          <w:szCs w:val="12"/>
        </w:rPr>
      </w:pPr>
    </w:p>
    <w:p w14:paraId="7CDF474F" w14:textId="06244398" w:rsidR="00BE1E31" w:rsidRPr="00BE1E31" w:rsidRDefault="00BE1E31" w:rsidP="00BE1E31">
      <w:pPr>
        <w:tabs>
          <w:tab w:val="left" w:pos="6936"/>
        </w:tabs>
        <w:spacing w:after="0" w:line="240" w:lineRule="auto"/>
        <w:ind w:firstLine="284"/>
        <w:jc w:val="center"/>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Раздел 7. СОДЕРЖАНИЕ ОБЩЕСТВЕННЫХ ТЕРРИТОРИЙ И ЭКСПЛУ</w:t>
      </w:r>
      <w:r>
        <w:rPr>
          <w:rFonts w:ascii="Times New Roman" w:eastAsia="Calibri" w:hAnsi="Times New Roman" w:cs="Times New Roman"/>
          <w:bCs/>
          <w:sz w:val="12"/>
          <w:szCs w:val="12"/>
        </w:rPr>
        <w:t>АТАЦИЯ ОБЪЕКТОВ БЛАГОУСТРОЙСТВА</w:t>
      </w:r>
    </w:p>
    <w:p w14:paraId="008A5776" w14:textId="3841D9B6"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17. Уборка территории</w:t>
      </w:r>
    </w:p>
    <w:p w14:paraId="6CF6A841" w14:textId="1E8EDDEF"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17.1. Определени</w:t>
      </w:r>
      <w:r>
        <w:rPr>
          <w:rFonts w:ascii="Times New Roman" w:eastAsia="Calibri" w:hAnsi="Times New Roman" w:cs="Times New Roman"/>
          <w:bCs/>
          <w:sz w:val="12"/>
          <w:szCs w:val="12"/>
        </w:rPr>
        <w:t>е границ прилегающих территорий</w:t>
      </w:r>
    </w:p>
    <w:p w14:paraId="4DA1C178"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17.1.1. Границы прилегающей территории определяются по соглашению уполномоченного органа с уполномоченным лицом о благоустройстве прилегающих территорий (Приложение №2 к Правилам) с составлением карт-схем.</w:t>
      </w:r>
    </w:p>
    <w:p w14:paraId="5187FC2C"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Карта-схема прилегающей территории подготавливается уполномоченным лицом на бумажном носителе в произвольной форме и должна содержать следующие сведения:</w:t>
      </w:r>
    </w:p>
    <w:p w14:paraId="68E20D2E"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 адрес здания, строения, сооружения, земельного участка,  в отношении которого устанавливаются границы прилегающей территории (далее — объект), с указанием наименований и видов объекта (объектов) благоустройства;</w:t>
      </w:r>
    </w:p>
    <w:p w14:paraId="43209ED0"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2) сведения о собственнике и (или) ином законном владельце здания, строения, сооружения, земельного участка, а также уполномоченном лице (при необходимости): наименование (для юридического лица), фамилия, имя и, если имеется, отчество (для индивидуального предпринимателя   и физического лица), его почтовый адрес, контактные телефоны;</w:t>
      </w:r>
    </w:p>
    <w:p w14:paraId="55796A20"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3) схематическое изображение границ объекта;</w:t>
      </w:r>
    </w:p>
    <w:p w14:paraId="2DE9424A"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4) схематическое изображение границ территории, прилегающей  к объекту;</w:t>
      </w:r>
    </w:p>
    <w:p w14:paraId="68A0E39A"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5) схематическое изображение, наименование (наименования) элементов благоустройства, попадающих в границы прилегающей территории.</w:t>
      </w:r>
    </w:p>
    <w:p w14:paraId="7F487929"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xml:space="preserve"> Карта-схема направляется уполномоченным лицом в уполномоченный орган для подготовки проекта соглашения, систематизации, планирования и разработки мероприятий по благоустройству, проведения работ по мониторингу и контролю за благоустройством.</w:t>
      </w:r>
    </w:p>
    <w:p w14:paraId="1A5D2184"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xml:space="preserve"> 17.1.2. Уполномоченный орган устанавливает порядок приёма карт-схем, их систематизации (в том числе в электронном виде, с созданием геоинформационных баз данных), анализа, использования в контрольных мероприятиях, а также дополнительные требования к картам-схемам.</w:t>
      </w:r>
    </w:p>
    <w:p w14:paraId="601A326B" w14:textId="403E8406"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xml:space="preserve"> 17.1.3. Уполномоченное лицо, в чьём ведении находится прилегающая территория, обязано не позднее 15 календарных дней с момента изменения состояния прилегающей территории обратиться в уполномоченный орган с заявлением о внесении изменений в карту</w:t>
      </w:r>
      <w:r>
        <w:rPr>
          <w:rFonts w:ascii="Times New Roman" w:eastAsia="Calibri" w:hAnsi="Times New Roman" w:cs="Times New Roman"/>
          <w:bCs/>
          <w:sz w:val="12"/>
          <w:szCs w:val="12"/>
        </w:rPr>
        <w:t xml:space="preserve">-схему прилегающей территории. </w:t>
      </w:r>
    </w:p>
    <w:p w14:paraId="5A42AD0C" w14:textId="101E3E15"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17.2. Участие собственников и (или) иных законных владельцев зданий, строений, сооружений, земельных участков в сод</w:t>
      </w:r>
      <w:r>
        <w:rPr>
          <w:rFonts w:ascii="Times New Roman" w:eastAsia="Calibri" w:hAnsi="Times New Roman" w:cs="Times New Roman"/>
          <w:bCs/>
          <w:sz w:val="12"/>
          <w:szCs w:val="12"/>
        </w:rPr>
        <w:t>ержании прилегающих территорий.</w:t>
      </w:r>
    </w:p>
    <w:p w14:paraId="4AF580EC"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xml:space="preserve">17.2.1.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 </w:t>
      </w:r>
    </w:p>
    <w:p w14:paraId="475FB639"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17.2.2. 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14:paraId="3DDE9667"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14:paraId="1F3CC443"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2) очистка и покраска элементов благоустройства;</w:t>
      </w:r>
    </w:p>
    <w:p w14:paraId="794205D1"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3) посадка деревьев, кустарников;</w:t>
      </w:r>
    </w:p>
    <w:p w14:paraId="74E62E11"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4) иные работы.</w:t>
      </w:r>
    </w:p>
    <w:p w14:paraId="3D8227DB"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17.2.3. 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14:paraId="453FC2C4"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 пожертвований в соответствии со статьёй 582 Гражданского кодекса Российской Федерации;</w:t>
      </w:r>
    </w:p>
    <w:p w14:paraId="3A1FBA9C"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14:paraId="6E46D19B"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3) оплаты работ и услуг сторонних физических или юридических лиц по содержанию прилегающих территорий;</w:t>
      </w:r>
    </w:p>
    <w:p w14:paraId="2DE40678"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4) предоставления в пользование строительных материалов, техники, оборудования, иного имущества для целей содержания прилегающих территорий.</w:t>
      </w:r>
    </w:p>
    <w:p w14:paraId="1FD8F772"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17.2.4. Промышленные организации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14:paraId="61999FB0"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17.2.5. На территории поселения запрещается накапливать и размещать отходы производства и потребления, ТКО, имущество, строительный мусор и стройматериалы на территории общего пользования поселения. Лица, разместившие отходы производства и потребления, имущество, строительный мусор и стройматериалы на территории общего пользования, обязаны за свой счет произвести уборку и очистку данной территории, а при необходимости – рекультивацию земельного участка, в установленные администрацией поселения сроки.</w:t>
      </w:r>
    </w:p>
    <w:p w14:paraId="5D900385"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17.2.6. На территории общего пользования поселения запрещено  сжигание отходов производства и потребления, ТКО, мусора, листвы, травы и стройматериалов.</w:t>
      </w:r>
    </w:p>
    <w:p w14:paraId="78E3E453"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17.2.7. Вывоз ТКО хозяйствующих субъектов осуществляется на основании договоров со специализированными организациями.</w:t>
      </w:r>
    </w:p>
    <w:p w14:paraId="59BB2A47"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17.2.8. Вывоз отходов, образовавшихся во время ремонта, а так же вывоз крупногабаритного мусора осуществляется в специально отведенные для этого места самостоятельно.</w:t>
      </w:r>
    </w:p>
    <w:p w14:paraId="7C51D5CF"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lastRenderedPageBreak/>
        <w:t>Запрещено складирование отходов, образовавшихся во время ремонта, а также складирование крупногабаритного мусора в места временного хранения отходов и на контейнерные площадки.</w:t>
      </w:r>
    </w:p>
    <w:p w14:paraId="6A84553E"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17.2.9. Для сбора твердых коммунальных отходов предусмотрены специально оборудованные места – контейнерные площадки –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14:paraId="71C70CDA"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17.2.10.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в городских населенных пунктах - не менее 25 метров, в сельских населенных пунктах - не менее 15 метров. Допускается уменьшение не более чем на 25% указанных в настоящем пункте Санитарных правил расстояний на основании результатов оценки заявки на создание места (площадки) накопления ТКО на предмет ее соответствия санитарно-эпидемиологическим требованиям.</w:t>
      </w:r>
    </w:p>
    <w:p w14:paraId="7C450585"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xml:space="preserve">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(12 м x 12 м). </w:t>
      </w:r>
    </w:p>
    <w:p w14:paraId="7EF1C91B"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xml:space="preserve">17.2.11. Размер площадки на один контейнер рекомендуется принимать - 2 - 3 кв. м. Между контейнером и краем площадки размер прохода рекомендуется устанавливать не менее 1,0 м, между контейнерами - не менее 0,35 м. </w:t>
      </w:r>
    </w:p>
    <w:p w14:paraId="1CBD1283"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xml:space="preserve">17.2.12. Накопление отходов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и иного законодательства Российской Федерации. </w:t>
      </w:r>
    </w:p>
    <w:p w14:paraId="1C7BEF41"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Создание и содержание мест (площадок) накопления твердых коммунальных отходов, определение схемы размещения мест (площадок) накопления твердых коммунальных отходов и ведение реестра мест (площадок) накопления твердых коммунальных отходов, организация экологического воспитания и формирования экологической культуры в области обращения с твердыми коммунальными отходами осуществляется уполномоченным органом местного самоуправления в соответствии с Федеральным законом от 24.06.1998 №89-ФЗ «Об отходах производства и потребления».</w:t>
      </w:r>
    </w:p>
    <w:p w14:paraId="599644E9"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xml:space="preserve">17.2.13. 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ответственного за уборку территорий. </w:t>
      </w:r>
    </w:p>
    <w:p w14:paraId="74DE969A"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17.2.14.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14:paraId="1A448ABB"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Установка емкостей для временного хранения отходов производства и потребления и их очистку осуществляется юридическими лицами и индивидуальными предпринимателями, ответственными за уборку соответствующих территорий.</w:t>
      </w:r>
    </w:p>
    <w:p w14:paraId="528AFA47"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Урны (баки) следует содержать в исправном и опрятном состоянии, удаление отходов производить не реже 1 раза в день.</w:t>
      </w:r>
    </w:p>
    <w:p w14:paraId="38B06789"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17.2.15. Удаление с контейнерной площадки и прилегающей к ней территории отходов производства и потребления, высыпавшихся при выгрузке из контейнеров в мусоровозный транспорт, производится работниками организации, осуществляющей вывоз отходов на договорной основе.</w:t>
      </w:r>
    </w:p>
    <w:p w14:paraId="6280C244"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17.2.16. Вывоз опасных отходов осуществляется организациями, в соответствии с требованиями законодательства Российской Федерации.</w:t>
      </w:r>
    </w:p>
    <w:p w14:paraId="00A9A032"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17.2.17. Места накопления отработанных ртутьсодержащих ламп у потребителей ртутьсодержащих ламп, являющихся собственниками, нанимателями, пользователями помещений в многоквартирных домах, определяются указанными лицами или по их поручению лицами, осуществляющими управление многоквартирными домами на основании заключенного договора управления многоквартирным домом или договора оказания услуг и (или) выполнения работ по содержанию и ремонту общего имущества в таких домах, которые организуют такие места накопления в местах, являющихся общим имуществом собственников многоквартирных домов и уведомляют о таких местах накопления оператора на основании договора об обращении с отходами.</w:t>
      </w:r>
    </w:p>
    <w:p w14:paraId="06734A73"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xml:space="preserve"> Создание мест накопления отработанных ртутьсодержащих ламп организуется органом местного самоуправления.</w:t>
      </w:r>
    </w:p>
    <w:p w14:paraId="0FFBDEAB"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xml:space="preserve"> Транспортирование отработанных ртутьсодержащих ламп осуществляется оператором в соответствии с требованиями Федерального закона «Об отходах производства и потребления». Допускается транспортирование отработанных ртутьсодержащих ламп потребителями до места накопления в индивидуальной и транспортной упаковках из-под ртутьсодержащих ламп аналогичных размеров, не имеющих видимых повреждений, или иной герметичной транспортной упаковке, обеспечивающей сохранность таких ламп при их транспортировании.</w:t>
      </w:r>
    </w:p>
    <w:p w14:paraId="4C9A10A2"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Для транспортирования поврежденных отработанных ртутьсодержащих ламп используется герметичная тара, исключающая возможность загрязнения окружающей среды и причинение вреда жизни и здоровью человека. Транспортирование поврежденных отработанных ртутьсодержащих ламп осуществляется оператором.</w:t>
      </w:r>
    </w:p>
    <w:p w14:paraId="4D7CEE80"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Сбор отработанных ртутьсодержащих ламп у потребителей осуществляют операторы в местах накопления отработанных ртутьсодержащих ламп.</w:t>
      </w:r>
    </w:p>
    <w:p w14:paraId="4CD673C6"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17.2.18. При уборке в ночное время следует принимать меры, предупреждающие шум.</w:t>
      </w:r>
    </w:p>
    <w:p w14:paraId="5A245383"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17.2.19. Уборка и очистка автобусных остановок производится организациями, в обязанность которых входит уборка территорий улиц, на которых расположены эти остановки.</w:t>
      </w:r>
    </w:p>
    <w:p w14:paraId="3EA4A799"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xml:space="preserve">17.2.20. Уборка и очистка территорий, на которых расположены объекты потребительского рынка, возлагается на владельцев,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 в границах прилегающих территорий – на договорной основе. </w:t>
      </w:r>
    </w:p>
    <w:p w14:paraId="4DBE7EB5"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17.2.21. Эксплуатацию и содержание в надлежащем санитарно-техническом состоянии водоразборных колонок, в том числе их очистку от мусора, льда и снега, а также обеспечение безопасных подходов к ним возлагается на организации, эксплуатирующие данные объекты.</w:t>
      </w:r>
    </w:p>
    <w:p w14:paraId="200FD5B3"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17.2.22. Организация работы по очистке и уборке территории ярмарок (прилегающих территорий – на договорной основе) возлагается на организаторов (операторов) ярмарок в соответствии с действующими санитарными нормами и правилами торговли на рынках.</w:t>
      </w:r>
    </w:p>
    <w:p w14:paraId="1A85F5BE"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17.2.23. Содержание и уборка скверов (прилегающих к ним тротуаров, проездов и газонов – на договорной основе) осуществляется специализированными организациями по озеленению по соглашению с администрацией поселения за счет средств, предусмотренных в бюджете поселения на соответствующий финансовый год на эти цели.</w:t>
      </w:r>
    </w:p>
    <w:p w14:paraId="203138F7"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17.2.24. Содержание и уборка садов, скверов, парков, зеленых насаждений, находящихся в собственности организаций, собственников помещений (на прилегающих территориях – на договорной основе), производится силами и средствами этих организаций, собственников помещений самостоятельно или по договорам со специализированными организациями под контролем администрации поселения.</w:t>
      </w:r>
    </w:p>
    <w:p w14:paraId="1B632563"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17.2.25. Уборка мостов, путепроводов, пешеходных переходов (прилегающих к ним территорий – на договорной основе) производится организациями, обслуживающими данные объекты.</w:t>
      </w:r>
    </w:p>
    <w:p w14:paraId="459E0FA5"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17.2.26. В жилых зданиях, не имеющих канализации, должны предусматриваться выгребные ямы для сбора туалетных нечистот с непроницаемым дном, стенками и крышками с решетками, препятствующими попаданию крупных предметов в яму.</w:t>
      </w:r>
    </w:p>
    <w:p w14:paraId="5BCB0E1F"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Запрещен разлив помоев и нечистот за территорией домов и улиц, вынос отходов производства и потребления на уличные проезды.</w:t>
      </w:r>
    </w:p>
    <w:p w14:paraId="17E9ABA8"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lastRenderedPageBreak/>
        <w:t>17.2.27. В соответствии с Федеральным законом №52-ФЗ от 30.03.1999 г. «О санитарно-эпидемиологическом благополучии населения», Постановлением Главного государственного санитарного врача РФ от 28.01.2021г.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установлены следующие требования, правила, направленные на обеспечение безопасного обращения с отходами:</w:t>
      </w:r>
    </w:p>
    <w:p w14:paraId="7A6B1130"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В населенных пунктах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14:paraId="787F5160"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Вывоз и сброс отходов в места, не предназначенные для обращения с отходами, запрещен.</w:t>
      </w:r>
    </w:p>
    <w:p w14:paraId="4761C24A"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Собираемые и накапливаемые в водонепроницаемых емкостях ЖБО посредством транспортных средств, специально оборудованных для вакуумного забора, слива и транспортирования ЖБО, должны транспортироваться и размещаться на объектах, предназначенных для приема или очистки сточных вод, с учетом требований законодательства в сфере обеспечения санитарно-эпидемиологического благополучия населения водоснабжения и водоотведения.</w:t>
      </w:r>
    </w:p>
    <w:p w14:paraId="0C6778D0"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Вывоз ЖБО осуществляется за счет собственных денежных средств управляющих организаций, юридических, физических лиц, индивидуальных предпринимателей – владельцев не канализованного жилищного фонда и нежилых помещений, в том числе владельцев частных домовладений, на основании заключенных договоров  со специализированным хозяйствующим субъектом.</w:t>
      </w:r>
    </w:p>
    <w:p w14:paraId="78927490"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17.2.28. Собственникам помещений необходимо обеспечивать подъезды непосредственно к мусоросборникам и выгребным ямам.</w:t>
      </w:r>
    </w:p>
    <w:p w14:paraId="258EB093"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17.2.29. Очистка и уборка водосточных канав, лотков, труб, дренажей, предназначенных для отвода поверхностных и грунтовых вод из дворов, производятся лицами, указанными в пункте 17.1.1 настоящих Правил.</w:t>
      </w:r>
    </w:p>
    <w:p w14:paraId="6E18BF68"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17.2.30. Слив воды на тротуары, газоны, проезжую часть дороги не допускается, а при производстве аварийных работ слив воды разрешается только по специальным отводам или шлангам в близлежащие колодцы фекальной канализации по согласованию с владельцами коммуникаций и с возмещением затрат на работы по водоотведению сброшенных стоков.</w:t>
      </w:r>
    </w:p>
    <w:p w14:paraId="4673E7FA"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17.2.31. Вывоз пищевых отходов осуществляется с территории согласно графика вывоза ТКО. Остальной мусор вывозится систематически, по мере накопления.</w:t>
      </w:r>
    </w:p>
    <w:p w14:paraId="67972A93"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17.2.32. Содержание и эксплуатация санкционированных мест хранения и утилизации отходов производства и потребления осуществляется в установленном порядке.</w:t>
      </w:r>
    </w:p>
    <w:p w14:paraId="2D49318E"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17.2.33. Железнодорожные пути, проходящие в черте населенных пунктов поселения в пределах полосы отчуждения (откосы выемок и насыпей, переезды, переходы через пути), убираются и содержатся силами и средствами железнодорожных организаций, эксплуатирующих данные сооружения.</w:t>
      </w:r>
    </w:p>
    <w:p w14:paraId="6BFEDA7E"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17.2.34. 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w:t>
      </w:r>
    </w:p>
    <w:p w14:paraId="2B10FFAC"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17.2.35. При очистке смотровых колодцев, подземных коммуникаций грунт, мусор, нечистоты должны складироваться в специальную тару с немедленной вывозкой силами организаций, занимающихся очистными работами.</w:t>
      </w:r>
    </w:p>
    <w:p w14:paraId="462D328A"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Запрещено складирование нечистот на проезжую часть улиц, тротуары и газоны.</w:t>
      </w:r>
    </w:p>
    <w:p w14:paraId="4EF8B5CB"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17.2.36. Сбор брошенных на улицах предметов, создающих помехи дорожному движению, возлагается на организации, обслуживающие данные объекты.</w:t>
      </w:r>
    </w:p>
    <w:p w14:paraId="36630889"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17.2.37. Администрация поселения  имеет право привлекать граждан для выполнения работ по уборке, благоустройству и озеленению территории поселения.</w:t>
      </w:r>
    </w:p>
    <w:p w14:paraId="104B36CE"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Юридические и физические лица, получившие земельные участки под проектирование и застройку, несут ответственность за выполнение работ по санитарной очистке и благоустройству с момента вступления в силу муниципального правового акта о предоставлении земельного участка под использование, а на прилегающих территориях, с момента согласования.</w:t>
      </w:r>
    </w:p>
    <w:p w14:paraId="308237CE"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17.2.38. Индивидуальные предприниматели и юридические лица в соответствии с осуществляемой ими деятельностью обязаны:</w:t>
      </w:r>
    </w:p>
    <w:p w14:paraId="0EA3B1CE"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выполнять требования санитарного законодательства, а также постановлений, предписаний осуществляющих федеральный государственный санитарно-эпидемиологический надзор должностных лиц;</w:t>
      </w:r>
    </w:p>
    <w:p w14:paraId="38E8E8C1"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разрабатывать и проводить санитарно-противоэпидемические (профилактические) мероприятия;</w:t>
      </w:r>
    </w:p>
    <w:p w14:paraId="5A360170"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обеспечивать безопасность для здоровья человека выполняемых работ и оказываемых услуг, а также продукции производственно-технического назначения, пищевых продуктов и товаров для личных и бытовых нужд при их производстве, транспортировке, хранении, реализации населению;</w:t>
      </w:r>
    </w:p>
    <w:p w14:paraId="64E210E8"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осуществлять производственный контроль, в том числе посредством проведения лабораторных исследований и испытаний, за соблюдением санитарно-эпидемиологических требований и проведением санитарно-противоэпидемических (профилактических) мероприятий при выполнении работ и оказании услуг, а также при производстве, транспортировке, хранении и реализации продукции;</w:t>
      </w:r>
    </w:p>
    <w:p w14:paraId="4FAF91B6"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проводить работы по обоснованию безопасности для человека новых видов продукции и технологии ее производства, критериев безопасности и (или) безвредности факторов среды обитания и разрабатывать методы контроля за факторами среды обитания;</w:t>
      </w:r>
    </w:p>
    <w:p w14:paraId="1D75CF82"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своевременно информировать население, органы местного самоуправления, органы, осуществляющие федеральный государственный санитарно-эпидемиологический надзор, об аварийных ситуациях, остановках производства, о нарушениях технологических процессов, создающих угрозу санитарно-эпидемиологическому благополучию населения;</w:t>
      </w:r>
    </w:p>
    <w:p w14:paraId="48C86A85" w14:textId="202B7792"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осуществлять гиг</w:t>
      </w:r>
      <w:r>
        <w:rPr>
          <w:rFonts w:ascii="Times New Roman" w:eastAsia="Calibri" w:hAnsi="Times New Roman" w:cs="Times New Roman"/>
          <w:bCs/>
          <w:sz w:val="12"/>
          <w:szCs w:val="12"/>
        </w:rPr>
        <w:t>иеническое обучение работников.</w:t>
      </w:r>
    </w:p>
    <w:p w14:paraId="470982A4" w14:textId="3FE5101A"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xml:space="preserve">17.3. </w:t>
      </w:r>
      <w:r>
        <w:rPr>
          <w:rFonts w:ascii="Times New Roman" w:eastAsia="Calibri" w:hAnsi="Times New Roman" w:cs="Times New Roman"/>
          <w:bCs/>
          <w:sz w:val="12"/>
          <w:szCs w:val="12"/>
        </w:rPr>
        <w:t xml:space="preserve"> Особенности уборки территории в весенне-летний период</w:t>
      </w:r>
    </w:p>
    <w:p w14:paraId="52E5A16C"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17.3.1. Весенне-летняя уборка территории производится с 15 апреля по 15 октября и предусматривает мойку, полив, и подметание проезжей части улиц, тротуаров, площадей.</w:t>
      </w:r>
    </w:p>
    <w:p w14:paraId="4E6E8FE3"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В зависимости от климатических условий постановлением администрации поселения  период весенне-летней уборки может быть изменен.</w:t>
      </w:r>
    </w:p>
    <w:p w14:paraId="0292E7A3"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17.3.2. Необходимо производить уборку листвы, жухлой травы, уборку лотков и бордюров от песка, пыли, мусора, побелку бордюров.</w:t>
      </w:r>
    </w:p>
    <w:p w14:paraId="58CD0878"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17.3.3. Полив зеленых насаждений и газонов производится силами организаций и собственниками помещений.</w:t>
      </w:r>
    </w:p>
    <w:p w14:paraId="4CCABC89"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17.3.4. В целях обеспечения благоприятной для жизни и здоровья людей среды обитания, в том числе и при производстве работ по санитарной очистке, благоустройству, содержанию, озеленению территории, в населенных пунктах поселения  запрещается:</w:t>
      </w:r>
    </w:p>
    <w:p w14:paraId="18AFB58E"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сбрасывать (перемещать), складировать (накапливать) мусор и прочие нечистоты в реки и другие водоемы, на откосы берегов и спуски к ним, на газоны, обочины и дороги кустарники в скверах (вывоз отбросов, мусора разрешается производить только на полигон твердых коммунальных отходов или в места, специально отведенные администрацией поселения);</w:t>
      </w:r>
    </w:p>
    <w:p w14:paraId="27D4BDA3"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вскапывать землю и сажать овощи на обочинах дорог, в скверах, парках;</w:t>
      </w:r>
    </w:p>
    <w:p w14:paraId="277BE0C5"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xml:space="preserve">- выливать на улицах, дворовых территориях всякого рода нечистоты;  </w:t>
      </w:r>
    </w:p>
    <w:p w14:paraId="566AB524"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выбрасывать отходы и мусор в не отведенные для этого места, сжигать, в том числе в контейнерах и урнах, а также закапывать их;</w:t>
      </w:r>
    </w:p>
    <w:p w14:paraId="56B3FC2B"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сбрасывать крупногабаритные отходы, в том числе сельскохозяйственной деятельности в контейнеры и на контейнерные площадки, не определенные как места для сбора крупногабаритных отходов;</w:t>
      </w:r>
    </w:p>
    <w:p w14:paraId="51DDF282"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lastRenderedPageBreak/>
        <w:t>- помещать отработанные и поврежденные ртутьсодержащие лампы (приборы), другие опасные отходы, в контейнеры и урны, предназначенные для сбора коммунальных отходов, мусора;</w:t>
      </w:r>
    </w:p>
    <w:p w14:paraId="4AAD4CDA"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вывозить и размещать коммунальные отходы непосредственно на поля и огороды, леса, парки и другие, не отведенные для этого места;</w:t>
      </w:r>
    </w:p>
    <w:p w14:paraId="756A290C"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осуществлять длительное хранение строительных и крупногабаритных материалов, отходов у фасадной части придомовых территорий;</w:t>
      </w:r>
    </w:p>
    <w:p w14:paraId="04B5BA1C"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устанавливать на улицах, прилегающих территориях контейнеры для сбора и накопления отходов, без согласования с администрацией поселения;</w:t>
      </w:r>
    </w:p>
    <w:p w14:paraId="4AB16451"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осуществлять мойку автотранспорта у водопроводных колонок, на водоемах (реках, озерах, прудах), местах общего пользования;</w:t>
      </w:r>
    </w:p>
    <w:p w14:paraId="12624E59"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сметать мусор и спускать нечистоты, воду в колодцы инженерных сетей;</w:t>
      </w:r>
    </w:p>
    <w:p w14:paraId="6064546B"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размещать транспортные средства на территории общего пользования, препятствующих механизированной уборки и вывозу мусора, отходов производства и потребления;</w:t>
      </w:r>
    </w:p>
    <w:p w14:paraId="0EB2EF9C" w14:textId="7A09526B"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действия (бездействия), повлекшие утечку воды, нечистот и подтопление</w:t>
      </w:r>
      <w:r>
        <w:rPr>
          <w:rFonts w:ascii="Times New Roman" w:eastAsia="Calibri" w:hAnsi="Times New Roman" w:cs="Times New Roman"/>
          <w:bCs/>
          <w:sz w:val="12"/>
          <w:szCs w:val="12"/>
        </w:rPr>
        <w:t xml:space="preserve"> территории общего пользования.</w:t>
      </w:r>
    </w:p>
    <w:p w14:paraId="38EE3E14" w14:textId="25010F53"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17.4</w:t>
      </w:r>
      <w:r>
        <w:rPr>
          <w:rFonts w:ascii="Times New Roman" w:eastAsia="Calibri" w:hAnsi="Times New Roman" w:cs="Times New Roman"/>
          <w:bCs/>
          <w:sz w:val="12"/>
          <w:szCs w:val="12"/>
        </w:rPr>
        <w:t>. Особенности уборки территории в осенне-зимний период</w:t>
      </w:r>
    </w:p>
    <w:p w14:paraId="26D047CE"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17.4.1. Осенне-зимняя уборка территории проводится с 15 октября по 15 апреля и предусматривает уборку и вывоз мусора, снега и льда, грязи, посыпку улиц песком с примесью хлоридов.</w:t>
      </w:r>
    </w:p>
    <w:p w14:paraId="1F5F68B4"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В зависимости от климатических условий постановлением администрации поселения период осенне-зимней уборки может быть изменен.</w:t>
      </w:r>
    </w:p>
    <w:p w14:paraId="2A408414"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17.4.2. Укладка свежевыпавшего снега в валы и кучи разрешается на всех улицах, площадях и скверах с последующей при необходимости вывозкой.</w:t>
      </w:r>
    </w:p>
    <w:p w14:paraId="0817C012"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17.4.3. В зависимости от ширины улицы и характера движения на ней валы обязаны укладывать либо по обеим сторонам проезжей части, либо с одной стороны проезжей части вдоль тротуара с оставлением необходимых проходов и проездов.</w:t>
      </w:r>
    </w:p>
    <w:p w14:paraId="12302CFC"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17.4.4. Посыпку песком с примесью хлоридов, как правило, следует начинать немедленно с начала снегопада или появления гололеда.</w:t>
      </w:r>
    </w:p>
    <w:p w14:paraId="5D3A8D19"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В первую очередь при гололеде посыпаются спуски, подъемы, перекрестки, места остановок общественного транспорта, пешеходные переходы.</w:t>
      </w:r>
    </w:p>
    <w:p w14:paraId="2A43D1D9"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Тротуары посыпаются сухим песком без хлоридов.</w:t>
      </w:r>
    </w:p>
    <w:p w14:paraId="06D63C8A"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17.4.5. Очистка от снега крыш и удаление сосулек производится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14:paraId="63DD3147"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Снег, сброшенный с крыш, при необходимости следует  вывозить.</w:t>
      </w:r>
    </w:p>
    <w:p w14:paraId="37B86502"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17.4.6. В соответствии с Постановлением Главного государственного санитарного врача РФ от 28.01.2021г.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снегоплавильные установки.</w:t>
      </w:r>
    </w:p>
    <w:p w14:paraId="3807CD00"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17.4.7. Уборка снега и льда с улиц, площадей, мостов начинается немедленно с начала снегопада и производится, в первую очередь, с магистральных улиц, автобусных трасс, мостов для обеспечения бесперебойного движения транспорта, во избежание наката.</w:t>
      </w:r>
    </w:p>
    <w:p w14:paraId="1E505996"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17.4.7. При уборке улиц, проездов, площадей специализированными организациями, необходимо обеспечивать после прохождения снегоочистительной техники уборку и расчистку въездов, пешеходных переходов, как со стороны строений, так и с противоположной стороны проезда, если там нет других строений.</w:t>
      </w:r>
    </w:p>
    <w:p w14:paraId="0B898824"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16.4.8. Запрещается:</w:t>
      </w:r>
    </w:p>
    <w:p w14:paraId="36388CD8"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разбрасывание снега и льда на проезжие части улиц;</w:t>
      </w:r>
    </w:p>
    <w:p w14:paraId="3280040D"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укладка снега и скола льда на трассах тепловых сетей;</w:t>
      </w:r>
    </w:p>
    <w:p w14:paraId="7428286F"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скалывание и сбрасывание снега и льда в теплофикационные камеры, смотровые и дождевые колодцы;</w:t>
      </w:r>
    </w:p>
    <w:p w14:paraId="43A40FA1"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завоз и размещение снега во дворах многоквартирных домов;</w:t>
      </w:r>
    </w:p>
    <w:p w14:paraId="07F85D26"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размещение снега у стен зданий;</w:t>
      </w:r>
    </w:p>
    <w:p w14:paraId="5E1A1D1F"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размещение сколотого льда и грязного снега на зеленых насаждениях;</w:t>
      </w:r>
    </w:p>
    <w:p w14:paraId="2ADC0F72"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размещение снега на ледовом покрове рек и озер, сбрасывание снега и льда, мусора,  в открытые водоемы, в том числе и при уборке мостов;</w:t>
      </w:r>
    </w:p>
    <w:p w14:paraId="57495271"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xml:space="preserve"> - самовольное возведение запруд, сооружение иных препятствий для свободного схода талых вод, в том числе при сооружении подъездных путей; </w:t>
      </w:r>
    </w:p>
    <w:p w14:paraId="32ECA493"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xml:space="preserve">- размещать транспортные средства на территории общего пользования, препятствующих механизированной уборке и вывозу снега; </w:t>
      </w:r>
    </w:p>
    <w:p w14:paraId="2F0BD416" w14:textId="7D2BDD4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размещать собранный снег и лед на детских игровых и спортивных площадках, в зонах рекреационного назначения, на поверхности ледяного покрова водоемов и водосборных территориях, а также в радиусе 50 метров от источников неце</w:t>
      </w:r>
      <w:r>
        <w:rPr>
          <w:rFonts w:ascii="Times New Roman" w:eastAsia="Calibri" w:hAnsi="Times New Roman" w:cs="Times New Roman"/>
          <w:bCs/>
          <w:sz w:val="12"/>
          <w:szCs w:val="12"/>
        </w:rPr>
        <w:t>нтрализованного водоснабжения.</w:t>
      </w:r>
    </w:p>
    <w:p w14:paraId="2D5881EC" w14:textId="7EDD23AD"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17.5. Порядок содер</w:t>
      </w:r>
      <w:r>
        <w:rPr>
          <w:rFonts w:ascii="Times New Roman" w:eastAsia="Calibri" w:hAnsi="Times New Roman" w:cs="Times New Roman"/>
          <w:bCs/>
          <w:sz w:val="12"/>
          <w:szCs w:val="12"/>
        </w:rPr>
        <w:t>жания элементов благоустройства</w:t>
      </w:r>
    </w:p>
    <w:p w14:paraId="53DEA4D5" w14:textId="3BCCAD6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17.5.1. Общие требования к содерж</w:t>
      </w:r>
      <w:r>
        <w:rPr>
          <w:rFonts w:ascii="Times New Roman" w:eastAsia="Calibri" w:hAnsi="Times New Roman" w:cs="Times New Roman"/>
          <w:bCs/>
          <w:sz w:val="12"/>
          <w:szCs w:val="12"/>
        </w:rPr>
        <w:t>анию элементов благоустройства.</w:t>
      </w:r>
    </w:p>
    <w:p w14:paraId="1F6669DB"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17.5.1.1. Содержание элементов благоустройства, включая работы по восстановлению и ремонту памятников, мемориалов осуществляется физическими и (или) юридическими лицами,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14:paraId="36F7AE4E"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xml:space="preserve">Физические и юридические лица осуществляют организацию содержания элементов благоустройства на договорной или добровольной основе. </w:t>
      </w:r>
    </w:p>
    <w:p w14:paraId="56E6C592"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Организация содержания иных элементов благоустройства осуществляется администрацией поселения по соглашениям со специализированными организациями в пределах средств, предусмотренных на эти цели в бюджете муниципального образования.</w:t>
      </w:r>
    </w:p>
    <w:p w14:paraId="6E3646B5"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17.5.1.2. Строительство и установка оград, заборов, газонных и тротуарных ограждений, киосков, палаток, павильонов, ларьков, стендов для объявлений и других устройств осуществляется в порядке, установленном законодательством Российской Федерации, Самарской области, нормативными правовыми актами органов местного самоуправления.</w:t>
      </w:r>
    </w:p>
    <w:p w14:paraId="3D5FB327" w14:textId="48CE391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17.5.1.3. Строительные площадки необходимо ограждать по всему периметру плотным з</w:t>
      </w:r>
      <w:r>
        <w:rPr>
          <w:rFonts w:ascii="Times New Roman" w:eastAsia="Calibri" w:hAnsi="Times New Roman" w:cs="Times New Roman"/>
          <w:bCs/>
          <w:sz w:val="12"/>
          <w:szCs w:val="12"/>
        </w:rPr>
        <w:t xml:space="preserve">абором установленного образца. </w:t>
      </w:r>
    </w:p>
    <w:p w14:paraId="1CBC25D2" w14:textId="4B4D9816"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17.5.2. Свето</w:t>
      </w:r>
      <w:r>
        <w:rPr>
          <w:rFonts w:ascii="Times New Roman" w:eastAsia="Calibri" w:hAnsi="Times New Roman" w:cs="Times New Roman"/>
          <w:bCs/>
          <w:sz w:val="12"/>
          <w:szCs w:val="12"/>
        </w:rPr>
        <w:t>вые вывески, реклама и витрины.</w:t>
      </w:r>
    </w:p>
    <w:p w14:paraId="7903B7F6"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17.5.2.1. Установка всякого рода вывесок разрешается только после согласования эскизов с администрацией поселения.</w:t>
      </w:r>
    </w:p>
    <w:p w14:paraId="1EB54DEF"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17.5.2.2. Организациям, эксплуатирующим световые рекламы и вывески, необходимо ежедневно включать их с наступлением темного времени суток и выключать не ранее времени отключения уличного освещения, обеспечивать своевременную замену перегоревших газосветовых трубок и электроламп.</w:t>
      </w:r>
    </w:p>
    <w:p w14:paraId="2C7B7D27"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В случае неисправности отдельных знаков рекламы или вывески произвести полное отключение.</w:t>
      </w:r>
    </w:p>
    <w:p w14:paraId="187D04E8"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17.5.2.3. Расклейка газет, афиш, плакатов, различного рода объявлений и реклам разрешается только в местах, определенных администрацией поселения на специально установленных стендах.</w:t>
      </w:r>
    </w:p>
    <w:p w14:paraId="0A5935B4" w14:textId="28980FF0"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lastRenderedPageBreak/>
        <w:t>17.5.2.4. Очистку от объявлений опор электропередач, цоколя зданий, заборов и других сооружений производить организациям, эксплуатирующим данные об</w:t>
      </w:r>
      <w:r>
        <w:rPr>
          <w:rFonts w:ascii="Times New Roman" w:eastAsia="Calibri" w:hAnsi="Times New Roman" w:cs="Times New Roman"/>
          <w:bCs/>
          <w:sz w:val="12"/>
          <w:szCs w:val="12"/>
        </w:rPr>
        <w:t>ъекты.</w:t>
      </w:r>
    </w:p>
    <w:p w14:paraId="623CFB7A" w14:textId="0C18EB4F"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xml:space="preserve">17.5.3. Ремонт и </w:t>
      </w:r>
      <w:r>
        <w:rPr>
          <w:rFonts w:ascii="Times New Roman" w:eastAsia="Calibri" w:hAnsi="Times New Roman" w:cs="Times New Roman"/>
          <w:bCs/>
          <w:sz w:val="12"/>
          <w:szCs w:val="12"/>
        </w:rPr>
        <w:t>содержание зданий и сооружений.</w:t>
      </w:r>
    </w:p>
    <w:p w14:paraId="58885474"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17.5.3.1. Эксплуатация зданий и сооружений, их ремонт производится в соответствии с установленными правилами и нормами технической эксплуатации.</w:t>
      </w:r>
    </w:p>
    <w:p w14:paraId="011CDDE1"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17.5.3.2. Текущий и капитальный ремонт, изменения и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
    <w:p w14:paraId="4B78BE41"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17.5.3.3. Запрещается самовольное возведение хозяйственных и вспомогательных построек (дровяных сараев, будок, гаражей, голубятен, теплиц и т.п.) без получения соответствующего разрешения на строительство или установку.</w:t>
      </w:r>
    </w:p>
    <w:p w14:paraId="758B1FDE" w14:textId="508C4066"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xml:space="preserve">17.5.3.4. Необходимо осуществлять установку и замену указателей на зданиях с обозначением наименования улицы и номерных знаков домов, утвержденного образца, а на угловых домах </w:t>
      </w:r>
      <w:r>
        <w:rPr>
          <w:rFonts w:ascii="Times New Roman" w:eastAsia="Calibri" w:hAnsi="Times New Roman" w:cs="Times New Roman"/>
          <w:bCs/>
          <w:sz w:val="12"/>
          <w:szCs w:val="12"/>
        </w:rPr>
        <w:t>- названия пересекающихся улиц.</w:t>
      </w:r>
    </w:p>
    <w:p w14:paraId="79079564" w14:textId="2D5B5FA3"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xml:space="preserve">17.6. </w:t>
      </w:r>
      <w:r>
        <w:rPr>
          <w:rFonts w:ascii="Times New Roman" w:eastAsia="Calibri" w:hAnsi="Times New Roman" w:cs="Times New Roman"/>
          <w:bCs/>
          <w:sz w:val="12"/>
          <w:szCs w:val="12"/>
        </w:rPr>
        <w:t>Содержание и эксплуатация дорог</w:t>
      </w:r>
    </w:p>
    <w:p w14:paraId="32FB045B"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17.6.1. С целью сохранения дорожных покрытий на территории поселения  запрещается:</w:t>
      </w:r>
    </w:p>
    <w:p w14:paraId="62E2E79B"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подвоз груза волоком;</w:t>
      </w:r>
    </w:p>
    <w:p w14:paraId="35DC0944"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14:paraId="555C3504"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перегон по улицам населенных пунктов, имеющим твердое покрытие, машин на гусеничном ходу;</w:t>
      </w:r>
    </w:p>
    <w:p w14:paraId="4D6AC6F3"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движение и стоянка большегрузного транспорта на внутриквартальных пешеходных дорожках, тротуарах, на обочинах поселенческих дорог.</w:t>
      </w:r>
    </w:p>
    <w:p w14:paraId="145F32B8"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17.6.2. Содержание и уборку дорожных покрытий производят собственники этих дорожных покрытий.</w:t>
      </w:r>
    </w:p>
    <w:p w14:paraId="2329798A"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17.6.3. 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администрацией поселения муниципального района Сергиевский в пределах средств, предусмотренных в бюджете муниципального образования на эти цели.</w:t>
      </w:r>
    </w:p>
    <w:p w14:paraId="09285B8F"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17.6.4. Установка, эксплуатация, текущий и капитальный ремонт дорожных знаков, разметки и иных объектов обеспечения безопасности уличного движения осуществляется  администрацией поселения муниципального района Сергиевский в соответствии со схемой дислокации дорожных знаков, в пределах средств, предусмотренных в бюджете муниципального образования на эти цели.</w:t>
      </w:r>
    </w:p>
    <w:p w14:paraId="6C4D27CE"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17.6.5. Организации, в ведении которых находятся подземные сети, обязаны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14:paraId="13E17A1C" w14:textId="715ADFE5"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Крышки люков, колодцев, расположенных на проезжей части улиц и тротуаров, в случае их повреждения или разрушения организации, в ведении которых находятся коммуникации, обязаны немедленно огородить и в</w:t>
      </w:r>
      <w:r>
        <w:rPr>
          <w:rFonts w:ascii="Times New Roman" w:eastAsia="Calibri" w:hAnsi="Times New Roman" w:cs="Times New Roman"/>
          <w:bCs/>
          <w:sz w:val="12"/>
          <w:szCs w:val="12"/>
        </w:rPr>
        <w:t xml:space="preserve"> течение 3 часов восстановить. </w:t>
      </w:r>
    </w:p>
    <w:p w14:paraId="09FA5D25" w14:textId="78A7BFF0"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17.7. Организация площадок для выгула животных, выпас и прого</w:t>
      </w:r>
      <w:r>
        <w:rPr>
          <w:rFonts w:ascii="Times New Roman" w:eastAsia="Calibri" w:hAnsi="Times New Roman" w:cs="Times New Roman"/>
          <w:bCs/>
          <w:sz w:val="12"/>
          <w:szCs w:val="12"/>
        </w:rPr>
        <w:t>н сельскохозяйственных животных</w:t>
      </w:r>
    </w:p>
    <w:p w14:paraId="64D417E0"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17.7.1. Выгуливание животных допускается только в местах, определенных администрацией поселения.</w:t>
      </w:r>
    </w:p>
    <w:p w14:paraId="37A4D87F"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17.7.2. Площадки для выгула и дрессировки животных размещаются за пределами санитарной зоны источников водоснабжения первого и второго поясов в парках, лесопарках, иных территориях общего пользования.</w:t>
      </w:r>
    </w:p>
    <w:p w14:paraId="4A125E19"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17.7.3. 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w:t>
      </w:r>
    </w:p>
    <w:p w14:paraId="3DB0B661"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xml:space="preserve">17.7.4. На территории поселения запрещается проведение собачьих боев.  </w:t>
      </w:r>
    </w:p>
    <w:p w14:paraId="3F518426"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17.7.5. Запрещено передвижение сельскохозяйственных животных на территории поселения без сопровождающих лиц.</w:t>
      </w:r>
    </w:p>
    <w:p w14:paraId="354788A3"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17.7.6. Выпас и маршрут прогона сельскохозяйственных животных осуществляется на специально отведенных администрацией поселения местах выпаса под наблюдением владельца или уполномоченного им лица или в черте населенного пункта на прилегающей к домовладению территории на привязи. Безнадзорный, беспривязный выпас не допускается.</w:t>
      </w:r>
    </w:p>
    <w:p w14:paraId="14519F19"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xml:space="preserve">17.7.7. Неисполнение обязанностей, установленных п. 17.7.5 и п.17.7.6 статьи 17.7 настоящих правил в части не соблюдения требований к: </w:t>
      </w:r>
    </w:p>
    <w:p w14:paraId="1A51394F"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-маршруту выпаса и прогона сельскохозяйственных животных;</w:t>
      </w:r>
    </w:p>
    <w:p w14:paraId="39103A28"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xml:space="preserve">-времени выпаса и прогона сельскохозяйственных животных; </w:t>
      </w:r>
    </w:p>
    <w:p w14:paraId="3E93DBAF"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-способу выпаса и прогона сельскохозяйственных животных;</w:t>
      </w:r>
    </w:p>
    <w:p w14:paraId="495FA988"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-порядку согласования выпаса и прогона сельскохозяйственных животных с уполномоченным органом;</w:t>
      </w:r>
    </w:p>
    <w:p w14:paraId="380A9FB7" w14:textId="51D507B4"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-лицу, которое может осуществлять выпас и прогон сельскохозяйственных животных, предусматривает административную ответственность в соответствии с Законом Самарской области от 01.11.2007г. №115-ГД) «Об административных правонарушениях на</w:t>
      </w:r>
      <w:r>
        <w:rPr>
          <w:rFonts w:ascii="Times New Roman" w:eastAsia="Calibri" w:hAnsi="Times New Roman" w:cs="Times New Roman"/>
          <w:bCs/>
          <w:sz w:val="12"/>
          <w:szCs w:val="12"/>
        </w:rPr>
        <w:t xml:space="preserve"> территории Самарской области».</w:t>
      </w:r>
    </w:p>
    <w:p w14:paraId="69B0794A" w14:textId="211BF14E"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17.8. Особые требов</w:t>
      </w:r>
      <w:r>
        <w:rPr>
          <w:rFonts w:ascii="Times New Roman" w:eastAsia="Calibri" w:hAnsi="Times New Roman" w:cs="Times New Roman"/>
          <w:bCs/>
          <w:sz w:val="12"/>
          <w:szCs w:val="12"/>
        </w:rPr>
        <w:t>ания к доступности жилой среды</w:t>
      </w:r>
    </w:p>
    <w:p w14:paraId="3229FD40"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17.8.1. При проектировании объектов благоустройства предусматривается доступность среды населенных пунктов для инвалидов и иных лиц, испытывающих затруднения при самостоятельном передвижении (далее – МГН),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Доступность городской среды может обеспечиваться, в том числе, путем оснащения объектов благоустройства элементами и техническими средствами, способствующими передвижению МГН.</w:t>
      </w:r>
    </w:p>
    <w:p w14:paraId="0FE55346"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17.8.2. Проектирование, строительство, установку технических средств и оборудования, способствующих передвижению МГН, необходимо осуществлять, в том числе, при новом строительстве в соответствии с утвержденной проектной документацией.</w:t>
      </w:r>
    </w:p>
    <w:p w14:paraId="6BB861CB"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17.8.3. Пути движения МГН, входные группы в здания и сооружения проектировать в соответствии с СП 59.13330.2020 «Свод правил. Доступность зданий и сооружений для маломобильных групп населения. СНиП 35-01-2001».</w:t>
      </w:r>
    </w:p>
    <w:p w14:paraId="1B8C9FE2"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17.8.4. При выполнении благоустройства улиц в части организации подходов к зданиям и сооружениям поверхность реконструируемой части тротуаров необходимо 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p>
    <w:p w14:paraId="7CDE73BE"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Тротуары, подходы к зданиям, строениям и сооружениям, ступени и пандусы выполняются с нескользящей поверхностью.</w:t>
      </w:r>
    </w:p>
    <w:p w14:paraId="7D0B4DA2"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Поверхности тротуаров, площадок перед входом в здания, строения и сооружения, ступеней и пандусов, имеющие скользкую поверхность в холодный период времени, необходимо обрабатывать специальными противогололедными средствами или укрывать такие поверхности противоскользящими материалами.</w:t>
      </w:r>
    </w:p>
    <w:p w14:paraId="35AE4BBE"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17.8.5. Для предупреждения инвалидов по зрению о препятствиях и опасных 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безопасных путей следования, обозначения мест их начала и изменения направления движения, для обозначения мест посадки в маршрутные транспортные средства, мест получения услуг или информации, рекомендуется применение тактильных наземных указателей.</w:t>
      </w:r>
    </w:p>
    <w:p w14:paraId="644C94AE" w14:textId="3873646B"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lastRenderedPageBreak/>
        <w:t>17.8.6. Для информирования инвалидов по зрению на путях их движения, указания направления движения, идентификации мест и возможности получения услуги рекомендуется оборудование общественных территорий населенного пункта, территорий, прилегающих к объектам социальной инфраструктуры, зон транспортно-пересадочных узлов и иных центров притяжения тактильными мнемосхемами (тактильными мнемокартами и рельефными планами) и тактильными указателями (тактильными табличками, пиктограммами, накладками и наклейками), обеспечивающими возможность их эффективного использования инвалидами по зрению и другими категориями МГН, а</w:t>
      </w:r>
      <w:r>
        <w:rPr>
          <w:rFonts w:ascii="Times New Roman" w:eastAsia="Calibri" w:hAnsi="Times New Roman" w:cs="Times New Roman"/>
          <w:bCs/>
          <w:sz w:val="12"/>
          <w:szCs w:val="12"/>
        </w:rPr>
        <w:t xml:space="preserve"> также людьми без инвалидности.</w:t>
      </w:r>
    </w:p>
    <w:p w14:paraId="757189A2" w14:textId="0548B72E"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17.9. Пр</w:t>
      </w:r>
      <w:r>
        <w:rPr>
          <w:rFonts w:ascii="Times New Roman" w:eastAsia="Calibri" w:hAnsi="Times New Roman" w:cs="Times New Roman"/>
          <w:bCs/>
          <w:sz w:val="12"/>
          <w:szCs w:val="12"/>
        </w:rPr>
        <w:t>аздничное оформление территории</w:t>
      </w:r>
    </w:p>
    <w:p w14:paraId="1FB9FA86"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17.9.1. Праздничное оформление территории поселения выполняется по решению администрации поселения на период проведения государственных, региональных и муниципальных праздников и мероприятий, связанных со знаменательными событиями (далее - праздничное оформление).</w:t>
      </w:r>
    </w:p>
    <w:p w14:paraId="3CCCA518"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17.9.2. Оформление зданий, сооружений осуществляется их владельцами в рамках концепции праздничного оформления территории населенных пунктов поселения.</w:t>
      </w:r>
    </w:p>
    <w:p w14:paraId="11E66F53"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17.9.3. Работы, связанные с проведением торжественных и праздничных мероприятий, осуществляются организациями самостоятельно за счет собственных средств, а также по договорам с администрацией поселения в пределах средств, предусмотренных на эти цели в бюджете поселения или на привлеченные средства.</w:t>
      </w:r>
    </w:p>
    <w:p w14:paraId="50498251"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17.9.4. В перечень объектов праздничного оформления входят:</w:t>
      </w:r>
    </w:p>
    <w:p w14:paraId="2F193BFD"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а) площади, улицы, бульвары, мостовые сооружения, магистрали;</w:t>
      </w:r>
    </w:p>
    <w:p w14:paraId="761F1539"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б) места массовых гуляний, парки, скверы, набережные;</w:t>
      </w:r>
    </w:p>
    <w:p w14:paraId="217E3461"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в) фасады зданий;</w:t>
      </w:r>
    </w:p>
    <w:p w14:paraId="01AC2CB5"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г) фасады и 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иных зданий и прилегающие к ним территории;</w:t>
      </w:r>
    </w:p>
    <w:p w14:paraId="453BC976"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д) наземный общественный пассажирский транспорт, территории и фасады зданий, строений и сооружений транспортной инфраструктуры.</w:t>
      </w:r>
    </w:p>
    <w:p w14:paraId="21AC8611"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17.9.5.  К элементам праздничного оформления относятся:</w:t>
      </w:r>
    </w:p>
    <w:p w14:paraId="72A00E9E"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а) текстильные или нетканые изделия, в том числе, с нанесенными на их поверхности графическими изображениями;</w:t>
      </w:r>
    </w:p>
    <w:p w14:paraId="015DB871"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б) объемно-декоративные сооружения, имеющие несущую конструкцию и внешнее оформление, соответствующее тематике мероприятия;</w:t>
      </w:r>
    </w:p>
    <w:p w14:paraId="0379700A"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в) мультимедийное и проекционное оборудование, предназначенное для трансляции текстовой, звуковой, графической и видеоинформации;</w:t>
      </w:r>
    </w:p>
    <w:p w14:paraId="64CBF0D2"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г) праздничное освещение (иллюминация) улиц, площадей, фасадов зданий и сооружений, в том числе:</w:t>
      </w:r>
    </w:p>
    <w:p w14:paraId="7EE28EAC"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праздничная подсветка фасадов зданий;</w:t>
      </w:r>
    </w:p>
    <w:p w14:paraId="54884A07"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иллюминационные гирлянды и кронштейны;</w:t>
      </w:r>
    </w:p>
    <w:p w14:paraId="0B8CDDF7"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художественно-декоративное оформление на тросовых конструкциях, расположенных между зданиями или опорами наружного городского освещения и контактной сети;</w:t>
      </w:r>
    </w:p>
    <w:p w14:paraId="362C0407"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подсветка зеленых насаждений;</w:t>
      </w:r>
    </w:p>
    <w:p w14:paraId="51A35C54"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праздничное и тематическое оформление пассажирского транспорта;</w:t>
      </w:r>
    </w:p>
    <w:p w14:paraId="0319EFEA"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государственные и муниципальные флаги, государственная и муниципальная символика;</w:t>
      </w:r>
    </w:p>
    <w:p w14:paraId="15159EFB"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декоративные флаги, флажки, стяги;</w:t>
      </w:r>
    </w:p>
    <w:p w14:paraId="7980B4C9"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информационные и тематические материалы на рекламных конструкциях;</w:t>
      </w:r>
    </w:p>
    <w:p w14:paraId="59A47D4D"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иные элементы праздничного оформления, в том числе экспериментальные, инновационные элементы с применением новых материалов, оборудования и технологий.</w:t>
      </w:r>
    </w:p>
    <w:p w14:paraId="1667DD99"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17.9.6. Концепция праздничного оформления определяется программой мероприятий и схемой размещения объектов и элементов праздничного оформления, утверждаемыми администрацией поселения.</w:t>
      </w:r>
    </w:p>
    <w:p w14:paraId="29ACFC44"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17.9.7. Для праздничного оформления выбираются элементы праздничного и (или) тематического оформления, соответствующие всем требованиям качества и безопасности, нормам и правилам, установленным в нормативной документации для соответствующего вида элемента.</w:t>
      </w:r>
    </w:p>
    <w:p w14:paraId="6C5693B1"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17.9.8. При проектировании и установке элементов праздничного и (или) тематического оформления обеспечивается сохранение средств регулирования дорожного движения, без ухудшения их видимости для всех участников дорожного движения.</w:t>
      </w:r>
    </w:p>
    <w:p w14:paraId="506CE915"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17.9.9. При проектировании элементов праздничного и (или) тематического оформления предусматриваются меры по их безопасной утилизации по окончании эксплуатации, с исключением причинения вреда жизни или здоровью граждан, имуществу физических или юридических лиц, государственному или муниципальному имуществу.</w:t>
      </w:r>
    </w:p>
    <w:p w14:paraId="34B7DC9C" w14:textId="4496D4B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17.9.10. При проведении праздничных и иных массовых мероприятий обязанность по обеспечению уборки места проведения мероприятия и прилегающих к нему территорий, а также восстановление поврежденных элементов благоустройств в</w:t>
      </w:r>
      <w:r>
        <w:rPr>
          <w:rFonts w:ascii="Times New Roman" w:eastAsia="Calibri" w:hAnsi="Times New Roman" w:cs="Times New Roman"/>
          <w:bCs/>
          <w:sz w:val="12"/>
          <w:szCs w:val="12"/>
        </w:rPr>
        <w:t>озлагается на их организаторов.</w:t>
      </w:r>
    </w:p>
    <w:p w14:paraId="60446122" w14:textId="561D05CB"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17.10. Вопросы орга</w:t>
      </w:r>
      <w:r>
        <w:rPr>
          <w:rFonts w:ascii="Times New Roman" w:eastAsia="Calibri" w:hAnsi="Times New Roman" w:cs="Times New Roman"/>
          <w:bCs/>
          <w:sz w:val="12"/>
          <w:szCs w:val="12"/>
        </w:rPr>
        <w:t xml:space="preserve">низации озеленения территории, </w:t>
      </w:r>
      <w:r w:rsidRPr="00BE1E31">
        <w:rPr>
          <w:rFonts w:ascii="Times New Roman" w:eastAsia="Calibri" w:hAnsi="Times New Roman" w:cs="Times New Roman"/>
          <w:bCs/>
          <w:sz w:val="12"/>
          <w:szCs w:val="12"/>
        </w:rPr>
        <w:t>порядок создания, содержания, восстановления и охраны, расположенных в границах населенных пун</w:t>
      </w:r>
      <w:r>
        <w:rPr>
          <w:rFonts w:ascii="Times New Roman" w:eastAsia="Calibri" w:hAnsi="Times New Roman" w:cs="Times New Roman"/>
          <w:bCs/>
          <w:sz w:val="12"/>
          <w:szCs w:val="12"/>
        </w:rPr>
        <w:t xml:space="preserve">ктов, газонов, цветников и иных </w:t>
      </w:r>
      <w:r w:rsidRPr="00BE1E31">
        <w:rPr>
          <w:rFonts w:ascii="Times New Roman" w:eastAsia="Calibri" w:hAnsi="Times New Roman" w:cs="Times New Roman"/>
          <w:bCs/>
          <w:sz w:val="12"/>
          <w:szCs w:val="12"/>
        </w:rPr>
        <w:t>территорий, занятых травяни</w:t>
      </w:r>
      <w:r>
        <w:rPr>
          <w:rFonts w:ascii="Times New Roman" w:eastAsia="Calibri" w:hAnsi="Times New Roman" w:cs="Times New Roman"/>
          <w:bCs/>
          <w:sz w:val="12"/>
          <w:szCs w:val="12"/>
        </w:rPr>
        <w:t>стыми растениями</w:t>
      </w:r>
    </w:p>
    <w:p w14:paraId="3A4F4C43"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17.10.1. Настоящей статьей регулируются вопросы организации озеленения территории поселения, включая порядок создания, содержания, восстановления и охраны расположенных в границах населенных пунктов элементов озеленения: зеленых насаждений, древесных, кустарниковых, ковровых и травянистых растений, крышного, вертикального, контейнерного озеленения, газонов, устройств для оформления озеленения, цветников и иных территорий, занятых травянистыми растениями (далее – озеленение).</w:t>
      </w:r>
    </w:p>
    <w:p w14:paraId="0F2D8A4C"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17.10.2. Озеленение территории, работы по содержанию и восстановлению парков, скверов, зеленых зон населенных пунктов поселения, осуществляется специализированными организациями по договорам с администрацией поселения в пределах средств, предусмотренных в бюджете поселения на эти цели.</w:t>
      </w:r>
    </w:p>
    <w:p w14:paraId="611F44EC"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17.10.3. При проектировании озелененных территорий создаются проекты "зеленых каркасов", направленные, в том числе, на улучшение визуальных и экологических характеристик городской среды в населенном пункте, обеспечение биоразнообразия и непрерывности озелененных элементов, а также на обеспечение для жителей населенного пункта доступа к озелененным территориям с возможностью пешеходных и велосипедных прогулок, занятий физкультурой и спортом, общения, прогулок и игр с детьми на свежем воздухе, комфортного отдыха старшего поколения (далее - "зеленый каркас").</w:t>
      </w:r>
    </w:p>
    <w:p w14:paraId="07A3FE3C"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Организация озеленения, создание, содержание, восстановление и охрана элементов озеленения существующих и (или) создаваемых природных территорий планируется в комплексе и в контексте общего "зеленого каркаса" поселения.</w:t>
      </w:r>
    </w:p>
    <w:p w14:paraId="395CF7DF"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17.10.4.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14:paraId="3E9E0911"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17.10.5. Работы по созданию элементов озеленения проводятся по предварительно разработанному и утвержденному ответственными органами проекту благоустройства.</w:t>
      </w:r>
    </w:p>
    <w:p w14:paraId="4FCEAFF6"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xml:space="preserve">Проект благоустройства территории, определяющий основные планировочные решения, разрабатывается на основании геоподосновы и инвентаризационного плана зеленых насаждений. При этом на стадии разработки проекта благоустройства определяется количество деревьев и кустарников, попадающих в зону строительства, определить объемы вырубок и пересадок зеленых насаждений, осуществить расчет </w:t>
      </w:r>
      <w:r w:rsidRPr="00BE1E31">
        <w:rPr>
          <w:rFonts w:ascii="Times New Roman" w:eastAsia="Calibri" w:hAnsi="Times New Roman" w:cs="Times New Roman"/>
          <w:bCs/>
          <w:sz w:val="12"/>
          <w:szCs w:val="12"/>
        </w:rPr>
        <w:lastRenderedPageBreak/>
        <w:t xml:space="preserve">компенсационной стоимости данного вида работ, без разработки топографического плана территории, отображающего размещение деревьев и кустарников и полученного в результате геодезической съемки в сопровождении перечетной ведомостью. </w:t>
      </w:r>
    </w:p>
    <w:p w14:paraId="47414197"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17.10.6. После утверждения проектной документации на строительство, капитальный ремонт и (или) реконструкцию объектов благоустройства, в том числе объектов озеленения, разрабатывается рабочий проект с уточнением планировочных решений, инженерных коммуникаций и организации строительства.</w:t>
      </w:r>
    </w:p>
    <w:p w14:paraId="2D7E13CD"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17.10.7. При организации озеленения сохраняются существующие ландшафты.</w:t>
      </w:r>
    </w:p>
    <w:p w14:paraId="58CA600F"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Для озеленения используются преимущественно многолетние виды и сорта растений, произрастающие на территории региона и не нуждающиеся в специальном укрытии в зимний период.</w:t>
      </w:r>
    </w:p>
    <w:p w14:paraId="66D40F51"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17.10.8. Содержание озелененных территорий поселения осуществляется специализированными организациями по договорам с администрацией поселения, а также путем привлечения жителей поселения, в том числе добровольцев (волонтеров), и других заинтересованных лиц.</w:t>
      </w:r>
    </w:p>
    <w:p w14:paraId="705C7788"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17.10.9. В рамках мероприятий по содержанию озелененных территорий, лица указанные в п. 17.10.8 настоящей статьи обязуются:</w:t>
      </w:r>
    </w:p>
    <w:p w14:paraId="266285D5"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своевременно осуществлять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14:paraId="2CB505BC"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14:paraId="37A9D078"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принимать меры в случаях массового появления вредителей и болезней, производить замазку ран и дупел на деревьях;</w:t>
      </w:r>
    </w:p>
    <w:p w14:paraId="08AF56E6"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производить комплексный уход за газонами, систематический покос газонов и иной травянистой растительности;</w:t>
      </w:r>
    </w:p>
    <w:p w14:paraId="49A57E16"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проводить своевременный ремонт ограждений зеленых насаждений.</w:t>
      </w:r>
    </w:p>
    <w:p w14:paraId="6CE2E53C"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17.10.10. Луговые газоны в парках и лесопарках, созданные на базе естественной луговой высокотравной многовидовой растительности, необходимо оставлять в виде цветущего разнотравья, вдоль объектов пешеходных коммуникаций и по периметру площадок необходимо производить покос травы.</w:t>
      </w:r>
    </w:p>
    <w:p w14:paraId="5781276E"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17.10.11. На газонах парков и лесопарков, в массивах и группах, удаленных от дорог, рекомендуется не сгребать опавшую листву во избежание выноса органики и обеднения почв. Сжигание травы и опавшей листвы не допускается.</w:t>
      </w:r>
    </w:p>
    <w:p w14:paraId="10D291E3"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xml:space="preserve">17.10.12. Для борьбы с вредными и ядовитыми самосевными растениями необходимо систематическое скашивание сорных, вредных и ядовитых растений до их обсеменения на территории поселения. </w:t>
      </w:r>
    </w:p>
    <w:p w14:paraId="79336CA8"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17.10.13. На озелененных территориях запрещается:</w:t>
      </w:r>
    </w:p>
    <w:p w14:paraId="44DC55E7"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складировать любые материалы;</w:t>
      </w:r>
    </w:p>
    <w:p w14:paraId="53D855E9"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устраивать свалки мусора, снега и льда, за исключением чистого снега, полученного от расчистки садово-парковых дорожек;</w:t>
      </w:r>
    </w:p>
    <w:p w14:paraId="2D64A110"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использовать роторные снегоочистительные машины для перекидки снега на насаждения, использование роторных машин на уборке озелененных улиц и площадей допускается лишь при наличии на машине специальных направляющих устройств, предотвращающих попадание снега на насаждения;</w:t>
      </w:r>
    </w:p>
    <w:p w14:paraId="0883BF5A"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сбрасывать снег с крыш на участки, занятые насаждениями, без принятия мер, обеспечивающих сохранность деревьев и кустарников;</w:t>
      </w:r>
    </w:p>
    <w:p w14:paraId="41509FAF"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сжигать листья, сметать листья в лотки в период массового листопада, засыпать ими стволы деревьев и кустарников (целесообразно их собирать в кучи, не допуская разносов по улицам, удалять в специально отведенные места для компостирования, вывозить на свалку или использовать при устройстве дренажа);</w:t>
      </w:r>
    </w:p>
    <w:p w14:paraId="4D0ADB0F"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посыпать солью и другими химическими препаратами тротуары, проезжие и прогулочные дороги и пр. аналогичные покрытия;</w:t>
      </w:r>
    </w:p>
    <w:p w14:paraId="3482AA2A"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сбрасывать смет и другие загрязнения на газоны;</w:t>
      </w:r>
    </w:p>
    <w:p w14:paraId="13C6CD53"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проводить разрытия для прокладки инженерных коммуникаций согласно установленным правилам;</w:t>
      </w:r>
    </w:p>
    <w:p w14:paraId="4CBFA83E"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проезд и стоянка автомашин, мотоциклов, других видов транспорта (кроме транзитных дорог общего пользования и дорог, предназначенных для эксплуатации объекта);</w:t>
      </w:r>
    </w:p>
    <w:p w14:paraId="6FA62A1D"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ходить, сидеть и лежать на газонах (исключая луговые), устраивать игры;</w:t>
      </w:r>
    </w:p>
    <w:p w14:paraId="54AA8156"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разжигать костры и нарушать правила противопожарной охраны;</w:t>
      </w:r>
    </w:p>
    <w:p w14:paraId="2C30A22D"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подвешивать на деревьях гамаки, качели, веревки для сушки белья, забивать в стволы деревьев гвозди, прикреплять рекламные щиты, электропровода, электрогирлянды из лампочек, колючую проволоку и другие ограждения, которые могут повредить деревьям;</w:t>
      </w:r>
    </w:p>
    <w:p w14:paraId="60CA5B55"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добывать из деревьев сок, смолу, делать надрезы, надписи и наносить другие механические повреждения;</w:t>
      </w:r>
    </w:p>
    <w:p w14:paraId="4E1EB48E"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рвать цветы и ломать ветви деревьев и кустарников;</w:t>
      </w:r>
    </w:p>
    <w:p w14:paraId="0B017BEA"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разорять муравейники, ловить и уничтожать птиц и животных.</w:t>
      </w:r>
    </w:p>
    <w:p w14:paraId="52FB68B1"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17.10.14. Запрещается юридическим и физическим лицам самовольная вырубка и посадка деревьев и кустарников на муниципальных земельных участках без получения соответствующего разрешения.</w:t>
      </w:r>
    </w:p>
    <w:p w14:paraId="2F6D34FB" w14:textId="2C79144F"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17.10.15. Согласование работ по сносу зеленых насаждений, оформление разрешения на снос, расчет компенсационной стоимости и проведения компенсационного озеленения, оплата компенсационной стоимости при повреждении или уничтожении зеленых насаждений проводится уполномоченным органом  в соответствии с нормативными правовыми актами о</w:t>
      </w:r>
      <w:r>
        <w:rPr>
          <w:rFonts w:ascii="Times New Roman" w:eastAsia="Calibri" w:hAnsi="Times New Roman" w:cs="Times New Roman"/>
          <w:bCs/>
          <w:sz w:val="12"/>
          <w:szCs w:val="12"/>
        </w:rPr>
        <w:t>рганов местного самоуправления.</w:t>
      </w:r>
    </w:p>
    <w:p w14:paraId="1E1B55CD" w14:textId="5719CECC"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17.11. Порядок проведения зем</w:t>
      </w:r>
      <w:r>
        <w:rPr>
          <w:rFonts w:ascii="Times New Roman" w:eastAsia="Calibri" w:hAnsi="Times New Roman" w:cs="Times New Roman"/>
          <w:bCs/>
          <w:sz w:val="12"/>
          <w:szCs w:val="12"/>
        </w:rPr>
        <w:t>ляных работ</w:t>
      </w:r>
    </w:p>
    <w:p w14:paraId="19B74C47"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17.11.1. Положения настоящей статьи регулируют порядок проведения работ, связанных разработкой и отсыпкой грунта, в том числе земляных работ, проводимых при возведении зданий, строений, сооружений и элементов благоустройства, устройстве и ремонте подземных и наземных инженерных сетей и коммуникаций, проведении аварийных и других видов земляных работ (далее - земляные работы).</w:t>
      </w:r>
    </w:p>
    <w:p w14:paraId="27F5F91D"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xml:space="preserve">17.11.2. Земляные работы проводятся при наличии разрешения на осуществление земляных работ (далее - разрешение на осуществление земляных работ) в случаях отсутствия разрешения на строительство на участке проведения земляных работ. Разрешение на осуществление земляных работ выдается уполномоченным органом местного самоуправления в соответствии с нормативными правовыми актами на основании заявления заинтересованного лица. </w:t>
      </w:r>
    </w:p>
    <w:p w14:paraId="2262A5A7"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17.11.3. Получение разрешения на осуществление земляных работ необходимо в случаях проведения земляных работ, осуществляемых на землях из категории земель населенных пунктов и землях иных категорий (за исключением пахотных работ): разработка и отсыпка грунта, земляные работы, проводимые при возведении зданий, строений, сооружений и элементов благоустройства, устройстве и ремонте подземных и наземных инженерных сетей и коммуникаций, связанных с неотложным проведением аварийных работ, ликвидацией последствий аварий и чрезвычайных ситуаций.</w:t>
      </w:r>
    </w:p>
    <w:p w14:paraId="3D79C286"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xml:space="preserve">17.11.4. Положения настоящей статьи не применяются при осуществлении  земляных работ на земельных участках, предоставленных для индивидуального жилищного строительства, ведения личного подсобного хозяйства, садоводства, огородничества, дачного строительства. Собственники и законные владельцы данных земельных участков осуществляют земляные работы на таких земельных участках самостоятельно по своему усмотрению, исходя из имеющихся у них в соответствии с законодательством правомочий владения и пользования соответствующими земельными участками.  </w:t>
      </w:r>
    </w:p>
    <w:p w14:paraId="032853C5"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17.11.4. Контроль за ходом производства земляных работ и исполнением разрешения на осуществление земляных работ осуществляется уполномоченным органам местного самоуправления.</w:t>
      </w:r>
    </w:p>
    <w:p w14:paraId="3D224BD0"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17.11.5.  При производстве земляных работ необходимо:</w:t>
      </w:r>
    </w:p>
    <w:p w14:paraId="67C33A96"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lastRenderedPageBreak/>
        <w:t>а) устанавливать ограждение, устройства аварийного освещения, информационные стенды и указатели, обеспечивающие безопасность людей и транспорта;</w:t>
      </w:r>
    </w:p>
    <w:p w14:paraId="47AB7D09"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б) при производстве работ на больших по площади земельных участках предусматривать график выполнения работ для каждого отдельного участка. Работы на последующих участках выполнять после завершения работ на предыдущих, включая благоустройство и уборку территории;</w:t>
      </w:r>
    </w:p>
    <w:p w14:paraId="18E8955E"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в) при производстве работ на пересечении с проезжей частью дорог с усовершенствованным покрытием прокладку подземных инженерных коммуникаций производить бестраншейным (закрытым) способом, исключающим нарушение дорожного покрытия;</w:t>
      </w:r>
    </w:p>
    <w:p w14:paraId="2DB6FB7C"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г) при производстве земляных работ вблизи проезжей части дорог или на ней обеспечивать видимость мест проведения работ для водителей и пешеходов, в том числе в темное время суток с помощью сигнальных фонарей;</w:t>
      </w:r>
    </w:p>
    <w:p w14:paraId="5FDA90B2"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д) при выезде автотранспорта со строительных площадок и участков производства земляных работ обеспечить очистку или мойку колес;</w:t>
      </w:r>
    </w:p>
    <w:p w14:paraId="5EEDF5E5"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е) при производстве аварийных работ выполнять их круглосуточно, без выходных и праздничных дней;</w:t>
      </w:r>
    </w:p>
    <w:p w14:paraId="69FF4E58"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ж) по окончании земляных работ выполнить мероприятия по восстановлению поврежденных элементов благоустройства, расположенных на территории муниципального образования, где производились земляные работы.</w:t>
      </w:r>
    </w:p>
    <w:p w14:paraId="026D855A"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17.11.6. При производстве земляных работ не рекомендуется:</w:t>
      </w:r>
    </w:p>
    <w:p w14:paraId="3EA17914"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а) допускать повреждение инженерных сетей и коммуникаций, существующих сооружений, зеленых насаждений и элементов благоустройства;</w:t>
      </w:r>
    </w:p>
    <w:p w14:paraId="53AED4A0"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б) осуществлять откачку воды из колодцев, траншей, котлованов на тротуары и проезжую часть улиц;</w:t>
      </w:r>
    </w:p>
    <w:p w14:paraId="751FDF3B"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в) осуществлять складирование строительных материалов, строительного мусора, нерастительного грунта на газоны, тротуары, проезжую часть дорог за пределами ограждений участка производства земляных работ;</w:t>
      </w:r>
    </w:p>
    <w:p w14:paraId="62C3C3DB"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г) оставлять на проезжей части улиц и тротуарах, газонах землю и строительные материалы после окончания производства земляных работ;</w:t>
      </w:r>
    </w:p>
    <w:p w14:paraId="0B3D9848"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д) занимать территорию за пределами границ участка производства земляных работ;</w:t>
      </w:r>
    </w:p>
    <w:p w14:paraId="5507AEF6"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е) загромождать транспортные и пешеходные коммуникации, преграждать проходы и въезды на общественные и дворовые территории. В случае если производство земляных работ ограничивает или перекрывает движение маршрутного транспорта, рекомендуется проинформировать население муниципального образования через средства массовой информации, в том числе в сети "Интернет", о сроках закрытия маршрута и изменения схемы движения;</w:t>
      </w:r>
    </w:p>
    <w:p w14:paraId="22D00509"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ж) производить земляные работы по ремонту инженерных коммуникаций неаварийного характера под видом проведения аварийных работ.</w:t>
      </w:r>
    </w:p>
    <w:p w14:paraId="215DF2CD"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17.11.7. Земляные работы считаются завершенными после выполнения мероприятий по восстановлению поврежденных элементов благоустройства, расположенных на общественной или дворовой территории, улице, тротуаре, иных пешеходных и транспортных коммуникациях, газоне, иных озелененных территориях и других территориях муниципального образования, где производились земляные работы, в соответствии с документами, регламентирующими производство земляных работ.</w:t>
      </w:r>
    </w:p>
    <w:p w14:paraId="0D08E61E" w14:textId="77777777" w:rsidR="00BE1E31" w:rsidRPr="00BE1E31" w:rsidRDefault="00BE1E31" w:rsidP="00BE1E31">
      <w:pPr>
        <w:tabs>
          <w:tab w:val="left" w:pos="6936"/>
        </w:tabs>
        <w:spacing w:after="0" w:line="240" w:lineRule="auto"/>
        <w:jc w:val="both"/>
        <w:rPr>
          <w:rFonts w:ascii="Times New Roman" w:eastAsia="Calibri" w:hAnsi="Times New Roman" w:cs="Times New Roman"/>
          <w:bCs/>
          <w:sz w:val="12"/>
          <w:szCs w:val="12"/>
        </w:rPr>
      </w:pPr>
    </w:p>
    <w:p w14:paraId="681A9751" w14:textId="141F4686" w:rsidR="00BE1E31" w:rsidRPr="00BE1E31" w:rsidRDefault="00BE1E31" w:rsidP="00BE1E31">
      <w:pPr>
        <w:tabs>
          <w:tab w:val="left" w:pos="6936"/>
        </w:tabs>
        <w:spacing w:after="0" w:line="240" w:lineRule="auto"/>
        <w:ind w:firstLine="284"/>
        <w:jc w:val="center"/>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Раздел 8. КОНТРОЛЬ И ОТВЕТСТВЕННОСТЬ</w:t>
      </w:r>
    </w:p>
    <w:p w14:paraId="342ACB4D" w14:textId="0EE13110"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18.</w:t>
      </w:r>
    </w:p>
    <w:p w14:paraId="68C61E77"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18.1. Порядок осуществления муниципального контроля в сфере благоустройства на территории поселения устанавливается уполномоченным органом в соответствии с муниципальными правовыми актами органов местного самоуправления.</w:t>
      </w:r>
    </w:p>
    <w:p w14:paraId="138B9EBD"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18.2. Предметом контроля является соблюдение юридическими лицами, индивидуальными предпринимателями, гражданами Правил благоустройства территории поселения.</w:t>
      </w:r>
    </w:p>
    <w:p w14:paraId="6E557486"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18.3. Физические, должностные и юридические лица обязаны обеспечивать соблюдение Правил благоустройства поселения.</w:t>
      </w:r>
    </w:p>
    <w:p w14:paraId="6DC04BC9" w14:textId="706317D9" w:rsid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18.4. Лица, виновные в нарушении положений настоящих Правил, привлекаются к ответственности в соотв</w:t>
      </w:r>
      <w:r>
        <w:rPr>
          <w:rFonts w:ascii="Times New Roman" w:eastAsia="Calibri" w:hAnsi="Times New Roman" w:cs="Times New Roman"/>
          <w:bCs/>
          <w:sz w:val="12"/>
          <w:szCs w:val="12"/>
        </w:rPr>
        <w:t>етствии с законодательством РФ</w:t>
      </w:r>
    </w:p>
    <w:p w14:paraId="2496DF49" w14:textId="77777777" w:rsidR="00BE1E31" w:rsidRPr="00BE1E31" w:rsidRDefault="00BE1E31" w:rsidP="00BE1E31">
      <w:pPr>
        <w:tabs>
          <w:tab w:val="left" w:pos="6936"/>
        </w:tabs>
        <w:spacing w:after="0" w:line="240" w:lineRule="auto"/>
        <w:ind w:firstLine="284"/>
        <w:jc w:val="both"/>
        <w:rPr>
          <w:rFonts w:ascii="Times New Roman" w:eastAsia="Calibri" w:hAnsi="Times New Roman" w:cs="Times New Roman"/>
          <w:bCs/>
          <w:sz w:val="12"/>
          <w:szCs w:val="12"/>
        </w:rPr>
      </w:pPr>
    </w:p>
    <w:p w14:paraId="05284832" w14:textId="77777777" w:rsidR="00BE1E31" w:rsidRPr="00BE1E31" w:rsidRDefault="00BE1E31" w:rsidP="00BE1E31">
      <w:pPr>
        <w:tabs>
          <w:tab w:val="left" w:pos="6936"/>
        </w:tabs>
        <w:spacing w:after="0" w:line="240" w:lineRule="auto"/>
        <w:ind w:firstLine="284"/>
        <w:jc w:val="right"/>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 xml:space="preserve">Приложение №1 </w:t>
      </w:r>
    </w:p>
    <w:p w14:paraId="75666879" w14:textId="77777777" w:rsidR="00BE1E31" w:rsidRPr="00BE1E31" w:rsidRDefault="00BE1E31" w:rsidP="00BE1E31">
      <w:pPr>
        <w:tabs>
          <w:tab w:val="left" w:pos="6936"/>
        </w:tabs>
        <w:spacing w:after="0" w:line="240" w:lineRule="auto"/>
        <w:ind w:firstLine="284"/>
        <w:jc w:val="right"/>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к  Правилам благоустройства сельского поселения Красносельское</w:t>
      </w:r>
    </w:p>
    <w:p w14:paraId="7330E8FD" w14:textId="2EC779B7" w:rsidR="00BE1E31" w:rsidRPr="00BE1E31" w:rsidRDefault="00BE1E31" w:rsidP="00BE1E31">
      <w:pPr>
        <w:tabs>
          <w:tab w:val="left" w:pos="6936"/>
        </w:tabs>
        <w:spacing w:after="0" w:line="240" w:lineRule="auto"/>
        <w:ind w:firstLine="284"/>
        <w:jc w:val="right"/>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муниципального район</w:t>
      </w:r>
      <w:r>
        <w:rPr>
          <w:rFonts w:ascii="Times New Roman" w:eastAsia="Calibri" w:hAnsi="Times New Roman" w:cs="Times New Roman"/>
          <w:bCs/>
          <w:sz w:val="12"/>
          <w:szCs w:val="12"/>
        </w:rPr>
        <w:t>а Сергиевский Самарской области</w:t>
      </w:r>
    </w:p>
    <w:p w14:paraId="53B7B730" w14:textId="36672407" w:rsidR="00BE1E31" w:rsidRDefault="00BE1E31" w:rsidP="00BE1E31">
      <w:pPr>
        <w:tabs>
          <w:tab w:val="left" w:pos="6936"/>
        </w:tabs>
        <w:spacing w:after="0" w:line="240" w:lineRule="auto"/>
        <w:ind w:firstLine="284"/>
        <w:jc w:val="right"/>
        <w:rPr>
          <w:rFonts w:ascii="Times New Roman" w:eastAsia="Calibri" w:hAnsi="Times New Roman" w:cs="Times New Roman"/>
          <w:bCs/>
          <w:sz w:val="12"/>
          <w:szCs w:val="12"/>
        </w:rPr>
      </w:pPr>
      <w:r w:rsidRPr="00BE1E31">
        <w:rPr>
          <w:rFonts w:ascii="Times New Roman" w:eastAsia="Calibri" w:hAnsi="Times New Roman" w:cs="Times New Roman"/>
          <w:bCs/>
          <w:sz w:val="12"/>
          <w:szCs w:val="12"/>
        </w:rPr>
        <w:t>Таблица №1</w:t>
      </w:r>
    </w:p>
    <w:p w14:paraId="7EC82878" w14:textId="77777777" w:rsidR="00A37F04" w:rsidRDefault="00A37F04" w:rsidP="00BE1E31">
      <w:pPr>
        <w:tabs>
          <w:tab w:val="left" w:pos="6936"/>
        </w:tabs>
        <w:spacing w:after="0" w:line="240" w:lineRule="auto"/>
        <w:ind w:firstLine="284"/>
        <w:jc w:val="right"/>
        <w:rPr>
          <w:rFonts w:ascii="Times New Roman" w:eastAsia="Calibri" w:hAnsi="Times New Roman" w:cs="Times New Roman"/>
          <w:bCs/>
          <w:sz w:val="12"/>
          <w:szCs w:val="12"/>
        </w:rPr>
      </w:pPr>
    </w:p>
    <w:p w14:paraId="5FC57170" w14:textId="77777777" w:rsidR="00A37F04" w:rsidRDefault="00A37F04" w:rsidP="00BE1E31">
      <w:pPr>
        <w:tabs>
          <w:tab w:val="left" w:pos="6936"/>
        </w:tabs>
        <w:spacing w:after="0" w:line="240" w:lineRule="auto"/>
        <w:ind w:firstLine="284"/>
        <w:jc w:val="right"/>
        <w:rPr>
          <w:rFonts w:ascii="Times New Roman" w:eastAsia="Calibri" w:hAnsi="Times New Roman" w:cs="Times New Roman"/>
          <w:bCs/>
          <w:sz w:val="12"/>
          <w:szCs w:val="12"/>
        </w:rPr>
      </w:pPr>
    </w:p>
    <w:tbl>
      <w:tblPr>
        <w:tblW w:w="5000" w:type="pct"/>
        <w:jc w:val="center"/>
        <w:tblCellSpacing w:w="5" w:type="nil"/>
        <w:tblCellMar>
          <w:left w:w="75" w:type="dxa"/>
          <w:right w:w="75" w:type="dxa"/>
        </w:tblCellMar>
        <w:tblLook w:val="0000" w:firstRow="0" w:lastRow="0" w:firstColumn="0" w:lastColumn="0" w:noHBand="0" w:noVBand="0"/>
      </w:tblPr>
      <w:tblGrid>
        <w:gridCol w:w="5462"/>
        <w:gridCol w:w="990"/>
        <w:gridCol w:w="1211"/>
      </w:tblGrid>
      <w:tr w:rsidR="00BE1E31" w:rsidRPr="00BE1E31" w14:paraId="482ACA03" w14:textId="77777777" w:rsidTr="00A37F04">
        <w:trPr>
          <w:trHeight w:val="70"/>
          <w:tblCellSpacing w:w="5" w:type="nil"/>
          <w:jc w:val="center"/>
        </w:trPr>
        <w:tc>
          <w:tcPr>
            <w:tcW w:w="3564" w:type="pct"/>
            <w:vMerge w:val="restart"/>
            <w:tcBorders>
              <w:top w:val="single" w:sz="4" w:space="0" w:color="auto"/>
              <w:left w:val="single" w:sz="4" w:space="0" w:color="auto"/>
              <w:bottom w:val="single" w:sz="4" w:space="0" w:color="auto"/>
              <w:right w:val="single" w:sz="4" w:space="0" w:color="auto"/>
            </w:tcBorders>
            <w:vAlign w:val="center"/>
          </w:tcPr>
          <w:p w14:paraId="26C979DE" w14:textId="3755536E" w:rsidR="00BE1E31" w:rsidRPr="00BE1E31" w:rsidRDefault="00BE1E31" w:rsidP="00A37F04">
            <w:pPr>
              <w:autoSpaceDE w:val="0"/>
              <w:autoSpaceDN w:val="0"/>
              <w:adjustRightInd w:val="0"/>
              <w:spacing w:after="0" w:line="240" w:lineRule="auto"/>
              <w:jc w:val="center"/>
              <w:rPr>
                <w:rFonts w:ascii="Times New Roman" w:hAnsi="Times New Roman" w:cs="Times New Roman"/>
                <w:sz w:val="12"/>
                <w:szCs w:val="12"/>
              </w:rPr>
            </w:pPr>
            <w:r w:rsidRPr="00BE1E31">
              <w:rPr>
                <w:rFonts w:ascii="Times New Roman" w:hAnsi="Times New Roman" w:cs="Times New Roman"/>
                <w:sz w:val="12"/>
                <w:szCs w:val="12"/>
              </w:rPr>
              <w:t>Здание, соор</w:t>
            </w:r>
            <w:r w:rsidR="00A37F04">
              <w:rPr>
                <w:rFonts w:ascii="Times New Roman" w:hAnsi="Times New Roman" w:cs="Times New Roman"/>
                <w:sz w:val="12"/>
                <w:szCs w:val="12"/>
              </w:rPr>
              <w:t xml:space="preserve">ужение, </w:t>
            </w:r>
            <w:r w:rsidRPr="00BE1E31">
              <w:rPr>
                <w:rFonts w:ascii="Times New Roman" w:hAnsi="Times New Roman" w:cs="Times New Roman"/>
                <w:sz w:val="12"/>
                <w:szCs w:val="12"/>
              </w:rPr>
              <w:t>объект инженерного благоустройства</w:t>
            </w:r>
          </w:p>
        </w:tc>
        <w:tc>
          <w:tcPr>
            <w:tcW w:w="1436" w:type="pct"/>
            <w:gridSpan w:val="2"/>
            <w:tcBorders>
              <w:top w:val="single" w:sz="4" w:space="0" w:color="auto"/>
              <w:left w:val="single" w:sz="4" w:space="0" w:color="auto"/>
              <w:bottom w:val="single" w:sz="4" w:space="0" w:color="auto"/>
              <w:right w:val="single" w:sz="4" w:space="0" w:color="auto"/>
            </w:tcBorders>
            <w:vAlign w:val="center"/>
          </w:tcPr>
          <w:p w14:paraId="1A54F43F" w14:textId="16D0C93D" w:rsidR="00BE1E31" w:rsidRPr="00BE1E31" w:rsidRDefault="00A37F04" w:rsidP="00A37F04">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Расстояния от здания, сооружения, </w:t>
            </w:r>
            <w:r w:rsidR="00BE1E31" w:rsidRPr="00BE1E31">
              <w:rPr>
                <w:rFonts w:ascii="Times New Roman" w:hAnsi="Times New Roman" w:cs="Times New Roman"/>
                <w:sz w:val="12"/>
                <w:szCs w:val="12"/>
              </w:rPr>
              <w:t>объекта до оси, м</w:t>
            </w:r>
          </w:p>
        </w:tc>
      </w:tr>
      <w:tr w:rsidR="00BE1E31" w:rsidRPr="00BE1E31" w14:paraId="45D1CFBE" w14:textId="77777777" w:rsidTr="00A37F04">
        <w:trPr>
          <w:trHeight w:val="70"/>
          <w:tblCellSpacing w:w="5" w:type="nil"/>
          <w:jc w:val="center"/>
        </w:trPr>
        <w:tc>
          <w:tcPr>
            <w:tcW w:w="3564" w:type="pct"/>
            <w:vMerge/>
            <w:tcBorders>
              <w:left w:val="single" w:sz="4" w:space="0" w:color="auto"/>
              <w:bottom w:val="single" w:sz="4" w:space="0" w:color="auto"/>
              <w:right w:val="single" w:sz="4" w:space="0" w:color="auto"/>
            </w:tcBorders>
            <w:vAlign w:val="center"/>
          </w:tcPr>
          <w:p w14:paraId="2C94A69D" w14:textId="77777777" w:rsidR="00BE1E31" w:rsidRPr="00BE1E31" w:rsidRDefault="00BE1E31" w:rsidP="00A37F04">
            <w:pPr>
              <w:autoSpaceDE w:val="0"/>
              <w:autoSpaceDN w:val="0"/>
              <w:adjustRightInd w:val="0"/>
              <w:spacing w:after="0" w:line="240" w:lineRule="auto"/>
              <w:jc w:val="center"/>
              <w:rPr>
                <w:rFonts w:ascii="Times New Roman" w:hAnsi="Times New Roman" w:cs="Times New Roman"/>
                <w:sz w:val="12"/>
                <w:szCs w:val="12"/>
              </w:rPr>
            </w:pPr>
          </w:p>
        </w:tc>
        <w:tc>
          <w:tcPr>
            <w:tcW w:w="646" w:type="pct"/>
            <w:tcBorders>
              <w:left w:val="single" w:sz="4" w:space="0" w:color="auto"/>
              <w:bottom w:val="single" w:sz="4" w:space="0" w:color="auto"/>
              <w:right w:val="single" w:sz="4" w:space="0" w:color="auto"/>
            </w:tcBorders>
            <w:vAlign w:val="center"/>
          </w:tcPr>
          <w:p w14:paraId="5DC8A07D" w14:textId="5B699B07" w:rsidR="00BE1E31" w:rsidRPr="00BE1E31" w:rsidRDefault="00A37F04" w:rsidP="00A37F04">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Ствола </w:t>
            </w:r>
            <w:r w:rsidR="00BE1E31" w:rsidRPr="00BE1E31">
              <w:rPr>
                <w:rFonts w:ascii="Times New Roman" w:hAnsi="Times New Roman" w:cs="Times New Roman"/>
                <w:sz w:val="12"/>
                <w:szCs w:val="12"/>
              </w:rPr>
              <w:t>дерева</w:t>
            </w:r>
          </w:p>
        </w:tc>
        <w:tc>
          <w:tcPr>
            <w:tcW w:w="790" w:type="pct"/>
            <w:tcBorders>
              <w:left w:val="single" w:sz="4" w:space="0" w:color="auto"/>
              <w:bottom w:val="single" w:sz="4" w:space="0" w:color="auto"/>
              <w:right w:val="single" w:sz="4" w:space="0" w:color="auto"/>
            </w:tcBorders>
            <w:vAlign w:val="center"/>
          </w:tcPr>
          <w:p w14:paraId="74C1B1E0" w14:textId="77777777" w:rsidR="00BE1E31" w:rsidRPr="00BE1E31" w:rsidRDefault="00BE1E31" w:rsidP="00A37F04">
            <w:pPr>
              <w:autoSpaceDE w:val="0"/>
              <w:autoSpaceDN w:val="0"/>
              <w:adjustRightInd w:val="0"/>
              <w:spacing w:after="0" w:line="240" w:lineRule="auto"/>
              <w:jc w:val="center"/>
              <w:rPr>
                <w:rFonts w:ascii="Times New Roman" w:hAnsi="Times New Roman" w:cs="Times New Roman"/>
                <w:sz w:val="12"/>
                <w:szCs w:val="12"/>
              </w:rPr>
            </w:pPr>
            <w:r w:rsidRPr="00BE1E31">
              <w:rPr>
                <w:rFonts w:ascii="Times New Roman" w:hAnsi="Times New Roman" w:cs="Times New Roman"/>
                <w:sz w:val="12"/>
                <w:szCs w:val="12"/>
              </w:rPr>
              <w:t>кустарника</w:t>
            </w:r>
          </w:p>
        </w:tc>
      </w:tr>
      <w:tr w:rsidR="00BE1E31" w:rsidRPr="00BE1E31" w14:paraId="709E4EAA" w14:textId="77777777" w:rsidTr="00A37F04">
        <w:trPr>
          <w:tblCellSpacing w:w="5" w:type="nil"/>
          <w:jc w:val="center"/>
        </w:trPr>
        <w:tc>
          <w:tcPr>
            <w:tcW w:w="3564" w:type="pct"/>
            <w:tcBorders>
              <w:left w:val="single" w:sz="4" w:space="0" w:color="auto"/>
              <w:bottom w:val="single" w:sz="4" w:space="0" w:color="auto"/>
              <w:right w:val="single" w:sz="4" w:space="0" w:color="auto"/>
            </w:tcBorders>
            <w:vAlign w:val="center"/>
          </w:tcPr>
          <w:p w14:paraId="1D1B7F1F" w14:textId="77777777" w:rsidR="00BE1E31" w:rsidRPr="00BE1E31" w:rsidRDefault="00BE1E31" w:rsidP="00A37F04">
            <w:pPr>
              <w:autoSpaceDE w:val="0"/>
              <w:autoSpaceDN w:val="0"/>
              <w:adjustRightInd w:val="0"/>
              <w:spacing w:after="0" w:line="240" w:lineRule="auto"/>
              <w:jc w:val="center"/>
              <w:rPr>
                <w:rFonts w:ascii="Times New Roman" w:hAnsi="Times New Roman" w:cs="Times New Roman"/>
                <w:sz w:val="12"/>
                <w:szCs w:val="12"/>
              </w:rPr>
            </w:pPr>
            <w:r w:rsidRPr="00BE1E31">
              <w:rPr>
                <w:rFonts w:ascii="Times New Roman" w:hAnsi="Times New Roman" w:cs="Times New Roman"/>
                <w:sz w:val="12"/>
                <w:szCs w:val="12"/>
              </w:rPr>
              <w:t>Наружная стена здания и сооружения</w:t>
            </w:r>
          </w:p>
        </w:tc>
        <w:tc>
          <w:tcPr>
            <w:tcW w:w="646" w:type="pct"/>
            <w:tcBorders>
              <w:left w:val="single" w:sz="4" w:space="0" w:color="auto"/>
              <w:bottom w:val="single" w:sz="4" w:space="0" w:color="auto"/>
              <w:right w:val="single" w:sz="4" w:space="0" w:color="auto"/>
            </w:tcBorders>
            <w:vAlign w:val="center"/>
          </w:tcPr>
          <w:p w14:paraId="42E88C99" w14:textId="77777777" w:rsidR="00BE1E31" w:rsidRPr="00BE1E31" w:rsidRDefault="00BE1E31" w:rsidP="00A37F04">
            <w:pPr>
              <w:autoSpaceDE w:val="0"/>
              <w:autoSpaceDN w:val="0"/>
              <w:adjustRightInd w:val="0"/>
              <w:spacing w:after="0" w:line="240" w:lineRule="auto"/>
              <w:jc w:val="center"/>
              <w:rPr>
                <w:rFonts w:ascii="Times New Roman" w:hAnsi="Times New Roman" w:cs="Times New Roman"/>
                <w:sz w:val="12"/>
                <w:szCs w:val="12"/>
              </w:rPr>
            </w:pPr>
            <w:r w:rsidRPr="00BE1E31">
              <w:rPr>
                <w:rFonts w:ascii="Times New Roman" w:hAnsi="Times New Roman" w:cs="Times New Roman"/>
                <w:sz w:val="12"/>
                <w:szCs w:val="12"/>
              </w:rPr>
              <w:t>5,0</w:t>
            </w:r>
          </w:p>
        </w:tc>
        <w:tc>
          <w:tcPr>
            <w:tcW w:w="790" w:type="pct"/>
            <w:tcBorders>
              <w:left w:val="single" w:sz="4" w:space="0" w:color="auto"/>
              <w:bottom w:val="single" w:sz="4" w:space="0" w:color="auto"/>
              <w:right w:val="single" w:sz="4" w:space="0" w:color="auto"/>
            </w:tcBorders>
            <w:vAlign w:val="center"/>
          </w:tcPr>
          <w:p w14:paraId="6E66963B" w14:textId="77777777" w:rsidR="00BE1E31" w:rsidRPr="00BE1E31" w:rsidRDefault="00BE1E31" w:rsidP="00A37F04">
            <w:pPr>
              <w:autoSpaceDE w:val="0"/>
              <w:autoSpaceDN w:val="0"/>
              <w:adjustRightInd w:val="0"/>
              <w:spacing w:after="0" w:line="240" w:lineRule="auto"/>
              <w:jc w:val="center"/>
              <w:rPr>
                <w:rFonts w:ascii="Times New Roman" w:hAnsi="Times New Roman" w:cs="Times New Roman"/>
                <w:sz w:val="12"/>
                <w:szCs w:val="12"/>
              </w:rPr>
            </w:pPr>
            <w:r w:rsidRPr="00BE1E31">
              <w:rPr>
                <w:rFonts w:ascii="Times New Roman" w:hAnsi="Times New Roman" w:cs="Times New Roman"/>
                <w:sz w:val="12"/>
                <w:szCs w:val="12"/>
              </w:rPr>
              <w:t>1,5</w:t>
            </w:r>
          </w:p>
        </w:tc>
      </w:tr>
      <w:tr w:rsidR="00BE1E31" w:rsidRPr="00BE1E31" w14:paraId="205D9AC1" w14:textId="77777777" w:rsidTr="00A37F04">
        <w:trPr>
          <w:tblCellSpacing w:w="5" w:type="nil"/>
          <w:jc w:val="center"/>
        </w:trPr>
        <w:tc>
          <w:tcPr>
            <w:tcW w:w="3564" w:type="pct"/>
            <w:tcBorders>
              <w:left w:val="single" w:sz="4" w:space="0" w:color="auto"/>
              <w:bottom w:val="single" w:sz="4" w:space="0" w:color="auto"/>
              <w:right w:val="single" w:sz="4" w:space="0" w:color="auto"/>
            </w:tcBorders>
            <w:vAlign w:val="center"/>
          </w:tcPr>
          <w:p w14:paraId="043CCC11" w14:textId="77777777" w:rsidR="00BE1E31" w:rsidRPr="00BE1E31" w:rsidRDefault="00BE1E31" w:rsidP="00A37F04">
            <w:pPr>
              <w:autoSpaceDE w:val="0"/>
              <w:autoSpaceDN w:val="0"/>
              <w:adjustRightInd w:val="0"/>
              <w:spacing w:after="0" w:line="240" w:lineRule="auto"/>
              <w:jc w:val="center"/>
              <w:rPr>
                <w:rFonts w:ascii="Times New Roman" w:hAnsi="Times New Roman" w:cs="Times New Roman"/>
                <w:sz w:val="12"/>
                <w:szCs w:val="12"/>
              </w:rPr>
            </w:pPr>
            <w:r w:rsidRPr="00BE1E31">
              <w:rPr>
                <w:rFonts w:ascii="Times New Roman" w:hAnsi="Times New Roman" w:cs="Times New Roman"/>
                <w:sz w:val="12"/>
                <w:szCs w:val="12"/>
              </w:rPr>
              <w:t>Край тротуара и садовой дорожки</w:t>
            </w:r>
          </w:p>
        </w:tc>
        <w:tc>
          <w:tcPr>
            <w:tcW w:w="646" w:type="pct"/>
            <w:tcBorders>
              <w:left w:val="single" w:sz="4" w:space="0" w:color="auto"/>
              <w:bottom w:val="single" w:sz="4" w:space="0" w:color="auto"/>
              <w:right w:val="single" w:sz="4" w:space="0" w:color="auto"/>
            </w:tcBorders>
            <w:vAlign w:val="center"/>
          </w:tcPr>
          <w:p w14:paraId="2B6D68D7" w14:textId="77777777" w:rsidR="00BE1E31" w:rsidRPr="00BE1E31" w:rsidRDefault="00BE1E31" w:rsidP="00A37F04">
            <w:pPr>
              <w:autoSpaceDE w:val="0"/>
              <w:autoSpaceDN w:val="0"/>
              <w:adjustRightInd w:val="0"/>
              <w:spacing w:after="0" w:line="240" w:lineRule="auto"/>
              <w:jc w:val="center"/>
              <w:rPr>
                <w:rFonts w:ascii="Times New Roman" w:hAnsi="Times New Roman" w:cs="Times New Roman"/>
                <w:sz w:val="12"/>
                <w:szCs w:val="12"/>
              </w:rPr>
            </w:pPr>
            <w:r w:rsidRPr="00BE1E31">
              <w:rPr>
                <w:rFonts w:ascii="Times New Roman" w:hAnsi="Times New Roman" w:cs="Times New Roman"/>
                <w:sz w:val="12"/>
                <w:szCs w:val="12"/>
              </w:rPr>
              <w:t>0,7</w:t>
            </w:r>
          </w:p>
        </w:tc>
        <w:tc>
          <w:tcPr>
            <w:tcW w:w="790" w:type="pct"/>
            <w:tcBorders>
              <w:left w:val="single" w:sz="4" w:space="0" w:color="auto"/>
              <w:bottom w:val="single" w:sz="4" w:space="0" w:color="auto"/>
              <w:right w:val="single" w:sz="4" w:space="0" w:color="auto"/>
            </w:tcBorders>
            <w:vAlign w:val="center"/>
          </w:tcPr>
          <w:p w14:paraId="1F5BD095" w14:textId="77777777" w:rsidR="00BE1E31" w:rsidRPr="00BE1E31" w:rsidRDefault="00BE1E31" w:rsidP="00A37F04">
            <w:pPr>
              <w:autoSpaceDE w:val="0"/>
              <w:autoSpaceDN w:val="0"/>
              <w:adjustRightInd w:val="0"/>
              <w:spacing w:after="0" w:line="240" w:lineRule="auto"/>
              <w:jc w:val="center"/>
              <w:rPr>
                <w:rFonts w:ascii="Times New Roman" w:hAnsi="Times New Roman" w:cs="Times New Roman"/>
                <w:sz w:val="12"/>
                <w:szCs w:val="12"/>
              </w:rPr>
            </w:pPr>
            <w:r w:rsidRPr="00BE1E31">
              <w:rPr>
                <w:rFonts w:ascii="Times New Roman" w:hAnsi="Times New Roman" w:cs="Times New Roman"/>
                <w:sz w:val="12"/>
                <w:szCs w:val="12"/>
              </w:rPr>
              <w:t>0,5</w:t>
            </w:r>
          </w:p>
        </w:tc>
      </w:tr>
      <w:tr w:rsidR="00BE1E31" w:rsidRPr="00BE1E31" w14:paraId="13FFC6BE" w14:textId="77777777" w:rsidTr="00A37F04">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4206A18D" w14:textId="1ABA1AFA" w:rsidR="00BE1E31" w:rsidRPr="00BE1E31" w:rsidRDefault="00BE1E31" w:rsidP="00A37F04">
            <w:pPr>
              <w:autoSpaceDE w:val="0"/>
              <w:autoSpaceDN w:val="0"/>
              <w:adjustRightInd w:val="0"/>
              <w:spacing w:after="0" w:line="240" w:lineRule="auto"/>
              <w:jc w:val="center"/>
              <w:rPr>
                <w:rFonts w:ascii="Times New Roman" w:hAnsi="Times New Roman" w:cs="Times New Roman"/>
                <w:sz w:val="12"/>
                <w:szCs w:val="12"/>
              </w:rPr>
            </w:pPr>
            <w:r w:rsidRPr="00BE1E31">
              <w:rPr>
                <w:rFonts w:ascii="Times New Roman" w:hAnsi="Times New Roman" w:cs="Times New Roman"/>
                <w:sz w:val="12"/>
                <w:szCs w:val="12"/>
              </w:rPr>
              <w:t>Край проезжей ч</w:t>
            </w:r>
            <w:r w:rsidR="00A37F04">
              <w:rPr>
                <w:rFonts w:ascii="Times New Roman" w:hAnsi="Times New Roman" w:cs="Times New Roman"/>
                <w:sz w:val="12"/>
                <w:szCs w:val="12"/>
              </w:rPr>
              <w:t xml:space="preserve">асти улиц,  кромка  укрепленной </w:t>
            </w:r>
            <w:r w:rsidRPr="00BE1E31">
              <w:rPr>
                <w:rFonts w:ascii="Times New Roman" w:hAnsi="Times New Roman" w:cs="Times New Roman"/>
                <w:sz w:val="12"/>
                <w:szCs w:val="12"/>
              </w:rPr>
              <w:t>полосы обочины дороги или бровка канавы</w:t>
            </w:r>
          </w:p>
        </w:tc>
        <w:tc>
          <w:tcPr>
            <w:tcW w:w="646" w:type="pct"/>
            <w:tcBorders>
              <w:left w:val="single" w:sz="4" w:space="0" w:color="auto"/>
              <w:bottom w:val="single" w:sz="4" w:space="0" w:color="auto"/>
              <w:right w:val="single" w:sz="4" w:space="0" w:color="auto"/>
            </w:tcBorders>
            <w:vAlign w:val="center"/>
          </w:tcPr>
          <w:p w14:paraId="137063FC" w14:textId="77777777" w:rsidR="00BE1E31" w:rsidRPr="00BE1E31" w:rsidRDefault="00BE1E31" w:rsidP="00A37F04">
            <w:pPr>
              <w:autoSpaceDE w:val="0"/>
              <w:autoSpaceDN w:val="0"/>
              <w:adjustRightInd w:val="0"/>
              <w:spacing w:after="0" w:line="240" w:lineRule="auto"/>
              <w:jc w:val="center"/>
              <w:rPr>
                <w:rFonts w:ascii="Times New Roman" w:hAnsi="Times New Roman" w:cs="Times New Roman"/>
                <w:sz w:val="12"/>
                <w:szCs w:val="12"/>
              </w:rPr>
            </w:pPr>
            <w:r w:rsidRPr="00BE1E31">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59B87224" w14:textId="77777777" w:rsidR="00BE1E31" w:rsidRPr="00BE1E31" w:rsidRDefault="00BE1E31" w:rsidP="00A37F04">
            <w:pPr>
              <w:autoSpaceDE w:val="0"/>
              <w:autoSpaceDN w:val="0"/>
              <w:adjustRightInd w:val="0"/>
              <w:spacing w:after="0" w:line="240" w:lineRule="auto"/>
              <w:jc w:val="center"/>
              <w:rPr>
                <w:rFonts w:ascii="Times New Roman" w:hAnsi="Times New Roman" w:cs="Times New Roman"/>
                <w:sz w:val="12"/>
                <w:szCs w:val="12"/>
              </w:rPr>
            </w:pPr>
            <w:r w:rsidRPr="00BE1E31">
              <w:rPr>
                <w:rFonts w:ascii="Times New Roman" w:hAnsi="Times New Roman" w:cs="Times New Roman"/>
                <w:sz w:val="12"/>
                <w:szCs w:val="12"/>
              </w:rPr>
              <w:t>1,0</w:t>
            </w:r>
          </w:p>
        </w:tc>
      </w:tr>
      <w:tr w:rsidR="00BE1E31" w:rsidRPr="00BE1E31" w14:paraId="39F2986A" w14:textId="77777777" w:rsidTr="00A37F04">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56781D92" w14:textId="77777777" w:rsidR="00BE1E31" w:rsidRPr="00BE1E31" w:rsidRDefault="00BE1E31" w:rsidP="00A37F04">
            <w:pPr>
              <w:autoSpaceDE w:val="0"/>
              <w:autoSpaceDN w:val="0"/>
              <w:adjustRightInd w:val="0"/>
              <w:spacing w:after="0" w:line="240" w:lineRule="auto"/>
              <w:jc w:val="center"/>
              <w:rPr>
                <w:rFonts w:ascii="Times New Roman" w:hAnsi="Times New Roman" w:cs="Times New Roman"/>
                <w:sz w:val="12"/>
                <w:szCs w:val="12"/>
              </w:rPr>
            </w:pPr>
            <w:r w:rsidRPr="00BE1E31">
              <w:rPr>
                <w:rFonts w:ascii="Times New Roman" w:hAnsi="Times New Roman" w:cs="Times New Roman"/>
                <w:sz w:val="12"/>
                <w:szCs w:val="12"/>
              </w:rPr>
              <w:t>Мачта и  опора  осветительной  сети</w:t>
            </w:r>
          </w:p>
        </w:tc>
        <w:tc>
          <w:tcPr>
            <w:tcW w:w="646" w:type="pct"/>
            <w:tcBorders>
              <w:left w:val="single" w:sz="4" w:space="0" w:color="auto"/>
              <w:bottom w:val="single" w:sz="4" w:space="0" w:color="auto"/>
              <w:right w:val="single" w:sz="4" w:space="0" w:color="auto"/>
            </w:tcBorders>
            <w:vAlign w:val="center"/>
          </w:tcPr>
          <w:p w14:paraId="59134CDE" w14:textId="77777777" w:rsidR="00BE1E31" w:rsidRPr="00BE1E31" w:rsidRDefault="00BE1E31" w:rsidP="00A37F04">
            <w:pPr>
              <w:autoSpaceDE w:val="0"/>
              <w:autoSpaceDN w:val="0"/>
              <w:adjustRightInd w:val="0"/>
              <w:spacing w:after="0" w:line="240" w:lineRule="auto"/>
              <w:jc w:val="center"/>
              <w:rPr>
                <w:rFonts w:ascii="Times New Roman" w:hAnsi="Times New Roman" w:cs="Times New Roman"/>
                <w:sz w:val="12"/>
                <w:szCs w:val="12"/>
              </w:rPr>
            </w:pPr>
            <w:r w:rsidRPr="00BE1E31">
              <w:rPr>
                <w:rFonts w:ascii="Times New Roman" w:hAnsi="Times New Roman" w:cs="Times New Roman"/>
                <w:sz w:val="12"/>
                <w:szCs w:val="12"/>
              </w:rPr>
              <w:t>4,0</w:t>
            </w:r>
          </w:p>
        </w:tc>
        <w:tc>
          <w:tcPr>
            <w:tcW w:w="790" w:type="pct"/>
            <w:tcBorders>
              <w:left w:val="single" w:sz="4" w:space="0" w:color="auto"/>
              <w:bottom w:val="single" w:sz="4" w:space="0" w:color="auto"/>
              <w:right w:val="single" w:sz="4" w:space="0" w:color="auto"/>
            </w:tcBorders>
            <w:vAlign w:val="center"/>
          </w:tcPr>
          <w:p w14:paraId="5478D0E4" w14:textId="77777777" w:rsidR="00BE1E31" w:rsidRPr="00BE1E31" w:rsidRDefault="00BE1E31" w:rsidP="00A37F04">
            <w:pPr>
              <w:autoSpaceDE w:val="0"/>
              <w:autoSpaceDN w:val="0"/>
              <w:adjustRightInd w:val="0"/>
              <w:spacing w:after="0" w:line="240" w:lineRule="auto"/>
              <w:jc w:val="center"/>
              <w:rPr>
                <w:rFonts w:ascii="Times New Roman" w:hAnsi="Times New Roman" w:cs="Times New Roman"/>
                <w:sz w:val="12"/>
                <w:szCs w:val="12"/>
              </w:rPr>
            </w:pPr>
            <w:r w:rsidRPr="00BE1E31">
              <w:rPr>
                <w:rFonts w:ascii="Times New Roman" w:hAnsi="Times New Roman" w:cs="Times New Roman"/>
                <w:sz w:val="12"/>
                <w:szCs w:val="12"/>
              </w:rPr>
              <w:t>-</w:t>
            </w:r>
          </w:p>
        </w:tc>
      </w:tr>
      <w:tr w:rsidR="00BE1E31" w:rsidRPr="00BE1E31" w14:paraId="477A8BC1" w14:textId="77777777" w:rsidTr="00A37F04">
        <w:trPr>
          <w:tblCellSpacing w:w="5" w:type="nil"/>
          <w:jc w:val="center"/>
        </w:trPr>
        <w:tc>
          <w:tcPr>
            <w:tcW w:w="3564" w:type="pct"/>
            <w:tcBorders>
              <w:left w:val="single" w:sz="4" w:space="0" w:color="auto"/>
              <w:bottom w:val="single" w:sz="4" w:space="0" w:color="auto"/>
              <w:right w:val="single" w:sz="4" w:space="0" w:color="auto"/>
            </w:tcBorders>
            <w:vAlign w:val="center"/>
          </w:tcPr>
          <w:p w14:paraId="2ACDEF54" w14:textId="77777777" w:rsidR="00BE1E31" w:rsidRPr="00BE1E31" w:rsidRDefault="00BE1E31" w:rsidP="00A37F04">
            <w:pPr>
              <w:autoSpaceDE w:val="0"/>
              <w:autoSpaceDN w:val="0"/>
              <w:adjustRightInd w:val="0"/>
              <w:spacing w:after="0" w:line="240" w:lineRule="auto"/>
              <w:jc w:val="center"/>
              <w:rPr>
                <w:rFonts w:ascii="Times New Roman" w:hAnsi="Times New Roman" w:cs="Times New Roman"/>
                <w:sz w:val="12"/>
                <w:szCs w:val="12"/>
              </w:rPr>
            </w:pPr>
            <w:r w:rsidRPr="00BE1E31">
              <w:rPr>
                <w:rFonts w:ascii="Times New Roman" w:hAnsi="Times New Roman" w:cs="Times New Roman"/>
                <w:sz w:val="12"/>
                <w:szCs w:val="12"/>
              </w:rPr>
              <w:t>Подошва откоса, террасы и др.</w:t>
            </w:r>
          </w:p>
        </w:tc>
        <w:tc>
          <w:tcPr>
            <w:tcW w:w="646" w:type="pct"/>
            <w:tcBorders>
              <w:left w:val="single" w:sz="4" w:space="0" w:color="auto"/>
              <w:bottom w:val="single" w:sz="4" w:space="0" w:color="auto"/>
              <w:right w:val="single" w:sz="4" w:space="0" w:color="auto"/>
            </w:tcBorders>
            <w:vAlign w:val="center"/>
          </w:tcPr>
          <w:p w14:paraId="396334AB" w14:textId="77777777" w:rsidR="00BE1E31" w:rsidRPr="00BE1E31" w:rsidRDefault="00BE1E31" w:rsidP="00A37F04">
            <w:pPr>
              <w:autoSpaceDE w:val="0"/>
              <w:autoSpaceDN w:val="0"/>
              <w:adjustRightInd w:val="0"/>
              <w:spacing w:after="0" w:line="240" w:lineRule="auto"/>
              <w:jc w:val="center"/>
              <w:rPr>
                <w:rFonts w:ascii="Times New Roman" w:hAnsi="Times New Roman" w:cs="Times New Roman"/>
                <w:sz w:val="12"/>
                <w:szCs w:val="12"/>
              </w:rPr>
            </w:pPr>
            <w:r w:rsidRPr="00BE1E31">
              <w:rPr>
                <w:rFonts w:ascii="Times New Roman" w:hAnsi="Times New Roman" w:cs="Times New Roman"/>
                <w:sz w:val="12"/>
                <w:szCs w:val="12"/>
              </w:rPr>
              <w:t>1,0</w:t>
            </w:r>
          </w:p>
        </w:tc>
        <w:tc>
          <w:tcPr>
            <w:tcW w:w="790" w:type="pct"/>
            <w:tcBorders>
              <w:left w:val="single" w:sz="4" w:space="0" w:color="auto"/>
              <w:bottom w:val="single" w:sz="4" w:space="0" w:color="auto"/>
              <w:right w:val="single" w:sz="4" w:space="0" w:color="auto"/>
            </w:tcBorders>
            <w:vAlign w:val="center"/>
          </w:tcPr>
          <w:p w14:paraId="2DE86514" w14:textId="77777777" w:rsidR="00BE1E31" w:rsidRPr="00BE1E31" w:rsidRDefault="00BE1E31" w:rsidP="00A37F04">
            <w:pPr>
              <w:autoSpaceDE w:val="0"/>
              <w:autoSpaceDN w:val="0"/>
              <w:adjustRightInd w:val="0"/>
              <w:spacing w:after="0" w:line="240" w:lineRule="auto"/>
              <w:jc w:val="center"/>
              <w:rPr>
                <w:rFonts w:ascii="Times New Roman" w:hAnsi="Times New Roman" w:cs="Times New Roman"/>
                <w:sz w:val="12"/>
                <w:szCs w:val="12"/>
              </w:rPr>
            </w:pPr>
            <w:r w:rsidRPr="00BE1E31">
              <w:rPr>
                <w:rFonts w:ascii="Times New Roman" w:hAnsi="Times New Roman" w:cs="Times New Roman"/>
                <w:sz w:val="12"/>
                <w:szCs w:val="12"/>
              </w:rPr>
              <w:t>0,5</w:t>
            </w:r>
          </w:p>
        </w:tc>
      </w:tr>
      <w:tr w:rsidR="00BE1E31" w:rsidRPr="00BE1E31" w14:paraId="33A26E02" w14:textId="77777777" w:rsidTr="00A37F04">
        <w:trPr>
          <w:tblCellSpacing w:w="5" w:type="nil"/>
          <w:jc w:val="center"/>
        </w:trPr>
        <w:tc>
          <w:tcPr>
            <w:tcW w:w="3564" w:type="pct"/>
            <w:tcBorders>
              <w:left w:val="single" w:sz="4" w:space="0" w:color="auto"/>
              <w:bottom w:val="single" w:sz="4" w:space="0" w:color="auto"/>
              <w:right w:val="single" w:sz="4" w:space="0" w:color="auto"/>
            </w:tcBorders>
            <w:vAlign w:val="center"/>
          </w:tcPr>
          <w:p w14:paraId="43503CA3" w14:textId="77777777" w:rsidR="00BE1E31" w:rsidRPr="00BE1E31" w:rsidRDefault="00BE1E31" w:rsidP="00A37F04">
            <w:pPr>
              <w:autoSpaceDE w:val="0"/>
              <w:autoSpaceDN w:val="0"/>
              <w:adjustRightInd w:val="0"/>
              <w:spacing w:after="0" w:line="240" w:lineRule="auto"/>
              <w:jc w:val="center"/>
              <w:rPr>
                <w:rFonts w:ascii="Times New Roman" w:hAnsi="Times New Roman" w:cs="Times New Roman"/>
                <w:sz w:val="12"/>
                <w:szCs w:val="12"/>
              </w:rPr>
            </w:pPr>
            <w:r w:rsidRPr="00BE1E31">
              <w:rPr>
                <w:rFonts w:ascii="Times New Roman" w:hAnsi="Times New Roman" w:cs="Times New Roman"/>
                <w:sz w:val="12"/>
                <w:szCs w:val="12"/>
              </w:rPr>
              <w:t>Подошва или внутренняя грань подпорной стенки</w:t>
            </w:r>
          </w:p>
        </w:tc>
        <w:tc>
          <w:tcPr>
            <w:tcW w:w="646" w:type="pct"/>
            <w:tcBorders>
              <w:left w:val="single" w:sz="4" w:space="0" w:color="auto"/>
              <w:bottom w:val="single" w:sz="4" w:space="0" w:color="auto"/>
              <w:right w:val="single" w:sz="4" w:space="0" w:color="auto"/>
            </w:tcBorders>
            <w:vAlign w:val="center"/>
          </w:tcPr>
          <w:p w14:paraId="783304AA" w14:textId="77777777" w:rsidR="00BE1E31" w:rsidRPr="00BE1E31" w:rsidRDefault="00BE1E31" w:rsidP="00A37F04">
            <w:pPr>
              <w:autoSpaceDE w:val="0"/>
              <w:autoSpaceDN w:val="0"/>
              <w:adjustRightInd w:val="0"/>
              <w:spacing w:after="0" w:line="240" w:lineRule="auto"/>
              <w:jc w:val="center"/>
              <w:rPr>
                <w:rFonts w:ascii="Times New Roman" w:hAnsi="Times New Roman" w:cs="Times New Roman"/>
                <w:sz w:val="12"/>
                <w:szCs w:val="12"/>
              </w:rPr>
            </w:pPr>
            <w:r w:rsidRPr="00BE1E31">
              <w:rPr>
                <w:rFonts w:ascii="Times New Roman" w:hAnsi="Times New Roman" w:cs="Times New Roman"/>
                <w:sz w:val="12"/>
                <w:szCs w:val="12"/>
              </w:rPr>
              <w:t>3,0</w:t>
            </w:r>
          </w:p>
        </w:tc>
        <w:tc>
          <w:tcPr>
            <w:tcW w:w="790" w:type="pct"/>
            <w:tcBorders>
              <w:left w:val="single" w:sz="4" w:space="0" w:color="auto"/>
              <w:bottom w:val="single" w:sz="4" w:space="0" w:color="auto"/>
              <w:right w:val="single" w:sz="4" w:space="0" w:color="auto"/>
            </w:tcBorders>
            <w:vAlign w:val="center"/>
          </w:tcPr>
          <w:p w14:paraId="5846EA96" w14:textId="77777777" w:rsidR="00BE1E31" w:rsidRPr="00BE1E31" w:rsidRDefault="00BE1E31" w:rsidP="00A37F04">
            <w:pPr>
              <w:autoSpaceDE w:val="0"/>
              <w:autoSpaceDN w:val="0"/>
              <w:adjustRightInd w:val="0"/>
              <w:spacing w:after="0" w:line="240" w:lineRule="auto"/>
              <w:jc w:val="center"/>
              <w:rPr>
                <w:rFonts w:ascii="Times New Roman" w:hAnsi="Times New Roman" w:cs="Times New Roman"/>
                <w:sz w:val="12"/>
                <w:szCs w:val="12"/>
              </w:rPr>
            </w:pPr>
            <w:r w:rsidRPr="00BE1E31">
              <w:rPr>
                <w:rFonts w:ascii="Times New Roman" w:hAnsi="Times New Roman" w:cs="Times New Roman"/>
                <w:sz w:val="12"/>
                <w:szCs w:val="12"/>
              </w:rPr>
              <w:t>1,0</w:t>
            </w:r>
          </w:p>
        </w:tc>
      </w:tr>
      <w:tr w:rsidR="00BE1E31" w:rsidRPr="00BE1E31" w14:paraId="3445B5A4" w14:textId="77777777" w:rsidTr="00A37F04">
        <w:trPr>
          <w:tblCellSpacing w:w="5" w:type="nil"/>
          <w:jc w:val="center"/>
        </w:trPr>
        <w:tc>
          <w:tcPr>
            <w:tcW w:w="3564" w:type="pct"/>
            <w:tcBorders>
              <w:left w:val="single" w:sz="4" w:space="0" w:color="auto"/>
              <w:bottom w:val="single" w:sz="4" w:space="0" w:color="auto"/>
              <w:right w:val="single" w:sz="4" w:space="0" w:color="auto"/>
            </w:tcBorders>
            <w:vAlign w:val="center"/>
          </w:tcPr>
          <w:p w14:paraId="796323AE" w14:textId="77777777" w:rsidR="00BE1E31" w:rsidRPr="00BE1E31" w:rsidRDefault="00BE1E31" w:rsidP="00A37F04">
            <w:pPr>
              <w:autoSpaceDE w:val="0"/>
              <w:autoSpaceDN w:val="0"/>
              <w:adjustRightInd w:val="0"/>
              <w:spacing w:after="0" w:line="240" w:lineRule="auto"/>
              <w:jc w:val="center"/>
              <w:rPr>
                <w:rFonts w:ascii="Times New Roman" w:hAnsi="Times New Roman" w:cs="Times New Roman"/>
                <w:sz w:val="12"/>
                <w:szCs w:val="12"/>
              </w:rPr>
            </w:pPr>
            <w:r w:rsidRPr="00BE1E31">
              <w:rPr>
                <w:rFonts w:ascii="Times New Roman" w:hAnsi="Times New Roman" w:cs="Times New Roman"/>
                <w:sz w:val="12"/>
                <w:szCs w:val="12"/>
              </w:rPr>
              <w:t>Подземные сети:</w:t>
            </w:r>
          </w:p>
        </w:tc>
        <w:tc>
          <w:tcPr>
            <w:tcW w:w="646" w:type="pct"/>
            <w:tcBorders>
              <w:left w:val="single" w:sz="4" w:space="0" w:color="auto"/>
              <w:bottom w:val="single" w:sz="4" w:space="0" w:color="auto"/>
              <w:right w:val="single" w:sz="4" w:space="0" w:color="auto"/>
            </w:tcBorders>
            <w:vAlign w:val="center"/>
          </w:tcPr>
          <w:p w14:paraId="6B5CCC0F" w14:textId="77777777" w:rsidR="00BE1E31" w:rsidRPr="00BE1E31" w:rsidRDefault="00BE1E31" w:rsidP="00A37F04">
            <w:pPr>
              <w:autoSpaceDE w:val="0"/>
              <w:autoSpaceDN w:val="0"/>
              <w:adjustRightInd w:val="0"/>
              <w:spacing w:after="0" w:line="240" w:lineRule="auto"/>
              <w:jc w:val="center"/>
              <w:rPr>
                <w:rFonts w:ascii="Times New Roman" w:hAnsi="Times New Roman" w:cs="Times New Roman"/>
                <w:sz w:val="12"/>
                <w:szCs w:val="12"/>
              </w:rPr>
            </w:pPr>
          </w:p>
        </w:tc>
        <w:tc>
          <w:tcPr>
            <w:tcW w:w="790" w:type="pct"/>
            <w:tcBorders>
              <w:left w:val="single" w:sz="4" w:space="0" w:color="auto"/>
              <w:bottom w:val="single" w:sz="4" w:space="0" w:color="auto"/>
              <w:right w:val="single" w:sz="4" w:space="0" w:color="auto"/>
            </w:tcBorders>
            <w:vAlign w:val="center"/>
          </w:tcPr>
          <w:p w14:paraId="620D5368" w14:textId="77777777" w:rsidR="00BE1E31" w:rsidRPr="00BE1E31" w:rsidRDefault="00BE1E31" w:rsidP="00A37F04">
            <w:pPr>
              <w:autoSpaceDE w:val="0"/>
              <w:autoSpaceDN w:val="0"/>
              <w:adjustRightInd w:val="0"/>
              <w:spacing w:after="0" w:line="240" w:lineRule="auto"/>
              <w:jc w:val="center"/>
              <w:rPr>
                <w:rFonts w:ascii="Times New Roman" w:hAnsi="Times New Roman" w:cs="Times New Roman"/>
                <w:sz w:val="12"/>
                <w:szCs w:val="12"/>
              </w:rPr>
            </w:pPr>
          </w:p>
        </w:tc>
      </w:tr>
      <w:tr w:rsidR="00BE1E31" w:rsidRPr="00BE1E31" w14:paraId="103D6A25" w14:textId="77777777" w:rsidTr="00A37F04">
        <w:trPr>
          <w:tblCellSpacing w:w="5" w:type="nil"/>
          <w:jc w:val="center"/>
        </w:trPr>
        <w:tc>
          <w:tcPr>
            <w:tcW w:w="3564" w:type="pct"/>
            <w:tcBorders>
              <w:left w:val="single" w:sz="4" w:space="0" w:color="auto"/>
              <w:bottom w:val="single" w:sz="4" w:space="0" w:color="auto"/>
              <w:right w:val="single" w:sz="4" w:space="0" w:color="auto"/>
            </w:tcBorders>
            <w:vAlign w:val="center"/>
          </w:tcPr>
          <w:p w14:paraId="71562DE4" w14:textId="77777777" w:rsidR="00BE1E31" w:rsidRPr="00BE1E31" w:rsidRDefault="00BE1E31" w:rsidP="00A37F04">
            <w:pPr>
              <w:autoSpaceDE w:val="0"/>
              <w:autoSpaceDN w:val="0"/>
              <w:adjustRightInd w:val="0"/>
              <w:spacing w:after="0" w:line="240" w:lineRule="auto"/>
              <w:jc w:val="center"/>
              <w:rPr>
                <w:rFonts w:ascii="Times New Roman" w:hAnsi="Times New Roman" w:cs="Times New Roman"/>
                <w:sz w:val="12"/>
                <w:szCs w:val="12"/>
              </w:rPr>
            </w:pPr>
            <w:r w:rsidRPr="00BE1E31">
              <w:rPr>
                <w:rFonts w:ascii="Times New Roman" w:hAnsi="Times New Roman" w:cs="Times New Roman"/>
                <w:sz w:val="12"/>
                <w:szCs w:val="12"/>
              </w:rPr>
              <w:t>газопровод, канализация</w:t>
            </w:r>
          </w:p>
        </w:tc>
        <w:tc>
          <w:tcPr>
            <w:tcW w:w="646" w:type="pct"/>
            <w:tcBorders>
              <w:left w:val="single" w:sz="4" w:space="0" w:color="auto"/>
              <w:bottom w:val="single" w:sz="4" w:space="0" w:color="auto"/>
              <w:right w:val="single" w:sz="4" w:space="0" w:color="auto"/>
            </w:tcBorders>
            <w:vAlign w:val="center"/>
          </w:tcPr>
          <w:p w14:paraId="122B7174" w14:textId="77777777" w:rsidR="00BE1E31" w:rsidRPr="00BE1E31" w:rsidRDefault="00BE1E31" w:rsidP="00A37F04">
            <w:pPr>
              <w:autoSpaceDE w:val="0"/>
              <w:autoSpaceDN w:val="0"/>
              <w:adjustRightInd w:val="0"/>
              <w:spacing w:after="0" w:line="240" w:lineRule="auto"/>
              <w:jc w:val="center"/>
              <w:rPr>
                <w:rFonts w:ascii="Times New Roman" w:hAnsi="Times New Roman" w:cs="Times New Roman"/>
                <w:sz w:val="12"/>
                <w:szCs w:val="12"/>
              </w:rPr>
            </w:pPr>
            <w:r w:rsidRPr="00BE1E31">
              <w:rPr>
                <w:rFonts w:ascii="Times New Roman" w:hAnsi="Times New Roman" w:cs="Times New Roman"/>
                <w:sz w:val="12"/>
                <w:szCs w:val="12"/>
              </w:rPr>
              <w:t>1,5</w:t>
            </w:r>
          </w:p>
        </w:tc>
        <w:tc>
          <w:tcPr>
            <w:tcW w:w="790" w:type="pct"/>
            <w:tcBorders>
              <w:left w:val="single" w:sz="4" w:space="0" w:color="auto"/>
              <w:bottom w:val="single" w:sz="4" w:space="0" w:color="auto"/>
              <w:right w:val="single" w:sz="4" w:space="0" w:color="auto"/>
            </w:tcBorders>
            <w:vAlign w:val="center"/>
          </w:tcPr>
          <w:p w14:paraId="27AC18BA" w14:textId="77777777" w:rsidR="00BE1E31" w:rsidRPr="00BE1E31" w:rsidRDefault="00BE1E31" w:rsidP="00A37F04">
            <w:pPr>
              <w:autoSpaceDE w:val="0"/>
              <w:autoSpaceDN w:val="0"/>
              <w:adjustRightInd w:val="0"/>
              <w:spacing w:after="0" w:line="240" w:lineRule="auto"/>
              <w:jc w:val="center"/>
              <w:rPr>
                <w:rFonts w:ascii="Times New Roman" w:hAnsi="Times New Roman" w:cs="Times New Roman"/>
                <w:sz w:val="12"/>
                <w:szCs w:val="12"/>
              </w:rPr>
            </w:pPr>
            <w:r w:rsidRPr="00BE1E31">
              <w:rPr>
                <w:rFonts w:ascii="Times New Roman" w:hAnsi="Times New Roman" w:cs="Times New Roman"/>
                <w:sz w:val="12"/>
                <w:szCs w:val="12"/>
              </w:rPr>
              <w:t>-</w:t>
            </w:r>
          </w:p>
        </w:tc>
      </w:tr>
      <w:tr w:rsidR="00BE1E31" w:rsidRPr="00BE1E31" w14:paraId="51CD89A1" w14:textId="77777777" w:rsidTr="00A37F04">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1F1DC75D" w14:textId="193E1C16" w:rsidR="00BE1E31" w:rsidRPr="00BE1E31" w:rsidRDefault="00BE1E31" w:rsidP="00A37F04">
            <w:pPr>
              <w:autoSpaceDE w:val="0"/>
              <w:autoSpaceDN w:val="0"/>
              <w:adjustRightInd w:val="0"/>
              <w:spacing w:after="0" w:line="240" w:lineRule="auto"/>
              <w:jc w:val="center"/>
              <w:rPr>
                <w:rFonts w:ascii="Times New Roman" w:hAnsi="Times New Roman" w:cs="Times New Roman"/>
                <w:sz w:val="12"/>
                <w:szCs w:val="12"/>
              </w:rPr>
            </w:pPr>
            <w:r w:rsidRPr="00BE1E31">
              <w:rPr>
                <w:rFonts w:ascii="Times New Roman" w:hAnsi="Times New Roman" w:cs="Times New Roman"/>
                <w:sz w:val="12"/>
                <w:szCs w:val="12"/>
              </w:rPr>
              <w:t xml:space="preserve">тепловая  сеть </w:t>
            </w:r>
            <w:r w:rsidR="00A37F04">
              <w:rPr>
                <w:rFonts w:ascii="Times New Roman" w:hAnsi="Times New Roman" w:cs="Times New Roman"/>
                <w:sz w:val="12"/>
                <w:szCs w:val="12"/>
              </w:rPr>
              <w:t xml:space="preserve"> (стенка  канала,  тоннеля  или </w:t>
            </w:r>
            <w:r w:rsidRPr="00BE1E31">
              <w:rPr>
                <w:rFonts w:ascii="Times New Roman" w:hAnsi="Times New Roman" w:cs="Times New Roman"/>
                <w:sz w:val="12"/>
                <w:szCs w:val="12"/>
              </w:rPr>
              <w:t>оболочка при бесканальной прокладке)</w:t>
            </w:r>
          </w:p>
        </w:tc>
        <w:tc>
          <w:tcPr>
            <w:tcW w:w="646" w:type="pct"/>
            <w:tcBorders>
              <w:left w:val="single" w:sz="4" w:space="0" w:color="auto"/>
              <w:bottom w:val="single" w:sz="4" w:space="0" w:color="auto"/>
              <w:right w:val="single" w:sz="4" w:space="0" w:color="auto"/>
            </w:tcBorders>
            <w:vAlign w:val="center"/>
          </w:tcPr>
          <w:p w14:paraId="5475FDEC" w14:textId="77777777" w:rsidR="00BE1E31" w:rsidRPr="00BE1E31" w:rsidRDefault="00BE1E31" w:rsidP="00A37F04">
            <w:pPr>
              <w:autoSpaceDE w:val="0"/>
              <w:autoSpaceDN w:val="0"/>
              <w:adjustRightInd w:val="0"/>
              <w:spacing w:after="0" w:line="240" w:lineRule="auto"/>
              <w:jc w:val="center"/>
              <w:rPr>
                <w:rFonts w:ascii="Times New Roman" w:hAnsi="Times New Roman" w:cs="Times New Roman"/>
                <w:sz w:val="12"/>
                <w:szCs w:val="12"/>
              </w:rPr>
            </w:pPr>
            <w:r w:rsidRPr="00BE1E31">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4D9B16FB" w14:textId="77777777" w:rsidR="00BE1E31" w:rsidRPr="00BE1E31" w:rsidRDefault="00BE1E31" w:rsidP="00A37F04">
            <w:pPr>
              <w:autoSpaceDE w:val="0"/>
              <w:autoSpaceDN w:val="0"/>
              <w:adjustRightInd w:val="0"/>
              <w:spacing w:after="0" w:line="240" w:lineRule="auto"/>
              <w:jc w:val="center"/>
              <w:rPr>
                <w:rFonts w:ascii="Times New Roman" w:hAnsi="Times New Roman" w:cs="Times New Roman"/>
                <w:sz w:val="12"/>
                <w:szCs w:val="12"/>
              </w:rPr>
            </w:pPr>
            <w:r w:rsidRPr="00BE1E31">
              <w:rPr>
                <w:rFonts w:ascii="Times New Roman" w:hAnsi="Times New Roman" w:cs="Times New Roman"/>
                <w:sz w:val="12"/>
                <w:szCs w:val="12"/>
              </w:rPr>
              <w:t>1,0</w:t>
            </w:r>
          </w:p>
        </w:tc>
      </w:tr>
      <w:tr w:rsidR="00BE1E31" w:rsidRPr="00BE1E31" w14:paraId="65AD9D11" w14:textId="77777777" w:rsidTr="00A37F04">
        <w:trPr>
          <w:tblCellSpacing w:w="5" w:type="nil"/>
          <w:jc w:val="center"/>
        </w:trPr>
        <w:tc>
          <w:tcPr>
            <w:tcW w:w="3564" w:type="pct"/>
            <w:tcBorders>
              <w:left w:val="single" w:sz="4" w:space="0" w:color="auto"/>
              <w:bottom w:val="single" w:sz="4" w:space="0" w:color="auto"/>
              <w:right w:val="single" w:sz="4" w:space="0" w:color="auto"/>
            </w:tcBorders>
            <w:vAlign w:val="center"/>
          </w:tcPr>
          <w:p w14:paraId="5525B549" w14:textId="77777777" w:rsidR="00BE1E31" w:rsidRPr="00BE1E31" w:rsidRDefault="00BE1E31" w:rsidP="00A37F04">
            <w:pPr>
              <w:autoSpaceDE w:val="0"/>
              <w:autoSpaceDN w:val="0"/>
              <w:adjustRightInd w:val="0"/>
              <w:spacing w:after="0" w:line="240" w:lineRule="auto"/>
              <w:jc w:val="center"/>
              <w:rPr>
                <w:rFonts w:ascii="Times New Roman" w:hAnsi="Times New Roman" w:cs="Times New Roman"/>
                <w:sz w:val="12"/>
                <w:szCs w:val="12"/>
              </w:rPr>
            </w:pPr>
            <w:r w:rsidRPr="00BE1E31">
              <w:rPr>
                <w:rFonts w:ascii="Times New Roman" w:hAnsi="Times New Roman" w:cs="Times New Roman"/>
                <w:sz w:val="12"/>
                <w:szCs w:val="12"/>
              </w:rPr>
              <w:t>водопровод, дренаж</w:t>
            </w:r>
          </w:p>
        </w:tc>
        <w:tc>
          <w:tcPr>
            <w:tcW w:w="646" w:type="pct"/>
            <w:tcBorders>
              <w:left w:val="single" w:sz="4" w:space="0" w:color="auto"/>
              <w:bottom w:val="single" w:sz="4" w:space="0" w:color="auto"/>
              <w:right w:val="single" w:sz="4" w:space="0" w:color="auto"/>
            </w:tcBorders>
            <w:vAlign w:val="center"/>
          </w:tcPr>
          <w:p w14:paraId="22A89C85" w14:textId="77777777" w:rsidR="00BE1E31" w:rsidRPr="00BE1E31" w:rsidRDefault="00BE1E31" w:rsidP="00A37F04">
            <w:pPr>
              <w:autoSpaceDE w:val="0"/>
              <w:autoSpaceDN w:val="0"/>
              <w:adjustRightInd w:val="0"/>
              <w:spacing w:after="0" w:line="240" w:lineRule="auto"/>
              <w:jc w:val="center"/>
              <w:rPr>
                <w:rFonts w:ascii="Times New Roman" w:hAnsi="Times New Roman" w:cs="Times New Roman"/>
                <w:sz w:val="12"/>
                <w:szCs w:val="12"/>
              </w:rPr>
            </w:pPr>
            <w:r w:rsidRPr="00BE1E31">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39895C7B" w14:textId="77777777" w:rsidR="00BE1E31" w:rsidRPr="00BE1E31" w:rsidRDefault="00BE1E31" w:rsidP="00A37F04">
            <w:pPr>
              <w:autoSpaceDE w:val="0"/>
              <w:autoSpaceDN w:val="0"/>
              <w:adjustRightInd w:val="0"/>
              <w:spacing w:after="0" w:line="240" w:lineRule="auto"/>
              <w:jc w:val="center"/>
              <w:rPr>
                <w:rFonts w:ascii="Times New Roman" w:hAnsi="Times New Roman" w:cs="Times New Roman"/>
                <w:sz w:val="12"/>
                <w:szCs w:val="12"/>
              </w:rPr>
            </w:pPr>
            <w:r w:rsidRPr="00BE1E31">
              <w:rPr>
                <w:rFonts w:ascii="Times New Roman" w:hAnsi="Times New Roman" w:cs="Times New Roman"/>
                <w:sz w:val="12"/>
                <w:szCs w:val="12"/>
              </w:rPr>
              <w:t>-</w:t>
            </w:r>
          </w:p>
        </w:tc>
      </w:tr>
      <w:tr w:rsidR="00BE1E31" w:rsidRPr="00BE1E31" w14:paraId="4FDF479A" w14:textId="77777777" w:rsidTr="00A37F04">
        <w:trPr>
          <w:tblCellSpacing w:w="5" w:type="nil"/>
          <w:jc w:val="center"/>
        </w:trPr>
        <w:tc>
          <w:tcPr>
            <w:tcW w:w="3564" w:type="pct"/>
            <w:tcBorders>
              <w:top w:val="single" w:sz="4" w:space="0" w:color="auto"/>
              <w:left w:val="single" w:sz="4" w:space="0" w:color="auto"/>
              <w:bottom w:val="single" w:sz="4" w:space="0" w:color="auto"/>
              <w:right w:val="single" w:sz="4" w:space="0" w:color="auto"/>
            </w:tcBorders>
            <w:vAlign w:val="center"/>
          </w:tcPr>
          <w:p w14:paraId="506F92D4" w14:textId="77777777" w:rsidR="00BE1E31" w:rsidRPr="00BE1E31" w:rsidRDefault="00BE1E31" w:rsidP="00A37F04">
            <w:pPr>
              <w:autoSpaceDE w:val="0"/>
              <w:autoSpaceDN w:val="0"/>
              <w:adjustRightInd w:val="0"/>
              <w:spacing w:after="0" w:line="240" w:lineRule="auto"/>
              <w:jc w:val="center"/>
              <w:rPr>
                <w:rFonts w:ascii="Times New Roman" w:hAnsi="Times New Roman" w:cs="Times New Roman"/>
                <w:sz w:val="12"/>
                <w:szCs w:val="12"/>
              </w:rPr>
            </w:pPr>
            <w:r w:rsidRPr="00BE1E31">
              <w:rPr>
                <w:rFonts w:ascii="Times New Roman" w:hAnsi="Times New Roman" w:cs="Times New Roman"/>
                <w:sz w:val="12"/>
                <w:szCs w:val="12"/>
              </w:rPr>
              <w:t>силовой кабель и кабель связи</w:t>
            </w:r>
          </w:p>
        </w:tc>
        <w:tc>
          <w:tcPr>
            <w:tcW w:w="646" w:type="pct"/>
            <w:tcBorders>
              <w:top w:val="single" w:sz="4" w:space="0" w:color="auto"/>
              <w:left w:val="single" w:sz="4" w:space="0" w:color="auto"/>
              <w:bottom w:val="single" w:sz="4" w:space="0" w:color="auto"/>
              <w:right w:val="single" w:sz="4" w:space="0" w:color="auto"/>
            </w:tcBorders>
            <w:vAlign w:val="center"/>
          </w:tcPr>
          <w:p w14:paraId="6360C04E" w14:textId="77777777" w:rsidR="00BE1E31" w:rsidRPr="00BE1E31" w:rsidRDefault="00BE1E31" w:rsidP="00A37F04">
            <w:pPr>
              <w:autoSpaceDE w:val="0"/>
              <w:autoSpaceDN w:val="0"/>
              <w:adjustRightInd w:val="0"/>
              <w:spacing w:after="0" w:line="240" w:lineRule="auto"/>
              <w:jc w:val="center"/>
              <w:rPr>
                <w:rFonts w:ascii="Times New Roman" w:hAnsi="Times New Roman" w:cs="Times New Roman"/>
                <w:sz w:val="12"/>
                <w:szCs w:val="12"/>
              </w:rPr>
            </w:pPr>
            <w:r w:rsidRPr="00BE1E31">
              <w:rPr>
                <w:rFonts w:ascii="Times New Roman" w:hAnsi="Times New Roman" w:cs="Times New Roman"/>
                <w:sz w:val="12"/>
                <w:szCs w:val="12"/>
              </w:rPr>
              <w:t>2,0</w:t>
            </w:r>
          </w:p>
        </w:tc>
        <w:tc>
          <w:tcPr>
            <w:tcW w:w="790" w:type="pct"/>
            <w:tcBorders>
              <w:top w:val="single" w:sz="4" w:space="0" w:color="auto"/>
              <w:left w:val="single" w:sz="4" w:space="0" w:color="auto"/>
              <w:bottom w:val="single" w:sz="4" w:space="0" w:color="auto"/>
              <w:right w:val="single" w:sz="4" w:space="0" w:color="auto"/>
            </w:tcBorders>
            <w:vAlign w:val="center"/>
          </w:tcPr>
          <w:p w14:paraId="11BE62C1" w14:textId="77777777" w:rsidR="00BE1E31" w:rsidRPr="00BE1E31" w:rsidRDefault="00BE1E31" w:rsidP="00A37F04">
            <w:pPr>
              <w:autoSpaceDE w:val="0"/>
              <w:autoSpaceDN w:val="0"/>
              <w:adjustRightInd w:val="0"/>
              <w:spacing w:after="0" w:line="240" w:lineRule="auto"/>
              <w:jc w:val="center"/>
              <w:rPr>
                <w:rFonts w:ascii="Times New Roman" w:hAnsi="Times New Roman" w:cs="Times New Roman"/>
                <w:sz w:val="12"/>
                <w:szCs w:val="12"/>
              </w:rPr>
            </w:pPr>
            <w:r w:rsidRPr="00BE1E31">
              <w:rPr>
                <w:rFonts w:ascii="Times New Roman" w:hAnsi="Times New Roman" w:cs="Times New Roman"/>
                <w:sz w:val="12"/>
                <w:szCs w:val="12"/>
              </w:rPr>
              <w:t>0,7</w:t>
            </w:r>
          </w:p>
        </w:tc>
      </w:tr>
    </w:tbl>
    <w:p w14:paraId="4B00CC4F" w14:textId="77777777" w:rsidR="00BE1E31" w:rsidRPr="00D210DB" w:rsidRDefault="00BE1E31" w:rsidP="00BE1E31">
      <w:pPr>
        <w:tabs>
          <w:tab w:val="left" w:pos="6936"/>
        </w:tabs>
        <w:spacing w:after="0" w:line="240" w:lineRule="auto"/>
        <w:ind w:firstLine="284"/>
        <w:jc w:val="center"/>
        <w:rPr>
          <w:rFonts w:ascii="Times New Roman" w:eastAsia="Calibri" w:hAnsi="Times New Roman" w:cs="Times New Roman"/>
          <w:bCs/>
          <w:sz w:val="12"/>
          <w:szCs w:val="12"/>
        </w:rPr>
      </w:pPr>
    </w:p>
    <w:p w14:paraId="50A31731" w14:textId="77777777" w:rsidR="00A37F04" w:rsidRPr="00A37F04" w:rsidRDefault="00A37F04" w:rsidP="00A37F04">
      <w:pPr>
        <w:tabs>
          <w:tab w:val="left" w:pos="6936"/>
        </w:tabs>
        <w:spacing w:after="0" w:line="240" w:lineRule="auto"/>
        <w:ind w:firstLine="284"/>
        <w:jc w:val="both"/>
        <w:rPr>
          <w:rFonts w:ascii="Times New Roman" w:eastAsia="Calibri" w:hAnsi="Times New Roman" w:cs="Times New Roman"/>
          <w:bCs/>
          <w:sz w:val="12"/>
          <w:szCs w:val="12"/>
        </w:rPr>
      </w:pPr>
      <w:r w:rsidRPr="00A37F04">
        <w:rPr>
          <w:rFonts w:ascii="Times New Roman" w:eastAsia="Calibri" w:hAnsi="Times New Roman" w:cs="Times New Roman"/>
          <w:bCs/>
          <w:sz w:val="12"/>
          <w:szCs w:val="12"/>
        </w:rPr>
        <w:t>Примечание:</w:t>
      </w:r>
    </w:p>
    <w:p w14:paraId="1BBD8261" w14:textId="77777777" w:rsidR="00A37F04" w:rsidRPr="00A37F04" w:rsidRDefault="00A37F04" w:rsidP="00A37F04">
      <w:pPr>
        <w:tabs>
          <w:tab w:val="left" w:pos="6936"/>
        </w:tabs>
        <w:spacing w:after="0" w:line="240" w:lineRule="auto"/>
        <w:ind w:firstLine="284"/>
        <w:jc w:val="both"/>
        <w:rPr>
          <w:rFonts w:ascii="Times New Roman" w:eastAsia="Calibri" w:hAnsi="Times New Roman" w:cs="Times New Roman"/>
          <w:bCs/>
          <w:sz w:val="12"/>
          <w:szCs w:val="12"/>
        </w:rPr>
      </w:pPr>
      <w:r w:rsidRPr="00A37F04">
        <w:rPr>
          <w:rFonts w:ascii="Times New Roman" w:eastAsia="Calibri" w:hAnsi="Times New Roman" w:cs="Times New Roman"/>
          <w:bCs/>
          <w:sz w:val="12"/>
          <w:szCs w:val="12"/>
        </w:rPr>
        <w:t>1. Приведенные нормы относятся к деревьям с диаметром кроны не более 5 м и должны быть увеличены для деревьев с кроной большего диаметра.</w:t>
      </w:r>
    </w:p>
    <w:p w14:paraId="503F72F8" w14:textId="77777777" w:rsidR="00A37F04" w:rsidRPr="00A37F04" w:rsidRDefault="00A37F04" w:rsidP="00A37F04">
      <w:pPr>
        <w:tabs>
          <w:tab w:val="left" w:pos="6936"/>
        </w:tabs>
        <w:spacing w:after="0" w:line="240" w:lineRule="auto"/>
        <w:ind w:firstLine="284"/>
        <w:jc w:val="both"/>
        <w:rPr>
          <w:rFonts w:ascii="Times New Roman" w:eastAsia="Calibri" w:hAnsi="Times New Roman" w:cs="Times New Roman"/>
          <w:bCs/>
          <w:sz w:val="12"/>
          <w:szCs w:val="12"/>
        </w:rPr>
      </w:pPr>
      <w:r w:rsidRPr="00A37F04">
        <w:rPr>
          <w:rFonts w:ascii="Times New Roman" w:eastAsia="Calibri" w:hAnsi="Times New Roman" w:cs="Times New Roman"/>
          <w:bCs/>
          <w:sz w:val="12"/>
          <w:szCs w:val="12"/>
        </w:rPr>
        <w:t>2. Деревья, высаживаемые у зданий, не должны препятствовать инсоляции и освещенности жилых и общественных помещений.</w:t>
      </w:r>
    </w:p>
    <w:p w14:paraId="2D2A629F" w14:textId="77777777" w:rsidR="00A37F04" w:rsidRPr="00A37F04" w:rsidRDefault="00A37F04" w:rsidP="00A37F04">
      <w:pPr>
        <w:tabs>
          <w:tab w:val="left" w:pos="6936"/>
        </w:tabs>
        <w:spacing w:after="0" w:line="240" w:lineRule="auto"/>
        <w:ind w:firstLine="284"/>
        <w:jc w:val="both"/>
        <w:rPr>
          <w:rFonts w:ascii="Times New Roman" w:eastAsia="Calibri" w:hAnsi="Times New Roman" w:cs="Times New Roman"/>
          <w:bCs/>
          <w:sz w:val="12"/>
          <w:szCs w:val="12"/>
        </w:rPr>
      </w:pPr>
      <w:r w:rsidRPr="00A37F04">
        <w:rPr>
          <w:rFonts w:ascii="Times New Roman" w:eastAsia="Calibri" w:hAnsi="Times New Roman" w:cs="Times New Roman"/>
          <w:bCs/>
          <w:sz w:val="12"/>
          <w:szCs w:val="12"/>
        </w:rPr>
        <w:t>3. Расстояние от инженерных сетей, а также отступ от бордюра, примыкающего к проезжей части улиц и дорог до кадки с растениями или защитных прикорневых барьеров, следует принимать не менее 500 мм.</w:t>
      </w:r>
    </w:p>
    <w:p w14:paraId="4E162F06" w14:textId="77777777" w:rsidR="00A37F04" w:rsidRPr="00A37F04" w:rsidRDefault="00A37F04" w:rsidP="00A37F04">
      <w:pPr>
        <w:tabs>
          <w:tab w:val="left" w:pos="6936"/>
        </w:tabs>
        <w:spacing w:after="0" w:line="240" w:lineRule="auto"/>
        <w:ind w:firstLine="284"/>
        <w:jc w:val="right"/>
        <w:rPr>
          <w:rFonts w:ascii="Times New Roman" w:eastAsia="Calibri" w:hAnsi="Times New Roman" w:cs="Times New Roman"/>
          <w:bCs/>
          <w:sz w:val="12"/>
          <w:szCs w:val="12"/>
        </w:rPr>
      </w:pPr>
      <w:r w:rsidRPr="00A37F04">
        <w:rPr>
          <w:rFonts w:ascii="Times New Roman" w:eastAsia="Calibri" w:hAnsi="Times New Roman" w:cs="Times New Roman"/>
          <w:bCs/>
          <w:sz w:val="12"/>
          <w:szCs w:val="12"/>
        </w:rPr>
        <w:t>Таблица №2</w:t>
      </w:r>
    </w:p>
    <w:p w14:paraId="1187F390" w14:textId="4416DB09" w:rsidR="00D210DB" w:rsidRDefault="00A37F04" w:rsidP="00A37F04">
      <w:pPr>
        <w:tabs>
          <w:tab w:val="left" w:pos="6936"/>
        </w:tabs>
        <w:spacing w:after="0" w:line="240" w:lineRule="auto"/>
        <w:ind w:firstLine="284"/>
        <w:jc w:val="center"/>
        <w:rPr>
          <w:rFonts w:ascii="Times New Roman" w:eastAsia="Calibri" w:hAnsi="Times New Roman" w:cs="Times New Roman"/>
          <w:bCs/>
          <w:sz w:val="12"/>
          <w:szCs w:val="12"/>
        </w:rPr>
      </w:pPr>
      <w:r w:rsidRPr="00A37F04">
        <w:rPr>
          <w:rFonts w:ascii="Times New Roman" w:eastAsia="Calibri" w:hAnsi="Times New Roman" w:cs="Times New Roman"/>
          <w:bCs/>
          <w:sz w:val="12"/>
          <w:szCs w:val="12"/>
        </w:rPr>
        <w:t>Минимальные расстояния безопасности при размещении игрового оборудования</w:t>
      </w:r>
    </w:p>
    <w:tbl>
      <w:tblPr>
        <w:tblW w:w="5000" w:type="pct"/>
        <w:jc w:val="center"/>
        <w:tblCellSpacing w:w="5" w:type="nil"/>
        <w:tblCellMar>
          <w:left w:w="75" w:type="dxa"/>
          <w:right w:w="75" w:type="dxa"/>
        </w:tblCellMar>
        <w:tblLook w:val="0000" w:firstRow="0" w:lastRow="0" w:firstColumn="0" w:lastColumn="0" w:noHBand="0" w:noVBand="0"/>
      </w:tblPr>
      <w:tblGrid>
        <w:gridCol w:w="1614"/>
        <w:gridCol w:w="6049"/>
      </w:tblGrid>
      <w:tr w:rsidR="00A37F04" w:rsidRPr="00A37F04" w14:paraId="60D71C46" w14:textId="77777777" w:rsidTr="00A37F04">
        <w:trPr>
          <w:trHeight w:val="70"/>
          <w:tblCellSpacing w:w="5" w:type="nil"/>
          <w:jc w:val="center"/>
        </w:trPr>
        <w:tc>
          <w:tcPr>
            <w:tcW w:w="1053" w:type="pct"/>
            <w:tcBorders>
              <w:top w:val="single" w:sz="4" w:space="0" w:color="auto"/>
              <w:left w:val="single" w:sz="4" w:space="0" w:color="auto"/>
              <w:bottom w:val="single" w:sz="4" w:space="0" w:color="auto"/>
              <w:right w:val="single" w:sz="4" w:space="0" w:color="auto"/>
            </w:tcBorders>
            <w:vAlign w:val="center"/>
          </w:tcPr>
          <w:p w14:paraId="70ED6B64" w14:textId="6ED9716D" w:rsidR="00A37F04" w:rsidRPr="00A37F04" w:rsidRDefault="00A37F04" w:rsidP="00A37F04">
            <w:pPr>
              <w:pStyle w:val="ConsPlusCell"/>
              <w:jc w:val="center"/>
              <w:rPr>
                <w:rFonts w:ascii="Times New Roman" w:hAnsi="Times New Roman" w:cs="Times New Roman"/>
                <w:sz w:val="12"/>
                <w:szCs w:val="12"/>
              </w:rPr>
            </w:pPr>
            <w:r>
              <w:rPr>
                <w:rFonts w:ascii="Times New Roman" w:hAnsi="Times New Roman" w:cs="Times New Roman"/>
                <w:sz w:val="12"/>
                <w:szCs w:val="12"/>
              </w:rPr>
              <w:t xml:space="preserve">Игровое </w:t>
            </w:r>
            <w:r w:rsidRPr="00A37F04">
              <w:rPr>
                <w:rFonts w:ascii="Times New Roman" w:hAnsi="Times New Roman" w:cs="Times New Roman"/>
                <w:sz w:val="12"/>
                <w:szCs w:val="12"/>
              </w:rPr>
              <w:t>оборудование</w:t>
            </w:r>
          </w:p>
        </w:tc>
        <w:tc>
          <w:tcPr>
            <w:tcW w:w="3947" w:type="pct"/>
            <w:tcBorders>
              <w:top w:val="single" w:sz="4" w:space="0" w:color="auto"/>
              <w:left w:val="single" w:sz="4" w:space="0" w:color="auto"/>
              <w:bottom w:val="single" w:sz="4" w:space="0" w:color="auto"/>
              <w:right w:val="single" w:sz="4" w:space="0" w:color="auto"/>
            </w:tcBorders>
            <w:vAlign w:val="center"/>
          </w:tcPr>
          <w:p w14:paraId="5F3DCC65" w14:textId="2B2B972D" w:rsidR="00A37F04" w:rsidRPr="00A37F04" w:rsidRDefault="00A37F04" w:rsidP="00A37F04">
            <w:pPr>
              <w:pStyle w:val="ConsPlusCell"/>
              <w:jc w:val="center"/>
              <w:rPr>
                <w:rFonts w:ascii="Times New Roman" w:hAnsi="Times New Roman" w:cs="Times New Roman"/>
                <w:sz w:val="12"/>
                <w:szCs w:val="12"/>
              </w:rPr>
            </w:pPr>
            <w:r w:rsidRPr="00A37F04">
              <w:rPr>
                <w:rFonts w:ascii="Times New Roman" w:hAnsi="Times New Roman" w:cs="Times New Roman"/>
                <w:sz w:val="12"/>
                <w:szCs w:val="12"/>
              </w:rPr>
              <w:t>Минимальные расстояния</w:t>
            </w:r>
          </w:p>
        </w:tc>
      </w:tr>
      <w:tr w:rsidR="00A37F04" w:rsidRPr="00A37F04" w14:paraId="028AA066" w14:textId="77777777" w:rsidTr="00A37F04">
        <w:trPr>
          <w:trHeight w:val="70"/>
          <w:tblCellSpacing w:w="5" w:type="nil"/>
          <w:jc w:val="center"/>
        </w:trPr>
        <w:tc>
          <w:tcPr>
            <w:tcW w:w="1053" w:type="pct"/>
            <w:tcBorders>
              <w:left w:val="single" w:sz="4" w:space="0" w:color="auto"/>
              <w:bottom w:val="single" w:sz="4" w:space="0" w:color="auto"/>
              <w:right w:val="single" w:sz="4" w:space="0" w:color="auto"/>
            </w:tcBorders>
            <w:vAlign w:val="center"/>
          </w:tcPr>
          <w:p w14:paraId="3764A49D" w14:textId="138E4B9C" w:rsidR="00A37F04" w:rsidRPr="00A37F04" w:rsidRDefault="00A37F04" w:rsidP="00A37F04">
            <w:pPr>
              <w:pStyle w:val="ConsPlusCell"/>
              <w:jc w:val="center"/>
              <w:rPr>
                <w:rFonts w:ascii="Times New Roman" w:hAnsi="Times New Roman" w:cs="Times New Roman"/>
                <w:sz w:val="12"/>
                <w:szCs w:val="12"/>
              </w:rPr>
            </w:pPr>
            <w:r w:rsidRPr="00A37F04">
              <w:rPr>
                <w:rFonts w:ascii="Times New Roman" w:hAnsi="Times New Roman" w:cs="Times New Roman"/>
                <w:sz w:val="12"/>
                <w:szCs w:val="12"/>
              </w:rPr>
              <w:t>Качели</w:t>
            </w:r>
          </w:p>
        </w:tc>
        <w:tc>
          <w:tcPr>
            <w:tcW w:w="3947" w:type="pct"/>
            <w:tcBorders>
              <w:left w:val="single" w:sz="4" w:space="0" w:color="auto"/>
              <w:bottom w:val="single" w:sz="4" w:space="0" w:color="auto"/>
              <w:right w:val="single" w:sz="4" w:space="0" w:color="auto"/>
            </w:tcBorders>
            <w:vAlign w:val="center"/>
          </w:tcPr>
          <w:p w14:paraId="2B0BE631" w14:textId="2E26D706" w:rsidR="00A37F04" w:rsidRPr="00A37F04" w:rsidRDefault="00A37F04" w:rsidP="00A37F04">
            <w:pPr>
              <w:pStyle w:val="ConsPlusCell"/>
              <w:jc w:val="center"/>
              <w:rPr>
                <w:rFonts w:ascii="Times New Roman" w:hAnsi="Times New Roman" w:cs="Times New Roman"/>
                <w:sz w:val="12"/>
                <w:szCs w:val="12"/>
              </w:rPr>
            </w:pPr>
            <w:r>
              <w:rPr>
                <w:rFonts w:ascii="Times New Roman" w:hAnsi="Times New Roman" w:cs="Times New Roman"/>
                <w:sz w:val="12"/>
                <w:szCs w:val="12"/>
              </w:rPr>
              <w:t xml:space="preserve">не менее 1,5м в стороны от </w:t>
            </w:r>
            <w:r w:rsidRPr="00A37F04">
              <w:rPr>
                <w:rFonts w:ascii="Times New Roman" w:hAnsi="Times New Roman" w:cs="Times New Roman"/>
                <w:sz w:val="12"/>
                <w:szCs w:val="12"/>
              </w:rPr>
              <w:t>боков</w:t>
            </w:r>
            <w:r>
              <w:rPr>
                <w:rFonts w:ascii="Times New Roman" w:hAnsi="Times New Roman" w:cs="Times New Roman"/>
                <w:sz w:val="12"/>
                <w:szCs w:val="12"/>
              </w:rPr>
              <w:t xml:space="preserve">ых конструкций и не менее 2,0м вперед (назад) от крайних точек качели в </w:t>
            </w:r>
            <w:r w:rsidRPr="00A37F04">
              <w:rPr>
                <w:rFonts w:ascii="Times New Roman" w:hAnsi="Times New Roman" w:cs="Times New Roman"/>
                <w:sz w:val="12"/>
                <w:szCs w:val="12"/>
              </w:rPr>
              <w:t>состоянии наклона</w:t>
            </w:r>
          </w:p>
        </w:tc>
      </w:tr>
      <w:tr w:rsidR="00A37F04" w:rsidRPr="00A37F04" w14:paraId="0D788C42" w14:textId="77777777" w:rsidTr="00A37F04">
        <w:trPr>
          <w:trHeight w:val="70"/>
          <w:tblCellSpacing w:w="5" w:type="nil"/>
          <w:jc w:val="center"/>
        </w:trPr>
        <w:tc>
          <w:tcPr>
            <w:tcW w:w="1053" w:type="pct"/>
            <w:tcBorders>
              <w:left w:val="single" w:sz="4" w:space="0" w:color="auto"/>
              <w:bottom w:val="single" w:sz="4" w:space="0" w:color="auto"/>
              <w:right w:val="single" w:sz="4" w:space="0" w:color="auto"/>
            </w:tcBorders>
            <w:vAlign w:val="center"/>
          </w:tcPr>
          <w:p w14:paraId="1B381E2E" w14:textId="485F27AC" w:rsidR="00A37F04" w:rsidRPr="00A37F04" w:rsidRDefault="00A37F04" w:rsidP="00A37F04">
            <w:pPr>
              <w:pStyle w:val="ConsPlusCell"/>
              <w:jc w:val="center"/>
              <w:rPr>
                <w:rFonts w:ascii="Times New Roman" w:hAnsi="Times New Roman" w:cs="Times New Roman"/>
                <w:sz w:val="12"/>
                <w:szCs w:val="12"/>
              </w:rPr>
            </w:pPr>
            <w:r w:rsidRPr="00A37F04">
              <w:rPr>
                <w:rFonts w:ascii="Times New Roman" w:hAnsi="Times New Roman" w:cs="Times New Roman"/>
                <w:sz w:val="12"/>
                <w:szCs w:val="12"/>
              </w:rPr>
              <w:t>Качалки</w:t>
            </w:r>
          </w:p>
        </w:tc>
        <w:tc>
          <w:tcPr>
            <w:tcW w:w="3947" w:type="pct"/>
            <w:tcBorders>
              <w:left w:val="single" w:sz="4" w:space="0" w:color="auto"/>
              <w:bottom w:val="single" w:sz="4" w:space="0" w:color="auto"/>
              <w:right w:val="single" w:sz="4" w:space="0" w:color="auto"/>
            </w:tcBorders>
            <w:vAlign w:val="center"/>
          </w:tcPr>
          <w:p w14:paraId="52EA9C3C" w14:textId="60E51D60" w:rsidR="00A37F04" w:rsidRPr="00A37F04" w:rsidRDefault="00A37F04" w:rsidP="00A37F04">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1,0</w:t>
            </w:r>
            <w:r w:rsidRPr="00A37F04">
              <w:rPr>
                <w:rFonts w:ascii="Times New Roman" w:hAnsi="Times New Roman" w:cs="Times New Roman"/>
                <w:sz w:val="12"/>
                <w:szCs w:val="12"/>
              </w:rPr>
              <w:t>м в стороны</w:t>
            </w:r>
            <w:r>
              <w:rPr>
                <w:rFonts w:ascii="Times New Roman" w:hAnsi="Times New Roman" w:cs="Times New Roman"/>
                <w:sz w:val="12"/>
                <w:szCs w:val="12"/>
              </w:rPr>
              <w:t xml:space="preserve"> от боковых конструкций и не</w:t>
            </w:r>
            <w:r w:rsidRPr="00A37F04">
              <w:rPr>
                <w:rFonts w:ascii="Times New Roman" w:hAnsi="Times New Roman" w:cs="Times New Roman"/>
                <w:sz w:val="12"/>
                <w:szCs w:val="12"/>
              </w:rPr>
              <w:t xml:space="preserve"> </w:t>
            </w:r>
            <w:r>
              <w:rPr>
                <w:rFonts w:ascii="Times New Roman" w:hAnsi="Times New Roman" w:cs="Times New Roman"/>
                <w:sz w:val="12"/>
                <w:szCs w:val="12"/>
              </w:rPr>
              <w:t xml:space="preserve">менее 1,5м вперед от крайних точек качалки в </w:t>
            </w:r>
            <w:r w:rsidRPr="00A37F04">
              <w:rPr>
                <w:rFonts w:ascii="Times New Roman" w:hAnsi="Times New Roman" w:cs="Times New Roman"/>
                <w:sz w:val="12"/>
                <w:szCs w:val="12"/>
              </w:rPr>
              <w:t xml:space="preserve">состоянии </w:t>
            </w:r>
            <w:r w:rsidRPr="00A37F04">
              <w:rPr>
                <w:rFonts w:ascii="Times New Roman" w:hAnsi="Times New Roman" w:cs="Times New Roman"/>
                <w:sz w:val="12"/>
                <w:szCs w:val="12"/>
              </w:rPr>
              <w:lastRenderedPageBreak/>
              <w:t>наклона</w:t>
            </w:r>
          </w:p>
        </w:tc>
      </w:tr>
      <w:tr w:rsidR="00A37F04" w:rsidRPr="00A37F04" w14:paraId="5F002D1A" w14:textId="77777777" w:rsidTr="00A37F04">
        <w:trPr>
          <w:trHeight w:val="70"/>
          <w:tblCellSpacing w:w="5" w:type="nil"/>
          <w:jc w:val="center"/>
        </w:trPr>
        <w:tc>
          <w:tcPr>
            <w:tcW w:w="1053" w:type="pct"/>
            <w:tcBorders>
              <w:left w:val="single" w:sz="4" w:space="0" w:color="auto"/>
              <w:bottom w:val="single" w:sz="4" w:space="0" w:color="auto"/>
              <w:right w:val="single" w:sz="4" w:space="0" w:color="auto"/>
            </w:tcBorders>
            <w:vAlign w:val="center"/>
          </w:tcPr>
          <w:p w14:paraId="64A96703" w14:textId="5CF233FB" w:rsidR="00A37F04" w:rsidRPr="00A37F04" w:rsidRDefault="00A37F04" w:rsidP="00A37F04">
            <w:pPr>
              <w:pStyle w:val="ConsPlusCell"/>
              <w:jc w:val="center"/>
              <w:rPr>
                <w:rFonts w:ascii="Times New Roman" w:hAnsi="Times New Roman" w:cs="Times New Roman"/>
                <w:sz w:val="12"/>
                <w:szCs w:val="12"/>
              </w:rPr>
            </w:pPr>
            <w:r w:rsidRPr="00A37F04">
              <w:rPr>
                <w:rFonts w:ascii="Times New Roman" w:hAnsi="Times New Roman" w:cs="Times New Roman"/>
                <w:sz w:val="12"/>
                <w:szCs w:val="12"/>
              </w:rPr>
              <w:t>Карусели</w:t>
            </w:r>
          </w:p>
        </w:tc>
        <w:tc>
          <w:tcPr>
            <w:tcW w:w="3947" w:type="pct"/>
            <w:tcBorders>
              <w:left w:val="single" w:sz="4" w:space="0" w:color="auto"/>
              <w:bottom w:val="single" w:sz="4" w:space="0" w:color="auto"/>
              <w:right w:val="single" w:sz="4" w:space="0" w:color="auto"/>
            </w:tcBorders>
            <w:vAlign w:val="center"/>
          </w:tcPr>
          <w:p w14:paraId="51E1D048" w14:textId="531A041D" w:rsidR="00A37F04" w:rsidRPr="00A37F04" w:rsidRDefault="00A37F04" w:rsidP="00A37F04">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2</w:t>
            </w:r>
            <w:r w:rsidRPr="00A37F04">
              <w:rPr>
                <w:rFonts w:ascii="Times New Roman" w:hAnsi="Times New Roman" w:cs="Times New Roman"/>
                <w:sz w:val="12"/>
                <w:szCs w:val="12"/>
              </w:rPr>
              <w:t>м в стороны от б</w:t>
            </w:r>
            <w:r>
              <w:rPr>
                <w:rFonts w:ascii="Times New Roman" w:hAnsi="Times New Roman" w:cs="Times New Roman"/>
                <w:sz w:val="12"/>
                <w:szCs w:val="12"/>
              </w:rPr>
              <w:t xml:space="preserve">оковых конструкций и не менее 3м вверх от нижней вращающейся поверхности </w:t>
            </w:r>
            <w:r w:rsidRPr="00A37F04">
              <w:rPr>
                <w:rFonts w:ascii="Times New Roman" w:hAnsi="Times New Roman" w:cs="Times New Roman"/>
                <w:sz w:val="12"/>
                <w:szCs w:val="12"/>
              </w:rPr>
              <w:t>карусели</w:t>
            </w:r>
          </w:p>
        </w:tc>
      </w:tr>
      <w:tr w:rsidR="00A37F04" w:rsidRPr="00A37F04" w14:paraId="798DA4EC" w14:textId="77777777" w:rsidTr="00A37F04">
        <w:trPr>
          <w:trHeight w:val="70"/>
          <w:tblCellSpacing w:w="5" w:type="nil"/>
          <w:jc w:val="center"/>
        </w:trPr>
        <w:tc>
          <w:tcPr>
            <w:tcW w:w="1053" w:type="pct"/>
            <w:tcBorders>
              <w:left w:val="single" w:sz="4" w:space="0" w:color="auto"/>
              <w:bottom w:val="single" w:sz="4" w:space="0" w:color="auto"/>
              <w:right w:val="single" w:sz="4" w:space="0" w:color="auto"/>
            </w:tcBorders>
            <w:vAlign w:val="center"/>
          </w:tcPr>
          <w:p w14:paraId="24CF1B35" w14:textId="71AB3A11" w:rsidR="00A37F04" w:rsidRPr="00A37F04" w:rsidRDefault="00A37F04" w:rsidP="00A37F04">
            <w:pPr>
              <w:pStyle w:val="ConsPlusCell"/>
              <w:jc w:val="center"/>
              <w:rPr>
                <w:rFonts w:ascii="Times New Roman" w:hAnsi="Times New Roman" w:cs="Times New Roman"/>
                <w:sz w:val="12"/>
                <w:szCs w:val="12"/>
              </w:rPr>
            </w:pPr>
            <w:r w:rsidRPr="00A37F04">
              <w:rPr>
                <w:rFonts w:ascii="Times New Roman" w:hAnsi="Times New Roman" w:cs="Times New Roman"/>
                <w:sz w:val="12"/>
                <w:szCs w:val="12"/>
              </w:rPr>
              <w:t>Горки</w:t>
            </w:r>
          </w:p>
        </w:tc>
        <w:tc>
          <w:tcPr>
            <w:tcW w:w="3947" w:type="pct"/>
            <w:tcBorders>
              <w:left w:val="single" w:sz="4" w:space="0" w:color="auto"/>
              <w:bottom w:val="single" w:sz="4" w:space="0" w:color="auto"/>
              <w:right w:val="single" w:sz="4" w:space="0" w:color="auto"/>
            </w:tcBorders>
            <w:vAlign w:val="center"/>
          </w:tcPr>
          <w:p w14:paraId="38539526" w14:textId="2A258B18" w:rsidR="00A37F04" w:rsidRPr="00A37F04" w:rsidRDefault="00A37F04" w:rsidP="00A37F04">
            <w:pPr>
              <w:pStyle w:val="ConsPlusCell"/>
              <w:jc w:val="center"/>
              <w:rPr>
                <w:rFonts w:ascii="Times New Roman" w:hAnsi="Times New Roman" w:cs="Times New Roman"/>
                <w:sz w:val="12"/>
                <w:szCs w:val="12"/>
              </w:rPr>
            </w:pPr>
            <w:r>
              <w:rPr>
                <w:rFonts w:ascii="Times New Roman" w:hAnsi="Times New Roman" w:cs="Times New Roman"/>
                <w:sz w:val="12"/>
                <w:szCs w:val="12"/>
              </w:rPr>
              <w:t xml:space="preserve">не менее 1м от боковых сторон и 2м вперед от </w:t>
            </w:r>
            <w:r w:rsidRPr="00A37F04">
              <w:rPr>
                <w:rFonts w:ascii="Times New Roman" w:hAnsi="Times New Roman" w:cs="Times New Roman"/>
                <w:sz w:val="12"/>
                <w:szCs w:val="12"/>
              </w:rPr>
              <w:t>нижнего края ската горки</w:t>
            </w:r>
          </w:p>
        </w:tc>
      </w:tr>
    </w:tbl>
    <w:p w14:paraId="3BDDCAA7" w14:textId="77777777" w:rsidR="00A37F04" w:rsidRDefault="00A37F04" w:rsidP="00A37F04">
      <w:pPr>
        <w:tabs>
          <w:tab w:val="left" w:pos="6936"/>
        </w:tabs>
        <w:spacing w:after="0" w:line="240" w:lineRule="auto"/>
        <w:ind w:firstLine="284"/>
        <w:jc w:val="center"/>
        <w:rPr>
          <w:rFonts w:ascii="Times New Roman" w:eastAsia="Calibri" w:hAnsi="Times New Roman" w:cs="Times New Roman"/>
          <w:bCs/>
          <w:sz w:val="12"/>
          <w:szCs w:val="12"/>
        </w:rPr>
      </w:pPr>
    </w:p>
    <w:p w14:paraId="3516BCBA" w14:textId="77777777" w:rsidR="00A37F04" w:rsidRPr="00A37F04" w:rsidRDefault="00A37F04" w:rsidP="00A37F04">
      <w:pPr>
        <w:tabs>
          <w:tab w:val="left" w:pos="6936"/>
        </w:tabs>
        <w:spacing w:after="0" w:line="240" w:lineRule="auto"/>
        <w:ind w:firstLine="284"/>
        <w:jc w:val="right"/>
        <w:rPr>
          <w:rFonts w:ascii="Times New Roman" w:eastAsia="Calibri" w:hAnsi="Times New Roman" w:cs="Times New Roman"/>
          <w:bCs/>
          <w:sz w:val="12"/>
          <w:szCs w:val="12"/>
        </w:rPr>
      </w:pPr>
      <w:r w:rsidRPr="00A37F04">
        <w:rPr>
          <w:rFonts w:ascii="Times New Roman" w:eastAsia="Calibri" w:hAnsi="Times New Roman" w:cs="Times New Roman"/>
          <w:bCs/>
          <w:sz w:val="12"/>
          <w:szCs w:val="12"/>
        </w:rPr>
        <w:t xml:space="preserve">Приложение №2 </w:t>
      </w:r>
    </w:p>
    <w:p w14:paraId="44530BA1" w14:textId="4939E065" w:rsidR="00A37F04" w:rsidRPr="00A37F04" w:rsidRDefault="00A37F04" w:rsidP="00A37F04">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к  Правилам благоустройства </w:t>
      </w:r>
      <w:r w:rsidRPr="00A37F04">
        <w:rPr>
          <w:rFonts w:ascii="Times New Roman" w:eastAsia="Calibri" w:hAnsi="Times New Roman" w:cs="Times New Roman"/>
          <w:bCs/>
          <w:sz w:val="12"/>
          <w:szCs w:val="12"/>
        </w:rPr>
        <w:t>сельского поселения Красносельское</w:t>
      </w:r>
    </w:p>
    <w:p w14:paraId="40F1F415" w14:textId="77777777" w:rsidR="00A37F04" w:rsidRPr="00A37F04" w:rsidRDefault="00A37F04" w:rsidP="00A37F04">
      <w:pPr>
        <w:tabs>
          <w:tab w:val="left" w:pos="6936"/>
        </w:tabs>
        <w:spacing w:after="0" w:line="240" w:lineRule="auto"/>
        <w:ind w:firstLine="284"/>
        <w:jc w:val="right"/>
        <w:rPr>
          <w:rFonts w:ascii="Times New Roman" w:eastAsia="Calibri" w:hAnsi="Times New Roman" w:cs="Times New Roman"/>
          <w:bCs/>
          <w:sz w:val="12"/>
          <w:szCs w:val="12"/>
        </w:rPr>
      </w:pPr>
      <w:r w:rsidRPr="00A37F04">
        <w:rPr>
          <w:rFonts w:ascii="Times New Roman" w:eastAsia="Calibri" w:hAnsi="Times New Roman" w:cs="Times New Roman"/>
          <w:bCs/>
          <w:sz w:val="12"/>
          <w:szCs w:val="12"/>
        </w:rPr>
        <w:t>муниципального района Сергиевский Самарской области</w:t>
      </w:r>
    </w:p>
    <w:p w14:paraId="7B4F5F7A" w14:textId="77777777" w:rsidR="00A37F04" w:rsidRPr="00A37F04" w:rsidRDefault="00A37F04" w:rsidP="00A37F04">
      <w:pPr>
        <w:tabs>
          <w:tab w:val="left" w:pos="6936"/>
        </w:tabs>
        <w:spacing w:after="0" w:line="240" w:lineRule="auto"/>
        <w:jc w:val="both"/>
        <w:rPr>
          <w:rFonts w:ascii="Times New Roman" w:eastAsia="Calibri" w:hAnsi="Times New Roman" w:cs="Times New Roman"/>
          <w:bCs/>
          <w:sz w:val="12"/>
          <w:szCs w:val="12"/>
        </w:rPr>
      </w:pPr>
    </w:p>
    <w:p w14:paraId="4B8CEA6B" w14:textId="110AEAC9" w:rsidR="00A37F04" w:rsidRPr="00A37F04" w:rsidRDefault="00A37F04" w:rsidP="00A37F04">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ТИПОВАЯ ФОРМА СОГЛАШЕНИЯ </w:t>
      </w:r>
      <w:r w:rsidRPr="00A37F04">
        <w:rPr>
          <w:rFonts w:ascii="Times New Roman" w:eastAsia="Calibri" w:hAnsi="Times New Roman" w:cs="Times New Roman"/>
          <w:bCs/>
          <w:sz w:val="12"/>
          <w:szCs w:val="12"/>
        </w:rPr>
        <w:t>О ВЫПОЛНЕНИИ РАБОТ ПО БЛАГОУСТРОЙСТВУ ПРИЛЕГАЮЩЕЙ ТЕРРИТОРИИ</w:t>
      </w:r>
    </w:p>
    <w:p w14:paraId="3C9D8F4D" w14:textId="6E48000D" w:rsidR="00A37F04" w:rsidRPr="00A37F04" w:rsidRDefault="00A37F04" w:rsidP="00A37F04">
      <w:pPr>
        <w:tabs>
          <w:tab w:val="left" w:pos="6936"/>
        </w:tabs>
        <w:spacing w:after="0" w:line="240" w:lineRule="auto"/>
        <w:ind w:firstLine="284"/>
        <w:jc w:val="both"/>
        <w:rPr>
          <w:rFonts w:ascii="Times New Roman" w:eastAsia="Calibri" w:hAnsi="Times New Roman" w:cs="Times New Roman"/>
          <w:bCs/>
          <w:sz w:val="12"/>
          <w:szCs w:val="12"/>
        </w:rPr>
      </w:pPr>
      <w:r w:rsidRPr="00A37F04">
        <w:rPr>
          <w:rFonts w:ascii="Times New Roman" w:eastAsia="Calibri" w:hAnsi="Times New Roman" w:cs="Times New Roman"/>
          <w:bCs/>
          <w:sz w:val="12"/>
          <w:szCs w:val="12"/>
        </w:rPr>
        <w:t xml:space="preserve">________                                                                         </w:t>
      </w:r>
      <w:r>
        <w:rPr>
          <w:rFonts w:ascii="Times New Roman" w:eastAsia="Calibri" w:hAnsi="Times New Roman" w:cs="Times New Roman"/>
          <w:bCs/>
          <w:sz w:val="12"/>
          <w:szCs w:val="12"/>
        </w:rPr>
        <w:t xml:space="preserve">                                                                                                               "__" __________ 20__ г.</w:t>
      </w:r>
    </w:p>
    <w:p w14:paraId="2C97E005" w14:textId="42D36BFF" w:rsidR="00A37F04" w:rsidRPr="00A37F04" w:rsidRDefault="00A37F04" w:rsidP="00A37F04">
      <w:pPr>
        <w:tabs>
          <w:tab w:val="left" w:pos="6936"/>
        </w:tabs>
        <w:spacing w:after="0" w:line="240" w:lineRule="auto"/>
        <w:ind w:firstLine="284"/>
        <w:jc w:val="both"/>
        <w:rPr>
          <w:rFonts w:ascii="Times New Roman" w:eastAsia="Calibri" w:hAnsi="Times New Roman" w:cs="Times New Roman"/>
          <w:bCs/>
          <w:sz w:val="12"/>
          <w:szCs w:val="12"/>
        </w:rPr>
      </w:pPr>
      <w:r w:rsidRPr="00A37F04">
        <w:rPr>
          <w:rFonts w:ascii="Times New Roman" w:eastAsia="Calibri" w:hAnsi="Times New Roman" w:cs="Times New Roman"/>
          <w:bCs/>
          <w:sz w:val="12"/>
          <w:szCs w:val="12"/>
        </w:rPr>
        <w:t>Администрация сельского поселения Красносельское муниципального района Сергиевский Самарской области, именуемая в дальнейшем «Уполномоченный орган», в лице Главы сельского поселения Красносельское муниципального района Сергиевский Самарской области, действующего на основании Устава сельского поселения Красносельское муниципального района Сергиевский, с одной стороны и _____________ в лице _____________________, действующей(его) на основании ___________________, именуемое(ый) в дальнейшем « Уполномоченное лицо», с другой стороны, вместе именуемые "Стороны", руководствуясь Правилами  благоустройства территории сельского поселения  Красносельское муниципального района Сергиевский Самарской области (далее – Правила благоустройства),</w:t>
      </w:r>
      <w:r>
        <w:rPr>
          <w:rFonts w:ascii="Times New Roman" w:eastAsia="Calibri" w:hAnsi="Times New Roman" w:cs="Times New Roman"/>
          <w:bCs/>
          <w:sz w:val="12"/>
          <w:szCs w:val="12"/>
        </w:rPr>
        <w:t xml:space="preserve"> заключили настоящее соглашение о нижеследующем:</w:t>
      </w:r>
    </w:p>
    <w:p w14:paraId="5979F83B" w14:textId="77777777" w:rsidR="00A37F04" w:rsidRPr="00A37F04" w:rsidRDefault="00A37F04" w:rsidP="00A37F04">
      <w:pPr>
        <w:tabs>
          <w:tab w:val="left" w:pos="6936"/>
        </w:tabs>
        <w:spacing w:after="0" w:line="240" w:lineRule="auto"/>
        <w:ind w:firstLine="284"/>
        <w:jc w:val="center"/>
        <w:rPr>
          <w:rFonts w:ascii="Times New Roman" w:eastAsia="Calibri" w:hAnsi="Times New Roman" w:cs="Times New Roman"/>
          <w:bCs/>
          <w:sz w:val="12"/>
          <w:szCs w:val="12"/>
        </w:rPr>
      </w:pPr>
      <w:r w:rsidRPr="00A37F04">
        <w:rPr>
          <w:rFonts w:ascii="Times New Roman" w:eastAsia="Calibri" w:hAnsi="Times New Roman" w:cs="Times New Roman"/>
          <w:bCs/>
          <w:sz w:val="12"/>
          <w:szCs w:val="12"/>
        </w:rPr>
        <w:t>1. Предмет соглашения</w:t>
      </w:r>
    </w:p>
    <w:p w14:paraId="3734D629" w14:textId="13F087DC" w:rsidR="00A37F04" w:rsidRPr="00A37F04" w:rsidRDefault="00A37F04" w:rsidP="00A37F0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1.1. Предметом соглашения является сотрудничество Сторон</w:t>
      </w:r>
      <w:r w:rsidRPr="00A37F04">
        <w:rPr>
          <w:rFonts w:ascii="Times New Roman" w:eastAsia="Calibri" w:hAnsi="Times New Roman" w:cs="Times New Roman"/>
          <w:bCs/>
          <w:sz w:val="12"/>
          <w:szCs w:val="12"/>
        </w:rPr>
        <w:t xml:space="preserve"> по благоустройству территории, прилегающей к ________________________________________________________________________</w:t>
      </w:r>
    </w:p>
    <w:p w14:paraId="0108BDDD" w14:textId="77777777" w:rsidR="00A37F04" w:rsidRPr="00A37F04" w:rsidRDefault="00A37F04" w:rsidP="00A37F04">
      <w:pPr>
        <w:tabs>
          <w:tab w:val="left" w:pos="6936"/>
        </w:tabs>
        <w:spacing w:after="0" w:line="240" w:lineRule="auto"/>
        <w:ind w:firstLine="284"/>
        <w:jc w:val="both"/>
        <w:rPr>
          <w:rFonts w:ascii="Times New Roman" w:eastAsia="Calibri" w:hAnsi="Times New Roman" w:cs="Times New Roman"/>
          <w:bCs/>
          <w:sz w:val="12"/>
          <w:szCs w:val="12"/>
        </w:rPr>
      </w:pPr>
      <w:r w:rsidRPr="00A37F04">
        <w:rPr>
          <w:rFonts w:ascii="Times New Roman" w:eastAsia="Calibri" w:hAnsi="Times New Roman" w:cs="Times New Roman"/>
          <w:bCs/>
          <w:sz w:val="12"/>
          <w:szCs w:val="12"/>
        </w:rPr>
        <w:t>(далее - Объект), расположенному по адресу: ________________________________________________________________________</w:t>
      </w:r>
    </w:p>
    <w:p w14:paraId="47686807" w14:textId="77777777" w:rsidR="00A37F04" w:rsidRPr="00A37F04" w:rsidRDefault="00A37F04" w:rsidP="00A37F04">
      <w:pPr>
        <w:tabs>
          <w:tab w:val="left" w:pos="6936"/>
        </w:tabs>
        <w:spacing w:after="0" w:line="240" w:lineRule="auto"/>
        <w:ind w:firstLine="284"/>
        <w:jc w:val="both"/>
        <w:rPr>
          <w:rFonts w:ascii="Times New Roman" w:eastAsia="Calibri" w:hAnsi="Times New Roman" w:cs="Times New Roman"/>
          <w:bCs/>
          <w:sz w:val="12"/>
          <w:szCs w:val="12"/>
        </w:rPr>
      </w:pPr>
      <w:r w:rsidRPr="00A37F04">
        <w:rPr>
          <w:rFonts w:ascii="Times New Roman" w:eastAsia="Calibri" w:hAnsi="Times New Roman" w:cs="Times New Roman"/>
          <w:bCs/>
          <w:sz w:val="12"/>
          <w:szCs w:val="12"/>
        </w:rPr>
        <w:t>_________________________________________________________________________согласно карте-схеме, являющейся неотъемлемой частью настоящего соглашения.</w:t>
      </w:r>
    </w:p>
    <w:p w14:paraId="0B6BBCD9" w14:textId="77777777" w:rsidR="00A37F04" w:rsidRPr="00A37F04" w:rsidRDefault="00A37F04" w:rsidP="00A37F04">
      <w:pPr>
        <w:tabs>
          <w:tab w:val="left" w:pos="6936"/>
        </w:tabs>
        <w:spacing w:after="0" w:line="240" w:lineRule="auto"/>
        <w:ind w:firstLine="284"/>
        <w:jc w:val="both"/>
        <w:rPr>
          <w:rFonts w:ascii="Times New Roman" w:eastAsia="Calibri" w:hAnsi="Times New Roman" w:cs="Times New Roman"/>
          <w:bCs/>
          <w:sz w:val="12"/>
          <w:szCs w:val="12"/>
        </w:rPr>
      </w:pPr>
      <w:r w:rsidRPr="00A37F04">
        <w:rPr>
          <w:rFonts w:ascii="Times New Roman" w:eastAsia="Calibri" w:hAnsi="Times New Roman" w:cs="Times New Roman"/>
          <w:bCs/>
          <w:sz w:val="12"/>
          <w:szCs w:val="12"/>
        </w:rPr>
        <w:t>1.2. Настоящее соглашение заключается на добровольной и безвозмездной основе.</w:t>
      </w:r>
    </w:p>
    <w:p w14:paraId="3F3889C7" w14:textId="77777777" w:rsidR="00A37F04" w:rsidRPr="00A37F04" w:rsidRDefault="00A37F04" w:rsidP="00A37F04">
      <w:pPr>
        <w:tabs>
          <w:tab w:val="left" w:pos="6936"/>
        </w:tabs>
        <w:spacing w:after="0" w:line="240" w:lineRule="auto"/>
        <w:ind w:firstLine="284"/>
        <w:jc w:val="both"/>
        <w:rPr>
          <w:rFonts w:ascii="Times New Roman" w:eastAsia="Calibri" w:hAnsi="Times New Roman" w:cs="Times New Roman"/>
          <w:bCs/>
          <w:sz w:val="12"/>
          <w:szCs w:val="12"/>
        </w:rPr>
      </w:pPr>
    </w:p>
    <w:p w14:paraId="66E7F3EB" w14:textId="0D98B6DA" w:rsidR="00A37F04" w:rsidRPr="00A37F04" w:rsidRDefault="00A37F04" w:rsidP="00A37F04">
      <w:pPr>
        <w:tabs>
          <w:tab w:val="left" w:pos="6936"/>
        </w:tabs>
        <w:spacing w:after="0" w:line="240" w:lineRule="auto"/>
        <w:ind w:firstLine="284"/>
        <w:jc w:val="center"/>
        <w:rPr>
          <w:rFonts w:ascii="Times New Roman" w:eastAsia="Calibri" w:hAnsi="Times New Roman" w:cs="Times New Roman"/>
          <w:bCs/>
          <w:sz w:val="12"/>
          <w:szCs w:val="12"/>
        </w:rPr>
      </w:pPr>
      <w:r w:rsidRPr="00A37F04">
        <w:rPr>
          <w:rFonts w:ascii="Times New Roman" w:eastAsia="Calibri" w:hAnsi="Times New Roman" w:cs="Times New Roman"/>
          <w:bCs/>
          <w:sz w:val="12"/>
          <w:szCs w:val="12"/>
        </w:rPr>
        <w:t>2. Права и обязанности Сторон</w:t>
      </w:r>
    </w:p>
    <w:p w14:paraId="6B856818" w14:textId="77777777" w:rsidR="00A37F04" w:rsidRPr="00A37F04" w:rsidRDefault="00A37F04" w:rsidP="00A37F04">
      <w:pPr>
        <w:tabs>
          <w:tab w:val="left" w:pos="6936"/>
        </w:tabs>
        <w:spacing w:after="0" w:line="240" w:lineRule="auto"/>
        <w:ind w:firstLine="284"/>
        <w:jc w:val="both"/>
        <w:rPr>
          <w:rFonts w:ascii="Times New Roman" w:eastAsia="Calibri" w:hAnsi="Times New Roman" w:cs="Times New Roman"/>
          <w:bCs/>
          <w:sz w:val="12"/>
          <w:szCs w:val="12"/>
        </w:rPr>
      </w:pPr>
      <w:r w:rsidRPr="00A37F04">
        <w:rPr>
          <w:rFonts w:ascii="Times New Roman" w:eastAsia="Calibri" w:hAnsi="Times New Roman" w:cs="Times New Roman"/>
          <w:bCs/>
          <w:sz w:val="12"/>
          <w:szCs w:val="12"/>
        </w:rPr>
        <w:t>2.1. Уполномоченное лицо обязано:</w:t>
      </w:r>
    </w:p>
    <w:p w14:paraId="77F745DE" w14:textId="77777777" w:rsidR="00A37F04" w:rsidRPr="00A37F04" w:rsidRDefault="00A37F04" w:rsidP="00A37F04">
      <w:pPr>
        <w:tabs>
          <w:tab w:val="left" w:pos="6936"/>
        </w:tabs>
        <w:spacing w:after="0" w:line="240" w:lineRule="auto"/>
        <w:ind w:firstLine="284"/>
        <w:jc w:val="both"/>
        <w:rPr>
          <w:rFonts w:ascii="Times New Roman" w:eastAsia="Calibri" w:hAnsi="Times New Roman" w:cs="Times New Roman"/>
          <w:bCs/>
          <w:sz w:val="12"/>
          <w:szCs w:val="12"/>
        </w:rPr>
      </w:pPr>
      <w:r w:rsidRPr="00A37F04">
        <w:rPr>
          <w:rFonts w:ascii="Times New Roman" w:eastAsia="Calibri" w:hAnsi="Times New Roman" w:cs="Times New Roman"/>
          <w:bCs/>
          <w:sz w:val="12"/>
          <w:szCs w:val="12"/>
        </w:rPr>
        <w:t>2.1.1. Обеспечить выполнение работ по благоустройству прилегающей к Объекту территории в границах, установленных картой-схемой (приложение к соглашению), самостоятельно или посредством привлечения иных лиц за свой счет в соответствии с требованиями, предъявляемыми к данным видам работ Правилами благоустройства, в том числе:</w:t>
      </w:r>
    </w:p>
    <w:p w14:paraId="146C4F76" w14:textId="6B258C4D" w:rsidR="00A37F04" w:rsidRPr="00A37F04" w:rsidRDefault="00A37F04" w:rsidP="00A37F04">
      <w:pPr>
        <w:tabs>
          <w:tab w:val="left" w:pos="6936"/>
        </w:tabs>
        <w:spacing w:after="0" w:line="240" w:lineRule="auto"/>
        <w:ind w:firstLine="284"/>
        <w:jc w:val="both"/>
        <w:rPr>
          <w:rFonts w:ascii="Times New Roman" w:eastAsia="Calibri" w:hAnsi="Times New Roman" w:cs="Times New Roman"/>
          <w:bCs/>
          <w:sz w:val="12"/>
          <w:szCs w:val="12"/>
        </w:rPr>
      </w:pPr>
      <w:r w:rsidRPr="00A37F04">
        <w:rPr>
          <w:rFonts w:ascii="Times New Roman" w:eastAsia="Calibri" w:hAnsi="Times New Roman" w:cs="Times New Roman"/>
          <w:bCs/>
          <w:sz w:val="12"/>
          <w:szCs w:val="12"/>
        </w:rPr>
        <w:t>2.1.1.1. в холодный пери</w:t>
      </w:r>
      <w:r>
        <w:rPr>
          <w:rFonts w:ascii="Times New Roman" w:eastAsia="Calibri" w:hAnsi="Times New Roman" w:cs="Times New Roman"/>
          <w:bCs/>
          <w:sz w:val="12"/>
          <w:szCs w:val="12"/>
        </w:rPr>
        <w:t>од (с 15 октября по 15 апреля):</w:t>
      </w:r>
    </w:p>
    <w:p w14:paraId="1A311AAA" w14:textId="77777777" w:rsidR="00A37F04" w:rsidRPr="00A37F04" w:rsidRDefault="00A37F04" w:rsidP="00A37F04">
      <w:pPr>
        <w:tabs>
          <w:tab w:val="left" w:pos="6936"/>
        </w:tabs>
        <w:spacing w:after="0" w:line="240" w:lineRule="auto"/>
        <w:ind w:firstLine="284"/>
        <w:jc w:val="both"/>
        <w:rPr>
          <w:rFonts w:ascii="Times New Roman" w:eastAsia="Calibri" w:hAnsi="Times New Roman" w:cs="Times New Roman"/>
          <w:bCs/>
          <w:sz w:val="12"/>
          <w:szCs w:val="12"/>
        </w:rPr>
      </w:pPr>
      <w:r w:rsidRPr="00A37F04">
        <w:rPr>
          <w:rFonts w:ascii="Times New Roman" w:eastAsia="Calibri" w:hAnsi="Times New Roman" w:cs="Times New Roman"/>
          <w:bCs/>
          <w:sz w:val="12"/>
          <w:szCs w:val="12"/>
        </w:rPr>
        <w:t>- уборку территории от мусора;</w:t>
      </w:r>
    </w:p>
    <w:p w14:paraId="68D8B975" w14:textId="77777777" w:rsidR="00A37F04" w:rsidRPr="00A37F04" w:rsidRDefault="00A37F04" w:rsidP="00A37F04">
      <w:pPr>
        <w:tabs>
          <w:tab w:val="left" w:pos="6936"/>
        </w:tabs>
        <w:spacing w:after="0" w:line="240" w:lineRule="auto"/>
        <w:ind w:firstLine="284"/>
        <w:jc w:val="both"/>
        <w:rPr>
          <w:rFonts w:ascii="Times New Roman" w:eastAsia="Calibri" w:hAnsi="Times New Roman" w:cs="Times New Roman"/>
          <w:bCs/>
          <w:sz w:val="12"/>
          <w:szCs w:val="12"/>
        </w:rPr>
      </w:pPr>
      <w:r w:rsidRPr="00A37F04">
        <w:rPr>
          <w:rFonts w:ascii="Times New Roman" w:eastAsia="Calibri" w:hAnsi="Times New Roman" w:cs="Times New Roman"/>
          <w:bCs/>
          <w:sz w:val="12"/>
          <w:szCs w:val="12"/>
        </w:rPr>
        <w:t>- сгребание и подметание снега;</w:t>
      </w:r>
    </w:p>
    <w:p w14:paraId="5D4FA534" w14:textId="77777777" w:rsidR="00A37F04" w:rsidRPr="00A37F04" w:rsidRDefault="00A37F04" w:rsidP="00A37F04">
      <w:pPr>
        <w:tabs>
          <w:tab w:val="left" w:pos="6936"/>
        </w:tabs>
        <w:spacing w:after="0" w:line="240" w:lineRule="auto"/>
        <w:ind w:firstLine="284"/>
        <w:jc w:val="both"/>
        <w:rPr>
          <w:rFonts w:ascii="Times New Roman" w:eastAsia="Calibri" w:hAnsi="Times New Roman" w:cs="Times New Roman"/>
          <w:bCs/>
          <w:sz w:val="12"/>
          <w:szCs w:val="12"/>
        </w:rPr>
      </w:pPr>
      <w:r w:rsidRPr="00A37F04">
        <w:rPr>
          <w:rFonts w:ascii="Times New Roman" w:eastAsia="Calibri" w:hAnsi="Times New Roman" w:cs="Times New Roman"/>
          <w:bCs/>
          <w:sz w:val="12"/>
          <w:szCs w:val="12"/>
        </w:rPr>
        <w:t>- вывоз собранного мусора, смета, листвы, веток (при необходимости);</w:t>
      </w:r>
    </w:p>
    <w:p w14:paraId="5381A4B7" w14:textId="77777777" w:rsidR="00A37F04" w:rsidRPr="00A37F04" w:rsidRDefault="00A37F04" w:rsidP="00A37F04">
      <w:pPr>
        <w:tabs>
          <w:tab w:val="left" w:pos="6936"/>
        </w:tabs>
        <w:spacing w:after="0" w:line="240" w:lineRule="auto"/>
        <w:ind w:firstLine="284"/>
        <w:jc w:val="both"/>
        <w:rPr>
          <w:rFonts w:ascii="Times New Roman" w:eastAsia="Calibri" w:hAnsi="Times New Roman" w:cs="Times New Roman"/>
          <w:bCs/>
          <w:sz w:val="12"/>
          <w:szCs w:val="12"/>
        </w:rPr>
      </w:pPr>
      <w:r w:rsidRPr="00A37F04">
        <w:rPr>
          <w:rFonts w:ascii="Times New Roman" w:eastAsia="Calibri" w:hAnsi="Times New Roman" w:cs="Times New Roman"/>
          <w:bCs/>
          <w:sz w:val="12"/>
          <w:szCs w:val="12"/>
        </w:rPr>
        <w:t>- прочие работы: _____________________________________________________;</w:t>
      </w:r>
    </w:p>
    <w:p w14:paraId="756EE8CE" w14:textId="37E09C19" w:rsidR="00A37F04" w:rsidRPr="00A37F04" w:rsidRDefault="00A37F04" w:rsidP="00A37F04">
      <w:pPr>
        <w:tabs>
          <w:tab w:val="left" w:pos="6936"/>
        </w:tabs>
        <w:spacing w:after="0" w:line="240" w:lineRule="auto"/>
        <w:ind w:firstLine="284"/>
        <w:jc w:val="both"/>
        <w:rPr>
          <w:rFonts w:ascii="Times New Roman" w:eastAsia="Calibri" w:hAnsi="Times New Roman" w:cs="Times New Roman"/>
          <w:bCs/>
          <w:sz w:val="12"/>
          <w:szCs w:val="12"/>
        </w:rPr>
      </w:pPr>
      <w:r w:rsidRPr="00A37F04">
        <w:rPr>
          <w:rFonts w:ascii="Times New Roman" w:eastAsia="Calibri" w:hAnsi="Times New Roman" w:cs="Times New Roman"/>
          <w:bCs/>
          <w:sz w:val="12"/>
          <w:szCs w:val="12"/>
        </w:rPr>
        <w:t xml:space="preserve">                        (вывоз снега и льд</w:t>
      </w:r>
      <w:r>
        <w:rPr>
          <w:rFonts w:ascii="Times New Roman" w:eastAsia="Calibri" w:hAnsi="Times New Roman" w:cs="Times New Roman"/>
          <w:bCs/>
          <w:sz w:val="12"/>
          <w:szCs w:val="12"/>
        </w:rPr>
        <w:t>а (снежно-ледяных образований), иные виды работ)</w:t>
      </w:r>
    </w:p>
    <w:p w14:paraId="26472C7E" w14:textId="7D568304" w:rsidR="00A37F04" w:rsidRPr="00A37F04" w:rsidRDefault="00A37F04" w:rsidP="00A37F04">
      <w:pPr>
        <w:tabs>
          <w:tab w:val="left" w:pos="6936"/>
        </w:tabs>
        <w:spacing w:after="0" w:line="240" w:lineRule="auto"/>
        <w:ind w:firstLine="284"/>
        <w:jc w:val="both"/>
        <w:rPr>
          <w:rFonts w:ascii="Times New Roman" w:eastAsia="Calibri" w:hAnsi="Times New Roman" w:cs="Times New Roman"/>
          <w:bCs/>
          <w:sz w:val="12"/>
          <w:szCs w:val="12"/>
        </w:rPr>
      </w:pPr>
      <w:r w:rsidRPr="00A37F04">
        <w:rPr>
          <w:rFonts w:ascii="Times New Roman" w:eastAsia="Calibri" w:hAnsi="Times New Roman" w:cs="Times New Roman"/>
          <w:bCs/>
          <w:sz w:val="12"/>
          <w:szCs w:val="12"/>
        </w:rPr>
        <w:t>2.1.1.2. в теплый период (с 15 апреля по 15 октя</w:t>
      </w:r>
      <w:r>
        <w:rPr>
          <w:rFonts w:ascii="Times New Roman" w:eastAsia="Calibri" w:hAnsi="Times New Roman" w:cs="Times New Roman"/>
          <w:bCs/>
          <w:sz w:val="12"/>
          <w:szCs w:val="12"/>
        </w:rPr>
        <w:t>бря):</w:t>
      </w:r>
    </w:p>
    <w:p w14:paraId="13829646" w14:textId="77777777" w:rsidR="00A37F04" w:rsidRPr="00A37F04" w:rsidRDefault="00A37F04" w:rsidP="00A37F04">
      <w:pPr>
        <w:tabs>
          <w:tab w:val="left" w:pos="6936"/>
        </w:tabs>
        <w:spacing w:after="0" w:line="240" w:lineRule="auto"/>
        <w:ind w:firstLine="284"/>
        <w:jc w:val="both"/>
        <w:rPr>
          <w:rFonts w:ascii="Times New Roman" w:eastAsia="Calibri" w:hAnsi="Times New Roman" w:cs="Times New Roman"/>
          <w:bCs/>
          <w:sz w:val="12"/>
          <w:szCs w:val="12"/>
        </w:rPr>
      </w:pPr>
      <w:r w:rsidRPr="00A37F04">
        <w:rPr>
          <w:rFonts w:ascii="Times New Roman" w:eastAsia="Calibri" w:hAnsi="Times New Roman" w:cs="Times New Roman"/>
          <w:bCs/>
          <w:sz w:val="12"/>
          <w:szCs w:val="12"/>
        </w:rPr>
        <w:t>- уборку территории от мусора, листвы;</w:t>
      </w:r>
    </w:p>
    <w:p w14:paraId="13CBAD43" w14:textId="77777777" w:rsidR="00A37F04" w:rsidRPr="00A37F04" w:rsidRDefault="00A37F04" w:rsidP="00A37F04">
      <w:pPr>
        <w:tabs>
          <w:tab w:val="left" w:pos="6936"/>
        </w:tabs>
        <w:spacing w:after="0" w:line="240" w:lineRule="auto"/>
        <w:ind w:firstLine="284"/>
        <w:jc w:val="both"/>
        <w:rPr>
          <w:rFonts w:ascii="Times New Roman" w:eastAsia="Calibri" w:hAnsi="Times New Roman" w:cs="Times New Roman"/>
          <w:bCs/>
          <w:sz w:val="12"/>
          <w:szCs w:val="12"/>
        </w:rPr>
      </w:pPr>
      <w:r w:rsidRPr="00A37F04">
        <w:rPr>
          <w:rFonts w:ascii="Times New Roman" w:eastAsia="Calibri" w:hAnsi="Times New Roman" w:cs="Times New Roman"/>
          <w:bCs/>
          <w:sz w:val="12"/>
          <w:szCs w:val="12"/>
        </w:rPr>
        <w:t>- покос травы (при высоте более 15 см);</w:t>
      </w:r>
    </w:p>
    <w:p w14:paraId="07C28ECD" w14:textId="77777777" w:rsidR="00A37F04" w:rsidRPr="00A37F04" w:rsidRDefault="00A37F04" w:rsidP="00A37F04">
      <w:pPr>
        <w:tabs>
          <w:tab w:val="left" w:pos="6936"/>
        </w:tabs>
        <w:spacing w:after="0" w:line="240" w:lineRule="auto"/>
        <w:ind w:firstLine="284"/>
        <w:jc w:val="both"/>
        <w:rPr>
          <w:rFonts w:ascii="Times New Roman" w:eastAsia="Calibri" w:hAnsi="Times New Roman" w:cs="Times New Roman"/>
          <w:bCs/>
          <w:sz w:val="12"/>
          <w:szCs w:val="12"/>
        </w:rPr>
      </w:pPr>
      <w:r w:rsidRPr="00A37F04">
        <w:rPr>
          <w:rFonts w:ascii="Times New Roman" w:eastAsia="Calibri" w:hAnsi="Times New Roman" w:cs="Times New Roman"/>
          <w:bCs/>
          <w:sz w:val="12"/>
          <w:szCs w:val="12"/>
        </w:rPr>
        <w:t>- вывоз собранного мусора, смета, листвы, скошенной травы, веток в течение суток;</w:t>
      </w:r>
    </w:p>
    <w:p w14:paraId="4DED0F6F" w14:textId="77777777" w:rsidR="00A37F04" w:rsidRPr="00A37F04" w:rsidRDefault="00A37F04" w:rsidP="00A37F04">
      <w:pPr>
        <w:tabs>
          <w:tab w:val="left" w:pos="6936"/>
        </w:tabs>
        <w:spacing w:after="0" w:line="240" w:lineRule="auto"/>
        <w:ind w:firstLine="284"/>
        <w:jc w:val="both"/>
        <w:rPr>
          <w:rFonts w:ascii="Times New Roman" w:eastAsia="Calibri" w:hAnsi="Times New Roman" w:cs="Times New Roman"/>
          <w:bCs/>
          <w:sz w:val="12"/>
          <w:szCs w:val="12"/>
        </w:rPr>
      </w:pPr>
      <w:r w:rsidRPr="00A37F04">
        <w:rPr>
          <w:rFonts w:ascii="Times New Roman" w:eastAsia="Calibri" w:hAnsi="Times New Roman" w:cs="Times New Roman"/>
          <w:bCs/>
          <w:sz w:val="12"/>
          <w:szCs w:val="12"/>
        </w:rPr>
        <w:t>- сгребание и подметание снега (при необходимости);</w:t>
      </w:r>
    </w:p>
    <w:p w14:paraId="1A7601AC" w14:textId="77777777" w:rsidR="00A37F04" w:rsidRPr="00A37F04" w:rsidRDefault="00A37F04" w:rsidP="00A37F04">
      <w:pPr>
        <w:tabs>
          <w:tab w:val="left" w:pos="6936"/>
        </w:tabs>
        <w:spacing w:after="0" w:line="240" w:lineRule="auto"/>
        <w:ind w:firstLine="284"/>
        <w:jc w:val="both"/>
        <w:rPr>
          <w:rFonts w:ascii="Times New Roman" w:eastAsia="Calibri" w:hAnsi="Times New Roman" w:cs="Times New Roman"/>
          <w:bCs/>
          <w:sz w:val="12"/>
          <w:szCs w:val="12"/>
        </w:rPr>
      </w:pPr>
      <w:r w:rsidRPr="00A37F04">
        <w:rPr>
          <w:rFonts w:ascii="Times New Roman" w:eastAsia="Calibri" w:hAnsi="Times New Roman" w:cs="Times New Roman"/>
          <w:bCs/>
          <w:sz w:val="12"/>
          <w:szCs w:val="12"/>
        </w:rPr>
        <w:t>- прочие работы: _____________________________________________.</w:t>
      </w:r>
    </w:p>
    <w:p w14:paraId="3C2AEFFD" w14:textId="77777777" w:rsidR="00A37F04" w:rsidRPr="00A37F04" w:rsidRDefault="00A37F04" w:rsidP="00A37F04">
      <w:pPr>
        <w:tabs>
          <w:tab w:val="left" w:pos="6936"/>
        </w:tabs>
        <w:spacing w:after="0" w:line="240" w:lineRule="auto"/>
        <w:ind w:firstLine="284"/>
        <w:jc w:val="both"/>
        <w:rPr>
          <w:rFonts w:ascii="Times New Roman" w:eastAsia="Calibri" w:hAnsi="Times New Roman" w:cs="Times New Roman"/>
          <w:bCs/>
          <w:sz w:val="12"/>
          <w:szCs w:val="12"/>
        </w:rPr>
      </w:pPr>
      <w:r w:rsidRPr="00A37F04">
        <w:rPr>
          <w:rFonts w:ascii="Times New Roman" w:eastAsia="Calibri" w:hAnsi="Times New Roman" w:cs="Times New Roman"/>
          <w:bCs/>
          <w:sz w:val="12"/>
          <w:szCs w:val="12"/>
        </w:rPr>
        <w:t>2.1.2. Соблюдать срок (периодичность) выполнения работ, установленных Правилами благоустройства прилегающей к Объекту территории.</w:t>
      </w:r>
    </w:p>
    <w:p w14:paraId="564581D8" w14:textId="77777777" w:rsidR="00A37F04" w:rsidRPr="00A37F04" w:rsidRDefault="00A37F04" w:rsidP="00A37F04">
      <w:pPr>
        <w:tabs>
          <w:tab w:val="left" w:pos="6936"/>
        </w:tabs>
        <w:spacing w:after="0" w:line="240" w:lineRule="auto"/>
        <w:ind w:firstLine="284"/>
        <w:jc w:val="both"/>
        <w:rPr>
          <w:rFonts w:ascii="Times New Roman" w:eastAsia="Calibri" w:hAnsi="Times New Roman" w:cs="Times New Roman"/>
          <w:bCs/>
          <w:sz w:val="12"/>
          <w:szCs w:val="12"/>
        </w:rPr>
      </w:pPr>
      <w:r w:rsidRPr="00A37F04">
        <w:rPr>
          <w:rFonts w:ascii="Times New Roman" w:eastAsia="Calibri" w:hAnsi="Times New Roman" w:cs="Times New Roman"/>
          <w:bCs/>
          <w:sz w:val="12"/>
          <w:szCs w:val="12"/>
        </w:rPr>
        <w:t>2.1.3. Обеспечить беспрепятственный доступ Уполномоченному органу для осуществления контроля за соблюдением Уполномоченным лицом условий настоящего соглашения, Правил благоустройства.</w:t>
      </w:r>
    </w:p>
    <w:p w14:paraId="43931981" w14:textId="77777777" w:rsidR="00A37F04" w:rsidRPr="00A37F04" w:rsidRDefault="00A37F04" w:rsidP="00A37F04">
      <w:pPr>
        <w:tabs>
          <w:tab w:val="left" w:pos="6936"/>
        </w:tabs>
        <w:spacing w:after="0" w:line="240" w:lineRule="auto"/>
        <w:ind w:firstLine="284"/>
        <w:jc w:val="both"/>
        <w:rPr>
          <w:rFonts w:ascii="Times New Roman" w:eastAsia="Calibri" w:hAnsi="Times New Roman" w:cs="Times New Roman"/>
          <w:bCs/>
          <w:sz w:val="12"/>
          <w:szCs w:val="12"/>
        </w:rPr>
      </w:pPr>
      <w:r w:rsidRPr="00A37F04">
        <w:rPr>
          <w:rFonts w:ascii="Times New Roman" w:eastAsia="Calibri" w:hAnsi="Times New Roman" w:cs="Times New Roman"/>
          <w:bCs/>
          <w:sz w:val="12"/>
          <w:szCs w:val="12"/>
        </w:rPr>
        <w:t>2.1.4. Устранить допущенные при выполнении работ по благоустройству прилегающей к Объекту территории нарушения, выявленные Уполномоченным органом.</w:t>
      </w:r>
    </w:p>
    <w:p w14:paraId="7D464220" w14:textId="77777777" w:rsidR="00A37F04" w:rsidRPr="00A37F04" w:rsidRDefault="00A37F04" w:rsidP="00A37F04">
      <w:pPr>
        <w:tabs>
          <w:tab w:val="left" w:pos="6936"/>
        </w:tabs>
        <w:spacing w:after="0" w:line="240" w:lineRule="auto"/>
        <w:ind w:firstLine="284"/>
        <w:jc w:val="both"/>
        <w:rPr>
          <w:rFonts w:ascii="Times New Roman" w:eastAsia="Calibri" w:hAnsi="Times New Roman" w:cs="Times New Roman"/>
          <w:bCs/>
          <w:sz w:val="12"/>
          <w:szCs w:val="12"/>
        </w:rPr>
      </w:pPr>
      <w:r w:rsidRPr="00A37F04">
        <w:rPr>
          <w:rFonts w:ascii="Times New Roman" w:eastAsia="Calibri" w:hAnsi="Times New Roman" w:cs="Times New Roman"/>
          <w:bCs/>
          <w:sz w:val="12"/>
          <w:szCs w:val="12"/>
        </w:rPr>
        <w:t>2.1.5. В случае любых изменений данных об Уполномоченном лице (наименование юридического лица; фамилия, имя, отчество физического лица либо индивидуального предпринимателя, юридический адрес, телефон и т.п.) в срок не позднее 10 календарных дней сообщить о произошедших изменениях в Уполномоченный орган.</w:t>
      </w:r>
    </w:p>
    <w:p w14:paraId="0D80E994" w14:textId="7684E4D1" w:rsidR="00A37F04" w:rsidRPr="00A37F04" w:rsidRDefault="00A37F04" w:rsidP="00A37F04">
      <w:pPr>
        <w:tabs>
          <w:tab w:val="left" w:pos="6936"/>
        </w:tabs>
        <w:spacing w:after="0" w:line="240" w:lineRule="auto"/>
        <w:ind w:firstLine="284"/>
        <w:jc w:val="both"/>
        <w:rPr>
          <w:rFonts w:ascii="Times New Roman" w:eastAsia="Calibri" w:hAnsi="Times New Roman" w:cs="Times New Roman"/>
          <w:bCs/>
          <w:sz w:val="12"/>
          <w:szCs w:val="12"/>
        </w:rPr>
      </w:pPr>
      <w:r w:rsidRPr="00A37F04">
        <w:rPr>
          <w:rFonts w:ascii="Times New Roman" w:eastAsia="Calibri" w:hAnsi="Times New Roman" w:cs="Times New Roman"/>
          <w:bCs/>
          <w:sz w:val="12"/>
          <w:szCs w:val="12"/>
        </w:rPr>
        <w:t>2.2. Уполномоченное лицо вправе получать от Уполномоченного органа информационно-консультационную поддер</w:t>
      </w:r>
      <w:r>
        <w:rPr>
          <w:rFonts w:ascii="Times New Roman" w:eastAsia="Calibri" w:hAnsi="Times New Roman" w:cs="Times New Roman"/>
          <w:bCs/>
          <w:sz w:val="12"/>
          <w:szCs w:val="12"/>
        </w:rPr>
        <w:t>жку в вопросах благоустройства.</w:t>
      </w:r>
    </w:p>
    <w:p w14:paraId="3F83BFCB" w14:textId="5153BC27" w:rsidR="00A37F04" w:rsidRPr="00A37F04" w:rsidRDefault="00A37F04" w:rsidP="00A37F04">
      <w:pPr>
        <w:tabs>
          <w:tab w:val="left" w:pos="6936"/>
        </w:tabs>
        <w:spacing w:after="0" w:line="240" w:lineRule="auto"/>
        <w:ind w:firstLine="284"/>
        <w:jc w:val="both"/>
        <w:rPr>
          <w:rFonts w:ascii="Times New Roman" w:eastAsia="Calibri" w:hAnsi="Times New Roman" w:cs="Times New Roman"/>
          <w:bCs/>
          <w:sz w:val="12"/>
          <w:szCs w:val="12"/>
        </w:rPr>
      </w:pPr>
      <w:r w:rsidRPr="00A37F04">
        <w:rPr>
          <w:rFonts w:ascii="Times New Roman" w:eastAsia="Calibri" w:hAnsi="Times New Roman" w:cs="Times New Roman"/>
          <w:bCs/>
          <w:sz w:val="12"/>
          <w:szCs w:val="12"/>
        </w:rPr>
        <w:t>2.</w:t>
      </w:r>
      <w:r>
        <w:rPr>
          <w:rFonts w:ascii="Times New Roman" w:eastAsia="Calibri" w:hAnsi="Times New Roman" w:cs="Times New Roman"/>
          <w:bCs/>
          <w:sz w:val="12"/>
          <w:szCs w:val="12"/>
        </w:rPr>
        <w:t>3. Уполномоченный орган обязан:</w:t>
      </w:r>
    </w:p>
    <w:p w14:paraId="3C61A5D0" w14:textId="77777777" w:rsidR="00A37F04" w:rsidRPr="00A37F04" w:rsidRDefault="00A37F04" w:rsidP="00A37F04">
      <w:pPr>
        <w:tabs>
          <w:tab w:val="left" w:pos="6936"/>
        </w:tabs>
        <w:spacing w:after="0" w:line="240" w:lineRule="auto"/>
        <w:ind w:firstLine="284"/>
        <w:jc w:val="both"/>
        <w:rPr>
          <w:rFonts w:ascii="Times New Roman" w:eastAsia="Calibri" w:hAnsi="Times New Roman" w:cs="Times New Roman"/>
          <w:bCs/>
          <w:sz w:val="12"/>
          <w:szCs w:val="12"/>
        </w:rPr>
      </w:pPr>
      <w:r w:rsidRPr="00A37F04">
        <w:rPr>
          <w:rFonts w:ascii="Times New Roman" w:eastAsia="Calibri" w:hAnsi="Times New Roman" w:cs="Times New Roman"/>
          <w:bCs/>
          <w:sz w:val="12"/>
          <w:szCs w:val="12"/>
        </w:rPr>
        <w:t>2.3.1. Осуществлять контроль за качеством и сроками (периодичностью) выполнения уполномоченным лицом работ по благоустройству прилегающей к Объекту территории.</w:t>
      </w:r>
    </w:p>
    <w:p w14:paraId="0922F8F4" w14:textId="77777777" w:rsidR="00A37F04" w:rsidRPr="00A37F04" w:rsidRDefault="00A37F04" w:rsidP="00A37F04">
      <w:pPr>
        <w:tabs>
          <w:tab w:val="left" w:pos="6936"/>
        </w:tabs>
        <w:spacing w:after="0" w:line="240" w:lineRule="auto"/>
        <w:ind w:firstLine="284"/>
        <w:jc w:val="both"/>
        <w:rPr>
          <w:rFonts w:ascii="Times New Roman" w:eastAsia="Calibri" w:hAnsi="Times New Roman" w:cs="Times New Roman"/>
          <w:bCs/>
          <w:sz w:val="12"/>
          <w:szCs w:val="12"/>
        </w:rPr>
      </w:pPr>
      <w:r w:rsidRPr="00A37F04">
        <w:rPr>
          <w:rFonts w:ascii="Times New Roman" w:eastAsia="Calibri" w:hAnsi="Times New Roman" w:cs="Times New Roman"/>
          <w:bCs/>
          <w:sz w:val="12"/>
          <w:szCs w:val="12"/>
        </w:rPr>
        <w:t>2.3.2. Оказывать информационно-консультационную поддержку в вопросах благоустройства.</w:t>
      </w:r>
    </w:p>
    <w:p w14:paraId="51651F07" w14:textId="2A2169A1" w:rsidR="00A37F04" w:rsidRPr="00A37F04" w:rsidRDefault="00A37F04" w:rsidP="00A37F04">
      <w:pPr>
        <w:tabs>
          <w:tab w:val="left" w:pos="6936"/>
        </w:tabs>
        <w:spacing w:after="0" w:line="240" w:lineRule="auto"/>
        <w:ind w:firstLine="284"/>
        <w:jc w:val="both"/>
        <w:rPr>
          <w:rFonts w:ascii="Times New Roman" w:eastAsia="Calibri" w:hAnsi="Times New Roman" w:cs="Times New Roman"/>
          <w:bCs/>
          <w:sz w:val="12"/>
          <w:szCs w:val="12"/>
        </w:rPr>
      </w:pPr>
      <w:r w:rsidRPr="00A37F04">
        <w:rPr>
          <w:rFonts w:ascii="Times New Roman" w:eastAsia="Calibri" w:hAnsi="Times New Roman" w:cs="Times New Roman"/>
          <w:bCs/>
          <w:sz w:val="12"/>
          <w:szCs w:val="12"/>
        </w:rPr>
        <w:t>2.4. Уполномоченный орган вправе при выявлении фактов неисполнения или ненадлежащего исполнения Уполномоченным лицом обязательств, предусмотренных настоящим соглашением, выдавать предписания (требования) об устранении нарушений по благоустройству с указанием срока испол</w:t>
      </w:r>
      <w:r>
        <w:rPr>
          <w:rFonts w:ascii="Times New Roman" w:eastAsia="Calibri" w:hAnsi="Times New Roman" w:cs="Times New Roman"/>
          <w:bCs/>
          <w:sz w:val="12"/>
          <w:szCs w:val="12"/>
        </w:rPr>
        <w:t>нения предписаний (требований).</w:t>
      </w:r>
    </w:p>
    <w:p w14:paraId="2F642A82" w14:textId="77777777" w:rsidR="00A37F04" w:rsidRPr="00A37F04" w:rsidRDefault="00A37F04" w:rsidP="00A37F04">
      <w:pPr>
        <w:tabs>
          <w:tab w:val="left" w:pos="6936"/>
        </w:tabs>
        <w:spacing w:after="0" w:line="240" w:lineRule="auto"/>
        <w:ind w:firstLine="284"/>
        <w:jc w:val="center"/>
        <w:rPr>
          <w:rFonts w:ascii="Times New Roman" w:eastAsia="Calibri" w:hAnsi="Times New Roman" w:cs="Times New Roman"/>
          <w:bCs/>
          <w:sz w:val="12"/>
          <w:szCs w:val="12"/>
        </w:rPr>
      </w:pPr>
      <w:r w:rsidRPr="00A37F04">
        <w:rPr>
          <w:rFonts w:ascii="Times New Roman" w:eastAsia="Calibri" w:hAnsi="Times New Roman" w:cs="Times New Roman"/>
          <w:bCs/>
          <w:sz w:val="12"/>
          <w:szCs w:val="12"/>
        </w:rPr>
        <w:t>3. Срок действия соглашения</w:t>
      </w:r>
    </w:p>
    <w:p w14:paraId="30BF8456" w14:textId="77777777" w:rsidR="00A37F04" w:rsidRPr="00A37F04" w:rsidRDefault="00A37F04" w:rsidP="00A37F04">
      <w:pPr>
        <w:tabs>
          <w:tab w:val="left" w:pos="6936"/>
        </w:tabs>
        <w:spacing w:after="0" w:line="240" w:lineRule="auto"/>
        <w:ind w:firstLine="284"/>
        <w:jc w:val="both"/>
        <w:rPr>
          <w:rFonts w:ascii="Times New Roman" w:eastAsia="Calibri" w:hAnsi="Times New Roman" w:cs="Times New Roman"/>
          <w:bCs/>
          <w:sz w:val="12"/>
          <w:szCs w:val="12"/>
        </w:rPr>
      </w:pPr>
      <w:r w:rsidRPr="00A37F04">
        <w:rPr>
          <w:rFonts w:ascii="Times New Roman" w:eastAsia="Calibri" w:hAnsi="Times New Roman" w:cs="Times New Roman"/>
          <w:bCs/>
          <w:sz w:val="12"/>
          <w:szCs w:val="12"/>
        </w:rPr>
        <w:t>3.1. Настоящее соглашение заключено на срок с "__" __________ 20__ г. по "__" __________ 20__ г. и вступает в силу с момента его подписания.</w:t>
      </w:r>
    </w:p>
    <w:p w14:paraId="3E44992E" w14:textId="77777777" w:rsidR="00A37F04" w:rsidRPr="00A37F04" w:rsidRDefault="00A37F04" w:rsidP="00A37F04">
      <w:pPr>
        <w:tabs>
          <w:tab w:val="left" w:pos="6936"/>
        </w:tabs>
        <w:spacing w:after="0" w:line="240" w:lineRule="auto"/>
        <w:ind w:firstLine="284"/>
        <w:jc w:val="both"/>
        <w:rPr>
          <w:rFonts w:ascii="Times New Roman" w:eastAsia="Calibri" w:hAnsi="Times New Roman" w:cs="Times New Roman"/>
          <w:bCs/>
          <w:sz w:val="12"/>
          <w:szCs w:val="12"/>
        </w:rPr>
      </w:pPr>
      <w:r w:rsidRPr="00A37F04">
        <w:rPr>
          <w:rFonts w:ascii="Times New Roman" w:eastAsia="Calibri" w:hAnsi="Times New Roman" w:cs="Times New Roman"/>
          <w:bCs/>
          <w:sz w:val="12"/>
          <w:szCs w:val="12"/>
        </w:rPr>
        <w:t>3.2. Соглашение может быть расторгнуто досрочно по соглашению Сторон в письменной форме.</w:t>
      </w:r>
    </w:p>
    <w:p w14:paraId="0E6D243E" w14:textId="08F79B9E" w:rsidR="00A37F04" w:rsidRDefault="00A37F04" w:rsidP="00A37F04">
      <w:pPr>
        <w:tabs>
          <w:tab w:val="left" w:pos="6936"/>
        </w:tabs>
        <w:spacing w:after="0" w:line="240" w:lineRule="auto"/>
        <w:ind w:firstLine="284"/>
        <w:jc w:val="both"/>
        <w:rPr>
          <w:rFonts w:ascii="Times New Roman" w:eastAsia="Calibri" w:hAnsi="Times New Roman" w:cs="Times New Roman"/>
          <w:bCs/>
          <w:sz w:val="12"/>
          <w:szCs w:val="12"/>
        </w:rPr>
      </w:pPr>
      <w:r w:rsidRPr="00A37F04">
        <w:rPr>
          <w:rFonts w:ascii="Times New Roman" w:eastAsia="Calibri" w:hAnsi="Times New Roman" w:cs="Times New Roman"/>
          <w:bCs/>
          <w:sz w:val="12"/>
          <w:szCs w:val="12"/>
        </w:rPr>
        <w:t>Сторона, желающая расторгнуть соглашение, направляет другой стороне письменное уведомление о расторжении не менее чем за 30 (тридцать) календарных дней до даты расторжения соглашения (в случае, если соглашение заключено</w:t>
      </w:r>
      <w:r>
        <w:rPr>
          <w:rFonts w:ascii="Times New Roman" w:eastAsia="Calibri" w:hAnsi="Times New Roman" w:cs="Times New Roman"/>
          <w:bCs/>
          <w:sz w:val="12"/>
          <w:szCs w:val="12"/>
        </w:rPr>
        <w:t xml:space="preserve"> на срок, превышающий 1 месяц).</w:t>
      </w:r>
    </w:p>
    <w:p w14:paraId="1E19A1B7" w14:textId="77777777" w:rsidR="00A37F04" w:rsidRPr="00A37F04" w:rsidRDefault="00A37F04" w:rsidP="00A37F04">
      <w:pPr>
        <w:tabs>
          <w:tab w:val="left" w:pos="6936"/>
        </w:tabs>
        <w:spacing w:after="0" w:line="240" w:lineRule="auto"/>
        <w:ind w:firstLine="284"/>
        <w:jc w:val="both"/>
        <w:rPr>
          <w:rFonts w:ascii="Times New Roman" w:eastAsia="Calibri" w:hAnsi="Times New Roman" w:cs="Times New Roman"/>
          <w:bCs/>
          <w:sz w:val="12"/>
          <w:szCs w:val="12"/>
        </w:rPr>
      </w:pPr>
    </w:p>
    <w:p w14:paraId="0C142855" w14:textId="77777777" w:rsidR="00A37F04" w:rsidRPr="00A37F04" w:rsidRDefault="00A37F04" w:rsidP="00E84A87">
      <w:pPr>
        <w:tabs>
          <w:tab w:val="left" w:pos="6936"/>
        </w:tabs>
        <w:spacing w:after="0" w:line="240" w:lineRule="auto"/>
        <w:ind w:firstLine="284"/>
        <w:jc w:val="center"/>
        <w:rPr>
          <w:rFonts w:ascii="Times New Roman" w:eastAsia="Calibri" w:hAnsi="Times New Roman" w:cs="Times New Roman"/>
          <w:bCs/>
          <w:sz w:val="12"/>
          <w:szCs w:val="12"/>
        </w:rPr>
      </w:pPr>
      <w:r w:rsidRPr="00A37F04">
        <w:rPr>
          <w:rFonts w:ascii="Times New Roman" w:eastAsia="Calibri" w:hAnsi="Times New Roman" w:cs="Times New Roman"/>
          <w:bCs/>
          <w:sz w:val="12"/>
          <w:szCs w:val="12"/>
        </w:rPr>
        <w:t>4. Ответственность Сторон</w:t>
      </w:r>
    </w:p>
    <w:p w14:paraId="7C5BF521" w14:textId="77777777" w:rsidR="00A37F04" w:rsidRPr="00A37F04" w:rsidRDefault="00A37F04" w:rsidP="00A37F04">
      <w:pPr>
        <w:tabs>
          <w:tab w:val="left" w:pos="6936"/>
        </w:tabs>
        <w:spacing w:after="0" w:line="240" w:lineRule="auto"/>
        <w:ind w:firstLine="284"/>
        <w:jc w:val="both"/>
        <w:rPr>
          <w:rFonts w:ascii="Times New Roman" w:eastAsia="Calibri" w:hAnsi="Times New Roman" w:cs="Times New Roman"/>
          <w:bCs/>
          <w:sz w:val="12"/>
          <w:szCs w:val="12"/>
        </w:rPr>
      </w:pPr>
      <w:r w:rsidRPr="00A37F04">
        <w:rPr>
          <w:rFonts w:ascii="Times New Roman" w:eastAsia="Calibri" w:hAnsi="Times New Roman" w:cs="Times New Roman"/>
          <w:bCs/>
          <w:sz w:val="12"/>
          <w:szCs w:val="12"/>
        </w:rPr>
        <w:t>4.1. В случае неисполнения или ненадлежащего исполнения условий соглашения Стороны несут ответственность в соответствии с действующим законодательством.</w:t>
      </w:r>
    </w:p>
    <w:p w14:paraId="6ED7F24A" w14:textId="77777777" w:rsidR="00A37F04" w:rsidRPr="00A37F04" w:rsidRDefault="00A37F04" w:rsidP="00A37F04">
      <w:pPr>
        <w:tabs>
          <w:tab w:val="left" w:pos="6936"/>
        </w:tabs>
        <w:spacing w:after="0" w:line="240" w:lineRule="auto"/>
        <w:ind w:firstLine="284"/>
        <w:jc w:val="both"/>
        <w:rPr>
          <w:rFonts w:ascii="Times New Roman" w:eastAsia="Calibri" w:hAnsi="Times New Roman" w:cs="Times New Roman"/>
          <w:bCs/>
          <w:sz w:val="12"/>
          <w:szCs w:val="12"/>
        </w:rPr>
      </w:pPr>
      <w:r w:rsidRPr="00A37F04">
        <w:rPr>
          <w:rFonts w:ascii="Times New Roman" w:eastAsia="Calibri" w:hAnsi="Times New Roman" w:cs="Times New Roman"/>
          <w:bCs/>
          <w:sz w:val="12"/>
          <w:szCs w:val="12"/>
        </w:rPr>
        <w:t>4.2. Ущерб, причиненный Уполномоченным лицом третьим лицам в результате исполнения и (или) неисполнения своих обязательств по настоящему соглашению, возмещается им самостоятельно.</w:t>
      </w:r>
    </w:p>
    <w:p w14:paraId="0732949C" w14:textId="77777777" w:rsidR="00A37F04" w:rsidRPr="00A37F04" w:rsidRDefault="00A37F04" w:rsidP="00E84A87">
      <w:pPr>
        <w:tabs>
          <w:tab w:val="left" w:pos="6936"/>
        </w:tabs>
        <w:spacing w:after="0" w:line="240" w:lineRule="auto"/>
        <w:ind w:firstLine="284"/>
        <w:jc w:val="center"/>
        <w:rPr>
          <w:rFonts w:ascii="Times New Roman" w:eastAsia="Calibri" w:hAnsi="Times New Roman" w:cs="Times New Roman"/>
          <w:bCs/>
          <w:sz w:val="12"/>
          <w:szCs w:val="12"/>
        </w:rPr>
      </w:pPr>
      <w:r w:rsidRPr="00A37F04">
        <w:rPr>
          <w:rFonts w:ascii="Times New Roman" w:eastAsia="Calibri" w:hAnsi="Times New Roman" w:cs="Times New Roman"/>
          <w:bCs/>
          <w:sz w:val="12"/>
          <w:szCs w:val="12"/>
        </w:rPr>
        <w:lastRenderedPageBreak/>
        <w:t>5. Заключительные положения</w:t>
      </w:r>
    </w:p>
    <w:p w14:paraId="3A7BCAF6" w14:textId="77777777" w:rsidR="00A37F04" w:rsidRPr="00A37F04" w:rsidRDefault="00A37F04" w:rsidP="00A37F04">
      <w:pPr>
        <w:tabs>
          <w:tab w:val="left" w:pos="6936"/>
        </w:tabs>
        <w:spacing w:after="0" w:line="240" w:lineRule="auto"/>
        <w:ind w:firstLine="284"/>
        <w:jc w:val="both"/>
        <w:rPr>
          <w:rFonts w:ascii="Times New Roman" w:eastAsia="Calibri" w:hAnsi="Times New Roman" w:cs="Times New Roman"/>
          <w:bCs/>
          <w:sz w:val="12"/>
          <w:szCs w:val="12"/>
        </w:rPr>
      </w:pPr>
      <w:r w:rsidRPr="00A37F04">
        <w:rPr>
          <w:rFonts w:ascii="Times New Roman" w:eastAsia="Calibri" w:hAnsi="Times New Roman" w:cs="Times New Roman"/>
          <w:bCs/>
          <w:sz w:val="12"/>
          <w:szCs w:val="12"/>
        </w:rPr>
        <w:t>5.1. Настоящее соглашение заключено в двух экземплярах, имеющих равную юридическую силу, один экземпляр - Уполномоченному органу, один экземпляр - Уполномоченному лицу.</w:t>
      </w:r>
    </w:p>
    <w:p w14:paraId="3A26123D" w14:textId="77777777" w:rsidR="00A37F04" w:rsidRPr="00A37F04" w:rsidRDefault="00A37F04" w:rsidP="00A37F04">
      <w:pPr>
        <w:tabs>
          <w:tab w:val="left" w:pos="6936"/>
        </w:tabs>
        <w:spacing w:after="0" w:line="240" w:lineRule="auto"/>
        <w:ind w:firstLine="284"/>
        <w:jc w:val="both"/>
        <w:rPr>
          <w:rFonts w:ascii="Times New Roman" w:eastAsia="Calibri" w:hAnsi="Times New Roman" w:cs="Times New Roman"/>
          <w:bCs/>
          <w:sz w:val="12"/>
          <w:szCs w:val="12"/>
        </w:rPr>
      </w:pPr>
      <w:r w:rsidRPr="00A37F04">
        <w:rPr>
          <w:rFonts w:ascii="Times New Roman" w:eastAsia="Calibri" w:hAnsi="Times New Roman" w:cs="Times New Roman"/>
          <w:bCs/>
          <w:sz w:val="12"/>
          <w:szCs w:val="12"/>
        </w:rPr>
        <w:t>5.2. Любые изменения и дополнения к настоящему соглашению действительны лишь при условии, что они совершены в письменной форме и подписаны уполномоченными на то представителями Сторон.</w:t>
      </w:r>
    </w:p>
    <w:p w14:paraId="619683F4" w14:textId="77777777" w:rsidR="00A37F04" w:rsidRPr="00A37F04" w:rsidRDefault="00A37F04" w:rsidP="00A37F04">
      <w:pPr>
        <w:tabs>
          <w:tab w:val="left" w:pos="6936"/>
        </w:tabs>
        <w:spacing w:after="0" w:line="240" w:lineRule="auto"/>
        <w:ind w:firstLine="284"/>
        <w:jc w:val="both"/>
        <w:rPr>
          <w:rFonts w:ascii="Times New Roman" w:eastAsia="Calibri" w:hAnsi="Times New Roman" w:cs="Times New Roman"/>
          <w:bCs/>
          <w:sz w:val="12"/>
          <w:szCs w:val="12"/>
        </w:rPr>
      </w:pPr>
      <w:r w:rsidRPr="00A37F04">
        <w:rPr>
          <w:rFonts w:ascii="Times New Roman" w:eastAsia="Calibri" w:hAnsi="Times New Roman" w:cs="Times New Roman"/>
          <w:bCs/>
          <w:sz w:val="12"/>
          <w:szCs w:val="12"/>
        </w:rPr>
        <w:t>5.3. Если ни одна из Сторон не заявит о прекращении соглашения не менее чем за 30 дней до окончания срока его действия, на который заключено соглашение, то его действие продлевается на тот же срок и на тех же условиях.</w:t>
      </w:r>
    </w:p>
    <w:p w14:paraId="665100A7" w14:textId="77777777" w:rsidR="00A37F04" w:rsidRPr="00A37F04" w:rsidRDefault="00A37F04" w:rsidP="00A37F04">
      <w:pPr>
        <w:tabs>
          <w:tab w:val="left" w:pos="6936"/>
        </w:tabs>
        <w:spacing w:after="0" w:line="240" w:lineRule="auto"/>
        <w:ind w:firstLine="284"/>
        <w:jc w:val="both"/>
        <w:rPr>
          <w:rFonts w:ascii="Times New Roman" w:eastAsia="Calibri" w:hAnsi="Times New Roman" w:cs="Times New Roman"/>
          <w:bCs/>
          <w:sz w:val="12"/>
          <w:szCs w:val="12"/>
        </w:rPr>
      </w:pPr>
      <w:r w:rsidRPr="00A37F04">
        <w:rPr>
          <w:rFonts w:ascii="Times New Roman" w:eastAsia="Calibri" w:hAnsi="Times New Roman" w:cs="Times New Roman"/>
          <w:bCs/>
          <w:sz w:val="12"/>
          <w:szCs w:val="12"/>
        </w:rPr>
        <w:t>5.4. Все разногласия по настоящему соглашению решаются путем переговоров. Соблюдение претензионного (досудебного) порядка урегулирования споров обязательно. В случае невозможности решить спорные вопросы путем переговоров они решаются в судебном порядке.</w:t>
      </w:r>
    </w:p>
    <w:p w14:paraId="4C92FEC7" w14:textId="77777777" w:rsidR="00A37F04" w:rsidRPr="00A37F04" w:rsidRDefault="00A37F04" w:rsidP="00A37F04">
      <w:pPr>
        <w:tabs>
          <w:tab w:val="left" w:pos="6936"/>
        </w:tabs>
        <w:spacing w:after="0" w:line="240" w:lineRule="auto"/>
        <w:ind w:firstLine="284"/>
        <w:jc w:val="both"/>
        <w:rPr>
          <w:rFonts w:ascii="Times New Roman" w:eastAsia="Calibri" w:hAnsi="Times New Roman" w:cs="Times New Roman"/>
          <w:bCs/>
          <w:sz w:val="12"/>
          <w:szCs w:val="12"/>
        </w:rPr>
      </w:pPr>
    </w:p>
    <w:p w14:paraId="7703E8C5" w14:textId="79483BD1" w:rsidR="00A37F04" w:rsidRPr="00A37F04" w:rsidRDefault="00A37F04" w:rsidP="00E84A87">
      <w:pPr>
        <w:tabs>
          <w:tab w:val="left" w:pos="6936"/>
        </w:tabs>
        <w:spacing w:after="0" w:line="240" w:lineRule="auto"/>
        <w:ind w:firstLine="284"/>
        <w:jc w:val="center"/>
        <w:rPr>
          <w:rFonts w:ascii="Times New Roman" w:eastAsia="Calibri" w:hAnsi="Times New Roman" w:cs="Times New Roman"/>
          <w:bCs/>
          <w:sz w:val="12"/>
          <w:szCs w:val="12"/>
        </w:rPr>
      </w:pPr>
      <w:r w:rsidRPr="00A37F04">
        <w:rPr>
          <w:rFonts w:ascii="Times New Roman" w:eastAsia="Calibri" w:hAnsi="Times New Roman" w:cs="Times New Roman"/>
          <w:bCs/>
          <w:sz w:val="12"/>
          <w:szCs w:val="12"/>
        </w:rPr>
        <w:t>7. Адреса и банковс</w:t>
      </w:r>
      <w:r w:rsidR="00E84A87">
        <w:rPr>
          <w:rFonts w:ascii="Times New Roman" w:eastAsia="Calibri" w:hAnsi="Times New Roman" w:cs="Times New Roman"/>
          <w:bCs/>
          <w:sz w:val="12"/>
          <w:szCs w:val="12"/>
        </w:rPr>
        <w:t>кие реквизиты Сторон</w:t>
      </w:r>
    </w:p>
    <w:p w14:paraId="6C05C00E" w14:textId="77777777" w:rsidR="00A37F04" w:rsidRDefault="00A37F04" w:rsidP="00A37F04">
      <w:pPr>
        <w:tabs>
          <w:tab w:val="left" w:pos="6936"/>
        </w:tabs>
        <w:spacing w:after="0" w:line="240" w:lineRule="auto"/>
        <w:ind w:firstLine="284"/>
        <w:jc w:val="both"/>
        <w:rPr>
          <w:rFonts w:ascii="Times New Roman" w:eastAsia="Calibri" w:hAnsi="Times New Roman" w:cs="Times New Roman"/>
          <w:bCs/>
          <w:sz w:val="12"/>
          <w:szCs w:val="12"/>
        </w:rPr>
      </w:pPr>
      <w:r w:rsidRPr="00A37F04">
        <w:rPr>
          <w:rFonts w:ascii="Times New Roman" w:eastAsia="Calibri" w:hAnsi="Times New Roman" w:cs="Times New Roman"/>
          <w:bCs/>
          <w:sz w:val="12"/>
          <w:szCs w:val="12"/>
        </w:rPr>
        <w:t xml:space="preserve">«Уполномоченный орган»                                                                         «Уполномоченное лицо» </w:t>
      </w:r>
    </w:p>
    <w:p w14:paraId="45FD741D" w14:textId="77777777" w:rsidR="00E84A87" w:rsidRDefault="00E84A87" w:rsidP="00A37F04">
      <w:pPr>
        <w:tabs>
          <w:tab w:val="left" w:pos="6936"/>
        </w:tabs>
        <w:spacing w:after="0" w:line="240" w:lineRule="auto"/>
        <w:ind w:firstLine="284"/>
        <w:jc w:val="both"/>
        <w:rPr>
          <w:rFonts w:ascii="Times New Roman" w:eastAsia="Calibri" w:hAnsi="Times New Roman" w:cs="Times New Roman"/>
          <w:bCs/>
          <w:sz w:val="12"/>
          <w:szCs w:val="12"/>
        </w:rPr>
      </w:pPr>
    </w:p>
    <w:p w14:paraId="2EBACBD2" w14:textId="77777777" w:rsidR="00E84A87" w:rsidRPr="00E84A87" w:rsidRDefault="00E84A87" w:rsidP="00E84A87">
      <w:pPr>
        <w:tabs>
          <w:tab w:val="left" w:pos="6936"/>
        </w:tabs>
        <w:spacing w:after="0" w:line="240" w:lineRule="auto"/>
        <w:ind w:firstLine="284"/>
        <w:jc w:val="center"/>
        <w:rPr>
          <w:rFonts w:ascii="Times New Roman" w:eastAsia="Calibri" w:hAnsi="Times New Roman" w:cs="Times New Roman"/>
          <w:bCs/>
          <w:sz w:val="12"/>
          <w:szCs w:val="12"/>
        </w:rPr>
      </w:pPr>
      <w:r w:rsidRPr="00E84A87">
        <w:rPr>
          <w:rFonts w:ascii="Times New Roman" w:eastAsia="Calibri" w:hAnsi="Times New Roman" w:cs="Times New Roman"/>
          <w:bCs/>
          <w:sz w:val="12"/>
          <w:szCs w:val="12"/>
        </w:rPr>
        <w:t>Администрация</w:t>
      </w:r>
    </w:p>
    <w:p w14:paraId="19592DC3" w14:textId="3FC669AB" w:rsidR="00E84A87" w:rsidRPr="00E84A87" w:rsidRDefault="00E84A87" w:rsidP="00E84A87">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сельского поселения </w:t>
      </w:r>
      <w:r w:rsidRPr="00E84A87">
        <w:rPr>
          <w:rFonts w:ascii="Times New Roman" w:eastAsia="Calibri" w:hAnsi="Times New Roman" w:cs="Times New Roman"/>
          <w:bCs/>
          <w:sz w:val="12"/>
          <w:szCs w:val="12"/>
        </w:rPr>
        <w:t>Красносельское</w:t>
      </w:r>
    </w:p>
    <w:p w14:paraId="0D3D4B63" w14:textId="77777777" w:rsidR="00E84A87" w:rsidRPr="00E84A87" w:rsidRDefault="00E84A87" w:rsidP="00E84A87">
      <w:pPr>
        <w:tabs>
          <w:tab w:val="left" w:pos="6936"/>
        </w:tabs>
        <w:spacing w:after="0" w:line="240" w:lineRule="auto"/>
        <w:ind w:firstLine="284"/>
        <w:jc w:val="center"/>
        <w:rPr>
          <w:rFonts w:ascii="Times New Roman" w:eastAsia="Calibri" w:hAnsi="Times New Roman" w:cs="Times New Roman"/>
          <w:bCs/>
          <w:sz w:val="12"/>
          <w:szCs w:val="12"/>
        </w:rPr>
      </w:pPr>
      <w:r w:rsidRPr="00E84A87">
        <w:rPr>
          <w:rFonts w:ascii="Times New Roman" w:eastAsia="Calibri" w:hAnsi="Times New Roman" w:cs="Times New Roman"/>
          <w:bCs/>
          <w:sz w:val="12"/>
          <w:szCs w:val="12"/>
        </w:rPr>
        <w:t>муниципального района Сергиевский</w:t>
      </w:r>
    </w:p>
    <w:p w14:paraId="0381DBA0" w14:textId="77777777" w:rsidR="00E84A87" w:rsidRPr="00E84A87" w:rsidRDefault="00E84A87" w:rsidP="00E84A87">
      <w:pPr>
        <w:tabs>
          <w:tab w:val="left" w:pos="6936"/>
        </w:tabs>
        <w:spacing w:after="0" w:line="240" w:lineRule="auto"/>
        <w:ind w:firstLine="284"/>
        <w:jc w:val="center"/>
        <w:rPr>
          <w:rFonts w:ascii="Times New Roman" w:eastAsia="Calibri" w:hAnsi="Times New Roman" w:cs="Times New Roman"/>
          <w:bCs/>
          <w:sz w:val="12"/>
          <w:szCs w:val="12"/>
        </w:rPr>
      </w:pPr>
      <w:r w:rsidRPr="00E84A87">
        <w:rPr>
          <w:rFonts w:ascii="Times New Roman" w:eastAsia="Calibri" w:hAnsi="Times New Roman" w:cs="Times New Roman"/>
          <w:bCs/>
          <w:sz w:val="12"/>
          <w:szCs w:val="12"/>
        </w:rPr>
        <w:t>Самарской области</w:t>
      </w:r>
    </w:p>
    <w:p w14:paraId="33548108" w14:textId="4BE6EB18" w:rsidR="00E84A87" w:rsidRPr="00E84A87" w:rsidRDefault="00E84A87" w:rsidP="00E84A87">
      <w:pPr>
        <w:tabs>
          <w:tab w:val="left" w:pos="6936"/>
        </w:tabs>
        <w:spacing w:after="0" w:line="240" w:lineRule="auto"/>
        <w:ind w:firstLine="284"/>
        <w:jc w:val="center"/>
        <w:rPr>
          <w:rFonts w:ascii="Times New Roman" w:eastAsia="Calibri" w:hAnsi="Times New Roman" w:cs="Times New Roman"/>
          <w:bCs/>
          <w:sz w:val="12"/>
          <w:szCs w:val="12"/>
        </w:rPr>
      </w:pPr>
      <w:r w:rsidRPr="00E84A87">
        <w:rPr>
          <w:rFonts w:ascii="Times New Roman" w:eastAsia="Calibri" w:hAnsi="Times New Roman" w:cs="Times New Roman"/>
          <w:bCs/>
          <w:sz w:val="12"/>
          <w:szCs w:val="12"/>
        </w:rPr>
        <w:t>ПОСТАНОВЛЕНИЕ</w:t>
      </w:r>
    </w:p>
    <w:p w14:paraId="275C58A0" w14:textId="28274745" w:rsidR="00E84A87" w:rsidRDefault="00E84A87" w:rsidP="00E84A8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«17»  июня  2022г.                                                                                                                                                                                                         №</w:t>
      </w:r>
      <w:r w:rsidRPr="00E84A87">
        <w:rPr>
          <w:rFonts w:ascii="Times New Roman" w:eastAsia="Calibri" w:hAnsi="Times New Roman" w:cs="Times New Roman"/>
          <w:bCs/>
          <w:sz w:val="12"/>
          <w:szCs w:val="12"/>
        </w:rPr>
        <w:t>21</w:t>
      </w:r>
    </w:p>
    <w:p w14:paraId="1B65876E" w14:textId="3156B200" w:rsidR="00E84A87" w:rsidRPr="00E84A87" w:rsidRDefault="00E84A87" w:rsidP="00E84A87">
      <w:pPr>
        <w:tabs>
          <w:tab w:val="left" w:pos="6936"/>
        </w:tabs>
        <w:spacing w:after="0" w:line="240" w:lineRule="auto"/>
        <w:ind w:firstLine="284"/>
        <w:jc w:val="center"/>
        <w:rPr>
          <w:rFonts w:ascii="Times New Roman" w:eastAsia="Calibri" w:hAnsi="Times New Roman" w:cs="Times New Roman"/>
          <w:bCs/>
          <w:sz w:val="12"/>
          <w:szCs w:val="12"/>
        </w:rPr>
      </w:pPr>
      <w:r w:rsidRPr="00E84A87">
        <w:rPr>
          <w:rFonts w:ascii="Times New Roman" w:eastAsia="Calibri" w:hAnsi="Times New Roman" w:cs="Times New Roman"/>
          <w:bCs/>
          <w:sz w:val="12"/>
          <w:szCs w:val="12"/>
        </w:rPr>
        <w:t>Об утверждении Реестра муниципальных услуг сельского поселения Красносельское муниципального района Сергиевский</w:t>
      </w:r>
    </w:p>
    <w:p w14:paraId="5384FAAE" w14:textId="62AC4ABC" w:rsidR="00E84A87" w:rsidRPr="00E84A87" w:rsidRDefault="00E84A87" w:rsidP="00E84A87">
      <w:pPr>
        <w:tabs>
          <w:tab w:val="left" w:pos="6936"/>
        </w:tabs>
        <w:spacing w:after="0" w:line="240" w:lineRule="auto"/>
        <w:ind w:firstLine="284"/>
        <w:jc w:val="both"/>
        <w:rPr>
          <w:rFonts w:ascii="Times New Roman" w:eastAsia="Calibri" w:hAnsi="Times New Roman" w:cs="Times New Roman"/>
          <w:bCs/>
          <w:sz w:val="12"/>
          <w:szCs w:val="12"/>
        </w:rPr>
      </w:pPr>
      <w:r w:rsidRPr="00E84A87">
        <w:rPr>
          <w:rFonts w:ascii="Times New Roman" w:eastAsia="Calibri" w:hAnsi="Times New Roman" w:cs="Times New Roman"/>
          <w:bCs/>
          <w:sz w:val="12"/>
          <w:szCs w:val="12"/>
        </w:rPr>
        <w:t>В соответствии с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постановлением Правительства Самарской области от 27.03.2015г. № 149 «Об утверждении Типового перечня муниципальных услуг, предоставляемых органами местного самоуправления муниципальных образований Самарской области, и внесении изменений в отдельные постановления Правительства Самарской области», в целях обеспечения принципа открытости и общедоступности информации о муниципальных услугах, оказываемых населению органами местного самоуправления сельского поселения Красносельское муниципального района Сергиевский, Администрация сельского поселения Красносельское  муниципально</w:t>
      </w:r>
      <w:r>
        <w:rPr>
          <w:rFonts w:ascii="Times New Roman" w:eastAsia="Calibri" w:hAnsi="Times New Roman" w:cs="Times New Roman"/>
          <w:bCs/>
          <w:sz w:val="12"/>
          <w:szCs w:val="12"/>
        </w:rPr>
        <w:t xml:space="preserve">го района Сергиевский </w:t>
      </w:r>
    </w:p>
    <w:p w14:paraId="05892554" w14:textId="06BBF21B" w:rsidR="00E84A87" w:rsidRPr="00E84A87" w:rsidRDefault="00E84A87" w:rsidP="00E84A8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ПОСТАНОВЛЯЕТ:</w:t>
      </w:r>
    </w:p>
    <w:p w14:paraId="7969C554" w14:textId="0571AAD1" w:rsidR="00E84A87" w:rsidRPr="00E84A87" w:rsidRDefault="00E84A87" w:rsidP="00E84A8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Pr="00E84A87">
        <w:rPr>
          <w:rFonts w:ascii="Times New Roman" w:eastAsia="Calibri" w:hAnsi="Times New Roman" w:cs="Times New Roman"/>
          <w:bCs/>
          <w:sz w:val="12"/>
          <w:szCs w:val="12"/>
        </w:rPr>
        <w:t>Утвердить Реестр муниципальных услуг сельского поселения Красносельское муниципального района Сергиевский (приложение  №1).</w:t>
      </w:r>
    </w:p>
    <w:p w14:paraId="69C42219" w14:textId="09988C18" w:rsidR="00E84A87" w:rsidRPr="00E84A87" w:rsidRDefault="00E84A87" w:rsidP="00E84A8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Pr="00E84A87">
        <w:rPr>
          <w:rFonts w:ascii="Times New Roman" w:eastAsia="Calibri" w:hAnsi="Times New Roman" w:cs="Times New Roman"/>
          <w:bCs/>
          <w:sz w:val="12"/>
          <w:szCs w:val="12"/>
        </w:rPr>
        <w:t>Признать утратившими силу постановления администрации сельского поселения Красносельское муниципального района Сергиевский:</w:t>
      </w:r>
    </w:p>
    <w:p w14:paraId="245CF938" w14:textId="775E585A" w:rsidR="00E84A87" w:rsidRPr="00E84A87" w:rsidRDefault="00E84A87" w:rsidP="00E84A8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2.1.</w:t>
      </w:r>
      <w:r w:rsidRPr="00E84A87">
        <w:rPr>
          <w:rFonts w:ascii="Times New Roman" w:eastAsia="Calibri" w:hAnsi="Times New Roman" w:cs="Times New Roman"/>
          <w:bCs/>
          <w:sz w:val="12"/>
          <w:szCs w:val="12"/>
        </w:rPr>
        <w:t>№ 4  от  09. 03.2017 г. «Об утверждении Реестра муниципальных услуг сельского поселения Красносельское муниципального района Сергиевский».</w:t>
      </w:r>
    </w:p>
    <w:p w14:paraId="1DD18E8C" w14:textId="66E8D3D7" w:rsidR="00E84A87" w:rsidRPr="00E84A87" w:rsidRDefault="00E84A87" w:rsidP="00E84A8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2.2.</w:t>
      </w:r>
      <w:r w:rsidRPr="00E84A87">
        <w:rPr>
          <w:rFonts w:ascii="Times New Roman" w:eastAsia="Calibri" w:hAnsi="Times New Roman" w:cs="Times New Roman"/>
          <w:bCs/>
          <w:sz w:val="12"/>
          <w:szCs w:val="12"/>
        </w:rPr>
        <w:t>№ 49 от 01.12.2020 г.  «О внесении изменений и дополнений в Реестр муниципальных услуг сельского  поселения Красносельское муниципального района Сергиевский, утвержденный постановлением Администрации сельского  поселения Красносельское  муниципального района Сергиевский № 4 от 09.03.2017 г».</w:t>
      </w:r>
    </w:p>
    <w:p w14:paraId="0B5642FD" w14:textId="05178F1B" w:rsidR="00E84A87" w:rsidRPr="00E84A87" w:rsidRDefault="00E84A87" w:rsidP="00E84A8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2.3 </w:t>
      </w:r>
      <w:r w:rsidRPr="00E84A87">
        <w:rPr>
          <w:rFonts w:ascii="Times New Roman" w:eastAsia="Calibri" w:hAnsi="Times New Roman" w:cs="Times New Roman"/>
          <w:bCs/>
          <w:sz w:val="12"/>
          <w:szCs w:val="12"/>
        </w:rPr>
        <w:t>№ 56 от  21.12.2021 г. «О внесении изменений в Реестр муниципальных услуг сельского  поселения Красносельское муниципального района Сергиевский, утвержденный постановлением Администрации сельского  поселения Красносельское  муниципального района Сергиевский № 4  от 09.03.2017 г.»</w:t>
      </w:r>
    </w:p>
    <w:p w14:paraId="0754AB3F" w14:textId="77777777" w:rsidR="00E84A87" w:rsidRPr="00E84A87" w:rsidRDefault="00E84A87" w:rsidP="00E84A87">
      <w:pPr>
        <w:tabs>
          <w:tab w:val="left" w:pos="6936"/>
        </w:tabs>
        <w:spacing w:after="0" w:line="240" w:lineRule="auto"/>
        <w:ind w:firstLine="284"/>
        <w:jc w:val="both"/>
        <w:rPr>
          <w:rFonts w:ascii="Times New Roman" w:eastAsia="Calibri" w:hAnsi="Times New Roman" w:cs="Times New Roman"/>
          <w:bCs/>
          <w:sz w:val="12"/>
          <w:szCs w:val="12"/>
        </w:rPr>
      </w:pPr>
      <w:r w:rsidRPr="00E84A87">
        <w:rPr>
          <w:rFonts w:ascii="Times New Roman" w:eastAsia="Calibri" w:hAnsi="Times New Roman" w:cs="Times New Roman"/>
          <w:bCs/>
          <w:sz w:val="12"/>
          <w:szCs w:val="12"/>
        </w:rPr>
        <w:t>3. Опубликовать настоящее Постановление в газете «Сергиевский вестник».</w:t>
      </w:r>
    </w:p>
    <w:p w14:paraId="563A405D" w14:textId="77777777" w:rsidR="00E84A87" w:rsidRPr="00E84A87" w:rsidRDefault="00E84A87" w:rsidP="00E84A87">
      <w:pPr>
        <w:tabs>
          <w:tab w:val="left" w:pos="6936"/>
        </w:tabs>
        <w:spacing w:after="0" w:line="240" w:lineRule="auto"/>
        <w:ind w:firstLine="284"/>
        <w:jc w:val="both"/>
        <w:rPr>
          <w:rFonts w:ascii="Times New Roman" w:eastAsia="Calibri" w:hAnsi="Times New Roman" w:cs="Times New Roman"/>
          <w:bCs/>
          <w:sz w:val="12"/>
          <w:szCs w:val="12"/>
        </w:rPr>
      </w:pPr>
      <w:r w:rsidRPr="00E84A87">
        <w:rPr>
          <w:rFonts w:ascii="Times New Roman" w:eastAsia="Calibri" w:hAnsi="Times New Roman" w:cs="Times New Roman"/>
          <w:bCs/>
          <w:sz w:val="12"/>
          <w:szCs w:val="12"/>
        </w:rPr>
        <w:t>4. Настоящее Постановление вступает в силу со дня его официального опубликования.</w:t>
      </w:r>
    </w:p>
    <w:p w14:paraId="3FFE11DD" w14:textId="48E2CCA7" w:rsidR="00E84A87" w:rsidRPr="00E84A87" w:rsidRDefault="00E84A87" w:rsidP="00E84A87">
      <w:pPr>
        <w:tabs>
          <w:tab w:val="left" w:pos="6936"/>
        </w:tabs>
        <w:spacing w:after="0" w:line="240" w:lineRule="auto"/>
        <w:ind w:firstLine="284"/>
        <w:jc w:val="both"/>
        <w:rPr>
          <w:rFonts w:ascii="Times New Roman" w:eastAsia="Calibri" w:hAnsi="Times New Roman" w:cs="Times New Roman"/>
          <w:bCs/>
          <w:sz w:val="12"/>
          <w:szCs w:val="12"/>
        </w:rPr>
      </w:pPr>
      <w:r w:rsidRPr="00E84A87">
        <w:rPr>
          <w:rFonts w:ascii="Times New Roman" w:eastAsia="Calibri" w:hAnsi="Times New Roman" w:cs="Times New Roman"/>
          <w:bCs/>
          <w:sz w:val="12"/>
          <w:szCs w:val="12"/>
        </w:rPr>
        <w:t>5. Контроль за выполнением настоящего П</w:t>
      </w:r>
      <w:r>
        <w:rPr>
          <w:rFonts w:ascii="Times New Roman" w:eastAsia="Calibri" w:hAnsi="Times New Roman" w:cs="Times New Roman"/>
          <w:bCs/>
          <w:sz w:val="12"/>
          <w:szCs w:val="12"/>
        </w:rPr>
        <w:t>остановления оставляю за собой.</w:t>
      </w:r>
    </w:p>
    <w:p w14:paraId="110029D9" w14:textId="77777777" w:rsidR="00E84A87" w:rsidRPr="00E84A87" w:rsidRDefault="00E84A87" w:rsidP="00E84A87">
      <w:pPr>
        <w:tabs>
          <w:tab w:val="left" w:pos="6936"/>
        </w:tabs>
        <w:spacing w:after="0" w:line="240" w:lineRule="auto"/>
        <w:ind w:firstLine="284"/>
        <w:jc w:val="right"/>
        <w:rPr>
          <w:rFonts w:ascii="Times New Roman" w:eastAsia="Calibri" w:hAnsi="Times New Roman" w:cs="Times New Roman"/>
          <w:bCs/>
          <w:sz w:val="12"/>
          <w:szCs w:val="12"/>
        </w:rPr>
      </w:pPr>
      <w:r w:rsidRPr="00E84A87">
        <w:rPr>
          <w:rFonts w:ascii="Times New Roman" w:eastAsia="Calibri" w:hAnsi="Times New Roman" w:cs="Times New Roman"/>
          <w:bCs/>
          <w:sz w:val="12"/>
          <w:szCs w:val="12"/>
        </w:rPr>
        <w:t>Глава сельского поселения Красносельское</w:t>
      </w:r>
    </w:p>
    <w:p w14:paraId="3FD1FB02" w14:textId="77777777" w:rsidR="00E84A87" w:rsidRDefault="00E84A87" w:rsidP="00E84A87">
      <w:pPr>
        <w:tabs>
          <w:tab w:val="left" w:pos="6936"/>
        </w:tabs>
        <w:spacing w:after="0" w:line="240" w:lineRule="auto"/>
        <w:ind w:firstLine="284"/>
        <w:jc w:val="right"/>
        <w:rPr>
          <w:rFonts w:ascii="Times New Roman" w:eastAsia="Calibri" w:hAnsi="Times New Roman" w:cs="Times New Roman"/>
          <w:bCs/>
          <w:sz w:val="12"/>
          <w:szCs w:val="12"/>
        </w:rPr>
      </w:pPr>
      <w:r w:rsidRPr="00E84A87">
        <w:rPr>
          <w:rFonts w:ascii="Times New Roman" w:eastAsia="Calibri" w:hAnsi="Times New Roman" w:cs="Times New Roman"/>
          <w:bCs/>
          <w:sz w:val="12"/>
          <w:szCs w:val="12"/>
        </w:rPr>
        <w:t xml:space="preserve">муниципального района Сергиевский                          </w:t>
      </w:r>
    </w:p>
    <w:p w14:paraId="4E522626" w14:textId="75975B7B" w:rsidR="00E84A87" w:rsidRDefault="00E84A87" w:rsidP="00E84A87">
      <w:pPr>
        <w:tabs>
          <w:tab w:val="left" w:pos="6936"/>
        </w:tabs>
        <w:spacing w:after="0" w:line="240" w:lineRule="auto"/>
        <w:ind w:firstLine="284"/>
        <w:jc w:val="right"/>
        <w:rPr>
          <w:rFonts w:ascii="Times New Roman" w:eastAsia="Calibri" w:hAnsi="Times New Roman" w:cs="Times New Roman"/>
          <w:bCs/>
          <w:sz w:val="12"/>
          <w:szCs w:val="12"/>
        </w:rPr>
      </w:pPr>
      <w:r w:rsidRPr="00E84A87">
        <w:rPr>
          <w:rFonts w:ascii="Times New Roman" w:eastAsia="Calibri" w:hAnsi="Times New Roman" w:cs="Times New Roman"/>
          <w:bCs/>
          <w:sz w:val="12"/>
          <w:szCs w:val="12"/>
        </w:rPr>
        <w:t xml:space="preserve">                Н.В.Вершков</w:t>
      </w:r>
    </w:p>
    <w:p w14:paraId="3AA60C3D" w14:textId="77777777" w:rsidR="00E84A87" w:rsidRDefault="00E84A87" w:rsidP="00E84A87">
      <w:pPr>
        <w:tabs>
          <w:tab w:val="left" w:pos="6936"/>
        </w:tabs>
        <w:spacing w:after="0" w:line="240" w:lineRule="auto"/>
        <w:ind w:firstLine="284"/>
        <w:jc w:val="right"/>
        <w:rPr>
          <w:rFonts w:ascii="Times New Roman" w:eastAsia="Calibri" w:hAnsi="Times New Roman" w:cs="Times New Roman"/>
          <w:bCs/>
          <w:sz w:val="12"/>
          <w:szCs w:val="12"/>
        </w:rPr>
      </w:pPr>
    </w:p>
    <w:p w14:paraId="6B17AAFD" w14:textId="77777777" w:rsidR="00E84A87" w:rsidRPr="00E84A87" w:rsidRDefault="00E84A87" w:rsidP="00E84A87">
      <w:pPr>
        <w:tabs>
          <w:tab w:val="left" w:pos="6936"/>
        </w:tabs>
        <w:spacing w:after="0" w:line="240" w:lineRule="auto"/>
        <w:ind w:firstLine="284"/>
        <w:jc w:val="right"/>
        <w:rPr>
          <w:rFonts w:ascii="Times New Roman" w:eastAsia="Calibri" w:hAnsi="Times New Roman" w:cs="Times New Roman"/>
          <w:bCs/>
          <w:sz w:val="12"/>
          <w:szCs w:val="12"/>
        </w:rPr>
      </w:pPr>
      <w:r w:rsidRPr="00E84A87">
        <w:rPr>
          <w:rFonts w:ascii="Times New Roman" w:eastAsia="Calibri" w:hAnsi="Times New Roman" w:cs="Times New Roman"/>
          <w:bCs/>
          <w:sz w:val="12"/>
          <w:szCs w:val="12"/>
        </w:rPr>
        <w:t>Приложение № 1</w:t>
      </w:r>
    </w:p>
    <w:p w14:paraId="060797A9" w14:textId="77777777" w:rsidR="00E84A87" w:rsidRPr="00E84A87" w:rsidRDefault="00E84A87" w:rsidP="00E84A87">
      <w:pPr>
        <w:tabs>
          <w:tab w:val="left" w:pos="6936"/>
        </w:tabs>
        <w:spacing w:after="0" w:line="240" w:lineRule="auto"/>
        <w:ind w:firstLine="284"/>
        <w:jc w:val="right"/>
        <w:rPr>
          <w:rFonts w:ascii="Times New Roman" w:eastAsia="Calibri" w:hAnsi="Times New Roman" w:cs="Times New Roman"/>
          <w:bCs/>
          <w:sz w:val="12"/>
          <w:szCs w:val="12"/>
        </w:rPr>
      </w:pPr>
      <w:r w:rsidRPr="00E84A87">
        <w:rPr>
          <w:rFonts w:ascii="Times New Roman" w:eastAsia="Calibri" w:hAnsi="Times New Roman" w:cs="Times New Roman"/>
          <w:bCs/>
          <w:sz w:val="12"/>
          <w:szCs w:val="12"/>
        </w:rPr>
        <w:t>к постановлению  администрации</w:t>
      </w:r>
    </w:p>
    <w:p w14:paraId="6C51E9A9" w14:textId="77777777" w:rsidR="00E84A87" w:rsidRPr="00E84A87" w:rsidRDefault="00E84A87" w:rsidP="00E84A87">
      <w:pPr>
        <w:tabs>
          <w:tab w:val="left" w:pos="6936"/>
        </w:tabs>
        <w:spacing w:after="0" w:line="240" w:lineRule="auto"/>
        <w:ind w:firstLine="284"/>
        <w:jc w:val="right"/>
        <w:rPr>
          <w:rFonts w:ascii="Times New Roman" w:eastAsia="Calibri" w:hAnsi="Times New Roman" w:cs="Times New Roman"/>
          <w:bCs/>
          <w:sz w:val="12"/>
          <w:szCs w:val="12"/>
        </w:rPr>
      </w:pPr>
      <w:r w:rsidRPr="00E84A87">
        <w:rPr>
          <w:rFonts w:ascii="Times New Roman" w:eastAsia="Calibri" w:hAnsi="Times New Roman" w:cs="Times New Roman"/>
          <w:bCs/>
          <w:sz w:val="12"/>
          <w:szCs w:val="12"/>
        </w:rPr>
        <w:t>сельского  поселения Красносельское</w:t>
      </w:r>
    </w:p>
    <w:p w14:paraId="1D7DEC3C" w14:textId="77777777" w:rsidR="00E84A87" w:rsidRPr="00E84A87" w:rsidRDefault="00E84A87" w:rsidP="00E84A87">
      <w:pPr>
        <w:tabs>
          <w:tab w:val="left" w:pos="6936"/>
        </w:tabs>
        <w:spacing w:after="0" w:line="240" w:lineRule="auto"/>
        <w:ind w:firstLine="284"/>
        <w:jc w:val="right"/>
        <w:rPr>
          <w:rFonts w:ascii="Times New Roman" w:eastAsia="Calibri" w:hAnsi="Times New Roman" w:cs="Times New Roman"/>
          <w:bCs/>
          <w:sz w:val="12"/>
          <w:szCs w:val="12"/>
        </w:rPr>
      </w:pPr>
      <w:r w:rsidRPr="00E84A87">
        <w:rPr>
          <w:rFonts w:ascii="Times New Roman" w:eastAsia="Calibri" w:hAnsi="Times New Roman" w:cs="Times New Roman"/>
          <w:bCs/>
          <w:sz w:val="12"/>
          <w:szCs w:val="12"/>
        </w:rPr>
        <w:t xml:space="preserve">муниципального района Сергиевский  </w:t>
      </w:r>
    </w:p>
    <w:p w14:paraId="621031C8" w14:textId="65547E1F" w:rsidR="00E84A87" w:rsidRPr="00E84A87" w:rsidRDefault="00E84A87" w:rsidP="00E84A87">
      <w:pPr>
        <w:tabs>
          <w:tab w:val="left" w:pos="6936"/>
        </w:tabs>
        <w:spacing w:after="0" w:line="240" w:lineRule="auto"/>
        <w:ind w:firstLine="284"/>
        <w:jc w:val="right"/>
        <w:rPr>
          <w:rFonts w:ascii="Times New Roman" w:eastAsia="Calibri" w:hAnsi="Times New Roman" w:cs="Times New Roman"/>
          <w:bCs/>
          <w:sz w:val="12"/>
          <w:szCs w:val="12"/>
        </w:rPr>
      </w:pPr>
      <w:r w:rsidRPr="00E84A87">
        <w:rPr>
          <w:rFonts w:ascii="Times New Roman" w:eastAsia="Calibri" w:hAnsi="Times New Roman" w:cs="Times New Roman"/>
          <w:bCs/>
          <w:sz w:val="12"/>
          <w:szCs w:val="12"/>
        </w:rPr>
        <w:t xml:space="preserve">№21 </w:t>
      </w:r>
      <w:r>
        <w:rPr>
          <w:rFonts w:ascii="Times New Roman" w:eastAsia="Calibri" w:hAnsi="Times New Roman" w:cs="Times New Roman"/>
          <w:bCs/>
          <w:sz w:val="12"/>
          <w:szCs w:val="12"/>
        </w:rPr>
        <w:t xml:space="preserve">    от «  17»   июня    2022 г.</w:t>
      </w:r>
    </w:p>
    <w:p w14:paraId="0F305877" w14:textId="2252C0EB" w:rsidR="00E84A87" w:rsidRDefault="00E84A87" w:rsidP="00E84A87">
      <w:pPr>
        <w:tabs>
          <w:tab w:val="left" w:pos="6936"/>
        </w:tabs>
        <w:spacing w:after="0" w:line="240" w:lineRule="auto"/>
        <w:ind w:firstLine="284"/>
        <w:jc w:val="center"/>
        <w:rPr>
          <w:rFonts w:ascii="Times New Roman" w:eastAsia="Calibri" w:hAnsi="Times New Roman" w:cs="Times New Roman"/>
          <w:bCs/>
          <w:sz w:val="12"/>
          <w:szCs w:val="12"/>
        </w:rPr>
      </w:pPr>
      <w:r w:rsidRPr="00E84A87">
        <w:rPr>
          <w:rFonts w:ascii="Times New Roman" w:eastAsia="Calibri" w:hAnsi="Times New Roman" w:cs="Times New Roman"/>
          <w:bCs/>
          <w:sz w:val="12"/>
          <w:szCs w:val="12"/>
        </w:rPr>
        <w:t>Реестр муниципальных услуг сельского поселения Красносельское муниципального района Сергиевский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
        <w:gridCol w:w="1292"/>
        <w:gridCol w:w="2383"/>
        <w:gridCol w:w="1230"/>
        <w:gridCol w:w="1292"/>
        <w:gridCol w:w="1144"/>
      </w:tblGrid>
      <w:tr w:rsidR="00E84A87" w:rsidRPr="00E84A87" w14:paraId="5365AD09" w14:textId="77777777" w:rsidTr="00E84A87">
        <w:trPr>
          <w:trHeight w:val="674"/>
        </w:trPr>
        <w:tc>
          <w:tcPr>
            <w:tcW w:w="187" w:type="pct"/>
            <w:vAlign w:val="center"/>
          </w:tcPr>
          <w:p w14:paraId="06287B11" w14:textId="77777777" w:rsidR="00E84A87" w:rsidRPr="00E84A87" w:rsidRDefault="00E84A87" w:rsidP="00E84A87">
            <w:pPr>
              <w:autoSpaceDE w:val="0"/>
              <w:autoSpaceDN w:val="0"/>
              <w:adjustRightInd w:val="0"/>
              <w:spacing w:after="0" w:line="240" w:lineRule="auto"/>
              <w:jc w:val="center"/>
              <w:rPr>
                <w:rFonts w:ascii="Times New Roman" w:hAnsi="Times New Roman" w:cs="Times New Roman"/>
                <w:b/>
                <w:sz w:val="12"/>
                <w:szCs w:val="12"/>
              </w:rPr>
            </w:pPr>
            <w:r w:rsidRPr="00E84A87">
              <w:rPr>
                <w:rFonts w:ascii="Times New Roman" w:hAnsi="Times New Roman" w:cs="Times New Roman"/>
                <w:b/>
                <w:sz w:val="12"/>
                <w:szCs w:val="12"/>
              </w:rPr>
              <w:t>№ п/п</w:t>
            </w:r>
          </w:p>
        </w:tc>
        <w:tc>
          <w:tcPr>
            <w:tcW w:w="894" w:type="pct"/>
            <w:vAlign w:val="center"/>
          </w:tcPr>
          <w:p w14:paraId="5A05F9E4" w14:textId="77777777" w:rsidR="00E84A87" w:rsidRPr="00E84A87" w:rsidRDefault="00E84A87" w:rsidP="00E84A87">
            <w:pPr>
              <w:autoSpaceDE w:val="0"/>
              <w:autoSpaceDN w:val="0"/>
              <w:adjustRightInd w:val="0"/>
              <w:spacing w:after="0" w:line="240" w:lineRule="auto"/>
              <w:jc w:val="center"/>
              <w:rPr>
                <w:rFonts w:ascii="Times New Roman" w:hAnsi="Times New Roman" w:cs="Times New Roman"/>
                <w:b/>
                <w:sz w:val="12"/>
                <w:szCs w:val="12"/>
              </w:rPr>
            </w:pPr>
            <w:r w:rsidRPr="00E84A87">
              <w:rPr>
                <w:rFonts w:ascii="Times New Roman" w:hAnsi="Times New Roman" w:cs="Times New Roman"/>
                <w:b/>
                <w:sz w:val="12"/>
                <w:szCs w:val="12"/>
              </w:rPr>
              <w:t>Наименование</w:t>
            </w:r>
          </w:p>
          <w:p w14:paraId="32507AF1" w14:textId="77777777" w:rsidR="00E84A87" w:rsidRPr="00E84A87" w:rsidRDefault="00E84A87" w:rsidP="00E84A87">
            <w:pPr>
              <w:autoSpaceDE w:val="0"/>
              <w:autoSpaceDN w:val="0"/>
              <w:adjustRightInd w:val="0"/>
              <w:spacing w:after="0" w:line="240" w:lineRule="auto"/>
              <w:jc w:val="center"/>
              <w:rPr>
                <w:rFonts w:ascii="Times New Roman" w:hAnsi="Times New Roman" w:cs="Times New Roman"/>
                <w:b/>
                <w:sz w:val="12"/>
                <w:szCs w:val="12"/>
              </w:rPr>
            </w:pPr>
            <w:r w:rsidRPr="00E84A87">
              <w:rPr>
                <w:rFonts w:ascii="Times New Roman" w:hAnsi="Times New Roman" w:cs="Times New Roman"/>
                <w:b/>
                <w:sz w:val="12"/>
                <w:szCs w:val="12"/>
              </w:rPr>
              <w:t>муниципальной</w:t>
            </w:r>
          </w:p>
          <w:p w14:paraId="54894498" w14:textId="77777777" w:rsidR="00E84A87" w:rsidRPr="00E84A87" w:rsidRDefault="00E84A87" w:rsidP="00E84A87">
            <w:pPr>
              <w:autoSpaceDE w:val="0"/>
              <w:autoSpaceDN w:val="0"/>
              <w:adjustRightInd w:val="0"/>
              <w:spacing w:after="0" w:line="240" w:lineRule="auto"/>
              <w:jc w:val="center"/>
              <w:rPr>
                <w:rFonts w:ascii="Times New Roman" w:hAnsi="Times New Roman" w:cs="Times New Roman"/>
                <w:b/>
                <w:sz w:val="12"/>
                <w:szCs w:val="12"/>
              </w:rPr>
            </w:pPr>
            <w:r w:rsidRPr="00E84A87">
              <w:rPr>
                <w:rFonts w:ascii="Times New Roman" w:hAnsi="Times New Roman" w:cs="Times New Roman"/>
                <w:b/>
                <w:sz w:val="12"/>
                <w:szCs w:val="12"/>
              </w:rPr>
              <w:t>услуги</w:t>
            </w:r>
          </w:p>
        </w:tc>
        <w:tc>
          <w:tcPr>
            <w:tcW w:w="1656" w:type="pct"/>
            <w:vAlign w:val="center"/>
          </w:tcPr>
          <w:p w14:paraId="31195B47" w14:textId="77777777" w:rsidR="00E84A87" w:rsidRPr="00E84A87" w:rsidRDefault="00E84A87" w:rsidP="00E84A87">
            <w:pPr>
              <w:autoSpaceDE w:val="0"/>
              <w:autoSpaceDN w:val="0"/>
              <w:adjustRightInd w:val="0"/>
              <w:spacing w:after="0" w:line="240" w:lineRule="auto"/>
              <w:jc w:val="center"/>
              <w:rPr>
                <w:rFonts w:ascii="Times New Roman" w:hAnsi="Times New Roman" w:cs="Times New Roman"/>
                <w:b/>
                <w:sz w:val="12"/>
                <w:szCs w:val="12"/>
              </w:rPr>
            </w:pPr>
            <w:r w:rsidRPr="00E84A87">
              <w:rPr>
                <w:rFonts w:ascii="Times New Roman" w:hAnsi="Times New Roman" w:cs="Times New Roman"/>
                <w:b/>
                <w:sz w:val="12"/>
                <w:szCs w:val="12"/>
              </w:rPr>
              <w:t>Нормативный правовой акт, регламентирующий предоставление услуги</w:t>
            </w:r>
          </w:p>
        </w:tc>
        <w:tc>
          <w:tcPr>
            <w:tcW w:w="882" w:type="pct"/>
            <w:vAlign w:val="center"/>
          </w:tcPr>
          <w:p w14:paraId="34CF8763" w14:textId="77777777" w:rsidR="00E84A87" w:rsidRPr="00E84A87" w:rsidRDefault="00E84A87" w:rsidP="00E84A87">
            <w:pPr>
              <w:autoSpaceDE w:val="0"/>
              <w:autoSpaceDN w:val="0"/>
              <w:adjustRightInd w:val="0"/>
              <w:spacing w:after="0" w:line="240" w:lineRule="auto"/>
              <w:jc w:val="center"/>
              <w:rPr>
                <w:rFonts w:ascii="Times New Roman" w:hAnsi="Times New Roman" w:cs="Times New Roman"/>
                <w:b/>
                <w:sz w:val="12"/>
                <w:szCs w:val="12"/>
              </w:rPr>
            </w:pPr>
            <w:r w:rsidRPr="00E84A87">
              <w:rPr>
                <w:rFonts w:ascii="Times New Roman" w:hAnsi="Times New Roman" w:cs="Times New Roman"/>
                <w:b/>
                <w:sz w:val="12"/>
                <w:szCs w:val="12"/>
              </w:rPr>
              <w:t>Наименование администрации сельского (сельского) поселения муниципального района Сергиевский</w:t>
            </w:r>
          </w:p>
        </w:tc>
        <w:tc>
          <w:tcPr>
            <w:tcW w:w="749" w:type="pct"/>
            <w:vAlign w:val="center"/>
          </w:tcPr>
          <w:p w14:paraId="1889BD94" w14:textId="77777777" w:rsidR="00E84A87" w:rsidRPr="00E84A87" w:rsidRDefault="00E84A87" w:rsidP="00E84A87">
            <w:pPr>
              <w:autoSpaceDE w:val="0"/>
              <w:autoSpaceDN w:val="0"/>
              <w:adjustRightInd w:val="0"/>
              <w:spacing w:after="0" w:line="240" w:lineRule="auto"/>
              <w:jc w:val="center"/>
              <w:rPr>
                <w:rFonts w:ascii="Times New Roman" w:hAnsi="Times New Roman" w:cs="Times New Roman"/>
                <w:b/>
                <w:sz w:val="12"/>
                <w:szCs w:val="12"/>
              </w:rPr>
            </w:pPr>
            <w:r w:rsidRPr="00E84A87">
              <w:rPr>
                <w:rFonts w:ascii="Times New Roman" w:hAnsi="Times New Roman" w:cs="Times New Roman"/>
                <w:b/>
                <w:sz w:val="12"/>
                <w:szCs w:val="12"/>
              </w:rPr>
              <w:t>Получатели</w:t>
            </w:r>
          </w:p>
          <w:p w14:paraId="773A9DB8" w14:textId="77777777" w:rsidR="00E84A87" w:rsidRPr="00E84A87" w:rsidRDefault="00E84A87" w:rsidP="00E84A87">
            <w:pPr>
              <w:autoSpaceDE w:val="0"/>
              <w:autoSpaceDN w:val="0"/>
              <w:adjustRightInd w:val="0"/>
              <w:spacing w:after="0" w:line="240" w:lineRule="auto"/>
              <w:jc w:val="center"/>
              <w:rPr>
                <w:rFonts w:ascii="Times New Roman" w:hAnsi="Times New Roman" w:cs="Times New Roman"/>
                <w:b/>
                <w:sz w:val="12"/>
                <w:szCs w:val="12"/>
              </w:rPr>
            </w:pPr>
            <w:r w:rsidRPr="00E84A87">
              <w:rPr>
                <w:rFonts w:ascii="Times New Roman" w:hAnsi="Times New Roman" w:cs="Times New Roman"/>
                <w:b/>
                <w:sz w:val="12"/>
                <w:szCs w:val="12"/>
              </w:rPr>
              <w:t>муниципальной</w:t>
            </w:r>
          </w:p>
          <w:p w14:paraId="1EC19C93" w14:textId="77777777" w:rsidR="00E84A87" w:rsidRPr="00E84A87" w:rsidRDefault="00E84A87" w:rsidP="00E84A87">
            <w:pPr>
              <w:autoSpaceDE w:val="0"/>
              <w:autoSpaceDN w:val="0"/>
              <w:adjustRightInd w:val="0"/>
              <w:spacing w:after="0" w:line="240" w:lineRule="auto"/>
              <w:jc w:val="center"/>
              <w:rPr>
                <w:rFonts w:ascii="Times New Roman" w:hAnsi="Times New Roman" w:cs="Times New Roman"/>
                <w:b/>
                <w:sz w:val="12"/>
                <w:szCs w:val="12"/>
              </w:rPr>
            </w:pPr>
            <w:r w:rsidRPr="00E84A87">
              <w:rPr>
                <w:rFonts w:ascii="Times New Roman" w:hAnsi="Times New Roman" w:cs="Times New Roman"/>
                <w:b/>
                <w:sz w:val="12"/>
                <w:szCs w:val="12"/>
              </w:rPr>
              <w:t>услуги</w:t>
            </w:r>
          </w:p>
        </w:tc>
        <w:tc>
          <w:tcPr>
            <w:tcW w:w="633" w:type="pct"/>
            <w:vAlign w:val="center"/>
          </w:tcPr>
          <w:p w14:paraId="04A06948" w14:textId="77777777" w:rsidR="00E84A87" w:rsidRPr="00E84A87" w:rsidRDefault="00E84A87" w:rsidP="00E84A87">
            <w:pPr>
              <w:autoSpaceDE w:val="0"/>
              <w:autoSpaceDN w:val="0"/>
              <w:adjustRightInd w:val="0"/>
              <w:spacing w:after="0" w:line="240" w:lineRule="auto"/>
              <w:jc w:val="center"/>
              <w:rPr>
                <w:rFonts w:ascii="Times New Roman" w:hAnsi="Times New Roman" w:cs="Times New Roman"/>
                <w:b/>
                <w:sz w:val="12"/>
                <w:szCs w:val="12"/>
              </w:rPr>
            </w:pPr>
            <w:r w:rsidRPr="00E84A87">
              <w:rPr>
                <w:rFonts w:ascii="Times New Roman" w:hAnsi="Times New Roman" w:cs="Times New Roman"/>
                <w:b/>
                <w:sz w:val="12"/>
                <w:szCs w:val="12"/>
              </w:rPr>
              <w:t>Источник финансирования</w:t>
            </w:r>
          </w:p>
          <w:p w14:paraId="18F39346" w14:textId="77777777" w:rsidR="00E84A87" w:rsidRPr="00E84A87" w:rsidRDefault="00E84A87" w:rsidP="00E84A87">
            <w:pPr>
              <w:autoSpaceDE w:val="0"/>
              <w:autoSpaceDN w:val="0"/>
              <w:adjustRightInd w:val="0"/>
              <w:spacing w:after="0" w:line="240" w:lineRule="auto"/>
              <w:jc w:val="center"/>
              <w:rPr>
                <w:rFonts w:ascii="Times New Roman" w:hAnsi="Times New Roman" w:cs="Times New Roman"/>
                <w:b/>
                <w:sz w:val="12"/>
                <w:szCs w:val="12"/>
              </w:rPr>
            </w:pPr>
            <w:r w:rsidRPr="00E84A87">
              <w:rPr>
                <w:rFonts w:ascii="Times New Roman" w:hAnsi="Times New Roman" w:cs="Times New Roman"/>
                <w:b/>
                <w:sz w:val="12"/>
                <w:szCs w:val="12"/>
              </w:rPr>
              <w:t>муниципальной услуги</w:t>
            </w:r>
          </w:p>
        </w:tc>
      </w:tr>
      <w:tr w:rsidR="00E84A87" w:rsidRPr="00E84A87" w14:paraId="2B51EDBF" w14:textId="77777777" w:rsidTr="00E84A87">
        <w:trPr>
          <w:trHeight w:val="554"/>
        </w:trPr>
        <w:tc>
          <w:tcPr>
            <w:tcW w:w="187" w:type="pct"/>
            <w:vAlign w:val="center"/>
          </w:tcPr>
          <w:p w14:paraId="7EAC0C7B" w14:textId="77777777" w:rsidR="00E84A87" w:rsidRPr="00E84A87" w:rsidRDefault="00E84A87" w:rsidP="00E84A87">
            <w:pPr>
              <w:autoSpaceDE w:val="0"/>
              <w:autoSpaceDN w:val="0"/>
              <w:adjustRightInd w:val="0"/>
              <w:spacing w:after="0" w:line="240" w:lineRule="auto"/>
              <w:jc w:val="center"/>
              <w:rPr>
                <w:rFonts w:ascii="Times New Roman" w:hAnsi="Times New Roman" w:cs="Times New Roman"/>
                <w:b/>
                <w:sz w:val="12"/>
                <w:szCs w:val="12"/>
              </w:rPr>
            </w:pPr>
            <w:r w:rsidRPr="00E84A87">
              <w:rPr>
                <w:rFonts w:ascii="Times New Roman" w:hAnsi="Times New Roman" w:cs="Times New Roman"/>
                <w:b/>
                <w:sz w:val="12"/>
                <w:szCs w:val="12"/>
              </w:rPr>
              <w:t>1</w:t>
            </w:r>
          </w:p>
        </w:tc>
        <w:tc>
          <w:tcPr>
            <w:tcW w:w="894" w:type="pct"/>
            <w:vAlign w:val="center"/>
          </w:tcPr>
          <w:p w14:paraId="2967BF33" w14:textId="77777777" w:rsidR="00E84A87" w:rsidRPr="00E84A87" w:rsidRDefault="00E84A87" w:rsidP="00E84A87">
            <w:pPr>
              <w:spacing w:after="0" w:line="240" w:lineRule="auto"/>
              <w:jc w:val="center"/>
              <w:rPr>
                <w:rFonts w:ascii="Times New Roman" w:hAnsi="Times New Roman" w:cs="Times New Roman"/>
                <w:sz w:val="12"/>
                <w:szCs w:val="12"/>
              </w:rPr>
            </w:pPr>
            <w:r w:rsidRPr="00E84A87">
              <w:rPr>
                <w:rFonts w:ascii="Times New Roman" w:hAnsi="Times New Roman" w:cs="Times New Roman"/>
                <w:sz w:val="12"/>
                <w:szCs w:val="12"/>
              </w:rPr>
              <w:t>Выдача документов (выписки из домовой книги,  справок и иных документов)</w:t>
            </w:r>
          </w:p>
        </w:tc>
        <w:tc>
          <w:tcPr>
            <w:tcW w:w="1656" w:type="pct"/>
            <w:vAlign w:val="center"/>
          </w:tcPr>
          <w:p w14:paraId="0C1ECC64" w14:textId="77777777" w:rsidR="00E84A87" w:rsidRPr="00E84A87" w:rsidRDefault="00E84A87" w:rsidP="00E84A87">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E84A87">
              <w:rPr>
                <w:rFonts w:ascii="Times New Roman" w:hAnsi="Times New Roman" w:cs="Times New Roman"/>
                <w:sz w:val="12"/>
                <w:szCs w:val="12"/>
              </w:rPr>
              <w:t>Гражданский кодекс Российской Федерации от 30.10.1994 №51-ФЗ;</w:t>
            </w:r>
          </w:p>
          <w:p w14:paraId="1493C909" w14:textId="77777777" w:rsidR="00E84A87" w:rsidRPr="00E84A87" w:rsidRDefault="00E84A87" w:rsidP="00E84A87">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E84A87">
              <w:rPr>
                <w:rFonts w:ascii="Times New Roman" w:hAnsi="Times New Roman" w:cs="Times New Roman"/>
                <w:sz w:val="12"/>
                <w:szCs w:val="12"/>
              </w:rPr>
              <w:t>Жилищный   кодекс   Российской  Федерации от 29.12.2004 №188-ФЗ;</w:t>
            </w:r>
          </w:p>
          <w:p w14:paraId="0494144C" w14:textId="77777777" w:rsidR="00E84A87" w:rsidRPr="00E84A87" w:rsidRDefault="00E84A87" w:rsidP="00E84A87">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E84A87">
              <w:rPr>
                <w:rFonts w:ascii="Times New Roman"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14:paraId="3FDB59A9" w14:textId="77777777" w:rsidR="00E84A87" w:rsidRPr="00E84A87" w:rsidRDefault="00E84A87" w:rsidP="00E84A87">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E84A87">
              <w:rPr>
                <w:rFonts w:ascii="Times New Roman" w:hAnsi="Times New Roman" w:cs="Times New Roman"/>
                <w:sz w:val="12"/>
                <w:szCs w:val="12"/>
              </w:rPr>
              <w:t>Федеральный закон от 02.05.2006 №59-ФЗ «О порядке рассмотрения обращений граждан Российской Федерации;</w:t>
            </w:r>
          </w:p>
          <w:p w14:paraId="5D0B8F1F" w14:textId="77777777" w:rsidR="00E84A87" w:rsidRPr="00E84A87" w:rsidRDefault="00E84A87" w:rsidP="00E84A87">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E84A87">
              <w:rPr>
                <w:rFonts w:ascii="Times New Roman" w:hAnsi="Times New Roman" w:cs="Times New Roman"/>
                <w:sz w:val="12"/>
                <w:szCs w:val="12"/>
              </w:rPr>
              <w:t>Федеральный закон от 27.07.2006 №152-ФЗ «О персональных данных»;</w:t>
            </w:r>
          </w:p>
          <w:p w14:paraId="1F7E733A" w14:textId="77777777" w:rsidR="00E84A87" w:rsidRPr="00E84A87" w:rsidRDefault="00E84A87" w:rsidP="00E84A87">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E84A87">
              <w:rPr>
                <w:rFonts w:ascii="Times New Roman" w:hAnsi="Times New Roman" w:cs="Times New Roman"/>
                <w:sz w:val="12"/>
                <w:szCs w:val="12"/>
              </w:rPr>
              <w:lastRenderedPageBreak/>
              <w:t>Федеральный закон от 09.02.2009 №8-ФЗ «Об обеспечении доступа к информации о деятельности государственных органов и органов местного самоуправления»;</w:t>
            </w:r>
          </w:p>
          <w:p w14:paraId="51173F2D" w14:textId="77777777" w:rsidR="00E84A87" w:rsidRPr="00E84A87" w:rsidRDefault="00E84A87" w:rsidP="00E84A87">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E84A87">
              <w:rPr>
                <w:rFonts w:ascii="Times New Roman" w:hAnsi="Times New Roman" w:cs="Times New Roman"/>
                <w:sz w:val="12"/>
                <w:szCs w:val="12"/>
              </w:rPr>
              <w:t>Федеральный закон от 27.07.2010 №210-ФЗ «Об организации предоставления государственных и муниципальных услуг»;</w:t>
            </w:r>
          </w:p>
          <w:p w14:paraId="03DF89A7" w14:textId="77777777" w:rsidR="00E84A87" w:rsidRPr="00E84A87" w:rsidRDefault="00E84A87" w:rsidP="00E84A87">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E84A87">
              <w:rPr>
                <w:rFonts w:ascii="Times New Roman" w:hAnsi="Times New Roman" w:cs="Times New Roman"/>
                <w:sz w:val="12"/>
                <w:szCs w:val="12"/>
              </w:rPr>
              <w:t>постановление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p>
          <w:p w14:paraId="31B07927" w14:textId="77777777" w:rsidR="00E84A87" w:rsidRPr="00E84A87" w:rsidRDefault="00E84A87" w:rsidP="00E84A87">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E84A87">
              <w:rPr>
                <w:rFonts w:ascii="Times New Roman" w:hAnsi="Times New Roman" w:cs="Times New Roman"/>
                <w:sz w:val="12"/>
                <w:szCs w:val="12"/>
              </w:rPr>
              <w:t>постановление Правительства Самарской области от 27.01.2011 №16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органами исполнительной власти Самарской области, разработке и принятии административных регламентов осуществления муниципального контроля органами местного самоуправления в Самарской области»;</w:t>
            </w:r>
          </w:p>
          <w:p w14:paraId="5A248A75" w14:textId="77777777" w:rsidR="00E84A87" w:rsidRPr="00E84A87" w:rsidRDefault="00E84A87" w:rsidP="00E84A87">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E84A87">
              <w:rPr>
                <w:rFonts w:ascii="Times New Roman" w:hAnsi="Times New Roman" w:cs="Times New Roman"/>
                <w:sz w:val="12"/>
                <w:szCs w:val="12"/>
              </w:rPr>
              <w:t>Устав сельского поселения Красносельское муниципального района Сергиевский Самарской области</w:t>
            </w:r>
          </w:p>
        </w:tc>
        <w:tc>
          <w:tcPr>
            <w:tcW w:w="882" w:type="pct"/>
            <w:vAlign w:val="center"/>
          </w:tcPr>
          <w:p w14:paraId="46E09AAC" w14:textId="77777777" w:rsidR="00E84A87" w:rsidRPr="00E84A87" w:rsidRDefault="00E84A87" w:rsidP="00E84A87">
            <w:pPr>
              <w:autoSpaceDE w:val="0"/>
              <w:autoSpaceDN w:val="0"/>
              <w:adjustRightInd w:val="0"/>
              <w:spacing w:after="0" w:line="240" w:lineRule="auto"/>
              <w:jc w:val="center"/>
              <w:rPr>
                <w:rFonts w:ascii="Times New Roman" w:hAnsi="Times New Roman" w:cs="Times New Roman"/>
                <w:sz w:val="12"/>
                <w:szCs w:val="12"/>
              </w:rPr>
            </w:pPr>
            <w:r w:rsidRPr="00E84A87">
              <w:rPr>
                <w:rFonts w:ascii="Times New Roman" w:hAnsi="Times New Roman" w:cs="Times New Roman"/>
                <w:sz w:val="12"/>
                <w:szCs w:val="12"/>
              </w:rPr>
              <w:t>Администрация сельского поселения Красносельское муниципального района Сергиевский</w:t>
            </w:r>
          </w:p>
        </w:tc>
        <w:tc>
          <w:tcPr>
            <w:tcW w:w="749" w:type="pct"/>
            <w:vAlign w:val="center"/>
          </w:tcPr>
          <w:p w14:paraId="319A8F1A" w14:textId="6730568C" w:rsidR="00E84A87" w:rsidRPr="00E84A87" w:rsidRDefault="00E84A87" w:rsidP="00E84A87">
            <w:pPr>
              <w:spacing w:after="0" w:line="240" w:lineRule="auto"/>
              <w:jc w:val="center"/>
              <w:rPr>
                <w:rFonts w:ascii="Times New Roman" w:hAnsi="Times New Roman" w:cs="Times New Roman"/>
                <w:sz w:val="12"/>
                <w:szCs w:val="12"/>
                <w:highlight w:val="lightGray"/>
              </w:rPr>
            </w:pPr>
            <w:r w:rsidRPr="00E84A87">
              <w:rPr>
                <w:rFonts w:ascii="Times New Roman" w:hAnsi="Times New Roman" w:cs="Times New Roman"/>
                <w:sz w:val="12"/>
                <w:szCs w:val="12"/>
              </w:rPr>
              <w:t>Физические  лица</w:t>
            </w:r>
          </w:p>
        </w:tc>
        <w:tc>
          <w:tcPr>
            <w:tcW w:w="633" w:type="pct"/>
            <w:vAlign w:val="center"/>
          </w:tcPr>
          <w:p w14:paraId="1170B163" w14:textId="77777777" w:rsidR="00E84A87" w:rsidRPr="00E84A87" w:rsidRDefault="00E84A87" w:rsidP="00E84A87">
            <w:pPr>
              <w:autoSpaceDE w:val="0"/>
              <w:autoSpaceDN w:val="0"/>
              <w:adjustRightInd w:val="0"/>
              <w:spacing w:after="0" w:line="240" w:lineRule="auto"/>
              <w:jc w:val="center"/>
              <w:rPr>
                <w:rFonts w:ascii="Times New Roman" w:hAnsi="Times New Roman" w:cs="Times New Roman"/>
                <w:sz w:val="12"/>
                <w:szCs w:val="12"/>
              </w:rPr>
            </w:pPr>
            <w:r w:rsidRPr="00E84A87">
              <w:rPr>
                <w:rFonts w:ascii="Times New Roman" w:hAnsi="Times New Roman" w:cs="Times New Roman"/>
                <w:sz w:val="12"/>
                <w:szCs w:val="12"/>
              </w:rPr>
              <w:t>Бюджетные средства</w:t>
            </w:r>
          </w:p>
        </w:tc>
      </w:tr>
      <w:tr w:rsidR="00E84A87" w:rsidRPr="00E84A87" w14:paraId="17444800" w14:textId="77777777" w:rsidTr="00E84A87">
        <w:trPr>
          <w:trHeight w:val="1071"/>
        </w:trPr>
        <w:tc>
          <w:tcPr>
            <w:tcW w:w="187" w:type="pct"/>
            <w:vAlign w:val="center"/>
          </w:tcPr>
          <w:p w14:paraId="011A7682" w14:textId="77777777" w:rsidR="00E84A87" w:rsidRPr="00E84A87" w:rsidRDefault="00E84A87" w:rsidP="00E84A87">
            <w:pPr>
              <w:autoSpaceDE w:val="0"/>
              <w:autoSpaceDN w:val="0"/>
              <w:adjustRightInd w:val="0"/>
              <w:spacing w:after="0" w:line="240" w:lineRule="auto"/>
              <w:jc w:val="center"/>
              <w:rPr>
                <w:rFonts w:ascii="Times New Roman" w:hAnsi="Times New Roman" w:cs="Times New Roman"/>
                <w:b/>
                <w:sz w:val="12"/>
                <w:szCs w:val="12"/>
              </w:rPr>
            </w:pPr>
            <w:r w:rsidRPr="00E84A87">
              <w:rPr>
                <w:rFonts w:ascii="Times New Roman" w:hAnsi="Times New Roman" w:cs="Times New Roman"/>
                <w:b/>
                <w:sz w:val="12"/>
                <w:szCs w:val="12"/>
              </w:rPr>
              <w:t>2</w:t>
            </w:r>
          </w:p>
        </w:tc>
        <w:tc>
          <w:tcPr>
            <w:tcW w:w="894" w:type="pct"/>
            <w:vAlign w:val="center"/>
          </w:tcPr>
          <w:p w14:paraId="6F40FC97" w14:textId="77777777" w:rsidR="00E84A87" w:rsidRPr="00E84A87" w:rsidRDefault="00E84A87" w:rsidP="00E84A87">
            <w:pPr>
              <w:spacing w:after="0" w:line="240" w:lineRule="auto"/>
              <w:jc w:val="center"/>
              <w:rPr>
                <w:rFonts w:ascii="Times New Roman" w:hAnsi="Times New Roman" w:cs="Times New Roman"/>
                <w:sz w:val="12"/>
                <w:szCs w:val="12"/>
              </w:rPr>
            </w:pPr>
            <w:r w:rsidRPr="00E84A87">
              <w:rPr>
                <w:rFonts w:ascii="Times New Roman" w:hAnsi="Times New Roman" w:cs="Times New Roman"/>
                <w:sz w:val="12"/>
                <w:szCs w:val="12"/>
              </w:rPr>
              <w:t>Выдача выписок из похозяйственных книг</w:t>
            </w:r>
          </w:p>
        </w:tc>
        <w:tc>
          <w:tcPr>
            <w:tcW w:w="1656" w:type="pct"/>
            <w:vAlign w:val="center"/>
          </w:tcPr>
          <w:p w14:paraId="2B2722DF" w14:textId="77777777" w:rsidR="00E84A87" w:rsidRPr="00E84A87" w:rsidRDefault="00E84A87" w:rsidP="00E84A87">
            <w:pPr>
              <w:autoSpaceDE w:val="0"/>
              <w:autoSpaceDN w:val="0"/>
              <w:adjustRightInd w:val="0"/>
              <w:spacing w:after="0" w:line="240" w:lineRule="auto"/>
              <w:ind w:firstLine="251"/>
              <w:jc w:val="center"/>
              <w:rPr>
                <w:rFonts w:ascii="Times New Roman" w:hAnsi="Times New Roman" w:cs="Times New Roman"/>
                <w:sz w:val="12"/>
                <w:szCs w:val="12"/>
              </w:rPr>
            </w:pPr>
            <w:r w:rsidRPr="00E84A87">
              <w:rPr>
                <w:rFonts w:ascii="Times New Roman" w:hAnsi="Times New Roman" w:cs="Times New Roman"/>
                <w:color w:val="000000"/>
                <w:sz w:val="12"/>
                <w:szCs w:val="12"/>
              </w:rPr>
              <w:t xml:space="preserve">Конституция </w:t>
            </w:r>
            <w:r w:rsidRPr="00E84A87">
              <w:rPr>
                <w:rFonts w:ascii="Times New Roman" w:hAnsi="Times New Roman" w:cs="Times New Roman"/>
                <w:sz w:val="12"/>
                <w:szCs w:val="12"/>
              </w:rPr>
              <w:t>Российской Федерации;</w:t>
            </w:r>
          </w:p>
          <w:p w14:paraId="17718753" w14:textId="77777777" w:rsidR="00E84A87" w:rsidRPr="00E84A87" w:rsidRDefault="00E84A87" w:rsidP="00E84A87">
            <w:pPr>
              <w:autoSpaceDE w:val="0"/>
              <w:autoSpaceDN w:val="0"/>
              <w:adjustRightInd w:val="0"/>
              <w:spacing w:after="0" w:line="240" w:lineRule="auto"/>
              <w:ind w:firstLine="251"/>
              <w:jc w:val="center"/>
              <w:rPr>
                <w:rFonts w:ascii="Times New Roman" w:hAnsi="Times New Roman" w:cs="Times New Roman"/>
                <w:sz w:val="12"/>
                <w:szCs w:val="12"/>
              </w:rPr>
            </w:pPr>
            <w:r w:rsidRPr="00E84A87">
              <w:rPr>
                <w:rFonts w:ascii="Times New Roman" w:hAnsi="Times New Roman" w:cs="Times New Roman"/>
                <w:sz w:val="12"/>
                <w:szCs w:val="12"/>
              </w:rPr>
              <w:t>Федеральный закон от 07.07.2003 №112-ФЗ «О личном подсобном хозяйстве»;</w:t>
            </w:r>
          </w:p>
          <w:p w14:paraId="79614B79" w14:textId="77777777" w:rsidR="00E84A87" w:rsidRPr="00E84A87" w:rsidRDefault="00E84A87" w:rsidP="00E84A87">
            <w:pPr>
              <w:autoSpaceDE w:val="0"/>
              <w:autoSpaceDN w:val="0"/>
              <w:adjustRightInd w:val="0"/>
              <w:spacing w:after="0" w:line="240" w:lineRule="auto"/>
              <w:ind w:firstLine="251"/>
              <w:jc w:val="center"/>
              <w:rPr>
                <w:rFonts w:ascii="Times New Roman" w:hAnsi="Times New Roman" w:cs="Times New Roman"/>
                <w:sz w:val="12"/>
                <w:szCs w:val="12"/>
              </w:rPr>
            </w:pPr>
            <w:r w:rsidRPr="00E84A87">
              <w:rPr>
                <w:rFonts w:ascii="Times New Roman" w:hAnsi="Times New Roman" w:cs="Times New Roman"/>
                <w:sz w:val="12"/>
                <w:szCs w:val="12"/>
              </w:rPr>
              <w:t>Федеральный закон от 27.07.2010 №210-ФЗ «Об организации предоставления государственных и муниципальных услуг»;</w:t>
            </w:r>
          </w:p>
          <w:p w14:paraId="2499565F" w14:textId="77777777" w:rsidR="00E84A87" w:rsidRPr="00E84A87" w:rsidRDefault="00E84A87" w:rsidP="00E84A87">
            <w:pPr>
              <w:autoSpaceDE w:val="0"/>
              <w:autoSpaceDN w:val="0"/>
              <w:adjustRightInd w:val="0"/>
              <w:spacing w:after="0" w:line="240" w:lineRule="auto"/>
              <w:ind w:firstLine="251"/>
              <w:jc w:val="center"/>
              <w:rPr>
                <w:rFonts w:ascii="Times New Roman" w:hAnsi="Times New Roman" w:cs="Times New Roman"/>
                <w:sz w:val="12"/>
                <w:szCs w:val="12"/>
              </w:rPr>
            </w:pPr>
            <w:r w:rsidRPr="00E84A87">
              <w:rPr>
                <w:rFonts w:ascii="Times New Roman" w:hAnsi="Times New Roman" w:cs="Times New Roman"/>
                <w:sz w:val="12"/>
                <w:szCs w:val="12"/>
              </w:rPr>
              <w:t>Федеральный закон от 06.10.2003 №131-ФЗ «Об общих принципах организации местного самоуправления в Российской Федерации»;</w:t>
            </w:r>
          </w:p>
          <w:p w14:paraId="29934644" w14:textId="77777777" w:rsidR="00E84A87" w:rsidRPr="00E84A87" w:rsidRDefault="00E84A87" w:rsidP="00E84A87">
            <w:pPr>
              <w:autoSpaceDE w:val="0"/>
              <w:autoSpaceDN w:val="0"/>
              <w:adjustRightInd w:val="0"/>
              <w:spacing w:after="0" w:line="240" w:lineRule="auto"/>
              <w:ind w:firstLine="251"/>
              <w:jc w:val="center"/>
              <w:rPr>
                <w:rFonts w:ascii="Times New Roman" w:hAnsi="Times New Roman" w:cs="Times New Roman"/>
                <w:sz w:val="12"/>
                <w:szCs w:val="12"/>
              </w:rPr>
            </w:pPr>
            <w:r w:rsidRPr="00E84A87">
              <w:rPr>
                <w:rFonts w:ascii="Times New Roman" w:hAnsi="Times New Roman" w:cs="Times New Roman"/>
                <w:sz w:val="12"/>
                <w:szCs w:val="12"/>
              </w:rPr>
              <w:t>приказ Министерства сельского хозяйства Российской Федерации от 11.10.2010 №345 «Об утверждении формы и порядка ведения похозяйственных книг органами местного самоуправления поселений и органами местного самоуправления городских округов»;</w:t>
            </w:r>
          </w:p>
          <w:p w14:paraId="11FB6AAF" w14:textId="77777777" w:rsidR="00E84A87" w:rsidRPr="00E84A87" w:rsidRDefault="00E84A87" w:rsidP="00E84A87">
            <w:pPr>
              <w:widowControl w:val="0"/>
              <w:autoSpaceDE w:val="0"/>
              <w:autoSpaceDN w:val="0"/>
              <w:adjustRightInd w:val="0"/>
              <w:spacing w:after="0" w:line="240" w:lineRule="auto"/>
              <w:ind w:firstLine="251"/>
              <w:jc w:val="center"/>
              <w:rPr>
                <w:rFonts w:ascii="Times New Roman" w:hAnsi="Times New Roman" w:cs="Times New Roman"/>
                <w:sz w:val="12"/>
                <w:szCs w:val="12"/>
              </w:rPr>
            </w:pPr>
            <w:r w:rsidRPr="00E84A87">
              <w:rPr>
                <w:rFonts w:ascii="Times New Roman" w:hAnsi="Times New Roman" w:cs="Times New Roman"/>
                <w:sz w:val="12"/>
                <w:szCs w:val="12"/>
              </w:rPr>
              <w:t>приказ Федеральной службы государственной регистрации, кадастра и картографии от 07.05.2012 №п/103 «Об утверждении формы выписки из похозяйственной книги о наличии у гражданина права на земельный участок»;</w:t>
            </w:r>
          </w:p>
          <w:p w14:paraId="75387617" w14:textId="77777777" w:rsidR="00E84A87" w:rsidRPr="00E84A87" w:rsidRDefault="00E84A87" w:rsidP="00E84A87">
            <w:pPr>
              <w:widowControl w:val="0"/>
              <w:autoSpaceDE w:val="0"/>
              <w:autoSpaceDN w:val="0"/>
              <w:adjustRightInd w:val="0"/>
              <w:spacing w:after="0" w:line="240" w:lineRule="auto"/>
              <w:ind w:firstLine="251"/>
              <w:jc w:val="center"/>
              <w:rPr>
                <w:rFonts w:ascii="Times New Roman" w:hAnsi="Times New Roman" w:cs="Times New Roman"/>
                <w:sz w:val="12"/>
                <w:szCs w:val="12"/>
              </w:rPr>
            </w:pPr>
            <w:r w:rsidRPr="00E84A87">
              <w:rPr>
                <w:rFonts w:ascii="Times New Roman" w:hAnsi="Times New Roman" w:cs="Times New Roman"/>
                <w:sz w:val="12"/>
                <w:szCs w:val="12"/>
              </w:rPr>
              <w:t>Устав сельского поселения Красносельское муниципального района Сергиевский Самарской области</w:t>
            </w:r>
          </w:p>
        </w:tc>
        <w:tc>
          <w:tcPr>
            <w:tcW w:w="882" w:type="pct"/>
            <w:vAlign w:val="center"/>
          </w:tcPr>
          <w:p w14:paraId="12174B3E" w14:textId="77777777" w:rsidR="00E84A87" w:rsidRPr="00E84A87" w:rsidRDefault="00E84A87" w:rsidP="00E84A87">
            <w:pPr>
              <w:autoSpaceDE w:val="0"/>
              <w:autoSpaceDN w:val="0"/>
              <w:adjustRightInd w:val="0"/>
              <w:spacing w:after="0" w:line="240" w:lineRule="auto"/>
              <w:jc w:val="center"/>
              <w:rPr>
                <w:rFonts w:ascii="Times New Roman" w:hAnsi="Times New Roman" w:cs="Times New Roman"/>
                <w:sz w:val="12"/>
                <w:szCs w:val="12"/>
              </w:rPr>
            </w:pPr>
            <w:r w:rsidRPr="00E84A87">
              <w:rPr>
                <w:rFonts w:ascii="Times New Roman" w:hAnsi="Times New Roman" w:cs="Times New Roman"/>
                <w:sz w:val="12"/>
                <w:szCs w:val="12"/>
              </w:rPr>
              <w:t>Администрация сельского поселения Красносельское муниципального района Сергиевский</w:t>
            </w:r>
          </w:p>
        </w:tc>
        <w:tc>
          <w:tcPr>
            <w:tcW w:w="749" w:type="pct"/>
            <w:vAlign w:val="center"/>
          </w:tcPr>
          <w:p w14:paraId="22AE38CE" w14:textId="77777777" w:rsidR="00E84A87" w:rsidRPr="00E84A87" w:rsidRDefault="00E84A87" w:rsidP="00E84A87">
            <w:pPr>
              <w:spacing w:after="0" w:line="240" w:lineRule="auto"/>
              <w:jc w:val="center"/>
              <w:rPr>
                <w:rFonts w:ascii="Times New Roman" w:hAnsi="Times New Roman" w:cs="Times New Roman"/>
                <w:sz w:val="12"/>
                <w:szCs w:val="12"/>
                <w:highlight w:val="lightGray"/>
              </w:rPr>
            </w:pPr>
            <w:r w:rsidRPr="00E84A87">
              <w:rPr>
                <w:rFonts w:ascii="Times New Roman" w:hAnsi="Times New Roman" w:cs="Times New Roman"/>
                <w:sz w:val="12"/>
                <w:szCs w:val="12"/>
              </w:rPr>
              <w:t>Физические лица, осуществляющие ведение личного подсобного хозяйства на территории сельского поселения Красносельское муниципального района Сергиевский</w:t>
            </w:r>
          </w:p>
        </w:tc>
        <w:tc>
          <w:tcPr>
            <w:tcW w:w="633" w:type="pct"/>
            <w:vAlign w:val="center"/>
          </w:tcPr>
          <w:p w14:paraId="10C601EB" w14:textId="77777777" w:rsidR="00E84A87" w:rsidRPr="00E84A87" w:rsidRDefault="00E84A87" w:rsidP="00E84A87">
            <w:pPr>
              <w:autoSpaceDE w:val="0"/>
              <w:autoSpaceDN w:val="0"/>
              <w:adjustRightInd w:val="0"/>
              <w:spacing w:after="0" w:line="240" w:lineRule="auto"/>
              <w:jc w:val="center"/>
              <w:rPr>
                <w:rFonts w:ascii="Times New Roman" w:hAnsi="Times New Roman" w:cs="Times New Roman"/>
                <w:sz w:val="12"/>
                <w:szCs w:val="12"/>
              </w:rPr>
            </w:pPr>
            <w:r w:rsidRPr="00E84A87">
              <w:rPr>
                <w:rFonts w:ascii="Times New Roman" w:hAnsi="Times New Roman" w:cs="Times New Roman"/>
                <w:sz w:val="12"/>
                <w:szCs w:val="12"/>
              </w:rPr>
              <w:t>Бюджетные средства</w:t>
            </w:r>
          </w:p>
        </w:tc>
      </w:tr>
      <w:tr w:rsidR="00E84A87" w:rsidRPr="00E84A87" w14:paraId="63030835" w14:textId="77777777" w:rsidTr="00E84A87">
        <w:trPr>
          <w:trHeight w:val="1071"/>
        </w:trPr>
        <w:tc>
          <w:tcPr>
            <w:tcW w:w="187" w:type="pct"/>
            <w:vAlign w:val="center"/>
          </w:tcPr>
          <w:p w14:paraId="318AE13F" w14:textId="77777777" w:rsidR="00E84A87" w:rsidRPr="00E84A87" w:rsidRDefault="00E84A87" w:rsidP="00E84A87">
            <w:pPr>
              <w:autoSpaceDE w:val="0"/>
              <w:autoSpaceDN w:val="0"/>
              <w:adjustRightInd w:val="0"/>
              <w:spacing w:after="0" w:line="240" w:lineRule="auto"/>
              <w:jc w:val="center"/>
              <w:rPr>
                <w:rFonts w:ascii="Times New Roman" w:hAnsi="Times New Roman" w:cs="Times New Roman"/>
                <w:b/>
                <w:sz w:val="12"/>
                <w:szCs w:val="12"/>
              </w:rPr>
            </w:pPr>
            <w:r w:rsidRPr="00E84A87">
              <w:rPr>
                <w:rFonts w:ascii="Times New Roman" w:hAnsi="Times New Roman" w:cs="Times New Roman"/>
                <w:b/>
                <w:sz w:val="12"/>
                <w:szCs w:val="12"/>
              </w:rPr>
              <w:t>3</w:t>
            </w:r>
          </w:p>
        </w:tc>
        <w:tc>
          <w:tcPr>
            <w:tcW w:w="894" w:type="pct"/>
            <w:vAlign w:val="center"/>
          </w:tcPr>
          <w:p w14:paraId="37EFFF09" w14:textId="77777777" w:rsidR="00E84A87" w:rsidRPr="00E84A87" w:rsidRDefault="00E84A87" w:rsidP="00E84A87">
            <w:pPr>
              <w:spacing w:after="0" w:line="240" w:lineRule="auto"/>
              <w:jc w:val="center"/>
              <w:rPr>
                <w:rFonts w:ascii="Times New Roman" w:hAnsi="Times New Roman" w:cs="Times New Roman"/>
                <w:sz w:val="12"/>
                <w:szCs w:val="12"/>
              </w:rPr>
            </w:pPr>
            <w:r w:rsidRPr="00E84A87">
              <w:rPr>
                <w:rFonts w:ascii="Times New Roman" w:hAnsi="Times New Roman" w:cs="Times New Roman"/>
                <w:sz w:val="12"/>
                <w:szCs w:val="12"/>
              </w:rPr>
              <w:t>Предоставление информации об очередности предоставления жилых помещений на условиях социального найма</w:t>
            </w:r>
          </w:p>
        </w:tc>
        <w:tc>
          <w:tcPr>
            <w:tcW w:w="1656" w:type="pct"/>
            <w:vAlign w:val="center"/>
          </w:tcPr>
          <w:p w14:paraId="0D17CB3F" w14:textId="77777777" w:rsidR="00E84A87" w:rsidRPr="00E84A87" w:rsidRDefault="007F3CFC" w:rsidP="00E84A87">
            <w:pPr>
              <w:widowControl w:val="0"/>
              <w:autoSpaceDE w:val="0"/>
              <w:autoSpaceDN w:val="0"/>
              <w:adjustRightInd w:val="0"/>
              <w:spacing w:after="0" w:line="240" w:lineRule="auto"/>
              <w:ind w:firstLine="251"/>
              <w:jc w:val="center"/>
              <w:rPr>
                <w:rFonts w:ascii="Times New Roman" w:hAnsi="Times New Roman" w:cs="Times New Roman"/>
                <w:sz w:val="12"/>
                <w:szCs w:val="12"/>
              </w:rPr>
            </w:pPr>
            <w:hyperlink r:id="rId135" w:history="1">
              <w:r w:rsidR="00E84A87" w:rsidRPr="00E84A87">
                <w:rPr>
                  <w:rFonts w:ascii="Times New Roman" w:hAnsi="Times New Roman" w:cs="Times New Roman"/>
                  <w:sz w:val="12"/>
                  <w:szCs w:val="12"/>
                </w:rPr>
                <w:t>Конституция</w:t>
              </w:r>
            </w:hyperlink>
            <w:r w:rsidR="00E84A87" w:rsidRPr="00E84A87">
              <w:rPr>
                <w:rFonts w:ascii="Times New Roman" w:hAnsi="Times New Roman" w:cs="Times New Roman"/>
                <w:sz w:val="12"/>
                <w:szCs w:val="12"/>
              </w:rPr>
              <w:t xml:space="preserve"> Российской Федерации;</w:t>
            </w:r>
          </w:p>
          <w:p w14:paraId="64DCF498" w14:textId="77777777" w:rsidR="00E84A87" w:rsidRPr="00E84A87" w:rsidRDefault="00E84A87" w:rsidP="00E84A87">
            <w:pPr>
              <w:widowControl w:val="0"/>
              <w:autoSpaceDE w:val="0"/>
              <w:autoSpaceDN w:val="0"/>
              <w:adjustRightInd w:val="0"/>
              <w:spacing w:after="0" w:line="240" w:lineRule="auto"/>
              <w:ind w:firstLine="251"/>
              <w:jc w:val="center"/>
              <w:rPr>
                <w:rFonts w:ascii="Times New Roman" w:hAnsi="Times New Roman" w:cs="Times New Roman"/>
                <w:sz w:val="12"/>
                <w:szCs w:val="12"/>
              </w:rPr>
            </w:pPr>
            <w:r w:rsidRPr="00E84A87">
              <w:rPr>
                <w:rFonts w:ascii="Times New Roman" w:hAnsi="Times New Roman" w:cs="Times New Roman"/>
                <w:sz w:val="12"/>
                <w:szCs w:val="12"/>
              </w:rPr>
              <w:t xml:space="preserve">Жилищный </w:t>
            </w:r>
            <w:hyperlink r:id="rId136" w:history="1">
              <w:r w:rsidRPr="00E84A87">
                <w:rPr>
                  <w:rFonts w:ascii="Times New Roman" w:hAnsi="Times New Roman" w:cs="Times New Roman"/>
                  <w:sz w:val="12"/>
                  <w:szCs w:val="12"/>
                </w:rPr>
                <w:t>кодекс</w:t>
              </w:r>
            </w:hyperlink>
            <w:r w:rsidRPr="00E84A87">
              <w:rPr>
                <w:rFonts w:ascii="Times New Roman" w:hAnsi="Times New Roman" w:cs="Times New Roman"/>
                <w:sz w:val="12"/>
                <w:szCs w:val="12"/>
              </w:rPr>
              <w:t xml:space="preserve"> Российской Федерации;</w:t>
            </w:r>
          </w:p>
          <w:p w14:paraId="0BA05AB7" w14:textId="77777777" w:rsidR="00E84A87" w:rsidRPr="00E84A87" w:rsidRDefault="00E84A87" w:rsidP="00E84A87">
            <w:pPr>
              <w:widowControl w:val="0"/>
              <w:autoSpaceDE w:val="0"/>
              <w:autoSpaceDN w:val="0"/>
              <w:adjustRightInd w:val="0"/>
              <w:spacing w:after="0" w:line="240" w:lineRule="auto"/>
              <w:ind w:firstLine="251"/>
              <w:jc w:val="center"/>
              <w:rPr>
                <w:rFonts w:ascii="Times New Roman" w:hAnsi="Times New Roman" w:cs="Times New Roman"/>
                <w:sz w:val="12"/>
                <w:szCs w:val="12"/>
              </w:rPr>
            </w:pPr>
            <w:r w:rsidRPr="00E84A87">
              <w:rPr>
                <w:rFonts w:ascii="Times New Roman" w:hAnsi="Times New Roman" w:cs="Times New Roman"/>
                <w:sz w:val="12"/>
                <w:szCs w:val="12"/>
              </w:rPr>
              <w:t xml:space="preserve">Федеральный </w:t>
            </w:r>
            <w:hyperlink r:id="rId137" w:history="1">
              <w:r w:rsidRPr="00E84A87">
                <w:rPr>
                  <w:rFonts w:ascii="Times New Roman" w:hAnsi="Times New Roman" w:cs="Times New Roman"/>
                  <w:sz w:val="12"/>
                  <w:szCs w:val="12"/>
                </w:rPr>
                <w:t>закон</w:t>
              </w:r>
            </w:hyperlink>
            <w:r w:rsidRPr="00E84A87">
              <w:rPr>
                <w:rFonts w:ascii="Times New Roman" w:hAnsi="Times New Roman" w:cs="Times New Roman"/>
                <w:sz w:val="12"/>
                <w:szCs w:val="12"/>
              </w:rPr>
              <w:t xml:space="preserve"> от 27.07.2010 №210-ФЗ «Об организации предоставления государственных и муниципальных услуг»;</w:t>
            </w:r>
          </w:p>
          <w:p w14:paraId="21C4DCC0" w14:textId="77777777" w:rsidR="00E84A87" w:rsidRPr="00E84A87" w:rsidRDefault="00E84A87" w:rsidP="00E84A87">
            <w:pPr>
              <w:widowControl w:val="0"/>
              <w:autoSpaceDE w:val="0"/>
              <w:autoSpaceDN w:val="0"/>
              <w:adjustRightInd w:val="0"/>
              <w:spacing w:after="0" w:line="240" w:lineRule="auto"/>
              <w:ind w:firstLine="251"/>
              <w:jc w:val="center"/>
              <w:rPr>
                <w:rFonts w:ascii="Times New Roman" w:hAnsi="Times New Roman" w:cs="Times New Roman"/>
                <w:sz w:val="12"/>
                <w:szCs w:val="12"/>
              </w:rPr>
            </w:pPr>
            <w:r w:rsidRPr="00E84A87">
              <w:rPr>
                <w:rFonts w:ascii="Times New Roman" w:hAnsi="Times New Roman" w:cs="Times New Roman"/>
                <w:sz w:val="12"/>
                <w:szCs w:val="12"/>
              </w:rPr>
              <w:t xml:space="preserve">Федеральный </w:t>
            </w:r>
            <w:hyperlink r:id="rId138" w:history="1">
              <w:r w:rsidRPr="00E84A87">
                <w:rPr>
                  <w:rFonts w:ascii="Times New Roman" w:hAnsi="Times New Roman" w:cs="Times New Roman"/>
                  <w:sz w:val="12"/>
                  <w:szCs w:val="12"/>
                </w:rPr>
                <w:t>закон</w:t>
              </w:r>
            </w:hyperlink>
            <w:r w:rsidRPr="00E84A87">
              <w:rPr>
                <w:rFonts w:ascii="Times New Roman" w:hAnsi="Times New Roman" w:cs="Times New Roman"/>
                <w:sz w:val="12"/>
                <w:szCs w:val="12"/>
              </w:rPr>
              <w:t xml:space="preserve"> от 06.10.2003 </w:t>
            </w:r>
            <w:r w:rsidRPr="00E84A87">
              <w:rPr>
                <w:rFonts w:ascii="Times New Roman" w:hAnsi="Times New Roman" w:cs="Times New Roman"/>
                <w:sz w:val="12"/>
                <w:szCs w:val="12"/>
              </w:rPr>
              <w:lastRenderedPageBreak/>
              <w:t>№131-ФЗ «Об общих принципах организации местного самоуправления в Российской Федерации»;</w:t>
            </w:r>
          </w:p>
          <w:p w14:paraId="1855630E" w14:textId="77777777" w:rsidR="00E84A87" w:rsidRPr="00E84A87" w:rsidRDefault="00E84A87" w:rsidP="00E84A87">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E84A87">
              <w:rPr>
                <w:rFonts w:ascii="Times New Roman" w:hAnsi="Times New Roman" w:cs="Times New Roman"/>
                <w:sz w:val="12"/>
                <w:szCs w:val="12"/>
              </w:rPr>
              <w:t xml:space="preserve">Федеральный </w:t>
            </w:r>
            <w:hyperlink r:id="rId139" w:history="1">
              <w:r w:rsidRPr="00E84A87">
                <w:rPr>
                  <w:rFonts w:ascii="Times New Roman" w:hAnsi="Times New Roman" w:cs="Times New Roman"/>
                  <w:sz w:val="12"/>
                  <w:szCs w:val="12"/>
                </w:rPr>
                <w:t>закон</w:t>
              </w:r>
            </w:hyperlink>
            <w:r w:rsidRPr="00E84A87">
              <w:rPr>
                <w:rFonts w:ascii="Times New Roman" w:hAnsi="Times New Roman" w:cs="Times New Roman"/>
                <w:sz w:val="12"/>
                <w:szCs w:val="12"/>
              </w:rPr>
              <w:t xml:space="preserve"> от 02.05.2006 №59-ФЗ «О порядке рассмотрения обращений граждан Российской Федерации»;</w:t>
            </w:r>
          </w:p>
          <w:p w14:paraId="1EC5D77F" w14:textId="77777777" w:rsidR="00E84A87" w:rsidRPr="00E84A87" w:rsidRDefault="00E84A87" w:rsidP="00E84A87">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E84A87">
              <w:rPr>
                <w:rFonts w:ascii="Times New Roman" w:hAnsi="Times New Roman" w:cs="Times New Roman"/>
                <w:sz w:val="12"/>
                <w:szCs w:val="12"/>
              </w:rPr>
              <w:t xml:space="preserve">Федеральный </w:t>
            </w:r>
            <w:hyperlink r:id="rId140" w:history="1">
              <w:r w:rsidRPr="00E84A87">
                <w:rPr>
                  <w:rFonts w:ascii="Times New Roman" w:hAnsi="Times New Roman" w:cs="Times New Roman"/>
                  <w:sz w:val="12"/>
                  <w:szCs w:val="12"/>
                </w:rPr>
                <w:t>закон</w:t>
              </w:r>
            </w:hyperlink>
            <w:r w:rsidRPr="00E84A87">
              <w:rPr>
                <w:rFonts w:ascii="Times New Roman" w:hAnsi="Times New Roman" w:cs="Times New Roman"/>
                <w:sz w:val="12"/>
                <w:szCs w:val="12"/>
              </w:rPr>
              <w:t xml:space="preserve"> от 27.07.2006 №152-ФЗ «О персональных данных»;</w:t>
            </w:r>
          </w:p>
          <w:p w14:paraId="26E8DA96" w14:textId="77777777" w:rsidR="00E84A87" w:rsidRPr="00E84A87" w:rsidRDefault="00E84A87" w:rsidP="00E84A87">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E84A87">
              <w:rPr>
                <w:rFonts w:ascii="Times New Roman" w:hAnsi="Times New Roman" w:cs="Times New Roman"/>
                <w:sz w:val="12"/>
                <w:szCs w:val="12"/>
              </w:rPr>
              <w:t>Закон Самарской области от 05.07.2005 №139-ГД «О жилище»;</w:t>
            </w:r>
          </w:p>
          <w:p w14:paraId="4E166FDA" w14:textId="77777777" w:rsidR="00E84A87" w:rsidRPr="00E84A87" w:rsidRDefault="00E84A87" w:rsidP="00E84A87">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E84A87">
              <w:rPr>
                <w:rFonts w:ascii="Times New Roman" w:hAnsi="Times New Roman" w:cs="Times New Roman"/>
                <w:sz w:val="12"/>
                <w:szCs w:val="12"/>
              </w:rPr>
              <w:t>Закон Самарской области от 03.10.2014 №89-ГД «О предоставлении в Самарской области государственных и муниципальных услуг по экстерриториальному принципу»;</w:t>
            </w:r>
          </w:p>
          <w:p w14:paraId="6E97AF69" w14:textId="0052BE2C" w:rsidR="00E84A87" w:rsidRPr="00E84A87" w:rsidRDefault="00E84A87" w:rsidP="00E84A87">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E84A87">
              <w:rPr>
                <w:rFonts w:ascii="Times New Roman" w:hAnsi="Times New Roman" w:cs="Times New Roman"/>
                <w:sz w:val="12"/>
                <w:szCs w:val="12"/>
              </w:rPr>
              <w:t>Устав сельского поселения Красносельское муниципального район</w:t>
            </w:r>
            <w:r>
              <w:rPr>
                <w:rFonts w:ascii="Times New Roman" w:hAnsi="Times New Roman" w:cs="Times New Roman"/>
                <w:sz w:val="12"/>
                <w:szCs w:val="12"/>
              </w:rPr>
              <w:t>а Сергиевский Самарской области</w:t>
            </w:r>
          </w:p>
        </w:tc>
        <w:tc>
          <w:tcPr>
            <w:tcW w:w="882" w:type="pct"/>
            <w:vAlign w:val="center"/>
          </w:tcPr>
          <w:p w14:paraId="4C31466E" w14:textId="77777777" w:rsidR="00E84A87" w:rsidRPr="00E84A87" w:rsidRDefault="00E84A87" w:rsidP="00E84A87">
            <w:pPr>
              <w:autoSpaceDE w:val="0"/>
              <w:autoSpaceDN w:val="0"/>
              <w:adjustRightInd w:val="0"/>
              <w:spacing w:after="0" w:line="240" w:lineRule="auto"/>
              <w:jc w:val="center"/>
              <w:rPr>
                <w:rFonts w:ascii="Times New Roman" w:hAnsi="Times New Roman" w:cs="Times New Roman"/>
                <w:sz w:val="12"/>
                <w:szCs w:val="12"/>
              </w:rPr>
            </w:pPr>
            <w:r w:rsidRPr="00E84A87">
              <w:rPr>
                <w:rFonts w:ascii="Times New Roman" w:hAnsi="Times New Roman" w:cs="Times New Roman"/>
                <w:sz w:val="12"/>
                <w:szCs w:val="12"/>
              </w:rPr>
              <w:lastRenderedPageBreak/>
              <w:t>Администрация сельского поселения Красносельское  муниципального района Сергиевский</w:t>
            </w:r>
          </w:p>
        </w:tc>
        <w:tc>
          <w:tcPr>
            <w:tcW w:w="749" w:type="pct"/>
            <w:vAlign w:val="center"/>
          </w:tcPr>
          <w:p w14:paraId="1967CA65" w14:textId="77777777" w:rsidR="00E84A87" w:rsidRPr="00E84A87" w:rsidRDefault="00E84A87" w:rsidP="00E84A87">
            <w:pPr>
              <w:autoSpaceDE w:val="0"/>
              <w:autoSpaceDN w:val="0"/>
              <w:adjustRightInd w:val="0"/>
              <w:spacing w:after="0" w:line="240" w:lineRule="auto"/>
              <w:jc w:val="center"/>
              <w:rPr>
                <w:rFonts w:ascii="Times New Roman" w:hAnsi="Times New Roman" w:cs="Times New Roman"/>
                <w:sz w:val="12"/>
                <w:szCs w:val="12"/>
                <w:highlight w:val="yellow"/>
              </w:rPr>
            </w:pPr>
            <w:r w:rsidRPr="00E84A87">
              <w:rPr>
                <w:rFonts w:ascii="Times New Roman" w:hAnsi="Times New Roman" w:cs="Times New Roman"/>
                <w:sz w:val="12"/>
                <w:szCs w:val="12"/>
              </w:rPr>
              <w:t xml:space="preserve">Граждане Российской Федерации, принятые на учет в качестве нуждающихся в предоставлении жилых помещений муниципального </w:t>
            </w:r>
            <w:r w:rsidRPr="00E84A87">
              <w:rPr>
                <w:rFonts w:ascii="Times New Roman" w:hAnsi="Times New Roman" w:cs="Times New Roman"/>
                <w:sz w:val="12"/>
                <w:szCs w:val="12"/>
              </w:rPr>
              <w:lastRenderedPageBreak/>
              <w:t>жилищного фонда по договорам социального найма по городскому поселению Красносельское муниципального района Сергиевский Самарской области</w:t>
            </w:r>
          </w:p>
        </w:tc>
        <w:tc>
          <w:tcPr>
            <w:tcW w:w="633" w:type="pct"/>
            <w:vAlign w:val="center"/>
          </w:tcPr>
          <w:p w14:paraId="3DCC55C4" w14:textId="77777777" w:rsidR="00E84A87" w:rsidRPr="00E84A87" w:rsidRDefault="00E84A87" w:rsidP="00E84A87">
            <w:pPr>
              <w:autoSpaceDE w:val="0"/>
              <w:autoSpaceDN w:val="0"/>
              <w:adjustRightInd w:val="0"/>
              <w:spacing w:after="0" w:line="240" w:lineRule="auto"/>
              <w:jc w:val="center"/>
              <w:rPr>
                <w:rFonts w:ascii="Times New Roman" w:hAnsi="Times New Roman" w:cs="Times New Roman"/>
                <w:sz w:val="12"/>
                <w:szCs w:val="12"/>
              </w:rPr>
            </w:pPr>
            <w:r w:rsidRPr="00E84A87">
              <w:rPr>
                <w:rFonts w:ascii="Times New Roman" w:hAnsi="Times New Roman" w:cs="Times New Roman"/>
                <w:sz w:val="12"/>
                <w:szCs w:val="12"/>
              </w:rPr>
              <w:lastRenderedPageBreak/>
              <w:t>Бюджетные средства</w:t>
            </w:r>
          </w:p>
        </w:tc>
      </w:tr>
      <w:tr w:rsidR="00E84A87" w:rsidRPr="00E84A87" w14:paraId="014C7A2F" w14:textId="77777777" w:rsidTr="00E84A87">
        <w:trPr>
          <w:trHeight w:val="695"/>
        </w:trPr>
        <w:tc>
          <w:tcPr>
            <w:tcW w:w="187" w:type="pct"/>
            <w:vAlign w:val="center"/>
          </w:tcPr>
          <w:p w14:paraId="065EC874" w14:textId="77777777" w:rsidR="00E84A87" w:rsidRPr="00E84A87" w:rsidRDefault="00E84A87" w:rsidP="00E84A87">
            <w:pPr>
              <w:autoSpaceDE w:val="0"/>
              <w:autoSpaceDN w:val="0"/>
              <w:adjustRightInd w:val="0"/>
              <w:spacing w:after="0" w:line="240" w:lineRule="auto"/>
              <w:jc w:val="center"/>
              <w:rPr>
                <w:rFonts w:ascii="Times New Roman" w:hAnsi="Times New Roman" w:cs="Times New Roman"/>
                <w:b/>
                <w:sz w:val="12"/>
                <w:szCs w:val="12"/>
              </w:rPr>
            </w:pPr>
            <w:r w:rsidRPr="00E84A87">
              <w:rPr>
                <w:rFonts w:ascii="Times New Roman" w:hAnsi="Times New Roman" w:cs="Times New Roman"/>
                <w:b/>
                <w:sz w:val="12"/>
                <w:szCs w:val="12"/>
              </w:rPr>
              <w:lastRenderedPageBreak/>
              <w:t>4</w:t>
            </w:r>
          </w:p>
        </w:tc>
        <w:tc>
          <w:tcPr>
            <w:tcW w:w="894" w:type="pct"/>
            <w:vAlign w:val="center"/>
          </w:tcPr>
          <w:p w14:paraId="7D3CAC88" w14:textId="77777777" w:rsidR="00E84A87" w:rsidRPr="00E84A87" w:rsidRDefault="00E84A87" w:rsidP="00E84A87">
            <w:pPr>
              <w:spacing w:after="0" w:line="240" w:lineRule="auto"/>
              <w:jc w:val="center"/>
              <w:rPr>
                <w:rFonts w:ascii="Times New Roman" w:hAnsi="Times New Roman" w:cs="Times New Roman"/>
                <w:sz w:val="12"/>
                <w:szCs w:val="12"/>
              </w:rPr>
            </w:pPr>
            <w:r w:rsidRPr="00E84A87">
              <w:rPr>
                <w:rFonts w:ascii="Times New Roman" w:hAnsi="Times New Roman" w:cs="Times New Roman"/>
                <w:sz w:val="12"/>
                <w:szCs w:val="12"/>
              </w:rPr>
              <w:t>Принятие на учет граждан в качестве нуждающихся в жилых помещениях</w:t>
            </w:r>
          </w:p>
        </w:tc>
        <w:tc>
          <w:tcPr>
            <w:tcW w:w="1656" w:type="pct"/>
            <w:vAlign w:val="center"/>
          </w:tcPr>
          <w:p w14:paraId="1BB3C58F" w14:textId="77777777" w:rsidR="00E84A87" w:rsidRPr="00E84A87" w:rsidRDefault="007F3CFC" w:rsidP="00E84A87">
            <w:pPr>
              <w:widowControl w:val="0"/>
              <w:autoSpaceDE w:val="0"/>
              <w:autoSpaceDN w:val="0"/>
              <w:adjustRightInd w:val="0"/>
              <w:spacing w:after="0" w:line="240" w:lineRule="auto"/>
              <w:ind w:firstLine="109"/>
              <w:jc w:val="center"/>
              <w:rPr>
                <w:rFonts w:ascii="Times New Roman" w:hAnsi="Times New Roman" w:cs="Times New Roman"/>
                <w:sz w:val="12"/>
                <w:szCs w:val="12"/>
              </w:rPr>
            </w:pPr>
            <w:hyperlink r:id="rId141" w:history="1">
              <w:r w:rsidR="00E84A87" w:rsidRPr="00E84A87">
                <w:rPr>
                  <w:rFonts w:ascii="Times New Roman" w:hAnsi="Times New Roman" w:cs="Times New Roman"/>
                  <w:sz w:val="12"/>
                  <w:szCs w:val="12"/>
                </w:rPr>
                <w:t>Конституция</w:t>
              </w:r>
            </w:hyperlink>
            <w:r w:rsidR="00E84A87" w:rsidRPr="00E84A87">
              <w:rPr>
                <w:rFonts w:ascii="Times New Roman" w:hAnsi="Times New Roman" w:cs="Times New Roman"/>
                <w:sz w:val="12"/>
                <w:szCs w:val="12"/>
              </w:rPr>
              <w:t xml:space="preserve"> Российской Федерации;</w:t>
            </w:r>
          </w:p>
          <w:p w14:paraId="5AAEC502" w14:textId="77777777" w:rsidR="00E84A87" w:rsidRPr="00E84A87" w:rsidRDefault="00E84A87" w:rsidP="00E84A87">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E84A87">
              <w:rPr>
                <w:rFonts w:ascii="Times New Roman" w:hAnsi="Times New Roman" w:cs="Times New Roman"/>
                <w:sz w:val="12"/>
                <w:szCs w:val="12"/>
              </w:rPr>
              <w:t xml:space="preserve">Жилищный </w:t>
            </w:r>
            <w:hyperlink r:id="rId142" w:history="1">
              <w:r w:rsidRPr="00E84A87">
                <w:rPr>
                  <w:rFonts w:ascii="Times New Roman" w:hAnsi="Times New Roman" w:cs="Times New Roman"/>
                  <w:sz w:val="12"/>
                  <w:szCs w:val="12"/>
                </w:rPr>
                <w:t>кодекс</w:t>
              </w:r>
            </w:hyperlink>
            <w:r w:rsidRPr="00E84A87">
              <w:rPr>
                <w:rFonts w:ascii="Times New Roman" w:hAnsi="Times New Roman" w:cs="Times New Roman"/>
                <w:sz w:val="12"/>
                <w:szCs w:val="12"/>
              </w:rPr>
              <w:t xml:space="preserve"> Российской Федерации;</w:t>
            </w:r>
          </w:p>
          <w:p w14:paraId="7DC8B131" w14:textId="77777777" w:rsidR="00E84A87" w:rsidRPr="00E84A87" w:rsidRDefault="00E84A87" w:rsidP="00E84A87">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E84A87">
              <w:rPr>
                <w:rFonts w:ascii="Times New Roman" w:hAnsi="Times New Roman" w:cs="Times New Roman"/>
                <w:sz w:val="12"/>
                <w:szCs w:val="12"/>
              </w:rPr>
              <w:t xml:space="preserve">Федеральный </w:t>
            </w:r>
            <w:hyperlink r:id="rId143" w:history="1">
              <w:r w:rsidRPr="00E84A87">
                <w:rPr>
                  <w:rFonts w:ascii="Times New Roman" w:hAnsi="Times New Roman" w:cs="Times New Roman"/>
                  <w:sz w:val="12"/>
                  <w:szCs w:val="12"/>
                </w:rPr>
                <w:t>закон</w:t>
              </w:r>
            </w:hyperlink>
            <w:r w:rsidRPr="00E84A87">
              <w:rPr>
                <w:rFonts w:ascii="Times New Roman" w:hAnsi="Times New Roman" w:cs="Times New Roman"/>
                <w:sz w:val="12"/>
                <w:szCs w:val="12"/>
              </w:rPr>
              <w:t xml:space="preserve"> от 27.07.2010 №210-ФЗ «Об организации предоставления государственных и муниципальных услуг»;</w:t>
            </w:r>
          </w:p>
          <w:p w14:paraId="1742B258" w14:textId="77777777" w:rsidR="00E84A87" w:rsidRPr="00E84A87" w:rsidRDefault="00E84A87" w:rsidP="00E84A87">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E84A87">
              <w:rPr>
                <w:rFonts w:ascii="Times New Roman" w:hAnsi="Times New Roman" w:cs="Times New Roman"/>
                <w:sz w:val="12"/>
                <w:szCs w:val="12"/>
              </w:rPr>
              <w:t xml:space="preserve">Федеральный </w:t>
            </w:r>
            <w:hyperlink r:id="rId144" w:history="1">
              <w:r w:rsidRPr="00E84A87">
                <w:rPr>
                  <w:rFonts w:ascii="Times New Roman" w:hAnsi="Times New Roman" w:cs="Times New Roman"/>
                  <w:sz w:val="12"/>
                  <w:szCs w:val="12"/>
                </w:rPr>
                <w:t>закон</w:t>
              </w:r>
            </w:hyperlink>
            <w:r w:rsidRPr="00E84A87">
              <w:rPr>
                <w:rFonts w:ascii="Times New Roman" w:hAnsi="Times New Roman" w:cs="Times New Roman"/>
                <w:sz w:val="12"/>
                <w:szCs w:val="12"/>
              </w:rPr>
              <w:t xml:space="preserve"> от 06.10.2003 №131-ФЗ «Об общих принципах организации местного самоуправления в Российской Федерации»;</w:t>
            </w:r>
          </w:p>
          <w:p w14:paraId="74C09216" w14:textId="77777777" w:rsidR="00E84A87" w:rsidRPr="00E84A87" w:rsidRDefault="00E84A87" w:rsidP="00E84A87">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E84A87">
              <w:rPr>
                <w:rFonts w:ascii="Times New Roman" w:hAnsi="Times New Roman" w:cs="Times New Roman"/>
                <w:sz w:val="12"/>
                <w:szCs w:val="12"/>
              </w:rPr>
              <w:t xml:space="preserve">Федеральный </w:t>
            </w:r>
            <w:hyperlink r:id="rId145" w:history="1">
              <w:r w:rsidRPr="00E84A87">
                <w:rPr>
                  <w:rFonts w:ascii="Times New Roman" w:hAnsi="Times New Roman" w:cs="Times New Roman"/>
                  <w:sz w:val="12"/>
                  <w:szCs w:val="12"/>
                </w:rPr>
                <w:t>закон</w:t>
              </w:r>
            </w:hyperlink>
            <w:r w:rsidRPr="00E84A87">
              <w:rPr>
                <w:rFonts w:ascii="Times New Roman" w:hAnsi="Times New Roman" w:cs="Times New Roman"/>
                <w:sz w:val="12"/>
                <w:szCs w:val="12"/>
              </w:rPr>
              <w:t xml:space="preserve"> от 02.05.2006 №59-ФЗ «О порядке рассмотрения обращений граждан Российской Федерации»;</w:t>
            </w:r>
          </w:p>
          <w:p w14:paraId="1AB15812" w14:textId="77777777" w:rsidR="00E84A87" w:rsidRPr="00E84A87" w:rsidRDefault="00E84A87" w:rsidP="00E84A87">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E84A87">
              <w:rPr>
                <w:rFonts w:ascii="Times New Roman" w:hAnsi="Times New Roman" w:cs="Times New Roman"/>
                <w:sz w:val="12"/>
                <w:szCs w:val="12"/>
              </w:rPr>
              <w:t xml:space="preserve">Федеральный </w:t>
            </w:r>
            <w:hyperlink r:id="rId146" w:history="1">
              <w:r w:rsidRPr="00E84A87">
                <w:rPr>
                  <w:rFonts w:ascii="Times New Roman" w:hAnsi="Times New Roman" w:cs="Times New Roman"/>
                  <w:sz w:val="12"/>
                  <w:szCs w:val="12"/>
                </w:rPr>
                <w:t>закон</w:t>
              </w:r>
            </w:hyperlink>
            <w:r w:rsidRPr="00E84A87">
              <w:rPr>
                <w:rFonts w:ascii="Times New Roman" w:hAnsi="Times New Roman" w:cs="Times New Roman"/>
                <w:sz w:val="12"/>
                <w:szCs w:val="12"/>
              </w:rPr>
              <w:t xml:space="preserve"> от 27.07.2006 №152-ФЗ «О персональных данных»;</w:t>
            </w:r>
          </w:p>
          <w:p w14:paraId="208C6A9B" w14:textId="77777777" w:rsidR="00E84A87" w:rsidRPr="00E84A87" w:rsidRDefault="007F3CFC" w:rsidP="00E84A87">
            <w:pPr>
              <w:widowControl w:val="0"/>
              <w:autoSpaceDE w:val="0"/>
              <w:autoSpaceDN w:val="0"/>
              <w:adjustRightInd w:val="0"/>
              <w:spacing w:after="0" w:line="240" w:lineRule="auto"/>
              <w:ind w:firstLine="109"/>
              <w:jc w:val="center"/>
              <w:rPr>
                <w:rFonts w:ascii="Times New Roman" w:hAnsi="Times New Roman" w:cs="Times New Roman"/>
                <w:sz w:val="12"/>
                <w:szCs w:val="12"/>
              </w:rPr>
            </w:pPr>
            <w:hyperlink r:id="rId147" w:history="1">
              <w:r w:rsidR="00E84A87" w:rsidRPr="00E84A87">
                <w:rPr>
                  <w:rFonts w:ascii="Times New Roman" w:hAnsi="Times New Roman" w:cs="Times New Roman"/>
                  <w:sz w:val="12"/>
                  <w:szCs w:val="12"/>
                </w:rPr>
                <w:t>Постановление</w:t>
              </w:r>
            </w:hyperlink>
            <w:r w:rsidR="00E84A87" w:rsidRPr="00E84A87">
              <w:rPr>
                <w:rFonts w:ascii="Times New Roman" w:hAnsi="Times New Roman" w:cs="Times New Roman"/>
                <w:sz w:val="12"/>
                <w:szCs w:val="12"/>
              </w:rPr>
              <w:t xml:space="preserve"> Правительства Российской Федерации от 16.06.2006 №378 «Об утверждении перечня тяжелых форм хронических заболеваний, при которых невозможно совместное проживание граждан в одной квартире»;</w:t>
            </w:r>
          </w:p>
          <w:p w14:paraId="45E27B66" w14:textId="77777777" w:rsidR="00E84A87" w:rsidRPr="00E84A87" w:rsidRDefault="007F3CFC" w:rsidP="00E84A87">
            <w:pPr>
              <w:widowControl w:val="0"/>
              <w:autoSpaceDE w:val="0"/>
              <w:autoSpaceDN w:val="0"/>
              <w:adjustRightInd w:val="0"/>
              <w:spacing w:after="0" w:line="240" w:lineRule="auto"/>
              <w:ind w:firstLine="109"/>
              <w:jc w:val="center"/>
              <w:rPr>
                <w:rFonts w:ascii="Times New Roman" w:hAnsi="Times New Roman" w:cs="Times New Roman"/>
                <w:sz w:val="12"/>
                <w:szCs w:val="12"/>
              </w:rPr>
            </w:pPr>
            <w:hyperlink r:id="rId148" w:history="1">
              <w:r w:rsidR="00E84A87" w:rsidRPr="00E84A87">
                <w:rPr>
                  <w:rFonts w:ascii="Times New Roman" w:hAnsi="Times New Roman" w:cs="Times New Roman"/>
                  <w:sz w:val="12"/>
                  <w:szCs w:val="12"/>
                </w:rPr>
                <w:t>Приказ</w:t>
              </w:r>
            </w:hyperlink>
            <w:r w:rsidR="00E84A87" w:rsidRPr="00E84A87">
              <w:rPr>
                <w:rFonts w:ascii="Times New Roman" w:hAnsi="Times New Roman" w:cs="Times New Roman"/>
                <w:sz w:val="12"/>
                <w:szCs w:val="12"/>
              </w:rPr>
              <w:t xml:space="preserve"> Министерства регионального развития Российской Федерации от 25.02.2005 №18 «Об утверждении Методических рекомендаций для субъектов Российской Федерации и органов местного самоуправления по определению порядка ведения органами местного самоуправления учета граждан в качестве нуждающихся в жилых помещениях, предоставляемых по договорам социального найма, и по предоставлению таким гражданам жилых помещений по договору социального найма»;</w:t>
            </w:r>
          </w:p>
          <w:p w14:paraId="1CA4CFA6" w14:textId="77777777" w:rsidR="00E84A87" w:rsidRPr="00E84A87" w:rsidRDefault="00E84A87" w:rsidP="00E84A87">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E84A87">
              <w:rPr>
                <w:rFonts w:ascii="Times New Roman" w:hAnsi="Times New Roman" w:cs="Times New Roman"/>
                <w:sz w:val="12"/>
                <w:szCs w:val="12"/>
              </w:rPr>
              <w:t>Закон Самарской области от 05.07.2005 №139-ГД «О жилище»;</w:t>
            </w:r>
          </w:p>
          <w:p w14:paraId="79BED3BD" w14:textId="77777777" w:rsidR="00E84A87" w:rsidRPr="00E84A87" w:rsidRDefault="00E84A87" w:rsidP="00E84A87">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E84A87">
              <w:rPr>
                <w:rFonts w:ascii="Times New Roman" w:hAnsi="Times New Roman" w:cs="Times New Roman"/>
                <w:sz w:val="12"/>
                <w:szCs w:val="12"/>
              </w:rPr>
              <w:t>Закон Самарской области от 03.10.2014 №89-ГД «О предоставлении в Самарской области государственных и муниципальных услуг по экстерриториальному принципу»;</w:t>
            </w:r>
          </w:p>
          <w:p w14:paraId="28CE01F5" w14:textId="77777777" w:rsidR="00E84A87" w:rsidRPr="00E84A87" w:rsidRDefault="00E84A87" w:rsidP="00E84A87">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E84A87">
              <w:rPr>
                <w:rFonts w:ascii="Times New Roman" w:hAnsi="Times New Roman" w:cs="Times New Roman"/>
                <w:sz w:val="12"/>
                <w:szCs w:val="12"/>
              </w:rPr>
              <w:t>Устав сельского поселения Красносельское муниципального района Сергиевский Самарской области</w:t>
            </w:r>
          </w:p>
        </w:tc>
        <w:tc>
          <w:tcPr>
            <w:tcW w:w="882" w:type="pct"/>
            <w:vAlign w:val="center"/>
          </w:tcPr>
          <w:p w14:paraId="022DD712" w14:textId="77777777" w:rsidR="00E84A87" w:rsidRPr="00E84A87" w:rsidRDefault="00E84A87" w:rsidP="00E84A87">
            <w:pPr>
              <w:autoSpaceDE w:val="0"/>
              <w:autoSpaceDN w:val="0"/>
              <w:adjustRightInd w:val="0"/>
              <w:spacing w:after="0" w:line="240" w:lineRule="auto"/>
              <w:jc w:val="center"/>
              <w:rPr>
                <w:rFonts w:ascii="Times New Roman" w:hAnsi="Times New Roman" w:cs="Times New Roman"/>
                <w:sz w:val="12"/>
                <w:szCs w:val="12"/>
              </w:rPr>
            </w:pPr>
            <w:r w:rsidRPr="00E84A87">
              <w:rPr>
                <w:rFonts w:ascii="Times New Roman" w:hAnsi="Times New Roman" w:cs="Times New Roman"/>
                <w:sz w:val="12"/>
                <w:szCs w:val="12"/>
              </w:rPr>
              <w:t>Администрация сельского поселения Красносельское муниципального района Сергиевский</w:t>
            </w:r>
          </w:p>
        </w:tc>
        <w:tc>
          <w:tcPr>
            <w:tcW w:w="749" w:type="pct"/>
            <w:vAlign w:val="center"/>
          </w:tcPr>
          <w:p w14:paraId="33A07075" w14:textId="77777777" w:rsidR="00E84A87" w:rsidRPr="00E84A87" w:rsidRDefault="00E84A87" w:rsidP="00E84A87">
            <w:pPr>
              <w:autoSpaceDE w:val="0"/>
              <w:autoSpaceDN w:val="0"/>
              <w:adjustRightInd w:val="0"/>
              <w:spacing w:after="0" w:line="240" w:lineRule="auto"/>
              <w:jc w:val="center"/>
              <w:rPr>
                <w:rFonts w:ascii="Times New Roman" w:hAnsi="Times New Roman" w:cs="Times New Roman"/>
                <w:sz w:val="12"/>
                <w:szCs w:val="12"/>
                <w:highlight w:val="yellow"/>
              </w:rPr>
            </w:pPr>
            <w:r w:rsidRPr="00E84A87">
              <w:rPr>
                <w:rFonts w:ascii="Times New Roman" w:hAnsi="Times New Roman" w:cs="Times New Roman"/>
                <w:sz w:val="12"/>
                <w:szCs w:val="12"/>
              </w:rPr>
              <w:t>Граждане Российской Федерации, проживающие на территории сельского поселения Красносельское муниципального района Сергиевский Самарской области, которые могут быть признаны в установленном порядке малоимущими, и нуждающиеся в жилых помещениях муниципального жилищного фонда, предоставляемых по договорам социального найма</w:t>
            </w:r>
          </w:p>
        </w:tc>
        <w:tc>
          <w:tcPr>
            <w:tcW w:w="633" w:type="pct"/>
            <w:vAlign w:val="center"/>
          </w:tcPr>
          <w:p w14:paraId="2D0704B6" w14:textId="77777777" w:rsidR="00E84A87" w:rsidRPr="00E84A87" w:rsidRDefault="00E84A87" w:rsidP="00E84A87">
            <w:pPr>
              <w:autoSpaceDE w:val="0"/>
              <w:autoSpaceDN w:val="0"/>
              <w:adjustRightInd w:val="0"/>
              <w:spacing w:after="0" w:line="240" w:lineRule="auto"/>
              <w:jc w:val="center"/>
              <w:rPr>
                <w:rFonts w:ascii="Times New Roman" w:hAnsi="Times New Roman" w:cs="Times New Roman"/>
                <w:sz w:val="12"/>
                <w:szCs w:val="12"/>
              </w:rPr>
            </w:pPr>
            <w:r w:rsidRPr="00E84A87">
              <w:rPr>
                <w:rFonts w:ascii="Times New Roman" w:hAnsi="Times New Roman" w:cs="Times New Roman"/>
                <w:sz w:val="12"/>
                <w:szCs w:val="12"/>
              </w:rPr>
              <w:t>Бюджетные средства</w:t>
            </w:r>
          </w:p>
        </w:tc>
      </w:tr>
      <w:tr w:rsidR="00E84A87" w:rsidRPr="00E84A87" w14:paraId="36904A91" w14:textId="77777777" w:rsidTr="00E84A87">
        <w:trPr>
          <w:trHeight w:val="1071"/>
        </w:trPr>
        <w:tc>
          <w:tcPr>
            <w:tcW w:w="187" w:type="pct"/>
            <w:vAlign w:val="center"/>
          </w:tcPr>
          <w:p w14:paraId="6DF81C29" w14:textId="77777777" w:rsidR="00E84A87" w:rsidRPr="00E84A87" w:rsidRDefault="00E84A87" w:rsidP="00E84A87">
            <w:pPr>
              <w:autoSpaceDE w:val="0"/>
              <w:autoSpaceDN w:val="0"/>
              <w:adjustRightInd w:val="0"/>
              <w:spacing w:after="0" w:line="240" w:lineRule="auto"/>
              <w:jc w:val="center"/>
              <w:rPr>
                <w:rFonts w:ascii="Times New Roman" w:hAnsi="Times New Roman" w:cs="Times New Roman"/>
                <w:b/>
                <w:sz w:val="12"/>
                <w:szCs w:val="12"/>
              </w:rPr>
            </w:pPr>
            <w:r w:rsidRPr="00E84A87">
              <w:rPr>
                <w:rFonts w:ascii="Times New Roman" w:hAnsi="Times New Roman" w:cs="Times New Roman"/>
                <w:b/>
                <w:sz w:val="12"/>
                <w:szCs w:val="12"/>
              </w:rPr>
              <w:t>5</w:t>
            </w:r>
          </w:p>
        </w:tc>
        <w:tc>
          <w:tcPr>
            <w:tcW w:w="894" w:type="pct"/>
            <w:vAlign w:val="center"/>
          </w:tcPr>
          <w:p w14:paraId="625D4ED9" w14:textId="77777777" w:rsidR="00E84A87" w:rsidRPr="00E84A87" w:rsidRDefault="00E84A87" w:rsidP="00E84A87">
            <w:pPr>
              <w:spacing w:after="0" w:line="240" w:lineRule="auto"/>
              <w:jc w:val="center"/>
              <w:rPr>
                <w:rFonts w:ascii="Times New Roman" w:hAnsi="Times New Roman" w:cs="Times New Roman"/>
                <w:sz w:val="12"/>
                <w:szCs w:val="12"/>
              </w:rPr>
            </w:pPr>
            <w:r w:rsidRPr="00E84A87">
              <w:rPr>
                <w:rFonts w:ascii="Times New Roman" w:hAnsi="Times New Roman" w:cs="Times New Roman"/>
                <w:sz w:val="12"/>
                <w:szCs w:val="12"/>
              </w:rPr>
              <w:t xml:space="preserve">Предоставление места для захоронения (под захоронения) умершего на кладбищах, находящихся в собственности муниципального </w:t>
            </w:r>
            <w:r w:rsidRPr="00E84A87">
              <w:rPr>
                <w:rFonts w:ascii="Times New Roman" w:hAnsi="Times New Roman" w:cs="Times New Roman"/>
                <w:sz w:val="12"/>
                <w:szCs w:val="12"/>
              </w:rPr>
              <w:lastRenderedPageBreak/>
              <w:t>образования либо на ином вещном праве</w:t>
            </w:r>
          </w:p>
        </w:tc>
        <w:tc>
          <w:tcPr>
            <w:tcW w:w="1656" w:type="pct"/>
            <w:vAlign w:val="center"/>
          </w:tcPr>
          <w:p w14:paraId="30A6CD40" w14:textId="77777777" w:rsidR="00E84A87" w:rsidRPr="00E84A87" w:rsidRDefault="007F3CFC" w:rsidP="00E84A87">
            <w:pPr>
              <w:widowControl w:val="0"/>
              <w:autoSpaceDE w:val="0"/>
              <w:autoSpaceDN w:val="0"/>
              <w:adjustRightInd w:val="0"/>
              <w:spacing w:after="0" w:line="240" w:lineRule="auto"/>
              <w:jc w:val="center"/>
              <w:rPr>
                <w:rFonts w:ascii="Times New Roman" w:hAnsi="Times New Roman" w:cs="Times New Roman"/>
                <w:sz w:val="12"/>
                <w:szCs w:val="12"/>
              </w:rPr>
            </w:pPr>
            <w:hyperlink r:id="rId149" w:history="1">
              <w:r w:rsidR="00E84A87" w:rsidRPr="00E84A87">
                <w:rPr>
                  <w:rFonts w:ascii="Times New Roman" w:hAnsi="Times New Roman" w:cs="Times New Roman"/>
                  <w:sz w:val="12"/>
                  <w:szCs w:val="12"/>
                </w:rPr>
                <w:t>Конституция</w:t>
              </w:r>
            </w:hyperlink>
            <w:r w:rsidR="00E84A87" w:rsidRPr="00E84A87">
              <w:rPr>
                <w:rFonts w:ascii="Times New Roman" w:hAnsi="Times New Roman" w:cs="Times New Roman"/>
                <w:sz w:val="12"/>
                <w:szCs w:val="12"/>
              </w:rPr>
              <w:t xml:space="preserve"> Российской Федерации;</w:t>
            </w:r>
          </w:p>
          <w:p w14:paraId="0A1CD1BE" w14:textId="77777777" w:rsidR="00E84A87" w:rsidRPr="00E84A87" w:rsidRDefault="00E84A87" w:rsidP="00E84A87">
            <w:pPr>
              <w:widowControl w:val="0"/>
              <w:autoSpaceDE w:val="0"/>
              <w:autoSpaceDN w:val="0"/>
              <w:adjustRightInd w:val="0"/>
              <w:spacing w:after="0" w:line="240" w:lineRule="auto"/>
              <w:jc w:val="center"/>
              <w:rPr>
                <w:rFonts w:ascii="Times New Roman" w:hAnsi="Times New Roman" w:cs="Times New Roman"/>
                <w:sz w:val="12"/>
                <w:szCs w:val="12"/>
              </w:rPr>
            </w:pPr>
            <w:r w:rsidRPr="00E84A87">
              <w:rPr>
                <w:rFonts w:ascii="Times New Roman" w:hAnsi="Times New Roman" w:cs="Times New Roman"/>
                <w:sz w:val="12"/>
                <w:szCs w:val="12"/>
              </w:rPr>
              <w:t xml:space="preserve">Федеральный </w:t>
            </w:r>
            <w:hyperlink r:id="rId150" w:history="1">
              <w:r w:rsidRPr="00E84A87">
                <w:rPr>
                  <w:rFonts w:ascii="Times New Roman" w:hAnsi="Times New Roman" w:cs="Times New Roman"/>
                  <w:sz w:val="12"/>
                  <w:szCs w:val="12"/>
                </w:rPr>
                <w:t>законом</w:t>
              </w:r>
            </w:hyperlink>
            <w:r w:rsidRPr="00E84A87">
              <w:rPr>
                <w:rFonts w:ascii="Times New Roman" w:hAnsi="Times New Roman" w:cs="Times New Roman"/>
                <w:sz w:val="12"/>
                <w:szCs w:val="12"/>
              </w:rPr>
              <w:t xml:space="preserve"> от 06.10.2003 №131-ФЗ «Об общих принципах организации местного самоуправления в Российской Федерации»;</w:t>
            </w:r>
          </w:p>
          <w:p w14:paraId="0EA71010" w14:textId="77777777" w:rsidR="00E84A87" w:rsidRPr="00E84A87" w:rsidRDefault="00E84A87" w:rsidP="00E84A87">
            <w:pPr>
              <w:widowControl w:val="0"/>
              <w:autoSpaceDE w:val="0"/>
              <w:autoSpaceDN w:val="0"/>
              <w:adjustRightInd w:val="0"/>
              <w:spacing w:after="0" w:line="240" w:lineRule="auto"/>
              <w:jc w:val="center"/>
              <w:rPr>
                <w:rFonts w:ascii="Times New Roman" w:hAnsi="Times New Roman" w:cs="Times New Roman"/>
                <w:sz w:val="12"/>
                <w:szCs w:val="12"/>
              </w:rPr>
            </w:pPr>
            <w:r w:rsidRPr="00E84A87">
              <w:rPr>
                <w:rFonts w:ascii="Times New Roman" w:hAnsi="Times New Roman" w:cs="Times New Roman"/>
                <w:sz w:val="12"/>
                <w:szCs w:val="12"/>
              </w:rPr>
              <w:t xml:space="preserve">Федеральный </w:t>
            </w:r>
            <w:hyperlink r:id="rId151" w:history="1">
              <w:r w:rsidRPr="00E84A87">
                <w:rPr>
                  <w:rFonts w:ascii="Times New Roman" w:hAnsi="Times New Roman" w:cs="Times New Roman"/>
                  <w:sz w:val="12"/>
                  <w:szCs w:val="12"/>
                </w:rPr>
                <w:t>закон</w:t>
              </w:r>
            </w:hyperlink>
            <w:r w:rsidRPr="00E84A87">
              <w:rPr>
                <w:rFonts w:ascii="Times New Roman" w:hAnsi="Times New Roman" w:cs="Times New Roman"/>
                <w:sz w:val="12"/>
                <w:szCs w:val="12"/>
              </w:rPr>
              <w:t xml:space="preserve"> от 27.07.2010 №210-ФЗ «Об организации предоставления государственных и муниципальных услуг»;</w:t>
            </w:r>
          </w:p>
          <w:p w14:paraId="3A1FE578" w14:textId="77777777" w:rsidR="00E84A87" w:rsidRPr="00E84A87" w:rsidRDefault="00E84A87" w:rsidP="00E84A87">
            <w:pPr>
              <w:widowControl w:val="0"/>
              <w:autoSpaceDE w:val="0"/>
              <w:autoSpaceDN w:val="0"/>
              <w:adjustRightInd w:val="0"/>
              <w:spacing w:after="0" w:line="240" w:lineRule="auto"/>
              <w:jc w:val="center"/>
              <w:rPr>
                <w:rFonts w:ascii="Times New Roman" w:hAnsi="Times New Roman" w:cs="Times New Roman"/>
                <w:sz w:val="12"/>
                <w:szCs w:val="12"/>
              </w:rPr>
            </w:pPr>
            <w:r w:rsidRPr="00E84A87">
              <w:rPr>
                <w:rFonts w:ascii="Times New Roman" w:hAnsi="Times New Roman" w:cs="Times New Roman"/>
                <w:sz w:val="12"/>
                <w:szCs w:val="12"/>
              </w:rPr>
              <w:t xml:space="preserve">Федеральный </w:t>
            </w:r>
            <w:hyperlink r:id="rId152" w:history="1">
              <w:r w:rsidRPr="00E84A87">
                <w:rPr>
                  <w:rFonts w:ascii="Times New Roman" w:hAnsi="Times New Roman" w:cs="Times New Roman"/>
                  <w:sz w:val="12"/>
                  <w:szCs w:val="12"/>
                </w:rPr>
                <w:t>закон</w:t>
              </w:r>
            </w:hyperlink>
            <w:r w:rsidRPr="00E84A87">
              <w:rPr>
                <w:rFonts w:ascii="Times New Roman" w:hAnsi="Times New Roman" w:cs="Times New Roman"/>
                <w:sz w:val="12"/>
                <w:szCs w:val="12"/>
              </w:rPr>
              <w:t xml:space="preserve"> от 12.01.1996 №8-ФЗ «О погребении и похоронном деле»;</w:t>
            </w:r>
            <w:r w:rsidRPr="00E84A87">
              <w:rPr>
                <w:rFonts w:ascii="Times New Roman" w:hAnsi="Times New Roman" w:cs="Times New Roman"/>
                <w:sz w:val="12"/>
                <w:szCs w:val="12"/>
              </w:rPr>
              <w:softHyphen/>
            </w:r>
            <w:r w:rsidRPr="00E84A87">
              <w:rPr>
                <w:rFonts w:ascii="Times New Roman" w:hAnsi="Times New Roman" w:cs="Times New Roman"/>
                <w:sz w:val="12"/>
                <w:szCs w:val="12"/>
              </w:rPr>
              <w:softHyphen/>
            </w:r>
            <w:r w:rsidRPr="00E84A87">
              <w:rPr>
                <w:rFonts w:ascii="Times New Roman" w:hAnsi="Times New Roman" w:cs="Times New Roman"/>
                <w:sz w:val="12"/>
                <w:szCs w:val="12"/>
              </w:rPr>
              <w:softHyphen/>
            </w:r>
          </w:p>
          <w:p w14:paraId="74B2F426" w14:textId="77777777" w:rsidR="00E84A87" w:rsidRPr="00E84A87" w:rsidRDefault="00E84A87" w:rsidP="00E84A87">
            <w:pPr>
              <w:widowControl w:val="0"/>
              <w:autoSpaceDE w:val="0"/>
              <w:autoSpaceDN w:val="0"/>
              <w:adjustRightInd w:val="0"/>
              <w:spacing w:after="0" w:line="240" w:lineRule="auto"/>
              <w:jc w:val="center"/>
              <w:rPr>
                <w:rFonts w:ascii="Times New Roman" w:eastAsia="Calibri" w:hAnsi="Times New Roman" w:cs="Times New Roman"/>
                <w:color w:val="00B050"/>
                <w:sz w:val="12"/>
                <w:szCs w:val="12"/>
              </w:rPr>
            </w:pPr>
            <w:r w:rsidRPr="00E84A87">
              <w:rPr>
                <w:rFonts w:ascii="Times New Roman" w:eastAsia="Calibri" w:hAnsi="Times New Roman" w:cs="Times New Roman"/>
                <w:sz w:val="12"/>
                <w:szCs w:val="12"/>
              </w:rPr>
              <w:t>ГОСТ Р 53107 – 2008 (утвержден приказом Ростехрегулирования от 18.12.2008 № 516-ст) «Услуги бытовые, услуги ритуальные» (в части применения до 01.01.2016);</w:t>
            </w:r>
          </w:p>
          <w:p w14:paraId="104D418E" w14:textId="77777777" w:rsidR="00E84A87" w:rsidRPr="00E84A87" w:rsidRDefault="00E84A87" w:rsidP="00E84A87">
            <w:pPr>
              <w:autoSpaceDE w:val="0"/>
              <w:autoSpaceDN w:val="0"/>
              <w:adjustRightInd w:val="0"/>
              <w:spacing w:after="0" w:line="240" w:lineRule="auto"/>
              <w:jc w:val="center"/>
              <w:rPr>
                <w:rFonts w:ascii="Times New Roman" w:hAnsi="Times New Roman" w:cs="Times New Roman"/>
                <w:sz w:val="12"/>
                <w:szCs w:val="12"/>
              </w:rPr>
            </w:pPr>
            <w:r w:rsidRPr="00E84A87">
              <w:rPr>
                <w:rFonts w:ascii="Times New Roman" w:hAnsi="Times New Roman" w:cs="Times New Roman"/>
                <w:sz w:val="12"/>
                <w:szCs w:val="12"/>
              </w:rPr>
              <w:t>ГОСТ 32609-2014 «Услуги бытовые. Услуги ритуальные. Термины и определения», применяется с 01.01.2016;</w:t>
            </w:r>
          </w:p>
          <w:p w14:paraId="7ED89FDA" w14:textId="77777777" w:rsidR="00E84A87" w:rsidRPr="00E84A87" w:rsidRDefault="00E84A87" w:rsidP="00E84A87">
            <w:pPr>
              <w:spacing w:after="0" w:line="240" w:lineRule="auto"/>
              <w:jc w:val="center"/>
              <w:rPr>
                <w:rFonts w:ascii="Times New Roman" w:eastAsia="Calibri" w:hAnsi="Times New Roman" w:cs="Times New Roman"/>
                <w:sz w:val="12"/>
                <w:szCs w:val="12"/>
              </w:rPr>
            </w:pPr>
            <w:r w:rsidRPr="00E84A87">
              <w:rPr>
                <w:rFonts w:ascii="Times New Roman" w:eastAsia="Calibri" w:hAnsi="Times New Roman" w:cs="Times New Roman"/>
                <w:sz w:val="12"/>
                <w:szCs w:val="12"/>
              </w:rPr>
              <w:t>СанПиН 2.1.2882-11 «Гигиенические требования к размещению, устройству и содержанию кладбищ, зданий и сооружений</w:t>
            </w:r>
            <w:hyperlink r:id="rId153" w:anchor="YANDEX_1" w:history="1"/>
            <w:r w:rsidRPr="00E84A87">
              <w:rPr>
                <w:rFonts w:ascii="Times New Roman" w:eastAsia="Calibri" w:hAnsi="Times New Roman" w:cs="Times New Roman"/>
                <w:sz w:val="12"/>
                <w:szCs w:val="12"/>
              </w:rPr>
              <w:t xml:space="preserve"> похоронного назначения»;</w:t>
            </w:r>
          </w:p>
          <w:p w14:paraId="57796209" w14:textId="77777777" w:rsidR="00E84A87" w:rsidRPr="00E84A87" w:rsidRDefault="007F3CFC" w:rsidP="00E84A87">
            <w:pPr>
              <w:widowControl w:val="0"/>
              <w:autoSpaceDE w:val="0"/>
              <w:autoSpaceDN w:val="0"/>
              <w:adjustRightInd w:val="0"/>
              <w:spacing w:after="0" w:line="240" w:lineRule="auto"/>
              <w:jc w:val="center"/>
              <w:rPr>
                <w:rFonts w:ascii="Times New Roman" w:hAnsi="Times New Roman" w:cs="Times New Roman"/>
                <w:sz w:val="12"/>
                <w:szCs w:val="12"/>
              </w:rPr>
            </w:pPr>
            <w:hyperlink r:id="rId154" w:history="1">
              <w:r w:rsidR="00E84A87" w:rsidRPr="00E84A87">
                <w:rPr>
                  <w:rFonts w:ascii="Times New Roman" w:hAnsi="Times New Roman" w:cs="Times New Roman"/>
                  <w:sz w:val="12"/>
                  <w:szCs w:val="12"/>
                </w:rPr>
                <w:t>Устав</w:t>
              </w:r>
            </w:hyperlink>
            <w:r w:rsidR="00E84A87" w:rsidRPr="00E84A87">
              <w:rPr>
                <w:rFonts w:ascii="Times New Roman" w:hAnsi="Times New Roman" w:cs="Times New Roman"/>
                <w:sz w:val="12"/>
                <w:szCs w:val="12"/>
              </w:rPr>
              <w:t xml:space="preserve"> сельского поселения Красносельское муниципального района Сергиевский Самарской области.</w:t>
            </w:r>
          </w:p>
        </w:tc>
        <w:tc>
          <w:tcPr>
            <w:tcW w:w="882" w:type="pct"/>
            <w:vAlign w:val="center"/>
          </w:tcPr>
          <w:p w14:paraId="66B2C637" w14:textId="77777777" w:rsidR="00E84A87" w:rsidRPr="00E84A87" w:rsidRDefault="00E84A87" w:rsidP="00E84A87">
            <w:pPr>
              <w:autoSpaceDE w:val="0"/>
              <w:autoSpaceDN w:val="0"/>
              <w:adjustRightInd w:val="0"/>
              <w:spacing w:after="0" w:line="240" w:lineRule="auto"/>
              <w:jc w:val="center"/>
              <w:rPr>
                <w:rFonts w:ascii="Times New Roman" w:hAnsi="Times New Roman" w:cs="Times New Roman"/>
                <w:sz w:val="12"/>
                <w:szCs w:val="12"/>
              </w:rPr>
            </w:pPr>
            <w:r w:rsidRPr="00E84A87">
              <w:rPr>
                <w:rFonts w:ascii="Times New Roman" w:hAnsi="Times New Roman" w:cs="Times New Roman"/>
                <w:sz w:val="12"/>
                <w:szCs w:val="12"/>
              </w:rPr>
              <w:t>Администрация сельского поселения Красносельское муниципального района Сергиевский</w:t>
            </w:r>
          </w:p>
        </w:tc>
        <w:tc>
          <w:tcPr>
            <w:tcW w:w="749" w:type="pct"/>
            <w:vAlign w:val="center"/>
          </w:tcPr>
          <w:p w14:paraId="736B08BD" w14:textId="77777777" w:rsidR="00E84A87" w:rsidRPr="00E84A87" w:rsidRDefault="00E84A87" w:rsidP="00E84A87">
            <w:pPr>
              <w:spacing w:after="0" w:line="240" w:lineRule="auto"/>
              <w:jc w:val="center"/>
              <w:rPr>
                <w:rFonts w:ascii="Times New Roman" w:hAnsi="Times New Roman" w:cs="Times New Roman"/>
                <w:sz w:val="12"/>
                <w:szCs w:val="12"/>
              </w:rPr>
            </w:pPr>
            <w:r w:rsidRPr="00E84A87">
              <w:rPr>
                <w:rFonts w:ascii="Times New Roman" w:hAnsi="Times New Roman" w:cs="Times New Roman"/>
                <w:sz w:val="12"/>
                <w:szCs w:val="12"/>
              </w:rPr>
              <w:t>Физическое или юридическое лицо, принявшее на себя обязательства по захоронению</w:t>
            </w:r>
          </w:p>
        </w:tc>
        <w:tc>
          <w:tcPr>
            <w:tcW w:w="633" w:type="pct"/>
            <w:vAlign w:val="center"/>
          </w:tcPr>
          <w:p w14:paraId="6C3B35EA" w14:textId="77777777" w:rsidR="00E84A87" w:rsidRPr="00E84A87" w:rsidRDefault="00E84A87" w:rsidP="00E84A87">
            <w:pPr>
              <w:autoSpaceDE w:val="0"/>
              <w:autoSpaceDN w:val="0"/>
              <w:adjustRightInd w:val="0"/>
              <w:spacing w:after="0" w:line="240" w:lineRule="auto"/>
              <w:jc w:val="center"/>
              <w:rPr>
                <w:rFonts w:ascii="Times New Roman" w:hAnsi="Times New Roman" w:cs="Times New Roman"/>
                <w:sz w:val="12"/>
                <w:szCs w:val="12"/>
              </w:rPr>
            </w:pPr>
            <w:r w:rsidRPr="00E84A87">
              <w:rPr>
                <w:rFonts w:ascii="Times New Roman" w:hAnsi="Times New Roman" w:cs="Times New Roman"/>
                <w:sz w:val="12"/>
                <w:szCs w:val="12"/>
              </w:rPr>
              <w:t>Бюджетные средства</w:t>
            </w:r>
          </w:p>
        </w:tc>
      </w:tr>
      <w:tr w:rsidR="00E84A87" w:rsidRPr="00E84A87" w14:paraId="2B549AD6" w14:textId="77777777" w:rsidTr="00E84A87">
        <w:trPr>
          <w:trHeight w:val="1071"/>
        </w:trPr>
        <w:tc>
          <w:tcPr>
            <w:tcW w:w="187" w:type="pct"/>
            <w:vAlign w:val="center"/>
          </w:tcPr>
          <w:p w14:paraId="5889808E" w14:textId="77777777" w:rsidR="00E84A87" w:rsidRPr="00E84A87" w:rsidRDefault="00E84A87" w:rsidP="00E84A87">
            <w:pPr>
              <w:autoSpaceDE w:val="0"/>
              <w:autoSpaceDN w:val="0"/>
              <w:adjustRightInd w:val="0"/>
              <w:spacing w:after="0" w:line="240" w:lineRule="auto"/>
              <w:jc w:val="center"/>
              <w:rPr>
                <w:rFonts w:ascii="Times New Roman" w:hAnsi="Times New Roman" w:cs="Times New Roman"/>
                <w:b/>
                <w:sz w:val="12"/>
                <w:szCs w:val="12"/>
              </w:rPr>
            </w:pPr>
            <w:r w:rsidRPr="00E84A87">
              <w:rPr>
                <w:rFonts w:ascii="Times New Roman" w:hAnsi="Times New Roman" w:cs="Times New Roman"/>
                <w:b/>
                <w:sz w:val="12"/>
                <w:szCs w:val="12"/>
              </w:rPr>
              <w:t>6</w:t>
            </w:r>
          </w:p>
        </w:tc>
        <w:tc>
          <w:tcPr>
            <w:tcW w:w="894" w:type="pct"/>
            <w:vAlign w:val="center"/>
          </w:tcPr>
          <w:p w14:paraId="2E15A64C" w14:textId="77777777" w:rsidR="00E84A87" w:rsidRPr="00E84A87" w:rsidRDefault="00E84A87" w:rsidP="00E84A87">
            <w:pPr>
              <w:spacing w:after="0" w:line="240" w:lineRule="auto"/>
              <w:jc w:val="center"/>
              <w:rPr>
                <w:rFonts w:ascii="Times New Roman" w:hAnsi="Times New Roman" w:cs="Times New Roman"/>
                <w:sz w:val="12"/>
                <w:szCs w:val="12"/>
              </w:rPr>
            </w:pPr>
            <w:r w:rsidRPr="00E84A87">
              <w:rPr>
                <w:rFonts w:ascii="Times New Roman" w:hAnsi="Times New Roman" w:cs="Times New Roman"/>
                <w:sz w:val="12"/>
                <w:szCs w:val="12"/>
              </w:rPr>
              <w:t>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w:t>
            </w:r>
          </w:p>
        </w:tc>
        <w:tc>
          <w:tcPr>
            <w:tcW w:w="1656" w:type="pct"/>
            <w:vAlign w:val="center"/>
          </w:tcPr>
          <w:p w14:paraId="0F997BDE" w14:textId="44751971" w:rsidR="00E84A87" w:rsidRPr="00E84A87" w:rsidRDefault="007F3CFC" w:rsidP="00E84A87">
            <w:pPr>
              <w:widowControl w:val="0"/>
              <w:autoSpaceDE w:val="0"/>
              <w:autoSpaceDN w:val="0"/>
              <w:adjustRightInd w:val="0"/>
              <w:spacing w:after="0" w:line="240" w:lineRule="auto"/>
              <w:jc w:val="center"/>
              <w:rPr>
                <w:rFonts w:ascii="Times New Roman" w:hAnsi="Times New Roman" w:cs="Times New Roman"/>
                <w:sz w:val="12"/>
                <w:szCs w:val="12"/>
              </w:rPr>
            </w:pPr>
            <w:hyperlink r:id="rId155" w:history="1">
              <w:r w:rsidR="00E84A87" w:rsidRPr="00E84A87">
                <w:rPr>
                  <w:rFonts w:ascii="Times New Roman" w:hAnsi="Times New Roman" w:cs="Times New Roman"/>
                  <w:sz w:val="12"/>
                  <w:szCs w:val="12"/>
                </w:rPr>
                <w:t>Конституция</w:t>
              </w:r>
            </w:hyperlink>
            <w:r w:rsidR="00E84A87" w:rsidRPr="00E84A87">
              <w:rPr>
                <w:rFonts w:ascii="Times New Roman" w:hAnsi="Times New Roman" w:cs="Times New Roman"/>
                <w:sz w:val="12"/>
                <w:szCs w:val="12"/>
              </w:rPr>
              <w:t xml:space="preserve"> Российской Федерации;</w:t>
            </w:r>
          </w:p>
          <w:p w14:paraId="0E31A75A" w14:textId="77777777" w:rsidR="00E84A87" w:rsidRPr="00E84A87" w:rsidRDefault="00E84A87" w:rsidP="00E84A87">
            <w:pPr>
              <w:spacing w:after="0" w:line="240" w:lineRule="auto"/>
              <w:jc w:val="center"/>
              <w:rPr>
                <w:rFonts w:ascii="Times New Roman" w:hAnsi="Times New Roman" w:cs="Times New Roman"/>
                <w:sz w:val="12"/>
                <w:szCs w:val="12"/>
              </w:rPr>
            </w:pPr>
            <w:r w:rsidRPr="00E84A87">
              <w:rPr>
                <w:rFonts w:ascii="Times New Roman" w:hAnsi="Times New Roman" w:cs="Times New Roman"/>
                <w:sz w:val="12"/>
                <w:szCs w:val="12"/>
              </w:rPr>
              <w:t xml:space="preserve">Трудовой </w:t>
            </w:r>
            <w:hyperlink r:id="rId156" w:history="1">
              <w:r w:rsidRPr="00E84A87">
                <w:rPr>
                  <w:rFonts w:ascii="Times New Roman" w:hAnsi="Times New Roman" w:cs="Times New Roman"/>
                  <w:sz w:val="12"/>
                  <w:szCs w:val="12"/>
                </w:rPr>
                <w:t>кодекс</w:t>
              </w:r>
            </w:hyperlink>
            <w:r w:rsidRPr="00E84A87">
              <w:rPr>
                <w:rFonts w:ascii="Times New Roman" w:hAnsi="Times New Roman" w:cs="Times New Roman"/>
                <w:sz w:val="12"/>
                <w:szCs w:val="12"/>
              </w:rPr>
              <w:t xml:space="preserve"> Российской Федерации;</w:t>
            </w:r>
          </w:p>
          <w:p w14:paraId="21EDE7E9" w14:textId="3BDC9C94" w:rsidR="00E84A87" w:rsidRPr="00E84A87" w:rsidRDefault="00E84A87" w:rsidP="00E84A87">
            <w:pPr>
              <w:spacing w:after="0" w:line="240" w:lineRule="auto"/>
              <w:jc w:val="center"/>
              <w:rPr>
                <w:rFonts w:ascii="Times New Roman" w:hAnsi="Times New Roman" w:cs="Times New Roman"/>
                <w:sz w:val="12"/>
                <w:szCs w:val="12"/>
              </w:rPr>
            </w:pPr>
            <w:r w:rsidRPr="00E84A87">
              <w:rPr>
                <w:rFonts w:ascii="Times New Roman" w:hAnsi="Times New Roman" w:cs="Times New Roman"/>
                <w:sz w:val="12"/>
                <w:szCs w:val="12"/>
              </w:rPr>
              <w:t>Федеральный закон от 06.10.2003г. № 131-ФЗ «Об общих принципах организации местного самоуправления в Российской Федерации»;</w:t>
            </w:r>
          </w:p>
          <w:p w14:paraId="3EE6A2AC" w14:textId="196FA359" w:rsidR="00E84A87" w:rsidRPr="00E84A87" w:rsidRDefault="00E84A87" w:rsidP="00E84A87">
            <w:pPr>
              <w:spacing w:after="0" w:line="240" w:lineRule="auto"/>
              <w:jc w:val="center"/>
              <w:rPr>
                <w:rFonts w:ascii="Times New Roman" w:hAnsi="Times New Roman" w:cs="Times New Roman"/>
                <w:sz w:val="12"/>
                <w:szCs w:val="12"/>
              </w:rPr>
            </w:pPr>
            <w:r w:rsidRPr="00E84A87">
              <w:rPr>
                <w:rFonts w:ascii="Times New Roman" w:hAnsi="Times New Roman" w:cs="Times New Roman"/>
                <w:sz w:val="12"/>
                <w:szCs w:val="12"/>
              </w:rPr>
              <w:t xml:space="preserve">Федеральный </w:t>
            </w:r>
            <w:hyperlink r:id="rId157" w:history="1">
              <w:r w:rsidRPr="00E84A87">
                <w:rPr>
                  <w:rFonts w:ascii="Times New Roman" w:hAnsi="Times New Roman" w:cs="Times New Roman"/>
                  <w:sz w:val="12"/>
                  <w:szCs w:val="12"/>
                </w:rPr>
                <w:t>закон</w:t>
              </w:r>
            </w:hyperlink>
            <w:r w:rsidRPr="00E84A87">
              <w:rPr>
                <w:rFonts w:ascii="Times New Roman" w:hAnsi="Times New Roman" w:cs="Times New Roman"/>
                <w:sz w:val="12"/>
                <w:szCs w:val="12"/>
              </w:rPr>
              <w:t xml:space="preserve"> от 27.07.2010г.  №210-ФЗ "Об организации предоставления государственных и муниципальных услуг".</w:t>
            </w:r>
          </w:p>
        </w:tc>
        <w:tc>
          <w:tcPr>
            <w:tcW w:w="882" w:type="pct"/>
            <w:vAlign w:val="center"/>
          </w:tcPr>
          <w:p w14:paraId="30FB6FD6" w14:textId="77777777" w:rsidR="00E84A87" w:rsidRPr="00E84A87" w:rsidRDefault="00E84A87" w:rsidP="00E84A87">
            <w:pPr>
              <w:autoSpaceDE w:val="0"/>
              <w:autoSpaceDN w:val="0"/>
              <w:adjustRightInd w:val="0"/>
              <w:spacing w:after="0" w:line="240" w:lineRule="auto"/>
              <w:jc w:val="center"/>
              <w:rPr>
                <w:rFonts w:ascii="Times New Roman" w:hAnsi="Times New Roman" w:cs="Times New Roman"/>
                <w:sz w:val="12"/>
                <w:szCs w:val="12"/>
              </w:rPr>
            </w:pPr>
            <w:r w:rsidRPr="00E84A87">
              <w:rPr>
                <w:rFonts w:ascii="Times New Roman" w:hAnsi="Times New Roman" w:cs="Times New Roman"/>
                <w:sz w:val="12"/>
                <w:szCs w:val="12"/>
              </w:rPr>
              <w:t>Администрация сельского поселения Красносельское муниципального района Сергиевский</w:t>
            </w:r>
          </w:p>
        </w:tc>
        <w:tc>
          <w:tcPr>
            <w:tcW w:w="749" w:type="pct"/>
            <w:vAlign w:val="center"/>
          </w:tcPr>
          <w:p w14:paraId="38FE25EE" w14:textId="77777777" w:rsidR="00E84A87" w:rsidRPr="00E84A87" w:rsidRDefault="00E84A87" w:rsidP="00E84A87">
            <w:pPr>
              <w:spacing w:after="0" w:line="240" w:lineRule="auto"/>
              <w:jc w:val="center"/>
              <w:rPr>
                <w:rFonts w:ascii="Times New Roman" w:hAnsi="Times New Roman" w:cs="Times New Roman"/>
                <w:sz w:val="12"/>
                <w:szCs w:val="12"/>
              </w:rPr>
            </w:pPr>
            <w:r w:rsidRPr="00E84A87">
              <w:rPr>
                <w:rFonts w:ascii="Times New Roman" w:hAnsi="Times New Roman" w:cs="Times New Roman"/>
                <w:sz w:val="12"/>
                <w:szCs w:val="12"/>
              </w:rPr>
              <w:t>Работодатели - физические лица, не являющиеся индивидуальными предпринимателями, заключившие трудовой договор с работником (работниками)</w:t>
            </w:r>
          </w:p>
        </w:tc>
        <w:tc>
          <w:tcPr>
            <w:tcW w:w="633" w:type="pct"/>
            <w:vAlign w:val="center"/>
          </w:tcPr>
          <w:p w14:paraId="0901F65A" w14:textId="77777777" w:rsidR="00E84A87" w:rsidRPr="00E84A87" w:rsidRDefault="00E84A87" w:rsidP="00E84A87">
            <w:pPr>
              <w:autoSpaceDE w:val="0"/>
              <w:autoSpaceDN w:val="0"/>
              <w:adjustRightInd w:val="0"/>
              <w:spacing w:after="0" w:line="240" w:lineRule="auto"/>
              <w:jc w:val="center"/>
              <w:rPr>
                <w:rFonts w:ascii="Times New Roman" w:hAnsi="Times New Roman" w:cs="Times New Roman"/>
                <w:sz w:val="12"/>
                <w:szCs w:val="12"/>
              </w:rPr>
            </w:pPr>
            <w:r w:rsidRPr="00E84A87">
              <w:rPr>
                <w:rFonts w:ascii="Times New Roman" w:hAnsi="Times New Roman" w:cs="Times New Roman"/>
                <w:sz w:val="12"/>
                <w:szCs w:val="12"/>
              </w:rPr>
              <w:t>Бюджетные средства</w:t>
            </w:r>
          </w:p>
        </w:tc>
      </w:tr>
      <w:tr w:rsidR="00E84A87" w:rsidRPr="00E84A87" w14:paraId="3FCFDC81" w14:textId="77777777" w:rsidTr="00E84A87">
        <w:trPr>
          <w:trHeight w:val="70"/>
        </w:trPr>
        <w:tc>
          <w:tcPr>
            <w:tcW w:w="187" w:type="pct"/>
            <w:vAlign w:val="center"/>
          </w:tcPr>
          <w:p w14:paraId="67C4C9CC" w14:textId="77777777" w:rsidR="00E84A87" w:rsidRPr="00E84A87" w:rsidRDefault="00E84A87" w:rsidP="00E84A87">
            <w:pPr>
              <w:autoSpaceDE w:val="0"/>
              <w:autoSpaceDN w:val="0"/>
              <w:adjustRightInd w:val="0"/>
              <w:spacing w:after="0" w:line="240" w:lineRule="auto"/>
              <w:jc w:val="center"/>
              <w:rPr>
                <w:rFonts w:ascii="Times New Roman" w:hAnsi="Times New Roman" w:cs="Times New Roman"/>
                <w:b/>
                <w:sz w:val="12"/>
                <w:szCs w:val="12"/>
              </w:rPr>
            </w:pPr>
            <w:r w:rsidRPr="00E84A87">
              <w:rPr>
                <w:rFonts w:ascii="Times New Roman" w:hAnsi="Times New Roman" w:cs="Times New Roman"/>
                <w:b/>
                <w:sz w:val="12"/>
                <w:szCs w:val="12"/>
              </w:rPr>
              <w:t>7</w:t>
            </w:r>
          </w:p>
        </w:tc>
        <w:tc>
          <w:tcPr>
            <w:tcW w:w="894" w:type="pct"/>
            <w:vAlign w:val="center"/>
          </w:tcPr>
          <w:p w14:paraId="037E90F2" w14:textId="77777777" w:rsidR="00E84A87" w:rsidRPr="00E84A87" w:rsidRDefault="00E84A87" w:rsidP="00E84A87">
            <w:pPr>
              <w:spacing w:after="0" w:line="240" w:lineRule="auto"/>
              <w:jc w:val="center"/>
              <w:rPr>
                <w:rFonts w:ascii="Times New Roman" w:hAnsi="Times New Roman" w:cs="Times New Roman"/>
                <w:sz w:val="12"/>
                <w:szCs w:val="12"/>
              </w:rPr>
            </w:pPr>
            <w:r w:rsidRPr="00E84A87">
              <w:rPr>
                <w:rFonts w:ascii="Times New Roman" w:hAnsi="Times New Roman" w:cs="Times New Roman"/>
                <w:sz w:val="12"/>
                <w:szCs w:val="12"/>
              </w:rPr>
              <w:t>Предоставление разрешения на условно разрешенный вид использования земельного участка или объекта капитального  строительства</w:t>
            </w:r>
          </w:p>
        </w:tc>
        <w:tc>
          <w:tcPr>
            <w:tcW w:w="1656" w:type="pct"/>
            <w:vAlign w:val="center"/>
          </w:tcPr>
          <w:p w14:paraId="298B54BB" w14:textId="6ADA4F0B" w:rsidR="00E84A87" w:rsidRPr="00E84A87" w:rsidRDefault="00E84A87" w:rsidP="00E84A87">
            <w:pPr>
              <w:spacing w:after="0" w:line="240" w:lineRule="auto"/>
              <w:jc w:val="center"/>
              <w:rPr>
                <w:rFonts w:ascii="Times New Roman" w:hAnsi="Times New Roman" w:cs="Times New Roman"/>
                <w:sz w:val="12"/>
                <w:szCs w:val="12"/>
              </w:rPr>
            </w:pPr>
            <w:r w:rsidRPr="00E84A87">
              <w:rPr>
                <w:rFonts w:ascii="Times New Roman" w:hAnsi="Times New Roman" w:cs="Times New Roman"/>
                <w:sz w:val="12"/>
                <w:szCs w:val="12"/>
              </w:rPr>
              <w:t>- Федеральный закон от 06.10.2003г. № 131-ФЗ «Об общих принципах организации местного самоуправления в Российской Федерации»;</w:t>
            </w:r>
          </w:p>
          <w:p w14:paraId="613E41FA" w14:textId="77777777" w:rsidR="00E84A87" w:rsidRPr="00E84A87" w:rsidRDefault="00E84A87" w:rsidP="00E84A87">
            <w:pPr>
              <w:spacing w:after="0" w:line="240" w:lineRule="auto"/>
              <w:jc w:val="center"/>
              <w:rPr>
                <w:rFonts w:ascii="Times New Roman" w:hAnsi="Times New Roman" w:cs="Times New Roman"/>
                <w:sz w:val="12"/>
                <w:szCs w:val="12"/>
              </w:rPr>
            </w:pPr>
            <w:r w:rsidRPr="00E84A87">
              <w:rPr>
                <w:rFonts w:ascii="Times New Roman" w:hAnsi="Times New Roman" w:cs="Times New Roman"/>
                <w:sz w:val="12"/>
                <w:szCs w:val="12"/>
              </w:rPr>
              <w:t>- Градостроительный кодекс Российской Федерации;</w:t>
            </w:r>
          </w:p>
          <w:p w14:paraId="2C760EEE" w14:textId="77777777" w:rsidR="00E84A87" w:rsidRPr="00E84A87" w:rsidRDefault="00E84A87" w:rsidP="00E84A87">
            <w:pPr>
              <w:spacing w:after="0" w:line="240" w:lineRule="auto"/>
              <w:jc w:val="center"/>
              <w:rPr>
                <w:rFonts w:ascii="Times New Roman" w:hAnsi="Times New Roman" w:cs="Times New Roman"/>
                <w:sz w:val="12"/>
                <w:szCs w:val="12"/>
              </w:rPr>
            </w:pPr>
            <w:r w:rsidRPr="00E84A87">
              <w:rPr>
                <w:rFonts w:ascii="Times New Roman" w:hAnsi="Times New Roman" w:cs="Times New Roman"/>
                <w:sz w:val="12"/>
                <w:szCs w:val="12"/>
              </w:rPr>
              <w:t>- Решение Собрания Представителей сельского поселения Красносельское муниципального района Сергиевский «Об утверждении Порядка организации и проведения публичных слушаний по вопросам градостроительной деятельности в городском поселении Красносельское муниципального района Сергиевский».</w:t>
            </w:r>
          </w:p>
        </w:tc>
        <w:tc>
          <w:tcPr>
            <w:tcW w:w="882" w:type="pct"/>
            <w:vAlign w:val="center"/>
          </w:tcPr>
          <w:p w14:paraId="482784A5" w14:textId="77777777" w:rsidR="00E84A87" w:rsidRPr="00E84A87" w:rsidRDefault="00E84A87" w:rsidP="00E84A87">
            <w:pPr>
              <w:autoSpaceDE w:val="0"/>
              <w:autoSpaceDN w:val="0"/>
              <w:adjustRightInd w:val="0"/>
              <w:spacing w:after="0" w:line="240" w:lineRule="auto"/>
              <w:jc w:val="center"/>
              <w:rPr>
                <w:rFonts w:ascii="Times New Roman" w:hAnsi="Times New Roman" w:cs="Times New Roman"/>
                <w:sz w:val="12"/>
                <w:szCs w:val="12"/>
              </w:rPr>
            </w:pPr>
            <w:r w:rsidRPr="00E84A87">
              <w:rPr>
                <w:rFonts w:ascii="Times New Roman" w:hAnsi="Times New Roman" w:cs="Times New Roman"/>
                <w:sz w:val="12"/>
                <w:szCs w:val="12"/>
              </w:rPr>
              <w:t>Администрация сельского  поселения Красносельское муниципального района Сергиевский</w:t>
            </w:r>
          </w:p>
        </w:tc>
        <w:tc>
          <w:tcPr>
            <w:tcW w:w="749" w:type="pct"/>
            <w:vAlign w:val="center"/>
          </w:tcPr>
          <w:p w14:paraId="2F189305" w14:textId="77777777" w:rsidR="00E84A87" w:rsidRPr="00E84A87" w:rsidRDefault="00E84A87" w:rsidP="00E84A87">
            <w:pPr>
              <w:spacing w:after="0" w:line="240" w:lineRule="auto"/>
              <w:jc w:val="center"/>
              <w:rPr>
                <w:rFonts w:ascii="Times New Roman" w:hAnsi="Times New Roman" w:cs="Times New Roman"/>
                <w:sz w:val="12"/>
                <w:szCs w:val="12"/>
              </w:rPr>
            </w:pPr>
            <w:r w:rsidRPr="00E84A87">
              <w:rPr>
                <w:rFonts w:ascii="Times New Roman" w:hAnsi="Times New Roman" w:cs="Times New Roman"/>
                <w:sz w:val="12"/>
                <w:szCs w:val="12"/>
              </w:rPr>
              <w:t>Физические и юридические лица, органы государственной власти и органы местного самоуправления</w:t>
            </w:r>
          </w:p>
        </w:tc>
        <w:tc>
          <w:tcPr>
            <w:tcW w:w="633" w:type="pct"/>
            <w:vAlign w:val="center"/>
          </w:tcPr>
          <w:p w14:paraId="5CCD01EE" w14:textId="77777777" w:rsidR="00E84A87" w:rsidRPr="00E84A87" w:rsidRDefault="00E84A87" w:rsidP="00E84A87">
            <w:pPr>
              <w:spacing w:after="0" w:line="240" w:lineRule="auto"/>
              <w:jc w:val="center"/>
              <w:rPr>
                <w:rFonts w:ascii="Times New Roman" w:hAnsi="Times New Roman" w:cs="Times New Roman"/>
                <w:sz w:val="12"/>
                <w:szCs w:val="12"/>
              </w:rPr>
            </w:pPr>
            <w:r w:rsidRPr="00E84A87">
              <w:rPr>
                <w:rFonts w:ascii="Times New Roman" w:hAnsi="Times New Roman" w:cs="Times New Roman"/>
                <w:sz w:val="12"/>
                <w:szCs w:val="12"/>
              </w:rPr>
              <w:t>Бюджетные средства, за исключением расходов, связанных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tc>
      </w:tr>
      <w:tr w:rsidR="00E84A87" w:rsidRPr="00E84A87" w14:paraId="2124A817" w14:textId="77777777" w:rsidTr="00E84A87">
        <w:trPr>
          <w:trHeight w:val="1071"/>
        </w:trPr>
        <w:tc>
          <w:tcPr>
            <w:tcW w:w="187" w:type="pct"/>
            <w:vAlign w:val="center"/>
          </w:tcPr>
          <w:p w14:paraId="244B20EC" w14:textId="77777777" w:rsidR="00E84A87" w:rsidRPr="00E84A87" w:rsidRDefault="00E84A87" w:rsidP="00E84A87">
            <w:pPr>
              <w:autoSpaceDE w:val="0"/>
              <w:autoSpaceDN w:val="0"/>
              <w:adjustRightInd w:val="0"/>
              <w:spacing w:after="0" w:line="240" w:lineRule="auto"/>
              <w:jc w:val="center"/>
              <w:rPr>
                <w:rFonts w:ascii="Times New Roman" w:hAnsi="Times New Roman" w:cs="Times New Roman"/>
                <w:b/>
                <w:sz w:val="12"/>
                <w:szCs w:val="12"/>
              </w:rPr>
            </w:pPr>
            <w:r w:rsidRPr="00E84A87">
              <w:rPr>
                <w:rFonts w:ascii="Times New Roman" w:hAnsi="Times New Roman" w:cs="Times New Roman"/>
                <w:b/>
                <w:sz w:val="12"/>
                <w:szCs w:val="12"/>
              </w:rPr>
              <w:t>8</w:t>
            </w:r>
          </w:p>
        </w:tc>
        <w:tc>
          <w:tcPr>
            <w:tcW w:w="894" w:type="pct"/>
            <w:vAlign w:val="center"/>
          </w:tcPr>
          <w:p w14:paraId="713AD253" w14:textId="77777777" w:rsidR="00E84A87" w:rsidRPr="00E84A87" w:rsidRDefault="00E84A87" w:rsidP="00E84A87">
            <w:pPr>
              <w:spacing w:after="0" w:line="240" w:lineRule="auto"/>
              <w:jc w:val="center"/>
              <w:rPr>
                <w:rFonts w:ascii="Times New Roman" w:hAnsi="Times New Roman" w:cs="Times New Roman"/>
                <w:sz w:val="12"/>
                <w:szCs w:val="12"/>
              </w:rPr>
            </w:pPr>
            <w:r w:rsidRPr="00E84A87">
              <w:rPr>
                <w:rFonts w:ascii="Times New Roman" w:hAnsi="Times New Roman" w:cs="Times New Roman"/>
                <w:sz w:val="12"/>
                <w:szCs w:val="12"/>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tc>
        <w:tc>
          <w:tcPr>
            <w:tcW w:w="1656" w:type="pct"/>
            <w:vAlign w:val="center"/>
          </w:tcPr>
          <w:p w14:paraId="78A3BD20" w14:textId="54173E4C" w:rsidR="00E84A87" w:rsidRPr="00E84A87" w:rsidRDefault="00E84A87" w:rsidP="00E84A87">
            <w:pPr>
              <w:spacing w:after="0" w:line="240" w:lineRule="auto"/>
              <w:jc w:val="center"/>
              <w:rPr>
                <w:rFonts w:ascii="Times New Roman" w:hAnsi="Times New Roman" w:cs="Times New Roman"/>
                <w:sz w:val="12"/>
                <w:szCs w:val="12"/>
              </w:rPr>
            </w:pPr>
            <w:r w:rsidRPr="00E84A87">
              <w:rPr>
                <w:rFonts w:ascii="Times New Roman" w:hAnsi="Times New Roman" w:cs="Times New Roman"/>
                <w:sz w:val="12"/>
                <w:szCs w:val="12"/>
              </w:rPr>
              <w:t>- Федеральный закон от 06.10.2003г. № 131-ФЗ «Об общих принципах организации местного самоуправления в Российской Федерации»;</w:t>
            </w:r>
          </w:p>
          <w:p w14:paraId="3C9B61F2" w14:textId="77777777" w:rsidR="00E84A87" w:rsidRPr="00E84A87" w:rsidRDefault="00E84A87" w:rsidP="00E84A87">
            <w:pPr>
              <w:spacing w:after="0" w:line="240" w:lineRule="auto"/>
              <w:jc w:val="center"/>
              <w:rPr>
                <w:rFonts w:ascii="Times New Roman" w:hAnsi="Times New Roman" w:cs="Times New Roman"/>
                <w:sz w:val="12"/>
                <w:szCs w:val="12"/>
              </w:rPr>
            </w:pPr>
            <w:r w:rsidRPr="00E84A87">
              <w:rPr>
                <w:rFonts w:ascii="Times New Roman" w:hAnsi="Times New Roman" w:cs="Times New Roman"/>
                <w:sz w:val="12"/>
                <w:szCs w:val="12"/>
              </w:rPr>
              <w:t>- Градостроительный кодекс Российской Федерации;</w:t>
            </w:r>
          </w:p>
          <w:p w14:paraId="30095B5B" w14:textId="77777777" w:rsidR="00E84A87" w:rsidRPr="00E84A87" w:rsidRDefault="00E84A87" w:rsidP="00E84A87">
            <w:pPr>
              <w:spacing w:after="0" w:line="240" w:lineRule="auto"/>
              <w:jc w:val="center"/>
              <w:rPr>
                <w:rFonts w:ascii="Times New Roman" w:hAnsi="Times New Roman" w:cs="Times New Roman"/>
                <w:sz w:val="12"/>
                <w:szCs w:val="12"/>
              </w:rPr>
            </w:pPr>
            <w:r w:rsidRPr="00E84A87">
              <w:rPr>
                <w:rFonts w:ascii="Times New Roman" w:hAnsi="Times New Roman" w:cs="Times New Roman"/>
                <w:sz w:val="12"/>
                <w:szCs w:val="12"/>
              </w:rPr>
              <w:t>- Решение Собрания Представителей сельского поселения Красносельское муниципального района Сергиевский «Об утверждении Порядка организации и проведения публичных слушаний по вопросам градостроительной деятельности в городском поселении Красносельское  муниципального района Сергиевский».</w:t>
            </w:r>
          </w:p>
        </w:tc>
        <w:tc>
          <w:tcPr>
            <w:tcW w:w="882" w:type="pct"/>
            <w:vAlign w:val="center"/>
          </w:tcPr>
          <w:p w14:paraId="72026EBF" w14:textId="77777777" w:rsidR="00E84A87" w:rsidRPr="00E84A87" w:rsidRDefault="00E84A87" w:rsidP="00E84A87">
            <w:pPr>
              <w:autoSpaceDE w:val="0"/>
              <w:autoSpaceDN w:val="0"/>
              <w:adjustRightInd w:val="0"/>
              <w:spacing w:after="0" w:line="240" w:lineRule="auto"/>
              <w:jc w:val="center"/>
              <w:rPr>
                <w:rFonts w:ascii="Times New Roman" w:hAnsi="Times New Roman" w:cs="Times New Roman"/>
                <w:sz w:val="12"/>
                <w:szCs w:val="12"/>
              </w:rPr>
            </w:pPr>
            <w:r w:rsidRPr="00E84A87">
              <w:rPr>
                <w:rFonts w:ascii="Times New Roman" w:hAnsi="Times New Roman" w:cs="Times New Roman"/>
                <w:sz w:val="12"/>
                <w:szCs w:val="12"/>
              </w:rPr>
              <w:t>Администрация сельского поселения Красносельское муниципального района Сергиевский</w:t>
            </w:r>
          </w:p>
        </w:tc>
        <w:tc>
          <w:tcPr>
            <w:tcW w:w="749" w:type="pct"/>
            <w:vAlign w:val="center"/>
          </w:tcPr>
          <w:p w14:paraId="625F9A88" w14:textId="77777777" w:rsidR="00E84A87" w:rsidRPr="00E84A87" w:rsidRDefault="00E84A87" w:rsidP="00E84A87">
            <w:pPr>
              <w:spacing w:after="0" w:line="240" w:lineRule="auto"/>
              <w:jc w:val="center"/>
              <w:rPr>
                <w:rFonts w:ascii="Times New Roman" w:hAnsi="Times New Roman" w:cs="Times New Roman"/>
                <w:sz w:val="12"/>
                <w:szCs w:val="12"/>
              </w:rPr>
            </w:pPr>
            <w:r w:rsidRPr="00E84A87">
              <w:rPr>
                <w:rFonts w:ascii="Times New Roman" w:hAnsi="Times New Roman" w:cs="Times New Roman"/>
                <w:sz w:val="12"/>
                <w:szCs w:val="12"/>
              </w:rPr>
              <w:t>Физические и юридические лица, органы государственной власти и органы местного самоуправления</w:t>
            </w:r>
          </w:p>
        </w:tc>
        <w:tc>
          <w:tcPr>
            <w:tcW w:w="633" w:type="pct"/>
            <w:vAlign w:val="center"/>
          </w:tcPr>
          <w:p w14:paraId="08B84B12" w14:textId="77777777" w:rsidR="00E84A87" w:rsidRPr="00E84A87" w:rsidRDefault="00E84A87" w:rsidP="00E84A87">
            <w:pPr>
              <w:spacing w:after="0" w:line="240" w:lineRule="auto"/>
              <w:jc w:val="center"/>
              <w:rPr>
                <w:rFonts w:ascii="Times New Roman" w:hAnsi="Times New Roman" w:cs="Times New Roman"/>
                <w:sz w:val="12"/>
                <w:szCs w:val="12"/>
              </w:rPr>
            </w:pPr>
            <w:r w:rsidRPr="00E84A87">
              <w:rPr>
                <w:rFonts w:ascii="Times New Roman" w:hAnsi="Times New Roman" w:cs="Times New Roman"/>
                <w:sz w:val="12"/>
                <w:szCs w:val="12"/>
              </w:rPr>
              <w:t xml:space="preserve">Бюджетные средства, за исключением расходов, связанных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w:t>
            </w:r>
            <w:r w:rsidRPr="00E84A87">
              <w:rPr>
                <w:rFonts w:ascii="Times New Roman" w:hAnsi="Times New Roman" w:cs="Times New Roman"/>
                <w:sz w:val="12"/>
                <w:szCs w:val="12"/>
              </w:rPr>
              <w:lastRenderedPageBreak/>
              <w:t>разрешения.</w:t>
            </w:r>
          </w:p>
        </w:tc>
      </w:tr>
      <w:tr w:rsidR="00E84A87" w:rsidRPr="00E84A87" w14:paraId="1EA95753" w14:textId="77777777" w:rsidTr="00E84A87">
        <w:trPr>
          <w:trHeight w:val="1071"/>
        </w:trPr>
        <w:tc>
          <w:tcPr>
            <w:tcW w:w="187" w:type="pct"/>
            <w:vAlign w:val="center"/>
          </w:tcPr>
          <w:p w14:paraId="165136D3" w14:textId="77777777" w:rsidR="00E84A87" w:rsidRPr="00E84A87" w:rsidRDefault="00E84A87" w:rsidP="00E84A87">
            <w:pPr>
              <w:autoSpaceDE w:val="0"/>
              <w:autoSpaceDN w:val="0"/>
              <w:adjustRightInd w:val="0"/>
              <w:spacing w:after="0" w:line="240" w:lineRule="auto"/>
              <w:jc w:val="center"/>
              <w:rPr>
                <w:rFonts w:ascii="Times New Roman" w:hAnsi="Times New Roman" w:cs="Times New Roman"/>
                <w:sz w:val="12"/>
                <w:szCs w:val="12"/>
              </w:rPr>
            </w:pPr>
            <w:r w:rsidRPr="00E84A87">
              <w:rPr>
                <w:rFonts w:ascii="Times New Roman" w:hAnsi="Times New Roman" w:cs="Times New Roman"/>
                <w:sz w:val="12"/>
                <w:szCs w:val="12"/>
              </w:rPr>
              <w:lastRenderedPageBreak/>
              <w:t>9</w:t>
            </w:r>
          </w:p>
        </w:tc>
        <w:tc>
          <w:tcPr>
            <w:tcW w:w="894" w:type="pct"/>
            <w:vAlign w:val="center"/>
          </w:tcPr>
          <w:p w14:paraId="56546CFE" w14:textId="6899A0DD" w:rsidR="00E84A87" w:rsidRPr="00E84A87" w:rsidRDefault="00E84A87" w:rsidP="00E84A87">
            <w:pPr>
              <w:spacing w:after="0" w:line="240" w:lineRule="auto"/>
              <w:jc w:val="center"/>
              <w:rPr>
                <w:rFonts w:ascii="Times New Roman" w:hAnsi="Times New Roman" w:cs="Times New Roman"/>
                <w:sz w:val="12"/>
                <w:szCs w:val="12"/>
              </w:rPr>
            </w:pPr>
            <w:r w:rsidRPr="00E84A87">
              <w:rPr>
                <w:rFonts w:ascii="Times New Roman" w:hAnsi="Times New Roman" w:cs="Times New Roman"/>
                <w:sz w:val="12"/>
                <w:szCs w:val="12"/>
              </w:rPr>
              <w:t>Подготовка и утверждение докуме</w:t>
            </w:r>
            <w:r>
              <w:rPr>
                <w:rFonts w:ascii="Times New Roman" w:hAnsi="Times New Roman" w:cs="Times New Roman"/>
                <w:sz w:val="12"/>
                <w:szCs w:val="12"/>
              </w:rPr>
              <w:t>нтации по планировке территории</w:t>
            </w:r>
          </w:p>
        </w:tc>
        <w:tc>
          <w:tcPr>
            <w:tcW w:w="1656" w:type="pct"/>
            <w:vAlign w:val="center"/>
          </w:tcPr>
          <w:p w14:paraId="7FE62117" w14:textId="77777777" w:rsidR="00E84A87" w:rsidRPr="00E84A87" w:rsidRDefault="00E84A87" w:rsidP="00E84A87">
            <w:pPr>
              <w:autoSpaceDE w:val="0"/>
              <w:autoSpaceDN w:val="0"/>
              <w:adjustRightInd w:val="0"/>
              <w:spacing w:after="0" w:line="240" w:lineRule="auto"/>
              <w:jc w:val="center"/>
              <w:rPr>
                <w:rFonts w:ascii="Times New Roman" w:hAnsi="Times New Roman" w:cs="Times New Roman"/>
                <w:sz w:val="12"/>
                <w:szCs w:val="12"/>
              </w:rPr>
            </w:pPr>
            <w:r w:rsidRPr="00E84A87">
              <w:rPr>
                <w:rFonts w:ascii="Times New Roman" w:hAnsi="Times New Roman" w:cs="Times New Roman"/>
                <w:sz w:val="12"/>
                <w:szCs w:val="12"/>
              </w:rPr>
              <w:t>Федеральный закон от 06.10.2003г. № 131-ФЗ «Об общих принципах организации местного самоуправления в Российской Федерации»;</w:t>
            </w:r>
          </w:p>
          <w:p w14:paraId="3A9060DF" w14:textId="77777777" w:rsidR="00E84A87" w:rsidRPr="00E84A87" w:rsidRDefault="00E84A87" w:rsidP="00E84A87">
            <w:pPr>
              <w:spacing w:after="0" w:line="240" w:lineRule="auto"/>
              <w:jc w:val="center"/>
              <w:rPr>
                <w:rFonts w:ascii="Times New Roman" w:hAnsi="Times New Roman" w:cs="Times New Roman"/>
                <w:sz w:val="12"/>
                <w:szCs w:val="12"/>
              </w:rPr>
            </w:pPr>
            <w:r w:rsidRPr="00E84A87">
              <w:rPr>
                <w:rFonts w:ascii="Times New Roman" w:hAnsi="Times New Roman" w:cs="Times New Roman"/>
                <w:sz w:val="12"/>
                <w:szCs w:val="12"/>
              </w:rPr>
              <w:t xml:space="preserve">Федеральный </w:t>
            </w:r>
            <w:hyperlink r:id="rId158" w:history="1">
              <w:r w:rsidRPr="00E84A87">
                <w:rPr>
                  <w:rFonts w:ascii="Times New Roman" w:hAnsi="Times New Roman" w:cs="Times New Roman"/>
                  <w:sz w:val="12"/>
                  <w:szCs w:val="12"/>
                </w:rPr>
                <w:t>закон</w:t>
              </w:r>
            </w:hyperlink>
            <w:r w:rsidRPr="00E84A87">
              <w:rPr>
                <w:rFonts w:ascii="Times New Roman" w:hAnsi="Times New Roman" w:cs="Times New Roman"/>
                <w:sz w:val="12"/>
                <w:szCs w:val="12"/>
              </w:rPr>
              <w:t xml:space="preserve"> от 27.07.2010г.  №210-ФЗ "Об организации предоставления государственных и муниципальных услуг".</w:t>
            </w:r>
          </w:p>
        </w:tc>
        <w:tc>
          <w:tcPr>
            <w:tcW w:w="882" w:type="pct"/>
            <w:vAlign w:val="center"/>
          </w:tcPr>
          <w:p w14:paraId="4FE12C0B" w14:textId="77777777" w:rsidR="00E84A87" w:rsidRPr="00E84A87" w:rsidRDefault="00E84A87" w:rsidP="00E84A87">
            <w:pPr>
              <w:autoSpaceDE w:val="0"/>
              <w:autoSpaceDN w:val="0"/>
              <w:adjustRightInd w:val="0"/>
              <w:spacing w:after="0" w:line="240" w:lineRule="auto"/>
              <w:jc w:val="center"/>
              <w:rPr>
                <w:rFonts w:ascii="Times New Roman" w:hAnsi="Times New Roman" w:cs="Times New Roman"/>
                <w:sz w:val="12"/>
                <w:szCs w:val="12"/>
              </w:rPr>
            </w:pPr>
            <w:r w:rsidRPr="00E84A87">
              <w:rPr>
                <w:rFonts w:ascii="Times New Roman" w:hAnsi="Times New Roman" w:cs="Times New Roman"/>
                <w:sz w:val="12"/>
                <w:szCs w:val="12"/>
              </w:rPr>
              <w:t>Администрация сельского поселения Красносельское муниципального района Сергиевский</w:t>
            </w:r>
          </w:p>
        </w:tc>
        <w:tc>
          <w:tcPr>
            <w:tcW w:w="749" w:type="pct"/>
            <w:vAlign w:val="center"/>
          </w:tcPr>
          <w:p w14:paraId="0C638475" w14:textId="77777777" w:rsidR="00E84A87" w:rsidRPr="00E84A87" w:rsidRDefault="00E84A87" w:rsidP="00E84A87">
            <w:pPr>
              <w:spacing w:after="0" w:line="240" w:lineRule="auto"/>
              <w:jc w:val="center"/>
              <w:rPr>
                <w:rFonts w:ascii="Times New Roman" w:hAnsi="Times New Roman" w:cs="Times New Roman"/>
                <w:sz w:val="12"/>
                <w:szCs w:val="12"/>
              </w:rPr>
            </w:pPr>
            <w:r w:rsidRPr="00E84A87">
              <w:rPr>
                <w:rFonts w:ascii="Times New Roman" w:hAnsi="Times New Roman" w:cs="Times New Roman"/>
                <w:sz w:val="12"/>
                <w:szCs w:val="12"/>
              </w:rPr>
              <w:t>Физические и юридические лица</w:t>
            </w:r>
          </w:p>
        </w:tc>
        <w:tc>
          <w:tcPr>
            <w:tcW w:w="633" w:type="pct"/>
            <w:vAlign w:val="center"/>
          </w:tcPr>
          <w:p w14:paraId="60DD238A" w14:textId="77777777" w:rsidR="00E84A87" w:rsidRPr="00E84A87" w:rsidRDefault="00E84A87" w:rsidP="00E84A87">
            <w:pPr>
              <w:spacing w:after="0" w:line="240" w:lineRule="auto"/>
              <w:ind w:firstLine="709"/>
              <w:jc w:val="center"/>
              <w:rPr>
                <w:rFonts w:ascii="Times New Roman" w:hAnsi="Times New Roman" w:cs="Times New Roman"/>
                <w:sz w:val="12"/>
                <w:szCs w:val="12"/>
              </w:rPr>
            </w:pPr>
          </w:p>
        </w:tc>
      </w:tr>
    </w:tbl>
    <w:p w14:paraId="757747F2" w14:textId="77777777" w:rsidR="00E84A87" w:rsidRDefault="00E84A87" w:rsidP="00E84A87">
      <w:pPr>
        <w:tabs>
          <w:tab w:val="left" w:pos="6936"/>
        </w:tabs>
        <w:spacing w:after="0" w:line="240" w:lineRule="auto"/>
        <w:ind w:firstLine="284"/>
        <w:jc w:val="center"/>
        <w:rPr>
          <w:rFonts w:ascii="Times New Roman" w:eastAsia="Calibri" w:hAnsi="Times New Roman" w:cs="Times New Roman"/>
          <w:bCs/>
          <w:sz w:val="12"/>
          <w:szCs w:val="12"/>
        </w:rPr>
      </w:pPr>
    </w:p>
    <w:p w14:paraId="3346CC99" w14:textId="439F3CD1" w:rsidR="00BD2A1D" w:rsidRPr="00BD2A1D" w:rsidRDefault="00BD2A1D" w:rsidP="00BD2A1D">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ИНФОРМАЦИОННОЕ СООБЩЕНИЕ</w:t>
      </w:r>
    </w:p>
    <w:p w14:paraId="3081C86B" w14:textId="4B06167A" w:rsid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Руководствуясь п. 1 ч. 8 ст. 5.1 ГрК Ф,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w:t>
      </w:r>
      <w:r>
        <w:rPr>
          <w:rFonts w:ascii="Times New Roman" w:eastAsia="Calibri" w:hAnsi="Times New Roman" w:cs="Times New Roman"/>
          <w:bCs/>
          <w:sz w:val="12"/>
          <w:szCs w:val="12"/>
        </w:rPr>
        <w:t>ия Елшанка муниципального района</w:t>
      </w:r>
      <w:r w:rsidRPr="00BD2A1D">
        <w:rPr>
          <w:rFonts w:ascii="Times New Roman" w:eastAsia="Calibri" w:hAnsi="Times New Roman" w:cs="Times New Roman"/>
          <w:bCs/>
          <w:sz w:val="12"/>
          <w:szCs w:val="12"/>
        </w:rPr>
        <w:t xml:space="preserve"> Сергиевский Самарской области, утвержденного решением Собрания представителей сельского поселения Елшанка муниципальн</w:t>
      </w:r>
      <w:r>
        <w:rPr>
          <w:rFonts w:ascii="Times New Roman" w:eastAsia="Calibri" w:hAnsi="Times New Roman" w:cs="Times New Roman"/>
          <w:bCs/>
          <w:sz w:val="12"/>
          <w:szCs w:val="12"/>
        </w:rPr>
        <w:t>ого района</w:t>
      </w:r>
      <w:r w:rsidRPr="00BD2A1D">
        <w:rPr>
          <w:rFonts w:ascii="Times New Roman" w:eastAsia="Calibri" w:hAnsi="Times New Roman" w:cs="Times New Roman"/>
          <w:bCs/>
          <w:sz w:val="12"/>
          <w:szCs w:val="12"/>
        </w:rPr>
        <w:t xml:space="preserve"> Сергиевский  Самарской  области  от 08.04.2022 г. года № 15, в соответствии с Постановлением Главы сельского поселения Елшанка муниципального района Сергиевский Самарской области № 2 от 10.06.2022 г. «О проведении публичных слушаний по проекту решения собрания представителей сельского поселения Елшанка муниципального района Сергиевский Самарской области «Об утверждении правил благоустройства территории сельского поселения Елшанка муниципального района Сергиевский Самарской области», Администрация сельского поселения Елшанка муниципального района Сергиевский Самарской области осуществляет опубликование проекта решения собрания представителей сельского поселения Елшанка муниципального района Сергиевский Самарской области «Об утверждении правил благоустройства территории сельского поселения Елшанка муниципального района Сергиевский Самарской области» в газете «Сергиевский вестник» и размещение проекта  решения собрания представителей сельского поселения Елшанка муниципального района Сергиевский Самарской области «Об утверждении правил благоустройства территории сельского поселения Елшанка муниципального района Сергиевский Самарской области» в информационно-телекоммуникационной сети «Интернет» на официальном сайте Администрации муниципального района Сергиевский Самарской области </w:t>
      </w:r>
      <w:hyperlink r:id="rId159" w:history="1">
        <w:r w:rsidRPr="000F0051">
          <w:rPr>
            <w:rStyle w:val="aff1"/>
            <w:rFonts w:ascii="Times New Roman" w:eastAsia="Calibri" w:hAnsi="Times New Roman" w:cs="Times New Roman"/>
            <w:bCs/>
            <w:sz w:val="12"/>
            <w:szCs w:val="12"/>
          </w:rPr>
          <w:t>http://sergievsk.ru/</w:t>
        </w:r>
      </w:hyperlink>
      <w:r w:rsidRPr="00BD2A1D">
        <w:rPr>
          <w:rFonts w:ascii="Times New Roman" w:eastAsia="Calibri" w:hAnsi="Times New Roman" w:cs="Times New Roman"/>
          <w:bCs/>
          <w:sz w:val="12"/>
          <w:szCs w:val="12"/>
        </w:rPr>
        <w:t>.</w:t>
      </w:r>
    </w:p>
    <w:p w14:paraId="6FA429A5" w14:textId="1C3226C5" w:rsidR="00BD2A1D" w:rsidRPr="00BD2A1D" w:rsidRDefault="00BD2A1D" w:rsidP="00BD2A1D">
      <w:pPr>
        <w:tabs>
          <w:tab w:val="left" w:pos="6936"/>
        </w:tabs>
        <w:spacing w:after="0" w:line="240" w:lineRule="auto"/>
        <w:ind w:firstLine="284"/>
        <w:jc w:val="right"/>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ПРОЕКТ</w:t>
      </w:r>
    </w:p>
    <w:p w14:paraId="00A935EB" w14:textId="65A168FC" w:rsidR="00BD2A1D" w:rsidRPr="00BD2A1D" w:rsidRDefault="00BD2A1D" w:rsidP="00BD2A1D">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РЕШЕНИЕ</w:t>
      </w:r>
    </w:p>
    <w:p w14:paraId="158C0727" w14:textId="5C8F2802"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xml:space="preserve"> «______»   __________ 2022 г.                                                           </w:t>
      </w:r>
      <w:r>
        <w:rPr>
          <w:rFonts w:ascii="Times New Roman" w:eastAsia="Calibri" w:hAnsi="Times New Roman" w:cs="Times New Roman"/>
          <w:bCs/>
          <w:sz w:val="12"/>
          <w:szCs w:val="12"/>
        </w:rPr>
        <w:t xml:space="preserve">                                                                                                                  № _____</w:t>
      </w:r>
    </w:p>
    <w:p w14:paraId="38BCF14D" w14:textId="7AFEB65B" w:rsidR="00BD2A1D" w:rsidRPr="00BD2A1D" w:rsidRDefault="00BD2A1D" w:rsidP="00BD2A1D">
      <w:pPr>
        <w:tabs>
          <w:tab w:val="left" w:pos="6936"/>
        </w:tabs>
        <w:spacing w:after="0" w:line="240" w:lineRule="auto"/>
        <w:ind w:firstLine="284"/>
        <w:jc w:val="center"/>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«Об утверждении правил благоустройства территории сельского поселения Елшанка муниципального района Сергиевский Самарской области»</w:t>
      </w:r>
    </w:p>
    <w:p w14:paraId="4381E8DF"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Принято Собранием Представителей</w:t>
      </w:r>
    </w:p>
    <w:p w14:paraId="69CF7AF1"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сельского поселения Елшанка</w:t>
      </w:r>
    </w:p>
    <w:p w14:paraId="48B46B66" w14:textId="4E76AE80"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му</w:t>
      </w:r>
      <w:r>
        <w:rPr>
          <w:rFonts w:ascii="Times New Roman" w:eastAsia="Calibri" w:hAnsi="Times New Roman" w:cs="Times New Roman"/>
          <w:bCs/>
          <w:sz w:val="12"/>
          <w:szCs w:val="12"/>
        </w:rPr>
        <w:t>ниципального района Сергиевский</w:t>
      </w:r>
    </w:p>
    <w:p w14:paraId="3CA4FC30" w14:textId="43017C3C"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В соответствии с Федеральным законом от 06.10.2003 года № 131-ФЗ «Об общих принципах организации местного самоуправления в Российской Федерации», Приказом Минстроя России от 29.12.2021 года № 1042/пр «Об утверждении методических рекомендаций по разработке норм и правил по благоустройству территорий муниципальных образований», Уставом сельского поселения Елшанка муниципального района Сергиевский, Собрание Представителей сельского поселения Елшанка му</w:t>
      </w:r>
      <w:r>
        <w:rPr>
          <w:rFonts w:ascii="Times New Roman" w:eastAsia="Calibri" w:hAnsi="Times New Roman" w:cs="Times New Roman"/>
          <w:bCs/>
          <w:sz w:val="12"/>
          <w:szCs w:val="12"/>
        </w:rPr>
        <w:t>ниципального района Сергиевский</w:t>
      </w:r>
    </w:p>
    <w:p w14:paraId="206B849F"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Решило:</w:t>
      </w:r>
    </w:p>
    <w:p w14:paraId="57CB90AA"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 Утвердить Правила благоустройства территории сельского поселения Елшанка муниципального района Сергиевский Самарской области согласно Приложению №1 к настоящему решению.</w:t>
      </w:r>
    </w:p>
    <w:p w14:paraId="3779BFD8"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2. Признать утратившим силу Решение Собрания Представителей сельского поселения Елшанка муниципального района Сергиевский № 22 от 25.10.2017 года «Об утверждении Правил благоустройства территории сельского поселения Елшанка муниципального района Сергиевский Самарской области» с изменениями и дополнениями.</w:t>
      </w:r>
    </w:p>
    <w:p w14:paraId="54C1A57F"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3. Опубликовать настоящее решение в газете «Сергиевский вестник».</w:t>
      </w:r>
    </w:p>
    <w:p w14:paraId="51DA1208" w14:textId="678CA335"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xml:space="preserve">4. Настоящее Решение вступает в силу со дня </w:t>
      </w:r>
      <w:r>
        <w:rPr>
          <w:rFonts w:ascii="Times New Roman" w:eastAsia="Calibri" w:hAnsi="Times New Roman" w:cs="Times New Roman"/>
          <w:bCs/>
          <w:sz w:val="12"/>
          <w:szCs w:val="12"/>
        </w:rPr>
        <w:t>его официального опубликования.</w:t>
      </w:r>
    </w:p>
    <w:p w14:paraId="35F297B8" w14:textId="77777777" w:rsidR="00BD2A1D" w:rsidRPr="00BD2A1D" w:rsidRDefault="00BD2A1D" w:rsidP="00BD2A1D">
      <w:pPr>
        <w:tabs>
          <w:tab w:val="left" w:pos="6936"/>
        </w:tabs>
        <w:spacing w:after="0" w:line="240" w:lineRule="auto"/>
        <w:ind w:firstLine="284"/>
        <w:jc w:val="right"/>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Председатель собрания представителей</w:t>
      </w:r>
    </w:p>
    <w:p w14:paraId="36B34D61" w14:textId="77777777" w:rsidR="00BD2A1D" w:rsidRPr="00BD2A1D" w:rsidRDefault="00BD2A1D" w:rsidP="00BD2A1D">
      <w:pPr>
        <w:tabs>
          <w:tab w:val="left" w:pos="6936"/>
        </w:tabs>
        <w:spacing w:after="0" w:line="240" w:lineRule="auto"/>
        <w:ind w:firstLine="284"/>
        <w:jc w:val="right"/>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сельского поселения Елшанка</w:t>
      </w:r>
    </w:p>
    <w:p w14:paraId="518514C4" w14:textId="77777777" w:rsidR="00BD2A1D" w:rsidRDefault="00BD2A1D" w:rsidP="00BD2A1D">
      <w:pPr>
        <w:tabs>
          <w:tab w:val="left" w:pos="6936"/>
        </w:tabs>
        <w:spacing w:after="0" w:line="240" w:lineRule="auto"/>
        <w:ind w:firstLine="284"/>
        <w:jc w:val="right"/>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xml:space="preserve">муниципального района Сергиевский                         </w:t>
      </w:r>
      <w:r>
        <w:rPr>
          <w:rFonts w:ascii="Times New Roman" w:eastAsia="Calibri" w:hAnsi="Times New Roman" w:cs="Times New Roman"/>
          <w:bCs/>
          <w:sz w:val="12"/>
          <w:szCs w:val="12"/>
        </w:rPr>
        <w:t xml:space="preserve">  </w:t>
      </w:r>
    </w:p>
    <w:p w14:paraId="47FC77F7" w14:textId="797A7B8A" w:rsidR="00BD2A1D" w:rsidRPr="00BD2A1D" w:rsidRDefault="00BD2A1D" w:rsidP="00BD2A1D">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Д.В. Осипов</w:t>
      </w:r>
    </w:p>
    <w:p w14:paraId="3B93296E" w14:textId="77777777" w:rsidR="00BD2A1D" w:rsidRPr="00BD2A1D" w:rsidRDefault="00BD2A1D" w:rsidP="00BD2A1D">
      <w:pPr>
        <w:tabs>
          <w:tab w:val="left" w:pos="6936"/>
        </w:tabs>
        <w:spacing w:after="0" w:line="240" w:lineRule="auto"/>
        <w:ind w:firstLine="284"/>
        <w:jc w:val="right"/>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xml:space="preserve">Глава сельского поселения Елшанка </w:t>
      </w:r>
    </w:p>
    <w:p w14:paraId="6AE26341" w14:textId="77777777" w:rsidR="00BD2A1D" w:rsidRDefault="00BD2A1D" w:rsidP="00BD2A1D">
      <w:pPr>
        <w:tabs>
          <w:tab w:val="left" w:pos="6936"/>
        </w:tabs>
        <w:spacing w:after="0" w:line="240" w:lineRule="auto"/>
        <w:ind w:firstLine="284"/>
        <w:jc w:val="right"/>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xml:space="preserve">муниципального района Сергиевский                            </w:t>
      </w:r>
    </w:p>
    <w:p w14:paraId="17A92D9E" w14:textId="0A0693DA" w:rsidR="00BD2A1D" w:rsidRPr="00BD2A1D" w:rsidRDefault="00BD2A1D" w:rsidP="00BD2A1D">
      <w:pPr>
        <w:tabs>
          <w:tab w:val="left" w:pos="6936"/>
        </w:tabs>
        <w:spacing w:after="0" w:line="240" w:lineRule="auto"/>
        <w:ind w:firstLine="284"/>
        <w:jc w:val="right"/>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xml:space="preserve">                 С.В. Прокаев</w:t>
      </w:r>
    </w:p>
    <w:p w14:paraId="5047B2E8" w14:textId="77777777" w:rsidR="00BD2A1D" w:rsidRPr="00BD2A1D" w:rsidRDefault="00BD2A1D" w:rsidP="00BD2A1D">
      <w:pPr>
        <w:tabs>
          <w:tab w:val="left" w:pos="6936"/>
        </w:tabs>
        <w:spacing w:after="0" w:line="240" w:lineRule="auto"/>
        <w:ind w:firstLine="284"/>
        <w:jc w:val="right"/>
        <w:rPr>
          <w:rFonts w:ascii="Times New Roman" w:eastAsia="Calibri" w:hAnsi="Times New Roman" w:cs="Times New Roman"/>
          <w:bCs/>
          <w:sz w:val="12"/>
          <w:szCs w:val="12"/>
        </w:rPr>
      </w:pPr>
    </w:p>
    <w:p w14:paraId="69A74412" w14:textId="77777777" w:rsidR="00BD2A1D" w:rsidRPr="00BD2A1D" w:rsidRDefault="00BD2A1D" w:rsidP="00BD2A1D">
      <w:pPr>
        <w:tabs>
          <w:tab w:val="left" w:pos="6936"/>
        </w:tabs>
        <w:spacing w:after="0" w:line="240" w:lineRule="auto"/>
        <w:ind w:firstLine="284"/>
        <w:jc w:val="right"/>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xml:space="preserve">Приложение №1 </w:t>
      </w:r>
    </w:p>
    <w:p w14:paraId="50EB65EB" w14:textId="77777777" w:rsidR="00BD2A1D" w:rsidRPr="00BD2A1D" w:rsidRDefault="00BD2A1D" w:rsidP="00BD2A1D">
      <w:pPr>
        <w:tabs>
          <w:tab w:val="left" w:pos="6936"/>
        </w:tabs>
        <w:spacing w:after="0" w:line="240" w:lineRule="auto"/>
        <w:ind w:firstLine="284"/>
        <w:jc w:val="right"/>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xml:space="preserve">к решению Собрания Представителей </w:t>
      </w:r>
    </w:p>
    <w:p w14:paraId="71B1BA1D" w14:textId="77777777" w:rsidR="00BD2A1D" w:rsidRPr="00BD2A1D" w:rsidRDefault="00BD2A1D" w:rsidP="00BD2A1D">
      <w:pPr>
        <w:tabs>
          <w:tab w:val="left" w:pos="6936"/>
        </w:tabs>
        <w:spacing w:after="0" w:line="240" w:lineRule="auto"/>
        <w:ind w:firstLine="284"/>
        <w:jc w:val="right"/>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xml:space="preserve">сельского поселения Елшанка муниципального </w:t>
      </w:r>
    </w:p>
    <w:p w14:paraId="4A3DF142" w14:textId="77777777" w:rsidR="00BD2A1D" w:rsidRPr="00BD2A1D" w:rsidRDefault="00BD2A1D" w:rsidP="00BD2A1D">
      <w:pPr>
        <w:tabs>
          <w:tab w:val="left" w:pos="6936"/>
        </w:tabs>
        <w:spacing w:after="0" w:line="240" w:lineRule="auto"/>
        <w:ind w:firstLine="284"/>
        <w:jc w:val="right"/>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района Сергиевский самарской области</w:t>
      </w:r>
    </w:p>
    <w:p w14:paraId="7A098EB6" w14:textId="3C082A2C" w:rsidR="00BD2A1D" w:rsidRPr="00BD2A1D" w:rsidRDefault="00BD2A1D" w:rsidP="00BD2A1D">
      <w:pPr>
        <w:tabs>
          <w:tab w:val="left" w:pos="6936"/>
        </w:tabs>
        <w:spacing w:after="0" w:line="240" w:lineRule="auto"/>
        <w:ind w:firstLine="284"/>
        <w:jc w:val="right"/>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№_____ от «___»______</w:t>
      </w:r>
      <w:r>
        <w:rPr>
          <w:rFonts w:ascii="Times New Roman" w:eastAsia="Calibri" w:hAnsi="Times New Roman" w:cs="Times New Roman"/>
          <w:bCs/>
          <w:sz w:val="12"/>
          <w:szCs w:val="12"/>
        </w:rPr>
        <w:t>__2022г.</w:t>
      </w:r>
    </w:p>
    <w:p w14:paraId="5BB4CF81" w14:textId="3962C094" w:rsidR="00BD2A1D" w:rsidRPr="00BD2A1D" w:rsidRDefault="00BD2A1D" w:rsidP="00BD2A1D">
      <w:pPr>
        <w:tabs>
          <w:tab w:val="left" w:pos="6936"/>
        </w:tabs>
        <w:spacing w:after="0" w:line="240" w:lineRule="auto"/>
        <w:ind w:firstLine="284"/>
        <w:jc w:val="center"/>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ПРАВИЛА</w:t>
      </w:r>
    </w:p>
    <w:p w14:paraId="42897D93" w14:textId="77777777" w:rsidR="00BD2A1D" w:rsidRPr="00BD2A1D" w:rsidRDefault="00BD2A1D" w:rsidP="00BD2A1D">
      <w:pPr>
        <w:tabs>
          <w:tab w:val="left" w:pos="6936"/>
        </w:tabs>
        <w:spacing w:after="0" w:line="240" w:lineRule="auto"/>
        <w:ind w:firstLine="284"/>
        <w:jc w:val="center"/>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благоустройства территории сельского поселения Елшанка муниципального района Сергиевский Самарской области</w:t>
      </w:r>
    </w:p>
    <w:p w14:paraId="28720688" w14:textId="77777777" w:rsidR="00BD2A1D" w:rsidRPr="00BD2A1D" w:rsidRDefault="00BD2A1D" w:rsidP="00BD2A1D">
      <w:pPr>
        <w:tabs>
          <w:tab w:val="left" w:pos="6936"/>
        </w:tabs>
        <w:spacing w:after="0" w:line="240" w:lineRule="auto"/>
        <w:rPr>
          <w:rFonts w:ascii="Times New Roman" w:eastAsia="Calibri" w:hAnsi="Times New Roman" w:cs="Times New Roman"/>
          <w:bCs/>
          <w:sz w:val="12"/>
          <w:szCs w:val="12"/>
        </w:rPr>
      </w:pPr>
    </w:p>
    <w:p w14:paraId="4B0573EB" w14:textId="2046AF08" w:rsidR="00BD2A1D" w:rsidRPr="00BD2A1D" w:rsidRDefault="00BD2A1D" w:rsidP="00BD2A1D">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Глава 1. ОБЩИЕ ПОЛОЖЕНИЯ</w:t>
      </w:r>
    </w:p>
    <w:p w14:paraId="2B3CD1D8"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Статья 1. Цели Правил</w:t>
      </w:r>
    </w:p>
    <w:p w14:paraId="574B0C48"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xml:space="preserve">1.1. Правила благоустройства территории сельского поселения Елшанка муниципального района Сергиевский Самарской области (далее – Правила) разработаны в соответствии Федеральным законом от 06.10.2003г. №131-ФЗ «Об общих принципах организации местного самоуправления в Российской Федерации», Градостроительным кодексом Российской Федерации, Кодексом Российской Федерации об административных правонарушениях, Федеральным законом от 30.03.1999г. №52-ФЗ «О санитарно эпидемиологическом благополучии </w:t>
      </w:r>
      <w:r w:rsidRPr="00BD2A1D">
        <w:rPr>
          <w:rFonts w:ascii="Times New Roman" w:eastAsia="Calibri" w:hAnsi="Times New Roman" w:cs="Times New Roman"/>
          <w:bCs/>
          <w:sz w:val="12"/>
          <w:szCs w:val="12"/>
        </w:rPr>
        <w:lastRenderedPageBreak/>
        <w:t>населения», Федеральным Законом от 10.01.2002г. №7-ФЗ «Об охране окружающей среды», Федеральным законом от 31.07.2020г. № 248-ФЗ «О государственном контроле (надзоре) и муниципальном контроле в Российской Федерации», Законом Самарской области от 01.11.2007г. №115-ГД «Об административных правонарушениях на территории Самарской области», иными нормативными правовыми актами, СНиПами, ГОСТами, Уставом сельского поселения Елшанка муниципального района Сергиевский Самарской области.</w:t>
      </w:r>
    </w:p>
    <w:p w14:paraId="75230490"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1.2. Правила устанавливают единые и обязательные требования к созданию и содержанию объектов благоустройства, надлежащему содержанию территории сельского поселения Елшанка муниципального района Сергиевский Самарской области (далее – поселение), проектированию, размещению, содержанию и восстановлению элементов благоустройства, в том числе после проведения земляных работ, а так же иные требования, в соответствии с Федеральным законом от 06.10.2003г. №131-ФЗ «Об общих принципах организации местного самоуправления в Российской Федерации», и направлены на обеспечение и повышение комфортности условий проживания граждан, поддержание и улучшение санитарного и эстетического состояния территории поселения.</w:t>
      </w:r>
    </w:p>
    <w:p w14:paraId="5B73036B"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1.3. Установленные настоящими правилами требования обязательны для всех юридических (независимо от формы собственности и ведомственной принадлежности) и физических лиц.</w:t>
      </w:r>
    </w:p>
    <w:p w14:paraId="1A4AD8F1" w14:textId="17ED0B8B"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1.4. Координацию и организацию деятельности по реализации Правил осущест</w:t>
      </w:r>
      <w:r>
        <w:rPr>
          <w:rFonts w:ascii="Times New Roman" w:eastAsia="Calibri" w:hAnsi="Times New Roman" w:cs="Times New Roman"/>
          <w:bCs/>
          <w:sz w:val="12"/>
          <w:szCs w:val="12"/>
        </w:rPr>
        <w:t xml:space="preserve">вляет Администрация поселения. </w:t>
      </w:r>
    </w:p>
    <w:p w14:paraId="4AEB6D9E" w14:textId="7BE089BE"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2. Понятия и термины</w:t>
      </w:r>
    </w:p>
    <w:p w14:paraId="44D9221C"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 благоустройство территории – деятельность по реализации комплекса мероприятий, установленного настоящими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r w:rsidRPr="00BD2A1D">
        <w:rPr>
          <w:rFonts w:ascii="Times New Roman" w:eastAsia="Calibri" w:hAnsi="Times New Roman" w:cs="Times New Roman"/>
          <w:bCs/>
          <w:sz w:val="12"/>
          <w:szCs w:val="12"/>
        </w:rPr>
        <w:cr/>
      </w:r>
    </w:p>
    <w:p w14:paraId="58FE7299"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2.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14:paraId="347F3D09"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3. 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14:paraId="105559DD"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4. павильон – оборудованное строение или сооружение, имеющее торговый зал и помещения для хранения товарного запаса, рассчитанное на одно или несколько рабочих мест;</w:t>
      </w:r>
    </w:p>
    <w:p w14:paraId="356533B9"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5. киоск – оснащенное торговым оборудованием строение, не имеющее торгового зала и помещений для хранения товаров, рассчитанное на одно рабочее место продавца, на площади которого хранится товарный запас;</w:t>
      </w:r>
    </w:p>
    <w:p w14:paraId="067E2224"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6. торговая галерея – выполненный в едином архитектурном решении нестационарный торговый объект, состоящий из совокупности, но не более пяти (в одном ряду) специализированных павильонов или киосков, обеспечивающих беспрепятственный проход для покупателей, объединенных под единой временной светопрозрачной кровлей, не несущей теплоизоляционную функцию;</w:t>
      </w:r>
    </w:p>
    <w:p w14:paraId="2FF08211"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7. мобильный пункт быстрого питания – передвижное сооружение (автокафе), специализирующееся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w:t>
      </w:r>
    </w:p>
    <w:p w14:paraId="38BA887D"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8. торговый автомат (вендинговый автомат) – временное техническое устройство, сооружение или конструкция, осуществляющее продажу штучного товара, оплата и выдача которого осуществляется с помощью технических приспособлений, не требующих непосредственного участия продавца;</w:t>
      </w:r>
    </w:p>
    <w:p w14:paraId="6712F3BB"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9. объект мобильной торговли – нестационарный торговый объект, представляющий специализированный магазин, передвижное сооружение (изотермические емкости и цистерны, прочие передвижные объекты), автолавку или иное специально оборудованное для осуществления розничной торговли транспортное средство;</w:t>
      </w:r>
    </w:p>
    <w:p w14:paraId="5D1D4258"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10. бахчевой вал – нестационарный торговый объект, представляющий собой специально оборудованную временную конструкцию, предназначенную для продажи сезонных бахчевых культур;</w:t>
      </w:r>
    </w:p>
    <w:p w14:paraId="46871C02"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11. елочный базар – 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продажи натуральных хвойных деревьев и веток хвойных деревьев;</w:t>
      </w:r>
    </w:p>
    <w:p w14:paraId="484A6419"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12.  сезонное (летнее) кафе при стационарном предприятии общественного питания – легковозводимые временные элементы благоустройства – террасы, зонты, выносные столики, расположенные на территории, непосредственно примыкающей к зданию или сооружению, в помещениях которого располагается пункт общественного питания, или на расстоянии не более 5 метров от стационарного предприятия общественного питания;</w:t>
      </w:r>
    </w:p>
    <w:p w14:paraId="68EEF815"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13. уполномоченные лица - собственники или иные законные владельцы зданий, строений, сооружений, земельных участков, а также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14:paraId="32B03823"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14.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14:paraId="2D666FE2"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15. накопление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w:t>
      </w:r>
    </w:p>
    <w:p w14:paraId="4DDEEA6C"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16. 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
    <w:p w14:paraId="7BD40959"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 отходы производства и потребления (далее - отходы)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Федеральным законом;</w:t>
      </w:r>
    </w:p>
    <w:p w14:paraId="10778C8D"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18. твердые коммунальные отходы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5557C261"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19. мусор - мелкие неоднородные сухие или влажные отходы;</w:t>
      </w:r>
    </w:p>
    <w:p w14:paraId="22C8F62E"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20. обращение с отходами - деятельность по сбору, накоплению, транспортированию, обработке, утилизации, обезвреживанию, размещению отходов;</w:t>
      </w:r>
    </w:p>
    <w:p w14:paraId="12990E9E"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21. объект размещения отходов - специально оборудованные сооружения, предназначенные для размещения отходов (полигон, шламохранилище, в том числе шламовый амбар, хвостохранилище, отвал горных пород и другое) и включающие в себя объекты хранения отходов и объекты захоронения отходов;</w:t>
      </w:r>
    </w:p>
    <w:p w14:paraId="14D276F4"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22. несанкционированная свалка мусора - территории, используемые, но не предназначенные для размещения на них отходов;</w:t>
      </w:r>
    </w:p>
    <w:p w14:paraId="692A20EA"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lastRenderedPageBreak/>
        <w:t>23. транспортирование отходов - перевозка отходов автомобильным, железнодорожным, воздушным, внутренним водным и морским транспортом в пределах территории Российской Федерации, в том числе по автомобильным дорогам и железнодорожным путям, осуществляемая вне границ земельного участка, находящегося в собственности индивидуального предпринимателя или юридического лица либо предоставленного им на иных правах;</w:t>
      </w:r>
    </w:p>
    <w:p w14:paraId="103DACA5"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24. содержание   территорий   -   комплекс   мероприятий,   связанных   со   своевременным ремонтом и содержанием фасадов зданий, строений и сооружений, малых архитектурных форм, заборов и ограждений, содержанием строительных площадок, зеленых насаждений, подземных   инженерных   коммуникаций   и   их   конструктивных   элементов,    объектов транспортной инфраструктуры, расположенных на земельном участке;</w:t>
      </w:r>
    </w:p>
    <w:p w14:paraId="2914DE2E"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25. уборка закрепленных территорий - комплекс мероприятий, связанных с регулярной очисткой территорий открытого грунта и территорий с твердым покрытием от грязи, мусора, снега и льда, газонов от мусора, а также со сбором и вывозом в специально отведенные для этого места отходов производства и потребления, листвы, другого мусора, снега, льда, иные мероприятия, направленные на обеспечение экологического и санитарно-эпидемиологического благополучия населения и охрану окружающей среды;</w:t>
      </w:r>
    </w:p>
    <w:p w14:paraId="209C52F2"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26. специализированная организация - организация (индивидуальные предприниматели), осуществляющая ремонт и эксплуатацию дорожного покрытия, сбор и вывоз коммунальных отходов, и другую деятельность, направленную на выполнение работ по благоустройству;</w:t>
      </w:r>
    </w:p>
    <w:p w14:paraId="2826C54A"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27. территории общего пользования - территории, которыми беспрепятственно пользуются неограниченный круг лиц (в том числе площади, улицы, проезды, набережные, скверы и т.д.);</w:t>
      </w:r>
    </w:p>
    <w:p w14:paraId="726B6446"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28. внешнее благоустройство - совокупность работ и мероприятий, направленных на создание благоприятных условий жизни и досуга населения  поселения, включающих в себя работы по инженерной подготовке территорий, строительству, ремонту и содержанию объектов благоустройства</w:t>
      </w:r>
    </w:p>
    <w:p w14:paraId="1CF2BAB5"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29. объекты благоустройства — территории различного функционального назначения, на которых осуществляется деятельность по благоустройству, в том числе:</w:t>
      </w:r>
    </w:p>
    <w:p w14:paraId="26F16D2D"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xml:space="preserve">а) элементы планировочной структуры (зоны (массивы), районы (в том числе жилые районы, микрорайоны, кварталы, промышленные районы), территории размещения садоводческих, огороднических некоммерческих объединений граждан); </w:t>
      </w:r>
    </w:p>
    <w:p w14:paraId="16F60C66"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б) элементы улично-дорожной сети (аллеи, бульвары, магистрали, переулки, площади, проезды, проспекты, проулки, разъезды, спуски, тракты, тупики, улицы, шоссе);</w:t>
      </w:r>
    </w:p>
    <w:p w14:paraId="78466F9B"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в) дворовые территории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w:t>
      </w:r>
    </w:p>
    <w:p w14:paraId="4134833F"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г) детские площадки, спортивные и другие площадки, предназначенные  для отдыха и досуга;</w:t>
      </w:r>
    </w:p>
    <w:p w14:paraId="169BDE22"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д) площадки для выгула и дрессировки собак;</w:t>
      </w:r>
    </w:p>
    <w:p w14:paraId="74A57472"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е) парковки (парковочные места);</w:t>
      </w:r>
    </w:p>
    <w:p w14:paraId="0A713F2A"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ж) парки, скверы, иные зелёные зоны;</w:t>
      </w:r>
    </w:p>
    <w:p w14:paraId="3590EA93"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з) технические зоны транспортных, инженерных коммуникаций, водоохранные зоны;</w:t>
      </w:r>
    </w:p>
    <w:p w14:paraId="1383EBB6"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и) контейнерные площадки и площадки для складирования отдельных групп твёрдых коммунальных отходов;</w:t>
      </w:r>
    </w:p>
    <w:p w14:paraId="46F66495"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3) элементы благоустройства:</w:t>
      </w:r>
    </w:p>
    <w:p w14:paraId="757D7C32"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а) элементы озеленения;</w:t>
      </w:r>
    </w:p>
    <w:p w14:paraId="6A1282B9"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б) покрытия;</w:t>
      </w:r>
    </w:p>
    <w:p w14:paraId="632DD716"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в) уличное коммунально-бытовое и техническое оборудование;</w:t>
      </w:r>
    </w:p>
    <w:p w14:paraId="70A145B3"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г) игровое и спортивное оборудование;</w:t>
      </w:r>
    </w:p>
    <w:p w14:paraId="75FBD4A4"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д) средства размещения информации и рекламные конструкции;</w:t>
      </w:r>
    </w:p>
    <w:p w14:paraId="59199814"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е) малые архитектурные формы;</w:t>
      </w:r>
    </w:p>
    <w:p w14:paraId="45EC24E3"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ж) элементы объектов капитального строительства;</w:t>
      </w:r>
    </w:p>
    <w:p w14:paraId="0F4FE857"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30. паспорт объекта благоустройства — документ, содержащий информацию:</w:t>
      </w:r>
    </w:p>
    <w:p w14:paraId="07911D36"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а) о собственниках и границах земельных участков, формирующих территорию объекта благоустройства;</w:t>
      </w:r>
    </w:p>
    <w:p w14:paraId="651A5EA8"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б) об элементах благоустройства;</w:t>
      </w:r>
    </w:p>
    <w:p w14:paraId="3FAE3C28"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в) сведения о текущем состоянии территории;</w:t>
      </w:r>
    </w:p>
    <w:p w14:paraId="1A469E4E"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г) сведения о предлагаемых мероприятиях по благоустройству;</w:t>
      </w:r>
    </w:p>
    <w:p w14:paraId="2233CCA9"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31. элементы обустройства автомобильных дорог - сооружения, к которым относятся дорожные знаки, дорожные ограждения, светофоры и другие устройства для регулирования дорожного движения,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взимания платы, стоянки (парковки)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 обеспечения дорожного движения, в том числе его безопасности, сооружения, за исключением объектов дорожного сервиса;</w:t>
      </w:r>
    </w:p>
    <w:p w14:paraId="383F3D52" w14:textId="5DB8A968"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32. автомобильная дорога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w:t>
      </w:r>
      <w:r>
        <w:rPr>
          <w:rFonts w:ascii="Times New Roman" w:eastAsia="Calibri" w:hAnsi="Times New Roman" w:cs="Times New Roman"/>
          <w:bCs/>
          <w:sz w:val="12"/>
          <w:szCs w:val="12"/>
        </w:rPr>
        <w:t>йства автомобильных дорог;</w:t>
      </w:r>
    </w:p>
    <w:p w14:paraId="6D204907"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33. защитные дорожные сооружения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w:t>
      </w:r>
    </w:p>
    <w:p w14:paraId="0A9E945F"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34. 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14:paraId="00AEB9B0"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35. содержание автомобильной дороги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14:paraId="4A1638C1"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36. фасад здания - наружная сторона здания или сооружения;</w:t>
      </w:r>
    </w:p>
    <w:p w14:paraId="518C1736"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37. текущий ремонт зданий и сооружений - комплекс строительных работ и организационно-технических мероприятий, направленных на устранение неисправностей (восстановление работоспособности) элементов здания, сооружения и поддержание эксплутационных показателей;</w:t>
      </w:r>
    </w:p>
    <w:p w14:paraId="0663426B"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38. 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14:paraId="28F7C782"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39. зеленый фонд поселений, представляет собой совокупность территорий, на которых расположены лесные и иные насаждения, в том числе в зеленых зонах, лесопарковых зонах, и других озелененных территорий в границах этих поселений.</w:t>
      </w:r>
    </w:p>
    <w:p w14:paraId="44AD8863"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lastRenderedPageBreak/>
        <w:t>40. природная среда – совокупность компонентов природной среды, природных и природно-антропогенных объектов;</w:t>
      </w:r>
    </w:p>
    <w:p w14:paraId="505626B7"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41. использование природных ресурсов – эксплуатация природных ресурсов, вовлечение их в хозяйственный оборот, в том числе все виды воздействия на них в процессе хозяйственной и иной деятельности;</w:t>
      </w:r>
    </w:p>
    <w:p w14:paraId="141811C6"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42. естественная экологическая система — объективно существующая часть природной среды, которая имеет пространственно-территориальные границы и в которых живые (растения, животные и другие организмы) и неживые ее элементы взаимодействуют, как единое функциональное целое и связаны между собой обменом веществ и энергией;</w:t>
      </w:r>
    </w:p>
    <w:p w14:paraId="7A6EA3DB"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43. охрана окружающей среды - деятельность органов государственной власти РФ, органов государственной власти субъектов РФ, органов местного самоуправления, общественных и иных некоммерческих объединений, юридических и физических лиц, направленная на сохранение и восстановление природной среды, рациональное использование и воспроизводство природных ресурсов, предотвращение негативного воздействия хозяйственной и иной деятельности на окружающую среду и ликвидацию ее последствий;</w:t>
      </w:r>
    </w:p>
    <w:p w14:paraId="0190FAFA"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44. загрязнение окружающей среды - поступление в окружающую среду вещества и (или) энергии, свойства, местоположение или количество которых оказывает негативное воздействие на окружающую среду;</w:t>
      </w:r>
    </w:p>
    <w:p w14:paraId="31F90A62"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45. вред окружающей среде - негативное изменение окружающей среды в результате ее загрязнения, повлекшее за собой деградацию естественных экологических систем и истощение природных ресурсов;</w:t>
      </w:r>
    </w:p>
    <w:p w14:paraId="3A1028F8"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46. загрязняющее вещество - вещество или смесь веществ и микроорганизмов, которые в количестве и (или) концентрациях, превышающих установленные для химических веществ, в том числе радиоактивных, иных веществ и микроорганизмов нормативы, оказывают негативное воздействие на окружающую среду, жизнь, здоровье человека;</w:t>
      </w:r>
    </w:p>
    <w:p w14:paraId="19008F7F"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47. природный ландшафт - территория, которая не подвергалась изменению в результате хозяйственной и иной деятельности и характеризуется сочетанием определенных типов рельефа местности, почв, растительности, сформированных в единых климатических условиях;</w:t>
      </w:r>
    </w:p>
    <w:p w14:paraId="458DAB64"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48. отработанные ртутьсодержащие лампы - ртутьсодержащие отходы, представляющие собой отходы от использования товаров с ртутным заполнением и содержанием ртути не менее 0,01 процента, утративших свои потребительские свойства (люминесцентные лампы с холодным катодом, люминесцентные лампы с внешним электродом, лампы люминесцентные малогабаритные, лампы люминесцентные трубчатые, лампы общего освещения ртутные высокого давления паросветные);</w:t>
      </w:r>
    </w:p>
    <w:p w14:paraId="66F4F444"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49. уполномоченный орган — орган местного самоуправления, уполномоченный Федеральными законами, законами Самарской области, муниципальными правовыми актами на организацию и координацию мероприятий в рамках благоустройства территории сельского поселения Елшанка муниципального района Сергиевский Самарской области.</w:t>
      </w:r>
    </w:p>
    <w:p w14:paraId="1BF1D3F3" w14:textId="30191966"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50. жидкие бытовые отходы - хозяйственно-бытовые сточные воды, образующиеся в результате жизнедеятельности населения и сбрасываемые в сооружения и устройства, не подключенные (технологически не присоединенные) к централизованной системе водоотведения и предназначенные для приема и накопл</w:t>
      </w:r>
      <w:r>
        <w:rPr>
          <w:rFonts w:ascii="Times New Roman" w:eastAsia="Calibri" w:hAnsi="Times New Roman" w:cs="Times New Roman"/>
          <w:bCs/>
          <w:sz w:val="12"/>
          <w:szCs w:val="12"/>
        </w:rPr>
        <w:t>ения сточных вод (далее – ЖБО).</w:t>
      </w:r>
    </w:p>
    <w:p w14:paraId="304AAB60" w14:textId="11B473DA"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Статья 3. Организационная основа мероприятий по благо</w:t>
      </w:r>
      <w:r>
        <w:rPr>
          <w:rFonts w:ascii="Times New Roman" w:eastAsia="Calibri" w:hAnsi="Times New Roman" w:cs="Times New Roman"/>
          <w:bCs/>
          <w:sz w:val="12"/>
          <w:szCs w:val="12"/>
        </w:rPr>
        <w:t>устройству территории поселения</w:t>
      </w:r>
    </w:p>
    <w:p w14:paraId="3B9D5EF0"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3.1. Организационной основой для проведения мероприятий по благоустройству является муниципальная программа благоустройства территории  поселения (далее — программа), разрабатываемая администрацией сельского поселения с учётом документов стратегического и территориального планирования Российской Федерации, Самарской области, муниципального района Сергиевский Самарской области и поселения, документации по планировке территории и потребностей населения.</w:t>
      </w:r>
    </w:p>
    <w:p w14:paraId="1F4FE798"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3.2. Программа должна содержать:</w:t>
      </w:r>
    </w:p>
    <w:p w14:paraId="577473DB" w14:textId="52CD2F43"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xml:space="preserve">3.2.1. порядок и условия проведения инвентаризации объектов благоустройства с разработкой паспортов объектов благоустройства; </w:t>
      </w:r>
    </w:p>
    <w:p w14:paraId="298D76E5" w14:textId="249AF89B"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3.2.2. требования к форме и содержанию проектов благоустройства;</w:t>
      </w:r>
    </w:p>
    <w:p w14:paraId="3316FCF8" w14:textId="68400EEC"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3.2.3. наименование и сроки проведения мероприятий по благоустройству с указанием объёмов и источников их финансирования.</w:t>
      </w:r>
    </w:p>
    <w:p w14:paraId="13F37E67"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3.3.  Информирование населения и заинтересованных лиц о программе и ходе её реализации осуществляется посредством:</w:t>
      </w:r>
    </w:p>
    <w:p w14:paraId="7F44F3C1"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3.3.1. создания и обеспечения функционирования специального раздела официального сайта администрации поселения в информационно-телекоммуникационной сети «Интернет» по адресу: http://www.sergievsk.ru с публикацией фото-, видео- и текстовых отчётов по итогам проведения общественных обсуждений;</w:t>
      </w:r>
    </w:p>
    <w:p w14:paraId="1348381D"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3.3.2. работы с местными средствами массовой информации, охватывающими круг людей разных возрастных групп и потенциальные аудитории проектов благоустройства;</w:t>
      </w:r>
    </w:p>
    <w:p w14:paraId="549D73E5"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3.3.3. вывешивания объявлений на информационных досках в подъездах жилых домов, расположенных в непосредственной близости к проектируемому объекту благоустройства, в наиболее посещаемых местах (общественных и торгово-развлекательных центрах, медицинских организациях, домах культуры, библиотеках, спортивных центрах и т.д.);</w:t>
      </w:r>
    </w:p>
    <w:p w14:paraId="3773FD58"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3.3.4. информирования местных жителей через общеобразовательные организации (организация конкурса рисунков, сборов пожеланий, сочинений, макетов, проектов, распространения анкет и приглашения для родителей учащихся и воспитанников);</w:t>
      </w:r>
    </w:p>
    <w:p w14:paraId="77CAFB0C"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3.3.5. индивидуальных приглашений участников встречи лично, по электронной почте или по телефону;</w:t>
      </w:r>
    </w:p>
    <w:p w14:paraId="410DF2A5"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3.3.6. установки интерактивных стендов с устройствами для заполнения и сбора анкет, стендов с планом территории для проведения картирования и сбора пожеланий в центрах общественной жизни и местах пребывания большого количества людей;</w:t>
      </w:r>
    </w:p>
    <w:p w14:paraId="4F228460"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3.3.7. использования социальных сетей и интернет - ресурсов для доведения информации до сведения различных общественных объединений и профессиональных сообществ.</w:t>
      </w:r>
    </w:p>
    <w:p w14:paraId="7A3D27F2"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p>
    <w:p w14:paraId="0231826E" w14:textId="7C8971E9" w:rsidR="00BD2A1D" w:rsidRPr="00BD2A1D" w:rsidRDefault="00BD2A1D" w:rsidP="00BD2A1D">
      <w:pPr>
        <w:tabs>
          <w:tab w:val="left" w:pos="6936"/>
        </w:tabs>
        <w:spacing w:after="0" w:line="240" w:lineRule="auto"/>
        <w:ind w:firstLine="284"/>
        <w:jc w:val="center"/>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Глава 2. ЭЛЕМЕНТЫ БЛАГОУСТРОЙСТВА ТЕРРИТОРИИ</w:t>
      </w:r>
    </w:p>
    <w:p w14:paraId="0C06B0D3" w14:textId="26FB995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Статья 4. Декоративные, технические, планирово</w:t>
      </w:r>
      <w:r>
        <w:rPr>
          <w:rFonts w:ascii="Times New Roman" w:eastAsia="Calibri" w:hAnsi="Times New Roman" w:cs="Times New Roman"/>
          <w:bCs/>
          <w:sz w:val="12"/>
          <w:szCs w:val="12"/>
        </w:rPr>
        <w:t>чные, конструктивные устройства</w:t>
      </w:r>
    </w:p>
    <w:p w14:paraId="400BF7B6" w14:textId="1D3669B0"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4.1. Ограждения</w:t>
      </w:r>
    </w:p>
    <w:p w14:paraId="262ADCC2"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4.1.1. В целях благоустройства на территории поселения применяются различные виды ограждений, которые различаются: по назначению (декоративные, защитные, их сочетание), высоте (низкие - 0,3 - 1,0 м, средние - 1,1 - 1,7 м, высокие - 1,8 - 3,0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14:paraId="5563B792"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4.1.2. Проектирование производится в зависимости от их местоположения и назначения согласно ГОСТам, каталогам сертифицированных изделий, проектам индивидуального проектирования.</w:t>
      </w:r>
    </w:p>
    <w:p w14:paraId="53296F40" w14:textId="3763CBEC"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4.1.3. На территориях общественного, рекреационного назначения запрещается проектирование глухи</w:t>
      </w:r>
      <w:r>
        <w:rPr>
          <w:rFonts w:ascii="Times New Roman" w:eastAsia="Calibri" w:hAnsi="Times New Roman" w:cs="Times New Roman"/>
          <w:bCs/>
          <w:sz w:val="12"/>
          <w:szCs w:val="12"/>
        </w:rPr>
        <w:t xml:space="preserve">х и железобетонных ограждений. </w:t>
      </w:r>
    </w:p>
    <w:p w14:paraId="7CF0DB92" w14:textId="0A92EDE3"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4.2. Виды покрытий</w:t>
      </w:r>
    </w:p>
    <w:p w14:paraId="3F247E07"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4.2.1. Покрытия поверхности обеспечивают на территории поселения условия безопасного и комфортного передвижения, а также формируют архитектурно-художественный облик среды. Для целей благоустройства территории используют следующие виды покрытий:</w:t>
      </w:r>
    </w:p>
    <w:p w14:paraId="7603B479"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твердые (капитальные) - монолитные или сборные, выполняемые из асфальтобетона, цементобетона, природного камня и подобных материалов;</w:t>
      </w:r>
    </w:p>
    <w:p w14:paraId="072F6F4F"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мягкие (некапитальные) - выполняемые из природных или искусственных сыпучих материалов (песок, щебень, гранитные высевки, керамзит, резиновая крошка и других), находящихся в естественном состоянии, сухих смесях, уплотненных или укрепленных вяжущими;</w:t>
      </w:r>
    </w:p>
    <w:p w14:paraId="41CDEC29"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газонные, выполняемые по специальным технологиям подготовки и посадки травяного покрова;</w:t>
      </w:r>
    </w:p>
    <w:p w14:paraId="13E9BF28"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комбинированные, представляющие сочетания покрытий, указанных выше (например, плитка, утопленная в газон и т.п.).</w:t>
      </w:r>
    </w:p>
    <w:p w14:paraId="6FB35E08" w14:textId="0207B1FB"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lastRenderedPageBreak/>
        <w:t>4.2.2. Твердые покрытия используются с учетом возможных предельных нагрузок, характера и состава движения, противопожарных требований, действующих на момент проектирования, в свою очередь, мягкие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других объектов), а газонных и комбинирова</w:t>
      </w:r>
      <w:r>
        <w:rPr>
          <w:rFonts w:ascii="Times New Roman" w:eastAsia="Calibri" w:hAnsi="Times New Roman" w:cs="Times New Roman"/>
          <w:bCs/>
          <w:sz w:val="12"/>
          <w:szCs w:val="12"/>
        </w:rPr>
        <w:t>нных, как наиболее экологичных.</w:t>
      </w:r>
    </w:p>
    <w:p w14:paraId="48D90907" w14:textId="7C438CF2"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5. Элементы озеленения</w:t>
      </w:r>
    </w:p>
    <w:p w14:paraId="493C3067"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5.1. Озеленение - элемент благоустройства и ландшафтной организации территории, обеспечивающий формирование среды поселения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поселения.</w:t>
      </w:r>
    </w:p>
    <w:p w14:paraId="2519B79C"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xml:space="preserve">5.2. Основными типами насаждений и озеленения являются: массивы, группы, солитеры, живые изгороди, кулисы, боскеты, шпалеры, газоны, цветники, различные виды посадок (аллейные, рядовые, букетные и др.). </w:t>
      </w:r>
    </w:p>
    <w:p w14:paraId="66A5AD7E"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5.3. На территории поселения используются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используется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 крышах (крышное озеленение), фасадах (вертикальное озеленение) зданий и сооружений.</w:t>
      </w:r>
    </w:p>
    <w:p w14:paraId="7CFDA219"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5.4. Газоны рекомендуется устраивать на полностью подготовленном и спланированном растительном грунте.</w:t>
      </w:r>
    </w:p>
    <w:p w14:paraId="2940856E"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5.5. При посадке деревьев и кустарников следуют придерживаться соответствующих ГОСТов и СниПов.</w:t>
      </w:r>
    </w:p>
    <w:p w14:paraId="2B4B999D"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5.6. В местах прокладки теплопроводов возведение строений, складирование, посадка деревьев и многолетних кустарников не допускается.</w:t>
      </w:r>
    </w:p>
    <w:p w14:paraId="0E50EEE9"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5.7. При проектировании озеленения учитываются: минимальные расстояния посадок деревьев и кустарников до инженерных сетей, зданий и сооружений, размеры комов, ям и траншей для посадки насаждений. Расстояния от зданий, сооружений, а также объектов инженерного благоустройства до деревьев и кустарников следует принимать по таблице №1 Приложения №1 настоящих Правил.</w:t>
      </w:r>
    </w:p>
    <w:p w14:paraId="51EA1013"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5.8. Проектирование озеленения и формирование системы зеленых насаждений на территории поселения ведется с учетом факторов потери (в той или иной степени) способности экосистем к саморегуляции. Для обеспечения жизнеспособности насаждений и озеленяемых территорий населенного пункта необходимо:</w:t>
      </w:r>
    </w:p>
    <w:p w14:paraId="1B7781EB"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учитывать степень техногенных нагрузок от прилегающих территорий;</w:t>
      </w:r>
    </w:p>
    <w:p w14:paraId="52BFE61E"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14:paraId="26EBED42"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5.9. При озеленении территории общественных пространств и объектов рекреации, в том числе с использованием крышного и вертикального озеленения, предусматриваются устройство газонов, автоматических систем полива и орошения, цветочное оформление. Обязательное цветочное оформление вводится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w:t>
      </w:r>
    </w:p>
    <w:p w14:paraId="43F9C715"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5.10. При посадке деревьев в зонах действия теплотрасс учитывается фактор прогревания почвы в обе стороны от оси теплотрассы на расстояние: интенсивного прогревания - до 2 м, среднего - 2 - 6 м, слабого - 6 - 10 м. У теплотрасс не разрешается размещать: липу, клен, сирень, жимолость - ближе 2 м, тополь, боярышник, кизильник, дерен, лиственницу, березу - ближе 3 - 4 м.</w:t>
      </w:r>
    </w:p>
    <w:p w14:paraId="60573CC1"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5.11. При воздействии неблагоприятных техногенных и климатических факторов на различные территории населенных пунктов формируются защитные насаждения; при воздействии нескольких факторов необходимо выбирать ведущий по интенсивности и (или) наиболее значимый для функционального назначения территории.</w:t>
      </w:r>
    </w:p>
    <w:p w14:paraId="0DC2A6F0"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5.12. Для защиты от ветра необходимо использовать зеленые насаждения ажурной конструкции с вертикальной сомкнутостью полога 60 - 70%.</w:t>
      </w:r>
    </w:p>
    <w:p w14:paraId="7F8AEB19"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xml:space="preserve">5.13. Шумозащитные насаждения проектируются в виде однорядных или многорядных рядовых посадок не ниже 7 м, обеспечивая в ряду расстояния между стволами взрослых деревьев 8 - 10 м (с широкой кроной), 5 - 6 м (со средней кроной), 3 - 4 м (с узкой кроной), подкроновое пространство заполняется рядами кустарника. </w:t>
      </w:r>
    </w:p>
    <w:p w14:paraId="74946E36" w14:textId="21EC65D2"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5.14.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w:t>
      </w:r>
      <w:r>
        <w:rPr>
          <w:rFonts w:ascii="Times New Roman" w:eastAsia="Calibri" w:hAnsi="Times New Roman" w:cs="Times New Roman"/>
          <w:bCs/>
          <w:sz w:val="12"/>
          <w:szCs w:val="12"/>
        </w:rPr>
        <w:t>рующего типа (несмыкание крон).</w:t>
      </w:r>
    </w:p>
    <w:p w14:paraId="43A3DB97" w14:textId="3111F4F4"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Статья 6. Малые архитектурные формы, устройства для оформления озеленения, освещен</w:t>
      </w:r>
      <w:r>
        <w:rPr>
          <w:rFonts w:ascii="Times New Roman" w:eastAsia="Calibri" w:hAnsi="Times New Roman" w:cs="Times New Roman"/>
          <w:bCs/>
          <w:sz w:val="12"/>
          <w:szCs w:val="12"/>
        </w:rPr>
        <w:t>ие и осветительное оборудование</w:t>
      </w:r>
    </w:p>
    <w:p w14:paraId="33B94C22" w14:textId="0F22A19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6.1. Понят</w:t>
      </w:r>
      <w:r>
        <w:rPr>
          <w:rFonts w:ascii="Times New Roman" w:eastAsia="Calibri" w:hAnsi="Times New Roman" w:cs="Times New Roman"/>
          <w:bCs/>
          <w:sz w:val="12"/>
          <w:szCs w:val="12"/>
        </w:rPr>
        <w:t xml:space="preserve">ие и обязанности по содержанию </w:t>
      </w:r>
    </w:p>
    <w:p w14:paraId="66AA7311"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6.1.1. К малым архитектурным формам (МАФ) относятся: декоративная скульптура, объекты монументального искусства, арт-объекты, фонтаны, питьевые фонтанчики, клумбы, вазы для цветов и озеленения; светильники, информационные стенды на территории поселения и д.р.</w:t>
      </w:r>
    </w:p>
    <w:p w14:paraId="340D3CAD"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6.1.2. Собственники, иные законные владельцы, лица осуществляющие содержание малых архитектурных форм, а также лица, осуществляющие их содержание на основании заключенных договоров, обязаны:</w:t>
      </w:r>
    </w:p>
    <w:p w14:paraId="7ADD8918"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-содержать МАФ в чистоте и исправном состоянии;</w:t>
      </w:r>
    </w:p>
    <w:p w14:paraId="1FE14C2A"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в весенний период производить плановый осмотр МАФ, производить их очистку от старой краски, ржавчины, промывку, окраску, а также замену сломанных элементов;</w:t>
      </w:r>
    </w:p>
    <w:p w14:paraId="2133B735"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в зимний период очищать МАФ, а также подходы к ним от снега и наледи;</w:t>
      </w:r>
    </w:p>
    <w:p w14:paraId="58083ED3"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обустраивать песочницы с гладкой ограждающей поверхностью, менять песок в песочницах не менее одного раза в год;</w:t>
      </w:r>
    </w:p>
    <w:p w14:paraId="4F5F04EF"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следить за соответствием требованиям прочности, надежности и безопасности конструктивных элементов оборудования детских, спортивных, хозяйственных площадок и площадок для отдыха населения.</w:t>
      </w:r>
    </w:p>
    <w:p w14:paraId="0B4D2E54"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6.1.3. Не допускается:</w:t>
      </w:r>
    </w:p>
    <w:p w14:paraId="2AF6F667"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использовать МАФ не по назначению (отдых взрослых на детских игровых площадках, сушка белья на спортивных площадках и т.п.);</w:t>
      </w:r>
    </w:p>
    <w:p w14:paraId="5F57957F"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развешивать и наклеивать любую информационно-печатную продукцию на МАФ за исключением информационных стендов;</w:t>
      </w:r>
    </w:p>
    <w:p w14:paraId="6530919B" w14:textId="494EC636"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xml:space="preserve">- ломать и повреждать МАФ и </w:t>
      </w:r>
      <w:r>
        <w:rPr>
          <w:rFonts w:ascii="Times New Roman" w:eastAsia="Calibri" w:hAnsi="Times New Roman" w:cs="Times New Roman"/>
          <w:bCs/>
          <w:sz w:val="12"/>
          <w:szCs w:val="12"/>
        </w:rPr>
        <w:t xml:space="preserve">их конструктивные элементы.    </w:t>
      </w:r>
    </w:p>
    <w:p w14:paraId="51880721" w14:textId="000B6BB9"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6.2. Устро</w:t>
      </w:r>
      <w:r>
        <w:rPr>
          <w:rFonts w:ascii="Times New Roman" w:eastAsia="Calibri" w:hAnsi="Times New Roman" w:cs="Times New Roman"/>
          <w:bCs/>
          <w:sz w:val="12"/>
          <w:szCs w:val="12"/>
        </w:rPr>
        <w:t>йства для оформления озеленения</w:t>
      </w:r>
    </w:p>
    <w:p w14:paraId="6A865447"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6.2.1. Для оформления мобильного и вертикального озеленения применяются следующие виды устройств: трельяжи, шпалеры, перголы, цветочницы, вазоны. Трельяж и шпалера - легкие деревянные или металлические конструкции в виде решетки для озеленения вьющимися или опирающимися растениями, используются для организации уголков тихого отдыха, укрытия от солнца, ограждения площадок, технических устройств и сооружений. Пергола - легкое решетчатое сооружение из дерева или металла в виде беседки, галереи или навеса, используется как "зеленый тоннель", переход между площадками или архитектурными объектами. Цветочницы, вазоны - небольшие емкости с растительным грунтом, в которые высаживаются цветочные растения.</w:t>
      </w:r>
    </w:p>
    <w:p w14:paraId="6F3BE6D8" w14:textId="41E32C22"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6.3. Водные устройс</w:t>
      </w:r>
      <w:r>
        <w:rPr>
          <w:rFonts w:ascii="Times New Roman" w:eastAsia="Calibri" w:hAnsi="Times New Roman" w:cs="Times New Roman"/>
          <w:bCs/>
          <w:sz w:val="12"/>
          <w:szCs w:val="12"/>
        </w:rPr>
        <w:t>тва</w:t>
      </w:r>
    </w:p>
    <w:p w14:paraId="6813E361"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xml:space="preserve">6.3.1. К водным устройствам относятся фонтаны, декоративные водоемы. Водные устройства выполняют декоративно-эстетическую функцию, улучшают микроклимат, воздушную и акустическую среду. </w:t>
      </w:r>
    </w:p>
    <w:p w14:paraId="496FF159" w14:textId="5E6D815B"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6.3.2. Фонтаны проектируются на основании индивидуальных проектны</w:t>
      </w:r>
      <w:r>
        <w:rPr>
          <w:rFonts w:ascii="Times New Roman" w:eastAsia="Calibri" w:hAnsi="Times New Roman" w:cs="Times New Roman"/>
          <w:bCs/>
          <w:sz w:val="12"/>
          <w:szCs w:val="12"/>
        </w:rPr>
        <w:t>х разработок.</w:t>
      </w:r>
    </w:p>
    <w:p w14:paraId="75B5B990" w14:textId="2A085EFF"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6.4. Мебель поселения</w:t>
      </w:r>
    </w:p>
    <w:p w14:paraId="579CCF35"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6.4.1. К мебели поселения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w:t>
      </w:r>
    </w:p>
    <w:p w14:paraId="35C614DF"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lastRenderedPageBreak/>
        <w:t xml:space="preserve">6.4.2. Установка скамей предусматривается на твердые виды покрытия или фундамент. В зонах отдыха, детских площадках допускается установка скамей на мягкие виды покрытия. При наличии фундамента его части выполняются не выступающими над поверхностью земли. Высота скамьи для отдыха взрослого человека от уровня покрытия до плоскости сидения принимается в пределах 420 - 480 мм. Поверхности скамьи для отдыха выполняются из дерева, с различными видами водоустойчивой обработки (предпочтительно - пропиткой). </w:t>
      </w:r>
    </w:p>
    <w:p w14:paraId="0B1B8914"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6.4.3. Рекомендуется устанавливать скамьи, предусматривающие: спинки (для скамеек рекреационных зон); спинки и поручни (для скамеек дворовых зон); отсутствие спинок и поручней возможно для скамеек транзитных (пешеходных) зон.</w:t>
      </w:r>
    </w:p>
    <w:p w14:paraId="09F52FB7" w14:textId="4FCA7290"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6.4.4.</w:t>
      </w:r>
      <w:r w:rsidRPr="00BD2A1D">
        <w:rPr>
          <w:rFonts w:ascii="Times New Roman" w:eastAsia="Calibri" w:hAnsi="Times New Roman" w:cs="Times New Roman"/>
          <w:bCs/>
          <w:sz w:val="12"/>
          <w:szCs w:val="12"/>
        </w:rPr>
        <w:t xml:space="preserve"> Количество размещаемой мебели поселения устанавливается в зависимости от функционального назначения территории и количества </w:t>
      </w:r>
      <w:r>
        <w:rPr>
          <w:rFonts w:ascii="Times New Roman" w:eastAsia="Calibri" w:hAnsi="Times New Roman" w:cs="Times New Roman"/>
          <w:bCs/>
          <w:sz w:val="12"/>
          <w:szCs w:val="12"/>
        </w:rPr>
        <w:t>посетителей на этой территории.</w:t>
      </w:r>
    </w:p>
    <w:p w14:paraId="520144C8" w14:textId="3DB29A15"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6.5. Уличное к</w:t>
      </w:r>
      <w:r>
        <w:rPr>
          <w:rFonts w:ascii="Times New Roman" w:eastAsia="Calibri" w:hAnsi="Times New Roman" w:cs="Times New Roman"/>
          <w:bCs/>
          <w:sz w:val="12"/>
          <w:szCs w:val="12"/>
        </w:rPr>
        <w:t>оммунально-бытовое оборудование</w:t>
      </w:r>
    </w:p>
    <w:p w14:paraId="15B8878C"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6.5.1. Уличное коммунально-бытовое оборудование обычно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легкость очистки, привлекательный внешний вид.</w:t>
      </w:r>
    </w:p>
    <w:p w14:paraId="6334C5FF"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6.5.2. Для сбора бытового мусора на улицах, площадях, объектах рекреации применяются малогабаритные (малые) контейнеры и (или) урны, устанавливаются у входов: в объекты торговли и общественного питания, другие учреждения общественного назначения, жилые дома и сооружения транспорта (автостанции). Кроме того, урны устанавливаются на остановках общественного транспорта. Во всех случаях предусматривается расстановка, не мешающая передвижению пешеходов, проезду инвалидных и детских колясок.</w:t>
      </w:r>
    </w:p>
    <w:p w14:paraId="7A9CB40E"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6.5.3. Урны, малые контейнеры для мусора устанавливаются с учетом следующих параметров:</w:t>
      </w:r>
    </w:p>
    <w:p w14:paraId="68B476EB"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достаточная высота (минимальная около 100 см) и объем в зависимости от места установки и потребности;</w:t>
      </w:r>
    </w:p>
    <w:p w14:paraId="6E42FCB2"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наличие рельефного текстурирования или перфорирования для защиты от графического вандализма;</w:t>
      </w:r>
    </w:p>
    <w:p w14:paraId="63C9B0BD" w14:textId="0014B888"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использование и аккуратное расположение вс</w:t>
      </w:r>
      <w:r>
        <w:rPr>
          <w:rFonts w:ascii="Times New Roman" w:eastAsia="Calibri" w:hAnsi="Times New Roman" w:cs="Times New Roman"/>
          <w:bCs/>
          <w:sz w:val="12"/>
          <w:szCs w:val="12"/>
        </w:rPr>
        <w:t>тавных ведер и мусорных мешков.</w:t>
      </w:r>
    </w:p>
    <w:p w14:paraId="2A9C95FC" w14:textId="03FF6380"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6.6. Освещен</w:t>
      </w:r>
      <w:r>
        <w:rPr>
          <w:rFonts w:ascii="Times New Roman" w:eastAsia="Calibri" w:hAnsi="Times New Roman" w:cs="Times New Roman"/>
          <w:bCs/>
          <w:sz w:val="12"/>
          <w:szCs w:val="12"/>
        </w:rPr>
        <w:t>ие и осветительное оборудование</w:t>
      </w:r>
    </w:p>
    <w:p w14:paraId="5432BD90"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6.6.1. Улицы, дороги, площади, общественные и рекреационные территории, территории жилых домов, территории промышленных и коммунальных организаций освещаются в темное время суток.</w:t>
      </w:r>
    </w:p>
    <w:p w14:paraId="399F0F0F"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6.6.2 Освещение территории населенных пунктов поселения осуществляется энергоснабжающими организациями по договорам с администрацией поселения, с физическими и юридическими лицами.</w:t>
      </w:r>
    </w:p>
    <w:p w14:paraId="261192CF"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6.6.3. Строительство, эксплуатацию, текущий и капитальный ремонт сетей наружного освещения улиц осуществляется  по согласованию с администрацией поселения.</w:t>
      </w:r>
    </w:p>
    <w:p w14:paraId="0B39D94F"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6.6.4. При создании и благоустройстве освещения и осветительного оборудования на объектах благоустройства учитываются принципы комфортной организации пешеходной среды, в том числе необходимость создания привлекательных и безопасных пешеходных и велосипедных маршрутов, а также обеспечение комфортной среды для общения на территории центров притяжения.</w:t>
      </w:r>
    </w:p>
    <w:p w14:paraId="45525177"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6.6.5. При проектировании каждой из трех основных групп осветительных установок необходимо обеспечивать:</w:t>
      </w:r>
    </w:p>
    <w:p w14:paraId="020C0AB1"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предусмотренными СП 52.13330 «СНиП 23-05-95* Естественное и искусственное освещение», утвержденного приказом Министерства строительства и жилищно-коммунального хозяйства Российской Федерации от 7 ноября 2016 г. N 777/пр;</w:t>
      </w:r>
    </w:p>
    <w:p w14:paraId="2302CE37"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надежность работы установок согласно Правилам устройства электроустановок, утвержденных Минтопэнерго России 6 октября 1999 г., безопасность населения, обслуживающего персонала и, в необходимых случаях, защищенность от вандализма;</w:t>
      </w:r>
    </w:p>
    <w:p w14:paraId="3DADEA60"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экономичность и энергоэффективность применяемых установок, рациональное распределение и использование электроэнергии;</w:t>
      </w:r>
    </w:p>
    <w:p w14:paraId="54053FE9"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эстетика элементов осветительных установок, их дизайн, качество материалов и изделий с учетом восприятия в дневное и ночное время;</w:t>
      </w:r>
    </w:p>
    <w:p w14:paraId="6871C215"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удобство обслуживания и управления при разных режимах работы установок.</w:t>
      </w:r>
    </w:p>
    <w:p w14:paraId="0CE0706C" w14:textId="3B4BB8E4"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6.6.6. Функциональное освещение (ФО) осуществляется стационарными установками освещения дорожных покрытий и пространств в трансп</w:t>
      </w:r>
      <w:r>
        <w:rPr>
          <w:rFonts w:ascii="Times New Roman" w:eastAsia="Calibri" w:hAnsi="Times New Roman" w:cs="Times New Roman"/>
          <w:bCs/>
          <w:sz w:val="12"/>
          <w:szCs w:val="12"/>
        </w:rPr>
        <w:t xml:space="preserve">ортных и пешеходных зонах. </w:t>
      </w:r>
    </w:p>
    <w:p w14:paraId="1E0B96EE" w14:textId="407AA174"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6.7. Иг</w:t>
      </w:r>
      <w:r>
        <w:rPr>
          <w:rFonts w:ascii="Times New Roman" w:eastAsia="Calibri" w:hAnsi="Times New Roman" w:cs="Times New Roman"/>
          <w:bCs/>
          <w:sz w:val="12"/>
          <w:szCs w:val="12"/>
        </w:rPr>
        <w:t>ровое и спортивное оборудование</w:t>
      </w:r>
    </w:p>
    <w:p w14:paraId="3DA9DA97"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xml:space="preserve">6.7.1. Игровое и спортивное оборудование на территории поселения представлено игровыми, физкультурно-оздоровительными устройствами, сооружениями и (или) их комплексами. </w:t>
      </w:r>
    </w:p>
    <w:p w14:paraId="38339A30"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xml:space="preserve">6.7.2.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w:t>
      </w:r>
    </w:p>
    <w:p w14:paraId="2EAEFA48"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6.7.3. К материалу игрового оборудования и условиям его обработки предъявляются следующие требования:</w:t>
      </w:r>
    </w:p>
    <w:p w14:paraId="09C463A4"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14:paraId="4E2F48FE"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металлопластик (не травмирует, не ржавеет, морозоустойчив);</w:t>
      </w:r>
    </w:p>
    <w:p w14:paraId="07101DE1"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14:paraId="1056FFE8"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14:paraId="74A41F79"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xml:space="preserve">6.7.4. В  конструкциях игрового оборудования исключаются острые углы; попадание под элементы оборудования частей тела ребенка в состоянии движения; поручни оборудования должны полностью охватываться рукой ребенка; </w:t>
      </w:r>
    </w:p>
    <w:p w14:paraId="57586E00"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6.7.5. При размещении игрового оборудования на детских игровых площадках обязательно соблюдаются минимальные расстояния безопасности в соответствии с таблицей №2 Приложения № 1 к настоящим Правилам.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w:t>
      </w:r>
    </w:p>
    <w:p w14:paraId="47F9EE09" w14:textId="4AEDC345"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xml:space="preserve">6.7.6. Спортивное оборудование предназначено для всех возрастных групп населения, размещается на спортивных, физкультурных площадках.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w:t>
      </w:r>
      <w:r>
        <w:rPr>
          <w:rFonts w:ascii="Times New Roman" w:eastAsia="Calibri" w:hAnsi="Times New Roman" w:cs="Times New Roman"/>
          <w:bCs/>
          <w:sz w:val="12"/>
          <w:szCs w:val="12"/>
        </w:rPr>
        <w:t>сертифицированного оборудования</w:t>
      </w:r>
    </w:p>
    <w:p w14:paraId="351D664B" w14:textId="4107826F"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xml:space="preserve">6.8. Детские игровые </w:t>
      </w:r>
      <w:r>
        <w:rPr>
          <w:rFonts w:ascii="Times New Roman" w:eastAsia="Calibri" w:hAnsi="Times New Roman" w:cs="Times New Roman"/>
          <w:bCs/>
          <w:sz w:val="12"/>
          <w:szCs w:val="12"/>
        </w:rPr>
        <w:t>площадки, спортивные площадки, площадки для отдыха</w:t>
      </w:r>
    </w:p>
    <w:p w14:paraId="43EA0E62"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6.8.1. Детские площадки предназначаются для игр и активного отдыха детей разных возрастов.</w:t>
      </w:r>
    </w:p>
    <w:p w14:paraId="053695DB"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xml:space="preserve">6.8.2. Детские площадки необходимо изолировать от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w:t>
      </w:r>
    </w:p>
    <w:p w14:paraId="1A1F9447"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xml:space="preserve">6.8.3. При реконструкции детских площадок во избежание травматизма необходимо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w:t>
      </w:r>
      <w:r w:rsidRPr="00BD2A1D">
        <w:rPr>
          <w:rFonts w:ascii="Times New Roman" w:eastAsia="Calibri" w:hAnsi="Times New Roman" w:cs="Times New Roman"/>
          <w:bCs/>
          <w:sz w:val="12"/>
          <w:szCs w:val="12"/>
        </w:rPr>
        <w:lastRenderedPageBreak/>
        <w:t>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w:t>
      </w:r>
    </w:p>
    <w:p w14:paraId="48883797"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6.8.4. Мягкие виды покрытий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связанных с возможностью падения детей. Места установки скамеек оборудуются твердыми видами покрытия или фундаментом.</w:t>
      </w:r>
    </w:p>
    <w:p w14:paraId="2CC986DB"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6.8.5. Детские площадки озеленяются посадками деревьев и кустарника. Деревья с восточной и северной стороны площадки должны высаживаться не ближе 3-х м, а с южной и западной - не ближе 1 м от края площадки до оси дерева. На всех видах детских площадок не допускается применение растений с ядовитыми плодами, с колючками и шипами.</w:t>
      </w:r>
    </w:p>
    <w:p w14:paraId="4A4741B8"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xml:space="preserve">6.8.6. Осветительное оборудование должно функционировать в режиме освещения территории, на которой расположена площадка. </w:t>
      </w:r>
    </w:p>
    <w:p w14:paraId="2AB11898"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xml:space="preserve">6.8.7. Площадки отдыха предназначены для тихого отдыха и настольных игр взрослого населения, их следует размещать на участках жилой застройки, и в парках. </w:t>
      </w:r>
    </w:p>
    <w:p w14:paraId="67095682"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6.8.8. Минимальный размер площадки с установкой одного стола со скамьями для настольных игр устанавливается в пределах 12 - 15 кв. м.</w:t>
      </w:r>
    </w:p>
    <w:p w14:paraId="6C48AA84"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xml:space="preserve">6.8.9. Спортивные площадки, предназначены для занятий физкультурой и спортом всех возрастных групп населения, проектируются в составе территорий жилого и рекреационного назначения, участков спортивных сооружений, участков общеобразовательных школ. </w:t>
      </w:r>
    </w:p>
    <w:p w14:paraId="3AC27C5F"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6.8.10. Минимальное расстояние от границ спортплощадок до окон жилых домов принимается от 20 до 40 м в зависимости от шумовых характеристик площадки. Комплексные физкультурно-спортивные площадки для детей дошкольного возраста (на 75 детей) рекомендуется устанавливать площадью не менее 150 кв. м, школьного возраста (100 детей) - не менее 250 кв. м.</w:t>
      </w:r>
    </w:p>
    <w:p w14:paraId="522A0A13"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6.8.11. Озеленение размещается по периметру площадки, высаживая быстрорастущие деревья на расстоянии от края площадки не менее 2 м. Не применяются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14:paraId="31D15245"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6.8.12. На игровой площадке устанавливается табличка или информационный щит, на котором указываются:</w:t>
      </w:r>
    </w:p>
    <w:p w14:paraId="464DF2F7"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правила пользования оборудованием;</w:t>
      </w:r>
    </w:p>
    <w:p w14:paraId="376EB5AA"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сведения о возрастных группах и ограничениях по росту и весу;</w:t>
      </w:r>
    </w:p>
    <w:p w14:paraId="2D3BFC9F"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номера телефонов службы спасения, скорой помощи;</w:t>
      </w:r>
    </w:p>
    <w:p w14:paraId="71572CA3"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номера телефонов эксплуатанта, по которым следует обращаться в случае неисправности или поломки оборудования;</w:t>
      </w:r>
    </w:p>
    <w:p w14:paraId="385850FE"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xml:space="preserve">- номера телефонов администрации и адрес электронной почты, для направления фото поврежденного оборудования и опасных конструкций. </w:t>
      </w:r>
    </w:p>
    <w:p w14:paraId="2F27E9C8"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6.8.13. На детских, спортивных площадках запрещено:</w:t>
      </w:r>
    </w:p>
    <w:p w14:paraId="29405867"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ездить на мотоциклах, лошадях, тракторах и автомашинах;</w:t>
      </w:r>
    </w:p>
    <w:p w14:paraId="248C2A7B"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мыть автотранспортные средства;</w:t>
      </w:r>
    </w:p>
    <w:p w14:paraId="1AC1C4EF" w14:textId="0388A631"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парковать и осуществлять стоянку транспортных средс</w:t>
      </w:r>
      <w:r>
        <w:rPr>
          <w:rFonts w:ascii="Times New Roman" w:eastAsia="Calibri" w:hAnsi="Times New Roman" w:cs="Times New Roman"/>
          <w:bCs/>
          <w:sz w:val="12"/>
          <w:szCs w:val="12"/>
        </w:rPr>
        <w:t>тв (за исключением велосипеда).</w:t>
      </w:r>
    </w:p>
    <w:p w14:paraId="7F576367" w14:textId="5823A83A"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6.9. Пешеходные коммуникации</w:t>
      </w:r>
    </w:p>
    <w:p w14:paraId="568D638C"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6.9.1. Пешеходные коммуникации обеспечивают пешеходные связи и передвижения на территории поселения. К пешеходным коммуникациям относят: тротуары, дорожки, тропинки. При проектировании пешеходных коммуникаций на территории населенного пункта 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w:t>
      </w:r>
    </w:p>
    <w:p w14:paraId="0930D8E4"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6.9.2. На пешеходных коммуникациях запрещено:</w:t>
      </w:r>
    </w:p>
    <w:p w14:paraId="31FD4CF0"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ездить на мотоциклах, лошадях, тракторах и автомашинах;</w:t>
      </w:r>
    </w:p>
    <w:p w14:paraId="5D7D702C"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мыть автотранспортные средства;</w:t>
      </w:r>
    </w:p>
    <w:p w14:paraId="6217FD40" w14:textId="6D2D5239"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парковать и осуществлят</w:t>
      </w:r>
      <w:r>
        <w:rPr>
          <w:rFonts w:ascii="Times New Roman" w:eastAsia="Calibri" w:hAnsi="Times New Roman" w:cs="Times New Roman"/>
          <w:bCs/>
          <w:sz w:val="12"/>
          <w:szCs w:val="12"/>
        </w:rPr>
        <w:t>ь стоянку транспортных средств.</w:t>
      </w:r>
    </w:p>
    <w:p w14:paraId="4914028E" w14:textId="7D5CA5E4"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Статья 7. Некапита</w:t>
      </w:r>
      <w:r>
        <w:rPr>
          <w:rFonts w:ascii="Times New Roman" w:eastAsia="Calibri" w:hAnsi="Times New Roman" w:cs="Times New Roman"/>
          <w:bCs/>
          <w:sz w:val="12"/>
          <w:szCs w:val="12"/>
        </w:rPr>
        <w:t>льные нестационарные сооружения</w:t>
      </w:r>
    </w:p>
    <w:p w14:paraId="1FB2E46B"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xml:space="preserve">7.1. Некапитальными нестационарными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характеру сложившейся среды населенного пункта и условиям долговременной эксплуатации. При остеклении витрин должны применяться безосколочные, ударостойкие материалы, безопасные упрочняющие многослойные пленочные покрытия, поликарбонатные стекла. </w:t>
      </w:r>
    </w:p>
    <w:p w14:paraId="2CF1A6C0"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xml:space="preserve">7.2. Размещение некапитальных нестационарных сооружений на территории  поселения должно согласовываться с органом местного самоуправления,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w:t>
      </w:r>
    </w:p>
    <w:p w14:paraId="4D96F156"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7.3. Не допускается размещение некапитальных нестационарных сооружений на газонах, площадках (детских, отдыха, спортивных, транспортных стоянок), посадочных, в охранной зоне водопроводных и канализационных сетей, трубопроводов, 25 м - от вентиляционных шахт, 20 м - от окон жилых помещений, перед витринами торговых предприятий, 5 м - от ствола дерева.</w:t>
      </w:r>
    </w:p>
    <w:p w14:paraId="32B54510"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7.4.  Сооружения устанавливаются на твердые виды покрытия, оборудуются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 200 м).</w:t>
      </w:r>
    </w:p>
    <w:p w14:paraId="501A81B0" w14:textId="17FD00E1"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7.5. Размещение туалетных кабин предусматривается на активно посещаемых территориях населенного пункта: в местах проведения массовых мероприятий,  на территории объектов рекреации (парках, садах), при крупных объектах торговли и услуг, в местах установки АЗС, на автостоянках, а также – при некапитальных стационарных сооружениях питания. Расстояние от туалетных кабин до жилых и общественных зданий должно быть не менее 20 м. Туалетную кабину необходимо устанавливать на твердые виды покрытия.</w:t>
      </w:r>
    </w:p>
    <w:p w14:paraId="00319EDD" w14:textId="6BFE5B2F"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xml:space="preserve">Статья 8. </w:t>
      </w:r>
      <w:r>
        <w:rPr>
          <w:rFonts w:ascii="Times New Roman" w:eastAsia="Calibri" w:hAnsi="Times New Roman" w:cs="Times New Roman"/>
          <w:bCs/>
          <w:sz w:val="12"/>
          <w:szCs w:val="12"/>
        </w:rPr>
        <w:t>Нестационарные торговые объекты</w:t>
      </w:r>
    </w:p>
    <w:p w14:paraId="0AA84780"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8.1. При размещении нестационарных торговых объектов применяются положения статьи 7 настоящих правил.</w:t>
      </w:r>
    </w:p>
    <w:p w14:paraId="74CBAA5A"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Положения настоящей статьи не распространяются на отношения, связанные с размещением нестационарных торговых объектов на территории рынков, при проведении ярмарок, а также использовании нестационарного торгового объекта на период проведения праздничных, общественно-политических, культурно-массовых и спортивных мероприятий.</w:t>
      </w:r>
    </w:p>
    <w:p w14:paraId="44533765"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Требования настоящей статьи являются рекомендуемыми для существующих нестационарных торговых объектов, включенных в схему размещения нестационарных торговых объектов на территории муниципального района Сергиевский, и обязательными для нестационарных торговых объектов, планируемых к размещению.</w:t>
      </w:r>
    </w:p>
    <w:p w14:paraId="47810039"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8.2. Не допускается размещение нестационарных торговых объектов:</w:t>
      </w:r>
    </w:p>
    <w:p w14:paraId="3AF25F14"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lastRenderedPageBreak/>
        <w:t>-  в арках зданий, на территориях, занятых зелеными насаждениями, на детских и спортивных площадках, автомобильных стоянках, в павильонах остановок общественного транспорта (за исключением сблокированных с павильоном), на расстоянии менее 20 метров от окон зданий и витрин стационарных торговых объектов;</w:t>
      </w:r>
    </w:p>
    <w:p w14:paraId="7F3649F8"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в охранных зонах подземных и наземных инженерных сетей и коммуникаций в случаях, предусмотренных федеральным законодательством;</w:t>
      </w:r>
    </w:p>
    <w:p w14:paraId="60C0A8C7"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ближе 10 метров от павильонов остановок пассажирского транспорта, 5 метров – от пешеходных переходов, 25 метров – от вентиляционных шахт, 5 метров – от ствола дерева, 1,5 метра –  от внешней границы кустарника, 3 метров – от глухих фасадов зданий;</w:t>
      </w:r>
    </w:p>
    <w:p w14:paraId="5A17B388"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на нерегулируемых пересечениях и примыканиях дорог и улиц на одном уровне, а также на пешеходных переходах при невыполнении условий по треугольнику видимости;</w:t>
      </w:r>
    </w:p>
    <w:p w14:paraId="5A4F4F0F"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xml:space="preserve">- в границах существующих пешеходных переходов и подходах к ним, ближе чем 5 метров к ним.    </w:t>
      </w:r>
    </w:p>
    <w:p w14:paraId="2F98C672"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8.3. Возможно размещение нестационарных торговых объектов на тротуарах шириной более 3 метров.</w:t>
      </w:r>
    </w:p>
    <w:p w14:paraId="1301CEA5"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xml:space="preserve">8.4. Расстояние от края проезжей части до нестационарных торговых объектов рекомендуется устанавливать не менее 3 метров. </w:t>
      </w:r>
    </w:p>
    <w:p w14:paraId="47615181"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8.5.  При определении расстояния от нестационарного торгового объекта  до объектов нужно учитывать требования законодательства по пожарной безопасности, касающиеся противопожарных расстояний (разрывов).</w:t>
      </w:r>
    </w:p>
    <w:p w14:paraId="7B80993A"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xml:space="preserve">8.6. После проведения работ по установке нестационарного торгового  объекта все разрушения и повреждения дорожных и пешеходных покрытий, зеленых насаждений и иных элементов благоустройства, возникшие в ходе производства работ, ликвидируются в полном объеме собственников нестационарного торгового объекта. После проведения работ по демонтажу нестационарного торгового объекта собственником производится восстановление нарушенных объектов благоустройства. </w:t>
      </w:r>
    </w:p>
    <w:p w14:paraId="0F833E55"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xml:space="preserve">8.7. Допускается размещение нестационарного торгового объекта собственником земельного участка, относящегося к придомовой территории многоквартирного дома, образованного в надлежащем порядке и поставленного на государственный кадастровый учет, если это не нарушает обязательные требования, предусмотренные законодательством Российской Федерации. </w:t>
      </w:r>
    </w:p>
    <w:p w14:paraId="38FB0AE3"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xml:space="preserve">8.8. Внешний вид нестационарного торгового объекта должен соответствовать внешнему архитектурному облику сложившейся застройки муниципального района Сергиевский и согласовываться с органом местного самоуправления. Нестационарные торговые объекты рекомендуется предусматривать модульного типа, с применением унифицированных элементов, с возможностью регулярного монтажа (демонтажа) и перевозки грузовым транспортом, возможностью быстрого перепрофилирования объекта, возможностью блокировки объектов и увеличения  площади, установки на любой поверхности без использования заглубленного фундамента. Возможно использование данной системы нестационарного торгового объекта для организации торговых галерей. </w:t>
      </w:r>
    </w:p>
    <w:p w14:paraId="11DD6F4C"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xml:space="preserve">8.9. Для изготовления (модернизации) нестационарного торгового объекта и их отделки должны применяться современные сертифицированные качественные материалы, не изменяющие своих эстетических и эксплуатационных качеств и учитывающие требования законодательства по пожарной безопасности. Не допускается применение кирпича, блоков, бетона, рулонной и шиферной кровли. Защитные устройства (рольставни) должны быть интегрированы в наружную отделку. Архитектурное решение фасадов должно предусматривать подсветку нестационарного торгового объекта. </w:t>
      </w:r>
    </w:p>
    <w:p w14:paraId="77037F5D"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8.10. В случае объединения киосков и павильонов в торговые галереи такие нестационарные торговые объекты должны быть изготовлены из идентичных конструкционных материалов и иметь единое архитектурное решение.</w:t>
      </w:r>
    </w:p>
    <w:p w14:paraId="5C39FAEF"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xml:space="preserve">8.11. Архитектурное и конструктивное решение входной группы (групп) нестационарного торгового объекта, торгового зала должны соответствовать требованиям утвержденных норм и правил для обеспечения доступности зданий и сооружений для маломобильных групп населения. </w:t>
      </w:r>
    </w:p>
    <w:p w14:paraId="375C8F3F"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8.12. В целях единообразного подхода для размещения бахчевых развалов рекомендуется использовать модульные конструкции, обеспечивающие доступ воздуха и защиту товара от повреждений, удобство хранения. Бахчевой развал возможно оборудовать прилавками в несколько уровней для хранения продукции. На полу укладывается временный настил.</w:t>
      </w:r>
    </w:p>
    <w:p w14:paraId="74F0375B"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8.13. Елочный базар рекомендуется ограждать и выполнять в стилистике новогоднего оформления поселения. Для ограждения рекомендуется использовать модульные деревянные элементы. На ограждении не допускается размещение рекламы сторонней продукции. Также необходимо предусмотреть освещение елочного базара, место продавца, прилавок.</w:t>
      </w:r>
    </w:p>
    <w:p w14:paraId="3E88853C"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xml:space="preserve">  8.14. Тележка для уличной торговли со встроенным оборудованием для решения широкого спектра задач (продажа мороженного, горячей выпечки, напитков и т.д.) должна соответствовать следующим размерам: размеры изделия – 2209х940х1000мм (без тента), общие габариты с тентом – 2209х1650х2164мм. Габариты автомагазина, автокафе зависят от модели транспортного средства. Глубина зоны обслуживания покупателей – 3 метра, ширина соответствует габаритам транспортного средства. На светопрозрачных конструкциях допускается размещение временного оформления (наклейки, покраска). Не допускается размещение рекламы сторонней продукции.</w:t>
      </w:r>
    </w:p>
    <w:p w14:paraId="166C2D49"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8.15. Размеры торгового автомата варьируются в зависимости от модели автомата. Конструкция автомата должна быть прочной, устойчивой к температурным перепадам и иметь антивандальное покрытие. Автоматы размещаются таким образом, чтобы они не закрывали фасады зданий и не мешали проходу пешеходов. На автоматах необходимо размещать инструкцию по его использованию, указывать информацию об операторе.</w:t>
      </w:r>
    </w:p>
    <w:p w14:paraId="4F11FEDE"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8.16. Сезонные (летние) кафе должны быть спроектированы, изготовлены и установлены в соответствии с требованиями безопасности, технических регламентов, строительных норм и правил, государственных стандартов, иными установленными нормативными правовыми актами Российской Федерации и законодательством Самарской области.</w:t>
      </w:r>
    </w:p>
    <w:p w14:paraId="006B7114"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Обустройство сезонного (летнего) кафе рекомендуется выполнить по проекту архитектурно-художественного решения, соответствующего окружающей застройки. Места размещения, обустройство и эксплуатация сезонных (летних) кафе не должна нарушать права собственников и пользователей соседних помещений, зданий, строений, сооружений.</w:t>
      </w:r>
    </w:p>
    <w:p w14:paraId="34DDCB5B"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xml:space="preserve">Площадь сезонного (летнего) кафе не может превышать площади стационарного предприятия общественного питания, при котором оно размещается. На участках, в границах которых произрастают деревья и кустарники, площадь сезонных кафе не должна превышать 50% от площади участка. </w:t>
      </w:r>
    </w:p>
    <w:p w14:paraId="3BCF39A7"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Размещение сезонного (летнего) кафе над грунтовыми поверхностями, травяным газоном допускается при условии организации технологического настила.</w:t>
      </w:r>
    </w:p>
    <w:p w14:paraId="17E3879C"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При размещении сезонного (летнего) кафе необходимо учитывать высоту зонтов и пергол, которая должна быть не более первого этажа, также производить установку навесов без их закрепления к фасаду.</w:t>
      </w:r>
    </w:p>
    <w:p w14:paraId="0ED635DB"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Высота декоративных ограждений, используемых при обустройстве сезонных кафе, не может быть менее 0,60 метра и превышать 0,90 метра.</w:t>
      </w:r>
    </w:p>
    <w:p w14:paraId="4ADCBF4A"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Не допускается использование элементов оборудования сезонных кафе для размещения рекламных и информационных конструкций, а также иных конструкций (оборудования), не относящихся к целям деятельности сезонного кафе.</w:t>
      </w:r>
    </w:p>
    <w:p w14:paraId="11A36495"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Не допускается размещение сезонных (летних) кафе:</w:t>
      </w:r>
    </w:p>
    <w:p w14:paraId="445674C8"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в 25-метровой зоне от технических сооружений общественного транспорта;</w:t>
      </w:r>
    </w:p>
    <w:p w14:paraId="43CAEF87"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в арках зданий, цветниках, детских и спортивных площадках, автомобильных стоянках;</w:t>
      </w:r>
    </w:p>
    <w:p w14:paraId="5B53E3D6"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на земельных участках при стационарных предприятиях общественного питания, рассоложенных выше первых этажей нежилых зданий и не имеющих отдельного входа;</w:t>
      </w:r>
    </w:p>
    <w:p w14:paraId="3C5861C2"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lastRenderedPageBreak/>
        <w:t>- на инженерных сетях и коммуникациях и в охранных зонах инженерных сетей и коммуникаций (возможно размещение на данных участках сезонного летнего кафе при условии согласования с собственниками сетей);</w:t>
      </w:r>
    </w:p>
    <w:p w14:paraId="25AB213A"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размещение сезонного кафе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т.д.);</w:t>
      </w:r>
    </w:p>
    <w:p w14:paraId="31266811"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на кровлях жилых домов и кровлях встроено-пристроенных помещений, за исключением эксплуатируемых кровель (при соблюдении всех требований).</w:t>
      </w:r>
    </w:p>
    <w:p w14:paraId="29731E48"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При оборудовании сезонных (летних) кафе не допускается:</w:t>
      </w:r>
    </w:p>
    <w:p w14:paraId="405D7C49"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использование кирпича, строительных блоков и плит, монолитного бетона, железобетона, стальных профилированных листов, баннерной ткани;</w:t>
      </w:r>
    </w:p>
    <w:p w14:paraId="5D75C4F9"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прокладка подземных инженерных коммуникаций и проведение строительно-монтажных работ капитального характера;</w:t>
      </w:r>
    </w:p>
    <w:p w14:paraId="0A12771A"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14:paraId="399D9C5B" w14:textId="0CD99194"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использование для облицовки элементов оборудования кафе и навеса полимерных пленок, черепицы, металлочерепицы, металла, а также руберои</w:t>
      </w:r>
      <w:r>
        <w:rPr>
          <w:rFonts w:ascii="Times New Roman" w:eastAsia="Calibri" w:hAnsi="Times New Roman" w:cs="Times New Roman"/>
          <w:bCs/>
          <w:sz w:val="12"/>
          <w:szCs w:val="12"/>
        </w:rPr>
        <w:t xml:space="preserve">да, асбестоцементных плит.     </w:t>
      </w:r>
    </w:p>
    <w:p w14:paraId="6E842633"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xml:space="preserve">Статья 9. Оформление и оборудование зданий и сооружений </w:t>
      </w:r>
    </w:p>
    <w:p w14:paraId="2F355FAF"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9.1. Проектирование оформления и оборудования зданий и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отмостки, домовых знаков, защитных сеток и т.п.</w:t>
      </w:r>
    </w:p>
    <w:p w14:paraId="2DA499F0"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9.2. Колористическое решение зданий и сооружений следует проектировать с учетом концепции общего цветового решения застройки улиц и территорий муниципального образования.</w:t>
      </w:r>
    </w:p>
    <w:p w14:paraId="1EB24C1B"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9.3. На зданиях и сооружениях населенного пункта следует предусматривать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w:t>
      </w:r>
    </w:p>
    <w:p w14:paraId="391E58F6"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9.4. Входные группы зданий жилого и общественного назначения следует оборудовать осветительным оборудованием, навесом (козырьком), элементами сопряжения поверхностей (ступени и т.п.).</w:t>
      </w:r>
    </w:p>
    <w:p w14:paraId="5C47B533"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Входные группы зданий общественного назначения следует оборудовать устройствами и приспособлениями для перемещения инвалидов и маломобильных групп населения (пандусы, перила и пр.).</w:t>
      </w:r>
    </w:p>
    <w:p w14:paraId="6E0355BD" w14:textId="0C3838FB"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9.5. Для защиты пешеходов и выступающих стеклянных витрин от падения снежного настила и сосулек с края крыши, а также падения плиток облицовки со стен отдельных зданий периода застройки до 70-х годов рекомендуется предусматривать установку специальных защитных сеток на уровне второго этажа. Для предотвращения образования сосулек рекомендуется применение электрического контур</w:t>
      </w:r>
      <w:r>
        <w:rPr>
          <w:rFonts w:ascii="Times New Roman" w:eastAsia="Calibri" w:hAnsi="Times New Roman" w:cs="Times New Roman"/>
          <w:bCs/>
          <w:sz w:val="12"/>
          <w:szCs w:val="12"/>
        </w:rPr>
        <w:t>а по внешнему периметру крыши».</w:t>
      </w:r>
    </w:p>
    <w:p w14:paraId="10FD1FDC"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Статья 10. Размещение парковок (парковочных мест)</w:t>
      </w:r>
    </w:p>
    <w:p w14:paraId="1B5EFD97"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10.1. Данная статья регулирует вопросы размещения площадок для хранения автотранспортных средств, в том числе парковок (парковочных мест).</w:t>
      </w:r>
    </w:p>
    <w:p w14:paraId="263340C8"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10.2. На общественных и дворовых территориях возможно размещение, в том числе, площадок автостоянок и парковок следующих видов:</w:t>
      </w:r>
    </w:p>
    <w:p w14:paraId="1748F19B"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автомобильные стоянки (остановки), предназначенные для кратковременного и длительного хранения автотранспорта населения, в том числе приобъектные автомобильные стоянки (остановки), располагаемые на территориях, прилегающих к зданиям, строениям и сооружениям социальной, инженерной и транспортной инфраструктуры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объектам рекреации;</w:t>
      </w:r>
    </w:p>
    <w:p w14:paraId="64697C95"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парковки (парковочные места), обозначенные разметкой, являющиеся, в том числе, частью автомобильной дороги и (или) примыкающие к проезжей части и (или) тротуару, обочине, и иных объектов улично-дорожной сети и предназначенные для организованной стоянки транспортных средств.</w:t>
      </w:r>
    </w:p>
    <w:p w14:paraId="3DDD3F97"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10.3. Площадки автостоянок и парковок должны иметь твердые виды покрытия, элементы сопряжения поверхностей, разделительные элементы, осветительное оборудование, подъездные пути с твердым покрытием.</w:t>
      </w:r>
    </w:p>
    <w:p w14:paraId="6BDD4710"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10.4. Размещение и хранение личного легкового автотранспорта на дворовых и внутриквартальных территориях жилой застройки населенных пунктов должно осуществляться с обеспечением беспрепятственного продвижения уборочной и специальной техники.</w:t>
      </w:r>
    </w:p>
    <w:p w14:paraId="22FC2E65"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10.5. 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жилой застройки населенных пунктов не допускается.</w:t>
      </w:r>
    </w:p>
    <w:p w14:paraId="3F8C9CA7"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p>
    <w:p w14:paraId="42737D0C" w14:textId="72282328" w:rsidR="00BD2A1D" w:rsidRPr="00BD2A1D" w:rsidRDefault="00BD2A1D" w:rsidP="00BD2A1D">
      <w:pPr>
        <w:tabs>
          <w:tab w:val="left" w:pos="6936"/>
        </w:tabs>
        <w:spacing w:after="0" w:line="240" w:lineRule="auto"/>
        <w:ind w:firstLine="284"/>
        <w:jc w:val="center"/>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Раздел 3.</w:t>
      </w:r>
      <w:r>
        <w:rPr>
          <w:rFonts w:ascii="Times New Roman" w:eastAsia="Calibri" w:hAnsi="Times New Roman" w:cs="Times New Roman"/>
          <w:bCs/>
          <w:sz w:val="12"/>
          <w:szCs w:val="12"/>
        </w:rPr>
        <w:t xml:space="preserve"> БЛАГОУСТРОЙСТВО НА ТЕРРИТОРИЯХ </w:t>
      </w:r>
      <w:r w:rsidRPr="00BD2A1D">
        <w:rPr>
          <w:rFonts w:ascii="Times New Roman" w:eastAsia="Calibri" w:hAnsi="Times New Roman" w:cs="Times New Roman"/>
          <w:bCs/>
          <w:sz w:val="12"/>
          <w:szCs w:val="12"/>
        </w:rPr>
        <w:t>ОБЩЕСТВЕННОГО НАЗНАЧЕНИЯ</w:t>
      </w:r>
    </w:p>
    <w:p w14:paraId="5184CC3B" w14:textId="216BB280"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Статья</w:t>
      </w:r>
      <w:r>
        <w:rPr>
          <w:rFonts w:ascii="Times New Roman" w:eastAsia="Calibri" w:hAnsi="Times New Roman" w:cs="Times New Roman"/>
          <w:bCs/>
          <w:sz w:val="12"/>
          <w:szCs w:val="12"/>
        </w:rPr>
        <w:t xml:space="preserve"> 11.  Общественные пространства</w:t>
      </w:r>
    </w:p>
    <w:p w14:paraId="6E9BCA6C"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11.1. Общественные пространства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w:t>
      </w:r>
    </w:p>
    <w:p w14:paraId="69B18D04"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11.1.1. Пешеходные коммуникации и пешеходные зоны обеспечивают пешеходные связи и передвижения по территории населенного пункта.</w:t>
      </w:r>
    </w:p>
    <w:p w14:paraId="5B7BAEFD"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xml:space="preserve">11.1.2. Участки общественной застройки с активным режимом посещения - это учреждения торговли, культуры, искусства, образования и т.п. </w:t>
      </w:r>
    </w:p>
    <w:p w14:paraId="32F50643"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11.1.3. Участки озеленения на территории общественных пространств поселения проектируются в виде цветников, газонов, одиночных, групповых, рядовых посадок, вертикальных, многоярусных, мобильных форм озеленения.</w:t>
      </w:r>
    </w:p>
    <w:p w14:paraId="3ABE785D" w14:textId="0E2D3049"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11.2. Перечень элементов благоустройства на территории общественных пространств поселения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элементы защиты участков озеленения (металлические ограждения, специальные</w:t>
      </w:r>
      <w:r>
        <w:rPr>
          <w:rFonts w:ascii="Times New Roman" w:eastAsia="Calibri" w:hAnsi="Times New Roman" w:cs="Times New Roman"/>
          <w:bCs/>
          <w:sz w:val="12"/>
          <w:szCs w:val="12"/>
        </w:rPr>
        <w:t xml:space="preserve"> виды покрытий и т.п.).</w:t>
      </w:r>
    </w:p>
    <w:p w14:paraId="2CC5D122" w14:textId="43E2E3EE"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Статья 12. Уч</w:t>
      </w:r>
      <w:r>
        <w:rPr>
          <w:rFonts w:ascii="Times New Roman" w:eastAsia="Calibri" w:hAnsi="Times New Roman" w:cs="Times New Roman"/>
          <w:bCs/>
          <w:sz w:val="12"/>
          <w:szCs w:val="12"/>
        </w:rPr>
        <w:t>астки и специализированные зоны общественной застройки</w:t>
      </w:r>
    </w:p>
    <w:p w14:paraId="3BF4C5CA"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12.1. Участки общественной застройки (за исключением рассмотренных в пункте 11.1.2 настоящих Правил) – это участки общественных учреждений с ограниченным или закрытым режимом посещения: органы власти и управления, больницы и т.п. объекты. Они организуются с выделением приобъектной территории, либо без нее - в этом случае границы участка следует устанавливать совпадающими с внешним контуром подошвы застройки зданий и сооружений.</w:t>
      </w:r>
    </w:p>
    <w:p w14:paraId="3854B851"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12.2. Благоустройство участков и специализированных зон общественной застройки проектируется в соответствии с заданием на проектирование и отраслевой специализацией.</w:t>
      </w:r>
    </w:p>
    <w:p w14:paraId="252FBE6A"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12.3. Перечень элементов благоустройства территории на участках общественной застройки (при наличии приобъектных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предусматривается обязательное размещение скамей.</w:t>
      </w:r>
    </w:p>
    <w:p w14:paraId="33A8AAD2"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lastRenderedPageBreak/>
        <w:t>12.4. Возможно размещение ограждений, средств наружной рекламы; при размещении участков в составе исторической, сложившейся застройки, общественных центров населенного пункта допускается отсутствие стационарного озеленения.</w:t>
      </w:r>
    </w:p>
    <w:p w14:paraId="77D9F815" w14:textId="77777777" w:rsidR="00BD2A1D" w:rsidRPr="00BD2A1D" w:rsidRDefault="00BD2A1D" w:rsidP="00BD2A1D">
      <w:pPr>
        <w:tabs>
          <w:tab w:val="left" w:pos="6936"/>
        </w:tabs>
        <w:spacing w:after="0" w:line="240" w:lineRule="auto"/>
        <w:jc w:val="both"/>
        <w:rPr>
          <w:rFonts w:ascii="Times New Roman" w:eastAsia="Calibri" w:hAnsi="Times New Roman" w:cs="Times New Roman"/>
          <w:bCs/>
          <w:sz w:val="12"/>
          <w:szCs w:val="12"/>
        </w:rPr>
      </w:pPr>
    </w:p>
    <w:p w14:paraId="000F2FAD" w14:textId="77777777" w:rsidR="00BD2A1D" w:rsidRPr="00BD2A1D" w:rsidRDefault="00BD2A1D" w:rsidP="00BD2A1D">
      <w:pPr>
        <w:tabs>
          <w:tab w:val="left" w:pos="6936"/>
        </w:tabs>
        <w:spacing w:after="0" w:line="240" w:lineRule="auto"/>
        <w:ind w:firstLine="284"/>
        <w:jc w:val="center"/>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Раздел 4. БЛАГОУСТРОЙСТВО НА ТЕРРИТОРИЯХ ЖИЛОГО НАЗНАЧЕНИЯ</w:t>
      </w:r>
    </w:p>
    <w:p w14:paraId="0366EC86" w14:textId="5865292A"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Ста</w:t>
      </w:r>
      <w:r>
        <w:rPr>
          <w:rFonts w:ascii="Times New Roman" w:eastAsia="Calibri" w:hAnsi="Times New Roman" w:cs="Times New Roman"/>
          <w:bCs/>
          <w:sz w:val="12"/>
          <w:szCs w:val="12"/>
        </w:rPr>
        <w:t>тья 13. Участки жилой застройки</w:t>
      </w:r>
    </w:p>
    <w:p w14:paraId="1E8C83DC"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13.1.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w:t>
      </w:r>
    </w:p>
    <w:p w14:paraId="0FAB44B9"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xml:space="preserve">13.2. На территории участка жилой застройки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озелененные территории. </w:t>
      </w:r>
    </w:p>
    <w:p w14:paraId="387830B8"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13.3.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14:paraId="75F1CF91"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13.4. Озеленение жилого участка формируется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14:paraId="58B4EDE0"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13.5. Возможно ограждение участка жилой застройки, если оно не противоречит условиям размещения жилых участков вдоль магистральных улиц.</w:t>
      </w:r>
    </w:p>
    <w:p w14:paraId="3016A27D"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13.6. Благоустройство жилых участков, расположенных в составе исторической застройки, на территориях высокой плотности застройки, вдоль магистралей, на реконструируемых территориях проектируется с учетом градостроительных условий и требований их размещения.</w:t>
      </w:r>
    </w:p>
    <w:p w14:paraId="6F644F67"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13.7. На территориях охранных зон памятников проектирование благоустройства рекомендуется вести в соответствии с режимами зон охраны и типологическими характеристиками застройки.</w:t>
      </w:r>
    </w:p>
    <w:p w14:paraId="1FAC5AAB" w14:textId="54B019D9"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13.8. На реконструируемых территориях участков жилой застройки необходимо предусматривать удаление больных и ослабленных деревьев, защиту и декоративное оформление здоровых деревьев, ликвидацию неплановой застройки (складов, сараев, стихийно возникших гаражей, в т.ч. типа "Ракушка"), выполнять замену морально и физически устаре</w:t>
      </w:r>
      <w:r>
        <w:rPr>
          <w:rFonts w:ascii="Times New Roman" w:eastAsia="Calibri" w:hAnsi="Times New Roman" w:cs="Times New Roman"/>
          <w:bCs/>
          <w:sz w:val="12"/>
          <w:szCs w:val="12"/>
        </w:rPr>
        <w:t>вших элементов благоустройства.</w:t>
      </w:r>
    </w:p>
    <w:p w14:paraId="6F599FE2" w14:textId="782F1BFD"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Статья 1</w:t>
      </w:r>
      <w:r>
        <w:rPr>
          <w:rFonts w:ascii="Times New Roman" w:eastAsia="Calibri" w:hAnsi="Times New Roman" w:cs="Times New Roman"/>
          <w:bCs/>
          <w:sz w:val="12"/>
          <w:szCs w:val="12"/>
        </w:rPr>
        <w:t>4. Участки детских садов и школ</w:t>
      </w:r>
    </w:p>
    <w:p w14:paraId="5C579A1C"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14.1. На территории участков детских садов и школ предусматриваются: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спортядро), озелененные и другие территории и сооружения.</w:t>
      </w:r>
    </w:p>
    <w:p w14:paraId="27C00B80"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14.2. 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14:paraId="0D85F37D"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14.3. При озеленении территории детских садов и школ не допускается применение растений с ядовитыми плодами, с колючками и шипами.</w:t>
      </w:r>
    </w:p>
    <w:p w14:paraId="66DAA88C"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14.4. При проектировании инженерных коммуникаций квартала не допускается их трассировка через территорию детского сада и школы. Не допускается устройство смотровых колодцев на территориях площадок. Места их размещения на других территориях в границах участка рекомендуется огородить или выделить предупреждающими об опасности знаками.</w:t>
      </w:r>
    </w:p>
    <w:p w14:paraId="6D80EE27"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p>
    <w:p w14:paraId="721E4235" w14:textId="5D13894B" w:rsidR="00BD2A1D" w:rsidRPr="00BD2A1D" w:rsidRDefault="00BD2A1D" w:rsidP="00BD2A1D">
      <w:pPr>
        <w:tabs>
          <w:tab w:val="left" w:pos="6936"/>
        </w:tabs>
        <w:spacing w:after="0" w:line="240" w:lineRule="auto"/>
        <w:ind w:firstLine="284"/>
        <w:jc w:val="center"/>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Раздел 5. БЛАГОУСТРОЙСТВО НА ТЕРРИТ</w:t>
      </w:r>
      <w:r>
        <w:rPr>
          <w:rFonts w:ascii="Times New Roman" w:eastAsia="Calibri" w:hAnsi="Times New Roman" w:cs="Times New Roman"/>
          <w:bCs/>
          <w:sz w:val="12"/>
          <w:szCs w:val="12"/>
        </w:rPr>
        <w:t xml:space="preserve">ОРИЯХ </w:t>
      </w:r>
      <w:r w:rsidRPr="00BD2A1D">
        <w:rPr>
          <w:rFonts w:ascii="Times New Roman" w:eastAsia="Calibri" w:hAnsi="Times New Roman" w:cs="Times New Roman"/>
          <w:bCs/>
          <w:sz w:val="12"/>
          <w:szCs w:val="12"/>
        </w:rPr>
        <w:t>РЕКРЕАЦИОННОГО НАЗНАЧЕНИЯ</w:t>
      </w:r>
    </w:p>
    <w:p w14:paraId="405C6B25" w14:textId="77777777" w:rsid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15. Общие положения</w:t>
      </w:r>
    </w:p>
    <w:p w14:paraId="46CC74BC" w14:textId="34873658"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15.1. Объектами нормирования благоустройства на территориях рекреационного назначения являются объекты рекреации: зоны отдыха, парки, сады, бульвары, скверы. Проектирование благоустройства объектов рекреации  производится в соответствии с установленными режимами хозяйственной деятельности для территорий зон рекреационного назначения.</w:t>
      </w:r>
    </w:p>
    <w:p w14:paraId="2CA73560"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xml:space="preserve">15.2.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 </w:t>
      </w:r>
    </w:p>
    <w:p w14:paraId="25B77EFD"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15.3. К категориям особо охраняемых природных территорий местного значения относятся эколого-рекреационные зоны - особо охраняемые территории, на которых находятся природные и природно-антропогенные объекты, пригодные к организации на них рекреационных занятий (отдых у воды, прогулки, собирательство, туризм, экскурсии) и в отношении которых органом местного самоуправления признана необходимость их сохранения и рационального использования.</w:t>
      </w:r>
    </w:p>
    <w:p w14:paraId="0B8F84F5"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15.4. При благоустройстве объектов рекреации рекомендуется предусматривать колористическое решение покрытия, элементов декоративно-прикладного оформления, оборудования архитектурно-декоративного освещения, формирование пейзажного характера озеленения, а также размещение водных устройств, установку туалетных кабин, скамеек, урн, малых контейнеров для мусора.</w:t>
      </w:r>
    </w:p>
    <w:p w14:paraId="1BEC64B4"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15.5. Объекты мелкорозничной торговли и питания, размещаемые на территории объектов рекреации, необходимо проектировать некапитальными и оборудовать туалетом, доступным для посетителей объекта, также рекомендуется установка передвижных тележек для торговли напитками, мороженым и иными готовыми пищевыми продуктами.</w:t>
      </w:r>
    </w:p>
    <w:p w14:paraId="56DFFB9F"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15.6. При проектировании озеленения на территории объектов рекреации необходимо:</w:t>
      </w:r>
    </w:p>
    <w:p w14:paraId="69C4DF5F"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дать оценку существующей древесно-кустарниковой, цветочно-декоративной растительности и газонных трав, их жизнеспособности и устойчивости;</w:t>
      </w:r>
    </w:p>
    <w:p w14:paraId="40BA2CD5"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произвести выявление и учет сорняков, вредителей и болезней древесно-кустарниковой, цветочно-декоративной растительности и газонных трав, разработать мероприятия по их удалению с объекта рекреации;</w:t>
      </w:r>
    </w:p>
    <w:p w14:paraId="4156C1BE"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произвести почвенную диагностику условий питания растений;</w:t>
      </w:r>
    </w:p>
    <w:p w14:paraId="3853721C"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обеспечивать сохранение травяного покрова, древесно-кустарниковой и прибрежной растительности не менее, чем на 80% общей площади зоны отдыха;</w:t>
      </w:r>
    </w:p>
    <w:p w14:paraId="744D7F13"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обеспечивать озеленение и формирование берегов водоема.</w:t>
      </w:r>
    </w:p>
    <w:p w14:paraId="5C10F31D"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15.7. При проектировании парков рекомендуется учитывать ландшафтно-климатические условия и организовывать парки на пересеченном рельефе, по берегам водоемов, рек, парки на территориях, занятых лесными насаждениями.</w:t>
      </w:r>
    </w:p>
    <w:p w14:paraId="114B7914"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При проектировании озеленения парков используются типы насаждений и видов растений, характерных для данной климатической зоны.</w:t>
      </w:r>
    </w:p>
    <w:p w14:paraId="583911AF" w14:textId="77777777" w:rsidR="00BD2A1D" w:rsidRPr="00BD2A1D" w:rsidRDefault="00BD2A1D" w:rsidP="00BD2A1D">
      <w:pPr>
        <w:tabs>
          <w:tab w:val="left" w:pos="6936"/>
        </w:tabs>
        <w:spacing w:after="0" w:line="240" w:lineRule="auto"/>
        <w:jc w:val="both"/>
        <w:rPr>
          <w:rFonts w:ascii="Times New Roman" w:eastAsia="Calibri" w:hAnsi="Times New Roman" w:cs="Times New Roman"/>
          <w:bCs/>
          <w:sz w:val="12"/>
          <w:szCs w:val="12"/>
        </w:rPr>
      </w:pPr>
    </w:p>
    <w:p w14:paraId="5E44A898" w14:textId="423CA7E2" w:rsidR="00BD2A1D" w:rsidRPr="00BD2A1D" w:rsidRDefault="00BD2A1D" w:rsidP="00BD2A1D">
      <w:pPr>
        <w:tabs>
          <w:tab w:val="left" w:pos="6936"/>
        </w:tabs>
        <w:spacing w:after="0" w:line="240" w:lineRule="auto"/>
        <w:ind w:firstLine="284"/>
        <w:jc w:val="center"/>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Раздел 6. ОБЪЕКТЫ БЛАГОУСТРОЙСТВА НА ТЕРРИТОРИЯХ ТРАНСПОРТНЫХ И ИНЖЕНЕРНЫХ КОММУНИКАЦИЙ ПОСЕЛЕНИЯ</w:t>
      </w:r>
    </w:p>
    <w:p w14:paraId="515CE201" w14:textId="0B5F8AD9"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16. Общие положения</w:t>
      </w:r>
    </w:p>
    <w:p w14:paraId="6DD7829B" w14:textId="4C0F8B4B"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lastRenderedPageBreak/>
        <w:t>16. Объектами нормирования благоустройства на территориях транспортных коммуникаций населенного пункта обычно является улично-дорожная сеть (УДС) населенного пункта в границах красных линий, пешех</w:t>
      </w:r>
      <w:r>
        <w:rPr>
          <w:rFonts w:ascii="Times New Roman" w:eastAsia="Calibri" w:hAnsi="Times New Roman" w:cs="Times New Roman"/>
          <w:bCs/>
          <w:sz w:val="12"/>
          <w:szCs w:val="12"/>
        </w:rPr>
        <w:t>одные переходы различных типов.</w:t>
      </w:r>
    </w:p>
    <w:p w14:paraId="2D03AF22" w14:textId="6B5E6F10"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16.1. Улицы и дороги</w:t>
      </w:r>
    </w:p>
    <w:p w14:paraId="016282CC"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16.1.1. Улицы и дороги на территории населенного пункта по назначению и транспортным характеристикам обычно подразделяются на магистральные улицы районного значения, улицы и дороги местного значения.</w:t>
      </w:r>
    </w:p>
    <w:p w14:paraId="3B407E9D"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16.1.2. 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горизонтальная разметка).</w:t>
      </w:r>
    </w:p>
    <w:p w14:paraId="7F012287" w14:textId="09B75BB2"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16.1.3. Для проектирования озеленения улиц и дорог устанавливаются минимальные расстояния от посадок до сетей подземных коммуникаций и прочих сооружений улично-дорожной сети в соответствии со СНиПами. Возможно</w:t>
      </w:r>
      <w:r>
        <w:rPr>
          <w:rFonts w:ascii="Times New Roman" w:eastAsia="Calibri" w:hAnsi="Times New Roman" w:cs="Times New Roman"/>
          <w:bCs/>
          <w:sz w:val="12"/>
          <w:szCs w:val="12"/>
        </w:rPr>
        <w:t xml:space="preserve"> размещение деревьев в мощении.</w:t>
      </w:r>
    </w:p>
    <w:p w14:paraId="52FC2BA2" w14:textId="5A455F2E"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16.2. Пешеходные переходы</w:t>
      </w:r>
    </w:p>
    <w:p w14:paraId="63CA5357" w14:textId="58AC496D"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16.2.1. Пешеходные переходы размещаются в местах пересечения основных пешеходных ком</w:t>
      </w:r>
      <w:r>
        <w:rPr>
          <w:rFonts w:ascii="Times New Roman" w:eastAsia="Calibri" w:hAnsi="Times New Roman" w:cs="Times New Roman"/>
          <w:bCs/>
          <w:sz w:val="12"/>
          <w:szCs w:val="12"/>
        </w:rPr>
        <w:t>муникаций с улицами и дорогами.</w:t>
      </w:r>
    </w:p>
    <w:p w14:paraId="0484A7FA" w14:textId="10E386BE"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16.3. Технически</w:t>
      </w:r>
      <w:r>
        <w:rPr>
          <w:rFonts w:ascii="Times New Roman" w:eastAsia="Calibri" w:hAnsi="Times New Roman" w:cs="Times New Roman"/>
          <w:bCs/>
          <w:sz w:val="12"/>
          <w:szCs w:val="12"/>
        </w:rPr>
        <w:t>е зоны транспортных, инженерных коммуникаций</w:t>
      </w:r>
    </w:p>
    <w:p w14:paraId="702CD37F"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16.3.1. На территории населенных пунктов предусматриваются следующие виды технических (охранно-эксплуатационных) зон, выделяемые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w:t>
      </w:r>
    </w:p>
    <w:p w14:paraId="02BA9964"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16.3.2.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т.ч. некапитальных нестационарных, кроме технических, имеющих отношение к обслуживанию и эксплуатации проходящих в технической зоне коммуникаций.</w:t>
      </w:r>
    </w:p>
    <w:p w14:paraId="1C3300F7" w14:textId="77777777" w:rsidR="00BD2A1D" w:rsidRPr="00BD2A1D" w:rsidRDefault="00BD2A1D" w:rsidP="00BD2A1D">
      <w:pPr>
        <w:tabs>
          <w:tab w:val="left" w:pos="6936"/>
        </w:tabs>
        <w:spacing w:after="0" w:line="240" w:lineRule="auto"/>
        <w:jc w:val="both"/>
        <w:rPr>
          <w:rFonts w:ascii="Times New Roman" w:eastAsia="Calibri" w:hAnsi="Times New Roman" w:cs="Times New Roman"/>
          <w:bCs/>
          <w:sz w:val="12"/>
          <w:szCs w:val="12"/>
        </w:rPr>
      </w:pPr>
    </w:p>
    <w:p w14:paraId="299E0F50" w14:textId="6984A3D6" w:rsidR="00BD2A1D" w:rsidRPr="00BD2A1D" w:rsidRDefault="00BD2A1D" w:rsidP="00BD2A1D">
      <w:pPr>
        <w:tabs>
          <w:tab w:val="left" w:pos="6936"/>
        </w:tabs>
        <w:spacing w:after="0" w:line="240" w:lineRule="auto"/>
        <w:ind w:left="284"/>
        <w:jc w:val="center"/>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Раздел 7. СОДЕРЖАНИЕ ОБЩЕСТВЕННЫХ ТЕРРИТОРИЙ И ЭКСПЛУАТАЦИЯ ОБЪЕКТОВ БЛАГОУСТРОЙСТВА</w:t>
      </w:r>
    </w:p>
    <w:p w14:paraId="314B7E6B" w14:textId="208E45CD"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17. Уборка территории</w:t>
      </w:r>
    </w:p>
    <w:p w14:paraId="315E55B4" w14:textId="00671D7A"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17.1. Определени</w:t>
      </w:r>
      <w:r>
        <w:rPr>
          <w:rFonts w:ascii="Times New Roman" w:eastAsia="Calibri" w:hAnsi="Times New Roman" w:cs="Times New Roman"/>
          <w:bCs/>
          <w:sz w:val="12"/>
          <w:szCs w:val="12"/>
        </w:rPr>
        <w:t>е границ прилегающих территорий</w:t>
      </w:r>
    </w:p>
    <w:p w14:paraId="0B0AA53F"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17.1.1. Границы прилегающей территории определяются по соглашению уполномоченного органа с уполномоченным лицом о благоустройстве прилегающих территорий (Приложение №2 к Правилам) с составлением карт-схем.</w:t>
      </w:r>
    </w:p>
    <w:p w14:paraId="327226F9"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Карта-схема прилегающей территории подготавливается уполномоченным лицом на бумажном носителе в произвольной форме и должна содержать следующие сведения:</w:t>
      </w:r>
    </w:p>
    <w:p w14:paraId="604DE410"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 адрес здания, строения, сооружения, земельного участка,  в отношении которого устанавливаются границы прилегающей территории (далее — объект), с указанием наименований и видов объекта (объектов) благоустройства;</w:t>
      </w:r>
    </w:p>
    <w:p w14:paraId="27333033"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2) сведения о собственнике и (или) ином законном владельце здания, строения, сооружения, земельного участка, а также уполномоченном лице (при необходимости): наименование (для юридического лица), фамилия, имя и, если имеется, отчество (для индивидуального предпринимателя   и физического лица), его почтовый адрес, контактные телефоны;</w:t>
      </w:r>
    </w:p>
    <w:p w14:paraId="71CCEE10"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3) схематическое изображение границ объекта;</w:t>
      </w:r>
    </w:p>
    <w:p w14:paraId="5DD5DE56"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4) схематическое изображение границ территории, прилегающей  к объекту;</w:t>
      </w:r>
    </w:p>
    <w:p w14:paraId="70BF7343"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5) схематическое изображение, наименование (наименования) элементов благоустройства, попадающих в границы прилегающей территории.</w:t>
      </w:r>
    </w:p>
    <w:p w14:paraId="7BB5D25D"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xml:space="preserve"> Карта-схема направляется уполномоченным лицом в уполномоченный орган для подготовки проекта соглашения, систематизации, планирования и разработки мероприятий по благоустройству, проведения работ по мониторингу и контролю за благоустройством.</w:t>
      </w:r>
    </w:p>
    <w:p w14:paraId="095431E6"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xml:space="preserve"> 17.1.2. Уполномоченный орган устанавливает порядок приёма карт-схем, их систематизации (в том числе в электронном виде, с созданием геоинформационных баз данных), анализа, использования в контрольных мероприятиях, а также дополнительные требования к картам-схемам.</w:t>
      </w:r>
    </w:p>
    <w:p w14:paraId="06D71134" w14:textId="24B3E4C6"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xml:space="preserve"> 17.1.3. Уполномоченное лицо, в чьём ведении находится прилегающая территория, обязано не позднее 15 календарных дней с момента изменения состояния прилегающей территории обратиться в уполномоченный орган с заявлением о внесении изменений в карту</w:t>
      </w:r>
      <w:r>
        <w:rPr>
          <w:rFonts w:ascii="Times New Roman" w:eastAsia="Calibri" w:hAnsi="Times New Roman" w:cs="Times New Roman"/>
          <w:bCs/>
          <w:sz w:val="12"/>
          <w:szCs w:val="12"/>
        </w:rPr>
        <w:t xml:space="preserve">-схему прилегающей территории. </w:t>
      </w:r>
    </w:p>
    <w:p w14:paraId="4F03A557" w14:textId="0376709E"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17.2. Участие собственников и (или) иных законных владельцев зданий, строений, сооружений, земельных участков в соде</w:t>
      </w:r>
      <w:r>
        <w:rPr>
          <w:rFonts w:ascii="Times New Roman" w:eastAsia="Calibri" w:hAnsi="Times New Roman" w:cs="Times New Roman"/>
          <w:bCs/>
          <w:sz w:val="12"/>
          <w:szCs w:val="12"/>
        </w:rPr>
        <w:t>ржании прилегающих территорий.</w:t>
      </w:r>
    </w:p>
    <w:p w14:paraId="59EAE17B"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xml:space="preserve">17.2.1.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 </w:t>
      </w:r>
    </w:p>
    <w:p w14:paraId="22D91496"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17.2.2. 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14:paraId="7CF77D5B"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14:paraId="3D90F51C"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2) очистка и покраска элементов благоустройства;</w:t>
      </w:r>
    </w:p>
    <w:p w14:paraId="7D18001F"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3) посадка деревьев, кустарников;</w:t>
      </w:r>
    </w:p>
    <w:p w14:paraId="1CC99402"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4) иные работы.</w:t>
      </w:r>
    </w:p>
    <w:p w14:paraId="7C3FD62F"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17.2.3. 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14:paraId="3808B186"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 пожертвований в соответствии со статьёй 582 Гражданского кодекса Российской Федерации;</w:t>
      </w:r>
    </w:p>
    <w:p w14:paraId="408F439C"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14:paraId="5321A105"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3) оплаты работ и услуг сторонних физических или юридических лиц по содержанию прилегающих территорий;</w:t>
      </w:r>
    </w:p>
    <w:p w14:paraId="4C2B257E"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4) предоставления в пользование строительных материалов, техники, оборудования, иного имущества для целей содержания прилегающих территорий.</w:t>
      </w:r>
    </w:p>
    <w:p w14:paraId="2E4A2319"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17.2.4. Промышленные организации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14:paraId="6D314521"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17.2.5. На территории поселения запрещается накапливать и размещать отходы производства и потребления, ТКО, имущество, строительный мусор и стройматериалы на территории общего пользования поселения. Лица, разместившие отходы производства и потребления, имущество, строительный мусор и стройматериалы на территории общего пользования, обязаны за свой счет произвести уборку и очистку данной территории, а при необходимости – рекультивацию земельного участка, в установленные администрацией поселения сроки.</w:t>
      </w:r>
    </w:p>
    <w:p w14:paraId="1635F508"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17.2.6. На территории общего пользования поселения запрещено  сжигание отходов производства и потребления, ТКО, мусора, листвы, травы и стройматериалов.</w:t>
      </w:r>
    </w:p>
    <w:p w14:paraId="2F05F911"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lastRenderedPageBreak/>
        <w:t>17.2.7. Вывоз ТКО хозяйствующих субъектов осуществляется на основании договоров со специализированными организациями.</w:t>
      </w:r>
    </w:p>
    <w:p w14:paraId="1330CDC1"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17.2.8. Вывоз отходов, образовавшихся во время ремонта, а так же вывоз крупногабаритного мусора осуществляется в специально отведенные для этого места самостоятельно.</w:t>
      </w:r>
    </w:p>
    <w:p w14:paraId="52523104"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Запрещено складирование отходов, образовавшихся во время ремонта, а также складирование крупногабаритного мусора в места временного хранения отходов и на контейнерные площадки.</w:t>
      </w:r>
    </w:p>
    <w:p w14:paraId="362F405E"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17.2.9. Для сбора твердых коммунальных отходов предусмотрены специально оборудованные места – контейнерные площадки –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14:paraId="4DC52ECA"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17.2.10.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в городских населенных пунктах - не менее 25 метров, в сельских населенных пунктах - не менее 15 метров. Допускается уменьшение не более чем на 25% указанных в настоящем пункте Санитарных правил расстояний на основании результатов оценки заявки на создание места (площадки) накопления ТКО на предмет ее соответствия санитарно-эпидемиологическим требованиям.</w:t>
      </w:r>
    </w:p>
    <w:p w14:paraId="20A0D0A7"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xml:space="preserve">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(12 м x 12 м). </w:t>
      </w:r>
    </w:p>
    <w:p w14:paraId="54716544"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xml:space="preserve">17.2.11. Размер площадки на один контейнер рекомендуется принимать - 2 - 3 кв. м. Между контейнером и краем площадки размер прохода рекомендуется устанавливать не менее 1,0 м, между контейнерами - не менее 0,35 м. </w:t>
      </w:r>
    </w:p>
    <w:p w14:paraId="1D46D04D"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xml:space="preserve">17.2.12. Накопление отходов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и иного законодательства Российской Федерации. </w:t>
      </w:r>
    </w:p>
    <w:p w14:paraId="40B1D158"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Создание и содержание мест (площадок) накопления твердых коммунальных отходов, определение схемы размещения мест (площадок) накопления твердых коммунальных отходов и ведение реестра мест (площадок) накопления твердых коммунальных отходов, организация экологического воспитания и формирования экологической культуры в области обращения с твердыми коммунальными отходами осуществляется уполномоченным органом местного самоуправления в соответствии с Федеральным законом от 24.06.1998 №89-ФЗ «Об отходах производства и потребления».</w:t>
      </w:r>
    </w:p>
    <w:p w14:paraId="00B8FFBA"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xml:space="preserve">17.2.13. 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ответственного за уборку территорий. </w:t>
      </w:r>
    </w:p>
    <w:p w14:paraId="5437457B"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17.2.14.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14:paraId="67716164"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Установка емкостей для временного хранения отходов производства и потребления и их очистку осуществляется юридическими лицами и индивидуальными предпринимателями, ответственными за уборку соответствующих территорий.</w:t>
      </w:r>
    </w:p>
    <w:p w14:paraId="03B2193E"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Урны (баки) следует содержать в исправном и опрятном состоянии, удаление отходов производить не реже 1 раза в день.</w:t>
      </w:r>
    </w:p>
    <w:p w14:paraId="627EFFD1"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17.2.15. Удаление с контейнерной площадки и прилегающей к ней территории отходов производства и потребления, высыпавшихся при выгрузке из контейнеров в мусоровозный транспорт, производится работниками организации, осуществляющей вывоз отходов на договорной основе.</w:t>
      </w:r>
    </w:p>
    <w:p w14:paraId="3D28D9C8"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17.2.16. Вывоз опасных отходов осуществляется организациями, в соответствии с требованиями законодательства Российской Федерации.</w:t>
      </w:r>
    </w:p>
    <w:p w14:paraId="633793DD"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17.2.17. Места накопления отработанных ртутьсодержащих ламп у потребителей ртутьсодержащих ламп, являющихся собственниками, нанимателями, пользователями помещений в многоквартирных домах, определяются указанными лицами или по их поручению лицами, осуществляющими управление многоквартирными домами на основании заключенного договора управления многоквартирным домом или договора оказания услуг и (или) выполнения работ по содержанию и ремонту общего имущества в таких домах, которые организуют такие места накопления в местах, являющихся общим имуществом собственников многоквартирных домов и уведомляют о таких местах накопления оператора на основании договора об обращении с отходами.</w:t>
      </w:r>
    </w:p>
    <w:p w14:paraId="663066B1"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xml:space="preserve"> Создание мест накопления отработанных ртутьсодержащих ламп организуется органом местного самоуправления.</w:t>
      </w:r>
    </w:p>
    <w:p w14:paraId="69E0733C"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xml:space="preserve"> Транспортирование отработанных ртутьсодержащих ламп осуществляется оператором в соответствии с требованиями Федерального закона «Об отходах производства и потребления». Допускается транспортирование отработанных ртутьсодержащих ламп потребителями до места накопления в индивидуальной и транспортной упаковках из-под ртутьсодержащих ламп аналогичных размеров, не имеющих видимых повреждений, или иной герметичной транспортной упаковке, обеспечивающей сохранность таких ламп при их транспортировании.</w:t>
      </w:r>
    </w:p>
    <w:p w14:paraId="62B1A3F4"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Для транспортирования поврежденных отработанных ртутьсодержащих ламп используется герметичная тара, исключающая возможность загрязнения окружающей среды и причинение вреда жизни и здоровью человека. Транспортирование поврежденных отработанных ртутьсодержащих ламп осуществляется оператором.</w:t>
      </w:r>
    </w:p>
    <w:p w14:paraId="53EBBBB4"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Сбор отработанных ртутьсодержащих ламп у потребителей осуществляют операторы в местах накопления отработанных ртутьсодержащих ламп.</w:t>
      </w:r>
    </w:p>
    <w:p w14:paraId="158CD018"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17.2.18. При уборке в ночное время следует принимать меры, предупреждающие шум.</w:t>
      </w:r>
    </w:p>
    <w:p w14:paraId="5617EB2E"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17.2.19. Уборка и очистка автобусных остановок производится организациями, в обязанность которых входит уборка территорий улиц, на которых расположены эти остановки.</w:t>
      </w:r>
    </w:p>
    <w:p w14:paraId="6EA621F8"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xml:space="preserve">17.2.20. Уборка и очистка территорий, на которых расположены объекты потребительского рынка, возлагается на владельцев,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 в границах прилегающих территорий – на договорной основе. </w:t>
      </w:r>
    </w:p>
    <w:p w14:paraId="76721443"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17.2.21. Эксплуатацию и содержание в надлежащем санитарно-техническом состоянии водоразборных колонок, в том числе их очистку от мусора, льда и снега, а также обеспечение безопасных подходов к ним возлагается на организации, эксплуатирующие данные объекты.</w:t>
      </w:r>
    </w:p>
    <w:p w14:paraId="11804135"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17.2.22. Организация работы по очистке и уборке территории ярмарок (прилегающих территорий – на договорной основе) возлагается на организаторов (операторов) ярмарок в соответствии с действующими санитарными нормами и правилами торговли на рынках.</w:t>
      </w:r>
    </w:p>
    <w:p w14:paraId="00525344"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17.2.23. Содержание и уборка скверов (прилегающих к ним тротуаров, проездов и газонов – на договорной основе) осуществляется специализированными организациями по озеленению по соглашению с администрацией поселения за счет средств, предусмотренных в бюджете поселения на соответствующий финансовый год на эти цели.</w:t>
      </w:r>
    </w:p>
    <w:p w14:paraId="71511657"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17.2.24. Содержание и уборка садов, скверов, парков, зеленых насаждений, находящихся в собственности организаций, собственников помещений (на прилегающих территориях – на договорной основе), производится силами и средствами этих организаций, собственников помещений самостоятельно или по договорам со специализированными организациями под контролем администрации поселения.</w:t>
      </w:r>
    </w:p>
    <w:p w14:paraId="4ED3021D"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17.2.25. Уборка мостов, путепроводов, пешеходных переходов (прилегающих к ним территорий – на договорной основе) производится организациями, обслуживающими данные объекты.</w:t>
      </w:r>
    </w:p>
    <w:p w14:paraId="1004FA2A"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lastRenderedPageBreak/>
        <w:t>17.2.26. В жилых зданиях, не имеющих канализации, должны предусматриваться выгребные ямы для сбора туалетных нечистот с непроницаемым дном, стенками и крышками с решетками, препятствующими попаданию крупных предметов в яму.</w:t>
      </w:r>
    </w:p>
    <w:p w14:paraId="29FDD8C1"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Запрещен разлив помоев и нечистот за территорией домов и улиц, вынос отходов производства и потребления на уличные проезды.</w:t>
      </w:r>
    </w:p>
    <w:p w14:paraId="0A712022"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17.2.27. В соответствии с Федеральным законом №52-ФЗ от 30.03.1999 г. «О санитарно-эпидемиологическом благополучии населения», Постановлением Главного государственного санитарного врача РФ от 28.01.2021г.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установлены следующие требования, правила, направленные на обеспечение безопасного обращения с отходами:</w:t>
      </w:r>
    </w:p>
    <w:p w14:paraId="30EA7EC9"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В населенных пунктах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14:paraId="2F0EB4F8"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Вывоз и сброс отходов в места, не предназначенные для обращения с отходами, запрещен.</w:t>
      </w:r>
    </w:p>
    <w:p w14:paraId="624160AA"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Собираемые и накапливаемые в водонепроницаемых емкостях ЖБО посредством транспортных средств, специально оборудованных для вакуумного забора, слива и транспортирования ЖБО, должны транспортироваться и размещаться на объектах, предназначенных для приема или очистки сточных вод, с учетом требований законодательства в сфере обеспечения санитарно-эпидемиологического благополучия населения водоснабжения и водоотведения.</w:t>
      </w:r>
    </w:p>
    <w:p w14:paraId="01263A0B"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Вывоз ЖБО осуществляется за счет собственных денежных средств управляющих организаций, юридических, физических лиц, индивидуальных предпринимателей – владельцев не канализованного жилищного фонда и нежилых помещений, в том числе владельцев частных домовладений, на основании заключенных договоров  со специализированным хозяйствующим субъектом.</w:t>
      </w:r>
    </w:p>
    <w:p w14:paraId="328D7B22"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17.2.28. Собственникам помещений необходимо обеспечивать подъезды непосредственно к мусоросборникам и выгребным ямам.</w:t>
      </w:r>
    </w:p>
    <w:p w14:paraId="78B99799"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17.2.29. Очистка и уборка водосточных канав, лотков, труб, дренажей, предназначенных для отвода поверхностных и грунтовых вод из дворов, производятся лицами, указанными в пункте 17.1.1 настоящих Правил.</w:t>
      </w:r>
    </w:p>
    <w:p w14:paraId="02F9C288"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17.2.30. Слив воды на тротуары, газоны, проезжую часть дороги не допускается, а при производстве аварийных работ слив воды разрешается только по специальным отводам или шлангам в близлежащие колодцы фекальной канализации по согласованию с владельцами коммуникаций и с возмещением затрат на работы по водоотведению сброшенных стоков.</w:t>
      </w:r>
    </w:p>
    <w:p w14:paraId="42A89387"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17.2.31. Вывоз пищевых отходов осуществляется с территории согласно графика вывоза ТКО. Остальной мусор вывозится систематически, по мере накопления.</w:t>
      </w:r>
    </w:p>
    <w:p w14:paraId="58307DC2"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17.2.32. Содержание и эксплуатация санкционированных мест хранения и утилизации отходов производства и потребления осуществляется в установленном порядке.</w:t>
      </w:r>
    </w:p>
    <w:p w14:paraId="5755528B"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17.2.33. Железнодорожные пути, проходящие в черте населенных пунктов поселения в пределах полосы отчуждения (откосы выемок и насыпей, переезды, переходы через пути), убираются и содержатся силами и средствами железнодорожных организаций, эксплуатирующих данные сооружения.</w:t>
      </w:r>
    </w:p>
    <w:p w14:paraId="7F4C7AE1"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17.2.34. 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w:t>
      </w:r>
    </w:p>
    <w:p w14:paraId="34130885"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17.2.35. При очистке смотровых колодцев, подземных коммуникаций грунт, мусор, нечистоты должны складироваться в специальную тару с немедленной вывозкой силами организаций, занимающихся очистными работами.</w:t>
      </w:r>
    </w:p>
    <w:p w14:paraId="593A96AE"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Запрещено складирование нечистот на проезжую часть улиц, тротуары и газоны.</w:t>
      </w:r>
    </w:p>
    <w:p w14:paraId="37B36C2D"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17.2.36. Сбор брошенных на улицах предметов, создающих помехи дорожному движению, возлагается на организации, обслуживающие данные объекты.</w:t>
      </w:r>
    </w:p>
    <w:p w14:paraId="7949C174"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17.2.37. Администрация поселения  имеет право привлекать граждан для выполнения работ по уборке, благоустройству и озеленению территории поселения.</w:t>
      </w:r>
    </w:p>
    <w:p w14:paraId="1D8F6771"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Юридические и физические лица, получившие земельные участки под проектирование и застройку, несут ответственность за выполнение работ по санитарной очистке и благоустройству с момента вступления в силу муниципального правового акта о предоставлении земельного участка под использование, а на прилегающих территориях, с момента согласования.</w:t>
      </w:r>
    </w:p>
    <w:p w14:paraId="21802DE6"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17.2.38. Индивидуальные предприниматели и юридические лица в соответствии с осуществляемой ими деятельностью обязаны:</w:t>
      </w:r>
    </w:p>
    <w:p w14:paraId="4D6D8DD8"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выполнять требования санитарного законодательства, а также постановлений, предписаний осуществляющих федеральный государственный санитарно-эпидемиологический надзор должностных лиц;</w:t>
      </w:r>
    </w:p>
    <w:p w14:paraId="7EE787A2"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разрабатывать и проводить санитарно-противоэпидемические (профилактические) мероприятия;</w:t>
      </w:r>
    </w:p>
    <w:p w14:paraId="134B4ED6"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обеспечивать безопасность для здоровья человека выполняемых работ и оказываемых услуг, а также продукции производственно-технического назначения, пищевых продуктов и товаров для личных и бытовых нужд при их производстве, транспортировке, хранении, реализации населению;</w:t>
      </w:r>
    </w:p>
    <w:p w14:paraId="4B1C1A52"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осуществлять производственный контроль, в том числе посредством проведения лабораторных исследований и испытаний, за соблюдением санитарно-эпидемиологических требований и проведением санитарно-противоэпидемических (профилактических) мероприятий при выполнении работ и оказании услуг, а также при производстве, транспортировке, хранении и реализации продукции;</w:t>
      </w:r>
    </w:p>
    <w:p w14:paraId="102A8692"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проводить работы по обоснованию безопасности для человека новых видов продукции и технологии ее производства, критериев безопасности и (или) безвредности факторов среды обитания и разрабатывать методы контроля за факторами среды обитания;</w:t>
      </w:r>
    </w:p>
    <w:p w14:paraId="4A794D28"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своевременно информировать население, органы местного самоуправления, органы, осуществляющие федеральный государственный санитарно-эпидемиологический надзор, об аварийных ситуациях, остановках производства, о нарушениях технологических процессов, создающих угрозу санитарно-эпидемиологическому благополучию населения;</w:t>
      </w:r>
    </w:p>
    <w:p w14:paraId="2A91C143"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осуществлять гигиеническое обучение работников.</w:t>
      </w:r>
    </w:p>
    <w:p w14:paraId="3EE895EC" w14:textId="3E8A7C14"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xml:space="preserve">17.3. </w:t>
      </w:r>
      <w:r>
        <w:rPr>
          <w:rFonts w:ascii="Times New Roman" w:eastAsia="Calibri" w:hAnsi="Times New Roman" w:cs="Times New Roman"/>
          <w:bCs/>
          <w:sz w:val="12"/>
          <w:szCs w:val="12"/>
        </w:rPr>
        <w:t xml:space="preserve"> Особенности уборки территории </w:t>
      </w:r>
      <w:r w:rsidRPr="00BD2A1D">
        <w:rPr>
          <w:rFonts w:ascii="Times New Roman" w:eastAsia="Calibri" w:hAnsi="Times New Roman" w:cs="Times New Roman"/>
          <w:bCs/>
          <w:sz w:val="12"/>
          <w:szCs w:val="12"/>
        </w:rPr>
        <w:t>в весенне-летний период</w:t>
      </w:r>
    </w:p>
    <w:p w14:paraId="7BCC5D11"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17.3.1. Весенне-летняя уборка территории производится с 15 апреля по 15 октября и предусматривает мойку, полив, и подметание проезжей части улиц, тротуаров, площадей.</w:t>
      </w:r>
    </w:p>
    <w:p w14:paraId="6A1B4950"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В зависимости от климатических условий постановлением администрации поселения  период весенне-летней уборки может быть изменен.</w:t>
      </w:r>
    </w:p>
    <w:p w14:paraId="33D870E2"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17.3.2. Необходимо производить уборку листвы, жухлой травы, уборку лотков и бордюров от песка, пыли, мусора, побелку бордюров.</w:t>
      </w:r>
    </w:p>
    <w:p w14:paraId="116F5A62"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17.3.3. Полив зеленых насаждений и газонов производится силами организаций и собственниками помещений.</w:t>
      </w:r>
    </w:p>
    <w:p w14:paraId="77EB11A1"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17.3.4. В целях обеспечения благоприятной для жизни и здоровья людей среды обитания, в том числе и при производстве работ по санитарной очистке, благоустройству, содержанию, озеленению территории, в населенных пунктах поселения  запрещается:</w:t>
      </w:r>
    </w:p>
    <w:p w14:paraId="101037E4"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сбрасывать (перемещать), складировать (накапливать) мусор и прочие нечистоты в реки и другие водоемы, на откосы берегов и спуски к ним, на газоны, обочины и дороги кустарники в скверах (вывоз отбросов, мусора разрешается производить только на полигон твердых коммунальных отходов или в места, специально отведенные администрацией поселения);</w:t>
      </w:r>
    </w:p>
    <w:p w14:paraId="593CD69B"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вскапывать землю и сажать овощи на обочинах дорог, в скверах, парках;</w:t>
      </w:r>
    </w:p>
    <w:p w14:paraId="0E01DBAB"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xml:space="preserve">- выливать на улицах, дворовых территориях всякого рода нечистоты;  </w:t>
      </w:r>
    </w:p>
    <w:p w14:paraId="7854DD0D"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lastRenderedPageBreak/>
        <w:t>- выбрасывать отходы и мусор в не отведенные для этого места, сжигать, в том числе в контейнерах и урнах, а также закапывать их;</w:t>
      </w:r>
    </w:p>
    <w:p w14:paraId="6AB122D2"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сбрасывать крупногабаритные отходы, в том числе сельскохозяйственной деятельности в контейнеры и на контейнерные площадки, не определенные как места для сбора крупногабаритных отходов;</w:t>
      </w:r>
    </w:p>
    <w:p w14:paraId="2891D018"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помещать отработанные и поврежденные ртутьсодержащие лампы (приборы), другие опасные отходы, в контейнеры и урны, предназначенные для сбора коммунальных отходов, мусора;</w:t>
      </w:r>
    </w:p>
    <w:p w14:paraId="7CE90195"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вывозить и размещать коммунальные отходы непосредственно на поля и огороды, леса, парки и другие, не отведенные для этого места;</w:t>
      </w:r>
    </w:p>
    <w:p w14:paraId="11EE9B4E"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осуществлять длительное хранение строительных и крупногабаритных материалов, отходов у фасадной части придомовых территорий;</w:t>
      </w:r>
    </w:p>
    <w:p w14:paraId="09C8C1A7"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устанавливать на улицах, прилегающих территориях контейнеры для сбора и накопления отходов, без согласования с администрацией поселения;</w:t>
      </w:r>
    </w:p>
    <w:p w14:paraId="75B9CDA0"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осуществлять мойку автотранспорта у водопроводных колонок, на водоемах (реках, озерах, прудах), местах общего пользования;</w:t>
      </w:r>
    </w:p>
    <w:p w14:paraId="74126889"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сметать мусор и спускать нечистоты, воду в колодцы инженерных сетей;</w:t>
      </w:r>
    </w:p>
    <w:p w14:paraId="014141E4"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размещать транспортные средства на территории общего пользования, препятствующих механизированной уборки и вывозу мусора, отходов производства и потребления;</w:t>
      </w:r>
    </w:p>
    <w:p w14:paraId="6859BB07" w14:textId="2AD03C1E"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действия (бездействия), повлекшие утечку воды, нечистот и подтопление территории общего пользо</w:t>
      </w:r>
      <w:r>
        <w:rPr>
          <w:rFonts w:ascii="Times New Roman" w:eastAsia="Calibri" w:hAnsi="Times New Roman" w:cs="Times New Roman"/>
          <w:bCs/>
          <w:sz w:val="12"/>
          <w:szCs w:val="12"/>
        </w:rPr>
        <w:t>вания.</w:t>
      </w:r>
    </w:p>
    <w:p w14:paraId="397277CA" w14:textId="1C189479"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17.4</w:t>
      </w:r>
      <w:r>
        <w:rPr>
          <w:rFonts w:ascii="Times New Roman" w:eastAsia="Calibri" w:hAnsi="Times New Roman" w:cs="Times New Roman"/>
          <w:bCs/>
          <w:sz w:val="12"/>
          <w:szCs w:val="12"/>
        </w:rPr>
        <w:t>. Особенности уборки территории в осенне-зимний период</w:t>
      </w:r>
    </w:p>
    <w:p w14:paraId="776A5FD7"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17.4.1. Осенне-зимняя уборка территории проводится с 15 октября по 15 апреля и предусматривает уборку и вывоз мусора, снега и льда, грязи, посыпку улиц песком с примесью хлоридов.</w:t>
      </w:r>
    </w:p>
    <w:p w14:paraId="46EBA4AE"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В зависимости от климатических условий постановлением администрации поселения период осенне-зимней уборки может быть изменен.</w:t>
      </w:r>
    </w:p>
    <w:p w14:paraId="59197E80"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17.4.2. Укладка свежевыпавшего снега в валы и кучи разрешается на всех улицах, площадях и скверах с последующей при необходимости вывозкой.</w:t>
      </w:r>
    </w:p>
    <w:p w14:paraId="4216E5CB"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17.4.3. В зависимости от ширины улицы и характера движения на ней валы обязаны укладывать либо по обеим сторонам проезжей части, либо с одной стороны проезжей части вдоль тротуара с оставлением необходимых проходов и проездов.</w:t>
      </w:r>
    </w:p>
    <w:p w14:paraId="037A68CD"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17.4.4. Посыпку песком с примесью хлоридов, как правило, следует начинать немедленно с начала снегопада или появления гололеда.</w:t>
      </w:r>
    </w:p>
    <w:p w14:paraId="0A1341F7"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В первую очередь при гололеде посыпаются спуски, подъемы, перекрестки, места остановок общественного транспорта, пешеходные переходы.</w:t>
      </w:r>
    </w:p>
    <w:p w14:paraId="1FD64AC4"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Тротуары посыпаются сухим песком без хлоридов.</w:t>
      </w:r>
    </w:p>
    <w:p w14:paraId="7AFF1738"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17.4.5. Очистка от снега крыш и удаление сосулек производится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14:paraId="272AAD44"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Снег, сброшенный с крыш, при необходимости следует  вывозить.</w:t>
      </w:r>
    </w:p>
    <w:p w14:paraId="2B45CF2A"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17.4.6. В соответствии с Постановлением Главного государственного санитарного врача РФ от 28.01.2021г.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снегоплавильные установки.</w:t>
      </w:r>
    </w:p>
    <w:p w14:paraId="30294059"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17.4.7. Уборка снега и льда с улиц, площадей, мостов начинается немедленно с начала снегопада и производится, в первую очередь, с магистральных улиц, автобусных трасс, мостов для обеспечения бесперебойного движения транспорта, во избежание наката.</w:t>
      </w:r>
    </w:p>
    <w:p w14:paraId="399651C0"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17.4.7. При уборке улиц, проездов, площадей специализированными организациями, необходимо обеспечивать после прохождения снегоочистительной техники уборку и расчистку въездов, пешеходных переходов, как со стороны строений, так и с противоположной стороны проезда, если там нет других строений.</w:t>
      </w:r>
    </w:p>
    <w:p w14:paraId="56CB0E29"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16.4.8. Запрещается:</w:t>
      </w:r>
    </w:p>
    <w:p w14:paraId="46EB2BD0"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разбрасывание снега и льда на проезжие части улиц;</w:t>
      </w:r>
    </w:p>
    <w:p w14:paraId="46FC9A23"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укладка снега и скола льда на трассах тепловых сетей;</w:t>
      </w:r>
    </w:p>
    <w:p w14:paraId="63B206CE"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скалывание и сбрасывание снега и льда в теплофикационные камеры, смотровые и дождевые колодцы;</w:t>
      </w:r>
    </w:p>
    <w:p w14:paraId="3FBC01B9"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завоз и размещение снега во дворах многоквартирных домов;</w:t>
      </w:r>
    </w:p>
    <w:p w14:paraId="2A9AFDD6"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размещение снега у стен зданий;</w:t>
      </w:r>
    </w:p>
    <w:p w14:paraId="1708B63D"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размещение сколотого льда и грязного снега на зеленых насаждениях;</w:t>
      </w:r>
    </w:p>
    <w:p w14:paraId="4443FE2E"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размещение снега на ледовом покрове рек и озер, сбрасывание снега и льда, мусора,  в открытые водоемы, в том числе и при уборке мостов;</w:t>
      </w:r>
    </w:p>
    <w:p w14:paraId="7F7AF124"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xml:space="preserve"> - самовольное возведение запруд, сооружение иных препятствий для свободного схода талых вод, в том числе при сооружении подъездных путей; </w:t>
      </w:r>
    </w:p>
    <w:p w14:paraId="2A81E864"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xml:space="preserve">- размещать транспортные средства на территории общего пользования, препятствующих механизированной уборке и вывозу снега; </w:t>
      </w:r>
    </w:p>
    <w:p w14:paraId="752735B5" w14:textId="00651C5B"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размещать собранный снег и лед на детских игровых и спортивных площадках, в зонах рекреационного назначения, на поверхности ледяного покрова водоемов и водосборных территориях, а также в радиусе 50 метров от источников неце</w:t>
      </w:r>
      <w:r>
        <w:rPr>
          <w:rFonts w:ascii="Times New Roman" w:eastAsia="Calibri" w:hAnsi="Times New Roman" w:cs="Times New Roman"/>
          <w:bCs/>
          <w:sz w:val="12"/>
          <w:szCs w:val="12"/>
        </w:rPr>
        <w:t>нтрализованного водоснабжения.</w:t>
      </w:r>
    </w:p>
    <w:p w14:paraId="6243570C" w14:textId="37A7BADF"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17.5. Порядок содер</w:t>
      </w:r>
      <w:r>
        <w:rPr>
          <w:rFonts w:ascii="Times New Roman" w:eastAsia="Calibri" w:hAnsi="Times New Roman" w:cs="Times New Roman"/>
          <w:bCs/>
          <w:sz w:val="12"/>
          <w:szCs w:val="12"/>
        </w:rPr>
        <w:t>жания элементов благоустройства</w:t>
      </w:r>
    </w:p>
    <w:p w14:paraId="66C2A98E" w14:textId="25D23DF9"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17.5.1. Общие требования к содерж</w:t>
      </w:r>
      <w:r>
        <w:rPr>
          <w:rFonts w:ascii="Times New Roman" w:eastAsia="Calibri" w:hAnsi="Times New Roman" w:cs="Times New Roman"/>
          <w:bCs/>
          <w:sz w:val="12"/>
          <w:szCs w:val="12"/>
        </w:rPr>
        <w:t>анию элементов благоустройства.</w:t>
      </w:r>
    </w:p>
    <w:p w14:paraId="54EF95B6"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17.5.1.1. Содержание элементов благоустройства, включая работы по восстановлению и ремонту памятников, мемориалов осуществляется физическими и (или) юридическими лицами,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14:paraId="064F3AE4"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xml:space="preserve">Физические и юридические лица осуществляют организацию содержания элементов благоустройства на договорной или добровольной основе. </w:t>
      </w:r>
    </w:p>
    <w:p w14:paraId="2892F327"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Организация содержания иных элементов благоустройства осуществляется администрацией поселения по соглашениям со специализированными организациями в пределах средств, предусмотренных на эти цели в бюджете муниципального образования.</w:t>
      </w:r>
    </w:p>
    <w:p w14:paraId="2886ED18"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17.5.1.2. Строительство и установка оград, заборов, газонных и тротуарных ограждений, киосков, палаток, павильонов, ларьков, стендов для объявлений и других устройств осуществляется в порядке, установленном законодательством Российской Федерации, Самарской области, нормативными правовыми актами органов местного самоуправления.</w:t>
      </w:r>
    </w:p>
    <w:p w14:paraId="5B99D866" w14:textId="582A38FE"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17.5.1.3. Строительные площадки необходимо ограждать по всему периметру плотным з</w:t>
      </w:r>
      <w:r>
        <w:rPr>
          <w:rFonts w:ascii="Times New Roman" w:eastAsia="Calibri" w:hAnsi="Times New Roman" w:cs="Times New Roman"/>
          <w:bCs/>
          <w:sz w:val="12"/>
          <w:szCs w:val="12"/>
        </w:rPr>
        <w:t xml:space="preserve">абором установленного образца. </w:t>
      </w:r>
    </w:p>
    <w:p w14:paraId="4B0665BB" w14:textId="36D8AF12"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17.5.2. Свето</w:t>
      </w:r>
      <w:r>
        <w:rPr>
          <w:rFonts w:ascii="Times New Roman" w:eastAsia="Calibri" w:hAnsi="Times New Roman" w:cs="Times New Roman"/>
          <w:bCs/>
          <w:sz w:val="12"/>
          <w:szCs w:val="12"/>
        </w:rPr>
        <w:t>вые вывески, реклама и витрины.</w:t>
      </w:r>
    </w:p>
    <w:p w14:paraId="4F79A0E2"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17.5.2.1. Установка всякого рода вывесок разрешается только после согласования эскизов с администрацией поселения.</w:t>
      </w:r>
    </w:p>
    <w:p w14:paraId="081DD1CD"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17.5.2.2. Организациям, эксплуатирующим световые рекламы и вывески, необходимо ежедневно включать их с наступлением темного времени суток и выключать не ранее времени отключения уличного освещения, обеспечивать своевременную замену перегоревших газосветовых трубок и электроламп.</w:t>
      </w:r>
    </w:p>
    <w:p w14:paraId="7B0654D3"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В случае неисправности отдельных знаков рекламы или вывески произвести полное отключение.</w:t>
      </w:r>
    </w:p>
    <w:p w14:paraId="3CF11B10"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lastRenderedPageBreak/>
        <w:t>17.5.2.3. Расклейка газет, афиш, плакатов, различного рода объявлений и реклам разрешается только в местах, определенных администрацией поселения на специально установленных стендах.</w:t>
      </w:r>
    </w:p>
    <w:p w14:paraId="31B17511" w14:textId="6418F12F"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17.5.2.4. Очистку от объявлений опор электропередач, цоколя зданий, заборов и других сооружений производить организациям, эк</w:t>
      </w:r>
      <w:r>
        <w:rPr>
          <w:rFonts w:ascii="Times New Roman" w:eastAsia="Calibri" w:hAnsi="Times New Roman" w:cs="Times New Roman"/>
          <w:bCs/>
          <w:sz w:val="12"/>
          <w:szCs w:val="12"/>
        </w:rPr>
        <w:t>сплуатирующим данные объекты.</w:t>
      </w:r>
    </w:p>
    <w:p w14:paraId="090CB252" w14:textId="58EEDD22"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xml:space="preserve">17.5.3. Ремонт и </w:t>
      </w:r>
      <w:r>
        <w:rPr>
          <w:rFonts w:ascii="Times New Roman" w:eastAsia="Calibri" w:hAnsi="Times New Roman" w:cs="Times New Roman"/>
          <w:bCs/>
          <w:sz w:val="12"/>
          <w:szCs w:val="12"/>
        </w:rPr>
        <w:t>содержание зданий и сооружений.</w:t>
      </w:r>
    </w:p>
    <w:p w14:paraId="4721B6DA"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17.5.3.1. Эксплуатация зданий и сооружений, их ремонт производится в соответствии с установленными правилами и нормами технической эксплуатации.</w:t>
      </w:r>
    </w:p>
    <w:p w14:paraId="73709279"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17.5.3.2. Текущий и капитальный ремонт, изменения и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
    <w:p w14:paraId="40B01E86"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17.5.3.3. Запрещается самовольное возведение хозяйственных и вспомогательных построек (дровяных сараев, будок, гаражей, голубятен, теплиц и т.п.) без получения соответствующего разрешения на строительство или установку.</w:t>
      </w:r>
    </w:p>
    <w:p w14:paraId="0A4C15D7" w14:textId="29A0777F"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xml:space="preserve">17.5.3.4. Необходимо осуществлять установку и замену указателей на зданиях с обозначением наименования улицы и номерных знаков домов, утвержденного образца, а на угловых домах </w:t>
      </w:r>
      <w:r>
        <w:rPr>
          <w:rFonts w:ascii="Times New Roman" w:eastAsia="Calibri" w:hAnsi="Times New Roman" w:cs="Times New Roman"/>
          <w:bCs/>
          <w:sz w:val="12"/>
          <w:szCs w:val="12"/>
        </w:rPr>
        <w:t>- названия пересекающихся улиц.</w:t>
      </w:r>
    </w:p>
    <w:p w14:paraId="10800E38" w14:textId="3A52FB2D"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xml:space="preserve">17.6. </w:t>
      </w:r>
      <w:r>
        <w:rPr>
          <w:rFonts w:ascii="Times New Roman" w:eastAsia="Calibri" w:hAnsi="Times New Roman" w:cs="Times New Roman"/>
          <w:bCs/>
          <w:sz w:val="12"/>
          <w:szCs w:val="12"/>
        </w:rPr>
        <w:t>Содержание и эксплуатация дорог</w:t>
      </w:r>
    </w:p>
    <w:p w14:paraId="1BAE395C"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17.6.1. С целью сохранения дорожных покрытий на территории поселения  запрещается:</w:t>
      </w:r>
    </w:p>
    <w:p w14:paraId="05DB4F0C"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подвоз груза волоком;</w:t>
      </w:r>
    </w:p>
    <w:p w14:paraId="497443EB"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14:paraId="0C5E6FEE"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перегон по улицам населенных пунктов, имеющим твердое покрытие, машин на гусеничном ходу;</w:t>
      </w:r>
    </w:p>
    <w:p w14:paraId="1DF8C3F9"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движение и стоянка большегрузного транспорта на внутриквартальных пешеходных дорожках, тротуарах, на обочинах поселенческих дорог.</w:t>
      </w:r>
    </w:p>
    <w:p w14:paraId="6B82D802"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17.6.2. Содержание и уборку дорожных покрытий производят собственники этих дорожных покрытий.</w:t>
      </w:r>
    </w:p>
    <w:p w14:paraId="15A5B98B"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17.6.3. 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администрацией поселения муниципального района Сергиевский в пределах средств, предусмотренных в бюджете муниципального образования на эти цели.</w:t>
      </w:r>
    </w:p>
    <w:p w14:paraId="11CBC3DE"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17.6.4. Установка, эксплуатация, текущий и капитальный ремонт дорожных знаков, разметки и иных объектов обеспечения безопасности уличного движения осуществляется  администрацией поселения муниципального района Сергиевский в соответствии со схемой дислокации дорожных знаков, в пределах средств, предусмотренных в бюджете муниципального образования на эти цели.</w:t>
      </w:r>
    </w:p>
    <w:p w14:paraId="5125E23B"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17.6.5. Организации, в ведении которых находятся подземные сети, обязаны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14:paraId="7772471D" w14:textId="1D5C5EA8"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Крышки люков, колодцев, расположенных на проезжей части улиц и тротуаров, в случае их повреждения или разрушения организации, в ведении которых находятся коммуникации, обязаны немедленно огородить и в теч</w:t>
      </w:r>
      <w:r>
        <w:rPr>
          <w:rFonts w:ascii="Times New Roman" w:eastAsia="Calibri" w:hAnsi="Times New Roman" w:cs="Times New Roman"/>
          <w:bCs/>
          <w:sz w:val="12"/>
          <w:szCs w:val="12"/>
        </w:rPr>
        <w:t xml:space="preserve">ение 3 часов восстановить. </w:t>
      </w:r>
    </w:p>
    <w:p w14:paraId="24BECEFE" w14:textId="7819FA61"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17.7. Организация площадок для выгула животных, выпас и прого</w:t>
      </w:r>
      <w:r>
        <w:rPr>
          <w:rFonts w:ascii="Times New Roman" w:eastAsia="Calibri" w:hAnsi="Times New Roman" w:cs="Times New Roman"/>
          <w:bCs/>
          <w:sz w:val="12"/>
          <w:szCs w:val="12"/>
        </w:rPr>
        <w:t>н сельскохозяйственных животных</w:t>
      </w:r>
    </w:p>
    <w:p w14:paraId="4717BAB8"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17.7.1. Выгуливание животных допускается только в местах, определенных администрацией поселения.</w:t>
      </w:r>
    </w:p>
    <w:p w14:paraId="7462F384"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17.7.2. Площадки для выгула и дрессировки животных размещаются за пределами санитарной зоны источников водоснабжения первого и второго поясов в парках, лесопарках, иных территориях общего пользования.</w:t>
      </w:r>
    </w:p>
    <w:p w14:paraId="13250485"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17.7.3. 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w:t>
      </w:r>
    </w:p>
    <w:p w14:paraId="0E2B15A5"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xml:space="preserve">17.7.4. На территории поселения запрещается проведение собачьих боев.  </w:t>
      </w:r>
    </w:p>
    <w:p w14:paraId="25EA1EAE"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17.7.5. Запрещено передвижение сельскохозяйственных животных на территории поселения без сопровождающих лиц.</w:t>
      </w:r>
    </w:p>
    <w:p w14:paraId="21A7B47B"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17.7.6. Выпас и маршрут прогона сельскохозяйственных животных осуществляется на специально отведенных администрацией поселения местах выпаса под наблюдением владельца или уполномоченного им лица или в черте населенного пункта на прилегающей к домовладению территории на привязи. Безнадзорный, беспривязный выпас не допускается.</w:t>
      </w:r>
    </w:p>
    <w:p w14:paraId="39C3A029"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xml:space="preserve">17.7.7. Неисполнение обязанностей, установленных п. 17.7.5 и п.17.7.6 статьи 17.7 настоящих правил в части не соблюдения требований к: </w:t>
      </w:r>
    </w:p>
    <w:p w14:paraId="20E417B1"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-маршруту выпаса и прогона сельскохозяйственных животных;</w:t>
      </w:r>
    </w:p>
    <w:p w14:paraId="696DB020"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xml:space="preserve">-времени выпаса и прогона сельскохозяйственных животных; </w:t>
      </w:r>
    </w:p>
    <w:p w14:paraId="300A98C3"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-способу выпаса и прогона сельскохозяйственных животных;</w:t>
      </w:r>
    </w:p>
    <w:p w14:paraId="21934237"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-порядку согласования выпаса и прогона сельскохозяйственных животных с уполномоченным органом;</w:t>
      </w:r>
    </w:p>
    <w:p w14:paraId="6159E7D8" w14:textId="0EBFFE0F"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-лицу, которое может осуществлять выпас и прогон сельскохозяйственных животных, предусматривает административную ответственность в соответствии с Законом Самарской области от 01.11.2007г. №115-ГД) «Об административных правонарушениях на</w:t>
      </w:r>
      <w:r>
        <w:rPr>
          <w:rFonts w:ascii="Times New Roman" w:eastAsia="Calibri" w:hAnsi="Times New Roman" w:cs="Times New Roman"/>
          <w:bCs/>
          <w:sz w:val="12"/>
          <w:szCs w:val="12"/>
        </w:rPr>
        <w:t xml:space="preserve"> территории Самарской области».</w:t>
      </w:r>
    </w:p>
    <w:p w14:paraId="5C61380E" w14:textId="2F66E4F2"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17.8. Особые требо</w:t>
      </w:r>
      <w:r>
        <w:rPr>
          <w:rFonts w:ascii="Times New Roman" w:eastAsia="Calibri" w:hAnsi="Times New Roman" w:cs="Times New Roman"/>
          <w:bCs/>
          <w:sz w:val="12"/>
          <w:szCs w:val="12"/>
        </w:rPr>
        <w:t>вания к доступности жилой среды</w:t>
      </w:r>
    </w:p>
    <w:p w14:paraId="18B057AA"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17.8.1. При проектировании объектов благоустройства предусматривается доступность среды населенных пунктов для инвалидов и иных лиц, испытывающих затруднения при самостоятельном передвижении (далее – МГН),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Доступность городской среды может обеспечиваться, в том числе, путем оснащения объектов благоустройства элементами и техническими средствами, способствующими передвижению МГН.</w:t>
      </w:r>
    </w:p>
    <w:p w14:paraId="401FE1C9"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17.8.2. Проектирование, строительство, установку технических средств и оборудования, способствующих передвижению МГН, необходимо осуществлять, в том числе, при новом строительстве в соответствии с утвержденной проектной документацией.</w:t>
      </w:r>
    </w:p>
    <w:p w14:paraId="2225AB5F"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17.8.3. Пути движения МГН, входные группы в здания и сооружения проектировать в соответствии с СП 59.13330.2020 «Свод правил. Доступность зданий и сооружений для маломобильных групп населения. СНиП 35-01-2001».</w:t>
      </w:r>
    </w:p>
    <w:p w14:paraId="1A2C1CB4"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17.8.4. При выполнении благоустройства улиц в части организации подходов к зданиям и сооружениям поверхность реконструируемой части тротуаров необходимо 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p>
    <w:p w14:paraId="2955D9EB"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Тротуары, подходы к зданиям, строениям и сооружениям, ступени и пандусы выполняются с нескользящей поверхностью.</w:t>
      </w:r>
    </w:p>
    <w:p w14:paraId="5D95CC82"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Поверхности тротуаров, площадок перед входом в здания, строения и сооружения, ступеней и пандусов, имеющие скользкую поверхность в холодный период времени, необходимо обрабатывать специальными противогололедными средствами или укрывать такие поверхности противоскользящими материалами.</w:t>
      </w:r>
    </w:p>
    <w:p w14:paraId="56D383A6"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xml:space="preserve">17.8.5. Для предупреждения инвалидов по зрению о препятствиях и опасных 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w:t>
      </w:r>
      <w:r w:rsidRPr="00BD2A1D">
        <w:rPr>
          <w:rFonts w:ascii="Times New Roman" w:eastAsia="Calibri" w:hAnsi="Times New Roman" w:cs="Times New Roman"/>
          <w:bCs/>
          <w:sz w:val="12"/>
          <w:szCs w:val="12"/>
        </w:rPr>
        <w:lastRenderedPageBreak/>
        <w:t>безопасных путей следования, обозначения мест их начала и изменения направления движения, для обозначения мест посадки в маршрутные транспортные средства, мест получения услуг или информации, рекомендуется применение тактильных наземных указателей.</w:t>
      </w:r>
    </w:p>
    <w:p w14:paraId="2137751C" w14:textId="4185894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17.8.6. Для информирования инвалидов по зрению на путях их движения, указания направления движения, идентификации мест и возможности получения услуги рекомендуется оборудование общественных территорий населенного пункта, территорий, прилегающих к объектам социальной инфраструктуры, зон транспортно-пересадочных узлов и иных центров притяжения тактильными мнемосхемами (тактильными мнемокартами и рельефными планами) и тактильными указателями (тактильными табличками, пиктограммами, накладками и наклейками), обеспечивающими возможность их эффективного использования инвалидами по зрению и другими категориями МГН, а</w:t>
      </w:r>
      <w:r>
        <w:rPr>
          <w:rFonts w:ascii="Times New Roman" w:eastAsia="Calibri" w:hAnsi="Times New Roman" w:cs="Times New Roman"/>
          <w:bCs/>
          <w:sz w:val="12"/>
          <w:szCs w:val="12"/>
        </w:rPr>
        <w:t xml:space="preserve"> также людьми без инвалидности.</w:t>
      </w:r>
    </w:p>
    <w:p w14:paraId="43E21816" w14:textId="07E7ECC5"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17.9. Праздничное офо</w:t>
      </w:r>
      <w:r>
        <w:rPr>
          <w:rFonts w:ascii="Times New Roman" w:eastAsia="Calibri" w:hAnsi="Times New Roman" w:cs="Times New Roman"/>
          <w:bCs/>
          <w:sz w:val="12"/>
          <w:szCs w:val="12"/>
        </w:rPr>
        <w:t>рмление территории</w:t>
      </w:r>
    </w:p>
    <w:p w14:paraId="53C2EE8A"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17.9.1. Праздничное оформление территории поселения выполняется по решению администрации поселения на период проведения государственных, региональных и муниципальных праздников и мероприятий, связанных со знаменательными событиями (далее - праздничное оформление).</w:t>
      </w:r>
    </w:p>
    <w:p w14:paraId="78460935"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17.9.2. Оформление зданий, сооружений осуществляется их владельцами в рамках концепции праздничного оформления территории населенных пунктов поселения.</w:t>
      </w:r>
    </w:p>
    <w:p w14:paraId="31DC37BB"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17.9.3. Работы, связанные с проведением торжественных и праздничных мероприятий, осуществляются организациями самостоятельно за счет собственных средств, а также по договорам с администрацией поселения в пределах средств, предусмотренных на эти цели в бюджете поселения или на привлеченные средства.</w:t>
      </w:r>
    </w:p>
    <w:p w14:paraId="6852D5FA"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17.9.4. В перечень объектов праздничного оформления входят:</w:t>
      </w:r>
    </w:p>
    <w:p w14:paraId="4CE7B7E1"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а) площади, улицы, бульвары, мостовые сооружения, магистрали;</w:t>
      </w:r>
    </w:p>
    <w:p w14:paraId="70860754"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б) места массовых гуляний, парки, скверы, набережные;</w:t>
      </w:r>
    </w:p>
    <w:p w14:paraId="60D4247D"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в) фасады зданий;</w:t>
      </w:r>
    </w:p>
    <w:p w14:paraId="4588BCBB"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г) фасады и 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иных зданий и прилегающие к ним территории;</w:t>
      </w:r>
    </w:p>
    <w:p w14:paraId="29BD2C4C"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д) наземный общественный пассажирский транспорт, территории и фасады зданий, строений и сооружений транспортной инфраструктуры.</w:t>
      </w:r>
    </w:p>
    <w:p w14:paraId="59593BB2"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17.9.5.  К элементам праздничного оформления относятся:</w:t>
      </w:r>
    </w:p>
    <w:p w14:paraId="4F53FE92"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а) текстильные или нетканые изделия, в том числе, с нанесенными на их поверхности графическими изображениями;</w:t>
      </w:r>
    </w:p>
    <w:p w14:paraId="6459F7E3"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б) объемно-декоративные сооружения, имеющие несущую конструкцию и внешнее оформление, соответствующее тематике мероприятия;</w:t>
      </w:r>
    </w:p>
    <w:p w14:paraId="6A8798ED"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в) мультимедийное и проекционное оборудование, предназначенное для трансляции текстовой, звуковой, графической и видеоинформации;</w:t>
      </w:r>
    </w:p>
    <w:p w14:paraId="6F02B7A7"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г) праздничное освещение (иллюминация) улиц, площадей, фасадов зданий и сооружений, в том числе:</w:t>
      </w:r>
    </w:p>
    <w:p w14:paraId="564C6FA9"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праздничная подсветка фасадов зданий;</w:t>
      </w:r>
    </w:p>
    <w:p w14:paraId="4D64991C"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иллюминационные гирлянды и кронштейны;</w:t>
      </w:r>
    </w:p>
    <w:p w14:paraId="2752A489"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художественно-декоративное оформление на тросовых конструкциях, расположенных между зданиями или опорами наружного городского освещения и контактной сети;</w:t>
      </w:r>
    </w:p>
    <w:p w14:paraId="287EDBAF"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подсветка зеленых насаждений;</w:t>
      </w:r>
    </w:p>
    <w:p w14:paraId="25BEA018"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праздничное и тематическое оформление пассажирского транспорта;</w:t>
      </w:r>
    </w:p>
    <w:p w14:paraId="1D107231"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государственные и муниципальные флаги, государственная и муниципальная символика;</w:t>
      </w:r>
    </w:p>
    <w:p w14:paraId="1AF9817E"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декоративные флаги, флажки, стяги;</w:t>
      </w:r>
    </w:p>
    <w:p w14:paraId="70E98162"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информационные и тематические материалы на рекламных конструкциях;</w:t>
      </w:r>
    </w:p>
    <w:p w14:paraId="491578CC"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иные элементы праздничного оформления, в том числе экспериментальные, инновационные элементы с применением новых материалов, оборудования и технологий.</w:t>
      </w:r>
    </w:p>
    <w:p w14:paraId="57C80F09"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17.9.6. Концепция праздничного оформления определяется программой мероприятий и схемой размещения объектов и элементов праздничного оформления, утверждаемыми администрацией поселения.</w:t>
      </w:r>
    </w:p>
    <w:p w14:paraId="30F5BFCF"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17.9.7. Для праздничного оформления выбираются элементы праздничного и (или) тематического оформления, соответствующие всем требованиям качества и безопасности, нормам и правилам, установленным в нормативной документации для соответствующего вида элемента.</w:t>
      </w:r>
    </w:p>
    <w:p w14:paraId="5ECC457C"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17.9.8. При проектировании и установке элементов праздничного и (или) тематического оформления обеспечивается сохранение средств регулирования дорожного движения, без ухудшения их видимости для всех участников дорожного движения.</w:t>
      </w:r>
    </w:p>
    <w:p w14:paraId="5D92855B"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17.9.9. При проектировании элементов праздничного и (или) тематического оформления предусматриваются меры по их безопасной утилизации по окончании эксплуатации, с исключением причинения вреда жизни или здоровью граждан, имуществу физических или юридических лиц, государственному или муниципальному имуществу.</w:t>
      </w:r>
    </w:p>
    <w:p w14:paraId="41B6BF1F" w14:textId="699C0462" w:rsidR="00BD2A1D" w:rsidRPr="00BD2A1D" w:rsidRDefault="00BD2A1D" w:rsidP="00D02C14">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17.9.10. При проведении праздничных и иных массовых мероприятий обязанность по обеспечению уборки места проведения мероприятия и прилегающих к нему территорий, а также восстановление поврежденных элементов благоустройств возлаг</w:t>
      </w:r>
      <w:r w:rsidR="00D02C14">
        <w:rPr>
          <w:rFonts w:ascii="Times New Roman" w:eastAsia="Calibri" w:hAnsi="Times New Roman" w:cs="Times New Roman"/>
          <w:bCs/>
          <w:sz w:val="12"/>
          <w:szCs w:val="12"/>
        </w:rPr>
        <w:t>ается на их организаторов.</w:t>
      </w:r>
    </w:p>
    <w:p w14:paraId="44E3C0B0" w14:textId="76B5523A" w:rsidR="00BD2A1D" w:rsidRPr="00BD2A1D" w:rsidRDefault="00BD2A1D" w:rsidP="00D02C14">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17.10. Вопросы орга</w:t>
      </w:r>
      <w:r w:rsidR="00D02C14">
        <w:rPr>
          <w:rFonts w:ascii="Times New Roman" w:eastAsia="Calibri" w:hAnsi="Times New Roman" w:cs="Times New Roman"/>
          <w:bCs/>
          <w:sz w:val="12"/>
          <w:szCs w:val="12"/>
        </w:rPr>
        <w:t xml:space="preserve">низации озеленения территории, </w:t>
      </w:r>
      <w:r w:rsidRPr="00BD2A1D">
        <w:rPr>
          <w:rFonts w:ascii="Times New Roman" w:eastAsia="Calibri" w:hAnsi="Times New Roman" w:cs="Times New Roman"/>
          <w:bCs/>
          <w:sz w:val="12"/>
          <w:szCs w:val="12"/>
        </w:rPr>
        <w:t>порядок создания, содержания, восстановления и охраны, расположенных в границах населенных пун</w:t>
      </w:r>
      <w:r w:rsidR="00D02C14">
        <w:rPr>
          <w:rFonts w:ascii="Times New Roman" w:eastAsia="Calibri" w:hAnsi="Times New Roman" w:cs="Times New Roman"/>
          <w:bCs/>
          <w:sz w:val="12"/>
          <w:szCs w:val="12"/>
        </w:rPr>
        <w:t xml:space="preserve">ктов, газонов, цветников и иных </w:t>
      </w:r>
      <w:r w:rsidRPr="00BD2A1D">
        <w:rPr>
          <w:rFonts w:ascii="Times New Roman" w:eastAsia="Calibri" w:hAnsi="Times New Roman" w:cs="Times New Roman"/>
          <w:bCs/>
          <w:sz w:val="12"/>
          <w:szCs w:val="12"/>
        </w:rPr>
        <w:t xml:space="preserve">территорий, </w:t>
      </w:r>
      <w:r w:rsidR="00D02C14">
        <w:rPr>
          <w:rFonts w:ascii="Times New Roman" w:eastAsia="Calibri" w:hAnsi="Times New Roman" w:cs="Times New Roman"/>
          <w:bCs/>
          <w:sz w:val="12"/>
          <w:szCs w:val="12"/>
        </w:rPr>
        <w:t>занятых травянистыми растениями</w:t>
      </w:r>
    </w:p>
    <w:p w14:paraId="70640769"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17.10.1. Настоящей статьей регулируются вопросы организации озеленения территории поселения, включая порядок создания, содержания, восстановления и охраны расположенных в границах населенных пунктов элементов озеленения: зеленых насаждений, древесных, кустарниковых, ковровых и травянистых растений, крышного, вертикального, контейнерного озеленения, газонов, устройств для оформления озеленения, цветников и иных территорий, занятых травянистыми растениями (далее – озеленение).</w:t>
      </w:r>
    </w:p>
    <w:p w14:paraId="487D416D"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17.10.2. Озеленение территории, работы по содержанию и восстановлению парков, скверов, зеленых зон населенных пунктов поселения, осуществляется специализированными организациями по договорам с администрацией поселения в пределах средств, предусмотренных в бюджете поселения на эти цели.</w:t>
      </w:r>
    </w:p>
    <w:p w14:paraId="0843DD39"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17.10.3. При проектировании озелененных территорий создаются проекты "зеленых каркасов", направленные, в том числе, на улучшение визуальных и экологических характеристик городской среды в населенном пункте, обеспечение биоразнообразия и непрерывности озелененных элементов, а также на обеспечение для жителей населенного пункта доступа к озелененным территориям с возможностью пешеходных и велосипедных прогулок, занятий физкультурой и спортом, общения, прогулок и игр с детьми на свежем воздухе, комфортного отдыха старшего поколения (далее - "зеленый каркас").</w:t>
      </w:r>
    </w:p>
    <w:p w14:paraId="2E8A9964"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Организация озеленения, создание, содержание, восстановление и охрана элементов озеленения существующих и (или) создаваемых природных территорий планируется в комплексе и в контексте общего "зеленого каркаса" поселения.</w:t>
      </w:r>
    </w:p>
    <w:p w14:paraId="162B6853"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17.10.4.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14:paraId="1A4DE736"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17.10.5. Работы по созданию элементов озеленения проводятся по предварительно разработанному и утвержденному ответственными органами проекту благоустройства.</w:t>
      </w:r>
    </w:p>
    <w:p w14:paraId="39ABB8CB"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lastRenderedPageBreak/>
        <w:t xml:space="preserve">Проект благоустройства территории, определяющий основные планировочные решения, разрабатывается на основании геоподосновы и инвентаризационного плана зеленых насаждений. При этом на стадии разработки проекта благоустройства определяется количество деревьев и кустарников, попадающих в зону строительства, определить объемы вырубок и пересадок зеленых насаждений, осуществить расчет компенсационной стоимости данного вида работ, без разработки топографического плана территории, отображающего размещение деревьев и кустарников и полученного в результате геодезической съемки в сопровождении перечетной ведомостью. </w:t>
      </w:r>
    </w:p>
    <w:p w14:paraId="0BDD03BD"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17.10.6. После утверждения проектной документации на строительство, капитальный ремонт и (или) реконструкцию объектов благоустройства, в том числе объектов озеленения, разрабатывается рабочий проект с уточнением планировочных решений, инженерных коммуникаций и организации строительства.</w:t>
      </w:r>
    </w:p>
    <w:p w14:paraId="38E521C8"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17.10.7. При организации озеленения сохраняются существующие ландшафты.</w:t>
      </w:r>
    </w:p>
    <w:p w14:paraId="494DD15E"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Для озеленения используются преимущественно многолетние виды и сорта растений, произрастающие на территории региона и не нуждающиеся в специальном укрытии в зимний период.</w:t>
      </w:r>
    </w:p>
    <w:p w14:paraId="4965E993"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17.10.8. Содержание озелененных территорий поселения осуществляется специализированными организациями по договорам с администрацией поселения, а также путем привлечения жителей поселения, в том числе добровольцев (волонтеров), и других заинтересованных лиц.</w:t>
      </w:r>
    </w:p>
    <w:p w14:paraId="65BE91DA"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17.10.9. В рамках мероприятий по содержанию озелененных территорий, лица указанные в п. 17.10.8 настоящей статьи обязуются:</w:t>
      </w:r>
    </w:p>
    <w:p w14:paraId="5AEE5626"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своевременно осуществлять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14:paraId="046BD69C"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14:paraId="3814DA3E"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принимать меры в случаях массового появления вредителей и болезней, производить замазку ран и дупел на деревьях;</w:t>
      </w:r>
    </w:p>
    <w:p w14:paraId="13053F83"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производить комплексный уход за газонами, систематический покос газонов и иной травянистой растительности;</w:t>
      </w:r>
    </w:p>
    <w:p w14:paraId="4B6246E7"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проводить своевременный ремонт ограждений зеленых насаждений.</w:t>
      </w:r>
    </w:p>
    <w:p w14:paraId="1446DC3E"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17.10.10. Луговые газоны в парках и лесопарках, созданные на базе естественной луговой высокотравной многовидовой растительности, необходимо оставлять в виде цветущего разнотравья, вдоль объектов пешеходных коммуникаций и по периметру площадок необходимо производить покос травы.</w:t>
      </w:r>
    </w:p>
    <w:p w14:paraId="7D7C0592"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17.10.11. На газонах парков и лесопарков, в массивах и группах, удаленных от дорог, рекомендуется не сгребать опавшую листву во избежание выноса органики и обеднения почв. Сжигание травы и опавшей листвы не допускается.</w:t>
      </w:r>
    </w:p>
    <w:p w14:paraId="19EEA415"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xml:space="preserve">17.10.12. Для борьбы с вредными и ядовитыми самосевными растениями необходимо систематическое скашивание сорных, вредных и ядовитых растений до их обсеменения на территории поселения. </w:t>
      </w:r>
    </w:p>
    <w:p w14:paraId="73197EC9"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17.10.13. На озелененных территориях запрещается:</w:t>
      </w:r>
    </w:p>
    <w:p w14:paraId="3421D7F6"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складировать любые материалы;</w:t>
      </w:r>
    </w:p>
    <w:p w14:paraId="1166C46C"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устраивать свалки мусора, снега и льда, за исключением чистого снега, полученного от расчистки садово-парковых дорожек;</w:t>
      </w:r>
    </w:p>
    <w:p w14:paraId="2E8A24B9"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использовать роторные снегоочистительные машины для перекидки снега на насаждения, использование роторных машин на уборке озелененных улиц и площадей допускается лишь при наличии на машине специальных направляющих устройств, предотвращающих попадание снега на насаждения;</w:t>
      </w:r>
    </w:p>
    <w:p w14:paraId="04AF9D9C"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сбрасывать снег с крыш на участки, занятые насаждениями, без принятия мер, обеспечивающих сохранность деревьев и кустарников;</w:t>
      </w:r>
    </w:p>
    <w:p w14:paraId="603E1953"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сжигать листья, сметать листья в лотки в период массового листопада, засыпать ими стволы деревьев и кустарников (целесообразно их собирать в кучи, не допуская разносов по улицам, удалять в специально отведенные места для компостирования, вывозить на свалку или использовать при устройстве дренажа);</w:t>
      </w:r>
    </w:p>
    <w:p w14:paraId="495E7312"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посыпать солью и другими химическими препаратами тротуары, проезжие и прогулочные дороги и пр. аналогичные покрытия;</w:t>
      </w:r>
    </w:p>
    <w:p w14:paraId="47716549"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сбрасывать смет и другие загрязнения на газоны;</w:t>
      </w:r>
    </w:p>
    <w:p w14:paraId="64478300"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проводить разрытия для прокладки инженерных коммуникаций согласно установленным правилам;</w:t>
      </w:r>
    </w:p>
    <w:p w14:paraId="26797CE8"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проезд и стоянка автомашин, мотоциклов, других видов транспорта (кроме транзитных дорог общего пользования и дорог, предназначенных для эксплуатации объекта);</w:t>
      </w:r>
    </w:p>
    <w:p w14:paraId="1DB984F5"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ходить, сидеть и лежать на газонах (исключая луговые), устраивать игры;</w:t>
      </w:r>
    </w:p>
    <w:p w14:paraId="712E7914"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разжигать костры и нарушать правила противопожарной охраны;</w:t>
      </w:r>
    </w:p>
    <w:p w14:paraId="1EE7D872"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подвешивать на деревьях гамаки, качели, веревки для сушки белья, забивать в стволы деревьев гвозди, прикреплять рекламные щиты, электропровода, электрогирлянды из лампочек, колючую проволоку и другие ограждения, которые могут повредить деревьям;</w:t>
      </w:r>
    </w:p>
    <w:p w14:paraId="3F6761B5"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добывать из деревьев сок, смолу, делать надрезы, надписи и наносить другие механические повреждения;</w:t>
      </w:r>
    </w:p>
    <w:p w14:paraId="7C1C43DA"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рвать цветы и ломать ветви деревьев и кустарников;</w:t>
      </w:r>
    </w:p>
    <w:p w14:paraId="63640000"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разорять муравейники, ловить и уничтожать птиц и животных.</w:t>
      </w:r>
    </w:p>
    <w:p w14:paraId="0E60D8F1"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17.10.14. Запрещается юридическим и физическим лицам самовольная вырубка и посадка деревьев и кустарников на муниципальных земельных участках без получения соответствующего разрешения.</w:t>
      </w:r>
    </w:p>
    <w:p w14:paraId="2FCF5AFF" w14:textId="19FDC8AC" w:rsidR="00BD2A1D" w:rsidRPr="00BD2A1D" w:rsidRDefault="00BD2A1D" w:rsidP="00D02C14">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17.10.15. Согласование работ по сносу зеленых насаждений, оформление разрешения на снос, расчет компенсационной стоимости и проведения компенсационного озеленения, оплата компенсационной стоимости при повреждении или уничтожении зеленых насаждений проводится уполномоченным органом  в соответствии с нормативными правовыми актами о</w:t>
      </w:r>
      <w:r w:rsidR="00D02C14">
        <w:rPr>
          <w:rFonts w:ascii="Times New Roman" w:eastAsia="Calibri" w:hAnsi="Times New Roman" w:cs="Times New Roman"/>
          <w:bCs/>
          <w:sz w:val="12"/>
          <w:szCs w:val="12"/>
        </w:rPr>
        <w:t>рганов местного самоуправления.</w:t>
      </w:r>
    </w:p>
    <w:p w14:paraId="53E18FCC" w14:textId="22C7B421" w:rsidR="00BD2A1D" w:rsidRPr="00BD2A1D" w:rsidRDefault="00BD2A1D" w:rsidP="00D02C14">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17.11. Порядок</w:t>
      </w:r>
      <w:r w:rsidR="00D02C14">
        <w:rPr>
          <w:rFonts w:ascii="Times New Roman" w:eastAsia="Calibri" w:hAnsi="Times New Roman" w:cs="Times New Roman"/>
          <w:bCs/>
          <w:sz w:val="12"/>
          <w:szCs w:val="12"/>
        </w:rPr>
        <w:t xml:space="preserve"> проведения земляных работ</w:t>
      </w:r>
    </w:p>
    <w:p w14:paraId="0F56622C"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17.11.1. Положения настоящей статьи регулируют порядок проведения работ, связанных разработкой и отсыпкой грунта, в том числе земляных работ, проводимых при возведении зданий, строений, сооружений и элементов благоустройства, устройстве и ремонте подземных и наземных инженерных сетей и коммуникаций, проведении аварийных и других видов земляных работ (далее - земляные работы).</w:t>
      </w:r>
    </w:p>
    <w:p w14:paraId="0000FC64"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xml:space="preserve">17.11.2. Земляные работы проводятся при наличии разрешения на осуществление земляных работ (далее - разрешение на осуществление земляных работ) в случаях отсутствия разрешения на строительство на участке проведения земляных работ. Разрешение на осуществление земляных работ выдается уполномоченным органом местного самоуправления в соответствии с нормативными правовыми актами на основании заявления заинтересованного лица. </w:t>
      </w:r>
    </w:p>
    <w:p w14:paraId="40DF49F7"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17.11.3. Получение разрешения на осуществление земляных работ необходимо в случаях проведения земляных работ, осуществляемых на землях из категории земель населенных пунктов и землях иных категорий (за исключением пахотных работ): разработка и отсыпка грунта, земляные работы, проводимые при возведении зданий, строений, сооружений и элементов благоустройства, устройстве и ремонте подземных и наземных инженерных сетей и коммуникаций, связанных с неотложным проведением аварийных работ, ликвидацией последствий аварий и чрезвычайных ситуаций.</w:t>
      </w:r>
    </w:p>
    <w:p w14:paraId="51256711"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xml:space="preserve">17.11.4. Положения настоящей статьи не применяются при осуществлении  земляных работ на земельных участках, предоставленных для индивидуального жилищного строительства, ведения личного подсобного хозяйства, садоводства, огородничества, дачного строительства. Собственники и законные владельцы данных земельных участков осуществляют земляные работы на таких земельных участках самостоятельно по своему усмотрению, исходя из имеющихся у них в соответствии с законодательством правомочий владения и пользования соответствующими земельными участками.  </w:t>
      </w:r>
    </w:p>
    <w:p w14:paraId="22EFD2D1"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lastRenderedPageBreak/>
        <w:t>17.11.4. Контроль за ходом производства земляных работ и исполнением разрешения на осуществление земляных работ осуществляется уполномоченным органам местного самоуправления.</w:t>
      </w:r>
    </w:p>
    <w:p w14:paraId="65775505"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17.11.5.  При производстве земляных работ необходимо:</w:t>
      </w:r>
    </w:p>
    <w:p w14:paraId="2E058A64"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а) устанавливать ограждение, устройства аварийного освещения, информационные стенды и указатели, обеспечивающие безопасность людей и транспорта;</w:t>
      </w:r>
    </w:p>
    <w:p w14:paraId="259AF58C"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б) при производстве работ на больших по площади земельных участках предусматривать график выполнения работ для каждого отдельного участка. Работы на последующих участках выполнять после завершения работ на предыдущих, включая благоустройство и уборку территории;</w:t>
      </w:r>
    </w:p>
    <w:p w14:paraId="44CABFD2"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в) при производстве работ на пересечении с проезжей частью дорог с усовершенствованным покрытием прокладку подземных инженерных коммуникаций производить бестраншейным (закрытым) способом, исключающим нарушение дорожного покрытия;</w:t>
      </w:r>
    </w:p>
    <w:p w14:paraId="312DAB77"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г) при производстве земляных работ вблизи проезжей части дорог или на ней обеспечивать видимость мест проведения работ для водителей и пешеходов, в том числе в темное время суток с помощью сигнальных фонарей;</w:t>
      </w:r>
    </w:p>
    <w:p w14:paraId="4017B558"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д) при выезде автотранспорта со строительных площадок и участков производства земляных работ обеспечить очистку или мойку колес;</w:t>
      </w:r>
    </w:p>
    <w:p w14:paraId="6894C4E3"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е) при производстве аварийных работ выполнять их круглосуточно, без выходных и праздничных дней;</w:t>
      </w:r>
    </w:p>
    <w:p w14:paraId="2E522317"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ж) по окончании земляных работ выполнить мероприятия по восстановлению поврежденных элементов благоустройства, расположенных на территории муниципального образования, где производились земляные работы.</w:t>
      </w:r>
    </w:p>
    <w:p w14:paraId="2018EF0B"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17.11.6. При производстве земляных работ не рекомендуется:</w:t>
      </w:r>
    </w:p>
    <w:p w14:paraId="7797299F"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а) допускать повреждение инженерных сетей и коммуникаций, существующих сооружений, зеленых насаждений и элементов благоустройства;</w:t>
      </w:r>
    </w:p>
    <w:p w14:paraId="7D24B48A"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б) осуществлять откачку воды из колодцев, траншей, котлованов на тротуары и проезжую часть улиц;</w:t>
      </w:r>
    </w:p>
    <w:p w14:paraId="042F1509"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в) осуществлять складирование строительных материалов, строительного мусора, нерастительного грунта на газоны, тротуары, проезжую часть дорог за пределами ограждений участка производства земляных работ;</w:t>
      </w:r>
    </w:p>
    <w:p w14:paraId="1D46BA56"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г) оставлять на проезжей части улиц и тротуарах, газонах землю и строительные материалы после окончания производства земляных работ;</w:t>
      </w:r>
    </w:p>
    <w:p w14:paraId="3D673455"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д) занимать территорию за пределами границ участка производства земляных работ;</w:t>
      </w:r>
    </w:p>
    <w:p w14:paraId="3B4F7878"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е) загромождать транспортные и пешеходные коммуникации, преграждать проходы и въезды на общественные и дворовые территории. В случае если производство земляных работ ограничивает или перекрывает движение маршрутного транспорта, рекомендуется проинформировать население муниципального образования через средства массовой информации, в том числе в сети "Интернет", о сроках закрытия маршрута и изменения схемы движения;</w:t>
      </w:r>
    </w:p>
    <w:p w14:paraId="72CD7A65"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ж) производить земляные работы по ремонту инженерных коммуникаций неаварийного характера под видом проведения аварийных работ.</w:t>
      </w:r>
    </w:p>
    <w:p w14:paraId="4FDD569F"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17.11.7. Земляные работы считаются завершенными после выполнения мероприятий по восстановлению поврежденных элементов благоустройства, расположенных на общественной или дворовой территории, улице, тротуаре, иных пешеходных и транспортных коммуникациях, газоне, иных озелененных территориях и других территориях муниципального образования, где производились земляные работы, в соответствии с документами, регламентирующими производство земляных работ.</w:t>
      </w:r>
    </w:p>
    <w:p w14:paraId="32C129B8" w14:textId="77777777" w:rsidR="00BD2A1D" w:rsidRPr="00BD2A1D" w:rsidRDefault="00BD2A1D" w:rsidP="00D02C14">
      <w:pPr>
        <w:tabs>
          <w:tab w:val="left" w:pos="6936"/>
        </w:tabs>
        <w:spacing w:after="0" w:line="240" w:lineRule="auto"/>
        <w:jc w:val="both"/>
        <w:rPr>
          <w:rFonts w:ascii="Times New Roman" w:eastAsia="Calibri" w:hAnsi="Times New Roman" w:cs="Times New Roman"/>
          <w:bCs/>
          <w:sz w:val="12"/>
          <w:szCs w:val="12"/>
        </w:rPr>
      </w:pPr>
    </w:p>
    <w:p w14:paraId="02C70F87" w14:textId="38082D93" w:rsidR="00BD2A1D" w:rsidRPr="00BD2A1D" w:rsidRDefault="00BD2A1D" w:rsidP="00D02C14">
      <w:pPr>
        <w:tabs>
          <w:tab w:val="left" w:pos="6936"/>
        </w:tabs>
        <w:spacing w:after="0" w:line="240" w:lineRule="auto"/>
        <w:ind w:firstLine="284"/>
        <w:jc w:val="center"/>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Раздел 8. КОНТРОЛЬ И ОТВЕТСТВЕННОСТЬ</w:t>
      </w:r>
    </w:p>
    <w:p w14:paraId="30A62786" w14:textId="2CC937FF" w:rsidR="00BD2A1D" w:rsidRPr="00BD2A1D" w:rsidRDefault="00D02C14" w:rsidP="00D02C1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18.</w:t>
      </w:r>
    </w:p>
    <w:p w14:paraId="71471026"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18.1. Порядок осуществления муниципального контроля в сфере благоустройства на территории поселения устанавливается уполномоченным органом в соответствии с муниципальными правовыми актами органов местного самоуправления.</w:t>
      </w:r>
    </w:p>
    <w:p w14:paraId="4E438527"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18.2. Предметом контроля является соблюдение юридическими лицами, индивидуальными предпринимателями, гражданами Правил благоустройства территории поселения.</w:t>
      </w:r>
    </w:p>
    <w:p w14:paraId="0F58130C" w14:textId="77777777"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18.3. Физические, должностные и юридические лица обязаны обеспечивать соблюдение Правил благоустройства поселения.</w:t>
      </w:r>
    </w:p>
    <w:p w14:paraId="40DF59B9" w14:textId="4DD4A4D5" w:rsidR="00BD2A1D" w:rsidRPr="00BD2A1D" w:rsidRDefault="00BD2A1D" w:rsidP="00BD2A1D">
      <w:pPr>
        <w:tabs>
          <w:tab w:val="left" w:pos="6936"/>
        </w:tabs>
        <w:spacing w:after="0" w:line="240" w:lineRule="auto"/>
        <w:ind w:firstLine="284"/>
        <w:jc w:val="both"/>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18.4. Лица, виновные в нарушении положений настоящих Правил, привлекаются к ответственности в соот</w:t>
      </w:r>
      <w:r w:rsidR="00D02C14">
        <w:rPr>
          <w:rFonts w:ascii="Times New Roman" w:eastAsia="Calibri" w:hAnsi="Times New Roman" w:cs="Times New Roman"/>
          <w:bCs/>
          <w:sz w:val="12"/>
          <w:szCs w:val="12"/>
        </w:rPr>
        <w:t>ветствии с законодательством РФ</w:t>
      </w:r>
    </w:p>
    <w:p w14:paraId="333C8521" w14:textId="77777777" w:rsidR="00BD2A1D" w:rsidRPr="00BD2A1D" w:rsidRDefault="00BD2A1D" w:rsidP="00D02C14">
      <w:pPr>
        <w:tabs>
          <w:tab w:val="left" w:pos="6936"/>
        </w:tabs>
        <w:spacing w:after="0" w:line="240" w:lineRule="auto"/>
        <w:jc w:val="both"/>
        <w:rPr>
          <w:rFonts w:ascii="Times New Roman" w:eastAsia="Calibri" w:hAnsi="Times New Roman" w:cs="Times New Roman"/>
          <w:bCs/>
          <w:sz w:val="12"/>
          <w:szCs w:val="12"/>
        </w:rPr>
      </w:pPr>
    </w:p>
    <w:p w14:paraId="33CC1BA1" w14:textId="77777777" w:rsidR="00BD2A1D" w:rsidRPr="00BD2A1D" w:rsidRDefault="00BD2A1D" w:rsidP="00D02C14">
      <w:pPr>
        <w:tabs>
          <w:tab w:val="left" w:pos="6936"/>
        </w:tabs>
        <w:spacing w:after="0" w:line="240" w:lineRule="auto"/>
        <w:ind w:firstLine="284"/>
        <w:jc w:val="right"/>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 xml:space="preserve">Приложение №1 </w:t>
      </w:r>
    </w:p>
    <w:p w14:paraId="384CC4C2" w14:textId="77777777" w:rsidR="00BD2A1D" w:rsidRPr="00BD2A1D" w:rsidRDefault="00BD2A1D" w:rsidP="00D02C14">
      <w:pPr>
        <w:tabs>
          <w:tab w:val="left" w:pos="6936"/>
        </w:tabs>
        <w:spacing w:after="0" w:line="240" w:lineRule="auto"/>
        <w:ind w:firstLine="284"/>
        <w:jc w:val="right"/>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к  Правилам благоустройства сельского поселения Елшанка</w:t>
      </w:r>
    </w:p>
    <w:p w14:paraId="4DA6687F" w14:textId="16F2903F" w:rsidR="00BD2A1D" w:rsidRPr="00BD2A1D" w:rsidRDefault="00BD2A1D" w:rsidP="00D02C14">
      <w:pPr>
        <w:tabs>
          <w:tab w:val="left" w:pos="6936"/>
        </w:tabs>
        <w:spacing w:after="0" w:line="240" w:lineRule="auto"/>
        <w:ind w:firstLine="284"/>
        <w:jc w:val="right"/>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муниципального район</w:t>
      </w:r>
      <w:r w:rsidR="00D02C14">
        <w:rPr>
          <w:rFonts w:ascii="Times New Roman" w:eastAsia="Calibri" w:hAnsi="Times New Roman" w:cs="Times New Roman"/>
          <w:bCs/>
          <w:sz w:val="12"/>
          <w:szCs w:val="12"/>
        </w:rPr>
        <w:t>а Сергиевский Самарской области</w:t>
      </w:r>
    </w:p>
    <w:p w14:paraId="2B08AF95" w14:textId="72949148" w:rsidR="00BD2A1D" w:rsidRDefault="00BD2A1D" w:rsidP="00D02C14">
      <w:pPr>
        <w:tabs>
          <w:tab w:val="left" w:pos="6936"/>
        </w:tabs>
        <w:spacing w:after="0" w:line="240" w:lineRule="auto"/>
        <w:ind w:firstLine="284"/>
        <w:jc w:val="right"/>
        <w:rPr>
          <w:rFonts w:ascii="Times New Roman" w:eastAsia="Calibri" w:hAnsi="Times New Roman" w:cs="Times New Roman"/>
          <w:bCs/>
          <w:sz w:val="12"/>
          <w:szCs w:val="12"/>
        </w:rPr>
      </w:pPr>
      <w:r w:rsidRPr="00BD2A1D">
        <w:rPr>
          <w:rFonts w:ascii="Times New Roman" w:eastAsia="Calibri" w:hAnsi="Times New Roman" w:cs="Times New Roman"/>
          <w:bCs/>
          <w:sz w:val="12"/>
          <w:szCs w:val="12"/>
        </w:rPr>
        <w:t>Таблица №1</w:t>
      </w:r>
    </w:p>
    <w:p w14:paraId="471AC001" w14:textId="77777777" w:rsidR="00D02C14" w:rsidRDefault="00D02C14" w:rsidP="00D02C14">
      <w:pPr>
        <w:tabs>
          <w:tab w:val="left" w:pos="6936"/>
        </w:tabs>
        <w:spacing w:after="0" w:line="240" w:lineRule="auto"/>
        <w:ind w:firstLine="284"/>
        <w:jc w:val="right"/>
        <w:rPr>
          <w:rFonts w:ascii="Times New Roman" w:eastAsia="Calibri" w:hAnsi="Times New Roman" w:cs="Times New Roman"/>
          <w:bCs/>
          <w:sz w:val="12"/>
          <w:szCs w:val="12"/>
        </w:rPr>
      </w:pPr>
    </w:p>
    <w:tbl>
      <w:tblPr>
        <w:tblW w:w="5000" w:type="pct"/>
        <w:jc w:val="center"/>
        <w:tblCellSpacing w:w="5" w:type="nil"/>
        <w:tblCellMar>
          <w:left w:w="75" w:type="dxa"/>
          <w:right w:w="75" w:type="dxa"/>
        </w:tblCellMar>
        <w:tblLook w:val="0000" w:firstRow="0" w:lastRow="0" w:firstColumn="0" w:lastColumn="0" w:noHBand="0" w:noVBand="0"/>
      </w:tblPr>
      <w:tblGrid>
        <w:gridCol w:w="5462"/>
        <w:gridCol w:w="990"/>
        <w:gridCol w:w="1211"/>
      </w:tblGrid>
      <w:tr w:rsidR="00D02C14" w:rsidRPr="00D02C14" w14:paraId="78F6118D" w14:textId="77777777" w:rsidTr="00D02C14">
        <w:trPr>
          <w:trHeight w:val="70"/>
          <w:tblCellSpacing w:w="5" w:type="nil"/>
          <w:jc w:val="center"/>
        </w:trPr>
        <w:tc>
          <w:tcPr>
            <w:tcW w:w="3564" w:type="pct"/>
            <w:vMerge w:val="restart"/>
            <w:tcBorders>
              <w:top w:val="single" w:sz="4" w:space="0" w:color="auto"/>
              <w:left w:val="single" w:sz="4" w:space="0" w:color="auto"/>
              <w:bottom w:val="single" w:sz="4" w:space="0" w:color="auto"/>
              <w:right w:val="single" w:sz="4" w:space="0" w:color="auto"/>
            </w:tcBorders>
            <w:vAlign w:val="center"/>
          </w:tcPr>
          <w:p w14:paraId="53B83B69" w14:textId="619ED7C5" w:rsidR="00D02C14" w:rsidRPr="00D02C14" w:rsidRDefault="00D02C14" w:rsidP="00D02C14">
            <w:pPr>
              <w:autoSpaceDE w:val="0"/>
              <w:autoSpaceDN w:val="0"/>
              <w:adjustRightInd w:val="0"/>
              <w:spacing w:after="0" w:line="240" w:lineRule="auto"/>
              <w:jc w:val="center"/>
              <w:rPr>
                <w:rFonts w:ascii="Times New Roman" w:hAnsi="Times New Roman" w:cs="Times New Roman"/>
                <w:sz w:val="12"/>
                <w:szCs w:val="12"/>
              </w:rPr>
            </w:pPr>
            <w:r w:rsidRPr="00D02C14">
              <w:rPr>
                <w:rFonts w:ascii="Times New Roman" w:hAnsi="Times New Roman" w:cs="Times New Roman"/>
                <w:sz w:val="12"/>
                <w:szCs w:val="12"/>
              </w:rPr>
              <w:t>Зд</w:t>
            </w:r>
            <w:r>
              <w:rPr>
                <w:rFonts w:ascii="Times New Roman" w:hAnsi="Times New Roman" w:cs="Times New Roman"/>
                <w:sz w:val="12"/>
                <w:szCs w:val="12"/>
              </w:rPr>
              <w:t xml:space="preserve">ание, сооружение, </w:t>
            </w:r>
            <w:r w:rsidRPr="00D02C14">
              <w:rPr>
                <w:rFonts w:ascii="Times New Roman" w:hAnsi="Times New Roman" w:cs="Times New Roman"/>
                <w:sz w:val="12"/>
                <w:szCs w:val="12"/>
              </w:rPr>
              <w:t>объект инженерного благоустройства</w:t>
            </w:r>
          </w:p>
        </w:tc>
        <w:tc>
          <w:tcPr>
            <w:tcW w:w="1436" w:type="pct"/>
            <w:gridSpan w:val="2"/>
            <w:tcBorders>
              <w:top w:val="single" w:sz="4" w:space="0" w:color="auto"/>
              <w:left w:val="single" w:sz="4" w:space="0" w:color="auto"/>
              <w:bottom w:val="single" w:sz="4" w:space="0" w:color="auto"/>
              <w:right w:val="single" w:sz="4" w:space="0" w:color="auto"/>
            </w:tcBorders>
            <w:vAlign w:val="center"/>
          </w:tcPr>
          <w:p w14:paraId="5DCC12B2" w14:textId="07B1B288" w:rsidR="00D02C14" w:rsidRPr="00D02C14" w:rsidRDefault="00D02C14" w:rsidP="00D02C14">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Расстояния от здания, </w:t>
            </w:r>
            <w:r w:rsidRPr="00D02C14">
              <w:rPr>
                <w:rFonts w:ascii="Times New Roman" w:hAnsi="Times New Roman" w:cs="Times New Roman"/>
                <w:sz w:val="12"/>
                <w:szCs w:val="12"/>
              </w:rPr>
              <w:t>сооружения</w:t>
            </w:r>
            <w:r>
              <w:rPr>
                <w:rFonts w:ascii="Times New Roman" w:hAnsi="Times New Roman" w:cs="Times New Roman"/>
                <w:sz w:val="12"/>
                <w:szCs w:val="12"/>
              </w:rPr>
              <w:t xml:space="preserve">, </w:t>
            </w:r>
            <w:r w:rsidRPr="00D02C14">
              <w:rPr>
                <w:rFonts w:ascii="Times New Roman" w:hAnsi="Times New Roman" w:cs="Times New Roman"/>
                <w:sz w:val="12"/>
                <w:szCs w:val="12"/>
              </w:rPr>
              <w:t>объекта до оси, м</w:t>
            </w:r>
          </w:p>
        </w:tc>
      </w:tr>
      <w:tr w:rsidR="00D02C14" w:rsidRPr="00D02C14" w14:paraId="2747762F" w14:textId="77777777" w:rsidTr="00D02C14">
        <w:trPr>
          <w:trHeight w:val="70"/>
          <w:tblCellSpacing w:w="5" w:type="nil"/>
          <w:jc w:val="center"/>
        </w:trPr>
        <w:tc>
          <w:tcPr>
            <w:tcW w:w="3564" w:type="pct"/>
            <w:vMerge/>
            <w:tcBorders>
              <w:left w:val="single" w:sz="4" w:space="0" w:color="auto"/>
              <w:bottom w:val="single" w:sz="4" w:space="0" w:color="auto"/>
              <w:right w:val="single" w:sz="4" w:space="0" w:color="auto"/>
            </w:tcBorders>
            <w:vAlign w:val="center"/>
          </w:tcPr>
          <w:p w14:paraId="130C34BA" w14:textId="77777777" w:rsidR="00D02C14" w:rsidRPr="00D02C14" w:rsidRDefault="00D02C14" w:rsidP="00D02C14">
            <w:pPr>
              <w:autoSpaceDE w:val="0"/>
              <w:autoSpaceDN w:val="0"/>
              <w:adjustRightInd w:val="0"/>
              <w:spacing w:after="0" w:line="240" w:lineRule="auto"/>
              <w:jc w:val="center"/>
              <w:rPr>
                <w:rFonts w:ascii="Times New Roman" w:hAnsi="Times New Roman" w:cs="Times New Roman"/>
                <w:sz w:val="12"/>
                <w:szCs w:val="12"/>
              </w:rPr>
            </w:pPr>
          </w:p>
        </w:tc>
        <w:tc>
          <w:tcPr>
            <w:tcW w:w="646" w:type="pct"/>
            <w:tcBorders>
              <w:left w:val="single" w:sz="4" w:space="0" w:color="auto"/>
              <w:bottom w:val="single" w:sz="4" w:space="0" w:color="auto"/>
              <w:right w:val="single" w:sz="4" w:space="0" w:color="auto"/>
            </w:tcBorders>
            <w:vAlign w:val="center"/>
          </w:tcPr>
          <w:p w14:paraId="564F89A1" w14:textId="2C4EE95D" w:rsidR="00D02C14" w:rsidRPr="00D02C14" w:rsidRDefault="00D02C14" w:rsidP="00D02C14">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Ствола </w:t>
            </w:r>
            <w:r w:rsidRPr="00D02C14">
              <w:rPr>
                <w:rFonts w:ascii="Times New Roman" w:hAnsi="Times New Roman" w:cs="Times New Roman"/>
                <w:sz w:val="12"/>
                <w:szCs w:val="12"/>
              </w:rPr>
              <w:t>дерева</w:t>
            </w:r>
          </w:p>
        </w:tc>
        <w:tc>
          <w:tcPr>
            <w:tcW w:w="790" w:type="pct"/>
            <w:tcBorders>
              <w:left w:val="single" w:sz="4" w:space="0" w:color="auto"/>
              <w:bottom w:val="single" w:sz="4" w:space="0" w:color="auto"/>
              <w:right w:val="single" w:sz="4" w:space="0" w:color="auto"/>
            </w:tcBorders>
            <w:vAlign w:val="center"/>
          </w:tcPr>
          <w:p w14:paraId="445FB8F5" w14:textId="77777777" w:rsidR="00D02C14" w:rsidRPr="00D02C14" w:rsidRDefault="00D02C14" w:rsidP="00D02C14">
            <w:pPr>
              <w:autoSpaceDE w:val="0"/>
              <w:autoSpaceDN w:val="0"/>
              <w:adjustRightInd w:val="0"/>
              <w:spacing w:after="0" w:line="240" w:lineRule="auto"/>
              <w:jc w:val="center"/>
              <w:rPr>
                <w:rFonts w:ascii="Times New Roman" w:hAnsi="Times New Roman" w:cs="Times New Roman"/>
                <w:sz w:val="12"/>
                <w:szCs w:val="12"/>
              </w:rPr>
            </w:pPr>
            <w:r w:rsidRPr="00D02C14">
              <w:rPr>
                <w:rFonts w:ascii="Times New Roman" w:hAnsi="Times New Roman" w:cs="Times New Roman"/>
                <w:sz w:val="12"/>
                <w:szCs w:val="12"/>
              </w:rPr>
              <w:t>кустарника</w:t>
            </w:r>
          </w:p>
        </w:tc>
      </w:tr>
      <w:tr w:rsidR="00D02C14" w:rsidRPr="00D02C14" w14:paraId="4FA86E98" w14:textId="77777777" w:rsidTr="00D02C14">
        <w:trPr>
          <w:tblCellSpacing w:w="5" w:type="nil"/>
          <w:jc w:val="center"/>
        </w:trPr>
        <w:tc>
          <w:tcPr>
            <w:tcW w:w="3564" w:type="pct"/>
            <w:tcBorders>
              <w:left w:val="single" w:sz="4" w:space="0" w:color="auto"/>
              <w:bottom w:val="single" w:sz="4" w:space="0" w:color="auto"/>
              <w:right w:val="single" w:sz="4" w:space="0" w:color="auto"/>
            </w:tcBorders>
            <w:vAlign w:val="center"/>
          </w:tcPr>
          <w:p w14:paraId="7B8DA11E" w14:textId="77777777" w:rsidR="00D02C14" w:rsidRPr="00D02C14" w:rsidRDefault="00D02C14" w:rsidP="00D02C14">
            <w:pPr>
              <w:autoSpaceDE w:val="0"/>
              <w:autoSpaceDN w:val="0"/>
              <w:adjustRightInd w:val="0"/>
              <w:spacing w:after="0" w:line="240" w:lineRule="auto"/>
              <w:jc w:val="center"/>
              <w:rPr>
                <w:rFonts w:ascii="Times New Roman" w:hAnsi="Times New Roman" w:cs="Times New Roman"/>
                <w:sz w:val="12"/>
                <w:szCs w:val="12"/>
              </w:rPr>
            </w:pPr>
            <w:r w:rsidRPr="00D02C14">
              <w:rPr>
                <w:rFonts w:ascii="Times New Roman" w:hAnsi="Times New Roman" w:cs="Times New Roman"/>
                <w:sz w:val="12"/>
                <w:szCs w:val="12"/>
              </w:rPr>
              <w:t>Наружная стена здания и сооружения</w:t>
            </w:r>
          </w:p>
        </w:tc>
        <w:tc>
          <w:tcPr>
            <w:tcW w:w="646" w:type="pct"/>
            <w:tcBorders>
              <w:left w:val="single" w:sz="4" w:space="0" w:color="auto"/>
              <w:bottom w:val="single" w:sz="4" w:space="0" w:color="auto"/>
              <w:right w:val="single" w:sz="4" w:space="0" w:color="auto"/>
            </w:tcBorders>
            <w:vAlign w:val="center"/>
          </w:tcPr>
          <w:p w14:paraId="036AF702" w14:textId="77777777" w:rsidR="00D02C14" w:rsidRPr="00D02C14" w:rsidRDefault="00D02C14" w:rsidP="00D02C14">
            <w:pPr>
              <w:autoSpaceDE w:val="0"/>
              <w:autoSpaceDN w:val="0"/>
              <w:adjustRightInd w:val="0"/>
              <w:spacing w:after="0" w:line="240" w:lineRule="auto"/>
              <w:jc w:val="center"/>
              <w:rPr>
                <w:rFonts w:ascii="Times New Roman" w:hAnsi="Times New Roman" w:cs="Times New Roman"/>
                <w:sz w:val="12"/>
                <w:szCs w:val="12"/>
              </w:rPr>
            </w:pPr>
            <w:r w:rsidRPr="00D02C14">
              <w:rPr>
                <w:rFonts w:ascii="Times New Roman" w:hAnsi="Times New Roman" w:cs="Times New Roman"/>
                <w:sz w:val="12"/>
                <w:szCs w:val="12"/>
              </w:rPr>
              <w:t>5,0</w:t>
            </w:r>
          </w:p>
        </w:tc>
        <w:tc>
          <w:tcPr>
            <w:tcW w:w="790" w:type="pct"/>
            <w:tcBorders>
              <w:left w:val="single" w:sz="4" w:space="0" w:color="auto"/>
              <w:bottom w:val="single" w:sz="4" w:space="0" w:color="auto"/>
              <w:right w:val="single" w:sz="4" w:space="0" w:color="auto"/>
            </w:tcBorders>
            <w:vAlign w:val="center"/>
          </w:tcPr>
          <w:p w14:paraId="3992CBFD" w14:textId="77777777" w:rsidR="00D02C14" w:rsidRPr="00D02C14" w:rsidRDefault="00D02C14" w:rsidP="00D02C14">
            <w:pPr>
              <w:autoSpaceDE w:val="0"/>
              <w:autoSpaceDN w:val="0"/>
              <w:adjustRightInd w:val="0"/>
              <w:spacing w:after="0" w:line="240" w:lineRule="auto"/>
              <w:jc w:val="center"/>
              <w:rPr>
                <w:rFonts w:ascii="Times New Roman" w:hAnsi="Times New Roman" w:cs="Times New Roman"/>
                <w:sz w:val="12"/>
                <w:szCs w:val="12"/>
              </w:rPr>
            </w:pPr>
            <w:r w:rsidRPr="00D02C14">
              <w:rPr>
                <w:rFonts w:ascii="Times New Roman" w:hAnsi="Times New Roman" w:cs="Times New Roman"/>
                <w:sz w:val="12"/>
                <w:szCs w:val="12"/>
              </w:rPr>
              <w:t>1,5</w:t>
            </w:r>
          </w:p>
        </w:tc>
      </w:tr>
      <w:tr w:rsidR="00D02C14" w:rsidRPr="00D02C14" w14:paraId="367FFF30" w14:textId="77777777" w:rsidTr="00D02C14">
        <w:trPr>
          <w:tblCellSpacing w:w="5" w:type="nil"/>
          <w:jc w:val="center"/>
        </w:trPr>
        <w:tc>
          <w:tcPr>
            <w:tcW w:w="3564" w:type="pct"/>
            <w:tcBorders>
              <w:left w:val="single" w:sz="4" w:space="0" w:color="auto"/>
              <w:bottom w:val="single" w:sz="4" w:space="0" w:color="auto"/>
              <w:right w:val="single" w:sz="4" w:space="0" w:color="auto"/>
            </w:tcBorders>
            <w:vAlign w:val="center"/>
          </w:tcPr>
          <w:p w14:paraId="0BA79437" w14:textId="77777777" w:rsidR="00D02C14" w:rsidRPr="00D02C14" w:rsidRDefault="00D02C14" w:rsidP="00D02C14">
            <w:pPr>
              <w:autoSpaceDE w:val="0"/>
              <w:autoSpaceDN w:val="0"/>
              <w:adjustRightInd w:val="0"/>
              <w:spacing w:after="0" w:line="240" w:lineRule="auto"/>
              <w:jc w:val="center"/>
              <w:rPr>
                <w:rFonts w:ascii="Times New Roman" w:hAnsi="Times New Roman" w:cs="Times New Roman"/>
                <w:sz w:val="12"/>
                <w:szCs w:val="12"/>
              </w:rPr>
            </w:pPr>
            <w:r w:rsidRPr="00D02C14">
              <w:rPr>
                <w:rFonts w:ascii="Times New Roman" w:hAnsi="Times New Roman" w:cs="Times New Roman"/>
                <w:sz w:val="12"/>
                <w:szCs w:val="12"/>
              </w:rPr>
              <w:t>Край тротуара и садовой дорожки</w:t>
            </w:r>
          </w:p>
        </w:tc>
        <w:tc>
          <w:tcPr>
            <w:tcW w:w="646" w:type="pct"/>
            <w:tcBorders>
              <w:left w:val="single" w:sz="4" w:space="0" w:color="auto"/>
              <w:bottom w:val="single" w:sz="4" w:space="0" w:color="auto"/>
              <w:right w:val="single" w:sz="4" w:space="0" w:color="auto"/>
            </w:tcBorders>
            <w:vAlign w:val="center"/>
          </w:tcPr>
          <w:p w14:paraId="36EDB109" w14:textId="77777777" w:rsidR="00D02C14" w:rsidRPr="00D02C14" w:rsidRDefault="00D02C14" w:rsidP="00D02C14">
            <w:pPr>
              <w:autoSpaceDE w:val="0"/>
              <w:autoSpaceDN w:val="0"/>
              <w:adjustRightInd w:val="0"/>
              <w:spacing w:after="0" w:line="240" w:lineRule="auto"/>
              <w:jc w:val="center"/>
              <w:rPr>
                <w:rFonts w:ascii="Times New Roman" w:hAnsi="Times New Roman" w:cs="Times New Roman"/>
                <w:sz w:val="12"/>
                <w:szCs w:val="12"/>
              </w:rPr>
            </w:pPr>
            <w:r w:rsidRPr="00D02C14">
              <w:rPr>
                <w:rFonts w:ascii="Times New Roman" w:hAnsi="Times New Roman" w:cs="Times New Roman"/>
                <w:sz w:val="12"/>
                <w:szCs w:val="12"/>
              </w:rPr>
              <w:t>0,7</w:t>
            </w:r>
          </w:p>
        </w:tc>
        <w:tc>
          <w:tcPr>
            <w:tcW w:w="790" w:type="pct"/>
            <w:tcBorders>
              <w:left w:val="single" w:sz="4" w:space="0" w:color="auto"/>
              <w:bottom w:val="single" w:sz="4" w:space="0" w:color="auto"/>
              <w:right w:val="single" w:sz="4" w:space="0" w:color="auto"/>
            </w:tcBorders>
            <w:vAlign w:val="center"/>
          </w:tcPr>
          <w:p w14:paraId="57AD82CE" w14:textId="77777777" w:rsidR="00D02C14" w:rsidRPr="00D02C14" w:rsidRDefault="00D02C14" w:rsidP="00D02C14">
            <w:pPr>
              <w:autoSpaceDE w:val="0"/>
              <w:autoSpaceDN w:val="0"/>
              <w:adjustRightInd w:val="0"/>
              <w:spacing w:after="0" w:line="240" w:lineRule="auto"/>
              <w:jc w:val="center"/>
              <w:rPr>
                <w:rFonts w:ascii="Times New Roman" w:hAnsi="Times New Roman" w:cs="Times New Roman"/>
                <w:sz w:val="12"/>
                <w:szCs w:val="12"/>
              </w:rPr>
            </w:pPr>
            <w:r w:rsidRPr="00D02C14">
              <w:rPr>
                <w:rFonts w:ascii="Times New Roman" w:hAnsi="Times New Roman" w:cs="Times New Roman"/>
                <w:sz w:val="12"/>
                <w:szCs w:val="12"/>
              </w:rPr>
              <w:t>0,5</w:t>
            </w:r>
          </w:p>
        </w:tc>
      </w:tr>
      <w:tr w:rsidR="00D02C14" w:rsidRPr="00D02C14" w14:paraId="507987A2" w14:textId="77777777" w:rsidTr="00D02C14">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676DB2EC" w14:textId="7E25AB75" w:rsidR="00D02C14" w:rsidRPr="00D02C14" w:rsidRDefault="00D02C14" w:rsidP="00D02C14">
            <w:pPr>
              <w:autoSpaceDE w:val="0"/>
              <w:autoSpaceDN w:val="0"/>
              <w:adjustRightInd w:val="0"/>
              <w:spacing w:after="0" w:line="240" w:lineRule="auto"/>
              <w:jc w:val="center"/>
              <w:rPr>
                <w:rFonts w:ascii="Times New Roman" w:hAnsi="Times New Roman" w:cs="Times New Roman"/>
                <w:sz w:val="12"/>
                <w:szCs w:val="12"/>
              </w:rPr>
            </w:pPr>
            <w:r w:rsidRPr="00D02C14">
              <w:rPr>
                <w:rFonts w:ascii="Times New Roman" w:hAnsi="Times New Roman" w:cs="Times New Roman"/>
                <w:sz w:val="12"/>
                <w:szCs w:val="12"/>
              </w:rPr>
              <w:t>Край проезжей ч</w:t>
            </w:r>
            <w:r>
              <w:rPr>
                <w:rFonts w:ascii="Times New Roman" w:hAnsi="Times New Roman" w:cs="Times New Roman"/>
                <w:sz w:val="12"/>
                <w:szCs w:val="12"/>
              </w:rPr>
              <w:t xml:space="preserve">асти улиц,  кромка  укрепленной </w:t>
            </w:r>
            <w:r w:rsidRPr="00D02C14">
              <w:rPr>
                <w:rFonts w:ascii="Times New Roman" w:hAnsi="Times New Roman" w:cs="Times New Roman"/>
                <w:sz w:val="12"/>
                <w:szCs w:val="12"/>
              </w:rPr>
              <w:t>полосы обочины дороги или бровка канавы</w:t>
            </w:r>
          </w:p>
        </w:tc>
        <w:tc>
          <w:tcPr>
            <w:tcW w:w="646" w:type="pct"/>
            <w:tcBorders>
              <w:left w:val="single" w:sz="4" w:space="0" w:color="auto"/>
              <w:bottom w:val="single" w:sz="4" w:space="0" w:color="auto"/>
              <w:right w:val="single" w:sz="4" w:space="0" w:color="auto"/>
            </w:tcBorders>
            <w:vAlign w:val="center"/>
          </w:tcPr>
          <w:p w14:paraId="7675E372" w14:textId="77777777" w:rsidR="00D02C14" w:rsidRPr="00D02C14" w:rsidRDefault="00D02C14" w:rsidP="00D02C14">
            <w:pPr>
              <w:autoSpaceDE w:val="0"/>
              <w:autoSpaceDN w:val="0"/>
              <w:adjustRightInd w:val="0"/>
              <w:spacing w:after="0" w:line="240" w:lineRule="auto"/>
              <w:jc w:val="center"/>
              <w:rPr>
                <w:rFonts w:ascii="Times New Roman" w:hAnsi="Times New Roman" w:cs="Times New Roman"/>
                <w:sz w:val="12"/>
                <w:szCs w:val="12"/>
              </w:rPr>
            </w:pPr>
            <w:r w:rsidRPr="00D02C14">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23A372D8" w14:textId="77777777" w:rsidR="00D02C14" w:rsidRPr="00D02C14" w:rsidRDefault="00D02C14" w:rsidP="00D02C14">
            <w:pPr>
              <w:autoSpaceDE w:val="0"/>
              <w:autoSpaceDN w:val="0"/>
              <w:adjustRightInd w:val="0"/>
              <w:spacing w:after="0" w:line="240" w:lineRule="auto"/>
              <w:jc w:val="center"/>
              <w:rPr>
                <w:rFonts w:ascii="Times New Roman" w:hAnsi="Times New Roman" w:cs="Times New Roman"/>
                <w:sz w:val="12"/>
                <w:szCs w:val="12"/>
              </w:rPr>
            </w:pPr>
            <w:r w:rsidRPr="00D02C14">
              <w:rPr>
                <w:rFonts w:ascii="Times New Roman" w:hAnsi="Times New Roman" w:cs="Times New Roman"/>
                <w:sz w:val="12"/>
                <w:szCs w:val="12"/>
              </w:rPr>
              <w:t>1,0</w:t>
            </w:r>
          </w:p>
        </w:tc>
      </w:tr>
      <w:tr w:rsidR="00D02C14" w:rsidRPr="00D02C14" w14:paraId="65A41AD4" w14:textId="77777777" w:rsidTr="00D02C14">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61553069" w14:textId="77777777" w:rsidR="00D02C14" w:rsidRPr="00D02C14" w:rsidRDefault="00D02C14" w:rsidP="00D02C14">
            <w:pPr>
              <w:autoSpaceDE w:val="0"/>
              <w:autoSpaceDN w:val="0"/>
              <w:adjustRightInd w:val="0"/>
              <w:spacing w:after="0" w:line="240" w:lineRule="auto"/>
              <w:jc w:val="center"/>
              <w:rPr>
                <w:rFonts w:ascii="Times New Roman" w:hAnsi="Times New Roman" w:cs="Times New Roman"/>
                <w:sz w:val="12"/>
                <w:szCs w:val="12"/>
              </w:rPr>
            </w:pPr>
            <w:r w:rsidRPr="00D02C14">
              <w:rPr>
                <w:rFonts w:ascii="Times New Roman" w:hAnsi="Times New Roman" w:cs="Times New Roman"/>
                <w:sz w:val="12"/>
                <w:szCs w:val="12"/>
              </w:rPr>
              <w:t>Мачта и  опора  осветительной  сети</w:t>
            </w:r>
          </w:p>
        </w:tc>
        <w:tc>
          <w:tcPr>
            <w:tcW w:w="646" w:type="pct"/>
            <w:tcBorders>
              <w:left w:val="single" w:sz="4" w:space="0" w:color="auto"/>
              <w:bottom w:val="single" w:sz="4" w:space="0" w:color="auto"/>
              <w:right w:val="single" w:sz="4" w:space="0" w:color="auto"/>
            </w:tcBorders>
            <w:vAlign w:val="center"/>
          </w:tcPr>
          <w:p w14:paraId="1C2F0ED4" w14:textId="77777777" w:rsidR="00D02C14" w:rsidRPr="00D02C14" w:rsidRDefault="00D02C14" w:rsidP="00D02C14">
            <w:pPr>
              <w:autoSpaceDE w:val="0"/>
              <w:autoSpaceDN w:val="0"/>
              <w:adjustRightInd w:val="0"/>
              <w:spacing w:after="0" w:line="240" w:lineRule="auto"/>
              <w:jc w:val="center"/>
              <w:rPr>
                <w:rFonts w:ascii="Times New Roman" w:hAnsi="Times New Roman" w:cs="Times New Roman"/>
                <w:sz w:val="12"/>
                <w:szCs w:val="12"/>
              </w:rPr>
            </w:pPr>
            <w:r w:rsidRPr="00D02C14">
              <w:rPr>
                <w:rFonts w:ascii="Times New Roman" w:hAnsi="Times New Roman" w:cs="Times New Roman"/>
                <w:sz w:val="12"/>
                <w:szCs w:val="12"/>
              </w:rPr>
              <w:t>4,0</w:t>
            </w:r>
          </w:p>
        </w:tc>
        <w:tc>
          <w:tcPr>
            <w:tcW w:w="790" w:type="pct"/>
            <w:tcBorders>
              <w:left w:val="single" w:sz="4" w:space="0" w:color="auto"/>
              <w:bottom w:val="single" w:sz="4" w:space="0" w:color="auto"/>
              <w:right w:val="single" w:sz="4" w:space="0" w:color="auto"/>
            </w:tcBorders>
            <w:vAlign w:val="center"/>
          </w:tcPr>
          <w:p w14:paraId="545896F5" w14:textId="77777777" w:rsidR="00D02C14" w:rsidRPr="00D02C14" w:rsidRDefault="00D02C14" w:rsidP="00D02C14">
            <w:pPr>
              <w:autoSpaceDE w:val="0"/>
              <w:autoSpaceDN w:val="0"/>
              <w:adjustRightInd w:val="0"/>
              <w:spacing w:after="0" w:line="240" w:lineRule="auto"/>
              <w:jc w:val="center"/>
              <w:rPr>
                <w:rFonts w:ascii="Times New Roman" w:hAnsi="Times New Roman" w:cs="Times New Roman"/>
                <w:sz w:val="12"/>
                <w:szCs w:val="12"/>
              </w:rPr>
            </w:pPr>
            <w:r w:rsidRPr="00D02C14">
              <w:rPr>
                <w:rFonts w:ascii="Times New Roman" w:hAnsi="Times New Roman" w:cs="Times New Roman"/>
                <w:sz w:val="12"/>
                <w:szCs w:val="12"/>
              </w:rPr>
              <w:t>-</w:t>
            </w:r>
          </w:p>
        </w:tc>
      </w:tr>
      <w:tr w:rsidR="00D02C14" w:rsidRPr="00D02C14" w14:paraId="48C3F015" w14:textId="77777777" w:rsidTr="00D02C14">
        <w:trPr>
          <w:tblCellSpacing w:w="5" w:type="nil"/>
          <w:jc w:val="center"/>
        </w:trPr>
        <w:tc>
          <w:tcPr>
            <w:tcW w:w="3564" w:type="pct"/>
            <w:tcBorders>
              <w:left w:val="single" w:sz="4" w:space="0" w:color="auto"/>
              <w:bottom w:val="single" w:sz="4" w:space="0" w:color="auto"/>
              <w:right w:val="single" w:sz="4" w:space="0" w:color="auto"/>
            </w:tcBorders>
            <w:vAlign w:val="center"/>
          </w:tcPr>
          <w:p w14:paraId="63A63172" w14:textId="77777777" w:rsidR="00D02C14" w:rsidRPr="00D02C14" w:rsidRDefault="00D02C14" w:rsidP="00D02C14">
            <w:pPr>
              <w:autoSpaceDE w:val="0"/>
              <w:autoSpaceDN w:val="0"/>
              <w:adjustRightInd w:val="0"/>
              <w:spacing w:after="0" w:line="240" w:lineRule="auto"/>
              <w:jc w:val="center"/>
              <w:rPr>
                <w:rFonts w:ascii="Times New Roman" w:hAnsi="Times New Roman" w:cs="Times New Roman"/>
                <w:sz w:val="12"/>
                <w:szCs w:val="12"/>
              </w:rPr>
            </w:pPr>
            <w:r w:rsidRPr="00D02C14">
              <w:rPr>
                <w:rFonts w:ascii="Times New Roman" w:hAnsi="Times New Roman" w:cs="Times New Roman"/>
                <w:sz w:val="12"/>
                <w:szCs w:val="12"/>
              </w:rPr>
              <w:t>Подошва откоса, террасы и др.</w:t>
            </w:r>
          </w:p>
        </w:tc>
        <w:tc>
          <w:tcPr>
            <w:tcW w:w="646" w:type="pct"/>
            <w:tcBorders>
              <w:left w:val="single" w:sz="4" w:space="0" w:color="auto"/>
              <w:bottom w:val="single" w:sz="4" w:space="0" w:color="auto"/>
              <w:right w:val="single" w:sz="4" w:space="0" w:color="auto"/>
            </w:tcBorders>
            <w:vAlign w:val="center"/>
          </w:tcPr>
          <w:p w14:paraId="79C3DAF8" w14:textId="77777777" w:rsidR="00D02C14" w:rsidRPr="00D02C14" w:rsidRDefault="00D02C14" w:rsidP="00D02C14">
            <w:pPr>
              <w:autoSpaceDE w:val="0"/>
              <w:autoSpaceDN w:val="0"/>
              <w:adjustRightInd w:val="0"/>
              <w:spacing w:after="0" w:line="240" w:lineRule="auto"/>
              <w:jc w:val="center"/>
              <w:rPr>
                <w:rFonts w:ascii="Times New Roman" w:hAnsi="Times New Roman" w:cs="Times New Roman"/>
                <w:sz w:val="12"/>
                <w:szCs w:val="12"/>
              </w:rPr>
            </w:pPr>
            <w:r w:rsidRPr="00D02C14">
              <w:rPr>
                <w:rFonts w:ascii="Times New Roman" w:hAnsi="Times New Roman" w:cs="Times New Roman"/>
                <w:sz w:val="12"/>
                <w:szCs w:val="12"/>
              </w:rPr>
              <w:t>1,0</w:t>
            </w:r>
          </w:p>
        </w:tc>
        <w:tc>
          <w:tcPr>
            <w:tcW w:w="790" w:type="pct"/>
            <w:tcBorders>
              <w:left w:val="single" w:sz="4" w:space="0" w:color="auto"/>
              <w:bottom w:val="single" w:sz="4" w:space="0" w:color="auto"/>
              <w:right w:val="single" w:sz="4" w:space="0" w:color="auto"/>
            </w:tcBorders>
            <w:vAlign w:val="center"/>
          </w:tcPr>
          <w:p w14:paraId="69B46642" w14:textId="77777777" w:rsidR="00D02C14" w:rsidRPr="00D02C14" w:rsidRDefault="00D02C14" w:rsidP="00D02C14">
            <w:pPr>
              <w:autoSpaceDE w:val="0"/>
              <w:autoSpaceDN w:val="0"/>
              <w:adjustRightInd w:val="0"/>
              <w:spacing w:after="0" w:line="240" w:lineRule="auto"/>
              <w:jc w:val="center"/>
              <w:rPr>
                <w:rFonts w:ascii="Times New Roman" w:hAnsi="Times New Roman" w:cs="Times New Roman"/>
                <w:sz w:val="12"/>
                <w:szCs w:val="12"/>
              </w:rPr>
            </w:pPr>
            <w:r w:rsidRPr="00D02C14">
              <w:rPr>
                <w:rFonts w:ascii="Times New Roman" w:hAnsi="Times New Roman" w:cs="Times New Roman"/>
                <w:sz w:val="12"/>
                <w:szCs w:val="12"/>
              </w:rPr>
              <w:t>0,5</w:t>
            </w:r>
          </w:p>
        </w:tc>
      </w:tr>
      <w:tr w:rsidR="00D02C14" w:rsidRPr="00D02C14" w14:paraId="51E5F9EB" w14:textId="77777777" w:rsidTr="00D02C14">
        <w:trPr>
          <w:tblCellSpacing w:w="5" w:type="nil"/>
          <w:jc w:val="center"/>
        </w:trPr>
        <w:tc>
          <w:tcPr>
            <w:tcW w:w="3564" w:type="pct"/>
            <w:tcBorders>
              <w:left w:val="single" w:sz="4" w:space="0" w:color="auto"/>
              <w:bottom w:val="single" w:sz="4" w:space="0" w:color="auto"/>
              <w:right w:val="single" w:sz="4" w:space="0" w:color="auto"/>
            </w:tcBorders>
            <w:vAlign w:val="center"/>
          </w:tcPr>
          <w:p w14:paraId="1FDE2402" w14:textId="77777777" w:rsidR="00D02C14" w:rsidRPr="00D02C14" w:rsidRDefault="00D02C14" w:rsidP="00D02C14">
            <w:pPr>
              <w:autoSpaceDE w:val="0"/>
              <w:autoSpaceDN w:val="0"/>
              <w:adjustRightInd w:val="0"/>
              <w:spacing w:after="0" w:line="240" w:lineRule="auto"/>
              <w:jc w:val="center"/>
              <w:rPr>
                <w:rFonts w:ascii="Times New Roman" w:hAnsi="Times New Roman" w:cs="Times New Roman"/>
                <w:sz w:val="12"/>
                <w:szCs w:val="12"/>
              </w:rPr>
            </w:pPr>
            <w:r w:rsidRPr="00D02C14">
              <w:rPr>
                <w:rFonts w:ascii="Times New Roman" w:hAnsi="Times New Roman" w:cs="Times New Roman"/>
                <w:sz w:val="12"/>
                <w:szCs w:val="12"/>
              </w:rPr>
              <w:t>Подошва или внутренняя грань подпорной стенки</w:t>
            </w:r>
          </w:p>
        </w:tc>
        <w:tc>
          <w:tcPr>
            <w:tcW w:w="646" w:type="pct"/>
            <w:tcBorders>
              <w:left w:val="single" w:sz="4" w:space="0" w:color="auto"/>
              <w:bottom w:val="single" w:sz="4" w:space="0" w:color="auto"/>
              <w:right w:val="single" w:sz="4" w:space="0" w:color="auto"/>
            </w:tcBorders>
            <w:vAlign w:val="center"/>
          </w:tcPr>
          <w:p w14:paraId="2818140E" w14:textId="77777777" w:rsidR="00D02C14" w:rsidRPr="00D02C14" w:rsidRDefault="00D02C14" w:rsidP="00D02C14">
            <w:pPr>
              <w:autoSpaceDE w:val="0"/>
              <w:autoSpaceDN w:val="0"/>
              <w:adjustRightInd w:val="0"/>
              <w:spacing w:after="0" w:line="240" w:lineRule="auto"/>
              <w:jc w:val="center"/>
              <w:rPr>
                <w:rFonts w:ascii="Times New Roman" w:hAnsi="Times New Roman" w:cs="Times New Roman"/>
                <w:sz w:val="12"/>
                <w:szCs w:val="12"/>
              </w:rPr>
            </w:pPr>
            <w:r w:rsidRPr="00D02C14">
              <w:rPr>
                <w:rFonts w:ascii="Times New Roman" w:hAnsi="Times New Roman" w:cs="Times New Roman"/>
                <w:sz w:val="12"/>
                <w:szCs w:val="12"/>
              </w:rPr>
              <w:t>3,0</w:t>
            </w:r>
          </w:p>
        </w:tc>
        <w:tc>
          <w:tcPr>
            <w:tcW w:w="790" w:type="pct"/>
            <w:tcBorders>
              <w:left w:val="single" w:sz="4" w:space="0" w:color="auto"/>
              <w:bottom w:val="single" w:sz="4" w:space="0" w:color="auto"/>
              <w:right w:val="single" w:sz="4" w:space="0" w:color="auto"/>
            </w:tcBorders>
            <w:vAlign w:val="center"/>
          </w:tcPr>
          <w:p w14:paraId="3EC620D2" w14:textId="77777777" w:rsidR="00D02C14" w:rsidRPr="00D02C14" w:rsidRDefault="00D02C14" w:rsidP="00D02C14">
            <w:pPr>
              <w:autoSpaceDE w:val="0"/>
              <w:autoSpaceDN w:val="0"/>
              <w:adjustRightInd w:val="0"/>
              <w:spacing w:after="0" w:line="240" w:lineRule="auto"/>
              <w:jc w:val="center"/>
              <w:rPr>
                <w:rFonts w:ascii="Times New Roman" w:hAnsi="Times New Roman" w:cs="Times New Roman"/>
                <w:sz w:val="12"/>
                <w:szCs w:val="12"/>
              </w:rPr>
            </w:pPr>
            <w:r w:rsidRPr="00D02C14">
              <w:rPr>
                <w:rFonts w:ascii="Times New Roman" w:hAnsi="Times New Roman" w:cs="Times New Roman"/>
                <w:sz w:val="12"/>
                <w:szCs w:val="12"/>
              </w:rPr>
              <w:t>1,0</w:t>
            </w:r>
          </w:p>
        </w:tc>
      </w:tr>
      <w:tr w:rsidR="00D02C14" w:rsidRPr="00D02C14" w14:paraId="1F74A0F6" w14:textId="77777777" w:rsidTr="00D02C14">
        <w:trPr>
          <w:tblCellSpacing w:w="5" w:type="nil"/>
          <w:jc w:val="center"/>
        </w:trPr>
        <w:tc>
          <w:tcPr>
            <w:tcW w:w="3564" w:type="pct"/>
            <w:tcBorders>
              <w:left w:val="single" w:sz="4" w:space="0" w:color="auto"/>
              <w:bottom w:val="single" w:sz="4" w:space="0" w:color="auto"/>
              <w:right w:val="single" w:sz="4" w:space="0" w:color="auto"/>
            </w:tcBorders>
            <w:vAlign w:val="center"/>
          </w:tcPr>
          <w:p w14:paraId="7EB1A035" w14:textId="77777777" w:rsidR="00D02C14" w:rsidRPr="00D02C14" w:rsidRDefault="00D02C14" w:rsidP="00D02C14">
            <w:pPr>
              <w:autoSpaceDE w:val="0"/>
              <w:autoSpaceDN w:val="0"/>
              <w:adjustRightInd w:val="0"/>
              <w:spacing w:after="0" w:line="240" w:lineRule="auto"/>
              <w:jc w:val="center"/>
              <w:rPr>
                <w:rFonts w:ascii="Times New Roman" w:hAnsi="Times New Roman" w:cs="Times New Roman"/>
                <w:sz w:val="12"/>
                <w:szCs w:val="12"/>
              </w:rPr>
            </w:pPr>
            <w:r w:rsidRPr="00D02C14">
              <w:rPr>
                <w:rFonts w:ascii="Times New Roman" w:hAnsi="Times New Roman" w:cs="Times New Roman"/>
                <w:sz w:val="12"/>
                <w:szCs w:val="12"/>
              </w:rPr>
              <w:t>Подземные сети:</w:t>
            </w:r>
          </w:p>
        </w:tc>
        <w:tc>
          <w:tcPr>
            <w:tcW w:w="646" w:type="pct"/>
            <w:tcBorders>
              <w:left w:val="single" w:sz="4" w:space="0" w:color="auto"/>
              <w:bottom w:val="single" w:sz="4" w:space="0" w:color="auto"/>
              <w:right w:val="single" w:sz="4" w:space="0" w:color="auto"/>
            </w:tcBorders>
            <w:vAlign w:val="center"/>
          </w:tcPr>
          <w:p w14:paraId="7F5C0A69" w14:textId="77777777" w:rsidR="00D02C14" w:rsidRPr="00D02C14" w:rsidRDefault="00D02C14" w:rsidP="00D02C14">
            <w:pPr>
              <w:autoSpaceDE w:val="0"/>
              <w:autoSpaceDN w:val="0"/>
              <w:adjustRightInd w:val="0"/>
              <w:spacing w:after="0" w:line="240" w:lineRule="auto"/>
              <w:jc w:val="center"/>
              <w:rPr>
                <w:rFonts w:ascii="Times New Roman" w:hAnsi="Times New Roman" w:cs="Times New Roman"/>
                <w:sz w:val="12"/>
                <w:szCs w:val="12"/>
              </w:rPr>
            </w:pPr>
          </w:p>
        </w:tc>
        <w:tc>
          <w:tcPr>
            <w:tcW w:w="790" w:type="pct"/>
            <w:tcBorders>
              <w:left w:val="single" w:sz="4" w:space="0" w:color="auto"/>
              <w:bottom w:val="single" w:sz="4" w:space="0" w:color="auto"/>
              <w:right w:val="single" w:sz="4" w:space="0" w:color="auto"/>
            </w:tcBorders>
            <w:vAlign w:val="center"/>
          </w:tcPr>
          <w:p w14:paraId="09085369" w14:textId="77777777" w:rsidR="00D02C14" w:rsidRPr="00D02C14" w:rsidRDefault="00D02C14" w:rsidP="00D02C14">
            <w:pPr>
              <w:autoSpaceDE w:val="0"/>
              <w:autoSpaceDN w:val="0"/>
              <w:adjustRightInd w:val="0"/>
              <w:spacing w:after="0" w:line="240" w:lineRule="auto"/>
              <w:jc w:val="center"/>
              <w:rPr>
                <w:rFonts w:ascii="Times New Roman" w:hAnsi="Times New Roman" w:cs="Times New Roman"/>
                <w:sz w:val="12"/>
                <w:szCs w:val="12"/>
              </w:rPr>
            </w:pPr>
          </w:p>
        </w:tc>
      </w:tr>
      <w:tr w:rsidR="00D02C14" w:rsidRPr="00D02C14" w14:paraId="5531586D" w14:textId="77777777" w:rsidTr="00D02C14">
        <w:trPr>
          <w:tblCellSpacing w:w="5" w:type="nil"/>
          <w:jc w:val="center"/>
        </w:trPr>
        <w:tc>
          <w:tcPr>
            <w:tcW w:w="3564" w:type="pct"/>
            <w:tcBorders>
              <w:left w:val="single" w:sz="4" w:space="0" w:color="auto"/>
              <w:bottom w:val="single" w:sz="4" w:space="0" w:color="auto"/>
              <w:right w:val="single" w:sz="4" w:space="0" w:color="auto"/>
            </w:tcBorders>
            <w:vAlign w:val="center"/>
          </w:tcPr>
          <w:p w14:paraId="584FD196" w14:textId="77777777" w:rsidR="00D02C14" w:rsidRPr="00D02C14" w:rsidRDefault="00D02C14" w:rsidP="00D02C14">
            <w:pPr>
              <w:autoSpaceDE w:val="0"/>
              <w:autoSpaceDN w:val="0"/>
              <w:adjustRightInd w:val="0"/>
              <w:spacing w:after="0" w:line="240" w:lineRule="auto"/>
              <w:jc w:val="center"/>
              <w:rPr>
                <w:rFonts w:ascii="Times New Roman" w:hAnsi="Times New Roman" w:cs="Times New Roman"/>
                <w:sz w:val="12"/>
                <w:szCs w:val="12"/>
              </w:rPr>
            </w:pPr>
            <w:r w:rsidRPr="00D02C14">
              <w:rPr>
                <w:rFonts w:ascii="Times New Roman" w:hAnsi="Times New Roman" w:cs="Times New Roman"/>
                <w:sz w:val="12"/>
                <w:szCs w:val="12"/>
              </w:rPr>
              <w:t>газопровод, канализация</w:t>
            </w:r>
          </w:p>
        </w:tc>
        <w:tc>
          <w:tcPr>
            <w:tcW w:w="646" w:type="pct"/>
            <w:tcBorders>
              <w:left w:val="single" w:sz="4" w:space="0" w:color="auto"/>
              <w:bottom w:val="single" w:sz="4" w:space="0" w:color="auto"/>
              <w:right w:val="single" w:sz="4" w:space="0" w:color="auto"/>
            </w:tcBorders>
            <w:vAlign w:val="center"/>
          </w:tcPr>
          <w:p w14:paraId="092847A1" w14:textId="77777777" w:rsidR="00D02C14" w:rsidRPr="00D02C14" w:rsidRDefault="00D02C14" w:rsidP="00D02C14">
            <w:pPr>
              <w:autoSpaceDE w:val="0"/>
              <w:autoSpaceDN w:val="0"/>
              <w:adjustRightInd w:val="0"/>
              <w:spacing w:after="0" w:line="240" w:lineRule="auto"/>
              <w:jc w:val="center"/>
              <w:rPr>
                <w:rFonts w:ascii="Times New Roman" w:hAnsi="Times New Roman" w:cs="Times New Roman"/>
                <w:sz w:val="12"/>
                <w:szCs w:val="12"/>
              </w:rPr>
            </w:pPr>
            <w:r w:rsidRPr="00D02C14">
              <w:rPr>
                <w:rFonts w:ascii="Times New Roman" w:hAnsi="Times New Roman" w:cs="Times New Roman"/>
                <w:sz w:val="12"/>
                <w:szCs w:val="12"/>
              </w:rPr>
              <w:t>1,5</w:t>
            </w:r>
          </w:p>
        </w:tc>
        <w:tc>
          <w:tcPr>
            <w:tcW w:w="790" w:type="pct"/>
            <w:tcBorders>
              <w:left w:val="single" w:sz="4" w:space="0" w:color="auto"/>
              <w:bottom w:val="single" w:sz="4" w:space="0" w:color="auto"/>
              <w:right w:val="single" w:sz="4" w:space="0" w:color="auto"/>
            </w:tcBorders>
            <w:vAlign w:val="center"/>
          </w:tcPr>
          <w:p w14:paraId="6950A0AF" w14:textId="77777777" w:rsidR="00D02C14" w:rsidRPr="00D02C14" w:rsidRDefault="00D02C14" w:rsidP="00D02C14">
            <w:pPr>
              <w:autoSpaceDE w:val="0"/>
              <w:autoSpaceDN w:val="0"/>
              <w:adjustRightInd w:val="0"/>
              <w:spacing w:after="0" w:line="240" w:lineRule="auto"/>
              <w:jc w:val="center"/>
              <w:rPr>
                <w:rFonts w:ascii="Times New Roman" w:hAnsi="Times New Roman" w:cs="Times New Roman"/>
                <w:sz w:val="12"/>
                <w:szCs w:val="12"/>
              </w:rPr>
            </w:pPr>
            <w:r w:rsidRPr="00D02C14">
              <w:rPr>
                <w:rFonts w:ascii="Times New Roman" w:hAnsi="Times New Roman" w:cs="Times New Roman"/>
                <w:sz w:val="12"/>
                <w:szCs w:val="12"/>
              </w:rPr>
              <w:t>-</w:t>
            </w:r>
          </w:p>
        </w:tc>
      </w:tr>
      <w:tr w:rsidR="00D02C14" w:rsidRPr="00D02C14" w14:paraId="55CE8685" w14:textId="77777777" w:rsidTr="00D02C14">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611A3B4A" w14:textId="0109D8C4" w:rsidR="00D02C14" w:rsidRPr="00D02C14" w:rsidRDefault="00D02C14" w:rsidP="00D02C14">
            <w:pPr>
              <w:autoSpaceDE w:val="0"/>
              <w:autoSpaceDN w:val="0"/>
              <w:adjustRightInd w:val="0"/>
              <w:spacing w:after="0" w:line="240" w:lineRule="auto"/>
              <w:jc w:val="center"/>
              <w:rPr>
                <w:rFonts w:ascii="Times New Roman" w:hAnsi="Times New Roman" w:cs="Times New Roman"/>
                <w:sz w:val="12"/>
                <w:szCs w:val="12"/>
              </w:rPr>
            </w:pPr>
            <w:r w:rsidRPr="00D02C14">
              <w:rPr>
                <w:rFonts w:ascii="Times New Roman" w:hAnsi="Times New Roman" w:cs="Times New Roman"/>
                <w:sz w:val="12"/>
                <w:szCs w:val="12"/>
              </w:rPr>
              <w:t xml:space="preserve">тепловая  сеть </w:t>
            </w:r>
            <w:r>
              <w:rPr>
                <w:rFonts w:ascii="Times New Roman" w:hAnsi="Times New Roman" w:cs="Times New Roman"/>
                <w:sz w:val="12"/>
                <w:szCs w:val="12"/>
              </w:rPr>
              <w:t xml:space="preserve"> (стенка  канала,  тоннеля  или </w:t>
            </w:r>
            <w:r w:rsidRPr="00D02C14">
              <w:rPr>
                <w:rFonts w:ascii="Times New Roman" w:hAnsi="Times New Roman" w:cs="Times New Roman"/>
                <w:sz w:val="12"/>
                <w:szCs w:val="12"/>
              </w:rPr>
              <w:t>оболочка при бесканальной прокладке)</w:t>
            </w:r>
          </w:p>
        </w:tc>
        <w:tc>
          <w:tcPr>
            <w:tcW w:w="646" w:type="pct"/>
            <w:tcBorders>
              <w:left w:val="single" w:sz="4" w:space="0" w:color="auto"/>
              <w:bottom w:val="single" w:sz="4" w:space="0" w:color="auto"/>
              <w:right w:val="single" w:sz="4" w:space="0" w:color="auto"/>
            </w:tcBorders>
            <w:vAlign w:val="center"/>
          </w:tcPr>
          <w:p w14:paraId="46618317" w14:textId="77777777" w:rsidR="00D02C14" w:rsidRPr="00D02C14" w:rsidRDefault="00D02C14" w:rsidP="00D02C14">
            <w:pPr>
              <w:autoSpaceDE w:val="0"/>
              <w:autoSpaceDN w:val="0"/>
              <w:adjustRightInd w:val="0"/>
              <w:spacing w:after="0" w:line="240" w:lineRule="auto"/>
              <w:jc w:val="center"/>
              <w:rPr>
                <w:rFonts w:ascii="Times New Roman" w:hAnsi="Times New Roman" w:cs="Times New Roman"/>
                <w:sz w:val="12"/>
                <w:szCs w:val="12"/>
              </w:rPr>
            </w:pPr>
            <w:r w:rsidRPr="00D02C14">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25EED0D7" w14:textId="77777777" w:rsidR="00D02C14" w:rsidRPr="00D02C14" w:rsidRDefault="00D02C14" w:rsidP="00D02C14">
            <w:pPr>
              <w:autoSpaceDE w:val="0"/>
              <w:autoSpaceDN w:val="0"/>
              <w:adjustRightInd w:val="0"/>
              <w:spacing w:after="0" w:line="240" w:lineRule="auto"/>
              <w:jc w:val="center"/>
              <w:rPr>
                <w:rFonts w:ascii="Times New Roman" w:hAnsi="Times New Roman" w:cs="Times New Roman"/>
                <w:sz w:val="12"/>
                <w:szCs w:val="12"/>
              </w:rPr>
            </w:pPr>
            <w:r w:rsidRPr="00D02C14">
              <w:rPr>
                <w:rFonts w:ascii="Times New Roman" w:hAnsi="Times New Roman" w:cs="Times New Roman"/>
                <w:sz w:val="12"/>
                <w:szCs w:val="12"/>
              </w:rPr>
              <w:t>1,0</w:t>
            </w:r>
          </w:p>
        </w:tc>
      </w:tr>
      <w:tr w:rsidR="00D02C14" w:rsidRPr="00D02C14" w14:paraId="3E7DDA16" w14:textId="77777777" w:rsidTr="00D02C14">
        <w:trPr>
          <w:tblCellSpacing w:w="5" w:type="nil"/>
          <w:jc w:val="center"/>
        </w:trPr>
        <w:tc>
          <w:tcPr>
            <w:tcW w:w="3564" w:type="pct"/>
            <w:tcBorders>
              <w:left w:val="single" w:sz="4" w:space="0" w:color="auto"/>
              <w:bottom w:val="single" w:sz="4" w:space="0" w:color="auto"/>
              <w:right w:val="single" w:sz="4" w:space="0" w:color="auto"/>
            </w:tcBorders>
            <w:vAlign w:val="center"/>
          </w:tcPr>
          <w:p w14:paraId="6F0B81EB" w14:textId="77777777" w:rsidR="00D02C14" w:rsidRPr="00D02C14" w:rsidRDefault="00D02C14" w:rsidP="00D02C14">
            <w:pPr>
              <w:autoSpaceDE w:val="0"/>
              <w:autoSpaceDN w:val="0"/>
              <w:adjustRightInd w:val="0"/>
              <w:spacing w:after="0" w:line="240" w:lineRule="auto"/>
              <w:jc w:val="center"/>
              <w:rPr>
                <w:rFonts w:ascii="Times New Roman" w:hAnsi="Times New Roman" w:cs="Times New Roman"/>
                <w:sz w:val="12"/>
                <w:szCs w:val="12"/>
              </w:rPr>
            </w:pPr>
            <w:r w:rsidRPr="00D02C14">
              <w:rPr>
                <w:rFonts w:ascii="Times New Roman" w:hAnsi="Times New Roman" w:cs="Times New Roman"/>
                <w:sz w:val="12"/>
                <w:szCs w:val="12"/>
              </w:rPr>
              <w:t>водопровод, дренаж</w:t>
            </w:r>
          </w:p>
        </w:tc>
        <w:tc>
          <w:tcPr>
            <w:tcW w:w="646" w:type="pct"/>
            <w:tcBorders>
              <w:left w:val="single" w:sz="4" w:space="0" w:color="auto"/>
              <w:bottom w:val="single" w:sz="4" w:space="0" w:color="auto"/>
              <w:right w:val="single" w:sz="4" w:space="0" w:color="auto"/>
            </w:tcBorders>
            <w:vAlign w:val="center"/>
          </w:tcPr>
          <w:p w14:paraId="2783F9E7" w14:textId="77777777" w:rsidR="00D02C14" w:rsidRPr="00D02C14" w:rsidRDefault="00D02C14" w:rsidP="00D02C14">
            <w:pPr>
              <w:autoSpaceDE w:val="0"/>
              <w:autoSpaceDN w:val="0"/>
              <w:adjustRightInd w:val="0"/>
              <w:spacing w:after="0" w:line="240" w:lineRule="auto"/>
              <w:jc w:val="center"/>
              <w:rPr>
                <w:rFonts w:ascii="Times New Roman" w:hAnsi="Times New Roman" w:cs="Times New Roman"/>
                <w:sz w:val="12"/>
                <w:szCs w:val="12"/>
              </w:rPr>
            </w:pPr>
            <w:r w:rsidRPr="00D02C14">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0D16CB31" w14:textId="77777777" w:rsidR="00D02C14" w:rsidRPr="00D02C14" w:rsidRDefault="00D02C14" w:rsidP="00D02C14">
            <w:pPr>
              <w:autoSpaceDE w:val="0"/>
              <w:autoSpaceDN w:val="0"/>
              <w:adjustRightInd w:val="0"/>
              <w:spacing w:after="0" w:line="240" w:lineRule="auto"/>
              <w:jc w:val="center"/>
              <w:rPr>
                <w:rFonts w:ascii="Times New Roman" w:hAnsi="Times New Roman" w:cs="Times New Roman"/>
                <w:sz w:val="12"/>
                <w:szCs w:val="12"/>
              </w:rPr>
            </w:pPr>
            <w:r w:rsidRPr="00D02C14">
              <w:rPr>
                <w:rFonts w:ascii="Times New Roman" w:hAnsi="Times New Roman" w:cs="Times New Roman"/>
                <w:sz w:val="12"/>
                <w:szCs w:val="12"/>
              </w:rPr>
              <w:t>-</w:t>
            </w:r>
          </w:p>
        </w:tc>
      </w:tr>
      <w:tr w:rsidR="00D02C14" w:rsidRPr="00D02C14" w14:paraId="4C5A8698" w14:textId="77777777" w:rsidTr="00D02C14">
        <w:trPr>
          <w:tblCellSpacing w:w="5" w:type="nil"/>
          <w:jc w:val="center"/>
        </w:trPr>
        <w:tc>
          <w:tcPr>
            <w:tcW w:w="3564" w:type="pct"/>
            <w:tcBorders>
              <w:top w:val="single" w:sz="4" w:space="0" w:color="auto"/>
              <w:left w:val="single" w:sz="4" w:space="0" w:color="auto"/>
              <w:bottom w:val="single" w:sz="4" w:space="0" w:color="auto"/>
              <w:right w:val="single" w:sz="4" w:space="0" w:color="auto"/>
            </w:tcBorders>
            <w:vAlign w:val="center"/>
          </w:tcPr>
          <w:p w14:paraId="7D245C2C" w14:textId="77777777" w:rsidR="00D02C14" w:rsidRPr="00D02C14" w:rsidRDefault="00D02C14" w:rsidP="00D02C14">
            <w:pPr>
              <w:autoSpaceDE w:val="0"/>
              <w:autoSpaceDN w:val="0"/>
              <w:adjustRightInd w:val="0"/>
              <w:spacing w:after="0" w:line="240" w:lineRule="auto"/>
              <w:jc w:val="center"/>
              <w:rPr>
                <w:rFonts w:ascii="Times New Roman" w:hAnsi="Times New Roman" w:cs="Times New Roman"/>
                <w:sz w:val="12"/>
                <w:szCs w:val="12"/>
              </w:rPr>
            </w:pPr>
            <w:r w:rsidRPr="00D02C14">
              <w:rPr>
                <w:rFonts w:ascii="Times New Roman" w:hAnsi="Times New Roman" w:cs="Times New Roman"/>
                <w:sz w:val="12"/>
                <w:szCs w:val="12"/>
              </w:rPr>
              <w:t>силовой кабель и кабель связи</w:t>
            </w:r>
          </w:p>
        </w:tc>
        <w:tc>
          <w:tcPr>
            <w:tcW w:w="646" w:type="pct"/>
            <w:tcBorders>
              <w:top w:val="single" w:sz="4" w:space="0" w:color="auto"/>
              <w:left w:val="single" w:sz="4" w:space="0" w:color="auto"/>
              <w:bottom w:val="single" w:sz="4" w:space="0" w:color="auto"/>
              <w:right w:val="single" w:sz="4" w:space="0" w:color="auto"/>
            </w:tcBorders>
            <w:vAlign w:val="center"/>
          </w:tcPr>
          <w:p w14:paraId="76F1108C" w14:textId="77777777" w:rsidR="00D02C14" w:rsidRPr="00D02C14" w:rsidRDefault="00D02C14" w:rsidP="00D02C14">
            <w:pPr>
              <w:autoSpaceDE w:val="0"/>
              <w:autoSpaceDN w:val="0"/>
              <w:adjustRightInd w:val="0"/>
              <w:spacing w:after="0" w:line="240" w:lineRule="auto"/>
              <w:jc w:val="center"/>
              <w:rPr>
                <w:rFonts w:ascii="Times New Roman" w:hAnsi="Times New Roman" w:cs="Times New Roman"/>
                <w:sz w:val="12"/>
                <w:szCs w:val="12"/>
              </w:rPr>
            </w:pPr>
            <w:r w:rsidRPr="00D02C14">
              <w:rPr>
                <w:rFonts w:ascii="Times New Roman" w:hAnsi="Times New Roman" w:cs="Times New Roman"/>
                <w:sz w:val="12"/>
                <w:szCs w:val="12"/>
              </w:rPr>
              <w:t>2,0</w:t>
            </w:r>
          </w:p>
        </w:tc>
        <w:tc>
          <w:tcPr>
            <w:tcW w:w="790" w:type="pct"/>
            <w:tcBorders>
              <w:top w:val="single" w:sz="4" w:space="0" w:color="auto"/>
              <w:left w:val="single" w:sz="4" w:space="0" w:color="auto"/>
              <w:bottom w:val="single" w:sz="4" w:space="0" w:color="auto"/>
              <w:right w:val="single" w:sz="4" w:space="0" w:color="auto"/>
            </w:tcBorders>
            <w:vAlign w:val="center"/>
          </w:tcPr>
          <w:p w14:paraId="1914C1C6" w14:textId="77777777" w:rsidR="00D02C14" w:rsidRPr="00D02C14" w:rsidRDefault="00D02C14" w:rsidP="00D02C14">
            <w:pPr>
              <w:autoSpaceDE w:val="0"/>
              <w:autoSpaceDN w:val="0"/>
              <w:adjustRightInd w:val="0"/>
              <w:spacing w:after="0" w:line="240" w:lineRule="auto"/>
              <w:jc w:val="center"/>
              <w:rPr>
                <w:rFonts w:ascii="Times New Roman" w:hAnsi="Times New Roman" w:cs="Times New Roman"/>
                <w:sz w:val="12"/>
                <w:szCs w:val="12"/>
              </w:rPr>
            </w:pPr>
            <w:r w:rsidRPr="00D02C14">
              <w:rPr>
                <w:rFonts w:ascii="Times New Roman" w:hAnsi="Times New Roman" w:cs="Times New Roman"/>
                <w:sz w:val="12"/>
                <w:szCs w:val="12"/>
              </w:rPr>
              <w:t>0,7</w:t>
            </w:r>
          </w:p>
        </w:tc>
      </w:tr>
    </w:tbl>
    <w:p w14:paraId="48967389" w14:textId="77777777" w:rsidR="00D02C14" w:rsidRDefault="00D02C14" w:rsidP="00D02C14">
      <w:pPr>
        <w:tabs>
          <w:tab w:val="left" w:pos="6936"/>
        </w:tabs>
        <w:spacing w:after="0" w:line="240" w:lineRule="auto"/>
        <w:ind w:firstLine="284"/>
        <w:jc w:val="both"/>
        <w:rPr>
          <w:rFonts w:ascii="Times New Roman" w:eastAsia="Calibri" w:hAnsi="Times New Roman" w:cs="Times New Roman"/>
          <w:bCs/>
          <w:sz w:val="12"/>
          <w:szCs w:val="12"/>
        </w:rPr>
      </w:pPr>
    </w:p>
    <w:p w14:paraId="33431D94" w14:textId="77777777" w:rsidR="00D02C14" w:rsidRPr="00D02C14" w:rsidRDefault="00D02C14" w:rsidP="00D02C14">
      <w:pPr>
        <w:tabs>
          <w:tab w:val="left" w:pos="6936"/>
        </w:tabs>
        <w:spacing w:after="0" w:line="240" w:lineRule="auto"/>
        <w:ind w:firstLine="284"/>
        <w:jc w:val="both"/>
        <w:rPr>
          <w:rFonts w:ascii="Times New Roman" w:eastAsia="Calibri" w:hAnsi="Times New Roman" w:cs="Times New Roman"/>
          <w:bCs/>
          <w:sz w:val="12"/>
          <w:szCs w:val="12"/>
        </w:rPr>
      </w:pPr>
      <w:r w:rsidRPr="00D02C14">
        <w:rPr>
          <w:rFonts w:ascii="Times New Roman" w:eastAsia="Calibri" w:hAnsi="Times New Roman" w:cs="Times New Roman"/>
          <w:bCs/>
          <w:sz w:val="12"/>
          <w:szCs w:val="12"/>
        </w:rPr>
        <w:t>Примечание:</w:t>
      </w:r>
    </w:p>
    <w:p w14:paraId="30D27D20" w14:textId="77777777" w:rsidR="00D02C14" w:rsidRPr="00D02C14" w:rsidRDefault="00D02C14" w:rsidP="00D02C14">
      <w:pPr>
        <w:tabs>
          <w:tab w:val="left" w:pos="6936"/>
        </w:tabs>
        <w:spacing w:after="0" w:line="240" w:lineRule="auto"/>
        <w:ind w:firstLine="284"/>
        <w:jc w:val="both"/>
        <w:rPr>
          <w:rFonts w:ascii="Times New Roman" w:eastAsia="Calibri" w:hAnsi="Times New Roman" w:cs="Times New Roman"/>
          <w:bCs/>
          <w:sz w:val="12"/>
          <w:szCs w:val="12"/>
        </w:rPr>
      </w:pPr>
      <w:r w:rsidRPr="00D02C14">
        <w:rPr>
          <w:rFonts w:ascii="Times New Roman" w:eastAsia="Calibri" w:hAnsi="Times New Roman" w:cs="Times New Roman"/>
          <w:bCs/>
          <w:sz w:val="12"/>
          <w:szCs w:val="12"/>
        </w:rPr>
        <w:t>1. Приведенные нормы относятся к деревьям с диаметром кроны не более 5 м и должны быть увеличены для деревьев с кроной большего диаметра.</w:t>
      </w:r>
    </w:p>
    <w:p w14:paraId="1616FD9C" w14:textId="77777777" w:rsidR="00D02C14" w:rsidRPr="00D02C14" w:rsidRDefault="00D02C14" w:rsidP="00D02C14">
      <w:pPr>
        <w:tabs>
          <w:tab w:val="left" w:pos="6936"/>
        </w:tabs>
        <w:spacing w:after="0" w:line="240" w:lineRule="auto"/>
        <w:ind w:firstLine="284"/>
        <w:jc w:val="both"/>
        <w:rPr>
          <w:rFonts w:ascii="Times New Roman" w:eastAsia="Calibri" w:hAnsi="Times New Roman" w:cs="Times New Roman"/>
          <w:bCs/>
          <w:sz w:val="12"/>
          <w:szCs w:val="12"/>
        </w:rPr>
      </w:pPr>
      <w:r w:rsidRPr="00D02C14">
        <w:rPr>
          <w:rFonts w:ascii="Times New Roman" w:eastAsia="Calibri" w:hAnsi="Times New Roman" w:cs="Times New Roman"/>
          <w:bCs/>
          <w:sz w:val="12"/>
          <w:szCs w:val="12"/>
        </w:rPr>
        <w:t>2. Деревья, высаживаемые у зданий, не должны препятствовать инсоляции и освещенности жилых и общественных помещений.</w:t>
      </w:r>
    </w:p>
    <w:p w14:paraId="0B0BFA01" w14:textId="77777777" w:rsidR="00D02C14" w:rsidRPr="00D02C14" w:rsidRDefault="00D02C14" w:rsidP="00D02C14">
      <w:pPr>
        <w:tabs>
          <w:tab w:val="left" w:pos="6936"/>
        </w:tabs>
        <w:spacing w:after="0" w:line="240" w:lineRule="auto"/>
        <w:ind w:firstLine="284"/>
        <w:jc w:val="both"/>
        <w:rPr>
          <w:rFonts w:ascii="Times New Roman" w:eastAsia="Calibri" w:hAnsi="Times New Roman" w:cs="Times New Roman"/>
          <w:bCs/>
          <w:sz w:val="12"/>
          <w:szCs w:val="12"/>
        </w:rPr>
      </w:pPr>
      <w:r w:rsidRPr="00D02C14">
        <w:rPr>
          <w:rFonts w:ascii="Times New Roman" w:eastAsia="Calibri" w:hAnsi="Times New Roman" w:cs="Times New Roman"/>
          <w:bCs/>
          <w:sz w:val="12"/>
          <w:szCs w:val="12"/>
        </w:rPr>
        <w:t>3. Расстояние от инженерных сетей, а также отступ от бордюра, примыкающего к проезжей части улиц и дорог до кадки с растениями или защитных прикорневых барьеров, следует принимать не менее 500 мм.</w:t>
      </w:r>
    </w:p>
    <w:p w14:paraId="6582B1E8" w14:textId="77777777" w:rsidR="00D02C14" w:rsidRPr="00D02C14" w:rsidRDefault="00D02C14" w:rsidP="00D02C14">
      <w:pPr>
        <w:tabs>
          <w:tab w:val="left" w:pos="6936"/>
        </w:tabs>
        <w:spacing w:after="0" w:line="240" w:lineRule="auto"/>
        <w:ind w:firstLine="284"/>
        <w:jc w:val="right"/>
        <w:rPr>
          <w:rFonts w:ascii="Times New Roman" w:eastAsia="Calibri" w:hAnsi="Times New Roman" w:cs="Times New Roman"/>
          <w:bCs/>
          <w:sz w:val="12"/>
          <w:szCs w:val="12"/>
        </w:rPr>
      </w:pPr>
      <w:r w:rsidRPr="00D02C14">
        <w:rPr>
          <w:rFonts w:ascii="Times New Roman" w:eastAsia="Calibri" w:hAnsi="Times New Roman" w:cs="Times New Roman"/>
          <w:bCs/>
          <w:sz w:val="12"/>
          <w:szCs w:val="12"/>
        </w:rPr>
        <w:t>Таблица №2</w:t>
      </w:r>
    </w:p>
    <w:p w14:paraId="78F4B5CA" w14:textId="61EFFE4D" w:rsidR="00D02C14" w:rsidRDefault="00D02C14" w:rsidP="00D02C14">
      <w:pPr>
        <w:tabs>
          <w:tab w:val="left" w:pos="6936"/>
        </w:tabs>
        <w:spacing w:after="0" w:line="240" w:lineRule="auto"/>
        <w:ind w:firstLine="284"/>
        <w:jc w:val="center"/>
        <w:rPr>
          <w:rFonts w:ascii="Times New Roman" w:eastAsia="Calibri" w:hAnsi="Times New Roman" w:cs="Times New Roman"/>
          <w:bCs/>
          <w:sz w:val="12"/>
          <w:szCs w:val="12"/>
        </w:rPr>
      </w:pPr>
      <w:r w:rsidRPr="00D02C14">
        <w:rPr>
          <w:rFonts w:ascii="Times New Roman" w:eastAsia="Calibri" w:hAnsi="Times New Roman" w:cs="Times New Roman"/>
          <w:bCs/>
          <w:sz w:val="12"/>
          <w:szCs w:val="12"/>
        </w:rPr>
        <w:t>Минимальные расстояния безопасности при размещении игрового оборудования</w:t>
      </w:r>
    </w:p>
    <w:tbl>
      <w:tblPr>
        <w:tblW w:w="5000" w:type="pct"/>
        <w:jc w:val="center"/>
        <w:tblCellSpacing w:w="5" w:type="nil"/>
        <w:tblCellMar>
          <w:left w:w="75" w:type="dxa"/>
          <w:right w:w="75" w:type="dxa"/>
        </w:tblCellMar>
        <w:tblLook w:val="0000" w:firstRow="0" w:lastRow="0" w:firstColumn="0" w:lastColumn="0" w:noHBand="0" w:noVBand="0"/>
      </w:tblPr>
      <w:tblGrid>
        <w:gridCol w:w="1614"/>
        <w:gridCol w:w="6049"/>
      </w:tblGrid>
      <w:tr w:rsidR="00D02C14" w:rsidRPr="00D02C14" w14:paraId="163EC968" w14:textId="77777777" w:rsidTr="00837F93">
        <w:trPr>
          <w:trHeight w:val="70"/>
          <w:tblCellSpacing w:w="5" w:type="nil"/>
          <w:jc w:val="center"/>
        </w:trPr>
        <w:tc>
          <w:tcPr>
            <w:tcW w:w="1053" w:type="pct"/>
            <w:tcBorders>
              <w:top w:val="single" w:sz="4" w:space="0" w:color="auto"/>
              <w:left w:val="single" w:sz="4" w:space="0" w:color="auto"/>
              <w:bottom w:val="single" w:sz="4" w:space="0" w:color="auto"/>
              <w:right w:val="single" w:sz="4" w:space="0" w:color="auto"/>
            </w:tcBorders>
            <w:vAlign w:val="center"/>
          </w:tcPr>
          <w:p w14:paraId="6F46419C" w14:textId="1628489C" w:rsidR="00D02C14" w:rsidRPr="00D02C14" w:rsidRDefault="00D02C14" w:rsidP="00837F93">
            <w:pPr>
              <w:pStyle w:val="ConsPlusCell"/>
              <w:jc w:val="center"/>
              <w:rPr>
                <w:rFonts w:ascii="Times New Roman" w:hAnsi="Times New Roman" w:cs="Times New Roman"/>
                <w:sz w:val="12"/>
                <w:szCs w:val="12"/>
              </w:rPr>
            </w:pPr>
            <w:r>
              <w:rPr>
                <w:rFonts w:ascii="Times New Roman" w:hAnsi="Times New Roman" w:cs="Times New Roman"/>
                <w:sz w:val="12"/>
                <w:szCs w:val="12"/>
              </w:rPr>
              <w:t xml:space="preserve">Игровое </w:t>
            </w:r>
            <w:r w:rsidRPr="00D02C14">
              <w:rPr>
                <w:rFonts w:ascii="Times New Roman" w:hAnsi="Times New Roman" w:cs="Times New Roman"/>
                <w:sz w:val="12"/>
                <w:szCs w:val="12"/>
              </w:rPr>
              <w:t>оборудование</w:t>
            </w:r>
          </w:p>
        </w:tc>
        <w:tc>
          <w:tcPr>
            <w:tcW w:w="3947" w:type="pct"/>
            <w:tcBorders>
              <w:top w:val="single" w:sz="4" w:space="0" w:color="auto"/>
              <w:left w:val="single" w:sz="4" w:space="0" w:color="auto"/>
              <w:bottom w:val="single" w:sz="4" w:space="0" w:color="auto"/>
              <w:right w:val="single" w:sz="4" w:space="0" w:color="auto"/>
            </w:tcBorders>
            <w:vAlign w:val="center"/>
          </w:tcPr>
          <w:p w14:paraId="754FECDD" w14:textId="2C3C177F" w:rsidR="00D02C14" w:rsidRPr="00D02C14" w:rsidRDefault="00D02C14" w:rsidP="00837F93">
            <w:pPr>
              <w:pStyle w:val="ConsPlusCell"/>
              <w:jc w:val="center"/>
              <w:rPr>
                <w:rFonts w:ascii="Times New Roman" w:hAnsi="Times New Roman" w:cs="Times New Roman"/>
                <w:sz w:val="12"/>
                <w:szCs w:val="12"/>
              </w:rPr>
            </w:pPr>
            <w:r w:rsidRPr="00D02C14">
              <w:rPr>
                <w:rFonts w:ascii="Times New Roman" w:hAnsi="Times New Roman" w:cs="Times New Roman"/>
                <w:sz w:val="12"/>
                <w:szCs w:val="12"/>
              </w:rPr>
              <w:t>Минимальные расстояния</w:t>
            </w:r>
          </w:p>
        </w:tc>
      </w:tr>
      <w:tr w:rsidR="00D02C14" w:rsidRPr="00D02C14" w14:paraId="4F6F23B4" w14:textId="77777777" w:rsidTr="00837F93">
        <w:trPr>
          <w:trHeight w:val="70"/>
          <w:tblCellSpacing w:w="5" w:type="nil"/>
          <w:jc w:val="center"/>
        </w:trPr>
        <w:tc>
          <w:tcPr>
            <w:tcW w:w="1053" w:type="pct"/>
            <w:tcBorders>
              <w:left w:val="single" w:sz="4" w:space="0" w:color="auto"/>
              <w:bottom w:val="single" w:sz="4" w:space="0" w:color="auto"/>
              <w:right w:val="single" w:sz="4" w:space="0" w:color="auto"/>
            </w:tcBorders>
            <w:vAlign w:val="center"/>
          </w:tcPr>
          <w:p w14:paraId="01C15CA6" w14:textId="7050ABC5" w:rsidR="00D02C14" w:rsidRPr="00D02C14" w:rsidRDefault="00D02C14" w:rsidP="00837F93">
            <w:pPr>
              <w:pStyle w:val="ConsPlusCell"/>
              <w:jc w:val="center"/>
              <w:rPr>
                <w:rFonts w:ascii="Times New Roman" w:hAnsi="Times New Roman" w:cs="Times New Roman"/>
                <w:sz w:val="12"/>
                <w:szCs w:val="12"/>
              </w:rPr>
            </w:pPr>
            <w:r w:rsidRPr="00D02C14">
              <w:rPr>
                <w:rFonts w:ascii="Times New Roman" w:hAnsi="Times New Roman" w:cs="Times New Roman"/>
                <w:sz w:val="12"/>
                <w:szCs w:val="12"/>
              </w:rPr>
              <w:t>Качели</w:t>
            </w:r>
          </w:p>
        </w:tc>
        <w:tc>
          <w:tcPr>
            <w:tcW w:w="3947" w:type="pct"/>
            <w:tcBorders>
              <w:left w:val="single" w:sz="4" w:space="0" w:color="auto"/>
              <w:bottom w:val="single" w:sz="4" w:space="0" w:color="auto"/>
              <w:right w:val="single" w:sz="4" w:space="0" w:color="auto"/>
            </w:tcBorders>
            <w:vAlign w:val="center"/>
          </w:tcPr>
          <w:p w14:paraId="720BF2D1" w14:textId="180D5810" w:rsidR="00D02C14" w:rsidRPr="00D02C14" w:rsidRDefault="00837F93" w:rsidP="00837F93">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1,5м в стороны от</w:t>
            </w:r>
            <w:r w:rsidR="00D02C14" w:rsidRPr="00D02C14">
              <w:rPr>
                <w:rFonts w:ascii="Times New Roman" w:hAnsi="Times New Roman" w:cs="Times New Roman"/>
                <w:sz w:val="12"/>
                <w:szCs w:val="12"/>
              </w:rPr>
              <w:t xml:space="preserve"> боков</w:t>
            </w:r>
            <w:r>
              <w:rPr>
                <w:rFonts w:ascii="Times New Roman" w:hAnsi="Times New Roman" w:cs="Times New Roman"/>
                <w:sz w:val="12"/>
                <w:szCs w:val="12"/>
              </w:rPr>
              <w:t>ых конструкций и не менее 2,0</w:t>
            </w:r>
            <w:r w:rsidR="00D02C14" w:rsidRPr="00D02C14">
              <w:rPr>
                <w:rFonts w:ascii="Times New Roman" w:hAnsi="Times New Roman" w:cs="Times New Roman"/>
                <w:sz w:val="12"/>
                <w:szCs w:val="12"/>
              </w:rPr>
              <w:t>м вперед (н</w:t>
            </w:r>
            <w:r>
              <w:rPr>
                <w:rFonts w:ascii="Times New Roman" w:hAnsi="Times New Roman" w:cs="Times New Roman"/>
                <w:sz w:val="12"/>
                <w:szCs w:val="12"/>
              </w:rPr>
              <w:t xml:space="preserve">азад) от крайних точек качели в </w:t>
            </w:r>
            <w:r w:rsidR="00D02C14" w:rsidRPr="00D02C14">
              <w:rPr>
                <w:rFonts w:ascii="Times New Roman" w:hAnsi="Times New Roman" w:cs="Times New Roman"/>
                <w:sz w:val="12"/>
                <w:szCs w:val="12"/>
              </w:rPr>
              <w:lastRenderedPageBreak/>
              <w:t>состоянии наклона</w:t>
            </w:r>
          </w:p>
        </w:tc>
      </w:tr>
      <w:tr w:rsidR="00D02C14" w:rsidRPr="00D02C14" w14:paraId="70C90AB9" w14:textId="77777777" w:rsidTr="00837F93">
        <w:trPr>
          <w:trHeight w:val="70"/>
          <w:tblCellSpacing w:w="5" w:type="nil"/>
          <w:jc w:val="center"/>
        </w:trPr>
        <w:tc>
          <w:tcPr>
            <w:tcW w:w="1053" w:type="pct"/>
            <w:tcBorders>
              <w:left w:val="single" w:sz="4" w:space="0" w:color="auto"/>
              <w:bottom w:val="single" w:sz="4" w:space="0" w:color="auto"/>
              <w:right w:val="single" w:sz="4" w:space="0" w:color="auto"/>
            </w:tcBorders>
            <w:vAlign w:val="center"/>
          </w:tcPr>
          <w:p w14:paraId="75B990D2" w14:textId="13AD5F2F" w:rsidR="00D02C14" w:rsidRPr="00D02C14" w:rsidRDefault="00D02C14" w:rsidP="00837F93">
            <w:pPr>
              <w:pStyle w:val="ConsPlusCell"/>
              <w:jc w:val="center"/>
              <w:rPr>
                <w:rFonts w:ascii="Times New Roman" w:hAnsi="Times New Roman" w:cs="Times New Roman"/>
                <w:sz w:val="12"/>
                <w:szCs w:val="12"/>
              </w:rPr>
            </w:pPr>
            <w:r w:rsidRPr="00D02C14">
              <w:rPr>
                <w:rFonts w:ascii="Times New Roman" w:hAnsi="Times New Roman" w:cs="Times New Roman"/>
                <w:sz w:val="12"/>
                <w:szCs w:val="12"/>
              </w:rPr>
              <w:lastRenderedPageBreak/>
              <w:t>Качалки</w:t>
            </w:r>
          </w:p>
        </w:tc>
        <w:tc>
          <w:tcPr>
            <w:tcW w:w="3947" w:type="pct"/>
            <w:tcBorders>
              <w:left w:val="single" w:sz="4" w:space="0" w:color="auto"/>
              <w:bottom w:val="single" w:sz="4" w:space="0" w:color="auto"/>
              <w:right w:val="single" w:sz="4" w:space="0" w:color="auto"/>
            </w:tcBorders>
            <w:vAlign w:val="center"/>
          </w:tcPr>
          <w:p w14:paraId="6AF5BFB9" w14:textId="35179520" w:rsidR="00D02C14" w:rsidRPr="00D02C14" w:rsidRDefault="00D02C14" w:rsidP="00837F93">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1,0</w:t>
            </w:r>
            <w:r w:rsidRPr="00D02C14">
              <w:rPr>
                <w:rFonts w:ascii="Times New Roman" w:hAnsi="Times New Roman" w:cs="Times New Roman"/>
                <w:sz w:val="12"/>
                <w:szCs w:val="12"/>
              </w:rPr>
              <w:t>м в стороны</w:t>
            </w:r>
            <w:r>
              <w:rPr>
                <w:rFonts w:ascii="Times New Roman" w:hAnsi="Times New Roman" w:cs="Times New Roman"/>
                <w:sz w:val="12"/>
                <w:szCs w:val="12"/>
              </w:rPr>
              <w:t xml:space="preserve"> от боковых конструкций</w:t>
            </w:r>
            <w:r w:rsidR="00837F93">
              <w:rPr>
                <w:rFonts w:ascii="Times New Roman" w:hAnsi="Times New Roman" w:cs="Times New Roman"/>
                <w:sz w:val="12"/>
                <w:szCs w:val="12"/>
              </w:rPr>
              <w:t xml:space="preserve"> и </w:t>
            </w:r>
            <w:r>
              <w:rPr>
                <w:rFonts w:ascii="Times New Roman" w:hAnsi="Times New Roman" w:cs="Times New Roman"/>
                <w:sz w:val="12"/>
                <w:szCs w:val="12"/>
              </w:rPr>
              <w:t>не</w:t>
            </w:r>
            <w:r w:rsidRPr="00D02C14">
              <w:rPr>
                <w:rFonts w:ascii="Times New Roman" w:hAnsi="Times New Roman" w:cs="Times New Roman"/>
                <w:sz w:val="12"/>
                <w:szCs w:val="12"/>
              </w:rPr>
              <w:t xml:space="preserve"> </w:t>
            </w:r>
            <w:r>
              <w:rPr>
                <w:rFonts w:ascii="Times New Roman" w:hAnsi="Times New Roman" w:cs="Times New Roman"/>
                <w:sz w:val="12"/>
                <w:szCs w:val="12"/>
              </w:rPr>
              <w:t>менее 1,5м вперед от крайних точек качалки</w:t>
            </w:r>
            <w:r w:rsidR="00837F93">
              <w:rPr>
                <w:rFonts w:ascii="Times New Roman" w:hAnsi="Times New Roman" w:cs="Times New Roman"/>
                <w:sz w:val="12"/>
                <w:szCs w:val="12"/>
              </w:rPr>
              <w:t xml:space="preserve"> в </w:t>
            </w:r>
            <w:r w:rsidRPr="00D02C14">
              <w:rPr>
                <w:rFonts w:ascii="Times New Roman" w:hAnsi="Times New Roman" w:cs="Times New Roman"/>
                <w:sz w:val="12"/>
                <w:szCs w:val="12"/>
              </w:rPr>
              <w:t>состоянии наклона</w:t>
            </w:r>
          </w:p>
        </w:tc>
      </w:tr>
      <w:tr w:rsidR="00D02C14" w:rsidRPr="00D02C14" w14:paraId="62C72BA2" w14:textId="77777777" w:rsidTr="00837F93">
        <w:trPr>
          <w:trHeight w:val="70"/>
          <w:tblCellSpacing w:w="5" w:type="nil"/>
          <w:jc w:val="center"/>
        </w:trPr>
        <w:tc>
          <w:tcPr>
            <w:tcW w:w="1053" w:type="pct"/>
            <w:tcBorders>
              <w:left w:val="single" w:sz="4" w:space="0" w:color="auto"/>
              <w:bottom w:val="single" w:sz="4" w:space="0" w:color="auto"/>
              <w:right w:val="single" w:sz="4" w:space="0" w:color="auto"/>
            </w:tcBorders>
            <w:vAlign w:val="center"/>
          </w:tcPr>
          <w:p w14:paraId="6BAD5869" w14:textId="51206532" w:rsidR="00D02C14" w:rsidRPr="00D02C14" w:rsidRDefault="00D02C14" w:rsidP="00837F93">
            <w:pPr>
              <w:pStyle w:val="ConsPlusCell"/>
              <w:jc w:val="center"/>
              <w:rPr>
                <w:rFonts w:ascii="Times New Roman" w:hAnsi="Times New Roman" w:cs="Times New Roman"/>
                <w:sz w:val="12"/>
                <w:szCs w:val="12"/>
              </w:rPr>
            </w:pPr>
            <w:r w:rsidRPr="00D02C14">
              <w:rPr>
                <w:rFonts w:ascii="Times New Roman" w:hAnsi="Times New Roman" w:cs="Times New Roman"/>
                <w:sz w:val="12"/>
                <w:szCs w:val="12"/>
              </w:rPr>
              <w:t>Карусели</w:t>
            </w:r>
          </w:p>
        </w:tc>
        <w:tc>
          <w:tcPr>
            <w:tcW w:w="3947" w:type="pct"/>
            <w:tcBorders>
              <w:left w:val="single" w:sz="4" w:space="0" w:color="auto"/>
              <w:bottom w:val="single" w:sz="4" w:space="0" w:color="auto"/>
              <w:right w:val="single" w:sz="4" w:space="0" w:color="auto"/>
            </w:tcBorders>
            <w:vAlign w:val="center"/>
          </w:tcPr>
          <w:p w14:paraId="7425A210" w14:textId="71839A60" w:rsidR="00D02C14" w:rsidRPr="00D02C14" w:rsidRDefault="00D02C14" w:rsidP="00837F93">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2</w:t>
            </w:r>
            <w:r w:rsidRPr="00D02C14">
              <w:rPr>
                <w:rFonts w:ascii="Times New Roman" w:hAnsi="Times New Roman" w:cs="Times New Roman"/>
                <w:sz w:val="12"/>
                <w:szCs w:val="12"/>
              </w:rPr>
              <w:t>м в стороны от боков</w:t>
            </w:r>
            <w:r>
              <w:rPr>
                <w:rFonts w:ascii="Times New Roman" w:hAnsi="Times New Roman" w:cs="Times New Roman"/>
                <w:sz w:val="12"/>
                <w:szCs w:val="12"/>
              </w:rPr>
              <w:t xml:space="preserve">ых конструкций и не менее 3м вверх от нижней вращающейся поверхности </w:t>
            </w:r>
            <w:r w:rsidRPr="00D02C14">
              <w:rPr>
                <w:rFonts w:ascii="Times New Roman" w:hAnsi="Times New Roman" w:cs="Times New Roman"/>
                <w:sz w:val="12"/>
                <w:szCs w:val="12"/>
              </w:rPr>
              <w:t>карусели</w:t>
            </w:r>
          </w:p>
        </w:tc>
      </w:tr>
      <w:tr w:rsidR="00D02C14" w:rsidRPr="00D02C14" w14:paraId="4E91CE6A" w14:textId="77777777" w:rsidTr="00837F93">
        <w:trPr>
          <w:trHeight w:val="70"/>
          <w:tblCellSpacing w:w="5" w:type="nil"/>
          <w:jc w:val="center"/>
        </w:trPr>
        <w:tc>
          <w:tcPr>
            <w:tcW w:w="1053" w:type="pct"/>
            <w:tcBorders>
              <w:left w:val="single" w:sz="4" w:space="0" w:color="auto"/>
              <w:bottom w:val="single" w:sz="4" w:space="0" w:color="auto"/>
              <w:right w:val="single" w:sz="4" w:space="0" w:color="auto"/>
            </w:tcBorders>
            <w:vAlign w:val="center"/>
          </w:tcPr>
          <w:p w14:paraId="0DE1CE61" w14:textId="2F20270A" w:rsidR="00D02C14" w:rsidRPr="00D02C14" w:rsidRDefault="00D02C14" w:rsidP="00837F93">
            <w:pPr>
              <w:pStyle w:val="ConsPlusCell"/>
              <w:jc w:val="center"/>
              <w:rPr>
                <w:rFonts w:ascii="Times New Roman" w:hAnsi="Times New Roman" w:cs="Times New Roman"/>
                <w:sz w:val="12"/>
                <w:szCs w:val="12"/>
              </w:rPr>
            </w:pPr>
            <w:r w:rsidRPr="00D02C14">
              <w:rPr>
                <w:rFonts w:ascii="Times New Roman" w:hAnsi="Times New Roman" w:cs="Times New Roman"/>
                <w:sz w:val="12"/>
                <w:szCs w:val="12"/>
              </w:rPr>
              <w:t>Горки</w:t>
            </w:r>
          </w:p>
        </w:tc>
        <w:tc>
          <w:tcPr>
            <w:tcW w:w="3947" w:type="pct"/>
            <w:tcBorders>
              <w:left w:val="single" w:sz="4" w:space="0" w:color="auto"/>
              <w:bottom w:val="single" w:sz="4" w:space="0" w:color="auto"/>
              <w:right w:val="single" w:sz="4" w:space="0" w:color="auto"/>
            </w:tcBorders>
            <w:vAlign w:val="center"/>
          </w:tcPr>
          <w:p w14:paraId="2AB721A0" w14:textId="620E7BBF" w:rsidR="00D02C14" w:rsidRPr="00D02C14" w:rsidRDefault="00D02C14" w:rsidP="00837F93">
            <w:pPr>
              <w:pStyle w:val="ConsPlusCell"/>
              <w:jc w:val="center"/>
              <w:rPr>
                <w:rFonts w:ascii="Times New Roman" w:hAnsi="Times New Roman" w:cs="Times New Roman"/>
                <w:sz w:val="12"/>
                <w:szCs w:val="12"/>
              </w:rPr>
            </w:pPr>
            <w:r>
              <w:rPr>
                <w:rFonts w:ascii="Times New Roman" w:hAnsi="Times New Roman" w:cs="Times New Roman"/>
                <w:sz w:val="12"/>
                <w:szCs w:val="12"/>
              </w:rPr>
              <w:t xml:space="preserve">не менее 1м от боковых сторон и 2м вперед от </w:t>
            </w:r>
            <w:r w:rsidRPr="00D02C14">
              <w:rPr>
                <w:rFonts w:ascii="Times New Roman" w:hAnsi="Times New Roman" w:cs="Times New Roman"/>
                <w:sz w:val="12"/>
                <w:szCs w:val="12"/>
              </w:rPr>
              <w:t>нижнего края ската горк</w:t>
            </w:r>
            <w:r>
              <w:rPr>
                <w:rFonts w:ascii="Times New Roman" w:hAnsi="Times New Roman" w:cs="Times New Roman"/>
                <w:sz w:val="12"/>
                <w:szCs w:val="12"/>
              </w:rPr>
              <w:t>и</w:t>
            </w:r>
          </w:p>
        </w:tc>
      </w:tr>
    </w:tbl>
    <w:p w14:paraId="4EFBB4D3" w14:textId="77777777" w:rsidR="00D02C14" w:rsidRDefault="00D02C14" w:rsidP="00D02C14">
      <w:pPr>
        <w:tabs>
          <w:tab w:val="left" w:pos="6936"/>
        </w:tabs>
        <w:spacing w:after="0" w:line="240" w:lineRule="auto"/>
        <w:ind w:firstLine="284"/>
        <w:jc w:val="center"/>
        <w:rPr>
          <w:rFonts w:ascii="Times New Roman" w:eastAsia="Calibri" w:hAnsi="Times New Roman" w:cs="Times New Roman"/>
          <w:bCs/>
          <w:sz w:val="12"/>
          <w:szCs w:val="12"/>
        </w:rPr>
      </w:pPr>
    </w:p>
    <w:p w14:paraId="027DDE97" w14:textId="77777777" w:rsidR="00837F93" w:rsidRPr="00837F93" w:rsidRDefault="00837F93" w:rsidP="00837F93">
      <w:pPr>
        <w:tabs>
          <w:tab w:val="left" w:pos="6936"/>
        </w:tabs>
        <w:spacing w:after="0" w:line="240" w:lineRule="auto"/>
        <w:ind w:firstLine="284"/>
        <w:jc w:val="right"/>
        <w:rPr>
          <w:rFonts w:ascii="Times New Roman" w:eastAsia="Calibri" w:hAnsi="Times New Roman" w:cs="Times New Roman"/>
          <w:bCs/>
          <w:sz w:val="12"/>
          <w:szCs w:val="12"/>
        </w:rPr>
      </w:pPr>
      <w:r w:rsidRPr="00837F93">
        <w:rPr>
          <w:rFonts w:ascii="Times New Roman" w:eastAsia="Calibri" w:hAnsi="Times New Roman" w:cs="Times New Roman"/>
          <w:bCs/>
          <w:sz w:val="12"/>
          <w:szCs w:val="12"/>
        </w:rPr>
        <w:t xml:space="preserve">Приложение №2 </w:t>
      </w:r>
    </w:p>
    <w:p w14:paraId="31D0ED4B" w14:textId="1814C25A" w:rsidR="00837F93" w:rsidRPr="00837F93" w:rsidRDefault="00837F93" w:rsidP="00837F93">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к  Правилам благоустройства </w:t>
      </w:r>
      <w:r w:rsidRPr="00837F93">
        <w:rPr>
          <w:rFonts w:ascii="Times New Roman" w:eastAsia="Calibri" w:hAnsi="Times New Roman" w:cs="Times New Roman"/>
          <w:bCs/>
          <w:sz w:val="12"/>
          <w:szCs w:val="12"/>
        </w:rPr>
        <w:t>сельского поселения Елшанка</w:t>
      </w:r>
    </w:p>
    <w:p w14:paraId="372C370F" w14:textId="77777777" w:rsidR="00837F93" w:rsidRPr="00837F93" w:rsidRDefault="00837F93" w:rsidP="00837F93">
      <w:pPr>
        <w:tabs>
          <w:tab w:val="left" w:pos="6936"/>
        </w:tabs>
        <w:spacing w:after="0" w:line="240" w:lineRule="auto"/>
        <w:ind w:firstLine="284"/>
        <w:jc w:val="right"/>
        <w:rPr>
          <w:rFonts w:ascii="Times New Roman" w:eastAsia="Calibri" w:hAnsi="Times New Roman" w:cs="Times New Roman"/>
          <w:bCs/>
          <w:sz w:val="12"/>
          <w:szCs w:val="12"/>
        </w:rPr>
      </w:pPr>
      <w:r w:rsidRPr="00837F93">
        <w:rPr>
          <w:rFonts w:ascii="Times New Roman" w:eastAsia="Calibri" w:hAnsi="Times New Roman" w:cs="Times New Roman"/>
          <w:bCs/>
          <w:sz w:val="12"/>
          <w:szCs w:val="12"/>
        </w:rPr>
        <w:t>муниципального района Сергиевский Самарской области</w:t>
      </w:r>
    </w:p>
    <w:p w14:paraId="28777C47" w14:textId="77777777" w:rsidR="00837F93" w:rsidRPr="00837F93" w:rsidRDefault="00837F93" w:rsidP="00837F93">
      <w:pPr>
        <w:tabs>
          <w:tab w:val="left" w:pos="6936"/>
        </w:tabs>
        <w:spacing w:after="0" w:line="240" w:lineRule="auto"/>
        <w:jc w:val="both"/>
        <w:rPr>
          <w:rFonts w:ascii="Times New Roman" w:eastAsia="Calibri" w:hAnsi="Times New Roman" w:cs="Times New Roman"/>
          <w:bCs/>
          <w:sz w:val="12"/>
          <w:szCs w:val="12"/>
        </w:rPr>
      </w:pPr>
    </w:p>
    <w:p w14:paraId="02CFA531" w14:textId="2C1C5896" w:rsidR="00837F93" w:rsidRPr="00837F93" w:rsidRDefault="00837F93" w:rsidP="00837F93">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ТИПОВАЯ ФОРМА СОГЛАШЕНИЯ </w:t>
      </w:r>
      <w:r w:rsidRPr="00837F93">
        <w:rPr>
          <w:rFonts w:ascii="Times New Roman" w:eastAsia="Calibri" w:hAnsi="Times New Roman" w:cs="Times New Roman"/>
          <w:bCs/>
          <w:sz w:val="12"/>
          <w:szCs w:val="12"/>
        </w:rPr>
        <w:t>О ВЫПОЛНЕНИИ РАБОТ ПО БЛАГОУСТРОЙСТВУ ПРИЛЕГАЮЩЕЙ ТЕРРИТОРИИ</w:t>
      </w:r>
    </w:p>
    <w:p w14:paraId="278A72FA" w14:textId="290E0F55" w:rsidR="00837F93" w:rsidRPr="00837F93" w:rsidRDefault="00837F93" w:rsidP="00837F93">
      <w:pPr>
        <w:tabs>
          <w:tab w:val="left" w:pos="6936"/>
        </w:tabs>
        <w:spacing w:after="0" w:line="240" w:lineRule="auto"/>
        <w:ind w:firstLine="284"/>
        <w:jc w:val="both"/>
        <w:rPr>
          <w:rFonts w:ascii="Times New Roman" w:eastAsia="Calibri" w:hAnsi="Times New Roman" w:cs="Times New Roman"/>
          <w:bCs/>
          <w:sz w:val="12"/>
          <w:szCs w:val="12"/>
        </w:rPr>
      </w:pPr>
      <w:r w:rsidRPr="00837F93">
        <w:rPr>
          <w:rFonts w:ascii="Times New Roman" w:eastAsia="Calibri" w:hAnsi="Times New Roman" w:cs="Times New Roman"/>
          <w:bCs/>
          <w:sz w:val="12"/>
          <w:szCs w:val="12"/>
        </w:rPr>
        <w:t xml:space="preserve">________                                                                       </w:t>
      </w:r>
      <w:r>
        <w:rPr>
          <w:rFonts w:ascii="Times New Roman" w:eastAsia="Calibri" w:hAnsi="Times New Roman" w:cs="Times New Roman"/>
          <w:bCs/>
          <w:sz w:val="12"/>
          <w:szCs w:val="12"/>
        </w:rPr>
        <w:t xml:space="preserve">                                                                                                                 "__" __________ 20__ г.</w:t>
      </w:r>
    </w:p>
    <w:p w14:paraId="3F09122B" w14:textId="1B6EFE55" w:rsidR="00837F93" w:rsidRPr="00837F93" w:rsidRDefault="00837F93" w:rsidP="00837F93">
      <w:pPr>
        <w:tabs>
          <w:tab w:val="left" w:pos="6936"/>
        </w:tabs>
        <w:spacing w:after="0" w:line="240" w:lineRule="auto"/>
        <w:ind w:firstLine="284"/>
        <w:jc w:val="both"/>
        <w:rPr>
          <w:rFonts w:ascii="Times New Roman" w:eastAsia="Calibri" w:hAnsi="Times New Roman" w:cs="Times New Roman"/>
          <w:bCs/>
          <w:sz w:val="12"/>
          <w:szCs w:val="12"/>
        </w:rPr>
      </w:pPr>
      <w:r w:rsidRPr="00837F93">
        <w:rPr>
          <w:rFonts w:ascii="Times New Roman" w:eastAsia="Calibri" w:hAnsi="Times New Roman" w:cs="Times New Roman"/>
          <w:bCs/>
          <w:sz w:val="12"/>
          <w:szCs w:val="12"/>
        </w:rPr>
        <w:t>Администрация сельского поселения Елшанка муниципального района Сергиевский Самарской области, именуемая в дальнейшем «Уполномоченный орган», в лице Главы сельского поселения Елшанка муниципального района Сергиевский Прокаева Сергея Васильевича, действующего на основании Устава сельского поселения Елшанка муниципального района Сергиевский, с одной стороны и _____________ в лице _____________________, действующей(его) на основании ___________________, именуемое(ый) в дальнейшем « Уполномоченное лицо», с другой стороны, вместе именуемые "Стороны", руководствуясь Правилами  благоустройства территории сельского поселения  Елшанка муниципального района Сергиевский Самарской области (далее – Правила благоустройства), заключили настоящее соглашение о нижеследующем:</w:t>
      </w:r>
    </w:p>
    <w:p w14:paraId="5A0AD888" w14:textId="77777777" w:rsidR="00837F93" w:rsidRPr="00837F93" w:rsidRDefault="00837F93" w:rsidP="00837F93">
      <w:pPr>
        <w:tabs>
          <w:tab w:val="left" w:pos="6936"/>
        </w:tabs>
        <w:spacing w:after="0" w:line="240" w:lineRule="auto"/>
        <w:ind w:firstLine="284"/>
        <w:jc w:val="center"/>
        <w:rPr>
          <w:rFonts w:ascii="Times New Roman" w:eastAsia="Calibri" w:hAnsi="Times New Roman" w:cs="Times New Roman"/>
          <w:bCs/>
          <w:sz w:val="12"/>
          <w:szCs w:val="12"/>
        </w:rPr>
      </w:pPr>
      <w:r w:rsidRPr="00837F93">
        <w:rPr>
          <w:rFonts w:ascii="Times New Roman" w:eastAsia="Calibri" w:hAnsi="Times New Roman" w:cs="Times New Roman"/>
          <w:bCs/>
          <w:sz w:val="12"/>
          <w:szCs w:val="12"/>
        </w:rPr>
        <w:t>1. Предмет соглашения</w:t>
      </w:r>
    </w:p>
    <w:p w14:paraId="6D21BC3C" w14:textId="77777777" w:rsidR="00837F93" w:rsidRPr="00837F93" w:rsidRDefault="00837F93" w:rsidP="00837F93">
      <w:pPr>
        <w:tabs>
          <w:tab w:val="left" w:pos="6936"/>
        </w:tabs>
        <w:spacing w:after="0" w:line="240" w:lineRule="auto"/>
        <w:ind w:firstLine="284"/>
        <w:jc w:val="both"/>
        <w:rPr>
          <w:rFonts w:ascii="Times New Roman" w:eastAsia="Calibri" w:hAnsi="Times New Roman" w:cs="Times New Roman"/>
          <w:bCs/>
          <w:sz w:val="12"/>
          <w:szCs w:val="12"/>
        </w:rPr>
      </w:pPr>
      <w:r w:rsidRPr="00837F93">
        <w:rPr>
          <w:rFonts w:ascii="Times New Roman" w:eastAsia="Calibri" w:hAnsi="Times New Roman" w:cs="Times New Roman"/>
          <w:bCs/>
          <w:sz w:val="12"/>
          <w:szCs w:val="12"/>
        </w:rPr>
        <w:t>1.1.   Предметом   соглашения   является   сотрудничество   Сторон   по благоустройству территории, прилегающей к _________________________________________________________________</w:t>
      </w:r>
    </w:p>
    <w:p w14:paraId="423F3A0A" w14:textId="77777777" w:rsidR="00837F93" w:rsidRPr="00837F93" w:rsidRDefault="00837F93" w:rsidP="00837F93">
      <w:pPr>
        <w:tabs>
          <w:tab w:val="left" w:pos="6936"/>
        </w:tabs>
        <w:spacing w:after="0" w:line="240" w:lineRule="auto"/>
        <w:ind w:firstLine="284"/>
        <w:jc w:val="both"/>
        <w:rPr>
          <w:rFonts w:ascii="Times New Roman" w:eastAsia="Calibri" w:hAnsi="Times New Roman" w:cs="Times New Roman"/>
          <w:bCs/>
          <w:sz w:val="12"/>
          <w:szCs w:val="12"/>
        </w:rPr>
      </w:pPr>
      <w:r w:rsidRPr="00837F93">
        <w:rPr>
          <w:rFonts w:ascii="Times New Roman" w:eastAsia="Calibri" w:hAnsi="Times New Roman" w:cs="Times New Roman"/>
          <w:bCs/>
          <w:sz w:val="12"/>
          <w:szCs w:val="12"/>
        </w:rPr>
        <w:t>(далее - Объект), расположенному по адресу: _________________________________________________________________</w:t>
      </w:r>
    </w:p>
    <w:p w14:paraId="0EA26F5F" w14:textId="77777777" w:rsidR="00837F93" w:rsidRPr="00837F93" w:rsidRDefault="00837F93" w:rsidP="00837F93">
      <w:pPr>
        <w:tabs>
          <w:tab w:val="left" w:pos="6936"/>
        </w:tabs>
        <w:spacing w:after="0" w:line="240" w:lineRule="auto"/>
        <w:ind w:firstLine="284"/>
        <w:jc w:val="both"/>
        <w:rPr>
          <w:rFonts w:ascii="Times New Roman" w:eastAsia="Calibri" w:hAnsi="Times New Roman" w:cs="Times New Roman"/>
          <w:bCs/>
          <w:sz w:val="12"/>
          <w:szCs w:val="12"/>
        </w:rPr>
      </w:pPr>
      <w:r w:rsidRPr="00837F93">
        <w:rPr>
          <w:rFonts w:ascii="Times New Roman" w:eastAsia="Calibri" w:hAnsi="Times New Roman" w:cs="Times New Roman"/>
          <w:bCs/>
          <w:sz w:val="12"/>
          <w:szCs w:val="12"/>
        </w:rPr>
        <w:t>согласно карте-схеме, являющейся неотъемлемой частью настоящего соглашения.</w:t>
      </w:r>
    </w:p>
    <w:p w14:paraId="08974BE8" w14:textId="77777777" w:rsidR="00837F93" w:rsidRPr="00837F93" w:rsidRDefault="00837F93" w:rsidP="00837F93">
      <w:pPr>
        <w:tabs>
          <w:tab w:val="left" w:pos="6936"/>
        </w:tabs>
        <w:spacing w:after="0" w:line="240" w:lineRule="auto"/>
        <w:ind w:firstLine="284"/>
        <w:jc w:val="both"/>
        <w:rPr>
          <w:rFonts w:ascii="Times New Roman" w:eastAsia="Calibri" w:hAnsi="Times New Roman" w:cs="Times New Roman"/>
          <w:bCs/>
          <w:sz w:val="12"/>
          <w:szCs w:val="12"/>
        </w:rPr>
      </w:pPr>
      <w:r w:rsidRPr="00837F93">
        <w:rPr>
          <w:rFonts w:ascii="Times New Roman" w:eastAsia="Calibri" w:hAnsi="Times New Roman" w:cs="Times New Roman"/>
          <w:bCs/>
          <w:sz w:val="12"/>
          <w:szCs w:val="12"/>
        </w:rPr>
        <w:t>1.2. Настоящее соглашение заключается на добровольной и безвозмездной основе.</w:t>
      </w:r>
    </w:p>
    <w:p w14:paraId="2F47C632" w14:textId="77777777" w:rsidR="00837F93" w:rsidRPr="00837F93" w:rsidRDefault="00837F93" w:rsidP="00837F93">
      <w:pPr>
        <w:tabs>
          <w:tab w:val="left" w:pos="6936"/>
        </w:tabs>
        <w:spacing w:after="0" w:line="240" w:lineRule="auto"/>
        <w:ind w:firstLine="284"/>
        <w:jc w:val="center"/>
        <w:rPr>
          <w:rFonts w:ascii="Times New Roman" w:eastAsia="Calibri" w:hAnsi="Times New Roman" w:cs="Times New Roman"/>
          <w:bCs/>
          <w:sz w:val="12"/>
          <w:szCs w:val="12"/>
        </w:rPr>
      </w:pPr>
    </w:p>
    <w:p w14:paraId="48777AAC" w14:textId="0C1FBD2D" w:rsidR="00837F93" w:rsidRPr="00837F93" w:rsidRDefault="00837F93" w:rsidP="00837F93">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2. Права и обязанности Сторон</w:t>
      </w:r>
    </w:p>
    <w:p w14:paraId="2AA9E73C" w14:textId="77777777" w:rsidR="00837F93" w:rsidRPr="00837F93" w:rsidRDefault="00837F93" w:rsidP="00837F93">
      <w:pPr>
        <w:tabs>
          <w:tab w:val="left" w:pos="6936"/>
        </w:tabs>
        <w:spacing w:after="0" w:line="240" w:lineRule="auto"/>
        <w:ind w:firstLine="284"/>
        <w:jc w:val="both"/>
        <w:rPr>
          <w:rFonts w:ascii="Times New Roman" w:eastAsia="Calibri" w:hAnsi="Times New Roman" w:cs="Times New Roman"/>
          <w:bCs/>
          <w:sz w:val="12"/>
          <w:szCs w:val="12"/>
        </w:rPr>
      </w:pPr>
      <w:r w:rsidRPr="00837F93">
        <w:rPr>
          <w:rFonts w:ascii="Times New Roman" w:eastAsia="Calibri" w:hAnsi="Times New Roman" w:cs="Times New Roman"/>
          <w:bCs/>
          <w:sz w:val="12"/>
          <w:szCs w:val="12"/>
        </w:rPr>
        <w:t>2.1. Уполномоченное лицо обязано:</w:t>
      </w:r>
    </w:p>
    <w:p w14:paraId="5318BEF7" w14:textId="77777777" w:rsidR="00837F93" w:rsidRPr="00837F93" w:rsidRDefault="00837F93" w:rsidP="00837F93">
      <w:pPr>
        <w:tabs>
          <w:tab w:val="left" w:pos="6936"/>
        </w:tabs>
        <w:spacing w:after="0" w:line="240" w:lineRule="auto"/>
        <w:ind w:firstLine="284"/>
        <w:jc w:val="both"/>
        <w:rPr>
          <w:rFonts w:ascii="Times New Roman" w:eastAsia="Calibri" w:hAnsi="Times New Roman" w:cs="Times New Roman"/>
          <w:bCs/>
          <w:sz w:val="12"/>
          <w:szCs w:val="12"/>
        </w:rPr>
      </w:pPr>
      <w:r w:rsidRPr="00837F93">
        <w:rPr>
          <w:rFonts w:ascii="Times New Roman" w:eastAsia="Calibri" w:hAnsi="Times New Roman" w:cs="Times New Roman"/>
          <w:bCs/>
          <w:sz w:val="12"/>
          <w:szCs w:val="12"/>
        </w:rPr>
        <w:t>2.1.1. Обеспечить выполнение работ по благоустройству прилегающей к Объекту территории в границах, установленных картой-схемой (приложение к соглашению), самостоятельно или посредством привлечения иных лиц за свой счет в соответствии с требованиями, предъявляемыми к данным видам работ Правилами благоустройства, в том числе:</w:t>
      </w:r>
    </w:p>
    <w:p w14:paraId="271A7137" w14:textId="4C488D5F" w:rsidR="00837F93" w:rsidRPr="00837F93" w:rsidRDefault="00837F93" w:rsidP="00837F93">
      <w:pPr>
        <w:tabs>
          <w:tab w:val="left" w:pos="6936"/>
        </w:tabs>
        <w:spacing w:after="0" w:line="240" w:lineRule="auto"/>
        <w:ind w:firstLine="284"/>
        <w:jc w:val="both"/>
        <w:rPr>
          <w:rFonts w:ascii="Times New Roman" w:eastAsia="Calibri" w:hAnsi="Times New Roman" w:cs="Times New Roman"/>
          <w:bCs/>
          <w:sz w:val="12"/>
          <w:szCs w:val="12"/>
        </w:rPr>
      </w:pPr>
      <w:r w:rsidRPr="00837F93">
        <w:rPr>
          <w:rFonts w:ascii="Times New Roman" w:eastAsia="Calibri" w:hAnsi="Times New Roman" w:cs="Times New Roman"/>
          <w:bCs/>
          <w:sz w:val="12"/>
          <w:szCs w:val="12"/>
        </w:rPr>
        <w:t>2.1.1.1. в холодный пери</w:t>
      </w:r>
      <w:r>
        <w:rPr>
          <w:rFonts w:ascii="Times New Roman" w:eastAsia="Calibri" w:hAnsi="Times New Roman" w:cs="Times New Roman"/>
          <w:bCs/>
          <w:sz w:val="12"/>
          <w:szCs w:val="12"/>
        </w:rPr>
        <w:t>од (с 15 октября по 15 апреля):</w:t>
      </w:r>
    </w:p>
    <w:p w14:paraId="3C7606D9" w14:textId="77777777" w:rsidR="00837F93" w:rsidRPr="00837F93" w:rsidRDefault="00837F93" w:rsidP="00837F93">
      <w:pPr>
        <w:tabs>
          <w:tab w:val="left" w:pos="6936"/>
        </w:tabs>
        <w:spacing w:after="0" w:line="240" w:lineRule="auto"/>
        <w:ind w:firstLine="284"/>
        <w:jc w:val="both"/>
        <w:rPr>
          <w:rFonts w:ascii="Times New Roman" w:eastAsia="Calibri" w:hAnsi="Times New Roman" w:cs="Times New Roman"/>
          <w:bCs/>
          <w:sz w:val="12"/>
          <w:szCs w:val="12"/>
        </w:rPr>
      </w:pPr>
      <w:r w:rsidRPr="00837F93">
        <w:rPr>
          <w:rFonts w:ascii="Times New Roman" w:eastAsia="Calibri" w:hAnsi="Times New Roman" w:cs="Times New Roman"/>
          <w:bCs/>
          <w:sz w:val="12"/>
          <w:szCs w:val="12"/>
        </w:rPr>
        <w:t>- уборку территории от мусора;</w:t>
      </w:r>
    </w:p>
    <w:p w14:paraId="16F191B2" w14:textId="77777777" w:rsidR="00837F93" w:rsidRPr="00837F93" w:rsidRDefault="00837F93" w:rsidP="00837F93">
      <w:pPr>
        <w:tabs>
          <w:tab w:val="left" w:pos="6936"/>
        </w:tabs>
        <w:spacing w:after="0" w:line="240" w:lineRule="auto"/>
        <w:ind w:firstLine="284"/>
        <w:jc w:val="both"/>
        <w:rPr>
          <w:rFonts w:ascii="Times New Roman" w:eastAsia="Calibri" w:hAnsi="Times New Roman" w:cs="Times New Roman"/>
          <w:bCs/>
          <w:sz w:val="12"/>
          <w:szCs w:val="12"/>
        </w:rPr>
      </w:pPr>
      <w:r w:rsidRPr="00837F93">
        <w:rPr>
          <w:rFonts w:ascii="Times New Roman" w:eastAsia="Calibri" w:hAnsi="Times New Roman" w:cs="Times New Roman"/>
          <w:bCs/>
          <w:sz w:val="12"/>
          <w:szCs w:val="12"/>
        </w:rPr>
        <w:t>- сгребание и подметание снега;</w:t>
      </w:r>
    </w:p>
    <w:p w14:paraId="4C6F0B7E" w14:textId="77777777" w:rsidR="00837F93" w:rsidRPr="00837F93" w:rsidRDefault="00837F93" w:rsidP="00837F93">
      <w:pPr>
        <w:tabs>
          <w:tab w:val="left" w:pos="6936"/>
        </w:tabs>
        <w:spacing w:after="0" w:line="240" w:lineRule="auto"/>
        <w:ind w:firstLine="284"/>
        <w:jc w:val="both"/>
        <w:rPr>
          <w:rFonts w:ascii="Times New Roman" w:eastAsia="Calibri" w:hAnsi="Times New Roman" w:cs="Times New Roman"/>
          <w:bCs/>
          <w:sz w:val="12"/>
          <w:szCs w:val="12"/>
        </w:rPr>
      </w:pPr>
      <w:r w:rsidRPr="00837F93">
        <w:rPr>
          <w:rFonts w:ascii="Times New Roman" w:eastAsia="Calibri" w:hAnsi="Times New Roman" w:cs="Times New Roman"/>
          <w:bCs/>
          <w:sz w:val="12"/>
          <w:szCs w:val="12"/>
        </w:rPr>
        <w:t>- вывоз собранного мусора, смета, листвы, веток (при необходимости);</w:t>
      </w:r>
    </w:p>
    <w:p w14:paraId="5B18B298" w14:textId="77777777" w:rsidR="00837F93" w:rsidRPr="00837F93" w:rsidRDefault="00837F93" w:rsidP="00837F93">
      <w:pPr>
        <w:tabs>
          <w:tab w:val="left" w:pos="6936"/>
        </w:tabs>
        <w:spacing w:after="0" w:line="240" w:lineRule="auto"/>
        <w:ind w:firstLine="284"/>
        <w:jc w:val="both"/>
        <w:rPr>
          <w:rFonts w:ascii="Times New Roman" w:eastAsia="Calibri" w:hAnsi="Times New Roman" w:cs="Times New Roman"/>
          <w:bCs/>
          <w:sz w:val="12"/>
          <w:szCs w:val="12"/>
        </w:rPr>
      </w:pPr>
      <w:r w:rsidRPr="00837F93">
        <w:rPr>
          <w:rFonts w:ascii="Times New Roman" w:eastAsia="Calibri" w:hAnsi="Times New Roman" w:cs="Times New Roman"/>
          <w:bCs/>
          <w:sz w:val="12"/>
          <w:szCs w:val="12"/>
        </w:rPr>
        <w:t>- прочие работы: _____________________________________________________;</w:t>
      </w:r>
    </w:p>
    <w:p w14:paraId="39F502F9" w14:textId="6381EB41" w:rsidR="00837F93" w:rsidRPr="00837F93" w:rsidRDefault="00837F93" w:rsidP="00837F93">
      <w:pPr>
        <w:tabs>
          <w:tab w:val="left" w:pos="6936"/>
        </w:tabs>
        <w:spacing w:after="0" w:line="240" w:lineRule="auto"/>
        <w:ind w:firstLine="284"/>
        <w:jc w:val="both"/>
        <w:rPr>
          <w:rFonts w:ascii="Times New Roman" w:eastAsia="Calibri" w:hAnsi="Times New Roman" w:cs="Times New Roman"/>
          <w:bCs/>
          <w:sz w:val="12"/>
          <w:szCs w:val="12"/>
        </w:rPr>
      </w:pPr>
      <w:r w:rsidRPr="00837F93">
        <w:rPr>
          <w:rFonts w:ascii="Times New Roman" w:eastAsia="Calibri" w:hAnsi="Times New Roman" w:cs="Times New Roman"/>
          <w:bCs/>
          <w:sz w:val="12"/>
          <w:szCs w:val="12"/>
        </w:rPr>
        <w:t xml:space="preserve">                        (вывоз снега и льд</w:t>
      </w:r>
      <w:r>
        <w:rPr>
          <w:rFonts w:ascii="Times New Roman" w:eastAsia="Calibri" w:hAnsi="Times New Roman" w:cs="Times New Roman"/>
          <w:bCs/>
          <w:sz w:val="12"/>
          <w:szCs w:val="12"/>
        </w:rPr>
        <w:t>а (снежно-ледяных образований), иные виды работ)</w:t>
      </w:r>
    </w:p>
    <w:p w14:paraId="4D440D5D" w14:textId="32061AB9" w:rsidR="00837F93" w:rsidRPr="00837F93" w:rsidRDefault="00837F93" w:rsidP="00837F93">
      <w:pPr>
        <w:tabs>
          <w:tab w:val="left" w:pos="6936"/>
        </w:tabs>
        <w:spacing w:after="0" w:line="240" w:lineRule="auto"/>
        <w:ind w:firstLine="284"/>
        <w:jc w:val="both"/>
        <w:rPr>
          <w:rFonts w:ascii="Times New Roman" w:eastAsia="Calibri" w:hAnsi="Times New Roman" w:cs="Times New Roman"/>
          <w:bCs/>
          <w:sz w:val="12"/>
          <w:szCs w:val="12"/>
        </w:rPr>
      </w:pPr>
      <w:r w:rsidRPr="00837F93">
        <w:rPr>
          <w:rFonts w:ascii="Times New Roman" w:eastAsia="Calibri" w:hAnsi="Times New Roman" w:cs="Times New Roman"/>
          <w:bCs/>
          <w:sz w:val="12"/>
          <w:szCs w:val="12"/>
        </w:rPr>
        <w:t>2.1.1.2. в теплый период (</w:t>
      </w:r>
      <w:r>
        <w:rPr>
          <w:rFonts w:ascii="Times New Roman" w:eastAsia="Calibri" w:hAnsi="Times New Roman" w:cs="Times New Roman"/>
          <w:bCs/>
          <w:sz w:val="12"/>
          <w:szCs w:val="12"/>
        </w:rPr>
        <w:t>с 15 апреля по 15 октября):</w:t>
      </w:r>
    </w:p>
    <w:p w14:paraId="46C1810D" w14:textId="77777777" w:rsidR="00837F93" w:rsidRPr="00837F93" w:rsidRDefault="00837F93" w:rsidP="00837F93">
      <w:pPr>
        <w:tabs>
          <w:tab w:val="left" w:pos="6936"/>
        </w:tabs>
        <w:spacing w:after="0" w:line="240" w:lineRule="auto"/>
        <w:ind w:firstLine="284"/>
        <w:jc w:val="both"/>
        <w:rPr>
          <w:rFonts w:ascii="Times New Roman" w:eastAsia="Calibri" w:hAnsi="Times New Roman" w:cs="Times New Roman"/>
          <w:bCs/>
          <w:sz w:val="12"/>
          <w:szCs w:val="12"/>
        </w:rPr>
      </w:pPr>
      <w:r w:rsidRPr="00837F93">
        <w:rPr>
          <w:rFonts w:ascii="Times New Roman" w:eastAsia="Calibri" w:hAnsi="Times New Roman" w:cs="Times New Roman"/>
          <w:bCs/>
          <w:sz w:val="12"/>
          <w:szCs w:val="12"/>
        </w:rPr>
        <w:t>- уборку территории от мусора, листвы;</w:t>
      </w:r>
    </w:p>
    <w:p w14:paraId="0880A884" w14:textId="77777777" w:rsidR="00837F93" w:rsidRPr="00837F93" w:rsidRDefault="00837F93" w:rsidP="00837F93">
      <w:pPr>
        <w:tabs>
          <w:tab w:val="left" w:pos="6936"/>
        </w:tabs>
        <w:spacing w:after="0" w:line="240" w:lineRule="auto"/>
        <w:ind w:firstLine="284"/>
        <w:jc w:val="both"/>
        <w:rPr>
          <w:rFonts w:ascii="Times New Roman" w:eastAsia="Calibri" w:hAnsi="Times New Roman" w:cs="Times New Roman"/>
          <w:bCs/>
          <w:sz w:val="12"/>
          <w:szCs w:val="12"/>
        </w:rPr>
      </w:pPr>
      <w:r w:rsidRPr="00837F93">
        <w:rPr>
          <w:rFonts w:ascii="Times New Roman" w:eastAsia="Calibri" w:hAnsi="Times New Roman" w:cs="Times New Roman"/>
          <w:bCs/>
          <w:sz w:val="12"/>
          <w:szCs w:val="12"/>
        </w:rPr>
        <w:t>- покос травы (при высоте более 15 см);</w:t>
      </w:r>
    </w:p>
    <w:p w14:paraId="4ACD8CCB" w14:textId="77777777" w:rsidR="00837F93" w:rsidRPr="00837F93" w:rsidRDefault="00837F93" w:rsidP="00837F93">
      <w:pPr>
        <w:tabs>
          <w:tab w:val="left" w:pos="6936"/>
        </w:tabs>
        <w:spacing w:after="0" w:line="240" w:lineRule="auto"/>
        <w:ind w:firstLine="284"/>
        <w:jc w:val="both"/>
        <w:rPr>
          <w:rFonts w:ascii="Times New Roman" w:eastAsia="Calibri" w:hAnsi="Times New Roman" w:cs="Times New Roman"/>
          <w:bCs/>
          <w:sz w:val="12"/>
          <w:szCs w:val="12"/>
        </w:rPr>
      </w:pPr>
      <w:r w:rsidRPr="00837F93">
        <w:rPr>
          <w:rFonts w:ascii="Times New Roman" w:eastAsia="Calibri" w:hAnsi="Times New Roman" w:cs="Times New Roman"/>
          <w:bCs/>
          <w:sz w:val="12"/>
          <w:szCs w:val="12"/>
        </w:rPr>
        <w:t>- вывоз собранного мусора, смета, листвы, скошенной травы, веток в течение суток;</w:t>
      </w:r>
    </w:p>
    <w:p w14:paraId="4A9F3477" w14:textId="77777777" w:rsidR="00837F93" w:rsidRPr="00837F93" w:rsidRDefault="00837F93" w:rsidP="00837F93">
      <w:pPr>
        <w:tabs>
          <w:tab w:val="left" w:pos="6936"/>
        </w:tabs>
        <w:spacing w:after="0" w:line="240" w:lineRule="auto"/>
        <w:ind w:firstLine="284"/>
        <w:jc w:val="both"/>
        <w:rPr>
          <w:rFonts w:ascii="Times New Roman" w:eastAsia="Calibri" w:hAnsi="Times New Roman" w:cs="Times New Roman"/>
          <w:bCs/>
          <w:sz w:val="12"/>
          <w:szCs w:val="12"/>
        </w:rPr>
      </w:pPr>
      <w:r w:rsidRPr="00837F93">
        <w:rPr>
          <w:rFonts w:ascii="Times New Roman" w:eastAsia="Calibri" w:hAnsi="Times New Roman" w:cs="Times New Roman"/>
          <w:bCs/>
          <w:sz w:val="12"/>
          <w:szCs w:val="12"/>
        </w:rPr>
        <w:t>- сгребание и подметание снега (при необходимости);</w:t>
      </w:r>
    </w:p>
    <w:p w14:paraId="58ACA893" w14:textId="77777777" w:rsidR="00837F93" w:rsidRPr="00837F93" w:rsidRDefault="00837F93" w:rsidP="00837F93">
      <w:pPr>
        <w:tabs>
          <w:tab w:val="left" w:pos="6936"/>
        </w:tabs>
        <w:spacing w:after="0" w:line="240" w:lineRule="auto"/>
        <w:ind w:firstLine="284"/>
        <w:jc w:val="both"/>
        <w:rPr>
          <w:rFonts w:ascii="Times New Roman" w:eastAsia="Calibri" w:hAnsi="Times New Roman" w:cs="Times New Roman"/>
          <w:bCs/>
          <w:sz w:val="12"/>
          <w:szCs w:val="12"/>
        </w:rPr>
      </w:pPr>
      <w:r w:rsidRPr="00837F93">
        <w:rPr>
          <w:rFonts w:ascii="Times New Roman" w:eastAsia="Calibri" w:hAnsi="Times New Roman" w:cs="Times New Roman"/>
          <w:bCs/>
          <w:sz w:val="12"/>
          <w:szCs w:val="12"/>
        </w:rPr>
        <w:t>- прочие работы: _____________________________________________.</w:t>
      </w:r>
    </w:p>
    <w:p w14:paraId="72CBE617" w14:textId="77777777" w:rsidR="00837F93" w:rsidRPr="00837F93" w:rsidRDefault="00837F93" w:rsidP="00837F93">
      <w:pPr>
        <w:tabs>
          <w:tab w:val="left" w:pos="6936"/>
        </w:tabs>
        <w:spacing w:after="0" w:line="240" w:lineRule="auto"/>
        <w:ind w:firstLine="284"/>
        <w:jc w:val="both"/>
        <w:rPr>
          <w:rFonts w:ascii="Times New Roman" w:eastAsia="Calibri" w:hAnsi="Times New Roman" w:cs="Times New Roman"/>
          <w:bCs/>
          <w:sz w:val="12"/>
          <w:szCs w:val="12"/>
        </w:rPr>
      </w:pPr>
      <w:r w:rsidRPr="00837F93">
        <w:rPr>
          <w:rFonts w:ascii="Times New Roman" w:eastAsia="Calibri" w:hAnsi="Times New Roman" w:cs="Times New Roman"/>
          <w:bCs/>
          <w:sz w:val="12"/>
          <w:szCs w:val="12"/>
        </w:rPr>
        <w:t>2.1.2. Соблюдать срок (периодичность) выполнения работ, установленных Правилами благоустройства прилегающей к Объекту территории.</w:t>
      </w:r>
    </w:p>
    <w:p w14:paraId="134706A1" w14:textId="77777777" w:rsidR="00837F93" w:rsidRPr="00837F93" w:rsidRDefault="00837F93" w:rsidP="00837F93">
      <w:pPr>
        <w:tabs>
          <w:tab w:val="left" w:pos="6936"/>
        </w:tabs>
        <w:spacing w:after="0" w:line="240" w:lineRule="auto"/>
        <w:ind w:firstLine="284"/>
        <w:jc w:val="both"/>
        <w:rPr>
          <w:rFonts w:ascii="Times New Roman" w:eastAsia="Calibri" w:hAnsi="Times New Roman" w:cs="Times New Roman"/>
          <w:bCs/>
          <w:sz w:val="12"/>
          <w:szCs w:val="12"/>
        </w:rPr>
      </w:pPr>
      <w:r w:rsidRPr="00837F93">
        <w:rPr>
          <w:rFonts w:ascii="Times New Roman" w:eastAsia="Calibri" w:hAnsi="Times New Roman" w:cs="Times New Roman"/>
          <w:bCs/>
          <w:sz w:val="12"/>
          <w:szCs w:val="12"/>
        </w:rPr>
        <w:t>2.1.3. Обеспечить беспрепятственный доступ Уполномоченному органу для осуществления контроля за соблюдением Уполномоченным лицом условий настоящего соглашения, Правил благоустройства.</w:t>
      </w:r>
    </w:p>
    <w:p w14:paraId="26D61526" w14:textId="77777777" w:rsidR="00837F93" w:rsidRPr="00837F93" w:rsidRDefault="00837F93" w:rsidP="00837F93">
      <w:pPr>
        <w:tabs>
          <w:tab w:val="left" w:pos="6936"/>
        </w:tabs>
        <w:spacing w:after="0" w:line="240" w:lineRule="auto"/>
        <w:ind w:firstLine="284"/>
        <w:jc w:val="both"/>
        <w:rPr>
          <w:rFonts w:ascii="Times New Roman" w:eastAsia="Calibri" w:hAnsi="Times New Roman" w:cs="Times New Roman"/>
          <w:bCs/>
          <w:sz w:val="12"/>
          <w:szCs w:val="12"/>
        </w:rPr>
      </w:pPr>
      <w:r w:rsidRPr="00837F93">
        <w:rPr>
          <w:rFonts w:ascii="Times New Roman" w:eastAsia="Calibri" w:hAnsi="Times New Roman" w:cs="Times New Roman"/>
          <w:bCs/>
          <w:sz w:val="12"/>
          <w:szCs w:val="12"/>
        </w:rPr>
        <w:t>2.1.4. Устранить допущенные при выполнении работ по благоустройству прилегающей к Объекту территории нарушения, выявленные Уполномоченным органом.</w:t>
      </w:r>
    </w:p>
    <w:p w14:paraId="7DF6114B" w14:textId="77777777" w:rsidR="00837F93" w:rsidRPr="00837F93" w:rsidRDefault="00837F93" w:rsidP="00837F93">
      <w:pPr>
        <w:tabs>
          <w:tab w:val="left" w:pos="6936"/>
        </w:tabs>
        <w:spacing w:after="0" w:line="240" w:lineRule="auto"/>
        <w:ind w:firstLine="284"/>
        <w:jc w:val="both"/>
        <w:rPr>
          <w:rFonts w:ascii="Times New Roman" w:eastAsia="Calibri" w:hAnsi="Times New Roman" w:cs="Times New Roman"/>
          <w:bCs/>
          <w:sz w:val="12"/>
          <w:szCs w:val="12"/>
        </w:rPr>
      </w:pPr>
      <w:r w:rsidRPr="00837F93">
        <w:rPr>
          <w:rFonts w:ascii="Times New Roman" w:eastAsia="Calibri" w:hAnsi="Times New Roman" w:cs="Times New Roman"/>
          <w:bCs/>
          <w:sz w:val="12"/>
          <w:szCs w:val="12"/>
        </w:rPr>
        <w:t>2.1.5. В случае любых изменений данных об Уполномоченном лице (наименование юридического лица; фамилия, имя, отчество физического лица либо индивидуального предпринимателя, юридический адрес, телефон и т.п.) в срок не позднее 10 календарных дней сообщить о произошедших изменениях в Уполномоченный орган.</w:t>
      </w:r>
    </w:p>
    <w:p w14:paraId="48C97168" w14:textId="2828223F" w:rsidR="00837F93" w:rsidRPr="00837F93" w:rsidRDefault="00837F93" w:rsidP="00837F93">
      <w:pPr>
        <w:tabs>
          <w:tab w:val="left" w:pos="6936"/>
        </w:tabs>
        <w:spacing w:after="0" w:line="240" w:lineRule="auto"/>
        <w:ind w:firstLine="284"/>
        <w:jc w:val="both"/>
        <w:rPr>
          <w:rFonts w:ascii="Times New Roman" w:eastAsia="Calibri" w:hAnsi="Times New Roman" w:cs="Times New Roman"/>
          <w:bCs/>
          <w:sz w:val="12"/>
          <w:szCs w:val="12"/>
        </w:rPr>
      </w:pPr>
      <w:r w:rsidRPr="00837F93">
        <w:rPr>
          <w:rFonts w:ascii="Times New Roman" w:eastAsia="Calibri" w:hAnsi="Times New Roman" w:cs="Times New Roman"/>
          <w:bCs/>
          <w:sz w:val="12"/>
          <w:szCs w:val="12"/>
        </w:rPr>
        <w:t>2.2. Уполномоченное лицо вправе получать от Уполномоченного органа информационно-консультационную поддер</w:t>
      </w:r>
      <w:r>
        <w:rPr>
          <w:rFonts w:ascii="Times New Roman" w:eastAsia="Calibri" w:hAnsi="Times New Roman" w:cs="Times New Roman"/>
          <w:bCs/>
          <w:sz w:val="12"/>
          <w:szCs w:val="12"/>
        </w:rPr>
        <w:t>жку в вопросах благоустройства.</w:t>
      </w:r>
    </w:p>
    <w:p w14:paraId="5C587C9C" w14:textId="4522A48A" w:rsidR="00837F93" w:rsidRPr="00837F93" w:rsidRDefault="00837F93" w:rsidP="00837F93">
      <w:pPr>
        <w:tabs>
          <w:tab w:val="left" w:pos="6936"/>
        </w:tabs>
        <w:spacing w:after="0" w:line="240" w:lineRule="auto"/>
        <w:ind w:firstLine="284"/>
        <w:jc w:val="both"/>
        <w:rPr>
          <w:rFonts w:ascii="Times New Roman" w:eastAsia="Calibri" w:hAnsi="Times New Roman" w:cs="Times New Roman"/>
          <w:bCs/>
          <w:sz w:val="12"/>
          <w:szCs w:val="12"/>
        </w:rPr>
      </w:pPr>
      <w:r w:rsidRPr="00837F93">
        <w:rPr>
          <w:rFonts w:ascii="Times New Roman" w:eastAsia="Calibri" w:hAnsi="Times New Roman" w:cs="Times New Roman"/>
          <w:bCs/>
          <w:sz w:val="12"/>
          <w:szCs w:val="12"/>
        </w:rPr>
        <w:t>2.</w:t>
      </w:r>
      <w:r>
        <w:rPr>
          <w:rFonts w:ascii="Times New Roman" w:eastAsia="Calibri" w:hAnsi="Times New Roman" w:cs="Times New Roman"/>
          <w:bCs/>
          <w:sz w:val="12"/>
          <w:szCs w:val="12"/>
        </w:rPr>
        <w:t>3. Уполномоченный орган обязан:</w:t>
      </w:r>
    </w:p>
    <w:p w14:paraId="49B1612F" w14:textId="77777777" w:rsidR="00837F93" w:rsidRPr="00837F93" w:rsidRDefault="00837F93" w:rsidP="00837F93">
      <w:pPr>
        <w:tabs>
          <w:tab w:val="left" w:pos="6936"/>
        </w:tabs>
        <w:spacing w:after="0" w:line="240" w:lineRule="auto"/>
        <w:ind w:firstLine="284"/>
        <w:jc w:val="both"/>
        <w:rPr>
          <w:rFonts w:ascii="Times New Roman" w:eastAsia="Calibri" w:hAnsi="Times New Roman" w:cs="Times New Roman"/>
          <w:bCs/>
          <w:sz w:val="12"/>
          <w:szCs w:val="12"/>
        </w:rPr>
      </w:pPr>
      <w:r w:rsidRPr="00837F93">
        <w:rPr>
          <w:rFonts w:ascii="Times New Roman" w:eastAsia="Calibri" w:hAnsi="Times New Roman" w:cs="Times New Roman"/>
          <w:bCs/>
          <w:sz w:val="12"/>
          <w:szCs w:val="12"/>
        </w:rPr>
        <w:t>2.3.1. Осуществлять контроль за качеством и сроками (периодичностью) выполнения уполномоченным лицом работ по благоустройству прилегающей к Объекту территории.</w:t>
      </w:r>
    </w:p>
    <w:p w14:paraId="34EA3339" w14:textId="77777777" w:rsidR="00837F93" w:rsidRPr="00837F93" w:rsidRDefault="00837F93" w:rsidP="00837F93">
      <w:pPr>
        <w:tabs>
          <w:tab w:val="left" w:pos="6936"/>
        </w:tabs>
        <w:spacing w:after="0" w:line="240" w:lineRule="auto"/>
        <w:ind w:firstLine="284"/>
        <w:jc w:val="both"/>
        <w:rPr>
          <w:rFonts w:ascii="Times New Roman" w:eastAsia="Calibri" w:hAnsi="Times New Roman" w:cs="Times New Roman"/>
          <w:bCs/>
          <w:sz w:val="12"/>
          <w:szCs w:val="12"/>
        </w:rPr>
      </w:pPr>
      <w:r w:rsidRPr="00837F93">
        <w:rPr>
          <w:rFonts w:ascii="Times New Roman" w:eastAsia="Calibri" w:hAnsi="Times New Roman" w:cs="Times New Roman"/>
          <w:bCs/>
          <w:sz w:val="12"/>
          <w:szCs w:val="12"/>
        </w:rPr>
        <w:t>2.3.2. Оказывать информационно-консультационную поддержку в вопросах благоустройства.</w:t>
      </w:r>
    </w:p>
    <w:p w14:paraId="1DD27C59" w14:textId="2799F22A" w:rsidR="00837F93" w:rsidRPr="00837F93" w:rsidRDefault="00837F93" w:rsidP="00837F93">
      <w:pPr>
        <w:tabs>
          <w:tab w:val="left" w:pos="6936"/>
        </w:tabs>
        <w:spacing w:after="0" w:line="240" w:lineRule="auto"/>
        <w:ind w:firstLine="284"/>
        <w:jc w:val="both"/>
        <w:rPr>
          <w:rFonts w:ascii="Times New Roman" w:eastAsia="Calibri" w:hAnsi="Times New Roman" w:cs="Times New Roman"/>
          <w:bCs/>
          <w:sz w:val="12"/>
          <w:szCs w:val="12"/>
        </w:rPr>
      </w:pPr>
      <w:r w:rsidRPr="00837F93">
        <w:rPr>
          <w:rFonts w:ascii="Times New Roman" w:eastAsia="Calibri" w:hAnsi="Times New Roman" w:cs="Times New Roman"/>
          <w:bCs/>
          <w:sz w:val="12"/>
          <w:szCs w:val="12"/>
        </w:rPr>
        <w:t xml:space="preserve">2.4. Уполномоченный орган вправе при выявлении фактов неисполнения или ненадлежащего исполнения Уполномоченным лицом обязательств, предусмотренных настоящим соглашением, выдавать предписания (требования) об устранении нарушений по благоустройству с указанием срока исполнения предписаний </w:t>
      </w:r>
      <w:r>
        <w:rPr>
          <w:rFonts w:ascii="Times New Roman" w:eastAsia="Calibri" w:hAnsi="Times New Roman" w:cs="Times New Roman"/>
          <w:bCs/>
          <w:sz w:val="12"/>
          <w:szCs w:val="12"/>
        </w:rPr>
        <w:t>(требований).</w:t>
      </w:r>
    </w:p>
    <w:p w14:paraId="2EF91403" w14:textId="77777777" w:rsidR="00837F93" w:rsidRPr="00837F93" w:rsidRDefault="00837F93" w:rsidP="00837F93">
      <w:pPr>
        <w:tabs>
          <w:tab w:val="left" w:pos="6936"/>
        </w:tabs>
        <w:spacing w:after="0" w:line="240" w:lineRule="auto"/>
        <w:ind w:firstLine="284"/>
        <w:jc w:val="center"/>
        <w:rPr>
          <w:rFonts w:ascii="Times New Roman" w:eastAsia="Calibri" w:hAnsi="Times New Roman" w:cs="Times New Roman"/>
          <w:bCs/>
          <w:sz w:val="12"/>
          <w:szCs w:val="12"/>
        </w:rPr>
      </w:pPr>
      <w:r w:rsidRPr="00837F93">
        <w:rPr>
          <w:rFonts w:ascii="Times New Roman" w:eastAsia="Calibri" w:hAnsi="Times New Roman" w:cs="Times New Roman"/>
          <w:bCs/>
          <w:sz w:val="12"/>
          <w:szCs w:val="12"/>
        </w:rPr>
        <w:t>3. Срок действия соглашения</w:t>
      </w:r>
    </w:p>
    <w:p w14:paraId="24817AFA" w14:textId="77777777" w:rsidR="00837F93" w:rsidRPr="00837F93" w:rsidRDefault="00837F93" w:rsidP="00837F93">
      <w:pPr>
        <w:tabs>
          <w:tab w:val="left" w:pos="6936"/>
        </w:tabs>
        <w:spacing w:after="0" w:line="240" w:lineRule="auto"/>
        <w:ind w:firstLine="284"/>
        <w:jc w:val="both"/>
        <w:rPr>
          <w:rFonts w:ascii="Times New Roman" w:eastAsia="Calibri" w:hAnsi="Times New Roman" w:cs="Times New Roman"/>
          <w:bCs/>
          <w:sz w:val="12"/>
          <w:szCs w:val="12"/>
        </w:rPr>
      </w:pPr>
      <w:r w:rsidRPr="00837F93">
        <w:rPr>
          <w:rFonts w:ascii="Times New Roman" w:eastAsia="Calibri" w:hAnsi="Times New Roman" w:cs="Times New Roman"/>
          <w:bCs/>
          <w:sz w:val="12"/>
          <w:szCs w:val="12"/>
        </w:rPr>
        <w:t>3.1. Настоящее соглашение заключено на срок с "__" __________ 20__ г. по "__" __________ 20__ г. и вступает в силу с момента его подписания.</w:t>
      </w:r>
    </w:p>
    <w:p w14:paraId="16579207" w14:textId="77777777" w:rsidR="00837F93" w:rsidRPr="00837F93" w:rsidRDefault="00837F93" w:rsidP="00837F93">
      <w:pPr>
        <w:tabs>
          <w:tab w:val="left" w:pos="6936"/>
        </w:tabs>
        <w:spacing w:after="0" w:line="240" w:lineRule="auto"/>
        <w:ind w:firstLine="284"/>
        <w:jc w:val="both"/>
        <w:rPr>
          <w:rFonts w:ascii="Times New Roman" w:eastAsia="Calibri" w:hAnsi="Times New Roman" w:cs="Times New Roman"/>
          <w:bCs/>
          <w:sz w:val="12"/>
          <w:szCs w:val="12"/>
        </w:rPr>
      </w:pPr>
      <w:r w:rsidRPr="00837F93">
        <w:rPr>
          <w:rFonts w:ascii="Times New Roman" w:eastAsia="Calibri" w:hAnsi="Times New Roman" w:cs="Times New Roman"/>
          <w:bCs/>
          <w:sz w:val="12"/>
          <w:szCs w:val="12"/>
        </w:rPr>
        <w:t>3.2. Соглашение может быть расторгнуто досрочно по соглашению Сторон в письменной форме.</w:t>
      </w:r>
    </w:p>
    <w:p w14:paraId="3889DBC7" w14:textId="77777777" w:rsidR="00837F93" w:rsidRPr="00837F93" w:rsidRDefault="00837F93" w:rsidP="00837F93">
      <w:pPr>
        <w:tabs>
          <w:tab w:val="left" w:pos="6936"/>
        </w:tabs>
        <w:spacing w:after="0" w:line="240" w:lineRule="auto"/>
        <w:ind w:firstLine="284"/>
        <w:jc w:val="both"/>
        <w:rPr>
          <w:rFonts w:ascii="Times New Roman" w:eastAsia="Calibri" w:hAnsi="Times New Roman" w:cs="Times New Roman"/>
          <w:bCs/>
          <w:sz w:val="12"/>
          <w:szCs w:val="12"/>
        </w:rPr>
      </w:pPr>
      <w:r w:rsidRPr="00837F93">
        <w:rPr>
          <w:rFonts w:ascii="Times New Roman" w:eastAsia="Calibri" w:hAnsi="Times New Roman" w:cs="Times New Roman"/>
          <w:bCs/>
          <w:sz w:val="12"/>
          <w:szCs w:val="12"/>
        </w:rPr>
        <w:t>Сторона, желающая расторгнуть соглашение, направляет другой стороне письменное уведомление о расторжении не менее чем за 30 (тридцать) календарных дней до даты расторжения соглашения (в случае, если соглашение заключено на срок, превышающий 1 месяц).</w:t>
      </w:r>
    </w:p>
    <w:p w14:paraId="1BC134D7" w14:textId="77777777" w:rsidR="00837F93" w:rsidRPr="00837F93" w:rsidRDefault="00837F93" w:rsidP="00837F93">
      <w:pPr>
        <w:tabs>
          <w:tab w:val="left" w:pos="6936"/>
        </w:tabs>
        <w:spacing w:after="0" w:line="240" w:lineRule="auto"/>
        <w:ind w:firstLine="284"/>
        <w:jc w:val="both"/>
        <w:rPr>
          <w:rFonts w:ascii="Times New Roman" w:eastAsia="Calibri" w:hAnsi="Times New Roman" w:cs="Times New Roman"/>
          <w:bCs/>
          <w:sz w:val="12"/>
          <w:szCs w:val="12"/>
        </w:rPr>
      </w:pPr>
    </w:p>
    <w:p w14:paraId="5E14E3E3" w14:textId="77777777" w:rsidR="00837F93" w:rsidRPr="00837F93" w:rsidRDefault="00837F93" w:rsidP="00837F93">
      <w:pPr>
        <w:tabs>
          <w:tab w:val="left" w:pos="6936"/>
        </w:tabs>
        <w:spacing w:after="0" w:line="240" w:lineRule="auto"/>
        <w:ind w:firstLine="284"/>
        <w:jc w:val="center"/>
        <w:rPr>
          <w:rFonts w:ascii="Times New Roman" w:eastAsia="Calibri" w:hAnsi="Times New Roman" w:cs="Times New Roman"/>
          <w:bCs/>
          <w:sz w:val="12"/>
          <w:szCs w:val="12"/>
        </w:rPr>
      </w:pPr>
      <w:r w:rsidRPr="00837F93">
        <w:rPr>
          <w:rFonts w:ascii="Times New Roman" w:eastAsia="Calibri" w:hAnsi="Times New Roman" w:cs="Times New Roman"/>
          <w:bCs/>
          <w:sz w:val="12"/>
          <w:szCs w:val="12"/>
        </w:rPr>
        <w:t>4. Ответственность Сторон</w:t>
      </w:r>
    </w:p>
    <w:p w14:paraId="627755C0" w14:textId="77777777" w:rsidR="00837F93" w:rsidRPr="00837F93" w:rsidRDefault="00837F93" w:rsidP="00837F93">
      <w:pPr>
        <w:tabs>
          <w:tab w:val="left" w:pos="6936"/>
        </w:tabs>
        <w:spacing w:after="0" w:line="240" w:lineRule="auto"/>
        <w:ind w:firstLine="284"/>
        <w:jc w:val="both"/>
        <w:rPr>
          <w:rFonts w:ascii="Times New Roman" w:eastAsia="Calibri" w:hAnsi="Times New Roman" w:cs="Times New Roman"/>
          <w:bCs/>
          <w:sz w:val="12"/>
          <w:szCs w:val="12"/>
        </w:rPr>
      </w:pPr>
      <w:r w:rsidRPr="00837F93">
        <w:rPr>
          <w:rFonts w:ascii="Times New Roman" w:eastAsia="Calibri" w:hAnsi="Times New Roman" w:cs="Times New Roman"/>
          <w:bCs/>
          <w:sz w:val="12"/>
          <w:szCs w:val="12"/>
        </w:rPr>
        <w:t>4.1. В случае неисполнения или ненадлежащего исполнения условий соглашения Стороны несут ответственность в соответствии с действующим законодательством.</w:t>
      </w:r>
    </w:p>
    <w:p w14:paraId="1721A23C" w14:textId="77777777" w:rsidR="00837F93" w:rsidRPr="00837F93" w:rsidRDefault="00837F93" w:rsidP="00837F93">
      <w:pPr>
        <w:tabs>
          <w:tab w:val="left" w:pos="6936"/>
        </w:tabs>
        <w:spacing w:after="0" w:line="240" w:lineRule="auto"/>
        <w:ind w:firstLine="284"/>
        <w:jc w:val="both"/>
        <w:rPr>
          <w:rFonts w:ascii="Times New Roman" w:eastAsia="Calibri" w:hAnsi="Times New Roman" w:cs="Times New Roman"/>
          <w:bCs/>
          <w:sz w:val="12"/>
          <w:szCs w:val="12"/>
        </w:rPr>
      </w:pPr>
      <w:r w:rsidRPr="00837F93">
        <w:rPr>
          <w:rFonts w:ascii="Times New Roman" w:eastAsia="Calibri" w:hAnsi="Times New Roman" w:cs="Times New Roman"/>
          <w:bCs/>
          <w:sz w:val="12"/>
          <w:szCs w:val="12"/>
        </w:rPr>
        <w:lastRenderedPageBreak/>
        <w:t>4.2. Ущерб, причиненный Уполномоченным лицом третьим лицам в результате исполнения и (или) неисполнения своих обязательств по настоящему соглашению, возмещается им самостоятельно.</w:t>
      </w:r>
    </w:p>
    <w:p w14:paraId="00599877" w14:textId="77777777" w:rsidR="00837F93" w:rsidRPr="00837F93" w:rsidRDefault="00837F93" w:rsidP="00837F93">
      <w:pPr>
        <w:tabs>
          <w:tab w:val="left" w:pos="6936"/>
        </w:tabs>
        <w:spacing w:after="0" w:line="240" w:lineRule="auto"/>
        <w:ind w:firstLine="284"/>
        <w:jc w:val="both"/>
        <w:rPr>
          <w:rFonts w:ascii="Times New Roman" w:eastAsia="Calibri" w:hAnsi="Times New Roman" w:cs="Times New Roman"/>
          <w:bCs/>
          <w:sz w:val="12"/>
          <w:szCs w:val="12"/>
        </w:rPr>
      </w:pPr>
    </w:p>
    <w:p w14:paraId="083AB758" w14:textId="77777777" w:rsidR="00837F93" w:rsidRPr="00837F93" w:rsidRDefault="00837F93" w:rsidP="00837F93">
      <w:pPr>
        <w:tabs>
          <w:tab w:val="left" w:pos="6936"/>
        </w:tabs>
        <w:spacing w:after="0" w:line="240" w:lineRule="auto"/>
        <w:ind w:firstLine="284"/>
        <w:jc w:val="center"/>
        <w:rPr>
          <w:rFonts w:ascii="Times New Roman" w:eastAsia="Calibri" w:hAnsi="Times New Roman" w:cs="Times New Roman"/>
          <w:bCs/>
          <w:sz w:val="12"/>
          <w:szCs w:val="12"/>
        </w:rPr>
      </w:pPr>
      <w:r w:rsidRPr="00837F93">
        <w:rPr>
          <w:rFonts w:ascii="Times New Roman" w:eastAsia="Calibri" w:hAnsi="Times New Roman" w:cs="Times New Roman"/>
          <w:bCs/>
          <w:sz w:val="12"/>
          <w:szCs w:val="12"/>
        </w:rPr>
        <w:t>5. Заключительные положения</w:t>
      </w:r>
    </w:p>
    <w:p w14:paraId="4F986198" w14:textId="77777777" w:rsidR="00837F93" w:rsidRPr="00837F93" w:rsidRDefault="00837F93" w:rsidP="00837F93">
      <w:pPr>
        <w:tabs>
          <w:tab w:val="left" w:pos="6936"/>
        </w:tabs>
        <w:spacing w:after="0" w:line="240" w:lineRule="auto"/>
        <w:ind w:firstLine="284"/>
        <w:jc w:val="both"/>
        <w:rPr>
          <w:rFonts w:ascii="Times New Roman" w:eastAsia="Calibri" w:hAnsi="Times New Roman" w:cs="Times New Roman"/>
          <w:bCs/>
          <w:sz w:val="12"/>
          <w:szCs w:val="12"/>
        </w:rPr>
      </w:pPr>
      <w:r w:rsidRPr="00837F93">
        <w:rPr>
          <w:rFonts w:ascii="Times New Roman" w:eastAsia="Calibri" w:hAnsi="Times New Roman" w:cs="Times New Roman"/>
          <w:bCs/>
          <w:sz w:val="12"/>
          <w:szCs w:val="12"/>
        </w:rPr>
        <w:t>5.1. Настоящее соглашение заключено в двух экземплярах, имеющих равную юридическую силу, один экземпляр - Уполномоченному органу, один экземпляр - Уполномоченному лицу.</w:t>
      </w:r>
    </w:p>
    <w:p w14:paraId="23E4D608" w14:textId="77777777" w:rsidR="00837F93" w:rsidRPr="00837F93" w:rsidRDefault="00837F93" w:rsidP="00837F93">
      <w:pPr>
        <w:tabs>
          <w:tab w:val="left" w:pos="6936"/>
        </w:tabs>
        <w:spacing w:after="0" w:line="240" w:lineRule="auto"/>
        <w:ind w:firstLine="284"/>
        <w:jc w:val="both"/>
        <w:rPr>
          <w:rFonts w:ascii="Times New Roman" w:eastAsia="Calibri" w:hAnsi="Times New Roman" w:cs="Times New Roman"/>
          <w:bCs/>
          <w:sz w:val="12"/>
          <w:szCs w:val="12"/>
        </w:rPr>
      </w:pPr>
      <w:r w:rsidRPr="00837F93">
        <w:rPr>
          <w:rFonts w:ascii="Times New Roman" w:eastAsia="Calibri" w:hAnsi="Times New Roman" w:cs="Times New Roman"/>
          <w:bCs/>
          <w:sz w:val="12"/>
          <w:szCs w:val="12"/>
        </w:rPr>
        <w:t>5.2. Любые изменения и дополнения к настоящему соглашению действительны лишь при условии, что они совершены в письменной форме и подписаны уполномоченными на то представителями Сторон.</w:t>
      </w:r>
    </w:p>
    <w:p w14:paraId="1CF3C8F3" w14:textId="77777777" w:rsidR="00837F93" w:rsidRPr="00837F93" w:rsidRDefault="00837F93" w:rsidP="00837F93">
      <w:pPr>
        <w:tabs>
          <w:tab w:val="left" w:pos="6936"/>
        </w:tabs>
        <w:spacing w:after="0" w:line="240" w:lineRule="auto"/>
        <w:ind w:firstLine="284"/>
        <w:jc w:val="both"/>
        <w:rPr>
          <w:rFonts w:ascii="Times New Roman" w:eastAsia="Calibri" w:hAnsi="Times New Roman" w:cs="Times New Roman"/>
          <w:bCs/>
          <w:sz w:val="12"/>
          <w:szCs w:val="12"/>
        </w:rPr>
      </w:pPr>
      <w:r w:rsidRPr="00837F93">
        <w:rPr>
          <w:rFonts w:ascii="Times New Roman" w:eastAsia="Calibri" w:hAnsi="Times New Roman" w:cs="Times New Roman"/>
          <w:bCs/>
          <w:sz w:val="12"/>
          <w:szCs w:val="12"/>
        </w:rPr>
        <w:t>5.3. Если ни одна из Сторон не заявит о прекращении соглашения не менее чем за 30 дней до окончания срока его действия, на который заключено соглашение, то его действие продлевается на тот же срок и на тех же условиях.</w:t>
      </w:r>
    </w:p>
    <w:p w14:paraId="4F70D629" w14:textId="77777777" w:rsidR="00837F93" w:rsidRPr="00837F93" w:rsidRDefault="00837F93" w:rsidP="00837F93">
      <w:pPr>
        <w:tabs>
          <w:tab w:val="left" w:pos="6936"/>
        </w:tabs>
        <w:spacing w:after="0" w:line="240" w:lineRule="auto"/>
        <w:ind w:firstLine="284"/>
        <w:jc w:val="both"/>
        <w:rPr>
          <w:rFonts w:ascii="Times New Roman" w:eastAsia="Calibri" w:hAnsi="Times New Roman" w:cs="Times New Roman"/>
          <w:bCs/>
          <w:sz w:val="12"/>
          <w:szCs w:val="12"/>
        </w:rPr>
      </w:pPr>
      <w:r w:rsidRPr="00837F93">
        <w:rPr>
          <w:rFonts w:ascii="Times New Roman" w:eastAsia="Calibri" w:hAnsi="Times New Roman" w:cs="Times New Roman"/>
          <w:bCs/>
          <w:sz w:val="12"/>
          <w:szCs w:val="12"/>
        </w:rPr>
        <w:t>5.4. Все разногласия по настоящему соглашению решаются путем переговоров. Соблюдение претензионного (досудебного) порядка урегулирования споров обязательно. В случае невозможности решить спорные вопросы путем переговоров они решаются в судебном порядке.</w:t>
      </w:r>
    </w:p>
    <w:p w14:paraId="36D4D277" w14:textId="77777777" w:rsidR="00837F93" w:rsidRPr="00837F93" w:rsidRDefault="00837F93" w:rsidP="00837F93">
      <w:pPr>
        <w:tabs>
          <w:tab w:val="left" w:pos="6936"/>
        </w:tabs>
        <w:spacing w:after="0" w:line="240" w:lineRule="auto"/>
        <w:ind w:firstLine="284"/>
        <w:jc w:val="both"/>
        <w:rPr>
          <w:rFonts w:ascii="Times New Roman" w:eastAsia="Calibri" w:hAnsi="Times New Roman" w:cs="Times New Roman"/>
          <w:bCs/>
          <w:sz w:val="12"/>
          <w:szCs w:val="12"/>
        </w:rPr>
      </w:pPr>
    </w:p>
    <w:p w14:paraId="1D9AE477" w14:textId="77777777" w:rsidR="00837F93" w:rsidRPr="00837F93" w:rsidRDefault="00837F93" w:rsidP="00837F93">
      <w:pPr>
        <w:tabs>
          <w:tab w:val="left" w:pos="6936"/>
        </w:tabs>
        <w:spacing w:after="0" w:line="240" w:lineRule="auto"/>
        <w:ind w:firstLine="284"/>
        <w:jc w:val="center"/>
        <w:rPr>
          <w:rFonts w:ascii="Times New Roman" w:eastAsia="Calibri" w:hAnsi="Times New Roman" w:cs="Times New Roman"/>
          <w:bCs/>
          <w:sz w:val="12"/>
          <w:szCs w:val="12"/>
        </w:rPr>
      </w:pPr>
      <w:r w:rsidRPr="00837F93">
        <w:rPr>
          <w:rFonts w:ascii="Times New Roman" w:eastAsia="Calibri" w:hAnsi="Times New Roman" w:cs="Times New Roman"/>
          <w:bCs/>
          <w:sz w:val="12"/>
          <w:szCs w:val="12"/>
        </w:rPr>
        <w:t>7. Адреса и банковские реквизиты Сторон</w:t>
      </w:r>
    </w:p>
    <w:p w14:paraId="13A60132" w14:textId="4C849908" w:rsidR="00837F93" w:rsidRDefault="00837F93" w:rsidP="00837F9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«Уполномоченный орган»                                                                                                                                                         </w:t>
      </w:r>
      <w:r w:rsidRPr="00837F93">
        <w:rPr>
          <w:rFonts w:ascii="Times New Roman" w:eastAsia="Calibri" w:hAnsi="Times New Roman" w:cs="Times New Roman"/>
          <w:bCs/>
          <w:sz w:val="12"/>
          <w:szCs w:val="12"/>
        </w:rPr>
        <w:t>«Уполномоченное лицо»</w:t>
      </w:r>
    </w:p>
    <w:p w14:paraId="122370AF" w14:textId="77777777" w:rsidR="002D3772" w:rsidRDefault="002D3772" w:rsidP="002D3772">
      <w:pPr>
        <w:tabs>
          <w:tab w:val="left" w:pos="6936"/>
        </w:tabs>
        <w:spacing w:after="0" w:line="240" w:lineRule="auto"/>
        <w:ind w:firstLine="284"/>
        <w:jc w:val="center"/>
        <w:rPr>
          <w:rFonts w:ascii="Times New Roman" w:eastAsia="Calibri" w:hAnsi="Times New Roman" w:cs="Times New Roman"/>
          <w:bCs/>
          <w:sz w:val="12"/>
          <w:szCs w:val="12"/>
        </w:rPr>
      </w:pPr>
    </w:p>
    <w:p w14:paraId="70154E66" w14:textId="77777777" w:rsidR="002D3772" w:rsidRPr="002D3772" w:rsidRDefault="002D3772" w:rsidP="002D3772">
      <w:pPr>
        <w:tabs>
          <w:tab w:val="left" w:pos="6936"/>
        </w:tabs>
        <w:spacing w:after="0" w:line="240" w:lineRule="auto"/>
        <w:ind w:firstLine="284"/>
        <w:jc w:val="center"/>
        <w:rPr>
          <w:rFonts w:ascii="Times New Roman" w:eastAsia="Calibri" w:hAnsi="Times New Roman" w:cs="Times New Roman"/>
          <w:bCs/>
          <w:sz w:val="12"/>
          <w:szCs w:val="12"/>
        </w:rPr>
      </w:pPr>
      <w:r w:rsidRPr="002D3772">
        <w:rPr>
          <w:rFonts w:ascii="Times New Roman" w:eastAsia="Calibri" w:hAnsi="Times New Roman" w:cs="Times New Roman"/>
          <w:bCs/>
          <w:sz w:val="12"/>
          <w:szCs w:val="12"/>
        </w:rPr>
        <w:t>Администрация</w:t>
      </w:r>
    </w:p>
    <w:p w14:paraId="143E7BD5" w14:textId="06BC7F04" w:rsidR="002D3772" w:rsidRPr="002D3772" w:rsidRDefault="002D3772" w:rsidP="002D3772">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сельского поселения </w:t>
      </w:r>
      <w:r w:rsidRPr="002D3772">
        <w:rPr>
          <w:rFonts w:ascii="Times New Roman" w:eastAsia="Calibri" w:hAnsi="Times New Roman" w:cs="Times New Roman"/>
          <w:bCs/>
          <w:sz w:val="12"/>
          <w:szCs w:val="12"/>
        </w:rPr>
        <w:t>Елшанка</w:t>
      </w:r>
    </w:p>
    <w:p w14:paraId="3C214444" w14:textId="77777777" w:rsidR="002D3772" w:rsidRPr="002D3772" w:rsidRDefault="002D3772" w:rsidP="002D3772">
      <w:pPr>
        <w:tabs>
          <w:tab w:val="left" w:pos="6936"/>
        </w:tabs>
        <w:spacing w:after="0" w:line="240" w:lineRule="auto"/>
        <w:ind w:firstLine="284"/>
        <w:jc w:val="center"/>
        <w:rPr>
          <w:rFonts w:ascii="Times New Roman" w:eastAsia="Calibri" w:hAnsi="Times New Roman" w:cs="Times New Roman"/>
          <w:bCs/>
          <w:sz w:val="12"/>
          <w:szCs w:val="12"/>
        </w:rPr>
      </w:pPr>
      <w:r w:rsidRPr="002D3772">
        <w:rPr>
          <w:rFonts w:ascii="Times New Roman" w:eastAsia="Calibri" w:hAnsi="Times New Roman" w:cs="Times New Roman"/>
          <w:bCs/>
          <w:sz w:val="12"/>
          <w:szCs w:val="12"/>
        </w:rPr>
        <w:t>муниципального района Сергиевский</w:t>
      </w:r>
    </w:p>
    <w:p w14:paraId="6344ACC8" w14:textId="77777777" w:rsidR="002D3772" w:rsidRPr="002D3772" w:rsidRDefault="002D3772" w:rsidP="002D3772">
      <w:pPr>
        <w:tabs>
          <w:tab w:val="left" w:pos="6936"/>
        </w:tabs>
        <w:spacing w:after="0" w:line="240" w:lineRule="auto"/>
        <w:ind w:firstLine="284"/>
        <w:jc w:val="center"/>
        <w:rPr>
          <w:rFonts w:ascii="Times New Roman" w:eastAsia="Calibri" w:hAnsi="Times New Roman" w:cs="Times New Roman"/>
          <w:bCs/>
          <w:sz w:val="12"/>
          <w:szCs w:val="12"/>
        </w:rPr>
      </w:pPr>
      <w:r w:rsidRPr="002D3772">
        <w:rPr>
          <w:rFonts w:ascii="Times New Roman" w:eastAsia="Calibri" w:hAnsi="Times New Roman" w:cs="Times New Roman"/>
          <w:bCs/>
          <w:sz w:val="12"/>
          <w:szCs w:val="12"/>
        </w:rPr>
        <w:t>Самарской области</w:t>
      </w:r>
    </w:p>
    <w:p w14:paraId="5CA56AD1" w14:textId="77777777" w:rsidR="002D3772" w:rsidRPr="002D3772" w:rsidRDefault="002D3772" w:rsidP="002D3772">
      <w:pPr>
        <w:tabs>
          <w:tab w:val="left" w:pos="6936"/>
        </w:tabs>
        <w:spacing w:after="0" w:line="240" w:lineRule="auto"/>
        <w:ind w:firstLine="284"/>
        <w:jc w:val="center"/>
        <w:rPr>
          <w:rFonts w:ascii="Times New Roman" w:eastAsia="Calibri" w:hAnsi="Times New Roman" w:cs="Times New Roman"/>
          <w:bCs/>
          <w:sz w:val="12"/>
          <w:szCs w:val="12"/>
        </w:rPr>
      </w:pPr>
      <w:r w:rsidRPr="002D3772">
        <w:rPr>
          <w:rFonts w:ascii="Times New Roman" w:eastAsia="Calibri" w:hAnsi="Times New Roman" w:cs="Times New Roman"/>
          <w:bCs/>
          <w:sz w:val="12"/>
          <w:szCs w:val="12"/>
        </w:rPr>
        <w:t>ПОСТАНОВЛЕНИЕ</w:t>
      </w:r>
    </w:p>
    <w:p w14:paraId="74A6969A" w14:textId="5DD0489C" w:rsidR="002D3772" w:rsidRDefault="002D3772" w:rsidP="002D3772">
      <w:pPr>
        <w:tabs>
          <w:tab w:val="left" w:pos="6936"/>
        </w:tabs>
        <w:spacing w:after="0" w:line="240" w:lineRule="auto"/>
        <w:ind w:firstLine="284"/>
        <w:rPr>
          <w:rFonts w:ascii="Times New Roman" w:eastAsia="Calibri" w:hAnsi="Times New Roman" w:cs="Times New Roman"/>
          <w:bCs/>
          <w:sz w:val="12"/>
          <w:szCs w:val="12"/>
        </w:rPr>
      </w:pPr>
      <w:r w:rsidRPr="002D3772">
        <w:rPr>
          <w:rFonts w:ascii="Times New Roman" w:eastAsia="Calibri" w:hAnsi="Times New Roman" w:cs="Times New Roman"/>
          <w:bCs/>
          <w:sz w:val="12"/>
          <w:szCs w:val="12"/>
        </w:rPr>
        <w:t>«17»  июня 2022 г.</w:t>
      </w:r>
      <w:r>
        <w:rPr>
          <w:rFonts w:ascii="Times New Roman" w:eastAsia="Calibri" w:hAnsi="Times New Roman" w:cs="Times New Roman"/>
          <w:bCs/>
          <w:sz w:val="12"/>
          <w:szCs w:val="12"/>
        </w:rPr>
        <w:t xml:space="preserve">                                                                                                                                                                                                        №</w:t>
      </w:r>
      <w:r w:rsidRPr="002D3772">
        <w:rPr>
          <w:rFonts w:ascii="Times New Roman" w:eastAsia="Calibri" w:hAnsi="Times New Roman" w:cs="Times New Roman"/>
          <w:bCs/>
          <w:sz w:val="12"/>
          <w:szCs w:val="12"/>
        </w:rPr>
        <w:t>25</w:t>
      </w:r>
    </w:p>
    <w:p w14:paraId="00A72237" w14:textId="0E3842F1" w:rsidR="002D3772" w:rsidRPr="002D3772" w:rsidRDefault="002D3772" w:rsidP="002D3772">
      <w:pPr>
        <w:tabs>
          <w:tab w:val="left" w:pos="6936"/>
        </w:tabs>
        <w:spacing w:after="0" w:line="240" w:lineRule="auto"/>
        <w:ind w:firstLine="284"/>
        <w:jc w:val="center"/>
        <w:rPr>
          <w:rFonts w:ascii="Times New Roman" w:eastAsia="Calibri" w:hAnsi="Times New Roman" w:cs="Times New Roman"/>
          <w:bCs/>
          <w:sz w:val="12"/>
          <w:szCs w:val="12"/>
        </w:rPr>
      </w:pPr>
      <w:r w:rsidRPr="002D3772">
        <w:rPr>
          <w:rFonts w:ascii="Times New Roman" w:eastAsia="Calibri" w:hAnsi="Times New Roman" w:cs="Times New Roman"/>
          <w:bCs/>
          <w:sz w:val="12"/>
          <w:szCs w:val="12"/>
        </w:rPr>
        <w:t>Об утверждении Реестра муниципальных услуг сельского поселения Елшанка  му</w:t>
      </w:r>
      <w:r>
        <w:rPr>
          <w:rFonts w:ascii="Times New Roman" w:eastAsia="Calibri" w:hAnsi="Times New Roman" w:cs="Times New Roman"/>
          <w:bCs/>
          <w:sz w:val="12"/>
          <w:szCs w:val="12"/>
        </w:rPr>
        <w:t>ниципального района Сергиевский</w:t>
      </w:r>
    </w:p>
    <w:p w14:paraId="655C58CD" w14:textId="2BE0BB47" w:rsidR="002D3772" w:rsidRPr="002D3772" w:rsidRDefault="002D3772" w:rsidP="002D3772">
      <w:pPr>
        <w:tabs>
          <w:tab w:val="left" w:pos="6936"/>
        </w:tabs>
        <w:spacing w:after="0" w:line="240" w:lineRule="auto"/>
        <w:ind w:firstLine="284"/>
        <w:jc w:val="both"/>
        <w:rPr>
          <w:rFonts w:ascii="Times New Roman" w:eastAsia="Calibri" w:hAnsi="Times New Roman" w:cs="Times New Roman"/>
          <w:bCs/>
          <w:sz w:val="12"/>
          <w:szCs w:val="12"/>
        </w:rPr>
      </w:pPr>
      <w:r w:rsidRPr="002D3772">
        <w:rPr>
          <w:rFonts w:ascii="Times New Roman" w:eastAsia="Calibri" w:hAnsi="Times New Roman" w:cs="Times New Roman"/>
          <w:bCs/>
          <w:sz w:val="12"/>
          <w:szCs w:val="12"/>
        </w:rPr>
        <w:t>В соответствии с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постановлением Правительства Самарской области от 27.03.2015г. № 149 «Об утверждении Типового перечня муниципальных услуг, предоставляемых органами местного самоуправления муниципальных образований Самарской области, и внесении изменений в отдельные постановления Правительства Самарской области», в целях обеспечения принципа открытости и общедоступности информации о муниципальных услугах, оказываемых населению органами местного самоуправления сельского поселения Елшанка муниципального района Сергиевский, Администрация сельского поселения Елшанка мун</w:t>
      </w:r>
      <w:r>
        <w:rPr>
          <w:rFonts w:ascii="Times New Roman" w:eastAsia="Calibri" w:hAnsi="Times New Roman" w:cs="Times New Roman"/>
          <w:bCs/>
          <w:sz w:val="12"/>
          <w:szCs w:val="12"/>
        </w:rPr>
        <w:t xml:space="preserve">иципального района Сергиевский </w:t>
      </w:r>
    </w:p>
    <w:p w14:paraId="60591F76" w14:textId="677D54BA" w:rsidR="002D3772" w:rsidRPr="002D3772" w:rsidRDefault="002D3772" w:rsidP="002D377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ПОСТАНОВЛЯЕТ:</w:t>
      </w:r>
    </w:p>
    <w:p w14:paraId="5618CE07" w14:textId="7DA27EF2" w:rsidR="002D3772" w:rsidRPr="002D3772" w:rsidRDefault="002D3772" w:rsidP="002D377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Pr="002D3772">
        <w:rPr>
          <w:rFonts w:ascii="Times New Roman" w:eastAsia="Calibri" w:hAnsi="Times New Roman" w:cs="Times New Roman"/>
          <w:bCs/>
          <w:sz w:val="12"/>
          <w:szCs w:val="12"/>
        </w:rPr>
        <w:t>Утвердить Реестр муниципальных услуг сельского поселения Елшанка муниципального района Сергиевский (приложение  №1).</w:t>
      </w:r>
    </w:p>
    <w:p w14:paraId="10A4CC6B" w14:textId="6742CE52" w:rsidR="002D3772" w:rsidRPr="002D3772" w:rsidRDefault="002D3772" w:rsidP="002D377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Pr="002D3772">
        <w:rPr>
          <w:rFonts w:ascii="Times New Roman" w:eastAsia="Calibri" w:hAnsi="Times New Roman" w:cs="Times New Roman"/>
          <w:bCs/>
          <w:sz w:val="12"/>
          <w:szCs w:val="12"/>
        </w:rPr>
        <w:t>Признать утратившими силу постановления администрации сельского поселения Елшанка муниципального района Сергиевский:</w:t>
      </w:r>
    </w:p>
    <w:p w14:paraId="1D42F19A" w14:textId="02341B19" w:rsidR="002D3772" w:rsidRPr="002D3772" w:rsidRDefault="002D3772" w:rsidP="002D377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2.1.№6 от</w:t>
      </w:r>
      <w:r w:rsidRPr="002D3772">
        <w:rPr>
          <w:rFonts w:ascii="Times New Roman" w:eastAsia="Calibri" w:hAnsi="Times New Roman" w:cs="Times New Roman"/>
          <w:bCs/>
          <w:sz w:val="12"/>
          <w:szCs w:val="12"/>
        </w:rPr>
        <w:t xml:space="preserve"> 09</w:t>
      </w:r>
      <w:r>
        <w:rPr>
          <w:rFonts w:ascii="Times New Roman" w:eastAsia="Calibri" w:hAnsi="Times New Roman" w:cs="Times New Roman"/>
          <w:bCs/>
          <w:sz w:val="12"/>
          <w:szCs w:val="12"/>
        </w:rPr>
        <w:t>.03.2017</w:t>
      </w:r>
      <w:r w:rsidRPr="002D3772">
        <w:rPr>
          <w:rFonts w:ascii="Times New Roman" w:eastAsia="Calibri" w:hAnsi="Times New Roman" w:cs="Times New Roman"/>
          <w:bCs/>
          <w:sz w:val="12"/>
          <w:szCs w:val="12"/>
        </w:rPr>
        <w:t>г. «Об утверждении Реестра муниципальных услуг сельского поселения Елшанка муниципального района Сергиевский».</w:t>
      </w:r>
    </w:p>
    <w:p w14:paraId="2C3B546C" w14:textId="4FD6ADBD" w:rsidR="002D3772" w:rsidRPr="002D3772" w:rsidRDefault="002D3772" w:rsidP="002D377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2.2.№50 от 01.12.2020г.</w:t>
      </w:r>
      <w:r w:rsidRPr="002D3772">
        <w:rPr>
          <w:rFonts w:ascii="Times New Roman" w:eastAsia="Calibri" w:hAnsi="Times New Roman" w:cs="Times New Roman"/>
          <w:bCs/>
          <w:sz w:val="12"/>
          <w:szCs w:val="12"/>
        </w:rPr>
        <w:t xml:space="preserve"> «О внесении изменений и дополнений в Реест</w:t>
      </w:r>
      <w:r>
        <w:rPr>
          <w:rFonts w:ascii="Times New Roman" w:eastAsia="Calibri" w:hAnsi="Times New Roman" w:cs="Times New Roman"/>
          <w:bCs/>
          <w:sz w:val="12"/>
          <w:szCs w:val="12"/>
        </w:rPr>
        <w:t>р муниципальных услуг сельского</w:t>
      </w:r>
      <w:r w:rsidRPr="002D3772">
        <w:rPr>
          <w:rFonts w:ascii="Times New Roman" w:eastAsia="Calibri" w:hAnsi="Times New Roman" w:cs="Times New Roman"/>
          <w:bCs/>
          <w:sz w:val="12"/>
          <w:szCs w:val="12"/>
        </w:rPr>
        <w:t xml:space="preserve"> поселения Елшанка муниципального района Сергиевский, утвержденный постано</w:t>
      </w:r>
      <w:r>
        <w:rPr>
          <w:rFonts w:ascii="Times New Roman" w:eastAsia="Calibri" w:hAnsi="Times New Roman" w:cs="Times New Roman"/>
          <w:bCs/>
          <w:sz w:val="12"/>
          <w:szCs w:val="12"/>
        </w:rPr>
        <w:t>влением Администрации сельского</w:t>
      </w:r>
      <w:r w:rsidRPr="002D3772">
        <w:rPr>
          <w:rFonts w:ascii="Times New Roman" w:eastAsia="Calibri" w:hAnsi="Times New Roman" w:cs="Times New Roman"/>
          <w:bCs/>
          <w:sz w:val="12"/>
          <w:szCs w:val="12"/>
        </w:rPr>
        <w:t xml:space="preserve"> поселения Елшанка муниципального района Сергиевский № 10 от 09.03.2017 г».</w:t>
      </w:r>
    </w:p>
    <w:p w14:paraId="7B2284E7" w14:textId="727783FA" w:rsidR="002D3772" w:rsidRPr="002D3772" w:rsidRDefault="002D3772" w:rsidP="002D377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2.3 №</w:t>
      </w:r>
      <w:r w:rsidRPr="002D3772">
        <w:rPr>
          <w:rFonts w:ascii="Times New Roman" w:eastAsia="Calibri" w:hAnsi="Times New Roman" w:cs="Times New Roman"/>
          <w:bCs/>
          <w:sz w:val="12"/>
          <w:szCs w:val="12"/>
        </w:rPr>
        <w:t>63 от  21.12.2021 г. «О внесении изменений в Реест</w:t>
      </w:r>
      <w:r>
        <w:rPr>
          <w:rFonts w:ascii="Times New Roman" w:eastAsia="Calibri" w:hAnsi="Times New Roman" w:cs="Times New Roman"/>
          <w:bCs/>
          <w:sz w:val="12"/>
          <w:szCs w:val="12"/>
        </w:rPr>
        <w:t>р муниципальных услуг сельского</w:t>
      </w:r>
      <w:r w:rsidRPr="002D3772">
        <w:rPr>
          <w:rFonts w:ascii="Times New Roman" w:eastAsia="Calibri" w:hAnsi="Times New Roman" w:cs="Times New Roman"/>
          <w:bCs/>
          <w:sz w:val="12"/>
          <w:szCs w:val="12"/>
        </w:rPr>
        <w:t xml:space="preserve"> поселения Елшанка муниципального района Сергиевский, утвержденный постановлением Администрац</w:t>
      </w:r>
      <w:r>
        <w:rPr>
          <w:rFonts w:ascii="Times New Roman" w:eastAsia="Calibri" w:hAnsi="Times New Roman" w:cs="Times New Roman"/>
          <w:bCs/>
          <w:sz w:val="12"/>
          <w:szCs w:val="12"/>
        </w:rPr>
        <w:t>ии сельского  поселения Елшанка</w:t>
      </w:r>
      <w:r w:rsidRPr="002D3772">
        <w:rPr>
          <w:rFonts w:ascii="Times New Roman" w:eastAsia="Calibri" w:hAnsi="Times New Roman" w:cs="Times New Roman"/>
          <w:bCs/>
          <w:sz w:val="12"/>
          <w:szCs w:val="12"/>
        </w:rPr>
        <w:t xml:space="preserve"> муниципального района Сергиевский № 10  от 09.03.2017 г.»</w:t>
      </w:r>
    </w:p>
    <w:p w14:paraId="765191AB" w14:textId="77777777" w:rsidR="002D3772" w:rsidRPr="002D3772" w:rsidRDefault="002D3772" w:rsidP="002D3772">
      <w:pPr>
        <w:tabs>
          <w:tab w:val="left" w:pos="6936"/>
        </w:tabs>
        <w:spacing w:after="0" w:line="240" w:lineRule="auto"/>
        <w:ind w:firstLine="284"/>
        <w:jc w:val="both"/>
        <w:rPr>
          <w:rFonts w:ascii="Times New Roman" w:eastAsia="Calibri" w:hAnsi="Times New Roman" w:cs="Times New Roman"/>
          <w:bCs/>
          <w:sz w:val="12"/>
          <w:szCs w:val="12"/>
        </w:rPr>
      </w:pPr>
      <w:r w:rsidRPr="002D3772">
        <w:rPr>
          <w:rFonts w:ascii="Times New Roman" w:eastAsia="Calibri" w:hAnsi="Times New Roman" w:cs="Times New Roman"/>
          <w:bCs/>
          <w:sz w:val="12"/>
          <w:szCs w:val="12"/>
        </w:rPr>
        <w:t>3. Опубликовать настоящее Постановление в газете «Сергиевский вестник».</w:t>
      </w:r>
    </w:p>
    <w:p w14:paraId="324E41C9" w14:textId="77777777" w:rsidR="002D3772" w:rsidRPr="002D3772" w:rsidRDefault="002D3772" w:rsidP="002D3772">
      <w:pPr>
        <w:tabs>
          <w:tab w:val="left" w:pos="6936"/>
        </w:tabs>
        <w:spacing w:after="0" w:line="240" w:lineRule="auto"/>
        <w:ind w:firstLine="284"/>
        <w:jc w:val="both"/>
        <w:rPr>
          <w:rFonts w:ascii="Times New Roman" w:eastAsia="Calibri" w:hAnsi="Times New Roman" w:cs="Times New Roman"/>
          <w:bCs/>
          <w:sz w:val="12"/>
          <w:szCs w:val="12"/>
        </w:rPr>
      </w:pPr>
      <w:r w:rsidRPr="002D3772">
        <w:rPr>
          <w:rFonts w:ascii="Times New Roman" w:eastAsia="Calibri" w:hAnsi="Times New Roman" w:cs="Times New Roman"/>
          <w:bCs/>
          <w:sz w:val="12"/>
          <w:szCs w:val="12"/>
        </w:rPr>
        <w:t>4. Настоящее Постановление вступает в силу со дня его официального опубликования.</w:t>
      </w:r>
    </w:p>
    <w:p w14:paraId="55C895D6" w14:textId="7006F0EA" w:rsidR="002D3772" w:rsidRPr="002D3772" w:rsidRDefault="002D3772" w:rsidP="002D3772">
      <w:pPr>
        <w:tabs>
          <w:tab w:val="left" w:pos="6936"/>
        </w:tabs>
        <w:spacing w:after="0" w:line="240" w:lineRule="auto"/>
        <w:ind w:firstLine="284"/>
        <w:jc w:val="both"/>
        <w:rPr>
          <w:rFonts w:ascii="Times New Roman" w:eastAsia="Calibri" w:hAnsi="Times New Roman" w:cs="Times New Roman"/>
          <w:bCs/>
          <w:sz w:val="12"/>
          <w:szCs w:val="12"/>
        </w:rPr>
      </w:pPr>
      <w:r w:rsidRPr="002D3772">
        <w:rPr>
          <w:rFonts w:ascii="Times New Roman" w:eastAsia="Calibri" w:hAnsi="Times New Roman" w:cs="Times New Roman"/>
          <w:bCs/>
          <w:sz w:val="12"/>
          <w:szCs w:val="12"/>
        </w:rPr>
        <w:t>5. Контроль за выполнением настоящего П</w:t>
      </w:r>
      <w:r>
        <w:rPr>
          <w:rFonts w:ascii="Times New Roman" w:eastAsia="Calibri" w:hAnsi="Times New Roman" w:cs="Times New Roman"/>
          <w:bCs/>
          <w:sz w:val="12"/>
          <w:szCs w:val="12"/>
        </w:rPr>
        <w:t>остановления оставляю за собой.</w:t>
      </w:r>
    </w:p>
    <w:p w14:paraId="0B2916A0" w14:textId="77777777" w:rsidR="002D3772" w:rsidRPr="002D3772" w:rsidRDefault="002D3772" w:rsidP="002D3772">
      <w:pPr>
        <w:tabs>
          <w:tab w:val="left" w:pos="6936"/>
        </w:tabs>
        <w:spacing w:after="0" w:line="240" w:lineRule="auto"/>
        <w:ind w:firstLine="284"/>
        <w:jc w:val="right"/>
        <w:rPr>
          <w:rFonts w:ascii="Times New Roman" w:eastAsia="Calibri" w:hAnsi="Times New Roman" w:cs="Times New Roman"/>
          <w:bCs/>
          <w:sz w:val="12"/>
          <w:szCs w:val="12"/>
        </w:rPr>
      </w:pPr>
      <w:r w:rsidRPr="002D3772">
        <w:rPr>
          <w:rFonts w:ascii="Times New Roman" w:eastAsia="Calibri" w:hAnsi="Times New Roman" w:cs="Times New Roman"/>
          <w:bCs/>
          <w:sz w:val="12"/>
          <w:szCs w:val="12"/>
        </w:rPr>
        <w:t>И.о. Главы сельского поселения Елшанка</w:t>
      </w:r>
    </w:p>
    <w:p w14:paraId="55553525" w14:textId="77777777" w:rsidR="002D3772" w:rsidRDefault="002D3772" w:rsidP="002D3772">
      <w:pPr>
        <w:tabs>
          <w:tab w:val="left" w:pos="6936"/>
        </w:tabs>
        <w:spacing w:after="0" w:line="240" w:lineRule="auto"/>
        <w:ind w:firstLine="284"/>
        <w:jc w:val="right"/>
        <w:rPr>
          <w:rFonts w:ascii="Times New Roman" w:eastAsia="Calibri" w:hAnsi="Times New Roman" w:cs="Times New Roman"/>
          <w:bCs/>
          <w:sz w:val="12"/>
          <w:szCs w:val="12"/>
        </w:rPr>
      </w:pPr>
      <w:r w:rsidRPr="002D3772">
        <w:rPr>
          <w:rFonts w:ascii="Times New Roman" w:eastAsia="Calibri" w:hAnsi="Times New Roman" w:cs="Times New Roman"/>
          <w:bCs/>
          <w:sz w:val="12"/>
          <w:szCs w:val="12"/>
        </w:rPr>
        <w:t xml:space="preserve">муниципального района Сергиевский                        </w:t>
      </w:r>
    </w:p>
    <w:p w14:paraId="4255B079" w14:textId="40E4BB43" w:rsidR="002D3772" w:rsidRDefault="002D3772" w:rsidP="002D3772">
      <w:pPr>
        <w:tabs>
          <w:tab w:val="left" w:pos="6936"/>
        </w:tabs>
        <w:spacing w:after="0" w:line="240" w:lineRule="auto"/>
        <w:ind w:firstLine="284"/>
        <w:jc w:val="right"/>
        <w:rPr>
          <w:rFonts w:ascii="Times New Roman" w:eastAsia="Calibri" w:hAnsi="Times New Roman" w:cs="Times New Roman"/>
          <w:bCs/>
          <w:sz w:val="12"/>
          <w:szCs w:val="12"/>
        </w:rPr>
      </w:pPr>
      <w:r w:rsidRPr="002D3772">
        <w:rPr>
          <w:rFonts w:ascii="Times New Roman" w:eastAsia="Calibri" w:hAnsi="Times New Roman" w:cs="Times New Roman"/>
          <w:bCs/>
          <w:sz w:val="12"/>
          <w:szCs w:val="12"/>
        </w:rPr>
        <w:t xml:space="preserve">                  Л.А. Ягольникова</w:t>
      </w:r>
    </w:p>
    <w:p w14:paraId="1D780646" w14:textId="77777777" w:rsidR="00F02CD9" w:rsidRDefault="00F02CD9" w:rsidP="002D3772">
      <w:pPr>
        <w:tabs>
          <w:tab w:val="left" w:pos="6936"/>
        </w:tabs>
        <w:spacing w:after="0" w:line="240" w:lineRule="auto"/>
        <w:ind w:firstLine="284"/>
        <w:jc w:val="right"/>
        <w:rPr>
          <w:rFonts w:ascii="Times New Roman" w:eastAsia="Calibri" w:hAnsi="Times New Roman" w:cs="Times New Roman"/>
          <w:bCs/>
          <w:sz w:val="12"/>
          <w:szCs w:val="12"/>
        </w:rPr>
      </w:pPr>
    </w:p>
    <w:p w14:paraId="4A6E2C3C" w14:textId="77777777" w:rsidR="00F02CD9" w:rsidRPr="00F02CD9" w:rsidRDefault="00F02CD9" w:rsidP="00F02CD9">
      <w:pPr>
        <w:tabs>
          <w:tab w:val="left" w:pos="6936"/>
        </w:tabs>
        <w:spacing w:after="0" w:line="240" w:lineRule="auto"/>
        <w:ind w:firstLine="284"/>
        <w:jc w:val="right"/>
        <w:rPr>
          <w:rFonts w:ascii="Times New Roman" w:eastAsia="Calibri" w:hAnsi="Times New Roman" w:cs="Times New Roman"/>
          <w:bCs/>
          <w:sz w:val="12"/>
          <w:szCs w:val="12"/>
        </w:rPr>
      </w:pPr>
      <w:r w:rsidRPr="00F02CD9">
        <w:rPr>
          <w:rFonts w:ascii="Times New Roman" w:eastAsia="Calibri" w:hAnsi="Times New Roman" w:cs="Times New Roman"/>
          <w:bCs/>
          <w:sz w:val="12"/>
          <w:szCs w:val="12"/>
        </w:rPr>
        <w:t>Приложение № 1</w:t>
      </w:r>
    </w:p>
    <w:p w14:paraId="7FA3E098" w14:textId="77777777" w:rsidR="00F02CD9" w:rsidRPr="00F02CD9" w:rsidRDefault="00F02CD9" w:rsidP="00F02CD9">
      <w:pPr>
        <w:tabs>
          <w:tab w:val="left" w:pos="6936"/>
        </w:tabs>
        <w:spacing w:after="0" w:line="240" w:lineRule="auto"/>
        <w:ind w:firstLine="284"/>
        <w:jc w:val="right"/>
        <w:rPr>
          <w:rFonts w:ascii="Times New Roman" w:eastAsia="Calibri" w:hAnsi="Times New Roman" w:cs="Times New Roman"/>
          <w:bCs/>
          <w:sz w:val="12"/>
          <w:szCs w:val="12"/>
        </w:rPr>
      </w:pPr>
      <w:r w:rsidRPr="00F02CD9">
        <w:rPr>
          <w:rFonts w:ascii="Times New Roman" w:eastAsia="Calibri" w:hAnsi="Times New Roman" w:cs="Times New Roman"/>
          <w:bCs/>
          <w:sz w:val="12"/>
          <w:szCs w:val="12"/>
        </w:rPr>
        <w:t>к постановлению  администрации</w:t>
      </w:r>
    </w:p>
    <w:p w14:paraId="4CEC2F83" w14:textId="77777777" w:rsidR="00F02CD9" w:rsidRPr="00F02CD9" w:rsidRDefault="00F02CD9" w:rsidP="00F02CD9">
      <w:pPr>
        <w:tabs>
          <w:tab w:val="left" w:pos="6936"/>
        </w:tabs>
        <w:spacing w:after="0" w:line="240" w:lineRule="auto"/>
        <w:ind w:firstLine="284"/>
        <w:jc w:val="right"/>
        <w:rPr>
          <w:rFonts w:ascii="Times New Roman" w:eastAsia="Calibri" w:hAnsi="Times New Roman" w:cs="Times New Roman"/>
          <w:bCs/>
          <w:sz w:val="12"/>
          <w:szCs w:val="12"/>
        </w:rPr>
      </w:pPr>
      <w:r w:rsidRPr="00F02CD9">
        <w:rPr>
          <w:rFonts w:ascii="Times New Roman" w:eastAsia="Calibri" w:hAnsi="Times New Roman" w:cs="Times New Roman"/>
          <w:bCs/>
          <w:sz w:val="12"/>
          <w:szCs w:val="12"/>
        </w:rPr>
        <w:t>сельского  поселения Елшанка</w:t>
      </w:r>
    </w:p>
    <w:p w14:paraId="1BE79E04" w14:textId="77777777" w:rsidR="00F02CD9" w:rsidRPr="00F02CD9" w:rsidRDefault="00F02CD9" w:rsidP="00F02CD9">
      <w:pPr>
        <w:tabs>
          <w:tab w:val="left" w:pos="6936"/>
        </w:tabs>
        <w:spacing w:after="0" w:line="240" w:lineRule="auto"/>
        <w:ind w:firstLine="284"/>
        <w:jc w:val="right"/>
        <w:rPr>
          <w:rFonts w:ascii="Times New Roman" w:eastAsia="Calibri" w:hAnsi="Times New Roman" w:cs="Times New Roman"/>
          <w:bCs/>
          <w:sz w:val="12"/>
          <w:szCs w:val="12"/>
        </w:rPr>
      </w:pPr>
      <w:r w:rsidRPr="00F02CD9">
        <w:rPr>
          <w:rFonts w:ascii="Times New Roman" w:eastAsia="Calibri" w:hAnsi="Times New Roman" w:cs="Times New Roman"/>
          <w:bCs/>
          <w:sz w:val="12"/>
          <w:szCs w:val="12"/>
        </w:rPr>
        <w:t xml:space="preserve">муниципального района Сергиевский  </w:t>
      </w:r>
    </w:p>
    <w:p w14:paraId="3612A080" w14:textId="4A1CD541" w:rsidR="00F02CD9" w:rsidRPr="00F02CD9" w:rsidRDefault="00F02CD9" w:rsidP="00F02CD9">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 25 от «17» 06 2022 г.</w:t>
      </w:r>
    </w:p>
    <w:p w14:paraId="209572FD" w14:textId="03A41DEE" w:rsidR="00F02CD9" w:rsidRDefault="00F02CD9" w:rsidP="00F02CD9">
      <w:pPr>
        <w:tabs>
          <w:tab w:val="left" w:pos="6936"/>
        </w:tabs>
        <w:spacing w:after="0" w:line="240" w:lineRule="auto"/>
        <w:ind w:firstLine="284"/>
        <w:jc w:val="center"/>
        <w:rPr>
          <w:rFonts w:ascii="Times New Roman" w:eastAsia="Calibri" w:hAnsi="Times New Roman" w:cs="Times New Roman"/>
          <w:bCs/>
          <w:sz w:val="12"/>
          <w:szCs w:val="12"/>
        </w:rPr>
      </w:pPr>
      <w:r w:rsidRPr="00F02CD9">
        <w:rPr>
          <w:rFonts w:ascii="Times New Roman" w:eastAsia="Calibri" w:hAnsi="Times New Roman" w:cs="Times New Roman"/>
          <w:bCs/>
          <w:sz w:val="12"/>
          <w:szCs w:val="12"/>
        </w:rPr>
        <w:t>Реестр муниципальных услуг сельского поселения Елшанка муниципального района Сергиевский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
        <w:gridCol w:w="1292"/>
        <w:gridCol w:w="2383"/>
        <w:gridCol w:w="1230"/>
        <w:gridCol w:w="1292"/>
        <w:gridCol w:w="1144"/>
      </w:tblGrid>
      <w:tr w:rsidR="00F02CD9" w:rsidRPr="00F02CD9" w14:paraId="1E2BBA93" w14:textId="77777777" w:rsidTr="00F02CD9">
        <w:trPr>
          <w:trHeight w:val="674"/>
        </w:trPr>
        <w:tc>
          <w:tcPr>
            <w:tcW w:w="187" w:type="pct"/>
            <w:vAlign w:val="center"/>
          </w:tcPr>
          <w:p w14:paraId="75180474" w14:textId="77777777" w:rsidR="00F02CD9" w:rsidRPr="00F02CD9" w:rsidRDefault="00F02CD9" w:rsidP="00F02CD9">
            <w:pPr>
              <w:autoSpaceDE w:val="0"/>
              <w:autoSpaceDN w:val="0"/>
              <w:adjustRightInd w:val="0"/>
              <w:spacing w:after="0" w:line="240" w:lineRule="auto"/>
              <w:jc w:val="center"/>
              <w:rPr>
                <w:rFonts w:ascii="Times New Roman" w:hAnsi="Times New Roman" w:cs="Times New Roman"/>
                <w:b/>
                <w:sz w:val="12"/>
                <w:szCs w:val="12"/>
              </w:rPr>
            </w:pPr>
            <w:r w:rsidRPr="00F02CD9">
              <w:rPr>
                <w:rFonts w:ascii="Times New Roman" w:hAnsi="Times New Roman" w:cs="Times New Roman"/>
                <w:b/>
                <w:sz w:val="12"/>
                <w:szCs w:val="12"/>
              </w:rPr>
              <w:t>№ п/п</w:t>
            </w:r>
          </w:p>
        </w:tc>
        <w:tc>
          <w:tcPr>
            <w:tcW w:w="894" w:type="pct"/>
            <w:vAlign w:val="center"/>
          </w:tcPr>
          <w:p w14:paraId="356FBE11" w14:textId="77777777" w:rsidR="00F02CD9" w:rsidRPr="00F02CD9" w:rsidRDefault="00F02CD9" w:rsidP="00F02CD9">
            <w:pPr>
              <w:autoSpaceDE w:val="0"/>
              <w:autoSpaceDN w:val="0"/>
              <w:adjustRightInd w:val="0"/>
              <w:spacing w:after="0" w:line="240" w:lineRule="auto"/>
              <w:jc w:val="center"/>
              <w:rPr>
                <w:rFonts w:ascii="Times New Roman" w:hAnsi="Times New Roman" w:cs="Times New Roman"/>
                <w:b/>
                <w:sz w:val="12"/>
                <w:szCs w:val="12"/>
              </w:rPr>
            </w:pPr>
            <w:r w:rsidRPr="00F02CD9">
              <w:rPr>
                <w:rFonts w:ascii="Times New Roman" w:hAnsi="Times New Roman" w:cs="Times New Roman"/>
                <w:b/>
                <w:sz w:val="12"/>
                <w:szCs w:val="12"/>
              </w:rPr>
              <w:t>Наименование</w:t>
            </w:r>
          </w:p>
          <w:p w14:paraId="1ADB699F" w14:textId="77777777" w:rsidR="00F02CD9" w:rsidRPr="00F02CD9" w:rsidRDefault="00F02CD9" w:rsidP="00F02CD9">
            <w:pPr>
              <w:autoSpaceDE w:val="0"/>
              <w:autoSpaceDN w:val="0"/>
              <w:adjustRightInd w:val="0"/>
              <w:spacing w:after="0" w:line="240" w:lineRule="auto"/>
              <w:jc w:val="center"/>
              <w:rPr>
                <w:rFonts w:ascii="Times New Roman" w:hAnsi="Times New Roman" w:cs="Times New Roman"/>
                <w:b/>
                <w:sz w:val="12"/>
                <w:szCs w:val="12"/>
              </w:rPr>
            </w:pPr>
            <w:r w:rsidRPr="00F02CD9">
              <w:rPr>
                <w:rFonts w:ascii="Times New Roman" w:hAnsi="Times New Roman" w:cs="Times New Roman"/>
                <w:b/>
                <w:sz w:val="12"/>
                <w:szCs w:val="12"/>
              </w:rPr>
              <w:t>муниципальной</w:t>
            </w:r>
          </w:p>
          <w:p w14:paraId="6E6FAB43" w14:textId="77777777" w:rsidR="00F02CD9" w:rsidRPr="00F02CD9" w:rsidRDefault="00F02CD9" w:rsidP="00F02CD9">
            <w:pPr>
              <w:autoSpaceDE w:val="0"/>
              <w:autoSpaceDN w:val="0"/>
              <w:adjustRightInd w:val="0"/>
              <w:spacing w:after="0" w:line="240" w:lineRule="auto"/>
              <w:jc w:val="center"/>
              <w:rPr>
                <w:rFonts w:ascii="Times New Roman" w:hAnsi="Times New Roman" w:cs="Times New Roman"/>
                <w:b/>
                <w:sz w:val="12"/>
                <w:szCs w:val="12"/>
              </w:rPr>
            </w:pPr>
            <w:r w:rsidRPr="00F02CD9">
              <w:rPr>
                <w:rFonts w:ascii="Times New Roman" w:hAnsi="Times New Roman" w:cs="Times New Roman"/>
                <w:b/>
                <w:sz w:val="12"/>
                <w:szCs w:val="12"/>
              </w:rPr>
              <w:t>услуги</w:t>
            </w:r>
          </w:p>
        </w:tc>
        <w:tc>
          <w:tcPr>
            <w:tcW w:w="1656" w:type="pct"/>
            <w:vAlign w:val="center"/>
          </w:tcPr>
          <w:p w14:paraId="4D0A1383" w14:textId="77777777" w:rsidR="00F02CD9" w:rsidRPr="00F02CD9" w:rsidRDefault="00F02CD9" w:rsidP="00F02CD9">
            <w:pPr>
              <w:autoSpaceDE w:val="0"/>
              <w:autoSpaceDN w:val="0"/>
              <w:adjustRightInd w:val="0"/>
              <w:spacing w:after="0" w:line="240" w:lineRule="auto"/>
              <w:jc w:val="center"/>
              <w:rPr>
                <w:rFonts w:ascii="Times New Roman" w:hAnsi="Times New Roman" w:cs="Times New Roman"/>
                <w:b/>
                <w:sz w:val="12"/>
                <w:szCs w:val="12"/>
              </w:rPr>
            </w:pPr>
            <w:r w:rsidRPr="00F02CD9">
              <w:rPr>
                <w:rFonts w:ascii="Times New Roman" w:hAnsi="Times New Roman" w:cs="Times New Roman"/>
                <w:b/>
                <w:sz w:val="12"/>
                <w:szCs w:val="12"/>
              </w:rPr>
              <w:t>Нормативный правовой акт, регламентирующий предоставление услуги</w:t>
            </w:r>
          </w:p>
        </w:tc>
        <w:tc>
          <w:tcPr>
            <w:tcW w:w="882" w:type="pct"/>
            <w:vAlign w:val="center"/>
          </w:tcPr>
          <w:p w14:paraId="169B7144" w14:textId="77777777" w:rsidR="00F02CD9" w:rsidRPr="00F02CD9" w:rsidRDefault="00F02CD9" w:rsidP="00F02CD9">
            <w:pPr>
              <w:autoSpaceDE w:val="0"/>
              <w:autoSpaceDN w:val="0"/>
              <w:adjustRightInd w:val="0"/>
              <w:spacing w:after="0" w:line="240" w:lineRule="auto"/>
              <w:jc w:val="center"/>
              <w:rPr>
                <w:rFonts w:ascii="Times New Roman" w:hAnsi="Times New Roman" w:cs="Times New Roman"/>
                <w:b/>
                <w:sz w:val="12"/>
                <w:szCs w:val="12"/>
              </w:rPr>
            </w:pPr>
            <w:r w:rsidRPr="00F02CD9">
              <w:rPr>
                <w:rFonts w:ascii="Times New Roman" w:hAnsi="Times New Roman" w:cs="Times New Roman"/>
                <w:b/>
                <w:sz w:val="12"/>
                <w:szCs w:val="12"/>
              </w:rPr>
              <w:t>Наименование администрации сельского (сельского) поселения муниципального района Сергиевский</w:t>
            </w:r>
          </w:p>
        </w:tc>
        <w:tc>
          <w:tcPr>
            <w:tcW w:w="749" w:type="pct"/>
            <w:vAlign w:val="center"/>
          </w:tcPr>
          <w:p w14:paraId="64550E06" w14:textId="77777777" w:rsidR="00F02CD9" w:rsidRPr="00F02CD9" w:rsidRDefault="00F02CD9" w:rsidP="00F02CD9">
            <w:pPr>
              <w:autoSpaceDE w:val="0"/>
              <w:autoSpaceDN w:val="0"/>
              <w:adjustRightInd w:val="0"/>
              <w:spacing w:after="0" w:line="240" w:lineRule="auto"/>
              <w:jc w:val="center"/>
              <w:rPr>
                <w:rFonts w:ascii="Times New Roman" w:hAnsi="Times New Roman" w:cs="Times New Roman"/>
                <w:b/>
                <w:sz w:val="12"/>
                <w:szCs w:val="12"/>
              </w:rPr>
            </w:pPr>
            <w:r w:rsidRPr="00F02CD9">
              <w:rPr>
                <w:rFonts w:ascii="Times New Roman" w:hAnsi="Times New Roman" w:cs="Times New Roman"/>
                <w:b/>
                <w:sz w:val="12"/>
                <w:szCs w:val="12"/>
              </w:rPr>
              <w:t>Получатели</w:t>
            </w:r>
          </w:p>
          <w:p w14:paraId="2E07F198" w14:textId="77777777" w:rsidR="00F02CD9" w:rsidRPr="00F02CD9" w:rsidRDefault="00F02CD9" w:rsidP="00F02CD9">
            <w:pPr>
              <w:autoSpaceDE w:val="0"/>
              <w:autoSpaceDN w:val="0"/>
              <w:adjustRightInd w:val="0"/>
              <w:spacing w:after="0" w:line="240" w:lineRule="auto"/>
              <w:jc w:val="center"/>
              <w:rPr>
                <w:rFonts w:ascii="Times New Roman" w:hAnsi="Times New Roman" w:cs="Times New Roman"/>
                <w:b/>
                <w:sz w:val="12"/>
                <w:szCs w:val="12"/>
              </w:rPr>
            </w:pPr>
            <w:r w:rsidRPr="00F02CD9">
              <w:rPr>
                <w:rFonts w:ascii="Times New Roman" w:hAnsi="Times New Roman" w:cs="Times New Roman"/>
                <w:b/>
                <w:sz w:val="12"/>
                <w:szCs w:val="12"/>
              </w:rPr>
              <w:t>муниципальной</w:t>
            </w:r>
          </w:p>
          <w:p w14:paraId="01CC1FE7" w14:textId="77777777" w:rsidR="00F02CD9" w:rsidRPr="00F02CD9" w:rsidRDefault="00F02CD9" w:rsidP="00F02CD9">
            <w:pPr>
              <w:autoSpaceDE w:val="0"/>
              <w:autoSpaceDN w:val="0"/>
              <w:adjustRightInd w:val="0"/>
              <w:spacing w:after="0" w:line="240" w:lineRule="auto"/>
              <w:jc w:val="center"/>
              <w:rPr>
                <w:rFonts w:ascii="Times New Roman" w:hAnsi="Times New Roman" w:cs="Times New Roman"/>
                <w:b/>
                <w:sz w:val="12"/>
                <w:szCs w:val="12"/>
              </w:rPr>
            </w:pPr>
            <w:r w:rsidRPr="00F02CD9">
              <w:rPr>
                <w:rFonts w:ascii="Times New Roman" w:hAnsi="Times New Roman" w:cs="Times New Roman"/>
                <w:b/>
                <w:sz w:val="12"/>
                <w:szCs w:val="12"/>
              </w:rPr>
              <w:t>услуги</w:t>
            </w:r>
          </w:p>
        </w:tc>
        <w:tc>
          <w:tcPr>
            <w:tcW w:w="633" w:type="pct"/>
            <w:vAlign w:val="center"/>
          </w:tcPr>
          <w:p w14:paraId="0EF07F91" w14:textId="77777777" w:rsidR="00F02CD9" w:rsidRPr="00F02CD9" w:rsidRDefault="00F02CD9" w:rsidP="00F02CD9">
            <w:pPr>
              <w:autoSpaceDE w:val="0"/>
              <w:autoSpaceDN w:val="0"/>
              <w:adjustRightInd w:val="0"/>
              <w:spacing w:after="0" w:line="240" w:lineRule="auto"/>
              <w:jc w:val="center"/>
              <w:rPr>
                <w:rFonts w:ascii="Times New Roman" w:hAnsi="Times New Roman" w:cs="Times New Roman"/>
                <w:b/>
                <w:sz w:val="12"/>
                <w:szCs w:val="12"/>
              </w:rPr>
            </w:pPr>
            <w:r w:rsidRPr="00F02CD9">
              <w:rPr>
                <w:rFonts w:ascii="Times New Roman" w:hAnsi="Times New Roman" w:cs="Times New Roman"/>
                <w:b/>
                <w:sz w:val="12"/>
                <w:szCs w:val="12"/>
              </w:rPr>
              <w:t>Источник финансирования</w:t>
            </w:r>
          </w:p>
          <w:p w14:paraId="3B5A9C52" w14:textId="77777777" w:rsidR="00F02CD9" w:rsidRPr="00F02CD9" w:rsidRDefault="00F02CD9" w:rsidP="00F02CD9">
            <w:pPr>
              <w:autoSpaceDE w:val="0"/>
              <w:autoSpaceDN w:val="0"/>
              <w:adjustRightInd w:val="0"/>
              <w:spacing w:after="0" w:line="240" w:lineRule="auto"/>
              <w:jc w:val="center"/>
              <w:rPr>
                <w:rFonts w:ascii="Times New Roman" w:hAnsi="Times New Roman" w:cs="Times New Roman"/>
                <w:b/>
                <w:sz w:val="12"/>
                <w:szCs w:val="12"/>
              </w:rPr>
            </w:pPr>
            <w:r w:rsidRPr="00F02CD9">
              <w:rPr>
                <w:rFonts w:ascii="Times New Roman" w:hAnsi="Times New Roman" w:cs="Times New Roman"/>
                <w:b/>
                <w:sz w:val="12"/>
                <w:szCs w:val="12"/>
              </w:rPr>
              <w:t>муниципальной услуги</w:t>
            </w:r>
          </w:p>
        </w:tc>
      </w:tr>
      <w:tr w:rsidR="00F02CD9" w:rsidRPr="00F02CD9" w14:paraId="4015BC58" w14:textId="77777777" w:rsidTr="00F02CD9">
        <w:trPr>
          <w:trHeight w:val="554"/>
        </w:trPr>
        <w:tc>
          <w:tcPr>
            <w:tcW w:w="187" w:type="pct"/>
            <w:vAlign w:val="center"/>
          </w:tcPr>
          <w:p w14:paraId="0EA16981" w14:textId="77777777" w:rsidR="00F02CD9" w:rsidRPr="00F02CD9" w:rsidRDefault="00F02CD9" w:rsidP="00F02CD9">
            <w:pPr>
              <w:autoSpaceDE w:val="0"/>
              <w:autoSpaceDN w:val="0"/>
              <w:adjustRightInd w:val="0"/>
              <w:spacing w:after="0" w:line="240" w:lineRule="auto"/>
              <w:jc w:val="center"/>
              <w:rPr>
                <w:rFonts w:ascii="Times New Roman" w:hAnsi="Times New Roman" w:cs="Times New Roman"/>
                <w:b/>
                <w:sz w:val="12"/>
                <w:szCs w:val="12"/>
              </w:rPr>
            </w:pPr>
            <w:r w:rsidRPr="00F02CD9">
              <w:rPr>
                <w:rFonts w:ascii="Times New Roman" w:hAnsi="Times New Roman" w:cs="Times New Roman"/>
                <w:b/>
                <w:sz w:val="12"/>
                <w:szCs w:val="12"/>
              </w:rPr>
              <w:t>1</w:t>
            </w:r>
          </w:p>
        </w:tc>
        <w:tc>
          <w:tcPr>
            <w:tcW w:w="894" w:type="pct"/>
            <w:vAlign w:val="center"/>
          </w:tcPr>
          <w:p w14:paraId="61593402" w14:textId="77777777" w:rsidR="00F02CD9" w:rsidRPr="00F02CD9" w:rsidRDefault="00F02CD9" w:rsidP="00F02CD9">
            <w:pPr>
              <w:spacing w:after="0" w:line="240" w:lineRule="auto"/>
              <w:jc w:val="center"/>
              <w:rPr>
                <w:rFonts w:ascii="Times New Roman" w:hAnsi="Times New Roman" w:cs="Times New Roman"/>
                <w:sz w:val="12"/>
                <w:szCs w:val="12"/>
              </w:rPr>
            </w:pPr>
            <w:r w:rsidRPr="00F02CD9">
              <w:rPr>
                <w:rFonts w:ascii="Times New Roman" w:hAnsi="Times New Roman" w:cs="Times New Roman"/>
                <w:sz w:val="12"/>
                <w:szCs w:val="12"/>
              </w:rPr>
              <w:t>Выдача документов (выписки из домовой книги,  справок и иных документов)</w:t>
            </w:r>
          </w:p>
        </w:tc>
        <w:tc>
          <w:tcPr>
            <w:tcW w:w="1656" w:type="pct"/>
            <w:vAlign w:val="center"/>
          </w:tcPr>
          <w:p w14:paraId="362D08C5" w14:textId="77777777" w:rsidR="00F02CD9" w:rsidRPr="00F02CD9" w:rsidRDefault="00F02CD9" w:rsidP="00F02CD9">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F02CD9">
              <w:rPr>
                <w:rFonts w:ascii="Times New Roman" w:hAnsi="Times New Roman" w:cs="Times New Roman"/>
                <w:sz w:val="12"/>
                <w:szCs w:val="12"/>
              </w:rPr>
              <w:t>Гражданский кодекс Российской Федерации от 30.10.1994 №51-ФЗ;</w:t>
            </w:r>
          </w:p>
          <w:p w14:paraId="78B63173" w14:textId="77777777" w:rsidR="00F02CD9" w:rsidRPr="00F02CD9" w:rsidRDefault="00F02CD9" w:rsidP="00F02CD9">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F02CD9">
              <w:rPr>
                <w:rFonts w:ascii="Times New Roman" w:hAnsi="Times New Roman" w:cs="Times New Roman"/>
                <w:sz w:val="12"/>
                <w:szCs w:val="12"/>
              </w:rPr>
              <w:t>Жилищный   кодекс   Российской  Федерации от 29.12.2004 №188-ФЗ;</w:t>
            </w:r>
          </w:p>
          <w:p w14:paraId="0093F85A" w14:textId="77777777" w:rsidR="00F02CD9" w:rsidRPr="00F02CD9" w:rsidRDefault="00F02CD9" w:rsidP="00F02CD9">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F02CD9">
              <w:rPr>
                <w:rFonts w:ascii="Times New Roman"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14:paraId="47AB33A4" w14:textId="77777777" w:rsidR="00F02CD9" w:rsidRPr="00F02CD9" w:rsidRDefault="00F02CD9" w:rsidP="00F02CD9">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F02CD9">
              <w:rPr>
                <w:rFonts w:ascii="Times New Roman" w:hAnsi="Times New Roman" w:cs="Times New Roman"/>
                <w:sz w:val="12"/>
                <w:szCs w:val="12"/>
              </w:rPr>
              <w:t xml:space="preserve">Федеральный закон от 02.05.2006 №59-ФЗ «О порядке рассмотрения обращений граждан Российской </w:t>
            </w:r>
            <w:r w:rsidRPr="00F02CD9">
              <w:rPr>
                <w:rFonts w:ascii="Times New Roman" w:hAnsi="Times New Roman" w:cs="Times New Roman"/>
                <w:sz w:val="12"/>
                <w:szCs w:val="12"/>
              </w:rPr>
              <w:lastRenderedPageBreak/>
              <w:t>Федерации;</w:t>
            </w:r>
          </w:p>
          <w:p w14:paraId="0DE8F519" w14:textId="77777777" w:rsidR="00F02CD9" w:rsidRPr="00F02CD9" w:rsidRDefault="00F02CD9" w:rsidP="00F02CD9">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F02CD9">
              <w:rPr>
                <w:rFonts w:ascii="Times New Roman" w:hAnsi="Times New Roman" w:cs="Times New Roman"/>
                <w:sz w:val="12"/>
                <w:szCs w:val="12"/>
              </w:rPr>
              <w:t>Федеральный закон от 27.07.2006 №152-ФЗ «О персональных данных»;</w:t>
            </w:r>
          </w:p>
          <w:p w14:paraId="3D0F68D8" w14:textId="77777777" w:rsidR="00F02CD9" w:rsidRPr="00F02CD9" w:rsidRDefault="00F02CD9" w:rsidP="00F02CD9">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F02CD9">
              <w:rPr>
                <w:rFonts w:ascii="Times New Roman" w:hAnsi="Times New Roman" w:cs="Times New Roman"/>
                <w:sz w:val="12"/>
                <w:szCs w:val="12"/>
              </w:rPr>
              <w:t>Федеральный закон от 09.02.2009 №8-ФЗ «Об обеспечении доступа к информации о деятельности государственных органов и органов местного самоуправления»;</w:t>
            </w:r>
          </w:p>
          <w:p w14:paraId="1335F91E" w14:textId="77777777" w:rsidR="00F02CD9" w:rsidRPr="00F02CD9" w:rsidRDefault="00F02CD9" w:rsidP="00F02CD9">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F02CD9">
              <w:rPr>
                <w:rFonts w:ascii="Times New Roman" w:hAnsi="Times New Roman" w:cs="Times New Roman"/>
                <w:sz w:val="12"/>
                <w:szCs w:val="12"/>
              </w:rPr>
              <w:t>Федеральный закон от 27.07.2010 №210-ФЗ «Об организации предоставления государственных и муниципальных услуг»;</w:t>
            </w:r>
          </w:p>
          <w:p w14:paraId="18A2B4CA" w14:textId="77777777" w:rsidR="00F02CD9" w:rsidRPr="00F02CD9" w:rsidRDefault="00F02CD9" w:rsidP="00F02CD9">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F02CD9">
              <w:rPr>
                <w:rFonts w:ascii="Times New Roman" w:hAnsi="Times New Roman" w:cs="Times New Roman"/>
                <w:sz w:val="12"/>
                <w:szCs w:val="12"/>
              </w:rPr>
              <w:t>постановление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p>
          <w:p w14:paraId="34FE6866" w14:textId="77777777" w:rsidR="00F02CD9" w:rsidRPr="00F02CD9" w:rsidRDefault="00F02CD9" w:rsidP="00F02CD9">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F02CD9">
              <w:rPr>
                <w:rFonts w:ascii="Times New Roman" w:hAnsi="Times New Roman" w:cs="Times New Roman"/>
                <w:sz w:val="12"/>
                <w:szCs w:val="12"/>
              </w:rPr>
              <w:t>постановление Правительства Самарской области от 27.01.2011 №16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органами исполнительной власти Самарской области, разработке и принятии административных регламентов осуществления муниципального контроля органами местного самоуправления в Самарской области»;</w:t>
            </w:r>
          </w:p>
          <w:p w14:paraId="1EF7E1AE" w14:textId="77777777" w:rsidR="00F02CD9" w:rsidRPr="00F02CD9" w:rsidRDefault="00F02CD9" w:rsidP="00F02CD9">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F02CD9">
              <w:rPr>
                <w:rFonts w:ascii="Times New Roman" w:hAnsi="Times New Roman" w:cs="Times New Roman"/>
                <w:sz w:val="12"/>
                <w:szCs w:val="12"/>
              </w:rPr>
              <w:t>Устав сельского поселения Елшанка муниципального района Сергиевский Самарской области</w:t>
            </w:r>
          </w:p>
        </w:tc>
        <w:tc>
          <w:tcPr>
            <w:tcW w:w="882" w:type="pct"/>
            <w:vAlign w:val="center"/>
          </w:tcPr>
          <w:p w14:paraId="269994C6" w14:textId="77777777" w:rsidR="00F02CD9" w:rsidRPr="00F02CD9" w:rsidRDefault="00F02CD9" w:rsidP="00F02CD9">
            <w:pPr>
              <w:autoSpaceDE w:val="0"/>
              <w:autoSpaceDN w:val="0"/>
              <w:adjustRightInd w:val="0"/>
              <w:spacing w:after="0" w:line="240" w:lineRule="auto"/>
              <w:jc w:val="center"/>
              <w:rPr>
                <w:rFonts w:ascii="Times New Roman" w:hAnsi="Times New Roman" w:cs="Times New Roman"/>
                <w:sz w:val="12"/>
                <w:szCs w:val="12"/>
              </w:rPr>
            </w:pPr>
            <w:r w:rsidRPr="00F02CD9">
              <w:rPr>
                <w:rFonts w:ascii="Times New Roman" w:hAnsi="Times New Roman" w:cs="Times New Roman"/>
                <w:sz w:val="12"/>
                <w:szCs w:val="12"/>
              </w:rPr>
              <w:lastRenderedPageBreak/>
              <w:t>Администрация сельского поселения Елшанка муниципального района Сергиевский</w:t>
            </w:r>
          </w:p>
        </w:tc>
        <w:tc>
          <w:tcPr>
            <w:tcW w:w="749" w:type="pct"/>
            <w:vAlign w:val="center"/>
          </w:tcPr>
          <w:p w14:paraId="6CED2B1F" w14:textId="5ADD3C61" w:rsidR="00F02CD9" w:rsidRPr="00F02CD9" w:rsidRDefault="00F02CD9" w:rsidP="00F02CD9">
            <w:pPr>
              <w:spacing w:after="0" w:line="240" w:lineRule="auto"/>
              <w:jc w:val="center"/>
              <w:rPr>
                <w:rFonts w:ascii="Times New Roman" w:hAnsi="Times New Roman" w:cs="Times New Roman"/>
                <w:sz w:val="12"/>
                <w:szCs w:val="12"/>
                <w:highlight w:val="lightGray"/>
              </w:rPr>
            </w:pPr>
            <w:r w:rsidRPr="00F02CD9">
              <w:rPr>
                <w:rFonts w:ascii="Times New Roman" w:hAnsi="Times New Roman" w:cs="Times New Roman"/>
                <w:sz w:val="12"/>
                <w:szCs w:val="12"/>
              </w:rPr>
              <w:t>Физические  лица</w:t>
            </w:r>
          </w:p>
        </w:tc>
        <w:tc>
          <w:tcPr>
            <w:tcW w:w="633" w:type="pct"/>
            <w:vAlign w:val="center"/>
          </w:tcPr>
          <w:p w14:paraId="619C3121" w14:textId="77777777" w:rsidR="00F02CD9" w:rsidRPr="00F02CD9" w:rsidRDefault="00F02CD9" w:rsidP="00F02CD9">
            <w:pPr>
              <w:autoSpaceDE w:val="0"/>
              <w:autoSpaceDN w:val="0"/>
              <w:adjustRightInd w:val="0"/>
              <w:spacing w:after="0" w:line="240" w:lineRule="auto"/>
              <w:jc w:val="center"/>
              <w:rPr>
                <w:rFonts w:ascii="Times New Roman" w:hAnsi="Times New Roman" w:cs="Times New Roman"/>
                <w:sz w:val="12"/>
                <w:szCs w:val="12"/>
              </w:rPr>
            </w:pPr>
            <w:r w:rsidRPr="00F02CD9">
              <w:rPr>
                <w:rFonts w:ascii="Times New Roman" w:hAnsi="Times New Roman" w:cs="Times New Roman"/>
                <w:sz w:val="12"/>
                <w:szCs w:val="12"/>
              </w:rPr>
              <w:t>Бюджетные средства</w:t>
            </w:r>
          </w:p>
        </w:tc>
      </w:tr>
      <w:tr w:rsidR="00F02CD9" w:rsidRPr="00F02CD9" w14:paraId="66ACA57F" w14:textId="77777777" w:rsidTr="00F02CD9">
        <w:trPr>
          <w:trHeight w:val="1071"/>
        </w:trPr>
        <w:tc>
          <w:tcPr>
            <w:tcW w:w="187" w:type="pct"/>
            <w:vAlign w:val="center"/>
          </w:tcPr>
          <w:p w14:paraId="1CE75164" w14:textId="77777777" w:rsidR="00F02CD9" w:rsidRPr="00F02CD9" w:rsidRDefault="00F02CD9" w:rsidP="00F02CD9">
            <w:pPr>
              <w:autoSpaceDE w:val="0"/>
              <w:autoSpaceDN w:val="0"/>
              <w:adjustRightInd w:val="0"/>
              <w:spacing w:after="0" w:line="240" w:lineRule="auto"/>
              <w:jc w:val="center"/>
              <w:rPr>
                <w:rFonts w:ascii="Times New Roman" w:hAnsi="Times New Roman" w:cs="Times New Roman"/>
                <w:b/>
                <w:sz w:val="12"/>
                <w:szCs w:val="12"/>
              </w:rPr>
            </w:pPr>
            <w:r w:rsidRPr="00F02CD9">
              <w:rPr>
                <w:rFonts w:ascii="Times New Roman" w:hAnsi="Times New Roman" w:cs="Times New Roman"/>
                <w:b/>
                <w:sz w:val="12"/>
                <w:szCs w:val="12"/>
              </w:rPr>
              <w:lastRenderedPageBreak/>
              <w:t>2</w:t>
            </w:r>
          </w:p>
        </w:tc>
        <w:tc>
          <w:tcPr>
            <w:tcW w:w="894" w:type="pct"/>
            <w:vAlign w:val="center"/>
          </w:tcPr>
          <w:p w14:paraId="712A1F80" w14:textId="77777777" w:rsidR="00F02CD9" w:rsidRPr="00F02CD9" w:rsidRDefault="00F02CD9" w:rsidP="00F02CD9">
            <w:pPr>
              <w:spacing w:after="0" w:line="240" w:lineRule="auto"/>
              <w:jc w:val="center"/>
              <w:rPr>
                <w:rFonts w:ascii="Times New Roman" w:hAnsi="Times New Roman" w:cs="Times New Roman"/>
                <w:sz w:val="12"/>
                <w:szCs w:val="12"/>
              </w:rPr>
            </w:pPr>
            <w:r w:rsidRPr="00F02CD9">
              <w:rPr>
                <w:rFonts w:ascii="Times New Roman" w:hAnsi="Times New Roman" w:cs="Times New Roman"/>
                <w:sz w:val="12"/>
                <w:szCs w:val="12"/>
              </w:rPr>
              <w:t>Выдача выписок из похозяйственных книг</w:t>
            </w:r>
          </w:p>
        </w:tc>
        <w:tc>
          <w:tcPr>
            <w:tcW w:w="1656" w:type="pct"/>
            <w:vAlign w:val="center"/>
          </w:tcPr>
          <w:p w14:paraId="780757D9" w14:textId="77777777" w:rsidR="00F02CD9" w:rsidRPr="00F02CD9" w:rsidRDefault="00F02CD9" w:rsidP="00F02CD9">
            <w:pPr>
              <w:autoSpaceDE w:val="0"/>
              <w:autoSpaceDN w:val="0"/>
              <w:adjustRightInd w:val="0"/>
              <w:spacing w:after="0" w:line="240" w:lineRule="auto"/>
              <w:ind w:firstLine="251"/>
              <w:jc w:val="center"/>
              <w:rPr>
                <w:rFonts w:ascii="Times New Roman" w:hAnsi="Times New Roman" w:cs="Times New Roman"/>
                <w:sz w:val="12"/>
                <w:szCs w:val="12"/>
              </w:rPr>
            </w:pPr>
            <w:r w:rsidRPr="00F02CD9">
              <w:rPr>
                <w:rFonts w:ascii="Times New Roman" w:hAnsi="Times New Roman" w:cs="Times New Roman"/>
                <w:color w:val="000000"/>
                <w:sz w:val="12"/>
                <w:szCs w:val="12"/>
              </w:rPr>
              <w:t xml:space="preserve">Конституция </w:t>
            </w:r>
            <w:r w:rsidRPr="00F02CD9">
              <w:rPr>
                <w:rFonts w:ascii="Times New Roman" w:hAnsi="Times New Roman" w:cs="Times New Roman"/>
                <w:sz w:val="12"/>
                <w:szCs w:val="12"/>
              </w:rPr>
              <w:t>Российской Федерации;</w:t>
            </w:r>
          </w:p>
          <w:p w14:paraId="4CC224D4" w14:textId="77777777" w:rsidR="00F02CD9" w:rsidRPr="00F02CD9" w:rsidRDefault="00F02CD9" w:rsidP="00F02CD9">
            <w:pPr>
              <w:autoSpaceDE w:val="0"/>
              <w:autoSpaceDN w:val="0"/>
              <w:adjustRightInd w:val="0"/>
              <w:spacing w:after="0" w:line="240" w:lineRule="auto"/>
              <w:ind w:firstLine="251"/>
              <w:jc w:val="center"/>
              <w:rPr>
                <w:rFonts w:ascii="Times New Roman" w:hAnsi="Times New Roman" w:cs="Times New Roman"/>
                <w:sz w:val="12"/>
                <w:szCs w:val="12"/>
              </w:rPr>
            </w:pPr>
            <w:r w:rsidRPr="00F02CD9">
              <w:rPr>
                <w:rFonts w:ascii="Times New Roman" w:hAnsi="Times New Roman" w:cs="Times New Roman"/>
                <w:sz w:val="12"/>
                <w:szCs w:val="12"/>
              </w:rPr>
              <w:t>Федеральный закон от 07.07.2003 №112-ФЗ «О личном подсобном хозяйстве»;</w:t>
            </w:r>
          </w:p>
          <w:p w14:paraId="4F0BC2BD" w14:textId="77777777" w:rsidR="00F02CD9" w:rsidRPr="00F02CD9" w:rsidRDefault="00F02CD9" w:rsidP="00F02CD9">
            <w:pPr>
              <w:autoSpaceDE w:val="0"/>
              <w:autoSpaceDN w:val="0"/>
              <w:adjustRightInd w:val="0"/>
              <w:spacing w:after="0" w:line="240" w:lineRule="auto"/>
              <w:ind w:firstLine="251"/>
              <w:jc w:val="center"/>
              <w:rPr>
                <w:rFonts w:ascii="Times New Roman" w:hAnsi="Times New Roman" w:cs="Times New Roman"/>
                <w:sz w:val="12"/>
                <w:szCs w:val="12"/>
              </w:rPr>
            </w:pPr>
            <w:r w:rsidRPr="00F02CD9">
              <w:rPr>
                <w:rFonts w:ascii="Times New Roman" w:hAnsi="Times New Roman" w:cs="Times New Roman"/>
                <w:sz w:val="12"/>
                <w:szCs w:val="12"/>
              </w:rPr>
              <w:t>Федеральный закон от 27.07.2010 №210-ФЗ «Об организации предоставления государственных и муниципальных услуг»;</w:t>
            </w:r>
          </w:p>
          <w:p w14:paraId="113AB1D1" w14:textId="77777777" w:rsidR="00F02CD9" w:rsidRPr="00F02CD9" w:rsidRDefault="00F02CD9" w:rsidP="00F02CD9">
            <w:pPr>
              <w:autoSpaceDE w:val="0"/>
              <w:autoSpaceDN w:val="0"/>
              <w:adjustRightInd w:val="0"/>
              <w:spacing w:after="0" w:line="240" w:lineRule="auto"/>
              <w:ind w:firstLine="251"/>
              <w:jc w:val="center"/>
              <w:rPr>
                <w:rFonts w:ascii="Times New Roman" w:hAnsi="Times New Roman" w:cs="Times New Roman"/>
                <w:sz w:val="12"/>
                <w:szCs w:val="12"/>
              </w:rPr>
            </w:pPr>
            <w:r w:rsidRPr="00F02CD9">
              <w:rPr>
                <w:rFonts w:ascii="Times New Roman" w:hAnsi="Times New Roman" w:cs="Times New Roman"/>
                <w:sz w:val="12"/>
                <w:szCs w:val="12"/>
              </w:rPr>
              <w:t>Федеральный закон от 06.10.2003 №131-ФЗ «Об общих принципах организации местного самоуправления в Российской Федерации»;</w:t>
            </w:r>
          </w:p>
          <w:p w14:paraId="13C45AA6" w14:textId="77777777" w:rsidR="00F02CD9" w:rsidRPr="00F02CD9" w:rsidRDefault="00F02CD9" w:rsidP="00F02CD9">
            <w:pPr>
              <w:autoSpaceDE w:val="0"/>
              <w:autoSpaceDN w:val="0"/>
              <w:adjustRightInd w:val="0"/>
              <w:spacing w:after="0" w:line="240" w:lineRule="auto"/>
              <w:ind w:firstLine="251"/>
              <w:jc w:val="center"/>
              <w:rPr>
                <w:rFonts w:ascii="Times New Roman" w:hAnsi="Times New Roman" w:cs="Times New Roman"/>
                <w:sz w:val="12"/>
                <w:szCs w:val="12"/>
              </w:rPr>
            </w:pPr>
            <w:r w:rsidRPr="00F02CD9">
              <w:rPr>
                <w:rFonts w:ascii="Times New Roman" w:hAnsi="Times New Roman" w:cs="Times New Roman"/>
                <w:sz w:val="12"/>
                <w:szCs w:val="12"/>
              </w:rPr>
              <w:t>приказ Министерства сельского хозяйства Российской Федерации от 11.10.2010 №345 «Об утверждении формы и порядка ведения похозяйственных книг органами местного самоуправления поселений и органами местного самоуправления городских округов»;</w:t>
            </w:r>
          </w:p>
          <w:p w14:paraId="6ED63CDD" w14:textId="77777777" w:rsidR="00F02CD9" w:rsidRPr="00F02CD9" w:rsidRDefault="00F02CD9" w:rsidP="00F02CD9">
            <w:pPr>
              <w:widowControl w:val="0"/>
              <w:autoSpaceDE w:val="0"/>
              <w:autoSpaceDN w:val="0"/>
              <w:adjustRightInd w:val="0"/>
              <w:spacing w:after="0" w:line="240" w:lineRule="auto"/>
              <w:ind w:firstLine="251"/>
              <w:jc w:val="center"/>
              <w:rPr>
                <w:rFonts w:ascii="Times New Roman" w:hAnsi="Times New Roman" w:cs="Times New Roman"/>
                <w:sz w:val="12"/>
                <w:szCs w:val="12"/>
              </w:rPr>
            </w:pPr>
            <w:r w:rsidRPr="00F02CD9">
              <w:rPr>
                <w:rFonts w:ascii="Times New Roman" w:hAnsi="Times New Roman" w:cs="Times New Roman"/>
                <w:sz w:val="12"/>
                <w:szCs w:val="12"/>
              </w:rPr>
              <w:t>приказ Федеральной службы государственной регистрации, кадастра и картографии от 07.05.2012 №п/103 «Об утверждении формы выписки из похозяйственной книги о наличии у гражданина права на земельный участок»;</w:t>
            </w:r>
          </w:p>
          <w:p w14:paraId="2BE9CAB8" w14:textId="77777777" w:rsidR="00F02CD9" w:rsidRPr="00F02CD9" w:rsidRDefault="00F02CD9" w:rsidP="00F02CD9">
            <w:pPr>
              <w:widowControl w:val="0"/>
              <w:autoSpaceDE w:val="0"/>
              <w:autoSpaceDN w:val="0"/>
              <w:adjustRightInd w:val="0"/>
              <w:spacing w:after="0" w:line="240" w:lineRule="auto"/>
              <w:ind w:firstLine="251"/>
              <w:jc w:val="center"/>
              <w:rPr>
                <w:rFonts w:ascii="Times New Roman" w:hAnsi="Times New Roman" w:cs="Times New Roman"/>
                <w:sz w:val="12"/>
                <w:szCs w:val="12"/>
              </w:rPr>
            </w:pPr>
            <w:r w:rsidRPr="00F02CD9">
              <w:rPr>
                <w:rFonts w:ascii="Times New Roman" w:hAnsi="Times New Roman" w:cs="Times New Roman"/>
                <w:sz w:val="12"/>
                <w:szCs w:val="12"/>
              </w:rPr>
              <w:t>Устав сельского поселения Елшанка муниципального района Сергиевский Самарской области</w:t>
            </w:r>
          </w:p>
        </w:tc>
        <w:tc>
          <w:tcPr>
            <w:tcW w:w="882" w:type="pct"/>
            <w:vAlign w:val="center"/>
          </w:tcPr>
          <w:p w14:paraId="4312C5FE" w14:textId="77777777" w:rsidR="00F02CD9" w:rsidRPr="00F02CD9" w:rsidRDefault="00F02CD9" w:rsidP="00F02CD9">
            <w:pPr>
              <w:autoSpaceDE w:val="0"/>
              <w:autoSpaceDN w:val="0"/>
              <w:adjustRightInd w:val="0"/>
              <w:spacing w:after="0" w:line="240" w:lineRule="auto"/>
              <w:jc w:val="center"/>
              <w:rPr>
                <w:rFonts w:ascii="Times New Roman" w:hAnsi="Times New Roman" w:cs="Times New Roman"/>
                <w:sz w:val="12"/>
                <w:szCs w:val="12"/>
              </w:rPr>
            </w:pPr>
            <w:r w:rsidRPr="00F02CD9">
              <w:rPr>
                <w:rFonts w:ascii="Times New Roman" w:hAnsi="Times New Roman" w:cs="Times New Roman"/>
                <w:sz w:val="12"/>
                <w:szCs w:val="12"/>
              </w:rPr>
              <w:t>Администрация сельского поселения Елшанка муниципального района Сергиевский</w:t>
            </w:r>
          </w:p>
        </w:tc>
        <w:tc>
          <w:tcPr>
            <w:tcW w:w="749" w:type="pct"/>
            <w:vAlign w:val="center"/>
          </w:tcPr>
          <w:p w14:paraId="4242703F" w14:textId="77777777" w:rsidR="00F02CD9" w:rsidRPr="00F02CD9" w:rsidRDefault="00F02CD9" w:rsidP="00F02CD9">
            <w:pPr>
              <w:spacing w:after="0" w:line="240" w:lineRule="auto"/>
              <w:jc w:val="center"/>
              <w:rPr>
                <w:rFonts w:ascii="Times New Roman" w:hAnsi="Times New Roman" w:cs="Times New Roman"/>
                <w:sz w:val="12"/>
                <w:szCs w:val="12"/>
                <w:highlight w:val="lightGray"/>
              </w:rPr>
            </w:pPr>
            <w:r w:rsidRPr="00F02CD9">
              <w:rPr>
                <w:rFonts w:ascii="Times New Roman" w:hAnsi="Times New Roman" w:cs="Times New Roman"/>
                <w:sz w:val="12"/>
                <w:szCs w:val="12"/>
              </w:rPr>
              <w:t>Физические лица, осуществляющие ведение личного подсобного хозяйства на территории сельского поселения Елшанка муниципального района Сергиевский</w:t>
            </w:r>
          </w:p>
        </w:tc>
        <w:tc>
          <w:tcPr>
            <w:tcW w:w="633" w:type="pct"/>
            <w:vAlign w:val="center"/>
          </w:tcPr>
          <w:p w14:paraId="09D90BF6" w14:textId="77777777" w:rsidR="00F02CD9" w:rsidRPr="00F02CD9" w:rsidRDefault="00F02CD9" w:rsidP="00F02CD9">
            <w:pPr>
              <w:autoSpaceDE w:val="0"/>
              <w:autoSpaceDN w:val="0"/>
              <w:adjustRightInd w:val="0"/>
              <w:spacing w:after="0" w:line="240" w:lineRule="auto"/>
              <w:jc w:val="center"/>
              <w:rPr>
                <w:rFonts w:ascii="Times New Roman" w:hAnsi="Times New Roman" w:cs="Times New Roman"/>
                <w:sz w:val="12"/>
                <w:szCs w:val="12"/>
              </w:rPr>
            </w:pPr>
            <w:r w:rsidRPr="00F02CD9">
              <w:rPr>
                <w:rFonts w:ascii="Times New Roman" w:hAnsi="Times New Roman" w:cs="Times New Roman"/>
                <w:sz w:val="12"/>
                <w:szCs w:val="12"/>
              </w:rPr>
              <w:t>Бюджетные средства</w:t>
            </w:r>
          </w:p>
        </w:tc>
      </w:tr>
      <w:tr w:rsidR="00F02CD9" w:rsidRPr="00F02CD9" w14:paraId="6A8E0470" w14:textId="77777777" w:rsidTr="00F02CD9">
        <w:trPr>
          <w:trHeight w:val="1071"/>
        </w:trPr>
        <w:tc>
          <w:tcPr>
            <w:tcW w:w="187" w:type="pct"/>
            <w:vAlign w:val="center"/>
          </w:tcPr>
          <w:p w14:paraId="0855DDC5" w14:textId="77777777" w:rsidR="00F02CD9" w:rsidRPr="00F02CD9" w:rsidRDefault="00F02CD9" w:rsidP="00F02CD9">
            <w:pPr>
              <w:autoSpaceDE w:val="0"/>
              <w:autoSpaceDN w:val="0"/>
              <w:adjustRightInd w:val="0"/>
              <w:spacing w:after="0" w:line="240" w:lineRule="auto"/>
              <w:jc w:val="center"/>
              <w:rPr>
                <w:rFonts w:ascii="Times New Roman" w:hAnsi="Times New Roman" w:cs="Times New Roman"/>
                <w:b/>
                <w:sz w:val="12"/>
                <w:szCs w:val="12"/>
              </w:rPr>
            </w:pPr>
            <w:r w:rsidRPr="00F02CD9">
              <w:rPr>
                <w:rFonts w:ascii="Times New Roman" w:hAnsi="Times New Roman" w:cs="Times New Roman"/>
                <w:b/>
                <w:sz w:val="12"/>
                <w:szCs w:val="12"/>
              </w:rPr>
              <w:lastRenderedPageBreak/>
              <w:t>3</w:t>
            </w:r>
          </w:p>
        </w:tc>
        <w:tc>
          <w:tcPr>
            <w:tcW w:w="894" w:type="pct"/>
            <w:vAlign w:val="center"/>
          </w:tcPr>
          <w:p w14:paraId="61297FDE" w14:textId="77777777" w:rsidR="00F02CD9" w:rsidRPr="00F02CD9" w:rsidRDefault="00F02CD9" w:rsidP="00F02CD9">
            <w:pPr>
              <w:spacing w:after="0" w:line="240" w:lineRule="auto"/>
              <w:jc w:val="center"/>
              <w:rPr>
                <w:rFonts w:ascii="Times New Roman" w:hAnsi="Times New Roman" w:cs="Times New Roman"/>
                <w:sz w:val="12"/>
                <w:szCs w:val="12"/>
              </w:rPr>
            </w:pPr>
            <w:r w:rsidRPr="00F02CD9">
              <w:rPr>
                <w:rFonts w:ascii="Times New Roman" w:hAnsi="Times New Roman" w:cs="Times New Roman"/>
                <w:sz w:val="12"/>
                <w:szCs w:val="12"/>
              </w:rPr>
              <w:t>Предоставление информации об очередности предоставления жилых помещений на условиях социального найма</w:t>
            </w:r>
          </w:p>
        </w:tc>
        <w:tc>
          <w:tcPr>
            <w:tcW w:w="1656" w:type="pct"/>
            <w:vAlign w:val="center"/>
          </w:tcPr>
          <w:p w14:paraId="101B556C" w14:textId="77777777" w:rsidR="00F02CD9" w:rsidRPr="00F02CD9" w:rsidRDefault="007F3CFC" w:rsidP="00F02CD9">
            <w:pPr>
              <w:widowControl w:val="0"/>
              <w:autoSpaceDE w:val="0"/>
              <w:autoSpaceDN w:val="0"/>
              <w:adjustRightInd w:val="0"/>
              <w:spacing w:after="0" w:line="240" w:lineRule="auto"/>
              <w:ind w:firstLine="251"/>
              <w:jc w:val="center"/>
              <w:rPr>
                <w:rFonts w:ascii="Times New Roman" w:hAnsi="Times New Roman" w:cs="Times New Roman"/>
                <w:sz w:val="12"/>
                <w:szCs w:val="12"/>
              </w:rPr>
            </w:pPr>
            <w:hyperlink r:id="rId160" w:history="1">
              <w:r w:rsidR="00F02CD9" w:rsidRPr="00F02CD9">
                <w:rPr>
                  <w:rFonts w:ascii="Times New Roman" w:hAnsi="Times New Roman" w:cs="Times New Roman"/>
                  <w:sz w:val="12"/>
                  <w:szCs w:val="12"/>
                </w:rPr>
                <w:t>Конституция</w:t>
              </w:r>
            </w:hyperlink>
            <w:r w:rsidR="00F02CD9" w:rsidRPr="00F02CD9">
              <w:rPr>
                <w:rFonts w:ascii="Times New Roman" w:hAnsi="Times New Roman" w:cs="Times New Roman"/>
                <w:sz w:val="12"/>
                <w:szCs w:val="12"/>
              </w:rPr>
              <w:t xml:space="preserve"> Российской Федерации;</w:t>
            </w:r>
          </w:p>
          <w:p w14:paraId="03A8C7AF" w14:textId="77777777" w:rsidR="00F02CD9" w:rsidRPr="00F02CD9" w:rsidRDefault="00F02CD9" w:rsidP="00F02CD9">
            <w:pPr>
              <w:widowControl w:val="0"/>
              <w:autoSpaceDE w:val="0"/>
              <w:autoSpaceDN w:val="0"/>
              <w:adjustRightInd w:val="0"/>
              <w:spacing w:after="0" w:line="240" w:lineRule="auto"/>
              <w:ind w:firstLine="251"/>
              <w:jc w:val="center"/>
              <w:rPr>
                <w:rFonts w:ascii="Times New Roman" w:hAnsi="Times New Roman" w:cs="Times New Roman"/>
                <w:sz w:val="12"/>
                <w:szCs w:val="12"/>
              </w:rPr>
            </w:pPr>
            <w:r w:rsidRPr="00F02CD9">
              <w:rPr>
                <w:rFonts w:ascii="Times New Roman" w:hAnsi="Times New Roman" w:cs="Times New Roman"/>
                <w:sz w:val="12"/>
                <w:szCs w:val="12"/>
              </w:rPr>
              <w:t xml:space="preserve">Жилищный </w:t>
            </w:r>
            <w:hyperlink r:id="rId161" w:history="1">
              <w:r w:rsidRPr="00F02CD9">
                <w:rPr>
                  <w:rFonts w:ascii="Times New Roman" w:hAnsi="Times New Roman" w:cs="Times New Roman"/>
                  <w:sz w:val="12"/>
                  <w:szCs w:val="12"/>
                </w:rPr>
                <w:t>кодекс</w:t>
              </w:r>
            </w:hyperlink>
            <w:r w:rsidRPr="00F02CD9">
              <w:rPr>
                <w:rFonts w:ascii="Times New Roman" w:hAnsi="Times New Roman" w:cs="Times New Roman"/>
                <w:sz w:val="12"/>
                <w:szCs w:val="12"/>
              </w:rPr>
              <w:t xml:space="preserve"> Российской Федерации;</w:t>
            </w:r>
          </w:p>
          <w:p w14:paraId="7D0147EE" w14:textId="77777777" w:rsidR="00F02CD9" w:rsidRPr="00F02CD9" w:rsidRDefault="00F02CD9" w:rsidP="00F02CD9">
            <w:pPr>
              <w:widowControl w:val="0"/>
              <w:autoSpaceDE w:val="0"/>
              <w:autoSpaceDN w:val="0"/>
              <w:adjustRightInd w:val="0"/>
              <w:spacing w:after="0" w:line="240" w:lineRule="auto"/>
              <w:ind w:firstLine="251"/>
              <w:jc w:val="center"/>
              <w:rPr>
                <w:rFonts w:ascii="Times New Roman" w:hAnsi="Times New Roman" w:cs="Times New Roman"/>
                <w:sz w:val="12"/>
                <w:szCs w:val="12"/>
              </w:rPr>
            </w:pPr>
            <w:r w:rsidRPr="00F02CD9">
              <w:rPr>
                <w:rFonts w:ascii="Times New Roman" w:hAnsi="Times New Roman" w:cs="Times New Roman"/>
                <w:sz w:val="12"/>
                <w:szCs w:val="12"/>
              </w:rPr>
              <w:t xml:space="preserve">Федеральный </w:t>
            </w:r>
            <w:hyperlink r:id="rId162" w:history="1">
              <w:r w:rsidRPr="00F02CD9">
                <w:rPr>
                  <w:rFonts w:ascii="Times New Roman" w:hAnsi="Times New Roman" w:cs="Times New Roman"/>
                  <w:sz w:val="12"/>
                  <w:szCs w:val="12"/>
                </w:rPr>
                <w:t>закон</w:t>
              </w:r>
            </w:hyperlink>
            <w:r w:rsidRPr="00F02CD9">
              <w:rPr>
                <w:rFonts w:ascii="Times New Roman" w:hAnsi="Times New Roman" w:cs="Times New Roman"/>
                <w:sz w:val="12"/>
                <w:szCs w:val="12"/>
              </w:rPr>
              <w:t xml:space="preserve"> от 27.07.2010 №210-ФЗ «Об организации предоставления государственных и муниципальных услуг»;</w:t>
            </w:r>
          </w:p>
          <w:p w14:paraId="353180FA" w14:textId="77777777" w:rsidR="00F02CD9" w:rsidRPr="00F02CD9" w:rsidRDefault="00F02CD9" w:rsidP="00F02CD9">
            <w:pPr>
              <w:widowControl w:val="0"/>
              <w:autoSpaceDE w:val="0"/>
              <w:autoSpaceDN w:val="0"/>
              <w:adjustRightInd w:val="0"/>
              <w:spacing w:after="0" w:line="240" w:lineRule="auto"/>
              <w:ind w:firstLine="251"/>
              <w:jc w:val="center"/>
              <w:rPr>
                <w:rFonts w:ascii="Times New Roman" w:hAnsi="Times New Roman" w:cs="Times New Roman"/>
                <w:sz w:val="12"/>
                <w:szCs w:val="12"/>
              </w:rPr>
            </w:pPr>
            <w:r w:rsidRPr="00F02CD9">
              <w:rPr>
                <w:rFonts w:ascii="Times New Roman" w:hAnsi="Times New Roman" w:cs="Times New Roman"/>
                <w:sz w:val="12"/>
                <w:szCs w:val="12"/>
              </w:rPr>
              <w:t xml:space="preserve">Федеральный </w:t>
            </w:r>
            <w:hyperlink r:id="rId163" w:history="1">
              <w:r w:rsidRPr="00F02CD9">
                <w:rPr>
                  <w:rFonts w:ascii="Times New Roman" w:hAnsi="Times New Roman" w:cs="Times New Roman"/>
                  <w:sz w:val="12"/>
                  <w:szCs w:val="12"/>
                </w:rPr>
                <w:t>закон</w:t>
              </w:r>
            </w:hyperlink>
            <w:r w:rsidRPr="00F02CD9">
              <w:rPr>
                <w:rFonts w:ascii="Times New Roman" w:hAnsi="Times New Roman" w:cs="Times New Roman"/>
                <w:sz w:val="12"/>
                <w:szCs w:val="12"/>
              </w:rPr>
              <w:t xml:space="preserve"> от 06.10.2003 №131-ФЗ «Об общих принципах организации местного самоуправления в Российской Федерации»;</w:t>
            </w:r>
          </w:p>
          <w:p w14:paraId="472DD90D" w14:textId="77777777" w:rsidR="00F02CD9" w:rsidRPr="00F02CD9" w:rsidRDefault="00F02CD9" w:rsidP="00F02CD9">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F02CD9">
              <w:rPr>
                <w:rFonts w:ascii="Times New Roman" w:hAnsi="Times New Roman" w:cs="Times New Roman"/>
                <w:sz w:val="12"/>
                <w:szCs w:val="12"/>
              </w:rPr>
              <w:t xml:space="preserve">Федеральный </w:t>
            </w:r>
            <w:hyperlink r:id="rId164" w:history="1">
              <w:r w:rsidRPr="00F02CD9">
                <w:rPr>
                  <w:rFonts w:ascii="Times New Roman" w:hAnsi="Times New Roman" w:cs="Times New Roman"/>
                  <w:sz w:val="12"/>
                  <w:szCs w:val="12"/>
                </w:rPr>
                <w:t>закон</w:t>
              </w:r>
            </w:hyperlink>
            <w:r w:rsidRPr="00F02CD9">
              <w:rPr>
                <w:rFonts w:ascii="Times New Roman" w:hAnsi="Times New Roman" w:cs="Times New Roman"/>
                <w:sz w:val="12"/>
                <w:szCs w:val="12"/>
              </w:rPr>
              <w:t xml:space="preserve"> от 02.05.2006 №59-ФЗ «О порядке рассмотрения обращений граждан Российской Федерации»;</w:t>
            </w:r>
          </w:p>
          <w:p w14:paraId="44ECA695" w14:textId="77777777" w:rsidR="00F02CD9" w:rsidRPr="00F02CD9" w:rsidRDefault="00F02CD9" w:rsidP="00F02CD9">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F02CD9">
              <w:rPr>
                <w:rFonts w:ascii="Times New Roman" w:hAnsi="Times New Roman" w:cs="Times New Roman"/>
                <w:sz w:val="12"/>
                <w:szCs w:val="12"/>
              </w:rPr>
              <w:t xml:space="preserve">Федеральный </w:t>
            </w:r>
            <w:hyperlink r:id="rId165" w:history="1">
              <w:r w:rsidRPr="00F02CD9">
                <w:rPr>
                  <w:rFonts w:ascii="Times New Roman" w:hAnsi="Times New Roman" w:cs="Times New Roman"/>
                  <w:sz w:val="12"/>
                  <w:szCs w:val="12"/>
                </w:rPr>
                <w:t>закон</w:t>
              </w:r>
            </w:hyperlink>
            <w:r w:rsidRPr="00F02CD9">
              <w:rPr>
                <w:rFonts w:ascii="Times New Roman" w:hAnsi="Times New Roman" w:cs="Times New Roman"/>
                <w:sz w:val="12"/>
                <w:szCs w:val="12"/>
              </w:rPr>
              <w:t xml:space="preserve"> от 27.07.2006 №152-ФЗ «О персональных данных»;</w:t>
            </w:r>
          </w:p>
          <w:p w14:paraId="45BF7A52" w14:textId="77777777" w:rsidR="00F02CD9" w:rsidRPr="00F02CD9" w:rsidRDefault="00F02CD9" w:rsidP="00F02CD9">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F02CD9">
              <w:rPr>
                <w:rFonts w:ascii="Times New Roman" w:hAnsi="Times New Roman" w:cs="Times New Roman"/>
                <w:sz w:val="12"/>
                <w:szCs w:val="12"/>
              </w:rPr>
              <w:t>Закон Самарской области от 05.07.2005 №139-ГД «О жилище»;</w:t>
            </w:r>
          </w:p>
          <w:p w14:paraId="5DC46D9C" w14:textId="77777777" w:rsidR="00F02CD9" w:rsidRPr="00F02CD9" w:rsidRDefault="00F02CD9" w:rsidP="00F02CD9">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F02CD9">
              <w:rPr>
                <w:rFonts w:ascii="Times New Roman" w:hAnsi="Times New Roman" w:cs="Times New Roman"/>
                <w:sz w:val="12"/>
                <w:szCs w:val="12"/>
              </w:rPr>
              <w:t>Закон Самарской области от 03.10.2014 №89-ГД «О предоставлении в Самарской области государственных и муниципальных услуг по экстерриториальному принципу»;</w:t>
            </w:r>
          </w:p>
          <w:p w14:paraId="509D82FB" w14:textId="25777252" w:rsidR="00F02CD9" w:rsidRPr="00F02CD9" w:rsidRDefault="00F02CD9" w:rsidP="00F02CD9">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F02CD9">
              <w:rPr>
                <w:rFonts w:ascii="Times New Roman" w:hAnsi="Times New Roman" w:cs="Times New Roman"/>
                <w:sz w:val="12"/>
                <w:szCs w:val="12"/>
              </w:rPr>
              <w:t>Устав сельского поселения Елшанка муниципального район</w:t>
            </w:r>
            <w:r>
              <w:rPr>
                <w:rFonts w:ascii="Times New Roman" w:hAnsi="Times New Roman" w:cs="Times New Roman"/>
                <w:sz w:val="12"/>
                <w:szCs w:val="12"/>
              </w:rPr>
              <w:t>а Сергиевский Самарской области</w:t>
            </w:r>
          </w:p>
        </w:tc>
        <w:tc>
          <w:tcPr>
            <w:tcW w:w="882" w:type="pct"/>
            <w:vAlign w:val="center"/>
          </w:tcPr>
          <w:p w14:paraId="45B6CA0C" w14:textId="77777777" w:rsidR="00F02CD9" w:rsidRPr="00F02CD9" w:rsidRDefault="00F02CD9" w:rsidP="00F02CD9">
            <w:pPr>
              <w:autoSpaceDE w:val="0"/>
              <w:autoSpaceDN w:val="0"/>
              <w:adjustRightInd w:val="0"/>
              <w:spacing w:after="0" w:line="240" w:lineRule="auto"/>
              <w:jc w:val="center"/>
              <w:rPr>
                <w:rFonts w:ascii="Times New Roman" w:hAnsi="Times New Roman" w:cs="Times New Roman"/>
                <w:sz w:val="12"/>
                <w:szCs w:val="12"/>
              </w:rPr>
            </w:pPr>
            <w:r w:rsidRPr="00F02CD9">
              <w:rPr>
                <w:rFonts w:ascii="Times New Roman" w:hAnsi="Times New Roman" w:cs="Times New Roman"/>
                <w:sz w:val="12"/>
                <w:szCs w:val="12"/>
              </w:rPr>
              <w:t>Администрация сельского поселения Елшанка  муниципального района Сергиевский</w:t>
            </w:r>
          </w:p>
        </w:tc>
        <w:tc>
          <w:tcPr>
            <w:tcW w:w="749" w:type="pct"/>
            <w:vAlign w:val="center"/>
          </w:tcPr>
          <w:p w14:paraId="107219A9" w14:textId="77777777" w:rsidR="00F02CD9" w:rsidRPr="00F02CD9" w:rsidRDefault="00F02CD9" w:rsidP="00F02CD9">
            <w:pPr>
              <w:autoSpaceDE w:val="0"/>
              <w:autoSpaceDN w:val="0"/>
              <w:adjustRightInd w:val="0"/>
              <w:spacing w:after="0" w:line="240" w:lineRule="auto"/>
              <w:jc w:val="center"/>
              <w:rPr>
                <w:rFonts w:ascii="Times New Roman" w:hAnsi="Times New Roman" w:cs="Times New Roman"/>
                <w:sz w:val="12"/>
                <w:szCs w:val="12"/>
                <w:highlight w:val="yellow"/>
              </w:rPr>
            </w:pPr>
            <w:r w:rsidRPr="00F02CD9">
              <w:rPr>
                <w:rFonts w:ascii="Times New Roman" w:hAnsi="Times New Roman" w:cs="Times New Roman"/>
                <w:sz w:val="12"/>
                <w:szCs w:val="12"/>
              </w:rPr>
              <w:t>Граждане Российской Федерации, принятые на учет в качестве нуждающихся в предоставлении жилых помещений муниципального жилищного фонда по договорам социального найма по городскому поселению Елшанка муниципального района Сергиевский Самарской области</w:t>
            </w:r>
          </w:p>
        </w:tc>
        <w:tc>
          <w:tcPr>
            <w:tcW w:w="633" w:type="pct"/>
            <w:vAlign w:val="center"/>
          </w:tcPr>
          <w:p w14:paraId="044F2012" w14:textId="77777777" w:rsidR="00F02CD9" w:rsidRPr="00F02CD9" w:rsidRDefault="00F02CD9" w:rsidP="00F02CD9">
            <w:pPr>
              <w:autoSpaceDE w:val="0"/>
              <w:autoSpaceDN w:val="0"/>
              <w:adjustRightInd w:val="0"/>
              <w:spacing w:after="0" w:line="240" w:lineRule="auto"/>
              <w:jc w:val="center"/>
              <w:rPr>
                <w:rFonts w:ascii="Times New Roman" w:hAnsi="Times New Roman" w:cs="Times New Roman"/>
                <w:sz w:val="12"/>
                <w:szCs w:val="12"/>
              </w:rPr>
            </w:pPr>
            <w:r w:rsidRPr="00F02CD9">
              <w:rPr>
                <w:rFonts w:ascii="Times New Roman" w:hAnsi="Times New Roman" w:cs="Times New Roman"/>
                <w:sz w:val="12"/>
                <w:szCs w:val="12"/>
              </w:rPr>
              <w:t>Бюджетные средства</w:t>
            </w:r>
          </w:p>
        </w:tc>
      </w:tr>
      <w:tr w:rsidR="00F02CD9" w:rsidRPr="00F02CD9" w14:paraId="14F7DC0C" w14:textId="77777777" w:rsidTr="00F02CD9">
        <w:trPr>
          <w:trHeight w:val="695"/>
        </w:trPr>
        <w:tc>
          <w:tcPr>
            <w:tcW w:w="187" w:type="pct"/>
            <w:vAlign w:val="center"/>
          </w:tcPr>
          <w:p w14:paraId="654D3BD7" w14:textId="77777777" w:rsidR="00F02CD9" w:rsidRPr="00F02CD9" w:rsidRDefault="00F02CD9" w:rsidP="00F02CD9">
            <w:pPr>
              <w:autoSpaceDE w:val="0"/>
              <w:autoSpaceDN w:val="0"/>
              <w:adjustRightInd w:val="0"/>
              <w:spacing w:after="0" w:line="240" w:lineRule="auto"/>
              <w:jc w:val="center"/>
              <w:rPr>
                <w:rFonts w:ascii="Times New Roman" w:hAnsi="Times New Roman" w:cs="Times New Roman"/>
                <w:b/>
                <w:sz w:val="12"/>
                <w:szCs w:val="12"/>
              </w:rPr>
            </w:pPr>
            <w:r w:rsidRPr="00F02CD9">
              <w:rPr>
                <w:rFonts w:ascii="Times New Roman" w:hAnsi="Times New Roman" w:cs="Times New Roman"/>
                <w:b/>
                <w:sz w:val="12"/>
                <w:szCs w:val="12"/>
              </w:rPr>
              <w:t>4</w:t>
            </w:r>
          </w:p>
        </w:tc>
        <w:tc>
          <w:tcPr>
            <w:tcW w:w="894" w:type="pct"/>
            <w:vAlign w:val="center"/>
          </w:tcPr>
          <w:p w14:paraId="5EFD8A4F" w14:textId="77777777" w:rsidR="00F02CD9" w:rsidRPr="00F02CD9" w:rsidRDefault="00F02CD9" w:rsidP="00F02CD9">
            <w:pPr>
              <w:spacing w:after="0" w:line="240" w:lineRule="auto"/>
              <w:jc w:val="center"/>
              <w:rPr>
                <w:rFonts w:ascii="Times New Roman" w:hAnsi="Times New Roman" w:cs="Times New Roman"/>
                <w:sz w:val="12"/>
                <w:szCs w:val="12"/>
              </w:rPr>
            </w:pPr>
            <w:r w:rsidRPr="00F02CD9">
              <w:rPr>
                <w:rFonts w:ascii="Times New Roman" w:hAnsi="Times New Roman" w:cs="Times New Roman"/>
                <w:sz w:val="12"/>
                <w:szCs w:val="12"/>
              </w:rPr>
              <w:t>Принятие на учет граждан в качестве нуждающихся в жилых помещениях</w:t>
            </w:r>
          </w:p>
        </w:tc>
        <w:tc>
          <w:tcPr>
            <w:tcW w:w="1656" w:type="pct"/>
            <w:vAlign w:val="center"/>
          </w:tcPr>
          <w:p w14:paraId="3FAFE56C" w14:textId="77777777" w:rsidR="00F02CD9" w:rsidRPr="00F02CD9" w:rsidRDefault="007F3CFC" w:rsidP="00F02CD9">
            <w:pPr>
              <w:widowControl w:val="0"/>
              <w:autoSpaceDE w:val="0"/>
              <w:autoSpaceDN w:val="0"/>
              <w:adjustRightInd w:val="0"/>
              <w:spacing w:after="0" w:line="240" w:lineRule="auto"/>
              <w:ind w:firstLine="109"/>
              <w:jc w:val="center"/>
              <w:rPr>
                <w:rFonts w:ascii="Times New Roman" w:hAnsi="Times New Roman" w:cs="Times New Roman"/>
                <w:sz w:val="12"/>
                <w:szCs w:val="12"/>
              </w:rPr>
            </w:pPr>
            <w:hyperlink r:id="rId166" w:history="1">
              <w:r w:rsidR="00F02CD9" w:rsidRPr="00F02CD9">
                <w:rPr>
                  <w:rFonts w:ascii="Times New Roman" w:hAnsi="Times New Roman" w:cs="Times New Roman"/>
                  <w:sz w:val="12"/>
                  <w:szCs w:val="12"/>
                </w:rPr>
                <w:t>Конституция</w:t>
              </w:r>
            </w:hyperlink>
            <w:r w:rsidR="00F02CD9" w:rsidRPr="00F02CD9">
              <w:rPr>
                <w:rFonts w:ascii="Times New Roman" w:hAnsi="Times New Roman" w:cs="Times New Roman"/>
                <w:sz w:val="12"/>
                <w:szCs w:val="12"/>
              </w:rPr>
              <w:t xml:space="preserve"> Российской Федерации;</w:t>
            </w:r>
          </w:p>
          <w:p w14:paraId="5A012937" w14:textId="77777777" w:rsidR="00F02CD9" w:rsidRPr="00F02CD9" w:rsidRDefault="00F02CD9" w:rsidP="00F02CD9">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F02CD9">
              <w:rPr>
                <w:rFonts w:ascii="Times New Roman" w:hAnsi="Times New Roman" w:cs="Times New Roman"/>
                <w:sz w:val="12"/>
                <w:szCs w:val="12"/>
              </w:rPr>
              <w:t xml:space="preserve">Жилищный </w:t>
            </w:r>
            <w:hyperlink r:id="rId167" w:history="1">
              <w:r w:rsidRPr="00F02CD9">
                <w:rPr>
                  <w:rFonts w:ascii="Times New Roman" w:hAnsi="Times New Roman" w:cs="Times New Roman"/>
                  <w:sz w:val="12"/>
                  <w:szCs w:val="12"/>
                </w:rPr>
                <w:t>кодекс</w:t>
              </w:r>
            </w:hyperlink>
            <w:r w:rsidRPr="00F02CD9">
              <w:rPr>
                <w:rFonts w:ascii="Times New Roman" w:hAnsi="Times New Roman" w:cs="Times New Roman"/>
                <w:sz w:val="12"/>
                <w:szCs w:val="12"/>
              </w:rPr>
              <w:t xml:space="preserve"> Российской Федерации;</w:t>
            </w:r>
          </w:p>
          <w:p w14:paraId="7996F9AB" w14:textId="77777777" w:rsidR="00F02CD9" w:rsidRPr="00F02CD9" w:rsidRDefault="00F02CD9" w:rsidP="00F02CD9">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F02CD9">
              <w:rPr>
                <w:rFonts w:ascii="Times New Roman" w:hAnsi="Times New Roman" w:cs="Times New Roman"/>
                <w:sz w:val="12"/>
                <w:szCs w:val="12"/>
              </w:rPr>
              <w:t xml:space="preserve">Федеральный </w:t>
            </w:r>
            <w:hyperlink r:id="rId168" w:history="1">
              <w:r w:rsidRPr="00F02CD9">
                <w:rPr>
                  <w:rFonts w:ascii="Times New Roman" w:hAnsi="Times New Roman" w:cs="Times New Roman"/>
                  <w:sz w:val="12"/>
                  <w:szCs w:val="12"/>
                </w:rPr>
                <w:t>закон</w:t>
              </w:r>
            </w:hyperlink>
            <w:r w:rsidRPr="00F02CD9">
              <w:rPr>
                <w:rFonts w:ascii="Times New Roman" w:hAnsi="Times New Roman" w:cs="Times New Roman"/>
                <w:sz w:val="12"/>
                <w:szCs w:val="12"/>
              </w:rPr>
              <w:t xml:space="preserve"> от 27.07.2010 №210-ФЗ «Об организации предоставления государственных и муниципальных услуг»;</w:t>
            </w:r>
          </w:p>
          <w:p w14:paraId="2FF51B65" w14:textId="77777777" w:rsidR="00F02CD9" w:rsidRPr="00F02CD9" w:rsidRDefault="00F02CD9" w:rsidP="00F02CD9">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F02CD9">
              <w:rPr>
                <w:rFonts w:ascii="Times New Roman" w:hAnsi="Times New Roman" w:cs="Times New Roman"/>
                <w:sz w:val="12"/>
                <w:szCs w:val="12"/>
              </w:rPr>
              <w:t xml:space="preserve">Федеральный </w:t>
            </w:r>
            <w:hyperlink r:id="rId169" w:history="1">
              <w:r w:rsidRPr="00F02CD9">
                <w:rPr>
                  <w:rFonts w:ascii="Times New Roman" w:hAnsi="Times New Roman" w:cs="Times New Roman"/>
                  <w:sz w:val="12"/>
                  <w:szCs w:val="12"/>
                </w:rPr>
                <w:t>закон</w:t>
              </w:r>
            </w:hyperlink>
            <w:r w:rsidRPr="00F02CD9">
              <w:rPr>
                <w:rFonts w:ascii="Times New Roman" w:hAnsi="Times New Roman" w:cs="Times New Roman"/>
                <w:sz w:val="12"/>
                <w:szCs w:val="12"/>
              </w:rPr>
              <w:t xml:space="preserve"> от 06.10.2003 №131-ФЗ «Об общих принципах организации местного самоуправления в Российской Федерации»;</w:t>
            </w:r>
          </w:p>
          <w:p w14:paraId="6928B859" w14:textId="77777777" w:rsidR="00F02CD9" w:rsidRPr="00F02CD9" w:rsidRDefault="00F02CD9" w:rsidP="00F02CD9">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F02CD9">
              <w:rPr>
                <w:rFonts w:ascii="Times New Roman" w:hAnsi="Times New Roman" w:cs="Times New Roman"/>
                <w:sz w:val="12"/>
                <w:szCs w:val="12"/>
              </w:rPr>
              <w:t xml:space="preserve">Федеральный </w:t>
            </w:r>
            <w:hyperlink r:id="rId170" w:history="1">
              <w:r w:rsidRPr="00F02CD9">
                <w:rPr>
                  <w:rFonts w:ascii="Times New Roman" w:hAnsi="Times New Roman" w:cs="Times New Roman"/>
                  <w:sz w:val="12"/>
                  <w:szCs w:val="12"/>
                </w:rPr>
                <w:t>закон</w:t>
              </w:r>
            </w:hyperlink>
            <w:r w:rsidRPr="00F02CD9">
              <w:rPr>
                <w:rFonts w:ascii="Times New Roman" w:hAnsi="Times New Roman" w:cs="Times New Roman"/>
                <w:sz w:val="12"/>
                <w:szCs w:val="12"/>
              </w:rPr>
              <w:t xml:space="preserve"> от 02.05.2006 №59-ФЗ «О порядке рассмотрения обращений граждан Российской Федерации»;</w:t>
            </w:r>
          </w:p>
          <w:p w14:paraId="5A35132F" w14:textId="77777777" w:rsidR="00F02CD9" w:rsidRPr="00F02CD9" w:rsidRDefault="00F02CD9" w:rsidP="00F02CD9">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F02CD9">
              <w:rPr>
                <w:rFonts w:ascii="Times New Roman" w:hAnsi="Times New Roman" w:cs="Times New Roman"/>
                <w:sz w:val="12"/>
                <w:szCs w:val="12"/>
              </w:rPr>
              <w:t xml:space="preserve">Федеральный </w:t>
            </w:r>
            <w:hyperlink r:id="rId171" w:history="1">
              <w:r w:rsidRPr="00F02CD9">
                <w:rPr>
                  <w:rFonts w:ascii="Times New Roman" w:hAnsi="Times New Roman" w:cs="Times New Roman"/>
                  <w:sz w:val="12"/>
                  <w:szCs w:val="12"/>
                </w:rPr>
                <w:t>закон</w:t>
              </w:r>
            </w:hyperlink>
            <w:r w:rsidRPr="00F02CD9">
              <w:rPr>
                <w:rFonts w:ascii="Times New Roman" w:hAnsi="Times New Roman" w:cs="Times New Roman"/>
                <w:sz w:val="12"/>
                <w:szCs w:val="12"/>
              </w:rPr>
              <w:t xml:space="preserve"> от 27.07.2006 №152-ФЗ «О персональных данных»;</w:t>
            </w:r>
          </w:p>
          <w:p w14:paraId="412DDEA5" w14:textId="77777777" w:rsidR="00F02CD9" w:rsidRPr="00F02CD9" w:rsidRDefault="007F3CFC" w:rsidP="00F02CD9">
            <w:pPr>
              <w:widowControl w:val="0"/>
              <w:autoSpaceDE w:val="0"/>
              <w:autoSpaceDN w:val="0"/>
              <w:adjustRightInd w:val="0"/>
              <w:spacing w:after="0" w:line="240" w:lineRule="auto"/>
              <w:ind w:firstLine="109"/>
              <w:jc w:val="center"/>
              <w:rPr>
                <w:rFonts w:ascii="Times New Roman" w:hAnsi="Times New Roman" w:cs="Times New Roman"/>
                <w:sz w:val="12"/>
                <w:szCs w:val="12"/>
              </w:rPr>
            </w:pPr>
            <w:hyperlink r:id="rId172" w:history="1">
              <w:r w:rsidR="00F02CD9" w:rsidRPr="00F02CD9">
                <w:rPr>
                  <w:rFonts w:ascii="Times New Roman" w:hAnsi="Times New Roman" w:cs="Times New Roman"/>
                  <w:sz w:val="12"/>
                  <w:szCs w:val="12"/>
                </w:rPr>
                <w:t>Постановление</w:t>
              </w:r>
            </w:hyperlink>
            <w:r w:rsidR="00F02CD9" w:rsidRPr="00F02CD9">
              <w:rPr>
                <w:rFonts w:ascii="Times New Roman" w:hAnsi="Times New Roman" w:cs="Times New Roman"/>
                <w:sz w:val="12"/>
                <w:szCs w:val="12"/>
              </w:rPr>
              <w:t xml:space="preserve"> Правительства Российской Федерации от 16.06.2006 №378 «Об утверждении перечня тяжелых форм хронических заболеваний, при которых невозможно совместное проживание граждан в одной квартире»;</w:t>
            </w:r>
          </w:p>
          <w:p w14:paraId="17C3415A" w14:textId="77777777" w:rsidR="00F02CD9" w:rsidRPr="00F02CD9" w:rsidRDefault="007F3CFC" w:rsidP="00F02CD9">
            <w:pPr>
              <w:widowControl w:val="0"/>
              <w:autoSpaceDE w:val="0"/>
              <w:autoSpaceDN w:val="0"/>
              <w:adjustRightInd w:val="0"/>
              <w:spacing w:after="0" w:line="240" w:lineRule="auto"/>
              <w:ind w:firstLine="109"/>
              <w:jc w:val="center"/>
              <w:rPr>
                <w:rFonts w:ascii="Times New Roman" w:hAnsi="Times New Roman" w:cs="Times New Roman"/>
                <w:sz w:val="12"/>
                <w:szCs w:val="12"/>
              </w:rPr>
            </w:pPr>
            <w:hyperlink r:id="rId173" w:history="1">
              <w:r w:rsidR="00F02CD9" w:rsidRPr="00F02CD9">
                <w:rPr>
                  <w:rFonts w:ascii="Times New Roman" w:hAnsi="Times New Roman" w:cs="Times New Roman"/>
                  <w:sz w:val="12"/>
                  <w:szCs w:val="12"/>
                </w:rPr>
                <w:t>Приказ</w:t>
              </w:r>
            </w:hyperlink>
            <w:r w:rsidR="00F02CD9" w:rsidRPr="00F02CD9">
              <w:rPr>
                <w:rFonts w:ascii="Times New Roman" w:hAnsi="Times New Roman" w:cs="Times New Roman"/>
                <w:sz w:val="12"/>
                <w:szCs w:val="12"/>
              </w:rPr>
              <w:t xml:space="preserve"> Министерства регионального развития Российской Федерации от 25.02.2005 №18 «Об утверждении Методических рекомендаций для субъектов Российской Федерации и органов местного самоуправления по определению порядка ведения органами местного самоуправления учета граждан в качестве нуждающихся в жилых помещениях, предоставляемых по договорам социального найма, и по предоставлению таким гражданам жилых помещений по договору социального найма»;</w:t>
            </w:r>
          </w:p>
          <w:p w14:paraId="38AED244" w14:textId="77777777" w:rsidR="00F02CD9" w:rsidRPr="00F02CD9" w:rsidRDefault="00F02CD9" w:rsidP="00F02CD9">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F02CD9">
              <w:rPr>
                <w:rFonts w:ascii="Times New Roman" w:hAnsi="Times New Roman" w:cs="Times New Roman"/>
                <w:sz w:val="12"/>
                <w:szCs w:val="12"/>
              </w:rPr>
              <w:t>Закон Самарской области от 05.07.2005 №139-ГД «О жилище»;</w:t>
            </w:r>
          </w:p>
          <w:p w14:paraId="25C559DD" w14:textId="77777777" w:rsidR="00F02CD9" w:rsidRPr="00F02CD9" w:rsidRDefault="00F02CD9" w:rsidP="00F02CD9">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F02CD9">
              <w:rPr>
                <w:rFonts w:ascii="Times New Roman" w:hAnsi="Times New Roman" w:cs="Times New Roman"/>
                <w:sz w:val="12"/>
                <w:szCs w:val="12"/>
              </w:rPr>
              <w:t>Закон Самарской области от 03.10.2014 №89-ГД «О предоставлении в Самарской области государственных и муниципальных услуг по экстерриториальному принципу»;</w:t>
            </w:r>
          </w:p>
          <w:p w14:paraId="1F1540FD" w14:textId="77777777" w:rsidR="00F02CD9" w:rsidRPr="00F02CD9" w:rsidRDefault="00F02CD9" w:rsidP="00F02CD9">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F02CD9">
              <w:rPr>
                <w:rFonts w:ascii="Times New Roman" w:hAnsi="Times New Roman" w:cs="Times New Roman"/>
                <w:sz w:val="12"/>
                <w:szCs w:val="12"/>
              </w:rPr>
              <w:t>Устав сельского поселения Елшанка муниципального района Сергиевский Самарской области</w:t>
            </w:r>
          </w:p>
        </w:tc>
        <w:tc>
          <w:tcPr>
            <w:tcW w:w="882" w:type="pct"/>
            <w:vAlign w:val="center"/>
          </w:tcPr>
          <w:p w14:paraId="0D6AEB40" w14:textId="77777777" w:rsidR="00F02CD9" w:rsidRPr="00F02CD9" w:rsidRDefault="00F02CD9" w:rsidP="00F02CD9">
            <w:pPr>
              <w:autoSpaceDE w:val="0"/>
              <w:autoSpaceDN w:val="0"/>
              <w:adjustRightInd w:val="0"/>
              <w:spacing w:after="0" w:line="240" w:lineRule="auto"/>
              <w:jc w:val="center"/>
              <w:rPr>
                <w:rFonts w:ascii="Times New Roman" w:hAnsi="Times New Roman" w:cs="Times New Roman"/>
                <w:sz w:val="12"/>
                <w:szCs w:val="12"/>
              </w:rPr>
            </w:pPr>
            <w:r w:rsidRPr="00F02CD9">
              <w:rPr>
                <w:rFonts w:ascii="Times New Roman" w:hAnsi="Times New Roman" w:cs="Times New Roman"/>
                <w:sz w:val="12"/>
                <w:szCs w:val="12"/>
              </w:rPr>
              <w:t>Администрация сельского поселения Елшанка муниципального района Сергиевский</w:t>
            </w:r>
          </w:p>
        </w:tc>
        <w:tc>
          <w:tcPr>
            <w:tcW w:w="749" w:type="pct"/>
            <w:vAlign w:val="center"/>
          </w:tcPr>
          <w:p w14:paraId="59CFB8B6" w14:textId="77777777" w:rsidR="00F02CD9" w:rsidRPr="00F02CD9" w:rsidRDefault="00F02CD9" w:rsidP="00F02CD9">
            <w:pPr>
              <w:autoSpaceDE w:val="0"/>
              <w:autoSpaceDN w:val="0"/>
              <w:adjustRightInd w:val="0"/>
              <w:spacing w:after="0" w:line="240" w:lineRule="auto"/>
              <w:jc w:val="center"/>
              <w:rPr>
                <w:rFonts w:ascii="Times New Roman" w:hAnsi="Times New Roman" w:cs="Times New Roman"/>
                <w:sz w:val="12"/>
                <w:szCs w:val="12"/>
                <w:highlight w:val="yellow"/>
              </w:rPr>
            </w:pPr>
            <w:r w:rsidRPr="00F02CD9">
              <w:rPr>
                <w:rFonts w:ascii="Times New Roman" w:hAnsi="Times New Roman" w:cs="Times New Roman"/>
                <w:sz w:val="12"/>
                <w:szCs w:val="12"/>
              </w:rPr>
              <w:t>Граждане Российской Федерации, проживающие на территории сельского поселения Елшанка муниципального района Сергиевский Самарской области, которые могут быть признаны в установленном порядке малоимущими, и нуждающиеся в жилых помещениях муниципального жилищного фонда, предоставляемых по договорам социального найма</w:t>
            </w:r>
          </w:p>
        </w:tc>
        <w:tc>
          <w:tcPr>
            <w:tcW w:w="633" w:type="pct"/>
            <w:vAlign w:val="center"/>
          </w:tcPr>
          <w:p w14:paraId="10EDFC61" w14:textId="77777777" w:rsidR="00F02CD9" w:rsidRPr="00F02CD9" w:rsidRDefault="00F02CD9" w:rsidP="00F02CD9">
            <w:pPr>
              <w:autoSpaceDE w:val="0"/>
              <w:autoSpaceDN w:val="0"/>
              <w:adjustRightInd w:val="0"/>
              <w:spacing w:after="0" w:line="240" w:lineRule="auto"/>
              <w:jc w:val="center"/>
              <w:rPr>
                <w:rFonts w:ascii="Times New Roman" w:hAnsi="Times New Roman" w:cs="Times New Roman"/>
                <w:sz w:val="12"/>
                <w:szCs w:val="12"/>
              </w:rPr>
            </w:pPr>
            <w:r w:rsidRPr="00F02CD9">
              <w:rPr>
                <w:rFonts w:ascii="Times New Roman" w:hAnsi="Times New Roman" w:cs="Times New Roman"/>
                <w:sz w:val="12"/>
                <w:szCs w:val="12"/>
              </w:rPr>
              <w:t>Бюджетные средства</w:t>
            </w:r>
          </w:p>
        </w:tc>
      </w:tr>
      <w:tr w:rsidR="00F02CD9" w:rsidRPr="00F02CD9" w14:paraId="04DB36CD" w14:textId="77777777" w:rsidTr="00F02CD9">
        <w:trPr>
          <w:trHeight w:val="1071"/>
        </w:trPr>
        <w:tc>
          <w:tcPr>
            <w:tcW w:w="187" w:type="pct"/>
            <w:vAlign w:val="center"/>
          </w:tcPr>
          <w:p w14:paraId="03C184CA" w14:textId="77777777" w:rsidR="00F02CD9" w:rsidRPr="00F02CD9" w:rsidRDefault="00F02CD9" w:rsidP="00F02CD9">
            <w:pPr>
              <w:autoSpaceDE w:val="0"/>
              <w:autoSpaceDN w:val="0"/>
              <w:adjustRightInd w:val="0"/>
              <w:spacing w:after="0" w:line="240" w:lineRule="auto"/>
              <w:jc w:val="center"/>
              <w:rPr>
                <w:rFonts w:ascii="Times New Roman" w:hAnsi="Times New Roman" w:cs="Times New Roman"/>
                <w:b/>
                <w:sz w:val="12"/>
                <w:szCs w:val="12"/>
              </w:rPr>
            </w:pPr>
            <w:r w:rsidRPr="00F02CD9">
              <w:rPr>
                <w:rFonts w:ascii="Times New Roman" w:hAnsi="Times New Roman" w:cs="Times New Roman"/>
                <w:b/>
                <w:sz w:val="12"/>
                <w:szCs w:val="12"/>
              </w:rPr>
              <w:lastRenderedPageBreak/>
              <w:t>5</w:t>
            </w:r>
          </w:p>
        </w:tc>
        <w:tc>
          <w:tcPr>
            <w:tcW w:w="894" w:type="pct"/>
            <w:vAlign w:val="center"/>
          </w:tcPr>
          <w:p w14:paraId="320FF75A" w14:textId="77777777" w:rsidR="00F02CD9" w:rsidRPr="00F02CD9" w:rsidRDefault="00F02CD9" w:rsidP="00F02CD9">
            <w:pPr>
              <w:spacing w:after="0" w:line="240" w:lineRule="auto"/>
              <w:jc w:val="center"/>
              <w:rPr>
                <w:rFonts w:ascii="Times New Roman" w:hAnsi="Times New Roman" w:cs="Times New Roman"/>
                <w:sz w:val="12"/>
                <w:szCs w:val="12"/>
              </w:rPr>
            </w:pPr>
            <w:r w:rsidRPr="00F02CD9">
              <w:rPr>
                <w:rFonts w:ascii="Times New Roman" w:hAnsi="Times New Roman" w:cs="Times New Roman"/>
                <w:sz w:val="12"/>
                <w:szCs w:val="12"/>
              </w:rPr>
              <w:t>Предоставление места для захоронения (под захоронения) умершего на кладбищах, находящихся в собственности муниципального образования либо на ином вещном праве</w:t>
            </w:r>
          </w:p>
        </w:tc>
        <w:tc>
          <w:tcPr>
            <w:tcW w:w="1656" w:type="pct"/>
            <w:vAlign w:val="center"/>
          </w:tcPr>
          <w:p w14:paraId="2990F37D" w14:textId="77777777" w:rsidR="00F02CD9" w:rsidRPr="00F02CD9" w:rsidRDefault="007F3CFC" w:rsidP="00F02CD9">
            <w:pPr>
              <w:widowControl w:val="0"/>
              <w:autoSpaceDE w:val="0"/>
              <w:autoSpaceDN w:val="0"/>
              <w:adjustRightInd w:val="0"/>
              <w:spacing w:after="0" w:line="240" w:lineRule="auto"/>
              <w:jc w:val="center"/>
              <w:rPr>
                <w:rFonts w:ascii="Times New Roman" w:hAnsi="Times New Roman" w:cs="Times New Roman"/>
                <w:sz w:val="12"/>
                <w:szCs w:val="12"/>
              </w:rPr>
            </w:pPr>
            <w:hyperlink r:id="rId174" w:history="1">
              <w:r w:rsidR="00F02CD9" w:rsidRPr="00F02CD9">
                <w:rPr>
                  <w:rFonts w:ascii="Times New Roman" w:hAnsi="Times New Roman" w:cs="Times New Roman"/>
                  <w:sz w:val="12"/>
                  <w:szCs w:val="12"/>
                </w:rPr>
                <w:t>Конституция</w:t>
              </w:r>
            </w:hyperlink>
            <w:r w:rsidR="00F02CD9" w:rsidRPr="00F02CD9">
              <w:rPr>
                <w:rFonts w:ascii="Times New Roman" w:hAnsi="Times New Roman" w:cs="Times New Roman"/>
                <w:sz w:val="12"/>
                <w:szCs w:val="12"/>
              </w:rPr>
              <w:t xml:space="preserve"> Российской Федерации;</w:t>
            </w:r>
          </w:p>
          <w:p w14:paraId="38D9DA4D" w14:textId="77777777" w:rsidR="00F02CD9" w:rsidRPr="00F02CD9" w:rsidRDefault="00F02CD9" w:rsidP="00F02CD9">
            <w:pPr>
              <w:widowControl w:val="0"/>
              <w:autoSpaceDE w:val="0"/>
              <w:autoSpaceDN w:val="0"/>
              <w:adjustRightInd w:val="0"/>
              <w:spacing w:after="0" w:line="240" w:lineRule="auto"/>
              <w:jc w:val="center"/>
              <w:rPr>
                <w:rFonts w:ascii="Times New Roman" w:hAnsi="Times New Roman" w:cs="Times New Roman"/>
                <w:sz w:val="12"/>
                <w:szCs w:val="12"/>
              </w:rPr>
            </w:pPr>
            <w:r w:rsidRPr="00F02CD9">
              <w:rPr>
                <w:rFonts w:ascii="Times New Roman" w:hAnsi="Times New Roman" w:cs="Times New Roman"/>
                <w:sz w:val="12"/>
                <w:szCs w:val="12"/>
              </w:rPr>
              <w:t xml:space="preserve">Федеральный </w:t>
            </w:r>
            <w:hyperlink r:id="rId175" w:history="1">
              <w:r w:rsidRPr="00F02CD9">
                <w:rPr>
                  <w:rFonts w:ascii="Times New Roman" w:hAnsi="Times New Roman" w:cs="Times New Roman"/>
                  <w:sz w:val="12"/>
                  <w:szCs w:val="12"/>
                </w:rPr>
                <w:t>законом</w:t>
              </w:r>
            </w:hyperlink>
            <w:r w:rsidRPr="00F02CD9">
              <w:rPr>
                <w:rFonts w:ascii="Times New Roman" w:hAnsi="Times New Roman" w:cs="Times New Roman"/>
                <w:sz w:val="12"/>
                <w:szCs w:val="12"/>
              </w:rPr>
              <w:t xml:space="preserve"> от 06.10.2003 №131-ФЗ «Об общих принципах организации местного самоуправления в Российской Федерации»;</w:t>
            </w:r>
          </w:p>
          <w:p w14:paraId="18989849" w14:textId="77777777" w:rsidR="00F02CD9" w:rsidRPr="00F02CD9" w:rsidRDefault="00F02CD9" w:rsidP="00F02CD9">
            <w:pPr>
              <w:widowControl w:val="0"/>
              <w:autoSpaceDE w:val="0"/>
              <w:autoSpaceDN w:val="0"/>
              <w:adjustRightInd w:val="0"/>
              <w:spacing w:after="0" w:line="240" w:lineRule="auto"/>
              <w:jc w:val="center"/>
              <w:rPr>
                <w:rFonts w:ascii="Times New Roman" w:hAnsi="Times New Roman" w:cs="Times New Roman"/>
                <w:sz w:val="12"/>
                <w:szCs w:val="12"/>
              </w:rPr>
            </w:pPr>
            <w:r w:rsidRPr="00F02CD9">
              <w:rPr>
                <w:rFonts w:ascii="Times New Roman" w:hAnsi="Times New Roman" w:cs="Times New Roman"/>
                <w:sz w:val="12"/>
                <w:szCs w:val="12"/>
              </w:rPr>
              <w:t xml:space="preserve">Федеральный </w:t>
            </w:r>
            <w:hyperlink r:id="rId176" w:history="1">
              <w:r w:rsidRPr="00F02CD9">
                <w:rPr>
                  <w:rFonts w:ascii="Times New Roman" w:hAnsi="Times New Roman" w:cs="Times New Roman"/>
                  <w:sz w:val="12"/>
                  <w:szCs w:val="12"/>
                </w:rPr>
                <w:t>закон</w:t>
              </w:r>
            </w:hyperlink>
            <w:r w:rsidRPr="00F02CD9">
              <w:rPr>
                <w:rFonts w:ascii="Times New Roman" w:hAnsi="Times New Roman" w:cs="Times New Roman"/>
                <w:sz w:val="12"/>
                <w:szCs w:val="12"/>
              </w:rPr>
              <w:t xml:space="preserve"> от 27.07.2010 №210-ФЗ «Об организации предоставления государственных и муниципальных услуг»;</w:t>
            </w:r>
          </w:p>
          <w:p w14:paraId="3116F9F8" w14:textId="77777777" w:rsidR="00F02CD9" w:rsidRPr="00F02CD9" w:rsidRDefault="00F02CD9" w:rsidP="00F02CD9">
            <w:pPr>
              <w:widowControl w:val="0"/>
              <w:autoSpaceDE w:val="0"/>
              <w:autoSpaceDN w:val="0"/>
              <w:adjustRightInd w:val="0"/>
              <w:spacing w:after="0" w:line="240" w:lineRule="auto"/>
              <w:jc w:val="center"/>
              <w:rPr>
                <w:rFonts w:ascii="Times New Roman" w:hAnsi="Times New Roman" w:cs="Times New Roman"/>
                <w:sz w:val="12"/>
                <w:szCs w:val="12"/>
              </w:rPr>
            </w:pPr>
            <w:r w:rsidRPr="00F02CD9">
              <w:rPr>
                <w:rFonts w:ascii="Times New Roman" w:hAnsi="Times New Roman" w:cs="Times New Roman"/>
                <w:sz w:val="12"/>
                <w:szCs w:val="12"/>
              </w:rPr>
              <w:t xml:space="preserve">Федеральный </w:t>
            </w:r>
            <w:hyperlink r:id="rId177" w:history="1">
              <w:r w:rsidRPr="00F02CD9">
                <w:rPr>
                  <w:rFonts w:ascii="Times New Roman" w:hAnsi="Times New Roman" w:cs="Times New Roman"/>
                  <w:sz w:val="12"/>
                  <w:szCs w:val="12"/>
                </w:rPr>
                <w:t>закон</w:t>
              </w:r>
            </w:hyperlink>
            <w:r w:rsidRPr="00F02CD9">
              <w:rPr>
                <w:rFonts w:ascii="Times New Roman" w:hAnsi="Times New Roman" w:cs="Times New Roman"/>
                <w:sz w:val="12"/>
                <w:szCs w:val="12"/>
              </w:rPr>
              <w:t xml:space="preserve"> от 12.01.1996 №8-ФЗ «О погребении и похоронном деле»;</w:t>
            </w:r>
            <w:r w:rsidRPr="00F02CD9">
              <w:rPr>
                <w:rFonts w:ascii="Times New Roman" w:hAnsi="Times New Roman" w:cs="Times New Roman"/>
                <w:sz w:val="12"/>
                <w:szCs w:val="12"/>
              </w:rPr>
              <w:softHyphen/>
            </w:r>
            <w:r w:rsidRPr="00F02CD9">
              <w:rPr>
                <w:rFonts w:ascii="Times New Roman" w:hAnsi="Times New Roman" w:cs="Times New Roman"/>
                <w:sz w:val="12"/>
                <w:szCs w:val="12"/>
              </w:rPr>
              <w:softHyphen/>
            </w:r>
            <w:r w:rsidRPr="00F02CD9">
              <w:rPr>
                <w:rFonts w:ascii="Times New Roman" w:hAnsi="Times New Roman" w:cs="Times New Roman"/>
                <w:sz w:val="12"/>
                <w:szCs w:val="12"/>
              </w:rPr>
              <w:softHyphen/>
            </w:r>
          </w:p>
          <w:p w14:paraId="59806394" w14:textId="77777777" w:rsidR="00F02CD9" w:rsidRPr="00F02CD9" w:rsidRDefault="00F02CD9" w:rsidP="00F02CD9">
            <w:pPr>
              <w:widowControl w:val="0"/>
              <w:autoSpaceDE w:val="0"/>
              <w:autoSpaceDN w:val="0"/>
              <w:adjustRightInd w:val="0"/>
              <w:spacing w:after="0" w:line="240" w:lineRule="auto"/>
              <w:jc w:val="center"/>
              <w:rPr>
                <w:rFonts w:ascii="Times New Roman" w:eastAsia="Calibri" w:hAnsi="Times New Roman" w:cs="Times New Roman"/>
                <w:color w:val="00B050"/>
                <w:sz w:val="12"/>
                <w:szCs w:val="12"/>
              </w:rPr>
            </w:pPr>
            <w:r w:rsidRPr="00F02CD9">
              <w:rPr>
                <w:rFonts w:ascii="Times New Roman" w:eastAsia="Calibri" w:hAnsi="Times New Roman" w:cs="Times New Roman"/>
                <w:sz w:val="12"/>
                <w:szCs w:val="12"/>
              </w:rPr>
              <w:t>ГОСТ Р 53107 – 2008 (утвержден приказом Ростехрегулирования от 18.12.2008 № 516-ст) «Услуги бытовые, услуги ритуальные» (в части применения до 01.01.2016);</w:t>
            </w:r>
          </w:p>
          <w:p w14:paraId="2D78FF5B" w14:textId="77777777" w:rsidR="00F02CD9" w:rsidRPr="00F02CD9" w:rsidRDefault="00F02CD9" w:rsidP="00F02CD9">
            <w:pPr>
              <w:autoSpaceDE w:val="0"/>
              <w:autoSpaceDN w:val="0"/>
              <w:adjustRightInd w:val="0"/>
              <w:spacing w:after="0" w:line="240" w:lineRule="auto"/>
              <w:jc w:val="center"/>
              <w:rPr>
                <w:rFonts w:ascii="Times New Roman" w:hAnsi="Times New Roman" w:cs="Times New Roman"/>
                <w:sz w:val="12"/>
                <w:szCs w:val="12"/>
              </w:rPr>
            </w:pPr>
            <w:r w:rsidRPr="00F02CD9">
              <w:rPr>
                <w:rFonts w:ascii="Times New Roman" w:hAnsi="Times New Roman" w:cs="Times New Roman"/>
                <w:sz w:val="12"/>
                <w:szCs w:val="12"/>
              </w:rPr>
              <w:t>ГОСТ 32609-2014 «Услуги бытовые. Услуги ритуальные. Термины и определения», применяется с 01.01.2016;</w:t>
            </w:r>
          </w:p>
          <w:p w14:paraId="15E910B1" w14:textId="77777777" w:rsidR="00F02CD9" w:rsidRPr="00F02CD9" w:rsidRDefault="00F02CD9" w:rsidP="00F02CD9">
            <w:pPr>
              <w:spacing w:after="0" w:line="240" w:lineRule="auto"/>
              <w:jc w:val="center"/>
              <w:rPr>
                <w:rFonts w:ascii="Times New Roman" w:eastAsia="Calibri" w:hAnsi="Times New Roman" w:cs="Times New Roman"/>
                <w:sz w:val="12"/>
                <w:szCs w:val="12"/>
              </w:rPr>
            </w:pPr>
            <w:r w:rsidRPr="00F02CD9">
              <w:rPr>
                <w:rFonts w:ascii="Times New Roman" w:eastAsia="Calibri" w:hAnsi="Times New Roman" w:cs="Times New Roman"/>
                <w:sz w:val="12"/>
                <w:szCs w:val="12"/>
              </w:rPr>
              <w:t>СанПиН 2.1.2882-11 «Гигиенические требования к размещению, устройству и содержанию кладбищ, зданий и сооружений</w:t>
            </w:r>
            <w:hyperlink r:id="rId178" w:anchor="YANDEX_1" w:history="1"/>
            <w:r w:rsidRPr="00F02CD9">
              <w:rPr>
                <w:rFonts w:ascii="Times New Roman" w:eastAsia="Calibri" w:hAnsi="Times New Roman" w:cs="Times New Roman"/>
                <w:sz w:val="12"/>
                <w:szCs w:val="12"/>
              </w:rPr>
              <w:t xml:space="preserve"> похоронного назначения»;</w:t>
            </w:r>
          </w:p>
          <w:p w14:paraId="2932067B" w14:textId="77777777" w:rsidR="00F02CD9" w:rsidRPr="00F02CD9" w:rsidRDefault="007F3CFC" w:rsidP="00F02CD9">
            <w:pPr>
              <w:widowControl w:val="0"/>
              <w:autoSpaceDE w:val="0"/>
              <w:autoSpaceDN w:val="0"/>
              <w:adjustRightInd w:val="0"/>
              <w:spacing w:after="0" w:line="240" w:lineRule="auto"/>
              <w:jc w:val="center"/>
              <w:rPr>
                <w:rFonts w:ascii="Times New Roman" w:hAnsi="Times New Roman" w:cs="Times New Roman"/>
                <w:sz w:val="12"/>
                <w:szCs w:val="12"/>
              </w:rPr>
            </w:pPr>
            <w:hyperlink r:id="rId179" w:history="1">
              <w:r w:rsidR="00F02CD9" w:rsidRPr="00F02CD9">
                <w:rPr>
                  <w:rFonts w:ascii="Times New Roman" w:hAnsi="Times New Roman" w:cs="Times New Roman"/>
                  <w:sz w:val="12"/>
                  <w:szCs w:val="12"/>
                </w:rPr>
                <w:t>Устав</w:t>
              </w:r>
            </w:hyperlink>
            <w:r w:rsidR="00F02CD9" w:rsidRPr="00F02CD9">
              <w:rPr>
                <w:rFonts w:ascii="Times New Roman" w:hAnsi="Times New Roman" w:cs="Times New Roman"/>
                <w:sz w:val="12"/>
                <w:szCs w:val="12"/>
              </w:rPr>
              <w:t xml:space="preserve"> сельского поселения Елшанка муниципального района Сергиевский Самарской области.</w:t>
            </w:r>
          </w:p>
        </w:tc>
        <w:tc>
          <w:tcPr>
            <w:tcW w:w="882" w:type="pct"/>
            <w:vAlign w:val="center"/>
          </w:tcPr>
          <w:p w14:paraId="7F2F6EA7" w14:textId="77777777" w:rsidR="00F02CD9" w:rsidRPr="00F02CD9" w:rsidRDefault="00F02CD9" w:rsidP="00F02CD9">
            <w:pPr>
              <w:autoSpaceDE w:val="0"/>
              <w:autoSpaceDN w:val="0"/>
              <w:adjustRightInd w:val="0"/>
              <w:spacing w:after="0" w:line="240" w:lineRule="auto"/>
              <w:jc w:val="center"/>
              <w:rPr>
                <w:rFonts w:ascii="Times New Roman" w:hAnsi="Times New Roman" w:cs="Times New Roman"/>
                <w:sz w:val="12"/>
                <w:szCs w:val="12"/>
              </w:rPr>
            </w:pPr>
            <w:r w:rsidRPr="00F02CD9">
              <w:rPr>
                <w:rFonts w:ascii="Times New Roman" w:hAnsi="Times New Roman" w:cs="Times New Roman"/>
                <w:sz w:val="12"/>
                <w:szCs w:val="12"/>
              </w:rPr>
              <w:t>Администрация сельского поселения Елшанка муниципального района Сергиевский</w:t>
            </w:r>
          </w:p>
        </w:tc>
        <w:tc>
          <w:tcPr>
            <w:tcW w:w="749" w:type="pct"/>
            <w:vAlign w:val="center"/>
          </w:tcPr>
          <w:p w14:paraId="59B4F1EE" w14:textId="77777777" w:rsidR="00F02CD9" w:rsidRPr="00F02CD9" w:rsidRDefault="00F02CD9" w:rsidP="00F02CD9">
            <w:pPr>
              <w:spacing w:after="0" w:line="240" w:lineRule="auto"/>
              <w:jc w:val="center"/>
              <w:rPr>
                <w:rFonts w:ascii="Times New Roman" w:hAnsi="Times New Roman" w:cs="Times New Roman"/>
                <w:sz w:val="12"/>
                <w:szCs w:val="12"/>
              </w:rPr>
            </w:pPr>
            <w:r w:rsidRPr="00F02CD9">
              <w:rPr>
                <w:rFonts w:ascii="Times New Roman" w:hAnsi="Times New Roman" w:cs="Times New Roman"/>
                <w:sz w:val="12"/>
                <w:szCs w:val="12"/>
              </w:rPr>
              <w:t>Физическое или юридическое лицо, принявшее на себя обязательства по захоронению</w:t>
            </w:r>
          </w:p>
        </w:tc>
        <w:tc>
          <w:tcPr>
            <w:tcW w:w="633" w:type="pct"/>
            <w:vAlign w:val="center"/>
          </w:tcPr>
          <w:p w14:paraId="0DB21BA5" w14:textId="77777777" w:rsidR="00F02CD9" w:rsidRPr="00F02CD9" w:rsidRDefault="00F02CD9" w:rsidP="00F02CD9">
            <w:pPr>
              <w:autoSpaceDE w:val="0"/>
              <w:autoSpaceDN w:val="0"/>
              <w:adjustRightInd w:val="0"/>
              <w:spacing w:after="0" w:line="240" w:lineRule="auto"/>
              <w:jc w:val="center"/>
              <w:rPr>
                <w:rFonts w:ascii="Times New Roman" w:hAnsi="Times New Roman" w:cs="Times New Roman"/>
                <w:sz w:val="12"/>
                <w:szCs w:val="12"/>
              </w:rPr>
            </w:pPr>
            <w:r w:rsidRPr="00F02CD9">
              <w:rPr>
                <w:rFonts w:ascii="Times New Roman" w:hAnsi="Times New Roman" w:cs="Times New Roman"/>
                <w:sz w:val="12"/>
                <w:szCs w:val="12"/>
              </w:rPr>
              <w:t>Бюджетные средства</w:t>
            </w:r>
          </w:p>
        </w:tc>
      </w:tr>
      <w:tr w:rsidR="00F02CD9" w:rsidRPr="00F02CD9" w14:paraId="55659043" w14:textId="77777777" w:rsidTr="00F02CD9">
        <w:trPr>
          <w:trHeight w:val="1071"/>
        </w:trPr>
        <w:tc>
          <w:tcPr>
            <w:tcW w:w="187" w:type="pct"/>
            <w:vAlign w:val="center"/>
          </w:tcPr>
          <w:p w14:paraId="68D2103D" w14:textId="77777777" w:rsidR="00F02CD9" w:rsidRPr="00F02CD9" w:rsidRDefault="00F02CD9" w:rsidP="00F02CD9">
            <w:pPr>
              <w:autoSpaceDE w:val="0"/>
              <w:autoSpaceDN w:val="0"/>
              <w:adjustRightInd w:val="0"/>
              <w:spacing w:after="0" w:line="240" w:lineRule="auto"/>
              <w:jc w:val="center"/>
              <w:rPr>
                <w:rFonts w:ascii="Times New Roman" w:hAnsi="Times New Roman" w:cs="Times New Roman"/>
                <w:b/>
                <w:sz w:val="12"/>
                <w:szCs w:val="12"/>
              </w:rPr>
            </w:pPr>
            <w:r w:rsidRPr="00F02CD9">
              <w:rPr>
                <w:rFonts w:ascii="Times New Roman" w:hAnsi="Times New Roman" w:cs="Times New Roman"/>
                <w:b/>
                <w:sz w:val="12"/>
                <w:szCs w:val="12"/>
              </w:rPr>
              <w:t>6</w:t>
            </w:r>
          </w:p>
        </w:tc>
        <w:tc>
          <w:tcPr>
            <w:tcW w:w="894" w:type="pct"/>
            <w:vAlign w:val="center"/>
          </w:tcPr>
          <w:p w14:paraId="5DC5F616" w14:textId="77777777" w:rsidR="00F02CD9" w:rsidRPr="00F02CD9" w:rsidRDefault="00F02CD9" w:rsidP="00F02CD9">
            <w:pPr>
              <w:spacing w:after="0" w:line="240" w:lineRule="auto"/>
              <w:jc w:val="center"/>
              <w:rPr>
                <w:rFonts w:ascii="Times New Roman" w:hAnsi="Times New Roman" w:cs="Times New Roman"/>
                <w:sz w:val="12"/>
                <w:szCs w:val="12"/>
              </w:rPr>
            </w:pPr>
            <w:r w:rsidRPr="00F02CD9">
              <w:rPr>
                <w:rFonts w:ascii="Times New Roman" w:hAnsi="Times New Roman" w:cs="Times New Roman"/>
                <w:sz w:val="12"/>
                <w:szCs w:val="12"/>
              </w:rPr>
              <w:t>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w:t>
            </w:r>
          </w:p>
        </w:tc>
        <w:tc>
          <w:tcPr>
            <w:tcW w:w="1656" w:type="pct"/>
            <w:vAlign w:val="center"/>
          </w:tcPr>
          <w:p w14:paraId="0E7E827C" w14:textId="74623033" w:rsidR="00F02CD9" w:rsidRPr="00F02CD9" w:rsidRDefault="007F3CFC" w:rsidP="00F02CD9">
            <w:pPr>
              <w:widowControl w:val="0"/>
              <w:autoSpaceDE w:val="0"/>
              <w:autoSpaceDN w:val="0"/>
              <w:adjustRightInd w:val="0"/>
              <w:spacing w:after="0" w:line="240" w:lineRule="auto"/>
              <w:jc w:val="center"/>
              <w:rPr>
                <w:rFonts w:ascii="Times New Roman" w:hAnsi="Times New Roman" w:cs="Times New Roman"/>
                <w:sz w:val="12"/>
                <w:szCs w:val="12"/>
              </w:rPr>
            </w:pPr>
            <w:hyperlink r:id="rId180" w:history="1">
              <w:r w:rsidR="00F02CD9" w:rsidRPr="00F02CD9">
                <w:rPr>
                  <w:rFonts w:ascii="Times New Roman" w:hAnsi="Times New Roman" w:cs="Times New Roman"/>
                  <w:sz w:val="12"/>
                  <w:szCs w:val="12"/>
                </w:rPr>
                <w:t>Конституция</w:t>
              </w:r>
            </w:hyperlink>
            <w:r w:rsidR="00F02CD9" w:rsidRPr="00F02CD9">
              <w:rPr>
                <w:rFonts w:ascii="Times New Roman" w:hAnsi="Times New Roman" w:cs="Times New Roman"/>
                <w:sz w:val="12"/>
                <w:szCs w:val="12"/>
              </w:rPr>
              <w:t xml:space="preserve"> Российской Федерации;</w:t>
            </w:r>
          </w:p>
          <w:p w14:paraId="26609661" w14:textId="77777777" w:rsidR="00F02CD9" w:rsidRPr="00F02CD9" w:rsidRDefault="00F02CD9" w:rsidP="00F02CD9">
            <w:pPr>
              <w:spacing w:after="0" w:line="240" w:lineRule="auto"/>
              <w:jc w:val="center"/>
              <w:rPr>
                <w:rFonts w:ascii="Times New Roman" w:hAnsi="Times New Roman" w:cs="Times New Roman"/>
                <w:sz w:val="12"/>
                <w:szCs w:val="12"/>
              </w:rPr>
            </w:pPr>
            <w:r w:rsidRPr="00F02CD9">
              <w:rPr>
                <w:rFonts w:ascii="Times New Roman" w:hAnsi="Times New Roman" w:cs="Times New Roman"/>
                <w:sz w:val="12"/>
                <w:szCs w:val="12"/>
              </w:rPr>
              <w:t xml:space="preserve">Трудовой </w:t>
            </w:r>
            <w:hyperlink r:id="rId181" w:history="1">
              <w:r w:rsidRPr="00F02CD9">
                <w:rPr>
                  <w:rFonts w:ascii="Times New Roman" w:hAnsi="Times New Roman" w:cs="Times New Roman"/>
                  <w:sz w:val="12"/>
                  <w:szCs w:val="12"/>
                </w:rPr>
                <w:t>кодекс</w:t>
              </w:r>
            </w:hyperlink>
            <w:r w:rsidRPr="00F02CD9">
              <w:rPr>
                <w:rFonts w:ascii="Times New Roman" w:hAnsi="Times New Roman" w:cs="Times New Roman"/>
                <w:sz w:val="12"/>
                <w:szCs w:val="12"/>
              </w:rPr>
              <w:t xml:space="preserve"> Российской Федерации;</w:t>
            </w:r>
          </w:p>
          <w:p w14:paraId="6275DE14" w14:textId="116FACBB" w:rsidR="00F02CD9" w:rsidRPr="00F02CD9" w:rsidRDefault="00F02CD9" w:rsidP="00F02CD9">
            <w:pPr>
              <w:spacing w:after="0" w:line="240" w:lineRule="auto"/>
              <w:jc w:val="center"/>
              <w:rPr>
                <w:rFonts w:ascii="Times New Roman" w:hAnsi="Times New Roman" w:cs="Times New Roman"/>
                <w:sz w:val="12"/>
                <w:szCs w:val="12"/>
              </w:rPr>
            </w:pPr>
            <w:r w:rsidRPr="00F02CD9">
              <w:rPr>
                <w:rFonts w:ascii="Times New Roman" w:hAnsi="Times New Roman" w:cs="Times New Roman"/>
                <w:sz w:val="12"/>
                <w:szCs w:val="12"/>
              </w:rPr>
              <w:t>Федеральный закон от 06.</w:t>
            </w:r>
            <w:r>
              <w:rPr>
                <w:rFonts w:ascii="Times New Roman" w:hAnsi="Times New Roman" w:cs="Times New Roman"/>
                <w:sz w:val="12"/>
                <w:szCs w:val="12"/>
              </w:rPr>
              <w:t>10.2003г. №</w:t>
            </w:r>
            <w:r w:rsidRPr="00F02CD9">
              <w:rPr>
                <w:rFonts w:ascii="Times New Roman" w:hAnsi="Times New Roman" w:cs="Times New Roman"/>
                <w:sz w:val="12"/>
                <w:szCs w:val="12"/>
              </w:rPr>
              <w:t>131-ФЗ «Об общих принципах организации местного самоуправления в Российской Федерации»;</w:t>
            </w:r>
          </w:p>
          <w:p w14:paraId="5ED5931C" w14:textId="3FD759FA" w:rsidR="00F02CD9" w:rsidRPr="00F02CD9" w:rsidRDefault="00F02CD9" w:rsidP="00F02CD9">
            <w:pPr>
              <w:spacing w:after="0" w:line="240" w:lineRule="auto"/>
              <w:jc w:val="center"/>
              <w:rPr>
                <w:rFonts w:ascii="Times New Roman" w:hAnsi="Times New Roman" w:cs="Times New Roman"/>
                <w:sz w:val="12"/>
                <w:szCs w:val="12"/>
              </w:rPr>
            </w:pPr>
            <w:r w:rsidRPr="00F02CD9">
              <w:rPr>
                <w:rFonts w:ascii="Times New Roman" w:hAnsi="Times New Roman" w:cs="Times New Roman"/>
                <w:sz w:val="12"/>
                <w:szCs w:val="12"/>
              </w:rPr>
              <w:t xml:space="preserve">Федеральный </w:t>
            </w:r>
            <w:hyperlink r:id="rId182" w:history="1">
              <w:r w:rsidRPr="00F02CD9">
                <w:rPr>
                  <w:rFonts w:ascii="Times New Roman" w:hAnsi="Times New Roman" w:cs="Times New Roman"/>
                  <w:sz w:val="12"/>
                  <w:szCs w:val="12"/>
                </w:rPr>
                <w:t>закон</w:t>
              </w:r>
            </w:hyperlink>
            <w:r w:rsidRPr="00F02CD9">
              <w:rPr>
                <w:rFonts w:ascii="Times New Roman" w:hAnsi="Times New Roman" w:cs="Times New Roman"/>
                <w:sz w:val="12"/>
                <w:szCs w:val="12"/>
              </w:rPr>
              <w:t xml:space="preserve"> от 27.07.2010г.  №210-ФЗ "Об организации предоставления государственных и муниципальных услуг".</w:t>
            </w:r>
          </w:p>
        </w:tc>
        <w:tc>
          <w:tcPr>
            <w:tcW w:w="882" w:type="pct"/>
            <w:vAlign w:val="center"/>
          </w:tcPr>
          <w:p w14:paraId="42797DF3" w14:textId="77777777" w:rsidR="00F02CD9" w:rsidRPr="00F02CD9" w:rsidRDefault="00F02CD9" w:rsidP="00F02CD9">
            <w:pPr>
              <w:autoSpaceDE w:val="0"/>
              <w:autoSpaceDN w:val="0"/>
              <w:adjustRightInd w:val="0"/>
              <w:spacing w:after="0" w:line="240" w:lineRule="auto"/>
              <w:jc w:val="center"/>
              <w:rPr>
                <w:rFonts w:ascii="Times New Roman" w:hAnsi="Times New Roman" w:cs="Times New Roman"/>
                <w:sz w:val="12"/>
                <w:szCs w:val="12"/>
              </w:rPr>
            </w:pPr>
            <w:r w:rsidRPr="00F02CD9">
              <w:rPr>
                <w:rFonts w:ascii="Times New Roman" w:hAnsi="Times New Roman" w:cs="Times New Roman"/>
                <w:sz w:val="12"/>
                <w:szCs w:val="12"/>
              </w:rPr>
              <w:t>Администрация сельского поселения Елшанка муниципального района Сергиевский</w:t>
            </w:r>
          </w:p>
        </w:tc>
        <w:tc>
          <w:tcPr>
            <w:tcW w:w="749" w:type="pct"/>
            <w:vAlign w:val="center"/>
          </w:tcPr>
          <w:p w14:paraId="49E1B8E1" w14:textId="77777777" w:rsidR="00F02CD9" w:rsidRPr="00F02CD9" w:rsidRDefault="00F02CD9" w:rsidP="00F02CD9">
            <w:pPr>
              <w:spacing w:after="0" w:line="240" w:lineRule="auto"/>
              <w:jc w:val="center"/>
              <w:rPr>
                <w:rFonts w:ascii="Times New Roman" w:hAnsi="Times New Roman" w:cs="Times New Roman"/>
                <w:sz w:val="12"/>
                <w:szCs w:val="12"/>
              </w:rPr>
            </w:pPr>
            <w:r w:rsidRPr="00F02CD9">
              <w:rPr>
                <w:rFonts w:ascii="Times New Roman" w:hAnsi="Times New Roman" w:cs="Times New Roman"/>
                <w:sz w:val="12"/>
                <w:szCs w:val="12"/>
              </w:rPr>
              <w:t>Работодатели - физические лица, не являющиеся индивидуальными предпринимателями, заключившие трудовой договор с работником (работниками)</w:t>
            </w:r>
          </w:p>
        </w:tc>
        <w:tc>
          <w:tcPr>
            <w:tcW w:w="633" w:type="pct"/>
            <w:vAlign w:val="center"/>
          </w:tcPr>
          <w:p w14:paraId="737E7543" w14:textId="77777777" w:rsidR="00F02CD9" w:rsidRPr="00F02CD9" w:rsidRDefault="00F02CD9" w:rsidP="00F02CD9">
            <w:pPr>
              <w:autoSpaceDE w:val="0"/>
              <w:autoSpaceDN w:val="0"/>
              <w:adjustRightInd w:val="0"/>
              <w:spacing w:after="0" w:line="240" w:lineRule="auto"/>
              <w:jc w:val="center"/>
              <w:rPr>
                <w:rFonts w:ascii="Times New Roman" w:hAnsi="Times New Roman" w:cs="Times New Roman"/>
                <w:sz w:val="12"/>
                <w:szCs w:val="12"/>
              </w:rPr>
            </w:pPr>
            <w:r w:rsidRPr="00F02CD9">
              <w:rPr>
                <w:rFonts w:ascii="Times New Roman" w:hAnsi="Times New Roman" w:cs="Times New Roman"/>
                <w:sz w:val="12"/>
                <w:szCs w:val="12"/>
              </w:rPr>
              <w:t>Бюджетные средства</w:t>
            </w:r>
          </w:p>
        </w:tc>
      </w:tr>
      <w:tr w:rsidR="00F02CD9" w:rsidRPr="00F02CD9" w14:paraId="4B51593E" w14:textId="77777777" w:rsidTr="00F02CD9">
        <w:trPr>
          <w:trHeight w:val="70"/>
        </w:trPr>
        <w:tc>
          <w:tcPr>
            <w:tcW w:w="187" w:type="pct"/>
            <w:vAlign w:val="center"/>
          </w:tcPr>
          <w:p w14:paraId="345C3D2C" w14:textId="77777777" w:rsidR="00F02CD9" w:rsidRPr="00F02CD9" w:rsidRDefault="00F02CD9" w:rsidP="00F02CD9">
            <w:pPr>
              <w:autoSpaceDE w:val="0"/>
              <w:autoSpaceDN w:val="0"/>
              <w:adjustRightInd w:val="0"/>
              <w:spacing w:after="0" w:line="240" w:lineRule="auto"/>
              <w:jc w:val="center"/>
              <w:rPr>
                <w:rFonts w:ascii="Times New Roman" w:hAnsi="Times New Roman" w:cs="Times New Roman"/>
                <w:b/>
                <w:sz w:val="12"/>
                <w:szCs w:val="12"/>
              </w:rPr>
            </w:pPr>
            <w:r w:rsidRPr="00F02CD9">
              <w:rPr>
                <w:rFonts w:ascii="Times New Roman" w:hAnsi="Times New Roman" w:cs="Times New Roman"/>
                <w:b/>
                <w:sz w:val="12"/>
                <w:szCs w:val="12"/>
              </w:rPr>
              <w:t>7</w:t>
            </w:r>
          </w:p>
        </w:tc>
        <w:tc>
          <w:tcPr>
            <w:tcW w:w="894" w:type="pct"/>
            <w:vAlign w:val="center"/>
          </w:tcPr>
          <w:p w14:paraId="51A38ADD" w14:textId="77777777" w:rsidR="00F02CD9" w:rsidRPr="00F02CD9" w:rsidRDefault="00F02CD9" w:rsidP="00F02CD9">
            <w:pPr>
              <w:spacing w:after="0" w:line="240" w:lineRule="auto"/>
              <w:jc w:val="center"/>
              <w:rPr>
                <w:rFonts w:ascii="Times New Roman" w:hAnsi="Times New Roman" w:cs="Times New Roman"/>
                <w:sz w:val="12"/>
                <w:szCs w:val="12"/>
              </w:rPr>
            </w:pPr>
            <w:r w:rsidRPr="00F02CD9">
              <w:rPr>
                <w:rFonts w:ascii="Times New Roman" w:hAnsi="Times New Roman" w:cs="Times New Roman"/>
                <w:sz w:val="12"/>
                <w:szCs w:val="12"/>
              </w:rPr>
              <w:t>Предоставление разрешения на условно разрешенный вид использования земельного участка или объекта капитального  строительства</w:t>
            </w:r>
          </w:p>
        </w:tc>
        <w:tc>
          <w:tcPr>
            <w:tcW w:w="1656" w:type="pct"/>
            <w:vAlign w:val="center"/>
          </w:tcPr>
          <w:p w14:paraId="0A131DE0" w14:textId="53744D4D" w:rsidR="00F02CD9" w:rsidRPr="00F02CD9" w:rsidRDefault="00F02CD9" w:rsidP="00F02CD9">
            <w:pPr>
              <w:spacing w:after="0" w:line="240" w:lineRule="auto"/>
              <w:jc w:val="center"/>
              <w:rPr>
                <w:rFonts w:ascii="Times New Roman" w:hAnsi="Times New Roman" w:cs="Times New Roman"/>
                <w:sz w:val="12"/>
                <w:szCs w:val="12"/>
              </w:rPr>
            </w:pPr>
            <w:r w:rsidRPr="00F02CD9">
              <w:rPr>
                <w:rFonts w:ascii="Times New Roman" w:hAnsi="Times New Roman" w:cs="Times New Roman"/>
                <w:sz w:val="12"/>
                <w:szCs w:val="12"/>
              </w:rPr>
              <w:t>- Феде</w:t>
            </w:r>
            <w:r>
              <w:rPr>
                <w:rFonts w:ascii="Times New Roman" w:hAnsi="Times New Roman" w:cs="Times New Roman"/>
                <w:sz w:val="12"/>
                <w:szCs w:val="12"/>
              </w:rPr>
              <w:t>ральный закон от 06.10.2003г. №</w:t>
            </w:r>
            <w:r w:rsidRPr="00F02CD9">
              <w:rPr>
                <w:rFonts w:ascii="Times New Roman" w:hAnsi="Times New Roman" w:cs="Times New Roman"/>
                <w:sz w:val="12"/>
                <w:szCs w:val="12"/>
              </w:rPr>
              <w:t>131-ФЗ «Об общих принципах организации местного самоуправления в Российской Федерации»;</w:t>
            </w:r>
          </w:p>
          <w:p w14:paraId="1A6DC8D5" w14:textId="77777777" w:rsidR="00F02CD9" w:rsidRPr="00F02CD9" w:rsidRDefault="00F02CD9" w:rsidP="00F02CD9">
            <w:pPr>
              <w:spacing w:after="0" w:line="240" w:lineRule="auto"/>
              <w:jc w:val="center"/>
              <w:rPr>
                <w:rFonts w:ascii="Times New Roman" w:hAnsi="Times New Roman" w:cs="Times New Roman"/>
                <w:sz w:val="12"/>
                <w:szCs w:val="12"/>
              </w:rPr>
            </w:pPr>
            <w:r w:rsidRPr="00F02CD9">
              <w:rPr>
                <w:rFonts w:ascii="Times New Roman" w:hAnsi="Times New Roman" w:cs="Times New Roman"/>
                <w:sz w:val="12"/>
                <w:szCs w:val="12"/>
              </w:rPr>
              <w:t>- Градостроительный кодекс Российской Федерации;</w:t>
            </w:r>
          </w:p>
          <w:p w14:paraId="00BE5E89" w14:textId="77777777" w:rsidR="00F02CD9" w:rsidRPr="00F02CD9" w:rsidRDefault="00F02CD9" w:rsidP="00F02CD9">
            <w:pPr>
              <w:spacing w:after="0" w:line="240" w:lineRule="auto"/>
              <w:jc w:val="center"/>
              <w:rPr>
                <w:rFonts w:ascii="Times New Roman" w:hAnsi="Times New Roman" w:cs="Times New Roman"/>
                <w:sz w:val="12"/>
                <w:szCs w:val="12"/>
              </w:rPr>
            </w:pPr>
            <w:r w:rsidRPr="00F02CD9">
              <w:rPr>
                <w:rFonts w:ascii="Times New Roman" w:hAnsi="Times New Roman" w:cs="Times New Roman"/>
                <w:sz w:val="12"/>
                <w:szCs w:val="12"/>
              </w:rPr>
              <w:t>- Решение Собрания Представителей сельского поселения Елшанка муниципального района Сергиевский «Об утверждении Порядка организации и проведения публичных слушаний по вопросам градостроительной деятельности в сельском поселении Елшанка муниципального района Сергиевский».</w:t>
            </w:r>
          </w:p>
        </w:tc>
        <w:tc>
          <w:tcPr>
            <w:tcW w:w="882" w:type="pct"/>
            <w:vAlign w:val="center"/>
          </w:tcPr>
          <w:p w14:paraId="223D685E" w14:textId="77777777" w:rsidR="00F02CD9" w:rsidRPr="00F02CD9" w:rsidRDefault="00F02CD9" w:rsidP="00F02CD9">
            <w:pPr>
              <w:autoSpaceDE w:val="0"/>
              <w:autoSpaceDN w:val="0"/>
              <w:adjustRightInd w:val="0"/>
              <w:spacing w:after="0" w:line="240" w:lineRule="auto"/>
              <w:jc w:val="center"/>
              <w:rPr>
                <w:rFonts w:ascii="Times New Roman" w:hAnsi="Times New Roman" w:cs="Times New Roman"/>
                <w:sz w:val="12"/>
                <w:szCs w:val="12"/>
              </w:rPr>
            </w:pPr>
            <w:r w:rsidRPr="00F02CD9">
              <w:rPr>
                <w:rFonts w:ascii="Times New Roman" w:hAnsi="Times New Roman" w:cs="Times New Roman"/>
                <w:sz w:val="12"/>
                <w:szCs w:val="12"/>
              </w:rPr>
              <w:t>Администрация сельского  поселения Елшанка муниципального района Сергиевский</w:t>
            </w:r>
          </w:p>
        </w:tc>
        <w:tc>
          <w:tcPr>
            <w:tcW w:w="749" w:type="pct"/>
            <w:vAlign w:val="center"/>
          </w:tcPr>
          <w:p w14:paraId="28D99347" w14:textId="77777777" w:rsidR="00F02CD9" w:rsidRPr="00F02CD9" w:rsidRDefault="00F02CD9" w:rsidP="00F02CD9">
            <w:pPr>
              <w:spacing w:after="0" w:line="240" w:lineRule="auto"/>
              <w:jc w:val="center"/>
              <w:rPr>
                <w:rFonts w:ascii="Times New Roman" w:hAnsi="Times New Roman" w:cs="Times New Roman"/>
                <w:sz w:val="12"/>
                <w:szCs w:val="12"/>
              </w:rPr>
            </w:pPr>
            <w:r w:rsidRPr="00F02CD9">
              <w:rPr>
                <w:rFonts w:ascii="Times New Roman" w:hAnsi="Times New Roman" w:cs="Times New Roman"/>
                <w:sz w:val="12"/>
                <w:szCs w:val="12"/>
              </w:rPr>
              <w:t>Физические и юридические лица, органы государственной власти и органы местного самоуправления</w:t>
            </w:r>
          </w:p>
        </w:tc>
        <w:tc>
          <w:tcPr>
            <w:tcW w:w="633" w:type="pct"/>
            <w:vAlign w:val="center"/>
          </w:tcPr>
          <w:p w14:paraId="3DF3C174" w14:textId="77777777" w:rsidR="00F02CD9" w:rsidRPr="00F02CD9" w:rsidRDefault="00F02CD9" w:rsidP="00F02CD9">
            <w:pPr>
              <w:spacing w:after="0" w:line="240" w:lineRule="auto"/>
              <w:jc w:val="center"/>
              <w:rPr>
                <w:rFonts w:ascii="Times New Roman" w:hAnsi="Times New Roman" w:cs="Times New Roman"/>
                <w:sz w:val="12"/>
                <w:szCs w:val="12"/>
              </w:rPr>
            </w:pPr>
            <w:r w:rsidRPr="00F02CD9">
              <w:rPr>
                <w:rFonts w:ascii="Times New Roman" w:hAnsi="Times New Roman" w:cs="Times New Roman"/>
                <w:sz w:val="12"/>
                <w:szCs w:val="12"/>
              </w:rPr>
              <w:t>Бюджетные средства, за исключением расходов, связанных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tc>
      </w:tr>
      <w:tr w:rsidR="00F02CD9" w:rsidRPr="00F02CD9" w14:paraId="0405652C" w14:textId="77777777" w:rsidTr="00F02CD9">
        <w:trPr>
          <w:trHeight w:val="1071"/>
        </w:trPr>
        <w:tc>
          <w:tcPr>
            <w:tcW w:w="187" w:type="pct"/>
            <w:vAlign w:val="center"/>
          </w:tcPr>
          <w:p w14:paraId="0AD97672" w14:textId="77777777" w:rsidR="00F02CD9" w:rsidRPr="00F02CD9" w:rsidRDefault="00F02CD9" w:rsidP="00F02CD9">
            <w:pPr>
              <w:autoSpaceDE w:val="0"/>
              <w:autoSpaceDN w:val="0"/>
              <w:adjustRightInd w:val="0"/>
              <w:spacing w:after="0" w:line="240" w:lineRule="auto"/>
              <w:jc w:val="center"/>
              <w:rPr>
                <w:rFonts w:ascii="Times New Roman" w:hAnsi="Times New Roman" w:cs="Times New Roman"/>
                <w:b/>
                <w:sz w:val="12"/>
                <w:szCs w:val="12"/>
              </w:rPr>
            </w:pPr>
            <w:r w:rsidRPr="00F02CD9">
              <w:rPr>
                <w:rFonts w:ascii="Times New Roman" w:hAnsi="Times New Roman" w:cs="Times New Roman"/>
                <w:b/>
                <w:sz w:val="12"/>
                <w:szCs w:val="12"/>
              </w:rPr>
              <w:t>8</w:t>
            </w:r>
          </w:p>
        </w:tc>
        <w:tc>
          <w:tcPr>
            <w:tcW w:w="894" w:type="pct"/>
            <w:vAlign w:val="center"/>
          </w:tcPr>
          <w:p w14:paraId="53A19B80" w14:textId="77777777" w:rsidR="00F02CD9" w:rsidRPr="00F02CD9" w:rsidRDefault="00F02CD9" w:rsidP="00F02CD9">
            <w:pPr>
              <w:spacing w:after="0" w:line="240" w:lineRule="auto"/>
              <w:jc w:val="center"/>
              <w:rPr>
                <w:rFonts w:ascii="Times New Roman" w:hAnsi="Times New Roman" w:cs="Times New Roman"/>
                <w:sz w:val="12"/>
                <w:szCs w:val="12"/>
              </w:rPr>
            </w:pPr>
            <w:r w:rsidRPr="00F02CD9">
              <w:rPr>
                <w:rFonts w:ascii="Times New Roman" w:hAnsi="Times New Roman" w:cs="Times New Roman"/>
                <w:sz w:val="12"/>
                <w:szCs w:val="12"/>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tc>
        <w:tc>
          <w:tcPr>
            <w:tcW w:w="1656" w:type="pct"/>
            <w:vAlign w:val="center"/>
          </w:tcPr>
          <w:p w14:paraId="79D75E27" w14:textId="69E8D1F4" w:rsidR="00F02CD9" w:rsidRPr="00F02CD9" w:rsidRDefault="00F02CD9" w:rsidP="00F02CD9">
            <w:pPr>
              <w:spacing w:after="0" w:line="240" w:lineRule="auto"/>
              <w:jc w:val="center"/>
              <w:rPr>
                <w:rFonts w:ascii="Times New Roman" w:hAnsi="Times New Roman" w:cs="Times New Roman"/>
                <w:sz w:val="12"/>
                <w:szCs w:val="12"/>
              </w:rPr>
            </w:pPr>
            <w:r w:rsidRPr="00F02CD9">
              <w:rPr>
                <w:rFonts w:ascii="Times New Roman" w:hAnsi="Times New Roman" w:cs="Times New Roman"/>
                <w:sz w:val="12"/>
                <w:szCs w:val="12"/>
              </w:rPr>
              <w:t>- Феде</w:t>
            </w:r>
            <w:r>
              <w:rPr>
                <w:rFonts w:ascii="Times New Roman" w:hAnsi="Times New Roman" w:cs="Times New Roman"/>
                <w:sz w:val="12"/>
                <w:szCs w:val="12"/>
              </w:rPr>
              <w:t>ральный закон от 06.10.2003г. №</w:t>
            </w:r>
            <w:r w:rsidRPr="00F02CD9">
              <w:rPr>
                <w:rFonts w:ascii="Times New Roman" w:hAnsi="Times New Roman" w:cs="Times New Roman"/>
                <w:sz w:val="12"/>
                <w:szCs w:val="12"/>
              </w:rPr>
              <w:t>131-ФЗ «Об общих принципах организации местного самоуправления в Российской Федерации»;</w:t>
            </w:r>
          </w:p>
          <w:p w14:paraId="56440A82" w14:textId="77777777" w:rsidR="00F02CD9" w:rsidRPr="00F02CD9" w:rsidRDefault="00F02CD9" w:rsidP="00F02CD9">
            <w:pPr>
              <w:spacing w:after="0" w:line="240" w:lineRule="auto"/>
              <w:jc w:val="center"/>
              <w:rPr>
                <w:rFonts w:ascii="Times New Roman" w:hAnsi="Times New Roman" w:cs="Times New Roman"/>
                <w:sz w:val="12"/>
                <w:szCs w:val="12"/>
              </w:rPr>
            </w:pPr>
            <w:r w:rsidRPr="00F02CD9">
              <w:rPr>
                <w:rFonts w:ascii="Times New Roman" w:hAnsi="Times New Roman" w:cs="Times New Roman"/>
                <w:sz w:val="12"/>
                <w:szCs w:val="12"/>
              </w:rPr>
              <w:t>- Градостроительный кодекс Российской Федерации;</w:t>
            </w:r>
          </w:p>
          <w:p w14:paraId="0B53FF50" w14:textId="77777777" w:rsidR="00F02CD9" w:rsidRPr="00F02CD9" w:rsidRDefault="00F02CD9" w:rsidP="00F02CD9">
            <w:pPr>
              <w:spacing w:after="0" w:line="240" w:lineRule="auto"/>
              <w:jc w:val="center"/>
              <w:rPr>
                <w:rFonts w:ascii="Times New Roman" w:hAnsi="Times New Roman" w:cs="Times New Roman"/>
                <w:sz w:val="12"/>
                <w:szCs w:val="12"/>
              </w:rPr>
            </w:pPr>
            <w:r w:rsidRPr="00F02CD9">
              <w:rPr>
                <w:rFonts w:ascii="Times New Roman" w:hAnsi="Times New Roman" w:cs="Times New Roman"/>
                <w:sz w:val="12"/>
                <w:szCs w:val="12"/>
              </w:rPr>
              <w:t xml:space="preserve">- Решение Собрания Представителей сельского поселения Елшанка муниципального района Сергиевский «Об утверждении Порядка организации и проведения публичных слушаний по вопросам градостроительной </w:t>
            </w:r>
            <w:r w:rsidRPr="00F02CD9">
              <w:rPr>
                <w:rFonts w:ascii="Times New Roman" w:hAnsi="Times New Roman" w:cs="Times New Roman"/>
                <w:sz w:val="12"/>
                <w:szCs w:val="12"/>
              </w:rPr>
              <w:lastRenderedPageBreak/>
              <w:t>деятельности в сельском поселении Елшанка  муниципального района Сергиевский».</w:t>
            </w:r>
          </w:p>
        </w:tc>
        <w:tc>
          <w:tcPr>
            <w:tcW w:w="882" w:type="pct"/>
            <w:vAlign w:val="center"/>
          </w:tcPr>
          <w:p w14:paraId="30764AA0" w14:textId="77777777" w:rsidR="00F02CD9" w:rsidRPr="00F02CD9" w:rsidRDefault="00F02CD9" w:rsidP="00F02CD9">
            <w:pPr>
              <w:autoSpaceDE w:val="0"/>
              <w:autoSpaceDN w:val="0"/>
              <w:adjustRightInd w:val="0"/>
              <w:spacing w:after="0" w:line="240" w:lineRule="auto"/>
              <w:jc w:val="center"/>
              <w:rPr>
                <w:rFonts w:ascii="Times New Roman" w:hAnsi="Times New Roman" w:cs="Times New Roman"/>
                <w:sz w:val="12"/>
                <w:szCs w:val="12"/>
              </w:rPr>
            </w:pPr>
            <w:r w:rsidRPr="00F02CD9">
              <w:rPr>
                <w:rFonts w:ascii="Times New Roman" w:hAnsi="Times New Roman" w:cs="Times New Roman"/>
                <w:sz w:val="12"/>
                <w:szCs w:val="12"/>
              </w:rPr>
              <w:t>Администрация сельского поселения Елшанка муниципального района Сергиевский</w:t>
            </w:r>
          </w:p>
        </w:tc>
        <w:tc>
          <w:tcPr>
            <w:tcW w:w="749" w:type="pct"/>
            <w:vAlign w:val="center"/>
          </w:tcPr>
          <w:p w14:paraId="45199632" w14:textId="77777777" w:rsidR="00F02CD9" w:rsidRPr="00F02CD9" w:rsidRDefault="00F02CD9" w:rsidP="00F02CD9">
            <w:pPr>
              <w:spacing w:after="0" w:line="240" w:lineRule="auto"/>
              <w:jc w:val="center"/>
              <w:rPr>
                <w:rFonts w:ascii="Times New Roman" w:hAnsi="Times New Roman" w:cs="Times New Roman"/>
                <w:sz w:val="12"/>
                <w:szCs w:val="12"/>
              </w:rPr>
            </w:pPr>
            <w:r w:rsidRPr="00F02CD9">
              <w:rPr>
                <w:rFonts w:ascii="Times New Roman" w:hAnsi="Times New Roman" w:cs="Times New Roman"/>
                <w:sz w:val="12"/>
                <w:szCs w:val="12"/>
              </w:rPr>
              <w:t>Физические и юридические лица, органы государственной власти и органы местного самоуправления</w:t>
            </w:r>
          </w:p>
        </w:tc>
        <w:tc>
          <w:tcPr>
            <w:tcW w:w="633" w:type="pct"/>
            <w:vAlign w:val="center"/>
          </w:tcPr>
          <w:p w14:paraId="01A3CD3E" w14:textId="77777777" w:rsidR="00F02CD9" w:rsidRPr="00F02CD9" w:rsidRDefault="00F02CD9" w:rsidP="00F02CD9">
            <w:pPr>
              <w:spacing w:after="0" w:line="240" w:lineRule="auto"/>
              <w:jc w:val="center"/>
              <w:rPr>
                <w:rFonts w:ascii="Times New Roman" w:hAnsi="Times New Roman" w:cs="Times New Roman"/>
                <w:sz w:val="12"/>
                <w:szCs w:val="12"/>
              </w:rPr>
            </w:pPr>
            <w:r w:rsidRPr="00F02CD9">
              <w:rPr>
                <w:rFonts w:ascii="Times New Roman" w:hAnsi="Times New Roman" w:cs="Times New Roman"/>
                <w:sz w:val="12"/>
                <w:szCs w:val="12"/>
              </w:rPr>
              <w:t>Бюджетные средства, за исключением расходов, связанных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tc>
      </w:tr>
      <w:tr w:rsidR="00F02CD9" w:rsidRPr="00F02CD9" w14:paraId="35C50777" w14:textId="77777777" w:rsidTr="00F02CD9">
        <w:trPr>
          <w:trHeight w:val="1071"/>
        </w:trPr>
        <w:tc>
          <w:tcPr>
            <w:tcW w:w="187" w:type="pct"/>
            <w:vAlign w:val="center"/>
          </w:tcPr>
          <w:p w14:paraId="5E06EB73" w14:textId="77777777" w:rsidR="00F02CD9" w:rsidRPr="00F02CD9" w:rsidRDefault="00F02CD9" w:rsidP="00F02CD9">
            <w:pPr>
              <w:autoSpaceDE w:val="0"/>
              <w:autoSpaceDN w:val="0"/>
              <w:adjustRightInd w:val="0"/>
              <w:spacing w:after="0" w:line="240" w:lineRule="auto"/>
              <w:jc w:val="center"/>
              <w:rPr>
                <w:rFonts w:ascii="Times New Roman" w:hAnsi="Times New Roman" w:cs="Times New Roman"/>
                <w:sz w:val="12"/>
                <w:szCs w:val="12"/>
              </w:rPr>
            </w:pPr>
            <w:r w:rsidRPr="00F02CD9">
              <w:rPr>
                <w:rFonts w:ascii="Times New Roman" w:hAnsi="Times New Roman" w:cs="Times New Roman"/>
                <w:sz w:val="12"/>
                <w:szCs w:val="12"/>
              </w:rPr>
              <w:t>9</w:t>
            </w:r>
          </w:p>
        </w:tc>
        <w:tc>
          <w:tcPr>
            <w:tcW w:w="894" w:type="pct"/>
            <w:vAlign w:val="center"/>
          </w:tcPr>
          <w:p w14:paraId="4A839564" w14:textId="77777777" w:rsidR="00F02CD9" w:rsidRPr="00F02CD9" w:rsidRDefault="00F02CD9" w:rsidP="00F02CD9">
            <w:pPr>
              <w:spacing w:after="0" w:line="240" w:lineRule="auto"/>
              <w:jc w:val="center"/>
              <w:rPr>
                <w:rFonts w:ascii="Times New Roman" w:hAnsi="Times New Roman" w:cs="Times New Roman"/>
                <w:sz w:val="12"/>
                <w:szCs w:val="12"/>
              </w:rPr>
            </w:pPr>
            <w:r w:rsidRPr="00F02CD9">
              <w:rPr>
                <w:rFonts w:ascii="Times New Roman" w:hAnsi="Times New Roman" w:cs="Times New Roman"/>
                <w:sz w:val="12"/>
                <w:szCs w:val="12"/>
              </w:rPr>
              <w:t>Подготовка и утверждение документации по планировке территории</w:t>
            </w:r>
          </w:p>
          <w:p w14:paraId="35070C86" w14:textId="77777777" w:rsidR="00F02CD9" w:rsidRPr="00F02CD9" w:rsidRDefault="00F02CD9" w:rsidP="00F02CD9">
            <w:pPr>
              <w:spacing w:after="0" w:line="240" w:lineRule="auto"/>
              <w:jc w:val="center"/>
              <w:rPr>
                <w:rFonts w:ascii="Times New Roman" w:hAnsi="Times New Roman" w:cs="Times New Roman"/>
                <w:sz w:val="12"/>
                <w:szCs w:val="12"/>
              </w:rPr>
            </w:pPr>
          </w:p>
        </w:tc>
        <w:tc>
          <w:tcPr>
            <w:tcW w:w="1656" w:type="pct"/>
            <w:vAlign w:val="center"/>
          </w:tcPr>
          <w:p w14:paraId="6A78396F" w14:textId="4EA7F029" w:rsidR="00F02CD9" w:rsidRPr="00F02CD9" w:rsidRDefault="00F02CD9" w:rsidP="00F02CD9">
            <w:pPr>
              <w:autoSpaceDE w:val="0"/>
              <w:autoSpaceDN w:val="0"/>
              <w:adjustRightInd w:val="0"/>
              <w:spacing w:after="0" w:line="240" w:lineRule="auto"/>
              <w:jc w:val="center"/>
              <w:rPr>
                <w:rFonts w:ascii="Times New Roman" w:hAnsi="Times New Roman" w:cs="Times New Roman"/>
                <w:sz w:val="12"/>
                <w:szCs w:val="12"/>
              </w:rPr>
            </w:pPr>
            <w:r w:rsidRPr="00F02CD9">
              <w:rPr>
                <w:rFonts w:ascii="Times New Roman" w:hAnsi="Times New Roman" w:cs="Times New Roman"/>
                <w:sz w:val="12"/>
                <w:szCs w:val="12"/>
              </w:rPr>
              <w:t>Феде</w:t>
            </w:r>
            <w:r>
              <w:rPr>
                <w:rFonts w:ascii="Times New Roman" w:hAnsi="Times New Roman" w:cs="Times New Roman"/>
                <w:sz w:val="12"/>
                <w:szCs w:val="12"/>
              </w:rPr>
              <w:t>ральный закон от 06.10.2003г. №</w:t>
            </w:r>
            <w:r w:rsidRPr="00F02CD9">
              <w:rPr>
                <w:rFonts w:ascii="Times New Roman" w:hAnsi="Times New Roman" w:cs="Times New Roman"/>
                <w:sz w:val="12"/>
                <w:szCs w:val="12"/>
              </w:rPr>
              <w:t>131-ФЗ «Об общих принципах организации местного самоуправления в Российской Федерации»;</w:t>
            </w:r>
          </w:p>
          <w:p w14:paraId="21403F7A" w14:textId="77777777" w:rsidR="00F02CD9" w:rsidRPr="00F02CD9" w:rsidRDefault="00F02CD9" w:rsidP="00F02CD9">
            <w:pPr>
              <w:spacing w:after="0" w:line="240" w:lineRule="auto"/>
              <w:jc w:val="center"/>
              <w:rPr>
                <w:rFonts w:ascii="Times New Roman" w:hAnsi="Times New Roman" w:cs="Times New Roman"/>
                <w:sz w:val="12"/>
                <w:szCs w:val="12"/>
              </w:rPr>
            </w:pPr>
            <w:r w:rsidRPr="00F02CD9">
              <w:rPr>
                <w:rFonts w:ascii="Times New Roman" w:hAnsi="Times New Roman" w:cs="Times New Roman"/>
                <w:sz w:val="12"/>
                <w:szCs w:val="12"/>
              </w:rPr>
              <w:t xml:space="preserve">Федеральный </w:t>
            </w:r>
            <w:hyperlink r:id="rId183" w:history="1">
              <w:r w:rsidRPr="00F02CD9">
                <w:rPr>
                  <w:rFonts w:ascii="Times New Roman" w:hAnsi="Times New Roman" w:cs="Times New Roman"/>
                  <w:sz w:val="12"/>
                  <w:szCs w:val="12"/>
                </w:rPr>
                <w:t>закон</w:t>
              </w:r>
            </w:hyperlink>
            <w:r w:rsidRPr="00F02CD9">
              <w:rPr>
                <w:rFonts w:ascii="Times New Roman" w:hAnsi="Times New Roman" w:cs="Times New Roman"/>
                <w:sz w:val="12"/>
                <w:szCs w:val="12"/>
              </w:rPr>
              <w:t xml:space="preserve"> от 27.07.2010г.  №210-ФЗ "Об организации предоставления государственных и муниципальных услуг".</w:t>
            </w:r>
          </w:p>
        </w:tc>
        <w:tc>
          <w:tcPr>
            <w:tcW w:w="882" w:type="pct"/>
            <w:vAlign w:val="center"/>
          </w:tcPr>
          <w:p w14:paraId="38CFF13B" w14:textId="77777777" w:rsidR="00F02CD9" w:rsidRPr="00F02CD9" w:rsidRDefault="00F02CD9" w:rsidP="00F02CD9">
            <w:pPr>
              <w:autoSpaceDE w:val="0"/>
              <w:autoSpaceDN w:val="0"/>
              <w:adjustRightInd w:val="0"/>
              <w:spacing w:after="0" w:line="240" w:lineRule="auto"/>
              <w:jc w:val="center"/>
              <w:rPr>
                <w:rFonts w:ascii="Times New Roman" w:hAnsi="Times New Roman" w:cs="Times New Roman"/>
                <w:sz w:val="12"/>
                <w:szCs w:val="12"/>
              </w:rPr>
            </w:pPr>
            <w:r w:rsidRPr="00F02CD9">
              <w:rPr>
                <w:rFonts w:ascii="Times New Roman" w:hAnsi="Times New Roman" w:cs="Times New Roman"/>
                <w:sz w:val="12"/>
                <w:szCs w:val="12"/>
              </w:rPr>
              <w:t>Администрация сельского поселения Елшанка муниципального района Сергиевский</w:t>
            </w:r>
          </w:p>
        </w:tc>
        <w:tc>
          <w:tcPr>
            <w:tcW w:w="749" w:type="pct"/>
            <w:vAlign w:val="center"/>
          </w:tcPr>
          <w:p w14:paraId="1C6629F8" w14:textId="77777777" w:rsidR="00F02CD9" w:rsidRPr="00F02CD9" w:rsidRDefault="00F02CD9" w:rsidP="00F02CD9">
            <w:pPr>
              <w:spacing w:after="0" w:line="240" w:lineRule="auto"/>
              <w:jc w:val="center"/>
              <w:rPr>
                <w:rFonts w:ascii="Times New Roman" w:hAnsi="Times New Roman" w:cs="Times New Roman"/>
                <w:sz w:val="12"/>
                <w:szCs w:val="12"/>
              </w:rPr>
            </w:pPr>
            <w:r w:rsidRPr="00F02CD9">
              <w:rPr>
                <w:rFonts w:ascii="Times New Roman" w:hAnsi="Times New Roman" w:cs="Times New Roman"/>
                <w:sz w:val="12"/>
                <w:szCs w:val="12"/>
              </w:rPr>
              <w:t>Физические и юридические лица</w:t>
            </w:r>
          </w:p>
        </w:tc>
        <w:tc>
          <w:tcPr>
            <w:tcW w:w="633" w:type="pct"/>
            <w:vAlign w:val="center"/>
          </w:tcPr>
          <w:p w14:paraId="1664D827" w14:textId="77777777" w:rsidR="00F02CD9" w:rsidRPr="00F02CD9" w:rsidRDefault="00F02CD9" w:rsidP="00F02CD9">
            <w:pPr>
              <w:spacing w:after="0" w:line="240" w:lineRule="auto"/>
              <w:ind w:firstLine="709"/>
              <w:jc w:val="center"/>
              <w:rPr>
                <w:rFonts w:ascii="Times New Roman" w:hAnsi="Times New Roman" w:cs="Times New Roman"/>
                <w:sz w:val="12"/>
                <w:szCs w:val="12"/>
              </w:rPr>
            </w:pPr>
          </w:p>
        </w:tc>
      </w:tr>
    </w:tbl>
    <w:p w14:paraId="312B711E" w14:textId="77777777" w:rsidR="00F02CD9" w:rsidRDefault="00F02CD9" w:rsidP="00F02CD9">
      <w:pPr>
        <w:tabs>
          <w:tab w:val="left" w:pos="6936"/>
        </w:tabs>
        <w:spacing w:after="0" w:line="240" w:lineRule="auto"/>
        <w:ind w:firstLine="284"/>
        <w:jc w:val="center"/>
        <w:rPr>
          <w:rFonts w:ascii="Times New Roman" w:eastAsia="Calibri" w:hAnsi="Times New Roman" w:cs="Times New Roman"/>
          <w:bCs/>
          <w:sz w:val="12"/>
          <w:szCs w:val="12"/>
        </w:rPr>
      </w:pPr>
    </w:p>
    <w:p w14:paraId="7DD052CE" w14:textId="48E41975" w:rsidR="00072DCA" w:rsidRPr="00072DCA" w:rsidRDefault="00072DCA" w:rsidP="00072DCA">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ИНФОРМАЦИОННОЕ СООБЩЕНИЕ</w:t>
      </w:r>
    </w:p>
    <w:p w14:paraId="73D02FE5" w14:textId="3B5E95F3" w:rsidR="00072DCA" w:rsidRDefault="00072DCA" w:rsidP="00072DCA">
      <w:pPr>
        <w:tabs>
          <w:tab w:val="left" w:pos="6936"/>
        </w:tabs>
        <w:spacing w:after="0" w:line="240" w:lineRule="auto"/>
        <w:ind w:firstLine="284"/>
        <w:jc w:val="both"/>
        <w:rPr>
          <w:rFonts w:ascii="Times New Roman" w:eastAsia="Calibri" w:hAnsi="Times New Roman" w:cs="Times New Roman"/>
          <w:bCs/>
          <w:sz w:val="12"/>
          <w:szCs w:val="12"/>
        </w:rPr>
      </w:pPr>
      <w:r w:rsidRPr="00072DCA">
        <w:rPr>
          <w:rFonts w:ascii="Times New Roman" w:eastAsia="Calibri" w:hAnsi="Times New Roman" w:cs="Times New Roman"/>
          <w:bCs/>
          <w:sz w:val="12"/>
          <w:szCs w:val="12"/>
        </w:rPr>
        <w:t xml:space="preserve">Руководствуясь п. 1 ч. 8 ст. 5.1 ГрК РФ,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Сургут муниципального района Сергиевский Самарской области, утвержденного решением Собрания представителей сельского поселения Сургут муниципального района Сергиевский Самарской области от 08.04.2022 г. года № 15, в соответствии с Постановлением Главы сельского поселения Сургут муниципального района Сергиевский Самарской области № 8 от 10.06.2022 г. «О проведении публичных слушаний по проекту решения собрания представителей сельского поселения Сургут муниципального района Сергиевский Самарской области «Об утверждении правил благоустройства территории сельского поселения Сургут муниципального района Сергиевский Самарской области», Администрация сельского поселения Сургут муниципального района Сергиевский Самарской области осуществляет опубликование проекта решения собрания представителей сельского поселения Сургут муниципального района Сергиевский Самарской области «Об утверждении правил благоустройства территории сельского поселения Сургут муниципального района Сергиевский Самарской области» в газете «Сергиевский вестник» и размещение проекта  решения собрания представителей сельского поселения Сургут муниципального района Сергиевский Самарской области «Об утверждении правил благоустройства территории сельского поселения Сургут муниципального района Сергиевский Самарской области» в информационно-телекоммуникационной сети «Интернет» на официальном сайте Администрации муниципального района Сергиевский Самарской области </w:t>
      </w:r>
      <w:hyperlink r:id="rId184" w:history="1">
        <w:r w:rsidRPr="000F0051">
          <w:rPr>
            <w:rStyle w:val="aff1"/>
            <w:rFonts w:ascii="Times New Roman" w:eastAsia="Calibri" w:hAnsi="Times New Roman" w:cs="Times New Roman"/>
            <w:bCs/>
            <w:sz w:val="12"/>
            <w:szCs w:val="12"/>
          </w:rPr>
          <w:t>http://sergievsk.ru/</w:t>
        </w:r>
      </w:hyperlink>
      <w:r w:rsidRPr="00072DCA">
        <w:rPr>
          <w:rFonts w:ascii="Times New Roman" w:eastAsia="Calibri" w:hAnsi="Times New Roman" w:cs="Times New Roman"/>
          <w:bCs/>
          <w:sz w:val="12"/>
          <w:szCs w:val="12"/>
        </w:rPr>
        <w:t>.</w:t>
      </w:r>
    </w:p>
    <w:p w14:paraId="71B181AE" w14:textId="77777777" w:rsidR="00072DCA" w:rsidRDefault="00072DCA" w:rsidP="00072DCA">
      <w:pPr>
        <w:tabs>
          <w:tab w:val="left" w:pos="6936"/>
        </w:tabs>
        <w:spacing w:after="0" w:line="240" w:lineRule="auto"/>
        <w:ind w:firstLine="284"/>
        <w:jc w:val="both"/>
        <w:rPr>
          <w:rFonts w:ascii="Times New Roman" w:eastAsia="Calibri" w:hAnsi="Times New Roman" w:cs="Times New Roman"/>
          <w:bCs/>
          <w:sz w:val="12"/>
          <w:szCs w:val="12"/>
        </w:rPr>
      </w:pPr>
    </w:p>
    <w:p w14:paraId="460EC376" w14:textId="528AFD27" w:rsidR="003017C3" w:rsidRPr="003017C3" w:rsidRDefault="003017C3" w:rsidP="003017C3">
      <w:pPr>
        <w:tabs>
          <w:tab w:val="left" w:pos="6936"/>
        </w:tabs>
        <w:spacing w:after="0" w:line="240" w:lineRule="auto"/>
        <w:ind w:firstLine="284"/>
        <w:jc w:val="right"/>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ПРОЕКТ</w:t>
      </w:r>
    </w:p>
    <w:p w14:paraId="62CF4AFC" w14:textId="68C84F65" w:rsidR="003017C3" w:rsidRPr="003017C3" w:rsidRDefault="003017C3" w:rsidP="003017C3">
      <w:pPr>
        <w:tabs>
          <w:tab w:val="left" w:pos="6936"/>
        </w:tabs>
        <w:spacing w:after="0" w:line="240" w:lineRule="auto"/>
        <w:ind w:firstLine="284"/>
        <w:jc w:val="center"/>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РЕШЕНИЕ</w:t>
      </w:r>
    </w:p>
    <w:p w14:paraId="457C8501" w14:textId="34AE81AF"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xml:space="preserve"> «______»   __________ 2022 г.                                                              </w:t>
      </w:r>
      <w:r>
        <w:rPr>
          <w:rFonts w:ascii="Times New Roman" w:eastAsia="Calibri" w:hAnsi="Times New Roman" w:cs="Times New Roman"/>
          <w:bCs/>
          <w:sz w:val="12"/>
          <w:szCs w:val="12"/>
        </w:rPr>
        <w:t xml:space="preserve">                                                                                                            </w:t>
      </w:r>
      <w:r w:rsidRPr="003017C3">
        <w:rPr>
          <w:rFonts w:ascii="Times New Roman" w:eastAsia="Calibri" w:hAnsi="Times New Roman" w:cs="Times New Roman"/>
          <w:bCs/>
          <w:sz w:val="12"/>
          <w:szCs w:val="12"/>
        </w:rPr>
        <w:t>№ _____</w:t>
      </w:r>
    </w:p>
    <w:p w14:paraId="171EAE68" w14:textId="25B1D6F1" w:rsidR="003017C3" w:rsidRPr="003017C3" w:rsidRDefault="003017C3" w:rsidP="003017C3">
      <w:pPr>
        <w:tabs>
          <w:tab w:val="left" w:pos="6936"/>
        </w:tabs>
        <w:spacing w:after="0" w:line="240" w:lineRule="auto"/>
        <w:ind w:firstLine="284"/>
        <w:jc w:val="center"/>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«Об утверждении правил благоустройства территории сельского поселения Сургут муниципального района Сергиевский Самарской области»</w:t>
      </w:r>
    </w:p>
    <w:p w14:paraId="0F158FBF"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Принято Собранием Представителей</w:t>
      </w:r>
    </w:p>
    <w:p w14:paraId="49383C32"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сельского поселения Сургут</w:t>
      </w:r>
    </w:p>
    <w:p w14:paraId="028DD6C4" w14:textId="4899EF46"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му</w:t>
      </w:r>
      <w:r>
        <w:rPr>
          <w:rFonts w:ascii="Times New Roman" w:eastAsia="Calibri" w:hAnsi="Times New Roman" w:cs="Times New Roman"/>
          <w:bCs/>
          <w:sz w:val="12"/>
          <w:szCs w:val="12"/>
        </w:rPr>
        <w:t>ниципального района Сергиевский</w:t>
      </w:r>
    </w:p>
    <w:p w14:paraId="177137AD" w14:textId="62F631C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В соответствии с Федеральным законом от 06.10.2003 года № 131-ФЗ «Об общих принципах организации местного самоуправления в Российской Федерации», Приказом Минстроя России от 29.12.2021 года № 1042/пр «Об утверждении методических рекомендаций по разработке норм и правил по благоустройству территорий муниципальных образований», Уставом сельского поселения Сургут муниципального района Сергиевский, Собрание Представителей сельского поселения Сургут му</w:t>
      </w:r>
      <w:r>
        <w:rPr>
          <w:rFonts w:ascii="Times New Roman" w:eastAsia="Calibri" w:hAnsi="Times New Roman" w:cs="Times New Roman"/>
          <w:bCs/>
          <w:sz w:val="12"/>
          <w:szCs w:val="12"/>
        </w:rPr>
        <w:t>ниципального района Сергиевский</w:t>
      </w:r>
    </w:p>
    <w:p w14:paraId="6D71ADE7"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Решило:</w:t>
      </w:r>
    </w:p>
    <w:p w14:paraId="3D2970C0"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 Утвердить Правила благоустройства территории сельского поселения Сургут муниципального района Сергиевский Самарской области согласно Приложению №1 к настоящему решению.</w:t>
      </w:r>
    </w:p>
    <w:p w14:paraId="79D75D13"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2. Признать утратившими силу:</w:t>
      </w:r>
    </w:p>
    <w:p w14:paraId="561A8E3F"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2.1. Решение Собрания Представителей сельского поселения Сургут муниципального района Сергиевский № 22 от 13.09.2017 года «Об утверждении Правил благоустройства территории сельского поселения Сургут муниципального района Сергиевский Самарской области»;</w:t>
      </w:r>
    </w:p>
    <w:p w14:paraId="53CFF9E7"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2.2. Решение Собрания Представителей сельского поселения Сургут муниципального района Сергиевский № 28 от 25.10.2018г. «О внесении изменений в Решение Собрания Представителей сельского  поселения Сургут муниципального района Сергиевский   № 22 от 13.09.2017 г.  «Об утверждении Правил  благоустройства территории сельского поселения Сургут муниципального района Сергиевский Самарской области»</w:t>
      </w:r>
    </w:p>
    <w:p w14:paraId="26264C2D" w14:textId="550C6E15"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xml:space="preserve">2.3. Решение Собрания Представителей сельского поселения Сургут муниципального района Сергиевский № 17 от 01.07.2019 «О внесении изменений в Решение Собрания представителей сельского  поселения Сургут муниципального района Сергиевский №22 от 13.09.2017 г.  «Об утверждении Правил  благоустройства территории сельского поселения  Сургут  муниципального района Сергиевский Самарской </w:t>
      </w:r>
      <w:r>
        <w:rPr>
          <w:rFonts w:ascii="Times New Roman" w:eastAsia="Calibri" w:hAnsi="Times New Roman" w:cs="Times New Roman"/>
          <w:bCs/>
          <w:sz w:val="12"/>
          <w:szCs w:val="12"/>
        </w:rPr>
        <w:t>области»;</w:t>
      </w:r>
    </w:p>
    <w:p w14:paraId="26453370"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2.4. Решение Собрания Представителей сельского поселения Сургут муниципального района Сергиевский № 17 от 13.07.2020г. «О внесении изменений в Решение Собрания Представителей сельского  поселения Сургут муниципального района Сергиевский № 22 от 13.09.2017 г. «Об утверждении Правил благоустройства территории сельского поселения Сургут муниципального района Сергиевский Самарской области»</w:t>
      </w:r>
    </w:p>
    <w:p w14:paraId="47D32867"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3. Опубликовать настоящее решение в газете «Сергиевский вестник».</w:t>
      </w:r>
    </w:p>
    <w:p w14:paraId="7261E860" w14:textId="554533D3"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4. Настоящее Решение вступает в силу со дня ег</w:t>
      </w:r>
      <w:r>
        <w:rPr>
          <w:rFonts w:ascii="Times New Roman" w:eastAsia="Calibri" w:hAnsi="Times New Roman" w:cs="Times New Roman"/>
          <w:bCs/>
          <w:sz w:val="12"/>
          <w:szCs w:val="12"/>
        </w:rPr>
        <w:t>о официального опубликования.</w:t>
      </w:r>
    </w:p>
    <w:p w14:paraId="311C9F64" w14:textId="77777777" w:rsidR="003017C3" w:rsidRPr="003017C3" w:rsidRDefault="003017C3" w:rsidP="003017C3">
      <w:pPr>
        <w:tabs>
          <w:tab w:val="left" w:pos="6936"/>
        </w:tabs>
        <w:spacing w:after="0" w:line="240" w:lineRule="auto"/>
        <w:ind w:firstLine="284"/>
        <w:jc w:val="right"/>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Председатель собрания представителей</w:t>
      </w:r>
    </w:p>
    <w:p w14:paraId="321B8430" w14:textId="77777777" w:rsidR="003017C3" w:rsidRPr="003017C3" w:rsidRDefault="003017C3" w:rsidP="003017C3">
      <w:pPr>
        <w:tabs>
          <w:tab w:val="left" w:pos="6936"/>
        </w:tabs>
        <w:spacing w:after="0" w:line="240" w:lineRule="auto"/>
        <w:ind w:firstLine="284"/>
        <w:jc w:val="right"/>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сельского поселения Сургут</w:t>
      </w:r>
    </w:p>
    <w:p w14:paraId="1772D0CD" w14:textId="77777777" w:rsidR="003017C3" w:rsidRDefault="003017C3" w:rsidP="003017C3">
      <w:pPr>
        <w:tabs>
          <w:tab w:val="left" w:pos="6936"/>
        </w:tabs>
        <w:spacing w:after="0" w:line="240" w:lineRule="auto"/>
        <w:ind w:firstLine="284"/>
        <w:jc w:val="right"/>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xml:space="preserve">муниципального района Сергиевский                     </w:t>
      </w:r>
    </w:p>
    <w:p w14:paraId="0EA5BD41" w14:textId="2AC11820" w:rsidR="003017C3" w:rsidRPr="003017C3" w:rsidRDefault="003017C3" w:rsidP="003017C3">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А.Б. Александров</w:t>
      </w:r>
    </w:p>
    <w:p w14:paraId="075A18AB" w14:textId="77777777" w:rsidR="003017C3" w:rsidRPr="003017C3" w:rsidRDefault="003017C3" w:rsidP="003017C3">
      <w:pPr>
        <w:tabs>
          <w:tab w:val="left" w:pos="6936"/>
        </w:tabs>
        <w:spacing w:after="0" w:line="240" w:lineRule="auto"/>
        <w:ind w:firstLine="284"/>
        <w:jc w:val="right"/>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xml:space="preserve">Глава сельского поселения Сургут </w:t>
      </w:r>
    </w:p>
    <w:p w14:paraId="4CC73A52" w14:textId="77777777" w:rsidR="003017C3" w:rsidRDefault="003017C3" w:rsidP="003017C3">
      <w:pPr>
        <w:tabs>
          <w:tab w:val="left" w:pos="6936"/>
        </w:tabs>
        <w:spacing w:after="0" w:line="240" w:lineRule="auto"/>
        <w:ind w:firstLine="284"/>
        <w:jc w:val="right"/>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xml:space="preserve">муниципального района Сергиевский                              </w:t>
      </w:r>
    </w:p>
    <w:p w14:paraId="2671187D" w14:textId="12154C8F" w:rsidR="003017C3" w:rsidRPr="003017C3" w:rsidRDefault="003017C3" w:rsidP="003017C3">
      <w:pPr>
        <w:tabs>
          <w:tab w:val="left" w:pos="6936"/>
        </w:tabs>
        <w:spacing w:after="0" w:line="240" w:lineRule="auto"/>
        <w:ind w:firstLine="284"/>
        <w:jc w:val="right"/>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xml:space="preserve">               С.А. Содомов</w:t>
      </w:r>
    </w:p>
    <w:p w14:paraId="18FE27D6" w14:textId="77777777" w:rsidR="003017C3" w:rsidRDefault="003017C3" w:rsidP="003017C3">
      <w:pPr>
        <w:tabs>
          <w:tab w:val="left" w:pos="6936"/>
        </w:tabs>
        <w:spacing w:after="0" w:line="240" w:lineRule="auto"/>
        <w:jc w:val="right"/>
        <w:rPr>
          <w:rFonts w:ascii="Times New Roman" w:eastAsia="Calibri" w:hAnsi="Times New Roman" w:cs="Times New Roman"/>
          <w:bCs/>
          <w:sz w:val="12"/>
          <w:szCs w:val="12"/>
        </w:rPr>
      </w:pPr>
    </w:p>
    <w:p w14:paraId="7CD7C84D" w14:textId="77777777" w:rsidR="0001471B" w:rsidRPr="003017C3" w:rsidRDefault="0001471B" w:rsidP="003017C3">
      <w:pPr>
        <w:tabs>
          <w:tab w:val="left" w:pos="6936"/>
        </w:tabs>
        <w:spacing w:after="0" w:line="240" w:lineRule="auto"/>
        <w:jc w:val="right"/>
        <w:rPr>
          <w:rFonts w:ascii="Times New Roman" w:eastAsia="Calibri" w:hAnsi="Times New Roman" w:cs="Times New Roman"/>
          <w:bCs/>
          <w:sz w:val="12"/>
          <w:szCs w:val="12"/>
        </w:rPr>
      </w:pPr>
    </w:p>
    <w:p w14:paraId="694AEEA4" w14:textId="77777777" w:rsidR="003017C3" w:rsidRPr="003017C3" w:rsidRDefault="003017C3" w:rsidP="003017C3">
      <w:pPr>
        <w:tabs>
          <w:tab w:val="left" w:pos="6936"/>
        </w:tabs>
        <w:spacing w:after="0" w:line="240" w:lineRule="auto"/>
        <w:ind w:firstLine="284"/>
        <w:jc w:val="right"/>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lastRenderedPageBreak/>
        <w:t xml:space="preserve">Приложение №1 </w:t>
      </w:r>
    </w:p>
    <w:p w14:paraId="7AB208BA" w14:textId="77777777" w:rsidR="003017C3" w:rsidRPr="003017C3" w:rsidRDefault="003017C3" w:rsidP="003017C3">
      <w:pPr>
        <w:tabs>
          <w:tab w:val="left" w:pos="6936"/>
        </w:tabs>
        <w:spacing w:after="0" w:line="240" w:lineRule="auto"/>
        <w:ind w:firstLine="284"/>
        <w:jc w:val="right"/>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xml:space="preserve">к решению Собрания Представителей </w:t>
      </w:r>
    </w:p>
    <w:p w14:paraId="1B05D124" w14:textId="77777777" w:rsidR="003017C3" w:rsidRPr="003017C3" w:rsidRDefault="003017C3" w:rsidP="003017C3">
      <w:pPr>
        <w:tabs>
          <w:tab w:val="left" w:pos="6936"/>
        </w:tabs>
        <w:spacing w:after="0" w:line="240" w:lineRule="auto"/>
        <w:ind w:firstLine="284"/>
        <w:jc w:val="right"/>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xml:space="preserve">сельского поселения Сургут муниципального </w:t>
      </w:r>
    </w:p>
    <w:p w14:paraId="49351870" w14:textId="77777777" w:rsidR="003017C3" w:rsidRPr="003017C3" w:rsidRDefault="003017C3" w:rsidP="003017C3">
      <w:pPr>
        <w:tabs>
          <w:tab w:val="left" w:pos="6936"/>
        </w:tabs>
        <w:spacing w:after="0" w:line="240" w:lineRule="auto"/>
        <w:ind w:firstLine="284"/>
        <w:jc w:val="right"/>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района Сергиевский самарской области</w:t>
      </w:r>
    </w:p>
    <w:p w14:paraId="6DD1FBD0" w14:textId="295D17D4" w:rsidR="003017C3" w:rsidRPr="003017C3" w:rsidRDefault="003017C3" w:rsidP="003017C3">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№_____ от «___»________2022г.</w:t>
      </w:r>
    </w:p>
    <w:p w14:paraId="2BB63A79" w14:textId="5626CB96" w:rsidR="003017C3" w:rsidRPr="003017C3" w:rsidRDefault="003017C3" w:rsidP="003017C3">
      <w:pPr>
        <w:tabs>
          <w:tab w:val="left" w:pos="6936"/>
        </w:tabs>
        <w:spacing w:after="0" w:line="240" w:lineRule="auto"/>
        <w:ind w:firstLine="284"/>
        <w:jc w:val="center"/>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ПРАВИЛА</w:t>
      </w:r>
    </w:p>
    <w:p w14:paraId="08EDFA9E" w14:textId="77777777" w:rsidR="003017C3" w:rsidRPr="003017C3" w:rsidRDefault="003017C3" w:rsidP="003017C3">
      <w:pPr>
        <w:tabs>
          <w:tab w:val="left" w:pos="6936"/>
        </w:tabs>
        <w:spacing w:after="0" w:line="240" w:lineRule="auto"/>
        <w:ind w:firstLine="284"/>
        <w:jc w:val="center"/>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благоустройства территории сельского поселения Сургут муниципального района Сергиевский Самарской области</w:t>
      </w:r>
    </w:p>
    <w:p w14:paraId="19B71A0A" w14:textId="77777777" w:rsidR="003017C3" w:rsidRPr="003017C3" w:rsidRDefault="003017C3" w:rsidP="003017C3">
      <w:pPr>
        <w:tabs>
          <w:tab w:val="left" w:pos="6936"/>
        </w:tabs>
        <w:spacing w:after="0" w:line="240" w:lineRule="auto"/>
        <w:rPr>
          <w:rFonts w:ascii="Times New Roman" w:eastAsia="Calibri" w:hAnsi="Times New Roman" w:cs="Times New Roman"/>
          <w:bCs/>
          <w:sz w:val="12"/>
          <w:szCs w:val="12"/>
        </w:rPr>
      </w:pPr>
    </w:p>
    <w:p w14:paraId="206EACAE" w14:textId="77777777" w:rsidR="003017C3" w:rsidRPr="003017C3" w:rsidRDefault="003017C3" w:rsidP="003017C3">
      <w:pPr>
        <w:tabs>
          <w:tab w:val="left" w:pos="6936"/>
        </w:tabs>
        <w:spacing w:after="0" w:line="240" w:lineRule="auto"/>
        <w:ind w:firstLine="284"/>
        <w:jc w:val="center"/>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Глава 1. ОБЩИЕ ПОЛОЖЕНИЯ</w:t>
      </w:r>
    </w:p>
    <w:p w14:paraId="50E347C8"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Статья 1. Цели Правил</w:t>
      </w:r>
    </w:p>
    <w:p w14:paraId="3A45A2D1"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1.1. Правила благоустройства территории сельского поселения Сургут муниципального района Сергиевский Самарской области (далее – Правила) разработаны в соответствии Федеральным законом от 06.10.2003г. №131-ФЗ «Об общих принципах организации местного самоуправления в Российской Федерации», Градостроительным кодексом Российской Федерации, Кодексом Российской Федерации об административных правонарушениях, Федеральным законом от 30.03.1999г. №52-ФЗ «О санитарно эпидемиологическом благополучии населения», Федеральным Законом от 10.01.2002г. №7-ФЗ «Об охране окружающей среды», Федеральным законом от 31.07.2020г. № 248-ФЗ «О государственном контроле (надзоре) и муниципальном контроле в Российской Федерации», Законом Самарской области от 01.11.2007г. №115-ГД «Об административных правонарушениях на территории Самарской области», иными нормативными правовыми актами, СНиПами, ГОСТами, Уставом сельского поселения Сургут муниципального района Сергиевский Самарской области.</w:t>
      </w:r>
    </w:p>
    <w:p w14:paraId="1C83F9A1"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1.2. Правила устанавливают единые и обязательные требования к созданию и содержанию объектов благоустройства, надлежащему содержанию территории сельского поселения Сургут муниципального района Сергиевский Самарской области (далее – поселение), проектированию, размещению, содержанию и восстановлению элементов благоустройства, в том числе после проведения земляных работ, а так же иные требования, в соответствии с Федеральным законом от 06.10.2003г. №131-ФЗ «Об общих принципах организации местного самоуправления в Российской Федерации», и направлены на обеспечение и повышение комфортности условий проживания граждан, поддержание и улучшение санитарного и эстетического состояния территории поселения.</w:t>
      </w:r>
    </w:p>
    <w:p w14:paraId="0E0C56D4"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1.3. Установленные настоящими правилами требования обязательны для всех юридических (независимо от формы собственности и ведомственной принадлежности) и физических лиц.</w:t>
      </w:r>
    </w:p>
    <w:p w14:paraId="6383B794" w14:textId="0D0AD081"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1.4. Координацию и организацию деятельности по реализации Правил осущест</w:t>
      </w:r>
      <w:r>
        <w:rPr>
          <w:rFonts w:ascii="Times New Roman" w:eastAsia="Calibri" w:hAnsi="Times New Roman" w:cs="Times New Roman"/>
          <w:bCs/>
          <w:sz w:val="12"/>
          <w:szCs w:val="12"/>
        </w:rPr>
        <w:t xml:space="preserve">вляет Администрация поселения. </w:t>
      </w:r>
    </w:p>
    <w:p w14:paraId="1652E49E" w14:textId="7367EDCA"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2. Понятия и термины</w:t>
      </w:r>
    </w:p>
    <w:p w14:paraId="05193F5E" w14:textId="21C03ED9"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 благоустройство территории – деятельность по реализации комплекса мероприятий, установленного настоящими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w:t>
      </w:r>
      <w:r>
        <w:rPr>
          <w:rFonts w:ascii="Times New Roman" w:eastAsia="Calibri" w:hAnsi="Times New Roman" w:cs="Times New Roman"/>
          <w:bCs/>
          <w:sz w:val="12"/>
          <w:szCs w:val="12"/>
        </w:rPr>
        <w:t>ужений, прилегающих территорий;</w:t>
      </w:r>
    </w:p>
    <w:p w14:paraId="34A0B4F1"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2.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14:paraId="144A5972"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3. 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14:paraId="0356205E"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4. павильон – оборудованное строение или сооружение, имеющее торговый зал и помещения для хранения товарного запаса, рассчитанное на одно или несколько рабочих мест;</w:t>
      </w:r>
    </w:p>
    <w:p w14:paraId="1A24613C"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5. киоск – оснащенное торговым оборудованием строение, не имеющее торгового зала и помещений для хранения товаров, рассчитанное на одно рабочее место продавца, на площади которого хранится товарный запас;</w:t>
      </w:r>
    </w:p>
    <w:p w14:paraId="00B2FF49"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6. торговая галерея – выполненный в едином архитектурном решении нестационарный торговый объект, состоящий из совокупности, но не более пяти (в одном ряду) специализированных павильонов или киосков, обеспечивающих беспрепятственный проход для покупателей, объединенных под единой временной светопрозрачной кровлей, не несущей теплоизоляционную функцию;</w:t>
      </w:r>
    </w:p>
    <w:p w14:paraId="6DF847BE"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7. мобильный пункт быстрого питания – передвижное сооружение (автокафе), специализирующееся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w:t>
      </w:r>
    </w:p>
    <w:p w14:paraId="68E53504"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8. торговый автомат (вендинговый автомат) – временное техническое устройство, сооружение или конструкция, осуществляющее продажу штучного товара, оплата и выдача которого осуществляется с помощью технических приспособлений, не требующих непосредственного участия продавца;</w:t>
      </w:r>
    </w:p>
    <w:p w14:paraId="3C2FBC89"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9. объект мобильной торговли – нестационарный торговый объект, представляющий специализированный магазин, передвижное сооружение (изотермические емкости и цистерны, прочие передвижные объекты), автолавку или иное специально оборудованное для осуществления розничной торговли транспортное средство;</w:t>
      </w:r>
    </w:p>
    <w:p w14:paraId="0E60A4B2"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10. бахчевой вал – нестационарный торговый объект, представляющий собой специально оборудованную временную конструкцию, предназначенную для продажи сезонных бахчевых культур;</w:t>
      </w:r>
    </w:p>
    <w:p w14:paraId="2C9AFABC"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11. елочный базар – 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продажи натуральных хвойных деревьев и веток хвойных деревьев;</w:t>
      </w:r>
    </w:p>
    <w:p w14:paraId="5091CF5E"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12.  сезонное (летнее) кафе при стационарном предприятии общественного питания – легковозводимые временные элементы благоустройства – террасы, зонты, выносные столики, расположенные на территории, непосредственно примыкающей к зданию или сооружению, в помещениях которого располагается пункт общественного питания, или на расстоянии не более 5 метров от стационарного предприятия общественного питания;</w:t>
      </w:r>
    </w:p>
    <w:p w14:paraId="04CD3786"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13. уполномоченные лица - собственники или иные законные владельцы зданий, строений, сооружений, земельных участков, а также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14:paraId="4FD7B225"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14.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14:paraId="20DA2490"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15. накопление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w:t>
      </w:r>
    </w:p>
    <w:p w14:paraId="6BB96A19"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16. 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
    <w:p w14:paraId="43282D5B"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lastRenderedPageBreak/>
        <w:t>17. отходы производства и потребления (далее - отходы)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Федеральным законом;</w:t>
      </w:r>
    </w:p>
    <w:p w14:paraId="7760C1AA"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18. твердые коммунальные отходы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55F28D25"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19. мусор - мелкие неоднородные сухие или влажные отходы;</w:t>
      </w:r>
    </w:p>
    <w:p w14:paraId="551D9DFB"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20. обращение с отходами - деятельность по сбору, накоплению, транспортированию, обработке, утилизации, обезвреживанию, размещению отходов;</w:t>
      </w:r>
    </w:p>
    <w:p w14:paraId="6C428258"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21. объект размещения отходов - специально оборудованные сооружения, предназначенные для размещения отходов (полигон, шламохранилище, в том числе шламовый амбар, хвостохранилище, отвал горных пород и другое) и включающие в себя объекты хранения отходов и объекты захоронения отходов;</w:t>
      </w:r>
    </w:p>
    <w:p w14:paraId="4E8F53D8"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22. несанкционированная свалка мусора - территории, используемые, но не предназначенные для размещения на них отходов;</w:t>
      </w:r>
    </w:p>
    <w:p w14:paraId="6B905245"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23. транспортирование отходов - перевозка отходов автомобильным, железнодорожным, воздушным, внутренним водным и морским транспортом в пределах территории Российской Федерации, в том числе по автомобильным дорогам и железнодорожным путям, осуществляемая вне границ земельного участка, находящегося в собственности индивидуального предпринимателя или юридического лица либо предоставленного им на иных правах;</w:t>
      </w:r>
    </w:p>
    <w:p w14:paraId="1AB101E0"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24. содержание   территорий   -   комплекс   мероприятий,   связанных   со   своевременным ремонтом и содержанием фасадов зданий, строений и сооружений, малых архитектурных форм, заборов и ограждений, содержанием строительных площадок, зеленых насаждений, подземных   инженерных   коммуникаций   и   их   конструктивных   элементов,    объектов транспортной инфраструктуры, расположенных на земельном участке;</w:t>
      </w:r>
    </w:p>
    <w:p w14:paraId="13A1BBEE"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25. уборка закрепленных территорий - комплекс мероприятий, связанных с регулярной очисткой территорий открытого грунта и территорий с твердым покрытием от грязи, мусора, снега и льда, газонов от мусора, а также со сбором и вывозом в специально отведенные для этого места отходов производства и потребления, листвы, другого мусора, снега, льда, иные мероприятия, направленные на обеспечение экологического и санитарно-эпидемиологического благополучия населения и охрану окружающей среды;</w:t>
      </w:r>
    </w:p>
    <w:p w14:paraId="3EB34CDD"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26. специализированная организация - организация (индивидуальные предприниматели), осуществляющая ремонт и эксплуатацию дорожного покрытия, сбор и вывоз коммунальных отходов, и другую деятельность, направленную на выполнение работ по благоустройству;</w:t>
      </w:r>
    </w:p>
    <w:p w14:paraId="7F9884FC"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27. территории общего пользования - территории, которыми беспрепятственно пользуются неограниченный круг лиц (в том числе площади, улицы, проезды, набережные, скверы и т.д.);</w:t>
      </w:r>
    </w:p>
    <w:p w14:paraId="1932BB6C"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28. внешнее благоустройство - совокупность работ и мероприятий, направленных на создание благоприятных условий жизни и досуга населения  поселения, включающих в себя работы по инженерной подготовке территорий, строительству, ремонту и содержанию объектов благоустройства</w:t>
      </w:r>
    </w:p>
    <w:p w14:paraId="4A4CEC16"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29. объекты благоустройства — территории различного функционального назначения, на которых осуществляется деятельность по благоустройству, в том числе:</w:t>
      </w:r>
    </w:p>
    <w:p w14:paraId="0409D745"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xml:space="preserve">а) элементы планировочной структуры (зоны (массивы), районы (в том числе жилые районы, микрорайоны, кварталы, промышленные районы), территории размещения садоводческих, огороднических некоммерческих объединений граждан); </w:t>
      </w:r>
    </w:p>
    <w:p w14:paraId="08942C4A"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б) элементы улично-дорожной сети (аллеи, бульвары, магистрали, переулки, площади, проезды, проспекты, проулки, разъезды, спуски, тракты, тупики, улицы, шоссе);</w:t>
      </w:r>
    </w:p>
    <w:p w14:paraId="3773CB88"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в) дворовые территории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w:t>
      </w:r>
    </w:p>
    <w:p w14:paraId="7053E02B"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г) детские площадки, спортивные и другие площадки, предназначенные  для отдыха и досуга;</w:t>
      </w:r>
    </w:p>
    <w:p w14:paraId="5CCBC190"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д) площадки для выгула и дрессировки собак;</w:t>
      </w:r>
    </w:p>
    <w:p w14:paraId="0FCD998B"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е) парковки (парковочные места);</w:t>
      </w:r>
    </w:p>
    <w:p w14:paraId="5D881002"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ж) парки, скверы, иные зелёные зоны;</w:t>
      </w:r>
    </w:p>
    <w:p w14:paraId="47DB0481"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з) технические зоны транспортных, инженерных коммуникаций, водоохранные зоны;</w:t>
      </w:r>
    </w:p>
    <w:p w14:paraId="3848924B"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и) контейнерные площадки и площадки для складирования отдельных групп твёрдых коммунальных отходов;</w:t>
      </w:r>
    </w:p>
    <w:p w14:paraId="53212162"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3) элементы благоустройства:</w:t>
      </w:r>
    </w:p>
    <w:p w14:paraId="390A9A26"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а) элементы озеленения;</w:t>
      </w:r>
    </w:p>
    <w:p w14:paraId="66C86CB5"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б) покрытия;</w:t>
      </w:r>
    </w:p>
    <w:p w14:paraId="31FF51D8"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в) уличное коммунально-бытовое и техническое оборудование;</w:t>
      </w:r>
    </w:p>
    <w:p w14:paraId="2AF38923"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г) игровое и спортивное оборудование;</w:t>
      </w:r>
    </w:p>
    <w:p w14:paraId="5BE0C9FF"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д) средства размещения информации и рекламные конструкции;</w:t>
      </w:r>
    </w:p>
    <w:p w14:paraId="59B22403"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е) малые архитектурные формы;</w:t>
      </w:r>
    </w:p>
    <w:p w14:paraId="221C61E8"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ж) элементы объектов капитального строительства;</w:t>
      </w:r>
    </w:p>
    <w:p w14:paraId="35E4BA74"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30. паспорт объекта благоустройства — документ, содержащий информацию:</w:t>
      </w:r>
    </w:p>
    <w:p w14:paraId="22D1BE52"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а) о собственниках и границах земельных участков, формирующих территорию объекта благоустройства;</w:t>
      </w:r>
    </w:p>
    <w:p w14:paraId="637F22E2"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б) об элементах благоустройства;</w:t>
      </w:r>
    </w:p>
    <w:p w14:paraId="1F6A22CD"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в) сведения о текущем состоянии территории;</w:t>
      </w:r>
    </w:p>
    <w:p w14:paraId="45C5DF20"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г) сведения о предлагаемых мероприятиях по благоустройству;</w:t>
      </w:r>
    </w:p>
    <w:p w14:paraId="530DA17F"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31. элементы обустройства автомобильных дорог - сооружения, к которым относятся дорожные знаки, дорожные ограждения, светофоры и другие устройства для регулирования дорожного движения,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взимания платы, стоянки (парковки)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 обеспечения дорожного движения, в том числе его безопасности, сооружения, за исключением объектов дорожного сервиса;</w:t>
      </w:r>
    </w:p>
    <w:p w14:paraId="4CF95AEE" w14:textId="60A3AD56"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32. автомобильная дорога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w:t>
      </w:r>
      <w:r>
        <w:rPr>
          <w:rFonts w:ascii="Times New Roman" w:eastAsia="Calibri" w:hAnsi="Times New Roman" w:cs="Times New Roman"/>
          <w:bCs/>
          <w:sz w:val="12"/>
          <w:szCs w:val="12"/>
        </w:rPr>
        <w:t>устройства автомобильных дорог;</w:t>
      </w:r>
    </w:p>
    <w:p w14:paraId="1522357B"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33. защитные дорожные сооружения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w:t>
      </w:r>
    </w:p>
    <w:p w14:paraId="5C6A5B11"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lastRenderedPageBreak/>
        <w:t>34. 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14:paraId="77347B88"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35. содержание автомобильной дороги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14:paraId="337400E0"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36. фасад здания - наружная сторона здания или сооружения;</w:t>
      </w:r>
    </w:p>
    <w:p w14:paraId="04525D95"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37. текущий ремонт зданий и сооружений - комплекс строительных работ и организационно-технических мероприятий, направленных на устранение неисправностей (восстановление работоспособности) элементов здания, сооружения и поддержание эксплутационных показателей;</w:t>
      </w:r>
    </w:p>
    <w:p w14:paraId="66DCC630"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38. 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14:paraId="3EAC0DF5"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39. зеленый фонд поселений, представляет собой совокупность территорий, на которых расположены лесные и иные насаждения, в том числе в зеленых зонах, лесопарковых зонах, и других озелененных территорий в границах этих поселений.</w:t>
      </w:r>
    </w:p>
    <w:p w14:paraId="69A046C5"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40. природная среда – совокупность компонентов природной среды, природных и природно-антропогенных объектов;</w:t>
      </w:r>
    </w:p>
    <w:p w14:paraId="44C7DA71"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41. использование природных ресурсов – эксплуатация природных ресурсов, вовлечение их в хозяйственный оборот, в том числе все виды воздействия на них в процессе хозяйственной и иной деятельности;</w:t>
      </w:r>
    </w:p>
    <w:p w14:paraId="421409F3"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42. естественная экологическая система — объективно существующая часть природной среды, которая имеет пространственно-территориальные границы и в которых живые (растения, животные и другие организмы) и неживые ее элементы взаимодействуют, как единое функциональное целое и связаны между собой обменом веществ и энергией;</w:t>
      </w:r>
    </w:p>
    <w:p w14:paraId="15CE9482"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43. охрана окружающей среды - деятельность органов государственной власти РФ, органов государственной власти субъектов РФ, органов местного самоуправления, общественных и иных некоммерческих объединений, юридических и физических лиц, направленная на сохранение и восстановление природной среды, рациональное использование и воспроизводство природных ресурсов, предотвращение негативного воздействия хозяйственной и иной деятельности на окружающую среду и ликвидацию ее последствий;</w:t>
      </w:r>
    </w:p>
    <w:p w14:paraId="312401EA"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44. загрязнение окружающей среды - поступление в окружающую среду вещества и (или) энергии, свойства, местоположение или количество которых оказывает негативное воздействие на окружающую среду;</w:t>
      </w:r>
    </w:p>
    <w:p w14:paraId="4D6A3ACF"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45. вред окружающей среде - негативное изменение окружающей среды в результате ее загрязнения, повлекшее за собой деградацию естественных экологических систем и истощение природных ресурсов;</w:t>
      </w:r>
    </w:p>
    <w:p w14:paraId="7F5EF801"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46. загрязняющее вещество - вещество или смесь веществ и микроорганизмов, которые в количестве и (или) концентрациях, превышающих установленные для химических веществ, в том числе радиоактивных, иных веществ и микроорганизмов нормативы, оказывают негативное воздействие на окружающую среду, жизнь, здоровье человека;</w:t>
      </w:r>
    </w:p>
    <w:p w14:paraId="795D3246"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47. природный ландшафт - территория, которая не подвергалась изменению в результате хозяйственной и иной деятельности и характеризуется сочетанием определенных типов рельефа местности, почв, растительности, сформированных в единых климатических условиях;</w:t>
      </w:r>
    </w:p>
    <w:p w14:paraId="075EA7A3"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48. отработанные ртутьсодержащие лампы - ртутьсодержащие отходы, представляющие собой отходы от использования товаров с ртутным заполнением и содержанием ртути не менее 0,01 процента, утративших свои потребительские свойства (люминесцентные лампы с холодным катодом, люминесцентные лампы с внешним электродом, лампы люминесцентные малогабаритные, лампы люминесцентные трубчатые, лампы общего освещения ртутные высокого давления паросветные);</w:t>
      </w:r>
    </w:p>
    <w:p w14:paraId="5551C399"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49. уполномоченный орган — орган местного самоуправления, уполномоченный Федеральными законами, законами Самарской области, муниципальными правовыми актами на организацию и координацию мероприятий в рамках благоустройства территории ¬¬¬сельского поселения Сургут муниципального района Сергиевский Самарской области.</w:t>
      </w:r>
    </w:p>
    <w:p w14:paraId="1EC97BA8" w14:textId="079D5666"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50. жидкие бытовые отходы - хозяйственно-бытовые сточные воды, образующиеся в результате жизнедеятельности населения и сбрасываемые в сооружения и устройства, не подключенные (технологически не присоединенные) к централизованной системе водоотведения и предназначенные для приема и накопл</w:t>
      </w:r>
      <w:r>
        <w:rPr>
          <w:rFonts w:ascii="Times New Roman" w:eastAsia="Calibri" w:hAnsi="Times New Roman" w:cs="Times New Roman"/>
          <w:bCs/>
          <w:sz w:val="12"/>
          <w:szCs w:val="12"/>
        </w:rPr>
        <w:t>ения сточных вод (далее – ЖБО).</w:t>
      </w:r>
    </w:p>
    <w:p w14:paraId="4BD4F55A" w14:textId="10712CC5"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Статья 3. Организационная основа мероприятий по благо</w:t>
      </w:r>
      <w:r>
        <w:rPr>
          <w:rFonts w:ascii="Times New Roman" w:eastAsia="Calibri" w:hAnsi="Times New Roman" w:cs="Times New Roman"/>
          <w:bCs/>
          <w:sz w:val="12"/>
          <w:szCs w:val="12"/>
        </w:rPr>
        <w:t>устройству территории поселения</w:t>
      </w:r>
    </w:p>
    <w:p w14:paraId="43D549F9"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3.1. Организационной основой для проведения мероприятий по благоустройству является муниципальная программа благоустройства территории  поселения (далее — программа), разрабатываемая администрацией сельского поселения с учётом документов стратегического и территориального планирования Российской Федерации, Самарской области, муниципального района Сергиевский Самарской области и поселения, документации по планировке территории и потребностей населения.</w:t>
      </w:r>
    </w:p>
    <w:p w14:paraId="6883ABD9"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3.2. Программа должна содержать:</w:t>
      </w:r>
    </w:p>
    <w:p w14:paraId="1E648E3C" w14:textId="3A08477E"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xml:space="preserve">3.2.1. порядок и условия проведения инвентаризации объектов благоустройства с разработкой паспортов объектов благоустройства; </w:t>
      </w:r>
    </w:p>
    <w:p w14:paraId="12B14494" w14:textId="3EBAD356"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3.2.2. требования к форме и соде</w:t>
      </w:r>
      <w:r>
        <w:rPr>
          <w:rFonts w:ascii="Times New Roman" w:eastAsia="Calibri" w:hAnsi="Times New Roman" w:cs="Times New Roman"/>
          <w:bCs/>
          <w:sz w:val="12"/>
          <w:szCs w:val="12"/>
        </w:rPr>
        <w:t>ржанию проектов благоустройства</w:t>
      </w:r>
    </w:p>
    <w:p w14:paraId="35A09EC2" w14:textId="204A5A91"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3.2.3. наименование и сроки проведения мероприятий по благоустройству с указанием объёмов и источников их финансирования.</w:t>
      </w:r>
    </w:p>
    <w:p w14:paraId="6DF74CC5"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3.3.  Информирование населения и заинтересованных лиц о программе и ходе её реализации осуществляется посредством:</w:t>
      </w:r>
    </w:p>
    <w:p w14:paraId="434908AB"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3.3.1. создания и обеспечения функционирования специального раздела официального сайта администрации поселения в информационно-телекоммуникационной сети «Интернет» по адресу: http://www.sergievsk.ru с публикацией фото-, видео- и текстовых отчётов по итогам проведения общественных обсуждений;</w:t>
      </w:r>
    </w:p>
    <w:p w14:paraId="63DE5F90"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3.3.2. работы с местными средствами массовой информации, охватывающими круг людей разных возрастных групп и потенциальные аудитории проектов благоустройства;</w:t>
      </w:r>
    </w:p>
    <w:p w14:paraId="6504F02D"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3.3.3. вывешивания объявлений на информационных досках в подъездах жилых домов, расположенных в непосредственной близости к проектируемому объекту благоустройства, в наиболее посещаемых местах (общественных и торгово-развлекательных центрах, медицинских организациях, домах культуры, библиотеках, спортивных центрах и т.д.);</w:t>
      </w:r>
    </w:p>
    <w:p w14:paraId="097ED886"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3.3.4. информирования местных жителей через общеобразовательные организации (организация конкурса рисунков, сборов пожеланий, сочинений, макетов, проектов, распространения анкет и приглашения для родителей учащихся и воспитанников);</w:t>
      </w:r>
    </w:p>
    <w:p w14:paraId="62454EEA"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3.3.5. индивидуальных приглашений участников встречи лично, по электронной почте или по телефону;</w:t>
      </w:r>
    </w:p>
    <w:p w14:paraId="17F156BB"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3.3.6. установки интерактивных стендов с устройствами для заполнения и сбора анкет, стендов с планом территории для проведения картирования и сбора пожеланий в центрах общественной жизни и местах пребывания большого количества людей;</w:t>
      </w:r>
    </w:p>
    <w:p w14:paraId="2098F0BE"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3.3.7. использования социальных сетей и интернет - ресурсов для доведения информации до сведения различных общественных объединений и профессиональных сообществ.</w:t>
      </w:r>
    </w:p>
    <w:p w14:paraId="26587454"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p>
    <w:p w14:paraId="2C77369B" w14:textId="5F813BB9" w:rsidR="003017C3" w:rsidRPr="003017C3" w:rsidRDefault="003017C3" w:rsidP="003017C3">
      <w:pPr>
        <w:tabs>
          <w:tab w:val="left" w:pos="6936"/>
        </w:tabs>
        <w:spacing w:after="0" w:line="240" w:lineRule="auto"/>
        <w:ind w:firstLine="284"/>
        <w:jc w:val="center"/>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Глава 2. ЭЛЕМЕНТЫ БЛАГОУСТРОЙСТВА ТЕРРИТОРИИ</w:t>
      </w:r>
    </w:p>
    <w:p w14:paraId="077ADA8B" w14:textId="6C44CE42"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Статья 4. Декоративные, технические, планирово</w:t>
      </w:r>
      <w:r>
        <w:rPr>
          <w:rFonts w:ascii="Times New Roman" w:eastAsia="Calibri" w:hAnsi="Times New Roman" w:cs="Times New Roman"/>
          <w:bCs/>
          <w:sz w:val="12"/>
          <w:szCs w:val="12"/>
        </w:rPr>
        <w:t>чные, конструктивные устройства</w:t>
      </w:r>
    </w:p>
    <w:p w14:paraId="0F1EB3D5"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4.1. Ограждения</w:t>
      </w:r>
    </w:p>
    <w:p w14:paraId="27E5A1BC"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p>
    <w:p w14:paraId="2F7A7B58"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lastRenderedPageBreak/>
        <w:t>4.1.1. В целях благоустройства на территории поселения применяются различные виды ограждений, которые различаются: по назначению (декоративные, защитные, их сочетание), высоте (низкие - 0,3 - 1,0 м, средние - 1,1 - 1,7 м, высокие - 1,8 - 3,0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14:paraId="08DAB4D7"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4.1.2. Проектирование производится в зависимости от их местоположения и назначения согласно ГОСТам, каталогам сертифицированных изделий, проектам индивидуального проектирования.</w:t>
      </w:r>
    </w:p>
    <w:p w14:paraId="5CDD8E32" w14:textId="5447B746"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4.1.3. На территориях общественного, рекреационного назначения запрещается проектирование глухи</w:t>
      </w:r>
      <w:r>
        <w:rPr>
          <w:rFonts w:ascii="Times New Roman" w:eastAsia="Calibri" w:hAnsi="Times New Roman" w:cs="Times New Roman"/>
          <w:bCs/>
          <w:sz w:val="12"/>
          <w:szCs w:val="12"/>
        </w:rPr>
        <w:t xml:space="preserve">х и железобетонных ограждений. </w:t>
      </w:r>
    </w:p>
    <w:p w14:paraId="6553E223" w14:textId="5E4ED471"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4.2. Виды покрытий</w:t>
      </w:r>
    </w:p>
    <w:p w14:paraId="5E173699"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4.2.1. Покрытия поверхности обеспечивают на территории поселения условия безопасного и комфортного передвижения, а также формируют архитектурно-художественный облик среды. Для целей благоустройства территории используют следующие виды покрытий:</w:t>
      </w:r>
    </w:p>
    <w:p w14:paraId="3B967C46"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твердые (капитальные) - монолитные или сборные, выполняемые из асфальтобетона, цементобетона, природного камня и подобных материалов;</w:t>
      </w:r>
    </w:p>
    <w:p w14:paraId="172A6A77"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мягкие (некапитальные) - выполняемые из природных или искусственных сыпучих материалов (песок, щебень, гранитные высевки, керамзит, резиновая крошка и других), находящихся в естественном состоянии, сухих смесях, уплотненных или укрепленных вяжущими;</w:t>
      </w:r>
    </w:p>
    <w:p w14:paraId="51431352"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газонные, выполняемые по специальным технологиям подготовки и посадки травяного покрова;</w:t>
      </w:r>
    </w:p>
    <w:p w14:paraId="1549248E"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комбинированные, представляющие сочетания покрытий, указанных выше (например, плитка, утопленная в газон и т.п.).</w:t>
      </w:r>
    </w:p>
    <w:p w14:paraId="1750E075" w14:textId="4B6994E1"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4.2.2. Твердые покрытия используются с учетом возможных предельных нагрузок, характера и состава движения, противопожарных требований, действующих на момент проектирования, в свою очередь, мягкие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других объектов), а газонных и комбинирова</w:t>
      </w:r>
      <w:r>
        <w:rPr>
          <w:rFonts w:ascii="Times New Roman" w:eastAsia="Calibri" w:hAnsi="Times New Roman" w:cs="Times New Roman"/>
          <w:bCs/>
          <w:sz w:val="12"/>
          <w:szCs w:val="12"/>
        </w:rPr>
        <w:t>нных, как наиболее экологичных.</w:t>
      </w:r>
    </w:p>
    <w:p w14:paraId="163FD8D1" w14:textId="2C8154D4"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5. Элементы озеленения</w:t>
      </w:r>
    </w:p>
    <w:p w14:paraId="2A6D75B0"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5.1. Озеленение - элемент благоустройства и ландшафтной организации территории, обеспечивающий формирование среды поселения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поселения.</w:t>
      </w:r>
    </w:p>
    <w:p w14:paraId="44489769"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xml:space="preserve">5.2. Основными типами насаждений и озеленения являются: массивы, группы, солитеры, живые изгороди, кулисы, боскеты, шпалеры, газоны, цветники, различные виды посадок (аллейные, рядовые, букетные и др.). </w:t>
      </w:r>
    </w:p>
    <w:p w14:paraId="2FE57302"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5.3. На территории поселения используются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используется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 крышах (крышное озеленение), фасадах (вертикальное озеленение) зданий и сооружений.</w:t>
      </w:r>
    </w:p>
    <w:p w14:paraId="1079E1BB"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5.4. Газоны рекомендуется устраивать на полностью подготовленном и спланированном растительном грунте.</w:t>
      </w:r>
    </w:p>
    <w:p w14:paraId="2ED579C8"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5.5. При посадке деревьев и кустарников следуют придерживаться соответствующих ГОСТов и СниПов.</w:t>
      </w:r>
    </w:p>
    <w:p w14:paraId="4EADC5FF"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5.6. В местах прокладки теплопроводов возведение строений, складирование, посадка деревьев и многолетних кустарников не допускается.</w:t>
      </w:r>
    </w:p>
    <w:p w14:paraId="7B91A764"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5.7. При проектировании озеленения учитываются: минимальные расстояния посадок деревьев и кустарников до инженерных сетей, зданий и сооружений, размеры комов, ям и траншей для посадки насаждений. Расстояния от зданий, сооружений, а также объектов инженерного благоустройства до деревьев и кустарников следует принимать по таблице №1 Приложения №1 настоящих Правил.</w:t>
      </w:r>
    </w:p>
    <w:p w14:paraId="1DCFACC7"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5.8. Проектирование озеленения и формирование системы зеленых насаждений на территории поселения ведется с учетом факторов потери (в той или иной степени) способности экосистем к саморегуляции. Для обеспечения жизнеспособности насаждений и озеленяемых территорий населенного пункта необходимо:</w:t>
      </w:r>
    </w:p>
    <w:p w14:paraId="4324151A"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учитывать степень техногенных нагрузок от прилегающих территорий;</w:t>
      </w:r>
    </w:p>
    <w:p w14:paraId="5A4A52DF"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14:paraId="705A1957"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5.9. При озеленении территории общественных пространств и объектов рекреации, в том числе с использованием крышного и вертикального озеленения, предусматриваются устройство газонов, автоматических систем полива и орошения, цветочное оформление. Обязательное цветочное оформление вводится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w:t>
      </w:r>
    </w:p>
    <w:p w14:paraId="4B8B00C3"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5.10. При посадке деревьев в зонах действия теплотрасс учитывается фактор прогревания почвы в обе стороны от оси теплотрассы на расстояние: интенсивного прогревания - до 2 м, среднего - 2 - 6 м, слабого - 6 - 10 м. У теплотрасс не разрешается размещать: липу, клен, сирень, жимолость - ближе 2 м, тополь, боярышник, кизильник, дерен, лиственницу, березу - ближе 3 - 4 м.</w:t>
      </w:r>
    </w:p>
    <w:p w14:paraId="2EA910E2"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5.11. При воздействии неблагоприятных техногенных и климатических факторов на различные территории населенных пунктов формируются защитные насаждения; при воздействии нескольких факторов необходимо выбирать ведущий по интенсивности и (или) наиболее значимый для функционального назначения территории.</w:t>
      </w:r>
    </w:p>
    <w:p w14:paraId="26F971FD"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5.12. Для защиты от ветра необходимо использовать зеленые насаждения ажурной конструкции с вертикальной сомкнутостью полога 60 - 70%.</w:t>
      </w:r>
    </w:p>
    <w:p w14:paraId="4A96C01D"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xml:space="preserve">5.13. Шумозащитные насаждения проектируются в виде однорядных или многорядных рядовых посадок не ниже 7 м, обеспечивая в ряду расстояния между стволами взрослых деревьев 8 - 10 м (с широкой кроной), 5 - 6 м (со средней кроной), 3 - 4 м (с узкой кроной), подкроновое пространство заполняется рядами кустарника. </w:t>
      </w:r>
    </w:p>
    <w:p w14:paraId="1C8C5FE6" w14:textId="19942EB6"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5.14.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w:t>
      </w:r>
      <w:r>
        <w:rPr>
          <w:rFonts w:ascii="Times New Roman" w:eastAsia="Calibri" w:hAnsi="Times New Roman" w:cs="Times New Roman"/>
          <w:bCs/>
          <w:sz w:val="12"/>
          <w:szCs w:val="12"/>
        </w:rPr>
        <w:t>рующего типа (несмыкание крон).</w:t>
      </w:r>
    </w:p>
    <w:p w14:paraId="6BF73787" w14:textId="323ADF2C"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Статья 6. Малые архитектурные формы, устройства для оформления озеленения, освещен</w:t>
      </w:r>
      <w:r>
        <w:rPr>
          <w:rFonts w:ascii="Times New Roman" w:eastAsia="Calibri" w:hAnsi="Times New Roman" w:cs="Times New Roman"/>
          <w:bCs/>
          <w:sz w:val="12"/>
          <w:szCs w:val="12"/>
        </w:rPr>
        <w:t>ие и осветительное оборудование</w:t>
      </w:r>
    </w:p>
    <w:p w14:paraId="35EAC8B5" w14:textId="345D725C"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6.1. Понят</w:t>
      </w:r>
      <w:r>
        <w:rPr>
          <w:rFonts w:ascii="Times New Roman" w:eastAsia="Calibri" w:hAnsi="Times New Roman" w:cs="Times New Roman"/>
          <w:bCs/>
          <w:sz w:val="12"/>
          <w:szCs w:val="12"/>
        </w:rPr>
        <w:t xml:space="preserve">ие и обязанности по содержанию </w:t>
      </w:r>
    </w:p>
    <w:p w14:paraId="0B22983B"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6.1.1. К малым архитектурным формам (МАФ) относятся: декоративная скульптура, объекты монументального искусства, арт-объекты, фонтаны, питьевые фонтанчики, клумбы, вазы для цветов и озеленения; светильники, информационные стенды на территории поселения и д.р.</w:t>
      </w:r>
    </w:p>
    <w:p w14:paraId="4936C60E"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6.1.2. Собственники, иные законные владельцы, лица осуществляющие содержание малых архитектурных форм, а также лица, осуществляющие их содержание на основании заключенных договоров, обязаны:</w:t>
      </w:r>
    </w:p>
    <w:p w14:paraId="5558F0E2"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-содержать МАФ в чистоте и исправном состоянии;</w:t>
      </w:r>
    </w:p>
    <w:p w14:paraId="501DFA39"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в весенний период производить плановый осмотр МАФ, производить их очистку от старой краски, ржавчины, промывку, окраску, а также замену сломанных элементов;</w:t>
      </w:r>
    </w:p>
    <w:p w14:paraId="29153AAB"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в зимний период очищать МАФ, а также подходы к ним от снега и наледи;</w:t>
      </w:r>
    </w:p>
    <w:p w14:paraId="2E78836B"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обустраивать песочницы с гладкой ограждающей поверхностью, менять песок в песочницах не менее одного раза в год;</w:t>
      </w:r>
    </w:p>
    <w:p w14:paraId="60567CC8"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следить за соответствием требованиям прочности, надежности и безопасности конструктивных элементов оборудования детских, спортивных, хозяйственных площадок и площадок для отдыха населения.</w:t>
      </w:r>
    </w:p>
    <w:p w14:paraId="70FDE77C"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6.1.3. Не допускается:</w:t>
      </w:r>
    </w:p>
    <w:p w14:paraId="57A6704A"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использовать МАФ не по назначению (отдых взрослых на детских игровых площадках, сушка белья на спортивных площадках и т.п.);</w:t>
      </w:r>
    </w:p>
    <w:p w14:paraId="272EA49F"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lastRenderedPageBreak/>
        <w:t>- развешивать и наклеивать любую информационно-печатную продукцию на МАФ за исключением информационных стендов;</w:t>
      </w:r>
    </w:p>
    <w:p w14:paraId="736DD570" w14:textId="0CCFBF6F"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xml:space="preserve">- ломать и повреждать МАФ и </w:t>
      </w:r>
      <w:r>
        <w:rPr>
          <w:rFonts w:ascii="Times New Roman" w:eastAsia="Calibri" w:hAnsi="Times New Roman" w:cs="Times New Roman"/>
          <w:bCs/>
          <w:sz w:val="12"/>
          <w:szCs w:val="12"/>
        </w:rPr>
        <w:t xml:space="preserve">их конструктивные элементы.    </w:t>
      </w:r>
    </w:p>
    <w:p w14:paraId="045BB3ED" w14:textId="40DED325"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6.2. Устро</w:t>
      </w:r>
      <w:r>
        <w:rPr>
          <w:rFonts w:ascii="Times New Roman" w:eastAsia="Calibri" w:hAnsi="Times New Roman" w:cs="Times New Roman"/>
          <w:bCs/>
          <w:sz w:val="12"/>
          <w:szCs w:val="12"/>
        </w:rPr>
        <w:t>йства для оформления озеленения</w:t>
      </w:r>
    </w:p>
    <w:p w14:paraId="4E4B1258" w14:textId="06C75721"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6.2.1. Для оформления мобильного и вертикального озеленения применяются следующие виды устройств: трельяжи, шпалеры, перголы, цветочницы, вазоны. Трельяж и шпалера - легкие деревянные или металлические конструкции в виде решетки для озеленения вьющимися или опирающимися растениями, используются для организации уголков тихого отдыха, укрытия от солнца, ограждения площадок, технических устройств и сооружений. Пергола - легкое решетчатое сооружение из дерева или металла в виде беседки, галереи или навеса, используется как "зеленый тоннель", переход между площадками или архитектурными объектами. Цветочницы, вазоны - небольшие емкости с растительным грунтом, в которые высажива</w:t>
      </w:r>
      <w:r>
        <w:rPr>
          <w:rFonts w:ascii="Times New Roman" w:eastAsia="Calibri" w:hAnsi="Times New Roman" w:cs="Times New Roman"/>
          <w:bCs/>
          <w:sz w:val="12"/>
          <w:szCs w:val="12"/>
        </w:rPr>
        <w:t>ются цветочные растения.</w:t>
      </w:r>
    </w:p>
    <w:p w14:paraId="24299E43" w14:textId="28663FDE"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6.3. Водные устройства</w:t>
      </w:r>
    </w:p>
    <w:p w14:paraId="6BA92FBA"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xml:space="preserve">6.3.1. К водным устройствам относятся фонтаны, декоративные водоемы. Водные устройства выполняют декоративно-эстетическую функцию, улучшают микроклимат, воздушную и акустическую среду. </w:t>
      </w:r>
    </w:p>
    <w:p w14:paraId="08BDBDAA" w14:textId="1E3BF461"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6.3.2. Фонтаны проектируются на основании индив</w:t>
      </w:r>
      <w:r>
        <w:rPr>
          <w:rFonts w:ascii="Times New Roman" w:eastAsia="Calibri" w:hAnsi="Times New Roman" w:cs="Times New Roman"/>
          <w:bCs/>
          <w:sz w:val="12"/>
          <w:szCs w:val="12"/>
        </w:rPr>
        <w:t>идуальных проектных разработок.</w:t>
      </w:r>
    </w:p>
    <w:p w14:paraId="199FD0E4" w14:textId="75ACE7EF"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6.4. Мебель поселения</w:t>
      </w:r>
    </w:p>
    <w:p w14:paraId="231D77E6"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6.4.1. К мебели поселения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w:t>
      </w:r>
    </w:p>
    <w:p w14:paraId="3C8D6774"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xml:space="preserve">6.4.2. Установка скамей предусматривается на твердые виды покрытия или фундамент. В зонах отдыха, детских площадках допускается установка скамей на мягкие виды покрытия. При наличии фундамента его части выполняются не выступающими над поверхностью земли. Высота скамьи для отдыха взрослого человека от уровня покрытия до плоскости сидения принимается в пределах 420 - 480 мм. Поверхности скамьи для отдыха выполняются из дерева, с различными видами водоустойчивой обработки (предпочтительно - пропиткой). </w:t>
      </w:r>
    </w:p>
    <w:p w14:paraId="17C6B020"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6.4.3. Рекомендуется устанавливать скамьи, предусматривающие: спинки (для скамеек рекреационных зон); спинки и поручни (для скамеек дворовых зон); отсутствие спинок и поручней возможно для скамеек транзитных (пешеходных) зон.</w:t>
      </w:r>
    </w:p>
    <w:p w14:paraId="33E86D9C" w14:textId="30DE8006"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6.4.4.</w:t>
      </w:r>
      <w:r w:rsidRPr="003017C3">
        <w:rPr>
          <w:rFonts w:ascii="Times New Roman" w:eastAsia="Calibri" w:hAnsi="Times New Roman" w:cs="Times New Roman"/>
          <w:bCs/>
          <w:sz w:val="12"/>
          <w:szCs w:val="12"/>
        </w:rPr>
        <w:t xml:space="preserve"> Количество размещаемой мебели поселения устанавливается в зависимости от функционального назначения территории и количества </w:t>
      </w:r>
      <w:r>
        <w:rPr>
          <w:rFonts w:ascii="Times New Roman" w:eastAsia="Calibri" w:hAnsi="Times New Roman" w:cs="Times New Roman"/>
          <w:bCs/>
          <w:sz w:val="12"/>
          <w:szCs w:val="12"/>
        </w:rPr>
        <w:t>посетителей на этой территории.</w:t>
      </w:r>
    </w:p>
    <w:p w14:paraId="043841A3" w14:textId="1B322356"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6.5. Уличное к</w:t>
      </w:r>
      <w:r>
        <w:rPr>
          <w:rFonts w:ascii="Times New Roman" w:eastAsia="Calibri" w:hAnsi="Times New Roman" w:cs="Times New Roman"/>
          <w:bCs/>
          <w:sz w:val="12"/>
          <w:szCs w:val="12"/>
        </w:rPr>
        <w:t>оммунально-бытовое оборудование</w:t>
      </w:r>
    </w:p>
    <w:p w14:paraId="7D3AC208"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6.5.1. Уличное коммунально-бытовое оборудование обычно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легкость очистки, привлекательный внешний вид.</w:t>
      </w:r>
    </w:p>
    <w:p w14:paraId="5232B979"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6.5.2. Для сбора бытового мусора на улицах, площадях, объектах рекреации применяются малогабаритные (малые) контейнеры и (или) урны, устанавливаются у входов: в объекты торговли и общественного питания, другие учреждения общественного назначения, жилые дома и сооружения транспорта (автостанции). Кроме того, урны устанавливаются на остановках общественного транспорта. Во всех случаях предусматривается расстановка, не мешающая передвижению пешеходов, проезду инвалидных и детских колясок.</w:t>
      </w:r>
    </w:p>
    <w:p w14:paraId="7F022780"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6.5.3. Урны, малые контейнеры для мусора устанавливаются с учетом следующих параметров:</w:t>
      </w:r>
    </w:p>
    <w:p w14:paraId="10B263D2"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достаточная высота (минимальная около 100 см) и объем в зависимости от места установки и потребности;</w:t>
      </w:r>
    </w:p>
    <w:p w14:paraId="26AC2EC1"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наличие рельефного текстурирования или перфорирования для защиты от графического вандализма;</w:t>
      </w:r>
    </w:p>
    <w:p w14:paraId="78E4BB44" w14:textId="3F9827B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использование и аккуратное расположение вс</w:t>
      </w:r>
      <w:r>
        <w:rPr>
          <w:rFonts w:ascii="Times New Roman" w:eastAsia="Calibri" w:hAnsi="Times New Roman" w:cs="Times New Roman"/>
          <w:bCs/>
          <w:sz w:val="12"/>
          <w:szCs w:val="12"/>
        </w:rPr>
        <w:t>тавных ведер и мусорных мешков.</w:t>
      </w:r>
    </w:p>
    <w:p w14:paraId="33E027C1" w14:textId="51209449"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6.6. Освещен</w:t>
      </w:r>
      <w:r>
        <w:rPr>
          <w:rFonts w:ascii="Times New Roman" w:eastAsia="Calibri" w:hAnsi="Times New Roman" w:cs="Times New Roman"/>
          <w:bCs/>
          <w:sz w:val="12"/>
          <w:szCs w:val="12"/>
        </w:rPr>
        <w:t>ие и осветительное оборудование</w:t>
      </w:r>
    </w:p>
    <w:p w14:paraId="3961E590"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6.6.1. Улицы, дороги, площади, общественные и рекреационные территории, территории жилых домов, территории промышленных и коммунальных организаций освещаются в темное время суток.</w:t>
      </w:r>
    </w:p>
    <w:p w14:paraId="7BB0A5F7"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6.6.2 Освещение территории населенных пунктов поселения осуществляется энергоснабжающими организациями по договорам с администрацией поселения, с физическими и юридическими лицами.</w:t>
      </w:r>
    </w:p>
    <w:p w14:paraId="42DC0112"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6.6.3. Строительство, эксплуатацию, текущий и капитальный ремонт сетей наружного освещения улиц осуществляется  по согласованию с администрацией поселения.</w:t>
      </w:r>
    </w:p>
    <w:p w14:paraId="0D21F1A0"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6.6.4. При создании и благоустройстве освещения и осветительного оборудования на объектах благоустройства учитываются принципы комфортной организации пешеходной среды, в том числе необходимость создания привлекательных и безопасных пешеходных и велосипедных маршрутов, а также обеспечение комфортной среды для общения на территории центров притяжения.</w:t>
      </w:r>
    </w:p>
    <w:p w14:paraId="6A3F31AF"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6.6.5. При проектировании каждой из трех основных групп осветительных установок необходимо обеспечивать:</w:t>
      </w:r>
    </w:p>
    <w:p w14:paraId="1561E703"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предусмотренными СП 52.13330 «СНиП 23-05-95* Естественное и искусственное освещение», утвержденного приказом Министерства строительства и жилищно-коммунального хозяйства Российской Федерации от 7 ноября 2016 г. N 777/пр;</w:t>
      </w:r>
    </w:p>
    <w:p w14:paraId="67E808CC"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надежность работы установок согласно Правилам устройства электроустановок, утвержденных Минтопэнерго России 6 октября 1999 г., безопасность населения, обслуживающего персонала и, в необходимых случаях, защищенность от вандализма;</w:t>
      </w:r>
    </w:p>
    <w:p w14:paraId="4BA6687A"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экономичность и энергоэффективность применяемых установок, рациональное распределение и использование электроэнергии;</w:t>
      </w:r>
    </w:p>
    <w:p w14:paraId="4A02FF83"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эстетика элементов осветительных установок, их дизайн, качество материалов и изделий с учетом восприятия в дневное и ночное время;</w:t>
      </w:r>
    </w:p>
    <w:p w14:paraId="701133B5"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удобство обслуживания и управления при разных режимах работы установок.</w:t>
      </w:r>
    </w:p>
    <w:p w14:paraId="26EC2057" w14:textId="0446219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6.6.6. Функциональное освещение (ФО) осуществляется стационарными установками освещения дорожных покрытий и пространств в тр</w:t>
      </w:r>
      <w:r>
        <w:rPr>
          <w:rFonts w:ascii="Times New Roman" w:eastAsia="Calibri" w:hAnsi="Times New Roman" w:cs="Times New Roman"/>
          <w:bCs/>
          <w:sz w:val="12"/>
          <w:szCs w:val="12"/>
        </w:rPr>
        <w:t xml:space="preserve">анспортных и пешеходных зонах. </w:t>
      </w:r>
    </w:p>
    <w:p w14:paraId="0D482915" w14:textId="63ECF3F4"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6.7. Игровое и спортивное</w:t>
      </w:r>
      <w:r>
        <w:rPr>
          <w:rFonts w:ascii="Times New Roman" w:eastAsia="Calibri" w:hAnsi="Times New Roman" w:cs="Times New Roman"/>
          <w:bCs/>
          <w:sz w:val="12"/>
          <w:szCs w:val="12"/>
        </w:rPr>
        <w:t xml:space="preserve"> оборудование</w:t>
      </w:r>
    </w:p>
    <w:p w14:paraId="245CC2AD"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xml:space="preserve">6.7.1. Игровое и спортивное оборудование на территории поселения представлено игровыми, физкультурно-оздоровительными устройствами, сооружениями и (или) их комплексами. </w:t>
      </w:r>
    </w:p>
    <w:p w14:paraId="15A53B98"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xml:space="preserve">6.7.2.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w:t>
      </w:r>
    </w:p>
    <w:p w14:paraId="7EEBFA66"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6.7.3. К материалу игрового оборудования и условиям его обработки предъявляются следующие требования:</w:t>
      </w:r>
    </w:p>
    <w:p w14:paraId="3DF2267F"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14:paraId="0DBBB154"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металлопластик (не травмирует, не ржавеет, морозоустойчив);</w:t>
      </w:r>
    </w:p>
    <w:p w14:paraId="748E9929"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14:paraId="1D96BC32"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14:paraId="3ABE9F35"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lastRenderedPageBreak/>
        <w:t xml:space="preserve">6.7.4. В  конструкциях игрового оборудования исключаются острые углы; попадание под элементы оборудования частей тела ребенка в состоянии движения; поручни оборудования должны полностью охватываться рукой ребенка; </w:t>
      </w:r>
    </w:p>
    <w:p w14:paraId="3DEE9450"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6.7.5. При размещении игрового оборудования на детских игровых площадках обязательно соблюдаются минимальные расстояния безопасности в соответствии с таблицей №2 Приложения № 1 к настоящим Правилам.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w:t>
      </w:r>
    </w:p>
    <w:p w14:paraId="51C62AA4" w14:textId="69E1DB52"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xml:space="preserve">6.7.6. Спортивное оборудование предназначено для всех возрастных групп населения, размещается на спортивных, физкультурных площадках.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w:t>
      </w:r>
      <w:r>
        <w:rPr>
          <w:rFonts w:ascii="Times New Roman" w:eastAsia="Calibri" w:hAnsi="Times New Roman" w:cs="Times New Roman"/>
          <w:bCs/>
          <w:sz w:val="12"/>
          <w:szCs w:val="12"/>
        </w:rPr>
        <w:t>сертифицированного оборудования</w:t>
      </w:r>
    </w:p>
    <w:p w14:paraId="0906D276" w14:textId="79172722"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xml:space="preserve">6.8. Детские игровые </w:t>
      </w:r>
      <w:r>
        <w:rPr>
          <w:rFonts w:ascii="Times New Roman" w:eastAsia="Calibri" w:hAnsi="Times New Roman" w:cs="Times New Roman"/>
          <w:bCs/>
          <w:sz w:val="12"/>
          <w:szCs w:val="12"/>
        </w:rPr>
        <w:t>площадки, спортивные площадки, площадки для отдыха</w:t>
      </w:r>
    </w:p>
    <w:p w14:paraId="65C4B568"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6.8.1. Детские площадки предназначаются для игр и активного отдыха детей разных возрастов.</w:t>
      </w:r>
    </w:p>
    <w:p w14:paraId="46704DFE"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xml:space="preserve">6.8.2. Детские площадки необходимо изолировать от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w:t>
      </w:r>
    </w:p>
    <w:p w14:paraId="5D6CE2BD"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6.8.3. При реконструкции детских площадок во избежание травматизма необходимо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w:t>
      </w:r>
    </w:p>
    <w:p w14:paraId="354341DB"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6.8.4. Мягкие виды покрытий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связанных с возможностью падения детей. Места установки скамеек оборудуются твердыми видами покрытия или фундаментом.</w:t>
      </w:r>
    </w:p>
    <w:p w14:paraId="70423630"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6.8.5. Детские площадки озеленяются посадками деревьев и кустарника. Деревья с восточной и северной стороны площадки должны высаживаться не ближе 3-х м, а с южной и западной - не ближе 1 м от края площадки до оси дерева. На всех видах детских площадок не допускается применение растений с ядовитыми плодами, с колючками и шипами.</w:t>
      </w:r>
    </w:p>
    <w:p w14:paraId="3725C227"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xml:space="preserve">6.8.6. Осветительное оборудование должно функционировать в режиме освещения территории, на которой расположена площадка. </w:t>
      </w:r>
    </w:p>
    <w:p w14:paraId="3E962F9B"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xml:space="preserve">6.8.7. Площадки отдыха предназначены для тихого отдыха и настольных игр взрослого населения, их следует размещать на участках жилой застройки, и в парках. </w:t>
      </w:r>
    </w:p>
    <w:p w14:paraId="22AD1431"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6.8.8. Минимальный размер площадки с установкой одного стола со скамьями для настольных игр устанавливается в пределах 12 - 15 кв. м.</w:t>
      </w:r>
    </w:p>
    <w:p w14:paraId="64EC6F32"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xml:space="preserve">6.8.9. Спортивные площадки, предназначены для занятий физкультурой и спортом всех возрастных групп населения, проектируются в составе территорий жилого и рекреационного назначения, участков спортивных сооружений, участков общеобразовательных школ. </w:t>
      </w:r>
    </w:p>
    <w:p w14:paraId="5D72B15F"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6.8.10. Минимальное расстояние от границ спортплощадок до окон жилых домов принимается от 20 до 40 м в зависимости от шумовых характеристик площадки. Комплексные физкультурно-спортивные площадки для детей дошкольного возраста (на 75 детей) рекомендуется устанавливать площадью не менее 150 кв. м, школьного возраста (100 детей) - не менее 250 кв. м.</w:t>
      </w:r>
    </w:p>
    <w:p w14:paraId="140B6C0C"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6.8.11. Озеленение размещается по периметру площадки, высаживая быстрорастущие деревья на расстоянии от края площадки не менее 2 м. Не применяются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14:paraId="153CB65E"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6.8.12. На игровой площадке устанавливается табличка или информационный щит, на котором указываются:</w:t>
      </w:r>
    </w:p>
    <w:p w14:paraId="552CFBDB"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правила пользования оборудованием;</w:t>
      </w:r>
    </w:p>
    <w:p w14:paraId="39C6D3E1"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сведения о возрастных группах и ограничениях по росту и весу;</w:t>
      </w:r>
    </w:p>
    <w:p w14:paraId="1BBB37FB"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номера телефонов службы спасения, скорой помощи;</w:t>
      </w:r>
    </w:p>
    <w:p w14:paraId="785F5878"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номера телефонов эксплуатанта, по которым следует обращаться в случае неисправности или поломки оборудования;</w:t>
      </w:r>
    </w:p>
    <w:p w14:paraId="7CD1EDF3"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xml:space="preserve">- номера телефонов администрации и адрес электронной почты, для направления фото поврежденного оборудования и опасных конструкций. </w:t>
      </w:r>
    </w:p>
    <w:p w14:paraId="1CA274F2"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6.8.13. На детских, спортивных площадках запрещено:</w:t>
      </w:r>
    </w:p>
    <w:p w14:paraId="1F6D3086"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ездить на мотоциклах, лошадях, тракторах и автомашинах;</w:t>
      </w:r>
    </w:p>
    <w:p w14:paraId="3AEB3888"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мыть автотранспортные средства;</w:t>
      </w:r>
    </w:p>
    <w:p w14:paraId="16313DBC" w14:textId="54613FB2"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парковать и осуществлять стоянку транспортных средс</w:t>
      </w:r>
      <w:r>
        <w:rPr>
          <w:rFonts w:ascii="Times New Roman" w:eastAsia="Calibri" w:hAnsi="Times New Roman" w:cs="Times New Roman"/>
          <w:bCs/>
          <w:sz w:val="12"/>
          <w:szCs w:val="12"/>
        </w:rPr>
        <w:t>тв (за исключением велосипеда).</w:t>
      </w:r>
    </w:p>
    <w:p w14:paraId="581F33F0" w14:textId="11835980"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6.9. Пешеходные коммуникации</w:t>
      </w:r>
    </w:p>
    <w:p w14:paraId="40187480"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6.9.1. Пешеходные коммуникации обеспечивают пешеходные связи и передвижения на территории поселения. К пешеходным коммуникациям относят: тротуары, дорожки, тропинки. При проектировании пешеходных коммуникаций на территории населенного пункта 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w:t>
      </w:r>
    </w:p>
    <w:p w14:paraId="053A2513"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6.9.2. На пешеходных коммуникациях запрещено:</w:t>
      </w:r>
    </w:p>
    <w:p w14:paraId="22AD03D3"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ездить на мотоциклах, лошадях, тракторах и автомашинах;</w:t>
      </w:r>
    </w:p>
    <w:p w14:paraId="627878C9"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мыть автотранспортные средства;</w:t>
      </w:r>
    </w:p>
    <w:p w14:paraId="2817E7EF" w14:textId="1085FD48"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парковать и осуществлять стоянку транспортных средств.</w:t>
      </w:r>
    </w:p>
    <w:p w14:paraId="2CDE3DC3" w14:textId="61E45B0D"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Статья 7. Некапита</w:t>
      </w:r>
      <w:r>
        <w:rPr>
          <w:rFonts w:ascii="Times New Roman" w:eastAsia="Calibri" w:hAnsi="Times New Roman" w:cs="Times New Roman"/>
          <w:bCs/>
          <w:sz w:val="12"/>
          <w:szCs w:val="12"/>
        </w:rPr>
        <w:t>льные нестационарные сооружения</w:t>
      </w:r>
    </w:p>
    <w:p w14:paraId="64F42400"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xml:space="preserve">7.1. Некапитальными нестационарными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характеру сложившейся среды населенного пункта и условиям долговременной эксплуатации. При остеклении витрин должны применяться безосколочные, ударостойкие материалы, безопасные упрочняющие многослойные пленочные покрытия, поликарбонатные стекла. </w:t>
      </w:r>
    </w:p>
    <w:p w14:paraId="0515FCC1"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xml:space="preserve">7.2. Размещение некапитальных нестационарных сооружений на территории  поселения должно согласовываться с органом местного самоуправления,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w:t>
      </w:r>
    </w:p>
    <w:p w14:paraId="378E290B"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7.3. Не допускается размещение некапитальных нестационарных сооружений на газонах, площадках (детских, отдыха, спортивных, транспортных стоянок), посадочных, в охранной зоне водопроводных и канализационных сетей, трубопроводов, 25 м - от вентиляционных шахт, 20 м - от окон жилых помещений, перед витринами торговых предприятий, 5 м - от ствола дерева.</w:t>
      </w:r>
    </w:p>
    <w:p w14:paraId="63C955EC"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lastRenderedPageBreak/>
        <w:t>7.4.  Сооружения устанавливаются на твердые виды покрытия, оборудуются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 200 м).</w:t>
      </w:r>
    </w:p>
    <w:p w14:paraId="0F5466A9" w14:textId="59B0F32E"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7.5. Размещение туалетных кабин предусматривается на активно посещаемых территориях населенного пункта: в местах проведения массовых мероприятий,  на территории объектов рекреации (парках, садах), при крупных объектах торговли и услуг, в местах установки АЗС, на автостоянках, а также – при некапитальных стационарных сооружениях питания. Расстояние от туалетных кабин до жилых и общественных зданий должно быть не менее 20 м. Туалетную кабину необходимо устанавл</w:t>
      </w:r>
      <w:r>
        <w:rPr>
          <w:rFonts w:ascii="Times New Roman" w:eastAsia="Calibri" w:hAnsi="Times New Roman" w:cs="Times New Roman"/>
          <w:bCs/>
          <w:sz w:val="12"/>
          <w:szCs w:val="12"/>
        </w:rPr>
        <w:t>ивать на твердые виды покрытия.</w:t>
      </w:r>
    </w:p>
    <w:p w14:paraId="0E0A50FB" w14:textId="1A3D63BD"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xml:space="preserve">Статья 8. </w:t>
      </w:r>
      <w:r>
        <w:rPr>
          <w:rFonts w:ascii="Times New Roman" w:eastAsia="Calibri" w:hAnsi="Times New Roman" w:cs="Times New Roman"/>
          <w:bCs/>
          <w:sz w:val="12"/>
          <w:szCs w:val="12"/>
        </w:rPr>
        <w:t>Нестационарные торговые объекты</w:t>
      </w:r>
    </w:p>
    <w:p w14:paraId="3CD174BE"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8.1. При размещении нестационарных торговых объектов применяются положения статьи 7 настоящих правил.</w:t>
      </w:r>
    </w:p>
    <w:p w14:paraId="4A786268"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Положения настоящей статьи не распространяются на отношения, связанные с размещением нестационарных торговых объектов на территории рынков, при проведении ярмарок, а также использовании нестационарного торгового объекта на период проведения праздничных, общественно-политических, культурно-массовых и спортивных мероприятий.</w:t>
      </w:r>
    </w:p>
    <w:p w14:paraId="07641144"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Требования настоящей статьи являются рекомендуемыми для существующих нестационарных торговых объектов, включенных в схему размещения нестационарных торговых объектов на территории муниципального района Сергиевский, и обязательными для нестационарных торговых объектов, планируемых к размещению.</w:t>
      </w:r>
    </w:p>
    <w:p w14:paraId="24F71D3F"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8.2. Не допускается размещение нестационарных торговых объектов:</w:t>
      </w:r>
    </w:p>
    <w:p w14:paraId="3729AE90"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в арках зданий, на территориях, занятых зелеными насаждениями, на детских и спортивных площадках, автомобильных стоянках, в павильонах остановок общественного транспорта (за исключением сблокированных с павильоном), на расстоянии менее 20 метров от окон зданий и витрин стационарных торговых объектов;</w:t>
      </w:r>
    </w:p>
    <w:p w14:paraId="551A9863"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в охранных зонах подземных и наземных инженерных сетей и коммуникаций в случаях, предусмотренных федеральным законодательством;</w:t>
      </w:r>
    </w:p>
    <w:p w14:paraId="7854F224"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ближе 10 метров от павильонов остановок пассажирского транспорта, 5 метров – от пешеходных переходов, 25 метров – от вентиляционных шахт, 5 метров – от ствола дерева, 1,5 метра –  от внешней границы кустарника, 3 метров – от глухих фасадов зданий;</w:t>
      </w:r>
    </w:p>
    <w:p w14:paraId="6DDA49A9"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на нерегулируемых пересечениях и примыканиях дорог и улиц на одном уровне, а также на пешеходных переходах при невыполнении условий по треугольнику видимости;</w:t>
      </w:r>
    </w:p>
    <w:p w14:paraId="6A48B886"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xml:space="preserve">- в границах существующих пешеходных переходов и подходах к ним, ближе чем 5 метров к ним.    </w:t>
      </w:r>
    </w:p>
    <w:p w14:paraId="02DBEEAF"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8.3. Возможно размещение нестационарных торговых объектов на тротуарах шириной более 3 метров.</w:t>
      </w:r>
    </w:p>
    <w:p w14:paraId="4A6068AB"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xml:space="preserve">8.4. Расстояние от края проезжей части до нестационарных торговых объектов рекомендуется устанавливать не менее 3 метров. </w:t>
      </w:r>
    </w:p>
    <w:p w14:paraId="6F9C51B2"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8.5.  При определении расстояния от нестационарного торгового объекта  до объектов нужно учитывать требования законодательства по пожарной безопасности, касающиеся противопожарных расстояний (разрывов).</w:t>
      </w:r>
    </w:p>
    <w:p w14:paraId="5AF707E2"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xml:space="preserve">8.6. После проведения работ по установке нестационарного торгового  объекта все разрушения и повреждения дорожных и пешеходных покрытий, зеленых насаждений и иных элементов благоустройства, возникшие в ходе производства работ, ликвидируются в полном объеме собственников нестационарного торгового объекта. После проведения работ по демонтажу нестационарного торгового объекта собственником производится восстановление нарушенных объектов благоустройства. </w:t>
      </w:r>
    </w:p>
    <w:p w14:paraId="51F64A6F"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xml:space="preserve">8.7. Допускается размещение нестационарного торгового объекта собственником земельного участка, относящегося к придомовой территории многоквартирного дома, образованного в надлежащем порядке и поставленного на государственный кадастровый учет, если это не нарушает обязательные требования, предусмотренные законодательством Российской Федерации. </w:t>
      </w:r>
    </w:p>
    <w:p w14:paraId="70925C4A"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xml:space="preserve">8.8. Внешний вид нестационарного торгового объекта должен соответствовать внешнему архитектурному облику сложившейся застройки муниципального района Сергиевский и согласовываться с органом местного самоуправления. Нестационарные торговые объекты рекомендуется предусматривать модульного типа, с применением унифицированных элементов, с возможностью регулярного монтажа (демонтажа) и перевозки грузовым транспортом, возможностью быстрого перепрофилирования объекта, возможностью блокировки объектов и увеличения  площади, установки на любой поверхности без использования заглубленного фундамента. Возможно использование данной системы нестационарного торгового объекта для организации торговых галерей. </w:t>
      </w:r>
    </w:p>
    <w:p w14:paraId="39EB662A"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xml:space="preserve">8.9. Для изготовления (модернизации) нестационарного торгового объекта и их отделки должны применяться современные сертифицированные качественные материалы, не изменяющие своих эстетических и эксплуатационных качеств и учитывающие требования законодательства по пожарной безопасности. Не допускается применение кирпича, блоков, бетона, рулонной и шиферной кровли. Защитные устройства (рольставни) должны быть интегрированы в наружную отделку. Архитектурное решение фасадов должно предусматривать подсветку нестационарного торгового объекта. </w:t>
      </w:r>
    </w:p>
    <w:p w14:paraId="16BB26A9"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8.10. В случае объединения киосков и павильонов в торговые галереи такие нестационарные торговые объекты должны быть изготовлены из идентичных конструкционных материалов и иметь единое архитектурное решение.</w:t>
      </w:r>
    </w:p>
    <w:p w14:paraId="24C6ED39"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xml:space="preserve">8.11. Архитектурное и конструктивное решение входной группы (групп) нестационарного торгового объекта, торгового зала должны соответствовать требованиям утвержденных норм и правил для обеспечения доступности зданий и сооружений для маломобильных групп населения. </w:t>
      </w:r>
    </w:p>
    <w:p w14:paraId="7E8776A6"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8.12. В целях единообразного подхода для размещения бахчевых развалов рекомендуется использовать модульные конструкции, обеспечивающие доступ воздуха и защиту товара от повреждений, удобство хранения. Бахчевой развал возможно оборудовать прилавками в несколько уровней для хранения продукции. На полу укладывается временный настил.</w:t>
      </w:r>
    </w:p>
    <w:p w14:paraId="2DDFC16E"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8.13. Елочный базар рекомендуется ограждать и выполнять в стилистике новогоднего оформления поселения. Для ограждения рекомендуется использовать модульные деревянные элементы. На ограждении не допускается размещение рекламы сторонней продукции. Также необходимо предусмотреть освещение елочного базара, место продавца, прилавок.</w:t>
      </w:r>
    </w:p>
    <w:p w14:paraId="7C0C6E00"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xml:space="preserve">  8.14. Тележка для уличной торговли со встроенным оборудованием для решения широкого спектра задач (продажа мороженного, горячей выпечки, напитков и т.д.) должна соответствовать следующим размерам: размеры изделия – 2209х940х1000мм (без тента), общие габариты с тентом – 2209х1650х2164мм. Габариты автомагазина, автокафе зависят от модели транспортного средства. Глубина зоны обслуживания покупателей – 3 метра, ширина соответствует габаритам транспортного средства. На светопрозрачных конструкциях допускается размещение временного оформления (наклейки, покраска). Не допускается размещение рекламы сторонней продукции.</w:t>
      </w:r>
    </w:p>
    <w:p w14:paraId="03E4FC6D"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8.15. Размеры торгового автомата варьируются в зависимости от модели автомата. Конструкция автомата должна быть прочной, устойчивой к температурным перепадам и иметь антивандальное покрытие. Автоматы размещаются таким образом, чтобы они не закрывали фасады зданий и не мешали проходу пешеходов. На автоматах необходимо размещать инструкцию по его использованию, указывать информацию об операторе.</w:t>
      </w:r>
    </w:p>
    <w:p w14:paraId="02B48FFB"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8.16. Сезонные (летние) кафе должны быть спроектированы, изготовлены и установлены в соответствии с требованиями безопасности, технических регламентов, строительных норм и правил, государственных стандартов, иными установленными нормативными правовыми актами Российской Федерации и законодательством Самарской области.</w:t>
      </w:r>
    </w:p>
    <w:p w14:paraId="6404545E"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Обустройство сезонного (летнего) кафе рекомендуется выполнить по проекту архитектурно-художественного решения, соответствующего окружающей застройки. Места размещения, обустройство и эксплуатация сезонных (летних) кафе не должна нарушать права собственников и пользователей соседних помещений, зданий, строений, сооружений.</w:t>
      </w:r>
    </w:p>
    <w:p w14:paraId="15257F3B"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lastRenderedPageBreak/>
        <w:t xml:space="preserve">Площадь сезонного (летнего) кафе не может превышать площади стационарного предприятия общественного питания, при котором оно размещается. На участках, в границах которых произрастают деревья и кустарники, площадь сезонных кафе не должна превышать 50% от площади участка. </w:t>
      </w:r>
    </w:p>
    <w:p w14:paraId="5A8EC62F"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Размещение сезонного (летнего) кафе над грунтовыми поверхностями, травяным газоном допускается при условии организации технологического настила.</w:t>
      </w:r>
    </w:p>
    <w:p w14:paraId="3255EB6A"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При размещении сезонного (летнего) кафе необходимо учитывать высоту зонтов и пергол, которая должна быть не более первого этажа, также производить установку навесов без их закрепления к фасаду.</w:t>
      </w:r>
    </w:p>
    <w:p w14:paraId="25352264"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Высота декоративных ограждений, используемых при обустройстве сезонных кафе, не может быть менее 0,60 метра и превышать 0,90 метра.</w:t>
      </w:r>
    </w:p>
    <w:p w14:paraId="02752ADA"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Не допускается использование элементов оборудования сезонных кафе для размещения рекламных и информационных конструкций, а также иных конструкций (оборудования), не относящихся к целям деятельности сезонного кафе.</w:t>
      </w:r>
    </w:p>
    <w:p w14:paraId="63F99C79"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Не допускается размещение сезонных (летних) кафе:</w:t>
      </w:r>
    </w:p>
    <w:p w14:paraId="79F4BF66"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в 25-метровой зоне от технических сооружений общественного транспорта;</w:t>
      </w:r>
    </w:p>
    <w:p w14:paraId="3D5F9D0C"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в арках зданий, цветниках, детских и спортивных площадках, автомобильных стоянках;</w:t>
      </w:r>
    </w:p>
    <w:p w14:paraId="1818ABE8"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на земельных участках при стационарных предприятиях общественного питания, рассоложенных выше первых этажей нежилых зданий и не имеющих отдельного входа;</w:t>
      </w:r>
    </w:p>
    <w:p w14:paraId="05878EE5"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на инженерных сетях и коммуникациях и в охранных зонах инженерных сетей и коммуникаций (возможно размещение на данных участках сезонного летнего кафе при условии согласования с собственниками сетей);</w:t>
      </w:r>
    </w:p>
    <w:p w14:paraId="3C818FBA"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размещение сезонного кафе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т.д.);</w:t>
      </w:r>
    </w:p>
    <w:p w14:paraId="5173B6AC"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на кровлях жилых домов и кровлях встроено-пристроенных помещений, за исключением эксплуатируемых кровель (при соблюдении всех требований).</w:t>
      </w:r>
    </w:p>
    <w:p w14:paraId="5F33D819"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При оборудовании сезонных (летних) кафе не допускается:</w:t>
      </w:r>
    </w:p>
    <w:p w14:paraId="62F61B56"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использование кирпича, строительных блоков и плит, монолитного бетона, железобетона, стальных профилированных листов, баннерной ткани;</w:t>
      </w:r>
    </w:p>
    <w:p w14:paraId="16838D6F"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прокладка подземных инженерных коммуникаций и проведение строительно-монтажных работ капитального характера;</w:t>
      </w:r>
    </w:p>
    <w:p w14:paraId="4FD590F9"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14:paraId="38DC03A9" w14:textId="7EE90D95"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использование для облицовки элементов оборудования кафе и навеса полимерных пленок, черепицы, металлочерепицы, металла, а также руберои</w:t>
      </w:r>
      <w:r>
        <w:rPr>
          <w:rFonts w:ascii="Times New Roman" w:eastAsia="Calibri" w:hAnsi="Times New Roman" w:cs="Times New Roman"/>
          <w:bCs/>
          <w:sz w:val="12"/>
          <w:szCs w:val="12"/>
        </w:rPr>
        <w:t xml:space="preserve">да, асбестоцементных плит.     </w:t>
      </w:r>
      <w:r w:rsidRPr="003017C3">
        <w:rPr>
          <w:rFonts w:ascii="Times New Roman" w:eastAsia="Calibri" w:hAnsi="Times New Roman" w:cs="Times New Roman"/>
          <w:bCs/>
          <w:sz w:val="12"/>
          <w:szCs w:val="12"/>
        </w:rPr>
        <w:t xml:space="preserve">   </w:t>
      </w:r>
    </w:p>
    <w:p w14:paraId="727AC4C2" w14:textId="33C62A96"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Статья 9. Оформление и об</w:t>
      </w:r>
      <w:r>
        <w:rPr>
          <w:rFonts w:ascii="Times New Roman" w:eastAsia="Calibri" w:hAnsi="Times New Roman" w:cs="Times New Roman"/>
          <w:bCs/>
          <w:sz w:val="12"/>
          <w:szCs w:val="12"/>
        </w:rPr>
        <w:t xml:space="preserve">орудование зданий и сооружений </w:t>
      </w:r>
    </w:p>
    <w:p w14:paraId="6ADB4913"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9.1. Проектирование оформления и оборудования зданий и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отмостки, домовых знаков, защитных сеток и т.п.</w:t>
      </w:r>
    </w:p>
    <w:p w14:paraId="798F4ED1"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9.2. Колористическое решение зданий и сооружений следует проектировать с учетом концепции общего цветового решения застройки улиц и территорий муниципального образования.</w:t>
      </w:r>
    </w:p>
    <w:p w14:paraId="09CF9DF1"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9.3. На зданиях и сооружениях населенного пункта следует предусматривать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w:t>
      </w:r>
    </w:p>
    <w:p w14:paraId="7CEADD52"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9.4. Входные группы зданий жилого и общественного назначения следует оборудовать осветительным оборудованием, навесом (козырьком), элементами сопряжения поверхностей (ступени и т.п.).</w:t>
      </w:r>
    </w:p>
    <w:p w14:paraId="59398A86"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Входные группы зданий общественного назначения следует оборудовать устройствами и приспособлениями для перемещения инвалидов и маломобильных групп населения (пандусы, перила и пр.).</w:t>
      </w:r>
    </w:p>
    <w:p w14:paraId="5A017E66" w14:textId="243D8DEB"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9.5. Для защиты пешеходов и выступающих стеклянных витрин от падения снежного настила и сосулек с края крыши, а также падения плиток облицовки со стен отдельных зданий периода застройки до 70-х годов рекомендуется предусматривать установку специальных защитных сеток на уровне второго этажа. Для предотвращения образования сосулек рекомендуется применение электрического контур</w:t>
      </w:r>
      <w:r>
        <w:rPr>
          <w:rFonts w:ascii="Times New Roman" w:eastAsia="Calibri" w:hAnsi="Times New Roman" w:cs="Times New Roman"/>
          <w:bCs/>
          <w:sz w:val="12"/>
          <w:szCs w:val="12"/>
        </w:rPr>
        <w:t>а по внешнему периметру крыши».</w:t>
      </w:r>
    </w:p>
    <w:p w14:paraId="6AD311C6" w14:textId="3AE08F04"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Статья 10. Размеще</w:t>
      </w:r>
      <w:r>
        <w:rPr>
          <w:rFonts w:ascii="Times New Roman" w:eastAsia="Calibri" w:hAnsi="Times New Roman" w:cs="Times New Roman"/>
          <w:bCs/>
          <w:sz w:val="12"/>
          <w:szCs w:val="12"/>
        </w:rPr>
        <w:t>ние парковок (парковочных мест)</w:t>
      </w:r>
    </w:p>
    <w:p w14:paraId="3E5DB877"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10.1. Данная статья регулирует вопросы размещения площадок для хранения автотранспортных средств, в том числе парковок (парковочных мест).</w:t>
      </w:r>
    </w:p>
    <w:p w14:paraId="2C7A777C"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10.2. На общественных и дворовых территориях возможно размещение, в том числе, площадок автостоянок и парковок следующих видов:</w:t>
      </w:r>
    </w:p>
    <w:p w14:paraId="7146AA1C"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автомобильные стоянки (остановки), предназначенные для кратковременного и длительного хранения автотранспорта населения, в том числе приобъектные автомобильные стоянки (остановки), располагаемые на территориях, прилегающих к зданиям, строениям и сооружениям социальной, инженерной и транспортной инфраструктуры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объектам рекреации;</w:t>
      </w:r>
    </w:p>
    <w:p w14:paraId="3EF8DAC0"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парковки (парковочные места), обозначенные разметкой, являющиеся, в том числе, частью автомобильной дороги и (или) примыкающие к проезжей части и (или) тротуару, обочине, и иных объектов улично-дорожной сети и предназначенные для организованной стоянки транспортных средств.</w:t>
      </w:r>
    </w:p>
    <w:p w14:paraId="6BECC4D9"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10.3. Площадки автостоянок и парковок должны иметь твердые виды покрытия, элементы сопряжения поверхностей, разделительные элементы, осветительное оборудование, подъездные пути с твердым покрытием.</w:t>
      </w:r>
    </w:p>
    <w:p w14:paraId="7548B583"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10.4. Размещение и хранение личного легкового автотранспорта на дворовых и внутриквартальных территориях жилой застройки населенных пунктов должно осуществляться с обеспечением беспрепятственного продвижения уборочной и специальной техники.</w:t>
      </w:r>
    </w:p>
    <w:p w14:paraId="01684606"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10.5. 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жилой застройки населенных пунктов не допускается.</w:t>
      </w:r>
    </w:p>
    <w:p w14:paraId="18530928"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p>
    <w:p w14:paraId="20EF2220" w14:textId="6353E055" w:rsidR="003017C3" w:rsidRPr="003017C3" w:rsidRDefault="003017C3" w:rsidP="003017C3">
      <w:pPr>
        <w:tabs>
          <w:tab w:val="left" w:pos="6936"/>
        </w:tabs>
        <w:spacing w:after="0" w:line="240" w:lineRule="auto"/>
        <w:ind w:firstLine="284"/>
        <w:jc w:val="center"/>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Раздел 3. Б</w:t>
      </w:r>
      <w:r>
        <w:rPr>
          <w:rFonts w:ascii="Times New Roman" w:eastAsia="Calibri" w:hAnsi="Times New Roman" w:cs="Times New Roman"/>
          <w:bCs/>
          <w:sz w:val="12"/>
          <w:szCs w:val="12"/>
        </w:rPr>
        <w:t xml:space="preserve">ЛАГОУСТРОЙСТВО НА ТЕРРИТОРИЯХ </w:t>
      </w:r>
      <w:r w:rsidRPr="003017C3">
        <w:rPr>
          <w:rFonts w:ascii="Times New Roman" w:eastAsia="Calibri" w:hAnsi="Times New Roman" w:cs="Times New Roman"/>
          <w:bCs/>
          <w:sz w:val="12"/>
          <w:szCs w:val="12"/>
        </w:rPr>
        <w:t>ОБЩЕСТВЕННОГО НАЗНАЧЕНИЯ</w:t>
      </w:r>
    </w:p>
    <w:p w14:paraId="516BF1BC" w14:textId="4D930D3C"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Статья</w:t>
      </w:r>
      <w:r>
        <w:rPr>
          <w:rFonts w:ascii="Times New Roman" w:eastAsia="Calibri" w:hAnsi="Times New Roman" w:cs="Times New Roman"/>
          <w:bCs/>
          <w:sz w:val="12"/>
          <w:szCs w:val="12"/>
        </w:rPr>
        <w:t xml:space="preserve"> 11.  Общественные пространства</w:t>
      </w:r>
    </w:p>
    <w:p w14:paraId="352595FC"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11.1. Общественные пространства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w:t>
      </w:r>
    </w:p>
    <w:p w14:paraId="7DF7B278"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11.1.1. Пешеходные коммуникации и пешеходные зоны обеспечивают пешеходные связи и передвижения по территории населенного пункта.</w:t>
      </w:r>
    </w:p>
    <w:p w14:paraId="2286A234"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xml:space="preserve">11.1.2. Участки общественной застройки с активным режимом посещения - это учреждения торговли, культуры, искусства, образования и т.п. </w:t>
      </w:r>
    </w:p>
    <w:p w14:paraId="22095B11"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lastRenderedPageBreak/>
        <w:t>11.1.3. Участки озеленения на территории общественных пространств поселения проектируются в виде цветников, газонов, одиночных, групповых, рядовых посадок, вертикальных, многоярусных, мобильных форм озеленения.</w:t>
      </w:r>
    </w:p>
    <w:p w14:paraId="3B7138BE" w14:textId="26C6E001"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11.2. Перечень элементов благоустройства на территории общественных пространств поселения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элементы защиты участков озеленения (металлические ограждения, спе</w:t>
      </w:r>
      <w:r>
        <w:rPr>
          <w:rFonts w:ascii="Times New Roman" w:eastAsia="Calibri" w:hAnsi="Times New Roman" w:cs="Times New Roman"/>
          <w:bCs/>
          <w:sz w:val="12"/>
          <w:szCs w:val="12"/>
        </w:rPr>
        <w:t>циальные виды покрытий и т.п.).</w:t>
      </w:r>
    </w:p>
    <w:p w14:paraId="592D34A9" w14:textId="3D48D6A1"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Статья 12. Уч</w:t>
      </w:r>
      <w:r>
        <w:rPr>
          <w:rFonts w:ascii="Times New Roman" w:eastAsia="Calibri" w:hAnsi="Times New Roman" w:cs="Times New Roman"/>
          <w:bCs/>
          <w:sz w:val="12"/>
          <w:szCs w:val="12"/>
        </w:rPr>
        <w:t>астки и специализированные зоны общественной застройки</w:t>
      </w:r>
    </w:p>
    <w:p w14:paraId="364A1A7D"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12.1. Участки общественной застройки (за исключением рассмотренных в пункте 11.1.2 настоящих Правил) – это участки общественных учреждений с ограниченным или закрытым режимом посещения: органы власти и управления, больницы и т.п. объекты. Они организуются с выделением приобъектной территории, либо без нее - в этом случае границы участка следует устанавливать совпадающими с внешним контуром подошвы застройки зданий и сооружений.</w:t>
      </w:r>
    </w:p>
    <w:p w14:paraId="53E6FC89"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12.2. Благоустройство участков и специализированных зон общественной застройки проектируется в соответствии с заданием на проектирование и отраслевой специализацией.</w:t>
      </w:r>
    </w:p>
    <w:p w14:paraId="5F72E66A"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12.3. Перечень элементов благоустройства территории на участках общественной застройки (при наличии приобъектных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предусматривается обязательное размещение скамей.</w:t>
      </w:r>
    </w:p>
    <w:p w14:paraId="55FE57C2"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12.4. Возможно размещение ограждений, средств наружной рекламы; при размещении участков в составе исторической, сложившейся застройки, общественных центров населенного пункта допускается отсутствие стационарного озеленения.</w:t>
      </w:r>
    </w:p>
    <w:p w14:paraId="197992DB"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p>
    <w:p w14:paraId="6803AC2E" w14:textId="77777777" w:rsidR="003017C3" w:rsidRPr="003017C3" w:rsidRDefault="003017C3" w:rsidP="003017C3">
      <w:pPr>
        <w:tabs>
          <w:tab w:val="left" w:pos="6936"/>
        </w:tabs>
        <w:spacing w:after="0" w:line="240" w:lineRule="auto"/>
        <w:ind w:firstLine="284"/>
        <w:jc w:val="center"/>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Раздел 4. БЛАГОУСТРОЙСТВО НА ТЕРРИТОРИЯХ ЖИЛОГО НАЗНАЧЕНИЯ</w:t>
      </w:r>
    </w:p>
    <w:p w14:paraId="16EF6769" w14:textId="04171194"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Ста</w:t>
      </w:r>
      <w:r>
        <w:rPr>
          <w:rFonts w:ascii="Times New Roman" w:eastAsia="Calibri" w:hAnsi="Times New Roman" w:cs="Times New Roman"/>
          <w:bCs/>
          <w:sz w:val="12"/>
          <w:szCs w:val="12"/>
        </w:rPr>
        <w:t>тья 13. Участки жилой застройки</w:t>
      </w:r>
    </w:p>
    <w:p w14:paraId="795EEDCC"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13.1.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w:t>
      </w:r>
    </w:p>
    <w:p w14:paraId="49D5B653"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xml:space="preserve">13.2. На территории участка жилой застройки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озелененные территории. </w:t>
      </w:r>
    </w:p>
    <w:p w14:paraId="26C07AE0"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13.3.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14:paraId="4136AC5B"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13.4. Озеленение жилого участка формируется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14:paraId="697EF5C0"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13.5. Возможно ограждение участка жилой застройки, если оно не противоречит условиям размещения жилых участков вдоль магистральных улиц.</w:t>
      </w:r>
    </w:p>
    <w:p w14:paraId="46A6A6A8"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13.6. Благоустройство жилых участков, расположенных в составе исторической застройки, на территориях высокой плотности застройки, вдоль магистралей, на реконструируемых территориях проектируется с учетом градостроительных условий и требований их размещения.</w:t>
      </w:r>
    </w:p>
    <w:p w14:paraId="0254680E"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13.7. На территориях охранных зон памятников проектирование благоустройства рекомендуется вести в соответствии с режимами зон охраны и типологическими характеристиками застройки.</w:t>
      </w:r>
    </w:p>
    <w:p w14:paraId="30A419E7" w14:textId="77777777" w:rsid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13.8. На реконструируемых территориях участков жилой застройки необходимо предусматривать удаление больных и ослабленных деревьев, защиту и декоративное оформление здоровых деревьев, ликвидацию неплановой застройки (складов, сараев, стихийно возникших гаражей, в т.ч. типа "Ракушка"), выполнять замену морально и физически устаре</w:t>
      </w:r>
      <w:r>
        <w:rPr>
          <w:rFonts w:ascii="Times New Roman" w:eastAsia="Calibri" w:hAnsi="Times New Roman" w:cs="Times New Roman"/>
          <w:bCs/>
          <w:sz w:val="12"/>
          <w:szCs w:val="12"/>
        </w:rPr>
        <w:t>вших элементов благоустройства.</w:t>
      </w:r>
    </w:p>
    <w:p w14:paraId="0CFD2885" w14:textId="22828CC2"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Статья 1</w:t>
      </w:r>
      <w:r>
        <w:rPr>
          <w:rFonts w:ascii="Times New Roman" w:eastAsia="Calibri" w:hAnsi="Times New Roman" w:cs="Times New Roman"/>
          <w:bCs/>
          <w:sz w:val="12"/>
          <w:szCs w:val="12"/>
        </w:rPr>
        <w:t>4. Участки детских садов и школ</w:t>
      </w:r>
    </w:p>
    <w:p w14:paraId="67083016"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14.1. На территории участков детских садов и школ предусматриваются: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спортядро), озелененные и другие территории и сооружения.</w:t>
      </w:r>
    </w:p>
    <w:p w14:paraId="4029978E"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14.2. 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14:paraId="16A7FB14"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14.3. При озеленении территории детских садов и школ не допускается применение растений с ядовитыми плодами, с колючками и шипами.</w:t>
      </w:r>
    </w:p>
    <w:p w14:paraId="4557F599"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14.4. При проектировании инженерных коммуникаций квартала не допускается их трассировка через территорию детского сада и школы. Не допускается устройство смотровых колодцев на территориях площадок. Места их размещения на других территориях в границах участка рекомендуется огородить или выделить предупреждающими об опасности знаками.</w:t>
      </w:r>
    </w:p>
    <w:p w14:paraId="5A75C56C"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p>
    <w:p w14:paraId="5C25FDAC" w14:textId="1C978B64" w:rsidR="003017C3" w:rsidRPr="003017C3" w:rsidRDefault="003017C3" w:rsidP="003017C3">
      <w:pPr>
        <w:tabs>
          <w:tab w:val="left" w:pos="6936"/>
        </w:tabs>
        <w:spacing w:after="0" w:line="240" w:lineRule="auto"/>
        <w:ind w:firstLine="284"/>
        <w:jc w:val="center"/>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Раздел 5. БЛАГОУСТРОЙСТВО НА ТЕРРИТОРИЯХ</w:t>
      </w:r>
      <w:r>
        <w:rPr>
          <w:rFonts w:ascii="Times New Roman" w:eastAsia="Calibri" w:hAnsi="Times New Roman" w:cs="Times New Roman"/>
          <w:bCs/>
          <w:sz w:val="12"/>
          <w:szCs w:val="12"/>
        </w:rPr>
        <w:t xml:space="preserve"> </w:t>
      </w:r>
      <w:r w:rsidRPr="003017C3">
        <w:rPr>
          <w:rFonts w:ascii="Times New Roman" w:eastAsia="Calibri" w:hAnsi="Times New Roman" w:cs="Times New Roman"/>
          <w:bCs/>
          <w:sz w:val="12"/>
          <w:szCs w:val="12"/>
        </w:rPr>
        <w:t>РЕКРЕАЦИОННОГО НАЗНАЧЕНИЯ</w:t>
      </w:r>
    </w:p>
    <w:p w14:paraId="5F49C69F" w14:textId="7CCB4714"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15. Общие положения</w:t>
      </w:r>
    </w:p>
    <w:p w14:paraId="2C55A4D2"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15.1. Объектами нормирования благоустройства на территориях рекреационного назначения являются объекты рекреации: зоны отдыха, парки, сады, бульвары, скверы. Проектирование благоустройства объектов рекреации  производится в соответствии с установленными режимами хозяйственной деятельности для территорий зон рекреационного назначения.</w:t>
      </w:r>
    </w:p>
    <w:p w14:paraId="6CA0C4B5"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xml:space="preserve">15.2.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 </w:t>
      </w:r>
    </w:p>
    <w:p w14:paraId="6EA74B56"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15.3. К категориям особо охраняемых природных территорий местного значения относятся эколого-рекреационные зоны - особо охраняемые территории, на которых находятся природные и природно-антропогенные объекты, пригодные к организации на них рекреационных занятий (отдых у воды, прогулки, собирательство, туризм, экскурсии) и в отношении которых органом местного самоуправления признана необходимость их сохранения и рационального использования.</w:t>
      </w:r>
    </w:p>
    <w:p w14:paraId="23021E8D"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15.4. При благоустройстве объектов рекреации рекомендуется предусматривать колористическое решение покрытия, элементов декоративно-прикладного оформления, оборудования архитектурно-декоративного освещения, формирование пейзажного характера озеленения, а также размещение водных устройств, установку туалетных кабин, скамеек, урн, малых контейнеров для мусора.</w:t>
      </w:r>
    </w:p>
    <w:p w14:paraId="235AC7E3"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15.5. Объекты мелкорозничной торговли и питания, размещаемые на территории объектов рекреации, необходимо проектировать некапитальными и оборудовать туалетом, доступным для посетителей объекта, также рекомендуется установка передвижных тележек для торговли напитками, мороженым и иными готовыми пищевыми продуктами.</w:t>
      </w:r>
    </w:p>
    <w:p w14:paraId="6CB31FEF"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15.6. При проектировании озеленения на территории объектов рекреации необходимо:</w:t>
      </w:r>
    </w:p>
    <w:p w14:paraId="2EDD172D"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lastRenderedPageBreak/>
        <w:t>- дать оценку существующей древесно-кустарниковой, цветочно-декоративной растительности и газонных трав, их жизнеспособности и устойчивости;</w:t>
      </w:r>
    </w:p>
    <w:p w14:paraId="72CEDCDB"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произвести выявление и учет сорняков, вредителей и болезней древесно-кустарниковой, цветочно-декоративной растительности и газонных трав, разработать мероприятия по их удалению с объекта рекреации;</w:t>
      </w:r>
    </w:p>
    <w:p w14:paraId="04FBB0A7"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произвести почвенную диагностику условий питания растений;</w:t>
      </w:r>
    </w:p>
    <w:p w14:paraId="46B4AA25"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обеспечивать сохранение травяного покрова, древесно-кустарниковой и прибрежной растительности не менее, чем на 80% общей площади зоны отдыха;</w:t>
      </w:r>
    </w:p>
    <w:p w14:paraId="1BF01F1E"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обеспечивать озеленение и формирование берегов водоема.</w:t>
      </w:r>
    </w:p>
    <w:p w14:paraId="65E674EC"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15.7. При проектировании парков рекомендуется учитывать ландшафтно-климатические условия и организовывать парки на пересеченном рельефе, по берегам водоемов, рек, парки на территориях, занятых лесными насаждениями.</w:t>
      </w:r>
    </w:p>
    <w:p w14:paraId="55207652"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При проектировании озеленения парков используются типы насаждений и видов растений, характерных для данной климатической зоны.</w:t>
      </w:r>
    </w:p>
    <w:p w14:paraId="09B6A543" w14:textId="77777777" w:rsidR="003017C3" w:rsidRPr="003017C3" w:rsidRDefault="003017C3" w:rsidP="003017C3">
      <w:pPr>
        <w:tabs>
          <w:tab w:val="left" w:pos="6936"/>
        </w:tabs>
        <w:spacing w:after="0" w:line="240" w:lineRule="auto"/>
        <w:jc w:val="both"/>
        <w:rPr>
          <w:rFonts w:ascii="Times New Roman" w:eastAsia="Calibri" w:hAnsi="Times New Roman" w:cs="Times New Roman"/>
          <w:bCs/>
          <w:sz w:val="12"/>
          <w:szCs w:val="12"/>
        </w:rPr>
      </w:pPr>
    </w:p>
    <w:p w14:paraId="66C38D70" w14:textId="1D72BC9C" w:rsidR="003017C3" w:rsidRPr="003017C3" w:rsidRDefault="003017C3" w:rsidP="003017C3">
      <w:pPr>
        <w:tabs>
          <w:tab w:val="left" w:pos="6936"/>
        </w:tabs>
        <w:spacing w:after="0" w:line="240" w:lineRule="auto"/>
        <w:ind w:firstLine="284"/>
        <w:jc w:val="center"/>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Раздел 6. ОБЪЕКТЫ БЛАГОУСТРОЙСТВА НА ТЕРРИТОРИЯХ ТРАНСПОРТНЫХ И ИНЖЕНЕРНЫХ КОММУНИКАЦИЙ ПОСЕЛЕНИЯ</w:t>
      </w:r>
    </w:p>
    <w:p w14:paraId="21B260BF" w14:textId="6B1B570F"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xml:space="preserve">Статья 16. </w:t>
      </w:r>
      <w:r>
        <w:rPr>
          <w:rFonts w:ascii="Times New Roman" w:eastAsia="Calibri" w:hAnsi="Times New Roman" w:cs="Times New Roman"/>
          <w:bCs/>
          <w:sz w:val="12"/>
          <w:szCs w:val="12"/>
        </w:rPr>
        <w:t>Общие положения</w:t>
      </w:r>
    </w:p>
    <w:p w14:paraId="61559970" w14:textId="61DEDFE2"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16. Объектами нормирования благоустройства на территориях транспортных коммуникаций населенного пункта обычно является улично-дорожная сеть (УДС) населенного пункта в границах красных линий, пешех</w:t>
      </w:r>
      <w:r>
        <w:rPr>
          <w:rFonts w:ascii="Times New Roman" w:eastAsia="Calibri" w:hAnsi="Times New Roman" w:cs="Times New Roman"/>
          <w:bCs/>
          <w:sz w:val="12"/>
          <w:szCs w:val="12"/>
        </w:rPr>
        <w:t>одные переходы различных типов.</w:t>
      </w:r>
    </w:p>
    <w:p w14:paraId="235122BB" w14:textId="2DF66118"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16.1. Улиц</w:t>
      </w:r>
      <w:r>
        <w:rPr>
          <w:rFonts w:ascii="Times New Roman" w:eastAsia="Calibri" w:hAnsi="Times New Roman" w:cs="Times New Roman"/>
          <w:bCs/>
          <w:sz w:val="12"/>
          <w:szCs w:val="12"/>
        </w:rPr>
        <w:t>ы и дороги</w:t>
      </w:r>
    </w:p>
    <w:p w14:paraId="7AAE1D99"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16.1.1. Улицы и дороги на территории населенного пункта по назначению и транспортным характеристикам обычно подразделяются на магистральные улицы районного значения, улицы и дороги местного значения.</w:t>
      </w:r>
    </w:p>
    <w:p w14:paraId="04B2633B"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16.1.2. 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горизонтальная разметка).</w:t>
      </w:r>
    </w:p>
    <w:p w14:paraId="66D8FFF7" w14:textId="3B677A83"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xml:space="preserve">16.1.3. Для проектирования озеленения улиц и дорог устанавливаются минимальные расстояния от посадок до сетей подземных коммуникаций и прочих сооружений улично-дорожной сети в соответствии со СНиПами. Возможно </w:t>
      </w:r>
      <w:r>
        <w:rPr>
          <w:rFonts w:ascii="Times New Roman" w:eastAsia="Calibri" w:hAnsi="Times New Roman" w:cs="Times New Roman"/>
          <w:bCs/>
          <w:sz w:val="12"/>
          <w:szCs w:val="12"/>
        </w:rPr>
        <w:t>размещение деревьев в мощении.</w:t>
      </w:r>
    </w:p>
    <w:p w14:paraId="1E0F34E5" w14:textId="0BD3BBD3"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16.2. Пешеходные переходы</w:t>
      </w:r>
    </w:p>
    <w:p w14:paraId="18D58F60" w14:textId="2E39D9F0"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16.2.1. Пешеходные переходы размещаются в местах пересечения основных пешеходных ком</w:t>
      </w:r>
      <w:r>
        <w:rPr>
          <w:rFonts w:ascii="Times New Roman" w:eastAsia="Calibri" w:hAnsi="Times New Roman" w:cs="Times New Roman"/>
          <w:bCs/>
          <w:sz w:val="12"/>
          <w:szCs w:val="12"/>
        </w:rPr>
        <w:t>муникаций с улицами и дорогами.</w:t>
      </w:r>
    </w:p>
    <w:p w14:paraId="03CF0056" w14:textId="1C513CA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16.3. Технически</w:t>
      </w:r>
      <w:r>
        <w:rPr>
          <w:rFonts w:ascii="Times New Roman" w:eastAsia="Calibri" w:hAnsi="Times New Roman" w:cs="Times New Roman"/>
          <w:bCs/>
          <w:sz w:val="12"/>
          <w:szCs w:val="12"/>
        </w:rPr>
        <w:t>е зоны транспортных, инженерных коммуникаций</w:t>
      </w:r>
    </w:p>
    <w:p w14:paraId="374CA8A0"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16.3.1. На территории населенных пунктов предусматриваются следующие виды технических (охранно-эксплуатационных) зон, выделяемые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w:t>
      </w:r>
    </w:p>
    <w:p w14:paraId="12EDE39C"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16.3.2.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т.ч. некапитальных нестационарных, кроме технических, имеющих отношение к обслуживанию и эксплуатации проходящих в технической зоне коммуникаций.</w:t>
      </w:r>
    </w:p>
    <w:p w14:paraId="2E52CDA8" w14:textId="77777777" w:rsidR="003017C3" w:rsidRPr="003017C3" w:rsidRDefault="003017C3" w:rsidP="003017C3">
      <w:pPr>
        <w:tabs>
          <w:tab w:val="left" w:pos="6936"/>
        </w:tabs>
        <w:spacing w:after="0" w:line="240" w:lineRule="auto"/>
        <w:jc w:val="both"/>
        <w:rPr>
          <w:rFonts w:ascii="Times New Roman" w:eastAsia="Calibri" w:hAnsi="Times New Roman" w:cs="Times New Roman"/>
          <w:bCs/>
          <w:sz w:val="12"/>
          <w:szCs w:val="12"/>
        </w:rPr>
      </w:pPr>
    </w:p>
    <w:p w14:paraId="0E7B13FE" w14:textId="739093DA" w:rsidR="003017C3" w:rsidRPr="003017C3" w:rsidRDefault="003017C3" w:rsidP="003017C3">
      <w:pPr>
        <w:tabs>
          <w:tab w:val="left" w:pos="6936"/>
        </w:tabs>
        <w:spacing w:after="0" w:line="240" w:lineRule="auto"/>
        <w:ind w:firstLine="284"/>
        <w:jc w:val="center"/>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Раздел 7. СОДЕРЖАНИЕ ОБЩЕСТВЕННЫХ ТЕРРИТОРИЙ И ЭКСПЛУАТАЦИЯ ОБЪЕКТОВ БЛАГОУСТРОЙСТВА</w:t>
      </w:r>
    </w:p>
    <w:p w14:paraId="6D5DC31E" w14:textId="0C851373"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17. Уборка территории</w:t>
      </w:r>
    </w:p>
    <w:p w14:paraId="1E1D124B" w14:textId="28DBF74D"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17.1. Определени</w:t>
      </w:r>
      <w:r>
        <w:rPr>
          <w:rFonts w:ascii="Times New Roman" w:eastAsia="Calibri" w:hAnsi="Times New Roman" w:cs="Times New Roman"/>
          <w:bCs/>
          <w:sz w:val="12"/>
          <w:szCs w:val="12"/>
        </w:rPr>
        <w:t>е границ прилегающих территорий</w:t>
      </w:r>
    </w:p>
    <w:p w14:paraId="5C539C83"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17.1.1. Границы прилегающей территории определяются по соглашению уполномоченного органа с уполномоченным лицом о благоустройстве прилегающих территорий (Приложение №2 к Правилам) с составлением карт-схем.</w:t>
      </w:r>
    </w:p>
    <w:p w14:paraId="0EA8428E"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Карта-схема прилегающей территории подготавливается уполномоченным лицом на бумажном носителе в произвольной форме и должна содержать следующие сведения:</w:t>
      </w:r>
    </w:p>
    <w:p w14:paraId="680E09D1"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 адрес здания, строения, сооружения, земельного участка,  в отношении которого устанавливаются границы прилегающей территории (далее — объект), с указанием наименований и видов объекта (объектов) благоустройства;</w:t>
      </w:r>
    </w:p>
    <w:p w14:paraId="7D9B74A8"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2) сведения о собственнике и (или) ином законном владельце здания, строения, сооружения, земельного участка, а также уполномоченном лице (при необходимости): наименование (для юридического лица), фамилия, имя и, если имеется, отчество (для индивидуального предпринимателя   и физического лица), его почтовый адрес, контактные телефоны;</w:t>
      </w:r>
    </w:p>
    <w:p w14:paraId="4FD75A26"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3) схематическое изображение границ объекта;</w:t>
      </w:r>
    </w:p>
    <w:p w14:paraId="13AA4D3B"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4) схематическое изображение границ территории, прилегающей  к объекту;</w:t>
      </w:r>
    </w:p>
    <w:p w14:paraId="076199B8"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5) схематическое изображение, наименование (наименования) элементов благоустройства, попадающих в границы прилегающей территории.</w:t>
      </w:r>
    </w:p>
    <w:p w14:paraId="4652CDAF"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xml:space="preserve"> Карта-схема направляется уполномоченным лицом в уполномоченный орган для подготовки проекта соглашения, систематизации, планирования и разработки мероприятий по благоустройству, проведения работ по мониторингу и контролю за благоустройством.</w:t>
      </w:r>
    </w:p>
    <w:p w14:paraId="71A981FF"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xml:space="preserve"> 17.1.2. Уполномоченный орган устанавливает порядок приёма карт-схем, их систематизации (в том числе в электронном виде, с созданием геоинформационных баз данных), анализа, использования в контрольных мероприятиях, а также дополнительные требования к картам-схемам.</w:t>
      </w:r>
    </w:p>
    <w:p w14:paraId="35788F60" w14:textId="5E4B7946"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xml:space="preserve"> 17.1.3. Уполномоченное лицо, в чьём ведении находится прилегающая территория, обязано не позднее 15 календарных дней с момента изменения состояния прилегающей территории обратиться в уполномоченный орган с заявлением о внесении изменений в карту</w:t>
      </w:r>
      <w:r>
        <w:rPr>
          <w:rFonts w:ascii="Times New Roman" w:eastAsia="Calibri" w:hAnsi="Times New Roman" w:cs="Times New Roman"/>
          <w:bCs/>
          <w:sz w:val="12"/>
          <w:szCs w:val="12"/>
        </w:rPr>
        <w:t xml:space="preserve">-схему прилегающей территории. </w:t>
      </w:r>
    </w:p>
    <w:p w14:paraId="2A7010D7" w14:textId="5337755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17.2. Участие собственников и (или) иных законных владельцев зданий, строений, сооружений, земельных участков в сод</w:t>
      </w:r>
      <w:r>
        <w:rPr>
          <w:rFonts w:ascii="Times New Roman" w:eastAsia="Calibri" w:hAnsi="Times New Roman" w:cs="Times New Roman"/>
          <w:bCs/>
          <w:sz w:val="12"/>
          <w:szCs w:val="12"/>
        </w:rPr>
        <w:t>ержании прилегающих территорий.</w:t>
      </w:r>
    </w:p>
    <w:p w14:paraId="2842C76C"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xml:space="preserve">17.2.1.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 </w:t>
      </w:r>
    </w:p>
    <w:p w14:paraId="24E9405F"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17.2.2. 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14:paraId="23573097"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14:paraId="62EFCD8C"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2) очистка и покраска элементов благоустройства;</w:t>
      </w:r>
    </w:p>
    <w:p w14:paraId="24AD52A5"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3) посадка деревьев, кустарников;</w:t>
      </w:r>
    </w:p>
    <w:p w14:paraId="2848552A"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4) иные работы.</w:t>
      </w:r>
    </w:p>
    <w:p w14:paraId="79F80233"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lastRenderedPageBreak/>
        <w:t>17.2.3. 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14:paraId="3A79457B"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 пожертвований в соответствии со статьёй 582 Гражданского кодекса Российской Федерации;</w:t>
      </w:r>
    </w:p>
    <w:p w14:paraId="596B4956"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14:paraId="03E9574A"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3) оплаты работ и услуг сторонних физических или юридических лиц по содержанию прилегающих территорий;</w:t>
      </w:r>
    </w:p>
    <w:p w14:paraId="29C66CB4"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4) предоставления в пользование строительных материалов, техники, оборудования, иного имущества для целей содержания прилегающих территорий.</w:t>
      </w:r>
    </w:p>
    <w:p w14:paraId="3C44FF6C"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17.2.4. Промышленные организации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14:paraId="3E079765"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17.2.5. На территории поселения запрещается накапливать и размещать отходы производства и потребления, ТКО, имущество, строительный мусор и стройматериалы на территории общего пользования поселения. Лица, разместившие отходы производства и потребления, имущество, строительный мусор и стройматериалы на территории общего пользования, обязаны за свой счет произвести уборку и очистку данной территории, а при необходимости – рекультивацию земельного участка, в установленные администрацией поселения сроки.</w:t>
      </w:r>
    </w:p>
    <w:p w14:paraId="4447CA45"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17.2.6. На территории общего пользования поселения запрещено  сжигание отходов производства и потребления, ТКО, мусора, листвы, травы и стройматериалов.</w:t>
      </w:r>
    </w:p>
    <w:p w14:paraId="112784F9"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17.2.7. Вывоз ТКО хозяйствующих субъектов осуществляется на основании договоров со специализированными организациями.</w:t>
      </w:r>
    </w:p>
    <w:p w14:paraId="3424F802"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17.2.8. Вывоз отходов, образовавшихся во время ремонта, а так же вывоз крупногабаритного мусора осуществляется в специально отведенные для этого места самостоятельно.</w:t>
      </w:r>
    </w:p>
    <w:p w14:paraId="094B3D5F"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Запрещено складирование отходов, образовавшихся во время ремонта, а также складирование крупногабаритного мусора в места временного хранения отходов и на контейнерные площадки.</w:t>
      </w:r>
    </w:p>
    <w:p w14:paraId="267E146B"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17.2.9. Для сбора твердых коммунальных отходов предусмотрены специально оборудованные места – контейнерные площадки –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14:paraId="4DE21B78"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17.2.10.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в городских населенных пунктах - не менее 25 метров, в сельских населенных пунктах - не менее 15 метров. Допускается уменьшение не более чем на 25% указанных в настоящем пункте Санитарных правил расстояний на основании результатов оценки заявки на создание места (площадки) накопления ТКО на предмет ее соответствия санитарно-эпидемиологическим требованиям.</w:t>
      </w:r>
    </w:p>
    <w:p w14:paraId="7644B92F"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xml:space="preserve">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(12 м x 12 м). </w:t>
      </w:r>
    </w:p>
    <w:p w14:paraId="4581442C"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xml:space="preserve">17.2.11. Размер площадки на один контейнер рекомендуется принимать - 2 - 3 кв. м. Между контейнером и краем площадки размер прохода рекомендуется устанавливать не менее 1,0 м, между контейнерами - не менее 0,35 м. </w:t>
      </w:r>
    </w:p>
    <w:p w14:paraId="0B212ED1"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xml:space="preserve">17.2.12. Накопление отходов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и иного законодательства Российской Федерации. </w:t>
      </w:r>
    </w:p>
    <w:p w14:paraId="130DD1CF"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Создание и содержание мест (площадок) накопления твердых коммунальных отходов, определение схемы размещения мест (площадок) накопления твердых коммунальных отходов и ведение реестра мест (площадок) накопления твердых коммунальных отходов, организация экологического воспитания и формирования экологической культуры в области обращения с твердыми коммунальными отходами осуществляется уполномоченным органом местного самоуправления в соответствии с Федеральным законом от 24.06.1998 №89-ФЗ «Об отходах производства и потребления».</w:t>
      </w:r>
    </w:p>
    <w:p w14:paraId="1436A96D"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xml:space="preserve">17.2.13. 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ответственного за уборку территорий. </w:t>
      </w:r>
    </w:p>
    <w:p w14:paraId="100E690E"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17.2.14.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14:paraId="13E1093E"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Установка емкостей для временного хранения отходов производства и потребления и их очистку осуществляется юридическими лицами и индивидуальными предпринимателями, ответственными за уборку соответствующих территорий.</w:t>
      </w:r>
    </w:p>
    <w:p w14:paraId="3B2C4A1E"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Урны (баки) следует содержать в исправном и опрятном состоянии, удаление отходов производить не реже 1 раза в день.</w:t>
      </w:r>
    </w:p>
    <w:p w14:paraId="2D243C63"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17.2.15. Удаление с контейнерной площадки и прилегающей к ней территории отходов производства и потребления, высыпавшихся при выгрузке из контейнеров в мусоровозный транспорт, производится работниками организации, осуществляющей вывоз отходов на договорной основе.</w:t>
      </w:r>
    </w:p>
    <w:p w14:paraId="622D737C"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17.2.16. Вывоз опасных отходов осуществляется организациями, в соответствии с требованиями законодательства Российской Федерации.</w:t>
      </w:r>
    </w:p>
    <w:p w14:paraId="04B44DDE"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17.2.17. Места накопления отработанных ртутьсодержащих ламп у потребителей ртутьсодержащих ламп, являющихся собственниками, нанимателями, пользователями помещений в многоквартирных домах, определяются указанными лицами или по их поручению лицами, осуществляющими управление многоквартирными домами на основании заключенного договора управления многоквартирным домом или договора оказания услуг и (или) выполнения работ по содержанию и ремонту общего имущества в таких домах, которые организуют такие места накопления в местах, являющихся общим имуществом собственников многоквартирных домов и уведомляют о таких местах накопления оператора на основании договора об обращении с отходами.</w:t>
      </w:r>
    </w:p>
    <w:p w14:paraId="141BEDC1"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xml:space="preserve"> Создание мест накопления отработанных ртутьсодержащих ламп организуется органом местного самоуправления.</w:t>
      </w:r>
    </w:p>
    <w:p w14:paraId="0E7CD01F"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xml:space="preserve"> Транспортирование отработанных ртутьсодержащих ламп осуществляется оператором в соответствии с требованиями Федерального закона «Об отходах производства и потребления». Допускается транспортирование отработанных ртутьсодержащих ламп потребителями до места накопления в индивидуальной и транспортной упаковках из-под ртутьсодержащих ламп аналогичных размеров, не имеющих видимых повреждений, или иной герметичной транспортной упаковке, обеспечивающей сохранность таких ламп при их транспортировании.</w:t>
      </w:r>
    </w:p>
    <w:p w14:paraId="6548E1EB"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Для транспортирования поврежденных отработанных ртутьсодержащих ламп используется герметичная тара, исключающая возможность загрязнения окружающей среды и причинение вреда жизни и здоровью человека. Транспортирование поврежденных отработанных ртутьсодержащих ламп осуществляется оператором.</w:t>
      </w:r>
    </w:p>
    <w:p w14:paraId="380FD81A"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Сбор отработанных ртутьсодержащих ламп у потребителей осуществляют операторы в местах накопления отработанных ртутьсодержащих ламп.</w:t>
      </w:r>
    </w:p>
    <w:p w14:paraId="52E22E38"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17.2.18. При уборке в ночное время следует принимать меры, предупреждающие шум.</w:t>
      </w:r>
    </w:p>
    <w:p w14:paraId="4A13ECD7"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17.2.19. Уборка и очистка автобусных остановок производится организациями, в обязанность которых входит уборка территорий улиц, на которых расположены эти остановки.</w:t>
      </w:r>
    </w:p>
    <w:p w14:paraId="7971CD6B"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lastRenderedPageBreak/>
        <w:t xml:space="preserve">17.2.20. Уборка и очистка территорий, на которых расположены объекты потребительского рынка, возлагается на владельцев,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 в границах прилегающих территорий – на договорной основе. </w:t>
      </w:r>
    </w:p>
    <w:p w14:paraId="1DE26F7E"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17.2.21. Эксплуатацию и содержание в надлежащем санитарно-техническом состоянии водоразборных колонок, в том числе их очистку от мусора, льда и снега, а также обеспечение безопасных подходов к ним возлагается на организации, эксплуатирующие данные объекты.</w:t>
      </w:r>
    </w:p>
    <w:p w14:paraId="12DC04BA"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17.2.22. Организация работы по очистке и уборке территории ярмарок (прилегающих территорий – на договорной основе) возлагается на организаторов (операторов) ярмарок в соответствии с действующими санитарными нормами и правилами торговли на рынках.</w:t>
      </w:r>
    </w:p>
    <w:p w14:paraId="1DADFFC8"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17.2.23. Содержание и уборка скверов (прилегающих к ним тротуаров, проездов и газонов – на договорной основе) осуществляется специализированными организациями по озеленению по соглашению с администрацией поселения за счет средств, предусмотренных в бюджете поселения на соответствующий финансовый год на эти цели.</w:t>
      </w:r>
    </w:p>
    <w:p w14:paraId="373A5594"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17.2.24. Содержание и уборка садов, скверов, парков, зеленых насаждений, находящихся в собственности организаций, собственников помещений (на прилегающих территориях – на договорной основе), производится силами и средствами этих организаций, собственников помещений самостоятельно или по договорам со специализированными организациями под контролем администрации поселения.</w:t>
      </w:r>
    </w:p>
    <w:p w14:paraId="53F1D1E7"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17.2.25. Уборка мостов, путепроводов, пешеходных переходов (прилегающих к ним территорий – на договорной основе) производится организациями, обслуживающими данные объекты.</w:t>
      </w:r>
    </w:p>
    <w:p w14:paraId="7F0E5B2A"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17.2.26. В жилых зданиях, не имеющих канализации, должны предусматриваться выгребные ямы для сбора туалетных нечистот с непроницаемым дном, стенками и крышками с решетками, препятствующими попаданию крупных предметов в яму.</w:t>
      </w:r>
    </w:p>
    <w:p w14:paraId="64CC48B3"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Запрещен разлив помоев и нечистот за территорией домов и улиц, вынос отходов производства и потребления на уличные проезды.</w:t>
      </w:r>
    </w:p>
    <w:p w14:paraId="0C0DF158"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17.2.27. В соответствии с Федеральным законом №52-ФЗ от 30.03.1999 г. «О санитарно-эпидемиологическом благополучии населения», Постановлением Главного государственного санитарного врача РФ от 28.01.2021г.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установлены следующие требования, правила, направленные на обеспечение безопасного обращения с отходами:</w:t>
      </w:r>
    </w:p>
    <w:p w14:paraId="0DF0692E"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В населенных пунктах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14:paraId="5AFFC3A1"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Вывоз и сброс отходов в места, не предназначенные для обращения с отходами, запрещен.</w:t>
      </w:r>
    </w:p>
    <w:p w14:paraId="2100E0FD"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Собираемые и накапливаемые в водонепроницаемых емкостях ЖБО посредством транспортных средств, специально оборудованных для вакуумного забора, слива и транспортирования ЖБО, должны транспортироваться и размещаться на объектах, предназначенных для приема или очистки сточных вод, с учетом требований законодательства в сфере обеспечения санитарно-эпидемиологического благополучия населения водоснабжения и водоотведения.</w:t>
      </w:r>
    </w:p>
    <w:p w14:paraId="39C41A29"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Вывоз ЖБО осуществляется за счет собственных денежных средств управляющих организаций, юридических, физических лиц, индивидуальных предпринимателей – владельцев не канализованного жилищного фонда и нежилых помещений, в том числе владельцев частных домовладений, на основании заключенных договоров  со специализированным хозяйствующим субъектом.</w:t>
      </w:r>
    </w:p>
    <w:p w14:paraId="332C5EFA"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17.2.28. Собственникам помещений необходимо обеспечивать подъезды непосредственно к мусоросборникам и выгребным ямам.</w:t>
      </w:r>
    </w:p>
    <w:p w14:paraId="48446C9E"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17.2.29. Очистка и уборка водосточных канав, лотков, труб, дренажей, предназначенных для отвода поверхностных и грунтовых вод из дворов, производятся лицами, указанными в пункте 17.1.1 настоящих Правил.</w:t>
      </w:r>
    </w:p>
    <w:p w14:paraId="0407D466"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17.2.30. Слив воды на тротуары, газоны, проезжую часть дороги не допускается, а при производстве аварийных работ слив воды разрешается только по специальным отводам или шлангам в близлежащие колодцы фекальной канализации по согласованию с владельцами коммуникаций и с возмещением затрат на работы по водоотведению сброшенных стоков.</w:t>
      </w:r>
    </w:p>
    <w:p w14:paraId="3B6C0F38"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17.2.31. Вывоз пищевых отходов осуществляется с территории согласно графика вывоза ТКО. Остальной мусор вывозится систематически, по мере накопления.</w:t>
      </w:r>
    </w:p>
    <w:p w14:paraId="3B9099BB"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17.2.32. Содержание и эксплуатация санкционированных мест хранения и утилизации отходов производства и потребления осуществляется в установленном порядке.</w:t>
      </w:r>
    </w:p>
    <w:p w14:paraId="3566723A"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17.2.33. Железнодорожные пути, проходящие в черте населенных пунктов поселения в пределах полосы отчуждения (откосы выемок и насыпей, переезды, переходы через пути), убираются и содержатся силами и средствами железнодорожных организаций, эксплуатирующих данные сооружения.</w:t>
      </w:r>
    </w:p>
    <w:p w14:paraId="3638E600"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17.2.34. 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w:t>
      </w:r>
    </w:p>
    <w:p w14:paraId="3FDC5A0D"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17.2.35. При очистке смотровых колодцев, подземных коммуникаций грунт, мусор, нечистоты должны складироваться в специальную тару с немедленной вывозкой силами организаций, занимающихся очистными работами.</w:t>
      </w:r>
    </w:p>
    <w:p w14:paraId="03778C94"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Запрещено складирование нечистот на проезжую часть улиц, тротуары и газоны.</w:t>
      </w:r>
    </w:p>
    <w:p w14:paraId="1C58B3CE"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17.2.36. Сбор брошенных на улицах предметов, создающих помехи дорожному движению, возлагается на организации, обслуживающие данные объекты.</w:t>
      </w:r>
    </w:p>
    <w:p w14:paraId="11F6957E"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17.2.37. Администрация поселения  имеет право привлекать граждан для выполнения работ по уборке, благоустройству и озеленению территории поселения.</w:t>
      </w:r>
    </w:p>
    <w:p w14:paraId="3BD1CA55"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Юридические и физические лица, получившие земельные участки под проектирование и застройку, несут ответственность за выполнение работ по санитарной очистке и благоустройству с момента вступления в силу муниципального правового акта о предоставлении земельного участка под использование, а на прилегающих территориях, с момента согласования.</w:t>
      </w:r>
    </w:p>
    <w:p w14:paraId="7A4BE442"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17.2.38. Индивидуальные предприниматели и юридические лица в соответствии с осуществляемой ими деятельностью обязаны:</w:t>
      </w:r>
    </w:p>
    <w:p w14:paraId="4C80BFD2"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выполнять требования санитарного законодательства, а также постановлений, предписаний осуществляющих федеральный государственный санитарно-эпидемиологический надзор должностных лиц;</w:t>
      </w:r>
    </w:p>
    <w:p w14:paraId="024BC145"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разрабатывать и проводить санитарно-противоэпидемические (профилактические) мероприятия;</w:t>
      </w:r>
    </w:p>
    <w:p w14:paraId="2F422FB6"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обеспечивать безопасность для здоровья человека выполняемых работ и оказываемых услуг, а также продукции производственно-технического назначения, пищевых продуктов и товаров для личных и бытовых нужд при их производстве, транспортировке, хранении, реализации населению;</w:t>
      </w:r>
    </w:p>
    <w:p w14:paraId="192D2314"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осуществлять производственный контроль, в том числе посредством проведения лабораторных исследований и испытаний, за соблюдением санитарно-эпидемиологических требований и проведением санитарно-противоэпидемических (профилактических) мероприятий при выполнении работ и оказании услуг, а также при производстве, транспортировке, хранении и реализации продукции;</w:t>
      </w:r>
    </w:p>
    <w:p w14:paraId="73A76518"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проводить работы по обоснованию безопасности для человека новых видов продукции и технологии ее производства, критериев безопасности и (или) безвредности факторов среды обитания и разрабатывать методы контроля за факторами среды обитания;</w:t>
      </w:r>
    </w:p>
    <w:p w14:paraId="77DE37B6"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lastRenderedPageBreak/>
        <w:t>- своевременно информировать население, органы местного самоуправления, органы, осуществляющие федеральный государственный санитарно-эпидемиологический надзор, об аварийных ситуациях, остановках производства, о нарушениях технологических процессов, создающих угрозу санитарно-эпидемиологическому благополучию населения;</w:t>
      </w:r>
    </w:p>
    <w:p w14:paraId="262D4FD1" w14:textId="6EE9534E"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осуществлять гиг</w:t>
      </w:r>
      <w:r>
        <w:rPr>
          <w:rFonts w:ascii="Times New Roman" w:eastAsia="Calibri" w:hAnsi="Times New Roman" w:cs="Times New Roman"/>
          <w:bCs/>
          <w:sz w:val="12"/>
          <w:szCs w:val="12"/>
        </w:rPr>
        <w:t>иеническое обучение работников.</w:t>
      </w:r>
    </w:p>
    <w:p w14:paraId="0912826E" w14:textId="61FA7792"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xml:space="preserve">17.3. </w:t>
      </w:r>
      <w:r>
        <w:rPr>
          <w:rFonts w:ascii="Times New Roman" w:eastAsia="Calibri" w:hAnsi="Times New Roman" w:cs="Times New Roman"/>
          <w:bCs/>
          <w:sz w:val="12"/>
          <w:szCs w:val="12"/>
        </w:rPr>
        <w:t xml:space="preserve"> Особенности уборки территории в весенне-летний период</w:t>
      </w:r>
    </w:p>
    <w:p w14:paraId="26227221"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17.3.1. Весенне-летняя уборка территории производится с 15 апреля по 15 октября и предусматривает мойку, полив, и подметание проезжей части улиц, тротуаров, площадей.</w:t>
      </w:r>
    </w:p>
    <w:p w14:paraId="1281305C"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В зависимости от климатических условий постановлением администрации поселения  период весенне-летней уборки может быть изменен.</w:t>
      </w:r>
    </w:p>
    <w:p w14:paraId="01290122"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17.3.2. Необходимо производить уборку листвы, жухлой травы, уборку лотков и бордюров от песка, пыли, мусора, побелку бордюров.</w:t>
      </w:r>
    </w:p>
    <w:p w14:paraId="1D1D2250"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17.3.3. Полив зеленых насаждений и газонов производится силами организаций и собственниками помещений.</w:t>
      </w:r>
    </w:p>
    <w:p w14:paraId="01BA09F2"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17.3.4. В целях обеспечения благоприятной для жизни и здоровья людей среды обитания, в том числе и при производстве работ по санитарной очистке, благоустройству, содержанию, озеленению территории, в населенных пунктах поселения  запрещается:</w:t>
      </w:r>
    </w:p>
    <w:p w14:paraId="591C2E57"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сбрасывать (перемещать), складировать (накапливать) мусор и прочие нечистоты в реки и другие водоемы, на откосы берегов и спуски к ним, на газоны, обочины и дороги кустарники в скверах (вывоз отбросов, мусора разрешается производить только на полигон твердых коммунальных отходов или в места, специально отведенные администрацией поселения);</w:t>
      </w:r>
    </w:p>
    <w:p w14:paraId="292AA241"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вскапывать землю и сажать овощи на обочинах дорог, в скверах, парках;</w:t>
      </w:r>
    </w:p>
    <w:p w14:paraId="639F53DB"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xml:space="preserve">- выливать на улицах, дворовых территориях всякого рода нечистоты;  </w:t>
      </w:r>
    </w:p>
    <w:p w14:paraId="7260D3E5"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выбрасывать отходы и мусор в не отведенные для этого места, сжигать, в том числе в контейнерах и урнах, а также закапывать их;</w:t>
      </w:r>
    </w:p>
    <w:p w14:paraId="07ADE225"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сбрасывать крупногабаритные отходы, в том числе сельскохозяйственной деятельности в контейнеры и на контейнерные площадки, не определенные как места для сбора крупногабаритных отходов;</w:t>
      </w:r>
    </w:p>
    <w:p w14:paraId="34C952ED"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помещать отработанные и поврежденные ртутьсодержащие лампы (приборы), другие опасные отходы, в контейнеры и урны, предназначенные для сбора коммунальных отходов, мусора;</w:t>
      </w:r>
    </w:p>
    <w:p w14:paraId="2A7F0B64"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вывозить и размещать коммунальные отходы непосредственно на поля и огороды, леса, парки и другие, не отведенные для этого места;</w:t>
      </w:r>
    </w:p>
    <w:p w14:paraId="66E4C521"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осуществлять длительное хранение строительных и крупногабаритных материалов, отходов у фасадной части придомовых территорий;</w:t>
      </w:r>
    </w:p>
    <w:p w14:paraId="716B7FF7"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устанавливать на улицах, прилегающих территориях контейнеры для сбора и накопления отходов, без согласования с администрацией поселения;</w:t>
      </w:r>
    </w:p>
    <w:p w14:paraId="44192609"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осуществлять мойку автотранспорта у водопроводных колонок, на водоемах (реках, озерах, прудах), местах общего пользования;</w:t>
      </w:r>
    </w:p>
    <w:p w14:paraId="13D4F220"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сметать мусор и спускать нечистоты, воду в колодцы инженерных сетей;</w:t>
      </w:r>
    </w:p>
    <w:p w14:paraId="6B597AB5"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размещать транспортные средства на территории общего пользования, препятствующих механизированной уборки и вывозу мусора, отходов производства и потребления;</w:t>
      </w:r>
    </w:p>
    <w:p w14:paraId="48A978AB" w14:textId="35DE606D"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действия (бездействия), повлекшие утечку воды, нечистот и подтопление</w:t>
      </w:r>
      <w:r>
        <w:rPr>
          <w:rFonts w:ascii="Times New Roman" w:eastAsia="Calibri" w:hAnsi="Times New Roman" w:cs="Times New Roman"/>
          <w:bCs/>
          <w:sz w:val="12"/>
          <w:szCs w:val="12"/>
        </w:rPr>
        <w:t xml:space="preserve"> территории общего пользования.</w:t>
      </w:r>
    </w:p>
    <w:p w14:paraId="6B29154A" w14:textId="1943318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17.4</w:t>
      </w:r>
      <w:r>
        <w:rPr>
          <w:rFonts w:ascii="Times New Roman" w:eastAsia="Calibri" w:hAnsi="Times New Roman" w:cs="Times New Roman"/>
          <w:bCs/>
          <w:sz w:val="12"/>
          <w:szCs w:val="12"/>
        </w:rPr>
        <w:t>. Особенности уборки территории в осенне-зимний период</w:t>
      </w:r>
    </w:p>
    <w:p w14:paraId="2222A774"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17.4.1. Осенне-зимняя уборка территории проводится с 15 октября по 15 апреля и предусматривает уборку и вывоз мусора, снега и льда, грязи, посыпку улиц песком с примесью хлоридов.</w:t>
      </w:r>
    </w:p>
    <w:p w14:paraId="267ED274"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В зависимости от климатических условий постановлением администрации поселения период осенне-зимней уборки может быть изменен.</w:t>
      </w:r>
    </w:p>
    <w:p w14:paraId="6A5C604A"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17.4.2. Укладка свежевыпавшего снега в валы и кучи разрешается на всех улицах, площадях и скверах с последующей при необходимости вывозкой.</w:t>
      </w:r>
    </w:p>
    <w:p w14:paraId="74E6E0E7"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17.4.3. В зависимости от ширины улицы и характера движения на ней валы обязаны укладывать либо по обеим сторонам проезжей части, либо с одной стороны проезжей части вдоль тротуара с оставлением необходимых проходов и проездов.</w:t>
      </w:r>
    </w:p>
    <w:p w14:paraId="584EFEF1"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17.4.4. Посыпку песком с примесью хлоридов, как правило, следует начинать немедленно с начала снегопада или появления гололеда.</w:t>
      </w:r>
    </w:p>
    <w:p w14:paraId="69975BA9"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В первую очередь при гололеде посыпаются спуски, подъемы, перекрестки, места остановок общественного транспорта, пешеходные переходы.</w:t>
      </w:r>
    </w:p>
    <w:p w14:paraId="6EA442C0"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Тротуары посыпаются сухим песком без хлоридов.</w:t>
      </w:r>
    </w:p>
    <w:p w14:paraId="2EA1B038"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17.4.5. Очистка от снега крыш и удаление сосулек производится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14:paraId="0BF2208D"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Снег, сброшенный с крыш, при необходимости следует  вывозить.</w:t>
      </w:r>
    </w:p>
    <w:p w14:paraId="62D76A48"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17.4.6. В соответствии с Постановлением Главного государственного санитарного врача РФ от 28.01.2021г.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снегоплавильные установки.</w:t>
      </w:r>
    </w:p>
    <w:p w14:paraId="7D153AAC"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17.4.7. Уборка снега и льда с улиц, площадей, мостов начинается немедленно с начала снегопада и производится, в первую очередь, с магистральных улиц, автобусных трасс, мостов для обеспечения бесперебойного движения транспорта, во избежание наката.</w:t>
      </w:r>
    </w:p>
    <w:p w14:paraId="3278D59E"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17.4.7. При уборке улиц, проездов, площадей специализированными организациями, необходимо обеспечивать после прохождения снегоочистительной техники уборку и расчистку въездов, пешеходных переходов, как со стороны строений, так и с противоположной стороны проезда, если там нет других строений.</w:t>
      </w:r>
    </w:p>
    <w:p w14:paraId="60A7CF0F"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16.4.8. Запрещается:</w:t>
      </w:r>
    </w:p>
    <w:p w14:paraId="20BF694A"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разбрасывание снега и льда на проезжие части улиц;</w:t>
      </w:r>
    </w:p>
    <w:p w14:paraId="6A36F281"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укладка снега и скола льда на трассах тепловых сетей;</w:t>
      </w:r>
    </w:p>
    <w:p w14:paraId="590228A9"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скалывание и сбрасывание снега и льда в теплофикационные камеры, смотровые и дождевые колодцы;</w:t>
      </w:r>
    </w:p>
    <w:p w14:paraId="42DEC784"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завоз и размещение снега во дворах многоквартирных домов;</w:t>
      </w:r>
    </w:p>
    <w:p w14:paraId="7798F0E9"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размещение снега у стен зданий;</w:t>
      </w:r>
    </w:p>
    <w:p w14:paraId="415F124E"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размещение сколотого льда и грязного снега на зеленых насаждениях;</w:t>
      </w:r>
    </w:p>
    <w:p w14:paraId="774E1752"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размещение снега на ледовом покрове рек и озер, сбрасывание снега и льда, мусора,  в открытые водоемы, в том числе и при уборке мостов;</w:t>
      </w:r>
    </w:p>
    <w:p w14:paraId="09E18E97"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xml:space="preserve"> - самовольное возведение запруд, сооружение иных препятствий для свободного схода талых вод, в том числе при сооружении подъездных путей; </w:t>
      </w:r>
    </w:p>
    <w:p w14:paraId="2D27FC9D"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xml:space="preserve">- размещать транспортные средства на территории общего пользования, препятствующих механизированной уборке и вывозу снега; </w:t>
      </w:r>
    </w:p>
    <w:p w14:paraId="5BB437EF" w14:textId="20F65D94"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размещать собранный снег и лед на детских игровых и спортивных площадках, в зонах рекреационного назначения, на поверхности ледяного покрова водоемов и водосборных территориях, а также в радиусе 50 метров от источников неце</w:t>
      </w:r>
      <w:r>
        <w:rPr>
          <w:rFonts w:ascii="Times New Roman" w:eastAsia="Calibri" w:hAnsi="Times New Roman" w:cs="Times New Roman"/>
          <w:bCs/>
          <w:sz w:val="12"/>
          <w:szCs w:val="12"/>
        </w:rPr>
        <w:t>нтрализованного водоснабжения.</w:t>
      </w:r>
    </w:p>
    <w:p w14:paraId="4BA2F6FF" w14:textId="5A39E4E6"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17.5. Порядок содер</w:t>
      </w:r>
      <w:r>
        <w:rPr>
          <w:rFonts w:ascii="Times New Roman" w:eastAsia="Calibri" w:hAnsi="Times New Roman" w:cs="Times New Roman"/>
          <w:bCs/>
          <w:sz w:val="12"/>
          <w:szCs w:val="12"/>
        </w:rPr>
        <w:t>жания элементов благоустройства</w:t>
      </w:r>
    </w:p>
    <w:p w14:paraId="505A7070" w14:textId="4FB7EAB9"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17.5.1. Общие требования к содерж</w:t>
      </w:r>
      <w:r>
        <w:rPr>
          <w:rFonts w:ascii="Times New Roman" w:eastAsia="Calibri" w:hAnsi="Times New Roman" w:cs="Times New Roman"/>
          <w:bCs/>
          <w:sz w:val="12"/>
          <w:szCs w:val="12"/>
        </w:rPr>
        <w:t>анию элементов благоустройства.</w:t>
      </w:r>
    </w:p>
    <w:p w14:paraId="389849FC"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lastRenderedPageBreak/>
        <w:t>17.5.1.1. Содержание элементов благоустройства, включая работы по восстановлению и ремонту памятников, мемориалов осуществляется физическими и (или) юридическими лицами,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14:paraId="455B2575"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xml:space="preserve">Физические и юридические лица осуществляют организацию содержания элементов благоустройства на договорной или добровольной основе. </w:t>
      </w:r>
    </w:p>
    <w:p w14:paraId="54B8DC55"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Организация содержания иных элементов благоустройства осуществляется администрацией поселения по соглашениям со специализированными организациями в пределах средств, предусмотренных на эти цели в бюджете муниципального образования.</w:t>
      </w:r>
    </w:p>
    <w:p w14:paraId="52E9991F"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17.5.1.2. Строительство и установка оград, заборов, газонных и тротуарных ограждений, киосков, палаток, павильонов, ларьков, стендов для объявлений и других устройств осуществляется в порядке, установленном законодательством Российской Федерации, Самарской области, нормативными правовыми актами органов местного самоуправления.</w:t>
      </w:r>
    </w:p>
    <w:p w14:paraId="4033B4A7" w14:textId="751FAF82"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17.5.1.3. Строительные площадки необходимо ограждать по всему периметру плотным з</w:t>
      </w:r>
      <w:r>
        <w:rPr>
          <w:rFonts w:ascii="Times New Roman" w:eastAsia="Calibri" w:hAnsi="Times New Roman" w:cs="Times New Roman"/>
          <w:bCs/>
          <w:sz w:val="12"/>
          <w:szCs w:val="12"/>
        </w:rPr>
        <w:t xml:space="preserve">абором установленного образца. </w:t>
      </w:r>
    </w:p>
    <w:p w14:paraId="756B9A3E" w14:textId="33CF1D3E"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17.5.2. Свето</w:t>
      </w:r>
      <w:r>
        <w:rPr>
          <w:rFonts w:ascii="Times New Roman" w:eastAsia="Calibri" w:hAnsi="Times New Roman" w:cs="Times New Roman"/>
          <w:bCs/>
          <w:sz w:val="12"/>
          <w:szCs w:val="12"/>
        </w:rPr>
        <w:t>вые вывески, реклама и витрины.</w:t>
      </w:r>
    </w:p>
    <w:p w14:paraId="3C093E60"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17.5.2.1. Установка всякого рода вывесок разрешается только после согласования эскизов с администрацией поселения.</w:t>
      </w:r>
    </w:p>
    <w:p w14:paraId="49AABA79"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17.5.2.2. Организациям, эксплуатирующим световые рекламы и вывески, необходимо ежедневно включать их с наступлением темного времени суток и выключать не ранее времени отключения уличного освещения, обеспечивать своевременную замену перегоревших газосветовых трубок и электроламп.</w:t>
      </w:r>
    </w:p>
    <w:p w14:paraId="35C08661"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В случае неисправности отдельных знаков рекламы или вывески произвести полное отключение.</w:t>
      </w:r>
    </w:p>
    <w:p w14:paraId="35F00996"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17.5.2.3. Расклейка газет, афиш, плакатов, различного рода объявлений и реклам разрешается только в местах, определенных администрацией поселения на специально установленных стендах.</w:t>
      </w:r>
    </w:p>
    <w:p w14:paraId="7A585C82" w14:textId="6BB901AE"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xml:space="preserve">17.5.2.4. Очистку от объявлений опор электропередач, цоколя зданий, заборов и других сооружений производить организациям, </w:t>
      </w:r>
      <w:r>
        <w:rPr>
          <w:rFonts w:ascii="Times New Roman" w:eastAsia="Calibri" w:hAnsi="Times New Roman" w:cs="Times New Roman"/>
          <w:bCs/>
          <w:sz w:val="12"/>
          <w:szCs w:val="12"/>
        </w:rPr>
        <w:t>эксплуатирующим данные объекты.</w:t>
      </w:r>
    </w:p>
    <w:p w14:paraId="35DD2B21" w14:textId="735C87C6"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xml:space="preserve">17.5.3. Ремонт и </w:t>
      </w:r>
      <w:r>
        <w:rPr>
          <w:rFonts w:ascii="Times New Roman" w:eastAsia="Calibri" w:hAnsi="Times New Roman" w:cs="Times New Roman"/>
          <w:bCs/>
          <w:sz w:val="12"/>
          <w:szCs w:val="12"/>
        </w:rPr>
        <w:t>содержание зданий и сооружений.</w:t>
      </w:r>
    </w:p>
    <w:p w14:paraId="00CC51E1"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17.5.3.1. Эксплуатация зданий и сооружений, их ремонт производится в соответствии с установленными правилами и нормами технической эксплуатации.</w:t>
      </w:r>
    </w:p>
    <w:p w14:paraId="396DE3C1"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17.5.3.2. Текущий и капитальный ремонт, изменения и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
    <w:p w14:paraId="47C733BD"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17.5.3.3. Запрещается самовольное возведение хозяйственных и вспомогательных построек (дровяных сараев, будок, гаражей, голубятен, теплиц и т.п.) без получения соответствующего разрешения на строительство или установку.</w:t>
      </w:r>
    </w:p>
    <w:p w14:paraId="0D32781E" w14:textId="1CB3087A"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xml:space="preserve">17.5.3.4. Необходимо осуществлять установку и замену указателей на зданиях с обозначением наименования улицы и номерных знаков домов, утвержденного образца, а на угловых домах </w:t>
      </w:r>
      <w:r>
        <w:rPr>
          <w:rFonts w:ascii="Times New Roman" w:eastAsia="Calibri" w:hAnsi="Times New Roman" w:cs="Times New Roman"/>
          <w:bCs/>
          <w:sz w:val="12"/>
          <w:szCs w:val="12"/>
        </w:rPr>
        <w:t>- названия пересекающихся улиц.</w:t>
      </w:r>
    </w:p>
    <w:p w14:paraId="2557B28A" w14:textId="2AF7A8AC"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xml:space="preserve">17.6. </w:t>
      </w:r>
      <w:r>
        <w:rPr>
          <w:rFonts w:ascii="Times New Roman" w:eastAsia="Calibri" w:hAnsi="Times New Roman" w:cs="Times New Roman"/>
          <w:bCs/>
          <w:sz w:val="12"/>
          <w:szCs w:val="12"/>
        </w:rPr>
        <w:t>Содержание и эксплуатация дорог</w:t>
      </w:r>
    </w:p>
    <w:p w14:paraId="306924DC"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17.6.1. С целью сохранения дорожных покрытий на территории поселения  запрещается:</w:t>
      </w:r>
    </w:p>
    <w:p w14:paraId="4CB7E5C3"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подвоз груза волоком;</w:t>
      </w:r>
    </w:p>
    <w:p w14:paraId="45F63B83"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14:paraId="1255E9FB"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перегон по улицам населенных пунктов, имеющим твердое покрытие, машин на гусеничном ходу;</w:t>
      </w:r>
    </w:p>
    <w:p w14:paraId="04FE106A"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движение и стоянка большегрузного транспорта на внутриквартальных пешеходных дорожках, тротуарах, на обочинах поселенческих дорог.</w:t>
      </w:r>
    </w:p>
    <w:p w14:paraId="21C857E6"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17.6.2. Содержание и уборку дорожных покрытий производят собственники этих дорожных покрытий.</w:t>
      </w:r>
    </w:p>
    <w:p w14:paraId="1DE0DE89"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17.6.3. 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администрацией поселения муниципального района Сергиевский в пределах средств, предусмотренных в бюджете муниципального образования на эти цели.</w:t>
      </w:r>
    </w:p>
    <w:p w14:paraId="56C5E84A"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17.6.4. Установка, эксплуатация, текущий и капитальный ремонт дорожных знаков, разметки и иных объектов обеспечения безопасности уличного движения осуществляется  администрацией поселения муниципального района Сергиевский в соответствии со схемой дислокации дорожных знаков, в пределах средств, предусмотренных в бюджете муниципального образования на эти цели.</w:t>
      </w:r>
    </w:p>
    <w:p w14:paraId="016D3368"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17.6.5. Организации, в ведении которых находятся подземные сети, обязаны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14:paraId="70F64CE4" w14:textId="18951D39"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Крышки люков, колодцев, расположенных на проезжей части улиц и тротуаров, в случае их повреждения или разрушения организации, в ведении которых находятся коммуникации, обязаны немедленно огородить и в</w:t>
      </w:r>
      <w:r>
        <w:rPr>
          <w:rFonts w:ascii="Times New Roman" w:eastAsia="Calibri" w:hAnsi="Times New Roman" w:cs="Times New Roman"/>
          <w:bCs/>
          <w:sz w:val="12"/>
          <w:szCs w:val="12"/>
        </w:rPr>
        <w:t xml:space="preserve"> течение 3 часов восстановить. </w:t>
      </w:r>
    </w:p>
    <w:p w14:paraId="330E1DE6" w14:textId="3EBCFD09"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17.7. Организация площадок для выгула животных, выпас и прого</w:t>
      </w:r>
      <w:r>
        <w:rPr>
          <w:rFonts w:ascii="Times New Roman" w:eastAsia="Calibri" w:hAnsi="Times New Roman" w:cs="Times New Roman"/>
          <w:bCs/>
          <w:sz w:val="12"/>
          <w:szCs w:val="12"/>
        </w:rPr>
        <w:t>н сельскохозяйственных животных</w:t>
      </w:r>
    </w:p>
    <w:p w14:paraId="3F9DCEEE"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17.7.1. Выгуливание животных допускается только в местах, определенных администрацией поселения.</w:t>
      </w:r>
    </w:p>
    <w:p w14:paraId="24185A27"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17.7.2. Площадки для выгула и дрессировки животных размещаются за пределами санитарной зоны источников водоснабжения первого и второго поясов в парках, лесопарках, иных территориях общего пользования.</w:t>
      </w:r>
    </w:p>
    <w:p w14:paraId="55474DE7"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17.7.3. 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w:t>
      </w:r>
    </w:p>
    <w:p w14:paraId="2B84788D"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xml:space="preserve">17.7.4. На территории поселения запрещается проведение собачьих боев.  </w:t>
      </w:r>
    </w:p>
    <w:p w14:paraId="141186B4"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17.7.5. Запрещено передвижение сельскохозяйственных животных на территории поселения без сопровождающих лиц.</w:t>
      </w:r>
    </w:p>
    <w:p w14:paraId="7F6953D2"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17.7.6. Выпас и маршрут прогона сельскохозяйственных животных осуществляется на специально отведенных администрацией поселения местах выпаса под наблюдением владельца или уполномоченного им лица или в черте населенного пункта на прилегающей к домовладению территории на привязи. Безнадзорный, беспривязный выпас не допускается.</w:t>
      </w:r>
    </w:p>
    <w:p w14:paraId="06C1947B"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xml:space="preserve">17.7.7. Неисполнение обязанностей, установленных п. 17.7.5 и п.17.7.6 статьи 17.7 настоящих правил в части не соблюдения требований к: </w:t>
      </w:r>
    </w:p>
    <w:p w14:paraId="4B69E975"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-маршруту выпаса и прогона сельскохозяйственных животных;</w:t>
      </w:r>
    </w:p>
    <w:p w14:paraId="392DFEE0"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xml:space="preserve">-времени выпаса и прогона сельскохозяйственных животных; </w:t>
      </w:r>
    </w:p>
    <w:p w14:paraId="3497BB41"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-способу выпаса и прогона сельскохозяйственных животных;</w:t>
      </w:r>
    </w:p>
    <w:p w14:paraId="3BF78B53"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-порядку согласования выпаса и прогона сельскохозяйственных животных с уполномоченным органом;</w:t>
      </w:r>
    </w:p>
    <w:p w14:paraId="3DDDA4D8" w14:textId="0F34CDDD"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-лицу, которое может осуществлять выпас и прогон сельскохозяйственных животных, предусматривает административную ответственность в соответствии с Законом Самарской области от 01.11.2007г. №115-ГД) «Об административных правонарушениях на</w:t>
      </w:r>
      <w:r>
        <w:rPr>
          <w:rFonts w:ascii="Times New Roman" w:eastAsia="Calibri" w:hAnsi="Times New Roman" w:cs="Times New Roman"/>
          <w:bCs/>
          <w:sz w:val="12"/>
          <w:szCs w:val="12"/>
        </w:rPr>
        <w:t xml:space="preserve"> территории Самарской области».</w:t>
      </w:r>
    </w:p>
    <w:p w14:paraId="43D86E63" w14:textId="227E851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17.8. Особые требо</w:t>
      </w:r>
      <w:r>
        <w:rPr>
          <w:rFonts w:ascii="Times New Roman" w:eastAsia="Calibri" w:hAnsi="Times New Roman" w:cs="Times New Roman"/>
          <w:bCs/>
          <w:sz w:val="12"/>
          <w:szCs w:val="12"/>
        </w:rPr>
        <w:t>вания к доступности жилой среды</w:t>
      </w:r>
    </w:p>
    <w:p w14:paraId="610F9B50"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lastRenderedPageBreak/>
        <w:t>17.8.1. При проектировании объектов благоустройства предусматривается доступность среды населенных пунктов для инвалидов и иных лиц, испытывающих затруднения при самостоятельном передвижении (далее – МГН),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Доступность городской среды может обеспечиваться, в том числе, путем оснащения объектов благоустройства элементами и техническими средствами, способствующими передвижению МГН.</w:t>
      </w:r>
    </w:p>
    <w:p w14:paraId="2EC6339D"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17.8.2. Проектирование, строительство, установку технических средств и оборудования, способствующих передвижению МГН, необходимо осуществлять, в том числе, при новом строительстве в соответствии с утвержденной проектной документацией.</w:t>
      </w:r>
    </w:p>
    <w:p w14:paraId="04B6E8ED"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17.8.3. Пути движения МГН, входные группы в здания и сооружения проектировать в соответствии с СП 59.13330.2020 «Свод правил. Доступность зданий и сооружений для маломобильных групп населения. СНиП 35-01-2001».</w:t>
      </w:r>
    </w:p>
    <w:p w14:paraId="78128C3C"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17.8.4. При выполнении благоустройства улиц в части организации подходов к зданиям и сооружениям поверхность реконструируемой части тротуаров необходимо 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p>
    <w:p w14:paraId="7A9AC637"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Тротуары, подходы к зданиям, строениям и сооружениям, ступени и пандусы выполняются с нескользящей поверхностью.</w:t>
      </w:r>
    </w:p>
    <w:p w14:paraId="1EB325E4"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Поверхности тротуаров, площадок перед входом в здания, строения и сооружения, ступеней и пандусов, имеющие скользкую поверхность в холодный период времени, необходимо обрабатывать специальными противогололедными средствами или укрывать такие поверхности противоскользящими материалами.</w:t>
      </w:r>
    </w:p>
    <w:p w14:paraId="59C163AF"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17.8.5. Для предупреждения инвалидов по зрению о препятствиях и опасных 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безопасных путей следования, обозначения мест их начала и изменения направления движения, для обозначения мест посадки в маршрутные транспортные средства, мест получения услуг или информации, рекомендуется применение тактильных наземных указателей.</w:t>
      </w:r>
    </w:p>
    <w:p w14:paraId="6B1A11D4"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17.8.6. Для информирования инвалидов по зрению на путях их движения, указания направления движения, идентификации мест и возможности получения услуги рекомендуется оборудование общественных территорий населенного пункта, территорий, прилегающих к объектам социальной инфраструктуры, зон транспортно-пересадочных узлов и иных центров притяжения тактильными мнемосхемами (тактильными мнемокартами и рельефными планами) и тактильными указателями (тактильными табличками, пиктограммами, накладками и наклейками), обеспечивающими возможность их эффективного использования инвалидами по зрению и другими категориями МГН, а также людьми без инвалидности.</w:t>
      </w:r>
    </w:p>
    <w:p w14:paraId="2347EF5A" w14:textId="26D0EA72"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17.9. Праздничное оформление</w:t>
      </w:r>
      <w:r>
        <w:rPr>
          <w:rFonts w:ascii="Times New Roman" w:eastAsia="Calibri" w:hAnsi="Times New Roman" w:cs="Times New Roman"/>
          <w:bCs/>
          <w:sz w:val="12"/>
          <w:szCs w:val="12"/>
        </w:rPr>
        <w:t xml:space="preserve"> территории</w:t>
      </w:r>
    </w:p>
    <w:p w14:paraId="19B6239E"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17.9.1. Праздничное оформление территории поселения выполняется по решению администрации поселения на период проведения государственных, региональных и муниципальных праздников и мероприятий, связанных со знаменательными событиями (далее - праздничное оформление).</w:t>
      </w:r>
    </w:p>
    <w:p w14:paraId="7B8128A8"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17.9.2. Оформление зданий, сооружений осуществляется их владельцами в рамках концепции праздничного оформления территории населенных пунктов поселения.</w:t>
      </w:r>
    </w:p>
    <w:p w14:paraId="2501A114"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17.9.3. Работы, связанные с проведением торжественных и праздничных мероприятий, осуществляются организациями самостоятельно за счет собственных средств, а также по договорам с администрацией поселения в пределах средств, предусмотренных на эти цели в бюджете поселения или на привлеченные средства.</w:t>
      </w:r>
    </w:p>
    <w:p w14:paraId="4A8D5368"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17.9.4. В перечень объектов праздничного оформления входят:</w:t>
      </w:r>
    </w:p>
    <w:p w14:paraId="2AC5A023"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а) площади, улицы, бульвары, мостовые сооружения, магистрали;</w:t>
      </w:r>
    </w:p>
    <w:p w14:paraId="7A9D3302"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б) места массовых гуляний, парки, скверы, набережные;</w:t>
      </w:r>
    </w:p>
    <w:p w14:paraId="7BBABAD3"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в) фасады зданий;</w:t>
      </w:r>
    </w:p>
    <w:p w14:paraId="459E2E75"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г) фасады и 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иных зданий и прилегающие к ним территории;</w:t>
      </w:r>
    </w:p>
    <w:p w14:paraId="60691771"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д) наземный общественный пассажирский транспорт, территории и фасады зданий, строений и сооружений транспортной инфраструктуры.</w:t>
      </w:r>
    </w:p>
    <w:p w14:paraId="3AB53B31"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17.9.5.  К элементам праздничного оформления относятся:</w:t>
      </w:r>
    </w:p>
    <w:p w14:paraId="55ACAB47"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а) текстильные или нетканые изделия, в том числе, с нанесенными на их поверхности графическими изображениями;</w:t>
      </w:r>
    </w:p>
    <w:p w14:paraId="5C33B2E2"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б) объемно-декоративные сооружения, имеющие несущую конструкцию и внешнее оформление, соответствующее тематике мероприятия;</w:t>
      </w:r>
    </w:p>
    <w:p w14:paraId="46627E1D"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в) мультимедийное и проекционное оборудование, предназначенное для трансляции текстовой, звуковой, графической и видеоинформации;</w:t>
      </w:r>
    </w:p>
    <w:p w14:paraId="4B8CFB99"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г) праздничное освещение (иллюминация) улиц, площадей, фасадов зданий и сооружений, в том числе:</w:t>
      </w:r>
    </w:p>
    <w:p w14:paraId="7A9CE6FC"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праздничная подсветка фасадов зданий;</w:t>
      </w:r>
    </w:p>
    <w:p w14:paraId="7056398B"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иллюминационные гирлянды и кронштейны;</w:t>
      </w:r>
    </w:p>
    <w:p w14:paraId="36EA8E32"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художественно-декоративное оформление на тросовых конструкциях, расположенных между зданиями или опорами наружного городского освещения и контактной сети;</w:t>
      </w:r>
    </w:p>
    <w:p w14:paraId="5F5DE203"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подсветка зеленых насаждений;</w:t>
      </w:r>
    </w:p>
    <w:p w14:paraId="2FB482BB"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праздничное и тематическое оформление пассажирского транспорта;</w:t>
      </w:r>
    </w:p>
    <w:p w14:paraId="3B07FA27"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государственные и муниципальные флаги, государственная и муниципальная символика;</w:t>
      </w:r>
    </w:p>
    <w:p w14:paraId="3C14892D"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декоративные флаги, флажки, стяги;</w:t>
      </w:r>
    </w:p>
    <w:p w14:paraId="7ADF6979"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информационные и тематические материалы на рекламных конструкциях;</w:t>
      </w:r>
    </w:p>
    <w:p w14:paraId="67DE36E6"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иные элементы праздничного оформления, в том числе экспериментальные, инновационные элементы с применением новых материалов, оборудования и технологий.</w:t>
      </w:r>
    </w:p>
    <w:p w14:paraId="52ECFDC7"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17.9.6. Концепция праздничного оформления определяется программой мероприятий и схемой размещения объектов и элементов праздничного оформления, утверждаемыми администрацией поселения.</w:t>
      </w:r>
    </w:p>
    <w:p w14:paraId="68D0AE88"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17.9.7. Для праздничного оформления выбираются элементы праздничного и (или) тематического оформления, соответствующие всем требованиям качества и безопасности, нормам и правилам, установленным в нормативной документации для соответствующего вида элемента.</w:t>
      </w:r>
    </w:p>
    <w:p w14:paraId="28C47F2F"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17.9.8. При проектировании и установке элементов праздничного и (или) тематического оформления обеспечивается сохранение средств регулирования дорожного движения, без ухудшения их видимости для всех участников дорожного движения.</w:t>
      </w:r>
    </w:p>
    <w:p w14:paraId="154FF782"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17.9.9. При проектировании элементов праздничного и (или) тематического оформления предусматриваются меры по их безопасной утилизации по окончании эксплуатации, с исключением причинения вреда жизни или здоровью граждан, имуществу физических или юридических лиц, государственному или муниципальному имуществу.</w:t>
      </w:r>
    </w:p>
    <w:p w14:paraId="4ADBEF8B" w14:textId="0A1B2E24"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17.9.10. При проведении праздничных и иных массовых мероприятий обязанность по обеспечению уборки места проведения мероприятия и прилегающих к нему территорий, а также восстановление поврежденных элементов благоустройств возлагается на их организат</w:t>
      </w:r>
      <w:r>
        <w:rPr>
          <w:rFonts w:ascii="Times New Roman" w:eastAsia="Calibri" w:hAnsi="Times New Roman" w:cs="Times New Roman"/>
          <w:bCs/>
          <w:sz w:val="12"/>
          <w:szCs w:val="12"/>
        </w:rPr>
        <w:t>оров.</w:t>
      </w:r>
    </w:p>
    <w:p w14:paraId="10E38C59" w14:textId="704D4961"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17.10. Вопросы орга</w:t>
      </w:r>
      <w:r>
        <w:rPr>
          <w:rFonts w:ascii="Times New Roman" w:eastAsia="Calibri" w:hAnsi="Times New Roman" w:cs="Times New Roman"/>
          <w:bCs/>
          <w:sz w:val="12"/>
          <w:szCs w:val="12"/>
        </w:rPr>
        <w:t xml:space="preserve">низации озеленения территории, </w:t>
      </w:r>
      <w:r w:rsidRPr="003017C3">
        <w:rPr>
          <w:rFonts w:ascii="Times New Roman" w:eastAsia="Calibri" w:hAnsi="Times New Roman" w:cs="Times New Roman"/>
          <w:bCs/>
          <w:sz w:val="12"/>
          <w:szCs w:val="12"/>
        </w:rPr>
        <w:t>порядок создания, содержания, восстановления и охраны, расположенных в границах населенных пун</w:t>
      </w:r>
      <w:r>
        <w:rPr>
          <w:rFonts w:ascii="Times New Roman" w:eastAsia="Calibri" w:hAnsi="Times New Roman" w:cs="Times New Roman"/>
          <w:bCs/>
          <w:sz w:val="12"/>
          <w:szCs w:val="12"/>
        </w:rPr>
        <w:t xml:space="preserve">ктов, газонов, цветников и иных </w:t>
      </w:r>
      <w:r w:rsidRPr="003017C3">
        <w:rPr>
          <w:rFonts w:ascii="Times New Roman" w:eastAsia="Calibri" w:hAnsi="Times New Roman" w:cs="Times New Roman"/>
          <w:bCs/>
          <w:sz w:val="12"/>
          <w:szCs w:val="12"/>
        </w:rPr>
        <w:t xml:space="preserve">территорий, </w:t>
      </w:r>
      <w:r>
        <w:rPr>
          <w:rFonts w:ascii="Times New Roman" w:eastAsia="Calibri" w:hAnsi="Times New Roman" w:cs="Times New Roman"/>
          <w:bCs/>
          <w:sz w:val="12"/>
          <w:szCs w:val="12"/>
        </w:rPr>
        <w:t>занятых травянистыми растениями</w:t>
      </w:r>
    </w:p>
    <w:p w14:paraId="048BFB51"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lastRenderedPageBreak/>
        <w:t>17.10.1. Настоящей статьей регулируются вопросы организации озеленения территории поселения, включая порядок создания, содержания, восстановления и охраны расположенных в границах населенных пунктов элементов озеленения: зеленых насаждений, древесных, кустарниковых, ковровых и травянистых растений, крышного, вертикального, контейнерного озеленения, газонов, устройств для оформления озеленения, цветников и иных территорий, занятых травянистыми растениями (далее – озеленение).</w:t>
      </w:r>
    </w:p>
    <w:p w14:paraId="093502C2"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17.10.2. Озеленение территории, работы по содержанию и восстановлению парков, скверов, зеленых зон населенных пунктов поселения, осуществляется специализированными организациями по договорам с администрацией поселения в пределах средств, предусмотренных в бюджете поселения на эти цели.</w:t>
      </w:r>
    </w:p>
    <w:p w14:paraId="51B78605"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17.10.3. При проектировании озелененных территорий создаются проекты "зеленых каркасов", направленные, в том числе, на улучшение визуальных и экологических характеристик городской среды в населенном пункте, обеспечение биоразнообразия и непрерывности озелененных элементов, а также на обеспечение для жителей населенного пункта доступа к озелененным территориям с возможностью пешеходных и велосипедных прогулок, занятий физкультурой и спортом, общения, прогулок и игр с детьми на свежем воздухе, комфортного отдыха старшего поколения (далее - "зеленый каркас").</w:t>
      </w:r>
    </w:p>
    <w:p w14:paraId="089D5AD7"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Организация озеленения, создание, содержание, восстановление и охрана элементов озеленения существующих и (или) создаваемых природных территорий планируется в комплексе и в контексте общего "зеленого каркаса" поселения.</w:t>
      </w:r>
    </w:p>
    <w:p w14:paraId="17B2A899"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17.10.4.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14:paraId="3BFABBCA"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17.10.5. Работы по созданию элементов озеленения проводятся по предварительно разработанному и утвержденному ответственными органами проекту благоустройства.</w:t>
      </w:r>
    </w:p>
    <w:p w14:paraId="1D0315CB"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xml:space="preserve">Проект благоустройства территории, определяющий основные планировочные решения, разрабатывается на основании геоподосновы и инвентаризационного плана зеленых насаждений. При этом на стадии разработки проекта благоустройства определяется количество деревьев и кустарников, попадающих в зону строительства, определить объемы вырубок и пересадок зеленых насаждений, осуществить расчет компенсационной стоимости данного вида работ, без разработки топографического плана территории, отображающего размещение деревьев и кустарников и полученного в результате геодезической съемки в сопровождении перечетной ведомостью. </w:t>
      </w:r>
    </w:p>
    <w:p w14:paraId="1A67C552"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17.10.6. После утверждения проектной документации на строительство, капитальный ремонт и (или) реконструкцию объектов благоустройства, в том числе объектов озеленения, разрабатывается рабочий проект с уточнением планировочных решений, инженерных коммуникаций и организации строительства.</w:t>
      </w:r>
    </w:p>
    <w:p w14:paraId="1A099396"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17.10.7. При организации озеленения сохраняются существующие ландшафты.</w:t>
      </w:r>
    </w:p>
    <w:p w14:paraId="7C6FAF31"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Для озеленения используются преимущественно многолетние виды и сорта растений, произрастающие на территории региона и не нуждающиеся в специальном укрытии в зимний период.</w:t>
      </w:r>
    </w:p>
    <w:p w14:paraId="63A0D280"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17.10.8. Содержание озелененных территорий поселения осуществляется специализированными организациями по договорам с администрацией поселения, а также путем привлечения жителей поселения, в том числе добровольцев (волонтеров), и других заинтересованных лиц.</w:t>
      </w:r>
    </w:p>
    <w:p w14:paraId="2BB86154"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17.10.9. В рамках мероприятий по содержанию озелененных территорий, лица указанные в п. 17.10.8 настоящей статьи обязуются:</w:t>
      </w:r>
    </w:p>
    <w:p w14:paraId="5B7A8B69"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своевременно осуществлять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14:paraId="07432852"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14:paraId="366E77DB"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принимать меры в случаях массового появления вредителей и болезней, производить замазку ран и дупел на деревьях;</w:t>
      </w:r>
    </w:p>
    <w:p w14:paraId="46F8CA86"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производить комплексный уход за газонами, систематический покос газонов и иной травянистой растительности;</w:t>
      </w:r>
    </w:p>
    <w:p w14:paraId="517E58D6"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проводить своевременный ремонт ограждений зеленых насаждений.</w:t>
      </w:r>
    </w:p>
    <w:p w14:paraId="7722E1A1"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17.10.10. Луговые газоны в парках и лесопарках, созданные на базе естественной луговой высокотравной многовидовой растительности, необходимо оставлять в виде цветущего разнотравья, вдоль объектов пешеходных коммуникаций и по периметру площадок необходимо производить покос травы.</w:t>
      </w:r>
    </w:p>
    <w:p w14:paraId="1036E02B"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17.10.11. На газонах парков и лесопарков, в массивах и группах, удаленных от дорог, рекомендуется не сгребать опавшую листву во избежание выноса органики и обеднения почв. Сжигание травы и опавшей листвы не допускается.</w:t>
      </w:r>
    </w:p>
    <w:p w14:paraId="24427CB5"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xml:space="preserve">17.10.12. Для борьбы с вредными и ядовитыми самосевными растениями необходимо систематическое скашивание сорных, вредных и ядовитых растений до их обсеменения на территории поселения. </w:t>
      </w:r>
    </w:p>
    <w:p w14:paraId="25B6F03E"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17.10.13. На озелененных территориях запрещается:</w:t>
      </w:r>
    </w:p>
    <w:p w14:paraId="762B2EBF"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складировать любые материалы;</w:t>
      </w:r>
    </w:p>
    <w:p w14:paraId="71AD4660"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устраивать свалки мусора, снега и льда, за исключением чистого снега, полученного от расчистки садово-парковых дорожек;</w:t>
      </w:r>
    </w:p>
    <w:p w14:paraId="1F71CDC8"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использовать роторные снегоочистительные машины для перекидки снега на насаждения, использование роторных машин на уборке озелененных улиц и площадей допускается лишь при наличии на машине специальных направляющих устройств, предотвращающих попадание снега на насаждения;</w:t>
      </w:r>
    </w:p>
    <w:p w14:paraId="6BF043B3"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сбрасывать снег с крыш на участки, занятые насаждениями, без принятия мер, обеспечивающих сохранность деревьев и кустарников;</w:t>
      </w:r>
    </w:p>
    <w:p w14:paraId="7B622641"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сжигать листья, сметать листья в лотки в период массового листопада, засыпать ими стволы деревьев и кустарников (целесообразно их собирать в кучи, не допуская разносов по улицам, удалять в специально отведенные места для компостирования, вывозить на свалку или использовать при устройстве дренажа);</w:t>
      </w:r>
    </w:p>
    <w:p w14:paraId="7F62921B"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посыпать солью и другими химическими препаратами тротуары, проезжие и прогулочные дороги и пр. аналогичные покрытия;</w:t>
      </w:r>
    </w:p>
    <w:p w14:paraId="038C17D0"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сбрасывать смет и другие загрязнения на газоны;</w:t>
      </w:r>
    </w:p>
    <w:p w14:paraId="307A3FBC"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проводить разрытия для прокладки инженерных коммуникаций согласно установленным правилам;</w:t>
      </w:r>
    </w:p>
    <w:p w14:paraId="5CEBD979"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проезд и стоянка автомашин, мотоциклов, других видов транспорта (кроме транзитных дорог общего пользования и дорог, предназначенных для эксплуатации объекта);</w:t>
      </w:r>
    </w:p>
    <w:p w14:paraId="5F02F06A"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ходить, сидеть и лежать на газонах (исключая луговые), устраивать игры;</w:t>
      </w:r>
    </w:p>
    <w:p w14:paraId="0ECDFD36"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разжигать костры и нарушать правила противопожарной охраны;</w:t>
      </w:r>
    </w:p>
    <w:p w14:paraId="0F77A6E9"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подвешивать на деревьях гамаки, качели, веревки для сушки белья, забивать в стволы деревьев гвозди, прикреплять рекламные щиты, электропровода, электрогирлянды из лампочек, колючую проволоку и другие ограждения, которые могут повредить деревьям;</w:t>
      </w:r>
    </w:p>
    <w:p w14:paraId="7C4AE526"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добывать из деревьев сок, смолу, делать надрезы, надписи и наносить другие механические повреждения;</w:t>
      </w:r>
    </w:p>
    <w:p w14:paraId="6045DEF6"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рвать цветы и ломать ветви деревьев и кустарников;</w:t>
      </w:r>
    </w:p>
    <w:p w14:paraId="73875C74"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разорять муравейники, ловить и уничтожать птиц и животных.</w:t>
      </w:r>
    </w:p>
    <w:p w14:paraId="2AF2CD38"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17.10.14. Запрещается юридическим и физическим лицам самовольная вырубка и посадка деревьев и кустарников на муниципальных земельных участках без получения соответствующего разрешения.</w:t>
      </w:r>
    </w:p>
    <w:p w14:paraId="0657539D" w14:textId="3B461541"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lastRenderedPageBreak/>
        <w:t>17.10.15. Согласование работ по сносу зеленых насаждений, оформление разрешения на снос, расчет компенсационной стоимости и проведения компенсационного озеленения, оплата компенсационной стоимости при повреждении или уничтожении зеленых насаждений проводится уполномоченным органом  в соответствии с нормативными правовыми актами о</w:t>
      </w:r>
      <w:r>
        <w:rPr>
          <w:rFonts w:ascii="Times New Roman" w:eastAsia="Calibri" w:hAnsi="Times New Roman" w:cs="Times New Roman"/>
          <w:bCs/>
          <w:sz w:val="12"/>
          <w:szCs w:val="12"/>
        </w:rPr>
        <w:t>рганов местного самоуправления.</w:t>
      </w:r>
    </w:p>
    <w:p w14:paraId="35278E02" w14:textId="3B3BEB7E"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17.11. По</w:t>
      </w:r>
      <w:r>
        <w:rPr>
          <w:rFonts w:ascii="Times New Roman" w:eastAsia="Calibri" w:hAnsi="Times New Roman" w:cs="Times New Roman"/>
          <w:bCs/>
          <w:sz w:val="12"/>
          <w:szCs w:val="12"/>
        </w:rPr>
        <w:t>рядок проведения земляных работ</w:t>
      </w:r>
    </w:p>
    <w:p w14:paraId="497FB0E0"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17.11.1. Положения настоящей статьи регулируют порядок проведения работ, связанных разработкой и отсыпкой грунта, в том числе земляных работ, проводимых при возведении зданий, строений, сооружений и элементов благоустройства, устройстве и ремонте подземных и наземных инженерных сетей и коммуникаций, проведении аварийных и других видов земляных работ (далее - земляные работы).</w:t>
      </w:r>
    </w:p>
    <w:p w14:paraId="42B16C86"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xml:space="preserve">17.11.2. Земляные работы проводятся при наличии разрешения на осуществление земляных работ (далее - разрешение на осуществление земляных работ) в случаях отсутствия разрешения на строительство на участке проведения земляных работ. Разрешение на осуществление земляных работ выдается уполномоченным органом местного самоуправления в соответствии с нормативными правовыми актами на основании заявления заинтересованного лица. </w:t>
      </w:r>
    </w:p>
    <w:p w14:paraId="2B9D20C8"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17.11.3. Получение разрешения на осуществление земляных работ необходимо в случаях проведения земляных работ, осуществляемых на землях из категории земель населенных пунктов и землях иных категорий (за исключением пахотных работ): разработка и отсыпка грунта, земляные работы, проводимые при возведении зданий, строений, сооружений и элементов благоустройства, устройстве и ремонте подземных и наземных инженерных сетей и коммуникаций, связанных с неотложным проведением аварийных работ, ликвидацией последствий аварий и чрезвычайных ситуаций.</w:t>
      </w:r>
    </w:p>
    <w:p w14:paraId="45FF52CD"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xml:space="preserve">17.11.4. Положения настоящей статьи не применяются при осуществлении  земляных работ на земельных участках, предоставленных для индивидуального жилищного строительства, ведения личного подсобного хозяйства, садоводства, огородничества, дачного строительства. Собственники и законные владельцы данных земельных участков осуществляют земляные работы на таких земельных участках самостоятельно по своему усмотрению, исходя из имеющихся у них в соответствии с законодательством правомочий владения и пользования соответствующими земельными участками.  </w:t>
      </w:r>
    </w:p>
    <w:p w14:paraId="6F185A83"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17.11.4. Контроль за ходом производства земляных работ и исполнением разрешения на осуществление земляных работ осуществляется уполномоченным органам местного самоуправления.</w:t>
      </w:r>
    </w:p>
    <w:p w14:paraId="14553DD7"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17.11.5.  При производстве земляных работ необходимо:</w:t>
      </w:r>
    </w:p>
    <w:p w14:paraId="25322A76"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а) устанавливать ограждение, устройства аварийного освещения, информационные стенды и указатели, обеспечивающие безопасность людей и транспорта;</w:t>
      </w:r>
    </w:p>
    <w:p w14:paraId="1093C40A"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б) при производстве работ на больших по площади земельных участках предусматривать график выполнения работ для каждого отдельного участка. Работы на последующих участках выполнять после завершения работ на предыдущих, включая благоустройство и уборку территории;</w:t>
      </w:r>
    </w:p>
    <w:p w14:paraId="0FD47EF0"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в) при производстве работ на пересечении с проезжей частью дорог с усовершенствованным покрытием прокладку подземных инженерных коммуникаций производить бестраншейным (закрытым) способом, исключающим нарушение дорожного покрытия;</w:t>
      </w:r>
    </w:p>
    <w:p w14:paraId="661685B7"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г) при производстве земляных работ вблизи проезжей части дорог или на ней обеспечивать видимость мест проведения работ для водителей и пешеходов, в том числе в темное время суток с помощью сигнальных фонарей;</w:t>
      </w:r>
    </w:p>
    <w:p w14:paraId="0914B718"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д) при выезде автотранспорта со строительных площадок и участков производства земляных работ обеспечить очистку или мойку колес;</w:t>
      </w:r>
    </w:p>
    <w:p w14:paraId="7AC0BFA0"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е) при производстве аварийных работ выполнять их круглосуточно, без выходных и праздничных дней;</w:t>
      </w:r>
    </w:p>
    <w:p w14:paraId="4F8447E6"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ж) по окончании земляных работ выполнить мероприятия по восстановлению поврежденных элементов благоустройства, расположенных на территории муниципального образования, где производились земляные работы.</w:t>
      </w:r>
    </w:p>
    <w:p w14:paraId="20C71640"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17.11.6. При производстве земляных работ не рекомендуется:</w:t>
      </w:r>
    </w:p>
    <w:p w14:paraId="10AD6AF9"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а) допускать повреждение инженерных сетей и коммуникаций, существующих сооружений, зеленых насаждений и элементов благоустройства;</w:t>
      </w:r>
    </w:p>
    <w:p w14:paraId="67ED7E23"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б) осуществлять откачку воды из колодцев, траншей, котлованов на тротуары и проезжую часть улиц;</w:t>
      </w:r>
    </w:p>
    <w:p w14:paraId="1D0D00F3"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в) осуществлять складирование строительных материалов, строительного мусора, нерастительного грунта на газоны, тротуары, проезжую часть дорог за пределами ограждений участка производства земляных работ;</w:t>
      </w:r>
    </w:p>
    <w:p w14:paraId="16EA23E6"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г) оставлять на проезжей части улиц и тротуарах, газонах землю и строительные материалы после окончания производства земляных работ;</w:t>
      </w:r>
    </w:p>
    <w:p w14:paraId="2F6FFC2F"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д) занимать территорию за пределами границ участка производства земляных работ;</w:t>
      </w:r>
    </w:p>
    <w:p w14:paraId="762A5171"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е) загромождать транспортные и пешеходные коммуникации, преграждать проходы и въезды на общественные и дворовые территории. В случае если производство земляных работ ограничивает или перекрывает движение маршрутного транспорта, рекомендуется проинформировать население муниципального образования через средства массовой информации, в том числе в сети "Интернет", о сроках закрытия маршрута и изменения схемы движения;</w:t>
      </w:r>
    </w:p>
    <w:p w14:paraId="508348FF"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ж) производить земляные работы по ремонту инженерных коммуникаций неаварийного характера под видом проведения аварийных работ.</w:t>
      </w:r>
    </w:p>
    <w:p w14:paraId="57943CAC"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17.11.7. Земляные работы считаются завершенными после выполнения мероприятий по восстановлению поврежденных элементов благоустройства, расположенных на общественной или дворовой территории, улице, тротуаре, иных пешеходных и транспортных коммуникациях, газоне, иных озелененных территориях и других территориях муниципального образования, где производились земляные работы, в соответствии с документами, регламентирующими производство земляных работ.</w:t>
      </w:r>
    </w:p>
    <w:p w14:paraId="6CE86ABF"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p>
    <w:p w14:paraId="55713169" w14:textId="0AAA451E" w:rsidR="003017C3" w:rsidRPr="003017C3" w:rsidRDefault="003017C3" w:rsidP="003017C3">
      <w:pPr>
        <w:tabs>
          <w:tab w:val="left" w:pos="6936"/>
        </w:tabs>
        <w:spacing w:after="0" w:line="240" w:lineRule="auto"/>
        <w:ind w:firstLine="284"/>
        <w:jc w:val="center"/>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Раздел 8. КОНТРОЛЬ И ОТВЕТСТВЕННОСТЬ</w:t>
      </w:r>
    </w:p>
    <w:p w14:paraId="6C9EE299" w14:textId="412A55F5"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18.</w:t>
      </w:r>
    </w:p>
    <w:p w14:paraId="26680517"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18.1. Порядок осуществления муниципального контроля в сфере благоустройства на территории поселения устанавливается уполномоченным органом в соответствии с муниципальными правовыми актами органов местного самоуправления.</w:t>
      </w:r>
    </w:p>
    <w:p w14:paraId="7F98006B"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18.2. Предметом контроля является соблюдение юридическими лицами, индивидуальными предпринимателями, гражданами Правил благоустройства территории поселения.</w:t>
      </w:r>
    </w:p>
    <w:p w14:paraId="05550A80"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18.3. Физические, должностные и юридические лица обязаны обеспечивать соблюдение Правил благоустройства поселения.</w:t>
      </w:r>
    </w:p>
    <w:p w14:paraId="4AB91A1A" w14:textId="5AB13EC3" w:rsid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18.4. Лица, виновные в нарушении положений настоящих Правил, привлекаются к ответственности в соот</w:t>
      </w:r>
      <w:r>
        <w:rPr>
          <w:rFonts w:ascii="Times New Roman" w:eastAsia="Calibri" w:hAnsi="Times New Roman" w:cs="Times New Roman"/>
          <w:bCs/>
          <w:sz w:val="12"/>
          <w:szCs w:val="12"/>
        </w:rPr>
        <w:t>ветствии с законодательством РФ</w:t>
      </w:r>
    </w:p>
    <w:p w14:paraId="5CC19395"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p>
    <w:p w14:paraId="3A2B333C" w14:textId="77777777" w:rsidR="003017C3" w:rsidRPr="003017C3" w:rsidRDefault="003017C3" w:rsidP="003017C3">
      <w:pPr>
        <w:tabs>
          <w:tab w:val="left" w:pos="6936"/>
        </w:tabs>
        <w:spacing w:after="0" w:line="240" w:lineRule="auto"/>
        <w:ind w:firstLine="284"/>
        <w:jc w:val="right"/>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 xml:space="preserve">Приложение №1 </w:t>
      </w:r>
    </w:p>
    <w:p w14:paraId="26594BD5" w14:textId="77777777" w:rsidR="003017C3" w:rsidRPr="003017C3" w:rsidRDefault="003017C3" w:rsidP="003017C3">
      <w:pPr>
        <w:tabs>
          <w:tab w:val="left" w:pos="6936"/>
        </w:tabs>
        <w:spacing w:after="0" w:line="240" w:lineRule="auto"/>
        <w:ind w:firstLine="284"/>
        <w:jc w:val="right"/>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к  Правилам благоустройства сельского поселения __________</w:t>
      </w:r>
    </w:p>
    <w:p w14:paraId="18715F4D" w14:textId="46BCF258" w:rsidR="003017C3" w:rsidRPr="003017C3" w:rsidRDefault="003017C3" w:rsidP="003017C3">
      <w:pPr>
        <w:tabs>
          <w:tab w:val="left" w:pos="6936"/>
        </w:tabs>
        <w:spacing w:after="0" w:line="240" w:lineRule="auto"/>
        <w:ind w:firstLine="284"/>
        <w:jc w:val="right"/>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муниципального район</w:t>
      </w:r>
      <w:r>
        <w:rPr>
          <w:rFonts w:ascii="Times New Roman" w:eastAsia="Calibri" w:hAnsi="Times New Roman" w:cs="Times New Roman"/>
          <w:bCs/>
          <w:sz w:val="12"/>
          <w:szCs w:val="12"/>
        </w:rPr>
        <w:t>а Сергиевский Самарской области</w:t>
      </w:r>
    </w:p>
    <w:p w14:paraId="4F2DF561" w14:textId="59A9FADA" w:rsidR="00F02CD9" w:rsidRDefault="003017C3" w:rsidP="003017C3">
      <w:pPr>
        <w:tabs>
          <w:tab w:val="left" w:pos="6936"/>
        </w:tabs>
        <w:spacing w:after="0" w:line="240" w:lineRule="auto"/>
        <w:ind w:firstLine="284"/>
        <w:jc w:val="right"/>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Таблица №1</w:t>
      </w:r>
    </w:p>
    <w:tbl>
      <w:tblPr>
        <w:tblW w:w="5000" w:type="pct"/>
        <w:jc w:val="center"/>
        <w:tblCellSpacing w:w="5" w:type="nil"/>
        <w:tblCellMar>
          <w:left w:w="75" w:type="dxa"/>
          <w:right w:w="75" w:type="dxa"/>
        </w:tblCellMar>
        <w:tblLook w:val="0000" w:firstRow="0" w:lastRow="0" w:firstColumn="0" w:lastColumn="0" w:noHBand="0" w:noVBand="0"/>
      </w:tblPr>
      <w:tblGrid>
        <w:gridCol w:w="5462"/>
        <w:gridCol w:w="990"/>
        <w:gridCol w:w="1211"/>
      </w:tblGrid>
      <w:tr w:rsidR="003017C3" w:rsidRPr="003017C3" w14:paraId="6D9BB861" w14:textId="77777777" w:rsidTr="003017C3">
        <w:trPr>
          <w:trHeight w:val="70"/>
          <w:tblCellSpacing w:w="5" w:type="nil"/>
          <w:jc w:val="center"/>
        </w:trPr>
        <w:tc>
          <w:tcPr>
            <w:tcW w:w="3564" w:type="pct"/>
            <w:vMerge w:val="restart"/>
            <w:tcBorders>
              <w:top w:val="single" w:sz="4" w:space="0" w:color="auto"/>
              <w:left w:val="single" w:sz="4" w:space="0" w:color="auto"/>
              <w:bottom w:val="single" w:sz="4" w:space="0" w:color="auto"/>
              <w:right w:val="single" w:sz="4" w:space="0" w:color="auto"/>
            </w:tcBorders>
            <w:vAlign w:val="center"/>
          </w:tcPr>
          <w:p w14:paraId="2590AF20" w14:textId="6ADA2A21" w:rsidR="003017C3" w:rsidRPr="003017C3" w:rsidRDefault="003017C3" w:rsidP="003017C3">
            <w:pPr>
              <w:autoSpaceDE w:val="0"/>
              <w:autoSpaceDN w:val="0"/>
              <w:adjustRightInd w:val="0"/>
              <w:spacing w:after="0" w:line="240" w:lineRule="auto"/>
              <w:jc w:val="center"/>
              <w:rPr>
                <w:rFonts w:ascii="Times New Roman" w:hAnsi="Times New Roman" w:cs="Times New Roman"/>
                <w:sz w:val="12"/>
                <w:szCs w:val="12"/>
              </w:rPr>
            </w:pPr>
            <w:r w:rsidRPr="003017C3">
              <w:rPr>
                <w:rFonts w:ascii="Times New Roman" w:hAnsi="Times New Roman" w:cs="Times New Roman"/>
                <w:sz w:val="12"/>
                <w:szCs w:val="12"/>
              </w:rPr>
              <w:t>Зд</w:t>
            </w:r>
            <w:r>
              <w:rPr>
                <w:rFonts w:ascii="Times New Roman" w:hAnsi="Times New Roman" w:cs="Times New Roman"/>
                <w:sz w:val="12"/>
                <w:szCs w:val="12"/>
              </w:rPr>
              <w:t>ание, сооружение,</w:t>
            </w:r>
            <w:r w:rsidRPr="003017C3">
              <w:rPr>
                <w:rFonts w:ascii="Times New Roman" w:hAnsi="Times New Roman" w:cs="Times New Roman"/>
                <w:sz w:val="12"/>
                <w:szCs w:val="12"/>
              </w:rPr>
              <w:t xml:space="preserve"> объект инженерного благоустройства</w:t>
            </w:r>
          </w:p>
        </w:tc>
        <w:tc>
          <w:tcPr>
            <w:tcW w:w="1436" w:type="pct"/>
            <w:gridSpan w:val="2"/>
            <w:tcBorders>
              <w:top w:val="single" w:sz="4" w:space="0" w:color="auto"/>
              <w:left w:val="single" w:sz="4" w:space="0" w:color="auto"/>
              <w:bottom w:val="single" w:sz="4" w:space="0" w:color="auto"/>
              <w:right w:val="single" w:sz="4" w:space="0" w:color="auto"/>
            </w:tcBorders>
            <w:vAlign w:val="center"/>
          </w:tcPr>
          <w:p w14:paraId="3A9B29B4" w14:textId="43696387" w:rsidR="003017C3" w:rsidRPr="003017C3" w:rsidRDefault="003017C3" w:rsidP="003017C3">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Расстояния </w:t>
            </w:r>
            <w:r w:rsidRPr="003017C3">
              <w:rPr>
                <w:rFonts w:ascii="Times New Roman" w:hAnsi="Times New Roman" w:cs="Times New Roman"/>
                <w:sz w:val="12"/>
                <w:szCs w:val="12"/>
              </w:rPr>
              <w:t>от</w:t>
            </w:r>
            <w:r>
              <w:rPr>
                <w:rFonts w:ascii="Times New Roman" w:hAnsi="Times New Roman" w:cs="Times New Roman"/>
                <w:sz w:val="12"/>
                <w:szCs w:val="12"/>
              </w:rPr>
              <w:t xml:space="preserve"> здания, сооружения, </w:t>
            </w:r>
            <w:r w:rsidRPr="003017C3">
              <w:rPr>
                <w:rFonts w:ascii="Times New Roman" w:hAnsi="Times New Roman" w:cs="Times New Roman"/>
                <w:sz w:val="12"/>
                <w:szCs w:val="12"/>
              </w:rPr>
              <w:t>объекта до оси, м</w:t>
            </w:r>
          </w:p>
        </w:tc>
      </w:tr>
      <w:tr w:rsidR="003017C3" w:rsidRPr="003017C3" w14:paraId="7DB7229A" w14:textId="77777777" w:rsidTr="003017C3">
        <w:trPr>
          <w:trHeight w:val="70"/>
          <w:tblCellSpacing w:w="5" w:type="nil"/>
          <w:jc w:val="center"/>
        </w:trPr>
        <w:tc>
          <w:tcPr>
            <w:tcW w:w="3564" w:type="pct"/>
            <w:vMerge/>
            <w:tcBorders>
              <w:left w:val="single" w:sz="4" w:space="0" w:color="auto"/>
              <w:bottom w:val="single" w:sz="4" w:space="0" w:color="auto"/>
              <w:right w:val="single" w:sz="4" w:space="0" w:color="auto"/>
            </w:tcBorders>
            <w:vAlign w:val="center"/>
          </w:tcPr>
          <w:p w14:paraId="09FD40DA" w14:textId="77777777" w:rsidR="003017C3" w:rsidRPr="003017C3" w:rsidRDefault="003017C3" w:rsidP="003017C3">
            <w:pPr>
              <w:autoSpaceDE w:val="0"/>
              <w:autoSpaceDN w:val="0"/>
              <w:adjustRightInd w:val="0"/>
              <w:spacing w:after="0" w:line="240" w:lineRule="auto"/>
              <w:jc w:val="center"/>
              <w:rPr>
                <w:rFonts w:ascii="Times New Roman" w:hAnsi="Times New Roman" w:cs="Times New Roman"/>
                <w:sz w:val="12"/>
                <w:szCs w:val="12"/>
              </w:rPr>
            </w:pPr>
          </w:p>
        </w:tc>
        <w:tc>
          <w:tcPr>
            <w:tcW w:w="646" w:type="pct"/>
            <w:tcBorders>
              <w:left w:val="single" w:sz="4" w:space="0" w:color="auto"/>
              <w:bottom w:val="single" w:sz="4" w:space="0" w:color="auto"/>
              <w:right w:val="single" w:sz="4" w:space="0" w:color="auto"/>
            </w:tcBorders>
            <w:vAlign w:val="center"/>
          </w:tcPr>
          <w:p w14:paraId="53AD95FA" w14:textId="3051F550" w:rsidR="003017C3" w:rsidRPr="003017C3" w:rsidRDefault="003017C3" w:rsidP="003017C3">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Ствола </w:t>
            </w:r>
            <w:r w:rsidRPr="003017C3">
              <w:rPr>
                <w:rFonts w:ascii="Times New Roman" w:hAnsi="Times New Roman" w:cs="Times New Roman"/>
                <w:sz w:val="12"/>
                <w:szCs w:val="12"/>
              </w:rPr>
              <w:t>дерева</w:t>
            </w:r>
          </w:p>
        </w:tc>
        <w:tc>
          <w:tcPr>
            <w:tcW w:w="790" w:type="pct"/>
            <w:tcBorders>
              <w:left w:val="single" w:sz="4" w:space="0" w:color="auto"/>
              <w:bottom w:val="single" w:sz="4" w:space="0" w:color="auto"/>
              <w:right w:val="single" w:sz="4" w:space="0" w:color="auto"/>
            </w:tcBorders>
            <w:vAlign w:val="center"/>
          </w:tcPr>
          <w:p w14:paraId="455F8D28" w14:textId="77777777" w:rsidR="003017C3" w:rsidRPr="003017C3" w:rsidRDefault="003017C3" w:rsidP="003017C3">
            <w:pPr>
              <w:autoSpaceDE w:val="0"/>
              <w:autoSpaceDN w:val="0"/>
              <w:adjustRightInd w:val="0"/>
              <w:spacing w:after="0" w:line="240" w:lineRule="auto"/>
              <w:jc w:val="center"/>
              <w:rPr>
                <w:rFonts w:ascii="Times New Roman" w:hAnsi="Times New Roman" w:cs="Times New Roman"/>
                <w:sz w:val="12"/>
                <w:szCs w:val="12"/>
              </w:rPr>
            </w:pPr>
            <w:r w:rsidRPr="003017C3">
              <w:rPr>
                <w:rFonts w:ascii="Times New Roman" w:hAnsi="Times New Roman" w:cs="Times New Roman"/>
                <w:sz w:val="12"/>
                <w:szCs w:val="12"/>
              </w:rPr>
              <w:t>кустарника</w:t>
            </w:r>
          </w:p>
        </w:tc>
      </w:tr>
      <w:tr w:rsidR="003017C3" w:rsidRPr="003017C3" w14:paraId="22AB1500" w14:textId="77777777" w:rsidTr="003017C3">
        <w:trPr>
          <w:tblCellSpacing w:w="5" w:type="nil"/>
          <w:jc w:val="center"/>
        </w:trPr>
        <w:tc>
          <w:tcPr>
            <w:tcW w:w="3564" w:type="pct"/>
            <w:tcBorders>
              <w:left w:val="single" w:sz="4" w:space="0" w:color="auto"/>
              <w:bottom w:val="single" w:sz="4" w:space="0" w:color="auto"/>
              <w:right w:val="single" w:sz="4" w:space="0" w:color="auto"/>
            </w:tcBorders>
            <w:vAlign w:val="center"/>
          </w:tcPr>
          <w:p w14:paraId="75B75D70" w14:textId="77777777" w:rsidR="003017C3" w:rsidRPr="003017C3" w:rsidRDefault="003017C3" w:rsidP="003017C3">
            <w:pPr>
              <w:autoSpaceDE w:val="0"/>
              <w:autoSpaceDN w:val="0"/>
              <w:adjustRightInd w:val="0"/>
              <w:spacing w:after="0" w:line="240" w:lineRule="auto"/>
              <w:jc w:val="center"/>
              <w:rPr>
                <w:rFonts w:ascii="Times New Roman" w:hAnsi="Times New Roman" w:cs="Times New Roman"/>
                <w:sz w:val="12"/>
                <w:szCs w:val="12"/>
              </w:rPr>
            </w:pPr>
            <w:r w:rsidRPr="003017C3">
              <w:rPr>
                <w:rFonts w:ascii="Times New Roman" w:hAnsi="Times New Roman" w:cs="Times New Roman"/>
                <w:sz w:val="12"/>
                <w:szCs w:val="12"/>
              </w:rPr>
              <w:t>Наружная стена здания и сооружения</w:t>
            </w:r>
          </w:p>
        </w:tc>
        <w:tc>
          <w:tcPr>
            <w:tcW w:w="646" w:type="pct"/>
            <w:tcBorders>
              <w:left w:val="single" w:sz="4" w:space="0" w:color="auto"/>
              <w:bottom w:val="single" w:sz="4" w:space="0" w:color="auto"/>
              <w:right w:val="single" w:sz="4" w:space="0" w:color="auto"/>
            </w:tcBorders>
            <w:vAlign w:val="center"/>
          </w:tcPr>
          <w:p w14:paraId="16887652" w14:textId="77777777" w:rsidR="003017C3" w:rsidRPr="003017C3" w:rsidRDefault="003017C3" w:rsidP="003017C3">
            <w:pPr>
              <w:autoSpaceDE w:val="0"/>
              <w:autoSpaceDN w:val="0"/>
              <w:adjustRightInd w:val="0"/>
              <w:spacing w:after="0" w:line="240" w:lineRule="auto"/>
              <w:jc w:val="center"/>
              <w:rPr>
                <w:rFonts w:ascii="Times New Roman" w:hAnsi="Times New Roman" w:cs="Times New Roman"/>
                <w:sz w:val="12"/>
                <w:szCs w:val="12"/>
              </w:rPr>
            </w:pPr>
            <w:r w:rsidRPr="003017C3">
              <w:rPr>
                <w:rFonts w:ascii="Times New Roman" w:hAnsi="Times New Roman" w:cs="Times New Roman"/>
                <w:sz w:val="12"/>
                <w:szCs w:val="12"/>
              </w:rPr>
              <w:t>5,0</w:t>
            </w:r>
          </w:p>
        </w:tc>
        <w:tc>
          <w:tcPr>
            <w:tcW w:w="790" w:type="pct"/>
            <w:tcBorders>
              <w:left w:val="single" w:sz="4" w:space="0" w:color="auto"/>
              <w:bottom w:val="single" w:sz="4" w:space="0" w:color="auto"/>
              <w:right w:val="single" w:sz="4" w:space="0" w:color="auto"/>
            </w:tcBorders>
            <w:vAlign w:val="center"/>
          </w:tcPr>
          <w:p w14:paraId="0C2FD92C" w14:textId="77777777" w:rsidR="003017C3" w:rsidRPr="003017C3" w:rsidRDefault="003017C3" w:rsidP="003017C3">
            <w:pPr>
              <w:autoSpaceDE w:val="0"/>
              <w:autoSpaceDN w:val="0"/>
              <w:adjustRightInd w:val="0"/>
              <w:spacing w:after="0" w:line="240" w:lineRule="auto"/>
              <w:jc w:val="center"/>
              <w:rPr>
                <w:rFonts w:ascii="Times New Roman" w:hAnsi="Times New Roman" w:cs="Times New Roman"/>
                <w:sz w:val="12"/>
                <w:szCs w:val="12"/>
              </w:rPr>
            </w:pPr>
            <w:r w:rsidRPr="003017C3">
              <w:rPr>
                <w:rFonts w:ascii="Times New Roman" w:hAnsi="Times New Roman" w:cs="Times New Roman"/>
                <w:sz w:val="12"/>
                <w:szCs w:val="12"/>
              </w:rPr>
              <w:t>1,5</w:t>
            </w:r>
          </w:p>
        </w:tc>
      </w:tr>
      <w:tr w:rsidR="003017C3" w:rsidRPr="003017C3" w14:paraId="2BB89195" w14:textId="77777777" w:rsidTr="003017C3">
        <w:trPr>
          <w:tblCellSpacing w:w="5" w:type="nil"/>
          <w:jc w:val="center"/>
        </w:trPr>
        <w:tc>
          <w:tcPr>
            <w:tcW w:w="3564" w:type="pct"/>
            <w:tcBorders>
              <w:left w:val="single" w:sz="4" w:space="0" w:color="auto"/>
              <w:bottom w:val="single" w:sz="4" w:space="0" w:color="auto"/>
              <w:right w:val="single" w:sz="4" w:space="0" w:color="auto"/>
            </w:tcBorders>
            <w:vAlign w:val="center"/>
          </w:tcPr>
          <w:p w14:paraId="18515454" w14:textId="77777777" w:rsidR="003017C3" w:rsidRPr="003017C3" w:rsidRDefault="003017C3" w:rsidP="003017C3">
            <w:pPr>
              <w:autoSpaceDE w:val="0"/>
              <w:autoSpaceDN w:val="0"/>
              <w:adjustRightInd w:val="0"/>
              <w:spacing w:after="0" w:line="240" w:lineRule="auto"/>
              <w:jc w:val="center"/>
              <w:rPr>
                <w:rFonts w:ascii="Times New Roman" w:hAnsi="Times New Roman" w:cs="Times New Roman"/>
                <w:sz w:val="12"/>
                <w:szCs w:val="12"/>
              </w:rPr>
            </w:pPr>
            <w:r w:rsidRPr="003017C3">
              <w:rPr>
                <w:rFonts w:ascii="Times New Roman" w:hAnsi="Times New Roman" w:cs="Times New Roman"/>
                <w:sz w:val="12"/>
                <w:szCs w:val="12"/>
              </w:rPr>
              <w:t>Край тротуара и садовой дорожки</w:t>
            </w:r>
          </w:p>
        </w:tc>
        <w:tc>
          <w:tcPr>
            <w:tcW w:w="646" w:type="pct"/>
            <w:tcBorders>
              <w:left w:val="single" w:sz="4" w:space="0" w:color="auto"/>
              <w:bottom w:val="single" w:sz="4" w:space="0" w:color="auto"/>
              <w:right w:val="single" w:sz="4" w:space="0" w:color="auto"/>
            </w:tcBorders>
            <w:vAlign w:val="center"/>
          </w:tcPr>
          <w:p w14:paraId="031CDE41" w14:textId="77777777" w:rsidR="003017C3" w:rsidRPr="003017C3" w:rsidRDefault="003017C3" w:rsidP="003017C3">
            <w:pPr>
              <w:autoSpaceDE w:val="0"/>
              <w:autoSpaceDN w:val="0"/>
              <w:adjustRightInd w:val="0"/>
              <w:spacing w:after="0" w:line="240" w:lineRule="auto"/>
              <w:jc w:val="center"/>
              <w:rPr>
                <w:rFonts w:ascii="Times New Roman" w:hAnsi="Times New Roman" w:cs="Times New Roman"/>
                <w:sz w:val="12"/>
                <w:szCs w:val="12"/>
              </w:rPr>
            </w:pPr>
            <w:r w:rsidRPr="003017C3">
              <w:rPr>
                <w:rFonts w:ascii="Times New Roman" w:hAnsi="Times New Roman" w:cs="Times New Roman"/>
                <w:sz w:val="12"/>
                <w:szCs w:val="12"/>
              </w:rPr>
              <w:t>0,7</w:t>
            </w:r>
          </w:p>
        </w:tc>
        <w:tc>
          <w:tcPr>
            <w:tcW w:w="790" w:type="pct"/>
            <w:tcBorders>
              <w:left w:val="single" w:sz="4" w:space="0" w:color="auto"/>
              <w:bottom w:val="single" w:sz="4" w:space="0" w:color="auto"/>
              <w:right w:val="single" w:sz="4" w:space="0" w:color="auto"/>
            </w:tcBorders>
            <w:vAlign w:val="center"/>
          </w:tcPr>
          <w:p w14:paraId="05871EE3" w14:textId="77777777" w:rsidR="003017C3" w:rsidRPr="003017C3" w:rsidRDefault="003017C3" w:rsidP="003017C3">
            <w:pPr>
              <w:autoSpaceDE w:val="0"/>
              <w:autoSpaceDN w:val="0"/>
              <w:adjustRightInd w:val="0"/>
              <w:spacing w:after="0" w:line="240" w:lineRule="auto"/>
              <w:jc w:val="center"/>
              <w:rPr>
                <w:rFonts w:ascii="Times New Roman" w:hAnsi="Times New Roman" w:cs="Times New Roman"/>
                <w:sz w:val="12"/>
                <w:szCs w:val="12"/>
              </w:rPr>
            </w:pPr>
            <w:r w:rsidRPr="003017C3">
              <w:rPr>
                <w:rFonts w:ascii="Times New Roman" w:hAnsi="Times New Roman" w:cs="Times New Roman"/>
                <w:sz w:val="12"/>
                <w:szCs w:val="12"/>
              </w:rPr>
              <w:t>0,5</w:t>
            </w:r>
          </w:p>
        </w:tc>
      </w:tr>
      <w:tr w:rsidR="003017C3" w:rsidRPr="003017C3" w14:paraId="54706917" w14:textId="77777777" w:rsidTr="003017C3">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62B5C48E" w14:textId="77777777" w:rsidR="003017C3" w:rsidRPr="003017C3" w:rsidRDefault="003017C3" w:rsidP="003017C3">
            <w:pPr>
              <w:autoSpaceDE w:val="0"/>
              <w:autoSpaceDN w:val="0"/>
              <w:adjustRightInd w:val="0"/>
              <w:spacing w:after="0" w:line="240" w:lineRule="auto"/>
              <w:jc w:val="center"/>
              <w:rPr>
                <w:rFonts w:ascii="Times New Roman" w:hAnsi="Times New Roman" w:cs="Times New Roman"/>
                <w:sz w:val="12"/>
                <w:szCs w:val="12"/>
              </w:rPr>
            </w:pPr>
            <w:r w:rsidRPr="003017C3">
              <w:rPr>
                <w:rFonts w:ascii="Times New Roman" w:hAnsi="Times New Roman" w:cs="Times New Roman"/>
                <w:sz w:val="12"/>
                <w:szCs w:val="12"/>
              </w:rPr>
              <w:t>Край проезжей части улиц,  кромка  укрепленной</w:t>
            </w:r>
            <w:r w:rsidRPr="003017C3">
              <w:rPr>
                <w:rFonts w:ascii="Times New Roman" w:hAnsi="Times New Roman" w:cs="Times New Roman"/>
                <w:sz w:val="12"/>
                <w:szCs w:val="12"/>
              </w:rPr>
              <w:br/>
            </w:r>
            <w:r w:rsidRPr="003017C3">
              <w:rPr>
                <w:rFonts w:ascii="Times New Roman" w:hAnsi="Times New Roman" w:cs="Times New Roman"/>
                <w:sz w:val="12"/>
                <w:szCs w:val="12"/>
              </w:rPr>
              <w:lastRenderedPageBreak/>
              <w:t>полосы обочины дороги или бровка канавы</w:t>
            </w:r>
          </w:p>
        </w:tc>
        <w:tc>
          <w:tcPr>
            <w:tcW w:w="646" w:type="pct"/>
            <w:tcBorders>
              <w:left w:val="single" w:sz="4" w:space="0" w:color="auto"/>
              <w:bottom w:val="single" w:sz="4" w:space="0" w:color="auto"/>
              <w:right w:val="single" w:sz="4" w:space="0" w:color="auto"/>
            </w:tcBorders>
            <w:vAlign w:val="center"/>
          </w:tcPr>
          <w:p w14:paraId="72425875" w14:textId="77777777" w:rsidR="003017C3" w:rsidRPr="003017C3" w:rsidRDefault="003017C3" w:rsidP="003017C3">
            <w:pPr>
              <w:autoSpaceDE w:val="0"/>
              <w:autoSpaceDN w:val="0"/>
              <w:adjustRightInd w:val="0"/>
              <w:spacing w:after="0" w:line="240" w:lineRule="auto"/>
              <w:jc w:val="center"/>
              <w:rPr>
                <w:rFonts w:ascii="Times New Roman" w:hAnsi="Times New Roman" w:cs="Times New Roman"/>
                <w:sz w:val="12"/>
                <w:szCs w:val="12"/>
              </w:rPr>
            </w:pPr>
            <w:r w:rsidRPr="003017C3">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764872FE" w14:textId="77777777" w:rsidR="003017C3" w:rsidRPr="003017C3" w:rsidRDefault="003017C3" w:rsidP="003017C3">
            <w:pPr>
              <w:autoSpaceDE w:val="0"/>
              <w:autoSpaceDN w:val="0"/>
              <w:adjustRightInd w:val="0"/>
              <w:spacing w:after="0" w:line="240" w:lineRule="auto"/>
              <w:jc w:val="center"/>
              <w:rPr>
                <w:rFonts w:ascii="Times New Roman" w:hAnsi="Times New Roman" w:cs="Times New Roman"/>
                <w:sz w:val="12"/>
                <w:szCs w:val="12"/>
              </w:rPr>
            </w:pPr>
            <w:r w:rsidRPr="003017C3">
              <w:rPr>
                <w:rFonts w:ascii="Times New Roman" w:hAnsi="Times New Roman" w:cs="Times New Roman"/>
                <w:sz w:val="12"/>
                <w:szCs w:val="12"/>
              </w:rPr>
              <w:t>1,0</w:t>
            </w:r>
          </w:p>
        </w:tc>
      </w:tr>
      <w:tr w:rsidR="003017C3" w:rsidRPr="003017C3" w14:paraId="4F3E44B6" w14:textId="77777777" w:rsidTr="003017C3">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777C8A11" w14:textId="77777777" w:rsidR="003017C3" w:rsidRPr="003017C3" w:rsidRDefault="003017C3" w:rsidP="003017C3">
            <w:pPr>
              <w:autoSpaceDE w:val="0"/>
              <w:autoSpaceDN w:val="0"/>
              <w:adjustRightInd w:val="0"/>
              <w:spacing w:after="0" w:line="240" w:lineRule="auto"/>
              <w:jc w:val="center"/>
              <w:rPr>
                <w:rFonts w:ascii="Times New Roman" w:hAnsi="Times New Roman" w:cs="Times New Roman"/>
                <w:sz w:val="12"/>
                <w:szCs w:val="12"/>
              </w:rPr>
            </w:pPr>
            <w:r w:rsidRPr="003017C3">
              <w:rPr>
                <w:rFonts w:ascii="Times New Roman" w:hAnsi="Times New Roman" w:cs="Times New Roman"/>
                <w:sz w:val="12"/>
                <w:szCs w:val="12"/>
              </w:rPr>
              <w:t>Мачта и  опора  осветительной  сети</w:t>
            </w:r>
          </w:p>
        </w:tc>
        <w:tc>
          <w:tcPr>
            <w:tcW w:w="646" w:type="pct"/>
            <w:tcBorders>
              <w:left w:val="single" w:sz="4" w:space="0" w:color="auto"/>
              <w:bottom w:val="single" w:sz="4" w:space="0" w:color="auto"/>
              <w:right w:val="single" w:sz="4" w:space="0" w:color="auto"/>
            </w:tcBorders>
            <w:vAlign w:val="center"/>
          </w:tcPr>
          <w:p w14:paraId="7FC9B1E5" w14:textId="77777777" w:rsidR="003017C3" w:rsidRPr="003017C3" w:rsidRDefault="003017C3" w:rsidP="003017C3">
            <w:pPr>
              <w:autoSpaceDE w:val="0"/>
              <w:autoSpaceDN w:val="0"/>
              <w:adjustRightInd w:val="0"/>
              <w:spacing w:after="0" w:line="240" w:lineRule="auto"/>
              <w:jc w:val="center"/>
              <w:rPr>
                <w:rFonts w:ascii="Times New Roman" w:hAnsi="Times New Roman" w:cs="Times New Roman"/>
                <w:sz w:val="12"/>
                <w:szCs w:val="12"/>
              </w:rPr>
            </w:pPr>
            <w:r w:rsidRPr="003017C3">
              <w:rPr>
                <w:rFonts w:ascii="Times New Roman" w:hAnsi="Times New Roman" w:cs="Times New Roman"/>
                <w:sz w:val="12"/>
                <w:szCs w:val="12"/>
              </w:rPr>
              <w:t>4,0</w:t>
            </w:r>
          </w:p>
        </w:tc>
        <w:tc>
          <w:tcPr>
            <w:tcW w:w="790" w:type="pct"/>
            <w:tcBorders>
              <w:left w:val="single" w:sz="4" w:space="0" w:color="auto"/>
              <w:bottom w:val="single" w:sz="4" w:space="0" w:color="auto"/>
              <w:right w:val="single" w:sz="4" w:space="0" w:color="auto"/>
            </w:tcBorders>
            <w:vAlign w:val="center"/>
          </w:tcPr>
          <w:p w14:paraId="77BAAAFB" w14:textId="77777777" w:rsidR="003017C3" w:rsidRPr="003017C3" w:rsidRDefault="003017C3" w:rsidP="003017C3">
            <w:pPr>
              <w:autoSpaceDE w:val="0"/>
              <w:autoSpaceDN w:val="0"/>
              <w:adjustRightInd w:val="0"/>
              <w:spacing w:after="0" w:line="240" w:lineRule="auto"/>
              <w:jc w:val="center"/>
              <w:rPr>
                <w:rFonts w:ascii="Times New Roman" w:hAnsi="Times New Roman" w:cs="Times New Roman"/>
                <w:sz w:val="12"/>
                <w:szCs w:val="12"/>
              </w:rPr>
            </w:pPr>
            <w:r w:rsidRPr="003017C3">
              <w:rPr>
                <w:rFonts w:ascii="Times New Roman" w:hAnsi="Times New Roman" w:cs="Times New Roman"/>
                <w:sz w:val="12"/>
                <w:szCs w:val="12"/>
              </w:rPr>
              <w:t>-</w:t>
            </w:r>
          </w:p>
        </w:tc>
      </w:tr>
      <w:tr w:rsidR="003017C3" w:rsidRPr="003017C3" w14:paraId="1C21D45D" w14:textId="77777777" w:rsidTr="003017C3">
        <w:trPr>
          <w:tblCellSpacing w:w="5" w:type="nil"/>
          <w:jc w:val="center"/>
        </w:trPr>
        <w:tc>
          <w:tcPr>
            <w:tcW w:w="3564" w:type="pct"/>
            <w:tcBorders>
              <w:left w:val="single" w:sz="4" w:space="0" w:color="auto"/>
              <w:bottom w:val="single" w:sz="4" w:space="0" w:color="auto"/>
              <w:right w:val="single" w:sz="4" w:space="0" w:color="auto"/>
            </w:tcBorders>
            <w:vAlign w:val="center"/>
          </w:tcPr>
          <w:p w14:paraId="22DED8C1" w14:textId="77777777" w:rsidR="003017C3" w:rsidRPr="003017C3" w:rsidRDefault="003017C3" w:rsidP="003017C3">
            <w:pPr>
              <w:autoSpaceDE w:val="0"/>
              <w:autoSpaceDN w:val="0"/>
              <w:adjustRightInd w:val="0"/>
              <w:spacing w:after="0" w:line="240" w:lineRule="auto"/>
              <w:jc w:val="center"/>
              <w:rPr>
                <w:rFonts w:ascii="Times New Roman" w:hAnsi="Times New Roman" w:cs="Times New Roman"/>
                <w:sz w:val="12"/>
                <w:szCs w:val="12"/>
              </w:rPr>
            </w:pPr>
            <w:r w:rsidRPr="003017C3">
              <w:rPr>
                <w:rFonts w:ascii="Times New Roman" w:hAnsi="Times New Roman" w:cs="Times New Roman"/>
                <w:sz w:val="12"/>
                <w:szCs w:val="12"/>
              </w:rPr>
              <w:t>Подошва откоса, террасы и др.</w:t>
            </w:r>
          </w:p>
        </w:tc>
        <w:tc>
          <w:tcPr>
            <w:tcW w:w="646" w:type="pct"/>
            <w:tcBorders>
              <w:left w:val="single" w:sz="4" w:space="0" w:color="auto"/>
              <w:bottom w:val="single" w:sz="4" w:space="0" w:color="auto"/>
              <w:right w:val="single" w:sz="4" w:space="0" w:color="auto"/>
            </w:tcBorders>
            <w:vAlign w:val="center"/>
          </w:tcPr>
          <w:p w14:paraId="5A2E2766" w14:textId="77777777" w:rsidR="003017C3" w:rsidRPr="003017C3" w:rsidRDefault="003017C3" w:rsidP="003017C3">
            <w:pPr>
              <w:autoSpaceDE w:val="0"/>
              <w:autoSpaceDN w:val="0"/>
              <w:adjustRightInd w:val="0"/>
              <w:spacing w:after="0" w:line="240" w:lineRule="auto"/>
              <w:jc w:val="center"/>
              <w:rPr>
                <w:rFonts w:ascii="Times New Roman" w:hAnsi="Times New Roman" w:cs="Times New Roman"/>
                <w:sz w:val="12"/>
                <w:szCs w:val="12"/>
              </w:rPr>
            </w:pPr>
            <w:r w:rsidRPr="003017C3">
              <w:rPr>
                <w:rFonts w:ascii="Times New Roman" w:hAnsi="Times New Roman" w:cs="Times New Roman"/>
                <w:sz w:val="12"/>
                <w:szCs w:val="12"/>
              </w:rPr>
              <w:t>1,0</w:t>
            </w:r>
          </w:p>
        </w:tc>
        <w:tc>
          <w:tcPr>
            <w:tcW w:w="790" w:type="pct"/>
            <w:tcBorders>
              <w:left w:val="single" w:sz="4" w:space="0" w:color="auto"/>
              <w:bottom w:val="single" w:sz="4" w:space="0" w:color="auto"/>
              <w:right w:val="single" w:sz="4" w:space="0" w:color="auto"/>
            </w:tcBorders>
            <w:vAlign w:val="center"/>
          </w:tcPr>
          <w:p w14:paraId="37AA523E" w14:textId="77777777" w:rsidR="003017C3" w:rsidRPr="003017C3" w:rsidRDefault="003017C3" w:rsidP="003017C3">
            <w:pPr>
              <w:autoSpaceDE w:val="0"/>
              <w:autoSpaceDN w:val="0"/>
              <w:adjustRightInd w:val="0"/>
              <w:spacing w:after="0" w:line="240" w:lineRule="auto"/>
              <w:jc w:val="center"/>
              <w:rPr>
                <w:rFonts w:ascii="Times New Roman" w:hAnsi="Times New Roman" w:cs="Times New Roman"/>
                <w:sz w:val="12"/>
                <w:szCs w:val="12"/>
              </w:rPr>
            </w:pPr>
            <w:r w:rsidRPr="003017C3">
              <w:rPr>
                <w:rFonts w:ascii="Times New Roman" w:hAnsi="Times New Roman" w:cs="Times New Roman"/>
                <w:sz w:val="12"/>
                <w:szCs w:val="12"/>
              </w:rPr>
              <w:t>0,5</w:t>
            </w:r>
          </w:p>
        </w:tc>
      </w:tr>
      <w:tr w:rsidR="003017C3" w:rsidRPr="003017C3" w14:paraId="750B6694" w14:textId="77777777" w:rsidTr="003017C3">
        <w:trPr>
          <w:tblCellSpacing w:w="5" w:type="nil"/>
          <w:jc w:val="center"/>
        </w:trPr>
        <w:tc>
          <w:tcPr>
            <w:tcW w:w="3564" w:type="pct"/>
            <w:tcBorders>
              <w:left w:val="single" w:sz="4" w:space="0" w:color="auto"/>
              <w:bottom w:val="single" w:sz="4" w:space="0" w:color="auto"/>
              <w:right w:val="single" w:sz="4" w:space="0" w:color="auto"/>
            </w:tcBorders>
            <w:vAlign w:val="center"/>
          </w:tcPr>
          <w:p w14:paraId="58DCC455" w14:textId="77777777" w:rsidR="003017C3" w:rsidRPr="003017C3" w:rsidRDefault="003017C3" w:rsidP="003017C3">
            <w:pPr>
              <w:autoSpaceDE w:val="0"/>
              <w:autoSpaceDN w:val="0"/>
              <w:adjustRightInd w:val="0"/>
              <w:spacing w:after="0" w:line="240" w:lineRule="auto"/>
              <w:jc w:val="center"/>
              <w:rPr>
                <w:rFonts w:ascii="Times New Roman" w:hAnsi="Times New Roman" w:cs="Times New Roman"/>
                <w:sz w:val="12"/>
                <w:szCs w:val="12"/>
              </w:rPr>
            </w:pPr>
            <w:r w:rsidRPr="003017C3">
              <w:rPr>
                <w:rFonts w:ascii="Times New Roman" w:hAnsi="Times New Roman" w:cs="Times New Roman"/>
                <w:sz w:val="12"/>
                <w:szCs w:val="12"/>
              </w:rPr>
              <w:t>Подошва или внутренняя грань подпорной стенки</w:t>
            </w:r>
          </w:p>
        </w:tc>
        <w:tc>
          <w:tcPr>
            <w:tcW w:w="646" w:type="pct"/>
            <w:tcBorders>
              <w:left w:val="single" w:sz="4" w:space="0" w:color="auto"/>
              <w:bottom w:val="single" w:sz="4" w:space="0" w:color="auto"/>
              <w:right w:val="single" w:sz="4" w:space="0" w:color="auto"/>
            </w:tcBorders>
            <w:vAlign w:val="center"/>
          </w:tcPr>
          <w:p w14:paraId="2864D4D6" w14:textId="77777777" w:rsidR="003017C3" w:rsidRPr="003017C3" w:rsidRDefault="003017C3" w:rsidP="003017C3">
            <w:pPr>
              <w:autoSpaceDE w:val="0"/>
              <w:autoSpaceDN w:val="0"/>
              <w:adjustRightInd w:val="0"/>
              <w:spacing w:after="0" w:line="240" w:lineRule="auto"/>
              <w:jc w:val="center"/>
              <w:rPr>
                <w:rFonts w:ascii="Times New Roman" w:hAnsi="Times New Roman" w:cs="Times New Roman"/>
                <w:sz w:val="12"/>
                <w:szCs w:val="12"/>
              </w:rPr>
            </w:pPr>
            <w:r w:rsidRPr="003017C3">
              <w:rPr>
                <w:rFonts w:ascii="Times New Roman" w:hAnsi="Times New Roman" w:cs="Times New Roman"/>
                <w:sz w:val="12"/>
                <w:szCs w:val="12"/>
              </w:rPr>
              <w:t>3,0</w:t>
            </w:r>
          </w:p>
        </w:tc>
        <w:tc>
          <w:tcPr>
            <w:tcW w:w="790" w:type="pct"/>
            <w:tcBorders>
              <w:left w:val="single" w:sz="4" w:space="0" w:color="auto"/>
              <w:bottom w:val="single" w:sz="4" w:space="0" w:color="auto"/>
              <w:right w:val="single" w:sz="4" w:space="0" w:color="auto"/>
            </w:tcBorders>
            <w:vAlign w:val="center"/>
          </w:tcPr>
          <w:p w14:paraId="3F45D50F" w14:textId="77777777" w:rsidR="003017C3" w:rsidRPr="003017C3" w:rsidRDefault="003017C3" w:rsidP="003017C3">
            <w:pPr>
              <w:autoSpaceDE w:val="0"/>
              <w:autoSpaceDN w:val="0"/>
              <w:adjustRightInd w:val="0"/>
              <w:spacing w:after="0" w:line="240" w:lineRule="auto"/>
              <w:jc w:val="center"/>
              <w:rPr>
                <w:rFonts w:ascii="Times New Roman" w:hAnsi="Times New Roman" w:cs="Times New Roman"/>
                <w:sz w:val="12"/>
                <w:szCs w:val="12"/>
              </w:rPr>
            </w:pPr>
            <w:r w:rsidRPr="003017C3">
              <w:rPr>
                <w:rFonts w:ascii="Times New Roman" w:hAnsi="Times New Roman" w:cs="Times New Roman"/>
                <w:sz w:val="12"/>
                <w:szCs w:val="12"/>
              </w:rPr>
              <w:t>1,0</w:t>
            </w:r>
          </w:p>
        </w:tc>
      </w:tr>
      <w:tr w:rsidR="003017C3" w:rsidRPr="003017C3" w14:paraId="4A3012F5" w14:textId="77777777" w:rsidTr="003017C3">
        <w:trPr>
          <w:tblCellSpacing w:w="5" w:type="nil"/>
          <w:jc w:val="center"/>
        </w:trPr>
        <w:tc>
          <w:tcPr>
            <w:tcW w:w="3564" w:type="pct"/>
            <w:tcBorders>
              <w:left w:val="single" w:sz="4" w:space="0" w:color="auto"/>
              <w:bottom w:val="single" w:sz="4" w:space="0" w:color="auto"/>
              <w:right w:val="single" w:sz="4" w:space="0" w:color="auto"/>
            </w:tcBorders>
            <w:vAlign w:val="center"/>
          </w:tcPr>
          <w:p w14:paraId="516B3C91" w14:textId="77777777" w:rsidR="003017C3" w:rsidRPr="003017C3" w:rsidRDefault="003017C3" w:rsidP="003017C3">
            <w:pPr>
              <w:autoSpaceDE w:val="0"/>
              <w:autoSpaceDN w:val="0"/>
              <w:adjustRightInd w:val="0"/>
              <w:spacing w:after="0" w:line="240" w:lineRule="auto"/>
              <w:jc w:val="center"/>
              <w:rPr>
                <w:rFonts w:ascii="Times New Roman" w:hAnsi="Times New Roman" w:cs="Times New Roman"/>
                <w:sz w:val="12"/>
                <w:szCs w:val="12"/>
              </w:rPr>
            </w:pPr>
            <w:r w:rsidRPr="003017C3">
              <w:rPr>
                <w:rFonts w:ascii="Times New Roman" w:hAnsi="Times New Roman" w:cs="Times New Roman"/>
                <w:sz w:val="12"/>
                <w:szCs w:val="12"/>
              </w:rPr>
              <w:t>Подземные сети:</w:t>
            </w:r>
          </w:p>
        </w:tc>
        <w:tc>
          <w:tcPr>
            <w:tcW w:w="646" w:type="pct"/>
            <w:tcBorders>
              <w:left w:val="single" w:sz="4" w:space="0" w:color="auto"/>
              <w:bottom w:val="single" w:sz="4" w:space="0" w:color="auto"/>
              <w:right w:val="single" w:sz="4" w:space="0" w:color="auto"/>
            </w:tcBorders>
            <w:vAlign w:val="center"/>
          </w:tcPr>
          <w:p w14:paraId="19FF69CF" w14:textId="77777777" w:rsidR="003017C3" w:rsidRPr="003017C3" w:rsidRDefault="003017C3" w:rsidP="003017C3">
            <w:pPr>
              <w:autoSpaceDE w:val="0"/>
              <w:autoSpaceDN w:val="0"/>
              <w:adjustRightInd w:val="0"/>
              <w:spacing w:after="0" w:line="240" w:lineRule="auto"/>
              <w:jc w:val="center"/>
              <w:rPr>
                <w:rFonts w:ascii="Times New Roman" w:hAnsi="Times New Roman" w:cs="Times New Roman"/>
                <w:sz w:val="12"/>
                <w:szCs w:val="12"/>
              </w:rPr>
            </w:pPr>
          </w:p>
        </w:tc>
        <w:tc>
          <w:tcPr>
            <w:tcW w:w="790" w:type="pct"/>
            <w:tcBorders>
              <w:left w:val="single" w:sz="4" w:space="0" w:color="auto"/>
              <w:bottom w:val="single" w:sz="4" w:space="0" w:color="auto"/>
              <w:right w:val="single" w:sz="4" w:space="0" w:color="auto"/>
            </w:tcBorders>
            <w:vAlign w:val="center"/>
          </w:tcPr>
          <w:p w14:paraId="768AE996" w14:textId="77777777" w:rsidR="003017C3" w:rsidRPr="003017C3" w:rsidRDefault="003017C3" w:rsidP="003017C3">
            <w:pPr>
              <w:autoSpaceDE w:val="0"/>
              <w:autoSpaceDN w:val="0"/>
              <w:adjustRightInd w:val="0"/>
              <w:spacing w:after="0" w:line="240" w:lineRule="auto"/>
              <w:jc w:val="center"/>
              <w:rPr>
                <w:rFonts w:ascii="Times New Roman" w:hAnsi="Times New Roman" w:cs="Times New Roman"/>
                <w:sz w:val="12"/>
                <w:szCs w:val="12"/>
              </w:rPr>
            </w:pPr>
          </w:p>
        </w:tc>
      </w:tr>
      <w:tr w:rsidR="003017C3" w:rsidRPr="003017C3" w14:paraId="2A1C187F" w14:textId="77777777" w:rsidTr="003017C3">
        <w:trPr>
          <w:tblCellSpacing w:w="5" w:type="nil"/>
          <w:jc w:val="center"/>
        </w:trPr>
        <w:tc>
          <w:tcPr>
            <w:tcW w:w="3564" w:type="pct"/>
            <w:tcBorders>
              <w:left w:val="single" w:sz="4" w:space="0" w:color="auto"/>
              <w:bottom w:val="single" w:sz="4" w:space="0" w:color="auto"/>
              <w:right w:val="single" w:sz="4" w:space="0" w:color="auto"/>
            </w:tcBorders>
            <w:vAlign w:val="center"/>
          </w:tcPr>
          <w:p w14:paraId="31541766" w14:textId="77777777" w:rsidR="003017C3" w:rsidRPr="003017C3" w:rsidRDefault="003017C3" w:rsidP="003017C3">
            <w:pPr>
              <w:autoSpaceDE w:val="0"/>
              <w:autoSpaceDN w:val="0"/>
              <w:adjustRightInd w:val="0"/>
              <w:spacing w:after="0" w:line="240" w:lineRule="auto"/>
              <w:jc w:val="center"/>
              <w:rPr>
                <w:rFonts w:ascii="Times New Roman" w:hAnsi="Times New Roman" w:cs="Times New Roman"/>
                <w:sz w:val="12"/>
                <w:szCs w:val="12"/>
              </w:rPr>
            </w:pPr>
            <w:r w:rsidRPr="003017C3">
              <w:rPr>
                <w:rFonts w:ascii="Times New Roman" w:hAnsi="Times New Roman" w:cs="Times New Roman"/>
                <w:sz w:val="12"/>
                <w:szCs w:val="12"/>
              </w:rPr>
              <w:t>газопровод, канализация</w:t>
            </w:r>
          </w:p>
        </w:tc>
        <w:tc>
          <w:tcPr>
            <w:tcW w:w="646" w:type="pct"/>
            <w:tcBorders>
              <w:left w:val="single" w:sz="4" w:space="0" w:color="auto"/>
              <w:bottom w:val="single" w:sz="4" w:space="0" w:color="auto"/>
              <w:right w:val="single" w:sz="4" w:space="0" w:color="auto"/>
            </w:tcBorders>
            <w:vAlign w:val="center"/>
          </w:tcPr>
          <w:p w14:paraId="02126818" w14:textId="77777777" w:rsidR="003017C3" w:rsidRPr="003017C3" w:rsidRDefault="003017C3" w:rsidP="003017C3">
            <w:pPr>
              <w:autoSpaceDE w:val="0"/>
              <w:autoSpaceDN w:val="0"/>
              <w:adjustRightInd w:val="0"/>
              <w:spacing w:after="0" w:line="240" w:lineRule="auto"/>
              <w:jc w:val="center"/>
              <w:rPr>
                <w:rFonts w:ascii="Times New Roman" w:hAnsi="Times New Roman" w:cs="Times New Roman"/>
                <w:sz w:val="12"/>
                <w:szCs w:val="12"/>
              </w:rPr>
            </w:pPr>
            <w:r w:rsidRPr="003017C3">
              <w:rPr>
                <w:rFonts w:ascii="Times New Roman" w:hAnsi="Times New Roman" w:cs="Times New Roman"/>
                <w:sz w:val="12"/>
                <w:szCs w:val="12"/>
              </w:rPr>
              <w:t>1,5</w:t>
            </w:r>
          </w:p>
        </w:tc>
        <w:tc>
          <w:tcPr>
            <w:tcW w:w="790" w:type="pct"/>
            <w:tcBorders>
              <w:left w:val="single" w:sz="4" w:space="0" w:color="auto"/>
              <w:bottom w:val="single" w:sz="4" w:space="0" w:color="auto"/>
              <w:right w:val="single" w:sz="4" w:space="0" w:color="auto"/>
            </w:tcBorders>
            <w:vAlign w:val="center"/>
          </w:tcPr>
          <w:p w14:paraId="17301180" w14:textId="77777777" w:rsidR="003017C3" w:rsidRPr="003017C3" w:rsidRDefault="003017C3" w:rsidP="003017C3">
            <w:pPr>
              <w:autoSpaceDE w:val="0"/>
              <w:autoSpaceDN w:val="0"/>
              <w:adjustRightInd w:val="0"/>
              <w:spacing w:after="0" w:line="240" w:lineRule="auto"/>
              <w:jc w:val="center"/>
              <w:rPr>
                <w:rFonts w:ascii="Times New Roman" w:hAnsi="Times New Roman" w:cs="Times New Roman"/>
                <w:sz w:val="12"/>
                <w:szCs w:val="12"/>
              </w:rPr>
            </w:pPr>
            <w:r w:rsidRPr="003017C3">
              <w:rPr>
                <w:rFonts w:ascii="Times New Roman" w:hAnsi="Times New Roman" w:cs="Times New Roman"/>
                <w:sz w:val="12"/>
                <w:szCs w:val="12"/>
              </w:rPr>
              <w:t>-</w:t>
            </w:r>
          </w:p>
        </w:tc>
      </w:tr>
      <w:tr w:rsidR="003017C3" w:rsidRPr="003017C3" w14:paraId="55D224E9" w14:textId="77777777" w:rsidTr="003017C3">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12E48513" w14:textId="1F8737E3" w:rsidR="003017C3" w:rsidRPr="003017C3" w:rsidRDefault="003017C3" w:rsidP="003017C3">
            <w:pPr>
              <w:autoSpaceDE w:val="0"/>
              <w:autoSpaceDN w:val="0"/>
              <w:adjustRightInd w:val="0"/>
              <w:spacing w:after="0" w:line="240" w:lineRule="auto"/>
              <w:jc w:val="center"/>
              <w:rPr>
                <w:rFonts w:ascii="Times New Roman" w:hAnsi="Times New Roman" w:cs="Times New Roman"/>
                <w:sz w:val="12"/>
                <w:szCs w:val="12"/>
              </w:rPr>
            </w:pPr>
            <w:r w:rsidRPr="003017C3">
              <w:rPr>
                <w:rFonts w:ascii="Times New Roman" w:hAnsi="Times New Roman" w:cs="Times New Roman"/>
                <w:sz w:val="12"/>
                <w:szCs w:val="12"/>
              </w:rPr>
              <w:t xml:space="preserve">тепловая  сеть </w:t>
            </w:r>
            <w:r>
              <w:rPr>
                <w:rFonts w:ascii="Times New Roman" w:hAnsi="Times New Roman" w:cs="Times New Roman"/>
                <w:sz w:val="12"/>
                <w:szCs w:val="12"/>
              </w:rPr>
              <w:t xml:space="preserve"> (стенка  канала,  тоннеля  или </w:t>
            </w:r>
            <w:r w:rsidRPr="003017C3">
              <w:rPr>
                <w:rFonts w:ascii="Times New Roman" w:hAnsi="Times New Roman" w:cs="Times New Roman"/>
                <w:sz w:val="12"/>
                <w:szCs w:val="12"/>
              </w:rPr>
              <w:t>оболочка при бесканальной прокладке)</w:t>
            </w:r>
          </w:p>
        </w:tc>
        <w:tc>
          <w:tcPr>
            <w:tcW w:w="646" w:type="pct"/>
            <w:tcBorders>
              <w:left w:val="single" w:sz="4" w:space="0" w:color="auto"/>
              <w:bottom w:val="single" w:sz="4" w:space="0" w:color="auto"/>
              <w:right w:val="single" w:sz="4" w:space="0" w:color="auto"/>
            </w:tcBorders>
            <w:vAlign w:val="center"/>
          </w:tcPr>
          <w:p w14:paraId="63D1E192" w14:textId="77777777" w:rsidR="003017C3" w:rsidRPr="003017C3" w:rsidRDefault="003017C3" w:rsidP="003017C3">
            <w:pPr>
              <w:autoSpaceDE w:val="0"/>
              <w:autoSpaceDN w:val="0"/>
              <w:adjustRightInd w:val="0"/>
              <w:spacing w:after="0" w:line="240" w:lineRule="auto"/>
              <w:jc w:val="center"/>
              <w:rPr>
                <w:rFonts w:ascii="Times New Roman" w:hAnsi="Times New Roman" w:cs="Times New Roman"/>
                <w:sz w:val="12"/>
                <w:szCs w:val="12"/>
              </w:rPr>
            </w:pPr>
            <w:r w:rsidRPr="003017C3">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05C79CAC" w14:textId="77777777" w:rsidR="003017C3" w:rsidRPr="003017C3" w:rsidRDefault="003017C3" w:rsidP="003017C3">
            <w:pPr>
              <w:autoSpaceDE w:val="0"/>
              <w:autoSpaceDN w:val="0"/>
              <w:adjustRightInd w:val="0"/>
              <w:spacing w:after="0" w:line="240" w:lineRule="auto"/>
              <w:jc w:val="center"/>
              <w:rPr>
                <w:rFonts w:ascii="Times New Roman" w:hAnsi="Times New Roman" w:cs="Times New Roman"/>
                <w:sz w:val="12"/>
                <w:szCs w:val="12"/>
              </w:rPr>
            </w:pPr>
            <w:r w:rsidRPr="003017C3">
              <w:rPr>
                <w:rFonts w:ascii="Times New Roman" w:hAnsi="Times New Roman" w:cs="Times New Roman"/>
                <w:sz w:val="12"/>
                <w:szCs w:val="12"/>
              </w:rPr>
              <w:t>1,0</w:t>
            </w:r>
          </w:p>
        </w:tc>
      </w:tr>
      <w:tr w:rsidR="003017C3" w:rsidRPr="003017C3" w14:paraId="2B225F51" w14:textId="77777777" w:rsidTr="003017C3">
        <w:trPr>
          <w:tblCellSpacing w:w="5" w:type="nil"/>
          <w:jc w:val="center"/>
        </w:trPr>
        <w:tc>
          <w:tcPr>
            <w:tcW w:w="3564" w:type="pct"/>
            <w:tcBorders>
              <w:left w:val="single" w:sz="4" w:space="0" w:color="auto"/>
              <w:bottom w:val="single" w:sz="4" w:space="0" w:color="auto"/>
              <w:right w:val="single" w:sz="4" w:space="0" w:color="auto"/>
            </w:tcBorders>
            <w:vAlign w:val="center"/>
          </w:tcPr>
          <w:p w14:paraId="79DEE1D9" w14:textId="77777777" w:rsidR="003017C3" w:rsidRPr="003017C3" w:rsidRDefault="003017C3" w:rsidP="003017C3">
            <w:pPr>
              <w:autoSpaceDE w:val="0"/>
              <w:autoSpaceDN w:val="0"/>
              <w:adjustRightInd w:val="0"/>
              <w:spacing w:after="0" w:line="240" w:lineRule="auto"/>
              <w:jc w:val="center"/>
              <w:rPr>
                <w:rFonts w:ascii="Times New Roman" w:hAnsi="Times New Roman" w:cs="Times New Roman"/>
                <w:sz w:val="12"/>
                <w:szCs w:val="12"/>
              </w:rPr>
            </w:pPr>
            <w:r w:rsidRPr="003017C3">
              <w:rPr>
                <w:rFonts w:ascii="Times New Roman" w:hAnsi="Times New Roman" w:cs="Times New Roman"/>
                <w:sz w:val="12"/>
                <w:szCs w:val="12"/>
              </w:rPr>
              <w:t>водопровод, дренаж</w:t>
            </w:r>
          </w:p>
        </w:tc>
        <w:tc>
          <w:tcPr>
            <w:tcW w:w="646" w:type="pct"/>
            <w:tcBorders>
              <w:left w:val="single" w:sz="4" w:space="0" w:color="auto"/>
              <w:bottom w:val="single" w:sz="4" w:space="0" w:color="auto"/>
              <w:right w:val="single" w:sz="4" w:space="0" w:color="auto"/>
            </w:tcBorders>
            <w:vAlign w:val="center"/>
          </w:tcPr>
          <w:p w14:paraId="768B2E8D" w14:textId="77777777" w:rsidR="003017C3" w:rsidRPr="003017C3" w:rsidRDefault="003017C3" w:rsidP="003017C3">
            <w:pPr>
              <w:autoSpaceDE w:val="0"/>
              <w:autoSpaceDN w:val="0"/>
              <w:adjustRightInd w:val="0"/>
              <w:spacing w:after="0" w:line="240" w:lineRule="auto"/>
              <w:jc w:val="center"/>
              <w:rPr>
                <w:rFonts w:ascii="Times New Roman" w:hAnsi="Times New Roman" w:cs="Times New Roman"/>
                <w:sz w:val="12"/>
                <w:szCs w:val="12"/>
              </w:rPr>
            </w:pPr>
            <w:r w:rsidRPr="003017C3">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5485C6A4" w14:textId="77777777" w:rsidR="003017C3" w:rsidRPr="003017C3" w:rsidRDefault="003017C3" w:rsidP="003017C3">
            <w:pPr>
              <w:autoSpaceDE w:val="0"/>
              <w:autoSpaceDN w:val="0"/>
              <w:adjustRightInd w:val="0"/>
              <w:spacing w:after="0" w:line="240" w:lineRule="auto"/>
              <w:jc w:val="center"/>
              <w:rPr>
                <w:rFonts w:ascii="Times New Roman" w:hAnsi="Times New Roman" w:cs="Times New Roman"/>
                <w:sz w:val="12"/>
                <w:szCs w:val="12"/>
              </w:rPr>
            </w:pPr>
            <w:r w:rsidRPr="003017C3">
              <w:rPr>
                <w:rFonts w:ascii="Times New Roman" w:hAnsi="Times New Roman" w:cs="Times New Roman"/>
                <w:sz w:val="12"/>
                <w:szCs w:val="12"/>
              </w:rPr>
              <w:t>-</w:t>
            </w:r>
          </w:p>
        </w:tc>
      </w:tr>
      <w:tr w:rsidR="003017C3" w:rsidRPr="003017C3" w14:paraId="2DB4BD3E" w14:textId="77777777" w:rsidTr="003017C3">
        <w:trPr>
          <w:tblCellSpacing w:w="5" w:type="nil"/>
          <w:jc w:val="center"/>
        </w:trPr>
        <w:tc>
          <w:tcPr>
            <w:tcW w:w="3564" w:type="pct"/>
            <w:tcBorders>
              <w:top w:val="single" w:sz="4" w:space="0" w:color="auto"/>
              <w:left w:val="single" w:sz="4" w:space="0" w:color="auto"/>
              <w:bottom w:val="single" w:sz="4" w:space="0" w:color="auto"/>
              <w:right w:val="single" w:sz="4" w:space="0" w:color="auto"/>
            </w:tcBorders>
            <w:vAlign w:val="center"/>
          </w:tcPr>
          <w:p w14:paraId="60AF62D1" w14:textId="77777777" w:rsidR="003017C3" w:rsidRPr="003017C3" w:rsidRDefault="003017C3" w:rsidP="003017C3">
            <w:pPr>
              <w:autoSpaceDE w:val="0"/>
              <w:autoSpaceDN w:val="0"/>
              <w:adjustRightInd w:val="0"/>
              <w:spacing w:after="0" w:line="240" w:lineRule="auto"/>
              <w:jc w:val="center"/>
              <w:rPr>
                <w:rFonts w:ascii="Times New Roman" w:hAnsi="Times New Roman" w:cs="Times New Roman"/>
                <w:sz w:val="12"/>
                <w:szCs w:val="12"/>
              </w:rPr>
            </w:pPr>
            <w:r w:rsidRPr="003017C3">
              <w:rPr>
                <w:rFonts w:ascii="Times New Roman" w:hAnsi="Times New Roman" w:cs="Times New Roman"/>
                <w:sz w:val="12"/>
                <w:szCs w:val="12"/>
              </w:rPr>
              <w:t>силовой кабель и кабель связи</w:t>
            </w:r>
          </w:p>
        </w:tc>
        <w:tc>
          <w:tcPr>
            <w:tcW w:w="646" w:type="pct"/>
            <w:tcBorders>
              <w:top w:val="single" w:sz="4" w:space="0" w:color="auto"/>
              <w:left w:val="single" w:sz="4" w:space="0" w:color="auto"/>
              <w:bottom w:val="single" w:sz="4" w:space="0" w:color="auto"/>
              <w:right w:val="single" w:sz="4" w:space="0" w:color="auto"/>
            </w:tcBorders>
            <w:vAlign w:val="center"/>
          </w:tcPr>
          <w:p w14:paraId="436ED533" w14:textId="77777777" w:rsidR="003017C3" w:rsidRPr="003017C3" w:rsidRDefault="003017C3" w:rsidP="003017C3">
            <w:pPr>
              <w:autoSpaceDE w:val="0"/>
              <w:autoSpaceDN w:val="0"/>
              <w:adjustRightInd w:val="0"/>
              <w:spacing w:after="0" w:line="240" w:lineRule="auto"/>
              <w:jc w:val="center"/>
              <w:rPr>
                <w:rFonts w:ascii="Times New Roman" w:hAnsi="Times New Roman" w:cs="Times New Roman"/>
                <w:sz w:val="12"/>
                <w:szCs w:val="12"/>
              </w:rPr>
            </w:pPr>
            <w:r w:rsidRPr="003017C3">
              <w:rPr>
                <w:rFonts w:ascii="Times New Roman" w:hAnsi="Times New Roman" w:cs="Times New Roman"/>
                <w:sz w:val="12"/>
                <w:szCs w:val="12"/>
              </w:rPr>
              <w:t>2,0</w:t>
            </w:r>
          </w:p>
        </w:tc>
        <w:tc>
          <w:tcPr>
            <w:tcW w:w="790" w:type="pct"/>
            <w:tcBorders>
              <w:top w:val="single" w:sz="4" w:space="0" w:color="auto"/>
              <w:left w:val="single" w:sz="4" w:space="0" w:color="auto"/>
              <w:bottom w:val="single" w:sz="4" w:space="0" w:color="auto"/>
              <w:right w:val="single" w:sz="4" w:space="0" w:color="auto"/>
            </w:tcBorders>
            <w:vAlign w:val="center"/>
          </w:tcPr>
          <w:p w14:paraId="0DF5E73D" w14:textId="77777777" w:rsidR="003017C3" w:rsidRPr="003017C3" w:rsidRDefault="003017C3" w:rsidP="003017C3">
            <w:pPr>
              <w:autoSpaceDE w:val="0"/>
              <w:autoSpaceDN w:val="0"/>
              <w:adjustRightInd w:val="0"/>
              <w:spacing w:after="0" w:line="240" w:lineRule="auto"/>
              <w:jc w:val="center"/>
              <w:rPr>
                <w:rFonts w:ascii="Times New Roman" w:hAnsi="Times New Roman" w:cs="Times New Roman"/>
                <w:sz w:val="12"/>
                <w:szCs w:val="12"/>
              </w:rPr>
            </w:pPr>
            <w:r w:rsidRPr="003017C3">
              <w:rPr>
                <w:rFonts w:ascii="Times New Roman" w:hAnsi="Times New Roman" w:cs="Times New Roman"/>
                <w:sz w:val="12"/>
                <w:szCs w:val="12"/>
              </w:rPr>
              <w:t>0,7</w:t>
            </w:r>
          </w:p>
        </w:tc>
      </w:tr>
    </w:tbl>
    <w:p w14:paraId="690951B6" w14:textId="77777777" w:rsid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p>
    <w:p w14:paraId="17C9F565"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Примечание:</w:t>
      </w:r>
    </w:p>
    <w:p w14:paraId="39D7EA6D"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1. Приведенные нормы относятся к деревьям с диаметром кроны не более 5 м и должны быть увеличены для деревьев с кроной большего диаметра.</w:t>
      </w:r>
    </w:p>
    <w:p w14:paraId="2B491D0F"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2. Деревья, высаживаемые у зданий, не должны препятствовать инсоляции и освещенности жилых и общественных помещений.</w:t>
      </w:r>
    </w:p>
    <w:p w14:paraId="2EEC8A8A" w14:textId="77777777" w:rsidR="003017C3" w:rsidRPr="003017C3" w:rsidRDefault="003017C3" w:rsidP="003017C3">
      <w:pPr>
        <w:tabs>
          <w:tab w:val="left" w:pos="6936"/>
        </w:tabs>
        <w:spacing w:after="0" w:line="240" w:lineRule="auto"/>
        <w:ind w:firstLine="284"/>
        <w:jc w:val="both"/>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3. Расстояние от инженерных сетей, а также отступ от бордюра, примыкающего к проезжей части улиц и дорог до кадки с растениями или защитных прикорневых барьеров, следует принимать не менее 500 мм.</w:t>
      </w:r>
    </w:p>
    <w:p w14:paraId="438B8B8D" w14:textId="77777777" w:rsidR="003017C3" w:rsidRPr="003017C3" w:rsidRDefault="003017C3" w:rsidP="003017C3">
      <w:pPr>
        <w:tabs>
          <w:tab w:val="left" w:pos="6936"/>
        </w:tabs>
        <w:spacing w:after="0" w:line="240" w:lineRule="auto"/>
        <w:ind w:firstLine="284"/>
        <w:jc w:val="right"/>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Таблица №2</w:t>
      </w:r>
    </w:p>
    <w:p w14:paraId="3D1BF9FA" w14:textId="5B757BA2" w:rsidR="003017C3" w:rsidRDefault="003017C3" w:rsidP="003017C3">
      <w:pPr>
        <w:tabs>
          <w:tab w:val="left" w:pos="6936"/>
        </w:tabs>
        <w:spacing w:after="0" w:line="240" w:lineRule="auto"/>
        <w:ind w:firstLine="284"/>
        <w:jc w:val="center"/>
        <w:rPr>
          <w:rFonts w:ascii="Times New Roman" w:eastAsia="Calibri" w:hAnsi="Times New Roman" w:cs="Times New Roman"/>
          <w:bCs/>
          <w:sz w:val="12"/>
          <w:szCs w:val="12"/>
        </w:rPr>
      </w:pPr>
      <w:r w:rsidRPr="003017C3">
        <w:rPr>
          <w:rFonts w:ascii="Times New Roman" w:eastAsia="Calibri" w:hAnsi="Times New Roman" w:cs="Times New Roman"/>
          <w:bCs/>
          <w:sz w:val="12"/>
          <w:szCs w:val="12"/>
        </w:rPr>
        <w:t>Минимальные расстояния безопасности при размещении игрового оборудования</w:t>
      </w:r>
    </w:p>
    <w:tbl>
      <w:tblPr>
        <w:tblW w:w="5000" w:type="pct"/>
        <w:jc w:val="center"/>
        <w:tblCellSpacing w:w="5" w:type="nil"/>
        <w:tblCellMar>
          <w:left w:w="75" w:type="dxa"/>
          <w:right w:w="75" w:type="dxa"/>
        </w:tblCellMar>
        <w:tblLook w:val="0000" w:firstRow="0" w:lastRow="0" w:firstColumn="0" w:lastColumn="0" w:noHBand="0" w:noVBand="0"/>
      </w:tblPr>
      <w:tblGrid>
        <w:gridCol w:w="1614"/>
        <w:gridCol w:w="6049"/>
      </w:tblGrid>
      <w:tr w:rsidR="003017C3" w:rsidRPr="003017C3" w14:paraId="3F2CADAC" w14:textId="77777777" w:rsidTr="002503EF">
        <w:trPr>
          <w:trHeight w:val="70"/>
          <w:tblCellSpacing w:w="5" w:type="nil"/>
          <w:jc w:val="center"/>
        </w:trPr>
        <w:tc>
          <w:tcPr>
            <w:tcW w:w="1053" w:type="pct"/>
            <w:tcBorders>
              <w:top w:val="single" w:sz="4" w:space="0" w:color="auto"/>
              <w:left w:val="single" w:sz="4" w:space="0" w:color="auto"/>
              <w:bottom w:val="single" w:sz="4" w:space="0" w:color="auto"/>
              <w:right w:val="single" w:sz="4" w:space="0" w:color="auto"/>
            </w:tcBorders>
            <w:vAlign w:val="center"/>
          </w:tcPr>
          <w:p w14:paraId="041B7BE5" w14:textId="18FA928E" w:rsidR="003017C3" w:rsidRPr="003017C3" w:rsidRDefault="003017C3" w:rsidP="002503EF">
            <w:pPr>
              <w:pStyle w:val="ConsPlusCell"/>
              <w:jc w:val="center"/>
              <w:rPr>
                <w:rFonts w:ascii="Times New Roman" w:hAnsi="Times New Roman" w:cs="Times New Roman"/>
                <w:sz w:val="12"/>
                <w:szCs w:val="12"/>
              </w:rPr>
            </w:pPr>
            <w:r>
              <w:rPr>
                <w:rFonts w:ascii="Times New Roman" w:hAnsi="Times New Roman" w:cs="Times New Roman"/>
                <w:sz w:val="12"/>
                <w:szCs w:val="12"/>
              </w:rPr>
              <w:t xml:space="preserve">Игровое </w:t>
            </w:r>
            <w:r w:rsidRPr="003017C3">
              <w:rPr>
                <w:rFonts w:ascii="Times New Roman" w:hAnsi="Times New Roman" w:cs="Times New Roman"/>
                <w:sz w:val="12"/>
                <w:szCs w:val="12"/>
              </w:rPr>
              <w:t>оборудование</w:t>
            </w:r>
          </w:p>
        </w:tc>
        <w:tc>
          <w:tcPr>
            <w:tcW w:w="3947" w:type="pct"/>
            <w:tcBorders>
              <w:top w:val="single" w:sz="4" w:space="0" w:color="auto"/>
              <w:left w:val="single" w:sz="4" w:space="0" w:color="auto"/>
              <w:bottom w:val="single" w:sz="4" w:space="0" w:color="auto"/>
              <w:right w:val="single" w:sz="4" w:space="0" w:color="auto"/>
            </w:tcBorders>
            <w:vAlign w:val="center"/>
          </w:tcPr>
          <w:p w14:paraId="2D6CBA1D" w14:textId="0EA6A515" w:rsidR="003017C3" w:rsidRPr="003017C3" w:rsidRDefault="003017C3" w:rsidP="002503EF">
            <w:pPr>
              <w:pStyle w:val="ConsPlusCell"/>
              <w:jc w:val="center"/>
              <w:rPr>
                <w:rFonts w:ascii="Times New Roman" w:hAnsi="Times New Roman" w:cs="Times New Roman"/>
                <w:sz w:val="12"/>
                <w:szCs w:val="12"/>
              </w:rPr>
            </w:pPr>
            <w:r w:rsidRPr="003017C3">
              <w:rPr>
                <w:rFonts w:ascii="Times New Roman" w:hAnsi="Times New Roman" w:cs="Times New Roman"/>
                <w:sz w:val="12"/>
                <w:szCs w:val="12"/>
              </w:rPr>
              <w:t>Минимальные расстояния</w:t>
            </w:r>
          </w:p>
        </w:tc>
      </w:tr>
      <w:tr w:rsidR="003017C3" w:rsidRPr="003017C3" w14:paraId="7F452409" w14:textId="77777777" w:rsidTr="002503EF">
        <w:trPr>
          <w:trHeight w:val="70"/>
          <w:tblCellSpacing w:w="5" w:type="nil"/>
          <w:jc w:val="center"/>
        </w:trPr>
        <w:tc>
          <w:tcPr>
            <w:tcW w:w="1053" w:type="pct"/>
            <w:tcBorders>
              <w:left w:val="single" w:sz="4" w:space="0" w:color="auto"/>
              <w:bottom w:val="single" w:sz="4" w:space="0" w:color="auto"/>
              <w:right w:val="single" w:sz="4" w:space="0" w:color="auto"/>
            </w:tcBorders>
            <w:vAlign w:val="center"/>
          </w:tcPr>
          <w:p w14:paraId="300F6FBC" w14:textId="6C77ED93" w:rsidR="003017C3" w:rsidRPr="003017C3" w:rsidRDefault="003017C3" w:rsidP="002503EF">
            <w:pPr>
              <w:pStyle w:val="ConsPlusCell"/>
              <w:jc w:val="center"/>
              <w:rPr>
                <w:rFonts w:ascii="Times New Roman" w:hAnsi="Times New Roman" w:cs="Times New Roman"/>
                <w:sz w:val="12"/>
                <w:szCs w:val="12"/>
              </w:rPr>
            </w:pPr>
            <w:r w:rsidRPr="003017C3">
              <w:rPr>
                <w:rFonts w:ascii="Times New Roman" w:hAnsi="Times New Roman" w:cs="Times New Roman"/>
                <w:sz w:val="12"/>
                <w:szCs w:val="12"/>
              </w:rPr>
              <w:t>Качели</w:t>
            </w:r>
          </w:p>
        </w:tc>
        <w:tc>
          <w:tcPr>
            <w:tcW w:w="3947" w:type="pct"/>
            <w:tcBorders>
              <w:left w:val="single" w:sz="4" w:space="0" w:color="auto"/>
              <w:bottom w:val="single" w:sz="4" w:space="0" w:color="auto"/>
              <w:right w:val="single" w:sz="4" w:space="0" w:color="auto"/>
            </w:tcBorders>
            <w:vAlign w:val="center"/>
          </w:tcPr>
          <w:p w14:paraId="5B3E4760" w14:textId="2F4C2007" w:rsidR="003017C3" w:rsidRPr="003017C3" w:rsidRDefault="003017C3" w:rsidP="002503EF">
            <w:pPr>
              <w:pStyle w:val="ConsPlusCell"/>
              <w:jc w:val="center"/>
              <w:rPr>
                <w:rFonts w:ascii="Times New Roman" w:hAnsi="Times New Roman" w:cs="Times New Roman"/>
                <w:sz w:val="12"/>
                <w:szCs w:val="12"/>
              </w:rPr>
            </w:pPr>
            <w:r>
              <w:rPr>
                <w:rFonts w:ascii="Times New Roman" w:hAnsi="Times New Roman" w:cs="Times New Roman"/>
                <w:sz w:val="12"/>
                <w:szCs w:val="12"/>
              </w:rPr>
              <w:t xml:space="preserve">не менее 1,5м в стороны от боковых конструкций </w:t>
            </w:r>
            <w:r w:rsidR="002503EF">
              <w:rPr>
                <w:rFonts w:ascii="Times New Roman" w:hAnsi="Times New Roman" w:cs="Times New Roman"/>
                <w:sz w:val="12"/>
                <w:szCs w:val="12"/>
              </w:rPr>
              <w:t xml:space="preserve">и </w:t>
            </w:r>
            <w:r>
              <w:rPr>
                <w:rFonts w:ascii="Times New Roman" w:hAnsi="Times New Roman" w:cs="Times New Roman"/>
                <w:sz w:val="12"/>
                <w:szCs w:val="12"/>
              </w:rPr>
              <w:t>не менее 2,0</w:t>
            </w:r>
            <w:r w:rsidR="002503EF">
              <w:rPr>
                <w:rFonts w:ascii="Times New Roman" w:hAnsi="Times New Roman" w:cs="Times New Roman"/>
                <w:sz w:val="12"/>
                <w:szCs w:val="12"/>
              </w:rPr>
              <w:t xml:space="preserve">м вперед (назад) от крайних точек качели в </w:t>
            </w:r>
            <w:r w:rsidRPr="003017C3">
              <w:rPr>
                <w:rFonts w:ascii="Times New Roman" w:hAnsi="Times New Roman" w:cs="Times New Roman"/>
                <w:sz w:val="12"/>
                <w:szCs w:val="12"/>
              </w:rPr>
              <w:t>состоянии наклона</w:t>
            </w:r>
          </w:p>
        </w:tc>
      </w:tr>
      <w:tr w:rsidR="003017C3" w:rsidRPr="003017C3" w14:paraId="0F10C6D3" w14:textId="77777777" w:rsidTr="002503EF">
        <w:trPr>
          <w:trHeight w:val="70"/>
          <w:tblCellSpacing w:w="5" w:type="nil"/>
          <w:jc w:val="center"/>
        </w:trPr>
        <w:tc>
          <w:tcPr>
            <w:tcW w:w="1053" w:type="pct"/>
            <w:tcBorders>
              <w:left w:val="single" w:sz="4" w:space="0" w:color="auto"/>
              <w:bottom w:val="single" w:sz="4" w:space="0" w:color="auto"/>
              <w:right w:val="single" w:sz="4" w:space="0" w:color="auto"/>
            </w:tcBorders>
            <w:vAlign w:val="center"/>
          </w:tcPr>
          <w:p w14:paraId="1A845845" w14:textId="339D6733" w:rsidR="003017C3" w:rsidRPr="003017C3" w:rsidRDefault="003017C3" w:rsidP="002503EF">
            <w:pPr>
              <w:pStyle w:val="ConsPlusCell"/>
              <w:jc w:val="center"/>
              <w:rPr>
                <w:rFonts w:ascii="Times New Roman" w:hAnsi="Times New Roman" w:cs="Times New Roman"/>
                <w:sz w:val="12"/>
                <w:szCs w:val="12"/>
              </w:rPr>
            </w:pPr>
            <w:r w:rsidRPr="003017C3">
              <w:rPr>
                <w:rFonts w:ascii="Times New Roman" w:hAnsi="Times New Roman" w:cs="Times New Roman"/>
                <w:sz w:val="12"/>
                <w:szCs w:val="12"/>
              </w:rPr>
              <w:t>Качалки</w:t>
            </w:r>
          </w:p>
        </w:tc>
        <w:tc>
          <w:tcPr>
            <w:tcW w:w="3947" w:type="pct"/>
            <w:tcBorders>
              <w:left w:val="single" w:sz="4" w:space="0" w:color="auto"/>
              <w:bottom w:val="single" w:sz="4" w:space="0" w:color="auto"/>
              <w:right w:val="single" w:sz="4" w:space="0" w:color="auto"/>
            </w:tcBorders>
            <w:vAlign w:val="center"/>
          </w:tcPr>
          <w:p w14:paraId="623B113A" w14:textId="10157601" w:rsidR="003017C3" w:rsidRPr="003017C3" w:rsidRDefault="002503EF" w:rsidP="002503EF">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1,0</w:t>
            </w:r>
            <w:r w:rsidR="003017C3" w:rsidRPr="003017C3">
              <w:rPr>
                <w:rFonts w:ascii="Times New Roman" w:hAnsi="Times New Roman" w:cs="Times New Roman"/>
                <w:sz w:val="12"/>
                <w:szCs w:val="12"/>
              </w:rPr>
              <w:t>м в стороны</w:t>
            </w:r>
            <w:r>
              <w:rPr>
                <w:rFonts w:ascii="Times New Roman" w:hAnsi="Times New Roman" w:cs="Times New Roman"/>
                <w:sz w:val="12"/>
                <w:szCs w:val="12"/>
              </w:rPr>
              <w:t xml:space="preserve"> от боковых конструкций и не менее 1,5м вперед от крайних точек качалки в </w:t>
            </w:r>
            <w:r w:rsidR="003017C3" w:rsidRPr="003017C3">
              <w:rPr>
                <w:rFonts w:ascii="Times New Roman" w:hAnsi="Times New Roman" w:cs="Times New Roman"/>
                <w:sz w:val="12"/>
                <w:szCs w:val="12"/>
              </w:rPr>
              <w:t>состоянии наклона</w:t>
            </w:r>
          </w:p>
        </w:tc>
      </w:tr>
      <w:tr w:rsidR="003017C3" w:rsidRPr="003017C3" w14:paraId="428C3380" w14:textId="77777777" w:rsidTr="002503EF">
        <w:trPr>
          <w:trHeight w:val="70"/>
          <w:tblCellSpacing w:w="5" w:type="nil"/>
          <w:jc w:val="center"/>
        </w:trPr>
        <w:tc>
          <w:tcPr>
            <w:tcW w:w="1053" w:type="pct"/>
            <w:tcBorders>
              <w:left w:val="single" w:sz="4" w:space="0" w:color="auto"/>
              <w:bottom w:val="single" w:sz="4" w:space="0" w:color="auto"/>
              <w:right w:val="single" w:sz="4" w:space="0" w:color="auto"/>
            </w:tcBorders>
            <w:vAlign w:val="center"/>
          </w:tcPr>
          <w:p w14:paraId="11A83D95" w14:textId="5D8EFC0A" w:rsidR="003017C3" w:rsidRPr="003017C3" w:rsidRDefault="003017C3" w:rsidP="002503EF">
            <w:pPr>
              <w:pStyle w:val="ConsPlusCell"/>
              <w:jc w:val="center"/>
              <w:rPr>
                <w:rFonts w:ascii="Times New Roman" w:hAnsi="Times New Roman" w:cs="Times New Roman"/>
                <w:sz w:val="12"/>
                <w:szCs w:val="12"/>
              </w:rPr>
            </w:pPr>
            <w:r w:rsidRPr="003017C3">
              <w:rPr>
                <w:rFonts w:ascii="Times New Roman" w:hAnsi="Times New Roman" w:cs="Times New Roman"/>
                <w:sz w:val="12"/>
                <w:szCs w:val="12"/>
              </w:rPr>
              <w:t>Карусели</w:t>
            </w:r>
          </w:p>
        </w:tc>
        <w:tc>
          <w:tcPr>
            <w:tcW w:w="3947" w:type="pct"/>
            <w:tcBorders>
              <w:left w:val="single" w:sz="4" w:space="0" w:color="auto"/>
              <w:bottom w:val="single" w:sz="4" w:space="0" w:color="auto"/>
              <w:right w:val="single" w:sz="4" w:space="0" w:color="auto"/>
            </w:tcBorders>
            <w:vAlign w:val="center"/>
          </w:tcPr>
          <w:p w14:paraId="7E4F480E" w14:textId="1AB87AAC" w:rsidR="003017C3" w:rsidRPr="003017C3" w:rsidRDefault="002503EF" w:rsidP="002503EF">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2</w:t>
            </w:r>
            <w:r w:rsidR="003017C3" w:rsidRPr="003017C3">
              <w:rPr>
                <w:rFonts w:ascii="Times New Roman" w:hAnsi="Times New Roman" w:cs="Times New Roman"/>
                <w:sz w:val="12"/>
                <w:szCs w:val="12"/>
              </w:rPr>
              <w:t>м в стороны от б</w:t>
            </w:r>
            <w:r>
              <w:rPr>
                <w:rFonts w:ascii="Times New Roman" w:hAnsi="Times New Roman" w:cs="Times New Roman"/>
                <w:sz w:val="12"/>
                <w:szCs w:val="12"/>
              </w:rPr>
              <w:t xml:space="preserve">оковых конструкций и не менее 3м вверх от нижней вращающейся поверхности </w:t>
            </w:r>
            <w:r w:rsidR="003017C3" w:rsidRPr="003017C3">
              <w:rPr>
                <w:rFonts w:ascii="Times New Roman" w:hAnsi="Times New Roman" w:cs="Times New Roman"/>
                <w:sz w:val="12"/>
                <w:szCs w:val="12"/>
              </w:rPr>
              <w:t>карусели</w:t>
            </w:r>
          </w:p>
        </w:tc>
      </w:tr>
      <w:tr w:rsidR="003017C3" w:rsidRPr="003017C3" w14:paraId="0D5716A1" w14:textId="77777777" w:rsidTr="002503EF">
        <w:trPr>
          <w:trHeight w:val="70"/>
          <w:tblCellSpacing w:w="5" w:type="nil"/>
          <w:jc w:val="center"/>
        </w:trPr>
        <w:tc>
          <w:tcPr>
            <w:tcW w:w="1053" w:type="pct"/>
            <w:tcBorders>
              <w:left w:val="single" w:sz="4" w:space="0" w:color="auto"/>
              <w:bottom w:val="single" w:sz="4" w:space="0" w:color="auto"/>
              <w:right w:val="single" w:sz="4" w:space="0" w:color="auto"/>
            </w:tcBorders>
            <w:vAlign w:val="center"/>
          </w:tcPr>
          <w:p w14:paraId="17A09D6E" w14:textId="652A5E93" w:rsidR="003017C3" w:rsidRPr="003017C3" w:rsidRDefault="003017C3" w:rsidP="002503EF">
            <w:pPr>
              <w:pStyle w:val="ConsPlusCell"/>
              <w:jc w:val="center"/>
              <w:rPr>
                <w:rFonts w:ascii="Times New Roman" w:hAnsi="Times New Roman" w:cs="Times New Roman"/>
                <w:sz w:val="12"/>
                <w:szCs w:val="12"/>
              </w:rPr>
            </w:pPr>
            <w:r w:rsidRPr="003017C3">
              <w:rPr>
                <w:rFonts w:ascii="Times New Roman" w:hAnsi="Times New Roman" w:cs="Times New Roman"/>
                <w:sz w:val="12"/>
                <w:szCs w:val="12"/>
              </w:rPr>
              <w:t>Горки</w:t>
            </w:r>
          </w:p>
        </w:tc>
        <w:tc>
          <w:tcPr>
            <w:tcW w:w="3947" w:type="pct"/>
            <w:tcBorders>
              <w:left w:val="single" w:sz="4" w:space="0" w:color="auto"/>
              <w:bottom w:val="single" w:sz="4" w:space="0" w:color="auto"/>
              <w:right w:val="single" w:sz="4" w:space="0" w:color="auto"/>
            </w:tcBorders>
            <w:vAlign w:val="center"/>
          </w:tcPr>
          <w:p w14:paraId="07C435F8" w14:textId="7F1061D1" w:rsidR="003017C3" w:rsidRPr="003017C3" w:rsidRDefault="002503EF" w:rsidP="002503EF">
            <w:pPr>
              <w:pStyle w:val="ConsPlusCell"/>
              <w:jc w:val="center"/>
              <w:rPr>
                <w:rFonts w:ascii="Times New Roman" w:hAnsi="Times New Roman" w:cs="Times New Roman"/>
                <w:sz w:val="12"/>
                <w:szCs w:val="12"/>
              </w:rPr>
            </w:pPr>
            <w:r>
              <w:rPr>
                <w:rFonts w:ascii="Times New Roman" w:hAnsi="Times New Roman" w:cs="Times New Roman"/>
                <w:sz w:val="12"/>
                <w:szCs w:val="12"/>
              </w:rPr>
              <w:t xml:space="preserve">Не менее 1м от боковых сторон и 2м вперед от </w:t>
            </w:r>
            <w:r w:rsidR="003017C3" w:rsidRPr="003017C3">
              <w:rPr>
                <w:rFonts w:ascii="Times New Roman" w:hAnsi="Times New Roman" w:cs="Times New Roman"/>
                <w:sz w:val="12"/>
                <w:szCs w:val="12"/>
              </w:rPr>
              <w:t>нижнего края ската горки</w:t>
            </w:r>
          </w:p>
        </w:tc>
      </w:tr>
    </w:tbl>
    <w:p w14:paraId="4514E6C5" w14:textId="77777777" w:rsidR="003017C3" w:rsidRDefault="003017C3" w:rsidP="003017C3">
      <w:pPr>
        <w:tabs>
          <w:tab w:val="left" w:pos="6936"/>
        </w:tabs>
        <w:spacing w:after="0" w:line="240" w:lineRule="auto"/>
        <w:ind w:firstLine="284"/>
        <w:jc w:val="center"/>
        <w:rPr>
          <w:rFonts w:ascii="Times New Roman" w:eastAsia="Calibri" w:hAnsi="Times New Roman" w:cs="Times New Roman"/>
          <w:bCs/>
          <w:sz w:val="12"/>
          <w:szCs w:val="12"/>
        </w:rPr>
      </w:pPr>
    </w:p>
    <w:p w14:paraId="50CD2729" w14:textId="77777777" w:rsidR="00EC439D" w:rsidRPr="00EC439D" w:rsidRDefault="00EC439D" w:rsidP="00EC439D">
      <w:pPr>
        <w:tabs>
          <w:tab w:val="left" w:pos="6936"/>
        </w:tabs>
        <w:spacing w:after="0" w:line="240" w:lineRule="auto"/>
        <w:ind w:firstLine="284"/>
        <w:jc w:val="right"/>
        <w:rPr>
          <w:rFonts w:ascii="Times New Roman" w:eastAsia="Calibri" w:hAnsi="Times New Roman" w:cs="Times New Roman"/>
          <w:bCs/>
          <w:sz w:val="12"/>
          <w:szCs w:val="12"/>
        </w:rPr>
      </w:pPr>
      <w:r w:rsidRPr="00EC439D">
        <w:rPr>
          <w:rFonts w:ascii="Times New Roman" w:eastAsia="Calibri" w:hAnsi="Times New Roman" w:cs="Times New Roman"/>
          <w:bCs/>
          <w:sz w:val="12"/>
          <w:szCs w:val="12"/>
        </w:rPr>
        <w:t xml:space="preserve">Приложение №2 </w:t>
      </w:r>
    </w:p>
    <w:p w14:paraId="696421A4" w14:textId="03F1391D" w:rsidR="00EC439D" w:rsidRPr="00EC439D" w:rsidRDefault="00EC439D" w:rsidP="00EC439D">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к  Правилам благоустройства </w:t>
      </w:r>
      <w:r w:rsidRPr="00EC439D">
        <w:rPr>
          <w:rFonts w:ascii="Times New Roman" w:eastAsia="Calibri" w:hAnsi="Times New Roman" w:cs="Times New Roman"/>
          <w:bCs/>
          <w:sz w:val="12"/>
          <w:szCs w:val="12"/>
        </w:rPr>
        <w:t>сельского поселения Сургут</w:t>
      </w:r>
    </w:p>
    <w:p w14:paraId="416B70F0" w14:textId="77777777" w:rsidR="00EC439D" w:rsidRPr="00EC439D" w:rsidRDefault="00EC439D" w:rsidP="00EC439D">
      <w:pPr>
        <w:tabs>
          <w:tab w:val="left" w:pos="6936"/>
        </w:tabs>
        <w:spacing w:after="0" w:line="240" w:lineRule="auto"/>
        <w:ind w:firstLine="284"/>
        <w:jc w:val="right"/>
        <w:rPr>
          <w:rFonts w:ascii="Times New Roman" w:eastAsia="Calibri" w:hAnsi="Times New Roman" w:cs="Times New Roman"/>
          <w:bCs/>
          <w:sz w:val="12"/>
          <w:szCs w:val="12"/>
        </w:rPr>
      </w:pPr>
      <w:r w:rsidRPr="00EC439D">
        <w:rPr>
          <w:rFonts w:ascii="Times New Roman" w:eastAsia="Calibri" w:hAnsi="Times New Roman" w:cs="Times New Roman"/>
          <w:bCs/>
          <w:sz w:val="12"/>
          <w:szCs w:val="12"/>
        </w:rPr>
        <w:t>муниципального района Сергиевский Самарской области</w:t>
      </w:r>
    </w:p>
    <w:p w14:paraId="777F165F" w14:textId="77777777" w:rsidR="00EC439D" w:rsidRPr="00EC439D" w:rsidRDefault="00EC439D" w:rsidP="00EC439D">
      <w:pPr>
        <w:tabs>
          <w:tab w:val="left" w:pos="6936"/>
        </w:tabs>
        <w:spacing w:after="0" w:line="240" w:lineRule="auto"/>
        <w:jc w:val="both"/>
        <w:rPr>
          <w:rFonts w:ascii="Times New Roman" w:eastAsia="Calibri" w:hAnsi="Times New Roman" w:cs="Times New Roman"/>
          <w:bCs/>
          <w:sz w:val="12"/>
          <w:szCs w:val="12"/>
        </w:rPr>
      </w:pPr>
    </w:p>
    <w:p w14:paraId="25B21406" w14:textId="34EDA68D" w:rsidR="00EC439D" w:rsidRPr="00EC439D" w:rsidRDefault="00EC439D" w:rsidP="00EC439D">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ТИПОВАЯ ФОРМА СОГЛАШЕНИЯ </w:t>
      </w:r>
      <w:r w:rsidRPr="00EC439D">
        <w:rPr>
          <w:rFonts w:ascii="Times New Roman" w:eastAsia="Calibri" w:hAnsi="Times New Roman" w:cs="Times New Roman"/>
          <w:bCs/>
          <w:sz w:val="12"/>
          <w:szCs w:val="12"/>
        </w:rPr>
        <w:t>О ВЫПОЛНЕНИИ РАБОТ ПО БЛАГОУСТРОЙСТВУ ПРИЛЕГАЮЩЕЙ ТЕРРИТОРИИ</w:t>
      </w:r>
    </w:p>
    <w:p w14:paraId="14B29331" w14:textId="35F9E207" w:rsidR="00EC439D" w:rsidRPr="00EC439D" w:rsidRDefault="00EC439D" w:rsidP="00EC439D">
      <w:pPr>
        <w:tabs>
          <w:tab w:val="left" w:pos="6936"/>
        </w:tabs>
        <w:spacing w:after="0" w:line="240" w:lineRule="auto"/>
        <w:ind w:firstLine="284"/>
        <w:jc w:val="both"/>
        <w:rPr>
          <w:rFonts w:ascii="Times New Roman" w:eastAsia="Calibri" w:hAnsi="Times New Roman" w:cs="Times New Roman"/>
          <w:bCs/>
          <w:sz w:val="12"/>
          <w:szCs w:val="12"/>
        </w:rPr>
      </w:pPr>
      <w:r w:rsidRPr="00EC439D">
        <w:rPr>
          <w:rFonts w:ascii="Times New Roman" w:eastAsia="Calibri" w:hAnsi="Times New Roman" w:cs="Times New Roman"/>
          <w:bCs/>
          <w:sz w:val="12"/>
          <w:szCs w:val="12"/>
        </w:rPr>
        <w:t xml:space="preserve">________                                                                      </w:t>
      </w:r>
      <w:r>
        <w:rPr>
          <w:rFonts w:ascii="Times New Roman" w:eastAsia="Calibri" w:hAnsi="Times New Roman" w:cs="Times New Roman"/>
          <w:bCs/>
          <w:sz w:val="12"/>
          <w:szCs w:val="12"/>
        </w:rPr>
        <w:t xml:space="preserve">                                                                                                                 "__" __________ 20__ г.</w:t>
      </w:r>
    </w:p>
    <w:p w14:paraId="31084515" w14:textId="786737A5" w:rsidR="00EC439D" w:rsidRPr="00EC439D" w:rsidRDefault="00EC439D" w:rsidP="00EC439D">
      <w:pPr>
        <w:tabs>
          <w:tab w:val="left" w:pos="6936"/>
        </w:tabs>
        <w:spacing w:after="0" w:line="240" w:lineRule="auto"/>
        <w:ind w:firstLine="284"/>
        <w:jc w:val="both"/>
        <w:rPr>
          <w:rFonts w:ascii="Times New Roman" w:eastAsia="Calibri" w:hAnsi="Times New Roman" w:cs="Times New Roman"/>
          <w:bCs/>
          <w:sz w:val="12"/>
          <w:szCs w:val="12"/>
        </w:rPr>
      </w:pPr>
      <w:r w:rsidRPr="00EC439D">
        <w:rPr>
          <w:rFonts w:ascii="Times New Roman" w:eastAsia="Calibri" w:hAnsi="Times New Roman" w:cs="Times New Roman"/>
          <w:bCs/>
          <w:sz w:val="12"/>
          <w:szCs w:val="12"/>
        </w:rPr>
        <w:t>Администрация сельского поселения Сургут муниципального района Сергиевский Самарской области, именуемая в дальнейшем «Уполномоченный орган», в лице Главы сельского поселения Сургут муниципального района Сергиевский _____________________, действующего на основании Устава сельского поселения Сургут муниципального района Сергиевский, с одной стороны и _____________ в лице _____________________, действующей(его) на основании ___________________, именуемое(ый) в дальнейшем « Уполномоченное лицо», с другой стороны, вместе именуемые "Стороны", руководствуясь Правилами  благоустройства территории сельского поселения Сургут муниципального района Сергиевский Самарской области (далее – Правила благоустройства), заключили настоя</w:t>
      </w:r>
      <w:r>
        <w:rPr>
          <w:rFonts w:ascii="Times New Roman" w:eastAsia="Calibri" w:hAnsi="Times New Roman" w:cs="Times New Roman"/>
          <w:bCs/>
          <w:sz w:val="12"/>
          <w:szCs w:val="12"/>
        </w:rPr>
        <w:t>щее соглашение о нижеследующем:</w:t>
      </w:r>
    </w:p>
    <w:p w14:paraId="254F1351" w14:textId="77777777" w:rsidR="00EC439D" w:rsidRPr="00EC439D" w:rsidRDefault="00EC439D" w:rsidP="00EC439D">
      <w:pPr>
        <w:tabs>
          <w:tab w:val="left" w:pos="6936"/>
        </w:tabs>
        <w:spacing w:after="0" w:line="240" w:lineRule="auto"/>
        <w:ind w:firstLine="284"/>
        <w:jc w:val="center"/>
        <w:rPr>
          <w:rFonts w:ascii="Times New Roman" w:eastAsia="Calibri" w:hAnsi="Times New Roman" w:cs="Times New Roman"/>
          <w:bCs/>
          <w:sz w:val="12"/>
          <w:szCs w:val="12"/>
        </w:rPr>
      </w:pPr>
      <w:r w:rsidRPr="00EC439D">
        <w:rPr>
          <w:rFonts w:ascii="Times New Roman" w:eastAsia="Calibri" w:hAnsi="Times New Roman" w:cs="Times New Roman"/>
          <w:bCs/>
          <w:sz w:val="12"/>
          <w:szCs w:val="12"/>
        </w:rPr>
        <w:t>1. Предмет соглашения</w:t>
      </w:r>
    </w:p>
    <w:p w14:paraId="65A4D859" w14:textId="40974E7B" w:rsidR="00EC439D" w:rsidRPr="00EC439D" w:rsidRDefault="00EC439D" w:rsidP="00EC439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1.1. Предметом соглашения является сотрудничество Сторон</w:t>
      </w:r>
      <w:r w:rsidRPr="00EC439D">
        <w:rPr>
          <w:rFonts w:ascii="Times New Roman" w:eastAsia="Calibri" w:hAnsi="Times New Roman" w:cs="Times New Roman"/>
          <w:bCs/>
          <w:sz w:val="12"/>
          <w:szCs w:val="12"/>
        </w:rPr>
        <w:t xml:space="preserve"> по благоустройству территории, прилегающей к _________________________________________________________________</w:t>
      </w:r>
    </w:p>
    <w:p w14:paraId="000CCAF1" w14:textId="77777777" w:rsidR="00EC439D" w:rsidRPr="00EC439D" w:rsidRDefault="00EC439D" w:rsidP="00EC439D">
      <w:pPr>
        <w:tabs>
          <w:tab w:val="left" w:pos="6936"/>
        </w:tabs>
        <w:spacing w:after="0" w:line="240" w:lineRule="auto"/>
        <w:ind w:firstLine="284"/>
        <w:jc w:val="both"/>
        <w:rPr>
          <w:rFonts w:ascii="Times New Roman" w:eastAsia="Calibri" w:hAnsi="Times New Roman" w:cs="Times New Roman"/>
          <w:bCs/>
          <w:sz w:val="12"/>
          <w:szCs w:val="12"/>
        </w:rPr>
      </w:pPr>
      <w:r w:rsidRPr="00EC439D">
        <w:rPr>
          <w:rFonts w:ascii="Times New Roman" w:eastAsia="Calibri" w:hAnsi="Times New Roman" w:cs="Times New Roman"/>
          <w:bCs/>
          <w:sz w:val="12"/>
          <w:szCs w:val="12"/>
        </w:rPr>
        <w:t xml:space="preserve">(далее - Объект), расположенному по адресу: </w:t>
      </w:r>
    </w:p>
    <w:p w14:paraId="05D235A7" w14:textId="77777777" w:rsidR="00EC439D" w:rsidRPr="00EC439D" w:rsidRDefault="00EC439D" w:rsidP="00EC439D">
      <w:pPr>
        <w:tabs>
          <w:tab w:val="left" w:pos="6936"/>
        </w:tabs>
        <w:spacing w:after="0" w:line="240" w:lineRule="auto"/>
        <w:ind w:firstLine="284"/>
        <w:jc w:val="both"/>
        <w:rPr>
          <w:rFonts w:ascii="Times New Roman" w:eastAsia="Calibri" w:hAnsi="Times New Roman" w:cs="Times New Roman"/>
          <w:bCs/>
          <w:sz w:val="12"/>
          <w:szCs w:val="12"/>
        </w:rPr>
      </w:pPr>
      <w:r w:rsidRPr="00EC439D">
        <w:rPr>
          <w:rFonts w:ascii="Times New Roman" w:eastAsia="Calibri" w:hAnsi="Times New Roman" w:cs="Times New Roman"/>
          <w:bCs/>
          <w:sz w:val="12"/>
          <w:szCs w:val="12"/>
        </w:rPr>
        <w:t>_________________________________________________________________</w:t>
      </w:r>
    </w:p>
    <w:p w14:paraId="6C6100B0" w14:textId="77777777" w:rsidR="00EC439D" w:rsidRPr="00EC439D" w:rsidRDefault="00EC439D" w:rsidP="00EC439D">
      <w:pPr>
        <w:tabs>
          <w:tab w:val="left" w:pos="6936"/>
        </w:tabs>
        <w:spacing w:after="0" w:line="240" w:lineRule="auto"/>
        <w:ind w:firstLine="284"/>
        <w:jc w:val="both"/>
        <w:rPr>
          <w:rFonts w:ascii="Times New Roman" w:eastAsia="Calibri" w:hAnsi="Times New Roman" w:cs="Times New Roman"/>
          <w:bCs/>
          <w:sz w:val="12"/>
          <w:szCs w:val="12"/>
        </w:rPr>
      </w:pPr>
      <w:r w:rsidRPr="00EC439D">
        <w:rPr>
          <w:rFonts w:ascii="Times New Roman" w:eastAsia="Calibri" w:hAnsi="Times New Roman" w:cs="Times New Roman"/>
          <w:bCs/>
          <w:sz w:val="12"/>
          <w:szCs w:val="12"/>
        </w:rPr>
        <w:t>_________________________________________________________________</w:t>
      </w:r>
    </w:p>
    <w:p w14:paraId="60645032" w14:textId="77777777" w:rsidR="00EC439D" w:rsidRPr="00EC439D" w:rsidRDefault="00EC439D" w:rsidP="00EC439D">
      <w:pPr>
        <w:tabs>
          <w:tab w:val="left" w:pos="6936"/>
        </w:tabs>
        <w:spacing w:after="0" w:line="240" w:lineRule="auto"/>
        <w:ind w:firstLine="284"/>
        <w:jc w:val="both"/>
        <w:rPr>
          <w:rFonts w:ascii="Times New Roman" w:eastAsia="Calibri" w:hAnsi="Times New Roman" w:cs="Times New Roman"/>
          <w:bCs/>
          <w:sz w:val="12"/>
          <w:szCs w:val="12"/>
        </w:rPr>
      </w:pPr>
      <w:r w:rsidRPr="00EC439D">
        <w:rPr>
          <w:rFonts w:ascii="Times New Roman" w:eastAsia="Calibri" w:hAnsi="Times New Roman" w:cs="Times New Roman"/>
          <w:bCs/>
          <w:sz w:val="12"/>
          <w:szCs w:val="12"/>
        </w:rPr>
        <w:t>согласно карте-схеме, являющейся неотъемлемой частью настоящего соглашения.</w:t>
      </w:r>
    </w:p>
    <w:p w14:paraId="03658A53" w14:textId="77777777" w:rsidR="00EC439D" w:rsidRPr="00EC439D" w:rsidRDefault="00EC439D" w:rsidP="00EC439D">
      <w:pPr>
        <w:tabs>
          <w:tab w:val="left" w:pos="6936"/>
        </w:tabs>
        <w:spacing w:after="0" w:line="240" w:lineRule="auto"/>
        <w:ind w:firstLine="284"/>
        <w:jc w:val="both"/>
        <w:rPr>
          <w:rFonts w:ascii="Times New Roman" w:eastAsia="Calibri" w:hAnsi="Times New Roman" w:cs="Times New Roman"/>
          <w:bCs/>
          <w:sz w:val="12"/>
          <w:szCs w:val="12"/>
        </w:rPr>
      </w:pPr>
      <w:r w:rsidRPr="00EC439D">
        <w:rPr>
          <w:rFonts w:ascii="Times New Roman" w:eastAsia="Calibri" w:hAnsi="Times New Roman" w:cs="Times New Roman"/>
          <w:bCs/>
          <w:sz w:val="12"/>
          <w:szCs w:val="12"/>
        </w:rPr>
        <w:t>1.2. Настоящее соглашение заключается на добровольной и безвозмездной основе.</w:t>
      </w:r>
    </w:p>
    <w:p w14:paraId="697844CD" w14:textId="77777777" w:rsidR="00EC439D" w:rsidRPr="00EC439D" w:rsidRDefault="00EC439D" w:rsidP="00EC439D">
      <w:pPr>
        <w:tabs>
          <w:tab w:val="left" w:pos="6936"/>
        </w:tabs>
        <w:spacing w:after="0" w:line="240" w:lineRule="auto"/>
        <w:ind w:firstLine="284"/>
        <w:jc w:val="both"/>
        <w:rPr>
          <w:rFonts w:ascii="Times New Roman" w:eastAsia="Calibri" w:hAnsi="Times New Roman" w:cs="Times New Roman"/>
          <w:bCs/>
          <w:sz w:val="12"/>
          <w:szCs w:val="12"/>
        </w:rPr>
      </w:pPr>
    </w:p>
    <w:p w14:paraId="4BC3887C" w14:textId="07AAACD6" w:rsidR="00EC439D" w:rsidRPr="00EC439D" w:rsidRDefault="00EC439D" w:rsidP="00EC439D">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2. Права и обязанности Сторон</w:t>
      </w:r>
    </w:p>
    <w:p w14:paraId="2757ED84" w14:textId="77777777" w:rsidR="00EC439D" w:rsidRPr="00EC439D" w:rsidRDefault="00EC439D" w:rsidP="00EC439D">
      <w:pPr>
        <w:tabs>
          <w:tab w:val="left" w:pos="6936"/>
        </w:tabs>
        <w:spacing w:after="0" w:line="240" w:lineRule="auto"/>
        <w:ind w:firstLine="284"/>
        <w:jc w:val="both"/>
        <w:rPr>
          <w:rFonts w:ascii="Times New Roman" w:eastAsia="Calibri" w:hAnsi="Times New Roman" w:cs="Times New Roman"/>
          <w:bCs/>
          <w:sz w:val="12"/>
          <w:szCs w:val="12"/>
        </w:rPr>
      </w:pPr>
      <w:r w:rsidRPr="00EC439D">
        <w:rPr>
          <w:rFonts w:ascii="Times New Roman" w:eastAsia="Calibri" w:hAnsi="Times New Roman" w:cs="Times New Roman"/>
          <w:bCs/>
          <w:sz w:val="12"/>
          <w:szCs w:val="12"/>
        </w:rPr>
        <w:t>2.1. Уполномоченное лицо обязано:</w:t>
      </w:r>
    </w:p>
    <w:p w14:paraId="733FAD14" w14:textId="77777777" w:rsidR="00EC439D" w:rsidRPr="00EC439D" w:rsidRDefault="00EC439D" w:rsidP="00EC439D">
      <w:pPr>
        <w:tabs>
          <w:tab w:val="left" w:pos="6936"/>
        </w:tabs>
        <w:spacing w:after="0" w:line="240" w:lineRule="auto"/>
        <w:ind w:firstLine="284"/>
        <w:jc w:val="both"/>
        <w:rPr>
          <w:rFonts w:ascii="Times New Roman" w:eastAsia="Calibri" w:hAnsi="Times New Roman" w:cs="Times New Roman"/>
          <w:bCs/>
          <w:sz w:val="12"/>
          <w:szCs w:val="12"/>
        </w:rPr>
      </w:pPr>
      <w:r w:rsidRPr="00EC439D">
        <w:rPr>
          <w:rFonts w:ascii="Times New Roman" w:eastAsia="Calibri" w:hAnsi="Times New Roman" w:cs="Times New Roman"/>
          <w:bCs/>
          <w:sz w:val="12"/>
          <w:szCs w:val="12"/>
        </w:rPr>
        <w:t>2.1.1. Обеспечить выполнение работ по благоустройству прилегающей к Объекту территории в границах, установленных картой-схемой (приложение к соглашению), самостоятельно или посредством привлечения иных лиц за свой счет в соответствии с требованиями, предъявляемыми к данным видам работ Правилами благоустройства, в том числе:</w:t>
      </w:r>
    </w:p>
    <w:p w14:paraId="5FE56358" w14:textId="7C56F333" w:rsidR="00EC439D" w:rsidRPr="00EC439D" w:rsidRDefault="00EC439D" w:rsidP="00EC439D">
      <w:pPr>
        <w:tabs>
          <w:tab w:val="left" w:pos="6936"/>
        </w:tabs>
        <w:spacing w:after="0" w:line="240" w:lineRule="auto"/>
        <w:ind w:firstLine="284"/>
        <w:jc w:val="both"/>
        <w:rPr>
          <w:rFonts w:ascii="Times New Roman" w:eastAsia="Calibri" w:hAnsi="Times New Roman" w:cs="Times New Roman"/>
          <w:bCs/>
          <w:sz w:val="12"/>
          <w:szCs w:val="12"/>
        </w:rPr>
      </w:pPr>
      <w:r w:rsidRPr="00EC439D">
        <w:rPr>
          <w:rFonts w:ascii="Times New Roman" w:eastAsia="Calibri" w:hAnsi="Times New Roman" w:cs="Times New Roman"/>
          <w:bCs/>
          <w:sz w:val="12"/>
          <w:szCs w:val="12"/>
        </w:rPr>
        <w:t>2.1.1.1. в холодный пери</w:t>
      </w:r>
      <w:r>
        <w:rPr>
          <w:rFonts w:ascii="Times New Roman" w:eastAsia="Calibri" w:hAnsi="Times New Roman" w:cs="Times New Roman"/>
          <w:bCs/>
          <w:sz w:val="12"/>
          <w:szCs w:val="12"/>
        </w:rPr>
        <w:t>од (с 15 октября по 15 апреля):</w:t>
      </w:r>
    </w:p>
    <w:p w14:paraId="7E210467" w14:textId="77777777" w:rsidR="00EC439D" w:rsidRPr="00EC439D" w:rsidRDefault="00EC439D" w:rsidP="00EC439D">
      <w:pPr>
        <w:tabs>
          <w:tab w:val="left" w:pos="6936"/>
        </w:tabs>
        <w:spacing w:after="0" w:line="240" w:lineRule="auto"/>
        <w:ind w:firstLine="284"/>
        <w:jc w:val="both"/>
        <w:rPr>
          <w:rFonts w:ascii="Times New Roman" w:eastAsia="Calibri" w:hAnsi="Times New Roman" w:cs="Times New Roman"/>
          <w:bCs/>
          <w:sz w:val="12"/>
          <w:szCs w:val="12"/>
        </w:rPr>
      </w:pPr>
      <w:r w:rsidRPr="00EC439D">
        <w:rPr>
          <w:rFonts w:ascii="Times New Roman" w:eastAsia="Calibri" w:hAnsi="Times New Roman" w:cs="Times New Roman"/>
          <w:bCs/>
          <w:sz w:val="12"/>
          <w:szCs w:val="12"/>
        </w:rPr>
        <w:t>- уборку территории от мусора;</w:t>
      </w:r>
    </w:p>
    <w:p w14:paraId="53B2D0AA" w14:textId="77777777" w:rsidR="00EC439D" w:rsidRPr="00EC439D" w:rsidRDefault="00EC439D" w:rsidP="00EC439D">
      <w:pPr>
        <w:tabs>
          <w:tab w:val="left" w:pos="6936"/>
        </w:tabs>
        <w:spacing w:after="0" w:line="240" w:lineRule="auto"/>
        <w:ind w:firstLine="284"/>
        <w:jc w:val="both"/>
        <w:rPr>
          <w:rFonts w:ascii="Times New Roman" w:eastAsia="Calibri" w:hAnsi="Times New Roman" w:cs="Times New Roman"/>
          <w:bCs/>
          <w:sz w:val="12"/>
          <w:szCs w:val="12"/>
        </w:rPr>
      </w:pPr>
      <w:r w:rsidRPr="00EC439D">
        <w:rPr>
          <w:rFonts w:ascii="Times New Roman" w:eastAsia="Calibri" w:hAnsi="Times New Roman" w:cs="Times New Roman"/>
          <w:bCs/>
          <w:sz w:val="12"/>
          <w:szCs w:val="12"/>
        </w:rPr>
        <w:t>- сгребание и подметание снега;</w:t>
      </w:r>
    </w:p>
    <w:p w14:paraId="0DFBDD4E" w14:textId="77777777" w:rsidR="00EC439D" w:rsidRPr="00EC439D" w:rsidRDefault="00EC439D" w:rsidP="00EC439D">
      <w:pPr>
        <w:tabs>
          <w:tab w:val="left" w:pos="6936"/>
        </w:tabs>
        <w:spacing w:after="0" w:line="240" w:lineRule="auto"/>
        <w:ind w:firstLine="284"/>
        <w:jc w:val="both"/>
        <w:rPr>
          <w:rFonts w:ascii="Times New Roman" w:eastAsia="Calibri" w:hAnsi="Times New Roman" w:cs="Times New Roman"/>
          <w:bCs/>
          <w:sz w:val="12"/>
          <w:szCs w:val="12"/>
        </w:rPr>
      </w:pPr>
      <w:r w:rsidRPr="00EC439D">
        <w:rPr>
          <w:rFonts w:ascii="Times New Roman" w:eastAsia="Calibri" w:hAnsi="Times New Roman" w:cs="Times New Roman"/>
          <w:bCs/>
          <w:sz w:val="12"/>
          <w:szCs w:val="12"/>
        </w:rPr>
        <w:t>- вывоз собранного мусора, смета, листвы, веток (при необходимости);</w:t>
      </w:r>
    </w:p>
    <w:p w14:paraId="1265C11F" w14:textId="77777777" w:rsidR="00EC439D" w:rsidRPr="00EC439D" w:rsidRDefault="00EC439D" w:rsidP="00EC439D">
      <w:pPr>
        <w:tabs>
          <w:tab w:val="left" w:pos="6936"/>
        </w:tabs>
        <w:spacing w:after="0" w:line="240" w:lineRule="auto"/>
        <w:ind w:firstLine="284"/>
        <w:jc w:val="both"/>
        <w:rPr>
          <w:rFonts w:ascii="Times New Roman" w:eastAsia="Calibri" w:hAnsi="Times New Roman" w:cs="Times New Roman"/>
          <w:bCs/>
          <w:sz w:val="12"/>
          <w:szCs w:val="12"/>
        </w:rPr>
      </w:pPr>
      <w:r w:rsidRPr="00EC439D">
        <w:rPr>
          <w:rFonts w:ascii="Times New Roman" w:eastAsia="Calibri" w:hAnsi="Times New Roman" w:cs="Times New Roman"/>
          <w:bCs/>
          <w:sz w:val="12"/>
          <w:szCs w:val="12"/>
        </w:rPr>
        <w:t>- прочие работы: _____________________________________________________;</w:t>
      </w:r>
    </w:p>
    <w:p w14:paraId="13F8E48F" w14:textId="72A92AB8" w:rsidR="00EC439D" w:rsidRPr="00EC439D" w:rsidRDefault="00EC439D" w:rsidP="00EC439D">
      <w:pPr>
        <w:tabs>
          <w:tab w:val="left" w:pos="6936"/>
        </w:tabs>
        <w:spacing w:after="0" w:line="240" w:lineRule="auto"/>
        <w:ind w:firstLine="284"/>
        <w:jc w:val="both"/>
        <w:rPr>
          <w:rFonts w:ascii="Times New Roman" w:eastAsia="Calibri" w:hAnsi="Times New Roman" w:cs="Times New Roman"/>
          <w:bCs/>
          <w:sz w:val="12"/>
          <w:szCs w:val="12"/>
        </w:rPr>
      </w:pPr>
      <w:r w:rsidRPr="00EC439D">
        <w:rPr>
          <w:rFonts w:ascii="Times New Roman" w:eastAsia="Calibri" w:hAnsi="Times New Roman" w:cs="Times New Roman"/>
          <w:bCs/>
          <w:sz w:val="12"/>
          <w:szCs w:val="12"/>
        </w:rPr>
        <w:t xml:space="preserve">                        (вывоз снега и льд</w:t>
      </w:r>
      <w:r>
        <w:rPr>
          <w:rFonts w:ascii="Times New Roman" w:eastAsia="Calibri" w:hAnsi="Times New Roman" w:cs="Times New Roman"/>
          <w:bCs/>
          <w:sz w:val="12"/>
          <w:szCs w:val="12"/>
        </w:rPr>
        <w:t xml:space="preserve">а (снежно-ледяных образований), </w:t>
      </w:r>
      <w:r w:rsidRPr="00EC439D">
        <w:rPr>
          <w:rFonts w:ascii="Times New Roman" w:eastAsia="Calibri" w:hAnsi="Times New Roman" w:cs="Times New Roman"/>
          <w:bCs/>
          <w:sz w:val="12"/>
          <w:szCs w:val="12"/>
        </w:rPr>
        <w:t>иные виды работ)</w:t>
      </w:r>
    </w:p>
    <w:p w14:paraId="14221183" w14:textId="77777777" w:rsidR="00EC439D" w:rsidRPr="00EC439D" w:rsidRDefault="00EC439D" w:rsidP="00EC439D">
      <w:pPr>
        <w:tabs>
          <w:tab w:val="left" w:pos="6936"/>
        </w:tabs>
        <w:spacing w:after="0" w:line="240" w:lineRule="auto"/>
        <w:ind w:firstLine="284"/>
        <w:jc w:val="both"/>
        <w:rPr>
          <w:rFonts w:ascii="Times New Roman" w:eastAsia="Calibri" w:hAnsi="Times New Roman" w:cs="Times New Roman"/>
          <w:bCs/>
          <w:sz w:val="12"/>
          <w:szCs w:val="12"/>
        </w:rPr>
      </w:pPr>
      <w:r w:rsidRPr="00EC439D">
        <w:rPr>
          <w:rFonts w:ascii="Times New Roman" w:eastAsia="Calibri" w:hAnsi="Times New Roman" w:cs="Times New Roman"/>
          <w:bCs/>
          <w:sz w:val="12"/>
          <w:szCs w:val="12"/>
        </w:rPr>
        <w:t>2.1.1.2. в теплый период (с 15 апреля по 15 октября):</w:t>
      </w:r>
    </w:p>
    <w:p w14:paraId="7A068536" w14:textId="77777777" w:rsidR="00EC439D" w:rsidRPr="00EC439D" w:rsidRDefault="00EC439D" w:rsidP="00EC439D">
      <w:pPr>
        <w:tabs>
          <w:tab w:val="left" w:pos="6936"/>
        </w:tabs>
        <w:spacing w:after="0" w:line="240" w:lineRule="auto"/>
        <w:ind w:firstLine="284"/>
        <w:jc w:val="both"/>
        <w:rPr>
          <w:rFonts w:ascii="Times New Roman" w:eastAsia="Calibri" w:hAnsi="Times New Roman" w:cs="Times New Roman"/>
          <w:bCs/>
          <w:sz w:val="12"/>
          <w:szCs w:val="12"/>
        </w:rPr>
      </w:pPr>
    </w:p>
    <w:p w14:paraId="6731526A" w14:textId="77777777" w:rsidR="00EC439D" w:rsidRPr="00EC439D" w:rsidRDefault="00EC439D" w:rsidP="00EC439D">
      <w:pPr>
        <w:tabs>
          <w:tab w:val="left" w:pos="6936"/>
        </w:tabs>
        <w:spacing w:after="0" w:line="240" w:lineRule="auto"/>
        <w:ind w:firstLine="284"/>
        <w:jc w:val="both"/>
        <w:rPr>
          <w:rFonts w:ascii="Times New Roman" w:eastAsia="Calibri" w:hAnsi="Times New Roman" w:cs="Times New Roman"/>
          <w:bCs/>
          <w:sz w:val="12"/>
          <w:szCs w:val="12"/>
        </w:rPr>
      </w:pPr>
      <w:r w:rsidRPr="00EC439D">
        <w:rPr>
          <w:rFonts w:ascii="Times New Roman" w:eastAsia="Calibri" w:hAnsi="Times New Roman" w:cs="Times New Roman"/>
          <w:bCs/>
          <w:sz w:val="12"/>
          <w:szCs w:val="12"/>
        </w:rPr>
        <w:t>- уборку территории от мусора, листвы;</w:t>
      </w:r>
    </w:p>
    <w:p w14:paraId="6A3398A1" w14:textId="77777777" w:rsidR="00EC439D" w:rsidRPr="00EC439D" w:rsidRDefault="00EC439D" w:rsidP="00EC439D">
      <w:pPr>
        <w:tabs>
          <w:tab w:val="left" w:pos="6936"/>
        </w:tabs>
        <w:spacing w:after="0" w:line="240" w:lineRule="auto"/>
        <w:ind w:firstLine="284"/>
        <w:jc w:val="both"/>
        <w:rPr>
          <w:rFonts w:ascii="Times New Roman" w:eastAsia="Calibri" w:hAnsi="Times New Roman" w:cs="Times New Roman"/>
          <w:bCs/>
          <w:sz w:val="12"/>
          <w:szCs w:val="12"/>
        </w:rPr>
      </w:pPr>
      <w:r w:rsidRPr="00EC439D">
        <w:rPr>
          <w:rFonts w:ascii="Times New Roman" w:eastAsia="Calibri" w:hAnsi="Times New Roman" w:cs="Times New Roman"/>
          <w:bCs/>
          <w:sz w:val="12"/>
          <w:szCs w:val="12"/>
        </w:rPr>
        <w:t>- покос травы (при высоте более 15 см);</w:t>
      </w:r>
    </w:p>
    <w:p w14:paraId="58733672" w14:textId="77777777" w:rsidR="00EC439D" w:rsidRPr="00EC439D" w:rsidRDefault="00EC439D" w:rsidP="00EC439D">
      <w:pPr>
        <w:tabs>
          <w:tab w:val="left" w:pos="6936"/>
        </w:tabs>
        <w:spacing w:after="0" w:line="240" w:lineRule="auto"/>
        <w:ind w:firstLine="284"/>
        <w:jc w:val="both"/>
        <w:rPr>
          <w:rFonts w:ascii="Times New Roman" w:eastAsia="Calibri" w:hAnsi="Times New Roman" w:cs="Times New Roman"/>
          <w:bCs/>
          <w:sz w:val="12"/>
          <w:szCs w:val="12"/>
        </w:rPr>
      </w:pPr>
      <w:r w:rsidRPr="00EC439D">
        <w:rPr>
          <w:rFonts w:ascii="Times New Roman" w:eastAsia="Calibri" w:hAnsi="Times New Roman" w:cs="Times New Roman"/>
          <w:bCs/>
          <w:sz w:val="12"/>
          <w:szCs w:val="12"/>
        </w:rPr>
        <w:t>- вывоз собранного мусора, смета, листвы, скошенной травы, веток в течение суток;</w:t>
      </w:r>
    </w:p>
    <w:p w14:paraId="56FCAB13" w14:textId="77777777" w:rsidR="00EC439D" w:rsidRPr="00EC439D" w:rsidRDefault="00EC439D" w:rsidP="00EC439D">
      <w:pPr>
        <w:tabs>
          <w:tab w:val="left" w:pos="6936"/>
        </w:tabs>
        <w:spacing w:after="0" w:line="240" w:lineRule="auto"/>
        <w:ind w:firstLine="284"/>
        <w:jc w:val="both"/>
        <w:rPr>
          <w:rFonts w:ascii="Times New Roman" w:eastAsia="Calibri" w:hAnsi="Times New Roman" w:cs="Times New Roman"/>
          <w:bCs/>
          <w:sz w:val="12"/>
          <w:szCs w:val="12"/>
        </w:rPr>
      </w:pPr>
      <w:r w:rsidRPr="00EC439D">
        <w:rPr>
          <w:rFonts w:ascii="Times New Roman" w:eastAsia="Calibri" w:hAnsi="Times New Roman" w:cs="Times New Roman"/>
          <w:bCs/>
          <w:sz w:val="12"/>
          <w:szCs w:val="12"/>
        </w:rPr>
        <w:t>- сгребание и подметание снега (при необходимости);</w:t>
      </w:r>
    </w:p>
    <w:p w14:paraId="363BD4D0" w14:textId="77777777" w:rsidR="00EC439D" w:rsidRPr="00EC439D" w:rsidRDefault="00EC439D" w:rsidP="00EC439D">
      <w:pPr>
        <w:tabs>
          <w:tab w:val="left" w:pos="6936"/>
        </w:tabs>
        <w:spacing w:after="0" w:line="240" w:lineRule="auto"/>
        <w:ind w:firstLine="284"/>
        <w:jc w:val="both"/>
        <w:rPr>
          <w:rFonts w:ascii="Times New Roman" w:eastAsia="Calibri" w:hAnsi="Times New Roman" w:cs="Times New Roman"/>
          <w:bCs/>
          <w:sz w:val="12"/>
          <w:szCs w:val="12"/>
        </w:rPr>
      </w:pPr>
      <w:r w:rsidRPr="00EC439D">
        <w:rPr>
          <w:rFonts w:ascii="Times New Roman" w:eastAsia="Calibri" w:hAnsi="Times New Roman" w:cs="Times New Roman"/>
          <w:bCs/>
          <w:sz w:val="12"/>
          <w:szCs w:val="12"/>
        </w:rPr>
        <w:t>- прочие работы: _____________________________________________.</w:t>
      </w:r>
    </w:p>
    <w:p w14:paraId="30601265" w14:textId="77777777" w:rsidR="00EC439D" w:rsidRPr="00EC439D" w:rsidRDefault="00EC439D" w:rsidP="00EC439D">
      <w:pPr>
        <w:tabs>
          <w:tab w:val="left" w:pos="6936"/>
        </w:tabs>
        <w:spacing w:after="0" w:line="240" w:lineRule="auto"/>
        <w:ind w:firstLine="284"/>
        <w:jc w:val="both"/>
        <w:rPr>
          <w:rFonts w:ascii="Times New Roman" w:eastAsia="Calibri" w:hAnsi="Times New Roman" w:cs="Times New Roman"/>
          <w:bCs/>
          <w:sz w:val="12"/>
          <w:szCs w:val="12"/>
        </w:rPr>
      </w:pPr>
      <w:r w:rsidRPr="00EC439D">
        <w:rPr>
          <w:rFonts w:ascii="Times New Roman" w:eastAsia="Calibri" w:hAnsi="Times New Roman" w:cs="Times New Roman"/>
          <w:bCs/>
          <w:sz w:val="12"/>
          <w:szCs w:val="12"/>
        </w:rPr>
        <w:t>2.1.2. Соблюдать срок (периодичность) выполнения работ, установленных Правилами благоустройства прилегающей к Объекту территории.</w:t>
      </w:r>
    </w:p>
    <w:p w14:paraId="70AE7691" w14:textId="77777777" w:rsidR="00EC439D" w:rsidRPr="00EC439D" w:rsidRDefault="00EC439D" w:rsidP="00EC439D">
      <w:pPr>
        <w:tabs>
          <w:tab w:val="left" w:pos="6936"/>
        </w:tabs>
        <w:spacing w:after="0" w:line="240" w:lineRule="auto"/>
        <w:ind w:firstLine="284"/>
        <w:jc w:val="both"/>
        <w:rPr>
          <w:rFonts w:ascii="Times New Roman" w:eastAsia="Calibri" w:hAnsi="Times New Roman" w:cs="Times New Roman"/>
          <w:bCs/>
          <w:sz w:val="12"/>
          <w:szCs w:val="12"/>
        </w:rPr>
      </w:pPr>
      <w:r w:rsidRPr="00EC439D">
        <w:rPr>
          <w:rFonts w:ascii="Times New Roman" w:eastAsia="Calibri" w:hAnsi="Times New Roman" w:cs="Times New Roman"/>
          <w:bCs/>
          <w:sz w:val="12"/>
          <w:szCs w:val="12"/>
        </w:rPr>
        <w:t>2.1.3. Обеспечить беспрепятственный доступ Уполномоченному органу для осуществления контроля за соблюдением Уполномоченным лицом условий настоящего соглашения, Правил благоустройства.</w:t>
      </w:r>
    </w:p>
    <w:p w14:paraId="70079C9F" w14:textId="77777777" w:rsidR="00EC439D" w:rsidRPr="00EC439D" w:rsidRDefault="00EC439D" w:rsidP="00EC439D">
      <w:pPr>
        <w:tabs>
          <w:tab w:val="left" w:pos="6936"/>
        </w:tabs>
        <w:spacing w:after="0" w:line="240" w:lineRule="auto"/>
        <w:ind w:firstLine="284"/>
        <w:jc w:val="both"/>
        <w:rPr>
          <w:rFonts w:ascii="Times New Roman" w:eastAsia="Calibri" w:hAnsi="Times New Roman" w:cs="Times New Roman"/>
          <w:bCs/>
          <w:sz w:val="12"/>
          <w:szCs w:val="12"/>
        </w:rPr>
      </w:pPr>
      <w:r w:rsidRPr="00EC439D">
        <w:rPr>
          <w:rFonts w:ascii="Times New Roman" w:eastAsia="Calibri" w:hAnsi="Times New Roman" w:cs="Times New Roman"/>
          <w:bCs/>
          <w:sz w:val="12"/>
          <w:szCs w:val="12"/>
        </w:rPr>
        <w:t>2.1.4. Устранить допущенные при выполнении работ по благоустройству прилегающей к Объекту территории нарушения, выявленные Уполномоченным органом.</w:t>
      </w:r>
    </w:p>
    <w:p w14:paraId="6F107B04" w14:textId="77777777" w:rsidR="00EC439D" w:rsidRPr="00EC439D" w:rsidRDefault="00EC439D" w:rsidP="00EC439D">
      <w:pPr>
        <w:tabs>
          <w:tab w:val="left" w:pos="6936"/>
        </w:tabs>
        <w:spacing w:after="0" w:line="240" w:lineRule="auto"/>
        <w:ind w:firstLine="284"/>
        <w:jc w:val="both"/>
        <w:rPr>
          <w:rFonts w:ascii="Times New Roman" w:eastAsia="Calibri" w:hAnsi="Times New Roman" w:cs="Times New Roman"/>
          <w:bCs/>
          <w:sz w:val="12"/>
          <w:szCs w:val="12"/>
        </w:rPr>
      </w:pPr>
      <w:r w:rsidRPr="00EC439D">
        <w:rPr>
          <w:rFonts w:ascii="Times New Roman" w:eastAsia="Calibri" w:hAnsi="Times New Roman" w:cs="Times New Roman"/>
          <w:bCs/>
          <w:sz w:val="12"/>
          <w:szCs w:val="12"/>
        </w:rPr>
        <w:lastRenderedPageBreak/>
        <w:t>2.1.5. В случае любых изменений данных об Уполномоченном лице (наименование юридического лица; фамилия, имя, отчество физического лица либо индивидуального предпринимателя, юридический адрес, телефон и т.п.) в срок не позднее 10 календарных дней сообщить о произошедших изменениях в Уполномоченный орган.</w:t>
      </w:r>
    </w:p>
    <w:p w14:paraId="1666F3F9" w14:textId="1A0BAA21" w:rsidR="00EC439D" w:rsidRPr="00EC439D" w:rsidRDefault="00EC439D" w:rsidP="00EC439D">
      <w:pPr>
        <w:tabs>
          <w:tab w:val="left" w:pos="6936"/>
        </w:tabs>
        <w:spacing w:after="0" w:line="240" w:lineRule="auto"/>
        <w:ind w:firstLine="284"/>
        <w:jc w:val="both"/>
        <w:rPr>
          <w:rFonts w:ascii="Times New Roman" w:eastAsia="Calibri" w:hAnsi="Times New Roman" w:cs="Times New Roman"/>
          <w:bCs/>
          <w:sz w:val="12"/>
          <w:szCs w:val="12"/>
        </w:rPr>
      </w:pPr>
      <w:r w:rsidRPr="00EC439D">
        <w:rPr>
          <w:rFonts w:ascii="Times New Roman" w:eastAsia="Calibri" w:hAnsi="Times New Roman" w:cs="Times New Roman"/>
          <w:bCs/>
          <w:sz w:val="12"/>
          <w:szCs w:val="12"/>
        </w:rPr>
        <w:t>2.2. Уполномоченное лицо вправе получать от Уполномоченного органа информационно-консультационную поддер</w:t>
      </w:r>
      <w:r>
        <w:rPr>
          <w:rFonts w:ascii="Times New Roman" w:eastAsia="Calibri" w:hAnsi="Times New Roman" w:cs="Times New Roman"/>
          <w:bCs/>
          <w:sz w:val="12"/>
          <w:szCs w:val="12"/>
        </w:rPr>
        <w:t>жку в вопросах благоустройства.</w:t>
      </w:r>
    </w:p>
    <w:p w14:paraId="4EC45C17" w14:textId="409FD174" w:rsidR="00EC439D" w:rsidRPr="00EC439D" w:rsidRDefault="00EC439D" w:rsidP="00EC439D">
      <w:pPr>
        <w:tabs>
          <w:tab w:val="left" w:pos="6936"/>
        </w:tabs>
        <w:spacing w:after="0" w:line="240" w:lineRule="auto"/>
        <w:ind w:firstLine="284"/>
        <w:jc w:val="both"/>
        <w:rPr>
          <w:rFonts w:ascii="Times New Roman" w:eastAsia="Calibri" w:hAnsi="Times New Roman" w:cs="Times New Roman"/>
          <w:bCs/>
          <w:sz w:val="12"/>
          <w:szCs w:val="12"/>
        </w:rPr>
      </w:pPr>
      <w:r w:rsidRPr="00EC439D">
        <w:rPr>
          <w:rFonts w:ascii="Times New Roman" w:eastAsia="Calibri" w:hAnsi="Times New Roman" w:cs="Times New Roman"/>
          <w:bCs/>
          <w:sz w:val="12"/>
          <w:szCs w:val="12"/>
        </w:rPr>
        <w:t>2.</w:t>
      </w:r>
      <w:r>
        <w:rPr>
          <w:rFonts w:ascii="Times New Roman" w:eastAsia="Calibri" w:hAnsi="Times New Roman" w:cs="Times New Roman"/>
          <w:bCs/>
          <w:sz w:val="12"/>
          <w:szCs w:val="12"/>
        </w:rPr>
        <w:t>3. Уполномоченный орган обязан:</w:t>
      </w:r>
    </w:p>
    <w:p w14:paraId="5E0DB86B" w14:textId="77777777" w:rsidR="00EC439D" w:rsidRPr="00EC439D" w:rsidRDefault="00EC439D" w:rsidP="00EC439D">
      <w:pPr>
        <w:tabs>
          <w:tab w:val="left" w:pos="6936"/>
        </w:tabs>
        <w:spacing w:after="0" w:line="240" w:lineRule="auto"/>
        <w:ind w:firstLine="284"/>
        <w:jc w:val="both"/>
        <w:rPr>
          <w:rFonts w:ascii="Times New Roman" w:eastAsia="Calibri" w:hAnsi="Times New Roman" w:cs="Times New Roman"/>
          <w:bCs/>
          <w:sz w:val="12"/>
          <w:szCs w:val="12"/>
        </w:rPr>
      </w:pPr>
      <w:r w:rsidRPr="00EC439D">
        <w:rPr>
          <w:rFonts w:ascii="Times New Roman" w:eastAsia="Calibri" w:hAnsi="Times New Roman" w:cs="Times New Roman"/>
          <w:bCs/>
          <w:sz w:val="12"/>
          <w:szCs w:val="12"/>
        </w:rPr>
        <w:t>2.3.1. Осуществлять контроль за качеством и сроками (периодичностью) выполнения уполномоченным лицом работ по благоустройству прилегающей к Объекту территории.</w:t>
      </w:r>
    </w:p>
    <w:p w14:paraId="4F68C773" w14:textId="77777777" w:rsidR="00EC439D" w:rsidRPr="00EC439D" w:rsidRDefault="00EC439D" w:rsidP="00EC439D">
      <w:pPr>
        <w:tabs>
          <w:tab w:val="left" w:pos="6936"/>
        </w:tabs>
        <w:spacing w:after="0" w:line="240" w:lineRule="auto"/>
        <w:ind w:firstLine="284"/>
        <w:jc w:val="both"/>
        <w:rPr>
          <w:rFonts w:ascii="Times New Roman" w:eastAsia="Calibri" w:hAnsi="Times New Roman" w:cs="Times New Roman"/>
          <w:bCs/>
          <w:sz w:val="12"/>
          <w:szCs w:val="12"/>
        </w:rPr>
      </w:pPr>
      <w:r w:rsidRPr="00EC439D">
        <w:rPr>
          <w:rFonts w:ascii="Times New Roman" w:eastAsia="Calibri" w:hAnsi="Times New Roman" w:cs="Times New Roman"/>
          <w:bCs/>
          <w:sz w:val="12"/>
          <w:szCs w:val="12"/>
        </w:rPr>
        <w:t>2.3.2. Оказывать информационно-консультационную поддержку в вопросах благоустройства.</w:t>
      </w:r>
    </w:p>
    <w:p w14:paraId="01B853CF" w14:textId="77777777" w:rsidR="00EC439D" w:rsidRPr="00EC439D" w:rsidRDefault="00EC439D" w:rsidP="00EC439D">
      <w:pPr>
        <w:tabs>
          <w:tab w:val="left" w:pos="6936"/>
        </w:tabs>
        <w:spacing w:after="0" w:line="240" w:lineRule="auto"/>
        <w:ind w:firstLine="284"/>
        <w:jc w:val="both"/>
        <w:rPr>
          <w:rFonts w:ascii="Times New Roman" w:eastAsia="Calibri" w:hAnsi="Times New Roman" w:cs="Times New Roman"/>
          <w:bCs/>
          <w:sz w:val="12"/>
          <w:szCs w:val="12"/>
        </w:rPr>
      </w:pPr>
      <w:r w:rsidRPr="00EC439D">
        <w:rPr>
          <w:rFonts w:ascii="Times New Roman" w:eastAsia="Calibri" w:hAnsi="Times New Roman" w:cs="Times New Roman"/>
          <w:bCs/>
          <w:sz w:val="12"/>
          <w:szCs w:val="12"/>
        </w:rPr>
        <w:t>2.4. Уполномоченный орган вправе при выявлении фактов неисполнения или ненадлежащего исполнения Уполномоченным лицом обязательств, предусмотренных настоящим соглашением, выдавать предписания (требования) об устранении нарушений по благоустройству с указанием срока исполнения предписаний (требований).</w:t>
      </w:r>
    </w:p>
    <w:p w14:paraId="1773D530" w14:textId="77777777" w:rsidR="00EC439D" w:rsidRPr="00EC439D" w:rsidRDefault="00EC439D" w:rsidP="00EC439D">
      <w:pPr>
        <w:tabs>
          <w:tab w:val="left" w:pos="6936"/>
        </w:tabs>
        <w:spacing w:after="0" w:line="240" w:lineRule="auto"/>
        <w:ind w:firstLine="284"/>
        <w:jc w:val="both"/>
        <w:rPr>
          <w:rFonts w:ascii="Times New Roman" w:eastAsia="Calibri" w:hAnsi="Times New Roman" w:cs="Times New Roman"/>
          <w:bCs/>
          <w:sz w:val="12"/>
          <w:szCs w:val="12"/>
        </w:rPr>
      </w:pPr>
    </w:p>
    <w:p w14:paraId="51C653A0" w14:textId="77777777" w:rsidR="00EC439D" w:rsidRPr="00EC439D" w:rsidRDefault="00EC439D" w:rsidP="00EC439D">
      <w:pPr>
        <w:tabs>
          <w:tab w:val="left" w:pos="6936"/>
        </w:tabs>
        <w:spacing w:after="0" w:line="240" w:lineRule="auto"/>
        <w:ind w:firstLine="284"/>
        <w:jc w:val="center"/>
        <w:rPr>
          <w:rFonts w:ascii="Times New Roman" w:eastAsia="Calibri" w:hAnsi="Times New Roman" w:cs="Times New Roman"/>
          <w:bCs/>
          <w:sz w:val="12"/>
          <w:szCs w:val="12"/>
        </w:rPr>
      </w:pPr>
      <w:r w:rsidRPr="00EC439D">
        <w:rPr>
          <w:rFonts w:ascii="Times New Roman" w:eastAsia="Calibri" w:hAnsi="Times New Roman" w:cs="Times New Roman"/>
          <w:bCs/>
          <w:sz w:val="12"/>
          <w:szCs w:val="12"/>
        </w:rPr>
        <w:t>3. Срок действия соглашения</w:t>
      </w:r>
    </w:p>
    <w:p w14:paraId="40831304" w14:textId="77777777" w:rsidR="00EC439D" w:rsidRPr="00EC439D" w:rsidRDefault="00EC439D" w:rsidP="00EC439D">
      <w:pPr>
        <w:tabs>
          <w:tab w:val="left" w:pos="6936"/>
        </w:tabs>
        <w:spacing w:after="0" w:line="240" w:lineRule="auto"/>
        <w:ind w:firstLine="284"/>
        <w:jc w:val="both"/>
        <w:rPr>
          <w:rFonts w:ascii="Times New Roman" w:eastAsia="Calibri" w:hAnsi="Times New Roman" w:cs="Times New Roman"/>
          <w:bCs/>
          <w:sz w:val="12"/>
          <w:szCs w:val="12"/>
        </w:rPr>
      </w:pPr>
      <w:r w:rsidRPr="00EC439D">
        <w:rPr>
          <w:rFonts w:ascii="Times New Roman" w:eastAsia="Calibri" w:hAnsi="Times New Roman" w:cs="Times New Roman"/>
          <w:bCs/>
          <w:sz w:val="12"/>
          <w:szCs w:val="12"/>
        </w:rPr>
        <w:t>3.1. Настоящее соглашение заключено на срок с "__" __________ 20__ г. по "__" __________ 20__ г. и вступает в силу с момента его подписания.</w:t>
      </w:r>
    </w:p>
    <w:p w14:paraId="7F7D5DE3" w14:textId="77777777" w:rsidR="00EC439D" w:rsidRPr="00EC439D" w:rsidRDefault="00EC439D" w:rsidP="00EC439D">
      <w:pPr>
        <w:tabs>
          <w:tab w:val="left" w:pos="6936"/>
        </w:tabs>
        <w:spacing w:after="0" w:line="240" w:lineRule="auto"/>
        <w:ind w:firstLine="284"/>
        <w:jc w:val="both"/>
        <w:rPr>
          <w:rFonts w:ascii="Times New Roman" w:eastAsia="Calibri" w:hAnsi="Times New Roman" w:cs="Times New Roman"/>
          <w:bCs/>
          <w:sz w:val="12"/>
          <w:szCs w:val="12"/>
        </w:rPr>
      </w:pPr>
      <w:r w:rsidRPr="00EC439D">
        <w:rPr>
          <w:rFonts w:ascii="Times New Roman" w:eastAsia="Calibri" w:hAnsi="Times New Roman" w:cs="Times New Roman"/>
          <w:bCs/>
          <w:sz w:val="12"/>
          <w:szCs w:val="12"/>
        </w:rPr>
        <w:t>3.2. Соглашение может быть расторгнуто досрочно по соглашению Сторон в письменной форме.</w:t>
      </w:r>
    </w:p>
    <w:p w14:paraId="0787BAB7" w14:textId="77777777" w:rsidR="00EC439D" w:rsidRPr="00EC439D" w:rsidRDefault="00EC439D" w:rsidP="00EC439D">
      <w:pPr>
        <w:tabs>
          <w:tab w:val="left" w:pos="6936"/>
        </w:tabs>
        <w:spacing w:after="0" w:line="240" w:lineRule="auto"/>
        <w:ind w:firstLine="284"/>
        <w:jc w:val="both"/>
        <w:rPr>
          <w:rFonts w:ascii="Times New Roman" w:eastAsia="Calibri" w:hAnsi="Times New Roman" w:cs="Times New Roman"/>
          <w:bCs/>
          <w:sz w:val="12"/>
          <w:szCs w:val="12"/>
        </w:rPr>
      </w:pPr>
      <w:r w:rsidRPr="00EC439D">
        <w:rPr>
          <w:rFonts w:ascii="Times New Roman" w:eastAsia="Calibri" w:hAnsi="Times New Roman" w:cs="Times New Roman"/>
          <w:bCs/>
          <w:sz w:val="12"/>
          <w:szCs w:val="12"/>
        </w:rPr>
        <w:t>Сторона, желающая расторгнуть соглашение, направляет другой стороне письменное уведомление о расторжении не менее чем за 30 (тридцать) календарных дней до даты расторжения соглашения (в случае, если соглашение заключено на срок, превышающий 1 месяц).</w:t>
      </w:r>
    </w:p>
    <w:p w14:paraId="7D12ABA9" w14:textId="77777777" w:rsidR="00EC439D" w:rsidRPr="00EC439D" w:rsidRDefault="00EC439D" w:rsidP="00EC439D">
      <w:pPr>
        <w:tabs>
          <w:tab w:val="left" w:pos="6936"/>
        </w:tabs>
        <w:spacing w:after="0" w:line="240" w:lineRule="auto"/>
        <w:ind w:firstLine="284"/>
        <w:jc w:val="both"/>
        <w:rPr>
          <w:rFonts w:ascii="Times New Roman" w:eastAsia="Calibri" w:hAnsi="Times New Roman" w:cs="Times New Roman"/>
          <w:bCs/>
          <w:sz w:val="12"/>
          <w:szCs w:val="12"/>
        </w:rPr>
      </w:pPr>
    </w:p>
    <w:p w14:paraId="5050608A" w14:textId="77777777" w:rsidR="00EC439D" w:rsidRPr="00EC439D" w:rsidRDefault="00EC439D" w:rsidP="00EC439D">
      <w:pPr>
        <w:tabs>
          <w:tab w:val="left" w:pos="6936"/>
        </w:tabs>
        <w:spacing w:after="0" w:line="240" w:lineRule="auto"/>
        <w:ind w:firstLine="284"/>
        <w:jc w:val="center"/>
        <w:rPr>
          <w:rFonts w:ascii="Times New Roman" w:eastAsia="Calibri" w:hAnsi="Times New Roman" w:cs="Times New Roman"/>
          <w:bCs/>
          <w:sz w:val="12"/>
          <w:szCs w:val="12"/>
        </w:rPr>
      </w:pPr>
      <w:r w:rsidRPr="00EC439D">
        <w:rPr>
          <w:rFonts w:ascii="Times New Roman" w:eastAsia="Calibri" w:hAnsi="Times New Roman" w:cs="Times New Roman"/>
          <w:bCs/>
          <w:sz w:val="12"/>
          <w:szCs w:val="12"/>
        </w:rPr>
        <w:t>4. Ответственность Сторон</w:t>
      </w:r>
    </w:p>
    <w:p w14:paraId="36946892" w14:textId="77777777" w:rsidR="00EC439D" w:rsidRPr="00EC439D" w:rsidRDefault="00EC439D" w:rsidP="00EC439D">
      <w:pPr>
        <w:tabs>
          <w:tab w:val="left" w:pos="6936"/>
        </w:tabs>
        <w:spacing w:after="0" w:line="240" w:lineRule="auto"/>
        <w:ind w:firstLine="284"/>
        <w:jc w:val="both"/>
        <w:rPr>
          <w:rFonts w:ascii="Times New Roman" w:eastAsia="Calibri" w:hAnsi="Times New Roman" w:cs="Times New Roman"/>
          <w:bCs/>
          <w:sz w:val="12"/>
          <w:szCs w:val="12"/>
        </w:rPr>
      </w:pPr>
      <w:r w:rsidRPr="00EC439D">
        <w:rPr>
          <w:rFonts w:ascii="Times New Roman" w:eastAsia="Calibri" w:hAnsi="Times New Roman" w:cs="Times New Roman"/>
          <w:bCs/>
          <w:sz w:val="12"/>
          <w:szCs w:val="12"/>
        </w:rPr>
        <w:t>4.1. В случае неисполнения или ненадлежащего исполнения условий соглашения Стороны несут ответственность в соответствии с действующим законодательством.</w:t>
      </w:r>
    </w:p>
    <w:p w14:paraId="767C8C17" w14:textId="77777777" w:rsidR="00EC439D" w:rsidRPr="00EC439D" w:rsidRDefault="00EC439D" w:rsidP="00EC439D">
      <w:pPr>
        <w:tabs>
          <w:tab w:val="left" w:pos="6936"/>
        </w:tabs>
        <w:spacing w:after="0" w:line="240" w:lineRule="auto"/>
        <w:ind w:firstLine="284"/>
        <w:jc w:val="both"/>
        <w:rPr>
          <w:rFonts w:ascii="Times New Roman" w:eastAsia="Calibri" w:hAnsi="Times New Roman" w:cs="Times New Roman"/>
          <w:bCs/>
          <w:sz w:val="12"/>
          <w:szCs w:val="12"/>
        </w:rPr>
      </w:pPr>
      <w:r w:rsidRPr="00EC439D">
        <w:rPr>
          <w:rFonts w:ascii="Times New Roman" w:eastAsia="Calibri" w:hAnsi="Times New Roman" w:cs="Times New Roman"/>
          <w:bCs/>
          <w:sz w:val="12"/>
          <w:szCs w:val="12"/>
        </w:rPr>
        <w:t>4.2. Ущерб, причиненный Уполномоченным лицом третьим лицам в результате исполнения и (или) неисполнения своих обязательств по настоящему соглашению, возмещается им самостоятельно.</w:t>
      </w:r>
    </w:p>
    <w:p w14:paraId="23175381" w14:textId="77777777" w:rsidR="00EC439D" w:rsidRPr="00EC439D" w:rsidRDefault="00EC439D" w:rsidP="00EC439D">
      <w:pPr>
        <w:tabs>
          <w:tab w:val="left" w:pos="6936"/>
        </w:tabs>
        <w:spacing w:after="0" w:line="240" w:lineRule="auto"/>
        <w:ind w:firstLine="284"/>
        <w:jc w:val="both"/>
        <w:rPr>
          <w:rFonts w:ascii="Times New Roman" w:eastAsia="Calibri" w:hAnsi="Times New Roman" w:cs="Times New Roman"/>
          <w:bCs/>
          <w:sz w:val="12"/>
          <w:szCs w:val="12"/>
        </w:rPr>
      </w:pPr>
    </w:p>
    <w:p w14:paraId="50EB4D29" w14:textId="77777777" w:rsidR="00EC439D" w:rsidRPr="00EC439D" w:rsidRDefault="00EC439D" w:rsidP="00EC439D">
      <w:pPr>
        <w:tabs>
          <w:tab w:val="left" w:pos="6936"/>
        </w:tabs>
        <w:spacing w:after="0" w:line="240" w:lineRule="auto"/>
        <w:ind w:firstLine="284"/>
        <w:jc w:val="center"/>
        <w:rPr>
          <w:rFonts w:ascii="Times New Roman" w:eastAsia="Calibri" w:hAnsi="Times New Roman" w:cs="Times New Roman"/>
          <w:bCs/>
          <w:sz w:val="12"/>
          <w:szCs w:val="12"/>
        </w:rPr>
      </w:pPr>
      <w:r w:rsidRPr="00EC439D">
        <w:rPr>
          <w:rFonts w:ascii="Times New Roman" w:eastAsia="Calibri" w:hAnsi="Times New Roman" w:cs="Times New Roman"/>
          <w:bCs/>
          <w:sz w:val="12"/>
          <w:szCs w:val="12"/>
        </w:rPr>
        <w:t>5. Заключительные положения</w:t>
      </w:r>
    </w:p>
    <w:p w14:paraId="6DFBFACE" w14:textId="77777777" w:rsidR="00EC439D" w:rsidRPr="00EC439D" w:rsidRDefault="00EC439D" w:rsidP="00EC439D">
      <w:pPr>
        <w:tabs>
          <w:tab w:val="left" w:pos="6936"/>
        </w:tabs>
        <w:spacing w:after="0" w:line="240" w:lineRule="auto"/>
        <w:ind w:firstLine="284"/>
        <w:jc w:val="both"/>
        <w:rPr>
          <w:rFonts w:ascii="Times New Roman" w:eastAsia="Calibri" w:hAnsi="Times New Roman" w:cs="Times New Roman"/>
          <w:bCs/>
          <w:sz w:val="12"/>
          <w:szCs w:val="12"/>
        </w:rPr>
      </w:pPr>
      <w:r w:rsidRPr="00EC439D">
        <w:rPr>
          <w:rFonts w:ascii="Times New Roman" w:eastAsia="Calibri" w:hAnsi="Times New Roman" w:cs="Times New Roman"/>
          <w:bCs/>
          <w:sz w:val="12"/>
          <w:szCs w:val="12"/>
        </w:rPr>
        <w:t>5.1. Настоящее соглашение заключено в двух экземплярах, имеющих равную юридическую силу, один экземпляр - Уполномоченному органу, один экземпляр - Уполномоченному лицу.</w:t>
      </w:r>
    </w:p>
    <w:p w14:paraId="76D193AA" w14:textId="77777777" w:rsidR="00EC439D" w:rsidRPr="00EC439D" w:rsidRDefault="00EC439D" w:rsidP="00EC439D">
      <w:pPr>
        <w:tabs>
          <w:tab w:val="left" w:pos="6936"/>
        </w:tabs>
        <w:spacing w:after="0" w:line="240" w:lineRule="auto"/>
        <w:ind w:firstLine="284"/>
        <w:jc w:val="both"/>
        <w:rPr>
          <w:rFonts w:ascii="Times New Roman" w:eastAsia="Calibri" w:hAnsi="Times New Roman" w:cs="Times New Roman"/>
          <w:bCs/>
          <w:sz w:val="12"/>
          <w:szCs w:val="12"/>
        </w:rPr>
      </w:pPr>
      <w:r w:rsidRPr="00EC439D">
        <w:rPr>
          <w:rFonts w:ascii="Times New Roman" w:eastAsia="Calibri" w:hAnsi="Times New Roman" w:cs="Times New Roman"/>
          <w:bCs/>
          <w:sz w:val="12"/>
          <w:szCs w:val="12"/>
        </w:rPr>
        <w:t>5.2. Любые изменения и дополнения к настоящему соглашению действительны лишь при условии, что они совершены в письменной форме и подписаны уполномоченными на то представителями Сторон.</w:t>
      </w:r>
    </w:p>
    <w:p w14:paraId="611AD113" w14:textId="77777777" w:rsidR="00EC439D" w:rsidRPr="00EC439D" w:rsidRDefault="00EC439D" w:rsidP="00EC439D">
      <w:pPr>
        <w:tabs>
          <w:tab w:val="left" w:pos="6936"/>
        </w:tabs>
        <w:spacing w:after="0" w:line="240" w:lineRule="auto"/>
        <w:ind w:firstLine="284"/>
        <w:jc w:val="both"/>
        <w:rPr>
          <w:rFonts w:ascii="Times New Roman" w:eastAsia="Calibri" w:hAnsi="Times New Roman" w:cs="Times New Roman"/>
          <w:bCs/>
          <w:sz w:val="12"/>
          <w:szCs w:val="12"/>
        </w:rPr>
      </w:pPr>
      <w:r w:rsidRPr="00EC439D">
        <w:rPr>
          <w:rFonts w:ascii="Times New Roman" w:eastAsia="Calibri" w:hAnsi="Times New Roman" w:cs="Times New Roman"/>
          <w:bCs/>
          <w:sz w:val="12"/>
          <w:szCs w:val="12"/>
        </w:rPr>
        <w:t>5.3. Если ни одна из Сторон не заявит о прекращении соглашения не менее чем за 30 дней до окончания срока его действия, на который заключено соглашение, то его действие продлевается на тот же срок и на тех же условиях.</w:t>
      </w:r>
    </w:p>
    <w:p w14:paraId="5CD3AA88" w14:textId="77777777" w:rsidR="00EC439D" w:rsidRPr="00EC439D" w:rsidRDefault="00EC439D" w:rsidP="00EC439D">
      <w:pPr>
        <w:tabs>
          <w:tab w:val="left" w:pos="6936"/>
        </w:tabs>
        <w:spacing w:after="0" w:line="240" w:lineRule="auto"/>
        <w:ind w:firstLine="284"/>
        <w:jc w:val="both"/>
        <w:rPr>
          <w:rFonts w:ascii="Times New Roman" w:eastAsia="Calibri" w:hAnsi="Times New Roman" w:cs="Times New Roman"/>
          <w:bCs/>
          <w:sz w:val="12"/>
          <w:szCs w:val="12"/>
        </w:rPr>
      </w:pPr>
      <w:r w:rsidRPr="00EC439D">
        <w:rPr>
          <w:rFonts w:ascii="Times New Roman" w:eastAsia="Calibri" w:hAnsi="Times New Roman" w:cs="Times New Roman"/>
          <w:bCs/>
          <w:sz w:val="12"/>
          <w:szCs w:val="12"/>
        </w:rPr>
        <w:t>5.4. Все разногласия по настоящему соглашению решаются путем переговоров. Соблюдение претензионного (досудебного) порядка урегулирования споров обязательно. В случае невозможности решить спорные вопросы путем переговоров они решаются в судебном порядке.</w:t>
      </w:r>
    </w:p>
    <w:p w14:paraId="3F41FB13" w14:textId="77777777" w:rsidR="00EC439D" w:rsidRPr="00EC439D" w:rsidRDefault="00EC439D" w:rsidP="00EC439D">
      <w:pPr>
        <w:tabs>
          <w:tab w:val="left" w:pos="6936"/>
        </w:tabs>
        <w:spacing w:after="0" w:line="240" w:lineRule="auto"/>
        <w:ind w:firstLine="284"/>
        <w:jc w:val="both"/>
        <w:rPr>
          <w:rFonts w:ascii="Times New Roman" w:eastAsia="Calibri" w:hAnsi="Times New Roman" w:cs="Times New Roman"/>
          <w:bCs/>
          <w:sz w:val="12"/>
          <w:szCs w:val="12"/>
        </w:rPr>
      </w:pPr>
    </w:p>
    <w:p w14:paraId="67A2E782" w14:textId="4C8A673D" w:rsidR="00EC439D" w:rsidRPr="00EC439D" w:rsidRDefault="00EC439D" w:rsidP="00EC439D">
      <w:pPr>
        <w:tabs>
          <w:tab w:val="left" w:pos="6936"/>
        </w:tabs>
        <w:spacing w:after="0" w:line="240" w:lineRule="auto"/>
        <w:ind w:firstLine="284"/>
        <w:jc w:val="center"/>
        <w:rPr>
          <w:rFonts w:ascii="Times New Roman" w:eastAsia="Calibri" w:hAnsi="Times New Roman" w:cs="Times New Roman"/>
          <w:bCs/>
          <w:sz w:val="12"/>
          <w:szCs w:val="12"/>
        </w:rPr>
      </w:pPr>
      <w:r w:rsidRPr="00EC439D">
        <w:rPr>
          <w:rFonts w:ascii="Times New Roman" w:eastAsia="Calibri" w:hAnsi="Times New Roman" w:cs="Times New Roman"/>
          <w:bCs/>
          <w:sz w:val="12"/>
          <w:szCs w:val="12"/>
        </w:rPr>
        <w:t>7. Адреса и банковские реквизиты Сторон</w:t>
      </w:r>
    </w:p>
    <w:p w14:paraId="6F984FF3" w14:textId="77777777" w:rsidR="00EC439D" w:rsidRDefault="00EC439D" w:rsidP="00EC439D">
      <w:pPr>
        <w:tabs>
          <w:tab w:val="left" w:pos="6936"/>
        </w:tabs>
        <w:spacing w:after="0" w:line="240" w:lineRule="auto"/>
        <w:ind w:firstLine="284"/>
        <w:jc w:val="both"/>
        <w:rPr>
          <w:rFonts w:ascii="Times New Roman" w:eastAsia="Calibri" w:hAnsi="Times New Roman" w:cs="Times New Roman"/>
          <w:bCs/>
          <w:sz w:val="12"/>
          <w:szCs w:val="12"/>
        </w:rPr>
      </w:pPr>
      <w:r w:rsidRPr="00EC439D">
        <w:rPr>
          <w:rFonts w:ascii="Times New Roman" w:eastAsia="Calibri" w:hAnsi="Times New Roman" w:cs="Times New Roman"/>
          <w:bCs/>
          <w:sz w:val="12"/>
          <w:szCs w:val="12"/>
        </w:rPr>
        <w:t xml:space="preserve">«Уполномоченный орган»                                                                         «Уполномоченное лицо» </w:t>
      </w:r>
    </w:p>
    <w:p w14:paraId="74A7724A" w14:textId="77777777" w:rsidR="00EC439D" w:rsidRDefault="00EC439D" w:rsidP="00EC439D">
      <w:pPr>
        <w:tabs>
          <w:tab w:val="left" w:pos="6936"/>
        </w:tabs>
        <w:spacing w:after="0" w:line="240" w:lineRule="auto"/>
        <w:ind w:firstLine="284"/>
        <w:jc w:val="both"/>
        <w:rPr>
          <w:rFonts w:ascii="Times New Roman" w:eastAsia="Calibri" w:hAnsi="Times New Roman" w:cs="Times New Roman"/>
          <w:bCs/>
          <w:sz w:val="12"/>
          <w:szCs w:val="12"/>
        </w:rPr>
      </w:pPr>
    </w:p>
    <w:p w14:paraId="7FA0AEBA" w14:textId="77777777" w:rsidR="0072687B" w:rsidRPr="0072687B" w:rsidRDefault="0072687B" w:rsidP="0072687B">
      <w:pPr>
        <w:tabs>
          <w:tab w:val="left" w:pos="6936"/>
        </w:tabs>
        <w:spacing w:after="0" w:line="240" w:lineRule="auto"/>
        <w:ind w:firstLine="284"/>
        <w:jc w:val="center"/>
        <w:rPr>
          <w:rFonts w:ascii="Times New Roman" w:eastAsia="Calibri" w:hAnsi="Times New Roman" w:cs="Times New Roman"/>
          <w:bCs/>
          <w:sz w:val="12"/>
          <w:szCs w:val="12"/>
        </w:rPr>
      </w:pPr>
      <w:r w:rsidRPr="0072687B">
        <w:rPr>
          <w:rFonts w:ascii="Times New Roman" w:eastAsia="Calibri" w:hAnsi="Times New Roman" w:cs="Times New Roman"/>
          <w:bCs/>
          <w:sz w:val="12"/>
          <w:szCs w:val="12"/>
        </w:rPr>
        <w:t>Администрация</w:t>
      </w:r>
    </w:p>
    <w:p w14:paraId="307D0CF5" w14:textId="67E7A221" w:rsidR="0072687B" w:rsidRPr="0072687B" w:rsidRDefault="0072687B" w:rsidP="0072687B">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сельского поселения </w:t>
      </w:r>
      <w:r w:rsidRPr="0072687B">
        <w:rPr>
          <w:rFonts w:ascii="Times New Roman" w:eastAsia="Calibri" w:hAnsi="Times New Roman" w:cs="Times New Roman"/>
          <w:bCs/>
          <w:sz w:val="12"/>
          <w:szCs w:val="12"/>
        </w:rPr>
        <w:t>Сургут</w:t>
      </w:r>
    </w:p>
    <w:p w14:paraId="4866E979" w14:textId="77777777" w:rsidR="0072687B" w:rsidRPr="0072687B" w:rsidRDefault="0072687B" w:rsidP="0072687B">
      <w:pPr>
        <w:tabs>
          <w:tab w:val="left" w:pos="6936"/>
        </w:tabs>
        <w:spacing w:after="0" w:line="240" w:lineRule="auto"/>
        <w:ind w:firstLine="284"/>
        <w:jc w:val="center"/>
        <w:rPr>
          <w:rFonts w:ascii="Times New Roman" w:eastAsia="Calibri" w:hAnsi="Times New Roman" w:cs="Times New Roman"/>
          <w:bCs/>
          <w:sz w:val="12"/>
          <w:szCs w:val="12"/>
        </w:rPr>
      </w:pPr>
      <w:r w:rsidRPr="0072687B">
        <w:rPr>
          <w:rFonts w:ascii="Times New Roman" w:eastAsia="Calibri" w:hAnsi="Times New Roman" w:cs="Times New Roman"/>
          <w:bCs/>
          <w:sz w:val="12"/>
          <w:szCs w:val="12"/>
        </w:rPr>
        <w:t>муниципального района Сергиевский</w:t>
      </w:r>
    </w:p>
    <w:p w14:paraId="2F1791F6" w14:textId="77777777" w:rsidR="0072687B" w:rsidRPr="0072687B" w:rsidRDefault="0072687B" w:rsidP="0072687B">
      <w:pPr>
        <w:tabs>
          <w:tab w:val="left" w:pos="6936"/>
        </w:tabs>
        <w:spacing w:after="0" w:line="240" w:lineRule="auto"/>
        <w:ind w:firstLine="284"/>
        <w:jc w:val="center"/>
        <w:rPr>
          <w:rFonts w:ascii="Times New Roman" w:eastAsia="Calibri" w:hAnsi="Times New Roman" w:cs="Times New Roman"/>
          <w:bCs/>
          <w:sz w:val="12"/>
          <w:szCs w:val="12"/>
        </w:rPr>
      </w:pPr>
      <w:r w:rsidRPr="0072687B">
        <w:rPr>
          <w:rFonts w:ascii="Times New Roman" w:eastAsia="Calibri" w:hAnsi="Times New Roman" w:cs="Times New Roman"/>
          <w:bCs/>
          <w:sz w:val="12"/>
          <w:szCs w:val="12"/>
        </w:rPr>
        <w:t>Самарской области</w:t>
      </w:r>
    </w:p>
    <w:p w14:paraId="36475D63" w14:textId="77777777" w:rsidR="0072687B" w:rsidRPr="0072687B" w:rsidRDefault="0072687B" w:rsidP="0072687B">
      <w:pPr>
        <w:tabs>
          <w:tab w:val="left" w:pos="6936"/>
        </w:tabs>
        <w:spacing w:after="0" w:line="240" w:lineRule="auto"/>
        <w:ind w:firstLine="284"/>
        <w:jc w:val="center"/>
        <w:rPr>
          <w:rFonts w:ascii="Times New Roman" w:eastAsia="Calibri" w:hAnsi="Times New Roman" w:cs="Times New Roman"/>
          <w:bCs/>
          <w:sz w:val="12"/>
          <w:szCs w:val="12"/>
        </w:rPr>
      </w:pPr>
      <w:r w:rsidRPr="0072687B">
        <w:rPr>
          <w:rFonts w:ascii="Times New Roman" w:eastAsia="Calibri" w:hAnsi="Times New Roman" w:cs="Times New Roman"/>
          <w:bCs/>
          <w:sz w:val="12"/>
          <w:szCs w:val="12"/>
        </w:rPr>
        <w:t>ПОСТАНОВЛЕНИЕ</w:t>
      </w:r>
    </w:p>
    <w:p w14:paraId="36A7382F" w14:textId="6D6069EF" w:rsidR="0072687B" w:rsidRDefault="0072687B" w:rsidP="0072687B">
      <w:pPr>
        <w:tabs>
          <w:tab w:val="left" w:pos="6936"/>
        </w:tabs>
        <w:spacing w:after="0" w:line="240" w:lineRule="auto"/>
        <w:ind w:firstLine="284"/>
        <w:rPr>
          <w:rFonts w:ascii="Times New Roman" w:eastAsia="Calibri" w:hAnsi="Times New Roman" w:cs="Times New Roman"/>
          <w:bCs/>
          <w:sz w:val="12"/>
          <w:szCs w:val="12"/>
        </w:rPr>
      </w:pPr>
      <w:r w:rsidRPr="0072687B">
        <w:rPr>
          <w:rFonts w:ascii="Times New Roman" w:eastAsia="Calibri" w:hAnsi="Times New Roman" w:cs="Times New Roman"/>
          <w:bCs/>
          <w:sz w:val="12"/>
          <w:szCs w:val="12"/>
        </w:rPr>
        <w:t>«17» июня 2022 г.</w:t>
      </w:r>
      <w:r>
        <w:rPr>
          <w:rFonts w:ascii="Times New Roman" w:eastAsia="Calibri" w:hAnsi="Times New Roman" w:cs="Times New Roman"/>
          <w:bCs/>
          <w:sz w:val="12"/>
          <w:szCs w:val="12"/>
        </w:rPr>
        <w:t xml:space="preserve">                                                                                                                                                                                                        №</w:t>
      </w:r>
      <w:r w:rsidRPr="0072687B">
        <w:rPr>
          <w:rFonts w:ascii="Times New Roman" w:eastAsia="Calibri" w:hAnsi="Times New Roman" w:cs="Times New Roman"/>
          <w:bCs/>
          <w:sz w:val="12"/>
          <w:szCs w:val="12"/>
        </w:rPr>
        <w:t>35</w:t>
      </w:r>
    </w:p>
    <w:p w14:paraId="4492D148" w14:textId="5419E632" w:rsidR="0072687B" w:rsidRPr="0072687B" w:rsidRDefault="0072687B" w:rsidP="0072687B">
      <w:pPr>
        <w:tabs>
          <w:tab w:val="left" w:pos="6936"/>
        </w:tabs>
        <w:spacing w:after="0" w:line="240" w:lineRule="auto"/>
        <w:ind w:firstLine="284"/>
        <w:jc w:val="center"/>
        <w:rPr>
          <w:rFonts w:ascii="Times New Roman" w:eastAsia="Calibri" w:hAnsi="Times New Roman" w:cs="Times New Roman"/>
          <w:bCs/>
          <w:sz w:val="12"/>
          <w:szCs w:val="12"/>
        </w:rPr>
      </w:pPr>
      <w:r w:rsidRPr="0072687B">
        <w:rPr>
          <w:rFonts w:ascii="Times New Roman" w:eastAsia="Calibri" w:hAnsi="Times New Roman" w:cs="Times New Roman"/>
          <w:bCs/>
          <w:sz w:val="12"/>
          <w:szCs w:val="12"/>
        </w:rPr>
        <w:t>Об утверждении Реестра муниципальных услуг сельского поселения Сургут муниципального района Сергиевский</w:t>
      </w:r>
    </w:p>
    <w:p w14:paraId="783B73C8" w14:textId="3B7B99CE" w:rsidR="0072687B" w:rsidRPr="0072687B" w:rsidRDefault="0072687B" w:rsidP="0072687B">
      <w:pPr>
        <w:tabs>
          <w:tab w:val="left" w:pos="6936"/>
        </w:tabs>
        <w:spacing w:after="0" w:line="240" w:lineRule="auto"/>
        <w:ind w:firstLine="284"/>
        <w:jc w:val="both"/>
        <w:rPr>
          <w:rFonts w:ascii="Times New Roman" w:eastAsia="Calibri" w:hAnsi="Times New Roman" w:cs="Times New Roman"/>
          <w:bCs/>
          <w:sz w:val="12"/>
          <w:szCs w:val="12"/>
        </w:rPr>
      </w:pPr>
      <w:r w:rsidRPr="0072687B">
        <w:rPr>
          <w:rFonts w:ascii="Times New Roman" w:eastAsia="Calibri" w:hAnsi="Times New Roman" w:cs="Times New Roman"/>
          <w:bCs/>
          <w:sz w:val="12"/>
          <w:szCs w:val="12"/>
        </w:rPr>
        <w:t>В соответствии с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постановлением Правительства Самарской области от 27.03.2015г. № 149 «Об утверждении Типового перечня муниципальных услуг, предоставляемых органами местного самоуправления муниципальных образований Самарской области, и внесении изменений в отдельные постановления Правительства Самарской области», в целях обеспечения принципа открытости и общедоступности информации о муниципальных услугах, оказываемых населению органами местного самоуправления сельского поселения Сургут муниципального района Сергиевский, Администрация сельского поселения Сургут  мун</w:t>
      </w:r>
      <w:r>
        <w:rPr>
          <w:rFonts w:ascii="Times New Roman" w:eastAsia="Calibri" w:hAnsi="Times New Roman" w:cs="Times New Roman"/>
          <w:bCs/>
          <w:sz w:val="12"/>
          <w:szCs w:val="12"/>
        </w:rPr>
        <w:t xml:space="preserve">иципального района Сергиевский </w:t>
      </w:r>
    </w:p>
    <w:p w14:paraId="6EBE943D" w14:textId="0FC85745" w:rsidR="0072687B" w:rsidRPr="0072687B" w:rsidRDefault="0072687B" w:rsidP="0072687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ПОСТАНОВЛЯЕТ:</w:t>
      </w:r>
    </w:p>
    <w:p w14:paraId="2049E9F0" w14:textId="157200ED" w:rsidR="0072687B" w:rsidRPr="0072687B" w:rsidRDefault="0072687B" w:rsidP="0072687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Pr="0072687B">
        <w:rPr>
          <w:rFonts w:ascii="Times New Roman" w:eastAsia="Calibri" w:hAnsi="Times New Roman" w:cs="Times New Roman"/>
          <w:bCs/>
          <w:sz w:val="12"/>
          <w:szCs w:val="12"/>
        </w:rPr>
        <w:t>Утвердить Реестр муниципальных услуг сельского поселения Сургут муниципального района Сергиевский (приложение  №1).</w:t>
      </w:r>
    </w:p>
    <w:p w14:paraId="4EA066BE" w14:textId="2743F231" w:rsidR="0072687B" w:rsidRPr="0072687B" w:rsidRDefault="0072687B" w:rsidP="0072687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Pr="0072687B">
        <w:rPr>
          <w:rFonts w:ascii="Times New Roman" w:eastAsia="Calibri" w:hAnsi="Times New Roman" w:cs="Times New Roman"/>
          <w:bCs/>
          <w:sz w:val="12"/>
          <w:szCs w:val="12"/>
        </w:rPr>
        <w:t>Признать утратившими силу постановления администрации сельского поселения Сургут муниципального района Сергиевский:</w:t>
      </w:r>
    </w:p>
    <w:p w14:paraId="7A925698" w14:textId="0C16EB14" w:rsidR="0072687B" w:rsidRPr="0072687B" w:rsidRDefault="0072687B" w:rsidP="0072687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2.1.№10 от 09.</w:t>
      </w:r>
      <w:r w:rsidRPr="0072687B">
        <w:rPr>
          <w:rFonts w:ascii="Times New Roman" w:eastAsia="Calibri" w:hAnsi="Times New Roman" w:cs="Times New Roman"/>
          <w:bCs/>
          <w:sz w:val="12"/>
          <w:szCs w:val="12"/>
        </w:rPr>
        <w:t>03.</w:t>
      </w:r>
      <w:r>
        <w:rPr>
          <w:rFonts w:ascii="Times New Roman" w:eastAsia="Calibri" w:hAnsi="Times New Roman" w:cs="Times New Roman"/>
          <w:bCs/>
          <w:sz w:val="12"/>
          <w:szCs w:val="12"/>
        </w:rPr>
        <w:t>2017</w:t>
      </w:r>
      <w:r w:rsidRPr="0072687B">
        <w:rPr>
          <w:rFonts w:ascii="Times New Roman" w:eastAsia="Calibri" w:hAnsi="Times New Roman" w:cs="Times New Roman"/>
          <w:bCs/>
          <w:sz w:val="12"/>
          <w:szCs w:val="12"/>
        </w:rPr>
        <w:t>г. «Об утверждении Реестра муниципальных услуг сельского поселения Сургут муниципального района Сергиевский».</w:t>
      </w:r>
    </w:p>
    <w:p w14:paraId="5B1101AC" w14:textId="75C20B81" w:rsidR="0072687B" w:rsidRPr="0072687B" w:rsidRDefault="0072687B" w:rsidP="0072687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2.2.№45 от 01.10.2018г.</w:t>
      </w:r>
      <w:r w:rsidRPr="0072687B">
        <w:rPr>
          <w:rFonts w:ascii="Times New Roman" w:eastAsia="Calibri" w:hAnsi="Times New Roman" w:cs="Times New Roman"/>
          <w:bCs/>
          <w:sz w:val="12"/>
          <w:szCs w:val="12"/>
        </w:rPr>
        <w:t xml:space="preserve"> «О внесении изменений и дополнений в Реестр муниципальных услуг сельского поселения Сургут муниципального района Сергиевский, утвержденный постановлением Администра</w:t>
      </w:r>
      <w:r w:rsidR="00080B4B">
        <w:rPr>
          <w:rFonts w:ascii="Times New Roman" w:eastAsia="Calibri" w:hAnsi="Times New Roman" w:cs="Times New Roman"/>
          <w:bCs/>
          <w:sz w:val="12"/>
          <w:szCs w:val="12"/>
        </w:rPr>
        <w:t>ции сельского  поселения Сургут</w:t>
      </w:r>
      <w:r w:rsidRPr="0072687B">
        <w:rPr>
          <w:rFonts w:ascii="Times New Roman" w:eastAsia="Calibri" w:hAnsi="Times New Roman" w:cs="Times New Roman"/>
          <w:bCs/>
          <w:sz w:val="12"/>
          <w:szCs w:val="12"/>
        </w:rPr>
        <w:t xml:space="preserve"> муниципального района Сергиевский № 10 от 09.03.2017 г».</w:t>
      </w:r>
    </w:p>
    <w:p w14:paraId="367A1873" w14:textId="7D24ABE2" w:rsidR="0072687B" w:rsidRPr="0072687B" w:rsidRDefault="0072687B" w:rsidP="0072687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2.3 №9 от 08.04.2021</w:t>
      </w:r>
      <w:r w:rsidRPr="0072687B">
        <w:rPr>
          <w:rFonts w:ascii="Times New Roman" w:eastAsia="Calibri" w:hAnsi="Times New Roman" w:cs="Times New Roman"/>
          <w:bCs/>
          <w:sz w:val="12"/>
          <w:szCs w:val="12"/>
        </w:rPr>
        <w:t>г. «О внесении изменений в Реестр муниципальных услуг сельского  поселения Сургут муниципального района Сергиевский, утвержденный постано</w:t>
      </w:r>
      <w:r>
        <w:rPr>
          <w:rFonts w:ascii="Times New Roman" w:eastAsia="Calibri" w:hAnsi="Times New Roman" w:cs="Times New Roman"/>
          <w:bCs/>
          <w:sz w:val="12"/>
          <w:szCs w:val="12"/>
        </w:rPr>
        <w:t>влением Администрации сельского поселения Сургут</w:t>
      </w:r>
      <w:r w:rsidRPr="0072687B">
        <w:rPr>
          <w:rFonts w:ascii="Times New Roman" w:eastAsia="Calibri" w:hAnsi="Times New Roman" w:cs="Times New Roman"/>
          <w:bCs/>
          <w:sz w:val="12"/>
          <w:szCs w:val="12"/>
        </w:rPr>
        <w:t xml:space="preserve"> муницип</w:t>
      </w:r>
      <w:r>
        <w:rPr>
          <w:rFonts w:ascii="Times New Roman" w:eastAsia="Calibri" w:hAnsi="Times New Roman" w:cs="Times New Roman"/>
          <w:bCs/>
          <w:sz w:val="12"/>
          <w:szCs w:val="12"/>
        </w:rPr>
        <w:t>ального района Сергиевский №10</w:t>
      </w:r>
      <w:r w:rsidRPr="0072687B">
        <w:rPr>
          <w:rFonts w:ascii="Times New Roman" w:eastAsia="Calibri" w:hAnsi="Times New Roman" w:cs="Times New Roman"/>
          <w:bCs/>
          <w:sz w:val="12"/>
          <w:szCs w:val="12"/>
        </w:rPr>
        <w:t xml:space="preserve"> от 09.03.2017 г.»</w:t>
      </w:r>
    </w:p>
    <w:p w14:paraId="0508BC03" w14:textId="7020DD80" w:rsidR="0072687B" w:rsidRPr="0072687B" w:rsidRDefault="0072687B" w:rsidP="0072687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2.4 №69 от 21.12.2021</w:t>
      </w:r>
      <w:r w:rsidRPr="0072687B">
        <w:rPr>
          <w:rFonts w:ascii="Times New Roman" w:eastAsia="Calibri" w:hAnsi="Times New Roman" w:cs="Times New Roman"/>
          <w:bCs/>
          <w:sz w:val="12"/>
          <w:szCs w:val="12"/>
        </w:rPr>
        <w:t>г. «О внесении изменений в Реест</w:t>
      </w:r>
      <w:r>
        <w:rPr>
          <w:rFonts w:ascii="Times New Roman" w:eastAsia="Calibri" w:hAnsi="Times New Roman" w:cs="Times New Roman"/>
          <w:bCs/>
          <w:sz w:val="12"/>
          <w:szCs w:val="12"/>
        </w:rPr>
        <w:t>р муниципальных услуг сельского</w:t>
      </w:r>
      <w:r w:rsidRPr="0072687B">
        <w:rPr>
          <w:rFonts w:ascii="Times New Roman" w:eastAsia="Calibri" w:hAnsi="Times New Roman" w:cs="Times New Roman"/>
          <w:bCs/>
          <w:sz w:val="12"/>
          <w:szCs w:val="12"/>
        </w:rPr>
        <w:t xml:space="preserve"> поселения Сургут муниципального района Сергиевский, утвержденный постановлением Администра</w:t>
      </w:r>
      <w:r>
        <w:rPr>
          <w:rFonts w:ascii="Times New Roman" w:eastAsia="Calibri" w:hAnsi="Times New Roman" w:cs="Times New Roman"/>
          <w:bCs/>
          <w:sz w:val="12"/>
          <w:szCs w:val="12"/>
        </w:rPr>
        <w:t>ции сельского поселения Сургут</w:t>
      </w:r>
      <w:r w:rsidRPr="0072687B">
        <w:rPr>
          <w:rFonts w:ascii="Times New Roman" w:eastAsia="Calibri" w:hAnsi="Times New Roman" w:cs="Times New Roman"/>
          <w:bCs/>
          <w:sz w:val="12"/>
          <w:szCs w:val="12"/>
        </w:rPr>
        <w:t xml:space="preserve"> муни</w:t>
      </w:r>
      <w:r>
        <w:rPr>
          <w:rFonts w:ascii="Times New Roman" w:eastAsia="Calibri" w:hAnsi="Times New Roman" w:cs="Times New Roman"/>
          <w:bCs/>
          <w:sz w:val="12"/>
          <w:szCs w:val="12"/>
        </w:rPr>
        <w:t xml:space="preserve">ципального района Сергиевский №10 </w:t>
      </w:r>
      <w:r w:rsidRPr="0072687B">
        <w:rPr>
          <w:rFonts w:ascii="Times New Roman" w:eastAsia="Calibri" w:hAnsi="Times New Roman" w:cs="Times New Roman"/>
          <w:bCs/>
          <w:sz w:val="12"/>
          <w:szCs w:val="12"/>
        </w:rPr>
        <w:t>от 09.03.2017 г.»</w:t>
      </w:r>
    </w:p>
    <w:p w14:paraId="3B217676" w14:textId="77777777" w:rsidR="0072687B" w:rsidRPr="0072687B" w:rsidRDefault="0072687B" w:rsidP="0072687B">
      <w:pPr>
        <w:tabs>
          <w:tab w:val="left" w:pos="6936"/>
        </w:tabs>
        <w:spacing w:after="0" w:line="240" w:lineRule="auto"/>
        <w:ind w:firstLine="284"/>
        <w:jc w:val="both"/>
        <w:rPr>
          <w:rFonts w:ascii="Times New Roman" w:eastAsia="Calibri" w:hAnsi="Times New Roman" w:cs="Times New Roman"/>
          <w:bCs/>
          <w:sz w:val="12"/>
          <w:szCs w:val="12"/>
        </w:rPr>
      </w:pPr>
      <w:r w:rsidRPr="0072687B">
        <w:rPr>
          <w:rFonts w:ascii="Times New Roman" w:eastAsia="Calibri" w:hAnsi="Times New Roman" w:cs="Times New Roman"/>
          <w:bCs/>
          <w:sz w:val="12"/>
          <w:szCs w:val="12"/>
        </w:rPr>
        <w:t>3. Опубликовать настоящее Постановление в газете «Сергиевский вестник».</w:t>
      </w:r>
    </w:p>
    <w:p w14:paraId="0DCA6FA0" w14:textId="77777777" w:rsidR="0072687B" w:rsidRPr="0072687B" w:rsidRDefault="0072687B" w:rsidP="0072687B">
      <w:pPr>
        <w:tabs>
          <w:tab w:val="left" w:pos="6936"/>
        </w:tabs>
        <w:spacing w:after="0" w:line="240" w:lineRule="auto"/>
        <w:ind w:firstLine="284"/>
        <w:jc w:val="both"/>
        <w:rPr>
          <w:rFonts w:ascii="Times New Roman" w:eastAsia="Calibri" w:hAnsi="Times New Roman" w:cs="Times New Roman"/>
          <w:bCs/>
          <w:sz w:val="12"/>
          <w:szCs w:val="12"/>
        </w:rPr>
      </w:pPr>
      <w:r w:rsidRPr="0072687B">
        <w:rPr>
          <w:rFonts w:ascii="Times New Roman" w:eastAsia="Calibri" w:hAnsi="Times New Roman" w:cs="Times New Roman"/>
          <w:bCs/>
          <w:sz w:val="12"/>
          <w:szCs w:val="12"/>
        </w:rPr>
        <w:t>4. Настоящее Постановление вступает в силу со дня его официального опубликования.</w:t>
      </w:r>
    </w:p>
    <w:p w14:paraId="0FC91862" w14:textId="0E3A6861" w:rsidR="0072687B" w:rsidRPr="0072687B" w:rsidRDefault="0072687B" w:rsidP="00080B4B">
      <w:pPr>
        <w:tabs>
          <w:tab w:val="left" w:pos="6936"/>
        </w:tabs>
        <w:spacing w:after="0" w:line="240" w:lineRule="auto"/>
        <w:ind w:firstLine="284"/>
        <w:jc w:val="both"/>
        <w:rPr>
          <w:rFonts w:ascii="Times New Roman" w:eastAsia="Calibri" w:hAnsi="Times New Roman" w:cs="Times New Roman"/>
          <w:bCs/>
          <w:sz w:val="12"/>
          <w:szCs w:val="12"/>
        </w:rPr>
      </w:pPr>
      <w:r w:rsidRPr="0072687B">
        <w:rPr>
          <w:rFonts w:ascii="Times New Roman" w:eastAsia="Calibri" w:hAnsi="Times New Roman" w:cs="Times New Roman"/>
          <w:bCs/>
          <w:sz w:val="12"/>
          <w:szCs w:val="12"/>
        </w:rPr>
        <w:t>5. Контроль за выполнением настоящего П</w:t>
      </w:r>
      <w:r w:rsidR="00080B4B">
        <w:rPr>
          <w:rFonts w:ascii="Times New Roman" w:eastAsia="Calibri" w:hAnsi="Times New Roman" w:cs="Times New Roman"/>
          <w:bCs/>
          <w:sz w:val="12"/>
          <w:szCs w:val="12"/>
        </w:rPr>
        <w:t>остановления оставляю за собой.</w:t>
      </w:r>
    </w:p>
    <w:p w14:paraId="30B91070" w14:textId="77777777" w:rsidR="0072687B" w:rsidRPr="0072687B" w:rsidRDefault="0072687B" w:rsidP="00080B4B">
      <w:pPr>
        <w:tabs>
          <w:tab w:val="left" w:pos="6936"/>
        </w:tabs>
        <w:spacing w:after="0" w:line="240" w:lineRule="auto"/>
        <w:ind w:firstLine="284"/>
        <w:jc w:val="right"/>
        <w:rPr>
          <w:rFonts w:ascii="Times New Roman" w:eastAsia="Calibri" w:hAnsi="Times New Roman" w:cs="Times New Roman"/>
          <w:bCs/>
          <w:sz w:val="12"/>
          <w:szCs w:val="12"/>
        </w:rPr>
      </w:pPr>
      <w:r w:rsidRPr="0072687B">
        <w:rPr>
          <w:rFonts w:ascii="Times New Roman" w:eastAsia="Calibri" w:hAnsi="Times New Roman" w:cs="Times New Roman"/>
          <w:bCs/>
          <w:sz w:val="12"/>
          <w:szCs w:val="12"/>
        </w:rPr>
        <w:t>Глава сельского поселения Сургут</w:t>
      </w:r>
    </w:p>
    <w:p w14:paraId="71C3169F" w14:textId="77777777" w:rsidR="00080B4B" w:rsidRDefault="0072687B" w:rsidP="00080B4B">
      <w:pPr>
        <w:tabs>
          <w:tab w:val="left" w:pos="6936"/>
        </w:tabs>
        <w:spacing w:after="0" w:line="240" w:lineRule="auto"/>
        <w:ind w:firstLine="284"/>
        <w:jc w:val="right"/>
        <w:rPr>
          <w:rFonts w:ascii="Times New Roman" w:eastAsia="Calibri" w:hAnsi="Times New Roman" w:cs="Times New Roman"/>
          <w:bCs/>
          <w:sz w:val="12"/>
          <w:szCs w:val="12"/>
        </w:rPr>
      </w:pPr>
      <w:r w:rsidRPr="0072687B">
        <w:rPr>
          <w:rFonts w:ascii="Times New Roman" w:eastAsia="Calibri" w:hAnsi="Times New Roman" w:cs="Times New Roman"/>
          <w:bCs/>
          <w:sz w:val="12"/>
          <w:szCs w:val="12"/>
        </w:rPr>
        <w:t xml:space="preserve">муниципального района Сергиевский           </w:t>
      </w:r>
    </w:p>
    <w:p w14:paraId="26CCF19C" w14:textId="6447B33E" w:rsidR="0072687B" w:rsidRDefault="0072687B" w:rsidP="00080B4B">
      <w:pPr>
        <w:tabs>
          <w:tab w:val="left" w:pos="6936"/>
        </w:tabs>
        <w:spacing w:after="0" w:line="240" w:lineRule="auto"/>
        <w:ind w:firstLine="284"/>
        <w:jc w:val="right"/>
        <w:rPr>
          <w:rFonts w:ascii="Times New Roman" w:eastAsia="Calibri" w:hAnsi="Times New Roman" w:cs="Times New Roman"/>
          <w:bCs/>
          <w:sz w:val="12"/>
          <w:szCs w:val="12"/>
        </w:rPr>
      </w:pPr>
      <w:r w:rsidRPr="0072687B">
        <w:rPr>
          <w:rFonts w:ascii="Times New Roman" w:eastAsia="Calibri" w:hAnsi="Times New Roman" w:cs="Times New Roman"/>
          <w:bCs/>
          <w:sz w:val="12"/>
          <w:szCs w:val="12"/>
        </w:rPr>
        <w:t xml:space="preserve">                               С.А. Содомов</w:t>
      </w:r>
    </w:p>
    <w:p w14:paraId="1CAC0F5D" w14:textId="77777777" w:rsidR="00302963" w:rsidRDefault="00302963" w:rsidP="00080B4B">
      <w:pPr>
        <w:tabs>
          <w:tab w:val="left" w:pos="6936"/>
        </w:tabs>
        <w:spacing w:after="0" w:line="240" w:lineRule="auto"/>
        <w:ind w:firstLine="284"/>
        <w:jc w:val="right"/>
        <w:rPr>
          <w:rFonts w:ascii="Times New Roman" w:eastAsia="Calibri" w:hAnsi="Times New Roman" w:cs="Times New Roman"/>
          <w:bCs/>
          <w:sz w:val="12"/>
          <w:szCs w:val="12"/>
        </w:rPr>
      </w:pPr>
    </w:p>
    <w:p w14:paraId="7C982F02" w14:textId="77777777" w:rsidR="00302963" w:rsidRPr="00302963" w:rsidRDefault="00302963" w:rsidP="00302963">
      <w:pPr>
        <w:tabs>
          <w:tab w:val="left" w:pos="6936"/>
        </w:tabs>
        <w:spacing w:after="0" w:line="240" w:lineRule="auto"/>
        <w:ind w:firstLine="284"/>
        <w:jc w:val="right"/>
        <w:rPr>
          <w:rFonts w:ascii="Times New Roman" w:eastAsia="Calibri" w:hAnsi="Times New Roman" w:cs="Times New Roman"/>
          <w:bCs/>
          <w:sz w:val="12"/>
          <w:szCs w:val="12"/>
        </w:rPr>
      </w:pPr>
      <w:r w:rsidRPr="00302963">
        <w:rPr>
          <w:rFonts w:ascii="Times New Roman" w:eastAsia="Calibri" w:hAnsi="Times New Roman" w:cs="Times New Roman"/>
          <w:bCs/>
          <w:sz w:val="12"/>
          <w:szCs w:val="12"/>
        </w:rPr>
        <w:lastRenderedPageBreak/>
        <w:t>Приложение № 1</w:t>
      </w:r>
    </w:p>
    <w:p w14:paraId="75506253" w14:textId="77777777" w:rsidR="00302963" w:rsidRPr="00302963" w:rsidRDefault="00302963" w:rsidP="00302963">
      <w:pPr>
        <w:tabs>
          <w:tab w:val="left" w:pos="6936"/>
        </w:tabs>
        <w:spacing w:after="0" w:line="240" w:lineRule="auto"/>
        <w:ind w:firstLine="284"/>
        <w:jc w:val="right"/>
        <w:rPr>
          <w:rFonts w:ascii="Times New Roman" w:eastAsia="Calibri" w:hAnsi="Times New Roman" w:cs="Times New Roman"/>
          <w:bCs/>
          <w:sz w:val="12"/>
          <w:szCs w:val="12"/>
        </w:rPr>
      </w:pPr>
      <w:r w:rsidRPr="00302963">
        <w:rPr>
          <w:rFonts w:ascii="Times New Roman" w:eastAsia="Calibri" w:hAnsi="Times New Roman" w:cs="Times New Roman"/>
          <w:bCs/>
          <w:sz w:val="12"/>
          <w:szCs w:val="12"/>
        </w:rPr>
        <w:t>к постановлению  администрации</w:t>
      </w:r>
    </w:p>
    <w:p w14:paraId="27D8FB12" w14:textId="77777777" w:rsidR="00302963" w:rsidRPr="00302963" w:rsidRDefault="00302963" w:rsidP="00302963">
      <w:pPr>
        <w:tabs>
          <w:tab w:val="left" w:pos="6936"/>
        </w:tabs>
        <w:spacing w:after="0" w:line="240" w:lineRule="auto"/>
        <w:ind w:firstLine="284"/>
        <w:jc w:val="right"/>
        <w:rPr>
          <w:rFonts w:ascii="Times New Roman" w:eastAsia="Calibri" w:hAnsi="Times New Roman" w:cs="Times New Roman"/>
          <w:bCs/>
          <w:sz w:val="12"/>
          <w:szCs w:val="12"/>
        </w:rPr>
      </w:pPr>
      <w:r w:rsidRPr="00302963">
        <w:rPr>
          <w:rFonts w:ascii="Times New Roman" w:eastAsia="Calibri" w:hAnsi="Times New Roman" w:cs="Times New Roman"/>
          <w:bCs/>
          <w:sz w:val="12"/>
          <w:szCs w:val="12"/>
        </w:rPr>
        <w:t>сельского  поселения Сургут</w:t>
      </w:r>
    </w:p>
    <w:p w14:paraId="4A24B130" w14:textId="77777777" w:rsidR="00302963" w:rsidRPr="00302963" w:rsidRDefault="00302963" w:rsidP="00302963">
      <w:pPr>
        <w:tabs>
          <w:tab w:val="left" w:pos="6936"/>
        </w:tabs>
        <w:spacing w:after="0" w:line="240" w:lineRule="auto"/>
        <w:ind w:firstLine="284"/>
        <w:jc w:val="right"/>
        <w:rPr>
          <w:rFonts w:ascii="Times New Roman" w:eastAsia="Calibri" w:hAnsi="Times New Roman" w:cs="Times New Roman"/>
          <w:bCs/>
          <w:sz w:val="12"/>
          <w:szCs w:val="12"/>
        </w:rPr>
      </w:pPr>
      <w:r w:rsidRPr="00302963">
        <w:rPr>
          <w:rFonts w:ascii="Times New Roman" w:eastAsia="Calibri" w:hAnsi="Times New Roman" w:cs="Times New Roman"/>
          <w:bCs/>
          <w:sz w:val="12"/>
          <w:szCs w:val="12"/>
        </w:rPr>
        <w:t xml:space="preserve">муниципального района Сергиевский  </w:t>
      </w:r>
    </w:p>
    <w:p w14:paraId="47F907E7" w14:textId="1EE5C594" w:rsidR="00302963" w:rsidRPr="00302963" w:rsidRDefault="00302963" w:rsidP="00302963">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  35  от «17» июня 2022г.</w:t>
      </w:r>
    </w:p>
    <w:p w14:paraId="37B110FF" w14:textId="77777777" w:rsidR="00302963" w:rsidRDefault="00302963" w:rsidP="00302963">
      <w:pPr>
        <w:tabs>
          <w:tab w:val="left" w:pos="6936"/>
        </w:tabs>
        <w:spacing w:after="0" w:line="240" w:lineRule="auto"/>
        <w:ind w:firstLine="284"/>
        <w:jc w:val="center"/>
        <w:rPr>
          <w:rFonts w:ascii="Times New Roman" w:eastAsia="Calibri" w:hAnsi="Times New Roman" w:cs="Times New Roman"/>
          <w:bCs/>
          <w:sz w:val="12"/>
          <w:szCs w:val="12"/>
        </w:rPr>
      </w:pPr>
      <w:r w:rsidRPr="00302963">
        <w:rPr>
          <w:rFonts w:ascii="Times New Roman" w:eastAsia="Calibri" w:hAnsi="Times New Roman" w:cs="Times New Roman"/>
          <w:bCs/>
          <w:sz w:val="12"/>
          <w:szCs w:val="12"/>
        </w:rPr>
        <w:t>Реестр муниципальных услуг сельского поселения Сургут муниципального района Сергиевский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
        <w:gridCol w:w="1292"/>
        <w:gridCol w:w="2383"/>
        <w:gridCol w:w="1230"/>
        <w:gridCol w:w="1292"/>
        <w:gridCol w:w="1144"/>
      </w:tblGrid>
      <w:tr w:rsidR="00302963" w:rsidRPr="00302963" w14:paraId="305C8ED6" w14:textId="77777777" w:rsidTr="00854425">
        <w:trPr>
          <w:trHeight w:val="674"/>
        </w:trPr>
        <w:tc>
          <w:tcPr>
            <w:tcW w:w="251" w:type="pct"/>
            <w:vAlign w:val="center"/>
          </w:tcPr>
          <w:p w14:paraId="1CB097D5" w14:textId="77777777" w:rsidR="00302963" w:rsidRPr="00302963" w:rsidRDefault="00302963" w:rsidP="00302963">
            <w:pPr>
              <w:autoSpaceDE w:val="0"/>
              <w:autoSpaceDN w:val="0"/>
              <w:adjustRightInd w:val="0"/>
              <w:spacing w:after="0" w:line="240" w:lineRule="auto"/>
              <w:jc w:val="center"/>
              <w:rPr>
                <w:rFonts w:ascii="Times New Roman" w:hAnsi="Times New Roman" w:cs="Times New Roman"/>
                <w:b/>
                <w:sz w:val="12"/>
                <w:szCs w:val="12"/>
              </w:rPr>
            </w:pPr>
            <w:r w:rsidRPr="00302963">
              <w:rPr>
                <w:rFonts w:ascii="Times New Roman" w:hAnsi="Times New Roman" w:cs="Times New Roman"/>
                <w:b/>
                <w:sz w:val="12"/>
                <w:szCs w:val="12"/>
              </w:rPr>
              <w:t>№ п/п</w:t>
            </w:r>
          </w:p>
        </w:tc>
        <w:tc>
          <w:tcPr>
            <w:tcW w:w="836" w:type="pct"/>
            <w:vAlign w:val="center"/>
          </w:tcPr>
          <w:p w14:paraId="3DBD882B" w14:textId="77777777" w:rsidR="00302963" w:rsidRPr="00302963" w:rsidRDefault="00302963" w:rsidP="00302963">
            <w:pPr>
              <w:autoSpaceDE w:val="0"/>
              <w:autoSpaceDN w:val="0"/>
              <w:adjustRightInd w:val="0"/>
              <w:spacing w:after="0" w:line="240" w:lineRule="auto"/>
              <w:jc w:val="center"/>
              <w:rPr>
                <w:rFonts w:ascii="Times New Roman" w:hAnsi="Times New Roman" w:cs="Times New Roman"/>
                <w:b/>
                <w:sz w:val="12"/>
                <w:szCs w:val="12"/>
              </w:rPr>
            </w:pPr>
            <w:r w:rsidRPr="00302963">
              <w:rPr>
                <w:rFonts w:ascii="Times New Roman" w:hAnsi="Times New Roman" w:cs="Times New Roman"/>
                <w:b/>
                <w:sz w:val="12"/>
                <w:szCs w:val="12"/>
              </w:rPr>
              <w:t>Наименование</w:t>
            </w:r>
          </w:p>
          <w:p w14:paraId="2B1D9F88" w14:textId="77777777" w:rsidR="00302963" w:rsidRPr="00302963" w:rsidRDefault="00302963" w:rsidP="00302963">
            <w:pPr>
              <w:autoSpaceDE w:val="0"/>
              <w:autoSpaceDN w:val="0"/>
              <w:adjustRightInd w:val="0"/>
              <w:spacing w:after="0" w:line="240" w:lineRule="auto"/>
              <w:jc w:val="center"/>
              <w:rPr>
                <w:rFonts w:ascii="Times New Roman" w:hAnsi="Times New Roman" w:cs="Times New Roman"/>
                <w:b/>
                <w:sz w:val="12"/>
                <w:szCs w:val="12"/>
              </w:rPr>
            </w:pPr>
            <w:r w:rsidRPr="00302963">
              <w:rPr>
                <w:rFonts w:ascii="Times New Roman" w:hAnsi="Times New Roman" w:cs="Times New Roman"/>
                <w:b/>
                <w:sz w:val="12"/>
                <w:szCs w:val="12"/>
              </w:rPr>
              <w:t>муниципальной</w:t>
            </w:r>
          </w:p>
          <w:p w14:paraId="2A7DE9F1" w14:textId="77777777" w:rsidR="00302963" w:rsidRPr="00302963" w:rsidRDefault="00302963" w:rsidP="00302963">
            <w:pPr>
              <w:autoSpaceDE w:val="0"/>
              <w:autoSpaceDN w:val="0"/>
              <w:adjustRightInd w:val="0"/>
              <w:spacing w:after="0" w:line="240" w:lineRule="auto"/>
              <w:jc w:val="center"/>
              <w:rPr>
                <w:rFonts w:ascii="Times New Roman" w:hAnsi="Times New Roman" w:cs="Times New Roman"/>
                <w:b/>
                <w:sz w:val="12"/>
                <w:szCs w:val="12"/>
              </w:rPr>
            </w:pPr>
            <w:r w:rsidRPr="00302963">
              <w:rPr>
                <w:rFonts w:ascii="Times New Roman" w:hAnsi="Times New Roman" w:cs="Times New Roman"/>
                <w:b/>
                <w:sz w:val="12"/>
                <w:szCs w:val="12"/>
              </w:rPr>
              <w:t>услуги</w:t>
            </w:r>
          </w:p>
        </w:tc>
        <w:tc>
          <w:tcPr>
            <w:tcW w:w="1542" w:type="pct"/>
            <w:vAlign w:val="center"/>
          </w:tcPr>
          <w:p w14:paraId="3B848B9B" w14:textId="77777777" w:rsidR="00302963" w:rsidRPr="00302963" w:rsidRDefault="00302963" w:rsidP="00302963">
            <w:pPr>
              <w:autoSpaceDE w:val="0"/>
              <w:autoSpaceDN w:val="0"/>
              <w:adjustRightInd w:val="0"/>
              <w:spacing w:after="0" w:line="240" w:lineRule="auto"/>
              <w:jc w:val="center"/>
              <w:rPr>
                <w:rFonts w:ascii="Times New Roman" w:hAnsi="Times New Roman" w:cs="Times New Roman"/>
                <w:b/>
                <w:sz w:val="12"/>
                <w:szCs w:val="12"/>
              </w:rPr>
            </w:pPr>
            <w:r w:rsidRPr="00302963">
              <w:rPr>
                <w:rFonts w:ascii="Times New Roman" w:hAnsi="Times New Roman" w:cs="Times New Roman"/>
                <w:b/>
                <w:sz w:val="12"/>
                <w:szCs w:val="12"/>
              </w:rPr>
              <w:t>Нормативный правовой акт, регламентирующий предоставление услуги</w:t>
            </w:r>
          </w:p>
        </w:tc>
        <w:tc>
          <w:tcPr>
            <w:tcW w:w="796" w:type="pct"/>
            <w:vAlign w:val="center"/>
          </w:tcPr>
          <w:p w14:paraId="66EC96F8" w14:textId="77777777" w:rsidR="00302963" w:rsidRPr="00302963" w:rsidRDefault="00302963" w:rsidP="00302963">
            <w:pPr>
              <w:autoSpaceDE w:val="0"/>
              <w:autoSpaceDN w:val="0"/>
              <w:adjustRightInd w:val="0"/>
              <w:spacing w:after="0" w:line="240" w:lineRule="auto"/>
              <w:jc w:val="center"/>
              <w:rPr>
                <w:rFonts w:ascii="Times New Roman" w:hAnsi="Times New Roman" w:cs="Times New Roman"/>
                <w:b/>
                <w:sz w:val="12"/>
                <w:szCs w:val="12"/>
              </w:rPr>
            </w:pPr>
            <w:r w:rsidRPr="00302963">
              <w:rPr>
                <w:rFonts w:ascii="Times New Roman" w:hAnsi="Times New Roman" w:cs="Times New Roman"/>
                <w:b/>
                <w:sz w:val="12"/>
                <w:szCs w:val="12"/>
              </w:rPr>
              <w:t>Наименование администрации сельского (сельского) поселения муниципального района Сергиевский</w:t>
            </w:r>
          </w:p>
        </w:tc>
        <w:tc>
          <w:tcPr>
            <w:tcW w:w="836" w:type="pct"/>
            <w:vAlign w:val="center"/>
          </w:tcPr>
          <w:p w14:paraId="1D6883E2" w14:textId="77777777" w:rsidR="00302963" w:rsidRPr="00302963" w:rsidRDefault="00302963" w:rsidP="00302963">
            <w:pPr>
              <w:autoSpaceDE w:val="0"/>
              <w:autoSpaceDN w:val="0"/>
              <w:adjustRightInd w:val="0"/>
              <w:spacing w:after="0" w:line="240" w:lineRule="auto"/>
              <w:jc w:val="center"/>
              <w:rPr>
                <w:rFonts w:ascii="Times New Roman" w:hAnsi="Times New Roman" w:cs="Times New Roman"/>
                <w:b/>
                <w:sz w:val="12"/>
                <w:szCs w:val="12"/>
              </w:rPr>
            </w:pPr>
            <w:r w:rsidRPr="00302963">
              <w:rPr>
                <w:rFonts w:ascii="Times New Roman" w:hAnsi="Times New Roman" w:cs="Times New Roman"/>
                <w:b/>
                <w:sz w:val="12"/>
                <w:szCs w:val="12"/>
              </w:rPr>
              <w:t>Получатели</w:t>
            </w:r>
          </w:p>
          <w:p w14:paraId="4D983C22" w14:textId="77777777" w:rsidR="00302963" w:rsidRPr="00302963" w:rsidRDefault="00302963" w:rsidP="00302963">
            <w:pPr>
              <w:autoSpaceDE w:val="0"/>
              <w:autoSpaceDN w:val="0"/>
              <w:adjustRightInd w:val="0"/>
              <w:spacing w:after="0" w:line="240" w:lineRule="auto"/>
              <w:jc w:val="center"/>
              <w:rPr>
                <w:rFonts w:ascii="Times New Roman" w:hAnsi="Times New Roman" w:cs="Times New Roman"/>
                <w:b/>
                <w:sz w:val="12"/>
                <w:szCs w:val="12"/>
              </w:rPr>
            </w:pPr>
            <w:r w:rsidRPr="00302963">
              <w:rPr>
                <w:rFonts w:ascii="Times New Roman" w:hAnsi="Times New Roman" w:cs="Times New Roman"/>
                <w:b/>
                <w:sz w:val="12"/>
                <w:szCs w:val="12"/>
              </w:rPr>
              <w:t>муниципальной</w:t>
            </w:r>
          </w:p>
          <w:p w14:paraId="6447C5AE" w14:textId="77777777" w:rsidR="00302963" w:rsidRPr="00302963" w:rsidRDefault="00302963" w:rsidP="00302963">
            <w:pPr>
              <w:autoSpaceDE w:val="0"/>
              <w:autoSpaceDN w:val="0"/>
              <w:adjustRightInd w:val="0"/>
              <w:spacing w:after="0" w:line="240" w:lineRule="auto"/>
              <w:jc w:val="center"/>
              <w:rPr>
                <w:rFonts w:ascii="Times New Roman" w:hAnsi="Times New Roman" w:cs="Times New Roman"/>
                <w:b/>
                <w:sz w:val="12"/>
                <w:szCs w:val="12"/>
              </w:rPr>
            </w:pPr>
            <w:r w:rsidRPr="00302963">
              <w:rPr>
                <w:rFonts w:ascii="Times New Roman" w:hAnsi="Times New Roman" w:cs="Times New Roman"/>
                <w:b/>
                <w:sz w:val="12"/>
                <w:szCs w:val="12"/>
              </w:rPr>
              <w:t>услуги</w:t>
            </w:r>
          </w:p>
        </w:tc>
        <w:tc>
          <w:tcPr>
            <w:tcW w:w="740" w:type="pct"/>
            <w:vAlign w:val="center"/>
          </w:tcPr>
          <w:p w14:paraId="3077A28B" w14:textId="77777777" w:rsidR="00302963" w:rsidRPr="00302963" w:rsidRDefault="00302963" w:rsidP="00302963">
            <w:pPr>
              <w:autoSpaceDE w:val="0"/>
              <w:autoSpaceDN w:val="0"/>
              <w:adjustRightInd w:val="0"/>
              <w:spacing w:after="0" w:line="240" w:lineRule="auto"/>
              <w:jc w:val="center"/>
              <w:rPr>
                <w:rFonts w:ascii="Times New Roman" w:hAnsi="Times New Roman" w:cs="Times New Roman"/>
                <w:b/>
                <w:sz w:val="12"/>
                <w:szCs w:val="12"/>
              </w:rPr>
            </w:pPr>
            <w:r w:rsidRPr="00302963">
              <w:rPr>
                <w:rFonts w:ascii="Times New Roman" w:hAnsi="Times New Roman" w:cs="Times New Roman"/>
                <w:b/>
                <w:sz w:val="12"/>
                <w:szCs w:val="12"/>
              </w:rPr>
              <w:t>Источник финансирования</w:t>
            </w:r>
          </w:p>
          <w:p w14:paraId="78A36B69" w14:textId="77777777" w:rsidR="00302963" w:rsidRPr="00302963" w:rsidRDefault="00302963" w:rsidP="00302963">
            <w:pPr>
              <w:autoSpaceDE w:val="0"/>
              <w:autoSpaceDN w:val="0"/>
              <w:adjustRightInd w:val="0"/>
              <w:spacing w:after="0" w:line="240" w:lineRule="auto"/>
              <w:jc w:val="center"/>
              <w:rPr>
                <w:rFonts w:ascii="Times New Roman" w:hAnsi="Times New Roman" w:cs="Times New Roman"/>
                <w:b/>
                <w:sz w:val="12"/>
                <w:szCs w:val="12"/>
              </w:rPr>
            </w:pPr>
            <w:r w:rsidRPr="00302963">
              <w:rPr>
                <w:rFonts w:ascii="Times New Roman" w:hAnsi="Times New Roman" w:cs="Times New Roman"/>
                <w:b/>
                <w:sz w:val="12"/>
                <w:szCs w:val="12"/>
              </w:rPr>
              <w:t>муниципальной услуги</w:t>
            </w:r>
          </w:p>
        </w:tc>
      </w:tr>
      <w:tr w:rsidR="00302963" w:rsidRPr="00302963" w14:paraId="47653895" w14:textId="77777777" w:rsidTr="00854425">
        <w:trPr>
          <w:trHeight w:val="70"/>
        </w:trPr>
        <w:tc>
          <w:tcPr>
            <w:tcW w:w="251" w:type="pct"/>
            <w:vAlign w:val="center"/>
          </w:tcPr>
          <w:p w14:paraId="69E06C99" w14:textId="77777777" w:rsidR="00302963" w:rsidRPr="00302963" w:rsidRDefault="00302963" w:rsidP="00302963">
            <w:pPr>
              <w:autoSpaceDE w:val="0"/>
              <w:autoSpaceDN w:val="0"/>
              <w:adjustRightInd w:val="0"/>
              <w:spacing w:after="0" w:line="240" w:lineRule="auto"/>
              <w:jc w:val="center"/>
              <w:rPr>
                <w:rFonts w:ascii="Times New Roman" w:hAnsi="Times New Roman" w:cs="Times New Roman"/>
                <w:b/>
                <w:sz w:val="12"/>
                <w:szCs w:val="12"/>
              </w:rPr>
            </w:pPr>
            <w:r w:rsidRPr="00302963">
              <w:rPr>
                <w:rFonts w:ascii="Times New Roman" w:hAnsi="Times New Roman" w:cs="Times New Roman"/>
                <w:b/>
                <w:sz w:val="12"/>
                <w:szCs w:val="12"/>
              </w:rPr>
              <w:t>1</w:t>
            </w:r>
          </w:p>
        </w:tc>
        <w:tc>
          <w:tcPr>
            <w:tcW w:w="836" w:type="pct"/>
            <w:vAlign w:val="center"/>
          </w:tcPr>
          <w:p w14:paraId="61B32703" w14:textId="77777777" w:rsidR="00302963" w:rsidRPr="00302963" w:rsidRDefault="00302963" w:rsidP="00302963">
            <w:pPr>
              <w:spacing w:after="0" w:line="240" w:lineRule="auto"/>
              <w:jc w:val="center"/>
              <w:rPr>
                <w:rFonts w:ascii="Times New Roman" w:hAnsi="Times New Roman" w:cs="Times New Roman"/>
                <w:sz w:val="12"/>
                <w:szCs w:val="12"/>
              </w:rPr>
            </w:pPr>
            <w:r w:rsidRPr="00302963">
              <w:rPr>
                <w:rFonts w:ascii="Times New Roman" w:hAnsi="Times New Roman" w:cs="Times New Roman"/>
                <w:sz w:val="12"/>
                <w:szCs w:val="12"/>
              </w:rPr>
              <w:t>Выдача документов (выписки из домовой книги,  справок и иных документов)</w:t>
            </w:r>
          </w:p>
        </w:tc>
        <w:tc>
          <w:tcPr>
            <w:tcW w:w="1542" w:type="pct"/>
            <w:vAlign w:val="center"/>
          </w:tcPr>
          <w:p w14:paraId="30EC7A7A" w14:textId="77777777" w:rsidR="00302963" w:rsidRPr="00302963" w:rsidRDefault="00302963" w:rsidP="00302963">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302963">
              <w:rPr>
                <w:rFonts w:ascii="Times New Roman" w:hAnsi="Times New Roman" w:cs="Times New Roman"/>
                <w:sz w:val="12"/>
                <w:szCs w:val="12"/>
              </w:rPr>
              <w:t>Гражданский кодекс Российской Федерации от 30.10.1994 №51-ФЗ;</w:t>
            </w:r>
          </w:p>
          <w:p w14:paraId="7B2372BB" w14:textId="77777777" w:rsidR="00302963" w:rsidRPr="00302963" w:rsidRDefault="00302963" w:rsidP="00302963">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302963">
              <w:rPr>
                <w:rFonts w:ascii="Times New Roman" w:hAnsi="Times New Roman" w:cs="Times New Roman"/>
                <w:sz w:val="12"/>
                <w:szCs w:val="12"/>
              </w:rPr>
              <w:t>Жилищный   кодекс   Российской  Федерации от 29.12.2004 №188-ФЗ;</w:t>
            </w:r>
          </w:p>
          <w:p w14:paraId="19F57D07" w14:textId="77777777" w:rsidR="00302963" w:rsidRPr="00302963" w:rsidRDefault="00302963" w:rsidP="00302963">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302963">
              <w:rPr>
                <w:rFonts w:ascii="Times New Roman"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14:paraId="79CA2A37" w14:textId="77777777" w:rsidR="00302963" w:rsidRPr="00302963" w:rsidRDefault="00302963" w:rsidP="00302963">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302963">
              <w:rPr>
                <w:rFonts w:ascii="Times New Roman" w:hAnsi="Times New Roman" w:cs="Times New Roman"/>
                <w:sz w:val="12"/>
                <w:szCs w:val="12"/>
              </w:rPr>
              <w:t>Федеральный закон от 02.05.2006 №59-ФЗ «О порядке рассмотрения обращений граждан Российской Федерации;</w:t>
            </w:r>
          </w:p>
          <w:p w14:paraId="5BC2746B" w14:textId="77777777" w:rsidR="00302963" w:rsidRPr="00302963" w:rsidRDefault="00302963" w:rsidP="00302963">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302963">
              <w:rPr>
                <w:rFonts w:ascii="Times New Roman" w:hAnsi="Times New Roman" w:cs="Times New Roman"/>
                <w:sz w:val="12"/>
                <w:szCs w:val="12"/>
              </w:rPr>
              <w:t>Федеральный закон от 27.07.2006 №152-ФЗ «О персональных данных»;</w:t>
            </w:r>
          </w:p>
          <w:p w14:paraId="4DF91133" w14:textId="77777777" w:rsidR="00302963" w:rsidRPr="00302963" w:rsidRDefault="00302963" w:rsidP="00302963">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302963">
              <w:rPr>
                <w:rFonts w:ascii="Times New Roman" w:hAnsi="Times New Roman" w:cs="Times New Roman"/>
                <w:sz w:val="12"/>
                <w:szCs w:val="12"/>
              </w:rPr>
              <w:t>Федеральный закон от 09.02.2009 №8-ФЗ «Об обеспечении доступа к информации о деятельности государственных органов и органов местного самоуправления»;</w:t>
            </w:r>
          </w:p>
          <w:p w14:paraId="6715B3AE" w14:textId="77777777" w:rsidR="00302963" w:rsidRPr="00302963" w:rsidRDefault="00302963" w:rsidP="00302963">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302963">
              <w:rPr>
                <w:rFonts w:ascii="Times New Roman" w:hAnsi="Times New Roman" w:cs="Times New Roman"/>
                <w:sz w:val="12"/>
                <w:szCs w:val="12"/>
              </w:rPr>
              <w:t>Федеральный закон от 27.07.2010 №210-ФЗ «Об организации предоставления государственных и муниципальных услуг»;</w:t>
            </w:r>
          </w:p>
          <w:p w14:paraId="469B1877" w14:textId="77777777" w:rsidR="00302963" w:rsidRPr="00302963" w:rsidRDefault="00302963" w:rsidP="00302963">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302963">
              <w:rPr>
                <w:rFonts w:ascii="Times New Roman" w:hAnsi="Times New Roman" w:cs="Times New Roman"/>
                <w:sz w:val="12"/>
                <w:szCs w:val="12"/>
              </w:rPr>
              <w:t>постановление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p>
          <w:p w14:paraId="4706698B" w14:textId="77777777" w:rsidR="00302963" w:rsidRPr="00302963" w:rsidRDefault="00302963" w:rsidP="00302963">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302963">
              <w:rPr>
                <w:rFonts w:ascii="Times New Roman" w:hAnsi="Times New Roman" w:cs="Times New Roman"/>
                <w:sz w:val="12"/>
                <w:szCs w:val="12"/>
              </w:rPr>
              <w:t>постановление Правительства Самарской области от 27.01.2011 №16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органами исполнительной власти Самарской области, разработке и принятии административных регламентов осуществления муниципального контроля органами местного самоуправления в Самарской области»;</w:t>
            </w:r>
          </w:p>
          <w:p w14:paraId="5C0BCAF1" w14:textId="77777777" w:rsidR="00302963" w:rsidRPr="00302963" w:rsidRDefault="00302963" w:rsidP="00302963">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302963">
              <w:rPr>
                <w:rFonts w:ascii="Times New Roman" w:hAnsi="Times New Roman" w:cs="Times New Roman"/>
                <w:sz w:val="12"/>
                <w:szCs w:val="12"/>
              </w:rPr>
              <w:t>Устав сельского поселения Сургут муниципального района Сергиевский Самарской области</w:t>
            </w:r>
          </w:p>
        </w:tc>
        <w:tc>
          <w:tcPr>
            <w:tcW w:w="796" w:type="pct"/>
            <w:vAlign w:val="center"/>
          </w:tcPr>
          <w:p w14:paraId="4B756A66" w14:textId="77777777" w:rsidR="00302963" w:rsidRPr="00302963" w:rsidRDefault="00302963" w:rsidP="00302963">
            <w:pPr>
              <w:autoSpaceDE w:val="0"/>
              <w:autoSpaceDN w:val="0"/>
              <w:adjustRightInd w:val="0"/>
              <w:spacing w:after="0" w:line="240" w:lineRule="auto"/>
              <w:jc w:val="center"/>
              <w:rPr>
                <w:rFonts w:ascii="Times New Roman" w:hAnsi="Times New Roman" w:cs="Times New Roman"/>
                <w:sz w:val="12"/>
                <w:szCs w:val="12"/>
              </w:rPr>
            </w:pPr>
            <w:r w:rsidRPr="00302963">
              <w:rPr>
                <w:rFonts w:ascii="Times New Roman" w:hAnsi="Times New Roman" w:cs="Times New Roman"/>
                <w:sz w:val="12"/>
                <w:szCs w:val="12"/>
              </w:rPr>
              <w:t>Администрация сельского поселения Сургут муниципального района Сергиевский</w:t>
            </w:r>
          </w:p>
        </w:tc>
        <w:tc>
          <w:tcPr>
            <w:tcW w:w="836" w:type="pct"/>
            <w:vAlign w:val="center"/>
          </w:tcPr>
          <w:p w14:paraId="727FA5A4" w14:textId="1E371A69" w:rsidR="00302963" w:rsidRPr="00302963" w:rsidRDefault="00302963" w:rsidP="00302963">
            <w:pPr>
              <w:spacing w:after="0" w:line="240" w:lineRule="auto"/>
              <w:jc w:val="center"/>
              <w:rPr>
                <w:rFonts w:ascii="Times New Roman" w:hAnsi="Times New Roman" w:cs="Times New Roman"/>
                <w:sz w:val="12"/>
                <w:szCs w:val="12"/>
                <w:highlight w:val="lightGray"/>
              </w:rPr>
            </w:pPr>
            <w:r w:rsidRPr="00302963">
              <w:rPr>
                <w:rFonts w:ascii="Times New Roman" w:hAnsi="Times New Roman" w:cs="Times New Roman"/>
                <w:sz w:val="12"/>
                <w:szCs w:val="12"/>
              </w:rPr>
              <w:t>Физические  лица</w:t>
            </w:r>
          </w:p>
        </w:tc>
        <w:tc>
          <w:tcPr>
            <w:tcW w:w="740" w:type="pct"/>
            <w:vAlign w:val="center"/>
          </w:tcPr>
          <w:p w14:paraId="26027592" w14:textId="77777777" w:rsidR="00302963" w:rsidRPr="00302963" w:rsidRDefault="00302963" w:rsidP="00302963">
            <w:pPr>
              <w:autoSpaceDE w:val="0"/>
              <w:autoSpaceDN w:val="0"/>
              <w:adjustRightInd w:val="0"/>
              <w:spacing w:after="0" w:line="240" w:lineRule="auto"/>
              <w:jc w:val="center"/>
              <w:rPr>
                <w:rFonts w:ascii="Times New Roman" w:hAnsi="Times New Roman" w:cs="Times New Roman"/>
                <w:sz w:val="12"/>
                <w:szCs w:val="12"/>
              </w:rPr>
            </w:pPr>
            <w:r w:rsidRPr="00302963">
              <w:rPr>
                <w:rFonts w:ascii="Times New Roman" w:hAnsi="Times New Roman" w:cs="Times New Roman"/>
                <w:sz w:val="12"/>
                <w:szCs w:val="12"/>
              </w:rPr>
              <w:t>Бюджетные средства</w:t>
            </w:r>
          </w:p>
        </w:tc>
      </w:tr>
      <w:tr w:rsidR="00302963" w:rsidRPr="00302963" w14:paraId="51351194" w14:textId="77777777" w:rsidTr="00854425">
        <w:trPr>
          <w:trHeight w:val="1071"/>
        </w:trPr>
        <w:tc>
          <w:tcPr>
            <w:tcW w:w="251" w:type="pct"/>
            <w:vAlign w:val="center"/>
          </w:tcPr>
          <w:p w14:paraId="11387E1B" w14:textId="77777777" w:rsidR="00302963" w:rsidRPr="00302963" w:rsidRDefault="00302963" w:rsidP="00302963">
            <w:pPr>
              <w:autoSpaceDE w:val="0"/>
              <w:autoSpaceDN w:val="0"/>
              <w:adjustRightInd w:val="0"/>
              <w:spacing w:after="0" w:line="240" w:lineRule="auto"/>
              <w:jc w:val="center"/>
              <w:rPr>
                <w:rFonts w:ascii="Times New Roman" w:hAnsi="Times New Roman" w:cs="Times New Roman"/>
                <w:b/>
                <w:sz w:val="12"/>
                <w:szCs w:val="12"/>
              </w:rPr>
            </w:pPr>
            <w:r w:rsidRPr="00302963">
              <w:rPr>
                <w:rFonts w:ascii="Times New Roman" w:hAnsi="Times New Roman" w:cs="Times New Roman"/>
                <w:b/>
                <w:sz w:val="12"/>
                <w:szCs w:val="12"/>
              </w:rPr>
              <w:t>2</w:t>
            </w:r>
          </w:p>
        </w:tc>
        <w:tc>
          <w:tcPr>
            <w:tcW w:w="836" w:type="pct"/>
            <w:vAlign w:val="center"/>
          </w:tcPr>
          <w:p w14:paraId="3F4A7A58" w14:textId="77777777" w:rsidR="00302963" w:rsidRPr="00302963" w:rsidRDefault="00302963" w:rsidP="00302963">
            <w:pPr>
              <w:spacing w:after="0" w:line="240" w:lineRule="auto"/>
              <w:jc w:val="center"/>
              <w:rPr>
                <w:rFonts w:ascii="Times New Roman" w:hAnsi="Times New Roman" w:cs="Times New Roman"/>
                <w:sz w:val="12"/>
                <w:szCs w:val="12"/>
              </w:rPr>
            </w:pPr>
            <w:r w:rsidRPr="00302963">
              <w:rPr>
                <w:rFonts w:ascii="Times New Roman" w:hAnsi="Times New Roman" w:cs="Times New Roman"/>
                <w:sz w:val="12"/>
                <w:szCs w:val="12"/>
              </w:rPr>
              <w:t>Выдача выписок из похозяйственных книг</w:t>
            </w:r>
          </w:p>
        </w:tc>
        <w:tc>
          <w:tcPr>
            <w:tcW w:w="1542" w:type="pct"/>
            <w:vAlign w:val="center"/>
          </w:tcPr>
          <w:p w14:paraId="27446613" w14:textId="77777777" w:rsidR="00302963" w:rsidRPr="00302963" w:rsidRDefault="00302963" w:rsidP="00302963">
            <w:pPr>
              <w:autoSpaceDE w:val="0"/>
              <w:autoSpaceDN w:val="0"/>
              <w:adjustRightInd w:val="0"/>
              <w:spacing w:after="0" w:line="240" w:lineRule="auto"/>
              <w:ind w:firstLine="251"/>
              <w:jc w:val="center"/>
              <w:rPr>
                <w:rFonts w:ascii="Times New Roman" w:hAnsi="Times New Roman" w:cs="Times New Roman"/>
                <w:sz w:val="12"/>
                <w:szCs w:val="12"/>
              </w:rPr>
            </w:pPr>
            <w:r w:rsidRPr="00302963">
              <w:rPr>
                <w:rFonts w:ascii="Times New Roman" w:hAnsi="Times New Roman" w:cs="Times New Roman"/>
                <w:color w:val="000000"/>
                <w:sz w:val="12"/>
                <w:szCs w:val="12"/>
              </w:rPr>
              <w:t xml:space="preserve">Конституция </w:t>
            </w:r>
            <w:r w:rsidRPr="00302963">
              <w:rPr>
                <w:rFonts w:ascii="Times New Roman" w:hAnsi="Times New Roman" w:cs="Times New Roman"/>
                <w:sz w:val="12"/>
                <w:szCs w:val="12"/>
              </w:rPr>
              <w:t>Российской Федерации;</w:t>
            </w:r>
          </w:p>
          <w:p w14:paraId="060CB428" w14:textId="77777777" w:rsidR="00302963" w:rsidRPr="00302963" w:rsidRDefault="00302963" w:rsidP="00302963">
            <w:pPr>
              <w:autoSpaceDE w:val="0"/>
              <w:autoSpaceDN w:val="0"/>
              <w:adjustRightInd w:val="0"/>
              <w:spacing w:after="0" w:line="240" w:lineRule="auto"/>
              <w:ind w:firstLine="251"/>
              <w:jc w:val="center"/>
              <w:rPr>
                <w:rFonts w:ascii="Times New Roman" w:hAnsi="Times New Roman" w:cs="Times New Roman"/>
                <w:sz w:val="12"/>
                <w:szCs w:val="12"/>
              </w:rPr>
            </w:pPr>
            <w:r w:rsidRPr="00302963">
              <w:rPr>
                <w:rFonts w:ascii="Times New Roman" w:hAnsi="Times New Roman" w:cs="Times New Roman"/>
                <w:sz w:val="12"/>
                <w:szCs w:val="12"/>
              </w:rPr>
              <w:t>Федеральный закон от 07.07.2003 №112-ФЗ «О личном подсобном хозяйстве»;</w:t>
            </w:r>
          </w:p>
          <w:p w14:paraId="3068206C" w14:textId="77777777" w:rsidR="00302963" w:rsidRPr="00302963" w:rsidRDefault="00302963" w:rsidP="00302963">
            <w:pPr>
              <w:autoSpaceDE w:val="0"/>
              <w:autoSpaceDN w:val="0"/>
              <w:adjustRightInd w:val="0"/>
              <w:spacing w:after="0" w:line="240" w:lineRule="auto"/>
              <w:ind w:firstLine="251"/>
              <w:jc w:val="center"/>
              <w:rPr>
                <w:rFonts w:ascii="Times New Roman" w:hAnsi="Times New Roman" w:cs="Times New Roman"/>
                <w:sz w:val="12"/>
                <w:szCs w:val="12"/>
              </w:rPr>
            </w:pPr>
            <w:r w:rsidRPr="00302963">
              <w:rPr>
                <w:rFonts w:ascii="Times New Roman" w:hAnsi="Times New Roman" w:cs="Times New Roman"/>
                <w:sz w:val="12"/>
                <w:szCs w:val="12"/>
              </w:rPr>
              <w:t>Федеральный закон от 27.07.2010 №210-ФЗ «Об организации предоставления государственных и муниципальных услуг»;</w:t>
            </w:r>
          </w:p>
          <w:p w14:paraId="25B0AA6D" w14:textId="77777777" w:rsidR="00302963" w:rsidRPr="00302963" w:rsidRDefault="00302963" w:rsidP="00302963">
            <w:pPr>
              <w:autoSpaceDE w:val="0"/>
              <w:autoSpaceDN w:val="0"/>
              <w:adjustRightInd w:val="0"/>
              <w:spacing w:after="0" w:line="240" w:lineRule="auto"/>
              <w:ind w:firstLine="251"/>
              <w:jc w:val="center"/>
              <w:rPr>
                <w:rFonts w:ascii="Times New Roman" w:hAnsi="Times New Roman" w:cs="Times New Roman"/>
                <w:sz w:val="12"/>
                <w:szCs w:val="12"/>
              </w:rPr>
            </w:pPr>
            <w:r w:rsidRPr="00302963">
              <w:rPr>
                <w:rFonts w:ascii="Times New Roman" w:hAnsi="Times New Roman" w:cs="Times New Roman"/>
                <w:sz w:val="12"/>
                <w:szCs w:val="12"/>
              </w:rPr>
              <w:t xml:space="preserve">Федеральный закон от 06.10.2003 №131-ФЗ «Об общих принципах организации местного самоуправления в </w:t>
            </w:r>
            <w:r w:rsidRPr="00302963">
              <w:rPr>
                <w:rFonts w:ascii="Times New Roman" w:hAnsi="Times New Roman" w:cs="Times New Roman"/>
                <w:sz w:val="12"/>
                <w:szCs w:val="12"/>
              </w:rPr>
              <w:lastRenderedPageBreak/>
              <w:t>Российской Федерации»;</w:t>
            </w:r>
          </w:p>
          <w:p w14:paraId="0586CD40" w14:textId="77777777" w:rsidR="00302963" w:rsidRPr="00302963" w:rsidRDefault="00302963" w:rsidP="00302963">
            <w:pPr>
              <w:autoSpaceDE w:val="0"/>
              <w:autoSpaceDN w:val="0"/>
              <w:adjustRightInd w:val="0"/>
              <w:spacing w:after="0" w:line="240" w:lineRule="auto"/>
              <w:ind w:firstLine="251"/>
              <w:jc w:val="center"/>
              <w:rPr>
                <w:rFonts w:ascii="Times New Roman" w:hAnsi="Times New Roman" w:cs="Times New Roman"/>
                <w:sz w:val="12"/>
                <w:szCs w:val="12"/>
              </w:rPr>
            </w:pPr>
            <w:r w:rsidRPr="00302963">
              <w:rPr>
                <w:rFonts w:ascii="Times New Roman" w:hAnsi="Times New Roman" w:cs="Times New Roman"/>
                <w:sz w:val="12"/>
                <w:szCs w:val="12"/>
              </w:rPr>
              <w:t>приказ Министерства сельского хозяйства Российской Федерации от 11.10.2010 №345 «Об утверждении формы и порядка ведения похозяйственных книг органами местного самоуправления поселений и органами местного самоуправления городских округов»;</w:t>
            </w:r>
          </w:p>
          <w:p w14:paraId="1F7CC5D3" w14:textId="77777777" w:rsidR="00302963" w:rsidRPr="00302963" w:rsidRDefault="00302963" w:rsidP="00302963">
            <w:pPr>
              <w:widowControl w:val="0"/>
              <w:autoSpaceDE w:val="0"/>
              <w:autoSpaceDN w:val="0"/>
              <w:adjustRightInd w:val="0"/>
              <w:spacing w:after="0" w:line="240" w:lineRule="auto"/>
              <w:ind w:firstLine="251"/>
              <w:jc w:val="center"/>
              <w:rPr>
                <w:rFonts w:ascii="Times New Roman" w:hAnsi="Times New Roman" w:cs="Times New Roman"/>
                <w:sz w:val="12"/>
                <w:szCs w:val="12"/>
              </w:rPr>
            </w:pPr>
            <w:r w:rsidRPr="00302963">
              <w:rPr>
                <w:rFonts w:ascii="Times New Roman" w:hAnsi="Times New Roman" w:cs="Times New Roman"/>
                <w:sz w:val="12"/>
                <w:szCs w:val="12"/>
              </w:rPr>
              <w:t>приказ Федеральной службы государственной регистрации, кадастра и картографии от 07.05.2012 №п/103 «Об утверждении формы выписки из похозяйственной книги о наличии у гражданина права на земельный участок»;</w:t>
            </w:r>
          </w:p>
          <w:p w14:paraId="10BE04A0" w14:textId="77777777" w:rsidR="00302963" w:rsidRPr="00302963" w:rsidRDefault="00302963" w:rsidP="00302963">
            <w:pPr>
              <w:widowControl w:val="0"/>
              <w:autoSpaceDE w:val="0"/>
              <w:autoSpaceDN w:val="0"/>
              <w:adjustRightInd w:val="0"/>
              <w:spacing w:after="0" w:line="240" w:lineRule="auto"/>
              <w:ind w:firstLine="251"/>
              <w:jc w:val="center"/>
              <w:rPr>
                <w:rFonts w:ascii="Times New Roman" w:hAnsi="Times New Roman" w:cs="Times New Roman"/>
                <w:sz w:val="12"/>
                <w:szCs w:val="12"/>
              </w:rPr>
            </w:pPr>
            <w:r w:rsidRPr="00302963">
              <w:rPr>
                <w:rFonts w:ascii="Times New Roman" w:hAnsi="Times New Roman" w:cs="Times New Roman"/>
                <w:sz w:val="12"/>
                <w:szCs w:val="12"/>
              </w:rPr>
              <w:t>Устав сельского поселения Сургут муниципального района Сергиевский Самарской области</w:t>
            </w:r>
          </w:p>
        </w:tc>
        <w:tc>
          <w:tcPr>
            <w:tcW w:w="796" w:type="pct"/>
            <w:vAlign w:val="center"/>
          </w:tcPr>
          <w:p w14:paraId="64C420D9" w14:textId="77777777" w:rsidR="00302963" w:rsidRPr="00302963" w:rsidRDefault="00302963" w:rsidP="00302963">
            <w:pPr>
              <w:autoSpaceDE w:val="0"/>
              <w:autoSpaceDN w:val="0"/>
              <w:adjustRightInd w:val="0"/>
              <w:spacing w:after="0" w:line="240" w:lineRule="auto"/>
              <w:jc w:val="center"/>
              <w:rPr>
                <w:rFonts w:ascii="Times New Roman" w:hAnsi="Times New Roman" w:cs="Times New Roman"/>
                <w:sz w:val="12"/>
                <w:szCs w:val="12"/>
              </w:rPr>
            </w:pPr>
            <w:r w:rsidRPr="00302963">
              <w:rPr>
                <w:rFonts w:ascii="Times New Roman" w:hAnsi="Times New Roman" w:cs="Times New Roman"/>
                <w:sz w:val="12"/>
                <w:szCs w:val="12"/>
              </w:rPr>
              <w:lastRenderedPageBreak/>
              <w:t>Администрация сельского поселения Сургут муниципального района Сергиевский</w:t>
            </w:r>
          </w:p>
        </w:tc>
        <w:tc>
          <w:tcPr>
            <w:tcW w:w="836" w:type="pct"/>
            <w:vAlign w:val="center"/>
          </w:tcPr>
          <w:p w14:paraId="532D23E9" w14:textId="77777777" w:rsidR="00302963" w:rsidRPr="00302963" w:rsidRDefault="00302963" w:rsidP="00302963">
            <w:pPr>
              <w:spacing w:after="0" w:line="240" w:lineRule="auto"/>
              <w:jc w:val="center"/>
              <w:rPr>
                <w:rFonts w:ascii="Times New Roman" w:hAnsi="Times New Roman" w:cs="Times New Roman"/>
                <w:sz w:val="12"/>
                <w:szCs w:val="12"/>
                <w:highlight w:val="lightGray"/>
              </w:rPr>
            </w:pPr>
            <w:r w:rsidRPr="00302963">
              <w:rPr>
                <w:rFonts w:ascii="Times New Roman" w:hAnsi="Times New Roman" w:cs="Times New Roman"/>
                <w:sz w:val="12"/>
                <w:szCs w:val="12"/>
              </w:rPr>
              <w:t>Физические лица, осуществляющие ведение личного подсобного хозяйства на территории сельского поселения Сургут муниципального района Сергиевский</w:t>
            </w:r>
          </w:p>
        </w:tc>
        <w:tc>
          <w:tcPr>
            <w:tcW w:w="740" w:type="pct"/>
            <w:vAlign w:val="center"/>
          </w:tcPr>
          <w:p w14:paraId="05C77DE3" w14:textId="77777777" w:rsidR="00302963" w:rsidRPr="00302963" w:rsidRDefault="00302963" w:rsidP="00302963">
            <w:pPr>
              <w:autoSpaceDE w:val="0"/>
              <w:autoSpaceDN w:val="0"/>
              <w:adjustRightInd w:val="0"/>
              <w:spacing w:after="0" w:line="240" w:lineRule="auto"/>
              <w:jc w:val="center"/>
              <w:rPr>
                <w:rFonts w:ascii="Times New Roman" w:hAnsi="Times New Roman" w:cs="Times New Roman"/>
                <w:sz w:val="12"/>
                <w:szCs w:val="12"/>
              </w:rPr>
            </w:pPr>
            <w:r w:rsidRPr="00302963">
              <w:rPr>
                <w:rFonts w:ascii="Times New Roman" w:hAnsi="Times New Roman" w:cs="Times New Roman"/>
                <w:sz w:val="12"/>
                <w:szCs w:val="12"/>
              </w:rPr>
              <w:t>Бюджетные средства</w:t>
            </w:r>
          </w:p>
        </w:tc>
      </w:tr>
      <w:tr w:rsidR="00302963" w:rsidRPr="00302963" w14:paraId="2837689D" w14:textId="77777777" w:rsidTr="00854425">
        <w:trPr>
          <w:trHeight w:val="1071"/>
        </w:trPr>
        <w:tc>
          <w:tcPr>
            <w:tcW w:w="251" w:type="pct"/>
            <w:vAlign w:val="center"/>
          </w:tcPr>
          <w:p w14:paraId="7BF049BB" w14:textId="77777777" w:rsidR="00302963" w:rsidRPr="00302963" w:rsidRDefault="00302963" w:rsidP="00302963">
            <w:pPr>
              <w:autoSpaceDE w:val="0"/>
              <w:autoSpaceDN w:val="0"/>
              <w:adjustRightInd w:val="0"/>
              <w:spacing w:after="0" w:line="240" w:lineRule="auto"/>
              <w:jc w:val="center"/>
              <w:rPr>
                <w:rFonts w:ascii="Times New Roman" w:hAnsi="Times New Roman" w:cs="Times New Roman"/>
                <w:b/>
                <w:sz w:val="12"/>
                <w:szCs w:val="12"/>
              </w:rPr>
            </w:pPr>
            <w:r w:rsidRPr="00302963">
              <w:rPr>
                <w:rFonts w:ascii="Times New Roman" w:hAnsi="Times New Roman" w:cs="Times New Roman"/>
                <w:b/>
                <w:sz w:val="12"/>
                <w:szCs w:val="12"/>
              </w:rPr>
              <w:lastRenderedPageBreak/>
              <w:t>3</w:t>
            </w:r>
          </w:p>
        </w:tc>
        <w:tc>
          <w:tcPr>
            <w:tcW w:w="836" w:type="pct"/>
            <w:vAlign w:val="center"/>
          </w:tcPr>
          <w:p w14:paraId="4C498B83" w14:textId="77777777" w:rsidR="00302963" w:rsidRPr="00302963" w:rsidRDefault="00302963" w:rsidP="00302963">
            <w:pPr>
              <w:spacing w:after="0" w:line="240" w:lineRule="auto"/>
              <w:jc w:val="center"/>
              <w:rPr>
                <w:rFonts w:ascii="Times New Roman" w:hAnsi="Times New Roman" w:cs="Times New Roman"/>
                <w:sz w:val="12"/>
                <w:szCs w:val="12"/>
              </w:rPr>
            </w:pPr>
            <w:r w:rsidRPr="00302963">
              <w:rPr>
                <w:rFonts w:ascii="Times New Roman" w:hAnsi="Times New Roman" w:cs="Times New Roman"/>
                <w:sz w:val="12"/>
                <w:szCs w:val="12"/>
              </w:rPr>
              <w:t>Предоставление информации об очередности предоставления жилых помещений на условиях социального найма</w:t>
            </w:r>
          </w:p>
        </w:tc>
        <w:tc>
          <w:tcPr>
            <w:tcW w:w="1542" w:type="pct"/>
            <w:vAlign w:val="center"/>
          </w:tcPr>
          <w:p w14:paraId="3C79EEBE" w14:textId="77777777" w:rsidR="00302963" w:rsidRPr="00302963" w:rsidRDefault="007F3CFC" w:rsidP="00302963">
            <w:pPr>
              <w:widowControl w:val="0"/>
              <w:autoSpaceDE w:val="0"/>
              <w:autoSpaceDN w:val="0"/>
              <w:adjustRightInd w:val="0"/>
              <w:spacing w:after="0" w:line="240" w:lineRule="auto"/>
              <w:ind w:firstLine="251"/>
              <w:jc w:val="center"/>
              <w:rPr>
                <w:rFonts w:ascii="Times New Roman" w:hAnsi="Times New Roman" w:cs="Times New Roman"/>
                <w:sz w:val="12"/>
                <w:szCs w:val="12"/>
              </w:rPr>
            </w:pPr>
            <w:hyperlink r:id="rId185" w:history="1">
              <w:r w:rsidR="00302963" w:rsidRPr="00302963">
                <w:rPr>
                  <w:rFonts w:ascii="Times New Roman" w:hAnsi="Times New Roman" w:cs="Times New Roman"/>
                  <w:sz w:val="12"/>
                  <w:szCs w:val="12"/>
                </w:rPr>
                <w:t>Конституция</w:t>
              </w:r>
            </w:hyperlink>
            <w:r w:rsidR="00302963" w:rsidRPr="00302963">
              <w:rPr>
                <w:rFonts w:ascii="Times New Roman" w:hAnsi="Times New Roman" w:cs="Times New Roman"/>
                <w:sz w:val="12"/>
                <w:szCs w:val="12"/>
              </w:rPr>
              <w:t xml:space="preserve"> Российской Федерации;</w:t>
            </w:r>
          </w:p>
          <w:p w14:paraId="2CC8B3CF" w14:textId="77777777" w:rsidR="00302963" w:rsidRPr="00302963" w:rsidRDefault="00302963" w:rsidP="00302963">
            <w:pPr>
              <w:widowControl w:val="0"/>
              <w:autoSpaceDE w:val="0"/>
              <w:autoSpaceDN w:val="0"/>
              <w:adjustRightInd w:val="0"/>
              <w:spacing w:after="0" w:line="240" w:lineRule="auto"/>
              <w:ind w:firstLine="251"/>
              <w:jc w:val="center"/>
              <w:rPr>
                <w:rFonts w:ascii="Times New Roman" w:hAnsi="Times New Roman" w:cs="Times New Roman"/>
                <w:sz w:val="12"/>
                <w:szCs w:val="12"/>
              </w:rPr>
            </w:pPr>
            <w:r w:rsidRPr="00302963">
              <w:rPr>
                <w:rFonts w:ascii="Times New Roman" w:hAnsi="Times New Roman" w:cs="Times New Roman"/>
                <w:sz w:val="12"/>
                <w:szCs w:val="12"/>
              </w:rPr>
              <w:t xml:space="preserve">Жилищный </w:t>
            </w:r>
            <w:hyperlink r:id="rId186" w:history="1">
              <w:r w:rsidRPr="00302963">
                <w:rPr>
                  <w:rFonts w:ascii="Times New Roman" w:hAnsi="Times New Roman" w:cs="Times New Roman"/>
                  <w:sz w:val="12"/>
                  <w:szCs w:val="12"/>
                </w:rPr>
                <w:t>кодекс</w:t>
              </w:r>
            </w:hyperlink>
            <w:r w:rsidRPr="00302963">
              <w:rPr>
                <w:rFonts w:ascii="Times New Roman" w:hAnsi="Times New Roman" w:cs="Times New Roman"/>
                <w:sz w:val="12"/>
                <w:szCs w:val="12"/>
              </w:rPr>
              <w:t xml:space="preserve"> Российской Федерации;</w:t>
            </w:r>
          </w:p>
          <w:p w14:paraId="2AA6DC4D" w14:textId="77777777" w:rsidR="00302963" w:rsidRPr="00302963" w:rsidRDefault="00302963" w:rsidP="00302963">
            <w:pPr>
              <w:widowControl w:val="0"/>
              <w:autoSpaceDE w:val="0"/>
              <w:autoSpaceDN w:val="0"/>
              <w:adjustRightInd w:val="0"/>
              <w:spacing w:after="0" w:line="240" w:lineRule="auto"/>
              <w:ind w:firstLine="251"/>
              <w:jc w:val="center"/>
              <w:rPr>
                <w:rFonts w:ascii="Times New Roman" w:hAnsi="Times New Roman" w:cs="Times New Roman"/>
                <w:sz w:val="12"/>
                <w:szCs w:val="12"/>
              </w:rPr>
            </w:pPr>
            <w:r w:rsidRPr="00302963">
              <w:rPr>
                <w:rFonts w:ascii="Times New Roman" w:hAnsi="Times New Roman" w:cs="Times New Roman"/>
                <w:sz w:val="12"/>
                <w:szCs w:val="12"/>
              </w:rPr>
              <w:t xml:space="preserve">Федеральный </w:t>
            </w:r>
            <w:hyperlink r:id="rId187" w:history="1">
              <w:r w:rsidRPr="00302963">
                <w:rPr>
                  <w:rFonts w:ascii="Times New Roman" w:hAnsi="Times New Roman" w:cs="Times New Roman"/>
                  <w:sz w:val="12"/>
                  <w:szCs w:val="12"/>
                </w:rPr>
                <w:t>закон</w:t>
              </w:r>
            </w:hyperlink>
            <w:r w:rsidRPr="00302963">
              <w:rPr>
                <w:rFonts w:ascii="Times New Roman" w:hAnsi="Times New Roman" w:cs="Times New Roman"/>
                <w:sz w:val="12"/>
                <w:szCs w:val="12"/>
              </w:rPr>
              <w:t xml:space="preserve"> от 27.07.2010 №210-ФЗ «Об организации предоставления государственных и муниципальных услуг»;</w:t>
            </w:r>
          </w:p>
          <w:p w14:paraId="5E5E301E" w14:textId="77777777" w:rsidR="00302963" w:rsidRPr="00302963" w:rsidRDefault="00302963" w:rsidP="00302963">
            <w:pPr>
              <w:widowControl w:val="0"/>
              <w:autoSpaceDE w:val="0"/>
              <w:autoSpaceDN w:val="0"/>
              <w:adjustRightInd w:val="0"/>
              <w:spacing w:after="0" w:line="240" w:lineRule="auto"/>
              <w:ind w:firstLine="251"/>
              <w:jc w:val="center"/>
              <w:rPr>
                <w:rFonts w:ascii="Times New Roman" w:hAnsi="Times New Roman" w:cs="Times New Roman"/>
                <w:sz w:val="12"/>
                <w:szCs w:val="12"/>
              </w:rPr>
            </w:pPr>
            <w:r w:rsidRPr="00302963">
              <w:rPr>
                <w:rFonts w:ascii="Times New Roman" w:hAnsi="Times New Roman" w:cs="Times New Roman"/>
                <w:sz w:val="12"/>
                <w:szCs w:val="12"/>
              </w:rPr>
              <w:t xml:space="preserve">Федеральный </w:t>
            </w:r>
            <w:hyperlink r:id="rId188" w:history="1">
              <w:r w:rsidRPr="00302963">
                <w:rPr>
                  <w:rFonts w:ascii="Times New Roman" w:hAnsi="Times New Roman" w:cs="Times New Roman"/>
                  <w:sz w:val="12"/>
                  <w:szCs w:val="12"/>
                </w:rPr>
                <w:t>закон</w:t>
              </w:r>
            </w:hyperlink>
            <w:r w:rsidRPr="00302963">
              <w:rPr>
                <w:rFonts w:ascii="Times New Roman" w:hAnsi="Times New Roman" w:cs="Times New Roman"/>
                <w:sz w:val="12"/>
                <w:szCs w:val="12"/>
              </w:rPr>
              <w:t xml:space="preserve"> от 06.10.2003 №131-ФЗ «Об общих принципах организации местного самоуправления в Российской Федерации»;</w:t>
            </w:r>
          </w:p>
          <w:p w14:paraId="5E68C6F0" w14:textId="77777777" w:rsidR="00302963" w:rsidRPr="00302963" w:rsidRDefault="00302963" w:rsidP="00302963">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302963">
              <w:rPr>
                <w:rFonts w:ascii="Times New Roman" w:hAnsi="Times New Roman" w:cs="Times New Roman"/>
                <w:sz w:val="12"/>
                <w:szCs w:val="12"/>
              </w:rPr>
              <w:t xml:space="preserve">Федеральный </w:t>
            </w:r>
            <w:hyperlink r:id="rId189" w:history="1">
              <w:r w:rsidRPr="00302963">
                <w:rPr>
                  <w:rFonts w:ascii="Times New Roman" w:hAnsi="Times New Roman" w:cs="Times New Roman"/>
                  <w:sz w:val="12"/>
                  <w:szCs w:val="12"/>
                </w:rPr>
                <w:t>закон</w:t>
              </w:r>
            </w:hyperlink>
            <w:r w:rsidRPr="00302963">
              <w:rPr>
                <w:rFonts w:ascii="Times New Roman" w:hAnsi="Times New Roman" w:cs="Times New Roman"/>
                <w:sz w:val="12"/>
                <w:szCs w:val="12"/>
              </w:rPr>
              <w:t xml:space="preserve"> от 02.05.2006 №59-ФЗ «О порядке рассмотрения обращений граждан Российской Федерации»;</w:t>
            </w:r>
          </w:p>
          <w:p w14:paraId="74A4CF6F" w14:textId="77777777" w:rsidR="00302963" w:rsidRPr="00302963" w:rsidRDefault="00302963" w:rsidP="00302963">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302963">
              <w:rPr>
                <w:rFonts w:ascii="Times New Roman" w:hAnsi="Times New Roman" w:cs="Times New Roman"/>
                <w:sz w:val="12"/>
                <w:szCs w:val="12"/>
              </w:rPr>
              <w:t xml:space="preserve">Федеральный </w:t>
            </w:r>
            <w:hyperlink r:id="rId190" w:history="1">
              <w:r w:rsidRPr="00302963">
                <w:rPr>
                  <w:rFonts w:ascii="Times New Roman" w:hAnsi="Times New Roman" w:cs="Times New Roman"/>
                  <w:sz w:val="12"/>
                  <w:szCs w:val="12"/>
                </w:rPr>
                <w:t>закон</w:t>
              </w:r>
            </w:hyperlink>
            <w:r w:rsidRPr="00302963">
              <w:rPr>
                <w:rFonts w:ascii="Times New Roman" w:hAnsi="Times New Roman" w:cs="Times New Roman"/>
                <w:sz w:val="12"/>
                <w:szCs w:val="12"/>
              </w:rPr>
              <w:t xml:space="preserve"> от 27.07.2006 №152-ФЗ «О персональных данных»;</w:t>
            </w:r>
          </w:p>
          <w:p w14:paraId="71B6C4E4" w14:textId="77777777" w:rsidR="00302963" w:rsidRPr="00302963" w:rsidRDefault="00302963" w:rsidP="00302963">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302963">
              <w:rPr>
                <w:rFonts w:ascii="Times New Roman" w:hAnsi="Times New Roman" w:cs="Times New Roman"/>
                <w:sz w:val="12"/>
                <w:szCs w:val="12"/>
              </w:rPr>
              <w:t>Закон Самарской области от 05.07.2005 №139-ГД «О жилище»;</w:t>
            </w:r>
          </w:p>
          <w:p w14:paraId="0BAC4A81" w14:textId="77777777" w:rsidR="00302963" w:rsidRPr="00302963" w:rsidRDefault="00302963" w:rsidP="00302963">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302963">
              <w:rPr>
                <w:rFonts w:ascii="Times New Roman" w:hAnsi="Times New Roman" w:cs="Times New Roman"/>
                <w:sz w:val="12"/>
                <w:szCs w:val="12"/>
              </w:rPr>
              <w:t>Закон Самарской области от 03.10.2014 №89-ГД «О предоставлении в Самарской области государственных и муниципальных услуг по экстерриториальному принципу»;</w:t>
            </w:r>
          </w:p>
          <w:p w14:paraId="49F19BFC" w14:textId="3B05B6AD" w:rsidR="00302963" w:rsidRPr="00302963" w:rsidRDefault="00302963" w:rsidP="00302963">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302963">
              <w:rPr>
                <w:rFonts w:ascii="Times New Roman" w:hAnsi="Times New Roman" w:cs="Times New Roman"/>
                <w:sz w:val="12"/>
                <w:szCs w:val="12"/>
              </w:rPr>
              <w:t>Устав сельского поселения Сургут муниципального район</w:t>
            </w:r>
            <w:r>
              <w:rPr>
                <w:rFonts w:ascii="Times New Roman" w:hAnsi="Times New Roman" w:cs="Times New Roman"/>
                <w:sz w:val="12"/>
                <w:szCs w:val="12"/>
              </w:rPr>
              <w:t>а Сергиевский Самарской области</w:t>
            </w:r>
          </w:p>
        </w:tc>
        <w:tc>
          <w:tcPr>
            <w:tcW w:w="796" w:type="pct"/>
            <w:vAlign w:val="center"/>
          </w:tcPr>
          <w:p w14:paraId="54F9E917" w14:textId="77777777" w:rsidR="00302963" w:rsidRPr="00302963" w:rsidRDefault="00302963" w:rsidP="00302963">
            <w:pPr>
              <w:autoSpaceDE w:val="0"/>
              <w:autoSpaceDN w:val="0"/>
              <w:adjustRightInd w:val="0"/>
              <w:spacing w:after="0" w:line="240" w:lineRule="auto"/>
              <w:jc w:val="center"/>
              <w:rPr>
                <w:rFonts w:ascii="Times New Roman" w:hAnsi="Times New Roman" w:cs="Times New Roman"/>
                <w:sz w:val="12"/>
                <w:szCs w:val="12"/>
              </w:rPr>
            </w:pPr>
            <w:r w:rsidRPr="00302963">
              <w:rPr>
                <w:rFonts w:ascii="Times New Roman" w:hAnsi="Times New Roman" w:cs="Times New Roman"/>
                <w:sz w:val="12"/>
                <w:szCs w:val="12"/>
              </w:rPr>
              <w:t>Администрация сельского поселения Сургут  муниципального района Сергиевский</w:t>
            </w:r>
          </w:p>
        </w:tc>
        <w:tc>
          <w:tcPr>
            <w:tcW w:w="836" w:type="pct"/>
            <w:vAlign w:val="center"/>
          </w:tcPr>
          <w:p w14:paraId="126FE955" w14:textId="77777777" w:rsidR="00302963" w:rsidRPr="00302963" w:rsidRDefault="00302963" w:rsidP="00302963">
            <w:pPr>
              <w:autoSpaceDE w:val="0"/>
              <w:autoSpaceDN w:val="0"/>
              <w:adjustRightInd w:val="0"/>
              <w:spacing w:after="0" w:line="240" w:lineRule="auto"/>
              <w:jc w:val="center"/>
              <w:rPr>
                <w:rFonts w:ascii="Times New Roman" w:hAnsi="Times New Roman" w:cs="Times New Roman"/>
                <w:sz w:val="12"/>
                <w:szCs w:val="12"/>
                <w:highlight w:val="yellow"/>
              </w:rPr>
            </w:pPr>
            <w:r w:rsidRPr="00302963">
              <w:rPr>
                <w:rFonts w:ascii="Times New Roman" w:hAnsi="Times New Roman" w:cs="Times New Roman"/>
                <w:sz w:val="12"/>
                <w:szCs w:val="12"/>
              </w:rPr>
              <w:t>Граждане Российской Федерации, принятые на учет в качестве нуждающихся в предоставлении жилых помещений муниципального жилищного фонда по договорам социального найма по сельскому поселению Сургут муниципального района Сергиевский Самарской области</w:t>
            </w:r>
          </w:p>
        </w:tc>
        <w:tc>
          <w:tcPr>
            <w:tcW w:w="740" w:type="pct"/>
            <w:vAlign w:val="center"/>
          </w:tcPr>
          <w:p w14:paraId="6A570A6A" w14:textId="77777777" w:rsidR="00302963" w:rsidRPr="00302963" w:rsidRDefault="00302963" w:rsidP="00302963">
            <w:pPr>
              <w:autoSpaceDE w:val="0"/>
              <w:autoSpaceDN w:val="0"/>
              <w:adjustRightInd w:val="0"/>
              <w:spacing w:after="0" w:line="240" w:lineRule="auto"/>
              <w:jc w:val="center"/>
              <w:rPr>
                <w:rFonts w:ascii="Times New Roman" w:hAnsi="Times New Roman" w:cs="Times New Roman"/>
                <w:sz w:val="12"/>
                <w:szCs w:val="12"/>
              </w:rPr>
            </w:pPr>
            <w:r w:rsidRPr="00302963">
              <w:rPr>
                <w:rFonts w:ascii="Times New Roman" w:hAnsi="Times New Roman" w:cs="Times New Roman"/>
                <w:sz w:val="12"/>
                <w:szCs w:val="12"/>
              </w:rPr>
              <w:t>Бюджетные средства</w:t>
            </w:r>
          </w:p>
        </w:tc>
      </w:tr>
      <w:tr w:rsidR="00302963" w:rsidRPr="00302963" w14:paraId="2619DAE7" w14:textId="77777777" w:rsidTr="00854425">
        <w:trPr>
          <w:trHeight w:val="695"/>
        </w:trPr>
        <w:tc>
          <w:tcPr>
            <w:tcW w:w="251" w:type="pct"/>
            <w:vAlign w:val="center"/>
          </w:tcPr>
          <w:p w14:paraId="70B51C49" w14:textId="77777777" w:rsidR="00302963" w:rsidRPr="00302963" w:rsidRDefault="00302963" w:rsidP="00302963">
            <w:pPr>
              <w:autoSpaceDE w:val="0"/>
              <w:autoSpaceDN w:val="0"/>
              <w:adjustRightInd w:val="0"/>
              <w:spacing w:after="0" w:line="240" w:lineRule="auto"/>
              <w:jc w:val="center"/>
              <w:rPr>
                <w:rFonts w:ascii="Times New Roman" w:hAnsi="Times New Roman" w:cs="Times New Roman"/>
                <w:b/>
                <w:sz w:val="12"/>
                <w:szCs w:val="12"/>
              </w:rPr>
            </w:pPr>
            <w:r w:rsidRPr="00302963">
              <w:rPr>
                <w:rFonts w:ascii="Times New Roman" w:hAnsi="Times New Roman" w:cs="Times New Roman"/>
                <w:b/>
                <w:sz w:val="12"/>
                <w:szCs w:val="12"/>
              </w:rPr>
              <w:t>4</w:t>
            </w:r>
          </w:p>
        </w:tc>
        <w:tc>
          <w:tcPr>
            <w:tcW w:w="836" w:type="pct"/>
            <w:vAlign w:val="center"/>
          </w:tcPr>
          <w:p w14:paraId="6F0B00C5" w14:textId="77777777" w:rsidR="00302963" w:rsidRPr="00302963" w:rsidRDefault="00302963" w:rsidP="00302963">
            <w:pPr>
              <w:spacing w:after="0" w:line="240" w:lineRule="auto"/>
              <w:jc w:val="center"/>
              <w:rPr>
                <w:rFonts w:ascii="Times New Roman" w:hAnsi="Times New Roman" w:cs="Times New Roman"/>
                <w:sz w:val="12"/>
                <w:szCs w:val="12"/>
              </w:rPr>
            </w:pPr>
            <w:r w:rsidRPr="00302963">
              <w:rPr>
                <w:rFonts w:ascii="Times New Roman" w:hAnsi="Times New Roman" w:cs="Times New Roman"/>
                <w:sz w:val="12"/>
                <w:szCs w:val="12"/>
              </w:rPr>
              <w:t>Принятие на учет граждан в качестве нуждающихся в жилых помещениях</w:t>
            </w:r>
          </w:p>
        </w:tc>
        <w:tc>
          <w:tcPr>
            <w:tcW w:w="1542" w:type="pct"/>
            <w:vAlign w:val="center"/>
          </w:tcPr>
          <w:p w14:paraId="14298745" w14:textId="77777777" w:rsidR="00302963" w:rsidRPr="00302963" w:rsidRDefault="007F3CFC" w:rsidP="00302963">
            <w:pPr>
              <w:widowControl w:val="0"/>
              <w:autoSpaceDE w:val="0"/>
              <w:autoSpaceDN w:val="0"/>
              <w:adjustRightInd w:val="0"/>
              <w:spacing w:after="0" w:line="240" w:lineRule="auto"/>
              <w:ind w:firstLine="109"/>
              <w:jc w:val="center"/>
              <w:rPr>
                <w:rFonts w:ascii="Times New Roman" w:hAnsi="Times New Roman" w:cs="Times New Roman"/>
                <w:sz w:val="12"/>
                <w:szCs w:val="12"/>
              </w:rPr>
            </w:pPr>
            <w:hyperlink r:id="rId191" w:history="1">
              <w:r w:rsidR="00302963" w:rsidRPr="00302963">
                <w:rPr>
                  <w:rFonts w:ascii="Times New Roman" w:hAnsi="Times New Roman" w:cs="Times New Roman"/>
                  <w:sz w:val="12"/>
                  <w:szCs w:val="12"/>
                </w:rPr>
                <w:t>Конституция</w:t>
              </w:r>
            </w:hyperlink>
            <w:r w:rsidR="00302963" w:rsidRPr="00302963">
              <w:rPr>
                <w:rFonts w:ascii="Times New Roman" w:hAnsi="Times New Roman" w:cs="Times New Roman"/>
                <w:sz w:val="12"/>
                <w:szCs w:val="12"/>
              </w:rPr>
              <w:t xml:space="preserve"> Российской Федерации;</w:t>
            </w:r>
          </w:p>
          <w:p w14:paraId="183725BB" w14:textId="77777777" w:rsidR="00302963" w:rsidRPr="00302963" w:rsidRDefault="00302963" w:rsidP="00302963">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302963">
              <w:rPr>
                <w:rFonts w:ascii="Times New Roman" w:hAnsi="Times New Roman" w:cs="Times New Roman"/>
                <w:sz w:val="12"/>
                <w:szCs w:val="12"/>
              </w:rPr>
              <w:t xml:space="preserve">Жилищный </w:t>
            </w:r>
            <w:hyperlink r:id="rId192" w:history="1">
              <w:r w:rsidRPr="00302963">
                <w:rPr>
                  <w:rFonts w:ascii="Times New Roman" w:hAnsi="Times New Roman" w:cs="Times New Roman"/>
                  <w:sz w:val="12"/>
                  <w:szCs w:val="12"/>
                </w:rPr>
                <w:t>кодекс</w:t>
              </w:r>
            </w:hyperlink>
            <w:r w:rsidRPr="00302963">
              <w:rPr>
                <w:rFonts w:ascii="Times New Roman" w:hAnsi="Times New Roman" w:cs="Times New Roman"/>
                <w:sz w:val="12"/>
                <w:szCs w:val="12"/>
              </w:rPr>
              <w:t xml:space="preserve"> Российской Федерации;</w:t>
            </w:r>
          </w:p>
          <w:p w14:paraId="16AF2B3D" w14:textId="77777777" w:rsidR="00302963" w:rsidRPr="00302963" w:rsidRDefault="00302963" w:rsidP="00302963">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302963">
              <w:rPr>
                <w:rFonts w:ascii="Times New Roman" w:hAnsi="Times New Roman" w:cs="Times New Roman"/>
                <w:sz w:val="12"/>
                <w:szCs w:val="12"/>
              </w:rPr>
              <w:t xml:space="preserve">Федеральный </w:t>
            </w:r>
            <w:hyperlink r:id="rId193" w:history="1">
              <w:r w:rsidRPr="00302963">
                <w:rPr>
                  <w:rFonts w:ascii="Times New Roman" w:hAnsi="Times New Roman" w:cs="Times New Roman"/>
                  <w:sz w:val="12"/>
                  <w:szCs w:val="12"/>
                </w:rPr>
                <w:t>закон</w:t>
              </w:r>
            </w:hyperlink>
            <w:r w:rsidRPr="00302963">
              <w:rPr>
                <w:rFonts w:ascii="Times New Roman" w:hAnsi="Times New Roman" w:cs="Times New Roman"/>
                <w:sz w:val="12"/>
                <w:szCs w:val="12"/>
              </w:rPr>
              <w:t xml:space="preserve"> от 27.07.2010 №210-ФЗ «Об организации предоставления государственных и муниципальных услуг»;</w:t>
            </w:r>
          </w:p>
          <w:p w14:paraId="591A6E65" w14:textId="77777777" w:rsidR="00302963" w:rsidRPr="00302963" w:rsidRDefault="00302963" w:rsidP="00302963">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302963">
              <w:rPr>
                <w:rFonts w:ascii="Times New Roman" w:hAnsi="Times New Roman" w:cs="Times New Roman"/>
                <w:sz w:val="12"/>
                <w:szCs w:val="12"/>
              </w:rPr>
              <w:t xml:space="preserve">Федеральный </w:t>
            </w:r>
            <w:hyperlink r:id="rId194" w:history="1">
              <w:r w:rsidRPr="00302963">
                <w:rPr>
                  <w:rFonts w:ascii="Times New Roman" w:hAnsi="Times New Roman" w:cs="Times New Roman"/>
                  <w:sz w:val="12"/>
                  <w:szCs w:val="12"/>
                </w:rPr>
                <w:t>закон</w:t>
              </w:r>
            </w:hyperlink>
            <w:r w:rsidRPr="00302963">
              <w:rPr>
                <w:rFonts w:ascii="Times New Roman" w:hAnsi="Times New Roman" w:cs="Times New Roman"/>
                <w:sz w:val="12"/>
                <w:szCs w:val="12"/>
              </w:rPr>
              <w:t xml:space="preserve"> от 06.10.2003 №131-ФЗ «Об общих принципах организации местного самоуправления в Российской Федерации»;</w:t>
            </w:r>
          </w:p>
          <w:p w14:paraId="6609EB1C" w14:textId="77777777" w:rsidR="00302963" w:rsidRPr="00302963" w:rsidRDefault="00302963" w:rsidP="00302963">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302963">
              <w:rPr>
                <w:rFonts w:ascii="Times New Roman" w:hAnsi="Times New Roman" w:cs="Times New Roman"/>
                <w:sz w:val="12"/>
                <w:szCs w:val="12"/>
              </w:rPr>
              <w:t xml:space="preserve">Федеральный </w:t>
            </w:r>
            <w:hyperlink r:id="rId195" w:history="1">
              <w:r w:rsidRPr="00302963">
                <w:rPr>
                  <w:rFonts w:ascii="Times New Roman" w:hAnsi="Times New Roman" w:cs="Times New Roman"/>
                  <w:sz w:val="12"/>
                  <w:szCs w:val="12"/>
                </w:rPr>
                <w:t>закон</w:t>
              </w:r>
            </w:hyperlink>
            <w:r w:rsidRPr="00302963">
              <w:rPr>
                <w:rFonts w:ascii="Times New Roman" w:hAnsi="Times New Roman" w:cs="Times New Roman"/>
                <w:sz w:val="12"/>
                <w:szCs w:val="12"/>
              </w:rPr>
              <w:t xml:space="preserve"> от 02.05.2006 №59-ФЗ «О порядке рассмотрения обращений граждан Российской Федерации»;</w:t>
            </w:r>
          </w:p>
          <w:p w14:paraId="258D89E2" w14:textId="77777777" w:rsidR="00302963" w:rsidRPr="00302963" w:rsidRDefault="00302963" w:rsidP="00302963">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302963">
              <w:rPr>
                <w:rFonts w:ascii="Times New Roman" w:hAnsi="Times New Roman" w:cs="Times New Roman"/>
                <w:sz w:val="12"/>
                <w:szCs w:val="12"/>
              </w:rPr>
              <w:t xml:space="preserve">Федеральный </w:t>
            </w:r>
            <w:hyperlink r:id="rId196" w:history="1">
              <w:r w:rsidRPr="00302963">
                <w:rPr>
                  <w:rFonts w:ascii="Times New Roman" w:hAnsi="Times New Roman" w:cs="Times New Roman"/>
                  <w:sz w:val="12"/>
                  <w:szCs w:val="12"/>
                </w:rPr>
                <w:t>закон</w:t>
              </w:r>
            </w:hyperlink>
            <w:r w:rsidRPr="00302963">
              <w:rPr>
                <w:rFonts w:ascii="Times New Roman" w:hAnsi="Times New Roman" w:cs="Times New Roman"/>
                <w:sz w:val="12"/>
                <w:szCs w:val="12"/>
              </w:rPr>
              <w:t xml:space="preserve"> от 27.07.2006 №152-ФЗ «О персональных данных»;</w:t>
            </w:r>
          </w:p>
          <w:p w14:paraId="41EF6E7B" w14:textId="77777777" w:rsidR="00302963" w:rsidRPr="00302963" w:rsidRDefault="007F3CFC" w:rsidP="00302963">
            <w:pPr>
              <w:widowControl w:val="0"/>
              <w:autoSpaceDE w:val="0"/>
              <w:autoSpaceDN w:val="0"/>
              <w:adjustRightInd w:val="0"/>
              <w:spacing w:after="0" w:line="240" w:lineRule="auto"/>
              <w:ind w:firstLine="109"/>
              <w:jc w:val="center"/>
              <w:rPr>
                <w:rFonts w:ascii="Times New Roman" w:hAnsi="Times New Roman" w:cs="Times New Roman"/>
                <w:sz w:val="12"/>
                <w:szCs w:val="12"/>
              </w:rPr>
            </w:pPr>
            <w:hyperlink r:id="rId197" w:history="1">
              <w:r w:rsidR="00302963" w:rsidRPr="00302963">
                <w:rPr>
                  <w:rFonts w:ascii="Times New Roman" w:hAnsi="Times New Roman" w:cs="Times New Roman"/>
                  <w:sz w:val="12"/>
                  <w:szCs w:val="12"/>
                </w:rPr>
                <w:t>Постановление</w:t>
              </w:r>
            </w:hyperlink>
            <w:r w:rsidR="00302963" w:rsidRPr="00302963">
              <w:rPr>
                <w:rFonts w:ascii="Times New Roman" w:hAnsi="Times New Roman" w:cs="Times New Roman"/>
                <w:sz w:val="12"/>
                <w:szCs w:val="12"/>
              </w:rPr>
              <w:t xml:space="preserve"> Правительства Российской Федерации от 16.06.2006 №378 «Об утверждении перечня тяжелых форм хронических заболеваний, при которых невозможно совместное проживание граждан в одной квартире»;</w:t>
            </w:r>
          </w:p>
          <w:p w14:paraId="196E342F" w14:textId="77777777" w:rsidR="00302963" w:rsidRPr="00302963" w:rsidRDefault="007F3CFC" w:rsidP="00302963">
            <w:pPr>
              <w:widowControl w:val="0"/>
              <w:autoSpaceDE w:val="0"/>
              <w:autoSpaceDN w:val="0"/>
              <w:adjustRightInd w:val="0"/>
              <w:spacing w:after="0" w:line="240" w:lineRule="auto"/>
              <w:ind w:firstLine="109"/>
              <w:jc w:val="center"/>
              <w:rPr>
                <w:rFonts w:ascii="Times New Roman" w:hAnsi="Times New Roman" w:cs="Times New Roman"/>
                <w:sz w:val="12"/>
                <w:szCs w:val="12"/>
              </w:rPr>
            </w:pPr>
            <w:hyperlink r:id="rId198" w:history="1">
              <w:r w:rsidR="00302963" w:rsidRPr="00302963">
                <w:rPr>
                  <w:rFonts w:ascii="Times New Roman" w:hAnsi="Times New Roman" w:cs="Times New Roman"/>
                  <w:sz w:val="12"/>
                  <w:szCs w:val="12"/>
                </w:rPr>
                <w:t>Приказ</w:t>
              </w:r>
            </w:hyperlink>
            <w:r w:rsidR="00302963" w:rsidRPr="00302963">
              <w:rPr>
                <w:rFonts w:ascii="Times New Roman" w:hAnsi="Times New Roman" w:cs="Times New Roman"/>
                <w:sz w:val="12"/>
                <w:szCs w:val="12"/>
              </w:rPr>
              <w:t xml:space="preserve"> Министерства регионального развития Российской Федерации от 25.02.2005 №18 «Об утверждении Методических рекомендаций для субъектов Российской Федерации и </w:t>
            </w:r>
            <w:r w:rsidR="00302963" w:rsidRPr="00302963">
              <w:rPr>
                <w:rFonts w:ascii="Times New Roman" w:hAnsi="Times New Roman" w:cs="Times New Roman"/>
                <w:sz w:val="12"/>
                <w:szCs w:val="12"/>
              </w:rPr>
              <w:lastRenderedPageBreak/>
              <w:t>органов местного самоуправления по определению порядка ведения органами местного самоуправления учета граждан в качестве нуждающихся в жилых помещениях, предоставляемых по договорам социального найма, и по предоставлению таким гражданам жилых помещений по договору социального найма»;</w:t>
            </w:r>
          </w:p>
          <w:p w14:paraId="33D4BE33" w14:textId="77777777" w:rsidR="00302963" w:rsidRPr="00302963" w:rsidRDefault="00302963" w:rsidP="00302963">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302963">
              <w:rPr>
                <w:rFonts w:ascii="Times New Roman" w:hAnsi="Times New Roman" w:cs="Times New Roman"/>
                <w:sz w:val="12"/>
                <w:szCs w:val="12"/>
              </w:rPr>
              <w:t>Закон Самарской области от 05.07.2005 №139-ГД «О жилище»;</w:t>
            </w:r>
          </w:p>
          <w:p w14:paraId="03917D2D" w14:textId="77777777" w:rsidR="00302963" w:rsidRPr="00302963" w:rsidRDefault="00302963" w:rsidP="00302963">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302963">
              <w:rPr>
                <w:rFonts w:ascii="Times New Roman" w:hAnsi="Times New Roman" w:cs="Times New Roman"/>
                <w:sz w:val="12"/>
                <w:szCs w:val="12"/>
              </w:rPr>
              <w:t>Закон Самарской области от 03.10.2014 №89-ГД «О предоставлении в Самарской области государственных и муниципальных услуг по экстерриториальному принципу»;</w:t>
            </w:r>
          </w:p>
          <w:p w14:paraId="7F7BE83B" w14:textId="77777777" w:rsidR="00302963" w:rsidRPr="00302963" w:rsidRDefault="00302963" w:rsidP="00302963">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302963">
              <w:rPr>
                <w:rFonts w:ascii="Times New Roman" w:hAnsi="Times New Roman" w:cs="Times New Roman"/>
                <w:sz w:val="12"/>
                <w:szCs w:val="12"/>
              </w:rPr>
              <w:t>Устав сельского поселения Сургут муниципального района Сергиевский Самарской области</w:t>
            </w:r>
          </w:p>
        </w:tc>
        <w:tc>
          <w:tcPr>
            <w:tcW w:w="796" w:type="pct"/>
            <w:vAlign w:val="center"/>
          </w:tcPr>
          <w:p w14:paraId="4F892B2D" w14:textId="77777777" w:rsidR="00302963" w:rsidRPr="00302963" w:rsidRDefault="00302963" w:rsidP="00302963">
            <w:pPr>
              <w:autoSpaceDE w:val="0"/>
              <w:autoSpaceDN w:val="0"/>
              <w:adjustRightInd w:val="0"/>
              <w:spacing w:after="0" w:line="240" w:lineRule="auto"/>
              <w:jc w:val="center"/>
              <w:rPr>
                <w:rFonts w:ascii="Times New Roman" w:hAnsi="Times New Roman" w:cs="Times New Roman"/>
                <w:sz w:val="12"/>
                <w:szCs w:val="12"/>
              </w:rPr>
            </w:pPr>
            <w:r w:rsidRPr="00302963">
              <w:rPr>
                <w:rFonts w:ascii="Times New Roman" w:hAnsi="Times New Roman" w:cs="Times New Roman"/>
                <w:sz w:val="12"/>
                <w:szCs w:val="12"/>
              </w:rPr>
              <w:t>Администрация сельского поселения Сургут муниципального района Сергиевский</w:t>
            </w:r>
          </w:p>
        </w:tc>
        <w:tc>
          <w:tcPr>
            <w:tcW w:w="836" w:type="pct"/>
            <w:vAlign w:val="center"/>
          </w:tcPr>
          <w:p w14:paraId="5C4A2E0B" w14:textId="77777777" w:rsidR="00302963" w:rsidRPr="00302963" w:rsidRDefault="00302963" w:rsidP="00302963">
            <w:pPr>
              <w:autoSpaceDE w:val="0"/>
              <w:autoSpaceDN w:val="0"/>
              <w:adjustRightInd w:val="0"/>
              <w:spacing w:after="0" w:line="240" w:lineRule="auto"/>
              <w:jc w:val="center"/>
              <w:rPr>
                <w:rFonts w:ascii="Times New Roman" w:hAnsi="Times New Roman" w:cs="Times New Roman"/>
                <w:sz w:val="12"/>
                <w:szCs w:val="12"/>
                <w:highlight w:val="yellow"/>
              </w:rPr>
            </w:pPr>
            <w:r w:rsidRPr="00302963">
              <w:rPr>
                <w:rFonts w:ascii="Times New Roman" w:hAnsi="Times New Roman" w:cs="Times New Roman"/>
                <w:sz w:val="12"/>
                <w:szCs w:val="12"/>
              </w:rPr>
              <w:t>Граждане Российской Федерации, проживающие на территории сельского поселения Сургут муниципального района Сергиевский Самарской области, которые могут быть признаны в установленном порядке малоимущими, и нуждающиеся в жилых помещениях муниципального жилищного фонда, предоставляемых по договорам социального найма</w:t>
            </w:r>
          </w:p>
        </w:tc>
        <w:tc>
          <w:tcPr>
            <w:tcW w:w="740" w:type="pct"/>
            <w:vAlign w:val="center"/>
          </w:tcPr>
          <w:p w14:paraId="24D54DE4" w14:textId="77777777" w:rsidR="00302963" w:rsidRPr="00302963" w:rsidRDefault="00302963" w:rsidP="00302963">
            <w:pPr>
              <w:autoSpaceDE w:val="0"/>
              <w:autoSpaceDN w:val="0"/>
              <w:adjustRightInd w:val="0"/>
              <w:spacing w:after="0" w:line="240" w:lineRule="auto"/>
              <w:jc w:val="center"/>
              <w:rPr>
                <w:rFonts w:ascii="Times New Roman" w:hAnsi="Times New Roman" w:cs="Times New Roman"/>
                <w:sz w:val="12"/>
                <w:szCs w:val="12"/>
              </w:rPr>
            </w:pPr>
            <w:r w:rsidRPr="00302963">
              <w:rPr>
                <w:rFonts w:ascii="Times New Roman" w:hAnsi="Times New Roman" w:cs="Times New Roman"/>
                <w:sz w:val="12"/>
                <w:szCs w:val="12"/>
              </w:rPr>
              <w:t>Бюджетные средства</w:t>
            </w:r>
          </w:p>
        </w:tc>
      </w:tr>
      <w:tr w:rsidR="00302963" w:rsidRPr="00302963" w14:paraId="650152E2" w14:textId="77777777" w:rsidTr="00854425">
        <w:trPr>
          <w:trHeight w:val="1071"/>
        </w:trPr>
        <w:tc>
          <w:tcPr>
            <w:tcW w:w="251" w:type="pct"/>
            <w:vAlign w:val="center"/>
          </w:tcPr>
          <w:p w14:paraId="48EF96CD" w14:textId="77777777" w:rsidR="00302963" w:rsidRPr="00302963" w:rsidRDefault="00302963" w:rsidP="00302963">
            <w:pPr>
              <w:autoSpaceDE w:val="0"/>
              <w:autoSpaceDN w:val="0"/>
              <w:adjustRightInd w:val="0"/>
              <w:spacing w:after="0" w:line="240" w:lineRule="auto"/>
              <w:jc w:val="center"/>
              <w:rPr>
                <w:rFonts w:ascii="Times New Roman" w:hAnsi="Times New Roman" w:cs="Times New Roman"/>
                <w:b/>
                <w:sz w:val="12"/>
                <w:szCs w:val="12"/>
              </w:rPr>
            </w:pPr>
            <w:r w:rsidRPr="00302963">
              <w:rPr>
                <w:rFonts w:ascii="Times New Roman" w:hAnsi="Times New Roman" w:cs="Times New Roman"/>
                <w:b/>
                <w:sz w:val="12"/>
                <w:szCs w:val="12"/>
              </w:rPr>
              <w:t>5</w:t>
            </w:r>
          </w:p>
        </w:tc>
        <w:tc>
          <w:tcPr>
            <w:tcW w:w="836" w:type="pct"/>
            <w:vAlign w:val="center"/>
          </w:tcPr>
          <w:p w14:paraId="2A7909DF" w14:textId="77777777" w:rsidR="00302963" w:rsidRPr="00302963" w:rsidRDefault="00302963" w:rsidP="00302963">
            <w:pPr>
              <w:spacing w:after="0" w:line="240" w:lineRule="auto"/>
              <w:jc w:val="center"/>
              <w:rPr>
                <w:rFonts w:ascii="Times New Roman" w:hAnsi="Times New Roman" w:cs="Times New Roman"/>
                <w:sz w:val="12"/>
                <w:szCs w:val="12"/>
              </w:rPr>
            </w:pPr>
            <w:r w:rsidRPr="00302963">
              <w:rPr>
                <w:rFonts w:ascii="Times New Roman" w:hAnsi="Times New Roman" w:cs="Times New Roman"/>
                <w:sz w:val="12"/>
                <w:szCs w:val="12"/>
              </w:rPr>
              <w:t>Предоставление места для захоронения (под захоронения) умершего на кладбищах, находящихся в собственности муниципального образования либо на ином вещном праве</w:t>
            </w:r>
          </w:p>
        </w:tc>
        <w:tc>
          <w:tcPr>
            <w:tcW w:w="1542" w:type="pct"/>
            <w:vAlign w:val="center"/>
          </w:tcPr>
          <w:p w14:paraId="007C69DC" w14:textId="77777777" w:rsidR="00302963" w:rsidRPr="00302963" w:rsidRDefault="007F3CFC" w:rsidP="00302963">
            <w:pPr>
              <w:widowControl w:val="0"/>
              <w:autoSpaceDE w:val="0"/>
              <w:autoSpaceDN w:val="0"/>
              <w:adjustRightInd w:val="0"/>
              <w:spacing w:after="0" w:line="240" w:lineRule="auto"/>
              <w:jc w:val="center"/>
              <w:rPr>
                <w:rFonts w:ascii="Times New Roman" w:hAnsi="Times New Roman" w:cs="Times New Roman"/>
                <w:sz w:val="12"/>
                <w:szCs w:val="12"/>
              </w:rPr>
            </w:pPr>
            <w:hyperlink r:id="rId199" w:history="1">
              <w:r w:rsidR="00302963" w:rsidRPr="00302963">
                <w:rPr>
                  <w:rFonts w:ascii="Times New Roman" w:hAnsi="Times New Roman" w:cs="Times New Roman"/>
                  <w:sz w:val="12"/>
                  <w:szCs w:val="12"/>
                </w:rPr>
                <w:t>Конституция</w:t>
              </w:r>
            </w:hyperlink>
            <w:r w:rsidR="00302963" w:rsidRPr="00302963">
              <w:rPr>
                <w:rFonts w:ascii="Times New Roman" w:hAnsi="Times New Roman" w:cs="Times New Roman"/>
                <w:sz w:val="12"/>
                <w:szCs w:val="12"/>
              </w:rPr>
              <w:t xml:space="preserve"> Российской Федерации;</w:t>
            </w:r>
          </w:p>
          <w:p w14:paraId="3FF5D917" w14:textId="77777777" w:rsidR="00302963" w:rsidRPr="00302963" w:rsidRDefault="00302963" w:rsidP="00302963">
            <w:pPr>
              <w:widowControl w:val="0"/>
              <w:autoSpaceDE w:val="0"/>
              <w:autoSpaceDN w:val="0"/>
              <w:adjustRightInd w:val="0"/>
              <w:spacing w:after="0" w:line="240" w:lineRule="auto"/>
              <w:jc w:val="center"/>
              <w:rPr>
                <w:rFonts w:ascii="Times New Roman" w:hAnsi="Times New Roman" w:cs="Times New Roman"/>
                <w:sz w:val="12"/>
                <w:szCs w:val="12"/>
              </w:rPr>
            </w:pPr>
            <w:r w:rsidRPr="00302963">
              <w:rPr>
                <w:rFonts w:ascii="Times New Roman" w:hAnsi="Times New Roman" w:cs="Times New Roman"/>
                <w:sz w:val="12"/>
                <w:szCs w:val="12"/>
              </w:rPr>
              <w:t xml:space="preserve">Федеральный </w:t>
            </w:r>
            <w:hyperlink r:id="rId200" w:history="1">
              <w:r w:rsidRPr="00302963">
                <w:rPr>
                  <w:rFonts w:ascii="Times New Roman" w:hAnsi="Times New Roman" w:cs="Times New Roman"/>
                  <w:sz w:val="12"/>
                  <w:szCs w:val="12"/>
                </w:rPr>
                <w:t>законом</w:t>
              </w:r>
            </w:hyperlink>
            <w:r w:rsidRPr="00302963">
              <w:rPr>
                <w:rFonts w:ascii="Times New Roman" w:hAnsi="Times New Roman" w:cs="Times New Roman"/>
                <w:sz w:val="12"/>
                <w:szCs w:val="12"/>
              </w:rPr>
              <w:t xml:space="preserve"> от 06.10.2003 №131-ФЗ «Об общих принципах организации местного самоуправления в Российской Федерации»;</w:t>
            </w:r>
          </w:p>
          <w:p w14:paraId="55961BBA" w14:textId="77777777" w:rsidR="00302963" w:rsidRPr="00302963" w:rsidRDefault="00302963" w:rsidP="00302963">
            <w:pPr>
              <w:widowControl w:val="0"/>
              <w:autoSpaceDE w:val="0"/>
              <w:autoSpaceDN w:val="0"/>
              <w:adjustRightInd w:val="0"/>
              <w:spacing w:after="0" w:line="240" w:lineRule="auto"/>
              <w:jc w:val="center"/>
              <w:rPr>
                <w:rFonts w:ascii="Times New Roman" w:hAnsi="Times New Roman" w:cs="Times New Roman"/>
                <w:sz w:val="12"/>
                <w:szCs w:val="12"/>
              </w:rPr>
            </w:pPr>
            <w:r w:rsidRPr="00302963">
              <w:rPr>
                <w:rFonts w:ascii="Times New Roman" w:hAnsi="Times New Roman" w:cs="Times New Roman"/>
                <w:sz w:val="12"/>
                <w:szCs w:val="12"/>
              </w:rPr>
              <w:t xml:space="preserve">Федеральный </w:t>
            </w:r>
            <w:hyperlink r:id="rId201" w:history="1">
              <w:r w:rsidRPr="00302963">
                <w:rPr>
                  <w:rFonts w:ascii="Times New Roman" w:hAnsi="Times New Roman" w:cs="Times New Roman"/>
                  <w:sz w:val="12"/>
                  <w:szCs w:val="12"/>
                </w:rPr>
                <w:t>закон</w:t>
              </w:r>
            </w:hyperlink>
            <w:r w:rsidRPr="00302963">
              <w:rPr>
                <w:rFonts w:ascii="Times New Roman" w:hAnsi="Times New Roman" w:cs="Times New Roman"/>
                <w:sz w:val="12"/>
                <w:szCs w:val="12"/>
              </w:rPr>
              <w:t xml:space="preserve"> от 27.07.2010 №210-ФЗ «Об организации предоставления государственных и муниципальных услуг»;</w:t>
            </w:r>
          </w:p>
          <w:p w14:paraId="7AB281BD" w14:textId="77777777" w:rsidR="00302963" w:rsidRPr="00302963" w:rsidRDefault="00302963" w:rsidP="00302963">
            <w:pPr>
              <w:widowControl w:val="0"/>
              <w:autoSpaceDE w:val="0"/>
              <w:autoSpaceDN w:val="0"/>
              <w:adjustRightInd w:val="0"/>
              <w:spacing w:after="0" w:line="240" w:lineRule="auto"/>
              <w:jc w:val="center"/>
              <w:rPr>
                <w:rFonts w:ascii="Times New Roman" w:hAnsi="Times New Roman" w:cs="Times New Roman"/>
                <w:sz w:val="12"/>
                <w:szCs w:val="12"/>
              </w:rPr>
            </w:pPr>
            <w:r w:rsidRPr="00302963">
              <w:rPr>
                <w:rFonts w:ascii="Times New Roman" w:hAnsi="Times New Roman" w:cs="Times New Roman"/>
                <w:sz w:val="12"/>
                <w:szCs w:val="12"/>
              </w:rPr>
              <w:t xml:space="preserve">Федеральный </w:t>
            </w:r>
            <w:hyperlink r:id="rId202" w:history="1">
              <w:r w:rsidRPr="00302963">
                <w:rPr>
                  <w:rFonts w:ascii="Times New Roman" w:hAnsi="Times New Roman" w:cs="Times New Roman"/>
                  <w:sz w:val="12"/>
                  <w:szCs w:val="12"/>
                </w:rPr>
                <w:t>закон</w:t>
              </w:r>
            </w:hyperlink>
            <w:r w:rsidRPr="00302963">
              <w:rPr>
                <w:rFonts w:ascii="Times New Roman" w:hAnsi="Times New Roman" w:cs="Times New Roman"/>
                <w:sz w:val="12"/>
                <w:szCs w:val="12"/>
              </w:rPr>
              <w:t xml:space="preserve"> от 12.01.1996 №8-ФЗ «О погребении и похоронном деле»;</w:t>
            </w:r>
            <w:r w:rsidRPr="00302963">
              <w:rPr>
                <w:rFonts w:ascii="Times New Roman" w:hAnsi="Times New Roman" w:cs="Times New Roman"/>
                <w:sz w:val="12"/>
                <w:szCs w:val="12"/>
              </w:rPr>
              <w:softHyphen/>
            </w:r>
            <w:r w:rsidRPr="00302963">
              <w:rPr>
                <w:rFonts w:ascii="Times New Roman" w:hAnsi="Times New Roman" w:cs="Times New Roman"/>
                <w:sz w:val="12"/>
                <w:szCs w:val="12"/>
              </w:rPr>
              <w:softHyphen/>
            </w:r>
            <w:r w:rsidRPr="00302963">
              <w:rPr>
                <w:rFonts w:ascii="Times New Roman" w:hAnsi="Times New Roman" w:cs="Times New Roman"/>
                <w:sz w:val="12"/>
                <w:szCs w:val="12"/>
              </w:rPr>
              <w:softHyphen/>
            </w:r>
          </w:p>
          <w:p w14:paraId="2D282154" w14:textId="77777777" w:rsidR="00302963" w:rsidRPr="00302963" w:rsidRDefault="00302963" w:rsidP="00302963">
            <w:pPr>
              <w:widowControl w:val="0"/>
              <w:autoSpaceDE w:val="0"/>
              <w:autoSpaceDN w:val="0"/>
              <w:adjustRightInd w:val="0"/>
              <w:spacing w:after="0" w:line="240" w:lineRule="auto"/>
              <w:jc w:val="center"/>
              <w:rPr>
                <w:rFonts w:ascii="Times New Roman" w:eastAsia="Calibri" w:hAnsi="Times New Roman" w:cs="Times New Roman"/>
                <w:color w:val="00B050"/>
                <w:sz w:val="12"/>
                <w:szCs w:val="12"/>
              </w:rPr>
            </w:pPr>
            <w:r w:rsidRPr="00302963">
              <w:rPr>
                <w:rFonts w:ascii="Times New Roman" w:eastAsia="Calibri" w:hAnsi="Times New Roman" w:cs="Times New Roman"/>
                <w:sz w:val="12"/>
                <w:szCs w:val="12"/>
              </w:rPr>
              <w:t>ГОСТ Р 53107 – 2008 (утвержден приказом Ростехрегулирования от 18.12.2008 № 516-ст) «Услуги бытовые, услуги ритуальные» (в части применения до 01.01.2016);</w:t>
            </w:r>
          </w:p>
          <w:p w14:paraId="77935C1E" w14:textId="77777777" w:rsidR="00302963" w:rsidRPr="00302963" w:rsidRDefault="00302963" w:rsidP="00302963">
            <w:pPr>
              <w:autoSpaceDE w:val="0"/>
              <w:autoSpaceDN w:val="0"/>
              <w:adjustRightInd w:val="0"/>
              <w:spacing w:after="0" w:line="240" w:lineRule="auto"/>
              <w:jc w:val="center"/>
              <w:rPr>
                <w:rFonts w:ascii="Times New Roman" w:hAnsi="Times New Roman" w:cs="Times New Roman"/>
                <w:sz w:val="12"/>
                <w:szCs w:val="12"/>
              </w:rPr>
            </w:pPr>
            <w:r w:rsidRPr="00302963">
              <w:rPr>
                <w:rFonts w:ascii="Times New Roman" w:hAnsi="Times New Roman" w:cs="Times New Roman"/>
                <w:sz w:val="12"/>
                <w:szCs w:val="12"/>
              </w:rPr>
              <w:t>ГОСТ 32609-2014 «Услуги бытовые. Услуги ритуальные. Термины и определения», применяется с 01.01.2016;</w:t>
            </w:r>
          </w:p>
          <w:p w14:paraId="6B41EB79" w14:textId="77777777" w:rsidR="00302963" w:rsidRPr="00302963" w:rsidRDefault="00302963" w:rsidP="00302963">
            <w:pPr>
              <w:spacing w:after="0" w:line="240" w:lineRule="auto"/>
              <w:jc w:val="center"/>
              <w:rPr>
                <w:rFonts w:ascii="Times New Roman" w:eastAsia="Calibri" w:hAnsi="Times New Roman" w:cs="Times New Roman"/>
                <w:sz w:val="12"/>
                <w:szCs w:val="12"/>
              </w:rPr>
            </w:pPr>
            <w:r w:rsidRPr="00302963">
              <w:rPr>
                <w:rFonts w:ascii="Times New Roman" w:eastAsia="Calibri" w:hAnsi="Times New Roman" w:cs="Times New Roman"/>
                <w:sz w:val="12"/>
                <w:szCs w:val="12"/>
              </w:rPr>
              <w:t>СанПиН 2.1.2882-11 «Гигиенические требования к размещению, устройству и содержанию кладбищ, зданий и сооружений</w:t>
            </w:r>
            <w:hyperlink r:id="rId203" w:anchor="YANDEX_1" w:history="1"/>
            <w:r w:rsidRPr="00302963">
              <w:rPr>
                <w:rFonts w:ascii="Times New Roman" w:eastAsia="Calibri" w:hAnsi="Times New Roman" w:cs="Times New Roman"/>
                <w:sz w:val="12"/>
                <w:szCs w:val="12"/>
              </w:rPr>
              <w:t xml:space="preserve"> похоронного назначения»;</w:t>
            </w:r>
          </w:p>
          <w:p w14:paraId="5AF37578" w14:textId="77777777" w:rsidR="00302963" w:rsidRPr="00302963" w:rsidRDefault="007F3CFC" w:rsidP="00302963">
            <w:pPr>
              <w:widowControl w:val="0"/>
              <w:autoSpaceDE w:val="0"/>
              <w:autoSpaceDN w:val="0"/>
              <w:adjustRightInd w:val="0"/>
              <w:spacing w:after="0" w:line="240" w:lineRule="auto"/>
              <w:jc w:val="center"/>
              <w:rPr>
                <w:rFonts w:ascii="Times New Roman" w:hAnsi="Times New Roman" w:cs="Times New Roman"/>
                <w:sz w:val="12"/>
                <w:szCs w:val="12"/>
              </w:rPr>
            </w:pPr>
            <w:hyperlink r:id="rId204" w:history="1">
              <w:r w:rsidR="00302963" w:rsidRPr="00302963">
                <w:rPr>
                  <w:rFonts w:ascii="Times New Roman" w:hAnsi="Times New Roman" w:cs="Times New Roman"/>
                  <w:sz w:val="12"/>
                  <w:szCs w:val="12"/>
                </w:rPr>
                <w:t>Устав</w:t>
              </w:r>
            </w:hyperlink>
            <w:r w:rsidR="00302963" w:rsidRPr="00302963">
              <w:rPr>
                <w:rFonts w:ascii="Times New Roman" w:hAnsi="Times New Roman" w:cs="Times New Roman"/>
                <w:sz w:val="12"/>
                <w:szCs w:val="12"/>
              </w:rPr>
              <w:t xml:space="preserve"> сельского поселения Сургут муниципального района Сергиевский Самарской области.</w:t>
            </w:r>
          </w:p>
        </w:tc>
        <w:tc>
          <w:tcPr>
            <w:tcW w:w="796" w:type="pct"/>
            <w:vAlign w:val="center"/>
          </w:tcPr>
          <w:p w14:paraId="48EE67D1" w14:textId="77777777" w:rsidR="00302963" w:rsidRPr="00302963" w:rsidRDefault="00302963" w:rsidP="00302963">
            <w:pPr>
              <w:autoSpaceDE w:val="0"/>
              <w:autoSpaceDN w:val="0"/>
              <w:adjustRightInd w:val="0"/>
              <w:spacing w:after="0" w:line="240" w:lineRule="auto"/>
              <w:jc w:val="center"/>
              <w:rPr>
                <w:rFonts w:ascii="Times New Roman" w:hAnsi="Times New Roman" w:cs="Times New Roman"/>
                <w:sz w:val="12"/>
                <w:szCs w:val="12"/>
              </w:rPr>
            </w:pPr>
            <w:r w:rsidRPr="00302963">
              <w:rPr>
                <w:rFonts w:ascii="Times New Roman" w:hAnsi="Times New Roman" w:cs="Times New Roman"/>
                <w:sz w:val="12"/>
                <w:szCs w:val="12"/>
              </w:rPr>
              <w:t>Администрация сельского поселения Сургут муниципального района Сергиевский</w:t>
            </w:r>
          </w:p>
        </w:tc>
        <w:tc>
          <w:tcPr>
            <w:tcW w:w="836" w:type="pct"/>
            <w:vAlign w:val="center"/>
          </w:tcPr>
          <w:p w14:paraId="7D1193FD" w14:textId="77777777" w:rsidR="00302963" w:rsidRPr="00302963" w:rsidRDefault="00302963" w:rsidP="00302963">
            <w:pPr>
              <w:spacing w:after="0" w:line="240" w:lineRule="auto"/>
              <w:jc w:val="center"/>
              <w:rPr>
                <w:rFonts w:ascii="Times New Roman" w:hAnsi="Times New Roman" w:cs="Times New Roman"/>
                <w:sz w:val="12"/>
                <w:szCs w:val="12"/>
              </w:rPr>
            </w:pPr>
            <w:r w:rsidRPr="00302963">
              <w:rPr>
                <w:rFonts w:ascii="Times New Roman" w:hAnsi="Times New Roman" w:cs="Times New Roman"/>
                <w:sz w:val="12"/>
                <w:szCs w:val="12"/>
              </w:rPr>
              <w:t>Физическое или юридическое лицо, принявшее на себя обязательства по захоронению</w:t>
            </w:r>
          </w:p>
        </w:tc>
        <w:tc>
          <w:tcPr>
            <w:tcW w:w="740" w:type="pct"/>
            <w:vAlign w:val="center"/>
          </w:tcPr>
          <w:p w14:paraId="266753A9" w14:textId="77777777" w:rsidR="00302963" w:rsidRPr="00302963" w:rsidRDefault="00302963" w:rsidP="00302963">
            <w:pPr>
              <w:autoSpaceDE w:val="0"/>
              <w:autoSpaceDN w:val="0"/>
              <w:adjustRightInd w:val="0"/>
              <w:spacing w:after="0" w:line="240" w:lineRule="auto"/>
              <w:jc w:val="center"/>
              <w:rPr>
                <w:rFonts w:ascii="Times New Roman" w:hAnsi="Times New Roman" w:cs="Times New Roman"/>
                <w:sz w:val="12"/>
                <w:szCs w:val="12"/>
              </w:rPr>
            </w:pPr>
            <w:r w:rsidRPr="00302963">
              <w:rPr>
                <w:rFonts w:ascii="Times New Roman" w:hAnsi="Times New Roman" w:cs="Times New Roman"/>
                <w:sz w:val="12"/>
                <w:szCs w:val="12"/>
              </w:rPr>
              <w:t>Бюджетные средства</w:t>
            </w:r>
          </w:p>
        </w:tc>
      </w:tr>
      <w:tr w:rsidR="00302963" w:rsidRPr="00302963" w14:paraId="04D80DA2" w14:textId="77777777" w:rsidTr="00854425">
        <w:trPr>
          <w:trHeight w:val="1071"/>
        </w:trPr>
        <w:tc>
          <w:tcPr>
            <w:tcW w:w="251" w:type="pct"/>
            <w:vAlign w:val="center"/>
          </w:tcPr>
          <w:p w14:paraId="7ED595CB" w14:textId="77777777" w:rsidR="00302963" w:rsidRPr="00302963" w:rsidRDefault="00302963" w:rsidP="00302963">
            <w:pPr>
              <w:autoSpaceDE w:val="0"/>
              <w:autoSpaceDN w:val="0"/>
              <w:adjustRightInd w:val="0"/>
              <w:spacing w:after="0" w:line="240" w:lineRule="auto"/>
              <w:jc w:val="center"/>
              <w:rPr>
                <w:rFonts w:ascii="Times New Roman" w:hAnsi="Times New Roman" w:cs="Times New Roman"/>
                <w:b/>
                <w:sz w:val="12"/>
                <w:szCs w:val="12"/>
              </w:rPr>
            </w:pPr>
            <w:r w:rsidRPr="00302963">
              <w:rPr>
                <w:rFonts w:ascii="Times New Roman" w:hAnsi="Times New Roman" w:cs="Times New Roman"/>
                <w:b/>
                <w:sz w:val="12"/>
                <w:szCs w:val="12"/>
              </w:rPr>
              <w:t>6</w:t>
            </w:r>
          </w:p>
        </w:tc>
        <w:tc>
          <w:tcPr>
            <w:tcW w:w="836" w:type="pct"/>
            <w:vAlign w:val="center"/>
          </w:tcPr>
          <w:p w14:paraId="62E089F3" w14:textId="77777777" w:rsidR="00302963" w:rsidRPr="00302963" w:rsidRDefault="00302963" w:rsidP="00302963">
            <w:pPr>
              <w:spacing w:after="0" w:line="240" w:lineRule="auto"/>
              <w:jc w:val="center"/>
              <w:rPr>
                <w:rFonts w:ascii="Times New Roman" w:hAnsi="Times New Roman" w:cs="Times New Roman"/>
                <w:sz w:val="12"/>
                <w:szCs w:val="12"/>
              </w:rPr>
            </w:pPr>
            <w:r w:rsidRPr="00302963">
              <w:rPr>
                <w:rFonts w:ascii="Times New Roman" w:hAnsi="Times New Roman" w:cs="Times New Roman"/>
                <w:sz w:val="12"/>
                <w:szCs w:val="12"/>
              </w:rPr>
              <w:t>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w:t>
            </w:r>
          </w:p>
        </w:tc>
        <w:tc>
          <w:tcPr>
            <w:tcW w:w="1542" w:type="pct"/>
            <w:vAlign w:val="center"/>
          </w:tcPr>
          <w:p w14:paraId="5B191D32" w14:textId="42FD001E" w:rsidR="00302963" w:rsidRPr="00302963" w:rsidRDefault="007F3CFC" w:rsidP="00302963">
            <w:pPr>
              <w:widowControl w:val="0"/>
              <w:autoSpaceDE w:val="0"/>
              <w:autoSpaceDN w:val="0"/>
              <w:adjustRightInd w:val="0"/>
              <w:spacing w:after="0" w:line="240" w:lineRule="auto"/>
              <w:jc w:val="center"/>
              <w:rPr>
                <w:rFonts w:ascii="Times New Roman" w:hAnsi="Times New Roman" w:cs="Times New Roman"/>
                <w:sz w:val="12"/>
                <w:szCs w:val="12"/>
              </w:rPr>
            </w:pPr>
            <w:hyperlink r:id="rId205" w:history="1">
              <w:r w:rsidR="00302963" w:rsidRPr="00302963">
                <w:rPr>
                  <w:rFonts w:ascii="Times New Roman" w:hAnsi="Times New Roman" w:cs="Times New Roman"/>
                  <w:sz w:val="12"/>
                  <w:szCs w:val="12"/>
                </w:rPr>
                <w:t>Конституция</w:t>
              </w:r>
            </w:hyperlink>
            <w:r w:rsidR="00302963" w:rsidRPr="00302963">
              <w:rPr>
                <w:rFonts w:ascii="Times New Roman" w:hAnsi="Times New Roman" w:cs="Times New Roman"/>
                <w:sz w:val="12"/>
                <w:szCs w:val="12"/>
              </w:rPr>
              <w:t xml:space="preserve"> Российской Федерации;</w:t>
            </w:r>
          </w:p>
          <w:p w14:paraId="6D81F2E9" w14:textId="77777777" w:rsidR="00302963" w:rsidRPr="00302963" w:rsidRDefault="00302963" w:rsidP="00302963">
            <w:pPr>
              <w:spacing w:after="0" w:line="240" w:lineRule="auto"/>
              <w:jc w:val="center"/>
              <w:rPr>
                <w:rFonts w:ascii="Times New Roman" w:hAnsi="Times New Roman" w:cs="Times New Roman"/>
                <w:sz w:val="12"/>
                <w:szCs w:val="12"/>
              </w:rPr>
            </w:pPr>
            <w:r w:rsidRPr="00302963">
              <w:rPr>
                <w:rFonts w:ascii="Times New Roman" w:hAnsi="Times New Roman" w:cs="Times New Roman"/>
                <w:sz w:val="12"/>
                <w:szCs w:val="12"/>
              </w:rPr>
              <w:t xml:space="preserve">Трудовой </w:t>
            </w:r>
            <w:hyperlink r:id="rId206" w:history="1">
              <w:r w:rsidRPr="00302963">
                <w:rPr>
                  <w:rFonts w:ascii="Times New Roman" w:hAnsi="Times New Roman" w:cs="Times New Roman"/>
                  <w:sz w:val="12"/>
                  <w:szCs w:val="12"/>
                </w:rPr>
                <w:t>кодекс</w:t>
              </w:r>
            </w:hyperlink>
            <w:r w:rsidRPr="00302963">
              <w:rPr>
                <w:rFonts w:ascii="Times New Roman" w:hAnsi="Times New Roman" w:cs="Times New Roman"/>
                <w:sz w:val="12"/>
                <w:szCs w:val="12"/>
              </w:rPr>
              <w:t xml:space="preserve"> Российской Федерации;</w:t>
            </w:r>
          </w:p>
          <w:p w14:paraId="2D50B621" w14:textId="63876F36" w:rsidR="00302963" w:rsidRPr="00302963" w:rsidRDefault="00302963" w:rsidP="00302963">
            <w:pPr>
              <w:spacing w:after="0" w:line="240" w:lineRule="auto"/>
              <w:jc w:val="center"/>
              <w:rPr>
                <w:rFonts w:ascii="Times New Roman" w:hAnsi="Times New Roman" w:cs="Times New Roman"/>
                <w:sz w:val="12"/>
                <w:szCs w:val="12"/>
              </w:rPr>
            </w:pPr>
            <w:r w:rsidRPr="00302963">
              <w:rPr>
                <w:rFonts w:ascii="Times New Roman" w:hAnsi="Times New Roman" w:cs="Times New Roman"/>
                <w:sz w:val="12"/>
                <w:szCs w:val="12"/>
              </w:rPr>
              <w:t>Федеральный закон от 06.10.2003г. № 131-ФЗ «Об общих принципах организации местного самоуправления в Российской Федерации»;</w:t>
            </w:r>
          </w:p>
          <w:p w14:paraId="0C67CF9B" w14:textId="5DC25E3B" w:rsidR="00302963" w:rsidRPr="00302963" w:rsidRDefault="00302963" w:rsidP="00302963">
            <w:pPr>
              <w:spacing w:after="0" w:line="240" w:lineRule="auto"/>
              <w:jc w:val="center"/>
              <w:rPr>
                <w:rFonts w:ascii="Times New Roman" w:hAnsi="Times New Roman" w:cs="Times New Roman"/>
                <w:sz w:val="12"/>
                <w:szCs w:val="12"/>
              </w:rPr>
            </w:pPr>
            <w:r w:rsidRPr="00302963">
              <w:rPr>
                <w:rFonts w:ascii="Times New Roman" w:hAnsi="Times New Roman" w:cs="Times New Roman"/>
                <w:sz w:val="12"/>
                <w:szCs w:val="12"/>
              </w:rPr>
              <w:t xml:space="preserve">Федеральный </w:t>
            </w:r>
            <w:hyperlink r:id="rId207" w:history="1">
              <w:r w:rsidRPr="00302963">
                <w:rPr>
                  <w:rFonts w:ascii="Times New Roman" w:hAnsi="Times New Roman" w:cs="Times New Roman"/>
                  <w:sz w:val="12"/>
                  <w:szCs w:val="12"/>
                </w:rPr>
                <w:t>закон</w:t>
              </w:r>
            </w:hyperlink>
            <w:r w:rsidRPr="00302963">
              <w:rPr>
                <w:rFonts w:ascii="Times New Roman" w:hAnsi="Times New Roman" w:cs="Times New Roman"/>
                <w:sz w:val="12"/>
                <w:szCs w:val="12"/>
              </w:rPr>
              <w:t xml:space="preserve"> от 27.07.2010г.  №210-ФЗ "Об организации предоставления государственных и муниципальных услуг".</w:t>
            </w:r>
          </w:p>
        </w:tc>
        <w:tc>
          <w:tcPr>
            <w:tcW w:w="796" w:type="pct"/>
            <w:vAlign w:val="center"/>
          </w:tcPr>
          <w:p w14:paraId="059428F5" w14:textId="77777777" w:rsidR="00302963" w:rsidRPr="00302963" w:rsidRDefault="00302963" w:rsidP="00302963">
            <w:pPr>
              <w:autoSpaceDE w:val="0"/>
              <w:autoSpaceDN w:val="0"/>
              <w:adjustRightInd w:val="0"/>
              <w:spacing w:after="0" w:line="240" w:lineRule="auto"/>
              <w:jc w:val="center"/>
              <w:rPr>
                <w:rFonts w:ascii="Times New Roman" w:hAnsi="Times New Roman" w:cs="Times New Roman"/>
                <w:sz w:val="12"/>
                <w:szCs w:val="12"/>
              </w:rPr>
            </w:pPr>
            <w:r w:rsidRPr="00302963">
              <w:rPr>
                <w:rFonts w:ascii="Times New Roman" w:hAnsi="Times New Roman" w:cs="Times New Roman"/>
                <w:sz w:val="12"/>
                <w:szCs w:val="12"/>
              </w:rPr>
              <w:t>Администрация сельского поселения Сургут муниципального района Сергиевский</w:t>
            </w:r>
          </w:p>
        </w:tc>
        <w:tc>
          <w:tcPr>
            <w:tcW w:w="836" w:type="pct"/>
            <w:vAlign w:val="center"/>
          </w:tcPr>
          <w:p w14:paraId="1FF3E299" w14:textId="77777777" w:rsidR="00302963" w:rsidRPr="00302963" w:rsidRDefault="00302963" w:rsidP="00302963">
            <w:pPr>
              <w:spacing w:after="0" w:line="240" w:lineRule="auto"/>
              <w:jc w:val="center"/>
              <w:rPr>
                <w:rFonts w:ascii="Times New Roman" w:hAnsi="Times New Roman" w:cs="Times New Roman"/>
                <w:sz w:val="12"/>
                <w:szCs w:val="12"/>
              </w:rPr>
            </w:pPr>
            <w:r w:rsidRPr="00302963">
              <w:rPr>
                <w:rFonts w:ascii="Times New Roman" w:hAnsi="Times New Roman" w:cs="Times New Roman"/>
                <w:sz w:val="12"/>
                <w:szCs w:val="12"/>
              </w:rPr>
              <w:t>Работодатели - физические лица, не являющиеся индивидуальными предпринимателями, заключившие трудовой договор с работником (работниками)</w:t>
            </w:r>
          </w:p>
        </w:tc>
        <w:tc>
          <w:tcPr>
            <w:tcW w:w="740" w:type="pct"/>
            <w:vAlign w:val="center"/>
          </w:tcPr>
          <w:p w14:paraId="6A48C5C5" w14:textId="77777777" w:rsidR="00302963" w:rsidRPr="00302963" w:rsidRDefault="00302963" w:rsidP="00302963">
            <w:pPr>
              <w:autoSpaceDE w:val="0"/>
              <w:autoSpaceDN w:val="0"/>
              <w:adjustRightInd w:val="0"/>
              <w:spacing w:after="0" w:line="240" w:lineRule="auto"/>
              <w:jc w:val="center"/>
              <w:rPr>
                <w:rFonts w:ascii="Times New Roman" w:hAnsi="Times New Roman" w:cs="Times New Roman"/>
                <w:sz w:val="12"/>
                <w:szCs w:val="12"/>
              </w:rPr>
            </w:pPr>
            <w:r w:rsidRPr="00302963">
              <w:rPr>
                <w:rFonts w:ascii="Times New Roman" w:hAnsi="Times New Roman" w:cs="Times New Roman"/>
                <w:sz w:val="12"/>
                <w:szCs w:val="12"/>
              </w:rPr>
              <w:t>Бюджетные средства</w:t>
            </w:r>
          </w:p>
        </w:tc>
      </w:tr>
      <w:tr w:rsidR="00302963" w:rsidRPr="00302963" w14:paraId="5F5F65D1" w14:textId="77777777" w:rsidTr="00854425">
        <w:trPr>
          <w:trHeight w:val="1071"/>
        </w:trPr>
        <w:tc>
          <w:tcPr>
            <w:tcW w:w="251" w:type="pct"/>
            <w:vAlign w:val="center"/>
          </w:tcPr>
          <w:p w14:paraId="6F8FA503" w14:textId="77777777" w:rsidR="00302963" w:rsidRPr="00302963" w:rsidRDefault="00302963" w:rsidP="00302963">
            <w:pPr>
              <w:autoSpaceDE w:val="0"/>
              <w:autoSpaceDN w:val="0"/>
              <w:adjustRightInd w:val="0"/>
              <w:spacing w:after="0" w:line="240" w:lineRule="auto"/>
              <w:jc w:val="center"/>
              <w:rPr>
                <w:rFonts w:ascii="Times New Roman" w:hAnsi="Times New Roman" w:cs="Times New Roman"/>
                <w:b/>
                <w:sz w:val="12"/>
                <w:szCs w:val="12"/>
              </w:rPr>
            </w:pPr>
            <w:r w:rsidRPr="00302963">
              <w:rPr>
                <w:rFonts w:ascii="Times New Roman" w:hAnsi="Times New Roman" w:cs="Times New Roman"/>
                <w:b/>
                <w:sz w:val="12"/>
                <w:szCs w:val="12"/>
              </w:rPr>
              <w:t>7</w:t>
            </w:r>
          </w:p>
        </w:tc>
        <w:tc>
          <w:tcPr>
            <w:tcW w:w="836" w:type="pct"/>
            <w:vAlign w:val="center"/>
          </w:tcPr>
          <w:p w14:paraId="74BA67E3" w14:textId="77777777" w:rsidR="00302963" w:rsidRPr="00302963" w:rsidRDefault="00302963" w:rsidP="00302963">
            <w:pPr>
              <w:spacing w:after="0" w:line="240" w:lineRule="auto"/>
              <w:jc w:val="center"/>
              <w:rPr>
                <w:rFonts w:ascii="Times New Roman" w:hAnsi="Times New Roman" w:cs="Times New Roman"/>
                <w:sz w:val="12"/>
                <w:szCs w:val="12"/>
              </w:rPr>
            </w:pPr>
            <w:r w:rsidRPr="00302963">
              <w:rPr>
                <w:rFonts w:ascii="Times New Roman" w:hAnsi="Times New Roman" w:cs="Times New Roman"/>
                <w:sz w:val="12"/>
                <w:szCs w:val="12"/>
              </w:rPr>
              <w:t>Предоставление разрешения на условно разрешенный вид использования земельного участка или объекта капитального  строительства</w:t>
            </w:r>
          </w:p>
        </w:tc>
        <w:tc>
          <w:tcPr>
            <w:tcW w:w="1542" w:type="pct"/>
            <w:vAlign w:val="center"/>
          </w:tcPr>
          <w:p w14:paraId="2E305CC9" w14:textId="04A5E1B1" w:rsidR="00302963" w:rsidRPr="00302963" w:rsidRDefault="00302963" w:rsidP="00302963">
            <w:pPr>
              <w:spacing w:after="0" w:line="240" w:lineRule="auto"/>
              <w:jc w:val="center"/>
              <w:rPr>
                <w:rFonts w:ascii="Times New Roman" w:hAnsi="Times New Roman" w:cs="Times New Roman"/>
                <w:sz w:val="12"/>
                <w:szCs w:val="12"/>
              </w:rPr>
            </w:pPr>
            <w:r w:rsidRPr="00302963">
              <w:rPr>
                <w:rFonts w:ascii="Times New Roman" w:hAnsi="Times New Roman" w:cs="Times New Roman"/>
                <w:sz w:val="12"/>
                <w:szCs w:val="12"/>
              </w:rPr>
              <w:t>- Федеральный закон от 06.10.2003г. № 131-ФЗ «Об общих принципах организации местного самоуправления в Российской Федерации»;</w:t>
            </w:r>
          </w:p>
          <w:p w14:paraId="10646576" w14:textId="77777777" w:rsidR="00302963" w:rsidRPr="00302963" w:rsidRDefault="00302963" w:rsidP="00302963">
            <w:pPr>
              <w:spacing w:after="0" w:line="240" w:lineRule="auto"/>
              <w:jc w:val="center"/>
              <w:rPr>
                <w:rFonts w:ascii="Times New Roman" w:hAnsi="Times New Roman" w:cs="Times New Roman"/>
                <w:sz w:val="12"/>
                <w:szCs w:val="12"/>
              </w:rPr>
            </w:pPr>
            <w:r w:rsidRPr="00302963">
              <w:rPr>
                <w:rFonts w:ascii="Times New Roman" w:hAnsi="Times New Roman" w:cs="Times New Roman"/>
                <w:sz w:val="12"/>
                <w:szCs w:val="12"/>
              </w:rPr>
              <w:t>- Градостроительный кодекс Российской Федерации;</w:t>
            </w:r>
          </w:p>
          <w:p w14:paraId="76951C8E" w14:textId="77777777" w:rsidR="00302963" w:rsidRPr="00302963" w:rsidRDefault="00302963" w:rsidP="00302963">
            <w:pPr>
              <w:spacing w:after="0" w:line="240" w:lineRule="auto"/>
              <w:jc w:val="center"/>
              <w:rPr>
                <w:rFonts w:ascii="Times New Roman" w:hAnsi="Times New Roman" w:cs="Times New Roman"/>
                <w:sz w:val="12"/>
                <w:szCs w:val="12"/>
              </w:rPr>
            </w:pPr>
            <w:r w:rsidRPr="00302963">
              <w:rPr>
                <w:rFonts w:ascii="Times New Roman" w:hAnsi="Times New Roman" w:cs="Times New Roman"/>
                <w:sz w:val="12"/>
                <w:szCs w:val="12"/>
              </w:rPr>
              <w:t>- Решение Собрания Представителей сельского поселения Сургут муниципального района Сергиевский «Об утверждении Порядка организации и проведения публичных слушаний по вопросам градостроительной деятельности в сельском поселении Сургут муниципального района Сергиевский».</w:t>
            </w:r>
          </w:p>
        </w:tc>
        <w:tc>
          <w:tcPr>
            <w:tcW w:w="796" w:type="pct"/>
            <w:vAlign w:val="center"/>
          </w:tcPr>
          <w:p w14:paraId="517578BC" w14:textId="77777777" w:rsidR="00302963" w:rsidRPr="00302963" w:rsidRDefault="00302963" w:rsidP="00302963">
            <w:pPr>
              <w:autoSpaceDE w:val="0"/>
              <w:autoSpaceDN w:val="0"/>
              <w:adjustRightInd w:val="0"/>
              <w:spacing w:after="0" w:line="240" w:lineRule="auto"/>
              <w:jc w:val="center"/>
              <w:rPr>
                <w:rFonts w:ascii="Times New Roman" w:hAnsi="Times New Roman" w:cs="Times New Roman"/>
                <w:sz w:val="12"/>
                <w:szCs w:val="12"/>
              </w:rPr>
            </w:pPr>
            <w:r w:rsidRPr="00302963">
              <w:rPr>
                <w:rFonts w:ascii="Times New Roman" w:hAnsi="Times New Roman" w:cs="Times New Roman"/>
                <w:sz w:val="12"/>
                <w:szCs w:val="12"/>
              </w:rPr>
              <w:t>Администрация сельского  поселения Сургут муниципального района Сергиевский</w:t>
            </w:r>
          </w:p>
        </w:tc>
        <w:tc>
          <w:tcPr>
            <w:tcW w:w="836" w:type="pct"/>
            <w:vAlign w:val="center"/>
          </w:tcPr>
          <w:p w14:paraId="22A59599" w14:textId="77777777" w:rsidR="00302963" w:rsidRPr="00302963" w:rsidRDefault="00302963" w:rsidP="00302963">
            <w:pPr>
              <w:spacing w:after="0" w:line="240" w:lineRule="auto"/>
              <w:jc w:val="center"/>
              <w:rPr>
                <w:rFonts w:ascii="Times New Roman" w:hAnsi="Times New Roman" w:cs="Times New Roman"/>
                <w:sz w:val="12"/>
                <w:szCs w:val="12"/>
              </w:rPr>
            </w:pPr>
            <w:r w:rsidRPr="00302963">
              <w:rPr>
                <w:rFonts w:ascii="Times New Roman" w:hAnsi="Times New Roman" w:cs="Times New Roman"/>
                <w:sz w:val="12"/>
                <w:szCs w:val="12"/>
              </w:rPr>
              <w:t>Физические и юридические лица, органы государственной власти и органы местного самоуправления</w:t>
            </w:r>
          </w:p>
        </w:tc>
        <w:tc>
          <w:tcPr>
            <w:tcW w:w="740" w:type="pct"/>
            <w:vAlign w:val="center"/>
          </w:tcPr>
          <w:p w14:paraId="4568C521" w14:textId="77777777" w:rsidR="00302963" w:rsidRPr="00302963" w:rsidRDefault="00302963" w:rsidP="00302963">
            <w:pPr>
              <w:spacing w:after="0" w:line="240" w:lineRule="auto"/>
              <w:jc w:val="center"/>
              <w:rPr>
                <w:rFonts w:ascii="Times New Roman" w:hAnsi="Times New Roman" w:cs="Times New Roman"/>
                <w:sz w:val="12"/>
                <w:szCs w:val="12"/>
              </w:rPr>
            </w:pPr>
            <w:r w:rsidRPr="00302963">
              <w:rPr>
                <w:rFonts w:ascii="Times New Roman" w:hAnsi="Times New Roman" w:cs="Times New Roman"/>
                <w:sz w:val="12"/>
                <w:szCs w:val="12"/>
              </w:rPr>
              <w:t xml:space="preserve">Бюджетные средства, за исключением расходов, связанных с организацией и проведением публичных слушаний по вопросу предоставления разрешения на условно разрешенный вид использования, </w:t>
            </w:r>
            <w:r w:rsidRPr="00302963">
              <w:rPr>
                <w:rFonts w:ascii="Times New Roman" w:hAnsi="Times New Roman" w:cs="Times New Roman"/>
                <w:sz w:val="12"/>
                <w:szCs w:val="12"/>
              </w:rPr>
              <w:lastRenderedPageBreak/>
              <w:t>несет физическое или юридическое лицо, заинтересованное в предоставлении такого разрешения.</w:t>
            </w:r>
          </w:p>
        </w:tc>
      </w:tr>
      <w:tr w:rsidR="00302963" w:rsidRPr="00302963" w14:paraId="7DF0613D" w14:textId="77777777" w:rsidTr="00854425">
        <w:trPr>
          <w:trHeight w:val="1071"/>
        </w:trPr>
        <w:tc>
          <w:tcPr>
            <w:tcW w:w="251" w:type="pct"/>
            <w:vAlign w:val="center"/>
          </w:tcPr>
          <w:p w14:paraId="69D1F32B" w14:textId="77777777" w:rsidR="00302963" w:rsidRPr="00302963" w:rsidRDefault="00302963" w:rsidP="00302963">
            <w:pPr>
              <w:autoSpaceDE w:val="0"/>
              <w:autoSpaceDN w:val="0"/>
              <w:adjustRightInd w:val="0"/>
              <w:spacing w:after="0" w:line="240" w:lineRule="auto"/>
              <w:jc w:val="center"/>
              <w:rPr>
                <w:rFonts w:ascii="Times New Roman" w:hAnsi="Times New Roman" w:cs="Times New Roman"/>
                <w:b/>
                <w:sz w:val="12"/>
                <w:szCs w:val="12"/>
              </w:rPr>
            </w:pPr>
            <w:r w:rsidRPr="00302963">
              <w:rPr>
                <w:rFonts w:ascii="Times New Roman" w:hAnsi="Times New Roman" w:cs="Times New Roman"/>
                <w:b/>
                <w:sz w:val="12"/>
                <w:szCs w:val="12"/>
              </w:rPr>
              <w:lastRenderedPageBreak/>
              <w:t>8</w:t>
            </w:r>
          </w:p>
        </w:tc>
        <w:tc>
          <w:tcPr>
            <w:tcW w:w="836" w:type="pct"/>
            <w:vAlign w:val="center"/>
          </w:tcPr>
          <w:p w14:paraId="366A9635" w14:textId="77777777" w:rsidR="00302963" w:rsidRPr="00302963" w:rsidRDefault="00302963" w:rsidP="00302963">
            <w:pPr>
              <w:spacing w:after="0" w:line="240" w:lineRule="auto"/>
              <w:jc w:val="center"/>
              <w:rPr>
                <w:rFonts w:ascii="Times New Roman" w:hAnsi="Times New Roman" w:cs="Times New Roman"/>
                <w:sz w:val="12"/>
                <w:szCs w:val="12"/>
              </w:rPr>
            </w:pPr>
            <w:r w:rsidRPr="00302963">
              <w:rPr>
                <w:rFonts w:ascii="Times New Roman" w:hAnsi="Times New Roman" w:cs="Times New Roman"/>
                <w:sz w:val="12"/>
                <w:szCs w:val="12"/>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tc>
        <w:tc>
          <w:tcPr>
            <w:tcW w:w="1542" w:type="pct"/>
            <w:vAlign w:val="center"/>
          </w:tcPr>
          <w:p w14:paraId="32114413" w14:textId="6ACFF81F" w:rsidR="00302963" w:rsidRPr="00302963" w:rsidRDefault="00302963" w:rsidP="00302963">
            <w:pPr>
              <w:spacing w:after="0" w:line="240" w:lineRule="auto"/>
              <w:jc w:val="center"/>
              <w:rPr>
                <w:rFonts w:ascii="Times New Roman" w:hAnsi="Times New Roman" w:cs="Times New Roman"/>
                <w:sz w:val="12"/>
                <w:szCs w:val="12"/>
              </w:rPr>
            </w:pPr>
            <w:r w:rsidRPr="00302963">
              <w:rPr>
                <w:rFonts w:ascii="Times New Roman" w:hAnsi="Times New Roman" w:cs="Times New Roman"/>
                <w:sz w:val="12"/>
                <w:szCs w:val="12"/>
              </w:rPr>
              <w:t>- Федеральный закон от 06.10.2003г. № 131-ФЗ «Об общих принципах организации местного самоуправления в Российской Федерации»;</w:t>
            </w:r>
          </w:p>
          <w:p w14:paraId="5B6D580E" w14:textId="77777777" w:rsidR="00302963" w:rsidRPr="00302963" w:rsidRDefault="00302963" w:rsidP="00302963">
            <w:pPr>
              <w:spacing w:after="0" w:line="240" w:lineRule="auto"/>
              <w:jc w:val="center"/>
              <w:rPr>
                <w:rFonts w:ascii="Times New Roman" w:hAnsi="Times New Roman" w:cs="Times New Roman"/>
                <w:sz w:val="12"/>
                <w:szCs w:val="12"/>
              </w:rPr>
            </w:pPr>
            <w:r w:rsidRPr="00302963">
              <w:rPr>
                <w:rFonts w:ascii="Times New Roman" w:hAnsi="Times New Roman" w:cs="Times New Roman"/>
                <w:sz w:val="12"/>
                <w:szCs w:val="12"/>
              </w:rPr>
              <w:t>- Градостроительный кодекс Российской Федерации;</w:t>
            </w:r>
          </w:p>
          <w:p w14:paraId="0CD7F20C" w14:textId="77777777" w:rsidR="00302963" w:rsidRPr="00302963" w:rsidRDefault="00302963" w:rsidP="00302963">
            <w:pPr>
              <w:spacing w:after="0" w:line="240" w:lineRule="auto"/>
              <w:jc w:val="center"/>
              <w:rPr>
                <w:rFonts w:ascii="Times New Roman" w:hAnsi="Times New Roman" w:cs="Times New Roman"/>
                <w:sz w:val="12"/>
                <w:szCs w:val="12"/>
              </w:rPr>
            </w:pPr>
            <w:r w:rsidRPr="00302963">
              <w:rPr>
                <w:rFonts w:ascii="Times New Roman" w:hAnsi="Times New Roman" w:cs="Times New Roman"/>
                <w:sz w:val="12"/>
                <w:szCs w:val="12"/>
              </w:rPr>
              <w:t>- Решение Собрания Представителей сельского поселения Сургут муниципального района Сергиевский «Об утверждении Порядка организации и проведения публичных слушаний по вопросам градостроительной деятельности в сельском поселении Сургут муниципального района Сергиевский».</w:t>
            </w:r>
          </w:p>
        </w:tc>
        <w:tc>
          <w:tcPr>
            <w:tcW w:w="796" w:type="pct"/>
            <w:vAlign w:val="center"/>
          </w:tcPr>
          <w:p w14:paraId="536D6B7C" w14:textId="77777777" w:rsidR="00302963" w:rsidRPr="00302963" w:rsidRDefault="00302963" w:rsidP="00302963">
            <w:pPr>
              <w:autoSpaceDE w:val="0"/>
              <w:autoSpaceDN w:val="0"/>
              <w:adjustRightInd w:val="0"/>
              <w:spacing w:after="0" w:line="240" w:lineRule="auto"/>
              <w:jc w:val="center"/>
              <w:rPr>
                <w:rFonts w:ascii="Times New Roman" w:hAnsi="Times New Roman" w:cs="Times New Roman"/>
                <w:sz w:val="12"/>
                <w:szCs w:val="12"/>
              </w:rPr>
            </w:pPr>
            <w:r w:rsidRPr="00302963">
              <w:rPr>
                <w:rFonts w:ascii="Times New Roman" w:hAnsi="Times New Roman" w:cs="Times New Roman"/>
                <w:sz w:val="12"/>
                <w:szCs w:val="12"/>
              </w:rPr>
              <w:t>Администрация сельского поселения Сургут муниципального района Сергиевский</w:t>
            </w:r>
          </w:p>
        </w:tc>
        <w:tc>
          <w:tcPr>
            <w:tcW w:w="836" w:type="pct"/>
            <w:vAlign w:val="center"/>
          </w:tcPr>
          <w:p w14:paraId="27C14592" w14:textId="77777777" w:rsidR="00302963" w:rsidRPr="00302963" w:rsidRDefault="00302963" w:rsidP="00302963">
            <w:pPr>
              <w:spacing w:after="0" w:line="240" w:lineRule="auto"/>
              <w:jc w:val="center"/>
              <w:rPr>
                <w:rFonts w:ascii="Times New Roman" w:hAnsi="Times New Roman" w:cs="Times New Roman"/>
                <w:sz w:val="12"/>
                <w:szCs w:val="12"/>
              </w:rPr>
            </w:pPr>
            <w:r w:rsidRPr="00302963">
              <w:rPr>
                <w:rFonts w:ascii="Times New Roman" w:hAnsi="Times New Roman" w:cs="Times New Roman"/>
                <w:sz w:val="12"/>
                <w:szCs w:val="12"/>
              </w:rPr>
              <w:t>Физические и юридические лица, органы государственной власти и органы местного самоуправления</w:t>
            </w:r>
          </w:p>
        </w:tc>
        <w:tc>
          <w:tcPr>
            <w:tcW w:w="740" w:type="pct"/>
            <w:vAlign w:val="center"/>
          </w:tcPr>
          <w:p w14:paraId="3C96BD7E" w14:textId="77777777" w:rsidR="00302963" w:rsidRPr="00302963" w:rsidRDefault="00302963" w:rsidP="00302963">
            <w:pPr>
              <w:spacing w:after="0" w:line="240" w:lineRule="auto"/>
              <w:jc w:val="center"/>
              <w:rPr>
                <w:rFonts w:ascii="Times New Roman" w:hAnsi="Times New Roman" w:cs="Times New Roman"/>
                <w:sz w:val="12"/>
                <w:szCs w:val="12"/>
              </w:rPr>
            </w:pPr>
            <w:r w:rsidRPr="00302963">
              <w:rPr>
                <w:rFonts w:ascii="Times New Roman" w:hAnsi="Times New Roman" w:cs="Times New Roman"/>
                <w:sz w:val="12"/>
                <w:szCs w:val="12"/>
              </w:rPr>
              <w:t>Бюджетные средства, за исключением расходов, связанных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tc>
      </w:tr>
      <w:tr w:rsidR="00302963" w:rsidRPr="00302963" w14:paraId="232868DE" w14:textId="77777777" w:rsidTr="00854425">
        <w:trPr>
          <w:trHeight w:val="1071"/>
        </w:trPr>
        <w:tc>
          <w:tcPr>
            <w:tcW w:w="251" w:type="pct"/>
            <w:vAlign w:val="center"/>
          </w:tcPr>
          <w:p w14:paraId="09CF5288" w14:textId="77777777" w:rsidR="00302963" w:rsidRPr="00302963" w:rsidRDefault="00302963" w:rsidP="00302963">
            <w:pPr>
              <w:autoSpaceDE w:val="0"/>
              <w:autoSpaceDN w:val="0"/>
              <w:adjustRightInd w:val="0"/>
              <w:spacing w:after="0" w:line="240" w:lineRule="auto"/>
              <w:jc w:val="center"/>
              <w:rPr>
                <w:rFonts w:ascii="Times New Roman" w:hAnsi="Times New Roman" w:cs="Times New Roman"/>
                <w:sz w:val="12"/>
                <w:szCs w:val="12"/>
              </w:rPr>
            </w:pPr>
            <w:r w:rsidRPr="00302963">
              <w:rPr>
                <w:rFonts w:ascii="Times New Roman" w:hAnsi="Times New Roman" w:cs="Times New Roman"/>
                <w:sz w:val="12"/>
                <w:szCs w:val="12"/>
              </w:rPr>
              <w:t>9</w:t>
            </w:r>
          </w:p>
        </w:tc>
        <w:tc>
          <w:tcPr>
            <w:tcW w:w="836" w:type="pct"/>
            <w:vAlign w:val="center"/>
          </w:tcPr>
          <w:p w14:paraId="4F79A16A" w14:textId="121C29E1" w:rsidR="00302963" w:rsidRPr="00302963" w:rsidRDefault="00302963" w:rsidP="00302963">
            <w:pPr>
              <w:spacing w:after="0" w:line="240" w:lineRule="auto"/>
              <w:jc w:val="center"/>
              <w:rPr>
                <w:rFonts w:ascii="Times New Roman" w:hAnsi="Times New Roman" w:cs="Times New Roman"/>
                <w:sz w:val="12"/>
                <w:szCs w:val="12"/>
              </w:rPr>
            </w:pPr>
            <w:r w:rsidRPr="00302963">
              <w:rPr>
                <w:rFonts w:ascii="Times New Roman" w:hAnsi="Times New Roman" w:cs="Times New Roman"/>
                <w:sz w:val="12"/>
                <w:szCs w:val="12"/>
              </w:rPr>
              <w:t>Подготовка и утверждение докуме</w:t>
            </w:r>
            <w:r>
              <w:rPr>
                <w:rFonts w:ascii="Times New Roman" w:hAnsi="Times New Roman" w:cs="Times New Roman"/>
                <w:sz w:val="12"/>
                <w:szCs w:val="12"/>
              </w:rPr>
              <w:t>нтации по планировке территории</w:t>
            </w:r>
          </w:p>
        </w:tc>
        <w:tc>
          <w:tcPr>
            <w:tcW w:w="1542" w:type="pct"/>
            <w:vAlign w:val="center"/>
          </w:tcPr>
          <w:p w14:paraId="08322C2A" w14:textId="77777777" w:rsidR="00302963" w:rsidRPr="00302963" w:rsidRDefault="00302963" w:rsidP="00302963">
            <w:pPr>
              <w:autoSpaceDE w:val="0"/>
              <w:autoSpaceDN w:val="0"/>
              <w:adjustRightInd w:val="0"/>
              <w:spacing w:after="0" w:line="240" w:lineRule="auto"/>
              <w:jc w:val="center"/>
              <w:rPr>
                <w:rFonts w:ascii="Times New Roman" w:hAnsi="Times New Roman" w:cs="Times New Roman"/>
                <w:sz w:val="12"/>
                <w:szCs w:val="12"/>
              </w:rPr>
            </w:pPr>
            <w:r w:rsidRPr="00302963">
              <w:rPr>
                <w:rFonts w:ascii="Times New Roman" w:hAnsi="Times New Roman" w:cs="Times New Roman"/>
                <w:sz w:val="12"/>
                <w:szCs w:val="12"/>
              </w:rPr>
              <w:t>Федеральный закон от 06.10.2003г. № 131-ФЗ «Об общих принципах организации местного самоуправления в Российской Федерации»;</w:t>
            </w:r>
          </w:p>
          <w:p w14:paraId="07D4F3C5" w14:textId="77777777" w:rsidR="00302963" w:rsidRPr="00302963" w:rsidRDefault="00302963" w:rsidP="00302963">
            <w:pPr>
              <w:spacing w:after="0" w:line="240" w:lineRule="auto"/>
              <w:jc w:val="center"/>
              <w:rPr>
                <w:rFonts w:ascii="Times New Roman" w:hAnsi="Times New Roman" w:cs="Times New Roman"/>
                <w:sz w:val="12"/>
                <w:szCs w:val="12"/>
              </w:rPr>
            </w:pPr>
            <w:r w:rsidRPr="00302963">
              <w:rPr>
                <w:rFonts w:ascii="Times New Roman" w:hAnsi="Times New Roman" w:cs="Times New Roman"/>
                <w:sz w:val="12"/>
                <w:szCs w:val="12"/>
              </w:rPr>
              <w:t xml:space="preserve">Федеральный </w:t>
            </w:r>
            <w:hyperlink r:id="rId208" w:history="1">
              <w:r w:rsidRPr="00302963">
                <w:rPr>
                  <w:rFonts w:ascii="Times New Roman" w:hAnsi="Times New Roman" w:cs="Times New Roman"/>
                  <w:sz w:val="12"/>
                  <w:szCs w:val="12"/>
                </w:rPr>
                <w:t>закон</w:t>
              </w:r>
            </w:hyperlink>
            <w:r w:rsidRPr="00302963">
              <w:rPr>
                <w:rFonts w:ascii="Times New Roman" w:hAnsi="Times New Roman" w:cs="Times New Roman"/>
                <w:sz w:val="12"/>
                <w:szCs w:val="12"/>
              </w:rPr>
              <w:t xml:space="preserve"> от 27.07.2010г.  №210-ФЗ "Об организации предоставления государственных и муниципальных услуг".</w:t>
            </w:r>
          </w:p>
        </w:tc>
        <w:tc>
          <w:tcPr>
            <w:tcW w:w="796" w:type="pct"/>
            <w:vAlign w:val="center"/>
          </w:tcPr>
          <w:p w14:paraId="0F987C00" w14:textId="77777777" w:rsidR="00302963" w:rsidRPr="00302963" w:rsidRDefault="00302963" w:rsidP="00302963">
            <w:pPr>
              <w:autoSpaceDE w:val="0"/>
              <w:autoSpaceDN w:val="0"/>
              <w:adjustRightInd w:val="0"/>
              <w:spacing w:after="0" w:line="240" w:lineRule="auto"/>
              <w:jc w:val="center"/>
              <w:rPr>
                <w:rFonts w:ascii="Times New Roman" w:hAnsi="Times New Roman" w:cs="Times New Roman"/>
                <w:sz w:val="12"/>
                <w:szCs w:val="12"/>
              </w:rPr>
            </w:pPr>
            <w:r w:rsidRPr="00302963">
              <w:rPr>
                <w:rFonts w:ascii="Times New Roman" w:hAnsi="Times New Roman" w:cs="Times New Roman"/>
                <w:sz w:val="12"/>
                <w:szCs w:val="12"/>
              </w:rPr>
              <w:t>Администрация сельского поселения Сургут муниципального района Сергиевский</w:t>
            </w:r>
          </w:p>
        </w:tc>
        <w:tc>
          <w:tcPr>
            <w:tcW w:w="836" w:type="pct"/>
            <w:vAlign w:val="center"/>
          </w:tcPr>
          <w:p w14:paraId="67D9BEA6" w14:textId="77777777" w:rsidR="00302963" w:rsidRPr="00302963" w:rsidRDefault="00302963" w:rsidP="00302963">
            <w:pPr>
              <w:spacing w:after="0" w:line="240" w:lineRule="auto"/>
              <w:jc w:val="center"/>
              <w:rPr>
                <w:rFonts w:ascii="Times New Roman" w:hAnsi="Times New Roman" w:cs="Times New Roman"/>
                <w:sz w:val="12"/>
                <w:szCs w:val="12"/>
              </w:rPr>
            </w:pPr>
            <w:r w:rsidRPr="00302963">
              <w:rPr>
                <w:rFonts w:ascii="Times New Roman" w:hAnsi="Times New Roman" w:cs="Times New Roman"/>
                <w:sz w:val="12"/>
                <w:szCs w:val="12"/>
              </w:rPr>
              <w:t>Физические и юридические лица</w:t>
            </w:r>
          </w:p>
        </w:tc>
        <w:tc>
          <w:tcPr>
            <w:tcW w:w="740" w:type="pct"/>
            <w:vAlign w:val="center"/>
          </w:tcPr>
          <w:p w14:paraId="2773DE6B" w14:textId="77777777" w:rsidR="00302963" w:rsidRPr="00302963" w:rsidRDefault="00302963" w:rsidP="00302963">
            <w:pPr>
              <w:spacing w:after="0" w:line="240" w:lineRule="auto"/>
              <w:ind w:firstLine="709"/>
              <w:jc w:val="center"/>
              <w:rPr>
                <w:rFonts w:ascii="Times New Roman" w:hAnsi="Times New Roman" w:cs="Times New Roman"/>
                <w:sz w:val="12"/>
                <w:szCs w:val="12"/>
              </w:rPr>
            </w:pPr>
          </w:p>
        </w:tc>
      </w:tr>
    </w:tbl>
    <w:p w14:paraId="661B5326" w14:textId="77777777" w:rsidR="00854425" w:rsidRDefault="00854425" w:rsidP="00854425">
      <w:pPr>
        <w:tabs>
          <w:tab w:val="left" w:pos="6936"/>
        </w:tabs>
        <w:spacing w:after="0" w:line="240" w:lineRule="auto"/>
        <w:ind w:firstLine="284"/>
        <w:jc w:val="center"/>
        <w:rPr>
          <w:rFonts w:ascii="Times New Roman" w:eastAsia="Calibri" w:hAnsi="Times New Roman" w:cs="Times New Roman"/>
          <w:bCs/>
          <w:sz w:val="12"/>
          <w:szCs w:val="12"/>
        </w:rPr>
      </w:pPr>
    </w:p>
    <w:p w14:paraId="2EBE6E9F" w14:textId="4C998FE1" w:rsidR="00854425" w:rsidRPr="00854425" w:rsidRDefault="00854425" w:rsidP="00854425">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ИНФОРМАЦИОННОЕ СООБЩЕНИЕ</w:t>
      </w:r>
    </w:p>
    <w:p w14:paraId="3A319B95" w14:textId="3A63CEED" w:rsid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xml:space="preserve">Руководствуясь п. 1 ч. 8 ст. 5.1 ГрК Ф,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Серноводск муниципального района Сергиевский Самарской области, утвержденного решением Собрания представителей сельского поселения Серноводск муниципального района  Сергиевский  Самарской  области  от 08.04.2022 г. года № 16, в соответствии с Постановлением Главы сельского поселения Серноводск муниципального района Сергиевский Самарской области № 3 от 10.06.2022 г. «О проведении публичных слушаний по проекту решения собрания представителей сельского поселения Серноводск муниципального района Сергиевский Самарской области «Об утверждении правил благоустройства территории сельского поселения Серноводск муниципального района Сергиевский Самарской области», Администрация сельского поселения Серноводск муниципального района Сергиевский Самарской области осуществляет опубликование проекта решения собрания представителей сельского поселения Серноводск муниципального района Сергиевский Самарской области «Об утверждении правил благоустройства территории сельского поселения Серноводск муниципального района Сергиевский Самарской области» в газете «Сергиевский вестник» и размещение проекта  решения собрания представителей сельского поселения Серноводск муниципального района Сергиевский Самарской области «Об утверждении правил благоустройства территории сельского поселения Серноводск муниципального района Сергиевский Самарской области» в информационно-телекоммуникационной сети «Интернет» на официальном сайте Администрации муниципального района Сергиевский Самарской области </w:t>
      </w:r>
      <w:hyperlink r:id="rId209" w:history="1">
        <w:r w:rsidRPr="002A2273">
          <w:rPr>
            <w:rStyle w:val="aff1"/>
            <w:rFonts w:ascii="Times New Roman" w:eastAsia="Calibri" w:hAnsi="Times New Roman" w:cs="Times New Roman"/>
            <w:bCs/>
            <w:sz w:val="12"/>
            <w:szCs w:val="12"/>
          </w:rPr>
          <w:t>http://sergievsk.ru/</w:t>
        </w:r>
      </w:hyperlink>
      <w:r w:rsidRPr="00854425">
        <w:rPr>
          <w:rFonts w:ascii="Times New Roman" w:eastAsia="Calibri" w:hAnsi="Times New Roman" w:cs="Times New Roman"/>
          <w:bCs/>
          <w:sz w:val="12"/>
          <w:szCs w:val="12"/>
        </w:rPr>
        <w:t>.</w:t>
      </w:r>
    </w:p>
    <w:p w14:paraId="62348249" w14:textId="77777777" w:rsidR="00854425" w:rsidRPr="00854425" w:rsidRDefault="00854425" w:rsidP="00854425">
      <w:pPr>
        <w:tabs>
          <w:tab w:val="left" w:pos="6936"/>
        </w:tabs>
        <w:spacing w:after="0" w:line="240" w:lineRule="auto"/>
        <w:ind w:firstLine="284"/>
        <w:jc w:val="right"/>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xml:space="preserve">ПРОЕКТ  </w:t>
      </w:r>
    </w:p>
    <w:p w14:paraId="59D1F95E" w14:textId="5F6B793E" w:rsidR="00854425" w:rsidRPr="00854425" w:rsidRDefault="00854425" w:rsidP="00854425">
      <w:pPr>
        <w:tabs>
          <w:tab w:val="left" w:pos="6936"/>
        </w:tabs>
        <w:spacing w:after="0" w:line="240" w:lineRule="auto"/>
        <w:ind w:firstLine="284"/>
        <w:jc w:val="center"/>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РЕШЕНИЕ</w:t>
      </w:r>
    </w:p>
    <w:p w14:paraId="44D0D376" w14:textId="5A547543"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xml:space="preserve"> «     »              2022 г.                                                                                     </w:t>
      </w:r>
      <w:r>
        <w:rPr>
          <w:rFonts w:ascii="Times New Roman" w:eastAsia="Calibri" w:hAnsi="Times New Roman" w:cs="Times New Roman"/>
          <w:bCs/>
          <w:sz w:val="12"/>
          <w:szCs w:val="12"/>
        </w:rPr>
        <w:t xml:space="preserve">                                                                                                                   № </w:t>
      </w:r>
    </w:p>
    <w:p w14:paraId="1F627676" w14:textId="75237D87" w:rsidR="00854425" w:rsidRPr="00854425" w:rsidRDefault="00854425" w:rsidP="00854425">
      <w:pPr>
        <w:tabs>
          <w:tab w:val="left" w:pos="6936"/>
        </w:tabs>
        <w:spacing w:after="0" w:line="240" w:lineRule="auto"/>
        <w:ind w:firstLine="284"/>
        <w:jc w:val="center"/>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«Об утверждении правил благоустройства территории сельского поселения Серноводск муниципального района Сергиевский Самарской области»</w:t>
      </w:r>
    </w:p>
    <w:p w14:paraId="1F674F2E"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Принято Собранием Представителей</w:t>
      </w:r>
    </w:p>
    <w:p w14:paraId="59556808"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сельского поселения Серноводск</w:t>
      </w:r>
    </w:p>
    <w:p w14:paraId="65E9D19A" w14:textId="53086288"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му</w:t>
      </w:r>
      <w:r>
        <w:rPr>
          <w:rFonts w:ascii="Times New Roman" w:eastAsia="Calibri" w:hAnsi="Times New Roman" w:cs="Times New Roman"/>
          <w:bCs/>
          <w:sz w:val="12"/>
          <w:szCs w:val="12"/>
        </w:rPr>
        <w:t>ниципального района Сергиевский</w:t>
      </w:r>
    </w:p>
    <w:p w14:paraId="60F46F6C" w14:textId="652A1FEF"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В соответствии с Федеральным законом от 06.10.2003 года № 131-ФЗ «Об общих принципах организации местного самоуправления в Российской Федерации», Приказом Минстроя России от 29.12.2021 года № 1042/пр «Об утверждении методических рекомендаций по разработке норм и правил по благоустройству территорий муниципальных образований», Уставом сельского поселения Серноводск муниципального района Сергиевский, Собрание Представителей сельского поселения Серноводск му</w:t>
      </w:r>
      <w:r>
        <w:rPr>
          <w:rFonts w:ascii="Times New Roman" w:eastAsia="Calibri" w:hAnsi="Times New Roman" w:cs="Times New Roman"/>
          <w:bCs/>
          <w:sz w:val="12"/>
          <w:szCs w:val="12"/>
        </w:rPr>
        <w:t>ниципального района Сергиевский</w:t>
      </w:r>
    </w:p>
    <w:p w14:paraId="1C635B67"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Решило:</w:t>
      </w:r>
    </w:p>
    <w:p w14:paraId="2AB637BD"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 Утвердить Правила благоустройства территории сельского поселения Серноводск муниципального района Сергиевский Самарской области согласно Приложению №1 к настоящему решению.</w:t>
      </w:r>
    </w:p>
    <w:p w14:paraId="2B8525C7"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xml:space="preserve">2. Признать утратившим силу Решения Собрания Представителей сельского поселения Серноводск муниципального района Сергиевский: </w:t>
      </w:r>
    </w:p>
    <w:p w14:paraId="2E070E26"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2.1. № 21 от 13.09.2017 года «Об утверждении Правил благоустройства территории сельского поселения Серноводск муниципального района Сергиевский Самарской области» с изменениями и дополнениями;</w:t>
      </w:r>
    </w:p>
    <w:p w14:paraId="5FB68CE3"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lastRenderedPageBreak/>
        <w:t>2.2.   № 25 от 25.10.2018г. «О внесении изменений в  Решение Собрания Представителей сельского поселения Серноводск муниципального района Сергиевский № 21 от 13.09.2017 г.  «Об утверждении Правил  благоустройства территории сельского поселения  Серноводск муниципального района Сергиевский Самарской области»;</w:t>
      </w:r>
    </w:p>
    <w:p w14:paraId="527AB4B6" w14:textId="62A86382"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xml:space="preserve">2.3. № 18 от 01.07.2019г. «О внесении изменений в  Решение Собрания Представителей сельского поселения Серноводск муниципального района Сергиевский № 21 от 13.09.2017 г.  «Об утверждении Правил  благоустройства территории сельского поселения  Серноводск муниципального района </w:t>
      </w:r>
      <w:r>
        <w:rPr>
          <w:rFonts w:ascii="Times New Roman" w:eastAsia="Calibri" w:hAnsi="Times New Roman" w:cs="Times New Roman"/>
          <w:bCs/>
          <w:sz w:val="12"/>
          <w:szCs w:val="12"/>
        </w:rPr>
        <w:t>Сергиевский Самарской области»;</w:t>
      </w:r>
    </w:p>
    <w:p w14:paraId="128EA032" w14:textId="6714F5B5"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xml:space="preserve">2.4. № 19 от 13.07.2020г. «О внесении изменений в  Решение Собрания Представителей сельского поселения Серноводск муниципального района Сергиевский № 21 от 13.09.2017 г.  «Об утверждении Правил  благоустройства территории сельского поселения  Серноводск муниципального района </w:t>
      </w:r>
      <w:r>
        <w:rPr>
          <w:rFonts w:ascii="Times New Roman" w:eastAsia="Calibri" w:hAnsi="Times New Roman" w:cs="Times New Roman"/>
          <w:bCs/>
          <w:sz w:val="12"/>
          <w:szCs w:val="12"/>
        </w:rPr>
        <w:t>Сергиевский Самарской области»;</w:t>
      </w:r>
    </w:p>
    <w:p w14:paraId="04A461AE"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3. Опубликовать настоящее решение в газете «Сергиевский вестник».</w:t>
      </w:r>
    </w:p>
    <w:p w14:paraId="17573F3F" w14:textId="1E24C62A"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xml:space="preserve">4. Настоящее Решение вступает в силу со дня </w:t>
      </w:r>
      <w:r>
        <w:rPr>
          <w:rFonts w:ascii="Times New Roman" w:eastAsia="Calibri" w:hAnsi="Times New Roman" w:cs="Times New Roman"/>
          <w:bCs/>
          <w:sz w:val="12"/>
          <w:szCs w:val="12"/>
        </w:rPr>
        <w:t>его официального опубликования.</w:t>
      </w:r>
    </w:p>
    <w:p w14:paraId="0921FF33" w14:textId="77777777" w:rsidR="00854425" w:rsidRPr="00854425" w:rsidRDefault="00854425" w:rsidP="00854425">
      <w:pPr>
        <w:tabs>
          <w:tab w:val="left" w:pos="6936"/>
        </w:tabs>
        <w:spacing w:after="0" w:line="240" w:lineRule="auto"/>
        <w:ind w:firstLine="284"/>
        <w:jc w:val="right"/>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Председатель собрания представителей</w:t>
      </w:r>
    </w:p>
    <w:p w14:paraId="7847FA8D" w14:textId="77777777" w:rsidR="00854425" w:rsidRPr="00854425" w:rsidRDefault="00854425" w:rsidP="00854425">
      <w:pPr>
        <w:tabs>
          <w:tab w:val="left" w:pos="6936"/>
        </w:tabs>
        <w:spacing w:after="0" w:line="240" w:lineRule="auto"/>
        <w:ind w:firstLine="284"/>
        <w:jc w:val="right"/>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сельского поселения Серноводск</w:t>
      </w:r>
    </w:p>
    <w:p w14:paraId="5324F996" w14:textId="77777777" w:rsidR="00854425" w:rsidRDefault="00854425" w:rsidP="00854425">
      <w:pPr>
        <w:tabs>
          <w:tab w:val="left" w:pos="6936"/>
        </w:tabs>
        <w:spacing w:after="0" w:line="240" w:lineRule="auto"/>
        <w:ind w:firstLine="284"/>
        <w:jc w:val="right"/>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xml:space="preserve">муниципального района Сергиевский                      </w:t>
      </w:r>
      <w:r>
        <w:rPr>
          <w:rFonts w:ascii="Times New Roman" w:eastAsia="Calibri" w:hAnsi="Times New Roman" w:cs="Times New Roman"/>
          <w:bCs/>
          <w:sz w:val="12"/>
          <w:szCs w:val="12"/>
        </w:rPr>
        <w:t xml:space="preserve">  </w:t>
      </w:r>
    </w:p>
    <w:p w14:paraId="1FC0E251" w14:textId="4C87CD27" w:rsidR="00854425" w:rsidRPr="00854425" w:rsidRDefault="00854425" w:rsidP="00854425">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Н.Ю.Саломасова</w:t>
      </w:r>
    </w:p>
    <w:p w14:paraId="45B7097A" w14:textId="77777777" w:rsidR="00854425" w:rsidRPr="00854425" w:rsidRDefault="00854425" w:rsidP="00854425">
      <w:pPr>
        <w:tabs>
          <w:tab w:val="left" w:pos="6936"/>
        </w:tabs>
        <w:spacing w:after="0" w:line="240" w:lineRule="auto"/>
        <w:ind w:firstLine="284"/>
        <w:jc w:val="right"/>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Глава сельского поселения Серноводск</w:t>
      </w:r>
    </w:p>
    <w:p w14:paraId="10D62CF5" w14:textId="77777777" w:rsidR="00854425" w:rsidRDefault="00854425" w:rsidP="00854425">
      <w:pPr>
        <w:tabs>
          <w:tab w:val="left" w:pos="6936"/>
        </w:tabs>
        <w:spacing w:after="0" w:line="240" w:lineRule="auto"/>
        <w:ind w:firstLine="284"/>
        <w:jc w:val="right"/>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xml:space="preserve">муниципального района Сергиевский                      </w:t>
      </w:r>
    </w:p>
    <w:p w14:paraId="19F3752C" w14:textId="03877A0A" w:rsidR="00854425" w:rsidRPr="00854425" w:rsidRDefault="00854425" w:rsidP="00854425">
      <w:pPr>
        <w:tabs>
          <w:tab w:val="left" w:pos="6936"/>
        </w:tabs>
        <w:spacing w:after="0" w:line="240" w:lineRule="auto"/>
        <w:ind w:firstLine="284"/>
        <w:jc w:val="right"/>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xml:space="preserve">                       В.В.Тулгаев</w:t>
      </w:r>
    </w:p>
    <w:p w14:paraId="3E445739" w14:textId="77777777" w:rsidR="00854425" w:rsidRPr="00854425" w:rsidRDefault="00854425" w:rsidP="00854425">
      <w:pPr>
        <w:tabs>
          <w:tab w:val="left" w:pos="6936"/>
        </w:tabs>
        <w:spacing w:after="0" w:line="240" w:lineRule="auto"/>
        <w:jc w:val="right"/>
        <w:rPr>
          <w:rFonts w:ascii="Times New Roman" w:eastAsia="Calibri" w:hAnsi="Times New Roman" w:cs="Times New Roman"/>
          <w:bCs/>
          <w:sz w:val="12"/>
          <w:szCs w:val="12"/>
        </w:rPr>
      </w:pPr>
    </w:p>
    <w:p w14:paraId="5ED2FD72" w14:textId="77777777" w:rsidR="00854425" w:rsidRPr="00854425" w:rsidRDefault="00854425" w:rsidP="00854425">
      <w:pPr>
        <w:tabs>
          <w:tab w:val="left" w:pos="6936"/>
        </w:tabs>
        <w:spacing w:after="0" w:line="240" w:lineRule="auto"/>
        <w:ind w:firstLine="284"/>
        <w:jc w:val="right"/>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xml:space="preserve">Приложение №1 </w:t>
      </w:r>
    </w:p>
    <w:p w14:paraId="5F51F327" w14:textId="77777777" w:rsidR="00854425" w:rsidRPr="00854425" w:rsidRDefault="00854425" w:rsidP="00854425">
      <w:pPr>
        <w:tabs>
          <w:tab w:val="left" w:pos="6936"/>
        </w:tabs>
        <w:spacing w:after="0" w:line="240" w:lineRule="auto"/>
        <w:ind w:firstLine="284"/>
        <w:jc w:val="right"/>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xml:space="preserve">к решению Собрания Представителей </w:t>
      </w:r>
    </w:p>
    <w:p w14:paraId="65E9F8DB" w14:textId="77777777" w:rsidR="00854425" w:rsidRPr="00854425" w:rsidRDefault="00854425" w:rsidP="00854425">
      <w:pPr>
        <w:tabs>
          <w:tab w:val="left" w:pos="6936"/>
        </w:tabs>
        <w:spacing w:after="0" w:line="240" w:lineRule="auto"/>
        <w:ind w:firstLine="284"/>
        <w:jc w:val="right"/>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xml:space="preserve">сельского поселения Серноводск муниципального </w:t>
      </w:r>
    </w:p>
    <w:p w14:paraId="5BFCD3A8" w14:textId="77777777" w:rsidR="00854425" w:rsidRPr="00854425" w:rsidRDefault="00854425" w:rsidP="00854425">
      <w:pPr>
        <w:tabs>
          <w:tab w:val="left" w:pos="6936"/>
        </w:tabs>
        <w:spacing w:after="0" w:line="240" w:lineRule="auto"/>
        <w:ind w:firstLine="284"/>
        <w:jc w:val="right"/>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района Сергиевский самарской области</w:t>
      </w:r>
    </w:p>
    <w:p w14:paraId="3B86B898" w14:textId="5C5BC7E9" w:rsidR="00854425" w:rsidRPr="00854425" w:rsidRDefault="00854425" w:rsidP="00854425">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     от «    »          2022г.</w:t>
      </w:r>
    </w:p>
    <w:p w14:paraId="3A646E1E" w14:textId="7F618C99" w:rsidR="00854425" w:rsidRPr="00854425" w:rsidRDefault="00854425" w:rsidP="00854425">
      <w:pPr>
        <w:tabs>
          <w:tab w:val="left" w:pos="6936"/>
        </w:tabs>
        <w:spacing w:after="0" w:line="240" w:lineRule="auto"/>
        <w:ind w:firstLine="284"/>
        <w:jc w:val="center"/>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ПРАВИЛА</w:t>
      </w:r>
    </w:p>
    <w:p w14:paraId="39E15901" w14:textId="77777777" w:rsidR="00854425" w:rsidRPr="00854425" w:rsidRDefault="00854425" w:rsidP="00854425">
      <w:pPr>
        <w:tabs>
          <w:tab w:val="left" w:pos="6936"/>
        </w:tabs>
        <w:spacing w:after="0" w:line="240" w:lineRule="auto"/>
        <w:ind w:firstLine="284"/>
        <w:jc w:val="center"/>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благоустройства территории сельского  поселения Серноводск муниципального района Сергиевский Самарской области</w:t>
      </w:r>
    </w:p>
    <w:p w14:paraId="128E934B" w14:textId="77777777" w:rsidR="00854425" w:rsidRPr="00854425" w:rsidRDefault="00854425" w:rsidP="00854425">
      <w:pPr>
        <w:tabs>
          <w:tab w:val="left" w:pos="6936"/>
        </w:tabs>
        <w:spacing w:after="0" w:line="240" w:lineRule="auto"/>
        <w:rPr>
          <w:rFonts w:ascii="Times New Roman" w:eastAsia="Calibri" w:hAnsi="Times New Roman" w:cs="Times New Roman"/>
          <w:bCs/>
          <w:sz w:val="12"/>
          <w:szCs w:val="12"/>
        </w:rPr>
      </w:pPr>
    </w:p>
    <w:p w14:paraId="0226E38E" w14:textId="52FBC92A" w:rsidR="00854425" w:rsidRPr="00854425" w:rsidRDefault="00854425" w:rsidP="00854425">
      <w:pPr>
        <w:tabs>
          <w:tab w:val="left" w:pos="6936"/>
        </w:tabs>
        <w:spacing w:after="0" w:line="240" w:lineRule="auto"/>
        <w:ind w:firstLine="284"/>
        <w:jc w:val="center"/>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Глава 1. ОБЩИЕ П</w:t>
      </w:r>
      <w:r>
        <w:rPr>
          <w:rFonts w:ascii="Times New Roman" w:eastAsia="Calibri" w:hAnsi="Times New Roman" w:cs="Times New Roman"/>
          <w:bCs/>
          <w:sz w:val="12"/>
          <w:szCs w:val="12"/>
        </w:rPr>
        <w:t>ОЛОЖЕНИЯ</w:t>
      </w:r>
    </w:p>
    <w:p w14:paraId="28F4742A"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Статья 1. Цели Правил</w:t>
      </w:r>
    </w:p>
    <w:p w14:paraId="451934DD"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1.1. Правила благоустройства территории сельского поселения Серноводск муниципального района Сергиевский Самарской области (далее – Правила) разработаны в соответствии Федеральным законом от 06.10.2003г. №131-ФЗ «Об общих принципах организации местного самоуправления в Российской Федерации», Градостроительным кодексом Российской Федерации, Кодексом Российской Федерации об административных правонарушениях, Федеральным законом от 30.03.1999г. №52-ФЗ «О санитарно эпидемиологическом благополучии населения», Федеральным Законом от 10.01.2002г. №7-ФЗ «Об охране окружающей среды», Федеральным законом от 31.07.2020г. № 248-ФЗ «О государственном контроле (надзоре) и муниципальном контроле в Российской Федерации», Законом Самарской области от 01.11.2007г. №115-ГД «Об административных правонарушениях на территории Самарской области», иными нормативными правовыми актами, СНиПами, ГОСТами, Уставом сельского поселения Серноводск муниципального района Сергиевский Самарской области.</w:t>
      </w:r>
    </w:p>
    <w:p w14:paraId="730DCAAA"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1.2. Правила устанавливают единые и обязательные требования к созданию и содержанию объектов благоустройства, надлежащему содержанию территории сельского поселения Серноводск муниципального района Сергиевский Самарской области (далее – поселение), проектированию, размещению, содержанию и восстановлению элементов благоустройства, в том числе после проведения земляных работ, а так же иные требования, в соответствии с Федеральным законом от 06.10.2003г. №131-ФЗ «Об общих принципах организации местного самоуправления в Российской Федерации», и направлены на обеспечение и повышение комфортности условий проживания граждан, поддержание и улучшение санитарного и эстетического состояния территории поселения.</w:t>
      </w:r>
    </w:p>
    <w:p w14:paraId="7324C76D"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1.3. Установленные настоящими правилами требования обязательны для всех юридических (независимо от формы собственности и ведомственной принадлежности) и физических лиц.</w:t>
      </w:r>
    </w:p>
    <w:p w14:paraId="0BB1CAF5" w14:textId="4BF782FA"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1.4. Координацию и организацию деятельности по реализации Правил осущест</w:t>
      </w:r>
      <w:r>
        <w:rPr>
          <w:rFonts w:ascii="Times New Roman" w:eastAsia="Calibri" w:hAnsi="Times New Roman" w:cs="Times New Roman"/>
          <w:bCs/>
          <w:sz w:val="12"/>
          <w:szCs w:val="12"/>
        </w:rPr>
        <w:t xml:space="preserve">вляет Администрация поселения. </w:t>
      </w:r>
    </w:p>
    <w:p w14:paraId="798B10B7" w14:textId="71688629"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2. Понятия и термины</w:t>
      </w:r>
    </w:p>
    <w:p w14:paraId="670D229B" w14:textId="77DE5F46"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 благоустройство территории – деятельность по реализации комплекса мероприятий, установленного настоящими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w:t>
      </w:r>
      <w:r>
        <w:rPr>
          <w:rFonts w:ascii="Times New Roman" w:eastAsia="Calibri" w:hAnsi="Times New Roman" w:cs="Times New Roman"/>
          <w:bCs/>
          <w:sz w:val="12"/>
          <w:szCs w:val="12"/>
        </w:rPr>
        <w:t>ужений, прилегающих территорий;</w:t>
      </w:r>
    </w:p>
    <w:p w14:paraId="7DF58453"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2.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14:paraId="4EE25332"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3. 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14:paraId="5B9E867F"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4. павильон – оборудованное строение или сооружение, имеющее торговый зал и помещения для хранения товарного запаса, рассчитанное на одно или несколько рабочих мест;</w:t>
      </w:r>
    </w:p>
    <w:p w14:paraId="6B9A8E1A"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5. киоск – оснащенное торговым оборудованием строение, не имеющее торгового зала и помещений для хранения товаров, рассчитанное на одно рабочее место продавца, на площади которого хранится товарный запас;</w:t>
      </w:r>
    </w:p>
    <w:p w14:paraId="234A5EBA"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6. торговая галерея – выполненный в едином архитектурном решении нестационарный торговый объект, состоящий из совокупности, но не более пяти (в одном ряду) специализированных павильонов или киосков, обеспечивающих беспрепятственный проход для покупателей, объединенных под единой временной светопрозрачной кровлей, не несущей теплоизоляционную функцию;</w:t>
      </w:r>
    </w:p>
    <w:p w14:paraId="7720D2F8"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7. мобильный пункт быстрого питания – передвижное сооружение (автокафе), специализирующееся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w:t>
      </w:r>
    </w:p>
    <w:p w14:paraId="414A6649"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8. торговый автомат (вендинговый автомат) – временное техническое устройство, сооружение или конструкция, осуществляющее продажу штучного товара, оплата и выдача которого осуществляется с помощью технических приспособлений, не требующих непосредственного участия продавца;</w:t>
      </w:r>
    </w:p>
    <w:p w14:paraId="5E42D177"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9. объект мобильной торговли – нестационарный торговый объект, представляющий специализированный магазин, передвижное сооружение (изотермические емкости и цистерны, прочие передвижные объекты), автолавку или иное специально оборудованное для осуществления розничной торговли транспортное средство;</w:t>
      </w:r>
    </w:p>
    <w:p w14:paraId="446A9EFE"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lastRenderedPageBreak/>
        <w:t>10. бахчевой вал – нестационарный торговый объект, представляющий собой специально оборудованную временную конструкцию, предназначенную для продажи сезонных бахчевых культур;</w:t>
      </w:r>
    </w:p>
    <w:p w14:paraId="49624B2B"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11. елочный базар – 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продажи натуральных хвойных деревьев и веток хвойных деревьев;</w:t>
      </w:r>
    </w:p>
    <w:p w14:paraId="5AEA82BE"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12.  сезонное (летнее) кафе при стационарном предприятии общественного питания – легковозводимые временные элементы благоустройства – террасы, зонты, выносные столики, расположенные на территории, непосредственно примыкающей к зданию или сооружению, в помещениях которого располагается пункт общественного питания, или на расстоянии не более 5 метров от стационарного предприятия общественного питания;</w:t>
      </w:r>
    </w:p>
    <w:p w14:paraId="71A68FDB"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13. уполномоченные лица - собственники или иные законные владельцы зданий, строений, сооружений, земельных участков, а также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14:paraId="1DE9C6C9"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14.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14:paraId="2C7BDB2C"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15. накопление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w:t>
      </w:r>
    </w:p>
    <w:p w14:paraId="2693EBC5"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16. 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
    <w:p w14:paraId="13C8B4AB"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 отходы производства и потребления (далее - отходы)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Федеральным законом;</w:t>
      </w:r>
    </w:p>
    <w:p w14:paraId="15C7BE45"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18. твердые коммунальные отходы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2ADB0EBF"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19. мусор - мелкие неоднородные сухие или влажные отходы;</w:t>
      </w:r>
    </w:p>
    <w:p w14:paraId="30D17946"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20. обращение с отходами - деятельность по сбору, накоплению, транспортированию, обработке, утилизации, обезвреживанию, размещению отходов;</w:t>
      </w:r>
    </w:p>
    <w:p w14:paraId="6F263BA2"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21. объект размещения отходов - специально оборудованные сооружения, предназначенные для размещения отходов (полигон, шламохранилище, в том числе шламовый амбар, хвостохранилище, отвал горных пород и другое) и включающие в себя объекты хранения отходов и объекты захоронения отходов;</w:t>
      </w:r>
    </w:p>
    <w:p w14:paraId="28CAA173"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22. несанкционированная свалка мусора - территории, используемые, но не предназначенные для размещения на них отходов;</w:t>
      </w:r>
    </w:p>
    <w:p w14:paraId="00A08C54"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23. транспортирование отходов - перевозка отходов автомобильным, железнодорожным, воздушным, внутренним водным и морским транспортом в пределах территории Российской Федерации, в том числе по автомобильным дорогам и железнодорожным путям, осуществляемая вне границ земельного участка, находящегося в собственности индивидуального предпринимателя или юридического лица либо предоставленного им на иных правах;</w:t>
      </w:r>
    </w:p>
    <w:p w14:paraId="2A3413EF"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24. содержание   территорий   -   комплекс   мероприятий,   связанных   со   своевременным ремонтом и содержанием фасадов зданий, строений и сооружений, малых архитектурных форм, заборов и ограждений, содержанием строительных площадок, зеленых насаждений, подземных   инженерных   коммуникаций   и   их   конструктивных   элементов,    объектов транспортной инфраструктуры, расположенных на земельном участке;</w:t>
      </w:r>
    </w:p>
    <w:p w14:paraId="2AED921E"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25. уборка закрепленных территорий - комплекс мероприятий, связанных с регулярной очисткой территорий открытого грунта и территорий с твердым покрытием от грязи, мусора, снега и льда, газонов от мусора, а также со сбором и вывозом в специально отведенные для этого места отходов производства и потребления, листвы, другого мусора, снега, льда, иные мероприятия, направленные на обеспечение экологического и санитарно-эпидемиологического благополучия населения и охрану окружающей среды;</w:t>
      </w:r>
    </w:p>
    <w:p w14:paraId="770B4327"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26. специализированная организация - организация (индивидуальные предприниматели), осуществляющая ремонт и эксплуатацию дорожного покрытия, сбор и вывоз коммунальных отходов, и другую деятельность, направленную на выполнение работ по благоустройству;</w:t>
      </w:r>
    </w:p>
    <w:p w14:paraId="061C24D9"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27. территории общего пользования - территории, которыми беспрепятственно пользуются неограниченный круг лиц (в том числе площади, улицы, проезды, набережные, скверы и т.д.);</w:t>
      </w:r>
    </w:p>
    <w:p w14:paraId="00BE4378"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28. внешнее благоустройство - совокупность работ и мероприятий, направленных на создание благоприятных условий жизни и досуга населения  поселения, включающих в себя работы по инженерной подготовке территорий, строительству, ремонту и содержанию объектов благоустройства</w:t>
      </w:r>
    </w:p>
    <w:p w14:paraId="1E2F13A2"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29. объекты благоустройства — территории различного функционального назначения, на которых осуществляется деятельность по благоустройству, в том числе:</w:t>
      </w:r>
    </w:p>
    <w:p w14:paraId="0F10FACF"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xml:space="preserve">а) элементы планировочной структуры (зоны (массивы), районы (в том числе жилые районы, микрорайоны, кварталы, промышленные районы), территории размещения садоводческих, огороднических некоммерческих объединений граждан); </w:t>
      </w:r>
    </w:p>
    <w:p w14:paraId="197284B9"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б) элементы улично-дорожной сети (аллеи, бульвары, магистрали, переулки, площади, проезды, проспекты, проулки, разъезды, спуски, тракты, тупики, улицы, шоссе);</w:t>
      </w:r>
    </w:p>
    <w:p w14:paraId="595A5ACD"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в) дворовые территории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w:t>
      </w:r>
    </w:p>
    <w:p w14:paraId="7A5A4565"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г) детские площадки, спортивные и другие площадки, предназначенные  для отдыха и досуга;</w:t>
      </w:r>
    </w:p>
    <w:p w14:paraId="742530D2"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д) площадки для выгула и дрессировки собак;</w:t>
      </w:r>
    </w:p>
    <w:p w14:paraId="51CECF51"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е) парковки (парковочные места);</w:t>
      </w:r>
    </w:p>
    <w:p w14:paraId="05F426FA"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ж) парки, скверы, иные зелёные зоны;</w:t>
      </w:r>
    </w:p>
    <w:p w14:paraId="0288026A"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з) технические зоны транспортных, инженерных коммуникаций, водоохранные зоны;</w:t>
      </w:r>
    </w:p>
    <w:p w14:paraId="36D15BD3"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и) контейнерные площадки и площадки для складирования отдельных групп твёрдых коммунальных отходов;</w:t>
      </w:r>
    </w:p>
    <w:p w14:paraId="18BC73CA"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3) элементы благоустройства:</w:t>
      </w:r>
    </w:p>
    <w:p w14:paraId="10B2D777"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а) элементы озеленения;</w:t>
      </w:r>
    </w:p>
    <w:p w14:paraId="3800A3DB"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б) покрытия;</w:t>
      </w:r>
    </w:p>
    <w:p w14:paraId="0B9AE82C"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в) уличное коммунально-бытовое и техническое оборудование;</w:t>
      </w:r>
    </w:p>
    <w:p w14:paraId="50C98AC5"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г) игровое и спортивное оборудование;</w:t>
      </w:r>
    </w:p>
    <w:p w14:paraId="5EDD768A"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д) средства размещения информации и рекламные конструкции;</w:t>
      </w:r>
    </w:p>
    <w:p w14:paraId="71197734"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е) малые архитектурные формы;</w:t>
      </w:r>
    </w:p>
    <w:p w14:paraId="78FEF561"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ж) элементы объектов капитального строительства;</w:t>
      </w:r>
    </w:p>
    <w:p w14:paraId="6818953A"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lastRenderedPageBreak/>
        <w:t>30. паспорт объекта благоустройства — документ, содержащий информацию:</w:t>
      </w:r>
    </w:p>
    <w:p w14:paraId="1221D02E"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а) о собственниках и границах земельных участков, формирующих территорию объекта благоустройства;</w:t>
      </w:r>
    </w:p>
    <w:p w14:paraId="363C1CB9"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б) об элементах благоустройства;</w:t>
      </w:r>
    </w:p>
    <w:p w14:paraId="3B26BEE6"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в) сведения о текущем состоянии территории;</w:t>
      </w:r>
    </w:p>
    <w:p w14:paraId="5876414A"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г) сведения о предлагаемых мероприятиях по благоустройству;</w:t>
      </w:r>
    </w:p>
    <w:p w14:paraId="4BB39584"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31. элементы обустройства автомобильных дорог - сооружения, к которым относятся дорожные знаки, дорожные ограждения, светофоры и другие устройства для регулирования дорожного движения,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взимания платы, стоянки (парковки)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 обеспечения дорожного движения, в том числе его безопасности, сооружения, за исключением объектов дорожного сервиса;</w:t>
      </w:r>
    </w:p>
    <w:p w14:paraId="437BB66E" w14:textId="16F1DB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32. автомобильная дорога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w:t>
      </w:r>
      <w:r>
        <w:rPr>
          <w:rFonts w:ascii="Times New Roman" w:eastAsia="Calibri" w:hAnsi="Times New Roman" w:cs="Times New Roman"/>
          <w:bCs/>
          <w:sz w:val="12"/>
          <w:szCs w:val="12"/>
        </w:rPr>
        <w:t>ных дорог;</w:t>
      </w:r>
    </w:p>
    <w:p w14:paraId="7C126CC1"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33. защитные дорожные сооружения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w:t>
      </w:r>
    </w:p>
    <w:p w14:paraId="69E31D4D"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34. 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14:paraId="48E7F01C"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35. содержание автомобильной дороги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14:paraId="04F3338C"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36. фасад здания - наружная сторона здания или сооружения;</w:t>
      </w:r>
    </w:p>
    <w:p w14:paraId="010D3F61"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37. текущий ремонт зданий и сооружений - комплекс строительных работ и организационно-технических мероприятий, направленных на устранение неисправностей (восстановление работоспособности) элементов здания, сооружения и поддержание эксплутационных показателей;</w:t>
      </w:r>
    </w:p>
    <w:p w14:paraId="74452495"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38. 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14:paraId="1B9958C0"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39. зеленый фонд поселений, представляет собой совокупность территорий, на которых расположены лесные и иные насаждения, в том числе в зеленых зонах, лесопарковых зонах, и других озелененных территорий в границах этих поселений.</w:t>
      </w:r>
    </w:p>
    <w:p w14:paraId="64EE7D10"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40. природная среда – совокупность компонентов природной среды, природных и природно-антропогенных объектов;</w:t>
      </w:r>
    </w:p>
    <w:p w14:paraId="2C40BB4F"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41. использование природных ресурсов – эксплуатация природных ресурсов, вовлечение их в хозяйственный оборот, в том числе все виды воздействия на них в процессе хозяйственной и иной деятельности;</w:t>
      </w:r>
    </w:p>
    <w:p w14:paraId="4A5EA023"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42. естественная экологическая система — объективно существующая часть природной среды, которая имеет пространственно-территориальные границы и в которых живые (растения, животные и другие организмы) и неживые ее элементы взаимодействуют, как единое функциональное целое и связаны между собой обменом веществ и энергией;</w:t>
      </w:r>
    </w:p>
    <w:p w14:paraId="2B3241C6"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43. охрана окружающей среды - деятельность органов государственной власти РФ, органов государственной власти субъектов РФ, органов местного самоуправления, общественных и иных некоммерческих объединений, юридических и физических лиц, направленная на сохранение и восстановление природной среды, рациональное использование и воспроизводство природных ресурсов, предотвращение негативного воздействия хозяйственной и иной деятельности на окружающую среду и ликвидацию ее последствий;</w:t>
      </w:r>
    </w:p>
    <w:p w14:paraId="4212015A"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44. загрязнение окружающей среды - поступление в окружающую среду вещества и (или) энергии, свойства, местоположение или количество которых оказывает негативное воздействие на окружающую среду;</w:t>
      </w:r>
    </w:p>
    <w:p w14:paraId="47CAAAEB"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45. вред окружающей среде - негативное изменение окружающей среды в результате ее загрязнения, повлекшее за собой деградацию естественных экологических систем и истощение природных ресурсов;</w:t>
      </w:r>
    </w:p>
    <w:p w14:paraId="450BCF50"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46. загрязняющее вещество - вещество или смесь веществ и микроорганизмов, которые в количестве и (или) концентрациях, превышающих установленные для химических веществ, в том числе радиоактивных, иных веществ и микроорганизмов нормативы, оказывают негативное воздействие на окружающую среду, жизнь, здоровье человека;</w:t>
      </w:r>
    </w:p>
    <w:p w14:paraId="711D1703"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47. природный ландшафт - территория, которая не подвергалась изменению в результате хозяйственной и иной деятельности и характеризуется сочетанием определенных типов рельефа местности, почв, растительности, сформированных в единых климатических условиях;</w:t>
      </w:r>
    </w:p>
    <w:p w14:paraId="0408BDF6"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48. отработанные ртутьсодержащие лампы - ртутьсодержащие отходы, представляющие собой отходы от использования товаров с ртутным заполнением и содержанием ртути не менее 0,01 процента, утративших свои потребительские свойства (люминесцентные лампы с холодным катодом, люминесцентные лампы с внешним электродом, лампы люминесцентные малогабаритные, лампы люминесцентные трубчатые, лампы общего освещения ртутные высокого давления паросветные);</w:t>
      </w:r>
    </w:p>
    <w:p w14:paraId="5E6C412F"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49. уполномоченный орган — орган местного самоуправления, уполномоченный Федеральными законами, законами Самарской области, муниципальными правовыми актами на организацию и координацию мероприятий в рамках благоустройства территории сельского поселения Серноводск муниципального района Сергиевский Самарской области.</w:t>
      </w:r>
    </w:p>
    <w:p w14:paraId="769EF8C0" w14:textId="76705C00"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50. жидкие бытовые отходы - хозяйственно-бытовые сточные воды, образующиеся в результате жизнедеятельности населения и сбрасываемые в сооружения и устройства, не подключенные (технологически не присоединенные) к централизованной системе водоотведения и предназначенные для приема и накопл</w:t>
      </w:r>
      <w:r>
        <w:rPr>
          <w:rFonts w:ascii="Times New Roman" w:eastAsia="Calibri" w:hAnsi="Times New Roman" w:cs="Times New Roman"/>
          <w:bCs/>
          <w:sz w:val="12"/>
          <w:szCs w:val="12"/>
        </w:rPr>
        <w:t>ения сточных вод (далее – ЖБО).</w:t>
      </w:r>
    </w:p>
    <w:p w14:paraId="328AC226" w14:textId="6F2EE3E2"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Статья 3. Организационная основа мероприятий по благо</w:t>
      </w:r>
      <w:r>
        <w:rPr>
          <w:rFonts w:ascii="Times New Roman" w:eastAsia="Calibri" w:hAnsi="Times New Roman" w:cs="Times New Roman"/>
          <w:bCs/>
          <w:sz w:val="12"/>
          <w:szCs w:val="12"/>
        </w:rPr>
        <w:t>устройству территории поселения</w:t>
      </w:r>
    </w:p>
    <w:p w14:paraId="10470892"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3.1. Организационной основой для проведения мероприятий по благоустройству является муниципальная программа благоустройства территории  поселения (далее — программа), разрабатываемая администрацией сельского поселения с учётом документов стратегического и территориального планирования Российской Федерации, Самарской области, муниципального района Сергиевский Самарской области и поселения, документации по планировке территории и потребностей населения.</w:t>
      </w:r>
    </w:p>
    <w:p w14:paraId="10207793"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3.2. Программа должна содержать:</w:t>
      </w:r>
    </w:p>
    <w:p w14:paraId="4897EE29" w14:textId="74E95454"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xml:space="preserve">3.2.1. порядок и условия проведения инвентаризации объектов благоустройства с разработкой паспортов объектов благоустройства; </w:t>
      </w:r>
    </w:p>
    <w:p w14:paraId="079877BC" w14:textId="365504D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3.2.2. требования к форме и содержанию проектов благоустройства;</w:t>
      </w:r>
    </w:p>
    <w:p w14:paraId="7F361CCB" w14:textId="76A77C5A"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3.2.3. наименование и сроки проведения мероприятий по благоустройству с указанием объёмов и источников их финансирования.</w:t>
      </w:r>
    </w:p>
    <w:p w14:paraId="59FB8C1C"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3.3.  Информирование населения и заинтересованных лиц о программе и ходе её реализации осуществляется посредством:</w:t>
      </w:r>
    </w:p>
    <w:p w14:paraId="223AEB76"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lastRenderedPageBreak/>
        <w:t>3.3.1. создания и обеспечения функционирования специального раздела официального сайта администрации поселения в информационно-телекоммуникационной сети «Интернет» по адресу: http://www.sergievsk.ru с публикацией фото-, видео- и текстовых отчётов по итогам проведения общественных обсуждений;</w:t>
      </w:r>
    </w:p>
    <w:p w14:paraId="4967C6D0"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3.3.2. работы с местными средствами массовой информации, охватывающими круг людей разных возрастных групп и потенциальные аудитории проектов благоустройства;</w:t>
      </w:r>
    </w:p>
    <w:p w14:paraId="2D42F534"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3.3.3. вывешивания объявлений на информационных досках в подъездах жилых домов, расположенных в непосредственной близости к проектируемому объекту благоустройства, в наиболее посещаемых местах (общественных и торгово-развлекательных центрах, медицинских организациях, домах культуры, библиотеках, спортивных центрах и т.д.);</w:t>
      </w:r>
    </w:p>
    <w:p w14:paraId="7CC584FC"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3.3.4. информирования местных жителей через общеобразовательные организации (организация конкурса рисунков, сборов пожеланий, сочинений, макетов, проектов, распространения анкет и приглашения для родителей учащихся и воспитанников);</w:t>
      </w:r>
    </w:p>
    <w:p w14:paraId="408BA11F"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3.3.5. индивидуальных приглашений участников встречи лично, по электронной почте или по телефону;</w:t>
      </w:r>
    </w:p>
    <w:p w14:paraId="47B0F98E"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3.3.6. установки интерактивных стендов с устройствами для заполнения и сбора анкет, стендов с планом территории для проведения картирования и сбора пожеланий в центрах общественной жизни и местах пребывания большого количества людей;</w:t>
      </w:r>
    </w:p>
    <w:p w14:paraId="6B628783"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3.3.7. использования социальных сетей и интернет - ресурсов для доведения информации до сведения различных общественных объединений и профессиональных сообществ.</w:t>
      </w:r>
    </w:p>
    <w:p w14:paraId="3DF59F01"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p>
    <w:p w14:paraId="206B8F1E" w14:textId="77777777" w:rsidR="00854425" w:rsidRDefault="00854425" w:rsidP="00854425">
      <w:pPr>
        <w:tabs>
          <w:tab w:val="left" w:pos="6936"/>
        </w:tabs>
        <w:spacing w:after="0" w:line="240" w:lineRule="auto"/>
        <w:ind w:firstLine="284"/>
        <w:jc w:val="center"/>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Глава 2. ЭЛЕМЕНТЫ БЛАГОУСТРОЙСТВА ТЕРРИТОРИИ</w:t>
      </w:r>
    </w:p>
    <w:p w14:paraId="54FD91CF" w14:textId="0CC3DA6E" w:rsidR="00854425" w:rsidRPr="00854425" w:rsidRDefault="00854425" w:rsidP="00854425">
      <w:pPr>
        <w:tabs>
          <w:tab w:val="left" w:pos="6936"/>
        </w:tabs>
        <w:spacing w:after="0" w:line="240" w:lineRule="auto"/>
        <w:ind w:firstLine="284"/>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Статья 4. Декоративные, технические, планировочные, конструктивные устройства</w:t>
      </w:r>
    </w:p>
    <w:p w14:paraId="1E724852" w14:textId="463E4570"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4.1. Ограждения</w:t>
      </w:r>
    </w:p>
    <w:p w14:paraId="214D2F75"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4.1.1. В целях благоустройства на территории поселения применяются различные виды ограждений, которые различаются: по назначению (декоративные, защитные, их сочетание), высоте (низкие - 0,3 - 1,0 м, средние - 1,1 - 1,7 м, высокие - 1,8 - 3,0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14:paraId="292261CA"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4.1.2. Проектирование производится в зависимости от их местоположения и назначения согласно ГОСТам, каталогам сертифицированных изделий, проектам индивидуального проектирования.</w:t>
      </w:r>
    </w:p>
    <w:p w14:paraId="6962B181" w14:textId="2BD3A018"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4.1.3. На территориях общественного, рекреационного назначения запрещается проектирование глухи</w:t>
      </w:r>
      <w:r>
        <w:rPr>
          <w:rFonts w:ascii="Times New Roman" w:eastAsia="Calibri" w:hAnsi="Times New Roman" w:cs="Times New Roman"/>
          <w:bCs/>
          <w:sz w:val="12"/>
          <w:szCs w:val="12"/>
        </w:rPr>
        <w:t xml:space="preserve">х и железобетонных ограждений. </w:t>
      </w:r>
    </w:p>
    <w:p w14:paraId="67B0F03B" w14:textId="75BF9000"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4.2. Виды покрытий</w:t>
      </w:r>
    </w:p>
    <w:p w14:paraId="09FD00E5"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4.2.1. Покрытия поверхности обеспечивают на территории поселения условия безопасного и комфортного передвижения, а также формируют архитектурно-художественный облик среды. Для целей благоустройства территории используют следующие виды покрытий:</w:t>
      </w:r>
    </w:p>
    <w:p w14:paraId="4A181587"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твердые (капитальные) - монолитные или сборные, выполняемые из асфальтобетона, цементобетона, природного камня и подобных материалов;</w:t>
      </w:r>
    </w:p>
    <w:p w14:paraId="18FEA8B3"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мягкие (некапитальные) - выполняемые из природных или искусственных сыпучих материалов (песок, щебень, гранитные высевки, керамзит, резиновая крошка и других), находящихся в естественном состоянии, сухих смесях, уплотненных или укрепленных вяжущими;</w:t>
      </w:r>
    </w:p>
    <w:p w14:paraId="7C9A8788"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газонные, выполняемые по специальным технологиям подготовки и посадки травяного покрова;</w:t>
      </w:r>
    </w:p>
    <w:p w14:paraId="4F4E6890"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комбинированные, представляющие сочетания покрытий, указанных выше (например, плитка, утопленная в газон и т.п.).</w:t>
      </w:r>
    </w:p>
    <w:p w14:paraId="52238922" w14:textId="085310FE"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4.2.2. Твердые покрытия используются с учетом возможных предельных нагрузок, характера и состава движения, противопожарных требований, действующих на момент проектирования, в свою очередь, мягкие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других объектов), а газонных и комбинирова</w:t>
      </w:r>
      <w:r>
        <w:rPr>
          <w:rFonts w:ascii="Times New Roman" w:eastAsia="Calibri" w:hAnsi="Times New Roman" w:cs="Times New Roman"/>
          <w:bCs/>
          <w:sz w:val="12"/>
          <w:szCs w:val="12"/>
        </w:rPr>
        <w:t>нных, как наиболее экологичных.</w:t>
      </w:r>
    </w:p>
    <w:p w14:paraId="0BECA056" w14:textId="5DFAA5BD"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5. Элементы озеленения</w:t>
      </w:r>
    </w:p>
    <w:p w14:paraId="0FCFCBDA"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5.1. Озеленение - элемент благоустройства и ландшафтной организации территории, обеспечивающий формирование среды поселения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поселения.</w:t>
      </w:r>
    </w:p>
    <w:p w14:paraId="31CC1E0C"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xml:space="preserve">5.2. Основными типами насаждений и озеленения являются: массивы, группы, солитеры, живые изгороди, кулисы, боскеты, шпалеры, газоны, цветники, различные виды посадок (аллейные, рядовые, букетные и др.). </w:t>
      </w:r>
    </w:p>
    <w:p w14:paraId="7EA98082"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5.3. На территории поселения используются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используется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 крышах (крышное озеленение), фасадах (вертикальное озеленение) зданий и сооружений.</w:t>
      </w:r>
    </w:p>
    <w:p w14:paraId="47B3E660"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5.4. Газоны рекомендуется устраивать на полностью подготовленном и спланированном растительном грунте.</w:t>
      </w:r>
    </w:p>
    <w:p w14:paraId="5B99C11F"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5.5. При посадке деревьев и кустарников следуют придерживаться соответствующих ГОСТов и СниПов.</w:t>
      </w:r>
    </w:p>
    <w:p w14:paraId="3492B0B5"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5.6. В местах прокладки теплопроводов возведение строений, складирование, посадка деревьев и многолетних кустарников не допускается.</w:t>
      </w:r>
    </w:p>
    <w:p w14:paraId="7A91DF8D"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5.7. При проектировании озеленения учитываются: минимальные расстояния посадок деревьев и кустарников до инженерных сетей, зданий и сооружений, размеры комов, ям и траншей для посадки насаждений. Расстояния от зданий, сооружений, а также объектов инженерного благоустройства до деревьев и кустарников следует принимать по таблице №1 Приложения №1 настоящих Правил.</w:t>
      </w:r>
    </w:p>
    <w:p w14:paraId="493A0F38"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5.8. Проектирование озеленения и формирование системы зеленых насаждений на территории поселения ведется с учетом факторов потери (в той или иной степени) способности экосистем к саморегуляции. Для обеспечения жизнеспособности насаждений и озеленяемых территорий населенного пункта необходимо:</w:t>
      </w:r>
    </w:p>
    <w:p w14:paraId="5366BFDE"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учитывать степень техногенных нагрузок от прилегающих территорий;</w:t>
      </w:r>
    </w:p>
    <w:p w14:paraId="27DB9066"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14:paraId="2D3F7059"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5.9. При озеленении территории общественных пространств и объектов рекреации, в том числе с использованием крышного и вертикального озеленения, предусматриваются устройство газонов, автоматических систем полива и орошения, цветочное оформление. Обязательное цветочное оформление вводится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w:t>
      </w:r>
    </w:p>
    <w:p w14:paraId="75C5D142"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5.10. При посадке деревьев в зонах действия теплотрасс учитывается фактор прогревания почвы в обе стороны от оси теплотрассы на расстояние: интенсивного прогревания - до 2 м, среднего - 2 - 6 м, слабого - 6 - 10 м. У теплотрасс не разрешается размещать: липу, клен, сирень, жимолость - ближе 2 м, тополь, боярышник, кизильник, дерен, лиственницу, березу - ближе 3 - 4 м.</w:t>
      </w:r>
    </w:p>
    <w:p w14:paraId="40F9C364"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5.11. При воздействии неблагоприятных техногенных и климатических факторов на различные территории населенных пунктов формируются защитные насаждения; при воздействии нескольких факторов необходимо выбирать ведущий по интенсивности и (или) наиболее значимый для функционального назначения территории.</w:t>
      </w:r>
    </w:p>
    <w:p w14:paraId="48C9BB41"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5.12. Для защиты от ветра необходимо использовать зеленые насаждения ажурной конструкции с вертикальной сомкнутостью полога 60 - 70%.</w:t>
      </w:r>
    </w:p>
    <w:p w14:paraId="7E2183FA"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lastRenderedPageBreak/>
        <w:t xml:space="preserve">5.13. Шумозащитные насаждения проектируются в виде однорядных или многорядных рядовых посадок не ниже 7 м, обеспечивая в ряду расстояния между стволами взрослых деревьев 8 - 10 м (с широкой кроной), 5 - 6 м (со средней кроной), 3 - 4 м (с узкой кроной), подкроновое пространство заполняется рядами кустарника. </w:t>
      </w:r>
    </w:p>
    <w:p w14:paraId="7BE31BA2" w14:textId="0C49CE26"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5.14.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w:t>
      </w:r>
      <w:r>
        <w:rPr>
          <w:rFonts w:ascii="Times New Roman" w:eastAsia="Calibri" w:hAnsi="Times New Roman" w:cs="Times New Roman"/>
          <w:bCs/>
          <w:sz w:val="12"/>
          <w:szCs w:val="12"/>
        </w:rPr>
        <w:t>рующего типа (несмыкание крон).</w:t>
      </w:r>
    </w:p>
    <w:p w14:paraId="12D6661E" w14:textId="62C41DFF"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Статья 6. Малые архитектурные формы, устройства для оформления озеленения, освещен</w:t>
      </w:r>
      <w:r>
        <w:rPr>
          <w:rFonts w:ascii="Times New Roman" w:eastAsia="Calibri" w:hAnsi="Times New Roman" w:cs="Times New Roman"/>
          <w:bCs/>
          <w:sz w:val="12"/>
          <w:szCs w:val="12"/>
        </w:rPr>
        <w:t>ие и осветительное оборудование</w:t>
      </w:r>
    </w:p>
    <w:p w14:paraId="2D8F7BD9" w14:textId="7F181E7B"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6.1. Понят</w:t>
      </w:r>
      <w:r>
        <w:rPr>
          <w:rFonts w:ascii="Times New Roman" w:eastAsia="Calibri" w:hAnsi="Times New Roman" w:cs="Times New Roman"/>
          <w:bCs/>
          <w:sz w:val="12"/>
          <w:szCs w:val="12"/>
        </w:rPr>
        <w:t xml:space="preserve">ие и обязанности по содержанию </w:t>
      </w:r>
    </w:p>
    <w:p w14:paraId="748EF95D"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6.1.1. К малым архитектурным формам (МАФ) относятся: декоративная скульптура, объекты монументального искусства, арт-объекты, фонтаны, питьевые фонтанчики, клумбы, вазы для цветов и озеленения; светильники, информационные стенды на территории поселения и д.р.</w:t>
      </w:r>
    </w:p>
    <w:p w14:paraId="2C015434"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6.1.2. Собственники, иные законные владельцы, лица осуществляющие содержание малых архитектурных форм, а также лица, осуществляющие их содержание на основании заключенных договоров, обязаны:</w:t>
      </w:r>
    </w:p>
    <w:p w14:paraId="4A082CA0"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-содержать МАФ в чистоте и исправном состоянии;</w:t>
      </w:r>
    </w:p>
    <w:p w14:paraId="36A4D8E2"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в весенний период производить плановый осмотр МАФ, производить их очистку от старой краски, ржавчины, промывку, окраску, а также замену сломанных элементов;</w:t>
      </w:r>
    </w:p>
    <w:p w14:paraId="6D211903"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в зимний период очищать МАФ, а также подходы к ним от снега и наледи;</w:t>
      </w:r>
    </w:p>
    <w:p w14:paraId="29C969CC"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обустраивать песочницы с гладкой ограждающей поверхностью, менять песок в песочницах не менее одного раза в год;</w:t>
      </w:r>
    </w:p>
    <w:p w14:paraId="2EEC8B8E"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следить за соответствием требованиям прочности, надежности и безопасности конструктивных элементов оборудования детских, спортивных, хозяйственных площадок и площадок для отдыха населения.</w:t>
      </w:r>
    </w:p>
    <w:p w14:paraId="43B29543"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6.1.3. Не допускается:</w:t>
      </w:r>
    </w:p>
    <w:p w14:paraId="3514FA8A"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использовать МАФ не по назначению (отдых взрослых на детских игровых площадках, сушка белья на спортивных площадках и т.п.);</w:t>
      </w:r>
    </w:p>
    <w:p w14:paraId="00DC59C0"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развешивать и наклеивать любую информационно-печатную продукцию на МАФ за исключением информационных стендов;</w:t>
      </w:r>
    </w:p>
    <w:p w14:paraId="6437C8B4" w14:textId="5B566106"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xml:space="preserve">- ломать и повреждать МАФ и их конструктивные элементы.    </w:t>
      </w:r>
    </w:p>
    <w:p w14:paraId="7DE3A80F" w14:textId="5637AC43"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6.2. Устро</w:t>
      </w:r>
      <w:r>
        <w:rPr>
          <w:rFonts w:ascii="Times New Roman" w:eastAsia="Calibri" w:hAnsi="Times New Roman" w:cs="Times New Roman"/>
          <w:bCs/>
          <w:sz w:val="12"/>
          <w:szCs w:val="12"/>
        </w:rPr>
        <w:t>йства для оформления озеленения</w:t>
      </w:r>
    </w:p>
    <w:p w14:paraId="74F62D3E" w14:textId="78EB8B00"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6.2.1. Для оформления мобильного и вертикального озеленения применяются следующие виды устройств: трельяжи, шпалеры, перголы, цветочницы, вазоны. Трельяж и шпалера - легкие деревянные или металлические конструкции в виде решетки для озеленения вьющимися или опирающимися растениями, используются для организации уголков тихого отдыха, укрытия от солнца, ограждения площадок, технических устройств и сооружений. Пергола - легкое решетчатое сооружение из дерева или металла в виде беседки, галереи или навеса, используется как "зеленый тоннель", переход между площадками или архитектурными объектами. Цветочницы, вазоны - небольшие емкости с растительным грунтом, в которые в</w:t>
      </w:r>
      <w:r>
        <w:rPr>
          <w:rFonts w:ascii="Times New Roman" w:eastAsia="Calibri" w:hAnsi="Times New Roman" w:cs="Times New Roman"/>
          <w:bCs/>
          <w:sz w:val="12"/>
          <w:szCs w:val="12"/>
        </w:rPr>
        <w:t>ысаживаются цветочные растения.</w:t>
      </w:r>
    </w:p>
    <w:p w14:paraId="64EBB47D" w14:textId="65B09E6A"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6.3. Водные устро</w:t>
      </w:r>
      <w:r>
        <w:rPr>
          <w:rFonts w:ascii="Times New Roman" w:eastAsia="Calibri" w:hAnsi="Times New Roman" w:cs="Times New Roman"/>
          <w:bCs/>
          <w:sz w:val="12"/>
          <w:szCs w:val="12"/>
        </w:rPr>
        <w:t>йства</w:t>
      </w:r>
    </w:p>
    <w:p w14:paraId="41781EF0"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xml:space="preserve">6.3.1. К водным устройствам относятся фонтаны, декоративные водоемы. Водные устройства выполняют декоративно-эстетическую функцию, улучшают микроклимат, воздушную и акустическую среду. </w:t>
      </w:r>
    </w:p>
    <w:p w14:paraId="33258F21" w14:textId="5B03111E"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6.3.2. Фонтаны проектируются на основании индивидуальных проект</w:t>
      </w:r>
      <w:r>
        <w:rPr>
          <w:rFonts w:ascii="Times New Roman" w:eastAsia="Calibri" w:hAnsi="Times New Roman" w:cs="Times New Roman"/>
          <w:bCs/>
          <w:sz w:val="12"/>
          <w:szCs w:val="12"/>
        </w:rPr>
        <w:t>ных разработок.</w:t>
      </w:r>
    </w:p>
    <w:p w14:paraId="2696B68E" w14:textId="1FB4946D"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6.4. Мебель поселения</w:t>
      </w:r>
    </w:p>
    <w:p w14:paraId="7EE62B31"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6.4.1. К мебели поселения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w:t>
      </w:r>
    </w:p>
    <w:p w14:paraId="5F13ED30"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xml:space="preserve">6.4.2. Установка скамей предусматривается на твердые виды покрытия или фундамент. В зонах отдыха, детских площадках допускается установка скамей на мягкие виды покрытия. При наличии фундамента его части выполняются не выступающими над поверхностью земли. Высота скамьи для отдыха взрослого человека от уровня покрытия до плоскости сидения принимается в пределах 420 - 480 мм. Поверхности скамьи для отдыха выполняются из дерева, с различными видами водоустойчивой обработки (предпочтительно - пропиткой). </w:t>
      </w:r>
    </w:p>
    <w:p w14:paraId="1A7F23FB"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6.4.3. Рекомендуется устанавливать скамьи, предусматривающие: спинки (для скамеек рекреационных зон); спинки и поручни (для скамеек дворовых зон); отсутствие спинок и поручней возможно для скамеек транзитных (пешеходных) зон.</w:t>
      </w:r>
    </w:p>
    <w:p w14:paraId="3C4FCC0F" w14:textId="477E162E"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6.4.4.</w:t>
      </w:r>
      <w:r w:rsidRPr="00854425">
        <w:rPr>
          <w:rFonts w:ascii="Times New Roman" w:eastAsia="Calibri" w:hAnsi="Times New Roman" w:cs="Times New Roman"/>
          <w:bCs/>
          <w:sz w:val="12"/>
          <w:szCs w:val="12"/>
        </w:rPr>
        <w:t xml:space="preserve"> Количество размещаемой мебели поселения устанавливается в зависимости от функционального назначения территории и количества </w:t>
      </w:r>
      <w:r>
        <w:rPr>
          <w:rFonts w:ascii="Times New Roman" w:eastAsia="Calibri" w:hAnsi="Times New Roman" w:cs="Times New Roman"/>
          <w:bCs/>
          <w:sz w:val="12"/>
          <w:szCs w:val="12"/>
        </w:rPr>
        <w:t>посетителей на этой территории.</w:t>
      </w:r>
    </w:p>
    <w:p w14:paraId="23962030" w14:textId="683A29D6"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6.5. Уличное к</w:t>
      </w:r>
      <w:r>
        <w:rPr>
          <w:rFonts w:ascii="Times New Roman" w:eastAsia="Calibri" w:hAnsi="Times New Roman" w:cs="Times New Roman"/>
          <w:bCs/>
          <w:sz w:val="12"/>
          <w:szCs w:val="12"/>
        </w:rPr>
        <w:t>оммунально-бытовое оборудование</w:t>
      </w:r>
    </w:p>
    <w:p w14:paraId="515DA31C"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6.5.1. Уличное коммунально-бытовое оборудование обычно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легкость очистки, привлекательный внешний вид.</w:t>
      </w:r>
    </w:p>
    <w:p w14:paraId="10474291"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6.5.2. Для сбора бытового мусора на улицах, площадях, объектах рекреации применяются малогабаритные (малые) контейнеры и (или) урны, устанавливаются у входов: в объекты торговли и общественного питания, другие учреждения общественного назначения, жилые дома и сооружения транспорта (автостанции). Кроме того, урны устанавливаются на остановках общественного транспорта. Во всех случаях предусматривается расстановка, не мешающая передвижению пешеходов, проезду инвалидных и детских колясок.</w:t>
      </w:r>
    </w:p>
    <w:p w14:paraId="18D15C8A"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6.5.3. Урны, малые контейнеры для мусора устанавливаются с учетом следующих параметров:</w:t>
      </w:r>
    </w:p>
    <w:p w14:paraId="32D7E5E3"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достаточная высота (минимальная около 100 см) и объем в зависимости от места установки и потребности;</w:t>
      </w:r>
    </w:p>
    <w:p w14:paraId="1F9B0172"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наличие рельефного текстурирования или перфорирования для защиты от графического вандализма;</w:t>
      </w:r>
    </w:p>
    <w:p w14:paraId="612FA157" w14:textId="0A385E7D"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использование и аккуратное расположение вс</w:t>
      </w:r>
      <w:r>
        <w:rPr>
          <w:rFonts w:ascii="Times New Roman" w:eastAsia="Calibri" w:hAnsi="Times New Roman" w:cs="Times New Roman"/>
          <w:bCs/>
          <w:sz w:val="12"/>
          <w:szCs w:val="12"/>
        </w:rPr>
        <w:t>тавных ведер и мусорных мешков.</w:t>
      </w:r>
    </w:p>
    <w:p w14:paraId="67988C1C" w14:textId="00A58B93"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6.6. Освещен</w:t>
      </w:r>
      <w:r>
        <w:rPr>
          <w:rFonts w:ascii="Times New Roman" w:eastAsia="Calibri" w:hAnsi="Times New Roman" w:cs="Times New Roman"/>
          <w:bCs/>
          <w:sz w:val="12"/>
          <w:szCs w:val="12"/>
        </w:rPr>
        <w:t>ие и осветительное оборудование</w:t>
      </w:r>
    </w:p>
    <w:p w14:paraId="62440EAC"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6.6.1. Улицы, дороги, площади, общественные и рекреационные территории, территории жилых домов, территории промышленных и коммунальных организаций освещаются в темное время суток.</w:t>
      </w:r>
    </w:p>
    <w:p w14:paraId="67F3CA07"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6.6.2 Освещение территории населенных пунктов поселения осуществляется энергоснабжающими организациями по договорам с администрацией поселения, с физическими и юридическими лицами.</w:t>
      </w:r>
    </w:p>
    <w:p w14:paraId="0E9A5DD1"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6.6.3. Строительство, эксплуатацию, текущий и капитальный ремонт сетей наружного освещения улиц осуществляется  по согласованию с администрацией поселения.</w:t>
      </w:r>
    </w:p>
    <w:p w14:paraId="530DC449"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6.6.4. При создании и благоустройстве освещения и осветительного оборудования на объектах благоустройства учитываются принципы комфортной организации пешеходной среды, в том числе необходимость создания привлекательных и безопасных пешеходных и велосипедных маршрутов, а также обеспечение комфортной среды для общения на территории центров притяжения.</w:t>
      </w:r>
    </w:p>
    <w:p w14:paraId="5230088C"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6.6.5. При проектировании каждой из трех основных групп осветительных установок необходимо обеспечивать:</w:t>
      </w:r>
    </w:p>
    <w:p w14:paraId="17C4CF82"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предусмотренными СП 52.13330 «СНиП 23-05-95* Естественное и искусственное освещение», утвержденного приказом Министерства строительства и жилищно-коммунального хозяйства Российской Федерации от 7 ноября 2016 г. N 777/пр;</w:t>
      </w:r>
    </w:p>
    <w:p w14:paraId="7459703C"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надежность работы установок согласно Правилам устройства электроустановок, утвержденных Минтопэнерго России 6 октября 1999 г., безопасность населения, обслуживающего персонала и, в необходимых случаях, защищенность от вандализма;</w:t>
      </w:r>
    </w:p>
    <w:p w14:paraId="2633AEFA"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экономичность и энергоэффективность применяемых установок, рациональное распределение и использование электроэнергии;</w:t>
      </w:r>
    </w:p>
    <w:p w14:paraId="27CC65FE"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lastRenderedPageBreak/>
        <w:t>- эстетика элементов осветительных установок, их дизайн, качество материалов и изделий с учетом восприятия в дневное и ночное время;</w:t>
      </w:r>
    </w:p>
    <w:p w14:paraId="67718B73"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удобство обслуживания и управления при разных режимах работы установок.</w:t>
      </w:r>
    </w:p>
    <w:p w14:paraId="4719BC26" w14:textId="77777777" w:rsid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6.6.6. Функциональное освещение (ФО) осуществляется стационарными установками освещения дорожных покрытий и пространств в трансп</w:t>
      </w:r>
      <w:r>
        <w:rPr>
          <w:rFonts w:ascii="Times New Roman" w:eastAsia="Calibri" w:hAnsi="Times New Roman" w:cs="Times New Roman"/>
          <w:bCs/>
          <w:sz w:val="12"/>
          <w:szCs w:val="12"/>
        </w:rPr>
        <w:t xml:space="preserve">ортных и пешеходных зонах. </w:t>
      </w:r>
    </w:p>
    <w:p w14:paraId="0A4CC842" w14:textId="3B47D39F"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6.7. Иг</w:t>
      </w:r>
      <w:r>
        <w:rPr>
          <w:rFonts w:ascii="Times New Roman" w:eastAsia="Calibri" w:hAnsi="Times New Roman" w:cs="Times New Roman"/>
          <w:bCs/>
          <w:sz w:val="12"/>
          <w:szCs w:val="12"/>
        </w:rPr>
        <w:t>ровое и спортивное оборудование</w:t>
      </w:r>
    </w:p>
    <w:p w14:paraId="3EAB3B68"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xml:space="preserve">6.7.1. Игровое и спортивное оборудование на территории поселения представлено игровыми, физкультурно-оздоровительными устройствами, сооружениями и (или) их комплексами. </w:t>
      </w:r>
    </w:p>
    <w:p w14:paraId="4A12DDCC"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xml:space="preserve">6.7.2.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w:t>
      </w:r>
    </w:p>
    <w:p w14:paraId="50D3ACDB"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6.7.3. К материалу игрового оборудования и условиям его обработки предъявляются следующие требования:</w:t>
      </w:r>
    </w:p>
    <w:p w14:paraId="639B2DEA"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14:paraId="533D5A79"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металлопластик (не травмирует, не ржавеет, морозоустойчив);</w:t>
      </w:r>
    </w:p>
    <w:p w14:paraId="73C4C672"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14:paraId="5EFDF23B"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14:paraId="4F42B426"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xml:space="preserve">6.7.4. В  конструкциях игрового оборудования исключаются острые углы; попадание под элементы оборудования частей тела ребенка в состоянии движения; поручни оборудования должны полностью охватываться рукой ребенка; </w:t>
      </w:r>
    </w:p>
    <w:p w14:paraId="4D05F32A"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6.7.5. При размещении игрового оборудования на детских игровых площадках обязательно соблюдаются минимальные расстояния безопасности в соответствии с таблицей №2 Приложения № 1 к настоящим Правилам.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w:t>
      </w:r>
    </w:p>
    <w:p w14:paraId="784E7888"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6.7.6. Спортивное оборудование предназначено для всех возрастных групп населения, размещается на спортивных, физкультурных площадках.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сертифицированного оборудования</w:t>
      </w:r>
    </w:p>
    <w:p w14:paraId="19C7253C" w14:textId="62E341EC"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xml:space="preserve">6.8. Детские игровые </w:t>
      </w:r>
      <w:r>
        <w:rPr>
          <w:rFonts w:ascii="Times New Roman" w:eastAsia="Calibri" w:hAnsi="Times New Roman" w:cs="Times New Roman"/>
          <w:bCs/>
          <w:sz w:val="12"/>
          <w:szCs w:val="12"/>
        </w:rPr>
        <w:t>площадки, спортивные площадки, площадки для отдыха</w:t>
      </w:r>
    </w:p>
    <w:p w14:paraId="07EC3083"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6.8.1. Детские площадки предназначаются для игр и активного отдыха детей разных возрастов.</w:t>
      </w:r>
    </w:p>
    <w:p w14:paraId="0B0DD088"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xml:space="preserve">6.8.2. Детские площадки необходимо изолировать от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w:t>
      </w:r>
    </w:p>
    <w:p w14:paraId="2C05BB10"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6.8.3. При реконструкции детских площадок во избежание травматизма необходимо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w:t>
      </w:r>
    </w:p>
    <w:p w14:paraId="72E61D7D"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6.8.4. Мягкие виды покрытий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связанных с возможностью падения детей. Места установки скамеек оборудуются твердыми видами покрытия или фундаментом.</w:t>
      </w:r>
    </w:p>
    <w:p w14:paraId="01064BF6"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6.8.5. Детские площадки озеленяются посадками деревьев и кустарника. Деревья с восточной и северной стороны площадки должны высаживаться не ближе 3-х м, а с южной и западной - не ближе 1 м от края площадки до оси дерева. На всех видах детских площадок не допускается применение растений с ядовитыми плодами, с колючками и шипами.</w:t>
      </w:r>
    </w:p>
    <w:p w14:paraId="699CC01B"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xml:space="preserve">6.8.6. Осветительное оборудование должно функционировать в режиме освещения территории, на которой расположена площадка. </w:t>
      </w:r>
    </w:p>
    <w:p w14:paraId="3D82BE4D"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xml:space="preserve">6.8.7. Площадки отдыха предназначены для тихого отдыха и настольных игр взрослого населения, их следует размещать на участках жилой застройки, и в парках. </w:t>
      </w:r>
    </w:p>
    <w:p w14:paraId="5BCB63E4"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6.8.8. Минимальный размер площадки с установкой одного стола со скамьями для настольных игр устанавливается в пределах 12 - 15 кв. м.</w:t>
      </w:r>
    </w:p>
    <w:p w14:paraId="24C40C74"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xml:space="preserve">6.8.9. Спортивные площадки, предназначены для занятий физкультурой и спортом всех возрастных групп населения, проектируются в составе территорий жилого и рекреационного назначения, участков спортивных сооружений, участков общеобразовательных школ. </w:t>
      </w:r>
    </w:p>
    <w:p w14:paraId="101E83D4"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6.8.10. Минимальное расстояние от границ спортплощадок до окон жилых домов принимается от 20 до 40 м в зависимости от шумовых характеристик площадки. Комплексные физкультурно-спортивные площадки для детей дошкольного возраста (на 75 детей) рекомендуется устанавливать площадью не менее 150 кв. м, школьного возраста (100 детей) - не менее 250 кв. м.</w:t>
      </w:r>
    </w:p>
    <w:p w14:paraId="7DB40CA4"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6.8.11. Озеленение размещается по периметру площадки, высаживая быстрорастущие деревья на расстоянии от края площадки не менее 2 м. Не применяются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14:paraId="7F55EB5B"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6.8.12. На игровой площадке устанавливается табличка или информационный щит, на котором указываются:</w:t>
      </w:r>
    </w:p>
    <w:p w14:paraId="1E3304F6"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правила пользования оборудованием;</w:t>
      </w:r>
    </w:p>
    <w:p w14:paraId="2652116F"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сведения о возрастных группах и ограничениях по росту и весу;</w:t>
      </w:r>
    </w:p>
    <w:p w14:paraId="35738E6A"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номера телефонов службы спасения, скорой помощи;</w:t>
      </w:r>
    </w:p>
    <w:p w14:paraId="2D2B501A"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номера телефонов эксплуатанта, по которым следует обращаться в случае неисправности или поломки оборудования;</w:t>
      </w:r>
    </w:p>
    <w:p w14:paraId="71ACB5E2"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xml:space="preserve">- номера телефонов администрации и адрес электронной почты, для направления фото поврежденного оборудования и опасных конструкций. </w:t>
      </w:r>
    </w:p>
    <w:p w14:paraId="09CA8109"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6.8.13. На детских, спортивных площадках запрещено:</w:t>
      </w:r>
    </w:p>
    <w:p w14:paraId="38C4F955"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ездить на мотоциклах, лошадях, тракторах и автомашинах;</w:t>
      </w:r>
    </w:p>
    <w:p w14:paraId="779DFB28"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мыть автотранспортные средства;</w:t>
      </w:r>
    </w:p>
    <w:p w14:paraId="13112E96" w14:textId="4013483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парковать и осуществлять стоянку транспортных средс</w:t>
      </w:r>
      <w:r>
        <w:rPr>
          <w:rFonts w:ascii="Times New Roman" w:eastAsia="Calibri" w:hAnsi="Times New Roman" w:cs="Times New Roman"/>
          <w:bCs/>
          <w:sz w:val="12"/>
          <w:szCs w:val="12"/>
        </w:rPr>
        <w:t>тв (за исключением велосипеда).</w:t>
      </w:r>
    </w:p>
    <w:p w14:paraId="277F7C44" w14:textId="11302992"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6.9. Пеш</w:t>
      </w:r>
      <w:r>
        <w:rPr>
          <w:rFonts w:ascii="Times New Roman" w:eastAsia="Calibri" w:hAnsi="Times New Roman" w:cs="Times New Roman"/>
          <w:bCs/>
          <w:sz w:val="12"/>
          <w:szCs w:val="12"/>
        </w:rPr>
        <w:t>еходные коммуникации</w:t>
      </w:r>
    </w:p>
    <w:p w14:paraId="60CEF486"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6.9.1. Пешеходные коммуникации обеспечивают пешеходные связи и передвижения на территории поселения. К пешеходным коммуникациям относят: тротуары, дорожки, тропинки. При проектировании пешеходных коммуникаций на территории населенного пункта 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w:t>
      </w:r>
    </w:p>
    <w:p w14:paraId="7E879EE1"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6.9.2. На пешеходных коммуникациях запрещено:</w:t>
      </w:r>
    </w:p>
    <w:p w14:paraId="33E714A7"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ездить на мотоциклах, лошадях, тракторах и автомашинах;</w:t>
      </w:r>
    </w:p>
    <w:p w14:paraId="43100856"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lastRenderedPageBreak/>
        <w:t>- мыть автотранспортные средства;</w:t>
      </w:r>
    </w:p>
    <w:p w14:paraId="1913B5E7" w14:textId="1380006C"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парковать и осуществлят</w:t>
      </w:r>
      <w:r>
        <w:rPr>
          <w:rFonts w:ascii="Times New Roman" w:eastAsia="Calibri" w:hAnsi="Times New Roman" w:cs="Times New Roman"/>
          <w:bCs/>
          <w:sz w:val="12"/>
          <w:szCs w:val="12"/>
        </w:rPr>
        <w:t>ь стоянку транспортных средств.</w:t>
      </w:r>
    </w:p>
    <w:p w14:paraId="4A46F489" w14:textId="5709A745"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Статья 7. Некапита</w:t>
      </w:r>
      <w:r>
        <w:rPr>
          <w:rFonts w:ascii="Times New Roman" w:eastAsia="Calibri" w:hAnsi="Times New Roman" w:cs="Times New Roman"/>
          <w:bCs/>
          <w:sz w:val="12"/>
          <w:szCs w:val="12"/>
        </w:rPr>
        <w:t>льные нестационарные сооружения</w:t>
      </w:r>
    </w:p>
    <w:p w14:paraId="1F1FFEDE"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xml:space="preserve">7.1. Некапитальными нестационарными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характеру сложившейся среды населенного пункта и условиям долговременной эксплуатации. При остеклении витрин должны применяться безосколочные, ударостойкие материалы, безопасные упрочняющие многослойные пленочные покрытия, поликарбонатные стекла. </w:t>
      </w:r>
    </w:p>
    <w:p w14:paraId="29814EFC"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xml:space="preserve">7.2. Размещение некапитальных нестационарных сооружений на территории  поселения должно согласовываться с органом местного самоуправления,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w:t>
      </w:r>
    </w:p>
    <w:p w14:paraId="60BFE632"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7.3. Не допускается размещение некапитальных нестационарных сооружений на газонах, площадках (детских, отдыха, спортивных, транспортных стоянок), посадочных, в охранной зоне водопроводных и канализационных сетей, трубопроводов, 25 м - от вентиляционных шахт, 20 м - от окон жилых помещений, перед витринами торговых предприятий, 5 м - от ствола дерева.</w:t>
      </w:r>
    </w:p>
    <w:p w14:paraId="3CEF0566"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7.4.  Сооружения устанавливаются на твердые виды покрытия, оборудуются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 200 м).</w:t>
      </w:r>
    </w:p>
    <w:p w14:paraId="2A3430D9" w14:textId="751C539F"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7.5. Размещение туалетных кабин предусматривается на активно посещаемых территориях населенного пункта: в местах проведения массовых мероприятий,  на территории объектов рекреации (парках, садах), при крупных объектах торговли и услуг, в местах установки АЗС, на автостоянках, а также – при некапитальных стационарных сооружениях питания. Расстояние от туалетных кабин до жилых и общественных зданий должно быть не менее 20 м. Туалетную кабину необходимо устанавл</w:t>
      </w:r>
      <w:r>
        <w:rPr>
          <w:rFonts w:ascii="Times New Roman" w:eastAsia="Calibri" w:hAnsi="Times New Roman" w:cs="Times New Roman"/>
          <w:bCs/>
          <w:sz w:val="12"/>
          <w:szCs w:val="12"/>
        </w:rPr>
        <w:t>ивать на твердые виды покрытия.</w:t>
      </w:r>
    </w:p>
    <w:p w14:paraId="2FC8FC20" w14:textId="3612C261"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xml:space="preserve">Статья 8. </w:t>
      </w:r>
      <w:r>
        <w:rPr>
          <w:rFonts w:ascii="Times New Roman" w:eastAsia="Calibri" w:hAnsi="Times New Roman" w:cs="Times New Roman"/>
          <w:bCs/>
          <w:sz w:val="12"/>
          <w:szCs w:val="12"/>
        </w:rPr>
        <w:t>Нестационарные торговые объекты</w:t>
      </w:r>
    </w:p>
    <w:p w14:paraId="4C7D21BB"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8.1. При размещении нестационарных торговых объектов применяются положения статьи 7 настоящих правил.</w:t>
      </w:r>
    </w:p>
    <w:p w14:paraId="7783CF0F"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Положения настоящей статьи не распространяются на отношения, связанные с размещением нестационарных торговых объектов на территории рынков, при проведении ярмарок, а также использовании нестационарного торгового объекта на период проведения праздничных, общественно-политических, культурно-массовых и спортивных мероприятий.</w:t>
      </w:r>
    </w:p>
    <w:p w14:paraId="16AB6145"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Требования настоящей статьи являются рекомендуемыми для существующих нестационарных торговых объектов, включенных в схему размещения нестационарных торговых объектов на территории муниципального района Сергиевский, и обязательными для нестационарных торговых объектов, планируемых к размещению.</w:t>
      </w:r>
    </w:p>
    <w:p w14:paraId="47BF606B"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8.2. Не допускается размещение нестационарных торговых объектов:</w:t>
      </w:r>
    </w:p>
    <w:p w14:paraId="13E2C63C"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в арках зданий, на территориях, занятых зелеными насаждениями, на детских и спортивных площадках, автомобильных стоянках, в павильонах остановок общественного транспорта (за исключением сблокированных с павильоном), на расстоянии менее 20 метров от окон зданий и витрин стационарных торговых объектов;</w:t>
      </w:r>
    </w:p>
    <w:p w14:paraId="7DDBABB5"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в охранных зонах подземных и наземных инженерных сетей и коммуникаций в случаях, предусмотренных федеральным законодательством;</w:t>
      </w:r>
    </w:p>
    <w:p w14:paraId="6F573CA2"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ближе 10 метров от павильонов остановок пассажирского транспорта, 5 метров – от пешеходных переходов, 25 метров – от вентиляционных шахт, 5 метров – от ствола дерева, 1,5 метра –  от внешней границы кустарника, 3 метров – от глухих фасадов зданий;</w:t>
      </w:r>
    </w:p>
    <w:p w14:paraId="00BDF2B0"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на нерегулируемых пересечениях и примыканиях дорог и улиц на одном уровне, а также на пешеходных переходах при невыполнении условий по треугольнику видимости;</w:t>
      </w:r>
    </w:p>
    <w:p w14:paraId="121409B4"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xml:space="preserve">- в границах существующих пешеходных переходов и подходах к ним, ближе чем 5 метров к ним.    </w:t>
      </w:r>
    </w:p>
    <w:p w14:paraId="25C507F9"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8.3. Возможно размещение нестационарных торговых объектов на тротуарах шириной более 3 метров.</w:t>
      </w:r>
    </w:p>
    <w:p w14:paraId="12CFA8AC"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xml:space="preserve">8.4. Расстояние от края проезжей части до нестационарных торговых объектов рекомендуется устанавливать не менее 3 метров. </w:t>
      </w:r>
    </w:p>
    <w:p w14:paraId="43869C13"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8.5.  При определении расстояния от нестационарного торгового объекта  до объектов нужно учитывать требования законодательства по пожарной безопасности, касающиеся противопожарных расстояний (разрывов).</w:t>
      </w:r>
    </w:p>
    <w:p w14:paraId="1E1E4EF9"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xml:space="preserve">8.6. После проведения работ по установке нестационарного торгового  объекта все разрушения и повреждения дорожных и пешеходных покрытий, зеленых насаждений и иных элементов благоустройства, возникшие в ходе производства работ, ликвидируются в полном объеме собственников нестационарного торгового объекта. После проведения работ по демонтажу нестационарного торгового объекта собственником производится восстановление нарушенных объектов благоустройства. </w:t>
      </w:r>
    </w:p>
    <w:p w14:paraId="0BC85BF6"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xml:space="preserve">8.7. Допускается размещение нестационарного торгового объекта собственником земельного участка, относящегося к придомовой территории многоквартирного дома, образованного в надлежащем порядке и поставленного на государственный кадастровый учет, если это не нарушает обязательные требования, предусмотренные законодательством Российской Федерации. </w:t>
      </w:r>
    </w:p>
    <w:p w14:paraId="207C9402"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xml:space="preserve">8.8. Внешний вид нестационарного торгового объекта должен соответствовать внешнему архитектурному облику сложившейся застройки муниципального района Сергиевский и согласовываться с органом местного самоуправления. Нестационарные торговые объекты рекомендуется предусматривать модульного типа, с применением унифицированных элементов, с возможностью регулярного монтажа (демонтажа) и перевозки грузовым транспортом, возможностью быстрого перепрофилирования объекта, возможностью блокировки объектов и увеличения  площади, установки на любой поверхности без использования заглубленного фундамента. Возможно использование данной системы нестационарного торгового объекта для организации торговых галерей. </w:t>
      </w:r>
    </w:p>
    <w:p w14:paraId="6646C792"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xml:space="preserve">8.9. Для изготовления (модернизации) нестационарного торгового объекта и их отделки должны применяться современные сертифицированные качественные материалы, не изменяющие своих эстетических и эксплуатационных качеств и учитывающие требования законодательства по пожарной безопасности. Не допускается применение кирпича, блоков, бетона, рулонной и шиферной кровли. Защитные устройства (рольставни) должны быть интегрированы в наружную отделку. Архитектурное решение фасадов должно предусматривать подсветку нестационарного торгового объекта. </w:t>
      </w:r>
    </w:p>
    <w:p w14:paraId="44632ABE"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8.10. В случае объединения киосков и павильонов в торговые галереи такие нестационарные торговые объекты должны быть изготовлены из идентичных конструкционных материалов и иметь единое архитектурное решение.</w:t>
      </w:r>
    </w:p>
    <w:p w14:paraId="2B6B9AC9"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xml:space="preserve">8.11. Архитектурное и конструктивное решение входной группы (групп) нестационарного торгового объекта, торгового зала должны соответствовать требованиям утвержденных норм и правил для обеспечения доступности зданий и сооружений для маломобильных групп населения. </w:t>
      </w:r>
    </w:p>
    <w:p w14:paraId="5A1DC9BD"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8.12. В целях единообразного подхода для размещения бахчевых развалов рекомендуется использовать модульные конструкции, обеспечивающие доступ воздуха и защиту товара от повреждений, удобство хранения. Бахчевой развал возможно оборудовать прилавками в несколько уровней для хранения продукции. На полу укладывается временный настил.</w:t>
      </w:r>
    </w:p>
    <w:p w14:paraId="43D144C1"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lastRenderedPageBreak/>
        <w:t>8.13. Елочный базар рекомендуется ограждать и выполнять в стилистике новогоднего оформления поселения. Для ограждения рекомендуется использовать модульные деревянные элементы. На ограждении не допускается размещение рекламы сторонней продукции. Также необходимо предусмотреть освещение елочного базара, место продавца, прилавок.</w:t>
      </w:r>
    </w:p>
    <w:p w14:paraId="4E478BEF"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xml:space="preserve">  8.14. Тележка для уличной торговли со встроенным оборудованием для решения широкого спектра задач (продажа мороженного, горячей выпечки, напитков и т.д.) должна соответствовать следующим размерам: размеры изделия – 2209х940х1000мм (без тента), общие габариты с тентом – 2209х1650х2164мм. Габариты автомагазина, автокафе зависят от модели транспортного средства. Глубина зоны обслуживания покупателей – 3 метра, ширина соответствует габаритам транспортного средства. На светопрозрачных конструкциях допускается размещение временного оформления (наклейки, покраска). Не допускается размещение рекламы сторонней продукции.</w:t>
      </w:r>
    </w:p>
    <w:p w14:paraId="29D03847"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8.15. Размеры торгового автомата варьируются в зависимости от модели автомата. Конструкция автомата должна быть прочной, устойчивой к температурным перепадам и иметь антивандальное покрытие. Автоматы размещаются таким образом, чтобы они не закрывали фасады зданий и не мешали проходу пешеходов. На автоматах необходимо размещать инструкцию по его использованию, указывать информацию об операторе.</w:t>
      </w:r>
    </w:p>
    <w:p w14:paraId="340BB736"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8.16. Сезонные (летние) кафе должны быть спроектированы, изготовлены и установлены в соответствии с требованиями безопасности, технических регламентов, строительных норм и правил, государственных стандартов, иными установленными нормативными правовыми актами Российской Федерации и законодательством Самарской области.</w:t>
      </w:r>
    </w:p>
    <w:p w14:paraId="40806E08"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Обустройство сезонного (летнего) кафе рекомендуется выполнить по проекту архитектурно-художественного решения, соответствующего окружающей застройки. Места размещения, обустройство и эксплуатация сезонных (летних) кафе не должна нарушать права собственников и пользователей соседних помещений, зданий, строений, сооружений.</w:t>
      </w:r>
    </w:p>
    <w:p w14:paraId="1A09F376"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xml:space="preserve">Площадь сезонного (летнего) кафе не может превышать площади стационарного предприятия общественного питания, при котором оно размещается. На участках, в границах которых произрастают деревья и кустарники, площадь сезонных кафе не должна превышать 50% от площади участка. </w:t>
      </w:r>
    </w:p>
    <w:p w14:paraId="0ACDC572"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Размещение сезонного (летнего) кафе над грунтовыми поверхностями, травяным газоном допускается при условии организации технологического настила.</w:t>
      </w:r>
    </w:p>
    <w:p w14:paraId="131C5625"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При размещении сезонного (летнего) кафе необходимо учитывать высоту зонтов и пергол, которая должна быть не более первого этажа, также производить установку навесов без их закрепления к фасаду.</w:t>
      </w:r>
    </w:p>
    <w:p w14:paraId="412197F7"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Высота декоративных ограждений, используемых при обустройстве сезонных кафе, не может быть менее 0,60 метра и превышать 0,90 метра.</w:t>
      </w:r>
    </w:p>
    <w:p w14:paraId="40CFC65B"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Не допускается использование элементов оборудования сезонных кафе для размещения рекламных и информационных конструкций, а также иных конструкций (оборудования), не относящихся к целям деятельности сезонного кафе.</w:t>
      </w:r>
    </w:p>
    <w:p w14:paraId="7DF972E9"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Не допускается размещение сезонных (летних) кафе:</w:t>
      </w:r>
    </w:p>
    <w:p w14:paraId="65BA5D63"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в 25-метровой зоне от технических сооружений общественного транспорта;</w:t>
      </w:r>
    </w:p>
    <w:p w14:paraId="399D8BD6"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в арках зданий, цветниках, детских и спортивных площадках, автомобильных стоянках;</w:t>
      </w:r>
    </w:p>
    <w:p w14:paraId="6C0A67A8"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на земельных участках при стационарных предприятиях общественного питания, рассоложенных выше первых этажей нежилых зданий и не имеющих отдельного входа;</w:t>
      </w:r>
    </w:p>
    <w:p w14:paraId="66378CD8"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на инженерных сетях и коммуникациях и в охранных зонах инженерных сетей и коммуникаций (возможно размещение на данных участках сезонного летнего кафе при условии согласования с собственниками сетей);</w:t>
      </w:r>
    </w:p>
    <w:p w14:paraId="7C231B33"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размещение сезонного кафе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т.д.);</w:t>
      </w:r>
    </w:p>
    <w:p w14:paraId="69D76079"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на кровлях жилых домов и кровлях встроено-пристроенных помещений, за исключением эксплуатируемых кровель (при соблюдении всех требований).</w:t>
      </w:r>
    </w:p>
    <w:p w14:paraId="069CDFFF"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При оборудовании сезонных (летних) кафе не допускается:</w:t>
      </w:r>
    </w:p>
    <w:p w14:paraId="4B49EB8A"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использование кирпича, строительных блоков и плит, монолитного бетона, железобетона, стальных профилированных листов, баннерной ткани;</w:t>
      </w:r>
    </w:p>
    <w:p w14:paraId="6DDDE5EC"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прокладка подземных инженерных коммуникаций и проведение строительно-монтажных работ капитального характера;</w:t>
      </w:r>
    </w:p>
    <w:p w14:paraId="74CA71F0"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14:paraId="3503E3B3" w14:textId="52715D38"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использование для облицовки элементов оборудования кафе и навеса полимерных пленок, черепицы, металлочерепицы, металла, а также руберои</w:t>
      </w:r>
      <w:r>
        <w:rPr>
          <w:rFonts w:ascii="Times New Roman" w:eastAsia="Calibri" w:hAnsi="Times New Roman" w:cs="Times New Roman"/>
          <w:bCs/>
          <w:sz w:val="12"/>
          <w:szCs w:val="12"/>
        </w:rPr>
        <w:t xml:space="preserve">да, асбестоцементных плит.     </w:t>
      </w:r>
      <w:r w:rsidRPr="00854425">
        <w:rPr>
          <w:rFonts w:ascii="Times New Roman" w:eastAsia="Calibri" w:hAnsi="Times New Roman" w:cs="Times New Roman"/>
          <w:bCs/>
          <w:sz w:val="12"/>
          <w:szCs w:val="12"/>
        </w:rPr>
        <w:t xml:space="preserve">  </w:t>
      </w:r>
    </w:p>
    <w:p w14:paraId="385666BA" w14:textId="0DDD5A25"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Статья 9. Оформление и об</w:t>
      </w:r>
      <w:r>
        <w:rPr>
          <w:rFonts w:ascii="Times New Roman" w:eastAsia="Calibri" w:hAnsi="Times New Roman" w:cs="Times New Roman"/>
          <w:bCs/>
          <w:sz w:val="12"/>
          <w:szCs w:val="12"/>
        </w:rPr>
        <w:t xml:space="preserve">орудование зданий и сооружений </w:t>
      </w:r>
    </w:p>
    <w:p w14:paraId="65AFB4AD"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9.1. Проектирование оформления и оборудования зданий и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отмостки, домовых знаков, защитных сеток и т.п.</w:t>
      </w:r>
    </w:p>
    <w:p w14:paraId="20B33926"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9.2. Колористическое решение зданий и сооружений следует проектировать с учетом концепции общего цветового решения застройки улиц и территорий муниципального образования.</w:t>
      </w:r>
    </w:p>
    <w:p w14:paraId="16A43AA7"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9.3. На зданиях и сооружениях населенного пункта следует предусматривать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w:t>
      </w:r>
    </w:p>
    <w:p w14:paraId="356AD5F6"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9.4. Входные группы зданий жилого и общественного назначения следует оборудовать осветительным оборудованием, навесом (козырьком), элементами сопряжения поверхностей (ступени и т.п.).</w:t>
      </w:r>
    </w:p>
    <w:p w14:paraId="5E9F082C"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Входные группы зданий общественного назначения следует оборудовать устройствами и приспособлениями для перемещения инвалидов и маломобильных групп населения (пандусы, перила и пр.).</w:t>
      </w:r>
    </w:p>
    <w:p w14:paraId="7F4C2AE2" w14:textId="111A582B"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9.5. Для защиты пешеходов и выступающих стеклянных витрин от падения снежного настила и сосулек с края крыши, а также падения плиток облицовки со стен отдельных зданий периода застройки до 70-х годов рекомендуется предусматривать установку специальных защитных сеток на уровне второго этажа. Для предотвращения образования сосулек рекомендуется применение электрического контур</w:t>
      </w:r>
      <w:r>
        <w:rPr>
          <w:rFonts w:ascii="Times New Roman" w:eastAsia="Calibri" w:hAnsi="Times New Roman" w:cs="Times New Roman"/>
          <w:bCs/>
          <w:sz w:val="12"/>
          <w:szCs w:val="12"/>
        </w:rPr>
        <w:t>а по внешнему периметру крыши».</w:t>
      </w:r>
    </w:p>
    <w:p w14:paraId="71A05C26" w14:textId="45A187F8"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Статья 10. Размещение парковок</w:t>
      </w:r>
      <w:r>
        <w:rPr>
          <w:rFonts w:ascii="Times New Roman" w:eastAsia="Calibri" w:hAnsi="Times New Roman" w:cs="Times New Roman"/>
          <w:bCs/>
          <w:sz w:val="12"/>
          <w:szCs w:val="12"/>
        </w:rPr>
        <w:t xml:space="preserve"> (парковочных мест)</w:t>
      </w:r>
    </w:p>
    <w:p w14:paraId="2FFC1BD6"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10.1. Данная статья регулирует вопросы размещения площадок для хранения автотранспортных средств, в том числе парковок (парковочных мест).</w:t>
      </w:r>
    </w:p>
    <w:p w14:paraId="75C4A84C"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10.2. На общественных и дворовых территориях возможно размещение, в том числе, площадок автостоянок и парковок следующих видов:</w:t>
      </w:r>
    </w:p>
    <w:p w14:paraId="1479575C"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автомобильные стоянки (остановки), предназначенные для кратковременного и длительного хранения автотранспорта населения, в том числе приобъектные автомобильные стоянки (остановки), располагаемые на территориях, прилегающих к зданиям, строениям и сооружениям социальной, инженерной и транспортной инфраструктуры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объектам рекреации;</w:t>
      </w:r>
    </w:p>
    <w:p w14:paraId="0E191FB2"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lastRenderedPageBreak/>
        <w:t>- парковки (парковочные места), обозначенные разметкой, являющиеся, в том числе, частью автомобильной дороги и (или) примыкающие к проезжей части и (или) тротуару, обочине, и иных объектов улично-дорожной сети и предназначенные для организованной стоянки транспортных средств.</w:t>
      </w:r>
    </w:p>
    <w:p w14:paraId="74E196C6"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10.3. Площадки автостоянок и парковок должны иметь твердые виды покрытия, элементы сопряжения поверхностей, разделительные элементы, осветительное оборудование, подъездные пути с твердым покрытием.</w:t>
      </w:r>
    </w:p>
    <w:p w14:paraId="0D622318"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10.4. Размещение и хранение личного легкового автотранспорта на дворовых и внутриквартальных территориях жилой застройки населенных пунктов должно осуществляться с обеспечением беспрепятственного продвижения уборочной и специальной техники.</w:t>
      </w:r>
    </w:p>
    <w:p w14:paraId="08E8F842"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10.5. 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жилой застройки населенных пунктов не допускается.</w:t>
      </w:r>
    </w:p>
    <w:p w14:paraId="6C88B9B7"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p>
    <w:p w14:paraId="0E611485" w14:textId="3AB52231" w:rsidR="00854425" w:rsidRPr="00854425" w:rsidRDefault="00854425" w:rsidP="00854425">
      <w:pPr>
        <w:tabs>
          <w:tab w:val="left" w:pos="6936"/>
        </w:tabs>
        <w:spacing w:after="0" w:line="240" w:lineRule="auto"/>
        <w:ind w:firstLine="284"/>
        <w:jc w:val="center"/>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Раздел 3.</w:t>
      </w:r>
      <w:r>
        <w:rPr>
          <w:rFonts w:ascii="Times New Roman" w:eastAsia="Calibri" w:hAnsi="Times New Roman" w:cs="Times New Roman"/>
          <w:bCs/>
          <w:sz w:val="12"/>
          <w:szCs w:val="12"/>
        </w:rPr>
        <w:t xml:space="preserve"> БЛАГОУСТРОЙСТВО НА ТЕРРИТОРИЯХ </w:t>
      </w:r>
      <w:r w:rsidRPr="00854425">
        <w:rPr>
          <w:rFonts w:ascii="Times New Roman" w:eastAsia="Calibri" w:hAnsi="Times New Roman" w:cs="Times New Roman"/>
          <w:bCs/>
          <w:sz w:val="12"/>
          <w:szCs w:val="12"/>
        </w:rPr>
        <w:t>ОБЩЕСТВЕННОГО НАЗНАЧЕНИЯ</w:t>
      </w:r>
    </w:p>
    <w:p w14:paraId="2F9DB1C8" w14:textId="21DEFB12"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Статья</w:t>
      </w:r>
      <w:r>
        <w:rPr>
          <w:rFonts w:ascii="Times New Roman" w:eastAsia="Calibri" w:hAnsi="Times New Roman" w:cs="Times New Roman"/>
          <w:bCs/>
          <w:sz w:val="12"/>
          <w:szCs w:val="12"/>
        </w:rPr>
        <w:t xml:space="preserve"> 11.  Общественные пространства</w:t>
      </w:r>
    </w:p>
    <w:p w14:paraId="4FBA171A"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11.1. Общественные пространства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w:t>
      </w:r>
    </w:p>
    <w:p w14:paraId="31152B4B"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11.1.1. Пешеходные коммуникации и пешеходные зоны обеспечивают пешеходные связи и передвижения по территории населенного пункта.</w:t>
      </w:r>
    </w:p>
    <w:p w14:paraId="142AB6D6"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xml:space="preserve">11.1.2. Участки общественной застройки с активным режимом посещения - это учреждения торговли, культуры, искусства, образования и т.п. </w:t>
      </w:r>
    </w:p>
    <w:p w14:paraId="45B4FA5F"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11.1.3. Участки озеленения на территории общественных пространств поселения проектируются в виде цветников, газонов, одиночных, групповых, рядовых посадок, вертикальных, многоярусных, мобильных форм озеленения.</w:t>
      </w:r>
    </w:p>
    <w:p w14:paraId="56611C0E" w14:textId="0FE2AE8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11.2. Перечень элементов благоустройства на территории общественных пространств поселения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элементы защиты участков озеленения (металлические ограждения, спе</w:t>
      </w:r>
      <w:r>
        <w:rPr>
          <w:rFonts w:ascii="Times New Roman" w:eastAsia="Calibri" w:hAnsi="Times New Roman" w:cs="Times New Roman"/>
          <w:bCs/>
          <w:sz w:val="12"/>
          <w:szCs w:val="12"/>
        </w:rPr>
        <w:t>циальные виды покрытий и т.п.).</w:t>
      </w:r>
    </w:p>
    <w:p w14:paraId="482E31F0" w14:textId="008DE0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Статья 12. Уч</w:t>
      </w:r>
      <w:r>
        <w:rPr>
          <w:rFonts w:ascii="Times New Roman" w:eastAsia="Calibri" w:hAnsi="Times New Roman" w:cs="Times New Roman"/>
          <w:bCs/>
          <w:sz w:val="12"/>
          <w:szCs w:val="12"/>
        </w:rPr>
        <w:t>астки и специализированные зоны общественной застройки</w:t>
      </w:r>
    </w:p>
    <w:p w14:paraId="2F3EA871"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12.1. Участки общественной застройки (за исключением рассмотренных в пункте 11.1.2 настоящих Правил) – это участки общественных учреждений с ограниченным или закрытым режимом посещения: органы власти и управления, больницы и т.п. объекты. Они организуются с выделением приобъектной территории, либо без нее - в этом случае границы участка следует устанавливать совпадающими с внешним контуром подошвы застройки зданий и сооружений.</w:t>
      </w:r>
    </w:p>
    <w:p w14:paraId="11D0D23E"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12.2. Благоустройство участков и специализированных зон общественной застройки проектируется в соответствии с заданием на проектирование и отраслевой специализацией.</w:t>
      </w:r>
    </w:p>
    <w:p w14:paraId="131E4A2D"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12.3. Перечень элементов благоустройства территории на участках общественной застройки (при наличии приобъектных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предусматривается обязательное размещение скамей.</w:t>
      </w:r>
    </w:p>
    <w:p w14:paraId="0C1055ED"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12.4. Возможно размещение ограждений, средств наружной рекламы; при размещении участков в составе исторической, сложившейся застройки, общественных центров населенного пункта допускается отсутствие стационарного озеленения.</w:t>
      </w:r>
    </w:p>
    <w:p w14:paraId="15A9B97C" w14:textId="77777777" w:rsidR="00854425" w:rsidRPr="00854425" w:rsidRDefault="00854425" w:rsidP="00854425">
      <w:pPr>
        <w:tabs>
          <w:tab w:val="left" w:pos="6936"/>
        </w:tabs>
        <w:spacing w:after="0" w:line="240" w:lineRule="auto"/>
        <w:jc w:val="both"/>
        <w:rPr>
          <w:rFonts w:ascii="Times New Roman" w:eastAsia="Calibri" w:hAnsi="Times New Roman" w:cs="Times New Roman"/>
          <w:bCs/>
          <w:sz w:val="12"/>
          <w:szCs w:val="12"/>
        </w:rPr>
      </w:pPr>
    </w:p>
    <w:p w14:paraId="2B3D7C66" w14:textId="77777777" w:rsidR="00854425" w:rsidRPr="00854425" w:rsidRDefault="00854425" w:rsidP="00854425">
      <w:pPr>
        <w:tabs>
          <w:tab w:val="left" w:pos="6936"/>
        </w:tabs>
        <w:spacing w:after="0" w:line="240" w:lineRule="auto"/>
        <w:ind w:firstLine="284"/>
        <w:jc w:val="center"/>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Раздел 4. БЛАГОУСТРОЙСТВО НА ТЕРРИТОРИЯХ ЖИЛОГО НАЗНАЧЕНИЯ</w:t>
      </w:r>
    </w:p>
    <w:p w14:paraId="7DA1D4B9" w14:textId="49DE28D1"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Ста</w:t>
      </w:r>
      <w:r>
        <w:rPr>
          <w:rFonts w:ascii="Times New Roman" w:eastAsia="Calibri" w:hAnsi="Times New Roman" w:cs="Times New Roman"/>
          <w:bCs/>
          <w:sz w:val="12"/>
          <w:szCs w:val="12"/>
        </w:rPr>
        <w:t>тья 13. Участки жилой застройки</w:t>
      </w:r>
    </w:p>
    <w:p w14:paraId="446AAC53"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13.1.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w:t>
      </w:r>
    </w:p>
    <w:p w14:paraId="4B61D461"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xml:space="preserve">13.2. На территории участка жилой застройки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озелененные территории. </w:t>
      </w:r>
    </w:p>
    <w:p w14:paraId="031D5A1E"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13.3.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14:paraId="1816F250"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13.4. Озеленение жилого участка формируется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14:paraId="435AB07F"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13.5. Возможно ограждение участка жилой застройки, если оно не противоречит условиям размещения жилых участков вдоль магистральных улиц.</w:t>
      </w:r>
    </w:p>
    <w:p w14:paraId="0931C2EB"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13.6. Благоустройство жилых участков, расположенных в составе исторической застройки, на территориях высокой плотности застройки, вдоль магистралей, на реконструируемых территориях проектируется с учетом градостроительных условий и требований их размещения.</w:t>
      </w:r>
    </w:p>
    <w:p w14:paraId="550F6F7C"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13.7. На территориях охранных зон памятников проектирование благоустройства рекомендуется вести в соответствии с режимами зон охраны и типологическими характеристиками застройки.</w:t>
      </w:r>
    </w:p>
    <w:p w14:paraId="2254ACBB" w14:textId="63F4B338"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13.8. На реконструируемых территориях участков жилой застройки необходимо предусматривать удаление больных и ослабленных деревьев, защиту и декоративное оформление здоровых деревьев, ликвидацию неплановой застройки (складов, сараев, стихийно возникших гаражей, в т.ч. типа "Ракушка"), выполнять замену морально и физически устаре</w:t>
      </w:r>
      <w:r>
        <w:rPr>
          <w:rFonts w:ascii="Times New Roman" w:eastAsia="Calibri" w:hAnsi="Times New Roman" w:cs="Times New Roman"/>
          <w:bCs/>
          <w:sz w:val="12"/>
          <w:szCs w:val="12"/>
        </w:rPr>
        <w:t>вших элементов благоустройства.</w:t>
      </w:r>
    </w:p>
    <w:p w14:paraId="50506941" w14:textId="49FEE578"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Статья 1</w:t>
      </w:r>
      <w:r>
        <w:rPr>
          <w:rFonts w:ascii="Times New Roman" w:eastAsia="Calibri" w:hAnsi="Times New Roman" w:cs="Times New Roman"/>
          <w:bCs/>
          <w:sz w:val="12"/>
          <w:szCs w:val="12"/>
        </w:rPr>
        <w:t>4. Участки детских садов и школ</w:t>
      </w:r>
    </w:p>
    <w:p w14:paraId="37E2CA9D"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14.1. На территории участков детских садов и школ предусматриваются: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спортядро), озелененные и другие территории и сооружения.</w:t>
      </w:r>
    </w:p>
    <w:p w14:paraId="1283C75F"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14.2. 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14:paraId="64845549"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14.3. При озеленении территории детских садов и школ не допускается применение растений с ядовитыми плодами, с колючками и шипами.</w:t>
      </w:r>
    </w:p>
    <w:p w14:paraId="43C8C030"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14.4. При проектировании инженерных коммуникаций квартала не допускается их трассировка через территорию детского сада и школы. Не допускается устройство смотровых колодцев на территориях площадок. Места их размещения на других территориях в границах участка рекомендуется огородить или выделить предупреждающими об опасности знаками.</w:t>
      </w:r>
    </w:p>
    <w:p w14:paraId="0781D625"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p>
    <w:p w14:paraId="20441964" w14:textId="69893F87" w:rsidR="00854425" w:rsidRPr="00854425" w:rsidRDefault="00854425" w:rsidP="00854425">
      <w:pPr>
        <w:tabs>
          <w:tab w:val="left" w:pos="6936"/>
        </w:tabs>
        <w:spacing w:after="0" w:line="240" w:lineRule="auto"/>
        <w:ind w:firstLine="284"/>
        <w:jc w:val="center"/>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Раздел 5.</w:t>
      </w:r>
      <w:r>
        <w:rPr>
          <w:rFonts w:ascii="Times New Roman" w:eastAsia="Calibri" w:hAnsi="Times New Roman" w:cs="Times New Roman"/>
          <w:bCs/>
          <w:sz w:val="12"/>
          <w:szCs w:val="12"/>
        </w:rPr>
        <w:t xml:space="preserve"> БЛАГОУСТРОЙСТВО НА ТЕРРИТОРИЯХ </w:t>
      </w:r>
      <w:r w:rsidRPr="00854425">
        <w:rPr>
          <w:rFonts w:ascii="Times New Roman" w:eastAsia="Calibri" w:hAnsi="Times New Roman" w:cs="Times New Roman"/>
          <w:bCs/>
          <w:sz w:val="12"/>
          <w:szCs w:val="12"/>
        </w:rPr>
        <w:t>РЕКРЕАЦИОННОГО НАЗНАЧЕНИЯ</w:t>
      </w:r>
    </w:p>
    <w:p w14:paraId="54FB2F2B" w14:textId="515703B8"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Статья 15. Общие положения</w:t>
      </w:r>
    </w:p>
    <w:p w14:paraId="434D68A7"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15.1. Объектами нормирования благоустройства на территориях рекреационного назначения являются объекты рекреации: зоны отдыха, парки, сады, бульвары, скверы. Проектирование благоустройства объектов рекреации  производится в соответствии с установленными режимами хозяйственной деятельности для территорий зон рекреационного назначения.</w:t>
      </w:r>
    </w:p>
    <w:p w14:paraId="0BB494F4"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xml:space="preserve">15.2.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 </w:t>
      </w:r>
    </w:p>
    <w:p w14:paraId="29C316A7"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15.3. К категориям особо охраняемых природных территорий местного значения относятся эколого-рекреационные зоны - особо охраняемые территории, на которых находятся природные и природно-антропогенные объекты, пригодные к организации на них рекреационных занятий (отдых у воды, прогулки, собирательство, туризм, экскурсии) и в отношении которых органом местного самоуправления признана необходимость их сохранения и рационального использования.</w:t>
      </w:r>
    </w:p>
    <w:p w14:paraId="3C48DF7B"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15.4. При благоустройстве объектов рекреации рекомендуется предусматривать колористическое решение покрытия, элементов декоративно-прикладного оформления, оборудования архитектурно-декоративного освещения, формирование пейзажного характера озеленения, а также размещение водных устройств, установку туалетных кабин, скамеек, урн, малых контейнеров для мусора.</w:t>
      </w:r>
    </w:p>
    <w:p w14:paraId="52B25137"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15.5. Объекты мелкорозничной торговли и питания, размещаемые на территории объектов рекреации, необходимо проектировать некапитальными и оборудовать туалетом, доступным для посетителей объекта, также рекомендуется установка передвижных тележек для торговли напитками, мороженым и иными готовыми пищевыми продуктами.</w:t>
      </w:r>
    </w:p>
    <w:p w14:paraId="1DE29B86"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15.6. При проектировании озеленения на территории объектов рекреации необходимо:</w:t>
      </w:r>
    </w:p>
    <w:p w14:paraId="197536C7"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дать оценку существующей древесно-кустарниковой, цветочно-декоративной растительности и газонных трав, их жизнеспособности и устойчивости;</w:t>
      </w:r>
    </w:p>
    <w:p w14:paraId="40C334A1"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произвести выявление и учет сорняков, вредителей и болезней древесно-кустарниковой, цветочно-декоративной растительности и газонных трав, разработать мероприятия по их удалению с объекта рекреации;</w:t>
      </w:r>
    </w:p>
    <w:p w14:paraId="1BC6D124"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произвести почвенную диагностику условий питания растений;</w:t>
      </w:r>
    </w:p>
    <w:p w14:paraId="355224F3"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обеспечивать сохранение травяного покрова, древесно-кустарниковой и прибрежной растительности не менее чем, на 80% общей площади зоны отдыха;</w:t>
      </w:r>
    </w:p>
    <w:p w14:paraId="2B605412"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обеспечивать озеленение и формирование берегов водоема.</w:t>
      </w:r>
    </w:p>
    <w:p w14:paraId="29860F8E"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15.7. При проектировании парков рекомендуется учитывать ландшафтно-климатические условия и организовывать парки на пересеченном рельефе, по берегам водоемов, рек, парки на территориях, занятых лесными насаждениями.</w:t>
      </w:r>
    </w:p>
    <w:p w14:paraId="170F8C56"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При проектировании озеленения парков используются типы насаждений и видов растений, характерных для данной климатической зоны.</w:t>
      </w:r>
    </w:p>
    <w:p w14:paraId="4A42E344" w14:textId="77777777" w:rsidR="00854425" w:rsidRPr="00854425" w:rsidRDefault="00854425" w:rsidP="00854425">
      <w:pPr>
        <w:tabs>
          <w:tab w:val="left" w:pos="6936"/>
        </w:tabs>
        <w:spacing w:after="0" w:line="240" w:lineRule="auto"/>
        <w:jc w:val="both"/>
        <w:rPr>
          <w:rFonts w:ascii="Times New Roman" w:eastAsia="Calibri" w:hAnsi="Times New Roman" w:cs="Times New Roman"/>
          <w:bCs/>
          <w:sz w:val="12"/>
          <w:szCs w:val="12"/>
        </w:rPr>
      </w:pPr>
    </w:p>
    <w:p w14:paraId="69097AD5" w14:textId="12369658" w:rsidR="00854425" w:rsidRPr="00854425" w:rsidRDefault="00854425" w:rsidP="00854425">
      <w:pPr>
        <w:tabs>
          <w:tab w:val="left" w:pos="6936"/>
        </w:tabs>
        <w:spacing w:after="0" w:line="240" w:lineRule="auto"/>
        <w:ind w:firstLine="284"/>
        <w:jc w:val="center"/>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Раздел 6. ОБЪЕКТЫ БЛАГОУСТРОЙСТВА НА ТЕРРИТОРИЯХ ТРАНСПОРТНЫХ И ИНЖЕНЕРНЫХ КОММУНИКАЦИЙ ПОСЕЛЕНИЯ</w:t>
      </w:r>
    </w:p>
    <w:p w14:paraId="20D11D37" w14:textId="5332620B"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16. Общие положения</w:t>
      </w:r>
    </w:p>
    <w:p w14:paraId="58381F3E" w14:textId="3A958882"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16. Объектами нормирования благоустройства на территориях транспортных коммуникаций населенного пункта обычно является улично-дорожная сеть (УДС) населенного пункта в границах красных линий, пешех</w:t>
      </w:r>
      <w:r>
        <w:rPr>
          <w:rFonts w:ascii="Times New Roman" w:eastAsia="Calibri" w:hAnsi="Times New Roman" w:cs="Times New Roman"/>
          <w:bCs/>
          <w:sz w:val="12"/>
          <w:szCs w:val="12"/>
        </w:rPr>
        <w:t>одные переходы различных типов.</w:t>
      </w:r>
    </w:p>
    <w:p w14:paraId="10DB5C2A" w14:textId="15A2B474"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16.1. Улицы и дороги</w:t>
      </w:r>
    </w:p>
    <w:p w14:paraId="4A6B7C1E"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16.1.1. Улицы и дороги на территории населенного пункта по назначению и транспортным характеристикам обычно подразделяются на магистральные улицы районного значения, улицы и дороги местного значения.</w:t>
      </w:r>
    </w:p>
    <w:p w14:paraId="188561F8"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16.1.2. 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горизонтальная разметка).</w:t>
      </w:r>
    </w:p>
    <w:p w14:paraId="7BC5E04F" w14:textId="7897C32C"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16.1.3. Для проектирования озеленения улиц и дорог устанавливаются минимальные расстояния от посадок до сетей подземных коммуникаций и прочих сооружений улично-дорожной сети в соответствии со СНиПами. Возможно</w:t>
      </w:r>
      <w:r>
        <w:rPr>
          <w:rFonts w:ascii="Times New Roman" w:eastAsia="Calibri" w:hAnsi="Times New Roman" w:cs="Times New Roman"/>
          <w:bCs/>
          <w:sz w:val="12"/>
          <w:szCs w:val="12"/>
        </w:rPr>
        <w:t xml:space="preserve"> размещение деревьев в мощении.</w:t>
      </w:r>
    </w:p>
    <w:p w14:paraId="09A4776D" w14:textId="0FCD629A"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16.2. Пешеходн</w:t>
      </w:r>
      <w:r>
        <w:rPr>
          <w:rFonts w:ascii="Times New Roman" w:eastAsia="Calibri" w:hAnsi="Times New Roman" w:cs="Times New Roman"/>
          <w:bCs/>
          <w:sz w:val="12"/>
          <w:szCs w:val="12"/>
        </w:rPr>
        <w:t>ые переходы</w:t>
      </w:r>
    </w:p>
    <w:p w14:paraId="092DF2C1" w14:textId="710B1DD5"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16.2.1. Пешеходные переходы размещаются в местах пересечения основных пешеходных ком</w:t>
      </w:r>
      <w:r>
        <w:rPr>
          <w:rFonts w:ascii="Times New Roman" w:eastAsia="Calibri" w:hAnsi="Times New Roman" w:cs="Times New Roman"/>
          <w:bCs/>
          <w:sz w:val="12"/>
          <w:szCs w:val="12"/>
        </w:rPr>
        <w:t>муникаций с улицами и дорогами.</w:t>
      </w:r>
    </w:p>
    <w:p w14:paraId="723249A5" w14:textId="215CB0AE"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16.3. Технически</w:t>
      </w:r>
      <w:r>
        <w:rPr>
          <w:rFonts w:ascii="Times New Roman" w:eastAsia="Calibri" w:hAnsi="Times New Roman" w:cs="Times New Roman"/>
          <w:bCs/>
          <w:sz w:val="12"/>
          <w:szCs w:val="12"/>
        </w:rPr>
        <w:t>е зоны транспортных, инженерных коммуникаций</w:t>
      </w:r>
    </w:p>
    <w:p w14:paraId="0E402931"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16.3.1. На территории населенных пунктов предусматриваются следующие виды технических (охранно-эксплуатационных) зон, выделяемые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w:t>
      </w:r>
    </w:p>
    <w:p w14:paraId="4E790628"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16.3.2.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т.ч. некапитальных нестационарных, кроме технических, имеющих отношение к обслуживанию и эксплуатации проходящих в технической зоне коммуникаций.</w:t>
      </w:r>
    </w:p>
    <w:p w14:paraId="2C7767B2" w14:textId="77777777" w:rsidR="00854425" w:rsidRPr="00854425" w:rsidRDefault="00854425" w:rsidP="00854425">
      <w:pPr>
        <w:tabs>
          <w:tab w:val="left" w:pos="6936"/>
        </w:tabs>
        <w:spacing w:after="0" w:line="240" w:lineRule="auto"/>
        <w:jc w:val="both"/>
        <w:rPr>
          <w:rFonts w:ascii="Times New Roman" w:eastAsia="Calibri" w:hAnsi="Times New Roman" w:cs="Times New Roman"/>
          <w:bCs/>
          <w:sz w:val="12"/>
          <w:szCs w:val="12"/>
        </w:rPr>
      </w:pPr>
    </w:p>
    <w:p w14:paraId="3D92B169" w14:textId="2B17BB70" w:rsidR="00854425" w:rsidRPr="00854425" w:rsidRDefault="00854425" w:rsidP="00854425">
      <w:pPr>
        <w:tabs>
          <w:tab w:val="left" w:pos="6936"/>
        </w:tabs>
        <w:spacing w:after="0" w:line="240" w:lineRule="auto"/>
        <w:ind w:firstLine="284"/>
        <w:jc w:val="center"/>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Раздел 7. СОДЕРЖАНИЕ ОБЩЕСТВЕННЫХ ТЕРРИТОРИЙ И ЭКСПЛУАТАЦИЯ ОБЪЕКТОВ БЛАГОУСТРОЙСТВА</w:t>
      </w:r>
    </w:p>
    <w:p w14:paraId="656D3C26" w14:textId="7BF2C25F"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17. Уборка территории</w:t>
      </w:r>
    </w:p>
    <w:p w14:paraId="41C7363F" w14:textId="363AEC69"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17.1. Определени</w:t>
      </w:r>
      <w:r>
        <w:rPr>
          <w:rFonts w:ascii="Times New Roman" w:eastAsia="Calibri" w:hAnsi="Times New Roman" w:cs="Times New Roman"/>
          <w:bCs/>
          <w:sz w:val="12"/>
          <w:szCs w:val="12"/>
        </w:rPr>
        <w:t>е границ прилегающих территорий</w:t>
      </w:r>
    </w:p>
    <w:p w14:paraId="1278E189"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17.1.1. Границы прилегающей территории определяются по соглашению уполномоченного органа с уполномоченным лицом о благоустройстве прилегающих территорий (Приложение №2 к Правилам) с составлением карт-схем.</w:t>
      </w:r>
    </w:p>
    <w:p w14:paraId="427105A8"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Карта-схема прилегающей территории подготавливается уполномоченным лицом на бумажном носителе в произвольной форме и должна содержать следующие сведения:</w:t>
      </w:r>
    </w:p>
    <w:p w14:paraId="04F2E36A"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 адрес здания, строения, сооружения, земельного участка,  в отношении которого устанавливаются границы прилегающей территории (далее — объект), с указанием наименований и видов объекта (объектов) благоустройства;</w:t>
      </w:r>
    </w:p>
    <w:p w14:paraId="750B03C4"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2) сведения о собственнике и (или) ином законном владельце здания, строения, сооружения, земельного участка, а также уполномоченном лице (при необходимости): наименование (для юридического лица), фамилия, имя и, если имеется, отчество (для индивидуального предпринимателя   и физического лица), его почтовый адрес, контактные телефоны;</w:t>
      </w:r>
    </w:p>
    <w:p w14:paraId="429C6120"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3) схематическое изображение границ объекта;</w:t>
      </w:r>
    </w:p>
    <w:p w14:paraId="0446EA43"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4) схематическое изображение границ территории, прилегающей  к объекту;</w:t>
      </w:r>
    </w:p>
    <w:p w14:paraId="2F95B374"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5) схематическое изображение, наименование (наименования) элементов благоустройства, попадающих в границы прилегающей территории.</w:t>
      </w:r>
    </w:p>
    <w:p w14:paraId="1D123BF0"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xml:space="preserve"> Карта-схема направляется уполномоченным лицом в уполномоченный орган для подготовки проекта соглашения, систематизации, планирования и разработки мероприятий по благоустройству, проведения работ по мониторингу и контролю за благоустройством.</w:t>
      </w:r>
    </w:p>
    <w:p w14:paraId="5F923503"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lastRenderedPageBreak/>
        <w:t xml:space="preserve"> 17.1.2. Уполномоченный орган устанавливает порядок приёма карт-схем, их систематизации (в том числе в электронном виде, с созданием геоинформационных баз данных), анализа, использования в контрольных мероприятиях, а также дополнительные требования к картам-схемам.</w:t>
      </w:r>
    </w:p>
    <w:p w14:paraId="0708913B"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xml:space="preserve"> 17.1.3. Уполномоченное лицо, в чьём ведении находится прилегающая территория, обязано не позднее 15 календарных дней с момента изменения состояния прилегающей территории обратиться в уполномоченный орган с заявлением о внесении изменений в карту-схему прилегающей территории. </w:t>
      </w:r>
    </w:p>
    <w:p w14:paraId="6EB82F71"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p>
    <w:p w14:paraId="2B00E5EF"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17.2. Участие собственников и (или) иных законных владельцев зданий, строений, сооружений, земельных участков в содержании прилегающих территорий.</w:t>
      </w:r>
    </w:p>
    <w:p w14:paraId="5C81BA3E"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p>
    <w:p w14:paraId="77D2D41B"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xml:space="preserve">17.2.1.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 </w:t>
      </w:r>
    </w:p>
    <w:p w14:paraId="6E200C1D"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17.2.2. 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14:paraId="5E7D9B8F"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14:paraId="13C5B3DD"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2) очистка и покраска элементов благоустройства;</w:t>
      </w:r>
    </w:p>
    <w:p w14:paraId="2291E2E1"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3) посадка деревьев, кустарников;</w:t>
      </w:r>
    </w:p>
    <w:p w14:paraId="51B9910D"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4) иные работы.</w:t>
      </w:r>
    </w:p>
    <w:p w14:paraId="56FE8C38"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17.2.3. 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14:paraId="7E561AC7"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 пожертвований в соответствии со статьёй 582 Гражданского кодекса Российской Федерации;</w:t>
      </w:r>
    </w:p>
    <w:p w14:paraId="484E4DB6"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14:paraId="7F081E0C"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3) оплаты работ и услуг сторонних физических или юридических лиц по содержанию прилегающих территорий;</w:t>
      </w:r>
    </w:p>
    <w:p w14:paraId="7575B7E1"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4) предоставления в пользование строительных материалов, техники, оборудования, иного имущества для целей содержания прилегающих территорий.</w:t>
      </w:r>
    </w:p>
    <w:p w14:paraId="401C26F4"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17.2.4. Промышленные организации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14:paraId="130F2DFE"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17.2.5. На территории поселения запрещается накапливать и размещать отходы производства и потребления, ТКО, имущество, строительный мусор и стройматериалы на территории общего пользования поселения. Лица, разместившие отходы производства и потребления, имущество, строительный мусор и стройматериалы на территории общего пользования, обязаны за свой счет произвести уборку и очистку данной территории, а при необходимости – рекультивацию земельного участка, в установленные администрацией поселения сроки.</w:t>
      </w:r>
    </w:p>
    <w:p w14:paraId="48642A76"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17.2.6. На территории общего пользования поселения запрещено  сжигание отходов производства и потребления, ТКО, мусора, листвы, травы и стройматериалов.</w:t>
      </w:r>
    </w:p>
    <w:p w14:paraId="45BDCBC1"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17.2.7. Вывоз ТКО хозяйствующих субъектов осуществляется на основании договоров со специализированными организациями.</w:t>
      </w:r>
    </w:p>
    <w:p w14:paraId="1D3E919E"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17.2.8. Вывоз отходов, образовавшихся во время ремонта, а так же вывоз крупногабаритного мусора осуществляется в специально отведенные для этого места самостоятельно.</w:t>
      </w:r>
    </w:p>
    <w:p w14:paraId="04652076"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Запрещено складирование отходов, образовавшихся во время ремонта, а также складирование крупногабаритного мусора в места временного хранения отходов и на контейнерные площадки.</w:t>
      </w:r>
    </w:p>
    <w:p w14:paraId="369AFBFA"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17.2.9. Для сбора твердых коммунальных отходов предусмотрены специально оборудованные места – контейнерные площадки –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14:paraId="72C166A1"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17.2.10.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в городских населенных пунктах - не менее 25 метров, в сельских населенных пунктах - не менее 15 метров. Допускается уменьшение не более чем на 25% указанных в настоящем пункте Санитарных правил расстояний на основании результатов оценки заявки на создание места (площадки) накопления ТКО на предмет ее соответствия санитарно-эпидемиологическим требованиям.</w:t>
      </w:r>
    </w:p>
    <w:p w14:paraId="008B3344"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xml:space="preserve">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(12 м x 12 м). </w:t>
      </w:r>
    </w:p>
    <w:p w14:paraId="773A6615"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xml:space="preserve">17.2.11. Размер площадки на один контейнер рекомендуется принимать - 2 - 3 кв. м. Между контейнером и краем площадки размер прохода рекомендуется устанавливать не менее 1,0 м, между контейнерами - не менее 0,35 м. </w:t>
      </w:r>
    </w:p>
    <w:p w14:paraId="166B1E2E"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xml:space="preserve">17.2.12. Накопление отходов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и иного законодательства Российской Федерации. </w:t>
      </w:r>
    </w:p>
    <w:p w14:paraId="267194F7"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Создание и содержание мест (площадок) накопления твердых коммунальных отходов, определение схемы размещения мест (площадок) накопления твердых коммунальных отходов и ведение реестра мест (площадок) накопления твердых коммунальных отходов, организация экологического воспитания и формирования экологической культуры в области обращения с твердыми коммунальными отходами осуществляется уполномоченным органом местного самоуправления в соответствии с Федеральным законом от 24.06.1998 №89-ФЗ «Об отходах производства и потребления».</w:t>
      </w:r>
    </w:p>
    <w:p w14:paraId="6E6CA1CB"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xml:space="preserve">17.2.13. 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ответственного за уборку территорий. </w:t>
      </w:r>
    </w:p>
    <w:p w14:paraId="5887CF52"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17.2.14.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14:paraId="6D297040"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Установка емкостей для временного хранения отходов производства и потребления и их очистку осуществляется юридическими лицами и индивидуальными предпринимателями, ответственными за уборку соответствующих территорий.</w:t>
      </w:r>
    </w:p>
    <w:p w14:paraId="69C443EE"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Урны (баки) следует содержать в исправном и опрятном состоянии, удаление отходов производить не реже 1 раза в день.</w:t>
      </w:r>
    </w:p>
    <w:p w14:paraId="296EE4E4"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17.2.15. Удаление с контейнерной площадки и прилегающей к ней территории отходов производства и потребления, высыпавшихся при выгрузке из контейнеров в мусоровозный транспорт, производится работниками организации, осуществляющей вывоз отходов на договорной основе.</w:t>
      </w:r>
    </w:p>
    <w:p w14:paraId="1E4FDA18"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lastRenderedPageBreak/>
        <w:t>17.2.16. Вывоз опасных отходов осуществляется организациями, в соответствии с требованиями законодательства Российской Федерации.</w:t>
      </w:r>
    </w:p>
    <w:p w14:paraId="786E8755"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17.2.17. Места накопления отработанных ртутьсодержащих ламп у потребителей ртутьсодержащих ламп, являющихся собственниками, нанимателями, пользователями помещений в многоквартирных домах, определяются указанными лицами или по их поручению лицами, осуществляющими управление многоквартирными домами на основании заключенного договора управления многоквартирным домом или договора оказания услуг и (или) выполнения работ по содержанию и ремонту общего имущества в таких домах, которые организуют такие места накопления в местах, являющихся общим имуществом собственников многоквартирных домов и уведомляют о таких местах накопления оператора на основании договора об обращении с отходами.</w:t>
      </w:r>
    </w:p>
    <w:p w14:paraId="434AC60F"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xml:space="preserve"> Создание мест накопления отработанных ртутьсодержащих ламп организуется органом местного самоуправления.</w:t>
      </w:r>
    </w:p>
    <w:p w14:paraId="269D02CB"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xml:space="preserve"> Транспортирование отработанных ртутьсодержащих ламп осуществляется оператором в соответствии с требованиями Федерального закона «Об отходах производства и потребления». Допускается транспортирование отработанных ртутьсодержащих ламп потребителями до места накопления в индивидуальной и транспортной упаковках из-под ртутьсодержащих ламп аналогичных размеров, не имеющих видимых повреждений, или иной герметичной транспортной упаковке, обеспечивающей сохранность таких ламп при их транспортировании.</w:t>
      </w:r>
    </w:p>
    <w:p w14:paraId="7080FB50"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Для транспортирования поврежденных отработанных ртутьсодержащих ламп используется герметичная тара, исключающая возможность загрязнения окружающей среды и причинение вреда жизни и здоровью человека. Транспортирование поврежденных отработанных ртутьсодержащих ламп осуществляется оператором.</w:t>
      </w:r>
    </w:p>
    <w:p w14:paraId="1F36168A"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Сбор отработанных ртутьсодержащих ламп у потребителей осуществляют операторы в местах накопления отработанных ртутьсодержащих ламп.</w:t>
      </w:r>
    </w:p>
    <w:p w14:paraId="790B63F4"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17.2.18. При уборке в ночное время следует принимать меры, предупреждающие шум.</w:t>
      </w:r>
    </w:p>
    <w:p w14:paraId="45066DD8"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17.2.19. Уборка и очистка автобусных остановок производится организациями, в обязанность которых входит уборка территорий улиц, на которых расположены эти остановки.</w:t>
      </w:r>
    </w:p>
    <w:p w14:paraId="22B0C805"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xml:space="preserve">17.2.20. Уборка и очистка территорий, на которых расположены объекты потребительского рынка, возлагается на владельцев,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 в границах прилегающих территорий – на договорной основе. </w:t>
      </w:r>
    </w:p>
    <w:p w14:paraId="72F62568"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17.2.21. Эксплуатацию и содержание в надлежащем санитарно-техническом состоянии водоразборных колонок, в том числе их очистку от мусора, льда и снега, а также обеспечение безопасных подходов к ним возлагается на организации, эксплуатирующие данные объекты.</w:t>
      </w:r>
    </w:p>
    <w:p w14:paraId="6805EC75"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17.2.22. Организация работы по очистке и уборке территории ярмарок (прилегающих территорий – на договорной основе) возлагается на организаторов (операторов) ярмарок в соответствии с действующими санитарными нормами и правилами торговли на рынках.</w:t>
      </w:r>
    </w:p>
    <w:p w14:paraId="464D3113"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17.2.23. Содержание и уборка скверов (прилегающих к ним тротуаров, проездов и газонов – на договорной основе) осуществляется специализированными организациями по озеленению по соглашению с администрацией поселения за счет средств, предусмотренных в бюджете поселения на соответствующий финансовый год на эти цели.</w:t>
      </w:r>
    </w:p>
    <w:p w14:paraId="1A608750"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17.2.24. Содержание и уборка садов, скверов, парков, зеленых насаждений, находящихся в собственности организаций, собственников помещений (на прилегающих территориях – на договорной основе), производится силами и средствами этих организаций, собственников помещений самостоятельно или по договорам со специализированными организациями под контролем администрации поселения.</w:t>
      </w:r>
    </w:p>
    <w:p w14:paraId="0433C0A3"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17.2.25. Уборка мостов, путепроводов, пешеходных переходов (прилегающих к ним территорий – на договорной основе) производится организациями, обслуживающими данные объекты.</w:t>
      </w:r>
    </w:p>
    <w:p w14:paraId="5071E603"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17.2.26. В жилых зданиях, не имеющих канализации, должны предусматриваться выгребные ямы для сбора туалетных нечистот с непроницаемым дном, стенками и крышками с решетками, препятствующими попаданию крупных предметов в яму.</w:t>
      </w:r>
    </w:p>
    <w:p w14:paraId="3C91CECB"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Запрещен разлив помоев и нечистот за территорией домов и улиц, вынос отходов производства и потребления на уличные проезды.</w:t>
      </w:r>
    </w:p>
    <w:p w14:paraId="40B70315"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17.2.27. В соответствии с Федеральным законом №52-ФЗ от 30.03.1999 г. «О санитарно-эпидемиологическом благополучии населения», Постановлением Главного государственного санитарного врача РФ от 28.01.2021г.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установлены следующие требования, правила, направленные на обеспечение безопасного обращения с отходами:</w:t>
      </w:r>
    </w:p>
    <w:p w14:paraId="47FE2574"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В населенных пунктах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14:paraId="7BEFB166"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Вывоз и сброс отходов в места, не предназначенные для обращения с отходами, запрещен.</w:t>
      </w:r>
    </w:p>
    <w:p w14:paraId="3575833A"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Собираемые и накапливаемые в водонепроницаемых емкостях ЖБО посредством транспортных средств, специально оборудованных для вакуумного забора, слива и транспортирования ЖБО, должны транспортироваться и размещаться на объектах, предназначенных для приема или очистки сточных вод, с учетом требований законодательства в сфере обеспечения санитарно-эпидемиологического благополучия населения водоснабжения и водоотведения.</w:t>
      </w:r>
    </w:p>
    <w:p w14:paraId="78381492"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Вывоз ЖБО осуществляется за счет собственных денежных средств управляющих организаций, юридических, физических лиц, индивидуальных предпринимателей – владельцев не канализованного жилищного фонда и нежилых помещений, в том числе владельцев частных домовладений, на основании заключенных договоров  со специализированным хозяйствующим субъектом.</w:t>
      </w:r>
    </w:p>
    <w:p w14:paraId="1A7A1057"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17.2.28. Собственникам помещений необходимо обеспечивать подъезды непосредственно к мусоросборникам и выгребным ямам.</w:t>
      </w:r>
    </w:p>
    <w:p w14:paraId="57D19147"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17.2.29. Очистка и уборка водосточных канав, лотков, труб, дренажей, предназначенных для отвода поверхностных и грунтовых вод из дворов, производятся лицами, указанными в пункте 17.1.1 настоящих Правил.</w:t>
      </w:r>
    </w:p>
    <w:p w14:paraId="1DBF2910"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17.2.30. Слив воды на тротуары, газоны, проезжую часть дороги не допускается, а при производстве аварийных работ слив воды разрешается только по специальным отводам или шлангам в близлежащие колодцы фекальной канализации по согласованию с владельцами коммуникаций и с возмещением затрат на работы по водоотведению сброшенных стоков.</w:t>
      </w:r>
    </w:p>
    <w:p w14:paraId="4996FD3D"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17.2.31. Вывоз пищевых отходов осуществляется с территории согласно графика вывоза ТКО. Остальной мусор вывозится систематически, по мере накопления.</w:t>
      </w:r>
    </w:p>
    <w:p w14:paraId="407DF05E"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17.2.32. Содержание и эксплуатация санкционированных мест хранения и утилизации отходов производства и потребления осуществляется в установленном порядке.</w:t>
      </w:r>
    </w:p>
    <w:p w14:paraId="3A7B0C82"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17.2.33. Железнодорожные пути, проходящие в черте населенных пунктов поселения в пределах полосы отчуждения (откосы выемок и насыпей, переезды, переходы через пути), убираются и содержатся силами и средствами железнодорожных организаций, эксплуатирующих данные сооружения.</w:t>
      </w:r>
    </w:p>
    <w:p w14:paraId="1D9BA036"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17.2.34. 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w:t>
      </w:r>
    </w:p>
    <w:p w14:paraId="765DE7F1"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17.2.35. При очистке смотровых колодцев, подземных коммуникаций грунт, мусор, нечистоты должны складироваться в специальную тару с немедленной вывозкой силами организаций, занимающихся очистными работами.</w:t>
      </w:r>
    </w:p>
    <w:p w14:paraId="0B980ED3"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Запрещено складирование нечистот на проезжую часть улиц, тротуары и газоны.</w:t>
      </w:r>
    </w:p>
    <w:p w14:paraId="637D7B4F"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lastRenderedPageBreak/>
        <w:t>17.2.36. Сбор брошенных на улицах предметов, создающих помехи дорожному движению, возлагается на организации, обслуживающие данные объекты.</w:t>
      </w:r>
    </w:p>
    <w:p w14:paraId="5FF06A8D"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17.2.37. Администрация поселения  имеет право привлекать граждан для выполнения работ по уборке, благоустройству и озеленению территории поселения.</w:t>
      </w:r>
    </w:p>
    <w:p w14:paraId="25348FCC"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Юридические и физические лица, получившие земельные участки под проектирование и застройку, несут ответственность за выполнение работ по санитарной очистке и благоустройству с момента вступления в силу муниципального правового акта о предоставлении земельного участка под использование, а на прилегающих территориях, с момента согласования.</w:t>
      </w:r>
    </w:p>
    <w:p w14:paraId="6C7D4027"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17.2.38. Индивидуальные предприниматели и юридические лица в соответствии с осуществляемой ими деятельностью обязаны:</w:t>
      </w:r>
    </w:p>
    <w:p w14:paraId="1C12F71B"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выполнять требования санитарного законодательства, а также постановлений, предписаний осуществляющих федеральный государственный санитарно-эпидемиологический надзор должностных лиц;</w:t>
      </w:r>
    </w:p>
    <w:p w14:paraId="1E9E7FAE"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разрабатывать и проводить санитарно-противоэпидемические (профилактические) мероприятия;</w:t>
      </w:r>
    </w:p>
    <w:p w14:paraId="41950AE1"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обеспечивать безопасность для здоровья человека выполняемых работ и оказываемых услуг, а также продукции производственно-технического назначения, пищевых продуктов и товаров для личных и бытовых нужд при их производстве, транспортировке, хранении, реализации населению;</w:t>
      </w:r>
    </w:p>
    <w:p w14:paraId="0DCF3D52"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осуществлять производственный контроль, в том числе посредством проведения лабораторных исследований и испытаний, за соблюдением санитарно-эпидемиологических требований и проведением санитарно-противоэпидемических (профилактических) мероприятий при выполнении работ и оказании услуг, а также при производстве, транспортировке, хранении и реализации продукции;</w:t>
      </w:r>
    </w:p>
    <w:p w14:paraId="627035A0"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проводить работы по обоснованию безопасности для человека новых видов продукции и технологии ее производства, критериев безопасности и (или) безвредности факторов среды обитания и разрабатывать методы контроля за факторами среды обитания;</w:t>
      </w:r>
    </w:p>
    <w:p w14:paraId="05C615DE"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своевременно информировать население, органы местного самоуправления, органы, осуществляющие федеральный государственный санитарно-эпидемиологический надзор, об аварийных ситуациях, остановках производства, о нарушениях технологических процессов, создающих угрозу санитарно-эпидемиологическому благополучию населения;</w:t>
      </w:r>
    </w:p>
    <w:p w14:paraId="3E6B547F" w14:textId="41935FA9"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осуществлять гиг</w:t>
      </w:r>
      <w:r>
        <w:rPr>
          <w:rFonts w:ascii="Times New Roman" w:eastAsia="Calibri" w:hAnsi="Times New Roman" w:cs="Times New Roman"/>
          <w:bCs/>
          <w:sz w:val="12"/>
          <w:szCs w:val="12"/>
        </w:rPr>
        <w:t>иеническое обучение работников.</w:t>
      </w:r>
    </w:p>
    <w:p w14:paraId="08CFE48E" w14:textId="4DB9FC9F"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17.3.  Особенности убо</w:t>
      </w:r>
      <w:r>
        <w:rPr>
          <w:rFonts w:ascii="Times New Roman" w:eastAsia="Calibri" w:hAnsi="Times New Roman" w:cs="Times New Roman"/>
          <w:bCs/>
          <w:sz w:val="12"/>
          <w:szCs w:val="12"/>
        </w:rPr>
        <w:t>рки территории в весенне-летний период</w:t>
      </w:r>
    </w:p>
    <w:p w14:paraId="2A7FC639"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17.3.1. Весенне-летняя уборка территории производится с 15 апреля по 15 октября и предусматривает мойку, полив, и подметание проезжей части улиц, тротуаров, площадей.</w:t>
      </w:r>
    </w:p>
    <w:p w14:paraId="02E439C0"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В зависимости от климатических условий постановлением администрации поселения  период весенне-летней уборки может быть изменен.</w:t>
      </w:r>
    </w:p>
    <w:p w14:paraId="08882157"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17.3.2. Необходимо производить уборку листвы, жухлой травы, уборку лотков и бордюров от песка, пыли, мусора, побелку бордюров.</w:t>
      </w:r>
    </w:p>
    <w:p w14:paraId="6973CEFD"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17.3.3. Полив зеленых насаждений и газонов производится силами организаций и собственниками помещений.</w:t>
      </w:r>
    </w:p>
    <w:p w14:paraId="1AD89C37"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17.3.4. В целях обеспечения благоприятной для жизни и здоровья людей среды обитания, в том числе и при производстве работ по санитарной очистке, благоустройству, содержанию, озеленению территории, в населенных пунктах поселения  запрещается:</w:t>
      </w:r>
    </w:p>
    <w:p w14:paraId="02EDAC25"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сбрасывать (перемещать), складировать (накапливать) мусор и прочие нечистоты в реки и другие водоемы, на откосы берегов и спуски к ним, на газоны, обочины и дороги кустарники в скверах (вывоз отбросов, мусора разрешается производить только на полигон твердых коммунальных отходов или в места, специально отведенные администрацией поселения);</w:t>
      </w:r>
    </w:p>
    <w:p w14:paraId="72F1C9D3"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вскапывать землю и сажать овощи на обочинах дорог, в скверах, парках;</w:t>
      </w:r>
    </w:p>
    <w:p w14:paraId="40D8A14F"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xml:space="preserve">- выливать на улицах, дворовых территориях всякого рода нечистоты;  </w:t>
      </w:r>
    </w:p>
    <w:p w14:paraId="51B135A1"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выбрасывать отходы и мусор в не отведенные для этого места, сжигать, в том числе в контейнерах и урнах, а также закапывать их;</w:t>
      </w:r>
    </w:p>
    <w:p w14:paraId="16634AD7"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сбрасывать крупногабаритные отходы, в том числе сельскохозяйственной деятельности в контейнеры и на контейнерные площадки, не определенные как места для сбора крупногабаритных отходов;</w:t>
      </w:r>
    </w:p>
    <w:p w14:paraId="7A3ADC6A"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помещать отработанные и поврежденные ртутьсодержащие лампы (приборы), другие опасные отходы, в контейнеры и урны, предназначенные для сбора коммунальных отходов, мусора;</w:t>
      </w:r>
    </w:p>
    <w:p w14:paraId="3F26C532"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вывозить и размещать коммунальные отходы непосредственно на поля и огороды, леса, парки и другие, не отведенные для этого места;</w:t>
      </w:r>
    </w:p>
    <w:p w14:paraId="4D67DE37"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осуществлять длительное хранение строительных и крупногабаритных материалов, отходов у фасадной части придомовых территорий;</w:t>
      </w:r>
    </w:p>
    <w:p w14:paraId="24C4AFA9"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устанавливать на улицах, прилегающих территориях контейнеры для сбора и накопления отходов, без согласования с администрацией поселения;</w:t>
      </w:r>
    </w:p>
    <w:p w14:paraId="2893AB68"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осуществлять мойку автотранспорта у водопроводных колонок, на водоемах (реках, озерах, прудах), местах общего пользования;</w:t>
      </w:r>
    </w:p>
    <w:p w14:paraId="4423736C"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сметать мусор и спускать нечистоты, воду в колодцы инженерных сетей;</w:t>
      </w:r>
    </w:p>
    <w:p w14:paraId="1F0FCA62"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размещать транспортные средства на территории общего пользования, препятствующих механизированной уборки и вывозу мусора, отходов производства и потребления;</w:t>
      </w:r>
    </w:p>
    <w:p w14:paraId="3514E32B" w14:textId="3C17AC3C"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действия (бездействия), повлекшие утечку воды, нечистот и подтопление</w:t>
      </w:r>
      <w:r>
        <w:rPr>
          <w:rFonts w:ascii="Times New Roman" w:eastAsia="Calibri" w:hAnsi="Times New Roman" w:cs="Times New Roman"/>
          <w:bCs/>
          <w:sz w:val="12"/>
          <w:szCs w:val="12"/>
        </w:rPr>
        <w:t xml:space="preserve"> территории общего пользования.</w:t>
      </w:r>
    </w:p>
    <w:p w14:paraId="134AC5E3" w14:textId="2CCFA30B"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17.4</w:t>
      </w:r>
      <w:r>
        <w:rPr>
          <w:rFonts w:ascii="Times New Roman" w:eastAsia="Calibri" w:hAnsi="Times New Roman" w:cs="Times New Roman"/>
          <w:bCs/>
          <w:sz w:val="12"/>
          <w:szCs w:val="12"/>
        </w:rPr>
        <w:t>. Особенности уборки территории в осенне-зимний период</w:t>
      </w:r>
    </w:p>
    <w:p w14:paraId="36964F9C"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17.4.1. Осенне-зимняя уборка территории проводится с 15 октября по 15 апреля и предусматривает уборку и вывоз мусора, снега и льда, грязи, посыпку улиц песком с примесью хлоридов.</w:t>
      </w:r>
    </w:p>
    <w:p w14:paraId="3F78EBB7"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В зависимости от климатических условий постановлением администрации поселения период осенне-зимней уборки может быть изменен.</w:t>
      </w:r>
    </w:p>
    <w:p w14:paraId="1CF78F5E"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17.4.2. Укладка свежевыпавшего снега в валы и кучи разрешается на всех улицах, площадях и скверах с последующей при необходимости вывозкой.</w:t>
      </w:r>
    </w:p>
    <w:p w14:paraId="6043D25A"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17.4.3. В зависимости от ширины улицы и характера движения на ней валы обязаны укладывать либо по обеим сторонам проезжей части, либо с одной стороны проезжей части вдоль тротуара с оставлением необходимых проходов и проездов.</w:t>
      </w:r>
    </w:p>
    <w:p w14:paraId="24E9B24B"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17.4.4. Посыпку песком с примесью хлоридов, как правило, следует начинать немедленно с начала снегопада или появления гололеда.</w:t>
      </w:r>
    </w:p>
    <w:p w14:paraId="3469BACB"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В первую очередь при гололеде посыпаются спуски, подъемы, перекрестки, места остановок общественного транспорта, пешеходные переходы.</w:t>
      </w:r>
    </w:p>
    <w:p w14:paraId="572FC587"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Тротуары посыпаются сухим песком без хлоридов.</w:t>
      </w:r>
    </w:p>
    <w:p w14:paraId="5EB9A654"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17.4.5. Очистка от снега крыш и удаление сосулек производится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14:paraId="132EE000"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Снег, сброшенный с крыш, при необходимости следует  вывозить.</w:t>
      </w:r>
    </w:p>
    <w:p w14:paraId="085420AB"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17.4.6. В соответствии с Постановлением Главного государственного санитарного врача РФ от 28.01.2021г.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снегоплавильные установки.</w:t>
      </w:r>
    </w:p>
    <w:p w14:paraId="1E75EA3C"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17.4.7. Уборка снега и льда с улиц, площадей, мостов начинается немедленно с начала снегопада и производится, в первую очередь, с магистральных улиц, автобусных трасс, мостов для обеспечения бесперебойного движения транспорта, во избежание наката.</w:t>
      </w:r>
    </w:p>
    <w:p w14:paraId="2CA7B66C"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lastRenderedPageBreak/>
        <w:t>17.4.7. При уборке улиц, проездов, площадей специализированными организациями, необходимо обеспечивать после прохождения снегоочистительной техники уборку и расчистку въездов, пешеходных переходов, как со стороны строений, так и с противоположной стороны проезда, если там нет других строений.</w:t>
      </w:r>
    </w:p>
    <w:p w14:paraId="390E10AC"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16.4.8. Запрещается:</w:t>
      </w:r>
    </w:p>
    <w:p w14:paraId="6BA25C3E"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разбрасывание снега и льда на проезжие части улиц;</w:t>
      </w:r>
    </w:p>
    <w:p w14:paraId="4EB9947C"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укладка снега и скола льда на трассах тепловых сетей;</w:t>
      </w:r>
    </w:p>
    <w:p w14:paraId="40822A7F"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скалывание и сбрасывание снега и льда в теплофикационные камеры, смотровые и дождевые колодцы;</w:t>
      </w:r>
    </w:p>
    <w:p w14:paraId="5CA50E9F"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завоз и размещение снега во дворах многоквартирных домов;</w:t>
      </w:r>
    </w:p>
    <w:p w14:paraId="432EC45A"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размещение снега у стен зданий;</w:t>
      </w:r>
    </w:p>
    <w:p w14:paraId="742F7B52"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размещение сколотого льда и грязного снега на зеленых насаждениях;</w:t>
      </w:r>
    </w:p>
    <w:p w14:paraId="5C9AF5B1"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размещение снега на ледовом покрове рек и озер, сбрасывание снега и льда, мусора,  в открытые водоемы, в том числе и при уборке мостов;</w:t>
      </w:r>
    </w:p>
    <w:p w14:paraId="3FD07FB6"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xml:space="preserve"> - самовольное возведение запруд, сооружение иных препятствий для свободного схода талых вод, в том числе при сооружении подъездных путей; </w:t>
      </w:r>
    </w:p>
    <w:p w14:paraId="3CC03EFC"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xml:space="preserve">- размещать транспортные средства на территории общего пользования, препятствующих механизированной уборке и вывозу снега; </w:t>
      </w:r>
    </w:p>
    <w:p w14:paraId="636F1408" w14:textId="40223316"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размещать собранный снег и лед на детских игровых и спортивных площадках, в зонах рекреационного назначения, на поверхности ледяного покрова водоемов и водосборных территориях, а также в радиусе 50 метров от источников неце</w:t>
      </w:r>
      <w:r>
        <w:rPr>
          <w:rFonts w:ascii="Times New Roman" w:eastAsia="Calibri" w:hAnsi="Times New Roman" w:cs="Times New Roman"/>
          <w:bCs/>
          <w:sz w:val="12"/>
          <w:szCs w:val="12"/>
        </w:rPr>
        <w:t>нтрализованного водоснабжения.</w:t>
      </w:r>
    </w:p>
    <w:p w14:paraId="060EF52A" w14:textId="2B811A3F"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17.5. Порядок содер</w:t>
      </w:r>
      <w:r>
        <w:rPr>
          <w:rFonts w:ascii="Times New Roman" w:eastAsia="Calibri" w:hAnsi="Times New Roman" w:cs="Times New Roman"/>
          <w:bCs/>
          <w:sz w:val="12"/>
          <w:szCs w:val="12"/>
        </w:rPr>
        <w:t>жания элементов благоустройства</w:t>
      </w:r>
    </w:p>
    <w:p w14:paraId="5AFDD9FC" w14:textId="7BEF85B9"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17.5.1. Общие требования к содержанию элементов благоуст</w:t>
      </w:r>
      <w:r>
        <w:rPr>
          <w:rFonts w:ascii="Times New Roman" w:eastAsia="Calibri" w:hAnsi="Times New Roman" w:cs="Times New Roman"/>
          <w:bCs/>
          <w:sz w:val="12"/>
          <w:szCs w:val="12"/>
        </w:rPr>
        <w:t>ройства.</w:t>
      </w:r>
    </w:p>
    <w:p w14:paraId="57A07994"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17.5.1.1. Содержание элементов благоустройства, включая работы по восстановлению и ремонту памятников, мемориалов осуществляется физическими и (или) юридическими лицами,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14:paraId="42650539"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xml:space="preserve">Физические и юридические лица осуществляют организацию содержания элементов благоустройства на договорной или добровольной основе. </w:t>
      </w:r>
    </w:p>
    <w:p w14:paraId="3886291C"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Организация содержания иных элементов благоустройства осуществляется администрацией поселения по соглашениям со специализированными организациями в пределах средств, предусмотренных на эти цели в бюджете муниципального образования.</w:t>
      </w:r>
    </w:p>
    <w:p w14:paraId="0DE3E301"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17.5.1.2. Строительство и установка оград, заборов, газонных и тротуарных ограждений, киосков, палаток, павильонов, ларьков, стендов для объявлений и других устройств осуществляется в порядке, установленном законодательством Российской Федерации, Самарской области, нормативными правовыми актами органов местного самоуправления.</w:t>
      </w:r>
    </w:p>
    <w:p w14:paraId="10A5B2E5" w14:textId="60D54FF6"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17.5.1.3. Строительные площадки необходимо ограждать по всему периметру плотным з</w:t>
      </w:r>
      <w:r>
        <w:rPr>
          <w:rFonts w:ascii="Times New Roman" w:eastAsia="Calibri" w:hAnsi="Times New Roman" w:cs="Times New Roman"/>
          <w:bCs/>
          <w:sz w:val="12"/>
          <w:szCs w:val="12"/>
        </w:rPr>
        <w:t xml:space="preserve">абором установленного образца. </w:t>
      </w:r>
    </w:p>
    <w:p w14:paraId="2B443D0F" w14:textId="55C52F41"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17.5.2. Световые вывески, реклам</w:t>
      </w:r>
      <w:r>
        <w:rPr>
          <w:rFonts w:ascii="Times New Roman" w:eastAsia="Calibri" w:hAnsi="Times New Roman" w:cs="Times New Roman"/>
          <w:bCs/>
          <w:sz w:val="12"/>
          <w:szCs w:val="12"/>
        </w:rPr>
        <w:t>а и витрины.</w:t>
      </w:r>
    </w:p>
    <w:p w14:paraId="73E7450F"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17.5.2.1. Установка всякого рода вывесок разрешается только после согласования эскизов с администрацией поселения.</w:t>
      </w:r>
    </w:p>
    <w:p w14:paraId="0A513DC6"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17.5.2.2. Организациям, эксплуатирующим световые рекламы и вывески, необходимо ежедневно включать их с наступлением темного времени суток и выключать не ранее времени отключения уличного освещения, обеспечивать своевременную замену перегоревших газосветовых трубок и электроламп.</w:t>
      </w:r>
    </w:p>
    <w:p w14:paraId="69BB8901"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В случае неисправности отдельных знаков рекламы или вывески произвести полное отключение.</w:t>
      </w:r>
    </w:p>
    <w:p w14:paraId="5A83CE6B"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17.5.2.3. Расклейка газет, афиш, плакатов, различного рода объявлений и реклам разрешается только в местах, определенных администрацией поселения на специально установленных стендах.</w:t>
      </w:r>
    </w:p>
    <w:p w14:paraId="5182A741" w14:textId="390AFA73"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xml:space="preserve">17.5.2.4. Очистку от объявлений опор электропередач, цоколя зданий, заборов и других сооружений производить организациям, </w:t>
      </w:r>
      <w:r>
        <w:rPr>
          <w:rFonts w:ascii="Times New Roman" w:eastAsia="Calibri" w:hAnsi="Times New Roman" w:cs="Times New Roman"/>
          <w:bCs/>
          <w:sz w:val="12"/>
          <w:szCs w:val="12"/>
        </w:rPr>
        <w:t>эксплуатирующим данные объекты.</w:t>
      </w:r>
    </w:p>
    <w:p w14:paraId="5A07B489" w14:textId="4B9D9AA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xml:space="preserve">17.5.3. Ремонт и </w:t>
      </w:r>
      <w:r>
        <w:rPr>
          <w:rFonts w:ascii="Times New Roman" w:eastAsia="Calibri" w:hAnsi="Times New Roman" w:cs="Times New Roman"/>
          <w:bCs/>
          <w:sz w:val="12"/>
          <w:szCs w:val="12"/>
        </w:rPr>
        <w:t>содержание зданий и сооружений.</w:t>
      </w:r>
    </w:p>
    <w:p w14:paraId="74A5DBA2"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17.5.3.1. Эксплуатация зданий и сооружений, их ремонт производится в соответствии с установленными правилами и нормами технической эксплуатации.</w:t>
      </w:r>
    </w:p>
    <w:p w14:paraId="19E7DD53"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17.5.3.2. Текущий и капитальный ремонт, изменения и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
    <w:p w14:paraId="6F227C36"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17.5.3.3. Запрещается самовольное возведение хозяйственных и вспомогательных построек (дровяных сараев, будок, гаражей, голубятен, теплиц и т.п.) без получения соответствующего разрешения на строительство или установку.</w:t>
      </w:r>
    </w:p>
    <w:p w14:paraId="4C63BDB1" w14:textId="1AAC2EEC"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xml:space="preserve">17.5.3.4. Необходимо осуществлять установку и замену указателей на зданиях с обозначением наименования улицы и номерных знаков домов, утвержденного образца, а на угловых домах </w:t>
      </w:r>
      <w:r>
        <w:rPr>
          <w:rFonts w:ascii="Times New Roman" w:eastAsia="Calibri" w:hAnsi="Times New Roman" w:cs="Times New Roman"/>
          <w:bCs/>
          <w:sz w:val="12"/>
          <w:szCs w:val="12"/>
        </w:rPr>
        <w:t>- названия пересекающихся улиц.</w:t>
      </w:r>
    </w:p>
    <w:p w14:paraId="70FF95AB" w14:textId="52B1947D"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xml:space="preserve">17.6. </w:t>
      </w:r>
      <w:r>
        <w:rPr>
          <w:rFonts w:ascii="Times New Roman" w:eastAsia="Calibri" w:hAnsi="Times New Roman" w:cs="Times New Roman"/>
          <w:bCs/>
          <w:sz w:val="12"/>
          <w:szCs w:val="12"/>
        </w:rPr>
        <w:t>Содержание и эксплуатация дорог</w:t>
      </w:r>
    </w:p>
    <w:p w14:paraId="181DBF01"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17.6.1. С целью сохранения дорожных покрытий на территории поселения  запрещается:</w:t>
      </w:r>
    </w:p>
    <w:p w14:paraId="483542D5"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подвоз груза волоком;</w:t>
      </w:r>
    </w:p>
    <w:p w14:paraId="3E51CB6F"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14:paraId="62F623EF"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перегон по улицам населенных пунктов, имеющим твердое покрытие, машин на гусеничном ходу;</w:t>
      </w:r>
    </w:p>
    <w:p w14:paraId="17CD7406"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движение и стоянка большегрузного транспорта на внутриквартальных пешеходных дорожках, тротуарах, на обочинах поселенческих дорог.</w:t>
      </w:r>
    </w:p>
    <w:p w14:paraId="3FE8C8BF"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17.6.2. Содержание и уборку дорожных покрытий производят собственники этих дорожных покрытий.</w:t>
      </w:r>
    </w:p>
    <w:p w14:paraId="606A1490"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17.6.3. 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администрацией поселения муниципального района Сергиевский в пределах средств, предусмотренных в бюджете муниципального образования на эти цели.</w:t>
      </w:r>
    </w:p>
    <w:p w14:paraId="60A3B599"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17.6.4. Установка, эксплуатация, текущий и капитальный ремонт дорожных знаков, разметки и иных объектов обеспечения безопасности уличного движения осуществляется  администрацией поселения муниципального района Сергиевский в соответствии со схемой дислокации дорожных знаков, в пределах средств, предусмотренных в бюджете муниципального образования на эти цели.</w:t>
      </w:r>
    </w:p>
    <w:p w14:paraId="037A8DE5"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17.6.5. Организации, в ведении которых находятся подземные сети, обязаны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14:paraId="5E6997B0" w14:textId="09D8F4B0"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Крышки люков, колодцев, расположенных на проезжей части улиц и тротуаров, в случае их повреждения или разрушения организации, в ведении которых находятся коммуникации, обязаны немедленно огородить и в</w:t>
      </w:r>
      <w:r>
        <w:rPr>
          <w:rFonts w:ascii="Times New Roman" w:eastAsia="Calibri" w:hAnsi="Times New Roman" w:cs="Times New Roman"/>
          <w:bCs/>
          <w:sz w:val="12"/>
          <w:szCs w:val="12"/>
        </w:rPr>
        <w:t xml:space="preserve"> течение 3 часов восстановить. </w:t>
      </w:r>
    </w:p>
    <w:p w14:paraId="0B9E8CCF" w14:textId="023F5CE0"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17.7. Организация площадок для выгула животных, выпас и прогон сельскох</w:t>
      </w:r>
      <w:r>
        <w:rPr>
          <w:rFonts w:ascii="Times New Roman" w:eastAsia="Calibri" w:hAnsi="Times New Roman" w:cs="Times New Roman"/>
          <w:bCs/>
          <w:sz w:val="12"/>
          <w:szCs w:val="12"/>
        </w:rPr>
        <w:t>озяйственных животных</w:t>
      </w:r>
    </w:p>
    <w:p w14:paraId="5C8CA528"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17.7.1. Выгуливание животных допускается только в местах, определенных администрацией поселения.</w:t>
      </w:r>
    </w:p>
    <w:p w14:paraId="1AA8E612"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17.7.2. Площадки для выгула и дрессировки животных размещаются за пределами санитарной зоны источников водоснабжения первого и второго поясов в парках, лесопарках, иных территориях общего пользования.</w:t>
      </w:r>
    </w:p>
    <w:p w14:paraId="5C8F01A6"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lastRenderedPageBreak/>
        <w:t>17.7.3. 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w:t>
      </w:r>
    </w:p>
    <w:p w14:paraId="753F3796"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xml:space="preserve">17.7.4. На территории поселения запрещается проведение собачьих боев.  </w:t>
      </w:r>
    </w:p>
    <w:p w14:paraId="1544601E"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17.7.5. Запрещено передвижение сельскохозяйственных животных на территории поселения без сопровождающих лиц.</w:t>
      </w:r>
    </w:p>
    <w:p w14:paraId="7B2824A7"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17.7.6. Выпас и маршрут прогона сельскохозяйственных животных осуществляется на специально отведенных администрацией поселения местах выпаса под наблюдением владельца или уполномоченного им лица или в черте населенного пункта на прилегающей к домовладению территории на привязи. Безнадзорный, беспривязный выпас не допускается.</w:t>
      </w:r>
    </w:p>
    <w:p w14:paraId="4E131EFE"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xml:space="preserve">17.7.7. Неисполнение обязанностей, установленных п. 17.7.5 и п.17.7.6 статьи 17.7 настоящих правил в части не соблюдения требований к: </w:t>
      </w:r>
    </w:p>
    <w:p w14:paraId="4E98C7B8"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-маршруту выпаса и прогона сельскохозяйственных животных;</w:t>
      </w:r>
    </w:p>
    <w:p w14:paraId="5632C8B1"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xml:space="preserve">-времени выпаса и прогона сельскохозяйственных животных; </w:t>
      </w:r>
    </w:p>
    <w:p w14:paraId="754A08E3"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-способу выпаса и прогона сельскохозяйственных животных;</w:t>
      </w:r>
    </w:p>
    <w:p w14:paraId="3443DD75"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-порядку согласования выпаса и прогона сельскохозяйственных животных с уполномоченным органом;</w:t>
      </w:r>
    </w:p>
    <w:p w14:paraId="7DA2A654" w14:textId="0E0291C8"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-лицу, которое может осуществлять выпас и прогон сельскохозяйственных животных, предусматривает административную ответственность в соответствии с Законом Самарской области от 01.11.2007г. №115-ГД) «Об административных правонарушениях на</w:t>
      </w:r>
      <w:r>
        <w:rPr>
          <w:rFonts w:ascii="Times New Roman" w:eastAsia="Calibri" w:hAnsi="Times New Roman" w:cs="Times New Roman"/>
          <w:bCs/>
          <w:sz w:val="12"/>
          <w:szCs w:val="12"/>
        </w:rPr>
        <w:t xml:space="preserve"> территории Самарской области».</w:t>
      </w:r>
    </w:p>
    <w:p w14:paraId="51568B79" w14:textId="6680F89D"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17.8. Особые требо</w:t>
      </w:r>
      <w:r>
        <w:rPr>
          <w:rFonts w:ascii="Times New Roman" w:eastAsia="Calibri" w:hAnsi="Times New Roman" w:cs="Times New Roman"/>
          <w:bCs/>
          <w:sz w:val="12"/>
          <w:szCs w:val="12"/>
        </w:rPr>
        <w:t>вания к доступности жилой среды</w:t>
      </w:r>
    </w:p>
    <w:p w14:paraId="0031752E"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17.8.1. При проектировании объектов благоустройства предусматривается доступность среды населенных пунктов для инвалидов и иных лиц, испытывающих затруднения при самостоятельном передвижении (далее – МГН),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Доступность городской среды может обеспечиваться, в том числе, путем оснащения объектов благоустройства элементами и техническими средствами, способствующими передвижению МГН.</w:t>
      </w:r>
    </w:p>
    <w:p w14:paraId="04691F7C"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17.8.2. Проектирование, строительство, установку технических средств и оборудования, способствующих передвижению МГН, необходимо осуществлять, в том числе, при новом строительстве в соответствии с утвержденной проектной документацией.</w:t>
      </w:r>
    </w:p>
    <w:p w14:paraId="4FE98D3F"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17.8.3. Пути движения МГН, входные группы в здания и сооружения проектировать в соответствии с СП 59.13330.2020 «Свод правил. Доступность зданий и сооружений для маломобильных групп населения. СНиП 35-01-2001».</w:t>
      </w:r>
    </w:p>
    <w:p w14:paraId="4DDC90C0"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17.8.4. При выполнении благоустройства улиц в части организации подходов к зданиям и сооружениям поверхность реконструируемой части тротуаров необходимо 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p>
    <w:p w14:paraId="21A9E7CC"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Тротуары, подходы к зданиям, строениям и сооружениям, ступени и пандусы выполняются с нескользящей поверхностью.</w:t>
      </w:r>
    </w:p>
    <w:p w14:paraId="0E2E52FB"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Поверхности тротуаров, площадок перед входом в здания, строения и сооружения, ступеней и пандусов, имеющие скользкую поверхность в холодный период времени, необходимо обрабатывать специальными противогололедными средствами или укрывать такие поверхности противоскользящими материалами.</w:t>
      </w:r>
    </w:p>
    <w:p w14:paraId="223220CE"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17.8.5. Для предупреждения инвалидов по зрению о препятствиях и опасных 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безопасных путей следования, обозначения мест их начала и изменения направления движения, для обозначения мест посадки в маршрутные транспортные средства, мест получения услуг или информации, рекомендуется применение тактильных наземных указателей.</w:t>
      </w:r>
    </w:p>
    <w:p w14:paraId="307F2B9A" w14:textId="4318F091"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17.8.6. Для информирования инвалидов по зрению на путях их движения, указания направления движения, идентификации мест и возможности получения услуги рекомендуется оборудование общественных территорий населенного пункта, территорий, прилегающих к объектам социальной инфраструктуры, зон транспортно-пересадочных узлов и иных центров притяжения тактильными мнемосхемами (тактильными мнемокартами и рельефными планами) и тактильными указателями (тактильными табличками, пиктограммами, накладками и наклейками), обеспечивающими возможность их эффективного использования инвалидами по зрению и другими категориями МГН, а</w:t>
      </w:r>
      <w:r>
        <w:rPr>
          <w:rFonts w:ascii="Times New Roman" w:eastAsia="Calibri" w:hAnsi="Times New Roman" w:cs="Times New Roman"/>
          <w:bCs/>
          <w:sz w:val="12"/>
          <w:szCs w:val="12"/>
        </w:rPr>
        <w:t xml:space="preserve"> также людьми без инвалидности.</w:t>
      </w:r>
    </w:p>
    <w:p w14:paraId="551DEDCC" w14:textId="187B957D"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17.9. Пр</w:t>
      </w:r>
      <w:r>
        <w:rPr>
          <w:rFonts w:ascii="Times New Roman" w:eastAsia="Calibri" w:hAnsi="Times New Roman" w:cs="Times New Roman"/>
          <w:bCs/>
          <w:sz w:val="12"/>
          <w:szCs w:val="12"/>
        </w:rPr>
        <w:t>аздничное оформление территории</w:t>
      </w:r>
    </w:p>
    <w:p w14:paraId="783897AD"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17.9.1. Праздничное оформление территории поселения выполняется по решению администрации поселения на период проведения государственных, региональных и муниципальных праздников и мероприятий, связанных со знаменательными событиями (далее - праздничное оформление).</w:t>
      </w:r>
    </w:p>
    <w:p w14:paraId="2E1FCF9E"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17.9.2. Оформление зданий, сооружений осуществляется их владельцами в рамках концепции праздничного оформления территории населенных пунктов поселения.</w:t>
      </w:r>
    </w:p>
    <w:p w14:paraId="156CBF56"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17.9.3. Работы, связанные с проведением торжественных и праздничных мероприятий, осуществляются организациями самостоятельно за счет собственных средств, а также по договорам с администрацией поселения в пределах средств, предусмотренных на эти цели в бюджете поселения или на привлеченные средства.</w:t>
      </w:r>
    </w:p>
    <w:p w14:paraId="07F4FF0B"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17.9.4. В перечень объектов праздничного оформления входят:</w:t>
      </w:r>
    </w:p>
    <w:p w14:paraId="5CE8F055"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а) площади, улицы, бульвары, мостовые сооружения, магистрали;</w:t>
      </w:r>
    </w:p>
    <w:p w14:paraId="6F58D494"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б) места массовых гуляний, парки, скверы, набережные;</w:t>
      </w:r>
    </w:p>
    <w:p w14:paraId="3DE01A97"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в) фасады зданий;</w:t>
      </w:r>
    </w:p>
    <w:p w14:paraId="5968F130"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г) фасады и 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иных зданий и прилегающие к ним территории;</w:t>
      </w:r>
    </w:p>
    <w:p w14:paraId="29F9B294"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д) наземный общественный пассажирский транспорт, территории и фасады зданий, строений и сооружений транспортной инфраструктуры.</w:t>
      </w:r>
    </w:p>
    <w:p w14:paraId="6B44A012"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17.9.5.  К элементам праздничного оформления относятся:</w:t>
      </w:r>
    </w:p>
    <w:p w14:paraId="42BDB73E"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а) текстильные или нетканые изделия, в том числе, с нанесенными на их поверхности графическими изображениями;</w:t>
      </w:r>
    </w:p>
    <w:p w14:paraId="032BA429"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б) объемно-декоративные сооружения, имеющие несущую конструкцию и внешнее оформление, соответствующее тематике мероприятия;</w:t>
      </w:r>
    </w:p>
    <w:p w14:paraId="3C457C2E"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в) мультимедийное и проекционное оборудование, предназначенное для трансляции текстовой, звуковой, графической и видеоинформации;</w:t>
      </w:r>
    </w:p>
    <w:p w14:paraId="50B9CEE6"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г) праздничное освещение (иллюминация) улиц, площадей, фасадов зданий и сооружений, в том числе:</w:t>
      </w:r>
    </w:p>
    <w:p w14:paraId="03432467"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праздничная подсветка фасадов зданий;</w:t>
      </w:r>
    </w:p>
    <w:p w14:paraId="41D82489"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иллюминационные гирлянды и кронштейны;</w:t>
      </w:r>
    </w:p>
    <w:p w14:paraId="1BFE808E"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художественно-декоративное оформление на тросовых конструкциях, расположенных между зданиями или опорами наружного городского освещения и контактной сети;</w:t>
      </w:r>
    </w:p>
    <w:p w14:paraId="0D967778"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подсветка зеленых насаждений;</w:t>
      </w:r>
    </w:p>
    <w:p w14:paraId="6071ECB1"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праздничное и тематическое оформление пассажирского транспорта;</w:t>
      </w:r>
    </w:p>
    <w:p w14:paraId="0D9221B0"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государственные и муниципальные флаги, государственная и муниципальная символика;</w:t>
      </w:r>
    </w:p>
    <w:p w14:paraId="3A23192E"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lastRenderedPageBreak/>
        <w:t>декоративные флаги, флажки, стяги;</w:t>
      </w:r>
    </w:p>
    <w:p w14:paraId="6F89D50C"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информационные и тематические материалы на рекламных конструкциях;</w:t>
      </w:r>
    </w:p>
    <w:p w14:paraId="15BF1750"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иные элементы праздничного оформления, в том числе экспериментальные, инновационные элементы с применением новых материалов, оборудования и технологий.</w:t>
      </w:r>
    </w:p>
    <w:p w14:paraId="5EEE058B"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17.9.6. Концепция праздничного оформления определяется программой мероприятий и схемой размещения объектов и элементов праздничного оформления, утверждаемыми администрацией поселения.</w:t>
      </w:r>
    </w:p>
    <w:p w14:paraId="6C578926"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17.9.7. Для праздничного оформления выбираются элементы праздничного и (или) тематического оформления, соответствующие всем требованиям качества и безопасности, нормам и правилам, установленным в нормативной документации для соответствующего вида элемента.</w:t>
      </w:r>
    </w:p>
    <w:p w14:paraId="753566F8"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17.9.8. При проектировании и установке элементов праздничного и (или) тематического оформления обеспечивается сохранение средств регулирования дорожного движения, без ухудшения их видимости для всех участников дорожного движения.</w:t>
      </w:r>
    </w:p>
    <w:p w14:paraId="1CBC3527"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17.9.9. При проектировании элементов праздничного и (или) тематического оформления предусматриваются меры по их безопасной утилизации по окончании эксплуатации, с исключением причинения вреда жизни или здоровью граждан, имуществу физических или юридических лиц, государственному или муниципальному имуществу.</w:t>
      </w:r>
    </w:p>
    <w:p w14:paraId="01029925" w14:textId="77777777" w:rsid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17.9.10. При проведении праздничных и иных массовых мероприятий обязанность по обеспечению уборки места проведения мероприятия и прилегающих к нему территорий, а также восстановление поврежденных элементов благоустройств в</w:t>
      </w:r>
      <w:r>
        <w:rPr>
          <w:rFonts w:ascii="Times New Roman" w:eastAsia="Calibri" w:hAnsi="Times New Roman" w:cs="Times New Roman"/>
          <w:bCs/>
          <w:sz w:val="12"/>
          <w:szCs w:val="12"/>
        </w:rPr>
        <w:t>озлагается на их организаторов.</w:t>
      </w:r>
    </w:p>
    <w:p w14:paraId="4E6D0416" w14:textId="18256966"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17.10. Вопросы орга</w:t>
      </w:r>
      <w:r>
        <w:rPr>
          <w:rFonts w:ascii="Times New Roman" w:eastAsia="Calibri" w:hAnsi="Times New Roman" w:cs="Times New Roman"/>
          <w:bCs/>
          <w:sz w:val="12"/>
          <w:szCs w:val="12"/>
        </w:rPr>
        <w:t xml:space="preserve">низации озеленения территории, </w:t>
      </w:r>
      <w:r w:rsidRPr="00854425">
        <w:rPr>
          <w:rFonts w:ascii="Times New Roman" w:eastAsia="Calibri" w:hAnsi="Times New Roman" w:cs="Times New Roman"/>
          <w:bCs/>
          <w:sz w:val="12"/>
          <w:szCs w:val="12"/>
        </w:rPr>
        <w:t xml:space="preserve">порядок создания, содержания, восстановления и охраны, расположенных в границах населенных пунктов, </w:t>
      </w:r>
      <w:r>
        <w:rPr>
          <w:rFonts w:ascii="Times New Roman" w:eastAsia="Calibri" w:hAnsi="Times New Roman" w:cs="Times New Roman"/>
          <w:bCs/>
          <w:sz w:val="12"/>
          <w:szCs w:val="12"/>
        </w:rPr>
        <w:t xml:space="preserve">газонов, цветников и иных </w:t>
      </w:r>
      <w:r w:rsidRPr="00854425">
        <w:rPr>
          <w:rFonts w:ascii="Times New Roman" w:eastAsia="Calibri" w:hAnsi="Times New Roman" w:cs="Times New Roman"/>
          <w:bCs/>
          <w:sz w:val="12"/>
          <w:szCs w:val="12"/>
        </w:rPr>
        <w:t xml:space="preserve">территорий, </w:t>
      </w:r>
      <w:r>
        <w:rPr>
          <w:rFonts w:ascii="Times New Roman" w:eastAsia="Calibri" w:hAnsi="Times New Roman" w:cs="Times New Roman"/>
          <w:bCs/>
          <w:sz w:val="12"/>
          <w:szCs w:val="12"/>
        </w:rPr>
        <w:t>занятых травянистыми растениями</w:t>
      </w:r>
    </w:p>
    <w:p w14:paraId="4742A106"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17.10.1. Настоящей статьей регулируются вопросы организации озеленения территории поселения, включая порядок создания, содержания, восстановления и охраны расположенных в границах населенных пунктов элементов озеленения: зеленых насаждений, древесных, кустарниковых, ковровых и травянистых растений, крышного, вертикального, контейнерного озеленения, газонов, устройств для оформления озеленения, цветников и иных территорий, занятых травянистыми растениями (далее – озеленение).</w:t>
      </w:r>
    </w:p>
    <w:p w14:paraId="622845A2"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17.10.2. Озеленение территории, работы по содержанию и восстановлению парков, скверов, зеленых зон населенных пунктов поселения, осуществляется специализированными организациями по договорам с администрацией поселения в пределах средств, предусмотренных в бюджете поселения на эти цели.</w:t>
      </w:r>
    </w:p>
    <w:p w14:paraId="3E044B9E"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17.10.3. При проектировании озелененных территорий создаются проекты "зеленых каркасов", направленные, в том числе, на улучшение визуальных и экологических характеристик городской среды в населенном пункте, обеспечение биоразнообразия и непрерывности озелененных элементов, а также на обеспечение для жителей населенного пункта доступа к озелененным территориям с возможностью пешеходных и велосипедных прогулок, занятий физкультурой и спортом, общения, прогулок и игр с детьми на свежем воздухе, комфортного отдыха старшего поколения (далее - "зеленый каркас").</w:t>
      </w:r>
    </w:p>
    <w:p w14:paraId="45D5B83A"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Организация озеленения, создание, содержание, восстановление и охрана элементов озеленения существующих и (или) создаваемых природных территорий планируется в комплексе и в контексте общего "зеленого каркаса" поселения.</w:t>
      </w:r>
    </w:p>
    <w:p w14:paraId="33095C04"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17.10.4.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14:paraId="091BE238"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17.10.5. Работы по созданию элементов озеленения проводятся по предварительно разработанному и утвержденному ответственными органами проекту благоустройства.</w:t>
      </w:r>
    </w:p>
    <w:p w14:paraId="0DC22CE1"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xml:space="preserve">Проект благоустройства территории, определяющий основные планировочные решения, разрабатывается на основании геоподосновы и инвентаризационного плана зеленых насаждений. При этом на стадии разработки проекта благоустройства определяется количество деревьев и кустарников, попадающих в зону строительства, определить объемы вырубок и пересадок зеленых насаждений, осуществить расчет компенсационной стоимости данного вида работ, без разработки топографического плана территории, отображающего размещение деревьев и кустарников и полученного в результате геодезической съемки в сопровождении перечетной ведомостью. </w:t>
      </w:r>
    </w:p>
    <w:p w14:paraId="6D405F7E"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17.10.6. После утверждения проектной документации на строительство, капитальный ремонт и (или) реконструкцию объектов благоустройства, в том числе объектов озеленения, разрабатывается рабочий проект с уточнением планировочных решений, инженерных коммуникаций и организации строительства.</w:t>
      </w:r>
    </w:p>
    <w:p w14:paraId="599C67F9"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17.10.7. При организации озеленения сохраняются существующие ландшафты.</w:t>
      </w:r>
    </w:p>
    <w:p w14:paraId="604D9764"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Для озеленения используются преимущественно многолетние виды и сорта растений, произрастающие на территории региона и не нуждающиеся в специальном укрытии в зимний период.</w:t>
      </w:r>
    </w:p>
    <w:p w14:paraId="1BB5D2AA"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17.10.8. Содержание озелененных территорий поселения осуществляется специализированными организациями по договорам с администрацией поселения, а также путем привлечения жителей поселения, в том числе добровольцев (волонтеров), и других заинтересованных лиц.</w:t>
      </w:r>
    </w:p>
    <w:p w14:paraId="295F767C"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17.10.9. В рамках мероприятий по содержанию озелененных территорий, лица указанные в п. 17.10.8 настоящей статьи обязуются:</w:t>
      </w:r>
    </w:p>
    <w:p w14:paraId="4E514BC3"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своевременно осуществлять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14:paraId="1FD45414"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14:paraId="2FAA4DBF"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принимать меры в случаях массового появления вредителей и болезней, производить замазку ран и дупел на деревьях;</w:t>
      </w:r>
    </w:p>
    <w:p w14:paraId="337560FE"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производить комплексный уход за газонами, систематический покос газонов и иной травянистой растительности;</w:t>
      </w:r>
    </w:p>
    <w:p w14:paraId="3916CA7D"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проводить своевременный ремонт ограждений зеленых насаждений.</w:t>
      </w:r>
    </w:p>
    <w:p w14:paraId="3A62EB90"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17.10.10. Луговые газоны в парках и лесопарках, созданные на базе естественной луговой высокотравной многовидовой растительности, необходимо оставлять в виде цветущего разнотравья, вдоль объектов пешеходных коммуникаций и по периметру площадок необходимо производить покос травы.</w:t>
      </w:r>
    </w:p>
    <w:p w14:paraId="7FF3B818"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17.10.11. На газонах парков и лесопарков, в массивах и группах, удаленных от дорог, рекомендуется не сгребать опавшую листву во избежание выноса органики и обеднения почв. Сжигание травы и опавшей листвы не допускается.</w:t>
      </w:r>
    </w:p>
    <w:p w14:paraId="43EA672E"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xml:space="preserve">17.10.12. Для борьбы с вредными и ядовитыми самосевными растениями необходимо систематическое скашивание сорных, вредных и ядовитых растений до их обсеменения на территории поселения. </w:t>
      </w:r>
    </w:p>
    <w:p w14:paraId="1285304C"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17.10.13. На озелененных территориях запрещается:</w:t>
      </w:r>
    </w:p>
    <w:p w14:paraId="1A9A8C42"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складировать любые материалы;</w:t>
      </w:r>
    </w:p>
    <w:p w14:paraId="36037FBE"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устраивать свалки мусора, снега и льда, за исключением чистого снега, полученного от расчистки садово-парковых дорожек;</w:t>
      </w:r>
    </w:p>
    <w:p w14:paraId="3F48659A"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использовать роторные снегоочистительные машины для перекидки снега на насаждения, использование роторных машин на уборке озелененных улиц и площадей допускается лишь при наличии на машине специальных направляющих устройств, предотвращающих попадание снега на насаждения;</w:t>
      </w:r>
    </w:p>
    <w:p w14:paraId="576EAD05"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сбрасывать снег с крыш на участки, занятые насаждениями, без принятия мер, обеспечивающих сохранность деревьев и кустарников;</w:t>
      </w:r>
    </w:p>
    <w:p w14:paraId="4BF07E1E"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lastRenderedPageBreak/>
        <w:t>- сжигать листья, сметать листья в лотки в период массового листопада, засыпать ими стволы деревьев и кустарников (целесообразно их собирать в кучи, не допуская разносов по улицам, удалять в специально отведенные места для компостирования, вывозить на свалку или использовать при устройстве дренажа);</w:t>
      </w:r>
    </w:p>
    <w:p w14:paraId="642334EA"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посыпать солью и другими химическими препаратами тротуары, проезжие и прогулочные дороги и пр. аналогичные покрытия;</w:t>
      </w:r>
    </w:p>
    <w:p w14:paraId="35B1E40D"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сбрасывать смет и другие загрязнения на газоны;</w:t>
      </w:r>
    </w:p>
    <w:p w14:paraId="0486A7E9"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проводить разрытия для прокладки инженерных коммуникаций согласно установленным правилам;</w:t>
      </w:r>
    </w:p>
    <w:p w14:paraId="3CE43950"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проезд и стоянка автомашин, мотоциклов, других видов транспорта (кроме транзитных дорог общего пользования и дорог, предназначенных для эксплуатации объекта);</w:t>
      </w:r>
    </w:p>
    <w:p w14:paraId="1A777739"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ходить, сидеть и лежать на газонах (исключая луговые), устраивать игры;</w:t>
      </w:r>
    </w:p>
    <w:p w14:paraId="74259248"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разжигать костры и нарушать правила противопожарной охраны;</w:t>
      </w:r>
    </w:p>
    <w:p w14:paraId="6069C66C"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подвешивать на деревьях гамаки, качели, веревки для сушки белья, забивать в стволы деревьев гвозди, прикреплять рекламные щиты, электропровода, электрогирлянды из лампочек, колючую проволоку и другие ограждения, которые могут повредить деревьям;</w:t>
      </w:r>
    </w:p>
    <w:p w14:paraId="54EDF739"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добывать из деревьев сок, смолу, делать надрезы, надписи и наносить другие механические повреждения;</w:t>
      </w:r>
    </w:p>
    <w:p w14:paraId="48322551"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рвать цветы и ломать ветви деревьев и кустарников;</w:t>
      </w:r>
    </w:p>
    <w:p w14:paraId="46CE6593"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разорять муравейники, ловить и уничтожать птиц и животных.</w:t>
      </w:r>
    </w:p>
    <w:p w14:paraId="771B8760"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17.10.14. Запрещается юридическим и физическим лицам самовольная вырубка и посадка деревьев и кустарников на муниципальных земельных участках без получения соответствующего разрешения.</w:t>
      </w:r>
    </w:p>
    <w:p w14:paraId="11D22B7C" w14:textId="476E5D0E"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17.10.15. Согласование работ по сносу зеленых насаждений, оформление разрешения на снос, расчет компенсационной стоимости и проведения компенсационного озеленения, оплата компенсационной стоимости при повреждении или уничтожении зеленых насаждений проводится уполномоченным органом  в соответствии с нормативными правовыми актами о</w:t>
      </w:r>
      <w:r>
        <w:rPr>
          <w:rFonts w:ascii="Times New Roman" w:eastAsia="Calibri" w:hAnsi="Times New Roman" w:cs="Times New Roman"/>
          <w:bCs/>
          <w:sz w:val="12"/>
          <w:szCs w:val="12"/>
        </w:rPr>
        <w:t>рганов местного самоуправления.</w:t>
      </w:r>
    </w:p>
    <w:p w14:paraId="599CF292" w14:textId="091F09FD"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17.11. По</w:t>
      </w:r>
      <w:r>
        <w:rPr>
          <w:rFonts w:ascii="Times New Roman" w:eastAsia="Calibri" w:hAnsi="Times New Roman" w:cs="Times New Roman"/>
          <w:bCs/>
          <w:sz w:val="12"/>
          <w:szCs w:val="12"/>
        </w:rPr>
        <w:t>рядок проведения земляных работ</w:t>
      </w:r>
    </w:p>
    <w:p w14:paraId="7512B50F"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17.11.1. Положения настоящей статьи регулируют порядок проведения работ, связанных разработкой и отсыпкой грунта, в том числе земляных работ, проводимых при возведении зданий, строений, сооружений и элементов благоустройства, устройстве и ремонте подземных и наземных инженерных сетей и коммуникаций, проведении аварийных и других видов земляных работ (далее - земляные работы).</w:t>
      </w:r>
    </w:p>
    <w:p w14:paraId="69B90179"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xml:space="preserve">17.11.2. Земляные работы проводятся при наличии разрешения на осуществление земляных работ (далее - разрешение на осуществление земляных работ) в случаях отсутствия разрешения на строительство на участке проведения земляных работ. Разрешение на осуществление земляных работ выдается уполномоченным органом местного самоуправления в соответствии с нормативными правовыми актами на основании заявления заинтересованного лица. </w:t>
      </w:r>
    </w:p>
    <w:p w14:paraId="797A7710"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17.11.3. Получение разрешения на осуществление земляных работ необходимо в случаях проведения земляных работ, осуществляемых на землях из категории земель населенных пунктов и землях иных категорий (за исключением пахотных работ): разработка и отсыпка грунта, земляные работы, проводимые при возведении зданий, строений, сооружений и элементов благоустройства, устройстве и ремонте подземных и наземных инженерных сетей и коммуникаций, связанных с неотложным проведением аварийных работ, ликвидацией последствий аварий и чрезвычайных ситуаций.</w:t>
      </w:r>
    </w:p>
    <w:p w14:paraId="6A36A788"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xml:space="preserve">17.11.4. Положения настоящей статьи не применяются при осуществлении  земляных работ на земельных участках, предоставленных для индивидуального жилищного строительства, ведения личного подсобного хозяйства, садоводства, огородничества, дачного строительства. Собственники и законные владельцы данных земельных участков осуществляют земляные работы на таких земельных участках самостоятельно по своему усмотрению, исходя из имеющихся у них в соответствии с законодательством правомочий владения и пользования соответствующими земельными участками.  </w:t>
      </w:r>
    </w:p>
    <w:p w14:paraId="4DC5FD06"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17.11.4. Контроль за ходом производства земляных работ и исполнением разрешения на осуществление земляных работ осуществляется уполномоченным органам местного самоуправления.</w:t>
      </w:r>
    </w:p>
    <w:p w14:paraId="3F88A93E"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17.11.5.  При производстве земляных работ необходимо:</w:t>
      </w:r>
    </w:p>
    <w:p w14:paraId="78D19619"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а) устанавливать ограждение, устройства аварийного освещения, информационные стенды и указатели, обеспечивающие безопасность людей и транспорта;</w:t>
      </w:r>
    </w:p>
    <w:p w14:paraId="1B783079"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б) при производстве работ на больших по площади земельных участках предусматривать график выполнения работ для каждого отдельного участка. Работы на последующих участках выполнять после завершения работ на предыдущих, включая благоустройство и уборку территории;</w:t>
      </w:r>
    </w:p>
    <w:p w14:paraId="6CE8614E"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в) при производстве работ на пересечении с проезжей частью дорог с усовершенствованным покрытием прокладку подземных инженерных коммуникаций производить бестраншейным (закрытым) способом, исключающим нарушение дорожного покрытия;</w:t>
      </w:r>
    </w:p>
    <w:p w14:paraId="29E9D4E3"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г) при производстве земляных работ вблизи проезжей части дорог или на ней обеспечивать видимость мест проведения работ для водителей и пешеходов, в том числе в темное время суток с помощью сигнальных фонарей;</w:t>
      </w:r>
    </w:p>
    <w:p w14:paraId="0A98E382"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д) при выезде автотранспорта со строительных площадок и участков производства земляных работ обеспечить очистку или мойку колес;</w:t>
      </w:r>
    </w:p>
    <w:p w14:paraId="265C99F1"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е) при производстве аварийных работ выполнять их круглосуточно, без выходных и праздничных дней;</w:t>
      </w:r>
    </w:p>
    <w:p w14:paraId="498A705E"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ж) по окончании земляных работ выполнить мероприятия по восстановлению поврежденных элементов благоустройства, расположенных на территории муниципального образования, где производились земляные работы.</w:t>
      </w:r>
    </w:p>
    <w:p w14:paraId="5F059A5E"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17.11.6. При производстве земляных работ не рекомендуется:</w:t>
      </w:r>
    </w:p>
    <w:p w14:paraId="74FFE847"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а) допускать повреждение инженерных сетей и коммуникаций, существующих сооружений, зеленых насаждений и элементов благоустройства;</w:t>
      </w:r>
    </w:p>
    <w:p w14:paraId="187EEDB9"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б) осуществлять откачку воды из колодцев, траншей, котлованов на тротуары и проезжую часть улиц;</w:t>
      </w:r>
    </w:p>
    <w:p w14:paraId="5872847C"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в) осуществлять складирование строительных материалов, строительного мусора, нерастительного грунта на газоны, тротуары, проезжую часть дорог за пределами ограждений участка производства земляных работ;</w:t>
      </w:r>
    </w:p>
    <w:p w14:paraId="3C515E51"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г) оставлять на проезжей части улиц и тротуарах, газонах землю и строительные материалы после окончания производства земляных работ;</w:t>
      </w:r>
    </w:p>
    <w:p w14:paraId="189C1807"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д) занимать территорию за пределами границ участка производства земляных работ;</w:t>
      </w:r>
    </w:p>
    <w:p w14:paraId="37528CC6"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е) загромождать транспортные и пешеходные коммуникации, преграждать проходы и въезды на общественные и дворовые территории. В случае если производство земляных работ ограничивает или перекрывает движение маршрутного транспорта, рекомендуется проинформировать население муниципального образования через средства массовой информации, в том числе в сети "Интернет", о сроках закрытия маршрута и изменения схемы движения;</w:t>
      </w:r>
    </w:p>
    <w:p w14:paraId="74EF65A9"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ж) производить земляные работы по ремонту инженерных коммуникаций неаварийного характера под видом проведения аварийных работ.</w:t>
      </w:r>
    </w:p>
    <w:p w14:paraId="1F1C0D84"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17.11.7. Земляные работы считаются завершенными после выполнения мероприятий по восстановлению поврежденных элементов благоустройства, расположенных на общественной или дворовой территории, улице, тротуаре, иных пешеходных и транспортных коммуникациях, газоне, иных озелененных территориях и других территориях муниципального образования, где производились земляные работы, в соответствии с документами, регламентирующими производство земляных работ.</w:t>
      </w:r>
    </w:p>
    <w:p w14:paraId="202116BC" w14:textId="77777777" w:rsidR="00854425" w:rsidRPr="00854425" w:rsidRDefault="00854425" w:rsidP="00854425">
      <w:pPr>
        <w:tabs>
          <w:tab w:val="left" w:pos="6936"/>
        </w:tabs>
        <w:spacing w:after="0" w:line="240" w:lineRule="auto"/>
        <w:jc w:val="both"/>
        <w:rPr>
          <w:rFonts w:ascii="Times New Roman" w:eastAsia="Calibri" w:hAnsi="Times New Roman" w:cs="Times New Roman"/>
          <w:bCs/>
          <w:sz w:val="12"/>
          <w:szCs w:val="12"/>
        </w:rPr>
      </w:pPr>
    </w:p>
    <w:p w14:paraId="1F0A5BED" w14:textId="197B948D" w:rsidR="00854425" w:rsidRPr="00854425" w:rsidRDefault="00854425" w:rsidP="00854425">
      <w:pPr>
        <w:tabs>
          <w:tab w:val="left" w:pos="6936"/>
        </w:tabs>
        <w:spacing w:after="0" w:line="240" w:lineRule="auto"/>
        <w:ind w:firstLine="284"/>
        <w:jc w:val="center"/>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Раздел 8. КОНТРОЛЬ И ОТВЕТСТВЕННОСТЬ</w:t>
      </w:r>
    </w:p>
    <w:p w14:paraId="103AA362" w14:textId="6FF4B2C8"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18.</w:t>
      </w:r>
    </w:p>
    <w:p w14:paraId="349AA744"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lastRenderedPageBreak/>
        <w:t>18.1. Порядок осуществления муниципального контроля в сфере благоустройства на территории поселения устанавливается уполномоченным органом в соответствии с муниципальными правовыми актами органов местного самоуправления.</w:t>
      </w:r>
    </w:p>
    <w:p w14:paraId="2C0FAC2D"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18.2. Предметом контроля является соблюдение юридическими лицами, индивидуальными предпринимателями, гражданами Правил благоустройства территории поселения.</w:t>
      </w:r>
    </w:p>
    <w:p w14:paraId="704D1755"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18.3. Физические, должностные и юридические лица обязаны обеспечивать соблюдение Правил благоустройства поселения.</w:t>
      </w:r>
    </w:p>
    <w:p w14:paraId="588501AD" w14:textId="26BED67E" w:rsid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18.4. Лица, виновные в нарушении положений настоящих Правил, привлекаются к ответственности в соот</w:t>
      </w:r>
      <w:r>
        <w:rPr>
          <w:rFonts w:ascii="Times New Roman" w:eastAsia="Calibri" w:hAnsi="Times New Roman" w:cs="Times New Roman"/>
          <w:bCs/>
          <w:sz w:val="12"/>
          <w:szCs w:val="12"/>
        </w:rPr>
        <w:t>ветствии с законодательством РФ</w:t>
      </w:r>
    </w:p>
    <w:p w14:paraId="3A2FB39C" w14:textId="77777777" w:rsidR="00854425" w:rsidRPr="00854425" w:rsidRDefault="00854425" w:rsidP="00854425">
      <w:pPr>
        <w:tabs>
          <w:tab w:val="left" w:pos="6936"/>
        </w:tabs>
        <w:spacing w:after="0" w:line="240" w:lineRule="auto"/>
        <w:jc w:val="both"/>
        <w:rPr>
          <w:rFonts w:ascii="Times New Roman" w:eastAsia="Calibri" w:hAnsi="Times New Roman" w:cs="Times New Roman"/>
          <w:bCs/>
          <w:sz w:val="12"/>
          <w:szCs w:val="12"/>
        </w:rPr>
      </w:pPr>
    </w:p>
    <w:p w14:paraId="530A4675" w14:textId="77777777" w:rsidR="00854425" w:rsidRPr="00854425" w:rsidRDefault="00854425" w:rsidP="00854425">
      <w:pPr>
        <w:tabs>
          <w:tab w:val="left" w:pos="6936"/>
        </w:tabs>
        <w:spacing w:after="0" w:line="240" w:lineRule="auto"/>
        <w:ind w:firstLine="284"/>
        <w:jc w:val="right"/>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 xml:space="preserve">Приложение №1 </w:t>
      </w:r>
    </w:p>
    <w:p w14:paraId="4C3DC7BA" w14:textId="77777777" w:rsidR="00854425" w:rsidRPr="00854425" w:rsidRDefault="00854425" w:rsidP="00854425">
      <w:pPr>
        <w:tabs>
          <w:tab w:val="left" w:pos="6936"/>
        </w:tabs>
        <w:spacing w:after="0" w:line="240" w:lineRule="auto"/>
        <w:ind w:firstLine="284"/>
        <w:jc w:val="right"/>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к  Правилам благоустройства сельского поселения Серноводск</w:t>
      </w:r>
    </w:p>
    <w:p w14:paraId="79240083" w14:textId="77777777" w:rsidR="00854425" w:rsidRPr="00854425" w:rsidRDefault="00854425" w:rsidP="00854425">
      <w:pPr>
        <w:tabs>
          <w:tab w:val="left" w:pos="6936"/>
        </w:tabs>
        <w:spacing w:after="0" w:line="240" w:lineRule="auto"/>
        <w:ind w:firstLine="284"/>
        <w:jc w:val="right"/>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муниципального района Сергиевский Самарской области</w:t>
      </w:r>
    </w:p>
    <w:p w14:paraId="7534888A" w14:textId="77777777" w:rsidR="00854425" w:rsidRDefault="00854425" w:rsidP="00854425">
      <w:pPr>
        <w:tabs>
          <w:tab w:val="left" w:pos="6936"/>
        </w:tabs>
        <w:spacing w:after="0" w:line="240" w:lineRule="auto"/>
        <w:ind w:firstLine="284"/>
        <w:jc w:val="right"/>
        <w:rPr>
          <w:rFonts w:ascii="Times New Roman" w:eastAsia="Calibri" w:hAnsi="Times New Roman" w:cs="Times New Roman"/>
          <w:bCs/>
          <w:sz w:val="12"/>
          <w:szCs w:val="12"/>
        </w:rPr>
      </w:pPr>
    </w:p>
    <w:p w14:paraId="78B6DA47" w14:textId="7B670626" w:rsidR="00854425" w:rsidRDefault="00854425" w:rsidP="00854425">
      <w:pPr>
        <w:tabs>
          <w:tab w:val="left" w:pos="6936"/>
        </w:tabs>
        <w:spacing w:after="0" w:line="240" w:lineRule="auto"/>
        <w:ind w:firstLine="284"/>
        <w:jc w:val="right"/>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Таблица №1</w:t>
      </w:r>
    </w:p>
    <w:tbl>
      <w:tblPr>
        <w:tblW w:w="5000" w:type="pct"/>
        <w:jc w:val="center"/>
        <w:tblCellSpacing w:w="5" w:type="nil"/>
        <w:tblCellMar>
          <w:left w:w="75" w:type="dxa"/>
          <w:right w:w="75" w:type="dxa"/>
        </w:tblCellMar>
        <w:tblLook w:val="0000" w:firstRow="0" w:lastRow="0" w:firstColumn="0" w:lastColumn="0" w:noHBand="0" w:noVBand="0"/>
      </w:tblPr>
      <w:tblGrid>
        <w:gridCol w:w="5462"/>
        <w:gridCol w:w="990"/>
        <w:gridCol w:w="1211"/>
      </w:tblGrid>
      <w:tr w:rsidR="00854425" w:rsidRPr="00854425" w14:paraId="379A5814" w14:textId="77777777" w:rsidTr="00854425">
        <w:trPr>
          <w:trHeight w:val="70"/>
          <w:tblCellSpacing w:w="5" w:type="nil"/>
          <w:jc w:val="center"/>
        </w:trPr>
        <w:tc>
          <w:tcPr>
            <w:tcW w:w="3564" w:type="pct"/>
            <w:vMerge w:val="restart"/>
            <w:tcBorders>
              <w:top w:val="single" w:sz="4" w:space="0" w:color="auto"/>
              <w:left w:val="single" w:sz="4" w:space="0" w:color="auto"/>
              <w:bottom w:val="single" w:sz="4" w:space="0" w:color="auto"/>
              <w:right w:val="single" w:sz="4" w:space="0" w:color="auto"/>
            </w:tcBorders>
            <w:vAlign w:val="center"/>
          </w:tcPr>
          <w:p w14:paraId="43C2DD82" w14:textId="2F740402" w:rsidR="00854425" w:rsidRPr="00854425" w:rsidRDefault="00854425" w:rsidP="00854425">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Зд</w:t>
            </w:r>
            <w:r>
              <w:rPr>
                <w:rFonts w:ascii="Times New Roman" w:hAnsi="Times New Roman" w:cs="Times New Roman"/>
                <w:sz w:val="12"/>
                <w:szCs w:val="12"/>
              </w:rPr>
              <w:t xml:space="preserve">ание, сооружение,  </w:t>
            </w:r>
            <w:r w:rsidRPr="00854425">
              <w:rPr>
                <w:rFonts w:ascii="Times New Roman" w:hAnsi="Times New Roman" w:cs="Times New Roman"/>
                <w:sz w:val="12"/>
                <w:szCs w:val="12"/>
              </w:rPr>
              <w:t>объект инженерного благоустройства</w:t>
            </w:r>
          </w:p>
        </w:tc>
        <w:tc>
          <w:tcPr>
            <w:tcW w:w="1436" w:type="pct"/>
            <w:gridSpan w:val="2"/>
            <w:tcBorders>
              <w:top w:val="single" w:sz="4" w:space="0" w:color="auto"/>
              <w:left w:val="single" w:sz="4" w:space="0" w:color="auto"/>
              <w:bottom w:val="single" w:sz="4" w:space="0" w:color="auto"/>
              <w:right w:val="single" w:sz="4" w:space="0" w:color="auto"/>
            </w:tcBorders>
            <w:vAlign w:val="center"/>
          </w:tcPr>
          <w:p w14:paraId="25B8A4E3" w14:textId="51264FBF" w:rsidR="00854425" w:rsidRPr="00854425" w:rsidRDefault="00854425" w:rsidP="00854425">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Ра</w:t>
            </w:r>
            <w:r>
              <w:rPr>
                <w:rFonts w:ascii="Times New Roman" w:hAnsi="Times New Roman" w:cs="Times New Roman"/>
                <w:sz w:val="12"/>
                <w:szCs w:val="12"/>
              </w:rPr>
              <w:t xml:space="preserve">сстояния от здания, сооружения, </w:t>
            </w:r>
            <w:r w:rsidRPr="00854425">
              <w:rPr>
                <w:rFonts w:ascii="Times New Roman" w:hAnsi="Times New Roman" w:cs="Times New Roman"/>
                <w:sz w:val="12"/>
                <w:szCs w:val="12"/>
              </w:rPr>
              <w:t>объекта до оси, м</w:t>
            </w:r>
          </w:p>
        </w:tc>
      </w:tr>
      <w:tr w:rsidR="00854425" w:rsidRPr="00854425" w14:paraId="5A428F3A" w14:textId="77777777" w:rsidTr="00854425">
        <w:trPr>
          <w:trHeight w:val="70"/>
          <w:tblCellSpacing w:w="5" w:type="nil"/>
          <w:jc w:val="center"/>
        </w:trPr>
        <w:tc>
          <w:tcPr>
            <w:tcW w:w="3564" w:type="pct"/>
            <w:vMerge/>
            <w:tcBorders>
              <w:left w:val="single" w:sz="4" w:space="0" w:color="auto"/>
              <w:bottom w:val="single" w:sz="4" w:space="0" w:color="auto"/>
              <w:right w:val="single" w:sz="4" w:space="0" w:color="auto"/>
            </w:tcBorders>
            <w:vAlign w:val="center"/>
          </w:tcPr>
          <w:p w14:paraId="3731D946" w14:textId="77777777" w:rsidR="00854425" w:rsidRPr="00854425" w:rsidRDefault="00854425" w:rsidP="00854425">
            <w:pPr>
              <w:autoSpaceDE w:val="0"/>
              <w:autoSpaceDN w:val="0"/>
              <w:adjustRightInd w:val="0"/>
              <w:spacing w:after="0" w:line="240" w:lineRule="auto"/>
              <w:jc w:val="center"/>
              <w:rPr>
                <w:rFonts w:ascii="Times New Roman" w:hAnsi="Times New Roman" w:cs="Times New Roman"/>
                <w:sz w:val="12"/>
                <w:szCs w:val="12"/>
              </w:rPr>
            </w:pPr>
          </w:p>
        </w:tc>
        <w:tc>
          <w:tcPr>
            <w:tcW w:w="646" w:type="pct"/>
            <w:tcBorders>
              <w:left w:val="single" w:sz="4" w:space="0" w:color="auto"/>
              <w:bottom w:val="single" w:sz="4" w:space="0" w:color="auto"/>
              <w:right w:val="single" w:sz="4" w:space="0" w:color="auto"/>
            </w:tcBorders>
            <w:vAlign w:val="center"/>
          </w:tcPr>
          <w:p w14:paraId="0E691C63" w14:textId="7A259389" w:rsidR="00854425" w:rsidRPr="00854425" w:rsidRDefault="00854425" w:rsidP="00854425">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Ствола </w:t>
            </w:r>
            <w:r w:rsidRPr="00854425">
              <w:rPr>
                <w:rFonts w:ascii="Times New Roman" w:hAnsi="Times New Roman" w:cs="Times New Roman"/>
                <w:sz w:val="12"/>
                <w:szCs w:val="12"/>
              </w:rPr>
              <w:t>дерева</w:t>
            </w:r>
          </w:p>
        </w:tc>
        <w:tc>
          <w:tcPr>
            <w:tcW w:w="790" w:type="pct"/>
            <w:tcBorders>
              <w:left w:val="single" w:sz="4" w:space="0" w:color="auto"/>
              <w:bottom w:val="single" w:sz="4" w:space="0" w:color="auto"/>
              <w:right w:val="single" w:sz="4" w:space="0" w:color="auto"/>
            </w:tcBorders>
            <w:vAlign w:val="center"/>
          </w:tcPr>
          <w:p w14:paraId="7172C027" w14:textId="77777777" w:rsidR="00854425" w:rsidRPr="00854425" w:rsidRDefault="00854425" w:rsidP="00854425">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кустарника</w:t>
            </w:r>
          </w:p>
        </w:tc>
      </w:tr>
      <w:tr w:rsidR="00854425" w:rsidRPr="00854425" w14:paraId="1A069A72" w14:textId="77777777" w:rsidTr="00854425">
        <w:trPr>
          <w:tblCellSpacing w:w="5" w:type="nil"/>
          <w:jc w:val="center"/>
        </w:trPr>
        <w:tc>
          <w:tcPr>
            <w:tcW w:w="3564" w:type="pct"/>
            <w:tcBorders>
              <w:left w:val="single" w:sz="4" w:space="0" w:color="auto"/>
              <w:bottom w:val="single" w:sz="4" w:space="0" w:color="auto"/>
              <w:right w:val="single" w:sz="4" w:space="0" w:color="auto"/>
            </w:tcBorders>
            <w:vAlign w:val="center"/>
          </w:tcPr>
          <w:p w14:paraId="467D9609" w14:textId="77777777" w:rsidR="00854425" w:rsidRPr="00854425" w:rsidRDefault="00854425" w:rsidP="00854425">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Наружная стена здания и сооружения</w:t>
            </w:r>
          </w:p>
        </w:tc>
        <w:tc>
          <w:tcPr>
            <w:tcW w:w="646" w:type="pct"/>
            <w:tcBorders>
              <w:left w:val="single" w:sz="4" w:space="0" w:color="auto"/>
              <w:bottom w:val="single" w:sz="4" w:space="0" w:color="auto"/>
              <w:right w:val="single" w:sz="4" w:space="0" w:color="auto"/>
            </w:tcBorders>
            <w:vAlign w:val="center"/>
          </w:tcPr>
          <w:p w14:paraId="5AF1BBAC" w14:textId="77777777" w:rsidR="00854425" w:rsidRPr="00854425" w:rsidRDefault="00854425" w:rsidP="00854425">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5,0</w:t>
            </w:r>
          </w:p>
        </w:tc>
        <w:tc>
          <w:tcPr>
            <w:tcW w:w="790" w:type="pct"/>
            <w:tcBorders>
              <w:left w:val="single" w:sz="4" w:space="0" w:color="auto"/>
              <w:bottom w:val="single" w:sz="4" w:space="0" w:color="auto"/>
              <w:right w:val="single" w:sz="4" w:space="0" w:color="auto"/>
            </w:tcBorders>
            <w:vAlign w:val="center"/>
          </w:tcPr>
          <w:p w14:paraId="06B99E9D" w14:textId="77777777" w:rsidR="00854425" w:rsidRPr="00854425" w:rsidRDefault="00854425" w:rsidP="00854425">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1,5</w:t>
            </w:r>
          </w:p>
        </w:tc>
      </w:tr>
      <w:tr w:rsidR="00854425" w:rsidRPr="00854425" w14:paraId="0B4DE9C3" w14:textId="77777777" w:rsidTr="00854425">
        <w:trPr>
          <w:tblCellSpacing w:w="5" w:type="nil"/>
          <w:jc w:val="center"/>
        </w:trPr>
        <w:tc>
          <w:tcPr>
            <w:tcW w:w="3564" w:type="pct"/>
            <w:tcBorders>
              <w:left w:val="single" w:sz="4" w:space="0" w:color="auto"/>
              <w:bottom w:val="single" w:sz="4" w:space="0" w:color="auto"/>
              <w:right w:val="single" w:sz="4" w:space="0" w:color="auto"/>
            </w:tcBorders>
            <w:vAlign w:val="center"/>
          </w:tcPr>
          <w:p w14:paraId="0A5FBDBE" w14:textId="77777777" w:rsidR="00854425" w:rsidRPr="00854425" w:rsidRDefault="00854425" w:rsidP="00854425">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Край тротуара и садовой дорожки</w:t>
            </w:r>
          </w:p>
        </w:tc>
        <w:tc>
          <w:tcPr>
            <w:tcW w:w="646" w:type="pct"/>
            <w:tcBorders>
              <w:left w:val="single" w:sz="4" w:space="0" w:color="auto"/>
              <w:bottom w:val="single" w:sz="4" w:space="0" w:color="auto"/>
              <w:right w:val="single" w:sz="4" w:space="0" w:color="auto"/>
            </w:tcBorders>
            <w:vAlign w:val="center"/>
          </w:tcPr>
          <w:p w14:paraId="15FEC997" w14:textId="77777777" w:rsidR="00854425" w:rsidRPr="00854425" w:rsidRDefault="00854425" w:rsidP="00854425">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0,7</w:t>
            </w:r>
          </w:p>
        </w:tc>
        <w:tc>
          <w:tcPr>
            <w:tcW w:w="790" w:type="pct"/>
            <w:tcBorders>
              <w:left w:val="single" w:sz="4" w:space="0" w:color="auto"/>
              <w:bottom w:val="single" w:sz="4" w:space="0" w:color="auto"/>
              <w:right w:val="single" w:sz="4" w:space="0" w:color="auto"/>
            </w:tcBorders>
            <w:vAlign w:val="center"/>
          </w:tcPr>
          <w:p w14:paraId="6A8855BB" w14:textId="77777777" w:rsidR="00854425" w:rsidRPr="00854425" w:rsidRDefault="00854425" w:rsidP="00854425">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0,5</w:t>
            </w:r>
          </w:p>
        </w:tc>
      </w:tr>
      <w:tr w:rsidR="00854425" w:rsidRPr="00854425" w14:paraId="58CA8943" w14:textId="77777777" w:rsidTr="00854425">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470D96DC" w14:textId="32F2B716" w:rsidR="00854425" w:rsidRPr="00854425" w:rsidRDefault="00854425" w:rsidP="00854425">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Край проезжей ч</w:t>
            </w:r>
            <w:r>
              <w:rPr>
                <w:rFonts w:ascii="Times New Roman" w:hAnsi="Times New Roman" w:cs="Times New Roman"/>
                <w:sz w:val="12"/>
                <w:szCs w:val="12"/>
              </w:rPr>
              <w:t xml:space="preserve">асти улиц,  кромка  укрепленной </w:t>
            </w:r>
            <w:r w:rsidRPr="00854425">
              <w:rPr>
                <w:rFonts w:ascii="Times New Roman" w:hAnsi="Times New Roman" w:cs="Times New Roman"/>
                <w:sz w:val="12"/>
                <w:szCs w:val="12"/>
              </w:rPr>
              <w:t>полосы обочины дороги или бровка канавы</w:t>
            </w:r>
          </w:p>
        </w:tc>
        <w:tc>
          <w:tcPr>
            <w:tcW w:w="646" w:type="pct"/>
            <w:tcBorders>
              <w:left w:val="single" w:sz="4" w:space="0" w:color="auto"/>
              <w:bottom w:val="single" w:sz="4" w:space="0" w:color="auto"/>
              <w:right w:val="single" w:sz="4" w:space="0" w:color="auto"/>
            </w:tcBorders>
            <w:vAlign w:val="center"/>
          </w:tcPr>
          <w:p w14:paraId="6F615886" w14:textId="77777777" w:rsidR="00854425" w:rsidRPr="00854425" w:rsidRDefault="00854425" w:rsidP="00854425">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048E0E62" w14:textId="77777777" w:rsidR="00854425" w:rsidRPr="00854425" w:rsidRDefault="00854425" w:rsidP="00854425">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1,0</w:t>
            </w:r>
          </w:p>
        </w:tc>
      </w:tr>
      <w:tr w:rsidR="00854425" w:rsidRPr="00854425" w14:paraId="3890CB9A" w14:textId="77777777" w:rsidTr="00854425">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6D00AA00" w14:textId="77777777" w:rsidR="00854425" w:rsidRPr="00854425" w:rsidRDefault="00854425" w:rsidP="00854425">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Мачта и  опора  осветительной  сети</w:t>
            </w:r>
          </w:p>
        </w:tc>
        <w:tc>
          <w:tcPr>
            <w:tcW w:w="646" w:type="pct"/>
            <w:tcBorders>
              <w:left w:val="single" w:sz="4" w:space="0" w:color="auto"/>
              <w:bottom w:val="single" w:sz="4" w:space="0" w:color="auto"/>
              <w:right w:val="single" w:sz="4" w:space="0" w:color="auto"/>
            </w:tcBorders>
            <w:vAlign w:val="center"/>
          </w:tcPr>
          <w:p w14:paraId="4D86B9F6" w14:textId="77777777" w:rsidR="00854425" w:rsidRPr="00854425" w:rsidRDefault="00854425" w:rsidP="00854425">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4,0</w:t>
            </w:r>
          </w:p>
        </w:tc>
        <w:tc>
          <w:tcPr>
            <w:tcW w:w="790" w:type="pct"/>
            <w:tcBorders>
              <w:left w:val="single" w:sz="4" w:space="0" w:color="auto"/>
              <w:bottom w:val="single" w:sz="4" w:space="0" w:color="auto"/>
              <w:right w:val="single" w:sz="4" w:space="0" w:color="auto"/>
            </w:tcBorders>
            <w:vAlign w:val="center"/>
          </w:tcPr>
          <w:p w14:paraId="4498E4DD" w14:textId="77777777" w:rsidR="00854425" w:rsidRPr="00854425" w:rsidRDefault="00854425" w:rsidP="00854425">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w:t>
            </w:r>
          </w:p>
        </w:tc>
      </w:tr>
      <w:tr w:rsidR="00854425" w:rsidRPr="00854425" w14:paraId="7645F13D" w14:textId="77777777" w:rsidTr="00854425">
        <w:trPr>
          <w:tblCellSpacing w:w="5" w:type="nil"/>
          <w:jc w:val="center"/>
        </w:trPr>
        <w:tc>
          <w:tcPr>
            <w:tcW w:w="3564" w:type="pct"/>
            <w:tcBorders>
              <w:left w:val="single" w:sz="4" w:space="0" w:color="auto"/>
              <w:bottom w:val="single" w:sz="4" w:space="0" w:color="auto"/>
              <w:right w:val="single" w:sz="4" w:space="0" w:color="auto"/>
            </w:tcBorders>
            <w:vAlign w:val="center"/>
          </w:tcPr>
          <w:p w14:paraId="25DF9A34" w14:textId="77777777" w:rsidR="00854425" w:rsidRPr="00854425" w:rsidRDefault="00854425" w:rsidP="00854425">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Подошва откоса, террасы и др.</w:t>
            </w:r>
          </w:p>
        </w:tc>
        <w:tc>
          <w:tcPr>
            <w:tcW w:w="646" w:type="pct"/>
            <w:tcBorders>
              <w:left w:val="single" w:sz="4" w:space="0" w:color="auto"/>
              <w:bottom w:val="single" w:sz="4" w:space="0" w:color="auto"/>
              <w:right w:val="single" w:sz="4" w:space="0" w:color="auto"/>
            </w:tcBorders>
            <w:vAlign w:val="center"/>
          </w:tcPr>
          <w:p w14:paraId="0E2B8CC4" w14:textId="77777777" w:rsidR="00854425" w:rsidRPr="00854425" w:rsidRDefault="00854425" w:rsidP="00854425">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1,0</w:t>
            </w:r>
          </w:p>
        </w:tc>
        <w:tc>
          <w:tcPr>
            <w:tcW w:w="790" w:type="pct"/>
            <w:tcBorders>
              <w:left w:val="single" w:sz="4" w:space="0" w:color="auto"/>
              <w:bottom w:val="single" w:sz="4" w:space="0" w:color="auto"/>
              <w:right w:val="single" w:sz="4" w:space="0" w:color="auto"/>
            </w:tcBorders>
            <w:vAlign w:val="center"/>
          </w:tcPr>
          <w:p w14:paraId="37C406CE" w14:textId="77777777" w:rsidR="00854425" w:rsidRPr="00854425" w:rsidRDefault="00854425" w:rsidP="00854425">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0,5</w:t>
            </w:r>
          </w:p>
        </w:tc>
      </w:tr>
      <w:tr w:rsidR="00854425" w:rsidRPr="00854425" w14:paraId="483525BA" w14:textId="77777777" w:rsidTr="00854425">
        <w:trPr>
          <w:tblCellSpacing w:w="5" w:type="nil"/>
          <w:jc w:val="center"/>
        </w:trPr>
        <w:tc>
          <w:tcPr>
            <w:tcW w:w="3564" w:type="pct"/>
            <w:tcBorders>
              <w:left w:val="single" w:sz="4" w:space="0" w:color="auto"/>
              <w:bottom w:val="single" w:sz="4" w:space="0" w:color="auto"/>
              <w:right w:val="single" w:sz="4" w:space="0" w:color="auto"/>
            </w:tcBorders>
            <w:vAlign w:val="center"/>
          </w:tcPr>
          <w:p w14:paraId="74449A48" w14:textId="77777777" w:rsidR="00854425" w:rsidRPr="00854425" w:rsidRDefault="00854425" w:rsidP="00854425">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Подошва или внутренняя грань подпорной стенки</w:t>
            </w:r>
          </w:p>
        </w:tc>
        <w:tc>
          <w:tcPr>
            <w:tcW w:w="646" w:type="pct"/>
            <w:tcBorders>
              <w:left w:val="single" w:sz="4" w:space="0" w:color="auto"/>
              <w:bottom w:val="single" w:sz="4" w:space="0" w:color="auto"/>
              <w:right w:val="single" w:sz="4" w:space="0" w:color="auto"/>
            </w:tcBorders>
            <w:vAlign w:val="center"/>
          </w:tcPr>
          <w:p w14:paraId="06DFB65E" w14:textId="77777777" w:rsidR="00854425" w:rsidRPr="00854425" w:rsidRDefault="00854425" w:rsidP="00854425">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3,0</w:t>
            </w:r>
          </w:p>
        </w:tc>
        <w:tc>
          <w:tcPr>
            <w:tcW w:w="790" w:type="pct"/>
            <w:tcBorders>
              <w:left w:val="single" w:sz="4" w:space="0" w:color="auto"/>
              <w:bottom w:val="single" w:sz="4" w:space="0" w:color="auto"/>
              <w:right w:val="single" w:sz="4" w:space="0" w:color="auto"/>
            </w:tcBorders>
            <w:vAlign w:val="center"/>
          </w:tcPr>
          <w:p w14:paraId="4F63F184" w14:textId="77777777" w:rsidR="00854425" w:rsidRPr="00854425" w:rsidRDefault="00854425" w:rsidP="00854425">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1,0</w:t>
            </w:r>
          </w:p>
        </w:tc>
      </w:tr>
      <w:tr w:rsidR="00854425" w:rsidRPr="00854425" w14:paraId="1E6D63C8" w14:textId="77777777" w:rsidTr="00854425">
        <w:trPr>
          <w:tblCellSpacing w:w="5" w:type="nil"/>
          <w:jc w:val="center"/>
        </w:trPr>
        <w:tc>
          <w:tcPr>
            <w:tcW w:w="3564" w:type="pct"/>
            <w:tcBorders>
              <w:left w:val="single" w:sz="4" w:space="0" w:color="auto"/>
              <w:bottom w:val="single" w:sz="4" w:space="0" w:color="auto"/>
              <w:right w:val="single" w:sz="4" w:space="0" w:color="auto"/>
            </w:tcBorders>
            <w:vAlign w:val="center"/>
          </w:tcPr>
          <w:p w14:paraId="39F52311" w14:textId="77777777" w:rsidR="00854425" w:rsidRPr="00854425" w:rsidRDefault="00854425" w:rsidP="00854425">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Подземные сети:</w:t>
            </w:r>
          </w:p>
        </w:tc>
        <w:tc>
          <w:tcPr>
            <w:tcW w:w="646" w:type="pct"/>
            <w:tcBorders>
              <w:left w:val="single" w:sz="4" w:space="0" w:color="auto"/>
              <w:bottom w:val="single" w:sz="4" w:space="0" w:color="auto"/>
              <w:right w:val="single" w:sz="4" w:space="0" w:color="auto"/>
            </w:tcBorders>
            <w:vAlign w:val="center"/>
          </w:tcPr>
          <w:p w14:paraId="0C4F1C7E" w14:textId="77777777" w:rsidR="00854425" w:rsidRPr="00854425" w:rsidRDefault="00854425" w:rsidP="00854425">
            <w:pPr>
              <w:autoSpaceDE w:val="0"/>
              <w:autoSpaceDN w:val="0"/>
              <w:adjustRightInd w:val="0"/>
              <w:spacing w:after="0" w:line="240" w:lineRule="auto"/>
              <w:jc w:val="center"/>
              <w:rPr>
                <w:rFonts w:ascii="Times New Roman" w:hAnsi="Times New Roman" w:cs="Times New Roman"/>
                <w:sz w:val="12"/>
                <w:szCs w:val="12"/>
              </w:rPr>
            </w:pPr>
          </w:p>
        </w:tc>
        <w:tc>
          <w:tcPr>
            <w:tcW w:w="790" w:type="pct"/>
            <w:tcBorders>
              <w:left w:val="single" w:sz="4" w:space="0" w:color="auto"/>
              <w:bottom w:val="single" w:sz="4" w:space="0" w:color="auto"/>
              <w:right w:val="single" w:sz="4" w:space="0" w:color="auto"/>
            </w:tcBorders>
            <w:vAlign w:val="center"/>
          </w:tcPr>
          <w:p w14:paraId="5204D508" w14:textId="77777777" w:rsidR="00854425" w:rsidRPr="00854425" w:rsidRDefault="00854425" w:rsidP="00854425">
            <w:pPr>
              <w:autoSpaceDE w:val="0"/>
              <w:autoSpaceDN w:val="0"/>
              <w:adjustRightInd w:val="0"/>
              <w:spacing w:after="0" w:line="240" w:lineRule="auto"/>
              <w:jc w:val="center"/>
              <w:rPr>
                <w:rFonts w:ascii="Times New Roman" w:hAnsi="Times New Roman" w:cs="Times New Roman"/>
                <w:sz w:val="12"/>
                <w:szCs w:val="12"/>
              </w:rPr>
            </w:pPr>
          </w:p>
        </w:tc>
      </w:tr>
      <w:tr w:rsidR="00854425" w:rsidRPr="00854425" w14:paraId="0CA2DC8F" w14:textId="77777777" w:rsidTr="00854425">
        <w:trPr>
          <w:tblCellSpacing w:w="5" w:type="nil"/>
          <w:jc w:val="center"/>
        </w:trPr>
        <w:tc>
          <w:tcPr>
            <w:tcW w:w="3564" w:type="pct"/>
            <w:tcBorders>
              <w:left w:val="single" w:sz="4" w:space="0" w:color="auto"/>
              <w:bottom w:val="single" w:sz="4" w:space="0" w:color="auto"/>
              <w:right w:val="single" w:sz="4" w:space="0" w:color="auto"/>
            </w:tcBorders>
            <w:vAlign w:val="center"/>
          </w:tcPr>
          <w:p w14:paraId="6599BB42" w14:textId="77777777" w:rsidR="00854425" w:rsidRPr="00854425" w:rsidRDefault="00854425" w:rsidP="00854425">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газопровод, канализация</w:t>
            </w:r>
          </w:p>
        </w:tc>
        <w:tc>
          <w:tcPr>
            <w:tcW w:w="646" w:type="pct"/>
            <w:tcBorders>
              <w:left w:val="single" w:sz="4" w:space="0" w:color="auto"/>
              <w:bottom w:val="single" w:sz="4" w:space="0" w:color="auto"/>
              <w:right w:val="single" w:sz="4" w:space="0" w:color="auto"/>
            </w:tcBorders>
            <w:vAlign w:val="center"/>
          </w:tcPr>
          <w:p w14:paraId="55B1B761" w14:textId="77777777" w:rsidR="00854425" w:rsidRPr="00854425" w:rsidRDefault="00854425" w:rsidP="00854425">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1,5</w:t>
            </w:r>
          </w:p>
        </w:tc>
        <w:tc>
          <w:tcPr>
            <w:tcW w:w="790" w:type="pct"/>
            <w:tcBorders>
              <w:left w:val="single" w:sz="4" w:space="0" w:color="auto"/>
              <w:bottom w:val="single" w:sz="4" w:space="0" w:color="auto"/>
              <w:right w:val="single" w:sz="4" w:space="0" w:color="auto"/>
            </w:tcBorders>
            <w:vAlign w:val="center"/>
          </w:tcPr>
          <w:p w14:paraId="1DD4ED5D" w14:textId="77777777" w:rsidR="00854425" w:rsidRPr="00854425" w:rsidRDefault="00854425" w:rsidP="00854425">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w:t>
            </w:r>
          </w:p>
        </w:tc>
      </w:tr>
      <w:tr w:rsidR="00854425" w:rsidRPr="00854425" w14:paraId="05998E70" w14:textId="77777777" w:rsidTr="00854425">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5EF41045" w14:textId="7326EB49" w:rsidR="00854425" w:rsidRPr="00854425" w:rsidRDefault="00854425" w:rsidP="00854425">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тепловая  сеть  (стенка  канала,  тонн</w:t>
            </w:r>
            <w:r>
              <w:rPr>
                <w:rFonts w:ascii="Times New Roman" w:hAnsi="Times New Roman" w:cs="Times New Roman"/>
                <w:sz w:val="12"/>
                <w:szCs w:val="12"/>
              </w:rPr>
              <w:t xml:space="preserve">еля  или </w:t>
            </w:r>
            <w:r w:rsidRPr="00854425">
              <w:rPr>
                <w:rFonts w:ascii="Times New Roman" w:hAnsi="Times New Roman" w:cs="Times New Roman"/>
                <w:sz w:val="12"/>
                <w:szCs w:val="12"/>
              </w:rPr>
              <w:t>оболочка при бесканальной прокладке)</w:t>
            </w:r>
          </w:p>
        </w:tc>
        <w:tc>
          <w:tcPr>
            <w:tcW w:w="646" w:type="pct"/>
            <w:tcBorders>
              <w:left w:val="single" w:sz="4" w:space="0" w:color="auto"/>
              <w:bottom w:val="single" w:sz="4" w:space="0" w:color="auto"/>
              <w:right w:val="single" w:sz="4" w:space="0" w:color="auto"/>
            </w:tcBorders>
            <w:vAlign w:val="center"/>
          </w:tcPr>
          <w:p w14:paraId="54211B5B" w14:textId="77777777" w:rsidR="00854425" w:rsidRPr="00854425" w:rsidRDefault="00854425" w:rsidP="00854425">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1523484E" w14:textId="77777777" w:rsidR="00854425" w:rsidRPr="00854425" w:rsidRDefault="00854425" w:rsidP="00854425">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1,0</w:t>
            </w:r>
          </w:p>
        </w:tc>
      </w:tr>
      <w:tr w:rsidR="00854425" w:rsidRPr="00854425" w14:paraId="43ED956D" w14:textId="77777777" w:rsidTr="00854425">
        <w:trPr>
          <w:tblCellSpacing w:w="5" w:type="nil"/>
          <w:jc w:val="center"/>
        </w:trPr>
        <w:tc>
          <w:tcPr>
            <w:tcW w:w="3564" w:type="pct"/>
            <w:tcBorders>
              <w:left w:val="single" w:sz="4" w:space="0" w:color="auto"/>
              <w:bottom w:val="single" w:sz="4" w:space="0" w:color="auto"/>
              <w:right w:val="single" w:sz="4" w:space="0" w:color="auto"/>
            </w:tcBorders>
            <w:vAlign w:val="center"/>
          </w:tcPr>
          <w:p w14:paraId="6EFA17B5" w14:textId="77777777" w:rsidR="00854425" w:rsidRPr="00854425" w:rsidRDefault="00854425" w:rsidP="00854425">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водопровод, дренаж</w:t>
            </w:r>
          </w:p>
        </w:tc>
        <w:tc>
          <w:tcPr>
            <w:tcW w:w="646" w:type="pct"/>
            <w:tcBorders>
              <w:left w:val="single" w:sz="4" w:space="0" w:color="auto"/>
              <w:bottom w:val="single" w:sz="4" w:space="0" w:color="auto"/>
              <w:right w:val="single" w:sz="4" w:space="0" w:color="auto"/>
            </w:tcBorders>
            <w:vAlign w:val="center"/>
          </w:tcPr>
          <w:p w14:paraId="0B6C5D5D" w14:textId="77777777" w:rsidR="00854425" w:rsidRPr="00854425" w:rsidRDefault="00854425" w:rsidP="00854425">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57466DC2" w14:textId="77777777" w:rsidR="00854425" w:rsidRPr="00854425" w:rsidRDefault="00854425" w:rsidP="00854425">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w:t>
            </w:r>
          </w:p>
        </w:tc>
      </w:tr>
      <w:tr w:rsidR="00854425" w:rsidRPr="00854425" w14:paraId="21969D2A" w14:textId="77777777" w:rsidTr="00854425">
        <w:trPr>
          <w:tblCellSpacing w:w="5" w:type="nil"/>
          <w:jc w:val="center"/>
        </w:trPr>
        <w:tc>
          <w:tcPr>
            <w:tcW w:w="3564" w:type="pct"/>
            <w:tcBorders>
              <w:top w:val="single" w:sz="4" w:space="0" w:color="auto"/>
              <w:left w:val="single" w:sz="4" w:space="0" w:color="auto"/>
              <w:bottom w:val="single" w:sz="4" w:space="0" w:color="auto"/>
              <w:right w:val="single" w:sz="4" w:space="0" w:color="auto"/>
            </w:tcBorders>
            <w:vAlign w:val="center"/>
          </w:tcPr>
          <w:p w14:paraId="0C8A4A4C" w14:textId="77777777" w:rsidR="00854425" w:rsidRPr="00854425" w:rsidRDefault="00854425" w:rsidP="00854425">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силовой кабель и кабель связи</w:t>
            </w:r>
          </w:p>
        </w:tc>
        <w:tc>
          <w:tcPr>
            <w:tcW w:w="646" w:type="pct"/>
            <w:tcBorders>
              <w:top w:val="single" w:sz="4" w:space="0" w:color="auto"/>
              <w:left w:val="single" w:sz="4" w:space="0" w:color="auto"/>
              <w:bottom w:val="single" w:sz="4" w:space="0" w:color="auto"/>
              <w:right w:val="single" w:sz="4" w:space="0" w:color="auto"/>
            </w:tcBorders>
            <w:vAlign w:val="center"/>
          </w:tcPr>
          <w:p w14:paraId="3050F4F7" w14:textId="77777777" w:rsidR="00854425" w:rsidRPr="00854425" w:rsidRDefault="00854425" w:rsidP="00854425">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2,0</w:t>
            </w:r>
          </w:p>
        </w:tc>
        <w:tc>
          <w:tcPr>
            <w:tcW w:w="790" w:type="pct"/>
            <w:tcBorders>
              <w:top w:val="single" w:sz="4" w:space="0" w:color="auto"/>
              <w:left w:val="single" w:sz="4" w:space="0" w:color="auto"/>
              <w:bottom w:val="single" w:sz="4" w:space="0" w:color="auto"/>
              <w:right w:val="single" w:sz="4" w:space="0" w:color="auto"/>
            </w:tcBorders>
            <w:vAlign w:val="center"/>
          </w:tcPr>
          <w:p w14:paraId="2CD279C7" w14:textId="77777777" w:rsidR="00854425" w:rsidRPr="00854425" w:rsidRDefault="00854425" w:rsidP="00854425">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0,7</w:t>
            </w:r>
          </w:p>
        </w:tc>
      </w:tr>
    </w:tbl>
    <w:p w14:paraId="49A75F8C" w14:textId="77777777" w:rsidR="00854425" w:rsidRDefault="00854425" w:rsidP="00854425">
      <w:pPr>
        <w:tabs>
          <w:tab w:val="left" w:pos="6936"/>
        </w:tabs>
        <w:spacing w:after="0" w:line="240" w:lineRule="auto"/>
        <w:ind w:firstLine="284"/>
        <w:jc w:val="right"/>
        <w:rPr>
          <w:rFonts w:ascii="Times New Roman" w:eastAsia="Calibri" w:hAnsi="Times New Roman" w:cs="Times New Roman"/>
          <w:bCs/>
          <w:sz w:val="12"/>
          <w:szCs w:val="12"/>
        </w:rPr>
      </w:pPr>
    </w:p>
    <w:p w14:paraId="2BFC7644"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Примечание:</w:t>
      </w:r>
    </w:p>
    <w:p w14:paraId="0F51CDFC"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 Приведенные нормы относятся к деревьям с диаметром кроны не более 5 м и должны быть увеличены для деревьев с кроной большего диаметра.</w:t>
      </w:r>
    </w:p>
    <w:p w14:paraId="5057EC03"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2. Деревья, высаживаемые у зданий, не должны препятствовать инсоляции и освещенности жилых и общественных помещений.</w:t>
      </w:r>
    </w:p>
    <w:p w14:paraId="58061EC5" w14:textId="77777777" w:rsidR="00854425" w:rsidRPr="00854425" w:rsidRDefault="00854425" w:rsidP="00854425">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3. Расстояние от инженерных сетей, а также отступ от бордюра, примыкающего к проезжей части улиц и дорог до кадки с растениями или защитных прикорневых барьеров, следует принимать не менее 500 мм.</w:t>
      </w:r>
    </w:p>
    <w:p w14:paraId="7DD74E78" w14:textId="77777777" w:rsidR="00854425" w:rsidRPr="00854425" w:rsidRDefault="00854425" w:rsidP="00854425">
      <w:pPr>
        <w:tabs>
          <w:tab w:val="left" w:pos="6936"/>
        </w:tabs>
        <w:spacing w:after="0" w:line="240" w:lineRule="auto"/>
        <w:ind w:firstLine="284"/>
        <w:jc w:val="right"/>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Таблица №2</w:t>
      </w:r>
    </w:p>
    <w:p w14:paraId="374081DF" w14:textId="47EA48CE" w:rsidR="00854425" w:rsidRDefault="00854425" w:rsidP="00854425">
      <w:pPr>
        <w:tabs>
          <w:tab w:val="left" w:pos="6936"/>
        </w:tabs>
        <w:spacing w:after="0" w:line="240" w:lineRule="auto"/>
        <w:ind w:firstLine="284"/>
        <w:jc w:val="center"/>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Минимальные расстояния безопасности при размещении игрового оборудования</w:t>
      </w:r>
    </w:p>
    <w:tbl>
      <w:tblPr>
        <w:tblW w:w="5000" w:type="pct"/>
        <w:jc w:val="center"/>
        <w:tblCellSpacing w:w="5" w:type="nil"/>
        <w:tblCellMar>
          <w:left w:w="75" w:type="dxa"/>
          <w:right w:w="75" w:type="dxa"/>
        </w:tblCellMar>
        <w:tblLook w:val="0000" w:firstRow="0" w:lastRow="0" w:firstColumn="0" w:lastColumn="0" w:noHBand="0" w:noVBand="0"/>
      </w:tblPr>
      <w:tblGrid>
        <w:gridCol w:w="1614"/>
        <w:gridCol w:w="6049"/>
      </w:tblGrid>
      <w:tr w:rsidR="00854425" w:rsidRPr="00854425" w14:paraId="6D089137" w14:textId="77777777" w:rsidTr="00E03673">
        <w:trPr>
          <w:trHeight w:val="70"/>
          <w:tblCellSpacing w:w="5" w:type="nil"/>
          <w:jc w:val="center"/>
        </w:trPr>
        <w:tc>
          <w:tcPr>
            <w:tcW w:w="1053" w:type="pct"/>
            <w:tcBorders>
              <w:top w:val="single" w:sz="4" w:space="0" w:color="auto"/>
              <w:left w:val="single" w:sz="4" w:space="0" w:color="auto"/>
              <w:bottom w:val="single" w:sz="4" w:space="0" w:color="auto"/>
              <w:right w:val="single" w:sz="4" w:space="0" w:color="auto"/>
            </w:tcBorders>
            <w:vAlign w:val="center"/>
          </w:tcPr>
          <w:p w14:paraId="4E79CBE3" w14:textId="60EDFA63" w:rsidR="00854425" w:rsidRPr="00854425" w:rsidRDefault="00E03673" w:rsidP="00854425">
            <w:pPr>
              <w:pStyle w:val="ConsPlusCell"/>
              <w:jc w:val="center"/>
              <w:rPr>
                <w:rFonts w:ascii="Times New Roman" w:hAnsi="Times New Roman" w:cs="Times New Roman"/>
                <w:sz w:val="12"/>
                <w:szCs w:val="12"/>
              </w:rPr>
            </w:pPr>
            <w:r>
              <w:rPr>
                <w:rFonts w:ascii="Times New Roman" w:hAnsi="Times New Roman" w:cs="Times New Roman"/>
                <w:sz w:val="12"/>
                <w:szCs w:val="12"/>
              </w:rPr>
              <w:t>Игровое</w:t>
            </w:r>
            <w:r w:rsidR="00854425" w:rsidRPr="00854425">
              <w:rPr>
                <w:rFonts w:ascii="Times New Roman" w:hAnsi="Times New Roman" w:cs="Times New Roman"/>
                <w:sz w:val="12"/>
                <w:szCs w:val="12"/>
              </w:rPr>
              <w:t xml:space="preserve"> оборудование</w:t>
            </w:r>
          </w:p>
        </w:tc>
        <w:tc>
          <w:tcPr>
            <w:tcW w:w="3947" w:type="pct"/>
            <w:tcBorders>
              <w:top w:val="single" w:sz="4" w:space="0" w:color="auto"/>
              <w:left w:val="single" w:sz="4" w:space="0" w:color="auto"/>
              <w:bottom w:val="single" w:sz="4" w:space="0" w:color="auto"/>
              <w:right w:val="single" w:sz="4" w:space="0" w:color="auto"/>
            </w:tcBorders>
            <w:vAlign w:val="center"/>
          </w:tcPr>
          <w:p w14:paraId="318F99B5" w14:textId="2BA98077" w:rsidR="00854425" w:rsidRPr="00854425" w:rsidRDefault="00854425" w:rsidP="00854425">
            <w:pPr>
              <w:pStyle w:val="ConsPlusCell"/>
              <w:jc w:val="center"/>
              <w:rPr>
                <w:rFonts w:ascii="Times New Roman" w:hAnsi="Times New Roman" w:cs="Times New Roman"/>
                <w:sz w:val="12"/>
                <w:szCs w:val="12"/>
              </w:rPr>
            </w:pPr>
            <w:r w:rsidRPr="00854425">
              <w:rPr>
                <w:rFonts w:ascii="Times New Roman" w:hAnsi="Times New Roman" w:cs="Times New Roman"/>
                <w:sz w:val="12"/>
                <w:szCs w:val="12"/>
              </w:rPr>
              <w:t>Минимальные расстояния</w:t>
            </w:r>
          </w:p>
        </w:tc>
      </w:tr>
      <w:tr w:rsidR="00854425" w:rsidRPr="00854425" w14:paraId="41789B9D" w14:textId="77777777" w:rsidTr="00E03673">
        <w:trPr>
          <w:trHeight w:val="70"/>
          <w:tblCellSpacing w:w="5" w:type="nil"/>
          <w:jc w:val="center"/>
        </w:trPr>
        <w:tc>
          <w:tcPr>
            <w:tcW w:w="1053" w:type="pct"/>
            <w:tcBorders>
              <w:left w:val="single" w:sz="4" w:space="0" w:color="auto"/>
              <w:bottom w:val="single" w:sz="4" w:space="0" w:color="auto"/>
              <w:right w:val="single" w:sz="4" w:space="0" w:color="auto"/>
            </w:tcBorders>
            <w:vAlign w:val="center"/>
          </w:tcPr>
          <w:p w14:paraId="7CB7CA5C" w14:textId="6F151396" w:rsidR="00854425" w:rsidRPr="00854425" w:rsidRDefault="00854425" w:rsidP="00854425">
            <w:pPr>
              <w:pStyle w:val="ConsPlusCell"/>
              <w:jc w:val="center"/>
              <w:rPr>
                <w:rFonts w:ascii="Times New Roman" w:hAnsi="Times New Roman" w:cs="Times New Roman"/>
                <w:sz w:val="12"/>
                <w:szCs w:val="12"/>
              </w:rPr>
            </w:pPr>
            <w:r w:rsidRPr="00854425">
              <w:rPr>
                <w:rFonts w:ascii="Times New Roman" w:hAnsi="Times New Roman" w:cs="Times New Roman"/>
                <w:sz w:val="12"/>
                <w:szCs w:val="12"/>
              </w:rPr>
              <w:t>Качели</w:t>
            </w:r>
          </w:p>
        </w:tc>
        <w:tc>
          <w:tcPr>
            <w:tcW w:w="3947" w:type="pct"/>
            <w:tcBorders>
              <w:left w:val="single" w:sz="4" w:space="0" w:color="auto"/>
              <w:bottom w:val="single" w:sz="4" w:space="0" w:color="auto"/>
              <w:right w:val="single" w:sz="4" w:space="0" w:color="auto"/>
            </w:tcBorders>
            <w:vAlign w:val="center"/>
          </w:tcPr>
          <w:p w14:paraId="31DB3478" w14:textId="4EEF9D46" w:rsidR="00854425" w:rsidRPr="00854425" w:rsidRDefault="00854425" w:rsidP="00854425">
            <w:pPr>
              <w:pStyle w:val="ConsPlusCell"/>
              <w:jc w:val="center"/>
              <w:rPr>
                <w:rFonts w:ascii="Times New Roman" w:hAnsi="Times New Roman" w:cs="Times New Roman"/>
                <w:sz w:val="12"/>
                <w:szCs w:val="12"/>
              </w:rPr>
            </w:pPr>
            <w:r w:rsidRPr="00854425">
              <w:rPr>
                <w:rFonts w:ascii="Times New Roman" w:hAnsi="Times New Roman" w:cs="Times New Roman"/>
                <w:sz w:val="12"/>
                <w:szCs w:val="12"/>
              </w:rPr>
              <w:t xml:space="preserve">не менее </w:t>
            </w:r>
            <w:smartTag w:uri="urn:schemas-microsoft-com:office:smarttags" w:element="metricconverter">
              <w:smartTagPr>
                <w:attr w:name="ProductID" w:val="1,5 м"/>
              </w:smartTagPr>
              <w:r w:rsidRPr="00854425">
                <w:rPr>
                  <w:rFonts w:ascii="Times New Roman" w:hAnsi="Times New Roman" w:cs="Times New Roman"/>
                  <w:sz w:val="12"/>
                  <w:szCs w:val="12"/>
                </w:rPr>
                <w:t>1,5 м</w:t>
              </w:r>
            </w:smartTag>
            <w:r w:rsidRPr="00854425">
              <w:rPr>
                <w:rFonts w:ascii="Times New Roman" w:hAnsi="Times New Roman" w:cs="Times New Roman"/>
                <w:sz w:val="12"/>
                <w:szCs w:val="12"/>
              </w:rPr>
              <w:t xml:space="preserve"> в стор</w:t>
            </w:r>
            <w:r>
              <w:rPr>
                <w:rFonts w:ascii="Times New Roman" w:hAnsi="Times New Roman" w:cs="Times New Roman"/>
                <w:sz w:val="12"/>
                <w:szCs w:val="12"/>
              </w:rPr>
              <w:t xml:space="preserve">оны от боковых  конструкций  и </w:t>
            </w:r>
            <w:r w:rsidRPr="00854425">
              <w:rPr>
                <w:rFonts w:ascii="Times New Roman" w:hAnsi="Times New Roman" w:cs="Times New Roman"/>
                <w:sz w:val="12"/>
                <w:szCs w:val="12"/>
              </w:rPr>
              <w:t xml:space="preserve">не менее </w:t>
            </w:r>
            <w:smartTag w:uri="urn:schemas-microsoft-com:office:smarttags" w:element="metricconverter">
              <w:smartTagPr>
                <w:attr w:name="ProductID" w:val="2,0 м"/>
              </w:smartTagPr>
              <w:r w:rsidRPr="00854425">
                <w:rPr>
                  <w:rFonts w:ascii="Times New Roman" w:hAnsi="Times New Roman" w:cs="Times New Roman"/>
                  <w:sz w:val="12"/>
                  <w:szCs w:val="12"/>
                </w:rPr>
                <w:t>2,0 м</w:t>
              </w:r>
            </w:smartTag>
            <w:r w:rsidRPr="00854425">
              <w:rPr>
                <w:rFonts w:ascii="Times New Roman" w:hAnsi="Times New Roman" w:cs="Times New Roman"/>
                <w:sz w:val="12"/>
                <w:szCs w:val="12"/>
              </w:rPr>
              <w:t xml:space="preserve"> вперед (наза</w:t>
            </w:r>
            <w:r>
              <w:rPr>
                <w:rFonts w:ascii="Times New Roman" w:hAnsi="Times New Roman" w:cs="Times New Roman"/>
                <w:sz w:val="12"/>
                <w:szCs w:val="12"/>
              </w:rPr>
              <w:t xml:space="preserve">д) от крайних  точек  качели  в </w:t>
            </w:r>
            <w:r w:rsidRPr="00854425">
              <w:rPr>
                <w:rFonts w:ascii="Times New Roman" w:hAnsi="Times New Roman" w:cs="Times New Roman"/>
                <w:sz w:val="12"/>
                <w:szCs w:val="12"/>
              </w:rPr>
              <w:t>состоянии наклона</w:t>
            </w:r>
          </w:p>
        </w:tc>
      </w:tr>
      <w:tr w:rsidR="00854425" w:rsidRPr="00854425" w14:paraId="583FE211" w14:textId="77777777" w:rsidTr="00E03673">
        <w:trPr>
          <w:trHeight w:val="70"/>
          <w:tblCellSpacing w:w="5" w:type="nil"/>
          <w:jc w:val="center"/>
        </w:trPr>
        <w:tc>
          <w:tcPr>
            <w:tcW w:w="1053" w:type="pct"/>
            <w:tcBorders>
              <w:left w:val="single" w:sz="4" w:space="0" w:color="auto"/>
              <w:bottom w:val="single" w:sz="4" w:space="0" w:color="auto"/>
              <w:right w:val="single" w:sz="4" w:space="0" w:color="auto"/>
            </w:tcBorders>
            <w:vAlign w:val="center"/>
          </w:tcPr>
          <w:p w14:paraId="4AF69C78" w14:textId="66947BF0" w:rsidR="00854425" w:rsidRPr="00854425" w:rsidRDefault="00854425" w:rsidP="00854425">
            <w:pPr>
              <w:pStyle w:val="ConsPlusCell"/>
              <w:jc w:val="center"/>
              <w:rPr>
                <w:rFonts w:ascii="Times New Roman" w:hAnsi="Times New Roman" w:cs="Times New Roman"/>
                <w:sz w:val="12"/>
                <w:szCs w:val="12"/>
              </w:rPr>
            </w:pPr>
            <w:r w:rsidRPr="00854425">
              <w:rPr>
                <w:rFonts w:ascii="Times New Roman" w:hAnsi="Times New Roman" w:cs="Times New Roman"/>
                <w:sz w:val="12"/>
                <w:szCs w:val="12"/>
              </w:rPr>
              <w:t>Качалки</w:t>
            </w:r>
          </w:p>
        </w:tc>
        <w:tc>
          <w:tcPr>
            <w:tcW w:w="3947" w:type="pct"/>
            <w:tcBorders>
              <w:left w:val="single" w:sz="4" w:space="0" w:color="auto"/>
              <w:bottom w:val="single" w:sz="4" w:space="0" w:color="auto"/>
              <w:right w:val="single" w:sz="4" w:space="0" w:color="auto"/>
            </w:tcBorders>
            <w:vAlign w:val="center"/>
          </w:tcPr>
          <w:p w14:paraId="71DD778A" w14:textId="3B1D899A" w:rsidR="00854425" w:rsidRPr="00854425" w:rsidRDefault="00854425" w:rsidP="00854425">
            <w:pPr>
              <w:pStyle w:val="ConsPlusCell"/>
              <w:jc w:val="center"/>
              <w:rPr>
                <w:rFonts w:ascii="Times New Roman" w:hAnsi="Times New Roman" w:cs="Times New Roman"/>
                <w:sz w:val="12"/>
                <w:szCs w:val="12"/>
              </w:rPr>
            </w:pPr>
            <w:r w:rsidRPr="00854425">
              <w:rPr>
                <w:rFonts w:ascii="Times New Roman" w:hAnsi="Times New Roman" w:cs="Times New Roman"/>
                <w:sz w:val="12"/>
                <w:szCs w:val="12"/>
              </w:rPr>
              <w:t xml:space="preserve">не менее </w:t>
            </w:r>
            <w:smartTag w:uri="urn:schemas-microsoft-com:office:smarttags" w:element="metricconverter">
              <w:smartTagPr>
                <w:attr w:name="ProductID" w:val="1,0 м"/>
              </w:smartTagPr>
              <w:r w:rsidRPr="00854425">
                <w:rPr>
                  <w:rFonts w:ascii="Times New Roman" w:hAnsi="Times New Roman" w:cs="Times New Roman"/>
                  <w:sz w:val="12"/>
                  <w:szCs w:val="12"/>
                </w:rPr>
                <w:t>1,0 м</w:t>
              </w:r>
            </w:smartTag>
            <w:r w:rsidRPr="00854425">
              <w:rPr>
                <w:rFonts w:ascii="Times New Roman" w:hAnsi="Times New Roman" w:cs="Times New Roman"/>
                <w:sz w:val="12"/>
                <w:szCs w:val="12"/>
              </w:rPr>
              <w:t xml:space="preserve"> в стороны от  боковых  конструкций  </w:t>
            </w:r>
            <w:r>
              <w:rPr>
                <w:rFonts w:ascii="Times New Roman" w:hAnsi="Times New Roman" w:cs="Times New Roman"/>
                <w:sz w:val="12"/>
                <w:szCs w:val="12"/>
              </w:rPr>
              <w:t xml:space="preserve">и </w:t>
            </w:r>
            <w:r w:rsidRPr="00854425">
              <w:rPr>
                <w:rFonts w:ascii="Times New Roman" w:hAnsi="Times New Roman" w:cs="Times New Roman"/>
                <w:sz w:val="12"/>
                <w:szCs w:val="12"/>
              </w:rPr>
              <w:t xml:space="preserve">не  менее  1,5  м  вперед  </w:t>
            </w:r>
            <w:r>
              <w:rPr>
                <w:rFonts w:ascii="Times New Roman" w:hAnsi="Times New Roman" w:cs="Times New Roman"/>
                <w:sz w:val="12"/>
                <w:szCs w:val="12"/>
              </w:rPr>
              <w:t xml:space="preserve">от  крайних  точек  качалки   в </w:t>
            </w:r>
            <w:r w:rsidRPr="00854425">
              <w:rPr>
                <w:rFonts w:ascii="Times New Roman" w:hAnsi="Times New Roman" w:cs="Times New Roman"/>
                <w:sz w:val="12"/>
                <w:szCs w:val="12"/>
              </w:rPr>
              <w:t>состоянии наклона</w:t>
            </w:r>
          </w:p>
        </w:tc>
      </w:tr>
      <w:tr w:rsidR="00854425" w:rsidRPr="00854425" w14:paraId="743C6A64" w14:textId="77777777" w:rsidTr="00E03673">
        <w:trPr>
          <w:trHeight w:val="70"/>
          <w:tblCellSpacing w:w="5" w:type="nil"/>
          <w:jc w:val="center"/>
        </w:trPr>
        <w:tc>
          <w:tcPr>
            <w:tcW w:w="1053" w:type="pct"/>
            <w:tcBorders>
              <w:left w:val="single" w:sz="4" w:space="0" w:color="auto"/>
              <w:bottom w:val="single" w:sz="4" w:space="0" w:color="auto"/>
              <w:right w:val="single" w:sz="4" w:space="0" w:color="auto"/>
            </w:tcBorders>
            <w:vAlign w:val="center"/>
          </w:tcPr>
          <w:p w14:paraId="25D0869C" w14:textId="2D771DEF" w:rsidR="00854425" w:rsidRPr="00854425" w:rsidRDefault="00854425" w:rsidP="00854425">
            <w:pPr>
              <w:pStyle w:val="ConsPlusCell"/>
              <w:jc w:val="center"/>
              <w:rPr>
                <w:rFonts w:ascii="Times New Roman" w:hAnsi="Times New Roman" w:cs="Times New Roman"/>
                <w:sz w:val="12"/>
                <w:szCs w:val="12"/>
              </w:rPr>
            </w:pPr>
            <w:r w:rsidRPr="00854425">
              <w:rPr>
                <w:rFonts w:ascii="Times New Roman" w:hAnsi="Times New Roman" w:cs="Times New Roman"/>
                <w:sz w:val="12"/>
                <w:szCs w:val="12"/>
              </w:rPr>
              <w:t>Карусели</w:t>
            </w:r>
          </w:p>
        </w:tc>
        <w:tc>
          <w:tcPr>
            <w:tcW w:w="3947" w:type="pct"/>
            <w:tcBorders>
              <w:left w:val="single" w:sz="4" w:space="0" w:color="auto"/>
              <w:bottom w:val="single" w:sz="4" w:space="0" w:color="auto"/>
              <w:right w:val="single" w:sz="4" w:space="0" w:color="auto"/>
            </w:tcBorders>
            <w:vAlign w:val="center"/>
          </w:tcPr>
          <w:p w14:paraId="4BC8DFBE" w14:textId="0DF7832F" w:rsidR="00854425" w:rsidRPr="00854425" w:rsidRDefault="00854425" w:rsidP="00854425">
            <w:pPr>
              <w:pStyle w:val="ConsPlusCell"/>
              <w:jc w:val="center"/>
              <w:rPr>
                <w:rFonts w:ascii="Times New Roman" w:hAnsi="Times New Roman" w:cs="Times New Roman"/>
                <w:sz w:val="12"/>
                <w:szCs w:val="12"/>
              </w:rPr>
            </w:pPr>
            <w:r w:rsidRPr="00854425">
              <w:rPr>
                <w:rFonts w:ascii="Times New Roman" w:hAnsi="Times New Roman" w:cs="Times New Roman"/>
                <w:sz w:val="12"/>
                <w:szCs w:val="12"/>
              </w:rPr>
              <w:t xml:space="preserve">не менее </w:t>
            </w:r>
            <w:smartTag w:uri="urn:schemas-microsoft-com:office:smarttags" w:element="metricconverter">
              <w:smartTagPr>
                <w:attr w:name="ProductID" w:val="2 м"/>
              </w:smartTagPr>
              <w:r w:rsidRPr="00854425">
                <w:rPr>
                  <w:rFonts w:ascii="Times New Roman" w:hAnsi="Times New Roman" w:cs="Times New Roman"/>
                  <w:sz w:val="12"/>
                  <w:szCs w:val="12"/>
                </w:rPr>
                <w:t>2 м</w:t>
              </w:r>
            </w:smartTag>
            <w:r w:rsidRPr="00854425">
              <w:rPr>
                <w:rFonts w:ascii="Times New Roman" w:hAnsi="Times New Roman" w:cs="Times New Roman"/>
                <w:sz w:val="12"/>
                <w:szCs w:val="12"/>
              </w:rPr>
              <w:t xml:space="preserve"> в сторон</w:t>
            </w:r>
            <w:r>
              <w:rPr>
                <w:rFonts w:ascii="Times New Roman" w:hAnsi="Times New Roman" w:cs="Times New Roman"/>
                <w:sz w:val="12"/>
                <w:szCs w:val="12"/>
              </w:rPr>
              <w:t xml:space="preserve">ы от боковых конструкций  и  не </w:t>
            </w:r>
            <w:r w:rsidRPr="00854425">
              <w:rPr>
                <w:rFonts w:ascii="Times New Roman" w:hAnsi="Times New Roman" w:cs="Times New Roman"/>
                <w:sz w:val="12"/>
                <w:szCs w:val="12"/>
              </w:rPr>
              <w:t>менее  3  м  вверх  от  ниж</w:t>
            </w:r>
            <w:r>
              <w:rPr>
                <w:rFonts w:ascii="Times New Roman" w:hAnsi="Times New Roman" w:cs="Times New Roman"/>
                <w:sz w:val="12"/>
                <w:szCs w:val="12"/>
              </w:rPr>
              <w:t xml:space="preserve">ней   вращающейся   поверхности </w:t>
            </w:r>
            <w:r w:rsidRPr="00854425">
              <w:rPr>
                <w:rFonts w:ascii="Times New Roman" w:hAnsi="Times New Roman" w:cs="Times New Roman"/>
                <w:sz w:val="12"/>
                <w:szCs w:val="12"/>
              </w:rPr>
              <w:t>карусели</w:t>
            </w:r>
          </w:p>
        </w:tc>
      </w:tr>
      <w:tr w:rsidR="00854425" w:rsidRPr="00854425" w14:paraId="67446879" w14:textId="77777777" w:rsidTr="00E03673">
        <w:trPr>
          <w:trHeight w:val="70"/>
          <w:tblCellSpacing w:w="5" w:type="nil"/>
          <w:jc w:val="center"/>
        </w:trPr>
        <w:tc>
          <w:tcPr>
            <w:tcW w:w="1053" w:type="pct"/>
            <w:tcBorders>
              <w:left w:val="single" w:sz="4" w:space="0" w:color="auto"/>
              <w:bottom w:val="single" w:sz="4" w:space="0" w:color="auto"/>
              <w:right w:val="single" w:sz="4" w:space="0" w:color="auto"/>
            </w:tcBorders>
            <w:vAlign w:val="center"/>
          </w:tcPr>
          <w:p w14:paraId="4CCA6D85" w14:textId="7CAEB3E8" w:rsidR="00854425" w:rsidRPr="00854425" w:rsidRDefault="00854425" w:rsidP="00854425">
            <w:pPr>
              <w:pStyle w:val="ConsPlusCell"/>
              <w:jc w:val="center"/>
              <w:rPr>
                <w:rFonts w:ascii="Times New Roman" w:hAnsi="Times New Roman" w:cs="Times New Roman"/>
                <w:sz w:val="12"/>
                <w:szCs w:val="12"/>
              </w:rPr>
            </w:pPr>
            <w:r w:rsidRPr="00854425">
              <w:rPr>
                <w:rFonts w:ascii="Times New Roman" w:hAnsi="Times New Roman" w:cs="Times New Roman"/>
                <w:sz w:val="12"/>
                <w:szCs w:val="12"/>
              </w:rPr>
              <w:t>Горки</w:t>
            </w:r>
          </w:p>
        </w:tc>
        <w:tc>
          <w:tcPr>
            <w:tcW w:w="3947" w:type="pct"/>
            <w:tcBorders>
              <w:left w:val="single" w:sz="4" w:space="0" w:color="auto"/>
              <w:bottom w:val="single" w:sz="4" w:space="0" w:color="auto"/>
              <w:right w:val="single" w:sz="4" w:space="0" w:color="auto"/>
            </w:tcBorders>
            <w:vAlign w:val="center"/>
          </w:tcPr>
          <w:p w14:paraId="0CD87670" w14:textId="33007DA5" w:rsidR="00854425" w:rsidRPr="00854425" w:rsidRDefault="00854425" w:rsidP="00854425">
            <w:pPr>
              <w:pStyle w:val="ConsPlusCell"/>
              <w:jc w:val="center"/>
              <w:rPr>
                <w:rFonts w:ascii="Times New Roman" w:hAnsi="Times New Roman" w:cs="Times New Roman"/>
                <w:sz w:val="12"/>
                <w:szCs w:val="12"/>
              </w:rPr>
            </w:pPr>
            <w:r w:rsidRPr="00854425">
              <w:rPr>
                <w:rFonts w:ascii="Times New Roman" w:hAnsi="Times New Roman" w:cs="Times New Roman"/>
                <w:sz w:val="12"/>
                <w:szCs w:val="12"/>
              </w:rPr>
              <w:t xml:space="preserve">не менее </w:t>
            </w:r>
            <w:smartTag w:uri="urn:schemas-microsoft-com:office:smarttags" w:element="metricconverter">
              <w:smartTagPr>
                <w:attr w:name="ProductID" w:val="1 м"/>
              </w:smartTagPr>
              <w:r w:rsidRPr="00854425">
                <w:rPr>
                  <w:rFonts w:ascii="Times New Roman" w:hAnsi="Times New Roman" w:cs="Times New Roman"/>
                  <w:sz w:val="12"/>
                  <w:szCs w:val="12"/>
                </w:rPr>
                <w:t>1 м</w:t>
              </w:r>
            </w:smartTag>
            <w:r w:rsidRPr="00854425">
              <w:rPr>
                <w:rFonts w:ascii="Times New Roman" w:hAnsi="Times New Roman" w:cs="Times New Roman"/>
                <w:sz w:val="12"/>
                <w:szCs w:val="12"/>
              </w:rPr>
              <w:t xml:space="preserve"> от боков</w:t>
            </w:r>
            <w:r>
              <w:rPr>
                <w:rFonts w:ascii="Times New Roman" w:hAnsi="Times New Roman" w:cs="Times New Roman"/>
                <w:sz w:val="12"/>
                <w:szCs w:val="12"/>
              </w:rPr>
              <w:t xml:space="preserve">ых  сторон  и  2  м  вперед  от </w:t>
            </w:r>
            <w:r w:rsidRPr="00854425">
              <w:rPr>
                <w:rFonts w:ascii="Times New Roman" w:hAnsi="Times New Roman" w:cs="Times New Roman"/>
                <w:sz w:val="12"/>
                <w:szCs w:val="12"/>
              </w:rPr>
              <w:t>нижнего края ската горки</w:t>
            </w:r>
          </w:p>
        </w:tc>
      </w:tr>
    </w:tbl>
    <w:p w14:paraId="01F7E061" w14:textId="77777777" w:rsidR="00854425" w:rsidRDefault="00854425" w:rsidP="00854425">
      <w:pPr>
        <w:tabs>
          <w:tab w:val="left" w:pos="6936"/>
        </w:tabs>
        <w:spacing w:after="0" w:line="240" w:lineRule="auto"/>
        <w:ind w:firstLine="284"/>
        <w:jc w:val="center"/>
        <w:rPr>
          <w:rFonts w:ascii="Times New Roman" w:eastAsia="Calibri" w:hAnsi="Times New Roman" w:cs="Times New Roman"/>
          <w:bCs/>
          <w:sz w:val="12"/>
          <w:szCs w:val="12"/>
        </w:rPr>
      </w:pPr>
    </w:p>
    <w:p w14:paraId="3BD5078D" w14:textId="77777777" w:rsidR="00E03673" w:rsidRPr="00E03673" w:rsidRDefault="00E03673" w:rsidP="00E03673">
      <w:pPr>
        <w:tabs>
          <w:tab w:val="left" w:pos="6936"/>
        </w:tabs>
        <w:spacing w:after="0" w:line="240" w:lineRule="auto"/>
        <w:ind w:firstLine="284"/>
        <w:jc w:val="right"/>
        <w:rPr>
          <w:rFonts w:ascii="Times New Roman" w:eastAsia="Calibri" w:hAnsi="Times New Roman" w:cs="Times New Roman"/>
          <w:bCs/>
          <w:sz w:val="12"/>
          <w:szCs w:val="12"/>
        </w:rPr>
      </w:pPr>
      <w:r w:rsidRPr="00E03673">
        <w:rPr>
          <w:rFonts w:ascii="Times New Roman" w:eastAsia="Calibri" w:hAnsi="Times New Roman" w:cs="Times New Roman"/>
          <w:bCs/>
          <w:sz w:val="12"/>
          <w:szCs w:val="12"/>
        </w:rPr>
        <w:t xml:space="preserve">Приложение №2 </w:t>
      </w:r>
    </w:p>
    <w:p w14:paraId="768F7619" w14:textId="7FA3AAB2" w:rsidR="00E03673" w:rsidRPr="00E03673" w:rsidRDefault="00E03673" w:rsidP="00E03673">
      <w:pPr>
        <w:tabs>
          <w:tab w:val="left" w:pos="6936"/>
        </w:tabs>
        <w:spacing w:after="0" w:line="240" w:lineRule="auto"/>
        <w:ind w:firstLine="284"/>
        <w:jc w:val="right"/>
        <w:rPr>
          <w:rFonts w:ascii="Times New Roman" w:eastAsia="Calibri" w:hAnsi="Times New Roman" w:cs="Times New Roman"/>
          <w:bCs/>
          <w:sz w:val="12"/>
          <w:szCs w:val="12"/>
        </w:rPr>
      </w:pPr>
      <w:r w:rsidRPr="00E03673">
        <w:rPr>
          <w:rFonts w:ascii="Times New Roman" w:eastAsia="Calibri" w:hAnsi="Times New Roman" w:cs="Times New Roman"/>
          <w:bCs/>
          <w:sz w:val="12"/>
          <w:szCs w:val="12"/>
        </w:rPr>
        <w:t>к</w:t>
      </w:r>
      <w:r>
        <w:rPr>
          <w:rFonts w:ascii="Times New Roman" w:eastAsia="Calibri" w:hAnsi="Times New Roman" w:cs="Times New Roman"/>
          <w:bCs/>
          <w:sz w:val="12"/>
          <w:szCs w:val="12"/>
        </w:rPr>
        <w:t xml:space="preserve">  Правилам благоустройства </w:t>
      </w:r>
      <w:r w:rsidRPr="00E03673">
        <w:rPr>
          <w:rFonts w:ascii="Times New Roman" w:eastAsia="Calibri" w:hAnsi="Times New Roman" w:cs="Times New Roman"/>
          <w:bCs/>
          <w:sz w:val="12"/>
          <w:szCs w:val="12"/>
        </w:rPr>
        <w:t>сельского  поселения Серноводск</w:t>
      </w:r>
    </w:p>
    <w:p w14:paraId="78B2A107" w14:textId="77777777" w:rsidR="00E03673" w:rsidRPr="00E03673" w:rsidRDefault="00E03673" w:rsidP="00E03673">
      <w:pPr>
        <w:tabs>
          <w:tab w:val="left" w:pos="6936"/>
        </w:tabs>
        <w:spacing w:after="0" w:line="240" w:lineRule="auto"/>
        <w:ind w:firstLine="284"/>
        <w:jc w:val="right"/>
        <w:rPr>
          <w:rFonts w:ascii="Times New Roman" w:eastAsia="Calibri" w:hAnsi="Times New Roman" w:cs="Times New Roman"/>
          <w:bCs/>
          <w:sz w:val="12"/>
          <w:szCs w:val="12"/>
        </w:rPr>
      </w:pPr>
      <w:r w:rsidRPr="00E03673">
        <w:rPr>
          <w:rFonts w:ascii="Times New Roman" w:eastAsia="Calibri" w:hAnsi="Times New Roman" w:cs="Times New Roman"/>
          <w:bCs/>
          <w:sz w:val="12"/>
          <w:szCs w:val="12"/>
        </w:rPr>
        <w:t>муниципального района Сергиевский Самарской области</w:t>
      </w:r>
    </w:p>
    <w:p w14:paraId="486B7EAB" w14:textId="77777777" w:rsidR="00E03673" w:rsidRPr="00E03673" w:rsidRDefault="00E03673" w:rsidP="00E03673">
      <w:pPr>
        <w:tabs>
          <w:tab w:val="left" w:pos="6936"/>
        </w:tabs>
        <w:spacing w:after="0" w:line="240" w:lineRule="auto"/>
        <w:jc w:val="both"/>
        <w:rPr>
          <w:rFonts w:ascii="Times New Roman" w:eastAsia="Calibri" w:hAnsi="Times New Roman" w:cs="Times New Roman"/>
          <w:bCs/>
          <w:sz w:val="12"/>
          <w:szCs w:val="12"/>
        </w:rPr>
      </w:pPr>
    </w:p>
    <w:p w14:paraId="545DA693" w14:textId="37C9B16C" w:rsidR="00E03673" w:rsidRPr="00E03673" w:rsidRDefault="00E03673" w:rsidP="00E03673">
      <w:pPr>
        <w:tabs>
          <w:tab w:val="left" w:pos="6936"/>
        </w:tabs>
        <w:spacing w:after="0" w:line="240" w:lineRule="auto"/>
        <w:ind w:firstLine="284"/>
        <w:jc w:val="center"/>
        <w:rPr>
          <w:rFonts w:ascii="Times New Roman" w:eastAsia="Calibri" w:hAnsi="Times New Roman" w:cs="Times New Roman"/>
          <w:bCs/>
          <w:sz w:val="12"/>
          <w:szCs w:val="12"/>
        </w:rPr>
      </w:pPr>
      <w:r w:rsidRPr="00E03673">
        <w:rPr>
          <w:rFonts w:ascii="Times New Roman" w:eastAsia="Calibri" w:hAnsi="Times New Roman" w:cs="Times New Roman"/>
          <w:bCs/>
          <w:sz w:val="12"/>
          <w:szCs w:val="12"/>
        </w:rPr>
        <w:t>ТИПОВАЯ ФОРМА СОГЛАШЕН</w:t>
      </w:r>
      <w:r>
        <w:rPr>
          <w:rFonts w:ascii="Times New Roman" w:eastAsia="Calibri" w:hAnsi="Times New Roman" w:cs="Times New Roman"/>
          <w:bCs/>
          <w:sz w:val="12"/>
          <w:szCs w:val="12"/>
        </w:rPr>
        <w:t xml:space="preserve">ИЯ </w:t>
      </w:r>
      <w:r w:rsidRPr="00E03673">
        <w:rPr>
          <w:rFonts w:ascii="Times New Roman" w:eastAsia="Calibri" w:hAnsi="Times New Roman" w:cs="Times New Roman"/>
          <w:bCs/>
          <w:sz w:val="12"/>
          <w:szCs w:val="12"/>
        </w:rPr>
        <w:t>О ВЫПОЛНЕНИИ РАБОТ ПО БЛАГОУСТРОЙСТВУ ПРИЛЕГАЮЩЕЙ ТЕРРИТОРИИ</w:t>
      </w:r>
    </w:p>
    <w:p w14:paraId="040ABBF8" w14:textId="3A61D3EC" w:rsidR="00E03673" w:rsidRPr="00E03673" w:rsidRDefault="00E03673" w:rsidP="00E03673">
      <w:pPr>
        <w:tabs>
          <w:tab w:val="left" w:pos="6936"/>
        </w:tabs>
        <w:spacing w:after="0" w:line="240" w:lineRule="auto"/>
        <w:ind w:firstLine="284"/>
        <w:jc w:val="both"/>
        <w:rPr>
          <w:rFonts w:ascii="Times New Roman" w:eastAsia="Calibri" w:hAnsi="Times New Roman" w:cs="Times New Roman"/>
          <w:bCs/>
          <w:sz w:val="12"/>
          <w:szCs w:val="12"/>
        </w:rPr>
      </w:pPr>
      <w:r w:rsidRPr="00E03673">
        <w:rPr>
          <w:rFonts w:ascii="Times New Roman" w:eastAsia="Calibri" w:hAnsi="Times New Roman" w:cs="Times New Roman"/>
          <w:bCs/>
          <w:sz w:val="12"/>
          <w:szCs w:val="12"/>
        </w:rPr>
        <w:t xml:space="preserve">________                                                                      </w:t>
      </w:r>
      <w:r>
        <w:rPr>
          <w:rFonts w:ascii="Times New Roman" w:eastAsia="Calibri" w:hAnsi="Times New Roman" w:cs="Times New Roman"/>
          <w:bCs/>
          <w:sz w:val="12"/>
          <w:szCs w:val="12"/>
        </w:rPr>
        <w:t xml:space="preserve">                                                                                                                  "__" __________ 20__ г.</w:t>
      </w:r>
    </w:p>
    <w:p w14:paraId="0297D70C" w14:textId="1EE55068" w:rsidR="00E03673" w:rsidRPr="00E03673" w:rsidRDefault="00E03673" w:rsidP="00E03673">
      <w:pPr>
        <w:tabs>
          <w:tab w:val="left" w:pos="6936"/>
        </w:tabs>
        <w:spacing w:after="0" w:line="240" w:lineRule="auto"/>
        <w:ind w:firstLine="284"/>
        <w:jc w:val="both"/>
        <w:rPr>
          <w:rFonts w:ascii="Times New Roman" w:eastAsia="Calibri" w:hAnsi="Times New Roman" w:cs="Times New Roman"/>
          <w:bCs/>
          <w:sz w:val="12"/>
          <w:szCs w:val="12"/>
        </w:rPr>
      </w:pPr>
      <w:r w:rsidRPr="00E03673">
        <w:rPr>
          <w:rFonts w:ascii="Times New Roman" w:eastAsia="Calibri" w:hAnsi="Times New Roman" w:cs="Times New Roman"/>
          <w:bCs/>
          <w:sz w:val="12"/>
          <w:szCs w:val="12"/>
        </w:rPr>
        <w:t>Администрация сельского поселения Серноводск муниципального района Сергиевский Самарской области, именуемая в дальнейшем «Уполномоченный орган», в лице Главы сельского поселения Серноводск муниципального района Сергиевский _____________________, действующего на основании Устава сельского поселения Серноводск муниципального района Сергиевский, с одной стороны и _____________ в лице _____________________, действующей(его) на основании ___________________, именуемое(ый) в дальнейшем « Уполномоченное лицо», с другой стороны, вместе именуемые "Стороны", руководствуясь Правилами  благоустройства территории сельского поселения  Серноводск муниципального района Сергиевский Самарской области (далее – Правила благоустройства), заключили настоящее соглашение о нижеслед</w:t>
      </w:r>
      <w:r>
        <w:rPr>
          <w:rFonts w:ascii="Times New Roman" w:eastAsia="Calibri" w:hAnsi="Times New Roman" w:cs="Times New Roman"/>
          <w:bCs/>
          <w:sz w:val="12"/>
          <w:szCs w:val="12"/>
        </w:rPr>
        <w:t>ующем:</w:t>
      </w:r>
    </w:p>
    <w:p w14:paraId="1621A780" w14:textId="77777777" w:rsidR="00E03673" w:rsidRPr="00E03673" w:rsidRDefault="00E03673" w:rsidP="00E03673">
      <w:pPr>
        <w:tabs>
          <w:tab w:val="left" w:pos="6936"/>
        </w:tabs>
        <w:spacing w:after="0" w:line="240" w:lineRule="auto"/>
        <w:ind w:firstLine="284"/>
        <w:jc w:val="center"/>
        <w:rPr>
          <w:rFonts w:ascii="Times New Roman" w:eastAsia="Calibri" w:hAnsi="Times New Roman" w:cs="Times New Roman"/>
          <w:bCs/>
          <w:sz w:val="12"/>
          <w:szCs w:val="12"/>
        </w:rPr>
      </w:pPr>
      <w:r w:rsidRPr="00E03673">
        <w:rPr>
          <w:rFonts w:ascii="Times New Roman" w:eastAsia="Calibri" w:hAnsi="Times New Roman" w:cs="Times New Roman"/>
          <w:bCs/>
          <w:sz w:val="12"/>
          <w:szCs w:val="12"/>
        </w:rPr>
        <w:t>1. Предмет соглашения</w:t>
      </w:r>
    </w:p>
    <w:p w14:paraId="24239F90" w14:textId="3670CAC9" w:rsidR="00E03673" w:rsidRPr="00E03673" w:rsidRDefault="00E03673" w:rsidP="00E0367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1.1. Предметом соглашения является сотрудничество Сторон</w:t>
      </w:r>
      <w:r w:rsidRPr="00E03673">
        <w:rPr>
          <w:rFonts w:ascii="Times New Roman" w:eastAsia="Calibri" w:hAnsi="Times New Roman" w:cs="Times New Roman"/>
          <w:bCs/>
          <w:sz w:val="12"/>
          <w:szCs w:val="12"/>
        </w:rPr>
        <w:t xml:space="preserve"> по благоустройству территории, прилегающей к _________________________________________________________________</w:t>
      </w:r>
    </w:p>
    <w:p w14:paraId="05AD1B6D" w14:textId="77777777" w:rsidR="00E03673" w:rsidRPr="00E03673" w:rsidRDefault="00E03673" w:rsidP="00E03673">
      <w:pPr>
        <w:tabs>
          <w:tab w:val="left" w:pos="6936"/>
        </w:tabs>
        <w:spacing w:after="0" w:line="240" w:lineRule="auto"/>
        <w:ind w:firstLine="284"/>
        <w:jc w:val="both"/>
        <w:rPr>
          <w:rFonts w:ascii="Times New Roman" w:eastAsia="Calibri" w:hAnsi="Times New Roman" w:cs="Times New Roman"/>
          <w:bCs/>
          <w:sz w:val="12"/>
          <w:szCs w:val="12"/>
        </w:rPr>
      </w:pPr>
      <w:r w:rsidRPr="00E03673">
        <w:rPr>
          <w:rFonts w:ascii="Times New Roman" w:eastAsia="Calibri" w:hAnsi="Times New Roman" w:cs="Times New Roman"/>
          <w:bCs/>
          <w:sz w:val="12"/>
          <w:szCs w:val="12"/>
        </w:rPr>
        <w:t>(далее - Объект), расположенному по адресу: _________________________________________________________________</w:t>
      </w:r>
    </w:p>
    <w:p w14:paraId="5D01DC58" w14:textId="77777777" w:rsidR="00E03673" w:rsidRPr="00E03673" w:rsidRDefault="00E03673" w:rsidP="00E03673">
      <w:pPr>
        <w:tabs>
          <w:tab w:val="left" w:pos="6936"/>
        </w:tabs>
        <w:spacing w:after="0" w:line="240" w:lineRule="auto"/>
        <w:ind w:firstLine="284"/>
        <w:jc w:val="both"/>
        <w:rPr>
          <w:rFonts w:ascii="Times New Roman" w:eastAsia="Calibri" w:hAnsi="Times New Roman" w:cs="Times New Roman"/>
          <w:bCs/>
          <w:sz w:val="12"/>
          <w:szCs w:val="12"/>
        </w:rPr>
      </w:pPr>
      <w:r w:rsidRPr="00E03673">
        <w:rPr>
          <w:rFonts w:ascii="Times New Roman" w:eastAsia="Calibri" w:hAnsi="Times New Roman" w:cs="Times New Roman"/>
          <w:bCs/>
          <w:sz w:val="12"/>
          <w:szCs w:val="12"/>
        </w:rPr>
        <w:t>_________________________________________________________________согласно карте-схеме, являющейся неотъемлемой частью настоящего соглашения.</w:t>
      </w:r>
    </w:p>
    <w:p w14:paraId="2B6EFB34" w14:textId="77777777" w:rsidR="00E03673" w:rsidRPr="00E03673" w:rsidRDefault="00E03673" w:rsidP="00E03673">
      <w:pPr>
        <w:tabs>
          <w:tab w:val="left" w:pos="6936"/>
        </w:tabs>
        <w:spacing w:after="0" w:line="240" w:lineRule="auto"/>
        <w:ind w:firstLine="284"/>
        <w:jc w:val="both"/>
        <w:rPr>
          <w:rFonts w:ascii="Times New Roman" w:eastAsia="Calibri" w:hAnsi="Times New Roman" w:cs="Times New Roman"/>
          <w:bCs/>
          <w:sz w:val="12"/>
          <w:szCs w:val="12"/>
        </w:rPr>
      </w:pPr>
      <w:r w:rsidRPr="00E03673">
        <w:rPr>
          <w:rFonts w:ascii="Times New Roman" w:eastAsia="Calibri" w:hAnsi="Times New Roman" w:cs="Times New Roman"/>
          <w:bCs/>
          <w:sz w:val="12"/>
          <w:szCs w:val="12"/>
        </w:rPr>
        <w:t>1.2. Настоящее соглашение заключается на добровольной и безвозмездной основе.</w:t>
      </w:r>
    </w:p>
    <w:p w14:paraId="5BA7CE8F" w14:textId="77777777" w:rsidR="00E03673" w:rsidRPr="00E03673" w:rsidRDefault="00E03673" w:rsidP="00E03673">
      <w:pPr>
        <w:tabs>
          <w:tab w:val="left" w:pos="6936"/>
        </w:tabs>
        <w:spacing w:after="0" w:line="240" w:lineRule="auto"/>
        <w:ind w:firstLine="284"/>
        <w:jc w:val="both"/>
        <w:rPr>
          <w:rFonts w:ascii="Times New Roman" w:eastAsia="Calibri" w:hAnsi="Times New Roman" w:cs="Times New Roman"/>
          <w:bCs/>
          <w:sz w:val="12"/>
          <w:szCs w:val="12"/>
        </w:rPr>
      </w:pPr>
    </w:p>
    <w:p w14:paraId="1A754F3F" w14:textId="202062A7" w:rsidR="00E03673" w:rsidRPr="00E03673" w:rsidRDefault="00E03673" w:rsidP="00E03673">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2. Права и обязанности Сторон</w:t>
      </w:r>
    </w:p>
    <w:p w14:paraId="216DD844" w14:textId="77777777" w:rsidR="00E03673" w:rsidRPr="00E03673" w:rsidRDefault="00E03673" w:rsidP="00E03673">
      <w:pPr>
        <w:tabs>
          <w:tab w:val="left" w:pos="6936"/>
        </w:tabs>
        <w:spacing w:after="0" w:line="240" w:lineRule="auto"/>
        <w:ind w:firstLine="284"/>
        <w:jc w:val="both"/>
        <w:rPr>
          <w:rFonts w:ascii="Times New Roman" w:eastAsia="Calibri" w:hAnsi="Times New Roman" w:cs="Times New Roman"/>
          <w:bCs/>
          <w:sz w:val="12"/>
          <w:szCs w:val="12"/>
        </w:rPr>
      </w:pPr>
      <w:r w:rsidRPr="00E03673">
        <w:rPr>
          <w:rFonts w:ascii="Times New Roman" w:eastAsia="Calibri" w:hAnsi="Times New Roman" w:cs="Times New Roman"/>
          <w:bCs/>
          <w:sz w:val="12"/>
          <w:szCs w:val="12"/>
        </w:rPr>
        <w:t>2.1. Уполномоченное лицо обязано:</w:t>
      </w:r>
    </w:p>
    <w:p w14:paraId="0E0E5AE9" w14:textId="77777777" w:rsidR="00E03673" w:rsidRPr="00E03673" w:rsidRDefault="00E03673" w:rsidP="00E03673">
      <w:pPr>
        <w:tabs>
          <w:tab w:val="left" w:pos="6936"/>
        </w:tabs>
        <w:spacing w:after="0" w:line="240" w:lineRule="auto"/>
        <w:ind w:firstLine="284"/>
        <w:jc w:val="both"/>
        <w:rPr>
          <w:rFonts w:ascii="Times New Roman" w:eastAsia="Calibri" w:hAnsi="Times New Roman" w:cs="Times New Roman"/>
          <w:bCs/>
          <w:sz w:val="12"/>
          <w:szCs w:val="12"/>
        </w:rPr>
      </w:pPr>
      <w:r w:rsidRPr="00E03673">
        <w:rPr>
          <w:rFonts w:ascii="Times New Roman" w:eastAsia="Calibri" w:hAnsi="Times New Roman" w:cs="Times New Roman"/>
          <w:bCs/>
          <w:sz w:val="12"/>
          <w:szCs w:val="12"/>
        </w:rPr>
        <w:t>2.1.1. Обеспечить выполнение работ по благоустройству прилегающей к Объекту территории в границах, установленных картой-схемой (приложение к соглашению), самостоятельно или посредством привлечения иных лиц за свой счет в соответствии с требованиями, предъявляемыми к данным видам работ Правилами благоустройства, в том числе:</w:t>
      </w:r>
    </w:p>
    <w:p w14:paraId="52CDDAD9" w14:textId="550F543C" w:rsidR="00E03673" w:rsidRPr="00E03673" w:rsidRDefault="00E03673" w:rsidP="00E03673">
      <w:pPr>
        <w:tabs>
          <w:tab w:val="left" w:pos="6936"/>
        </w:tabs>
        <w:spacing w:after="0" w:line="240" w:lineRule="auto"/>
        <w:ind w:firstLine="284"/>
        <w:jc w:val="both"/>
        <w:rPr>
          <w:rFonts w:ascii="Times New Roman" w:eastAsia="Calibri" w:hAnsi="Times New Roman" w:cs="Times New Roman"/>
          <w:bCs/>
          <w:sz w:val="12"/>
          <w:szCs w:val="12"/>
        </w:rPr>
      </w:pPr>
      <w:r w:rsidRPr="00E03673">
        <w:rPr>
          <w:rFonts w:ascii="Times New Roman" w:eastAsia="Calibri" w:hAnsi="Times New Roman" w:cs="Times New Roman"/>
          <w:bCs/>
          <w:sz w:val="12"/>
          <w:szCs w:val="12"/>
        </w:rPr>
        <w:t>2.1.1.1. в холодный пери</w:t>
      </w:r>
      <w:r>
        <w:rPr>
          <w:rFonts w:ascii="Times New Roman" w:eastAsia="Calibri" w:hAnsi="Times New Roman" w:cs="Times New Roman"/>
          <w:bCs/>
          <w:sz w:val="12"/>
          <w:szCs w:val="12"/>
        </w:rPr>
        <w:t>од (с 15 октября по 15 апреля):</w:t>
      </w:r>
    </w:p>
    <w:p w14:paraId="3E51A50D" w14:textId="77777777" w:rsidR="00E03673" w:rsidRPr="00E03673" w:rsidRDefault="00E03673" w:rsidP="00E03673">
      <w:pPr>
        <w:tabs>
          <w:tab w:val="left" w:pos="6936"/>
        </w:tabs>
        <w:spacing w:after="0" w:line="240" w:lineRule="auto"/>
        <w:ind w:firstLine="284"/>
        <w:jc w:val="both"/>
        <w:rPr>
          <w:rFonts w:ascii="Times New Roman" w:eastAsia="Calibri" w:hAnsi="Times New Roman" w:cs="Times New Roman"/>
          <w:bCs/>
          <w:sz w:val="12"/>
          <w:szCs w:val="12"/>
        </w:rPr>
      </w:pPr>
      <w:r w:rsidRPr="00E03673">
        <w:rPr>
          <w:rFonts w:ascii="Times New Roman" w:eastAsia="Calibri" w:hAnsi="Times New Roman" w:cs="Times New Roman"/>
          <w:bCs/>
          <w:sz w:val="12"/>
          <w:szCs w:val="12"/>
        </w:rPr>
        <w:t>- уборку территории от мусора;</w:t>
      </w:r>
    </w:p>
    <w:p w14:paraId="5D35C4FA" w14:textId="77777777" w:rsidR="00E03673" w:rsidRPr="00E03673" w:rsidRDefault="00E03673" w:rsidP="00E03673">
      <w:pPr>
        <w:tabs>
          <w:tab w:val="left" w:pos="6936"/>
        </w:tabs>
        <w:spacing w:after="0" w:line="240" w:lineRule="auto"/>
        <w:ind w:firstLine="284"/>
        <w:jc w:val="both"/>
        <w:rPr>
          <w:rFonts w:ascii="Times New Roman" w:eastAsia="Calibri" w:hAnsi="Times New Roman" w:cs="Times New Roman"/>
          <w:bCs/>
          <w:sz w:val="12"/>
          <w:szCs w:val="12"/>
        </w:rPr>
      </w:pPr>
      <w:r w:rsidRPr="00E03673">
        <w:rPr>
          <w:rFonts w:ascii="Times New Roman" w:eastAsia="Calibri" w:hAnsi="Times New Roman" w:cs="Times New Roman"/>
          <w:bCs/>
          <w:sz w:val="12"/>
          <w:szCs w:val="12"/>
        </w:rPr>
        <w:lastRenderedPageBreak/>
        <w:t>- сгребание и подметание снега;</w:t>
      </w:r>
    </w:p>
    <w:p w14:paraId="72D2A22E" w14:textId="77777777" w:rsidR="00E03673" w:rsidRPr="00E03673" w:rsidRDefault="00E03673" w:rsidP="00E03673">
      <w:pPr>
        <w:tabs>
          <w:tab w:val="left" w:pos="6936"/>
        </w:tabs>
        <w:spacing w:after="0" w:line="240" w:lineRule="auto"/>
        <w:ind w:firstLine="284"/>
        <w:jc w:val="both"/>
        <w:rPr>
          <w:rFonts w:ascii="Times New Roman" w:eastAsia="Calibri" w:hAnsi="Times New Roman" w:cs="Times New Roman"/>
          <w:bCs/>
          <w:sz w:val="12"/>
          <w:szCs w:val="12"/>
        </w:rPr>
      </w:pPr>
      <w:r w:rsidRPr="00E03673">
        <w:rPr>
          <w:rFonts w:ascii="Times New Roman" w:eastAsia="Calibri" w:hAnsi="Times New Roman" w:cs="Times New Roman"/>
          <w:bCs/>
          <w:sz w:val="12"/>
          <w:szCs w:val="12"/>
        </w:rPr>
        <w:t>- вывоз собранного мусора, смета, листвы, веток (при необходимости);</w:t>
      </w:r>
    </w:p>
    <w:p w14:paraId="15A4A61D" w14:textId="77777777" w:rsidR="00E03673" w:rsidRPr="00E03673" w:rsidRDefault="00E03673" w:rsidP="00E03673">
      <w:pPr>
        <w:tabs>
          <w:tab w:val="left" w:pos="6936"/>
        </w:tabs>
        <w:spacing w:after="0" w:line="240" w:lineRule="auto"/>
        <w:ind w:firstLine="284"/>
        <w:jc w:val="both"/>
        <w:rPr>
          <w:rFonts w:ascii="Times New Roman" w:eastAsia="Calibri" w:hAnsi="Times New Roman" w:cs="Times New Roman"/>
          <w:bCs/>
          <w:sz w:val="12"/>
          <w:szCs w:val="12"/>
        </w:rPr>
      </w:pPr>
      <w:r w:rsidRPr="00E03673">
        <w:rPr>
          <w:rFonts w:ascii="Times New Roman" w:eastAsia="Calibri" w:hAnsi="Times New Roman" w:cs="Times New Roman"/>
          <w:bCs/>
          <w:sz w:val="12"/>
          <w:szCs w:val="12"/>
        </w:rPr>
        <w:t>- прочие работы: _____________________________________________________;</w:t>
      </w:r>
    </w:p>
    <w:p w14:paraId="06BE130F" w14:textId="156E04FA" w:rsidR="00E03673" w:rsidRPr="00E03673" w:rsidRDefault="00E03673" w:rsidP="00E03673">
      <w:pPr>
        <w:tabs>
          <w:tab w:val="left" w:pos="6936"/>
        </w:tabs>
        <w:spacing w:after="0" w:line="240" w:lineRule="auto"/>
        <w:ind w:firstLine="284"/>
        <w:jc w:val="both"/>
        <w:rPr>
          <w:rFonts w:ascii="Times New Roman" w:eastAsia="Calibri" w:hAnsi="Times New Roman" w:cs="Times New Roman"/>
          <w:bCs/>
          <w:sz w:val="12"/>
          <w:szCs w:val="12"/>
        </w:rPr>
      </w:pPr>
      <w:r w:rsidRPr="00E03673">
        <w:rPr>
          <w:rFonts w:ascii="Times New Roman" w:eastAsia="Calibri" w:hAnsi="Times New Roman" w:cs="Times New Roman"/>
          <w:bCs/>
          <w:sz w:val="12"/>
          <w:szCs w:val="12"/>
        </w:rPr>
        <w:t xml:space="preserve">                        (вывоз снега и льд</w:t>
      </w:r>
      <w:r>
        <w:rPr>
          <w:rFonts w:ascii="Times New Roman" w:eastAsia="Calibri" w:hAnsi="Times New Roman" w:cs="Times New Roman"/>
          <w:bCs/>
          <w:sz w:val="12"/>
          <w:szCs w:val="12"/>
        </w:rPr>
        <w:t>а (снежно-ледяных образований), иные виды работ)</w:t>
      </w:r>
    </w:p>
    <w:p w14:paraId="73E8099A" w14:textId="7AF8EC34" w:rsidR="00E03673" w:rsidRPr="00E03673" w:rsidRDefault="00E03673" w:rsidP="00E03673">
      <w:pPr>
        <w:tabs>
          <w:tab w:val="left" w:pos="6936"/>
        </w:tabs>
        <w:spacing w:after="0" w:line="240" w:lineRule="auto"/>
        <w:ind w:firstLine="284"/>
        <w:jc w:val="both"/>
        <w:rPr>
          <w:rFonts w:ascii="Times New Roman" w:eastAsia="Calibri" w:hAnsi="Times New Roman" w:cs="Times New Roman"/>
          <w:bCs/>
          <w:sz w:val="12"/>
          <w:szCs w:val="12"/>
        </w:rPr>
      </w:pPr>
      <w:r w:rsidRPr="00E03673">
        <w:rPr>
          <w:rFonts w:ascii="Times New Roman" w:eastAsia="Calibri" w:hAnsi="Times New Roman" w:cs="Times New Roman"/>
          <w:bCs/>
          <w:sz w:val="12"/>
          <w:szCs w:val="12"/>
        </w:rPr>
        <w:t>2.1.1.2. в теплый пери</w:t>
      </w:r>
      <w:r>
        <w:rPr>
          <w:rFonts w:ascii="Times New Roman" w:eastAsia="Calibri" w:hAnsi="Times New Roman" w:cs="Times New Roman"/>
          <w:bCs/>
          <w:sz w:val="12"/>
          <w:szCs w:val="12"/>
        </w:rPr>
        <w:t>од (с 15 апреля по 15 октября):</w:t>
      </w:r>
    </w:p>
    <w:p w14:paraId="27C559F9" w14:textId="77777777" w:rsidR="00E03673" w:rsidRPr="00E03673" w:rsidRDefault="00E03673" w:rsidP="00E03673">
      <w:pPr>
        <w:tabs>
          <w:tab w:val="left" w:pos="6936"/>
        </w:tabs>
        <w:spacing w:after="0" w:line="240" w:lineRule="auto"/>
        <w:ind w:firstLine="284"/>
        <w:jc w:val="both"/>
        <w:rPr>
          <w:rFonts w:ascii="Times New Roman" w:eastAsia="Calibri" w:hAnsi="Times New Roman" w:cs="Times New Roman"/>
          <w:bCs/>
          <w:sz w:val="12"/>
          <w:szCs w:val="12"/>
        </w:rPr>
      </w:pPr>
      <w:r w:rsidRPr="00E03673">
        <w:rPr>
          <w:rFonts w:ascii="Times New Roman" w:eastAsia="Calibri" w:hAnsi="Times New Roman" w:cs="Times New Roman"/>
          <w:bCs/>
          <w:sz w:val="12"/>
          <w:szCs w:val="12"/>
        </w:rPr>
        <w:t>- уборку территории от мусора, листвы;</w:t>
      </w:r>
    </w:p>
    <w:p w14:paraId="59197734" w14:textId="77777777" w:rsidR="00E03673" w:rsidRPr="00E03673" w:rsidRDefault="00E03673" w:rsidP="00E03673">
      <w:pPr>
        <w:tabs>
          <w:tab w:val="left" w:pos="6936"/>
        </w:tabs>
        <w:spacing w:after="0" w:line="240" w:lineRule="auto"/>
        <w:ind w:firstLine="284"/>
        <w:jc w:val="both"/>
        <w:rPr>
          <w:rFonts w:ascii="Times New Roman" w:eastAsia="Calibri" w:hAnsi="Times New Roman" w:cs="Times New Roman"/>
          <w:bCs/>
          <w:sz w:val="12"/>
          <w:szCs w:val="12"/>
        </w:rPr>
      </w:pPr>
      <w:r w:rsidRPr="00E03673">
        <w:rPr>
          <w:rFonts w:ascii="Times New Roman" w:eastAsia="Calibri" w:hAnsi="Times New Roman" w:cs="Times New Roman"/>
          <w:bCs/>
          <w:sz w:val="12"/>
          <w:szCs w:val="12"/>
        </w:rPr>
        <w:t>- покос травы (при высоте более 15 см);</w:t>
      </w:r>
    </w:p>
    <w:p w14:paraId="40FEE640" w14:textId="77777777" w:rsidR="00E03673" w:rsidRPr="00E03673" w:rsidRDefault="00E03673" w:rsidP="00E03673">
      <w:pPr>
        <w:tabs>
          <w:tab w:val="left" w:pos="6936"/>
        </w:tabs>
        <w:spacing w:after="0" w:line="240" w:lineRule="auto"/>
        <w:ind w:firstLine="284"/>
        <w:jc w:val="both"/>
        <w:rPr>
          <w:rFonts w:ascii="Times New Roman" w:eastAsia="Calibri" w:hAnsi="Times New Roman" w:cs="Times New Roman"/>
          <w:bCs/>
          <w:sz w:val="12"/>
          <w:szCs w:val="12"/>
        </w:rPr>
      </w:pPr>
      <w:r w:rsidRPr="00E03673">
        <w:rPr>
          <w:rFonts w:ascii="Times New Roman" w:eastAsia="Calibri" w:hAnsi="Times New Roman" w:cs="Times New Roman"/>
          <w:bCs/>
          <w:sz w:val="12"/>
          <w:szCs w:val="12"/>
        </w:rPr>
        <w:t>- вывоз собранного мусора, смета, листвы, скошенной травы, веток в течение суток;</w:t>
      </w:r>
    </w:p>
    <w:p w14:paraId="0DD3EF5C" w14:textId="77777777" w:rsidR="00E03673" w:rsidRPr="00E03673" w:rsidRDefault="00E03673" w:rsidP="00E03673">
      <w:pPr>
        <w:tabs>
          <w:tab w:val="left" w:pos="6936"/>
        </w:tabs>
        <w:spacing w:after="0" w:line="240" w:lineRule="auto"/>
        <w:ind w:firstLine="284"/>
        <w:jc w:val="both"/>
        <w:rPr>
          <w:rFonts w:ascii="Times New Roman" w:eastAsia="Calibri" w:hAnsi="Times New Roman" w:cs="Times New Roman"/>
          <w:bCs/>
          <w:sz w:val="12"/>
          <w:szCs w:val="12"/>
        </w:rPr>
      </w:pPr>
      <w:r w:rsidRPr="00E03673">
        <w:rPr>
          <w:rFonts w:ascii="Times New Roman" w:eastAsia="Calibri" w:hAnsi="Times New Roman" w:cs="Times New Roman"/>
          <w:bCs/>
          <w:sz w:val="12"/>
          <w:szCs w:val="12"/>
        </w:rPr>
        <w:t>- сгребание и подметание снега (при необходимости);</w:t>
      </w:r>
    </w:p>
    <w:p w14:paraId="16924230" w14:textId="77777777" w:rsidR="00E03673" w:rsidRPr="00E03673" w:rsidRDefault="00E03673" w:rsidP="00E03673">
      <w:pPr>
        <w:tabs>
          <w:tab w:val="left" w:pos="6936"/>
        </w:tabs>
        <w:spacing w:after="0" w:line="240" w:lineRule="auto"/>
        <w:ind w:firstLine="284"/>
        <w:jc w:val="both"/>
        <w:rPr>
          <w:rFonts w:ascii="Times New Roman" w:eastAsia="Calibri" w:hAnsi="Times New Roman" w:cs="Times New Roman"/>
          <w:bCs/>
          <w:sz w:val="12"/>
          <w:szCs w:val="12"/>
        </w:rPr>
      </w:pPr>
      <w:r w:rsidRPr="00E03673">
        <w:rPr>
          <w:rFonts w:ascii="Times New Roman" w:eastAsia="Calibri" w:hAnsi="Times New Roman" w:cs="Times New Roman"/>
          <w:bCs/>
          <w:sz w:val="12"/>
          <w:szCs w:val="12"/>
        </w:rPr>
        <w:t>- прочие работы: _____________________________________________.</w:t>
      </w:r>
    </w:p>
    <w:p w14:paraId="0401F3E6" w14:textId="77777777" w:rsidR="00E03673" w:rsidRPr="00E03673" w:rsidRDefault="00E03673" w:rsidP="00E03673">
      <w:pPr>
        <w:tabs>
          <w:tab w:val="left" w:pos="6936"/>
        </w:tabs>
        <w:spacing w:after="0" w:line="240" w:lineRule="auto"/>
        <w:ind w:firstLine="284"/>
        <w:jc w:val="both"/>
        <w:rPr>
          <w:rFonts w:ascii="Times New Roman" w:eastAsia="Calibri" w:hAnsi="Times New Roman" w:cs="Times New Roman"/>
          <w:bCs/>
          <w:sz w:val="12"/>
          <w:szCs w:val="12"/>
        </w:rPr>
      </w:pPr>
      <w:r w:rsidRPr="00E03673">
        <w:rPr>
          <w:rFonts w:ascii="Times New Roman" w:eastAsia="Calibri" w:hAnsi="Times New Roman" w:cs="Times New Roman"/>
          <w:bCs/>
          <w:sz w:val="12"/>
          <w:szCs w:val="12"/>
        </w:rPr>
        <w:t>2.1.2. Соблюдать срок (периодичность) выполнения работ, установленных Правилами благоустройства прилегающей к Объекту территории.</w:t>
      </w:r>
    </w:p>
    <w:p w14:paraId="59F66478" w14:textId="77777777" w:rsidR="00E03673" w:rsidRPr="00E03673" w:rsidRDefault="00E03673" w:rsidP="00E03673">
      <w:pPr>
        <w:tabs>
          <w:tab w:val="left" w:pos="6936"/>
        </w:tabs>
        <w:spacing w:after="0" w:line="240" w:lineRule="auto"/>
        <w:ind w:firstLine="284"/>
        <w:jc w:val="both"/>
        <w:rPr>
          <w:rFonts w:ascii="Times New Roman" w:eastAsia="Calibri" w:hAnsi="Times New Roman" w:cs="Times New Roman"/>
          <w:bCs/>
          <w:sz w:val="12"/>
          <w:szCs w:val="12"/>
        </w:rPr>
      </w:pPr>
      <w:r w:rsidRPr="00E03673">
        <w:rPr>
          <w:rFonts w:ascii="Times New Roman" w:eastAsia="Calibri" w:hAnsi="Times New Roman" w:cs="Times New Roman"/>
          <w:bCs/>
          <w:sz w:val="12"/>
          <w:szCs w:val="12"/>
        </w:rPr>
        <w:t>2.1.3. Обеспечить беспрепятственный доступ Уполномоченному органу для осуществления контроля за соблюдением Уполномоченным лицом условий настоящего соглашения, Правил благоустройства.</w:t>
      </w:r>
    </w:p>
    <w:p w14:paraId="5C7925FC" w14:textId="77777777" w:rsidR="00E03673" w:rsidRPr="00E03673" w:rsidRDefault="00E03673" w:rsidP="00E03673">
      <w:pPr>
        <w:tabs>
          <w:tab w:val="left" w:pos="6936"/>
        </w:tabs>
        <w:spacing w:after="0" w:line="240" w:lineRule="auto"/>
        <w:ind w:firstLine="284"/>
        <w:jc w:val="both"/>
        <w:rPr>
          <w:rFonts w:ascii="Times New Roman" w:eastAsia="Calibri" w:hAnsi="Times New Roman" w:cs="Times New Roman"/>
          <w:bCs/>
          <w:sz w:val="12"/>
          <w:szCs w:val="12"/>
        </w:rPr>
      </w:pPr>
      <w:r w:rsidRPr="00E03673">
        <w:rPr>
          <w:rFonts w:ascii="Times New Roman" w:eastAsia="Calibri" w:hAnsi="Times New Roman" w:cs="Times New Roman"/>
          <w:bCs/>
          <w:sz w:val="12"/>
          <w:szCs w:val="12"/>
        </w:rPr>
        <w:t>2.1.4. Устранить допущенные при выполнении работ по благоустройству прилегающей к Объекту территории нарушения, выявленные Уполномоченным органом.</w:t>
      </w:r>
    </w:p>
    <w:p w14:paraId="2EB31EF2" w14:textId="77777777" w:rsidR="00E03673" w:rsidRPr="00E03673" w:rsidRDefault="00E03673" w:rsidP="00E03673">
      <w:pPr>
        <w:tabs>
          <w:tab w:val="left" w:pos="6936"/>
        </w:tabs>
        <w:spacing w:after="0" w:line="240" w:lineRule="auto"/>
        <w:ind w:firstLine="284"/>
        <w:jc w:val="both"/>
        <w:rPr>
          <w:rFonts w:ascii="Times New Roman" w:eastAsia="Calibri" w:hAnsi="Times New Roman" w:cs="Times New Roman"/>
          <w:bCs/>
          <w:sz w:val="12"/>
          <w:szCs w:val="12"/>
        </w:rPr>
      </w:pPr>
      <w:r w:rsidRPr="00E03673">
        <w:rPr>
          <w:rFonts w:ascii="Times New Roman" w:eastAsia="Calibri" w:hAnsi="Times New Roman" w:cs="Times New Roman"/>
          <w:bCs/>
          <w:sz w:val="12"/>
          <w:szCs w:val="12"/>
        </w:rPr>
        <w:t>2.1.5. В случае любых изменений данных об Уполномоченном лице (наименование юридического лица; фамилия, имя, отчество физического лица либо индивидуального предпринимателя, юридический адрес, телефон и т.п.) в срок не позднее 10 календарных дней сообщить о произошедших изменениях в Уполномоченный орган.</w:t>
      </w:r>
    </w:p>
    <w:p w14:paraId="0FB05972" w14:textId="5C30DD33" w:rsidR="00E03673" w:rsidRPr="00E03673" w:rsidRDefault="00E03673" w:rsidP="00E03673">
      <w:pPr>
        <w:tabs>
          <w:tab w:val="left" w:pos="6936"/>
        </w:tabs>
        <w:spacing w:after="0" w:line="240" w:lineRule="auto"/>
        <w:ind w:firstLine="284"/>
        <w:jc w:val="both"/>
        <w:rPr>
          <w:rFonts w:ascii="Times New Roman" w:eastAsia="Calibri" w:hAnsi="Times New Roman" w:cs="Times New Roman"/>
          <w:bCs/>
          <w:sz w:val="12"/>
          <w:szCs w:val="12"/>
        </w:rPr>
      </w:pPr>
      <w:r w:rsidRPr="00E03673">
        <w:rPr>
          <w:rFonts w:ascii="Times New Roman" w:eastAsia="Calibri" w:hAnsi="Times New Roman" w:cs="Times New Roman"/>
          <w:bCs/>
          <w:sz w:val="12"/>
          <w:szCs w:val="12"/>
        </w:rPr>
        <w:t>2.2. Уполномоченное лицо вправе получать от Уполномоченного органа информационно-консультационную поддержку в вопросах благоустройст</w:t>
      </w:r>
      <w:r>
        <w:rPr>
          <w:rFonts w:ascii="Times New Roman" w:eastAsia="Calibri" w:hAnsi="Times New Roman" w:cs="Times New Roman"/>
          <w:bCs/>
          <w:sz w:val="12"/>
          <w:szCs w:val="12"/>
        </w:rPr>
        <w:t>ва.</w:t>
      </w:r>
    </w:p>
    <w:p w14:paraId="4A06CF12" w14:textId="6EC6BCF7" w:rsidR="00E03673" w:rsidRPr="00E03673" w:rsidRDefault="00E03673" w:rsidP="00E03673">
      <w:pPr>
        <w:tabs>
          <w:tab w:val="left" w:pos="6936"/>
        </w:tabs>
        <w:spacing w:after="0" w:line="240" w:lineRule="auto"/>
        <w:ind w:firstLine="284"/>
        <w:jc w:val="both"/>
        <w:rPr>
          <w:rFonts w:ascii="Times New Roman" w:eastAsia="Calibri" w:hAnsi="Times New Roman" w:cs="Times New Roman"/>
          <w:bCs/>
          <w:sz w:val="12"/>
          <w:szCs w:val="12"/>
        </w:rPr>
      </w:pPr>
      <w:r w:rsidRPr="00E03673">
        <w:rPr>
          <w:rFonts w:ascii="Times New Roman" w:eastAsia="Calibri" w:hAnsi="Times New Roman" w:cs="Times New Roman"/>
          <w:bCs/>
          <w:sz w:val="12"/>
          <w:szCs w:val="12"/>
        </w:rPr>
        <w:t>2.</w:t>
      </w:r>
      <w:r>
        <w:rPr>
          <w:rFonts w:ascii="Times New Roman" w:eastAsia="Calibri" w:hAnsi="Times New Roman" w:cs="Times New Roman"/>
          <w:bCs/>
          <w:sz w:val="12"/>
          <w:szCs w:val="12"/>
        </w:rPr>
        <w:t>3. Уполномоченный орган обязан:</w:t>
      </w:r>
    </w:p>
    <w:p w14:paraId="0242BCFC" w14:textId="77777777" w:rsidR="00E03673" w:rsidRPr="00E03673" w:rsidRDefault="00E03673" w:rsidP="00E03673">
      <w:pPr>
        <w:tabs>
          <w:tab w:val="left" w:pos="6936"/>
        </w:tabs>
        <w:spacing w:after="0" w:line="240" w:lineRule="auto"/>
        <w:ind w:firstLine="284"/>
        <w:jc w:val="both"/>
        <w:rPr>
          <w:rFonts w:ascii="Times New Roman" w:eastAsia="Calibri" w:hAnsi="Times New Roman" w:cs="Times New Roman"/>
          <w:bCs/>
          <w:sz w:val="12"/>
          <w:szCs w:val="12"/>
        </w:rPr>
      </w:pPr>
      <w:r w:rsidRPr="00E03673">
        <w:rPr>
          <w:rFonts w:ascii="Times New Roman" w:eastAsia="Calibri" w:hAnsi="Times New Roman" w:cs="Times New Roman"/>
          <w:bCs/>
          <w:sz w:val="12"/>
          <w:szCs w:val="12"/>
        </w:rPr>
        <w:t>2.3.1. Осуществлять контроль за качеством и сроками (периодичностью) выполнения уполномоченным лицом работ по благоустройству прилегающей к Объекту территории.</w:t>
      </w:r>
    </w:p>
    <w:p w14:paraId="5558C20C" w14:textId="77777777" w:rsidR="00E03673" w:rsidRPr="00E03673" w:rsidRDefault="00E03673" w:rsidP="00E03673">
      <w:pPr>
        <w:tabs>
          <w:tab w:val="left" w:pos="6936"/>
        </w:tabs>
        <w:spacing w:after="0" w:line="240" w:lineRule="auto"/>
        <w:ind w:firstLine="284"/>
        <w:jc w:val="both"/>
        <w:rPr>
          <w:rFonts w:ascii="Times New Roman" w:eastAsia="Calibri" w:hAnsi="Times New Roman" w:cs="Times New Roman"/>
          <w:bCs/>
          <w:sz w:val="12"/>
          <w:szCs w:val="12"/>
        </w:rPr>
      </w:pPr>
      <w:r w:rsidRPr="00E03673">
        <w:rPr>
          <w:rFonts w:ascii="Times New Roman" w:eastAsia="Calibri" w:hAnsi="Times New Roman" w:cs="Times New Roman"/>
          <w:bCs/>
          <w:sz w:val="12"/>
          <w:szCs w:val="12"/>
        </w:rPr>
        <w:t>2.3.2. Оказывать информационно-консультационную поддержку в вопросах благоустройства.</w:t>
      </w:r>
    </w:p>
    <w:p w14:paraId="6667D102" w14:textId="54965505" w:rsidR="00E03673" w:rsidRPr="00E03673" w:rsidRDefault="00E03673" w:rsidP="00E03673">
      <w:pPr>
        <w:tabs>
          <w:tab w:val="left" w:pos="6936"/>
        </w:tabs>
        <w:spacing w:after="0" w:line="240" w:lineRule="auto"/>
        <w:ind w:firstLine="284"/>
        <w:jc w:val="both"/>
        <w:rPr>
          <w:rFonts w:ascii="Times New Roman" w:eastAsia="Calibri" w:hAnsi="Times New Roman" w:cs="Times New Roman"/>
          <w:bCs/>
          <w:sz w:val="12"/>
          <w:szCs w:val="12"/>
        </w:rPr>
      </w:pPr>
      <w:r w:rsidRPr="00E03673">
        <w:rPr>
          <w:rFonts w:ascii="Times New Roman" w:eastAsia="Calibri" w:hAnsi="Times New Roman" w:cs="Times New Roman"/>
          <w:bCs/>
          <w:sz w:val="12"/>
          <w:szCs w:val="12"/>
        </w:rPr>
        <w:t>2.4. Уполномоченный орган вправе при выявлении фактов неисполнения или ненадлежащего исполнения Уполномоченным лицом обязательств, предусмотренных настоящим соглашением, выдавать предписания (требования) об устранении нарушений по благоустройству с указанием срока испол</w:t>
      </w:r>
      <w:r>
        <w:rPr>
          <w:rFonts w:ascii="Times New Roman" w:eastAsia="Calibri" w:hAnsi="Times New Roman" w:cs="Times New Roman"/>
          <w:bCs/>
          <w:sz w:val="12"/>
          <w:szCs w:val="12"/>
        </w:rPr>
        <w:t>нения предписаний (требований).</w:t>
      </w:r>
    </w:p>
    <w:p w14:paraId="37CA2061" w14:textId="77777777" w:rsidR="00E03673" w:rsidRPr="00E03673" w:rsidRDefault="00E03673" w:rsidP="00E03673">
      <w:pPr>
        <w:tabs>
          <w:tab w:val="left" w:pos="6936"/>
        </w:tabs>
        <w:spacing w:after="0" w:line="240" w:lineRule="auto"/>
        <w:ind w:firstLine="284"/>
        <w:jc w:val="center"/>
        <w:rPr>
          <w:rFonts w:ascii="Times New Roman" w:eastAsia="Calibri" w:hAnsi="Times New Roman" w:cs="Times New Roman"/>
          <w:bCs/>
          <w:sz w:val="12"/>
          <w:szCs w:val="12"/>
        </w:rPr>
      </w:pPr>
      <w:r w:rsidRPr="00E03673">
        <w:rPr>
          <w:rFonts w:ascii="Times New Roman" w:eastAsia="Calibri" w:hAnsi="Times New Roman" w:cs="Times New Roman"/>
          <w:bCs/>
          <w:sz w:val="12"/>
          <w:szCs w:val="12"/>
        </w:rPr>
        <w:t>3. Срок действия соглашения</w:t>
      </w:r>
    </w:p>
    <w:p w14:paraId="6048FD3B" w14:textId="77777777" w:rsidR="00E03673" w:rsidRPr="00E03673" w:rsidRDefault="00E03673" w:rsidP="00E03673">
      <w:pPr>
        <w:tabs>
          <w:tab w:val="left" w:pos="6936"/>
        </w:tabs>
        <w:spacing w:after="0" w:line="240" w:lineRule="auto"/>
        <w:ind w:firstLine="284"/>
        <w:jc w:val="both"/>
        <w:rPr>
          <w:rFonts w:ascii="Times New Roman" w:eastAsia="Calibri" w:hAnsi="Times New Roman" w:cs="Times New Roman"/>
          <w:bCs/>
          <w:sz w:val="12"/>
          <w:szCs w:val="12"/>
        </w:rPr>
      </w:pPr>
      <w:r w:rsidRPr="00E03673">
        <w:rPr>
          <w:rFonts w:ascii="Times New Roman" w:eastAsia="Calibri" w:hAnsi="Times New Roman" w:cs="Times New Roman"/>
          <w:bCs/>
          <w:sz w:val="12"/>
          <w:szCs w:val="12"/>
        </w:rPr>
        <w:t>3.1. Настоящее соглашение заключено на срок с "__" __________ 20__ г. по "__" __________ 20__ г. и вступает в силу с момента его подписания.</w:t>
      </w:r>
    </w:p>
    <w:p w14:paraId="6B27B206" w14:textId="77777777" w:rsidR="00E03673" w:rsidRPr="00E03673" w:rsidRDefault="00E03673" w:rsidP="00E03673">
      <w:pPr>
        <w:tabs>
          <w:tab w:val="left" w:pos="6936"/>
        </w:tabs>
        <w:spacing w:after="0" w:line="240" w:lineRule="auto"/>
        <w:ind w:firstLine="284"/>
        <w:jc w:val="both"/>
        <w:rPr>
          <w:rFonts w:ascii="Times New Roman" w:eastAsia="Calibri" w:hAnsi="Times New Roman" w:cs="Times New Roman"/>
          <w:bCs/>
          <w:sz w:val="12"/>
          <w:szCs w:val="12"/>
        </w:rPr>
      </w:pPr>
      <w:r w:rsidRPr="00E03673">
        <w:rPr>
          <w:rFonts w:ascii="Times New Roman" w:eastAsia="Calibri" w:hAnsi="Times New Roman" w:cs="Times New Roman"/>
          <w:bCs/>
          <w:sz w:val="12"/>
          <w:szCs w:val="12"/>
        </w:rPr>
        <w:t>3.2. Соглашение может быть расторгнуто досрочно по соглашению Сторон в письменной форме.</w:t>
      </w:r>
    </w:p>
    <w:p w14:paraId="6CE5781A" w14:textId="77777777" w:rsidR="00E03673" w:rsidRPr="00E03673" w:rsidRDefault="00E03673" w:rsidP="00E03673">
      <w:pPr>
        <w:tabs>
          <w:tab w:val="left" w:pos="6936"/>
        </w:tabs>
        <w:spacing w:after="0" w:line="240" w:lineRule="auto"/>
        <w:ind w:firstLine="284"/>
        <w:jc w:val="both"/>
        <w:rPr>
          <w:rFonts w:ascii="Times New Roman" w:eastAsia="Calibri" w:hAnsi="Times New Roman" w:cs="Times New Roman"/>
          <w:bCs/>
          <w:sz w:val="12"/>
          <w:szCs w:val="12"/>
        </w:rPr>
      </w:pPr>
      <w:r w:rsidRPr="00E03673">
        <w:rPr>
          <w:rFonts w:ascii="Times New Roman" w:eastAsia="Calibri" w:hAnsi="Times New Roman" w:cs="Times New Roman"/>
          <w:bCs/>
          <w:sz w:val="12"/>
          <w:szCs w:val="12"/>
        </w:rPr>
        <w:t>Сторона, желающая расторгнуть соглашение, направляет другой стороне письменное уведомление о расторжении не менее чем за 30 (тридцать) календарных дней до даты расторжения соглашения (в случае, если соглашение заключено на срок, превышающий 1 месяц).</w:t>
      </w:r>
    </w:p>
    <w:p w14:paraId="3A3D7B40" w14:textId="77777777" w:rsidR="00E03673" w:rsidRPr="00E03673" w:rsidRDefault="00E03673" w:rsidP="00E03673">
      <w:pPr>
        <w:tabs>
          <w:tab w:val="left" w:pos="6936"/>
        </w:tabs>
        <w:spacing w:after="0" w:line="240" w:lineRule="auto"/>
        <w:ind w:firstLine="284"/>
        <w:jc w:val="both"/>
        <w:rPr>
          <w:rFonts w:ascii="Times New Roman" w:eastAsia="Calibri" w:hAnsi="Times New Roman" w:cs="Times New Roman"/>
          <w:bCs/>
          <w:sz w:val="12"/>
          <w:szCs w:val="12"/>
        </w:rPr>
      </w:pPr>
    </w:p>
    <w:p w14:paraId="63AE1F30" w14:textId="77777777" w:rsidR="00E03673" w:rsidRPr="00E03673" w:rsidRDefault="00E03673" w:rsidP="00E03673">
      <w:pPr>
        <w:tabs>
          <w:tab w:val="left" w:pos="6936"/>
        </w:tabs>
        <w:spacing w:after="0" w:line="240" w:lineRule="auto"/>
        <w:ind w:firstLine="284"/>
        <w:jc w:val="center"/>
        <w:rPr>
          <w:rFonts w:ascii="Times New Roman" w:eastAsia="Calibri" w:hAnsi="Times New Roman" w:cs="Times New Roman"/>
          <w:bCs/>
          <w:sz w:val="12"/>
          <w:szCs w:val="12"/>
        </w:rPr>
      </w:pPr>
      <w:r w:rsidRPr="00E03673">
        <w:rPr>
          <w:rFonts w:ascii="Times New Roman" w:eastAsia="Calibri" w:hAnsi="Times New Roman" w:cs="Times New Roman"/>
          <w:bCs/>
          <w:sz w:val="12"/>
          <w:szCs w:val="12"/>
        </w:rPr>
        <w:t>4. Ответственность Сторон</w:t>
      </w:r>
    </w:p>
    <w:p w14:paraId="29EF6595" w14:textId="77777777" w:rsidR="00E03673" w:rsidRPr="00E03673" w:rsidRDefault="00E03673" w:rsidP="00E03673">
      <w:pPr>
        <w:tabs>
          <w:tab w:val="left" w:pos="6936"/>
        </w:tabs>
        <w:spacing w:after="0" w:line="240" w:lineRule="auto"/>
        <w:ind w:firstLine="284"/>
        <w:jc w:val="both"/>
        <w:rPr>
          <w:rFonts w:ascii="Times New Roman" w:eastAsia="Calibri" w:hAnsi="Times New Roman" w:cs="Times New Roman"/>
          <w:bCs/>
          <w:sz w:val="12"/>
          <w:szCs w:val="12"/>
        </w:rPr>
      </w:pPr>
      <w:r w:rsidRPr="00E03673">
        <w:rPr>
          <w:rFonts w:ascii="Times New Roman" w:eastAsia="Calibri" w:hAnsi="Times New Roman" w:cs="Times New Roman"/>
          <w:bCs/>
          <w:sz w:val="12"/>
          <w:szCs w:val="12"/>
        </w:rPr>
        <w:t>4.1. В случае неисполнения или ненадлежащего исполнения условий соглашения Стороны несут ответственность в соответствии с действующим законодательством.</w:t>
      </w:r>
    </w:p>
    <w:p w14:paraId="6018C33E" w14:textId="77777777" w:rsidR="00E03673" w:rsidRPr="00E03673" w:rsidRDefault="00E03673" w:rsidP="00E03673">
      <w:pPr>
        <w:tabs>
          <w:tab w:val="left" w:pos="6936"/>
        </w:tabs>
        <w:spacing w:after="0" w:line="240" w:lineRule="auto"/>
        <w:ind w:firstLine="284"/>
        <w:jc w:val="both"/>
        <w:rPr>
          <w:rFonts w:ascii="Times New Roman" w:eastAsia="Calibri" w:hAnsi="Times New Roman" w:cs="Times New Roman"/>
          <w:bCs/>
          <w:sz w:val="12"/>
          <w:szCs w:val="12"/>
        </w:rPr>
      </w:pPr>
      <w:r w:rsidRPr="00E03673">
        <w:rPr>
          <w:rFonts w:ascii="Times New Roman" w:eastAsia="Calibri" w:hAnsi="Times New Roman" w:cs="Times New Roman"/>
          <w:bCs/>
          <w:sz w:val="12"/>
          <w:szCs w:val="12"/>
        </w:rPr>
        <w:t>4.2. Ущерб, причиненный Уполномоченным лицом третьим лицам в результате исполнения и (или) неисполнения своих обязательств по настоящему соглашению, возмещается им самостоятельно.</w:t>
      </w:r>
    </w:p>
    <w:p w14:paraId="3107119E" w14:textId="77777777" w:rsidR="00E03673" w:rsidRPr="00E03673" w:rsidRDefault="00E03673" w:rsidP="00E03673">
      <w:pPr>
        <w:tabs>
          <w:tab w:val="left" w:pos="6936"/>
        </w:tabs>
        <w:spacing w:after="0" w:line="240" w:lineRule="auto"/>
        <w:ind w:firstLine="284"/>
        <w:jc w:val="both"/>
        <w:rPr>
          <w:rFonts w:ascii="Times New Roman" w:eastAsia="Calibri" w:hAnsi="Times New Roman" w:cs="Times New Roman"/>
          <w:bCs/>
          <w:sz w:val="12"/>
          <w:szCs w:val="12"/>
        </w:rPr>
      </w:pPr>
    </w:p>
    <w:p w14:paraId="773BAA0B" w14:textId="77777777" w:rsidR="00E03673" w:rsidRPr="00E03673" w:rsidRDefault="00E03673" w:rsidP="00E03673">
      <w:pPr>
        <w:tabs>
          <w:tab w:val="left" w:pos="6936"/>
        </w:tabs>
        <w:spacing w:after="0" w:line="240" w:lineRule="auto"/>
        <w:ind w:firstLine="284"/>
        <w:jc w:val="center"/>
        <w:rPr>
          <w:rFonts w:ascii="Times New Roman" w:eastAsia="Calibri" w:hAnsi="Times New Roman" w:cs="Times New Roman"/>
          <w:bCs/>
          <w:sz w:val="12"/>
          <w:szCs w:val="12"/>
        </w:rPr>
      </w:pPr>
      <w:r w:rsidRPr="00E03673">
        <w:rPr>
          <w:rFonts w:ascii="Times New Roman" w:eastAsia="Calibri" w:hAnsi="Times New Roman" w:cs="Times New Roman"/>
          <w:bCs/>
          <w:sz w:val="12"/>
          <w:szCs w:val="12"/>
        </w:rPr>
        <w:t>5. Заключительные положения</w:t>
      </w:r>
    </w:p>
    <w:p w14:paraId="46F76B6C" w14:textId="77777777" w:rsidR="00E03673" w:rsidRPr="00E03673" w:rsidRDefault="00E03673" w:rsidP="00E03673">
      <w:pPr>
        <w:tabs>
          <w:tab w:val="left" w:pos="6936"/>
        </w:tabs>
        <w:spacing w:after="0" w:line="240" w:lineRule="auto"/>
        <w:ind w:firstLine="284"/>
        <w:jc w:val="both"/>
        <w:rPr>
          <w:rFonts w:ascii="Times New Roman" w:eastAsia="Calibri" w:hAnsi="Times New Roman" w:cs="Times New Roman"/>
          <w:bCs/>
          <w:sz w:val="12"/>
          <w:szCs w:val="12"/>
        </w:rPr>
      </w:pPr>
      <w:r w:rsidRPr="00E03673">
        <w:rPr>
          <w:rFonts w:ascii="Times New Roman" w:eastAsia="Calibri" w:hAnsi="Times New Roman" w:cs="Times New Roman"/>
          <w:bCs/>
          <w:sz w:val="12"/>
          <w:szCs w:val="12"/>
        </w:rPr>
        <w:t>5.1. Настоящее соглашение заключено в двух экземплярах, имеющих равную юридическую силу, один экземпляр - Уполномоченному органу, один экземпляр - Уполномоченному лицу.</w:t>
      </w:r>
    </w:p>
    <w:p w14:paraId="1CE0D8CA" w14:textId="77777777" w:rsidR="00E03673" w:rsidRPr="00E03673" w:rsidRDefault="00E03673" w:rsidP="00E03673">
      <w:pPr>
        <w:tabs>
          <w:tab w:val="left" w:pos="6936"/>
        </w:tabs>
        <w:spacing w:after="0" w:line="240" w:lineRule="auto"/>
        <w:ind w:firstLine="284"/>
        <w:jc w:val="both"/>
        <w:rPr>
          <w:rFonts w:ascii="Times New Roman" w:eastAsia="Calibri" w:hAnsi="Times New Roman" w:cs="Times New Roman"/>
          <w:bCs/>
          <w:sz w:val="12"/>
          <w:szCs w:val="12"/>
        </w:rPr>
      </w:pPr>
      <w:r w:rsidRPr="00E03673">
        <w:rPr>
          <w:rFonts w:ascii="Times New Roman" w:eastAsia="Calibri" w:hAnsi="Times New Roman" w:cs="Times New Roman"/>
          <w:bCs/>
          <w:sz w:val="12"/>
          <w:szCs w:val="12"/>
        </w:rPr>
        <w:t>5.2. Любые изменения и дополнения к настоящему соглашению действительны лишь при условии, что они совершены в письменной форме и подписаны уполномоченными на то представителями Сторон.</w:t>
      </w:r>
    </w:p>
    <w:p w14:paraId="78E98CF4" w14:textId="77777777" w:rsidR="00E03673" w:rsidRPr="00E03673" w:rsidRDefault="00E03673" w:rsidP="00E03673">
      <w:pPr>
        <w:tabs>
          <w:tab w:val="left" w:pos="6936"/>
        </w:tabs>
        <w:spacing w:after="0" w:line="240" w:lineRule="auto"/>
        <w:ind w:firstLine="284"/>
        <w:jc w:val="both"/>
        <w:rPr>
          <w:rFonts w:ascii="Times New Roman" w:eastAsia="Calibri" w:hAnsi="Times New Roman" w:cs="Times New Roman"/>
          <w:bCs/>
          <w:sz w:val="12"/>
          <w:szCs w:val="12"/>
        </w:rPr>
      </w:pPr>
      <w:r w:rsidRPr="00E03673">
        <w:rPr>
          <w:rFonts w:ascii="Times New Roman" w:eastAsia="Calibri" w:hAnsi="Times New Roman" w:cs="Times New Roman"/>
          <w:bCs/>
          <w:sz w:val="12"/>
          <w:szCs w:val="12"/>
        </w:rPr>
        <w:t>5.3. Если ни одна из Сторон не заявит о прекращении соглашения не менее чем за 30 дней до окончания срока его действия, на который заключено соглашение, то его действие продлевается на тот же срок и на тех же условиях.</w:t>
      </w:r>
    </w:p>
    <w:p w14:paraId="32D16919" w14:textId="77777777" w:rsidR="00E03673" w:rsidRPr="00E03673" w:rsidRDefault="00E03673" w:rsidP="00E03673">
      <w:pPr>
        <w:tabs>
          <w:tab w:val="left" w:pos="6936"/>
        </w:tabs>
        <w:spacing w:after="0" w:line="240" w:lineRule="auto"/>
        <w:ind w:firstLine="284"/>
        <w:jc w:val="both"/>
        <w:rPr>
          <w:rFonts w:ascii="Times New Roman" w:eastAsia="Calibri" w:hAnsi="Times New Roman" w:cs="Times New Roman"/>
          <w:bCs/>
          <w:sz w:val="12"/>
          <w:szCs w:val="12"/>
        </w:rPr>
      </w:pPr>
      <w:r w:rsidRPr="00E03673">
        <w:rPr>
          <w:rFonts w:ascii="Times New Roman" w:eastAsia="Calibri" w:hAnsi="Times New Roman" w:cs="Times New Roman"/>
          <w:bCs/>
          <w:sz w:val="12"/>
          <w:szCs w:val="12"/>
        </w:rPr>
        <w:t>5.4. Все разногласия по настоящему соглашению решаются путем переговоров. Соблюдение претензионного (досудебного) порядка урегулирования споров обязательно. В случае невозможности решить спорные вопросы путем переговоров они решаются в судебном порядке.</w:t>
      </w:r>
    </w:p>
    <w:p w14:paraId="26B9B2AF" w14:textId="77777777" w:rsidR="00E03673" w:rsidRPr="00E03673" w:rsidRDefault="00E03673" w:rsidP="00E03673">
      <w:pPr>
        <w:tabs>
          <w:tab w:val="left" w:pos="6936"/>
        </w:tabs>
        <w:spacing w:after="0" w:line="240" w:lineRule="auto"/>
        <w:ind w:firstLine="284"/>
        <w:jc w:val="both"/>
        <w:rPr>
          <w:rFonts w:ascii="Times New Roman" w:eastAsia="Calibri" w:hAnsi="Times New Roman" w:cs="Times New Roman"/>
          <w:bCs/>
          <w:sz w:val="12"/>
          <w:szCs w:val="12"/>
        </w:rPr>
      </w:pPr>
    </w:p>
    <w:p w14:paraId="5EFB52CB" w14:textId="44853CFD" w:rsidR="00E03673" w:rsidRPr="00E03673" w:rsidRDefault="00E03673" w:rsidP="00E03673">
      <w:pPr>
        <w:tabs>
          <w:tab w:val="left" w:pos="6936"/>
        </w:tabs>
        <w:spacing w:after="0" w:line="240" w:lineRule="auto"/>
        <w:ind w:firstLine="284"/>
        <w:jc w:val="center"/>
        <w:rPr>
          <w:rFonts w:ascii="Times New Roman" w:eastAsia="Calibri" w:hAnsi="Times New Roman" w:cs="Times New Roman"/>
          <w:bCs/>
          <w:sz w:val="12"/>
          <w:szCs w:val="12"/>
        </w:rPr>
      </w:pPr>
      <w:r w:rsidRPr="00E03673">
        <w:rPr>
          <w:rFonts w:ascii="Times New Roman" w:eastAsia="Calibri" w:hAnsi="Times New Roman" w:cs="Times New Roman"/>
          <w:bCs/>
          <w:sz w:val="12"/>
          <w:szCs w:val="12"/>
        </w:rPr>
        <w:t>7. Адреса и банковские реквизиты Сторон</w:t>
      </w:r>
    </w:p>
    <w:p w14:paraId="6AA41F05" w14:textId="77777777" w:rsidR="00E03673" w:rsidRDefault="00E03673" w:rsidP="00E03673">
      <w:pPr>
        <w:tabs>
          <w:tab w:val="left" w:pos="6936"/>
        </w:tabs>
        <w:spacing w:after="0" w:line="240" w:lineRule="auto"/>
        <w:ind w:firstLine="284"/>
        <w:jc w:val="both"/>
        <w:rPr>
          <w:rFonts w:ascii="Times New Roman" w:eastAsia="Calibri" w:hAnsi="Times New Roman" w:cs="Times New Roman"/>
          <w:bCs/>
          <w:sz w:val="12"/>
          <w:szCs w:val="12"/>
        </w:rPr>
      </w:pPr>
      <w:r w:rsidRPr="00E03673">
        <w:rPr>
          <w:rFonts w:ascii="Times New Roman" w:eastAsia="Calibri" w:hAnsi="Times New Roman" w:cs="Times New Roman"/>
          <w:bCs/>
          <w:sz w:val="12"/>
          <w:szCs w:val="12"/>
        </w:rPr>
        <w:t xml:space="preserve">«Уполномоченный орган»                                      «Уполномоченное лицо» </w:t>
      </w:r>
    </w:p>
    <w:p w14:paraId="590C0FC7" w14:textId="77777777" w:rsidR="00E03673" w:rsidRDefault="00E03673" w:rsidP="005350B1">
      <w:pPr>
        <w:tabs>
          <w:tab w:val="left" w:pos="6936"/>
        </w:tabs>
        <w:spacing w:after="0" w:line="240" w:lineRule="auto"/>
        <w:rPr>
          <w:rFonts w:ascii="Times New Roman" w:eastAsia="Calibri" w:hAnsi="Times New Roman" w:cs="Times New Roman"/>
          <w:bCs/>
          <w:sz w:val="12"/>
          <w:szCs w:val="12"/>
        </w:rPr>
      </w:pPr>
    </w:p>
    <w:p w14:paraId="478E15B4" w14:textId="77777777" w:rsidR="00E03673" w:rsidRPr="00E03673" w:rsidRDefault="00E03673" w:rsidP="00E03673">
      <w:pPr>
        <w:tabs>
          <w:tab w:val="left" w:pos="6936"/>
        </w:tabs>
        <w:spacing w:after="0" w:line="240" w:lineRule="auto"/>
        <w:ind w:firstLine="284"/>
        <w:jc w:val="center"/>
        <w:rPr>
          <w:rFonts w:ascii="Times New Roman" w:eastAsia="Calibri" w:hAnsi="Times New Roman" w:cs="Times New Roman"/>
          <w:bCs/>
          <w:sz w:val="12"/>
          <w:szCs w:val="12"/>
        </w:rPr>
      </w:pPr>
      <w:r w:rsidRPr="00E03673">
        <w:rPr>
          <w:rFonts w:ascii="Times New Roman" w:eastAsia="Calibri" w:hAnsi="Times New Roman" w:cs="Times New Roman"/>
          <w:bCs/>
          <w:sz w:val="12"/>
          <w:szCs w:val="12"/>
        </w:rPr>
        <w:t>Администрация</w:t>
      </w:r>
    </w:p>
    <w:p w14:paraId="22367E5D" w14:textId="7E09FAA1" w:rsidR="00E03673" w:rsidRPr="00E03673" w:rsidRDefault="00E03673" w:rsidP="00E03673">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сельского поселения </w:t>
      </w:r>
      <w:r w:rsidRPr="00E03673">
        <w:rPr>
          <w:rFonts w:ascii="Times New Roman" w:eastAsia="Calibri" w:hAnsi="Times New Roman" w:cs="Times New Roman"/>
          <w:bCs/>
          <w:sz w:val="12"/>
          <w:szCs w:val="12"/>
        </w:rPr>
        <w:t>Серноводск</w:t>
      </w:r>
    </w:p>
    <w:p w14:paraId="1F9A85BC" w14:textId="77777777" w:rsidR="00E03673" w:rsidRPr="00E03673" w:rsidRDefault="00E03673" w:rsidP="00E03673">
      <w:pPr>
        <w:tabs>
          <w:tab w:val="left" w:pos="6936"/>
        </w:tabs>
        <w:spacing w:after="0" w:line="240" w:lineRule="auto"/>
        <w:ind w:firstLine="284"/>
        <w:jc w:val="center"/>
        <w:rPr>
          <w:rFonts w:ascii="Times New Roman" w:eastAsia="Calibri" w:hAnsi="Times New Roman" w:cs="Times New Roman"/>
          <w:bCs/>
          <w:sz w:val="12"/>
          <w:szCs w:val="12"/>
        </w:rPr>
      </w:pPr>
      <w:r w:rsidRPr="00E03673">
        <w:rPr>
          <w:rFonts w:ascii="Times New Roman" w:eastAsia="Calibri" w:hAnsi="Times New Roman" w:cs="Times New Roman"/>
          <w:bCs/>
          <w:sz w:val="12"/>
          <w:szCs w:val="12"/>
        </w:rPr>
        <w:t>муниципального района Сергиевский</w:t>
      </w:r>
    </w:p>
    <w:p w14:paraId="06094FDF" w14:textId="77777777" w:rsidR="00E03673" w:rsidRPr="00E03673" w:rsidRDefault="00E03673" w:rsidP="00E03673">
      <w:pPr>
        <w:tabs>
          <w:tab w:val="left" w:pos="6936"/>
        </w:tabs>
        <w:spacing w:after="0" w:line="240" w:lineRule="auto"/>
        <w:ind w:firstLine="284"/>
        <w:jc w:val="center"/>
        <w:rPr>
          <w:rFonts w:ascii="Times New Roman" w:eastAsia="Calibri" w:hAnsi="Times New Roman" w:cs="Times New Roman"/>
          <w:bCs/>
          <w:sz w:val="12"/>
          <w:szCs w:val="12"/>
        </w:rPr>
      </w:pPr>
      <w:r w:rsidRPr="00E03673">
        <w:rPr>
          <w:rFonts w:ascii="Times New Roman" w:eastAsia="Calibri" w:hAnsi="Times New Roman" w:cs="Times New Roman"/>
          <w:bCs/>
          <w:sz w:val="12"/>
          <w:szCs w:val="12"/>
        </w:rPr>
        <w:t>Самарской области</w:t>
      </w:r>
    </w:p>
    <w:p w14:paraId="2E49D7EF" w14:textId="77777777" w:rsidR="00E03673" w:rsidRPr="00E03673" w:rsidRDefault="00E03673" w:rsidP="00E03673">
      <w:pPr>
        <w:tabs>
          <w:tab w:val="left" w:pos="6936"/>
        </w:tabs>
        <w:spacing w:after="0" w:line="240" w:lineRule="auto"/>
        <w:ind w:firstLine="284"/>
        <w:jc w:val="center"/>
        <w:rPr>
          <w:rFonts w:ascii="Times New Roman" w:eastAsia="Calibri" w:hAnsi="Times New Roman" w:cs="Times New Roman"/>
          <w:bCs/>
          <w:sz w:val="12"/>
          <w:szCs w:val="12"/>
        </w:rPr>
      </w:pPr>
      <w:r w:rsidRPr="00E03673">
        <w:rPr>
          <w:rFonts w:ascii="Times New Roman" w:eastAsia="Calibri" w:hAnsi="Times New Roman" w:cs="Times New Roman"/>
          <w:bCs/>
          <w:sz w:val="12"/>
          <w:szCs w:val="12"/>
        </w:rPr>
        <w:t>ПОСТАНОВЛЕНИЕ</w:t>
      </w:r>
    </w:p>
    <w:p w14:paraId="18338EA4" w14:textId="5C4DFFE5" w:rsidR="00E03673" w:rsidRDefault="00E03673" w:rsidP="00E03673">
      <w:pPr>
        <w:tabs>
          <w:tab w:val="left" w:pos="6936"/>
        </w:tabs>
        <w:spacing w:after="0" w:line="240" w:lineRule="auto"/>
        <w:ind w:firstLine="284"/>
        <w:rPr>
          <w:rFonts w:ascii="Times New Roman" w:eastAsia="Calibri" w:hAnsi="Times New Roman" w:cs="Times New Roman"/>
          <w:bCs/>
          <w:sz w:val="12"/>
          <w:szCs w:val="12"/>
        </w:rPr>
      </w:pPr>
      <w:r>
        <w:rPr>
          <w:rFonts w:ascii="Times New Roman" w:eastAsia="Calibri" w:hAnsi="Times New Roman" w:cs="Times New Roman"/>
          <w:bCs/>
          <w:sz w:val="12"/>
          <w:szCs w:val="12"/>
        </w:rPr>
        <w:t>«17»  июня 2022  г                                                                                                                                                                                                       №</w:t>
      </w:r>
      <w:r w:rsidRPr="00E03673">
        <w:rPr>
          <w:rFonts w:ascii="Times New Roman" w:eastAsia="Calibri" w:hAnsi="Times New Roman" w:cs="Times New Roman"/>
          <w:bCs/>
          <w:sz w:val="12"/>
          <w:szCs w:val="12"/>
        </w:rPr>
        <w:t>28</w:t>
      </w:r>
    </w:p>
    <w:p w14:paraId="0FBDD93A" w14:textId="6A216DB8" w:rsidR="00E03673" w:rsidRPr="00E03673" w:rsidRDefault="00E03673" w:rsidP="00E03673">
      <w:pPr>
        <w:tabs>
          <w:tab w:val="left" w:pos="6936"/>
        </w:tabs>
        <w:spacing w:after="0" w:line="240" w:lineRule="auto"/>
        <w:ind w:firstLine="284"/>
        <w:jc w:val="center"/>
        <w:rPr>
          <w:rFonts w:ascii="Times New Roman" w:eastAsia="Calibri" w:hAnsi="Times New Roman" w:cs="Times New Roman"/>
          <w:bCs/>
          <w:sz w:val="12"/>
          <w:szCs w:val="12"/>
        </w:rPr>
      </w:pPr>
      <w:r w:rsidRPr="00E03673">
        <w:rPr>
          <w:rFonts w:ascii="Times New Roman" w:eastAsia="Calibri" w:hAnsi="Times New Roman" w:cs="Times New Roman"/>
          <w:bCs/>
          <w:sz w:val="12"/>
          <w:szCs w:val="12"/>
        </w:rPr>
        <w:t>Об утверждении Реестра муниципальных услуг сельского поселения Серноводск му</w:t>
      </w:r>
      <w:r>
        <w:rPr>
          <w:rFonts w:ascii="Times New Roman" w:eastAsia="Calibri" w:hAnsi="Times New Roman" w:cs="Times New Roman"/>
          <w:bCs/>
          <w:sz w:val="12"/>
          <w:szCs w:val="12"/>
        </w:rPr>
        <w:t>ниципального района Сергиевский</w:t>
      </w:r>
    </w:p>
    <w:p w14:paraId="3040ACBD" w14:textId="532EFB4E" w:rsidR="00E03673" w:rsidRPr="00E03673" w:rsidRDefault="00E03673" w:rsidP="00E03673">
      <w:pPr>
        <w:tabs>
          <w:tab w:val="left" w:pos="6936"/>
        </w:tabs>
        <w:spacing w:after="0" w:line="240" w:lineRule="auto"/>
        <w:ind w:firstLine="284"/>
        <w:jc w:val="both"/>
        <w:rPr>
          <w:rFonts w:ascii="Times New Roman" w:eastAsia="Calibri" w:hAnsi="Times New Roman" w:cs="Times New Roman"/>
          <w:bCs/>
          <w:sz w:val="12"/>
          <w:szCs w:val="12"/>
        </w:rPr>
      </w:pPr>
      <w:r w:rsidRPr="00E03673">
        <w:rPr>
          <w:rFonts w:ascii="Times New Roman" w:eastAsia="Calibri" w:hAnsi="Times New Roman" w:cs="Times New Roman"/>
          <w:bCs/>
          <w:sz w:val="12"/>
          <w:szCs w:val="12"/>
        </w:rPr>
        <w:t>В соответствии с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постановлением Правительства Самарской области от 27.03.2015г. № 149 «Об утверждении Типового перечня муниципальных услуг, предоставляемых органами местного самоуправления муниципальных образований Самарской области, и внесении изменений в отдельные постановления Правительства Самарской области», в целях обеспечения принципа открытости и общедоступности информации о муниципальных услугах, оказываемых населению органами местного самоуправления сельского поселения Серноводск муниципального района Сергиевский, Администрация сельского поселения Серноводск  мун</w:t>
      </w:r>
      <w:r>
        <w:rPr>
          <w:rFonts w:ascii="Times New Roman" w:eastAsia="Calibri" w:hAnsi="Times New Roman" w:cs="Times New Roman"/>
          <w:bCs/>
          <w:sz w:val="12"/>
          <w:szCs w:val="12"/>
        </w:rPr>
        <w:t xml:space="preserve">иципального района Сергиевский </w:t>
      </w:r>
    </w:p>
    <w:p w14:paraId="3C2F8C84" w14:textId="77777777" w:rsidR="00E03673" w:rsidRPr="00E03673" w:rsidRDefault="00E03673" w:rsidP="00E03673">
      <w:pPr>
        <w:tabs>
          <w:tab w:val="left" w:pos="6936"/>
        </w:tabs>
        <w:spacing w:after="0" w:line="240" w:lineRule="auto"/>
        <w:ind w:firstLine="284"/>
        <w:jc w:val="both"/>
        <w:rPr>
          <w:rFonts w:ascii="Times New Roman" w:eastAsia="Calibri" w:hAnsi="Times New Roman" w:cs="Times New Roman"/>
          <w:bCs/>
          <w:sz w:val="12"/>
          <w:szCs w:val="12"/>
        </w:rPr>
      </w:pPr>
      <w:r w:rsidRPr="00E03673">
        <w:rPr>
          <w:rFonts w:ascii="Times New Roman" w:eastAsia="Calibri" w:hAnsi="Times New Roman" w:cs="Times New Roman"/>
          <w:bCs/>
          <w:sz w:val="12"/>
          <w:szCs w:val="12"/>
        </w:rPr>
        <w:t>ПОСТАНОВЛЯЕТ:</w:t>
      </w:r>
    </w:p>
    <w:p w14:paraId="072E687B" w14:textId="77777777" w:rsidR="00E03673" w:rsidRPr="00E03673" w:rsidRDefault="00E03673" w:rsidP="00E03673">
      <w:pPr>
        <w:tabs>
          <w:tab w:val="left" w:pos="6936"/>
        </w:tabs>
        <w:spacing w:after="0" w:line="240" w:lineRule="auto"/>
        <w:ind w:firstLine="284"/>
        <w:jc w:val="both"/>
        <w:rPr>
          <w:rFonts w:ascii="Times New Roman" w:eastAsia="Calibri" w:hAnsi="Times New Roman" w:cs="Times New Roman"/>
          <w:bCs/>
          <w:sz w:val="12"/>
          <w:szCs w:val="12"/>
        </w:rPr>
      </w:pPr>
    </w:p>
    <w:p w14:paraId="1A6ADB40" w14:textId="5D3B530B" w:rsidR="00E03673" w:rsidRPr="00E03673" w:rsidRDefault="00E03673" w:rsidP="00E0367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Pr="00E03673">
        <w:rPr>
          <w:rFonts w:ascii="Times New Roman" w:eastAsia="Calibri" w:hAnsi="Times New Roman" w:cs="Times New Roman"/>
          <w:bCs/>
          <w:sz w:val="12"/>
          <w:szCs w:val="12"/>
        </w:rPr>
        <w:t>Утвердить Реестр муниципальных услуг сельского поселения Серноводск муниципального района Сергиевский (приложение  №1).</w:t>
      </w:r>
    </w:p>
    <w:p w14:paraId="1069F24E" w14:textId="03798DAB" w:rsidR="00E03673" w:rsidRPr="00E03673" w:rsidRDefault="00E03673" w:rsidP="00E0367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Pr="00E03673">
        <w:rPr>
          <w:rFonts w:ascii="Times New Roman" w:eastAsia="Calibri" w:hAnsi="Times New Roman" w:cs="Times New Roman"/>
          <w:bCs/>
          <w:sz w:val="12"/>
          <w:szCs w:val="12"/>
        </w:rPr>
        <w:t>Признать утратившими силу постановления администрации сельского поселения Серноводск муниципального района Сергиевский:</w:t>
      </w:r>
    </w:p>
    <w:p w14:paraId="4B815BD3" w14:textId="522FC3A9" w:rsidR="00E03673" w:rsidRPr="00E03673" w:rsidRDefault="00E03673" w:rsidP="00E0367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2.1.</w:t>
      </w:r>
      <w:r w:rsidRPr="00E03673">
        <w:rPr>
          <w:rFonts w:ascii="Times New Roman" w:eastAsia="Calibri" w:hAnsi="Times New Roman" w:cs="Times New Roman"/>
          <w:bCs/>
          <w:sz w:val="12"/>
          <w:szCs w:val="12"/>
        </w:rPr>
        <w:t>№ 8  от  10.03.2017 г. «Об утверждении Реестра муниципальных услуг сельского поселения Серноводск муниципального района Сергиевский».</w:t>
      </w:r>
    </w:p>
    <w:p w14:paraId="3CAC7E0D" w14:textId="69EE2568" w:rsidR="00E03673" w:rsidRPr="00E03673" w:rsidRDefault="00E03673" w:rsidP="00E0367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2.2.</w:t>
      </w:r>
      <w:r w:rsidRPr="00E03673">
        <w:rPr>
          <w:rFonts w:ascii="Times New Roman" w:eastAsia="Calibri" w:hAnsi="Times New Roman" w:cs="Times New Roman"/>
          <w:bCs/>
          <w:sz w:val="12"/>
          <w:szCs w:val="12"/>
        </w:rPr>
        <w:t>№ 50 от 01.12.2020 г.  «О внесении изменений и дополнений в Реестр муниципальных услуг сельского  поселения Серноводск муниципального района Сергиевский, утвержденный постановлением Администрации сельского  поселения Серноводск  муниципального района Сергиевский № 8 от 10.03.2017г».</w:t>
      </w:r>
    </w:p>
    <w:p w14:paraId="406C8EBE" w14:textId="217A5FC8" w:rsidR="00E03673" w:rsidRPr="00E03673" w:rsidRDefault="00E03673" w:rsidP="00E0367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2.3</w:t>
      </w:r>
      <w:r w:rsidRPr="00E03673">
        <w:rPr>
          <w:rFonts w:ascii="Times New Roman" w:eastAsia="Calibri" w:hAnsi="Times New Roman" w:cs="Times New Roman"/>
          <w:bCs/>
          <w:sz w:val="12"/>
          <w:szCs w:val="12"/>
        </w:rPr>
        <w:t>№ 58 от  21.12.2021 г. «О внесении изменений в Реестр муниципальных услуг сельского  поселения Серноводск муниципального района Сергиевский, утвержденный постановлением Администрации сельского  поселения Серноводск  муниципального района Сергиевский № 8  от 10.03.2017 г.»</w:t>
      </w:r>
    </w:p>
    <w:p w14:paraId="1FACD695" w14:textId="77777777" w:rsidR="00E03673" w:rsidRPr="00E03673" w:rsidRDefault="00E03673" w:rsidP="00E03673">
      <w:pPr>
        <w:tabs>
          <w:tab w:val="left" w:pos="6936"/>
        </w:tabs>
        <w:spacing w:after="0" w:line="240" w:lineRule="auto"/>
        <w:ind w:firstLine="284"/>
        <w:jc w:val="both"/>
        <w:rPr>
          <w:rFonts w:ascii="Times New Roman" w:eastAsia="Calibri" w:hAnsi="Times New Roman" w:cs="Times New Roman"/>
          <w:bCs/>
          <w:sz w:val="12"/>
          <w:szCs w:val="12"/>
        </w:rPr>
      </w:pPr>
      <w:r w:rsidRPr="00E03673">
        <w:rPr>
          <w:rFonts w:ascii="Times New Roman" w:eastAsia="Calibri" w:hAnsi="Times New Roman" w:cs="Times New Roman"/>
          <w:bCs/>
          <w:sz w:val="12"/>
          <w:szCs w:val="12"/>
        </w:rPr>
        <w:t>3. Опубликовать настоящее Постановление в газете «Сергиевский вестник».</w:t>
      </w:r>
    </w:p>
    <w:p w14:paraId="44B0D783" w14:textId="77777777" w:rsidR="00E03673" w:rsidRPr="00E03673" w:rsidRDefault="00E03673" w:rsidP="00E03673">
      <w:pPr>
        <w:tabs>
          <w:tab w:val="left" w:pos="6936"/>
        </w:tabs>
        <w:spacing w:after="0" w:line="240" w:lineRule="auto"/>
        <w:ind w:firstLine="284"/>
        <w:jc w:val="both"/>
        <w:rPr>
          <w:rFonts w:ascii="Times New Roman" w:eastAsia="Calibri" w:hAnsi="Times New Roman" w:cs="Times New Roman"/>
          <w:bCs/>
          <w:sz w:val="12"/>
          <w:szCs w:val="12"/>
        </w:rPr>
      </w:pPr>
      <w:r w:rsidRPr="00E03673">
        <w:rPr>
          <w:rFonts w:ascii="Times New Roman" w:eastAsia="Calibri" w:hAnsi="Times New Roman" w:cs="Times New Roman"/>
          <w:bCs/>
          <w:sz w:val="12"/>
          <w:szCs w:val="12"/>
        </w:rPr>
        <w:t>4. Настоящее Постановление вступает в силу со дня его официального опубликования.</w:t>
      </w:r>
    </w:p>
    <w:p w14:paraId="0D30106F" w14:textId="5AA8E2AC" w:rsidR="00E03673" w:rsidRPr="00E03673" w:rsidRDefault="00E03673" w:rsidP="00E03673">
      <w:pPr>
        <w:tabs>
          <w:tab w:val="left" w:pos="6936"/>
        </w:tabs>
        <w:spacing w:after="0" w:line="240" w:lineRule="auto"/>
        <w:ind w:firstLine="284"/>
        <w:jc w:val="both"/>
        <w:rPr>
          <w:rFonts w:ascii="Times New Roman" w:eastAsia="Calibri" w:hAnsi="Times New Roman" w:cs="Times New Roman"/>
          <w:bCs/>
          <w:sz w:val="12"/>
          <w:szCs w:val="12"/>
        </w:rPr>
      </w:pPr>
      <w:r w:rsidRPr="00E03673">
        <w:rPr>
          <w:rFonts w:ascii="Times New Roman" w:eastAsia="Calibri" w:hAnsi="Times New Roman" w:cs="Times New Roman"/>
          <w:bCs/>
          <w:sz w:val="12"/>
          <w:szCs w:val="12"/>
        </w:rPr>
        <w:t>5. Контроль за выполнением настоящего П</w:t>
      </w:r>
      <w:r>
        <w:rPr>
          <w:rFonts w:ascii="Times New Roman" w:eastAsia="Calibri" w:hAnsi="Times New Roman" w:cs="Times New Roman"/>
          <w:bCs/>
          <w:sz w:val="12"/>
          <w:szCs w:val="12"/>
        </w:rPr>
        <w:t>остановления оставляю за собой.</w:t>
      </w:r>
    </w:p>
    <w:p w14:paraId="07F3304B" w14:textId="77777777" w:rsidR="00E03673" w:rsidRPr="00E03673" w:rsidRDefault="00E03673" w:rsidP="00E03673">
      <w:pPr>
        <w:tabs>
          <w:tab w:val="left" w:pos="6936"/>
        </w:tabs>
        <w:spacing w:after="0" w:line="240" w:lineRule="auto"/>
        <w:ind w:firstLine="284"/>
        <w:jc w:val="right"/>
        <w:rPr>
          <w:rFonts w:ascii="Times New Roman" w:eastAsia="Calibri" w:hAnsi="Times New Roman" w:cs="Times New Roman"/>
          <w:bCs/>
          <w:sz w:val="12"/>
          <w:szCs w:val="12"/>
        </w:rPr>
      </w:pPr>
      <w:r w:rsidRPr="00E03673">
        <w:rPr>
          <w:rFonts w:ascii="Times New Roman" w:eastAsia="Calibri" w:hAnsi="Times New Roman" w:cs="Times New Roman"/>
          <w:bCs/>
          <w:sz w:val="12"/>
          <w:szCs w:val="12"/>
        </w:rPr>
        <w:t>Глава сельского поселения Серноводск</w:t>
      </w:r>
    </w:p>
    <w:p w14:paraId="1C0CD620" w14:textId="77777777" w:rsidR="00E03673" w:rsidRDefault="00E03673" w:rsidP="00E03673">
      <w:pPr>
        <w:tabs>
          <w:tab w:val="left" w:pos="6936"/>
        </w:tabs>
        <w:spacing w:after="0" w:line="240" w:lineRule="auto"/>
        <w:ind w:firstLine="284"/>
        <w:jc w:val="right"/>
        <w:rPr>
          <w:rFonts w:ascii="Times New Roman" w:eastAsia="Calibri" w:hAnsi="Times New Roman" w:cs="Times New Roman"/>
          <w:bCs/>
          <w:sz w:val="12"/>
          <w:szCs w:val="12"/>
        </w:rPr>
      </w:pPr>
      <w:r w:rsidRPr="00E03673">
        <w:rPr>
          <w:rFonts w:ascii="Times New Roman" w:eastAsia="Calibri" w:hAnsi="Times New Roman" w:cs="Times New Roman"/>
          <w:bCs/>
          <w:sz w:val="12"/>
          <w:szCs w:val="12"/>
        </w:rPr>
        <w:t xml:space="preserve">муниципального района Сергиевский                     </w:t>
      </w:r>
    </w:p>
    <w:p w14:paraId="1790690B" w14:textId="337F43D8" w:rsidR="00E03673" w:rsidRDefault="00E03673" w:rsidP="00E03673">
      <w:pPr>
        <w:tabs>
          <w:tab w:val="left" w:pos="6936"/>
        </w:tabs>
        <w:spacing w:after="0" w:line="240" w:lineRule="auto"/>
        <w:ind w:firstLine="284"/>
        <w:jc w:val="right"/>
        <w:rPr>
          <w:rFonts w:ascii="Times New Roman" w:eastAsia="Calibri" w:hAnsi="Times New Roman" w:cs="Times New Roman"/>
          <w:bCs/>
          <w:sz w:val="12"/>
          <w:szCs w:val="12"/>
        </w:rPr>
      </w:pPr>
      <w:r w:rsidRPr="00E03673">
        <w:rPr>
          <w:rFonts w:ascii="Times New Roman" w:eastAsia="Calibri" w:hAnsi="Times New Roman" w:cs="Times New Roman"/>
          <w:bCs/>
          <w:sz w:val="12"/>
          <w:szCs w:val="12"/>
        </w:rPr>
        <w:t xml:space="preserve">                     В.В.Тулгаев</w:t>
      </w:r>
    </w:p>
    <w:p w14:paraId="1DE7FC5F" w14:textId="77777777" w:rsidR="00E03673" w:rsidRDefault="00E03673" w:rsidP="00E03673">
      <w:pPr>
        <w:tabs>
          <w:tab w:val="left" w:pos="6936"/>
        </w:tabs>
        <w:spacing w:after="0" w:line="240" w:lineRule="auto"/>
        <w:ind w:firstLine="284"/>
        <w:jc w:val="right"/>
        <w:rPr>
          <w:rFonts w:ascii="Times New Roman" w:eastAsia="Calibri" w:hAnsi="Times New Roman" w:cs="Times New Roman"/>
          <w:bCs/>
          <w:sz w:val="12"/>
          <w:szCs w:val="12"/>
        </w:rPr>
      </w:pPr>
    </w:p>
    <w:p w14:paraId="14F21781" w14:textId="77777777" w:rsidR="00E03673" w:rsidRPr="00E03673" w:rsidRDefault="00E03673" w:rsidP="00E03673">
      <w:pPr>
        <w:tabs>
          <w:tab w:val="left" w:pos="6936"/>
        </w:tabs>
        <w:spacing w:after="0" w:line="240" w:lineRule="auto"/>
        <w:ind w:firstLine="284"/>
        <w:jc w:val="right"/>
        <w:rPr>
          <w:rFonts w:ascii="Times New Roman" w:eastAsia="Calibri" w:hAnsi="Times New Roman" w:cs="Times New Roman"/>
          <w:bCs/>
          <w:sz w:val="12"/>
          <w:szCs w:val="12"/>
        </w:rPr>
      </w:pPr>
      <w:r w:rsidRPr="00E03673">
        <w:rPr>
          <w:rFonts w:ascii="Times New Roman" w:eastAsia="Calibri" w:hAnsi="Times New Roman" w:cs="Times New Roman"/>
          <w:bCs/>
          <w:sz w:val="12"/>
          <w:szCs w:val="12"/>
        </w:rPr>
        <w:t>Приложение № 1</w:t>
      </w:r>
    </w:p>
    <w:p w14:paraId="267C6A02" w14:textId="77777777" w:rsidR="00E03673" w:rsidRPr="00E03673" w:rsidRDefault="00E03673" w:rsidP="00E03673">
      <w:pPr>
        <w:tabs>
          <w:tab w:val="left" w:pos="6936"/>
        </w:tabs>
        <w:spacing w:after="0" w:line="240" w:lineRule="auto"/>
        <w:ind w:firstLine="284"/>
        <w:jc w:val="right"/>
        <w:rPr>
          <w:rFonts w:ascii="Times New Roman" w:eastAsia="Calibri" w:hAnsi="Times New Roman" w:cs="Times New Roman"/>
          <w:bCs/>
          <w:sz w:val="12"/>
          <w:szCs w:val="12"/>
        </w:rPr>
      </w:pPr>
      <w:r w:rsidRPr="00E03673">
        <w:rPr>
          <w:rFonts w:ascii="Times New Roman" w:eastAsia="Calibri" w:hAnsi="Times New Roman" w:cs="Times New Roman"/>
          <w:bCs/>
          <w:sz w:val="12"/>
          <w:szCs w:val="12"/>
        </w:rPr>
        <w:t>к постановлению  администрации</w:t>
      </w:r>
    </w:p>
    <w:p w14:paraId="0DFBA6C5" w14:textId="77777777" w:rsidR="00E03673" w:rsidRPr="00E03673" w:rsidRDefault="00E03673" w:rsidP="00E03673">
      <w:pPr>
        <w:tabs>
          <w:tab w:val="left" w:pos="6936"/>
        </w:tabs>
        <w:spacing w:after="0" w:line="240" w:lineRule="auto"/>
        <w:ind w:firstLine="284"/>
        <w:jc w:val="right"/>
        <w:rPr>
          <w:rFonts w:ascii="Times New Roman" w:eastAsia="Calibri" w:hAnsi="Times New Roman" w:cs="Times New Roman"/>
          <w:bCs/>
          <w:sz w:val="12"/>
          <w:szCs w:val="12"/>
        </w:rPr>
      </w:pPr>
      <w:r w:rsidRPr="00E03673">
        <w:rPr>
          <w:rFonts w:ascii="Times New Roman" w:eastAsia="Calibri" w:hAnsi="Times New Roman" w:cs="Times New Roman"/>
          <w:bCs/>
          <w:sz w:val="12"/>
          <w:szCs w:val="12"/>
        </w:rPr>
        <w:t>сельского  поселения Серноводск</w:t>
      </w:r>
    </w:p>
    <w:p w14:paraId="0A399774" w14:textId="77777777" w:rsidR="00E03673" w:rsidRPr="00E03673" w:rsidRDefault="00E03673" w:rsidP="00E03673">
      <w:pPr>
        <w:tabs>
          <w:tab w:val="left" w:pos="6936"/>
        </w:tabs>
        <w:spacing w:after="0" w:line="240" w:lineRule="auto"/>
        <w:ind w:firstLine="284"/>
        <w:jc w:val="right"/>
        <w:rPr>
          <w:rFonts w:ascii="Times New Roman" w:eastAsia="Calibri" w:hAnsi="Times New Roman" w:cs="Times New Roman"/>
          <w:bCs/>
          <w:sz w:val="12"/>
          <w:szCs w:val="12"/>
        </w:rPr>
      </w:pPr>
      <w:r w:rsidRPr="00E03673">
        <w:rPr>
          <w:rFonts w:ascii="Times New Roman" w:eastAsia="Calibri" w:hAnsi="Times New Roman" w:cs="Times New Roman"/>
          <w:bCs/>
          <w:sz w:val="12"/>
          <w:szCs w:val="12"/>
        </w:rPr>
        <w:t xml:space="preserve">муниципального района Сергиевский  </w:t>
      </w:r>
    </w:p>
    <w:p w14:paraId="24244991" w14:textId="3919397D" w:rsidR="00E03673" w:rsidRPr="00E03673" w:rsidRDefault="00E03673" w:rsidP="00E03673">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 28 от «17»  июня 2022 г.</w:t>
      </w:r>
    </w:p>
    <w:p w14:paraId="67C9825B" w14:textId="1F271339" w:rsidR="00E03673" w:rsidRDefault="00E03673" w:rsidP="00E03673">
      <w:pPr>
        <w:tabs>
          <w:tab w:val="left" w:pos="6936"/>
        </w:tabs>
        <w:spacing w:after="0" w:line="240" w:lineRule="auto"/>
        <w:ind w:firstLine="284"/>
        <w:jc w:val="center"/>
        <w:rPr>
          <w:rFonts w:ascii="Times New Roman" w:eastAsia="Calibri" w:hAnsi="Times New Roman" w:cs="Times New Roman"/>
          <w:bCs/>
          <w:sz w:val="12"/>
          <w:szCs w:val="12"/>
        </w:rPr>
      </w:pPr>
      <w:r w:rsidRPr="00E03673">
        <w:rPr>
          <w:rFonts w:ascii="Times New Roman" w:eastAsia="Calibri" w:hAnsi="Times New Roman" w:cs="Times New Roman"/>
          <w:bCs/>
          <w:sz w:val="12"/>
          <w:szCs w:val="12"/>
        </w:rPr>
        <w:t>Реестр муниципальных услуг сельского поселения Серноводск муниципального района Сергиевский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
        <w:gridCol w:w="1292"/>
        <w:gridCol w:w="2383"/>
        <w:gridCol w:w="1230"/>
        <w:gridCol w:w="1292"/>
        <w:gridCol w:w="1144"/>
      </w:tblGrid>
      <w:tr w:rsidR="00E03673" w:rsidRPr="00E03673" w14:paraId="33C77597" w14:textId="77777777" w:rsidTr="00E03673">
        <w:trPr>
          <w:trHeight w:val="674"/>
        </w:trPr>
        <w:tc>
          <w:tcPr>
            <w:tcW w:w="187" w:type="pct"/>
            <w:vAlign w:val="center"/>
          </w:tcPr>
          <w:p w14:paraId="77CB721D" w14:textId="77777777" w:rsidR="00E03673" w:rsidRPr="00E03673" w:rsidRDefault="00E03673" w:rsidP="00E03673">
            <w:pPr>
              <w:autoSpaceDE w:val="0"/>
              <w:autoSpaceDN w:val="0"/>
              <w:adjustRightInd w:val="0"/>
              <w:spacing w:after="0" w:line="240" w:lineRule="auto"/>
              <w:jc w:val="center"/>
              <w:rPr>
                <w:rFonts w:ascii="Times New Roman" w:hAnsi="Times New Roman" w:cs="Times New Roman"/>
                <w:b/>
                <w:sz w:val="12"/>
                <w:szCs w:val="12"/>
              </w:rPr>
            </w:pPr>
            <w:r w:rsidRPr="00E03673">
              <w:rPr>
                <w:rFonts w:ascii="Times New Roman" w:hAnsi="Times New Roman" w:cs="Times New Roman"/>
                <w:b/>
                <w:sz w:val="12"/>
                <w:szCs w:val="12"/>
              </w:rPr>
              <w:t>№ п/п</w:t>
            </w:r>
          </w:p>
        </w:tc>
        <w:tc>
          <w:tcPr>
            <w:tcW w:w="894" w:type="pct"/>
            <w:vAlign w:val="center"/>
          </w:tcPr>
          <w:p w14:paraId="52E5BFBD" w14:textId="77777777" w:rsidR="00E03673" w:rsidRPr="00E03673" w:rsidRDefault="00E03673" w:rsidP="00E03673">
            <w:pPr>
              <w:autoSpaceDE w:val="0"/>
              <w:autoSpaceDN w:val="0"/>
              <w:adjustRightInd w:val="0"/>
              <w:spacing w:after="0" w:line="240" w:lineRule="auto"/>
              <w:jc w:val="center"/>
              <w:rPr>
                <w:rFonts w:ascii="Times New Roman" w:hAnsi="Times New Roman" w:cs="Times New Roman"/>
                <w:b/>
                <w:sz w:val="12"/>
                <w:szCs w:val="12"/>
              </w:rPr>
            </w:pPr>
            <w:r w:rsidRPr="00E03673">
              <w:rPr>
                <w:rFonts w:ascii="Times New Roman" w:hAnsi="Times New Roman" w:cs="Times New Roman"/>
                <w:b/>
                <w:sz w:val="12"/>
                <w:szCs w:val="12"/>
              </w:rPr>
              <w:t>Наименование</w:t>
            </w:r>
          </w:p>
          <w:p w14:paraId="52F9A394" w14:textId="77777777" w:rsidR="00E03673" w:rsidRPr="00E03673" w:rsidRDefault="00E03673" w:rsidP="00E03673">
            <w:pPr>
              <w:autoSpaceDE w:val="0"/>
              <w:autoSpaceDN w:val="0"/>
              <w:adjustRightInd w:val="0"/>
              <w:spacing w:after="0" w:line="240" w:lineRule="auto"/>
              <w:jc w:val="center"/>
              <w:rPr>
                <w:rFonts w:ascii="Times New Roman" w:hAnsi="Times New Roman" w:cs="Times New Roman"/>
                <w:b/>
                <w:sz w:val="12"/>
                <w:szCs w:val="12"/>
              </w:rPr>
            </w:pPr>
            <w:r w:rsidRPr="00E03673">
              <w:rPr>
                <w:rFonts w:ascii="Times New Roman" w:hAnsi="Times New Roman" w:cs="Times New Roman"/>
                <w:b/>
                <w:sz w:val="12"/>
                <w:szCs w:val="12"/>
              </w:rPr>
              <w:t>муниципальной</w:t>
            </w:r>
          </w:p>
          <w:p w14:paraId="4E055083" w14:textId="77777777" w:rsidR="00E03673" w:rsidRPr="00E03673" w:rsidRDefault="00E03673" w:rsidP="00E03673">
            <w:pPr>
              <w:autoSpaceDE w:val="0"/>
              <w:autoSpaceDN w:val="0"/>
              <w:adjustRightInd w:val="0"/>
              <w:spacing w:after="0" w:line="240" w:lineRule="auto"/>
              <w:jc w:val="center"/>
              <w:rPr>
                <w:rFonts w:ascii="Times New Roman" w:hAnsi="Times New Roman" w:cs="Times New Roman"/>
                <w:b/>
                <w:sz w:val="12"/>
                <w:szCs w:val="12"/>
              </w:rPr>
            </w:pPr>
            <w:r w:rsidRPr="00E03673">
              <w:rPr>
                <w:rFonts w:ascii="Times New Roman" w:hAnsi="Times New Roman" w:cs="Times New Roman"/>
                <w:b/>
                <w:sz w:val="12"/>
                <w:szCs w:val="12"/>
              </w:rPr>
              <w:t>услуги</w:t>
            </w:r>
          </w:p>
        </w:tc>
        <w:tc>
          <w:tcPr>
            <w:tcW w:w="1656" w:type="pct"/>
            <w:vAlign w:val="center"/>
          </w:tcPr>
          <w:p w14:paraId="3CEE9312" w14:textId="77777777" w:rsidR="00E03673" w:rsidRPr="00E03673" w:rsidRDefault="00E03673" w:rsidP="00E03673">
            <w:pPr>
              <w:autoSpaceDE w:val="0"/>
              <w:autoSpaceDN w:val="0"/>
              <w:adjustRightInd w:val="0"/>
              <w:spacing w:after="0" w:line="240" w:lineRule="auto"/>
              <w:jc w:val="center"/>
              <w:rPr>
                <w:rFonts w:ascii="Times New Roman" w:hAnsi="Times New Roman" w:cs="Times New Roman"/>
                <w:b/>
                <w:sz w:val="12"/>
                <w:szCs w:val="12"/>
              </w:rPr>
            </w:pPr>
            <w:r w:rsidRPr="00E03673">
              <w:rPr>
                <w:rFonts w:ascii="Times New Roman" w:hAnsi="Times New Roman" w:cs="Times New Roman"/>
                <w:b/>
                <w:sz w:val="12"/>
                <w:szCs w:val="12"/>
              </w:rPr>
              <w:t>Нормативный правовой акт, регламентирующий предоставление услуги</w:t>
            </w:r>
          </w:p>
        </w:tc>
        <w:tc>
          <w:tcPr>
            <w:tcW w:w="882" w:type="pct"/>
            <w:vAlign w:val="center"/>
          </w:tcPr>
          <w:p w14:paraId="278CFF71" w14:textId="77777777" w:rsidR="00E03673" w:rsidRPr="00E03673" w:rsidRDefault="00E03673" w:rsidP="00E03673">
            <w:pPr>
              <w:autoSpaceDE w:val="0"/>
              <w:autoSpaceDN w:val="0"/>
              <w:adjustRightInd w:val="0"/>
              <w:spacing w:after="0" w:line="240" w:lineRule="auto"/>
              <w:jc w:val="center"/>
              <w:rPr>
                <w:rFonts w:ascii="Times New Roman" w:hAnsi="Times New Roman" w:cs="Times New Roman"/>
                <w:b/>
                <w:sz w:val="12"/>
                <w:szCs w:val="12"/>
              </w:rPr>
            </w:pPr>
            <w:r w:rsidRPr="00E03673">
              <w:rPr>
                <w:rFonts w:ascii="Times New Roman" w:hAnsi="Times New Roman" w:cs="Times New Roman"/>
                <w:b/>
                <w:sz w:val="12"/>
                <w:szCs w:val="12"/>
              </w:rPr>
              <w:t>Наименование администрации сельского (сельского) поселения муниципального района Сергиевский</w:t>
            </w:r>
          </w:p>
        </w:tc>
        <w:tc>
          <w:tcPr>
            <w:tcW w:w="749" w:type="pct"/>
            <w:vAlign w:val="center"/>
          </w:tcPr>
          <w:p w14:paraId="67306D16" w14:textId="77777777" w:rsidR="00E03673" w:rsidRPr="00E03673" w:rsidRDefault="00E03673" w:rsidP="00E03673">
            <w:pPr>
              <w:autoSpaceDE w:val="0"/>
              <w:autoSpaceDN w:val="0"/>
              <w:adjustRightInd w:val="0"/>
              <w:spacing w:after="0" w:line="240" w:lineRule="auto"/>
              <w:jc w:val="center"/>
              <w:rPr>
                <w:rFonts w:ascii="Times New Roman" w:hAnsi="Times New Roman" w:cs="Times New Roman"/>
                <w:b/>
                <w:sz w:val="12"/>
                <w:szCs w:val="12"/>
              </w:rPr>
            </w:pPr>
            <w:r w:rsidRPr="00E03673">
              <w:rPr>
                <w:rFonts w:ascii="Times New Roman" w:hAnsi="Times New Roman" w:cs="Times New Roman"/>
                <w:b/>
                <w:sz w:val="12"/>
                <w:szCs w:val="12"/>
              </w:rPr>
              <w:t>Получатели</w:t>
            </w:r>
          </w:p>
          <w:p w14:paraId="47D5D96E" w14:textId="77777777" w:rsidR="00E03673" w:rsidRPr="00E03673" w:rsidRDefault="00E03673" w:rsidP="00E03673">
            <w:pPr>
              <w:autoSpaceDE w:val="0"/>
              <w:autoSpaceDN w:val="0"/>
              <w:adjustRightInd w:val="0"/>
              <w:spacing w:after="0" w:line="240" w:lineRule="auto"/>
              <w:jc w:val="center"/>
              <w:rPr>
                <w:rFonts w:ascii="Times New Roman" w:hAnsi="Times New Roman" w:cs="Times New Roman"/>
                <w:b/>
                <w:sz w:val="12"/>
                <w:szCs w:val="12"/>
              </w:rPr>
            </w:pPr>
            <w:r w:rsidRPr="00E03673">
              <w:rPr>
                <w:rFonts w:ascii="Times New Roman" w:hAnsi="Times New Roman" w:cs="Times New Roman"/>
                <w:b/>
                <w:sz w:val="12"/>
                <w:szCs w:val="12"/>
              </w:rPr>
              <w:t>муниципальной</w:t>
            </w:r>
          </w:p>
          <w:p w14:paraId="72033523" w14:textId="77777777" w:rsidR="00E03673" w:rsidRPr="00E03673" w:rsidRDefault="00E03673" w:rsidP="00E03673">
            <w:pPr>
              <w:autoSpaceDE w:val="0"/>
              <w:autoSpaceDN w:val="0"/>
              <w:adjustRightInd w:val="0"/>
              <w:spacing w:after="0" w:line="240" w:lineRule="auto"/>
              <w:jc w:val="center"/>
              <w:rPr>
                <w:rFonts w:ascii="Times New Roman" w:hAnsi="Times New Roman" w:cs="Times New Roman"/>
                <w:b/>
                <w:sz w:val="12"/>
                <w:szCs w:val="12"/>
              </w:rPr>
            </w:pPr>
            <w:r w:rsidRPr="00E03673">
              <w:rPr>
                <w:rFonts w:ascii="Times New Roman" w:hAnsi="Times New Roman" w:cs="Times New Roman"/>
                <w:b/>
                <w:sz w:val="12"/>
                <w:szCs w:val="12"/>
              </w:rPr>
              <w:t>услуги</w:t>
            </w:r>
          </w:p>
        </w:tc>
        <w:tc>
          <w:tcPr>
            <w:tcW w:w="633" w:type="pct"/>
            <w:vAlign w:val="center"/>
          </w:tcPr>
          <w:p w14:paraId="001A7A4D" w14:textId="77777777" w:rsidR="00E03673" w:rsidRPr="00E03673" w:rsidRDefault="00E03673" w:rsidP="00E03673">
            <w:pPr>
              <w:autoSpaceDE w:val="0"/>
              <w:autoSpaceDN w:val="0"/>
              <w:adjustRightInd w:val="0"/>
              <w:spacing w:after="0" w:line="240" w:lineRule="auto"/>
              <w:jc w:val="center"/>
              <w:rPr>
                <w:rFonts w:ascii="Times New Roman" w:hAnsi="Times New Roman" w:cs="Times New Roman"/>
                <w:b/>
                <w:sz w:val="12"/>
                <w:szCs w:val="12"/>
              </w:rPr>
            </w:pPr>
            <w:r w:rsidRPr="00E03673">
              <w:rPr>
                <w:rFonts w:ascii="Times New Roman" w:hAnsi="Times New Roman" w:cs="Times New Roman"/>
                <w:b/>
                <w:sz w:val="12"/>
                <w:szCs w:val="12"/>
              </w:rPr>
              <w:t>Источник финансирования</w:t>
            </w:r>
          </w:p>
          <w:p w14:paraId="12D295BF" w14:textId="77777777" w:rsidR="00E03673" w:rsidRPr="00E03673" w:rsidRDefault="00E03673" w:rsidP="00E03673">
            <w:pPr>
              <w:autoSpaceDE w:val="0"/>
              <w:autoSpaceDN w:val="0"/>
              <w:adjustRightInd w:val="0"/>
              <w:spacing w:after="0" w:line="240" w:lineRule="auto"/>
              <w:jc w:val="center"/>
              <w:rPr>
                <w:rFonts w:ascii="Times New Roman" w:hAnsi="Times New Roman" w:cs="Times New Roman"/>
                <w:b/>
                <w:sz w:val="12"/>
                <w:szCs w:val="12"/>
              </w:rPr>
            </w:pPr>
            <w:r w:rsidRPr="00E03673">
              <w:rPr>
                <w:rFonts w:ascii="Times New Roman" w:hAnsi="Times New Roman" w:cs="Times New Roman"/>
                <w:b/>
                <w:sz w:val="12"/>
                <w:szCs w:val="12"/>
              </w:rPr>
              <w:t>муниципальной услуги</w:t>
            </w:r>
          </w:p>
        </w:tc>
      </w:tr>
      <w:tr w:rsidR="00E03673" w:rsidRPr="00E03673" w14:paraId="6D9CD093" w14:textId="77777777" w:rsidTr="005350B1">
        <w:trPr>
          <w:trHeight w:val="70"/>
        </w:trPr>
        <w:tc>
          <w:tcPr>
            <w:tcW w:w="187" w:type="pct"/>
            <w:vAlign w:val="center"/>
          </w:tcPr>
          <w:p w14:paraId="05F6E25B" w14:textId="77777777" w:rsidR="00E03673" w:rsidRPr="00E03673" w:rsidRDefault="00E03673" w:rsidP="00E03673">
            <w:pPr>
              <w:autoSpaceDE w:val="0"/>
              <w:autoSpaceDN w:val="0"/>
              <w:adjustRightInd w:val="0"/>
              <w:spacing w:after="0" w:line="240" w:lineRule="auto"/>
              <w:jc w:val="center"/>
              <w:rPr>
                <w:rFonts w:ascii="Times New Roman" w:hAnsi="Times New Roman" w:cs="Times New Roman"/>
                <w:b/>
                <w:sz w:val="12"/>
                <w:szCs w:val="12"/>
              </w:rPr>
            </w:pPr>
            <w:r w:rsidRPr="00E03673">
              <w:rPr>
                <w:rFonts w:ascii="Times New Roman" w:hAnsi="Times New Roman" w:cs="Times New Roman"/>
                <w:b/>
                <w:sz w:val="12"/>
                <w:szCs w:val="12"/>
              </w:rPr>
              <w:t>1</w:t>
            </w:r>
          </w:p>
        </w:tc>
        <w:tc>
          <w:tcPr>
            <w:tcW w:w="894" w:type="pct"/>
            <w:vAlign w:val="center"/>
          </w:tcPr>
          <w:p w14:paraId="6B566119" w14:textId="77777777" w:rsidR="00E03673" w:rsidRPr="00E03673" w:rsidRDefault="00E03673" w:rsidP="00E03673">
            <w:pPr>
              <w:spacing w:after="0" w:line="240" w:lineRule="auto"/>
              <w:jc w:val="center"/>
              <w:rPr>
                <w:rFonts w:ascii="Times New Roman" w:hAnsi="Times New Roman" w:cs="Times New Roman"/>
                <w:sz w:val="12"/>
                <w:szCs w:val="12"/>
              </w:rPr>
            </w:pPr>
            <w:r w:rsidRPr="00E03673">
              <w:rPr>
                <w:rFonts w:ascii="Times New Roman" w:hAnsi="Times New Roman" w:cs="Times New Roman"/>
                <w:sz w:val="12"/>
                <w:szCs w:val="12"/>
              </w:rPr>
              <w:t>Выдача документов (выписки из домовой книги,  справок и иных документов)</w:t>
            </w:r>
          </w:p>
        </w:tc>
        <w:tc>
          <w:tcPr>
            <w:tcW w:w="1656" w:type="pct"/>
            <w:vAlign w:val="center"/>
          </w:tcPr>
          <w:p w14:paraId="6BD7E415" w14:textId="77777777" w:rsidR="00E03673" w:rsidRPr="00E03673" w:rsidRDefault="00E03673" w:rsidP="00E03673">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E03673">
              <w:rPr>
                <w:rFonts w:ascii="Times New Roman" w:hAnsi="Times New Roman" w:cs="Times New Roman"/>
                <w:sz w:val="12"/>
                <w:szCs w:val="12"/>
              </w:rPr>
              <w:t>Гражданский кодекс Российской Федерации от 30.10.1994 №51-ФЗ;</w:t>
            </w:r>
          </w:p>
          <w:p w14:paraId="5455D7F6" w14:textId="77777777" w:rsidR="00E03673" w:rsidRPr="00E03673" w:rsidRDefault="00E03673" w:rsidP="00E03673">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E03673">
              <w:rPr>
                <w:rFonts w:ascii="Times New Roman" w:hAnsi="Times New Roman" w:cs="Times New Roman"/>
                <w:sz w:val="12"/>
                <w:szCs w:val="12"/>
              </w:rPr>
              <w:t>Жилищный   кодекс   Российской  Федерации от 29.12.2004 №188-ФЗ;</w:t>
            </w:r>
          </w:p>
          <w:p w14:paraId="7C4AEC94" w14:textId="77777777" w:rsidR="00E03673" w:rsidRPr="00E03673" w:rsidRDefault="00E03673" w:rsidP="00E03673">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E03673">
              <w:rPr>
                <w:rFonts w:ascii="Times New Roman"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14:paraId="6162DF67" w14:textId="77777777" w:rsidR="00E03673" w:rsidRPr="00E03673" w:rsidRDefault="00E03673" w:rsidP="00E03673">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E03673">
              <w:rPr>
                <w:rFonts w:ascii="Times New Roman" w:hAnsi="Times New Roman" w:cs="Times New Roman"/>
                <w:sz w:val="12"/>
                <w:szCs w:val="12"/>
              </w:rPr>
              <w:t>Федеральный закон от 02.05.2006 №59-ФЗ «О порядке рассмотрения обращений граждан Российской Федерации;</w:t>
            </w:r>
          </w:p>
          <w:p w14:paraId="29215327" w14:textId="77777777" w:rsidR="00E03673" w:rsidRPr="00E03673" w:rsidRDefault="00E03673" w:rsidP="00E03673">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E03673">
              <w:rPr>
                <w:rFonts w:ascii="Times New Roman" w:hAnsi="Times New Roman" w:cs="Times New Roman"/>
                <w:sz w:val="12"/>
                <w:szCs w:val="12"/>
              </w:rPr>
              <w:t>Федеральный закон от 27.07.2006 №152-ФЗ «О персональных данных»;</w:t>
            </w:r>
          </w:p>
          <w:p w14:paraId="7E7FC5BF" w14:textId="77777777" w:rsidR="00E03673" w:rsidRPr="00E03673" w:rsidRDefault="00E03673" w:rsidP="00E03673">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E03673">
              <w:rPr>
                <w:rFonts w:ascii="Times New Roman" w:hAnsi="Times New Roman" w:cs="Times New Roman"/>
                <w:sz w:val="12"/>
                <w:szCs w:val="12"/>
              </w:rPr>
              <w:t>Федеральный закон от 09.02.2009 №8-ФЗ «Об обеспечении доступа к информации о деятельности государственных органов и органов местного самоуправления»;</w:t>
            </w:r>
          </w:p>
          <w:p w14:paraId="06D234A4" w14:textId="77777777" w:rsidR="00E03673" w:rsidRPr="00E03673" w:rsidRDefault="00E03673" w:rsidP="00E03673">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E03673">
              <w:rPr>
                <w:rFonts w:ascii="Times New Roman" w:hAnsi="Times New Roman" w:cs="Times New Roman"/>
                <w:sz w:val="12"/>
                <w:szCs w:val="12"/>
              </w:rPr>
              <w:t>Федеральный закон от 27.07.2010 №210-ФЗ «Об организации предоставления государственных и муниципальных услуг»;</w:t>
            </w:r>
          </w:p>
          <w:p w14:paraId="493A1B9E" w14:textId="77777777" w:rsidR="00E03673" w:rsidRPr="00E03673" w:rsidRDefault="00E03673" w:rsidP="00E03673">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E03673">
              <w:rPr>
                <w:rFonts w:ascii="Times New Roman" w:hAnsi="Times New Roman" w:cs="Times New Roman"/>
                <w:sz w:val="12"/>
                <w:szCs w:val="12"/>
              </w:rPr>
              <w:t>постановление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p>
          <w:p w14:paraId="55426466" w14:textId="77777777" w:rsidR="00E03673" w:rsidRPr="00E03673" w:rsidRDefault="00E03673" w:rsidP="00E03673">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E03673">
              <w:rPr>
                <w:rFonts w:ascii="Times New Roman" w:hAnsi="Times New Roman" w:cs="Times New Roman"/>
                <w:sz w:val="12"/>
                <w:szCs w:val="12"/>
              </w:rPr>
              <w:t>постановление Правительства Самарской области от 27.01.2011 №16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органами исполнительной власти Самарской области, разработке и принятии административных регламентов осуществления муниципального контроля органами местного самоуправления в Самарской области»;</w:t>
            </w:r>
          </w:p>
          <w:p w14:paraId="6F127B63" w14:textId="77777777" w:rsidR="00E03673" w:rsidRPr="00E03673" w:rsidRDefault="00E03673" w:rsidP="00E03673">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E03673">
              <w:rPr>
                <w:rFonts w:ascii="Times New Roman" w:hAnsi="Times New Roman" w:cs="Times New Roman"/>
                <w:sz w:val="12"/>
                <w:szCs w:val="12"/>
              </w:rPr>
              <w:t xml:space="preserve">Устав сельского поселения Серноводск  муниципального района </w:t>
            </w:r>
            <w:r w:rsidRPr="00E03673">
              <w:rPr>
                <w:rFonts w:ascii="Times New Roman" w:hAnsi="Times New Roman" w:cs="Times New Roman"/>
                <w:sz w:val="12"/>
                <w:szCs w:val="12"/>
              </w:rPr>
              <w:lastRenderedPageBreak/>
              <w:t>Сергиевский Самарской области</w:t>
            </w:r>
          </w:p>
        </w:tc>
        <w:tc>
          <w:tcPr>
            <w:tcW w:w="882" w:type="pct"/>
            <w:vAlign w:val="center"/>
          </w:tcPr>
          <w:p w14:paraId="3314791B" w14:textId="77777777" w:rsidR="00E03673" w:rsidRPr="00E03673" w:rsidRDefault="00E03673" w:rsidP="00E03673">
            <w:pPr>
              <w:autoSpaceDE w:val="0"/>
              <w:autoSpaceDN w:val="0"/>
              <w:adjustRightInd w:val="0"/>
              <w:spacing w:after="0" w:line="240" w:lineRule="auto"/>
              <w:jc w:val="center"/>
              <w:rPr>
                <w:rFonts w:ascii="Times New Roman" w:hAnsi="Times New Roman" w:cs="Times New Roman"/>
                <w:sz w:val="12"/>
                <w:szCs w:val="12"/>
              </w:rPr>
            </w:pPr>
            <w:r w:rsidRPr="00E03673">
              <w:rPr>
                <w:rFonts w:ascii="Times New Roman" w:hAnsi="Times New Roman" w:cs="Times New Roman"/>
                <w:sz w:val="12"/>
                <w:szCs w:val="12"/>
              </w:rPr>
              <w:t>Администрация сельского поселения Серноводск муниципального района Сергиевский</w:t>
            </w:r>
          </w:p>
        </w:tc>
        <w:tc>
          <w:tcPr>
            <w:tcW w:w="749" w:type="pct"/>
            <w:vAlign w:val="center"/>
          </w:tcPr>
          <w:p w14:paraId="3376C944" w14:textId="23ABC616" w:rsidR="00E03673" w:rsidRPr="00E03673" w:rsidRDefault="00E03673" w:rsidP="00E03673">
            <w:pPr>
              <w:spacing w:after="0" w:line="240" w:lineRule="auto"/>
              <w:jc w:val="center"/>
              <w:rPr>
                <w:rFonts w:ascii="Times New Roman" w:hAnsi="Times New Roman" w:cs="Times New Roman"/>
                <w:sz w:val="12"/>
                <w:szCs w:val="12"/>
                <w:highlight w:val="lightGray"/>
              </w:rPr>
            </w:pPr>
            <w:r w:rsidRPr="00E03673">
              <w:rPr>
                <w:rFonts w:ascii="Times New Roman" w:hAnsi="Times New Roman" w:cs="Times New Roman"/>
                <w:sz w:val="12"/>
                <w:szCs w:val="12"/>
              </w:rPr>
              <w:t>Физические  лица</w:t>
            </w:r>
          </w:p>
        </w:tc>
        <w:tc>
          <w:tcPr>
            <w:tcW w:w="633" w:type="pct"/>
            <w:vAlign w:val="center"/>
          </w:tcPr>
          <w:p w14:paraId="6F1401FA" w14:textId="77777777" w:rsidR="00E03673" w:rsidRPr="00E03673" w:rsidRDefault="00E03673" w:rsidP="00E03673">
            <w:pPr>
              <w:autoSpaceDE w:val="0"/>
              <w:autoSpaceDN w:val="0"/>
              <w:adjustRightInd w:val="0"/>
              <w:spacing w:after="0" w:line="240" w:lineRule="auto"/>
              <w:jc w:val="center"/>
              <w:rPr>
                <w:rFonts w:ascii="Times New Roman" w:hAnsi="Times New Roman" w:cs="Times New Roman"/>
                <w:sz w:val="12"/>
                <w:szCs w:val="12"/>
              </w:rPr>
            </w:pPr>
            <w:r w:rsidRPr="00E03673">
              <w:rPr>
                <w:rFonts w:ascii="Times New Roman" w:hAnsi="Times New Roman" w:cs="Times New Roman"/>
                <w:sz w:val="12"/>
                <w:szCs w:val="12"/>
              </w:rPr>
              <w:t>Бюджетные средства</w:t>
            </w:r>
          </w:p>
        </w:tc>
      </w:tr>
      <w:tr w:rsidR="00E03673" w:rsidRPr="00E03673" w14:paraId="18B8AC13" w14:textId="77777777" w:rsidTr="00E03673">
        <w:trPr>
          <w:trHeight w:val="1071"/>
        </w:trPr>
        <w:tc>
          <w:tcPr>
            <w:tcW w:w="187" w:type="pct"/>
            <w:vAlign w:val="center"/>
          </w:tcPr>
          <w:p w14:paraId="33FA81E0" w14:textId="77777777" w:rsidR="00E03673" w:rsidRPr="00E03673" w:rsidRDefault="00E03673" w:rsidP="00E03673">
            <w:pPr>
              <w:autoSpaceDE w:val="0"/>
              <w:autoSpaceDN w:val="0"/>
              <w:adjustRightInd w:val="0"/>
              <w:spacing w:after="0" w:line="240" w:lineRule="auto"/>
              <w:jc w:val="center"/>
              <w:rPr>
                <w:rFonts w:ascii="Times New Roman" w:hAnsi="Times New Roman" w:cs="Times New Roman"/>
                <w:b/>
                <w:sz w:val="12"/>
                <w:szCs w:val="12"/>
              </w:rPr>
            </w:pPr>
            <w:r w:rsidRPr="00E03673">
              <w:rPr>
                <w:rFonts w:ascii="Times New Roman" w:hAnsi="Times New Roman" w:cs="Times New Roman"/>
                <w:b/>
                <w:sz w:val="12"/>
                <w:szCs w:val="12"/>
              </w:rPr>
              <w:t>2</w:t>
            </w:r>
          </w:p>
        </w:tc>
        <w:tc>
          <w:tcPr>
            <w:tcW w:w="894" w:type="pct"/>
            <w:vAlign w:val="center"/>
          </w:tcPr>
          <w:p w14:paraId="2C554C90" w14:textId="77777777" w:rsidR="00E03673" w:rsidRPr="00E03673" w:rsidRDefault="00E03673" w:rsidP="00E03673">
            <w:pPr>
              <w:spacing w:after="0" w:line="240" w:lineRule="auto"/>
              <w:jc w:val="center"/>
              <w:rPr>
                <w:rFonts w:ascii="Times New Roman" w:hAnsi="Times New Roman" w:cs="Times New Roman"/>
                <w:sz w:val="12"/>
                <w:szCs w:val="12"/>
              </w:rPr>
            </w:pPr>
            <w:r w:rsidRPr="00E03673">
              <w:rPr>
                <w:rFonts w:ascii="Times New Roman" w:hAnsi="Times New Roman" w:cs="Times New Roman"/>
                <w:sz w:val="12"/>
                <w:szCs w:val="12"/>
              </w:rPr>
              <w:t>Выдача выписок из похозяйственных книг</w:t>
            </w:r>
          </w:p>
        </w:tc>
        <w:tc>
          <w:tcPr>
            <w:tcW w:w="1656" w:type="pct"/>
            <w:vAlign w:val="center"/>
          </w:tcPr>
          <w:p w14:paraId="5F66F026" w14:textId="77777777" w:rsidR="00E03673" w:rsidRPr="00E03673" w:rsidRDefault="00E03673" w:rsidP="00E03673">
            <w:pPr>
              <w:autoSpaceDE w:val="0"/>
              <w:autoSpaceDN w:val="0"/>
              <w:adjustRightInd w:val="0"/>
              <w:spacing w:after="0" w:line="240" w:lineRule="auto"/>
              <w:ind w:firstLine="251"/>
              <w:jc w:val="center"/>
              <w:rPr>
                <w:rFonts w:ascii="Times New Roman" w:hAnsi="Times New Roman" w:cs="Times New Roman"/>
                <w:sz w:val="12"/>
                <w:szCs w:val="12"/>
              </w:rPr>
            </w:pPr>
            <w:r w:rsidRPr="00E03673">
              <w:rPr>
                <w:rFonts w:ascii="Times New Roman" w:hAnsi="Times New Roman" w:cs="Times New Roman"/>
                <w:color w:val="000000"/>
                <w:sz w:val="12"/>
                <w:szCs w:val="12"/>
              </w:rPr>
              <w:t xml:space="preserve">Конституция </w:t>
            </w:r>
            <w:r w:rsidRPr="00E03673">
              <w:rPr>
                <w:rFonts w:ascii="Times New Roman" w:hAnsi="Times New Roman" w:cs="Times New Roman"/>
                <w:sz w:val="12"/>
                <w:szCs w:val="12"/>
              </w:rPr>
              <w:t>Российской Федерации;</w:t>
            </w:r>
          </w:p>
          <w:p w14:paraId="0B17D8B8" w14:textId="77777777" w:rsidR="00E03673" w:rsidRPr="00E03673" w:rsidRDefault="00E03673" w:rsidP="00E03673">
            <w:pPr>
              <w:autoSpaceDE w:val="0"/>
              <w:autoSpaceDN w:val="0"/>
              <w:adjustRightInd w:val="0"/>
              <w:spacing w:after="0" w:line="240" w:lineRule="auto"/>
              <w:ind w:firstLine="251"/>
              <w:jc w:val="center"/>
              <w:rPr>
                <w:rFonts w:ascii="Times New Roman" w:hAnsi="Times New Roman" w:cs="Times New Roman"/>
                <w:sz w:val="12"/>
                <w:szCs w:val="12"/>
              </w:rPr>
            </w:pPr>
            <w:r w:rsidRPr="00E03673">
              <w:rPr>
                <w:rFonts w:ascii="Times New Roman" w:hAnsi="Times New Roman" w:cs="Times New Roman"/>
                <w:sz w:val="12"/>
                <w:szCs w:val="12"/>
              </w:rPr>
              <w:t>Федеральный закон от 07.07.2003 №112-ФЗ «О личном подсобном хозяйстве»;</w:t>
            </w:r>
          </w:p>
          <w:p w14:paraId="2CE1C870" w14:textId="77777777" w:rsidR="00E03673" w:rsidRPr="00E03673" w:rsidRDefault="00E03673" w:rsidP="00E03673">
            <w:pPr>
              <w:autoSpaceDE w:val="0"/>
              <w:autoSpaceDN w:val="0"/>
              <w:adjustRightInd w:val="0"/>
              <w:spacing w:after="0" w:line="240" w:lineRule="auto"/>
              <w:ind w:firstLine="251"/>
              <w:jc w:val="center"/>
              <w:rPr>
                <w:rFonts w:ascii="Times New Roman" w:hAnsi="Times New Roman" w:cs="Times New Roman"/>
                <w:sz w:val="12"/>
                <w:szCs w:val="12"/>
              </w:rPr>
            </w:pPr>
            <w:r w:rsidRPr="00E03673">
              <w:rPr>
                <w:rFonts w:ascii="Times New Roman" w:hAnsi="Times New Roman" w:cs="Times New Roman"/>
                <w:sz w:val="12"/>
                <w:szCs w:val="12"/>
              </w:rPr>
              <w:t>Федеральный закон от 27.07.2010 №210-ФЗ «Об организации предоставления государственных и муниципальных услуг»;</w:t>
            </w:r>
          </w:p>
          <w:p w14:paraId="6CD33000" w14:textId="77777777" w:rsidR="00E03673" w:rsidRPr="00E03673" w:rsidRDefault="00E03673" w:rsidP="00E03673">
            <w:pPr>
              <w:autoSpaceDE w:val="0"/>
              <w:autoSpaceDN w:val="0"/>
              <w:adjustRightInd w:val="0"/>
              <w:spacing w:after="0" w:line="240" w:lineRule="auto"/>
              <w:ind w:firstLine="251"/>
              <w:jc w:val="center"/>
              <w:rPr>
                <w:rFonts w:ascii="Times New Roman" w:hAnsi="Times New Roman" w:cs="Times New Roman"/>
                <w:sz w:val="12"/>
                <w:szCs w:val="12"/>
              </w:rPr>
            </w:pPr>
            <w:r w:rsidRPr="00E03673">
              <w:rPr>
                <w:rFonts w:ascii="Times New Roman" w:hAnsi="Times New Roman" w:cs="Times New Roman"/>
                <w:sz w:val="12"/>
                <w:szCs w:val="12"/>
              </w:rPr>
              <w:t>Федеральный закон от 06.10.2003 №131-ФЗ «Об общих принципах организации местного самоуправления в Российской Федерации»;</w:t>
            </w:r>
          </w:p>
          <w:p w14:paraId="7CE55C7E" w14:textId="77777777" w:rsidR="00E03673" w:rsidRPr="00E03673" w:rsidRDefault="00E03673" w:rsidP="00E03673">
            <w:pPr>
              <w:autoSpaceDE w:val="0"/>
              <w:autoSpaceDN w:val="0"/>
              <w:adjustRightInd w:val="0"/>
              <w:spacing w:after="0" w:line="240" w:lineRule="auto"/>
              <w:ind w:firstLine="251"/>
              <w:jc w:val="center"/>
              <w:rPr>
                <w:rFonts w:ascii="Times New Roman" w:hAnsi="Times New Roman" w:cs="Times New Roman"/>
                <w:sz w:val="12"/>
                <w:szCs w:val="12"/>
              </w:rPr>
            </w:pPr>
            <w:r w:rsidRPr="00E03673">
              <w:rPr>
                <w:rFonts w:ascii="Times New Roman" w:hAnsi="Times New Roman" w:cs="Times New Roman"/>
                <w:sz w:val="12"/>
                <w:szCs w:val="12"/>
              </w:rPr>
              <w:t>приказ Министерства сельского хозяйства Российской Федерации от 11.10.2010 №345 «Об утверждении формы и порядка ведения похозяйственных книг органами местного самоуправления поселений и органами местного самоуправления городских округов»;</w:t>
            </w:r>
          </w:p>
          <w:p w14:paraId="061A4E94" w14:textId="77777777" w:rsidR="00E03673" w:rsidRPr="00E03673" w:rsidRDefault="00E03673" w:rsidP="00E03673">
            <w:pPr>
              <w:widowControl w:val="0"/>
              <w:autoSpaceDE w:val="0"/>
              <w:autoSpaceDN w:val="0"/>
              <w:adjustRightInd w:val="0"/>
              <w:spacing w:after="0" w:line="240" w:lineRule="auto"/>
              <w:ind w:firstLine="251"/>
              <w:jc w:val="center"/>
              <w:rPr>
                <w:rFonts w:ascii="Times New Roman" w:hAnsi="Times New Roman" w:cs="Times New Roman"/>
                <w:sz w:val="12"/>
                <w:szCs w:val="12"/>
              </w:rPr>
            </w:pPr>
            <w:r w:rsidRPr="00E03673">
              <w:rPr>
                <w:rFonts w:ascii="Times New Roman" w:hAnsi="Times New Roman" w:cs="Times New Roman"/>
                <w:sz w:val="12"/>
                <w:szCs w:val="12"/>
              </w:rPr>
              <w:t>приказ Федеральной службы государственной регистрации, кадастра и картографии от 07.05.2012 №п/103 «Об утверждении формы выписки из похозяйственной книги о наличии у гражданина права на земельный участок»;</w:t>
            </w:r>
          </w:p>
          <w:p w14:paraId="3A454088" w14:textId="77777777" w:rsidR="00E03673" w:rsidRPr="00E03673" w:rsidRDefault="00E03673" w:rsidP="00E03673">
            <w:pPr>
              <w:widowControl w:val="0"/>
              <w:autoSpaceDE w:val="0"/>
              <w:autoSpaceDN w:val="0"/>
              <w:adjustRightInd w:val="0"/>
              <w:spacing w:after="0" w:line="240" w:lineRule="auto"/>
              <w:ind w:firstLine="251"/>
              <w:jc w:val="center"/>
              <w:rPr>
                <w:rFonts w:ascii="Times New Roman" w:hAnsi="Times New Roman" w:cs="Times New Roman"/>
                <w:sz w:val="12"/>
                <w:szCs w:val="12"/>
              </w:rPr>
            </w:pPr>
            <w:r w:rsidRPr="00E03673">
              <w:rPr>
                <w:rFonts w:ascii="Times New Roman" w:hAnsi="Times New Roman" w:cs="Times New Roman"/>
                <w:sz w:val="12"/>
                <w:szCs w:val="12"/>
              </w:rPr>
              <w:t>Устав сельского поселения Серноводск муниципального района Сергиевский Самарской области</w:t>
            </w:r>
          </w:p>
        </w:tc>
        <w:tc>
          <w:tcPr>
            <w:tcW w:w="882" w:type="pct"/>
            <w:vAlign w:val="center"/>
          </w:tcPr>
          <w:p w14:paraId="0DC9872A" w14:textId="77777777" w:rsidR="00E03673" w:rsidRPr="00E03673" w:rsidRDefault="00E03673" w:rsidP="00E03673">
            <w:pPr>
              <w:autoSpaceDE w:val="0"/>
              <w:autoSpaceDN w:val="0"/>
              <w:adjustRightInd w:val="0"/>
              <w:spacing w:after="0" w:line="240" w:lineRule="auto"/>
              <w:jc w:val="center"/>
              <w:rPr>
                <w:rFonts w:ascii="Times New Roman" w:hAnsi="Times New Roman" w:cs="Times New Roman"/>
                <w:sz w:val="12"/>
                <w:szCs w:val="12"/>
              </w:rPr>
            </w:pPr>
            <w:r w:rsidRPr="00E03673">
              <w:rPr>
                <w:rFonts w:ascii="Times New Roman" w:hAnsi="Times New Roman" w:cs="Times New Roman"/>
                <w:sz w:val="12"/>
                <w:szCs w:val="12"/>
              </w:rPr>
              <w:t>Администрация сельского поселения Серноводск муниципального района Сергиевский</w:t>
            </w:r>
          </w:p>
        </w:tc>
        <w:tc>
          <w:tcPr>
            <w:tcW w:w="749" w:type="pct"/>
            <w:vAlign w:val="center"/>
          </w:tcPr>
          <w:p w14:paraId="0752FD00" w14:textId="77777777" w:rsidR="00E03673" w:rsidRPr="00E03673" w:rsidRDefault="00E03673" w:rsidP="00E03673">
            <w:pPr>
              <w:spacing w:after="0" w:line="240" w:lineRule="auto"/>
              <w:jc w:val="center"/>
              <w:rPr>
                <w:rFonts w:ascii="Times New Roman" w:hAnsi="Times New Roman" w:cs="Times New Roman"/>
                <w:sz w:val="12"/>
                <w:szCs w:val="12"/>
                <w:highlight w:val="lightGray"/>
              </w:rPr>
            </w:pPr>
            <w:r w:rsidRPr="00E03673">
              <w:rPr>
                <w:rFonts w:ascii="Times New Roman" w:hAnsi="Times New Roman" w:cs="Times New Roman"/>
                <w:sz w:val="12"/>
                <w:szCs w:val="12"/>
              </w:rPr>
              <w:t>Физические лица, осуществляющие ведение личного подсобного хозяйства на территории сельского поселения Серноводск муниципального района Сергиевский</w:t>
            </w:r>
          </w:p>
        </w:tc>
        <w:tc>
          <w:tcPr>
            <w:tcW w:w="633" w:type="pct"/>
            <w:vAlign w:val="center"/>
          </w:tcPr>
          <w:p w14:paraId="15C098F5" w14:textId="77777777" w:rsidR="00E03673" w:rsidRPr="00E03673" w:rsidRDefault="00E03673" w:rsidP="00E03673">
            <w:pPr>
              <w:autoSpaceDE w:val="0"/>
              <w:autoSpaceDN w:val="0"/>
              <w:adjustRightInd w:val="0"/>
              <w:spacing w:after="0" w:line="240" w:lineRule="auto"/>
              <w:jc w:val="center"/>
              <w:rPr>
                <w:rFonts w:ascii="Times New Roman" w:hAnsi="Times New Roman" w:cs="Times New Roman"/>
                <w:sz w:val="12"/>
                <w:szCs w:val="12"/>
              </w:rPr>
            </w:pPr>
            <w:r w:rsidRPr="00E03673">
              <w:rPr>
                <w:rFonts w:ascii="Times New Roman" w:hAnsi="Times New Roman" w:cs="Times New Roman"/>
                <w:sz w:val="12"/>
                <w:szCs w:val="12"/>
              </w:rPr>
              <w:t>Бюджетные средства</w:t>
            </w:r>
          </w:p>
        </w:tc>
      </w:tr>
      <w:tr w:rsidR="00E03673" w:rsidRPr="00E03673" w14:paraId="282D737D" w14:textId="77777777" w:rsidTr="00E03673">
        <w:trPr>
          <w:trHeight w:val="70"/>
        </w:trPr>
        <w:tc>
          <w:tcPr>
            <w:tcW w:w="187" w:type="pct"/>
            <w:vAlign w:val="center"/>
          </w:tcPr>
          <w:p w14:paraId="7FAE09CC" w14:textId="77777777" w:rsidR="00E03673" w:rsidRPr="00E03673" w:rsidRDefault="00E03673" w:rsidP="00E03673">
            <w:pPr>
              <w:autoSpaceDE w:val="0"/>
              <w:autoSpaceDN w:val="0"/>
              <w:adjustRightInd w:val="0"/>
              <w:spacing w:after="0" w:line="240" w:lineRule="auto"/>
              <w:jc w:val="center"/>
              <w:rPr>
                <w:rFonts w:ascii="Times New Roman" w:hAnsi="Times New Roman" w:cs="Times New Roman"/>
                <w:b/>
                <w:sz w:val="12"/>
                <w:szCs w:val="12"/>
              </w:rPr>
            </w:pPr>
            <w:r w:rsidRPr="00E03673">
              <w:rPr>
                <w:rFonts w:ascii="Times New Roman" w:hAnsi="Times New Roman" w:cs="Times New Roman"/>
                <w:b/>
                <w:sz w:val="12"/>
                <w:szCs w:val="12"/>
              </w:rPr>
              <w:t>3</w:t>
            </w:r>
          </w:p>
        </w:tc>
        <w:tc>
          <w:tcPr>
            <w:tcW w:w="894" w:type="pct"/>
            <w:vAlign w:val="center"/>
          </w:tcPr>
          <w:p w14:paraId="52BAE074" w14:textId="77777777" w:rsidR="00E03673" w:rsidRPr="00E03673" w:rsidRDefault="00E03673" w:rsidP="00E03673">
            <w:pPr>
              <w:spacing w:after="0" w:line="240" w:lineRule="auto"/>
              <w:jc w:val="center"/>
              <w:rPr>
                <w:rFonts w:ascii="Times New Roman" w:hAnsi="Times New Roman" w:cs="Times New Roman"/>
                <w:sz w:val="12"/>
                <w:szCs w:val="12"/>
              </w:rPr>
            </w:pPr>
            <w:r w:rsidRPr="00E03673">
              <w:rPr>
                <w:rFonts w:ascii="Times New Roman" w:hAnsi="Times New Roman" w:cs="Times New Roman"/>
                <w:sz w:val="12"/>
                <w:szCs w:val="12"/>
              </w:rPr>
              <w:t>Предоставление информации об очередности предоставления жилых помещений на условиях социального найма</w:t>
            </w:r>
          </w:p>
        </w:tc>
        <w:tc>
          <w:tcPr>
            <w:tcW w:w="1656" w:type="pct"/>
            <w:vAlign w:val="center"/>
          </w:tcPr>
          <w:p w14:paraId="66419A08" w14:textId="77777777" w:rsidR="00E03673" w:rsidRPr="00E03673" w:rsidRDefault="007F3CFC" w:rsidP="00E03673">
            <w:pPr>
              <w:widowControl w:val="0"/>
              <w:autoSpaceDE w:val="0"/>
              <w:autoSpaceDN w:val="0"/>
              <w:adjustRightInd w:val="0"/>
              <w:spacing w:after="0" w:line="240" w:lineRule="auto"/>
              <w:ind w:firstLine="251"/>
              <w:jc w:val="center"/>
              <w:rPr>
                <w:rFonts w:ascii="Times New Roman" w:hAnsi="Times New Roman" w:cs="Times New Roman"/>
                <w:sz w:val="12"/>
                <w:szCs w:val="12"/>
              </w:rPr>
            </w:pPr>
            <w:hyperlink r:id="rId210" w:history="1">
              <w:r w:rsidR="00E03673" w:rsidRPr="00E03673">
                <w:rPr>
                  <w:rFonts w:ascii="Times New Roman" w:hAnsi="Times New Roman" w:cs="Times New Roman"/>
                  <w:sz w:val="12"/>
                  <w:szCs w:val="12"/>
                </w:rPr>
                <w:t>Конституция</w:t>
              </w:r>
            </w:hyperlink>
            <w:r w:rsidR="00E03673" w:rsidRPr="00E03673">
              <w:rPr>
                <w:rFonts w:ascii="Times New Roman" w:hAnsi="Times New Roman" w:cs="Times New Roman"/>
                <w:sz w:val="12"/>
                <w:szCs w:val="12"/>
              </w:rPr>
              <w:t xml:space="preserve"> Российской Федерации;</w:t>
            </w:r>
          </w:p>
          <w:p w14:paraId="7DBF0137" w14:textId="77777777" w:rsidR="00E03673" w:rsidRPr="00E03673" w:rsidRDefault="00E03673" w:rsidP="00E03673">
            <w:pPr>
              <w:widowControl w:val="0"/>
              <w:autoSpaceDE w:val="0"/>
              <w:autoSpaceDN w:val="0"/>
              <w:adjustRightInd w:val="0"/>
              <w:spacing w:after="0" w:line="240" w:lineRule="auto"/>
              <w:ind w:firstLine="251"/>
              <w:jc w:val="center"/>
              <w:rPr>
                <w:rFonts w:ascii="Times New Roman" w:hAnsi="Times New Roman" w:cs="Times New Roman"/>
                <w:sz w:val="12"/>
                <w:szCs w:val="12"/>
              </w:rPr>
            </w:pPr>
            <w:r w:rsidRPr="00E03673">
              <w:rPr>
                <w:rFonts w:ascii="Times New Roman" w:hAnsi="Times New Roman" w:cs="Times New Roman"/>
                <w:sz w:val="12"/>
                <w:szCs w:val="12"/>
              </w:rPr>
              <w:t xml:space="preserve">Жилищный </w:t>
            </w:r>
            <w:hyperlink r:id="rId211" w:history="1">
              <w:r w:rsidRPr="00E03673">
                <w:rPr>
                  <w:rFonts w:ascii="Times New Roman" w:hAnsi="Times New Roman" w:cs="Times New Roman"/>
                  <w:sz w:val="12"/>
                  <w:szCs w:val="12"/>
                </w:rPr>
                <w:t>кодекс</w:t>
              </w:r>
            </w:hyperlink>
            <w:r w:rsidRPr="00E03673">
              <w:rPr>
                <w:rFonts w:ascii="Times New Roman" w:hAnsi="Times New Roman" w:cs="Times New Roman"/>
                <w:sz w:val="12"/>
                <w:szCs w:val="12"/>
              </w:rPr>
              <w:t xml:space="preserve"> Российской Федерации;</w:t>
            </w:r>
          </w:p>
          <w:p w14:paraId="239E92CB" w14:textId="77777777" w:rsidR="00E03673" w:rsidRPr="00E03673" w:rsidRDefault="00E03673" w:rsidP="00E03673">
            <w:pPr>
              <w:widowControl w:val="0"/>
              <w:autoSpaceDE w:val="0"/>
              <w:autoSpaceDN w:val="0"/>
              <w:adjustRightInd w:val="0"/>
              <w:spacing w:after="0" w:line="240" w:lineRule="auto"/>
              <w:ind w:firstLine="251"/>
              <w:jc w:val="center"/>
              <w:rPr>
                <w:rFonts w:ascii="Times New Roman" w:hAnsi="Times New Roman" w:cs="Times New Roman"/>
                <w:sz w:val="12"/>
                <w:szCs w:val="12"/>
              </w:rPr>
            </w:pPr>
            <w:r w:rsidRPr="00E03673">
              <w:rPr>
                <w:rFonts w:ascii="Times New Roman" w:hAnsi="Times New Roman" w:cs="Times New Roman"/>
                <w:sz w:val="12"/>
                <w:szCs w:val="12"/>
              </w:rPr>
              <w:t xml:space="preserve">Федеральный </w:t>
            </w:r>
            <w:hyperlink r:id="rId212" w:history="1">
              <w:r w:rsidRPr="00E03673">
                <w:rPr>
                  <w:rFonts w:ascii="Times New Roman" w:hAnsi="Times New Roman" w:cs="Times New Roman"/>
                  <w:sz w:val="12"/>
                  <w:szCs w:val="12"/>
                </w:rPr>
                <w:t>закон</w:t>
              </w:r>
            </w:hyperlink>
            <w:r w:rsidRPr="00E03673">
              <w:rPr>
                <w:rFonts w:ascii="Times New Roman" w:hAnsi="Times New Roman" w:cs="Times New Roman"/>
                <w:sz w:val="12"/>
                <w:szCs w:val="12"/>
              </w:rPr>
              <w:t xml:space="preserve"> от 27.07.2010 №210-ФЗ «Об организации предоставления государственных и муниципальных услуг»;</w:t>
            </w:r>
          </w:p>
          <w:p w14:paraId="15723A4F" w14:textId="77777777" w:rsidR="00E03673" w:rsidRPr="00E03673" w:rsidRDefault="00E03673" w:rsidP="00E03673">
            <w:pPr>
              <w:widowControl w:val="0"/>
              <w:autoSpaceDE w:val="0"/>
              <w:autoSpaceDN w:val="0"/>
              <w:adjustRightInd w:val="0"/>
              <w:spacing w:after="0" w:line="240" w:lineRule="auto"/>
              <w:ind w:firstLine="251"/>
              <w:jc w:val="center"/>
              <w:rPr>
                <w:rFonts w:ascii="Times New Roman" w:hAnsi="Times New Roman" w:cs="Times New Roman"/>
                <w:sz w:val="12"/>
                <w:szCs w:val="12"/>
              </w:rPr>
            </w:pPr>
            <w:r w:rsidRPr="00E03673">
              <w:rPr>
                <w:rFonts w:ascii="Times New Roman" w:hAnsi="Times New Roman" w:cs="Times New Roman"/>
                <w:sz w:val="12"/>
                <w:szCs w:val="12"/>
              </w:rPr>
              <w:t xml:space="preserve">Федеральный </w:t>
            </w:r>
            <w:hyperlink r:id="rId213" w:history="1">
              <w:r w:rsidRPr="00E03673">
                <w:rPr>
                  <w:rFonts w:ascii="Times New Roman" w:hAnsi="Times New Roman" w:cs="Times New Roman"/>
                  <w:sz w:val="12"/>
                  <w:szCs w:val="12"/>
                </w:rPr>
                <w:t>закон</w:t>
              </w:r>
            </w:hyperlink>
            <w:r w:rsidRPr="00E03673">
              <w:rPr>
                <w:rFonts w:ascii="Times New Roman" w:hAnsi="Times New Roman" w:cs="Times New Roman"/>
                <w:sz w:val="12"/>
                <w:szCs w:val="12"/>
              </w:rPr>
              <w:t xml:space="preserve"> от 06.10.2003 №131-ФЗ «Об общих принципах организации местного самоуправления в Российской Федерации»;</w:t>
            </w:r>
          </w:p>
          <w:p w14:paraId="5A33A3E4" w14:textId="77777777" w:rsidR="00E03673" w:rsidRPr="00E03673" w:rsidRDefault="00E03673" w:rsidP="00E03673">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E03673">
              <w:rPr>
                <w:rFonts w:ascii="Times New Roman" w:hAnsi="Times New Roman" w:cs="Times New Roman"/>
                <w:sz w:val="12"/>
                <w:szCs w:val="12"/>
              </w:rPr>
              <w:t xml:space="preserve">Федеральный </w:t>
            </w:r>
            <w:hyperlink r:id="rId214" w:history="1">
              <w:r w:rsidRPr="00E03673">
                <w:rPr>
                  <w:rFonts w:ascii="Times New Roman" w:hAnsi="Times New Roman" w:cs="Times New Roman"/>
                  <w:sz w:val="12"/>
                  <w:szCs w:val="12"/>
                </w:rPr>
                <w:t>закон</w:t>
              </w:r>
            </w:hyperlink>
            <w:r w:rsidRPr="00E03673">
              <w:rPr>
                <w:rFonts w:ascii="Times New Roman" w:hAnsi="Times New Roman" w:cs="Times New Roman"/>
                <w:sz w:val="12"/>
                <w:szCs w:val="12"/>
              </w:rPr>
              <w:t xml:space="preserve"> от 02.05.2006 №59-ФЗ «О порядке рассмотрения обращений граждан Российской Федерации»;</w:t>
            </w:r>
          </w:p>
          <w:p w14:paraId="0A234EB4" w14:textId="77777777" w:rsidR="00E03673" w:rsidRPr="00E03673" w:rsidRDefault="00E03673" w:rsidP="00E03673">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E03673">
              <w:rPr>
                <w:rFonts w:ascii="Times New Roman" w:hAnsi="Times New Roman" w:cs="Times New Roman"/>
                <w:sz w:val="12"/>
                <w:szCs w:val="12"/>
              </w:rPr>
              <w:t xml:space="preserve">Федеральный </w:t>
            </w:r>
            <w:hyperlink r:id="rId215" w:history="1">
              <w:r w:rsidRPr="00E03673">
                <w:rPr>
                  <w:rFonts w:ascii="Times New Roman" w:hAnsi="Times New Roman" w:cs="Times New Roman"/>
                  <w:sz w:val="12"/>
                  <w:szCs w:val="12"/>
                </w:rPr>
                <w:t>закон</w:t>
              </w:r>
            </w:hyperlink>
            <w:r w:rsidRPr="00E03673">
              <w:rPr>
                <w:rFonts w:ascii="Times New Roman" w:hAnsi="Times New Roman" w:cs="Times New Roman"/>
                <w:sz w:val="12"/>
                <w:szCs w:val="12"/>
              </w:rPr>
              <w:t xml:space="preserve"> от 27.07.2006 №152-ФЗ «О персональных данных»;</w:t>
            </w:r>
          </w:p>
          <w:p w14:paraId="078EFFF3" w14:textId="77777777" w:rsidR="00E03673" w:rsidRPr="00E03673" w:rsidRDefault="00E03673" w:rsidP="00E03673">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E03673">
              <w:rPr>
                <w:rFonts w:ascii="Times New Roman" w:hAnsi="Times New Roman" w:cs="Times New Roman"/>
                <w:sz w:val="12"/>
                <w:szCs w:val="12"/>
              </w:rPr>
              <w:t>Закон Самарской области от 05.07.2005 №139-ГД «О жилище»;</w:t>
            </w:r>
          </w:p>
          <w:p w14:paraId="13FDB55E" w14:textId="77777777" w:rsidR="00E03673" w:rsidRPr="00E03673" w:rsidRDefault="00E03673" w:rsidP="00E03673">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E03673">
              <w:rPr>
                <w:rFonts w:ascii="Times New Roman" w:hAnsi="Times New Roman" w:cs="Times New Roman"/>
                <w:sz w:val="12"/>
                <w:szCs w:val="12"/>
              </w:rPr>
              <w:t>Закон Самарской области от 03.10.2014 №89-ГД «О предоставлении в Самарской области государственных и муниципальных услуг по экстерриториальному принципу»;</w:t>
            </w:r>
          </w:p>
          <w:p w14:paraId="7A8F8206" w14:textId="03B8C8EC" w:rsidR="00E03673" w:rsidRPr="00E03673" w:rsidRDefault="00E03673" w:rsidP="00E03673">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E03673">
              <w:rPr>
                <w:rFonts w:ascii="Times New Roman" w:hAnsi="Times New Roman" w:cs="Times New Roman"/>
                <w:sz w:val="12"/>
                <w:szCs w:val="12"/>
              </w:rPr>
              <w:t>Устав сельского поселения Серноводск муниципального район</w:t>
            </w:r>
            <w:r>
              <w:rPr>
                <w:rFonts w:ascii="Times New Roman" w:hAnsi="Times New Roman" w:cs="Times New Roman"/>
                <w:sz w:val="12"/>
                <w:szCs w:val="12"/>
              </w:rPr>
              <w:t>а Сергиевский Самарской области</w:t>
            </w:r>
          </w:p>
        </w:tc>
        <w:tc>
          <w:tcPr>
            <w:tcW w:w="882" w:type="pct"/>
            <w:vAlign w:val="center"/>
          </w:tcPr>
          <w:p w14:paraId="6E7C288C" w14:textId="77777777" w:rsidR="00E03673" w:rsidRPr="00E03673" w:rsidRDefault="00E03673" w:rsidP="00E03673">
            <w:pPr>
              <w:autoSpaceDE w:val="0"/>
              <w:autoSpaceDN w:val="0"/>
              <w:adjustRightInd w:val="0"/>
              <w:spacing w:after="0" w:line="240" w:lineRule="auto"/>
              <w:jc w:val="center"/>
              <w:rPr>
                <w:rFonts w:ascii="Times New Roman" w:hAnsi="Times New Roman" w:cs="Times New Roman"/>
                <w:sz w:val="12"/>
                <w:szCs w:val="12"/>
              </w:rPr>
            </w:pPr>
            <w:r w:rsidRPr="00E03673">
              <w:rPr>
                <w:rFonts w:ascii="Times New Roman" w:hAnsi="Times New Roman" w:cs="Times New Roman"/>
                <w:sz w:val="12"/>
                <w:szCs w:val="12"/>
              </w:rPr>
              <w:t>Администрация сельского поселения Серноводск муниципального района Сергиевский</w:t>
            </w:r>
          </w:p>
        </w:tc>
        <w:tc>
          <w:tcPr>
            <w:tcW w:w="749" w:type="pct"/>
            <w:vAlign w:val="center"/>
          </w:tcPr>
          <w:p w14:paraId="2C2C732E" w14:textId="77777777" w:rsidR="00E03673" w:rsidRPr="00E03673" w:rsidRDefault="00E03673" w:rsidP="00E03673">
            <w:pPr>
              <w:autoSpaceDE w:val="0"/>
              <w:autoSpaceDN w:val="0"/>
              <w:adjustRightInd w:val="0"/>
              <w:spacing w:after="0" w:line="240" w:lineRule="auto"/>
              <w:jc w:val="center"/>
              <w:rPr>
                <w:rFonts w:ascii="Times New Roman" w:hAnsi="Times New Roman" w:cs="Times New Roman"/>
                <w:sz w:val="12"/>
                <w:szCs w:val="12"/>
                <w:highlight w:val="yellow"/>
              </w:rPr>
            </w:pPr>
            <w:r w:rsidRPr="00E03673">
              <w:rPr>
                <w:rFonts w:ascii="Times New Roman" w:hAnsi="Times New Roman" w:cs="Times New Roman"/>
                <w:sz w:val="12"/>
                <w:szCs w:val="12"/>
              </w:rPr>
              <w:t>Граждане Российской Федерации, принятые на учет в качестве нуждающихся в предоставлении жилых помещений муниципального жилищного фонда по договорам социального найма по городскому поселению Серноводск муниципального района Сергиевский Самарской области</w:t>
            </w:r>
          </w:p>
        </w:tc>
        <w:tc>
          <w:tcPr>
            <w:tcW w:w="633" w:type="pct"/>
            <w:vAlign w:val="center"/>
          </w:tcPr>
          <w:p w14:paraId="404B69FA" w14:textId="77777777" w:rsidR="00E03673" w:rsidRPr="00E03673" w:rsidRDefault="00E03673" w:rsidP="00E03673">
            <w:pPr>
              <w:autoSpaceDE w:val="0"/>
              <w:autoSpaceDN w:val="0"/>
              <w:adjustRightInd w:val="0"/>
              <w:spacing w:after="0" w:line="240" w:lineRule="auto"/>
              <w:jc w:val="center"/>
              <w:rPr>
                <w:rFonts w:ascii="Times New Roman" w:hAnsi="Times New Roman" w:cs="Times New Roman"/>
                <w:sz w:val="12"/>
                <w:szCs w:val="12"/>
              </w:rPr>
            </w:pPr>
            <w:r w:rsidRPr="00E03673">
              <w:rPr>
                <w:rFonts w:ascii="Times New Roman" w:hAnsi="Times New Roman" w:cs="Times New Roman"/>
                <w:sz w:val="12"/>
                <w:szCs w:val="12"/>
              </w:rPr>
              <w:t>Бюджетные средства</w:t>
            </w:r>
          </w:p>
        </w:tc>
      </w:tr>
      <w:tr w:rsidR="00E03673" w:rsidRPr="00E03673" w14:paraId="02004E46" w14:textId="77777777" w:rsidTr="00E03673">
        <w:trPr>
          <w:trHeight w:val="695"/>
        </w:trPr>
        <w:tc>
          <w:tcPr>
            <w:tcW w:w="187" w:type="pct"/>
            <w:vAlign w:val="center"/>
          </w:tcPr>
          <w:p w14:paraId="72B449D0" w14:textId="77777777" w:rsidR="00E03673" w:rsidRPr="00E03673" w:rsidRDefault="00E03673" w:rsidP="00E03673">
            <w:pPr>
              <w:autoSpaceDE w:val="0"/>
              <w:autoSpaceDN w:val="0"/>
              <w:adjustRightInd w:val="0"/>
              <w:spacing w:after="0" w:line="240" w:lineRule="auto"/>
              <w:jc w:val="center"/>
              <w:rPr>
                <w:rFonts w:ascii="Times New Roman" w:hAnsi="Times New Roman" w:cs="Times New Roman"/>
                <w:b/>
                <w:sz w:val="12"/>
                <w:szCs w:val="12"/>
              </w:rPr>
            </w:pPr>
            <w:r w:rsidRPr="00E03673">
              <w:rPr>
                <w:rFonts w:ascii="Times New Roman" w:hAnsi="Times New Roman" w:cs="Times New Roman"/>
                <w:b/>
                <w:sz w:val="12"/>
                <w:szCs w:val="12"/>
              </w:rPr>
              <w:t>4</w:t>
            </w:r>
          </w:p>
        </w:tc>
        <w:tc>
          <w:tcPr>
            <w:tcW w:w="894" w:type="pct"/>
            <w:vAlign w:val="center"/>
          </w:tcPr>
          <w:p w14:paraId="0980B4BD" w14:textId="77777777" w:rsidR="00E03673" w:rsidRPr="00E03673" w:rsidRDefault="00E03673" w:rsidP="00E03673">
            <w:pPr>
              <w:spacing w:after="0" w:line="240" w:lineRule="auto"/>
              <w:jc w:val="center"/>
              <w:rPr>
                <w:rFonts w:ascii="Times New Roman" w:hAnsi="Times New Roman" w:cs="Times New Roman"/>
                <w:sz w:val="12"/>
                <w:szCs w:val="12"/>
              </w:rPr>
            </w:pPr>
            <w:r w:rsidRPr="00E03673">
              <w:rPr>
                <w:rFonts w:ascii="Times New Roman" w:hAnsi="Times New Roman" w:cs="Times New Roman"/>
                <w:sz w:val="12"/>
                <w:szCs w:val="12"/>
              </w:rPr>
              <w:t>Принятие на учет граждан в качестве нуждающихся в жилых помещениях</w:t>
            </w:r>
          </w:p>
        </w:tc>
        <w:tc>
          <w:tcPr>
            <w:tcW w:w="1656" w:type="pct"/>
            <w:vAlign w:val="center"/>
          </w:tcPr>
          <w:p w14:paraId="29A27A06" w14:textId="77777777" w:rsidR="00E03673" w:rsidRPr="00E03673" w:rsidRDefault="007F3CFC" w:rsidP="00E03673">
            <w:pPr>
              <w:widowControl w:val="0"/>
              <w:autoSpaceDE w:val="0"/>
              <w:autoSpaceDN w:val="0"/>
              <w:adjustRightInd w:val="0"/>
              <w:spacing w:after="0" w:line="240" w:lineRule="auto"/>
              <w:ind w:firstLine="109"/>
              <w:jc w:val="center"/>
              <w:rPr>
                <w:rFonts w:ascii="Times New Roman" w:hAnsi="Times New Roman" w:cs="Times New Roman"/>
                <w:sz w:val="12"/>
                <w:szCs w:val="12"/>
              </w:rPr>
            </w:pPr>
            <w:hyperlink r:id="rId216" w:history="1">
              <w:r w:rsidR="00E03673" w:rsidRPr="00E03673">
                <w:rPr>
                  <w:rFonts w:ascii="Times New Roman" w:hAnsi="Times New Roman" w:cs="Times New Roman"/>
                  <w:sz w:val="12"/>
                  <w:szCs w:val="12"/>
                </w:rPr>
                <w:t>Конституция</w:t>
              </w:r>
            </w:hyperlink>
            <w:r w:rsidR="00E03673" w:rsidRPr="00E03673">
              <w:rPr>
                <w:rFonts w:ascii="Times New Roman" w:hAnsi="Times New Roman" w:cs="Times New Roman"/>
                <w:sz w:val="12"/>
                <w:szCs w:val="12"/>
              </w:rPr>
              <w:t xml:space="preserve"> Российской Федерации;</w:t>
            </w:r>
          </w:p>
          <w:p w14:paraId="592FF6F8" w14:textId="77777777" w:rsidR="00E03673" w:rsidRPr="00E03673" w:rsidRDefault="00E03673" w:rsidP="00E03673">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E03673">
              <w:rPr>
                <w:rFonts w:ascii="Times New Roman" w:hAnsi="Times New Roman" w:cs="Times New Roman"/>
                <w:sz w:val="12"/>
                <w:szCs w:val="12"/>
              </w:rPr>
              <w:t xml:space="preserve">Жилищный </w:t>
            </w:r>
            <w:hyperlink r:id="rId217" w:history="1">
              <w:r w:rsidRPr="00E03673">
                <w:rPr>
                  <w:rFonts w:ascii="Times New Roman" w:hAnsi="Times New Roman" w:cs="Times New Roman"/>
                  <w:sz w:val="12"/>
                  <w:szCs w:val="12"/>
                </w:rPr>
                <w:t>кодекс</w:t>
              </w:r>
            </w:hyperlink>
            <w:r w:rsidRPr="00E03673">
              <w:rPr>
                <w:rFonts w:ascii="Times New Roman" w:hAnsi="Times New Roman" w:cs="Times New Roman"/>
                <w:sz w:val="12"/>
                <w:szCs w:val="12"/>
              </w:rPr>
              <w:t xml:space="preserve"> Российской Федерации;</w:t>
            </w:r>
          </w:p>
          <w:p w14:paraId="20226A2D" w14:textId="77777777" w:rsidR="00E03673" w:rsidRPr="00E03673" w:rsidRDefault="00E03673" w:rsidP="00E03673">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E03673">
              <w:rPr>
                <w:rFonts w:ascii="Times New Roman" w:hAnsi="Times New Roman" w:cs="Times New Roman"/>
                <w:sz w:val="12"/>
                <w:szCs w:val="12"/>
              </w:rPr>
              <w:t xml:space="preserve">Федеральный </w:t>
            </w:r>
            <w:hyperlink r:id="rId218" w:history="1">
              <w:r w:rsidRPr="00E03673">
                <w:rPr>
                  <w:rFonts w:ascii="Times New Roman" w:hAnsi="Times New Roman" w:cs="Times New Roman"/>
                  <w:sz w:val="12"/>
                  <w:szCs w:val="12"/>
                </w:rPr>
                <w:t>закон</w:t>
              </w:r>
            </w:hyperlink>
            <w:r w:rsidRPr="00E03673">
              <w:rPr>
                <w:rFonts w:ascii="Times New Roman" w:hAnsi="Times New Roman" w:cs="Times New Roman"/>
                <w:sz w:val="12"/>
                <w:szCs w:val="12"/>
              </w:rPr>
              <w:t xml:space="preserve"> от 27.07.2010 №210-ФЗ «Об организации предоставления государственных и муниципальных услуг»;</w:t>
            </w:r>
          </w:p>
          <w:p w14:paraId="63501145" w14:textId="77777777" w:rsidR="00E03673" w:rsidRPr="00E03673" w:rsidRDefault="00E03673" w:rsidP="00E03673">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E03673">
              <w:rPr>
                <w:rFonts w:ascii="Times New Roman" w:hAnsi="Times New Roman" w:cs="Times New Roman"/>
                <w:sz w:val="12"/>
                <w:szCs w:val="12"/>
              </w:rPr>
              <w:t xml:space="preserve">Федеральный </w:t>
            </w:r>
            <w:hyperlink r:id="rId219" w:history="1">
              <w:r w:rsidRPr="00E03673">
                <w:rPr>
                  <w:rFonts w:ascii="Times New Roman" w:hAnsi="Times New Roman" w:cs="Times New Roman"/>
                  <w:sz w:val="12"/>
                  <w:szCs w:val="12"/>
                </w:rPr>
                <w:t>закон</w:t>
              </w:r>
            </w:hyperlink>
            <w:r w:rsidRPr="00E03673">
              <w:rPr>
                <w:rFonts w:ascii="Times New Roman" w:hAnsi="Times New Roman" w:cs="Times New Roman"/>
                <w:sz w:val="12"/>
                <w:szCs w:val="12"/>
              </w:rPr>
              <w:t xml:space="preserve"> от 06.10.2003 №131-ФЗ «Об общих принципах организации местного самоуправления в Российской Федерации»;</w:t>
            </w:r>
          </w:p>
          <w:p w14:paraId="11B36481" w14:textId="77777777" w:rsidR="00E03673" w:rsidRPr="00E03673" w:rsidRDefault="00E03673" w:rsidP="00E03673">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E03673">
              <w:rPr>
                <w:rFonts w:ascii="Times New Roman" w:hAnsi="Times New Roman" w:cs="Times New Roman"/>
                <w:sz w:val="12"/>
                <w:szCs w:val="12"/>
              </w:rPr>
              <w:t xml:space="preserve">Федеральный </w:t>
            </w:r>
            <w:hyperlink r:id="rId220" w:history="1">
              <w:r w:rsidRPr="00E03673">
                <w:rPr>
                  <w:rFonts w:ascii="Times New Roman" w:hAnsi="Times New Roman" w:cs="Times New Roman"/>
                  <w:sz w:val="12"/>
                  <w:szCs w:val="12"/>
                </w:rPr>
                <w:t>закон</w:t>
              </w:r>
            </w:hyperlink>
            <w:r w:rsidRPr="00E03673">
              <w:rPr>
                <w:rFonts w:ascii="Times New Roman" w:hAnsi="Times New Roman" w:cs="Times New Roman"/>
                <w:sz w:val="12"/>
                <w:szCs w:val="12"/>
              </w:rPr>
              <w:t xml:space="preserve"> от 02.05.2006 №59-ФЗ «О порядке рассмотрения обращений граждан Российской Федерации»;</w:t>
            </w:r>
          </w:p>
          <w:p w14:paraId="2A235393" w14:textId="77777777" w:rsidR="00E03673" w:rsidRPr="00E03673" w:rsidRDefault="00E03673" w:rsidP="00E03673">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E03673">
              <w:rPr>
                <w:rFonts w:ascii="Times New Roman" w:hAnsi="Times New Roman" w:cs="Times New Roman"/>
                <w:sz w:val="12"/>
                <w:szCs w:val="12"/>
              </w:rPr>
              <w:lastRenderedPageBreak/>
              <w:t xml:space="preserve">Федеральный </w:t>
            </w:r>
            <w:hyperlink r:id="rId221" w:history="1">
              <w:r w:rsidRPr="00E03673">
                <w:rPr>
                  <w:rFonts w:ascii="Times New Roman" w:hAnsi="Times New Roman" w:cs="Times New Roman"/>
                  <w:sz w:val="12"/>
                  <w:szCs w:val="12"/>
                </w:rPr>
                <w:t>закон</w:t>
              </w:r>
            </w:hyperlink>
            <w:r w:rsidRPr="00E03673">
              <w:rPr>
                <w:rFonts w:ascii="Times New Roman" w:hAnsi="Times New Roman" w:cs="Times New Roman"/>
                <w:sz w:val="12"/>
                <w:szCs w:val="12"/>
              </w:rPr>
              <w:t xml:space="preserve"> от 27.07.2006 №152-ФЗ «О персональных данных»;</w:t>
            </w:r>
          </w:p>
          <w:p w14:paraId="2849F669" w14:textId="77777777" w:rsidR="00E03673" w:rsidRPr="00E03673" w:rsidRDefault="007F3CFC" w:rsidP="00E03673">
            <w:pPr>
              <w:widowControl w:val="0"/>
              <w:autoSpaceDE w:val="0"/>
              <w:autoSpaceDN w:val="0"/>
              <w:adjustRightInd w:val="0"/>
              <w:spacing w:after="0" w:line="240" w:lineRule="auto"/>
              <w:ind w:firstLine="109"/>
              <w:jc w:val="center"/>
              <w:rPr>
                <w:rFonts w:ascii="Times New Roman" w:hAnsi="Times New Roman" w:cs="Times New Roman"/>
                <w:sz w:val="12"/>
                <w:szCs w:val="12"/>
              </w:rPr>
            </w:pPr>
            <w:hyperlink r:id="rId222" w:history="1">
              <w:r w:rsidR="00E03673" w:rsidRPr="00E03673">
                <w:rPr>
                  <w:rFonts w:ascii="Times New Roman" w:hAnsi="Times New Roman" w:cs="Times New Roman"/>
                  <w:sz w:val="12"/>
                  <w:szCs w:val="12"/>
                </w:rPr>
                <w:t>Постановление</w:t>
              </w:r>
            </w:hyperlink>
            <w:r w:rsidR="00E03673" w:rsidRPr="00E03673">
              <w:rPr>
                <w:rFonts w:ascii="Times New Roman" w:hAnsi="Times New Roman" w:cs="Times New Roman"/>
                <w:sz w:val="12"/>
                <w:szCs w:val="12"/>
              </w:rPr>
              <w:t xml:space="preserve"> Правительства Российской Федерации от 16.06.2006 №378 «Об утверждении перечня тяжелых форм хронических заболеваний, при которых невозможно совместное проживание граждан в одной квартире»;</w:t>
            </w:r>
          </w:p>
          <w:p w14:paraId="387EE2FA" w14:textId="77777777" w:rsidR="00E03673" w:rsidRPr="00E03673" w:rsidRDefault="007F3CFC" w:rsidP="00E03673">
            <w:pPr>
              <w:widowControl w:val="0"/>
              <w:autoSpaceDE w:val="0"/>
              <w:autoSpaceDN w:val="0"/>
              <w:adjustRightInd w:val="0"/>
              <w:spacing w:after="0" w:line="240" w:lineRule="auto"/>
              <w:ind w:firstLine="109"/>
              <w:jc w:val="center"/>
              <w:rPr>
                <w:rFonts w:ascii="Times New Roman" w:hAnsi="Times New Roman" w:cs="Times New Roman"/>
                <w:sz w:val="12"/>
                <w:szCs w:val="12"/>
              </w:rPr>
            </w:pPr>
            <w:hyperlink r:id="rId223" w:history="1">
              <w:r w:rsidR="00E03673" w:rsidRPr="00E03673">
                <w:rPr>
                  <w:rFonts w:ascii="Times New Roman" w:hAnsi="Times New Roman" w:cs="Times New Roman"/>
                  <w:sz w:val="12"/>
                  <w:szCs w:val="12"/>
                </w:rPr>
                <w:t>Приказ</w:t>
              </w:r>
            </w:hyperlink>
            <w:r w:rsidR="00E03673" w:rsidRPr="00E03673">
              <w:rPr>
                <w:rFonts w:ascii="Times New Roman" w:hAnsi="Times New Roman" w:cs="Times New Roman"/>
                <w:sz w:val="12"/>
                <w:szCs w:val="12"/>
              </w:rPr>
              <w:t xml:space="preserve"> Министерства регионального развития Российской Федерации от 25.02.2005 №18 «Об утверждении Методических рекомендаций для субъектов Российской Федерации и органов местного самоуправления по определению порядка ведения органами местного самоуправления учета граждан в качестве нуждающихся в жилых помещениях, предоставляемых по договорам социального найма, и по предоставлению таким гражданам жилых помещений по договору социального найма»;</w:t>
            </w:r>
          </w:p>
          <w:p w14:paraId="76D65993" w14:textId="77777777" w:rsidR="00E03673" w:rsidRPr="00E03673" w:rsidRDefault="00E03673" w:rsidP="00E03673">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E03673">
              <w:rPr>
                <w:rFonts w:ascii="Times New Roman" w:hAnsi="Times New Roman" w:cs="Times New Roman"/>
                <w:sz w:val="12"/>
                <w:szCs w:val="12"/>
              </w:rPr>
              <w:t>Закон Самарской области от 05.07.2005 №139-ГД «О жилище»;</w:t>
            </w:r>
          </w:p>
          <w:p w14:paraId="1837448E" w14:textId="77777777" w:rsidR="00E03673" w:rsidRPr="00E03673" w:rsidRDefault="00E03673" w:rsidP="00E03673">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E03673">
              <w:rPr>
                <w:rFonts w:ascii="Times New Roman" w:hAnsi="Times New Roman" w:cs="Times New Roman"/>
                <w:sz w:val="12"/>
                <w:szCs w:val="12"/>
              </w:rPr>
              <w:t>Закон Самарской области от 03.10.2014 №89-ГД «О предоставлении в Самарской области государственных и муниципальных услуг по экстерриториальному принципу»;</w:t>
            </w:r>
          </w:p>
          <w:p w14:paraId="1B4DC1A5" w14:textId="77777777" w:rsidR="00E03673" w:rsidRPr="00E03673" w:rsidRDefault="00E03673" w:rsidP="00E03673">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E03673">
              <w:rPr>
                <w:rFonts w:ascii="Times New Roman" w:hAnsi="Times New Roman" w:cs="Times New Roman"/>
                <w:sz w:val="12"/>
                <w:szCs w:val="12"/>
              </w:rPr>
              <w:t>Устав сельского поселения Серноводск муниципального района Сергиевский Самарской области</w:t>
            </w:r>
          </w:p>
        </w:tc>
        <w:tc>
          <w:tcPr>
            <w:tcW w:w="882" w:type="pct"/>
            <w:vAlign w:val="center"/>
          </w:tcPr>
          <w:p w14:paraId="110AAA6A" w14:textId="77777777" w:rsidR="00E03673" w:rsidRPr="00E03673" w:rsidRDefault="00E03673" w:rsidP="00E03673">
            <w:pPr>
              <w:autoSpaceDE w:val="0"/>
              <w:autoSpaceDN w:val="0"/>
              <w:adjustRightInd w:val="0"/>
              <w:spacing w:after="0" w:line="240" w:lineRule="auto"/>
              <w:jc w:val="center"/>
              <w:rPr>
                <w:rFonts w:ascii="Times New Roman" w:hAnsi="Times New Roman" w:cs="Times New Roman"/>
                <w:sz w:val="12"/>
                <w:szCs w:val="12"/>
              </w:rPr>
            </w:pPr>
            <w:r w:rsidRPr="00E03673">
              <w:rPr>
                <w:rFonts w:ascii="Times New Roman" w:hAnsi="Times New Roman" w:cs="Times New Roman"/>
                <w:sz w:val="12"/>
                <w:szCs w:val="12"/>
              </w:rPr>
              <w:lastRenderedPageBreak/>
              <w:t>Администрация сельского поселения Серноводск муниципального района Сергиевский</w:t>
            </w:r>
          </w:p>
        </w:tc>
        <w:tc>
          <w:tcPr>
            <w:tcW w:w="749" w:type="pct"/>
            <w:vAlign w:val="center"/>
          </w:tcPr>
          <w:p w14:paraId="61386552" w14:textId="77777777" w:rsidR="00E03673" w:rsidRPr="00E03673" w:rsidRDefault="00E03673" w:rsidP="00E03673">
            <w:pPr>
              <w:autoSpaceDE w:val="0"/>
              <w:autoSpaceDN w:val="0"/>
              <w:adjustRightInd w:val="0"/>
              <w:spacing w:after="0" w:line="240" w:lineRule="auto"/>
              <w:jc w:val="center"/>
              <w:rPr>
                <w:rFonts w:ascii="Times New Roman" w:hAnsi="Times New Roman" w:cs="Times New Roman"/>
                <w:sz w:val="12"/>
                <w:szCs w:val="12"/>
                <w:highlight w:val="yellow"/>
              </w:rPr>
            </w:pPr>
            <w:r w:rsidRPr="00E03673">
              <w:rPr>
                <w:rFonts w:ascii="Times New Roman" w:hAnsi="Times New Roman" w:cs="Times New Roman"/>
                <w:sz w:val="12"/>
                <w:szCs w:val="12"/>
              </w:rPr>
              <w:t xml:space="preserve">Граждане Российской Федерации, проживающие на территории сельского поселения Серноводск муниципального района Сергиевский Самарской области, которые могут быть признаны в установленном порядке </w:t>
            </w:r>
            <w:r w:rsidRPr="00E03673">
              <w:rPr>
                <w:rFonts w:ascii="Times New Roman" w:hAnsi="Times New Roman" w:cs="Times New Roman"/>
                <w:sz w:val="12"/>
                <w:szCs w:val="12"/>
              </w:rPr>
              <w:lastRenderedPageBreak/>
              <w:t>малоимущими, и нуждающиеся в жилых помещениях муниципального жилищного фонда, предоставляемых по договорам социального найма</w:t>
            </w:r>
          </w:p>
        </w:tc>
        <w:tc>
          <w:tcPr>
            <w:tcW w:w="633" w:type="pct"/>
            <w:vAlign w:val="center"/>
          </w:tcPr>
          <w:p w14:paraId="4B93D933" w14:textId="77777777" w:rsidR="00E03673" w:rsidRPr="00E03673" w:rsidRDefault="00E03673" w:rsidP="00E03673">
            <w:pPr>
              <w:autoSpaceDE w:val="0"/>
              <w:autoSpaceDN w:val="0"/>
              <w:adjustRightInd w:val="0"/>
              <w:spacing w:after="0" w:line="240" w:lineRule="auto"/>
              <w:jc w:val="center"/>
              <w:rPr>
                <w:rFonts w:ascii="Times New Roman" w:hAnsi="Times New Roman" w:cs="Times New Roman"/>
                <w:sz w:val="12"/>
                <w:szCs w:val="12"/>
              </w:rPr>
            </w:pPr>
            <w:r w:rsidRPr="00E03673">
              <w:rPr>
                <w:rFonts w:ascii="Times New Roman" w:hAnsi="Times New Roman" w:cs="Times New Roman"/>
                <w:sz w:val="12"/>
                <w:szCs w:val="12"/>
              </w:rPr>
              <w:lastRenderedPageBreak/>
              <w:t>Бюджетные средства</w:t>
            </w:r>
          </w:p>
        </w:tc>
      </w:tr>
      <w:tr w:rsidR="00E03673" w:rsidRPr="00E03673" w14:paraId="5930B989" w14:textId="77777777" w:rsidTr="00E03673">
        <w:trPr>
          <w:trHeight w:val="70"/>
        </w:trPr>
        <w:tc>
          <w:tcPr>
            <w:tcW w:w="187" w:type="pct"/>
            <w:vAlign w:val="center"/>
          </w:tcPr>
          <w:p w14:paraId="60C7979D" w14:textId="77777777" w:rsidR="00E03673" w:rsidRPr="00E03673" w:rsidRDefault="00E03673" w:rsidP="00E03673">
            <w:pPr>
              <w:autoSpaceDE w:val="0"/>
              <w:autoSpaceDN w:val="0"/>
              <w:adjustRightInd w:val="0"/>
              <w:spacing w:after="0" w:line="240" w:lineRule="auto"/>
              <w:jc w:val="center"/>
              <w:rPr>
                <w:rFonts w:ascii="Times New Roman" w:hAnsi="Times New Roman" w:cs="Times New Roman"/>
                <w:b/>
                <w:sz w:val="12"/>
                <w:szCs w:val="12"/>
              </w:rPr>
            </w:pPr>
            <w:r w:rsidRPr="00E03673">
              <w:rPr>
                <w:rFonts w:ascii="Times New Roman" w:hAnsi="Times New Roman" w:cs="Times New Roman"/>
                <w:b/>
                <w:sz w:val="12"/>
                <w:szCs w:val="12"/>
              </w:rPr>
              <w:lastRenderedPageBreak/>
              <w:t>5</w:t>
            </w:r>
          </w:p>
        </w:tc>
        <w:tc>
          <w:tcPr>
            <w:tcW w:w="894" w:type="pct"/>
            <w:vAlign w:val="center"/>
          </w:tcPr>
          <w:p w14:paraId="6410471D" w14:textId="77777777" w:rsidR="00E03673" w:rsidRPr="00E03673" w:rsidRDefault="00E03673" w:rsidP="00E03673">
            <w:pPr>
              <w:spacing w:after="0" w:line="240" w:lineRule="auto"/>
              <w:jc w:val="center"/>
              <w:rPr>
                <w:rFonts w:ascii="Times New Roman" w:hAnsi="Times New Roman" w:cs="Times New Roman"/>
                <w:sz w:val="12"/>
                <w:szCs w:val="12"/>
              </w:rPr>
            </w:pPr>
            <w:r w:rsidRPr="00E03673">
              <w:rPr>
                <w:rFonts w:ascii="Times New Roman" w:hAnsi="Times New Roman" w:cs="Times New Roman"/>
                <w:sz w:val="12"/>
                <w:szCs w:val="12"/>
              </w:rPr>
              <w:t>Предоставление места для захоронения (под захоронения) умершего на кладбищах, находящихся в собственности муниципального образования либо на ином вещном праве</w:t>
            </w:r>
          </w:p>
        </w:tc>
        <w:tc>
          <w:tcPr>
            <w:tcW w:w="1656" w:type="pct"/>
            <w:vAlign w:val="center"/>
          </w:tcPr>
          <w:p w14:paraId="5F8515A6" w14:textId="77777777" w:rsidR="00E03673" w:rsidRPr="00E03673" w:rsidRDefault="007F3CFC" w:rsidP="00E03673">
            <w:pPr>
              <w:widowControl w:val="0"/>
              <w:autoSpaceDE w:val="0"/>
              <w:autoSpaceDN w:val="0"/>
              <w:adjustRightInd w:val="0"/>
              <w:spacing w:after="0" w:line="240" w:lineRule="auto"/>
              <w:jc w:val="center"/>
              <w:rPr>
                <w:rFonts w:ascii="Times New Roman" w:hAnsi="Times New Roman" w:cs="Times New Roman"/>
                <w:sz w:val="12"/>
                <w:szCs w:val="12"/>
              </w:rPr>
            </w:pPr>
            <w:hyperlink r:id="rId224" w:history="1">
              <w:r w:rsidR="00E03673" w:rsidRPr="00E03673">
                <w:rPr>
                  <w:rFonts w:ascii="Times New Roman" w:hAnsi="Times New Roman" w:cs="Times New Roman"/>
                  <w:sz w:val="12"/>
                  <w:szCs w:val="12"/>
                </w:rPr>
                <w:t>Конституция</w:t>
              </w:r>
            </w:hyperlink>
            <w:r w:rsidR="00E03673" w:rsidRPr="00E03673">
              <w:rPr>
                <w:rFonts w:ascii="Times New Roman" w:hAnsi="Times New Roman" w:cs="Times New Roman"/>
                <w:sz w:val="12"/>
                <w:szCs w:val="12"/>
              </w:rPr>
              <w:t xml:space="preserve"> Российской Федерации;</w:t>
            </w:r>
          </w:p>
          <w:p w14:paraId="0F9C73A6" w14:textId="77777777" w:rsidR="00E03673" w:rsidRPr="00E03673" w:rsidRDefault="00E03673" w:rsidP="00E03673">
            <w:pPr>
              <w:widowControl w:val="0"/>
              <w:autoSpaceDE w:val="0"/>
              <w:autoSpaceDN w:val="0"/>
              <w:adjustRightInd w:val="0"/>
              <w:spacing w:after="0" w:line="240" w:lineRule="auto"/>
              <w:jc w:val="center"/>
              <w:rPr>
                <w:rFonts w:ascii="Times New Roman" w:hAnsi="Times New Roman" w:cs="Times New Roman"/>
                <w:sz w:val="12"/>
                <w:szCs w:val="12"/>
              </w:rPr>
            </w:pPr>
            <w:r w:rsidRPr="00E03673">
              <w:rPr>
                <w:rFonts w:ascii="Times New Roman" w:hAnsi="Times New Roman" w:cs="Times New Roman"/>
                <w:sz w:val="12"/>
                <w:szCs w:val="12"/>
              </w:rPr>
              <w:t xml:space="preserve">Федеральный </w:t>
            </w:r>
            <w:hyperlink r:id="rId225" w:history="1">
              <w:r w:rsidRPr="00E03673">
                <w:rPr>
                  <w:rFonts w:ascii="Times New Roman" w:hAnsi="Times New Roman" w:cs="Times New Roman"/>
                  <w:sz w:val="12"/>
                  <w:szCs w:val="12"/>
                </w:rPr>
                <w:t>законом</w:t>
              </w:r>
            </w:hyperlink>
            <w:r w:rsidRPr="00E03673">
              <w:rPr>
                <w:rFonts w:ascii="Times New Roman" w:hAnsi="Times New Roman" w:cs="Times New Roman"/>
                <w:sz w:val="12"/>
                <w:szCs w:val="12"/>
              </w:rPr>
              <w:t xml:space="preserve"> от 06.10.2003 №131-ФЗ «Об общих принципах организации местного самоуправления в Российской Федерации»;</w:t>
            </w:r>
          </w:p>
          <w:p w14:paraId="000D61D4" w14:textId="77777777" w:rsidR="00E03673" w:rsidRPr="00E03673" w:rsidRDefault="00E03673" w:rsidP="00E03673">
            <w:pPr>
              <w:widowControl w:val="0"/>
              <w:autoSpaceDE w:val="0"/>
              <w:autoSpaceDN w:val="0"/>
              <w:adjustRightInd w:val="0"/>
              <w:spacing w:after="0" w:line="240" w:lineRule="auto"/>
              <w:jc w:val="center"/>
              <w:rPr>
                <w:rFonts w:ascii="Times New Roman" w:hAnsi="Times New Roman" w:cs="Times New Roman"/>
                <w:sz w:val="12"/>
                <w:szCs w:val="12"/>
              </w:rPr>
            </w:pPr>
            <w:r w:rsidRPr="00E03673">
              <w:rPr>
                <w:rFonts w:ascii="Times New Roman" w:hAnsi="Times New Roman" w:cs="Times New Roman"/>
                <w:sz w:val="12"/>
                <w:szCs w:val="12"/>
              </w:rPr>
              <w:t xml:space="preserve">Федеральный </w:t>
            </w:r>
            <w:hyperlink r:id="rId226" w:history="1">
              <w:r w:rsidRPr="00E03673">
                <w:rPr>
                  <w:rFonts w:ascii="Times New Roman" w:hAnsi="Times New Roman" w:cs="Times New Roman"/>
                  <w:sz w:val="12"/>
                  <w:szCs w:val="12"/>
                </w:rPr>
                <w:t>закон</w:t>
              </w:r>
            </w:hyperlink>
            <w:r w:rsidRPr="00E03673">
              <w:rPr>
                <w:rFonts w:ascii="Times New Roman" w:hAnsi="Times New Roman" w:cs="Times New Roman"/>
                <w:sz w:val="12"/>
                <w:szCs w:val="12"/>
              </w:rPr>
              <w:t xml:space="preserve"> от 27.07.2010 №210-ФЗ «Об организации предоставления государственных и муниципальных услуг»;</w:t>
            </w:r>
          </w:p>
          <w:p w14:paraId="1C6EB02D" w14:textId="77777777" w:rsidR="00E03673" w:rsidRPr="00E03673" w:rsidRDefault="00E03673" w:rsidP="00E03673">
            <w:pPr>
              <w:widowControl w:val="0"/>
              <w:autoSpaceDE w:val="0"/>
              <w:autoSpaceDN w:val="0"/>
              <w:adjustRightInd w:val="0"/>
              <w:spacing w:after="0" w:line="240" w:lineRule="auto"/>
              <w:jc w:val="center"/>
              <w:rPr>
                <w:rFonts w:ascii="Times New Roman" w:hAnsi="Times New Roman" w:cs="Times New Roman"/>
                <w:sz w:val="12"/>
                <w:szCs w:val="12"/>
              </w:rPr>
            </w:pPr>
            <w:r w:rsidRPr="00E03673">
              <w:rPr>
                <w:rFonts w:ascii="Times New Roman" w:hAnsi="Times New Roman" w:cs="Times New Roman"/>
                <w:sz w:val="12"/>
                <w:szCs w:val="12"/>
              </w:rPr>
              <w:t xml:space="preserve">Федеральный </w:t>
            </w:r>
            <w:hyperlink r:id="rId227" w:history="1">
              <w:r w:rsidRPr="00E03673">
                <w:rPr>
                  <w:rFonts w:ascii="Times New Roman" w:hAnsi="Times New Roman" w:cs="Times New Roman"/>
                  <w:sz w:val="12"/>
                  <w:szCs w:val="12"/>
                </w:rPr>
                <w:t>закон</w:t>
              </w:r>
            </w:hyperlink>
            <w:r w:rsidRPr="00E03673">
              <w:rPr>
                <w:rFonts w:ascii="Times New Roman" w:hAnsi="Times New Roman" w:cs="Times New Roman"/>
                <w:sz w:val="12"/>
                <w:szCs w:val="12"/>
              </w:rPr>
              <w:t xml:space="preserve"> от 12.01.1996 №8-ФЗ «О погребении и похоронном деле»;</w:t>
            </w:r>
            <w:r w:rsidRPr="00E03673">
              <w:rPr>
                <w:rFonts w:ascii="Times New Roman" w:hAnsi="Times New Roman" w:cs="Times New Roman"/>
                <w:sz w:val="12"/>
                <w:szCs w:val="12"/>
              </w:rPr>
              <w:softHyphen/>
            </w:r>
            <w:r w:rsidRPr="00E03673">
              <w:rPr>
                <w:rFonts w:ascii="Times New Roman" w:hAnsi="Times New Roman" w:cs="Times New Roman"/>
                <w:sz w:val="12"/>
                <w:szCs w:val="12"/>
              </w:rPr>
              <w:softHyphen/>
            </w:r>
            <w:r w:rsidRPr="00E03673">
              <w:rPr>
                <w:rFonts w:ascii="Times New Roman" w:hAnsi="Times New Roman" w:cs="Times New Roman"/>
                <w:sz w:val="12"/>
                <w:szCs w:val="12"/>
              </w:rPr>
              <w:softHyphen/>
            </w:r>
          </w:p>
          <w:p w14:paraId="5D695DA1" w14:textId="77777777" w:rsidR="00E03673" w:rsidRPr="00E03673" w:rsidRDefault="00E03673" w:rsidP="00E03673">
            <w:pPr>
              <w:widowControl w:val="0"/>
              <w:autoSpaceDE w:val="0"/>
              <w:autoSpaceDN w:val="0"/>
              <w:adjustRightInd w:val="0"/>
              <w:spacing w:after="0" w:line="240" w:lineRule="auto"/>
              <w:jc w:val="center"/>
              <w:rPr>
                <w:rFonts w:ascii="Times New Roman" w:eastAsia="Calibri" w:hAnsi="Times New Roman" w:cs="Times New Roman"/>
                <w:color w:val="00B050"/>
                <w:sz w:val="12"/>
                <w:szCs w:val="12"/>
              </w:rPr>
            </w:pPr>
            <w:r w:rsidRPr="00E03673">
              <w:rPr>
                <w:rFonts w:ascii="Times New Roman" w:eastAsia="Calibri" w:hAnsi="Times New Roman" w:cs="Times New Roman"/>
                <w:sz w:val="12"/>
                <w:szCs w:val="12"/>
              </w:rPr>
              <w:t>ГОСТ Р 53107 – 2008 (утвержден приказом Ростехрегулирования от 18.12.2008 № 516-ст) «Услуги бытовые, услуги ритуальные» (в части применения до 01.01.2016);</w:t>
            </w:r>
          </w:p>
          <w:p w14:paraId="2E39C234" w14:textId="77777777" w:rsidR="00E03673" w:rsidRPr="00E03673" w:rsidRDefault="00E03673" w:rsidP="00E03673">
            <w:pPr>
              <w:autoSpaceDE w:val="0"/>
              <w:autoSpaceDN w:val="0"/>
              <w:adjustRightInd w:val="0"/>
              <w:spacing w:after="0" w:line="240" w:lineRule="auto"/>
              <w:jc w:val="center"/>
              <w:rPr>
                <w:rFonts w:ascii="Times New Roman" w:hAnsi="Times New Roman" w:cs="Times New Roman"/>
                <w:sz w:val="12"/>
                <w:szCs w:val="12"/>
              </w:rPr>
            </w:pPr>
            <w:r w:rsidRPr="00E03673">
              <w:rPr>
                <w:rFonts w:ascii="Times New Roman" w:hAnsi="Times New Roman" w:cs="Times New Roman"/>
                <w:sz w:val="12"/>
                <w:szCs w:val="12"/>
              </w:rPr>
              <w:t>ГОСТ 32609-2014 «Услуги бытовые. Услуги ритуальные. Термины и определения», применяется с 01.01.2016;</w:t>
            </w:r>
          </w:p>
          <w:p w14:paraId="78DC2120" w14:textId="77777777" w:rsidR="00E03673" w:rsidRPr="00E03673" w:rsidRDefault="00E03673" w:rsidP="00E03673">
            <w:pPr>
              <w:spacing w:after="0" w:line="240" w:lineRule="auto"/>
              <w:jc w:val="center"/>
              <w:rPr>
                <w:rFonts w:ascii="Times New Roman" w:eastAsia="Calibri" w:hAnsi="Times New Roman" w:cs="Times New Roman"/>
                <w:sz w:val="12"/>
                <w:szCs w:val="12"/>
              </w:rPr>
            </w:pPr>
            <w:r w:rsidRPr="00E03673">
              <w:rPr>
                <w:rFonts w:ascii="Times New Roman" w:eastAsia="Calibri" w:hAnsi="Times New Roman" w:cs="Times New Roman"/>
                <w:sz w:val="12"/>
                <w:szCs w:val="12"/>
              </w:rPr>
              <w:t>СанПиН 2.1.2882-11 «Гигиенические требования к размещению, устройству и содержанию кладбищ, зданий и сооружений</w:t>
            </w:r>
            <w:hyperlink r:id="rId228" w:anchor="YANDEX_1" w:history="1"/>
            <w:r w:rsidRPr="00E03673">
              <w:rPr>
                <w:rFonts w:ascii="Times New Roman" w:eastAsia="Calibri" w:hAnsi="Times New Roman" w:cs="Times New Roman"/>
                <w:sz w:val="12"/>
                <w:szCs w:val="12"/>
              </w:rPr>
              <w:t xml:space="preserve"> похоронного назначения»;</w:t>
            </w:r>
          </w:p>
          <w:p w14:paraId="2FEFB978" w14:textId="6CB5FA4B" w:rsidR="00E03673" w:rsidRPr="00E03673" w:rsidRDefault="007F3CFC" w:rsidP="00E03673">
            <w:pPr>
              <w:widowControl w:val="0"/>
              <w:autoSpaceDE w:val="0"/>
              <w:autoSpaceDN w:val="0"/>
              <w:adjustRightInd w:val="0"/>
              <w:spacing w:after="0" w:line="240" w:lineRule="auto"/>
              <w:jc w:val="center"/>
              <w:rPr>
                <w:rFonts w:ascii="Times New Roman" w:hAnsi="Times New Roman" w:cs="Times New Roman"/>
                <w:sz w:val="12"/>
                <w:szCs w:val="12"/>
              </w:rPr>
            </w:pPr>
            <w:hyperlink r:id="rId229" w:history="1">
              <w:r w:rsidR="00E03673" w:rsidRPr="00E03673">
                <w:rPr>
                  <w:rFonts w:ascii="Times New Roman" w:hAnsi="Times New Roman" w:cs="Times New Roman"/>
                  <w:sz w:val="12"/>
                  <w:szCs w:val="12"/>
                </w:rPr>
                <w:t>Устав</w:t>
              </w:r>
            </w:hyperlink>
            <w:r w:rsidR="00E03673" w:rsidRPr="00E03673">
              <w:rPr>
                <w:rFonts w:ascii="Times New Roman" w:hAnsi="Times New Roman" w:cs="Times New Roman"/>
                <w:sz w:val="12"/>
                <w:szCs w:val="12"/>
              </w:rPr>
              <w:t xml:space="preserve"> сельского поселения Серноводск муниципально</w:t>
            </w:r>
            <w:r w:rsidR="00E03673">
              <w:rPr>
                <w:rFonts w:ascii="Times New Roman" w:hAnsi="Times New Roman" w:cs="Times New Roman"/>
                <w:sz w:val="12"/>
                <w:szCs w:val="12"/>
              </w:rPr>
              <w:t xml:space="preserve">го района Сергиевский Самарской </w:t>
            </w:r>
            <w:r w:rsidR="00E03673" w:rsidRPr="00E03673">
              <w:rPr>
                <w:rFonts w:ascii="Times New Roman" w:hAnsi="Times New Roman" w:cs="Times New Roman"/>
                <w:sz w:val="12"/>
                <w:szCs w:val="12"/>
              </w:rPr>
              <w:t>области.</w:t>
            </w:r>
          </w:p>
        </w:tc>
        <w:tc>
          <w:tcPr>
            <w:tcW w:w="882" w:type="pct"/>
            <w:vAlign w:val="center"/>
          </w:tcPr>
          <w:p w14:paraId="1AAAF95A" w14:textId="77777777" w:rsidR="00E03673" w:rsidRPr="00E03673" w:rsidRDefault="00E03673" w:rsidP="00E03673">
            <w:pPr>
              <w:autoSpaceDE w:val="0"/>
              <w:autoSpaceDN w:val="0"/>
              <w:adjustRightInd w:val="0"/>
              <w:spacing w:after="0" w:line="240" w:lineRule="auto"/>
              <w:jc w:val="center"/>
              <w:rPr>
                <w:rFonts w:ascii="Times New Roman" w:hAnsi="Times New Roman" w:cs="Times New Roman"/>
                <w:sz w:val="12"/>
                <w:szCs w:val="12"/>
              </w:rPr>
            </w:pPr>
            <w:r w:rsidRPr="00E03673">
              <w:rPr>
                <w:rFonts w:ascii="Times New Roman" w:hAnsi="Times New Roman" w:cs="Times New Roman"/>
                <w:sz w:val="12"/>
                <w:szCs w:val="12"/>
              </w:rPr>
              <w:t>Администрация сельского поселения Серноводск муниципального района Сергиевский</w:t>
            </w:r>
          </w:p>
        </w:tc>
        <w:tc>
          <w:tcPr>
            <w:tcW w:w="749" w:type="pct"/>
            <w:vAlign w:val="center"/>
          </w:tcPr>
          <w:p w14:paraId="2C2CB37C" w14:textId="77777777" w:rsidR="00E03673" w:rsidRPr="00E03673" w:rsidRDefault="00E03673" w:rsidP="00E03673">
            <w:pPr>
              <w:spacing w:after="0" w:line="240" w:lineRule="auto"/>
              <w:jc w:val="center"/>
              <w:rPr>
                <w:rFonts w:ascii="Times New Roman" w:hAnsi="Times New Roman" w:cs="Times New Roman"/>
                <w:sz w:val="12"/>
                <w:szCs w:val="12"/>
              </w:rPr>
            </w:pPr>
            <w:r w:rsidRPr="00E03673">
              <w:rPr>
                <w:rFonts w:ascii="Times New Roman" w:hAnsi="Times New Roman" w:cs="Times New Roman"/>
                <w:sz w:val="12"/>
                <w:szCs w:val="12"/>
              </w:rPr>
              <w:t>Физическое или юридическое лицо, принявшее на себя обязательства по захоронению</w:t>
            </w:r>
          </w:p>
        </w:tc>
        <w:tc>
          <w:tcPr>
            <w:tcW w:w="633" w:type="pct"/>
            <w:vAlign w:val="center"/>
          </w:tcPr>
          <w:p w14:paraId="49EE61F4" w14:textId="77777777" w:rsidR="00E03673" w:rsidRPr="00E03673" w:rsidRDefault="00E03673" w:rsidP="00E03673">
            <w:pPr>
              <w:autoSpaceDE w:val="0"/>
              <w:autoSpaceDN w:val="0"/>
              <w:adjustRightInd w:val="0"/>
              <w:spacing w:after="0" w:line="240" w:lineRule="auto"/>
              <w:jc w:val="center"/>
              <w:rPr>
                <w:rFonts w:ascii="Times New Roman" w:hAnsi="Times New Roman" w:cs="Times New Roman"/>
                <w:sz w:val="12"/>
                <w:szCs w:val="12"/>
              </w:rPr>
            </w:pPr>
            <w:r w:rsidRPr="00E03673">
              <w:rPr>
                <w:rFonts w:ascii="Times New Roman" w:hAnsi="Times New Roman" w:cs="Times New Roman"/>
                <w:sz w:val="12"/>
                <w:szCs w:val="12"/>
              </w:rPr>
              <w:t>Бюджетные средства</w:t>
            </w:r>
          </w:p>
        </w:tc>
      </w:tr>
      <w:tr w:rsidR="00E03673" w:rsidRPr="00E03673" w14:paraId="59A6CEC4" w14:textId="77777777" w:rsidTr="00E03673">
        <w:trPr>
          <w:trHeight w:val="1071"/>
        </w:trPr>
        <w:tc>
          <w:tcPr>
            <w:tcW w:w="187" w:type="pct"/>
            <w:vAlign w:val="center"/>
          </w:tcPr>
          <w:p w14:paraId="3D4AAC30" w14:textId="77777777" w:rsidR="00E03673" w:rsidRPr="00E03673" w:rsidRDefault="00E03673" w:rsidP="00E03673">
            <w:pPr>
              <w:autoSpaceDE w:val="0"/>
              <w:autoSpaceDN w:val="0"/>
              <w:adjustRightInd w:val="0"/>
              <w:spacing w:after="0" w:line="240" w:lineRule="auto"/>
              <w:jc w:val="center"/>
              <w:rPr>
                <w:rFonts w:ascii="Times New Roman" w:hAnsi="Times New Roman" w:cs="Times New Roman"/>
                <w:b/>
                <w:sz w:val="12"/>
                <w:szCs w:val="12"/>
              </w:rPr>
            </w:pPr>
            <w:r w:rsidRPr="00E03673">
              <w:rPr>
                <w:rFonts w:ascii="Times New Roman" w:hAnsi="Times New Roman" w:cs="Times New Roman"/>
                <w:b/>
                <w:sz w:val="12"/>
                <w:szCs w:val="12"/>
              </w:rPr>
              <w:t>6</w:t>
            </w:r>
          </w:p>
        </w:tc>
        <w:tc>
          <w:tcPr>
            <w:tcW w:w="894" w:type="pct"/>
            <w:vAlign w:val="center"/>
          </w:tcPr>
          <w:p w14:paraId="74BC8B18" w14:textId="77777777" w:rsidR="00E03673" w:rsidRPr="00E03673" w:rsidRDefault="00E03673" w:rsidP="00E03673">
            <w:pPr>
              <w:spacing w:after="0" w:line="240" w:lineRule="auto"/>
              <w:jc w:val="center"/>
              <w:rPr>
                <w:rFonts w:ascii="Times New Roman" w:hAnsi="Times New Roman" w:cs="Times New Roman"/>
                <w:sz w:val="12"/>
                <w:szCs w:val="12"/>
              </w:rPr>
            </w:pPr>
            <w:r w:rsidRPr="00E03673">
              <w:rPr>
                <w:rFonts w:ascii="Times New Roman" w:hAnsi="Times New Roman" w:cs="Times New Roman"/>
                <w:sz w:val="12"/>
                <w:szCs w:val="12"/>
              </w:rPr>
              <w:t>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w:t>
            </w:r>
          </w:p>
        </w:tc>
        <w:tc>
          <w:tcPr>
            <w:tcW w:w="1656" w:type="pct"/>
            <w:vAlign w:val="center"/>
          </w:tcPr>
          <w:p w14:paraId="003119E0" w14:textId="0FDB09F2" w:rsidR="00E03673" w:rsidRPr="00E03673" w:rsidRDefault="007F3CFC" w:rsidP="00E03673">
            <w:pPr>
              <w:widowControl w:val="0"/>
              <w:autoSpaceDE w:val="0"/>
              <w:autoSpaceDN w:val="0"/>
              <w:adjustRightInd w:val="0"/>
              <w:spacing w:after="0" w:line="240" w:lineRule="auto"/>
              <w:jc w:val="center"/>
              <w:rPr>
                <w:rFonts w:ascii="Times New Roman" w:hAnsi="Times New Roman" w:cs="Times New Roman"/>
                <w:sz w:val="12"/>
                <w:szCs w:val="12"/>
              </w:rPr>
            </w:pPr>
            <w:hyperlink r:id="rId230" w:history="1">
              <w:r w:rsidR="00E03673" w:rsidRPr="00E03673">
                <w:rPr>
                  <w:rFonts w:ascii="Times New Roman" w:hAnsi="Times New Roman" w:cs="Times New Roman"/>
                  <w:sz w:val="12"/>
                  <w:szCs w:val="12"/>
                </w:rPr>
                <w:t>Конституция</w:t>
              </w:r>
            </w:hyperlink>
            <w:r w:rsidR="00E03673" w:rsidRPr="00E03673">
              <w:rPr>
                <w:rFonts w:ascii="Times New Roman" w:hAnsi="Times New Roman" w:cs="Times New Roman"/>
                <w:sz w:val="12"/>
                <w:szCs w:val="12"/>
              </w:rPr>
              <w:t xml:space="preserve"> Российской Федерации;</w:t>
            </w:r>
          </w:p>
          <w:p w14:paraId="76BA471E" w14:textId="77777777" w:rsidR="00E03673" w:rsidRPr="00E03673" w:rsidRDefault="00E03673" w:rsidP="00E03673">
            <w:pPr>
              <w:spacing w:after="0" w:line="240" w:lineRule="auto"/>
              <w:jc w:val="center"/>
              <w:rPr>
                <w:rFonts w:ascii="Times New Roman" w:hAnsi="Times New Roman" w:cs="Times New Roman"/>
                <w:sz w:val="12"/>
                <w:szCs w:val="12"/>
              </w:rPr>
            </w:pPr>
            <w:r w:rsidRPr="00E03673">
              <w:rPr>
                <w:rFonts w:ascii="Times New Roman" w:hAnsi="Times New Roman" w:cs="Times New Roman"/>
                <w:sz w:val="12"/>
                <w:szCs w:val="12"/>
              </w:rPr>
              <w:t xml:space="preserve">Трудовой </w:t>
            </w:r>
            <w:hyperlink r:id="rId231" w:history="1">
              <w:r w:rsidRPr="00E03673">
                <w:rPr>
                  <w:rFonts w:ascii="Times New Roman" w:hAnsi="Times New Roman" w:cs="Times New Roman"/>
                  <w:sz w:val="12"/>
                  <w:szCs w:val="12"/>
                </w:rPr>
                <w:t>кодекс</w:t>
              </w:r>
            </w:hyperlink>
            <w:r w:rsidRPr="00E03673">
              <w:rPr>
                <w:rFonts w:ascii="Times New Roman" w:hAnsi="Times New Roman" w:cs="Times New Roman"/>
                <w:sz w:val="12"/>
                <w:szCs w:val="12"/>
              </w:rPr>
              <w:t xml:space="preserve"> Российской Федерации;</w:t>
            </w:r>
          </w:p>
          <w:p w14:paraId="63473233" w14:textId="1F17C68C" w:rsidR="00E03673" w:rsidRPr="00E03673" w:rsidRDefault="00E03673" w:rsidP="00E03673">
            <w:pPr>
              <w:spacing w:after="0" w:line="240" w:lineRule="auto"/>
              <w:jc w:val="center"/>
              <w:rPr>
                <w:rFonts w:ascii="Times New Roman" w:hAnsi="Times New Roman" w:cs="Times New Roman"/>
                <w:sz w:val="12"/>
                <w:szCs w:val="12"/>
              </w:rPr>
            </w:pPr>
            <w:r w:rsidRPr="00E03673">
              <w:rPr>
                <w:rFonts w:ascii="Times New Roman" w:hAnsi="Times New Roman" w:cs="Times New Roman"/>
                <w:sz w:val="12"/>
                <w:szCs w:val="12"/>
              </w:rPr>
              <w:t>Федеральный закон от 06.10.2003г. № 131-ФЗ «Об общих принципах организации местного самоуправления в Российской Федерации»;</w:t>
            </w:r>
          </w:p>
          <w:p w14:paraId="3D5DB0C2" w14:textId="6E28ABFE" w:rsidR="00E03673" w:rsidRPr="00E03673" w:rsidRDefault="00E03673" w:rsidP="00E03673">
            <w:pPr>
              <w:spacing w:after="0" w:line="240" w:lineRule="auto"/>
              <w:jc w:val="center"/>
              <w:rPr>
                <w:rFonts w:ascii="Times New Roman" w:hAnsi="Times New Roman" w:cs="Times New Roman"/>
                <w:sz w:val="12"/>
                <w:szCs w:val="12"/>
              </w:rPr>
            </w:pPr>
            <w:r w:rsidRPr="00E03673">
              <w:rPr>
                <w:rFonts w:ascii="Times New Roman" w:hAnsi="Times New Roman" w:cs="Times New Roman"/>
                <w:sz w:val="12"/>
                <w:szCs w:val="12"/>
              </w:rPr>
              <w:t xml:space="preserve">Федеральный </w:t>
            </w:r>
            <w:hyperlink r:id="rId232" w:history="1">
              <w:r w:rsidRPr="00E03673">
                <w:rPr>
                  <w:rFonts w:ascii="Times New Roman" w:hAnsi="Times New Roman" w:cs="Times New Roman"/>
                  <w:sz w:val="12"/>
                  <w:szCs w:val="12"/>
                </w:rPr>
                <w:t>закон</w:t>
              </w:r>
            </w:hyperlink>
            <w:r w:rsidRPr="00E03673">
              <w:rPr>
                <w:rFonts w:ascii="Times New Roman" w:hAnsi="Times New Roman" w:cs="Times New Roman"/>
                <w:sz w:val="12"/>
                <w:szCs w:val="12"/>
              </w:rPr>
              <w:t xml:space="preserve"> от 27.07.2010г.  №210-ФЗ "Об организации предоставления государственных и муниципальных услуг".</w:t>
            </w:r>
          </w:p>
        </w:tc>
        <w:tc>
          <w:tcPr>
            <w:tcW w:w="882" w:type="pct"/>
            <w:vAlign w:val="center"/>
          </w:tcPr>
          <w:p w14:paraId="4E52E156" w14:textId="77777777" w:rsidR="00E03673" w:rsidRPr="00E03673" w:rsidRDefault="00E03673" w:rsidP="00E03673">
            <w:pPr>
              <w:autoSpaceDE w:val="0"/>
              <w:autoSpaceDN w:val="0"/>
              <w:adjustRightInd w:val="0"/>
              <w:spacing w:after="0" w:line="240" w:lineRule="auto"/>
              <w:jc w:val="center"/>
              <w:rPr>
                <w:rFonts w:ascii="Times New Roman" w:hAnsi="Times New Roman" w:cs="Times New Roman"/>
                <w:sz w:val="12"/>
                <w:szCs w:val="12"/>
              </w:rPr>
            </w:pPr>
            <w:r w:rsidRPr="00E03673">
              <w:rPr>
                <w:rFonts w:ascii="Times New Roman" w:hAnsi="Times New Roman" w:cs="Times New Roman"/>
                <w:sz w:val="12"/>
                <w:szCs w:val="12"/>
              </w:rPr>
              <w:t>Администрация сельского поселения Серноводск муниципального района Сергиевский</w:t>
            </w:r>
          </w:p>
        </w:tc>
        <w:tc>
          <w:tcPr>
            <w:tcW w:w="749" w:type="pct"/>
            <w:vAlign w:val="center"/>
          </w:tcPr>
          <w:p w14:paraId="5C9B786E" w14:textId="77777777" w:rsidR="00E03673" w:rsidRPr="00E03673" w:rsidRDefault="00E03673" w:rsidP="00E03673">
            <w:pPr>
              <w:spacing w:after="0" w:line="240" w:lineRule="auto"/>
              <w:jc w:val="center"/>
              <w:rPr>
                <w:rFonts w:ascii="Times New Roman" w:hAnsi="Times New Roman" w:cs="Times New Roman"/>
                <w:sz w:val="12"/>
                <w:szCs w:val="12"/>
              </w:rPr>
            </w:pPr>
            <w:r w:rsidRPr="00E03673">
              <w:rPr>
                <w:rFonts w:ascii="Times New Roman" w:hAnsi="Times New Roman" w:cs="Times New Roman"/>
                <w:sz w:val="12"/>
                <w:szCs w:val="12"/>
              </w:rPr>
              <w:t>Работодатели - физические лица, не являющиеся индивидуальными предпринимателями, заключившие трудовой договор с работником (работниками)</w:t>
            </w:r>
          </w:p>
        </w:tc>
        <w:tc>
          <w:tcPr>
            <w:tcW w:w="633" w:type="pct"/>
            <w:vAlign w:val="center"/>
          </w:tcPr>
          <w:p w14:paraId="53680C25" w14:textId="77777777" w:rsidR="00E03673" w:rsidRPr="00E03673" w:rsidRDefault="00E03673" w:rsidP="00E03673">
            <w:pPr>
              <w:autoSpaceDE w:val="0"/>
              <w:autoSpaceDN w:val="0"/>
              <w:adjustRightInd w:val="0"/>
              <w:spacing w:after="0" w:line="240" w:lineRule="auto"/>
              <w:jc w:val="center"/>
              <w:rPr>
                <w:rFonts w:ascii="Times New Roman" w:hAnsi="Times New Roman" w:cs="Times New Roman"/>
                <w:sz w:val="12"/>
                <w:szCs w:val="12"/>
              </w:rPr>
            </w:pPr>
            <w:r w:rsidRPr="00E03673">
              <w:rPr>
                <w:rFonts w:ascii="Times New Roman" w:hAnsi="Times New Roman" w:cs="Times New Roman"/>
                <w:sz w:val="12"/>
                <w:szCs w:val="12"/>
              </w:rPr>
              <w:t>Бюджетные средства</w:t>
            </w:r>
          </w:p>
        </w:tc>
      </w:tr>
      <w:tr w:rsidR="00E03673" w:rsidRPr="00E03673" w14:paraId="3D6C3D78" w14:textId="77777777" w:rsidTr="00E03673">
        <w:trPr>
          <w:trHeight w:val="1071"/>
        </w:trPr>
        <w:tc>
          <w:tcPr>
            <w:tcW w:w="187" w:type="pct"/>
            <w:vAlign w:val="center"/>
          </w:tcPr>
          <w:p w14:paraId="6F57218C" w14:textId="77777777" w:rsidR="00E03673" w:rsidRPr="00E03673" w:rsidRDefault="00E03673" w:rsidP="00E03673">
            <w:pPr>
              <w:autoSpaceDE w:val="0"/>
              <w:autoSpaceDN w:val="0"/>
              <w:adjustRightInd w:val="0"/>
              <w:spacing w:after="0" w:line="240" w:lineRule="auto"/>
              <w:jc w:val="center"/>
              <w:rPr>
                <w:rFonts w:ascii="Times New Roman" w:hAnsi="Times New Roman" w:cs="Times New Roman"/>
                <w:b/>
                <w:sz w:val="12"/>
                <w:szCs w:val="12"/>
              </w:rPr>
            </w:pPr>
            <w:r w:rsidRPr="00E03673">
              <w:rPr>
                <w:rFonts w:ascii="Times New Roman" w:hAnsi="Times New Roman" w:cs="Times New Roman"/>
                <w:b/>
                <w:sz w:val="12"/>
                <w:szCs w:val="12"/>
              </w:rPr>
              <w:lastRenderedPageBreak/>
              <w:t>7</w:t>
            </w:r>
          </w:p>
        </w:tc>
        <w:tc>
          <w:tcPr>
            <w:tcW w:w="894" w:type="pct"/>
            <w:vAlign w:val="center"/>
          </w:tcPr>
          <w:p w14:paraId="7CAEEAB9" w14:textId="77777777" w:rsidR="00E03673" w:rsidRPr="00E03673" w:rsidRDefault="00E03673" w:rsidP="00E03673">
            <w:pPr>
              <w:spacing w:after="0" w:line="240" w:lineRule="auto"/>
              <w:jc w:val="center"/>
              <w:rPr>
                <w:rFonts w:ascii="Times New Roman" w:hAnsi="Times New Roman" w:cs="Times New Roman"/>
                <w:sz w:val="12"/>
                <w:szCs w:val="12"/>
              </w:rPr>
            </w:pPr>
            <w:r w:rsidRPr="00E03673">
              <w:rPr>
                <w:rFonts w:ascii="Times New Roman" w:hAnsi="Times New Roman" w:cs="Times New Roman"/>
                <w:sz w:val="12"/>
                <w:szCs w:val="12"/>
              </w:rPr>
              <w:t>Предоставление разрешения на условно разрешенный вид использования земельного участка или объекта капитального  строительства</w:t>
            </w:r>
          </w:p>
        </w:tc>
        <w:tc>
          <w:tcPr>
            <w:tcW w:w="1656" w:type="pct"/>
            <w:vAlign w:val="center"/>
          </w:tcPr>
          <w:p w14:paraId="5D6FA694" w14:textId="295B25E3" w:rsidR="00E03673" w:rsidRPr="00E03673" w:rsidRDefault="00E03673" w:rsidP="00E03673">
            <w:pPr>
              <w:spacing w:after="0" w:line="240" w:lineRule="auto"/>
              <w:jc w:val="center"/>
              <w:rPr>
                <w:rFonts w:ascii="Times New Roman" w:hAnsi="Times New Roman" w:cs="Times New Roman"/>
                <w:sz w:val="12"/>
                <w:szCs w:val="12"/>
              </w:rPr>
            </w:pPr>
            <w:r w:rsidRPr="00E03673">
              <w:rPr>
                <w:rFonts w:ascii="Times New Roman" w:hAnsi="Times New Roman" w:cs="Times New Roman"/>
                <w:sz w:val="12"/>
                <w:szCs w:val="12"/>
              </w:rPr>
              <w:t>- Федеральный закон от 06.10.2003г. № 131-ФЗ «Об общих принципах организации местного самоуправления в Российской Федерации»;</w:t>
            </w:r>
          </w:p>
          <w:p w14:paraId="1F5660D9" w14:textId="77777777" w:rsidR="00E03673" w:rsidRPr="00E03673" w:rsidRDefault="00E03673" w:rsidP="00E03673">
            <w:pPr>
              <w:spacing w:after="0" w:line="240" w:lineRule="auto"/>
              <w:jc w:val="center"/>
              <w:rPr>
                <w:rFonts w:ascii="Times New Roman" w:hAnsi="Times New Roman" w:cs="Times New Roman"/>
                <w:sz w:val="12"/>
                <w:szCs w:val="12"/>
              </w:rPr>
            </w:pPr>
            <w:r w:rsidRPr="00E03673">
              <w:rPr>
                <w:rFonts w:ascii="Times New Roman" w:hAnsi="Times New Roman" w:cs="Times New Roman"/>
                <w:sz w:val="12"/>
                <w:szCs w:val="12"/>
              </w:rPr>
              <w:t>- Градостроительный кодекс Российской Федерации;</w:t>
            </w:r>
          </w:p>
          <w:p w14:paraId="4FCE1995" w14:textId="77777777" w:rsidR="00E03673" w:rsidRPr="00E03673" w:rsidRDefault="00E03673" w:rsidP="00E03673">
            <w:pPr>
              <w:spacing w:after="0" w:line="240" w:lineRule="auto"/>
              <w:jc w:val="center"/>
              <w:rPr>
                <w:rFonts w:ascii="Times New Roman" w:hAnsi="Times New Roman" w:cs="Times New Roman"/>
                <w:sz w:val="12"/>
                <w:szCs w:val="12"/>
              </w:rPr>
            </w:pPr>
            <w:r w:rsidRPr="00E03673">
              <w:rPr>
                <w:rFonts w:ascii="Times New Roman" w:hAnsi="Times New Roman" w:cs="Times New Roman"/>
                <w:sz w:val="12"/>
                <w:szCs w:val="12"/>
              </w:rPr>
              <w:t>- Решение Собрания Представителей сельского поселения Серноводск муниципального района Сергиевский «Об утверждении Порядка организации и проведения публичных слушаний по вопросам градостроительной деятельности в городском поселении Серноводск муниципального района Сергиевский».</w:t>
            </w:r>
          </w:p>
        </w:tc>
        <w:tc>
          <w:tcPr>
            <w:tcW w:w="882" w:type="pct"/>
            <w:vAlign w:val="center"/>
          </w:tcPr>
          <w:p w14:paraId="30B83E2C" w14:textId="77777777" w:rsidR="00E03673" w:rsidRPr="00E03673" w:rsidRDefault="00E03673" w:rsidP="00E03673">
            <w:pPr>
              <w:autoSpaceDE w:val="0"/>
              <w:autoSpaceDN w:val="0"/>
              <w:adjustRightInd w:val="0"/>
              <w:spacing w:after="0" w:line="240" w:lineRule="auto"/>
              <w:jc w:val="center"/>
              <w:rPr>
                <w:rFonts w:ascii="Times New Roman" w:hAnsi="Times New Roman" w:cs="Times New Roman"/>
                <w:sz w:val="12"/>
                <w:szCs w:val="12"/>
              </w:rPr>
            </w:pPr>
            <w:r w:rsidRPr="00E03673">
              <w:rPr>
                <w:rFonts w:ascii="Times New Roman" w:hAnsi="Times New Roman" w:cs="Times New Roman"/>
                <w:sz w:val="12"/>
                <w:szCs w:val="12"/>
              </w:rPr>
              <w:t>Администрация сельского  поселения Серноводск муниципального района Сергиевский</w:t>
            </w:r>
          </w:p>
        </w:tc>
        <w:tc>
          <w:tcPr>
            <w:tcW w:w="749" w:type="pct"/>
            <w:vAlign w:val="center"/>
          </w:tcPr>
          <w:p w14:paraId="2735FE0B" w14:textId="77777777" w:rsidR="00E03673" w:rsidRPr="00E03673" w:rsidRDefault="00E03673" w:rsidP="00E03673">
            <w:pPr>
              <w:spacing w:after="0" w:line="240" w:lineRule="auto"/>
              <w:jc w:val="center"/>
              <w:rPr>
                <w:rFonts w:ascii="Times New Roman" w:hAnsi="Times New Roman" w:cs="Times New Roman"/>
                <w:sz w:val="12"/>
                <w:szCs w:val="12"/>
              </w:rPr>
            </w:pPr>
            <w:r w:rsidRPr="00E03673">
              <w:rPr>
                <w:rFonts w:ascii="Times New Roman" w:hAnsi="Times New Roman" w:cs="Times New Roman"/>
                <w:sz w:val="12"/>
                <w:szCs w:val="12"/>
              </w:rPr>
              <w:t>Физические и юридические лица, органы государственной власти и органы местного самоуправления</w:t>
            </w:r>
          </w:p>
        </w:tc>
        <w:tc>
          <w:tcPr>
            <w:tcW w:w="633" w:type="pct"/>
            <w:vAlign w:val="center"/>
          </w:tcPr>
          <w:p w14:paraId="5D5FC097" w14:textId="77777777" w:rsidR="00E03673" w:rsidRPr="00E03673" w:rsidRDefault="00E03673" w:rsidP="00E03673">
            <w:pPr>
              <w:spacing w:after="0" w:line="240" w:lineRule="auto"/>
              <w:jc w:val="center"/>
              <w:rPr>
                <w:rFonts w:ascii="Times New Roman" w:hAnsi="Times New Roman" w:cs="Times New Roman"/>
                <w:sz w:val="12"/>
                <w:szCs w:val="12"/>
              </w:rPr>
            </w:pPr>
            <w:r w:rsidRPr="00E03673">
              <w:rPr>
                <w:rFonts w:ascii="Times New Roman" w:hAnsi="Times New Roman" w:cs="Times New Roman"/>
                <w:sz w:val="12"/>
                <w:szCs w:val="12"/>
              </w:rPr>
              <w:t>Бюджетные средства, за исключением расходов, связанных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tc>
      </w:tr>
      <w:tr w:rsidR="00E03673" w:rsidRPr="00E03673" w14:paraId="40E4BB7D" w14:textId="77777777" w:rsidTr="00E03673">
        <w:trPr>
          <w:trHeight w:val="1071"/>
        </w:trPr>
        <w:tc>
          <w:tcPr>
            <w:tcW w:w="187" w:type="pct"/>
            <w:vAlign w:val="center"/>
          </w:tcPr>
          <w:p w14:paraId="7C7EEB8C" w14:textId="77777777" w:rsidR="00E03673" w:rsidRPr="00E03673" w:rsidRDefault="00E03673" w:rsidP="00E03673">
            <w:pPr>
              <w:autoSpaceDE w:val="0"/>
              <w:autoSpaceDN w:val="0"/>
              <w:adjustRightInd w:val="0"/>
              <w:spacing w:after="0" w:line="240" w:lineRule="auto"/>
              <w:jc w:val="center"/>
              <w:rPr>
                <w:rFonts w:ascii="Times New Roman" w:hAnsi="Times New Roman" w:cs="Times New Roman"/>
                <w:b/>
                <w:sz w:val="12"/>
                <w:szCs w:val="12"/>
              </w:rPr>
            </w:pPr>
            <w:r w:rsidRPr="00E03673">
              <w:rPr>
                <w:rFonts w:ascii="Times New Roman" w:hAnsi="Times New Roman" w:cs="Times New Roman"/>
                <w:b/>
                <w:sz w:val="12"/>
                <w:szCs w:val="12"/>
              </w:rPr>
              <w:t>8</w:t>
            </w:r>
          </w:p>
        </w:tc>
        <w:tc>
          <w:tcPr>
            <w:tcW w:w="894" w:type="pct"/>
            <w:vAlign w:val="center"/>
          </w:tcPr>
          <w:p w14:paraId="2C1F5A96" w14:textId="77777777" w:rsidR="00E03673" w:rsidRPr="00E03673" w:rsidRDefault="00E03673" w:rsidP="00E03673">
            <w:pPr>
              <w:spacing w:after="0" w:line="240" w:lineRule="auto"/>
              <w:jc w:val="center"/>
              <w:rPr>
                <w:rFonts w:ascii="Times New Roman" w:hAnsi="Times New Roman" w:cs="Times New Roman"/>
                <w:sz w:val="12"/>
                <w:szCs w:val="12"/>
              </w:rPr>
            </w:pPr>
            <w:r w:rsidRPr="00E03673">
              <w:rPr>
                <w:rFonts w:ascii="Times New Roman" w:hAnsi="Times New Roman" w:cs="Times New Roman"/>
                <w:sz w:val="12"/>
                <w:szCs w:val="12"/>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tc>
        <w:tc>
          <w:tcPr>
            <w:tcW w:w="1656" w:type="pct"/>
            <w:vAlign w:val="center"/>
          </w:tcPr>
          <w:p w14:paraId="49E308BB" w14:textId="28C93D9F" w:rsidR="00E03673" w:rsidRPr="00E03673" w:rsidRDefault="00E03673" w:rsidP="00E03673">
            <w:pPr>
              <w:spacing w:after="0" w:line="240" w:lineRule="auto"/>
              <w:jc w:val="center"/>
              <w:rPr>
                <w:rFonts w:ascii="Times New Roman" w:hAnsi="Times New Roman" w:cs="Times New Roman"/>
                <w:sz w:val="12"/>
                <w:szCs w:val="12"/>
              </w:rPr>
            </w:pPr>
            <w:r w:rsidRPr="00E03673">
              <w:rPr>
                <w:rFonts w:ascii="Times New Roman" w:hAnsi="Times New Roman" w:cs="Times New Roman"/>
                <w:sz w:val="12"/>
                <w:szCs w:val="12"/>
              </w:rPr>
              <w:t>- Федеральный закон от 06.10.2003г. № 131-ФЗ «Об общих принципах организации местного самоуправления в Российской Федерации»;</w:t>
            </w:r>
          </w:p>
          <w:p w14:paraId="25D2B86A" w14:textId="77777777" w:rsidR="00E03673" w:rsidRPr="00E03673" w:rsidRDefault="00E03673" w:rsidP="00E03673">
            <w:pPr>
              <w:spacing w:after="0" w:line="240" w:lineRule="auto"/>
              <w:jc w:val="center"/>
              <w:rPr>
                <w:rFonts w:ascii="Times New Roman" w:hAnsi="Times New Roman" w:cs="Times New Roman"/>
                <w:sz w:val="12"/>
                <w:szCs w:val="12"/>
              </w:rPr>
            </w:pPr>
            <w:r w:rsidRPr="00E03673">
              <w:rPr>
                <w:rFonts w:ascii="Times New Roman" w:hAnsi="Times New Roman" w:cs="Times New Roman"/>
                <w:sz w:val="12"/>
                <w:szCs w:val="12"/>
              </w:rPr>
              <w:t>- Градостроительный кодекс Российской Федерации;</w:t>
            </w:r>
          </w:p>
          <w:p w14:paraId="1FF9831E" w14:textId="77777777" w:rsidR="00E03673" w:rsidRPr="00E03673" w:rsidRDefault="00E03673" w:rsidP="00E03673">
            <w:pPr>
              <w:spacing w:after="0" w:line="240" w:lineRule="auto"/>
              <w:jc w:val="center"/>
              <w:rPr>
                <w:rFonts w:ascii="Times New Roman" w:hAnsi="Times New Roman" w:cs="Times New Roman"/>
                <w:sz w:val="12"/>
                <w:szCs w:val="12"/>
              </w:rPr>
            </w:pPr>
            <w:r w:rsidRPr="00E03673">
              <w:rPr>
                <w:rFonts w:ascii="Times New Roman" w:hAnsi="Times New Roman" w:cs="Times New Roman"/>
                <w:sz w:val="12"/>
                <w:szCs w:val="12"/>
              </w:rPr>
              <w:t>- Решение Собрания Представителей сельского поселения Серноводск муниципального района Сергиевский «Об утверждении Порядка организации и проведения публичных слушаний по вопросам градостроительной деятельности в городском поселении Серноводск  муниципального района Сергиевский».</w:t>
            </w:r>
          </w:p>
        </w:tc>
        <w:tc>
          <w:tcPr>
            <w:tcW w:w="882" w:type="pct"/>
            <w:vAlign w:val="center"/>
          </w:tcPr>
          <w:p w14:paraId="4227C9C0" w14:textId="77777777" w:rsidR="00E03673" w:rsidRPr="00E03673" w:rsidRDefault="00E03673" w:rsidP="00E03673">
            <w:pPr>
              <w:autoSpaceDE w:val="0"/>
              <w:autoSpaceDN w:val="0"/>
              <w:adjustRightInd w:val="0"/>
              <w:spacing w:after="0" w:line="240" w:lineRule="auto"/>
              <w:jc w:val="center"/>
              <w:rPr>
                <w:rFonts w:ascii="Times New Roman" w:hAnsi="Times New Roman" w:cs="Times New Roman"/>
                <w:sz w:val="12"/>
                <w:szCs w:val="12"/>
              </w:rPr>
            </w:pPr>
            <w:r w:rsidRPr="00E03673">
              <w:rPr>
                <w:rFonts w:ascii="Times New Roman" w:hAnsi="Times New Roman" w:cs="Times New Roman"/>
                <w:sz w:val="12"/>
                <w:szCs w:val="12"/>
              </w:rPr>
              <w:t>Администрация сельского поселения Серноводск муниципального района Сергиевский</w:t>
            </w:r>
          </w:p>
        </w:tc>
        <w:tc>
          <w:tcPr>
            <w:tcW w:w="749" w:type="pct"/>
            <w:vAlign w:val="center"/>
          </w:tcPr>
          <w:p w14:paraId="0B7398E7" w14:textId="77777777" w:rsidR="00E03673" w:rsidRPr="00E03673" w:rsidRDefault="00E03673" w:rsidP="00E03673">
            <w:pPr>
              <w:spacing w:after="0" w:line="240" w:lineRule="auto"/>
              <w:jc w:val="center"/>
              <w:rPr>
                <w:rFonts w:ascii="Times New Roman" w:hAnsi="Times New Roman" w:cs="Times New Roman"/>
                <w:sz w:val="12"/>
                <w:szCs w:val="12"/>
              </w:rPr>
            </w:pPr>
            <w:r w:rsidRPr="00E03673">
              <w:rPr>
                <w:rFonts w:ascii="Times New Roman" w:hAnsi="Times New Roman" w:cs="Times New Roman"/>
                <w:sz w:val="12"/>
                <w:szCs w:val="12"/>
              </w:rPr>
              <w:t>Физические и юридические лица, органы государственной власти и органы местного самоуправления</w:t>
            </w:r>
          </w:p>
        </w:tc>
        <w:tc>
          <w:tcPr>
            <w:tcW w:w="633" w:type="pct"/>
            <w:vAlign w:val="center"/>
          </w:tcPr>
          <w:p w14:paraId="6CBD9AB3" w14:textId="77777777" w:rsidR="00E03673" w:rsidRPr="00E03673" w:rsidRDefault="00E03673" w:rsidP="00E03673">
            <w:pPr>
              <w:spacing w:after="0" w:line="240" w:lineRule="auto"/>
              <w:jc w:val="center"/>
              <w:rPr>
                <w:rFonts w:ascii="Times New Roman" w:hAnsi="Times New Roman" w:cs="Times New Roman"/>
                <w:sz w:val="12"/>
                <w:szCs w:val="12"/>
              </w:rPr>
            </w:pPr>
            <w:r w:rsidRPr="00E03673">
              <w:rPr>
                <w:rFonts w:ascii="Times New Roman" w:hAnsi="Times New Roman" w:cs="Times New Roman"/>
                <w:sz w:val="12"/>
                <w:szCs w:val="12"/>
              </w:rPr>
              <w:t>Бюджетные средства, за исключением расходов, связанных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tc>
      </w:tr>
      <w:tr w:rsidR="00E03673" w:rsidRPr="00E03673" w14:paraId="66DBFD62" w14:textId="77777777" w:rsidTr="00E03673">
        <w:trPr>
          <w:trHeight w:val="1071"/>
        </w:trPr>
        <w:tc>
          <w:tcPr>
            <w:tcW w:w="187" w:type="pct"/>
            <w:vAlign w:val="center"/>
          </w:tcPr>
          <w:p w14:paraId="21F98AFF" w14:textId="77777777" w:rsidR="00E03673" w:rsidRPr="00E03673" w:rsidRDefault="00E03673" w:rsidP="00E03673">
            <w:pPr>
              <w:autoSpaceDE w:val="0"/>
              <w:autoSpaceDN w:val="0"/>
              <w:adjustRightInd w:val="0"/>
              <w:spacing w:after="0" w:line="240" w:lineRule="auto"/>
              <w:jc w:val="center"/>
              <w:rPr>
                <w:rFonts w:ascii="Times New Roman" w:hAnsi="Times New Roman" w:cs="Times New Roman"/>
                <w:sz w:val="12"/>
                <w:szCs w:val="12"/>
              </w:rPr>
            </w:pPr>
            <w:r w:rsidRPr="00E03673">
              <w:rPr>
                <w:rFonts w:ascii="Times New Roman" w:hAnsi="Times New Roman" w:cs="Times New Roman"/>
                <w:sz w:val="12"/>
                <w:szCs w:val="12"/>
              </w:rPr>
              <w:t>9</w:t>
            </w:r>
          </w:p>
        </w:tc>
        <w:tc>
          <w:tcPr>
            <w:tcW w:w="894" w:type="pct"/>
            <w:vAlign w:val="center"/>
          </w:tcPr>
          <w:p w14:paraId="7D561147" w14:textId="77777777" w:rsidR="00E03673" w:rsidRPr="00E03673" w:rsidRDefault="00E03673" w:rsidP="00E03673">
            <w:pPr>
              <w:spacing w:after="0" w:line="240" w:lineRule="auto"/>
              <w:jc w:val="center"/>
              <w:rPr>
                <w:rFonts w:ascii="Times New Roman" w:hAnsi="Times New Roman" w:cs="Times New Roman"/>
                <w:sz w:val="12"/>
                <w:szCs w:val="12"/>
              </w:rPr>
            </w:pPr>
            <w:r w:rsidRPr="00E03673">
              <w:rPr>
                <w:rFonts w:ascii="Times New Roman" w:hAnsi="Times New Roman" w:cs="Times New Roman"/>
                <w:sz w:val="12"/>
                <w:szCs w:val="12"/>
              </w:rPr>
              <w:t>Подготовка и утверждение документации по планировке территории</w:t>
            </w:r>
          </w:p>
          <w:p w14:paraId="69E1DD48" w14:textId="77777777" w:rsidR="00E03673" w:rsidRPr="00E03673" w:rsidRDefault="00E03673" w:rsidP="00E03673">
            <w:pPr>
              <w:spacing w:after="0" w:line="240" w:lineRule="auto"/>
              <w:jc w:val="center"/>
              <w:rPr>
                <w:rFonts w:ascii="Times New Roman" w:hAnsi="Times New Roman" w:cs="Times New Roman"/>
                <w:sz w:val="12"/>
                <w:szCs w:val="12"/>
              </w:rPr>
            </w:pPr>
          </w:p>
        </w:tc>
        <w:tc>
          <w:tcPr>
            <w:tcW w:w="1656" w:type="pct"/>
            <w:vAlign w:val="center"/>
          </w:tcPr>
          <w:p w14:paraId="18F3032D" w14:textId="77777777" w:rsidR="00E03673" w:rsidRPr="00E03673" w:rsidRDefault="00E03673" w:rsidP="00E03673">
            <w:pPr>
              <w:autoSpaceDE w:val="0"/>
              <w:autoSpaceDN w:val="0"/>
              <w:adjustRightInd w:val="0"/>
              <w:spacing w:after="0" w:line="240" w:lineRule="auto"/>
              <w:jc w:val="center"/>
              <w:rPr>
                <w:rFonts w:ascii="Times New Roman" w:hAnsi="Times New Roman" w:cs="Times New Roman"/>
                <w:sz w:val="12"/>
                <w:szCs w:val="12"/>
              </w:rPr>
            </w:pPr>
            <w:r w:rsidRPr="00E03673">
              <w:rPr>
                <w:rFonts w:ascii="Times New Roman" w:hAnsi="Times New Roman" w:cs="Times New Roman"/>
                <w:sz w:val="12"/>
                <w:szCs w:val="12"/>
              </w:rPr>
              <w:t>Федеральный закон от 06.10.2003г. № 131-ФЗ «Об общих принципах организации местного самоуправления в Российской Федерации»;</w:t>
            </w:r>
          </w:p>
          <w:p w14:paraId="3DCD9E07" w14:textId="77777777" w:rsidR="00E03673" w:rsidRPr="00E03673" w:rsidRDefault="00E03673" w:rsidP="00E03673">
            <w:pPr>
              <w:spacing w:after="0" w:line="240" w:lineRule="auto"/>
              <w:jc w:val="center"/>
              <w:rPr>
                <w:rFonts w:ascii="Times New Roman" w:hAnsi="Times New Roman" w:cs="Times New Roman"/>
                <w:sz w:val="12"/>
                <w:szCs w:val="12"/>
              </w:rPr>
            </w:pPr>
            <w:r w:rsidRPr="00E03673">
              <w:rPr>
                <w:rFonts w:ascii="Times New Roman" w:hAnsi="Times New Roman" w:cs="Times New Roman"/>
                <w:sz w:val="12"/>
                <w:szCs w:val="12"/>
              </w:rPr>
              <w:t xml:space="preserve">Федеральный </w:t>
            </w:r>
            <w:hyperlink r:id="rId233" w:history="1">
              <w:r w:rsidRPr="00E03673">
                <w:rPr>
                  <w:rFonts w:ascii="Times New Roman" w:hAnsi="Times New Roman" w:cs="Times New Roman"/>
                  <w:sz w:val="12"/>
                  <w:szCs w:val="12"/>
                </w:rPr>
                <w:t>закон</w:t>
              </w:r>
            </w:hyperlink>
            <w:r w:rsidRPr="00E03673">
              <w:rPr>
                <w:rFonts w:ascii="Times New Roman" w:hAnsi="Times New Roman" w:cs="Times New Roman"/>
                <w:sz w:val="12"/>
                <w:szCs w:val="12"/>
              </w:rPr>
              <w:t xml:space="preserve"> от 27.07.2010г.  №210-ФЗ "Об организации предоставления государственных и муниципальных услуг".</w:t>
            </w:r>
          </w:p>
        </w:tc>
        <w:tc>
          <w:tcPr>
            <w:tcW w:w="882" w:type="pct"/>
            <w:vAlign w:val="center"/>
          </w:tcPr>
          <w:p w14:paraId="143453BA" w14:textId="77777777" w:rsidR="00E03673" w:rsidRPr="00E03673" w:rsidRDefault="00E03673" w:rsidP="00E03673">
            <w:pPr>
              <w:autoSpaceDE w:val="0"/>
              <w:autoSpaceDN w:val="0"/>
              <w:adjustRightInd w:val="0"/>
              <w:spacing w:after="0" w:line="240" w:lineRule="auto"/>
              <w:jc w:val="center"/>
              <w:rPr>
                <w:rFonts w:ascii="Times New Roman" w:hAnsi="Times New Roman" w:cs="Times New Roman"/>
                <w:sz w:val="12"/>
                <w:szCs w:val="12"/>
              </w:rPr>
            </w:pPr>
            <w:r w:rsidRPr="00E03673">
              <w:rPr>
                <w:rFonts w:ascii="Times New Roman" w:hAnsi="Times New Roman" w:cs="Times New Roman"/>
                <w:sz w:val="12"/>
                <w:szCs w:val="12"/>
              </w:rPr>
              <w:t>Администрация сельского поселения Серноводск муниципального района Сергиевский</w:t>
            </w:r>
          </w:p>
        </w:tc>
        <w:tc>
          <w:tcPr>
            <w:tcW w:w="749" w:type="pct"/>
            <w:vAlign w:val="center"/>
          </w:tcPr>
          <w:p w14:paraId="367CD09A" w14:textId="77777777" w:rsidR="00E03673" w:rsidRPr="00E03673" w:rsidRDefault="00E03673" w:rsidP="00E03673">
            <w:pPr>
              <w:spacing w:after="0" w:line="240" w:lineRule="auto"/>
              <w:jc w:val="center"/>
              <w:rPr>
                <w:rFonts w:ascii="Times New Roman" w:hAnsi="Times New Roman" w:cs="Times New Roman"/>
                <w:sz w:val="12"/>
                <w:szCs w:val="12"/>
              </w:rPr>
            </w:pPr>
            <w:r w:rsidRPr="00E03673">
              <w:rPr>
                <w:rFonts w:ascii="Times New Roman" w:hAnsi="Times New Roman" w:cs="Times New Roman"/>
                <w:sz w:val="12"/>
                <w:szCs w:val="12"/>
              </w:rPr>
              <w:t>Физические и юридические лица</w:t>
            </w:r>
          </w:p>
        </w:tc>
        <w:tc>
          <w:tcPr>
            <w:tcW w:w="633" w:type="pct"/>
            <w:vAlign w:val="center"/>
          </w:tcPr>
          <w:p w14:paraId="6D5B691A" w14:textId="77777777" w:rsidR="00E03673" w:rsidRPr="00E03673" w:rsidRDefault="00E03673" w:rsidP="00E03673">
            <w:pPr>
              <w:spacing w:after="0" w:line="240" w:lineRule="auto"/>
              <w:ind w:firstLine="709"/>
              <w:jc w:val="center"/>
              <w:rPr>
                <w:rFonts w:ascii="Times New Roman" w:hAnsi="Times New Roman" w:cs="Times New Roman"/>
                <w:sz w:val="12"/>
                <w:szCs w:val="12"/>
              </w:rPr>
            </w:pPr>
          </w:p>
        </w:tc>
      </w:tr>
    </w:tbl>
    <w:p w14:paraId="332DDF5A" w14:textId="77777777" w:rsidR="009E5EB5" w:rsidRDefault="009E5EB5" w:rsidP="005350B1">
      <w:pPr>
        <w:tabs>
          <w:tab w:val="left" w:pos="6936"/>
        </w:tabs>
        <w:spacing w:after="0" w:line="240" w:lineRule="auto"/>
        <w:jc w:val="both"/>
        <w:rPr>
          <w:rFonts w:ascii="Times New Roman" w:eastAsia="Calibri" w:hAnsi="Times New Roman" w:cs="Times New Roman"/>
          <w:bCs/>
          <w:sz w:val="12"/>
          <w:szCs w:val="12"/>
        </w:rPr>
      </w:pPr>
    </w:p>
    <w:p w14:paraId="62FA8862" w14:textId="48EA1C47" w:rsidR="009E5EB5" w:rsidRPr="009E5EB5" w:rsidRDefault="009E5EB5" w:rsidP="009E5EB5">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ИНФОРМАЦИОННОЕ СООБЩЕНИЕ</w:t>
      </w:r>
    </w:p>
    <w:p w14:paraId="0E0C1919" w14:textId="512AE8C3" w:rsidR="00995794" w:rsidRDefault="009E5EB5" w:rsidP="00995794">
      <w:pPr>
        <w:tabs>
          <w:tab w:val="left" w:pos="6936"/>
        </w:tabs>
        <w:spacing w:after="0" w:line="240" w:lineRule="auto"/>
        <w:ind w:firstLine="284"/>
        <w:jc w:val="both"/>
        <w:rPr>
          <w:rFonts w:ascii="Times New Roman" w:eastAsia="Calibri" w:hAnsi="Times New Roman" w:cs="Times New Roman"/>
          <w:bCs/>
          <w:sz w:val="12"/>
          <w:szCs w:val="12"/>
        </w:rPr>
      </w:pPr>
      <w:r w:rsidRPr="009E5EB5">
        <w:rPr>
          <w:rFonts w:ascii="Times New Roman" w:eastAsia="Calibri" w:hAnsi="Times New Roman" w:cs="Times New Roman"/>
          <w:bCs/>
          <w:sz w:val="12"/>
          <w:szCs w:val="12"/>
        </w:rPr>
        <w:t xml:space="preserve">Руководствуясь п. 1 ч. 8 ст. 5.1 ГрК РФ,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Кармало-Аделяково муниципального района Сергиевский Самарской области, утвержденного решением Собрания представителей сельского поселения Кармало-Аделяково муниципального района  Сергиевский  Самарской  области  от 08.04.2022 г. года № 16, в соответствии с Постановлением Главы сельского поселения Кармало-Аделяково муниципального района </w:t>
      </w:r>
      <w:r>
        <w:rPr>
          <w:rFonts w:ascii="Times New Roman" w:eastAsia="Calibri" w:hAnsi="Times New Roman" w:cs="Times New Roman"/>
          <w:bCs/>
          <w:sz w:val="12"/>
          <w:szCs w:val="12"/>
        </w:rPr>
        <w:t>Сергиевский Самарской области №2 от 10.06.2022</w:t>
      </w:r>
      <w:r w:rsidRPr="009E5EB5">
        <w:rPr>
          <w:rFonts w:ascii="Times New Roman" w:eastAsia="Calibri" w:hAnsi="Times New Roman" w:cs="Times New Roman"/>
          <w:bCs/>
          <w:sz w:val="12"/>
          <w:szCs w:val="12"/>
        </w:rPr>
        <w:t>г. «О проведении публичных слушаний по проекту решения собрания представителей сельского поселения Кармало-Аделяково муниципального района Сергиевский Самарской области «Об утверждении правил благоустройства территории сельск</w:t>
      </w:r>
      <w:r>
        <w:rPr>
          <w:rFonts w:ascii="Times New Roman" w:eastAsia="Calibri" w:hAnsi="Times New Roman" w:cs="Times New Roman"/>
          <w:bCs/>
          <w:sz w:val="12"/>
          <w:szCs w:val="12"/>
        </w:rPr>
        <w:t>ого поселения Кармало-Аделяково</w:t>
      </w:r>
      <w:r w:rsidRPr="009E5EB5">
        <w:rPr>
          <w:rFonts w:ascii="Times New Roman" w:eastAsia="Calibri" w:hAnsi="Times New Roman" w:cs="Times New Roman"/>
          <w:bCs/>
          <w:sz w:val="12"/>
          <w:szCs w:val="12"/>
        </w:rPr>
        <w:t xml:space="preserve"> муниципального района Сергиевский Самарской области», Администрация сельского поселения Кармало-Аделяково муниципального района Сергиевский Самарской области осуществляет опубликование проекта решения собрания представителей сельского поселения Кармало-Аделяково муниципального района Сергиевский Самарской области «Об утверждении правил благоустройства территории сельского поселения Кармало-Аделяково муниципального района Сергиевский Самарской области» в газете «Сергиевский вестник» и размещение проекта  решения собрания представителей сельского поселения Кармало-Аделяково муниципального района Сергиевский Самарской области «Об утверждении правил благоустройства территории сельского поселения Кармало-Аделяково муниципального района Сергиевский Самарской области» в информационно-телекоммуникационной сети «Интернет» на официальном сайте Администрации муниципального района Сергиевский Самарской области </w:t>
      </w:r>
      <w:hyperlink r:id="rId234" w:history="1">
        <w:r w:rsidRPr="007C28B9">
          <w:rPr>
            <w:rStyle w:val="aff1"/>
            <w:rFonts w:ascii="Times New Roman" w:eastAsia="Calibri" w:hAnsi="Times New Roman" w:cs="Times New Roman"/>
            <w:bCs/>
            <w:sz w:val="12"/>
            <w:szCs w:val="12"/>
          </w:rPr>
          <w:t>http://sergievsk.ru/</w:t>
        </w:r>
      </w:hyperlink>
      <w:r w:rsidRPr="009E5EB5">
        <w:rPr>
          <w:rFonts w:ascii="Times New Roman" w:eastAsia="Calibri" w:hAnsi="Times New Roman" w:cs="Times New Roman"/>
          <w:bCs/>
          <w:sz w:val="12"/>
          <w:szCs w:val="12"/>
        </w:rPr>
        <w:t>.</w:t>
      </w:r>
    </w:p>
    <w:p w14:paraId="0A2D907C" w14:textId="56929A00" w:rsidR="00995794" w:rsidRPr="00995794" w:rsidRDefault="00995794" w:rsidP="00995794">
      <w:pPr>
        <w:tabs>
          <w:tab w:val="left" w:pos="6936"/>
        </w:tabs>
        <w:spacing w:after="0" w:line="240" w:lineRule="auto"/>
        <w:ind w:firstLine="284"/>
        <w:jc w:val="right"/>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ПРОЕКТ</w:t>
      </w:r>
    </w:p>
    <w:p w14:paraId="2E159DE4" w14:textId="3780FD7B" w:rsidR="00995794" w:rsidRPr="00995794" w:rsidRDefault="00995794" w:rsidP="00995794">
      <w:pPr>
        <w:tabs>
          <w:tab w:val="left" w:pos="6936"/>
        </w:tabs>
        <w:spacing w:after="0" w:line="240" w:lineRule="auto"/>
        <w:ind w:firstLine="284"/>
        <w:jc w:val="center"/>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РЕШЕНИЕ</w:t>
      </w:r>
    </w:p>
    <w:p w14:paraId="3CD9891D" w14:textId="31E8AC11"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xml:space="preserve"> «______»   __________ 2022 г.                                                              </w:t>
      </w:r>
      <w:r>
        <w:rPr>
          <w:rFonts w:ascii="Times New Roman" w:eastAsia="Calibri" w:hAnsi="Times New Roman" w:cs="Times New Roman"/>
          <w:bCs/>
          <w:sz w:val="12"/>
          <w:szCs w:val="12"/>
        </w:rPr>
        <w:t xml:space="preserve">                                                                                                               № _____</w:t>
      </w:r>
    </w:p>
    <w:p w14:paraId="135F2A94" w14:textId="461DD2BB" w:rsidR="00995794" w:rsidRPr="00995794" w:rsidRDefault="00995794" w:rsidP="00995794">
      <w:pPr>
        <w:tabs>
          <w:tab w:val="left" w:pos="6936"/>
        </w:tabs>
        <w:spacing w:after="0" w:line="240" w:lineRule="auto"/>
        <w:ind w:firstLine="284"/>
        <w:jc w:val="center"/>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«Об утверждении правил благоустройства территории сельского поселения Кармало-Аделяково муниципального района Сергиевский Самарской области»</w:t>
      </w:r>
    </w:p>
    <w:p w14:paraId="44F1341A"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lastRenderedPageBreak/>
        <w:t>Принято Собранием Представителей</w:t>
      </w:r>
    </w:p>
    <w:p w14:paraId="7468A198"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сельского поселения Кармало-Аделяково</w:t>
      </w:r>
    </w:p>
    <w:p w14:paraId="09E85C3B" w14:textId="48079452"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му</w:t>
      </w:r>
      <w:r>
        <w:rPr>
          <w:rFonts w:ascii="Times New Roman" w:eastAsia="Calibri" w:hAnsi="Times New Roman" w:cs="Times New Roman"/>
          <w:bCs/>
          <w:sz w:val="12"/>
          <w:szCs w:val="12"/>
        </w:rPr>
        <w:t>ниципального района Сергиевский</w:t>
      </w:r>
    </w:p>
    <w:p w14:paraId="19F5502D" w14:textId="5906E1A3"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В соответствии с Федеральн</w:t>
      </w:r>
      <w:r>
        <w:rPr>
          <w:rFonts w:ascii="Times New Roman" w:eastAsia="Calibri" w:hAnsi="Times New Roman" w:cs="Times New Roman"/>
          <w:bCs/>
          <w:sz w:val="12"/>
          <w:szCs w:val="12"/>
        </w:rPr>
        <w:t>ым законом от 06.10.2003 года №</w:t>
      </w:r>
      <w:r w:rsidRPr="00995794">
        <w:rPr>
          <w:rFonts w:ascii="Times New Roman" w:eastAsia="Calibri" w:hAnsi="Times New Roman" w:cs="Times New Roman"/>
          <w:bCs/>
          <w:sz w:val="12"/>
          <w:szCs w:val="12"/>
        </w:rPr>
        <w:t>131-ФЗ «Об общих принципах организации местного самоуправления в Российской Федерации», Приказом Минст</w:t>
      </w:r>
      <w:r>
        <w:rPr>
          <w:rFonts w:ascii="Times New Roman" w:eastAsia="Calibri" w:hAnsi="Times New Roman" w:cs="Times New Roman"/>
          <w:bCs/>
          <w:sz w:val="12"/>
          <w:szCs w:val="12"/>
        </w:rPr>
        <w:t>роя России от 29.12.2021 года №</w:t>
      </w:r>
      <w:r w:rsidRPr="00995794">
        <w:rPr>
          <w:rFonts w:ascii="Times New Roman" w:eastAsia="Calibri" w:hAnsi="Times New Roman" w:cs="Times New Roman"/>
          <w:bCs/>
          <w:sz w:val="12"/>
          <w:szCs w:val="12"/>
        </w:rPr>
        <w:t>1042/пр «Об утверждении методических рекомендаций по разработке норм и правил по благоустройству территорий муниципальных образований», Уставом сельского поселения Кармало-Аделяково муниципального района Сергиевский, Собрание Представителей сельского поселения Кармало-Аделяково му</w:t>
      </w:r>
      <w:r>
        <w:rPr>
          <w:rFonts w:ascii="Times New Roman" w:eastAsia="Calibri" w:hAnsi="Times New Roman" w:cs="Times New Roman"/>
          <w:bCs/>
          <w:sz w:val="12"/>
          <w:szCs w:val="12"/>
        </w:rPr>
        <w:t>ниципального района Сергиевский</w:t>
      </w:r>
    </w:p>
    <w:p w14:paraId="7311874A"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Решило:</w:t>
      </w:r>
    </w:p>
    <w:p w14:paraId="028023E3"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 Утвердить Правила благоустройства территории сельского поселения Кармало-Аделяково муниципального района Сергиевский Самарской области согласно Приложению №1 к настоящему решению.</w:t>
      </w:r>
    </w:p>
    <w:p w14:paraId="08ED74A4"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2. Признать утратившим силу Решение Собрания Представителей сельского поселения Кармало-Аделяково муниципального района Сергиевский № 19 от 25.10.2017 года «Об утверждении Правил благоустройства территории сельского поселения Кармало-Аделяково муниципального района Сергиевский Самарской области» с изменениями и дополнениями.</w:t>
      </w:r>
    </w:p>
    <w:p w14:paraId="18A05B66"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3. Опубликовать настоящее решение в газете «Сергиевский вестник».</w:t>
      </w:r>
    </w:p>
    <w:p w14:paraId="5ADF1BC7"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4. Настоящее Решение вступает в силу со дня его официального опубликования.</w:t>
      </w:r>
    </w:p>
    <w:p w14:paraId="3C399A0A" w14:textId="77777777" w:rsidR="00995794" w:rsidRPr="00995794" w:rsidRDefault="00995794" w:rsidP="00995794">
      <w:pPr>
        <w:tabs>
          <w:tab w:val="left" w:pos="6936"/>
        </w:tabs>
        <w:spacing w:after="0" w:line="240" w:lineRule="auto"/>
        <w:ind w:firstLine="284"/>
        <w:jc w:val="right"/>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Председатель собрания представителей</w:t>
      </w:r>
    </w:p>
    <w:p w14:paraId="08D753A5" w14:textId="77777777" w:rsidR="00995794" w:rsidRPr="00995794" w:rsidRDefault="00995794" w:rsidP="00995794">
      <w:pPr>
        <w:tabs>
          <w:tab w:val="left" w:pos="6936"/>
        </w:tabs>
        <w:spacing w:after="0" w:line="240" w:lineRule="auto"/>
        <w:ind w:firstLine="284"/>
        <w:jc w:val="right"/>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xml:space="preserve">сельского поселения Кармало-Аделяково </w:t>
      </w:r>
    </w:p>
    <w:p w14:paraId="28D1A777" w14:textId="77777777" w:rsidR="00995794" w:rsidRDefault="00995794" w:rsidP="00995794">
      <w:pPr>
        <w:tabs>
          <w:tab w:val="left" w:pos="6936"/>
        </w:tabs>
        <w:spacing w:after="0" w:line="240" w:lineRule="auto"/>
        <w:ind w:firstLine="284"/>
        <w:jc w:val="right"/>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xml:space="preserve">муниципального района Сергиевский          </w:t>
      </w:r>
    </w:p>
    <w:p w14:paraId="59D939F5" w14:textId="0E124C23" w:rsidR="00995794" w:rsidRPr="00995794" w:rsidRDefault="00995794" w:rsidP="00995794">
      <w:pPr>
        <w:tabs>
          <w:tab w:val="left" w:pos="6936"/>
        </w:tabs>
        <w:spacing w:after="0" w:line="240" w:lineRule="auto"/>
        <w:ind w:firstLine="284"/>
        <w:jc w:val="right"/>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rPr>
        <w:t xml:space="preserve">                Н.П.Малиновский</w:t>
      </w:r>
    </w:p>
    <w:p w14:paraId="7D916310" w14:textId="77777777" w:rsidR="00995794" w:rsidRPr="00995794" w:rsidRDefault="00995794" w:rsidP="00995794">
      <w:pPr>
        <w:tabs>
          <w:tab w:val="left" w:pos="6936"/>
        </w:tabs>
        <w:spacing w:after="0" w:line="240" w:lineRule="auto"/>
        <w:ind w:firstLine="284"/>
        <w:jc w:val="right"/>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xml:space="preserve">Глава сельского поселения Кармало-Аделяково </w:t>
      </w:r>
    </w:p>
    <w:p w14:paraId="16091698" w14:textId="77777777" w:rsidR="00995794" w:rsidRDefault="00995794" w:rsidP="00995794">
      <w:pPr>
        <w:tabs>
          <w:tab w:val="left" w:pos="6936"/>
        </w:tabs>
        <w:spacing w:after="0" w:line="240" w:lineRule="auto"/>
        <w:ind w:firstLine="284"/>
        <w:jc w:val="right"/>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xml:space="preserve">муниципального района Сергиевский      </w:t>
      </w:r>
    </w:p>
    <w:p w14:paraId="4D924EB4" w14:textId="75B4814F" w:rsidR="00995794" w:rsidRPr="00995794" w:rsidRDefault="00995794" w:rsidP="00995794">
      <w:pPr>
        <w:tabs>
          <w:tab w:val="left" w:pos="6936"/>
        </w:tabs>
        <w:spacing w:after="0" w:line="240" w:lineRule="auto"/>
        <w:ind w:firstLine="284"/>
        <w:jc w:val="right"/>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xml:space="preserve">                         О.М.Карягин</w:t>
      </w:r>
    </w:p>
    <w:p w14:paraId="00E22CD5" w14:textId="77777777" w:rsidR="00995794" w:rsidRPr="00995794" w:rsidRDefault="00995794" w:rsidP="00995794">
      <w:pPr>
        <w:tabs>
          <w:tab w:val="left" w:pos="6936"/>
        </w:tabs>
        <w:spacing w:after="0" w:line="240" w:lineRule="auto"/>
        <w:ind w:firstLine="284"/>
        <w:jc w:val="right"/>
        <w:rPr>
          <w:rFonts w:ascii="Times New Roman" w:eastAsia="Calibri" w:hAnsi="Times New Roman" w:cs="Times New Roman"/>
          <w:bCs/>
          <w:sz w:val="12"/>
          <w:szCs w:val="12"/>
        </w:rPr>
      </w:pPr>
    </w:p>
    <w:p w14:paraId="7FDE87E5" w14:textId="77777777" w:rsidR="00995794" w:rsidRPr="00995794" w:rsidRDefault="00995794" w:rsidP="00995794">
      <w:pPr>
        <w:tabs>
          <w:tab w:val="left" w:pos="6936"/>
        </w:tabs>
        <w:spacing w:after="0" w:line="240" w:lineRule="auto"/>
        <w:ind w:firstLine="284"/>
        <w:jc w:val="right"/>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xml:space="preserve">Приложение №1 </w:t>
      </w:r>
    </w:p>
    <w:p w14:paraId="171055F4" w14:textId="77777777" w:rsidR="00995794" w:rsidRPr="00995794" w:rsidRDefault="00995794" w:rsidP="00995794">
      <w:pPr>
        <w:tabs>
          <w:tab w:val="left" w:pos="6936"/>
        </w:tabs>
        <w:spacing w:after="0" w:line="240" w:lineRule="auto"/>
        <w:ind w:firstLine="284"/>
        <w:jc w:val="right"/>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xml:space="preserve">к решению Собрания Представителей </w:t>
      </w:r>
    </w:p>
    <w:p w14:paraId="68BE3719" w14:textId="77777777" w:rsidR="00995794" w:rsidRPr="00995794" w:rsidRDefault="00995794" w:rsidP="00995794">
      <w:pPr>
        <w:tabs>
          <w:tab w:val="left" w:pos="6936"/>
        </w:tabs>
        <w:spacing w:after="0" w:line="240" w:lineRule="auto"/>
        <w:ind w:firstLine="284"/>
        <w:jc w:val="right"/>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xml:space="preserve">сельского поселения Кармало-Аделяково муниципального </w:t>
      </w:r>
    </w:p>
    <w:p w14:paraId="6454A288" w14:textId="77777777" w:rsidR="00995794" w:rsidRPr="00995794" w:rsidRDefault="00995794" w:rsidP="00995794">
      <w:pPr>
        <w:tabs>
          <w:tab w:val="left" w:pos="6936"/>
        </w:tabs>
        <w:spacing w:after="0" w:line="240" w:lineRule="auto"/>
        <w:ind w:firstLine="284"/>
        <w:jc w:val="right"/>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района Сергиевский самарской области</w:t>
      </w:r>
    </w:p>
    <w:p w14:paraId="062895DB" w14:textId="5D019F58" w:rsidR="00995794" w:rsidRPr="00995794" w:rsidRDefault="00995794" w:rsidP="00995794">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№_____ от «___»________2022г.</w:t>
      </w:r>
    </w:p>
    <w:p w14:paraId="5E0996BF"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p>
    <w:p w14:paraId="30E91353" w14:textId="6EFF8E43" w:rsidR="00995794" w:rsidRPr="00995794" w:rsidRDefault="00995794" w:rsidP="00995794">
      <w:pPr>
        <w:tabs>
          <w:tab w:val="left" w:pos="6936"/>
        </w:tabs>
        <w:spacing w:after="0" w:line="240" w:lineRule="auto"/>
        <w:ind w:firstLine="284"/>
        <w:jc w:val="center"/>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ПРАВИЛА</w:t>
      </w:r>
    </w:p>
    <w:p w14:paraId="78972D3E" w14:textId="77777777" w:rsidR="00995794" w:rsidRPr="00995794" w:rsidRDefault="00995794" w:rsidP="00995794">
      <w:pPr>
        <w:tabs>
          <w:tab w:val="left" w:pos="6936"/>
        </w:tabs>
        <w:spacing w:after="0" w:line="240" w:lineRule="auto"/>
        <w:ind w:firstLine="284"/>
        <w:jc w:val="center"/>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благоустройства территории сельского поселения Кармало-Аделяково муниципального района Сергиевский Самарской области</w:t>
      </w:r>
    </w:p>
    <w:p w14:paraId="1D76DBC6" w14:textId="77777777" w:rsidR="00995794" w:rsidRPr="00995794" w:rsidRDefault="00995794" w:rsidP="00995794">
      <w:pPr>
        <w:tabs>
          <w:tab w:val="left" w:pos="6936"/>
        </w:tabs>
        <w:spacing w:after="0" w:line="240" w:lineRule="auto"/>
        <w:rPr>
          <w:rFonts w:ascii="Times New Roman" w:eastAsia="Calibri" w:hAnsi="Times New Roman" w:cs="Times New Roman"/>
          <w:bCs/>
          <w:sz w:val="12"/>
          <w:szCs w:val="12"/>
        </w:rPr>
      </w:pPr>
    </w:p>
    <w:p w14:paraId="0BCF6F9E" w14:textId="224AC850" w:rsidR="00995794" w:rsidRPr="00995794" w:rsidRDefault="00995794" w:rsidP="00995794">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Глава 1. ОБЩИЕ ПОЛОЖЕНИЯ</w:t>
      </w:r>
    </w:p>
    <w:p w14:paraId="2FF9C6E8"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Статья 1. Цели Правил</w:t>
      </w:r>
    </w:p>
    <w:p w14:paraId="1C508933"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1.1. Правила благоустройства территории сельского поселения Кармало-Аделяково муниципального района Сергиевский Самарской области (далее – Правила) разработаны в соответствии Федеральным законом от 06.10.2003г. №131-ФЗ «Об общих принципах организации местного самоуправления в Российской Федерации», Градостроительным кодексом Российской Федерации, Кодексом Российской Федерации об административных правонарушениях, Федеральным законом от 30.03.1999г. №52-ФЗ «О санитарно эпидемиологическом благополучии населения», Федеральным Законом от 10.01.2002г. №7-ФЗ «Об охране окружающей среды», Федеральным законом от 31.07.2020г. № 248-ФЗ «О государственном контроле (надзоре) и муниципальном контроле в Российской Федерации», Законом Самарской области от 01.11.2007г. №115-ГД «Об административных правонарушениях на территории Самарской области», иными нормативными правовыми актами, СНиПами, ГОСТами, Уставом сельского поселения Кармало-Аделяково муниципального района Сергиевский Самарской области.</w:t>
      </w:r>
    </w:p>
    <w:p w14:paraId="58AC37FA"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1.2. Правила устанавливают единые и обязательные требования к созданию и содержанию объектов благоустройства, надлежащему содержанию территории сельского поселения Кармало-Аделяково муниципального района Сергиевский Самарской области (далее – поселение), проектированию, размещению, содержанию и восстановлению элементов благоустройства, в том числе после проведения земляных работ, а так же иные требования, в соответствии с Федеральным законом от 06.10.2003г. №131-ФЗ «Об общих принципах организации местного самоуправления в Российской Федерации», и направлены на обеспечение и повышение комфортности условий проживания граждан, поддержание и улучшение санитарного и эстетического состояния территории поселения.</w:t>
      </w:r>
    </w:p>
    <w:p w14:paraId="61EC527A"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1.3. Установленные настоящими правилами требования обязательны для всех юридических (независимо от формы собственности и ведомственной принадлежности) и физических лиц.</w:t>
      </w:r>
    </w:p>
    <w:p w14:paraId="1F565D9E" w14:textId="7CB45CF5"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1.4. Координацию и организацию деятельности по реализации Правил осущест</w:t>
      </w:r>
      <w:r>
        <w:rPr>
          <w:rFonts w:ascii="Times New Roman" w:eastAsia="Calibri" w:hAnsi="Times New Roman" w:cs="Times New Roman"/>
          <w:bCs/>
          <w:sz w:val="12"/>
          <w:szCs w:val="12"/>
        </w:rPr>
        <w:t xml:space="preserve">вляет Администрация поселения. </w:t>
      </w:r>
    </w:p>
    <w:p w14:paraId="217BA140" w14:textId="2E5F277B"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2. Понятия и термины</w:t>
      </w:r>
    </w:p>
    <w:p w14:paraId="1EE5E4F3" w14:textId="56BDE641"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 благоустройство территории – деятельность по реализации комплекса мероприятий, установленного настоящими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w:t>
      </w:r>
      <w:r>
        <w:rPr>
          <w:rFonts w:ascii="Times New Roman" w:eastAsia="Calibri" w:hAnsi="Times New Roman" w:cs="Times New Roman"/>
          <w:bCs/>
          <w:sz w:val="12"/>
          <w:szCs w:val="12"/>
        </w:rPr>
        <w:t>ужений, прилегающих территорий;</w:t>
      </w:r>
    </w:p>
    <w:p w14:paraId="748D09CD"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2.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14:paraId="61BE0145"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3. 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14:paraId="5143A163"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4. павильон – оборудованное строение или сооружение, имеющее торговый зал и помещения для хранения товарного запаса, рассчитанное на одно или несколько рабочих мест;</w:t>
      </w:r>
    </w:p>
    <w:p w14:paraId="2A932D54"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5. киоск – оснащенное торговым оборудованием строение, не имеющее торгового зала и помещений для хранения товаров, рассчитанное на одно рабочее место продавца, на площади которого хранится товарный запас;</w:t>
      </w:r>
    </w:p>
    <w:p w14:paraId="6B3ECB9A"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6. торговая галерея – выполненный в едином архитектурном решении нестационарный торговый объект, состоящий из совокупности, но не более пяти (в одном ряду) специализированных павильонов или киосков, обеспечивающих беспрепятственный проход для покупателей, объединенных под единой временной светопрозрачной кровлей, не несущей теплоизоляционную функцию;</w:t>
      </w:r>
    </w:p>
    <w:p w14:paraId="6315B5D9"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7. мобильный пункт быстрого питания – передвижное сооружение (автокафе), специализирующееся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w:t>
      </w:r>
    </w:p>
    <w:p w14:paraId="52EE3D0B"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lastRenderedPageBreak/>
        <w:t>8. торговый автомат (вендинговый автомат) – временное техническое устройство, сооружение или конструкция, осуществляющее продажу штучного товара, оплата и выдача которого осуществляется с помощью технических приспособлений, не требующих непосредственного участия продавца;</w:t>
      </w:r>
    </w:p>
    <w:p w14:paraId="18A8A877"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9. объект мобильной торговли – нестационарный торговый объект, представляющий специализированный магазин, передвижное сооружение (изотермические емкости и цистерны, прочие передвижные объекты), автолавку или иное специально оборудованное для осуществления розничной торговли транспортное средство;</w:t>
      </w:r>
    </w:p>
    <w:p w14:paraId="19538C10"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10. бахчевой вал – нестационарный торговый объект, представляющий собой специально оборудованную временную конструкцию, предназначенную для продажи сезонных бахчевых культур;</w:t>
      </w:r>
    </w:p>
    <w:p w14:paraId="35310972"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11. елочный базар – 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продажи натуральных хвойных деревьев и веток хвойных деревьев;</w:t>
      </w:r>
    </w:p>
    <w:p w14:paraId="354426C4"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12.  сезонное (летнее) кафе при стационарном предприятии общественного питания – легковозводимые временные элементы благоустройства – террасы, зонты, выносные столики, расположенные на территории, непосредственно примыкающей к зданию или сооружению, в помещениях которого располагается пункт общественного питания, или на расстоянии не более 5 метров от стационарного предприятия общественного питания;</w:t>
      </w:r>
    </w:p>
    <w:p w14:paraId="12900A91"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13. уполномоченные лица - собственники или иные законные владельцы зданий, строений, сооружений, земельных участков, а также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14:paraId="3AF21C97"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14.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14:paraId="753FA45E"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15. накопление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w:t>
      </w:r>
    </w:p>
    <w:p w14:paraId="2591B059"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16. 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
    <w:p w14:paraId="61270618"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 отходы производства и потребления (далее - отходы)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Федеральным законом;</w:t>
      </w:r>
    </w:p>
    <w:p w14:paraId="3121B6AA"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18. твердые коммунальные отходы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75695978"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19. мусор - мелкие неоднородные сухие или влажные отходы;</w:t>
      </w:r>
    </w:p>
    <w:p w14:paraId="659A35E5"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20. обращение с отходами - деятельность по сбору, накоплению, транспортированию, обработке, утилизации, обезвреживанию, размещению отходов;</w:t>
      </w:r>
    </w:p>
    <w:p w14:paraId="68128235"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21. объект размещения отходов - специально оборудованные сооружения, предназначенные для размещения отходов (полигон, шламохранилище, в том числе шламовый амбар, хвостохранилище, отвал горных пород и другое) и включающие в себя объекты хранения отходов и объекты захоронения отходов;</w:t>
      </w:r>
    </w:p>
    <w:p w14:paraId="291A1A4D"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22. несанкционированная свалка мусора - территории, используемые, но не предназначенные для размещения на них отходов;</w:t>
      </w:r>
    </w:p>
    <w:p w14:paraId="696FB6CA"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23. транспортирование отходов - перевозка отходов автомобильным, железнодорожным, воздушным, внутренним водным и морским транспортом в пределах территории Российской Федерации, в том числе по автомобильным дорогам и железнодорожным путям, осуществляемая вне границ земельного участка, находящегося в собственности индивидуального предпринимателя или юридического лица либо предоставленного им на иных правах;</w:t>
      </w:r>
    </w:p>
    <w:p w14:paraId="7DC453C6"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24. содержание   территорий   -   комплекс   мероприятий,   связанных   со   своевременным ремонтом и содержанием фасадов зданий, строений и сооружений, малых архитектурных форм, заборов и ограждений, содержанием строительных площадок, зеленых насаждений, подземных   инженерных   коммуникаций   и   их   конструктивных   элементов,    объектов транспортной инфраструктуры, расположенных на земельном участке;</w:t>
      </w:r>
    </w:p>
    <w:p w14:paraId="6FCEBE73"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25. уборка закрепленных территорий - комплекс мероприятий, связанных с регулярной очисткой территорий открытого грунта и территорий с твердым покрытием от грязи, мусора, снега и льда, газонов от мусора, а также со сбором и вывозом в специально отведенные для этого места отходов производства и потребления, листвы, другого мусора, снега, льда, иные мероприятия, направленные на обеспечение экологического и санитарно-эпидемиологического благополучия населения и охрану окружающей среды;</w:t>
      </w:r>
    </w:p>
    <w:p w14:paraId="696D34CA"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26. специализированная организация - организация (индивидуальные предприниматели), осуществляющая ремонт и эксплуатацию дорожного покрытия, сбор и вывоз коммунальных отходов, и другую деятельность, направленную на выполнение работ по благоустройству;</w:t>
      </w:r>
    </w:p>
    <w:p w14:paraId="1D8F22B2"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27. территории общего пользования - территории, которыми беспрепятственно пользуются неограниченный круг лиц (в том числе площади, улицы, проезды, набережные, скверы и т.д.);</w:t>
      </w:r>
    </w:p>
    <w:p w14:paraId="1732BD11"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28. внешнее благоустройство - совокупность работ и мероприятий, направленных на создание благоприятных условий жизни и досуга населения  поселения, включающих в себя работы по инженерной подготовке территорий, строительству, ремонту и содержанию объектов благоустройства</w:t>
      </w:r>
    </w:p>
    <w:p w14:paraId="108BE3B6"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29. объекты благоустройства — территории различного функционального назначения, на которых осуществляется деятельность по благоустройству, в том числе:</w:t>
      </w:r>
    </w:p>
    <w:p w14:paraId="61AB68E0"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xml:space="preserve">а) элементы планировочной структуры (зоны (массивы), районы (в том числе жилые районы, микрорайоны, кварталы, промышленные районы), территории размещения садоводческих, огороднических некоммерческих объединений граждан); </w:t>
      </w:r>
    </w:p>
    <w:p w14:paraId="07E33637"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б) элементы улично-дорожной сети (аллеи, бульвары, магистрали, переулки, площади, проезды, проспекты, проулки, разъезды, спуски, тракты, тупики, улицы, шоссе);</w:t>
      </w:r>
    </w:p>
    <w:p w14:paraId="32A3917B"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в) дворовые территории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w:t>
      </w:r>
    </w:p>
    <w:p w14:paraId="4810E9AF"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г) детские площадки, спортивные и другие площадки, предназначенные  для отдыха и досуга;</w:t>
      </w:r>
    </w:p>
    <w:p w14:paraId="4BE1BBC9"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д) площадки для выгула и дрессировки собак;</w:t>
      </w:r>
    </w:p>
    <w:p w14:paraId="2DEDE65D"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е) парковки (парковочные места);</w:t>
      </w:r>
    </w:p>
    <w:p w14:paraId="1AAB372F"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ж) парки, скверы, иные зелёные зоны;</w:t>
      </w:r>
    </w:p>
    <w:p w14:paraId="3570BECC"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з) технические зоны транспортных, инженерных коммуникаций, водоохранные зоны;</w:t>
      </w:r>
    </w:p>
    <w:p w14:paraId="41545ED8"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и) контейнерные площадки и площадки для складирования отдельных групп твёрдых коммунальных отходов;</w:t>
      </w:r>
    </w:p>
    <w:p w14:paraId="5CC749ED"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3) элементы благоустройства:</w:t>
      </w:r>
    </w:p>
    <w:p w14:paraId="646BF18C"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а) элементы озеленения;</w:t>
      </w:r>
    </w:p>
    <w:p w14:paraId="1C1E69A5"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lastRenderedPageBreak/>
        <w:t>б) покрытия;</w:t>
      </w:r>
    </w:p>
    <w:p w14:paraId="55C793FD"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в) уличное коммунально-бытовое и техническое оборудование;</w:t>
      </w:r>
    </w:p>
    <w:p w14:paraId="648541D3"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г) игровое и спортивное оборудование;</w:t>
      </w:r>
    </w:p>
    <w:p w14:paraId="673B3196"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д) средства размещения информации и рекламные конструкции;</w:t>
      </w:r>
    </w:p>
    <w:p w14:paraId="64EA43F2"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е) малые архитектурные формы;</w:t>
      </w:r>
    </w:p>
    <w:p w14:paraId="0A3D8FCE"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ж) элементы объектов капитального строительства;</w:t>
      </w:r>
    </w:p>
    <w:p w14:paraId="76C29318"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30. паспорт объекта благоустройства — документ, содержащий информацию:</w:t>
      </w:r>
    </w:p>
    <w:p w14:paraId="219207F1"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а) о собственниках и границах земельных участков, формирующих территорию объекта благоустройства;</w:t>
      </w:r>
    </w:p>
    <w:p w14:paraId="7A4764B7"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б) об элементах благоустройства;</w:t>
      </w:r>
    </w:p>
    <w:p w14:paraId="1FEFBB37"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в) сведения о текущем состоянии территории;</w:t>
      </w:r>
    </w:p>
    <w:p w14:paraId="4AEDF4D6"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г) сведения о предлагаемых мероприятиях по благоустройству;</w:t>
      </w:r>
    </w:p>
    <w:p w14:paraId="25D69700"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31. элементы обустройства автомобильных дорог - сооружения, к которым относятся дорожные знаки, дорожные ограждения, светофоры и другие устройства для регулирования дорожного движения,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взимания платы, стоянки (парковки)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 обеспечения дорожного движения, в том числе его безопасности, сооружения, за исключением объектов дорожного сервиса;</w:t>
      </w:r>
    </w:p>
    <w:p w14:paraId="346BAC00" w14:textId="1A20344D"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32. автомобильная дорога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w:t>
      </w:r>
      <w:r>
        <w:rPr>
          <w:rFonts w:ascii="Times New Roman" w:eastAsia="Calibri" w:hAnsi="Times New Roman" w:cs="Times New Roman"/>
          <w:bCs/>
          <w:sz w:val="12"/>
          <w:szCs w:val="12"/>
        </w:rPr>
        <w:t>устройства автомобильных дорог;</w:t>
      </w:r>
    </w:p>
    <w:p w14:paraId="21B23D0A"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33. защитные дорожные сооружения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w:t>
      </w:r>
    </w:p>
    <w:p w14:paraId="4DDC7595"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34. 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14:paraId="1D97C3E0"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35. содержание автомобильной дороги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14:paraId="62422DAF"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36. фасад здания - наружная сторона здания или сооружения;</w:t>
      </w:r>
    </w:p>
    <w:p w14:paraId="1FDF6D17"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37. текущий ремонт зданий и сооружений - комплекс строительных работ и организационно-технических мероприятий, направленных на устранение неисправностей (восстановление работоспособности) элементов здания, сооружения и поддержание эксплутационных показателей;</w:t>
      </w:r>
    </w:p>
    <w:p w14:paraId="5968CF04"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38. 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14:paraId="24DAA71E"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39. зеленый фонд поселений, представляет собой совокупность территорий, на которых расположены лесные и иные насаждения, в том числе в зеленых зонах, лесопарковых зонах, и других озелененных территорий в границах этих поселений.</w:t>
      </w:r>
    </w:p>
    <w:p w14:paraId="7349FB7E"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40. природная среда – совокупность компонентов природной среды, природных и природно-антропогенных объектов;</w:t>
      </w:r>
    </w:p>
    <w:p w14:paraId="7842098E"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41. использование природных ресурсов – эксплуатация природных ресурсов, вовлечение их в хозяйственный оборот, в том числе все виды воздействия на них в процессе хозяйственной и иной деятельности;</w:t>
      </w:r>
    </w:p>
    <w:p w14:paraId="1875854C"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42. естественная экологическая система — объективно существующая часть природной среды, которая имеет пространственно-территориальные границы и в которых живые (растения, животные и другие организмы) и неживые ее элементы взаимодействуют, как единое функциональное целое и связаны между собой обменом веществ и энергией;</w:t>
      </w:r>
    </w:p>
    <w:p w14:paraId="6F87800F"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43. охрана окружающей среды - деятельность органов государственной власти РФ, органов государственной власти субъектов РФ, органов местного самоуправления, общественных и иных некоммерческих объединений, юридических и физических лиц, направленная на сохранение и восстановление природной среды, рациональное использование и воспроизводство природных ресурсов, предотвращение негативного воздействия хозяйственной и иной деятельности на окружающую среду и ликвидацию ее последствий;</w:t>
      </w:r>
    </w:p>
    <w:p w14:paraId="3C48BC48"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44. загрязнение окружающей среды - поступление в окружающую среду вещества и (или) энергии, свойства, местоположение или количество которых оказывает негативное воздействие на окружающую среду;</w:t>
      </w:r>
    </w:p>
    <w:p w14:paraId="4D6BE14F"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45. вред окружающей среде - негативное изменение окружающей среды в результате ее загрязнения, повлекшее за собой деградацию естественных экологических систем и истощение природных ресурсов;</w:t>
      </w:r>
    </w:p>
    <w:p w14:paraId="3EAF74A8"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46. загрязняющее вещество - вещество или смесь веществ и микроорганизмов, которые в количестве и (или) концентрациях, превышающих установленные для химических веществ, в том числе радиоактивных, иных веществ и микроорганизмов нормативы, оказывают негативное воздействие на окружающую среду, жизнь, здоровье человека;</w:t>
      </w:r>
    </w:p>
    <w:p w14:paraId="6C1B2C84"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47. природный ландшафт - территория, которая не подвергалась изменению в результате хозяйственной и иной деятельности и характеризуется сочетанием определенных типов рельефа местности, почв, растительности, сформированных в единых климатических условиях;</w:t>
      </w:r>
    </w:p>
    <w:p w14:paraId="6987BBD6"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48. отработанные ртутьсодержащие лампы - ртутьсодержащие отходы, представляющие собой отходы от использования товаров с ртутным заполнением и содержанием ртути не менее 0,01 процента, утративших свои потребительские свойства (люминесцентные лампы с холодным катодом, люминесцентные лампы с внешним электродом, лампы люминесцентные малогабаритные, лампы люминесцентные трубчатые, лампы общего освещения ртутные высокого давления паросветные);</w:t>
      </w:r>
    </w:p>
    <w:p w14:paraId="173DF290"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49. уполномоченный орган — орган местного самоуправления, уполномоченный Федеральными законами, законами Самарской области, муниципальными правовыми актами на организацию и координацию мероприятий в рамках благоустройства территории сельского поселения Кармало-Аделяково муниципального района Сергиевский Самарской области.</w:t>
      </w:r>
    </w:p>
    <w:p w14:paraId="15F489E1" w14:textId="361A5400"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50. жидкие бытовые отходы - хозяйственно-бытовые сточные воды, образующиеся в результате жизнедеятельности населения и сбрасываемые в сооружения и устройства, не подключенные (технологически не присоединенные) к централизованной системе водоотведения и предназначенные для приема и накопл</w:t>
      </w:r>
      <w:r>
        <w:rPr>
          <w:rFonts w:ascii="Times New Roman" w:eastAsia="Calibri" w:hAnsi="Times New Roman" w:cs="Times New Roman"/>
          <w:bCs/>
          <w:sz w:val="12"/>
          <w:szCs w:val="12"/>
        </w:rPr>
        <w:t>ения сточных вод (далее – ЖБО).</w:t>
      </w:r>
    </w:p>
    <w:p w14:paraId="5AF2EB6B" w14:textId="6DE05139"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Статья 3. Организационная основа мероприятий по благо</w:t>
      </w:r>
      <w:r>
        <w:rPr>
          <w:rFonts w:ascii="Times New Roman" w:eastAsia="Calibri" w:hAnsi="Times New Roman" w:cs="Times New Roman"/>
          <w:bCs/>
          <w:sz w:val="12"/>
          <w:szCs w:val="12"/>
        </w:rPr>
        <w:t>устройству территории поселения</w:t>
      </w:r>
    </w:p>
    <w:p w14:paraId="343E5F02"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3.1. Организационной основой для проведения мероприятий по благоустройству является муниципальная программа благоустройства территории  поселения (далее — программа), разрабатываемая администрацией сельского поселения с учётом документов стратегического и территориального планирования Российской Федерации, Самарской области, муниципального района Сергиевский Самарской области и поселения, документации по планировке территории и потребностей населения.</w:t>
      </w:r>
    </w:p>
    <w:p w14:paraId="57CFA239"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3.2. Программа должна содержать:</w:t>
      </w:r>
    </w:p>
    <w:p w14:paraId="538F3E05" w14:textId="5198EC5F"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lastRenderedPageBreak/>
        <w:t xml:space="preserve">3.2.1. порядок и условия проведения инвентаризации объектов благоустройства с разработкой паспортов объектов благоустройства; </w:t>
      </w:r>
    </w:p>
    <w:p w14:paraId="394B3370" w14:textId="72B0CB4E"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3.2.2. требования к форме и содержанию проектов благоустройства;</w:t>
      </w:r>
    </w:p>
    <w:p w14:paraId="15011F90" w14:textId="0374648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3.2.3. наименование и сроки проведения мероприятий по благоустройству с указанием объёмов и источников их финансирования.</w:t>
      </w:r>
    </w:p>
    <w:p w14:paraId="6724A2EA"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3.3.  Информирование населения и заинтересованных лиц о программе и ходе её реализации осуществляется посредством:</w:t>
      </w:r>
    </w:p>
    <w:p w14:paraId="038ACF6A"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3.3.1. создания и обеспечения функционирования специального раздела официального сайта администрации поселения в информационно-телекоммуникационной сети «Интернет» по адресу: http://www.sergievsk.ru с публикацией фото-, видео- и текстовых отчётов по итогам проведения общественных обсуждений;</w:t>
      </w:r>
    </w:p>
    <w:p w14:paraId="7F43D844"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3.3.2. работы с местными средствами массовой информации, охватывающими круг людей разных возрастных групп и потенциальные аудитории проектов благоустройства;</w:t>
      </w:r>
    </w:p>
    <w:p w14:paraId="68CCA2D6"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3.3.3. вывешивания объявлений на информационных досках в подъездах жилых домов, расположенных в непосредственной близости к проектируемому объекту благоустройства, в наиболее посещаемых местах (общественных и торгово-развлекательных центрах, медицинских организациях, домах культуры, библиотеках, спортивных центрах и т.д.);</w:t>
      </w:r>
    </w:p>
    <w:p w14:paraId="0D8FC895"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3.3.4. информирования местных жителей через общеобразовательные организации (организация конкурса рисунков, сборов пожеланий, сочинений, макетов, проектов, распространения анкет и приглашения для родителей учащихся и воспитанников);</w:t>
      </w:r>
    </w:p>
    <w:p w14:paraId="600EB1A0"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3.3.5. индивидуальных приглашений участников встречи лично, по электронной почте или по телефону;</w:t>
      </w:r>
    </w:p>
    <w:p w14:paraId="2EC13B7D"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3.3.6. установки интерактивных стендов с устройствами для заполнения и сбора анкет, стендов с планом территории для проведения картирования и сбора пожеланий в центрах общественной жизни и местах пребывания большого количества людей;</w:t>
      </w:r>
    </w:p>
    <w:p w14:paraId="4614079F"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3.3.7. использования социальных сетей и интернет - ресурсов для доведения информации до сведения различных общественных объединений и профессиональных сообществ.</w:t>
      </w:r>
    </w:p>
    <w:p w14:paraId="0975371B"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p>
    <w:p w14:paraId="6D0D69F9" w14:textId="60832B7D" w:rsidR="00995794" w:rsidRPr="00995794" w:rsidRDefault="00995794" w:rsidP="00995794">
      <w:pPr>
        <w:tabs>
          <w:tab w:val="left" w:pos="6936"/>
        </w:tabs>
        <w:spacing w:after="0" w:line="240" w:lineRule="auto"/>
        <w:ind w:firstLine="284"/>
        <w:jc w:val="center"/>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Глава 2. ЭЛЕМЕНТЫ БЛАГОУСТРОЙСТВА ТЕРРИТОРИИ</w:t>
      </w:r>
    </w:p>
    <w:p w14:paraId="4E7F86FD" w14:textId="59242484"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Статья 4. Декоративные, технические, планирово</w:t>
      </w:r>
      <w:r>
        <w:rPr>
          <w:rFonts w:ascii="Times New Roman" w:eastAsia="Calibri" w:hAnsi="Times New Roman" w:cs="Times New Roman"/>
          <w:bCs/>
          <w:sz w:val="12"/>
          <w:szCs w:val="12"/>
        </w:rPr>
        <w:t>чные, конструктивные устройства</w:t>
      </w:r>
    </w:p>
    <w:p w14:paraId="4A38664A" w14:textId="5A99B604"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4.1. Ограждения</w:t>
      </w:r>
    </w:p>
    <w:p w14:paraId="70B8FD25"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4.1.1. В целях благоустройства на территории поселения применяются различные виды ограждений, которые различаются: по назначению (декоративные, защитные, их сочетание), высоте (низкие - 0,3 - 1,0 м, средние - 1,1 - 1,7 м, высокие - 1,8 - 3,0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14:paraId="03D47399"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4.1.2. Проектирование производится в зависимости от их местоположения и назначения согласно ГОСТам, каталогам сертифицированных изделий, проектам индивидуального проектирования.</w:t>
      </w:r>
    </w:p>
    <w:p w14:paraId="6A0608D3" w14:textId="156A512D"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4.1.3. На территориях общественного, рекреационного назначения запрещается проектирование глухи</w:t>
      </w:r>
      <w:r>
        <w:rPr>
          <w:rFonts w:ascii="Times New Roman" w:eastAsia="Calibri" w:hAnsi="Times New Roman" w:cs="Times New Roman"/>
          <w:bCs/>
          <w:sz w:val="12"/>
          <w:szCs w:val="12"/>
        </w:rPr>
        <w:t xml:space="preserve">х и железобетонных ограждений. </w:t>
      </w:r>
    </w:p>
    <w:p w14:paraId="41567571" w14:textId="55E89E0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4.2. Виды покрытий</w:t>
      </w:r>
    </w:p>
    <w:p w14:paraId="2CE44C70"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4.2.1. Покрытия поверхности обеспечивают на территории поселения условия безопасного и комфортного передвижения, а также формируют архитектурно-художественный облик среды. Для целей благоустройства территории используют следующие виды покрытий:</w:t>
      </w:r>
    </w:p>
    <w:p w14:paraId="4D553D1A"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твердые (капитальные) - монолитные или сборные, выполняемые из асфальтобетона, цементобетона, природного камня и подобных материалов;</w:t>
      </w:r>
    </w:p>
    <w:p w14:paraId="5A15F52C"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мягкие (некапитальные) - выполняемые из природных или искусственных сыпучих материалов (песок, щебень, гранитные высевки, керамзит, резиновая крошка и других), находящихся в естественном состоянии, сухих смесях, уплотненных или укрепленных вяжущими;</w:t>
      </w:r>
    </w:p>
    <w:p w14:paraId="176B73F3"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газонные, выполняемые по специальным технологиям подготовки и посадки травяного покрова;</w:t>
      </w:r>
    </w:p>
    <w:p w14:paraId="104BF863"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комбинированные, представляющие сочетания покрытий, указанных выше (например, плитка, утопленная в газон и т.п.).</w:t>
      </w:r>
    </w:p>
    <w:p w14:paraId="765D04C2" w14:textId="13571EA9"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4.2.2. Твердые покрытия используются с учетом возможных предельных нагрузок, характера и состава движения, противопожарных требований, действующих на момент проектирования, в свою очередь, мягкие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других объектов), а газонных и комбинирова</w:t>
      </w:r>
      <w:r>
        <w:rPr>
          <w:rFonts w:ascii="Times New Roman" w:eastAsia="Calibri" w:hAnsi="Times New Roman" w:cs="Times New Roman"/>
          <w:bCs/>
          <w:sz w:val="12"/>
          <w:szCs w:val="12"/>
        </w:rPr>
        <w:t>нных, как наиболее экологичных.</w:t>
      </w:r>
    </w:p>
    <w:p w14:paraId="50902217" w14:textId="0154C2D5"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Статья</w:t>
      </w:r>
      <w:r>
        <w:rPr>
          <w:rFonts w:ascii="Times New Roman" w:eastAsia="Calibri" w:hAnsi="Times New Roman" w:cs="Times New Roman"/>
          <w:bCs/>
          <w:sz w:val="12"/>
          <w:szCs w:val="12"/>
        </w:rPr>
        <w:t xml:space="preserve"> 5. Элементы озеленения</w:t>
      </w:r>
    </w:p>
    <w:p w14:paraId="4478B0E9"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5.1. Озеленение - элемент благоустройства и ландшафтной организации территории, обеспечивающий формирование среды поселения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поселения.</w:t>
      </w:r>
    </w:p>
    <w:p w14:paraId="6527AB57"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xml:space="preserve">5.2. Основными типами насаждений и озеленения являются: массивы, группы, солитеры, живые изгороди, кулисы, боскеты, шпалеры, газоны, цветники, различные виды посадок (аллейные, рядовые, букетные и др.). </w:t>
      </w:r>
    </w:p>
    <w:p w14:paraId="3DE51A7F"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5.3. На территории поселения используются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используется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 крышах (крышное озеленение), фасадах (вертикальное озеленение) зданий и сооружений.</w:t>
      </w:r>
    </w:p>
    <w:p w14:paraId="19365793"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5.4. Газоны рекомендуется устраивать на полностью подготовленном и спланированном растительном грунте.</w:t>
      </w:r>
    </w:p>
    <w:p w14:paraId="54CA6949"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5.5. При посадке деревьев и кустарников следуют придерживаться соответствующих ГОСТов и СниПов.</w:t>
      </w:r>
    </w:p>
    <w:p w14:paraId="7435E8E9"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5.6. В местах прокладки теплопроводов возведение строений, складирование, посадка деревьев и многолетних кустарников не допускается.</w:t>
      </w:r>
    </w:p>
    <w:p w14:paraId="53353937"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5.7. При проектировании озеленения учитываются: минимальные расстояния посадок деревьев и кустарников до инженерных сетей, зданий и сооружений, размеры комов, ям и траншей для посадки насаждений. Расстояния от зданий, сооружений, а также объектов инженерного благоустройства до деревьев и кустарников следует принимать по таблице №1 Приложения №1 настоящих Правил.</w:t>
      </w:r>
    </w:p>
    <w:p w14:paraId="3BE0D583"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5.8. Проектирование озеленения и формирование системы зеленых насаждений на территории поселения ведется с учетом факторов потери (в той или иной степени) способности экосистем к саморегуляции. Для обеспечения жизнеспособности насаждений и озеленяемых территорий населенного пункта необходимо:</w:t>
      </w:r>
    </w:p>
    <w:p w14:paraId="3B6BD6F6"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учитывать степень техногенных нагрузок от прилегающих территорий;</w:t>
      </w:r>
    </w:p>
    <w:p w14:paraId="33226313"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14:paraId="493FA339"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5.9. При озеленении территории общественных пространств и объектов рекреации, в том числе с использованием крышного и вертикального озеленения, предусматриваются устройство газонов, автоматических систем полива и орошения, цветочное оформление. Обязательное цветочное оформление вводится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w:t>
      </w:r>
    </w:p>
    <w:p w14:paraId="29659AF3"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5.10. При посадке деревьев в зонах действия теплотрасс учитывается фактор прогревания почвы в обе стороны от оси теплотрассы на расстояние: интенсивного прогревания - до 2 м, среднего - 2 - 6 м, слабого - 6 - 10 м. У теплотрасс не разрешается размещать: липу, клен, сирень, жимолость - ближе 2 м, тополь, боярышник, кизильник, дерен, лиственницу, березу - ближе 3 - 4 м.</w:t>
      </w:r>
    </w:p>
    <w:p w14:paraId="39F61C91"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lastRenderedPageBreak/>
        <w:t>5.11. При воздействии неблагоприятных техногенных и климатических факторов на различные территории населенных пунктов формируются защитные насаждения; при воздействии нескольких факторов необходимо выбирать ведущий по интенсивности и (или) наиболее значимый для функционального назначения территории.</w:t>
      </w:r>
    </w:p>
    <w:p w14:paraId="31B2BAAC"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5.12. Для защиты от ветра необходимо использовать зеленые насаждения ажурной конструкции с вертикальной сомкнутостью полога 60 - 70%.</w:t>
      </w:r>
    </w:p>
    <w:p w14:paraId="30B023B7"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xml:space="preserve">5.13. Шумозащитные насаждения проектируются в виде однорядных или многорядных рядовых посадок не ниже 7 м, обеспечивая в ряду расстояния между стволами взрослых деревьев 8 - 10 м (с широкой кроной), 5 - 6 м (со средней кроной), 3 - 4 м (с узкой кроной), подкроновое пространство заполняется рядами кустарника. </w:t>
      </w:r>
    </w:p>
    <w:p w14:paraId="509DAE5D" w14:textId="464B6AD4"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5.14.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w:t>
      </w:r>
      <w:r>
        <w:rPr>
          <w:rFonts w:ascii="Times New Roman" w:eastAsia="Calibri" w:hAnsi="Times New Roman" w:cs="Times New Roman"/>
          <w:bCs/>
          <w:sz w:val="12"/>
          <w:szCs w:val="12"/>
        </w:rPr>
        <w:t>рующего типа (несмыкание крон).</w:t>
      </w:r>
    </w:p>
    <w:p w14:paraId="73CE7C3E" w14:textId="75A90639"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Статья 6. Малые архитектурные формы, устройства для оформления озеленения, освещен</w:t>
      </w:r>
      <w:r>
        <w:rPr>
          <w:rFonts w:ascii="Times New Roman" w:eastAsia="Calibri" w:hAnsi="Times New Roman" w:cs="Times New Roman"/>
          <w:bCs/>
          <w:sz w:val="12"/>
          <w:szCs w:val="12"/>
        </w:rPr>
        <w:t>ие и осветительное оборудование</w:t>
      </w:r>
    </w:p>
    <w:p w14:paraId="24D4A4B7" w14:textId="0E88C0A6"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6.1. Понят</w:t>
      </w:r>
      <w:r>
        <w:rPr>
          <w:rFonts w:ascii="Times New Roman" w:eastAsia="Calibri" w:hAnsi="Times New Roman" w:cs="Times New Roman"/>
          <w:bCs/>
          <w:sz w:val="12"/>
          <w:szCs w:val="12"/>
        </w:rPr>
        <w:t xml:space="preserve">ие и обязанности по содержанию </w:t>
      </w:r>
    </w:p>
    <w:p w14:paraId="0CBFC1D2"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6.1.1. К малым архитектурным формам (МАФ) относятся: декоративная скульптура, объекты монументального искусства, арт-объекты, фонтаны, питьевые фонтанчики, клумбы, вазы для цветов и озеленения; светильники, информационные стенды на территории поселения и д.р.</w:t>
      </w:r>
    </w:p>
    <w:p w14:paraId="337B57C0"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6.1.2. Собственники, иные законные владельцы, лица осуществляющие содержание малых архитектурных форм, а также лица, осуществляющие их содержание на основании заключенных договоров, обязаны:</w:t>
      </w:r>
    </w:p>
    <w:p w14:paraId="1DE23F03"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-содержать МАФ в чистоте и исправном состоянии;</w:t>
      </w:r>
    </w:p>
    <w:p w14:paraId="0B981CE7"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в весенний период производить плановый осмотр МАФ, производить их очистку от старой краски, ржавчины, промывку, окраску, а также замену сломанных элементов;</w:t>
      </w:r>
    </w:p>
    <w:p w14:paraId="65996FFB"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в зимний период очищать МАФ, а также подходы к ним от снега и наледи;</w:t>
      </w:r>
    </w:p>
    <w:p w14:paraId="4A69D483"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обустраивать песочницы с гладкой ограждающей поверхностью, менять песок в песочницах не менее одного раза в год;</w:t>
      </w:r>
    </w:p>
    <w:p w14:paraId="590A87BF"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следить за соответствием требованиям прочности, надежности и безопасности конструктивных элементов оборудования детских, спортивных, хозяйственных площадок и площадок для отдыха населения.</w:t>
      </w:r>
    </w:p>
    <w:p w14:paraId="04068248"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6.1.3. Не допускается:</w:t>
      </w:r>
    </w:p>
    <w:p w14:paraId="08C0BA1C"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использовать МАФ не по назначению (отдых взрослых на детских игровых площадках, сушка белья на спортивных площадках и т.п.);</w:t>
      </w:r>
    </w:p>
    <w:p w14:paraId="64B06F41"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развешивать и наклеивать любую информационно-печатную продукцию на МАФ за исключением информационных стендов;</w:t>
      </w:r>
    </w:p>
    <w:p w14:paraId="70C3B874" w14:textId="3BA86DE1"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xml:space="preserve">- ломать и повреждать МАФ и </w:t>
      </w:r>
      <w:r>
        <w:rPr>
          <w:rFonts w:ascii="Times New Roman" w:eastAsia="Calibri" w:hAnsi="Times New Roman" w:cs="Times New Roman"/>
          <w:bCs/>
          <w:sz w:val="12"/>
          <w:szCs w:val="12"/>
        </w:rPr>
        <w:t xml:space="preserve">их конструктивные элементы.    </w:t>
      </w:r>
    </w:p>
    <w:p w14:paraId="45EB8DE5" w14:textId="29D63BEF"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6.2. Устро</w:t>
      </w:r>
      <w:r>
        <w:rPr>
          <w:rFonts w:ascii="Times New Roman" w:eastAsia="Calibri" w:hAnsi="Times New Roman" w:cs="Times New Roman"/>
          <w:bCs/>
          <w:sz w:val="12"/>
          <w:szCs w:val="12"/>
        </w:rPr>
        <w:t>йства для оформления озеленения</w:t>
      </w:r>
    </w:p>
    <w:p w14:paraId="7A6F8627" w14:textId="6835F6D5"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6.2.1. Для оформления мобильного и вертикального озеленения применяются следующие виды устройств: трельяжи, шпалеры, перголы, цветочницы, вазоны. Трельяж и шпалера - легкие деревянные или металлические конструкции в виде решетки для озеленения вьющимися или опирающимися растениями, используются для организации уголков тихого отдыха, укрытия от солнца, ограждения площадок, технических устройств и сооружений. Пергола - легкое решетчатое сооружение из дерева или металла в виде беседки, галереи или навеса, используется как "зеленый тоннель", переход между площадками или архитектурными объектами. Цветочницы, вазоны - небольшие емкости с растительным грунтом, в которые в</w:t>
      </w:r>
      <w:r>
        <w:rPr>
          <w:rFonts w:ascii="Times New Roman" w:eastAsia="Calibri" w:hAnsi="Times New Roman" w:cs="Times New Roman"/>
          <w:bCs/>
          <w:sz w:val="12"/>
          <w:szCs w:val="12"/>
        </w:rPr>
        <w:t>ысаживаются цветочные растения.</w:t>
      </w:r>
    </w:p>
    <w:p w14:paraId="300E6A6A" w14:textId="794B2A1C"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6.3. Водные устройства</w:t>
      </w:r>
    </w:p>
    <w:p w14:paraId="3415253F"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xml:space="preserve">6.3.1. К водным устройствам относятся фонтаны, декоративные водоемы. Водные устройства выполняют декоративно-эстетическую функцию, улучшают микроклимат, воздушную и акустическую среду. </w:t>
      </w:r>
    </w:p>
    <w:p w14:paraId="5CCCA461" w14:textId="0AE999F0"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6.3.2. Фонтаны проектируются на основании индив</w:t>
      </w:r>
      <w:r>
        <w:rPr>
          <w:rFonts w:ascii="Times New Roman" w:eastAsia="Calibri" w:hAnsi="Times New Roman" w:cs="Times New Roman"/>
          <w:bCs/>
          <w:sz w:val="12"/>
          <w:szCs w:val="12"/>
        </w:rPr>
        <w:t>идуальных проектных разработок.</w:t>
      </w:r>
    </w:p>
    <w:p w14:paraId="54E82FBE" w14:textId="3EC33E1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6.4. Мебель поселения</w:t>
      </w:r>
    </w:p>
    <w:p w14:paraId="6A7C7BBD"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6.4.1. К мебели поселения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w:t>
      </w:r>
    </w:p>
    <w:p w14:paraId="44A3FB32"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xml:space="preserve">6.4.2. Установка скамей предусматривается на твердые виды покрытия или фундамент. В зонах отдыха, детских площадках допускается установка скамей на мягкие виды покрытия. При наличии фундамента его части выполняются не выступающими над поверхностью земли. Высота скамьи для отдыха взрослого человека от уровня покрытия до плоскости сидения принимается в пределах 420 - 480 мм. Поверхности скамьи для отдыха выполняются из дерева, с различными видами водоустойчивой обработки (предпочтительно - пропиткой). </w:t>
      </w:r>
    </w:p>
    <w:p w14:paraId="61E87877"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6.4.3. Рекомендуется устанавливать скамьи, предусматривающие: спинки (для скамеек рекреационных зон); спинки и поручни (для скамеек дворовых зон); отсутствие спинок и поручней возможно для скамеек транзитных (пешеходных) зон.</w:t>
      </w:r>
    </w:p>
    <w:p w14:paraId="0E750AE0" w14:textId="09315BA6"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xml:space="preserve">6.4.4.  Количество размещаемой мебели поселения устанавливается в зависимости от функционального назначения территории и количества </w:t>
      </w:r>
      <w:r>
        <w:rPr>
          <w:rFonts w:ascii="Times New Roman" w:eastAsia="Calibri" w:hAnsi="Times New Roman" w:cs="Times New Roman"/>
          <w:bCs/>
          <w:sz w:val="12"/>
          <w:szCs w:val="12"/>
        </w:rPr>
        <w:t>посетителей на этой территории.</w:t>
      </w:r>
    </w:p>
    <w:p w14:paraId="1038B7EF" w14:textId="1B6703BE"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6.5. Уличное к</w:t>
      </w:r>
      <w:r>
        <w:rPr>
          <w:rFonts w:ascii="Times New Roman" w:eastAsia="Calibri" w:hAnsi="Times New Roman" w:cs="Times New Roman"/>
          <w:bCs/>
          <w:sz w:val="12"/>
          <w:szCs w:val="12"/>
        </w:rPr>
        <w:t>оммунально-бытовое оборудование</w:t>
      </w:r>
    </w:p>
    <w:p w14:paraId="6AF4F914"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6.5.1. Уличное коммунально-бытовое оборудование обычно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легкость очистки, привлекательный внешний вид.</w:t>
      </w:r>
    </w:p>
    <w:p w14:paraId="53046961"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6.5.2. Для сбора бытового мусора на улицах, площадях, объектах рекреации применяются малогабаритные (малые) контейнеры и (или) урны, устанавливаются у входов: в объекты торговли и общественного питания, другие учреждения общественного назначения, жилые дома и сооружения транспорта (автостанции). Кроме того, урны устанавливаются на остановках общественного транспорта. Во всех случаях предусматривается расстановка, не мешающая передвижению пешеходов, проезду инвалидных и детских колясок.</w:t>
      </w:r>
    </w:p>
    <w:p w14:paraId="6B4B847A"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6.5.3. Урны, малые контейнеры для мусора устанавливаются с учетом следующих параметров:</w:t>
      </w:r>
    </w:p>
    <w:p w14:paraId="4B263F25"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достаточная высота (минимальная около 100 см) и объем в зависимости от места установки и потребности;</w:t>
      </w:r>
    </w:p>
    <w:p w14:paraId="15514DFA"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наличие рельефного текстурирования или перфорирования для защиты от графического вандализма;</w:t>
      </w:r>
    </w:p>
    <w:p w14:paraId="27A2E519" w14:textId="633C9C9A"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использование и аккуратное расположение вс</w:t>
      </w:r>
      <w:r>
        <w:rPr>
          <w:rFonts w:ascii="Times New Roman" w:eastAsia="Calibri" w:hAnsi="Times New Roman" w:cs="Times New Roman"/>
          <w:bCs/>
          <w:sz w:val="12"/>
          <w:szCs w:val="12"/>
        </w:rPr>
        <w:t>тавных ведер и мусорных мешков.</w:t>
      </w:r>
    </w:p>
    <w:p w14:paraId="20881965" w14:textId="5D086495"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6.6. Освещен</w:t>
      </w:r>
      <w:r>
        <w:rPr>
          <w:rFonts w:ascii="Times New Roman" w:eastAsia="Calibri" w:hAnsi="Times New Roman" w:cs="Times New Roman"/>
          <w:bCs/>
          <w:sz w:val="12"/>
          <w:szCs w:val="12"/>
        </w:rPr>
        <w:t>ие и осветительное оборудование</w:t>
      </w:r>
    </w:p>
    <w:p w14:paraId="20430671"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6.6.1. Улицы, дороги, площади, общественные и рекреационные территории, территории жилых домов, территории промышленных и коммунальных организаций освещаются в темное время суток.</w:t>
      </w:r>
    </w:p>
    <w:p w14:paraId="465AF338"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6.6.2 Освещение территории населенных пунктов поселения осуществляется энергоснабжающими организациями по договорам с администрацией поселения, с физическими и юридическими лицами.</w:t>
      </w:r>
    </w:p>
    <w:p w14:paraId="2A3180D7"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6.6.3. Строительство, эксплуатацию, текущий и капитальный ремонт сетей наружного освещения улиц осуществляется  по согласованию с администрацией поселения.</w:t>
      </w:r>
    </w:p>
    <w:p w14:paraId="4828753F"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6.6.4. При создании и благоустройстве освещения и осветительного оборудования на объектах благоустройства учитываются принципы комфортной организации пешеходной среды, в том числе необходимость создания привлекательных и безопасных пешеходных и велосипедных маршрутов, а также обеспечение комфортной среды для общения на территории центров притяжения.</w:t>
      </w:r>
    </w:p>
    <w:p w14:paraId="5326D41E"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6.6.5. При проектировании каждой из трех основных групп осветительных установок необходимо обеспечивать:</w:t>
      </w:r>
    </w:p>
    <w:p w14:paraId="13A461C3"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xml:space="preserve">-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предусмотренными СП 52.13330 «СНиП 23-05-95* Естественное и искусственное </w:t>
      </w:r>
      <w:r w:rsidRPr="00995794">
        <w:rPr>
          <w:rFonts w:ascii="Times New Roman" w:eastAsia="Calibri" w:hAnsi="Times New Roman" w:cs="Times New Roman"/>
          <w:bCs/>
          <w:sz w:val="12"/>
          <w:szCs w:val="12"/>
        </w:rPr>
        <w:lastRenderedPageBreak/>
        <w:t>освещение», утвержденного приказом Министерства строительства и жилищно-коммунального хозяйства Российской Федерации от 7 ноября 2016 г. N 777/пр;</w:t>
      </w:r>
    </w:p>
    <w:p w14:paraId="244727AB"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надежность работы установок согласно Правилам устройства электроустановок, утвержденных Минтопэнерго России 6 октября 1999 г., безопасность населения, обслуживающего персонала и, в необходимых случаях, защищенность от вандализма;</w:t>
      </w:r>
    </w:p>
    <w:p w14:paraId="58C99CF1"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экономичность и энергоэффективность применяемых установок, рациональное распределение и использование электроэнергии;</w:t>
      </w:r>
    </w:p>
    <w:p w14:paraId="4996B0E0"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эстетика элементов осветительных установок, их дизайн, качество материалов и изделий с учетом восприятия в дневное и ночное время;</w:t>
      </w:r>
    </w:p>
    <w:p w14:paraId="350C6DB9"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удобство обслуживания и управления при разных режимах работы установок.</w:t>
      </w:r>
    </w:p>
    <w:p w14:paraId="22D8F10E" w14:textId="0BE07870"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6.6.6. Функциональное освещение (ФО) осуществляется стационарными установками освещения дорожных покрытий и пространств в тр</w:t>
      </w:r>
      <w:r>
        <w:rPr>
          <w:rFonts w:ascii="Times New Roman" w:eastAsia="Calibri" w:hAnsi="Times New Roman" w:cs="Times New Roman"/>
          <w:bCs/>
          <w:sz w:val="12"/>
          <w:szCs w:val="12"/>
        </w:rPr>
        <w:t xml:space="preserve">анспортных и пешеходных зонах. </w:t>
      </w:r>
    </w:p>
    <w:p w14:paraId="77ADB3BD" w14:textId="69CAD822"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6.7. Иг</w:t>
      </w:r>
      <w:r>
        <w:rPr>
          <w:rFonts w:ascii="Times New Roman" w:eastAsia="Calibri" w:hAnsi="Times New Roman" w:cs="Times New Roman"/>
          <w:bCs/>
          <w:sz w:val="12"/>
          <w:szCs w:val="12"/>
        </w:rPr>
        <w:t>ровое и спортивное оборудование</w:t>
      </w:r>
    </w:p>
    <w:p w14:paraId="5DD558F6"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xml:space="preserve">6.7.1. Игровое и спортивное оборудование на территории поселения представлено игровыми, физкультурно-оздоровительными устройствами, сооружениями и (или) их комплексами. </w:t>
      </w:r>
    </w:p>
    <w:p w14:paraId="5CC2C695"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xml:space="preserve">6.7.2.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w:t>
      </w:r>
    </w:p>
    <w:p w14:paraId="37492D94"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6.7.3. К материалу игрового оборудования и условиям его обработки предъявляются следующие требования:</w:t>
      </w:r>
    </w:p>
    <w:p w14:paraId="0D664C61"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14:paraId="288CCEE6"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металлопластик (не травмирует, не ржавеет, морозоустойчив);</w:t>
      </w:r>
    </w:p>
    <w:p w14:paraId="3CEA2718"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14:paraId="7DEA9FE1"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14:paraId="2D04649D"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xml:space="preserve">6.7.4. В  конструкциях игрового оборудования исключаются острые углы; попадание под элементы оборудования частей тела ребенка в состоянии движения; поручни оборудования должны полностью охватываться рукой ребенка; </w:t>
      </w:r>
    </w:p>
    <w:p w14:paraId="1C94A7D7"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6.7.5. При размещении игрового оборудования на детских игровых площадках обязательно соблюдаются минимальные расстояния безопасности в соответствии с таблицей №2 Приложения № 1 к настоящим Правилам.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w:t>
      </w:r>
    </w:p>
    <w:p w14:paraId="6F63F7C5" w14:textId="4AF83D86"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xml:space="preserve">6.7.6. Спортивное оборудование предназначено для всех возрастных групп населения, размещается на спортивных, физкультурных площадках.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w:t>
      </w:r>
      <w:r>
        <w:rPr>
          <w:rFonts w:ascii="Times New Roman" w:eastAsia="Calibri" w:hAnsi="Times New Roman" w:cs="Times New Roman"/>
          <w:bCs/>
          <w:sz w:val="12"/>
          <w:szCs w:val="12"/>
        </w:rPr>
        <w:t>сертифицированного оборудования</w:t>
      </w:r>
    </w:p>
    <w:p w14:paraId="22A02E67" w14:textId="0141B9A0"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xml:space="preserve">6.8. Детские игровые </w:t>
      </w:r>
      <w:r>
        <w:rPr>
          <w:rFonts w:ascii="Times New Roman" w:eastAsia="Calibri" w:hAnsi="Times New Roman" w:cs="Times New Roman"/>
          <w:bCs/>
          <w:sz w:val="12"/>
          <w:szCs w:val="12"/>
        </w:rPr>
        <w:t>площадки, спортивные площадки, площадки для отдыха</w:t>
      </w:r>
    </w:p>
    <w:p w14:paraId="7620EB06"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6.8.1. Детские площадки предназначаются для игр и активного отдыха детей разных возрастов.</w:t>
      </w:r>
    </w:p>
    <w:p w14:paraId="67E53B90"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xml:space="preserve">6.8.2. Детские площадки необходимо изолировать от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w:t>
      </w:r>
    </w:p>
    <w:p w14:paraId="602B0337"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6.8.3. При реконструкции детских площадок во избежание травматизма необходимо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w:t>
      </w:r>
    </w:p>
    <w:p w14:paraId="6D273124"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6.8.4. Мягкие виды покрытий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связанных с возможностью падения детей. Места установки скамеек оборудуются твердыми видами покрытия или фундаментом.</w:t>
      </w:r>
    </w:p>
    <w:p w14:paraId="13951BF4"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6.8.5. Детские площадки озеленяются посадками деревьев и кустарника. Деревья с восточной и северной стороны площадки должны высаживаться не ближе 3-х м, а с южной и западной - не ближе 1 м от края площадки до оси дерева. На всех видах детских площадок не допускается применение растений с ядовитыми плодами, с колючками и шипами.</w:t>
      </w:r>
    </w:p>
    <w:p w14:paraId="5A5E2C71"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xml:space="preserve">6.8.6. Осветительное оборудование должно функционировать в режиме освещения территории, на которой расположена площадка. </w:t>
      </w:r>
    </w:p>
    <w:p w14:paraId="69DBCBDB"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xml:space="preserve">6.8.7. Площадки отдыха предназначены для тихого отдыха и настольных игр взрослого населения, их следует размещать на участках жилой застройки, и в парках. </w:t>
      </w:r>
    </w:p>
    <w:p w14:paraId="30288479"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6.8.8. Минимальный размер площадки с установкой одного стола со скамьями для настольных игр устанавливается в пределах 12 - 15 кв. м.</w:t>
      </w:r>
    </w:p>
    <w:p w14:paraId="1D6EEFB9"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xml:space="preserve">6.8.9. Спортивные площадки, предназначены для занятий физкультурой и спортом всех возрастных групп населения, проектируются в составе территорий жилого и рекреационного назначения, участков спортивных сооружений, участков общеобразовательных школ. </w:t>
      </w:r>
    </w:p>
    <w:p w14:paraId="43EF56E9"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6.8.10. Минимальное расстояние от границ спортплощадок до окон жилых домов принимается от 20 до 40 м в зависимости от шумовых характеристик площадки. Комплексные физкультурно-спортивные площадки для детей дошкольного возраста (на 75 детей) рекомендуется устанавливать площадью не менее 150 кв. м, школьного возраста (100 детей) - не менее 250 кв. м.</w:t>
      </w:r>
    </w:p>
    <w:p w14:paraId="4FE60628"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6.8.11. Озеленение размещается по периметру площадки, высаживая быстрорастущие деревья на расстоянии от края площадки не менее 2 м. Не применяются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14:paraId="4686FA62"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6.8.12. На игровой площадке устанавливается табличка или информационный щит, на котором указываются:</w:t>
      </w:r>
    </w:p>
    <w:p w14:paraId="434050E0"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правила пользования оборудованием;</w:t>
      </w:r>
    </w:p>
    <w:p w14:paraId="156B81F6"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сведения о возрастных группах и ограничениях по росту и весу;</w:t>
      </w:r>
    </w:p>
    <w:p w14:paraId="58657303"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номера телефонов службы спасения, скорой помощи;</w:t>
      </w:r>
    </w:p>
    <w:p w14:paraId="46FA2038"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номера телефонов эксплуатанта, по которым следует обращаться в случае неисправности или поломки оборудования;</w:t>
      </w:r>
    </w:p>
    <w:p w14:paraId="04B2CDED"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xml:space="preserve">- номера телефонов администрации и адрес электронной почты, для направления фото поврежденного оборудования и опасных конструкций. </w:t>
      </w:r>
    </w:p>
    <w:p w14:paraId="5A92BECF"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6.8.13. На детских, спортивных площадках запрещено:</w:t>
      </w:r>
    </w:p>
    <w:p w14:paraId="4AAEF080"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ездить на мотоциклах, лошадях, тракторах и автомашинах;</w:t>
      </w:r>
    </w:p>
    <w:p w14:paraId="344D4E85"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мыть автотранспортные средства;</w:t>
      </w:r>
    </w:p>
    <w:p w14:paraId="266173D2" w14:textId="6A041DF1"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парковать и осуществлять стоянку транспортных средс</w:t>
      </w:r>
      <w:r>
        <w:rPr>
          <w:rFonts w:ascii="Times New Roman" w:eastAsia="Calibri" w:hAnsi="Times New Roman" w:cs="Times New Roman"/>
          <w:bCs/>
          <w:sz w:val="12"/>
          <w:szCs w:val="12"/>
        </w:rPr>
        <w:t>тв (за исключением велосипеда).</w:t>
      </w:r>
    </w:p>
    <w:p w14:paraId="6D6353F2" w14:textId="517AED1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6.9. Пешеходные коммуникации</w:t>
      </w:r>
    </w:p>
    <w:p w14:paraId="16985DDB"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xml:space="preserve">6.9.1. Пешеходные коммуникации обеспечивают пешеходные связи и передвижения на территории поселения. К пешеходным коммуникациям относят: тротуары, дорожки, тропинки. При проектировании пешеходных коммуникаций на территории населенного пункта </w:t>
      </w:r>
      <w:r w:rsidRPr="00995794">
        <w:rPr>
          <w:rFonts w:ascii="Times New Roman" w:eastAsia="Calibri" w:hAnsi="Times New Roman" w:cs="Times New Roman"/>
          <w:bCs/>
          <w:sz w:val="12"/>
          <w:szCs w:val="12"/>
        </w:rPr>
        <w:lastRenderedPageBreak/>
        <w:t>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w:t>
      </w:r>
    </w:p>
    <w:p w14:paraId="6E55669C"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6.9.2. На пешеходных коммуникациях запрещено:</w:t>
      </w:r>
    </w:p>
    <w:p w14:paraId="5D4E5685"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ездить на мотоциклах, лошадях, тракторах и автомашинах;</w:t>
      </w:r>
    </w:p>
    <w:p w14:paraId="215A233B"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мыть автотранспортные средства;</w:t>
      </w:r>
    </w:p>
    <w:p w14:paraId="7E9F67DB" w14:textId="2F241519"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парковать и осуществлят</w:t>
      </w:r>
      <w:r>
        <w:rPr>
          <w:rFonts w:ascii="Times New Roman" w:eastAsia="Calibri" w:hAnsi="Times New Roman" w:cs="Times New Roman"/>
          <w:bCs/>
          <w:sz w:val="12"/>
          <w:szCs w:val="12"/>
        </w:rPr>
        <w:t>ь стоянку транспортных средств.</w:t>
      </w:r>
    </w:p>
    <w:p w14:paraId="3813D886" w14:textId="3704B6C5"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Статья 7. Некапитальные нестациона</w:t>
      </w:r>
      <w:r>
        <w:rPr>
          <w:rFonts w:ascii="Times New Roman" w:eastAsia="Calibri" w:hAnsi="Times New Roman" w:cs="Times New Roman"/>
          <w:bCs/>
          <w:sz w:val="12"/>
          <w:szCs w:val="12"/>
        </w:rPr>
        <w:t>рные сооружения</w:t>
      </w:r>
    </w:p>
    <w:p w14:paraId="6C666FBC"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xml:space="preserve">7.1. Некапитальными нестационарными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характеру сложившейся среды населенного пункта и условиям долговременной эксплуатации. При остеклении витрин должны применяться безосколочные, ударостойкие материалы, безопасные упрочняющие многослойные пленочные покрытия, поликарбонатные стекла. </w:t>
      </w:r>
    </w:p>
    <w:p w14:paraId="30D95E15"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xml:space="preserve">7.2. Размещение некапитальных нестационарных сооружений на территории  поселения должно согласовываться с органом местного самоуправления,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w:t>
      </w:r>
    </w:p>
    <w:p w14:paraId="1DFB1CEE"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7.3. Не допускается размещение некапитальных нестационарных сооружений на газонах, площадках (детских, отдыха, спортивных, транспортных стоянок), посадочных, в охранной зоне водопроводных и канализационных сетей, трубопроводов, 25 м - от вентиляционных шахт, 20 м - от окон жилых помещений, перед витринами торговых предприятий, 5 м - от ствола дерева.</w:t>
      </w:r>
    </w:p>
    <w:p w14:paraId="45918D02"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7.4.  Сооружения устанавливаются на твердые виды покрытия, оборудуются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 200 м).</w:t>
      </w:r>
    </w:p>
    <w:p w14:paraId="2B46FFD5" w14:textId="244BC7C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7.5. Размещение туалетных кабин предусматривается на активно посещаемых территориях населенного пункта: в местах проведения массовых мероприятий,  на территории объектов рекреации (парках, садах), при крупных объектах торговли и услуг, в местах установки АЗС, на автостоянках, а также – при некапитальных стационарных сооружениях питания. Расстояние от туалетных кабин до жилых и общественных зданий должно быть не менее 20 м. Туалетную кабину необходимо устанавливать на тверд</w:t>
      </w:r>
      <w:r>
        <w:rPr>
          <w:rFonts w:ascii="Times New Roman" w:eastAsia="Calibri" w:hAnsi="Times New Roman" w:cs="Times New Roman"/>
          <w:bCs/>
          <w:sz w:val="12"/>
          <w:szCs w:val="12"/>
        </w:rPr>
        <w:t>ые виды покрытия.</w:t>
      </w:r>
    </w:p>
    <w:p w14:paraId="406DB981" w14:textId="3C10406B"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xml:space="preserve">Статья 8. </w:t>
      </w:r>
      <w:r>
        <w:rPr>
          <w:rFonts w:ascii="Times New Roman" w:eastAsia="Calibri" w:hAnsi="Times New Roman" w:cs="Times New Roman"/>
          <w:bCs/>
          <w:sz w:val="12"/>
          <w:szCs w:val="12"/>
        </w:rPr>
        <w:t>Нестационарные торговые объекты</w:t>
      </w:r>
    </w:p>
    <w:p w14:paraId="4C727323"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8.1. При размещении нестационарных торговых объектов применяются положения статьи 7 настоящих правил.</w:t>
      </w:r>
    </w:p>
    <w:p w14:paraId="5DB7E76B"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Положения настоящей статьи не распространяются на отношения, связанные с размещением нестационарных торговых объектов на территории рынков, при проведении ярмарок, а также использовании нестационарного торгового объекта на период проведения праздничных, общественно-политических, культурно-массовых и спортивных мероприятий.</w:t>
      </w:r>
    </w:p>
    <w:p w14:paraId="7335EEAD"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Требования настоящей статьи являются рекомендуемыми для существующих нестационарных торговых объектов, включенных в схему размещения нестационарных торговых объектов на территории муниципального района Сергиевский, и обязательными для нестационарных торговых объектов, планируемых к размещению.</w:t>
      </w:r>
    </w:p>
    <w:p w14:paraId="771257E2"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8.2. Не допускается размещение нестационарных торговых объектов:</w:t>
      </w:r>
    </w:p>
    <w:p w14:paraId="15C26ED1"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в арках зданий, на территориях, занятых зелеными насаждениями, на детских и спортивных площадках, автомобильных стоянках, в павильонах остановок общественного транспорта (за исключением сблокированных с павильоном), на расстоянии менее 20 метров от окон зданий и витрин стационарных торговых объектов;</w:t>
      </w:r>
    </w:p>
    <w:p w14:paraId="5F220930"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в охранных зонах подземных и наземных инженерных сетей и коммуникаций в случаях, предусмотренных федеральным законодательством;</w:t>
      </w:r>
    </w:p>
    <w:p w14:paraId="37C7584B"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ближе 10 метров от павильонов остановок пассажирского транспорта, 5 метров – от пешеходных переходов, 25 метров – от вентиляционных шахт, 5 метров – от ствола дерева, 1,5 метра –  от внешней границы кустарника, 3 метров – от глухих фасадов зданий;</w:t>
      </w:r>
    </w:p>
    <w:p w14:paraId="759317A0"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на нерегулируемых пересечениях и примыканиях дорог и улиц на одном уровне, а также на пешеходных переходах при невыполнении условий по треугольнику видимости;</w:t>
      </w:r>
    </w:p>
    <w:p w14:paraId="26FE41EC"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xml:space="preserve">- в границах существующих пешеходных переходов и подходах к ним, ближе чем 5 метров к ним.    </w:t>
      </w:r>
    </w:p>
    <w:p w14:paraId="0333CAB0"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8.3. Возможно размещение нестационарных торговых объектов на тротуарах шириной более 3 метров.</w:t>
      </w:r>
    </w:p>
    <w:p w14:paraId="74F36E24"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xml:space="preserve">8.4. Расстояние от края проезжей части до нестационарных торговых объектов рекомендуется устанавливать не менее 3 метров. </w:t>
      </w:r>
    </w:p>
    <w:p w14:paraId="39D561BA"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8.5.  При определении расстояния от нестационарного торгового объекта  до объектов нужно учитывать требования законодательства по пожарной безопасности, касающиеся противопожарных расстояний (разрывов).</w:t>
      </w:r>
    </w:p>
    <w:p w14:paraId="4A12F6B5"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xml:space="preserve">8.6. После проведения работ по установке нестационарного торгового  объекта все разрушения и повреждения дорожных и пешеходных покрытий, зеленых насаждений и иных элементов благоустройства, возникшие в ходе производства работ, ликвидируются в полном объеме собственников нестационарного торгового объекта. После проведения работ по демонтажу нестационарного торгового объекта собственником производится восстановление нарушенных объектов благоустройства. </w:t>
      </w:r>
    </w:p>
    <w:p w14:paraId="548F6B4C"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xml:space="preserve">8.7. Допускается размещение нестационарного торгового объекта собственником земельного участка, относящегося к придомовой территории многоквартирного дома, образованного в надлежащем порядке и поставленного на государственный кадастровый учет, если это не нарушает обязательные требования, предусмотренные законодательством Российской Федерации. </w:t>
      </w:r>
    </w:p>
    <w:p w14:paraId="1D1431E1"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xml:space="preserve">8.8. Внешний вид нестационарного торгового объекта должен соответствовать внешнему архитектурному облику сложившейся застройки муниципального района Сергиевский и согласовываться с органом местного самоуправления. Нестационарные торговые объекты рекомендуется предусматривать модульного типа, с применением унифицированных элементов, с возможностью регулярного монтажа (демонтажа) и перевозки грузовым транспортом, возможностью быстрого перепрофилирования объекта, возможностью блокировки объектов и увеличения  площади, установки на любой поверхности без использования заглубленного фундамента. Возможно использование данной системы нестационарного торгового объекта для организации торговых галерей. </w:t>
      </w:r>
    </w:p>
    <w:p w14:paraId="2ACA5477"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xml:space="preserve">8.9. Для изготовления (модернизации) нестационарного торгового объекта и их отделки должны применяться современные сертифицированные качественные материалы, не изменяющие своих эстетических и эксплуатационных качеств и учитывающие требования законодательства по пожарной безопасности. Не допускается применение кирпича, блоков, бетона, рулонной и шиферной кровли. Защитные устройства (рольставни) должны быть интегрированы в наружную отделку. Архитектурное решение фасадов должно предусматривать подсветку нестационарного торгового объекта. </w:t>
      </w:r>
    </w:p>
    <w:p w14:paraId="2F1716E6"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8.10. В случае объединения киосков и павильонов в торговые галереи такие нестационарные торговые объекты должны быть изготовлены из идентичных конструкционных материалов и иметь единое архитектурное решение.</w:t>
      </w:r>
    </w:p>
    <w:p w14:paraId="23D63BD7"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lastRenderedPageBreak/>
        <w:t xml:space="preserve">8.11. Архитектурное и конструктивное решение входной группы (групп) нестационарного торгового объекта, торгового зала должны соответствовать требованиям утвержденных норм и правил для обеспечения доступности зданий и сооружений для маломобильных групп населения. </w:t>
      </w:r>
    </w:p>
    <w:p w14:paraId="6CC2691D"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8.12. В целях единообразного подхода для размещения бахчевых развалов рекомендуется использовать модульные конструкции, обеспечивающие доступ воздуха и защиту товара от повреждений, удобство хранения. Бахчевой развал возможно оборудовать прилавками в несколько уровней для хранения продукции. На полу укладывается временный настил.</w:t>
      </w:r>
    </w:p>
    <w:p w14:paraId="79477EB5"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8.13. Елочный базар рекомендуется ограждать и выполнять в стилистике новогоднего оформления поселения. Для ограждения рекомендуется использовать модульные деревянные элементы. На ограждении не допускается размещение рекламы сторонней продукции. Также необходимо предусмотреть освещение елочного базара, место продавца, прилавок.</w:t>
      </w:r>
    </w:p>
    <w:p w14:paraId="46D4EBA7"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xml:space="preserve">  8.14. Тележка для уличной торговли со встроенным оборудованием для решения широкого спектра задач (продажа мороженного, горячей выпечки, напитков и т.д.) должна соответствовать следующим размерам: размеры изделия – 2209х940х1000мм (без тента), общие габариты с тентом – 2209х1650х2164мм. Габариты автомагазина, автокафе зависят от модели транспортного средства. Глубина зоны обслуживания покупателей – 3 метра, ширина соответствует габаритам транспортного средства. На светопрозрачных конструкциях допускается размещение временного оформления (наклейки, покраска). Не допускается размещение рекламы сторонней продукции.</w:t>
      </w:r>
    </w:p>
    <w:p w14:paraId="71612FEB"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8.15. Размеры торгового автомата варьируются в зависимости от модели автомата. Конструкция автомата должна быть прочной, устойчивой к температурным перепадам и иметь антивандальное покрытие. Автоматы размещаются таким образом, чтобы они не закрывали фасады зданий и не мешали проходу пешеходов. На автоматах необходимо размещать инструкцию по его использованию, указывать информацию об операторе.</w:t>
      </w:r>
    </w:p>
    <w:p w14:paraId="38784ACD"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8.16. Сезонные (летние) кафе должны быть спроектированы, изготовлены и установлены в соответствии с требованиями безопасности, технических регламентов, строительных норм и правил, государственных стандартов, иными установленными нормативными правовыми актами Российской Федерации и законодательством Самарской области.</w:t>
      </w:r>
    </w:p>
    <w:p w14:paraId="79DA5AD5"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Обустройство сезонного (летнего) кафе рекомендуется выполнить по проекту архитектурно-художественного решения, соответствующего окружающей застройки. Места размещения, обустройство и эксплуатация сезонных (летних) кафе не должна нарушать права собственников и пользователей соседних помещений, зданий, строений, сооружений.</w:t>
      </w:r>
    </w:p>
    <w:p w14:paraId="48DB9EB4"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xml:space="preserve">Площадь сезонного (летнего) кафе не может превышать площади стационарного предприятия общественного питания, при котором оно размещается. На участках, в границах которых произрастают деревья и кустарники, площадь сезонных кафе не должна превышать 50% от площади участка. </w:t>
      </w:r>
    </w:p>
    <w:p w14:paraId="2C644D03"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Размещение сезонного (летнего) кафе над грунтовыми поверхностями, травяным газоном допускается при условии организации технологического настила.</w:t>
      </w:r>
    </w:p>
    <w:p w14:paraId="1EEB3BF7"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При размещении сезонного (летнего) кафе необходимо учитывать высоту зонтов и пергол, которая должна быть не более первого этажа, также производить установку навесов без их закрепления к фасаду.</w:t>
      </w:r>
    </w:p>
    <w:p w14:paraId="41683E55"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Высота декоративных ограждений, используемых при обустройстве сезонных кафе, не может быть менее 0,60 метра и превышать 0,90 метра.</w:t>
      </w:r>
    </w:p>
    <w:p w14:paraId="572C2748"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Не допускается использование элементов оборудования сезонных кафе для размещения рекламных и информационных конструкций, а также иных конструкций (оборудования), не относящихся к целям деятельности сезонного кафе.</w:t>
      </w:r>
    </w:p>
    <w:p w14:paraId="53EBDE48"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Не допускается размещение сезонных (летних) кафе:</w:t>
      </w:r>
    </w:p>
    <w:p w14:paraId="1ABB43EE"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в 25-метровой зоне от технических сооружений общественного транспорта;</w:t>
      </w:r>
    </w:p>
    <w:p w14:paraId="1D29B7C9"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в арках зданий, цветниках, детских и спортивных площадках, автомобильных стоянках;</w:t>
      </w:r>
    </w:p>
    <w:p w14:paraId="647C67F1"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на земельных участках при стационарных предприятиях общественного питания, рассоложенных выше первых этажей нежилых зданий и не имеющих отдельного входа;</w:t>
      </w:r>
    </w:p>
    <w:p w14:paraId="13AC8529"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на инженерных сетях и коммуникациях и в охранных зонах инженерных сетей и коммуникаций (возможно размещение на данных участках сезонного летнего кафе при условии согласования с собственниками сетей);</w:t>
      </w:r>
    </w:p>
    <w:p w14:paraId="5C7D2BFE"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размещение сезонного кафе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т.д.);</w:t>
      </w:r>
    </w:p>
    <w:p w14:paraId="490D8EA8"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на кровлях жилых домов и кровлях встроено-пристроенных помещений, за исключением эксплуатируемых кровель (при соблюдении всех требований).</w:t>
      </w:r>
    </w:p>
    <w:p w14:paraId="2826A5A3"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При оборудовании сезонных (летних) кафе не допускается:</w:t>
      </w:r>
    </w:p>
    <w:p w14:paraId="6DAD398D"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использование кирпича, строительных блоков и плит, монолитного бетона, железобетона, стальных профилированных листов, баннерной ткани;</w:t>
      </w:r>
    </w:p>
    <w:p w14:paraId="2985C02C"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прокладка подземных инженерных коммуникаций и проведение строительно-монтажных работ капитального характера;</w:t>
      </w:r>
    </w:p>
    <w:p w14:paraId="0B2A2BD5"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14:paraId="162A5B4B" w14:textId="42038F41"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использование для облицовки элементов оборудования кафе и навеса полимерных пленок, черепицы, металлочерепицы, металла, а также руберои</w:t>
      </w:r>
      <w:r>
        <w:rPr>
          <w:rFonts w:ascii="Times New Roman" w:eastAsia="Calibri" w:hAnsi="Times New Roman" w:cs="Times New Roman"/>
          <w:bCs/>
          <w:sz w:val="12"/>
          <w:szCs w:val="12"/>
        </w:rPr>
        <w:t xml:space="preserve">да, асбестоцементных плит.     </w:t>
      </w:r>
    </w:p>
    <w:p w14:paraId="11727350" w14:textId="73BF2E70"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Статья 9. Оформление и оборудование зданий и сооружен</w:t>
      </w:r>
      <w:r>
        <w:rPr>
          <w:rFonts w:ascii="Times New Roman" w:eastAsia="Calibri" w:hAnsi="Times New Roman" w:cs="Times New Roman"/>
          <w:bCs/>
          <w:sz w:val="12"/>
          <w:szCs w:val="12"/>
        </w:rPr>
        <w:t xml:space="preserve">ий </w:t>
      </w:r>
    </w:p>
    <w:p w14:paraId="6EBE8AB8"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9.1. Проектирование оформления и оборудования зданий и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отмостки, домовых знаков, защитных сеток и т.п.</w:t>
      </w:r>
    </w:p>
    <w:p w14:paraId="1EDC99B3"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9.2. Колористическое решение зданий и сооружений следует проектировать с учетом концепции общего цветового решения застройки улиц и территорий муниципального образования.</w:t>
      </w:r>
    </w:p>
    <w:p w14:paraId="10012E63"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9.3. На зданиях и сооружениях населенного пункта следует предусматривать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w:t>
      </w:r>
    </w:p>
    <w:p w14:paraId="185D54F3"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9.4. Входные группы зданий жилого и общественного назначения следует оборудовать осветительным оборудованием, навесом (козырьком), элементами сопряжения поверхностей (ступени и т.п.).</w:t>
      </w:r>
    </w:p>
    <w:p w14:paraId="4F909E9B"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Входные группы зданий общественного назначения следует оборудовать устройствами и приспособлениями для перемещения инвалидов и маломобильных групп населения (пандусы, перила и пр.).</w:t>
      </w:r>
    </w:p>
    <w:p w14:paraId="7240AB00" w14:textId="0A320BD9"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9.5. Для защиты пешеходов и выступающих стеклянных витрин от падения снежного настила и сосулек с края крыши, а также падения плиток облицовки со стен отдельных зданий периода застройки до 70-х годов рекомендуется предусматривать установку специальных защитных сеток на уровне второго этажа. Для предотвращения образования сосулек рекомендуется применение электрического контур</w:t>
      </w:r>
      <w:r>
        <w:rPr>
          <w:rFonts w:ascii="Times New Roman" w:eastAsia="Calibri" w:hAnsi="Times New Roman" w:cs="Times New Roman"/>
          <w:bCs/>
          <w:sz w:val="12"/>
          <w:szCs w:val="12"/>
        </w:rPr>
        <w:t>а по внешнему периметру крыши».</w:t>
      </w:r>
    </w:p>
    <w:p w14:paraId="60BC8EB6" w14:textId="37FB6B93"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Статья 10. Размещение пар</w:t>
      </w:r>
      <w:r>
        <w:rPr>
          <w:rFonts w:ascii="Times New Roman" w:eastAsia="Calibri" w:hAnsi="Times New Roman" w:cs="Times New Roman"/>
          <w:bCs/>
          <w:sz w:val="12"/>
          <w:szCs w:val="12"/>
        </w:rPr>
        <w:t>ковок (парковочных мест)</w:t>
      </w:r>
    </w:p>
    <w:p w14:paraId="3CBBC05F"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10.1. Данная статья регулирует вопросы размещения площадок для хранения автотранспортных средств, в том числе парковок (парковочных мест).</w:t>
      </w:r>
    </w:p>
    <w:p w14:paraId="09CFD7B4"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10.2. На общественных и дворовых территориях возможно размещение, в том числе, площадок автостоянок и парковок следующих видов:</w:t>
      </w:r>
    </w:p>
    <w:p w14:paraId="0592CA0B"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lastRenderedPageBreak/>
        <w:t>- автомобильные стоянки (остановки), предназначенные для кратковременного и длительного хранения автотранспорта населения, в том числе приобъектные автомобильные стоянки (остановки), располагаемые на территориях, прилегающих к зданиям, строениям и сооружениям социальной, инженерной и транспортной инфраструктуры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объектам рекреации;</w:t>
      </w:r>
    </w:p>
    <w:p w14:paraId="6B5DBD91"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парковки (парковочные места), обозначенные разметкой, являющиеся, в том числе, частью автомобильной дороги и (или) примыкающие к проезжей части и (или) тротуару, обочине, и иных объектов улично-дорожной сети и предназначенные для организованной стоянки транспортных средств.</w:t>
      </w:r>
    </w:p>
    <w:p w14:paraId="063E5F03"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10.3. Площадки автостоянок и парковок должны иметь твердые виды покрытия, элементы сопряжения поверхностей, разделительные элементы, осветительное оборудование, подъездные пути с твердым покрытием.</w:t>
      </w:r>
    </w:p>
    <w:p w14:paraId="21CFA8F8"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10.4. Размещение и хранение личного легкового автотранспорта на дворовых и внутриквартальных территориях жилой застройки населенных пунктов должно осуществляться с обеспечением беспрепятственного продвижения уборочной и специальной техники.</w:t>
      </w:r>
    </w:p>
    <w:p w14:paraId="3691F262"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10.5. 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жилой застройки населенных пунктов не допускается.</w:t>
      </w:r>
    </w:p>
    <w:p w14:paraId="180C6D99"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p>
    <w:p w14:paraId="797E54FD" w14:textId="0D5BD6BA" w:rsidR="00995794" w:rsidRPr="00995794" w:rsidRDefault="00995794" w:rsidP="00995794">
      <w:pPr>
        <w:tabs>
          <w:tab w:val="left" w:pos="6936"/>
        </w:tabs>
        <w:spacing w:after="0" w:line="240" w:lineRule="auto"/>
        <w:ind w:firstLine="284"/>
        <w:jc w:val="center"/>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Раздел 3.</w:t>
      </w:r>
      <w:r>
        <w:rPr>
          <w:rFonts w:ascii="Times New Roman" w:eastAsia="Calibri" w:hAnsi="Times New Roman" w:cs="Times New Roman"/>
          <w:bCs/>
          <w:sz w:val="12"/>
          <w:szCs w:val="12"/>
        </w:rPr>
        <w:t xml:space="preserve"> БЛАГОУСТРОЙСТВО НА ТЕРРИТОРИЯХ </w:t>
      </w:r>
      <w:r w:rsidRPr="00995794">
        <w:rPr>
          <w:rFonts w:ascii="Times New Roman" w:eastAsia="Calibri" w:hAnsi="Times New Roman" w:cs="Times New Roman"/>
          <w:bCs/>
          <w:sz w:val="12"/>
          <w:szCs w:val="12"/>
        </w:rPr>
        <w:t>ОБЩЕСТВЕННОГО НАЗНАЧЕНИЯ</w:t>
      </w:r>
    </w:p>
    <w:p w14:paraId="5E4F6DFD" w14:textId="744F38AA"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Статья</w:t>
      </w:r>
      <w:r>
        <w:rPr>
          <w:rFonts w:ascii="Times New Roman" w:eastAsia="Calibri" w:hAnsi="Times New Roman" w:cs="Times New Roman"/>
          <w:bCs/>
          <w:sz w:val="12"/>
          <w:szCs w:val="12"/>
        </w:rPr>
        <w:t xml:space="preserve"> 11.  Общественные пространства</w:t>
      </w:r>
    </w:p>
    <w:p w14:paraId="283B722E"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11.1. Общественные пространства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w:t>
      </w:r>
    </w:p>
    <w:p w14:paraId="0B981E70"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11.1.1. Пешеходные коммуникации и пешеходные зоны обеспечивают пешеходные связи и передвижения по территории населенного пункта.</w:t>
      </w:r>
    </w:p>
    <w:p w14:paraId="65D46C5A"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xml:space="preserve">11.1.2. Участки общественной застройки с активным режимом посещения - это учреждения торговли, культуры, искусства, образования и т.п. </w:t>
      </w:r>
    </w:p>
    <w:p w14:paraId="214DA558"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11.1.3. Участки озеленения на территории общественных пространств поселения проектируются в виде цветников, газонов, одиночных, групповых, рядовых посадок, вертикальных, многоярусных, мобильных форм озеленения.</w:t>
      </w:r>
    </w:p>
    <w:p w14:paraId="612C91FF" w14:textId="77E0988D"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11.2. Перечень элементов благоустройства на территории общественных пространств поселения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элементы защиты участков озеленения (металлические ограждения, спе</w:t>
      </w:r>
      <w:r>
        <w:rPr>
          <w:rFonts w:ascii="Times New Roman" w:eastAsia="Calibri" w:hAnsi="Times New Roman" w:cs="Times New Roman"/>
          <w:bCs/>
          <w:sz w:val="12"/>
          <w:szCs w:val="12"/>
        </w:rPr>
        <w:t>циальные виды покрытий и т.п.).</w:t>
      </w:r>
    </w:p>
    <w:p w14:paraId="082AD35B" w14:textId="5CA2973E"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Статья 12. Уч</w:t>
      </w:r>
      <w:r>
        <w:rPr>
          <w:rFonts w:ascii="Times New Roman" w:eastAsia="Calibri" w:hAnsi="Times New Roman" w:cs="Times New Roman"/>
          <w:bCs/>
          <w:sz w:val="12"/>
          <w:szCs w:val="12"/>
        </w:rPr>
        <w:t>астки и специализированные зоны общественной застройки</w:t>
      </w:r>
    </w:p>
    <w:p w14:paraId="6DFB0E77"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12.1. Участки общественной застройки (за исключением рассмотренных в пункте 11.1.2 настоящих Правил) – это участки общественных учреждений с ограниченным или закрытым режимом посещения: органы власти и управления, больницы и т.п. объекты. Они организуются с выделением приобъектной территории, либо без нее - в этом случае границы участка следует устанавливать совпадающими с внешним контуром подошвы застройки зданий и сооружений.</w:t>
      </w:r>
    </w:p>
    <w:p w14:paraId="5366E536"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12.2. Благоустройство участков и специализированных зон общественной застройки проектируется в соответствии с заданием на проектирование и отраслевой специализацией.</w:t>
      </w:r>
    </w:p>
    <w:p w14:paraId="2D743DBB"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12.3. Перечень элементов благоустройства территории на участках общественной застройки (при наличии приобъектных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предусматривается обязательное размещение скамей.</w:t>
      </w:r>
    </w:p>
    <w:p w14:paraId="0DDD8BF1" w14:textId="2C984251"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12.4. Возможно размещение ограждений, средств наружной рекламы; при размещении участков в составе исторической, сложившейся застройки, общественных центров населенного пункта допускается отсут</w:t>
      </w:r>
      <w:r>
        <w:rPr>
          <w:rFonts w:ascii="Times New Roman" w:eastAsia="Calibri" w:hAnsi="Times New Roman" w:cs="Times New Roman"/>
          <w:bCs/>
          <w:sz w:val="12"/>
          <w:szCs w:val="12"/>
        </w:rPr>
        <w:t>ствие стационарного озеленения.</w:t>
      </w:r>
    </w:p>
    <w:p w14:paraId="074E59B2"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p>
    <w:p w14:paraId="63D3BD88" w14:textId="77777777" w:rsidR="00995794" w:rsidRPr="00995794" w:rsidRDefault="00995794" w:rsidP="00995794">
      <w:pPr>
        <w:tabs>
          <w:tab w:val="left" w:pos="6936"/>
        </w:tabs>
        <w:spacing w:after="0" w:line="240" w:lineRule="auto"/>
        <w:ind w:firstLine="284"/>
        <w:jc w:val="center"/>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Раздел 4. БЛАГОУСТРОЙСТВО НА ТЕРРИТОРИЯХ ЖИЛОГО НАЗНАЧЕНИЯ</w:t>
      </w:r>
    </w:p>
    <w:p w14:paraId="1C73ADE5" w14:textId="50DC95F2"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Ста</w:t>
      </w:r>
      <w:r>
        <w:rPr>
          <w:rFonts w:ascii="Times New Roman" w:eastAsia="Calibri" w:hAnsi="Times New Roman" w:cs="Times New Roman"/>
          <w:bCs/>
          <w:sz w:val="12"/>
          <w:szCs w:val="12"/>
        </w:rPr>
        <w:t>тья 13. Участки жилой застройки</w:t>
      </w:r>
    </w:p>
    <w:p w14:paraId="1CE2FC04"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13.1.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w:t>
      </w:r>
    </w:p>
    <w:p w14:paraId="4AEAE66A"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xml:space="preserve">13.2. На территории участка жилой застройки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озелененные территории. </w:t>
      </w:r>
    </w:p>
    <w:p w14:paraId="30965CDB"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13.3.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14:paraId="13750A10"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13.4. Озеленение жилого участка формируется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14:paraId="0C0FCCC0"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13.5. Возможно ограждение участка жилой застройки, если оно не противоречит условиям размещения жилых участков вдоль магистральных улиц.</w:t>
      </w:r>
    </w:p>
    <w:p w14:paraId="552E996C"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13.6. Благоустройство жилых участков, расположенных в составе исторической застройки, на территориях высокой плотности застройки, вдоль магистралей, на реконструируемых территориях проектируется с учетом градостроительных условий и требований их размещения.</w:t>
      </w:r>
    </w:p>
    <w:p w14:paraId="77C09C7F"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13.7. На территориях охранных зон памятников проектирование благоустройства рекомендуется вести в соответствии с режимами зон охраны и типологическими характеристиками застройки.</w:t>
      </w:r>
    </w:p>
    <w:p w14:paraId="542B0129" w14:textId="544D26BC"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13.8. На реконструируемых территориях участков жилой застройки необходимо предусматривать удаление больных и ослабленных деревьев, защиту и декоративное оформление здоровых деревьев, ликвидацию неплановой застройки (складов, сараев, стихийно возникших гаражей, в т.ч. типа "Ракушка"), выполнять замену морально и физически устаре</w:t>
      </w:r>
      <w:r>
        <w:rPr>
          <w:rFonts w:ascii="Times New Roman" w:eastAsia="Calibri" w:hAnsi="Times New Roman" w:cs="Times New Roman"/>
          <w:bCs/>
          <w:sz w:val="12"/>
          <w:szCs w:val="12"/>
        </w:rPr>
        <w:t>вших элементов благоустройства.</w:t>
      </w:r>
    </w:p>
    <w:p w14:paraId="5B23C05A" w14:textId="4ACBA96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Статья 1</w:t>
      </w:r>
      <w:r>
        <w:rPr>
          <w:rFonts w:ascii="Times New Roman" w:eastAsia="Calibri" w:hAnsi="Times New Roman" w:cs="Times New Roman"/>
          <w:bCs/>
          <w:sz w:val="12"/>
          <w:szCs w:val="12"/>
        </w:rPr>
        <w:t>4. Участки детских садов и школ</w:t>
      </w:r>
    </w:p>
    <w:p w14:paraId="059713C4"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14.1. На территории участков детских садов и школ предусматриваются: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спортядро), озелененные и другие территории и сооружения.</w:t>
      </w:r>
    </w:p>
    <w:p w14:paraId="0FDDFC3B"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14.2. 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14:paraId="5222157C"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14.3. При озеленении территории детских садов и школ не допускается применение растений с ядовитыми плодами, с колючками и шипами.</w:t>
      </w:r>
    </w:p>
    <w:p w14:paraId="009F1CC7"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lastRenderedPageBreak/>
        <w:t>14.4. При проектировании инженерных коммуникаций квартала не допускается их трассировка через территорию детского сада и школы. Не допускается устройство смотровых колодцев на территориях площадок. Места их размещения на других территориях в границах участка рекомендуется огородить или выделить предупреждающими об опасности знаками.</w:t>
      </w:r>
    </w:p>
    <w:p w14:paraId="731FB2E4"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p>
    <w:p w14:paraId="4D42DB71" w14:textId="5B06AAFC" w:rsidR="00995794" w:rsidRPr="00995794" w:rsidRDefault="00995794" w:rsidP="00995794">
      <w:pPr>
        <w:tabs>
          <w:tab w:val="left" w:pos="6936"/>
        </w:tabs>
        <w:spacing w:after="0" w:line="240" w:lineRule="auto"/>
        <w:ind w:firstLine="284"/>
        <w:jc w:val="center"/>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Раздел 5.</w:t>
      </w:r>
      <w:r>
        <w:rPr>
          <w:rFonts w:ascii="Times New Roman" w:eastAsia="Calibri" w:hAnsi="Times New Roman" w:cs="Times New Roman"/>
          <w:bCs/>
          <w:sz w:val="12"/>
          <w:szCs w:val="12"/>
        </w:rPr>
        <w:t xml:space="preserve"> БЛАГОУСТРОЙСТВО НА ТЕРРИТОРИЯХ </w:t>
      </w:r>
      <w:r w:rsidRPr="00995794">
        <w:rPr>
          <w:rFonts w:ascii="Times New Roman" w:eastAsia="Calibri" w:hAnsi="Times New Roman" w:cs="Times New Roman"/>
          <w:bCs/>
          <w:sz w:val="12"/>
          <w:szCs w:val="12"/>
        </w:rPr>
        <w:t>РЕКРЕАЦИОННОГО НАЗНАЧЕНИЯ</w:t>
      </w:r>
    </w:p>
    <w:p w14:paraId="4E58AF69" w14:textId="29DA60D0"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15. Общие положения</w:t>
      </w:r>
    </w:p>
    <w:p w14:paraId="3B4E1CFF"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15.1. Объектами нормирования благоустройства на территориях рекреационного назначения являются объекты рекреации: зоны отдыха, парки, сады, бульвары, скверы. Проектирование благоустройства объектов рекреации  производится в соответствии с установленными режимами хозяйственной деятельности для территорий зон рекреационного назначения.</w:t>
      </w:r>
    </w:p>
    <w:p w14:paraId="3EBB31E9"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xml:space="preserve">15.2.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 </w:t>
      </w:r>
    </w:p>
    <w:p w14:paraId="2E76983A"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15.3. К категориям особо охраняемых природных территорий местного значения относятся эколого-рекреационные зоны - особо охраняемые территории, на которых находятся природные и природно-антропогенные объекты, пригодные к организации на них рекреационных занятий (отдых у воды, прогулки, собирательство, туризм, экскурсии) и в отношении которых органом местного самоуправления признана необходимость их сохранения и рационального использования.</w:t>
      </w:r>
    </w:p>
    <w:p w14:paraId="16BAC815"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15.4. При благоустройстве объектов рекреации рекомендуется предусматривать колористическое решение покрытия, элементов декоративно-прикладного оформления, оборудования архитектурно-декоративного освещения, формирование пейзажного характера озеленения, а также размещение водных устройств, установку туалетных кабин, скамеек, урн, малых контейнеров для мусора.</w:t>
      </w:r>
    </w:p>
    <w:p w14:paraId="169A8D65"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15.5. Объекты мелкорозничной торговли и питания, размещаемые на территории объектов рекреации, необходимо проектировать некапитальными и оборудовать туалетом, доступным для посетителей объекта, также рекомендуется установка передвижных тележек для торговли напитками, мороженым и иными готовыми пищевыми продуктами.</w:t>
      </w:r>
    </w:p>
    <w:p w14:paraId="422F2545"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15.6. При проектировании озеленения на территории объектов рекреации необходимо:</w:t>
      </w:r>
    </w:p>
    <w:p w14:paraId="25B5B025"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дать оценку существующей древесно-кустарниковой, цветочно-декоративной растительности и газонных трав, их жизнеспособности и устойчивости;</w:t>
      </w:r>
    </w:p>
    <w:p w14:paraId="46333A62"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произвести выявление и учет сорняков, вредителей и болезней древесно-кустарниковой, цветочно-декоративной растительности и газонных трав, разработать мероприятия по их удалению с объекта рекреации;</w:t>
      </w:r>
    </w:p>
    <w:p w14:paraId="36538B42"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произвести почвенную диагностику условий питания растений;</w:t>
      </w:r>
    </w:p>
    <w:p w14:paraId="3E122BA8"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обеспечивать сохранение травяного покрова, древесно-кустарниковой и прибрежной растительности не менее, чем на 80% общей площади зоны отдыха;</w:t>
      </w:r>
    </w:p>
    <w:p w14:paraId="5A21AD36"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обеспечивать озеленение и формирование берегов водоема.</w:t>
      </w:r>
    </w:p>
    <w:p w14:paraId="58FEE102"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15.7. При проектировании парков рекомендуется учитывать ландшафтно-климатические условия и организовывать парки на пересеченном рельефе, по берегам водоемов, рек, парки на территориях, занятых лесными насаждениями.</w:t>
      </w:r>
    </w:p>
    <w:p w14:paraId="450AF540"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При проектировании озеленения парков используются типы насаждений и видов растений, характерных для данной климатической зоны.</w:t>
      </w:r>
    </w:p>
    <w:p w14:paraId="5C7BE4EB" w14:textId="77777777" w:rsidR="00995794" w:rsidRPr="00995794" w:rsidRDefault="00995794" w:rsidP="00995794">
      <w:pPr>
        <w:tabs>
          <w:tab w:val="left" w:pos="6936"/>
        </w:tabs>
        <w:spacing w:after="0" w:line="240" w:lineRule="auto"/>
        <w:jc w:val="both"/>
        <w:rPr>
          <w:rFonts w:ascii="Times New Roman" w:eastAsia="Calibri" w:hAnsi="Times New Roman" w:cs="Times New Roman"/>
          <w:bCs/>
          <w:sz w:val="12"/>
          <w:szCs w:val="12"/>
        </w:rPr>
      </w:pPr>
    </w:p>
    <w:p w14:paraId="4EADFA29" w14:textId="39C0C82E" w:rsidR="00995794" w:rsidRPr="00995794" w:rsidRDefault="00995794" w:rsidP="00995794">
      <w:pPr>
        <w:tabs>
          <w:tab w:val="left" w:pos="6936"/>
        </w:tabs>
        <w:spacing w:after="0" w:line="240" w:lineRule="auto"/>
        <w:ind w:firstLine="284"/>
        <w:jc w:val="center"/>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Раздел 6. ОБЪЕКТЫ БЛАГОУСТРОЙСТВА НА ТЕРРИТОРИЯХ ТРАНСПОРТНЫХ И ИНЖЕНЕРНЫХ КОММУНИКАЦИЙ ПОСЕЛЕНИЯ</w:t>
      </w:r>
    </w:p>
    <w:p w14:paraId="003F35DD" w14:textId="33CC648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16. Общие положения</w:t>
      </w:r>
    </w:p>
    <w:p w14:paraId="2BF312E8" w14:textId="0BCCFF89"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16. Объектами нормирования благоустройства на территориях транспортных коммуникаций населенного пункта обычно является улично-дорожная сеть (УДС) населенного пункта в границах красных линий, пешех</w:t>
      </w:r>
      <w:r>
        <w:rPr>
          <w:rFonts w:ascii="Times New Roman" w:eastAsia="Calibri" w:hAnsi="Times New Roman" w:cs="Times New Roman"/>
          <w:bCs/>
          <w:sz w:val="12"/>
          <w:szCs w:val="12"/>
        </w:rPr>
        <w:t>одные переходы различных типов.</w:t>
      </w:r>
    </w:p>
    <w:p w14:paraId="6EB280FA" w14:textId="5273EEE1"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16.1. Улицы и дороги</w:t>
      </w:r>
    </w:p>
    <w:p w14:paraId="510AE9AF"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16.1.1. Улицы и дороги на территории населенного пункта по назначению и транспортным характеристикам обычно подразделяются на магистральные улицы районного значения, улицы и дороги местного значения.</w:t>
      </w:r>
    </w:p>
    <w:p w14:paraId="2AB3C9F3"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16.1.2. 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горизонтальная разметка).</w:t>
      </w:r>
    </w:p>
    <w:p w14:paraId="01896485" w14:textId="4AF36311"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16.1.3. Для проектирования озеленения улиц и дорог устанавливаются минимальные расстояния от посадок до сетей подземных коммуникаций и прочих сооружений улично-дорожной сети в соответствии со СНиПами. Возможно размещение деревь</w:t>
      </w:r>
      <w:r>
        <w:rPr>
          <w:rFonts w:ascii="Times New Roman" w:eastAsia="Calibri" w:hAnsi="Times New Roman" w:cs="Times New Roman"/>
          <w:bCs/>
          <w:sz w:val="12"/>
          <w:szCs w:val="12"/>
        </w:rPr>
        <w:t>ев в мощении.</w:t>
      </w:r>
    </w:p>
    <w:p w14:paraId="0D855F96" w14:textId="762C57D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16.2. Пешеходные переходы</w:t>
      </w:r>
    </w:p>
    <w:p w14:paraId="44736E8F" w14:textId="77777777" w:rsid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16.2.1. Пешеходные переходы размещаются в местах пересечения основных пешеходных ком</w:t>
      </w:r>
      <w:r>
        <w:rPr>
          <w:rFonts w:ascii="Times New Roman" w:eastAsia="Calibri" w:hAnsi="Times New Roman" w:cs="Times New Roman"/>
          <w:bCs/>
          <w:sz w:val="12"/>
          <w:szCs w:val="12"/>
        </w:rPr>
        <w:t>муникаций с улицами и дорогами.</w:t>
      </w:r>
    </w:p>
    <w:p w14:paraId="0AE98FC5" w14:textId="7FFFAFD2"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16.3. Технически</w:t>
      </w:r>
      <w:r>
        <w:rPr>
          <w:rFonts w:ascii="Times New Roman" w:eastAsia="Calibri" w:hAnsi="Times New Roman" w:cs="Times New Roman"/>
          <w:bCs/>
          <w:sz w:val="12"/>
          <w:szCs w:val="12"/>
        </w:rPr>
        <w:t>е зоны транспортных, инженерных коммуникаций</w:t>
      </w:r>
    </w:p>
    <w:p w14:paraId="3D3D2DFE"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16.3.1. На территории населенных пунктов предусматриваются следующие виды технических (охранно-эксплуатационных) зон, выделяемые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w:t>
      </w:r>
    </w:p>
    <w:p w14:paraId="6F1A304E"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16.3.2.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т.ч. некапитальных нестационарных, кроме технических, имеющих отношение к обслуживанию и эксплуатации проходящих в технической зоне коммуникаций.</w:t>
      </w:r>
    </w:p>
    <w:p w14:paraId="7998D529" w14:textId="77777777" w:rsidR="00995794" w:rsidRPr="00995794" w:rsidRDefault="00995794" w:rsidP="0020009F">
      <w:pPr>
        <w:tabs>
          <w:tab w:val="left" w:pos="6936"/>
        </w:tabs>
        <w:spacing w:after="0" w:line="240" w:lineRule="auto"/>
        <w:jc w:val="both"/>
        <w:rPr>
          <w:rFonts w:ascii="Times New Roman" w:eastAsia="Calibri" w:hAnsi="Times New Roman" w:cs="Times New Roman"/>
          <w:bCs/>
          <w:sz w:val="12"/>
          <w:szCs w:val="12"/>
        </w:rPr>
      </w:pPr>
    </w:p>
    <w:p w14:paraId="7E7904CB" w14:textId="0BB35DAD" w:rsidR="00995794" w:rsidRPr="00995794" w:rsidRDefault="00995794" w:rsidP="0020009F">
      <w:pPr>
        <w:tabs>
          <w:tab w:val="left" w:pos="6936"/>
        </w:tabs>
        <w:spacing w:after="0" w:line="240" w:lineRule="auto"/>
        <w:ind w:firstLine="284"/>
        <w:jc w:val="center"/>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Раздел 7. СОДЕРЖАНИЕ ОБЩЕСТВЕННЫХ ТЕРРИТОРИЙ И ЭКСПЛУАТАЦИЯ ОБЪЕКТОВ БЛАГОУСТРОЙСТВА</w:t>
      </w:r>
    </w:p>
    <w:p w14:paraId="0BD44A69" w14:textId="7B1D5EFB" w:rsidR="00995794" w:rsidRPr="00995794" w:rsidRDefault="0020009F" w:rsidP="0020009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17. Уборка территории</w:t>
      </w:r>
    </w:p>
    <w:p w14:paraId="65184B64" w14:textId="7A5FAD50" w:rsidR="00995794" w:rsidRPr="00995794" w:rsidRDefault="00995794" w:rsidP="0020009F">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17.1. Определение гра</w:t>
      </w:r>
      <w:r w:rsidR="0020009F">
        <w:rPr>
          <w:rFonts w:ascii="Times New Roman" w:eastAsia="Calibri" w:hAnsi="Times New Roman" w:cs="Times New Roman"/>
          <w:bCs/>
          <w:sz w:val="12"/>
          <w:szCs w:val="12"/>
        </w:rPr>
        <w:t>ниц прилегающих территорий</w:t>
      </w:r>
    </w:p>
    <w:p w14:paraId="701130D0"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17.1.1. Границы прилегающей территории определяются по соглашению уполномоченного органа с уполномоченным лицом о благоустройстве прилегающих территорий (Приложение №2 к Правилам) с составлением карт-схем.</w:t>
      </w:r>
    </w:p>
    <w:p w14:paraId="5E8A9492"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Карта-схема прилегающей территории подготавливается уполномоченным лицом на бумажном носителе в произвольной форме и должна содержать следующие сведения:</w:t>
      </w:r>
    </w:p>
    <w:p w14:paraId="05728C5E"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 адрес здания, строения, сооружения, земельного участка,  в отношении которого устанавливаются границы прилегающей территории (далее — объект), с указанием наименований и видов объекта (объектов) благоустройства;</w:t>
      </w:r>
    </w:p>
    <w:p w14:paraId="167FB822"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2) сведения о собственнике и (или) ином законном владельце здания, строения, сооружения, земельного участка, а также уполномоченном лице (при необходимости): наименование (для юридического лица), фамилия, имя и, если имеется, отчество (для индивидуального предпринимателя   и физического лица), его почтовый адрес, контактные телефоны;</w:t>
      </w:r>
    </w:p>
    <w:p w14:paraId="3CC7BCDB"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3) схематическое изображение границ объекта;</w:t>
      </w:r>
    </w:p>
    <w:p w14:paraId="55A4E27E"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lastRenderedPageBreak/>
        <w:t>4) схематическое изображение границ территории, прилегающей  к объекту;</w:t>
      </w:r>
    </w:p>
    <w:p w14:paraId="3191D9CF"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5) схематическое изображение, наименование (наименования) элементов благоустройства, попадающих в границы прилегающей территории.</w:t>
      </w:r>
    </w:p>
    <w:p w14:paraId="435DB277"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xml:space="preserve"> Карта-схема направляется уполномоченным лицом в уполномоченный орган для подготовки проекта соглашения, систематизации, планирования и разработки мероприятий по благоустройству, проведения работ по мониторингу и контролю за благоустройством.</w:t>
      </w:r>
    </w:p>
    <w:p w14:paraId="7C945804"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xml:space="preserve"> 17.1.2. Уполномоченный орган устанавливает порядок приёма карт-схем, их систематизации (в том числе в электронном виде, с созданием геоинформационных баз данных), анализа, использования в контрольных мероприятиях, а также дополнительные требования к картам-схемам.</w:t>
      </w:r>
    </w:p>
    <w:p w14:paraId="72A4FB89" w14:textId="57F9D1BD" w:rsidR="00995794" w:rsidRPr="00995794" w:rsidRDefault="00995794" w:rsidP="0020009F">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xml:space="preserve"> 17.1.3. Уполномоченное лицо, в чьём ведении находится прилегающая территория, обязано не позднее 15 календарных дней с момента изменения состояния прилегающей территории обратиться в уполномоченный орган с заявлением о внесении изменений в карту</w:t>
      </w:r>
      <w:r w:rsidR="0020009F">
        <w:rPr>
          <w:rFonts w:ascii="Times New Roman" w:eastAsia="Calibri" w:hAnsi="Times New Roman" w:cs="Times New Roman"/>
          <w:bCs/>
          <w:sz w:val="12"/>
          <w:szCs w:val="12"/>
        </w:rPr>
        <w:t xml:space="preserve">-схему прилегающей территории. </w:t>
      </w:r>
    </w:p>
    <w:p w14:paraId="03BB7D62" w14:textId="49A6BDCB" w:rsidR="00995794" w:rsidRPr="00995794" w:rsidRDefault="00995794" w:rsidP="0020009F">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17.2. Участие собственников и (или) иных законных владельцев зданий, строений, сооружений, земельных участков в сод</w:t>
      </w:r>
      <w:r w:rsidR="0020009F">
        <w:rPr>
          <w:rFonts w:ascii="Times New Roman" w:eastAsia="Calibri" w:hAnsi="Times New Roman" w:cs="Times New Roman"/>
          <w:bCs/>
          <w:sz w:val="12"/>
          <w:szCs w:val="12"/>
        </w:rPr>
        <w:t>ержании прилегающих территорий.</w:t>
      </w:r>
    </w:p>
    <w:p w14:paraId="4AC5B9B8"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xml:space="preserve">17.2.1.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 </w:t>
      </w:r>
    </w:p>
    <w:p w14:paraId="1E72ACA0"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17.2.2. 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14:paraId="3055355E"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14:paraId="4FED1650"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2) очистка и покраска элементов благоустройства;</w:t>
      </w:r>
    </w:p>
    <w:p w14:paraId="557DD99F"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3) посадка деревьев, кустарников;</w:t>
      </w:r>
    </w:p>
    <w:p w14:paraId="58128B71"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4) иные работы.</w:t>
      </w:r>
    </w:p>
    <w:p w14:paraId="5A7C505B"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17.2.3. 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14:paraId="6E2398E2"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 пожертвований в соответствии со статьёй 582 Гражданского кодекса Российской Федерации;</w:t>
      </w:r>
    </w:p>
    <w:p w14:paraId="66AD1088"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14:paraId="18602A1E"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3) оплаты работ и услуг сторонних физических или юридических лиц по содержанию прилегающих территорий;</w:t>
      </w:r>
    </w:p>
    <w:p w14:paraId="3C3C8C47"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4) предоставления в пользование строительных материалов, техники, оборудования, иного имущества для целей содержания прилегающих территорий.</w:t>
      </w:r>
    </w:p>
    <w:p w14:paraId="79DE4F4A"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17.2.4. Промышленные организации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14:paraId="6094BF5E"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17.2.5. На территории поселения запрещается накапливать и размещать отходы производства и потребления, ТКО, имущество, строительный мусор и стройматериалы на территории общего пользования поселения. Лица, разместившие отходы производства и потребления, имущество, строительный мусор и стройматериалы на территории общего пользования, обязаны за свой счет произвести уборку и очистку данной территории, а при необходимости – рекультивацию земельного участка, в установленные администрацией поселения сроки.</w:t>
      </w:r>
    </w:p>
    <w:p w14:paraId="457E7228"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17.2.6. На территории общего пользования поселения запрещено  сжигание отходов производства и потребления, ТКО, мусора, листвы, травы и стройматериалов.</w:t>
      </w:r>
    </w:p>
    <w:p w14:paraId="1EEE4FC9"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17.2.7. Вывоз ТКО хозяйствующих субъектов осуществляется на основании договоров со специализированными организациями.</w:t>
      </w:r>
    </w:p>
    <w:p w14:paraId="37779109"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17.2.8. Вывоз отходов, образовавшихся во время ремонта, а так же вывоз крупногабаритного мусора осуществляется в специально отведенные для этого места самостоятельно.</w:t>
      </w:r>
    </w:p>
    <w:p w14:paraId="0103D6E6"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Запрещено складирование отходов, образовавшихся во время ремонта, а также складирование крупногабаритного мусора в места временного хранения отходов и на контейнерные площадки.</w:t>
      </w:r>
    </w:p>
    <w:p w14:paraId="0B57D3C1"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17.2.9. Для сбора твердых коммунальных отходов предусмотрены специально оборудованные места – контейнерные площадки –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14:paraId="43634E4F"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17.2.10.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в городских населенных пунктах - не менее 25 метров, в сельских населенных пунктах - не менее 15 метров. Допускается уменьшение не более чем на 25% указанных в настоящем пункте Санитарных правил расстояний на основании результатов оценки заявки на создание места (площадки) накопления ТКО на предмет ее соответствия санитарно-эпидемиологическим требованиям.</w:t>
      </w:r>
    </w:p>
    <w:p w14:paraId="53BFFEB5"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xml:space="preserve">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(12 м x 12 м). </w:t>
      </w:r>
    </w:p>
    <w:p w14:paraId="079B4B5C"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xml:space="preserve">17.2.11. Размер площадки на один контейнер рекомендуется принимать - 2 - 3 кв. м. Между контейнером и краем площадки размер прохода рекомендуется устанавливать не менее 1,0 м, между контейнерами - не менее 0,35 м. </w:t>
      </w:r>
    </w:p>
    <w:p w14:paraId="6BA6C796"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xml:space="preserve">17.2.12. Накопление отходов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и иного законодательства Российской Федерации. </w:t>
      </w:r>
    </w:p>
    <w:p w14:paraId="7843A40C"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Создание и содержание мест (площадок) накопления твердых коммунальных отходов, определение схемы размещения мест (площадок) накопления твердых коммунальных отходов и ведение реестра мест (площадок) накопления твердых коммунальных отходов, организация экологического воспитания и формирования экологической культуры в области обращения с твердыми коммунальными отходами осуществляется уполномоченным органом местного самоуправления в соответствии с Федеральным законом от 24.06.1998 №89-ФЗ «Об отходах производства и потребления».</w:t>
      </w:r>
    </w:p>
    <w:p w14:paraId="55F9698D"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xml:space="preserve">17.2.13. 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ответственного за уборку территорий. </w:t>
      </w:r>
    </w:p>
    <w:p w14:paraId="5C53368A"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17.2.14.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14:paraId="7F6030AF"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Установка емкостей для временного хранения отходов производства и потребления и их очистку осуществляется юридическими лицами и индивидуальными предпринимателями, ответственными за уборку соответствующих территорий.</w:t>
      </w:r>
    </w:p>
    <w:p w14:paraId="2838A0A3"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Урны (баки) следует содержать в исправном и опрятном состоянии, удаление отходов производить не реже 1 раза в день.</w:t>
      </w:r>
    </w:p>
    <w:p w14:paraId="1F7758D2"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lastRenderedPageBreak/>
        <w:t>17.2.15. Удаление с контейнерной площадки и прилегающей к ней территории отходов производства и потребления, высыпавшихся при выгрузке из контейнеров в мусоровозный транспорт, производится работниками организации, осуществляющей вывоз отходов на договорной основе.</w:t>
      </w:r>
    </w:p>
    <w:p w14:paraId="40972E54"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17.2.16. Вывоз опасных отходов осуществляется организациями, в соответствии с требованиями законодательства Российской Федерации.</w:t>
      </w:r>
    </w:p>
    <w:p w14:paraId="02D935A5"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17.2.17. Места накопления отработанных ртутьсодержащих ламп у потребителей ртутьсодержащих ламп, являющихся собственниками, нанимателями, пользователями помещений в многоквартирных домах, определяются указанными лицами или по их поручению лицами, осуществляющими управление многоквартирными домами на основании заключенного договора управления многоквартирным домом или договора оказания услуг и (или) выполнения работ по содержанию и ремонту общего имущества в таких домах, которые организуют такие места накопления в местах, являющихся общим имуществом собственников многоквартирных домов и уведомляют о таких местах накопления оператора на основании договора об обращении с отходами.</w:t>
      </w:r>
    </w:p>
    <w:p w14:paraId="61EBA859"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xml:space="preserve"> Создание мест накопления отработанных ртутьсодержащих ламп организуется органом местного самоуправления.</w:t>
      </w:r>
    </w:p>
    <w:p w14:paraId="28A63B06"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xml:space="preserve"> Транспортирование отработанных ртутьсодержащих ламп осуществляется оператором в соответствии с требованиями Федерального закона «Об отходах производства и потребления». Допускается транспортирование отработанных ртутьсодержащих ламп потребителями до места накопления в индивидуальной и транспортной упаковках из-под ртутьсодержащих ламп аналогичных размеров, не имеющих видимых повреждений, или иной герметичной транспортной упаковке, обеспечивающей сохранность таких ламп при их транспортировании.</w:t>
      </w:r>
    </w:p>
    <w:p w14:paraId="0C3313C0"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Для транспортирования поврежденных отработанных ртутьсодержащих ламп используется герметичная тара, исключающая возможность загрязнения окружающей среды и причинение вреда жизни и здоровью человека. Транспортирование поврежденных отработанных ртутьсодержащих ламп осуществляется оператором.</w:t>
      </w:r>
    </w:p>
    <w:p w14:paraId="1E895391"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Сбор отработанных ртутьсодержащих ламп у потребителей осуществляют операторы в местах накопления отработанных ртутьсодержащих ламп.</w:t>
      </w:r>
    </w:p>
    <w:p w14:paraId="1557989A"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17.2.18. При уборке в ночное время следует принимать меры, предупреждающие шум.</w:t>
      </w:r>
    </w:p>
    <w:p w14:paraId="5C8604E4"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17.2.19. Уборка и очистка автобусных остановок производится организациями, в обязанность которых входит уборка территорий улиц, на которых расположены эти остановки.</w:t>
      </w:r>
    </w:p>
    <w:p w14:paraId="1C767A78"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xml:space="preserve">17.2.20. Уборка и очистка территорий, на которых расположены объекты потребительского рынка, возлагается на владельцев,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 в границах прилегающих территорий – на договорной основе. </w:t>
      </w:r>
    </w:p>
    <w:p w14:paraId="084506B1"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17.2.21. Эксплуатацию и содержание в надлежащем санитарно-техническом состоянии водоразборных колонок, в том числе их очистку от мусора, льда и снега, а также обеспечение безопасных подходов к ним возлагается на организации, эксплуатирующие данные объекты.</w:t>
      </w:r>
    </w:p>
    <w:p w14:paraId="5B1E7783"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17.2.22. Организация работы по очистке и уборке территории ярмарок (прилегающих территорий – на договорной основе) возлагается на организаторов (операторов) ярмарок в соответствии с действующими санитарными нормами и правилами торговли на рынках.</w:t>
      </w:r>
    </w:p>
    <w:p w14:paraId="3ADBB3CF"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17.2.23. Содержание и уборка скверов (прилегающих к ним тротуаров, проездов и газонов – на договорной основе) осуществляется специализированными организациями по озеленению по соглашению с администрацией поселения за счет средств, предусмотренных в бюджете поселения на соответствующий финансовый год на эти цели.</w:t>
      </w:r>
    </w:p>
    <w:p w14:paraId="198DD029"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17.2.24. Содержание и уборка садов, скверов, парков, зеленых насаждений, находящихся в собственности организаций, собственников помещений (на прилегающих территориях – на договорной основе), производится силами и средствами этих организаций, собственников помещений самостоятельно или по договорам со специализированными организациями под контролем администрации поселения.</w:t>
      </w:r>
    </w:p>
    <w:p w14:paraId="70778511"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17.2.25. Уборка мостов, путепроводов, пешеходных переходов (прилегающих к ним территорий – на договорной основе) производится организациями, обслуживающими данные объекты.</w:t>
      </w:r>
    </w:p>
    <w:p w14:paraId="3438C4A7"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17.2.26. В жилых зданиях, не имеющих канализации, должны предусматриваться выгребные ямы для сбора туалетных нечистот с непроницаемым дном, стенками и крышками с решетками, препятствующими попаданию крупных предметов в яму.</w:t>
      </w:r>
    </w:p>
    <w:p w14:paraId="00DD0EAB"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Запрещен разлив помоев и нечистот за территорией домов и улиц, вынос отходов производства и потребления на уличные проезды.</w:t>
      </w:r>
    </w:p>
    <w:p w14:paraId="3B885AFD"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17.2.27. В соответствии с Федеральным законом №52-ФЗ от 30.03.1999 г. «О санитарно-эпидемиологическом благополучии населения», Постановлением Главного государственного санитарного врача РФ от 28.01.2021г.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установлены следующие требования, правила, направленные на обеспечение безопасного обращения с отходами:</w:t>
      </w:r>
    </w:p>
    <w:p w14:paraId="79175D78"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В населенных пунктах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14:paraId="1069CDCA"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Вывоз и сброс отходов в места, не предназначенные для обращения с отходами, запрещен.</w:t>
      </w:r>
    </w:p>
    <w:p w14:paraId="46088856"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Собираемые и накапливаемые в водонепроницаемых емкостях ЖБО посредством транспортных средств, специально оборудованных для вакуумного забора, слива и транспортирования ЖБО, должны транспортироваться и размещаться на объектах, предназначенных для приема или очистки сточных вод, с учетом требований законодательства в сфере обеспечения санитарно-эпидемиологического благополучия населения водоснабжения и водоотведения.</w:t>
      </w:r>
    </w:p>
    <w:p w14:paraId="50632FCC"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Вывоз ЖБО осуществляется за счет собственных денежных средств управляющих организаций, юридических, физических лиц, индивидуальных предпринимателей – владельцев не канализованного жилищного фонда и нежилых помещений, в том числе владельцев частных домовладений, на основании заключенных договоров  со специализированным хозяйствующим субъектом.</w:t>
      </w:r>
    </w:p>
    <w:p w14:paraId="082D75D0"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17.2.28. Собственникам помещений необходимо обеспечивать подъезды непосредственно к мусоросборникам и выгребным ямам.</w:t>
      </w:r>
    </w:p>
    <w:p w14:paraId="530D51BA"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17.2.29. Очистка и уборка водосточных канав, лотков, труб, дренажей, предназначенных для отвода поверхностных и грунтовых вод из дворов, производятся лицами, указанными в пункте 17.1.1 настоящих Правил.</w:t>
      </w:r>
    </w:p>
    <w:p w14:paraId="41052A02"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17.2.30. Слив воды на тротуары, газоны, проезжую часть дороги не допускается, а при производстве аварийных работ слив воды разрешается только по специальным отводам или шлангам в близлежащие колодцы фекальной канализации по согласованию с владельцами коммуникаций и с возмещением затрат на работы по водоотведению сброшенных стоков.</w:t>
      </w:r>
    </w:p>
    <w:p w14:paraId="7E29559B"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17.2.31. Вывоз пищевых отходов осуществляется с территории согласно графика вывоза ТКО. Остальной мусор вывозится систематически, по мере накопления.</w:t>
      </w:r>
    </w:p>
    <w:p w14:paraId="12C61512"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17.2.32. Содержание и эксплуатация санкционированных мест хранения и утилизации отходов производства и потребления осуществляется в установленном порядке.</w:t>
      </w:r>
    </w:p>
    <w:p w14:paraId="54230D75"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17.2.33. Железнодорожные пути, проходящие в черте населенных пунктов поселения в пределах полосы отчуждения (откосы выемок и насыпей, переезды, переходы через пути), убираются и содержатся силами и средствами железнодорожных организаций, эксплуатирующих данные сооружения.</w:t>
      </w:r>
    </w:p>
    <w:p w14:paraId="5FC82B00"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17.2.34. 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w:t>
      </w:r>
    </w:p>
    <w:p w14:paraId="1D26959D"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lastRenderedPageBreak/>
        <w:t>17.2.35. При очистке смотровых колодцев, подземных коммуникаций грунт, мусор, нечистоты должны складироваться в специальную тару с немедленной вывозкой силами организаций, занимающихся очистными работами.</w:t>
      </w:r>
    </w:p>
    <w:p w14:paraId="6C46701D"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Запрещено складирование нечистот на проезжую часть улиц, тротуары и газоны.</w:t>
      </w:r>
    </w:p>
    <w:p w14:paraId="6547FEB2"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17.2.36. Сбор брошенных на улицах предметов, создающих помехи дорожному движению, возлагается на организации, обслуживающие данные объекты.</w:t>
      </w:r>
    </w:p>
    <w:p w14:paraId="1602DDBD"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17.2.37. Администрация поселения  имеет право привлекать граждан для выполнения работ по уборке, благоустройству и озеленению территории поселения.</w:t>
      </w:r>
    </w:p>
    <w:p w14:paraId="070164CB"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Юридические и физические лица, получившие земельные участки под проектирование и застройку, несут ответственность за выполнение работ по санитарной очистке и благоустройству с момента вступления в силу муниципального правового акта о предоставлении земельного участка под использование, а на прилегающих территориях, с момента согласования.</w:t>
      </w:r>
    </w:p>
    <w:p w14:paraId="5B847E03"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17.2.38. Индивидуальные предприниматели и юридические лица в соответствии с осуществляемой ими деятельностью обязаны:</w:t>
      </w:r>
    </w:p>
    <w:p w14:paraId="04E310C3"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выполнять требования санитарного законодательства, а также постановлений, предписаний осуществляющих федеральный государственный санитарно-эпидемиологический надзор должностных лиц;</w:t>
      </w:r>
    </w:p>
    <w:p w14:paraId="1606A9E3"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разрабатывать и проводить санитарно-противоэпидемические (профилактические) мероприятия;</w:t>
      </w:r>
    </w:p>
    <w:p w14:paraId="18B020EA"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обеспечивать безопасность для здоровья человека выполняемых работ и оказываемых услуг, а также продукции производственно-технического назначения, пищевых продуктов и товаров для личных и бытовых нужд при их производстве, транспортировке, хранении, реализации населению;</w:t>
      </w:r>
    </w:p>
    <w:p w14:paraId="37EB745F"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осуществлять производственный контроль, в том числе посредством проведения лабораторных исследований и испытаний, за соблюдением санитарно-эпидемиологических требований и проведением санитарно-противоэпидемических (профилактических) мероприятий при выполнении работ и оказании услуг, а также при производстве, транспортировке, хранении и реализации продукции;</w:t>
      </w:r>
    </w:p>
    <w:p w14:paraId="5EDC1F4D"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проводить работы по обоснованию безопасности для человека новых видов продукции и технологии ее производства, критериев безопасности и (или) безвредности факторов среды обитания и разрабатывать методы контроля за факторами среды обитания;</w:t>
      </w:r>
    </w:p>
    <w:p w14:paraId="3DA9AF0E"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своевременно информировать население, органы местного самоуправления, органы, осуществляющие федеральный государственный санитарно-эпидемиологический надзор, об аварийных ситуациях, остановках производства, о нарушениях технологических процессов, создающих угрозу санитарно-эпидемиологическому благополучию населения;</w:t>
      </w:r>
    </w:p>
    <w:p w14:paraId="38D08883" w14:textId="77777777" w:rsidR="0020009F" w:rsidRDefault="00995794" w:rsidP="0020009F">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осуществлять гиг</w:t>
      </w:r>
      <w:r w:rsidR="0020009F">
        <w:rPr>
          <w:rFonts w:ascii="Times New Roman" w:eastAsia="Calibri" w:hAnsi="Times New Roman" w:cs="Times New Roman"/>
          <w:bCs/>
          <w:sz w:val="12"/>
          <w:szCs w:val="12"/>
        </w:rPr>
        <w:t>иеническое обучение работников.</w:t>
      </w:r>
    </w:p>
    <w:p w14:paraId="573CE346" w14:textId="3457544C" w:rsidR="00995794" w:rsidRPr="00995794" w:rsidRDefault="00995794" w:rsidP="0020009F">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xml:space="preserve">17.3. </w:t>
      </w:r>
      <w:r w:rsidR="0020009F">
        <w:rPr>
          <w:rFonts w:ascii="Times New Roman" w:eastAsia="Calibri" w:hAnsi="Times New Roman" w:cs="Times New Roman"/>
          <w:bCs/>
          <w:sz w:val="12"/>
          <w:szCs w:val="12"/>
        </w:rPr>
        <w:t xml:space="preserve"> Особенности уборки территории в весенне-летний период</w:t>
      </w:r>
    </w:p>
    <w:p w14:paraId="55E7E38C"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17.3.1. Весенне-летняя уборка территории производится с 15 апреля по 15 октября и предусматривает мойку, полив, и подметание проезжей части улиц, тротуаров, площадей.</w:t>
      </w:r>
    </w:p>
    <w:p w14:paraId="3C115A03"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В зависимости от климатических условий постановлением администрации поселения  период весенне-летней уборки может быть изменен.</w:t>
      </w:r>
    </w:p>
    <w:p w14:paraId="00B6EB01"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17.3.2. Необходимо производить уборку листвы, жухлой травы, уборку лотков и бордюров от песка, пыли, мусора, побелку бордюров.</w:t>
      </w:r>
    </w:p>
    <w:p w14:paraId="0462248A"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17.3.3. Полив зеленых насаждений и газонов производится силами организаций и собственниками помещений.</w:t>
      </w:r>
    </w:p>
    <w:p w14:paraId="442064D3"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17.3.4. В целях обеспечения благоприятной для жизни и здоровья людей среды обитания, в том числе и при производстве работ по санитарной очистке, благоустройству, содержанию, озеленению территории, в населенных пунктах поселения  запрещается:</w:t>
      </w:r>
    </w:p>
    <w:p w14:paraId="29C8DBD0"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сбрасывать (перемещать), складировать (накапливать) мусор и прочие нечистоты в реки и другие водоемы, на откосы берегов и спуски к ним, на газоны, обочины и дороги кустарники в скверах (вывоз отбросов, мусора разрешается производить только на полигон твердых коммунальных отходов или в места, специально отведенные администрацией поселения);</w:t>
      </w:r>
    </w:p>
    <w:p w14:paraId="19A57708"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вскапывать землю и сажать овощи на обочинах дорог, в скверах, парках;</w:t>
      </w:r>
    </w:p>
    <w:p w14:paraId="7BD437C8"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xml:space="preserve">- выливать на улицах, дворовых территориях всякого рода нечистоты;  </w:t>
      </w:r>
    </w:p>
    <w:p w14:paraId="176CF79C"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выбрасывать отходы и мусор в не отведенные для этого места, сжигать, в том числе в контейнерах и урнах, а также закапывать их;</w:t>
      </w:r>
    </w:p>
    <w:p w14:paraId="4A63CA34"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сбрасывать крупногабаритные отходы, в том числе сельскохозяйственной деятельности в контейнеры и на контейнерные площадки, не определенные как места для сбора крупногабаритных отходов;</w:t>
      </w:r>
    </w:p>
    <w:p w14:paraId="7150FF02"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помещать отработанные и поврежденные ртутьсодержащие лампы (приборы), другие опасные отходы, в контейнеры и урны, предназначенные для сбора коммунальных отходов, мусора;</w:t>
      </w:r>
    </w:p>
    <w:p w14:paraId="4B53F2ED"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вывозить и размещать коммунальные отходы непосредственно на поля и огороды, леса, парки и другие, не отведенные для этого места;</w:t>
      </w:r>
    </w:p>
    <w:p w14:paraId="6E9B4A08"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осуществлять длительное хранение строительных и крупногабаритных материалов, отходов у фасадной части придомовых территорий;</w:t>
      </w:r>
    </w:p>
    <w:p w14:paraId="5674103D"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устанавливать на улицах, прилегающих территориях контейнеры для сбора и накопления отходов, без согласования с администрацией поселения;</w:t>
      </w:r>
    </w:p>
    <w:p w14:paraId="3D9FCD66"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осуществлять мойку автотранспорта у водопроводных колонок, на водоемах (реках, озерах, прудах), местах общего пользования;</w:t>
      </w:r>
    </w:p>
    <w:p w14:paraId="3697A8B5"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сметать мусор и спускать нечистоты, воду в колодцы инженерных сетей;</w:t>
      </w:r>
    </w:p>
    <w:p w14:paraId="732FFBBF"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размещать транспортные средства на территории общего пользования, препятствующих механизированной уборки и вывозу мусора, отходов производства и потребления;</w:t>
      </w:r>
    </w:p>
    <w:p w14:paraId="35282503" w14:textId="3BAC7C02" w:rsidR="00995794" w:rsidRPr="00995794" w:rsidRDefault="00995794" w:rsidP="0020009F">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действия (бездействия), повлекшие утечку воды, нечистот и подтопление</w:t>
      </w:r>
      <w:r w:rsidR="0020009F">
        <w:rPr>
          <w:rFonts w:ascii="Times New Roman" w:eastAsia="Calibri" w:hAnsi="Times New Roman" w:cs="Times New Roman"/>
          <w:bCs/>
          <w:sz w:val="12"/>
          <w:szCs w:val="12"/>
        </w:rPr>
        <w:t xml:space="preserve"> территории общего пользования.</w:t>
      </w:r>
    </w:p>
    <w:p w14:paraId="629786DF" w14:textId="17982116" w:rsidR="00995794" w:rsidRPr="00995794" w:rsidRDefault="00995794" w:rsidP="0020009F">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17.4</w:t>
      </w:r>
      <w:r w:rsidR="0020009F">
        <w:rPr>
          <w:rFonts w:ascii="Times New Roman" w:eastAsia="Calibri" w:hAnsi="Times New Roman" w:cs="Times New Roman"/>
          <w:bCs/>
          <w:sz w:val="12"/>
          <w:szCs w:val="12"/>
        </w:rPr>
        <w:t>. Особенности уборки территории в осенне-зимний период</w:t>
      </w:r>
    </w:p>
    <w:p w14:paraId="6A1E00C9"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17.4.1. Осенне-зимняя уборка территории проводится с 15 октября по 15 апреля и предусматривает уборку и вывоз мусора, снега и льда, грязи, посыпку улиц песком с примесью хлоридов.</w:t>
      </w:r>
    </w:p>
    <w:p w14:paraId="1C110ED1"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В зависимости от климатических условий постановлением администрации поселения период осенне-зимней уборки может быть изменен.</w:t>
      </w:r>
    </w:p>
    <w:p w14:paraId="55721BB3"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17.4.2. Укладка свежевыпавшего снега в валы и кучи разрешается на всех улицах, площадях и скверах с последующей при необходимости вывозкой.</w:t>
      </w:r>
    </w:p>
    <w:p w14:paraId="159D8F93"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17.4.3. В зависимости от ширины улицы и характера движения на ней валы обязаны укладывать либо по обеим сторонам проезжей части, либо с одной стороны проезжей части вдоль тротуара с оставлением необходимых проходов и проездов.</w:t>
      </w:r>
    </w:p>
    <w:p w14:paraId="5899C34E"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17.4.4. Посыпку песком с примесью хлоридов, как правило, следует начинать немедленно с начала снегопада или появления гололеда.</w:t>
      </w:r>
    </w:p>
    <w:p w14:paraId="1DE67D6D"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В первую очередь при гололеде посыпаются спуски, подъемы, перекрестки, места остановок общественного транспорта, пешеходные переходы.</w:t>
      </w:r>
    </w:p>
    <w:p w14:paraId="2E667C44"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Тротуары посыпаются сухим песком без хлоридов.</w:t>
      </w:r>
    </w:p>
    <w:p w14:paraId="2CBA02FD"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17.4.5. Очистка от снега крыш и удаление сосулек производится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14:paraId="771165EB"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Снег, сброшенный с крыш, при необходимости следует  вывозить.</w:t>
      </w:r>
    </w:p>
    <w:p w14:paraId="717FE98B"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17.4.6. В соответствии с Постановлением Главного государственного санитарного врача РФ от 28.01.2021г.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снегоплавильные установки.</w:t>
      </w:r>
    </w:p>
    <w:p w14:paraId="532F7F64"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lastRenderedPageBreak/>
        <w:t>17.4.7. Уборка снега и льда с улиц, площадей, мостов начинается немедленно с начала снегопада и производится, в первую очередь, с магистральных улиц, автобусных трасс, мостов для обеспечения бесперебойного движения транспорта, во избежание наката.</w:t>
      </w:r>
    </w:p>
    <w:p w14:paraId="60370FF2"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17.4.7. При уборке улиц, проездов, площадей специализированными организациями, необходимо обеспечивать после прохождения снегоочистительной техники уборку и расчистку въездов, пешеходных переходов, как со стороны строений, так и с противоположной стороны проезда, если там нет других строений.</w:t>
      </w:r>
    </w:p>
    <w:p w14:paraId="3B6B90FA"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16.4.8. Запрещается:</w:t>
      </w:r>
    </w:p>
    <w:p w14:paraId="28A5AD66"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разбрасывание снега и льда на проезжие части улиц;</w:t>
      </w:r>
    </w:p>
    <w:p w14:paraId="76F9EF14"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укладка снега и скола льда на трассах тепловых сетей;</w:t>
      </w:r>
    </w:p>
    <w:p w14:paraId="6D55C7FA"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скалывание и сбрасывание снега и льда в теплофикационные камеры, смотровые и дождевые колодцы;</w:t>
      </w:r>
    </w:p>
    <w:p w14:paraId="0EE5A973"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завоз и размещение снега во дворах многоквартирных домов;</w:t>
      </w:r>
    </w:p>
    <w:p w14:paraId="1BA25C59"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размещение снега у стен зданий;</w:t>
      </w:r>
    </w:p>
    <w:p w14:paraId="3EBD8551"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размещение сколотого льда и грязного снега на зеленых насаждениях;</w:t>
      </w:r>
    </w:p>
    <w:p w14:paraId="07B05D1B"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размещение снега на ледовом покрове рек и озер, сбрасывание снега и льда, мусора,  в открытые водоемы, в том числе и при уборке мостов;</w:t>
      </w:r>
    </w:p>
    <w:p w14:paraId="13F07EC5"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xml:space="preserve"> - самовольное возведение запруд, сооружение иных препятствий для свободного схода талых вод, в том числе при сооружении подъездных путей; </w:t>
      </w:r>
    </w:p>
    <w:p w14:paraId="0C3C1A9F"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xml:space="preserve">- размещать транспортные средства на территории общего пользования, препятствующих механизированной уборке и вывозу снега; </w:t>
      </w:r>
    </w:p>
    <w:p w14:paraId="41A82346" w14:textId="03D99003" w:rsidR="00995794" w:rsidRPr="00995794" w:rsidRDefault="00995794" w:rsidP="0020009F">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размещать собранный снег и лед на детских игровых и спортивных площадках, в зонах рекреационного назначения, на поверхности ледяного покрова водоемов и водосборных территориях, а также в радиусе 50 метров от источников неце</w:t>
      </w:r>
      <w:r w:rsidR="0020009F">
        <w:rPr>
          <w:rFonts w:ascii="Times New Roman" w:eastAsia="Calibri" w:hAnsi="Times New Roman" w:cs="Times New Roman"/>
          <w:bCs/>
          <w:sz w:val="12"/>
          <w:szCs w:val="12"/>
        </w:rPr>
        <w:t>нтрализованного водоснабжения.</w:t>
      </w:r>
    </w:p>
    <w:p w14:paraId="37056B57" w14:textId="787001AE" w:rsidR="00995794" w:rsidRPr="00995794" w:rsidRDefault="00995794" w:rsidP="0020009F">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17.5. Порядок содер</w:t>
      </w:r>
      <w:r w:rsidR="0020009F">
        <w:rPr>
          <w:rFonts w:ascii="Times New Roman" w:eastAsia="Calibri" w:hAnsi="Times New Roman" w:cs="Times New Roman"/>
          <w:bCs/>
          <w:sz w:val="12"/>
          <w:szCs w:val="12"/>
        </w:rPr>
        <w:t>жания элементов благоустройства</w:t>
      </w:r>
    </w:p>
    <w:p w14:paraId="2577CFE0" w14:textId="77777777" w:rsidR="0020009F" w:rsidRDefault="00995794" w:rsidP="0020009F">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17.5.1. Общие требования к содерж</w:t>
      </w:r>
      <w:r w:rsidR="0020009F">
        <w:rPr>
          <w:rFonts w:ascii="Times New Roman" w:eastAsia="Calibri" w:hAnsi="Times New Roman" w:cs="Times New Roman"/>
          <w:bCs/>
          <w:sz w:val="12"/>
          <w:szCs w:val="12"/>
        </w:rPr>
        <w:t>анию элементов благоустройства.</w:t>
      </w:r>
    </w:p>
    <w:p w14:paraId="1439E962" w14:textId="006E97D9" w:rsidR="00995794" w:rsidRPr="00995794" w:rsidRDefault="00995794" w:rsidP="0020009F">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17.5.1.1. Содержание элементов благоустройства, включая работы по восстановлению и ремонту памятников, мемориалов осуществляется физическими и (или) юридическими лицами,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14:paraId="0CBB0ADA"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xml:space="preserve">Физические и юридические лица осуществляют организацию содержания элементов благоустройства на договорной или добровольной основе. </w:t>
      </w:r>
    </w:p>
    <w:p w14:paraId="7E9C1426"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Организация содержания иных элементов благоустройства осуществляется администрацией поселения по соглашениям со специализированными организациями в пределах средств, предусмотренных на эти цели в бюджете муниципального образования.</w:t>
      </w:r>
    </w:p>
    <w:p w14:paraId="44BDF688"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17.5.1.2. Строительство и установка оград, заборов, газонных и тротуарных ограждений, киосков, палаток, павильонов, ларьков, стендов для объявлений и других устройств осуществляется в порядке, установленном законодательством Российской Федерации, Самарской области, нормативными правовыми актами органов местного самоуправления.</w:t>
      </w:r>
    </w:p>
    <w:p w14:paraId="270AD36C" w14:textId="54FD546C" w:rsidR="00995794" w:rsidRPr="00995794" w:rsidRDefault="00995794" w:rsidP="0020009F">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17.5.1.3. Строительные площадки необходимо ограждать по всему периметру плотным з</w:t>
      </w:r>
      <w:r w:rsidR="0020009F">
        <w:rPr>
          <w:rFonts w:ascii="Times New Roman" w:eastAsia="Calibri" w:hAnsi="Times New Roman" w:cs="Times New Roman"/>
          <w:bCs/>
          <w:sz w:val="12"/>
          <w:szCs w:val="12"/>
        </w:rPr>
        <w:t xml:space="preserve">абором установленного образца. </w:t>
      </w:r>
    </w:p>
    <w:p w14:paraId="53A37851" w14:textId="5825385A" w:rsidR="00995794" w:rsidRPr="00995794" w:rsidRDefault="00995794" w:rsidP="0020009F">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17.5.2. Свето</w:t>
      </w:r>
      <w:r w:rsidR="0020009F">
        <w:rPr>
          <w:rFonts w:ascii="Times New Roman" w:eastAsia="Calibri" w:hAnsi="Times New Roman" w:cs="Times New Roman"/>
          <w:bCs/>
          <w:sz w:val="12"/>
          <w:szCs w:val="12"/>
        </w:rPr>
        <w:t>вые вывески, реклама и витрины.</w:t>
      </w:r>
    </w:p>
    <w:p w14:paraId="414BAFF1"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17.5.2.1. Установка всякого рода вывесок разрешается только после согласования эскизов с администрацией поселения.</w:t>
      </w:r>
    </w:p>
    <w:p w14:paraId="0FA97557"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17.5.2.2. Организациям, эксплуатирующим световые рекламы и вывески, необходимо ежедневно включать их с наступлением темного времени суток и выключать не ранее времени отключения уличного освещения, обеспечивать своевременную замену перегоревших газосветовых трубок и электроламп.</w:t>
      </w:r>
    </w:p>
    <w:p w14:paraId="73073456"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В случае неисправности отдельных знаков рекламы или вывески произвести полное отключение.</w:t>
      </w:r>
    </w:p>
    <w:p w14:paraId="766FCE1C"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17.5.2.3. Расклейка газет, афиш, плакатов, различного рода объявлений и реклам разрешается только в местах, определенных администрацией поселения на специально установленных стендах.</w:t>
      </w:r>
    </w:p>
    <w:p w14:paraId="38601FBA" w14:textId="0902EA07" w:rsidR="00995794" w:rsidRPr="00995794" w:rsidRDefault="00995794" w:rsidP="0020009F">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xml:space="preserve">17.5.2.4. Очистку от объявлений опор электропередач, цоколя зданий, заборов и других сооружений производить организациям, </w:t>
      </w:r>
      <w:r w:rsidR="0020009F">
        <w:rPr>
          <w:rFonts w:ascii="Times New Roman" w:eastAsia="Calibri" w:hAnsi="Times New Roman" w:cs="Times New Roman"/>
          <w:bCs/>
          <w:sz w:val="12"/>
          <w:szCs w:val="12"/>
        </w:rPr>
        <w:t>эксплуатирующим данные объекты.</w:t>
      </w:r>
    </w:p>
    <w:p w14:paraId="5E464A7F" w14:textId="3141AA8F" w:rsidR="00995794" w:rsidRPr="00995794" w:rsidRDefault="00995794" w:rsidP="0020009F">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xml:space="preserve">17.5.3. Ремонт и </w:t>
      </w:r>
      <w:r w:rsidR="0020009F">
        <w:rPr>
          <w:rFonts w:ascii="Times New Roman" w:eastAsia="Calibri" w:hAnsi="Times New Roman" w:cs="Times New Roman"/>
          <w:bCs/>
          <w:sz w:val="12"/>
          <w:szCs w:val="12"/>
        </w:rPr>
        <w:t>содержание зданий и сооружений.</w:t>
      </w:r>
    </w:p>
    <w:p w14:paraId="49A4E46B"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17.5.3.1. Эксплуатация зданий и сооружений, их ремонт производится в соответствии с установленными правилами и нормами технической эксплуатации.</w:t>
      </w:r>
    </w:p>
    <w:p w14:paraId="55DBC77E"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17.5.3.2. Текущий и капитальный ремонт, изменения и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
    <w:p w14:paraId="6B8118D1"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17.5.3.3. Запрещается самовольное возведение хозяйственных и вспомогательных построек (дровяных сараев, будок, гаражей, голубятен, теплиц и т.п.) без получения соответствующего разрешения на строительство или установку.</w:t>
      </w:r>
    </w:p>
    <w:p w14:paraId="2CFE2AA7" w14:textId="473C66A6" w:rsidR="00995794" w:rsidRPr="00995794" w:rsidRDefault="00995794" w:rsidP="0020009F">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xml:space="preserve">17.5.3.4. Необходимо осуществлять установку и замену указателей на зданиях с обозначением наименования улицы и номерных знаков домов, утвержденного образца, а на угловых домах </w:t>
      </w:r>
      <w:r w:rsidR="0020009F">
        <w:rPr>
          <w:rFonts w:ascii="Times New Roman" w:eastAsia="Calibri" w:hAnsi="Times New Roman" w:cs="Times New Roman"/>
          <w:bCs/>
          <w:sz w:val="12"/>
          <w:szCs w:val="12"/>
        </w:rPr>
        <w:t>- названия пересекающихся улиц.</w:t>
      </w:r>
    </w:p>
    <w:p w14:paraId="6166B86E" w14:textId="2E82231E" w:rsidR="00995794" w:rsidRPr="00995794" w:rsidRDefault="00995794" w:rsidP="0020009F">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xml:space="preserve">17.6. </w:t>
      </w:r>
      <w:r w:rsidR="0020009F">
        <w:rPr>
          <w:rFonts w:ascii="Times New Roman" w:eastAsia="Calibri" w:hAnsi="Times New Roman" w:cs="Times New Roman"/>
          <w:bCs/>
          <w:sz w:val="12"/>
          <w:szCs w:val="12"/>
        </w:rPr>
        <w:t>Содержание и эксплуатация дорог</w:t>
      </w:r>
    </w:p>
    <w:p w14:paraId="3CBE32D2"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17.6.1. С целью сохранения дорожных покрытий на территории поселения  запрещается:</w:t>
      </w:r>
    </w:p>
    <w:p w14:paraId="67B07A7A"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подвоз груза волоком;</w:t>
      </w:r>
    </w:p>
    <w:p w14:paraId="78579281"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14:paraId="529C4630"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перегон по улицам населенных пунктов, имеющим твердое покрытие, машин на гусеничном ходу;</w:t>
      </w:r>
    </w:p>
    <w:p w14:paraId="503D8BDC"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движение и стоянка большегрузного транспорта на внутриквартальных пешеходных дорожках, тротуарах, на обочинах поселенческих дорог.</w:t>
      </w:r>
    </w:p>
    <w:p w14:paraId="642B4A64"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17.6.2. Содержание и уборку дорожных покрытий производят собственники этих дорожных покрытий.</w:t>
      </w:r>
    </w:p>
    <w:p w14:paraId="6BD1C581"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17.6.3. 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администрацией поселения муниципального района Сергиевский в пределах средств, предусмотренных в бюджете муниципального образования на эти цели.</w:t>
      </w:r>
    </w:p>
    <w:p w14:paraId="6992C445"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17.6.4. Установка, эксплуатация, текущий и капитальный ремонт дорожных знаков, разметки и иных объектов обеспечения безопасности уличного движения осуществляется  администрацией поселения муниципального района Сергиевский в соответствии со схемой дислокации дорожных знаков, в пределах средств, предусмотренных в бюджете муниципального образования на эти цели.</w:t>
      </w:r>
    </w:p>
    <w:p w14:paraId="3E80862D"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17.6.5. Организации, в ведении которых находятся подземные сети, обязаны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14:paraId="465AB67C" w14:textId="0DD46960" w:rsidR="00995794" w:rsidRPr="00995794" w:rsidRDefault="00995794" w:rsidP="0020009F">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Крышки люков, колодцев, расположенных на проезжей части улиц и тротуаров, в случае их повреждения или разрушения организации, в ведении которых находятся коммуникации, обязаны немедленно огородить и в</w:t>
      </w:r>
      <w:r w:rsidR="0020009F">
        <w:rPr>
          <w:rFonts w:ascii="Times New Roman" w:eastAsia="Calibri" w:hAnsi="Times New Roman" w:cs="Times New Roman"/>
          <w:bCs/>
          <w:sz w:val="12"/>
          <w:szCs w:val="12"/>
        </w:rPr>
        <w:t xml:space="preserve"> течение 3 часов восстановить. </w:t>
      </w:r>
    </w:p>
    <w:p w14:paraId="1FB58FF1" w14:textId="380C1D06" w:rsidR="00995794" w:rsidRPr="00995794" w:rsidRDefault="00995794" w:rsidP="0020009F">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17.7. Организация площадок для выгула животных, выпас и прого</w:t>
      </w:r>
      <w:r w:rsidR="0020009F">
        <w:rPr>
          <w:rFonts w:ascii="Times New Roman" w:eastAsia="Calibri" w:hAnsi="Times New Roman" w:cs="Times New Roman"/>
          <w:bCs/>
          <w:sz w:val="12"/>
          <w:szCs w:val="12"/>
        </w:rPr>
        <w:t>н сельскохозяйственных животных</w:t>
      </w:r>
    </w:p>
    <w:p w14:paraId="135FCA40"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17.7.1. Выгуливание животных допускается только в местах, определенных администрацией поселения.</w:t>
      </w:r>
    </w:p>
    <w:p w14:paraId="5CDEA77B"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lastRenderedPageBreak/>
        <w:t>17.7.2. Площадки для выгула и дрессировки животных размещаются за пределами санитарной зоны источников водоснабжения первого и второго поясов в парках, лесопарках, иных территориях общего пользования.</w:t>
      </w:r>
    </w:p>
    <w:p w14:paraId="64CBF64B"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17.7.3. 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w:t>
      </w:r>
    </w:p>
    <w:p w14:paraId="7FB48890"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xml:space="preserve">17.7.4. На территории поселения запрещается проведение собачьих боев.  </w:t>
      </w:r>
    </w:p>
    <w:p w14:paraId="4BE7FD0A"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17.7.5. Запрещено передвижение сельскохозяйственных животных на территории поселения без сопровождающих лиц.</w:t>
      </w:r>
    </w:p>
    <w:p w14:paraId="1DE344DF"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17.7.6. Выпас и маршрут прогона сельскохозяйственных животных осуществляется на специально отведенных администрацией поселения местах выпаса под наблюдением владельца или уполномоченного им лица или в черте населенного пункта на прилегающей к домовладению территории на привязи. Безнадзорный, беспривязный выпас не допускается.</w:t>
      </w:r>
    </w:p>
    <w:p w14:paraId="32D5E97E"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xml:space="preserve">17.7.7. Неисполнение обязанностей, установленных п. 17.7.5 и п.17.7.6 статьи 17.7 настоящих правил в части не соблюдения требований к: </w:t>
      </w:r>
    </w:p>
    <w:p w14:paraId="536B4F61"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-маршруту выпаса и прогона сельскохозяйственных животных;</w:t>
      </w:r>
    </w:p>
    <w:p w14:paraId="56D11673"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xml:space="preserve">-времени выпаса и прогона сельскохозяйственных животных; </w:t>
      </w:r>
    </w:p>
    <w:p w14:paraId="2E572E4B"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-способу выпаса и прогона сельскохозяйственных животных;</w:t>
      </w:r>
    </w:p>
    <w:p w14:paraId="6197B807"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-порядку согласования выпаса и прогона сельскохозяйственных животных с уполномоченным органом;</w:t>
      </w:r>
    </w:p>
    <w:p w14:paraId="6E8D95DE" w14:textId="61ED125E" w:rsidR="00995794" w:rsidRPr="00995794" w:rsidRDefault="00995794" w:rsidP="0020009F">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-лицу, которое может осуществлять выпас и прогон сельскохозяйственных животных, предусматривает административную ответственность в соответствии с Законом Самарской области от 01.11.2007г. №115-ГД) «Об административных правонарушениях на</w:t>
      </w:r>
      <w:r w:rsidR="0020009F">
        <w:rPr>
          <w:rFonts w:ascii="Times New Roman" w:eastAsia="Calibri" w:hAnsi="Times New Roman" w:cs="Times New Roman"/>
          <w:bCs/>
          <w:sz w:val="12"/>
          <w:szCs w:val="12"/>
        </w:rPr>
        <w:t xml:space="preserve"> территории Самарской области».</w:t>
      </w:r>
    </w:p>
    <w:p w14:paraId="57FA310B" w14:textId="7B9DD317" w:rsidR="00995794" w:rsidRPr="00995794" w:rsidRDefault="00995794" w:rsidP="0020009F">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17.8. Особые требо</w:t>
      </w:r>
      <w:r w:rsidR="0020009F">
        <w:rPr>
          <w:rFonts w:ascii="Times New Roman" w:eastAsia="Calibri" w:hAnsi="Times New Roman" w:cs="Times New Roman"/>
          <w:bCs/>
          <w:sz w:val="12"/>
          <w:szCs w:val="12"/>
        </w:rPr>
        <w:t>вания к доступности жилой среды</w:t>
      </w:r>
    </w:p>
    <w:p w14:paraId="34386989"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17.8.1. При проектировании объектов благоустройства предусматривается доступность среды населенных пунктов для инвалидов и иных лиц, испытывающих затруднения при самостоятельном передвижении (далее – МГН),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Доступность городской среды может обеспечиваться, в том числе, путем оснащения объектов благоустройства элементами и техническими средствами, способствующими передвижению МГН.</w:t>
      </w:r>
    </w:p>
    <w:p w14:paraId="73356DE1"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17.8.2. Проектирование, строительство, установку технических средств и оборудования, способствующих передвижению МГН, необходимо осуществлять, в том числе, при новом строительстве в соответствии с утвержденной проектной документацией.</w:t>
      </w:r>
    </w:p>
    <w:p w14:paraId="63C54B05"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17.8.3. Пути движения МГН, входные группы в здания и сооружения проектировать в соответствии с СП 59.13330.2020 «Свод правил. Доступность зданий и сооружений для маломобильных групп населения. СНиП 35-01-2001».</w:t>
      </w:r>
    </w:p>
    <w:p w14:paraId="22DBE971"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17.8.4. При выполнении благоустройства улиц в части организации подходов к зданиям и сооружениям поверхность реконструируемой части тротуаров необходимо 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p>
    <w:p w14:paraId="699759BB"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Тротуары, подходы к зданиям, строениям и сооружениям, ступени и пандусы выполняются с нескользящей поверхностью.</w:t>
      </w:r>
    </w:p>
    <w:p w14:paraId="6E5A5849"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Поверхности тротуаров, площадок перед входом в здания, строения и сооружения, ступеней и пандусов, имеющие скользкую поверхность в холодный период времени, необходимо обрабатывать специальными противогололедными средствами или укрывать такие поверхности противоскользящими материалами.</w:t>
      </w:r>
    </w:p>
    <w:p w14:paraId="1AF9E44E"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17.8.5. Для предупреждения инвалидов по зрению о препятствиях и опасных 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безопасных путей следования, обозначения мест их начала и изменения направления движения, для обозначения мест посадки в маршрутные транспортные средства, мест получения услуг или информации, рекомендуется применение тактильных наземных указателей.</w:t>
      </w:r>
    </w:p>
    <w:p w14:paraId="59A97394" w14:textId="39E07E48" w:rsidR="00995794" w:rsidRPr="00995794" w:rsidRDefault="00995794" w:rsidP="0020009F">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17.8.6. Для информирования инвалидов по зрению на путях их движения, указания направления движения, идентификации мест и возможности получения услуги рекомендуется оборудование общественных территорий населенного пункта, территорий, прилегающих к объектам социальной инфраструктуры, зон транспортно-пересадочных узлов и иных центров притяжения тактильными мнемосхемами (тактильными мнемокартами и рельефными планами) и тактильными указателями (тактильными табличками, пиктограммами, накладками и наклейками), обеспечивающими возможность их эффективного использования инвалидами по зрению и другими категориями МГН, а</w:t>
      </w:r>
      <w:r w:rsidR="0020009F">
        <w:rPr>
          <w:rFonts w:ascii="Times New Roman" w:eastAsia="Calibri" w:hAnsi="Times New Roman" w:cs="Times New Roman"/>
          <w:bCs/>
          <w:sz w:val="12"/>
          <w:szCs w:val="12"/>
        </w:rPr>
        <w:t xml:space="preserve"> также людьми без инвалидности.</w:t>
      </w:r>
    </w:p>
    <w:p w14:paraId="7791D9B3" w14:textId="4C4160CE" w:rsidR="00995794" w:rsidRPr="00995794" w:rsidRDefault="00995794" w:rsidP="0020009F">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17.9. Пр</w:t>
      </w:r>
      <w:r w:rsidR="0020009F">
        <w:rPr>
          <w:rFonts w:ascii="Times New Roman" w:eastAsia="Calibri" w:hAnsi="Times New Roman" w:cs="Times New Roman"/>
          <w:bCs/>
          <w:sz w:val="12"/>
          <w:szCs w:val="12"/>
        </w:rPr>
        <w:t>аздничное оформление территории</w:t>
      </w:r>
    </w:p>
    <w:p w14:paraId="3159AC94"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17.9.1. Праздничное оформление территории поселения выполняется по решению администрации поселения на период проведения государственных, региональных и муниципальных праздников и мероприятий, связанных со знаменательными событиями (далее - праздничное оформление).</w:t>
      </w:r>
    </w:p>
    <w:p w14:paraId="583E69AE"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17.9.2. Оформление зданий, сооружений осуществляется их владельцами в рамках концепции праздничного оформления территории населенных пунктов поселения.</w:t>
      </w:r>
    </w:p>
    <w:p w14:paraId="6D690FBA"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17.9.3. Работы, связанные с проведением торжественных и праздничных мероприятий, осуществляются организациями самостоятельно за счет собственных средств, а также по договорам с администрацией поселения в пределах средств, предусмотренных на эти цели в бюджете поселения или на привлеченные средства.</w:t>
      </w:r>
    </w:p>
    <w:p w14:paraId="728D3267"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17.9.4. В перечень объектов праздничного оформления входят:</w:t>
      </w:r>
    </w:p>
    <w:p w14:paraId="2DD37F8C"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а) площади, улицы, бульвары, мостовые сооружения, магистрали;</w:t>
      </w:r>
    </w:p>
    <w:p w14:paraId="25D0E784"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б) места массовых гуляний, парки, скверы, набережные;</w:t>
      </w:r>
    </w:p>
    <w:p w14:paraId="5A4E7BA2"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в) фасады зданий;</w:t>
      </w:r>
    </w:p>
    <w:p w14:paraId="0FE9D709"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г) фасады и 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иных зданий и прилегающие к ним территории;</w:t>
      </w:r>
    </w:p>
    <w:p w14:paraId="18EB3E4D"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д) наземный общественный пассажирский транспорт, территории и фасады зданий, строений и сооружений транспортной инфраструктуры.</w:t>
      </w:r>
    </w:p>
    <w:p w14:paraId="13C1D522"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17.9.5.  К элементам праздничного оформления относятся:</w:t>
      </w:r>
    </w:p>
    <w:p w14:paraId="0E1A45EF"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а) текстильные или нетканые изделия, в том числе, с нанесенными на их поверхности графическими изображениями;</w:t>
      </w:r>
    </w:p>
    <w:p w14:paraId="20F9875E"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б) объемно-декоративные сооружения, имеющие несущую конструкцию и внешнее оформление, соответствующее тематике мероприятия;</w:t>
      </w:r>
    </w:p>
    <w:p w14:paraId="1FCAD4B4"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в) мультимедийное и проекционное оборудование, предназначенное для трансляции текстовой, звуковой, графической и видеоинформации;</w:t>
      </w:r>
    </w:p>
    <w:p w14:paraId="434EAFAB"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г) праздничное освещение (иллюминация) улиц, площадей, фасадов зданий и сооружений, в том числе:</w:t>
      </w:r>
    </w:p>
    <w:p w14:paraId="3CB60864"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праздничная подсветка фасадов зданий;</w:t>
      </w:r>
    </w:p>
    <w:p w14:paraId="2E6CB2EE"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иллюминационные гирлянды и кронштейны;</w:t>
      </w:r>
    </w:p>
    <w:p w14:paraId="1B191CB2"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художественно-декоративное оформление на тросовых конструкциях, расположенных между зданиями или опорами наружного городского освещения и контактной сети;</w:t>
      </w:r>
    </w:p>
    <w:p w14:paraId="2D6E900A"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подсветка зеленых насаждений;</w:t>
      </w:r>
    </w:p>
    <w:p w14:paraId="05988C07"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lastRenderedPageBreak/>
        <w:t>праздничное и тематическое оформление пассажирского транспорта;</w:t>
      </w:r>
    </w:p>
    <w:p w14:paraId="4840AB74"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государственные и муниципальные флаги, государственная и муниципальная символика;</w:t>
      </w:r>
    </w:p>
    <w:p w14:paraId="73FE62D8"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декоративные флаги, флажки, стяги;</w:t>
      </w:r>
    </w:p>
    <w:p w14:paraId="0122F348"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информационные и тематические материалы на рекламных конструкциях;</w:t>
      </w:r>
    </w:p>
    <w:p w14:paraId="34DBB98B"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иные элементы праздничного оформления, в том числе экспериментальные, инновационные элементы с применением новых материалов, оборудования и технологий.</w:t>
      </w:r>
    </w:p>
    <w:p w14:paraId="6C69DFAA"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17.9.6. Концепция праздничного оформления определяется программой мероприятий и схемой размещения объектов и элементов праздничного оформления, утверждаемыми администрацией поселения.</w:t>
      </w:r>
    </w:p>
    <w:p w14:paraId="34B65DC1"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17.9.7. Для праздничного оформления выбираются элементы праздничного и (или) тематического оформления, соответствующие всем требованиям качества и безопасности, нормам и правилам, установленным в нормативной документации для соответствующего вида элемента.</w:t>
      </w:r>
    </w:p>
    <w:p w14:paraId="53378104"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17.9.8. При проектировании и установке элементов праздничного и (или) тематического оформления обеспечивается сохранение средств регулирования дорожного движения, без ухудшения их видимости для всех участников дорожного движения.</w:t>
      </w:r>
    </w:p>
    <w:p w14:paraId="135D505F"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17.9.9. При проектировании элементов праздничного и (или) тематического оформления предусматриваются меры по их безопасной утилизации по окончании эксплуатации, с исключением причинения вреда жизни или здоровью граждан, имуществу физических или юридических лиц, государственному или муниципальному имуществу.</w:t>
      </w:r>
    </w:p>
    <w:p w14:paraId="3B9B60A7" w14:textId="5FE9F900" w:rsidR="00995794" w:rsidRPr="00995794" w:rsidRDefault="00995794" w:rsidP="0020009F">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17.9.10. При проведении праздничных и иных массовых мероприятий обязанность по обеспечению уборки места проведения мероприятия и прилегающих к нему территорий, а также восстановление поврежденных элементов благоустройств возлагает</w:t>
      </w:r>
      <w:r w:rsidR="0020009F">
        <w:rPr>
          <w:rFonts w:ascii="Times New Roman" w:eastAsia="Calibri" w:hAnsi="Times New Roman" w:cs="Times New Roman"/>
          <w:bCs/>
          <w:sz w:val="12"/>
          <w:szCs w:val="12"/>
        </w:rPr>
        <w:t>ся на их организаторов.</w:t>
      </w:r>
    </w:p>
    <w:p w14:paraId="5DD13021" w14:textId="2C0443D8" w:rsidR="00995794" w:rsidRPr="00995794" w:rsidRDefault="00995794" w:rsidP="0020009F">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17.10. Вопросы орга</w:t>
      </w:r>
      <w:r w:rsidR="0020009F">
        <w:rPr>
          <w:rFonts w:ascii="Times New Roman" w:eastAsia="Calibri" w:hAnsi="Times New Roman" w:cs="Times New Roman"/>
          <w:bCs/>
          <w:sz w:val="12"/>
          <w:szCs w:val="12"/>
        </w:rPr>
        <w:t xml:space="preserve">низации озеленения территории, </w:t>
      </w:r>
      <w:r w:rsidRPr="00995794">
        <w:rPr>
          <w:rFonts w:ascii="Times New Roman" w:eastAsia="Calibri" w:hAnsi="Times New Roman" w:cs="Times New Roman"/>
          <w:bCs/>
          <w:sz w:val="12"/>
          <w:szCs w:val="12"/>
        </w:rPr>
        <w:t>порядок создания, содержания, восстановления и охраны, расположенных в границах населенных пун</w:t>
      </w:r>
      <w:r w:rsidR="0020009F">
        <w:rPr>
          <w:rFonts w:ascii="Times New Roman" w:eastAsia="Calibri" w:hAnsi="Times New Roman" w:cs="Times New Roman"/>
          <w:bCs/>
          <w:sz w:val="12"/>
          <w:szCs w:val="12"/>
        </w:rPr>
        <w:t xml:space="preserve">ктов, газонов, цветников и иных </w:t>
      </w:r>
      <w:r w:rsidRPr="00995794">
        <w:rPr>
          <w:rFonts w:ascii="Times New Roman" w:eastAsia="Calibri" w:hAnsi="Times New Roman" w:cs="Times New Roman"/>
          <w:bCs/>
          <w:sz w:val="12"/>
          <w:szCs w:val="12"/>
        </w:rPr>
        <w:t xml:space="preserve">территорий, </w:t>
      </w:r>
      <w:r w:rsidR="0020009F">
        <w:rPr>
          <w:rFonts w:ascii="Times New Roman" w:eastAsia="Calibri" w:hAnsi="Times New Roman" w:cs="Times New Roman"/>
          <w:bCs/>
          <w:sz w:val="12"/>
          <w:szCs w:val="12"/>
        </w:rPr>
        <w:t>занятых травянистыми растениями</w:t>
      </w:r>
    </w:p>
    <w:p w14:paraId="3D304438"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17.10.1. Настоящей статьей регулируются вопросы организации озеленения территории поселения, включая порядок создания, содержания, восстановления и охраны расположенных в границах населенных пунктов элементов озеленения: зеленых насаждений, древесных, кустарниковых, ковровых и травянистых растений, крышного, вертикального, контейнерного озеленения, газонов, устройств для оформления озеленения, цветников и иных территорий, занятых травянистыми растениями (далее – озеленение).</w:t>
      </w:r>
    </w:p>
    <w:p w14:paraId="7FB5F733"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17.10.2. Озеленение территории, работы по содержанию и восстановлению парков, скверов, зеленых зон населенных пунктов поселения, осуществляется специализированными организациями по договорам с администрацией поселения в пределах средств, предусмотренных в бюджете поселения на эти цели.</w:t>
      </w:r>
    </w:p>
    <w:p w14:paraId="02D95E16"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17.10.3. При проектировании озелененных территорий создаются проекты "зеленых каркасов", направленные, в том числе, на улучшение визуальных и экологических характеристик городской среды в населенном пункте, обеспечение биоразнообразия и непрерывности озелененных элементов, а также на обеспечение для жителей населенного пункта доступа к озелененным территориям с возможностью пешеходных и велосипедных прогулок, занятий физкультурой и спортом, общения, прогулок и игр с детьми на свежем воздухе, комфортного отдыха старшего поколения (далее - "зеленый каркас").</w:t>
      </w:r>
    </w:p>
    <w:p w14:paraId="67FB1D86"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Организация озеленения, создание, содержание, восстановление и охрана элементов озеленения существующих и (или) создаваемых природных территорий планируется в комплексе и в контексте общего "зеленого каркаса" поселения.</w:t>
      </w:r>
    </w:p>
    <w:p w14:paraId="27A88BFA"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17.10.4.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14:paraId="080ECEB0"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17.10.5. Работы по созданию элементов озеленения проводятся по предварительно разработанному и утвержденному ответственными органами проекту благоустройства.</w:t>
      </w:r>
    </w:p>
    <w:p w14:paraId="3B1BF9C0"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xml:space="preserve">Проект благоустройства территории, определяющий основные планировочные решения, разрабатывается на основании геоподосновы и инвентаризационного плана зеленых насаждений. При этом на стадии разработки проекта благоустройства определяется количество деревьев и кустарников, попадающих в зону строительства, определить объемы вырубок и пересадок зеленых насаждений, осуществить расчет компенсационной стоимости данного вида работ, без разработки топографического плана территории, отображающего размещение деревьев и кустарников и полученного в результате геодезической съемки в сопровождении перечетной ведомостью. </w:t>
      </w:r>
    </w:p>
    <w:p w14:paraId="3B48FCFD"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17.10.6. После утверждения проектной документации на строительство, капитальный ремонт и (или) реконструкцию объектов благоустройства, в том числе объектов озеленения, разрабатывается рабочий проект с уточнением планировочных решений, инженерных коммуникаций и организации строительства.</w:t>
      </w:r>
    </w:p>
    <w:p w14:paraId="7A1E3F43"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17.10.7. При организации озеленения сохраняются существующие ландшафты.</w:t>
      </w:r>
    </w:p>
    <w:p w14:paraId="756DE6DF"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Для озеленения используются преимущественно многолетние виды и сорта растений, произрастающие на территории региона и не нуждающиеся в специальном укрытии в зимний период.</w:t>
      </w:r>
    </w:p>
    <w:p w14:paraId="143EEAD5" w14:textId="2404E4EE"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17.10.8</w:t>
      </w:r>
      <w:r w:rsidR="0020009F">
        <w:rPr>
          <w:rFonts w:ascii="Times New Roman" w:eastAsia="Calibri" w:hAnsi="Times New Roman" w:cs="Times New Roman"/>
          <w:bCs/>
          <w:sz w:val="12"/>
          <w:szCs w:val="12"/>
        </w:rPr>
        <w:t xml:space="preserve">. </w:t>
      </w:r>
      <w:r w:rsidRPr="00995794">
        <w:rPr>
          <w:rFonts w:ascii="Times New Roman" w:eastAsia="Calibri" w:hAnsi="Times New Roman" w:cs="Times New Roman"/>
          <w:bCs/>
          <w:sz w:val="12"/>
          <w:szCs w:val="12"/>
        </w:rPr>
        <w:t>Содержание озелененных территорий поселения осуществляется специализированными организациями по договорам с администрацией поселения, а также путем привлечения жителей поселения, в том числе добровольцев (волонтеров), и других заинтересованных лиц.</w:t>
      </w:r>
    </w:p>
    <w:p w14:paraId="4CC39D8F"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17.10.9. В рамках мероприятий по содержанию озелененных территорий, лица указанные в п. 17.10.8 настоящей статьи обязуются:</w:t>
      </w:r>
    </w:p>
    <w:p w14:paraId="078048ED"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своевременно осуществлять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14:paraId="5F7A54A2"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14:paraId="730DAEF4"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принимать меры в случаях массового появления вредителей и болезней, производить замазку ран и дупел на деревьях;</w:t>
      </w:r>
    </w:p>
    <w:p w14:paraId="6EFDBA41"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производить комплексный уход за газонами, систематический покос газонов и иной травянистой растительности;</w:t>
      </w:r>
    </w:p>
    <w:p w14:paraId="16DF33F2"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проводить своевременный ремонт ограждений зеленых насаждений.</w:t>
      </w:r>
    </w:p>
    <w:p w14:paraId="0BD886C9"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17.10.10. Луговые газоны в парках и лесопарках, созданные на базе естественной луговой высокотравной многовидовой растительности, необходимо оставлять в виде цветущего разнотравья, вдоль объектов пешеходных коммуникаций и по периметру площадок необходимо производить покос травы.</w:t>
      </w:r>
    </w:p>
    <w:p w14:paraId="0CB78585"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17.10.11. На газонах парков и лесопарков, в массивах и группах, удаленных от дорог, рекомендуется не сгребать опавшую листву во избежание выноса органики и обеднения почв. Сжигание травы и опавшей листвы не допускается.</w:t>
      </w:r>
    </w:p>
    <w:p w14:paraId="7789F124"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xml:space="preserve">17.10.12. Для борьбы с вредными и ядовитыми самосевными растениями необходимо систематическое скашивание сорных, вредных и ядовитых растений до их обсеменения на территории поселения. </w:t>
      </w:r>
    </w:p>
    <w:p w14:paraId="01F4EA44"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17.10.13. На озелененных территориях запрещается:</w:t>
      </w:r>
    </w:p>
    <w:p w14:paraId="2BCBF3AB"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складировать любые материалы;</w:t>
      </w:r>
    </w:p>
    <w:p w14:paraId="4A4FAD1B"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устраивать свалки мусора, снега и льда, за исключением чистого снега, полученного от расчистки садово-парковых дорожек;</w:t>
      </w:r>
    </w:p>
    <w:p w14:paraId="6DB0C850"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использовать роторные снегоочистительные машины для перекидки снега на насаждения, использование роторных машин на уборке озелененных улиц и площадей допускается лишь при наличии на машине специальных направляющих устройств, предотвращающих попадание снега на насаждения;</w:t>
      </w:r>
    </w:p>
    <w:p w14:paraId="3201874B"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сбрасывать снег с крыш на участки, занятые насаждениями, без принятия мер, обеспечивающих сохранность деревьев и кустарников;</w:t>
      </w:r>
    </w:p>
    <w:p w14:paraId="7FB0272D"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lastRenderedPageBreak/>
        <w:t>- сжигать листья, сметать листья в лотки в период массового листопада, засыпать ими стволы деревьев и кустарников (целесообразно их собирать в кучи, не допуская разносов по улицам, удалять в специально отведенные места для компостирования, вывозить на свалку или использовать при устройстве дренажа);</w:t>
      </w:r>
    </w:p>
    <w:p w14:paraId="23DBEEDF"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посыпать солью и другими химическими препаратами тротуары, проезжие и прогулочные дороги и пр. аналогичные покрытия;</w:t>
      </w:r>
    </w:p>
    <w:p w14:paraId="4767AEDD"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сбрасывать смет и другие загрязнения на газоны;</w:t>
      </w:r>
    </w:p>
    <w:p w14:paraId="6FAC238F"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проводить разрытия для прокладки инженерных коммуникаций согласно установленным правилам;</w:t>
      </w:r>
    </w:p>
    <w:p w14:paraId="39DD0588"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проезд и стоянка автомашин, мотоциклов, других видов транспорта (кроме транзитных дорог общего пользования и дорог, предназначенных для эксплуатации объекта);</w:t>
      </w:r>
    </w:p>
    <w:p w14:paraId="6F2A117D"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ходить, сидеть и лежать на газонах (исключая луговые), устраивать игры;</w:t>
      </w:r>
    </w:p>
    <w:p w14:paraId="3BEDD582"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разжигать костры и нарушать правила противопожарной охраны;</w:t>
      </w:r>
    </w:p>
    <w:p w14:paraId="2E24A1B0"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подвешивать на деревьях гамаки, качели, веревки для сушки белья, забивать в стволы деревьев гвозди, прикреплять рекламные щиты, электропровода, электрогирлянды из лампочек, колючую проволоку и другие ограждения, которые могут повредить деревьям;</w:t>
      </w:r>
    </w:p>
    <w:p w14:paraId="4E5B9F06"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добывать из деревьев сок, смолу, делать надрезы, надписи и наносить другие механические повреждения;</w:t>
      </w:r>
    </w:p>
    <w:p w14:paraId="2BF08AF6"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рвать цветы и ломать ветви деревьев и кустарников;</w:t>
      </w:r>
    </w:p>
    <w:p w14:paraId="460FDAC8"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разорять муравейники, ловить и уничтожать птиц и животных.</w:t>
      </w:r>
    </w:p>
    <w:p w14:paraId="6948F535"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17.10.14. Запрещается юридическим и физическим лицам самовольная вырубка и посадка деревьев и кустарников на муниципальных земельных участках без получения соответствующего разрешения.</w:t>
      </w:r>
    </w:p>
    <w:p w14:paraId="5E1F75E4" w14:textId="502785D7" w:rsidR="00995794" w:rsidRPr="00995794" w:rsidRDefault="00995794" w:rsidP="0020009F">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17.10.15. Согласование работ по сносу зеленых насаждений, оформление разрешения на снос, расчет компенсационной стоимости и проведения компенсационного озеленения, оплата компенсационной стоимости при повреждении или уничтожении зеленых насаждений проводится уполномоченным органом  в соответствии с нормативными правовыми актами о</w:t>
      </w:r>
      <w:r w:rsidR="0020009F">
        <w:rPr>
          <w:rFonts w:ascii="Times New Roman" w:eastAsia="Calibri" w:hAnsi="Times New Roman" w:cs="Times New Roman"/>
          <w:bCs/>
          <w:sz w:val="12"/>
          <w:szCs w:val="12"/>
        </w:rPr>
        <w:t>рганов местного самоуправления.</w:t>
      </w:r>
    </w:p>
    <w:p w14:paraId="64F4741B" w14:textId="2D508C9B" w:rsidR="00995794" w:rsidRPr="00995794" w:rsidRDefault="00995794" w:rsidP="0020009F">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17.11. Пор</w:t>
      </w:r>
      <w:r w:rsidR="0020009F">
        <w:rPr>
          <w:rFonts w:ascii="Times New Roman" w:eastAsia="Calibri" w:hAnsi="Times New Roman" w:cs="Times New Roman"/>
          <w:bCs/>
          <w:sz w:val="12"/>
          <w:szCs w:val="12"/>
        </w:rPr>
        <w:t>ядок проведения земляных работ</w:t>
      </w:r>
    </w:p>
    <w:p w14:paraId="111711BE"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17.11.1. Положения настоящей статьи регулируют порядок проведения работ, связанных разработкой и отсыпкой грунта, в том числе земляных работ, проводимых при возведении зданий, строений, сооружений и элементов благоустройства, устройстве и ремонте подземных и наземных инженерных сетей и коммуникаций, проведении аварийных и других видов земляных работ (далее - земляные работы).</w:t>
      </w:r>
    </w:p>
    <w:p w14:paraId="3D106903"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xml:space="preserve">17.11.2. Земляные работы проводятся при наличии разрешения на осуществление земляных работ (далее - разрешение на осуществление земляных работ) в случаях отсутствия разрешения на строительство на участке проведения земляных работ. Разрешение на осуществление земляных работ выдается уполномоченным органом местного самоуправления в соответствии с нормативными правовыми актами на основании заявления заинтересованного лица. </w:t>
      </w:r>
    </w:p>
    <w:p w14:paraId="39995A67"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17.11.3. Получение разрешения на осуществление земляных работ необходимо в случаях проведения земляных работ, осуществляемых на землях из категории земель населенных пунктов и землях иных категорий (за исключением пахотных работ): разработка и отсыпка грунта, земляные работы, проводимые при возведении зданий, строений, сооружений и элементов благоустройства, устройстве и ремонте подземных и наземных инженерных сетей и коммуникаций, связанных с неотложным проведением аварийных работ, ликвидацией последствий аварий и чрезвычайных ситуаций.</w:t>
      </w:r>
    </w:p>
    <w:p w14:paraId="4B2DF1BE"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xml:space="preserve">17.11.4. Положения настоящей статьи не применяются при осуществлении  земляных работ на земельных участках, предоставленных для индивидуального жилищного строительства, ведения личного подсобного хозяйства, садоводства, огородничества, дачного строительства. Собственники и законные владельцы данных земельных участков осуществляют земляные работы на таких земельных участках самостоятельно по своему усмотрению, исходя из имеющихся у них в соответствии с законодательством правомочий владения и пользования соответствующими земельными участками.  </w:t>
      </w:r>
    </w:p>
    <w:p w14:paraId="3C9FD513"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17.11.4. Контроль за ходом производства земляных работ и исполнением разрешения на осуществление земляных работ осуществляется уполномоченным органам местного самоуправления.</w:t>
      </w:r>
    </w:p>
    <w:p w14:paraId="5ABE0594"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17.11.5.  При производстве земляных работ необходимо:</w:t>
      </w:r>
    </w:p>
    <w:p w14:paraId="46E8EA23"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а) устанавливать ограждение, устройства аварийного освещения, информационные стенды и указатели, обеспечивающие безопасность людей и транспорта;</w:t>
      </w:r>
    </w:p>
    <w:p w14:paraId="706B25B7"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б) при производстве работ на больших по площади земельных участках предусматривать график выполнения работ для каждого отдельного участка. Работы на последующих участках выполнять после завершения работ на предыдущих, включая благоустройство и уборку территории;</w:t>
      </w:r>
    </w:p>
    <w:p w14:paraId="5992D7FD"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в) при производстве работ на пересечении с проезжей частью дорог с усовершенствованным покрытием прокладку подземных инженерных коммуникаций производить бестраншейным (закрытым) способом, исключающим нарушение дорожного покрытия;</w:t>
      </w:r>
    </w:p>
    <w:p w14:paraId="7174DE26"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г) при производстве земляных работ вблизи проезжей части дорог или на ней обеспечивать видимость мест проведения работ для водителей и пешеходов, в том числе в темное время суток с помощью сигнальных фонарей;</w:t>
      </w:r>
    </w:p>
    <w:p w14:paraId="2B7B3E75"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д) при выезде автотранспорта со строительных площадок и участков производства земляных работ обеспечить очистку или мойку колес;</w:t>
      </w:r>
    </w:p>
    <w:p w14:paraId="3217E2A6"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е) при производстве аварийных работ выполнять их круглосуточно, без выходных и праздничных дней;</w:t>
      </w:r>
    </w:p>
    <w:p w14:paraId="595ED378"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ж) по окончании земляных работ выполнить мероприятия по восстановлению поврежденных элементов благоустройства, расположенных на территории муниципального образования, где производились земляные работы.</w:t>
      </w:r>
    </w:p>
    <w:p w14:paraId="25E38247"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17.11.6. При производстве земляных работ не рекомендуется:</w:t>
      </w:r>
    </w:p>
    <w:p w14:paraId="2409B5E9"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а) допускать повреждение инженерных сетей и коммуникаций, существующих сооружений, зеленых насаждений и элементов благоустройства;</w:t>
      </w:r>
    </w:p>
    <w:p w14:paraId="23947680"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б) осуществлять откачку воды из колодцев, траншей, котлованов на тротуары и проезжую часть улиц;</w:t>
      </w:r>
    </w:p>
    <w:p w14:paraId="1192D196"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в) осуществлять складирование строительных материалов, строительного мусора, нерастительного грунта на газоны, тротуары, проезжую часть дорог за пределами ограждений участка производства земляных работ;</w:t>
      </w:r>
    </w:p>
    <w:p w14:paraId="487F2D1A"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г) оставлять на проезжей части улиц и тротуарах, газонах землю и строительные материалы после окончания производства земляных работ;</w:t>
      </w:r>
    </w:p>
    <w:p w14:paraId="51F20E78"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д) занимать территорию за пределами границ участка производства земляных работ;</w:t>
      </w:r>
    </w:p>
    <w:p w14:paraId="4E21EB22"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е) загромождать транспортные и пешеходные коммуникации, преграждать проходы и въезды на общественные и дворовые территории. В случае если производство земляных работ ограничивает или перекрывает движение маршрутного транспорта, рекомендуется проинформировать население муниципального образования через средства массовой информации, в том числе в сети "Интернет", о сроках закрытия маршрута и изменения схемы движения;</w:t>
      </w:r>
    </w:p>
    <w:p w14:paraId="06465384"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ж) производить земляные работы по ремонту инженерных коммуникаций неаварийного характера под видом проведения аварийных работ.</w:t>
      </w:r>
    </w:p>
    <w:p w14:paraId="52FEB276"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17.11.7. Земляные работы считаются завершенными после выполнения мероприятий по восстановлению поврежденных элементов благоустройства, расположенных на общественной или дворовой территории, улице, тротуаре, иных пешеходных и транспортных коммуникациях, газоне, иных озелененных территориях и других территориях муниципального образования, где производились земляные работы, в соответствии с документами, регламентирующими производство земляных работ.</w:t>
      </w:r>
    </w:p>
    <w:p w14:paraId="029BCFD9" w14:textId="77777777" w:rsidR="00995794" w:rsidRPr="00995794" w:rsidRDefault="00995794" w:rsidP="0020009F">
      <w:pPr>
        <w:tabs>
          <w:tab w:val="left" w:pos="6936"/>
        </w:tabs>
        <w:spacing w:after="0" w:line="240" w:lineRule="auto"/>
        <w:jc w:val="both"/>
        <w:rPr>
          <w:rFonts w:ascii="Times New Roman" w:eastAsia="Calibri" w:hAnsi="Times New Roman" w:cs="Times New Roman"/>
          <w:bCs/>
          <w:sz w:val="12"/>
          <w:szCs w:val="12"/>
        </w:rPr>
      </w:pPr>
    </w:p>
    <w:p w14:paraId="34C53579" w14:textId="17466C3D" w:rsidR="00995794" w:rsidRPr="00995794" w:rsidRDefault="00995794" w:rsidP="0020009F">
      <w:pPr>
        <w:tabs>
          <w:tab w:val="left" w:pos="6936"/>
        </w:tabs>
        <w:spacing w:after="0" w:line="240" w:lineRule="auto"/>
        <w:ind w:firstLine="284"/>
        <w:jc w:val="center"/>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Раздел 8. КОНТРОЛЬ И ОТВЕТСТВЕННОСТЬ</w:t>
      </w:r>
    </w:p>
    <w:p w14:paraId="1C9B5E57" w14:textId="03B31F8E" w:rsidR="00995794" w:rsidRPr="00995794" w:rsidRDefault="0020009F" w:rsidP="0020009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18.</w:t>
      </w:r>
    </w:p>
    <w:p w14:paraId="0F7EFC69"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lastRenderedPageBreak/>
        <w:t>18.1. Порядок осуществления муниципального контроля в сфере благоустройства на территории поселения устанавливается уполномоченным органом в соответствии с муниципальными правовыми актами органов местного самоуправления.</w:t>
      </w:r>
    </w:p>
    <w:p w14:paraId="15A60297"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18.2. Предметом контроля является соблюдение юридическими лицами, индивидуальными предпринимателями, гражданами Правил благоустройства территории поселения.</w:t>
      </w:r>
    </w:p>
    <w:p w14:paraId="1CBE2869" w14:textId="77777777"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18.3. Физические, должностные и юридические лица обязаны обеспечивать соблюдение Правил благоустройства поселения.</w:t>
      </w:r>
    </w:p>
    <w:p w14:paraId="4620F78C" w14:textId="46471378" w:rsidR="00995794" w:rsidRPr="00995794" w:rsidRDefault="00995794" w:rsidP="00995794">
      <w:pPr>
        <w:tabs>
          <w:tab w:val="left" w:pos="6936"/>
        </w:tabs>
        <w:spacing w:after="0" w:line="240" w:lineRule="auto"/>
        <w:ind w:firstLine="284"/>
        <w:jc w:val="both"/>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18.4. Лица, виновные в нарушении положений настоящих Правил, привлекаются к ответственности в соот</w:t>
      </w:r>
      <w:r w:rsidR="0020009F">
        <w:rPr>
          <w:rFonts w:ascii="Times New Roman" w:eastAsia="Calibri" w:hAnsi="Times New Roman" w:cs="Times New Roman"/>
          <w:bCs/>
          <w:sz w:val="12"/>
          <w:szCs w:val="12"/>
        </w:rPr>
        <w:t>ветствии с законодательством РФ</w:t>
      </w:r>
    </w:p>
    <w:p w14:paraId="1749958E" w14:textId="77777777" w:rsidR="00995794" w:rsidRPr="00995794" w:rsidRDefault="00995794" w:rsidP="0020009F">
      <w:pPr>
        <w:tabs>
          <w:tab w:val="left" w:pos="6936"/>
        </w:tabs>
        <w:spacing w:after="0" w:line="240" w:lineRule="auto"/>
        <w:jc w:val="both"/>
        <w:rPr>
          <w:rFonts w:ascii="Times New Roman" w:eastAsia="Calibri" w:hAnsi="Times New Roman" w:cs="Times New Roman"/>
          <w:bCs/>
          <w:sz w:val="12"/>
          <w:szCs w:val="12"/>
        </w:rPr>
      </w:pPr>
    </w:p>
    <w:p w14:paraId="7CFB21AE" w14:textId="77777777" w:rsidR="00995794" w:rsidRPr="00995794" w:rsidRDefault="00995794" w:rsidP="0020009F">
      <w:pPr>
        <w:tabs>
          <w:tab w:val="left" w:pos="6936"/>
        </w:tabs>
        <w:spacing w:after="0" w:line="240" w:lineRule="auto"/>
        <w:ind w:firstLine="284"/>
        <w:jc w:val="right"/>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 xml:space="preserve">Приложение №1 </w:t>
      </w:r>
    </w:p>
    <w:p w14:paraId="4947F9C9" w14:textId="77777777" w:rsidR="00995794" w:rsidRPr="00995794" w:rsidRDefault="00995794" w:rsidP="0020009F">
      <w:pPr>
        <w:tabs>
          <w:tab w:val="left" w:pos="6936"/>
        </w:tabs>
        <w:spacing w:after="0" w:line="240" w:lineRule="auto"/>
        <w:ind w:firstLine="284"/>
        <w:jc w:val="right"/>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к  Правилам благоустройства сельского поселения Кармало-Аделяково</w:t>
      </w:r>
    </w:p>
    <w:p w14:paraId="69466B4F" w14:textId="77777777" w:rsidR="00995794" w:rsidRPr="00995794" w:rsidRDefault="00995794" w:rsidP="0020009F">
      <w:pPr>
        <w:tabs>
          <w:tab w:val="left" w:pos="6936"/>
        </w:tabs>
        <w:spacing w:after="0" w:line="240" w:lineRule="auto"/>
        <w:ind w:firstLine="284"/>
        <w:jc w:val="right"/>
        <w:rPr>
          <w:rFonts w:ascii="Times New Roman" w:eastAsia="Calibri" w:hAnsi="Times New Roman" w:cs="Times New Roman"/>
          <w:bCs/>
          <w:sz w:val="12"/>
          <w:szCs w:val="12"/>
        </w:rPr>
      </w:pPr>
      <w:r w:rsidRPr="00995794">
        <w:rPr>
          <w:rFonts w:ascii="Times New Roman" w:eastAsia="Calibri" w:hAnsi="Times New Roman" w:cs="Times New Roman"/>
          <w:bCs/>
          <w:sz w:val="12"/>
          <w:szCs w:val="12"/>
        </w:rPr>
        <w:t>муниципального района Сергиевский Самарской области</w:t>
      </w:r>
    </w:p>
    <w:p w14:paraId="4D8FA6FE" w14:textId="77777777" w:rsidR="00995794" w:rsidRPr="00995794" w:rsidRDefault="00995794" w:rsidP="0020009F">
      <w:pPr>
        <w:tabs>
          <w:tab w:val="left" w:pos="6936"/>
        </w:tabs>
        <w:spacing w:after="0" w:line="240" w:lineRule="auto"/>
        <w:ind w:firstLine="284"/>
        <w:jc w:val="right"/>
        <w:rPr>
          <w:rFonts w:ascii="Times New Roman" w:eastAsia="Calibri" w:hAnsi="Times New Roman" w:cs="Times New Roman"/>
          <w:bCs/>
          <w:sz w:val="12"/>
          <w:szCs w:val="12"/>
        </w:rPr>
      </w:pPr>
    </w:p>
    <w:p w14:paraId="4C824937" w14:textId="77777777" w:rsidR="0020009F" w:rsidRDefault="0020009F" w:rsidP="0020009F">
      <w:pPr>
        <w:tabs>
          <w:tab w:val="left" w:pos="6936"/>
        </w:tabs>
        <w:spacing w:after="0" w:line="240" w:lineRule="auto"/>
        <w:ind w:firstLine="284"/>
        <w:jc w:val="right"/>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Таблица №1</w:t>
      </w:r>
    </w:p>
    <w:tbl>
      <w:tblPr>
        <w:tblW w:w="5000" w:type="pct"/>
        <w:jc w:val="center"/>
        <w:tblCellSpacing w:w="5" w:type="nil"/>
        <w:tblCellMar>
          <w:left w:w="75" w:type="dxa"/>
          <w:right w:w="75" w:type="dxa"/>
        </w:tblCellMar>
        <w:tblLook w:val="0000" w:firstRow="0" w:lastRow="0" w:firstColumn="0" w:lastColumn="0" w:noHBand="0" w:noVBand="0"/>
      </w:tblPr>
      <w:tblGrid>
        <w:gridCol w:w="5462"/>
        <w:gridCol w:w="990"/>
        <w:gridCol w:w="1211"/>
      </w:tblGrid>
      <w:tr w:rsidR="0020009F" w:rsidRPr="00854425" w14:paraId="040F810F" w14:textId="77777777" w:rsidTr="0020009F">
        <w:trPr>
          <w:trHeight w:val="70"/>
          <w:tblCellSpacing w:w="5" w:type="nil"/>
          <w:jc w:val="center"/>
        </w:trPr>
        <w:tc>
          <w:tcPr>
            <w:tcW w:w="3564" w:type="pct"/>
            <w:vMerge w:val="restart"/>
            <w:tcBorders>
              <w:top w:val="single" w:sz="4" w:space="0" w:color="auto"/>
              <w:left w:val="single" w:sz="4" w:space="0" w:color="auto"/>
              <w:bottom w:val="single" w:sz="4" w:space="0" w:color="auto"/>
              <w:right w:val="single" w:sz="4" w:space="0" w:color="auto"/>
            </w:tcBorders>
            <w:vAlign w:val="center"/>
          </w:tcPr>
          <w:p w14:paraId="3D3FA00B" w14:textId="77777777" w:rsidR="0020009F" w:rsidRPr="00854425" w:rsidRDefault="0020009F" w:rsidP="0020009F">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Зд</w:t>
            </w:r>
            <w:r>
              <w:rPr>
                <w:rFonts w:ascii="Times New Roman" w:hAnsi="Times New Roman" w:cs="Times New Roman"/>
                <w:sz w:val="12"/>
                <w:szCs w:val="12"/>
              </w:rPr>
              <w:t xml:space="preserve">ание, сооружение,  </w:t>
            </w:r>
            <w:r w:rsidRPr="00854425">
              <w:rPr>
                <w:rFonts w:ascii="Times New Roman" w:hAnsi="Times New Roman" w:cs="Times New Roman"/>
                <w:sz w:val="12"/>
                <w:szCs w:val="12"/>
              </w:rPr>
              <w:t>объект инженерного благоустройства</w:t>
            </w:r>
          </w:p>
        </w:tc>
        <w:tc>
          <w:tcPr>
            <w:tcW w:w="1436" w:type="pct"/>
            <w:gridSpan w:val="2"/>
            <w:tcBorders>
              <w:top w:val="single" w:sz="4" w:space="0" w:color="auto"/>
              <w:left w:val="single" w:sz="4" w:space="0" w:color="auto"/>
              <w:bottom w:val="single" w:sz="4" w:space="0" w:color="auto"/>
              <w:right w:val="single" w:sz="4" w:space="0" w:color="auto"/>
            </w:tcBorders>
            <w:vAlign w:val="center"/>
          </w:tcPr>
          <w:p w14:paraId="4CEB9066" w14:textId="77777777" w:rsidR="0020009F" w:rsidRPr="00854425" w:rsidRDefault="0020009F" w:rsidP="0020009F">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Ра</w:t>
            </w:r>
            <w:r>
              <w:rPr>
                <w:rFonts w:ascii="Times New Roman" w:hAnsi="Times New Roman" w:cs="Times New Roman"/>
                <w:sz w:val="12"/>
                <w:szCs w:val="12"/>
              </w:rPr>
              <w:t xml:space="preserve">сстояния от здания, сооружения, </w:t>
            </w:r>
            <w:r w:rsidRPr="00854425">
              <w:rPr>
                <w:rFonts w:ascii="Times New Roman" w:hAnsi="Times New Roman" w:cs="Times New Roman"/>
                <w:sz w:val="12"/>
                <w:szCs w:val="12"/>
              </w:rPr>
              <w:t>объекта до оси, м</w:t>
            </w:r>
          </w:p>
        </w:tc>
      </w:tr>
      <w:tr w:rsidR="0020009F" w:rsidRPr="00854425" w14:paraId="540A3F65" w14:textId="77777777" w:rsidTr="0020009F">
        <w:trPr>
          <w:trHeight w:val="70"/>
          <w:tblCellSpacing w:w="5" w:type="nil"/>
          <w:jc w:val="center"/>
        </w:trPr>
        <w:tc>
          <w:tcPr>
            <w:tcW w:w="3564" w:type="pct"/>
            <w:vMerge/>
            <w:tcBorders>
              <w:left w:val="single" w:sz="4" w:space="0" w:color="auto"/>
              <w:bottom w:val="single" w:sz="4" w:space="0" w:color="auto"/>
              <w:right w:val="single" w:sz="4" w:space="0" w:color="auto"/>
            </w:tcBorders>
            <w:vAlign w:val="center"/>
          </w:tcPr>
          <w:p w14:paraId="61D6D46B" w14:textId="77777777" w:rsidR="0020009F" w:rsidRPr="00854425" w:rsidRDefault="0020009F" w:rsidP="0020009F">
            <w:pPr>
              <w:autoSpaceDE w:val="0"/>
              <w:autoSpaceDN w:val="0"/>
              <w:adjustRightInd w:val="0"/>
              <w:spacing w:after="0" w:line="240" w:lineRule="auto"/>
              <w:jc w:val="center"/>
              <w:rPr>
                <w:rFonts w:ascii="Times New Roman" w:hAnsi="Times New Roman" w:cs="Times New Roman"/>
                <w:sz w:val="12"/>
                <w:szCs w:val="12"/>
              </w:rPr>
            </w:pPr>
          </w:p>
        </w:tc>
        <w:tc>
          <w:tcPr>
            <w:tcW w:w="646" w:type="pct"/>
            <w:tcBorders>
              <w:left w:val="single" w:sz="4" w:space="0" w:color="auto"/>
              <w:bottom w:val="single" w:sz="4" w:space="0" w:color="auto"/>
              <w:right w:val="single" w:sz="4" w:space="0" w:color="auto"/>
            </w:tcBorders>
            <w:vAlign w:val="center"/>
          </w:tcPr>
          <w:p w14:paraId="09A00103" w14:textId="77777777" w:rsidR="0020009F" w:rsidRPr="00854425" w:rsidRDefault="0020009F" w:rsidP="0020009F">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Ствола </w:t>
            </w:r>
            <w:r w:rsidRPr="00854425">
              <w:rPr>
                <w:rFonts w:ascii="Times New Roman" w:hAnsi="Times New Roman" w:cs="Times New Roman"/>
                <w:sz w:val="12"/>
                <w:szCs w:val="12"/>
              </w:rPr>
              <w:t>дерева</w:t>
            </w:r>
          </w:p>
        </w:tc>
        <w:tc>
          <w:tcPr>
            <w:tcW w:w="790" w:type="pct"/>
            <w:tcBorders>
              <w:left w:val="single" w:sz="4" w:space="0" w:color="auto"/>
              <w:bottom w:val="single" w:sz="4" w:space="0" w:color="auto"/>
              <w:right w:val="single" w:sz="4" w:space="0" w:color="auto"/>
            </w:tcBorders>
            <w:vAlign w:val="center"/>
          </w:tcPr>
          <w:p w14:paraId="5A539865" w14:textId="77777777" w:rsidR="0020009F" w:rsidRPr="00854425" w:rsidRDefault="0020009F" w:rsidP="0020009F">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кустарника</w:t>
            </w:r>
          </w:p>
        </w:tc>
      </w:tr>
      <w:tr w:rsidR="0020009F" w:rsidRPr="00854425" w14:paraId="2DE5E63C" w14:textId="77777777" w:rsidTr="0020009F">
        <w:trPr>
          <w:tblCellSpacing w:w="5" w:type="nil"/>
          <w:jc w:val="center"/>
        </w:trPr>
        <w:tc>
          <w:tcPr>
            <w:tcW w:w="3564" w:type="pct"/>
            <w:tcBorders>
              <w:left w:val="single" w:sz="4" w:space="0" w:color="auto"/>
              <w:bottom w:val="single" w:sz="4" w:space="0" w:color="auto"/>
              <w:right w:val="single" w:sz="4" w:space="0" w:color="auto"/>
            </w:tcBorders>
            <w:vAlign w:val="center"/>
          </w:tcPr>
          <w:p w14:paraId="282EE454" w14:textId="77777777" w:rsidR="0020009F" w:rsidRPr="00854425" w:rsidRDefault="0020009F" w:rsidP="0020009F">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Наружная стена здания и сооружения</w:t>
            </w:r>
          </w:p>
        </w:tc>
        <w:tc>
          <w:tcPr>
            <w:tcW w:w="646" w:type="pct"/>
            <w:tcBorders>
              <w:left w:val="single" w:sz="4" w:space="0" w:color="auto"/>
              <w:bottom w:val="single" w:sz="4" w:space="0" w:color="auto"/>
              <w:right w:val="single" w:sz="4" w:space="0" w:color="auto"/>
            </w:tcBorders>
            <w:vAlign w:val="center"/>
          </w:tcPr>
          <w:p w14:paraId="29FA2DCE" w14:textId="77777777" w:rsidR="0020009F" w:rsidRPr="00854425" w:rsidRDefault="0020009F" w:rsidP="0020009F">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5,0</w:t>
            </w:r>
          </w:p>
        </w:tc>
        <w:tc>
          <w:tcPr>
            <w:tcW w:w="790" w:type="pct"/>
            <w:tcBorders>
              <w:left w:val="single" w:sz="4" w:space="0" w:color="auto"/>
              <w:bottom w:val="single" w:sz="4" w:space="0" w:color="auto"/>
              <w:right w:val="single" w:sz="4" w:space="0" w:color="auto"/>
            </w:tcBorders>
            <w:vAlign w:val="center"/>
          </w:tcPr>
          <w:p w14:paraId="7DBBEFA7" w14:textId="77777777" w:rsidR="0020009F" w:rsidRPr="00854425" w:rsidRDefault="0020009F" w:rsidP="0020009F">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1,5</w:t>
            </w:r>
          </w:p>
        </w:tc>
      </w:tr>
      <w:tr w:rsidR="0020009F" w:rsidRPr="00854425" w14:paraId="6CAEB6A3" w14:textId="77777777" w:rsidTr="0020009F">
        <w:trPr>
          <w:tblCellSpacing w:w="5" w:type="nil"/>
          <w:jc w:val="center"/>
        </w:trPr>
        <w:tc>
          <w:tcPr>
            <w:tcW w:w="3564" w:type="pct"/>
            <w:tcBorders>
              <w:left w:val="single" w:sz="4" w:space="0" w:color="auto"/>
              <w:bottom w:val="single" w:sz="4" w:space="0" w:color="auto"/>
              <w:right w:val="single" w:sz="4" w:space="0" w:color="auto"/>
            </w:tcBorders>
            <w:vAlign w:val="center"/>
          </w:tcPr>
          <w:p w14:paraId="67BE5C58" w14:textId="77777777" w:rsidR="0020009F" w:rsidRPr="00854425" w:rsidRDefault="0020009F" w:rsidP="0020009F">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Край тротуара и садовой дорожки</w:t>
            </w:r>
          </w:p>
        </w:tc>
        <w:tc>
          <w:tcPr>
            <w:tcW w:w="646" w:type="pct"/>
            <w:tcBorders>
              <w:left w:val="single" w:sz="4" w:space="0" w:color="auto"/>
              <w:bottom w:val="single" w:sz="4" w:space="0" w:color="auto"/>
              <w:right w:val="single" w:sz="4" w:space="0" w:color="auto"/>
            </w:tcBorders>
            <w:vAlign w:val="center"/>
          </w:tcPr>
          <w:p w14:paraId="0CE97FED" w14:textId="77777777" w:rsidR="0020009F" w:rsidRPr="00854425" w:rsidRDefault="0020009F" w:rsidP="0020009F">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0,7</w:t>
            </w:r>
          </w:p>
        </w:tc>
        <w:tc>
          <w:tcPr>
            <w:tcW w:w="790" w:type="pct"/>
            <w:tcBorders>
              <w:left w:val="single" w:sz="4" w:space="0" w:color="auto"/>
              <w:bottom w:val="single" w:sz="4" w:space="0" w:color="auto"/>
              <w:right w:val="single" w:sz="4" w:space="0" w:color="auto"/>
            </w:tcBorders>
            <w:vAlign w:val="center"/>
          </w:tcPr>
          <w:p w14:paraId="74DD6669" w14:textId="77777777" w:rsidR="0020009F" w:rsidRPr="00854425" w:rsidRDefault="0020009F" w:rsidP="0020009F">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0,5</w:t>
            </w:r>
          </w:p>
        </w:tc>
      </w:tr>
      <w:tr w:rsidR="0020009F" w:rsidRPr="00854425" w14:paraId="1D1A7835" w14:textId="77777777" w:rsidTr="0020009F">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05A18C05" w14:textId="77777777" w:rsidR="0020009F" w:rsidRPr="00854425" w:rsidRDefault="0020009F" w:rsidP="0020009F">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Край проезжей ч</w:t>
            </w:r>
            <w:r>
              <w:rPr>
                <w:rFonts w:ascii="Times New Roman" w:hAnsi="Times New Roman" w:cs="Times New Roman"/>
                <w:sz w:val="12"/>
                <w:szCs w:val="12"/>
              </w:rPr>
              <w:t xml:space="preserve">асти улиц,  кромка  укрепленной </w:t>
            </w:r>
            <w:r w:rsidRPr="00854425">
              <w:rPr>
                <w:rFonts w:ascii="Times New Roman" w:hAnsi="Times New Roman" w:cs="Times New Roman"/>
                <w:sz w:val="12"/>
                <w:szCs w:val="12"/>
              </w:rPr>
              <w:t>полосы обочины дороги или бровка канавы</w:t>
            </w:r>
          </w:p>
        </w:tc>
        <w:tc>
          <w:tcPr>
            <w:tcW w:w="646" w:type="pct"/>
            <w:tcBorders>
              <w:left w:val="single" w:sz="4" w:space="0" w:color="auto"/>
              <w:bottom w:val="single" w:sz="4" w:space="0" w:color="auto"/>
              <w:right w:val="single" w:sz="4" w:space="0" w:color="auto"/>
            </w:tcBorders>
            <w:vAlign w:val="center"/>
          </w:tcPr>
          <w:p w14:paraId="21855896" w14:textId="77777777" w:rsidR="0020009F" w:rsidRPr="00854425" w:rsidRDefault="0020009F" w:rsidP="0020009F">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13A431E2" w14:textId="77777777" w:rsidR="0020009F" w:rsidRPr="00854425" w:rsidRDefault="0020009F" w:rsidP="0020009F">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1,0</w:t>
            </w:r>
          </w:p>
        </w:tc>
      </w:tr>
      <w:tr w:rsidR="0020009F" w:rsidRPr="00854425" w14:paraId="5648C9DF" w14:textId="77777777" w:rsidTr="0020009F">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1B823936" w14:textId="77777777" w:rsidR="0020009F" w:rsidRPr="00854425" w:rsidRDefault="0020009F" w:rsidP="0020009F">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Мачта и  опора  осветительной  сети</w:t>
            </w:r>
          </w:p>
        </w:tc>
        <w:tc>
          <w:tcPr>
            <w:tcW w:w="646" w:type="pct"/>
            <w:tcBorders>
              <w:left w:val="single" w:sz="4" w:space="0" w:color="auto"/>
              <w:bottom w:val="single" w:sz="4" w:space="0" w:color="auto"/>
              <w:right w:val="single" w:sz="4" w:space="0" w:color="auto"/>
            </w:tcBorders>
            <w:vAlign w:val="center"/>
          </w:tcPr>
          <w:p w14:paraId="6DD989AE" w14:textId="77777777" w:rsidR="0020009F" w:rsidRPr="00854425" w:rsidRDefault="0020009F" w:rsidP="0020009F">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4,0</w:t>
            </w:r>
          </w:p>
        </w:tc>
        <w:tc>
          <w:tcPr>
            <w:tcW w:w="790" w:type="pct"/>
            <w:tcBorders>
              <w:left w:val="single" w:sz="4" w:space="0" w:color="auto"/>
              <w:bottom w:val="single" w:sz="4" w:space="0" w:color="auto"/>
              <w:right w:val="single" w:sz="4" w:space="0" w:color="auto"/>
            </w:tcBorders>
            <w:vAlign w:val="center"/>
          </w:tcPr>
          <w:p w14:paraId="4D83D9D6" w14:textId="77777777" w:rsidR="0020009F" w:rsidRPr="00854425" w:rsidRDefault="0020009F" w:rsidP="0020009F">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w:t>
            </w:r>
          </w:p>
        </w:tc>
      </w:tr>
      <w:tr w:rsidR="0020009F" w:rsidRPr="00854425" w14:paraId="623DCD19" w14:textId="77777777" w:rsidTr="0020009F">
        <w:trPr>
          <w:tblCellSpacing w:w="5" w:type="nil"/>
          <w:jc w:val="center"/>
        </w:trPr>
        <w:tc>
          <w:tcPr>
            <w:tcW w:w="3564" w:type="pct"/>
            <w:tcBorders>
              <w:left w:val="single" w:sz="4" w:space="0" w:color="auto"/>
              <w:bottom w:val="single" w:sz="4" w:space="0" w:color="auto"/>
              <w:right w:val="single" w:sz="4" w:space="0" w:color="auto"/>
            </w:tcBorders>
            <w:vAlign w:val="center"/>
          </w:tcPr>
          <w:p w14:paraId="417555C4" w14:textId="77777777" w:rsidR="0020009F" w:rsidRPr="00854425" w:rsidRDefault="0020009F" w:rsidP="0020009F">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Подошва откоса, террасы и др.</w:t>
            </w:r>
          </w:p>
        </w:tc>
        <w:tc>
          <w:tcPr>
            <w:tcW w:w="646" w:type="pct"/>
            <w:tcBorders>
              <w:left w:val="single" w:sz="4" w:space="0" w:color="auto"/>
              <w:bottom w:val="single" w:sz="4" w:space="0" w:color="auto"/>
              <w:right w:val="single" w:sz="4" w:space="0" w:color="auto"/>
            </w:tcBorders>
            <w:vAlign w:val="center"/>
          </w:tcPr>
          <w:p w14:paraId="4D680D4E" w14:textId="77777777" w:rsidR="0020009F" w:rsidRPr="00854425" w:rsidRDefault="0020009F" w:rsidP="0020009F">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1,0</w:t>
            </w:r>
          </w:p>
        </w:tc>
        <w:tc>
          <w:tcPr>
            <w:tcW w:w="790" w:type="pct"/>
            <w:tcBorders>
              <w:left w:val="single" w:sz="4" w:space="0" w:color="auto"/>
              <w:bottom w:val="single" w:sz="4" w:space="0" w:color="auto"/>
              <w:right w:val="single" w:sz="4" w:space="0" w:color="auto"/>
            </w:tcBorders>
            <w:vAlign w:val="center"/>
          </w:tcPr>
          <w:p w14:paraId="2BD33FA8" w14:textId="77777777" w:rsidR="0020009F" w:rsidRPr="00854425" w:rsidRDefault="0020009F" w:rsidP="0020009F">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0,5</w:t>
            </w:r>
          </w:p>
        </w:tc>
      </w:tr>
      <w:tr w:rsidR="0020009F" w:rsidRPr="00854425" w14:paraId="6018C8EE" w14:textId="77777777" w:rsidTr="0020009F">
        <w:trPr>
          <w:tblCellSpacing w:w="5" w:type="nil"/>
          <w:jc w:val="center"/>
        </w:trPr>
        <w:tc>
          <w:tcPr>
            <w:tcW w:w="3564" w:type="pct"/>
            <w:tcBorders>
              <w:left w:val="single" w:sz="4" w:space="0" w:color="auto"/>
              <w:bottom w:val="single" w:sz="4" w:space="0" w:color="auto"/>
              <w:right w:val="single" w:sz="4" w:space="0" w:color="auto"/>
            </w:tcBorders>
            <w:vAlign w:val="center"/>
          </w:tcPr>
          <w:p w14:paraId="77F21357" w14:textId="77777777" w:rsidR="0020009F" w:rsidRPr="00854425" w:rsidRDefault="0020009F" w:rsidP="0020009F">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Подошва или внутренняя грань подпорной стенки</w:t>
            </w:r>
          </w:p>
        </w:tc>
        <w:tc>
          <w:tcPr>
            <w:tcW w:w="646" w:type="pct"/>
            <w:tcBorders>
              <w:left w:val="single" w:sz="4" w:space="0" w:color="auto"/>
              <w:bottom w:val="single" w:sz="4" w:space="0" w:color="auto"/>
              <w:right w:val="single" w:sz="4" w:space="0" w:color="auto"/>
            </w:tcBorders>
            <w:vAlign w:val="center"/>
          </w:tcPr>
          <w:p w14:paraId="1CDCF9F4" w14:textId="77777777" w:rsidR="0020009F" w:rsidRPr="00854425" w:rsidRDefault="0020009F" w:rsidP="0020009F">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3,0</w:t>
            </w:r>
          </w:p>
        </w:tc>
        <w:tc>
          <w:tcPr>
            <w:tcW w:w="790" w:type="pct"/>
            <w:tcBorders>
              <w:left w:val="single" w:sz="4" w:space="0" w:color="auto"/>
              <w:bottom w:val="single" w:sz="4" w:space="0" w:color="auto"/>
              <w:right w:val="single" w:sz="4" w:space="0" w:color="auto"/>
            </w:tcBorders>
            <w:vAlign w:val="center"/>
          </w:tcPr>
          <w:p w14:paraId="646DB72B" w14:textId="77777777" w:rsidR="0020009F" w:rsidRPr="00854425" w:rsidRDefault="0020009F" w:rsidP="0020009F">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1,0</w:t>
            </w:r>
          </w:p>
        </w:tc>
      </w:tr>
      <w:tr w:rsidR="0020009F" w:rsidRPr="00854425" w14:paraId="00E39237" w14:textId="77777777" w:rsidTr="0020009F">
        <w:trPr>
          <w:tblCellSpacing w:w="5" w:type="nil"/>
          <w:jc w:val="center"/>
        </w:trPr>
        <w:tc>
          <w:tcPr>
            <w:tcW w:w="3564" w:type="pct"/>
            <w:tcBorders>
              <w:left w:val="single" w:sz="4" w:space="0" w:color="auto"/>
              <w:bottom w:val="single" w:sz="4" w:space="0" w:color="auto"/>
              <w:right w:val="single" w:sz="4" w:space="0" w:color="auto"/>
            </w:tcBorders>
            <w:vAlign w:val="center"/>
          </w:tcPr>
          <w:p w14:paraId="31E14A46" w14:textId="77777777" w:rsidR="0020009F" w:rsidRPr="00854425" w:rsidRDefault="0020009F" w:rsidP="0020009F">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Подземные сети:</w:t>
            </w:r>
          </w:p>
        </w:tc>
        <w:tc>
          <w:tcPr>
            <w:tcW w:w="646" w:type="pct"/>
            <w:tcBorders>
              <w:left w:val="single" w:sz="4" w:space="0" w:color="auto"/>
              <w:bottom w:val="single" w:sz="4" w:space="0" w:color="auto"/>
              <w:right w:val="single" w:sz="4" w:space="0" w:color="auto"/>
            </w:tcBorders>
            <w:vAlign w:val="center"/>
          </w:tcPr>
          <w:p w14:paraId="2AEB23EA" w14:textId="77777777" w:rsidR="0020009F" w:rsidRPr="00854425" w:rsidRDefault="0020009F" w:rsidP="0020009F">
            <w:pPr>
              <w:autoSpaceDE w:val="0"/>
              <w:autoSpaceDN w:val="0"/>
              <w:adjustRightInd w:val="0"/>
              <w:spacing w:after="0" w:line="240" w:lineRule="auto"/>
              <w:jc w:val="center"/>
              <w:rPr>
                <w:rFonts w:ascii="Times New Roman" w:hAnsi="Times New Roman" w:cs="Times New Roman"/>
                <w:sz w:val="12"/>
                <w:szCs w:val="12"/>
              </w:rPr>
            </w:pPr>
          </w:p>
        </w:tc>
        <w:tc>
          <w:tcPr>
            <w:tcW w:w="790" w:type="pct"/>
            <w:tcBorders>
              <w:left w:val="single" w:sz="4" w:space="0" w:color="auto"/>
              <w:bottom w:val="single" w:sz="4" w:space="0" w:color="auto"/>
              <w:right w:val="single" w:sz="4" w:space="0" w:color="auto"/>
            </w:tcBorders>
            <w:vAlign w:val="center"/>
          </w:tcPr>
          <w:p w14:paraId="19CDA299" w14:textId="77777777" w:rsidR="0020009F" w:rsidRPr="00854425" w:rsidRDefault="0020009F" w:rsidP="0020009F">
            <w:pPr>
              <w:autoSpaceDE w:val="0"/>
              <w:autoSpaceDN w:val="0"/>
              <w:adjustRightInd w:val="0"/>
              <w:spacing w:after="0" w:line="240" w:lineRule="auto"/>
              <w:jc w:val="center"/>
              <w:rPr>
                <w:rFonts w:ascii="Times New Roman" w:hAnsi="Times New Roman" w:cs="Times New Roman"/>
                <w:sz w:val="12"/>
                <w:szCs w:val="12"/>
              </w:rPr>
            </w:pPr>
          </w:p>
        </w:tc>
      </w:tr>
      <w:tr w:rsidR="0020009F" w:rsidRPr="00854425" w14:paraId="33CA902E" w14:textId="77777777" w:rsidTr="0020009F">
        <w:trPr>
          <w:tblCellSpacing w:w="5" w:type="nil"/>
          <w:jc w:val="center"/>
        </w:trPr>
        <w:tc>
          <w:tcPr>
            <w:tcW w:w="3564" w:type="pct"/>
            <w:tcBorders>
              <w:left w:val="single" w:sz="4" w:space="0" w:color="auto"/>
              <w:bottom w:val="single" w:sz="4" w:space="0" w:color="auto"/>
              <w:right w:val="single" w:sz="4" w:space="0" w:color="auto"/>
            </w:tcBorders>
            <w:vAlign w:val="center"/>
          </w:tcPr>
          <w:p w14:paraId="356CF829" w14:textId="77777777" w:rsidR="0020009F" w:rsidRPr="00854425" w:rsidRDefault="0020009F" w:rsidP="0020009F">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газопровод, канализация</w:t>
            </w:r>
          </w:p>
        </w:tc>
        <w:tc>
          <w:tcPr>
            <w:tcW w:w="646" w:type="pct"/>
            <w:tcBorders>
              <w:left w:val="single" w:sz="4" w:space="0" w:color="auto"/>
              <w:bottom w:val="single" w:sz="4" w:space="0" w:color="auto"/>
              <w:right w:val="single" w:sz="4" w:space="0" w:color="auto"/>
            </w:tcBorders>
            <w:vAlign w:val="center"/>
          </w:tcPr>
          <w:p w14:paraId="30790EDE" w14:textId="77777777" w:rsidR="0020009F" w:rsidRPr="00854425" w:rsidRDefault="0020009F" w:rsidP="0020009F">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1,5</w:t>
            </w:r>
          </w:p>
        </w:tc>
        <w:tc>
          <w:tcPr>
            <w:tcW w:w="790" w:type="pct"/>
            <w:tcBorders>
              <w:left w:val="single" w:sz="4" w:space="0" w:color="auto"/>
              <w:bottom w:val="single" w:sz="4" w:space="0" w:color="auto"/>
              <w:right w:val="single" w:sz="4" w:space="0" w:color="auto"/>
            </w:tcBorders>
            <w:vAlign w:val="center"/>
          </w:tcPr>
          <w:p w14:paraId="2F3C3503" w14:textId="77777777" w:rsidR="0020009F" w:rsidRPr="00854425" w:rsidRDefault="0020009F" w:rsidP="0020009F">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w:t>
            </w:r>
          </w:p>
        </w:tc>
      </w:tr>
      <w:tr w:rsidR="0020009F" w:rsidRPr="00854425" w14:paraId="33690CF2" w14:textId="77777777" w:rsidTr="0020009F">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7D09F140" w14:textId="77777777" w:rsidR="0020009F" w:rsidRPr="00854425" w:rsidRDefault="0020009F" w:rsidP="0020009F">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тепловая  сеть  (стенка  канала,  тонн</w:t>
            </w:r>
            <w:r>
              <w:rPr>
                <w:rFonts w:ascii="Times New Roman" w:hAnsi="Times New Roman" w:cs="Times New Roman"/>
                <w:sz w:val="12"/>
                <w:szCs w:val="12"/>
              </w:rPr>
              <w:t xml:space="preserve">еля  или </w:t>
            </w:r>
            <w:r w:rsidRPr="00854425">
              <w:rPr>
                <w:rFonts w:ascii="Times New Roman" w:hAnsi="Times New Roman" w:cs="Times New Roman"/>
                <w:sz w:val="12"/>
                <w:szCs w:val="12"/>
              </w:rPr>
              <w:t>оболочка при бесканальной прокладке)</w:t>
            </w:r>
          </w:p>
        </w:tc>
        <w:tc>
          <w:tcPr>
            <w:tcW w:w="646" w:type="pct"/>
            <w:tcBorders>
              <w:left w:val="single" w:sz="4" w:space="0" w:color="auto"/>
              <w:bottom w:val="single" w:sz="4" w:space="0" w:color="auto"/>
              <w:right w:val="single" w:sz="4" w:space="0" w:color="auto"/>
            </w:tcBorders>
            <w:vAlign w:val="center"/>
          </w:tcPr>
          <w:p w14:paraId="01791B77" w14:textId="77777777" w:rsidR="0020009F" w:rsidRPr="00854425" w:rsidRDefault="0020009F" w:rsidP="0020009F">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1E1F5769" w14:textId="77777777" w:rsidR="0020009F" w:rsidRPr="00854425" w:rsidRDefault="0020009F" w:rsidP="0020009F">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1,0</w:t>
            </w:r>
          </w:p>
        </w:tc>
      </w:tr>
      <w:tr w:rsidR="0020009F" w:rsidRPr="00854425" w14:paraId="6F76AF22" w14:textId="77777777" w:rsidTr="0020009F">
        <w:trPr>
          <w:tblCellSpacing w:w="5" w:type="nil"/>
          <w:jc w:val="center"/>
        </w:trPr>
        <w:tc>
          <w:tcPr>
            <w:tcW w:w="3564" w:type="pct"/>
            <w:tcBorders>
              <w:left w:val="single" w:sz="4" w:space="0" w:color="auto"/>
              <w:bottom w:val="single" w:sz="4" w:space="0" w:color="auto"/>
              <w:right w:val="single" w:sz="4" w:space="0" w:color="auto"/>
            </w:tcBorders>
            <w:vAlign w:val="center"/>
          </w:tcPr>
          <w:p w14:paraId="60226EED" w14:textId="77777777" w:rsidR="0020009F" w:rsidRPr="00854425" w:rsidRDefault="0020009F" w:rsidP="0020009F">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водопровод, дренаж</w:t>
            </w:r>
          </w:p>
        </w:tc>
        <w:tc>
          <w:tcPr>
            <w:tcW w:w="646" w:type="pct"/>
            <w:tcBorders>
              <w:left w:val="single" w:sz="4" w:space="0" w:color="auto"/>
              <w:bottom w:val="single" w:sz="4" w:space="0" w:color="auto"/>
              <w:right w:val="single" w:sz="4" w:space="0" w:color="auto"/>
            </w:tcBorders>
            <w:vAlign w:val="center"/>
          </w:tcPr>
          <w:p w14:paraId="2406557A" w14:textId="77777777" w:rsidR="0020009F" w:rsidRPr="00854425" w:rsidRDefault="0020009F" w:rsidP="0020009F">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2209DD2C" w14:textId="77777777" w:rsidR="0020009F" w:rsidRPr="00854425" w:rsidRDefault="0020009F" w:rsidP="0020009F">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w:t>
            </w:r>
          </w:p>
        </w:tc>
      </w:tr>
      <w:tr w:rsidR="0020009F" w:rsidRPr="00854425" w14:paraId="43D7502D" w14:textId="77777777" w:rsidTr="0020009F">
        <w:trPr>
          <w:tblCellSpacing w:w="5" w:type="nil"/>
          <w:jc w:val="center"/>
        </w:trPr>
        <w:tc>
          <w:tcPr>
            <w:tcW w:w="3564" w:type="pct"/>
            <w:tcBorders>
              <w:top w:val="single" w:sz="4" w:space="0" w:color="auto"/>
              <w:left w:val="single" w:sz="4" w:space="0" w:color="auto"/>
              <w:bottom w:val="single" w:sz="4" w:space="0" w:color="auto"/>
              <w:right w:val="single" w:sz="4" w:space="0" w:color="auto"/>
            </w:tcBorders>
            <w:vAlign w:val="center"/>
          </w:tcPr>
          <w:p w14:paraId="37299680" w14:textId="77777777" w:rsidR="0020009F" w:rsidRPr="00854425" w:rsidRDefault="0020009F" w:rsidP="0020009F">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силовой кабель и кабель связи</w:t>
            </w:r>
          </w:p>
        </w:tc>
        <w:tc>
          <w:tcPr>
            <w:tcW w:w="646" w:type="pct"/>
            <w:tcBorders>
              <w:top w:val="single" w:sz="4" w:space="0" w:color="auto"/>
              <w:left w:val="single" w:sz="4" w:space="0" w:color="auto"/>
              <w:bottom w:val="single" w:sz="4" w:space="0" w:color="auto"/>
              <w:right w:val="single" w:sz="4" w:space="0" w:color="auto"/>
            </w:tcBorders>
            <w:vAlign w:val="center"/>
          </w:tcPr>
          <w:p w14:paraId="517F7CBF" w14:textId="77777777" w:rsidR="0020009F" w:rsidRPr="00854425" w:rsidRDefault="0020009F" w:rsidP="0020009F">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2,0</w:t>
            </w:r>
          </w:p>
        </w:tc>
        <w:tc>
          <w:tcPr>
            <w:tcW w:w="790" w:type="pct"/>
            <w:tcBorders>
              <w:top w:val="single" w:sz="4" w:space="0" w:color="auto"/>
              <w:left w:val="single" w:sz="4" w:space="0" w:color="auto"/>
              <w:bottom w:val="single" w:sz="4" w:space="0" w:color="auto"/>
              <w:right w:val="single" w:sz="4" w:space="0" w:color="auto"/>
            </w:tcBorders>
            <w:vAlign w:val="center"/>
          </w:tcPr>
          <w:p w14:paraId="22E199D5" w14:textId="77777777" w:rsidR="0020009F" w:rsidRPr="00854425" w:rsidRDefault="0020009F" w:rsidP="0020009F">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0,7</w:t>
            </w:r>
          </w:p>
        </w:tc>
      </w:tr>
    </w:tbl>
    <w:p w14:paraId="362BB959" w14:textId="77777777" w:rsidR="0020009F" w:rsidRDefault="0020009F" w:rsidP="0020009F">
      <w:pPr>
        <w:tabs>
          <w:tab w:val="left" w:pos="6936"/>
        </w:tabs>
        <w:spacing w:after="0" w:line="240" w:lineRule="auto"/>
        <w:ind w:firstLine="284"/>
        <w:jc w:val="right"/>
        <w:rPr>
          <w:rFonts w:ascii="Times New Roman" w:eastAsia="Calibri" w:hAnsi="Times New Roman" w:cs="Times New Roman"/>
          <w:bCs/>
          <w:sz w:val="12"/>
          <w:szCs w:val="12"/>
        </w:rPr>
      </w:pPr>
    </w:p>
    <w:p w14:paraId="46724D7E" w14:textId="77777777" w:rsidR="0020009F" w:rsidRPr="00854425" w:rsidRDefault="0020009F" w:rsidP="0020009F">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Примечание:</w:t>
      </w:r>
    </w:p>
    <w:p w14:paraId="2A13C386" w14:textId="77777777" w:rsidR="0020009F" w:rsidRPr="00854425" w:rsidRDefault="0020009F" w:rsidP="0020009F">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 Приведенные нормы относятся к деревьям с диаметром кроны не более 5 м и должны быть увеличены для деревьев с кроной большего диаметра.</w:t>
      </w:r>
    </w:p>
    <w:p w14:paraId="5340C2F8" w14:textId="77777777" w:rsidR="0020009F" w:rsidRPr="00854425" w:rsidRDefault="0020009F" w:rsidP="0020009F">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2. Деревья, высаживаемые у зданий, не должны препятствовать инсоляции и освещенности жилых и общественных помещений.</w:t>
      </w:r>
    </w:p>
    <w:p w14:paraId="76849562" w14:textId="77777777" w:rsidR="0020009F" w:rsidRPr="00854425" w:rsidRDefault="0020009F" w:rsidP="0020009F">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3. Расстояние от инженерных сетей, а также отступ от бордюра, примыкающего к проезжей части улиц и дорог до кадки с растениями или защитных прикорневых барьеров, следует принимать не менее 500 мм.</w:t>
      </w:r>
    </w:p>
    <w:p w14:paraId="5763C304" w14:textId="77777777" w:rsidR="0020009F" w:rsidRPr="00854425" w:rsidRDefault="0020009F" w:rsidP="0020009F">
      <w:pPr>
        <w:tabs>
          <w:tab w:val="left" w:pos="6936"/>
        </w:tabs>
        <w:spacing w:after="0" w:line="240" w:lineRule="auto"/>
        <w:ind w:firstLine="284"/>
        <w:jc w:val="right"/>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Таблица №2</w:t>
      </w:r>
    </w:p>
    <w:p w14:paraId="293D5861" w14:textId="77777777" w:rsidR="0020009F" w:rsidRDefault="0020009F" w:rsidP="0020009F">
      <w:pPr>
        <w:tabs>
          <w:tab w:val="left" w:pos="6936"/>
        </w:tabs>
        <w:spacing w:after="0" w:line="240" w:lineRule="auto"/>
        <w:ind w:firstLine="284"/>
        <w:jc w:val="center"/>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Минимальные расстояния безопасности при размещении игрового оборудования</w:t>
      </w:r>
    </w:p>
    <w:tbl>
      <w:tblPr>
        <w:tblW w:w="5000" w:type="pct"/>
        <w:jc w:val="center"/>
        <w:tblCellSpacing w:w="5" w:type="nil"/>
        <w:tblCellMar>
          <w:left w:w="75" w:type="dxa"/>
          <w:right w:w="75" w:type="dxa"/>
        </w:tblCellMar>
        <w:tblLook w:val="0000" w:firstRow="0" w:lastRow="0" w:firstColumn="0" w:lastColumn="0" w:noHBand="0" w:noVBand="0"/>
      </w:tblPr>
      <w:tblGrid>
        <w:gridCol w:w="1614"/>
        <w:gridCol w:w="6049"/>
      </w:tblGrid>
      <w:tr w:rsidR="0020009F" w:rsidRPr="00854425" w14:paraId="32462D30" w14:textId="77777777" w:rsidTr="0020009F">
        <w:trPr>
          <w:trHeight w:val="70"/>
          <w:tblCellSpacing w:w="5" w:type="nil"/>
          <w:jc w:val="center"/>
        </w:trPr>
        <w:tc>
          <w:tcPr>
            <w:tcW w:w="1053" w:type="pct"/>
            <w:tcBorders>
              <w:top w:val="single" w:sz="4" w:space="0" w:color="auto"/>
              <w:left w:val="single" w:sz="4" w:space="0" w:color="auto"/>
              <w:bottom w:val="single" w:sz="4" w:space="0" w:color="auto"/>
              <w:right w:val="single" w:sz="4" w:space="0" w:color="auto"/>
            </w:tcBorders>
            <w:vAlign w:val="center"/>
          </w:tcPr>
          <w:p w14:paraId="3174589B" w14:textId="77777777" w:rsidR="0020009F" w:rsidRPr="00854425" w:rsidRDefault="0020009F" w:rsidP="0020009F">
            <w:pPr>
              <w:pStyle w:val="ConsPlusCell"/>
              <w:jc w:val="center"/>
              <w:rPr>
                <w:rFonts w:ascii="Times New Roman" w:hAnsi="Times New Roman" w:cs="Times New Roman"/>
                <w:sz w:val="12"/>
                <w:szCs w:val="12"/>
              </w:rPr>
            </w:pPr>
            <w:r>
              <w:rPr>
                <w:rFonts w:ascii="Times New Roman" w:hAnsi="Times New Roman" w:cs="Times New Roman"/>
                <w:sz w:val="12"/>
                <w:szCs w:val="12"/>
              </w:rPr>
              <w:t>Игровое</w:t>
            </w:r>
            <w:r w:rsidRPr="00854425">
              <w:rPr>
                <w:rFonts w:ascii="Times New Roman" w:hAnsi="Times New Roman" w:cs="Times New Roman"/>
                <w:sz w:val="12"/>
                <w:szCs w:val="12"/>
              </w:rPr>
              <w:t xml:space="preserve"> оборудование</w:t>
            </w:r>
          </w:p>
        </w:tc>
        <w:tc>
          <w:tcPr>
            <w:tcW w:w="3947" w:type="pct"/>
            <w:tcBorders>
              <w:top w:val="single" w:sz="4" w:space="0" w:color="auto"/>
              <w:left w:val="single" w:sz="4" w:space="0" w:color="auto"/>
              <w:bottom w:val="single" w:sz="4" w:space="0" w:color="auto"/>
              <w:right w:val="single" w:sz="4" w:space="0" w:color="auto"/>
            </w:tcBorders>
            <w:vAlign w:val="center"/>
          </w:tcPr>
          <w:p w14:paraId="57780434" w14:textId="77777777" w:rsidR="0020009F" w:rsidRPr="00854425" w:rsidRDefault="0020009F" w:rsidP="0020009F">
            <w:pPr>
              <w:pStyle w:val="ConsPlusCell"/>
              <w:jc w:val="center"/>
              <w:rPr>
                <w:rFonts w:ascii="Times New Roman" w:hAnsi="Times New Roman" w:cs="Times New Roman"/>
                <w:sz w:val="12"/>
                <w:szCs w:val="12"/>
              </w:rPr>
            </w:pPr>
            <w:r w:rsidRPr="00854425">
              <w:rPr>
                <w:rFonts w:ascii="Times New Roman" w:hAnsi="Times New Roman" w:cs="Times New Roman"/>
                <w:sz w:val="12"/>
                <w:szCs w:val="12"/>
              </w:rPr>
              <w:t>Минимальные расстояния</w:t>
            </w:r>
          </w:p>
        </w:tc>
      </w:tr>
      <w:tr w:rsidR="0020009F" w:rsidRPr="00854425" w14:paraId="3F60569C" w14:textId="77777777" w:rsidTr="0020009F">
        <w:trPr>
          <w:trHeight w:val="70"/>
          <w:tblCellSpacing w:w="5" w:type="nil"/>
          <w:jc w:val="center"/>
        </w:trPr>
        <w:tc>
          <w:tcPr>
            <w:tcW w:w="1053" w:type="pct"/>
            <w:tcBorders>
              <w:left w:val="single" w:sz="4" w:space="0" w:color="auto"/>
              <w:bottom w:val="single" w:sz="4" w:space="0" w:color="auto"/>
              <w:right w:val="single" w:sz="4" w:space="0" w:color="auto"/>
            </w:tcBorders>
            <w:vAlign w:val="center"/>
          </w:tcPr>
          <w:p w14:paraId="49404C4D" w14:textId="77777777" w:rsidR="0020009F" w:rsidRPr="00854425" w:rsidRDefault="0020009F" w:rsidP="0020009F">
            <w:pPr>
              <w:pStyle w:val="ConsPlusCell"/>
              <w:jc w:val="center"/>
              <w:rPr>
                <w:rFonts w:ascii="Times New Roman" w:hAnsi="Times New Roman" w:cs="Times New Roman"/>
                <w:sz w:val="12"/>
                <w:szCs w:val="12"/>
              </w:rPr>
            </w:pPr>
            <w:r w:rsidRPr="00854425">
              <w:rPr>
                <w:rFonts w:ascii="Times New Roman" w:hAnsi="Times New Roman" w:cs="Times New Roman"/>
                <w:sz w:val="12"/>
                <w:szCs w:val="12"/>
              </w:rPr>
              <w:t>Качели</w:t>
            </w:r>
          </w:p>
        </w:tc>
        <w:tc>
          <w:tcPr>
            <w:tcW w:w="3947" w:type="pct"/>
            <w:tcBorders>
              <w:left w:val="single" w:sz="4" w:space="0" w:color="auto"/>
              <w:bottom w:val="single" w:sz="4" w:space="0" w:color="auto"/>
              <w:right w:val="single" w:sz="4" w:space="0" w:color="auto"/>
            </w:tcBorders>
            <w:vAlign w:val="center"/>
          </w:tcPr>
          <w:p w14:paraId="42BBF2D9" w14:textId="77777777" w:rsidR="0020009F" w:rsidRPr="00854425" w:rsidRDefault="0020009F" w:rsidP="0020009F">
            <w:pPr>
              <w:pStyle w:val="ConsPlusCell"/>
              <w:jc w:val="center"/>
              <w:rPr>
                <w:rFonts w:ascii="Times New Roman" w:hAnsi="Times New Roman" w:cs="Times New Roman"/>
                <w:sz w:val="12"/>
                <w:szCs w:val="12"/>
              </w:rPr>
            </w:pPr>
            <w:r w:rsidRPr="00854425">
              <w:rPr>
                <w:rFonts w:ascii="Times New Roman" w:hAnsi="Times New Roman" w:cs="Times New Roman"/>
                <w:sz w:val="12"/>
                <w:szCs w:val="12"/>
              </w:rPr>
              <w:t xml:space="preserve">не менее </w:t>
            </w:r>
            <w:smartTag w:uri="urn:schemas-microsoft-com:office:smarttags" w:element="metricconverter">
              <w:smartTagPr>
                <w:attr w:name="ProductID" w:val="1,5 м"/>
              </w:smartTagPr>
              <w:r w:rsidRPr="00854425">
                <w:rPr>
                  <w:rFonts w:ascii="Times New Roman" w:hAnsi="Times New Roman" w:cs="Times New Roman"/>
                  <w:sz w:val="12"/>
                  <w:szCs w:val="12"/>
                </w:rPr>
                <w:t>1,5 м</w:t>
              </w:r>
            </w:smartTag>
            <w:r w:rsidRPr="00854425">
              <w:rPr>
                <w:rFonts w:ascii="Times New Roman" w:hAnsi="Times New Roman" w:cs="Times New Roman"/>
                <w:sz w:val="12"/>
                <w:szCs w:val="12"/>
              </w:rPr>
              <w:t xml:space="preserve"> в стор</w:t>
            </w:r>
            <w:r>
              <w:rPr>
                <w:rFonts w:ascii="Times New Roman" w:hAnsi="Times New Roman" w:cs="Times New Roman"/>
                <w:sz w:val="12"/>
                <w:szCs w:val="12"/>
              </w:rPr>
              <w:t xml:space="preserve">оны от боковых  конструкций  и </w:t>
            </w:r>
            <w:r w:rsidRPr="00854425">
              <w:rPr>
                <w:rFonts w:ascii="Times New Roman" w:hAnsi="Times New Roman" w:cs="Times New Roman"/>
                <w:sz w:val="12"/>
                <w:szCs w:val="12"/>
              </w:rPr>
              <w:t xml:space="preserve">не менее </w:t>
            </w:r>
            <w:smartTag w:uri="urn:schemas-microsoft-com:office:smarttags" w:element="metricconverter">
              <w:smartTagPr>
                <w:attr w:name="ProductID" w:val="2,0 м"/>
              </w:smartTagPr>
              <w:r w:rsidRPr="00854425">
                <w:rPr>
                  <w:rFonts w:ascii="Times New Roman" w:hAnsi="Times New Roman" w:cs="Times New Roman"/>
                  <w:sz w:val="12"/>
                  <w:szCs w:val="12"/>
                </w:rPr>
                <w:t>2,0 м</w:t>
              </w:r>
            </w:smartTag>
            <w:r w:rsidRPr="00854425">
              <w:rPr>
                <w:rFonts w:ascii="Times New Roman" w:hAnsi="Times New Roman" w:cs="Times New Roman"/>
                <w:sz w:val="12"/>
                <w:szCs w:val="12"/>
              </w:rPr>
              <w:t xml:space="preserve"> вперед (наза</w:t>
            </w:r>
            <w:r>
              <w:rPr>
                <w:rFonts w:ascii="Times New Roman" w:hAnsi="Times New Roman" w:cs="Times New Roman"/>
                <w:sz w:val="12"/>
                <w:szCs w:val="12"/>
              </w:rPr>
              <w:t xml:space="preserve">д) от крайних  точек  качели  в </w:t>
            </w:r>
            <w:r w:rsidRPr="00854425">
              <w:rPr>
                <w:rFonts w:ascii="Times New Roman" w:hAnsi="Times New Roman" w:cs="Times New Roman"/>
                <w:sz w:val="12"/>
                <w:szCs w:val="12"/>
              </w:rPr>
              <w:t>состоянии наклона</w:t>
            </w:r>
          </w:p>
        </w:tc>
      </w:tr>
      <w:tr w:rsidR="0020009F" w:rsidRPr="00854425" w14:paraId="270B4CC0" w14:textId="77777777" w:rsidTr="0020009F">
        <w:trPr>
          <w:trHeight w:val="70"/>
          <w:tblCellSpacing w:w="5" w:type="nil"/>
          <w:jc w:val="center"/>
        </w:trPr>
        <w:tc>
          <w:tcPr>
            <w:tcW w:w="1053" w:type="pct"/>
            <w:tcBorders>
              <w:left w:val="single" w:sz="4" w:space="0" w:color="auto"/>
              <w:bottom w:val="single" w:sz="4" w:space="0" w:color="auto"/>
              <w:right w:val="single" w:sz="4" w:space="0" w:color="auto"/>
            </w:tcBorders>
            <w:vAlign w:val="center"/>
          </w:tcPr>
          <w:p w14:paraId="6DE76819" w14:textId="77777777" w:rsidR="0020009F" w:rsidRPr="00854425" w:rsidRDefault="0020009F" w:rsidP="0020009F">
            <w:pPr>
              <w:pStyle w:val="ConsPlusCell"/>
              <w:jc w:val="center"/>
              <w:rPr>
                <w:rFonts w:ascii="Times New Roman" w:hAnsi="Times New Roman" w:cs="Times New Roman"/>
                <w:sz w:val="12"/>
                <w:szCs w:val="12"/>
              </w:rPr>
            </w:pPr>
            <w:r w:rsidRPr="00854425">
              <w:rPr>
                <w:rFonts w:ascii="Times New Roman" w:hAnsi="Times New Roman" w:cs="Times New Roman"/>
                <w:sz w:val="12"/>
                <w:szCs w:val="12"/>
              </w:rPr>
              <w:t>Качалки</w:t>
            </w:r>
          </w:p>
        </w:tc>
        <w:tc>
          <w:tcPr>
            <w:tcW w:w="3947" w:type="pct"/>
            <w:tcBorders>
              <w:left w:val="single" w:sz="4" w:space="0" w:color="auto"/>
              <w:bottom w:val="single" w:sz="4" w:space="0" w:color="auto"/>
              <w:right w:val="single" w:sz="4" w:space="0" w:color="auto"/>
            </w:tcBorders>
            <w:vAlign w:val="center"/>
          </w:tcPr>
          <w:p w14:paraId="61918795" w14:textId="77777777" w:rsidR="0020009F" w:rsidRPr="00854425" w:rsidRDefault="0020009F" w:rsidP="0020009F">
            <w:pPr>
              <w:pStyle w:val="ConsPlusCell"/>
              <w:jc w:val="center"/>
              <w:rPr>
                <w:rFonts w:ascii="Times New Roman" w:hAnsi="Times New Roman" w:cs="Times New Roman"/>
                <w:sz w:val="12"/>
                <w:szCs w:val="12"/>
              </w:rPr>
            </w:pPr>
            <w:r w:rsidRPr="00854425">
              <w:rPr>
                <w:rFonts w:ascii="Times New Roman" w:hAnsi="Times New Roman" w:cs="Times New Roman"/>
                <w:sz w:val="12"/>
                <w:szCs w:val="12"/>
              </w:rPr>
              <w:t xml:space="preserve">не менее </w:t>
            </w:r>
            <w:smartTag w:uri="urn:schemas-microsoft-com:office:smarttags" w:element="metricconverter">
              <w:smartTagPr>
                <w:attr w:name="ProductID" w:val="1,0 м"/>
              </w:smartTagPr>
              <w:r w:rsidRPr="00854425">
                <w:rPr>
                  <w:rFonts w:ascii="Times New Roman" w:hAnsi="Times New Roman" w:cs="Times New Roman"/>
                  <w:sz w:val="12"/>
                  <w:szCs w:val="12"/>
                </w:rPr>
                <w:t>1,0 м</w:t>
              </w:r>
            </w:smartTag>
            <w:r w:rsidRPr="00854425">
              <w:rPr>
                <w:rFonts w:ascii="Times New Roman" w:hAnsi="Times New Roman" w:cs="Times New Roman"/>
                <w:sz w:val="12"/>
                <w:szCs w:val="12"/>
              </w:rPr>
              <w:t xml:space="preserve"> в стороны от  боковых  конструкций  </w:t>
            </w:r>
            <w:r>
              <w:rPr>
                <w:rFonts w:ascii="Times New Roman" w:hAnsi="Times New Roman" w:cs="Times New Roman"/>
                <w:sz w:val="12"/>
                <w:szCs w:val="12"/>
              </w:rPr>
              <w:t xml:space="preserve">и </w:t>
            </w:r>
            <w:r w:rsidRPr="00854425">
              <w:rPr>
                <w:rFonts w:ascii="Times New Roman" w:hAnsi="Times New Roman" w:cs="Times New Roman"/>
                <w:sz w:val="12"/>
                <w:szCs w:val="12"/>
              </w:rPr>
              <w:t xml:space="preserve">не  менее  1,5  м  вперед  </w:t>
            </w:r>
            <w:r>
              <w:rPr>
                <w:rFonts w:ascii="Times New Roman" w:hAnsi="Times New Roman" w:cs="Times New Roman"/>
                <w:sz w:val="12"/>
                <w:szCs w:val="12"/>
              </w:rPr>
              <w:t xml:space="preserve">от  крайних  точек  качалки   в </w:t>
            </w:r>
            <w:r w:rsidRPr="00854425">
              <w:rPr>
                <w:rFonts w:ascii="Times New Roman" w:hAnsi="Times New Roman" w:cs="Times New Roman"/>
                <w:sz w:val="12"/>
                <w:szCs w:val="12"/>
              </w:rPr>
              <w:t>состоянии наклона</w:t>
            </w:r>
          </w:p>
        </w:tc>
      </w:tr>
      <w:tr w:rsidR="0020009F" w:rsidRPr="00854425" w14:paraId="5901CE0C" w14:textId="77777777" w:rsidTr="0020009F">
        <w:trPr>
          <w:trHeight w:val="70"/>
          <w:tblCellSpacing w:w="5" w:type="nil"/>
          <w:jc w:val="center"/>
        </w:trPr>
        <w:tc>
          <w:tcPr>
            <w:tcW w:w="1053" w:type="pct"/>
            <w:tcBorders>
              <w:left w:val="single" w:sz="4" w:space="0" w:color="auto"/>
              <w:bottom w:val="single" w:sz="4" w:space="0" w:color="auto"/>
              <w:right w:val="single" w:sz="4" w:space="0" w:color="auto"/>
            </w:tcBorders>
            <w:vAlign w:val="center"/>
          </w:tcPr>
          <w:p w14:paraId="778C319F" w14:textId="77777777" w:rsidR="0020009F" w:rsidRPr="00854425" w:rsidRDefault="0020009F" w:rsidP="0020009F">
            <w:pPr>
              <w:pStyle w:val="ConsPlusCell"/>
              <w:jc w:val="center"/>
              <w:rPr>
                <w:rFonts w:ascii="Times New Roman" w:hAnsi="Times New Roman" w:cs="Times New Roman"/>
                <w:sz w:val="12"/>
                <w:szCs w:val="12"/>
              </w:rPr>
            </w:pPr>
            <w:r w:rsidRPr="00854425">
              <w:rPr>
                <w:rFonts w:ascii="Times New Roman" w:hAnsi="Times New Roman" w:cs="Times New Roman"/>
                <w:sz w:val="12"/>
                <w:szCs w:val="12"/>
              </w:rPr>
              <w:t>Карусели</w:t>
            </w:r>
          </w:p>
        </w:tc>
        <w:tc>
          <w:tcPr>
            <w:tcW w:w="3947" w:type="pct"/>
            <w:tcBorders>
              <w:left w:val="single" w:sz="4" w:space="0" w:color="auto"/>
              <w:bottom w:val="single" w:sz="4" w:space="0" w:color="auto"/>
              <w:right w:val="single" w:sz="4" w:space="0" w:color="auto"/>
            </w:tcBorders>
            <w:vAlign w:val="center"/>
          </w:tcPr>
          <w:p w14:paraId="585892BA" w14:textId="77777777" w:rsidR="0020009F" w:rsidRPr="00854425" w:rsidRDefault="0020009F" w:rsidP="0020009F">
            <w:pPr>
              <w:pStyle w:val="ConsPlusCell"/>
              <w:jc w:val="center"/>
              <w:rPr>
                <w:rFonts w:ascii="Times New Roman" w:hAnsi="Times New Roman" w:cs="Times New Roman"/>
                <w:sz w:val="12"/>
                <w:szCs w:val="12"/>
              </w:rPr>
            </w:pPr>
            <w:r w:rsidRPr="00854425">
              <w:rPr>
                <w:rFonts w:ascii="Times New Roman" w:hAnsi="Times New Roman" w:cs="Times New Roman"/>
                <w:sz w:val="12"/>
                <w:szCs w:val="12"/>
              </w:rPr>
              <w:t xml:space="preserve">не менее </w:t>
            </w:r>
            <w:smartTag w:uri="urn:schemas-microsoft-com:office:smarttags" w:element="metricconverter">
              <w:smartTagPr>
                <w:attr w:name="ProductID" w:val="2 м"/>
              </w:smartTagPr>
              <w:r w:rsidRPr="00854425">
                <w:rPr>
                  <w:rFonts w:ascii="Times New Roman" w:hAnsi="Times New Roman" w:cs="Times New Roman"/>
                  <w:sz w:val="12"/>
                  <w:szCs w:val="12"/>
                </w:rPr>
                <w:t>2 м</w:t>
              </w:r>
            </w:smartTag>
            <w:r w:rsidRPr="00854425">
              <w:rPr>
                <w:rFonts w:ascii="Times New Roman" w:hAnsi="Times New Roman" w:cs="Times New Roman"/>
                <w:sz w:val="12"/>
                <w:szCs w:val="12"/>
              </w:rPr>
              <w:t xml:space="preserve"> в сторон</w:t>
            </w:r>
            <w:r>
              <w:rPr>
                <w:rFonts w:ascii="Times New Roman" w:hAnsi="Times New Roman" w:cs="Times New Roman"/>
                <w:sz w:val="12"/>
                <w:szCs w:val="12"/>
              </w:rPr>
              <w:t xml:space="preserve">ы от боковых конструкций  и  не </w:t>
            </w:r>
            <w:r w:rsidRPr="00854425">
              <w:rPr>
                <w:rFonts w:ascii="Times New Roman" w:hAnsi="Times New Roman" w:cs="Times New Roman"/>
                <w:sz w:val="12"/>
                <w:szCs w:val="12"/>
              </w:rPr>
              <w:t>менее  3  м  вверх  от  ниж</w:t>
            </w:r>
            <w:r>
              <w:rPr>
                <w:rFonts w:ascii="Times New Roman" w:hAnsi="Times New Roman" w:cs="Times New Roman"/>
                <w:sz w:val="12"/>
                <w:szCs w:val="12"/>
              </w:rPr>
              <w:t xml:space="preserve">ней   вращающейся   поверхности </w:t>
            </w:r>
            <w:r w:rsidRPr="00854425">
              <w:rPr>
                <w:rFonts w:ascii="Times New Roman" w:hAnsi="Times New Roman" w:cs="Times New Roman"/>
                <w:sz w:val="12"/>
                <w:szCs w:val="12"/>
              </w:rPr>
              <w:t>карусели</w:t>
            </w:r>
          </w:p>
        </w:tc>
      </w:tr>
      <w:tr w:rsidR="0020009F" w:rsidRPr="00854425" w14:paraId="43BF9172" w14:textId="77777777" w:rsidTr="0020009F">
        <w:trPr>
          <w:trHeight w:val="70"/>
          <w:tblCellSpacing w:w="5" w:type="nil"/>
          <w:jc w:val="center"/>
        </w:trPr>
        <w:tc>
          <w:tcPr>
            <w:tcW w:w="1053" w:type="pct"/>
            <w:tcBorders>
              <w:left w:val="single" w:sz="4" w:space="0" w:color="auto"/>
              <w:bottom w:val="single" w:sz="4" w:space="0" w:color="auto"/>
              <w:right w:val="single" w:sz="4" w:space="0" w:color="auto"/>
            </w:tcBorders>
            <w:vAlign w:val="center"/>
          </w:tcPr>
          <w:p w14:paraId="354A9274" w14:textId="77777777" w:rsidR="0020009F" w:rsidRPr="00854425" w:rsidRDefault="0020009F" w:rsidP="0020009F">
            <w:pPr>
              <w:pStyle w:val="ConsPlusCell"/>
              <w:jc w:val="center"/>
              <w:rPr>
                <w:rFonts w:ascii="Times New Roman" w:hAnsi="Times New Roman" w:cs="Times New Roman"/>
                <w:sz w:val="12"/>
                <w:szCs w:val="12"/>
              </w:rPr>
            </w:pPr>
            <w:r w:rsidRPr="00854425">
              <w:rPr>
                <w:rFonts w:ascii="Times New Roman" w:hAnsi="Times New Roman" w:cs="Times New Roman"/>
                <w:sz w:val="12"/>
                <w:szCs w:val="12"/>
              </w:rPr>
              <w:t>Горки</w:t>
            </w:r>
          </w:p>
        </w:tc>
        <w:tc>
          <w:tcPr>
            <w:tcW w:w="3947" w:type="pct"/>
            <w:tcBorders>
              <w:left w:val="single" w:sz="4" w:space="0" w:color="auto"/>
              <w:bottom w:val="single" w:sz="4" w:space="0" w:color="auto"/>
              <w:right w:val="single" w:sz="4" w:space="0" w:color="auto"/>
            </w:tcBorders>
            <w:vAlign w:val="center"/>
          </w:tcPr>
          <w:p w14:paraId="08E13BCB" w14:textId="77777777" w:rsidR="0020009F" w:rsidRPr="00854425" w:rsidRDefault="0020009F" w:rsidP="0020009F">
            <w:pPr>
              <w:pStyle w:val="ConsPlusCell"/>
              <w:jc w:val="center"/>
              <w:rPr>
                <w:rFonts w:ascii="Times New Roman" w:hAnsi="Times New Roman" w:cs="Times New Roman"/>
                <w:sz w:val="12"/>
                <w:szCs w:val="12"/>
              </w:rPr>
            </w:pPr>
            <w:r w:rsidRPr="00854425">
              <w:rPr>
                <w:rFonts w:ascii="Times New Roman" w:hAnsi="Times New Roman" w:cs="Times New Roman"/>
                <w:sz w:val="12"/>
                <w:szCs w:val="12"/>
              </w:rPr>
              <w:t xml:space="preserve">не менее </w:t>
            </w:r>
            <w:smartTag w:uri="urn:schemas-microsoft-com:office:smarttags" w:element="metricconverter">
              <w:smartTagPr>
                <w:attr w:name="ProductID" w:val="1 м"/>
              </w:smartTagPr>
              <w:r w:rsidRPr="00854425">
                <w:rPr>
                  <w:rFonts w:ascii="Times New Roman" w:hAnsi="Times New Roman" w:cs="Times New Roman"/>
                  <w:sz w:val="12"/>
                  <w:szCs w:val="12"/>
                </w:rPr>
                <w:t>1 м</w:t>
              </w:r>
            </w:smartTag>
            <w:r w:rsidRPr="00854425">
              <w:rPr>
                <w:rFonts w:ascii="Times New Roman" w:hAnsi="Times New Roman" w:cs="Times New Roman"/>
                <w:sz w:val="12"/>
                <w:szCs w:val="12"/>
              </w:rPr>
              <w:t xml:space="preserve"> от боков</w:t>
            </w:r>
            <w:r>
              <w:rPr>
                <w:rFonts w:ascii="Times New Roman" w:hAnsi="Times New Roman" w:cs="Times New Roman"/>
                <w:sz w:val="12"/>
                <w:szCs w:val="12"/>
              </w:rPr>
              <w:t xml:space="preserve">ых  сторон  и  2  м  вперед  от </w:t>
            </w:r>
            <w:r w:rsidRPr="00854425">
              <w:rPr>
                <w:rFonts w:ascii="Times New Roman" w:hAnsi="Times New Roman" w:cs="Times New Roman"/>
                <w:sz w:val="12"/>
                <w:szCs w:val="12"/>
              </w:rPr>
              <w:t>нижнего края ската горки</w:t>
            </w:r>
          </w:p>
        </w:tc>
      </w:tr>
    </w:tbl>
    <w:p w14:paraId="2FC2C606" w14:textId="77777777" w:rsidR="0020009F" w:rsidRDefault="0020009F" w:rsidP="0020009F">
      <w:pPr>
        <w:tabs>
          <w:tab w:val="left" w:pos="6936"/>
        </w:tabs>
        <w:spacing w:after="0" w:line="240" w:lineRule="auto"/>
        <w:ind w:firstLine="284"/>
        <w:jc w:val="right"/>
        <w:rPr>
          <w:rFonts w:ascii="Times New Roman" w:eastAsia="Calibri" w:hAnsi="Times New Roman" w:cs="Times New Roman"/>
          <w:bCs/>
          <w:sz w:val="12"/>
          <w:szCs w:val="12"/>
        </w:rPr>
      </w:pPr>
    </w:p>
    <w:p w14:paraId="69D837D7" w14:textId="77777777" w:rsidR="0020009F" w:rsidRPr="0020009F" w:rsidRDefault="0020009F" w:rsidP="0020009F">
      <w:pPr>
        <w:tabs>
          <w:tab w:val="left" w:pos="6936"/>
        </w:tabs>
        <w:spacing w:after="0" w:line="240" w:lineRule="auto"/>
        <w:ind w:firstLine="284"/>
        <w:jc w:val="right"/>
        <w:rPr>
          <w:rFonts w:ascii="Times New Roman" w:eastAsia="Calibri" w:hAnsi="Times New Roman" w:cs="Times New Roman"/>
          <w:bCs/>
          <w:sz w:val="12"/>
          <w:szCs w:val="12"/>
        </w:rPr>
      </w:pPr>
      <w:r w:rsidRPr="0020009F">
        <w:rPr>
          <w:rFonts w:ascii="Times New Roman" w:eastAsia="Calibri" w:hAnsi="Times New Roman" w:cs="Times New Roman"/>
          <w:bCs/>
          <w:sz w:val="12"/>
          <w:szCs w:val="12"/>
        </w:rPr>
        <w:t xml:space="preserve">Приложение №2 </w:t>
      </w:r>
    </w:p>
    <w:p w14:paraId="26E32C57" w14:textId="78F71EC9" w:rsidR="0020009F" w:rsidRPr="0020009F" w:rsidRDefault="0020009F" w:rsidP="0020009F">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к  Правилам благоустройства </w:t>
      </w:r>
      <w:r w:rsidRPr="0020009F">
        <w:rPr>
          <w:rFonts w:ascii="Times New Roman" w:eastAsia="Calibri" w:hAnsi="Times New Roman" w:cs="Times New Roman"/>
          <w:bCs/>
          <w:sz w:val="12"/>
          <w:szCs w:val="12"/>
        </w:rPr>
        <w:t>сельского поселения Кармало-Аделяково</w:t>
      </w:r>
    </w:p>
    <w:p w14:paraId="7428DB65" w14:textId="77777777" w:rsidR="0020009F" w:rsidRPr="0020009F" w:rsidRDefault="0020009F" w:rsidP="0020009F">
      <w:pPr>
        <w:tabs>
          <w:tab w:val="left" w:pos="6936"/>
        </w:tabs>
        <w:spacing w:after="0" w:line="240" w:lineRule="auto"/>
        <w:ind w:firstLine="284"/>
        <w:jc w:val="right"/>
        <w:rPr>
          <w:rFonts w:ascii="Times New Roman" w:eastAsia="Calibri" w:hAnsi="Times New Roman" w:cs="Times New Roman"/>
          <w:bCs/>
          <w:sz w:val="12"/>
          <w:szCs w:val="12"/>
        </w:rPr>
      </w:pPr>
      <w:r w:rsidRPr="0020009F">
        <w:rPr>
          <w:rFonts w:ascii="Times New Roman" w:eastAsia="Calibri" w:hAnsi="Times New Roman" w:cs="Times New Roman"/>
          <w:bCs/>
          <w:sz w:val="12"/>
          <w:szCs w:val="12"/>
        </w:rPr>
        <w:t>муниципального района Сергиевский Самарской области</w:t>
      </w:r>
    </w:p>
    <w:p w14:paraId="6416D149" w14:textId="77777777" w:rsidR="0020009F" w:rsidRPr="0020009F" w:rsidRDefault="0020009F" w:rsidP="0020009F">
      <w:pPr>
        <w:tabs>
          <w:tab w:val="left" w:pos="6936"/>
        </w:tabs>
        <w:spacing w:after="0" w:line="240" w:lineRule="auto"/>
        <w:jc w:val="both"/>
        <w:rPr>
          <w:rFonts w:ascii="Times New Roman" w:eastAsia="Calibri" w:hAnsi="Times New Roman" w:cs="Times New Roman"/>
          <w:bCs/>
          <w:sz w:val="12"/>
          <w:szCs w:val="12"/>
        </w:rPr>
      </w:pPr>
    </w:p>
    <w:p w14:paraId="3136F20A" w14:textId="20275790" w:rsidR="0020009F" w:rsidRPr="0020009F" w:rsidRDefault="0020009F" w:rsidP="0020009F">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ТИПОВАЯ ФОРМА СОГЛАШЕНИЯ </w:t>
      </w:r>
      <w:r w:rsidRPr="0020009F">
        <w:rPr>
          <w:rFonts w:ascii="Times New Roman" w:eastAsia="Calibri" w:hAnsi="Times New Roman" w:cs="Times New Roman"/>
          <w:bCs/>
          <w:sz w:val="12"/>
          <w:szCs w:val="12"/>
        </w:rPr>
        <w:t>О ВЫПОЛНЕНИИ РАБОТ ПО БЛАГОУСТРОЙСТВУ ПРИЛЕГАЮЩЕЙ ТЕРРИТОРИИ</w:t>
      </w:r>
    </w:p>
    <w:p w14:paraId="1A0E6790" w14:textId="1FA602F3" w:rsidR="0020009F" w:rsidRPr="0020009F" w:rsidRDefault="0020009F" w:rsidP="0020009F">
      <w:pPr>
        <w:tabs>
          <w:tab w:val="left" w:pos="6936"/>
        </w:tabs>
        <w:spacing w:after="0" w:line="240" w:lineRule="auto"/>
        <w:ind w:firstLine="284"/>
        <w:jc w:val="both"/>
        <w:rPr>
          <w:rFonts w:ascii="Times New Roman" w:eastAsia="Calibri" w:hAnsi="Times New Roman" w:cs="Times New Roman"/>
          <w:bCs/>
          <w:sz w:val="12"/>
          <w:szCs w:val="12"/>
        </w:rPr>
      </w:pPr>
      <w:r w:rsidRPr="0020009F">
        <w:rPr>
          <w:rFonts w:ascii="Times New Roman" w:eastAsia="Calibri" w:hAnsi="Times New Roman" w:cs="Times New Roman"/>
          <w:bCs/>
          <w:sz w:val="12"/>
          <w:szCs w:val="12"/>
        </w:rPr>
        <w:t xml:space="preserve">________                                 </w:t>
      </w:r>
      <w:r>
        <w:rPr>
          <w:rFonts w:ascii="Times New Roman" w:eastAsia="Calibri" w:hAnsi="Times New Roman" w:cs="Times New Roman"/>
          <w:bCs/>
          <w:sz w:val="12"/>
          <w:szCs w:val="12"/>
        </w:rPr>
        <w:t xml:space="preserve">                                                                                                               </w:t>
      </w:r>
      <w:r w:rsidRPr="0020009F">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rPr>
        <w:t xml:space="preserve">        "__" __________ 20__ г.</w:t>
      </w:r>
    </w:p>
    <w:p w14:paraId="35A7B077" w14:textId="77777777" w:rsidR="0020009F" w:rsidRPr="0020009F" w:rsidRDefault="0020009F" w:rsidP="0020009F">
      <w:pPr>
        <w:tabs>
          <w:tab w:val="left" w:pos="6936"/>
        </w:tabs>
        <w:spacing w:after="0" w:line="240" w:lineRule="auto"/>
        <w:ind w:firstLine="284"/>
        <w:jc w:val="both"/>
        <w:rPr>
          <w:rFonts w:ascii="Times New Roman" w:eastAsia="Calibri" w:hAnsi="Times New Roman" w:cs="Times New Roman"/>
          <w:bCs/>
          <w:sz w:val="12"/>
          <w:szCs w:val="12"/>
        </w:rPr>
      </w:pPr>
      <w:r w:rsidRPr="0020009F">
        <w:rPr>
          <w:rFonts w:ascii="Times New Roman" w:eastAsia="Calibri" w:hAnsi="Times New Roman" w:cs="Times New Roman"/>
          <w:bCs/>
          <w:sz w:val="12"/>
          <w:szCs w:val="12"/>
        </w:rPr>
        <w:t>Администрация сельского поселения Кармало-Аделяково муниципального района Сергиевский Самарской области, именуемая в дальнейшем «Уполномоченный орган», в лице Главы сельского поселения Кармало-Аделяково муниципального района Сергиевский _____________________, действующего на основании Устава сельского поселения Кармало-Аделяково муниципального района Сергиевский, с одной стороны и _____________ в лице _____________________, действующей(его) на основании ___________________, именуемое(ый) в дальнейшем « Уполномоченное лицо», с другой стороны, вместе именуемые "Стороны", руководствуясь Правилами  благоустройства территории сельского поселения Кармало-Аделяково муниципального района Сергиевский Самарской области (далее – Правила благоустройства), заключили настоящее соглашение о нижеследующем:</w:t>
      </w:r>
    </w:p>
    <w:p w14:paraId="7D29A50F" w14:textId="77777777" w:rsidR="0020009F" w:rsidRPr="0020009F" w:rsidRDefault="0020009F" w:rsidP="0020009F">
      <w:pPr>
        <w:tabs>
          <w:tab w:val="left" w:pos="6936"/>
        </w:tabs>
        <w:spacing w:after="0" w:line="240" w:lineRule="auto"/>
        <w:ind w:firstLine="284"/>
        <w:jc w:val="both"/>
        <w:rPr>
          <w:rFonts w:ascii="Times New Roman" w:eastAsia="Calibri" w:hAnsi="Times New Roman" w:cs="Times New Roman"/>
          <w:bCs/>
          <w:sz w:val="12"/>
          <w:szCs w:val="12"/>
        </w:rPr>
      </w:pPr>
    </w:p>
    <w:p w14:paraId="41AE3CDD" w14:textId="77777777" w:rsidR="0020009F" w:rsidRPr="0020009F" w:rsidRDefault="0020009F" w:rsidP="0020009F">
      <w:pPr>
        <w:tabs>
          <w:tab w:val="left" w:pos="6936"/>
        </w:tabs>
        <w:spacing w:after="0" w:line="240" w:lineRule="auto"/>
        <w:ind w:firstLine="284"/>
        <w:jc w:val="center"/>
        <w:rPr>
          <w:rFonts w:ascii="Times New Roman" w:eastAsia="Calibri" w:hAnsi="Times New Roman" w:cs="Times New Roman"/>
          <w:bCs/>
          <w:sz w:val="12"/>
          <w:szCs w:val="12"/>
        </w:rPr>
      </w:pPr>
      <w:r w:rsidRPr="0020009F">
        <w:rPr>
          <w:rFonts w:ascii="Times New Roman" w:eastAsia="Calibri" w:hAnsi="Times New Roman" w:cs="Times New Roman"/>
          <w:bCs/>
          <w:sz w:val="12"/>
          <w:szCs w:val="12"/>
        </w:rPr>
        <w:t>1. Предмет соглашения</w:t>
      </w:r>
    </w:p>
    <w:p w14:paraId="5461D369" w14:textId="3E0643FC" w:rsidR="0020009F" w:rsidRPr="0020009F" w:rsidRDefault="0020009F" w:rsidP="0020009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1.1. Предметом соглашения является сотрудничество Сторон</w:t>
      </w:r>
      <w:r w:rsidRPr="0020009F">
        <w:rPr>
          <w:rFonts w:ascii="Times New Roman" w:eastAsia="Calibri" w:hAnsi="Times New Roman" w:cs="Times New Roman"/>
          <w:bCs/>
          <w:sz w:val="12"/>
          <w:szCs w:val="12"/>
        </w:rPr>
        <w:t xml:space="preserve"> по благоустройству территории, прилегающей к ________________________________________________________________________</w:t>
      </w:r>
    </w:p>
    <w:p w14:paraId="47F836EA" w14:textId="77777777" w:rsidR="0020009F" w:rsidRPr="0020009F" w:rsidRDefault="0020009F" w:rsidP="0020009F">
      <w:pPr>
        <w:tabs>
          <w:tab w:val="left" w:pos="6936"/>
        </w:tabs>
        <w:spacing w:after="0" w:line="240" w:lineRule="auto"/>
        <w:ind w:firstLine="284"/>
        <w:jc w:val="both"/>
        <w:rPr>
          <w:rFonts w:ascii="Times New Roman" w:eastAsia="Calibri" w:hAnsi="Times New Roman" w:cs="Times New Roman"/>
          <w:bCs/>
          <w:sz w:val="12"/>
          <w:szCs w:val="12"/>
        </w:rPr>
      </w:pPr>
      <w:r w:rsidRPr="0020009F">
        <w:rPr>
          <w:rFonts w:ascii="Times New Roman" w:eastAsia="Calibri" w:hAnsi="Times New Roman" w:cs="Times New Roman"/>
          <w:bCs/>
          <w:sz w:val="12"/>
          <w:szCs w:val="12"/>
        </w:rPr>
        <w:t>(далее - Объект), расположенному по адресу: ________________________________________________________________________</w:t>
      </w:r>
    </w:p>
    <w:p w14:paraId="185F8BB2" w14:textId="77777777" w:rsidR="0020009F" w:rsidRPr="0020009F" w:rsidRDefault="0020009F" w:rsidP="0020009F">
      <w:pPr>
        <w:tabs>
          <w:tab w:val="left" w:pos="6936"/>
        </w:tabs>
        <w:spacing w:after="0" w:line="240" w:lineRule="auto"/>
        <w:ind w:firstLine="284"/>
        <w:jc w:val="both"/>
        <w:rPr>
          <w:rFonts w:ascii="Times New Roman" w:eastAsia="Calibri" w:hAnsi="Times New Roman" w:cs="Times New Roman"/>
          <w:bCs/>
          <w:sz w:val="12"/>
          <w:szCs w:val="12"/>
        </w:rPr>
      </w:pPr>
      <w:r w:rsidRPr="0020009F">
        <w:rPr>
          <w:rFonts w:ascii="Times New Roman" w:eastAsia="Calibri" w:hAnsi="Times New Roman" w:cs="Times New Roman"/>
          <w:bCs/>
          <w:sz w:val="12"/>
          <w:szCs w:val="12"/>
        </w:rPr>
        <w:t>_________________________________________________________________________согласно карте-схеме, являющейся неотъемлемой частью настоящего соглашения.</w:t>
      </w:r>
    </w:p>
    <w:p w14:paraId="247EF997" w14:textId="77777777" w:rsidR="0020009F" w:rsidRPr="0020009F" w:rsidRDefault="0020009F" w:rsidP="0020009F">
      <w:pPr>
        <w:tabs>
          <w:tab w:val="left" w:pos="6936"/>
        </w:tabs>
        <w:spacing w:after="0" w:line="240" w:lineRule="auto"/>
        <w:ind w:firstLine="284"/>
        <w:jc w:val="both"/>
        <w:rPr>
          <w:rFonts w:ascii="Times New Roman" w:eastAsia="Calibri" w:hAnsi="Times New Roman" w:cs="Times New Roman"/>
          <w:bCs/>
          <w:sz w:val="12"/>
          <w:szCs w:val="12"/>
        </w:rPr>
      </w:pPr>
      <w:r w:rsidRPr="0020009F">
        <w:rPr>
          <w:rFonts w:ascii="Times New Roman" w:eastAsia="Calibri" w:hAnsi="Times New Roman" w:cs="Times New Roman"/>
          <w:bCs/>
          <w:sz w:val="12"/>
          <w:szCs w:val="12"/>
        </w:rPr>
        <w:t>1.2. Настоящее соглашение заключается на добровольной и безвозмездной основе.</w:t>
      </w:r>
    </w:p>
    <w:p w14:paraId="3639EC19" w14:textId="77777777" w:rsidR="0020009F" w:rsidRPr="0020009F" w:rsidRDefault="0020009F" w:rsidP="0020009F">
      <w:pPr>
        <w:tabs>
          <w:tab w:val="left" w:pos="6936"/>
        </w:tabs>
        <w:spacing w:after="0" w:line="240" w:lineRule="auto"/>
        <w:jc w:val="both"/>
        <w:rPr>
          <w:rFonts w:ascii="Times New Roman" w:eastAsia="Calibri" w:hAnsi="Times New Roman" w:cs="Times New Roman"/>
          <w:bCs/>
          <w:sz w:val="12"/>
          <w:szCs w:val="12"/>
        </w:rPr>
      </w:pPr>
    </w:p>
    <w:p w14:paraId="51E24EE1" w14:textId="116AEE78" w:rsidR="0020009F" w:rsidRPr="0020009F" w:rsidRDefault="0020009F" w:rsidP="0020009F">
      <w:pPr>
        <w:tabs>
          <w:tab w:val="left" w:pos="6936"/>
        </w:tabs>
        <w:spacing w:after="0" w:line="240" w:lineRule="auto"/>
        <w:ind w:firstLine="284"/>
        <w:jc w:val="center"/>
        <w:rPr>
          <w:rFonts w:ascii="Times New Roman" w:eastAsia="Calibri" w:hAnsi="Times New Roman" w:cs="Times New Roman"/>
          <w:bCs/>
          <w:sz w:val="12"/>
          <w:szCs w:val="12"/>
        </w:rPr>
      </w:pPr>
      <w:r w:rsidRPr="0020009F">
        <w:rPr>
          <w:rFonts w:ascii="Times New Roman" w:eastAsia="Calibri" w:hAnsi="Times New Roman" w:cs="Times New Roman"/>
          <w:bCs/>
          <w:sz w:val="12"/>
          <w:szCs w:val="12"/>
        </w:rPr>
        <w:t>2. Права и обязанности Сторон</w:t>
      </w:r>
    </w:p>
    <w:p w14:paraId="71F8F057" w14:textId="77777777" w:rsidR="0020009F" w:rsidRPr="0020009F" w:rsidRDefault="0020009F" w:rsidP="0020009F">
      <w:pPr>
        <w:tabs>
          <w:tab w:val="left" w:pos="6936"/>
        </w:tabs>
        <w:spacing w:after="0" w:line="240" w:lineRule="auto"/>
        <w:ind w:firstLine="284"/>
        <w:jc w:val="both"/>
        <w:rPr>
          <w:rFonts w:ascii="Times New Roman" w:eastAsia="Calibri" w:hAnsi="Times New Roman" w:cs="Times New Roman"/>
          <w:bCs/>
          <w:sz w:val="12"/>
          <w:szCs w:val="12"/>
        </w:rPr>
      </w:pPr>
      <w:r w:rsidRPr="0020009F">
        <w:rPr>
          <w:rFonts w:ascii="Times New Roman" w:eastAsia="Calibri" w:hAnsi="Times New Roman" w:cs="Times New Roman"/>
          <w:bCs/>
          <w:sz w:val="12"/>
          <w:szCs w:val="12"/>
        </w:rPr>
        <w:t>2.1. Уполномоченное лицо обязано:</w:t>
      </w:r>
    </w:p>
    <w:p w14:paraId="76293B4E" w14:textId="77777777" w:rsidR="0020009F" w:rsidRPr="0020009F" w:rsidRDefault="0020009F" w:rsidP="0020009F">
      <w:pPr>
        <w:tabs>
          <w:tab w:val="left" w:pos="6936"/>
        </w:tabs>
        <w:spacing w:after="0" w:line="240" w:lineRule="auto"/>
        <w:ind w:firstLine="284"/>
        <w:jc w:val="both"/>
        <w:rPr>
          <w:rFonts w:ascii="Times New Roman" w:eastAsia="Calibri" w:hAnsi="Times New Roman" w:cs="Times New Roman"/>
          <w:bCs/>
          <w:sz w:val="12"/>
          <w:szCs w:val="12"/>
        </w:rPr>
      </w:pPr>
      <w:r w:rsidRPr="0020009F">
        <w:rPr>
          <w:rFonts w:ascii="Times New Roman" w:eastAsia="Calibri" w:hAnsi="Times New Roman" w:cs="Times New Roman"/>
          <w:bCs/>
          <w:sz w:val="12"/>
          <w:szCs w:val="12"/>
        </w:rPr>
        <w:t>2.1.1. Обеспечить выполнение работ по благоустройству прилегающей к Объекту территории в границах, установленных картой-схемой (приложение к соглашению), самостоятельно или посредством привлечения иных лиц за свой счет в соответствии с требованиями, предъявляемыми к данным видам работ Правилами благоустройства, в том числе:</w:t>
      </w:r>
    </w:p>
    <w:p w14:paraId="55D4E929" w14:textId="0F47D467" w:rsidR="0020009F" w:rsidRPr="0020009F" w:rsidRDefault="0020009F" w:rsidP="0020009F">
      <w:pPr>
        <w:tabs>
          <w:tab w:val="left" w:pos="6936"/>
        </w:tabs>
        <w:spacing w:after="0" w:line="240" w:lineRule="auto"/>
        <w:ind w:firstLine="284"/>
        <w:jc w:val="both"/>
        <w:rPr>
          <w:rFonts w:ascii="Times New Roman" w:eastAsia="Calibri" w:hAnsi="Times New Roman" w:cs="Times New Roman"/>
          <w:bCs/>
          <w:sz w:val="12"/>
          <w:szCs w:val="12"/>
        </w:rPr>
      </w:pPr>
      <w:r w:rsidRPr="0020009F">
        <w:rPr>
          <w:rFonts w:ascii="Times New Roman" w:eastAsia="Calibri" w:hAnsi="Times New Roman" w:cs="Times New Roman"/>
          <w:bCs/>
          <w:sz w:val="12"/>
          <w:szCs w:val="12"/>
        </w:rPr>
        <w:t>2.1.1.1. в холодный пери</w:t>
      </w:r>
      <w:r>
        <w:rPr>
          <w:rFonts w:ascii="Times New Roman" w:eastAsia="Calibri" w:hAnsi="Times New Roman" w:cs="Times New Roman"/>
          <w:bCs/>
          <w:sz w:val="12"/>
          <w:szCs w:val="12"/>
        </w:rPr>
        <w:t>од (с 15 октября по 15 апреля):</w:t>
      </w:r>
    </w:p>
    <w:p w14:paraId="6401A275" w14:textId="77777777" w:rsidR="0020009F" w:rsidRPr="0020009F" w:rsidRDefault="0020009F" w:rsidP="0020009F">
      <w:pPr>
        <w:tabs>
          <w:tab w:val="left" w:pos="6936"/>
        </w:tabs>
        <w:spacing w:after="0" w:line="240" w:lineRule="auto"/>
        <w:ind w:firstLine="284"/>
        <w:jc w:val="both"/>
        <w:rPr>
          <w:rFonts w:ascii="Times New Roman" w:eastAsia="Calibri" w:hAnsi="Times New Roman" w:cs="Times New Roman"/>
          <w:bCs/>
          <w:sz w:val="12"/>
          <w:szCs w:val="12"/>
        </w:rPr>
      </w:pPr>
      <w:r w:rsidRPr="0020009F">
        <w:rPr>
          <w:rFonts w:ascii="Times New Roman" w:eastAsia="Calibri" w:hAnsi="Times New Roman" w:cs="Times New Roman"/>
          <w:bCs/>
          <w:sz w:val="12"/>
          <w:szCs w:val="12"/>
        </w:rPr>
        <w:lastRenderedPageBreak/>
        <w:t>- уборку территории от мусора;</w:t>
      </w:r>
    </w:p>
    <w:p w14:paraId="2DC2572B" w14:textId="77777777" w:rsidR="0020009F" w:rsidRPr="0020009F" w:rsidRDefault="0020009F" w:rsidP="0020009F">
      <w:pPr>
        <w:tabs>
          <w:tab w:val="left" w:pos="6936"/>
        </w:tabs>
        <w:spacing w:after="0" w:line="240" w:lineRule="auto"/>
        <w:ind w:firstLine="284"/>
        <w:jc w:val="both"/>
        <w:rPr>
          <w:rFonts w:ascii="Times New Roman" w:eastAsia="Calibri" w:hAnsi="Times New Roman" w:cs="Times New Roman"/>
          <w:bCs/>
          <w:sz w:val="12"/>
          <w:szCs w:val="12"/>
        </w:rPr>
      </w:pPr>
      <w:r w:rsidRPr="0020009F">
        <w:rPr>
          <w:rFonts w:ascii="Times New Roman" w:eastAsia="Calibri" w:hAnsi="Times New Roman" w:cs="Times New Roman"/>
          <w:bCs/>
          <w:sz w:val="12"/>
          <w:szCs w:val="12"/>
        </w:rPr>
        <w:t>- сгребание и подметание снега;</w:t>
      </w:r>
    </w:p>
    <w:p w14:paraId="1396DF58" w14:textId="77777777" w:rsidR="0020009F" w:rsidRPr="0020009F" w:rsidRDefault="0020009F" w:rsidP="0020009F">
      <w:pPr>
        <w:tabs>
          <w:tab w:val="left" w:pos="6936"/>
        </w:tabs>
        <w:spacing w:after="0" w:line="240" w:lineRule="auto"/>
        <w:ind w:firstLine="284"/>
        <w:jc w:val="both"/>
        <w:rPr>
          <w:rFonts w:ascii="Times New Roman" w:eastAsia="Calibri" w:hAnsi="Times New Roman" w:cs="Times New Roman"/>
          <w:bCs/>
          <w:sz w:val="12"/>
          <w:szCs w:val="12"/>
        </w:rPr>
      </w:pPr>
      <w:r w:rsidRPr="0020009F">
        <w:rPr>
          <w:rFonts w:ascii="Times New Roman" w:eastAsia="Calibri" w:hAnsi="Times New Roman" w:cs="Times New Roman"/>
          <w:bCs/>
          <w:sz w:val="12"/>
          <w:szCs w:val="12"/>
        </w:rPr>
        <w:t>- вывоз собранного мусора, смета, листвы, веток (при необходимости);</w:t>
      </w:r>
    </w:p>
    <w:p w14:paraId="1E02FAD4" w14:textId="77777777" w:rsidR="0020009F" w:rsidRPr="0020009F" w:rsidRDefault="0020009F" w:rsidP="0020009F">
      <w:pPr>
        <w:tabs>
          <w:tab w:val="left" w:pos="6936"/>
        </w:tabs>
        <w:spacing w:after="0" w:line="240" w:lineRule="auto"/>
        <w:ind w:firstLine="284"/>
        <w:jc w:val="both"/>
        <w:rPr>
          <w:rFonts w:ascii="Times New Roman" w:eastAsia="Calibri" w:hAnsi="Times New Roman" w:cs="Times New Roman"/>
          <w:bCs/>
          <w:sz w:val="12"/>
          <w:szCs w:val="12"/>
        </w:rPr>
      </w:pPr>
      <w:r w:rsidRPr="0020009F">
        <w:rPr>
          <w:rFonts w:ascii="Times New Roman" w:eastAsia="Calibri" w:hAnsi="Times New Roman" w:cs="Times New Roman"/>
          <w:bCs/>
          <w:sz w:val="12"/>
          <w:szCs w:val="12"/>
        </w:rPr>
        <w:t>- прочие работы: _____________________________________________________;</w:t>
      </w:r>
    </w:p>
    <w:p w14:paraId="7950030D" w14:textId="25DD09B7" w:rsidR="0020009F" w:rsidRPr="0020009F" w:rsidRDefault="0020009F" w:rsidP="0020009F">
      <w:pPr>
        <w:tabs>
          <w:tab w:val="left" w:pos="6936"/>
        </w:tabs>
        <w:spacing w:after="0" w:line="240" w:lineRule="auto"/>
        <w:ind w:firstLine="284"/>
        <w:jc w:val="both"/>
        <w:rPr>
          <w:rFonts w:ascii="Times New Roman" w:eastAsia="Calibri" w:hAnsi="Times New Roman" w:cs="Times New Roman"/>
          <w:bCs/>
          <w:sz w:val="12"/>
          <w:szCs w:val="12"/>
        </w:rPr>
      </w:pPr>
      <w:r w:rsidRPr="0020009F">
        <w:rPr>
          <w:rFonts w:ascii="Times New Roman" w:eastAsia="Calibri" w:hAnsi="Times New Roman" w:cs="Times New Roman"/>
          <w:bCs/>
          <w:sz w:val="12"/>
          <w:szCs w:val="12"/>
        </w:rPr>
        <w:t xml:space="preserve">                        (вывоз снега и льд</w:t>
      </w:r>
      <w:r>
        <w:rPr>
          <w:rFonts w:ascii="Times New Roman" w:eastAsia="Calibri" w:hAnsi="Times New Roman" w:cs="Times New Roman"/>
          <w:bCs/>
          <w:sz w:val="12"/>
          <w:szCs w:val="12"/>
        </w:rPr>
        <w:t>а (снежно-ледяных образований), иные виды работ)</w:t>
      </w:r>
    </w:p>
    <w:p w14:paraId="0D920402" w14:textId="77777777" w:rsidR="0020009F" w:rsidRPr="0020009F" w:rsidRDefault="0020009F" w:rsidP="0020009F">
      <w:pPr>
        <w:tabs>
          <w:tab w:val="left" w:pos="6936"/>
        </w:tabs>
        <w:spacing w:after="0" w:line="240" w:lineRule="auto"/>
        <w:ind w:firstLine="284"/>
        <w:jc w:val="both"/>
        <w:rPr>
          <w:rFonts w:ascii="Times New Roman" w:eastAsia="Calibri" w:hAnsi="Times New Roman" w:cs="Times New Roman"/>
          <w:bCs/>
          <w:sz w:val="12"/>
          <w:szCs w:val="12"/>
        </w:rPr>
      </w:pPr>
      <w:r w:rsidRPr="0020009F">
        <w:rPr>
          <w:rFonts w:ascii="Times New Roman" w:eastAsia="Calibri" w:hAnsi="Times New Roman" w:cs="Times New Roman"/>
          <w:bCs/>
          <w:sz w:val="12"/>
          <w:szCs w:val="12"/>
        </w:rPr>
        <w:t>2.1.1.2. в теплый период (с 15 апреля по 15 октября):</w:t>
      </w:r>
    </w:p>
    <w:p w14:paraId="35B084FD" w14:textId="77777777" w:rsidR="0020009F" w:rsidRPr="0020009F" w:rsidRDefault="0020009F" w:rsidP="0020009F">
      <w:pPr>
        <w:tabs>
          <w:tab w:val="left" w:pos="6936"/>
        </w:tabs>
        <w:spacing w:after="0" w:line="240" w:lineRule="auto"/>
        <w:ind w:firstLine="284"/>
        <w:jc w:val="both"/>
        <w:rPr>
          <w:rFonts w:ascii="Times New Roman" w:eastAsia="Calibri" w:hAnsi="Times New Roman" w:cs="Times New Roman"/>
          <w:bCs/>
          <w:sz w:val="12"/>
          <w:szCs w:val="12"/>
        </w:rPr>
      </w:pPr>
    </w:p>
    <w:p w14:paraId="4FEAA398" w14:textId="77777777" w:rsidR="0020009F" w:rsidRPr="0020009F" w:rsidRDefault="0020009F" w:rsidP="0020009F">
      <w:pPr>
        <w:tabs>
          <w:tab w:val="left" w:pos="6936"/>
        </w:tabs>
        <w:spacing w:after="0" w:line="240" w:lineRule="auto"/>
        <w:ind w:firstLine="284"/>
        <w:jc w:val="both"/>
        <w:rPr>
          <w:rFonts w:ascii="Times New Roman" w:eastAsia="Calibri" w:hAnsi="Times New Roman" w:cs="Times New Roman"/>
          <w:bCs/>
          <w:sz w:val="12"/>
          <w:szCs w:val="12"/>
        </w:rPr>
      </w:pPr>
      <w:r w:rsidRPr="0020009F">
        <w:rPr>
          <w:rFonts w:ascii="Times New Roman" w:eastAsia="Calibri" w:hAnsi="Times New Roman" w:cs="Times New Roman"/>
          <w:bCs/>
          <w:sz w:val="12"/>
          <w:szCs w:val="12"/>
        </w:rPr>
        <w:t>- уборку территории от мусора, листвы;</w:t>
      </w:r>
    </w:p>
    <w:p w14:paraId="7792D535" w14:textId="77777777" w:rsidR="0020009F" w:rsidRPr="0020009F" w:rsidRDefault="0020009F" w:rsidP="0020009F">
      <w:pPr>
        <w:tabs>
          <w:tab w:val="left" w:pos="6936"/>
        </w:tabs>
        <w:spacing w:after="0" w:line="240" w:lineRule="auto"/>
        <w:ind w:firstLine="284"/>
        <w:jc w:val="both"/>
        <w:rPr>
          <w:rFonts w:ascii="Times New Roman" w:eastAsia="Calibri" w:hAnsi="Times New Roman" w:cs="Times New Roman"/>
          <w:bCs/>
          <w:sz w:val="12"/>
          <w:szCs w:val="12"/>
        </w:rPr>
      </w:pPr>
      <w:r w:rsidRPr="0020009F">
        <w:rPr>
          <w:rFonts w:ascii="Times New Roman" w:eastAsia="Calibri" w:hAnsi="Times New Roman" w:cs="Times New Roman"/>
          <w:bCs/>
          <w:sz w:val="12"/>
          <w:szCs w:val="12"/>
        </w:rPr>
        <w:t>- покос травы (при высоте более 15 см);</w:t>
      </w:r>
    </w:p>
    <w:p w14:paraId="570A4E09" w14:textId="77777777" w:rsidR="0020009F" w:rsidRPr="0020009F" w:rsidRDefault="0020009F" w:rsidP="0020009F">
      <w:pPr>
        <w:tabs>
          <w:tab w:val="left" w:pos="6936"/>
        </w:tabs>
        <w:spacing w:after="0" w:line="240" w:lineRule="auto"/>
        <w:ind w:firstLine="284"/>
        <w:jc w:val="both"/>
        <w:rPr>
          <w:rFonts w:ascii="Times New Roman" w:eastAsia="Calibri" w:hAnsi="Times New Roman" w:cs="Times New Roman"/>
          <w:bCs/>
          <w:sz w:val="12"/>
          <w:szCs w:val="12"/>
        </w:rPr>
      </w:pPr>
      <w:r w:rsidRPr="0020009F">
        <w:rPr>
          <w:rFonts w:ascii="Times New Roman" w:eastAsia="Calibri" w:hAnsi="Times New Roman" w:cs="Times New Roman"/>
          <w:bCs/>
          <w:sz w:val="12"/>
          <w:szCs w:val="12"/>
        </w:rPr>
        <w:t>- вывоз собранного мусора, смета, листвы, скошенной травы, веток в течение суток;</w:t>
      </w:r>
    </w:p>
    <w:p w14:paraId="41608BCE" w14:textId="77777777" w:rsidR="0020009F" w:rsidRPr="0020009F" w:rsidRDefault="0020009F" w:rsidP="0020009F">
      <w:pPr>
        <w:tabs>
          <w:tab w:val="left" w:pos="6936"/>
        </w:tabs>
        <w:spacing w:after="0" w:line="240" w:lineRule="auto"/>
        <w:ind w:firstLine="284"/>
        <w:jc w:val="both"/>
        <w:rPr>
          <w:rFonts w:ascii="Times New Roman" w:eastAsia="Calibri" w:hAnsi="Times New Roman" w:cs="Times New Roman"/>
          <w:bCs/>
          <w:sz w:val="12"/>
          <w:szCs w:val="12"/>
        </w:rPr>
      </w:pPr>
      <w:r w:rsidRPr="0020009F">
        <w:rPr>
          <w:rFonts w:ascii="Times New Roman" w:eastAsia="Calibri" w:hAnsi="Times New Roman" w:cs="Times New Roman"/>
          <w:bCs/>
          <w:sz w:val="12"/>
          <w:szCs w:val="12"/>
        </w:rPr>
        <w:t>- сгребание и подметание снега (при необходимости);</w:t>
      </w:r>
    </w:p>
    <w:p w14:paraId="2FE04430" w14:textId="77777777" w:rsidR="0020009F" w:rsidRPr="0020009F" w:rsidRDefault="0020009F" w:rsidP="0020009F">
      <w:pPr>
        <w:tabs>
          <w:tab w:val="left" w:pos="6936"/>
        </w:tabs>
        <w:spacing w:after="0" w:line="240" w:lineRule="auto"/>
        <w:ind w:firstLine="284"/>
        <w:jc w:val="both"/>
        <w:rPr>
          <w:rFonts w:ascii="Times New Roman" w:eastAsia="Calibri" w:hAnsi="Times New Roman" w:cs="Times New Roman"/>
          <w:bCs/>
          <w:sz w:val="12"/>
          <w:szCs w:val="12"/>
        </w:rPr>
      </w:pPr>
      <w:r w:rsidRPr="0020009F">
        <w:rPr>
          <w:rFonts w:ascii="Times New Roman" w:eastAsia="Calibri" w:hAnsi="Times New Roman" w:cs="Times New Roman"/>
          <w:bCs/>
          <w:sz w:val="12"/>
          <w:szCs w:val="12"/>
        </w:rPr>
        <w:t>- прочие работы: _____________________________________________.</w:t>
      </w:r>
    </w:p>
    <w:p w14:paraId="49A4C3EC" w14:textId="77777777" w:rsidR="0020009F" w:rsidRPr="0020009F" w:rsidRDefault="0020009F" w:rsidP="0020009F">
      <w:pPr>
        <w:tabs>
          <w:tab w:val="left" w:pos="6936"/>
        </w:tabs>
        <w:spacing w:after="0" w:line="240" w:lineRule="auto"/>
        <w:ind w:firstLine="284"/>
        <w:jc w:val="both"/>
        <w:rPr>
          <w:rFonts w:ascii="Times New Roman" w:eastAsia="Calibri" w:hAnsi="Times New Roman" w:cs="Times New Roman"/>
          <w:bCs/>
          <w:sz w:val="12"/>
          <w:szCs w:val="12"/>
        </w:rPr>
      </w:pPr>
      <w:r w:rsidRPr="0020009F">
        <w:rPr>
          <w:rFonts w:ascii="Times New Roman" w:eastAsia="Calibri" w:hAnsi="Times New Roman" w:cs="Times New Roman"/>
          <w:bCs/>
          <w:sz w:val="12"/>
          <w:szCs w:val="12"/>
        </w:rPr>
        <w:t>2.1.2. Соблюдать срок (периодичность) выполнения работ, установленных Правилами благоустройства прилегающей к Объекту территории.</w:t>
      </w:r>
    </w:p>
    <w:p w14:paraId="50FD1072" w14:textId="77777777" w:rsidR="0020009F" w:rsidRPr="0020009F" w:rsidRDefault="0020009F" w:rsidP="0020009F">
      <w:pPr>
        <w:tabs>
          <w:tab w:val="left" w:pos="6936"/>
        </w:tabs>
        <w:spacing w:after="0" w:line="240" w:lineRule="auto"/>
        <w:ind w:firstLine="284"/>
        <w:jc w:val="both"/>
        <w:rPr>
          <w:rFonts w:ascii="Times New Roman" w:eastAsia="Calibri" w:hAnsi="Times New Roman" w:cs="Times New Roman"/>
          <w:bCs/>
          <w:sz w:val="12"/>
          <w:szCs w:val="12"/>
        </w:rPr>
      </w:pPr>
      <w:r w:rsidRPr="0020009F">
        <w:rPr>
          <w:rFonts w:ascii="Times New Roman" w:eastAsia="Calibri" w:hAnsi="Times New Roman" w:cs="Times New Roman"/>
          <w:bCs/>
          <w:sz w:val="12"/>
          <w:szCs w:val="12"/>
        </w:rPr>
        <w:t>2.1.3. Обеспечить беспрепятственный доступ Уполномоченному органу для осуществления контроля за соблюдением Уполномоченным лицом условий настоящего соглашения, Правил благоустройства.</w:t>
      </w:r>
    </w:p>
    <w:p w14:paraId="176CCBD8" w14:textId="77777777" w:rsidR="0020009F" w:rsidRPr="0020009F" w:rsidRDefault="0020009F" w:rsidP="0020009F">
      <w:pPr>
        <w:tabs>
          <w:tab w:val="left" w:pos="6936"/>
        </w:tabs>
        <w:spacing w:after="0" w:line="240" w:lineRule="auto"/>
        <w:ind w:firstLine="284"/>
        <w:jc w:val="both"/>
        <w:rPr>
          <w:rFonts w:ascii="Times New Roman" w:eastAsia="Calibri" w:hAnsi="Times New Roman" w:cs="Times New Roman"/>
          <w:bCs/>
          <w:sz w:val="12"/>
          <w:szCs w:val="12"/>
        </w:rPr>
      </w:pPr>
      <w:r w:rsidRPr="0020009F">
        <w:rPr>
          <w:rFonts w:ascii="Times New Roman" w:eastAsia="Calibri" w:hAnsi="Times New Roman" w:cs="Times New Roman"/>
          <w:bCs/>
          <w:sz w:val="12"/>
          <w:szCs w:val="12"/>
        </w:rPr>
        <w:t>2.1.4. Устранить допущенные при выполнении работ по благоустройству прилегающей к Объекту территории нарушения, выявленные Уполномоченным органом.</w:t>
      </w:r>
    </w:p>
    <w:p w14:paraId="43D4DC8F" w14:textId="77777777" w:rsidR="0020009F" w:rsidRPr="0020009F" w:rsidRDefault="0020009F" w:rsidP="0020009F">
      <w:pPr>
        <w:tabs>
          <w:tab w:val="left" w:pos="6936"/>
        </w:tabs>
        <w:spacing w:after="0" w:line="240" w:lineRule="auto"/>
        <w:ind w:firstLine="284"/>
        <w:jc w:val="both"/>
        <w:rPr>
          <w:rFonts w:ascii="Times New Roman" w:eastAsia="Calibri" w:hAnsi="Times New Roman" w:cs="Times New Roman"/>
          <w:bCs/>
          <w:sz w:val="12"/>
          <w:szCs w:val="12"/>
        </w:rPr>
      </w:pPr>
      <w:r w:rsidRPr="0020009F">
        <w:rPr>
          <w:rFonts w:ascii="Times New Roman" w:eastAsia="Calibri" w:hAnsi="Times New Roman" w:cs="Times New Roman"/>
          <w:bCs/>
          <w:sz w:val="12"/>
          <w:szCs w:val="12"/>
        </w:rPr>
        <w:t>2.1.5. В случае любых изменений данных об Уполномоченном лице (наименование юридического лица; фамилия, имя, отчество физического лица либо индивидуального предпринимателя, юридический адрес, телефон и т.п.) в срок не позднее 10 календарных дней сообщить о произошедших изменениях в Уполномоченный орган.</w:t>
      </w:r>
    </w:p>
    <w:p w14:paraId="195F61F0" w14:textId="5503A95D" w:rsidR="0020009F" w:rsidRPr="0020009F" w:rsidRDefault="0020009F" w:rsidP="0020009F">
      <w:pPr>
        <w:tabs>
          <w:tab w:val="left" w:pos="6936"/>
        </w:tabs>
        <w:spacing w:after="0" w:line="240" w:lineRule="auto"/>
        <w:ind w:firstLine="284"/>
        <w:jc w:val="both"/>
        <w:rPr>
          <w:rFonts w:ascii="Times New Roman" w:eastAsia="Calibri" w:hAnsi="Times New Roman" w:cs="Times New Roman"/>
          <w:bCs/>
          <w:sz w:val="12"/>
          <w:szCs w:val="12"/>
        </w:rPr>
      </w:pPr>
      <w:r w:rsidRPr="0020009F">
        <w:rPr>
          <w:rFonts w:ascii="Times New Roman" w:eastAsia="Calibri" w:hAnsi="Times New Roman" w:cs="Times New Roman"/>
          <w:bCs/>
          <w:sz w:val="12"/>
          <w:szCs w:val="12"/>
        </w:rPr>
        <w:t>2.2. Уполномоченное лицо вправе получать от Уполномоченного органа информационно-консультационную поддер</w:t>
      </w:r>
      <w:r>
        <w:rPr>
          <w:rFonts w:ascii="Times New Roman" w:eastAsia="Calibri" w:hAnsi="Times New Roman" w:cs="Times New Roman"/>
          <w:bCs/>
          <w:sz w:val="12"/>
          <w:szCs w:val="12"/>
        </w:rPr>
        <w:t>жку в вопросах благоустройства.</w:t>
      </w:r>
    </w:p>
    <w:p w14:paraId="6BC6A876" w14:textId="76F611D5" w:rsidR="0020009F" w:rsidRPr="0020009F" w:rsidRDefault="0020009F" w:rsidP="0020009F">
      <w:pPr>
        <w:tabs>
          <w:tab w:val="left" w:pos="6936"/>
        </w:tabs>
        <w:spacing w:after="0" w:line="240" w:lineRule="auto"/>
        <w:ind w:firstLine="284"/>
        <w:jc w:val="both"/>
        <w:rPr>
          <w:rFonts w:ascii="Times New Roman" w:eastAsia="Calibri" w:hAnsi="Times New Roman" w:cs="Times New Roman"/>
          <w:bCs/>
          <w:sz w:val="12"/>
          <w:szCs w:val="12"/>
        </w:rPr>
      </w:pPr>
      <w:r w:rsidRPr="0020009F">
        <w:rPr>
          <w:rFonts w:ascii="Times New Roman" w:eastAsia="Calibri" w:hAnsi="Times New Roman" w:cs="Times New Roman"/>
          <w:bCs/>
          <w:sz w:val="12"/>
          <w:szCs w:val="12"/>
        </w:rPr>
        <w:t>2.</w:t>
      </w:r>
      <w:r>
        <w:rPr>
          <w:rFonts w:ascii="Times New Roman" w:eastAsia="Calibri" w:hAnsi="Times New Roman" w:cs="Times New Roman"/>
          <w:bCs/>
          <w:sz w:val="12"/>
          <w:szCs w:val="12"/>
        </w:rPr>
        <w:t>3. Уполномоченный орган обязан:</w:t>
      </w:r>
    </w:p>
    <w:p w14:paraId="3F399FB1" w14:textId="77777777" w:rsidR="0020009F" w:rsidRPr="0020009F" w:rsidRDefault="0020009F" w:rsidP="0020009F">
      <w:pPr>
        <w:tabs>
          <w:tab w:val="left" w:pos="6936"/>
        </w:tabs>
        <w:spacing w:after="0" w:line="240" w:lineRule="auto"/>
        <w:ind w:firstLine="284"/>
        <w:jc w:val="both"/>
        <w:rPr>
          <w:rFonts w:ascii="Times New Roman" w:eastAsia="Calibri" w:hAnsi="Times New Roman" w:cs="Times New Roman"/>
          <w:bCs/>
          <w:sz w:val="12"/>
          <w:szCs w:val="12"/>
        </w:rPr>
      </w:pPr>
      <w:r w:rsidRPr="0020009F">
        <w:rPr>
          <w:rFonts w:ascii="Times New Roman" w:eastAsia="Calibri" w:hAnsi="Times New Roman" w:cs="Times New Roman"/>
          <w:bCs/>
          <w:sz w:val="12"/>
          <w:szCs w:val="12"/>
        </w:rPr>
        <w:t>2.3.1. Осуществлять контроль за качеством и сроками (периодичностью) выполнения уполномоченным лицом работ по благоустройству прилегающей к Объекту территории.</w:t>
      </w:r>
    </w:p>
    <w:p w14:paraId="20B027A3" w14:textId="77777777" w:rsidR="0020009F" w:rsidRPr="0020009F" w:rsidRDefault="0020009F" w:rsidP="0020009F">
      <w:pPr>
        <w:tabs>
          <w:tab w:val="left" w:pos="6936"/>
        </w:tabs>
        <w:spacing w:after="0" w:line="240" w:lineRule="auto"/>
        <w:ind w:firstLine="284"/>
        <w:jc w:val="both"/>
        <w:rPr>
          <w:rFonts w:ascii="Times New Roman" w:eastAsia="Calibri" w:hAnsi="Times New Roman" w:cs="Times New Roman"/>
          <w:bCs/>
          <w:sz w:val="12"/>
          <w:szCs w:val="12"/>
        </w:rPr>
      </w:pPr>
      <w:r w:rsidRPr="0020009F">
        <w:rPr>
          <w:rFonts w:ascii="Times New Roman" w:eastAsia="Calibri" w:hAnsi="Times New Roman" w:cs="Times New Roman"/>
          <w:bCs/>
          <w:sz w:val="12"/>
          <w:szCs w:val="12"/>
        </w:rPr>
        <w:t>2.3.2. Оказывать информационно-консультационную поддержку в вопросах благоустройства.</w:t>
      </w:r>
    </w:p>
    <w:p w14:paraId="4E6E8994" w14:textId="621D4BA8" w:rsidR="0020009F" w:rsidRPr="0020009F" w:rsidRDefault="0020009F" w:rsidP="0020009F">
      <w:pPr>
        <w:tabs>
          <w:tab w:val="left" w:pos="6936"/>
        </w:tabs>
        <w:spacing w:after="0" w:line="240" w:lineRule="auto"/>
        <w:ind w:firstLine="284"/>
        <w:jc w:val="both"/>
        <w:rPr>
          <w:rFonts w:ascii="Times New Roman" w:eastAsia="Calibri" w:hAnsi="Times New Roman" w:cs="Times New Roman"/>
          <w:bCs/>
          <w:sz w:val="12"/>
          <w:szCs w:val="12"/>
        </w:rPr>
      </w:pPr>
      <w:r w:rsidRPr="0020009F">
        <w:rPr>
          <w:rFonts w:ascii="Times New Roman" w:eastAsia="Calibri" w:hAnsi="Times New Roman" w:cs="Times New Roman"/>
          <w:bCs/>
          <w:sz w:val="12"/>
          <w:szCs w:val="12"/>
        </w:rPr>
        <w:t>2.4. Уполномоченный орган вправе при выявлении фактов неисполнения или ненадлежащего исполнения Уполномоченным лицом обязательств, предусмотренных настоящим соглашением, выдавать предписания (требования) об устранении нарушений по благоустройству с указанием срока испол</w:t>
      </w:r>
      <w:r>
        <w:rPr>
          <w:rFonts w:ascii="Times New Roman" w:eastAsia="Calibri" w:hAnsi="Times New Roman" w:cs="Times New Roman"/>
          <w:bCs/>
          <w:sz w:val="12"/>
          <w:szCs w:val="12"/>
        </w:rPr>
        <w:t>нения предписаний (требований).</w:t>
      </w:r>
    </w:p>
    <w:p w14:paraId="01A0D779" w14:textId="77777777" w:rsidR="0020009F" w:rsidRPr="0020009F" w:rsidRDefault="0020009F" w:rsidP="0020009F">
      <w:pPr>
        <w:tabs>
          <w:tab w:val="left" w:pos="6936"/>
        </w:tabs>
        <w:spacing w:after="0" w:line="240" w:lineRule="auto"/>
        <w:ind w:firstLine="284"/>
        <w:jc w:val="center"/>
        <w:rPr>
          <w:rFonts w:ascii="Times New Roman" w:eastAsia="Calibri" w:hAnsi="Times New Roman" w:cs="Times New Roman"/>
          <w:bCs/>
          <w:sz w:val="12"/>
          <w:szCs w:val="12"/>
        </w:rPr>
      </w:pPr>
      <w:r w:rsidRPr="0020009F">
        <w:rPr>
          <w:rFonts w:ascii="Times New Roman" w:eastAsia="Calibri" w:hAnsi="Times New Roman" w:cs="Times New Roman"/>
          <w:bCs/>
          <w:sz w:val="12"/>
          <w:szCs w:val="12"/>
        </w:rPr>
        <w:t>3. Срок действия соглашения</w:t>
      </w:r>
    </w:p>
    <w:p w14:paraId="1276F53B" w14:textId="77777777" w:rsidR="0020009F" w:rsidRPr="0020009F" w:rsidRDefault="0020009F" w:rsidP="0020009F">
      <w:pPr>
        <w:tabs>
          <w:tab w:val="left" w:pos="6936"/>
        </w:tabs>
        <w:spacing w:after="0" w:line="240" w:lineRule="auto"/>
        <w:ind w:firstLine="284"/>
        <w:jc w:val="both"/>
        <w:rPr>
          <w:rFonts w:ascii="Times New Roman" w:eastAsia="Calibri" w:hAnsi="Times New Roman" w:cs="Times New Roman"/>
          <w:bCs/>
          <w:sz w:val="12"/>
          <w:szCs w:val="12"/>
        </w:rPr>
      </w:pPr>
      <w:r w:rsidRPr="0020009F">
        <w:rPr>
          <w:rFonts w:ascii="Times New Roman" w:eastAsia="Calibri" w:hAnsi="Times New Roman" w:cs="Times New Roman"/>
          <w:bCs/>
          <w:sz w:val="12"/>
          <w:szCs w:val="12"/>
        </w:rPr>
        <w:t>3.1. Настоящее соглашение заключено на срок с "__" __________ 20__ г. по "__" __________ 20__ г. и вступает в силу с момента его подписания.</w:t>
      </w:r>
    </w:p>
    <w:p w14:paraId="78AA9BB8" w14:textId="77777777" w:rsidR="0020009F" w:rsidRPr="0020009F" w:rsidRDefault="0020009F" w:rsidP="0020009F">
      <w:pPr>
        <w:tabs>
          <w:tab w:val="left" w:pos="6936"/>
        </w:tabs>
        <w:spacing w:after="0" w:line="240" w:lineRule="auto"/>
        <w:ind w:firstLine="284"/>
        <w:jc w:val="both"/>
        <w:rPr>
          <w:rFonts w:ascii="Times New Roman" w:eastAsia="Calibri" w:hAnsi="Times New Roman" w:cs="Times New Roman"/>
          <w:bCs/>
          <w:sz w:val="12"/>
          <w:szCs w:val="12"/>
        </w:rPr>
      </w:pPr>
      <w:r w:rsidRPr="0020009F">
        <w:rPr>
          <w:rFonts w:ascii="Times New Roman" w:eastAsia="Calibri" w:hAnsi="Times New Roman" w:cs="Times New Roman"/>
          <w:bCs/>
          <w:sz w:val="12"/>
          <w:szCs w:val="12"/>
        </w:rPr>
        <w:t>3.2. Соглашение может быть расторгнуто досрочно по соглашению Сторон в письменной форме.</w:t>
      </w:r>
    </w:p>
    <w:p w14:paraId="4424CB88" w14:textId="77777777" w:rsidR="0020009F" w:rsidRPr="0020009F" w:rsidRDefault="0020009F" w:rsidP="0020009F">
      <w:pPr>
        <w:tabs>
          <w:tab w:val="left" w:pos="6936"/>
        </w:tabs>
        <w:spacing w:after="0" w:line="240" w:lineRule="auto"/>
        <w:ind w:firstLine="284"/>
        <w:jc w:val="both"/>
        <w:rPr>
          <w:rFonts w:ascii="Times New Roman" w:eastAsia="Calibri" w:hAnsi="Times New Roman" w:cs="Times New Roman"/>
          <w:bCs/>
          <w:sz w:val="12"/>
          <w:szCs w:val="12"/>
        </w:rPr>
      </w:pPr>
      <w:r w:rsidRPr="0020009F">
        <w:rPr>
          <w:rFonts w:ascii="Times New Roman" w:eastAsia="Calibri" w:hAnsi="Times New Roman" w:cs="Times New Roman"/>
          <w:bCs/>
          <w:sz w:val="12"/>
          <w:szCs w:val="12"/>
        </w:rPr>
        <w:t>Сторона, желающая расторгнуть соглашение, направляет другой стороне письменное уведомление о расторжении не менее чем за 30 (тридцать) календарных дней до даты расторжения соглашения (в случае, если соглашение заключено на срок, превышающий 1 месяц).</w:t>
      </w:r>
    </w:p>
    <w:p w14:paraId="52A0EF01" w14:textId="77777777" w:rsidR="0020009F" w:rsidRPr="0020009F" w:rsidRDefault="0020009F" w:rsidP="0020009F">
      <w:pPr>
        <w:tabs>
          <w:tab w:val="left" w:pos="6936"/>
        </w:tabs>
        <w:spacing w:after="0" w:line="240" w:lineRule="auto"/>
        <w:ind w:firstLine="284"/>
        <w:jc w:val="both"/>
        <w:rPr>
          <w:rFonts w:ascii="Times New Roman" w:eastAsia="Calibri" w:hAnsi="Times New Roman" w:cs="Times New Roman"/>
          <w:bCs/>
          <w:sz w:val="12"/>
          <w:szCs w:val="12"/>
        </w:rPr>
      </w:pPr>
    </w:p>
    <w:p w14:paraId="02FDE7F6" w14:textId="77777777" w:rsidR="0020009F" w:rsidRPr="0020009F" w:rsidRDefault="0020009F" w:rsidP="0020009F">
      <w:pPr>
        <w:tabs>
          <w:tab w:val="left" w:pos="6936"/>
        </w:tabs>
        <w:spacing w:after="0" w:line="240" w:lineRule="auto"/>
        <w:ind w:firstLine="284"/>
        <w:jc w:val="center"/>
        <w:rPr>
          <w:rFonts w:ascii="Times New Roman" w:eastAsia="Calibri" w:hAnsi="Times New Roman" w:cs="Times New Roman"/>
          <w:bCs/>
          <w:sz w:val="12"/>
          <w:szCs w:val="12"/>
        </w:rPr>
      </w:pPr>
      <w:r w:rsidRPr="0020009F">
        <w:rPr>
          <w:rFonts w:ascii="Times New Roman" w:eastAsia="Calibri" w:hAnsi="Times New Roman" w:cs="Times New Roman"/>
          <w:bCs/>
          <w:sz w:val="12"/>
          <w:szCs w:val="12"/>
        </w:rPr>
        <w:t>4. Ответственность Сторон</w:t>
      </w:r>
    </w:p>
    <w:p w14:paraId="61B87FBD" w14:textId="77777777" w:rsidR="0020009F" w:rsidRPr="0020009F" w:rsidRDefault="0020009F" w:rsidP="0020009F">
      <w:pPr>
        <w:tabs>
          <w:tab w:val="left" w:pos="6936"/>
        </w:tabs>
        <w:spacing w:after="0" w:line="240" w:lineRule="auto"/>
        <w:ind w:firstLine="284"/>
        <w:jc w:val="both"/>
        <w:rPr>
          <w:rFonts w:ascii="Times New Roman" w:eastAsia="Calibri" w:hAnsi="Times New Roman" w:cs="Times New Roman"/>
          <w:bCs/>
          <w:sz w:val="12"/>
          <w:szCs w:val="12"/>
        </w:rPr>
      </w:pPr>
      <w:r w:rsidRPr="0020009F">
        <w:rPr>
          <w:rFonts w:ascii="Times New Roman" w:eastAsia="Calibri" w:hAnsi="Times New Roman" w:cs="Times New Roman"/>
          <w:bCs/>
          <w:sz w:val="12"/>
          <w:szCs w:val="12"/>
        </w:rPr>
        <w:t>4.1. В случае неисполнения или ненадлежащего исполнения условий соглашения Стороны несут ответственность в соответствии с действующим законодательством.</w:t>
      </w:r>
    </w:p>
    <w:p w14:paraId="7E09586A" w14:textId="77777777" w:rsidR="0020009F" w:rsidRPr="0020009F" w:rsidRDefault="0020009F" w:rsidP="0020009F">
      <w:pPr>
        <w:tabs>
          <w:tab w:val="left" w:pos="6936"/>
        </w:tabs>
        <w:spacing w:after="0" w:line="240" w:lineRule="auto"/>
        <w:ind w:firstLine="284"/>
        <w:jc w:val="both"/>
        <w:rPr>
          <w:rFonts w:ascii="Times New Roman" w:eastAsia="Calibri" w:hAnsi="Times New Roman" w:cs="Times New Roman"/>
          <w:bCs/>
          <w:sz w:val="12"/>
          <w:szCs w:val="12"/>
        </w:rPr>
      </w:pPr>
      <w:r w:rsidRPr="0020009F">
        <w:rPr>
          <w:rFonts w:ascii="Times New Roman" w:eastAsia="Calibri" w:hAnsi="Times New Roman" w:cs="Times New Roman"/>
          <w:bCs/>
          <w:sz w:val="12"/>
          <w:szCs w:val="12"/>
        </w:rPr>
        <w:t>4.2. Ущерб, причиненный Уполномоченным лицом третьим лицам в результате исполнения и (или) неисполнения своих обязательств по настоящему соглашению, возмещается им самостоятельно.</w:t>
      </w:r>
    </w:p>
    <w:p w14:paraId="4791DAC9" w14:textId="77777777" w:rsidR="0020009F" w:rsidRPr="0020009F" w:rsidRDefault="0020009F" w:rsidP="0020009F">
      <w:pPr>
        <w:tabs>
          <w:tab w:val="left" w:pos="6936"/>
        </w:tabs>
        <w:spacing w:after="0" w:line="240" w:lineRule="auto"/>
        <w:ind w:firstLine="284"/>
        <w:jc w:val="both"/>
        <w:rPr>
          <w:rFonts w:ascii="Times New Roman" w:eastAsia="Calibri" w:hAnsi="Times New Roman" w:cs="Times New Roman"/>
          <w:bCs/>
          <w:sz w:val="12"/>
          <w:szCs w:val="12"/>
        </w:rPr>
      </w:pPr>
    </w:p>
    <w:p w14:paraId="418329A9" w14:textId="77777777" w:rsidR="0020009F" w:rsidRPr="0020009F" w:rsidRDefault="0020009F" w:rsidP="0020009F">
      <w:pPr>
        <w:tabs>
          <w:tab w:val="left" w:pos="6936"/>
        </w:tabs>
        <w:spacing w:after="0" w:line="240" w:lineRule="auto"/>
        <w:ind w:firstLine="284"/>
        <w:jc w:val="center"/>
        <w:rPr>
          <w:rFonts w:ascii="Times New Roman" w:eastAsia="Calibri" w:hAnsi="Times New Roman" w:cs="Times New Roman"/>
          <w:bCs/>
          <w:sz w:val="12"/>
          <w:szCs w:val="12"/>
        </w:rPr>
      </w:pPr>
      <w:r w:rsidRPr="0020009F">
        <w:rPr>
          <w:rFonts w:ascii="Times New Roman" w:eastAsia="Calibri" w:hAnsi="Times New Roman" w:cs="Times New Roman"/>
          <w:bCs/>
          <w:sz w:val="12"/>
          <w:szCs w:val="12"/>
        </w:rPr>
        <w:t>5. Заключительные положения</w:t>
      </w:r>
    </w:p>
    <w:p w14:paraId="5FE20DA9" w14:textId="77777777" w:rsidR="0020009F" w:rsidRPr="0020009F" w:rsidRDefault="0020009F" w:rsidP="0020009F">
      <w:pPr>
        <w:tabs>
          <w:tab w:val="left" w:pos="6936"/>
        </w:tabs>
        <w:spacing w:after="0" w:line="240" w:lineRule="auto"/>
        <w:ind w:firstLine="284"/>
        <w:jc w:val="both"/>
        <w:rPr>
          <w:rFonts w:ascii="Times New Roman" w:eastAsia="Calibri" w:hAnsi="Times New Roman" w:cs="Times New Roman"/>
          <w:bCs/>
          <w:sz w:val="12"/>
          <w:szCs w:val="12"/>
        </w:rPr>
      </w:pPr>
      <w:r w:rsidRPr="0020009F">
        <w:rPr>
          <w:rFonts w:ascii="Times New Roman" w:eastAsia="Calibri" w:hAnsi="Times New Roman" w:cs="Times New Roman"/>
          <w:bCs/>
          <w:sz w:val="12"/>
          <w:szCs w:val="12"/>
        </w:rPr>
        <w:t>5.1. Настоящее соглашение заключено в двух экземплярах, имеющих равную юридическую силу, один экземпляр - Уполномоченному органу, один экземпляр - Уполномоченному лицу.</w:t>
      </w:r>
    </w:p>
    <w:p w14:paraId="7E33015B" w14:textId="77777777" w:rsidR="0020009F" w:rsidRPr="0020009F" w:rsidRDefault="0020009F" w:rsidP="0020009F">
      <w:pPr>
        <w:tabs>
          <w:tab w:val="left" w:pos="6936"/>
        </w:tabs>
        <w:spacing w:after="0" w:line="240" w:lineRule="auto"/>
        <w:ind w:firstLine="284"/>
        <w:jc w:val="both"/>
        <w:rPr>
          <w:rFonts w:ascii="Times New Roman" w:eastAsia="Calibri" w:hAnsi="Times New Roman" w:cs="Times New Roman"/>
          <w:bCs/>
          <w:sz w:val="12"/>
          <w:szCs w:val="12"/>
        </w:rPr>
      </w:pPr>
      <w:r w:rsidRPr="0020009F">
        <w:rPr>
          <w:rFonts w:ascii="Times New Roman" w:eastAsia="Calibri" w:hAnsi="Times New Roman" w:cs="Times New Roman"/>
          <w:bCs/>
          <w:sz w:val="12"/>
          <w:szCs w:val="12"/>
        </w:rPr>
        <w:t>5.2. Любые изменения и дополнения к настоящему соглашению действительны лишь при условии, что они совершены в письменной форме и подписаны уполномоченными на то представителями Сторон.</w:t>
      </w:r>
    </w:p>
    <w:p w14:paraId="05C7EEA8" w14:textId="77777777" w:rsidR="0020009F" w:rsidRPr="0020009F" w:rsidRDefault="0020009F" w:rsidP="0020009F">
      <w:pPr>
        <w:tabs>
          <w:tab w:val="left" w:pos="6936"/>
        </w:tabs>
        <w:spacing w:after="0" w:line="240" w:lineRule="auto"/>
        <w:ind w:firstLine="284"/>
        <w:jc w:val="both"/>
        <w:rPr>
          <w:rFonts w:ascii="Times New Roman" w:eastAsia="Calibri" w:hAnsi="Times New Roman" w:cs="Times New Roman"/>
          <w:bCs/>
          <w:sz w:val="12"/>
          <w:szCs w:val="12"/>
        </w:rPr>
      </w:pPr>
      <w:r w:rsidRPr="0020009F">
        <w:rPr>
          <w:rFonts w:ascii="Times New Roman" w:eastAsia="Calibri" w:hAnsi="Times New Roman" w:cs="Times New Roman"/>
          <w:bCs/>
          <w:sz w:val="12"/>
          <w:szCs w:val="12"/>
        </w:rPr>
        <w:t>5.3. Если ни одна из Сторон не заявит о прекращении соглашения не менее чем за 30 дней до окончания срока его действия, на который заключено соглашение, то его действие продлевается на тот же срок и на тех же условиях.</w:t>
      </w:r>
    </w:p>
    <w:p w14:paraId="621B5A67" w14:textId="77777777" w:rsidR="0020009F" w:rsidRPr="0020009F" w:rsidRDefault="0020009F" w:rsidP="0020009F">
      <w:pPr>
        <w:tabs>
          <w:tab w:val="left" w:pos="6936"/>
        </w:tabs>
        <w:spacing w:after="0" w:line="240" w:lineRule="auto"/>
        <w:ind w:firstLine="284"/>
        <w:jc w:val="both"/>
        <w:rPr>
          <w:rFonts w:ascii="Times New Roman" w:eastAsia="Calibri" w:hAnsi="Times New Roman" w:cs="Times New Roman"/>
          <w:bCs/>
          <w:sz w:val="12"/>
          <w:szCs w:val="12"/>
        </w:rPr>
      </w:pPr>
      <w:r w:rsidRPr="0020009F">
        <w:rPr>
          <w:rFonts w:ascii="Times New Roman" w:eastAsia="Calibri" w:hAnsi="Times New Roman" w:cs="Times New Roman"/>
          <w:bCs/>
          <w:sz w:val="12"/>
          <w:szCs w:val="12"/>
        </w:rPr>
        <w:t>5.4. Все разногласия по настоящему соглашению решаются путем переговоров. Соблюдение претензионного (досудебного) порядка урегулирования споров обязательно. В случае невозможности решить спорные вопросы путем переговоров они решаются в судебном порядке.</w:t>
      </w:r>
    </w:p>
    <w:p w14:paraId="4E68042C" w14:textId="77777777" w:rsidR="0020009F" w:rsidRPr="0020009F" w:rsidRDefault="0020009F" w:rsidP="0020009F">
      <w:pPr>
        <w:tabs>
          <w:tab w:val="left" w:pos="6936"/>
        </w:tabs>
        <w:spacing w:after="0" w:line="240" w:lineRule="auto"/>
        <w:ind w:firstLine="284"/>
        <w:jc w:val="both"/>
        <w:rPr>
          <w:rFonts w:ascii="Times New Roman" w:eastAsia="Calibri" w:hAnsi="Times New Roman" w:cs="Times New Roman"/>
          <w:bCs/>
          <w:sz w:val="12"/>
          <w:szCs w:val="12"/>
        </w:rPr>
      </w:pPr>
    </w:p>
    <w:p w14:paraId="2CF1C6AF" w14:textId="18EC4D71" w:rsidR="0020009F" w:rsidRPr="0020009F" w:rsidRDefault="0020009F" w:rsidP="0020009F">
      <w:pPr>
        <w:tabs>
          <w:tab w:val="left" w:pos="6936"/>
        </w:tabs>
        <w:spacing w:after="0" w:line="240" w:lineRule="auto"/>
        <w:ind w:firstLine="284"/>
        <w:jc w:val="center"/>
        <w:rPr>
          <w:rFonts w:ascii="Times New Roman" w:eastAsia="Calibri" w:hAnsi="Times New Roman" w:cs="Times New Roman"/>
          <w:bCs/>
          <w:sz w:val="12"/>
          <w:szCs w:val="12"/>
        </w:rPr>
      </w:pPr>
      <w:r w:rsidRPr="0020009F">
        <w:rPr>
          <w:rFonts w:ascii="Times New Roman" w:eastAsia="Calibri" w:hAnsi="Times New Roman" w:cs="Times New Roman"/>
          <w:bCs/>
          <w:sz w:val="12"/>
          <w:szCs w:val="12"/>
        </w:rPr>
        <w:t>7. Адреса и банковские реквизиты Сторон</w:t>
      </w:r>
    </w:p>
    <w:p w14:paraId="525FFC05" w14:textId="77777777" w:rsidR="0020009F" w:rsidRDefault="0020009F" w:rsidP="0020009F">
      <w:pPr>
        <w:tabs>
          <w:tab w:val="left" w:pos="6936"/>
        </w:tabs>
        <w:spacing w:after="0" w:line="240" w:lineRule="auto"/>
        <w:ind w:firstLine="284"/>
        <w:jc w:val="both"/>
        <w:rPr>
          <w:rFonts w:ascii="Times New Roman" w:eastAsia="Calibri" w:hAnsi="Times New Roman" w:cs="Times New Roman"/>
          <w:bCs/>
          <w:sz w:val="12"/>
          <w:szCs w:val="12"/>
        </w:rPr>
      </w:pPr>
      <w:r w:rsidRPr="0020009F">
        <w:rPr>
          <w:rFonts w:ascii="Times New Roman" w:eastAsia="Calibri" w:hAnsi="Times New Roman" w:cs="Times New Roman"/>
          <w:bCs/>
          <w:sz w:val="12"/>
          <w:szCs w:val="12"/>
        </w:rPr>
        <w:t xml:space="preserve">«Уполномоченный орган»                                                                         «Уполномоченное лицо» </w:t>
      </w:r>
    </w:p>
    <w:p w14:paraId="3C63A09F" w14:textId="77777777" w:rsidR="0020009F" w:rsidRDefault="0020009F" w:rsidP="0020009F">
      <w:pPr>
        <w:tabs>
          <w:tab w:val="left" w:pos="6936"/>
        </w:tabs>
        <w:spacing w:after="0" w:line="240" w:lineRule="auto"/>
        <w:ind w:firstLine="284"/>
        <w:jc w:val="both"/>
        <w:rPr>
          <w:rFonts w:ascii="Times New Roman" w:eastAsia="Calibri" w:hAnsi="Times New Roman" w:cs="Times New Roman"/>
          <w:bCs/>
          <w:sz w:val="12"/>
          <w:szCs w:val="12"/>
        </w:rPr>
      </w:pPr>
    </w:p>
    <w:p w14:paraId="12CC5541" w14:textId="77777777" w:rsidR="0020009F" w:rsidRPr="0020009F" w:rsidRDefault="0020009F" w:rsidP="0020009F">
      <w:pPr>
        <w:tabs>
          <w:tab w:val="left" w:pos="6936"/>
        </w:tabs>
        <w:spacing w:after="0" w:line="240" w:lineRule="auto"/>
        <w:ind w:firstLine="284"/>
        <w:jc w:val="center"/>
        <w:rPr>
          <w:rFonts w:ascii="Times New Roman" w:eastAsia="Calibri" w:hAnsi="Times New Roman" w:cs="Times New Roman"/>
          <w:bCs/>
          <w:sz w:val="12"/>
          <w:szCs w:val="12"/>
        </w:rPr>
      </w:pPr>
      <w:r w:rsidRPr="0020009F">
        <w:rPr>
          <w:rFonts w:ascii="Times New Roman" w:eastAsia="Calibri" w:hAnsi="Times New Roman" w:cs="Times New Roman"/>
          <w:bCs/>
          <w:sz w:val="12"/>
          <w:szCs w:val="12"/>
        </w:rPr>
        <w:t>Администрация</w:t>
      </w:r>
    </w:p>
    <w:p w14:paraId="5260492B" w14:textId="073BA146" w:rsidR="0020009F" w:rsidRPr="0020009F" w:rsidRDefault="0020009F" w:rsidP="0020009F">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сельского поселения </w:t>
      </w:r>
      <w:r w:rsidRPr="0020009F">
        <w:rPr>
          <w:rFonts w:ascii="Times New Roman" w:eastAsia="Calibri" w:hAnsi="Times New Roman" w:cs="Times New Roman"/>
          <w:bCs/>
          <w:sz w:val="12"/>
          <w:szCs w:val="12"/>
        </w:rPr>
        <w:t>Кармало-Аделяково</w:t>
      </w:r>
    </w:p>
    <w:p w14:paraId="52E3DEC5" w14:textId="77777777" w:rsidR="0020009F" w:rsidRPr="0020009F" w:rsidRDefault="0020009F" w:rsidP="0020009F">
      <w:pPr>
        <w:tabs>
          <w:tab w:val="left" w:pos="6936"/>
        </w:tabs>
        <w:spacing w:after="0" w:line="240" w:lineRule="auto"/>
        <w:ind w:firstLine="284"/>
        <w:jc w:val="center"/>
        <w:rPr>
          <w:rFonts w:ascii="Times New Roman" w:eastAsia="Calibri" w:hAnsi="Times New Roman" w:cs="Times New Roman"/>
          <w:bCs/>
          <w:sz w:val="12"/>
          <w:szCs w:val="12"/>
        </w:rPr>
      </w:pPr>
      <w:r w:rsidRPr="0020009F">
        <w:rPr>
          <w:rFonts w:ascii="Times New Roman" w:eastAsia="Calibri" w:hAnsi="Times New Roman" w:cs="Times New Roman"/>
          <w:bCs/>
          <w:sz w:val="12"/>
          <w:szCs w:val="12"/>
        </w:rPr>
        <w:t>муниципального района Сергиевский</w:t>
      </w:r>
    </w:p>
    <w:p w14:paraId="0AE617D7" w14:textId="77777777" w:rsidR="0020009F" w:rsidRPr="0020009F" w:rsidRDefault="0020009F" w:rsidP="0020009F">
      <w:pPr>
        <w:tabs>
          <w:tab w:val="left" w:pos="6936"/>
        </w:tabs>
        <w:spacing w:after="0" w:line="240" w:lineRule="auto"/>
        <w:ind w:firstLine="284"/>
        <w:jc w:val="center"/>
        <w:rPr>
          <w:rFonts w:ascii="Times New Roman" w:eastAsia="Calibri" w:hAnsi="Times New Roman" w:cs="Times New Roman"/>
          <w:bCs/>
          <w:sz w:val="12"/>
          <w:szCs w:val="12"/>
        </w:rPr>
      </w:pPr>
      <w:r w:rsidRPr="0020009F">
        <w:rPr>
          <w:rFonts w:ascii="Times New Roman" w:eastAsia="Calibri" w:hAnsi="Times New Roman" w:cs="Times New Roman"/>
          <w:bCs/>
          <w:sz w:val="12"/>
          <w:szCs w:val="12"/>
        </w:rPr>
        <w:t>Самарской области</w:t>
      </w:r>
    </w:p>
    <w:p w14:paraId="382D58A4" w14:textId="77777777" w:rsidR="0020009F" w:rsidRPr="0020009F" w:rsidRDefault="0020009F" w:rsidP="0020009F">
      <w:pPr>
        <w:tabs>
          <w:tab w:val="left" w:pos="6936"/>
        </w:tabs>
        <w:spacing w:after="0" w:line="240" w:lineRule="auto"/>
        <w:ind w:firstLine="284"/>
        <w:jc w:val="center"/>
        <w:rPr>
          <w:rFonts w:ascii="Times New Roman" w:eastAsia="Calibri" w:hAnsi="Times New Roman" w:cs="Times New Roman"/>
          <w:bCs/>
          <w:sz w:val="12"/>
          <w:szCs w:val="12"/>
        </w:rPr>
      </w:pPr>
      <w:r w:rsidRPr="0020009F">
        <w:rPr>
          <w:rFonts w:ascii="Times New Roman" w:eastAsia="Calibri" w:hAnsi="Times New Roman" w:cs="Times New Roman"/>
          <w:bCs/>
          <w:sz w:val="12"/>
          <w:szCs w:val="12"/>
        </w:rPr>
        <w:t>ПОСТАНОВЛЕНИЕ</w:t>
      </w:r>
    </w:p>
    <w:p w14:paraId="5515D2EB" w14:textId="3789E205" w:rsidR="0020009F" w:rsidRDefault="0020009F" w:rsidP="0020009F">
      <w:pPr>
        <w:tabs>
          <w:tab w:val="left" w:pos="6936"/>
        </w:tabs>
        <w:spacing w:after="0" w:line="240" w:lineRule="auto"/>
        <w:ind w:firstLine="284"/>
        <w:rPr>
          <w:rFonts w:ascii="Times New Roman" w:eastAsia="Calibri" w:hAnsi="Times New Roman" w:cs="Times New Roman"/>
          <w:bCs/>
          <w:sz w:val="12"/>
          <w:szCs w:val="12"/>
        </w:rPr>
      </w:pPr>
      <w:r w:rsidRPr="0020009F">
        <w:rPr>
          <w:rFonts w:ascii="Times New Roman" w:eastAsia="Calibri" w:hAnsi="Times New Roman" w:cs="Times New Roman"/>
          <w:bCs/>
          <w:sz w:val="12"/>
          <w:szCs w:val="12"/>
        </w:rPr>
        <w:t>«17» июня 2022г.</w:t>
      </w:r>
      <w:r>
        <w:rPr>
          <w:rFonts w:ascii="Times New Roman" w:eastAsia="Calibri" w:hAnsi="Times New Roman" w:cs="Times New Roman"/>
          <w:bCs/>
          <w:sz w:val="12"/>
          <w:szCs w:val="12"/>
        </w:rPr>
        <w:t xml:space="preserve">                                                                                                                                                                                     </w:t>
      </w:r>
      <w:r w:rsidRPr="0020009F">
        <w:rPr>
          <w:rFonts w:ascii="Times New Roman" w:eastAsia="Calibri" w:hAnsi="Times New Roman" w:cs="Times New Roman"/>
          <w:bCs/>
          <w:sz w:val="12"/>
          <w:szCs w:val="12"/>
        </w:rPr>
        <w:t xml:space="preserve">                      №25</w:t>
      </w:r>
    </w:p>
    <w:p w14:paraId="5B1A9102" w14:textId="0483658D" w:rsidR="0020009F" w:rsidRPr="0020009F" w:rsidRDefault="0020009F" w:rsidP="0020009F">
      <w:pPr>
        <w:tabs>
          <w:tab w:val="left" w:pos="6936"/>
        </w:tabs>
        <w:spacing w:after="0" w:line="240" w:lineRule="auto"/>
        <w:ind w:firstLine="284"/>
        <w:jc w:val="center"/>
        <w:rPr>
          <w:rFonts w:ascii="Times New Roman" w:eastAsia="Calibri" w:hAnsi="Times New Roman" w:cs="Times New Roman"/>
          <w:bCs/>
          <w:sz w:val="12"/>
          <w:szCs w:val="12"/>
        </w:rPr>
      </w:pPr>
      <w:r w:rsidRPr="0020009F">
        <w:rPr>
          <w:rFonts w:ascii="Times New Roman" w:eastAsia="Calibri" w:hAnsi="Times New Roman" w:cs="Times New Roman"/>
          <w:bCs/>
          <w:sz w:val="12"/>
          <w:szCs w:val="12"/>
        </w:rPr>
        <w:t>Об утверждении Реестра муниципальных услуг сельского поселения Кармало-Аделяково муниципального района Сергиевский</w:t>
      </w:r>
    </w:p>
    <w:p w14:paraId="1CD0917A" w14:textId="613DD160" w:rsidR="0020009F" w:rsidRPr="0020009F" w:rsidRDefault="0020009F" w:rsidP="0020009F">
      <w:pPr>
        <w:tabs>
          <w:tab w:val="left" w:pos="6936"/>
        </w:tabs>
        <w:spacing w:after="0" w:line="240" w:lineRule="auto"/>
        <w:ind w:firstLine="284"/>
        <w:jc w:val="both"/>
        <w:rPr>
          <w:rFonts w:ascii="Times New Roman" w:eastAsia="Calibri" w:hAnsi="Times New Roman" w:cs="Times New Roman"/>
          <w:bCs/>
          <w:sz w:val="12"/>
          <w:szCs w:val="12"/>
        </w:rPr>
      </w:pPr>
      <w:r w:rsidRPr="0020009F">
        <w:rPr>
          <w:rFonts w:ascii="Times New Roman" w:eastAsia="Calibri" w:hAnsi="Times New Roman" w:cs="Times New Roman"/>
          <w:bCs/>
          <w:sz w:val="12"/>
          <w:szCs w:val="12"/>
        </w:rPr>
        <w:t>В соответствии с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постановлением Правительства Самарской области от 27.03.2015г. № 149 «Об утверждении Типового перечня муниципальных услуг, предоставляемых органами местного самоуправления муниципальных образований Самарской области, и внесении изменений в отдельные постановления Правительства Самарской области», в целях обеспечения принципа открытости и общедоступности информации о муниципальных услугах, оказываемых населению органами местного самоуправления сельского поселения Кармало-Аделяково муниципального района Сергиевский, Администрация сельского поселения Кармало-Аделяково  мун</w:t>
      </w:r>
      <w:r>
        <w:rPr>
          <w:rFonts w:ascii="Times New Roman" w:eastAsia="Calibri" w:hAnsi="Times New Roman" w:cs="Times New Roman"/>
          <w:bCs/>
          <w:sz w:val="12"/>
          <w:szCs w:val="12"/>
        </w:rPr>
        <w:t xml:space="preserve">иципального района Сергиевский </w:t>
      </w:r>
    </w:p>
    <w:p w14:paraId="5971C0CA" w14:textId="1B9628D1" w:rsidR="0020009F" w:rsidRPr="0020009F" w:rsidRDefault="0020009F" w:rsidP="0020009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ПОСТАНОВЛЯЕТ:</w:t>
      </w:r>
    </w:p>
    <w:p w14:paraId="7BFDD9C0" w14:textId="62C371DE" w:rsidR="0020009F" w:rsidRPr="0020009F" w:rsidRDefault="0020009F" w:rsidP="0020009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Pr="0020009F">
        <w:rPr>
          <w:rFonts w:ascii="Times New Roman" w:eastAsia="Calibri" w:hAnsi="Times New Roman" w:cs="Times New Roman"/>
          <w:bCs/>
          <w:sz w:val="12"/>
          <w:szCs w:val="12"/>
        </w:rPr>
        <w:t>Утвердить Реестр муниципальных услуг сельского поселения Кармало-Аделяково муниципального района Сергиевский (приложение  №1).</w:t>
      </w:r>
    </w:p>
    <w:p w14:paraId="549788D2" w14:textId="7B8AE5AB" w:rsidR="0020009F" w:rsidRPr="0020009F" w:rsidRDefault="0020009F" w:rsidP="0020009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2.</w:t>
      </w:r>
      <w:r w:rsidRPr="0020009F">
        <w:rPr>
          <w:rFonts w:ascii="Times New Roman" w:eastAsia="Calibri" w:hAnsi="Times New Roman" w:cs="Times New Roman"/>
          <w:bCs/>
          <w:sz w:val="12"/>
          <w:szCs w:val="12"/>
        </w:rPr>
        <w:t>Признать утратившими силу постановления администрации сельского поселения Кармало-Аделяково  муниципального района Сергиевский:</w:t>
      </w:r>
    </w:p>
    <w:p w14:paraId="5468B3AF" w14:textId="3CC42D1F" w:rsidR="0020009F" w:rsidRPr="0020009F" w:rsidRDefault="0020009F" w:rsidP="0020009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2.1.№4  от 10. 03.2017</w:t>
      </w:r>
      <w:r w:rsidRPr="0020009F">
        <w:rPr>
          <w:rFonts w:ascii="Times New Roman" w:eastAsia="Calibri" w:hAnsi="Times New Roman" w:cs="Times New Roman"/>
          <w:bCs/>
          <w:sz w:val="12"/>
          <w:szCs w:val="12"/>
        </w:rPr>
        <w:t>г. «Об утверждении Реестра муниципальных услуг сельского поселения Кармало-Аделяково  муниципального района Сергиевский».</w:t>
      </w:r>
    </w:p>
    <w:p w14:paraId="4FC220C8" w14:textId="7D0A3F78" w:rsidR="0020009F" w:rsidRPr="0020009F" w:rsidRDefault="0020009F" w:rsidP="0020009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2.2.№44 от 01.12.2020г.</w:t>
      </w:r>
      <w:r w:rsidRPr="0020009F">
        <w:rPr>
          <w:rFonts w:ascii="Times New Roman" w:eastAsia="Calibri" w:hAnsi="Times New Roman" w:cs="Times New Roman"/>
          <w:bCs/>
          <w:sz w:val="12"/>
          <w:szCs w:val="12"/>
        </w:rPr>
        <w:t xml:space="preserve"> «О внесении изменений и дополнений в Реестр муниципальных услуг сельского  поселения Кармало-Аделяково  муниципального района Сергиевский, утвержденный постановлением Администрации сельского  поселения Кармало-Аделяково  муниципального района Сергиевский № 4 от 10.03.2017 г».</w:t>
      </w:r>
    </w:p>
    <w:p w14:paraId="65707B2F" w14:textId="6B21BBF9" w:rsidR="0020009F" w:rsidRPr="0020009F" w:rsidRDefault="0020009F" w:rsidP="0020009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2.3 №57 от 21.12.2021</w:t>
      </w:r>
      <w:r w:rsidRPr="0020009F">
        <w:rPr>
          <w:rFonts w:ascii="Times New Roman" w:eastAsia="Calibri" w:hAnsi="Times New Roman" w:cs="Times New Roman"/>
          <w:bCs/>
          <w:sz w:val="12"/>
          <w:szCs w:val="12"/>
        </w:rPr>
        <w:t>г. «О внесении изменений в Реест</w:t>
      </w:r>
      <w:r>
        <w:rPr>
          <w:rFonts w:ascii="Times New Roman" w:eastAsia="Calibri" w:hAnsi="Times New Roman" w:cs="Times New Roman"/>
          <w:bCs/>
          <w:sz w:val="12"/>
          <w:szCs w:val="12"/>
        </w:rPr>
        <w:t>р муниципальных услуг сельского</w:t>
      </w:r>
      <w:r w:rsidRPr="0020009F">
        <w:rPr>
          <w:rFonts w:ascii="Times New Roman" w:eastAsia="Calibri" w:hAnsi="Times New Roman" w:cs="Times New Roman"/>
          <w:bCs/>
          <w:sz w:val="12"/>
          <w:szCs w:val="12"/>
        </w:rPr>
        <w:t xml:space="preserve"> поселения Кармало-Аделяково  муниципального района Сергиевский, утвержденный постановлением Адм</w:t>
      </w:r>
      <w:r>
        <w:rPr>
          <w:rFonts w:ascii="Times New Roman" w:eastAsia="Calibri" w:hAnsi="Times New Roman" w:cs="Times New Roman"/>
          <w:bCs/>
          <w:sz w:val="12"/>
          <w:szCs w:val="12"/>
        </w:rPr>
        <w:t>инистрации сельского поселения Кармало-Аделяково</w:t>
      </w:r>
      <w:r w:rsidRPr="0020009F">
        <w:rPr>
          <w:rFonts w:ascii="Times New Roman" w:eastAsia="Calibri" w:hAnsi="Times New Roman" w:cs="Times New Roman"/>
          <w:bCs/>
          <w:sz w:val="12"/>
          <w:szCs w:val="12"/>
        </w:rPr>
        <w:t xml:space="preserve"> муниципального района Сергиевский № 4 от 10.03.2017 г.»</w:t>
      </w:r>
    </w:p>
    <w:p w14:paraId="2732B4CF" w14:textId="77777777" w:rsidR="0020009F" w:rsidRPr="0020009F" w:rsidRDefault="0020009F" w:rsidP="0020009F">
      <w:pPr>
        <w:tabs>
          <w:tab w:val="left" w:pos="6936"/>
        </w:tabs>
        <w:spacing w:after="0" w:line="240" w:lineRule="auto"/>
        <w:ind w:firstLine="284"/>
        <w:jc w:val="both"/>
        <w:rPr>
          <w:rFonts w:ascii="Times New Roman" w:eastAsia="Calibri" w:hAnsi="Times New Roman" w:cs="Times New Roman"/>
          <w:bCs/>
          <w:sz w:val="12"/>
          <w:szCs w:val="12"/>
        </w:rPr>
      </w:pPr>
      <w:r w:rsidRPr="0020009F">
        <w:rPr>
          <w:rFonts w:ascii="Times New Roman" w:eastAsia="Calibri" w:hAnsi="Times New Roman" w:cs="Times New Roman"/>
          <w:bCs/>
          <w:sz w:val="12"/>
          <w:szCs w:val="12"/>
        </w:rPr>
        <w:t>3. Опубликовать настоящее Постановление в газете «Сергиевский вестник».</w:t>
      </w:r>
    </w:p>
    <w:p w14:paraId="5F4F30E7" w14:textId="77777777" w:rsidR="0020009F" w:rsidRPr="0020009F" w:rsidRDefault="0020009F" w:rsidP="0020009F">
      <w:pPr>
        <w:tabs>
          <w:tab w:val="left" w:pos="6936"/>
        </w:tabs>
        <w:spacing w:after="0" w:line="240" w:lineRule="auto"/>
        <w:ind w:firstLine="284"/>
        <w:jc w:val="both"/>
        <w:rPr>
          <w:rFonts w:ascii="Times New Roman" w:eastAsia="Calibri" w:hAnsi="Times New Roman" w:cs="Times New Roman"/>
          <w:bCs/>
          <w:sz w:val="12"/>
          <w:szCs w:val="12"/>
        </w:rPr>
      </w:pPr>
      <w:r w:rsidRPr="0020009F">
        <w:rPr>
          <w:rFonts w:ascii="Times New Roman" w:eastAsia="Calibri" w:hAnsi="Times New Roman" w:cs="Times New Roman"/>
          <w:bCs/>
          <w:sz w:val="12"/>
          <w:szCs w:val="12"/>
        </w:rPr>
        <w:t>4. Настоящее Постановление вступает в силу со дня его официального опубликования.</w:t>
      </w:r>
    </w:p>
    <w:p w14:paraId="663A586F" w14:textId="7DD1905F" w:rsidR="0020009F" w:rsidRPr="0020009F" w:rsidRDefault="0020009F" w:rsidP="0020009F">
      <w:pPr>
        <w:tabs>
          <w:tab w:val="left" w:pos="6936"/>
        </w:tabs>
        <w:spacing w:after="0" w:line="240" w:lineRule="auto"/>
        <w:ind w:firstLine="284"/>
        <w:jc w:val="both"/>
        <w:rPr>
          <w:rFonts w:ascii="Times New Roman" w:eastAsia="Calibri" w:hAnsi="Times New Roman" w:cs="Times New Roman"/>
          <w:bCs/>
          <w:sz w:val="12"/>
          <w:szCs w:val="12"/>
        </w:rPr>
      </w:pPr>
      <w:r w:rsidRPr="0020009F">
        <w:rPr>
          <w:rFonts w:ascii="Times New Roman" w:eastAsia="Calibri" w:hAnsi="Times New Roman" w:cs="Times New Roman"/>
          <w:bCs/>
          <w:sz w:val="12"/>
          <w:szCs w:val="12"/>
        </w:rPr>
        <w:t>5. Контроль за выполнением настоящего П</w:t>
      </w:r>
      <w:r>
        <w:rPr>
          <w:rFonts w:ascii="Times New Roman" w:eastAsia="Calibri" w:hAnsi="Times New Roman" w:cs="Times New Roman"/>
          <w:bCs/>
          <w:sz w:val="12"/>
          <w:szCs w:val="12"/>
        </w:rPr>
        <w:t>остановления оставляю за собой.</w:t>
      </w:r>
    </w:p>
    <w:p w14:paraId="675F87CB" w14:textId="77777777" w:rsidR="0020009F" w:rsidRPr="0020009F" w:rsidRDefault="0020009F" w:rsidP="0020009F">
      <w:pPr>
        <w:tabs>
          <w:tab w:val="left" w:pos="6936"/>
        </w:tabs>
        <w:spacing w:after="0" w:line="240" w:lineRule="auto"/>
        <w:ind w:firstLine="284"/>
        <w:jc w:val="right"/>
        <w:rPr>
          <w:rFonts w:ascii="Times New Roman" w:eastAsia="Calibri" w:hAnsi="Times New Roman" w:cs="Times New Roman"/>
          <w:bCs/>
          <w:sz w:val="12"/>
          <w:szCs w:val="12"/>
        </w:rPr>
      </w:pPr>
      <w:r w:rsidRPr="0020009F">
        <w:rPr>
          <w:rFonts w:ascii="Times New Roman" w:eastAsia="Calibri" w:hAnsi="Times New Roman" w:cs="Times New Roman"/>
          <w:bCs/>
          <w:sz w:val="12"/>
          <w:szCs w:val="12"/>
        </w:rPr>
        <w:t xml:space="preserve">Глава сельского поселения Кармало-Аделяково  </w:t>
      </w:r>
    </w:p>
    <w:p w14:paraId="716467EA" w14:textId="77777777" w:rsidR="0020009F" w:rsidRDefault="0020009F" w:rsidP="0020009F">
      <w:pPr>
        <w:tabs>
          <w:tab w:val="left" w:pos="6936"/>
        </w:tabs>
        <w:spacing w:after="0" w:line="240" w:lineRule="auto"/>
        <w:ind w:firstLine="284"/>
        <w:jc w:val="right"/>
        <w:rPr>
          <w:rFonts w:ascii="Times New Roman" w:eastAsia="Calibri" w:hAnsi="Times New Roman" w:cs="Times New Roman"/>
          <w:bCs/>
          <w:sz w:val="12"/>
          <w:szCs w:val="12"/>
        </w:rPr>
      </w:pPr>
      <w:r w:rsidRPr="0020009F">
        <w:rPr>
          <w:rFonts w:ascii="Times New Roman" w:eastAsia="Calibri" w:hAnsi="Times New Roman" w:cs="Times New Roman"/>
          <w:bCs/>
          <w:sz w:val="12"/>
          <w:szCs w:val="12"/>
        </w:rPr>
        <w:t xml:space="preserve">муниципального района Сергиевский                      </w:t>
      </w:r>
    </w:p>
    <w:p w14:paraId="3FB0BD19" w14:textId="33F37638" w:rsidR="0020009F" w:rsidRDefault="0020009F" w:rsidP="0020009F">
      <w:pPr>
        <w:tabs>
          <w:tab w:val="left" w:pos="6936"/>
        </w:tabs>
        <w:spacing w:after="0" w:line="240" w:lineRule="auto"/>
        <w:ind w:firstLine="284"/>
        <w:jc w:val="right"/>
        <w:rPr>
          <w:rFonts w:ascii="Times New Roman" w:eastAsia="Calibri" w:hAnsi="Times New Roman" w:cs="Times New Roman"/>
          <w:bCs/>
          <w:sz w:val="12"/>
          <w:szCs w:val="12"/>
        </w:rPr>
      </w:pPr>
      <w:r w:rsidRPr="0020009F">
        <w:rPr>
          <w:rFonts w:ascii="Times New Roman" w:eastAsia="Calibri" w:hAnsi="Times New Roman" w:cs="Times New Roman"/>
          <w:bCs/>
          <w:sz w:val="12"/>
          <w:szCs w:val="12"/>
        </w:rPr>
        <w:t xml:space="preserve">                 О.М.Карягин</w:t>
      </w:r>
    </w:p>
    <w:p w14:paraId="0155AD1F" w14:textId="77777777" w:rsidR="0020009F" w:rsidRDefault="0020009F" w:rsidP="0020009F">
      <w:pPr>
        <w:tabs>
          <w:tab w:val="left" w:pos="6936"/>
        </w:tabs>
        <w:spacing w:after="0" w:line="240" w:lineRule="auto"/>
        <w:ind w:firstLine="284"/>
        <w:jc w:val="right"/>
        <w:rPr>
          <w:rFonts w:ascii="Times New Roman" w:eastAsia="Calibri" w:hAnsi="Times New Roman" w:cs="Times New Roman"/>
          <w:bCs/>
          <w:sz w:val="12"/>
          <w:szCs w:val="12"/>
        </w:rPr>
      </w:pPr>
    </w:p>
    <w:p w14:paraId="32B49954" w14:textId="77777777" w:rsidR="0020009F" w:rsidRPr="0020009F" w:rsidRDefault="0020009F" w:rsidP="0020009F">
      <w:pPr>
        <w:tabs>
          <w:tab w:val="left" w:pos="6936"/>
        </w:tabs>
        <w:spacing w:after="0" w:line="240" w:lineRule="auto"/>
        <w:ind w:firstLine="284"/>
        <w:jc w:val="right"/>
        <w:rPr>
          <w:rFonts w:ascii="Times New Roman" w:eastAsia="Calibri" w:hAnsi="Times New Roman" w:cs="Times New Roman"/>
          <w:bCs/>
          <w:sz w:val="12"/>
          <w:szCs w:val="12"/>
        </w:rPr>
      </w:pPr>
      <w:r w:rsidRPr="0020009F">
        <w:rPr>
          <w:rFonts w:ascii="Times New Roman" w:eastAsia="Calibri" w:hAnsi="Times New Roman" w:cs="Times New Roman"/>
          <w:bCs/>
          <w:sz w:val="12"/>
          <w:szCs w:val="12"/>
        </w:rPr>
        <w:t>Приложение № 1</w:t>
      </w:r>
    </w:p>
    <w:p w14:paraId="556AF95D" w14:textId="77777777" w:rsidR="0020009F" w:rsidRPr="0020009F" w:rsidRDefault="0020009F" w:rsidP="0020009F">
      <w:pPr>
        <w:tabs>
          <w:tab w:val="left" w:pos="6936"/>
        </w:tabs>
        <w:spacing w:after="0" w:line="240" w:lineRule="auto"/>
        <w:ind w:firstLine="284"/>
        <w:jc w:val="right"/>
        <w:rPr>
          <w:rFonts w:ascii="Times New Roman" w:eastAsia="Calibri" w:hAnsi="Times New Roman" w:cs="Times New Roman"/>
          <w:bCs/>
          <w:sz w:val="12"/>
          <w:szCs w:val="12"/>
        </w:rPr>
      </w:pPr>
      <w:r w:rsidRPr="0020009F">
        <w:rPr>
          <w:rFonts w:ascii="Times New Roman" w:eastAsia="Calibri" w:hAnsi="Times New Roman" w:cs="Times New Roman"/>
          <w:bCs/>
          <w:sz w:val="12"/>
          <w:szCs w:val="12"/>
        </w:rPr>
        <w:t>к постановлению  администрации</w:t>
      </w:r>
    </w:p>
    <w:p w14:paraId="03ED5A6D" w14:textId="77777777" w:rsidR="0020009F" w:rsidRPr="0020009F" w:rsidRDefault="0020009F" w:rsidP="0020009F">
      <w:pPr>
        <w:tabs>
          <w:tab w:val="left" w:pos="6936"/>
        </w:tabs>
        <w:spacing w:after="0" w:line="240" w:lineRule="auto"/>
        <w:ind w:firstLine="284"/>
        <w:jc w:val="right"/>
        <w:rPr>
          <w:rFonts w:ascii="Times New Roman" w:eastAsia="Calibri" w:hAnsi="Times New Roman" w:cs="Times New Roman"/>
          <w:bCs/>
          <w:sz w:val="12"/>
          <w:szCs w:val="12"/>
        </w:rPr>
      </w:pPr>
      <w:r w:rsidRPr="0020009F">
        <w:rPr>
          <w:rFonts w:ascii="Times New Roman" w:eastAsia="Calibri" w:hAnsi="Times New Roman" w:cs="Times New Roman"/>
          <w:bCs/>
          <w:sz w:val="12"/>
          <w:szCs w:val="12"/>
        </w:rPr>
        <w:t>сельского  поселения Кармало-Аделяково</w:t>
      </w:r>
    </w:p>
    <w:p w14:paraId="43B2C1D1" w14:textId="77777777" w:rsidR="0020009F" w:rsidRPr="0020009F" w:rsidRDefault="0020009F" w:rsidP="0020009F">
      <w:pPr>
        <w:tabs>
          <w:tab w:val="left" w:pos="6936"/>
        </w:tabs>
        <w:spacing w:after="0" w:line="240" w:lineRule="auto"/>
        <w:ind w:firstLine="284"/>
        <w:jc w:val="right"/>
        <w:rPr>
          <w:rFonts w:ascii="Times New Roman" w:eastAsia="Calibri" w:hAnsi="Times New Roman" w:cs="Times New Roman"/>
          <w:bCs/>
          <w:sz w:val="12"/>
          <w:szCs w:val="12"/>
        </w:rPr>
      </w:pPr>
      <w:r w:rsidRPr="0020009F">
        <w:rPr>
          <w:rFonts w:ascii="Times New Roman" w:eastAsia="Calibri" w:hAnsi="Times New Roman" w:cs="Times New Roman"/>
          <w:bCs/>
          <w:sz w:val="12"/>
          <w:szCs w:val="12"/>
        </w:rPr>
        <w:t xml:space="preserve">муниципального района Сергиевский  </w:t>
      </w:r>
    </w:p>
    <w:p w14:paraId="2834AFF4" w14:textId="56EF656B" w:rsidR="0020009F" w:rsidRPr="0020009F" w:rsidRDefault="0020009F" w:rsidP="0020009F">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  25  от « 17  » июня 2022  г.</w:t>
      </w:r>
    </w:p>
    <w:p w14:paraId="4EDF2320" w14:textId="084EED39" w:rsidR="0020009F" w:rsidRDefault="0020009F" w:rsidP="0020009F">
      <w:pPr>
        <w:tabs>
          <w:tab w:val="left" w:pos="6936"/>
        </w:tabs>
        <w:spacing w:after="0" w:line="240" w:lineRule="auto"/>
        <w:ind w:firstLine="284"/>
        <w:jc w:val="center"/>
        <w:rPr>
          <w:rFonts w:ascii="Times New Roman" w:eastAsia="Calibri" w:hAnsi="Times New Roman" w:cs="Times New Roman"/>
          <w:bCs/>
          <w:sz w:val="12"/>
          <w:szCs w:val="12"/>
        </w:rPr>
      </w:pPr>
      <w:r w:rsidRPr="0020009F">
        <w:rPr>
          <w:rFonts w:ascii="Times New Roman" w:eastAsia="Calibri" w:hAnsi="Times New Roman" w:cs="Times New Roman"/>
          <w:bCs/>
          <w:sz w:val="12"/>
          <w:szCs w:val="12"/>
        </w:rPr>
        <w:t>Реестр муниципальных услуг сельского поселения Кармало-Аделяково муниципального района Сергиевский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
        <w:gridCol w:w="1292"/>
        <w:gridCol w:w="2383"/>
        <w:gridCol w:w="1230"/>
        <w:gridCol w:w="1292"/>
        <w:gridCol w:w="1144"/>
      </w:tblGrid>
      <w:tr w:rsidR="0020009F" w:rsidRPr="0020009F" w14:paraId="611084D3" w14:textId="77777777" w:rsidTr="0020009F">
        <w:trPr>
          <w:trHeight w:val="674"/>
        </w:trPr>
        <w:tc>
          <w:tcPr>
            <w:tcW w:w="187" w:type="pct"/>
            <w:tcBorders>
              <w:top w:val="single" w:sz="4" w:space="0" w:color="auto"/>
              <w:left w:val="single" w:sz="4" w:space="0" w:color="auto"/>
              <w:bottom w:val="single" w:sz="4" w:space="0" w:color="auto"/>
              <w:right w:val="single" w:sz="4" w:space="0" w:color="auto"/>
            </w:tcBorders>
            <w:vAlign w:val="center"/>
            <w:hideMark/>
          </w:tcPr>
          <w:p w14:paraId="68240686" w14:textId="77777777" w:rsidR="0020009F" w:rsidRPr="0020009F" w:rsidRDefault="0020009F" w:rsidP="0020009F">
            <w:pPr>
              <w:autoSpaceDE w:val="0"/>
              <w:autoSpaceDN w:val="0"/>
              <w:adjustRightInd w:val="0"/>
              <w:spacing w:after="0" w:line="240" w:lineRule="auto"/>
              <w:jc w:val="center"/>
              <w:rPr>
                <w:rFonts w:ascii="Times New Roman" w:hAnsi="Times New Roman" w:cs="Times New Roman"/>
                <w:b/>
                <w:sz w:val="12"/>
                <w:szCs w:val="12"/>
              </w:rPr>
            </w:pPr>
            <w:r w:rsidRPr="0020009F">
              <w:rPr>
                <w:rFonts w:ascii="Times New Roman" w:hAnsi="Times New Roman" w:cs="Times New Roman"/>
                <w:b/>
                <w:sz w:val="12"/>
                <w:szCs w:val="12"/>
              </w:rPr>
              <w:t>№ п/п</w:t>
            </w:r>
          </w:p>
        </w:tc>
        <w:tc>
          <w:tcPr>
            <w:tcW w:w="894" w:type="pct"/>
            <w:tcBorders>
              <w:top w:val="single" w:sz="4" w:space="0" w:color="auto"/>
              <w:left w:val="single" w:sz="4" w:space="0" w:color="auto"/>
              <w:bottom w:val="single" w:sz="4" w:space="0" w:color="auto"/>
              <w:right w:val="single" w:sz="4" w:space="0" w:color="auto"/>
            </w:tcBorders>
            <w:vAlign w:val="center"/>
            <w:hideMark/>
          </w:tcPr>
          <w:p w14:paraId="491B37CB" w14:textId="77777777" w:rsidR="0020009F" w:rsidRPr="0020009F" w:rsidRDefault="0020009F" w:rsidP="0020009F">
            <w:pPr>
              <w:autoSpaceDE w:val="0"/>
              <w:autoSpaceDN w:val="0"/>
              <w:adjustRightInd w:val="0"/>
              <w:spacing w:after="0" w:line="240" w:lineRule="auto"/>
              <w:jc w:val="center"/>
              <w:rPr>
                <w:rFonts w:ascii="Times New Roman" w:hAnsi="Times New Roman" w:cs="Times New Roman"/>
                <w:b/>
                <w:sz w:val="12"/>
                <w:szCs w:val="12"/>
              </w:rPr>
            </w:pPr>
            <w:r w:rsidRPr="0020009F">
              <w:rPr>
                <w:rFonts w:ascii="Times New Roman" w:hAnsi="Times New Roman" w:cs="Times New Roman"/>
                <w:b/>
                <w:sz w:val="12"/>
                <w:szCs w:val="12"/>
              </w:rPr>
              <w:t>Наименование</w:t>
            </w:r>
          </w:p>
          <w:p w14:paraId="34383CEA" w14:textId="77777777" w:rsidR="0020009F" w:rsidRPr="0020009F" w:rsidRDefault="0020009F" w:rsidP="0020009F">
            <w:pPr>
              <w:autoSpaceDE w:val="0"/>
              <w:autoSpaceDN w:val="0"/>
              <w:adjustRightInd w:val="0"/>
              <w:spacing w:after="0" w:line="240" w:lineRule="auto"/>
              <w:jc w:val="center"/>
              <w:rPr>
                <w:rFonts w:ascii="Times New Roman" w:hAnsi="Times New Roman" w:cs="Times New Roman"/>
                <w:b/>
                <w:sz w:val="12"/>
                <w:szCs w:val="12"/>
              </w:rPr>
            </w:pPr>
            <w:r w:rsidRPr="0020009F">
              <w:rPr>
                <w:rFonts w:ascii="Times New Roman" w:hAnsi="Times New Roman" w:cs="Times New Roman"/>
                <w:b/>
                <w:sz w:val="12"/>
                <w:szCs w:val="12"/>
              </w:rPr>
              <w:t>муниципальной</w:t>
            </w:r>
          </w:p>
          <w:p w14:paraId="6C85B280" w14:textId="77777777" w:rsidR="0020009F" w:rsidRPr="0020009F" w:rsidRDefault="0020009F" w:rsidP="0020009F">
            <w:pPr>
              <w:autoSpaceDE w:val="0"/>
              <w:autoSpaceDN w:val="0"/>
              <w:adjustRightInd w:val="0"/>
              <w:spacing w:after="0" w:line="240" w:lineRule="auto"/>
              <w:jc w:val="center"/>
              <w:rPr>
                <w:rFonts w:ascii="Times New Roman" w:hAnsi="Times New Roman" w:cs="Times New Roman"/>
                <w:b/>
                <w:sz w:val="12"/>
                <w:szCs w:val="12"/>
              </w:rPr>
            </w:pPr>
            <w:r w:rsidRPr="0020009F">
              <w:rPr>
                <w:rFonts w:ascii="Times New Roman" w:hAnsi="Times New Roman" w:cs="Times New Roman"/>
                <w:b/>
                <w:sz w:val="12"/>
                <w:szCs w:val="12"/>
              </w:rPr>
              <w:t>услуги</w:t>
            </w:r>
          </w:p>
        </w:tc>
        <w:tc>
          <w:tcPr>
            <w:tcW w:w="1656" w:type="pct"/>
            <w:tcBorders>
              <w:top w:val="single" w:sz="4" w:space="0" w:color="auto"/>
              <w:left w:val="single" w:sz="4" w:space="0" w:color="auto"/>
              <w:bottom w:val="single" w:sz="4" w:space="0" w:color="auto"/>
              <w:right w:val="single" w:sz="4" w:space="0" w:color="auto"/>
            </w:tcBorders>
            <w:vAlign w:val="center"/>
            <w:hideMark/>
          </w:tcPr>
          <w:p w14:paraId="601DBC01" w14:textId="77777777" w:rsidR="0020009F" w:rsidRPr="0020009F" w:rsidRDefault="0020009F" w:rsidP="0020009F">
            <w:pPr>
              <w:autoSpaceDE w:val="0"/>
              <w:autoSpaceDN w:val="0"/>
              <w:adjustRightInd w:val="0"/>
              <w:spacing w:after="0" w:line="240" w:lineRule="auto"/>
              <w:jc w:val="center"/>
              <w:rPr>
                <w:rFonts w:ascii="Times New Roman" w:hAnsi="Times New Roman" w:cs="Times New Roman"/>
                <w:b/>
                <w:sz w:val="12"/>
                <w:szCs w:val="12"/>
              </w:rPr>
            </w:pPr>
            <w:r w:rsidRPr="0020009F">
              <w:rPr>
                <w:rFonts w:ascii="Times New Roman" w:hAnsi="Times New Roman" w:cs="Times New Roman"/>
                <w:b/>
                <w:sz w:val="12"/>
                <w:szCs w:val="12"/>
              </w:rPr>
              <w:t>Нормативный правовой акт, регламентирующий предоставление услуги</w:t>
            </w:r>
          </w:p>
        </w:tc>
        <w:tc>
          <w:tcPr>
            <w:tcW w:w="882" w:type="pct"/>
            <w:tcBorders>
              <w:top w:val="single" w:sz="4" w:space="0" w:color="auto"/>
              <w:left w:val="single" w:sz="4" w:space="0" w:color="auto"/>
              <w:bottom w:val="single" w:sz="4" w:space="0" w:color="auto"/>
              <w:right w:val="single" w:sz="4" w:space="0" w:color="auto"/>
            </w:tcBorders>
            <w:vAlign w:val="center"/>
            <w:hideMark/>
          </w:tcPr>
          <w:p w14:paraId="6FC25497" w14:textId="77777777" w:rsidR="0020009F" w:rsidRPr="0020009F" w:rsidRDefault="0020009F" w:rsidP="0020009F">
            <w:pPr>
              <w:autoSpaceDE w:val="0"/>
              <w:autoSpaceDN w:val="0"/>
              <w:adjustRightInd w:val="0"/>
              <w:spacing w:after="0" w:line="240" w:lineRule="auto"/>
              <w:jc w:val="center"/>
              <w:rPr>
                <w:rFonts w:ascii="Times New Roman" w:hAnsi="Times New Roman" w:cs="Times New Roman"/>
                <w:b/>
                <w:sz w:val="12"/>
                <w:szCs w:val="12"/>
              </w:rPr>
            </w:pPr>
            <w:r w:rsidRPr="0020009F">
              <w:rPr>
                <w:rFonts w:ascii="Times New Roman" w:hAnsi="Times New Roman" w:cs="Times New Roman"/>
                <w:b/>
                <w:sz w:val="12"/>
                <w:szCs w:val="12"/>
              </w:rPr>
              <w:t>Наименование администрации сельского  поселения муниципального района Сергиевский</w:t>
            </w:r>
          </w:p>
        </w:tc>
        <w:tc>
          <w:tcPr>
            <w:tcW w:w="749" w:type="pct"/>
            <w:tcBorders>
              <w:top w:val="single" w:sz="4" w:space="0" w:color="auto"/>
              <w:left w:val="single" w:sz="4" w:space="0" w:color="auto"/>
              <w:bottom w:val="single" w:sz="4" w:space="0" w:color="auto"/>
              <w:right w:val="single" w:sz="4" w:space="0" w:color="auto"/>
            </w:tcBorders>
            <w:vAlign w:val="center"/>
            <w:hideMark/>
          </w:tcPr>
          <w:p w14:paraId="0D342A15" w14:textId="77777777" w:rsidR="0020009F" w:rsidRPr="0020009F" w:rsidRDefault="0020009F" w:rsidP="0020009F">
            <w:pPr>
              <w:autoSpaceDE w:val="0"/>
              <w:autoSpaceDN w:val="0"/>
              <w:adjustRightInd w:val="0"/>
              <w:spacing w:after="0" w:line="240" w:lineRule="auto"/>
              <w:jc w:val="center"/>
              <w:rPr>
                <w:rFonts w:ascii="Times New Roman" w:hAnsi="Times New Roman" w:cs="Times New Roman"/>
                <w:b/>
                <w:sz w:val="12"/>
                <w:szCs w:val="12"/>
              </w:rPr>
            </w:pPr>
            <w:r w:rsidRPr="0020009F">
              <w:rPr>
                <w:rFonts w:ascii="Times New Roman" w:hAnsi="Times New Roman" w:cs="Times New Roman"/>
                <w:b/>
                <w:sz w:val="12"/>
                <w:szCs w:val="12"/>
              </w:rPr>
              <w:t>Получатели</w:t>
            </w:r>
          </w:p>
          <w:p w14:paraId="253F199C" w14:textId="77777777" w:rsidR="0020009F" w:rsidRPr="0020009F" w:rsidRDefault="0020009F" w:rsidP="0020009F">
            <w:pPr>
              <w:autoSpaceDE w:val="0"/>
              <w:autoSpaceDN w:val="0"/>
              <w:adjustRightInd w:val="0"/>
              <w:spacing w:after="0" w:line="240" w:lineRule="auto"/>
              <w:jc w:val="center"/>
              <w:rPr>
                <w:rFonts w:ascii="Times New Roman" w:hAnsi="Times New Roman" w:cs="Times New Roman"/>
                <w:b/>
                <w:sz w:val="12"/>
                <w:szCs w:val="12"/>
              </w:rPr>
            </w:pPr>
            <w:r w:rsidRPr="0020009F">
              <w:rPr>
                <w:rFonts w:ascii="Times New Roman" w:hAnsi="Times New Roman" w:cs="Times New Roman"/>
                <w:b/>
                <w:sz w:val="12"/>
                <w:szCs w:val="12"/>
              </w:rPr>
              <w:t>муниципальной</w:t>
            </w:r>
          </w:p>
          <w:p w14:paraId="00C62F12" w14:textId="77777777" w:rsidR="0020009F" w:rsidRPr="0020009F" w:rsidRDefault="0020009F" w:rsidP="0020009F">
            <w:pPr>
              <w:autoSpaceDE w:val="0"/>
              <w:autoSpaceDN w:val="0"/>
              <w:adjustRightInd w:val="0"/>
              <w:spacing w:after="0" w:line="240" w:lineRule="auto"/>
              <w:jc w:val="center"/>
              <w:rPr>
                <w:rFonts w:ascii="Times New Roman" w:hAnsi="Times New Roman" w:cs="Times New Roman"/>
                <w:b/>
                <w:sz w:val="12"/>
                <w:szCs w:val="12"/>
              </w:rPr>
            </w:pPr>
            <w:r w:rsidRPr="0020009F">
              <w:rPr>
                <w:rFonts w:ascii="Times New Roman" w:hAnsi="Times New Roman" w:cs="Times New Roman"/>
                <w:b/>
                <w:sz w:val="12"/>
                <w:szCs w:val="12"/>
              </w:rPr>
              <w:t>услуги</w:t>
            </w:r>
          </w:p>
        </w:tc>
        <w:tc>
          <w:tcPr>
            <w:tcW w:w="633" w:type="pct"/>
            <w:tcBorders>
              <w:top w:val="single" w:sz="4" w:space="0" w:color="auto"/>
              <w:left w:val="single" w:sz="4" w:space="0" w:color="auto"/>
              <w:bottom w:val="single" w:sz="4" w:space="0" w:color="auto"/>
              <w:right w:val="single" w:sz="4" w:space="0" w:color="auto"/>
            </w:tcBorders>
            <w:vAlign w:val="center"/>
            <w:hideMark/>
          </w:tcPr>
          <w:p w14:paraId="4E087E42" w14:textId="77777777" w:rsidR="0020009F" w:rsidRPr="0020009F" w:rsidRDefault="0020009F" w:rsidP="0020009F">
            <w:pPr>
              <w:autoSpaceDE w:val="0"/>
              <w:autoSpaceDN w:val="0"/>
              <w:adjustRightInd w:val="0"/>
              <w:spacing w:after="0" w:line="240" w:lineRule="auto"/>
              <w:jc w:val="center"/>
              <w:rPr>
                <w:rFonts w:ascii="Times New Roman" w:hAnsi="Times New Roman" w:cs="Times New Roman"/>
                <w:b/>
                <w:sz w:val="12"/>
                <w:szCs w:val="12"/>
              </w:rPr>
            </w:pPr>
            <w:r w:rsidRPr="0020009F">
              <w:rPr>
                <w:rFonts w:ascii="Times New Roman" w:hAnsi="Times New Roman" w:cs="Times New Roman"/>
                <w:b/>
                <w:sz w:val="12"/>
                <w:szCs w:val="12"/>
              </w:rPr>
              <w:t>Источник финансирования</w:t>
            </w:r>
          </w:p>
          <w:p w14:paraId="36E09713" w14:textId="77777777" w:rsidR="0020009F" w:rsidRPr="0020009F" w:rsidRDefault="0020009F" w:rsidP="0020009F">
            <w:pPr>
              <w:autoSpaceDE w:val="0"/>
              <w:autoSpaceDN w:val="0"/>
              <w:adjustRightInd w:val="0"/>
              <w:spacing w:after="0" w:line="240" w:lineRule="auto"/>
              <w:jc w:val="center"/>
              <w:rPr>
                <w:rFonts w:ascii="Times New Roman" w:hAnsi="Times New Roman" w:cs="Times New Roman"/>
                <w:b/>
                <w:sz w:val="12"/>
                <w:szCs w:val="12"/>
              </w:rPr>
            </w:pPr>
            <w:r w:rsidRPr="0020009F">
              <w:rPr>
                <w:rFonts w:ascii="Times New Roman" w:hAnsi="Times New Roman" w:cs="Times New Roman"/>
                <w:b/>
                <w:sz w:val="12"/>
                <w:szCs w:val="12"/>
              </w:rPr>
              <w:t>муниципальной услуги</w:t>
            </w:r>
          </w:p>
        </w:tc>
      </w:tr>
      <w:tr w:rsidR="0020009F" w:rsidRPr="0020009F" w14:paraId="41E8A263" w14:textId="77777777" w:rsidTr="0020009F">
        <w:trPr>
          <w:trHeight w:val="554"/>
        </w:trPr>
        <w:tc>
          <w:tcPr>
            <w:tcW w:w="187" w:type="pct"/>
            <w:tcBorders>
              <w:top w:val="single" w:sz="4" w:space="0" w:color="auto"/>
              <w:left w:val="single" w:sz="4" w:space="0" w:color="auto"/>
              <w:bottom w:val="single" w:sz="4" w:space="0" w:color="auto"/>
              <w:right w:val="single" w:sz="4" w:space="0" w:color="auto"/>
            </w:tcBorders>
            <w:vAlign w:val="center"/>
            <w:hideMark/>
          </w:tcPr>
          <w:p w14:paraId="51C47316" w14:textId="77777777" w:rsidR="0020009F" w:rsidRPr="0020009F" w:rsidRDefault="0020009F" w:rsidP="0020009F">
            <w:pPr>
              <w:autoSpaceDE w:val="0"/>
              <w:autoSpaceDN w:val="0"/>
              <w:adjustRightInd w:val="0"/>
              <w:spacing w:after="0" w:line="240" w:lineRule="auto"/>
              <w:jc w:val="center"/>
              <w:rPr>
                <w:rFonts w:ascii="Times New Roman" w:hAnsi="Times New Roman" w:cs="Times New Roman"/>
                <w:b/>
                <w:sz w:val="12"/>
                <w:szCs w:val="12"/>
              </w:rPr>
            </w:pPr>
            <w:r w:rsidRPr="0020009F">
              <w:rPr>
                <w:rFonts w:ascii="Times New Roman" w:hAnsi="Times New Roman" w:cs="Times New Roman"/>
                <w:b/>
                <w:sz w:val="12"/>
                <w:szCs w:val="12"/>
              </w:rPr>
              <w:t>1</w:t>
            </w:r>
          </w:p>
        </w:tc>
        <w:tc>
          <w:tcPr>
            <w:tcW w:w="894" w:type="pct"/>
            <w:tcBorders>
              <w:top w:val="single" w:sz="4" w:space="0" w:color="auto"/>
              <w:left w:val="single" w:sz="4" w:space="0" w:color="auto"/>
              <w:bottom w:val="single" w:sz="4" w:space="0" w:color="auto"/>
              <w:right w:val="single" w:sz="4" w:space="0" w:color="auto"/>
            </w:tcBorders>
            <w:vAlign w:val="center"/>
            <w:hideMark/>
          </w:tcPr>
          <w:p w14:paraId="787FE410" w14:textId="77777777" w:rsidR="0020009F" w:rsidRPr="0020009F" w:rsidRDefault="0020009F" w:rsidP="0020009F">
            <w:pPr>
              <w:spacing w:after="0" w:line="240" w:lineRule="auto"/>
              <w:jc w:val="center"/>
              <w:rPr>
                <w:rFonts w:ascii="Times New Roman" w:hAnsi="Times New Roman" w:cs="Times New Roman"/>
                <w:sz w:val="12"/>
                <w:szCs w:val="12"/>
              </w:rPr>
            </w:pPr>
            <w:r w:rsidRPr="0020009F">
              <w:rPr>
                <w:rFonts w:ascii="Times New Roman" w:hAnsi="Times New Roman" w:cs="Times New Roman"/>
                <w:sz w:val="12"/>
                <w:szCs w:val="12"/>
              </w:rPr>
              <w:t>Выдача документов (выписки из домовой книги,  справок и иных документов)</w:t>
            </w:r>
          </w:p>
        </w:tc>
        <w:tc>
          <w:tcPr>
            <w:tcW w:w="1656" w:type="pct"/>
            <w:tcBorders>
              <w:top w:val="single" w:sz="4" w:space="0" w:color="auto"/>
              <w:left w:val="single" w:sz="4" w:space="0" w:color="auto"/>
              <w:bottom w:val="single" w:sz="4" w:space="0" w:color="auto"/>
              <w:right w:val="single" w:sz="4" w:space="0" w:color="auto"/>
            </w:tcBorders>
            <w:vAlign w:val="center"/>
            <w:hideMark/>
          </w:tcPr>
          <w:p w14:paraId="5D5D282E" w14:textId="77777777" w:rsidR="0020009F" w:rsidRPr="0020009F" w:rsidRDefault="0020009F" w:rsidP="0020009F">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20009F">
              <w:rPr>
                <w:rFonts w:ascii="Times New Roman" w:hAnsi="Times New Roman" w:cs="Times New Roman"/>
                <w:sz w:val="12"/>
                <w:szCs w:val="12"/>
              </w:rPr>
              <w:t>Гражданский кодекс Российской Федерации от 30.10.1994 №51-ФЗ;</w:t>
            </w:r>
          </w:p>
          <w:p w14:paraId="59DB5BFA" w14:textId="77777777" w:rsidR="0020009F" w:rsidRPr="0020009F" w:rsidRDefault="0020009F" w:rsidP="0020009F">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20009F">
              <w:rPr>
                <w:rFonts w:ascii="Times New Roman" w:hAnsi="Times New Roman" w:cs="Times New Roman"/>
                <w:sz w:val="12"/>
                <w:szCs w:val="12"/>
              </w:rPr>
              <w:t>Жилищный   кодекс   Российской  Федерации от 29.12.2004 №188-ФЗ;</w:t>
            </w:r>
          </w:p>
          <w:p w14:paraId="4F647BE8" w14:textId="77777777" w:rsidR="0020009F" w:rsidRPr="0020009F" w:rsidRDefault="0020009F" w:rsidP="0020009F">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20009F">
              <w:rPr>
                <w:rFonts w:ascii="Times New Roman"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14:paraId="5CF2574F" w14:textId="77777777" w:rsidR="0020009F" w:rsidRPr="0020009F" w:rsidRDefault="0020009F" w:rsidP="0020009F">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20009F">
              <w:rPr>
                <w:rFonts w:ascii="Times New Roman" w:hAnsi="Times New Roman" w:cs="Times New Roman"/>
                <w:sz w:val="12"/>
                <w:szCs w:val="12"/>
              </w:rPr>
              <w:t>Федеральный закон от 02.05.2006 №59-ФЗ «О порядке рассмотрения обращений граждан Российской Федерации;</w:t>
            </w:r>
          </w:p>
          <w:p w14:paraId="580C5E58" w14:textId="77777777" w:rsidR="0020009F" w:rsidRPr="0020009F" w:rsidRDefault="0020009F" w:rsidP="0020009F">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20009F">
              <w:rPr>
                <w:rFonts w:ascii="Times New Roman" w:hAnsi="Times New Roman" w:cs="Times New Roman"/>
                <w:sz w:val="12"/>
                <w:szCs w:val="12"/>
              </w:rPr>
              <w:t>Федеральный закон от 27.07.2006 №152-ФЗ «О персональных данных»;</w:t>
            </w:r>
          </w:p>
          <w:p w14:paraId="6D8C3E57" w14:textId="77777777" w:rsidR="0020009F" w:rsidRPr="0020009F" w:rsidRDefault="0020009F" w:rsidP="0020009F">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20009F">
              <w:rPr>
                <w:rFonts w:ascii="Times New Roman" w:hAnsi="Times New Roman" w:cs="Times New Roman"/>
                <w:sz w:val="12"/>
                <w:szCs w:val="12"/>
              </w:rPr>
              <w:t>Федеральный закон от 09.02.2009 №8-ФЗ «Об обеспечении доступа к информации о деятельности государственных органов и органов местного самоуправления»;</w:t>
            </w:r>
          </w:p>
          <w:p w14:paraId="384090C8" w14:textId="77777777" w:rsidR="0020009F" w:rsidRPr="0020009F" w:rsidRDefault="0020009F" w:rsidP="0020009F">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20009F">
              <w:rPr>
                <w:rFonts w:ascii="Times New Roman" w:hAnsi="Times New Roman" w:cs="Times New Roman"/>
                <w:sz w:val="12"/>
                <w:szCs w:val="12"/>
              </w:rPr>
              <w:t>Федеральный закон от 27.07.2010 №210-ФЗ «Об организации предоставления государственных и муниципальных услуг»;</w:t>
            </w:r>
          </w:p>
          <w:p w14:paraId="1FFF2831" w14:textId="77777777" w:rsidR="0020009F" w:rsidRPr="0020009F" w:rsidRDefault="0020009F" w:rsidP="0020009F">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20009F">
              <w:rPr>
                <w:rFonts w:ascii="Times New Roman" w:hAnsi="Times New Roman" w:cs="Times New Roman"/>
                <w:sz w:val="12"/>
                <w:szCs w:val="12"/>
              </w:rPr>
              <w:t>постановление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p>
          <w:p w14:paraId="1AB5A9FB" w14:textId="77777777" w:rsidR="0020009F" w:rsidRPr="0020009F" w:rsidRDefault="0020009F" w:rsidP="0020009F">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20009F">
              <w:rPr>
                <w:rFonts w:ascii="Times New Roman" w:hAnsi="Times New Roman" w:cs="Times New Roman"/>
                <w:sz w:val="12"/>
                <w:szCs w:val="12"/>
              </w:rPr>
              <w:t xml:space="preserve">постановление Правительства Самарской области от 27.01.2011 №16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органами исполнительной власти Самарской области, разработке и принятии административных регламентов осуществления муниципального контроля органами местного самоуправления в </w:t>
            </w:r>
            <w:r w:rsidRPr="0020009F">
              <w:rPr>
                <w:rFonts w:ascii="Times New Roman" w:hAnsi="Times New Roman" w:cs="Times New Roman"/>
                <w:sz w:val="12"/>
                <w:szCs w:val="12"/>
              </w:rPr>
              <w:lastRenderedPageBreak/>
              <w:t>Самарской области»;</w:t>
            </w:r>
          </w:p>
          <w:p w14:paraId="4646D547" w14:textId="77777777" w:rsidR="0020009F" w:rsidRPr="0020009F" w:rsidRDefault="0020009F" w:rsidP="0020009F">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20009F">
              <w:rPr>
                <w:rFonts w:ascii="Times New Roman" w:hAnsi="Times New Roman" w:cs="Times New Roman"/>
                <w:sz w:val="12"/>
                <w:szCs w:val="12"/>
              </w:rPr>
              <w:t>Устав сельского поселения Кармало-Аделяково  муниципального района Сергиевский Самарской области</w:t>
            </w:r>
          </w:p>
        </w:tc>
        <w:tc>
          <w:tcPr>
            <w:tcW w:w="882" w:type="pct"/>
            <w:tcBorders>
              <w:top w:val="single" w:sz="4" w:space="0" w:color="auto"/>
              <w:left w:val="single" w:sz="4" w:space="0" w:color="auto"/>
              <w:bottom w:val="single" w:sz="4" w:space="0" w:color="auto"/>
              <w:right w:val="single" w:sz="4" w:space="0" w:color="auto"/>
            </w:tcBorders>
            <w:vAlign w:val="center"/>
            <w:hideMark/>
          </w:tcPr>
          <w:p w14:paraId="2670EF7E" w14:textId="77777777" w:rsidR="0020009F" w:rsidRPr="0020009F" w:rsidRDefault="0020009F" w:rsidP="0020009F">
            <w:pPr>
              <w:autoSpaceDE w:val="0"/>
              <w:autoSpaceDN w:val="0"/>
              <w:adjustRightInd w:val="0"/>
              <w:spacing w:after="0" w:line="240" w:lineRule="auto"/>
              <w:jc w:val="center"/>
              <w:rPr>
                <w:rFonts w:ascii="Times New Roman" w:hAnsi="Times New Roman" w:cs="Times New Roman"/>
                <w:sz w:val="12"/>
                <w:szCs w:val="12"/>
              </w:rPr>
            </w:pPr>
            <w:r w:rsidRPr="0020009F">
              <w:rPr>
                <w:rFonts w:ascii="Times New Roman" w:hAnsi="Times New Roman" w:cs="Times New Roman"/>
                <w:sz w:val="12"/>
                <w:szCs w:val="12"/>
              </w:rPr>
              <w:lastRenderedPageBreak/>
              <w:t>Администрация сельского поселения Кармало-Аделяково муниципального района Сергиевский</w:t>
            </w:r>
          </w:p>
        </w:tc>
        <w:tc>
          <w:tcPr>
            <w:tcW w:w="749" w:type="pct"/>
            <w:tcBorders>
              <w:top w:val="single" w:sz="4" w:space="0" w:color="auto"/>
              <w:left w:val="single" w:sz="4" w:space="0" w:color="auto"/>
              <w:bottom w:val="single" w:sz="4" w:space="0" w:color="auto"/>
              <w:right w:val="single" w:sz="4" w:space="0" w:color="auto"/>
            </w:tcBorders>
            <w:vAlign w:val="center"/>
            <w:hideMark/>
          </w:tcPr>
          <w:p w14:paraId="55A0816D" w14:textId="0F0FB65B" w:rsidR="0020009F" w:rsidRPr="0020009F" w:rsidRDefault="0020009F" w:rsidP="0020009F">
            <w:pPr>
              <w:spacing w:after="0" w:line="240" w:lineRule="auto"/>
              <w:jc w:val="center"/>
              <w:rPr>
                <w:rFonts w:ascii="Times New Roman" w:hAnsi="Times New Roman" w:cs="Times New Roman"/>
                <w:sz w:val="12"/>
                <w:szCs w:val="12"/>
                <w:highlight w:val="lightGray"/>
              </w:rPr>
            </w:pPr>
            <w:r w:rsidRPr="0020009F">
              <w:rPr>
                <w:rFonts w:ascii="Times New Roman" w:hAnsi="Times New Roman" w:cs="Times New Roman"/>
                <w:sz w:val="12"/>
                <w:szCs w:val="12"/>
              </w:rPr>
              <w:t>Физические  лица</w:t>
            </w:r>
          </w:p>
        </w:tc>
        <w:tc>
          <w:tcPr>
            <w:tcW w:w="633" w:type="pct"/>
            <w:tcBorders>
              <w:top w:val="single" w:sz="4" w:space="0" w:color="auto"/>
              <w:left w:val="single" w:sz="4" w:space="0" w:color="auto"/>
              <w:bottom w:val="single" w:sz="4" w:space="0" w:color="auto"/>
              <w:right w:val="single" w:sz="4" w:space="0" w:color="auto"/>
            </w:tcBorders>
            <w:vAlign w:val="center"/>
            <w:hideMark/>
          </w:tcPr>
          <w:p w14:paraId="09920579" w14:textId="77777777" w:rsidR="0020009F" w:rsidRPr="0020009F" w:rsidRDefault="0020009F" w:rsidP="0020009F">
            <w:pPr>
              <w:autoSpaceDE w:val="0"/>
              <w:autoSpaceDN w:val="0"/>
              <w:adjustRightInd w:val="0"/>
              <w:spacing w:after="0" w:line="240" w:lineRule="auto"/>
              <w:jc w:val="center"/>
              <w:rPr>
                <w:rFonts w:ascii="Times New Roman" w:hAnsi="Times New Roman" w:cs="Times New Roman"/>
                <w:sz w:val="12"/>
                <w:szCs w:val="12"/>
              </w:rPr>
            </w:pPr>
            <w:r w:rsidRPr="0020009F">
              <w:rPr>
                <w:rFonts w:ascii="Times New Roman" w:hAnsi="Times New Roman" w:cs="Times New Roman"/>
                <w:sz w:val="12"/>
                <w:szCs w:val="12"/>
              </w:rPr>
              <w:t>Бюджетные средства</w:t>
            </w:r>
          </w:p>
        </w:tc>
      </w:tr>
      <w:tr w:rsidR="0020009F" w:rsidRPr="0020009F" w14:paraId="5EEB6BE7" w14:textId="77777777" w:rsidTr="0020009F">
        <w:trPr>
          <w:trHeight w:val="1071"/>
        </w:trPr>
        <w:tc>
          <w:tcPr>
            <w:tcW w:w="187" w:type="pct"/>
            <w:tcBorders>
              <w:top w:val="single" w:sz="4" w:space="0" w:color="auto"/>
              <w:left w:val="single" w:sz="4" w:space="0" w:color="auto"/>
              <w:bottom w:val="single" w:sz="4" w:space="0" w:color="auto"/>
              <w:right w:val="single" w:sz="4" w:space="0" w:color="auto"/>
            </w:tcBorders>
            <w:vAlign w:val="center"/>
            <w:hideMark/>
          </w:tcPr>
          <w:p w14:paraId="14AA88FC" w14:textId="77777777" w:rsidR="0020009F" w:rsidRPr="0020009F" w:rsidRDefault="0020009F" w:rsidP="0020009F">
            <w:pPr>
              <w:autoSpaceDE w:val="0"/>
              <w:autoSpaceDN w:val="0"/>
              <w:adjustRightInd w:val="0"/>
              <w:spacing w:after="0" w:line="240" w:lineRule="auto"/>
              <w:jc w:val="center"/>
              <w:rPr>
                <w:rFonts w:ascii="Times New Roman" w:hAnsi="Times New Roman" w:cs="Times New Roman"/>
                <w:b/>
                <w:sz w:val="12"/>
                <w:szCs w:val="12"/>
              </w:rPr>
            </w:pPr>
            <w:r w:rsidRPr="0020009F">
              <w:rPr>
                <w:rFonts w:ascii="Times New Roman" w:hAnsi="Times New Roman" w:cs="Times New Roman"/>
                <w:b/>
                <w:sz w:val="12"/>
                <w:szCs w:val="12"/>
              </w:rPr>
              <w:lastRenderedPageBreak/>
              <w:t>2</w:t>
            </w:r>
          </w:p>
        </w:tc>
        <w:tc>
          <w:tcPr>
            <w:tcW w:w="894" w:type="pct"/>
            <w:tcBorders>
              <w:top w:val="single" w:sz="4" w:space="0" w:color="auto"/>
              <w:left w:val="single" w:sz="4" w:space="0" w:color="auto"/>
              <w:bottom w:val="single" w:sz="4" w:space="0" w:color="auto"/>
              <w:right w:val="single" w:sz="4" w:space="0" w:color="auto"/>
            </w:tcBorders>
            <w:vAlign w:val="center"/>
            <w:hideMark/>
          </w:tcPr>
          <w:p w14:paraId="6D55D6EE" w14:textId="77777777" w:rsidR="0020009F" w:rsidRPr="0020009F" w:rsidRDefault="0020009F" w:rsidP="0020009F">
            <w:pPr>
              <w:spacing w:after="0" w:line="240" w:lineRule="auto"/>
              <w:jc w:val="center"/>
              <w:rPr>
                <w:rFonts w:ascii="Times New Roman" w:hAnsi="Times New Roman" w:cs="Times New Roman"/>
                <w:sz w:val="12"/>
                <w:szCs w:val="12"/>
              </w:rPr>
            </w:pPr>
            <w:r w:rsidRPr="0020009F">
              <w:rPr>
                <w:rFonts w:ascii="Times New Roman" w:hAnsi="Times New Roman" w:cs="Times New Roman"/>
                <w:sz w:val="12"/>
                <w:szCs w:val="12"/>
              </w:rPr>
              <w:t>Выдача выписок из похозяйственных книг</w:t>
            </w:r>
          </w:p>
        </w:tc>
        <w:tc>
          <w:tcPr>
            <w:tcW w:w="1656" w:type="pct"/>
            <w:tcBorders>
              <w:top w:val="single" w:sz="4" w:space="0" w:color="auto"/>
              <w:left w:val="single" w:sz="4" w:space="0" w:color="auto"/>
              <w:bottom w:val="single" w:sz="4" w:space="0" w:color="auto"/>
              <w:right w:val="single" w:sz="4" w:space="0" w:color="auto"/>
            </w:tcBorders>
            <w:vAlign w:val="center"/>
            <w:hideMark/>
          </w:tcPr>
          <w:p w14:paraId="112348D2" w14:textId="77777777" w:rsidR="0020009F" w:rsidRPr="0020009F" w:rsidRDefault="0020009F" w:rsidP="0020009F">
            <w:pPr>
              <w:autoSpaceDE w:val="0"/>
              <w:autoSpaceDN w:val="0"/>
              <w:adjustRightInd w:val="0"/>
              <w:spacing w:after="0" w:line="240" w:lineRule="auto"/>
              <w:ind w:firstLine="251"/>
              <w:jc w:val="center"/>
              <w:rPr>
                <w:rFonts w:ascii="Times New Roman" w:hAnsi="Times New Roman" w:cs="Times New Roman"/>
                <w:sz w:val="12"/>
                <w:szCs w:val="12"/>
              </w:rPr>
            </w:pPr>
            <w:r w:rsidRPr="0020009F">
              <w:rPr>
                <w:rFonts w:ascii="Times New Roman" w:hAnsi="Times New Roman" w:cs="Times New Roman"/>
                <w:sz w:val="12"/>
                <w:szCs w:val="12"/>
              </w:rPr>
              <w:t>Конституция Российской Федерации;</w:t>
            </w:r>
          </w:p>
          <w:p w14:paraId="11AD6A8C" w14:textId="77777777" w:rsidR="0020009F" w:rsidRPr="0020009F" w:rsidRDefault="0020009F" w:rsidP="0020009F">
            <w:pPr>
              <w:autoSpaceDE w:val="0"/>
              <w:autoSpaceDN w:val="0"/>
              <w:adjustRightInd w:val="0"/>
              <w:spacing w:after="0" w:line="240" w:lineRule="auto"/>
              <w:ind w:firstLine="251"/>
              <w:jc w:val="center"/>
              <w:rPr>
                <w:rFonts w:ascii="Times New Roman" w:hAnsi="Times New Roman" w:cs="Times New Roman"/>
                <w:sz w:val="12"/>
                <w:szCs w:val="12"/>
              </w:rPr>
            </w:pPr>
            <w:r w:rsidRPr="0020009F">
              <w:rPr>
                <w:rFonts w:ascii="Times New Roman" w:hAnsi="Times New Roman" w:cs="Times New Roman"/>
                <w:sz w:val="12"/>
                <w:szCs w:val="12"/>
              </w:rPr>
              <w:t>Федеральный закон от 07.07.2003 №112-ФЗ «О личном подсобном хозяйстве»;</w:t>
            </w:r>
          </w:p>
          <w:p w14:paraId="44DD308F" w14:textId="77777777" w:rsidR="0020009F" w:rsidRPr="0020009F" w:rsidRDefault="0020009F" w:rsidP="0020009F">
            <w:pPr>
              <w:autoSpaceDE w:val="0"/>
              <w:autoSpaceDN w:val="0"/>
              <w:adjustRightInd w:val="0"/>
              <w:spacing w:after="0" w:line="240" w:lineRule="auto"/>
              <w:ind w:firstLine="251"/>
              <w:jc w:val="center"/>
              <w:rPr>
                <w:rFonts w:ascii="Times New Roman" w:hAnsi="Times New Roman" w:cs="Times New Roman"/>
                <w:sz w:val="12"/>
                <w:szCs w:val="12"/>
              </w:rPr>
            </w:pPr>
            <w:r w:rsidRPr="0020009F">
              <w:rPr>
                <w:rFonts w:ascii="Times New Roman" w:hAnsi="Times New Roman" w:cs="Times New Roman"/>
                <w:sz w:val="12"/>
                <w:szCs w:val="12"/>
              </w:rPr>
              <w:t>Федеральный закон от 27.07.2010 №210-ФЗ «Об организации предоставления государственных и муниципальных услуг»;</w:t>
            </w:r>
          </w:p>
          <w:p w14:paraId="749CC486" w14:textId="77777777" w:rsidR="0020009F" w:rsidRPr="0020009F" w:rsidRDefault="0020009F" w:rsidP="0020009F">
            <w:pPr>
              <w:autoSpaceDE w:val="0"/>
              <w:autoSpaceDN w:val="0"/>
              <w:adjustRightInd w:val="0"/>
              <w:spacing w:after="0" w:line="240" w:lineRule="auto"/>
              <w:ind w:firstLine="251"/>
              <w:jc w:val="center"/>
              <w:rPr>
                <w:rFonts w:ascii="Times New Roman" w:hAnsi="Times New Roman" w:cs="Times New Roman"/>
                <w:sz w:val="12"/>
                <w:szCs w:val="12"/>
              </w:rPr>
            </w:pPr>
            <w:r w:rsidRPr="0020009F">
              <w:rPr>
                <w:rFonts w:ascii="Times New Roman" w:hAnsi="Times New Roman" w:cs="Times New Roman"/>
                <w:sz w:val="12"/>
                <w:szCs w:val="12"/>
              </w:rPr>
              <w:t>Федеральный закон от 06.10.2003 №131-ФЗ «Об общих принципах организации местного самоуправления в Российской Федерации»;</w:t>
            </w:r>
          </w:p>
          <w:p w14:paraId="3D2C3C12" w14:textId="77777777" w:rsidR="0020009F" w:rsidRPr="0020009F" w:rsidRDefault="0020009F" w:rsidP="0020009F">
            <w:pPr>
              <w:autoSpaceDE w:val="0"/>
              <w:autoSpaceDN w:val="0"/>
              <w:adjustRightInd w:val="0"/>
              <w:spacing w:after="0" w:line="240" w:lineRule="auto"/>
              <w:ind w:firstLine="251"/>
              <w:jc w:val="center"/>
              <w:rPr>
                <w:rFonts w:ascii="Times New Roman" w:hAnsi="Times New Roman" w:cs="Times New Roman"/>
                <w:sz w:val="12"/>
                <w:szCs w:val="12"/>
              </w:rPr>
            </w:pPr>
            <w:r w:rsidRPr="0020009F">
              <w:rPr>
                <w:rFonts w:ascii="Times New Roman" w:hAnsi="Times New Roman" w:cs="Times New Roman"/>
                <w:sz w:val="12"/>
                <w:szCs w:val="12"/>
              </w:rPr>
              <w:t>приказ Министерства сельского хозяйства Российской Федерации от 11.10.2010 №345 «Об утверждении формы и порядка ведения похозяйственных книг органами местного самоуправления поселений и органами местного самоуправления городских округов»;</w:t>
            </w:r>
          </w:p>
          <w:p w14:paraId="65094DE3" w14:textId="77777777" w:rsidR="0020009F" w:rsidRPr="0020009F" w:rsidRDefault="0020009F" w:rsidP="0020009F">
            <w:pPr>
              <w:widowControl w:val="0"/>
              <w:autoSpaceDE w:val="0"/>
              <w:autoSpaceDN w:val="0"/>
              <w:adjustRightInd w:val="0"/>
              <w:spacing w:after="0" w:line="240" w:lineRule="auto"/>
              <w:ind w:firstLine="251"/>
              <w:jc w:val="center"/>
              <w:rPr>
                <w:rFonts w:ascii="Times New Roman" w:hAnsi="Times New Roman" w:cs="Times New Roman"/>
                <w:sz w:val="12"/>
                <w:szCs w:val="12"/>
              </w:rPr>
            </w:pPr>
            <w:r w:rsidRPr="0020009F">
              <w:rPr>
                <w:rFonts w:ascii="Times New Roman" w:hAnsi="Times New Roman" w:cs="Times New Roman"/>
                <w:sz w:val="12"/>
                <w:szCs w:val="12"/>
              </w:rPr>
              <w:t>приказ Федеральной службы государственной регистрации, кадастра и картографии от 07.05.2012 №п/103 «Об утверждении формы выписки из похозяйственной книги о наличии у гражданина права на земельный участок»;</w:t>
            </w:r>
          </w:p>
          <w:p w14:paraId="30FDE504" w14:textId="77777777" w:rsidR="0020009F" w:rsidRPr="0020009F" w:rsidRDefault="0020009F" w:rsidP="0020009F">
            <w:pPr>
              <w:widowControl w:val="0"/>
              <w:autoSpaceDE w:val="0"/>
              <w:autoSpaceDN w:val="0"/>
              <w:adjustRightInd w:val="0"/>
              <w:spacing w:after="0" w:line="240" w:lineRule="auto"/>
              <w:ind w:firstLine="251"/>
              <w:jc w:val="center"/>
              <w:rPr>
                <w:rFonts w:ascii="Times New Roman" w:hAnsi="Times New Roman" w:cs="Times New Roman"/>
                <w:sz w:val="12"/>
                <w:szCs w:val="12"/>
              </w:rPr>
            </w:pPr>
            <w:r w:rsidRPr="0020009F">
              <w:rPr>
                <w:rFonts w:ascii="Times New Roman" w:hAnsi="Times New Roman" w:cs="Times New Roman"/>
                <w:sz w:val="12"/>
                <w:szCs w:val="12"/>
              </w:rPr>
              <w:t>Устав сельского поселения Кармало-Аделяково муниципального района Сергиевский Самарской области</w:t>
            </w:r>
          </w:p>
        </w:tc>
        <w:tc>
          <w:tcPr>
            <w:tcW w:w="882" w:type="pct"/>
            <w:tcBorders>
              <w:top w:val="single" w:sz="4" w:space="0" w:color="auto"/>
              <w:left w:val="single" w:sz="4" w:space="0" w:color="auto"/>
              <w:bottom w:val="single" w:sz="4" w:space="0" w:color="auto"/>
              <w:right w:val="single" w:sz="4" w:space="0" w:color="auto"/>
            </w:tcBorders>
            <w:vAlign w:val="center"/>
            <w:hideMark/>
          </w:tcPr>
          <w:p w14:paraId="1747A558" w14:textId="77777777" w:rsidR="0020009F" w:rsidRPr="0020009F" w:rsidRDefault="0020009F" w:rsidP="0020009F">
            <w:pPr>
              <w:autoSpaceDE w:val="0"/>
              <w:autoSpaceDN w:val="0"/>
              <w:adjustRightInd w:val="0"/>
              <w:spacing w:after="0" w:line="240" w:lineRule="auto"/>
              <w:jc w:val="center"/>
              <w:rPr>
                <w:rFonts w:ascii="Times New Roman" w:hAnsi="Times New Roman" w:cs="Times New Roman"/>
                <w:sz w:val="12"/>
                <w:szCs w:val="12"/>
              </w:rPr>
            </w:pPr>
            <w:r w:rsidRPr="0020009F">
              <w:rPr>
                <w:rFonts w:ascii="Times New Roman" w:hAnsi="Times New Roman" w:cs="Times New Roman"/>
                <w:sz w:val="12"/>
                <w:szCs w:val="12"/>
              </w:rPr>
              <w:t>Администрация сельского поселения Кармало-Аделяково муниципального района Сергиевский</w:t>
            </w:r>
          </w:p>
        </w:tc>
        <w:tc>
          <w:tcPr>
            <w:tcW w:w="749" w:type="pct"/>
            <w:tcBorders>
              <w:top w:val="single" w:sz="4" w:space="0" w:color="auto"/>
              <w:left w:val="single" w:sz="4" w:space="0" w:color="auto"/>
              <w:bottom w:val="single" w:sz="4" w:space="0" w:color="auto"/>
              <w:right w:val="single" w:sz="4" w:space="0" w:color="auto"/>
            </w:tcBorders>
            <w:vAlign w:val="center"/>
            <w:hideMark/>
          </w:tcPr>
          <w:p w14:paraId="329EE11C" w14:textId="77777777" w:rsidR="0020009F" w:rsidRPr="0020009F" w:rsidRDefault="0020009F" w:rsidP="0020009F">
            <w:pPr>
              <w:spacing w:after="0" w:line="240" w:lineRule="auto"/>
              <w:jc w:val="center"/>
              <w:rPr>
                <w:rFonts w:ascii="Times New Roman" w:hAnsi="Times New Roman" w:cs="Times New Roman"/>
                <w:sz w:val="12"/>
                <w:szCs w:val="12"/>
                <w:highlight w:val="lightGray"/>
              </w:rPr>
            </w:pPr>
            <w:r w:rsidRPr="0020009F">
              <w:rPr>
                <w:rFonts w:ascii="Times New Roman" w:hAnsi="Times New Roman" w:cs="Times New Roman"/>
                <w:sz w:val="12"/>
                <w:szCs w:val="12"/>
              </w:rPr>
              <w:t>Физические лица, осуществляющие ведение личного подсобного хозяйства на территории сельского поселения Кармало-Аделяково муниципального района Сергиевский</w:t>
            </w:r>
          </w:p>
        </w:tc>
        <w:tc>
          <w:tcPr>
            <w:tcW w:w="633" w:type="pct"/>
            <w:tcBorders>
              <w:top w:val="single" w:sz="4" w:space="0" w:color="auto"/>
              <w:left w:val="single" w:sz="4" w:space="0" w:color="auto"/>
              <w:bottom w:val="single" w:sz="4" w:space="0" w:color="auto"/>
              <w:right w:val="single" w:sz="4" w:space="0" w:color="auto"/>
            </w:tcBorders>
            <w:vAlign w:val="center"/>
            <w:hideMark/>
          </w:tcPr>
          <w:p w14:paraId="142EB53C" w14:textId="77777777" w:rsidR="0020009F" w:rsidRPr="0020009F" w:rsidRDefault="0020009F" w:rsidP="0020009F">
            <w:pPr>
              <w:autoSpaceDE w:val="0"/>
              <w:autoSpaceDN w:val="0"/>
              <w:adjustRightInd w:val="0"/>
              <w:spacing w:after="0" w:line="240" w:lineRule="auto"/>
              <w:jc w:val="center"/>
              <w:rPr>
                <w:rFonts w:ascii="Times New Roman" w:hAnsi="Times New Roman" w:cs="Times New Roman"/>
                <w:sz w:val="12"/>
                <w:szCs w:val="12"/>
              </w:rPr>
            </w:pPr>
            <w:r w:rsidRPr="0020009F">
              <w:rPr>
                <w:rFonts w:ascii="Times New Roman" w:hAnsi="Times New Roman" w:cs="Times New Roman"/>
                <w:sz w:val="12"/>
                <w:szCs w:val="12"/>
              </w:rPr>
              <w:t>Бюджетные средства</w:t>
            </w:r>
          </w:p>
        </w:tc>
      </w:tr>
      <w:tr w:rsidR="0020009F" w:rsidRPr="0020009F" w14:paraId="7C4B9F28" w14:textId="77777777" w:rsidTr="0020009F">
        <w:trPr>
          <w:trHeight w:val="1071"/>
        </w:trPr>
        <w:tc>
          <w:tcPr>
            <w:tcW w:w="187" w:type="pct"/>
            <w:tcBorders>
              <w:top w:val="single" w:sz="4" w:space="0" w:color="auto"/>
              <w:left w:val="single" w:sz="4" w:space="0" w:color="auto"/>
              <w:bottom w:val="single" w:sz="4" w:space="0" w:color="auto"/>
              <w:right w:val="single" w:sz="4" w:space="0" w:color="auto"/>
            </w:tcBorders>
            <w:vAlign w:val="center"/>
            <w:hideMark/>
          </w:tcPr>
          <w:p w14:paraId="08976419" w14:textId="77777777" w:rsidR="0020009F" w:rsidRPr="0020009F" w:rsidRDefault="0020009F" w:rsidP="0020009F">
            <w:pPr>
              <w:autoSpaceDE w:val="0"/>
              <w:autoSpaceDN w:val="0"/>
              <w:adjustRightInd w:val="0"/>
              <w:spacing w:after="0" w:line="240" w:lineRule="auto"/>
              <w:jc w:val="center"/>
              <w:rPr>
                <w:rFonts w:ascii="Times New Roman" w:hAnsi="Times New Roman" w:cs="Times New Roman"/>
                <w:b/>
                <w:sz w:val="12"/>
                <w:szCs w:val="12"/>
              </w:rPr>
            </w:pPr>
            <w:r w:rsidRPr="0020009F">
              <w:rPr>
                <w:rFonts w:ascii="Times New Roman" w:hAnsi="Times New Roman" w:cs="Times New Roman"/>
                <w:b/>
                <w:sz w:val="12"/>
                <w:szCs w:val="12"/>
              </w:rPr>
              <w:t>3</w:t>
            </w:r>
          </w:p>
        </w:tc>
        <w:tc>
          <w:tcPr>
            <w:tcW w:w="894" w:type="pct"/>
            <w:tcBorders>
              <w:top w:val="single" w:sz="4" w:space="0" w:color="auto"/>
              <w:left w:val="single" w:sz="4" w:space="0" w:color="auto"/>
              <w:bottom w:val="single" w:sz="4" w:space="0" w:color="auto"/>
              <w:right w:val="single" w:sz="4" w:space="0" w:color="auto"/>
            </w:tcBorders>
            <w:vAlign w:val="center"/>
            <w:hideMark/>
          </w:tcPr>
          <w:p w14:paraId="32E7CB21" w14:textId="77777777" w:rsidR="0020009F" w:rsidRPr="0020009F" w:rsidRDefault="0020009F" w:rsidP="0020009F">
            <w:pPr>
              <w:spacing w:after="0" w:line="240" w:lineRule="auto"/>
              <w:jc w:val="center"/>
              <w:rPr>
                <w:rFonts w:ascii="Times New Roman" w:hAnsi="Times New Roman" w:cs="Times New Roman"/>
                <w:sz w:val="12"/>
                <w:szCs w:val="12"/>
              </w:rPr>
            </w:pPr>
            <w:r w:rsidRPr="0020009F">
              <w:rPr>
                <w:rFonts w:ascii="Times New Roman" w:hAnsi="Times New Roman" w:cs="Times New Roman"/>
                <w:sz w:val="12"/>
                <w:szCs w:val="12"/>
              </w:rPr>
              <w:t>Предоставление информации об очередности предоставления жилых помещений на условиях социального найма</w:t>
            </w:r>
          </w:p>
        </w:tc>
        <w:tc>
          <w:tcPr>
            <w:tcW w:w="1656" w:type="pct"/>
            <w:tcBorders>
              <w:top w:val="single" w:sz="4" w:space="0" w:color="auto"/>
              <w:left w:val="single" w:sz="4" w:space="0" w:color="auto"/>
              <w:bottom w:val="single" w:sz="4" w:space="0" w:color="auto"/>
              <w:right w:val="single" w:sz="4" w:space="0" w:color="auto"/>
            </w:tcBorders>
            <w:vAlign w:val="center"/>
          </w:tcPr>
          <w:p w14:paraId="016885BC" w14:textId="77777777" w:rsidR="0020009F" w:rsidRPr="0020009F" w:rsidRDefault="007F3CFC" w:rsidP="0020009F">
            <w:pPr>
              <w:widowControl w:val="0"/>
              <w:autoSpaceDE w:val="0"/>
              <w:autoSpaceDN w:val="0"/>
              <w:adjustRightInd w:val="0"/>
              <w:spacing w:after="0" w:line="240" w:lineRule="auto"/>
              <w:ind w:firstLine="251"/>
              <w:jc w:val="center"/>
              <w:rPr>
                <w:rFonts w:ascii="Times New Roman" w:hAnsi="Times New Roman" w:cs="Times New Roman"/>
                <w:sz w:val="12"/>
                <w:szCs w:val="12"/>
              </w:rPr>
            </w:pPr>
            <w:hyperlink r:id="rId235" w:history="1">
              <w:r w:rsidR="0020009F" w:rsidRPr="0020009F">
                <w:rPr>
                  <w:rStyle w:val="aff1"/>
                  <w:rFonts w:ascii="Times New Roman" w:hAnsi="Times New Roman" w:cs="Times New Roman"/>
                  <w:color w:val="auto"/>
                  <w:sz w:val="12"/>
                  <w:szCs w:val="12"/>
                  <w:u w:val="none"/>
                </w:rPr>
                <w:t>Конституция</w:t>
              </w:r>
            </w:hyperlink>
            <w:r w:rsidR="0020009F" w:rsidRPr="0020009F">
              <w:rPr>
                <w:rFonts w:ascii="Times New Roman" w:hAnsi="Times New Roman" w:cs="Times New Roman"/>
                <w:sz w:val="12"/>
                <w:szCs w:val="12"/>
              </w:rPr>
              <w:t xml:space="preserve"> Российской Федерации;</w:t>
            </w:r>
          </w:p>
          <w:p w14:paraId="21DF417C" w14:textId="77777777" w:rsidR="0020009F" w:rsidRPr="0020009F" w:rsidRDefault="0020009F" w:rsidP="0020009F">
            <w:pPr>
              <w:widowControl w:val="0"/>
              <w:autoSpaceDE w:val="0"/>
              <w:autoSpaceDN w:val="0"/>
              <w:adjustRightInd w:val="0"/>
              <w:spacing w:after="0" w:line="240" w:lineRule="auto"/>
              <w:ind w:firstLine="251"/>
              <w:jc w:val="center"/>
              <w:rPr>
                <w:rFonts w:ascii="Times New Roman" w:hAnsi="Times New Roman" w:cs="Times New Roman"/>
                <w:sz w:val="12"/>
                <w:szCs w:val="12"/>
              </w:rPr>
            </w:pPr>
            <w:r w:rsidRPr="0020009F">
              <w:rPr>
                <w:rFonts w:ascii="Times New Roman" w:hAnsi="Times New Roman" w:cs="Times New Roman"/>
                <w:sz w:val="12"/>
                <w:szCs w:val="12"/>
              </w:rPr>
              <w:t xml:space="preserve">Жилищный </w:t>
            </w:r>
            <w:hyperlink r:id="rId236" w:history="1">
              <w:r w:rsidRPr="0020009F">
                <w:rPr>
                  <w:rStyle w:val="aff1"/>
                  <w:rFonts w:ascii="Times New Roman" w:hAnsi="Times New Roman" w:cs="Times New Roman"/>
                  <w:color w:val="auto"/>
                  <w:sz w:val="12"/>
                  <w:szCs w:val="12"/>
                  <w:u w:val="none"/>
                </w:rPr>
                <w:t>кодекс</w:t>
              </w:r>
            </w:hyperlink>
            <w:r w:rsidRPr="0020009F">
              <w:rPr>
                <w:rFonts w:ascii="Times New Roman" w:hAnsi="Times New Roman" w:cs="Times New Roman"/>
                <w:sz w:val="12"/>
                <w:szCs w:val="12"/>
              </w:rPr>
              <w:t xml:space="preserve"> Российской Федерации;</w:t>
            </w:r>
          </w:p>
          <w:p w14:paraId="0CDFF0C4" w14:textId="77777777" w:rsidR="0020009F" w:rsidRPr="0020009F" w:rsidRDefault="0020009F" w:rsidP="0020009F">
            <w:pPr>
              <w:widowControl w:val="0"/>
              <w:autoSpaceDE w:val="0"/>
              <w:autoSpaceDN w:val="0"/>
              <w:adjustRightInd w:val="0"/>
              <w:spacing w:after="0" w:line="240" w:lineRule="auto"/>
              <w:ind w:firstLine="251"/>
              <w:jc w:val="center"/>
              <w:rPr>
                <w:rFonts w:ascii="Times New Roman" w:hAnsi="Times New Roman" w:cs="Times New Roman"/>
                <w:sz w:val="12"/>
                <w:szCs w:val="12"/>
              </w:rPr>
            </w:pPr>
            <w:r w:rsidRPr="0020009F">
              <w:rPr>
                <w:rFonts w:ascii="Times New Roman" w:hAnsi="Times New Roman" w:cs="Times New Roman"/>
                <w:sz w:val="12"/>
                <w:szCs w:val="12"/>
              </w:rPr>
              <w:t xml:space="preserve">Федеральный </w:t>
            </w:r>
            <w:hyperlink r:id="rId237" w:history="1">
              <w:r w:rsidRPr="0020009F">
                <w:rPr>
                  <w:rStyle w:val="aff1"/>
                  <w:rFonts w:ascii="Times New Roman" w:hAnsi="Times New Roman" w:cs="Times New Roman"/>
                  <w:color w:val="auto"/>
                  <w:sz w:val="12"/>
                  <w:szCs w:val="12"/>
                  <w:u w:val="none"/>
                </w:rPr>
                <w:t>закон</w:t>
              </w:r>
            </w:hyperlink>
            <w:r w:rsidRPr="0020009F">
              <w:rPr>
                <w:rFonts w:ascii="Times New Roman" w:hAnsi="Times New Roman" w:cs="Times New Roman"/>
                <w:sz w:val="12"/>
                <w:szCs w:val="12"/>
              </w:rPr>
              <w:t xml:space="preserve"> от 27.07.2010 №210-ФЗ «Об организации предоставления государственных и муниципальных услуг»;</w:t>
            </w:r>
          </w:p>
          <w:p w14:paraId="06244F75" w14:textId="77777777" w:rsidR="0020009F" w:rsidRPr="0020009F" w:rsidRDefault="0020009F" w:rsidP="0020009F">
            <w:pPr>
              <w:widowControl w:val="0"/>
              <w:autoSpaceDE w:val="0"/>
              <w:autoSpaceDN w:val="0"/>
              <w:adjustRightInd w:val="0"/>
              <w:spacing w:after="0" w:line="240" w:lineRule="auto"/>
              <w:ind w:firstLine="251"/>
              <w:jc w:val="center"/>
              <w:rPr>
                <w:rFonts w:ascii="Times New Roman" w:hAnsi="Times New Roman" w:cs="Times New Roman"/>
                <w:sz w:val="12"/>
                <w:szCs w:val="12"/>
              </w:rPr>
            </w:pPr>
            <w:r w:rsidRPr="0020009F">
              <w:rPr>
                <w:rFonts w:ascii="Times New Roman" w:hAnsi="Times New Roman" w:cs="Times New Roman"/>
                <w:sz w:val="12"/>
                <w:szCs w:val="12"/>
              </w:rPr>
              <w:t xml:space="preserve">Федеральный </w:t>
            </w:r>
            <w:hyperlink r:id="rId238" w:history="1">
              <w:r w:rsidRPr="0020009F">
                <w:rPr>
                  <w:rStyle w:val="aff1"/>
                  <w:rFonts w:ascii="Times New Roman" w:hAnsi="Times New Roman" w:cs="Times New Roman"/>
                  <w:color w:val="auto"/>
                  <w:sz w:val="12"/>
                  <w:szCs w:val="12"/>
                  <w:u w:val="none"/>
                </w:rPr>
                <w:t>закон</w:t>
              </w:r>
            </w:hyperlink>
            <w:r w:rsidRPr="0020009F">
              <w:rPr>
                <w:rFonts w:ascii="Times New Roman" w:hAnsi="Times New Roman" w:cs="Times New Roman"/>
                <w:sz w:val="12"/>
                <w:szCs w:val="12"/>
              </w:rPr>
              <w:t xml:space="preserve"> от 06.10.2003 №131-ФЗ «Об общих принципах организации местного самоуправления в Российской Федерации»;</w:t>
            </w:r>
          </w:p>
          <w:p w14:paraId="3A08F8D5" w14:textId="77777777" w:rsidR="0020009F" w:rsidRPr="0020009F" w:rsidRDefault="0020009F" w:rsidP="0020009F">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20009F">
              <w:rPr>
                <w:rFonts w:ascii="Times New Roman" w:hAnsi="Times New Roman" w:cs="Times New Roman"/>
                <w:sz w:val="12"/>
                <w:szCs w:val="12"/>
              </w:rPr>
              <w:t xml:space="preserve">Федеральный </w:t>
            </w:r>
            <w:hyperlink r:id="rId239" w:history="1">
              <w:r w:rsidRPr="0020009F">
                <w:rPr>
                  <w:rStyle w:val="aff1"/>
                  <w:rFonts w:ascii="Times New Roman" w:hAnsi="Times New Roman" w:cs="Times New Roman"/>
                  <w:color w:val="auto"/>
                  <w:sz w:val="12"/>
                  <w:szCs w:val="12"/>
                  <w:u w:val="none"/>
                </w:rPr>
                <w:t>закон</w:t>
              </w:r>
            </w:hyperlink>
            <w:r w:rsidRPr="0020009F">
              <w:rPr>
                <w:rFonts w:ascii="Times New Roman" w:hAnsi="Times New Roman" w:cs="Times New Roman"/>
                <w:sz w:val="12"/>
                <w:szCs w:val="12"/>
              </w:rPr>
              <w:t xml:space="preserve"> от 02.05.2006 №59-ФЗ «О порядке рассмотрения обращений граждан Российской Федерации»;</w:t>
            </w:r>
          </w:p>
          <w:p w14:paraId="053EE3DA" w14:textId="77777777" w:rsidR="0020009F" w:rsidRPr="0020009F" w:rsidRDefault="0020009F" w:rsidP="0020009F">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20009F">
              <w:rPr>
                <w:rFonts w:ascii="Times New Roman" w:hAnsi="Times New Roman" w:cs="Times New Roman"/>
                <w:sz w:val="12"/>
                <w:szCs w:val="12"/>
              </w:rPr>
              <w:t xml:space="preserve">Федеральный </w:t>
            </w:r>
            <w:hyperlink r:id="rId240" w:history="1">
              <w:r w:rsidRPr="0020009F">
                <w:rPr>
                  <w:rStyle w:val="aff1"/>
                  <w:rFonts w:ascii="Times New Roman" w:hAnsi="Times New Roman" w:cs="Times New Roman"/>
                  <w:color w:val="auto"/>
                  <w:sz w:val="12"/>
                  <w:szCs w:val="12"/>
                  <w:u w:val="none"/>
                </w:rPr>
                <w:t>закон</w:t>
              </w:r>
            </w:hyperlink>
            <w:r w:rsidRPr="0020009F">
              <w:rPr>
                <w:rFonts w:ascii="Times New Roman" w:hAnsi="Times New Roman" w:cs="Times New Roman"/>
                <w:sz w:val="12"/>
                <w:szCs w:val="12"/>
              </w:rPr>
              <w:t xml:space="preserve"> от 27.07.2006 №152-ФЗ «О персональных данных»;</w:t>
            </w:r>
          </w:p>
          <w:p w14:paraId="58B7E388" w14:textId="77777777" w:rsidR="0020009F" w:rsidRPr="0020009F" w:rsidRDefault="0020009F" w:rsidP="0020009F">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20009F">
              <w:rPr>
                <w:rFonts w:ascii="Times New Roman" w:hAnsi="Times New Roman" w:cs="Times New Roman"/>
                <w:sz w:val="12"/>
                <w:szCs w:val="12"/>
              </w:rPr>
              <w:t>Закон Самарской области от 05.07.2005 №139-ГД «О жилище»;</w:t>
            </w:r>
          </w:p>
          <w:p w14:paraId="21A0C13C" w14:textId="77777777" w:rsidR="0020009F" w:rsidRPr="0020009F" w:rsidRDefault="0020009F" w:rsidP="0020009F">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20009F">
              <w:rPr>
                <w:rFonts w:ascii="Times New Roman" w:hAnsi="Times New Roman" w:cs="Times New Roman"/>
                <w:sz w:val="12"/>
                <w:szCs w:val="12"/>
              </w:rPr>
              <w:t>Закон Самарской области от 03.10.2014 №89-ГД «О предоставлении в Самарской области государственных и муниципальных услуг по экстерриториальному принципу»;</w:t>
            </w:r>
          </w:p>
          <w:p w14:paraId="3F9CBD79" w14:textId="56EC26A5" w:rsidR="0020009F" w:rsidRPr="0020009F" w:rsidRDefault="0020009F" w:rsidP="0020009F">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20009F">
              <w:rPr>
                <w:rFonts w:ascii="Times New Roman" w:hAnsi="Times New Roman" w:cs="Times New Roman"/>
                <w:sz w:val="12"/>
                <w:szCs w:val="12"/>
              </w:rPr>
              <w:t>Устав сельского поселения Кармало-Аделяково  муниципального района Сергиевский Самарской области</w:t>
            </w:r>
          </w:p>
        </w:tc>
        <w:tc>
          <w:tcPr>
            <w:tcW w:w="882" w:type="pct"/>
            <w:tcBorders>
              <w:top w:val="single" w:sz="4" w:space="0" w:color="auto"/>
              <w:left w:val="single" w:sz="4" w:space="0" w:color="auto"/>
              <w:bottom w:val="single" w:sz="4" w:space="0" w:color="auto"/>
              <w:right w:val="single" w:sz="4" w:space="0" w:color="auto"/>
            </w:tcBorders>
            <w:vAlign w:val="center"/>
            <w:hideMark/>
          </w:tcPr>
          <w:p w14:paraId="7B1D9761" w14:textId="77777777" w:rsidR="0020009F" w:rsidRPr="0020009F" w:rsidRDefault="0020009F" w:rsidP="0020009F">
            <w:pPr>
              <w:autoSpaceDE w:val="0"/>
              <w:autoSpaceDN w:val="0"/>
              <w:adjustRightInd w:val="0"/>
              <w:spacing w:after="0" w:line="240" w:lineRule="auto"/>
              <w:jc w:val="center"/>
              <w:rPr>
                <w:rFonts w:ascii="Times New Roman" w:hAnsi="Times New Roman" w:cs="Times New Roman"/>
                <w:sz w:val="12"/>
                <w:szCs w:val="12"/>
              </w:rPr>
            </w:pPr>
            <w:r w:rsidRPr="0020009F">
              <w:rPr>
                <w:rFonts w:ascii="Times New Roman" w:hAnsi="Times New Roman" w:cs="Times New Roman"/>
                <w:sz w:val="12"/>
                <w:szCs w:val="12"/>
              </w:rPr>
              <w:t>Администрация сельского поселения Кармало-Аделяково муниципального района Сергиевский</w:t>
            </w:r>
          </w:p>
        </w:tc>
        <w:tc>
          <w:tcPr>
            <w:tcW w:w="749" w:type="pct"/>
            <w:tcBorders>
              <w:top w:val="single" w:sz="4" w:space="0" w:color="auto"/>
              <w:left w:val="single" w:sz="4" w:space="0" w:color="auto"/>
              <w:bottom w:val="single" w:sz="4" w:space="0" w:color="auto"/>
              <w:right w:val="single" w:sz="4" w:space="0" w:color="auto"/>
            </w:tcBorders>
            <w:vAlign w:val="center"/>
            <w:hideMark/>
          </w:tcPr>
          <w:p w14:paraId="39456EEE" w14:textId="77777777" w:rsidR="0020009F" w:rsidRPr="0020009F" w:rsidRDefault="0020009F" w:rsidP="0020009F">
            <w:pPr>
              <w:autoSpaceDE w:val="0"/>
              <w:autoSpaceDN w:val="0"/>
              <w:adjustRightInd w:val="0"/>
              <w:spacing w:after="0" w:line="240" w:lineRule="auto"/>
              <w:jc w:val="center"/>
              <w:rPr>
                <w:rFonts w:ascii="Times New Roman" w:hAnsi="Times New Roman" w:cs="Times New Roman"/>
                <w:sz w:val="12"/>
                <w:szCs w:val="12"/>
                <w:highlight w:val="yellow"/>
              </w:rPr>
            </w:pPr>
            <w:r w:rsidRPr="0020009F">
              <w:rPr>
                <w:rFonts w:ascii="Times New Roman" w:hAnsi="Times New Roman" w:cs="Times New Roman"/>
                <w:sz w:val="12"/>
                <w:szCs w:val="12"/>
              </w:rPr>
              <w:t>Граждане Российской Федерации, принятые на учет в качестве нуждающихся в предоставлении жилых помещений муниципального жилищного фонда по договорам социального найма по городскому поселению Кармало-Аделяково муниципального района Сергиевский Самарской области</w:t>
            </w:r>
          </w:p>
        </w:tc>
        <w:tc>
          <w:tcPr>
            <w:tcW w:w="633" w:type="pct"/>
            <w:tcBorders>
              <w:top w:val="single" w:sz="4" w:space="0" w:color="auto"/>
              <w:left w:val="single" w:sz="4" w:space="0" w:color="auto"/>
              <w:bottom w:val="single" w:sz="4" w:space="0" w:color="auto"/>
              <w:right w:val="single" w:sz="4" w:space="0" w:color="auto"/>
            </w:tcBorders>
            <w:vAlign w:val="center"/>
            <w:hideMark/>
          </w:tcPr>
          <w:p w14:paraId="37BD82B1" w14:textId="77777777" w:rsidR="0020009F" w:rsidRPr="0020009F" w:rsidRDefault="0020009F" w:rsidP="0020009F">
            <w:pPr>
              <w:autoSpaceDE w:val="0"/>
              <w:autoSpaceDN w:val="0"/>
              <w:adjustRightInd w:val="0"/>
              <w:spacing w:after="0" w:line="240" w:lineRule="auto"/>
              <w:jc w:val="center"/>
              <w:rPr>
                <w:rFonts w:ascii="Times New Roman" w:hAnsi="Times New Roman" w:cs="Times New Roman"/>
                <w:sz w:val="12"/>
                <w:szCs w:val="12"/>
              </w:rPr>
            </w:pPr>
            <w:r w:rsidRPr="0020009F">
              <w:rPr>
                <w:rFonts w:ascii="Times New Roman" w:hAnsi="Times New Roman" w:cs="Times New Roman"/>
                <w:sz w:val="12"/>
                <w:szCs w:val="12"/>
              </w:rPr>
              <w:t>Бюджетные средства</w:t>
            </w:r>
          </w:p>
        </w:tc>
      </w:tr>
      <w:tr w:rsidR="0020009F" w:rsidRPr="0020009F" w14:paraId="41B619E2" w14:textId="77777777" w:rsidTr="0020009F">
        <w:trPr>
          <w:trHeight w:val="695"/>
        </w:trPr>
        <w:tc>
          <w:tcPr>
            <w:tcW w:w="187" w:type="pct"/>
            <w:tcBorders>
              <w:top w:val="single" w:sz="4" w:space="0" w:color="auto"/>
              <w:left w:val="single" w:sz="4" w:space="0" w:color="auto"/>
              <w:bottom w:val="single" w:sz="4" w:space="0" w:color="auto"/>
              <w:right w:val="single" w:sz="4" w:space="0" w:color="auto"/>
            </w:tcBorders>
            <w:vAlign w:val="center"/>
            <w:hideMark/>
          </w:tcPr>
          <w:p w14:paraId="7C25C015" w14:textId="77777777" w:rsidR="0020009F" w:rsidRPr="0020009F" w:rsidRDefault="0020009F" w:rsidP="0020009F">
            <w:pPr>
              <w:autoSpaceDE w:val="0"/>
              <w:autoSpaceDN w:val="0"/>
              <w:adjustRightInd w:val="0"/>
              <w:spacing w:after="0" w:line="240" w:lineRule="auto"/>
              <w:jc w:val="center"/>
              <w:rPr>
                <w:rFonts w:ascii="Times New Roman" w:hAnsi="Times New Roman" w:cs="Times New Roman"/>
                <w:b/>
                <w:sz w:val="12"/>
                <w:szCs w:val="12"/>
              </w:rPr>
            </w:pPr>
            <w:r w:rsidRPr="0020009F">
              <w:rPr>
                <w:rFonts w:ascii="Times New Roman" w:hAnsi="Times New Roman" w:cs="Times New Roman"/>
                <w:b/>
                <w:sz w:val="12"/>
                <w:szCs w:val="12"/>
              </w:rPr>
              <w:t>4</w:t>
            </w:r>
          </w:p>
        </w:tc>
        <w:tc>
          <w:tcPr>
            <w:tcW w:w="894" w:type="pct"/>
            <w:tcBorders>
              <w:top w:val="single" w:sz="4" w:space="0" w:color="auto"/>
              <w:left w:val="single" w:sz="4" w:space="0" w:color="auto"/>
              <w:bottom w:val="single" w:sz="4" w:space="0" w:color="auto"/>
              <w:right w:val="single" w:sz="4" w:space="0" w:color="auto"/>
            </w:tcBorders>
            <w:vAlign w:val="center"/>
            <w:hideMark/>
          </w:tcPr>
          <w:p w14:paraId="4F46DDE3" w14:textId="77777777" w:rsidR="0020009F" w:rsidRPr="0020009F" w:rsidRDefault="0020009F" w:rsidP="0020009F">
            <w:pPr>
              <w:spacing w:after="0" w:line="240" w:lineRule="auto"/>
              <w:jc w:val="center"/>
              <w:rPr>
                <w:rFonts w:ascii="Times New Roman" w:hAnsi="Times New Roman" w:cs="Times New Roman"/>
                <w:sz w:val="12"/>
                <w:szCs w:val="12"/>
              </w:rPr>
            </w:pPr>
            <w:r w:rsidRPr="0020009F">
              <w:rPr>
                <w:rFonts w:ascii="Times New Roman" w:hAnsi="Times New Roman" w:cs="Times New Roman"/>
                <w:sz w:val="12"/>
                <w:szCs w:val="12"/>
              </w:rPr>
              <w:t>Принятие на учет граждан в качестве нуждающихся в жилых помещениях</w:t>
            </w:r>
          </w:p>
        </w:tc>
        <w:tc>
          <w:tcPr>
            <w:tcW w:w="1656" w:type="pct"/>
            <w:tcBorders>
              <w:top w:val="single" w:sz="4" w:space="0" w:color="auto"/>
              <w:left w:val="single" w:sz="4" w:space="0" w:color="auto"/>
              <w:bottom w:val="single" w:sz="4" w:space="0" w:color="auto"/>
              <w:right w:val="single" w:sz="4" w:space="0" w:color="auto"/>
            </w:tcBorders>
            <w:vAlign w:val="center"/>
            <w:hideMark/>
          </w:tcPr>
          <w:p w14:paraId="6CBB3BD5" w14:textId="77777777" w:rsidR="0020009F" w:rsidRPr="0020009F" w:rsidRDefault="007F3CFC" w:rsidP="0020009F">
            <w:pPr>
              <w:widowControl w:val="0"/>
              <w:autoSpaceDE w:val="0"/>
              <w:autoSpaceDN w:val="0"/>
              <w:adjustRightInd w:val="0"/>
              <w:spacing w:after="0" w:line="240" w:lineRule="auto"/>
              <w:ind w:firstLine="109"/>
              <w:jc w:val="center"/>
              <w:rPr>
                <w:rFonts w:ascii="Times New Roman" w:hAnsi="Times New Roman" w:cs="Times New Roman"/>
                <w:sz w:val="12"/>
                <w:szCs w:val="12"/>
              </w:rPr>
            </w:pPr>
            <w:hyperlink r:id="rId241" w:history="1">
              <w:r w:rsidR="0020009F" w:rsidRPr="0020009F">
                <w:rPr>
                  <w:rStyle w:val="aff1"/>
                  <w:rFonts w:ascii="Times New Roman" w:hAnsi="Times New Roman" w:cs="Times New Roman"/>
                  <w:color w:val="auto"/>
                  <w:sz w:val="12"/>
                  <w:szCs w:val="12"/>
                  <w:u w:val="none"/>
                </w:rPr>
                <w:t>Конституция</w:t>
              </w:r>
            </w:hyperlink>
            <w:r w:rsidR="0020009F" w:rsidRPr="0020009F">
              <w:rPr>
                <w:rFonts w:ascii="Times New Roman" w:hAnsi="Times New Roman" w:cs="Times New Roman"/>
                <w:sz w:val="12"/>
                <w:szCs w:val="12"/>
              </w:rPr>
              <w:t xml:space="preserve"> Российской Федерации;</w:t>
            </w:r>
          </w:p>
          <w:p w14:paraId="65F34992" w14:textId="77777777" w:rsidR="0020009F" w:rsidRPr="0020009F" w:rsidRDefault="0020009F" w:rsidP="0020009F">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20009F">
              <w:rPr>
                <w:rFonts w:ascii="Times New Roman" w:hAnsi="Times New Roman" w:cs="Times New Roman"/>
                <w:sz w:val="12"/>
                <w:szCs w:val="12"/>
              </w:rPr>
              <w:t xml:space="preserve">Жилищный </w:t>
            </w:r>
            <w:hyperlink r:id="rId242" w:history="1">
              <w:r w:rsidRPr="0020009F">
                <w:rPr>
                  <w:rStyle w:val="aff1"/>
                  <w:rFonts w:ascii="Times New Roman" w:hAnsi="Times New Roman" w:cs="Times New Roman"/>
                  <w:color w:val="auto"/>
                  <w:sz w:val="12"/>
                  <w:szCs w:val="12"/>
                  <w:u w:val="none"/>
                </w:rPr>
                <w:t>кодекс</w:t>
              </w:r>
            </w:hyperlink>
            <w:r w:rsidRPr="0020009F">
              <w:rPr>
                <w:rFonts w:ascii="Times New Roman" w:hAnsi="Times New Roman" w:cs="Times New Roman"/>
                <w:sz w:val="12"/>
                <w:szCs w:val="12"/>
              </w:rPr>
              <w:t xml:space="preserve"> Российской Федерации;</w:t>
            </w:r>
          </w:p>
          <w:p w14:paraId="415A5528" w14:textId="77777777" w:rsidR="0020009F" w:rsidRPr="0020009F" w:rsidRDefault="0020009F" w:rsidP="0020009F">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20009F">
              <w:rPr>
                <w:rFonts w:ascii="Times New Roman" w:hAnsi="Times New Roman" w:cs="Times New Roman"/>
                <w:sz w:val="12"/>
                <w:szCs w:val="12"/>
              </w:rPr>
              <w:t xml:space="preserve">Федеральный </w:t>
            </w:r>
            <w:hyperlink r:id="rId243" w:history="1">
              <w:r w:rsidRPr="0020009F">
                <w:rPr>
                  <w:rStyle w:val="aff1"/>
                  <w:rFonts w:ascii="Times New Roman" w:hAnsi="Times New Roman" w:cs="Times New Roman"/>
                  <w:color w:val="auto"/>
                  <w:sz w:val="12"/>
                  <w:szCs w:val="12"/>
                  <w:u w:val="none"/>
                </w:rPr>
                <w:t>закон</w:t>
              </w:r>
            </w:hyperlink>
            <w:r w:rsidRPr="0020009F">
              <w:rPr>
                <w:rFonts w:ascii="Times New Roman" w:hAnsi="Times New Roman" w:cs="Times New Roman"/>
                <w:sz w:val="12"/>
                <w:szCs w:val="12"/>
              </w:rPr>
              <w:t xml:space="preserve"> от 27.07.2010 №210-ФЗ «Об организации предоставления государственных и муниципальных услуг»;</w:t>
            </w:r>
          </w:p>
          <w:p w14:paraId="4181C7AF" w14:textId="77777777" w:rsidR="0020009F" w:rsidRPr="0020009F" w:rsidRDefault="0020009F" w:rsidP="0020009F">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20009F">
              <w:rPr>
                <w:rFonts w:ascii="Times New Roman" w:hAnsi="Times New Roman" w:cs="Times New Roman"/>
                <w:sz w:val="12"/>
                <w:szCs w:val="12"/>
              </w:rPr>
              <w:t xml:space="preserve">Федеральный </w:t>
            </w:r>
            <w:hyperlink r:id="rId244" w:history="1">
              <w:r w:rsidRPr="0020009F">
                <w:rPr>
                  <w:rStyle w:val="aff1"/>
                  <w:rFonts w:ascii="Times New Roman" w:hAnsi="Times New Roman" w:cs="Times New Roman"/>
                  <w:color w:val="auto"/>
                  <w:sz w:val="12"/>
                  <w:szCs w:val="12"/>
                  <w:u w:val="none"/>
                </w:rPr>
                <w:t>закон</w:t>
              </w:r>
            </w:hyperlink>
            <w:r w:rsidRPr="0020009F">
              <w:rPr>
                <w:rFonts w:ascii="Times New Roman" w:hAnsi="Times New Roman" w:cs="Times New Roman"/>
                <w:sz w:val="12"/>
                <w:szCs w:val="12"/>
              </w:rPr>
              <w:t xml:space="preserve"> от 06.10.2003 №131-ФЗ «Об общих принципах организации местного самоуправления в Российской Федерации»;</w:t>
            </w:r>
          </w:p>
          <w:p w14:paraId="2AD64A7C" w14:textId="77777777" w:rsidR="0020009F" w:rsidRPr="0020009F" w:rsidRDefault="0020009F" w:rsidP="0020009F">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20009F">
              <w:rPr>
                <w:rFonts w:ascii="Times New Roman" w:hAnsi="Times New Roman" w:cs="Times New Roman"/>
                <w:sz w:val="12"/>
                <w:szCs w:val="12"/>
              </w:rPr>
              <w:lastRenderedPageBreak/>
              <w:t xml:space="preserve">Федеральный </w:t>
            </w:r>
            <w:hyperlink r:id="rId245" w:history="1">
              <w:r w:rsidRPr="0020009F">
                <w:rPr>
                  <w:rStyle w:val="aff1"/>
                  <w:rFonts w:ascii="Times New Roman" w:hAnsi="Times New Roman" w:cs="Times New Roman"/>
                  <w:color w:val="auto"/>
                  <w:sz w:val="12"/>
                  <w:szCs w:val="12"/>
                  <w:u w:val="none"/>
                </w:rPr>
                <w:t>закон</w:t>
              </w:r>
            </w:hyperlink>
            <w:r w:rsidRPr="0020009F">
              <w:rPr>
                <w:rFonts w:ascii="Times New Roman" w:hAnsi="Times New Roman" w:cs="Times New Roman"/>
                <w:sz w:val="12"/>
                <w:szCs w:val="12"/>
              </w:rPr>
              <w:t xml:space="preserve"> от 02.05.2006 №59-ФЗ «О порядке рассмотрения обращений граждан Российской Федерации»;</w:t>
            </w:r>
          </w:p>
          <w:p w14:paraId="79F43C94" w14:textId="77777777" w:rsidR="0020009F" w:rsidRPr="0020009F" w:rsidRDefault="0020009F" w:rsidP="0020009F">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20009F">
              <w:rPr>
                <w:rFonts w:ascii="Times New Roman" w:hAnsi="Times New Roman" w:cs="Times New Roman"/>
                <w:sz w:val="12"/>
                <w:szCs w:val="12"/>
              </w:rPr>
              <w:t xml:space="preserve">Федеральный </w:t>
            </w:r>
            <w:hyperlink r:id="rId246" w:history="1">
              <w:r w:rsidRPr="0020009F">
                <w:rPr>
                  <w:rStyle w:val="aff1"/>
                  <w:rFonts w:ascii="Times New Roman" w:hAnsi="Times New Roman" w:cs="Times New Roman"/>
                  <w:color w:val="auto"/>
                  <w:sz w:val="12"/>
                  <w:szCs w:val="12"/>
                  <w:u w:val="none"/>
                </w:rPr>
                <w:t>закон</w:t>
              </w:r>
            </w:hyperlink>
            <w:r w:rsidRPr="0020009F">
              <w:rPr>
                <w:rFonts w:ascii="Times New Roman" w:hAnsi="Times New Roman" w:cs="Times New Roman"/>
                <w:sz w:val="12"/>
                <w:szCs w:val="12"/>
              </w:rPr>
              <w:t xml:space="preserve"> от 27.07.2006 №152-ФЗ «О персональных данных»;</w:t>
            </w:r>
          </w:p>
          <w:p w14:paraId="29C4E930" w14:textId="77777777" w:rsidR="0020009F" w:rsidRPr="0020009F" w:rsidRDefault="007F3CFC" w:rsidP="0020009F">
            <w:pPr>
              <w:widowControl w:val="0"/>
              <w:autoSpaceDE w:val="0"/>
              <w:autoSpaceDN w:val="0"/>
              <w:adjustRightInd w:val="0"/>
              <w:spacing w:after="0" w:line="240" w:lineRule="auto"/>
              <w:ind w:firstLine="109"/>
              <w:jc w:val="center"/>
              <w:rPr>
                <w:rFonts w:ascii="Times New Roman" w:hAnsi="Times New Roman" w:cs="Times New Roman"/>
                <w:sz w:val="12"/>
                <w:szCs w:val="12"/>
              </w:rPr>
            </w:pPr>
            <w:hyperlink r:id="rId247" w:history="1">
              <w:r w:rsidR="0020009F" w:rsidRPr="0020009F">
                <w:rPr>
                  <w:rStyle w:val="aff1"/>
                  <w:rFonts w:ascii="Times New Roman" w:hAnsi="Times New Roman" w:cs="Times New Roman"/>
                  <w:color w:val="auto"/>
                  <w:sz w:val="12"/>
                  <w:szCs w:val="12"/>
                  <w:u w:val="none"/>
                </w:rPr>
                <w:t>Постановление</w:t>
              </w:r>
            </w:hyperlink>
            <w:r w:rsidR="0020009F" w:rsidRPr="0020009F">
              <w:rPr>
                <w:rFonts w:ascii="Times New Roman" w:hAnsi="Times New Roman" w:cs="Times New Roman"/>
                <w:sz w:val="12"/>
                <w:szCs w:val="12"/>
              </w:rPr>
              <w:t xml:space="preserve"> Правительства Российской Федерации от 16.06.2006 №378 «Об утверждении перечня тяжелых форм хронических заболеваний, при которых невозможно совместное проживание граждан в одной квартире»;</w:t>
            </w:r>
          </w:p>
          <w:p w14:paraId="02328DD0" w14:textId="77777777" w:rsidR="0020009F" w:rsidRPr="0020009F" w:rsidRDefault="007F3CFC" w:rsidP="0020009F">
            <w:pPr>
              <w:widowControl w:val="0"/>
              <w:autoSpaceDE w:val="0"/>
              <w:autoSpaceDN w:val="0"/>
              <w:adjustRightInd w:val="0"/>
              <w:spacing w:after="0" w:line="240" w:lineRule="auto"/>
              <w:ind w:firstLine="109"/>
              <w:jc w:val="center"/>
              <w:rPr>
                <w:rFonts w:ascii="Times New Roman" w:hAnsi="Times New Roman" w:cs="Times New Roman"/>
                <w:sz w:val="12"/>
                <w:szCs w:val="12"/>
              </w:rPr>
            </w:pPr>
            <w:hyperlink r:id="rId248" w:history="1">
              <w:r w:rsidR="0020009F" w:rsidRPr="0020009F">
                <w:rPr>
                  <w:rStyle w:val="aff1"/>
                  <w:rFonts w:ascii="Times New Roman" w:hAnsi="Times New Roman" w:cs="Times New Roman"/>
                  <w:color w:val="auto"/>
                  <w:sz w:val="12"/>
                  <w:szCs w:val="12"/>
                  <w:u w:val="none"/>
                </w:rPr>
                <w:t>Приказ</w:t>
              </w:r>
            </w:hyperlink>
            <w:r w:rsidR="0020009F" w:rsidRPr="0020009F">
              <w:rPr>
                <w:rFonts w:ascii="Times New Roman" w:hAnsi="Times New Roman" w:cs="Times New Roman"/>
                <w:sz w:val="12"/>
                <w:szCs w:val="12"/>
              </w:rPr>
              <w:t xml:space="preserve"> Министерства регионального развития Российской Федерации от 25.02.2005 №18 «Об утверждении Методических рекомендаций для субъектов Российской Федерации и органов местного самоуправления по определению порядка ведения органами местного самоуправления учета граждан в качестве нуждающихся в жилых помещениях, предоставляемых по договорам социального найма, и по предоставлению таким гражданам жилых помещений по договору социального найма»;</w:t>
            </w:r>
          </w:p>
          <w:p w14:paraId="687720F4" w14:textId="77777777" w:rsidR="0020009F" w:rsidRPr="0020009F" w:rsidRDefault="0020009F" w:rsidP="0020009F">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20009F">
              <w:rPr>
                <w:rFonts w:ascii="Times New Roman" w:hAnsi="Times New Roman" w:cs="Times New Roman"/>
                <w:sz w:val="12"/>
                <w:szCs w:val="12"/>
              </w:rPr>
              <w:t>Закон Самарской области от 05.07.2005 №139-ГД «О жилище»;</w:t>
            </w:r>
          </w:p>
          <w:p w14:paraId="3D3819EB" w14:textId="77777777" w:rsidR="0020009F" w:rsidRPr="0020009F" w:rsidRDefault="0020009F" w:rsidP="0020009F">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20009F">
              <w:rPr>
                <w:rFonts w:ascii="Times New Roman" w:hAnsi="Times New Roman" w:cs="Times New Roman"/>
                <w:sz w:val="12"/>
                <w:szCs w:val="12"/>
              </w:rPr>
              <w:t>Закон Самарской области от 03.10.2014 №89-ГД «О предоставлении в Самарской области государственных и муниципальных услуг по экстерриториальному принципу»;</w:t>
            </w:r>
          </w:p>
          <w:p w14:paraId="2C471EB8" w14:textId="77777777" w:rsidR="0020009F" w:rsidRPr="0020009F" w:rsidRDefault="0020009F" w:rsidP="0020009F">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20009F">
              <w:rPr>
                <w:rFonts w:ascii="Times New Roman" w:hAnsi="Times New Roman" w:cs="Times New Roman"/>
                <w:sz w:val="12"/>
                <w:szCs w:val="12"/>
              </w:rPr>
              <w:t>Устав сельского поселения Кармало-Аделяково  муниципального района Сергиевский Самарской области</w:t>
            </w:r>
          </w:p>
        </w:tc>
        <w:tc>
          <w:tcPr>
            <w:tcW w:w="882" w:type="pct"/>
            <w:tcBorders>
              <w:top w:val="single" w:sz="4" w:space="0" w:color="auto"/>
              <w:left w:val="single" w:sz="4" w:space="0" w:color="auto"/>
              <w:bottom w:val="single" w:sz="4" w:space="0" w:color="auto"/>
              <w:right w:val="single" w:sz="4" w:space="0" w:color="auto"/>
            </w:tcBorders>
            <w:vAlign w:val="center"/>
            <w:hideMark/>
          </w:tcPr>
          <w:p w14:paraId="3F724439" w14:textId="77777777" w:rsidR="0020009F" w:rsidRPr="0020009F" w:rsidRDefault="0020009F" w:rsidP="0020009F">
            <w:pPr>
              <w:autoSpaceDE w:val="0"/>
              <w:autoSpaceDN w:val="0"/>
              <w:adjustRightInd w:val="0"/>
              <w:spacing w:after="0" w:line="240" w:lineRule="auto"/>
              <w:jc w:val="center"/>
              <w:rPr>
                <w:rFonts w:ascii="Times New Roman" w:hAnsi="Times New Roman" w:cs="Times New Roman"/>
                <w:sz w:val="12"/>
                <w:szCs w:val="12"/>
              </w:rPr>
            </w:pPr>
            <w:r w:rsidRPr="0020009F">
              <w:rPr>
                <w:rFonts w:ascii="Times New Roman" w:hAnsi="Times New Roman" w:cs="Times New Roman"/>
                <w:sz w:val="12"/>
                <w:szCs w:val="12"/>
              </w:rPr>
              <w:t>Администрация сельского поселения Кармало-Аделяково муниципального района Сергиевский</w:t>
            </w:r>
          </w:p>
        </w:tc>
        <w:tc>
          <w:tcPr>
            <w:tcW w:w="749" w:type="pct"/>
            <w:tcBorders>
              <w:top w:val="single" w:sz="4" w:space="0" w:color="auto"/>
              <w:left w:val="single" w:sz="4" w:space="0" w:color="auto"/>
              <w:bottom w:val="single" w:sz="4" w:space="0" w:color="auto"/>
              <w:right w:val="single" w:sz="4" w:space="0" w:color="auto"/>
            </w:tcBorders>
            <w:vAlign w:val="center"/>
            <w:hideMark/>
          </w:tcPr>
          <w:p w14:paraId="1DB00E35" w14:textId="77777777" w:rsidR="0020009F" w:rsidRPr="0020009F" w:rsidRDefault="0020009F" w:rsidP="0020009F">
            <w:pPr>
              <w:autoSpaceDE w:val="0"/>
              <w:autoSpaceDN w:val="0"/>
              <w:adjustRightInd w:val="0"/>
              <w:spacing w:after="0" w:line="240" w:lineRule="auto"/>
              <w:jc w:val="center"/>
              <w:rPr>
                <w:rFonts w:ascii="Times New Roman" w:hAnsi="Times New Roman" w:cs="Times New Roman"/>
                <w:sz w:val="12"/>
                <w:szCs w:val="12"/>
                <w:highlight w:val="yellow"/>
              </w:rPr>
            </w:pPr>
            <w:r w:rsidRPr="0020009F">
              <w:rPr>
                <w:rFonts w:ascii="Times New Roman" w:hAnsi="Times New Roman" w:cs="Times New Roman"/>
                <w:sz w:val="12"/>
                <w:szCs w:val="12"/>
              </w:rPr>
              <w:t>Граждане Российской Федерации, проживающие на территории сельского поселения Кармало-Аделяково муниципального района Сергиевский Самарской области, которые могут быть признаны в установленном порядке малоимущими, и нуждающиеся в жилых помещениях муниципального жилищного фонда, предоставляемых по договорам социального найма</w:t>
            </w:r>
          </w:p>
        </w:tc>
        <w:tc>
          <w:tcPr>
            <w:tcW w:w="633" w:type="pct"/>
            <w:tcBorders>
              <w:top w:val="single" w:sz="4" w:space="0" w:color="auto"/>
              <w:left w:val="single" w:sz="4" w:space="0" w:color="auto"/>
              <w:bottom w:val="single" w:sz="4" w:space="0" w:color="auto"/>
              <w:right w:val="single" w:sz="4" w:space="0" w:color="auto"/>
            </w:tcBorders>
            <w:vAlign w:val="center"/>
            <w:hideMark/>
          </w:tcPr>
          <w:p w14:paraId="061DD662" w14:textId="77777777" w:rsidR="0020009F" w:rsidRPr="0020009F" w:rsidRDefault="0020009F" w:rsidP="0020009F">
            <w:pPr>
              <w:autoSpaceDE w:val="0"/>
              <w:autoSpaceDN w:val="0"/>
              <w:adjustRightInd w:val="0"/>
              <w:spacing w:after="0" w:line="240" w:lineRule="auto"/>
              <w:jc w:val="center"/>
              <w:rPr>
                <w:rFonts w:ascii="Times New Roman" w:hAnsi="Times New Roman" w:cs="Times New Roman"/>
                <w:sz w:val="12"/>
                <w:szCs w:val="12"/>
              </w:rPr>
            </w:pPr>
            <w:r w:rsidRPr="0020009F">
              <w:rPr>
                <w:rFonts w:ascii="Times New Roman" w:hAnsi="Times New Roman" w:cs="Times New Roman"/>
                <w:sz w:val="12"/>
                <w:szCs w:val="12"/>
              </w:rPr>
              <w:t>Бюджетные средства</w:t>
            </w:r>
          </w:p>
        </w:tc>
      </w:tr>
      <w:tr w:rsidR="0020009F" w:rsidRPr="0020009F" w14:paraId="5EE547E4" w14:textId="77777777" w:rsidTr="0020009F">
        <w:trPr>
          <w:trHeight w:val="442"/>
        </w:trPr>
        <w:tc>
          <w:tcPr>
            <w:tcW w:w="187" w:type="pct"/>
            <w:tcBorders>
              <w:top w:val="single" w:sz="4" w:space="0" w:color="auto"/>
              <w:left w:val="single" w:sz="4" w:space="0" w:color="auto"/>
              <w:bottom w:val="single" w:sz="4" w:space="0" w:color="auto"/>
              <w:right w:val="single" w:sz="4" w:space="0" w:color="auto"/>
            </w:tcBorders>
            <w:vAlign w:val="center"/>
            <w:hideMark/>
          </w:tcPr>
          <w:p w14:paraId="020BDA5B" w14:textId="77777777" w:rsidR="0020009F" w:rsidRPr="0020009F" w:rsidRDefault="0020009F" w:rsidP="0020009F">
            <w:pPr>
              <w:autoSpaceDE w:val="0"/>
              <w:autoSpaceDN w:val="0"/>
              <w:adjustRightInd w:val="0"/>
              <w:spacing w:after="0" w:line="240" w:lineRule="auto"/>
              <w:jc w:val="center"/>
              <w:rPr>
                <w:rFonts w:ascii="Times New Roman" w:hAnsi="Times New Roman" w:cs="Times New Roman"/>
                <w:b/>
                <w:sz w:val="12"/>
                <w:szCs w:val="12"/>
              </w:rPr>
            </w:pPr>
            <w:r w:rsidRPr="0020009F">
              <w:rPr>
                <w:rFonts w:ascii="Times New Roman" w:hAnsi="Times New Roman" w:cs="Times New Roman"/>
                <w:b/>
                <w:sz w:val="12"/>
                <w:szCs w:val="12"/>
              </w:rPr>
              <w:t>5</w:t>
            </w:r>
          </w:p>
        </w:tc>
        <w:tc>
          <w:tcPr>
            <w:tcW w:w="894" w:type="pct"/>
            <w:tcBorders>
              <w:top w:val="single" w:sz="4" w:space="0" w:color="auto"/>
              <w:left w:val="single" w:sz="4" w:space="0" w:color="auto"/>
              <w:bottom w:val="single" w:sz="4" w:space="0" w:color="auto"/>
              <w:right w:val="single" w:sz="4" w:space="0" w:color="auto"/>
            </w:tcBorders>
            <w:vAlign w:val="center"/>
            <w:hideMark/>
          </w:tcPr>
          <w:p w14:paraId="1BC49413" w14:textId="77777777" w:rsidR="0020009F" w:rsidRPr="0020009F" w:rsidRDefault="0020009F" w:rsidP="0020009F">
            <w:pPr>
              <w:spacing w:after="0" w:line="240" w:lineRule="auto"/>
              <w:jc w:val="center"/>
              <w:rPr>
                <w:rFonts w:ascii="Times New Roman" w:hAnsi="Times New Roman" w:cs="Times New Roman"/>
                <w:sz w:val="12"/>
                <w:szCs w:val="12"/>
              </w:rPr>
            </w:pPr>
            <w:r w:rsidRPr="0020009F">
              <w:rPr>
                <w:rFonts w:ascii="Times New Roman" w:hAnsi="Times New Roman" w:cs="Times New Roman"/>
                <w:sz w:val="12"/>
                <w:szCs w:val="12"/>
              </w:rPr>
              <w:t>Предоставление места для захоронения (под захоронения) умершего на кладбищах, находящихся в собственности муниципального образования либо на ином вещном праве</w:t>
            </w:r>
          </w:p>
        </w:tc>
        <w:tc>
          <w:tcPr>
            <w:tcW w:w="1656" w:type="pct"/>
            <w:tcBorders>
              <w:top w:val="single" w:sz="4" w:space="0" w:color="auto"/>
              <w:left w:val="single" w:sz="4" w:space="0" w:color="auto"/>
              <w:bottom w:val="single" w:sz="4" w:space="0" w:color="auto"/>
              <w:right w:val="single" w:sz="4" w:space="0" w:color="auto"/>
            </w:tcBorders>
            <w:vAlign w:val="center"/>
            <w:hideMark/>
          </w:tcPr>
          <w:p w14:paraId="5F716D87" w14:textId="77777777" w:rsidR="0020009F" w:rsidRPr="0020009F" w:rsidRDefault="007F3CFC" w:rsidP="0020009F">
            <w:pPr>
              <w:widowControl w:val="0"/>
              <w:autoSpaceDE w:val="0"/>
              <w:autoSpaceDN w:val="0"/>
              <w:adjustRightInd w:val="0"/>
              <w:spacing w:after="0" w:line="240" w:lineRule="auto"/>
              <w:jc w:val="center"/>
              <w:rPr>
                <w:rFonts w:ascii="Times New Roman" w:hAnsi="Times New Roman" w:cs="Times New Roman"/>
                <w:sz w:val="12"/>
                <w:szCs w:val="12"/>
              </w:rPr>
            </w:pPr>
            <w:hyperlink r:id="rId249" w:history="1">
              <w:r w:rsidR="0020009F" w:rsidRPr="0020009F">
                <w:rPr>
                  <w:rStyle w:val="aff1"/>
                  <w:rFonts w:ascii="Times New Roman" w:hAnsi="Times New Roman" w:cs="Times New Roman"/>
                  <w:color w:val="auto"/>
                  <w:sz w:val="12"/>
                  <w:szCs w:val="12"/>
                  <w:u w:val="none"/>
                </w:rPr>
                <w:t>Конституция</w:t>
              </w:r>
            </w:hyperlink>
            <w:r w:rsidR="0020009F" w:rsidRPr="0020009F">
              <w:rPr>
                <w:rFonts w:ascii="Times New Roman" w:hAnsi="Times New Roman" w:cs="Times New Roman"/>
                <w:sz w:val="12"/>
                <w:szCs w:val="12"/>
              </w:rPr>
              <w:t xml:space="preserve"> Российской Федерации;</w:t>
            </w:r>
          </w:p>
          <w:p w14:paraId="1D83AF9C" w14:textId="77777777" w:rsidR="0020009F" w:rsidRPr="0020009F" w:rsidRDefault="0020009F" w:rsidP="0020009F">
            <w:pPr>
              <w:widowControl w:val="0"/>
              <w:autoSpaceDE w:val="0"/>
              <w:autoSpaceDN w:val="0"/>
              <w:adjustRightInd w:val="0"/>
              <w:spacing w:after="0" w:line="240" w:lineRule="auto"/>
              <w:jc w:val="center"/>
              <w:rPr>
                <w:rFonts w:ascii="Times New Roman" w:hAnsi="Times New Roman" w:cs="Times New Roman"/>
                <w:sz w:val="12"/>
                <w:szCs w:val="12"/>
              </w:rPr>
            </w:pPr>
            <w:r w:rsidRPr="0020009F">
              <w:rPr>
                <w:rFonts w:ascii="Times New Roman" w:hAnsi="Times New Roman" w:cs="Times New Roman"/>
                <w:sz w:val="12"/>
                <w:szCs w:val="12"/>
              </w:rPr>
              <w:t xml:space="preserve">Федеральный </w:t>
            </w:r>
            <w:hyperlink r:id="rId250" w:history="1">
              <w:r w:rsidRPr="0020009F">
                <w:rPr>
                  <w:rStyle w:val="aff1"/>
                  <w:rFonts w:ascii="Times New Roman" w:hAnsi="Times New Roman" w:cs="Times New Roman"/>
                  <w:color w:val="auto"/>
                  <w:sz w:val="12"/>
                  <w:szCs w:val="12"/>
                  <w:u w:val="none"/>
                </w:rPr>
                <w:t>законом</w:t>
              </w:r>
            </w:hyperlink>
            <w:r w:rsidRPr="0020009F">
              <w:rPr>
                <w:rFonts w:ascii="Times New Roman" w:hAnsi="Times New Roman" w:cs="Times New Roman"/>
                <w:sz w:val="12"/>
                <w:szCs w:val="12"/>
              </w:rPr>
              <w:t xml:space="preserve"> от 06.10.2003 №131-ФЗ «Об общих принципах организации местного самоуправления в Российской Федерации»;</w:t>
            </w:r>
          </w:p>
          <w:p w14:paraId="5FF4A5CC" w14:textId="77777777" w:rsidR="0020009F" w:rsidRPr="0020009F" w:rsidRDefault="0020009F" w:rsidP="0020009F">
            <w:pPr>
              <w:widowControl w:val="0"/>
              <w:autoSpaceDE w:val="0"/>
              <w:autoSpaceDN w:val="0"/>
              <w:adjustRightInd w:val="0"/>
              <w:spacing w:after="0" w:line="240" w:lineRule="auto"/>
              <w:jc w:val="center"/>
              <w:rPr>
                <w:rFonts w:ascii="Times New Roman" w:hAnsi="Times New Roman" w:cs="Times New Roman"/>
                <w:sz w:val="12"/>
                <w:szCs w:val="12"/>
              </w:rPr>
            </w:pPr>
            <w:r w:rsidRPr="0020009F">
              <w:rPr>
                <w:rFonts w:ascii="Times New Roman" w:hAnsi="Times New Roman" w:cs="Times New Roman"/>
                <w:sz w:val="12"/>
                <w:szCs w:val="12"/>
              </w:rPr>
              <w:t xml:space="preserve">Федеральный </w:t>
            </w:r>
            <w:hyperlink r:id="rId251" w:history="1">
              <w:r w:rsidRPr="0020009F">
                <w:rPr>
                  <w:rStyle w:val="aff1"/>
                  <w:rFonts w:ascii="Times New Roman" w:hAnsi="Times New Roman" w:cs="Times New Roman"/>
                  <w:color w:val="auto"/>
                  <w:sz w:val="12"/>
                  <w:szCs w:val="12"/>
                  <w:u w:val="none"/>
                </w:rPr>
                <w:t>закон</w:t>
              </w:r>
            </w:hyperlink>
            <w:r w:rsidRPr="0020009F">
              <w:rPr>
                <w:rFonts w:ascii="Times New Roman" w:hAnsi="Times New Roman" w:cs="Times New Roman"/>
                <w:sz w:val="12"/>
                <w:szCs w:val="12"/>
              </w:rPr>
              <w:t xml:space="preserve"> от 27.07.2010 №210-ФЗ «Об организации предоставления государственных и муниципальных услуг»;</w:t>
            </w:r>
          </w:p>
          <w:p w14:paraId="478970CE" w14:textId="77777777" w:rsidR="0020009F" w:rsidRPr="0020009F" w:rsidRDefault="0020009F" w:rsidP="0020009F">
            <w:pPr>
              <w:widowControl w:val="0"/>
              <w:autoSpaceDE w:val="0"/>
              <w:autoSpaceDN w:val="0"/>
              <w:adjustRightInd w:val="0"/>
              <w:spacing w:after="0" w:line="240" w:lineRule="auto"/>
              <w:jc w:val="center"/>
              <w:rPr>
                <w:rFonts w:ascii="Times New Roman" w:hAnsi="Times New Roman" w:cs="Times New Roman"/>
                <w:sz w:val="12"/>
                <w:szCs w:val="12"/>
              </w:rPr>
            </w:pPr>
            <w:r w:rsidRPr="0020009F">
              <w:rPr>
                <w:rFonts w:ascii="Times New Roman" w:hAnsi="Times New Roman" w:cs="Times New Roman"/>
                <w:sz w:val="12"/>
                <w:szCs w:val="12"/>
              </w:rPr>
              <w:t xml:space="preserve">Федеральный </w:t>
            </w:r>
            <w:hyperlink r:id="rId252" w:history="1">
              <w:r w:rsidRPr="0020009F">
                <w:rPr>
                  <w:rStyle w:val="aff1"/>
                  <w:rFonts w:ascii="Times New Roman" w:hAnsi="Times New Roman" w:cs="Times New Roman"/>
                  <w:color w:val="auto"/>
                  <w:sz w:val="12"/>
                  <w:szCs w:val="12"/>
                  <w:u w:val="none"/>
                </w:rPr>
                <w:t>закон</w:t>
              </w:r>
            </w:hyperlink>
            <w:r w:rsidRPr="0020009F">
              <w:rPr>
                <w:rFonts w:ascii="Times New Roman" w:hAnsi="Times New Roman" w:cs="Times New Roman"/>
                <w:sz w:val="12"/>
                <w:szCs w:val="12"/>
              </w:rPr>
              <w:t xml:space="preserve"> от 12.01.1996 №8-ФЗ «О погребении и похоронном деле»;</w:t>
            </w:r>
            <w:r w:rsidRPr="0020009F">
              <w:rPr>
                <w:rFonts w:ascii="Times New Roman" w:hAnsi="Times New Roman" w:cs="Times New Roman"/>
                <w:sz w:val="12"/>
                <w:szCs w:val="12"/>
              </w:rPr>
              <w:softHyphen/>
            </w:r>
            <w:r w:rsidRPr="0020009F">
              <w:rPr>
                <w:rFonts w:ascii="Times New Roman" w:hAnsi="Times New Roman" w:cs="Times New Roman"/>
                <w:sz w:val="12"/>
                <w:szCs w:val="12"/>
              </w:rPr>
              <w:softHyphen/>
            </w:r>
            <w:r w:rsidRPr="0020009F">
              <w:rPr>
                <w:rFonts w:ascii="Times New Roman" w:hAnsi="Times New Roman" w:cs="Times New Roman"/>
                <w:sz w:val="12"/>
                <w:szCs w:val="12"/>
              </w:rPr>
              <w:softHyphen/>
            </w:r>
          </w:p>
          <w:p w14:paraId="7EB965AD" w14:textId="77777777" w:rsidR="0020009F" w:rsidRPr="0020009F" w:rsidRDefault="0020009F" w:rsidP="0020009F">
            <w:pPr>
              <w:widowControl w:val="0"/>
              <w:autoSpaceDE w:val="0"/>
              <w:autoSpaceDN w:val="0"/>
              <w:adjustRightInd w:val="0"/>
              <w:spacing w:after="0" w:line="240" w:lineRule="auto"/>
              <w:jc w:val="center"/>
              <w:rPr>
                <w:rFonts w:ascii="Times New Roman" w:eastAsia="Calibri" w:hAnsi="Times New Roman" w:cs="Times New Roman"/>
                <w:sz w:val="12"/>
                <w:szCs w:val="12"/>
              </w:rPr>
            </w:pPr>
            <w:r w:rsidRPr="0020009F">
              <w:rPr>
                <w:rFonts w:ascii="Times New Roman" w:eastAsia="Calibri" w:hAnsi="Times New Roman" w:cs="Times New Roman"/>
                <w:sz w:val="12"/>
                <w:szCs w:val="12"/>
              </w:rPr>
              <w:t>ГОСТ Р 53107 – 2008 (утвержден приказом Ростехрегулирования от 18.12.2008 № 516-ст) «Услуги бытовые, услуги ритуальные» (в части применения до 01.01.2016);</w:t>
            </w:r>
          </w:p>
          <w:p w14:paraId="297E8BB2" w14:textId="77777777" w:rsidR="0020009F" w:rsidRPr="0020009F" w:rsidRDefault="0020009F" w:rsidP="0020009F">
            <w:pPr>
              <w:autoSpaceDE w:val="0"/>
              <w:autoSpaceDN w:val="0"/>
              <w:adjustRightInd w:val="0"/>
              <w:spacing w:after="0" w:line="240" w:lineRule="auto"/>
              <w:jc w:val="center"/>
              <w:rPr>
                <w:rFonts w:ascii="Times New Roman" w:eastAsia="Times New Roman" w:hAnsi="Times New Roman" w:cs="Times New Roman"/>
                <w:sz w:val="12"/>
                <w:szCs w:val="12"/>
              </w:rPr>
            </w:pPr>
            <w:r w:rsidRPr="0020009F">
              <w:rPr>
                <w:rFonts w:ascii="Times New Roman" w:hAnsi="Times New Roman" w:cs="Times New Roman"/>
                <w:sz w:val="12"/>
                <w:szCs w:val="12"/>
              </w:rPr>
              <w:t>ГОСТ 32609-2014 «Услуги бытовые. Услуги ритуальные. Термины и определения», применяется с 01.01.2016;</w:t>
            </w:r>
          </w:p>
          <w:p w14:paraId="76C1EA3A" w14:textId="77777777" w:rsidR="0020009F" w:rsidRPr="0020009F" w:rsidRDefault="0020009F" w:rsidP="0020009F">
            <w:pPr>
              <w:spacing w:after="0" w:line="240" w:lineRule="auto"/>
              <w:jc w:val="center"/>
              <w:rPr>
                <w:rFonts w:ascii="Times New Roman" w:eastAsia="Calibri" w:hAnsi="Times New Roman" w:cs="Times New Roman"/>
                <w:sz w:val="12"/>
                <w:szCs w:val="12"/>
              </w:rPr>
            </w:pPr>
            <w:r w:rsidRPr="0020009F">
              <w:rPr>
                <w:rFonts w:ascii="Times New Roman" w:eastAsia="Calibri" w:hAnsi="Times New Roman" w:cs="Times New Roman"/>
                <w:sz w:val="12"/>
                <w:szCs w:val="12"/>
              </w:rPr>
              <w:t>СанПиН 2.1.2882-11 «Гигиенические требования к размещению, устройству и содержанию кладбищ, зданий и сооружений похоронного назначения»;</w:t>
            </w:r>
          </w:p>
          <w:p w14:paraId="0843A69D" w14:textId="77777777" w:rsidR="0020009F" w:rsidRPr="0020009F" w:rsidRDefault="007F3CFC" w:rsidP="0020009F">
            <w:pPr>
              <w:widowControl w:val="0"/>
              <w:autoSpaceDE w:val="0"/>
              <w:autoSpaceDN w:val="0"/>
              <w:adjustRightInd w:val="0"/>
              <w:spacing w:after="0" w:line="240" w:lineRule="auto"/>
              <w:jc w:val="center"/>
              <w:rPr>
                <w:rFonts w:ascii="Times New Roman" w:hAnsi="Times New Roman" w:cs="Times New Roman"/>
                <w:sz w:val="12"/>
                <w:szCs w:val="12"/>
              </w:rPr>
            </w:pPr>
            <w:hyperlink r:id="rId253" w:history="1">
              <w:r w:rsidR="0020009F" w:rsidRPr="0020009F">
                <w:rPr>
                  <w:rStyle w:val="aff1"/>
                  <w:rFonts w:ascii="Times New Roman" w:hAnsi="Times New Roman" w:cs="Times New Roman"/>
                  <w:color w:val="auto"/>
                  <w:sz w:val="12"/>
                  <w:szCs w:val="12"/>
                  <w:u w:val="none"/>
                </w:rPr>
                <w:t>Устав</w:t>
              </w:r>
            </w:hyperlink>
            <w:r w:rsidR="0020009F" w:rsidRPr="0020009F">
              <w:rPr>
                <w:rFonts w:ascii="Times New Roman" w:hAnsi="Times New Roman" w:cs="Times New Roman"/>
                <w:sz w:val="12"/>
                <w:szCs w:val="12"/>
              </w:rPr>
              <w:t xml:space="preserve"> сельского поселения Кармало-Аделяково муниципального района Сергиевский Самарской области.</w:t>
            </w:r>
          </w:p>
        </w:tc>
        <w:tc>
          <w:tcPr>
            <w:tcW w:w="882" w:type="pct"/>
            <w:tcBorders>
              <w:top w:val="single" w:sz="4" w:space="0" w:color="auto"/>
              <w:left w:val="single" w:sz="4" w:space="0" w:color="auto"/>
              <w:bottom w:val="single" w:sz="4" w:space="0" w:color="auto"/>
              <w:right w:val="single" w:sz="4" w:space="0" w:color="auto"/>
            </w:tcBorders>
            <w:vAlign w:val="center"/>
            <w:hideMark/>
          </w:tcPr>
          <w:p w14:paraId="265B8C1C" w14:textId="77777777" w:rsidR="0020009F" w:rsidRPr="0020009F" w:rsidRDefault="0020009F" w:rsidP="0020009F">
            <w:pPr>
              <w:autoSpaceDE w:val="0"/>
              <w:autoSpaceDN w:val="0"/>
              <w:adjustRightInd w:val="0"/>
              <w:spacing w:after="0" w:line="240" w:lineRule="auto"/>
              <w:jc w:val="center"/>
              <w:rPr>
                <w:rFonts w:ascii="Times New Roman" w:hAnsi="Times New Roman" w:cs="Times New Roman"/>
                <w:sz w:val="12"/>
                <w:szCs w:val="12"/>
              </w:rPr>
            </w:pPr>
            <w:r w:rsidRPr="0020009F">
              <w:rPr>
                <w:rFonts w:ascii="Times New Roman" w:hAnsi="Times New Roman" w:cs="Times New Roman"/>
                <w:sz w:val="12"/>
                <w:szCs w:val="12"/>
              </w:rPr>
              <w:t>Администрация сельского поселения Кармало-Аделяково муниципального района Сергиевский</w:t>
            </w:r>
          </w:p>
        </w:tc>
        <w:tc>
          <w:tcPr>
            <w:tcW w:w="749" w:type="pct"/>
            <w:tcBorders>
              <w:top w:val="single" w:sz="4" w:space="0" w:color="auto"/>
              <w:left w:val="single" w:sz="4" w:space="0" w:color="auto"/>
              <w:bottom w:val="single" w:sz="4" w:space="0" w:color="auto"/>
              <w:right w:val="single" w:sz="4" w:space="0" w:color="auto"/>
            </w:tcBorders>
            <w:vAlign w:val="center"/>
            <w:hideMark/>
          </w:tcPr>
          <w:p w14:paraId="211AD50E" w14:textId="77777777" w:rsidR="0020009F" w:rsidRPr="0020009F" w:rsidRDefault="0020009F" w:rsidP="0020009F">
            <w:pPr>
              <w:spacing w:after="0" w:line="240" w:lineRule="auto"/>
              <w:jc w:val="center"/>
              <w:rPr>
                <w:rFonts w:ascii="Times New Roman" w:hAnsi="Times New Roman" w:cs="Times New Roman"/>
                <w:sz w:val="12"/>
                <w:szCs w:val="12"/>
              </w:rPr>
            </w:pPr>
            <w:r w:rsidRPr="0020009F">
              <w:rPr>
                <w:rFonts w:ascii="Times New Roman" w:hAnsi="Times New Roman" w:cs="Times New Roman"/>
                <w:sz w:val="12"/>
                <w:szCs w:val="12"/>
              </w:rPr>
              <w:t>Физическое или юридическое лицо, принявшее на себя обязательства по захоронению</w:t>
            </w:r>
          </w:p>
        </w:tc>
        <w:tc>
          <w:tcPr>
            <w:tcW w:w="633" w:type="pct"/>
            <w:tcBorders>
              <w:top w:val="single" w:sz="4" w:space="0" w:color="auto"/>
              <w:left w:val="single" w:sz="4" w:space="0" w:color="auto"/>
              <w:bottom w:val="single" w:sz="4" w:space="0" w:color="auto"/>
              <w:right w:val="single" w:sz="4" w:space="0" w:color="auto"/>
            </w:tcBorders>
            <w:vAlign w:val="center"/>
            <w:hideMark/>
          </w:tcPr>
          <w:p w14:paraId="1D6C4D7C" w14:textId="77777777" w:rsidR="0020009F" w:rsidRPr="0020009F" w:rsidRDefault="0020009F" w:rsidP="0020009F">
            <w:pPr>
              <w:autoSpaceDE w:val="0"/>
              <w:autoSpaceDN w:val="0"/>
              <w:adjustRightInd w:val="0"/>
              <w:spacing w:after="0" w:line="240" w:lineRule="auto"/>
              <w:jc w:val="center"/>
              <w:rPr>
                <w:rFonts w:ascii="Times New Roman" w:hAnsi="Times New Roman" w:cs="Times New Roman"/>
                <w:sz w:val="12"/>
                <w:szCs w:val="12"/>
              </w:rPr>
            </w:pPr>
            <w:r w:rsidRPr="0020009F">
              <w:rPr>
                <w:rFonts w:ascii="Times New Roman" w:hAnsi="Times New Roman" w:cs="Times New Roman"/>
                <w:sz w:val="12"/>
                <w:szCs w:val="12"/>
              </w:rPr>
              <w:t>Бюджетные средства</w:t>
            </w:r>
          </w:p>
        </w:tc>
      </w:tr>
      <w:tr w:rsidR="0020009F" w:rsidRPr="0020009F" w14:paraId="1B79EA52" w14:textId="77777777" w:rsidTr="005350B1">
        <w:trPr>
          <w:trHeight w:val="70"/>
        </w:trPr>
        <w:tc>
          <w:tcPr>
            <w:tcW w:w="187" w:type="pct"/>
            <w:tcBorders>
              <w:top w:val="single" w:sz="4" w:space="0" w:color="auto"/>
              <w:left w:val="single" w:sz="4" w:space="0" w:color="auto"/>
              <w:bottom w:val="single" w:sz="4" w:space="0" w:color="auto"/>
              <w:right w:val="single" w:sz="4" w:space="0" w:color="auto"/>
            </w:tcBorders>
            <w:vAlign w:val="center"/>
            <w:hideMark/>
          </w:tcPr>
          <w:p w14:paraId="1D03D85C" w14:textId="77777777" w:rsidR="0020009F" w:rsidRPr="0020009F" w:rsidRDefault="0020009F" w:rsidP="0020009F">
            <w:pPr>
              <w:autoSpaceDE w:val="0"/>
              <w:autoSpaceDN w:val="0"/>
              <w:adjustRightInd w:val="0"/>
              <w:spacing w:after="0" w:line="240" w:lineRule="auto"/>
              <w:jc w:val="center"/>
              <w:rPr>
                <w:rFonts w:ascii="Times New Roman" w:hAnsi="Times New Roman" w:cs="Times New Roman"/>
                <w:b/>
                <w:sz w:val="12"/>
                <w:szCs w:val="12"/>
              </w:rPr>
            </w:pPr>
            <w:r w:rsidRPr="0020009F">
              <w:rPr>
                <w:rFonts w:ascii="Times New Roman" w:hAnsi="Times New Roman" w:cs="Times New Roman"/>
                <w:b/>
                <w:sz w:val="12"/>
                <w:szCs w:val="12"/>
              </w:rPr>
              <w:t>6</w:t>
            </w:r>
          </w:p>
        </w:tc>
        <w:tc>
          <w:tcPr>
            <w:tcW w:w="894" w:type="pct"/>
            <w:tcBorders>
              <w:top w:val="single" w:sz="4" w:space="0" w:color="auto"/>
              <w:left w:val="single" w:sz="4" w:space="0" w:color="auto"/>
              <w:bottom w:val="single" w:sz="4" w:space="0" w:color="auto"/>
              <w:right w:val="single" w:sz="4" w:space="0" w:color="auto"/>
            </w:tcBorders>
            <w:vAlign w:val="center"/>
            <w:hideMark/>
          </w:tcPr>
          <w:p w14:paraId="379015CB" w14:textId="77777777" w:rsidR="0020009F" w:rsidRPr="0020009F" w:rsidRDefault="0020009F" w:rsidP="0020009F">
            <w:pPr>
              <w:spacing w:after="0" w:line="240" w:lineRule="auto"/>
              <w:jc w:val="center"/>
              <w:rPr>
                <w:rFonts w:ascii="Times New Roman" w:hAnsi="Times New Roman" w:cs="Times New Roman"/>
                <w:sz w:val="12"/>
                <w:szCs w:val="12"/>
              </w:rPr>
            </w:pPr>
            <w:r w:rsidRPr="0020009F">
              <w:rPr>
                <w:rFonts w:ascii="Times New Roman" w:hAnsi="Times New Roman" w:cs="Times New Roman"/>
                <w:sz w:val="12"/>
                <w:szCs w:val="12"/>
              </w:rPr>
              <w:t xml:space="preserve">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w:t>
            </w:r>
            <w:r w:rsidRPr="0020009F">
              <w:rPr>
                <w:rFonts w:ascii="Times New Roman" w:hAnsi="Times New Roman" w:cs="Times New Roman"/>
                <w:sz w:val="12"/>
                <w:szCs w:val="12"/>
              </w:rPr>
              <w:lastRenderedPageBreak/>
              <w:t>договоров</w:t>
            </w:r>
          </w:p>
        </w:tc>
        <w:tc>
          <w:tcPr>
            <w:tcW w:w="1656" w:type="pct"/>
            <w:tcBorders>
              <w:top w:val="single" w:sz="4" w:space="0" w:color="auto"/>
              <w:left w:val="single" w:sz="4" w:space="0" w:color="auto"/>
              <w:bottom w:val="single" w:sz="4" w:space="0" w:color="auto"/>
              <w:right w:val="single" w:sz="4" w:space="0" w:color="auto"/>
            </w:tcBorders>
            <w:vAlign w:val="center"/>
            <w:hideMark/>
          </w:tcPr>
          <w:p w14:paraId="2DA0D474" w14:textId="68D38A56" w:rsidR="0020009F" w:rsidRPr="0020009F" w:rsidRDefault="007F3CFC" w:rsidP="0020009F">
            <w:pPr>
              <w:widowControl w:val="0"/>
              <w:autoSpaceDE w:val="0"/>
              <w:autoSpaceDN w:val="0"/>
              <w:adjustRightInd w:val="0"/>
              <w:spacing w:after="0" w:line="240" w:lineRule="auto"/>
              <w:jc w:val="center"/>
              <w:rPr>
                <w:rFonts w:ascii="Times New Roman" w:hAnsi="Times New Roman" w:cs="Times New Roman"/>
                <w:sz w:val="12"/>
                <w:szCs w:val="12"/>
              </w:rPr>
            </w:pPr>
            <w:hyperlink r:id="rId254" w:history="1">
              <w:r w:rsidR="0020009F" w:rsidRPr="0020009F">
                <w:rPr>
                  <w:rStyle w:val="aff1"/>
                  <w:rFonts w:ascii="Times New Roman" w:hAnsi="Times New Roman" w:cs="Times New Roman"/>
                  <w:color w:val="auto"/>
                  <w:sz w:val="12"/>
                  <w:szCs w:val="12"/>
                  <w:u w:val="none"/>
                </w:rPr>
                <w:t>Конституция</w:t>
              </w:r>
            </w:hyperlink>
            <w:r w:rsidR="0020009F" w:rsidRPr="0020009F">
              <w:rPr>
                <w:rFonts w:ascii="Times New Roman" w:hAnsi="Times New Roman" w:cs="Times New Roman"/>
                <w:sz w:val="12"/>
                <w:szCs w:val="12"/>
              </w:rPr>
              <w:t xml:space="preserve"> Российской Федерации;</w:t>
            </w:r>
          </w:p>
          <w:p w14:paraId="0E033977" w14:textId="77777777" w:rsidR="0020009F" w:rsidRPr="0020009F" w:rsidRDefault="0020009F" w:rsidP="0020009F">
            <w:pPr>
              <w:spacing w:after="0" w:line="240" w:lineRule="auto"/>
              <w:jc w:val="center"/>
              <w:rPr>
                <w:rFonts w:ascii="Times New Roman" w:hAnsi="Times New Roman" w:cs="Times New Roman"/>
                <w:sz w:val="12"/>
                <w:szCs w:val="12"/>
              </w:rPr>
            </w:pPr>
            <w:r w:rsidRPr="0020009F">
              <w:rPr>
                <w:rFonts w:ascii="Times New Roman" w:hAnsi="Times New Roman" w:cs="Times New Roman"/>
                <w:sz w:val="12"/>
                <w:szCs w:val="12"/>
              </w:rPr>
              <w:t xml:space="preserve">Трудовой </w:t>
            </w:r>
            <w:hyperlink r:id="rId255" w:history="1">
              <w:r w:rsidRPr="0020009F">
                <w:rPr>
                  <w:rStyle w:val="aff1"/>
                  <w:rFonts w:ascii="Times New Roman" w:hAnsi="Times New Roman" w:cs="Times New Roman"/>
                  <w:color w:val="auto"/>
                  <w:sz w:val="12"/>
                  <w:szCs w:val="12"/>
                  <w:u w:val="none"/>
                </w:rPr>
                <w:t>кодекс</w:t>
              </w:r>
            </w:hyperlink>
            <w:r w:rsidRPr="0020009F">
              <w:rPr>
                <w:rFonts w:ascii="Times New Roman" w:hAnsi="Times New Roman" w:cs="Times New Roman"/>
                <w:sz w:val="12"/>
                <w:szCs w:val="12"/>
              </w:rPr>
              <w:t xml:space="preserve"> Российской Федерации;</w:t>
            </w:r>
          </w:p>
          <w:p w14:paraId="2CC03D1C" w14:textId="3A258FA0" w:rsidR="0020009F" w:rsidRPr="0020009F" w:rsidRDefault="0020009F" w:rsidP="0020009F">
            <w:pPr>
              <w:spacing w:after="0" w:line="240" w:lineRule="auto"/>
              <w:jc w:val="center"/>
              <w:rPr>
                <w:rFonts w:ascii="Times New Roman" w:hAnsi="Times New Roman" w:cs="Times New Roman"/>
                <w:sz w:val="12"/>
                <w:szCs w:val="12"/>
              </w:rPr>
            </w:pPr>
            <w:r w:rsidRPr="0020009F">
              <w:rPr>
                <w:rFonts w:ascii="Times New Roman" w:hAnsi="Times New Roman" w:cs="Times New Roman"/>
                <w:sz w:val="12"/>
                <w:szCs w:val="12"/>
              </w:rPr>
              <w:t>Федеральный закон от 06.10.2003г. № 131-ФЗ «Об общих принципах организации местного самоуправления в Российской Федерации»;</w:t>
            </w:r>
          </w:p>
          <w:p w14:paraId="65F51B75" w14:textId="4E03B548" w:rsidR="0020009F" w:rsidRPr="0020009F" w:rsidRDefault="0020009F" w:rsidP="0020009F">
            <w:pPr>
              <w:spacing w:after="0" w:line="240" w:lineRule="auto"/>
              <w:jc w:val="center"/>
              <w:rPr>
                <w:rFonts w:ascii="Times New Roman" w:hAnsi="Times New Roman" w:cs="Times New Roman"/>
                <w:sz w:val="12"/>
                <w:szCs w:val="12"/>
              </w:rPr>
            </w:pPr>
            <w:r w:rsidRPr="0020009F">
              <w:rPr>
                <w:rFonts w:ascii="Times New Roman" w:hAnsi="Times New Roman" w:cs="Times New Roman"/>
                <w:sz w:val="12"/>
                <w:szCs w:val="12"/>
              </w:rPr>
              <w:t xml:space="preserve">Федеральный </w:t>
            </w:r>
            <w:hyperlink r:id="rId256" w:history="1">
              <w:r w:rsidRPr="0020009F">
                <w:rPr>
                  <w:rStyle w:val="aff1"/>
                  <w:rFonts w:ascii="Times New Roman" w:hAnsi="Times New Roman" w:cs="Times New Roman"/>
                  <w:color w:val="auto"/>
                  <w:sz w:val="12"/>
                  <w:szCs w:val="12"/>
                  <w:u w:val="none"/>
                </w:rPr>
                <w:t>закон</w:t>
              </w:r>
            </w:hyperlink>
            <w:r w:rsidRPr="0020009F">
              <w:rPr>
                <w:rFonts w:ascii="Times New Roman" w:hAnsi="Times New Roman" w:cs="Times New Roman"/>
                <w:sz w:val="12"/>
                <w:szCs w:val="12"/>
              </w:rPr>
              <w:t xml:space="preserve"> от 27.07.2010г.  №210-ФЗ "Об организации предоставления государственных и муниципальных услуг".</w:t>
            </w:r>
          </w:p>
        </w:tc>
        <w:tc>
          <w:tcPr>
            <w:tcW w:w="882" w:type="pct"/>
            <w:tcBorders>
              <w:top w:val="single" w:sz="4" w:space="0" w:color="auto"/>
              <w:left w:val="single" w:sz="4" w:space="0" w:color="auto"/>
              <w:bottom w:val="single" w:sz="4" w:space="0" w:color="auto"/>
              <w:right w:val="single" w:sz="4" w:space="0" w:color="auto"/>
            </w:tcBorders>
            <w:vAlign w:val="center"/>
            <w:hideMark/>
          </w:tcPr>
          <w:p w14:paraId="072B51DE" w14:textId="77777777" w:rsidR="0020009F" w:rsidRPr="0020009F" w:rsidRDefault="0020009F" w:rsidP="0020009F">
            <w:pPr>
              <w:autoSpaceDE w:val="0"/>
              <w:autoSpaceDN w:val="0"/>
              <w:adjustRightInd w:val="0"/>
              <w:spacing w:after="0" w:line="240" w:lineRule="auto"/>
              <w:jc w:val="center"/>
              <w:rPr>
                <w:rFonts w:ascii="Times New Roman" w:hAnsi="Times New Roman" w:cs="Times New Roman"/>
                <w:sz w:val="12"/>
                <w:szCs w:val="12"/>
              </w:rPr>
            </w:pPr>
            <w:r w:rsidRPr="0020009F">
              <w:rPr>
                <w:rFonts w:ascii="Times New Roman" w:hAnsi="Times New Roman" w:cs="Times New Roman"/>
                <w:sz w:val="12"/>
                <w:szCs w:val="12"/>
              </w:rPr>
              <w:t>Администрация сельского поселения Кармало-Аделяково муниципального района Сергиевский</w:t>
            </w:r>
          </w:p>
        </w:tc>
        <w:tc>
          <w:tcPr>
            <w:tcW w:w="749" w:type="pct"/>
            <w:tcBorders>
              <w:top w:val="single" w:sz="4" w:space="0" w:color="auto"/>
              <w:left w:val="single" w:sz="4" w:space="0" w:color="auto"/>
              <w:bottom w:val="single" w:sz="4" w:space="0" w:color="auto"/>
              <w:right w:val="single" w:sz="4" w:space="0" w:color="auto"/>
            </w:tcBorders>
            <w:vAlign w:val="center"/>
            <w:hideMark/>
          </w:tcPr>
          <w:p w14:paraId="23F05684" w14:textId="77777777" w:rsidR="0020009F" w:rsidRPr="0020009F" w:rsidRDefault="0020009F" w:rsidP="0020009F">
            <w:pPr>
              <w:spacing w:after="0" w:line="240" w:lineRule="auto"/>
              <w:jc w:val="center"/>
              <w:rPr>
                <w:rFonts w:ascii="Times New Roman" w:hAnsi="Times New Roman" w:cs="Times New Roman"/>
                <w:sz w:val="12"/>
                <w:szCs w:val="12"/>
              </w:rPr>
            </w:pPr>
            <w:r w:rsidRPr="0020009F">
              <w:rPr>
                <w:rFonts w:ascii="Times New Roman" w:hAnsi="Times New Roman" w:cs="Times New Roman"/>
                <w:sz w:val="12"/>
                <w:szCs w:val="12"/>
              </w:rPr>
              <w:t>Работодатели - физические лица, не являющиеся индивидуальными предпринимателями, заключившие трудовой договор с работником (работниками)</w:t>
            </w:r>
          </w:p>
        </w:tc>
        <w:tc>
          <w:tcPr>
            <w:tcW w:w="633" w:type="pct"/>
            <w:tcBorders>
              <w:top w:val="single" w:sz="4" w:space="0" w:color="auto"/>
              <w:left w:val="single" w:sz="4" w:space="0" w:color="auto"/>
              <w:bottom w:val="single" w:sz="4" w:space="0" w:color="auto"/>
              <w:right w:val="single" w:sz="4" w:space="0" w:color="auto"/>
            </w:tcBorders>
            <w:vAlign w:val="center"/>
            <w:hideMark/>
          </w:tcPr>
          <w:p w14:paraId="5633C784" w14:textId="77777777" w:rsidR="0020009F" w:rsidRPr="0020009F" w:rsidRDefault="0020009F" w:rsidP="0020009F">
            <w:pPr>
              <w:autoSpaceDE w:val="0"/>
              <w:autoSpaceDN w:val="0"/>
              <w:adjustRightInd w:val="0"/>
              <w:spacing w:after="0" w:line="240" w:lineRule="auto"/>
              <w:jc w:val="center"/>
              <w:rPr>
                <w:rFonts w:ascii="Times New Roman" w:hAnsi="Times New Roman" w:cs="Times New Roman"/>
                <w:sz w:val="12"/>
                <w:szCs w:val="12"/>
              </w:rPr>
            </w:pPr>
            <w:r w:rsidRPr="0020009F">
              <w:rPr>
                <w:rFonts w:ascii="Times New Roman" w:hAnsi="Times New Roman" w:cs="Times New Roman"/>
                <w:sz w:val="12"/>
                <w:szCs w:val="12"/>
              </w:rPr>
              <w:t>Бюджетные средства</w:t>
            </w:r>
          </w:p>
        </w:tc>
      </w:tr>
      <w:tr w:rsidR="0020009F" w:rsidRPr="0020009F" w14:paraId="55E32042" w14:textId="77777777" w:rsidTr="0020009F">
        <w:trPr>
          <w:trHeight w:val="1071"/>
        </w:trPr>
        <w:tc>
          <w:tcPr>
            <w:tcW w:w="187" w:type="pct"/>
            <w:tcBorders>
              <w:top w:val="single" w:sz="4" w:space="0" w:color="auto"/>
              <w:left w:val="single" w:sz="4" w:space="0" w:color="auto"/>
              <w:bottom w:val="single" w:sz="4" w:space="0" w:color="auto"/>
              <w:right w:val="single" w:sz="4" w:space="0" w:color="auto"/>
            </w:tcBorders>
            <w:vAlign w:val="center"/>
            <w:hideMark/>
          </w:tcPr>
          <w:p w14:paraId="2F1F1DB0" w14:textId="77777777" w:rsidR="0020009F" w:rsidRPr="0020009F" w:rsidRDefault="0020009F" w:rsidP="0020009F">
            <w:pPr>
              <w:autoSpaceDE w:val="0"/>
              <w:autoSpaceDN w:val="0"/>
              <w:adjustRightInd w:val="0"/>
              <w:spacing w:after="0" w:line="240" w:lineRule="auto"/>
              <w:jc w:val="center"/>
              <w:rPr>
                <w:rFonts w:ascii="Times New Roman" w:hAnsi="Times New Roman" w:cs="Times New Roman"/>
                <w:b/>
                <w:sz w:val="12"/>
                <w:szCs w:val="12"/>
              </w:rPr>
            </w:pPr>
            <w:r w:rsidRPr="0020009F">
              <w:rPr>
                <w:rFonts w:ascii="Times New Roman" w:hAnsi="Times New Roman" w:cs="Times New Roman"/>
                <w:b/>
                <w:sz w:val="12"/>
                <w:szCs w:val="12"/>
              </w:rPr>
              <w:lastRenderedPageBreak/>
              <w:t>7</w:t>
            </w:r>
          </w:p>
        </w:tc>
        <w:tc>
          <w:tcPr>
            <w:tcW w:w="894" w:type="pct"/>
            <w:tcBorders>
              <w:top w:val="single" w:sz="4" w:space="0" w:color="auto"/>
              <w:left w:val="single" w:sz="4" w:space="0" w:color="auto"/>
              <w:bottom w:val="single" w:sz="4" w:space="0" w:color="auto"/>
              <w:right w:val="single" w:sz="4" w:space="0" w:color="auto"/>
            </w:tcBorders>
            <w:vAlign w:val="center"/>
            <w:hideMark/>
          </w:tcPr>
          <w:p w14:paraId="57C2B0DE" w14:textId="77777777" w:rsidR="0020009F" w:rsidRPr="0020009F" w:rsidRDefault="0020009F" w:rsidP="0020009F">
            <w:pPr>
              <w:spacing w:after="0" w:line="240" w:lineRule="auto"/>
              <w:jc w:val="center"/>
              <w:rPr>
                <w:rFonts w:ascii="Times New Roman" w:hAnsi="Times New Roman" w:cs="Times New Roman"/>
                <w:sz w:val="12"/>
                <w:szCs w:val="12"/>
              </w:rPr>
            </w:pPr>
            <w:r w:rsidRPr="0020009F">
              <w:rPr>
                <w:rFonts w:ascii="Times New Roman" w:hAnsi="Times New Roman" w:cs="Times New Roman"/>
                <w:sz w:val="12"/>
                <w:szCs w:val="12"/>
              </w:rPr>
              <w:t>Предоставление разрешения на условно разрешенный вид использования земельного участка или объекта капитального  строительства</w:t>
            </w:r>
          </w:p>
        </w:tc>
        <w:tc>
          <w:tcPr>
            <w:tcW w:w="1656" w:type="pct"/>
            <w:tcBorders>
              <w:top w:val="single" w:sz="4" w:space="0" w:color="auto"/>
              <w:left w:val="single" w:sz="4" w:space="0" w:color="auto"/>
              <w:bottom w:val="single" w:sz="4" w:space="0" w:color="auto"/>
              <w:right w:val="single" w:sz="4" w:space="0" w:color="auto"/>
            </w:tcBorders>
            <w:vAlign w:val="center"/>
            <w:hideMark/>
          </w:tcPr>
          <w:p w14:paraId="63081CDF" w14:textId="7F4E61EB" w:rsidR="0020009F" w:rsidRPr="0020009F" w:rsidRDefault="0020009F" w:rsidP="0020009F">
            <w:pPr>
              <w:spacing w:after="0" w:line="240" w:lineRule="auto"/>
              <w:jc w:val="center"/>
              <w:rPr>
                <w:rFonts w:ascii="Times New Roman" w:hAnsi="Times New Roman" w:cs="Times New Roman"/>
                <w:sz w:val="12"/>
                <w:szCs w:val="12"/>
              </w:rPr>
            </w:pPr>
            <w:r w:rsidRPr="0020009F">
              <w:rPr>
                <w:rFonts w:ascii="Times New Roman" w:hAnsi="Times New Roman" w:cs="Times New Roman"/>
                <w:sz w:val="12"/>
                <w:szCs w:val="12"/>
              </w:rPr>
              <w:t>- Федеральный закон от 06.10.2003г. № 131-ФЗ «Об общих принципах организации местного самоуправления в Российской Федерации»;</w:t>
            </w:r>
          </w:p>
          <w:p w14:paraId="49488A40" w14:textId="77777777" w:rsidR="0020009F" w:rsidRPr="0020009F" w:rsidRDefault="0020009F" w:rsidP="0020009F">
            <w:pPr>
              <w:spacing w:after="0" w:line="240" w:lineRule="auto"/>
              <w:jc w:val="center"/>
              <w:rPr>
                <w:rFonts w:ascii="Times New Roman" w:hAnsi="Times New Roman" w:cs="Times New Roman"/>
                <w:sz w:val="12"/>
                <w:szCs w:val="12"/>
              </w:rPr>
            </w:pPr>
            <w:r w:rsidRPr="0020009F">
              <w:rPr>
                <w:rFonts w:ascii="Times New Roman" w:hAnsi="Times New Roman" w:cs="Times New Roman"/>
                <w:sz w:val="12"/>
                <w:szCs w:val="12"/>
              </w:rPr>
              <w:t>- Градостроительный кодекс Российской Федерации;</w:t>
            </w:r>
          </w:p>
          <w:p w14:paraId="7EECA106" w14:textId="77777777" w:rsidR="0020009F" w:rsidRPr="0020009F" w:rsidRDefault="0020009F" w:rsidP="0020009F">
            <w:pPr>
              <w:spacing w:after="0" w:line="240" w:lineRule="auto"/>
              <w:jc w:val="center"/>
              <w:rPr>
                <w:rFonts w:ascii="Times New Roman" w:hAnsi="Times New Roman" w:cs="Times New Roman"/>
                <w:sz w:val="12"/>
                <w:szCs w:val="12"/>
              </w:rPr>
            </w:pPr>
            <w:r w:rsidRPr="0020009F">
              <w:rPr>
                <w:rFonts w:ascii="Times New Roman" w:hAnsi="Times New Roman" w:cs="Times New Roman"/>
                <w:sz w:val="12"/>
                <w:szCs w:val="12"/>
              </w:rPr>
              <w:t>- Решение Собрания Представителей сельского поселения Кармало-Аделяково муниципального района Сергиевский «Об утверждении Порядка организации и проведения публичных слушаний по вопросам градостроительной деятельности в сельском поселении Кармало-Аделяково  муниципального района Сергиевский».</w:t>
            </w:r>
          </w:p>
        </w:tc>
        <w:tc>
          <w:tcPr>
            <w:tcW w:w="882" w:type="pct"/>
            <w:tcBorders>
              <w:top w:val="single" w:sz="4" w:space="0" w:color="auto"/>
              <w:left w:val="single" w:sz="4" w:space="0" w:color="auto"/>
              <w:bottom w:val="single" w:sz="4" w:space="0" w:color="auto"/>
              <w:right w:val="single" w:sz="4" w:space="0" w:color="auto"/>
            </w:tcBorders>
            <w:vAlign w:val="center"/>
            <w:hideMark/>
          </w:tcPr>
          <w:p w14:paraId="56EA52F9" w14:textId="77777777" w:rsidR="0020009F" w:rsidRPr="0020009F" w:rsidRDefault="0020009F" w:rsidP="0020009F">
            <w:pPr>
              <w:autoSpaceDE w:val="0"/>
              <w:autoSpaceDN w:val="0"/>
              <w:adjustRightInd w:val="0"/>
              <w:spacing w:after="0" w:line="240" w:lineRule="auto"/>
              <w:jc w:val="center"/>
              <w:rPr>
                <w:rFonts w:ascii="Times New Roman" w:hAnsi="Times New Roman" w:cs="Times New Roman"/>
                <w:sz w:val="12"/>
                <w:szCs w:val="12"/>
              </w:rPr>
            </w:pPr>
            <w:r w:rsidRPr="0020009F">
              <w:rPr>
                <w:rFonts w:ascii="Times New Roman" w:hAnsi="Times New Roman" w:cs="Times New Roman"/>
                <w:sz w:val="12"/>
                <w:szCs w:val="12"/>
              </w:rPr>
              <w:t>Администрация сельского  поселения Кармало-Аделяково муниципального района Сергиевский</w:t>
            </w:r>
          </w:p>
        </w:tc>
        <w:tc>
          <w:tcPr>
            <w:tcW w:w="749" w:type="pct"/>
            <w:tcBorders>
              <w:top w:val="single" w:sz="4" w:space="0" w:color="auto"/>
              <w:left w:val="single" w:sz="4" w:space="0" w:color="auto"/>
              <w:bottom w:val="single" w:sz="4" w:space="0" w:color="auto"/>
              <w:right w:val="single" w:sz="4" w:space="0" w:color="auto"/>
            </w:tcBorders>
            <w:vAlign w:val="center"/>
            <w:hideMark/>
          </w:tcPr>
          <w:p w14:paraId="767DF498" w14:textId="77777777" w:rsidR="0020009F" w:rsidRPr="0020009F" w:rsidRDefault="0020009F" w:rsidP="0020009F">
            <w:pPr>
              <w:spacing w:after="0" w:line="240" w:lineRule="auto"/>
              <w:jc w:val="center"/>
              <w:rPr>
                <w:rFonts w:ascii="Times New Roman" w:hAnsi="Times New Roman" w:cs="Times New Roman"/>
                <w:sz w:val="12"/>
                <w:szCs w:val="12"/>
              </w:rPr>
            </w:pPr>
            <w:r w:rsidRPr="0020009F">
              <w:rPr>
                <w:rFonts w:ascii="Times New Roman" w:hAnsi="Times New Roman" w:cs="Times New Roman"/>
                <w:sz w:val="12"/>
                <w:szCs w:val="12"/>
              </w:rPr>
              <w:t>Физические и юридические лица, органы государственной власти и органы местного самоуправления</w:t>
            </w:r>
          </w:p>
        </w:tc>
        <w:tc>
          <w:tcPr>
            <w:tcW w:w="633" w:type="pct"/>
            <w:tcBorders>
              <w:top w:val="single" w:sz="4" w:space="0" w:color="auto"/>
              <w:left w:val="single" w:sz="4" w:space="0" w:color="auto"/>
              <w:bottom w:val="single" w:sz="4" w:space="0" w:color="auto"/>
              <w:right w:val="single" w:sz="4" w:space="0" w:color="auto"/>
            </w:tcBorders>
            <w:vAlign w:val="center"/>
            <w:hideMark/>
          </w:tcPr>
          <w:p w14:paraId="591D58C3" w14:textId="77777777" w:rsidR="0020009F" w:rsidRPr="0020009F" w:rsidRDefault="0020009F" w:rsidP="0020009F">
            <w:pPr>
              <w:spacing w:after="0" w:line="240" w:lineRule="auto"/>
              <w:jc w:val="center"/>
              <w:rPr>
                <w:rFonts w:ascii="Times New Roman" w:hAnsi="Times New Roman" w:cs="Times New Roman"/>
                <w:sz w:val="12"/>
                <w:szCs w:val="12"/>
              </w:rPr>
            </w:pPr>
            <w:r w:rsidRPr="0020009F">
              <w:rPr>
                <w:rFonts w:ascii="Times New Roman" w:hAnsi="Times New Roman" w:cs="Times New Roman"/>
                <w:sz w:val="12"/>
                <w:szCs w:val="12"/>
              </w:rPr>
              <w:t>Бюджетные средства, за исключением расходов, связанных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tc>
      </w:tr>
      <w:tr w:rsidR="0020009F" w:rsidRPr="0020009F" w14:paraId="67D84E72" w14:textId="77777777" w:rsidTr="0020009F">
        <w:trPr>
          <w:trHeight w:val="1071"/>
        </w:trPr>
        <w:tc>
          <w:tcPr>
            <w:tcW w:w="187" w:type="pct"/>
            <w:tcBorders>
              <w:top w:val="single" w:sz="4" w:space="0" w:color="auto"/>
              <w:left w:val="single" w:sz="4" w:space="0" w:color="auto"/>
              <w:bottom w:val="single" w:sz="4" w:space="0" w:color="auto"/>
              <w:right w:val="single" w:sz="4" w:space="0" w:color="auto"/>
            </w:tcBorders>
            <w:vAlign w:val="center"/>
            <w:hideMark/>
          </w:tcPr>
          <w:p w14:paraId="055961A4" w14:textId="77777777" w:rsidR="0020009F" w:rsidRPr="0020009F" w:rsidRDefault="0020009F" w:rsidP="0020009F">
            <w:pPr>
              <w:autoSpaceDE w:val="0"/>
              <w:autoSpaceDN w:val="0"/>
              <w:adjustRightInd w:val="0"/>
              <w:spacing w:after="0" w:line="240" w:lineRule="auto"/>
              <w:jc w:val="center"/>
              <w:rPr>
                <w:rFonts w:ascii="Times New Roman" w:hAnsi="Times New Roman" w:cs="Times New Roman"/>
                <w:b/>
                <w:sz w:val="12"/>
                <w:szCs w:val="12"/>
              </w:rPr>
            </w:pPr>
            <w:r w:rsidRPr="0020009F">
              <w:rPr>
                <w:rFonts w:ascii="Times New Roman" w:hAnsi="Times New Roman" w:cs="Times New Roman"/>
                <w:b/>
                <w:sz w:val="12"/>
                <w:szCs w:val="12"/>
              </w:rPr>
              <w:t>8</w:t>
            </w:r>
          </w:p>
        </w:tc>
        <w:tc>
          <w:tcPr>
            <w:tcW w:w="894" w:type="pct"/>
            <w:tcBorders>
              <w:top w:val="single" w:sz="4" w:space="0" w:color="auto"/>
              <w:left w:val="single" w:sz="4" w:space="0" w:color="auto"/>
              <w:bottom w:val="single" w:sz="4" w:space="0" w:color="auto"/>
              <w:right w:val="single" w:sz="4" w:space="0" w:color="auto"/>
            </w:tcBorders>
            <w:vAlign w:val="center"/>
            <w:hideMark/>
          </w:tcPr>
          <w:p w14:paraId="51038600" w14:textId="77777777" w:rsidR="0020009F" w:rsidRPr="0020009F" w:rsidRDefault="0020009F" w:rsidP="0020009F">
            <w:pPr>
              <w:spacing w:after="0" w:line="240" w:lineRule="auto"/>
              <w:jc w:val="center"/>
              <w:rPr>
                <w:rFonts w:ascii="Times New Roman" w:hAnsi="Times New Roman" w:cs="Times New Roman"/>
                <w:sz w:val="12"/>
                <w:szCs w:val="12"/>
              </w:rPr>
            </w:pPr>
            <w:r w:rsidRPr="0020009F">
              <w:rPr>
                <w:rFonts w:ascii="Times New Roman" w:hAnsi="Times New Roman" w:cs="Times New Roman"/>
                <w:sz w:val="12"/>
                <w:szCs w:val="12"/>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tc>
        <w:tc>
          <w:tcPr>
            <w:tcW w:w="1656" w:type="pct"/>
            <w:tcBorders>
              <w:top w:val="single" w:sz="4" w:space="0" w:color="auto"/>
              <w:left w:val="single" w:sz="4" w:space="0" w:color="auto"/>
              <w:bottom w:val="single" w:sz="4" w:space="0" w:color="auto"/>
              <w:right w:val="single" w:sz="4" w:space="0" w:color="auto"/>
            </w:tcBorders>
            <w:vAlign w:val="center"/>
            <w:hideMark/>
          </w:tcPr>
          <w:p w14:paraId="0F389B66" w14:textId="7D0F819C" w:rsidR="0020009F" w:rsidRPr="0020009F" w:rsidRDefault="0020009F" w:rsidP="0020009F">
            <w:pPr>
              <w:spacing w:after="0" w:line="240" w:lineRule="auto"/>
              <w:jc w:val="center"/>
              <w:rPr>
                <w:rFonts w:ascii="Times New Roman" w:hAnsi="Times New Roman" w:cs="Times New Roman"/>
                <w:sz w:val="12"/>
                <w:szCs w:val="12"/>
              </w:rPr>
            </w:pPr>
            <w:r w:rsidRPr="0020009F">
              <w:rPr>
                <w:rFonts w:ascii="Times New Roman" w:hAnsi="Times New Roman" w:cs="Times New Roman"/>
                <w:sz w:val="12"/>
                <w:szCs w:val="12"/>
              </w:rPr>
              <w:t>- Федеральный закон от 06.10.2003г. № 131-ФЗ «Об общих принципах организации местного самоуправления в Российской Федерации»;</w:t>
            </w:r>
          </w:p>
          <w:p w14:paraId="09AE5307" w14:textId="77777777" w:rsidR="0020009F" w:rsidRPr="0020009F" w:rsidRDefault="0020009F" w:rsidP="0020009F">
            <w:pPr>
              <w:spacing w:after="0" w:line="240" w:lineRule="auto"/>
              <w:jc w:val="center"/>
              <w:rPr>
                <w:rFonts w:ascii="Times New Roman" w:hAnsi="Times New Roman" w:cs="Times New Roman"/>
                <w:sz w:val="12"/>
                <w:szCs w:val="12"/>
              </w:rPr>
            </w:pPr>
            <w:r w:rsidRPr="0020009F">
              <w:rPr>
                <w:rFonts w:ascii="Times New Roman" w:hAnsi="Times New Roman" w:cs="Times New Roman"/>
                <w:sz w:val="12"/>
                <w:szCs w:val="12"/>
              </w:rPr>
              <w:t>- Градостроительный кодекс Российской Федерации;</w:t>
            </w:r>
          </w:p>
          <w:p w14:paraId="7FB3E524" w14:textId="77777777" w:rsidR="0020009F" w:rsidRPr="0020009F" w:rsidRDefault="0020009F" w:rsidP="0020009F">
            <w:pPr>
              <w:spacing w:after="0" w:line="240" w:lineRule="auto"/>
              <w:jc w:val="center"/>
              <w:rPr>
                <w:rFonts w:ascii="Times New Roman" w:hAnsi="Times New Roman" w:cs="Times New Roman"/>
                <w:sz w:val="12"/>
                <w:szCs w:val="12"/>
              </w:rPr>
            </w:pPr>
            <w:r w:rsidRPr="0020009F">
              <w:rPr>
                <w:rFonts w:ascii="Times New Roman" w:hAnsi="Times New Roman" w:cs="Times New Roman"/>
                <w:sz w:val="12"/>
                <w:szCs w:val="12"/>
              </w:rPr>
              <w:t>- Решение Собрания Представителей сельского поселения Кармало-Аделяково муниципального района Сергиевский «Об утверждении Порядка организации и проведения публичных слушаний по вопросам градостроительной деятельности в сельском поселении Кармало-Аделяково   муниципального района Сергиевский».</w:t>
            </w:r>
          </w:p>
        </w:tc>
        <w:tc>
          <w:tcPr>
            <w:tcW w:w="882" w:type="pct"/>
            <w:tcBorders>
              <w:top w:val="single" w:sz="4" w:space="0" w:color="auto"/>
              <w:left w:val="single" w:sz="4" w:space="0" w:color="auto"/>
              <w:bottom w:val="single" w:sz="4" w:space="0" w:color="auto"/>
              <w:right w:val="single" w:sz="4" w:space="0" w:color="auto"/>
            </w:tcBorders>
            <w:vAlign w:val="center"/>
            <w:hideMark/>
          </w:tcPr>
          <w:p w14:paraId="336A9FB9" w14:textId="77777777" w:rsidR="0020009F" w:rsidRPr="0020009F" w:rsidRDefault="0020009F" w:rsidP="0020009F">
            <w:pPr>
              <w:autoSpaceDE w:val="0"/>
              <w:autoSpaceDN w:val="0"/>
              <w:adjustRightInd w:val="0"/>
              <w:spacing w:after="0" w:line="240" w:lineRule="auto"/>
              <w:jc w:val="center"/>
              <w:rPr>
                <w:rFonts w:ascii="Times New Roman" w:hAnsi="Times New Roman" w:cs="Times New Roman"/>
                <w:sz w:val="12"/>
                <w:szCs w:val="12"/>
              </w:rPr>
            </w:pPr>
            <w:r w:rsidRPr="0020009F">
              <w:rPr>
                <w:rFonts w:ascii="Times New Roman" w:hAnsi="Times New Roman" w:cs="Times New Roman"/>
                <w:sz w:val="12"/>
                <w:szCs w:val="12"/>
              </w:rPr>
              <w:t>Администрация сельского поселения Кармало-Аделяково муниципального района Сергиевский</w:t>
            </w:r>
          </w:p>
        </w:tc>
        <w:tc>
          <w:tcPr>
            <w:tcW w:w="749" w:type="pct"/>
            <w:tcBorders>
              <w:top w:val="single" w:sz="4" w:space="0" w:color="auto"/>
              <w:left w:val="single" w:sz="4" w:space="0" w:color="auto"/>
              <w:bottom w:val="single" w:sz="4" w:space="0" w:color="auto"/>
              <w:right w:val="single" w:sz="4" w:space="0" w:color="auto"/>
            </w:tcBorders>
            <w:vAlign w:val="center"/>
            <w:hideMark/>
          </w:tcPr>
          <w:p w14:paraId="1C7E499C" w14:textId="77777777" w:rsidR="0020009F" w:rsidRPr="0020009F" w:rsidRDefault="0020009F" w:rsidP="0020009F">
            <w:pPr>
              <w:spacing w:after="0" w:line="240" w:lineRule="auto"/>
              <w:jc w:val="center"/>
              <w:rPr>
                <w:rFonts w:ascii="Times New Roman" w:hAnsi="Times New Roman" w:cs="Times New Roman"/>
                <w:sz w:val="12"/>
                <w:szCs w:val="12"/>
              </w:rPr>
            </w:pPr>
            <w:r w:rsidRPr="0020009F">
              <w:rPr>
                <w:rFonts w:ascii="Times New Roman" w:hAnsi="Times New Roman" w:cs="Times New Roman"/>
                <w:sz w:val="12"/>
                <w:szCs w:val="12"/>
              </w:rPr>
              <w:t>Физические и юридические лица, органы государственной власти и органы местного самоуправления</w:t>
            </w:r>
          </w:p>
        </w:tc>
        <w:tc>
          <w:tcPr>
            <w:tcW w:w="633" w:type="pct"/>
            <w:tcBorders>
              <w:top w:val="single" w:sz="4" w:space="0" w:color="auto"/>
              <w:left w:val="single" w:sz="4" w:space="0" w:color="auto"/>
              <w:bottom w:val="single" w:sz="4" w:space="0" w:color="auto"/>
              <w:right w:val="single" w:sz="4" w:space="0" w:color="auto"/>
            </w:tcBorders>
            <w:vAlign w:val="center"/>
            <w:hideMark/>
          </w:tcPr>
          <w:p w14:paraId="33DAB180" w14:textId="77777777" w:rsidR="0020009F" w:rsidRPr="0020009F" w:rsidRDefault="0020009F" w:rsidP="0020009F">
            <w:pPr>
              <w:spacing w:after="0" w:line="240" w:lineRule="auto"/>
              <w:jc w:val="center"/>
              <w:rPr>
                <w:rFonts w:ascii="Times New Roman" w:hAnsi="Times New Roman" w:cs="Times New Roman"/>
                <w:sz w:val="12"/>
                <w:szCs w:val="12"/>
              </w:rPr>
            </w:pPr>
            <w:r w:rsidRPr="0020009F">
              <w:rPr>
                <w:rFonts w:ascii="Times New Roman" w:hAnsi="Times New Roman" w:cs="Times New Roman"/>
                <w:sz w:val="12"/>
                <w:szCs w:val="12"/>
              </w:rPr>
              <w:t>Бюджетные средства, за исключением расходов, связанных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tc>
      </w:tr>
      <w:tr w:rsidR="0020009F" w:rsidRPr="0020009F" w14:paraId="787FEC92" w14:textId="77777777" w:rsidTr="0020009F">
        <w:trPr>
          <w:trHeight w:val="1071"/>
        </w:trPr>
        <w:tc>
          <w:tcPr>
            <w:tcW w:w="187" w:type="pct"/>
            <w:tcBorders>
              <w:top w:val="single" w:sz="4" w:space="0" w:color="auto"/>
              <w:left w:val="single" w:sz="4" w:space="0" w:color="auto"/>
              <w:bottom w:val="single" w:sz="4" w:space="0" w:color="auto"/>
              <w:right w:val="single" w:sz="4" w:space="0" w:color="auto"/>
            </w:tcBorders>
            <w:vAlign w:val="center"/>
            <w:hideMark/>
          </w:tcPr>
          <w:p w14:paraId="7046482C" w14:textId="77777777" w:rsidR="0020009F" w:rsidRPr="0020009F" w:rsidRDefault="0020009F" w:rsidP="0020009F">
            <w:pPr>
              <w:autoSpaceDE w:val="0"/>
              <w:autoSpaceDN w:val="0"/>
              <w:adjustRightInd w:val="0"/>
              <w:spacing w:after="0" w:line="240" w:lineRule="auto"/>
              <w:jc w:val="center"/>
              <w:rPr>
                <w:rFonts w:ascii="Times New Roman" w:hAnsi="Times New Roman" w:cs="Times New Roman"/>
                <w:sz w:val="12"/>
                <w:szCs w:val="12"/>
              </w:rPr>
            </w:pPr>
            <w:r w:rsidRPr="0020009F">
              <w:rPr>
                <w:rFonts w:ascii="Times New Roman" w:hAnsi="Times New Roman" w:cs="Times New Roman"/>
                <w:sz w:val="12"/>
                <w:szCs w:val="12"/>
              </w:rPr>
              <w:t>9</w:t>
            </w:r>
          </w:p>
        </w:tc>
        <w:tc>
          <w:tcPr>
            <w:tcW w:w="894" w:type="pct"/>
            <w:tcBorders>
              <w:top w:val="single" w:sz="4" w:space="0" w:color="auto"/>
              <w:left w:val="single" w:sz="4" w:space="0" w:color="auto"/>
              <w:bottom w:val="single" w:sz="4" w:space="0" w:color="auto"/>
              <w:right w:val="single" w:sz="4" w:space="0" w:color="auto"/>
            </w:tcBorders>
            <w:vAlign w:val="center"/>
          </w:tcPr>
          <w:p w14:paraId="534BBB3E" w14:textId="77777777" w:rsidR="0020009F" w:rsidRPr="0020009F" w:rsidRDefault="0020009F" w:rsidP="0020009F">
            <w:pPr>
              <w:spacing w:after="0" w:line="240" w:lineRule="auto"/>
              <w:jc w:val="center"/>
              <w:rPr>
                <w:rFonts w:ascii="Times New Roman" w:hAnsi="Times New Roman" w:cs="Times New Roman"/>
                <w:sz w:val="12"/>
                <w:szCs w:val="12"/>
              </w:rPr>
            </w:pPr>
            <w:r w:rsidRPr="0020009F">
              <w:rPr>
                <w:rFonts w:ascii="Times New Roman" w:hAnsi="Times New Roman" w:cs="Times New Roman"/>
                <w:sz w:val="12"/>
                <w:szCs w:val="12"/>
              </w:rPr>
              <w:t>Подготовка и утверждение документации по планировке территории</w:t>
            </w:r>
          </w:p>
          <w:p w14:paraId="1B5B0BB9" w14:textId="77777777" w:rsidR="0020009F" w:rsidRPr="0020009F" w:rsidRDefault="0020009F" w:rsidP="0020009F">
            <w:pPr>
              <w:spacing w:after="0" w:line="240" w:lineRule="auto"/>
              <w:jc w:val="center"/>
              <w:rPr>
                <w:rFonts w:ascii="Times New Roman" w:hAnsi="Times New Roman" w:cs="Times New Roman"/>
                <w:sz w:val="12"/>
                <w:szCs w:val="12"/>
              </w:rPr>
            </w:pPr>
          </w:p>
        </w:tc>
        <w:tc>
          <w:tcPr>
            <w:tcW w:w="1656" w:type="pct"/>
            <w:tcBorders>
              <w:top w:val="single" w:sz="4" w:space="0" w:color="auto"/>
              <w:left w:val="single" w:sz="4" w:space="0" w:color="auto"/>
              <w:bottom w:val="single" w:sz="4" w:space="0" w:color="auto"/>
              <w:right w:val="single" w:sz="4" w:space="0" w:color="auto"/>
            </w:tcBorders>
            <w:vAlign w:val="center"/>
            <w:hideMark/>
          </w:tcPr>
          <w:p w14:paraId="0EDD75A7" w14:textId="77777777" w:rsidR="0020009F" w:rsidRPr="0020009F" w:rsidRDefault="0020009F" w:rsidP="0020009F">
            <w:pPr>
              <w:autoSpaceDE w:val="0"/>
              <w:autoSpaceDN w:val="0"/>
              <w:adjustRightInd w:val="0"/>
              <w:spacing w:after="0" w:line="240" w:lineRule="auto"/>
              <w:jc w:val="center"/>
              <w:rPr>
                <w:rFonts w:ascii="Times New Roman" w:hAnsi="Times New Roman" w:cs="Times New Roman"/>
                <w:sz w:val="12"/>
                <w:szCs w:val="12"/>
              </w:rPr>
            </w:pPr>
            <w:r w:rsidRPr="0020009F">
              <w:rPr>
                <w:rFonts w:ascii="Times New Roman" w:hAnsi="Times New Roman" w:cs="Times New Roman"/>
                <w:sz w:val="12"/>
                <w:szCs w:val="12"/>
              </w:rPr>
              <w:t>Федеральный закон от 06.10.2003г. № 131-ФЗ «Об общих принципах организации местного самоуправления в Российской Федерации»;</w:t>
            </w:r>
          </w:p>
          <w:p w14:paraId="60F7390B" w14:textId="7FDE2783" w:rsidR="0020009F" w:rsidRPr="0020009F" w:rsidRDefault="0020009F" w:rsidP="0020009F">
            <w:pPr>
              <w:spacing w:after="0" w:line="240" w:lineRule="auto"/>
              <w:jc w:val="center"/>
              <w:rPr>
                <w:rFonts w:ascii="Times New Roman" w:hAnsi="Times New Roman" w:cs="Times New Roman"/>
                <w:sz w:val="12"/>
                <w:szCs w:val="12"/>
              </w:rPr>
            </w:pPr>
            <w:r w:rsidRPr="0020009F">
              <w:rPr>
                <w:rFonts w:ascii="Times New Roman" w:hAnsi="Times New Roman" w:cs="Times New Roman"/>
                <w:sz w:val="12"/>
                <w:szCs w:val="12"/>
              </w:rPr>
              <w:t>Федеральный закон от 27.07.2010г.  №210-ФЗ "Об организации предоставления государственных и муниципальных услуг".</w:t>
            </w:r>
          </w:p>
        </w:tc>
        <w:tc>
          <w:tcPr>
            <w:tcW w:w="882" w:type="pct"/>
            <w:tcBorders>
              <w:top w:val="single" w:sz="4" w:space="0" w:color="auto"/>
              <w:left w:val="single" w:sz="4" w:space="0" w:color="auto"/>
              <w:bottom w:val="single" w:sz="4" w:space="0" w:color="auto"/>
              <w:right w:val="single" w:sz="4" w:space="0" w:color="auto"/>
            </w:tcBorders>
            <w:vAlign w:val="center"/>
            <w:hideMark/>
          </w:tcPr>
          <w:p w14:paraId="07544FBD" w14:textId="77777777" w:rsidR="0020009F" w:rsidRPr="0020009F" w:rsidRDefault="0020009F" w:rsidP="0020009F">
            <w:pPr>
              <w:autoSpaceDE w:val="0"/>
              <w:autoSpaceDN w:val="0"/>
              <w:adjustRightInd w:val="0"/>
              <w:spacing w:after="0" w:line="240" w:lineRule="auto"/>
              <w:jc w:val="center"/>
              <w:rPr>
                <w:rFonts w:ascii="Times New Roman" w:hAnsi="Times New Roman" w:cs="Times New Roman"/>
                <w:sz w:val="12"/>
                <w:szCs w:val="12"/>
              </w:rPr>
            </w:pPr>
            <w:r w:rsidRPr="0020009F">
              <w:rPr>
                <w:rFonts w:ascii="Times New Roman" w:hAnsi="Times New Roman" w:cs="Times New Roman"/>
                <w:sz w:val="12"/>
                <w:szCs w:val="12"/>
              </w:rPr>
              <w:t>Администрация сельского поселения Кармало-Аделяково муниципального района Сергиевский</w:t>
            </w:r>
          </w:p>
        </w:tc>
        <w:tc>
          <w:tcPr>
            <w:tcW w:w="749" w:type="pct"/>
            <w:tcBorders>
              <w:top w:val="single" w:sz="4" w:space="0" w:color="auto"/>
              <w:left w:val="single" w:sz="4" w:space="0" w:color="auto"/>
              <w:bottom w:val="single" w:sz="4" w:space="0" w:color="auto"/>
              <w:right w:val="single" w:sz="4" w:space="0" w:color="auto"/>
            </w:tcBorders>
            <w:vAlign w:val="center"/>
            <w:hideMark/>
          </w:tcPr>
          <w:p w14:paraId="4883B8FC" w14:textId="77777777" w:rsidR="0020009F" w:rsidRPr="0020009F" w:rsidRDefault="0020009F" w:rsidP="0020009F">
            <w:pPr>
              <w:spacing w:after="0" w:line="240" w:lineRule="auto"/>
              <w:jc w:val="center"/>
              <w:rPr>
                <w:rFonts w:ascii="Times New Roman" w:hAnsi="Times New Roman" w:cs="Times New Roman"/>
                <w:sz w:val="12"/>
                <w:szCs w:val="12"/>
              </w:rPr>
            </w:pPr>
            <w:r w:rsidRPr="0020009F">
              <w:rPr>
                <w:rFonts w:ascii="Times New Roman" w:hAnsi="Times New Roman" w:cs="Times New Roman"/>
                <w:sz w:val="12"/>
                <w:szCs w:val="12"/>
              </w:rPr>
              <w:t>Физические и юридические лица</w:t>
            </w:r>
          </w:p>
        </w:tc>
        <w:tc>
          <w:tcPr>
            <w:tcW w:w="633" w:type="pct"/>
            <w:tcBorders>
              <w:top w:val="single" w:sz="4" w:space="0" w:color="auto"/>
              <w:left w:val="single" w:sz="4" w:space="0" w:color="auto"/>
              <w:bottom w:val="single" w:sz="4" w:space="0" w:color="auto"/>
              <w:right w:val="single" w:sz="4" w:space="0" w:color="auto"/>
            </w:tcBorders>
            <w:vAlign w:val="center"/>
          </w:tcPr>
          <w:p w14:paraId="005C85A6" w14:textId="77777777" w:rsidR="0020009F" w:rsidRPr="0020009F" w:rsidRDefault="0020009F" w:rsidP="0020009F">
            <w:pPr>
              <w:spacing w:after="0" w:line="240" w:lineRule="auto"/>
              <w:ind w:firstLine="709"/>
              <w:jc w:val="center"/>
              <w:rPr>
                <w:rFonts w:ascii="Times New Roman" w:hAnsi="Times New Roman" w:cs="Times New Roman"/>
                <w:sz w:val="12"/>
                <w:szCs w:val="12"/>
              </w:rPr>
            </w:pPr>
          </w:p>
        </w:tc>
      </w:tr>
    </w:tbl>
    <w:p w14:paraId="39129F2D" w14:textId="77777777" w:rsidR="0020009F" w:rsidRDefault="0020009F" w:rsidP="0020009F">
      <w:pPr>
        <w:tabs>
          <w:tab w:val="left" w:pos="6936"/>
        </w:tabs>
        <w:spacing w:after="0" w:line="240" w:lineRule="auto"/>
        <w:ind w:firstLine="284"/>
        <w:jc w:val="center"/>
        <w:rPr>
          <w:rFonts w:ascii="Times New Roman" w:eastAsia="Calibri" w:hAnsi="Times New Roman" w:cs="Times New Roman"/>
          <w:bCs/>
          <w:sz w:val="12"/>
          <w:szCs w:val="12"/>
        </w:rPr>
      </w:pPr>
    </w:p>
    <w:p w14:paraId="2926B023" w14:textId="1D06C57F" w:rsidR="00D1013A" w:rsidRPr="00D1013A" w:rsidRDefault="00D1013A" w:rsidP="00D1013A">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ИНФОРМАЦИОННОЕ СООБЩЕНИЕ</w:t>
      </w:r>
    </w:p>
    <w:p w14:paraId="27D368F0" w14:textId="1918AE97" w:rsid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Руководствуясь п. 1 ч. 8 ст. 5.1 ГрК Ф,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Кутузовский муниципального района Сергиевский Самарской области, утвержденного решением Собрания представителей сельского поселения Кутузовский муницип</w:t>
      </w:r>
      <w:r>
        <w:rPr>
          <w:rFonts w:ascii="Times New Roman" w:eastAsia="Calibri" w:hAnsi="Times New Roman" w:cs="Times New Roman"/>
          <w:bCs/>
          <w:sz w:val="12"/>
          <w:szCs w:val="12"/>
        </w:rPr>
        <w:t>ального района</w:t>
      </w:r>
      <w:r w:rsidRPr="00D1013A">
        <w:rPr>
          <w:rFonts w:ascii="Times New Roman" w:eastAsia="Calibri" w:hAnsi="Times New Roman" w:cs="Times New Roman"/>
          <w:bCs/>
          <w:sz w:val="12"/>
          <w:szCs w:val="12"/>
        </w:rPr>
        <w:t xml:space="preserve"> Сергиевский  Самарской  области  от 08.04.2022 г. года № 15, в соответствии с Постановлением Главы сельского поселения Кутузовский муниципального района Сергиевский Самарской области № 2 от 10.06.2022 г. «О проведении публичных слушаний по проекту решения собрания представителей сельского поселения Кутузовский муниципального района Сергиевский Самарской области «Об утверждении правил благоустройства территории сельского поселения Кутузовский муниципального района Сергиевский Самарской области», Администрация сельского поселения Кутузовский муниципального района Сергиевский Самарской области осуществляет опубликование проекта решения собрания представителей сельского поселения Кутузовский муниципального района Сергиевский Самарской области «Об утверждении правил благоустройства территории сельского поселения Кутузовский муниципального района Сергиевский Самарской области» в газете «Сергиевский вестник» и размещение проекта  решения собрания представителей сельского поселения Кутузовский муниципального района Сергиевский Самарской области «Об утверждении правил благоустройства территории сельского поселения Кутузовский муниципального района Сергиевский Самарской области» в информационно-телекоммуникационной сети «Интернет» на официальном сайте Администрации муниципального района Сергиевский Самарской области </w:t>
      </w:r>
      <w:hyperlink r:id="rId257" w:history="1">
        <w:r w:rsidRPr="007C28B9">
          <w:rPr>
            <w:rStyle w:val="aff1"/>
            <w:rFonts w:ascii="Times New Roman" w:eastAsia="Calibri" w:hAnsi="Times New Roman" w:cs="Times New Roman"/>
            <w:bCs/>
            <w:sz w:val="12"/>
            <w:szCs w:val="12"/>
          </w:rPr>
          <w:t>http://sergievsk.ru/</w:t>
        </w:r>
      </w:hyperlink>
      <w:r w:rsidRPr="00D1013A">
        <w:rPr>
          <w:rFonts w:ascii="Times New Roman" w:eastAsia="Calibri" w:hAnsi="Times New Roman" w:cs="Times New Roman"/>
          <w:bCs/>
          <w:sz w:val="12"/>
          <w:szCs w:val="12"/>
        </w:rPr>
        <w:t>.</w:t>
      </w:r>
    </w:p>
    <w:p w14:paraId="65067582" w14:textId="77777777" w:rsidR="005350B1" w:rsidRDefault="005350B1" w:rsidP="00D1013A">
      <w:pPr>
        <w:tabs>
          <w:tab w:val="left" w:pos="6936"/>
        </w:tabs>
        <w:spacing w:after="0" w:line="240" w:lineRule="auto"/>
        <w:ind w:firstLine="284"/>
        <w:jc w:val="right"/>
        <w:rPr>
          <w:rFonts w:ascii="Times New Roman" w:eastAsia="Calibri" w:hAnsi="Times New Roman" w:cs="Times New Roman"/>
          <w:bCs/>
          <w:sz w:val="12"/>
          <w:szCs w:val="12"/>
        </w:rPr>
      </w:pPr>
    </w:p>
    <w:p w14:paraId="43D6FAC8" w14:textId="77777777" w:rsidR="005350B1" w:rsidRDefault="005350B1" w:rsidP="00D1013A">
      <w:pPr>
        <w:tabs>
          <w:tab w:val="left" w:pos="6936"/>
        </w:tabs>
        <w:spacing w:after="0" w:line="240" w:lineRule="auto"/>
        <w:ind w:firstLine="284"/>
        <w:jc w:val="right"/>
        <w:rPr>
          <w:rFonts w:ascii="Times New Roman" w:eastAsia="Calibri" w:hAnsi="Times New Roman" w:cs="Times New Roman"/>
          <w:bCs/>
          <w:sz w:val="12"/>
          <w:szCs w:val="12"/>
        </w:rPr>
      </w:pPr>
    </w:p>
    <w:p w14:paraId="295F9C7B" w14:textId="77777777" w:rsidR="005350B1" w:rsidRDefault="005350B1" w:rsidP="00D1013A">
      <w:pPr>
        <w:tabs>
          <w:tab w:val="left" w:pos="6936"/>
        </w:tabs>
        <w:spacing w:after="0" w:line="240" w:lineRule="auto"/>
        <w:ind w:firstLine="284"/>
        <w:jc w:val="right"/>
        <w:rPr>
          <w:rFonts w:ascii="Times New Roman" w:eastAsia="Calibri" w:hAnsi="Times New Roman" w:cs="Times New Roman"/>
          <w:bCs/>
          <w:sz w:val="12"/>
          <w:szCs w:val="12"/>
        </w:rPr>
      </w:pPr>
    </w:p>
    <w:p w14:paraId="5402DBA5" w14:textId="77777777" w:rsidR="005350B1" w:rsidRDefault="005350B1" w:rsidP="00D1013A">
      <w:pPr>
        <w:tabs>
          <w:tab w:val="left" w:pos="6936"/>
        </w:tabs>
        <w:spacing w:after="0" w:line="240" w:lineRule="auto"/>
        <w:ind w:firstLine="284"/>
        <w:jc w:val="right"/>
        <w:rPr>
          <w:rFonts w:ascii="Times New Roman" w:eastAsia="Calibri" w:hAnsi="Times New Roman" w:cs="Times New Roman"/>
          <w:bCs/>
          <w:sz w:val="12"/>
          <w:szCs w:val="12"/>
        </w:rPr>
      </w:pPr>
    </w:p>
    <w:p w14:paraId="5652688C" w14:textId="4A6ED61B" w:rsidR="00D1013A" w:rsidRPr="00D1013A" w:rsidRDefault="00D1013A" w:rsidP="00D1013A">
      <w:pPr>
        <w:tabs>
          <w:tab w:val="left" w:pos="6936"/>
        </w:tabs>
        <w:spacing w:after="0" w:line="240" w:lineRule="auto"/>
        <w:ind w:firstLine="284"/>
        <w:jc w:val="right"/>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lastRenderedPageBreak/>
        <w:t>ПРОЕКТ</w:t>
      </w:r>
    </w:p>
    <w:p w14:paraId="33EEF379" w14:textId="7600FC3E" w:rsidR="00D1013A" w:rsidRPr="00D1013A" w:rsidRDefault="00D1013A" w:rsidP="00D1013A">
      <w:pPr>
        <w:tabs>
          <w:tab w:val="left" w:pos="6936"/>
        </w:tabs>
        <w:spacing w:after="0" w:line="240" w:lineRule="auto"/>
        <w:ind w:firstLine="284"/>
        <w:jc w:val="center"/>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РЕШЕНИЕ</w:t>
      </w:r>
    </w:p>
    <w:p w14:paraId="0A08F0ED" w14:textId="1C919AC1"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xml:space="preserve"> «______»   __________ 2022 г.                                                             </w:t>
      </w:r>
      <w:r>
        <w:rPr>
          <w:rFonts w:ascii="Times New Roman" w:eastAsia="Calibri" w:hAnsi="Times New Roman" w:cs="Times New Roman"/>
          <w:bCs/>
          <w:sz w:val="12"/>
          <w:szCs w:val="12"/>
        </w:rPr>
        <w:t xml:space="preserve">                                                                                                                № _____</w:t>
      </w:r>
    </w:p>
    <w:p w14:paraId="2D644B51" w14:textId="18EAAF90" w:rsidR="00D1013A" w:rsidRPr="00D1013A" w:rsidRDefault="00D1013A" w:rsidP="00D1013A">
      <w:pPr>
        <w:tabs>
          <w:tab w:val="left" w:pos="6936"/>
        </w:tabs>
        <w:spacing w:after="0" w:line="240" w:lineRule="auto"/>
        <w:ind w:firstLine="284"/>
        <w:jc w:val="center"/>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«Об утверждении правил благоустройства территории сельского поселения Кутузовский муниципального района Сергиевский Самарской области»</w:t>
      </w:r>
    </w:p>
    <w:p w14:paraId="7BAA3C69"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Принято Собранием Представителей</w:t>
      </w:r>
    </w:p>
    <w:p w14:paraId="4CDC8E1E"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сельского поселения Кутузовский</w:t>
      </w:r>
    </w:p>
    <w:p w14:paraId="2C508CF4" w14:textId="742BCBB2"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му</w:t>
      </w:r>
      <w:r>
        <w:rPr>
          <w:rFonts w:ascii="Times New Roman" w:eastAsia="Calibri" w:hAnsi="Times New Roman" w:cs="Times New Roman"/>
          <w:bCs/>
          <w:sz w:val="12"/>
          <w:szCs w:val="12"/>
        </w:rPr>
        <w:t>ниципального района Сергиевский</w:t>
      </w:r>
    </w:p>
    <w:p w14:paraId="05E7AB33" w14:textId="5A1C4F85"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В соответствии с Федеральным законом от 06.10.2003 года № 131-ФЗ «Об общих принципах организации местного самоуправления в Российской Федерации», Приказом Минстроя России от 29.12.2021 года № 1042/пр «Об утверждении методических рекомендаций по разработке норм и правил по благоустройству территорий муниципальных образований», Уставом сельского поселения Кутузовский муниципального района Сергиевский, Собрание Представителей сельского  поселения Кутузовский му</w:t>
      </w:r>
      <w:r>
        <w:rPr>
          <w:rFonts w:ascii="Times New Roman" w:eastAsia="Calibri" w:hAnsi="Times New Roman" w:cs="Times New Roman"/>
          <w:bCs/>
          <w:sz w:val="12"/>
          <w:szCs w:val="12"/>
        </w:rPr>
        <w:t>ниципального района Сергиевский</w:t>
      </w:r>
    </w:p>
    <w:p w14:paraId="239F74D5"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Решило:</w:t>
      </w:r>
    </w:p>
    <w:p w14:paraId="3751D6C9"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 Утвердить Правила благоустройства территории сельского поселения Кутузовский муниципального района Сергиевский Самарской области согласно Приложению №1 к настоящему решению.</w:t>
      </w:r>
    </w:p>
    <w:p w14:paraId="59A9BAD4"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2. Признать утратившим силу Решение Собрания Представителей сельского поселения Кутузовский муниципального района Сергиевский №20 от 13.09.2017 года «Об утверждении Правил благоустройства территории сельского поселения Кутузовский муниципального района Сергиевский Самарской области» с изменениями и дополнениями.</w:t>
      </w:r>
    </w:p>
    <w:p w14:paraId="5F7140BD"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3. Опубликовать настоящее решение в газете «Сергиевский вестник».</w:t>
      </w:r>
    </w:p>
    <w:p w14:paraId="16CD77D1"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4. Настоящее Решение вступает в силу со дня его официального опубликования.</w:t>
      </w:r>
    </w:p>
    <w:p w14:paraId="637A48A4" w14:textId="77777777" w:rsidR="00D1013A" w:rsidRPr="00D1013A" w:rsidRDefault="00D1013A" w:rsidP="00D1013A">
      <w:pPr>
        <w:tabs>
          <w:tab w:val="left" w:pos="6936"/>
        </w:tabs>
        <w:spacing w:after="0" w:line="240" w:lineRule="auto"/>
        <w:ind w:firstLine="284"/>
        <w:jc w:val="right"/>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Председатель собрания представителей</w:t>
      </w:r>
    </w:p>
    <w:p w14:paraId="6541B2DD" w14:textId="77777777" w:rsidR="00D1013A" w:rsidRPr="00D1013A" w:rsidRDefault="00D1013A" w:rsidP="00D1013A">
      <w:pPr>
        <w:tabs>
          <w:tab w:val="left" w:pos="6936"/>
        </w:tabs>
        <w:spacing w:after="0" w:line="240" w:lineRule="auto"/>
        <w:ind w:firstLine="284"/>
        <w:jc w:val="right"/>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сельского поселения Кутузовский</w:t>
      </w:r>
    </w:p>
    <w:p w14:paraId="1507109C" w14:textId="77777777" w:rsidR="00D1013A" w:rsidRDefault="00D1013A" w:rsidP="00D1013A">
      <w:pPr>
        <w:tabs>
          <w:tab w:val="left" w:pos="6936"/>
        </w:tabs>
        <w:spacing w:after="0" w:line="240" w:lineRule="auto"/>
        <w:ind w:firstLine="284"/>
        <w:jc w:val="right"/>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xml:space="preserve">муниципального района Сергиевский         </w:t>
      </w:r>
      <w:r>
        <w:rPr>
          <w:rFonts w:ascii="Times New Roman" w:eastAsia="Calibri" w:hAnsi="Times New Roman" w:cs="Times New Roman"/>
          <w:bCs/>
          <w:sz w:val="12"/>
          <w:szCs w:val="12"/>
        </w:rPr>
        <w:t xml:space="preserve">      </w:t>
      </w:r>
    </w:p>
    <w:p w14:paraId="1D906BEB" w14:textId="4B14E5CC" w:rsidR="00D1013A" w:rsidRPr="00D1013A" w:rsidRDefault="00D1013A" w:rsidP="00D1013A">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А.А.Седов</w:t>
      </w:r>
    </w:p>
    <w:p w14:paraId="4888DE61" w14:textId="77777777" w:rsidR="00D1013A" w:rsidRPr="00D1013A" w:rsidRDefault="00D1013A" w:rsidP="00D1013A">
      <w:pPr>
        <w:tabs>
          <w:tab w:val="left" w:pos="6936"/>
        </w:tabs>
        <w:spacing w:after="0" w:line="240" w:lineRule="auto"/>
        <w:ind w:firstLine="284"/>
        <w:jc w:val="right"/>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Глава сельского поселения Кутузовский</w:t>
      </w:r>
    </w:p>
    <w:p w14:paraId="7BC094A1" w14:textId="77777777" w:rsidR="00D1013A" w:rsidRDefault="00D1013A" w:rsidP="00D1013A">
      <w:pPr>
        <w:tabs>
          <w:tab w:val="left" w:pos="6936"/>
        </w:tabs>
        <w:spacing w:after="0" w:line="240" w:lineRule="auto"/>
        <w:ind w:firstLine="284"/>
        <w:jc w:val="right"/>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xml:space="preserve">муниципального района Сергиевский                      </w:t>
      </w:r>
    </w:p>
    <w:p w14:paraId="45C7F812" w14:textId="2612D64E" w:rsidR="00D1013A" w:rsidRPr="00D1013A" w:rsidRDefault="00D1013A" w:rsidP="00D1013A">
      <w:pPr>
        <w:tabs>
          <w:tab w:val="left" w:pos="6936"/>
        </w:tabs>
        <w:spacing w:after="0" w:line="240" w:lineRule="auto"/>
        <w:ind w:firstLine="284"/>
        <w:jc w:val="right"/>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xml:space="preserve">          А.В.Сабельникова</w:t>
      </w:r>
    </w:p>
    <w:p w14:paraId="2384934C" w14:textId="77777777" w:rsidR="00D1013A" w:rsidRPr="00D1013A" w:rsidRDefault="00D1013A" w:rsidP="00D1013A">
      <w:pPr>
        <w:tabs>
          <w:tab w:val="left" w:pos="6936"/>
        </w:tabs>
        <w:spacing w:after="0" w:line="240" w:lineRule="auto"/>
        <w:ind w:firstLine="284"/>
        <w:jc w:val="right"/>
        <w:rPr>
          <w:rFonts w:ascii="Times New Roman" w:eastAsia="Calibri" w:hAnsi="Times New Roman" w:cs="Times New Roman"/>
          <w:bCs/>
          <w:sz w:val="12"/>
          <w:szCs w:val="12"/>
        </w:rPr>
      </w:pPr>
    </w:p>
    <w:p w14:paraId="30138C66" w14:textId="77777777" w:rsidR="00D1013A" w:rsidRPr="00D1013A" w:rsidRDefault="00D1013A" w:rsidP="00D1013A">
      <w:pPr>
        <w:tabs>
          <w:tab w:val="left" w:pos="6936"/>
        </w:tabs>
        <w:spacing w:after="0" w:line="240" w:lineRule="auto"/>
        <w:ind w:firstLine="284"/>
        <w:jc w:val="right"/>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xml:space="preserve">Приложение №1 </w:t>
      </w:r>
    </w:p>
    <w:p w14:paraId="78FDEAF6" w14:textId="77777777" w:rsidR="00D1013A" w:rsidRPr="00D1013A" w:rsidRDefault="00D1013A" w:rsidP="00D1013A">
      <w:pPr>
        <w:tabs>
          <w:tab w:val="left" w:pos="6936"/>
        </w:tabs>
        <w:spacing w:after="0" w:line="240" w:lineRule="auto"/>
        <w:ind w:firstLine="284"/>
        <w:jc w:val="right"/>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xml:space="preserve">к решению Собрания Представителей </w:t>
      </w:r>
    </w:p>
    <w:p w14:paraId="402BCB44" w14:textId="77777777" w:rsidR="00D1013A" w:rsidRPr="00D1013A" w:rsidRDefault="00D1013A" w:rsidP="00D1013A">
      <w:pPr>
        <w:tabs>
          <w:tab w:val="left" w:pos="6936"/>
        </w:tabs>
        <w:spacing w:after="0" w:line="240" w:lineRule="auto"/>
        <w:ind w:firstLine="284"/>
        <w:jc w:val="right"/>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xml:space="preserve">сельского поселения Кутузовский муниципального </w:t>
      </w:r>
    </w:p>
    <w:p w14:paraId="6B21B8C2" w14:textId="77777777" w:rsidR="00D1013A" w:rsidRPr="00D1013A" w:rsidRDefault="00D1013A" w:rsidP="00D1013A">
      <w:pPr>
        <w:tabs>
          <w:tab w:val="left" w:pos="6936"/>
        </w:tabs>
        <w:spacing w:after="0" w:line="240" w:lineRule="auto"/>
        <w:ind w:firstLine="284"/>
        <w:jc w:val="right"/>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района Сергиевский самарской области</w:t>
      </w:r>
    </w:p>
    <w:p w14:paraId="121B55A4" w14:textId="0DC33DB7" w:rsidR="00D1013A" w:rsidRPr="00D1013A" w:rsidRDefault="00D1013A" w:rsidP="00D1013A">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№_____ от «___»________2022г.</w:t>
      </w:r>
    </w:p>
    <w:p w14:paraId="3DB12774" w14:textId="3BB444E1" w:rsidR="00D1013A" w:rsidRPr="00D1013A" w:rsidRDefault="00D1013A" w:rsidP="00D1013A">
      <w:pPr>
        <w:tabs>
          <w:tab w:val="left" w:pos="6936"/>
        </w:tabs>
        <w:spacing w:after="0" w:line="240" w:lineRule="auto"/>
        <w:ind w:firstLine="284"/>
        <w:jc w:val="center"/>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ПРАВИЛА</w:t>
      </w:r>
    </w:p>
    <w:p w14:paraId="504373CB" w14:textId="77777777" w:rsidR="00D1013A" w:rsidRPr="00D1013A" w:rsidRDefault="00D1013A" w:rsidP="00D1013A">
      <w:pPr>
        <w:tabs>
          <w:tab w:val="left" w:pos="6936"/>
        </w:tabs>
        <w:spacing w:after="0" w:line="240" w:lineRule="auto"/>
        <w:ind w:firstLine="284"/>
        <w:jc w:val="center"/>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благоустройства территории сельского поселения Кутузовский муниципального района Сергиевский Самарской области</w:t>
      </w:r>
    </w:p>
    <w:p w14:paraId="03157241" w14:textId="77777777" w:rsidR="00D1013A" w:rsidRPr="00D1013A" w:rsidRDefault="00D1013A" w:rsidP="00D1013A">
      <w:pPr>
        <w:tabs>
          <w:tab w:val="left" w:pos="6936"/>
        </w:tabs>
        <w:spacing w:after="0" w:line="240" w:lineRule="auto"/>
        <w:rPr>
          <w:rFonts w:ascii="Times New Roman" w:eastAsia="Calibri" w:hAnsi="Times New Roman" w:cs="Times New Roman"/>
          <w:bCs/>
          <w:sz w:val="12"/>
          <w:szCs w:val="12"/>
        </w:rPr>
      </w:pPr>
    </w:p>
    <w:p w14:paraId="181A3AB8" w14:textId="16233E05" w:rsidR="00D1013A" w:rsidRPr="00D1013A" w:rsidRDefault="00D1013A" w:rsidP="00D1013A">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Глава 1. ОБЩИЕ ПОЛОЖЕНИЯ</w:t>
      </w:r>
    </w:p>
    <w:p w14:paraId="414B6761"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Статья 1. Цели Правил</w:t>
      </w:r>
    </w:p>
    <w:p w14:paraId="04C9D978"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1.1. Правила благоустройства территории сельского поселения Кутузовский муниципального района Сергиевский Самарской области (далее – Правила) разработаны в соответствии Федеральным законом от 06.10.2003г. №131-ФЗ «Об общих принципах организации местного самоуправления в Российской Федерации», Градостроительным кодексом Российской Федерации, Кодексом Российской Федерации об административных правонарушениях, Федеральным законом от 30.03.1999г. №52-ФЗ «О санитарно эпидемиологическом благополучии населения», Федеральным Законом от 10.01.2002г. №7-ФЗ «Об охране окружающей среды», Федеральным законом от 31.07.2020г. № 248-ФЗ «О государственном контроле (надзоре) и муниципальном контроле в Российской Федерации», Законом Самарской области от 01.11.2007г. №115-ГД «Об административных правонарушениях на территории Самарской области», иными нормативными правовыми актами, СНиПами, ГОСТами, Уставом сельского поселения Кутузовский муниципального района Сергиевский Самарской области.</w:t>
      </w:r>
    </w:p>
    <w:p w14:paraId="4EA89348"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1.2. Правила устанавливают единые и обязательные требования к созданию и содержанию объектов благоустройства, надлежащему содержанию территории сельского поселения Кутузовский муниципального района Сергиевский Самарской области (далее – поселение), проектированию, размещению, содержанию и восстановлению элементов благоустройства, в том числе после проведения земляных работ, а так же иные требования, в соответствии с Федеральным законом от 06.10.2003г. №131-ФЗ «Об общих принципах организации местного самоуправления в Российской Федерации», и направлены на обеспечение и повышение комфортности условий проживания граждан, поддержание и улучшение санитарного и эстетического состояния территории поселения.</w:t>
      </w:r>
    </w:p>
    <w:p w14:paraId="3426FDF5"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1.3. Установленные настоящими правилами требования обязательны для всех юридических (независимо от формы собственности и ведомственной принадлежности) и физических лиц.</w:t>
      </w:r>
    </w:p>
    <w:p w14:paraId="56FF791D" w14:textId="18085234"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1.4. Координацию и организацию деятельности по реализации Правил осущест</w:t>
      </w:r>
      <w:r>
        <w:rPr>
          <w:rFonts w:ascii="Times New Roman" w:eastAsia="Calibri" w:hAnsi="Times New Roman" w:cs="Times New Roman"/>
          <w:bCs/>
          <w:sz w:val="12"/>
          <w:szCs w:val="12"/>
        </w:rPr>
        <w:t xml:space="preserve">вляет Администрация поселения. </w:t>
      </w:r>
    </w:p>
    <w:p w14:paraId="2FAE7FAD" w14:textId="124652C9"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2. Понятия и термины</w:t>
      </w:r>
    </w:p>
    <w:p w14:paraId="5464ED5B" w14:textId="46CE437B"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 благоустройство территории – деятельность по реализации комплекса мероприятий, установленного настоящими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w:t>
      </w:r>
      <w:r>
        <w:rPr>
          <w:rFonts w:ascii="Times New Roman" w:eastAsia="Calibri" w:hAnsi="Times New Roman" w:cs="Times New Roman"/>
          <w:bCs/>
          <w:sz w:val="12"/>
          <w:szCs w:val="12"/>
        </w:rPr>
        <w:t>ужений, прилегающих территорий;</w:t>
      </w:r>
    </w:p>
    <w:p w14:paraId="3EF2B046"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2.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14:paraId="7F613CB3"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3. 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14:paraId="5062A5F9"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4. павильон – оборудованное строение или сооружение, имеющее торговый зал и помещения для хранения товарного запаса, рассчитанное на одно или несколько рабочих мест;</w:t>
      </w:r>
    </w:p>
    <w:p w14:paraId="7386208A"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5. киоск – оснащенное торговым оборудованием строение, не имеющее торгового зала и помещений для хранения товаров, рассчитанное на одно рабочее место продавца, на площади которого хранится товарный запас;</w:t>
      </w:r>
    </w:p>
    <w:p w14:paraId="7B9B3B3A"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6. торговая галерея – выполненный в едином архитектурном решении нестационарный торговый объект, состоящий из совокупности, но не более пяти (в одном ряду) специализированных павильонов или киосков, обеспечивающих беспрепятственный проход для покупателей, объединенных под единой временной светопрозрачной кровлей, не несущей теплоизоляционную функцию;</w:t>
      </w:r>
    </w:p>
    <w:p w14:paraId="0D3C0BE5"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lastRenderedPageBreak/>
        <w:t>7. мобильный пункт быстрого питания – передвижное сооружение (автокафе), специализирующееся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w:t>
      </w:r>
    </w:p>
    <w:p w14:paraId="53A1125A"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8. торговый автомат (вендинговый автомат) – временное техническое устройство, сооружение или конструкция, осуществляющее продажу штучного товара, оплата и выдача которого осуществляется с помощью технических приспособлений, не требующих непосредственного участия продавца;</w:t>
      </w:r>
    </w:p>
    <w:p w14:paraId="6549EF71"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9. объект мобильной торговли – нестационарный торговый объект, представляющий специализированный магазин, передвижное сооружение (изотермические емкости и цистерны, прочие передвижные объекты), автолавку или иное специально оборудованное для осуществления розничной торговли транспортное средство;</w:t>
      </w:r>
    </w:p>
    <w:p w14:paraId="6073BFB4"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10. бахчевой вал – нестационарный торговый объект, представляющий собой специально оборудованную временную конструкцию, предназначенную для продажи сезонных бахчевых культур;</w:t>
      </w:r>
    </w:p>
    <w:p w14:paraId="538E4DAE"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11. елочный базар – 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продажи натуральных хвойных деревьев и веток хвойных деревьев;</w:t>
      </w:r>
    </w:p>
    <w:p w14:paraId="1546FEA1"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12.  сезонное (летнее) кафе при стационарном предприятии общественного питания – легковозводимые временные элементы благоустройства – террасы, зонты, выносные столики, расположенные на территории, непосредственно примыкающей к зданию или сооружению, в помещениях которого располагается пункт общественного питания, или на расстоянии не более 5 метров от стационарного предприятия общественного питания;</w:t>
      </w:r>
    </w:p>
    <w:p w14:paraId="5FA327F9"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13. уполномоченные лица - собственники или иные законные владельцы зданий, строений, сооружений, земельных участков, а также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14:paraId="11417239"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14.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14:paraId="16C7A45D"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15. накопление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w:t>
      </w:r>
    </w:p>
    <w:p w14:paraId="03F94B58"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16. 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
    <w:p w14:paraId="0DCC345B"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 отходы производства и потребления (далее - отходы)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Федеральным законом;</w:t>
      </w:r>
    </w:p>
    <w:p w14:paraId="6E01422D"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18. твердые коммунальные отходы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41549E40"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19. мусор - мелкие неоднородные сухие или влажные отходы;</w:t>
      </w:r>
    </w:p>
    <w:p w14:paraId="6647D849"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20. обращение с отходами - деятельность по сбору, накоплению, транспортированию, обработке, утилизации, обезвреживанию, размещению отходов;</w:t>
      </w:r>
    </w:p>
    <w:p w14:paraId="6D415CF5"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21. объект размещения отходов - специально оборудованные сооружения, предназначенные для размещения отходов (полигон, шламохранилище, в том числе шламовый амбар, хвостохранилище, отвал горных пород и другое) и включающие в себя объекты хранения отходов и объекты захоронения отходов;</w:t>
      </w:r>
    </w:p>
    <w:p w14:paraId="7F98072E"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22. несанкционированная свалка мусора - территории, используемые, но не предназначенные для размещения на них отходов;</w:t>
      </w:r>
    </w:p>
    <w:p w14:paraId="06586A5F"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23. транспортирование отходов - перевозка отходов автомобильным, железнодорожным, воздушным, внутренним водным и морским транспортом в пределах территории Российской Федерации, в том числе по автомобильным дорогам и железнодорожным путям, осуществляемая вне границ земельного участка, находящегося в собственности индивидуального предпринимателя или юридического лица либо предоставленного им на иных правах;</w:t>
      </w:r>
    </w:p>
    <w:p w14:paraId="08F57F54"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24. содержание   территорий   -   комплекс   мероприятий,   связанных   со   своевременным ремонтом и содержанием фасадов зданий, строений и сооружений, малых архитектурных форм, заборов и ограждений, содержанием строительных площадок, зеленых насаждений, подземных   инженерных   коммуникаций   и   их   конструктивных   элементов,    объектов транспортной инфраструктуры, расположенных на земельном участке;</w:t>
      </w:r>
    </w:p>
    <w:p w14:paraId="4D227190"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25. уборка закрепленных территорий - комплекс мероприятий, связанных с регулярной очисткой территорий открытого грунта и территорий с твердым покрытием от грязи, мусора, снега и льда, газонов от мусора, а также со сбором и вывозом в специально отведенные для этого места отходов производства и потребления, листвы, другого мусора, снега, льда, иные мероприятия, направленные на обеспечение экологического и санитарно-эпидемиологического благополучия населения и охрану окружающей среды;</w:t>
      </w:r>
    </w:p>
    <w:p w14:paraId="3D6B760F"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26. специализированная организация - организация (индивидуальные предприниматели), осуществляющая ремонт и эксплуатацию дорожного покрытия, сбор и вывоз коммунальных отходов, и другую деятельность, направленную на выполнение работ по благоустройству;</w:t>
      </w:r>
    </w:p>
    <w:p w14:paraId="5E9CE1A2"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27. территории общего пользования - территории, которыми беспрепятственно пользуются неограниченный круг лиц (в том числе площади, улицы, проезды, набережные, скверы и т.д.);</w:t>
      </w:r>
    </w:p>
    <w:p w14:paraId="4388E8EE"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28. внешнее благоустройство - совокупность работ и мероприятий, направленных на создание благоприятных условий жизни и досуга населения  поселения, включающих в себя работы по инженерной подготовке территорий, строительству, ремонту и содержанию объектов благоустройства</w:t>
      </w:r>
    </w:p>
    <w:p w14:paraId="765CCD92"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29. объекты благоустройства — территории различного функционального назначения, на которых осуществляется деятельность по благоустройству, в том числе:</w:t>
      </w:r>
    </w:p>
    <w:p w14:paraId="61475572"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xml:space="preserve">а) элементы планировочной структуры (зоны (массивы), районы (в том числе жилые районы, микрорайоны, кварталы, промышленные районы), территории размещения садоводческих, огороднических некоммерческих объединений граждан); </w:t>
      </w:r>
    </w:p>
    <w:p w14:paraId="08A5D68D"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б) элементы улично-дорожной сети (аллеи, бульвары, магистрали, переулки, площади, проезды, проспекты, проулки, разъезды, спуски, тракты, тупики, улицы, шоссе);</w:t>
      </w:r>
    </w:p>
    <w:p w14:paraId="5D24946C"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в) дворовые территории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w:t>
      </w:r>
    </w:p>
    <w:p w14:paraId="5F5ECBB9"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г) детские площадки, спортивные и другие площадки, предназначенные  для отдыха и досуга;</w:t>
      </w:r>
    </w:p>
    <w:p w14:paraId="52BA65E7"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д) площадки для выгула и дрессировки собак;</w:t>
      </w:r>
    </w:p>
    <w:p w14:paraId="53E425C2"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е) парковки (парковочные места);</w:t>
      </w:r>
    </w:p>
    <w:p w14:paraId="72897152"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ж) парки, скверы, иные зелёные зоны;</w:t>
      </w:r>
    </w:p>
    <w:p w14:paraId="1DCD3B92"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з) технические зоны транспортных, инженерных коммуникаций, водоохранные зоны;</w:t>
      </w:r>
    </w:p>
    <w:p w14:paraId="65730F5A"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и) контейнерные площадки и площадки для складирования отдельных групп твёрдых коммунальных отходов;</w:t>
      </w:r>
    </w:p>
    <w:p w14:paraId="0A20DC32"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lastRenderedPageBreak/>
        <w:t>3) элементы благоустройства:</w:t>
      </w:r>
    </w:p>
    <w:p w14:paraId="29AC1E3E"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а) элементы озеленения;</w:t>
      </w:r>
    </w:p>
    <w:p w14:paraId="4B10ED37"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б) покрытия;</w:t>
      </w:r>
    </w:p>
    <w:p w14:paraId="636935C3"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в) уличное коммунально-бытовое и техническое оборудование;</w:t>
      </w:r>
    </w:p>
    <w:p w14:paraId="5640716D"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г) игровое и спортивное оборудование;</w:t>
      </w:r>
    </w:p>
    <w:p w14:paraId="014C388B"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д) средства размещения информации и рекламные конструкции;</w:t>
      </w:r>
    </w:p>
    <w:p w14:paraId="6421ED15"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е) малые архитектурные формы;</w:t>
      </w:r>
    </w:p>
    <w:p w14:paraId="04912E81"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ж) элементы объектов капитального строительства;</w:t>
      </w:r>
    </w:p>
    <w:p w14:paraId="50B1AAB5"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30. паспорт объекта благоустройства — документ, содержащий информацию:</w:t>
      </w:r>
    </w:p>
    <w:p w14:paraId="4AEEC329"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а) о собственниках и границах земельных участков, формирующих территорию объекта благоустройства;</w:t>
      </w:r>
    </w:p>
    <w:p w14:paraId="44C1DAD4"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б) об элементах благоустройства;</w:t>
      </w:r>
    </w:p>
    <w:p w14:paraId="5BF4D62C"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в) сведения о текущем состоянии территории;</w:t>
      </w:r>
    </w:p>
    <w:p w14:paraId="5AC94A0C"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г) сведения о предлагаемых мероприятиях по благоустройству;</w:t>
      </w:r>
    </w:p>
    <w:p w14:paraId="772A960F"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31. элементы обустройства автомобильных дорог - сооружения, к которым относятся дорожные знаки, дорожные ограждения, светофоры и другие устройства для регулирования дорожного движения,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взимания платы, стоянки (парковки)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 обеспечения дорожного движения, в том числе его безопасности, сооружения, за исключением объектов дорожного сервиса;</w:t>
      </w:r>
    </w:p>
    <w:p w14:paraId="37CBA646" w14:textId="76E825BA"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32. автомобильная дорога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w:t>
      </w:r>
      <w:r>
        <w:rPr>
          <w:rFonts w:ascii="Times New Roman" w:eastAsia="Calibri" w:hAnsi="Times New Roman" w:cs="Times New Roman"/>
          <w:bCs/>
          <w:sz w:val="12"/>
          <w:szCs w:val="12"/>
        </w:rPr>
        <w:t>устройства автомобильных дорог;</w:t>
      </w:r>
    </w:p>
    <w:p w14:paraId="1AB6A9C4"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33. защитные дорожные сооружения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w:t>
      </w:r>
    </w:p>
    <w:p w14:paraId="6C9B91FA"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34. 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14:paraId="273C127E"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35. содержание автомобильной дороги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14:paraId="469E2A30"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36. фасад здания - наружная сторона здания или сооружения;</w:t>
      </w:r>
    </w:p>
    <w:p w14:paraId="3CC5590A"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37. текущий ремонт зданий и сооружений - комплекс строительных работ и организационно-технических мероприятий, направленных на устранение неисправностей (восстановление работоспособности) элементов здания, сооружения и поддержание эксплутационных показателей;</w:t>
      </w:r>
    </w:p>
    <w:p w14:paraId="79F5BA28"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38. 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14:paraId="62F39574"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39. зеленый фонд поселений, представляет собой совокупность территорий, на которых расположены лесные и иные насаждения, в том числе в зеленых зонах, лесопарковых зонах, и других озелененных территорий в границах этих поселений.</w:t>
      </w:r>
    </w:p>
    <w:p w14:paraId="35B965F9"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40. природная среда – совокупность компонентов природной среды, природных и природно-антропогенных объектов;</w:t>
      </w:r>
    </w:p>
    <w:p w14:paraId="2489CB57"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41. использование природных ресурсов – эксплуатация природных ресурсов, вовлечение их в хозяйственный оборот, в том числе все виды воздействия на них в процессе хозяйственной и иной деятельности;</w:t>
      </w:r>
    </w:p>
    <w:p w14:paraId="554A7FD4"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42. естественная экологическая система — объективно существующая часть природной среды, которая имеет пространственно-территориальные границы и в которых живые (растения, животные и другие организмы) и неживые ее элементы взаимодействуют, как единое функциональное целое и связаны между собой обменом веществ и энергией;</w:t>
      </w:r>
    </w:p>
    <w:p w14:paraId="2616BCD6"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43. охрана окружающей среды - деятельность органов государственной власти РФ, органов государственной власти субъектов РФ, органов местного самоуправления, общественных и иных некоммерческих объединений, юридических и физических лиц, направленная на сохранение и восстановление природной среды, рациональное использование и воспроизводство природных ресурсов, предотвращение негативного воздействия хозяйственной и иной деятельности на окружающую среду и ликвидацию ее последствий;</w:t>
      </w:r>
    </w:p>
    <w:p w14:paraId="515728E5"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44. загрязнение окружающей среды - поступление в окружающую среду вещества и (или) энергии, свойства, местоположение или количество которых оказывает негативное воздействие на окружающую среду;</w:t>
      </w:r>
    </w:p>
    <w:p w14:paraId="17C8BA27"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45. вред окружающей среде - негативное изменение окружающей среды в результате ее загрязнения, повлекшее за собой деградацию естественных экологических систем и истощение природных ресурсов;</w:t>
      </w:r>
    </w:p>
    <w:p w14:paraId="0A9A1F4C"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46. загрязняющее вещество - вещество или смесь веществ и микроорганизмов, которые в количестве и (или) концентрациях, превышающих установленные для химических веществ, в том числе радиоактивных, иных веществ и микроорганизмов нормативы, оказывают негативное воздействие на окружающую среду, жизнь, здоровье человека;</w:t>
      </w:r>
    </w:p>
    <w:p w14:paraId="55AF51C4"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47. природный ландшафт - территория, которая не подвергалась изменению в результате хозяйственной и иной деятельности и характеризуется сочетанием определенных типов рельефа местности, почв, растительности, сформированных в единых климатических условиях;</w:t>
      </w:r>
    </w:p>
    <w:p w14:paraId="41E0BE05"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48. отработанные ртутьсодержащие лампы - ртутьсодержащие отходы, представляющие собой отходы от использования товаров с ртутным заполнением и содержанием ртути не менее 0,01 процента, утративших свои потребительские свойства (люминесцентные лампы с холодным катодом, люминесцентные лампы с внешним электродом, лампы люминесцентные малогабаритные, лампы люминесцентные трубчатые, лампы общего освещения ртутные высокого давления паросветные);</w:t>
      </w:r>
    </w:p>
    <w:p w14:paraId="65E69C48" w14:textId="6A5224A4"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xml:space="preserve">49. уполномоченный орган — орган местного самоуправления, уполномоченный Федеральными законами, законами Самарской области, муниципальными правовыми актами на организацию и координацию мероприятий в рамках </w:t>
      </w:r>
      <w:r>
        <w:rPr>
          <w:rFonts w:ascii="Times New Roman" w:eastAsia="Calibri" w:hAnsi="Times New Roman" w:cs="Times New Roman"/>
          <w:bCs/>
          <w:sz w:val="12"/>
          <w:szCs w:val="12"/>
        </w:rPr>
        <w:t xml:space="preserve">благоустройства территории _______ </w:t>
      </w:r>
      <w:r w:rsidRPr="00D1013A">
        <w:rPr>
          <w:rFonts w:ascii="Times New Roman" w:eastAsia="Calibri" w:hAnsi="Times New Roman" w:cs="Times New Roman"/>
          <w:bCs/>
          <w:sz w:val="12"/>
          <w:szCs w:val="12"/>
        </w:rPr>
        <w:t>поселения ___________ муниципального района Сергиевский Самарской области.</w:t>
      </w:r>
    </w:p>
    <w:p w14:paraId="1FBE52B4" w14:textId="649C8EB6"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50. жидкие бытовые отходы - хозяйственно-бытовые сточные воды, образующиеся в результате жизнедеятельности населения и сбрасываемые в сооружения и устройства, не подключенные (технологически не присоединенные) к централизованной системе водоотведения и предназначенные для приема и накопл</w:t>
      </w:r>
      <w:r>
        <w:rPr>
          <w:rFonts w:ascii="Times New Roman" w:eastAsia="Calibri" w:hAnsi="Times New Roman" w:cs="Times New Roman"/>
          <w:bCs/>
          <w:sz w:val="12"/>
          <w:szCs w:val="12"/>
        </w:rPr>
        <w:t>ения сточных вод (далее – ЖБО).</w:t>
      </w:r>
    </w:p>
    <w:p w14:paraId="7A93633F" w14:textId="734B67BC"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Статья 3. Организационная основа мероприятий по благоустройству территории пос</w:t>
      </w:r>
      <w:r>
        <w:rPr>
          <w:rFonts w:ascii="Times New Roman" w:eastAsia="Calibri" w:hAnsi="Times New Roman" w:cs="Times New Roman"/>
          <w:bCs/>
          <w:sz w:val="12"/>
          <w:szCs w:val="12"/>
        </w:rPr>
        <w:t>еления</w:t>
      </w:r>
    </w:p>
    <w:p w14:paraId="035360C0"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xml:space="preserve">3.1. Организационной основой для проведения мероприятий по благоустройству является муниципальная программа благоустройства территории  поселения (далее — программа), разрабатываемая администрацией сельского поселения с учётом документов стратегического и </w:t>
      </w:r>
      <w:r w:rsidRPr="00D1013A">
        <w:rPr>
          <w:rFonts w:ascii="Times New Roman" w:eastAsia="Calibri" w:hAnsi="Times New Roman" w:cs="Times New Roman"/>
          <w:bCs/>
          <w:sz w:val="12"/>
          <w:szCs w:val="12"/>
        </w:rPr>
        <w:lastRenderedPageBreak/>
        <w:t>территориального планирования Российской Федерации, Самарской области, муниципального района Сергиевский Самарской области и поселения, документации по планировке территории и потребностей населения.</w:t>
      </w:r>
    </w:p>
    <w:p w14:paraId="30B358C7"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3.2. Программа должна содержать:</w:t>
      </w:r>
    </w:p>
    <w:p w14:paraId="6B619885" w14:textId="138AE304"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xml:space="preserve">3.2.1. порядок и условия проведения инвентаризации объектов благоустройства с разработкой паспортов объектов благоустройства; </w:t>
      </w:r>
    </w:p>
    <w:p w14:paraId="1A250913" w14:textId="5233DF21"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3.2.2. требования к форме и содержанию проектов благоустройства;</w:t>
      </w:r>
    </w:p>
    <w:p w14:paraId="19D9E0F7" w14:textId="2B03C430"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3.2.3. наименование и сроки проведения мероприятий по благоустройству с указанием объёмов и источников их финансирования.</w:t>
      </w:r>
    </w:p>
    <w:p w14:paraId="56982D02"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3.3.  Информирование населения и заинтересованных лиц о программе и ходе её реализации осуществляется посредством:</w:t>
      </w:r>
    </w:p>
    <w:p w14:paraId="2703984B"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3.3.1. создания и обеспечения функционирования специального раздела официального сайта администрации поселения в информационно-телекоммуникационной сети «Интернет» по адресу: http://www.sergievsk.ru с публикацией фото-, видео- и текстовых отчётов по итогам проведения общественных обсуждений;</w:t>
      </w:r>
    </w:p>
    <w:p w14:paraId="4FF644AB"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3.3.2. работы с местными средствами массовой информации, охватывающими круг людей разных возрастных групп и потенциальные аудитории проектов благоустройства;</w:t>
      </w:r>
    </w:p>
    <w:p w14:paraId="35B542A4"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3.3.3. вывешивания объявлений на информационных досках в подъездах жилых домов, расположенных в непосредственной близости к проектируемому объекту благоустройства, в наиболее посещаемых местах (общественных и торгово-развлекательных центрах, медицинских организациях, домах культуры, библиотеках, спортивных центрах и т.д.);</w:t>
      </w:r>
    </w:p>
    <w:p w14:paraId="05CA6459"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3.3.4. информирования местных жителей через общеобразовательные организации (организация конкурса рисунков, сборов пожеланий, сочинений, макетов, проектов, распространения анкет и приглашения для родителей учащихся и воспитанников);</w:t>
      </w:r>
    </w:p>
    <w:p w14:paraId="40786AD8"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3.3.5. индивидуальных приглашений участников встречи лично, по электронной почте или по телефону;</w:t>
      </w:r>
    </w:p>
    <w:p w14:paraId="66A7C95E"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3.3.6. установки интерактивных стендов с устройствами для заполнения и сбора анкет, стендов с планом территории для проведения картирования и сбора пожеланий в центрах общественной жизни и местах пребывания большого количества людей;</w:t>
      </w:r>
    </w:p>
    <w:p w14:paraId="4DE50060"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3.3.7. использования социальных сетей и интернет - ресурсов для доведения информации до сведения различных общественных объединений и профессиональных сообществ.</w:t>
      </w:r>
    </w:p>
    <w:p w14:paraId="654C4BEC"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p>
    <w:p w14:paraId="78E24B5C" w14:textId="4A8A3F0D" w:rsidR="00D1013A" w:rsidRPr="00D1013A" w:rsidRDefault="00D1013A" w:rsidP="00954789">
      <w:pPr>
        <w:tabs>
          <w:tab w:val="left" w:pos="6936"/>
        </w:tabs>
        <w:spacing w:after="0" w:line="240" w:lineRule="auto"/>
        <w:ind w:firstLine="284"/>
        <w:jc w:val="center"/>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Глава 2. ЭЛЕМЕНТЫ БЛАГОУСТРОЙСТВА ТЕРРИТОРИИ</w:t>
      </w:r>
    </w:p>
    <w:p w14:paraId="5BEA4914" w14:textId="3B3D68F3" w:rsidR="00D1013A" w:rsidRPr="00D1013A" w:rsidRDefault="00D1013A" w:rsidP="00954789">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Статья 4. Декоративные, технические, планировочные, конструктивные</w:t>
      </w:r>
      <w:r w:rsidR="00954789">
        <w:rPr>
          <w:rFonts w:ascii="Times New Roman" w:eastAsia="Calibri" w:hAnsi="Times New Roman" w:cs="Times New Roman"/>
          <w:bCs/>
          <w:sz w:val="12"/>
          <w:szCs w:val="12"/>
        </w:rPr>
        <w:t xml:space="preserve"> устройства</w:t>
      </w:r>
    </w:p>
    <w:p w14:paraId="68676F5C" w14:textId="3DEFFF61" w:rsidR="00D1013A" w:rsidRPr="00D1013A"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4.1. Ограждения</w:t>
      </w:r>
    </w:p>
    <w:p w14:paraId="63281102"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4.1.1. В целях благоустройства на территории поселения применяются различные виды ограждений, которые различаются: по назначению (декоративные, защитные, их сочетание), высоте (низкие - 0,3 - 1,0 м, средние - 1,1 - 1,7 м, высокие - 1,8 - 3,0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14:paraId="13216BD8"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4.1.2. Проектирование производится в зависимости от их местоположения и назначения согласно ГОСТам, каталогам сертифицированных изделий, проектам индивидуального проектирования.</w:t>
      </w:r>
    </w:p>
    <w:p w14:paraId="34FE3B4C" w14:textId="15DFE505" w:rsidR="00D1013A" w:rsidRPr="00D1013A" w:rsidRDefault="00D1013A" w:rsidP="00954789">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4.1.3. На территориях общественного, рекреационного назначения запрещается проектирование глухи</w:t>
      </w:r>
      <w:r w:rsidR="00954789">
        <w:rPr>
          <w:rFonts w:ascii="Times New Roman" w:eastAsia="Calibri" w:hAnsi="Times New Roman" w:cs="Times New Roman"/>
          <w:bCs/>
          <w:sz w:val="12"/>
          <w:szCs w:val="12"/>
        </w:rPr>
        <w:t xml:space="preserve">х и железобетонных ограждений. </w:t>
      </w:r>
    </w:p>
    <w:p w14:paraId="5D5972A1" w14:textId="421F4076" w:rsidR="00D1013A" w:rsidRPr="00D1013A" w:rsidRDefault="00D1013A" w:rsidP="00954789">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4.2. Виды покры</w:t>
      </w:r>
      <w:r w:rsidR="00954789">
        <w:rPr>
          <w:rFonts w:ascii="Times New Roman" w:eastAsia="Calibri" w:hAnsi="Times New Roman" w:cs="Times New Roman"/>
          <w:bCs/>
          <w:sz w:val="12"/>
          <w:szCs w:val="12"/>
        </w:rPr>
        <w:t>тий</w:t>
      </w:r>
    </w:p>
    <w:p w14:paraId="4B8F7BEE"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4.2.1. Покрытия поверхности обеспечивают на территории поселения условия безопасного и комфортного передвижения, а также формируют архитектурно-художественный облик среды. Для целей благоустройства территории используют следующие виды покрытий:</w:t>
      </w:r>
    </w:p>
    <w:p w14:paraId="5A923373"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твердые (капитальные) - монолитные или сборные, выполняемые из асфальтобетона, цементобетона, природного камня и подобных материалов;</w:t>
      </w:r>
    </w:p>
    <w:p w14:paraId="35CCA263"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мягкие (некапитальные) - выполняемые из природных или искусственных сыпучих материалов (песок, щебень, гранитные высевки, керамзит, резиновая крошка и других), находящихся в естественном состоянии, сухих смесях, уплотненных или укрепленных вяжущими;</w:t>
      </w:r>
    </w:p>
    <w:p w14:paraId="067E811E"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газонные, выполняемые по специальным технологиям подготовки и посадки травяного покрова;</w:t>
      </w:r>
    </w:p>
    <w:p w14:paraId="3E2C0483"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комбинированные, представляющие сочетания покрытий, указанных выше (например, плитка, утопленная в газон и т.п.).</w:t>
      </w:r>
    </w:p>
    <w:p w14:paraId="1084851B" w14:textId="39EAFCEB" w:rsidR="00D1013A" w:rsidRPr="00D1013A" w:rsidRDefault="00D1013A" w:rsidP="00954789">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4.2.2. Твердые покрытия используются с учетом возможных предельных нагрузок, характера и состава движения, противопожарных требований, действующих на момент проектирования, в свою очередь, мягкие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других объектов), а газонных и комбинирова</w:t>
      </w:r>
      <w:r w:rsidR="00954789">
        <w:rPr>
          <w:rFonts w:ascii="Times New Roman" w:eastAsia="Calibri" w:hAnsi="Times New Roman" w:cs="Times New Roman"/>
          <w:bCs/>
          <w:sz w:val="12"/>
          <w:szCs w:val="12"/>
        </w:rPr>
        <w:t>нных, как наиболее экологичных.</w:t>
      </w:r>
    </w:p>
    <w:p w14:paraId="77627F91" w14:textId="06F598F1" w:rsidR="00D1013A" w:rsidRPr="00D1013A"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5. Элементы озеленения</w:t>
      </w:r>
    </w:p>
    <w:p w14:paraId="18C4CB73"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5.1. Озеленение - элемент благоустройства и ландшафтной организации территории, обеспечивающий формирование среды поселения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поселения.</w:t>
      </w:r>
    </w:p>
    <w:p w14:paraId="50BDB24C"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xml:space="preserve">5.2. Основными типами насаждений и озеленения являются: массивы, группы, солитеры, живые изгороди, кулисы, боскеты, шпалеры, газоны, цветники, различные виды посадок (аллейные, рядовые, букетные и др.). </w:t>
      </w:r>
    </w:p>
    <w:p w14:paraId="186DFE4E"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5.3. На территории поселения используются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используется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 крышах (крышное озеленение), фасадах (вертикальное озеленение) зданий и сооружений.</w:t>
      </w:r>
    </w:p>
    <w:p w14:paraId="4EC1B101"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5.4. Газоны рекомендуется устраивать на полностью подготовленном и спланированном растительном грунте.</w:t>
      </w:r>
    </w:p>
    <w:p w14:paraId="77B055D1"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5.5. При посадке деревьев и кустарников следуют придерживаться соответствующих ГОСТов и СниПов.</w:t>
      </w:r>
    </w:p>
    <w:p w14:paraId="42D926B1"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5.6. В местах прокладки теплопроводов возведение строений, складирование, посадка деревьев и многолетних кустарников не допускается.</w:t>
      </w:r>
    </w:p>
    <w:p w14:paraId="1FAE2035"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5.7. При проектировании озеленения учитываются: минимальные расстояния посадок деревьев и кустарников до инженерных сетей, зданий и сооружений, размеры комов, ям и траншей для посадки насаждений. Расстояния от зданий, сооружений, а также объектов инженерного благоустройства до деревьев и кустарников следует принимать по таблице №1 Приложения №1 настоящих Правил.</w:t>
      </w:r>
    </w:p>
    <w:p w14:paraId="761644CD"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5.8. Проектирование озеленения и формирование системы зеленых насаждений на территории поселения ведется с учетом факторов потери (в той или иной степени) способности экосистем к саморегуляции. Для обеспечения жизнеспособности насаждений и озеленяемых территорий населенного пункта необходимо:</w:t>
      </w:r>
    </w:p>
    <w:p w14:paraId="4F5A6B7A"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учитывать степень техногенных нагрузок от прилегающих территорий;</w:t>
      </w:r>
    </w:p>
    <w:p w14:paraId="5AD9FCAA"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14:paraId="77BEDB53"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5.9. При озеленении территории общественных пространств и объектов рекреации, в том числе с использованием крышного и вертикального озеленения, предусматриваются устройство газонов, автоматических систем полива и орошения, цветочное оформление. Обязательное цветочное оформление вводится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w:t>
      </w:r>
    </w:p>
    <w:p w14:paraId="6FF0E99F"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lastRenderedPageBreak/>
        <w:t>5.10. При посадке деревьев в зонах действия теплотрасс учитывается фактор прогревания почвы в обе стороны от оси теплотрассы на расстояние: интенсивного прогревания - до 2 м, среднего - 2 - 6 м, слабого - 6 - 10 м. У теплотрасс не разрешается размещать: липу, клен, сирень, жимолость - ближе 2 м, тополь, боярышник, кизильник, дерен, лиственницу, березу - ближе 3 - 4 м.</w:t>
      </w:r>
    </w:p>
    <w:p w14:paraId="083F7D50"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5.11. При воздействии неблагоприятных техногенных и климатических факторов на различные территории населенных пунктов формируются защитные насаждения; при воздействии нескольких факторов необходимо выбирать ведущий по интенсивности и (или) наиболее значимый для функционального назначения территории.</w:t>
      </w:r>
    </w:p>
    <w:p w14:paraId="06B725FB"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5.12. Для защиты от ветра необходимо использовать зеленые насаждения ажурной конструкции с вертикальной сомкнутостью полога 60 - 70%.</w:t>
      </w:r>
    </w:p>
    <w:p w14:paraId="3B38BF56"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xml:space="preserve">5.13. Шумозащитные насаждения проектируются в виде однорядных или многорядных рядовых посадок не ниже 7 м, обеспечивая в ряду расстояния между стволами взрослых деревьев 8 - 10 м (с широкой кроной), 5 - 6 м (со средней кроной), 3 - 4 м (с узкой кроной), подкроновое пространство заполняется рядами кустарника. </w:t>
      </w:r>
    </w:p>
    <w:p w14:paraId="2BEE8CF5" w14:textId="6D5A4681" w:rsidR="00D1013A" w:rsidRPr="00D1013A" w:rsidRDefault="00D1013A" w:rsidP="00954789">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5.14.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w:t>
      </w:r>
      <w:r w:rsidR="00954789">
        <w:rPr>
          <w:rFonts w:ascii="Times New Roman" w:eastAsia="Calibri" w:hAnsi="Times New Roman" w:cs="Times New Roman"/>
          <w:bCs/>
          <w:sz w:val="12"/>
          <w:szCs w:val="12"/>
        </w:rPr>
        <w:t>па (несмыкание крон).</w:t>
      </w:r>
    </w:p>
    <w:p w14:paraId="63BB543B" w14:textId="790A6DD3" w:rsidR="00D1013A" w:rsidRPr="00D1013A" w:rsidRDefault="00D1013A" w:rsidP="00954789">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Статья 6. Малые архитектурные формы, устройства для оформления озеленения, освещен</w:t>
      </w:r>
      <w:r w:rsidR="00954789">
        <w:rPr>
          <w:rFonts w:ascii="Times New Roman" w:eastAsia="Calibri" w:hAnsi="Times New Roman" w:cs="Times New Roman"/>
          <w:bCs/>
          <w:sz w:val="12"/>
          <w:szCs w:val="12"/>
        </w:rPr>
        <w:t>ие и осветительное оборудование</w:t>
      </w:r>
    </w:p>
    <w:p w14:paraId="7300FCF5" w14:textId="2540E3C2" w:rsidR="00D1013A" w:rsidRPr="00D1013A" w:rsidRDefault="00D1013A" w:rsidP="00954789">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6.1. Понят</w:t>
      </w:r>
      <w:r w:rsidR="00954789">
        <w:rPr>
          <w:rFonts w:ascii="Times New Roman" w:eastAsia="Calibri" w:hAnsi="Times New Roman" w:cs="Times New Roman"/>
          <w:bCs/>
          <w:sz w:val="12"/>
          <w:szCs w:val="12"/>
        </w:rPr>
        <w:t xml:space="preserve">ие и обязанности по содержанию </w:t>
      </w:r>
    </w:p>
    <w:p w14:paraId="07F546A8"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6.1.1. К малым архитектурным формам (МАФ) относятся: декоративная скульптура, объекты монументального искусства, арт-объекты, фонтаны, питьевые фонтанчики, клумбы, вазы для цветов и озеленения; светильники, информационные стенды на территории поселения и д.р.</w:t>
      </w:r>
    </w:p>
    <w:p w14:paraId="67A4540D"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6.1.2. Собственники, иные законные владельцы, лица осуществляющие содержание малых архитектурных форм, а также лица, осуществляющие их содержание на основании заключенных договоров, обязаны:</w:t>
      </w:r>
    </w:p>
    <w:p w14:paraId="26395955"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-содержать МАФ в чистоте и исправном состоянии;</w:t>
      </w:r>
    </w:p>
    <w:p w14:paraId="0124C6DB"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в весенний период производить плановый осмотр МАФ, производить их очистку от старой краски, ржавчины, промывку, окраску, а также замену сломанных элементов;</w:t>
      </w:r>
    </w:p>
    <w:p w14:paraId="7AED8324"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в зимний период очищать МАФ, а также подходы к ним от снега и наледи;</w:t>
      </w:r>
    </w:p>
    <w:p w14:paraId="04CCF624"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обустраивать песочницы с гладкой ограждающей поверхностью, менять песок в песочницах не менее одного раза в год;</w:t>
      </w:r>
    </w:p>
    <w:p w14:paraId="460B7E0C"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следить за соответствием требованиям прочности, надежности и безопасности конструктивных элементов оборудования детских, спортивных, хозяйственных площадок и площадок для отдыха населения.</w:t>
      </w:r>
    </w:p>
    <w:p w14:paraId="41EF6A53"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6.1.3. Не допускается:</w:t>
      </w:r>
    </w:p>
    <w:p w14:paraId="18CED56F"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использовать МАФ не по назначению (отдых взрослых на детских игровых площадках, сушка белья на спортивных площадках и т.п.);</w:t>
      </w:r>
    </w:p>
    <w:p w14:paraId="51DED0A6"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развешивать и наклеивать любую информационно-печатную продукцию на МАФ за исключением информационных стендов;</w:t>
      </w:r>
    </w:p>
    <w:p w14:paraId="0B7F211D" w14:textId="1B92A588" w:rsidR="00D1013A" w:rsidRPr="00D1013A" w:rsidRDefault="00D1013A" w:rsidP="00954789">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xml:space="preserve">- ломать и повреждать МАФ и </w:t>
      </w:r>
      <w:r w:rsidR="00954789">
        <w:rPr>
          <w:rFonts w:ascii="Times New Roman" w:eastAsia="Calibri" w:hAnsi="Times New Roman" w:cs="Times New Roman"/>
          <w:bCs/>
          <w:sz w:val="12"/>
          <w:szCs w:val="12"/>
        </w:rPr>
        <w:t xml:space="preserve">их конструктивные элементы.    </w:t>
      </w:r>
    </w:p>
    <w:p w14:paraId="799C051A" w14:textId="336CB40F" w:rsidR="00D1013A" w:rsidRPr="00D1013A" w:rsidRDefault="00D1013A" w:rsidP="00954789">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6.2. Устро</w:t>
      </w:r>
      <w:r w:rsidR="00954789">
        <w:rPr>
          <w:rFonts w:ascii="Times New Roman" w:eastAsia="Calibri" w:hAnsi="Times New Roman" w:cs="Times New Roman"/>
          <w:bCs/>
          <w:sz w:val="12"/>
          <w:szCs w:val="12"/>
        </w:rPr>
        <w:t>йства для оформления озеленения</w:t>
      </w:r>
    </w:p>
    <w:p w14:paraId="592A0808" w14:textId="6A505F3B" w:rsidR="00D1013A" w:rsidRPr="00D1013A" w:rsidRDefault="00D1013A" w:rsidP="00954789">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6.2.1. Для оформления мобильного и вертикального озеленения применяются следующие виды устройств: трельяжи, шпалеры, перголы, цветочницы, вазоны. Трельяж и шпалера - легкие деревянные или металлические конструкции в виде решетки для озеленения вьющимися или опирающимися растениями, используются для организации уголков тихого отдыха, укрытия от солнца, ограждения площадок, технических устройств и сооружений. Пергола - легкое решетчатое сооружение из дерева или металла в виде беседки, галереи или навеса, используется как "зеленый тоннель", переход между площадками или архитектурными объектами. Цветочницы, вазоны - небольшие емкости с растительным грунтом, в которые в</w:t>
      </w:r>
      <w:r w:rsidR="00954789">
        <w:rPr>
          <w:rFonts w:ascii="Times New Roman" w:eastAsia="Calibri" w:hAnsi="Times New Roman" w:cs="Times New Roman"/>
          <w:bCs/>
          <w:sz w:val="12"/>
          <w:szCs w:val="12"/>
        </w:rPr>
        <w:t>ысаживаются цветочные растения.</w:t>
      </w:r>
    </w:p>
    <w:p w14:paraId="09E5332E" w14:textId="2784E904" w:rsidR="00D1013A" w:rsidRPr="00D1013A"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6.3. Водные устройства</w:t>
      </w:r>
    </w:p>
    <w:p w14:paraId="38E91931"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xml:space="preserve">6.3.1. К водным устройствам относятся фонтаны, декоративные водоемы. Водные устройства выполняют декоративно-эстетическую функцию, улучшают микроклимат, воздушную и акустическую среду. </w:t>
      </w:r>
    </w:p>
    <w:p w14:paraId="5FB3624F" w14:textId="279C0552" w:rsidR="00D1013A" w:rsidRPr="00D1013A" w:rsidRDefault="00D1013A" w:rsidP="00954789">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6.3.2. Фонтаны проектируются на основании индив</w:t>
      </w:r>
      <w:r w:rsidR="00954789">
        <w:rPr>
          <w:rFonts w:ascii="Times New Roman" w:eastAsia="Calibri" w:hAnsi="Times New Roman" w:cs="Times New Roman"/>
          <w:bCs/>
          <w:sz w:val="12"/>
          <w:szCs w:val="12"/>
        </w:rPr>
        <w:t>идуальных проектных разработок.</w:t>
      </w:r>
    </w:p>
    <w:p w14:paraId="4DEFC75D" w14:textId="63E505E1" w:rsidR="00D1013A" w:rsidRPr="00D1013A"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6.4. Мебель поселения</w:t>
      </w:r>
    </w:p>
    <w:p w14:paraId="02C02C02"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6.4.1. К мебели поселения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w:t>
      </w:r>
    </w:p>
    <w:p w14:paraId="2164E773"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xml:space="preserve">6.4.2. Установка скамей предусматривается на твердые виды покрытия или фундамент. В зонах отдыха, детских площадках допускается установка скамей на мягкие виды покрытия. При наличии фундамента его части выполняются не выступающими над поверхностью земли. Высота скамьи для отдыха взрослого человека от уровня покрытия до плоскости сидения принимается в пределах 420 - 480 мм. Поверхности скамьи для отдыха выполняются из дерева, с различными видами водоустойчивой обработки (предпочтительно - пропиткой). </w:t>
      </w:r>
    </w:p>
    <w:p w14:paraId="370FEC64"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6.4.3. Рекомендуется устанавливать скамьи, предусматривающие: спинки (для скамеек рекреационных зон); спинки и поручни (для скамеек дворовых зон); отсутствие спинок и поручней возможно для скамеек транзитных (пешеходных) зон.</w:t>
      </w:r>
    </w:p>
    <w:p w14:paraId="22EA78C0" w14:textId="46583A88" w:rsidR="00D1013A" w:rsidRPr="00D1013A"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6.4.4.</w:t>
      </w:r>
      <w:r w:rsidR="00D1013A" w:rsidRPr="00D1013A">
        <w:rPr>
          <w:rFonts w:ascii="Times New Roman" w:eastAsia="Calibri" w:hAnsi="Times New Roman" w:cs="Times New Roman"/>
          <w:bCs/>
          <w:sz w:val="12"/>
          <w:szCs w:val="12"/>
        </w:rPr>
        <w:t xml:space="preserve"> Количество размещаемой мебели поселения устанавливается в зависимости от функционального назначения территории и количества </w:t>
      </w:r>
      <w:r>
        <w:rPr>
          <w:rFonts w:ascii="Times New Roman" w:eastAsia="Calibri" w:hAnsi="Times New Roman" w:cs="Times New Roman"/>
          <w:bCs/>
          <w:sz w:val="12"/>
          <w:szCs w:val="12"/>
        </w:rPr>
        <w:t>посетителей на этой территории.</w:t>
      </w:r>
    </w:p>
    <w:p w14:paraId="2E4B2A0E" w14:textId="28623B51" w:rsidR="00D1013A" w:rsidRPr="00D1013A" w:rsidRDefault="00D1013A" w:rsidP="00954789">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6.5. Уличное коммунально-бытовое оборудование</w:t>
      </w:r>
    </w:p>
    <w:p w14:paraId="1499189B"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6.5.1. Уличное коммунально-бытовое оборудование обычно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легкость очистки, привлекательный внешний вид.</w:t>
      </w:r>
    </w:p>
    <w:p w14:paraId="5051AAA7"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6.5.2. Для сбора бытового мусора на улицах, площадях, объектах рекреации применяются малогабаритные (малые) контейнеры и (или) урны, устанавливаются у входов: в объекты торговли и общественного питания, другие учреждения общественного назначения, жилые дома и сооружения транспорта (автостанции). Кроме того, урны устанавливаются на остановках общественного транспорта. Во всех случаях предусматривается расстановка, не мешающая передвижению пешеходов, проезду инвалидных и детских колясок.</w:t>
      </w:r>
    </w:p>
    <w:p w14:paraId="680CB948"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6.5.3. Урны, малые контейнеры для мусора устанавливаются с учетом следующих параметров:</w:t>
      </w:r>
    </w:p>
    <w:p w14:paraId="4B2CFF95"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достаточная высота (минимальная около 100 см) и объем в зависимости от места установки и потребности;</w:t>
      </w:r>
    </w:p>
    <w:p w14:paraId="1855DDB5"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наличие рельефного текстурирования или перфорирования для защиты от графического вандализма;</w:t>
      </w:r>
    </w:p>
    <w:p w14:paraId="48470901" w14:textId="4BA765A5" w:rsidR="00D1013A" w:rsidRPr="00D1013A" w:rsidRDefault="00D1013A" w:rsidP="00954789">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xml:space="preserve">- использование и аккуратное расположение вставных ведер </w:t>
      </w:r>
      <w:r w:rsidR="00954789">
        <w:rPr>
          <w:rFonts w:ascii="Times New Roman" w:eastAsia="Calibri" w:hAnsi="Times New Roman" w:cs="Times New Roman"/>
          <w:bCs/>
          <w:sz w:val="12"/>
          <w:szCs w:val="12"/>
        </w:rPr>
        <w:t>и мусорных мешков.</w:t>
      </w:r>
    </w:p>
    <w:p w14:paraId="4746B5E5" w14:textId="09E2717A" w:rsidR="00D1013A" w:rsidRPr="00D1013A" w:rsidRDefault="00D1013A" w:rsidP="00954789">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6.6. Освещен</w:t>
      </w:r>
      <w:r w:rsidR="00954789">
        <w:rPr>
          <w:rFonts w:ascii="Times New Roman" w:eastAsia="Calibri" w:hAnsi="Times New Roman" w:cs="Times New Roman"/>
          <w:bCs/>
          <w:sz w:val="12"/>
          <w:szCs w:val="12"/>
        </w:rPr>
        <w:t>ие и осветительное оборудование</w:t>
      </w:r>
    </w:p>
    <w:p w14:paraId="7EBCF8B1"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6.6.1. Улицы, дороги, площади, общественные и рекреационные территории, территории жилых домов, территории промышленных и коммунальных организаций освещаются в темное время суток.</w:t>
      </w:r>
    </w:p>
    <w:p w14:paraId="329D8AB9"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6.6.2 Освещение территории населенных пунктов поселения осуществляется энергоснабжающими организациями по договорам с администрацией поселения, с физическими и юридическими лицами.</w:t>
      </w:r>
    </w:p>
    <w:p w14:paraId="60DFAEC0"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6.6.3. Строительство, эксплуатацию, текущий и капитальный ремонт сетей наружного освещения улиц осуществляется  по согласованию с администрацией поселения.</w:t>
      </w:r>
    </w:p>
    <w:p w14:paraId="003FE9E6"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6.6.4. При создании и благоустройстве освещения и осветительного оборудования на объектах благоустройства учитываются принципы комфортной организации пешеходной среды, в том числе необходимость создания привлекательных и безопасных пешеходных и велосипедных маршрутов, а также обеспечение комфортной среды для общения на территории центров притяжения.</w:t>
      </w:r>
    </w:p>
    <w:p w14:paraId="2EFCD07B"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lastRenderedPageBreak/>
        <w:t>6.6.5. При проектировании каждой из трех основных групп осветительных установок необходимо обеспечивать:</w:t>
      </w:r>
    </w:p>
    <w:p w14:paraId="33D6D3CE"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предусмотренными СП 52.13330 «СНиП 23-05-95* Естественное и искусственное освещение», утвержденного приказом Министерства строительства и жилищно-коммунального хозяйства Российской Федерации от 7 ноября 2016 г. N 777/пр;</w:t>
      </w:r>
    </w:p>
    <w:p w14:paraId="538854E2"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надежность работы установок согласно Правилам устройства электроустановок, утвержденных Минтопэнерго России 6 октября 1999 г., безопасность населения, обслуживающего персонала и, в необходимых случаях, защищенность от вандализма;</w:t>
      </w:r>
    </w:p>
    <w:p w14:paraId="302D5425"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экономичность и энергоэффективность применяемых установок, рациональное распределение и использование электроэнергии;</w:t>
      </w:r>
    </w:p>
    <w:p w14:paraId="5601D473"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эстетика элементов осветительных установок, их дизайн, качество материалов и изделий с учетом восприятия в дневное и ночное время;</w:t>
      </w:r>
    </w:p>
    <w:p w14:paraId="1F4024C8"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удобство обслуживания и управления при разных режимах работы установок.</w:t>
      </w:r>
    </w:p>
    <w:p w14:paraId="13EFF1A4" w14:textId="655A1F07" w:rsidR="00D1013A" w:rsidRPr="00D1013A" w:rsidRDefault="00D1013A" w:rsidP="00954789">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6.6.6. Функциональное освещение (ФО) осуществляется стационарными установками освещения дорожных покрытий и пространств в тр</w:t>
      </w:r>
      <w:r w:rsidR="00954789">
        <w:rPr>
          <w:rFonts w:ascii="Times New Roman" w:eastAsia="Calibri" w:hAnsi="Times New Roman" w:cs="Times New Roman"/>
          <w:bCs/>
          <w:sz w:val="12"/>
          <w:szCs w:val="12"/>
        </w:rPr>
        <w:t xml:space="preserve">анспортных и пешеходных зонах. </w:t>
      </w:r>
    </w:p>
    <w:p w14:paraId="1C5AE46A" w14:textId="42A5A493" w:rsidR="00D1013A" w:rsidRPr="00D1013A" w:rsidRDefault="00D1013A" w:rsidP="00954789">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6.7. Иг</w:t>
      </w:r>
      <w:r w:rsidR="00954789">
        <w:rPr>
          <w:rFonts w:ascii="Times New Roman" w:eastAsia="Calibri" w:hAnsi="Times New Roman" w:cs="Times New Roman"/>
          <w:bCs/>
          <w:sz w:val="12"/>
          <w:szCs w:val="12"/>
        </w:rPr>
        <w:t>ровое и спортивное оборудование</w:t>
      </w:r>
    </w:p>
    <w:p w14:paraId="65F97944"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xml:space="preserve">6.7.1. Игровое и спортивное оборудование на территории поселения представлено игровыми, физкультурно-оздоровительными устройствами, сооружениями и (или) их комплексами. </w:t>
      </w:r>
    </w:p>
    <w:p w14:paraId="2EAE1FD6"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xml:space="preserve">6.7.2.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w:t>
      </w:r>
    </w:p>
    <w:p w14:paraId="6908316D"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6.7.3. К материалу игрового оборудования и условиям его обработки предъявляются следующие требования:</w:t>
      </w:r>
    </w:p>
    <w:p w14:paraId="7A5D16E2"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14:paraId="6043D8B5"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металлопластик (не травмирует, не ржавеет, морозоустойчив);</w:t>
      </w:r>
    </w:p>
    <w:p w14:paraId="25DD744B"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14:paraId="3BC3213C"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14:paraId="47DED948"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xml:space="preserve">6.7.4. В  конструкциях игрового оборудования исключаются острые углы; попадание под элементы оборудования частей тела ребенка в состоянии движения; поручни оборудования должны полностью охватываться рукой ребенка; </w:t>
      </w:r>
    </w:p>
    <w:p w14:paraId="4B427ADE"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6.7.5. При размещении игрового оборудования на детских игровых площадках обязательно соблюдаются минимальные расстояния безопасности в соответствии с таблицей №2 Приложения № 1 к настоящим Правилам.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w:t>
      </w:r>
    </w:p>
    <w:p w14:paraId="067B275C" w14:textId="7BF00133" w:rsidR="00D1013A" w:rsidRPr="00D1013A" w:rsidRDefault="00D1013A" w:rsidP="00954789">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xml:space="preserve">6.7.6. Спортивное оборудование предназначено для всех возрастных групп населения, размещается на спортивных, физкультурных площадках.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w:t>
      </w:r>
      <w:r w:rsidR="00954789">
        <w:rPr>
          <w:rFonts w:ascii="Times New Roman" w:eastAsia="Calibri" w:hAnsi="Times New Roman" w:cs="Times New Roman"/>
          <w:bCs/>
          <w:sz w:val="12"/>
          <w:szCs w:val="12"/>
        </w:rPr>
        <w:t>сертифицированного оборудования</w:t>
      </w:r>
    </w:p>
    <w:p w14:paraId="690FC5BD" w14:textId="411CF575" w:rsidR="00D1013A" w:rsidRPr="00D1013A" w:rsidRDefault="00D1013A" w:rsidP="00954789">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xml:space="preserve">6.8. Детские игровые </w:t>
      </w:r>
      <w:r w:rsidR="00954789">
        <w:rPr>
          <w:rFonts w:ascii="Times New Roman" w:eastAsia="Calibri" w:hAnsi="Times New Roman" w:cs="Times New Roman"/>
          <w:bCs/>
          <w:sz w:val="12"/>
          <w:szCs w:val="12"/>
        </w:rPr>
        <w:t>площадки, спортивные площадки, площадки для отдыха</w:t>
      </w:r>
    </w:p>
    <w:p w14:paraId="1D21CD16"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6.8.1. Детские площадки предназначаются для игр и активного отдыха детей разных возрастов.</w:t>
      </w:r>
    </w:p>
    <w:p w14:paraId="34C58E46"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xml:space="preserve">6.8.2. Детские площадки необходимо изолировать от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w:t>
      </w:r>
    </w:p>
    <w:p w14:paraId="19EFDFA2"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6.8.3. При реконструкции детских площадок во избежание травматизма необходимо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w:t>
      </w:r>
    </w:p>
    <w:p w14:paraId="22631947"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6.8.4. Мягкие виды покрытий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связанных с возможностью падения детей. Места установки скамеек оборудуются твердыми видами покрытия или фундаментом.</w:t>
      </w:r>
    </w:p>
    <w:p w14:paraId="4ECD80F3"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6.8.5. Детские площадки озеленяются посадками деревьев и кустарника. Деревья с восточной и северной стороны площадки должны высаживаться не ближе 3-х м, а с южной и западной - не ближе 1 м от края площадки до оси дерева. На всех видах детских площадок не допускается применение растений с ядовитыми плодами, с колючками и шипами.</w:t>
      </w:r>
    </w:p>
    <w:p w14:paraId="3CD8C10B"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xml:space="preserve">6.8.6. Осветительное оборудование должно функционировать в режиме освещения территории, на которой расположена площадка. </w:t>
      </w:r>
    </w:p>
    <w:p w14:paraId="6272A9DF"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xml:space="preserve">6.8.7. Площадки отдыха предназначены для тихого отдыха и настольных игр взрослого населения, их следует размещать на участках жилой застройки, и в парках. </w:t>
      </w:r>
    </w:p>
    <w:p w14:paraId="63EBB8E9"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6.8.8. Минимальный размер площадки с установкой одного стола со скамьями для настольных игр устанавливается в пределах 12 - 15 кв. м.</w:t>
      </w:r>
    </w:p>
    <w:p w14:paraId="6521A7DF"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xml:space="preserve">6.8.9. Спортивные площадки, предназначены для занятий физкультурой и спортом всех возрастных групп населения, проектируются в составе территорий жилого и рекреационного назначения, участков спортивных сооружений, участков общеобразовательных школ. </w:t>
      </w:r>
    </w:p>
    <w:p w14:paraId="5731FF0F"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6.8.10. Минимальное расстояние от границ спортплощадок до окон жилых домов принимается от 20 до 40 м в зависимости от шумовых характеристик площадки. Комплексные физкультурно-спортивные площадки для детей дошкольного возраста (на 75 детей) рекомендуется устанавливать площадью не менее 150 кв. м, школьного возраста (100 детей) - не менее 250 кв. м.</w:t>
      </w:r>
    </w:p>
    <w:p w14:paraId="3412D59D"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6.8.11. Озеленение размещается по периметру площадки, высаживая быстрорастущие деревья на расстоянии от края площадки не менее 2 м. Не применяются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14:paraId="5199C8D7"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6.8.12. На игровой площадке устанавливается табличка или информационный щит, на котором указываются:</w:t>
      </w:r>
    </w:p>
    <w:p w14:paraId="13BAD406"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правила пользования оборудованием;</w:t>
      </w:r>
    </w:p>
    <w:p w14:paraId="01649D96"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сведения о возрастных группах и ограничениях по росту и весу;</w:t>
      </w:r>
    </w:p>
    <w:p w14:paraId="0BFE27D6"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номера телефонов службы спасения, скорой помощи;</w:t>
      </w:r>
    </w:p>
    <w:p w14:paraId="304AF3E4"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номера телефонов эксплуатанта, по которым следует обращаться в случае неисправности или поломки оборудования;</w:t>
      </w:r>
    </w:p>
    <w:p w14:paraId="467B4B2E"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xml:space="preserve">- номера телефонов администрации и адрес электронной почты, для направления фото поврежденного оборудования и опасных конструкций. </w:t>
      </w:r>
    </w:p>
    <w:p w14:paraId="030001A3"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6.8.13. На детских, спортивных площадках запрещено:</w:t>
      </w:r>
    </w:p>
    <w:p w14:paraId="324B84CF"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ездить на мотоциклах, лошадях, тракторах и автомашинах;</w:t>
      </w:r>
    </w:p>
    <w:p w14:paraId="1632D4B1"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мыть автотранспортные средства;</w:t>
      </w:r>
    </w:p>
    <w:p w14:paraId="6D80339D" w14:textId="0ECA395C" w:rsidR="00D1013A" w:rsidRPr="00D1013A" w:rsidRDefault="00D1013A" w:rsidP="00954789">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парковать и осуществлять стоянку транспортных средс</w:t>
      </w:r>
      <w:r w:rsidR="00954789">
        <w:rPr>
          <w:rFonts w:ascii="Times New Roman" w:eastAsia="Calibri" w:hAnsi="Times New Roman" w:cs="Times New Roman"/>
          <w:bCs/>
          <w:sz w:val="12"/>
          <w:szCs w:val="12"/>
        </w:rPr>
        <w:t>тв (за исключением велосипеда).</w:t>
      </w:r>
    </w:p>
    <w:p w14:paraId="0F52504F" w14:textId="0F015C3A" w:rsidR="00D1013A" w:rsidRPr="00D1013A"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6.9. Пешеходные коммуникации</w:t>
      </w:r>
    </w:p>
    <w:p w14:paraId="63DF935B"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6.9.1. Пешеходные коммуникации обеспечивают пешеходные связи и передвижения на территории поселения. К пешеходным коммуникациям относят: тротуары, дорожки, тропинки. При проектировании пешеходных коммуникаций на территории населенного пункта 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w:t>
      </w:r>
    </w:p>
    <w:p w14:paraId="1324EDCB"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6.9.2. На пешеходных коммуникациях запрещено:</w:t>
      </w:r>
    </w:p>
    <w:p w14:paraId="0AC32F29"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ездить на мотоциклах, лошадях, тракторах и автомашинах;</w:t>
      </w:r>
    </w:p>
    <w:p w14:paraId="7CF4E406"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мыть автотранспортные средства;</w:t>
      </w:r>
    </w:p>
    <w:p w14:paraId="03D2F42F" w14:textId="50BEE57C" w:rsidR="00D1013A" w:rsidRPr="00D1013A" w:rsidRDefault="00D1013A" w:rsidP="00954789">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парковать и осуществлят</w:t>
      </w:r>
      <w:r w:rsidR="00954789">
        <w:rPr>
          <w:rFonts w:ascii="Times New Roman" w:eastAsia="Calibri" w:hAnsi="Times New Roman" w:cs="Times New Roman"/>
          <w:bCs/>
          <w:sz w:val="12"/>
          <w:szCs w:val="12"/>
        </w:rPr>
        <w:t>ь стоянку транспортных средств.</w:t>
      </w:r>
    </w:p>
    <w:p w14:paraId="28C93E19" w14:textId="53B1ED2A" w:rsidR="00D1013A" w:rsidRPr="00D1013A" w:rsidRDefault="00D1013A" w:rsidP="00954789">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Статья 7. Некапита</w:t>
      </w:r>
      <w:r w:rsidR="00954789">
        <w:rPr>
          <w:rFonts w:ascii="Times New Roman" w:eastAsia="Calibri" w:hAnsi="Times New Roman" w:cs="Times New Roman"/>
          <w:bCs/>
          <w:sz w:val="12"/>
          <w:szCs w:val="12"/>
        </w:rPr>
        <w:t>льные нестационарные сооружения</w:t>
      </w:r>
    </w:p>
    <w:p w14:paraId="4B60031F"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xml:space="preserve">7.1. Некапитальными нестационарными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характеру сложившейся среды населенного пункта и условиям долговременной эксплуатации. При остеклении витрин должны применяться безосколочные, ударостойкие материалы, безопасные упрочняющие многослойные пленочные покрытия, поликарбонатные стекла. </w:t>
      </w:r>
    </w:p>
    <w:p w14:paraId="3D64A563"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xml:space="preserve">7.2. Размещение некапитальных нестационарных сооружений на территории  поселения должно согласовываться с органом местного самоуправления,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w:t>
      </w:r>
    </w:p>
    <w:p w14:paraId="59299ABC"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7.3. Не допускается размещение некапитальных нестационарных сооружений на газонах, площадках (детских, отдыха, спортивных, транспортных стоянок), посадочных, в охранной зоне водопроводных и канализационных сетей, трубопроводов, 25 м - от вентиляционных шахт, 20 м - от окон жилых помещений, перед витринами торговых предприятий, 5 м - от ствола дерева.</w:t>
      </w:r>
    </w:p>
    <w:p w14:paraId="2C21FAFC"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7.4.  Сооружения устанавливаются на твердые виды покрытия, оборудуются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 200 м).</w:t>
      </w:r>
    </w:p>
    <w:p w14:paraId="4042EF33" w14:textId="30DB37FA" w:rsidR="00D1013A" w:rsidRPr="00D1013A" w:rsidRDefault="00D1013A" w:rsidP="00954789">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7.5. Размещение туалетных кабин предусматривается на активно посещаемых территориях населенного пункта: в местах проведения массовых мероприятий,  на территории объектов рекреации (парках, садах), при крупных объектах торговли и услуг, в местах установки АЗС, на автостоянках, а также – при некапитальных стационарных сооружениях питания. Расстояние от туалетных кабин до жилых и общественных зданий должно быть не менее 20 м. Туалетную кабину необходимо устанавл</w:t>
      </w:r>
      <w:r w:rsidR="00954789">
        <w:rPr>
          <w:rFonts w:ascii="Times New Roman" w:eastAsia="Calibri" w:hAnsi="Times New Roman" w:cs="Times New Roman"/>
          <w:bCs/>
          <w:sz w:val="12"/>
          <w:szCs w:val="12"/>
        </w:rPr>
        <w:t>ивать на твердые виды покрытия.</w:t>
      </w:r>
    </w:p>
    <w:p w14:paraId="2CA5F04C" w14:textId="2DB38A59" w:rsidR="00D1013A" w:rsidRPr="00D1013A" w:rsidRDefault="00D1013A" w:rsidP="00954789">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Статья 8. Н</w:t>
      </w:r>
      <w:r w:rsidR="00954789">
        <w:rPr>
          <w:rFonts w:ascii="Times New Roman" w:eastAsia="Calibri" w:hAnsi="Times New Roman" w:cs="Times New Roman"/>
          <w:bCs/>
          <w:sz w:val="12"/>
          <w:szCs w:val="12"/>
        </w:rPr>
        <w:t>естационарные торговые объекты</w:t>
      </w:r>
    </w:p>
    <w:p w14:paraId="75004FD9"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8.1. При размещении нестационарных торговых объектов применяются положения статьи 7 настоящих правил.</w:t>
      </w:r>
    </w:p>
    <w:p w14:paraId="28043989"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Положения настоящей статьи не распространяются на отношения, связанные с размещением нестационарных торговых объектов на территории рынков, при проведении ярмарок, а также использовании нестационарного торгового объекта на период проведения праздничных, общественно-политических, культурно-массовых и спортивных мероприятий.</w:t>
      </w:r>
    </w:p>
    <w:p w14:paraId="4520006E"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Требования настоящей статьи являются рекомендуемыми для существующих нестационарных торговых объектов, включенных в схему размещения нестационарных торговых объектов на территории муниципального района Сергиевский, и обязательными для нестационарных торговых объектов, планируемых к размещению.</w:t>
      </w:r>
    </w:p>
    <w:p w14:paraId="77BD569F"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8.2. Не допускается размещение нестационарных торговых объектов:</w:t>
      </w:r>
    </w:p>
    <w:p w14:paraId="35B109B9"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в арках зданий, на территориях, занятых зелеными насаждениями, на детских и спортивных площадках, автомобильных стоянках, в павильонах остановок общественного транспорта (за исключением сблокированных с павильоном), на расстоянии менее 20 метров от окон зданий и витрин стационарных торговых объектов;</w:t>
      </w:r>
    </w:p>
    <w:p w14:paraId="63CED0B4"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в охранных зонах подземных и наземных инженерных сетей и коммуникаций в случаях, предусмотренных федеральным законодательством;</w:t>
      </w:r>
    </w:p>
    <w:p w14:paraId="102962B5"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ближе 10 метров от павильонов остановок пассажирского транспорта, 5 метров – от пешеходных переходов, 25 метров – от вентиляционных шахт, 5 метров – от ствола дерева, 1,5 метра –  от внешней границы кустарника, 3 метров – от глухих фасадов зданий;</w:t>
      </w:r>
    </w:p>
    <w:p w14:paraId="1EBC8103"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на нерегулируемых пересечениях и примыканиях дорог и улиц на одном уровне, а также на пешеходных переходах при невыполнении условий по треугольнику видимости;</w:t>
      </w:r>
    </w:p>
    <w:p w14:paraId="40AE1FF7"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xml:space="preserve">- в границах существующих пешеходных переходов и подходах к ним, ближе чем 5 метров к ним.    </w:t>
      </w:r>
    </w:p>
    <w:p w14:paraId="730D1255"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8.3. Возможно размещение нестационарных торговых объектов на тротуарах шириной более 3 метров.</w:t>
      </w:r>
    </w:p>
    <w:p w14:paraId="57852B48"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xml:space="preserve">8.4. Расстояние от края проезжей части до нестационарных торговых объектов рекомендуется устанавливать не менее 3 метров. </w:t>
      </w:r>
    </w:p>
    <w:p w14:paraId="2ADA5248"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8.5.  При определении расстояния от нестационарного торгового объекта  до объектов нужно учитывать требования законодательства по пожарной безопасности, касающиеся противопожарных расстояний (разрывов).</w:t>
      </w:r>
    </w:p>
    <w:p w14:paraId="149367EE"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xml:space="preserve">8.6. После проведения работ по установке нестационарного торгового  объекта все разрушения и повреждения дорожных и пешеходных покрытий, зеленых насаждений и иных элементов благоустройства, возникшие в ходе производства работ, ликвидируются в полном объеме собственников нестационарного торгового объекта. После проведения работ по демонтажу нестационарного торгового объекта собственником производится восстановление нарушенных объектов благоустройства. </w:t>
      </w:r>
    </w:p>
    <w:p w14:paraId="7606CBC8"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xml:space="preserve">8.7. Допускается размещение нестационарного торгового объекта собственником земельного участка, относящегося к придомовой территории многоквартирного дома, образованного в надлежащем порядке и поставленного на государственный кадастровый учет, если это не нарушает обязательные требования, предусмотренные законодательством Российской Федерации. </w:t>
      </w:r>
    </w:p>
    <w:p w14:paraId="7DC4ABF1"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xml:space="preserve">8.8. Внешний вид нестационарного торгового объекта должен соответствовать внешнему архитектурному облику сложившейся застройки муниципального района Сергиевский и согласовываться с органом местного самоуправления. Нестационарные торговые объекты рекомендуется предусматривать модульного типа, с применением унифицированных элементов, с возможностью регулярного монтажа (демонтажа) и перевозки грузовым транспортом, возможностью быстрого перепрофилирования объекта, возможностью блокировки объектов и увеличения  площади, установки на любой поверхности без использования заглубленного фундамента. Возможно использование данной системы нестационарного торгового объекта для организации торговых галерей. </w:t>
      </w:r>
    </w:p>
    <w:p w14:paraId="7D053927"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xml:space="preserve">8.9. Для изготовления (модернизации) нестационарного торгового объекта и их отделки должны применяться современные сертифицированные качественные материалы, не изменяющие своих эстетических и эксплуатационных качеств и учитывающие требования законодательства по пожарной безопасности. Не допускается применение кирпича, блоков, бетона, рулонной и шиферной кровли. Защитные устройства (рольставни) должны быть интегрированы в наружную отделку. Архитектурное решение фасадов должно предусматривать подсветку нестационарного торгового объекта. </w:t>
      </w:r>
    </w:p>
    <w:p w14:paraId="4C6E9011"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lastRenderedPageBreak/>
        <w:t>8.10. В случае объединения киосков и павильонов в торговые галереи такие нестационарные торговые объекты должны быть изготовлены из идентичных конструкционных материалов и иметь единое архитектурное решение.</w:t>
      </w:r>
    </w:p>
    <w:p w14:paraId="4899C29A"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xml:space="preserve">8.11. Архитектурное и конструктивное решение входной группы (групп) нестационарного торгового объекта, торгового зала должны соответствовать требованиям утвержденных норм и правил для обеспечения доступности зданий и сооружений для маломобильных групп населения. </w:t>
      </w:r>
    </w:p>
    <w:p w14:paraId="4DCB7366"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8.12. В целях единообразного подхода для размещения бахчевых развалов рекомендуется использовать модульные конструкции, обеспечивающие доступ воздуха и защиту товара от повреждений, удобство хранения. Бахчевой развал возможно оборудовать прилавками в несколько уровней для хранения продукции. На полу укладывается временный настил.</w:t>
      </w:r>
    </w:p>
    <w:p w14:paraId="1116E7A6"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8.13. Елочный базар рекомендуется ограждать и выполнять в стилистике новогоднего оформления поселения. Для ограждения рекомендуется использовать модульные деревянные элементы. На ограждении не допускается размещение рекламы сторонней продукции. Также необходимо предусмотреть освещение елочного базара, место продавца, прилавок.</w:t>
      </w:r>
    </w:p>
    <w:p w14:paraId="36C18BBE"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xml:space="preserve">  8.14. Тележка для уличной торговли со встроенным оборудованием для решения широкого спектра задач (продажа мороженного, горячей выпечки, напитков и т.д.) должна соответствовать следующим размерам: размеры изделия – 2209х940х1000мм (без тента), общие габариты с тентом – 2209х1650х2164мм. Габариты автомагазина, автокафе зависят от модели транспортного средства. Глубина зоны обслуживания покупателей – 3 метра, ширина соответствует габаритам транспортного средства. На светопрозрачных конструкциях допускается размещение временного оформления (наклейки, покраска). Не допускается размещение рекламы сторонней продукции.</w:t>
      </w:r>
    </w:p>
    <w:p w14:paraId="3A1AD9F5"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8.15. Размеры торгового автомата варьируются в зависимости от модели автомата. Конструкция автомата должна быть прочной, устойчивой к температурным перепадам и иметь антивандальное покрытие. Автоматы размещаются таким образом, чтобы они не закрывали фасады зданий и не мешали проходу пешеходов. На автоматах необходимо размещать инструкцию по его использованию, указывать информацию об операторе.</w:t>
      </w:r>
    </w:p>
    <w:p w14:paraId="33284EFE"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8.16. Сезонные (летние) кафе должны быть спроектированы, изготовлены и установлены в соответствии с требованиями безопасности, технических регламентов, строительных норм и правил, государственных стандартов, иными установленными нормативными правовыми актами Российской Федерации и законодательством Самарской области.</w:t>
      </w:r>
    </w:p>
    <w:p w14:paraId="2C6B2896"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Обустройство сезонного (летнего) кафе рекомендуется выполнить по проекту архитектурно-художественного решения, соответствующего окружающей застройки. Места размещения, обустройство и эксплуатация сезонных (летних) кафе не должна нарушать права собственников и пользователей соседних помещений, зданий, строений, сооружений.</w:t>
      </w:r>
    </w:p>
    <w:p w14:paraId="2600D2D1"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xml:space="preserve">Площадь сезонного (летнего) кафе не может превышать площади стационарного предприятия общественного питания, при котором оно размещается. На участках, в границах которых произрастают деревья и кустарники, площадь сезонных кафе не должна превышать 50% от площади участка. </w:t>
      </w:r>
    </w:p>
    <w:p w14:paraId="08A46AFB"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Размещение сезонного (летнего) кафе над грунтовыми поверхностями, травяным газоном допускается при условии организации технологического настила.</w:t>
      </w:r>
    </w:p>
    <w:p w14:paraId="26A8C480"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При размещении сезонного (летнего) кафе необходимо учитывать высоту зонтов и пергол, которая должна быть не более первого этажа, также производить установку навесов без их закрепления к фасаду.</w:t>
      </w:r>
    </w:p>
    <w:p w14:paraId="33872783"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Высота декоративных ограждений, используемых при обустройстве сезонных кафе, не может быть менее 0,60 метра и превышать 0,90 метра.</w:t>
      </w:r>
    </w:p>
    <w:p w14:paraId="63038B3A"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Не допускается использование элементов оборудования сезонных кафе для размещения рекламных и информационных конструкций, а также иных конструкций (оборудования), не относящихся к целям деятельности сезонного кафе.</w:t>
      </w:r>
    </w:p>
    <w:p w14:paraId="1A012A95"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Не допускается размещение сезонных (летних) кафе:</w:t>
      </w:r>
    </w:p>
    <w:p w14:paraId="39CB48EE"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в 25-метровой зоне от технических сооружений общественного транспорта;</w:t>
      </w:r>
    </w:p>
    <w:p w14:paraId="46B9B225"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в арках зданий, цветниках, детских и спортивных площадках, автомобильных стоянках;</w:t>
      </w:r>
    </w:p>
    <w:p w14:paraId="5CF40D8E"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на земельных участках при стационарных предприятиях общественного питания, рассоложенных выше первых этажей нежилых зданий и не имеющих отдельного входа;</w:t>
      </w:r>
    </w:p>
    <w:p w14:paraId="19B8F1CE"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на инженерных сетях и коммуникациях и в охранных зонах инженерных сетей и коммуникаций (возможно размещение на данных участках сезонного летнего кафе при условии согласования с собственниками сетей);</w:t>
      </w:r>
    </w:p>
    <w:p w14:paraId="672130EB"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размещение сезонного кафе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т.д.);</w:t>
      </w:r>
    </w:p>
    <w:p w14:paraId="7F5E9357"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на кровлях жилых домов и кровлях встроено-пристроенных помещений, за исключением эксплуатируемых кровель (при соблюдении всех требований).</w:t>
      </w:r>
    </w:p>
    <w:p w14:paraId="6A4766FD"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При оборудовании сезонных (летних) кафе не допускается:</w:t>
      </w:r>
    </w:p>
    <w:p w14:paraId="5046F7D0"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использование кирпича, строительных блоков и плит, монолитного бетона, железобетона, стальных профилированных листов, баннерной ткани;</w:t>
      </w:r>
    </w:p>
    <w:p w14:paraId="4D9DC2B9"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прокладка подземных инженерных коммуникаций и проведение строительно-монтажных работ капитального характера;</w:t>
      </w:r>
    </w:p>
    <w:p w14:paraId="38441D15"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14:paraId="67B52BE5" w14:textId="73CA1D6C" w:rsidR="00D1013A" w:rsidRPr="00D1013A" w:rsidRDefault="00D1013A" w:rsidP="00954789">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использование для облицовки элементов оборудования кафе и навеса полимерных пленок, черепицы, металлочерепицы, металла, а также руберои</w:t>
      </w:r>
      <w:r w:rsidR="00954789">
        <w:rPr>
          <w:rFonts w:ascii="Times New Roman" w:eastAsia="Calibri" w:hAnsi="Times New Roman" w:cs="Times New Roman"/>
          <w:bCs/>
          <w:sz w:val="12"/>
          <w:szCs w:val="12"/>
        </w:rPr>
        <w:t xml:space="preserve">да, асбестоцементных плит.     </w:t>
      </w:r>
    </w:p>
    <w:p w14:paraId="4316D276" w14:textId="0970249E" w:rsidR="00D1013A" w:rsidRPr="00D1013A" w:rsidRDefault="00D1013A" w:rsidP="00954789">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Статья 9. Оформление и об</w:t>
      </w:r>
      <w:r w:rsidR="00954789">
        <w:rPr>
          <w:rFonts w:ascii="Times New Roman" w:eastAsia="Calibri" w:hAnsi="Times New Roman" w:cs="Times New Roman"/>
          <w:bCs/>
          <w:sz w:val="12"/>
          <w:szCs w:val="12"/>
        </w:rPr>
        <w:t xml:space="preserve">орудование зданий и сооружений </w:t>
      </w:r>
    </w:p>
    <w:p w14:paraId="5D94C717"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9.1. Проектирование оформления и оборудования зданий и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отмостки, домовых знаков, защитных сеток и т.п.</w:t>
      </w:r>
    </w:p>
    <w:p w14:paraId="2FA6AF79"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9.2. Колористическое решение зданий и сооружений следует проектировать с учетом концепции общего цветового решения застройки улиц и территорий муниципального образования.</w:t>
      </w:r>
    </w:p>
    <w:p w14:paraId="28A680F0"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9.3. На зданиях и сооружениях населенного пункта следует предусматривать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w:t>
      </w:r>
    </w:p>
    <w:p w14:paraId="16AD31B6"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9.4. Входные группы зданий жилого и общественного назначения следует оборудовать осветительным оборудованием, навесом (козырьком), элементами сопряжения поверхностей (ступени и т.п.).</w:t>
      </w:r>
    </w:p>
    <w:p w14:paraId="0D58C147"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Входные группы зданий общественного назначения следует оборудовать устройствами и приспособлениями для перемещения инвалидов и маломобильных групп населения (пандусы, перила и пр.).</w:t>
      </w:r>
    </w:p>
    <w:p w14:paraId="690753FA" w14:textId="48748231" w:rsidR="00D1013A" w:rsidRPr="00D1013A" w:rsidRDefault="00D1013A" w:rsidP="00954789">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xml:space="preserve">9.5. Для защиты пешеходов и выступающих стеклянных витрин от падения снежного настила и сосулек с края крыши, а также падения плиток облицовки со стен отдельных зданий периода застройки до 70-х годов рекомендуется предусматривать установку специальных защитных сеток на уровне второго этажа. Для предотвращения образования сосулек рекомендуется применение электрического контура по </w:t>
      </w:r>
      <w:r w:rsidR="00954789">
        <w:rPr>
          <w:rFonts w:ascii="Times New Roman" w:eastAsia="Calibri" w:hAnsi="Times New Roman" w:cs="Times New Roman"/>
          <w:bCs/>
          <w:sz w:val="12"/>
          <w:szCs w:val="12"/>
        </w:rPr>
        <w:t>внешнему периметру крыши».</w:t>
      </w:r>
    </w:p>
    <w:p w14:paraId="4619DD98" w14:textId="72A64E83" w:rsidR="00D1013A" w:rsidRPr="00D1013A" w:rsidRDefault="00D1013A" w:rsidP="00954789">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Статья 10. Размеще</w:t>
      </w:r>
      <w:r w:rsidR="00954789">
        <w:rPr>
          <w:rFonts w:ascii="Times New Roman" w:eastAsia="Calibri" w:hAnsi="Times New Roman" w:cs="Times New Roman"/>
          <w:bCs/>
          <w:sz w:val="12"/>
          <w:szCs w:val="12"/>
        </w:rPr>
        <w:t>ние парковок (парковочных мест)</w:t>
      </w:r>
    </w:p>
    <w:p w14:paraId="6956E15D"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lastRenderedPageBreak/>
        <w:t>10.1. Данная статья регулирует вопросы размещения площадок для хранения автотранспортных средств, в том числе парковок (парковочных мест).</w:t>
      </w:r>
    </w:p>
    <w:p w14:paraId="4510A21F"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10.2. На общественных и дворовых территориях возможно размещение, в том числе, площадок автостоянок и парковок следующих видов:</w:t>
      </w:r>
    </w:p>
    <w:p w14:paraId="2A286A56"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автомобильные стоянки (остановки), предназначенные для кратковременного и длительного хранения автотранспорта населения, в том числе приобъектные автомобильные стоянки (остановки), располагаемые на территориях, прилегающих к зданиям, строениям и сооружениям социальной, инженерной и транспортной инфраструктуры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объектам рекреации;</w:t>
      </w:r>
    </w:p>
    <w:p w14:paraId="6B842E5F"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парковки (парковочные места), обозначенные разметкой, являющиеся, в том числе, частью автомобильной дороги и (или) примыкающие к проезжей части и (или) тротуару, обочине, и иных объектов улично-дорожной сети и предназначенные для организованной стоянки транспортных средств.</w:t>
      </w:r>
    </w:p>
    <w:p w14:paraId="48F3D724"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10.3. Площадки автостоянок и парковок должны иметь твердые виды покрытия, элементы сопряжения поверхностей, разделительные элементы, осветительное оборудование, подъездные пути с твердым покрытием.</w:t>
      </w:r>
    </w:p>
    <w:p w14:paraId="4D9157D2"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10.4. Размещение и хранение личного легкового автотранспорта на дворовых и внутриквартальных территориях жилой застройки населенных пунктов должно осуществляться с обеспечением беспрепятственного продвижения уборочной и специальной техники.</w:t>
      </w:r>
    </w:p>
    <w:p w14:paraId="5BE2E1AA"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10.5. 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жилой застройки населенных пунктов не допускается.</w:t>
      </w:r>
    </w:p>
    <w:p w14:paraId="29F81073"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p>
    <w:p w14:paraId="487F762F" w14:textId="7640555C" w:rsidR="00D1013A" w:rsidRPr="00D1013A" w:rsidRDefault="00D1013A" w:rsidP="00954789">
      <w:pPr>
        <w:tabs>
          <w:tab w:val="left" w:pos="6936"/>
        </w:tabs>
        <w:spacing w:after="0" w:line="240" w:lineRule="auto"/>
        <w:ind w:firstLine="284"/>
        <w:jc w:val="center"/>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Раздел 3.</w:t>
      </w:r>
      <w:r w:rsidR="00954789">
        <w:rPr>
          <w:rFonts w:ascii="Times New Roman" w:eastAsia="Calibri" w:hAnsi="Times New Roman" w:cs="Times New Roman"/>
          <w:bCs/>
          <w:sz w:val="12"/>
          <w:szCs w:val="12"/>
        </w:rPr>
        <w:t xml:space="preserve"> БЛАГОУСТРОЙСТВО НА ТЕРРИТОРИЯХ </w:t>
      </w:r>
      <w:r w:rsidRPr="00D1013A">
        <w:rPr>
          <w:rFonts w:ascii="Times New Roman" w:eastAsia="Calibri" w:hAnsi="Times New Roman" w:cs="Times New Roman"/>
          <w:bCs/>
          <w:sz w:val="12"/>
          <w:szCs w:val="12"/>
        </w:rPr>
        <w:t>ОБЩЕСТВЕННОГО НАЗНАЧЕНИЯ</w:t>
      </w:r>
    </w:p>
    <w:p w14:paraId="746AE893" w14:textId="2C113AE1" w:rsidR="00D1013A" w:rsidRPr="00D1013A" w:rsidRDefault="00D1013A" w:rsidP="00954789">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Статья</w:t>
      </w:r>
      <w:r w:rsidR="00954789">
        <w:rPr>
          <w:rFonts w:ascii="Times New Roman" w:eastAsia="Calibri" w:hAnsi="Times New Roman" w:cs="Times New Roman"/>
          <w:bCs/>
          <w:sz w:val="12"/>
          <w:szCs w:val="12"/>
        </w:rPr>
        <w:t xml:space="preserve"> 11.  Общественные пространства</w:t>
      </w:r>
    </w:p>
    <w:p w14:paraId="44694AA9"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11.1. Общественные пространства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w:t>
      </w:r>
    </w:p>
    <w:p w14:paraId="16620798"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11.1.1. Пешеходные коммуникации и пешеходные зоны обеспечивают пешеходные связи и передвижения по территории населенного пункта.</w:t>
      </w:r>
    </w:p>
    <w:p w14:paraId="49CA0FA9"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xml:space="preserve">11.1.2. Участки общественной застройки с активным режимом посещения - это учреждения торговли, культуры, искусства, образования и т.п. </w:t>
      </w:r>
    </w:p>
    <w:p w14:paraId="67C79E22"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11.1.3. Участки озеленения на территории общественных пространств поселения проектируются в виде цветников, газонов, одиночных, групповых, рядовых посадок, вертикальных, многоярусных, мобильных форм озеленения.</w:t>
      </w:r>
    </w:p>
    <w:p w14:paraId="5BEE130B" w14:textId="104B5E55" w:rsidR="00D1013A" w:rsidRPr="00D1013A" w:rsidRDefault="00D1013A" w:rsidP="00954789">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11.2. Перечень элементов благоустройства на территории общественных пространств поселения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элементы защиты участков озеленения (металлические ограждения, спе</w:t>
      </w:r>
      <w:r w:rsidR="00954789">
        <w:rPr>
          <w:rFonts w:ascii="Times New Roman" w:eastAsia="Calibri" w:hAnsi="Times New Roman" w:cs="Times New Roman"/>
          <w:bCs/>
          <w:sz w:val="12"/>
          <w:szCs w:val="12"/>
        </w:rPr>
        <w:t>циальные виды покрытий и т.п.).</w:t>
      </w:r>
    </w:p>
    <w:p w14:paraId="32B67510" w14:textId="5B15BF06" w:rsidR="00D1013A" w:rsidRPr="00D1013A" w:rsidRDefault="00D1013A" w:rsidP="00954789">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Статья 12. Уч</w:t>
      </w:r>
      <w:r w:rsidR="00954789">
        <w:rPr>
          <w:rFonts w:ascii="Times New Roman" w:eastAsia="Calibri" w:hAnsi="Times New Roman" w:cs="Times New Roman"/>
          <w:bCs/>
          <w:sz w:val="12"/>
          <w:szCs w:val="12"/>
        </w:rPr>
        <w:t>астки и специализированные зоны общественной застройки</w:t>
      </w:r>
    </w:p>
    <w:p w14:paraId="1CB5B9FC"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12.1. Участки общественной застройки (за исключением рассмотренных в пункте 11.1.2 настоящих Правил) – это участки общественных учреждений с ограниченным или закрытым режимом посещения: органы власти и управления, больницы и т.п. объекты. Они организуются с выделением приобъектной территории, либо без нее - в этом случае границы участка следует устанавливать совпадающими с внешним контуром подошвы застройки зданий и сооружений.</w:t>
      </w:r>
    </w:p>
    <w:p w14:paraId="02ACC3DB"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12.2. Благоустройство участков и специализированных зон общественной застройки проектируется в соответствии с заданием на проектирование и отраслевой специализацией.</w:t>
      </w:r>
    </w:p>
    <w:p w14:paraId="38E24ABA"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12.3. Перечень элементов благоустройства территории на участках общественной застройки (при наличии приобъектных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предусматривается обязательное размещение скамей.</w:t>
      </w:r>
    </w:p>
    <w:p w14:paraId="5C5994D1"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12.4. Возможно размещение ограждений, средств наружной рекламы; при размещении участков в составе исторической, сложившейся застройки, общественных центров населенного пункта допускается отсутствие стационарного озеленения.</w:t>
      </w:r>
    </w:p>
    <w:p w14:paraId="1B81293D" w14:textId="77777777" w:rsidR="00D1013A" w:rsidRPr="00D1013A" w:rsidRDefault="00D1013A" w:rsidP="00954789">
      <w:pPr>
        <w:tabs>
          <w:tab w:val="left" w:pos="6936"/>
        </w:tabs>
        <w:spacing w:after="0" w:line="240" w:lineRule="auto"/>
        <w:jc w:val="both"/>
        <w:rPr>
          <w:rFonts w:ascii="Times New Roman" w:eastAsia="Calibri" w:hAnsi="Times New Roman" w:cs="Times New Roman"/>
          <w:bCs/>
          <w:sz w:val="12"/>
          <w:szCs w:val="12"/>
        </w:rPr>
      </w:pPr>
    </w:p>
    <w:p w14:paraId="4517B73E" w14:textId="77777777" w:rsidR="00D1013A" w:rsidRPr="00D1013A" w:rsidRDefault="00D1013A" w:rsidP="00954789">
      <w:pPr>
        <w:tabs>
          <w:tab w:val="left" w:pos="6936"/>
        </w:tabs>
        <w:spacing w:after="0" w:line="240" w:lineRule="auto"/>
        <w:ind w:firstLine="284"/>
        <w:jc w:val="center"/>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Раздел 4. БЛАГОУСТРОЙСТВО НА ТЕРРИТОРИЯХ ЖИЛОГО НАЗНАЧЕНИЯ</w:t>
      </w:r>
    </w:p>
    <w:p w14:paraId="048B37BB" w14:textId="4B5CF4CD" w:rsidR="00D1013A" w:rsidRPr="00D1013A" w:rsidRDefault="00D1013A" w:rsidP="00954789">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Ста</w:t>
      </w:r>
      <w:r w:rsidR="00954789">
        <w:rPr>
          <w:rFonts w:ascii="Times New Roman" w:eastAsia="Calibri" w:hAnsi="Times New Roman" w:cs="Times New Roman"/>
          <w:bCs/>
          <w:sz w:val="12"/>
          <w:szCs w:val="12"/>
        </w:rPr>
        <w:t>тья 13. Участки жилой застройки</w:t>
      </w:r>
    </w:p>
    <w:p w14:paraId="6BE5B42F"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13.1.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w:t>
      </w:r>
    </w:p>
    <w:p w14:paraId="663E5234"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xml:space="preserve">13.2. На территории участка жилой застройки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озелененные территории. </w:t>
      </w:r>
    </w:p>
    <w:p w14:paraId="7FE47AB7"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13.3.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14:paraId="7B44B8E9"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13.4. Озеленение жилого участка формируется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14:paraId="1676BB5B"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13.5. Возможно ограждение участка жилой застройки, если оно не противоречит условиям размещения жилых участков вдоль магистральных улиц.</w:t>
      </w:r>
    </w:p>
    <w:p w14:paraId="63FE5D82"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13.6. Благоустройство жилых участков, расположенных в составе исторической застройки, на территориях высокой плотности застройки, вдоль магистралей, на реконструируемых территориях проектируется с учетом градостроительных условий и требований их размещения.</w:t>
      </w:r>
    </w:p>
    <w:p w14:paraId="3056410F"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13.7. На территориях охранных зон памятников проектирование благоустройства рекомендуется вести в соответствии с режимами зон охраны и типологическими характеристиками застройки.</w:t>
      </w:r>
    </w:p>
    <w:p w14:paraId="4BC6E029" w14:textId="3E9DCCC0" w:rsidR="00D1013A" w:rsidRPr="00D1013A" w:rsidRDefault="00D1013A" w:rsidP="00954789">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13.8. На реконструируемых территориях участков жилой застройки необходимо предусматривать удаление больных и ослабленных деревьев, защиту и декоративное оформление здоровых деревьев, ликвидацию неплановой застройки (складов, сараев, стихийно возникших гаражей, в т.ч. типа "Ракушка"), выполнять замену морально и физически устаре</w:t>
      </w:r>
      <w:r w:rsidR="00954789">
        <w:rPr>
          <w:rFonts w:ascii="Times New Roman" w:eastAsia="Calibri" w:hAnsi="Times New Roman" w:cs="Times New Roman"/>
          <w:bCs/>
          <w:sz w:val="12"/>
          <w:szCs w:val="12"/>
        </w:rPr>
        <w:t>вших элементов благоустройства.</w:t>
      </w:r>
    </w:p>
    <w:p w14:paraId="36C492E6" w14:textId="48094022" w:rsidR="00D1013A" w:rsidRPr="00D1013A" w:rsidRDefault="00D1013A" w:rsidP="00954789">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Статья 1</w:t>
      </w:r>
      <w:r w:rsidR="00954789">
        <w:rPr>
          <w:rFonts w:ascii="Times New Roman" w:eastAsia="Calibri" w:hAnsi="Times New Roman" w:cs="Times New Roman"/>
          <w:bCs/>
          <w:sz w:val="12"/>
          <w:szCs w:val="12"/>
        </w:rPr>
        <w:t>4. Участки детских садов и школ</w:t>
      </w:r>
    </w:p>
    <w:p w14:paraId="2E44540D"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14.1. На территории участков детских садов и школ предусматриваются: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спортядро), озелененные и другие территории и сооружения.</w:t>
      </w:r>
    </w:p>
    <w:p w14:paraId="0E59500A"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14.2. 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14:paraId="136056E5"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lastRenderedPageBreak/>
        <w:t>14.3. При озеленении территории детских садов и школ не допускается применение растений с ядовитыми плодами, с колючками и шипами.</w:t>
      </w:r>
    </w:p>
    <w:p w14:paraId="71F238B3"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14.4. При проектировании инженерных коммуникаций квартала не допускается их трассировка через территорию детского сада и школы. Не допускается устройство смотровых колодцев на территориях площадок. Места их размещения на других территориях в границах участка рекомендуется огородить или выделить предупреждающими об опасности знаками.</w:t>
      </w:r>
    </w:p>
    <w:p w14:paraId="74761CFE"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p>
    <w:p w14:paraId="4F88EF10" w14:textId="0889D288" w:rsidR="00D1013A" w:rsidRPr="00D1013A" w:rsidRDefault="00D1013A" w:rsidP="00954789">
      <w:pPr>
        <w:tabs>
          <w:tab w:val="left" w:pos="6936"/>
        </w:tabs>
        <w:spacing w:after="0" w:line="240" w:lineRule="auto"/>
        <w:ind w:firstLine="284"/>
        <w:jc w:val="center"/>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Раздел 5.</w:t>
      </w:r>
      <w:r w:rsidR="00954789">
        <w:rPr>
          <w:rFonts w:ascii="Times New Roman" w:eastAsia="Calibri" w:hAnsi="Times New Roman" w:cs="Times New Roman"/>
          <w:bCs/>
          <w:sz w:val="12"/>
          <w:szCs w:val="12"/>
        </w:rPr>
        <w:t xml:space="preserve"> БЛАГОУСТРОЙСТВО НА ТЕРРИТОРИЯХ РЕКРЕАЦИОННОГО НАЗНАЧЕНИЯ</w:t>
      </w:r>
    </w:p>
    <w:p w14:paraId="0FE937DE" w14:textId="2A5E56A4" w:rsidR="00D1013A" w:rsidRPr="00D1013A"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15. Общие положения</w:t>
      </w:r>
    </w:p>
    <w:p w14:paraId="0110FE25"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15.1. Объектами нормирования благоустройства на территориях рекреационного назначения являются объекты рекреации: зоны отдыха, парки, сады, бульвары, скверы. Проектирование благоустройства объектов рекреации  производится в соответствии с установленными режимами хозяйственной деятельности для территорий зон рекреационного назначения.</w:t>
      </w:r>
    </w:p>
    <w:p w14:paraId="03F2714A"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xml:space="preserve">15.2.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 </w:t>
      </w:r>
    </w:p>
    <w:p w14:paraId="06F0DEEE"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15.3. К категориям особо охраняемых природных территорий местного значения относятся эколого-рекреационные зоны - особо охраняемые территории, на которых находятся природные и природно-антропогенные объекты, пригодные к организации на них рекреационных занятий (отдых у воды, прогулки, собирательство, туризм, экскурсии) и в отношении которых органом местного самоуправления признана необходимость их сохранения и рационального использования.</w:t>
      </w:r>
    </w:p>
    <w:p w14:paraId="61A51487"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15.4. При благоустройстве объектов рекреации рекомендуется предусматривать колористическое решение покрытия, элементов декоративно-прикладного оформления, оборудования архитектурно-декоративного освещения, формирование пейзажного характера озеленения, а также размещение водных устройств, установку туалетных кабин, скамеек, урн, малых контейнеров для мусора.</w:t>
      </w:r>
    </w:p>
    <w:p w14:paraId="1511653B"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15.5. Объекты мелкорозничной торговли и питания, размещаемые на территории объектов рекреации, необходимо проектировать некапитальными и оборудовать туалетом, доступным для посетителей объекта, также рекомендуется установка передвижных тележек для торговли напитками, мороженым и иными готовыми пищевыми продуктами.</w:t>
      </w:r>
    </w:p>
    <w:p w14:paraId="57653A7C"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15.6. При проектировании озеленения на территории объектов рекреации необходимо:</w:t>
      </w:r>
    </w:p>
    <w:p w14:paraId="61818DC6"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дать оценку существующей древесно-кустарниковой, цветочно-декоративной растительности и газонных трав, их жизнеспособности и устойчивости;</w:t>
      </w:r>
    </w:p>
    <w:p w14:paraId="4228BFE5"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произвести выявление и учет сорняков, вредителей и болезней древесно-кустарниковой, цветочно-декоративной растительности и газонных трав, разработать мероприятия по их удалению с объекта рекреации;</w:t>
      </w:r>
    </w:p>
    <w:p w14:paraId="30567B4D"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произвести почвенную диагностику условий питания растений;</w:t>
      </w:r>
    </w:p>
    <w:p w14:paraId="00C4FAEA"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обеспечивать сохранение травяного покрова, древесно-кустарниковой и прибрежной растительности не менее, чем на 80% общей площади зоны отдыха;</w:t>
      </w:r>
    </w:p>
    <w:p w14:paraId="1FDA907E"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обеспечивать озеленение и формирование берегов водоема.</w:t>
      </w:r>
    </w:p>
    <w:p w14:paraId="1EE5EF11"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15.7. При проектировании парков рекомендуется учитывать ландшафтно-климатические условия и организовывать парки на пересеченном рельефе, по берегам водоемов, рек, парки на территориях, занятых лесными насаждениями.</w:t>
      </w:r>
    </w:p>
    <w:p w14:paraId="7611347B"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При проектировании озеленения парков используются типы насаждений и видов растений, характерных для данной климатической зоны.</w:t>
      </w:r>
    </w:p>
    <w:p w14:paraId="4ECA3EAB" w14:textId="77777777" w:rsidR="00D1013A" w:rsidRPr="00D1013A" w:rsidRDefault="00D1013A" w:rsidP="00954789">
      <w:pPr>
        <w:tabs>
          <w:tab w:val="left" w:pos="6936"/>
        </w:tabs>
        <w:spacing w:after="0" w:line="240" w:lineRule="auto"/>
        <w:jc w:val="both"/>
        <w:rPr>
          <w:rFonts w:ascii="Times New Roman" w:eastAsia="Calibri" w:hAnsi="Times New Roman" w:cs="Times New Roman"/>
          <w:bCs/>
          <w:sz w:val="12"/>
          <w:szCs w:val="12"/>
        </w:rPr>
      </w:pPr>
    </w:p>
    <w:p w14:paraId="1AF4C616" w14:textId="53B036FC" w:rsidR="00D1013A" w:rsidRPr="00D1013A" w:rsidRDefault="00D1013A" w:rsidP="00954789">
      <w:pPr>
        <w:tabs>
          <w:tab w:val="left" w:pos="6936"/>
        </w:tabs>
        <w:spacing w:after="0" w:line="240" w:lineRule="auto"/>
        <w:ind w:firstLine="284"/>
        <w:jc w:val="center"/>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Раздел 6. ОБЪЕКТЫ БЛАГОУСТРОЙСТВА НА ТЕРРИТОРИЯХ ТРАНСПОРТНЫХ И ИНЖЕНЕРНЫХ</w:t>
      </w:r>
      <w:r w:rsidR="00954789">
        <w:rPr>
          <w:rFonts w:ascii="Times New Roman" w:eastAsia="Calibri" w:hAnsi="Times New Roman" w:cs="Times New Roman"/>
          <w:bCs/>
          <w:sz w:val="12"/>
          <w:szCs w:val="12"/>
        </w:rPr>
        <w:t xml:space="preserve"> КОММУНИКАЦИЙ </w:t>
      </w:r>
      <w:r w:rsidRPr="00D1013A">
        <w:rPr>
          <w:rFonts w:ascii="Times New Roman" w:eastAsia="Calibri" w:hAnsi="Times New Roman" w:cs="Times New Roman"/>
          <w:bCs/>
          <w:sz w:val="12"/>
          <w:szCs w:val="12"/>
        </w:rPr>
        <w:t>ПОСЕЛЕНИЯ</w:t>
      </w:r>
    </w:p>
    <w:p w14:paraId="6DD1DBF9" w14:textId="2A3A33BF" w:rsidR="00D1013A" w:rsidRPr="00D1013A"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16. Общие положения</w:t>
      </w:r>
    </w:p>
    <w:p w14:paraId="00F51141" w14:textId="493413C2" w:rsidR="00D1013A" w:rsidRPr="00D1013A" w:rsidRDefault="00D1013A" w:rsidP="00954789">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16. Объектами нормирования благоустройства на территориях транспортных коммуникаций населенного пункта обычно является улично-дорожная сеть (УДС) населенного пункта в границах красных линий, пешеходные п</w:t>
      </w:r>
      <w:r w:rsidR="00954789">
        <w:rPr>
          <w:rFonts w:ascii="Times New Roman" w:eastAsia="Calibri" w:hAnsi="Times New Roman" w:cs="Times New Roman"/>
          <w:bCs/>
          <w:sz w:val="12"/>
          <w:szCs w:val="12"/>
        </w:rPr>
        <w:t>ереходы различных типов.</w:t>
      </w:r>
    </w:p>
    <w:p w14:paraId="21BE6382" w14:textId="6DE6C7D9" w:rsidR="00D1013A" w:rsidRPr="00D1013A"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16.1. Улицы и дороги</w:t>
      </w:r>
    </w:p>
    <w:p w14:paraId="1FFC36F0"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16.1.1. Улицы и дороги на территории населенного пункта по назначению и транспортным характеристикам обычно подразделяются на магистральные улицы районного значения, улицы и дороги местного значения.</w:t>
      </w:r>
    </w:p>
    <w:p w14:paraId="29D45E52"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16.1.2. 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горизонтальная разметка).</w:t>
      </w:r>
    </w:p>
    <w:p w14:paraId="6D7AA6C0" w14:textId="606CFB46" w:rsidR="00D1013A" w:rsidRPr="00D1013A" w:rsidRDefault="00D1013A" w:rsidP="00954789">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16.1.3. Для проектирования озеленения улиц и дорог устанавливаются минимальные расстояния от посадок до сетей подземных коммуникаций и прочих сооружений улично-дорожной сети в соответствии со СНиПами. Возможно</w:t>
      </w:r>
      <w:r w:rsidR="00954789">
        <w:rPr>
          <w:rFonts w:ascii="Times New Roman" w:eastAsia="Calibri" w:hAnsi="Times New Roman" w:cs="Times New Roman"/>
          <w:bCs/>
          <w:sz w:val="12"/>
          <w:szCs w:val="12"/>
        </w:rPr>
        <w:t xml:space="preserve"> размещение деревьев в мощении.</w:t>
      </w:r>
    </w:p>
    <w:p w14:paraId="05B32935" w14:textId="4FF09507" w:rsidR="00D1013A" w:rsidRPr="00D1013A"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16.2. Пешеходные переходы</w:t>
      </w:r>
    </w:p>
    <w:p w14:paraId="559D9760" w14:textId="0F796683" w:rsidR="00D1013A" w:rsidRPr="00D1013A" w:rsidRDefault="00D1013A" w:rsidP="00954789">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16.2.1. Пешеходные переходы размещаются в местах пересечения основных пешеходных ком</w:t>
      </w:r>
      <w:r w:rsidR="00954789">
        <w:rPr>
          <w:rFonts w:ascii="Times New Roman" w:eastAsia="Calibri" w:hAnsi="Times New Roman" w:cs="Times New Roman"/>
          <w:bCs/>
          <w:sz w:val="12"/>
          <w:szCs w:val="12"/>
        </w:rPr>
        <w:t>муникаций с улицами и дорогами.</w:t>
      </w:r>
    </w:p>
    <w:p w14:paraId="6240D7FB" w14:textId="14AA8DEC" w:rsidR="00D1013A" w:rsidRPr="00D1013A" w:rsidRDefault="00D1013A" w:rsidP="00954789">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16.3. Технические зоны транспортных,</w:t>
      </w:r>
      <w:r w:rsidR="00954789">
        <w:rPr>
          <w:rFonts w:ascii="Times New Roman" w:eastAsia="Calibri" w:hAnsi="Times New Roman" w:cs="Times New Roman"/>
          <w:bCs/>
          <w:sz w:val="12"/>
          <w:szCs w:val="12"/>
        </w:rPr>
        <w:t xml:space="preserve"> инженерных коммуникаций</w:t>
      </w:r>
    </w:p>
    <w:p w14:paraId="6CAAB17D"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16.3.1. На территории населенных пунктов предусматриваются следующие виды технических (охранно-эксплуатационных) зон, выделяемые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w:t>
      </w:r>
    </w:p>
    <w:p w14:paraId="6B680B88"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16.3.2.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т.ч. некапитальных нестационарных, кроме технических, имеющих отношение к обслуживанию и эксплуатации проходящих в технической зоне коммуникаций.</w:t>
      </w:r>
    </w:p>
    <w:p w14:paraId="43C21AB2" w14:textId="77777777" w:rsidR="00D1013A" w:rsidRPr="00D1013A" w:rsidRDefault="00D1013A" w:rsidP="00954789">
      <w:pPr>
        <w:tabs>
          <w:tab w:val="left" w:pos="6936"/>
        </w:tabs>
        <w:spacing w:after="0" w:line="240" w:lineRule="auto"/>
        <w:jc w:val="both"/>
        <w:rPr>
          <w:rFonts w:ascii="Times New Roman" w:eastAsia="Calibri" w:hAnsi="Times New Roman" w:cs="Times New Roman"/>
          <w:bCs/>
          <w:sz w:val="12"/>
          <w:szCs w:val="12"/>
        </w:rPr>
      </w:pPr>
    </w:p>
    <w:p w14:paraId="3D3A5B90" w14:textId="6E135260" w:rsidR="00D1013A" w:rsidRPr="00D1013A" w:rsidRDefault="00D1013A" w:rsidP="00954789">
      <w:pPr>
        <w:tabs>
          <w:tab w:val="left" w:pos="6936"/>
        </w:tabs>
        <w:spacing w:after="0" w:line="240" w:lineRule="auto"/>
        <w:ind w:firstLine="284"/>
        <w:jc w:val="center"/>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Раздел 7. СОДЕРЖАНИЕ ОБЩЕСТВЕННЫХ ТЕРРИТОРИЙ И ЭКСПЛУАТАЦИЯ ОБЪЕКТОВ БЛАГОУСТРОЙСТВА</w:t>
      </w:r>
    </w:p>
    <w:p w14:paraId="1D2312C9" w14:textId="764C1D31" w:rsidR="00D1013A" w:rsidRPr="00D1013A"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17. Уборка территории</w:t>
      </w:r>
    </w:p>
    <w:p w14:paraId="0AACDA49" w14:textId="288AE4B4" w:rsidR="00D1013A" w:rsidRPr="00D1013A" w:rsidRDefault="00D1013A" w:rsidP="00954789">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17.1. Определени</w:t>
      </w:r>
      <w:r w:rsidR="00954789">
        <w:rPr>
          <w:rFonts w:ascii="Times New Roman" w:eastAsia="Calibri" w:hAnsi="Times New Roman" w:cs="Times New Roman"/>
          <w:bCs/>
          <w:sz w:val="12"/>
          <w:szCs w:val="12"/>
        </w:rPr>
        <w:t>е границ прилегающих территорий</w:t>
      </w:r>
    </w:p>
    <w:p w14:paraId="243ED8B2"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17.1.1. Границы прилегающей территории определяются по соглашению уполномоченного органа с уполномоченным лицом о благоустройстве прилегающих территорий (Приложение №2 к Правилам) с составлением карт-схем.</w:t>
      </w:r>
    </w:p>
    <w:p w14:paraId="1A0BE4A8"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Карта-схема прилегающей территории подготавливается уполномоченным лицом на бумажном носителе в произвольной форме и должна содержать следующие сведения:</w:t>
      </w:r>
    </w:p>
    <w:p w14:paraId="554FB927"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 адрес здания, строения, сооружения, земельного участка,  в отношении которого устанавливаются границы прилегающей территории (далее — объект), с указанием наименований и видов объекта (объектов) благоустройства;</w:t>
      </w:r>
    </w:p>
    <w:p w14:paraId="6E7EE8E1"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lastRenderedPageBreak/>
        <w:t>2) сведения о собственнике и (или) ином законном владельце здания, строения, сооружения, земельного участка, а также уполномоченном лице (при необходимости): наименование (для юридического лица), фамилия, имя и, если имеется, отчество (для индивидуального предпринимателя   и физического лица), его почтовый адрес, контактные телефоны;</w:t>
      </w:r>
    </w:p>
    <w:p w14:paraId="15B8E62B"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3) схематическое изображение границ объекта;</w:t>
      </w:r>
    </w:p>
    <w:p w14:paraId="7162BEC8"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4) схематическое изображение границ территории, прилегающей  к объекту;</w:t>
      </w:r>
    </w:p>
    <w:p w14:paraId="743E0394"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5) схематическое изображение, наименование (наименования) элементов благоустройства, попадающих в границы прилегающей территории.</w:t>
      </w:r>
    </w:p>
    <w:p w14:paraId="0A1C279A"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xml:space="preserve"> Карта-схема направляется уполномоченным лицом в уполномоченный орган для подготовки проекта соглашения, систематизации, планирования и разработки мероприятий по благоустройству, проведения работ по мониторингу и контролю за благоустройством.</w:t>
      </w:r>
    </w:p>
    <w:p w14:paraId="7527E289"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xml:space="preserve"> 17.1.2. Уполномоченный орган устанавливает порядок приёма карт-схем, их систематизации (в том числе в электронном виде, с созданием геоинформационных баз данных), анализа, использования в контрольных мероприятиях, а также дополнительные требования к картам-схемам.</w:t>
      </w:r>
    </w:p>
    <w:p w14:paraId="786FEEFF" w14:textId="5B8887E4" w:rsidR="00D1013A" w:rsidRPr="00D1013A" w:rsidRDefault="00D1013A" w:rsidP="00954789">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xml:space="preserve"> 17.1.3. Уполномоченное лицо, в чьём ведении находится прилегающая территория, обязано не позднее 15 календарных дней с момента изменения состояния прилегающей территории обратиться в уполномоченный орган с заявлением о внесении изменений в карту</w:t>
      </w:r>
      <w:r w:rsidR="00954789">
        <w:rPr>
          <w:rFonts w:ascii="Times New Roman" w:eastAsia="Calibri" w:hAnsi="Times New Roman" w:cs="Times New Roman"/>
          <w:bCs/>
          <w:sz w:val="12"/>
          <w:szCs w:val="12"/>
        </w:rPr>
        <w:t xml:space="preserve">-схему прилегающей территории. </w:t>
      </w:r>
    </w:p>
    <w:p w14:paraId="5B552693" w14:textId="5B228899" w:rsidR="00D1013A" w:rsidRPr="00D1013A" w:rsidRDefault="00D1013A" w:rsidP="00954789">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17.2. Участие собственников и (или) иных законных владельцев зданий, строений, сооружений, земельных участков в сод</w:t>
      </w:r>
      <w:r w:rsidR="00954789">
        <w:rPr>
          <w:rFonts w:ascii="Times New Roman" w:eastAsia="Calibri" w:hAnsi="Times New Roman" w:cs="Times New Roman"/>
          <w:bCs/>
          <w:sz w:val="12"/>
          <w:szCs w:val="12"/>
        </w:rPr>
        <w:t>ержании прилегающих территорий.</w:t>
      </w:r>
    </w:p>
    <w:p w14:paraId="6CB5AB0B"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xml:space="preserve">17.2.1.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 </w:t>
      </w:r>
    </w:p>
    <w:p w14:paraId="106FB671"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17.2.2. 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14:paraId="28B6C0D4"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14:paraId="06104C34"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2) очистка и покраска элементов благоустройства;</w:t>
      </w:r>
    </w:p>
    <w:p w14:paraId="3A48096F"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3) посадка деревьев, кустарников;</w:t>
      </w:r>
    </w:p>
    <w:p w14:paraId="789EB70B"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4) иные работы.</w:t>
      </w:r>
    </w:p>
    <w:p w14:paraId="7BE12B63"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17.2.3. 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14:paraId="084A61B1"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 пожертвований в соответствии со статьёй 582 Гражданского кодекса Российской Федерации;</w:t>
      </w:r>
    </w:p>
    <w:p w14:paraId="289265FF"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14:paraId="135F9EF0"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3) оплаты работ и услуг сторонних физических или юридических лиц по содержанию прилегающих территорий;</w:t>
      </w:r>
    </w:p>
    <w:p w14:paraId="5661129C"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4) предоставления в пользование строительных материалов, техники, оборудования, иного имущества для целей содержания прилегающих территорий.</w:t>
      </w:r>
    </w:p>
    <w:p w14:paraId="6513D811"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17.2.4. Промышленные организации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14:paraId="4554E582"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17.2.5. На территории поселения запрещается накапливать и размещать отходы производства и потребления, ТКО, имущество, строительный мусор и стройматериалы на территории общего пользования поселения. Лица, разместившие отходы производства и потребления, имущество, строительный мусор и стройматериалы на территории общего пользования, обязаны за свой счет произвести уборку и очистку данной территории, а при необходимости – рекультивацию земельного участка, в установленные администрацией поселения сроки.</w:t>
      </w:r>
    </w:p>
    <w:p w14:paraId="64F58431"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17.2.6. На территории общего пользования поселения запрещено  сжигание отходов производства и потребления, ТКО, мусора, листвы, травы и стройматериалов.</w:t>
      </w:r>
    </w:p>
    <w:p w14:paraId="39DD2F15"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17.2.7. Вывоз ТКО хозяйствующих субъектов осуществляется на основании договоров со специализированными организациями.</w:t>
      </w:r>
    </w:p>
    <w:p w14:paraId="756405F4"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17.2.8. Вывоз отходов, образовавшихся во время ремонта, а так же вывоз крупногабаритного мусора осуществляется в специально отведенные для этого места самостоятельно.</w:t>
      </w:r>
    </w:p>
    <w:p w14:paraId="19454CDE"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Запрещено складирование отходов, образовавшихся во время ремонта, а также складирование крупногабаритного мусора в места временного хранения отходов и на контейнерные площадки.</w:t>
      </w:r>
    </w:p>
    <w:p w14:paraId="12A2916E"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17.2.9. Для сбора твердых коммунальных отходов предусмотрены специально оборудованные места – контейнерные площадки –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14:paraId="01B1E5F5"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17.2.10.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в городских населенных пунктах - не менее 25 метров, в сельских населенных пунктах - не менее 15 метров. Допускается уменьшение не более чем на 25% указанных в настоящем пункте Санитарных правил расстояний на основании результатов оценки заявки на создание места (площадки) накопления ТКО на предмет ее соответствия санитарно-эпидемиологическим требованиям.</w:t>
      </w:r>
    </w:p>
    <w:p w14:paraId="20CF95F0"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xml:space="preserve">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(12 м x 12 м). </w:t>
      </w:r>
    </w:p>
    <w:p w14:paraId="56B7D8ED"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xml:space="preserve">17.2.11. Размер площадки на один контейнер рекомендуется принимать - 2 - 3 кв. м. Между контейнером и краем площадки размер прохода рекомендуется устанавливать не менее 1,0 м, между контейнерами - не менее 0,35 м. </w:t>
      </w:r>
    </w:p>
    <w:p w14:paraId="6609EA8A"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xml:space="preserve">17.2.12. Накопление отходов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и иного законодательства Российской Федерации. </w:t>
      </w:r>
    </w:p>
    <w:p w14:paraId="2577A64C"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Создание и содержание мест (площадок) накопления твердых коммунальных отходов, определение схемы размещения мест (площадок) накопления твердых коммунальных отходов и ведение реестра мест (площадок) накопления твердых коммунальных отходов, организация экологического воспитания и формирования экологической культуры в области обращения с твердыми коммунальными отходами осуществляется уполномоченным органом местного самоуправления в соответствии с Федеральным законом от 24.06.1998 №89-ФЗ «Об отходах производства и потребления».</w:t>
      </w:r>
    </w:p>
    <w:p w14:paraId="7A33763E"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xml:space="preserve">17.2.13. 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ответственного за уборку территорий. </w:t>
      </w:r>
    </w:p>
    <w:p w14:paraId="234C110D"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lastRenderedPageBreak/>
        <w:t>17.2.14.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14:paraId="3836E22F"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Установка емкостей для временного хранения отходов производства и потребления и их очистку осуществляется юридическими лицами и индивидуальными предпринимателями, ответственными за уборку соответствующих территорий.</w:t>
      </w:r>
    </w:p>
    <w:p w14:paraId="2C900356"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Урны (баки) следует содержать в исправном и опрятном состоянии, удаление отходов производить не реже 1 раза в день.</w:t>
      </w:r>
    </w:p>
    <w:p w14:paraId="2BDCC10D"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17.2.15. Удаление с контейнерной площадки и прилегающей к ней территории отходов производства и потребления, высыпавшихся при выгрузке из контейнеров в мусоровозный транспорт, производится работниками организации, осуществляющей вывоз отходов на договорной основе.</w:t>
      </w:r>
    </w:p>
    <w:p w14:paraId="4EE6DC26"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17.2.16. Вывоз опасных отходов осуществляется организациями, в соответствии с требованиями законодательства Российской Федерации.</w:t>
      </w:r>
    </w:p>
    <w:p w14:paraId="09988223"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17.2.17. Места накопления отработанных ртутьсодержащих ламп у потребителей ртутьсодержащих ламп, являющихся собственниками, нанимателями, пользователями помещений в многоквартирных домах, определяются указанными лицами или по их поручению лицами, осуществляющими управление многоквартирными домами на основании заключенного договора управления многоквартирным домом или договора оказания услуг и (или) выполнения работ по содержанию и ремонту общего имущества в таких домах, которые организуют такие места накопления в местах, являющихся общим имуществом собственников многоквартирных домов и уведомляют о таких местах накопления оператора на основании договора об обращении с отходами.</w:t>
      </w:r>
    </w:p>
    <w:p w14:paraId="3AC53482"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xml:space="preserve"> Создание мест накопления отработанных ртутьсодержащих ламп организуется органом местного самоуправления.</w:t>
      </w:r>
    </w:p>
    <w:p w14:paraId="3A7C371E"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xml:space="preserve"> Транспортирование отработанных ртутьсодержащих ламп осуществляется оператором в соответствии с требованиями Федерального закона «Об отходах производства и потребления». Допускается транспортирование отработанных ртутьсодержащих ламп потребителями до места накопления в индивидуальной и транспортной упаковках из-под ртутьсодержащих ламп аналогичных размеров, не имеющих видимых повреждений, или иной герметичной транспортной упаковке, обеспечивающей сохранность таких ламп при их транспортировании.</w:t>
      </w:r>
    </w:p>
    <w:p w14:paraId="4A5B5636"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Для транспортирования поврежденных отработанных ртутьсодержащих ламп используется герметичная тара, исключающая возможность загрязнения окружающей среды и причинение вреда жизни и здоровью человека. Транспортирование поврежденных отработанных ртутьсодержащих ламп осуществляется оператором.</w:t>
      </w:r>
    </w:p>
    <w:p w14:paraId="2D072711"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Сбор отработанных ртутьсодержащих ламп у потребителей осуществляют операторы в местах накопления отработанных ртутьсодержащих ламп.</w:t>
      </w:r>
    </w:p>
    <w:p w14:paraId="06727BAA"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17.2.18. При уборке в ночное время следует принимать меры, предупреждающие шум.</w:t>
      </w:r>
    </w:p>
    <w:p w14:paraId="70FEDCFB"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17.2.19. Уборка и очистка автобусных остановок производится организациями, в обязанность которых входит уборка территорий улиц, на которых расположены эти остановки.</w:t>
      </w:r>
    </w:p>
    <w:p w14:paraId="7C707A2C"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xml:space="preserve">17.2.20. Уборка и очистка территорий, на которых расположены объекты потребительского рынка, возлагается на владельцев,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 в границах прилегающих территорий – на договорной основе. </w:t>
      </w:r>
    </w:p>
    <w:p w14:paraId="020BE6E5"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17.2.21. Эксплуатацию и содержание в надлежащем санитарно-техническом состоянии водоразборных колонок, в том числе их очистку от мусора, льда и снега, а также обеспечение безопасных подходов к ним возлагается на организации, эксплуатирующие данные объекты.</w:t>
      </w:r>
    </w:p>
    <w:p w14:paraId="1DA58AE1"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17.2.22. Организация работы по очистке и уборке территории ярмарок (прилегающих территорий – на договорной основе) возлагается на организаторов (операторов) ярмарок в соответствии с действующими санитарными нормами и правилами торговли на рынках.</w:t>
      </w:r>
    </w:p>
    <w:p w14:paraId="72CD893E"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17.2.23. Содержание и уборка скверов (прилегающих к ним тротуаров, проездов и газонов – на договорной основе) осуществляется специализированными организациями по озеленению по соглашению с администрацией поселения за счет средств, предусмотренных в бюджете поселения на соответствующий финансовый год на эти цели.</w:t>
      </w:r>
    </w:p>
    <w:p w14:paraId="52170682"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17.2.24. Содержание и уборка садов, скверов, парков, зеленых насаждений, находящихся в собственности организаций, собственников помещений (на прилегающих территориях – на договорной основе), производится силами и средствами этих организаций, собственников помещений самостоятельно или по договорам со специализированными организациями под контролем администрации поселения.</w:t>
      </w:r>
    </w:p>
    <w:p w14:paraId="58619426"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17.2.25. Уборка мостов, путепроводов, пешеходных переходов (прилегающих к ним территорий – на договорной основе) производится организациями, обслуживающими данные объекты.</w:t>
      </w:r>
    </w:p>
    <w:p w14:paraId="327D575D"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17.2.26. В жилых зданиях, не имеющих канализации, должны предусматриваться выгребные ямы для сбора туалетных нечистот с непроницаемым дном, стенками и крышками с решетками, препятствующими попаданию крупных предметов в яму.</w:t>
      </w:r>
    </w:p>
    <w:p w14:paraId="0D8D514C"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Запрещен разлив помоев и нечистот за территорией домов и улиц, вынос отходов производства и потребления на уличные проезды.</w:t>
      </w:r>
    </w:p>
    <w:p w14:paraId="0174812B"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17.2.27. В соответствии с Федеральным законом №52-ФЗ от 30.03.1999 г. «О санитарно-эпидемиологическом благополучии населения», Постановлением Главного государственного санитарного врача РФ от 28.01.2021г.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установлены следующие требования, правила, направленные на обеспечение безопасного обращения с отходами:</w:t>
      </w:r>
    </w:p>
    <w:p w14:paraId="6D8BF6B5"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В населенных пунктах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14:paraId="2D845E6A"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Вывоз и сброс отходов в места, не предназначенные для обращения с отходами, запрещен.</w:t>
      </w:r>
    </w:p>
    <w:p w14:paraId="4A26D3A9"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Собираемые и накапливаемые в водонепроницаемых емкостях ЖБО посредством транспортных средств, специально оборудованных для вакуумного забора, слива и транспортирования ЖБО, должны транспортироваться и размещаться на объектах, предназначенных для приема или очистки сточных вод, с учетом требований законодательства в сфере обеспечения санитарно-эпидемиологического благополучия населения водоснабжения и водоотведения.</w:t>
      </w:r>
    </w:p>
    <w:p w14:paraId="4E92DB5A"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Вывоз ЖБО осуществляется за счет собственных денежных средств управляющих организаций, юридических, физических лиц, индивидуальных предпринимателей – владельцев не канализованного жилищного фонда и нежилых помещений, в том числе владельцев частных домовладений, на основании заключенных договоров  со специализированным хозяйствующим субъектом.</w:t>
      </w:r>
    </w:p>
    <w:p w14:paraId="72F5E72E"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17.2.28. Собственникам помещений необходимо обеспечивать подъезды непосредственно к мусоросборникам и выгребным ямам.</w:t>
      </w:r>
    </w:p>
    <w:p w14:paraId="5EB2C798"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17.2.29. Очистка и уборка водосточных канав, лотков, труб, дренажей, предназначенных для отвода поверхностных и грунтовых вод из дворов, производятся лицами, указанными в пункте 17.1.1 настоящих Правил.</w:t>
      </w:r>
    </w:p>
    <w:p w14:paraId="0BA0040A"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17.2.30. Слив воды на тротуары, газоны, проезжую часть дороги не допускается, а при производстве аварийных работ слив воды разрешается только по специальным отводам или шлангам в близлежащие колодцы фекальной канализации по согласованию с владельцами коммуникаций и с возмещением затрат на работы по водоотведению сброшенных стоков.</w:t>
      </w:r>
    </w:p>
    <w:p w14:paraId="14C7A3BD"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17.2.31. Вывоз пищевых отходов осуществляется с территории согласно графика вывоза ТКО. Остальной мусор вывозится систематически, по мере накопления.</w:t>
      </w:r>
    </w:p>
    <w:p w14:paraId="49E154AA"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17.2.32. Содержание и эксплуатация санкционированных мест хранения и утилизации отходов производства и потребления осуществляется в установленном порядке.</w:t>
      </w:r>
    </w:p>
    <w:p w14:paraId="6479D0C7"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lastRenderedPageBreak/>
        <w:t>17.2.33. Железнодорожные пути, проходящие в черте населенных пунктов поселения в пределах полосы отчуждения (откосы выемок и насыпей, переезды, переходы через пути), убираются и содержатся силами и средствами железнодорожных организаций, эксплуатирующих данные сооружения.</w:t>
      </w:r>
    </w:p>
    <w:p w14:paraId="304B4606"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17.2.34. 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w:t>
      </w:r>
    </w:p>
    <w:p w14:paraId="52CA24F4"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17.2.35. При очистке смотровых колодцев, подземных коммуникаций грунт, мусор, нечистоты должны складироваться в специальную тару с немедленной вывозкой силами организаций, занимающихся очистными работами.</w:t>
      </w:r>
    </w:p>
    <w:p w14:paraId="2FF87723"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Запрещено складирование нечистот на проезжую часть улиц, тротуары и газоны.</w:t>
      </w:r>
    </w:p>
    <w:p w14:paraId="69FF5307"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17.2.36. Сбор брошенных на улицах предметов, создающих помехи дорожному движению, возлагается на организации, обслуживающие данные объекты.</w:t>
      </w:r>
    </w:p>
    <w:p w14:paraId="0321212B"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17.2.37. Администрация поселения  имеет право привлекать граждан для выполнения работ по уборке, благоустройству и озеленению территории поселения.</w:t>
      </w:r>
    </w:p>
    <w:p w14:paraId="29021822"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Юридические и физические лица, получившие земельные участки под проектирование и застройку, несут ответственность за выполнение работ по санитарной очистке и благоустройству с момента вступления в силу муниципального правового акта о предоставлении земельного участка под использование, а на прилегающих территориях, с момента согласования.</w:t>
      </w:r>
    </w:p>
    <w:p w14:paraId="50649BF5"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17.2.38. Индивидуальные предприниматели и юридические лица в соответствии с осуществляемой ими деятельностью обязаны:</w:t>
      </w:r>
    </w:p>
    <w:p w14:paraId="3EBFDB0C"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выполнять требования санитарного законодательства, а также постановлений, предписаний осуществляющих федеральный государственный санитарно-эпидемиологический надзор должностных лиц;</w:t>
      </w:r>
    </w:p>
    <w:p w14:paraId="61433B6A"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разрабатывать и проводить санитарно-противоэпидемические (профилактические) мероприятия;</w:t>
      </w:r>
    </w:p>
    <w:p w14:paraId="6B4B4C76"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обеспечивать безопасность для здоровья человека выполняемых работ и оказываемых услуг, а также продукции производственно-технического назначения, пищевых продуктов и товаров для личных и бытовых нужд при их производстве, транспортировке, хранении, реализации населению;</w:t>
      </w:r>
    </w:p>
    <w:p w14:paraId="42C14DD8"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осуществлять производственный контроль, в том числе посредством проведения лабораторных исследований и испытаний, за соблюдением санитарно-эпидемиологических требований и проведением санитарно-противоэпидемических (профилактических) мероприятий при выполнении работ и оказании услуг, а также при производстве, транспортировке, хранении и реализации продукции;</w:t>
      </w:r>
    </w:p>
    <w:p w14:paraId="0CD41E6E"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проводить работы по обоснованию безопасности для человека новых видов продукции и технологии ее производства, критериев безопасности и (или) безвредности факторов среды обитания и разрабатывать методы контроля за факторами среды обитания;</w:t>
      </w:r>
    </w:p>
    <w:p w14:paraId="40A015F6"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своевременно информировать население, органы местного самоуправления, органы, осуществляющие федеральный государственный санитарно-эпидемиологический надзор, об аварийных ситуациях, остановках производства, о нарушениях технологических процессов, создающих угрозу санитарно-эпидемиологическому благополучию населения;</w:t>
      </w:r>
    </w:p>
    <w:p w14:paraId="75D5F70B" w14:textId="4EA503EB" w:rsidR="00D1013A" w:rsidRPr="00D1013A" w:rsidRDefault="00D1013A" w:rsidP="00954789">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осуществлять гиг</w:t>
      </w:r>
      <w:r w:rsidR="00954789">
        <w:rPr>
          <w:rFonts w:ascii="Times New Roman" w:eastAsia="Calibri" w:hAnsi="Times New Roman" w:cs="Times New Roman"/>
          <w:bCs/>
          <w:sz w:val="12"/>
          <w:szCs w:val="12"/>
        </w:rPr>
        <w:t>иеническое обучение работников.</w:t>
      </w:r>
    </w:p>
    <w:p w14:paraId="3E3CC1E9" w14:textId="6CDA7CAB" w:rsidR="00D1013A" w:rsidRPr="00D1013A" w:rsidRDefault="00D1013A" w:rsidP="00954789">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xml:space="preserve">17.3. </w:t>
      </w:r>
      <w:r w:rsidR="00954789">
        <w:rPr>
          <w:rFonts w:ascii="Times New Roman" w:eastAsia="Calibri" w:hAnsi="Times New Roman" w:cs="Times New Roman"/>
          <w:bCs/>
          <w:sz w:val="12"/>
          <w:szCs w:val="12"/>
        </w:rPr>
        <w:t xml:space="preserve"> Особенности уборки территории в весенне-летний период</w:t>
      </w:r>
    </w:p>
    <w:p w14:paraId="3BE7CB28"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17.3.1. Весенне-летняя уборка территории производится с 15 апреля по 15 октября и предусматривает мойку, полив, и подметание проезжей части улиц, тротуаров, площадей.</w:t>
      </w:r>
    </w:p>
    <w:p w14:paraId="46698A42"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В зависимости от климатических условий постановлением администрации поселения  период весенне-летней уборки может быть изменен.</w:t>
      </w:r>
    </w:p>
    <w:p w14:paraId="59E9DFD0"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17.3.2. Необходимо производить уборку листвы, жухлой травы, уборку лотков и бордюров от песка, пыли, мусора, побелку бордюров.</w:t>
      </w:r>
    </w:p>
    <w:p w14:paraId="7C3C2698"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17.3.3. Полив зеленых насаждений и газонов производится силами организаций и собственниками помещений.</w:t>
      </w:r>
    </w:p>
    <w:p w14:paraId="2AA194F9"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17.3.4. В целях обеспечения благоприятной для жизни и здоровья людей среды обитания, в том числе и при производстве работ по санитарной очистке, благоустройству, содержанию, озеленению территории, в населенных пунктах поселения  запрещается:</w:t>
      </w:r>
    </w:p>
    <w:p w14:paraId="13DCE2C3"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сбрасывать (перемещать), складировать (накапливать) мусор и прочие нечистоты в реки и другие водоемы, на откосы берегов и спуски к ним, на газоны, обочины и дороги кустарники в скверах (вывоз отбросов, мусора разрешается производить только на полигон твердых коммунальных отходов или в места, специально отведенные администрацией поселения);</w:t>
      </w:r>
    </w:p>
    <w:p w14:paraId="1BF3FF33"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вскапывать землю и сажать овощи на обочинах дорог, в скверах, парках;</w:t>
      </w:r>
    </w:p>
    <w:p w14:paraId="7A920F61"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xml:space="preserve">- выливать на улицах, дворовых территориях всякого рода нечистоты;  </w:t>
      </w:r>
    </w:p>
    <w:p w14:paraId="506503DC"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выбрасывать отходы и мусор в не отведенные для этого места, сжигать, в том числе в контейнерах и урнах, а также закапывать их;</w:t>
      </w:r>
    </w:p>
    <w:p w14:paraId="4E51E012"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сбрасывать крупногабаритные отходы, в том числе сельскохозяйственной деятельности в контейнеры и на контейнерные площадки, не определенные как места для сбора крупногабаритных отходов;</w:t>
      </w:r>
    </w:p>
    <w:p w14:paraId="360DE184"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помещать отработанные и поврежденные ртутьсодержащие лампы (приборы), другие опасные отходы, в контейнеры и урны, предназначенные для сбора коммунальных отходов, мусора;</w:t>
      </w:r>
    </w:p>
    <w:p w14:paraId="4D9149A9"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вывозить и размещать коммунальные отходы непосредственно на поля и огороды, леса, парки и другие, не отведенные для этого места;</w:t>
      </w:r>
    </w:p>
    <w:p w14:paraId="59C3C7E3"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осуществлять длительное хранение строительных и крупногабаритных материалов, отходов у фасадной части придомовых территорий;</w:t>
      </w:r>
    </w:p>
    <w:p w14:paraId="46D83418"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устанавливать на улицах, прилегающих территориях контейнеры для сбора и накопления отходов, без согласования с администрацией поселения;</w:t>
      </w:r>
    </w:p>
    <w:p w14:paraId="6F535462"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осуществлять мойку автотранспорта у водопроводных колонок, на водоемах (реках, озерах, прудах), местах общего пользования;</w:t>
      </w:r>
    </w:p>
    <w:p w14:paraId="6AD9215F"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сметать мусор и спускать нечистоты, воду в колодцы инженерных сетей;</w:t>
      </w:r>
    </w:p>
    <w:p w14:paraId="26E21766"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размещать транспортные средства на территории общего пользования, препятствующих механизированной уборки и вывозу мусора, отходов производства и потребления;</w:t>
      </w:r>
    </w:p>
    <w:p w14:paraId="46290F4E" w14:textId="6E2F1821" w:rsidR="00D1013A" w:rsidRPr="00D1013A" w:rsidRDefault="00D1013A" w:rsidP="00954789">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действия (бездействия), повлекшие утечку воды, нечистот и подтопление территории общего пользован</w:t>
      </w:r>
      <w:r w:rsidR="00954789">
        <w:rPr>
          <w:rFonts w:ascii="Times New Roman" w:eastAsia="Calibri" w:hAnsi="Times New Roman" w:cs="Times New Roman"/>
          <w:bCs/>
          <w:sz w:val="12"/>
          <w:szCs w:val="12"/>
        </w:rPr>
        <w:t>ия.</w:t>
      </w:r>
    </w:p>
    <w:p w14:paraId="394A3C17" w14:textId="3AEFB42F" w:rsidR="00D1013A" w:rsidRPr="00D1013A" w:rsidRDefault="00D1013A" w:rsidP="00954789">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17.4</w:t>
      </w:r>
      <w:r w:rsidR="00954789">
        <w:rPr>
          <w:rFonts w:ascii="Times New Roman" w:eastAsia="Calibri" w:hAnsi="Times New Roman" w:cs="Times New Roman"/>
          <w:bCs/>
          <w:sz w:val="12"/>
          <w:szCs w:val="12"/>
        </w:rPr>
        <w:t>. Особенности уборки территории в осенне-зимний период</w:t>
      </w:r>
    </w:p>
    <w:p w14:paraId="6FF00276"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17.4.1. Осенне-зимняя уборка территории проводится с 15 октября по 15 апреля и предусматривает уборку и вывоз мусора, снега и льда, грязи, посыпку улиц песком с примесью хлоридов.</w:t>
      </w:r>
    </w:p>
    <w:p w14:paraId="659B6D57"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В зависимости от климатических условий постановлением администрации поселения период осенне-зимней уборки может быть изменен.</w:t>
      </w:r>
    </w:p>
    <w:p w14:paraId="16BE81D8"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17.4.2. Укладка свежевыпавшего снега в валы и кучи разрешается на всех улицах, площадях и скверах с последующей при необходимости вывозкой.</w:t>
      </w:r>
    </w:p>
    <w:p w14:paraId="2587E9C7"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17.4.3. В зависимости от ширины улицы и характера движения на ней валы обязаны укладывать либо по обеим сторонам проезжей части, либо с одной стороны проезжей части вдоль тротуара с оставлением необходимых проходов и проездов.</w:t>
      </w:r>
    </w:p>
    <w:p w14:paraId="6A203482"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17.4.4. Посыпку песком с примесью хлоридов, как правило, следует начинать немедленно с начала снегопада или появления гололеда.</w:t>
      </w:r>
    </w:p>
    <w:p w14:paraId="708B486C"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В первую очередь при гололеде посыпаются спуски, подъемы, перекрестки, места остановок общественного транспорта, пешеходные переходы.</w:t>
      </w:r>
    </w:p>
    <w:p w14:paraId="2A665856"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Тротуары посыпаются сухим песком без хлоридов.</w:t>
      </w:r>
    </w:p>
    <w:p w14:paraId="3357B3E2"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17.4.5. Очистка от снега крыш и удаление сосулек производится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14:paraId="469CBA5F"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Снег, сброшенный с крыш, при необходимости следует  вывозить.</w:t>
      </w:r>
    </w:p>
    <w:p w14:paraId="05A69D1E"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lastRenderedPageBreak/>
        <w:t>17.4.6. В соответствии с Постановлением Главного государственного санитарного врача РФ от 28.01.2021г.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снегоплавильные установки.</w:t>
      </w:r>
    </w:p>
    <w:p w14:paraId="63E629C4"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17.4.7. Уборка снега и льда с улиц, площадей, мостов начинается немедленно с начала снегопада и производится, в первую очередь, с магистральных улиц, автобусных трасс, мостов для обеспечения бесперебойного движения транспорта, во избежание наката.</w:t>
      </w:r>
    </w:p>
    <w:p w14:paraId="0FDD21F1"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17.4.7. При уборке улиц, проездов, площадей специализированными организациями, необходимо обеспечивать после прохождения снегоочистительной техники уборку и расчистку въездов, пешеходных переходов, как со стороны строений, так и с противоположной стороны проезда, если там нет других строений.</w:t>
      </w:r>
    </w:p>
    <w:p w14:paraId="316BD6F2"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16.4.8. Запрещается:</w:t>
      </w:r>
    </w:p>
    <w:p w14:paraId="1121C4D4"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разбрасывание снега и льда на проезжие части улиц;</w:t>
      </w:r>
    </w:p>
    <w:p w14:paraId="5788B45C"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укладка снега и скола льда на трассах тепловых сетей;</w:t>
      </w:r>
    </w:p>
    <w:p w14:paraId="327C01DE"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скалывание и сбрасывание снега и льда в теплофикационные камеры, смотровые и дождевые колодцы;</w:t>
      </w:r>
    </w:p>
    <w:p w14:paraId="5A607052"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завоз и размещение снега во дворах многоквартирных домов;</w:t>
      </w:r>
    </w:p>
    <w:p w14:paraId="40C1EF5A"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размещение снега у стен зданий;</w:t>
      </w:r>
    </w:p>
    <w:p w14:paraId="6B08294F"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размещение сколотого льда и грязного снега на зеленых насаждениях;</w:t>
      </w:r>
    </w:p>
    <w:p w14:paraId="33259ED5"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размещение снега на ледовом покрове рек и озер, сбрасывание снега и льда, мусора,  в открытые водоемы, в том числе и при уборке мостов;</w:t>
      </w:r>
    </w:p>
    <w:p w14:paraId="454B10D8"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xml:space="preserve"> - самовольное возведение запруд, сооружение иных препятствий для свободного схода талых вод, в том числе при сооружении подъездных путей; </w:t>
      </w:r>
    </w:p>
    <w:p w14:paraId="6BD20289"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xml:space="preserve">- размещать транспортные средства на территории общего пользования, препятствующих механизированной уборке и вывозу снега; </w:t>
      </w:r>
    </w:p>
    <w:p w14:paraId="20A28C66" w14:textId="18528943" w:rsidR="00D1013A" w:rsidRPr="00D1013A" w:rsidRDefault="00D1013A" w:rsidP="00954789">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размещать собранный снег и лед на детских игровых и спортивных площадках, в зонах рекреационного назначения, на поверхности ледяного покрова водоемов и водосборных территориях, а также в радиусе 50 метров от источников неце</w:t>
      </w:r>
      <w:r w:rsidR="00954789">
        <w:rPr>
          <w:rFonts w:ascii="Times New Roman" w:eastAsia="Calibri" w:hAnsi="Times New Roman" w:cs="Times New Roman"/>
          <w:bCs/>
          <w:sz w:val="12"/>
          <w:szCs w:val="12"/>
        </w:rPr>
        <w:t>нтрализованного водоснабжения.</w:t>
      </w:r>
    </w:p>
    <w:p w14:paraId="316D628B" w14:textId="121BD5D7" w:rsidR="00D1013A" w:rsidRPr="00D1013A" w:rsidRDefault="00D1013A" w:rsidP="00954789">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17.5. Порядок содер</w:t>
      </w:r>
      <w:r w:rsidR="00954789">
        <w:rPr>
          <w:rFonts w:ascii="Times New Roman" w:eastAsia="Calibri" w:hAnsi="Times New Roman" w:cs="Times New Roman"/>
          <w:bCs/>
          <w:sz w:val="12"/>
          <w:szCs w:val="12"/>
        </w:rPr>
        <w:t>жания элементов благоустройства</w:t>
      </w:r>
    </w:p>
    <w:p w14:paraId="23D063A4" w14:textId="5790DDD9" w:rsidR="00D1013A" w:rsidRPr="00D1013A" w:rsidRDefault="00D1013A" w:rsidP="00954789">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17.5.1. Общие требования к содерж</w:t>
      </w:r>
      <w:r w:rsidR="00954789">
        <w:rPr>
          <w:rFonts w:ascii="Times New Roman" w:eastAsia="Calibri" w:hAnsi="Times New Roman" w:cs="Times New Roman"/>
          <w:bCs/>
          <w:sz w:val="12"/>
          <w:szCs w:val="12"/>
        </w:rPr>
        <w:t>анию элементов благоустройства.</w:t>
      </w:r>
    </w:p>
    <w:p w14:paraId="0C8B5416"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17.5.1.1. Содержание элементов благоустройства, включая работы по восстановлению и ремонту памятников, мемориалов осуществляется физическими и (или) юридическими лицами,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14:paraId="58258ABC"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xml:space="preserve">Физические и юридические лица осуществляют организацию содержания элементов благоустройства на договорной или добровольной основе. </w:t>
      </w:r>
    </w:p>
    <w:p w14:paraId="334837B9"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Организация содержания иных элементов благоустройства осуществляется администрацией поселения по соглашениям со специализированными организациями в пределах средств, предусмотренных на эти цели в бюджете муниципального образования.</w:t>
      </w:r>
    </w:p>
    <w:p w14:paraId="748E7D7C"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17.5.1.2. Строительство и установка оград, заборов, газонных и тротуарных ограждений, киосков, палаток, павильонов, ларьков, стендов для объявлений и других устройств осуществляется в порядке, установленном законодательством Российской Федерации, Самарской области, нормативными правовыми актами органов местного самоуправления.</w:t>
      </w:r>
    </w:p>
    <w:p w14:paraId="1CCB8689" w14:textId="2113AEAE" w:rsidR="00D1013A" w:rsidRPr="00D1013A" w:rsidRDefault="00D1013A" w:rsidP="00954789">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17.5.1.3. Строительные площадки необходимо ограждать по всему периметру плотным з</w:t>
      </w:r>
      <w:r w:rsidR="00954789">
        <w:rPr>
          <w:rFonts w:ascii="Times New Roman" w:eastAsia="Calibri" w:hAnsi="Times New Roman" w:cs="Times New Roman"/>
          <w:bCs/>
          <w:sz w:val="12"/>
          <w:szCs w:val="12"/>
        </w:rPr>
        <w:t xml:space="preserve">абором установленного образца. </w:t>
      </w:r>
    </w:p>
    <w:p w14:paraId="40C997D6" w14:textId="4E343AE1" w:rsidR="00D1013A" w:rsidRPr="00D1013A" w:rsidRDefault="00D1013A" w:rsidP="00954789">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17.5.2. Свето</w:t>
      </w:r>
      <w:r w:rsidR="00954789">
        <w:rPr>
          <w:rFonts w:ascii="Times New Roman" w:eastAsia="Calibri" w:hAnsi="Times New Roman" w:cs="Times New Roman"/>
          <w:bCs/>
          <w:sz w:val="12"/>
          <w:szCs w:val="12"/>
        </w:rPr>
        <w:t>вые вывески, реклама и витрины.</w:t>
      </w:r>
    </w:p>
    <w:p w14:paraId="10D2D3FF"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17.5.2.1. Установка всякого рода вывесок разрешается только после согласования эскизов с администрацией поселения.</w:t>
      </w:r>
    </w:p>
    <w:p w14:paraId="031B9CA8"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17.5.2.2. Организациям, эксплуатирующим световые рекламы и вывески, необходимо ежедневно включать их с наступлением темного времени суток и выключать не ранее времени отключения уличного освещения, обеспечивать своевременную замену перегоревших газосветовых трубок и электроламп.</w:t>
      </w:r>
    </w:p>
    <w:p w14:paraId="5555834A"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В случае неисправности отдельных знаков рекламы или вывески произвести полное отключение.</w:t>
      </w:r>
    </w:p>
    <w:p w14:paraId="4C9A98CF"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17.5.2.3. Расклейка газет, афиш, плакатов, различного рода объявлений и реклам разрешается только в местах, определенных администрацией поселения на специально установленных стендах.</w:t>
      </w:r>
    </w:p>
    <w:p w14:paraId="2B8C797F" w14:textId="6D2AC367" w:rsidR="00D1013A" w:rsidRPr="00D1013A" w:rsidRDefault="00D1013A" w:rsidP="00954789">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xml:space="preserve">17.5.2.4. Очистку от объявлений опор электропередач, цоколя зданий, заборов и других сооружений производить организациям, </w:t>
      </w:r>
      <w:r w:rsidR="00954789">
        <w:rPr>
          <w:rFonts w:ascii="Times New Roman" w:eastAsia="Calibri" w:hAnsi="Times New Roman" w:cs="Times New Roman"/>
          <w:bCs/>
          <w:sz w:val="12"/>
          <w:szCs w:val="12"/>
        </w:rPr>
        <w:t>эксплуатирующим данные объекты.</w:t>
      </w:r>
    </w:p>
    <w:p w14:paraId="5E7C8A1D" w14:textId="0EA9D9A9" w:rsidR="00D1013A" w:rsidRPr="00D1013A" w:rsidRDefault="00D1013A" w:rsidP="00954789">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17.5.3. Ремонт и содержан</w:t>
      </w:r>
      <w:r w:rsidR="00954789">
        <w:rPr>
          <w:rFonts w:ascii="Times New Roman" w:eastAsia="Calibri" w:hAnsi="Times New Roman" w:cs="Times New Roman"/>
          <w:bCs/>
          <w:sz w:val="12"/>
          <w:szCs w:val="12"/>
        </w:rPr>
        <w:t>ие зданий и сооружений.</w:t>
      </w:r>
    </w:p>
    <w:p w14:paraId="6ACB5439"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17.5.3.1. Эксплуатация зданий и сооружений, их ремонт производится в соответствии с установленными правилами и нормами технической эксплуатации.</w:t>
      </w:r>
    </w:p>
    <w:p w14:paraId="156AF8CF"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17.5.3.2. Текущий и капитальный ремонт, изменения и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
    <w:p w14:paraId="43D7D878"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17.5.3.3. Запрещается самовольное возведение хозяйственных и вспомогательных построек (дровяных сараев, будок, гаражей, голубятен, теплиц и т.п.) без получения соответствующего разрешения на строительство или установку.</w:t>
      </w:r>
    </w:p>
    <w:p w14:paraId="4E052256" w14:textId="7323CC01" w:rsidR="00D1013A" w:rsidRPr="00D1013A" w:rsidRDefault="00D1013A" w:rsidP="00954789">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xml:space="preserve">17.5.3.4. Необходимо осуществлять установку и замену указателей на зданиях с обозначением наименования улицы и номерных знаков домов, утвержденного образца, а на угловых домах </w:t>
      </w:r>
      <w:r w:rsidR="00954789">
        <w:rPr>
          <w:rFonts w:ascii="Times New Roman" w:eastAsia="Calibri" w:hAnsi="Times New Roman" w:cs="Times New Roman"/>
          <w:bCs/>
          <w:sz w:val="12"/>
          <w:szCs w:val="12"/>
        </w:rPr>
        <w:t>- названия пересекающихся улиц.</w:t>
      </w:r>
    </w:p>
    <w:p w14:paraId="2DF2C550" w14:textId="6AEB6A5B" w:rsidR="00D1013A" w:rsidRPr="00D1013A" w:rsidRDefault="00D1013A" w:rsidP="00954789">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xml:space="preserve">17.6. </w:t>
      </w:r>
      <w:r w:rsidR="00954789">
        <w:rPr>
          <w:rFonts w:ascii="Times New Roman" w:eastAsia="Calibri" w:hAnsi="Times New Roman" w:cs="Times New Roman"/>
          <w:bCs/>
          <w:sz w:val="12"/>
          <w:szCs w:val="12"/>
        </w:rPr>
        <w:t>Содержание и эксплуатация дорог</w:t>
      </w:r>
    </w:p>
    <w:p w14:paraId="55885F6F"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17.6.1. С целью сохранения дорожных покрытий на территории поселения  запрещается:</w:t>
      </w:r>
    </w:p>
    <w:p w14:paraId="6BC20934"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подвоз груза волоком;</w:t>
      </w:r>
    </w:p>
    <w:p w14:paraId="0DE7EE9A"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14:paraId="15B95434"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перегон по улицам населенных пунктов, имеющим твердое покрытие, машин на гусеничном ходу;</w:t>
      </w:r>
    </w:p>
    <w:p w14:paraId="01E00298"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движение и стоянка большегрузного транспорта на внутриквартальных пешеходных дорожках, тротуарах, на обочинах поселенческих дорог.</w:t>
      </w:r>
    </w:p>
    <w:p w14:paraId="09D04170"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17.6.2. Содержание и уборку дорожных покрытий производят собственники этих дорожных покрытий.</w:t>
      </w:r>
    </w:p>
    <w:p w14:paraId="156B0C5B"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17.6.3. 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администрацией поселения муниципального района Сергиевский в пределах средств, предусмотренных в бюджете муниципального образования на эти цели.</w:t>
      </w:r>
    </w:p>
    <w:p w14:paraId="46C5BF0A"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17.6.4. Установка, эксплуатация, текущий и капитальный ремонт дорожных знаков, разметки и иных объектов обеспечения безопасности уличного движения осуществляется  администрацией поселения муниципального района Сергиевский в соответствии со схемой дислокации дорожных знаков, в пределах средств, предусмотренных в бюджете муниципального образования на эти цели.</w:t>
      </w:r>
    </w:p>
    <w:p w14:paraId="2B3EB1DF"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lastRenderedPageBreak/>
        <w:t>17.6.5. Организации, в ведении которых находятся подземные сети, обязаны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14:paraId="2295E56A" w14:textId="3A231A4C" w:rsidR="00D1013A" w:rsidRPr="00D1013A" w:rsidRDefault="00D1013A" w:rsidP="00954789">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Крышки люков, колодцев, расположенных на проезжей части улиц и тротуаров, в случае их повреждения или разрушения организации, в ведении которых находятся коммуникации, обязаны немедленно огородить и в</w:t>
      </w:r>
      <w:r w:rsidR="00954789">
        <w:rPr>
          <w:rFonts w:ascii="Times New Roman" w:eastAsia="Calibri" w:hAnsi="Times New Roman" w:cs="Times New Roman"/>
          <w:bCs/>
          <w:sz w:val="12"/>
          <w:szCs w:val="12"/>
        </w:rPr>
        <w:t xml:space="preserve"> течение 3 часов восстановить. </w:t>
      </w:r>
    </w:p>
    <w:p w14:paraId="6473A9AB" w14:textId="00D2CAEE" w:rsidR="00D1013A" w:rsidRPr="00D1013A" w:rsidRDefault="00D1013A" w:rsidP="00954789">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17.7. Организация площадок для выгула животных, выпас и прого</w:t>
      </w:r>
      <w:r w:rsidR="00954789">
        <w:rPr>
          <w:rFonts w:ascii="Times New Roman" w:eastAsia="Calibri" w:hAnsi="Times New Roman" w:cs="Times New Roman"/>
          <w:bCs/>
          <w:sz w:val="12"/>
          <w:szCs w:val="12"/>
        </w:rPr>
        <w:t>н сельскохозяйственных животных</w:t>
      </w:r>
    </w:p>
    <w:p w14:paraId="4440E627"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17.7.1. Выгуливание животных допускается только в местах, определенных администрацией поселения.</w:t>
      </w:r>
    </w:p>
    <w:p w14:paraId="08CA48A1"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17.7.2. Площадки для выгула и дрессировки животных размещаются за пределами санитарной зоны источников водоснабжения первого и второго поясов в парках, лесопарках, иных территориях общего пользования.</w:t>
      </w:r>
    </w:p>
    <w:p w14:paraId="5350EF86"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17.7.3. 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w:t>
      </w:r>
    </w:p>
    <w:p w14:paraId="6301D9DE"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xml:space="preserve">17.7.4. На территории поселения запрещается проведение собачьих боев.  </w:t>
      </w:r>
    </w:p>
    <w:p w14:paraId="591012F5"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17.7.5. Запрещено передвижение сельскохозяйственных животных на территории поселения без сопровождающих лиц.</w:t>
      </w:r>
    </w:p>
    <w:p w14:paraId="58B41DC4"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17.7.6. Выпас и маршрут прогона сельскохозяйственных животных осуществляется на специально отведенных администрацией поселения местах выпаса под наблюдением владельца или уполномоченного им лица или в черте населенного пункта на прилегающей к домовладению территории на привязи. Безнадзорный, беспривязный выпас не допускается.</w:t>
      </w:r>
    </w:p>
    <w:p w14:paraId="10E6BD1A"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xml:space="preserve">17.7.7. Неисполнение обязанностей, установленных п. 17.7.5 и п.17.7.6 статьи 17.7 настоящих правил в части не соблюдения требований к: </w:t>
      </w:r>
    </w:p>
    <w:p w14:paraId="7EF13A33"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-маршруту выпаса и прогона сельскохозяйственных животных;</w:t>
      </w:r>
    </w:p>
    <w:p w14:paraId="0752B9BB"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xml:space="preserve">-времени выпаса и прогона сельскохозяйственных животных; </w:t>
      </w:r>
    </w:p>
    <w:p w14:paraId="0BABF083"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-способу выпаса и прогона сельскохозяйственных животных;</w:t>
      </w:r>
    </w:p>
    <w:p w14:paraId="5E368032"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-порядку согласования выпаса и прогона сельскохозяйственных животных с уполномоченным органом;</w:t>
      </w:r>
    </w:p>
    <w:p w14:paraId="2BAEB154" w14:textId="226D004C" w:rsidR="00D1013A" w:rsidRPr="00D1013A" w:rsidRDefault="00D1013A" w:rsidP="00954789">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-лицу, которое может осуществлять выпас и прогон сельскохозяйственных животных, предусматривает административную ответственность в соответствии с Законом Самарской области от 01.11.2007г. №115-ГД) «Об административных правонарушениях на территории Самарско</w:t>
      </w:r>
      <w:r w:rsidR="00954789">
        <w:rPr>
          <w:rFonts w:ascii="Times New Roman" w:eastAsia="Calibri" w:hAnsi="Times New Roman" w:cs="Times New Roman"/>
          <w:bCs/>
          <w:sz w:val="12"/>
          <w:szCs w:val="12"/>
        </w:rPr>
        <w:t>й области».</w:t>
      </w:r>
    </w:p>
    <w:p w14:paraId="0E2A1998" w14:textId="084F3767" w:rsidR="00D1013A" w:rsidRPr="00D1013A" w:rsidRDefault="00D1013A" w:rsidP="00954789">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17.8. Особые требо</w:t>
      </w:r>
      <w:r w:rsidR="00954789">
        <w:rPr>
          <w:rFonts w:ascii="Times New Roman" w:eastAsia="Calibri" w:hAnsi="Times New Roman" w:cs="Times New Roman"/>
          <w:bCs/>
          <w:sz w:val="12"/>
          <w:szCs w:val="12"/>
        </w:rPr>
        <w:t>вания к доступности жилой среды</w:t>
      </w:r>
    </w:p>
    <w:p w14:paraId="0024A4D4"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17.8.1. При проектировании объектов благоустройства предусматривается доступность среды населенных пунктов для инвалидов и иных лиц, испытывающих затруднения при самостоятельном передвижении (далее – МГН),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Доступность городской среды может обеспечиваться, в том числе, путем оснащения объектов благоустройства элементами и техническими средствами, способствующими передвижению МГН.</w:t>
      </w:r>
    </w:p>
    <w:p w14:paraId="18D40CDE"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17.8.2. Проектирование, строительство, установку технических средств и оборудования, способствующих передвижению МГН, необходимо осуществлять, в том числе, при новом строительстве в соответствии с утвержденной проектной документацией.</w:t>
      </w:r>
    </w:p>
    <w:p w14:paraId="19FE6ECE"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17.8.3. Пути движения МГН, входные группы в здания и сооружения проектировать в соответствии с СП 59.13330.2020 «Свод правил. Доступность зданий и сооружений для маломобильных групп населения. СНиП 35-01-2001».</w:t>
      </w:r>
    </w:p>
    <w:p w14:paraId="50ED81A0"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17.8.4. При выполнении благоустройства улиц в части организации подходов к зданиям и сооружениям поверхность реконструируемой части тротуаров необходимо 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p>
    <w:p w14:paraId="4292AA47"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Тротуары, подходы к зданиям, строениям и сооружениям, ступени и пандусы выполняются с нескользящей поверхностью.</w:t>
      </w:r>
    </w:p>
    <w:p w14:paraId="0F9B38F7"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Поверхности тротуаров, площадок перед входом в здания, строения и сооружения, ступеней и пандусов, имеющие скользкую поверхность в холодный период времени, необходимо обрабатывать специальными противогололедными средствами или укрывать такие поверхности противоскользящими материалами.</w:t>
      </w:r>
    </w:p>
    <w:p w14:paraId="50E52708"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17.8.5. Для предупреждения инвалидов по зрению о препятствиях и опасных 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безопасных путей следования, обозначения мест их начала и изменения направления движения, для обозначения мест посадки в маршрутные транспортные средства, мест получения услуг или информации, рекомендуется применение тактильных наземных указателей.</w:t>
      </w:r>
    </w:p>
    <w:p w14:paraId="52EA27B8" w14:textId="56E43847" w:rsidR="00D1013A" w:rsidRPr="00D1013A" w:rsidRDefault="00D1013A" w:rsidP="00954789">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17.8.6. Для информирования инвалидов по зрению на путях их движения, указания направления движения, идентификации мест и возможности получения услуги рекомендуется оборудование общественных территорий населенного пункта, территорий, прилегающих к объектам социальной инфраструктуры, зон транспортно-пересадочных узлов и иных центров притяжения тактильными мнемосхемами (тактильными мнемокартами и рельефными планами) и тактильными указателями (тактильными табличками, пиктограммами, накладками и наклейками), обеспечивающими возможность их эффективного использования инвалидами по зрению и другими категориями МГН, а</w:t>
      </w:r>
      <w:r w:rsidR="00954789">
        <w:rPr>
          <w:rFonts w:ascii="Times New Roman" w:eastAsia="Calibri" w:hAnsi="Times New Roman" w:cs="Times New Roman"/>
          <w:bCs/>
          <w:sz w:val="12"/>
          <w:szCs w:val="12"/>
        </w:rPr>
        <w:t xml:space="preserve"> также людьми без инвалидности.</w:t>
      </w:r>
    </w:p>
    <w:p w14:paraId="095FAA51" w14:textId="2D18422A" w:rsidR="00D1013A" w:rsidRPr="00D1013A" w:rsidRDefault="00D1013A" w:rsidP="00954789">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17.9. Пр</w:t>
      </w:r>
      <w:r w:rsidR="00954789">
        <w:rPr>
          <w:rFonts w:ascii="Times New Roman" w:eastAsia="Calibri" w:hAnsi="Times New Roman" w:cs="Times New Roman"/>
          <w:bCs/>
          <w:sz w:val="12"/>
          <w:szCs w:val="12"/>
        </w:rPr>
        <w:t>аздничное оформление территории</w:t>
      </w:r>
    </w:p>
    <w:p w14:paraId="3615899E"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17.9.1. Праздничное оформление территории поселения выполняется по решению администрации поселения на период проведения государственных, региональных и муниципальных праздников и мероприятий, связанных со знаменательными событиями (далее - праздничное оформление).</w:t>
      </w:r>
    </w:p>
    <w:p w14:paraId="734D41F8"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17.9.2. Оформление зданий, сооружений осуществляется их владельцами в рамках концепции праздничного оформления территории населенных пунктов поселения.</w:t>
      </w:r>
    </w:p>
    <w:p w14:paraId="75E8C38C"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17.9.3. Работы, связанные с проведением торжественных и праздничных мероприятий, осуществляются организациями самостоятельно за счет собственных средств, а также по договорам с администрацией поселения в пределах средств, предусмотренных на эти цели в бюджете поселения или на привлеченные средства.</w:t>
      </w:r>
    </w:p>
    <w:p w14:paraId="7DA2C6D2"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17.9.4. В перечень объектов праздничного оформления входят:</w:t>
      </w:r>
    </w:p>
    <w:p w14:paraId="68B254F5"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а) площади, улицы, бульвары, мостовые сооружения, магистрали;</w:t>
      </w:r>
    </w:p>
    <w:p w14:paraId="1C721FC9"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б) места массовых гуляний, парки, скверы, набережные;</w:t>
      </w:r>
    </w:p>
    <w:p w14:paraId="613A2142"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в) фасады зданий;</w:t>
      </w:r>
    </w:p>
    <w:p w14:paraId="0E1AC682"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г) фасады и 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иных зданий и прилегающие к ним территории;</w:t>
      </w:r>
    </w:p>
    <w:p w14:paraId="343E216D"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д) наземный общественный пассажирский транспорт, территории и фасады зданий, строений и сооружений транспортной инфраструктуры.</w:t>
      </w:r>
    </w:p>
    <w:p w14:paraId="4E950EEA"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17.9.5.  К элементам праздничного оформления относятся:</w:t>
      </w:r>
    </w:p>
    <w:p w14:paraId="476A0950"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а) текстильные или нетканые изделия, в том числе, с нанесенными на их поверхности графическими изображениями;</w:t>
      </w:r>
    </w:p>
    <w:p w14:paraId="49F427E4"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б) объемно-декоративные сооружения, имеющие несущую конструкцию и внешнее оформление, соответствующее тематике мероприятия;</w:t>
      </w:r>
    </w:p>
    <w:p w14:paraId="36AB29E6"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в) мультимедийное и проекционное оборудование, предназначенное для трансляции текстовой, звуковой, графической и видеоинформации;</w:t>
      </w:r>
    </w:p>
    <w:p w14:paraId="5F732EC0"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lastRenderedPageBreak/>
        <w:t>г) праздничное освещение (иллюминация) улиц, площадей, фасадов зданий и сооружений, в том числе:</w:t>
      </w:r>
    </w:p>
    <w:p w14:paraId="60D55F8E"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праздничная подсветка фасадов зданий;</w:t>
      </w:r>
    </w:p>
    <w:p w14:paraId="74BFA253"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иллюминационные гирлянды и кронштейны;</w:t>
      </w:r>
    </w:p>
    <w:p w14:paraId="76C33EE3"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художественно-декоративное оформление на тросовых конструкциях, расположенных между зданиями или опорами наружного городского освещения и контактной сети;</w:t>
      </w:r>
    </w:p>
    <w:p w14:paraId="3B508AAB"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подсветка зеленых насаждений;</w:t>
      </w:r>
    </w:p>
    <w:p w14:paraId="1BE493DF"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праздничное и тематическое оформление пассажирского транспорта;</w:t>
      </w:r>
    </w:p>
    <w:p w14:paraId="2B098C02"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государственные и муниципальные флаги, государственная и муниципальная символика;</w:t>
      </w:r>
    </w:p>
    <w:p w14:paraId="284CF2D5"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декоративные флаги, флажки, стяги;</w:t>
      </w:r>
    </w:p>
    <w:p w14:paraId="2B0CA182"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информационные и тематические материалы на рекламных конструкциях;</w:t>
      </w:r>
    </w:p>
    <w:p w14:paraId="1E9CC0AF"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иные элементы праздничного оформления, в том числе экспериментальные, инновационные элементы с применением новых материалов, оборудования и технологий.</w:t>
      </w:r>
    </w:p>
    <w:p w14:paraId="7E98C5D9"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17.9.6. Концепция праздничного оформления определяется программой мероприятий и схемой размещения объектов и элементов праздничного оформления, утверждаемыми администрацией поселения.</w:t>
      </w:r>
    </w:p>
    <w:p w14:paraId="45EB1296"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17.9.7. Для праздничного оформления выбираются элементы праздничного и (или) тематического оформления, соответствующие всем требованиям качества и безопасности, нормам и правилам, установленным в нормативной документации для соответствующего вида элемента.</w:t>
      </w:r>
    </w:p>
    <w:p w14:paraId="6634EEF7"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17.9.8. При проектировании и установке элементов праздничного и (или) тематического оформления обеспечивается сохранение средств регулирования дорожного движения, без ухудшения их видимости для всех участников дорожного движения.</w:t>
      </w:r>
    </w:p>
    <w:p w14:paraId="17C057D8"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17.9.9. При проектировании элементов праздничного и (или) тематического оформления предусматриваются меры по их безопасной утилизации по окончании эксплуатации, с исключением причинения вреда жизни или здоровью граждан, имуществу физических или юридических лиц, государственному или муниципальному имуществу.</w:t>
      </w:r>
    </w:p>
    <w:p w14:paraId="3B248846" w14:textId="64AE6A43" w:rsidR="00D1013A" w:rsidRPr="00D1013A" w:rsidRDefault="00D1013A" w:rsidP="00954789">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17.9.10. При проведении праздничных и иных массовых мероприятий обязанность по обеспечению уборки места проведения мероприятия и прилегающих к нему территорий, а также восстановление поврежденных элементов благоустройств в</w:t>
      </w:r>
      <w:r w:rsidR="00954789">
        <w:rPr>
          <w:rFonts w:ascii="Times New Roman" w:eastAsia="Calibri" w:hAnsi="Times New Roman" w:cs="Times New Roman"/>
          <w:bCs/>
          <w:sz w:val="12"/>
          <w:szCs w:val="12"/>
        </w:rPr>
        <w:t>озлагается на их организаторов.</w:t>
      </w:r>
    </w:p>
    <w:p w14:paraId="6BFA9A4E" w14:textId="41FC4707" w:rsidR="00D1013A" w:rsidRPr="00D1013A" w:rsidRDefault="00D1013A" w:rsidP="00954789">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17.10. Вопросы орга</w:t>
      </w:r>
      <w:r w:rsidR="00954789">
        <w:rPr>
          <w:rFonts w:ascii="Times New Roman" w:eastAsia="Calibri" w:hAnsi="Times New Roman" w:cs="Times New Roman"/>
          <w:bCs/>
          <w:sz w:val="12"/>
          <w:szCs w:val="12"/>
        </w:rPr>
        <w:t xml:space="preserve">низации озеленения территории, </w:t>
      </w:r>
      <w:r w:rsidRPr="00D1013A">
        <w:rPr>
          <w:rFonts w:ascii="Times New Roman" w:eastAsia="Calibri" w:hAnsi="Times New Roman" w:cs="Times New Roman"/>
          <w:bCs/>
          <w:sz w:val="12"/>
          <w:szCs w:val="12"/>
        </w:rPr>
        <w:t>порядок создания, содержания, восстановления и охраны, расположенных в границах населенных пун</w:t>
      </w:r>
      <w:r w:rsidR="00954789">
        <w:rPr>
          <w:rFonts w:ascii="Times New Roman" w:eastAsia="Calibri" w:hAnsi="Times New Roman" w:cs="Times New Roman"/>
          <w:bCs/>
          <w:sz w:val="12"/>
          <w:szCs w:val="12"/>
        </w:rPr>
        <w:t xml:space="preserve">ктов, газонов, цветников и иных </w:t>
      </w:r>
      <w:r w:rsidRPr="00D1013A">
        <w:rPr>
          <w:rFonts w:ascii="Times New Roman" w:eastAsia="Calibri" w:hAnsi="Times New Roman" w:cs="Times New Roman"/>
          <w:bCs/>
          <w:sz w:val="12"/>
          <w:szCs w:val="12"/>
        </w:rPr>
        <w:t xml:space="preserve">территорий, </w:t>
      </w:r>
      <w:r w:rsidR="00954789">
        <w:rPr>
          <w:rFonts w:ascii="Times New Roman" w:eastAsia="Calibri" w:hAnsi="Times New Roman" w:cs="Times New Roman"/>
          <w:bCs/>
          <w:sz w:val="12"/>
          <w:szCs w:val="12"/>
        </w:rPr>
        <w:t>занятых травянистыми растениями</w:t>
      </w:r>
    </w:p>
    <w:p w14:paraId="07FE9701"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17.10.1. Настоящей статьей регулируются вопросы организации озеленения территории поселения, включая порядок создания, содержания, восстановления и охраны расположенных в границах населенных пунктов элементов озеленения: зеленых насаждений, древесных, кустарниковых, ковровых и травянистых растений, крышного, вертикального, контейнерного озеленения, газонов, устройств для оформления озеленения, цветников и иных территорий, занятых травянистыми растениями (далее – озеленение).</w:t>
      </w:r>
    </w:p>
    <w:p w14:paraId="4CF3ADCC"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17.10.2. Озеленение территории, работы по содержанию и восстановлению парков, скверов, зеленых зон населенных пунктов поселения, осуществляется специализированными организациями по договорам с администрацией поселения в пределах средств, предусмотренных в бюджете поселения на эти цели.</w:t>
      </w:r>
    </w:p>
    <w:p w14:paraId="3B5F39EF"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17.10.3. При проектировании озелененных территорий создаются проекты "зеленых каркасов", направленные, в том числе, на улучшение визуальных и экологических характеристик городской среды в населенном пункте, обеспечение биоразнообразия и непрерывности озелененных элементов, а также на обеспечение для жителей населенного пункта доступа к озелененным территориям с возможностью пешеходных и велосипедных прогулок, занятий физкультурой и спортом, общения, прогулок и игр с детьми на свежем воздухе, комфортного отдыха старшего поколения (далее - "зеленый каркас").</w:t>
      </w:r>
    </w:p>
    <w:p w14:paraId="4F3E62F6"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Организация озеленения, создание, содержание, восстановление и охрана элементов озеленения существующих и (или) создаваемых природных территорий планируется в комплексе и в контексте общего "зеленого каркаса" поселения.</w:t>
      </w:r>
    </w:p>
    <w:p w14:paraId="276748BE"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17.10.4.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14:paraId="405E5E8A"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17.10.5. Работы по созданию элементов озеленения проводятся по предварительно разработанному и утвержденному ответственными органами проекту благоустройства.</w:t>
      </w:r>
    </w:p>
    <w:p w14:paraId="7F5DB2D7"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xml:space="preserve">Проект благоустройства территории, определяющий основные планировочные решения, разрабатывается на основании геоподосновы и инвентаризационного плана зеленых насаждений. При этом на стадии разработки проекта благоустройства определяется количество деревьев и кустарников, попадающих в зону строительства, определить объемы вырубок и пересадок зеленых насаждений, осуществить расчет компенсационной стоимости данного вида работ, без разработки топографического плана территории, отображающего размещение деревьев и кустарников и полученного в результате геодезической съемки в сопровождении перечетной ведомостью. </w:t>
      </w:r>
    </w:p>
    <w:p w14:paraId="48A2D2B9"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17.10.6. После утверждения проектной документации на строительство, капитальный ремонт и (или) реконструкцию объектов благоустройства, в том числе объектов озеленения, разрабатывается рабочий проект с уточнением планировочных решений, инженерных коммуникаций и организации строительства.</w:t>
      </w:r>
    </w:p>
    <w:p w14:paraId="297ADD59"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17.10.7. При организации озеленения сохраняются существующие ландшафты.</w:t>
      </w:r>
    </w:p>
    <w:p w14:paraId="698A6683"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Для озеленения используются преимущественно многолетние виды и сорта растений, произрастающие на территории региона и не нуждающиеся в специальном укрытии в зимний период.</w:t>
      </w:r>
    </w:p>
    <w:p w14:paraId="7D8B9EDB"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17.10.8. Содержание озелененных территорий поселения осуществляется специализированными организациями по договорам с администрацией поселения, а также путем привлечения жителей поселения, в том числе добровольцев (волонтеров), и других заинтересованных лиц.</w:t>
      </w:r>
    </w:p>
    <w:p w14:paraId="705A2DA5"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17.10.9. В рамках мероприятий по содержанию озелененных территорий, лица указанные в п. 17.10.8 настоящей статьи обязуются:</w:t>
      </w:r>
    </w:p>
    <w:p w14:paraId="4E95F6F8"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своевременно осуществлять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14:paraId="6A3074D0"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14:paraId="5FFE3EE8"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принимать меры в случаях массового появления вредителей и болезней, производить замазку ран и дупел на деревьях;</w:t>
      </w:r>
    </w:p>
    <w:p w14:paraId="37C020F9"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производить комплексный уход за газонами, систематический покос газонов и иной травянистой растительности;</w:t>
      </w:r>
    </w:p>
    <w:p w14:paraId="60BDD05D"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проводить своевременный ремонт ограждений зеленых насаждений.</w:t>
      </w:r>
    </w:p>
    <w:p w14:paraId="6CEF6CCE"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17.10.10. Луговые газоны в парках и лесопарках, созданные на базе естественной луговой высокотравной многовидовой растительности, необходимо оставлять в виде цветущего разнотравья, вдоль объектов пешеходных коммуникаций и по периметру площадок необходимо производить покос травы.</w:t>
      </w:r>
    </w:p>
    <w:p w14:paraId="382DFFB1"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17.10.11. На газонах парков и лесопарков, в массивах и группах, удаленных от дорог, рекомендуется не сгребать опавшую листву во избежание выноса органики и обеднения почв. Сжигание травы и опавшей листвы не допускается.</w:t>
      </w:r>
    </w:p>
    <w:p w14:paraId="57B6EFA8"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xml:space="preserve">17.10.12. Для борьбы с вредными и ядовитыми самосевными растениями необходимо систематическое скашивание сорных, вредных и ядовитых растений до их обсеменения на территории поселения. </w:t>
      </w:r>
    </w:p>
    <w:p w14:paraId="2014EF61"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17.10.13. На озелененных территориях запрещается:</w:t>
      </w:r>
    </w:p>
    <w:p w14:paraId="5E300C91"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lastRenderedPageBreak/>
        <w:t>- складировать любые материалы;</w:t>
      </w:r>
    </w:p>
    <w:p w14:paraId="745EF695"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устраивать свалки мусора, снега и льда, за исключением чистого снега, полученного от расчистки садово-парковых дорожек;</w:t>
      </w:r>
    </w:p>
    <w:p w14:paraId="7A269F25"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использовать роторные снегоочистительные машины для перекидки снега на насаждения, использование роторных машин на уборке озелененных улиц и площадей допускается лишь при наличии на машине специальных направляющих устройств, предотвращающих попадание снега на насаждения;</w:t>
      </w:r>
    </w:p>
    <w:p w14:paraId="36B459BC"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сбрасывать снег с крыш на участки, занятые насаждениями, без принятия мер, обеспечивающих сохранность деревьев и кустарников;</w:t>
      </w:r>
    </w:p>
    <w:p w14:paraId="3FE34E8C"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сжигать листья, сметать листья в лотки в период массового листопада, засыпать ими стволы деревьев и кустарников (целесообразно их собирать в кучи, не допуская разносов по улицам, удалять в специально отведенные места для компостирования, вывозить на свалку или использовать при устройстве дренажа);</w:t>
      </w:r>
    </w:p>
    <w:p w14:paraId="0E49351E"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посыпать солью и другими химическими препаратами тротуары, проезжие и прогулочные дороги и пр. аналогичные покрытия;</w:t>
      </w:r>
    </w:p>
    <w:p w14:paraId="298774B9"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сбрасывать смет и другие загрязнения на газоны;</w:t>
      </w:r>
    </w:p>
    <w:p w14:paraId="4C95B938"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проводить разрытия для прокладки инженерных коммуникаций согласно установленным правилам;</w:t>
      </w:r>
    </w:p>
    <w:p w14:paraId="26EF7548"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проезд и стоянка автомашин, мотоциклов, других видов транспорта (кроме транзитных дорог общего пользования и дорог, предназначенных для эксплуатации объекта);</w:t>
      </w:r>
    </w:p>
    <w:p w14:paraId="4B732020"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ходить, сидеть и лежать на газонах (исключая луговые), устраивать игры;</w:t>
      </w:r>
    </w:p>
    <w:p w14:paraId="1AA444B8"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разжигать костры и нарушать правила противопожарной охраны;</w:t>
      </w:r>
    </w:p>
    <w:p w14:paraId="2AECF932"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подвешивать на деревьях гамаки, качели, веревки для сушки белья, забивать в стволы деревьев гвозди, прикреплять рекламные щиты, электропровода, электрогирлянды из лампочек, колючую проволоку и другие ограждения, которые могут повредить деревьям;</w:t>
      </w:r>
    </w:p>
    <w:p w14:paraId="6020CF66"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добывать из деревьев сок, смолу, делать надрезы, надписи и наносить другие механические повреждения;</w:t>
      </w:r>
    </w:p>
    <w:p w14:paraId="65C16CE5"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рвать цветы и ломать ветви деревьев и кустарников;</w:t>
      </w:r>
    </w:p>
    <w:p w14:paraId="487B7C29"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разорять муравейники, ловить и уничтожать птиц и животных.</w:t>
      </w:r>
    </w:p>
    <w:p w14:paraId="44570B1C"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17.10.14. Запрещается юридическим и физическим лицам самовольная вырубка и посадка деревьев и кустарников на муниципальных земельных участках без получения соответствующего разрешения.</w:t>
      </w:r>
    </w:p>
    <w:p w14:paraId="16BCD7F0" w14:textId="5638A95A" w:rsidR="00D1013A" w:rsidRPr="00D1013A" w:rsidRDefault="00D1013A" w:rsidP="00954789">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17.10.15. Согласование работ по сносу зеленых насаждений, оформление разрешения на снос, расчет компенсационной стоимости и проведения компенсационного озеленения, оплата компенсационной стоимости при повреждении или уничтожении зеленых насаждений проводится уполномоченным органом  в соответствии с нормативными правовыми актами о</w:t>
      </w:r>
      <w:r w:rsidR="00954789">
        <w:rPr>
          <w:rFonts w:ascii="Times New Roman" w:eastAsia="Calibri" w:hAnsi="Times New Roman" w:cs="Times New Roman"/>
          <w:bCs/>
          <w:sz w:val="12"/>
          <w:szCs w:val="12"/>
        </w:rPr>
        <w:t>рганов местного самоуправления.</w:t>
      </w:r>
    </w:p>
    <w:p w14:paraId="6759EB06" w14:textId="05834888" w:rsidR="00D1013A" w:rsidRPr="00D1013A" w:rsidRDefault="00D1013A" w:rsidP="00954789">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17.11. По</w:t>
      </w:r>
      <w:r w:rsidR="00954789">
        <w:rPr>
          <w:rFonts w:ascii="Times New Roman" w:eastAsia="Calibri" w:hAnsi="Times New Roman" w:cs="Times New Roman"/>
          <w:bCs/>
          <w:sz w:val="12"/>
          <w:szCs w:val="12"/>
        </w:rPr>
        <w:t>рядок проведения земляных работ</w:t>
      </w:r>
    </w:p>
    <w:p w14:paraId="7F9A4395"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17.11.1. Положения настоящей статьи регулируют порядок проведения работ, связанных разработкой и отсыпкой грунта, в том числе земляных работ, проводимых при возведении зданий, строений, сооружений и элементов благоустройства, устройстве и ремонте подземных и наземных инженерных сетей и коммуникаций, проведении аварийных и других видов земляных работ (далее - земляные работы).</w:t>
      </w:r>
    </w:p>
    <w:p w14:paraId="5C1F9560"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xml:space="preserve">17.11.2. Земляные работы проводятся при наличии разрешения на осуществление земляных работ (далее - разрешение на осуществление земляных работ) в случаях отсутствия разрешения на строительство на участке проведения земляных работ. Разрешение на осуществление земляных работ выдается уполномоченным органом местного самоуправления в соответствии с нормативными правовыми актами на основании заявления заинтересованного лица. </w:t>
      </w:r>
    </w:p>
    <w:p w14:paraId="42B27398"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17.11.3. Получение разрешения на осуществление земляных работ необходимо в случаях проведения земляных работ, осуществляемых на землях из категории земель населенных пунктов и землях иных категорий (за исключением пахотных работ): разработка и отсыпка грунта, земляные работы, проводимые при возведении зданий, строений, сооружений и элементов благоустройства, устройстве и ремонте подземных и наземных инженерных сетей и коммуникаций, связанных с неотложным проведением аварийных работ, ликвидацией последствий аварий и чрезвычайных ситуаций.</w:t>
      </w:r>
    </w:p>
    <w:p w14:paraId="53096163"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xml:space="preserve">17.11.4. Положения настоящей статьи не применяются при осуществлении  земляных работ на земельных участках, предоставленных для индивидуального жилищного строительства, ведения личного подсобного хозяйства, садоводства, огородничества, дачного строительства. Собственники и законные владельцы данных земельных участков осуществляют земляные работы на таких земельных участках самостоятельно по своему усмотрению, исходя из имеющихся у них в соответствии с законодательством правомочий владения и пользования соответствующими земельными участками.  </w:t>
      </w:r>
    </w:p>
    <w:p w14:paraId="29EA04A2"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17.11.4. Контроль за ходом производства земляных работ и исполнением разрешения на осуществление земляных работ осуществляется уполномоченным органам местного самоуправления.</w:t>
      </w:r>
    </w:p>
    <w:p w14:paraId="11C08363"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17.11.5.  При производстве земляных работ необходимо:</w:t>
      </w:r>
    </w:p>
    <w:p w14:paraId="217D19D9"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а) устанавливать ограждение, устройства аварийного освещения, информационные стенды и указатели, обеспечивающие безопасность людей и транспорта;</w:t>
      </w:r>
    </w:p>
    <w:p w14:paraId="57556C1A"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б) при производстве работ на больших по площади земельных участках предусматривать график выполнения работ для каждого отдельного участка. Работы на последующих участках выполнять после завершения работ на предыдущих, включая благоустройство и уборку территории;</w:t>
      </w:r>
    </w:p>
    <w:p w14:paraId="03210C39"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в) при производстве работ на пересечении с проезжей частью дорог с усовершенствованным покрытием прокладку подземных инженерных коммуникаций производить бестраншейным (закрытым) способом, исключающим нарушение дорожного покрытия;</w:t>
      </w:r>
    </w:p>
    <w:p w14:paraId="25DE93F7"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г) при производстве земляных работ вблизи проезжей части дорог или на ней обеспечивать видимость мест проведения работ для водителей и пешеходов, в том числе в темное время суток с помощью сигнальных фонарей;</w:t>
      </w:r>
    </w:p>
    <w:p w14:paraId="66DF397B"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д) при выезде автотранспорта со строительных площадок и участков производства земляных работ обеспечить очистку или мойку колес;</w:t>
      </w:r>
    </w:p>
    <w:p w14:paraId="1CAD10DB"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е) при производстве аварийных работ выполнять их круглосуточно, без выходных и праздничных дней;</w:t>
      </w:r>
    </w:p>
    <w:p w14:paraId="366C6DFD"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ж) по окончании земляных работ выполнить мероприятия по восстановлению поврежденных элементов благоустройства, расположенных на территории муниципального образования, где производились земляные работы.</w:t>
      </w:r>
    </w:p>
    <w:p w14:paraId="78C440DF"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17.11.6. При производстве земляных работ не рекомендуется:</w:t>
      </w:r>
    </w:p>
    <w:p w14:paraId="1BF9B389"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а) допускать повреждение инженерных сетей и коммуникаций, существующих сооружений, зеленых насаждений и элементов благоустройства;</w:t>
      </w:r>
    </w:p>
    <w:p w14:paraId="55694072"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б) осуществлять откачку воды из колодцев, траншей, котлованов на тротуары и проезжую часть улиц;</w:t>
      </w:r>
    </w:p>
    <w:p w14:paraId="41DA3FAA"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в) осуществлять складирование строительных материалов, строительного мусора, нерастительного грунта на газоны, тротуары, проезжую часть дорог за пределами ограждений участка производства земляных работ;</w:t>
      </w:r>
    </w:p>
    <w:p w14:paraId="6CC925F6"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г) оставлять на проезжей части улиц и тротуарах, газонах землю и строительные материалы после окончания производства земляных работ;</w:t>
      </w:r>
    </w:p>
    <w:p w14:paraId="7BC239F6"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д) занимать территорию за пределами границ участка производства земляных работ;</w:t>
      </w:r>
    </w:p>
    <w:p w14:paraId="65368C46"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е) загромождать транспортные и пешеходные коммуникации, преграждать проходы и въезды на общественные и дворовые территории. В случае если производство земляных работ ограничивает или перекрывает движение маршрутного транспорта, рекомендуется проинформировать население муниципального образования через средства массовой информации, в том числе в сети "Интернет", о сроках закрытия маршрута и изменения схемы движения;</w:t>
      </w:r>
    </w:p>
    <w:p w14:paraId="78B047A5"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ж) производить земляные работы по ремонту инженерных коммуникаций неаварийного характера под видом проведения аварийных работ.</w:t>
      </w:r>
    </w:p>
    <w:p w14:paraId="1DB98C90"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xml:space="preserve">17.11.7. Земляные работы считаются завершенными после выполнения мероприятий по восстановлению поврежденных элементов благоустройства, расположенных на общественной или дворовой территории, улице, тротуаре, иных пешеходных и транспортных </w:t>
      </w:r>
      <w:r w:rsidRPr="00D1013A">
        <w:rPr>
          <w:rFonts w:ascii="Times New Roman" w:eastAsia="Calibri" w:hAnsi="Times New Roman" w:cs="Times New Roman"/>
          <w:bCs/>
          <w:sz w:val="12"/>
          <w:szCs w:val="12"/>
        </w:rPr>
        <w:lastRenderedPageBreak/>
        <w:t>коммуникациях, газоне, иных озелененных территориях и других территориях муниципального образования, где производились земляные работы, в соответствии с документами, регламентирующими производство земляных работ.</w:t>
      </w:r>
    </w:p>
    <w:p w14:paraId="58A61AD7" w14:textId="77777777" w:rsidR="00D1013A" w:rsidRPr="00D1013A" w:rsidRDefault="00D1013A" w:rsidP="00954789">
      <w:pPr>
        <w:tabs>
          <w:tab w:val="left" w:pos="6936"/>
        </w:tabs>
        <w:spacing w:after="0" w:line="240" w:lineRule="auto"/>
        <w:jc w:val="both"/>
        <w:rPr>
          <w:rFonts w:ascii="Times New Roman" w:eastAsia="Calibri" w:hAnsi="Times New Roman" w:cs="Times New Roman"/>
          <w:bCs/>
          <w:sz w:val="12"/>
          <w:szCs w:val="12"/>
        </w:rPr>
      </w:pPr>
    </w:p>
    <w:p w14:paraId="4F4D8E95" w14:textId="56C5C5CC" w:rsidR="00D1013A" w:rsidRPr="00D1013A" w:rsidRDefault="00D1013A" w:rsidP="00954789">
      <w:pPr>
        <w:tabs>
          <w:tab w:val="left" w:pos="6936"/>
        </w:tabs>
        <w:spacing w:after="0" w:line="240" w:lineRule="auto"/>
        <w:ind w:firstLine="284"/>
        <w:jc w:val="center"/>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Раздел 8. КОНТРОЛЬ И ОТВЕТСТВЕННОСТЬ</w:t>
      </w:r>
    </w:p>
    <w:p w14:paraId="27C94E1D" w14:textId="7C4216B8" w:rsidR="00D1013A" w:rsidRPr="00D1013A"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18.</w:t>
      </w:r>
    </w:p>
    <w:p w14:paraId="70C666CE"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18.1. Порядок осуществления муниципального контроля в сфере благоустройства на территории поселения устанавливается уполномоченным органом в соответствии с муниципальными правовыми актами органов местного самоуправления.</w:t>
      </w:r>
    </w:p>
    <w:p w14:paraId="0662D67D"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18.2. Предметом контроля является соблюдение юридическими лицами, индивидуальными предпринимателями, гражданами Правил благоустройства территории поселения.</w:t>
      </w:r>
    </w:p>
    <w:p w14:paraId="18CB3162" w14:textId="77777777"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18.3. Физические, должностные и юридические лица обязаны обеспечивать соблюдение Правил благоустройства поселения.</w:t>
      </w:r>
    </w:p>
    <w:p w14:paraId="46324A61" w14:textId="444ED934" w:rsidR="00D1013A" w:rsidRPr="00D1013A" w:rsidRDefault="00D1013A" w:rsidP="00D1013A">
      <w:pPr>
        <w:tabs>
          <w:tab w:val="left" w:pos="6936"/>
        </w:tabs>
        <w:spacing w:after="0" w:line="240" w:lineRule="auto"/>
        <w:ind w:firstLine="284"/>
        <w:jc w:val="both"/>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18.4. Лица, виновные в нарушении положений настоящих Правил, привлекаются к ответственности в соот</w:t>
      </w:r>
      <w:r w:rsidR="00954789">
        <w:rPr>
          <w:rFonts w:ascii="Times New Roman" w:eastAsia="Calibri" w:hAnsi="Times New Roman" w:cs="Times New Roman"/>
          <w:bCs/>
          <w:sz w:val="12"/>
          <w:szCs w:val="12"/>
        </w:rPr>
        <w:t>ветствии с законодательством РФ</w:t>
      </w:r>
    </w:p>
    <w:p w14:paraId="0B845CF9" w14:textId="77777777" w:rsidR="00D1013A" w:rsidRPr="00D1013A" w:rsidRDefault="00D1013A" w:rsidP="00954789">
      <w:pPr>
        <w:tabs>
          <w:tab w:val="left" w:pos="6936"/>
        </w:tabs>
        <w:spacing w:after="0" w:line="240" w:lineRule="auto"/>
        <w:jc w:val="both"/>
        <w:rPr>
          <w:rFonts w:ascii="Times New Roman" w:eastAsia="Calibri" w:hAnsi="Times New Roman" w:cs="Times New Roman"/>
          <w:bCs/>
          <w:sz w:val="12"/>
          <w:szCs w:val="12"/>
        </w:rPr>
      </w:pPr>
    </w:p>
    <w:p w14:paraId="6FEF82D0" w14:textId="77777777" w:rsidR="00D1013A" w:rsidRPr="00D1013A" w:rsidRDefault="00D1013A" w:rsidP="00954789">
      <w:pPr>
        <w:tabs>
          <w:tab w:val="left" w:pos="6936"/>
        </w:tabs>
        <w:spacing w:after="0" w:line="240" w:lineRule="auto"/>
        <w:ind w:firstLine="284"/>
        <w:jc w:val="right"/>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 xml:space="preserve">Приложение №1 </w:t>
      </w:r>
    </w:p>
    <w:p w14:paraId="527A54E8" w14:textId="77777777" w:rsidR="00D1013A" w:rsidRPr="00D1013A" w:rsidRDefault="00D1013A" w:rsidP="00954789">
      <w:pPr>
        <w:tabs>
          <w:tab w:val="left" w:pos="6936"/>
        </w:tabs>
        <w:spacing w:after="0" w:line="240" w:lineRule="auto"/>
        <w:ind w:firstLine="284"/>
        <w:jc w:val="right"/>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к  Правилам благоустройства сельского поселения Кутузовский</w:t>
      </w:r>
    </w:p>
    <w:p w14:paraId="369DD9CD" w14:textId="3A181F20" w:rsidR="00D1013A" w:rsidRDefault="00D1013A" w:rsidP="00954789">
      <w:pPr>
        <w:tabs>
          <w:tab w:val="left" w:pos="6936"/>
        </w:tabs>
        <w:spacing w:after="0" w:line="240" w:lineRule="auto"/>
        <w:ind w:firstLine="284"/>
        <w:jc w:val="right"/>
        <w:rPr>
          <w:rFonts w:ascii="Times New Roman" w:eastAsia="Calibri" w:hAnsi="Times New Roman" w:cs="Times New Roman"/>
          <w:bCs/>
          <w:sz w:val="12"/>
          <w:szCs w:val="12"/>
        </w:rPr>
      </w:pPr>
      <w:r w:rsidRPr="00D1013A">
        <w:rPr>
          <w:rFonts w:ascii="Times New Roman" w:eastAsia="Calibri" w:hAnsi="Times New Roman" w:cs="Times New Roman"/>
          <w:bCs/>
          <w:sz w:val="12"/>
          <w:szCs w:val="12"/>
        </w:rPr>
        <w:t>муниципального района Сергиевский Самарской области</w:t>
      </w:r>
    </w:p>
    <w:p w14:paraId="5E7F05A7" w14:textId="77777777" w:rsidR="00954789" w:rsidRDefault="00954789" w:rsidP="00954789">
      <w:pPr>
        <w:tabs>
          <w:tab w:val="left" w:pos="6936"/>
        </w:tabs>
        <w:spacing w:after="0" w:line="240" w:lineRule="auto"/>
        <w:ind w:firstLine="284"/>
        <w:jc w:val="right"/>
        <w:rPr>
          <w:rFonts w:ascii="Times New Roman" w:eastAsia="Calibri" w:hAnsi="Times New Roman" w:cs="Times New Roman"/>
          <w:bCs/>
          <w:sz w:val="12"/>
          <w:szCs w:val="12"/>
        </w:rPr>
      </w:pPr>
    </w:p>
    <w:p w14:paraId="4AA598DD" w14:textId="77777777" w:rsidR="00954789" w:rsidRDefault="00954789" w:rsidP="00954789">
      <w:pPr>
        <w:tabs>
          <w:tab w:val="left" w:pos="6936"/>
        </w:tabs>
        <w:spacing w:after="0" w:line="240" w:lineRule="auto"/>
        <w:ind w:firstLine="284"/>
        <w:jc w:val="right"/>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Таблица №1</w:t>
      </w:r>
    </w:p>
    <w:tbl>
      <w:tblPr>
        <w:tblW w:w="5000" w:type="pct"/>
        <w:jc w:val="center"/>
        <w:tblCellSpacing w:w="5" w:type="nil"/>
        <w:tblCellMar>
          <w:left w:w="75" w:type="dxa"/>
          <w:right w:w="75" w:type="dxa"/>
        </w:tblCellMar>
        <w:tblLook w:val="0000" w:firstRow="0" w:lastRow="0" w:firstColumn="0" w:lastColumn="0" w:noHBand="0" w:noVBand="0"/>
      </w:tblPr>
      <w:tblGrid>
        <w:gridCol w:w="5462"/>
        <w:gridCol w:w="990"/>
        <w:gridCol w:w="1211"/>
      </w:tblGrid>
      <w:tr w:rsidR="00954789" w:rsidRPr="00854425" w14:paraId="671F42C8" w14:textId="77777777" w:rsidTr="00B006ED">
        <w:trPr>
          <w:trHeight w:val="70"/>
          <w:tblCellSpacing w:w="5" w:type="nil"/>
          <w:jc w:val="center"/>
        </w:trPr>
        <w:tc>
          <w:tcPr>
            <w:tcW w:w="3564" w:type="pct"/>
            <w:vMerge w:val="restart"/>
            <w:tcBorders>
              <w:top w:val="single" w:sz="4" w:space="0" w:color="auto"/>
              <w:left w:val="single" w:sz="4" w:space="0" w:color="auto"/>
              <w:bottom w:val="single" w:sz="4" w:space="0" w:color="auto"/>
              <w:right w:val="single" w:sz="4" w:space="0" w:color="auto"/>
            </w:tcBorders>
            <w:vAlign w:val="center"/>
          </w:tcPr>
          <w:p w14:paraId="4DE63512" w14:textId="77777777" w:rsidR="00954789" w:rsidRPr="00854425" w:rsidRDefault="00954789" w:rsidP="00B006ED">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Зд</w:t>
            </w:r>
            <w:r>
              <w:rPr>
                <w:rFonts w:ascii="Times New Roman" w:hAnsi="Times New Roman" w:cs="Times New Roman"/>
                <w:sz w:val="12"/>
                <w:szCs w:val="12"/>
              </w:rPr>
              <w:t xml:space="preserve">ание, сооружение,  </w:t>
            </w:r>
            <w:r w:rsidRPr="00854425">
              <w:rPr>
                <w:rFonts w:ascii="Times New Roman" w:hAnsi="Times New Roman" w:cs="Times New Roman"/>
                <w:sz w:val="12"/>
                <w:szCs w:val="12"/>
              </w:rPr>
              <w:t>объект инженерного благоустройства</w:t>
            </w:r>
          </w:p>
        </w:tc>
        <w:tc>
          <w:tcPr>
            <w:tcW w:w="1436" w:type="pct"/>
            <w:gridSpan w:val="2"/>
            <w:tcBorders>
              <w:top w:val="single" w:sz="4" w:space="0" w:color="auto"/>
              <w:left w:val="single" w:sz="4" w:space="0" w:color="auto"/>
              <w:bottom w:val="single" w:sz="4" w:space="0" w:color="auto"/>
              <w:right w:val="single" w:sz="4" w:space="0" w:color="auto"/>
            </w:tcBorders>
            <w:vAlign w:val="center"/>
          </w:tcPr>
          <w:p w14:paraId="138EC4C4" w14:textId="77777777" w:rsidR="00954789" w:rsidRPr="00854425" w:rsidRDefault="00954789" w:rsidP="00B006ED">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Ра</w:t>
            </w:r>
            <w:r>
              <w:rPr>
                <w:rFonts w:ascii="Times New Roman" w:hAnsi="Times New Roman" w:cs="Times New Roman"/>
                <w:sz w:val="12"/>
                <w:szCs w:val="12"/>
              </w:rPr>
              <w:t xml:space="preserve">сстояния от здания, сооружения, </w:t>
            </w:r>
            <w:r w:rsidRPr="00854425">
              <w:rPr>
                <w:rFonts w:ascii="Times New Roman" w:hAnsi="Times New Roman" w:cs="Times New Roman"/>
                <w:sz w:val="12"/>
                <w:szCs w:val="12"/>
              </w:rPr>
              <w:t>объекта до оси, м</w:t>
            </w:r>
          </w:p>
        </w:tc>
      </w:tr>
      <w:tr w:rsidR="00954789" w:rsidRPr="00854425" w14:paraId="0A614591" w14:textId="77777777" w:rsidTr="00B006ED">
        <w:trPr>
          <w:trHeight w:val="70"/>
          <w:tblCellSpacing w:w="5" w:type="nil"/>
          <w:jc w:val="center"/>
        </w:trPr>
        <w:tc>
          <w:tcPr>
            <w:tcW w:w="3564" w:type="pct"/>
            <w:vMerge/>
            <w:tcBorders>
              <w:left w:val="single" w:sz="4" w:space="0" w:color="auto"/>
              <w:bottom w:val="single" w:sz="4" w:space="0" w:color="auto"/>
              <w:right w:val="single" w:sz="4" w:space="0" w:color="auto"/>
            </w:tcBorders>
            <w:vAlign w:val="center"/>
          </w:tcPr>
          <w:p w14:paraId="3551D99C" w14:textId="77777777" w:rsidR="00954789" w:rsidRPr="00854425" w:rsidRDefault="00954789" w:rsidP="00B006ED">
            <w:pPr>
              <w:autoSpaceDE w:val="0"/>
              <w:autoSpaceDN w:val="0"/>
              <w:adjustRightInd w:val="0"/>
              <w:spacing w:after="0" w:line="240" w:lineRule="auto"/>
              <w:jc w:val="center"/>
              <w:rPr>
                <w:rFonts w:ascii="Times New Roman" w:hAnsi="Times New Roman" w:cs="Times New Roman"/>
                <w:sz w:val="12"/>
                <w:szCs w:val="12"/>
              </w:rPr>
            </w:pPr>
          </w:p>
        </w:tc>
        <w:tc>
          <w:tcPr>
            <w:tcW w:w="646" w:type="pct"/>
            <w:tcBorders>
              <w:left w:val="single" w:sz="4" w:space="0" w:color="auto"/>
              <w:bottom w:val="single" w:sz="4" w:space="0" w:color="auto"/>
              <w:right w:val="single" w:sz="4" w:space="0" w:color="auto"/>
            </w:tcBorders>
            <w:vAlign w:val="center"/>
          </w:tcPr>
          <w:p w14:paraId="2015FF2E" w14:textId="77777777" w:rsidR="00954789" w:rsidRPr="00854425" w:rsidRDefault="00954789" w:rsidP="00B006ED">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Ствола </w:t>
            </w:r>
            <w:r w:rsidRPr="00854425">
              <w:rPr>
                <w:rFonts w:ascii="Times New Roman" w:hAnsi="Times New Roman" w:cs="Times New Roman"/>
                <w:sz w:val="12"/>
                <w:szCs w:val="12"/>
              </w:rPr>
              <w:t>дерева</w:t>
            </w:r>
          </w:p>
        </w:tc>
        <w:tc>
          <w:tcPr>
            <w:tcW w:w="790" w:type="pct"/>
            <w:tcBorders>
              <w:left w:val="single" w:sz="4" w:space="0" w:color="auto"/>
              <w:bottom w:val="single" w:sz="4" w:space="0" w:color="auto"/>
              <w:right w:val="single" w:sz="4" w:space="0" w:color="auto"/>
            </w:tcBorders>
            <w:vAlign w:val="center"/>
          </w:tcPr>
          <w:p w14:paraId="06EB4275" w14:textId="77777777" w:rsidR="00954789" w:rsidRPr="00854425" w:rsidRDefault="00954789" w:rsidP="00B006ED">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кустарника</w:t>
            </w:r>
          </w:p>
        </w:tc>
      </w:tr>
      <w:tr w:rsidR="00954789" w:rsidRPr="00854425" w14:paraId="5DF85A5E" w14:textId="77777777" w:rsidTr="00B006ED">
        <w:trPr>
          <w:tblCellSpacing w:w="5" w:type="nil"/>
          <w:jc w:val="center"/>
        </w:trPr>
        <w:tc>
          <w:tcPr>
            <w:tcW w:w="3564" w:type="pct"/>
            <w:tcBorders>
              <w:left w:val="single" w:sz="4" w:space="0" w:color="auto"/>
              <w:bottom w:val="single" w:sz="4" w:space="0" w:color="auto"/>
              <w:right w:val="single" w:sz="4" w:space="0" w:color="auto"/>
            </w:tcBorders>
            <w:vAlign w:val="center"/>
          </w:tcPr>
          <w:p w14:paraId="50B694F4" w14:textId="77777777" w:rsidR="00954789" w:rsidRPr="00854425" w:rsidRDefault="00954789" w:rsidP="00B006ED">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Наружная стена здания и сооружения</w:t>
            </w:r>
          </w:p>
        </w:tc>
        <w:tc>
          <w:tcPr>
            <w:tcW w:w="646" w:type="pct"/>
            <w:tcBorders>
              <w:left w:val="single" w:sz="4" w:space="0" w:color="auto"/>
              <w:bottom w:val="single" w:sz="4" w:space="0" w:color="auto"/>
              <w:right w:val="single" w:sz="4" w:space="0" w:color="auto"/>
            </w:tcBorders>
            <w:vAlign w:val="center"/>
          </w:tcPr>
          <w:p w14:paraId="077D4736" w14:textId="77777777" w:rsidR="00954789" w:rsidRPr="00854425" w:rsidRDefault="00954789" w:rsidP="00B006ED">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5,0</w:t>
            </w:r>
          </w:p>
        </w:tc>
        <w:tc>
          <w:tcPr>
            <w:tcW w:w="790" w:type="pct"/>
            <w:tcBorders>
              <w:left w:val="single" w:sz="4" w:space="0" w:color="auto"/>
              <w:bottom w:val="single" w:sz="4" w:space="0" w:color="auto"/>
              <w:right w:val="single" w:sz="4" w:space="0" w:color="auto"/>
            </w:tcBorders>
            <w:vAlign w:val="center"/>
          </w:tcPr>
          <w:p w14:paraId="6C218BAD" w14:textId="77777777" w:rsidR="00954789" w:rsidRPr="00854425" w:rsidRDefault="00954789" w:rsidP="00B006ED">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1,5</w:t>
            </w:r>
          </w:p>
        </w:tc>
      </w:tr>
      <w:tr w:rsidR="00954789" w:rsidRPr="00854425" w14:paraId="72C3856E" w14:textId="77777777" w:rsidTr="00B006ED">
        <w:trPr>
          <w:tblCellSpacing w:w="5" w:type="nil"/>
          <w:jc w:val="center"/>
        </w:trPr>
        <w:tc>
          <w:tcPr>
            <w:tcW w:w="3564" w:type="pct"/>
            <w:tcBorders>
              <w:left w:val="single" w:sz="4" w:space="0" w:color="auto"/>
              <w:bottom w:val="single" w:sz="4" w:space="0" w:color="auto"/>
              <w:right w:val="single" w:sz="4" w:space="0" w:color="auto"/>
            </w:tcBorders>
            <w:vAlign w:val="center"/>
          </w:tcPr>
          <w:p w14:paraId="1BAF9EFE" w14:textId="77777777" w:rsidR="00954789" w:rsidRPr="00854425" w:rsidRDefault="00954789" w:rsidP="00B006ED">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Край тротуара и садовой дорожки</w:t>
            </w:r>
          </w:p>
        </w:tc>
        <w:tc>
          <w:tcPr>
            <w:tcW w:w="646" w:type="pct"/>
            <w:tcBorders>
              <w:left w:val="single" w:sz="4" w:space="0" w:color="auto"/>
              <w:bottom w:val="single" w:sz="4" w:space="0" w:color="auto"/>
              <w:right w:val="single" w:sz="4" w:space="0" w:color="auto"/>
            </w:tcBorders>
            <w:vAlign w:val="center"/>
          </w:tcPr>
          <w:p w14:paraId="3B733DC1" w14:textId="77777777" w:rsidR="00954789" w:rsidRPr="00854425" w:rsidRDefault="00954789" w:rsidP="00B006ED">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0,7</w:t>
            </w:r>
          </w:p>
        </w:tc>
        <w:tc>
          <w:tcPr>
            <w:tcW w:w="790" w:type="pct"/>
            <w:tcBorders>
              <w:left w:val="single" w:sz="4" w:space="0" w:color="auto"/>
              <w:bottom w:val="single" w:sz="4" w:space="0" w:color="auto"/>
              <w:right w:val="single" w:sz="4" w:space="0" w:color="auto"/>
            </w:tcBorders>
            <w:vAlign w:val="center"/>
          </w:tcPr>
          <w:p w14:paraId="4F14F9E4" w14:textId="77777777" w:rsidR="00954789" w:rsidRPr="00854425" w:rsidRDefault="00954789" w:rsidP="00B006ED">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0,5</w:t>
            </w:r>
          </w:p>
        </w:tc>
      </w:tr>
      <w:tr w:rsidR="00954789" w:rsidRPr="00854425" w14:paraId="09A8EF22" w14:textId="77777777" w:rsidTr="00B006ED">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51E2B27D" w14:textId="77777777" w:rsidR="00954789" w:rsidRPr="00854425" w:rsidRDefault="00954789" w:rsidP="00B006ED">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Край проезжей ч</w:t>
            </w:r>
            <w:r>
              <w:rPr>
                <w:rFonts w:ascii="Times New Roman" w:hAnsi="Times New Roman" w:cs="Times New Roman"/>
                <w:sz w:val="12"/>
                <w:szCs w:val="12"/>
              </w:rPr>
              <w:t xml:space="preserve">асти улиц,  кромка  укрепленной </w:t>
            </w:r>
            <w:r w:rsidRPr="00854425">
              <w:rPr>
                <w:rFonts w:ascii="Times New Roman" w:hAnsi="Times New Roman" w:cs="Times New Roman"/>
                <w:sz w:val="12"/>
                <w:szCs w:val="12"/>
              </w:rPr>
              <w:t>полосы обочины дороги или бровка канавы</w:t>
            </w:r>
          </w:p>
        </w:tc>
        <w:tc>
          <w:tcPr>
            <w:tcW w:w="646" w:type="pct"/>
            <w:tcBorders>
              <w:left w:val="single" w:sz="4" w:space="0" w:color="auto"/>
              <w:bottom w:val="single" w:sz="4" w:space="0" w:color="auto"/>
              <w:right w:val="single" w:sz="4" w:space="0" w:color="auto"/>
            </w:tcBorders>
            <w:vAlign w:val="center"/>
          </w:tcPr>
          <w:p w14:paraId="00E6440C" w14:textId="77777777" w:rsidR="00954789" w:rsidRPr="00854425" w:rsidRDefault="00954789" w:rsidP="00B006ED">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1CCD43A6" w14:textId="77777777" w:rsidR="00954789" w:rsidRPr="00854425" w:rsidRDefault="00954789" w:rsidP="00B006ED">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1,0</w:t>
            </w:r>
          </w:p>
        </w:tc>
      </w:tr>
      <w:tr w:rsidR="00954789" w:rsidRPr="00854425" w14:paraId="31655682" w14:textId="77777777" w:rsidTr="00B006ED">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30EA9054" w14:textId="77777777" w:rsidR="00954789" w:rsidRPr="00854425" w:rsidRDefault="00954789" w:rsidP="00B006ED">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Мачта и  опора  осветительной  сети</w:t>
            </w:r>
          </w:p>
        </w:tc>
        <w:tc>
          <w:tcPr>
            <w:tcW w:w="646" w:type="pct"/>
            <w:tcBorders>
              <w:left w:val="single" w:sz="4" w:space="0" w:color="auto"/>
              <w:bottom w:val="single" w:sz="4" w:space="0" w:color="auto"/>
              <w:right w:val="single" w:sz="4" w:space="0" w:color="auto"/>
            </w:tcBorders>
            <w:vAlign w:val="center"/>
          </w:tcPr>
          <w:p w14:paraId="31AFC5B7" w14:textId="77777777" w:rsidR="00954789" w:rsidRPr="00854425" w:rsidRDefault="00954789" w:rsidP="00B006ED">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4,0</w:t>
            </w:r>
          </w:p>
        </w:tc>
        <w:tc>
          <w:tcPr>
            <w:tcW w:w="790" w:type="pct"/>
            <w:tcBorders>
              <w:left w:val="single" w:sz="4" w:space="0" w:color="auto"/>
              <w:bottom w:val="single" w:sz="4" w:space="0" w:color="auto"/>
              <w:right w:val="single" w:sz="4" w:space="0" w:color="auto"/>
            </w:tcBorders>
            <w:vAlign w:val="center"/>
          </w:tcPr>
          <w:p w14:paraId="3F40BB7C" w14:textId="77777777" w:rsidR="00954789" w:rsidRPr="00854425" w:rsidRDefault="00954789" w:rsidP="00B006ED">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w:t>
            </w:r>
          </w:p>
        </w:tc>
      </w:tr>
      <w:tr w:rsidR="00954789" w:rsidRPr="00854425" w14:paraId="677F9447" w14:textId="77777777" w:rsidTr="00B006ED">
        <w:trPr>
          <w:tblCellSpacing w:w="5" w:type="nil"/>
          <w:jc w:val="center"/>
        </w:trPr>
        <w:tc>
          <w:tcPr>
            <w:tcW w:w="3564" w:type="pct"/>
            <w:tcBorders>
              <w:left w:val="single" w:sz="4" w:space="0" w:color="auto"/>
              <w:bottom w:val="single" w:sz="4" w:space="0" w:color="auto"/>
              <w:right w:val="single" w:sz="4" w:space="0" w:color="auto"/>
            </w:tcBorders>
            <w:vAlign w:val="center"/>
          </w:tcPr>
          <w:p w14:paraId="17B47BEA" w14:textId="77777777" w:rsidR="00954789" w:rsidRPr="00854425" w:rsidRDefault="00954789" w:rsidP="00B006ED">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Подошва откоса, террасы и др.</w:t>
            </w:r>
          </w:p>
        </w:tc>
        <w:tc>
          <w:tcPr>
            <w:tcW w:w="646" w:type="pct"/>
            <w:tcBorders>
              <w:left w:val="single" w:sz="4" w:space="0" w:color="auto"/>
              <w:bottom w:val="single" w:sz="4" w:space="0" w:color="auto"/>
              <w:right w:val="single" w:sz="4" w:space="0" w:color="auto"/>
            </w:tcBorders>
            <w:vAlign w:val="center"/>
          </w:tcPr>
          <w:p w14:paraId="02028CD0" w14:textId="77777777" w:rsidR="00954789" w:rsidRPr="00854425" w:rsidRDefault="00954789" w:rsidP="00B006ED">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1,0</w:t>
            </w:r>
          </w:p>
        </w:tc>
        <w:tc>
          <w:tcPr>
            <w:tcW w:w="790" w:type="pct"/>
            <w:tcBorders>
              <w:left w:val="single" w:sz="4" w:space="0" w:color="auto"/>
              <w:bottom w:val="single" w:sz="4" w:space="0" w:color="auto"/>
              <w:right w:val="single" w:sz="4" w:space="0" w:color="auto"/>
            </w:tcBorders>
            <w:vAlign w:val="center"/>
          </w:tcPr>
          <w:p w14:paraId="36E0C202" w14:textId="77777777" w:rsidR="00954789" w:rsidRPr="00854425" w:rsidRDefault="00954789" w:rsidP="00B006ED">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0,5</w:t>
            </w:r>
          </w:p>
        </w:tc>
      </w:tr>
      <w:tr w:rsidR="00954789" w:rsidRPr="00854425" w14:paraId="213AF1D0" w14:textId="77777777" w:rsidTr="00B006ED">
        <w:trPr>
          <w:tblCellSpacing w:w="5" w:type="nil"/>
          <w:jc w:val="center"/>
        </w:trPr>
        <w:tc>
          <w:tcPr>
            <w:tcW w:w="3564" w:type="pct"/>
            <w:tcBorders>
              <w:left w:val="single" w:sz="4" w:space="0" w:color="auto"/>
              <w:bottom w:val="single" w:sz="4" w:space="0" w:color="auto"/>
              <w:right w:val="single" w:sz="4" w:space="0" w:color="auto"/>
            </w:tcBorders>
            <w:vAlign w:val="center"/>
          </w:tcPr>
          <w:p w14:paraId="24685890" w14:textId="77777777" w:rsidR="00954789" w:rsidRPr="00854425" w:rsidRDefault="00954789" w:rsidP="00B006ED">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Подошва или внутренняя грань подпорной стенки</w:t>
            </w:r>
          </w:p>
        </w:tc>
        <w:tc>
          <w:tcPr>
            <w:tcW w:w="646" w:type="pct"/>
            <w:tcBorders>
              <w:left w:val="single" w:sz="4" w:space="0" w:color="auto"/>
              <w:bottom w:val="single" w:sz="4" w:space="0" w:color="auto"/>
              <w:right w:val="single" w:sz="4" w:space="0" w:color="auto"/>
            </w:tcBorders>
            <w:vAlign w:val="center"/>
          </w:tcPr>
          <w:p w14:paraId="521A4DF3" w14:textId="77777777" w:rsidR="00954789" w:rsidRPr="00854425" w:rsidRDefault="00954789" w:rsidP="00B006ED">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3,0</w:t>
            </w:r>
          </w:p>
        </w:tc>
        <w:tc>
          <w:tcPr>
            <w:tcW w:w="790" w:type="pct"/>
            <w:tcBorders>
              <w:left w:val="single" w:sz="4" w:space="0" w:color="auto"/>
              <w:bottom w:val="single" w:sz="4" w:space="0" w:color="auto"/>
              <w:right w:val="single" w:sz="4" w:space="0" w:color="auto"/>
            </w:tcBorders>
            <w:vAlign w:val="center"/>
          </w:tcPr>
          <w:p w14:paraId="562D419C" w14:textId="77777777" w:rsidR="00954789" w:rsidRPr="00854425" w:rsidRDefault="00954789" w:rsidP="00B006ED">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1,0</w:t>
            </w:r>
          </w:p>
        </w:tc>
      </w:tr>
      <w:tr w:rsidR="00954789" w:rsidRPr="00854425" w14:paraId="7E7B4029" w14:textId="77777777" w:rsidTr="00B006ED">
        <w:trPr>
          <w:tblCellSpacing w:w="5" w:type="nil"/>
          <w:jc w:val="center"/>
        </w:trPr>
        <w:tc>
          <w:tcPr>
            <w:tcW w:w="3564" w:type="pct"/>
            <w:tcBorders>
              <w:left w:val="single" w:sz="4" w:space="0" w:color="auto"/>
              <w:bottom w:val="single" w:sz="4" w:space="0" w:color="auto"/>
              <w:right w:val="single" w:sz="4" w:space="0" w:color="auto"/>
            </w:tcBorders>
            <w:vAlign w:val="center"/>
          </w:tcPr>
          <w:p w14:paraId="6D5B80DE" w14:textId="77777777" w:rsidR="00954789" w:rsidRPr="00854425" w:rsidRDefault="00954789" w:rsidP="00B006ED">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Подземные сети:</w:t>
            </w:r>
          </w:p>
        </w:tc>
        <w:tc>
          <w:tcPr>
            <w:tcW w:w="646" w:type="pct"/>
            <w:tcBorders>
              <w:left w:val="single" w:sz="4" w:space="0" w:color="auto"/>
              <w:bottom w:val="single" w:sz="4" w:space="0" w:color="auto"/>
              <w:right w:val="single" w:sz="4" w:space="0" w:color="auto"/>
            </w:tcBorders>
            <w:vAlign w:val="center"/>
          </w:tcPr>
          <w:p w14:paraId="6A6BA95A" w14:textId="77777777" w:rsidR="00954789" w:rsidRPr="00854425" w:rsidRDefault="00954789" w:rsidP="00B006ED">
            <w:pPr>
              <w:autoSpaceDE w:val="0"/>
              <w:autoSpaceDN w:val="0"/>
              <w:adjustRightInd w:val="0"/>
              <w:spacing w:after="0" w:line="240" w:lineRule="auto"/>
              <w:jc w:val="center"/>
              <w:rPr>
                <w:rFonts w:ascii="Times New Roman" w:hAnsi="Times New Roman" w:cs="Times New Roman"/>
                <w:sz w:val="12"/>
                <w:szCs w:val="12"/>
              </w:rPr>
            </w:pPr>
          </w:p>
        </w:tc>
        <w:tc>
          <w:tcPr>
            <w:tcW w:w="790" w:type="pct"/>
            <w:tcBorders>
              <w:left w:val="single" w:sz="4" w:space="0" w:color="auto"/>
              <w:bottom w:val="single" w:sz="4" w:space="0" w:color="auto"/>
              <w:right w:val="single" w:sz="4" w:space="0" w:color="auto"/>
            </w:tcBorders>
            <w:vAlign w:val="center"/>
          </w:tcPr>
          <w:p w14:paraId="3F4CC055" w14:textId="77777777" w:rsidR="00954789" w:rsidRPr="00854425" w:rsidRDefault="00954789" w:rsidP="00B006ED">
            <w:pPr>
              <w:autoSpaceDE w:val="0"/>
              <w:autoSpaceDN w:val="0"/>
              <w:adjustRightInd w:val="0"/>
              <w:spacing w:after="0" w:line="240" w:lineRule="auto"/>
              <w:jc w:val="center"/>
              <w:rPr>
                <w:rFonts w:ascii="Times New Roman" w:hAnsi="Times New Roman" w:cs="Times New Roman"/>
                <w:sz w:val="12"/>
                <w:szCs w:val="12"/>
              </w:rPr>
            </w:pPr>
          </w:p>
        </w:tc>
      </w:tr>
      <w:tr w:rsidR="00954789" w:rsidRPr="00854425" w14:paraId="191352BE" w14:textId="77777777" w:rsidTr="00B006ED">
        <w:trPr>
          <w:tblCellSpacing w:w="5" w:type="nil"/>
          <w:jc w:val="center"/>
        </w:trPr>
        <w:tc>
          <w:tcPr>
            <w:tcW w:w="3564" w:type="pct"/>
            <w:tcBorders>
              <w:left w:val="single" w:sz="4" w:space="0" w:color="auto"/>
              <w:bottom w:val="single" w:sz="4" w:space="0" w:color="auto"/>
              <w:right w:val="single" w:sz="4" w:space="0" w:color="auto"/>
            </w:tcBorders>
            <w:vAlign w:val="center"/>
          </w:tcPr>
          <w:p w14:paraId="59596971" w14:textId="77777777" w:rsidR="00954789" w:rsidRPr="00854425" w:rsidRDefault="00954789" w:rsidP="00B006ED">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газопровод, канализация</w:t>
            </w:r>
          </w:p>
        </w:tc>
        <w:tc>
          <w:tcPr>
            <w:tcW w:w="646" w:type="pct"/>
            <w:tcBorders>
              <w:left w:val="single" w:sz="4" w:space="0" w:color="auto"/>
              <w:bottom w:val="single" w:sz="4" w:space="0" w:color="auto"/>
              <w:right w:val="single" w:sz="4" w:space="0" w:color="auto"/>
            </w:tcBorders>
            <w:vAlign w:val="center"/>
          </w:tcPr>
          <w:p w14:paraId="562EFA54" w14:textId="77777777" w:rsidR="00954789" w:rsidRPr="00854425" w:rsidRDefault="00954789" w:rsidP="00B006ED">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1,5</w:t>
            </w:r>
          </w:p>
        </w:tc>
        <w:tc>
          <w:tcPr>
            <w:tcW w:w="790" w:type="pct"/>
            <w:tcBorders>
              <w:left w:val="single" w:sz="4" w:space="0" w:color="auto"/>
              <w:bottom w:val="single" w:sz="4" w:space="0" w:color="auto"/>
              <w:right w:val="single" w:sz="4" w:space="0" w:color="auto"/>
            </w:tcBorders>
            <w:vAlign w:val="center"/>
          </w:tcPr>
          <w:p w14:paraId="63464008" w14:textId="77777777" w:rsidR="00954789" w:rsidRPr="00854425" w:rsidRDefault="00954789" w:rsidP="00B006ED">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w:t>
            </w:r>
          </w:p>
        </w:tc>
      </w:tr>
      <w:tr w:rsidR="00954789" w:rsidRPr="00854425" w14:paraId="4E9A1D27" w14:textId="77777777" w:rsidTr="00B006ED">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155A02B7" w14:textId="77777777" w:rsidR="00954789" w:rsidRPr="00854425" w:rsidRDefault="00954789" w:rsidP="00B006ED">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тепловая  сеть  (стенка  канала,  тонн</w:t>
            </w:r>
            <w:r>
              <w:rPr>
                <w:rFonts w:ascii="Times New Roman" w:hAnsi="Times New Roman" w:cs="Times New Roman"/>
                <w:sz w:val="12"/>
                <w:szCs w:val="12"/>
              </w:rPr>
              <w:t xml:space="preserve">еля  или </w:t>
            </w:r>
            <w:r w:rsidRPr="00854425">
              <w:rPr>
                <w:rFonts w:ascii="Times New Roman" w:hAnsi="Times New Roman" w:cs="Times New Roman"/>
                <w:sz w:val="12"/>
                <w:szCs w:val="12"/>
              </w:rPr>
              <w:t>оболочка при бесканальной прокладке)</w:t>
            </w:r>
          </w:p>
        </w:tc>
        <w:tc>
          <w:tcPr>
            <w:tcW w:w="646" w:type="pct"/>
            <w:tcBorders>
              <w:left w:val="single" w:sz="4" w:space="0" w:color="auto"/>
              <w:bottom w:val="single" w:sz="4" w:space="0" w:color="auto"/>
              <w:right w:val="single" w:sz="4" w:space="0" w:color="auto"/>
            </w:tcBorders>
            <w:vAlign w:val="center"/>
          </w:tcPr>
          <w:p w14:paraId="3926E918" w14:textId="77777777" w:rsidR="00954789" w:rsidRPr="00854425" w:rsidRDefault="00954789" w:rsidP="00B006ED">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24C9038E" w14:textId="77777777" w:rsidR="00954789" w:rsidRPr="00854425" w:rsidRDefault="00954789" w:rsidP="00B006ED">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1,0</w:t>
            </w:r>
          </w:p>
        </w:tc>
      </w:tr>
      <w:tr w:rsidR="00954789" w:rsidRPr="00854425" w14:paraId="685E005F" w14:textId="77777777" w:rsidTr="00B006ED">
        <w:trPr>
          <w:tblCellSpacing w:w="5" w:type="nil"/>
          <w:jc w:val="center"/>
        </w:trPr>
        <w:tc>
          <w:tcPr>
            <w:tcW w:w="3564" w:type="pct"/>
            <w:tcBorders>
              <w:left w:val="single" w:sz="4" w:space="0" w:color="auto"/>
              <w:bottom w:val="single" w:sz="4" w:space="0" w:color="auto"/>
              <w:right w:val="single" w:sz="4" w:space="0" w:color="auto"/>
            </w:tcBorders>
            <w:vAlign w:val="center"/>
          </w:tcPr>
          <w:p w14:paraId="095D2E59" w14:textId="77777777" w:rsidR="00954789" w:rsidRPr="00854425" w:rsidRDefault="00954789" w:rsidP="00B006ED">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водопровод, дренаж</w:t>
            </w:r>
          </w:p>
        </w:tc>
        <w:tc>
          <w:tcPr>
            <w:tcW w:w="646" w:type="pct"/>
            <w:tcBorders>
              <w:left w:val="single" w:sz="4" w:space="0" w:color="auto"/>
              <w:bottom w:val="single" w:sz="4" w:space="0" w:color="auto"/>
              <w:right w:val="single" w:sz="4" w:space="0" w:color="auto"/>
            </w:tcBorders>
            <w:vAlign w:val="center"/>
          </w:tcPr>
          <w:p w14:paraId="56C7C341" w14:textId="77777777" w:rsidR="00954789" w:rsidRPr="00854425" w:rsidRDefault="00954789" w:rsidP="00B006ED">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489A73EC" w14:textId="77777777" w:rsidR="00954789" w:rsidRPr="00854425" w:rsidRDefault="00954789" w:rsidP="00B006ED">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w:t>
            </w:r>
          </w:p>
        </w:tc>
      </w:tr>
      <w:tr w:rsidR="00954789" w:rsidRPr="00854425" w14:paraId="29755A70" w14:textId="77777777" w:rsidTr="00B006ED">
        <w:trPr>
          <w:tblCellSpacing w:w="5" w:type="nil"/>
          <w:jc w:val="center"/>
        </w:trPr>
        <w:tc>
          <w:tcPr>
            <w:tcW w:w="3564" w:type="pct"/>
            <w:tcBorders>
              <w:top w:val="single" w:sz="4" w:space="0" w:color="auto"/>
              <w:left w:val="single" w:sz="4" w:space="0" w:color="auto"/>
              <w:bottom w:val="single" w:sz="4" w:space="0" w:color="auto"/>
              <w:right w:val="single" w:sz="4" w:space="0" w:color="auto"/>
            </w:tcBorders>
            <w:vAlign w:val="center"/>
          </w:tcPr>
          <w:p w14:paraId="79411BF8" w14:textId="77777777" w:rsidR="00954789" w:rsidRPr="00854425" w:rsidRDefault="00954789" w:rsidP="00B006ED">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силовой кабель и кабель связи</w:t>
            </w:r>
          </w:p>
        </w:tc>
        <w:tc>
          <w:tcPr>
            <w:tcW w:w="646" w:type="pct"/>
            <w:tcBorders>
              <w:top w:val="single" w:sz="4" w:space="0" w:color="auto"/>
              <w:left w:val="single" w:sz="4" w:space="0" w:color="auto"/>
              <w:bottom w:val="single" w:sz="4" w:space="0" w:color="auto"/>
              <w:right w:val="single" w:sz="4" w:space="0" w:color="auto"/>
            </w:tcBorders>
            <w:vAlign w:val="center"/>
          </w:tcPr>
          <w:p w14:paraId="51DAE2AB" w14:textId="77777777" w:rsidR="00954789" w:rsidRPr="00854425" w:rsidRDefault="00954789" w:rsidP="00B006ED">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2,0</w:t>
            </w:r>
          </w:p>
        </w:tc>
        <w:tc>
          <w:tcPr>
            <w:tcW w:w="790" w:type="pct"/>
            <w:tcBorders>
              <w:top w:val="single" w:sz="4" w:space="0" w:color="auto"/>
              <w:left w:val="single" w:sz="4" w:space="0" w:color="auto"/>
              <w:bottom w:val="single" w:sz="4" w:space="0" w:color="auto"/>
              <w:right w:val="single" w:sz="4" w:space="0" w:color="auto"/>
            </w:tcBorders>
            <w:vAlign w:val="center"/>
          </w:tcPr>
          <w:p w14:paraId="55369169" w14:textId="77777777" w:rsidR="00954789" w:rsidRPr="00854425" w:rsidRDefault="00954789" w:rsidP="00B006ED">
            <w:pPr>
              <w:autoSpaceDE w:val="0"/>
              <w:autoSpaceDN w:val="0"/>
              <w:adjustRightInd w:val="0"/>
              <w:spacing w:after="0" w:line="240" w:lineRule="auto"/>
              <w:jc w:val="center"/>
              <w:rPr>
                <w:rFonts w:ascii="Times New Roman" w:hAnsi="Times New Roman" w:cs="Times New Roman"/>
                <w:sz w:val="12"/>
                <w:szCs w:val="12"/>
              </w:rPr>
            </w:pPr>
            <w:r w:rsidRPr="00854425">
              <w:rPr>
                <w:rFonts w:ascii="Times New Roman" w:hAnsi="Times New Roman" w:cs="Times New Roman"/>
                <w:sz w:val="12"/>
                <w:szCs w:val="12"/>
              </w:rPr>
              <w:t>0,7</w:t>
            </w:r>
          </w:p>
        </w:tc>
      </w:tr>
    </w:tbl>
    <w:p w14:paraId="161B46BE" w14:textId="77777777" w:rsidR="00954789" w:rsidRDefault="00954789" w:rsidP="00954789">
      <w:pPr>
        <w:tabs>
          <w:tab w:val="left" w:pos="6936"/>
        </w:tabs>
        <w:spacing w:after="0" w:line="240" w:lineRule="auto"/>
        <w:ind w:firstLine="284"/>
        <w:jc w:val="right"/>
        <w:rPr>
          <w:rFonts w:ascii="Times New Roman" w:eastAsia="Calibri" w:hAnsi="Times New Roman" w:cs="Times New Roman"/>
          <w:bCs/>
          <w:sz w:val="12"/>
          <w:szCs w:val="12"/>
        </w:rPr>
      </w:pPr>
    </w:p>
    <w:p w14:paraId="2F75A883" w14:textId="77777777" w:rsidR="00954789" w:rsidRPr="00854425"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Примечание:</w:t>
      </w:r>
    </w:p>
    <w:p w14:paraId="4FCE79FD" w14:textId="77777777" w:rsidR="00954789" w:rsidRPr="00854425"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1. Приведенные нормы относятся к деревьям с диаметром кроны не более 5 м и должны быть увеличены для деревьев с кроной большего диаметра.</w:t>
      </w:r>
    </w:p>
    <w:p w14:paraId="3F2AB4EE" w14:textId="77777777" w:rsidR="00954789" w:rsidRPr="00854425"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2. Деревья, высаживаемые у зданий, не должны препятствовать инсоляции и освещенности жилых и общественных помещений.</w:t>
      </w:r>
    </w:p>
    <w:p w14:paraId="646BD604" w14:textId="77777777" w:rsidR="00954789" w:rsidRPr="00854425"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3. Расстояние от инженерных сетей, а также отступ от бордюра, примыкающего к проезжей части улиц и дорог до кадки с растениями или защитных прикорневых барьеров, следует принимать не менее 500 мм.</w:t>
      </w:r>
    </w:p>
    <w:p w14:paraId="17FE4334" w14:textId="77777777" w:rsidR="00954789" w:rsidRPr="00854425" w:rsidRDefault="00954789" w:rsidP="00954789">
      <w:pPr>
        <w:tabs>
          <w:tab w:val="left" w:pos="6936"/>
        </w:tabs>
        <w:spacing w:after="0" w:line="240" w:lineRule="auto"/>
        <w:ind w:firstLine="284"/>
        <w:jc w:val="right"/>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Таблица №2</w:t>
      </w:r>
    </w:p>
    <w:p w14:paraId="1064DD03" w14:textId="77777777" w:rsidR="00954789" w:rsidRDefault="00954789" w:rsidP="00954789">
      <w:pPr>
        <w:tabs>
          <w:tab w:val="left" w:pos="6936"/>
        </w:tabs>
        <w:spacing w:after="0" w:line="240" w:lineRule="auto"/>
        <w:ind w:firstLine="284"/>
        <w:jc w:val="center"/>
        <w:rPr>
          <w:rFonts w:ascii="Times New Roman" w:eastAsia="Calibri" w:hAnsi="Times New Roman" w:cs="Times New Roman"/>
          <w:bCs/>
          <w:sz w:val="12"/>
          <w:szCs w:val="12"/>
        </w:rPr>
      </w:pPr>
      <w:r w:rsidRPr="00854425">
        <w:rPr>
          <w:rFonts w:ascii="Times New Roman" w:eastAsia="Calibri" w:hAnsi="Times New Roman" w:cs="Times New Roman"/>
          <w:bCs/>
          <w:sz w:val="12"/>
          <w:szCs w:val="12"/>
        </w:rPr>
        <w:t>Минимальные расстояния безопасности при размещении игрового оборудования</w:t>
      </w:r>
    </w:p>
    <w:tbl>
      <w:tblPr>
        <w:tblW w:w="5000" w:type="pct"/>
        <w:jc w:val="center"/>
        <w:tblCellSpacing w:w="5" w:type="nil"/>
        <w:tblCellMar>
          <w:left w:w="75" w:type="dxa"/>
          <w:right w:w="75" w:type="dxa"/>
        </w:tblCellMar>
        <w:tblLook w:val="0000" w:firstRow="0" w:lastRow="0" w:firstColumn="0" w:lastColumn="0" w:noHBand="0" w:noVBand="0"/>
      </w:tblPr>
      <w:tblGrid>
        <w:gridCol w:w="1614"/>
        <w:gridCol w:w="6049"/>
      </w:tblGrid>
      <w:tr w:rsidR="00954789" w:rsidRPr="00854425" w14:paraId="03B8CB1F" w14:textId="77777777" w:rsidTr="00B006ED">
        <w:trPr>
          <w:trHeight w:val="70"/>
          <w:tblCellSpacing w:w="5" w:type="nil"/>
          <w:jc w:val="center"/>
        </w:trPr>
        <w:tc>
          <w:tcPr>
            <w:tcW w:w="1053" w:type="pct"/>
            <w:tcBorders>
              <w:top w:val="single" w:sz="4" w:space="0" w:color="auto"/>
              <w:left w:val="single" w:sz="4" w:space="0" w:color="auto"/>
              <w:bottom w:val="single" w:sz="4" w:space="0" w:color="auto"/>
              <w:right w:val="single" w:sz="4" w:space="0" w:color="auto"/>
            </w:tcBorders>
            <w:vAlign w:val="center"/>
          </w:tcPr>
          <w:p w14:paraId="087F7BA2" w14:textId="77777777" w:rsidR="00954789" w:rsidRPr="00854425" w:rsidRDefault="00954789" w:rsidP="00B006ED">
            <w:pPr>
              <w:pStyle w:val="ConsPlusCell"/>
              <w:jc w:val="center"/>
              <w:rPr>
                <w:rFonts w:ascii="Times New Roman" w:hAnsi="Times New Roman" w:cs="Times New Roman"/>
                <w:sz w:val="12"/>
                <w:szCs w:val="12"/>
              </w:rPr>
            </w:pPr>
            <w:r>
              <w:rPr>
                <w:rFonts w:ascii="Times New Roman" w:hAnsi="Times New Roman" w:cs="Times New Roman"/>
                <w:sz w:val="12"/>
                <w:szCs w:val="12"/>
              </w:rPr>
              <w:t>Игровое</w:t>
            </w:r>
            <w:r w:rsidRPr="00854425">
              <w:rPr>
                <w:rFonts w:ascii="Times New Roman" w:hAnsi="Times New Roman" w:cs="Times New Roman"/>
                <w:sz w:val="12"/>
                <w:szCs w:val="12"/>
              </w:rPr>
              <w:t xml:space="preserve"> оборудование</w:t>
            </w:r>
          </w:p>
        </w:tc>
        <w:tc>
          <w:tcPr>
            <w:tcW w:w="3947" w:type="pct"/>
            <w:tcBorders>
              <w:top w:val="single" w:sz="4" w:space="0" w:color="auto"/>
              <w:left w:val="single" w:sz="4" w:space="0" w:color="auto"/>
              <w:bottom w:val="single" w:sz="4" w:space="0" w:color="auto"/>
              <w:right w:val="single" w:sz="4" w:space="0" w:color="auto"/>
            </w:tcBorders>
            <w:vAlign w:val="center"/>
          </w:tcPr>
          <w:p w14:paraId="1DB6AA87" w14:textId="77777777" w:rsidR="00954789" w:rsidRPr="00854425" w:rsidRDefault="00954789" w:rsidP="00B006ED">
            <w:pPr>
              <w:pStyle w:val="ConsPlusCell"/>
              <w:jc w:val="center"/>
              <w:rPr>
                <w:rFonts w:ascii="Times New Roman" w:hAnsi="Times New Roman" w:cs="Times New Roman"/>
                <w:sz w:val="12"/>
                <w:szCs w:val="12"/>
              </w:rPr>
            </w:pPr>
            <w:r w:rsidRPr="00854425">
              <w:rPr>
                <w:rFonts w:ascii="Times New Roman" w:hAnsi="Times New Roman" w:cs="Times New Roman"/>
                <w:sz w:val="12"/>
                <w:szCs w:val="12"/>
              </w:rPr>
              <w:t>Минимальные расстояния</w:t>
            </w:r>
          </w:p>
        </w:tc>
      </w:tr>
      <w:tr w:rsidR="00954789" w:rsidRPr="00854425" w14:paraId="7F22CE2D" w14:textId="77777777" w:rsidTr="00B006ED">
        <w:trPr>
          <w:trHeight w:val="70"/>
          <w:tblCellSpacing w:w="5" w:type="nil"/>
          <w:jc w:val="center"/>
        </w:trPr>
        <w:tc>
          <w:tcPr>
            <w:tcW w:w="1053" w:type="pct"/>
            <w:tcBorders>
              <w:left w:val="single" w:sz="4" w:space="0" w:color="auto"/>
              <w:bottom w:val="single" w:sz="4" w:space="0" w:color="auto"/>
              <w:right w:val="single" w:sz="4" w:space="0" w:color="auto"/>
            </w:tcBorders>
            <w:vAlign w:val="center"/>
          </w:tcPr>
          <w:p w14:paraId="63552213" w14:textId="77777777" w:rsidR="00954789" w:rsidRPr="00854425" w:rsidRDefault="00954789" w:rsidP="00B006ED">
            <w:pPr>
              <w:pStyle w:val="ConsPlusCell"/>
              <w:jc w:val="center"/>
              <w:rPr>
                <w:rFonts w:ascii="Times New Roman" w:hAnsi="Times New Roman" w:cs="Times New Roman"/>
                <w:sz w:val="12"/>
                <w:szCs w:val="12"/>
              </w:rPr>
            </w:pPr>
            <w:r w:rsidRPr="00854425">
              <w:rPr>
                <w:rFonts w:ascii="Times New Roman" w:hAnsi="Times New Roman" w:cs="Times New Roman"/>
                <w:sz w:val="12"/>
                <w:szCs w:val="12"/>
              </w:rPr>
              <w:t>Качели</w:t>
            </w:r>
          </w:p>
        </w:tc>
        <w:tc>
          <w:tcPr>
            <w:tcW w:w="3947" w:type="pct"/>
            <w:tcBorders>
              <w:left w:val="single" w:sz="4" w:space="0" w:color="auto"/>
              <w:bottom w:val="single" w:sz="4" w:space="0" w:color="auto"/>
              <w:right w:val="single" w:sz="4" w:space="0" w:color="auto"/>
            </w:tcBorders>
            <w:vAlign w:val="center"/>
          </w:tcPr>
          <w:p w14:paraId="54092D7C" w14:textId="77777777" w:rsidR="00954789" w:rsidRPr="00854425" w:rsidRDefault="00954789" w:rsidP="00B006ED">
            <w:pPr>
              <w:pStyle w:val="ConsPlusCell"/>
              <w:jc w:val="center"/>
              <w:rPr>
                <w:rFonts w:ascii="Times New Roman" w:hAnsi="Times New Roman" w:cs="Times New Roman"/>
                <w:sz w:val="12"/>
                <w:szCs w:val="12"/>
              </w:rPr>
            </w:pPr>
            <w:r w:rsidRPr="00854425">
              <w:rPr>
                <w:rFonts w:ascii="Times New Roman" w:hAnsi="Times New Roman" w:cs="Times New Roman"/>
                <w:sz w:val="12"/>
                <w:szCs w:val="12"/>
              </w:rPr>
              <w:t xml:space="preserve">не менее </w:t>
            </w:r>
            <w:smartTag w:uri="urn:schemas-microsoft-com:office:smarttags" w:element="metricconverter">
              <w:smartTagPr>
                <w:attr w:name="ProductID" w:val="1,5 м"/>
              </w:smartTagPr>
              <w:r w:rsidRPr="00854425">
                <w:rPr>
                  <w:rFonts w:ascii="Times New Roman" w:hAnsi="Times New Roman" w:cs="Times New Roman"/>
                  <w:sz w:val="12"/>
                  <w:szCs w:val="12"/>
                </w:rPr>
                <w:t>1,5 м</w:t>
              </w:r>
            </w:smartTag>
            <w:r w:rsidRPr="00854425">
              <w:rPr>
                <w:rFonts w:ascii="Times New Roman" w:hAnsi="Times New Roman" w:cs="Times New Roman"/>
                <w:sz w:val="12"/>
                <w:szCs w:val="12"/>
              </w:rPr>
              <w:t xml:space="preserve"> в стор</w:t>
            </w:r>
            <w:r>
              <w:rPr>
                <w:rFonts w:ascii="Times New Roman" w:hAnsi="Times New Roman" w:cs="Times New Roman"/>
                <w:sz w:val="12"/>
                <w:szCs w:val="12"/>
              </w:rPr>
              <w:t xml:space="preserve">оны от боковых  конструкций  и </w:t>
            </w:r>
            <w:r w:rsidRPr="00854425">
              <w:rPr>
                <w:rFonts w:ascii="Times New Roman" w:hAnsi="Times New Roman" w:cs="Times New Roman"/>
                <w:sz w:val="12"/>
                <w:szCs w:val="12"/>
              </w:rPr>
              <w:t xml:space="preserve">не менее </w:t>
            </w:r>
            <w:smartTag w:uri="urn:schemas-microsoft-com:office:smarttags" w:element="metricconverter">
              <w:smartTagPr>
                <w:attr w:name="ProductID" w:val="2,0 м"/>
              </w:smartTagPr>
              <w:r w:rsidRPr="00854425">
                <w:rPr>
                  <w:rFonts w:ascii="Times New Roman" w:hAnsi="Times New Roman" w:cs="Times New Roman"/>
                  <w:sz w:val="12"/>
                  <w:szCs w:val="12"/>
                </w:rPr>
                <w:t>2,0 м</w:t>
              </w:r>
            </w:smartTag>
            <w:r w:rsidRPr="00854425">
              <w:rPr>
                <w:rFonts w:ascii="Times New Roman" w:hAnsi="Times New Roman" w:cs="Times New Roman"/>
                <w:sz w:val="12"/>
                <w:szCs w:val="12"/>
              </w:rPr>
              <w:t xml:space="preserve"> вперед (наза</w:t>
            </w:r>
            <w:r>
              <w:rPr>
                <w:rFonts w:ascii="Times New Roman" w:hAnsi="Times New Roman" w:cs="Times New Roman"/>
                <w:sz w:val="12"/>
                <w:szCs w:val="12"/>
              </w:rPr>
              <w:t xml:space="preserve">д) от крайних  точек  качели  в </w:t>
            </w:r>
            <w:r w:rsidRPr="00854425">
              <w:rPr>
                <w:rFonts w:ascii="Times New Roman" w:hAnsi="Times New Roman" w:cs="Times New Roman"/>
                <w:sz w:val="12"/>
                <w:szCs w:val="12"/>
              </w:rPr>
              <w:t>состоянии наклона</w:t>
            </w:r>
          </w:p>
        </w:tc>
      </w:tr>
      <w:tr w:rsidR="00954789" w:rsidRPr="00854425" w14:paraId="772D8BE1" w14:textId="77777777" w:rsidTr="00B006ED">
        <w:trPr>
          <w:trHeight w:val="70"/>
          <w:tblCellSpacing w:w="5" w:type="nil"/>
          <w:jc w:val="center"/>
        </w:trPr>
        <w:tc>
          <w:tcPr>
            <w:tcW w:w="1053" w:type="pct"/>
            <w:tcBorders>
              <w:left w:val="single" w:sz="4" w:space="0" w:color="auto"/>
              <w:bottom w:val="single" w:sz="4" w:space="0" w:color="auto"/>
              <w:right w:val="single" w:sz="4" w:space="0" w:color="auto"/>
            </w:tcBorders>
            <w:vAlign w:val="center"/>
          </w:tcPr>
          <w:p w14:paraId="754C9645" w14:textId="77777777" w:rsidR="00954789" w:rsidRPr="00854425" w:rsidRDefault="00954789" w:rsidP="00B006ED">
            <w:pPr>
              <w:pStyle w:val="ConsPlusCell"/>
              <w:jc w:val="center"/>
              <w:rPr>
                <w:rFonts w:ascii="Times New Roman" w:hAnsi="Times New Roman" w:cs="Times New Roman"/>
                <w:sz w:val="12"/>
                <w:szCs w:val="12"/>
              </w:rPr>
            </w:pPr>
            <w:r w:rsidRPr="00854425">
              <w:rPr>
                <w:rFonts w:ascii="Times New Roman" w:hAnsi="Times New Roman" w:cs="Times New Roman"/>
                <w:sz w:val="12"/>
                <w:szCs w:val="12"/>
              </w:rPr>
              <w:t>Качалки</w:t>
            </w:r>
          </w:p>
        </w:tc>
        <w:tc>
          <w:tcPr>
            <w:tcW w:w="3947" w:type="pct"/>
            <w:tcBorders>
              <w:left w:val="single" w:sz="4" w:space="0" w:color="auto"/>
              <w:bottom w:val="single" w:sz="4" w:space="0" w:color="auto"/>
              <w:right w:val="single" w:sz="4" w:space="0" w:color="auto"/>
            </w:tcBorders>
            <w:vAlign w:val="center"/>
          </w:tcPr>
          <w:p w14:paraId="162DD413" w14:textId="77777777" w:rsidR="00954789" w:rsidRPr="00854425" w:rsidRDefault="00954789" w:rsidP="00B006ED">
            <w:pPr>
              <w:pStyle w:val="ConsPlusCell"/>
              <w:jc w:val="center"/>
              <w:rPr>
                <w:rFonts w:ascii="Times New Roman" w:hAnsi="Times New Roman" w:cs="Times New Roman"/>
                <w:sz w:val="12"/>
                <w:szCs w:val="12"/>
              </w:rPr>
            </w:pPr>
            <w:r w:rsidRPr="00854425">
              <w:rPr>
                <w:rFonts w:ascii="Times New Roman" w:hAnsi="Times New Roman" w:cs="Times New Roman"/>
                <w:sz w:val="12"/>
                <w:szCs w:val="12"/>
              </w:rPr>
              <w:t xml:space="preserve">не менее </w:t>
            </w:r>
            <w:smartTag w:uri="urn:schemas-microsoft-com:office:smarttags" w:element="metricconverter">
              <w:smartTagPr>
                <w:attr w:name="ProductID" w:val="1,0 м"/>
              </w:smartTagPr>
              <w:r w:rsidRPr="00854425">
                <w:rPr>
                  <w:rFonts w:ascii="Times New Roman" w:hAnsi="Times New Roman" w:cs="Times New Roman"/>
                  <w:sz w:val="12"/>
                  <w:szCs w:val="12"/>
                </w:rPr>
                <w:t>1,0 м</w:t>
              </w:r>
            </w:smartTag>
            <w:r w:rsidRPr="00854425">
              <w:rPr>
                <w:rFonts w:ascii="Times New Roman" w:hAnsi="Times New Roman" w:cs="Times New Roman"/>
                <w:sz w:val="12"/>
                <w:szCs w:val="12"/>
              </w:rPr>
              <w:t xml:space="preserve"> в стороны от  боковых  конструкций  </w:t>
            </w:r>
            <w:r>
              <w:rPr>
                <w:rFonts w:ascii="Times New Roman" w:hAnsi="Times New Roman" w:cs="Times New Roman"/>
                <w:sz w:val="12"/>
                <w:szCs w:val="12"/>
              </w:rPr>
              <w:t xml:space="preserve">и </w:t>
            </w:r>
            <w:r w:rsidRPr="00854425">
              <w:rPr>
                <w:rFonts w:ascii="Times New Roman" w:hAnsi="Times New Roman" w:cs="Times New Roman"/>
                <w:sz w:val="12"/>
                <w:szCs w:val="12"/>
              </w:rPr>
              <w:t xml:space="preserve">не  менее  1,5  м  вперед  </w:t>
            </w:r>
            <w:r>
              <w:rPr>
                <w:rFonts w:ascii="Times New Roman" w:hAnsi="Times New Roman" w:cs="Times New Roman"/>
                <w:sz w:val="12"/>
                <w:szCs w:val="12"/>
              </w:rPr>
              <w:t xml:space="preserve">от  крайних  точек  качалки   в </w:t>
            </w:r>
            <w:r w:rsidRPr="00854425">
              <w:rPr>
                <w:rFonts w:ascii="Times New Roman" w:hAnsi="Times New Roman" w:cs="Times New Roman"/>
                <w:sz w:val="12"/>
                <w:szCs w:val="12"/>
              </w:rPr>
              <w:t>состоянии наклона</w:t>
            </w:r>
          </w:p>
        </w:tc>
      </w:tr>
      <w:tr w:rsidR="00954789" w:rsidRPr="00854425" w14:paraId="08F2C913" w14:textId="77777777" w:rsidTr="00B006ED">
        <w:trPr>
          <w:trHeight w:val="70"/>
          <w:tblCellSpacing w:w="5" w:type="nil"/>
          <w:jc w:val="center"/>
        </w:trPr>
        <w:tc>
          <w:tcPr>
            <w:tcW w:w="1053" w:type="pct"/>
            <w:tcBorders>
              <w:left w:val="single" w:sz="4" w:space="0" w:color="auto"/>
              <w:bottom w:val="single" w:sz="4" w:space="0" w:color="auto"/>
              <w:right w:val="single" w:sz="4" w:space="0" w:color="auto"/>
            </w:tcBorders>
            <w:vAlign w:val="center"/>
          </w:tcPr>
          <w:p w14:paraId="295C32AC" w14:textId="77777777" w:rsidR="00954789" w:rsidRPr="00854425" w:rsidRDefault="00954789" w:rsidP="00B006ED">
            <w:pPr>
              <w:pStyle w:val="ConsPlusCell"/>
              <w:jc w:val="center"/>
              <w:rPr>
                <w:rFonts w:ascii="Times New Roman" w:hAnsi="Times New Roman" w:cs="Times New Roman"/>
                <w:sz w:val="12"/>
                <w:szCs w:val="12"/>
              </w:rPr>
            </w:pPr>
            <w:r w:rsidRPr="00854425">
              <w:rPr>
                <w:rFonts w:ascii="Times New Roman" w:hAnsi="Times New Roman" w:cs="Times New Roman"/>
                <w:sz w:val="12"/>
                <w:szCs w:val="12"/>
              </w:rPr>
              <w:t>Карусели</w:t>
            </w:r>
          </w:p>
        </w:tc>
        <w:tc>
          <w:tcPr>
            <w:tcW w:w="3947" w:type="pct"/>
            <w:tcBorders>
              <w:left w:val="single" w:sz="4" w:space="0" w:color="auto"/>
              <w:bottom w:val="single" w:sz="4" w:space="0" w:color="auto"/>
              <w:right w:val="single" w:sz="4" w:space="0" w:color="auto"/>
            </w:tcBorders>
            <w:vAlign w:val="center"/>
          </w:tcPr>
          <w:p w14:paraId="5110B4BE" w14:textId="77777777" w:rsidR="00954789" w:rsidRPr="00854425" w:rsidRDefault="00954789" w:rsidP="00B006ED">
            <w:pPr>
              <w:pStyle w:val="ConsPlusCell"/>
              <w:jc w:val="center"/>
              <w:rPr>
                <w:rFonts w:ascii="Times New Roman" w:hAnsi="Times New Roman" w:cs="Times New Roman"/>
                <w:sz w:val="12"/>
                <w:szCs w:val="12"/>
              </w:rPr>
            </w:pPr>
            <w:r w:rsidRPr="00854425">
              <w:rPr>
                <w:rFonts w:ascii="Times New Roman" w:hAnsi="Times New Roman" w:cs="Times New Roman"/>
                <w:sz w:val="12"/>
                <w:szCs w:val="12"/>
              </w:rPr>
              <w:t xml:space="preserve">не менее </w:t>
            </w:r>
            <w:smartTag w:uri="urn:schemas-microsoft-com:office:smarttags" w:element="metricconverter">
              <w:smartTagPr>
                <w:attr w:name="ProductID" w:val="2 м"/>
              </w:smartTagPr>
              <w:r w:rsidRPr="00854425">
                <w:rPr>
                  <w:rFonts w:ascii="Times New Roman" w:hAnsi="Times New Roman" w:cs="Times New Roman"/>
                  <w:sz w:val="12"/>
                  <w:szCs w:val="12"/>
                </w:rPr>
                <w:t>2 м</w:t>
              </w:r>
            </w:smartTag>
            <w:r w:rsidRPr="00854425">
              <w:rPr>
                <w:rFonts w:ascii="Times New Roman" w:hAnsi="Times New Roman" w:cs="Times New Roman"/>
                <w:sz w:val="12"/>
                <w:szCs w:val="12"/>
              </w:rPr>
              <w:t xml:space="preserve"> в сторон</w:t>
            </w:r>
            <w:r>
              <w:rPr>
                <w:rFonts w:ascii="Times New Roman" w:hAnsi="Times New Roman" w:cs="Times New Roman"/>
                <w:sz w:val="12"/>
                <w:szCs w:val="12"/>
              </w:rPr>
              <w:t xml:space="preserve">ы от боковых конструкций  и  не </w:t>
            </w:r>
            <w:r w:rsidRPr="00854425">
              <w:rPr>
                <w:rFonts w:ascii="Times New Roman" w:hAnsi="Times New Roman" w:cs="Times New Roman"/>
                <w:sz w:val="12"/>
                <w:szCs w:val="12"/>
              </w:rPr>
              <w:t>менее  3  м  вверх  от  ниж</w:t>
            </w:r>
            <w:r>
              <w:rPr>
                <w:rFonts w:ascii="Times New Roman" w:hAnsi="Times New Roman" w:cs="Times New Roman"/>
                <w:sz w:val="12"/>
                <w:szCs w:val="12"/>
              </w:rPr>
              <w:t xml:space="preserve">ней   вращающейся   поверхности </w:t>
            </w:r>
            <w:r w:rsidRPr="00854425">
              <w:rPr>
                <w:rFonts w:ascii="Times New Roman" w:hAnsi="Times New Roman" w:cs="Times New Roman"/>
                <w:sz w:val="12"/>
                <w:szCs w:val="12"/>
              </w:rPr>
              <w:t>карусели</w:t>
            </w:r>
          </w:p>
        </w:tc>
      </w:tr>
      <w:tr w:rsidR="00954789" w:rsidRPr="00854425" w14:paraId="575E9730" w14:textId="77777777" w:rsidTr="00B006ED">
        <w:trPr>
          <w:trHeight w:val="70"/>
          <w:tblCellSpacing w:w="5" w:type="nil"/>
          <w:jc w:val="center"/>
        </w:trPr>
        <w:tc>
          <w:tcPr>
            <w:tcW w:w="1053" w:type="pct"/>
            <w:tcBorders>
              <w:left w:val="single" w:sz="4" w:space="0" w:color="auto"/>
              <w:bottom w:val="single" w:sz="4" w:space="0" w:color="auto"/>
              <w:right w:val="single" w:sz="4" w:space="0" w:color="auto"/>
            </w:tcBorders>
            <w:vAlign w:val="center"/>
          </w:tcPr>
          <w:p w14:paraId="65188E87" w14:textId="77777777" w:rsidR="00954789" w:rsidRPr="00854425" w:rsidRDefault="00954789" w:rsidP="00B006ED">
            <w:pPr>
              <w:pStyle w:val="ConsPlusCell"/>
              <w:jc w:val="center"/>
              <w:rPr>
                <w:rFonts w:ascii="Times New Roman" w:hAnsi="Times New Roman" w:cs="Times New Roman"/>
                <w:sz w:val="12"/>
                <w:szCs w:val="12"/>
              </w:rPr>
            </w:pPr>
            <w:r w:rsidRPr="00854425">
              <w:rPr>
                <w:rFonts w:ascii="Times New Roman" w:hAnsi="Times New Roman" w:cs="Times New Roman"/>
                <w:sz w:val="12"/>
                <w:szCs w:val="12"/>
              </w:rPr>
              <w:t>Горки</w:t>
            </w:r>
          </w:p>
        </w:tc>
        <w:tc>
          <w:tcPr>
            <w:tcW w:w="3947" w:type="pct"/>
            <w:tcBorders>
              <w:left w:val="single" w:sz="4" w:space="0" w:color="auto"/>
              <w:bottom w:val="single" w:sz="4" w:space="0" w:color="auto"/>
              <w:right w:val="single" w:sz="4" w:space="0" w:color="auto"/>
            </w:tcBorders>
            <w:vAlign w:val="center"/>
          </w:tcPr>
          <w:p w14:paraId="7A20CCD2" w14:textId="77777777" w:rsidR="00954789" w:rsidRPr="00854425" w:rsidRDefault="00954789" w:rsidP="00B006ED">
            <w:pPr>
              <w:pStyle w:val="ConsPlusCell"/>
              <w:jc w:val="center"/>
              <w:rPr>
                <w:rFonts w:ascii="Times New Roman" w:hAnsi="Times New Roman" w:cs="Times New Roman"/>
                <w:sz w:val="12"/>
                <w:szCs w:val="12"/>
              </w:rPr>
            </w:pPr>
            <w:r w:rsidRPr="00854425">
              <w:rPr>
                <w:rFonts w:ascii="Times New Roman" w:hAnsi="Times New Roman" w:cs="Times New Roman"/>
                <w:sz w:val="12"/>
                <w:szCs w:val="12"/>
              </w:rPr>
              <w:t xml:space="preserve">не менее </w:t>
            </w:r>
            <w:smartTag w:uri="urn:schemas-microsoft-com:office:smarttags" w:element="metricconverter">
              <w:smartTagPr>
                <w:attr w:name="ProductID" w:val="1 м"/>
              </w:smartTagPr>
              <w:r w:rsidRPr="00854425">
                <w:rPr>
                  <w:rFonts w:ascii="Times New Roman" w:hAnsi="Times New Roman" w:cs="Times New Roman"/>
                  <w:sz w:val="12"/>
                  <w:szCs w:val="12"/>
                </w:rPr>
                <w:t>1 м</w:t>
              </w:r>
            </w:smartTag>
            <w:r w:rsidRPr="00854425">
              <w:rPr>
                <w:rFonts w:ascii="Times New Roman" w:hAnsi="Times New Roman" w:cs="Times New Roman"/>
                <w:sz w:val="12"/>
                <w:szCs w:val="12"/>
              </w:rPr>
              <w:t xml:space="preserve"> от боков</w:t>
            </w:r>
            <w:r>
              <w:rPr>
                <w:rFonts w:ascii="Times New Roman" w:hAnsi="Times New Roman" w:cs="Times New Roman"/>
                <w:sz w:val="12"/>
                <w:szCs w:val="12"/>
              </w:rPr>
              <w:t xml:space="preserve">ых  сторон  и  2  м  вперед  от </w:t>
            </w:r>
            <w:r w:rsidRPr="00854425">
              <w:rPr>
                <w:rFonts w:ascii="Times New Roman" w:hAnsi="Times New Roman" w:cs="Times New Roman"/>
                <w:sz w:val="12"/>
                <w:szCs w:val="12"/>
              </w:rPr>
              <w:t>нижнего края ската горки</w:t>
            </w:r>
          </w:p>
        </w:tc>
      </w:tr>
    </w:tbl>
    <w:p w14:paraId="4A08B21B" w14:textId="77777777" w:rsidR="00954789" w:rsidRDefault="00954789" w:rsidP="00954789">
      <w:pPr>
        <w:tabs>
          <w:tab w:val="left" w:pos="6936"/>
        </w:tabs>
        <w:spacing w:after="0" w:line="240" w:lineRule="auto"/>
        <w:ind w:firstLine="284"/>
        <w:jc w:val="right"/>
        <w:rPr>
          <w:rFonts w:ascii="Times New Roman" w:eastAsia="Calibri" w:hAnsi="Times New Roman" w:cs="Times New Roman"/>
          <w:bCs/>
          <w:sz w:val="12"/>
          <w:szCs w:val="12"/>
        </w:rPr>
      </w:pPr>
    </w:p>
    <w:p w14:paraId="06EF3E69" w14:textId="77777777" w:rsidR="00954789" w:rsidRPr="00954789" w:rsidRDefault="00954789" w:rsidP="00954789">
      <w:pPr>
        <w:tabs>
          <w:tab w:val="left" w:pos="6936"/>
        </w:tabs>
        <w:spacing w:after="0" w:line="240" w:lineRule="auto"/>
        <w:ind w:firstLine="284"/>
        <w:jc w:val="right"/>
        <w:rPr>
          <w:rFonts w:ascii="Times New Roman" w:eastAsia="Calibri" w:hAnsi="Times New Roman" w:cs="Times New Roman"/>
          <w:bCs/>
          <w:sz w:val="12"/>
          <w:szCs w:val="12"/>
        </w:rPr>
      </w:pPr>
      <w:r w:rsidRPr="00954789">
        <w:rPr>
          <w:rFonts w:ascii="Times New Roman" w:eastAsia="Calibri" w:hAnsi="Times New Roman" w:cs="Times New Roman"/>
          <w:bCs/>
          <w:sz w:val="12"/>
          <w:szCs w:val="12"/>
        </w:rPr>
        <w:t xml:space="preserve">Приложение №2 </w:t>
      </w:r>
    </w:p>
    <w:p w14:paraId="2339E896" w14:textId="3C7D18EF" w:rsidR="00954789" w:rsidRPr="00954789" w:rsidRDefault="00954789" w:rsidP="00954789">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к  Правилам благоустройства </w:t>
      </w:r>
      <w:r w:rsidRPr="00954789">
        <w:rPr>
          <w:rFonts w:ascii="Times New Roman" w:eastAsia="Calibri" w:hAnsi="Times New Roman" w:cs="Times New Roman"/>
          <w:bCs/>
          <w:sz w:val="12"/>
          <w:szCs w:val="12"/>
        </w:rPr>
        <w:t>сельского поселения Кутузовский</w:t>
      </w:r>
    </w:p>
    <w:p w14:paraId="7F9C7CEF" w14:textId="77777777" w:rsidR="00954789" w:rsidRPr="00954789" w:rsidRDefault="00954789" w:rsidP="00954789">
      <w:pPr>
        <w:tabs>
          <w:tab w:val="left" w:pos="6936"/>
        </w:tabs>
        <w:spacing w:after="0" w:line="240" w:lineRule="auto"/>
        <w:ind w:firstLine="284"/>
        <w:jc w:val="right"/>
        <w:rPr>
          <w:rFonts w:ascii="Times New Roman" w:eastAsia="Calibri" w:hAnsi="Times New Roman" w:cs="Times New Roman"/>
          <w:bCs/>
          <w:sz w:val="12"/>
          <w:szCs w:val="12"/>
        </w:rPr>
      </w:pPr>
      <w:r w:rsidRPr="00954789">
        <w:rPr>
          <w:rFonts w:ascii="Times New Roman" w:eastAsia="Calibri" w:hAnsi="Times New Roman" w:cs="Times New Roman"/>
          <w:bCs/>
          <w:sz w:val="12"/>
          <w:szCs w:val="12"/>
        </w:rPr>
        <w:t>муниципального района Сергиевский Самарской области</w:t>
      </w:r>
    </w:p>
    <w:p w14:paraId="7661BC7F" w14:textId="77777777" w:rsidR="00954789" w:rsidRPr="00954789" w:rsidRDefault="00954789" w:rsidP="00954789">
      <w:pPr>
        <w:tabs>
          <w:tab w:val="left" w:pos="6936"/>
        </w:tabs>
        <w:spacing w:after="0" w:line="240" w:lineRule="auto"/>
        <w:jc w:val="both"/>
        <w:rPr>
          <w:rFonts w:ascii="Times New Roman" w:eastAsia="Calibri" w:hAnsi="Times New Roman" w:cs="Times New Roman"/>
          <w:bCs/>
          <w:sz w:val="12"/>
          <w:szCs w:val="12"/>
        </w:rPr>
      </w:pPr>
    </w:p>
    <w:p w14:paraId="458386FB" w14:textId="5FE77F6F" w:rsidR="00954789" w:rsidRPr="00954789" w:rsidRDefault="00954789" w:rsidP="00954789">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ТИПОВАЯ ФОРМА СОГЛАШЕНИЯ </w:t>
      </w:r>
      <w:r w:rsidRPr="00954789">
        <w:rPr>
          <w:rFonts w:ascii="Times New Roman" w:eastAsia="Calibri" w:hAnsi="Times New Roman" w:cs="Times New Roman"/>
          <w:bCs/>
          <w:sz w:val="12"/>
          <w:szCs w:val="12"/>
        </w:rPr>
        <w:t>О ВЫПОЛНЕНИИ РАБОТ ПО БЛАГОУСТРОЙСТВУ ПРИЛЕГАЮЩЕЙ ТЕРРИТОРИИ</w:t>
      </w:r>
    </w:p>
    <w:p w14:paraId="09ECA9B9" w14:textId="2807092B" w:rsidR="00954789" w:rsidRPr="00954789"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r w:rsidRPr="00954789">
        <w:rPr>
          <w:rFonts w:ascii="Times New Roman" w:eastAsia="Calibri" w:hAnsi="Times New Roman" w:cs="Times New Roman"/>
          <w:bCs/>
          <w:sz w:val="12"/>
          <w:szCs w:val="12"/>
        </w:rPr>
        <w:t xml:space="preserve">п.Кутузовский                                                        </w:t>
      </w:r>
      <w:r>
        <w:rPr>
          <w:rFonts w:ascii="Times New Roman" w:eastAsia="Calibri" w:hAnsi="Times New Roman" w:cs="Times New Roman"/>
          <w:bCs/>
          <w:sz w:val="12"/>
          <w:szCs w:val="12"/>
        </w:rPr>
        <w:t xml:space="preserve">                                                                                                                       "__" __________ 20__ г.</w:t>
      </w:r>
    </w:p>
    <w:p w14:paraId="1362B906" w14:textId="1FDBE52D" w:rsidR="00954789" w:rsidRPr="00954789"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r w:rsidRPr="00954789">
        <w:rPr>
          <w:rFonts w:ascii="Times New Roman" w:eastAsia="Calibri" w:hAnsi="Times New Roman" w:cs="Times New Roman"/>
          <w:bCs/>
          <w:sz w:val="12"/>
          <w:szCs w:val="12"/>
        </w:rPr>
        <w:t>Администрация сельского поселения Кутузовский муниципального района Сергиевский Самарской области, именуемая в дальнейшем «Уполномоченный орган», в лице Главы сельского поселения Кутузовский муниципального района Сергиевский Самарской области, действующего на основании Устава сельского поселения Кутузовский муниципального района Сергиевский, с одной стороны и _____________ в лице _____________________, действующей(его) на основании ___________________, именуемое(ый) в дальнейшем « Уполномоченное лицо», с другой стороны, вместе именуемые "Стороны", руководствуясь Правилами  благоустройства территории сельского поселения  Кутузовский муниципального района Сергиевский Самарской области (далее – Правила благоустройства), заключили настоя</w:t>
      </w:r>
      <w:r>
        <w:rPr>
          <w:rFonts w:ascii="Times New Roman" w:eastAsia="Calibri" w:hAnsi="Times New Roman" w:cs="Times New Roman"/>
          <w:bCs/>
          <w:sz w:val="12"/>
          <w:szCs w:val="12"/>
        </w:rPr>
        <w:t>щее соглашение о нижеследующем:</w:t>
      </w:r>
    </w:p>
    <w:p w14:paraId="4D60E6EF" w14:textId="77777777" w:rsidR="00954789" w:rsidRPr="00954789" w:rsidRDefault="00954789" w:rsidP="00954789">
      <w:pPr>
        <w:tabs>
          <w:tab w:val="left" w:pos="6936"/>
        </w:tabs>
        <w:spacing w:after="0" w:line="240" w:lineRule="auto"/>
        <w:ind w:firstLine="284"/>
        <w:jc w:val="center"/>
        <w:rPr>
          <w:rFonts w:ascii="Times New Roman" w:eastAsia="Calibri" w:hAnsi="Times New Roman" w:cs="Times New Roman"/>
          <w:bCs/>
          <w:sz w:val="12"/>
          <w:szCs w:val="12"/>
        </w:rPr>
      </w:pPr>
      <w:r w:rsidRPr="00954789">
        <w:rPr>
          <w:rFonts w:ascii="Times New Roman" w:eastAsia="Calibri" w:hAnsi="Times New Roman" w:cs="Times New Roman"/>
          <w:bCs/>
          <w:sz w:val="12"/>
          <w:szCs w:val="12"/>
        </w:rPr>
        <w:t>1. Предмет соглашения</w:t>
      </w:r>
    </w:p>
    <w:p w14:paraId="19882ACE" w14:textId="77777777" w:rsidR="00954789" w:rsidRPr="00954789"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r w:rsidRPr="00954789">
        <w:rPr>
          <w:rFonts w:ascii="Times New Roman" w:eastAsia="Calibri" w:hAnsi="Times New Roman" w:cs="Times New Roman"/>
          <w:bCs/>
          <w:sz w:val="12"/>
          <w:szCs w:val="12"/>
        </w:rPr>
        <w:t>1.1.   Предметом   соглашения   является   сотрудничество   Сторон   по благоустройству территории, прилегающей к ________________________________________________________________________</w:t>
      </w:r>
    </w:p>
    <w:p w14:paraId="17DEDB5C" w14:textId="77777777" w:rsidR="00954789" w:rsidRPr="00954789"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r w:rsidRPr="00954789">
        <w:rPr>
          <w:rFonts w:ascii="Times New Roman" w:eastAsia="Calibri" w:hAnsi="Times New Roman" w:cs="Times New Roman"/>
          <w:bCs/>
          <w:sz w:val="12"/>
          <w:szCs w:val="12"/>
        </w:rPr>
        <w:t>(далее - Объект), расположенному по адресу: ________________________________________________________________________</w:t>
      </w:r>
    </w:p>
    <w:p w14:paraId="5B920694" w14:textId="77777777" w:rsidR="00954789" w:rsidRPr="00954789"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r w:rsidRPr="00954789">
        <w:rPr>
          <w:rFonts w:ascii="Times New Roman" w:eastAsia="Calibri" w:hAnsi="Times New Roman" w:cs="Times New Roman"/>
          <w:bCs/>
          <w:sz w:val="12"/>
          <w:szCs w:val="12"/>
        </w:rPr>
        <w:t>_________________________________________________________________________согласно карте-схеме, являющейся неотъемлемой частью настоящего соглашения.</w:t>
      </w:r>
    </w:p>
    <w:p w14:paraId="0C13316A" w14:textId="77777777" w:rsidR="00954789" w:rsidRPr="00954789"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r w:rsidRPr="00954789">
        <w:rPr>
          <w:rFonts w:ascii="Times New Roman" w:eastAsia="Calibri" w:hAnsi="Times New Roman" w:cs="Times New Roman"/>
          <w:bCs/>
          <w:sz w:val="12"/>
          <w:szCs w:val="12"/>
        </w:rPr>
        <w:t>1.2. Настоящее соглашение заключается на добровольной и безвозмездной основе.</w:t>
      </w:r>
    </w:p>
    <w:p w14:paraId="575B5439" w14:textId="77777777" w:rsidR="00954789" w:rsidRPr="00954789"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p>
    <w:p w14:paraId="4E7DD446" w14:textId="51F3BE06" w:rsidR="00954789" w:rsidRPr="00954789" w:rsidRDefault="00954789" w:rsidP="00954789">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2. Права и обязанности Сторон</w:t>
      </w:r>
    </w:p>
    <w:p w14:paraId="4C455294" w14:textId="77777777" w:rsidR="00954789" w:rsidRPr="00954789"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r w:rsidRPr="00954789">
        <w:rPr>
          <w:rFonts w:ascii="Times New Roman" w:eastAsia="Calibri" w:hAnsi="Times New Roman" w:cs="Times New Roman"/>
          <w:bCs/>
          <w:sz w:val="12"/>
          <w:szCs w:val="12"/>
        </w:rPr>
        <w:t>2.1. Уполномоченное лицо обязано:</w:t>
      </w:r>
    </w:p>
    <w:p w14:paraId="1A7DC6BE" w14:textId="77777777" w:rsidR="00954789" w:rsidRPr="00954789"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r w:rsidRPr="00954789">
        <w:rPr>
          <w:rFonts w:ascii="Times New Roman" w:eastAsia="Calibri" w:hAnsi="Times New Roman" w:cs="Times New Roman"/>
          <w:bCs/>
          <w:sz w:val="12"/>
          <w:szCs w:val="12"/>
        </w:rPr>
        <w:lastRenderedPageBreak/>
        <w:t>2.1.1. Обеспечить выполнение работ по благоустройству прилегающей к Объекту территории в границах, установленных картой-схемой (приложение к соглашению), самостоятельно или посредством привлечения иных лиц за свой счет в соответствии с требованиями, предъявляемыми к данным видам работ Правилами благоустройства, в том числе:</w:t>
      </w:r>
    </w:p>
    <w:p w14:paraId="7A20946C" w14:textId="059A51DB" w:rsidR="00954789" w:rsidRPr="00954789"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r w:rsidRPr="00954789">
        <w:rPr>
          <w:rFonts w:ascii="Times New Roman" w:eastAsia="Calibri" w:hAnsi="Times New Roman" w:cs="Times New Roman"/>
          <w:bCs/>
          <w:sz w:val="12"/>
          <w:szCs w:val="12"/>
        </w:rPr>
        <w:t>2.1.1.1. в холодный пери</w:t>
      </w:r>
      <w:r>
        <w:rPr>
          <w:rFonts w:ascii="Times New Roman" w:eastAsia="Calibri" w:hAnsi="Times New Roman" w:cs="Times New Roman"/>
          <w:bCs/>
          <w:sz w:val="12"/>
          <w:szCs w:val="12"/>
        </w:rPr>
        <w:t>од (с 15 октября по 15 апреля):</w:t>
      </w:r>
    </w:p>
    <w:p w14:paraId="4EEAFE3A" w14:textId="77777777" w:rsidR="00954789" w:rsidRPr="00954789"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r w:rsidRPr="00954789">
        <w:rPr>
          <w:rFonts w:ascii="Times New Roman" w:eastAsia="Calibri" w:hAnsi="Times New Roman" w:cs="Times New Roman"/>
          <w:bCs/>
          <w:sz w:val="12"/>
          <w:szCs w:val="12"/>
        </w:rPr>
        <w:t>- уборку территории от мусора;</w:t>
      </w:r>
    </w:p>
    <w:p w14:paraId="2827CED0" w14:textId="77777777" w:rsidR="00954789" w:rsidRPr="00954789"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r w:rsidRPr="00954789">
        <w:rPr>
          <w:rFonts w:ascii="Times New Roman" w:eastAsia="Calibri" w:hAnsi="Times New Roman" w:cs="Times New Roman"/>
          <w:bCs/>
          <w:sz w:val="12"/>
          <w:szCs w:val="12"/>
        </w:rPr>
        <w:t>- сгребание и подметание снега;</w:t>
      </w:r>
    </w:p>
    <w:p w14:paraId="1A35CFF1" w14:textId="77777777" w:rsidR="00954789" w:rsidRPr="00954789"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r w:rsidRPr="00954789">
        <w:rPr>
          <w:rFonts w:ascii="Times New Roman" w:eastAsia="Calibri" w:hAnsi="Times New Roman" w:cs="Times New Roman"/>
          <w:bCs/>
          <w:sz w:val="12"/>
          <w:szCs w:val="12"/>
        </w:rPr>
        <w:t>- вывоз собранного мусора, смета, листвы, веток (при необходимости);</w:t>
      </w:r>
    </w:p>
    <w:p w14:paraId="1D7703E1" w14:textId="77777777" w:rsidR="00954789" w:rsidRPr="00954789"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r w:rsidRPr="00954789">
        <w:rPr>
          <w:rFonts w:ascii="Times New Roman" w:eastAsia="Calibri" w:hAnsi="Times New Roman" w:cs="Times New Roman"/>
          <w:bCs/>
          <w:sz w:val="12"/>
          <w:szCs w:val="12"/>
        </w:rPr>
        <w:t>- прочие работы: _____________________________________________________;</w:t>
      </w:r>
    </w:p>
    <w:p w14:paraId="03D22769" w14:textId="3F7447EC" w:rsidR="00954789" w:rsidRPr="00954789"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r w:rsidRPr="00954789">
        <w:rPr>
          <w:rFonts w:ascii="Times New Roman" w:eastAsia="Calibri" w:hAnsi="Times New Roman" w:cs="Times New Roman"/>
          <w:bCs/>
          <w:sz w:val="12"/>
          <w:szCs w:val="12"/>
        </w:rPr>
        <w:t xml:space="preserve">                        (вывоз снега и льд</w:t>
      </w:r>
      <w:r>
        <w:rPr>
          <w:rFonts w:ascii="Times New Roman" w:eastAsia="Calibri" w:hAnsi="Times New Roman" w:cs="Times New Roman"/>
          <w:bCs/>
          <w:sz w:val="12"/>
          <w:szCs w:val="12"/>
        </w:rPr>
        <w:t>а (снежно-ледяных образований), иные виды работ)</w:t>
      </w:r>
    </w:p>
    <w:p w14:paraId="6CBBB78F" w14:textId="469BDDAE" w:rsidR="00954789" w:rsidRPr="00954789"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r w:rsidRPr="00954789">
        <w:rPr>
          <w:rFonts w:ascii="Times New Roman" w:eastAsia="Calibri" w:hAnsi="Times New Roman" w:cs="Times New Roman"/>
          <w:bCs/>
          <w:sz w:val="12"/>
          <w:szCs w:val="12"/>
        </w:rPr>
        <w:t>2.1.1.2. в теплый пери</w:t>
      </w:r>
      <w:r>
        <w:rPr>
          <w:rFonts w:ascii="Times New Roman" w:eastAsia="Calibri" w:hAnsi="Times New Roman" w:cs="Times New Roman"/>
          <w:bCs/>
          <w:sz w:val="12"/>
          <w:szCs w:val="12"/>
        </w:rPr>
        <w:t>од (с 15 апреля по 15 октября):</w:t>
      </w:r>
    </w:p>
    <w:p w14:paraId="787DECD2" w14:textId="77777777" w:rsidR="00954789" w:rsidRPr="00954789"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r w:rsidRPr="00954789">
        <w:rPr>
          <w:rFonts w:ascii="Times New Roman" w:eastAsia="Calibri" w:hAnsi="Times New Roman" w:cs="Times New Roman"/>
          <w:bCs/>
          <w:sz w:val="12"/>
          <w:szCs w:val="12"/>
        </w:rPr>
        <w:t>- уборку территории от мусора, листвы;</w:t>
      </w:r>
    </w:p>
    <w:p w14:paraId="11F32882" w14:textId="77777777" w:rsidR="00954789" w:rsidRPr="00954789"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r w:rsidRPr="00954789">
        <w:rPr>
          <w:rFonts w:ascii="Times New Roman" w:eastAsia="Calibri" w:hAnsi="Times New Roman" w:cs="Times New Roman"/>
          <w:bCs/>
          <w:sz w:val="12"/>
          <w:szCs w:val="12"/>
        </w:rPr>
        <w:t>- покос травы (при высоте более 15 см);</w:t>
      </w:r>
    </w:p>
    <w:p w14:paraId="3865AC37" w14:textId="77777777" w:rsidR="00954789" w:rsidRPr="00954789"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r w:rsidRPr="00954789">
        <w:rPr>
          <w:rFonts w:ascii="Times New Roman" w:eastAsia="Calibri" w:hAnsi="Times New Roman" w:cs="Times New Roman"/>
          <w:bCs/>
          <w:sz w:val="12"/>
          <w:szCs w:val="12"/>
        </w:rPr>
        <w:t>- вывоз собранного мусора, смета, листвы, скошенной травы, веток в течение суток;</w:t>
      </w:r>
    </w:p>
    <w:p w14:paraId="2F8C7B2B" w14:textId="77777777" w:rsidR="00954789" w:rsidRPr="00954789"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r w:rsidRPr="00954789">
        <w:rPr>
          <w:rFonts w:ascii="Times New Roman" w:eastAsia="Calibri" w:hAnsi="Times New Roman" w:cs="Times New Roman"/>
          <w:bCs/>
          <w:sz w:val="12"/>
          <w:szCs w:val="12"/>
        </w:rPr>
        <w:t>- сгребание и подметание снега (при необходимости);</w:t>
      </w:r>
    </w:p>
    <w:p w14:paraId="3B5DFB82" w14:textId="77777777" w:rsidR="00954789" w:rsidRPr="00954789"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r w:rsidRPr="00954789">
        <w:rPr>
          <w:rFonts w:ascii="Times New Roman" w:eastAsia="Calibri" w:hAnsi="Times New Roman" w:cs="Times New Roman"/>
          <w:bCs/>
          <w:sz w:val="12"/>
          <w:szCs w:val="12"/>
        </w:rPr>
        <w:t>- прочие работы: _____________________________________________.</w:t>
      </w:r>
    </w:p>
    <w:p w14:paraId="1F8690BB" w14:textId="77777777" w:rsidR="00954789" w:rsidRPr="00954789"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r w:rsidRPr="00954789">
        <w:rPr>
          <w:rFonts w:ascii="Times New Roman" w:eastAsia="Calibri" w:hAnsi="Times New Roman" w:cs="Times New Roman"/>
          <w:bCs/>
          <w:sz w:val="12"/>
          <w:szCs w:val="12"/>
        </w:rPr>
        <w:t>2.1.2. Соблюдать срок (периодичность) выполнения работ, установленных Правилами благоустройства прилегающей к Объекту территории.</w:t>
      </w:r>
    </w:p>
    <w:p w14:paraId="086B1BFF" w14:textId="77777777" w:rsidR="00954789" w:rsidRPr="00954789"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r w:rsidRPr="00954789">
        <w:rPr>
          <w:rFonts w:ascii="Times New Roman" w:eastAsia="Calibri" w:hAnsi="Times New Roman" w:cs="Times New Roman"/>
          <w:bCs/>
          <w:sz w:val="12"/>
          <w:szCs w:val="12"/>
        </w:rPr>
        <w:t>2.1.3. Обеспечить беспрепятственный доступ Уполномоченному органу для осуществления контроля за соблюдением Уполномоченным лицом условий настоящего соглашения, Правил благоустройства.</w:t>
      </w:r>
    </w:p>
    <w:p w14:paraId="101DB2BF" w14:textId="77777777" w:rsidR="00954789" w:rsidRPr="00954789"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r w:rsidRPr="00954789">
        <w:rPr>
          <w:rFonts w:ascii="Times New Roman" w:eastAsia="Calibri" w:hAnsi="Times New Roman" w:cs="Times New Roman"/>
          <w:bCs/>
          <w:sz w:val="12"/>
          <w:szCs w:val="12"/>
        </w:rPr>
        <w:t>2.1.4. Устранить допущенные при выполнении работ по благоустройству прилегающей к Объекту территории нарушения, выявленные Уполномоченным органом.</w:t>
      </w:r>
    </w:p>
    <w:p w14:paraId="5E5F0A33" w14:textId="77777777" w:rsidR="00954789" w:rsidRPr="00954789"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r w:rsidRPr="00954789">
        <w:rPr>
          <w:rFonts w:ascii="Times New Roman" w:eastAsia="Calibri" w:hAnsi="Times New Roman" w:cs="Times New Roman"/>
          <w:bCs/>
          <w:sz w:val="12"/>
          <w:szCs w:val="12"/>
        </w:rPr>
        <w:t>2.1.5. В случае любых изменений данных об Уполномоченном лице (наименование юридического лица; фамилия, имя, отчество физического лица либо индивидуального предпринимателя, юридический адрес, телефон и т.п.) в срок не позднее 10 календарных дней сообщить о произошедших изменениях в Уполномоченный орган.</w:t>
      </w:r>
    </w:p>
    <w:p w14:paraId="35F0DFEF" w14:textId="6902DCC4" w:rsidR="00954789" w:rsidRPr="00954789"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r w:rsidRPr="00954789">
        <w:rPr>
          <w:rFonts w:ascii="Times New Roman" w:eastAsia="Calibri" w:hAnsi="Times New Roman" w:cs="Times New Roman"/>
          <w:bCs/>
          <w:sz w:val="12"/>
          <w:szCs w:val="12"/>
        </w:rPr>
        <w:t>2.2. Уполномоченное лицо вправе получать от Уполномоченного органа информационно-консультационную поддер</w:t>
      </w:r>
      <w:r>
        <w:rPr>
          <w:rFonts w:ascii="Times New Roman" w:eastAsia="Calibri" w:hAnsi="Times New Roman" w:cs="Times New Roman"/>
          <w:bCs/>
          <w:sz w:val="12"/>
          <w:szCs w:val="12"/>
        </w:rPr>
        <w:t>жку в вопросах благоустройства.</w:t>
      </w:r>
    </w:p>
    <w:p w14:paraId="419649AD" w14:textId="23BF6FD9" w:rsidR="00954789" w:rsidRPr="00954789"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r w:rsidRPr="00954789">
        <w:rPr>
          <w:rFonts w:ascii="Times New Roman" w:eastAsia="Calibri" w:hAnsi="Times New Roman" w:cs="Times New Roman"/>
          <w:bCs/>
          <w:sz w:val="12"/>
          <w:szCs w:val="12"/>
        </w:rPr>
        <w:t>2.</w:t>
      </w:r>
      <w:r>
        <w:rPr>
          <w:rFonts w:ascii="Times New Roman" w:eastAsia="Calibri" w:hAnsi="Times New Roman" w:cs="Times New Roman"/>
          <w:bCs/>
          <w:sz w:val="12"/>
          <w:szCs w:val="12"/>
        </w:rPr>
        <w:t>3. Уполномоченный орган обязан:</w:t>
      </w:r>
    </w:p>
    <w:p w14:paraId="3D9548FD" w14:textId="77777777" w:rsidR="00954789" w:rsidRPr="00954789"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r w:rsidRPr="00954789">
        <w:rPr>
          <w:rFonts w:ascii="Times New Roman" w:eastAsia="Calibri" w:hAnsi="Times New Roman" w:cs="Times New Roman"/>
          <w:bCs/>
          <w:sz w:val="12"/>
          <w:szCs w:val="12"/>
        </w:rPr>
        <w:t>2.3.1. Осуществлять контроль за качеством и сроками (периодичностью) выполнения уполномоченным лицом работ по благоустройству прилегающей к Объекту территории.</w:t>
      </w:r>
    </w:p>
    <w:p w14:paraId="231DF544" w14:textId="77777777" w:rsidR="00954789" w:rsidRPr="00954789"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r w:rsidRPr="00954789">
        <w:rPr>
          <w:rFonts w:ascii="Times New Roman" w:eastAsia="Calibri" w:hAnsi="Times New Roman" w:cs="Times New Roman"/>
          <w:bCs/>
          <w:sz w:val="12"/>
          <w:szCs w:val="12"/>
        </w:rPr>
        <w:t>2.3.2. Оказывать информационно-консультационную поддержку в вопросах благоустройства.</w:t>
      </w:r>
    </w:p>
    <w:p w14:paraId="588DEEBD" w14:textId="728E73C5" w:rsidR="00954789" w:rsidRPr="00954789"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r w:rsidRPr="00954789">
        <w:rPr>
          <w:rFonts w:ascii="Times New Roman" w:eastAsia="Calibri" w:hAnsi="Times New Roman" w:cs="Times New Roman"/>
          <w:bCs/>
          <w:sz w:val="12"/>
          <w:szCs w:val="12"/>
        </w:rPr>
        <w:t>2.4. Уполномоченный орган вправе при выявлении фактов неисполнения или ненадлежащего исполнения Уполномоченным лицом обязательств, предусмотренных настоящим соглашением, выдавать предписания (требования) об устранении нарушений по благоустройству с указанием срока испол</w:t>
      </w:r>
      <w:r>
        <w:rPr>
          <w:rFonts w:ascii="Times New Roman" w:eastAsia="Calibri" w:hAnsi="Times New Roman" w:cs="Times New Roman"/>
          <w:bCs/>
          <w:sz w:val="12"/>
          <w:szCs w:val="12"/>
        </w:rPr>
        <w:t>нения предписаний (требований).</w:t>
      </w:r>
    </w:p>
    <w:p w14:paraId="580CA01A" w14:textId="77777777" w:rsidR="00954789" w:rsidRPr="00954789" w:rsidRDefault="00954789" w:rsidP="00954789">
      <w:pPr>
        <w:tabs>
          <w:tab w:val="left" w:pos="6936"/>
        </w:tabs>
        <w:spacing w:after="0" w:line="240" w:lineRule="auto"/>
        <w:ind w:firstLine="284"/>
        <w:jc w:val="center"/>
        <w:rPr>
          <w:rFonts w:ascii="Times New Roman" w:eastAsia="Calibri" w:hAnsi="Times New Roman" w:cs="Times New Roman"/>
          <w:bCs/>
          <w:sz w:val="12"/>
          <w:szCs w:val="12"/>
        </w:rPr>
      </w:pPr>
      <w:r w:rsidRPr="00954789">
        <w:rPr>
          <w:rFonts w:ascii="Times New Roman" w:eastAsia="Calibri" w:hAnsi="Times New Roman" w:cs="Times New Roman"/>
          <w:bCs/>
          <w:sz w:val="12"/>
          <w:szCs w:val="12"/>
        </w:rPr>
        <w:t>3. Срок действия соглашения</w:t>
      </w:r>
    </w:p>
    <w:p w14:paraId="7766DE4F" w14:textId="77777777" w:rsidR="00954789" w:rsidRPr="00954789"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r w:rsidRPr="00954789">
        <w:rPr>
          <w:rFonts w:ascii="Times New Roman" w:eastAsia="Calibri" w:hAnsi="Times New Roman" w:cs="Times New Roman"/>
          <w:bCs/>
          <w:sz w:val="12"/>
          <w:szCs w:val="12"/>
        </w:rPr>
        <w:t>3.1. Настоящее соглашение заключено на срок с "__" __________ 20__ г. по "__" __________ 20__ г. и вступает в силу с момента его подписания.</w:t>
      </w:r>
    </w:p>
    <w:p w14:paraId="406B66DF" w14:textId="77777777" w:rsidR="00954789" w:rsidRPr="00954789"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r w:rsidRPr="00954789">
        <w:rPr>
          <w:rFonts w:ascii="Times New Roman" w:eastAsia="Calibri" w:hAnsi="Times New Roman" w:cs="Times New Roman"/>
          <w:bCs/>
          <w:sz w:val="12"/>
          <w:szCs w:val="12"/>
        </w:rPr>
        <w:t>3.2. Соглашение может быть расторгнуто досрочно по соглашению Сторон в письменной форме.</w:t>
      </w:r>
    </w:p>
    <w:p w14:paraId="735661AF" w14:textId="77777777" w:rsidR="00954789" w:rsidRPr="00954789"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r w:rsidRPr="00954789">
        <w:rPr>
          <w:rFonts w:ascii="Times New Roman" w:eastAsia="Calibri" w:hAnsi="Times New Roman" w:cs="Times New Roman"/>
          <w:bCs/>
          <w:sz w:val="12"/>
          <w:szCs w:val="12"/>
        </w:rPr>
        <w:t>Сторона, желающая расторгнуть соглашение, направляет другой стороне письменное уведомление о расторжении не менее чем за 30 (тридцать) календарных дней до даты расторжения соглашения (в случае, если соглашение заключено на срок, превышающий 1 месяц).</w:t>
      </w:r>
    </w:p>
    <w:p w14:paraId="53EE6D42" w14:textId="77777777" w:rsidR="00954789" w:rsidRPr="00954789"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p>
    <w:p w14:paraId="7CE27263" w14:textId="77777777" w:rsidR="00954789" w:rsidRPr="00954789" w:rsidRDefault="00954789" w:rsidP="00954789">
      <w:pPr>
        <w:tabs>
          <w:tab w:val="left" w:pos="6936"/>
        </w:tabs>
        <w:spacing w:after="0" w:line="240" w:lineRule="auto"/>
        <w:ind w:firstLine="284"/>
        <w:jc w:val="center"/>
        <w:rPr>
          <w:rFonts w:ascii="Times New Roman" w:eastAsia="Calibri" w:hAnsi="Times New Roman" w:cs="Times New Roman"/>
          <w:bCs/>
          <w:sz w:val="12"/>
          <w:szCs w:val="12"/>
        </w:rPr>
      </w:pPr>
      <w:r w:rsidRPr="00954789">
        <w:rPr>
          <w:rFonts w:ascii="Times New Roman" w:eastAsia="Calibri" w:hAnsi="Times New Roman" w:cs="Times New Roman"/>
          <w:bCs/>
          <w:sz w:val="12"/>
          <w:szCs w:val="12"/>
        </w:rPr>
        <w:t>4. Ответственность Сторон</w:t>
      </w:r>
    </w:p>
    <w:p w14:paraId="164B3202" w14:textId="77777777" w:rsidR="00954789" w:rsidRPr="00954789"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r w:rsidRPr="00954789">
        <w:rPr>
          <w:rFonts w:ascii="Times New Roman" w:eastAsia="Calibri" w:hAnsi="Times New Roman" w:cs="Times New Roman"/>
          <w:bCs/>
          <w:sz w:val="12"/>
          <w:szCs w:val="12"/>
        </w:rPr>
        <w:t>4.1. В случае неисполнения или ненадлежащего исполнения условий соглашения Стороны несут ответственность в соответствии с действующим законодательством.</w:t>
      </w:r>
    </w:p>
    <w:p w14:paraId="5DCA3BE2" w14:textId="77777777" w:rsidR="00954789" w:rsidRPr="00954789"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r w:rsidRPr="00954789">
        <w:rPr>
          <w:rFonts w:ascii="Times New Roman" w:eastAsia="Calibri" w:hAnsi="Times New Roman" w:cs="Times New Roman"/>
          <w:bCs/>
          <w:sz w:val="12"/>
          <w:szCs w:val="12"/>
        </w:rPr>
        <w:t>4.2. Ущерб, причиненный Уполномоченным лицом третьим лицам в результате исполнения и (или) неисполнения своих обязательств по настоящему соглашению, возмещается им самостоятельно.</w:t>
      </w:r>
    </w:p>
    <w:p w14:paraId="3268400B" w14:textId="77777777" w:rsidR="00954789" w:rsidRPr="00954789"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p>
    <w:p w14:paraId="646DB1E6" w14:textId="77777777" w:rsidR="00954789" w:rsidRPr="00954789" w:rsidRDefault="00954789" w:rsidP="00954789">
      <w:pPr>
        <w:tabs>
          <w:tab w:val="left" w:pos="6936"/>
        </w:tabs>
        <w:spacing w:after="0" w:line="240" w:lineRule="auto"/>
        <w:ind w:firstLine="284"/>
        <w:jc w:val="center"/>
        <w:rPr>
          <w:rFonts w:ascii="Times New Roman" w:eastAsia="Calibri" w:hAnsi="Times New Roman" w:cs="Times New Roman"/>
          <w:bCs/>
          <w:sz w:val="12"/>
          <w:szCs w:val="12"/>
        </w:rPr>
      </w:pPr>
      <w:r w:rsidRPr="00954789">
        <w:rPr>
          <w:rFonts w:ascii="Times New Roman" w:eastAsia="Calibri" w:hAnsi="Times New Roman" w:cs="Times New Roman"/>
          <w:bCs/>
          <w:sz w:val="12"/>
          <w:szCs w:val="12"/>
        </w:rPr>
        <w:t>5. Заключительные положения</w:t>
      </w:r>
    </w:p>
    <w:p w14:paraId="5F4E9E78" w14:textId="77777777" w:rsidR="00954789" w:rsidRPr="00954789"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r w:rsidRPr="00954789">
        <w:rPr>
          <w:rFonts w:ascii="Times New Roman" w:eastAsia="Calibri" w:hAnsi="Times New Roman" w:cs="Times New Roman"/>
          <w:bCs/>
          <w:sz w:val="12"/>
          <w:szCs w:val="12"/>
        </w:rPr>
        <w:t>5.1. Настоящее соглашение заключено в двух экземплярах, имеющих равную юридическую силу, один экземпляр - Уполномоченному органу, один экземпляр - Уполномоченному лицу.</w:t>
      </w:r>
    </w:p>
    <w:p w14:paraId="66223A3B" w14:textId="77777777" w:rsidR="00954789" w:rsidRPr="00954789"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r w:rsidRPr="00954789">
        <w:rPr>
          <w:rFonts w:ascii="Times New Roman" w:eastAsia="Calibri" w:hAnsi="Times New Roman" w:cs="Times New Roman"/>
          <w:bCs/>
          <w:sz w:val="12"/>
          <w:szCs w:val="12"/>
        </w:rPr>
        <w:t>5.2. Любые изменения и дополнения к настоящему соглашению действительны лишь при условии, что они совершены в письменной форме и подписаны уполномоченными на то представителями Сторон.</w:t>
      </w:r>
    </w:p>
    <w:p w14:paraId="4A20E511" w14:textId="77777777" w:rsidR="00954789" w:rsidRPr="00954789"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r w:rsidRPr="00954789">
        <w:rPr>
          <w:rFonts w:ascii="Times New Roman" w:eastAsia="Calibri" w:hAnsi="Times New Roman" w:cs="Times New Roman"/>
          <w:bCs/>
          <w:sz w:val="12"/>
          <w:szCs w:val="12"/>
        </w:rPr>
        <w:t>5.3. Если ни одна из Сторон не заявит о прекращении соглашения не менее чем за 30 дней до окончания срока его действия, на который заключено соглашение, то его действие продлевается на тот же срок и на тех же условиях.</w:t>
      </w:r>
    </w:p>
    <w:p w14:paraId="6B008BC6" w14:textId="77777777" w:rsidR="00954789" w:rsidRPr="00954789"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r w:rsidRPr="00954789">
        <w:rPr>
          <w:rFonts w:ascii="Times New Roman" w:eastAsia="Calibri" w:hAnsi="Times New Roman" w:cs="Times New Roman"/>
          <w:bCs/>
          <w:sz w:val="12"/>
          <w:szCs w:val="12"/>
        </w:rPr>
        <w:t>5.4. Все разногласия по настоящему соглашению решаются путем переговоров. Соблюдение претензионного (досудебного) порядка урегулирования споров обязательно. В случае невозможности решить спорные вопросы путем переговоров они решаются в судебном порядке.</w:t>
      </w:r>
    </w:p>
    <w:p w14:paraId="0EFF1987" w14:textId="77777777" w:rsidR="00954789" w:rsidRPr="00954789"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p>
    <w:p w14:paraId="1CC05044" w14:textId="5DFC47BF" w:rsidR="00954789" w:rsidRPr="00954789" w:rsidRDefault="00954789" w:rsidP="00954789">
      <w:pPr>
        <w:tabs>
          <w:tab w:val="left" w:pos="6936"/>
        </w:tabs>
        <w:spacing w:after="0" w:line="240" w:lineRule="auto"/>
        <w:ind w:firstLine="284"/>
        <w:jc w:val="center"/>
        <w:rPr>
          <w:rFonts w:ascii="Times New Roman" w:eastAsia="Calibri" w:hAnsi="Times New Roman" w:cs="Times New Roman"/>
          <w:bCs/>
          <w:sz w:val="12"/>
          <w:szCs w:val="12"/>
        </w:rPr>
      </w:pPr>
      <w:r w:rsidRPr="00954789">
        <w:rPr>
          <w:rFonts w:ascii="Times New Roman" w:eastAsia="Calibri" w:hAnsi="Times New Roman" w:cs="Times New Roman"/>
          <w:bCs/>
          <w:sz w:val="12"/>
          <w:szCs w:val="12"/>
        </w:rPr>
        <w:t>7. Адреса и банковские реквизиты Сторон</w:t>
      </w:r>
    </w:p>
    <w:p w14:paraId="18D403C4" w14:textId="77777777" w:rsidR="00954789"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r w:rsidRPr="00954789">
        <w:rPr>
          <w:rFonts w:ascii="Times New Roman" w:eastAsia="Calibri" w:hAnsi="Times New Roman" w:cs="Times New Roman"/>
          <w:bCs/>
          <w:sz w:val="12"/>
          <w:szCs w:val="12"/>
        </w:rPr>
        <w:t xml:space="preserve">«Уполномоченный орган»                                                                         «Уполномоченное лицо» </w:t>
      </w:r>
    </w:p>
    <w:p w14:paraId="32595BE7" w14:textId="77777777" w:rsidR="00954789"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p>
    <w:p w14:paraId="777D4A86" w14:textId="77777777" w:rsidR="00954789" w:rsidRPr="00954789" w:rsidRDefault="00954789" w:rsidP="00954789">
      <w:pPr>
        <w:tabs>
          <w:tab w:val="left" w:pos="6936"/>
        </w:tabs>
        <w:spacing w:after="0" w:line="240" w:lineRule="auto"/>
        <w:ind w:firstLine="284"/>
        <w:jc w:val="center"/>
        <w:rPr>
          <w:rFonts w:ascii="Times New Roman" w:eastAsia="Calibri" w:hAnsi="Times New Roman" w:cs="Times New Roman"/>
          <w:bCs/>
          <w:sz w:val="12"/>
          <w:szCs w:val="12"/>
        </w:rPr>
      </w:pPr>
      <w:r w:rsidRPr="00954789">
        <w:rPr>
          <w:rFonts w:ascii="Times New Roman" w:eastAsia="Calibri" w:hAnsi="Times New Roman" w:cs="Times New Roman"/>
          <w:bCs/>
          <w:sz w:val="12"/>
          <w:szCs w:val="12"/>
        </w:rPr>
        <w:t>Администрация</w:t>
      </w:r>
    </w:p>
    <w:p w14:paraId="62241C33" w14:textId="01734CF2" w:rsidR="00954789" w:rsidRPr="00954789" w:rsidRDefault="00954789" w:rsidP="00954789">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сельского поселения </w:t>
      </w:r>
      <w:r w:rsidRPr="00954789">
        <w:rPr>
          <w:rFonts w:ascii="Times New Roman" w:eastAsia="Calibri" w:hAnsi="Times New Roman" w:cs="Times New Roman"/>
          <w:bCs/>
          <w:sz w:val="12"/>
          <w:szCs w:val="12"/>
        </w:rPr>
        <w:t>Кутузовский</w:t>
      </w:r>
    </w:p>
    <w:p w14:paraId="1E5ABF93" w14:textId="77777777" w:rsidR="00954789" w:rsidRPr="00954789" w:rsidRDefault="00954789" w:rsidP="00954789">
      <w:pPr>
        <w:tabs>
          <w:tab w:val="left" w:pos="6936"/>
        </w:tabs>
        <w:spacing w:after="0" w:line="240" w:lineRule="auto"/>
        <w:ind w:firstLine="284"/>
        <w:jc w:val="center"/>
        <w:rPr>
          <w:rFonts w:ascii="Times New Roman" w:eastAsia="Calibri" w:hAnsi="Times New Roman" w:cs="Times New Roman"/>
          <w:bCs/>
          <w:sz w:val="12"/>
          <w:szCs w:val="12"/>
        </w:rPr>
      </w:pPr>
      <w:r w:rsidRPr="00954789">
        <w:rPr>
          <w:rFonts w:ascii="Times New Roman" w:eastAsia="Calibri" w:hAnsi="Times New Roman" w:cs="Times New Roman"/>
          <w:bCs/>
          <w:sz w:val="12"/>
          <w:szCs w:val="12"/>
        </w:rPr>
        <w:t>муниципального района Сергиевский</w:t>
      </w:r>
    </w:p>
    <w:p w14:paraId="1A742539" w14:textId="77777777" w:rsidR="00954789" w:rsidRPr="00954789" w:rsidRDefault="00954789" w:rsidP="00954789">
      <w:pPr>
        <w:tabs>
          <w:tab w:val="left" w:pos="6936"/>
        </w:tabs>
        <w:spacing w:after="0" w:line="240" w:lineRule="auto"/>
        <w:ind w:firstLine="284"/>
        <w:jc w:val="center"/>
        <w:rPr>
          <w:rFonts w:ascii="Times New Roman" w:eastAsia="Calibri" w:hAnsi="Times New Roman" w:cs="Times New Roman"/>
          <w:bCs/>
          <w:sz w:val="12"/>
          <w:szCs w:val="12"/>
        </w:rPr>
      </w:pPr>
      <w:r w:rsidRPr="00954789">
        <w:rPr>
          <w:rFonts w:ascii="Times New Roman" w:eastAsia="Calibri" w:hAnsi="Times New Roman" w:cs="Times New Roman"/>
          <w:bCs/>
          <w:sz w:val="12"/>
          <w:szCs w:val="12"/>
        </w:rPr>
        <w:t>Самарской области</w:t>
      </w:r>
    </w:p>
    <w:p w14:paraId="74C4C5BC" w14:textId="77777777" w:rsidR="00954789" w:rsidRPr="00954789" w:rsidRDefault="00954789" w:rsidP="00954789">
      <w:pPr>
        <w:tabs>
          <w:tab w:val="left" w:pos="6936"/>
        </w:tabs>
        <w:spacing w:after="0" w:line="240" w:lineRule="auto"/>
        <w:ind w:firstLine="284"/>
        <w:jc w:val="center"/>
        <w:rPr>
          <w:rFonts w:ascii="Times New Roman" w:eastAsia="Calibri" w:hAnsi="Times New Roman" w:cs="Times New Roman"/>
          <w:bCs/>
          <w:sz w:val="12"/>
          <w:szCs w:val="12"/>
        </w:rPr>
      </w:pPr>
      <w:r w:rsidRPr="00954789">
        <w:rPr>
          <w:rFonts w:ascii="Times New Roman" w:eastAsia="Calibri" w:hAnsi="Times New Roman" w:cs="Times New Roman"/>
          <w:bCs/>
          <w:sz w:val="12"/>
          <w:szCs w:val="12"/>
        </w:rPr>
        <w:t>ПОСТАНОВЛЕНИЕ</w:t>
      </w:r>
    </w:p>
    <w:p w14:paraId="29278DE0" w14:textId="308BEB4B" w:rsidR="00954789" w:rsidRDefault="00954789" w:rsidP="00954789">
      <w:pPr>
        <w:tabs>
          <w:tab w:val="left" w:pos="6936"/>
        </w:tabs>
        <w:spacing w:after="0" w:line="240" w:lineRule="auto"/>
        <w:ind w:firstLine="284"/>
        <w:rPr>
          <w:rFonts w:ascii="Times New Roman" w:eastAsia="Calibri" w:hAnsi="Times New Roman" w:cs="Times New Roman"/>
          <w:bCs/>
          <w:sz w:val="12"/>
          <w:szCs w:val="12"/>
        </w:rPr>
      </w:pPr>
      <w:r>
        <w:rPr>
          <w:rFonts w:ascii="Times New Roman" w:eastAsia="Calibri" w:hAnsi="Times New Roman" w:cs="Times New Roman"/>
          <w:bCs/>
          <w:sz w:val="12"/>
          <w:szCs w:val="12"/>
        </w:rPr>
        <w:t>17.06.2022 г.                                                                                                                                                                                                                   №</w:t>
      </w:r>
      <w:r w:rsidRPr="00954789">
        <w:rPr>
          <w:rFonts w:ascii="Times New Roman" w:eastAsia="Calibri" w:hAnsi="Times New Roman" w:cs="Times New Roman"/>
          <w:bCs/>
          <w:sz w:val="12"/>
          <w:szCs w:val="12"/>
        </w:rPr>
        <w:t>34</w:t>
      </w:r>
    </w:p>
    <w:p w14:paraId="7F14909B" w14:textId="7DCA66EB" w:rsidR="00954789" w:rsidRPr="00954789" w:rsidRDefault="00954789" w:rsidP="00954789">
      <w:pPr>
        <w:tabs>
          <w:tab w:val="left" w:pos="6936"/>
        </w:tabs>
        <w:spacing w:after="0" w:line="240" w:lineRule="auto"/>
        <w:ind w:firstLine="284"/>
        <w:jc w:val="center"/>
        <w:rPr>
          <w:rFonts w:ascii="Times New Roman" w:eastAsia="Calibri" w:hAnsi="Times New Roman" w:cs="Times New Roman"/>
          <w:bCs/>
          <w:sz w:val="12"/>
          <w:szCs w:val="12"/>
        </w:rPr>
      </w:pPr>
      <w:r w:rsidRPr="00954789">
        <w:rPr>
          <w:rFonts w:ascii="Times New Roman" w:eastAsia="Calibri" w:hAnsi="Times New Roman" w:cs="Times New Roman"/>
          <w:bCs/>
          <w:sz w:val="12"/>
          <w:szCs w:val="12"/>
        </w:rPr>
        <w:t>Об утверждении Реестра муниципальных услуг сельского поселения Кутузовский муниципального района Сергиевский</w:t>
      </w:r>
    </w:p>
    <w:p w14:paraId="4F62575E" w14:textId="6F9E636C" w:rsidR="00954789" w:rsidRPr="00954789"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r w:rsidRPr="00954789">
        <w:rPr>
          <w:rFonts w:ascii="Times New Roman" w:eastAsia="Calibri" w:hAnsi="Times New Roman" w:cs="Times New Roman"/>
          <w:bCs/>
          <w:sz w:val="12"/>
          <w:szCs w:val="12"/>
        </w:rPr>
        <w:t>В соответствии с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постановлением Правительства Самарской области от 27.03.2015г. № 149 «Об утверждении Типового перечня муниципальных услуг, предоставляемых органами местного самоуправления муниципальных образований Самарской области, и внесении изменений в отдельные постановления Правительства Самарской области», в целях обеспечения принципа открытости и общедоступности информации о муниципальных услугах, оказываемых населению органами местного самоуправления сельского поселения Кутузовский муниципального района Сергиевский, Администрация сельского поселения Кутузовский  мун</w:t>
      </w:r>
      <w:r>
        <w:rPr>
          <w:rFonts w:ascii="Times New Roman" w:eastAsia="Calibri" w:hAnsi="Times New Roman" w:cs="Times New Roman"/>
          <w:bCs/>
          <w:sz w:val="12"/>
          <w:szCs w:val="12"/>
        </w:rPr>
        <w:t xml:space="preserve">иципального района Сергиевский </w:t>
      </w:r>
    </w:p>
    <w:p w14:paraId="4A79A27F" w14:textId="2A59167B" w:rsidR="00954789" w:rsidRPr="00954789"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ПОСТАНОВЛЯЕТ:</w:t>
      </w:r>
    </w:p>
    <w:p w14:paraId="375BBEAD" w14:textId="04340FD8" w:rsidR="00954789" w:rsidRPr="00954789"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1.</w:t>
      </w:r>
      <w:r w:rsidRPr="00954789">
        <w:rPr>
          <w:rFonts w:ascii="Times New Roman" w:eastAsia="Calibri" w:hAnsi="Times New Roman" w:cs="Times New Roman"/>
          <w:bCs/>
          <w:sz w:val="12"/>
          <w:szCs w:val="12"/>
        </w:rPr>
        <w:t>Утвердить Реестр муниципальных услуг сельского поселения Кутузовский муниципального района Сергиевский (приложение  №1).</w:t>
      </w:r>
    </w:p>
    <w:p w14:paraId="55AEB2D6" w14:textId="1A592EF3" w:rsidR="00954789" w:rsidRPr="00954789"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Pr="00954789">
        <w:rPr>
          <w:rFonts w:ascii="Times New Roman" w:eastAsia="Calibri" w:hAnsi="Times New Roman" w:cs="Times New Roman"/>
          <w:bCs/>
          <w:sz w:val="12"/>
          <w:szCs w:val="12"/>
        </w:rPr>
        <w:t>Признать утратившими силу постановления администрации сельского поселения Кутузовский муниципального района Сергиевский:</w:t>
      </w:r>
    </w:p>
    <w:p w14:paraId="2A0F9A3A" w14:textId="27473432" w:rsidR="00954789" w:rsidRPr="00954789"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2.1.№</w:t>
      </w:r>
      <w:r w:rsidRPr="00954789">
        <w:rPr>
          <w:rFonts w:ascii="Times New Roman" w:eastAsia="Calibri" w:hAnsi="Times New Roman" w:cs="Times New Roman"/>
          <w:bCs/>
          <w:sz w:val="12"/>
          <w:szCs w:val="12"/>
        </w:rPr>
        <w:t>7</w:t>
      </w:r>
      <w:r>
        <w:rPr>
          <w:rFonts w:ascii="Times New Roman" w:eastAsia="Calibri" w:hAnsi="Times New Roman" w:cs="Times New Roman"/>
          <w:bCs/>
          <w:sz w:val="12"/>
          <w:szCs w:val="12"/>
        </w:rPr>
        <w:t xml:space="preserve"> от 09.03.2017</w:t>
      </w:r>
      <w:r w:rsidRPr="00954789">
        <w:rPr>
          <w:rFonts w:ascii="Times New Roman" w:eastAsia="Calibri" w:hAnsi="Times New Roman" w:cs="Times New Roman"/>
          <w:bCs/>
          <w:sz w:val="12"/>
          <w:szCs w:val="12"/>
        </w:rPr>
        <w:t>г. «Об утверждении Реестра муниципальных услуг сельского поселения Кутузовский муниципального района Сергиевский».</w:t>
      </w:r>
    </w:p>
    <w:p w14:paraId="339C7EC9" w14:textId="6FB0A61D" w:rsidR="00954789" w:rsidRPr="00954789"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2.2.№53 от 01.12.2020г. </w:t>
      </w:r>
      <w:r w:rsidRPr="00954789">
        <w:rPr>
          <w:rFonts w:ascii="Times New Roman" w:eastAsia="Calibri" w:hAnsi="Times New Roman" w:cs="Times New Roman"/>
          <w:bCs/>
          <w:sz w:val="12"/>
          <w:szCs w:val="12"/>
        </w:rPr>
        <w:t>«О внесении изменений и дополнений в Реест</w:t>
      </w:r>
      <w:r>
        <w:rPr>
          <w:rFonts w:ascii="Times New Roman" w:eastAsia="Calibri" w:hAnsi="Times New Roman" w:cs="Times New Roman"/>
          <w:bCs/>
          <w:sz w:val="12"/>
          <w:szCs w:val="12"/>
        </w:rPr>
        <w:t>р муниципальных услуг сельского</w:t>
      </w:r>
      <w:r w:rsidRPr="00954789">
        <w:rPr>
          <w:rFonts w:ascii="Times New Roman" w:eastAsia="Calibri" w:hAnsi="Times New Roman" w:cs="Times New Roman"/>
          <w:bCs/>
          <w:sz w:val="12"/>
          <w:szCs w:val="12"/>
        </w:rPr>
        <w:t xml:space="preserve"> поселения Кутузовский муниципального района Сергиевский, утвержденный постано</w:t>
      </w:r>
      <w:r>
        <w:rPr>
          <w:rFonts w:ascii="Times New Roman" w:eastAsia="Calibri" w:hAnsi="Times New Roman" w:cs="Times New Roman"/>
          <w:bCs/>
          <w:sz w:val="12"/>
          <w:szCs w:val="12"/>
        </w:rPr>
        <w:t>влением Администрации сельского</w:t>
      </w:r>
      <w:r w:rsidRPr="00954789">
        <w:rPr>
          <w:rFonts w:ascii="Times New Roman" w:eastAsia="Calibri" w:hAnsi="Times New Roman" w:cs="Times New Roman"/>
          <w:bCs/>
          <w:sz w:val="12"/>
          <w:szCs w:val="12"/>
        </w:rPr>
        <w:t xml:space="preserve"> поселения Кутузовский  муни</w:t>
      </w:r>
      <w:r>
        <w:rPr>
          <w:rFonts w:ascii="Times New Roman" w:eastAsia="Calibri" w:hAnsi="Times New Roman" w:cs="Times New Roman"/>
          <w:bCs/>
          <w:sz w:val="12"/>
          <w:szCs w:val="12"/>
        </w:rPr>
        <w:t>ципального района Сергиевский №7 от 09.03.2017</w:t>
      </w:r>
      <w:r w:rsidRPr="00954789">
        <w:rPr>
          <w:rFonts w:ascii="Times New Roman" w:eastAsia="Calibri" w:hAnsi="Times New Roman" w:cs="Times New Roman"/>
          <w:bCs/>
          <w:sz w:val="12"/>
          <w:szCs w:val="12"/>
        </w:rPr>
        <w:t>г».</w:t>
      </w:r>
    </w:p>
    <w:p w14:paraId="15B8A516" w14:textId="3E793B0C" w:rsidR="00954789" w:rsidRPr="00954789" w:rsidRDefault="00BF68CD" w:rsidP="0095478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2.3 №56 от 21.12.2021</w:t>
      </w:r>
      <w:r w:rsidR="00954789" w:rsidRPr="00954789">
        <w:rPr>
          <w:rFonts w:ascii="Times New Roman" w:eastAsia="Calibri" w:hAnsi="Times New Roman" w:cs="Times New Roman"/>
          <w:bCs/>
          <w:sz w:val="12"/>
          <w:szCs w:val="12"/>
        </w:rPr>
        <w:t>г. «О внесении изменений в Реестр муниципальных услуг сельс</w:t>
      </w:r>
      <w:r>
        <w:rPr>
          <w:rFonts w:ascii="Times New Roman" w:eastAsia="Calibri" w:hAnsi="Times New Roman" w:cs="Times New Roman"/>
          <w:bCs/>
          <w:sz w:val="12"/>
          <w:szCs w:val="12"/>
        </w:rPr>
        <w:t>кого</w:t>
      </w:r>
      <w:r w:rsidR="00954789" w:rsidRPr="00954789">
        <w:rPr>
          <w:rFonts w:ascii="Times New Roman" w:eastAsia="Calibri" w:hAnsi="Times New Roman" w:cs="Times New Roman"/>
          <w:bCs/>
          <w:sz w:val="12"/>
          <w:szCs w:val="12"/>
        </w:rPr>
        <w:t xml:space="preserve"> поселения Кутузовский муниципального района Сергиевский, утвержденный постановлением Администрации сельского  поселения Кутузовский  муниципального района Сергиевский № 7  от 09.03.2017 г.»</w:t>
      </w:r>
    </w:p>
    <w:p w14:paraId="67A1FC14" w14:textId="77777777" w:rsidR="00954789" w:rsidRPr="00954789"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r w:rsidRPr="00954789">
        <w:rPr>
          <w:rFonts w:ascii="Times New Roman" w:eastAsia="Calibri" w:hAnsi="Times New Roman" w:cs="Times New Roman"/>
          <w:bCs/>
          <w:sz w:val="12"/>
          <w:szCs w:val="12"/>
        </w:rPr>
        <w:t>3. Опубликовать настоящее Постановление в газете «Сергиевский вестник».</w:t>
      </w:r>
    </w:p>
    <w:p w14:paraId="4C508938" w14:textId="77777777" w:rsidR="00954789" w:rsidRPr="00954789"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r w:rsidRPr="00954789">
        <w:rPr>
          <w:rFonts w:ascii="Times New Roman" w:eastAsia="Calibri" w:hAnsi="Times New Roman" w:cs="Times New Roman"/>
          <w:bCs/>
          <w:sz w:val="12"/>
          <w:szCs w:val="12"/>
        </w:rPr>
        <w:t>4. Настоящее Постановление вступает в силу со дня его официального опубликования.</w:t>
      </w:r>
    </w:p>
    <w:p w14:paraId="7A5A3698" w14:textId="40C26F15" w:rsidR="00954789" w:rsidRPr="00954789" w:rsidRDefault="00954789" w:rsidP="00BF68CD">
      <w:pPr>
        <w:tabs>
          <w:tab w:val="left" w:pos="6936"/>
        </w:tabs>
        <w:spacing w:after="0" w:line="240" w:lineRule="auto"/>
        <w:ind w:firstLine="284"/>
        <w:jc w:val="both"/>
        <w:rPr>
          <w:rFonts w:ascii="Times New Roman" w:eastAsia="Calibri" w:hAnsi="Times New Roman" w:cs="Times New Roman"/>
          <w:bCs/>
          <w:sz w:val="12"/>
          <w:szCs w:val="12"/>
        </w:rPr>
      </w:pPr>
      <w:r w:rsidRPr="00954789">
        <w:rPr>
          <w:rFonts w:ascii="Times New Roman" w:eastAsia="Calibri" w:hAnsi="Times New Roman" w:cs="Times New Roman"/>
          <w:bCs/>
          <w:sz w:val="12"/>
          <w:szCs w:val="12"/>
        </w:rPr>
        <w:t>5. Контроль за выполнением настоящего П</w:t>
      </w:r>
      <w:r w:rsidR="00BF68CD">
        <w:rPr>
          <w:rFonts w:ascii="Times New Roman" w:eastAsia="Calibri" w:hAnsi="Times New Roman" w:cs="Times New Roman"/>
          <w:bCs/>
          <w:sz w:val="12"/>
          <w:szCs w:val="12"/>
        </w:rPr>
        <w:t>остановления оставляю за собой.</w:t>
      </w:r>
    </w:p>
    <w:p w14:paraId="71ED5BFA" w14:textId="77777777" w:rsidR="00954789" w:rsidRPr="00954789" w:rsidRDefault="00954789" w:rsidP="00BF68CD">
      <w:pPr>
        <w:tabs>
          <w:tab w:val="left" w:pos="6936"/>
        </w:tabs>
        <w:spacing w:after="0" w:line="240" w:lineRule="auto"/>
        <w:ind w:firstLine="284"/>
        <w:jc w:val="right"/>
        <w:rPr>
          <w:rFonts w:ascii="Times New Roman" w:eastAsia="Calibri" w:hAnsi="Times New Roman" w:cs="Times New Roman"/>
          <w:bCs/>
          <w:sz w:val="12"/>
          <w:szCs w:val="12"/>
        </w:rPr>
      </w:pPr>
      <w:r w:rsidRPr="00954789">
        <w:rPr>
          <w:rFonts w:ascii="Times New Roman" w:eastAsia="Calibri" w:hAnsi="Times New Roman" w:cs="Times New Roman"/>
          <w:bCs/>
          <w:sz w:val="12"/>
          <w:szCs w:val="12"/>
        </w:rPr>
        <w:t>Глава сельского поселения Кутузовский</w:t>
      </w:r>
    </w:p>
    <w:p w14:paraId="7E2C40C8" w14:textId="77777777" w:rsidR="00BF68CD" w:rsidRDefault="00954789" w:rsidP="00BF68CD">
      <w:pPr>
        <w:tabs>
          <w:tab w:val="left" w:pos="6936"/>
        </w:tabs>
        <w:spacing w:after="0" w:line="240" w:lineRule="auto"/>
        <w:ind w:firstLine="284"/>
        <w:jc w:val="right"/>
        <w:rPr>
          <w:rFonts w:ascii="Times New Roman" w:eastAsia="Calibri" w:hAnsi="Times New Roman" w:cs="Times New Roman"/>
          <w:bCs/>
          <w:sz w:val="12"/>
          <w:szCs w:val="12"/>
        </w:rPr>
      </w:pPr>
      <w:r w:rsidRPr="00954789">
        <w:rPr>
          <w:rFonts w:ascii="Times New Roman" w:eastAsia="Calibri" w:hAnsi="Times New Roman" w:cs="Times New Roman"/>
          <w:bCs/>
          <w:sz w:val="12"/>
          <w:szCs w:val="12"/>
        </w:rPr>
        <w:t xml:space="preserve">муниципального района Сергиевский                                  </w:t>
      </w:r>
    </w:p>
    <w:p w14:paraId="02CE7950" w14:textId="02BE35CA" w:rsidR="00954789" w:rsidRDefault="00954789" w:rsidP="00BF68CD">
      <w:pPr>
        <w:tabs>
          <w:tab w:val="left" w:pos="6936"/>
        </w:tabs>
        <w:spacing w:after="0" w:line="240" w:lineRule="auto"/>
        <w:ind w:firstLine="284"/>
        <w:jc w:val="right"/>
        <w:rPr>
          <w:rFonts w:ascii="Times New Roman" w:eastAsia="Calibri" w:hAnsi="Times New Roman" w:cs="Times New Roman"/>
          <w:bCs/>
          <w:sz w:val="12"/>
          <w:szCs w:val="12"/>
        </w:rPr>
      </w:pPr>
      <w:r w:rsidRPr="00954789">
        <w:rPr>
          <w:rFonts w:ascii="Times New Roman" w:eastAsia="Calibri" w:hAnsi="Times New Roman" w:cs="Times New Roman"/>
          <w:bCs/>
          <w:sz w:val="12"/>
          <w:szCs w:val="12"/>
        </w:rPr>
        <w:t xml:space="preserve">        А.В.Сабельникова</w:t>
      </w:r>
    </w:p>
    <w:p w14:paraId="53172E02" w14:textId="77777777" w:rsidR="00BF68CD" w:rsidRDefault="00BF68CD" w:rsidP="00BF68CD">
      <w:pPr>
        <w:tabs>
          <w:tab w:val="left" w:pos="6936"/>
        </w:tabs>
        <w:spacing w:after="0" w:line="240" w:lineRule="auto"/>
        <w:ind w:firstLine="284"/>
        <w:jc w:val="right"/>
        <w:rPr>
          <w:rFonts w:ascii="Times New Roman" w:eastAsia="Calibri" w:hAnsi="Times New Roman" w:cs="Times New Roman"/>
          <w:bCs/>
          <w:sz w:val="12"/>
          <w:szCs w:val="12"/>
        </w:rPr>
      </w:pPr>
    </w:p>
    <w:p w14:paraId="6D271F1C" w14:textId="77777777" w:rsidR="00BF68CD" w:rsidRPr="00BF68CD" w:rsidRDefault="00BF68CD" w:rsidP="00BF68CD">
      <w:pPr>
        <w:tabs>
          <w:tab w:val="left" w:pos="6936"/>
        </w:tabs>
        <w:spacing w:after="0" w:line="240" w:lineRule="auto"/>
        <w:ind w:firstLine="284"/>
        <w:jc w:val="right"/>
        <w:rPr>
          <w:rFonts w:ascii="Times New Roman" w:eastAsia="Calibri" w:hAnsi="Times New Roman" w:cs="Times New Roman"/>
          <w:bCs/>
          <w:sz w:val="12"/>
          <w:szCs w:val="12"/>
        </w:rPr>
      </w:pPr>
      <w:r w:rsidRPr="00BF68CD">
        <w:rPr>
          <w:rFonts w:ascii="Times New Roman" w:eastAsia="Calibri" w:hAnsi="Times New Roman" w:cs="Times New Roman"/>
          <w:bCs/>
          <w:sz w:val="12"/>
          <w:szCs w:val="12"/>
        </w:rPr>
        <w:t>Приложение № 1</w:t>
      </w:r>
    </w:p>
    <w:p w14:paraId="10E175D4" w14:textId="77777777" w:rsidR="00BF68CD" w:rsidRPr="00BF68CD" w:rsidRDefault="00BF68CD" w:rsidP="00BF68CD">
      <w:pPr>
        <w:tabs>
          <w:tab w:val="left" w:pos="6936"/>
        </w:tabs>
        <w:spacing w:after="0" w:line="240" w:lineRule="auto"/>
        <w:ind w:firstLine="284"/>
        <w:jc w:val="right"/>
        <w:rPr>
          <w:rFonts w:ascii="Times New Roman" w:eastAsia="Calibri" w:hAnsi="Times New Roman" w:cs="Times New Roman"/>
          <w:bCs/>
          <w:sz w:val="12"/>
          <w:szCs w:val="12"/>
        </w:rPr>
      </w:pPr>
      <w:r w:rsidRPr="00BF68CD">
        <w:rPr>
          <w:rFonts w:ascii="Times New Roman" w:eastAsia="Calibri" w:hAnsi="Times New Roman" w:cs="Times New Roman"/>
          <w:bCs/>
          <w:sz w:val="12"/>
          <w:szCs w:val="12"/>
        </w:rPr>
        <w:t>к постановлению  администрации</w:t>
      </w:r>
    </w:p>
    <w:p w14:paraId="3471F4D9" w14:textId="77777777" w:rsidR="00BF68CD" w:rsidRPr="00BF68CD" w:rsidRDefault="00BF68CD" w:rsidP="00BF68CD">
      <w:pPr>
        <w:tabs>
          <w:tab w:val="left" w:pos="6936"/>
        </w:tabs>
        <w:spacing w:after="0" w:line="240" w:lineRule="auto"/>
        <w:ind w:firstLine="284"/>
        <w:jc w:val="right"/>
        <w:rPr>
          <w:rFonts w:ascii="Times New Roman" w:eastAsia="Calibri" w:hAnsi="Times New Roman" w:cs="Times New Roman"/>
          <w:bCs/>
          <w:sz w:val="12"/>
          <w:szCs w:val="12"/>
        </w:rPr>
      </w:pPr>
      <w:r w:rsidRPr="00BF68CD">
        <w:rPr>
          <w:rFonts w:ascii="Times New Roman" w:eastAsia="Calibri" w:hAnsi="Times New Roman" w:cs="Times New Roman"/>
          <w:bCs/>
          <w:sz w:val="12"/>
          <w:szCs w:val="12"/>
        </w:rPr>
        <w:t>сельского  поселения Кутузовский</w:t>
      </w:r>
    </w:p>
    <w:p w14:paraId="12CAF077" w14:textId="77777777" w:rsidR="00BF68CD" w:rsidRPr="00BF68CD" w:rsidRDefault="00BF68CD" w:rsidP="00BF68CD">
      <w:pPr>
        <w:tabs>
          <w:tab w:val="left" w:pos="6936"/>
        </w:tabs>
        <w:spacing w:after="0" w:line="240" w:lineRule="auto"/>
        <w:ind w:firstLine="284"/>
        <w:jc w:val="right"/>
        <w:rPr>
          <w:rFonts w:ascii="Times New Roman" w:eastAsia="Calibri" w:hAnsi="Times New Roman" w:cs="Times New Roman"/>
          <w:bCs/>
          <w:sz w:val="12"/>
          <w:szCs w:val="12"/>
        </w:rPr>
      </w:pPr>
      <w:r w:rsidRPr="00BF68CD">
        <w:rPr>
          <w:rFonts w:ascii="Times New Roman" w:eastAsia="Calibri" w:hAnsi="Times New Roman" w:cs="Times New Roman"/>
          <w:bCs/>
          <w:sz w:val="12"/>
          <w:szCs w:val="12"/>
        </w:rPr>
        <w:t xml:space="preserve">муниципального района Сергиевский  </w:t>
      </w:r>
    </w:p>
    <w:p w14:paraId="25B01E7E" w14:textId="26F84275" w:rsidR="00BF68CD" w:rsidRPr="00BF68CD" w:rsidRDefault="00BF68CD" w:rsidP="00BF68CD">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№34  от 17.06.2022г.</w:t>
      </w:r>
    </w:p>
    <w:p w14:paraId="3B4CF4FE" w14:textId="708E87AF" w:rsidR="00BF68CD" w:rsidRDefault="00BF68CD" w:rsidP="00BF68CD">
      <w:pPr>
        <w:tabs>
          <w:tab w:val="left" w:pos="6936"/>
        </w:tabs>
        <w:spacing w:after="0" w:line="240" w:lineRule="auto"/>
        <w:ind w:firstLine="284"/>
        <w:jc w:val="center"/>
        <w:rPr>
          <w:rFonts w:ascii="Times New Roman" w:eastAsia="Calibri" w:hAnsi="Times New Roman" w:cs="Times New Roman"/>
          <w:bCs/>
          <w:sz w:val="12"/>
          <w:szCs w:val="12"/>
        </w:rPr>
      </w:pPr>
      <w:r w:rsidRPr="00BF68CD">
        <w:rPr>
          <w:rFonts w:ascii="Times New Roman" w:eastAsia="Calibri" w:hAnsi="Times New Roman" w:cs="Times New Roman"/>
          <w:bCs/>
          <w:sz w:val="12"/>
          <w:szCs w:val="12"/>
        </w:rPr>
        <w:t>Реестр муниципальных услуг сельского поселения Кутузовский муниципального района Сергиевский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
        <w:gridCol w:w="1292"/>
        <w:gridCol w:w="2383"/>
        <w:gridCol w:w="1230"/>
        <w:gridCol w:w="1292"/>
        <w:gridCol w:w="1144"/>
      </w:tblGrid>
      <w:tr w:rsidR="00BF68CD" w:rsidRPr="00BF68CD" w14:paraId="3B9BEB1A" w14:textId="77777777" w:rsidTr="00BF68CD">
        <w:trPr>
          <w:trHeight w:val="674"/>
        </w:trPr>
        <w:tc>
          <w:tcPr>
            <w:tcW w:w="187" w:type="pct"/>
            <w:tcBorders>
              <w:top w:val="single" w:sz="4" w:space="0" w:color="auto"/>
              <w:left w:val="single" w:sz="4" w:space="0" w:color="auto"/>
              <w:bottom w:val="single" w:sz="4" w:space="0" w:color="auto"/>
              <w:right w:val="single" w:sz="4" w:space="0" w:color="auto"/>
            </w:tcBorders>
            <w:vAlign w:val="center"/>
            <w:hideMark/>
          </w:tcPr>
          <w:p w14:paraId="69B8628E" w14:textId="77777777" w:rsidR="00BF68CD" w:rsidRPr="00BF68CD" w:rsidRDefault="00BF68CD" w:rsidP="00BF68CD">
            <w:pPr>
              <w:autoSpaceDE w:val="0"/>
              <w:autoSpaceDN w:val="0"/>
              <w:adjustRightInd w:val="0"/>
              <w:spacing w:after="0" w:line="240" w:lineRule="auto"/>
              <w:jc w:val="center"/>
              <w:rPr>
                <w:rFonts w:ascii="Times New Roman" w:hAnsi="Times New Roman" w:cs="Times New Roman"/>
                <w:b/>
                <w:sz w:val="12"/>
                <w:szCs w:val="12"/>
              </w:rPr>
            </w:pPr>
            <w:r w:rsidRPr="00BF68CD">
              <w:rPr>
                <w:rFonts w:ascii="Times New Roman" w:hAnsi="Times New Roman" w:cs="Times New Roman"/>
                <w:b/>
                <w:sz w:val="12"/>
                <w:szCs w:val="12"/>
              </w:rPr>
              <w:t>№ п/п</w:t>
            </w:r>
          </w:p>
        </w:tc>
        <w:tc>
          <w:tcPr>
            <w:tcW w:w="894" w:type="pct"/>
            <w:tcBorders>
              <w:top w:val="single" w:sz="4" w:space="0" w:color="auto"/>
              <w:left w:val="single" w:sz="4" w:space="0" w:color="auto"/>
              <w:bottom w:val="single" w:sz="4" w:space="0" w:color="auto"/>
              <w:right w:val="single" w:sz="4" w:space="0" w:color="auto"/>
            </w:tcBorders>
            <w:vAlign w:val="center"/>
            <w:hideMark/>
          </w:tcPr>
          <w:p w14:paraId="61A9E250" w14:textId="77777777" w:rsidR="00BF68CD" w:rsidRPr="00BF68CD" w:rsidRDefault="00BF68CD" w:rsidP="00BF68CD">
            <w:pPr>
              <w:autoSpaceDE w:val="0"/>
              <w:autoSpaceDN w:val="0"/>
              <w:adjustRightInd w:val="0"/>
              <w:spacing w:after="0" w:line="240" w:lineRule="auto"/>
              <w:jc w:val="center"/>
              <w:rPr>
                <w:rFonts w:ascii="Times New Roman" w:hAnsi="Times New Roman" w:cs="Times New Roman"/>
                <w:b/>
                <w:sz w:val="12"/>
                <w:szCs w:val="12"/>
              </w:rPr>
            </w:pPr>
            <w:r w:rsidRPr="00BF68CD">
              <w:rPr>
                <w:rFonts w:ascii="Times New Roman" w:hAnsi="Times New Roman" w:cs="Times New Roman"/>
                <w:b/>
                <w:sz w:val="12"/>
                <w:szCs w:val="12"/>
              </w:rPr>
              <w:t>Наименование</w:t>
            </w:r>
          </w:p>
          <w:p w14:paraId="4D5BF326" w14:textId="77777777" w:rsidR="00BF68CD" w:rsidRPr="00BF68CD" w:rsidRDefault="00BF68CD" w:rsidP="00BF68CD">
            <w:pPr>
              <w:autoSpaceDE w:val="0"/>
              <w:autoSpaceDN w:val="0"/>
              <w:adjustRightInd w:val="0"/>
              <w:spacing w:after="0" w:line="240" w:lineRule="auto"/>
              <w:jc w:val="center"/>
              <w:rPr>
                <w:rFonts w:ascii="Times New Roman" w:hAnsi="Times New Roman" w:cs="Times New Roman"/>
                <w:b/>
                <w:sz w:val="12"/>
                <w:szCs w:val="12"/>
              </w:rPr>
            </w:pPr>
            <w:r w:rsidRPr="00BF68CD">
              <w:rPr>
                <w:rFonts w:ascii="Times New Roman" w:hAnsi="Times New Roman" w:cs="Times New Roman"/>
                <w:b/>
                <w:sz w:val="12"/>
                <w:szCs w:val="12"/>
              </w:rPr>
              <w:t>муниципальной</w:t>
            </w:r>
          </w:p>
          <w:p w14:paraId="5B8BDBB5" w14:textId="77777777" w:rsidR="00BF68CD" w:rsidRPr="00BF68CD" w:rsidRDefault="00BF68CD" w:rsidP="00BF68CD">
            <w:pPr>
              <w:autoSpaceDE w:val="0"/>
              <w:autoSpaceDN w:val="0"/>
              <w:adjustRightInd w:val="0"/>
              <w:spacing w:after="0" w:line="240" w:lineRule="auto"/>
              <w:jc w:val="center"/>
              <w:rPr>
                <w:rFonts w:ascii="Times New Roman" w:hAnsi="Times New Roman" w:cs="Times New Roman"/>
                <w:b/>
                <w:sz w:val="12"/>
                <w:szCs w:val="12"/>
              </w:rPr>
            </w:pPr>
            <w:r w:rsidRPr="00BF68CD">
              <w:rPr>
                <w:rFonts w:ascii="Times New Roman" w:hAnsi="Times New Roman" w:cs="Times New Roman"/>
                <w:b/>
                <w:sz w:val="12"/>
                <w:szCs w:val="12"/>
              </w:rPr>
              <w:t>услуги</w:t>
            </w:r>
          </w:p>
        </w:tc>
        <w:tc>
          <w:tcPr>
            <w:tcW w:w="1656" w:type="pct"/>
            <w:tcBorders>
              <w:top w:val="single" w:sz="4" w:space="0" w:color="auto"/>
              <w:left w:val="single" w:sz="4" w:space="0" w:color="auto"/>
              <w:bottom w:val="single" w:sz="4" w:space="0" w:color="auto"/>
              <w:right w:val="single" w:sz="4" w:space="0" w:color="auto"/>
            </w:tcBorders>
            <w:vAlign w:val="center"/>
            <w:hideMark/>
          </w:tcPr>
          <w:p w14:paraId="1F78A5F8" w14:textId="77777777" w:rsidR="00BF68CD" w:rsidRPr="00BF68CD" w:rsidRDefault="00BF68CD" w:rsidP="00BF68CD">
            <w:pPr>
              <w:autoSpaceDE w:val="0"/>
              <w:autoSpaceDN w:val="0"/>
              <w:adjustRightInd w:val="0"/>
              <w:spacing w:after="0" w:line="240" w:lineRule="auto"/>
              <w:jc w:val="center"/>
              <w:rPr>
                <w:rFonts w:ascii="Times New Roman" w:hAnsi="Times New Roman" w:cs="Times New Roman"/>
                <w:b/>
                <w:sz w:val="12"/>
                <w:szCs w:val="12"/>
              </w:rPr>
            </w:pPr>
            <w:r w:rsidRPr="00BF68CD">
              <w:rPr>
                <w:rFonts w:ascii="Times New Roman" w:hAnsi="Times New Roman" w:cs="Times New Roman"/>
                <w:b/>
                <w:sz w:val="12"/>
                <w:szCs w:val="12"/>
              </w:rPr>
              <w:t>Нормативный правовой акт, регламентирующий предоставление услуги</w:t>
            </w:r>
          </w:p>
        </w:tc>
        <w:tc>
          <w:tcPr>
            <w:tcW w:w="882" w:type="pct"/>
            <w:tcBorders>
              <w:top w:val="single" w:sz="4" w:space="0" w:color="auto"/>
              <w:left w:val="single" w:sz="4" w:space="0" w:color="auto"/>
              <w:bottom w:val="single" w:sz="4" w:space="0" w:color="auto"/>
              <w:right w:val="single" w:sz="4" w:space="0" w:color="auto"/>
            </w:tcBorders>
            <w:vAlign w:val="center"/>
            <w:hideMark/>
          </w:tcPr>
          <w:p w14:paraId="7283CE31" w14:textId="77777777" w:rsidR="00BF68CD" w:rsidRPr="00BF68CD" w:rsidRDefault="00BF68CD" w:rsidP="00BF68CD">
            <w:pPr>
              <w:autoSpaceDE w:val="0"/>
              <w:autoSpaceDN w:val="0"/>
              <w:adjustRightInd w:val="0"/>
              <w:spacing w:after="0" w:line="240" w:lineRule="auto"/>
              <w:jc w:val="center"/>
              <w:rPr>
                <w:rFonts w:ascii="Times New Roman" w:hAnsi="Times New Roman" w:cs="Times New Roman"/>
                <w:b/>
                <w:sz w:val="12"/>
                <w:szCs w:val="12"/>
              </w:rPr>
            </w:pPr>
            <w:r w:rsidRPr="00BF68CD">
              <w:rPr>
                <w:rFonts w:ascii="Times New Roman" w:hAnsi="Times New Roman" w:cs="Times New Roman"/>
                <w:b/>
                <w:sz w:val="12"/>
                <w:szCs w:val="12"/>
              </w:rPr>
              <w:t>Наименование администрации сельского (сельского) поселения муниципального района Сергиевский</w:t>
            </w:r>
          </w:p>
        </w:tc>
        <w:tc>
          <w:tcPr>
            <w:tcW w:w="749" w:type="pct"/>
            <w:tcBorders>
              <w:top w:val="single" w:sz="4" w:space="0" w:color="auto"/>
              <w:left w:val="single" w:sz="4" w:space="0" w:color="auto"/>
              <w:bottom w:val="single" w:sz="4" w:space="0" w:color="auto"/>
              <w:right w:val="single" w:sz="4" w:space="0" w:color="auto"/>
            </w:tcBorders>
            <w:vAlign w:val="center"/>
            <w:hideMark/>
          </w:tcPr>
          <w:p w14:paraId="458A295C" w14:textId="77777777" w:rsidR="00BF68CD" w:rsidRPr="00BF68CD" w:rsidRDefault="00BF68CD" w:rsidP="00BF68CD">
            <w:pPr>
              <w:autoSpaceDE w:val="0"/>
              <w:autoSpaceDN w:val="0"/>
              <w:adjustRightInd w:val="0"/>
              <w:spacing w:after="0" w:line="240" w:lineRule="auto"/>
              <w:jc w:val="center"/>
              <w:rPr>
                <w:rFonts w:ascii="Times New Roman" w:hAnsi="Times New Roman" w:cs="Times New Roman"/>
                <w:b/>
                <w:sz w:val="12"/>
                <w:szCs w:val="12"/>
              </w:rPr>
            </w:pPr>
            <w:r w:rsidRPr="00BF68CD">
              <w:rPr>
                <w:rFonts w:ascii="Times New Roman" w:hAnsi="Times New Roman" w:cs="Times New Roman"/>
                <w:b/>
                <w:sz w:val="12"/>
                <w:szCs w:val="12"/>
              </w:rPr>
              <w:t>Получатели</w:t>
            </w:r>
          </w:p>
          <w:p w14:paraId="60617620" w14:textId="77777777" w:rsidR="00BF68CD" w:rsidRPr="00BF68CD" w:rsidRDefault="00BF68CD" w:rsidP="00BF68CD">
            <w:pPr>
              <w:autoSpaceDE w:val="0"/>
              <w:autoSpaceDN w:val="0"/>
              <w:adjustRightInd w:val="0"/>
              <w:spacing w:after="0" w:line="240" w:lineRule="auto"/>
              <w:jc w:val="center"/>
              <w:rPr>
                <w:rFonts w:ascii="Times New Roman" w:hAnsi="Times New Roman" w:cs="Times New Roman"/>
                <w:b/>
                <w:sz w:val="12"/>
                <w:szCs w:val="12"/>
              </w:rPr>
            </w:pPr>
            <w:r w:rsidRPr="00BF68CD">
              <w:rPr>
                <w:rFonts w:ascii="Times New Roman" w:hAnsi="Times New Roman" w:cs="Times New Roman"/>
                <w:b/>
                <w:sz w:val="12"/>
                <w:szCs w:val="12"/>
              </w:rPr>
              <w:t>муниципальной</w:t>
            </w:r>
          </w:p>
          <w:p w14:paraId="15FDA350" w14:textId="77777777" w:rsidR="00BF68CD" w:rsidRPr="00BF68CD" w:rsidRDefault="00BF68CD" w:rsidP="00BF68CD">
            <w:pPr>
              <w:autoSpaceDE w:val="0"/>
              <w:autoSpaceDN w:val="0"/>
              <w:adjustRightInd w:val="0"/>
              <w:spacing w:after="0" w:line="240" w:lineRule="auto"/>
              <w:jc w:val="center"/>
              <w:rPr>
                <w:rFonts w:ascii="Times New Roman" w:hAnsi="Times New Roman" w:cs="Times New Roman"/>
                <w:b/>
                <w:sz w:val="12"/>
                <w:szCs w:val="12"/>
              </w:rPr>
            </w:pPr>
            <w:r w:rsidRPr="00BF68CD">
              <w:rPr>
                <w:rFonts w:ascii="Times New Roman" w:hAnsi="Times New Roman" w:cs="Times New Roman"/>
                <w:b/>
                <w:sz w:val="12"/>
                <w:szCs w:val="12"/>
              </w:rPr>
              <w:t>услуги</w:t>
            </w:r>
          </w:p>
        </w:tc>
        <w:tc>
          <w:tcPr>
            <w:tcW w:w="633" w:type="pct"/>
            <w:tcBorders>
              <w:top w:val="single" w:sz="4" w:space="0" w:color="auto"/>
              <w:left w:val="single" w:sz="4" w:space="0" w:color="auto"/>
              <w:bottom w:val="single" w:sz="4" w:space="0" w:color="auto"/>
              <w:right w:val="single" w:sz="4" w:space="0" w:color="auto"/>
            </w:tcBorders>
            <w:vAlign w:val="center"/>
            <w:hideMark/>
          </w:tcPr>
          <w:p w14:paraId="3E6EE6F0" w14:textId="77777777" w:rsidR="00BF68CD" w:rsidRPr="00BF68CD" w:rsidRDefault="00BF68CD" w:rsidP="00BF68CD">
            <w:pPr>
              <w:autoSpaceDE w:val="0"/>
              <w:autoSpaceDN w:val="0"/>
              <w:adjustRightInd w:val="0"/>
              <w:spacing w:after="0" w:line="240" w:lineRule="auto"/>
              <w:jc w:val="center"/>
              <w:rPr>
                <w:rFonts w:ascii="Times New Roman" w:hAnsi="Times New Roman" w:cs="Times New Roman"/>
                <w:b/>
                <w:sz w:val="12"/>
                <w:szCs w:val="12"/>
              </w:rPr>
            </w:pPr>
            <w:r w:rsidRPr="00BF68CD">
              <w:rPr>
                <w:rFonts w:ascii="Times New Roman" w:hAnsi="Times New Roman" w:cs="Times New Roman"/>
                <w:b/>
                <w:sz w:val="12"/>
                <w:szCs w:val="12"/>
              </w:rPr>
              <w:t>Источник финансирования</w:t>
            </w:r>
          </w:p>
          <w:p w14:paraId="3F9E6BD7" w14:textId="77777777" w:rsidR="00BF68CD" w:rsidRPr="00BF68CD" w:rsidRDefault="00BF68CD" w:rsidP="00BF68CD">
            <w:pPr>
              <w:autoSpaceDE w:val="0"/>
              <w:autoSpaceDN w:val="0"/>
              <w:adjustRightInd w:val="0"/>
              <w:spacing w:after="0" w:line="240" w:lineRule="auto"/>
              <w:jc w:val="center"/>
              <w:rPr>
                <w:rFonts w:ascii="Times New Roman" w:hAnsi="Times New Roman" w:cs="Times New Roman"/>
                <w:b/>
                <w:sz w:val="12"/>
                <w:szCs w:val="12"/>
              </w:rPr>
            </w:pPr>
            <w:r w:rsidRPr="00BF68CD">
              <w:rPr>
                <w:rFonts w:ascii="Times New Roman" w:hAnsi="Times New Roman" w:cs="Times New Roman"/>
                <w:b/>
                <w:sz w:val="12"/>
                <w:szCs w:val="12"/>
              </w:rPr>
              <w:t>муниципальной услуги</w:t>
            </w:r>
          </w:p>
        </w:tc>
      </w:tr>
      <w:tr w:rsidR="00BF68CD" w:rsidRPr="00BF68CD" w14:paraId="59941C62" w14:textId="77777777" w:rsidTr="00BF68CD">
        <w:trPr>
          <w:trHeight w:val="554"/>
        </w:trPr>
        <w:tc>
          <w:tcPr>
            <w:tcW w:w="187" w:type="pct"/>
            <w:tcBorders>
              <w:top w:val="single" w:sz="4" w:space="0" w:color="auto"/>
              <w:left w:val="single" w:sz="4" w:space="0" w:color="auto"/>
              <w:bottom w:val="single" w:sz="4" w:space="0" w:color="auto"/>
              <w:right w:val="single" w:sz="4" w:space="0" w:color="auto"/>
            </w:tcBorders>
            <w:vAlign w:val="center"/>
            <w:hideMark/>
          </w:tcPr>
          <w:p w14:paraId="67970FAC" w14:textId="77777777" w:rsidR="00BF68CD" w:rsidRPr="00BF68CD" w:rsidRDefault="00BF68CD" w:rsidP="00BF68CD">
            <w:pPr>
              <w:autoSpaceDE w:val="0"/>
              <w:autoSpaceDN w:val="0"/>
              <w:adjustRightInd w:val="0"/>
              <w:spacing w:after="0" w:line="240" w:lineRule="auto"/>
              <w:jc w:val="center"/>
              <w:rPr>
                <w:rFonts w:ascii="Times New Roman" w:hAnsi="Times New Roman" w:cs="Times New Roman"/>
                <w:b/>
                <w:sz w:val="12"/>
                <w:szCs w:val="12"/>
              </w:rPr>
            </w:pPr>
            <w:r w:rsidRPr="00BF68CD">
              <w:rPr>
                <w:rFonts w:ascii="Times New Roman" w:hAnsi="Times New Roman" w:cs="Times New Roman"/>
                <w:b/>
                <w:sz w:val="12"/>
                <w:szCs w:val="12"/>
              </w:rPr>
              <w:t>1</w:t>
            </w:r>
          </w:p>
        </w:tc>
        <w:tc>
          <w:tcPr>
            <w:tcW w:w="894" w:type="pct"/>
            <w:tcBorders>
              <w:top w:val="single" w:sz="4" w:space="0" w:color="auto"/>
              <w:left w:val="single" w:sz="4" w:space="0" w:color="auto"/>
              <w:bottom w:val="single" w:sz="4" w:space="0" w:color="auto"/>
              <w:right w:val="single" w:sz="4" w:space="0" w:color="auto"/>
            </w:tcBorders>
            <w:vAlign w:val="center"/>
            <w:hideMark/>
          </w:tcPr>
          <w:p w14:paraId="29412169" w14:textId="77777777" w:rsidR="00BF68CD" w:rsidRPr="00BF68CD" w:rsidRDefault="00BF68CD" w:rsidP="00BF68CD">
            <w:pPr>
              <w:spacing w:after="0" w:line="240" w:lineRule="auto"/>
              <w:jc w:val="center"/>
              <w:rPr>
                <w:rFonts w:ascii="Times New Roman" w:hAnsi="Times New Roman" w:cs="Times New Roman"/>
                <w:sz w:val="12"/>
                <w:szCs w:val="12"/>
              </w:rPr>
            </w:pPr>
            <w:r w:rsidRPr="00BF68CD">
              <w:rPr>
                <w:rFonts w:ascii="Times New Roman" w:hAnsi="Times New Roman" w:cs="Times New Roman"/>
                <w:sz w:val="12"/>
                <w:szCs w:val="12"/>
              </w:rPr>
              <w:t>Выдача документов (выписки из домовой книги,  справок и иных документов)</w:t>
            </w:r>
          </w:p>
        </w:tc>
        <w:tc>
          <w:tcPr>
            <w:tcW w:w="1656" w:type="pct"/>
            <w:tcBorders>
              <w:top w:val="single" w:sz="4" w:space="0" w:color="auto"/>
              <w:left w:val="single" w:sz="4" w:space="0" w:color="auto"/>
              <w:bottom w:val="single" w:sz="4" w:space="0" w:color="auto"/>
              <w:right w:val="single" w:sz="4" w:space="0" w:color="auto"/>
            </w:tcBorders>
            <w:vAlign w:val="center"/>
            <w:hideMark/>
          </w:tcPr>
          <w:p w14:paraId="42AB9083" w14:textId="77777777" w:rsidR="00BF68CD" w:rsidRPr="00BF68CD" w:rsidRDefault="00BF68CD" w:rsidP="00BF68CD">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BF68CD">
              <w:rPr>
                <w:rFonts w:ascii="Times New Roman" w:hAnsi="Times New Roman" w:cs="Times New Roman"/>
                <w:sz w:val="12"/>
                <w:szCs w:val="12"/>
              </w:rPr>
              <w:t>Гражданский кодекс Российской Федерации от 30.10.1994 №51-ФЗ;</w:t>
            </w:r>
          </w:p>
          <w:p w14:paraId="4AD3C37C" w14:textId="77777777" w:rsidR="00BF68CD" w:rsidRPr="00BF68CD" w:rsidRDefault="00BF68CD" w:rsidP="00BF68CD">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BF68CD">
              <w:rPr>
                <w:rFonts w:ascii="Times New Roman" w:hAnsi="Times New Roman" w:cs="Times New Roman"/>
                <w:sz w:val="12"/>
                <w:szCs w:val="12"/>
              </w:rPr>
              <w:t>Жилищный   кодекс   Российской  Федерации от 29.12.2004 №188-ФЗ;</w:t>
            </w:r>
          </w:p>
          <w:p w14:paraId="38FF5A58" w14:textId="77777777" w:rsidR="00BF68CD" w:rsidRPr="00BF68CD" w:rsidRDefault="00BF68CD" w:rsidP="00BF68CD">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BF68CD">
              <w:rPr>
                <w:rFonts w:ascii="Times New Roman"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14:paraId="3739A3D5" w14:textId="77777777" w:rsidR="00BF68CD" w:rsidRPr="00BF68CD" w:rsidRDefault="00BF68CD" w:rsidP="00BF68CD">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BF68CD">
              <w:rPr>
                <w:rFonts w:ascii="Times New Roman" w:hAnsi="Times New Roman" w:cs="Times New Roman"/>
                <w:sz w:val="12"/>
                <w:szCs w:val="12"/>
              </w:rPr>
              <w:t>Федеральный закон от 02.05.2006 №59-ФЗ «О порядке рассмотрения обращений граждан Российской Федерации;</w:t>
            </w:r>
          </w:p>
          <w:p w14:paraId="394EEF42" w14:textId="77777777" w:rsidR="00BF68CD" w:rsidRPr="00BF68CD" w:rsidRDefault="00BF68CD" w:rsidP="00BF68CD">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BF68CD">
              <w:rPr>
                <w:rFonts w:ascii="Times New Roman" w:hAnsi="Times New Roman" w:cs="Times New Roman"/>
                <w:sz w:val="12"/>
                <w:szCs w:val="12"/>
              </w:rPr>
              <w:t>Федеральный закон от 27.07.2006 №152-ФЗ «О персональных данных»;</w:t>
            </w:r>
          </w:p>
          <w:p w14:paraId="243D7864" w14:textId="77777777" w:rsidR="00BF68CD" w:rsidRPr="00BF68CD" w:rsidRDefault="00BF68CD" w:rsidP="00BF68CD">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BF68CD">
              <w:rPr>
                <w:rFonts w:ascii="Times New Roman" w:hAnsi="Times New Roman" w:cs="Times New Roman"/>
                <w:sz w:val="12"/>
                <w:szCs w:val="12"/>
              </w:rPr>
              <w:t>Федеральный закон от 09.02.2009 №8-ФЗ «Об обеспечении доступа к информации о деятельности государственных органов и органов местного самоуправления»;</w:t>
            </w:r>
          </w:p>
          <w:p w14:paraId="65405DC2" w14:textId="77777777" w:rsidR="00BF68CD" w:rsidRPr="00BF68CD" w:rsidRDefault="00BF68CD" w:rsidP="00BF68CD">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BF68CD">
              <w:rPr>
                <w:rFonts w:ascii="Times New Roman" w:hAnsi="Times New Roman" w:cs="Times New Roman"/>
                <w:sz w:val="12"/>
                <w:szCs w:val="12"/>
              </w:rPr>
              <w:t>Федеральный закон от 27.07.2010 №210-ФЗ «Об организации предоставления государственных и муниципальных услуг»;</w:t>
            </w:r>
          </w:p>
          <w:p w14:paraId="7159B59D" w14:textId="77777777" w:rsidR="00BF68CD" w:rsidRPr="00BF68CD" w:rsidRDefault="00BF68CD" w:rsidP="00BF68CD">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BF68CD">
              <w:rPr>
                <w:rFonts w:ascii="Times New Roman" w:hAnsi="Times New Roman" w:cs="Times New Roman"/>
                <w:sz w:val="12"/>
                <w:szCs w:val="12"/>
              </w:rPr>
              <w:t>постановление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p>
          <w:p w14:paraId="19993595" w14:textId="77777777" w:rsidR="00BF68CD" w:rsidRPr="00BF68CD" w:rsidRDefault="00BF68CD" w:rsidP="00BF68CD">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BF68CD">
              <w:rPr>
                <w:rFonts w:ascii="Times New Roman" w:hAnsi="Times New Roman" w:cs="Times New Roman"/>
                <w:sz w:val="12"/>
                <w:szCs w:val="12"/>
              </w:rPr>
              <w:t xml:space="preserve">постановление Правительства Самарской области от 27.01.2011 №16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органами исполнительной власти Самарской области, разработке и принятии административных регламентов осуществления муниципального контроля </w:t>
            </w:r>
            <w:r w:rsidRPr="00BF68CD">
              <w:rPr>
                <w:rFonts w:ascii="Times New Roman" w:hAnsi="Times New Roman" w:cs="Times New Roman"/>
                <w:sz w:val="12"/>
                <w:szCs w:val="12"/>
              </w:rPr>
              <w:lastRenderedPageBreak/>
              <w:t>органами местного самоуправления в Самарской области»;</w:t>
            </w:r>
          </w:p>
          <w:p w14:paraId="25A95E30" w14:textId="77777777" w:rsidR="00BF68CD" w:rsidRPr="00BF68CD" w:rsidRDefault="00BF68CD" w:rsidP="00BF68CD">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BF68CD">
              <w:rPr>
                <w:rFonts w:ascii="Times New Roman" w:hAnsi="Times New Roman" w:cs="Times New Roman"/>
                <w:sz w:val="12"/>
                <w:szCs w:val="12"/>
              </w:rPr>
              <w:t>Устав сельского поселения Кутузовский муниципального района Сергиевский Самарской области</w:t>
            </w:r>
          </w:p>
        </w:tc>
        <w:tc>
          <w:tcPr>
            <w:tcW w:w="882" w:type="pct"/>
            <w:tcBorders>
              <w:top w:val="single" w:sz="4" w:space="0" w:color="auto"/>
              <w:left w:val="single" w:sz="4" w:space="0" w:color="auto"/>
              <w:bottom w:val="single" w:sz="4" w:space="0" w:color="auto"/>
              <w:right w:val="single" w:sz="4" w:space="0" w:color="auto"/>
            </w:tcBorders>
            <w:vAlign w:val="center"/>
            <w:hideMark/>
          </w:tcPr>
          <w:p w14:paraId="6D8F0EBB" w14:textId="77777777" w:rsidR="00BF68CD" w:rsidRPr="00BF68CD" w:rsidRDefault="00BF68CD" w:rsidP="00BF68CD">
            <w:pPr>
              <w:autoSpaceDE w:val="0"/>
              <w:autoSpaceDN w:val="0"/>
              <w:adjustRightInd w:val="0"/>
              <w:spacing w:after="0" w:line="240" w:lineRule="auto"/>
              <w:jc w:val="center"/>
              <w:rPr>
                <w:rFonts w:ascii="Times New Roman" w:hAnsi="Times New Roman" w:cs="Times New Roman"/>
                <w:sz w:val="12"/>
                <w:szCs w:val="12"/>
              </w:rPr>
            </w:pPr>
            <w:r w:rsidRPr="00BF68CD">
              <w:rPr>
                <w:rFonts w:ascii="Times New Roman" w:hAnsi="Times New Roman" w:cs="Times New Roman"/>
                <w:sz w:val="12"/>
                <w:szCs w:val="12"/>
              </w:rPr>
              <w:t>Администрация сельского поселения Кутузовский муниципального района Сергиевский</w:t>
            </w:r>
          </w:p>
        </w:tc>
        <w:tc>
          <w:tcPr>
            <w:tcW w:w="749" w:type="pct"/>
            <w:tcBorders>
              <w:top w:val="single" w:sz="4" w:space="0" w:color="auto"/>
              <w:left w:val="single" w:sz="4" w:space="0" w:color="auto"/>
              <w:bottom w:val="single" w:sz="4" w:space="0" w:color="auto"/>
              <w:right w:val="single" w:sz="4" w:space="0" w:color="auto"/>
            </w:tcBorders>
            <w:vAlign w:val="center"/>
            <w:hideMark/>
          </w:tcPr>
          <w:p w14:paraId="24351E16" w14:textId="3DFF8BBB" w:rsidR="00BF68CD" w:rsidRPr="00BF68CD" w:rsidRDefault="00BF68CD" w:rsidP="00BF68CD">
            <w:pPr>
              <w:spacing w:after="0" w:line="240" w:lineRule="auto"/>
              <w:jc w:val="center"/>
              <w:rPr>
                <w:rFonts w:ascii="Times New Roman" w:hAnsi="Times New Roman" w:cs="Times New Roman"/>
                <w:sz w:val="12"/>
                <w:szCs w:val="12"/>
                <w:highlight w:val="lightGray"/>
              </w:rPr>
            </w:pPr>
            <w:r w:rsidRPr="00BF68CD">
              <w:rPr>
                <w:rFonts w:ascii="Times New Roman" w:hAnsi="Times New Roman" w:cs="Times New Roman"/>
                <w:sz w:val="12"/>
                <w:szCs w:val="12"/>
              </w:rPr>
              <w:t>Физические  лица</w:t>
            </w:r>
          </w:p>
        </w:tc>
        <w:tc>
          <w:tcPr>
            <w:tcW w:w="633" w:type="pct"/>
            <w:tcBorders>
              <w:top w:val="single" w:sz="4" w:space="0" w:color="auto"/>
              <w:left w:val="single" w:sz="4" w:space="0" w:color="auto"/>
              <w:bottom w:val="single" w:sz="4" w:space="0" w:color="auto"/>
              <w:right w:val="single" w:sz="4" w:space="0" w:color="auto"/>
            </w:tcBorders>
            <w:vAlign w:val="center"/>
            <w:hideMark/>
          </w:tcPr>
          <w:p w14:paraId="24CFF91A" w14:textId="77777777" w:rsidR="00BF68CD" w:rsidRPr="00BF68CD" w:rsidRDefault="00BF68CD" w:rsidP="00BF68CD">
            <w:pPr>
              <w:autoSpaceDE w:val="0"/>
              <w:autoSpaceDN w:val="0"/>
              <w:adjustRightInd w:val="0"/>
              <w:spacing w:after="0" w:line="240" w:lineRule="auto"/>
              <w:jc w:val="center"/>
              <w:rPr>
                <w:rFonts w:ascii="Times New Roman" w:hAnsi="Times New Roman" w:cs="Times New Roman"/>
                <w:sz w:val="12"/>
                <w:szCs w:val="12"/>
              </w:rPr>
            </w:pPr>
            <w:r w:rsidRPr="00BF68CD">
              <w:rPr>
                <w:rFonts w:ascii="Times New Roman" w:hAnsi="Times New Roman" w:cs="Times New Roman"/>
                <w:sz w:val="12"/>
                <w:szCs w:val="12"/>
              </w:rPr>
              <w:t>Бюджетные средства</w:t>
            </w:r>
          </w:p>
        </w:tc>
      </w:tr>
      <w:tr w:rsidR="00BF68CD" w:rsidRPr="00BF68CD" w14:paraId="7D3196E4" w14:textId="77777777" w:rsidTr="00BF68CD">
        <w:trPr>
          <w:trHeight w:val="1071"/>
        </w:trPr>
        <w:tc>
          <w:tcPr>
            <w:tcW w:w="187" w:type="pct"/>
            <w:tcBorders>
              <w:top w:val="single" w:sz="4" w:space="0" w:color="auto"/>
              <w:left w:val="single" w:sz="4" w:space="0" w:color="auto"/>
              <w:bottom w:val="single" w:sz="4" w:space="0" w:color="auto"/>
              <w:right w:val="single" w:sz="4" w:space="0" w:color="auto"/>
            </w:tcBorders>
            <w:vAlign w:val="center"/>
            <w:hideMark/>
          </w:tcPr>
          <w:p w14:paraId="2211AF73" w14:textId="77777777" w:rsidR="00BF68CD" w:rsidRPr="00BF68CD" w:rsidRDefault="00BF68CD" w:rsidP="00BF68CD">
            <w:pPr>
              <w:autoSpaceDE w:val="0"/>
              <w:autoSpaceDN w:val="0"/>
              <w:adjustRightInd w:val="0"/>
              <w:spacing w:after="0" w:line="240" w:lineRule="auto"/>
              <w:jc w:val="center"/>
              <w:rPr>
                <w:rFonts w:ascii="Times New Roman" w:hAnsi="Times New Roman" w:cs="Times New Roman"/>
                <w:b/>
                <w:sz w:val="12"/>
                <w:szCs w:val="12"/>
              </w:rPr>
            </w:pPr>
            <w:r w:rsidRPr="00BF68CD">
              <w:rPr>
                <w:rFonts w:ascii="Times New Roman" w:hAnsi="Times New Roman" w:cs="Times New Roman"/>
                <w:b/>
                <w:sz w:val="12"/>
                <w:szCs w:val="12"/>
              </w:rPr>
              <w:t>2</w:t>
            </w:r>
          </w:p>
        </w:tc>
        <w:tc>
          <w:tcPr>
            <w:tcW w:w="894" w:type="pct"/>
            <w:tcBorders>
              <w:top w:val="single" w:sz="4" w:space="0" w:color="auto"/>
              <w:left w:val="single" w:sz="4" w:space="0" w:color="auto"/>
              <w:bottom w:val="single" w:sz="4" w:space="0" w:color="auto"/>
              <w:right w:val="single" w:sz="4" w:space="0" w:color="auto"/>
            </w:tcBorders>
            <w:vAlign w:val="center"/>
            <w:hideMark/>
          </w:tcPr>
          <w:p w14:paraId="1B848C12" w14:textId="77777777" w:rsidR="00BF68CD" w:rsidRPr="00BF68CD" w:rsidRDefault="00BF68CD" w:rsidP="00BF68CD">
            <w:pPr>
              <w:spacing w:after="0" w:line="240" w:lineRule="auto"/>
              <w:jc w:val="center"/>
              <w:rPr>
                <w:rFonts w:ascii="Times New Roman" w:hAnsi="Times New Roman" w:cs="Times New Roman"/>
                <w:sz w:val="12"/>
                <w:szCs w:val="12"/>
              </w:rPr>
            </w:pPr>
            <w:r w:rsidRPr="00BF68CD">
              <w:rPr>
                <w:rFonts w:ascii="Times New Roman" w:hAnsi="Times New Roman" w:cs="Times New Roman"/>
                <w:sz w:val="12"/>
                <w:szCs w:val="12"/>
              </w:rPr>
              <w:t>Выдача выписок из похозяйственных книг</w:t>
            </w:r>
          </w:p>
        </w:tc>
        <w:tc>
          <w:tcPr>
            <w:tcW w:w="1656" w:type="pct"/>
            <w:tcBorders>
              <w:top w:val="single" w:sz="4" w:space="0" w:color="auto"/>
              <w:left w:val="single" w:sz="4" w:space="0" w:color="auto"/>
              <w:bottom w:val="single" w:sz="4" w:space="0" w:color="auto"/>
              <w:right w:val="single" w:sz="4" w:space="0" w:color="auto"/>
            </w:tcBorders>
            <w:vAlign w:val="center"/>
            <w:hideMark/>
          </w:tcPr>
          <w:p w14:paraId="46FE5858" w14:textId="77777777" w:rsidR="00BF68CD" w:rsidRPr="00BF68CD" w:rsidRDefault="00BF68CD" w:rsidP="00BF68CD">
            <w:pPr>
              <w:autoSpaceDE w:val="0"/>
              <w:autoSpaceDN w:val="0"/>
              <w:adjustRightInd w:val="0"/>
              <w:spacing w:after="0" w:line="240" w:lineRule="auto"/>
              <w:ind w:firstLine="251"/>
              <w:jc w:val="center"/>
              <w:rPr>
                <w:rFonts w:ascii="Times New Roman" w:hAnsi="Times New Roman" w:cs="Times New Roman"/>
                <w:sz w:val="12"/>
                <w:szCs w:val="12"/>
              </w:rPr>
            </w:pPr>
            <w:r w:rsidRPr="00BF68CD">
              <w:rPr>
                <w:rFonts w:ascii="Times New Roman" w:hAnsi="Times New Roman" w:cs="Times New Roman"/>
                <w:sz w:val="12"/>
                <w:szCs w:val="12"/>
              </w:rPr>
              <w:t>Конституция Российской Федерации;</w:t>
            </w:r>
          </w:p>
          <w:p w14:paraId="268FFE96" w14:textId="77777777" w:rsidR="00BF68CD" w:rsidRPr="00BF68CD" w:rsidRDefault="00BF68CD" w:rsidP="00BF68CD">
            <w:pPr>
              <w:autoSpaceDE w:val="0"/>
              <w:autoSpaceDN w:val="0"/>
              <w:adjustRightInd w:val="0"/>
              <w:spacing w:after="0" w:line="240" w:lineRule="auto"/>
              <w:ind w:firstLine="251"/>
              <w:jc w:val="center"/>
              <w:rPr>
                <w:rFonts w:ascii="Times New Roman" w:hAnsi="Times New Roman" w:cs="Times New Roman"/>
                <w:sz w:val="12"/>
                <w:szCs w:val="12"/>
              </w:rPr>
            </w:pPr>
            <w:r w:rsidRPr="00BF68CD">
              <w:rPr>
                <w:rFonts w:ascii="Times New Roman" w:hAnsi="Times New Roman" w:cs="Times New Roman"/>
                <w:sz w:val="12"/>
                <w:szCs w:val="12"/>
              </w:rPr>
              <w:t>Федеральный закон от 07.07.2003 №112-ФЗ «О личном подсобном хозяйстве»;</w:t>
            </w:r>
          </w:p>
          <w:p w14:paraId="7D26996E" w14:textId="77777777" w:rsidR="00BF68CD" w:rsidRPr="00BF68CD" w:rsidRDefault="00BF68CD" w:rsidP="00BF68CD">
            <w:pPr>
              <w:autoSpaceDE w:val="0"/>
              <w:autoSpaceDN w:val="0"/>
              <w:adjustRightInd w:val="0"/>
              <w:spacing w:after="0" w:line="240" w:lineRule="auto"/>
              <w:ind w:firstLine="251"/>
              <w:jc w:val="center"/>
              <w:rPr>
                <w:rFonts w:ascii="Times New Roman" w:hAnsi="Times New Roman" w:cs="Times New Roman"/>
                <w:sz w:val="12"/>
                <w:szCs w:val="12"/>
              </w:rPr>
            </w:pPr>
            <w:r w:rsidRPr="00BF68CD">
              <w:rPr>
                <w:rFonts w:ascii="Times New Roman" w:hAnsi="Times New Roman" w:cs="Times New Roman"/>
                <w:sz w:val="12"/>
                <w:szCs w:val="12"/>
              </w:rPr>
              <w:t>Федеральный закон от 27.07.2010 №210-ФЗ «Об организации предоставления государственных и муниципальных услуг»;</w:t>
            </w:r>
          </w:p>
          <w:p w14:paraId="4CD9021A" w14:textId="77777777" w:rsidR="00BF68CD" w:rsidRPr="00BF68CD" w:rsidRDefault="00BF68CD" w:rsidP="00BF68CD">
            <w:pPr>
              <w:autoSpaceDE w:val="0"/>
              <w:autoSpaceDN w:val="0"/>
              <w:adjustRightInd w:val="0"/>
              <w:spacing w:after="0" w:line="240" w:lineRule="auto"/>
              <w:ind w:firstLine="251"/>
              <w:jc w:val="center"/>
              <w:rPr>
                <w:rFonts w:ascii="Times New Roman" w:hAnsi="Times New Roman" w:cs="Times New Roman"/>
                <w:sz w:val="12"/>
                <w:szCs w:val="12"/>
              </w:rPr>
            </w:pPr>
            <w:r w:rsidRPr="00BF68CD">
              <w:rPr>
                <w:rFonts w:ascii="Times New Roman" w:hAnsi="Times New Roman" w:cs="Times New Roman"/>
                <w:sz w:val="12"/>
                <w:szCs w:val="12"/>
              </w:rPr>
              <w:t>Федеральный закон от 06.10.2003 №131-ФЗ «Об общих принципах организации местного самоуправления в Российской Федерации»;</w:t>
            </w:r>
          </w:p>
          <w:p w14:paraId="3C328413" w14:textId="77777777" w:rsidR="00BF68CD" w:rsidRPr="00BF68CD" w:rsidRDefault="00BF68CD" w:rsidP="00BF68CD">
            <w:pPr>
              <w:autoSpaceDE w:val="0"/>
              <w:autoSpaceDN w:val="0"/>
              <w:adjustRightInd w:val="0"/>
              <w:spacing w:after="0" w:line="240" w:lineRule="auto"/>
              <w:ind w:firstLine="251"/>
              <w:jc w:val="center"/>
              <w:rPr>
                <w:rFonts w:ascii="Times New Roman" w:hAnsi="Times New Roman" w:cs="Times New Roman"/>
                <w:sz w:val="12"/>
                <w:szCs w:val="12"/>
              </w:rPr>
            </w:pPr>
            <w:r w:rsidRPr="00BF68CD">
              <w:rPr>
                <w:rFonts w:ascii="Times New Roman" w:hAnsi="Times New Roman" w:cs="Times New Roman"/>
                <w:sz w:val="12"/>
                <w:szCs w:val="12"/>
              </w:rPr>
              <w:t>приказ Министерства сельского хозяйства Российской Федерации от 11.10.2010 №345 «Об утверждении формы и порядка ведения похозяйственных книг органами местного самоуправления поселений и органами местного самоуправления городских округов»;</w:t>
            </w:r>
          </w:p>
          <w:p w14:paraId="7901A491" w14:textId="77777777" w:rsidR="00BF68CD" w:rsidRPr="00BF68CD" w:rsidRDefault="00BF68CD" w:rsidP="00BF68CD">
            <w:pPr>
              <w:widowControl w:val="0"/>
              <w:autoSpaceDE w:val="0"/>
              <w:autoSpaceDN w:val="0"/>
              <w:adjustRightInd w:val="0"/>
              <w:spacing w:after="0" w:line="240" w:lineRule="auto"/>
              <w:ind w:firstLine="251"/>
              <w:jc w:val="center"/>
              <w:rPr>
                <w:rFonts w:ascii="Times New Roman" w:hAnsi="Times New Roman" w:cs="Times New Roman"/>
                <w:sz w:val="12"/>
                <w:szCs w:val="12"/>
              </w:rPr>
            </w:pPr>
            <w:r w:rsidRPr="00BF68CD">
              <w:rPr>
                <w:rFonts w:ascii="Times New Roman" w:hAnsi="Times New Roman" w:cs="Times New Roman"/>
                <w:sz w:val="12"/>
                <w:szCs w:val="12"/>
              </w:rPr>
              <w:t>приказ Федеральной службы государственной регистрации, кадастра и картографии от 07.05.2012 №п/103 «Об утверждении формы выписки из похозяйственной книги о наличии у гражданина права на земельный участок»;</w:t>
            </w:r>
          </w:p>
          <w:p w14:paraId="4F133C72" w14:textId="77777777" w:rsidR="00BF68CD" w:rsidRPr="00BF68CD" w:rsidRDefault="00BF68CD" w:rsidP="00BF68CD">
            <w:pPr>
              <w:widowControl w:val="0"/>
              <w:autoSpaceDE w:val="0"/>
              <w:autoSpaceDN w:val="0"/>
              <w:adjustRightInd w:val="0"/>
              <w:spacing w:after="0" w:line="240" w:lineRule="auto"/>
              <w:ind w:firstLine="251"/>
              <w:jc w:val="center"/>
              <w:rPr>
                <w:rFonts w:ascii="Times New Roman" w:hAnsi="Times New Roman" w:cs="Times New Roman"/>
                <w:sz w:val="12"/>
                <w:szCs w:val="12"/>
              </w:rPr>
            </w:pPr>
            <w:r w:rsidRPr="00BF68CD">
              <w:rPr>
                <w:rFonts w:ascii="Times New Roman" w:hAnsi="Times New Roman" w:cs="Times New Roman"/>
                <w:sz w:val="12"/>
                <w:szCs w:val="12"/>
              </w:rPr>
              <w:t>Устав сельского поселения Кутузовский муниципального района Сергиевский Самарской области</w:t>
            </w:r>
          </w:p>
        </w:tc>
        <w:tc>
          <w:tcPr>
            <w:tcW w:w="882" w:type="pct"/>
            <w:tcBorders>
              <w:top w:val="single" w:sz="4" w:space="0" w:color="auto"/>
              <w:left w:val="single" w:sz="4" w:space="0" w:color="auto"/>
              <w:bottom w:val="single" w:sz="4" w:space="0" w:color="auto"/>
              <w:right w:val="single" w:sz="4" w:space="0" w:color="auto"/>
            </w:tcBorders>
            <w:vAlign w:val="center"/>
            <w:hideMark/>
          </w:tcPr>
          <w:p w14:paraId="3002BF4D" w14:textId="77777777" w:rsidR="00BF68CD" w:rsidRPr="00BF68CD" w:rsidRDefault="00BF68CD" w:rsidP="00BF68CD">
            <w:pPr>
              <w:autoSpaceDE w:val="0"/>
              <w:autoSpaceDN w:val="0"/>
              <w:adjustRightInd w:val="0"/>
              <w:spacing w:after="0" w:line="240" w:lineRule="auto"/>
              <w:jc w:val="center"/>
              <w:rPr>
                <w:rFonts w:ascii="Times New Roman" w:hAnsi="Times New Roman" w:cs="Times New Roman"/>
                <w:sz w:val="12"/>
                <w:szCs w:val="12"/>
              </w:rPr>
            </w:pPr>
            <w:r w:rsidRPr="00BF68CD">
              <w:rPr>
                <w:rFonts w:ascii="Times New Roman" w:hAnsi="Times New Roman" w:cs="Times New Roman"/>
                <w:sz w:val="12"/>
                <w:szCs w:val="12"/>
              </w:rPr>
              <w:t>Администрация сельского поселения Кутузовский муниципального района Сергиевский</w:t>
            </w:r>
          </w:p>
        </w:tc>
        <w:tc>
          <w:tcPr>
            <w:tcW w:w="749" w:type="pct"/>
            <w:tcBorders>
              <w:top w:val="single" w:sz="4" w:space="0" w:color="auto"/>
              <w:left w:val="single" w:sz="4" w:space="0" w:color="auto"/>
              <w:bottom w:val="single" w:sz="4" w:space="0" w:color="auto"/>
              <w:right w:val="single" w:sz="4" w:space="0" w:color="auto"/>
            </w:tcBorders>
            <w:vAlign w:val="center"/>
            <w:hideMark/>
          </w:tcPr>
          <w:p w14:paraId="7471B74C" w14:textId="77777777" w:rsidR="00BF68CD" w:rsidRPr="00BF68CD" w:rsidRDefault="00BF68CD" w:rsidP="00BF68CD">
            <w:pPr>
              <w:spacing w:after="0" w:line="240" w:lineRule="auto"/>
              <w:jc w:val="center"/>
              <w:rPr>
                <w:rFonts w:ascii="Times New Roman" w:hAnsi="Times New Roman" w:cs="Times New Roman"/>
                <w:sz w:val="12"/>
                <w:szCs w:val="12"/>
                <w:highlight w:val="lightGray"/>
              </w:rPr>
            </w:pPr>
            <w:r w:rsidRPr="00BF68CD">
              <w:rPr>
                <w:rFonts w:ascii="Times New Roman" w:hAnsi="Times New Roman" w:cs="Times New Roman"/>
                <w:sz w:val="12"/>
                <w:szCs w:val="12"/>
              </w:rPr>
              <w:t>Физические лица, осуществляющие ведение личного подсобного хозяйства на территории сельского поселения Кутузовский муниципального района Сергиевский</w:t>
            </w:r>
          </w:p>
        </w:tc>
        <w:tc>
          <w:tcPr>
            <w:tcW w:w="633" w:type="pct"/>
            <w:tcBorders>
              <w:top w:val="single" w:sz="4" w:space="0" w:color="auto"/>
              <w:left w:val="single" w:sz="4" w:space="0" w:color="auto"/>
              <w:bottom w:val="single" w:sz="4" w:space="0" w:color="auto"/>
              <w:right w:val="single" w:sz="4" w:space="0" w:color="auto"/>
            </w:tcBorders>
            <w:vAlign w:val="center"/>
            <w:hideMark/>
          </w:tcPr>
          <w:p w14:paraId="4991E601" w14:textId="77777777" w:rsidR="00BF68CD" w:rsidRPr="00BF68CD" w:rsidRDefault="00BF68CD" w:rsidP="00BF68CD">
            <w:pPr>
              <w:autoSpaceDE w:val="0"/>
              <w:autoSpaceDN w:val="0"/>
              <w:adjustRightInd w:val="0"/>
              <w:spacing w:after="0" w:line="240" w:lineRule="auto"/>
              <w:jc w:val="center"/>
              <w:rPr>
                <w:rFonts w:ascii="Times New Roman" w:hAnsi="Times New Roman" w:cs="Times New Roman"/>
                <w:sz w:val="12"/>
                <w:szCs w:val="12"/>
              </w:rPr>
            </w:pPr>
            <w:r w:rsidRPr="00BF68CD">
              <w:rPr>
                <w:rFonts w:ascii="Times New Roman" w:hAnsi="Times New Roman" w:cs="Times New Roman"/>
                <w:sz w:val="12"/>
                <w:szCs w:val="12"/>
              </w:rPr>
              <w:t>Бюджетные средства</w:t>
            </w:r>
          </w:p>
        </w:tc>
      </w:tr>
      <w:tr w:rsidR="00BF68CD" w:rsidRPr="00BF68CD" w14:paraId="219C1BD2" w14:textId="77777777" w:rsidTr="00BF68CD">
        <w:trPr>
          <w:trHeight w:val="70"/>
        </w:trPr>
        <w:tc>
          <w:tcPr>
            <w:tcW w:w="187" w:type="pct"/>
            <w:tcBorders>
              <w:top w:val="single" w:sz="4" w:space="0" w:color="auto"/>
              <w:left w:val="single" w:sz="4" w:space="0" w:color="auto"/>
              <w:bottom w:val="single" w:sz="4" w:space="0" w:color="auto"/>
              <w:right w:val="single" w:sz="4" w:space="0" w:color="auto"/>
            </w:tcBorders>
            <w:vAlign w:val="center"/>
            <w:hideMark/>
          </w:tcPr>
          <w:p w14:paraId="7276A38F" w14:textId="77777777" w:rsidR="00BF68CD" w:rsidRPr="00BF68CD" w:rsidRDefault="00BF68CD" w:rsidP="00BF68CD">
            <w:pPr>
              <w:autoSpaceDE w:val="0"/>
              <w:autoSpaceDN w:val="0"/>
              <w:adjustRightInd w:val="0"/>
              <w:spacing w:after="0" w:line="240" w:lineRule="auto"/>
              <w:jc w:val="center"/>
              <w:rPr>
                <w:rFonts w:ascii="Times New Roman" w:hAnsi="Times New Roman" w:cs="Times New Roman"/>
                <w:b/>
                <w:sz w:val="12"/>
                <w:szCs w:val="12"/>
              </w:rPr>
            </w:pPr>
            <w:r w:rsidRPr="00BF68CD">
              <w:rPr>
                <w:rFonts w:ascii="Times New Roman" w:hAnsi="Times New Roman" w:cs="Times New Roman"/>
                <w:b/>
                <w:sz w:val="12"/>
                <w:szCs w:val="12"/>
              </w:rPr>
              <w:t>3</w:t>
            </w:r>
          </w:p>
        </w:tc>
        <w:tc>
          <w:tcPr>
            <w:tcW w:w="894" w:type="pct"/>
            <w:tcBorders>
              <w:top w:val="single" w:sz="4" w:space="0" w:color="auto"/>
              <w:left w:val="single" w:sz="4" w:space="0" w:color="auto"/>
              <w:bottom w:val="single" w:sz="4" w:space="0" w:color="auto"/>
              <w:right w:val="single" w:sz="4" w:space="0" w:color="auto"/>
            </w:tcBorders>
            <w:vAlign w:val="center"/>
            <w:hideMark/>
          </w:tcPr>
          <w:p w14:paraId="4C6D932B" w14:textId="77777777" w:rsidR="00BF68CD" w:rsidRPr="00BF68CD" w:rsidRDefault="00BF68CD" w:rsidP="00BF68CD">
            <w:pPr>
              <w:spacing w:after="0" w:line="240" w:lineRule="auto"/>
              <w:jc w:val="center"/>
              <w:rPr>
                <w:rFonts w:ascii="Times New Roman" w:hAnsi="Times New Roman" w:cs="Times New Roman"/>
                <w:sz w:val="12"/>
                <w:szCs w:val="12"/>
              </w:rPr>
            </w:pPr>
            <w:r w:rsidRPr="00BF68CD">
              <w:rPr>
                <w:rFonts w:ascii="Times New Roman" w:hAnsi="Times New Roman" w:cs="Times New Roman"/>
                <w:sz w:val="12"/>
                <w:szCs w:val="12"/>
              </w:rPr>
              <w:t>Предоставление информации об очередности предоставления жилых помещений на условиях социального найма</w:t>
            </w:r>
          </w:p>
        </w:tc>
        <w:tc>
          <w:tcPr>
            <w:tcW w:w="1656" w:type="pct"/>
            <w:tcBorders>
              <w:top w:val="single" w:sz="4" w:space="0" w:color="auto"/>
              <w:left w:val="single" w:sz="4" w:space="0" w:color="auto"/>
              <w:bottom w:val="single" w:sz="4" w:space="0" w:color="auto"/>
              <w:right w:val="single" w:sz="4" w:space="0" w:color="auto"/>
            </w:tcBorders>
            <w:vAlign w:val="center"/>
          </w:tcPr>
          <w:p w14:paraId="22B3B9F4" w14:textId="77777777" w:rsidR="00BF68CD" w:rsidRPr="00BF68CD" w:rsidRDefault="007F3CFC" w:rsidP="00BF68CD">
            <w:pPr>
              <w:widowControl w:val="0"/>
              <w:autoSpaceDE w:val="0"/>
              <w:autoSpaceDN w:val="0"/>
              <w:adjustRightInd w:val="0"/>
              <w:spacing w:after="0" w:line="240" w:lineRule="auto"/>
              <w:ind w:firstLine="251"/>
              <w:jc w:val="center"/>
              <w:rPr>
                <w:rFonts w:ascii="Times New Roman" w:hAnsi="Times New Roman" w:cs="Times New Roman"/>
                <w:sz w:val="12"/>
                <w:szCs w:val="12"/>
              </w:rPr>
            </w:pPr>
            <w:hyperlink r:id="rId258" w:history="1">
              <w:r w:rsidR="00BF68CD" w:rsidRPr="00BF68CD">
                <w:rPr>
                  <w:rStyle w:val="aff1"/>
                  <w:rFonts w:ascii="Times New Roman" w:hAnsi="Times New Roman" w:cs="Times New Roman"/>
                  <w:color w:val="auto"/>
                  <w:sz w:val="12"/>
                  <w:szCs w:val="12"/>
                  <w:u w:val="none"/>
                </w:rPr>
                <w:t>Конституция</w:t>
              </w:r>
            </w:hyperlink>
            <w:r w:rsidR="00BF68CD" w:rsidRPr="00BF68CD">
              <w:rPr>
                <w:rFonts w:ascii="Times New Roman" w:hAnsi="Times New Roman" w:cs="Times New Roman"/>
                <w:sz w:val="12"/>
                <w:szCs w:val="12"/>
              </w:rPr>
              <w:t xml:space="preserve"> Российской Федерации;</w:t>
            </w:r>
          </w:p>
          <w:p w14:paraId="63F19D9B" w14:textId="77777777" w:rsidR="00BF68CD" w:rsidRPr="00BF68CD" w:rsidRDefault="00BF68CD" w:rsidP="00BF68CD">
            <w:pPr>
              <w:widowControl w:val="0"/>
              <w:autoSpaceDE w:val="0"/>
              <w:autoSpaceDN w:val="0"/>
              <w:adjustRightInd w:val="0"/>
              <w:spacing w:after="0" w:line="240" w:lineRule="auto"/>
              <w:ind w:firstLine="251"/>
              <w:jc w:val="center"/>
              <w:rPr>
                <w:rFonts w:ascii="Times New Roman" w:hAnsi="Times New Roman" w:cs="Times New Roman"/>
                <w:sz w:val="12"/>
                <w:szCs w:val="12"/>
              </w:rPr>
            </w:pPr>
            <w:r w:rsidRPr="00BF68CD">
              <w:rPr>
                <w:rFonts w:ascii="Times New Roman" w:hAnsi="Times New Roman" w:cs="Times New Roman"/>
                <w:sz w:val="12"/>
                <w:szCs w:val="12"/>
              </w:rPr>
              <w:t xml:space="preserve">Жилищный </w:t>
            </w:r>
            <w:hyperlink r:id="rId259" w:history="1">
              <w:r w:rsidRPr="00BF68CD">
                <w:rPr>
                  <w:rStyle w:val="aff1"/>
                  <w:rFonts w:ascii="Times New Roman" w:hAnsi="Times New Roman" w:cs="Times New Roman"/>
                  <w:color w:val="auto"/>
                  <w:sz w:val="12"/>
                  <w:szCs w:val="12"/>
                  <w:u w:val="none"/>
                </w:rPr>
                <w:t>кодекс</w:t>
              </w:r>
            </w:hyperlink>
            <w:r w:rsidRPr="00BF68CD">
              <w:rPr>
                <w:rFonts w:ascii="Times New Roman" w:hAnsi="Times New Roman" w:cs="Times New Roman"/>
                <w:sz w:val="12"/>
                <w:szCs w:val="12"/>
              </w:rPr>
              <w:t xml:space="preserve"> Российской Федерации;</w:t>
            </w:r>
          </w:p>
          <w:p w14:paraId="47382697" w14:textId="77777777" w:rsidR="00BF68CD" w:rsidRPr="00BF68CD" w:rsidRDefault="00BF68CD" w:rsidP="00BF68CD">
            <w:pPr>
              <w:widowControl w:val="0"/>
              <w:autoSpaceDE w:val="0"/>
              <w:autoSpaceDN w:val="0"/>
              <w:adjustRightInd w:val="0"/>
              <w:spacing w:after="0" w:line="240" w:lineRule="auto"/>
              <w:ind w:firstLine="251"/>
              <w:jc w:val="center"/>
              <w:rPr>
                <w:rFonts w:ascii="Times New Roman" w:hAnsi="Times New Roman" w:cs="Times New Roman"/>
                <w:sz w:val="12"/>
                <w:szCs w:val="12"/>
              </w:rPr>
            </w:pPr>
            <w:r w:rsidRPr="00BF68CD">
              <w:rPr>
                <w:rFonts w:ascii="Times New Roman" w:hAnsi="Times New Roman" w:cs="Times New Roman"/>
                <w:sz w:val="12"/>
                <w:szCs w:val="12"/>
              </w:rPr>
              <w:t xml:space="preserve">Федеральный </w:t>
            </w:r>
            <w:hyperlink r:id="rId260" w:history="1">
              <w:r w:rsidRPr="00BF68CD">
                <w:rPr>
                  <w:rStyle w:val="aff1"/>
                  <w:rFonts w:ascii="Times New Roman" w:hAnsi="Times New Roman" w:cs="Times New Roman"/>
                  <w:color w:val="auto"/>
                  <w:sz w:val="12"/>
                  <w:szCs w:val="12"/>
                  <w:u w:val="none"/>
                </w:rPr>
                <w:t>закон</w:t>
              </w:r>
            </w:hyperlink>
            <w:r w:rsidRPr="00BF68CD">
              <w:rPr>
                <w:rFonts w:ascii="Times New Roman" w:hAnsi="Times New Roman" w:cs="Times New Roman"/>
                <w:sz w:val="12"/>
                <w:szCs w:val="12"/>
              </w:rPr>
              <w:t xml:space="preserve"> от 27.07.2010 №210-ФЗ «Об организации предоставления государственных и муниципальных услуг»;</w:t>
            </w:r>
          </w:p>
          <w:p w14:paraId="502D3C2E" w14:textId="77777777" w:rsidR="00BF68CD" w:rsidRPr="00BF68CD" w:rsidRDefault="00BF68CD" w:rsidP="00BF68CD">
            <w:pPr>
              <w:widowControl w:val="0"/>
              <w:autoSpaceDE w:val="0"/>
              <w:autoSpaceDN w:val="0"/>
              <w:adjustRightInd w:val="0"/>
              <w:spacing w:after="0" w:line="240" w:lineRule="auto"/>
              <w:ind w:firstLine="251"/>
              <w:jc w:val="center"/>
              <w:rPr>
                <w:rFonts w:ascii="Times New Roman" w:hAnsi="Times New Roman" w:cs="Times New Roman"/>
                <w:sz w:val="12"/>
                <w:szCs w:val="12"/>
              </w:rPr>
            </w:pPr>
            <w:r w:rsidRPr="00BF68CD">
              <w:rPr>
                <w:rFonts w:ascii="Times New Roman" w:hAnsi="Times New Roman" w:cs="Times New Roman"/>
                <w:sz w:val="12"/>
                <w:szCs w:val="12"/>
              </w:rPr>
              <w:t xml:space="preserve">Федеральный </w:t>
            </w:r>
            <w:hyperlink r:id="rId261" w:history="1">
              <w:r w:rsidRPr="00BF68CD">
                <w:rPr>
                  <w:rStyle w:val="aff1"/>
                  <w:rFonts w:ascii="Times New Roman" w:hAnsi="Times New Roman" w:cs="Times New Roman"/>
                  <w:color w:val="auto"/>
                  <w:sz w:val="12"/>
                  <w:szCs w:val="12"/>
                  <w:u w:val="none"/>
                </w:rPr>
                <w:t>закон</w:t>
              </w:r>
            </w:hyperlink>
            <w:r w:rsidRPr="00BF68CD">
              <w:rPr>
                <w:rFonts w:ascii="Times New Roman" w:hAnsi="Times New Roman" w:cs="Times New Roman"/>
                <w:sz w:val="12"/>
                <w:szCs w:val="12"/>
              </w:rPr>
              <w:t xml:space="preserve"> от 06.10.2003 №131-ФЗ «Об общих принципах организации местного самоуправления в Российской Федерации»;</w:t>
            </w:r>
          </w:p>
          <w:p w14:paraId="726A9BEE" w14:textId="77777777" w:rsidR="00BF68CD" w:rsidRPr="00BF68CD" w:rsidRDefault="00BF68CD" w:rsidP="00BF68CD">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BF68CD">
              <w:rPr>
                <w:rFonts w:ascii="Times New Roman" w:hAnsi="Times New Roman" w:cs="Times New Roman"/>
                <w:sz w:val="12"/>
                <w:szCs w:val="12"/>
              </w:rPr>
              <w:t xml:space="preserve">Федеральный </w:t>
            </w:r>
            <w:hyperlink r:id="rId262" w:history="1">
              <w:r w:rsidRPr="00BF68CD">
                <w:rPr>
                  <w:rStyle w:val="aff1"/>
                  <w:rFonts w:ascii="Times New Roman" w:hAnsi="Times New Roman" w:cs="Times New Roman"/>
                  <w:color w:val="auto"/>
                  <w:sz w:val="12"/>
                  <w:szCs w:val="12"/>
                  <w:u w:val="none"/>
                </w:rPr>
                <w:t>закон</w:t>
              </w:r>
            </w:hyperlink>
            <w:r w:rsidRPr="00BF68CD">
              <w:rPr>
                <w:rFonts w:ascii="Times New Roman" w:hAnsi="Times New Roman" w:cs="Times New Roman"/>
                <w:sz w:val="12"/>
                <w:szCs w:val="12"/>
              </w:rPr>
              <w:t xml:space="preserve"> от 02.05.2006 №59-ФЗ «О порядке рассмотрения обращений граждан Российской Федерации»;</w:t>
            </w:r>
          </w:p>
          <w:p w14:paraId="7EECF6E3" w14:textId="77777777" w:rsidR="00BF68CD" w:rsidRPr="00BF68CD" w:rsidRDefault="00BF68CD" w:rsidP="00BF68CD">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BF68CD">
              <w:rPr>
                <w:rFonts w:ascii="Times New Roman" w:hAnsi="Times New Roman" w:cs="Times New Roman"/>
                <w:sz w:val="12"/>
                <w:szCs w:val="12"/>
              </w:rPr>
              <w:t xml:space="preserve">Федеральный </w:t>
            </w:r>
            <w:hyperlink r:id="rId263" w:history="1">
              <w:r w:rsidRPr="00BF68CD">
                <w:rPr>
                  <w:rStyle w:val="aff1"/>
                  <w:rFonts w:ascii="Times New Roman" w:hAnsi="Times New Roman" w:cs="Times New Roman"/>
                  <w:color w:val="auto"/>
                  <w:sz w:val="12"/>
                  <w:szCs w:val="12"/>
                  <w:u w:val="none"/>
                </w:rPr>
                <w:t>закон</w:t>
              </w:r>
            </w:hyperlink>
            <w:r w:rsidRPr="00BF68CD">
              <w:rPr>
                <w:rFonts w:ascii="Times New Roman" w:hAnsi="Times New Roman" w:cs="Times New Roman"/>
                <w:sz w:val="12"/>
                <w:szCs w:val="12"/>
              </w:rPr>
              <w:t xml:space="preserve"> от 27.07.2006 №152-ФЗ «О персональных данных»;</w:t>
            </w:r>
          </w:p>
          <w:p w14:paraId="63C8655D" w14:textId="77777777" w:rsidR="00BF68CD" w:rsidRPr="00BF68CD" w:rsidRDefault="00BF68CD" w:rsidP="00BF68CD">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BF68CD">
              <w:rPr>
                <w:rFonts w:ascii="Times New Roman" w:hAnsi="Times New Roman" w:cs="Times New Roman"/>
                <w:sz w:val="12"/>
                <w:szCs w:val="12"/>
              </w:rPr>
              <w:t>Закон Самарской области от 05.07.2005 №139-ГД «О жилище»;</w:t>
            </w:r>
          </w:p>
          <w:p w14:paraId="19E58737" w14:textId="77777777" w:rsidR="00BF68CD" w:rsidRPr="00BF68CD" w:rsidRDefault="00BF68CD" w:rsidP="00BF68CD">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BF68CD">
              <w:rPr>
                <w:rFonts w:ascii="Times New Roman" w:hAnsi="Times New Roman" w:cs="Times New Roman"/>
                <w:sz w:val="12"/>
                <w:szCs w:val="12"/>
              </w:rPr>
              <w:t>Закон Самарской области от 03.10.2014 №89-ГД «О предоставлении в Самарской области государственных и муниципальных услуг по экстерриториальному принципу»;</w:t>
            </w:r>
          </w:p>
          <w:p w14:paraId="121F7222" w14:textId="30325821" w:rsidR="00BF68CD" w:rsidRPr="00BF68CD" w:rsidRDefault="00BF68CD" w:rsidP="00BF68CD">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BF68CD">
              <w:rPr>
                <w:rFonts w:ascii="Times New Roman" w:hAnsi="Times New Roman" w:cs="Times New Roman"/>
                <w:sz w:val="12"/>
                <w:szCs w:val="12"/>
              </w:rPr>
              <w:t>Устав сельского поселения Кутузовский муниципального района Сергиевский Самарской области</w:t>
            </w:r>
          </w:p>
        </w:tc>
        <w:tc>
          <w:tcPr>
            <w:tcW w:w="882" w:type="pct"/>
            <w:tcBorders>
              <w:top w:val="single" w:sz="4" w:space="0" w:color="auto"/>
              <w:left w:val="single" w:sz="4" w:space="0" w:color="auto"/>
              <w:bottom w:val="single" w:sz="4" w:space="0" w:color="auto"/>
              <w:right w:val="single" w:sz="4" w:space="0" w:color="auto"/>
            </w:tcBorders>
            <w:vAlign w:val="center"/>
            <w:hideMark/>
          </w:tcPr>
          <w:p w14:paraId="5B6A42CA" w14:textId="77777777" w:rsidR="00BF68CD" w:rsidRPr="00BF68CD" w:rsidRDefault="00BF68CD" w:rsidP="00BF68CD">
            <w:pPr>
              <w:autoSpaceDE w:val="0"/>
              <w:autoSpaceDN w:val="0"/>
              <w:adjustRightInd w:val="0"/>
              <w:spacing w:after="0" w:line="240" w:lineRule="auto"/>
              <w:jc w:val="center"/>
              <w:rPr>
                <w:rFonts w:ascii="Times New Roman" w:hAnsi="Times New Roman" w:cs="Times New Roman"/>
                <w:sz w:val="12"/>
                <w:szCs w:val="12"/>
              </w:rPr>
            </w:pPr>
            <w:r w:rsidRPr="00BF68CD">
              <w:rPr>
                <w:rFonts w:ascii="Times New Roman" w:hAnsi="Times New Roman" w:cs="Times New Roman"/>
                <w:sz w:val="12"/>
                <w:szCs w:val="12"/>
              </w:rPr>
              <w:t>Администрация сельского поселения Кутузовский  муниципального района Сергиевский</w:t>
            </w:r>
          </w:p>
        </w:tc>
        <w:tc>
          <w:tcPr>
            <w:tcW w:w="749" w:type="pct"/>
            <w:tcBorders>
              <w:top w:val="single" w:sz="4" w:space="0" w:color="auto"/>
              <w:left w:val="single" w:sz="4" w:space="0" w:color="auto"/>
              <w:bottom w:val="single" w:sz="4" w:space="0" w:color="auto"/>
              <w:right w:val="single" w:sz="4" w:space="0" w:color="auto"/>
            </w:tcBorders>
            <w:vAlign w:val="center"/>
            <w:hideMark/>
          </w:tcPr>
          <w:p w14:paraId="16912151" w14:textId="77777777" w:rsidR="00BF68CD" w:rsidRPr="00BF68CD" w:rsidRDefault="00BF68CD" w:rsidP="00BF68CD">
            <w:pPr>
              <w:autoSpaceDE w:val="0"/>
              <w:autoSpaceDN w:val="0"/>
              <w:adjustRightInd w:val="0"/>
              <w:spacing w:after="0" w:line="240" w:lineRule="auto"/>
              <w:jc w:val="center"/>
              <w:rPr>
                <w:rFonts w:ascii="Times New Roman" w:hAnsi="Times New Roman" w:cs="Times New Roman"/>
                <w:sz w:val="12"/>
                <w:szCs w:val="12"/>
                <w:highlight w:val="yellow"/>
              </w:rPr>
            </w:pPr>
            <w:r w:rsidRPr="00BF68CD">
              <w:rPr>
                <w:rFonts w:ascii="Times New Roman" w:hAnsi="Times New Roman" w:cs="Times New Roman"/>
                <w:sz w:val="12"/>
                <w:szCs w:val="12"/>
              </w:rPr>
              <w:t>Граждане Российской Федерации, принятые на учет в качестве нуждающихся в предоставлении жилых помещений муниципального жилищного фонда по договорам социального найма по сельскому поселению Кутузовский муниципального района Сергиевский Самарской области</w:t>
            </w:r>
          </w:p>
        </w:tc>
        <w:tc>
          <w:tcPr>
            <w:tcW w:w="633" w:type="pct"/>
            <w:tcBorders>
              <w:top w:val="single" w:sz="4" w:space="0" w:color="auto"/>
              <w:left w:val="single" w:sz="4" w:space="0" w:color="auto"/>
              <w:bottom w:val="single" w:sz="4" w:space="0" w:color="auto"/>
              <w:right w:val="single" w:sz="4" w:space="0" w:color="auto"/>
            </w:tcBorders>
            <w:vAlign w:val="center"/>
            <w:hideMark/>
          </w:tcPr>
          <w:p w14:paraId="58B7E369" w14:textId="77777777" w:rsidR="00BF68CD" w:rsidRPr="00BF68CD" w:rsidRDefault="00BF68CD" w:rsidP="00BF68CD">
            <w:pPr>
              <w:autoSpaceDE w:val="0"/>
              <w:autoSpaceDN w:val="0"/>
              <w:adjustRightInd w:val="0"/>
              <w:spacing w:after="0" w:line="240" w:lineRule="auto"/>
              <w:jc w:val="center"/>
              <w:rPr>
                <w:rFonts w:ascii="Times New Roman" w:hAnsi="Times New Roman" w:cs="Times New Roman"/>
                <w:sz w:val="12"/>
                <w:szCs w:val="12"/>
              </w:rPr>
            </w:pPr>
            <w:r w:rsidRPr="00BF68CD">
              <w:rPr>
                <w:rFonts w:ascii="Times New Roman" w:hAnsi="Times New Roman" w:cs="Times New Roman"/>
                <w:sz w:val="12"/>
                <w:szCs w:val="12"/>
              </w:rPr>
              <w:t>Бюджетные средства</w:t>
            </w:r>
          </w:p>
        </w:tc>
      </w:tr>
      <w:tr w:rsidR="00BF68CD" w:rsidRPr="00BF68CD" w14:paraId="4CE96509" w14:textId="77777777" w:rsidTr="00BF68CD">
        <w:trPr>
          <w:trHeight w:val="695"/>
        </w:trPr>
        <w:tc>
          <w:tcPr>
            <w:tcW w:w="187" w:type="pct"/>
            <w:tcBorders>
              <w:top w:val="single" w:sz="4" w:space="0" w:color="auto"/>
              <w:left w:val="single" w:sz="4" w:space="0" w:color="auto"/>
              <w:bottom w:val="single" w:sz="4" w:space="0" w:color="auto"/>
              <w:right w:val="single" w:sz="4" w:space="0" w:color="auto"/>
            </w:tcBorders>
            <w:vAlign w:val="center"/>
            <w:hideMark/>
          </w:tcPr>
          <w:p w14:paraId="7CE4179C" w14:textId="77777777" w:rsidR="00BF68CD" w:rsidRPr="00BF68CD" w:rsidRDefault="00BF68CD" w:rsidP="00BF68CD">
            <w:pPr>
              <w:autoSpaceDE w:val="0"/>
              <w:autoSpaceDN w:val="0"/>
              <w:adjustRightInd w:val="0"/>
              <w:spacing w:after="0" w:line="240" w:lineRule="auto"/>
              <w:jc w:val="center"/>
              <w:rPr>
                <w:rFonts w:ascii="Times New Roman" w:hAnsi="Times New Roman" w:cs="Times New Roman"/>
                <w:b/>
                <w:sz w:val="12"/>
                <w:szCs w:val="12"/>
              </w:rPr>
            </w:pPr>
            <w:r w:rsidRPr="00BF68CD">
              <w:rPr>
                <w:rFonts w:ascii="Times New Roman" w:hAnsi="Times New Roman" w:cs="Times New Roman"/>
                <w:b/>
                <w:sz w:val="12"/>
                <w:szCs w:val="12"/>
              </w:rPr>
              <w:t>4</w:t>
            </w:r>
          </w:p>
        </w:tc>
        <w:tc>
          <w:tcPr>
            <w:tcW w:w="894" w:type="pct"/>
            <w:tcBorders>
              <w:top w:val="single" w:sz="4" w:space="0" w:color="auto"/>
              <w:left w:val="single" w:sz="4" w:space="0" w:color="auto"/>
              <w:bottom w:val="single" w:sz="4" w:space="0" w:color="auto"/>
              <w:right w:val="single" w:sz="4" w:space="0" w:color="auto"/>
            </w:tcBorders>
            <w:vAlign w:val="center"/>
            <w:hideMark/>
          </w:tcPr>
          <w:p w14:paraId="556AB115" w14:textId="77777777" w:rsidR="00BF68CD" w:rsidRPr="00BF68CD" w:rsidRDefault="00BF68CD" w:rsidP="00BF68CD">
            <w:pPr>
              <w:spacing w:after="0" w:line="240" w:lineRule="auto"/>
              <w:jc w:val="center"/>
              <w:rPr>
                <w:rFonts w:ascii="Times New Roman" w:hAnsi="Times New Roman" w:cs="Times New Roman"/>
                <w:sz w:val="12"/>
                <w:szCs w:val="12"/>
              </w:rPr>
            </w:pPr>
            <w:r w:rsidRPr="00BF68CD">
              <w:rPr>
                <w:rFonts w:ascii="Times New Roman" w:hAnsi="Times New Roman" w:cs="Times New Roman"/>
                <w:sz w:val="12"/>
                <w:szCs w:val="12"/>
              </w:rPr>
              <w:t>Принятие на учет граждан в качестве нуждающихся в жилых помещениях</w:t>
            </w:r>
          </w:p>
        </w:tc>
        <w:tc>
          <w:tcPr>
            <w:tcW w:w="1656" w:type="pct"/>
            <w:tcBorders>
              <w:top w:val="single" w:sz="4" w:space="0" w:color="auto"/>
              <w:left w:val="single" w:sz="4" w:space="0" w:color="auto"/>
              <w:bottom w:val="single" w:sz="4" w:space="0" w:color="auto"/>
              <w:right w:val="single" w:sz="4" w:space="0" w:color="auto"/>
            </w:tcBorders>
            <w:vAlign w:val="center"/>
            <w:hideMark/>
          </w:tcPr>
          <w:p w14:paraId="791864BE" w14:textId="77777777" w:rsidR="00BF68CD" w:rsidRPr="00BF68CD" w:rsidRDefault="007F3CFC" w:rsidP="00BF68CD">
            <w:pPr>
              <w:widowControl w:val="0"/>
              <w:autoSpaceDE w:val="0"/>
              <w:autoSpaceDN w:val="0"/>
              <w:adjustRightInd w:val="0"/>
              <w:spacing w:after="0" w:line="240" w:lineRule="auto"/>
              <w:ind w:firstLine="109"/>
              <w:jc w:val="center"/>
              <w:rPr>
                <w:rFonts w:ascii="Times New Roman" w:hAnsi="Times New Roman" w:cs="Times New Roman"/>
                <w:sz w:val="12"/>
                <w:szCs w:val="12"/>
              </w:rPr>
            </w:pPr>
            <w:hyperlink r:id="rId264" w:history="1">
              <w:r w:rsidR="00BF68CD" w:rsidRPr="00BF68CD">
                <w:rPr>
                  <w:rStyle w:val="aff1"/>
                  <w:rFonts w:ascii="Times New Roman" w:hAnsi="Times New Roman" w:cs="Times New Roman"/>
                  <w:color w:val="auto"/>
                  <w:sz w:val="12"/>
                  <w:szCs w:val="12"/>
                  <w:u w:val="none"/>
                </w:rPr>
                <w:t>Конституция</w:t>
              </w:r>
            </w:hyperlink>
            <w:r w:rsidR="00BF68CD" w:rsidRPr="00BF68CD">
              <w:rPr>
                <w:rFonts w:ascii="Times New Roman" w:hAnsi="Times New Roman" w:cs="Times New Roman"/>
                <w:sz w:val="12"/>
                <w:szCs w:val="12"/>
              </w:rPr>
              <w:t xml:space="preserve"> Российской Федерации;</w:t>
            </w:r>
          </w:p>
          <w:p w14:paraId="37DDBF5D" w14:textId="77777777" w:rsidR="00BF68CD" w:rsidRPr="00BF68CD" w:rsidRDefault="00BF68CD" w:rsidP="00BF68CD">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BF68CD">
              <w:rPr>
                <w:rFonts w:ascii="Times New Roman" w:hAnsi="Times New Roman" w:cs="Times New Roman"/>
                <w:sz w:val="12"/>
                <w:szCs w:val="12"/>
              </w:rPr>
              <w:t xml:space="preserve">Жилищный </w:t>
            </w:r>
            <w:hyperlink r:id="rId265" w:history="1">
              <w:r w:rsidRPr="00BF68CD">
                <w:rPr>
                  <w:rStyle w:val="aff1"/>
                  <w:rFonts w:ascii="Times New Roman" w:hAnsi="Times New Roman" w:cs="Times New Roman"/>
                  <w:color w:val="auto"/>
                  <w:sz w:val="12"/>
                  <w:szCs w:val="12"/>
                  <w:u w:val="none"/>
                </w:rPr>
                <w:t>кодекс</w:t>
              </w:r>
            </w:hyperlink>
            <w:r w:rsidRPr="00BF68CD">
              <w:rPr>
                <w:rFonts w:ascii="Times New Roman" w:hAnsi="Times New Roman" w:cs="Times New Roman"/>
                <w:sz w:val="12"/>
                <w:szCs w:val="12"/>
              </w:rPr>
              <w:t xml:space="preserve"> Российской Федерации;</w:t>
            </w:r>
          </w:p>
          <w:p w14:paraId="510333D1" w14:textId="77777777" w:rsidR="00BF68CD" w:rsidRPr="00BF68CD" w:rsidRDefault="00BF68CD" w:rsidP="00BF68CD">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BF68CD">
              <w:rPr>
                <w:rFonts w:ascii="Times New Roman" w:hAnsi="Times New Roman" w:cs="Times New Roman"/>
                <w:sz w:val="12"/>
                <w:szCs w:val="12"/>
              </w:rPr>
              <w:t xml:space="preserve">Федеральный </w:t>
            </w:r>
            <w:hyperlink r:id="rId266" w:history="1">
              <w:r w:rsidRPr="00BF68CD">
                <w:rPr>
                  <w:rStyle w:val="aff1"/>
                  <w:rFonts w:ascii="Times New Roman" w:hAnsi="Times New Roman" w:cs="Times New Roman"/>
                  <w:color w:val="auto"/>
                  <w:sz w:val="12"/>
                  <w:szCs w:val="12"/>
                  <w:u w:val="none"/>
                </w:rPr>
                <w:t>закон</w:t>
              </w:r>
            </w:hyperlink>
            <w:r w:rsidRPr="00BF68CD">
              <w:rPr>
                <w:rFonts w:ascii="Times New Roman" w:hAnsi="Times New Roman" w:cs="Times New Roman"/>
                <w:sz w:val="12"/>
                <w:szCs w:val="12"/>
              </w:rPr>
              <w:t xml:space="preserve"> от 27.07.2010 №210-ФЗ «Об организации предоставления государственных и муниципальных услуг»;</w:t>
            </w:r>
          </w:p>
          <w:p w14:paraId="02E7BB63" w14:textId="77777777" w:rsidR="00BF68CD" w:rsidRPr="00BF68CD" w:rsidRDefault="00BF68CD" w:rsidP="00BF68CD">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BF68CD">
              <w:rPr>
                <w:rFonts w:ascii="Times New Roman" w:hAnsi="Times New Roman" w:cs="Times New Roman"/>
                <w:sz w:val="12"/>
                <w:szCs w:val="12"/>
              </w:rPr>
              <w:t xml:space="preserve">Федеральный </w:t>
            </w:r>
            <w:hyperlink r:id="rId267" w:history="1">
              <w:r w:rsidRPr="00BF68CD">
                <w:rPr>
                  <w:rStyle w:val="aff1"/>
                  <w:rFonts w:ascii="Times New Roman" w:hAnsi="Times New Roman" w:cs="Times New Roman"/>
                  <w:color w:val="auto"/>
                  <w:sz w:val="12"/>
                  <w:szCs w:val="12"/>
                  <w:u w:val="none"/>
                </w:rPr>
                <w:t>закон</w:t>
              </w:r>
            </w:hyperlink>
            <w:r w:rsidRPr="00BF68CD">
              <w:rPr>
                <w:rFonts w:ascii="Times New Roman" w:hAnsi="Times New Roman" w:cs="Times New Roman"/>
                <w:sz w:val="12"/>
                <w:szCs w:val="12"/>
              </w:rPr>
              <w:t xml:space="preserve"> от 06.10.2003 №131-ФЗ «Об общих принципах организации местного самоуправления в </w:t>
            </w:r>
            <w:r w:rsidRPr="00BF68CD">
              <w:rPr>
                <w:rFonts w:ascii="Times New Roman" w:hAnsi="Times New Roman" w:cs="Times New Roman"/>
                <w:sz w:val="12"/>
                <w:szCs w:val="12"/>
              </w:rPr>
              <w:lastRenderedPageBreak/>
              <w:t>Российской Федерации»;</w:t>
            </w:r>
          </w:p>
          <w:p w14:paraId="0F0C6C01" w14:textId="77777777" w:rsidR="00BF68CD" w:rsidRPr="00BF68CD" w:rsidRDefault="00BF68CD" w:rsidP="00BF68CD">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BF68CD">
              <w:rPr>
                <w:rFonts w:ascii="Times New Roman" w:hAnsi="Times New Roman" w:cs="Times New Roman"/>
                <w:sz w:val="12"/>
                <w:szCs w:val="12"/>
              </w:rPr>
              <w:t xml:space="preserve">Федеральный </w:t>
            </w:r>
            <w:hyperlink r:id="rId268" w:history="1">
              <w:r w:rsidRPr="00BF68CD">
                <w:rPr>
                  <w:rStyle w:val="aff1"/>
                  <w:rFonts w:ascii="Times New Roman" w:hAnsi="Times New Roman" w:cs="Times New Roman"/>
                  <w:color w:val="auto"/>
                  <w:sz w:val="12"/>
                  <w:szCs w:val="12"/>
                  <w:u w:val="none"/>
                </w:rPr>
                <w:t>закон</w:t>
              </w:r>
            </w:hyperlink>
            <w:r w:rsidRPr="00BF68CD">
              <w:rPr>
                <w:rFonts w:ascii="Times New Roman" w:hAnsi="Times New Roman" w:cs="Times New Roman"/>
                <w:sz w:val="12"/>
                <w:szCs w:val="12"/>
              </w:rPr>
              <w:t xml:space="preserve"> от 02.05.2006 №59-ФЗ «О порядке рассмотрения обращений граждан Российской Федерации»;</w:t>
            </w:r>
          </w:p>
          <w:p w14:paraId="6A982E31" w14:textId="77777777" w:rsidR="00BF68CD" w:rsidRPr="00BF68CD" w:rsidRDefault="00BF68CD" w:rsidP="00BF68CD">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BF68CD">
              <w:rPr>
                <w:rFonts w:ascii="Times New Roman" w:hAnsi="Times New Roman" w:cs="Times New Roman"/>
                <w:sz w:val="12"/>
                <w:szCs w:val="12"/>
              </w:rPr>
              <w:t xml:space="preserve">Федеральный </w:t>
            </w:r>
            <w:hyperlink r:id="rId269" w:history="1">
              <w:r w:rsidRPr="00BF68CD">
                <w:rPr>
                  <w:rStyle w:val="aff1"/>
                  <w:rFonts w:ascii="Times New Roman" w:hAnsi="Times New Roman" w:cs="Times New Roman"/>
                  <w:color w:val="auto"/>
                  <w:sz w:val="12"/>
                  <w:szCs w:val="12"/>
                  <w:u w:val="none"/>
                </w:rPr>
                <w:t>закон</w:t>
              </w:r>
            </w:hyperlink>
            <w:r w:rsidRPr="00BF68CD">
              <w:rPr>
                <w:rFonts w:ascii="Times New Roman" w:hAnsi="Times New Roman" w:cs="Times New Roman"/>
                <w:sz w:val="12"/>
                <w:szCs w:val="12"/>
              </w:rPr>
              <w:t xml:space="preserve"> от 27.07.2006 №152-ФЗ «О персональных данных»;</w:t>
            </w:r>
          </w:p>
          <w:p w14:paraId="6B30F7BF" w14:textId="77777777" w:rsidR="00BF68CD" w:rsidRPr="00BF68CD" w:rsidRDefault="007F3CFC" w:rsidP="00BF68CD">
            <w:pPr>
              <w:widowControl w:val="0"/>
              <w:autoSpaceDE w:val="0"/>
              <w:autoSpaceDN w:val="0"/>
              <w:adjustRightInd w:val="0"/>
              <w:spacing w:after="0" w:line="240" w:lineRule="auto"/>
              <w:ind w:firstLine="109"/>
              <w:jc w:val="center"/>
              <w:rPr>
                <w:rFonts w:ascii="Times New Roman" w:hAnsi="Times New Roman" w:cs="Times New Roman"/>
                <w:sz w:val="12"/>
                <w:szCs w:val="12"/>
              </w:rPr>
            </w:pPr>
            <w:hyperlink r:id="rId270" w:history="1">
              <w:r w:rsidR="00BF68CD" w:rsidRPr="00BF68CD">
                <w:rPr>
                  <w:rStyle w:val="aff1"/>
                  <w:rFonts w:ascii="Times New Roman" w:hAnsi="Times New Roman" w:cs="Times New Roman"/>
                  <w:color w:val="auto"/>
                  <w:sz w:val="12"/>
                  <w:szCs w:val="12"/>
                  <w:u w:val="none"/>
                </w:rPr>
                <w:t>Постановление</w:t>
              </w:r>
            </w:hyperlink>
            <w:r w:rsidR="00BF68CD" w:rsidRPr="00BF68CD">
              <w:rPr>
                <w:rFonts w:ascii="Times New Roman" w:hAnsi="Times New Roman" w:cs="Times New Roman"/>
                <w:sz w:val="12"/>
                <w:szCs w:val="12"/>
              </w:rPr>
              <w:t xml:space="preserve"> Правительства Российской Федерации от 16.06.2006 №378 «Об утверждении перечня тяжелых форм хронических заболеваний, при которых невозможно совместное проживание граждан в одной квартире»;</w:t>
            </w:r>
          </w:p>
          <w:p w14:paraId="509D5472" w14:textId="77777777" w:rsidR="00BF68CD" w:rsidRPr="00BF68CD" w:rsidRDefault="007F3CFC" w:rsidP="00BF68CD">
            <w:pPr>
              <w:widowControl w:val="0"/>
              <w:autoSpaceDE w:val="0"/>
              <w:autoSpaceDN w:val="0"/>
              <w:adjustRightInd w:val="0"/>
              <w:spacing w:after="0" w:line="240" w:lineRule="auto"/>
              <w:ind w:firstLine="109"/>
              <w:jc w:val="center"/>
              <w:rPr>
                <w:rFonts w:ascii="Times New Roman" w:hAnsi="Times New Roman" w:cs="Times New Roman"/>
                <w:sz w:val="12"/>
                <w:szCs w:val="12"/>
              </w:rPr>
            </w:pPr>
            <w:hyperlink r:id="rId271" w:history="1">
              <w:r w:rsidR="00BF68CD" w:rsidRPr="00BF68CD">
                <w:rPr>
                  <w:rStyle w:val="aff1"/>
                  <w:rFonts w:ascii="Times New Roman" w:hAnsi="Times New Roman" w:cs="Times New Roman"/>
                  <w:color w:val="auto"/>
                  <w:sz w:val="12"/>
                  <w:szCs w:val="12"/>
                  <w:u w:val="none"/>
                </w:rPr>
                <w:t>Приказ</w:t>
              </w:r>
            </w:hyperlink>
            <w:r w:rsidR="00BF68CD" w:rsidRPr="00BF68CD">
              <w:rPr>
                <w:rFonts w:ascii="Times New Roman" w:hAnsi="Times New Roman" w:cs="Times New Roman"/>
                <w:sz w:val="12"/>
                <w:szCs w:val="12"/>
              </w:rPr>
              <w:t xml:space="preserve"> Министерства регионального развития Российской Федерации от 25.02.2005 №18 «Об утверждении Методических рекомендаций для субъектов Российской Федерации и органов местного самоуправления по определению порядка ведения органами местного самоуправления учета граждан в качестве нуждающихся в жилых помещениях, предоставляемых по договорам социального найма, и по предоставлению таким гражданам жилых помещений по договору социального найма»;</w:t>
            </w:r>
          </w:p>
          <w:p w14:paraId="3EBD6F35" w14:textId="77777777" w:rsidR="00BF68CD" w:rsidRPr="00BF68CD" w:rsidRDefault="00BF68CD" w:rsidP="00BF68CD">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BF68CD">
              <w:rPr>
                <w:rFonts w:ascii="Times New Roman" w:hAnsi="Times New Roman" w:cs="Times New Roman"/>
                <w:sz w:val="12"/>
                <w:szCs w:val="12"/>
              </w:rPr>
              <w:t>Закон Самарской области от 05.07.2005 №139-ГД «О жилище»;</w:t>
            </w:r>
          </w:p>
          <w:p w14:paraId="04601D46" w14:textId="77777777" w:rsidR="00BF68CD" w:rsidRPr="00BF68CD" w:rsidRDefault="00BF68CD" w:rsidP="00BF68CD">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BF68CD">
              <w:rPr>
                <w:rFonts w:ascii="Times New Roman" w:hAnsi="Times New Roman" w:cs="Times New Roman"/>
                <w:sz w:val="12"/>
                <w:szCs w:val="12"/>
              </w:rPr>
              <w:t>Закон Самарской области от 03.10.2014 №89-ГД «О предоставлении в Самарской области государственных и муниципальных услуг по экстерриториальному принципу»;</w:t>
            </w:r>
          </w:p>
          <w:p w14:paraId="764FB1CF" w14:textId="77777777" w:rsidR="00BF68CD" w:rsidRPr="00BF68CD" w:rsidRDefault="00BF68CD" w:rsidP="00BF68CD">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BF68CD">
              <w:rPr>
                <w:rFonts w:ascii="Times New Roman" w:hAnsi="Times New Roman" w:cs="Times New Roman"/>
                <w:sz w:val="12"/>
                <w:szCs w:val="12"/>
              </w:rPr>
              <w:t>Устав сельского поселения Кутузовский муниципального района Сергиевский Самарской области</w:t>
            </w:r>
          </w:p>
        </w:tc>
        <w:tc>
          <w:tcPr>
            <w:tcW w:w="882" w:type="pct"/>
            <w:tcBorders>
              <w:top w:val="single" w:sz="4" w:space="0" w:color="auto"/>
              <w:left w:val="single" w:sz="4" w:space="0" w:color="auto"/>
              <w:bottom w:val="single" w:sz="4" w:space="0" w:color="auto"/>
              <w:right w:val="single" w:sz="4" w:space="0" w:color="auto"/>
            </w:tcBorders>
            <w:vAlign w:val="center"/>
            <w:hideMark/>
          </w:tcPr>
          <w:p w14:paraId="6A6558EB" w14:textId="77777777" w:rsidR="00BF68CD" w:rsidRPr="00BF68CD" w:rsidRDefault="00BF68CD" w:rsidP="00BF68CD">
            <w:pPr>
              <w:autoSpaceDE w:val="0"/>
              <w:autoSpaceDN w:val="0"/>
              <w:adjustRightInd w:val="0"/>
              <w:spacing w:after="0" w:line="240" w:lineRule="auto"/>
              <w:jc w:val="center"/>
              <w:rPr>
                <w:rFonts w:ascii="Times New Roman" w:hAnsi="Times New Roman" w:cs="Times New Roman"/>
                <w:sz w:val="12"/>
                <w:szCs w:val="12"/>
              </w:rPr>
            </w:pPr>
            <w:r w:rsidRPr="00BF68CD">
              <w:rPr>
                <w:rFonts w:ascii="Times New Roman" w:hAnsi="Times New Roman" w:cs="Times New Roman"/>
                <w:sz w:val="12"/>
                <w:szCs w:val="12"/>
              </w:rPr>
              <w:lastRenderedPageBreak/>
              <w:t>Администрация сельского поселения Кутузовский муниципального района Сергиевский</w:t>
            </w:r>
          </w:p>
        </w:tc>
        <w:tc>
          <w:tcPr>
            <w:tcW w:w="749" w:type="pct"/>
            <w:tcBorders>
              <w:top w:val="single" w:sz="4" w:space="0" w:color="auto"/>
              <w:left w:val="single" w:sz="4" w:space="0" w:color="auto"/>
              <w:bottom w:val="single" w:sz="4" w:space="0" w:color="auto"/>
              <w:right w:val="single" w:sz="4" w:space="0" w:color="auto"/>
            </w:tcBorders>
            <w:vAlign w:val="center"/>
            <w:hideMark/>
          </w:tcPr>
          <w:p w14:paraId="4D111FFD" w14:textId="77777777" w:rsidR="00BF68CD" w:rsidRPr="00BF68CD" w:rsidRDefault="00BF68CD" w:rsidP="00BF68CD">
            <w:pPr>
              <w:autoSpaceDE w:val="0"/>
              <w:autoSpaceDN w:val="0"/>
              <w:adjustRightInd w:val="0"/>
              <w:spacing w:after="0" w:line="240" w:lineRule="auto"/>
              <w:jc w:val="center"/>
              <w:rPr>
                <w:rFonts w:ascii="Times New Roman" w:hAnsi="Times New Roman" w:cs="Times New Roman"/>
                <w:sz w:val="12"/>
                <w:szCs w:val="12"/>
                <w:highlight w:val="yellow"/>
              </w:rPr>
            </w:pPr>
            <w:r w:rsidRPr="00BF68CD">
              <w:rPr>
                <w:rFonts w:ascii="Times New Roman" w:hAnsi="Times New Roman" w:cs="Times New Roman"/>
                <w:sz w:val="12"/>
                <w:szCs w:val="12"/>
              </w:rPr>
              <w:t xml:space="preserve">Граждане Российской Федерации, проживающие на территории сельского поселения Кутузовский муниципального района Сергиевский Самарской области, </w:t>
            </w:r>
            <w:r w:rsidRPr="00BF68CD">
              <w:rPr>
                <w:rFonts w:ascii="Times New Roman" w:hAnsi="Times New Roman" w:cs="Times New Roman"/>
                <w:sz w:val="12"/>
                <w:szCs w:val="12"/>
              </w:rPr>
              <w:lastRenderedPageBreak/>
              <w:t>которые могут быть признаны в установленном порядке малоимущими, и нуждающиеся в жилых помещениях муниципального жилищного фонда, предоставляемых по договорам социального найма</w:t>
            </w:r>
          </w:p>
        </w:tc>
        <w:tc>
          <w:tcPr>
            <w:tcW w:w="633" w:type="pct"/>
            <w:tcBorders>
              <w:top w:val="single" w:sz="4" w:space="0" w:color="auto"/>
              <w:left w:val="single" w:sz="4" w:space="0" w:color="auto"/>
              <w:bottom w:val="single" w:sz="4" w:space="0" w:color="auto"/>
              <w:right w:val="single" w:sz="4" w:space="0" w:color="auto"/>
            </w:tcBorders>
            <w:vAlign w:val="center"/>
            <w:hideMark/>
          </w:tcPr>
          <w:p w14:paraId="250506FA" w14:textId="77777777" w:rsidR="00BF68CD" w:rsidRPr="00BF68CD" w:rsidRDefault="00BF68CD" w:rsidP="00BF68CD">
            <w:pPr>
              <w:autoSpaceDE w:val="0"/>
              <w:autoSpaceDN w:val="0"/>
              <w:adjustRightInd w:val="0"/>
              <w:spacing w:after="0" w:line="240" w:lineRule="auto"/>
              <w:jc w:val="center"/>
              <w:rPr>
                <w:rFonts w:ascii="Times New Roman" w:hAnsi="Times New Roman" w:cs="Times New Roman"/>
                <w:sz w:val="12"/>
                <w:szCs w:val="12"/>
              </w:rPr>
            </w:pPr>
            <w:r w:rsidRPr="00BF68CD">
              <w:rPr>
                <w:rFonts w:ascii="Times New Roman" w:hAnsi="Times New Roman" w:cs="Times New Roman"/>
                <w:sz w:val="12"/>
                <w:szCs w:val="12"/>
              </w:rPr>
              <w:lastRenderedPageBreak/>
              <w:t>Бюджетные средства</w:t>
            </w:r>
          </w:p>
        </w:tc>
      </w:tr>
      <w:tr w:rsidR="00BF68CD" w:rsidRPr="00BF68CD" w14:paraId="1210A8F1" w14:textId="77777777" w:rsidTr="00BF68CD">
        <w:trPr>
          <w:trHeight w:val="70"/>
        </w:trPr>
        <w:tc>
          <w:tcPr>
            <w:tcW w:w="187" w:type="pct"/>
            <w:tcBorders>
              <w:top w:val="single" w:sz="4" w:space="0" w:color="auto"/>
              <w:left w:val="single" w:sz="4" w:space="0" w:color="auto"/>
              <w:bottom w:val="single" w:sz="4" w:space="0" w:color="auto"/>
              <w:right w:val="single" w:sz="4" w:space="0" w:color="auto"/>
            </w:tcBorders>
            <w:vAlign w:val="center"/>
            <w:hideMark/>
          </w:tcPr>
          <w:p w14:paraId="30D5D74C" w14:textId="77777777" w:rsidR="00BF68CD" w:rsidRPr="00BF68CD" w:rsidRDefault="00BF68CD" w:rsidP="00BF68CD">
            <w:pPr>
              <w:autoSpaceDE w:val="0"/>
              <w:autoSpaceDN w:val="0"/>
              <w:adjustRightInd w:val="0"/>
              <w:spacing w:after="0" w:line="240" w:lineRule="auto"/>
              <w:jc w:val="center"/>
              <w:rPr>
                <w:rFonts w:ascii="Times New Roman" w:hAnsi="Times New Roman" w:cs="Times New Roman"/>
                <w:b/>
                <w:sz w:val="12"/>
                <w:szCs w:val="12"/>
              </w:rPr>
            </w:pPr>
            <w:r w:rsidRPr="00BF68CD">
              <w:rPr>
                <w:rFonts w:ascii="Times New Roman" w:hAnsi="Times New Roman" w:cs="Times New Roman"/>
                <w:b/>
                <w:sz w:val="12"/>
                <w:szCs w:val="12"/>
              </w:rPr>
              <w:lastRenderedPageBreak/>
              <w:t>5</w:t>
            </w:r>
          </w:p>
        </w:tc>
        <w:tc>
          <w:tcPr>
            <w:tcW w:w="894" w:type="pct"/>
            <w:tcBorders>
              <w:top w:val="single" w:sz="4" w:space="0" w:color="auto"/>
              <w:left w:val="single" w:sz="4" w:space="0" w:color="auto"/>
              <w:bottom w:val="single" w:sz="4" w:space="0" w:color="auto"/>
              <w:right w:val="single" w:sz="4" w:space="0" w:color="auto"/>
            </w:tcBorders>
            <w:vAlign w:val="center"/>
            <w:hideMark/>
          </w:tcPr>
          <w:p w14:paraId="16B14DF6" w14:textId="77777777" w:rsidR="00BF68CD" w:rsidRPr="00BF68CD" w:rsidRDefault="00BF68CD" w:rsidP="00BF68CD">
            <w:pPr>
              <w:spacing w:after="0" w:line="240" w:lineRule="auto"/>
              <w:jc w:val="center"/>
              <w:rPr>
                <w:rFonts w:ascii="Times New Roman" w:hAnsi="Times New Roman" w:cs="Times New Roman"/>
                <w:sz w:val="12"/>
                <w:szCs w:val="12"/>
              </w:rPr>
            </w:pPr>
            <w:r w:rsidRPr="00BF68CD">
              <w:rPr>
                <w:rFonts w:ascii="Times New Roman" w:hAnsi="Times New Roman" w:cs="Times New Roman"/>
                <w:sz w:val="12"/>
                <w:szCs w:val="12"/>
              </w:rPr>
              <w:t>Предоставление места для захоронения (под захоронения) умершего на кладбищах, находящихся в собственности муниципального образования либо на ином вещном праве</w:t>
            </w:r>
          </w:p>
        </w:tc>
        <w:tc>
          <w:tcPr>
            <w:tcW w:w="1656" w:type="pct"/>
            <w:tcBorders>
              <w:top w:val="single" w:sz="4" w:space="0" w:color="auto"/>
              <w:left w:val="single" w:sz="4" w:space="0" w:color="auto"/>
              <w:bottom w:val="single" w:sz="4" w:space="0" w:color="auto"/>
              <w:right w:val="single" w:sz="4" w:space="0" w:color="auto"/>
            </w:tcBorders>
            <w:vAlign w:val="center"/>
            <w:hideMark/>
          </w:tcPr>
          <w:p w14:paraId="2B08978E" w14:textId="77777777" w:rsidR="00BF68CD" w:rsidRPr="00BF68CD" w:rsidRDefault="007F3CFC" w:rsidP="00BF68CD">
            <w:pPr>
              <w:widowControl w:val="0"/>
              <w:autoSpaceDE w:val="0"/>
              <w:autoSpaceDN w:val="0"/>
              <w:adjustRightInd w:val="0"/>
              <w:spacing w:after="0" w:line="240" w:lineRule="auto"/>
              <w:jc w:val="center"/>
              <w:rPr>
                <w:rFonts w:ascii="Times New Roman" w:hAnsi="Times New Roman" w:cs="Times New Roman"/>
                <w:sz w:val="12"/>
                <w:szCs w:val="12"/>
              </w:rPr>
            </w:pPr>
            <w:hyperlink r:id="rId272" w:history="1">
              <w:r w:rsidR="00BF68CD" w:rsidRPr="00BF68CD">
                <w:rPr>
                  <w:rStyle w:val="aff1"/>
                  <w:rFonts w:ascii="Times New Roman" w:hAnsi="Times New Roman" w:cs="Times New Roman"/>
                  <w:color w:val="auto"/>
                  <w:sz w:val="12"/>
                  <w:szCs w:val="12"/>
                  <w:u w:val="none"/>
                </w:rPr>
                <w:t>Конституция</w:t>
              </w:r>
            </w:hyperlink>
            <w:r w:rsidR="00BF68CD" w:rsidRPr="00BF68CD">
              <w:rPr>
                <w:rFonts w:ascii="Times New Roman" w:hAnsi="Times New Roman" w:cs="Times New Roman"/>
                <w:sz w:val="12"/>
                <w:szCs w:val="12"/>
              </w:rPr>
              <w:t xml:space="preserve"> Российской Федерации;</w:t>
            </w:r>
          </w:p>
          <w:p w14:paraId="03AAFD7A" w14:textId="77777777" w:rsidR="00BF68CD" w:rsidRPr="00BF68CD" w:rsidRDefault="00BF68CD" w:rsidP="00BF68CD">
            <w:pPr>
              <w:widowControl w:val="0"/>
              <w:autoSpaceDE w:val="0"/>
              <w:autoSpaceDN w:val="0"/>
              <w:adjustRightInd w:val="0"/>
              <w:spacing w:after="0" w:line="240" w:lineRule="auto"/>
              <w:jc w:val="center"/>
              <w:rPr>
                <w:rFonts w:ascii="Times New Roman" w:hAnsi="Times New Roman" w:cs="Times New Roman"/>
                <w:sz w:val="12"/>
                <w:szCs w:val="12"/>
              </w:rPr>
            </w:pPr>
            <w:r w:rsidRPr="00BF68CD">
              <w:rPr>
                <w:rFonts w:ascii="Times New Roman" w:hAnsi="Times New Roman" w:cs="Times New Roman"/>
                <w:sz w:val="12"/>
                <w:szCs w:val="12"/>
              </w:rPr>
              <w:t xml:space="preserve">Федеральный </w:t>
            </w:r>
            <w:hyperlink r:id="rId273" w:history="1">
              <w:r w:rsidRPr="00BF68CD">
                <w:rPr>
                  <w:rStyle w:val="aff1"/>
                  <w:rFonts w:ascii="Times New Roman" w:hAnsi="Times New Roman" w:cs="Times New Roman"/>
                  <w:color w:val="auto"/>
                  <w:sz w:val="12"/>
                  <w:szCs w:val="12"/>
                  <w:u w:val="none"/>
                </w:rPr>
                <w:t>законом</w:t>
              </w:r>
            </w:hyperlink>
            <w:r w:rsidRPr="00BF68CD">
              <w:rPr>
                <w:rFonts w:ascii="Times New Roman" w:hAnsi="Times New Roman" w:cs="Times New Roman"/>
                <w:sz w:val="12"/>
                <w:szCs w:val="12"/>
              </w:rPr>
              <w:t xml:space="preserve"> от 06.10.2003 №131-ФЗ «Об общих принципах организации местного самоуправления в Российской Федерации»;</w:t>
            </w:r>
          </w:p>
          <w:p w14:paraId="51CAF175" w14:textId="77777777" w:rsidR="00BF68CD" w:rsidRPr="00BF68CD" w:rsidRDefault="00BF68CD" w:rsidP="00BF68CD">
            <w:pPr>
              <w:widowControl w:val="0"/>
              <w:autoSpaceDE w:val="0"/>
              <w:autoSpaceDN w:val="0"/>
              <w:adjustRightInd w:val="0"/>
              <w:spacing w:after="0" w:line="240" w:lineRule="auto"/>
              <w:jc w:val="center"/>
              <w:rPr>
                <w:rFonts w:ascii="Times New Roman" w:hAnsi="Times New Roman" w:cs="Times New Roman"/>
                <w:sz w:val="12"/>
                <w:szCs w:val="12"/>
              </w:rPr>
            </w:pPr>
            <w:r w:rsidRPr="00BF68CD">
              <w:rPr>
                <w:rFonts w:ascii="Times New Roman" w:hAnsi="Times New Roman" w:cs="Times New Roman"/>
                <w:sz w:val="12"/>
                <w:szCs w:val="12"/>
              </w:rPr>
              <w:t xml:space="preserve">Федеральный </w:t>
            </w:r>
            <w:hyperlink r:id="rId274" w:history="1">
              <w:r w:rsidRPr="00BF68CD">
                <w:rPr>
                  <w:rStyle w:val="aff1"/>
                  <w:rFonts w:ascii="Times New Roman" w:hAnsi="Times New Roman" w:cs="Times New Roman"/>
                  <w:color w:val="auto"/>
                  <w:sz w:val="12"/>
                  <w:szCs w:val="12"/>
                  <w:u w:val="none"/>
                </w:rPr>
                <w:t>закон</w:t>
              </w:r>
            </w:hyperlink>
            <w:r w:rsidRPr="00BF68CD">
              <w:rPr>
                <w:rFonts w:ascii="Times New Roman" w:hAnsi="Times New Roman" w:cs="Times New Roman"/>
                <w:sz w:val="12"/>
                <w:szCs w:val="12"/>
              </w:rPr>
              <w:t xml:space="preserve"> от 27.07.2010 №210-ФЗ «Об организации предоставления государственных и муниципальных услуг»;</w:t>
            </w:r>
          </w:p>
          <w:p w14:paraId="719E01EC" w14:textId="77777777" w:rsidR="00BF68CD" w:rsidRPr="00BF68CD" w:rsidRDefault="00BF68CD" w:rsidP="00BF68CD">
            <w:pPr>
              <w:widowControl w:val="0"/>
              <w:autoSpaceDE w:val="0"/>
              <w:autoSpaceDN w:val="0"/>
              <w:adjustRightInd w:val="0"/>
              <w:spacing w:after="0" w:line="240" w:lineRule="auto"/>
              <w:jc w:val="center"/>
              <w:rPr>
                <w:rFonts w:ascii="Times New Roman" w:hAnsi="Times New Roman" w:cs="Times New Roman"/>
                <w:sz w:val="12"/>
                <w:szCs w:val="12"/>
              </w:rPr>
            </w:pPr>
            <w:r w:rsidRPr="00BF68CD">
              <w:rPr>
                <w:rFonts w:ascii="Times New Roman" w:hAnsi="Times New Roman" w:cs="Times New Roman"/>
                <w:sz w:val="12"/>
                <w:szCs w:val="12"/>
              </w:rPr>
              <w:t xml:space="preserve">Федеральный </w:t>
            </w:r>
            <w:hyperlink r:id="rId275" w:history="1">
              <w:r w:rsidRPr="00BF68CD">
                <w:rPr>
                  <w:rStyle w:val="aff1"/>
                  <w:rFonts w:ascii="Times New Roman" w:hAnsi="Times New Roman" w:cs="Times New Roman"/>
                  <w:color w:val="auto"/>
                  <w:sz w:val="12"/>
                  <w:szCs w:val="12"/>
                  <w:u w:val="none"/>
                </w:rPr>
                <w:t>закон</w:t>
              </w:r>
            </w:hyperlink>
            <w:r w:rsidRPr="00BF68CD">
              <w:rPr>
                <w:rFonts w:ascii="Times New Roman" w:hAnsi="Times New Roman" w:cs="Times New Roman"/>
                <w:sz w:val="12"/>
                <w:szCs w:val="12"/>
              </w:rPr>
              <w:t xml:space="preserve"> от 12.01.1996 №8-ФЗ «О погребении и похоронном деле»;</w:t>
            </w:r>
            <w:r w:rsidRPr="00BF68CD">
              <w:rPr>
                <w:rFonts w:ascii="Times New Roman" w:hAnsi="Times New Roman" w:cs="Times New Roman"/>
                <w:sz w:val="12"/>
                <w:szCs w:val="12"/>
              </w:rPr>
              <w:softHyphen/>
            </w:r>
            <w:r w:rsidRPr="00BF68CD">
              <w:rPr>
                <w:rFonts w:ascii="Times New Roman" w:hAnsi="Times New Roman" w:cs="Times New Roman"/>
                <w:sz w:val="12"/>
                <w:szCs w:val="12"/>
              </w:rPr>
              <w:softHyphen/>
            </w:r>
            <w:r w:rsidRPr="00BF68CD">
              <w:rPr>
                <w:rFonts w:ascii="Times New Roman" w:hAnsi="Times New Roman" w:cs="Times New Roman"/>
                <w:sz w:val="12"/>
                <w:szCs w:val="12"/>
              </w:rPr>
              <w:softHyphen/>
            </w:r>
          </w:p>
          <w:p w14:paraId="55BCB491" w14:textId="77777777" w:rsidR="00BF68CD" w:rsidRPr="00BF68CD" w:rsidRDefault="00BF68CD" w:rsidP="00BF68CD">
            <w:pPr>
              <w:widowControl w:val="0"/>
              <w:autoSpaceDE w:val="0"/>
              <w:autoSpaceDN w:val="0"/>
              <w:adjustRightInd w:val="0"/>
              <w:spacing w:after="0" w:line="240" w:lineRule="auto"/>
              <w:jc w:val="center"/>
              <w:rPr>
                <w:rFonts w:ascii="Times New Roman" w:eastAsia="Calibri" w:hAnsi="Times New Roman" w:cs="Times New Roman"/>
                <w:sz w:val="12"/>
                <w:szCs w:val="12"/>
              </w:rPr>
            </w:pPr>
            <w:r w:rsidRPr="00BF68CD">
              <w:rPr>
                <w:rFonts w:ascii="Times New Roman" w:eastAsia="Calibri" w:hAnsi="Times New Roman" w:cs="Times New Roman"/>
                <w:sz w:val="12"/>
                <w:szCs w:val="12"/>
              </w:rPr>
              <w:t>ГОСТ Р 53107 – 2008 (утвержден приказом Ростехрегулирования от 18.12.2008 № 516-ст) «Услуги бытовые, услуги ритуальные» (в части применения до 01.01.2016);</w:t>
            </w:r>
          </w:p>
          <w:p w14:paraId="43680601" w14:textId="77777777" w:rsidR="00BF68CD" w:rsidRPr="00BF68CD" w:rsidRDefault="00BF68CD" w:rsidP="00BF68CD">
            <w:pPr>
              <w:autoSpaceDE w:val="0"/>
              <w:autoSpaceDN w:val="0"/>
              <w:adjustRightInd w:val="0"/>
              <w:spacing w:after="0" w:line="240" w:lineRule="auto"/>
              <w:jc w:val="center"/>
              <w:rPr>
                <w:rFonts w:ascii="Times New Roman" w:eastAsia="Times New Roman" w:hAnsi="Times New Roman" w:cs="Times New Roman"/>
                <w:sz w:val="12"/>
                <w:szCs w:val="12"/>
              </w:rPr>
            </w:pPr>
            <w:r w:rsidRPr="00BF68CD">
              <w:rPr>
                <w:rFonts w:ascii="Times New Roman" w:hAnsi="Times New Roman" w:cs="Times New Roman"/>
                <w:sz w:val="12"/>
                <w:szCs w:val="12"/>
              </w:rPr>
              <w:t>ГОСТ 32609-2014 «Услуги бытовые. Услуги ритуальные. Термины и определения», применяется с 01.01.2016;</w:t>
            </w:r>
          </w:p>
          <w:p w14:paraId="08BB1A5A" w14:textId="77777777" w:rsidR="00BF68CD" w:rsidRPr="00BF68CD" w:rsidRDefault="00BF68CD" w:rsidP="00BF68CD">
            <w:pPr>
              <w:spacing w:after="0" w:line="240" w:lineRule="auto"/>
              <w:jc w:val="center"/>
              <w:rPr>
                <w:rFonts w:ascii="Times New Roman" w:eastAsia="Calibri" w:hAnsi="Times New Roman" w:cs="Times New Roman"/>
                <w:sz w:val="12"/>
                <w:szCs w:val="12"/>
              </w:rPr>
            </w:pPr>
            <w:r w:rsidRPr="00BF68CD">
              <w:rPr>
                <w:rFonts w:ascii="Times New Roman" w:eastAsia="Calibri" w:hAnsi="Times New Roman" w:cs="Times New Roman"/>
                <w:sz w:val="12"/>
                <w:szCs w:val="12"/>
              </w:rPr>
              <w:t>СанПиН 2.1.2882-11 «Гигиенические требования к размещению, устройству и содержанию кладбищ, зданий и сооружений похоронного назначения»;</w:t>
            </w:r>
          </w:p>
          <w:p w14:paraId="0CEE94D6" w14:textId="77777777" w:rsidR="00BF68CD" w:rsidRPr="00BF68CD" w:rsidRDefault="007F3CFC" w:rsidP="00BF68CD">
            <w:pPr>
              <w:widowControl w:val="0"/>
              <w:autoSpaceDE w:val="0"/>
              <w:autoSpaceDN w:val="0"/>
              <w:adjustRightInd w:val="0"/>
              <w:spacing w:after="0" w:line="240" w:lineRule="auto"/>
              <w:jc w:val="center"/>
              <w:rPr>
                <w:rFonts w:ascii="Times New Roman" w:hAnsi="Times New Roman" w:cs="Times New Roman"/>
                <w:sz w:val="12"/>
                <w:szCs w:val="12"/>
              </w:rPr>
            </w:pPr>
            <w:hyperlink r:id="rId276" w:history="1">
              <w:r w:rsidR="00BF68CD" w:rsidRPr="00BF68CD">
                <w:rPr>
                  <w:rStyle w:val="aff1"/>
                  <w:rFonts w:ascii="Times New Roman" w:hAnsi="Times New Roman" w:cs="Times New Roman"/>
                  <w:color w:val="auto"/>
                  <w:sz w:val="12"/>
                  <w:szCs w:val="12"/>
                  <w:u w:val="none"/>
                </w:rPr>
                <w:t>Устав</w:t>
              </w:r>
            </w:hyperlink>
            <w:r w:rsidR="00BF68CD" w:rsidRPr="00BF68CD">
              <w:rPr>
                <w:rFonts w:ascii="Times New Roman" w:hAnsi="Times New Roman" w:cs="Times New Roman"/>
                <w:sz w:val="12"/>
                <w:szCs w:val="12"/>
              </w:rPr>
              <w:t xml:space="preserve"> сельского поселения Кутузовский муниципального района Сергиевский Самарской области.</w:t>
            </w:r>
          </w:p>
        </w:tc>
        <w:tc>
          <w:tcPr>
            <w:tcW w:w="882" w:type="pct"/>
            <w:tcBorders>
              <w:top w:val="single" w:sz="4" w:space="0" w:color="auto"/>
              <w:left w:val="single" w:sz="4" w:space="0" w:color="auto"/>
              <w:bottom w:val="single" w:sz="4" w:space="0" w:color="auto"/>
              <w:right w:val="single" w:sz="4" w:space="0" w:color="auto"/>
            </w:tcBorders>
            <w:vAlign w:val="center"/>
            <w:hideMark/>
          </w:tcPr>
          <w:p w14:paraId="37D09AAD" w14:textId="77777777" w:rsidR="00BF68CD" w:rsidRPr="00BF68CD" w:rsidRDefault="00BF68CD" w:rsidP="00BF68CD">
            <w:pPr>
              <w:autoSpaceDE w:val="0"/>
              <w:autoSpaceDN w:val="0"/>
              <w:adjustRightInd w:val="0"/>
              <w:spacing w:after="0" w:line="240" w:lineRule="auto"/>
              <w:jc w:val="center"/>
              <w:rPr>
                <w:rFonts w:ascii="Times New Roman" w:hAnsi="Times New Roman" w:cs="Times New Roman"/>
                <w:sz w:val="12"/>
                <w:szCs w:val="12"/>
              </w:rPr>
            </w:pPr>
            <w:r w:rsidRPr="00BF68CD">
              <w:rPr>
                <w:rFonts w:ascii="Times New Roman" w:hAnsi="Times New Roman" w:cs="Times New Roman"/>
                <w:sz w:val="12"/>
                <w:szCs w:val="12"/>
              </w:rPr>
              <w:t>Администрация сельского поселения Кутузовский муниципального района Сергиевский</w:t>
            </w:r>
          </w:p>
        </w:tc>
        <w:tc>
          <w:tcPr>
            <w:tcW w:w="749" w:type="pct"/>
            <w:tcBorders>
              <w:top w:val="single" w:sz="4" w:space="0" w:color="auto"/>
              <w:left w:val="single" w:sz="4" w:space="0" w:color="auto"/>
              <w:bottom w:val="single" w:sz="4" w:space="0" w:color="auto"/>
              <w:right w:val="single" w:sz="4" w:space="0" w:color="auto"/>
            </w:tcBorders>
            <w:vAlign w:val="center"/>
            <w:hideMark/>
          </w:tcPr>
          <w:p w14:paraId="58CABCE2" w14:textId="77777777" w:rsidR="00BF68CD" w:rsidRPr="00BF68CD" w:rsidRDefault="00BF68CD" w:rsidP="00BF68CD">
            <w:pPr>
              <w:spacing w:after="0" w:line="240" w:lineRule="auto"/>
              <w:jc w:val="center"/>
              <w:rPr>
                <w:rFonts w:ascii="Times New Roman" w:hAnsi="Times New Roman" w:cs="Times New Roman"/>
                <w:sz w:val="12"/>
                <w:szCs w:val="12"/>
              </w:rPr>
            </w:pPr>
            <w:r w:rsidRPr="00BF68CD">
              <w:rPr>
                <w:rFonts w:ascii="Times New Roman" w:hAnsi="Times New Roman" w:cs="Times New Roman"/>
                <w:sz w:val="12"/>
                <w:szCs w:val="12"/>
              </w:rPr>
              <w:t>Физическое или юридическое лицо, принявшее на себя обязательства по захоронению</w:t>
            </w:r>
          </w:p>
        </w:tc>
        <w:tc>
          <w:tcPr>
            <w:tcW w:w="633" w:type="pct"/>
            <w:tcBorders>
              <w:top w:val="single" w:sz="4" w:space="0" w:color="auto"/>
              <w:left w:val="single" w:sz="4" w:space="0" w:color="auto"/>
              <w:bottom w:val="single" w:sz="4" w:space="0" w:color="auto"/>
              <w:right w:val="single" w:sz="4" w:space="0" w:color="auto"/>
            </w:tcBorders>
            <w:vAlign w:val="center"/>
            <w:hideMark/>
          </w:tcPr>
          <w:p w14:paraId="74BD025D" w14:textId="77777777" w:rsidR="00BF68CD" w:rsidRPr="00BF68CD" w:rsidRDefault="00BF68CD" w:rsidP="00BF68CD">
            <w:pPr>
              <w:autoSpaceDE w:val="0"/>
              <w:autoSpaceDN w:val="0"/>
              <w:adjustRightInd w:val="0"/>
              <w:spacing w:after="0" w:line="240" w:lineRule="auto"/>
              <w:jc w:val="center"/>
              <w:rPr>
                <w:rFonts w:ascii="Times New Roman" w:hAnsi="Times New Roman" w:cs="Times New Roman"/>
                <w:sz w:val="12"/>
                <w:szCs w:val="12"/>
              </w:rPr>
            </w:pPr>
            <w:r w:rsidRPr="00BF68CD">
              <w:rPr>
                <w:rFonts w:ascii="Times New Roman" w:hAnsi="Times New Roman" w:cs="Times New Roman"/>
                <w:sz w:val="12"/>
                <w:szCs w:val="12"/>
              </w:rPr>
              <w:t>Бюджетные средства</w:t>
            </w:r>
          </w:p>
        </w:tc>
      </w:tr>
      <w:tr w:rsidR="00BF68CD" w:rsidRPr="00BF68CD" w14:paraId="5E2C08B3" w14:textId="77777777" w:rsidTr="005350B1">
        <w:trPr>
          <w:trHeight w:val="70"/>
        </w:trPr>
        <w:tc>
          <w:tcPr>
            <w:tcW w:w="187" w:type="pct"/>
            <w:tcBorders>
              <w:top w:val="single" w:sz="4" w:space="0" w:color="auto"/>
              <w:left w:val="single" w:sz="4" w:space="0" w:color="auto"/>
              <w:bottom w:val="single" w:sz="4" w:space="0" w:color="auto"/>
              <w:right w:val="single" w:sz="4" w:space="0" w:color="auto"/>
            </w:tcBorders>
            <w:vAlign w:val="center"/>
            <w:hideMark/>
          </w:tcPr>
          <w:p w14:paraId="242DE278" w14:textId="77777777" w:rsidR="00BF68CD" w:rsidRPr="00BF68CD" w:rsidRDefault="00BF68CD" w:rsidP="00BF68CD">
            <w:pPr>
              <w:autoSpaceDE w:val="0"/>
              <w:autoSpaceDN w:val="0"/>
              <w:adjustRightInd w:val="0"/>
              <w:spacing w:after="0" w:line="240" w:lineRule="auto"/>
              <w:jc w:val="center"/>
              <w:rPr>
                <w:rFonts w:ascii="Times New Roman" w:hAnsi="Times New Roman" w:cs="Times New Roman"/>
                <w:b/>
                <w:sz w:val="12"/>
                <w:szCs w:val="12"/>
              </w:rPr>
            </w:pPr>
            <w:r w:rsidRPr="00BF68CD">
              <w:rPr>
                <w:rFonts w:ascii="Times New Roman" w:hAnsi="Times New Roman" w:cs="Times New Roman"/>
                <w:b/>
                <w:sz w:val="12"/>
                <w:szCs w:val="12"/>
              </w:rPr>
              <w:t>6</w:t>
            </w:r>
          </w:p>
        </w:tc>
        <w:tc>
          <w:tcPr>
            <w:tcW w:w="894" w:type="pct"/>
            <w:tcBorders>
              <w:top w:val="single" w:sz="4" w:space="0" w:color="auto"/>
              <w:left w:val="single" w:sz="4" w:space="0" w:color="auto"/>
              <w:bottom w:val="single" w:sz="4" w:space="0" w:color="auto"/>
              <w:right w:val="single" w:sz="4" w:space="0" w:color="auto"/>
            </w:tcBorders>
            <w:vAlign w:val="center"/>
            <w:hideMark/>
          </w:tcPr>
          <w:p w14:paraId="0F55E2EC" w14:textId="77777777" w:rsidR="00BF68CD" w:rsidRPr="00BF68CD" w:rsidRDefault="00BF68CD" w:rsidP="00BF68CD">
            <w:pPr>
              <w:spacing w:after="0" w:line="240" w:lineRule="auto"/>
              <w:jc w:val="center"/>
              <w:rPr>
                <w:rFonts w:ascii="Times New Roman" w:hAnsi="Times New Roman" w:cs="Times New Roman"/>
                <w:sz w:val="12"/>
                <w:szCs w:val="12"/>
              </w:rPr>
            </w:pPr>
            <w:r w:rsidRPr="00BF68CD">
              <w:rPr>
                <w:rFonts w:ascii="Times New Roman" w:hAnsi="Times New Roman" w:cs="Times New Roman"/>
                <w:sz w:val="12"/>
                <w:szCs w:val="12"/>
              </w:rPr>
              <w:t xml:space="preserve">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w:t>
            </w:r>
            <w:r w:rsidRPr="00BF68CD">
              <w:rPr>
                <w:rFonts w:ascii="Times New Roman" w:hAnsi="Times New Roman" w:cs="Times New Roman"/>
                <w:sz w:val="12"/>
                <w:szCs w:val="12"/>
              </w:rPr>
              <w:lastRenderedPageBreak/>
              <w:t>указанных договоров</w:t>
            </w:r>
          </w:p>
        </w:tc>
        <w:tc>
          <w:tcPr>
            <w:tcW w:w="1656" w:type="pct"/>
            <w:tcBorders>
              <w:top w:val="single" w:sz="4" w:space="0" w:color="auto"/>
              <w:left w:val="single" w:sz="4" w:space="0" w:color="auto"/>
              <w:bottom w:val="single" w:sz="4" w:space="0" w:color="auto"/>
              <w:right w:val="single" w:sz="4" w:space="0" w:color="auto"/>
            </w:tcBorders>
            <w:vAlign w:val="center"/>
            <w:hideMark/>
          </w:tcPr>
          <w:p w14:paraId="6CEF3C97" w14:textId="0FA0564F" w:rsidR="00BF68CD" w:rsidRPr="00BF68CD" w:rsidRDefault="007F3CFC" w:rsidP="00BF68CD">
            <w:pPr>
              <w:widowControl w:val="0"/>
              <w:autoSpaceDE w:val="0"/>
              <w:autoSpaceDN w:val="0"/>
              <w:adjustRightInd w:val="0"/>
              <w:spacing w:after="0" w:line="240" w:lineRule="auto"/>
              <w:jc w:val="center"/>
              <w:rPr>
                <w:rFonts w:ascii="Times New Roman" w:hAnsi="Times New Roman" w:cs="Times New Roman"/>
                <w:sz w:val="12"/>
                <w:szCs w:val="12"/>
              </w:rPr>
            </w:pPr>
            <w:hyperlink r:id="rId277" w:history="1">
              <w:r w:rsidR="00BF68CD" w:rsidRPr="00BF68CD">
                <w:rPr>
                  <w:rStyle w:val="aff1"/>
                  <w:rFonts w:ascii="Times New Roman" w:hAnsi="Times New Roman" w:cs="Times New Roman"/>
                  <w:color w:val="auto"/>
                  <w:sz w:val="12"/>
                  <w:szCs w:val="12"/>
                  <w:u w:val="none"/>
                </w:rPr>
                <w:t>Конституция</w:t>
              </w:r>
            </w:hyperlink>
            <w:r w:rsidR="00BF68CD" w:rsidRPr="00BF68CD">
              <w:rPr>
                <w:rFonts w:ascii="Times New Roman" w:hAnsi="Times New Roman" w:cs="Times New Roman"/>
                <w:sz w:val="12"/>
                <w:szCs w:val="12"/>
              </w:rPr>
              <w:t xml:space="preserve"> Российской Федерации;</w:t>
            </w:r>
          </w:p>
          <w:p w14:paraId="30F46A49" w14:textId="77777777" w:rsidR="00BF68CD" w:rsidRPr="00BF68CD" w:rsidRDefault="00BF68CD" w:rsidP="00BF68CD">
            <w:pPr>
              <w:spacing w:after="0" w:line="240" w:lineRule="auto"/>
              <w:jc w:val="center"/>
              <w:rPr>
                <w:rFonts w:ascii="Times New Roman" w:hAnsi="Times New Roman" w:cs="Times New Roman"/>
                <w:sz w:val="12"/>
                <w:szCs w:val="12"/>
              </w:rPr>
            </w:pPr>
            <w:r w:rsidRPr="00BF68CD">
              <w:rPr>
                <w:rFonts w:ascii="Times New Roman" w:hAnsi="Times New Roman" w:cs="Times New Roman"/>
                <w:sz w:val="12"/>
                <w:szCs w:val="12"/>
              </w:rPr>
              <w:t xml:space="preserve">Трудовой </w:t>
            </w:r>
            <w:hyperlink r:id="rId278" w:history="1">
              <w:r w:rsidRPr="00BF68CD">
                <w:rPr>
                  <w:rStyle w:val="aff1"/>
                  <w:rFonts w:ascii="Times New Roman" w:hAnsi="Times New Roman" w:cs="Times New Roman"/>
                  <w:color w:val="auto"/>
                  <w:sz w:val="12"/>
                  <w:szCs w:val="12"/>
                  <w:u w:val="none"/>
                </w:rPr>
                <w:t>кодекс</w:t>
              </w:r>
            </w:hyperlink>
            <w:r w:rsidRPr="00BF68CD">
              <w:rPr>
                <w:rFonts w:ascii="Times New Roman" w:hAnsi="Times New Roman" w:cs="Times New Roman"/>
                <w:sz w:val="12"/>
                <w:szCs w:val="12"/>
              </w:rPr>
              <w:t xml:space="preserve"> Российской Федерации;</w:t>
            </w:r>
          </w:p>
          <w:p w14:paraId="2B9E4F0F" w14:textId="675C66B0" w:rsidR="00BF68CD" w:rsidRPr="00BF68CD" w:rsidRDefault="00BF68CD" w:rsidP="00BF68CD">
            <w:pPr>
              <w:spacing w:after="0" w:line="240" w:lineRule="auto"/>
              <w:jc w:val="center"/>
              <w:rPr>
                <w:rFonts w:ascii="Times New Roman" w:hAnsi="Times New Roman" w:cs="Times New Roman"/>
                <w:sz w:val="12"/>
                <w:szCs w:val="12"/>
              </w:rPr>
            </w:pPr>
            <w:r w:rsidRPr="00BF68CD">
              <w:rPr>
                <w:rFonts w:ascii="Times New Roman" w:hAnsi="Times New Roman" w:cs="Times New Roman"/>
                <w:sz w:val="12"/>
                <w:szCs w:val="12"/>
              </w:rPr>
              <w:t>Федеральный закон от 06.10.2003г. № 131-ФЗ «Об общих принципах организации местного самоуправления в Российской Федерации»;</w:t>
            </w:r>
          </w:p>
          <w:p w14:paraId="734BB26F" w14:textId="5EDC5E8E" w:rsidR="00BF68CD" w:rsidRPr="00BF68CD" w:rsidRDefault="00BF68CD" w:rsidP="00BF68CD">
            <w:pPr>
              <w:spacing w:after="0" w:line="240" w:lineRule="auto"/>
              <w:jc w:val="center"/>
              <w:rPr>
                <w:rFonts w:ascii="Times New Roman" w:hAnsi="Times New Roman" w:cs="Times New Roman"/>
                <w:sz w:val="12"/>
                <w:szCs w:val="12"/>
              </w:rPr>
            </w:pPr>
            <w:r w:rsidRPr="00BF68CD">
              <w:rPr>
                <w:rFonts w:ascii="Times New Roman" w:hAnsi="Times New Roman" w:cs="Times New Roman"/>
                <w:sz w:val="12"/>
                <w:szCs w:val="12"/>
              </w:rPr>
              <w:t xml:space="preserve">Федеральный </w:t>
            </w:r>
            <w:hyperlink r:id="rId279" w:history="1">
              <w:r w:rsidRPr="00BF68CD">
                <w:rPr>
                  <w:rStyle w:val="aff1"/>
                  <w:rFonts w:ascii="Times New Roman" w:hAnsi="Times New Roman" w:cs="Times New Roman"/>
                  <w:color w:val="auto"/>
                  <w:sz w:val="12"/>
                  <w:szCs w:val="12"/>
                  <w:u w:val="none"/>
                </w:rPr>
                <w:t>закон</w:t>
              </w:r>
            </w:hyperlink>
            <w:r w:rsidRPr="00BF68CD">
              <w:rPr>
                <w:rFonts w:ascii="Times New Roman" w:hAnsi="Times New Roman" w:cs="Times New Roman"/>
                <w:sz w:val="12"/>
                <w:szCs w:val="12"/>
              </w:rPr>
              <w:t xml:space="preserve"> от 27.07.2010г.  №210-ФЗ "Об организации предоставления государственных и муниципальных услуг".</w:t>
            </w:r>
          </w:p>
        </w:tc>
        <w:tc>
          <w:tcPr>
            <w:tcW w:w="882" w:type="pct"/>
            <w:tcBorders>
              <w:top w:val="single" w:sz="4" w:space="0" w:color="auto"/>
              <w:left w:val="single" w:sz="4" w:space="0" w:color="auto"/>
              <w:bottom w:val="single" w:sz="4" w:space="0" w:color="auto"/>
              <w:right w:val="single" w:sz="4" w:space="0" w:color="auto"/>
            </w:tcBorders>
            <w:vAlign w:val="center"/>
            <w:hideMark/>
          </w:tcPr>
          <w:p w14:paraId="3A09512C" w14:textId="77777777" w:rsidR="00BF68CD" w:rsidRPr="00BF68CD" w:rsidRDefault="00BF68CD" w:rsidP="00BF68CD">
            <w:pPr>
              <w:autoSpaceDE w:val="0"/>
              <w:autoSpaceDN w:val="0"/>
              <w:adjustRightInd w:val="0"/>
              <w:spacing w:after="0" w:line="240" w:lineRule="auto"/>
              <w:jc w:val="center"/>
              <w:rPr>
                <w:rFonts w:ascii="Times New Roman" w:hAnsi="Times New Roman" w:cs="Times New Roman"/>
                <w:sz w:val="12"/>
                <w:szCs w:val="12"/>
              </w:rPr>
            </w:pPr>
            <w:r w:rsidRPr="00BF68CD">
              <w:rPr>
                <w:rFonts w:ascii="Times New Roman" w:hAnsi="Times New Roman" w:cs="Times New Roman"/>
                <w:sz w:val="12"/>
                <w:szCs w:val="12"/>
              </w:rPr>
              <w:t>Администрация сельского поселения Кутузовский муниципального района Сергиевский</w:t>
            </w:r>
          </w:p>
        </w:tc>
        <w:tc>
          <w:tcPr>
            <w:tcW w:w="749" w:type="pct"/>
            <w:tcBorders>
              <w:top w:val="single" w:sz="4" w:space="0" w:color="auto"/>
              <w:left w:val="single" w:sz="4" w:space="0" w:color="auto"/>
              <w:bottom w:val="single" w:sz="4" w:space="0" w:color="auto"/>
              <w:right w:val="single" w:sz="4" w:space="0" w:color="auto"/>
            </w:tcBorders>
            <w:vAlign w:val="center"/>
            <w:hideMark/>
          </w:tcPr>
          <w:p w14:paraId="127BE0C6" w14:textId="77777777" w:rsidR="00BF68CD" w:rsidRPr="00BF68CD" w:rsidRDefault="00BF68CD" w:rsidP="00BF68CD">
            <w:pPr>
              <w:spacing w:after="0" w:line="240" w:lineRule="auto"/>
              <w:jc w:val="center"/>
              <w:rPr>
                <w:rFonts w:ascii="Times New Roman" w:hAnsi="Times New Roman" w:cs="Times New Roman"/>
                <w:sz w:val="12"/>
                <w:szCs w:val="12"/>
              </w:rPr>
            </w:pPr>
            <w:r w:rsidRPr="00BF68CD">
              <w:rPr>
                <w:rFonts w:ascii="Times New Roman" w:hAnsi="Times New Roman" w:cs="Times New Roman"/>
                <w:sz w:val="12"/>
                <w:szCs w:val="12"/>
              </w:rPr>
              <w:t>Работодатели - физические лица, не являющиеся индивидуальными предпринимателями, заключившие трудовой договор с работником (работниками)</w:t>
            </w:r>
          </w:p>
        </w:tc>
        <w:tc>
          <w:tcPr>
            <w:tcW w:w="633" w:type="pct"/>
            <w:tcBorders>
              <w:top w:val="single" w:sz="4" w:space="0" w:color="auto"/>
              <w:left w:val="single" w:sz="4" w:space="0" w:color="auto"/>
              <w:bottom w:val="single" w:sz="4" w:space="0" w:color="auto"/>
              <w:right w:val="single" w:sz="4" w:space="0" w:color="auto"/>
            </w:tcBorders>
            <w:vAlign w:val="center"/>
            <w:hideMark/>
          </w:tcPr>
          <w:p w14:paraId="356AD2F6" w14:textId="77777777" w:rsidR="00BF68CD" w:rsidRPr="00BF68CD" w:rsidRDefault="00BF68CD" w:rsidP="00BF68CD">
            <w:pPr>
              <w:autoSpaceDE w:val="0"/>
              <w:autoSpaceDN w:val="0"/>
              <w:adjustRightInd w:val="0"/>
              <w:spacing w:after="0" w:line="240" w:lineRule="auto"/>
              <w:jc w:val="center"/>
              <w:rPr>
                <w:rFonts w:ascii="Times New Roman" w:hAnsi="Times New Roman" w:cs="Times New Roman"/>
                <w:sz w:val="12"/>
                <w:szCs w:val="12"/>
              </w:rPr>
            </w:pPr>
            <w:r w:rsidRPr="00BF68CD">
              <w:rPr>
                <w:rFonts w:ascii="Times New Roman" w:hAnsi="Times New Roman" w:cs="Times New Roman"/>
                <w:sz w:val="12"/>
                <w:szCs w:val="12"/>
              </w:rPr>
              <w:t>Бюджетные средства</w:t>
            </w:r>
          </w:p>
        </w:tc>
      </w:tr>
      <w:tr w:rsidR="00BF68CD" w:rsidRPr="00BF68CD" w14:paraId="7C7BACFC" w14:textId="77777777" w:rsidTr="00BF68CD">
        <w:trPr>
          <w:trHeight w:val="1071"/>
        </w:trPr>
        <w:tc>
          <w:tcPr>
            <w:tcW w:w="187" w:type="pct"/>
            <w:tcBorders>
              <w:top w:val="single" w:sz="4" w:space="0" w:color="auto"/>
              <w:left w:val="single" w:sz="4" w:space="0" w:color="auto"/>
              <w:bottom w:val="single" w:sz="4" w:space="0" w:color="auto"/>
              <w:right w:val="single" w:sz="4" w:space="0" w:color="auto"/>
            </w:tcBorders>
            <w:vAlign w:val="center"/>
            <w:hideMark/>
          </w:tcPr>
          <w:p w14:paraId="5A5692FE" w14:textId="77777777" w:rsidR="00BF68CD" w:rsidRPr="00BF68CD" w:rsidRDefault="00BF68CD" w:rsidP="00BF68CD">
            <w:pPr>
              <w:autoSpaceDE w:val="0"/>
              <w:autoSpaceDN w:val="0"/>
              <w:adjustRightInd w:val="0"/>
              <w:spacing w:after="0" w:line="240" w:lineRule="auto"/>
              <w:jc w:val="center"/>
              <w:rPr>
                <w:rFonts w:ascii="Times New Roman" w:hAnsi="Times New Roman" w:cs="Times New Roman"/>
                <w:b/>
                <w:sz w:val="12"/>
                <w:szCs w:val="12"/>
              </w:rPr>
            </w:pPr>
            <w:r w:rsidRPr="00BF68CD">
              <w:rPr>
                <w:rFonts w:ascii="Times New Roman" w:hAnsi="Times New Roman" w:cs="Times New Roman"/>
                <w:b/>
                <w:sz w:val="12"/>
                <w:szCs w:val="12"/>
              </w:rPr>
              <w:t>7</w:t>
            </w:r>
          </w:p>
        </w:tc>
        <w:tc>
          <w:tcPr>
            <w:tcW w:w="894" w:type="pct"/>
            <w:tcBorders>
              <w:top w:val="single" w:sz="4" w:space="0" w:color="auto"/>
              <w:left w:val="single" w:sz="4" w:space="0" w:color="auto"/>
              <w:bottom w:val="single" w:sz="4" w:space="0" w:color="auto"/>
              <w:right w:val="single" w:sz="4" w:space="0" w:color="auto"/>
            </w:tcBorders>
            <w:vAlign w:val="center"/>
            <w:hideMark/>
          </w:tcPr>
          <w:p w14:paraId="4651FD8E" w14:textId="77777777" w:rsidR="00BF68CD" w:rsidRPr="00BF68CD" w:rsidRDefault="00BF68CD" w:rsidP="00BF68CD">
            <w:pPr>
              <w:spacing w:after="0" w:line="240" w:lineRule="auto"/>
              <w:jc w:val="center"/>
              <w:rPr>
                <w:rFonts w:ascii="Times New Roman" w:hAnsi="Times New Roman" w:cs="Times New Roman"/>
                <w:sz w:val="12"/>
                <w:szCs w:val="12"/>
              </w:rPr>
            </w:pPr>
            <w:r w:rsidRPr="00BF68CD">
              <w:rPr>
                <w:rFonts w:ascii="Times New Roman" w:hAnsi="Times New Roman" w:cs="Times New Roman"/>
                <w:sz w:val="12"/>
                <w:szCs w:val="12"/>
              </w:rPr>
              <w:t>Предоставление разрешения на условно разрешенный вид использования земельного участка или объекта капитального  строительства</w:t>
            </w:r>
          </w:p>
        </w:tc>
        <w:tc>
          <w:tcPr>
            <w:tcW w:w="1656" w:type="pct"/>
            <w:tcBorders>
              <w:top w:val="single" w:sz="4" w:space="0" w:color="auto"/>
              <w:left w:val="single" w:sz="4" w:space="0" w:color="auto"/>
              <w:bottom w:val="single" w:sz="4" w:space="0" w:color="auto"/>
              <w:right w:val="single" w:sz="4" w:space="0" w:color="auto"/>
            </w:tcBorders>
            <w:vAlign w:val="center"/>
            <w:hideMark/>
          </w:tcPr>
          <w:p w14:paraId="5278FDE9" w14:textId="472447A6" w:rsidR="00BF68CD" w:rsidRPr="00BF68CD" w:rsidRDefault="00BF68CD" w:rsidP="00BF68CD">
            <w:pPr>
              <w:spacing w:after="0" w:line="240" w:lineRule="auto"/>
              <w:jc w:val="center"/>
              <w:rPr>
                <w:rFonts w:ascii="Times New Roman" w:hAnsi="Times New Roman" w:cs="Times New Roman"/>
                <w:sz w:val="12"/>
                <w:szCs w:val="12"/>
              </w:rPr>
            </w:pPr>
            <w:r w:rsidRPr="00BF68CD">
              <w:rPr>
                <w:rFonts w:ascii="Times New Roman" w:hAnsi="Times New Roman" w:cs="Times New Roman"/>
                <w:sz w:val="12"/>
                <w:szCs w:val="12"/>
              </w:rPr>
              <w:t>- Федеральный закон от 06.10.2003г. № 131-ФЗ «Об общих принципах организации местного самоуправления в Российской Федерации»;</w:t>
            </w:r>
          </w:p>
          <w:p w14:paraId="06B1BEDF" w14:textId="77777777" w:rsidR="00BF68CD" w:rsidRPr="00BF68CD" w:rsidRDefault="00BF68CD" w:rsidP="00BF68CD">
            <w:pPr>
              <w:spacing w:after="0" w:line="240" w:lineRule="auto"/>
              <w:jc w:val="center"/>
              <w:rPr>
                <w:rFonts w:ascii="Times New Roman" w:hAnsi="Times New Roman" w:cs="Times New Roman"/>
                <w:sz w:val="12"/>
                <w:szCs w:val="12"/>
              </w:rPr>
            </w:pPr>
            <w:r w:rsidRPr="00BF68CD">
              <w:rPr>
                <w:rFonts w:ascii="Times New Roman" w:hAnsi="Times New Roman" w:cs="Times New Roman"/>
                <w:sz w:val="12"/>
                <w:szCs w:val="12"/>
              </w:rPr>
              <w:t>- Градостроительный кодекс Российской Федерации;</w:t>
            </w:r>
          </w:p>
          <w:p w14:paraId="6BF421B6" w14:textId="77777777" w:rsidR="00BF68CD" w:rsidRPr="00BF68CD" w:rsidRDefault="00BF68CD" w:rsidP="00BF68CD">
            <w:pPr>
              <w:spacing w:after="0" w:line="240" w:lineRule="auto"/>
              <w:jc w:val="center"/>
              <w:rPr>
                <w:rFonts w:ascii="Times New Roman" w:hAnsi="Times New Roman" w:cs="Times New Roman"/>
                <w:sz w:val="12"/>
                <w:szCs w:val="12"/>
              </w:rPr>
            </w:pPr>
            <w:r w:rsidRPr="00BF68CD">
              <w:rPr>
                <w:rFonts w:ascii="Times New Roman" w:hAnsi="Times New Roman" w:cs="Times New Roman"/>
                <w:sz w:val="12"/>
                <w:szCs w:val="12"/>
              </w:rPr>
              <w:t>- Решение Собрания Представителей сельского поселения Кутузовский муниципального района Сергиевский «Об утверждении Порядка организации и проведения публичных слушаний по вопросам градостроительной деятельности в сельском поселении Кутузовский муниципального района Сергиевский».</w:t>
            </w:r>
          </w:p>
        </w:tc>
        <w:tc>
          <w:tcPr>
            <w:tcW w:w="882" w:type="pct"/>
            <w:tcBorders>
              <w:top w:val="single" w:sz="4" w:space="0" w:color="auto"/>
              <w:left w:val="single" w:sz="4" w:space="0" w:color="auto"/>
              <w:bottom w:val="single" w:sz="4" w:space="0" w:color="auto"/>
              <w:right w:val="single" w:sz="4" w:space="0" w:color="auto"/>
            </w:tcBorders>
            <w:vAlign w:val="center"/>
            <w:hideMark/>
          </w:tcPr>
          <w:p w14:paraId="0FBE45DF" w14:textId="77777777" w:rsidR="00BF68CD" w:rsidRPr="00BF68CD" w:rsidRDefault="00BF68CD" w:rsidP="00BF68CD">
            <w:pPr>
              <w:autoSpaceDE w:val="0"/>
              <w:autoSpaceDN w:val="0"/>
              <w:adjustRightInd w:val="0"/>
              <w:spacing w:after="0" w:line="240" w:lineRule="auto"/>
              <w:jc w:val="center"/>
              <w:rPr>
                <w:rFonts w:ascii="Times New Roman" w:hAnsi="Times New Roman" w:cs="Times New Roman"/>
                <w:sz w:val="12"/>
                <w:szCs w:val="12"/>
              </w:rPr>
            </w:pPr>
            <w:r w:rsidRPr="00BF68CD">
              <w:rPr>
                <w:rFonts w:ascii="Times New Roman" w:hAnsi="Times New Roman" w:cs="Times New Roman"/>
                <w:sz w:val="12"/>
                <w:szCs w:val="12"/>
              </w:rPr>
              <w:t>Администрация сельского  поселения Кутузовский муниципального района Сергиевский</w:t>
            </w:r>
          </w:p>
        </w:tc>
        <w:tc>
          <w:tcPr>
            <w:tcW w:w="749" w:type="pct"/>
            <w:tcBorders>
              <w:top w:val="single" w:sz="4" w:space="0" w:color="auto"/>
              <w:left w:val="single" w:sz="4" w:space="0" w:color="auto"/>
              <w:bottom w:val="single" w:sz="4" w:space="0" w:color="auto"/>
              <w:right w:val="single" w:sz="4" w:space="0" w:color="auto"/>
            </w:tcBorders>
            <w:vAlign w:val="center"/>
            <w:hideMark/>
          </w:tcPr>
          <w:p w14:paraId="118B2E24" w14:textId="77777777" w:rsidR="00BF68CD" w:rsidRPr="00BF68CD" w:rsidRDefault="00BF68CD" w:rsidP="00BF68CD">
            <w:pPr>
              <w:spacing w:after="0" w:line="240" w:lineRule="auto"/>
              <w:jc w:val="center"/>
              <w:rPr>
                <w:rFonts w:ascii="Times New Roman" w:hAnsi="Times New Roman" w:cs="Times New Roman"/>
                <w:sz w:val="12"/>
                <w:szCs w:val="12"/>
              </w:rPr>
            </w:pPr>
            <w:r w:rsidRPr="00BF68CD">
              <w:rPr>
                <w:rFonts w:ascii="Times New Roman" w:hAnsi="Times New Roman" w:cs="Times New Roman"/>
                <w:sz w:val="12"/>
                <w:szCs w:val="12"/>
              </w:rPr>
              <w:t>Физические и юридические лица, органы государственной власти и органы местного самоуправления</w:t>
            </w:r>
          </w:p>
        </w:tc>
        <w:tc>
          <w:tcPr>
            <w:tcW w:w="633" w:type="pct"/>
            <w:tcBorders>
              <w:top w:val="single" w:sz="4" w:space="0" w:color="auto"/>
              <w:left w:val="single" w:sz="4" w:space="0" w:color="auto"/>
              <w:bottom w:val="single" w:sz="4" w:space="0" w:color="auto"/>
              <w:right w:val="single" w:sz="4" w:space="0" w:color="auto"/>
            </w:tcBorders>
            <w:vAlign w:val="center"/>
            <w:hideMark/>
          </w:tcPr>
          <w:p w14:paraId="2375E269" w14:textId="77777777" w:rsidR="00BF68CD" w:rsidRPr="00BF68CD" w:rsidRDefault="00BF68CD" w:rsidP="00BF68CD">
            <w:pPr>
              <w:spacing w:after="0" w:line="240" w:lineRule="auto"/>
              <w:jc w:val="center"/>
              <w:rPr>
                <w:rFonts w:ascii="Times New Roman" w:hAnsi="Times New Roman" w:cs="Times New Roman"/>
                <w:sz w:val="12"/>
                <w:szCs w:val="12"/>
              </w:rPr>
            </w:pPr>
            <w:r w:rsidRPr="00BF68CD">
              <w:rPr>
                <w:rFonts w:ascii="Times New Roman" w:hAnsi="Times New Roman" w:cs="Times New Roman"/>
                <w:sz w:val="12"/>
                <w:szCs w:val="12"/>
              </w:rPr>
              <w:t>Бюджетные средства, за исключением расходов, связанных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tc>
      </w:tr>
      <w:tr w:rsidR="00BF68CD" w:rsidRPr="00BF68CD" w14:paraId="0B9C49A2" w14:textId="77777777" w:rsidTr="00BF68CD">
        <w:trPr>
          <w:trHeight w:val="1071"/>
        </w:trPr>
        <w:tc>
          <w:tcPr>
            <w:tcW w:w="187" w:type="pct"/>
            <w:tcBorders>
              <w:top w:val="single" w:sz="4" w:space="0" w:color="auto"/>
              <w:left w:val="single" w:sz="4" w:space="0" w:color="auto"/>
              <w:bottom w:val="single" w:sz="4" w:space="0" w:color="auto"/>
              <w:right w:val="single" w:sz="4" w:space="0" w:color="auto"/>
            </w:tcBorders>
            <w:vAlign w:val="center"/>
            <w:hideMark/>
          </w:tcPr>
          <w:p w14:paraId="2FA82D65" w14:textId="77777777" w:rsidR="00BF68CD" w:rsidRPr="00BF68CD" w:rsidRDefault="00BF68CD" w:rsidP="00BF68CD">
            <w:pPr>
              <w:autoSpaceDE w:val="0"/>
              <w:autoSpaceDN w:val="0"/>
              <w:adjustRightInd w:val="0"/>
              <w:spacing w:after="0" w:line="240" w:lineRule="auto"/>
              <w:jc w:val="center"/>
              <w:rPr>
                <w:rFonts w:ascii="Times New Roman" w:hAnsi="Times New Roman" w:cs="Times New Roman"/>
                <w:b/>
                <w:sz w:val="12"/>
                <w:szCs w:val="12"/>
              </w:rPr>
            </w:pPr>
            <w:r w:rsidRPr="00BF68CD">
              <w:rPr>
                <w:rFonts w:ascii="Times New Roman" w:hAnsi="Times New Roman" w:cs="Times New Roman"/>
                <w:b/>
                <w:sz w:val="12"/>
                <w:szCs w:val="12"/>
              </w:rPr>
              <w:t>8</w:t>
            </w:r>
          </w:p>
        </w:tc>
        <w:tc>
          <w:tcPr>
            <w:tcW w:w="894" w:type="pct"/>
            <w:tcBorders>
              <w:top w:val="single" w:sz="4" w:space="0" w:color="auto"/>
              <w:left w:val="single" w:sz="4" w:space="0" w:color="auto"/>
              <w:bottom w:val="single" w:sz="4" w:space="0" w:color="auto"/>
              <w:right w:val="single" w:sz="4" w:space="0" w:color="auto"/>
            </w:tcBorders>
            <w:vAlign w:val="center"/>
            <w:hideMark/>
          </w:tcPr>
          <w:p w14:paraId="61E23A41" w14:textId="77777777" w:rsidR="00BF68CD" w:rsidRPr="00BF68CD" w:rsidRDefault="00BF68CD" w:rsidP="00BF68CD">
            <w:pPr>
              <w:spacing w:after="0" w:line="240" w:lineRule="auto"/>
              <w:jc w:val="center"/>
              <w:rPr>
                <w:rFonts w:ascii="Times New Roman" w:hAnsi="Times New Roman" w:cs="Times New Roman"/>
                <w:sz w:val="12"/>
                <w:szCs w:val="12"/>
              </w:rPr>
            </w:pPr>
            <w:r w:rsidRPr="00BF68CD">
              <w:rPr>
                <w:rFonts w:ascii="Times New Roman" w:hAnsi="Times New Roman" w:cs="Times New Roman"/>
                <w:sz w:val="12"/>
                <w:szCs w:val="12"/>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tc>
        <w:tc>
          <w:tcPr>
            <w:tcW w:w="1656" w:type="pct"/>
            <w:tcBorders>
              <w:top w:val="single" w:sz="4" w:space="0" w:color="auto"/>
              <w:left w:val="single" w:sz="4" w:space="0" w:color="auto"/>
              <w:bottom w:val="single" w:sz="4" w:space="0" w:color="auto"/>
              <w:right w:val="single" w:sz="4" w:space="0" w:color="auto"/>
            </w:tcBorders>
            <w:vAlign w:val="center"/>
            <w:hideMark/>
          </w:tcPr>
          <w:p w14:paraId="3EE1C327" w14:textId="55DD91E1" w:rsidR="00BF68CD" w:rsidRPr="00BF68CD" w:rsidRDefault="00BF68CD" w:rsidP="00BF68CD">
            <w:pPr>
              <w:spacing w:after="0" w:line="240" w:lineRule="auto"/>
              <w:jc w:val="center"/>
              <w:rPr>
                <w:rFonts w:ascii="Times New Roman" w:hAnsi="Times New Roman" w:cs="Times New Roman"/>
                <w:sz w:val="12"/>
                <w:szCs w:val="12"/>
              </w:rPr>
            </w:pPr>
            <w:r w:rsidRPr="00BF68CD">
              <w:rPr>
                <w:rFonts w:ascii="Times New Roman" w:hAnsi="Times New Roman" w:cs="Times New Roman"/>
                <w:sz w:val="12"/>
                <w:szCs w:val="12"/>
              </w:rPr>
              <w:t>- Федеральный закон от 06.10.2003г. № 131-ФЗ «Об общих принципах организации местного самоуправления в Российской Федерации»;</w:t>
            </w:r>
          </w:p>
          <w:p w14:paraId="76088C73" w14:textId="77777777" w:rsidR="00BF68CD" w:rsidRPr="00BF68CD" w:rsidRDefault="00BF68CD" w:rsidP="00BF68CD">
            <w:pPr>
              <w:spacing w:after="0" w:line="240" w:lineRule="auto"/>
              <w:jc w:val="center"/>
              <w:rPr>
                <w:rFonts w:ascii="Times New Roman" w:hAnsi="Times New Roman" w:cs="Times New Roman"/>
                <w:sz w:val="12"/>
                <w:szCs w:val="12"/>
              </w:rPr>
            </w:pPr>
            <w:r w:rsidRPr="00BF68CD">
              <w:rPr>
                <w:rFonts w:ascii="Times New Roman" w:hAnsi="Times New Roman" w:cs="Times New Roman"/>
                <w:sz w:val="12"/>
                <w:szCs w:val="12"/>
              </w:rPr>
              <w:t>- Градостроительный кодекс Российской Федерации;</w:t>
            </w:r>
          </w:p>
          <w:p w14:paraId="41011D73" w14:textId="77777777" w:rsidR="00BF68CD" w:rsidRPr="00BF68CD" w:rsidRDefault="00BF68CD" w:rsidP="00BF68CD">
            <w:pPr>
              <w:spacing w:after="0" w:line="240" w:lineRule="auto"/>
              <w:jc w:val="center"/>
              <w:rPr>
                <w:rFonts w:ascii="Times New Roman" w:hAnsi="Times New Roman" w:cs="Times New Roman"/>
                <w:sz w:val="12"/>
                <w:szCs w:val="12"/>
              </w:rPr>
            </w:pPr>
            <w:r w:rsidRPr="00BF68CD">
              <w:rPr>
                <w:rFonts w:ascii="Times New Roman" w:hAnsi="Times New Roman" w:cs="Times New Roman"/>
                <w:sz w:val="12"/>
                <w:szCs w:val="12"/>
              </w:rPr>
              <w:t>- Решение Собрания Представителей сельского поселения Кутузовский муниципального района Сергиевский «Об утверждении Порядка организации и проведения публичных слушаний по вопросам градостроительной деятельности в сельском поселении Кутузовский  муниципального района Сергиевский».</w:t>
            </w:r>
          </w:p>
        </w:tc>
        <w:tc>
          <w:tcPr>
            <w:tcW w:w="882" w:type="pct"/>
            <w:tcBorders>
              <w:top w:val="single" w:sz="4" w:space="0" w:color="auto"/>
              <w:left w:val="single" w:sz="4" w:space="0" w:color="auto"/>
              <w:bottom w:val="single" w:sz="4" w:space="0" w:color="auto"/>
              <w:right w:val="single" w:sz="4" w:space="0" w:color="auto"/>
            </w:tcBorders>
            <w:vAlign w:val="center"/>
            <w:hideMark/>
          </w:tcPr>
          <w:p w14:paraId="62D3A06A" w14:textId="77777777" w:rsidR="00BF68CD" w:rsidRPr="00BF68CD" w:rsidRDefault="00BF68CD" w:rsidP="00BF68CD">
            <w:pPr>
              <w:autoSpaceDE w:val="0"/>
              <w:autoSpaceDN w:val="0"/>
              <w:adjustRightInd w:val="0"/>
              <w:spacing w:after="0" w:line="240" w:lineRule="auto"/>
              <w:jc w:val="center"/>
              <w:rPr>
                <w:rFonts w:ascii="Times New Roman" w:hAnsi="Times New Roman" w:cs="Times New Roman"/>
                <w:sz w:val="12"/>
                <w:szCs w:val="12"/>
              </w:rPr>
            </w:pPr>
            <w:r w:rsidRPr="00BF68CD">
              <w:rPr>
                <w:rFonts w:ascii="Times New Roman" w:hAnsi="Times New Roman" w:cs="Times New Roman"/>
                <w:sz w:val="12"/>
                <w:szCs w:val="12"/>
              </w:rPr>
              <w:t>Администрация сельского поселения Кутузовский муниципального района Сергиевский</w:t>
            </w:r>
          </w:p>
        </w:tc>
        <w:tc>
          <w:tcPr>
            <w:tcW w:w="749" w:type="pct"/>
            <w:tcBorders>
              <w:top w:val="single" w:sz="4" w:space="0" w:color="auto"/>
              <w:left w:val="single" w:sz="4" w:space="0" w:color="auto"/>
              <w:bottom w:val="single" w:sz="4" w:space="0" w:color="auto"/>
              <w:right w:val="single" w:sz="4" w:space="0" w:color="auto"/>
            </w:tcBorders>
            <w:vAlign w:val="center"/>
            <w:hideMark/>
          </w:tcPr>
          <w:p w14:paraId="6BBDE1F7" w14:textId="77777777" w:rsidR="00BF68CD" w:rsidRPr="00BF68CD" w:rsidRDefault="00BF68CD" w:rsidP="00BF68CD">
            <w:pPr>
              <w:spacing w:after="0" w:line="240" w:lineRule="auto"/>
              <w:jc w:val="center"/>
              <w:rPr>
                <w:rFonts w:ascii="Times New Roman" w:hAnsi="Times New Roman" w:cs="Times New Roman"/>
                <w:sz w:val="12"/>
                <w:szCs w:val="12"/>
              </w:rPr>
            </w:pPr>
            <w:r w:rsidRPr="00BF68CD">
              <w:rPr>
                <w:rFonts w:ascii="Times New Roman" w:hAnsi="Times New Roman" w:cs="Times New Roman"/>
                <w:sz w:val="12"/>
                <w:szCs w:val="12"/>
              </w:rPr>
              <w:t>Физические и юридические лица, органы государственной власти и органы местного самоуправления</w:t>
            </w:r>
          </w:p>
        </w:tc>
        <w:tc>
          <w:tcPr>
            <w:tcW w:w="633" w:type="pct"/>
            <w:tcBorders>
              <w:top w:val="single" w:sz="4" w:space="0" w:color="auto"/>
              <w:left w:val="single" w:sz="4" w:space="0" w:color="auto"/>
              <w:bottom w:val="single" w:sz="4" w:space="0" w:color="auto"/>
              <w:right w:val="single" w:sz="4" w:space="0" w:color="auto"/>
            </w:tcBorders>
            <w:vAlign w:val="center"/>
            <w:hideMark/>
          </w:tcPr>
          <w:p w14:paraId="6E92AA4D" w14:textId="77777777" w:rsidR="00BF68CD" w:rsidRPr="00BF68CD" w:rsidRDefault="00BF68CD" w:rsidP="00BF68CD">
            <w:pPr>
              <w:spacing w:after="0" w:line="240" w:lineRule="auto"/>
              <w:jc w:val="center"/>
              <w:rPr>
                <w:rFonts w:ascii="Times New Roman" w:hAnsi="Times New Roman" w:cs="Times New Roman"/>
                <w:sz w:val="12"/>
                <w:szCs w:val="12"/>
              </w:rPr>
            </w:pPr>
            <w:r w:rsidRPr="00BF68CD">
              <w:rPr>
                <w:rFonts w:ascii="Times New Roman" w:hAnsi="Times New Roman" w:cs="Times New Roman"/>
                <w:sz w:val="12"/>
                <w:szCs w:val="12"/>
              </w:rPr>
              <w:t>Бюджетные средства, за исключением расходов, связанных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tc>
      </w:tr>
      <w:tr w:rsidR="00BF68CD" w:rsidRPr="00BF68CD" w14:paraId="6D8A88AB" w14:textId="77777777" w:rsidTr="00BF68CD">
        <w:trPr>
          <w:trHeight w:val="1071"/>
        </w:trPr>
        <w:tc>
          <w:tcPr>
            <w:tcW w:w="187" w:type="pct"/>
            <w:tcBorders>
              <w:top w:val="single" w:sz="4" w:space="0" w:color="auto"/>
              <w:left w:val="single" w:sz="4" w:space="0" w:color="auto"/>
              <w:bottom w:val="single" w:sz="4" w:space="0" w:color="auto"/>
              <w:right w:val="single" w:sz="4" w:space="0" w:color="auto"/>
            </w:tcBorders>
            <w:vAlign w:val="center"/>
            <w:hideMark/>
          </w:tcPr>
          <w:p w14:paraId="05C1707F" w14:textId="77777777" w:rsidR="00BF68CD" w:rsidRPr="00BF68CD" w:rsidRDefault="00BF68CD" w:rsidP="00BF68CD">
            <w:pPr>
              <w:autoSpaceDE w:val="0"/>
              <w:autoSpaceDN w:val="0"/>
              <w:adjustRightInd w:val="0"/>
              <w:spacing w:after="0" w:line="240" w:lineRule="auto"/>
              <w:jc w:val="center"/>
              <w:rPr>
                <w:rFonts w:ascii="Times New Roman" w:hAnsi="Times New Roman" w:cs="Times New Roman"/>
                <w:sz w:val="12"/>
                <w:szCs w:val="12"/>
              </w:rPr>
            </w:pPr>
            <w:r w:rsidRPr="00BF68CD">
              <w:rPr>
                <w:rFonts w:ascii="Times New Roman" w:hAnsi="Times New Roman" w:cs="Times New Roman"/>
                <w:sz w:val="12"/>
                <w:szCs w:val="12"/>
              </w:rPr>
              <w:t>9</w:t>
            </w:r>
          </w:p>
        </w:tc>
        <w:tc>
          <w:tcPr>
            <w:tcW w:w="894" w:type="pct"/>
            <w:tcBorders>
              <w:top w:val="single" w:sz="4" w:space="0" w:color="auto"/>
              <w:left w:val="single" w:sz="4" w:space="0" w:color="auto"/>
              <w:bottom w:val="single" w:sz="4" w:space="0" w:color="auto"/>
              <w:right w:val="single" w:sz="4" w:space="0" w:color="auto"/>
            </w:tcBorders>
            <w:vAlign w:val="center"/>
          </w:tcPr>
          <w:p w14:paraId="0EF8A37B" w14:textId="166BB957" w:rsidR="00BF68CD" w:rsidRPr="00BF68CD" w:rsidRDefault="00BF68CD" w:rsidP="00BF68CD">
            <w:pPr>
              <w:spacing w:after="0" w:line="240" w:lineRule="auto"/>
              <w:jc w:val="center"/>
              <w:rPr>
                <w:rFonts w:ascii="Times New Roman" w:hAnsi="Times New Roman" w:cs="Times New Roman"/>
                <w:sz w:val="12"/>
                <w:szCs w:val="12"/>
              </w:rPr>
            </w:pPr>
            <w:r w:rsidRPr="00BF68CD">
              <w:rPr>
                <w:rFonts w:ascii="Times New Roman" w:hAnsi="Times New Roman" w:cs="Times New Roman"/>
                <w:sz w:val="12"/>
                <w:szCs w:val="12"/>
              </w:rPr>
              <w:t>Подготовка и утверждение документации по планировке территории</w:t>
            </w:r>
          </w:p>
        </w:tc>
        <w:tc>
          <w:tcPr>
            <w:tcW w:w="1656" w:type="pct"/>
            <w:tcBorders>
              <w:top w:val="single" w:sz="4" w:space="0" w:color="auto"/>
              <w:left w:val="single" w:sz="4" w:space="0" w:color="auto"/>
              <w:bottom w:val="single" w:sz="4" w:space="0" w:color="auto"/>
              <w:right w:val="single" w:sz="4" w:space="0" w:color="auto"/>
            </w:tcBorders>
            <w:vAlign w:val="center"/>
            <w:hideMark/>
          </w:tcPr>
          <w:p w14:paraId="73A45017" w14:textId="77777777" w:rsidR="00BF68CD" w:rsidRPr="00BF68CD" w:rsidRDefault="00BF68CD" w:rsidP="00BF68CD">
            <w:pPr>
              <w:autoSpaceDE w:val="0"/>
              <w:autoSpaceDN w:val="0"/>
              <w:adjustRightInd w:val="0"/>
              <w:spacing w:after="0" w:line="240" w:lineRule="auto"/>
              <w:jc w:val="center"/>
              <w:rPr>
                <w:rFonts w:ascii="Times New Roman" w:hAnsi="Times New Roman" w:cs="Times New Roman"/>
                <w:sz w:val="12"/>
                <w:szCs w:val="12"/>
              </w:rPr>
            </w:pPr>
            <w:r w:rsidRPr="00BF68CD">
              <w:rPr>
                <w:rFonts w:ascii="Times New Roman" w:hAnsi="Times New Roman" w:cs="Times New Roman"/>
                <w:sz w:val="12"/>
                <w:szCs w:val="12"/>
              </w:rPr>
              <w:t>Федеральный закон от 06.10.2003г. № 131-ФЗ «Об общих принципах организации местного самоуправления в Российской Федерации»;</w:t>
            </w:r>
          </w:p>
          <w:p w14:paraId="01A17B38" w14:textId="77777777" w:rsidR="00BF68CD" w:rsidRPr="00BF68CD" w:rsidRDefault="00BF68CD" w:rsidP="00BF68CD">
            <w:pPr>
              <w:spacing w:after="0" w:line="240" w:lineRule="auto"/>
              <w:jc w:val="center"/>
              <w:rPr>
                <w:rFonts w:ascii="Times New Roman" w:hAnsi="Times New Roman" w:cs="Times New Roman"/>
                <w:sz w:val="12"/>
                <w:szCs w:val="12"/>
              </w:rPr>
            </w:pPr>
            <w:r w:rsidRPr="00BF68CD">
              <w:rPr>
                <w:rFonts w:ascii="Times New Roman" w:hAnsi="Times New Roman" w:cs="Times New Roman"/>
                <w:sz w:val="12"/>
                <w:szCs w:val="12"/>
              </w:rPr>
              <w:t xml:space="preserve">Федеральный </w:t>
            </w:r>
            <w:hyperlink r:id="rId280" w:history="1">
              <w:r w:rsidRPr="00BF68CD">
                <w:rPr>
                  <w:rStyle w:val="aff1"/>
                  <w:rFonts w:ascii="Times New Roman" w:hAnsi="Times New Roman" w:cs="Times New Roman"/>
                  <w:color w:val="auto"/>
                  <w:sz w:val="12"/>
                  <w:szCs w:val="12"/>
                  <w:u w:val="none"/>
                </w:rPr>
                <w:t>закон</w:t>
              </w:r>
            </w:hyperlink>
            <w:r w:rsidRPr="00BF68CD">
              <w:rPr>
                <w:rFonts w:ascii="Times New Roman" w:hAnsi="Times New Roman" w:cs="Times New Roman"/>
                <w:sz w:val="12"/>
                <w:szCs w:val="12"/>
              </w:rPr>
              <w:t xml:space="preserve"> от 27.07.2010г.  №210-ФЗ "Об организации предоставления государственных и муниципальных услуг".</w:t>
            </w:r>
          </w:p>
        </w:tc>
        <w:tc>
          <w:tcPr>
            <w:tcW w:w="882" w:type="pct"/>
            <w:tcBorders>
              <w:top w:val="single" w:sz="4" w:space="0" w:color="auto"/>
              <w:left w:val="single" w:sz="4" w:space="0" w:color="auto"/>
              <w:bottom w:val="single" w:sz="4" w:space="0" w:color="auto"/>
              <w:right w:val="single" w:sz="4" w:space="0" w:color="auto"/>
            </w:tcBorders>
            <w:vAlign w:val="center"/>
            <w:hideMark/>
          </w:tcPr>
          <w:p w14:paraId="2B00C65F" w14:textId="77777777" w:rsidR="00BF68CD" w:rsidRPr="00BF68CD" w:rsidRDefault="00BF68CD" w:rsidP="00BF68CD">
            <w:pPr>
              <w:autoSpaceDE w:val="0"/>
              <w:autoSpaceDN w:val="0"/>
              <w:adjustRightInd w:val="0"/>
              <w:spacing w:after="0" w:line="240" w:lineRule="auto"/>
              <w:jc w:val="center"/>
              <w:rPr>
                <w:rFonts w:ascii="Times New Roman" w:hAnsi="Times New Roman" w:cs="Times New Roman"/>
                <w:sz w:val="12"/>
                <w:szCs w:val="12"/>
              </w:rPr>
            </w:pPr>
            <w:r w:rsidRPr="00BF68CD">
              <w:rPr>
                <w:rFonts w:ascii="Times New Roman" w:hAnsi="Times New Roman" w:cs="Times New Roman"/>
                <w:sz w:val="12"/>
                <w:szCs w:val="12"/>
              </w:rPr>
              <w:t>Администрация сельского поселения Кутузовский муниципального района Сергиевский</w:t>
            </w:r>
          </w:p>
        </w:tc>
        <w:tc>
          <w:tcPr>
            <w:tcW w:w="749" w:type="pct"/>
            <w:tcBorders>
              <w:top w:val="single" w:sz="4" w:space="0" w:color="auto"/>
              <w:left w:val="single" w:sz="4" w:space="0" w:color="auto"/>
              <w:bottom w:val="single" w:sz="4" w:space="0" w:color="auto"/>
              <w:right w:val="single" w:sz="4" w:space="0" w:color="auto"/>
            </w:tcBorders>
            <w:vAlign w:val="center"/>
            <w:hideMark/>
          </w:tcPr>
          <w:p w14:paraId="57C6F8BD" w14:textId="77777777" w:rsidR="00BF68CD" w:rsidRPr="00BF68CD" w:rsidRDefault="00BF68CD" w:rsidP="00BF68CD">
            <w:pPr>
              <w:spacing w:after="0" w:line="240" w:lineRule="auto"/>
              <w:jc w:val="center"/>
              <w:rPr>
                <w:rFonts w:ascii="Times New Roman" w:hAnsi="Times New Roman" w:cs="Times New Roman"/>
                <w:sz w:val="12"/>
                <w:szCs w:val="12"/>
              </w:rPr>
            </w:pPr>
            <w:r w:rsidRPr="00BF68CD">
              <w:rPr>
                <w:rFonts w:ascii="Times New Roman" w:hAnsi="Times New Roman" w:cs="Times New Roman"/>
                <w:sz w:val="12"/>
                <w:szCs w:val="12"/>
              </w:rPr>
              <w:t>Физические и юридические лица</w:t>
            </w:r>
          </w:p>
        </w:tc>
        <w:tc>
          <w:tcPr>
            <w:tcW w:w="633" w:type="pct"/>
            <w:tcBorders>
              <w:top w:val="single" w:sz="4" w:space="0" w:color="auto"/>
              <w:left w:val="single" w:sz="4" w:space="0" w:color="auto"/>
              <w:bottom w:val="single" w:sz="4" w:space="0" w:color="auto"/>
              <w:right w:val="single" w:sz="4" w:space="0" w:color="auto"/>
            </w:tcBorders>
            <w:vAlign w:val="center"/>
          </w:tcPr>
          <w:p w14:paraId="074141EB" w14:textId="77777777" w:rsidR="00BF68CD" w:rsidRPr="00BF68CD" w:rsidRDefault="00BF68CD" w:rsidP="00BF68CD">
            <w:pPr>
              <w:spacing w:after="0" w:line="240" w:lineRule="auto"/>
              <w:ind w:firstLine="709"/>
              <w:jc w:val="center"/>
              <w:rPr>
                <w:rFonts w:ascii="Times New Roman" w:hAnsi="Times New Roman" w:cs="Times New Roman"/>
                <w:sz w:val="12"/>
                <w:szCs w:val="12"/>
              </w:rPr>
            </w:pPr>
          </w:p>
        </w:tc>
      </w:tr>
    </w:tbl>
    <w:p w14:paraId="410779C1" w14:textId="77777777" w:rsidR="00B006ED" w:rsidRDefault="00B006ED" w:rsidP="006832A9">
      <w:pPr>
        <w:tabs>
          <w:tab w:val="left" w:pos="6936"/>
        </w:tabs>
        <w:spacing w:after="0" w:line="240" w:lineRule="auto"/>
        <w:rPr>
          <w:rFonts w:ascii="Times New Roman" w:eastAsia="Calibri" w:hAnsi="Times New Roman" w:cs="Times New Roman"/>
          <w:bCs/>
          <w:sz w:val="12"/>
          <w:szCs w:val="12"/>
        </w:rPr>
      </w:pPr>
    </w:p>
    <w:p w14:paraId="54AA82CB" w14:textId="1EFB982D" w:rsidR="00B006ED" w:rsidRPr="00B006ED" w:rsidRDefault="00B006ED" w:rsidP="00B006ED">
      <w:pPr>
        <w:tabs>
          <w:tab w:val="left" w:pos="6936"/>
        </w:tabs>
        <w:spacing w:after="0" w:line="240" w:lineRule="auto"/>
        <w:ind w:firstLine="284"/>
        <w:jc w:val="center"/>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ИНФОРМАЦИОННОЕ СООБЩЕНИЕ</w:t>
      </w:r>
    </w:p>
    <w:p w14:paraId="32488B97" w14:textId="162D0F47" w:rsidR="005350B1" w:rsidRDefault="00B006ED" w:rsidP="007D223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Руководствуясь п. 1 ч. 8 ст. 5.1 ГрК Ф,  Порядком организации и проведения общественных обсуждений или публичных слушаний по вопросам градостроительной деятельности на территории городского поселения Суходол муниципального района Сергиевский Самарской области, утвержденного решением Собрания представителей городского поселения Суходол муниципального района  Сергиевский  Самарской  о</w:t>
      </w:r>
      <w:r>
        <w:rPr>
          <w:rFonts w:ascii="Times New Roman" w:eastAsia="Calibri" w:hAnsi="Times New Roman" w:cs="Times New Roman"/>
          <w:bCs/>
          <w:sz w:val="12"/>
          <w:szCs w:val="12"/>
        </w:rPr>
        <w:t>бласти  от 08.04.2022 г. года №</w:t>
      </w:r>
      <w:r w:rsidRPr="00B006ED">
        <w:rPr>
          <w:rFonts w:ascii="Times New Roman" w:eastAsia="Calibri" w:hAnsi="Times New Roman" w:cs="Times New Roman"/>
          <w:bCs/>
          <w:sz w:val="12"/>
          <w:szCs w:val="12"/>
        </w:rPr>
        <w:t xml:space="preserve">15, в соответствии с Постановлением Главы городского поселения Суходол муниципального района </w:t>
      </w:r>
      <w:r>
        <w:rPr>
          <w:rFonts w:ascii="Times New Roman" w:eastAsia="Calibri" w:hAnsi="Times New Roman" w:cs="Times New Roman"/>
          <w:bCs/>
          <w:sz w:val="12"/>
          <w:szCs w:val="12"/>
        </w:rPr>
        <w:t>Сергиевский Самарской области №6 от 10.06.2022</w:t>
      </w:r>
      <w:r w:rsidRPr="00B006ED">
        <w:rPr>
          <w:rFonts w:ascii="Times New Roman" w:eastAsia="Calibri" w:hAnsi="Times New Roman" w:cs="Times New Roman"/>
          <w:bCs/>
          <w:sz w:val="12"/>
          <w:szCs w:val="12"/>
        </w:rPr>
        <w:t>г. «О проведении публичных слушаний по проекту решения собрания представителей городского поселения Суходол муниципального района Сергиевский Самарской области «Об утверждении правил благоустройства территории городского поселения Суходол муниципального района Сергиевский Самарской области», Администрация городского поселения Суходол  муниципального района Сергиевский Самарской области осуществляет опубликование проекта решения собрания представителей городского поселения Суходол муниципального района Сергиевский Самарской области «Об утверждении правил благоустройства территории город поселения Суходол муниципального района Сергиевский Самарской области» в газете «Сергиевски</w:t>
      </w:r>
      <w:r>
        <w:rPr>
          <w:rFonts w:ascii="Times New Roman" w:eastAsia="Calibri" w:hAnsi="Times New Roman" w:cs="Times New Roman"/>
          <w:bCs/>
          <w:sz w:val="12"/>
          <w:szCs w:val="12"/>
        </w:rPr>
        <w:t>й вестник» и размещение проекта</w:t>
      </w:r>
      <w:r w:rsidRPr="00B006ED">
        <w:rPr>
          <w:rFonts w:ascii="Times New Roman" w:eastAsia="Calibri" w:hAnsi="Times New Roman" w:cs="Times New Roman"/>
          <w:bCs/>
          <w:sz w:val="12"/>
          <w:szCs w:val="12"/>
        </w:rPr>
        <w:t xml:space="preserve"> решения собрания представителей городского поселения Суходол муниципального района Сергиевский Самарской области «Об утверждении правил благоустройства территории городского поселения Суходол муниципального района Сергиевский Самарской области» в информационно-телекоммуникационной сети «Интернет» на официальном сайте Администрации муниципального района Сергиевский Самарской области </w:t>
      </w:r>
      <w:hyperlink r:id="rId281" w:history="1">
        <w:r w:rsidRPr="007C28B9">
          <w:rPr>
            <w:rStyle w:val="aff1"/>
            <w:rFonts w:ascii="Times New Roman" w:eastAsia="Calibri" w:hAnsi="Times New Roman" w:cs="Times New Roman"/>
            <w:bCs/>
            <w:sz w:val="12"/>
            <w:szCs w:val="12"/>
          </w:rPr>
          <w:t>http://sergievsk.ru/</w:t>
        </w:r>
      </w:hyperlink>
      <w:r w:rsidRPr="00B006ED">
        <w:rPr>
          <w:rFonts w:ascii="Times New Roman" w:eastAsia="Calibri" w:hAnsi="Times New Roman" w:cs="Times New Roman"/>
          <w:bCs/>
          <w:sz w:val="12"/>
          <w:szCs w:val="12"/>
        </w:rPr>
        <w:t>.</w:t>
      </w:r>
    </w:p>
    <w:p w14:paraId="59AFD488" w14:textId="77777777" w:rsidR="007D223D" w:rsidRDefault="007D223D" w:rsidP="007D223D">
      <w:pPr>
        <w:tabs>
          <w:tab w:val="left" w:pos="6936"/>
        </w:tabs>
        <w:spacing w:after="0" w:line="240" w:lineRule="auto"/>
        <w:ind w:firstLine="284"/>
        <w:jc w:val="both"/>
        <w:rPr>
          <w:rFonts w:ascii="Times New Roman" w:eastAsia="Calibri" w:hAnsi="Times New Roman" w:cs="Times New Roman"/>
          <w:bCs/>
          <w:sz w:val="12"/>
          <w:szCs w:val="12"/>
        </w:rPr>
      </w:pPr>
    </w:p>
    <w:p w14:paraId="49795905" w14:textId="77777777" w:rsidR="007D223D" w:rsidRDefault="007D223D" w:rsidP="007D223D">
      <w:pPr>
        <w:tabs>
          <w:tab w:val="left" w:pos="6936"/>
        </w:tabs>
        <w:spacing w:after="0" w:line="240" w:lineRule="auto"/>
        <w:ind w:firstLine="284"/>
        <w:jc w:val="both"/>
        <w:rPr>
          <w:rFonts w:ascii="Times New Roman" w:eastAsia="Calibri" w:hAnsi="Times New Roman" w:cs="Times New Roman"/>
          <w:bCs/>
          <w:sz w:val="12"/>
          <w:szCs w:val="12"/>
        </w:rPr>
      </w:pPr>
    </w:p>
    <w:p w14:paraId="4F58F912" w14:textId="77777777" w:rsidR="007D223D" w:rsidRDefault="007D223D" w:rsidP="007D223D">
      <w:pPr>
        <w:tabs>
          <w:tab w:val="left" w:pos="6936"/>
        </w:tabs>
        <w:spacing w:after="0" w:line="240" w:lineRule="auto"/>
        <w:ind w:firstLine="284"/>
        <w:jc w:val="both"/>
        <w:rPr>
          <w:rFonts w:ascii="Times New Roman" w:eastAsia="Calibri" w:hAnsi="Times New Roman" w:cs="Times New Roman"/>
          <w:bCs/>
          <w:sz w:val="12"/>
          <w:szCs w:val="12"/>
        </w:rPr>
      </w:pPr>
    </w:p>
    <w:p w14:paraId="43A690AB" w14:textId="2B9FBEA2" w:rsidR="00B006ED" w:rsidRPr="00B006ED" w:rsidRDefault="00B006ED" w:rsidP="00B006ED">
      <w:pPr>
        <w:tabs>
          <w:tab w:val="left" w:pos="6936"/>
        </w:tabs>
        <w:spacing w:after="0" w:line="240" w:lineRule="auto"/>
        <w:ind w:firstLine="284"/>
        <w:jc w:val="right"/>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lastRenderedPageBreak/>
        <w:t>ПРОЕКТ</w:t>
      </w:r>
    </w:p>
    <w:p w14:paraId="36CAF66D" w14:textId="669BF364" w:rsidR="00B006ED" w:rsidRPr="00B006ED" w:rsidRDefault="00B006ED" w:rsidP="00B006ED">
      <w:pPr>
        <w:tabs>
          <w:tab w:val="left" w:pos="6936"/>
        </w:tabs>
        <w:spacing w:after="0" w:line="240" w:lineRule="auto"/>
        <w:ind w:firstLine="284"/>
        <w:jc w:val="center"/>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РЕШЕНИЕ</w:t>
      </w:r>
    </w:p>
    <w:p w14:paraId="2D271BD7" w14:textId="6CB75AF3"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xml:space="preserve"> «______»   __________ 2022 г.                                                             </w:t>
      </w:r>
      <w:r>
        <w:rPr>
          <w:rFonts w:ascii="Times New Roman" w:eastAsia="Calibri" w:hAnsi="Times New Roman" w:cs="Times New Roman"/>
          <w:bCs/>
          <w:sz w:val="12"/>
          <w:szCs w:val="12"/>
        </w:rPr>
        <w:t xml:space="preserve">                                                                                                                № _____</w:t>
      </w:r>
    </w:p>
    <w:p w14:paraId="207D6F53" w14:textId="51290F11" w:rsidR="00B006ED" w:rsidRPr="00B006ED" w:rsidRDefault="00B006ED" w:rsidP="00B006ED">
      <w:pPr>
        <w:tabs>
          <w:tab w:val="left" w:pos="6936"/>
        </w:tabs>
        <w:spacing w:after="0" w:line="240" w:lineRule="auto"/>
        <w:ind w:firstLine="284"/>
        <w:jc w:val="center"/>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«Об утверждении правил благоустройства территории городского поселения Суходол муниципального района Сергиевский Самарской области»</w:t>
      </w:r>
    </w:p>
    <w:p w14:paraId="072484A5"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Принято Собранием Представителей</w:t>
      </w:r>
    </w:p>
    <w:p w14:paraId="1F0157FB"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городского поселения Суходол</w:t>
      </w:r>
    </w:p>
    <w:p w14:paraId="34F14124" w14:textId="74ABAE04"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му</w:t>
      </w:r>
      <w:r>
        <w:rPr>
          <w:rFonts w:ascii="Times New Roman" w:eastAsia="Calibri" w:hAnsi="Times New Roman" w:cs="Times New Roman"/>
          <w:bCs/>
          <w:sz w:val="12"/>
          <w:szCs w:val="12"/>
        </w:rPr>
        <w:t>ниципального района Сергиевский</w:t>
      </w:r>
    </w:p>
    <w:p w14:paraId="5492CADA" w14:textId="1FC37525"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В соответствии с Федеральным законом от 06.10.2003 года № 131-ФЗ «Об общих принципах организации местного самоуправления в Российской Федерации», Приказом Минстроя России от 29.12.2021 года № 1042/пр «Об утверждении методических рекомендаций по разработке норм и правил по благоустройству территорий муниципальных образований», Уставом городского поселения Суходол муниципального района Сергиевский, Собрание Представителей городского поселения Суходол му</w:t>
      </w:r>
      <w:r>
        <w:rPr>
          <w:rFonts w:ascii="Times New Roman" w:eastAsia="Calibri" w:hAnsi="Times New Roman" w:cs="Times New Roman"/>
          <w:bCs/>
          <w:sz w:val="12"/>
          <w:szCs w:val="12"/>
        </w:rPr>
        <w:t>ниципального района Сергиевский</w:t>
      </w:r>
    </w:p>
    <w:p w14:paraId="1E7CE83C"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Решило:</w:t>
      </w:r>
    </w:p>
    <w:p w14:paraId="38E613DF"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 Утвердить Правила благоустройства территории городского поселения Суходол муниципального района Сергиевский Самарской области согласно Приложению №1 к настоящему решению.</w:t>
      </w:r>
    </w:p>
    <w:p w14:paraId="6D953630"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2. Признать утратившим силу Решение Собрания Представителей городского поселения Суходол муниципального района Сергиевский №____ от _________ года «Об утверждении Правил благоустройства территории городского поселения Суходол муниципального района Сергиевский Самарской области» с изменениями и дополнениями.</w:t>
      </w:r>
    </w:p>
    <w:p w14:paraId="104CCA06"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3. Опубликовать настоящее решение в газете «Сергиевский вестник».</w:t>
      </w:r>
    </w:p>
    <w:p w14:paraId="282AA2D7" w14:textId="2EA8AE5F"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xml:space="preserve">4. Настоящее Решение вступает в силу со дня </w:t>
      </w:r>
      <w:r>
        <w:rPr>
          <w:rFonts w:ascii="Times New Roman" w:eastAsia="Calibri" w:hAnsi="Times New Roman" w:cs="Times New Roman"/>
          <w:bCs/>
          <w:sz w:val="12"/>
          <w:szCs w:val="12"/>
        </w:rPr>
        <w:t>его официального опубликования.</w:t>
      </w:r>
    </w:p>
    <w:p w14:paraId="06B5EAC0" w14:textId="77777777" w:rsidR="00B006ED" w:rsidRPr="00B006ED" w:rsidRDefault="00B006ED" w:rsidP="00B006ED">
      <w:pPr>
        <w:tabs>
          <w:tab w:val="left" w:pos="6936"/>
        </w:tabs>
        <w:spacing w:after="0" w:line="240" w:lineRule="auto"/>
        <w:ind w:firstLine="284"/>
        <w:jc w:val="right"/>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Председатель собрания представителей</w:t>
      </w:r>
    </w:p>
    <w:p w14:paraId="0BFB76A9" w14:textId="77777777" w:rsidR="00B006ED" w:rsidRPr="00B006ED" w:rsidRDefault="00B006ED" w:rsidP="00B006ED">
      <w:pPr>
        <w:tabs>
          <w:tab w:val="left" w:pos="6936"/>
        </w:tabs>
        <w:spacing w:after="0" w:line="240" w:lineRule="auto"/>
        <w:ind w:firstLine="284"/>
        <w:jc w:val="right"/>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xml:space="preserve">городского поселения Суходол </w:t>
      </w:r>
    </w:p>
    <w:p w14:paraId="5D248152" w14:textId="77777777" w:rsidR="00B006ED" w:rsidRDefault="00B006ED" w:rsidP="00B006ED">
      <w:pPr>
        <w:tabs>
          <w:tab w:val="left" w:pos="6936"/>
        </w:tabs>
        <w:spacing w:after="0" w:line="240" w:lineRule="auto"/>
        <w:ind w:firstLine="284"/>
        <w:jc w:val="right"/>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xml:space="preserve">муниципального района Сергиевский                       </w:t>
      </w:r>
    </w:p>
    <w:p w14:paraId="33C0E415" w14:textId="5C82135C" w:rsidR="00B006ED" w:rsidRPr="00B006ED" w:rsidRDefault="00B006ED" w:rsidP="00B006ED">
      <w:pPr>
        <w:tabs>
          <w:tab w:val="left" w:pos="6936"/>
        </w:tabs>
        <w:spacing w:after="0" w:line="240" w:lineRule="auto"/>
        <w:ind w:firstLine="284"/>
        <w:jc w:val="right"/>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rPr>
        <w:t xml:space="preserve">                  С. И. Баранов</w:t>
      </w:r>
    </w:p>
    <w:p w14:paraId="09FAD75E" w14:textId="77777777" w:rsidR="00B006ED" w:rsidRPr="00B006ED" w:rsidRDefault="00B006ED" w:rsidP="00B006ED">
      <w:pPr>
        <w:tabs>
          <w:tab w:val="left" w:pos="6936"/>
        </w:tabs>
        <w:spacing w:after="0" w:line="240" w:lineRule="auto"/>
        <w:ind w:firstLine="284"/>
        <w:jc w:val="right"/>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xml:space="preserve">Глава городского поселения Суходол  </w:t>
      </w:r>
    </w:p>
    <w:p w14:paraId="052D91D5" w14:textId="77777777" w:rsidR="00B006ED" w:rsidRDefault="00B006ED" w:rsidP="00B006ED">
      <w:pPr>
        <w:tabs>
          <w:tab w:val="left" w:pos="6936"/>
        </w:tabs>
        <w:spacing w:after="0" w:line="240" w:lineRule="auto"/>
        <w:ind w:firstLine="284"/>
        <w:jc w:val="right"/>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xml:space="preserve">муниципального района Сергиевский                        </w:t>
      </w:r>
    </w:p>
    <w:p w14:paraId="7724ED8A" w14:textId="404050F3" w:rsidR="00B006ED" w:rsidRPr="00B006ED" w:rsidRDefault="00B006ED" w:rsidP="00B006ED">
      <w:pPr>
        <w:tabs>
          <w:tab w:val="left" w:pos="6936"/>
        </w:tabs>
        <w:spacing w:after="0" w:line="240" w:lineRule="auto"/>
        <w:ind w:firstLine="284"/>
        <w:jc w:val="right"/>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xml:space="preserve">                   И. О. Беседин</w:t>
      </w:r>
    </w:p>
    <w:p w14:paraId="14B16791" w14:textId="6CFA65E9" w:rsidR="00B006ED" w:rsidRPr="00B006ED" w:rsidRDefault="00B006ED" w:rsidP="00B006ED">
      <w:pPr>
        <w:tabs>
          <w:tab w:val="left" w:pos="6936"/>
        </w:tabs>
        <w:spacing w:after="0" w:line="240" w:lineRule="auto"/>
        <w:jc w:val="right"/>
        <w:rPr>
          <w:rFonts w:ascii="Times New Roman" w:eastAsia="Calibri" w:hAnsi="Times New Roman" w:cs="Times New Roman"/>
          <w:bCs/>
          <w:sz w:val="12"/>
          <w:szCs w:val="12"/>
        </w:rPr>
      </w:pPr>
    </w:p>
    <w:p w14:paraId="74DEDAB9" w14:textId="77777777" w:rsidR="00B006ED" w:rsidRPr="00B006ED" w:rsidRDefault="00B006ED" w:rsidP="00B006ED">
      <w:pPr>
        <w:tabs>
          <w:tab w:val="left" w:pos="6936"/>
        </w:tabs>
        <w:spacing w:after="0" w:line="240" w:lineRule="auto"/>
        <w:ind w:firstLine="284"/>
        <w:jc w:val="right"/>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xml:space="preserve">Приложение №1 </w:t>
      </w:r>
    </w:p>
    <w:p w14:paraId="2479DC20" w14:textId="77777777" w:rsidR="00B006ED" w:rsidRPr="00B006ED" w:rsidRDefault="00B006ED" w:rsidP="00B006ED">
      <w:pPr>
        <w:tabs>
          <w:tab w:val="left" w:pos="6936"/>
        </w:tabs>
        <w:spacing w:after="0" w:line="240" w:lineRule="auto"/>
        <w:ind w:firstLine="284"/>
        <w:jc w:val="right"/>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xml:space="preserve">к решению Собрания Представителей </w:t>
      </w:r>
    </w:p>
    <w:p w14:paraId="71FE8745" w14:textId="77777777" w:rsidR="00B006ED" w:rsidRPr="00B006ED" w:rsidRDefault="00B006ED" w:rsidP="00B006ED">
      <w:pPr>
        <w:tabs>
          <w:tab w:val="left" w:pos="6936"/>
        </w:tabs>
        <w:spacing w:after="0" w:line="240" w:lineRule="auto"/>
        <w:ind w:firstLine="284"/>
        <w:jc w:val="right"/>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xml:space="preserve">городского поселения Суходол муниципального </w:t>
      </w:r>
    </w:p>
    <w:p w14:paraId="4C98657D" w14:textId="77777777" w:rsidR="00B006ED" w:rsidRPr="00B006ED" w:rsidRDefault="00B006ED" w:rsidP="00B006ED">
      <w:pPr>
        <w:tabs>
          <w:tab w:val="left" w:pos="6936"/>
        </w:tabs>
        <w:spacing w:after="0" w:line="240" w:lineRule="auto"/>
        <w:ind w:firstLine="284"/>
        <w:jc w:val="right"/>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района Сергиевский самарской области</w:t>
      </w:r>
    </w:p>
    <w:p w14:paraId="072A5B74" w14:textId="26F36E74" w:rsidR="00B006ED" w:rsidRPr="00B006ED" w:rsidRDefault="00B006ED" w:rsidP="00B006ED">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№_____ от «___»________2022г.</w:t>
      </w:r>
    </w:p>
    <w:p w14:paraId="7F03194C" w14:textId="7C781CBD" w:rsidR="00B006ED" w:rsidRPr="00B006ED" w:rsidRDefault="00B006ED" w:rsidP="00B006ED">
      <w:pPr>
        <w:tabs>
          <w:tab w:val="left" w:pos="6936"/>
        </w:tabs>
        <w:spacing w:after="0" w:line="240" w:lineRule="auto"/>
        <w:ind w:firstLine="284"/>
        <w:jc w:val="center"/>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ПРАВИЛА</w:t>
      </w:r>
    </w:p>
    <w:p w14:paraId="3DAE7D84" w14:textId="6A69EB63" w:rsidR="00B006ED" w:rsidRPr="00B006ED" w:rsidRDefault="00B006ED" w:rsidP="00B006ED">
      <w:pPr>
        <w:tabs>
          <w:tab w:val="left" w:pos="6936"/>
        </w:tabs>
        <w:spacing w:after="0" w:line="240" w:lineRule="auto"/>
        <w:ind w:firstLine="284"/>
        <w:jc w:val="center"/>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благоустройства территори</w:t>
      </w:r>
      <w:r>
        <w:rPr>
          <w:rFonts w:ascii="Times New Roman" w:eastAsia="Calibri" w:hAnsi="Times New Roman" w:cs="Times New Roman"/>
          <w:bCs/>
          <w:sz w:val="12"/>
          <w:szCs w:val="12"/>
        </w:rPr>
        <w:t xml:space="preserve">и городского поселения Суходол </w:t>
      </w:r>
      <w:r w:rsidRPr="00B006ED">
        <w:rPr>
          <w:rFonts w:ascii="Times New Roman" w:eastAsia="Calibri" w:hAnsi="Times New Roman" w:cs="Times New Roman"/>
          <w:bCs/>
          <w:sz w:val="12"/>
          <w:szCs w:val="12"/>
        </w:rPr>
        <w:t>муниципального района Сергиевский Самарской области</w:t>
      </w:r>
    </w:p>
    <w:p w14:paraId="4DC826DD" w14:textId="77777777" w:rsidR="00B006ED" w:rsidRPr="00B006ED" w:rsidRDefault="00B006ED" w:rsidP="00B006ED">
      <w:pPr>
        <w:tabs>
          <w:tab w:val="left" w:pos="6936"/>
        </w:tabs>
        <w:spacing w:after="0" w:line="240" w:lineRule="auto"/>
        <w:jc w:val="both"/>
        <w:rPr>
          <w:rFonts w:ascii="Times New Roman" w:eastAsia="Calibri" w:hAnsi="Times New Roman" w:cs="Times New Roman"/>
          <w:bCs/>
          <w:sz w:val="12"/>
          <w:szCs w:val="12"/>
        </w:rPr>
      </w:pPr>
    </w:p>
    <w:p w14:paraId="7C5B7BB8" w14:textId="63E13247" w:rsidR="00B006ED" w:rsidRPr="00B006ED" w:rsidRDefault="00B006ED" w:rsidP="00B006ED">
      <w:pPr>
        <w:tabs>
          <w:tab w:val="left" w:pos="6936"/>
        </w:tabs>
        <w:spacing w:after="0" w:line="240" w:lineRule="auto"/>
        <w:ind w:firstLine="284"/>
        <w:jc w:val="center"/>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Глава 1. ОБЩИЕ ПОЛОЖЕНИЯ</w:t>
      </w:r>
    </w:p>
    <w:p w14:paraId="5CA633E2"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Статья 1. Цели Правил</w:t>
      </w:r>
    </w:p>
    <w:p w14:paraId="6F21509F"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1.1. Правила благоустройства территории городского поселения Суходол муниципального района Сергиевский Самарской области (далее – Правила) разработаны в соответствии Федеральным законом от 06.10.2003г. №131-ФЗ «Об общих принципах организации местного самоуправления в Российской Федерации», Градостроительным кодексом Российской Федерации, Кодексом Российской Федерации об административных правонарушениях, Федеральным законом от 30.03.1999г. №52-ФЗ «О санитарно эпидемиологическом благополучии населения», Федеральным Законом от 10.01.2002г. №7-ФЗ «Об охране окружающей среды», Федеральным законом от 31.07.2020г. № 248-ФЗ «О государственном контроле (надзоре) и муниципальном контроле в Российской Федерации», Законом Самарской области от 01.11.2007г. №115-ГД «Об административных правонарушениях на территории Самарской области», иными нормативными правовыми актами, СНиПами, ГОСТами, Уставом городского поселения Суходол муниципального района Сергиевский Самарской области.</w:t>
      </w:r>
    </w:p>
    <w:p w14:paraId="6C1ED6B3"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1.2. Правила устанавливают единые и обязательные требования к созданию и содержанию объектов благоустройства, надлежащему содержанию территории городского поселения Суходол муниципального района Сергиевский Самарской области (далее – поселение), проектированию, размещению, содержанию и восстановлению элементов благоустройства, в том числе после проведения земляных работ, а так же иные требования, в соответствии с Федеральным законом от 06.10.2003г. №131-ФЗ «Об общих принципах организации местного самоуправления в Российской Федерации», и направлены на обеспечение и повышение комфортности условий проживания граждан, поддержание и улучшение санитарного и эстетического состояния территории поселения.</w:t>
      </w:r>
    </w:p>
    <w:p w14:paraId="761F8371"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1.3. Установленные настоящими правилами требования обязательны для всех юридических (независимо от формы собственности и ведомственной принадлежности) и физических лиц.</w:t>
      </w:r>
    </w:p>
    <w:p w14:paraId="2241E744" w14:textId="6DE9C182"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1.4. Координацию и организацию деятельности по реализации Правил осущест</w:t>
      </w:r>
      <w:r>
        <w:rPr>
          <w:rFonts w:ascii="Times New Roman" w:eastAsia="Calibri" w:hAnsi="Times New Roman" w:cs="Times New Roman"/>
          <w:bCs/>
          <w:sz w:val="12"/>
          <w:szCs w:val="12"/>
        </w:rPr>
        <w:t xml:space="preserve">вляет Администрация поселения. </w:t>
      </w:r>
    </w:p>
    <w:p w14:paraId="3E608B10" w14:textId="3BB18E50"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2. Понятия и термины</w:t>
      </w:r>
    </w:p>
    <w:p w14:paraId="18C3CD6A" w14:textId="0C93836C"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 благоустройство территории – деятельность по реализации комплекса мероприятий, установленного настоящими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w:t>
      </w:r>
      <w:r>
        <w:rPr>
          <w:rFonts w:ascii="Times New Roman" w:eastAsia="Calibri" w:hAnsi="Times New Roman" w:cs="Times New Roman"/>
          <w:bCs/>
          <w:sz w:val="12"/>
          <w:szCs w:val="12"/>
        </w:rPr>
        <w:t>ужений, прилегающих территорий;</w:t>
      </w:r>
    </w:p>
    <w:p w14:paraId="2AAC24DD"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2.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14:paraId="290F0575"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3. 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14:paraId="405124CF"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4. павильон – оборудованное строение или сооружение, имеющее торговый зал и помещения для хранения товарного запаса, рассчитанное на одно или несколько рабочих мест;</w:t>
      </w:r>
    </w:p>
    <w:p w14:paraId="03FDE1BC"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5. киоск – оснащенное торговым оборудованием строение, не имеющее торгового зала и помещений для хранения товаров, рассчитанное на одно рабочее место продавца, на площади которого хранится товарный запас;</w:t>
      </w:r>
    </w:p>
    <w:p w14:paraId="3DC9962E"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6. торговая галерея – выполненный в едином архитектурном решении нестационарный торговый объект, состоящий из совокупности, но не более пяти (в одном ряду) специализированных павильонов или киосков, обеспечивающих беспрепятственный проход для покупателей, объединенных под единой временной светопрозрачной кровлей, не несущей теплоизоляционную функцию;</w:t>
      </w:r>
    </w:p>
    <w:p w14:paraId="799334FB"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lastRenderedPageBreak/>
        <w:t>7. мобильный пункт быстрого питания – передвижное сооружение (автокафе), специализирующееся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w:t>
      </w:r>
    </w:p>
    <w:p w14:paraId="1F646BF5"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8. торговый автомат (вендинговый автомат) – временное техническое устройство, сооружение или конструкция, осуществляющее продажу штучного товара, оплата и выдача которого осуществляется с помощью технических приспособлений, не требующих непосредственного участия продавца;</w:t>
      </w:r>
    </w:p>
    <w:p w14:paraId="6A8E69B2"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9. объект мобильной торговли – нестационарный торговый объект, представляющий специализированный магазин, передвижное сооружение (изотермические емкости и цистерны, прочие передвижные объекты), автолавку или иное специально оборудованное для осуществления розничной торговли транспортное средство;</w:t>
      </w:r>
    </w:p>
    <w:p w14:paraId="7479CDBE"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10. бахчевой вал – нестационарный торговый объект, представляющий собой специально оборудованную временную конструкцию, предназначенную для продажи сезонных бахчевых культур;</w:t>
      </w:r>
    </w:p>
    <w:p w14:paraId="7FD6EA6E"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11. елочный базар – 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продажи натуральных хвойных деревьев и веток хвойных деревьев;</w:t>
      </w:r>
    </w:p>
    <w:p w14:paraId="72EC7A44"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12.  сезонное (летнее) кафе при стационарном предприятии общественного питания – легковозводимые временные элементы благоустройства – террасы, зонты, выносные столики, расположенные на территории, непосредственно примыкающей к зданию или сооружению, в помещениях которого располагается пункт общественного питания, или на расстоянии не более 5 метров от стационарного предприятия общественного питания;</w:t>
      </w:r>
    </w:p>
    <w:p w14:paraId="751B69BA"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13. уполномоченные лица - собственники или иные законные владельцы зданий, строений, сооружений, земельных участков, а также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14:paraId="37B3FB7B"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14.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14:paraId="0EC381B7"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15. накопление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w:t>
      </w:r>
    </w:p>
    <w:p w14:paraId="7D540FC3"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16. 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
    <w:p w14:paraId="1CED9438"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 отходы производства и потребления (далее - отходы)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Федеральным законом;</w:t>
      </w:r>
    </w:p>
    <w:p w14:paraId="615BDCDE"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18. твердые коммунальные отходы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1C351727"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19. мусор - мелкие неоднородные сухие или влажные отходы;</w:t>
      </w:r>
    </w:p>
    <w:p w14:paraId="3BC5F93A"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20. обращение с отходами - деятельность по сбору, накоплению, транспортированию, обработке, утилизации, обезвреживанию, размещению отходов;</w:t>
      </w:r>
    </w:p>
    <w:p w14:paraId="34F6F98B"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21. объект размещения отходов - специально оборудованные сооружения, предназначенные для размещения отходов (полигон, шламохранилище, в том числе шламовый амбар, хвостохранилище, отвал горных пород и другое) и включающие в себя объекты хранения отходов и объекты захоронения отходов;</w:t>
      </w:r>
    </w:p>
    <w:p w14:paraId="01D00A50"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22. несанкционированная свалка мусора - территории, используемые, но не предназначенные для размещения на них отходов;</w:t>
      </w:r>
    </w:p>
    <w:p w14:paraId="2528571C"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23. транспортирование отходов - перевозка отходов автомобильным, железнодорожным, воздушным, внутренним водным и морским транспортом в пределах территории Российской Федерации, в том числе по автомобильным дорогам и железнодорожным путям, осуществляемая вне границ земельного участка, находящегося в собственности индивидуального предпринимателя или юридического лица либо предоставленного им на иных правах;</w:t>
      </w:r>
    </w:p>
    <w:p w14:paraId="17A2A1EC"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24. содержание   территорий   -   комплекс   мероприятий,   связанных   со   своевременным ремонтом и содержанием фасадов зданий, строений и сооружений, малых архитектурных форм, заборов и ограждений, содержанием строительных площадок, зеленых насаждений, подземных   инженерных   коммуникаций   и   их   конструктивных   элементов,    объектов транспортной инфраструктуры, расположенных на земельном участке;</w:t>
      </w:r>
    </w:p>
    <w:p w14:paraId="552A8F8F"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25. уборка закрепленных территорий - комплекс мероприятий, связанных с регулярной очисткой территорий открытого грунта и территорий с твердым покрытием от грязи, мусора, снега и льда, газонов от мусора, а также со сбором и вывозом в специально отведенные для этого места отходов производства и потребления, листвы, другого мусора, снега, льда, иные мероприятия, направленные на обеспечение экологического и санитарно-эпидемиологического благополучия населения и охрану окружающей среды;</w:t>
      </w:r>
    </w:p>
    <w:p w14:paraId="5CD23CF6"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26. специализированная организация - организация (индивидуальные предприниматели), осуществляющая ремонт и эксплуатацию дорожного покрытия, сбор и вывоз коммунальных отходов, и другую деятельность, направленную на выполнение работ по благоустройству;</w:t>
      </w:r>
    </w:p>
    <w:p w14:paraId="0879854F"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27. территории общего пользования - территории, которыми беспрепятственно пользуются неограниченный круг лиц (в том числе площади, улицы, проезды, набережные, скверы и т.д.);</w:t>
      </w:r>
    </w:p>
    <w:p w14:paraId="38FBD64E"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28. внешнее благоустройство - совокупность работ и мероприятий, направленных на создание благоприятных условий жизни и досуга населения  поселения, включающих в себя работы по инженерной подготовке территорий, строительству, ремонту и содержанию объектов благоустройства</w:t>
      </w:r>
    </w:p>
    <w:p w14:paraId="3059476D"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29. объекты благоустройства — территории различного функционального назначения, на которых осуществляется деятельность по благоустройству, в том числе:</w:t>
      </w:r>
    </w:p>
    <w:p w14:paraId="6C15F94F"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xml:space="preserve">а) элементы планировочной структуры (зоны (массивы), районы (в том числе жилые районы, микрорайоны, кварталы, промышленные районы), территории размещения садоводческих, огороднических некоммерческих объединений граждан); </w:t>
      </w:r>
    </w:p>
    <w:p w14:paraId="220A4E4D"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б) элементы улично-дорожной сети (аллеи, бульвары, магистрали, переулки, площади, проезды, проспекты, проулки, разъезды, спуски, тракты, тупики, улицы, шоссе);</w:t>
      </w:r>
    </w:p>
    <w:p w14:paraId="006AAA88"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в) дворовые территории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w:t>
      </w:r>
    </w:p>
    <w:p w14:paraId="171CCC9F"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г) детские площадки, спортивные и другие площадки, предназначенные  для отдыха и досуга;</w:t>
      </w:r>
    </w:p>
    <w:p w14:paraId="46E29F7E"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д) площадки для выгула и дрессировки собак;</w:t>
      </w:r>
    </w:p>
    <w:p w14:paraId="7F0D7ECC"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е) парковки (парковочные места);</w:t>
      </w:r>
    </w:p>
    <w:p w14:paraId="43C64E59"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ж) парки, скверы, иные зелёные зоны;</w:t>
      </w:r>
    </w:p>
    <w:p w14:paraId="29B87816"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з) технические зоны транспортных, инженерных коммуникаций, водоохранные зоны;</w:t>
      </w:r>
    </w:p>
    <w:p w14:paraId="24E3AFF9"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и) контейнерные площадки и площадки для складирования отдельных групп твёрдых коммунальных отходов;</w:t>
      </w:r>
    </w:p>
    <w:p w14:paraId="4DE29DFA"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lastRenderedPageBreak/>
        <w:t>3) элементы благоустройства:</w:t>
      </w:r>
    </w:p>
    <w:p w14:paraId="09D35458"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а) элементы озеленения;</w:t>
      </w:r>
    </w:p>
    <w:p w14:paraId="0B576341"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б) покрытия;</w:t>
      </w:r>
    </w:p>
    <w:p w14:paraId="32875954"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в) уличное коммунально-бытовое и техническое оборудование;</w:t>
      </w:r>
    </w:p>
    <w:p w14:paraId="0D7AC582"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г) игровое и спортивное оборудование;</w:t>
      </w:r>
    </w:p>
    <w:p w14:paraId="39F7C579"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д) средства размещения информации и рекламные конструкции;</w:t>
      </w:r>
    </w:p>
    <w:p w14:paraId="715F841A"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е) малые архитектурные формы;</w:t>
      </w:r>
    </w:p>
    <w:p w14:paraId="785BCEC8"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ж) элементы объектов капитального строительства;</w:t>
      </w:r>
    </w:p>
    <w:p w14:paraId="7518B9E0"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30. паспорт объекта благоустройства — документ, содержащий информацию:</w:t>
      </w:r>
    </w:p>
    <w:p w14:paraId="509FC3E1"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а) о собственниках и границах земельных участков, формирующих территорию объекта благоустройства;</w:t>
      </w:r>
    </w:p>
    <w:p w14:paraId="1C2A722C"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б) об элементах благоустройства;</w:t>
      </w:r>
    </w:p>
    <w:p w14:paraId="236AB6E3"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в) сведения о текущем состоянии территории;</w:t>
      </w:r>
    </w:p>
    <w:p w14:paraId="4FF6DF15"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г) сведения о предлагаемых мероприятиях по благоустройству;</w:t>
      </w:r>
    </w:p>
    <w:p w14:paraId="4CD90072"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31. элементы обустройства автомобильных дорог - сооружения, к которым относятся дорожные знаки, дорожные ограждения, светофоры и другие устройства для регулирования дорожного движения,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взимания платы, стоянки (парковки)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 обеспечения дорожного движения, в том числе его безопасности, сооружения, за исключением объектов дорожного сервиса;</w:t>
      </w:r>
    </w:p>
    <w:p w14:paraId="3BF2EAC2" w14:textId="429B6E36"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32. автомобильная дорога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w:t>
      </w:r>
      <w:r>
        <w:rPr>
          <w:rFonts w:ascii="Times New Roman" w:eastAsia="Calibri" w:hAnsi="Times New Roman" w:cs="Times New Roman"/>
          <w:bCs/>
          <w:sz w:val="12"/>
          <w:szCs w:val="12"/>
        </w:rPr>
        <w:t>устройства автомобильных дорог;</w:t>
      </w:r>
    </w:p>
    <w:p w14:paraId="7124EA0B"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33. защитные дорожные сооружения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w:t>
      </w:r>
    </w:p>
    <w:p w14:paraId="30339278"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34. 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14:paraId="4586E3C7"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35. содержание автомобильной дороги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14:paraId="62DD2F7E"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36. фасад здания - наружная сторона здания или сооружения;</w:t>
      </w:r>
    </w:p>
    <w:p w14:paraId="5A73EBAF"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37. текущий ремонт зданий и сооружений - комплекс строительных работ и организационно-технических мероприятий, направленных на устранение неисправностей (восстановление работоспособности) элементов здания, сооружения и поддержание эксплутационных показателей;</w:t>
      </w:r>
    </w:p>
    <w:p w14:paraId="2C257C88"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38. 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14:paraId="35272CB9"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39. зеленый фонд поселений, представляет собой совокупность территорий, на которых расположены лесные и иные насаждения, в том числе в зеленых зонах, лесопарковых зонах, и других озелененных территорий в границах этих поселений.</w:t>
      </w:r>
    </w:p>
    <w:p w14:paraId="3AEB7B57"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40. природная среда – совокупность компонентов природной среды, природных и природно-антропогенных объектов;</w:t>
      </w:r>
    </w:p>
    <w:p w14:paraId="76E7930A"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41. использование природных ресурсов – эксплуатация природных ресурсов, вовлечение их в хозяйственный оборот, в том числе все виды воздействия на них в процессе хозяйственной и иной деятельности;</w:t>
      </w:r>
    </w:p>
    <w:p w14:paraId="2D00F00E"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42. естественная экологическая система — объективно существующая часть природной среды, которая имеет пространственно-территориальные границы и в которых живые (растения, животные и другие организмы) и неживые ее элементы взаимодействуют, как единое функциональное целое и связаны между собой обменом веществ и энергией;</w:t>
      </w:r>
    </w:p>
    <w:p w14:paraId="180601A9"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43. охрана окружающей среды - деятельность органов государственной власти РФ, органов государственной власти субъектов РФ, органов местного самоуправления, общественных и иных некоммерческих объединений, юридических и физических лиц, направленная на сохранение и восстановление природной среды, рациональное использование и воспроизводство природных ресурсов, предотвращение негативного воздействия хозяйственной и иной деятельности на окружающую среду и ликвидацию ее последствий;</w:t>
      </w:r>
    </w:p>
    <w:p w14:paraId="397A6931"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44. загрязнение окружающей среды - поступление в окружающую среду вещества и (или) энергии, свойства, местоположение или количество которых оказывает негативное воздействие на окружающую среду;</w:t>
      </w:r>
    </w:p>
    <w:p w14:paraId="28224A81"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45. вред окружающей среде - негативное изменение окружающей среды в результате ее загрязнения, повлекшее за собой деградацию естественных экологических систем и истощение природных ресурсов;</w:t>
      </w:r>
    </w:p>
    <w:p w14:paraId="4690F833"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46. загрязняющее вещество - вещество или смесь веществ и микроорганизмов, которые в количестве и (или) концентрациях, превышающих установленные для химических веществ, в том числе радиоактивных, иных веществ и микроорганизмов нормативы, оказывают негативное воздействие на окружающую среду, жизнь, здоровье человека;</w:t>
      </w:r>
    </w:p>
    <w:p w14:paraId="428EA55A"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47. природный ландшафт - территория, которая не подвергалась изменению в результате хозяйственной и иной деятельности и характеризуется сочетанием определенных типов рельефа местности, почв, растительности, сформированных в единых климатических условиях;</w:t>
      </w:r>
    </w:p>
    <w:p w14:paraId="756A4BF4"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48. отработанные ртутьсодержащие лампы - ртутьсодержащие отходы, представляющие собой отходы от использования товаров с ртутным заполнением и содержанием ртути не менее 0,01 процента, утративших свои потребительские свойства (люминесцентные лампы с холодным катодом, люминесцентные лампы с внешним электродом, лампы люминесцентные малогабаритные, лампы люминесцентные трубчатые, лампы общего освещения ртутные высокого давления паросветные);</w:t>
      </w:r>
    </w:p>
    <w:p w14:paraId="09F0BCD1"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49. уполномоченный орган — орган местного самоуправления, уполномоченный Федеральными законами, законами Самарской области, муниципальными правовыми актами на организацию и координацию мероприятий в рамках благоустройства территории ¬¬¬_______ поселения ___________ муниципального района Сергиевский Самарской области.</w:t>
      </w:r>
    </w:p>
    <w:p w14:paraId="4DA8051C" w14:textId="2CB959ED"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50. жидкие бытовые отходы - хозяйственно-бытовые сточные воды, образующиеся в результате жизнедеятельности населения и сбрасываемые в сооружения и устройства, не подключенные (технологически не присоединенные) к централизованной системе водоотведения и предназначенные для приема и накопл</w:t>
      </w:r>
      <w:r>
        <w:rPr>
          <w:rFonts w:ascii="Times New Roman" w:eastAsia="Calibri" w:hAnsi="Times New Roman" w:cs="Times New Roman"/>
          <w:bCs/>
          <w:sz w:val="12"/>
          <w:szCs w:val="12"/>
        </w:rPr>
        <w:t>ения сточных вод (далее – ЖБО).</w:t>
      </w:r>
    </w:p>
    <w:p w14:paraId="38448685" w14:textId="02BE6A88"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Статья 3. Организационная основа мероприятий по благо</w:t>
      </w:r>
      <w:r>
        <w:rPr>
          <w:rFonts w:ascii="Times New Roman" w:eastAsia="Calibri" w:hAnsi="Times New Roman" w:cs="Times New Roman"/>
          <w:bCs/>
          <w:sz w:val="12"/>
          <w:szCs w:val="12"/>
        </w:rPr>
        <w:t>устройству территории поселения</w:t>
      </w:r>
    </w:p>
    <w:p w14:paraId="37E9751B"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xml:space="preserve">3.1. Организационной основой для проведения мероприятий по благоустройству является муниципальная программа благоустройства территории  поселения (далее — программа), разрабатываемая администрацией _________ поселения с учётом документов стратегического и </w:t>
      </w:r>
      <w:r w:rsidRPr="00B006ED">
        <w:rPr>
          <w:rFonts w:ascii="Times New Roman" w:eastAsia="Calibri" w:hAnsi="Times New Roman" w:cs="Times New Roman"/>
          <w:bCs/>
          <w:sz w:val="12"/>
          <w:szCs w:val="12"/>
        </w:rPr>
        <w:lastRenderedPageBreak/>
        <w:t>территориального планирования Российской Федерации, Самарской области, муниципального района Сергиевский Самарской области и поселения, документации по планировке территории и потребностей населения.</w:t>
      </w:r>
    </w:p>
    <w:p w14:paraId="123E7004"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3.2. Программа должна содержать:</w:t>
      </w:r>
    </w:p>
    <w:p w14:paraId="005C0FD1" w14:textId="5E098952"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xml:space="preserve">3.2.1. порядок и условия проведения инвентаризации объектов благоустройства с разработкой паспортов объектов благоустройства; </w:t>
      </w:r>
    </w:p>
    <w:p w14:paraId="66D7678A" w14:textId="2EE5E52F"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3.2.2. требования к форме и содержанию проектов благоустройства;</w:t>
      </w:r>
    </w:p>
    <w:p w14:paraId="70AC1630" w14:textId="4496171D"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3.2.3. наименование и сроки проведения мероприятий по благоустройству с указанием объёмов и источников их финансирования.</w:t>
      </w:r>
    </w:p>
    <w:p w14:paraId="14DC1DBC"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3.3.  Информирование населения и заинтересованных лиц о программе и ходе её реализации осуществляется посредством:</w:t>
      </w:r>
    </w:p>
    <w:p w14:paraId="5B6D7728"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3.3.1. создания и обеспечения функционирования специального раздела официального сайта администрации поселения в информационно-телекоммуникационной сети «Интернет» по адресу: http://www.sergievsk.ru с публикацией фото-, видео- и текстовых отчётов по итогам проведения общественных обсуждений;</w:t>
      </w:r>
    </w:p>
    <w:p w14:paraId="11812CC6"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3.3.2. работы с местными средствами массовой информации, охватывающими круг людей разных возрастных групп и потенциальные аудитории проектов благоустройства;</w:t>
      </w:r>
    </w:p>
    <w:p w14:paraId="239F6958"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3.3.3. вывешивания объявлений на информационных досках в подъездах жилых домов, расположенных в непосредственной близости к проектируемому объекту благоустройства, в наиболее посещаемых местах (общественных и торгово-развлекательных центрах, медицинских организациях, домах культуры, библиотеках, спортивных центрах и т.д.);</w:t>
      </w:r>
    </w:p>
    <w:p w14:paraId="35991E66"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3.3.4. информирования местных жителей через общеобразовательные организации (организация конкурса рисунков, сборов пожеланий, сочинений, макетов, проектов, распространения анкет и приглашения для родителей учащихся и воспитанников);</w:t>
      </w:r>
    </w:p>
    <w:p w14:paraId="4E300931"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3.3.5. индивидуальных приглашений участников встречи лично, по электронной почте или по телефону;</w:t>
      </w:r>
    </w:p>
    <w:p w14:paraId="23DD8A59"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3.3.6. установки интерактивных стендов с устройствами для заполнения и сбора анкет, стендов с планом территории для проведения картирования и сбора пожеланий в центрах общественной жизни и местах пребывания большого количества людей;</w:t>
      </w:r>
    </w:p>
    <w:p w14:paraId="0511413E"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3.3.7. использования социальных сетей и интернет - ресурсов для доведения информации до сведения различных общественных объединений и профессиональных сообществ.</w:t>
      </w:r>
    </w:p>
    <w:p w14:paraId="020090E3"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p>
    <w:p w14:paraId="589B68A3" w14:textId="4D01819C" w:rsidR="00B006ED" w:rsidRPr="00B006ED" w:rsidRDefault="00B006ED" w:rsidP="00B006ED">
      <w:pPr>
        <w:tabs>
          <w:tab w:val="left" w:pos="6936"/>
        </w:tabs>
        <w:spacing w:after="0" w:line="240" w:lineRule="auto"/>
        <w:ind w:firstLine="284"/>
        <w:jc w:val="center"/>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Глава 2. ЭЛЕМЕНТЫ БЛАГОУСТРОЙСТВА ТЕРРИТОРИИ</w:t>
      </w:r>
    </w:p>
    <w:p w14:paraId="65D0BF2E" w14:textId="2ADD7C6B"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Статья 4. Декоративные, технические, планирово</w:t>
      </w:r>
      <w:r>
        <w:rPr>
          <w:rFonts w:ascii="Times New Roman" w:eastAsia="Calibri" w:hAnsi="Times New Roman" w:cs="Times New Roman"/>
          <w:bCs/>
          <w:sz w:val="12"/>
          <w:szCs w:val="12"/>
        </w:rPr>
        <w:t>чные, конструктивные устройства</w:t>
      </w:r>
    </w:p>
    <w:p w14:paraId="6F6504A4" w14:textId="0DFACEA5"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4.1. Ограждения</w:t>
      </w:r>
    </w:p>
    <w:p w14:paraId="116FFA12"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4.1.1. В целях благоустройства на территории поселения применяются различные виды ограждений, которые различаются: по назначению (декоративные, защитные, их сочетание), высоте (низкие - 0,3 - 1,0 м, средние - 1,1 - 1,7 м, высокие - 1,8 - 3,0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14:paraId="0FD94CFF"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4.1.2. Проектирование производится в зависимости от их местоположения и назначения согласно ГОСТам, каталогам сертифицированных изделий, проектам индивидуального проектирования.</w:t>
      </w:r>
    </w:p>
    <w:p w14:paraId="21BC4D67" w14:textId="5C274E91"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4.1.3. На территориях общественного, рекреационного назначения запрещается проектирование глухи</w:t>
      </w:r>
      <w:r>
        <w:rPr>
          <w:rFonts w:ascii="Times New Roman" w:eastAsia="Calibri" w:hAnsi="Times New Roman" w:cs="Times New Roman"/>
          <w:bCs/>
          <w:sz w:val="12"/>
          <w:szCs w:val="12"/>
        </w:rPr>
        <w:t xml:space="preserve">х и железобетонных ограждений. </w:t>
      </w:r>
    </w:p>
    <w:p w14:paraId="18A03549" w14:textId="6AFDFE5E"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4.2. Виды покрытий</w:t>
      </w:r>
    </w:p>
    <w:p w14:paraId="5528EE83"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4.2.1. Покрытия поверхности обеспечивают на территории поселения условия безопасного и комфортного передвижения, а также формируют архитектурно-художественный облик среды. Для целей благоустройства территории используют следующие виды покрытий:</w:t>
      </w:r>
    </w:p>
    <w:p w14:paraId="1E52EBE3"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твердые (капитальные) - монолитные или сборные, выполняемые из асфальтобетона, цементобетона, природного камня и подобных материалов;</w:t>
      </w:r>
    </w:p>
    <w:p w14:paraId="6E302433"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мягкие (некапитальные) - выполняемые из природных или искусственных сыпучих материалов (песок, щебень, гранитные высевки, керамзит, резиновая крошка и других), находящихся в естественном состоянии, сухих смесях, уплотненных или укрепленных вяжущими;</w:t>
      </w:r>
    </w:p>
    <w:p w14:paraId="47E9B655"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газонные, выполняемые по специальным технологиям подготовки и посадки травяного покрова;</w:t>
      </w:r>
    </w:p>
    <w:p w14:paraId="6C04B3D1"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комбинированные, представляющие сочетания покрытий, указанных выше (например, плитка, утопленная в газон и т.п.).</w:t>
      </w:r>
    </w:p>
    <w:p w14:paraId="60ED52CE" w14:textId="00B4BF9F"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4.2.2. Твердые покрытия используются с учетом возможных предельных нагрузок, характера и состава движения, противопожарных требований, действующих на момент проектирования, в свою очередь, мягкие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других объектов), а газонных и комбинирова</w:t>
      </w:r>
      <w:r>
        <w:rPr>
          <w:rFonts w:ascii="Times New Roman" w:eastAsia="Calibri" w:hAnsi="Times New Roman" w:cs="Times New Roman"/>
          <w:bCs/>
          <w:sz w:val="12"/>
          <w:szCs w:val="12"/>
        </w:rPr>
        <w:t>нных, как наиболее экологичных.</w:t>
      </w:r>
    </w:p>
    <w:p w14:paraId="74E49C44" w14:textId="60413B23"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Статья</w:t>
      </w:r>
      <w:r>
        <w:rPr>
          <w:rFonts w:ascii="Times New Roman" w:eastAsia="Calibri" w:hAnsi="Times New Roman" w:cs="Times New Roman"/>
          <w:bCs/>
          <w:sz w:val="12"/>
          <w:szCs w:val="12"/>
        </w:rPr>
        <w:t xml:space="preserve"> 5. Элементы озеленения</w:t>
      </w:r>
    </w:p>
    <w:p w14:paraId="014BE0E1"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5.1. Озеленение - элемент благоустройства и ландшафтной организации территории, обеспечивающий формирование среды поселения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поселения.</w:t>
      </w:r>
    </w:p>
    <w:p w14:paraId="56FEDB19"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xml:space="preserve">5.2. Основными типами насаждений и озеленения являются: массивы, группы, солитеры, живые изгороди, кулисы, боскеты, шпалеры, газоны, цветники, различные виды посадок (аллейные, рядовые, букетные и др.). </w:t>
      </w:r>
    </w:p>
    <w:p w14:paraId="0A28333D"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5.3. На территории поселения используются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используется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 крышах (крышное озеленение), фасадах (вертикальное озеленение) зданий и сооружений.</w:t>
      </w:r>
    </w:p>
    <w:p w14:paraId="43427258"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5.4. Газоны рекомендуется устраивать на полностью подготовленном и спланированном растительном грунте.</w:t>
      </w:r>
    </w:p>
    <w:p w14:paraId="672962DF"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5.5. При посадке деревьев и кустарников следуют придерживаться соответствующих ГОСТов и СниПов.</w:t>
      </w:r>
    </w:p>
    <w:p w14:paraId="39C2FB19"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5.6. В местах прокладки теплопроводов возведение строений, складирование, посадка деревьев и многолетних кустарников не допускается.</w:t>
      </w:r>
    </w:p>
    <w:p w14:paraId="0827D21D"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5.7. При проектировании озеленения учитываются: минимальные расстояния посадок деревьев и кустарников до инженерных сетей, зданий и сооружений, размеры комов, ям и траншей для посадки насаждений. Расстояния от зданий, сооружений, а также объектов инженерного благоустройства до деревьев и кустарников следует принимать по таблице №1 Приложения №1 настоящих Правил.</w:t>
      </w:r>
    </w:p>
    <w:p w14:paraId="7AB468D1"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5.8. Проектирование озеленения и формирование системы зеленых насаждений на территории поселения ведется с учетом факторов потери (в той или иной степени) способности экосистем к саморегуляции. Для обеспечения жизнеспособности насаждений и озеленяемых территорий населенного пункта необходимо:</w:t>
      </w:r>
    </w:p>
    <w:p w14:paraId="7626024C"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учитывать степень техногенных нагрузок от прилегающих территорий;</w:t>
      </w:r>
    </w:p>
    <w:p w14:paraId="2B331EDD"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14:paraId="6333C47F"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5.9. При озеленении территории общественных пространств и объектов рекреации, в том числе с использованием крышного и вертикального озеленения, предусматриваются устройство газонов, автоматических систем полива и орошения, цветочное оформление. Обязательное цветочное оформление вводится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w:t>
      </w:r>
    </w:p>
    <w:p w14:paraId="54062F86"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lastRenderedPageBreak/>
        <w:t>5.10. При посадке деревьев в зонах действия теплотрасс учитывается фактор прогревания почвы в обе стороны от оси теплотрассы на расстояние: интенсивного прогревания - до 2 м, среднего - 2 - 6 м, слабого - 6 - 10 м. У теплотрасс не разрешается размещать: липу, клен, сирень, жимолость - ближе 2 м, тополь, боярышник, кизильник, дерен, лиственницу, березу - ближе 3 - 4 м.</w:t>
      </w:r>
    </w:p>
    <w:p w14:paraId="0C5A1D65"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5.11. При воздействии неблагоприятных техногенных и климатических факторов на различные территории населенных пунктов формируются защитные насаждения; при воздействии нескольких факторов необходимо выбирать ведущий по интенсивности и (или) наиболее значимый для функционального назначения территории.</w:t>
      </w:r>
    </w:p>
    <w:p w14:paraId="78266CE0"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5.12. Для защиты от ветра необходимо использовать зеленые насаждения ажурной конструкции с вертикальной сомкнутостью полога 60 - 70%.</w:t>
      </w:r>
    </w:p>
    <w:p w14:paraId="752BCEA0"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xml:space="preserve">5.13. Шумозащитные насаждения проектируются в виде однорядных или многорядных рядовых посадок не ниже 7 м, обеспечивая в ряду расстояния между стволами взрослых деревьев 8 - 10 м (с широкой кроной), 5 - 6 м (со средней кроной), 3 - 4 м (с узкой кроной), подкроновое пространство заполняется рядами кустарника. </w:t>
      </w:r>
    </w:p>
    <w:p w14:paraId="7947E47D" w14:textId="714881DB"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5.14.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w:t>
      </w:r>
      <w:r>
        <w:rPr>
          <w:rFonts w:ascii="Times New Roman" w:eastAsia="Calibri" w:hAnsi="Times New Roman" w:cs="Times New Roman"/>
          <w:bCs/>
          <w:sz w:val="12"/>
          <w:szCs w:val="12"/>
        </w:rPr>
        <w:t>рующего типа (несмыкание крон).</w:t>
      </w:r>
    </w:p>
    <w:p w14:paraId="13AC31CA" w14:textId="2FDC2433"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Статья 6. Малые архитектурные формы, устройства для оформления озеленения, освещен</w:t>
      </w:r>
      <w:r>
        <w:rPr>
          <w:rFonts w:ascii="Times New Roman" w:eastAsia="Calibri" w:hAnsi="Times New Roman" w:cs="Times New Roman"/>
          <w:bCs/>
          <w:sz w:val="12"/>
          <w:szCs w:val="12"/>
        </w:rPr>
        <w:t>ие и осветительное оборудование</w:t>
      </w:r>
    </w:p>
    <w:p w14:paraId="7C2FF822" w14:textId="64932B8C"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6.1. Понят</w:t>
      </w:r>
      <w:r>
        <w:rPr>
          <w:rFonts w:ascii="Times New Roman" w:eastAsia="Calibri" w:hAnsi="Times New Roman" w:cs="Times New Roman"/>
          <w:bCs/>
          <w:sz w:val="12"/>
          <w:szCs w:val="12"/>
        </w:rPr>
        <w:t xml:space="preserve">ие и обязанности по содержанию </w:t>
      </w:r>
    </w:p>
    <w:p w14:paraId="574F2E88"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6.1.1. К малым архитектурным формам (МАФ) относятся: декоративная скульптура, объекты монументального искусства, арт-объекты, фонтаны, питьевые фонтанчики, клумбы, вазы для цветов и озеленения; светильники, информационные стенды на территории поселения и д.р.</w:t>
      </w:r>
    </w:p>
    <w:p w14:paraId="13B8ECC1"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6.1.2. Собственники, иные законные владельцы, лица осуществляющие содержание малых архитектурных форм, а также лица, осуществляющие их содержание на основании заключенных договоров, обязаны:</w:t>
      </w:r>
    </w:p>
    <w:p w14:paraId="385F5752"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-содержать МАФ в чистоте и исправном состоянии;</w:t>
      </w:r>
    </w:p>
    <w:p w14:paraId="3CA5A8E6"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в весенний период производить плановый осмотр МАФ, производить их очистку от старой краски, ржавчины, промывку, окраску, а также замену сломанных элементов;</w:t>
      </w:r>
    </w:p>
    <w:p w14:paraId="3A4D5DAA"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в зимний период очищать МАФ, а также подходы к ним от снега и наледи;</w:t>
      </w:r>
    </w:p>
    <w:p w14:paraId="450F21FE"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обустраивать песочницы с гладкой ограждающей поверхностью, менять песок в песочницах не менее одного раза в год;</w:t>
      </w:r>
    </w:p>
    <w:p w14:paraId="7097E1F1"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следить за соответствием требованиям прочности, надежности и безопасности конструктивных элементов оборудования детских, спортивных, хозяйственных площадок и площадок для отдыха населения.</w:t>
      </w:r>
    </w:p>
    <w:p w14:paraId="0DC3BE22"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6.1.3. Не допускается:</w:t>
      </w:r>
    </w:p>
    <w:p w14:paraId="2961E144"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использовать МАФ не по назначению (отдых взрослых на детских игровых площадках, сушка белья на спортивных площадках и т.п.);</w:t>
      </w:r>
    </w:p>
    <w:p w14:paraId="2B0BA90C"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развешивать и наклеивать любую информационно-печатную продукцию на МАФ за исключением информационных стендов;</w:t>
      </w:r>
    </w:p>
    <w:p w14:paraId="1A287E83" w14:textId="58837F85"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xml:space="preserve">- ломать и повреждать МАФ и </w:t>
      </w:r>
      <w:r>
        <w:rPr>
          <w:rFonts w:ascii="Times New Roman" w:eastAsia="Calibri" w:hAnsi="Times New Roman" w:cs="Times New Roman"/>
          <w:bCs/>
          <w:sz w:val="12"/>
          <w:szCs w:val="12"/>
        </w:rPr>
        <w:t xml:space="preserve">их конструктивные элементы.    </w:t>
      </w:r>
    </w:p>
    <w:p w14:paraId="376A7CBD" w14:textId="7C05AE5D"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6.2. Устро</w:t>
      </w:r>
      <w:r>
        <w:rPr>
          <w:rFonts w:ascii="Times New Roman" w:eastAsia="Calibri" w:hAnsi="Times New Roman" w:cs="Times New Roman"/>
          <w:bCs/>
          <w:sz w:val="12"/>
          <w:szCs w:val="12"/>
        </w:rPr>
        <w:t>йства для оформления озеленения</w:t>
      </w:r>
    </w:p>
    <w:p w14:paraId="39EC965D" w14:textId="2E37E1BB"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6.2.1. Для оформления мобильного и вертикального озеленения применяются следующие виды устройств: трельяжи, шпалеры, перголы, цветочницы, вазоны. Трельяж и шпалера - легкие деревянные или металлические конструкции в виде решетки для озеленения вьющимися или опирающимися растениями, используются для организации уголков тихого отдыха, укрытия от солнца, ограждения площадок, технических устройств и сооружений. Пергола - легкое решетчатое сооружение из дерева или металла в виде беседки, галереи или навеса, используется как "зеленый тоннель", переход между площадками или архитектурными объектами. Цветочницы, вазоны - небольшие емкости с растительным грунтом, в которые в</w:t>
      </w:r>
      <w:r>
        <w:rPr>
          <w:rFonts w:ascii="Times New Roman" w:eastAsia="Calibri" w:hAnsi="Times New Roman" w:cs="Times New Roman"/>
          <w:bCs/>
          <w:sz w:val="12"/>
          <w:szCs w:val="12"/>
        </w:rPr>
        <w:t>ысаживаются цветочные растения.</w:t>
      </w:r>
    </w:p>
    <w:p w14:paraId="7A3EB8F0" w14:textId="47BFF07A"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6.3. Водные устройства</w:t>
      </w:r>
    </w:p>
    <w:p w14:paraId="5349B65D"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xml:space="preserve">6.3.1. К водным устройствам относятся фонтаны, декоративные водоемы. Водные устройства выполняют декоративно-эстетическую функцию, улучшают микроклимат, воздушную и акустическую среду. </w:t>
      </w:r>
    </w:p>
    <w:p w14:paraId="08A5EEC8" w14:textId="73D80C93"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6.3.2. Фонтаны проектируются на основании индив</w:t>
      </w:r>
      <w:r>
        <w:rPr>
          <w:rFonts w:ascii="Times New Roman" w:eastAsia="Calibri" w:hAnsi="Times New Roman" w:cs="Times New Roman"/>
          <w:bCs/>
          <w:sz w:val="12"/>
          <w:szCs w:val="12"/>
        </w:rPr>
        <w:t>идуальных проектных разработок.</w:t>
      </w:r>
    </w:p>
    <w:p w14:paraId="2DFB2E4C" w14:textId="42674EDA"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6.4. Мебель поселения</w:t>
      </w:r>
    </w:p>
    <w:p w14:paraId="182BF134"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6.4.1. К мебели поселения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w:t>
      </w:r>
    </w:p>
    <w:p w14:paraId="68D11854"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xml:space="preserve">6.4.2. Установка скамей предусматривается на твердые виды покрытия или фундамент. В зонах отдыха, детских площадках допускается установка скамей на мягкие виды покрытия. При наличии фундамента его части выполняются не выступающими над поверхностью земли. Высота скамьи для отдыха взрослого человека от уровня покрытия до плоскости сидения принимается в пределах 420 - 480 мм. Поверхности скамьи для отдыха выполняются из дерева, с различными видами водоустойчивой обработки (предпочтительно - пропиткой). </w:t>
      </w:r>
    </w:p>
    <w:p w14:paraId="389F3073"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6.4.3. Рекомендуется устанавливать скамьи, предусматривающие: спинки (для скамеек рекреационных зон); спинки и поручни (для скамеек дворовых зон); отсутствие спинок и поручней возможно для скамеек транзитных (пешеходных) зон.</w:t>
      </w:r>
    </w:p>
    <w:p w14:paraId="34301784" w14:textId="4FB94D69"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6.4.4.</w:t>
      </w:r>
      <w:r w:rsidRPr="00B006ED">
        <w:rPr>
          <w:rFonts w:ascii="Times New Roman" w:eastAsia="Calibri" w:hAnsi="Times New Roman" w:cs="Times New Roman"/>
          <w:bCs/>
          <w:sz w:val="12"/>
          <w:szCs w:val="12"/>
        </w:rPr>
        <w:t xml:space="preserve"> Количество размещаемой мебели поселения устанавливается в зависимости от функционального назначения территории и количества </w:t>
      </w:r>
      <w:r>
        <w:rPr>
          <w:rFonts w:ascii="Times New Roman" w:eastAsia="Calibri" w:hAnsi="Times New Roman" w:cs="Times New Roman"/>
          <w:bCs/>
          <w:sz w:val="12"/>
          <w:szCs w:val="12"/>
        </w:rPr>
        <w:t>посетителей на этой территории.</w:t>
      </w:r>
    </w:p>
    <w:p w14:paraId="703BB9D7" w14:textId="53055C9A"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6.5. Уличное к</w:t>
      </w:r>
      <w:r>
        <w:rPr>
          <w:rFonts w:ascii="Times New Roman" w:eastAsia="Calibri" w:hAnsi="Times New Roman" w:cs="Times New Roman"/>
          <w:bCs/>
          <w:sz w:val="12"/>
          <w:szCs w:val="12"/>
        </w:rPr>
        <w:t>оммунально-бытовое оборудование</w:t>
      </w:r>
    </w:p>
    <w:p w14:paraId="3E555F26"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6.5.1. Уличное коммунально-бытовое оборудование обычно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легкость очистки, привлекательный внешний вид.</w:t>
      </w:r>
    </w:p>
    <w:p w14:paraId="6C2FF9F6"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6.5.2. Для сбора бытового мусора на улицах, площадях, объектах рекреации применяются малогабаритные (малые) контейнеры и (или) урны, устанавливаются у входов: в объекты торговли и общественного питания, другие учреждения общественного назначения, жилые дома и сооружения транспорта (автостанции). Кроме того, урны устанавливаются на остановках общественного транспорта. Во всех случаях предусматривается расстановка, не мешающая передвижению пешеходов, проезду инвалидных и детских колясок.</w:t>
      </w:r>
    </w:p>
    <w:p w14:paraId="07954550"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6.5.3. Урны, малые контейнеры для мусора устанавливаются с учетом следующих параметров:</w:t>
      </w:r>
    </w:p>
    <w:p w14:paraId="0490B3C1"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достаточная высота (минимальная около 100 см) и объем в зависимости от места установки и потребности;</w:t>
      </w:r>
    </w:p>
    <w:p w14:paraId="3E4CB49A"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наличие рельефного текстурирования или перфорирования для защиты от графического вандализма;</w:t>
      </w:r>
    </w:p>
    <w:p w14:paraId="22192DFD" w14:textId="0C98E4C2"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использование и аккуратное расположение вс</w:t>
      </w:r>
      <w:r>
        <w:rPr>
          <w:rFonts w:ascii="Times New Roman" w:eastAsia="Calibri" w:hAnsi="Times New Roman" w:cs="Times New Roman"/>
          <w:bCs/>
          <w:sz w:val="12"/>
          <w:szCs w:val="12"/>
        </w:rPr>
        <w:t>тавных ведер и мусорных мешков.</w:t>
      </w:r>
    </w:p>
    <w:p w14:paraId="71CC62FA" w14:textId="0AC790AA"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6.6. Освещен</w:t>
      </w:r>
      <w:r>
        <w:rPr>
          <w:rFonts w:ascii="Times New Roman" w:eastAsia="Calibri" w:hAnsi="Times New Roman" w:cs="Times New Roman"/>
          <w:bCs/>
          <w:sz w:val="12"/>
          <w:szCs w:val="12"/>
        </w:rPr>
        <w:t>ие и осветительное оборудование</w:t>
      </w:r>
    </w:p>
    <w:p w14:paraId="48FDF24D"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6.6.1. Улицы, дороги, площади, общественные и рекреационные территории, территории жилых домов, территории промышленных и коммунальных организаций освещаются в темное время суток.</w:t>
      </w:r>
    </w:p>
    <w:p w14:paraId="514559F3"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6.6.2 Освещение территории населенных пунктов поселения осуществляется энергоснабжающими организациями по договорам с администрацией поселения, с физическими и юридическими лицами.</w:t>
      </w:r>
    </w:p>
    <w:p w14:paraId="6C98A148"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6.6.3. Строительство, эксплуатацию, текущий и капитальный ремонт сетей наружного освещения улиц осуществляется  по согласованию с администрацией поселения.</w:t>
      </w:r>
    </w:p>
    <w:p w14:paraId="3670377A"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6.6.4. При создании и благоустройстве освещения и осветительного оборудования на объектах благоустройства учитываются принципы комфортной организации пешеходной среды, в том числе необходимость создания привлекательных и безопасных пешеходных и велосипедных маршрутов, а также обеспечение комфортной среды для общения на территории центров притяжения.</w:t>
      </w:r>
    </w:p>
    <w:p w14:paraId="0A0D0197"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lastRenderedPageBreak/>
        <w:t>6.6.5. При проектировании каждой из трех основных групп осветительных установок необходимо обеспечивать:</w:t>
      </w:r>
    </w:p>
    <w:p w14:paraId="3002AF29"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предусмотренными СП 52.13330 «СНиП 23-05-95* Естественное и искусственное освещение», утвержденного приказом Министерства строительства и жилищно-коммунального хозяйства Российской Федерации от 7 ноября 2016 г. N 777/пр;</w:t>
      </w:r>
    </w:p>
    <w:p w14:paraId="72067F4C"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надежность работы установок согласно Правилам устройства электроустановок, утвержденных Минтопэнерго России 6 октября 1999 г., безопасность населения, обслуживающего персонала и, в необходимых случаях, защищенность от вандализма;</w:t>
      </w:r>
    </w:p>
    <w:p w14:paraId="7E4E8AC8"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экономичность и энергоэффективность применяемых установок, рациональное распределение и использование электроэнергии;</w:t>
      </w:r>
    </w:p>
    <w:p w14:paraId="262F0462"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эстетика элементов осветительных установок, их дизайн, качество материалов и изделий с учетом восприятия в дневное и ночное время;</w:t>
      </w:r>
    </w:p>
    <w:p w14:paraId="74C7E277"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удобство обслуживания и управления при разных режимах работы установок.</w:t>
      </w:r>
    </w:p>
    <w:p w14:paraId="66410F1B" w14:textId="2A22723C"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6.6.6. Функциональное освещение (ФО) осуществляется стационарными установками освещения дорожных покрытий и пространств в тр</w:t>
      </w:r>
      <w:r>
        <w:rPr>
          <w:rFonts w:ascii="Times New Roman" w:eastAsia="Calibri" w:hAnsi="Times New Roman" w:cs="Times New Roman"/>
          <w:bCs/>
          <w:sz w:val="12"/>
          <w:szCs w:val="12"/>
        </w:rPr>
        <w:t xml:space="preserve">анспортных и пешеходных зонах. </w:t>
      </w:r>
    </w:p>
    <w:p w14:paraId="7790A5E4" w14:textId="5EE1759F"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6.7. Иг</w:t>
      </w:r>
      <w:r>
        <w:rPr>
          <w:rFonts w:ascii="Times New Roman" w:eastAsia="Calibri" w:hAnsi="Times New Roman" w:cs="Times New Roman"/>
          <w:bCs/>
          <w:sz w:val="12"/>
          <w:szCs w:val="12"/>
        </w:rPr>
        <w:t>ровое и спортивное оборудование</w:t>
      </w:r>
    </w:p>
    <w:p w14:paraId="03391CB5"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xml:space="preserve">6.7.1. Игровое и спортивное оборудование на территории поселения представлено игровыми, физкультурно-оздоровительными устройствами, сооружениями и (или) их комплексами. </w:t>
      </w:r>
    </w:p>
    <w:p w14:paraId="410F0F6A"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xml:space="preserve">6.7.2.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w:t>
      </w:r>
    </w:p>
    <w:p w14:paraId="79CF302C"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6.7.3. К материалу игрового оборудования и условиям его обработки предъявляются следующие требования:</w:t>
      </w:r>
    </w:p>
    <w:p w14:paraId="1C77F096"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14:paraId="405573D9"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металлопластик (не травмирует, не ржавеет, морозоустойчив);</w:t>
      </w:r>
    </w:p>
    <w:p w14:paraId="294A1F01"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14:paraId="1B9434AB"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14:paraId="1FB54CA7"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xml:space="preserve">6.7.4. В  конструкциях игрового оборудования исключаются острые углы; попадание под элементы оборудования частей тела ребенка в состоянии движения; поручни оборудования должны полностью охватываться рукой ребенка; </w:t>
      </w:r>
    </w:p>
    <w:p w14:paraId="094A75EB"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6.7.5. При размещении игрового оборудования на детских игровых площадках обязательно соблюдаются минимальные расстояния безопасности в соответствии с таблицей №2 Приложения № 1 к настоящим Правилам.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w:t>
      </w:r>
    </w:p>
    <w:p w14:paraId="2605E291" w14:textId="4261D3A3"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xml:space="preserve">6.7.6. Спортивное оборудование предназначено для всех возрастных групп населения, размещается на спортивных, физкультурных площадках.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w:t>
      </w:r>
      <w:r>
        <w:rPr>
          <w:rFonts w:ascii="Times New Roman" w:eastAsia="Calibri" w:hAnsi="Times New Roman" w:cs="Times New Roman"/>
          <w:bCs/>
          <w:sz w:val="12"/>
          <w:szCs w:val="12"/>
        </w:rPr>
        <w:t>сертифицированного оборудования</w:t>
      </w:r>
    </w:p>
    <w:p w14:paraId="69F5B196" w14:textId="439FAD6F"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xml:space="preserve">6.8. Детские игровые </w:t>
      </w:r>
      <w:r>
        <w:rPr>
          <w:rFonts w:ascii="Times New Roman" w:eastAsia="Calibri" w:hAnsi="Times New Roman" w:cs="Times New Roman"/>
          <w:bCs/>
          <w:sz w:val="12"/>
          <w:szCs w:val="12"/>
        </w:rPr>
        <w:t>площадки, спортивные площадки, площадки для отдыха</w:t>
      </w:r>
    </w:p>
    <w:p w14:paraId="11AAC35A"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6.8.1. Детские площадки предназначаются для игр и активного отдыха детей разных возрастов.</w:t>
      </w:r>
    </w:p>
    <w:p w14:paraId="5F1510D6"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xml:space="preserve">6.8.2. Детские площадки необходимо изолировать от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w:t>
      </w:r>
    </w:p>
    <w:p w14:paraId="4633C3F9"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6.8.3. При реконструкции детских площадок во избежание травматизма необходимо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w:t>
      </w:r>
    </w:p>
    <w:p w14:paraId="4AF20651"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6.8.4. Мягкие виды покрытий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связанных с возможностью падения детей. Места установки скамеек оборудуются твердыми видами покрытия или фундаментом.</w:t>
      </w:r>
    </w:p>
    <w:p w14:paraId="41E9299E"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6.8.5. Детские площадки озеленяются посадками деревьев и кустарника. Деревья с восточной и северной стороны площадки должны высаживаться не ближе 3-х м, а с южной и западной - не ближе 1 м от края площадки до оси дерева. На всех видах детских площадок не допускается применение растений с ядовитыми плодами, с колючками и шипами.</w:t>
      </w:r>
    </w:p>
    <w:p w14:paraId="28EE6439"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xml:space="preserve">6.8.6. Осветительное оборудование должно функционировать в режиме освещения территории, на которой расположена площадка. </w:t>
      </w:r>
    </w:p>
    <w:p w14:paraId="5C879FAB"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xml:space="preserve">6.8.7. Площадки отдыха предназначены для тихого отдыха и настольных игр взрослого населения, их следует размещать на участках жилой застройки, и в парках. </w:t>
      </w:r>
    </w:p>
    <w:p w14:paraId="5A054F77"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6.8.8. Минимальный размер площадки с установкой одного стола со скамьями для настольных игр устанавливается в пределах 12 - 15 кв. м.</w:t>
      </w:r>
    </w:p>
    <w:p w14:paraId="18C67B19"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xml:space="preserve">6.8.9. Спортивные площадки, предназначены для занятий физкультурой и спортом всех возрастных групп населения, проектируются в составе территорий жилого и рекреационного назначения, участков спортивных сооружений, участков общеобразовательных школ. </w:t>
      </w:r>
    </w:p>
    <w:p w14:paraId="116D3305"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6.8.10. Минимальное расстояние от границ спортплощадок до окон жилых домов принимается от 20 до 40 м в зависимости от шумовых характеристик площадки. Комплексные физкультурно-спортивные площадки для детей дошкольного возраста (на 75 детей) рекомендуется устанавливать площадью не менее 150 кв. м, школьного возраста (100 детей) - не менее 250 кв. м.</w:t>
      </w:r>
    </w:p>
    <w:p w14:paraId="254AFE7D"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6.8.11. Озеленение размещается по периметру площадки, высаживая быстрорастущие деревья на расстоянии от края площадки не менее 2 м. Не применяются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14:paraId="4911D9AD"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6.8.12. На игровой площадке устанавливается табличка или информационный щит, на котором указываются:</w:t>
      </w:r>
    </w:p>
    <w:p w14:paraId="4CD89AA3"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правила пользования оборудованием;</w:t>
      </w:r>
    </w:p>
    <w:p w14:paraId="2CB1426C"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сведения о возрастных группах и ограничениях по росту и весу;</w:t>
      </w:r>
    </w:p>
    <w:p w14:paraId="274DEF98"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номера телефонов службы спасения, скорой помощи;</w:t>
      </w:r>
    </w:p>
    <w:p w14:paraId="73ED6332"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номера телефонов эксплуатанта, по которым следует обращаться в случае неисправности или поломки оборудования;</w:t>
      </w:r>
    </w:p>
    <w:p w14:paraId="75037237"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xml:space="preserve">- номера телефонов администрации и адрес электронной почты, для направления фото поврежденного оборудования и опасных конструкций. </w:t>
      </w:r>
    </w:p>
    <w:p w14:paraId="2041AE54"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6.8.13. На детских, спортивных площадках запрещено:</w:t>
      </w:r>
    </w:p>
    <w:p w14:paraId="12C99A38"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ездить на мотоциклах, лошадях, тракторах и автомашинах;</w:t>
      </w:r>
    </w:p>
    <w:p w14:paraId="5B2E17AE"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мыть автотранспортные средства;</w:t>
      </w:r>
    </w:p>
    <w:p w14:paraId="08CAD288" w14:textId="2E0BD7F8"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парковать и осуществлять стоянку транспортных средс</w:t>
      </w:r>
      <w:r>
        <w:rPr>
          <w:rFonts w:ascii="Times New Roman" w:eastAsia="Calibri" w:hAnsi="Times New Roman" w:cs="Times New Roman"/>
          <w:bCs/>
          <w:sz w:val="12"/>
          <w:szCs w:val="12"/>
        </w:rPr>
        <w:t>тв (за исключением велосипеда).</w:t>
      </w:r>
    </w:p>
    <w:p w14:paraId="34597469" w14:textId="5FCD4294"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6.9. Пешеходные коммуникации</w:t>
      </w:r>
    </w:p>
    <w:p w14:paraId="66D39E1C"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6.9.1. Пешеходные коммуникации обеспечивают пешеходные связи и передвижения на территории поселения. К пешеходным коммуникациям относят: тротуары, дорожки, тропинки. При проектировании пешеходных коммуникаций на территории населенного пункта 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w:t>
      </w:r>
    </w:p>
    <w:p w14:paraId="5F657A54"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6.9.2. На пешеходных коммуникациях запрещено:</w:t>
      </w:r>
    </w:p>
    <w:p w14:paraId="5312C068"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ездить на мотоциклах, лошадях, тракторах и автомашинах;</w:t>
      </w:r>
    </w:p>
    <w:p w14:paraId="116C3219"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мыть автотранспортные средства;</w:t>
      </w:r>
    </w:p>
    <w:p w14:paraId="3CA2FA1B" w14:textId="56CA530A" w:rsidR="00B006ED" w:rsidRPr="00B006ED" w:rsidRDefault="00B006ED" w:rsidP="006832A9">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парковать и осуществлять стоянку транспортн</w:t>
      </w:r>
      <w:r w:rsidR="006832A9">
        <w:rPr>
          <w:rFonts w:ascii="Times New Roman" w:eastAsia="Calibri" w:hAnsi="Times New Roman" w:cs="Times New Roman"/>
          <w:bCs/>
          <w:sz w:val="12"/>
          <w:szCs w:val="12"/>
        </w:rPr>
        <w:t>ых средств.</w:t>
      </w:r>
    </w:p>
    <w:p w14:paraId="66F1AB6C" w14:textId="05A425FB" w:rsidR="00B006ED" w:rsidRPr="00B006ED" w:rsidRDefault="00B006ED" w:rsidP="006832A9">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Статья 7. Некапита</w:t>
      </w:r>
      <w:r w:rsidR="006832A9">
        <w:rPr>
          <w:rFonts w:ascii="Times New Roman" w:eastAsia="Calibri" w:hAnsi="Times New Roman" w:cs="Times New Roman"/>
          <w:bCs/>
          <w:sz w:val="12"/>
          <w:szCs w:val="12"/>
        </w:rPr>
        <w:t>льные нестационарные сооружения</w:t>
      </w:r>
    </w:p>
    <w:p w14:paraId="604A42E5"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xml:space="preserve">7.1. Некапитальными нестационарными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характеру сложившейся среды населенного пункта и условиям долговременной эксплуатации. При остеклении витрин должны применяться безосколочные, ударостойкие материалы, безопасные упрочняющие многослойные пленочные покрытия, поликарбонатные стекла. </w:t>
      </w:r>
    </w:p>
    <w:p w14:paraId="1BF54447"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xml:space="preserve">7.2. Размещение некапитальных нестационарных сооружений на территории  поселения должно согласовываться с органом местного самоуправления,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w:t>
      </w:r>
    </w:p>
    <w:p w14:paraId="2B491FA7"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7.3. Не допускается размещение некапитальных нестационарных сооружений на газонах, площадках (детских, отдыха, спортивных, транспортных стоянок), посадочных, в охранной зоне водопроводных и канализационных сетей, трубопроводов, 25 м - от вентиляционных шахт, 20 м - от окон жилых помещений, перед витринами торговых предприятий, 5 м - от ствола дерева.</w:t>
      </w:r>
    </w:p>
    <w:p w14:paraId="2F500490"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7.4.  Сооружения устанавливаются на твердые виды покрытия, оборудуются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 200 м).</w:t>
      </w:r>
    </w:p>
    <w:p w14:paraId="465C931A" w14:textId="2CE3DD8B" w:rsidR="00B006ED" w:rsidRPr="00B006ED" w:rsidRDefault="00B006ED" w:rsidP="006832A9">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7.5. Размещение туалетных кабин предусматривается на активно посещаемых территориях населенного пункта: в местах проведения массовых мероприятий,  на территории объектов рекреации (парках, садах), при крупных объектах торговли и услуг, в местах установки АЗС, на автостоянках, а также – при некапитальных стационарных сооружениях питания. Расстояние от туалетных кабин до жилых и общественных зданий должно быть не менее 20 м. Туалетную кабину необходимо устанавл</w:t>
      </w:r>
      <w:r w:rsidR="006832A9">
        <w:rPr>
          <w:rFonts w:ascii="Times New Roman" w:eastAsia="Calibri" w:hAnsi="Times New Roman" w:cs="Times New Roman"/>
          <w:bCs/>
          <w:sz w:val="12"/>
          <w:szCs w:val="12"/>
        </w:rPr>
        <w:t>ивать на твердые виды покрытия.</w:t>
      </w:r>
    </w:p>
    <w:p w14:paraId="2ECF2670" w14:textId="4D5C4F5E" w:rsidR="00B006ED" w:rsidRPr="00B006ED" w:rsidRDefault="00B006ED" w:rsidP="006832A9">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xml:space="preserve">Статья 8. </w:t>
      </w:r>
      <w:r w:rsidR="006832A9">
        <w:rPr>
          <w:rFonts w:ascii="Times New Roman" w:eastAsia="Calibri" w:hAnsi="Times New Roman" w:cs="Times New Roman"/>
          <w:bCs/>
          <w:sz w:val="12"/>
          <w:szCs w:val="12"/>
        </w:rPr>
        <w:t>Нестационарные торговые объекты</w:t>
      </w:r>
    </w:p>
    <w:p w14:paraId="5C025BFF"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8.1. При размещении нестационарных торговых объектов применяются положения статьи 7 настоящих правил.</w:t>
      </w:r>
    </w:p>
    <w:p w14:paraId="61902026"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Положения настоящей статьи не распространяются на отношения, связанные с размещением нестационарных торговых объектов на территории рынков, при проведении ярмарок, а также использовании нестационарного торгового объекта на период проведения праздничных, общественно-политических, культурно-массовых и спортивных мероприятий.</w:t>
      </w:r>
    </w:p>
    <w:p w14:paraId="712E3BD3"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Требования настоящей статьи являются рекомендуемыми для существующих нестационарных торговых объектов, включенных в схему размещения нестационарных торговых объектов на территории муниципального района Сергиевский, и обязательными для нестационарных торговых объектов, планируемых к размещению.</w:t>
      </w:r>
    </w:p>
    <w:p w14:paraId="15BA0EAF"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8.2. Не допускается размещение нестационарных торговых объектов:</w:t>
      </w:r>
    </w:p>
    <w:p w14:paraId="1DD1FAF6"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в арках зданий, на территориях, занятых зелеными насаждениями, на детских и спортивных площадках, автомобильных стоянках, в павильонах остановок общественного транспорта (за исключением сблокированных с павильоном), на расстоянии менее 20 метров от окон зданий и витрин стационарных торговых объектов;</w:t>
      </w:r>
    </w:p>
    <w:p w14:paraId="1B95695D"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в охранных зонах подземных и наземных инженерных сетей и коммуникаций в случаях, предусмотренных федеральным законодательством;</w:t>
      </w:r>
    </w:p>
    <w:p w14:paraId="4DF7DEE4"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ближе 10 метров от павильонов остановок пассажирского транспорта, 5 метров – от пешеходных переходов, 25 метров – от вентиляционных шахт, 5 метров – от ствола дерева, 1,5 метра –  от внешней границы кустарника, 3 метров – от глухих фасадов зданий;</w:t>
      </w:r>
    </w:p>
    <w:p w14:paraId="392E9CF5"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на нерегулируемых пересечениях и примыканиях дорог и улиц на одном уровне, а также на пешеходных переходах при невыполнении условий по треугольнику видимости;</w:t>
      </w:r>
    </w:p>
    <w:p w14:paraId="4C482B76"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xml:space="preserve">- в границах существующих пешеходных переходов и подходах к ним, ближе чем 5 метров к ним.    </w:t>
      </w:r>
    </w:p>
    <w:p w14:paraId="07B81A26"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8.3. Возможно размещение нестационарных торговых объектов на тротуарах шириной более 3 метров.</w:t>
      </w:r>
    </w:p>
    <w:p w14:paraId="3CCFD3D6"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xml:space="preserve">8.4. Расстояние от края проезжей части до нестационарных торговых объектов рекомендуется устанавливать не менее 3 метров. </w:t>
      </w:r>
    </w:p>
    <w:p w14:paraId="0BFE7CC8"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8.5.  При определении расстояния от нестационарного торгового объекта  до объектов нужно учитывать требования законодательства по пожарной безопасности, касающиеся противопожарных расстояний (разрывов).</w:t>
      </w:r>
    </w:p>
    <w:p w14:paraId="3D05B56F"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xml:space="preserve">8.6. После проведения работ по установке нестационарного торгового  объекта все разрушения и повреждения дорожных и пешеходных покрытий, зеленых насаждений и иных элементов благоустройства, возникшие в ходе производства работ, ликвидируются в полном объеме собственников нестационарного торгового объекта. После проведения работ по демонтажу нестационарного торгового объекта собственником производится восстановление нарушенных объектов благоустройства. </w:t>
      </w:r>
    </w:p>
    <w:p w14:paraId="1F0E46AE"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xml:space="preserve">8.7. Допускается размещение нестационарного торгового объекта собственником земельного участка, относящегося к придомовой территории многоквартирного дома, образованного в надлежащем порядке и поставленного на государственный кадастровый учет, если это не нарушает обязательные требования, предусмотренные законодательством Российской Федерации. </w:t>
      </w:r>
    </w:p>
    <w:p w14:paraId="01BA5582"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xml:space="preserve">8.8. Внешний вид нестационарного торгового объекта должен соответствовать внешнему архитектурному облику сложившейся застройки муниципального района Сергиевский и согласовываться с органом местного самоуправления. Нестационарные торговые объекты рекомендуется предусматривать модульного типа, с применением унифицированных элементов, с возможностью регулярного монтажа (демонтажа) и перевозки грузовым транспортом, возможностью быстрого перепрофилирования объекта, возможностью блокировки объектов и увеличения  площади, установки на любой поверхности без использования заглубленного фундамента. Возможно использование данной системы нестационарного торгового объекта для организации торговых галерей. </w:t>
      </w:r>
    </w:p>
    <w:p w14:paraId="646F1CF6"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xml:space="preserve">8.9. Для изготовления (модернизации) нестационарного торгового объекта и их отделки должны применяться современные сертифицированные качественные материалы, не изменяющие своих эстетических и эксплуатационных качеств и учитывающие требования законодательства по пожарной безопасности. Не допускается применение кирпича, блоков, бетона, рулонной и шиферной кровли. Защитные устройства (рольставни) должны быть интегрированы в наружную отделку. Архитектурное решение фасадов должно предусматривать подсветку нестационарного торгового объекта. </w:t>
      </w:r>
    </w:p>
    <w:p w14:paraId="15B7072D"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lastRenderedPageBreak/>
        <w:t>8.10. В случае объединения киосков и павильонов в торговые галереи такие нестационарные торговые объекты должны быть изготовлены из идентичных конструкционных материалов и иметь единое архитектурное решение.</w:t>
      </w:r>
    </w:p>
    <w:p w14:paraId="299B12DB"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xml:space="preserve">8.11. Архитектурное и конструктивное решение входной группы (групп) нестационарного торгового объекта, торгового зала должны соответствовать требованиям утвержденных норм и правил для обеспечения доступности зданий и сооружений для маломобильных групп населения. </w:t>
      </w:r>
    </w:p>
    <w:p w14:paraId="3D2F164E"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8.12. В целях единообразного подхода для размещения бахчевых развалов рекомендуется использовать модульные конструкции, обеспечивающие доступ воздуха и защиту товара от повреждений, удобство хранения. Бахчевой развал возможно оборудовать прилавками в несколько уровней для хранения продукции. На полу укладывается временный настил.</w:t>
      </w:r>
    </w:p>
    <w:p w14:paraId="52777165"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8.13. Елочный базар рекомендуется ограждать и выполнять в стилистике новогоднего оформления поселения. Для ограждения рекомендуется использовать модульные деревянные элементы. На ограждении не допускается размещение рекламы сторонней продукции. Также необходимо предусмотреть освещение елочного базара, место продавца, прилавок.</w:t>
      </w:r>
    </w:p>
    <w:p w14:paraId="4B461F56"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xml:space="preserve">  8.14. Тележка для уличной торговли со встроенным оборудованием для решения широкого спектра задач (продажа мороженного, горячей выпечки, напитков и т.д.) должна соответствовать следующим размерам: размеры изделия – 2209х940х1000мм (без тента), общие габариты с тентом – 2209х1650х2164мм. Габариты автомагазина, автокафе зависят от модели транспортного средства. Глубина зоны обслуживания покупателей – 3 метра, ширина соответствует габаритам транспортного средства. На светопрозрачных конструкциях допускается размещение временного оформления (наклейки, покраска). Не допускается размещение рекламы сторонней продукции.</w:t>
      </w:r>
    </w:p>
    <w:p w14:paraId="5C2CF271"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8.15. Размеры торгового автомата варьируются в зависимости от модели автомата. Конструкция автомата должна быть прочной, устойчивой к температурным перепадам и иметь антивандальное покрытие. Автоматы размещаются таким образом, чтобы они не закрывали фасады зданий и не мешали проходу пешеходов. На автоматах необходимо размещать инструкцию по его использованию, указывать информацию об операторе.</w:t>
      </w:r>
    </w:p>
    <w:p w14:paraId="435DCED7"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8.16. Сезонные (летние) кафе должны быть спроектированы, изготовлены и установлены в соответствии с требованиями безопасности, технических регламентов, строительных норм и правил, государственных стандартов, иными установленными нормативными правовыми актами Российской Федерации и законодательством Самарской области.</w:t>
      </w:r>
    </w:p>
    <w:p w14:paraId="00D4D644"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Обустройство сезонного (летнего) кафе рекомендуется выполнить по проекту архитектурно-художественного решения, соответствующего окружающей застройки. Места размещения, обустройство и эксплуатация сезонных (летних) кафе не должна нарушать права собственников и пользователей соседних помещений, зданий, строений, сооружений.</w:t>
      </w:r>
    </w:p>
    <w:p w14:paraId="002C9F1C"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xml:space="preserve">Площадь сезонного (летнего) кафе не может превышать площади стационарного предприятия общественного питания, при котором оно размещается. На участках, в границах которых произрастают деревья и кустарники, площадь сезонных кафе не должна превышать 50% от площади участка. </w:t>
      </w:r>
    </w:p>
    <w:p w14:paraId="4AE0B5B0"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Размещение сезонного (летнего) кафе над грунтовыми поверхностями, травяным газоном допускается при условии организации технологического настила.</w:t>
      </w:r>
    </w:p>
    <w:p w14:paraId="29A6EEFA"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При размещении сезонного (летнего) кафе необходимо учитывать высоту зонтов и пергол, которая должна быть не более первого этажа, также производить установку навесов без их закрепления к фасаду.</w:t>
      </w:r>
    </w:p>
    <w:p w14:paraId="042AA638"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Высота декоративных ограждений, используемых при обустройстве сезонных кафе, не может быть менее 0,60 метра и превышать 0,90 метра.</w:t>
      </w:r>
    </w:p>
    <w:p w14:paraId="73376B10"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Не допускается использование элементов оборудования сезонных кафе для размещения рекламных и информационных конструкций, а также иных конструкций (оборудования), не относящихся к целям деятельности сезонного кафе.</w:t>
      </w:r>
    </w:p>
    <w:p w14:paraId="301331E9"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Не допускается размещение сезонных (летних) кафе:</w:t>
      </w:r>
    </w:p>
    <w:p w14:paraId="6B6E7D1A"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в 25-метровой зоне от технических сооружений общественного транспорта;</w:t>
      </w:r>
    </w:p>
    <w:p w14:paraId="08C236E6"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в арках зданий, цветниках, детских и спортивных площадках, автомобильных стоянках;</w:t>
      </w:r>
    </w:p>
    <w:p w14:paraId="1DC0D120"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на земельных участках при стационарных предприятиях общественного питания, рассоложенных выше первых этажей нежилых зданий и не имеющих отдельного входа;</w:t>
      </w:r>
    </w:p>
    <w:p w14:paraId="09237B9D"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на инженерных сетях и коммуникациях и в охранных зонах инженерных сетей и коммуникаций (возможно размещение на данных участках сезонного летнего кафе при условии согласования с собственниками сетей);</w:t>
      </w:r>
    </w:p>
    <w:p w14:paraId="3149F859"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размещение сезонного кафе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т.д.);</w:t>
      </w:r>
    </w:p>
    <w:p w14:paraId="7DC93EA7"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на кровлях жилых домов и кровлях встроено-пристроенных помещений, за исключением эксплуатируемых кровель (при соблюдении всех требований).</w:t>
      </w:r>
    </w:p>
    <w:p w14:paraId="2C758215"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При оборудовании сезонных (летних) кафе не допускается:</w:t>
      </w:r>
    </w:p>
    <w:p w14:paraId="330C2B62"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использование кирпича, строительных блоков и плит, монолитного бетона, железобетона, стальных профилированных листов, баннерной ткани;</w:t>
      </w:r>
    </w:p>
    <w:p w14:paraId="74E91A93"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прокладка подземных инженерных коммуникаций и проведение строительно-монтажных работ капитального характера;</w:t>
      </w:r>
    </w:p>
    <w:p w14:paraId="2DAD80A6"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14:paraId="0553382C" w14:textId="0F4E7109" w:rsidR="00B006ED" w:rsidRPr="00B006ED" w:rsidRDefault="00B006ED" w:rsidP="006832A9">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использование для облицовки элементов оборудования кафе и навеса полимерных пленок, черепицы, металлочерепицы, металла, а также руберои</w:t>
      </w:r>
      <w:r w:rsidR="006832A9">
        <w:rPr>
          <w:rFonts w:ascii="Times New Roman" w:eastAsia="Calibri" w:hAnsi="Times New Roman" w:cs="Times New Roman"/>
          <w:bCs/>
          <w:sz w:val="12"/>
          <w:szCs w:val="12"/>
        </w:rPr>
        <w:t xml:space="preserve">да, асбестоцементных плит.     </w:t>
      </w:r>
    </w:p>
    <w:p w14:paraId="321D5821" w14:textId="7329C6A8" w:rsidR="00B006ED" w:rsidRPr="00B006ED" w:rsidRDefault="00B006ED" w:rsidP="007D223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Статья 9. Оформление и об</w:t>
      </w:r>
      <w:r w:rsidR="007D223D">
        <w:rPr>
          <w:rFonts w:ascii="Times New Roman" w:eastAsia="Calibri" w:hAnsi="Times New Roman" w:cs="Times New Roman"/>
          <w:bCs/>
          <w:sz w:val="12"/>
          <w:szCs w:val="12"/>
        </w:rPr>
        <w:t xml:space="preserve">орудование зданий и сооружений </w:t>
      </w:r>
    </w:p>
    <w:p w14:paraId="2ACAC614"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9.1. Проектирование оформления и оборудования зданий и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отмостки, домовых знаков, защитных сеток и т.п.</w:t>
      </w:r>
    </w:p>
    <w:p w14:paraId="401DA9CF"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9.2. Колористическое решение зданий и сооружений следует проектировать с учетом концепции общего цветового решения застройки улиц и территорий муниципального образования.</w:t>
      </w:r>
    </w:p>
    <w:p w14:paraId="4D083B0C"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9.3. На зданиях и сооружениях населенного пункта следует предусматривать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w:t>
      </w:r>
    </w:p>
    <w:p w14:paraId="4FCE14D3"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9.4. Входные группы зданий жилого и общественного назначения следует оборудовать осветительным оборудованием, навесом (козырьком), элементами сопряжения поверхностей (ступени и т.п.).</w:t>
      </w:r>
    </w:p>
    <w:p w14:paraId="3001B7D9"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Входные группы зданий общественного назначения следует оборудовать устройствами и приспособлениями для перемещения инвалидов и маломобильных групп населения (пандусы, перила и пр.).</w:t>
      </w:r>
    </w:p>
    <w:p w14:paraId="324EEC95" w14:textId="4517A324" w:rsidR="00B006ED" w:rsidRPr="00B006ED" w:rsidRDefault="00B006ED" w:rsidP="006832A9">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9.5. Для защиты пешеходов и выступающих стеклянных витрин от падения снежного настила и сосулек с края крыши, а также падения плиток облицовки со стен отдельных зданий периода застройки до 70-х годов рекомендуется предусматривать установку специальных защитных сеток на уровне второго этажа. Для предотвращения образования сосулек рекомендуется применение электрического контур</w:t>
      </w:r>
      <w:r w:rsidR="006832A9">
        <w:rPr>
          <w:rFonts w:ascii="Times New Roman" w:eastAsia="Calibri" w:hAnsi="Times New Roman" w:cs="Times New Roman"/>
          <w:bCs/>
          <w:sz w:val="12"/>
          <w:szCs w:val="12"/>
        </w:rPr>
        <w:t>а по внешнему периметру крыши».</w:t>
      </w:r>
    </w:p>
    <w:p w14:paraId="0861BAB1" w14:textId="75D38B13" w:rsidR="00B006ED" w:rsidRPr="00B006ED" w:rsidRDefault="00B006ED" w:rsidP="006832A9">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Статья 10. Размеще</w:t>
      </w:r>
      <w:r w:rsidR="006832A9">
        <w:rPr>
          <w:rFonts w:ascii="Times New Roman" w:eastAsia="Calibri" w:hAnsi="Times New Roman" w:cs="Times New Roman"/>
          <w:bCs/>
          <w:sz w:val="12"/>
          <w:szCs w:val="12"/>
        </w:rPr>
        <w:t>ние парковок (парковочных мест)</w:t>
      </w:r>
    </w:p>
    <w:p w14:paraId="2843C975"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lastRenderedPageBreak/>
        <w:t>10.1. Данная статья регулирует вопросы размещения площадок для хранения автотранспортных средств, в том числе парковок (парковочных мест).</w:t>
      </w:r>
    </w:p>
    <w:p w14:paraId="4B9446F9"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10.2. На общественных и дворовых территориях возможно размещение, в том числе, площадок автостоянок и парковок следующих видов:</w:t>
      </w:r>
    </w:p>
    <w:p w14:paraId="1273A483"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автомобильные стоянки (остановки), предназначенные для кратковременного и длительного хранения автотранспорта населения, в том числе приобъектные автомобильные стоянки (остановки), располагаемые на территориях, прилегающих к зданиям, строениям и сооружениям социальной, инженерной и транспортной инфраструктуры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объектам рекреации;</w:t>
      </w:r>
    </w:p>
    <w:p w14:paraId="797AF833"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парковки (парковочные места), обозначенные разметкой, являющиеся, в том числе, частью автомобильной дороги и (или) примыкающие к проезжей части и (или) тротуару, обочине, и иных объектов улично-дорожной сети и предназначенные для организованной стоянки транспортных средств.</w:t>
      </w:r>
    </w:p>
    <w:p w14:paraId="7D90A8B8"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10.3. Площадки автостоянок и парковок должны иметь твердые виды покрытия, элементы сопряжения поверхностей, разделительные элементы, осветительное оборудование, подъездные пути с твердым покрытием.</w:t>
      </w:r>
    </w:p>
    <w:p w14:paraId="31A5A623"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10.4. Размещение и хранение личного легкового автотранспорта на дворовых и внутриквартальных территориях жилой застройки населенных пунктов должно осуществляться с обеспечением беспрепятственного продвижения уборочной и специальной техники.</w:t>
      </w:r>
    </w:p>
    <w:p w14:paraId="3AE359F7"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10.5. 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жилой застройки населенных пунктов не допускается.</w:t>
      </w:r>
    </w:p>
    <w:p w14:paraId="3EFF3CFC"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p>
    <w:p w14:paraId="4170D4A3" w14:textId="10020635" w:rsidR="00B006ED" w:rsidRPr="00B006ED" w:rsidRDefault="00B006ED" w:rsidP="006832A9">
      <w:pPr>
        <w:tabs>
          <w:tab w:val="left" w:pos="6936"/>
        </w:tabs>
        <w:spacing w:after="0" w:line="240" w:lineRule="auto"/>
        <w:ind w:firstLine="284"/>
        <w:jc w:val="center"/>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Раздел 3.</w:t>
      </w:r>
      <w:r w:rsidR="006832A9">
        <w:rPr>
          <w:rFonts w:ascii="Times New Roman" w:eastAsia="Calibri" w:hAnsi="Times New Roman" w:cs="Times New Roman"/>
          <w:bCs/>
          <w:sz w:val="12"/>
          <w:szCs w:val="12"/>
        </w:rPr>
        <w:t xml:space="preserve"> БЛАГОУСТРОЙСТВО НА ТЕРРИТОРИЯХ </w:t>
      </w:r>
      <w:r w:rsidRPr="00B006ED">
        <w:rPr>
          <w:rFonts w:ascii="Times New Roman" w:eastAsia="Calibri" w:hAnsi="Times New Roman" w:cs="Times New Roman"/>
          <w:bCs/>
          <w:sz w:val="12"/>
          <w:szCs w:val="12"/>
        </w:rPr>
        <w:t>ОБЩЕСТВЕННОГО НАЗНАЧЕНИЯ</w:t>
      </w:r>
    </w:p>
    <w:p w14:paraId="5983522A" w14:textId="0AE2CEAC" w:rsidR="00B006ED" w:rsidRPr="00B006ED" w:rsidRDefault="00B006ED" w:rsidP="006832A9">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Статья</w:t>
      </w:r>
      <w:r w:rsidR="006832A9">
        <w:rPr>
          <w:rFonts w:ascii="Times New Roman" w:eastAsia="Calibri" w:hAnsi="Times New Roman" w:cs="Times New Roman"/>
          <w:bCs/>
          <w:sz w:val="12"/>
          <w:szCs w:val="12"/>
        </w:rPr>
        <w:t xml:space="preserve"> 11.  Общественные пространства</w:t>
      </w:r>
    </w:p>
    <w:p w14:paraId="1DF3EDFA"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11.1. Общественные пространства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w:t>
      </w:r>
    </w:p>
    <w:p w14:paraId="31FD45B2"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11.1.1. Пешеходные коммуникации и пешеходные зоны обеспечивают пешеходные связи и передвижения по территории населенного пункта.</w:t>
      </w:r>
    </w:p>
    <w:p w14:paraId="5C678824"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xml:space="preserve">11.1.2. Участки общественной застройки с активным режимом посещения - это учреждения торговли, культуры, искусства, образования и т.п. </w:t>
      </w:r>
    </w:p>
    <w:p w14:paraId="0ADEBC0D"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11.1.3. Участки озеленения на территории общественных пространств поселения проектируются в виде цветников, газонов, одиночных, групповых, рядовых посадок, вертикальных, многоярусных, мобильных форм озеленения.</w:t>
      </w:r>
    </w:p>
    <w:p w14:paraId="59C6BF8D" w14:textId="10AABCE9" w:rsidR="00B006ED" w:rsidRPr="00B006ED" w:rsidRDefault="00B006ED" w:rsidP="006832A9">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11.2. Перечень элементов благоустройства на территории общественных пространств поселения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элементы защиты участков озеленения (металлические ограждения, спе</w:t>
      </w:r>
      <w:r w:rsidR="006832A9">
        <w:rPr>
          <w:rFonts w:ascii="Times New Roman" w:eastAsia="Calibri" w:hAnsi="Times New Roman" w:cs="Times New Roman"/>
          <w:bCs/>
          <w:sz w:val="12"/>
          <w:szCs w:val="12"/>
        </w:rPr>
        <w:t>циальные виды покрытий и т.п.).</w:t>
      </w:r>
    </w:p>
    <w:p w14:paraId="4F70C42E" w14:textId="74ED6A72" w:rsidR="00B006ED" w:rsidRPr="00B006ED" w:rsidRDefault="00B006ED" w:rsidP="006832A9">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Статья 12. Уч</w:t>
      </w:r>
      <w:r w:rsidR="006832A9">
        <w:rPr>
          <w:rFonts w:ascii="Times New Roman" w:eastAsia="Calibri" w:hAnsi="Times New Roman" w:cs="Times New Roman"/>
          <w:bCs/>
          <w:sz w:val="12"/>
          <w:szCs w:val="12"/>
        </w:rPr>
        <w:t>астки и специализированные зоны общественной застройки</w:t>
      </w:r>
    </w:p>
    <w:p w14:paraId="3422F0C1"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12.1. Участки общественной застройки (за исключением рассмотренных в пункте 11.1.2 настоящих Правил) – это участки общественных учреждений с ограниченным или закрытым режимом посещения: органы власти и управления, больницы и т.п. объекты. Они организуются с выделением приобъектной территории, либо без нее - в этом случае границы участка следует устанавливать совпадающими с внешним контуром подошвы застройки зданий и сооружений.</w:t>
      </w:r>
    </w:p>
    <w:p w14:paraId="3B7AE000"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12.2. Благоустройство участков и специализированных зон общественной застройки проектируется в соответствии с заданием на проектирование и отраслевой специализацией.</w:t>
      </w:r>
    </w:p>
    <w:p w14:paraId="73F02934"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12.3. Перечень элементов благоустройства территории на участках общественной застройки (при наличии приобъектных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предусматривается обязательное размещение скамей.</w:t>
      </w:r>
    </w:p>
    <w:p w14:paraId="5F699B7C"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12.4. Возможно размещение ограждений, средств наружной рекламы; при размещении участков в составе исторической, сложившейся застройки, общественных центров населенного пункта допускается отсутствие стационарного озеленения.</w:t>
      </w:r>
    </w:p>
    <w:p w14:paraId="2B15C7C9" w14:textId="77777777" w:rsidR="00B006ED" w:rsidRPr="00B006ED" w:rsidRDefault="00B006ED" w:rsidP="006832A9">
      <w:pPr>
        <w:tabs>
          <w:tab w:val="left" w:pos="6936"/>
        </w:tabs>
        <w:spacing w:after="0" w:line="240" w:lineRule="auto"/>
        <w:jc w:val="both"/>
        <w:rPr>
          <w:rFonts w:ascii="Times New Roman" w:eastAsia="Calibri" w:hAnsi="Times New Roman" w:cs="Times New Roman"/>
          <w:bCs/>
          <w:sz w:val="12"/>
          <w:szCs w:val="12"/>
        </w:rPr>
      </w:pPr>
    </w:p>
    <w:p w14:paraId="7D9E4474" w14:textId="77777777" w:rsidR="00B006ED" w:rsidRPr="00B006ED" w:rsidRDefault="00B006ED" w:rsidP="006832A9">
      <w:pPr>
        <w:tabs>
          <w:tab w:val="left" w:pos="6936"/>
        </w:tabs>
        <w:spacing w:after="0" w:line="240" w:lineRule="auto"/>
        <w:ind w:firstLine="284"/>
        <w:jc w:val="center"/>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Раздел 4. БЛАГОУСТРОЙСТВО НА ТЕРРИТОРИЯХ ЖИЛОГО НАЗНАЧЕНИЯ</w:t>
      </w:r>
    </w:p>
    <w:p w14:paraId="2E888FE2" w14:textId="179B2888" w:rsidR="00B006ED" w:rsidRPr="00B006ED" w:rsidRDefault="00B006ED" w:rsidP="006832A9">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Ста</w:t>
      </w:r>
      <w:r w:rsidR="006832A9">
        <w:rPr>
          <w:rFonts w:ascii="Times New Roman" w:eastAsia="Calibri" w:hAnsi="Times New Roman" w:cs="Times New Roman"/>
          <w:bCs/>
          <w:sz w:val="12"/>
          <w:szCs w:val="12"/>
        </w:rPr>
        <w:t>тья 13. Участки жилой застройки</w:t>
      </w:r>
    </w:p>
    <w:p w14:paraId="4804B043"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13.1.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w:t>
      </w:r>
    </w:p>
    <w:p w14:paraId="76EAC80A"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xml:space="preserve">13.2. На территории участка жилой застройки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озелененные территории. </w:t>
      </w:r>
    </w:p>
    <w:p w14:paraId="28090F56"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13.3.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14:paraId="7E9E18B3"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13.4. Озеленение жилого участка формируется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14:paraId="12268FA7"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13.5. Возможно ограждение участка жилой застройки, если оно не противоречит условиям размещения жилых участков вдоль магистральных улиц.</w:t>
      </w:r>
    </w:p>
    <w:p w14:paraId="6C61C09F"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13.6. Благоустройство жилых участков, расположенных в составе исторической застройки, на территориях высокой плотности застройки, вдоль магистралей, на реконструируемых территориях проектируется с учетом градостроительных условий и требований их размещения.</w:t>
      </w:r>
    </w:p>
    <w:p w14:paraId="7D27947C"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13.7. На территориях охранных зон памятников проектирование благоустройства рекомендуется вести в соответствии с режимами зон охраны и типологическими характеристиками застройки.</w:t>
      </w:r>
    </w:p>
    <w:p w14:paraId="0E60B9DD" w14:textId="4F6DDA47" w:rsidR="00B006ED" w:rsidRPr="00B006ED" w:rsidRDefault="00B006ED" w:rsidP="006832A9">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13.8. На реконструируемых территориях участков жилой застройки необходимо предусматривать удаление больных и ослабленных деревьев, защиту и декоративное оформление здоровых деревьев, ликвидацию неплановой застройки (складов, сараев, стихийно возникших гаражей, в т.ч. типа "Ракушка"), выполнять замену морально и физически устаре</w:t>
      </w:r>
      <w:r w:rsidR="006832A9">
        <w:rPr>
          <w:rFonts w:ascii="Times New Roman" w:eastAsia="Calibri" w:hAnsi="Times New Roman" w:cs="Times New Roman"/>
          <w:bCs/>
          <w:sz w:val="12"/>
          <w:szCs w:val="12"/>
        </w:rPr>
        <w:t>вших элементов благоустройства.</w:t>
      </w:r>
    </w:p>
    <w:p w14:paraId="7FD44A19" w14:textId="0D620089" w:rsidR="00B006ED" w:rsidRPr="00B006ED" w:rsidRDefault="00B006ED" w:rsidP="006832A9">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Статья 1</w:t>
      </w:r>
      <w:r w:rsidR="006832A9">
        <w:rPr>
          <w:rFonts w:ascii="Times New Roman" w:eastAsia="Calibri" w:hAnsi="Times New Roman" w:cs="Times New Roman"/>
          <w:bCs/>
          <w:sz w:val="12"/>
          <w:szCs w:val="12"/>
        </w:rPr>
        <w:t>4. Участки детских садов и школ</w:t>
      </w:r>
    </w:p>
    <w:p w14:paraId="0E2B91DA"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14.1. На территории участков детских садов и школ предусматриваются: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спортядро), озелененные и другие территории и сооружения.</w:t>
      </w:r>
    </w:p>
    <w:p w14:paraId="388719E9"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14.2. 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14:paraId="31F9BE96"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lastRenderedPageBreak/>
        <w:t>14.3. При озеленении территории детских садов и школ не допускается применение растений с ядовитыми плодами, с колючками и шипами.</w:t>
      </w:r>
    </w:p>
    <w:p w14:paraId="55114A25"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14.4. При проектировании инженерных коммуникаций квартала не допускается их трассировка через территорию детского сада и школы. Не допускается устройство смотровых колодцев на территориях площадок. Места их размещения на других территориях в границах участка рекомендуется огородить или выделить предупреждающими об опасности знаками.</w:t>
      </w:r>
    </w:p>
    <w:p w14:paraId="13565C7D"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p>
    <w:p w14:paraId="64418963" w14:textId="0748BD08" w:rsidR="00B006ED" w:rsidRPr="00B006ED" w:rsidRDefault="00B006ED" w:rsidP="006832A9">
      <w:pPr>
        <w:tabs>
          <w:tab w:val="left" w:pos="6936"/>
        </w:tabs>
        <w:spacing w:after="0" w:line="240" w:lineRule="auto"/>
        <w:ind w:firstLine="284"/>
        <w:jc w:val="center"/>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Раздел 5.</w:t>
      </w:r>
      <w:r w:rsidR="006832A9">
        <w:rPr>
          <w:rFonts w:ascii="Times New Roman" w:eastAsia="Calibri" w:hAnsi="Times New Roman" w:cs="Times New Roman"/>
          <w:bCs/>
          <w:sz w:val="12"/>
          <w:szCs w:val="12"/>
        </w:rPr>
        <w:t xml:space="preserve"> БЛАГОУСТРОЙСТВО НА ТЕРРИТОРИЯХ </w:t>
      </w:r>
      <w:r w:rsidRPr="00B006ED">
        <w:rPr>
          <w:rFonts w:ascii="Times New Roman" w:eastAsia="Calibri" w:hAnsi="Times New Roman" w:cs="Times New Roman"/>
          <w:bCs/>
          <w:sz w:val="12"/>
          <w:szCs w:val="12"/>
        </w:rPr>
        <w:t>РЕКРЕАЦИОННОГО НАЗНАЧЕНИЯ</w:t>
      </w:r>
    </w:p>
    <w:p w14:paraId="6490C92F" w14:textId="0C889C46" w:rsidR="00B006ED" w:rsidRPr="00B006ED" w:rsidRDefault="006832A9" w:rsidP="006832A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15. Общие положения</w:t>
      </w:r>
    </w:p>
    <w:p w14:paraId="2182E9FE"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15.1. Объектами нормирования благоустройства на территориях рекреационного назначения являются объекты рекреации: зоны отдыха, парки, сады, бульвары, скверы. Проектирование благоустройства объектов рекреации  производится в соответствии с установленными режимами хозяйственной деятельности для территорий зон рекреационного назначения.</w:t>
      </w:r>
    </w:p>
    <w:p w14:paraId="3657678D"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xml:space="preserve">15.2.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 </w:t>
      </w:r>
    </w:p>
    <w:p w14:paraId="522C617E"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15.3. К категориям особо охраняемых природных территорий местного значения относятся эколого-рекреационные зоны - особо охраняемые территории, на которых находятся природные и природно-антропогенные объекты, пригодные к организации на них рекреационных занятий (отдых у воды, прогулки, собирательство, туризм, экскурсии) и в отношении которых органом местного самоуправления признана необходимость их сохранения и рационального использования.</w:t>
      </w:r>
    </w:p>
    <w:p w14:paraId="0BA4ED60"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15.4. При благоустройстве объектов рекреации рекомендуется предусматривать колористическое решение покрытия, элементов декоративно-прикладного оформления, оборудования архитектурно-декоративного освещения, формирование пейзажного характера озеленения, а также размещение водных устройств, установку туалетных кабин, скамеек, урн, малых контейнеров для мусора.</w:t>
      </w:r>
    </w:p>
    <w:p w14:paraId="5133441B"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15.5. Объекты мелкорозничной торговли и питания, размещаемые на территории объектов рекреации, необходимо проектировать некапитальными и оборудовать туалетом, доступным для посетителей объекта, также рекомендуется установка передвижных тележек для торговли напитками, мороженым и иными готовыми пищевыми продуктами.</w:t>
      </w:r>
    </w:p>
    <w:p w14:paraId="36C89D8B"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15.6. При проектировании озеленения на территории объектов рекреации необходимо:</w:t>
      </w:r>
    </w:p>
    <w:p w14:paraId="4950C040"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дать оценку существующей древесно-кустарниковой, цветочно-декоративной растительности и газонных трав, их жизнеспособности и устойчивости;</w:t>
      </w:r>
    </w:p>
    <w:p w14:paraId="39EC4086"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произвести выявление и учет сорняков, вредителей и болезней древесно-кустарниковой, цветочно-декоративной растительности и газонных трав, разработать мероприятия по их удалению с объекта рекреации;</w:t>
      </w:r>
    </w:p>
    <w:p w14:paraId="37743663"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произвести почвенную диагностику условий питания растений;</w:t>
      </w:r>
    </w:p>
    <w:p w14:paraId="0057486A"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обеспечивать сохранение травяного покрова, древесно-кустарниковой и прибрежной растительности не менее, чем на 80% общей площади зоны отдыха;</w:t>
      </w:r>
    </w:p>
    <w:p w14:paraId="2F81B2D2"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обеспечивать озеленение и формирование берегов водоема.</w:t>
      </w:r>
    </w:p>
    <w:p w14:paraId="1DB5F17E"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15.7. При проектировании парков рекомендуется учитывать ландшафтно-климатические условия и организовывать парки на пересеченном рельефе, по берегам водоемов, рек, парки на территориях, занятых лесными насаждениями.</w:t>
      </w:r>
    </w:p>
    <w:p w14:paraId="67FE3069"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При проектировании озеленения парков используются типы насаждений и видов растений, характерных для данной климатической зоны.</w:t>
      </w:r>
    </w:p>
    <w:p w14:paraId="5362DE75" w14:textId="77777777" w:rsidR="00B006ED" w:rsidRPr="00B006ED" w:rsidRDefault="00B006ED" w:rsidP="006832A9">
      <w:pPr>
        <w:tabs>
          <w:tab w:val="left" w:pos="6936"/>
        </w:tabs>
        <w:spacing w:after="0" w:line="240" w:lineRule="auto"/>
        <w:jc w:val="both"/>
        <w:rPr>
          <w:rFonts w:ascii="Times New Roman" w:eastAsia="Calibri" w:hAnsi="Times New Roman" w:cs="Times New Roman"/>
          <w:bCs/>
          <w:sz w:val="12"/>
          <w:szCs w:val="12"/>
        </w:rPr>
      </w:pPr>
    </w:p>
    <w:p w14:paraId="135505B1" w14:textId="6FDFDE07" w:rsidR="00B006ED" w:rsidRPr="00B006ED" w:rsidRDefault="00B006ED" w:rsidP="006832A9">
      <w:pPr>
        <w:tabs>
          <w:tab w:val="left" w:pos="6936"/>
        </w:tabs>
        <w:spacing w:after="0" w:line="240" w:lineRule="auto"/>
        <w:ind w:firstLine="284"/>
        <w:jc w:val="center"/>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Раздел 6. ОБЪЕКТЫ БЛАГОУСТРОЙСТВА НА ТЕРРИТОРИЯХ ТРАНСПОРТНЫХ И ИНЖЕНЕРНЫХ КОММУНИКАЦИЙ ПОСЕЛЕНИЯ</w:t>
      </w:r>
    </w:p>
    <w:p w14:paraId="790A3DAF" w14:textId="7A55A003" w:rsidR="00B006ED" w:rsidRPr="00B006ED" w:rsidRDefault="006832A9" w:rsidP="006832A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16. Общие положения</w:t>
      </w:r>
    </w:p>
    <w:p w14:paraId="6699F689" w14:textId="2AAEE867" w:rsidR="00B006ED" w:rsidRPr="00B006ED" w:rsidRDefault="00B006ED" w:rsidP="006832A9">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16. Объектами нормирования благоустройства на территориях транспортных коммуникаций населенного пункта обычно является улично-дорожная сеть (УДС) населенного пункта в границах красных линий, пешеходн</w:t>
      </w:r>
      <w:r w:rsidR="006832A9">
        <w:rPr>
          <w:rFonts w:ascii="Times New Roman" w:eastAsia="Calibri" w:hAnsi="Times New Roman" w:cs="Times New Roman"/>
          <w:bCs/>
          <w:sz w:val="12"/>
          <w:szCs w:val="12"/>
        </w:rPr>
        <w:t>ые переходы различных типов.</w:t>
      </w:r>
    </w:p>
    <w:p w14:paraId="33913724" w14:textId="41E87B77" w:rsidR="00B006ED" w:rsidRPr="00B006ED" w:rsidRDefault="006832A9" w:rsidP="006832A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16.1. Улицы и дороги</w:t>
      </w:r>
    </w:p>
    <w:p w14:paraId="64FD1FC4"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16.1.1. Улицы и дороги на территории населенного пункта по назначению и транспортным характеристикам обычно подразделяются на магистральные улицы районного значения, улицы и дороги местного значения.</w:t>
      </w:r>
    </w:p>
    <w:p w14:paraId="5DB88B2D"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16.1.2. 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горизонтальная разметка).</w:t>
      </w:r>
    </w:p>
    <w:p w14:paraId="66069E6C" w14:textId="60D884CA" w:rsidR="00B006ED" w:rsidRPr="00B006ED" w:rsidRDefault="00B006ED" w:rsidP="006832A9">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16.1.3. Для проектирования озеленения улиц и дорог устанавливаются минимальные расстояния от посадок до сетей подземных коммуникаций и прочих сооружений улично-дорожной сети в соответствии со СНиПами. Возможно</w:t>
      </w:r>
      <w:r w:rsidR="006832A9">
        <w:rPr>
          <w:rFonts w:ascii="Times New Roman" w:eastAsia="Calibri" w:hAnsi="Times New Roman" w:cs="Times New Roman"/>
          <w:bCs/>
          <w:sz w:val="12"/>
          <w:szCs w:val="12"/>
        </w:rPr>
        <w:t xml:space="preserve"> размещение деревьев в мощении.</w:t>
      </w:r>
    </w:p>
    <w:p w14:paraId="27A3F138" w14:textId="6D6B208E" w:rsidR="00B006ED" w:rsidRPr="00B006ED" w:rsidRDefault="006832A9" w:rsidP="006832A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16.2. Пешеходные переходы</w:t>
      </w:r>
    </w:p>
    <w:p w14:paraId="0BB6B486" w14:textId="6D945A2A" w:rsidR="00B006ED" w:rsidRPr="00B006ED" w:rsidRDefault="00B006ED" w:rsidP="006832A9">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16.2.1. Пешеходные переходы размещаются в местах пересечения основных пешеходных ком</w:t>
      </w:r>
      <w:r w:rsidR="006832A9">
        <w:rPr>
          <w:rFonts w:ascii="Times New Roman" w:eastAsia="Calibri" w:hAnsi="Times New Roman" w:cs="Times New Roman"/>
          <w:bCs/>
          <w:sz w:val="12"/>
          <w:szCs w:val="12"/>
        </w:rPr>
        <w:t>муникаций с улицами и дорогами.</w:t>
      </w:r>
    </w:p>
    <w:p w14:paraId="1601C628" w14:textId="41ECAA31" w:rsidR="00B006ED" w:rsidRPr="00B006ED" w:rsidRDefault="00B006ED" w:rsidP="006832A9">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16.3. Технические зоны транспортных, инж</w:t>
      </w:r>
      <w:r w:rsidR="006832A9">
        <w:rPr>
          <w:rFonts w:ascii="Times New Roman" w:eastAsia="Calibri" w:hAnsi="Times New Roman" w:cs="Times New Roman"/>
          <w:bCs/>
          <w:sz w:val="12"/>
          <w:szCs w:val="12"/>
        </w:rPr>
        <w:t>енерных коммуникаций</w:t>
      </w:r>
    </w:p>
    <w:p w14:paraId="5D1BB775"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16.3.1. На территории населенных пунктов предусматриваются следующие виды технических (охранно-эксплуатационных) зон, выделяемые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w:t>
      </w:r>
    </w:p>
    <w:p w14:paraId="0B59F5EC"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16.3.2.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т.ч. некапитальных нестационарных, кроме технических, имеющих отношение к обслуживанию и эксплуатации проходящих в технической зоне коммуникаций.</w:t>
      </w:r>
    </w:p>
    <w:p w14:paraId="3EACFB1B" w14:textId="77777777" w:rsidR="00B006ED" w:rsidRPr="00B006ED" w:rsidRDefault="00B006ED" w:rsidP="006832A9">
      <w:pPr>
        <w:tabs>
          <w:tab w:val="left" w:pos="6936"/>
        </w:tabs>
        <w:spacing w:after="0" w:line="240" w:lineRule="auto"/>
        <w:jc w:val="both"/>
        <w:rPr>
          <w:rFonts w:ascii="Times New Roman" w:eastAsia="Calibri" w:hAnsi="Times New Roman" w:cs="Times New Roman"/>
          <w:bCs/>
          <w:sz w:val="12"/>
          <w:szCs w:val="12"/>
        </w:rPr>
      </w:pPr>
    </w:p>
    <w:p w14:paraId="21D45C93" w14:textId="2F49F660" w:rsidR="00B006ED" w:rsidRPr="00B006ED" w:rsidRDefault="00B006ED" w:rsidP="006832A9">
      <w:pPr>
        <w:tabs>
          <w:tab w:val="left" w:pos="6936"/>
        </w:tabs>
        <w:spacing w:after="0" w:line="240" w:lineRule="auto"/>
        <w:ind w:firstLine="284"/>
        <w:jc w:val="center"/>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Раздел 7. СОДЕРЖАНИЕ ОБЩЕСТВЕННЫХ ТЕРРИТОРИЙ И ЭКСПЛУАТАЦИЯ ОБЪЕКТОВ БЛАГОУСТРОЙСТВА</w:t>
      </w:r>
    </w:p>
    <w:p w14:paraId="1CBF5881" w14:textId="437D977E" w:rsidR="00B006ED" w:rsidRPr="00B006ED" w:rsidRDefault="006832A9" w:rsidP="006832A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17. Уборка территории</w:t>
      </w:r>
    </w:p>
    <w:p w14:paraId="36F28654" w14:textId="0A615843" w:rsidR="00B006ED" w:rsidRPr="00B006ED" w:rsidRDefault="00B006ED" w:rsidP="006832A9">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17.1. Определени</w:t>
      </w:r>
      <w:r w:rsidR="006832A9">
        <w:rPr>
          <w:rFonts w:ascii="Times New Roman" w:eastAsia="Calibri" w:hAnsi="Times New Roman" w:cs="Times New Roman"/>
          <w:bCs/>
          <w:sz w:val="12"/>
          <w:szCs w:val="12"/>
        </w:rPr>
        <w:t>е границ прилегающих территорий</w:t>
      </w:r>
    </w:p>
    <w:p w14:paraId="11180E79"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17.1.1. Границы прилегающей территории определяются по соглашению уполномоченного органа с уполномоченным лицом о благоустройстве прилегающих территорий (Приложение №2 к Правилам) с составлением карт-схем.</w:t>
      </w:r>
    </w:p>
    <w:p w14:paraId="62EFF625"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Карта-схема прилегающей территории подготавливается уполномоченным лицом на бумажном носителе в произвольной форме и должна содержать следующие сведения:</w:t>
      </w:r>
    </w:p>
    <w:p w14:paraId="2AC2E081"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 адрес здания, строения, сооружения, земельного участка,  в отношении которого устанавливаются границы прилегающей территории (далее — объект), с указанием наименований и видов объекта (объектов) благоустройства;</w:t>
      </w:r>
    </w:p>
    <w:p w14:paraId="112B8065"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lastRenderedPageBreak/>
        <w:t>2) сведения о собственнике и (или) ином законном владельце здания, строения, сооружения, земельного участка, а также уполномоченном лице (при необходимости): наименование (для юридического лица), фамилия, имя и, если имеется, отчество (для индивидуального предпринимателя   и физического лица), его почтовый адрес, контактные телефоны;</w:t>
      </w:r>
    </w:p>
    <w:p w14:paraId="4CE959C3"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3) схематическое изображение границ объекта;</w:t>
      </w:r>
    </w:p>
    <w:p w14:paraId="2F257B16"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4) схематическое изображение границ территории, прилегающей  к объекту;</w:t>
      </w:r>
    </w:p>
    <w:p w14:paraId="4BEFCE63"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5) схематическое изображение, наименование (наименования) элементов благоустройства, попадающих в границы прилегающей территории.</w:t>
      </w:r>
    </w:p>
    <w:p w14:paraId="49CD8C2C"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xml:space="preserve"> Карта-схема направляется уполномоченным лицом в уполномоченный орган для подготовки проекта соглашения, систематизации, планирования и разработки мероприятий по благоустройству, проведения работ по мониторингу и контролю за благоустройством.</w:t>
      </w:r>
    </w:p>
    <w:p w14:paraId="6D875683"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xml:space="preserve"> 17.1.2. Уполномоченный орган устанавливает порядок приёма карт-схем, их систематизации (в том числе в электронном виде, с созданием геоинформационных баз данных), анализа, использования в контрольных мероприятиях, а также дополнительные требования к картам-схемам.</w:t>
      </w:r>
    </w:p>
    <w:p w14:paraId="60DA6A02" w14:textId="007B123D" w:rsidR="00B006ED" w:rsidRPr="00B006ED" w:rsidRDefault="00B006ED" w:rsidP="006832A9">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xml:space="preserve"> 17.1.3. Уполномоченное лицо, в чьём ведении находится прилегающая территория, обязано не позднее 15 календарных дней с момента изменения состояния прилегающей территории обратиться в уполномоченный орган с заявлением о внесении изменений в карту</w:t>
      </w:r>
      <w:r w:rsidR="006832A9">
        <w:rPr>
          <w:rFonts w:ascii="Times New Roman" w:eastAsia="Calibri" w:hAnsi="Times New Roman" w:cs="Times New Roman"/>
          <w:bCs/>
          <w:sz w:val="12"/>
          <w:szCs w:val="12"/>
        </w:rPr>
        <w:t xml:space="preserve">-схему прилегающей территории. </w:t>
      </w:r>
    </w:p>
    <w:p w14:paraId="456C076A" w14:textId="59628D7A" w:rsidR="00B006ED" w:rsidRPr="00B006ED" w:rsidRDefault="00B006ED" w:rsidP="006832A9">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17.2. Участие собственников и (или) иных законных владельцев зданий, строений, сооружений, земельных участков в сод</w:t>
      </w:r>
      <w:r w:rsidR="006832A9">
        <w:rPr>
          <w:rFonts w:ascii="Times New Roman" w:eastAsia="Calibri" w:hAnsi="Times New Roman" w:cs="Times New Roman"/>
          <w:bCs/>
          <w:sz w:val="12"/>
          <w:szCs w:val="12"/>
        </w:rPr>
        <w:t>ержании прилегающих территорий.</w:t>
      </w:r>
    </w:p>
    <w:p w14:paraId="5C6550C9"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xml:space="preserve">17.2.1.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 </w:t>
      </w:r>
    </w:p>
    <w:p w14:paraId="35D922B6"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17.2.2. 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14:paraId="661564F9"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14:paraId="5DCFA1E3"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2) очистка и покраска элементов благоустройства;</w:t>
      </w:r>
    </w:p>
    <w:p w14:paraId="01825DDB"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3) посадка деревьев, кустарников;</w:t>
      </w:r>
    </w:p>
    <w:p w14:paraId="01574C9D"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4) иные работы.</w:t>
      </w:r>
    </w:p>
    <w:p w14:paraId="0D22E367"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17.2.3. 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14:paraId="0E7AA685"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 пожертвований в соответствии со статьёй 582 Гражданского кодекса Российской Федерации;</w:t>
      </w:r>
    </w:p>
    <w:p w14:paraId="1252FB15"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14:paraId="147708EF"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3) оплаты работ и услуг сторонних физических или юридических лиц по содержанию прилегающих территорий;</w:t>
      </w:r>
    </w:p>
    <w:p w14:paraId="359E640F"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4) предоставления в пользование строительных материалов, техники, оборудования, иного имущества для целей содержания прилегающих территорий.</w:t>
      </w:r>
    </w:p>
    <w:p w14:paraId="187165E0"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17.2.4. Промышленные организации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14:paraId="515DEE5B"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17.2.5. На территории поселения запрещается накапливать и размещать отходы производства и потребления, ТКО, имущество, строительный мусор и стройматериалы на территории общего пользования поселения. Лица, разместившие отходы производства и потребления, имущество, строительный мусор и стройматериалы на территории общего пользования, обязаны за свой счет произвести уборку и очистку данной территории, а при необходимости – рекультивацию земельного участка, в установленные администрацией поселения сроки.</w:t>
      </w:r>
    </w:p>
    <w:p w14:paraId="1B8E0ACD"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17.2.6. На территории общего пользования поселения запрещено  сжигание отходов производства и потребления, ТКО, мусора, листвы, травы и стройматериалов.</w:t>
      </w:r>
    </w:p>
    <w:p w14:paraId="334129F9"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17.2.7. Вывоз ТКО хозяйствующих субъектов осуществляется на основании договоров со специализированными организациями.</w:t>
      </w:r>
    </w:p>
    <w:p w14:paraId="65F40494"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17.2.8. Вывоз отходов, образовавшихся во время ремонта, а так же вывоз крупногабаритного мусора осуществляется в специально отведенные для этого места самостоятельно.</w:t>
      </w:r>
    </w:p>
    <w:p w14:paraId="5D609AC6"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Запрещено складирование отходов, образовавшихся во время ремонта, а также складирование крупногабаритного мусора в места временного хранения отходов и на контейнерные площадки.</w:t>
      </w:r>
    </w:p>
    <w:p w14:paraId="5E1E852E"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17.2.9. Для сбора твердых коммунальных отходов предусмотрены специально оборудованные места – контейнерные площадки –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14:paraId="53E81B17"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17.2.10.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в городских населенных пунктах - не менее 25 метров, в сельских населенных пунктах - не менее 15 метров. Допускается уменьшение не более чем на 25% указанных в настоящем пункте Санитарных правил расстояний на основании результатов оценки заявки на создание места (площадки) накопления ТКО на предмет ее соответствия санитарно-эпидемиологическим требованиям.</w:t>
      </w:r>
    </w:p>
    <w:p w14:paraId="0A6411FB"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xml:space="preserve">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(12 м x 12 м). </w:t>
      </w:r>
    </w:p>
    <w:p w14:paraId="3C128EBE"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xml:space="preserve">17.2.11. Размер площадки на один контейнер рекомендуется принимать - 2 - 3 кв. м. Между контейнером и краем площадки размер прохода рекомендуется устанавливать не менее 1,0 м, между контейнерами - не менее 0,35 м. </w:t>
      </w:r>
    </w:p>
    <w:p w14:paraId="2EFAF095"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xml:space="preserve">17.2.12. Накопление отходов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и иного законодательства Российской Федерации. </w:t>
      </w:r>
    </w:p>
    <w:p w14:paraId="6BEC4AA2"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Создание и содержание мест (площадок) накопления твердых коммунальных отходов, определение схемы размещения мест (площадок) накопления твердых коммунальных отходов и ведение реестра мест (площадок) накопления твердых коммунальных отходов, организация экологического воспитания и формирования экологической культуры в области обращения с твердыми коммунальными отходами осуществляется уполномоченным органом местного самоуправления в соответствии с Федеральным законом от 24.06.1998 №89-ФЗ «Об отходах производства и потребления».</w:t>
      </w:r>
    </w:p>
    <w:p w14:paraId="62F82621"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xml:space="preserve">17.2.13. 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ответственного за уборку территорий. </w:t>
      </w:r>
    </w:p>
    <w:p w14:paraId="64DBB4CD"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lastRenderedPageBreak/>
        <w:t>17.2.14.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14:paraId="5BB3FD21"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Установка емкостей для временного хранения отходов производства и потребления и их очистку осуществляется юридическими лицами и индивидуальными предпринимателями, ответственными за уборку соответствующих территорий.</w:t>
      </w:r>
    </w:p>
    <w:p w14:paraId="2302C0F8"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Урны (баки) следует содержать в исправном и опрятном состоянии, удаление отходов производить не реже 1 раза в день.</w:t>
      </w:r>
    </w:p>
    <w:p w14:paraId="3BB1A5BD"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17.2.15. Удаление с контейнерной площадки и прилегающей к ней территории отходов производства и потребления, высыпавшихся при выгрузке из контейнеров в мусоровозный транспорт, производится работниками организации, осуществляющей вывоз отходов на договорной основе.</w:t>
      </w:r>
    </w:p>
    <w:p w14:paraId="29300D9E"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17.2.16. Вывоз опасных отходов осуществляется организациями, в соответствии с требованиями законодательства Российской Федерации.</w:t>
      </w:r>
    </w:p>
    <w:p w14:paraId="33872497"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17.2.17. Места накопления отработанных ртутьсодержащих ламп у потребителей ртутьсодержащих ламп, являющихся собственниками, нанимателями, пользователями помещений в многоквартирных домах, определяются указанными лицами или по их поручению лицами, осуществляющими управление многоквартирными домами на основании заключенного договора управления многоквартирным домом или договора оказания услуг и (или) выполнения работ по содержанию и ремонту общего имущества в таких домах, которые организуют такие места накопления в местах, являющихся общим имуществом собственников многоквартирных домов и уведомляют о таких местах накопления оператора на основании договора об обращении с отходами.</w:t>
      </w:r>
    </w:p>
    <w:p w14:paraId="6293858D"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xml:space="preserve"> Создание мест накопления отработанных ртутьсодержащих ламп организуется органом местного самоуправления.</w:t>
      </w:r>
    </w:p>
    <w:p w14:paraId="5077641D"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xml:space="preserve"> Транспортирование отработанных ртутьсодержащих ламп осуществляется оператором в соответствии с требованиями Федерального закона «Об отходах производства и потребления». Допускается транспортирование отработанных ртутьсодержащих ламп потребителями до места накопления в индивидуальной и транспортной упаковках из-под ртутьсодержащих ламп аналогичных размеров, не имеющих видимых повреждений, или иной герметичной транспортной упаковке, обеспечивающей сохранность таких ламп при их транспортировании.</w:t>
      </w:r>
    </w:p>
    <w:p w14:paraId="0F4889F9"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Для транспортирования поврежденных отработанных ртутьсодержащих ламп используется герметичная тара, исключающая возможность загрязнения окружающей среды и причинение вреда жизни и здоровью человека. Транспортирование поврежденных отработанных ртутьсодержащих ламп осуществляется оператором.</w:t>
      </w:r>
    </w:p>
    <w:p w14:paraId="6CE1DC56"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Сбор отработанных ртутьсодержащих ламп у потребителей осуществляют операторы в местах накопления отработанных ртутьсодержащих ламп.</w:t>
      </w:r>
    </w:p>
    <w:p w14:paraId="2FCEC901"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17.2.18. При уборке в ночное время следует принимать меры, предупреждающие шум.</w:t>
      </w:r>
    </w:p>
    <w:p w14:paraId="2B01E549"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17.2.19. Уборка и очистка автобусных остановок производится организациями, в обязанность которых входит уборка территорий улиц, на которых расположены эти остановки.</w:t>
      </w:r>
    </w:p>
    <w:p w14:paraId="02C5E4A9"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xml:space="preserve">17.2.20. Уборка и очистка территорий, на которых расположены объекты потребительского рынка, возлагается на владельцев,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 в границах прилегающих территорий – на договорной основе. </w:t>
      </w:r>
    </w:p>
    <w:p w14:paraId="7CE1D147"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17.2.21. Эксплуатацию и содержание в надлежащем санитарно-техническом состоянии водоразборных колонок, в том числе их очистку от мусора, льда и снега, а также обеспечение безопасных подходов к ним возлагается на организации, эксплуатирующие данные объекты.</w:t>
      </w:r>
    </w:p>
    <w:p w14:paraId="7E267F3C"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17.2.22. Организация работы по очистке и уборке территории ярмарок (прилегающих территорий – на договорной основе) возлагается на организаторов (операторов) ярмарок в соответствии с действующими санитарными нормами и правилами торговли на рынках.</w:t>
      </w:r>
    </w:p>
    <w:p w14:paraId="25EC2E0A"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17.2.23. Содержание и уборка скверов (прилегающих к ним тротуаров, проездов и газонов – на договорной основе) осуществляется специализированными организациями по озеленению по соглашению с администрацией поселения за счет средств, предусмотренных в бюджете поселения на соответствующий финансовый год на эти цели.</w:t>
      </w:r>
    </w:p>
    <w:p w14:paraId="70AEF83E"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17.2.24. Содержание и уборка садов, скверов, парков, зеленых насаждений, находящихся в собственности организаций, собственников помещений (на прилегающих территориях – на договорной основе), производится силами и средствами этих организаций, собственников помещений самостоятельно или по договорам со специализированными организациями под контролем администрации поселения.</w:t>
      </w:r>
    </w:p>
    <w:p w14:paraId="03764EB9"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17.2.25. Уборка мостов, путепроводов, пешеходных переходов (прилегающих к ним территорий – на договорной основе) производится организациями, обслуживающими данные объекты.</w:t>
      </w:r>
    </w:p>
    <w:p w14:paraId="6CB6CDC5"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17.2.26. В жилых зданиях, не имеющих канализации, должны предусматриваться выгребные ямы для сбора туалетных нечистот с непроницаемым дном, стенками и крышками с решетками, препятствующими попаданию крупных предметов в яму.</w:t>
      </w:r>
    </w:p>
    <w:p w14:paraId="3C00F21B"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Запрещен разлив помоев и нечистот за территорией домов и улиц, вынос отходов производства и потребления на уличные проезды.</w:t>
      </w:r>
    </w:p>
    <w:p w14:paraId="0B54D33F"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17.2.27. В соответствии с Федеральным законом №52-ФЗ от 30.03.1999 г. «О санитарно-эпидемиологическом благополучии населения», Постановлением Главного государственного санитарного врача РФ от 28.01.2021г.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установлены следующие требования, правила, направленные на обеспечение безопасного обращения с отходами:</w:t>
      </w:r>
    </w:p>
    <w:p w14:paraId="5038DEC5"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В населенных пунктах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14:paraId="30C6FEF6"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Вывоз и сброс отходов в места, не предназначенные для обращения с отходами, запрещен.</w:t>
      </w:r>
    </w:p>
    <w:p w14:paraId="5D300393"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Собираемые и накапливаемые в водонепроницаемых емкостях ЖБО посредством транспортных средств, специально оборудованных для вакуумного забора, слива и транспортирования ЖБО, должны транспортироваться и размещаться на объектах, предназначенных для приема или очистки сточных вод, с учетом требований законодательства в сфере обеспечения санитарно-эпидемиологического благополучия населения водоснабжения и водоотведения.</w:t>
      </w:r>
    </w:p>
    <w:p w14:paraId="160600F0"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Вывоз ЖБО осуществляется за счет собственных денежных средств управляющих организаций, юридических, физических лиц, индивидуальных предпринимателей – владельцев не канализованного жилищного фонда и нежилых помещений, в том числе владельцев частных домовладений, на основании заключенных договоров  со специализированным хозяйствующим субъектом.</w:t>
      </w:r>
    </w:p>
    <w:p w14:paraId="7F5EA531"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17.2.28. Собственникам помещений необходимо обеспечивать подъезды непосредственно к мусоросборникам и выгребным ямам.</w:t>
      </w:r>
    </w:p>
    <w:p w14:paraId="6CF436DE"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17.2.29. Очистка и уборка водосточных канав, лотков, труб, дренажей, предназначенных для отвода поверхностных и грунтовых вод из дворов, производятся лицами, указанными в пункте 17.1.1 настоящих Правил.</w:t>
      </w:r>
    </w:p>
    <w:p w14:paraId="6FE9DC68"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17.2.30. Слив воды на тротуары, газоны, проезжую часть дороги не допускается, а при производстве аварийных работ слив воды разрешается только по специальным отводам или шлангам в близлежащие колодцы фекальной канализации по согласованию с владельцами коммуникаций и с возмещением затрат на работы по водоотведению сброшенных стоков.</w:t>
      </w:r>
    </w:p>
    <w:p w14:paraId="79B96210"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17.2.31. Вывоз пищевых отходов осуществляется с территории согласно графика вывоза ТКО. Остальной мусор вывозится систематически, по мере накопления.</w:t>
      </w:r>
    </w:p>
    <w:p w14:paraId="57F3E963"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17.2.32. Содержание и эксплуатация санкционированных мест хранения и утилизации отходов производства и потребления осуществляется в установленном порядке.</w:t>
      </w:r>
    </w:p>
    <w:p w14:paraId="434D5242"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lastRenderedPageBreak/>
        <w:t>17.2.33. Железнодорожные пути, проходящие в черте населенных пунктов поселения в пределах полосы отчуждения (откосы выемок и насыпей, переезды, переходы через пути), убираются и содержатся силами и средствами железнодорожных организаций, эксплуатирующих данные сооружения.</w:t>
      </w:r>
    </w:p>
    <w:p w14:paraId="085978E9"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17.2.34. 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w:t>
      </w:r>
    </w:p>
    <w:p w14:paraId="6B802855"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17.2.35. При очистке смотровых колодцев, подземных коммуникаций грунт, мусор, нечистоты должны складироваться в специальную тару с немедленной вывозкой силами организаций, занимающихся очистными работами.</w:t>
      </w:r>
    </w:p>
    <w:p w14:paraId="2E982CBB"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Запрещено складирование нечистот на проезжую часть улиц, тротуары и газоны.</w:t>
      </w:r>
    </w:p>
    <w:p w14:paraId="1EF8D27C"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17.2.36. Сбор брошенных на улицах предметов, создающих помехи дорожному движению, возлагается на организации, обслуживающие данные объекты.</w:t>
      </w:r>
    </w:p>
    <w:p w14:paraId="4AAF9CA3"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17.2.37. Администрация поселения  имеет право привлекать граждан для выполнения работ по уборке, благоустройству и озеленению территории поселения.</w:t>
      </w:r>
    </w:p>
    <w:p w14:paraId="4E18FEE4"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Юридические и физические лица, получившие земельные участки под проектирование и застройку, несут ответственность за выполнение работ по санитарной очистке и благоустройству с момента вступления в силу муниципального правового акта о предоставлении земельного участка под использование, а на прилегающих территориях, с момента согласования.</w:t>
      </w:r>
    </w:p>
    <w:p w14:paraId="2FF75D53"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17.2.38. Индивидуальные предприниматели и юридические лица в соответствии с осуществляемой ими деятельностью обязаны:</w:t>
      </w:r>
    </w:p>
    <w:p w14:paraId="3FC41397"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выполнять требования санитарного законодательства, а также постановлений, предписаний осуществляющих федеральный государственный санитарно-эпидемиологический надзор должностных лиц;</w:t>
      </w:r>
    </w:p>
    <w:p w14:paraId="60306AE9"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разрабатывать и проводить санитарно-противоэпидемические (профилактические) мероприятия;</w:t>
      </w:r>
    </w:p>
    <w:p w14:paraId="3C824B6E"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обеспечивать безопасность для здоровья человека выполняемых работ и оказываемых услуг, а также продукции производственно-технического назначения, пищевых продуктов и товаров для личных и бытовых нужд при их производстве, транспортировке, хранении, реализации населению;</w:t>
      </w:r>
    </w:p>
    <w:p w14:paraId="6D948C2E"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осуществлять производственный контроль, в том числе посредством проведения лабораторных исследований и испытаний, за соблюдением санитарно-эпидемиологических требований и проведением санитарно-противоэпидемических (профилактических) мероприятий при выполнении работ и оказании услуг, а также при производстве, транспортировке, хранении и реализации продукции;</w:t>
      </w:r>
    </w:p>
    <w:p w14:paraId="76D2BD04"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проводить работы по обоснованию безопасности для человека новых видов продукции и технологии ее производства, критериев безопасности и (или) безвредности факторов среды обитания и разрабатывать методы контроля за факторами среды обитания;</w:t>
      </w:r>
    </w:p>
    <w:p w14:paraId="0DAA297C"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своевременно информировать население, органы местного самоуправления, органы, осуществляющие федеральный государственный санитарно-эпидемиологический надзор, об аварийных ситуациях, остановках производства, о нарушениях технологических процессов, создающих угрозу санитарно-эпидемиологическому благополучию населения;</w:t>
      </w:r>
    </w:p>
    <w:p w14:paraId="0AA8CF64" w14:textId="4E70CDB3" w:rsidR="00B006ED" w:rsidRPr="00B006ED" w:rsidRDefault="00B006ED" w:rsidP="006832A9">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осуществлять гиг</w:t>
      </w:r>
      <w:r w:rsidR="006832A9">
        <w:rPr>
          <w:rFonts w:ascii="Times New Roman" w:eastAsia="Calibri" w:hAnsi="Times New Roman" w:cs="Times New Roman"/>
          <w:bCs/>
          <w:sz w:val="12"/>
          <w:szCs w:val="12"/>
        </w:rPr>
        <w:t>иеническое обучение работников.</w:t>
      </w:r>
    </w:p>
    <w:p w14:paraId="03881158" w14:textId="2FAA290F" w:rsidR="00B006ED" w:rsidRPr="00B006ED" w:rsidRDefault="00B006ED" w:rsidP="006832A9">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xml:space="preserve">17.3. </w:t>
      </w:r>
      <w:r w:rsidR="006832A9">
        <w:rPr>
          <w:rFonts w:ascii="Times New Roman" w:eastAsia="Calibri" w:hAnsi="Times New Roman" w:cs="Times New Roman"/>
          <w:bCs/>
          <w:sz w:val="12"/>
          <w:szCs w:val="12"/>
        </w:rPr>
        <w:t xml:space="preserve"> Особенности уборки территории в весенне-летний период</w:t>
      </w:r>
    </w:p>
    <w:p w14:paraId="160E19AA"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17.3.1. Весенне-летняя уборка территории производится с 15 апреля по 15 октября и предусматривает мойку, полив, и подметание проезжей части улиц, тротуаров, площадей.</w:t>
      </w:r>
    </w:p>
    <w:p w14:paraId="35FB5E2C"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В зависимости от климатических условий постановлением администрации поселения  период весенне-летней уборки может быть изменен.</w:t>
      </w:r>
    </w:p>
    <w:p w14:paraId="07589D42"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17.3.2. Необходимо производить уборку листвы, жухлой травы, уборку лотков и бордюров от песка, пыли, мусора, побелку бордюров.</w:t>
      </w:r>
    </w:p>
    <w:p w14:paraId="6D95B1E8"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17.3.3. Полив зеленых насаждений и газонов производится силами организаций и собственниками помещений.</w:t>
      </w:r>
    </w:p>
    <w:p w14:paraId="22D715AF"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17.3.4. В целях обеспечения благоприятной для жизни и здоровья людей среды обитания, в том числе и при производстве работ по санитарной очистке, благоустройству, содержанию, озеленению территории, в населенных пунктах поселения  запрещается:</w:t>
      </w:r>
    </w:p>
    <w:p w14:paraId="30678C8D"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сбрасывать (перемещать), складировать (накапливать) мусор и прочие нечистоты в реки и другие водоемы, на откосы берегов и спуски к ним, на газоны, обочины и дороги кустарники в скверах (вывоз отбросов, мусора разрешается производить только на полигон твердых коммунальных отходов или в места, специально отведенные администрацией поселения);</w:t>
      </w:r>
    </w:p>
    <w:p w14:paraId="0F87DCFC"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вскапывать землю и сажать овощи на обочинах дорог, в скверах, парках;</w:t>
      </w:r>
    </w:p>
    <w:p w14:paraId="6A356844"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xml:space="preserve">- выливать на улицах, дворовых территориях всякого рода нечистоты;  </w:t>
      </w:r>
    </w:p>
    <w:p w14:paraId="1DEDE5CD"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выбрасывать отходы и мусор в не отведенные для этого места, сжигать, в том числе в контейнерах и урнах, а также закапывать их;</w:t>
      </w:r>
    </w:p>
    <w:p w14:paraId="4A95AEEE"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сбрасывать крупногабаритные отходы, в том числе сельскохозяйственной деятельности в контейнеры и на контейнерные площадки, не определенные как места для сбора крупногабаритных отходов;</w:t>
      </w:r>
    </w:p>
    <w:p w14:paraId="6B64C8E9"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помещать отработанные и поврежденные ртутьсодержащие лампы (приборы), другие опасные отходы, в контейнеры и урны, предназначенные для сбора коммунальных отходов, мусора;</w:t>
      </w:r>
    </w:p>
    <w:p w14:paraId="147C746E"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вывозить и размещать коммунальные отходы непосредственно на поля и огороды, леса, парки и другие, не отведенные для этого места;</w:t>
      </w:r>
    </w:p>
    <w:p w14:paraId="058B5517"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осуществлять длительное хранение строительных и крупногабаритных материалов, отходов у фасадной части придомовых территорий;</w:t>
      </w:r>
    </w:p>
    <w:p w14:paraId="4D4BFE84"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устанавливать на улицах, прилегающих территориях контейнеры для сбора и накопления отходов, без согласования с администрацией поселения;</w:t>
      </w:r>
    </w:p>
    <w:p w14:paraId="776FD967"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осуществлять мойку автотранспорта у водопроводных колонок, на водоемах (реках, озерах, прудах), местах общего пользования;</w:t>
      </w:r>
    </w:p>
    <w:p w14:paraId="18F44140"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сметать мусор и спускать нечистоты, воду в колодцы инженерных сетей;</w:t>
      </w:r>
    </w:p>
    <w:p w14:paraId="6D77FF67"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размещать транспортные средства на территории общего пользования, препятствующих механизированной уборки и вывозу мусора, отходов производства и потребления;</w:t>
      </w:r>
    </w:p>
    <w:p w14:paraId="0CCB0016" w14:textId="7EFB33A2" w:rsidR="00B006ED" w:rsidRPr="00B006ED" w:rsidRDefault="00B006ED" w:rsidP="006832A9">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действия (бездействия), повлекшие утечку воды, нечистот и подтопление</w:t>
      </w:r>
      <w:r w:rsidR="006832A9">
        <w:rPr>
          <w:rFonts w:ascii="Times New Roman" w:eastAsia="Calibri" w:hAnsi="Times New Roman" w:cs="Times New Roman"/>
          <w:bCs/>
          <w:sz w:val="12"/>
          <w:szCs w:val="12"/>
        </w:rPr>
        <w:t xml:space="preserve"> территории общего пользования.</w:t>
      </w:r>
    </w:p>
    <w:p w14:paraId="294D997A" w14:textId="32C6DAB3" w:rsidR="00B006ED" w:rsidRPr="00B006ED" w:rsidRDefault="00B006ED" w:rsidP="006832A9">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17.4</w:t>
      </w:r>
      <w:r w:rsidR="006832A9">
        <w:rPr>
          <w:rFonts w:ascii="Times New Roman" w:eastAsia="Calibri" w:hAnsi="Times New Roman" w:cs="Times New Roman"/>
          <w:bCs/>
          <w:sz w:val="12"/>
          <w:szCs w:val="12"/>
        </w:rPr>
        <w:t>. Особенности уборки территории в осенне-зимний период</w:t>
      </w:r>
    </w:p>
    <w:p w14:paraId="210597C4"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17.4.1. Осенне-зимняя уборка территории проводится с 15 октября по 15 апреля и предусматривает уборку и вывоз мусора, снега и льда, грязи, посыпку улиц песком с примесью хлоридов.</w:t>
      </w:r>
    </w:p>
    <w:p w14:paraId="6E9C07C0"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В зависимости от климатических условий постановлением администрации поселения период осенне-зимней уборки может быть изменен.</w:t>
      </w:r>
    </w:p>
    <w:p w14:paraId="72E250E0"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17.4.2. Укладка свежевыпавшего снега в валы и кучи разрешается на всех улицах, площадях и скверах с последующей при необходимости вывозкой.</w:t>
      </w:r>
    </w:p>
    <w:p w14:paraId="6F459297"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17.4.3. В зависимости от ширины улицы и характера движения на ней валы обязаны укладывать либо по обеим сторонам проезжей части, либо с одной стороны проезжей части вдоль тротуара с оставлением необходимых проходов и проездов.</w:t>
      </w:r>
    </w:p>
    <w:p w14:paraId="5B159660"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17.4.4. Посыпку песком с примесью хлоридов, как правило, следует начинать немедленно с начала снегопада или появления гололеда.</w:t>
      </w:r>
    </w:p>
    <w:p w14:paraId="6636D3E3"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В первую очередь при гололеде посыпаются спуски, подъемы, перекрестки, места остановок общественного транспорта, пешеходные переходы.</w:t>
      </w:r>
    </w:p>
    <w:p w14:paraId="606BA4B2"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Тротуары посыпаются сухим песком без хлоридов.</w:t>
      </w:r>
    </w:p>
    <w:p w14:paraId="1C9A3CD3"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17.4.5. Очистка от снега крыш и удаление сосулек производится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14:paraId="641C1D4D"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Снег, сброшенный с крыш, при необходимости следует  вывозить.</w:t>
      </w:r>
    </w:p>
    <w:p w14:paraId="259D0B16"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lastRenderedPageBreak/>
        <w:t>17.4.6. В соответствии с Постановлением Главного государственного санитарного врача РФ от 28.01.2021г.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снегоплавильные установки.</w:t>
      </w:r>
    </w:p>
    <w:p w14:paraId="14BF04FD"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17.4.7. Уборка снега и льда с улиц, площадей, мостов начинается немедленно с начала снегопада и производится, в первую очередь, с магистральных улиц, автобусных трасс, мостов для обеспечения бесперебойного движения транспорта, во избежание наката.</w:t>
      </w:r>
    </w:p>
    <w:p w14:paraId="7F2F2803"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17.4.7. При уборке улиц, проездов, площадей специализированными организациями, необходимо обеспечивать после прохождения снегоочистительной техники уборку и расчистку въездов, пешеходных переходов, как со стороны строений, так и с противоположной стороны проезда, если там нет других строений.</w:t>
      </w:r>
    </w:p>
    <w:p w14:paraId="4F1EED94"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16.4.8. Запрещается:</w:t>
      </w:r>
    </w:p>
    <w:p w14:paraId="708D3595"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разбрасывание снега и льда на проезжие части улиц;</w:t>
      </w:r>
    </w:p>
    <w:p w14:paraId="744D87C4"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укладка снега и скола льда на трассах тепловых сетей;</w:t>
      </w:r>
    </w:p>
    <w:p w14:paraId="5D5E671B"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скалывание и сбрасывание снега и льда в теплофикационные камеры, смотровые и дождевые колодцы;</w:t>
      </w:r>
    </w:p>
    <w:p w14:paraId="09A66F39"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завоз и размещение снега во дворах многоквартирных домов;</w:t>
      </w:r>
    </w:p>
    <w:p w14:paraId="51058D36"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размещение снега у стен зданий;</w:t>
      </w:r>
    </w:p>
    <w:p w14:paraId="5D073099"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размещение сколотого льда и грязного снега на зеленых насаждениях;</w:t>
      </w:r>
    </w:p>
    <w:p w14:paraId="77E05191"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размещение снега на ледовом покрове рек и озер, сбрасывание снега и льда, мусора,  в открытые водоемы, в том числе и при уборке мостов;</w:t>
      </w:r>
    </w:p>
    <w:p w14:paraId="73A62EC5"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xml:space="preserve"> - самовольное возведение запруд, сооружение иных препятствий для свободного схода талых вод, в том числе при сооружении подъездных путей; </w:t>
      </w:r>
    </w:p>
    <w:p w14:paraId="495D2896"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xml:space="preserve">- размещать транспортные средства на территории общего пользования, препятствующих механизированной уборке и вывозу снега; </w:t>
      </w:r>
    </w:p>
    <w:p w14:paraId="6FBCE768" w14:textId="2E45920C" w:rsidR="00B006ED" w:rsidRPr="00B006ED" w:rsidRDefault="00B006ED" w:rsidP="006832A9">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размещать собранный снег и лед на детских игровых и спортивных площадках, в зонах рекреационного назначения, на поверхности ледяного покрова водоемов и водосборных территориях, а также в радиусе 50 метров от источников неце</w:t>
      </w:r>
      <w:r w:rsidR="006832A9">
        <w:rPr>
          <w:rFonts w:ascii="Times New Roman" w:eastAsia="Calibri" w:hAnsi="Times New Roman" w:cs="Times New Roman"/>
          <w:bCs/>
          <w:sz w:val="12"/>
          <w:szCs w:val="12"/>
        </w:rPr>
        <w:t>нтрализованного водоснабжения.</w:t>
      </w:r>
    </w:p>
    <w:p w14:paraId="3E134F58" w14:textId="3AC50E17" w:rsidR="00B006ED" w:rsidRPr="00B006ED" w:rsidRDefault="00B006ED" w:rsidP="006832A9">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17.5. Порядок содер</w:t>
      </w:r>
      <w:r w:rsidR="006832A9">
        <w:rPr>
          <w:rFonts w:ascii="Times New Roman" w:eastAsia="Calibri" w:hAnsi="Times New Roman" w:cs="Times New Roman"/>
          <w:bCs/>
          <w:sz w:val="12"/>
          <w:szCs w:val="12"/>
        </w:rPr>
        <w:t>жания элементов благоустройства</w:t>
      </w:r>
    </w:p>
    <w:p w14:paraId="41C373BD" w14:textId="6AB2683A" w:rsidR="00B006ED" w:rsidRPr="00B006ED" w:rsidRDefault="00B006ED" w:rsidP="006832A9">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17.5.1. Общие требования к содерж</w:t>
      </w:r>
      <w:r w:rsidR="006832A9">
        <w:rPr>
          <w:rFonts w:ascii="Times New Roman" w:eastAsia="Calibri" w:hAnsi="Times New Roman" w:cs="Times New Roman"/>
          <w:bCs/>
          <w:sz w:val="12"/>
          <w:szCs w:val="12"/>
        </w:rPr>
        <w:t>анию элементов благоустройства.</w:t>
      </w:r>
    </w:p>
    <w:p w14:paraId="023C039D"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17.5.1.1. Содержание элементов благоустройства, включая работы по восстановлению и ремонту памятников, мемориалов осуществляется физическими и (или) юридическими лицами,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14:paraId="53634B5E"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xml:space="preserve">Физические и юридические лица осуществляют организацию содержания элементов благоустройства на договорной или добровольной основе. </w:t>
      </w:r>
    </w:p>
    <w:p w14:paraId="234F2ADF"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Организация содержания иных элементов благоустройства осуществляется администрацией поселения по соглашениям со специализированными организациями в пределах средств, предусмотренных на эти цели в бюджете муниципального образования.</w:t>
      </w:r>
    </w:p>
    <w:p w14:paraId="21BCDAD5" w14:textId="77777777" w:rsidR="006832A9" w:rsidRDefault="00B006ED" w:rsidP="006832A9">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17.5.1.2. Строительство и установка оград, заборов, газонных и тротуарных ограждений, киосков, палаток, павильонов, ларьков, стендов для объявлений и других устройств осуществляется в порядке, установленном законодательством Российской Федерации, Самарской области, нормативными правовыми актами о</w:t>
      </w:r>
      <w:r w:rsidR="006832A9">
        <w:rPr>
          <w:rFonts w:ascii="Times New Roman" w:eastAsia="Calibri" w:hAnsi="Times New Roman" w:cs="Times New Roman"/>
          <w:bCs/>
          <w:sz w:val="12"/>
          <w:szCs w:val="12"/>
        </w:rPr>
        <w:t>рганов местного самоуправления.</w:t>
      </w:r>
    </w:p>
    <w:p w14:paraId="03018FD4" w14:textId="2C4F435F" w:rsidR="00B006ED" w:rsidRPr="00B006ED" w:rsidRDefault="00B006ED" w:rsidP="006832A9">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17.5.1.3. Строительные площадки необходимо ограждать по всему периметру плотным з</w:t>
      </w:r>
      <w:r w:rsidR="006832A9">
        <w:rPr>
          <w:rFonts w:ascii="Times New Roman" w:eastAsia="Calibri" w:hAnsi="Times New Roman" w:cs="Times New Roman"/>
          <w:bCs/>
          <w:sz w:val="12"/>
          <w:szCs w:val="12"/>
        </w:rPr>
        <w:t xml:space="preserve">абором установленного образца. </w:t>
      </w:r>
    </w:p>
    <w:p w14:paraId="460C27A8" w14:textId="3AB096ED" w:rsidR="00B006ED" w:rsidRPr="00B006ED" w:rsidRDefault="00B006ED" w:rsidP="006832A9">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17.5.2. Свето</w:t>
      </w:r>
      <w:r w:rsidR="006832A9">
        <w:rPr>
          <w:rFonts w:ascii="Times New Roman" w:eastAsia="Calibri" w:hAnsi="Times New Roman" w:cs="Times New Roman"/>
          <w:bCs/>
          <w:sz w:val="12"/>
          <w:szCs w:val="12"/>
        </w:rPr>
        <w:t>вые вывески, реклама и витрины.</w:t>
      </w:r>
    </w:p>
    <w:p w14:paraId="5B5A39D0"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17.5.2.1. Установка всякого рода вывесок разрешается только после согласования эскизов с администрацией поселения.</w:t>
      </w:r>
    </w:p>
    <w:p w14:paraId="2F68BBFA"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17.5.2.2. Организациям, эксплуатирующим световые рекламы и вывески, необходимо ежедневно включать их с наступлением темного времени суток и выключать не ранее времени отключения уличного освещения, обеспечивать своевременную замену перегоревших газосветовых трубок и электроламп.</w:t>
      </w:r>
    </w:p>
    <w:p w14:paraId="6000305F"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В случае неисправности отдельных знаков рекламы или вывески произвести полное отключение.</w:t>
      </w:r>
    </w:p>
    <w:p w14:paraId="024CA274"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17.5.2.3. Расклейка газет, афиш, плакатов, различного рода объявлений и реклам разрешается только в местах, определенных администрацией поселения на специально установленных стендах.</w:t>
      </w:r>
    </w:p>
    <w:p w14:paraId="2B65988A" w14:textId="0FCBF6A8" w:rsidR="00B006ED" w:rsidRPr="00B006ED" w:rsidRDefault="00B006ED" w:rsidP="006832A9">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17.5.2.4. Очистку от объявлений опор электропередач, цоколя зданий, заборов и других сооружений производить организациям, эк</w:t>
      </w:r>
      <w:r w:rsidR="006832A9">
        <w:rPr>
          <w:rFonts w:ascii="Times New Roman" w:eastAsia="Calibri" w:hAnsi="Times New Roman" w:cs="Times New Roman"/>
          <w:bCs/>
          <w:sz w:val="12"/>
          <w:szCs w:val="12"/>
        </w:rPr>
        <w:t>сплуатирующим данные объекты.</w:t>
      </w:r>
    </w:p>
    <w:p w14:paraId="6C2A27D8" w14:textId="40F13505" w:rsidR="00B006ED" w:rsidRPr="00B006ED" w:rsidRDefault="00B006ED" w:rsidP="006832A9">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xml:space="preserve">17.5.3. Ремонт и </w:t>
      </w:r>
      <w:r w:rsidR="006832A9">
        <w:rPr>
          <w:rFonts w:ascii="Times New Roman" w:eastAsia="Calibri" w:hAnsi="Times New Roman" w:cs="Times New Roman"/>
          <w:bCs/>
          <w:sz w:val="12"/>
          <w:szCs w:val="12"/>
        </w:rPr>
        <w:t>содержание зданий и сооружений.</w:t>
      </w:r>
    </w:p>
    <w:p w14:paraId="28476CC0"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17.5.3.1. Эксплуатация зданий и сооружений, их ремонт производится в соответствии с установленными правилами и нормами технической эксплуатации.</w:t>
      </w:r>
    </w:p>
    <w:p w14:paraId="5723CF26"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17.5.3.2. Текущий и капитальный ремонт, изменения и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
    <w:p w14:paraId="13CED700"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17.5.3.3. Запрещается самовольное возведение хозяйственных и вспомогательных построек (дровяных сараев, будок, гаражей, голубятен, теплиц и т.п.) без получения соответствующего разрешения на строительство или установку.</w:t>
      </w:r>
    </w:p>
    <w:p w14:paraId="7B677BE3" w14:textId="1C7D630F" w:rsidR="00B006ED" w:rsidRPr="00B006ED" w:rsidRDefault="00B006ED" w:rsidP="006832A9">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xml:space="preserve">17.5.3.4. Необходимо осуществлять установку и замену указателей на зданиях с обозначением наименования улицы и номерных знаков домов, утвержденного образца, а на угловых домах </w:t>
      </w:r>
      <w:r w:rsidR="006832A9">
        <w:rPr>
          <w:rFonts w:ascii="Times New Roman" w:eastAsia="Calibri" w:hAnsi="Times New Roman" w:cs="Times New Roman"/>
          <w:bCs/>
          <w:sz w:val="12"/>
          <w:szCs w:val="12"/>
        </w:rPr>
        <w:t>- названия пересекающихся улиц.</w:t>
      </w:r>
    </w:p>
    <w:p w14:paraId="0423CCF2" w14:textId="76713B0E" w:rsidR="00B006ED" w:rsidRPr="00B006ED" w:rsidRDefault="00B006ED" w:rsidP="006832A9">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xml:space="preserve">17.6. </w:t>
      </w:r>
      <w:r w:rsidR="006832A9">
        <w:rPr>
          <w:rFonts w:ascii="Times New Roman" w:eastAsia="Calibri" w:hAnsi="Times New Roman" w:cs="Times New Roman"/>
          <w:bCs/>
          <w:sz w:val="12"/>
          <w:szCs w:val="12"/>
        </w:rPr>
        <w:t>Содержание и эксплуатация дорог</w:t>
      </w:r>
    </w:p>
    <w:p w14:paraId="6C7A1C4E"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17.6.1. С целью сохранения дорожных покрытий на территории поселения  запрещается:</w:t>
      </w:r>
    </w:p>
    <w:p w14:paraId="239CC59D"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подвоз груза волоком;</w:t>
      </w:r>
    </w:p>
    <w:p w14:paraId="5055D374"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14:paraId="079DE48F"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перегон по улицам населенных пунктов, имеющим твердое покрытие, машин на гусеничном ходу;</w:t>
      </w:r>
    </w:p>
    <w:p w14:paraId="4F55E624"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движение и стоянка большегрузного транспорта на внутриквартальных пешеходных дорожках, тротуарах, на обочинах поселенческих дорог.</w:t>
      </w:r>
    </w:p>
    <w:p w14:paraId="2D6AC2A7"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17.6.2. Содержание и уборку дорожных покрытий производят собственники этих дорожных покрытий.</w:t>
      </w:r>
    </w:p>
    <w:p w14:paraId="73BA56C2"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17.6.3. 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администрацией поселения муниципального района Сергиевский в пределах средств, предусмотренных в бюджете муниципального образования на эти цели.</w:t>
      </w:r>
    </w:p>
    <w:p w14:paraId="4E9F455D"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17.6.4. Установка, эксплуатация, текущий и капитальный ремонт дорожных знаков, разметки и иных объектов обеспечения безопасности уличного движения осуществляется  администрацией поселения муниципального района Сергиевский в соответствии со схемой дислокации дорожных знаков, в пределах средств, предусмотренных в бюджете муниципального образования на эти цели.</w:t>
      </w:r>
    </w:p>
    <w:p w14:paraId="4F34E869"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lastRenderedPageBreak/>
        <w:t>17.6.5. Организации, в ведении которых находятся подземные сети, обязаны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14:paraId="0BB87062" w14:textId="4852D141" w:rsidR="00B006ED" w:rsidRPr="00B006ED" w:rsidRDefault="00B006ED" w:rsidP="006832A9">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Крышки люков, колодцев, расположенных на проезжей части улиц и тротуаров, в случае их повреждения или разрушения организации, в ведении которых находятся коммуникации, обязаны немедленно огородить и в течение 3 часов восста</w:t>
      </w:r>
      <w:r w:rsidR="006832A9">
        <w:rPr>
          <w:rFonts w:ascii="Times New Roman" w:eastAsia="Calibri" w:hAnsi="Times New Roman" w:cs="Times New Roman"/>
          <w:bCs/>
          <w:sz w:val="12"/>
          <w:szCs w:val="12"/>
        </w:rPr>
        <w:t xml:space="preserve">новить. </w:t>
      </w:r>
    </w:p>
    <w:p w14:paraId="760BF737" w14:textId="468305FA" w:rsidR="00B006ED" w:rsidRPr="00B006ED" w:rsidRDefault="00B006ED" w:rsidP="006832A9">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17.7. Организация площадок для выгула животных, выпас и прого</w:t>
      </w:r>
      <w:r w:rsidR="006832A9">
        <w:rPr>
          <w:rFonts w:ascii="Times New Roman" w:eastAsia="Calibri" w:hAnsi="Times New Roman" w:cs="Times New Roman"/>
          <w:bCs/>
          <w:sz w:val="12"/>
          <w:szCs w:val="12"/>
        </w:rPr>
        <w:t>н сельскохозяйственных животных</w:t>
      </w:r>
    </w:p>
    <w:p w14:paraId="4417F1EA"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17.7.1. Выгуливание животных допускается только в местах, определенных администрацией поселения.</w:t>
      </w:r>
    </w:p>
    <w:p w14:paraId="65A87E70"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17.7.2. Площадки для выгула и дрессировки животных размещаются за пределами санитарной зоны источников водоснабжения первого и второго поясов в парках, лесопарках, иных территориях общего пользования.</w:t>
      </w:r>
    </w:p>
    <w:p w14:paraId="0C078620"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17.7.3. 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w:t>
      </w:r>
    </w:p>
    <w:p w14:paraId="17B141A2"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xml:space="preserve">17.7.4. На территории поселения запрещается проведение собачьих боев.  </w:t>
      </w:r>
    </w:p>
    <w:p w14:paraId="062FACB0"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17.7.5. Запрещено передвижение сельскохозяйственных животных на территории поселения без сопровождающих лиц.</w:t>
      </w:r>
    </w:p>
    <w:p w14:paraId="6E007E54"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17.7.6. Выпас и маршрут прогона сельскохозяйственных животных осуществляется на специально отведенных администрацией поселения местах выпаса под наблюдением владельца или уполномоченного им лица или в черте населенного пункта на прилегающей к домовладению территории на привязи. Безнадзорный, беспривязный выпас не допускается.</w:t>
      </w:r>
    </w:p>
    <w:p w14:paraId="23FB44AB"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xml:space="preserve">17.7.7. Неисполнение обязанностей, установленных п. 17.7.5 и п.17.7.6 статьи 17.7 настоящих правил в части не соблюдения требований к: </w:t>
      </w:r>
    </w:p>
    <w:p w14:paraId="79861A2D"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-маршруту выпаса и прогона сельскохозяйственных животных;</w:t>
      </w:r>
    </w:p>
    <w:p w14:paraId="28A72A2F"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xml:space="preserve">-времени выпаса и прогона сельскохозяйственных животных; </w:t>
      </w:r>
    </w:p>
    <w:p w14:paraId="300A0E0A"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-способу выпаса и прогона сельскохозяйственных животных;</w:t>
      </w:r>
    </w:p>
    <w:p w14:paraId="0CC95B9F"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-порядку согласования выпаса и прогона сельскохозяйственных животных с уполномоченным органом;</w:t>
      </w:r>
    </w:p>
    <w:p w14:paraId="78ACCAD9" w14:textId="2932A643" w:rsidR="00B006ED" w:rsidRPr="00B006ED" w:rsidRDefault="00B006ED" w:rsidP="006832A9">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-лицу, которое может осуществлять выпас и прогон сельскохозяйственных животных, предусматривает административную ответственность в соответствии с Законом Самарской области от 01.11.2007г. №115-ГД) «Об административных правонарушениях на</w:t>
      </w:r>
      <w:r w:rsidR="006832A9">
        <w:rPr>
          <w:rFonts w:ascii="Times New Roman" w:eastAsia="Calibri" w:hAnsi="Times New Roman" w:cs="Times New Roman"/>
          <w:bCs/>
          <w:sz w:val="12"/>
          <w:szCs w:val="12"/>
        </w:rPr>
        <w:t xml:space="preserve"> территории Самарской области».</w:t>
      </w:r>
    </w:p>
    <w:p w14:paraId="43C30EC6" w14:textId="6DD4344C" w:rsidR="00B006ED" w:rsidRPr="00B006ED" w:rsidRDefault="00B006ED" w:rsidP="006832A9">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17.8. Особые требо</w:t>
      </w:r>
      <w:r w:rsidR="006832A9">
        <w:rPr>
          <w:rFonts w:ascii="Times New Roman" w:eastAsia="Calibri" w:hAnsi="Times New Roman" w:cs="Times New Roman"/>
          <w:bCs/>
          <w:sz w:val="12"/>
          <w:szCs w:val="12"/>
        </w:rPr>
        <w:t>вания к доступности жилой среды</w:t>
      </w:r>
    </w:p>
    <w:p w14:paraId="2D1AA1B1"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17.8.1. При проектировании объектов благоустройства предусматривается доступность среды населенных пунктов для инвалидов и иных лиц, испытывающих затруднения при самостоятельном передвижении (далее – МГН),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Доступность городской среды может обеспечиваться, в том числе, путем оснащения объектов благоустройства элементами и техническими средствами, способствующими передвижению МГН.</w:t>
      </w:r>
    </w:p>
    <w:p w14:paraId="71B9BC05"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17.8.2. Проектирование, строительство, установку технических средств и оборудования, способствующих передвижению МГН, необходимо осуществлять, в том числе, при новом строительстве в соответствии с утвержденной проектной документацией.</w:t>
      </w:r>
    </w:p>
    <w:p w14:paraId="7D6EF8E9"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17.8.3. Пути движения МГН, входные группы в здания и сооружения проектировать в соответствии с СП 59.13330.2020 «Свод правил. Доступность зданий и сооружений для маломобильных групп населения. СНиП 35-01-2001».</w:t>
      </w:r>
    </w:p>
    <w:p w14:paraId="254FEE78"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17.8.4. При выполнении благоустройства улиц в части организации подходов к зданиям и сооружениям поверхность реконструируемой части тротуаров необходимо 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p>
    <w:p w14:paraId="067C33C2"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Тротуары, подходы к зданиям, строениям и сооружениям, ступени и пандусы выполняются с нескользящей поверхностью.</w:t>
      </w:r>
    </w:p>
    <w:p w14:paraId="65DA5BDC"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Поверхности тротуаров, площадок перед входом в здания, строения и сооружения, ступеней и пандусов, имеющие скользкую поверхность в холодный период времени, необходимо обрабатывать специальными противогололедными средствами или укрывать такие поверхности противоскользящими материалами.</w:t>
      </w:r>
    </w:p>
    <w:p w14:paraId="05030495"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17.8.5. Для предупреждения инвалидов по зрению о препятствиях и опасных 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безопасных путей следования, обозначения мест их начала и изменения направления движения, для обозначения мест посадки в маршрутные транспортные средства, мест получения услуг или информации, рекомендуется применение тактильных наземных указателей.</w:t>
      </w:r>
    </w:p>
    <w:p w14:paraId="4CFDB4B7" w14:textId="5840E362" w:rsidR="00B006ED" w:rsidRPr="00B006ED" w:rsidRDefault="00B006ED" w:rsidP="006832A9">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17.8.6. Для информирования инвалидов по зрению на путях их движения, указания направления движения, идентификации мест и возможности получения услуги рекомендуется оборудование общественных территорий населенного пункта, территорий, прилегающих к объектам социальной инфраструктуры, зон транспортно-пересадочных узлов и иных центров притяжения тактильными мнемосхемами (тактильными мнемокартами и рельефными планами) и тактильными указателями (тактильными табличками, пиктограммами, накладками и наклейками), обеспечивающими возможность их эффективного использования инвалидами по зрению и другими категориями МГН, а также людь</w:t>
      </w:r>
      <w:r w:rsidR="006832A9">
        <w:rPr>
          <w:rFonts w:ascii="Times New Roman" w:eastAsia="Calibri" w:hAnsi="Times New Roman" w:cs="Times New Roman"/>
          <w:bCs/>
          <w:sz w:val="12"/>
          <w:szCs w:val="12"/>
        </w:rPr>
        <w:t>ми без инвалидности.</w:t>
      </w:r>
    </w:p>
    <w:p w14:paraId="024E6548" w14:textId="4108E759" w:rsidR="00B006ED" w:rsidRPr="00B006ED" w:rsidRDefault="00B006ED" w:rsidP="006832A9">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17.9. Пр</w:t>
      </w:r>
      <w:r w:rsidR="006832A9">
        <w:rPr>
          <w:rFonts w:ascii="Times New Roman" w:eastAsia="Calibri" w:hAnsi="Times New Roman" w:cs="Times New Roman"/>
          <w:bCs/>
          <w:sz w:val="12"/>
          <w:szCs w:val="12"/>
        </w:rPr>
        <w:t>аздничное оформление территории</w:t>
      </w:r>
    </w:p>
    <w:p w14:paraId="14902AD0"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17.9.1. Праздничное оформление территории поселения выполняется по решению администрации поселения на период проведения государственных, региональных и муниципальных праздников и мероприятий, связанных со знаменательными событиями (далее - праздничное оформление).</w:t>
      </w:r>
    </w:p>
    <w:p w14:paraId="79C7351E"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17.9.2. Оформление зданий, сооружений осуществляется их владельцами в рамках концепции праздничного оформления территории населенных пунктов поселения.</w:t>
      </w:r>
    </w:p>
    <w:p w14:paraId="6A4DC2A5"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17.9.3. Работы, связанные с проведением торжественных и праздничных мероприятий, осуществляются организациями самостоятельно за счет собственных средств, а также по договорам с администрацией поселения в пределах средств, предусмотренных на эти цели в бюджете поселения или на привлеченные средства.</w:t>
      </w:r>
    </w:p>
    <w:p w14:paraId="443132CC"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17.9.4. В перечень объектов праздничного оформления входят:</w:t>
      </w:r>
    </w:p>
    <w:p w14:paraId="2E768371"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а) площади, улицы, бульвары, мостовые сооружения, магистрали;</w:t>
      </w:r>
    </w:p>
    <w:p w14:paraId="139D5CE5"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б) места массовых гуляний, парки, скверы, набережные;</w:t>
      </w:r>
    </w:p>
    <w:p w14:paraId="170184AD"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в) фасады зданий;</w:t>
      </w:r>
    </w:p>
    <w:p w14:paraId="304B9F44"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г) фасады и 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иных зданий и прилегающие к ним территории;</w:t>
      </w:r>
    </w:p>
    <w:p w14:paraId="6029B2F1"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д) наземный общественный пассажирский транспорт, территории и фасады зданий, строений и сооружений транспортной инфраструктуры.</w:t>
      </w:r>
    </w:p>
    <w:p w14:paraId="3AC2AD14"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17.9.5.  К элементам праздничного оформления относятся:</w:t>
      </w:r>
    </w:p>
    <w:p w14:paraId="5976B6D3"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а) текстильные или нетканые изделия, в том числе, с нанесенными на их поверхности графическими изображениями;</w:t>
      </w:r>
    </w:p>
    <w:p w14:paraId="3A509F55"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б) объемно-декоративные сооружения, имеющие несущую конструкцию и внешнее оформление, соответствующее тематике мероприятия;</w:t>
      </w:r>
    </w:p>
    <w:p w14:paraId="41FD622F"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в) мультимедийное и проекционное оборудование, предназначенное для трансляции текстовой, звуковой, графической и видеоинформации;</w:t>
      </w:r>
    </w:p>
    <w:p w14:paraId="30AC8AE7"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lastRenderedPageBreak/>
        <w:t>г) праздничное освещение (иллюминация) улиц, площадей, фасадов зданий и сооружений, в том числе:</w:t>
      </w:r>
    </w:p>
    <w:p w14:paraId="665993FC"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праздничная подсветка фасадов зданий;</w:t>
      </w:r>
    </w:p>
    <w:p w14:paraId="158F231C"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иллюминационные гирлянды и кронштейны;</w:t>
      </w:r>
    </w:p>
    <w:p w14:paraId="2F42A69D"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художественно-декоративное оформление на тросовых конструкциях, расположенных между зданиями или опорами наружного городского освещения и контактной сети;</w:t>
      </w:r>
    </w:p>
    <w:p w14:paraId="2AFEACC7"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подсветка зеленых насаждений;</w:t>
      </w:r>
    </w:p>
    <w:p w14:paraId="07371CAC"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праздничное и тематическое оформление пассажирского транспорта;</w:t>
      </w:r>
    </w:p>
    <w:p w14:paraId="6853A5CF"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государственные и муниципальные флаги, государственная и муниципальная символика;</w:t>
      </w:r>
    </w:p>
    <w:p w14:paraId="6C0CE04C"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декоративные флаги, флажки, стяги;</w:t>
      </w:r>
    </w:p>
    <w:p w14:paraId="4505A53E"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информационные и тематические материалы на рекламных конструкциях;</w:t>
      </w:r>
    </w:p>
    <w:p w14:paraId="04A10914"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иные элементы праздничного оформления, в том числе экспериментальные, инновационные элементы с применением новых материалов, оборудования и технологий.</w:t>
      </w:r>
    </w:p>
    <w:p w14:paraId="30E5F7AB"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17.9.6. Концепция праздничного оформления определяется программой мероприятий и схемой размещения объектов и элементов праздничного оформления, утверждаемыми администрацией поселения.</w:t>
      </w:r>
    </w:p>
    <w:p w14:paraId="015B25D4"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17.9.7. Для праздничного оформления выбираются элементы праздничного и (или) тематического оформления, соответствующие всем требованиям качества и безопасности, нормам и правилам, установленным в нормативной документации для соответствующего вида элемента.</w:t>
      </w:r>
    </w:p>
    <w:p w14:paraId="20C6ED2A"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17.9.8. При проектировании и установке элементов праздничного и (или) тематического оформления обеспечивается сохранение средств регулирования дорожного движения, без ухудшения их видимости для всех участников дорожного движения.</w:t>
      </w:r>
    </w:p>
    <w:p w14:paraId="0A85321D"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17.9.9. При проектировании элементов праздничного и (или) тематического оформления предусматриваются меры по их безопасной утилизации по окончании эксплуатации, с исключением причинения вреда жизни или здоровью граждан, имуществу физических или юридических лиц, государственному или муниципальному имуществу.</w:t>
      </w:r>
    </w:p>
    <w:p w14:paraId="5EA8D125" w14:textId="471F548D" w:rsidR="00B006ED" w:rsidRPr="00B006ED" w:rsidRDefault="00B006ED" w:rsidP="006832A9">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17.9.10. При проведении праздничных и иных массовых мероприятий обязанность по обеспечению уборки места проведения мероприятия и прилегающих к нему территорий, а также восстановление поврежденных элементов благоустройств в</w:t>
      </w:r>
      <w:r w:rsidR="006832A9">
        <w:rPr>
          <w:rFonts w:ascii="Times New Roman" w:eastAsia="Calibri" w:hAnsi="Times New Roman" w:cs="Times New Roman"/>
          <w:bCs/>
          <w:sz w:val="12"/>
          <w:szCs w:val="12"/>
        </w:rPr>
        <w:t>озлагается на их организаторов.</w:t>
      </w:r>
    </w:p>
    <w:p w14:paraId="697D392A" w14:textId="28D5BD00" w:rsidR="00B006ED" w:rsidRPr="00B006ED" w:rsidRDefault="00B006ED" w:rsidP="006832A9">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17.10. Вопросы орга</w:t>
      </w:r>
      <w:r w:rsidR="006832A9">
        <w:rPr>
          <w:rFonts w:ascii="Times New Roman" w:eastAsia="Calibri" w:hAnsi="Times New Roman" w:cs="Times New Roman"/>
          <w:bCs/>
          <w:sz w:val="12"/>
          <w:szCs w:val="12"/>
        </w:rPr>
        <w:t xml:space="preserve">низации озеленения территории, </w:t>
      </w:r>
      <w:r w:rsidRPr="00B006ED">
        <w:rPr>
          <w:rFonts w:ascii="Times New Roman" w:eastAsia="Calibri" w:hAnsi="Times New Roman" w:cs="Times New Roman"/>
          <w:bCs/>
          <w:sz w:val="12"/>
          <w:szCs w:val="12"/>
        </w:rPr>
        <w:t>порядок создания, содержания, восстановления и охраны, расположенных в границах населенных пун</w:t>
      </w:r>
      <w:r w:rsidR="006832A9">
        <w:rPr>
          <w:rFonts w:ascii="Times New Roman" w:eastAsia="Calibri" w:hAnsi="Times New Roman" w:cs="Times New Roman"/>
          <w:bCs/>
          <w:sz w:val="12"/>
          <w:szCs w:val="12"/>
        </w:rPr>
        <w:t xml:space="preserve">ктов, газонов, цветников и иных </w:t>
      </w:r>
      <w:r w:rsidRPr="00B006ED">
        <w:rPr>
          <w:rFonts w:ascii="Times New Roman" w:eastAsia="Calibri" w:hAnsi="Times New Roman" w:cs="Times New Roman"/>
          <w:bCs/>
          <w:sz w:val="12"/>
          <w:szCs w:val="12"/>
        </w:rPr>
        <w:t xml:space="preserve">территорий, </w:t>
      </w:r>
      <w:r w:rsidR="006832A9">
        <w:rPr>
          <w:rFonts w:ascii="Times New Roman" w:eastAsia="Calibri" w:hAnsi="Times New Roman" w:cs="Times New Roman"/>
          <w:bCs/>
          <w:sz w:val="12"/>
          <w:szCs w:val="12"/>
        </w:rPr>
        <w:t>занятых травянистыми растениями</w:t>
      </w:r>
    </w:p>
    <w:p w14:paraId="0406F85F"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17.10.1. Настоящей статьей регулируются вопросы организации озеленения территории поселения, включая порядок создания, содержания, восстановления и охраны расположенных в границах населенных пунктов элементов озеленения: зеленых насаждений, древесных, кустарниковых, ковровых и травянистых растений, крышного, вертикального, контейнерного озеленения, газонов, устройств для оформления озеленения, цветников и иных территорий, занятых травянистыми растениями (далее – озеленение).</w:t>
      </w:r>
    </w:p>
    <w:p w14:paraId="1A730E82"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17.10.2. Озеленение территории, работы по содержанию и восстановлению парков, скверов, зеленых зон населенных пунктов поселения, осуществляется специализированными организациями по договорам с администрацией поселения в пределах средств, предусмотренных в бюджете поселения на эти цели.</w:t>
      </w:r>
    </w:p>
    <w:p w14:paraId="4B005B55"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17.10.3. При проектировании озелененных территорий создаются проекты "зеленых каркасов", направленные, в том числе, на улучшение визуальных и экологических характеристик городской среды в населенном пункте, обеспечение биоразнообразия и непрерывности озелененных элементов, а также на обеспечение для жителей населенного пункта доступа к озелененным территориям с возможностью пешеходных и велосипедных прогулок, занятий физкультурой и спортом, общения, прогулок и игр с детьми на свежем воздухе, комфортного отдыха старшего поколения (далее - "зеленый каркас").</w:t>
      </w:r>
    </w:p>
    <w:p w14:paraId="67BC9801"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Организация озеленения, создание, содержание, восстановление и охрана элементов озеленения существующих и (или) создаваемых природных территорий планируется в комплексе и в контексте общего "зеленого каркаса" поселения.</w:t>
      </w:r>
    </w:p>
    <w:p w14:paraId="49204D2F"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17.10.4.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14:paraId="773DD059"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17.10.5. Работы по созданию элементов озеленения проводятся по предварительно разработанному и утвержденному ответственными органами проекту благоустройства.</w:t>
      </w:r>
    </w:p>
    <w:p w14:paraId="196EE317"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xml:space="preserve">Проект благоустройства территории, определяющий основные планировочные решения, разрабатывается на основании геоподосновы и инвентаризационного плана зеленых насаждений. При этом на стадии разработки проекта благоустройства определяется количество деревьев и кустарников, попадающих в зону строительства, определить объемы вырубок и пересадок зеленых насаждений, осуществить расчет компенсационной стоимости данного вида работ, без разработки топографического плана территории, отображающего размещение деревьев и кустарников и полученного в результате геодезической съемки в сопровождении перечетной ведомостью. </w:t>
      </w:r>
    </w:p>
    <w:p w14:paraId="4E0AAD77"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17.10.6. После утверждения проектной документации на строительство, капитальный ремонт и (или) реконструкцию объектов благоустройства, в том числе объектов озеленения, разрабатывается рабочий проект с уточнением планировочных решений, инженерных коммуникаций и организации строительства.</w:t>
      </w:r>
    </w:p>
    <w:p w14:paraId="0AAD8C58"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17.10.7. При организации озеленения сохраняются существующие ландшафты.</w:t>
      </w:r>
    </w:p>
    <w:p w14:paraId="3EEDC4D7"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Для озеленения используются преимущественно многолетние виды и сорта растений, произрастающие на территории региона и не нуждающиеся в специальном укрытии в зимний период.</w:t>
      </w:r>
    </w:p>
    <w:p w14:paraId="42A540C6"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17.10.8. Содержание озелененных территорий поселения осуществляется специализированными организациями по договорам с администрацией поселения, а также путем привлечения жителей поселения, в том числе добровольцев (волонтеров), и других заинтересованных лиц.</w:t>
      </w:r>
    </w:p>
    <w:p w14:paraId="58B2CF82"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17.10.9. В рамках мероприятий по содержанию озелененных территорий, лица указанные в п. 17.10.8 настоящей статьи обязуются:</w:t>
      </w:r>
    </w:p>
    <w:p w14:paraId="5ECF976D"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своевременно осуществлять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14:paraId="5CF10B56"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14:paraId="264CBACF"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принимать меры в случаях массового появления вредителей и болезней, производить замазку ран и дупел на деревьях;</w:t>
      </w:r>
    </w:p>
    <w:p w14:paraId="68A7657F"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производить комплексный уход за газонами, систематический покос газонов и иной травянистой растительности;</w:t>
      </w:r>
    </w:p>
    <w:p w14:paraId="78EDB238"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проводить своевременный ремонт ограждений зеленых насаждений.</w:t>
      </w:r>
    </w:p>
    <w:p w14:paraId="51DAFC90"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17.10.10. Луговые газоны в парках и лесопарках, созданные на базе естественной луговой высокотравной многовидовой растительности, необходимо оставлять в виде цветущего разнотравья, вдоль объектов пешеходных коммуникаций и по периметру площадок необходимо производить покос травы.</w:t>
      </w:r>
    </w:p>
    <w:p w14:paraId="591801A5"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17.10.11. На газонах парков и лесопарков, в массивах и группах, удаленных от дорог, рекомендуется не сгребать опавшую листву во избежание выноса органики и обеднения почв. Сжигание травы и опавшей листвы не допускается.</w:t>
      </w:r>
    </w:p>
    <w:p w14:paraId="0903EEE9"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xml:space="preserve">17.10.12. Для борьбы с вредными и ядовитыми самосевными растениями необходимо систематическое скашивание сорных, вредных и ядовитых растений до их обсеменения на территории поселения. </w:t>
      </w:r>
    </w:p>
    <w:p w14:paraId="76F11D8F"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17.10.13. На озелененных территориях запрещается:</w:t>
      </w:r>
    </w:p>
    <w:p w14:paraId="1B07EAA4"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lastRenderedPageBreak/>
        <w:t>- складировать любые материалы;</w:t>
      </w:r>
    </w:p>
    <w:p w14:paraId="19C15A71"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устраивать свалки мусора, снега и льда, за исключением чистого снега, полученного от расчистки садово-парковых дорожек;</w:t>
      </w:r>
    </w:p>
    <w:p w14:paraId="29B751C2"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использовать роторные снегоочистительные машины для перекидки снега на насаждения, использование роторных машин на уборке озелененных улиц и площадей допускается лишь при наличии на машине специальных направляющих устройств, предотвращающих попадание снега на насаждения;</w:t>
      </w:r>
    </w:p>
    <w:p w14:paraId="78C8357F"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сбрасывать снег с крыш на участки, занятые насаждениями, без принятия мер, обеспечивающих сохранность деревьев и кустарников;</w:t>
      </w:r>
    </w:p>
    <w:p w14:paraId="33B947EB"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сжигать листья, сметать листья в лотки в период массового листопада, засыпать ими стволы деревьев и кустарников (целесообразно их собирать в кучи, не допуская разносов по улицам, удалять в специально отведенные места для компостирования, вывозить на свалку или использовать при устройстве дренажа);</w:t>
      </w:r>
    </w:p>
    <w:p w14:paraId="6608C2BC"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посыпать солью и другими химическими препаратами тротуары, проезжие и прогулочные дороги и пр. аналогичные покрытия;</w:t>
      </w:r>
    </w:p>
    <w:p w14:paraId="79238142"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сбрасывать смет и другие загрязнения на газоны;</w:t>
      </w:r>
    </w:p>
    <w:p w14:paraId="6222AE72"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проводить разрытия для прокладки инженерных коммуникаций согласно установленным правилам;</w:t>
      </w:r>
    </w:p>
    <w:p w14:paraId="678B33C9"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проезд и стоянка автомашин, мотоциклов, других видов транспорта (кроме транзитных дорог общего пользования и дорог, предназначенных для эксплуатации объекта);</w:t>
      </w:r>
    </w:p>
    <w:p w14:paraId="624EA732"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ходить, сидеть и лежать на газонах (исключая луговые), устраивать игры;</w:t>
      </w:r>
    </w:p>
    <w:p w14:paraId="7E7108B2"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разжигать костры и нарушать правила противопожарной охраны;</w:t>
      </w:r>
    </w:p>
    <w:p w14:paraId="51678535"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подвешивать на деревьях гамаки, качели, веревки для сушки белья, забивать в стволы деревьев гвозди, прикреплять рекламные щиты, электропровода, электрогирлянды из лампочек, колючую проволоку и другие ограждения, которые могут повредить деревьям;</w:t>
      </w:r>
    </w:p>
    <w:p w14:paraId="0B6E1581"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добывать из деревьев сок, смолу, делать надрезы, надписи и наносить другие механические повреждения;</w:t>
      </w:r>
    </w:p>
    <w:p w14:paraId="193BA1C6"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рвать цветы и ломать ветви деревьев и кустарников;</w:t>
      </w:r>
    </w:p>
    <w:p w14:paraId="1FB9ED57"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разорять муравейники, ловить и уничтожать птиц и животных.</w:t>
      </w:r>
    </w:p>
    <w:p w14:paraId="3AD2F63A"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17.10.14. Запрещается юридическим и физическим лицам самовольная вырубка и посадка деревьев и кустарников на муниципальных земельных участках без получения соответствующего разрешения.</w:t>
      </w:r>
    </w:p>
    <w:p w14:paraId="1C169776" w14:textId="2A73ED7D" w:rsidR="00B006ED" w:rsidRPr="00B006ED" w:rsidRDefault="00B006ED" w:rsidP="006832A9">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17.10.15. Согласование работ по сносу зеленых насаждений, оформление разрешения на снос, расчет компенсационной стоимости и проведения компенсационного озеленения, оплата компенсационной стоимости при повреждении или уничтожении зеленых насаждений проводится уполномоченным органом  в соответствии с нормативными правовыми актами о</w:t>
      </w:r>
      <w:r w:rsidR="006832A9">
        <w:rPr>
          <w:rFonts w:ascii="Times New Roman" w:eastAsia="Calibri" w:hAnsi="Times New Roman" w:cs="Times New Roman"/>
          <w:bCs/>
          <w:sz w:val="12"/>
          <w:szCs w:val="12"/>
        </w:rPr>
        <w:t>рганов местного самоуправления.</w:t>
      </w:r>
    </w:p>
    <w:p w14:paraId="5B407224" w14:textId="3382A525" w:rsidR="00B006ED" w:rsidRPr="00B006ED" w:rsidRDefault="00B006ED" w:rsidP="006832A9">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17.11. По</w:t>
      </w:r>
      <w:r w:rsidR="006832A9">
        <w:rPr>
          <w:rFonts w:ascii="Times New Roman" w:eastAsia="Calibri" w:hAnsi="Times New Roman" w:cs="Times New Roman"/>
          <w:bCs/>
          <w:sz w:val="12"/>
          <w:szCs w:val="12"/>
        </w:rPr>
        <w:t>рядок проведения земляных работ</w:t>
      </w:r>
    </w:p>
    <w:p w14:paraId="5267B14F"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17.11.1. Положения настоящей статьи регулируют порядок проведения работ, связанных разработкой и отсыпкой грунта, в том числе земляных работ, проводимых при возведении зданий, строений, сооружений и элементов благоустройства, устройстве и ремонте подземных и наземных инженерных сетей и коммуникаций, проведении аварийных и других видов земляных работ (далее - земляные работы).</w:t>
      </w:r>
    </w:p>
    <w:p w14:paraId="6F0A028E"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xml:space="preserve">17.11.2. Земляные работы проводятся при наличии разрешения на осуществление земляных работ (далее - разрешение на осуществление земляных работ) в случаях отсутствия разрешения на строительство на участке проведения земляных работ. Разрешение на осуществление земляных работ выдается уполномоченным органом местного самоуправления в соответствии с нормативными правовыми актами на основании заявления заинтересованного лица. </w:t>
      </w:r>
    </w:p>
    <w:p w14:paraId="6E110023"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17.11.3. Получение разрешения на осуществление земляных работ необходимо в случаях проведения земляных работ, осуществляемых на землях из категории земель населенных пунктов и землях иных категорий (за исключением пахотных работ): разработка и отсыпка грунта, земляные работы, проводимые при возведении зданий, строений, сооружений и элементов благоустройства, устройстве и ремонте подземных и наземных инженерных сетей и коммуникаций, связанных с неотложным проведением аварийных работ, ликвидацией последствий аварий и чрезвычайных ситуаций.</w:t>
      </w:r>
    </w:p>
    <w:p w14:paraId="1D3F36FA"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xml:space="preserve">17.11.4. Положения настоящей статьи не применяются при осуществлении  земляных работ на земельных участках, предоставленных для индивидуального жилищного строительства, ведения личного подсобного хозяйства, садоводства, огородничества, дачного строительства. Собственники и законные владельцы данных земельных участков осуществляют земляные работы на таких земельных участках самостоятельно по своему усмотрению, исходя из имеющихся у них в соответствии с законодательством правомочий владения и пользования соответствующими земельными участками.  </w:t>
      </w:r>
    </w:p>
    <w:p w14:paraId="1D2CDCD4"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17.11.4. Контроль за ходом производства земляных работ и исполнением разрешения на осуществление земляных работ осуществляется уполномоченным органам местного самоуправления.</w:t>
      </w:r>
    </w:p>
    <w:p w14:paraId="5D2079D8"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17.11.5.  При производстве земляных работ необходимо:</w:t>
      </w:r>
    </w:p>
    <w:p w14:paraId="41EF4296"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а) устанавливать ограждение, устройства аварийного освещения, информационные стенды и указатели, обеспечивающие безопасность людей и транспорта;</w:t>
      </w:r>
    </w:p>
    <w:p w14:paraId="12DA5CA5"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б) при производстве работ на больших по площади земельных участках предусматривать график выполнения работ для каждого отдельного участка. Работы на последующих участках выполнять после завершения работ на предыдущих, включая благоустройство и уборку территории;</w:t>
      </w:r>
    </w:p>
    <w:p w14:paraId="5E20EBD9"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в) при производстве работ на пересечении с проезжей частью дорог с усовершенствованным покрытием прокладку подземных инженерных коммуникаций производить бестраншейным (закрытым) способом, исключающим нарушение дорожного покрытия;</w:t>
      </w:r>
    </w:p>
    <w:p w14:paraId="3004CFBB"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г) при производстве земляных работ вблизи проезжей части дорог или на ней обеспечивать видимость мест проведения работ для водителей и пешеходов, в том числе в темное время суток с помощью сигнальных фонарей;</w:t>
      </w:r>
    </w:p>
    <w:p w14:paraId="43A201FD"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д) при выезде автотранспорта со строительных площадок и участков производства земляных работ обеспечить очистку или мойку колес;</w:t>
      </w:r>
    </w:p>
    <w:p w14:paraId="39332492"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е) при производстве аварийных работ выполнять их круглосуточно, без выходных и праздничных дней;</w:t>
      </w:r>
    </w:p>
    <w:p w14:paraId="7A0ED0D3"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ж) по окончании земляных работ выполнить мероприятия по восстановлению поврежденных элементов благоустройства, расположенных на территории муниципального образования, где производились земляные работы.</w:t>
      </w:r>
    </w:p>
    <w:p w14:paraId="256E1C0D"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17.11.6. При производстве земляных работ не рекомендуется:</w:t>
      </w:r>
    </w:p>
    <w:p w14:paraId="0C36D9B2"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а) допускать повреждение инженерных сетей и коммуникаций, существующих сооружений, зеленых насаждений и элементов благоустройства;</w:t>
      </w:r>
    </w:p>
    <w:p w14:paraId="2F4A3345"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б) осуществлять откачку воды из колодцев, траншей, котлованов на тротуары и проезжую часть улиц;</w:t>
      </w:r>
    </w:p>
    <w:p w14:paraId="4C9D9AFC"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в) осуществлять складирование строительных материалов, строительного мусора, нерастительного грунта на газоны, тротуары, проезжую часть дорог за пределами ограждений участка производства земляных работ;</w:t>
      </w:r>
    </w:p>
    <w:p w14:paraId="554F82DF"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г) оставлять на проезжей части улиц и тротуарах, газонах землю и строительные материалы после окончания производства земляных работ;</w:t>
      </w:r>
    </w:p>
    <w:p w14:paraId="665C903B"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д) занимать территорию за пределами границ участка производства земляных работ;</w:t>
      </w:r>
    </w:p>
    <w:p w14:paraId="081624DE"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е) загромождать транспортные и пешеходные коммуникации, преграждать проходы и въезды на общественные и дворовые территории. В случае если производство земляных работ ограничивает или перекрывает движение маршрутного транспорта, рекомендуется проинформировать население муниципального образования через средства массовой информации, в том числе в сети "Интернет", о сроках закрытия маршрута и изменения схемы движения;</w:t>
      </w:r>
    </w:p>
    <w:p w14:paraId="54910EAC"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ж) производить земляные работы по ремонту инженерных коммуникаций неаварийного характера под видом проведения аварийных работ.</w:t>
      </w:r>
    </w:p>
    <w:p w14:paraId="5BECB4E6"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xml:space="preserve">17.11.7. Земляные работы считаются завершенными после выполнения мероприятий по восстановлению поврежденных элементов благоустройства, расположенных на общественной или дворовой территории, улице, тротуаре, иных пешеходных и транспортных </w:t>
      </w:r>
      <w:r w:rsidRPr="00B006ED">
        <w:rPr>
          <w:rFonts w:ascii="Times New Roman" w:eastAsia="Calibri" w:hAnsi="Times New Roman" w:cs="Times New Roman"/>
          <w:bCs/>
          <w:sz w:val="12"/>
          <w:szCs w:val="12"/>
        </w:rPr>
        <w:lastRenderedPageBreak/>
        <w:t>коммуникациях, газоне, иных озелененных территориях и других территориях муниципального образования, где производились земляные работы, в соответствии с документами, регламентирующими производство земляных работ.</w:t>
      </w:r>
    </w:p>
    <w:p w14:paraId="3CFE1F1F" w14:textId="77777777" w:rsidR="00B006ED" w:rsidRPr="00B006ED" w:rsidRDefault="00B006ED" w:rsidP="006832A9">
      <w:pPr>
        <w:tabs>
          <w:tab w:val="left" w:pos="6936"/>
        </w:tabs>
        <w:spacing w:after="0" w:line="240" w:lineRule="auto"/>
        <w:jc w:val="both"/>
        <w:rPr>
          <w:rFonts w:ascii="Times New Roman" w:eastAsia="Calibri" w:hAnsi="Times New Roman" w:cs="Times New Roman"/>
          <w:bCs/>
          <w:sz w:val="12"/>
          <w:szCs w:val="12"/>
        </w:rPr>
      </w:pPr>
    </w:p>
    <w:p w14:paraId="27E09173" w14:textId="3C6A9406" w:rsidR="00B006ED" w:rsidRPr="00B006ED" w:rsidRDefault="00B006ED" w:rsidP="006832A9">
      <w:pPr>
        <w:tabs>
          <w:tab w:val="left" w:pos="6936"/>
        </w:tabs>
        <w:spacing w:after="0" w:line="240" w:lineRule="auto"/>
        <w:ind w:firstLine="284"/>
        <w:jc w:val="center"/>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Раздел 8. КОНТРОЛЬ И ОТВЕТСТВЕННОСТЬ</w:t>
      </w:r>
    </w:p>
    <w:p w14:paraId="34A9036B" w14:textId="5FBD8C2F" w:rsidR="00B006ED" w:rsidRPr="00B006ED" w:rsidRDefault="006832A9" w:rsidP="006832A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18.</w:t>
      </w:r>
    </w:p>
    <w:p w14:paraId="52F4E9D3"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18.1. Порядок осуществления муниципального контроля в сфере благоустройства на территории поселения устанавливается уполномоченным органом в соответствии с муниципальными правовыми актами органов местного самоуправления.</w:t>
      </w:r>
    </w:p>
    <w:p w14:paraId="18BB2835"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18.2. Предметом контроля является соблюдение юридическими лицами, индивидуальными предпринимателями, гражданами Правил благоустройства территории поселения.</w:t>
      </w:r>
    </w:p>
    <w:p w14:paraId="5F0249F3" w14:textId="77777777"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18.3. Физические, должностные и юридические лица обязаны обеспечивать соблюдение Правил благоустройства поселения.</w:t>
      </w:r>
    </w:p>
    <w:p w14:paraId="75DBE12A" w14:textId="78CEFBE1" w:rsidR="00B006ED" w:rsidRPr="00B006ED" w:rsidRDefault="00B006ED" w:rsidP="00B006ED">
      <w:pPr>
        <w:tabs>
          <w:tab w:val="left" w:pos="6936"/>
        </w:tabs>
        <w:spacing w:after="0" w:line="240" w:lineRule="auto"/>
        <w:ind w:firstLine="284"/>
        <w:jc w:val="both"/>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18.4. Лица, виновные в нарушении положений настоящих Правил, привлекаются к ответственности в соот</w:t>
      </w:r>
      <w:r w:rsidR="006832A9">
        <w:rPr>
          <w:rFonts w:ascii="Times New Roman" w:eastAsia="Calibri" w:hAnsi="Times New Roman" w:cs="Times New Roman"/>
          <w:bCs/>
          <w:sz w:val="12"/>
          <w:szCs w:val="12"/>
        </w:rPr>
        <w:t>ветствии с законодательством РФ</w:t>
      </w:r>
    </w:p>
    <w:p w14:paraId="3304E779" w14:textId="77777777" w:rsidR="00B006ED" w:rsidRPr="00B006ED" w:rsidRDefault="00B006ED" w:rsidP="006832A9">
      <w:pPr>
        <w:tabs>
          <w:tab w:val="left" w:pos="6936"/>
        </w:tabs>
        <w:spacing w:after="0" w:line="240" w:lineRule="auto"/>
        <w:jc w:val="both"/>
        <w:rPr>
          <w:rFonts w:ascii="Times New Roman" w:eastAsia="Calibri" w:hAnsi="Times New Roman" w:cs="Times New Roman"/>
          <w:bCs/>
          <w:sz w:val="12"/>
          <w:szCs w:val="12"/>
        </w:rPr>
      </w:pPr>
    </w:p>
    <w:p w14:paraId="5E30E093" w14:textId="77777777" w:rsidR="00B006ED" w:rsidRPr="00B006ED" w:rsidRDefault="00B006ED" w:rsidP="006832A9">
      <w:pPr>
        <w:tabs>
          <w:tab w:val="left" w:pos="6936"/>
        </w:tabs>
        <w:spacing w:after="0" w:line="240" w:lineRule="auto"/>
        <w:ind w:firstLine="284"/>
        <w:jc w:val="right"/>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 xml:space="preserve">Приложение №1 </w:t>
      </w:r>
    </w:p>
    <w:p w14:paraId="14245C85" w14:textId="77777777" w:rsidR="00B006ED" w:rsidRPr="00B006ED" w:rsidRDefault="00B006ED" w:rsidP="006832A9">
      <w:pPr>
        <w:tabs>
          <w:tab w:val="left" w:pos="6936"/>
        </w:tabs>
        <w:spacing w:after="0" w:line="240" w:lineRule="auto"/>
        <w:ind w:firstLine="284"/>
        <w:jc w:val="right"/>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к  Правилам благоустройства городского поселения Суходол</w:t>
      </w:r>
    </w:p>
    <w:p w14:paraId="77659E5A" w14:textId="51FE0A1F" w:rsidR="00B006ED" w:rsidRDefault="00B006ED" w:rsidP="006832A9">
      <w:pPr>
        <w:tabs>
          <w:tab w:val="left" w:pos="6936"/>
        </w:tabs>
        <w:spacing w:after="0" w:line="240" w:lineRule="auto"/>
        <w:ind w:firstLine="284"/>
        <w:jc w:val="right"/>
        <w:rPr>
          <w:rFonts w:ascii="Times New Roman" w:eastAsia="Calibri" w:hAnsi="Times New Roman" w:cs="Times New Roman"/>
          <w:bCs/>
          <w:sz w:val="12"/>
          <w:szCs w:val="12"/>
        </w:rPr>
      </w:pPr>
      <w:r w:rsidRPr="00B006ED">
        <w:rPr>
          <w:rFonts w:ascii="Times New Roman" w:eastAsia="Calibri" w:hAnsi="Times New Roman" w:cs="Times New Roman"/>
          <w:bCs/>
          <w:sz w:val="12"/>
          <w:szCs w:val="12"/>
        </w:rPr>
        <w:t>муниципального района Сергиевский Самарской области</w:t>
      </w:r>
    </w:p>
    <w:p w14:paraId="743F3F10" w14:textId="77777777" w:rsidR="006832A9" w:rsidRDefault="006832A9" w:rsidP="006832A9">
      <w:pPr>
        <w:tabs>
          <w:tab w:val="left" w:pos="6936"/>
        </w:tabs>
        <w:spacing w:after="0" w:line="240" w:lineRule="auto"/>
        <w:ind w:firstLine="284"/>
        <w:jc w:val="right"/>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Таблица №1</w:t>
      </w:r>
    </w:p>
    <w:tbl>
      <w:tblPr>
        <w:tblW w:w="5000" w:type="pct"/>
        <w:jc w:val="center"/>
        <w:tblCellSpacing w:w="5" w:type="nil"/>
        <w:tblCellMar>
          <w:left w:w="75" w:type="dxa"/>
          <w:right w:w="75" w:type="dxa"/>
        </w:tblCellMar>
        <w:tblLook w:val="0000" w:firstRow="0" w:lastRow="0" w:firstColumn="0" w:lastColumn="0" w:noHBand="0" w:noVBand="0"/>
      </w:tblPr>
      <w:tblGrid>
        <w:gridCol w:w="5462"/>
        <w:gridCol w:w="990"/>
        <w:gridCol w:w="1211"/>
      </w:tblGrid>
      <w:tr w:rsidR="006832A9" w:rsidRPr="00031982" w14:paraId="14A0F86A" w14:textId="77777777" w:rsidTr="003F397B">
        <w:trPr>
          <w:trHeight w:val="70"/>
          <w:tblCellSpacing w:w="5" w:type="nil"/>
          <w:jc w:val="center"/>
        </w:trPr>
        <w:tc>
          <w:tcPr>
            <w:tcW w:w="3564" w:type="pct"/>
            <w:vMerge w:val="restart"/>
            <w:tcBorders>
              <w:top w:val="single" w:sz="4" w:space="0" w:color="auto"/>
              <w:left w:val="single" w:sz="4" w:space="0" w:color="auto"/>
              <w:bottom w:val="single" w:sz="4" w:space="0" w:color="auto"/>
              <w:right w:val="single" w:sz="4" w:space="0" w:color="auto"/>
            </w:tcBorders>
            <w:vAlign w:val="center"/>
          </w:tcPr>
          <w:p w14:paraId="39633E60" w14:textId="77777777" w:rsidR="006832A9" w:rsidRPr="00031982" w:rsidRDefault="006832A9" w:rsidP="003F397B">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Здание, сооружение, </w:t>
            </w:r>
            <w:r w:rsidRPr="00031982">
              <w:rPr>
                <w:rFonts w:ascii="Times New Roman" w:hAnsi="Times New Roman" w:cs="Times New Roman"/>
                <w:sz w:val="12"/>
                <w:szCs w:val="12"/>
              </w:rPr>
              <w:t>объект инженерного благоустройства</w:t>
            </w:r>
          </w:p>
        </w:tc>
        <w:tc>
          <w:tcPr>
            <w:tcW w:w="1436" w:type="pct"/>
            <w:gridSpan w:val="2"/>
            <w:tcBorders>
              <w:top w:val="single" w:sz="4" w:space="0" w:color="auto"/>
              <w:left w:val="single" w:sz="4" w:space="0" w:color="auto"/>
              <w:bottom w:val="single" w:sz="4" w:space="0" w:color="auto"/>
              <w:right w:val="single" w:sz="4" w:space="0" w:color="auto"/>
            </w:tcBorders>
            <w:vAlign w:val="center"/>
          </w:tcPr>
          <w:p w14:paraId="2F5CC291" w14:textId="77777777" w:rsidR="006832A9" w:rsidRPr="00031982" w:rsidRDefault="006832A9" w:rsidP="003F397B">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Расстояния от здания, сооружения, </w:t>
            </w:r>
            <w:r w:rsidRPr="00031982">
              <w:rPr>
                <w:rFonts w:ascii="Times New Roman" w:hAnsi="Times New Roman" w:cs="Times New Roman"/>
                <w:sz w:val="12"/>
                <w:szCs w:val="12"/>
              </w:rPr>
              <w:t>объекта до оси, м</w:t>
            </w:r>
          </w:p>
        </w:tc>
      </w:tr>
      <w:tr w:rsidR="006832A9" w:rsidRPr="00031982" w14:paraId="13D5D65B" w14:textId="77777777" w:rsidTr="003F397B">
        <w:trPr>
          <w:trHeight w:val="70"/>
          <w:tblCellSpacing w:w="5" w:type="nil"/>
          <w:jc w:val="center"/>
        </w:trPr>
        <w:tc>
          <w:tcPr>
            <w:tcW w:w="3564" w:type="pct"/>
            <w:vMerge/>
            <w:tcBorders>
              <w:left w:val="single" w:sz="4" w:space="0" w:color="auto"/>
              <w:bottom w:val="single" w:sz="4" w:space="0" w:color="auto"/>
              <w:right w:val="single" w:sz="4" w:space="0" w:color="auto"/>
            </w:tcBorders>
            <w:vAlign w:val="center"/>
          </w:tcPr>
          <w:p w14:paraId="7E66B5C6" w14:textId="77777777" w:rsidR="006832A9" w:rsidRPr="00031982" w:rsidRDefault="006832A9" w:rsidP="003F397B">
            <w:pPr>
              <w:autoSpaceDE w:val="0"/>
              <w:autoSpaceDN w:val="0"/>
              <w:adjustRightInd w:val="0"/>
              <w:spacing w:after="0" w:line="240" w:lineRule="auto"/>
              <w:jc w:val="center"/>
              <w:rPr>
                <w:rFonts w:ascii="Times New Roman" w:hAnsi="Times New Roman" w:cs="Times New Roman"/>
                <w:sz w:val="12"/>
                <w:szCs w:val="12"/>
              </w:rPr>
            </w:pPr>
          </w:p>
        </w:tc>
        <w:tc>
          <w:tcPr>
            <w:tcW w:w="646" w:type="pct"/>
            <w:tcBorders>
              <w:left w:val="single" w:sz="4" w:space="0" w:color="auto"/>
              <w:bottom w:val="single" w:sz="4" w:space="0" w:color="auto"/>
              <w:right w:val="single" w:sz="4" w:space="0" w:color="auto"/>
            </w:tcBorders>
            <w:vAlign w:val="center"/>
          </w:tcPr>
          <w:p w14:paraId="455860C5" w14:textId="77777777" w:rsidR="006832A9" w:rsidRPr="00031982" w:rsidRDefault="006832A9" w:rsidP="003F397B">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Ствола </w:t>
            </w:r>
            <w:r w:rsidRPr="00031982">
              <w:rPr>
                <w:rFonts w:ascii="Times New Roman" w:hAnsi="Times New Roman" w:cs="Times New Roman"/>
                <w:sz w:val="12"/>
                <w:szCs w:val="12"/>
              </w:rPr>
              <w:t>дерева</w:t>
            </w:r>
          </w:p>
        </w:tc>
        <w:tc>
          <w:tcPr>
            <w:tcW w:w="790" w:type="pct"/>
            <w:tcBorders>
              <w:left w:val="single" w:sz="4" w:space="0" w:color="auto"/>
              <w:bottom w:val="single" w:sz="4" w:space="0" w:color="auto"/>
              <w:right w:val="single" w:sz="4" w:space="0" w:color="auto"/>
            </w:tcBorders>
            <w:vAlign w:val="center"/>
          </w:tcPr>
          <w:p w14:paraId="6A853882" w14:textId="77777777" w:rsidR="006832A9" w:rsidRPr="00031982" w:rsidRDefault="006832A9" w:rsidP="003F397B">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кустарника</w:t>
            </w:r>
          </w:p>
        </w:tc>
      </w:tr>
      <w:tr w:rsidR="006832A9" w:rsidRPr="00031982" w14:paraId="5137FCF8" w14:textId="77777777" w:rsidTr="003F397B">
        <w:trPr>
          <w:tblCellSpacing w:w="5" w:type="nil"/>
          <w:jc w:val="center"/>
        </w:trPr>
        <w:tc>
          <w:tcPr>
            <w:tcW w:w="3564" w:type="pct"/>
            <w:tcBorders>
              <w:left w:val="single" w:sz="4" w:space="0" w:color="auto"/>
              <w:bottom w:val="single" w:sz="4" w:space="0" w:color="auto"/>
              <w:right w:val="single" w:sz="4" w:space="0" w:color="auto"/>
            </w:tcBorders>
            <w:vAlign w:val="center"/>
          </w:tcPr>
          <w:p w14:paraId="0D8D0F98" w14:textId="77777777" w:rsidR="006832A9" w:rsidRPr="00031982" w:rsidRDefault="006832A9" w:rsidP="003F397B">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Наружная стена здания и сооружения</w:t>
            </w:r>
          </w:p>
        </w:tc>
        <w:tc>
          <w:tcPr>
            <w:tcW w:w="646" w:type="pct"/>
            <w:tcBorders>
              <w:left w:val="single" w:sz="4" w:space="0" w:color="auto"/>
              <w:bottom w:val="single" w:sz="4" w:space="0" w:color="auto"/>
              <w:right w:val="single" w:sz="4" w:space="0" w:color="auto"/>
            </w:tcBorders>
            <w:vAlign w:val="center"/>
          </w:tcPr>
          <w:p w14:paraId="779BE5F9" w14:textId="77777777" w:rsidR="006832A9" w:rsidRPr="00031982" w:rsidRDefault="006832A9" w:rsidP="003F397B">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5,0</w:t>
            </w:r>
          </w:p>
        </w:tc>
        <w:tc>
          <w:tcPr>
            <w:tcW w:w="790" w:type="pct"/>
            <w:tcBorders>
              <w:left w:val="single" w:sz="4" w:space="0" w:color="auto"/>
              <w:bottom w:val="single" w:sz="4" w:space="0" w:color="auto"/>
              <w:right w:val="single" w:sz="4" w:space="0" w:color="auto"/>
            </w:tcBorders>
            <w:vAlign w:val="center"/>
          </w:tcPr>
          <w:p w14:paraId="32D284A8" w14:textId="77777777" w:rsidR="006832A9" w:rsidRPr="00031982" w:rsidRDefault="006832A9" w:rsidP="003F397B">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1,5</w:t>
            </w:r>
          </w:p>
        </w:tc>
      </w:tr>
      <w:tr w:rsidR="006832A9" w:rsidRPr="00031982" w14:paraId="61F245F5" w14:textId="77777777" w:rsidTr="003F397B">
        <w:trPr>
          <w:tblCellSpacing w:w="5" w:type="nil"/>
          <w:jc w:val="center"/>
        </w:trPr>
        <w:tc>
          <w:tcPr>
            <w:tcW w:w="3564" w:type="pct"/>
            <w:tcBorders>
              <w:left w:val="single" w:sz="4" w:space="0" w:color="auto"/>
              <w:bottom w:val="single" w:sz="4" w:space="0" w:color="auto"/>
              <w:right w:val="single" w:sz="4" w:space="0" w:color="auto"/>
            </w:tcBorders>
            <w:vAlign w:val="center"/>
          </w:tcPr>
          <w:p w14:paraId="6BF08B0F" w14:textId="77777777" w:rsidR="006832A9" w:rsidRPr="00031982" w:rsidRDefault="006832A9" w:rsidP="003F397B">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Край тротуара и садовой дорожки</w:t>
            </w:r>
          </w:p>
        </w:tc>
        <w:tc>
          <w:tcPr>
            <w:tcW w:w="646" w:type="pct"/>
            <w:tcBorders>
              <w:left w:val="single" w:sz="4" w:space="0" w:color="auto"/>
              <w:bottom w:val="single" w:sz="4" w:space="0" w:color="auto"/>
              <w:right w:val="single" w:sz="4" w:space="0" w:color="auto"/>
            </w:tcBorders>
            <w:vAlign w:val="center"/>
          </w:tcPr>
          <w:p w14:paraId="0613BDE8" w14:textId="77777777" w:rsidR="006832A9" w:rsidRPr="00031982" w:rsidRDefault="006832A9" w:rsidP="003F397B">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0,7</w:t>
            </w:r>
          </w:p>
        </w:tc>
        <w:tc>
          <w:tcPr>
            <w:tcW w:w="790" w:type="pct"/>
            <w:tcBorders>
              <w:left w:val="single" w:sz="4" w:space="0" w:color="auto"/>
              <w:bottom w:val="single" w:sz="4" w:space="0" w:color="auto"/>
              <w:right w:val="single" w:sz="4" w:space="0" w:color="auto"/>
            </w:tcBorders>
            <w:vAlign w:val="center"/>
          </w:tcPr>
          <w:p w14:paraId="3E691FB5" w14:textId="77777777" w:rsidR="006832A9" w:rsidRPr="00031982" w:rsidRDefault="006832A9" w:rsidP="003F397B">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0,5</w:t>
            </w:r>
          </w:p>
        </w:tc>
      </w:tr>
      <w:tr w:rsidR="006832A9" w:rsidRPr="00031982" w14:paraId="690217EA" w14:textId="77777777" w:rsidTr="003F397B">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2672B4BA" w14:textId="77777777" w:rsidR="006832A9" w:rsidRPr="00031982" w:rsidRDefault="006832A9" w:rsidP="003F397B">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Край проезжей ч</w:t>
            </w:r>
            <w:r>
              <w:rPr>
                <w:rFonts w:ascii="Times New Roman" w:hAnsi="Times New Roman" w:cs="Times New Roman"/>
                <w:sz w:val="12"/>
                <w:szCs w:val="12"/>
              </w:rPr>
              <w:t xml:space="preserve">асти улиц, кромка укрепленной </w:t>
            </w:r>
            <w:r w:rsidRPr="00031982">
              <w:rPr>
                <w:rFonts w:ascii="Times New Roman" w:hAnsi="Times New Roman" w:cs="Times New Roman"/>
                <w:sz w:val="12"/>
                <w:szCs w:val="12"/>
              </w:rPr>
              <w:t>полосы обочины дороги или бровка канавы</w:t>
            </w:r>
          </w:p>
        </w:tc>
        <w:tc>
          <w:tcPr>
            <w:tcW w:w="646" w:type="pct"/>
            <w:tcBorders>
              <w:left w:val="single" w:sz="4" w:space="0" w:color="auto"/>
              <w:bottom w:val="single" w:sz="4" w:space="0" w:color="auto"/>
              <w:right w:val="single" w:sz="4" w:space="0" w:color="auto"/>
            </w:tcBorders>
            <w:vAlign w:val="center"/>
          </w:tcPr>
          <w:p w14:paraId="198C0C8E" w14:textId="77777777" w:rsidR="006832A9" w:rsidRPr="00031982" w:rsidRDefault="006832A9" w:rsidP="003F397B">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2CCA53EB" w14:textId="77777777" w:rsidR="006832A9" w:rsidRPr="00031982" w:rsidRDefault="006832A9" w:rsidP="003F397B">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1,0</w:t>
            </w:r>
          </w:p>
        </w:tc>
      </w:tr>
      <w:tr w:rsidR="006832A9" w:rsidRPr="00031982" w14:paraId="48B754BF" w14:textId="77777777" w:rsidTr="003F397B">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105C5908" w14:textId="77777777" w:rsidR="006832A9" w:rsidRPr="00031982" w:rsidRDefault="006832A9" w:rsidP="003F397B">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Мачта и  опора  осветительной  сети</w:t>
            </w:r>
          </w:p>
        </w:tc>
        <w:tc>
          <w:tcPr>
            <w:tcW w:w="646" w:type="pct"/>
            <w:tcBorders>
              <w:left w:val="single" w:sz="4" w:space="0" w:color="auto"/>
              <w:bottom w:val="single" w:sz="4" w:space="0" w:color="auto"/>
              <w:right w:val="single" w:sz="4" w:space="0" w:color="auto"/>
            </w:tcBorders>
            <w:vAlign w:val="center"/>
          </w:tcPr>
          <w:p w14:paraId="41D04666" w14:textId="77777777" w:rsidR="006832A9" w:rsidRPr="00031982" w:rsidRDefault="006832A9" w:rsidP="003F397B">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4,0</w:t>
            </w:r>
          </w:p>
        </w:tc>
        <w:tc>
          <w:tcPr>
            <w:tcW w:w="790" w:type="pct"/>
            <w:tcBorders>
              <w:left w:val="single" w:sz="4" w:space="0" w:color="auto"/>
              <w:bottom w:val="single" w:sz="4" w:space="0" w:color="auto"/>
              <w:right w:val="single" w:sz="4" w:space="0" w:color="auto"/>
            </w:tcBorders>
            <w:vAlign w:val="center"/>
          </w:tcPr>
          <w:p w14:paraId="6E297D43" w14:textId="77777777" w:rsidR="006832A9" w:rsidRPr="00031982" w:rsidRDefault="006832A9" w:rsidP="003F397B">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w:t>
            </w:r>
          </w:p>
        </w:tc>
      </w:tr>
      <w:tr w:rsidR="006832A9" w:rsidRPr="00031982" w14:paraId="683CCB85" w14:textId="77777777" w:rsidTr="003F397B">
        <w:trPr>
          <w:tblCellSpacing w:w="5" w:type="nil"/>
          <w:jc w:val="center"/>
        </w:trPr>
        <w:tc>
          <w:tcPr>
            <w:tcW w:w="3564" w:type="pct"/>
            <w:tcBorders>
              <w:left w:val="single" w:sz="4" w:space="0" w:color="auto"/>
              <w:bottom w:val="single" w:sz="4" w:space="0" w:color="auto"/>
              <w:right w:val="single" w:sz="4" w:space="0" w:color="auto"/>
            </w:tcBorders>
            <w:vAlign w:val="center"/>
          </w:tcPr>
          <w:p w14:paraId="3C3B0252" w14:textId="77777777" w:rsidR="006832A9" w:rsidRPr="00031982" w:rsidRDefault="006832A9" w:rsidP="003F397B">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Подошва откоса, террасы и др.</w:t>
            </w:r>
          </w:p>
        </w:tc>
        <w:tc>
          <w:tcPr>
            <w:tcW w:w="646" w:type="pct"/>
            <w:tcBorders>
              <w:left w:val="single" w:sz="4" w:space="0" w:color="auto"/>
              <w:bottom w:val="single" w:sz="4" w:space="0" w:color="auto"/>
              <w:right w:val="single" w:sz="4" w:space="0" w:color="auto"/>
            </w:tcBorders>
            <w:vAlign w:val="center"/>
          </w:tcPr>
          <w:p w14:paraId="3ED4E2F3" w14:textId="77777777" w:rsidR="006832A9" w:rsidRPr="00031982" w:rsidRDefault="006832A9" w:rsidP="003F397B">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1,0</w:t>
            </w:r>
          </w:p>
        </w:tc>
        <w:tc>
          <w:tcPr>
            <w:tcW w:w="790" w:type="pct"/>
            <w:tcBorders>
              <w:left w:val="single" w:sz="4" w:space="0" w:color="auto"/>
              <w:bottom w:val="single" w:sz="4" w:space="0" w:color="auto"/>
              <w:right w:val="single" w:sz="4" w:space="0" w:color="auto"/>
            </w:tcBorders>
            <w:vAlign w:val="center"/>
          </w:tcPr>
          <w:p w14:paraId="081351FB" w14:textId="77777777" w:rsidR="006832A9" w:rsidRPr="00031982" w:rsidRDefault="006832A9" w:rsidP="003F397B">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0,5</w:t>
            </w:r>
          </w:p>
        </w:tc>
      </w:tr>
      <w:tr w:rsidR="006832A9" w:rsidRPr="00031982" w14:paraId="561B87AD" w14:textId="77777777" w:rsidTr="003F397B">
        <w:trPr>
          <w:tblCellSpacing w:w="5" w:type="nil"/>
          <w:jc w:val="center"/>
        </w:trPr>
        <w:tc>
          <w:tcPr>
            <w:tcW w:w="3564" w:type="pct"/>
            <w:tcBorders>
              <w:left w:val="single" w:sz="4" w:space="0" w:color="auto"/>
              <w:bottom w:val="single" w:sz="4" w:space="0" w:color="auto"/>
              <w:right w:val="single" w:sz="4" w:space="0" w:color="auto"/>
            </w:tcBorders>
            <w:vAlign w:val="center"/>
          </w:tcPr>
          <w:p w14:paraId="7F589623" w14:textId="77777777" w:rsidR="006832A9" w:rsidRPr="00031982" w:rsidRDefault="006832A9" w:rsidP="003F397B">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Подошва или внутренняя грань подпорной стенки</w:t>
            </w:r>
          </w:p>
        </w:tc>
        <w:tc>
          <w:tcPr>
            <w:tcW w:w="646" w:type="pct"/>
            <w:tcBorders>
              <w:left w:val="single" w:sz="4" w:space="0" w:color="auto"/>
              <w:bottom w:val="single" w:sz="4" w:space="0" w:color="auto"/>
              <w:right w:val="single" w:sz="4" w:space="0" w:color="auto"/>
            </w:tcBorders>
            <w:vAlign w:val="center"/>
          </w:tcPr>
          <w:p w14:paraId="0484C158" w14:textId="77777777" w:rsidR="006832A9" w:rsidRPr="00031982" w:rsidRDefault="006832A9" w:rsidP="003F397B">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3,0</w:t>
            </w:r>
          </w:p>
        </w:tc>
        <w:tc>
          <w:tcPr>
            <w:tcW w:w="790" w:type="pct"/>
            <w:tcBorders>
              <w:left w:val="single" w:sz="4" w:space="0" w:color="auto"/>
              <w:bottom w:val="single" w:sz="4" w:space="0" w:color="auto"/>
              <w:right w:val="single" w:sz="4" w:space="0" w:color="auto"/>
            </w:tcBorders>
            <w:vAlign w:val="center"/>
          </w:tcPr>
          <w:p w14:paraId="73F9ED8F" w14:textId="77777777" w:rsidR="006832A9" w:rsidRPr="00031982" w:rsidRDefault="006832A9" w:rsidP="003F397B">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1,0</w:t>
            </w:r>
          </w:p>
        </w:tc>
      </w:tr>
      <w:tr w:rsidR="006832A9" w:rsidRPr="00031982" w14:paraId="55929A44" w14:textId="77777777" w:rsidTr="003F397B">
        <w:trPr>
          <w:tblCellSpacing w:w="5" w:type="nil"/>
          <w:jc w:val="center"/>
        </w:trPr>
        <w:tc>
          <w:tcPr>
            <w:tcW w:w="3564" w:type="pct"/>
            <w:tcBorders>
              <w:left w:val="single" w:sz="4" w:space="0" w:color="auto"/>
              <w:bottom w:val="single" w:sz="4" w:space="0" w:color="auto"/>
              <w:right w:val="single" w:sz="4" w:space="0" w:color="auto"/>
            </w:tcBorders>
            <w:vAlign w:val="center"/>
          </w:tcPr>
          <w:p w14:paraId="7930D415" w14:textId="77777777" w:rsidR="006832A9" w:rsidRPr="00031982" w:rsidRDefault="006832A9" w:rsidP="003F397B">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Подземные сети:</w:t>
            </w:r>
          </w:p>
        </w:tc>
        <w:tc>
          <w:tcPr>
            <w:tcW w:w="646" w:type="pct"/>
            <w:tcBorders>
              <w:left w:val="single" w:sz="4" w:space="0" w:color="auto"/>
              <w:bottom w:val="single" w:sz="4" w:space="0" w:color="auto"/>
              <w:right w:val="single" w:sz="4" w:space="0" w:color="auto"/>
            </w:tcBorders>
            <w:vAlign w:val="center"/>
          </w:tcPr>
          <w:p w14:paraId="61451A78" w14:textId="77777777" w:rsidR="006832A9" w:rsidRPr="00031982" w:rsidRDefault="006832A9" w:rsidP="003F397B">
            <w:pPr>
              <w:autoSpaceDE w:val="0"/>
              <w:autoSpaceDN w:val="0"/>
              <w:adjustRightInd w:val="0"/>
              <w:spacing w:after="0" w:line="240" w:lineRule="auto"/>
              <w:jc w:val="center"/>
              <w:rPr>
                <w:rFonts w:ascii="Times New Roman" w:hAnsi="Times New Roman" w:cs="Times New Roman"/>
                <w:sz w:val="12"/>
                <w:szCs w:val="12"/>
              </w:rPr>
            </w:pPr>
          </w:p>
        </w:tc>
        <w:tc>
          <w:tcPr>
            <w:tcW w:w="790" w:type="pct"/>
            <w:tcBorders>
              <w:left w:val="single" w:sz="4" w:space="0" w:color="auto"/>
              <w:bottom w:val="single" w:sz="4" w:space="0" w:color="auto"/>
              <w:right w:val="single" w:sz="4" w:space="0" w:color="auto"/>
            </w:tcBorders>
            <w:vAlign w:val="center"/>
          </w:tcPr>
          <w:p w14:paraId="33155CB7" w14:textId="77777777" w:rsidR="006832A9" w:rsidRPr="00031982" w:rsidRDefault="006832A9" w:rsidP="003F397B">
            <w:pPr>
              <w:autoSpaceDE w:val="0"/>
              <w:autoSpaceDN w:val="0"/>
              <w:adjustRightInd w:val="0"/>
              <w:spacing w:after="0" w:line="240" w:lineRule="auto"/>
              <w:jc w:val="center"/>
              <w:rPr>
                <w:rFonts w:ascii="Times New Roman" w:hAnsi="Times New Roman" w:cs="Times New Roman"/>
                <w:sz w:val="12"/>
                <w:szCs w:val="12"/>
              </w:rPr>
            </w:pPr>
          </w:p>
        </w:tc>
      </w:tr>
      <w:tr w:rsidR="006832A9" w:rsidRPr="00031982" w14:paraId="5668D432" w14:textId="77777777" w:rsidTr="003F397B">
        <w:trPr>
          <w:tblCellSpacing w:w="5" w:type="nil"/>
          <w:jc w:val="center"/>
        </w:trPr>
        <w:tc>
          <w:tcPr>
            <w:tcW w:w="3564" w:type="pct"/>
            <w:tcBorders>
              <w:left w:val="single" w:sz="4" w:space="0" w:color="auto"/>
              <w:bottom w:val="single" w:sz="4" w:space="0" w:color="auto"/>
              <w:right w:val="single" w:sz="4" w:space="0" w:color="auto"/>
            </w:tcBorders>
            <w:vAlign w:val="center"/>
          </w:tcPr>
          <w:p w14:paraId="74350EF9" w14:textId="77777777" w:rsidR="006832A9" w:rsidRPr="00031982" w:rsidRDefault="006832A9" w:rsidP="003F397B">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газопровод, канализация</w:t>
            </w:r>
          </w:p>
        </w:tc>
        <w:tc>
          <w:tcPr>
            <w:tcW w:w="646" w:type="pct"/>
            <w:tcBorders>
              <w:left w:val="single" w:sz="4" w:space="0" w:color="auto"/>
              <w:bottom w:val="single" w:sz="4" w:space="0" w:color="auto"/>
              <w:right w:val="single" w:sz="4" w:space="0" w:color="auto"/>
            </w:tcBorders>
            <w:vAlign w:val="center"/>
          </w:tcPr>
          <w:p w14:paraId="328C525B" w14:textId="77777777" w:rsidR="006832A9" w:rsidRPr="00031982" w:rsidRDefault="006832A9" w:rsidP="003F397B">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1,5</w:t>
            </w:r>
          </w:p>
        </w:tc>
        <w:tc>
          <w:tcPr>
            <w:tcW w:w="790" w:type="pct"/>
            <w:tcBorders>
              <w:left w:val="single" w:sz="4" w:space="0" w:color="auto"/>
              <w:bottom w:val="single" w:sz="4" w:space="0" w:color="auto"/>
              <w:right w:val="single" w:sz="4" w:space="0" w:color="auto"/>
            </w:tcBorders>
            <w:vAlign w:val="center"/>
          </w:tcPr>
          <w:p w14:paraId="4C40361D" w14:textId="77777777" w:rsidR="006832A9" w:rsidRPr="00031982" w:rsidRDefault="006832A9" w:rsidP="003F397B">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w:t>
            </w:r>
          </w:p>
        </w:tc>
      </w:tr>
      <w:tr w:rsidR="006832A9" w:rsidRPr="00031982" w14:paraId="65C7F4E4" w14:textId="77777777" w:rsidTr="003F397B">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0EA15DF4" w14:textId="77777777" w:rsidR="006832A9" w:rsidRPr="00031982" w:rsidRDefault="006832A9" w:rsidP="003F397B">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тепловая сеть (стенка канала, тоннеля или </w:t>
            </w:r>
            <w:r w:rsidRPr="00031982">
              <w:rPr>
                <w:rFonts w:ascii="Times New Roman" w:hAnsi="Times New Roman" w:cs="Times New Roman"/>
                <w:sz w:val="12"/>
                <w:szCs w:val="12"/>
              </w:rPr>
              <w:t>оболочка при бесканальной прокладке)</w:t>
            </w:r>
          </w:p>
        </w:tc>
        <w:tc>
          <w:tcPr>
            <w:tcW w:w="646" w:type="pct"/>
            <w:tcBorders>
              <w:left w:val="single" w:sz="4" w:space="0" w:color="auto"/>
              <w:bottom w:val="single" w:sz="4" w:space="0" w:color="auto"/>
              <w:right w:val="single" w:sz="4" w:space="0" w:color="auto"/>
            </w:tcBorders>
            <w:vAlign w:val="center"/>
          </w:tcPr>
          <w:p w14:paraId="5F9E20AC" w14:textId="77777777" w:rsidR="006832A9" w:rsidRPr="00031982" w:rsidRDefault="006832A9" w:rsidP="003F397B">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505847D1" w14:textId="77777777" w:rsidR="006832A9" w:rsidRPr="00031982" w:rsidRDefault="006832A9" w:rsidP="003F397B">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1,0</w:t>
            </w:r>
          </w:p>
        </w:tc>
      </w:tr>
      <w:tr w:rsidR="006832A9" w:rsidRPr="00031982" w14:paraId="21A8987E" w14:textId="77777777" w:rsidTr="003F397B">
        <w:trPr>
          <w:tblCellSpacing w:w="5" w:type="nil"/>
          <w:jc w:val="center"/>
        </w:trPr>
        <w:tc>
          <w:tcPr>
            <w:tcW w:w="3564" w:type="pct"/>
            <w:tcBorders>
              <w:left w:val="single" w:sz="4" w:space="0" w:color="auto"/>
              <w:bottom w:val="single" w:sz="4" w:space="0" w:color="auto"/>
              <w:right w:val="single" w:sz="4" w:space="0" w:color="auto"/>
            </w:tcBorders>
            <w:vAlign w:val="center"/>
          </w:tcPr>
          <w:p w14:paraId="430AB21C" w14:textId="77777777" w:rsidR="006832A9" w:rsidRPr="00031982" w:rsidRDefault="006832A9" w:rsidP="003F397B">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водопровод, дренаж</w:t>
            </w:r>
          </w:p>
        </w:tc>
        <w:tc>
          <w:tcPr>
            <w:tcW w:w="646" w:type="pct"/>
            <w:tcBorders>
              <w:left w:val="single" w:sz="4" w:space="0" w:color="auto"/>
              <w:bottom w:val="single" w:sz="4" w:space="0" w:color="auto"/>
              <w:right w:val="single" w:sz="4" w:space="0" w:color="auto"/>
            </w:tcBorders>
            <w:vAlign w:val="center"/>
          </w:tcPr>
          <w:p w14:paraId="0C5FA980" w14:textId="77777777" w:rsidR="006832A9" w:rsidRPr="00031982" w:rsidRDefault="006832A9" w:rsidP="003F397B">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4CF6585C" w14:textId="77777777" w:rsidR="006832A9" w:rsidRPr="00031982" w:rsidRDefault="006832A9" w:rsidP="003F397B">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w:t>
            </w:r>
          </w:p>
        </w:tc>
      </w:tr>
      <w:tr w:rsidR="006832A9" w:rsidRPr="00031982" w14:paraId="4E13E4D2" w14:textId="77777777" w:rsidTr="003F397B">
        <w:trPr>
          <w:tblCellSpacing w:w="5" w:type="nil"/>
          <w:jc w:val="center"/>
        </w:trPr>
        <w:tc>
          <w:tcPr>
            <w:tcW w:w="3564" w:type="pct"/>
            <w:tcBorders>
              <w:top w:val="single" w:sz="4" w:space="0" w:color="auto"/>
              <w:left w:val="single" w:sz="4" w:space="0" w:color="auto"/>
              <w:bottom w:val="single" w:sz="4" w:space="0" w:color="auto"/>
              <w:right w:val="single" w:sz="4" w:space="0" w:color="auto"/>
            </w:tcBorders>
            <w:vAlign w:val="center"/>
          </w:tcPr>
          <w:p w14:paraId="5BEECFCC" w14:textId="77777777" w:rsidR="006832A9" w:rsidRPr="00031982" w:rsidRDefault="006832A9" w:rsidP="003F397B">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силовой кабель и кабель связи</w:t>
            </w:r>
          </w:p>
        </w:tc>
        <w:tc>
          <w:tcPr>
            <w:tcW w:w="646" w:type="pct"/>
            <w:tcBorders>
              <w:top w:val="single" w:sz="4" w:space="0" w:color="auto"/>
              <w:left w:val="single" w:sz="4" w:space="0" w:color="auto"/>
              <w:bottom w:val="single" w:sz="4" w:space="0" w:color="auto"/>
              <w:right w:val="single" w:sz="4" w:space="0" w:color="auto"/>
            </w:tcBorders>
            <w:vAlign w:val="center"/>
          </w:tcPr>
          <w:p w14:paraId="73A69D86" w14:textId="77777777" w:rsidR="006832A9" w:rsidRPr="00031982" w:rsidRDefault="006832A9" w:rsidP="003F397B">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2,0</w:t>
            </w:r>
          </w:p>
        </w:tc>
        <w:tc>
          <w:tcPr>
            <w:tcW w:w="790" w:type="pct"/>
            <w:tcBorders>
              <w:top w:val="single" w:sz="4" w:space="0" w:color="auto"/>
              <w:left w:val="single" w:sz="4" w:space="0" w:color="auto"/>
              <w:bottom w:val="single" w:sz="4" w:space="0" w:color="auto"/>
              <w:right w:val="single" w:sz="4" w:space="0" w:color="auto"/>
            </w:tcBorders>
            <w:vAlign w:val="center"/>
          </w:tcPr>
          <w:p w14:paraId="59F60468" w14:textId="77777777" w:rsidR="006832A9" w:rsidRPr="00031982" w:rsidRDefault="006832A9" w:rsidP="003F397B">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0,7</w:t>
            </w:r>
          </w:p>
        </w:tc>
      </w:tr>
    </w:tbl>
    <w:p w14:paraId="6C3E1A5D" w14:textId="77777777" w:rsidR="006832A9" w:rsidRPr="00031982" w:rsidRDefault="006832A9" w:rsidP="006832A9">
      <w:pPr>
        <w:tabs>
          <w:tab w:val="left" w:pos="6936"/>
        </w:tabs>
        <w:spacing w:after="0" w:line="240" w:lineRule="auto"/>
        <w:ind w:firstLine="284"/>
        <w:jc w:val="both"/>
        <w:rPr>
          <w:rFonts w:ascii="Times New Roman" w:eastAsia="Calibri" w:hAnsi="Times New Roman" w:cs="Times New Roman"/>
          <w:bCs/>
          <w:sz w:val="12"/>
          <w:szCs w:val="12"/>
        </w:rPr>
      </w:pPr>
    </w:p>
    <w:p w14:paraId="258645F7" w14:textId="77777777" w:rsidR="006832A9" w:rsidRPr="00031982" w:rsidRDefault="006832A9" w:rsidP="006832A9">
      <w:pPr>
        <w:tabs>
          <w:tab w:val="left" w:pos="6936"/>
        </w:tabs>
        <w:spacing w:after="0" w:line="240" w:lineRule="auto"/>
        <w:ind w:firstLine="284"/>
        <w:jc w:val="both"/>
        <w:rPr>
          <w:rFonts w:ascii="Times New Roman" w:eastAsia="Calibri" w:hAnsi="Times New Roman" w:cs="Times New Roman"/>
          <w:bCs/>
          <w:sz w:val="12"/>
          <w:szCs w:val="12"/>
        </w:rPr>
      </w:pPr>
      <w:r w:rsidRPr="00031982">
        <w:rPr>
          <w:rFonts w:ascii="Times New Roman" w:eastAsia="Calibri" w:hAnsi="Times New Roman" w:cs="Times New Roman"/>
          <w:bCs/>
          <w:sz w:val="12"/>
          <w:szCs w:val="12"/>
        </w:rPr>
        <w:t>Примечание:</w:t>
      </w:r>
    </w:p>
    <w:p w14:paraId="2B36E907" w14:textId="77777777" w:rsidR="006832A9" w:rsidRPr="00031982" w:rsidRDefault="006832A9" w:rsidP="006832A9">
      <w:pPr>
        <w:tabs>
          <w:tab w:val="left" w:pos="6936"/>
        </w:tabs>
        <w:spacing w:after="0" w:line="240" w:lineRule="auto"/>
        <w:ind w:firstLine="284"/>
        <w:jc w:val="both"/>
        <w:rPr>
          <w:rFonts w:ascii="Times New Roman" w:eastAsia="Calibri" w:hAnsi="Times New Roman" w:cs="Times New Roman"/>
          <w:bCs/>
          <w:sz w:val="12"/>
          <w:szCs w:val="12"/>
        </w:rPr>
      </w:pPr>
      <w:r w:rsidRPr="00031982">
        <w:rPr>
          <w:rFonts w:ascii="Times New Roman" w:eastAsia="Calibri" w:hAnsi="Times New Roman" w:cs="Times New Roman"/>
          <w:bCs/>
          <w:sz w:val="12"/>
          <w:szCs w:val="12"/>
        </w:rPr>
        <w:t>1. Приведенные нормы относятся к деревьям с диаметром кроны не более 5 м и должны быть увеличены для деревьев с кроной большего диаметра.</w:t>
      </w:r>
    </w:p>
    <w:p w14:paraId="74967247" w14:textId="77777777" w:rsidR="006832A9" w:rsidRPr="00031982" w:rsidRDefault="006832A9" w:rsidP="006832A9">
      <w:pPr>
        <w:tabs>
          <w:tab w:val="left" w:pos="6936"/>
        </w:tabs>
        <w:spacing w:after="0" w:line="240" w:lineRule="auto"/>
        <w:ind w:firstLine="284"/>
        <w:jc w:val="both"/>
        <w:rPr>
          <w:rFonts w:ascii="Times New Roman" w:eastAsia="Calibri" w:hAnsi="Times New Roman" w:cs="Times New Roman"/>
          <w:bCs/>
          <w:sz w:val="12"/>
          <w:szCs w:val="12"/>
        </w:rPr>
      </w:pPr>
      <w:r w:rsidRPr="00031982">
        <w:rPr>
          <w:rFonts w:ascii="Times New Roman" w:eastAsia="Calibri" w:hAnsi="Times New Roman" w:cs="Times New Roman"/>
          <w:bCs/>
          <w:sz w:val="12"/>
          <w:szCs w:val="12"/>
        </w:rPr>
        <w:t>2. Деревья, высаживаемые у зданий, не должны препятствовать инсоляции и освещенности жилых и общественных помещений.</w:t>
      </w:r>
    </w:p>
    <w:p w14:paraId="4AAB0B99" w14:textId="77777777" w:rsidR="006832A9" w:rsidRPr="00031982" w:rsidRDefault="006832A9" w:rsidP="006832A9">
      <w:pPr>
        <w:tabs>
          <w:tab w:val="left" w:pos="6936"/>
        </w:tabs>
        <w:spacing w:after="0" w:line="240" w:lineRule="auto"/>
        <w:ind w:firstLine="284"/>
        <w:jc w:val="both"/>
        <w:rPr>
          <w:rFonts w:ascii="Times New Roman" w:eastAsia="Calibri" w:hAnsi="Times New Roman" w:cs="Times New Roman"/>
          <w:bCs/>
          <w:sz w:val="12"/>
          <w:szCs w:val="12"/>
        </w:rPr>
      </w:pPr>
      <w:r w:rsidRPr="00031982">
        <w:rPr>
          <w:rFonts w:ascii="Times New Roman" w:eastAsia="Calibri" w:hAnsi="Times New Roman" w:cs="Times New Roman"/>
          <w:bCs/>
          <w:sz w:val="12"/>
          <w:szCs w:val="12"/>
        </w:rPr>
        <w:t>3. Расстояние от инженерных сетей, а также отступ от бордюра, примыкающего к проезжей части улиц и дорог до кадки с растениями или защитных прикорневых барьеров, следует принимать не менее 500 мм.</w:t>
      </w:r>
    </w:p>
    <w:p w14:paraId="1EE8C586" w14:textId="77777777" w:rsidR="006832A9" w:rsidRPr="00031982" w:rsidRDefault="006832A9" w:rsidP="006832A9">
      <w:pPr>
        <w:tabs>
          <w:tab w:val="left" w:pos="6936"/>
        </w:tabs>
        <w:spacing w:after="0" w:line="240" w:lineRule="auto"/>
        <w:ind w:firstLine="284"/>
        <w:jc w:val="right"/>
        <w:rPr>
          <w:rFonts w:ascii="Times New Roman" w:eastAsia="Calibri" w:hAnsi="Times New Roman" w:cs="Times New Roman"/>
          <w:bCs/>
          <w:sz w:val="12"/>
          <w:szCs w:val="12"/>
        </w:rPr>
      </w:pPr>
      <w:r w:rsidRPr="00031982">
        <w:rPr>
          <w:rFonts w:ascii="Times New Roman" w:eastAsia="Calibri" w:hAnsi="Times New Roman" w:cs="Times New Roman"/>
          <w:bCs/>
          <w:sz w:val="12"/>
          <w:szCs w:val="12"/>
        </w:rPr>
        <w:t>Таблица №2</w:t>
      </w:r>
    </w:p>
    <w:p w14:paraId="62EE7075" w14:textId="77777777" w:rsidR="006832A9" w:rsidRDefault="006832A9" w:rsidP="006832A9">
      <w:pPr>
        <w:tabs>
          <w:tab w:val="left" w:pos="6936"/>
        </w:tabs>
        <w:spacing w:after="0" w:line="240" w:lineRule="auto"/>
        <w:ind w:firstLine="284"/>
        <w:jc w:val="center"/>
        <w:rPr>
          <w:rFonts w:ascii="Times New Roman" w:eastAsia="Calibri" w:hAnsi="Times New Roman" w:cs="Times New Roman"/>
          <w:bCs/>
          <w:sz w:val="12"/>
          <w:szCs w:val="12"/>
        </w:rPr>
      </w:pPr>
      <w:r w:rsidRPr="00031982">
        <w:rPr>
          <w:rFonts w:ascii="Times New Roman" w:eastAsia="Calibri" w:hAnsi="Times New Roman" w:cs="Times New Roman"/>
          <w:bCs/>
          <w:sz w:val="12"/>
          <w:szCs w:val="12"/>
        </w:rPr>
        <w:t>Минимальные расстояния безопасности при размещении игрового оборудования</w:t>
      </w:r>
    </w:p>
    <w:tbl>
      <w:tblPr>
        <w:tblW w:w="5000" w:type="pct"/>
        <w:jc w:val="center"/>
        <w:tblCellSpacing w:w="5" w:type="nil"/>
        <w:tblCellMar>
          <w:left w:w="75" w:type="dxa"/>
          <w:right w:w="75" w:type="dxa"/>
        </w:tblCellMar>
        <w:tblLook w:val="0000" w:firstRow="0" w:lastRow="0" w:firstColumn="0" w:lastColumn="0" w:noHBand="0" w:noVBand="0"/>
      </w:tblPr>
      <w:tblGrid>
        <w:gridCol w:w="1614"/>
        <w:gridCol w:w="6049"/>
      </w:tblGrid>
      <w:tr w:rsidR="006832A9" w:rsidRPr="00031982" w14:paraId="5829A871" w14:textId="77777777" w:rsidTr="003F397B">
        <w:trPr>
          <w:trHeight w:val="70"/>
          <w:tblCellSpacing w:w="5" w:type="nil"/>
          <w:jc w:val="center"/>
        </w:trPr>
        <w:tc>
          <w:tcPr>
            <w:tcW w:w="1053" w:type="pct"/>
            <w:tcBorders>
              <w:top w:val="single" w:sz="4" w:space="0" w:color="auto"/>
              <w:left w:val="single" w:sz="4" w:space="0" w:color="auto"/>
              <w:bottom w:val="single" w:sz="4" w:space="0" w:color="auto"/>
              <w:right w:val="single" w:sz="4" w:space="0" w:color="auto"/>
            </w:tcBorders>
            <w:vAlign w:val="center"/>
          </w:tcPr>
          <w:p w14:paraId="705D1CFB" w14:textId="77777777" w:rsidR="006832A9" w:rsidRPr="00031982" w:rsidRDefault="006832A9" w:rsidP="003F397B">
            <w:pPr>
              <w:pStyle w:val="ConsPlusCell"/>
              <w:jc w:val="center"/>
              <w:rPr>
                <w:rFonts w:ascii="Times New Roman" w:hAnsi="Times New Roman" w:cs="Times New Roman"/>
                <w:sz w:val="12"/>
                <w:szCs w:val="12"/>
              </w:rPr>
            </w:pPr>
            <w:r>
              <w:rPr>
                <w:rFonts w:ascii="Times New Roman" w:hAnsi="Times New Roman" w:cs="Times New Roman"/>
                <w:sz w:val="12"/>
                <w:szCs w:val="12"/>
              </w:rPr>
              <w:t xml:space="preserve">Игровое </w:t>
            </w:r>
            <w:r w:rsidRPr="00031982">
              <w:rPr>
                <w:rFonts w:ascii="Times New Roman" w:hAnsi="Times New Roman" w:cs="Times New Roman"/>
                <w:sz w:val="12"/>
                <w:szCs w:val="12"/>
              </w:rPr>
              <w:t>оборудование</w:t>
            </w:r>
          </w:p>
        </w:tc>
        <w:tc>
          <w:tcPr>
            <w:tcW w:w="3947" w:type="pct"/>
            <w:tcBorders>
              <w:top w:val="single" w:sz="4" w:space="0" w:color="auto"/>
              <w:left w:val="single" w:sz="4" w:space="0" w:color="auto"/>
              <w:bottom w:val="single" w:sz="4" w:space="0" w:color="auto"/>
              <w:right w:val="single" w:sz="4" w:space="0" w:color="auto"/>
            </w:tcBorders>
            <w:vAlign w:val="center"/>
          </w:tcPr>
          <w:p w14:paraId="3F2DB947" w14:textId="77777777" w:rsidR="006832A9" w:rsidRPr="00031982" w:rsidRDefault="006832A9" w:rsidP="003F397B">
            <w:pPr>
              <w:pStyle w:val="ConsPlusCell"/>
              <w:jc w:val="center"/>
              <w:rPr>
                <w:rFonts w:ascii="Times New Roman" w:hAnsi="Times New Roman" w:cs="Times New Roman"/>
                <w:sz w:val="12"/>
                <w:szCs w:val="12"/>
              </w:rPr>
            </w:pPr>
            <w:r w:rsidRPr="00031982">
              <w:rPr>
                <w:rFonts w:ascii="Times New Roman" w:hAnsi="Times New Roman" w:cs="Times New Roman"/>
                <w:sz w:val="12"/>
                <w:szCs w:val="12"/>
              </w:rPr>
              <w:t>Минимальные расстояния</w:t>
            </w:r>
          </w:p>
        </w:tc>
      </w:tr>
      <w:tr w:rsidR="006832A9" w:rsidRPr="00031982" w14:paraId="3587AD30" w14:textId="77777777" w:rsidTr="003F397B">
        <w:trPr>
          <w:trHeight w:val="70"/>
          <w:tblCellSpacing w:w="5" w:type="nil"/>
          <w:jc w:val="center"/>
        </w:trPr>
        <w:tc>
          <w:tcPr>
            <w:tcW w:w="1053" w:type="pct"/>
            <w:tcBorders>
              <w:left w:val="single" w:sz="4" w:space="0" w:color="auto"/>
              <w:bottom w:val="single" w:sz="4" w:space="0" w:color="auto"/>
              <w:right w:val="single" w:sz="4" w:space="0" w:color="auto"/>
            </w:tcBorders>
            <w:vAlign w:val="center"/>
          </w:tcPr>
          <w:p w14:paraId="512FD41C" w14:textId="77777777" w:rsidR="006832A9" w:rsidRPr="00031982" w:rsidRDefault="006832A9" w:rsidP="003F397B">
            <w:pPr>
              <w:pStyle w:val="ConsPlusCell"/>
              <w:jc w:val="center"/>
              <w:rPr>
                <w:rFonts w:ascii="Times New Roman" w:hAnsi="Times New Roman" w:cs="Times New Roman"/>
                <w:sz w:val="12"/>
                <w:szCs w:val="12"/>
              </w:rPr>
            </w:pPr>
            <w:r w:rsidRPr="00031982">
              <w:rPr>
                <w:rFonts w:ascii="Times New Roman" w:hAnsi="Times New Roman" w:cs="Times New Roman"/>
                <w:sz w:val="12"/>
                <w:szCs w:val="12"/>
              </w:rPr>
              <w:t>Качели</w:t>
            </w:r>
          </w:p>
        </w:tc>
        <w:tc>
          <w:tcPr>
            <w:tcW w:w="3947" w:type="pct"/>
            <w:tcBorders>
              <w:left w:val="single" w:sz="4" w:space="0" w:color="auto"/>
              <w:bottom w:val="single" w:sz="4" w:space="0" w:color="auto"/>
              <w:right w:val="single" w:sz="4" w:space="0" w:color="auto"/>
            </w:tcBorders>
            <w:vAlign w:val="center"/>
          </w:tcPr>
          <w:p w14:paraId="32E926F1" w14:textId="77777777" w:rsidR="006832A9" w:rsidRPr="00031982" w:rsidRDefault="006832A9" w:rsidP="003F397B">
            <w:pPr>
              <w:pStyle w:val="ConsPlusCell"/>
              <w:jc w:val="center"/>
              <w:rPr>
                <w:rFonts w:ascii="Times New Roman" w:hAnsi="Times New Roman" w:cs="Times New Roman"/>
                <w:sz w:val="12"/>
                <w:szCs w:val="12"/>
              </w:rPr>
            </w:pPr>
            <w:r>
              <w:rPr>
                <w:rFonts w:ascii="Times New Roman" w:hAnsi="Times New Roman" w:cs="Times New Roman"/>
                <w:sz w:val="12"/>
                <w:szCs w:val="12"/>
              </w:rPr>
              <w:t xml:space="preserve">не менее 1,5м в стороны от боковых конструкций и не менее 2,0м вперед (назад) от крайних точек качели в </w:t>
            </w:r>
            <w:r w:rsidRPr="00031982">
              <w:rPr>
                <w:rFonts w:ascii="Times New Roman" w:hAnsi="Times New Roman" w:cs="Times New Roman"/>
                <w:sz w:val="12"/>
                <w:szCs w:val="12"/>
              </w:rPr>
              <w:t>состоянии наклона</w:t>
            </w:r>
          </w:p>
        </w:tc>
      </w:tr>
      <w:tr w:rsidR="006832A9" w:rsidRPr="00031982" w14:paraId="2C2D0510" w14:textId="77777777" w:rsidTr="003F397B">
        <w:trPr>
          <w:trHeight w:val="70"/>
          <w:tblCellSpacing w:w="5" w:type="nil"/>
          <w:jc w:val="center"/>
        </w:trPr>
        <w:tc>
          <w:tcPr>
            <w:tcW w:w="1053" w:type="pct"/>
            <w:tcBorders>
              <w:left w:val="single" w:sz="4" w:space="0" w:color="auto"/>
              <w:bottom w:val="single" w:sz="4" w:space="0" w:color="auto"/>
              <w:right w:val="single" w:sz="4" w:space="0" w:color="auto"/>
            </w:tcBorders>
            <w:vAlign w:val="center"/>
          </w:tcPr>
          <w:p w14:paraId="310BE8C6" w14:textId="77777777" w:rsidR="006832A9" w:rsidRPr="00031982" w:rsidRDefault="006832A9" w:rsidP="003F397B">
            <w:pPr>
              <w:pStyle w:val="ConsPlusCell"/>
              <w:jc w:val="center"/>
              <w:rPr>
                <w:rFonts w:ascii="Times New Roman" w:hAnsi="Times New Roman" w:cs="Times New Roman"/>
                <w:sz w:val="12"/>
                <w:szCs w:val="12"/>
              </w:rPr>
            </w:pPr>
            <w:r w:rsidRPr="00031982">
              <w:rPr>
                <w:rFonts w:ascii="Times New Roman" w:hAnsi="Times New Roman" w:cs="Times New Roman"/>
                <w:sz w:val="12"/>
                <w:szCs w:val="12"/>
              </w:rPr>
              <w:t>Качалки</w:t>
            </w:r>
          </w:p>
        </w:tc>
        <w:tc>
          <w:tcPr>
            <w:tcW w:w="3947" w:type="pct"/>
            <w:tcBorders>
              <w:left w:val="single" w:sz="4" w:space="0" w:color="auto"/>
              <w:bottom w:val="single" w:sz="4" w:space="0" w:color="auto"/>
              <w:right w:val="single" w:sz="4" w:space="0" w:color="auto"/>
            </w:tcBorders>
            <w:vAlign w:val="center"/>
          </w:tcPr>
          <w:p w14:paraId="30EDC1B5" w14:textId="77777777" w:rsidR="006832A9" w:rsidRPr="00031982" w:rsidRDefault="006832A9" w:rsidP="003F397B">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1,0</w:t>
            </w:r>
            <w:r w:rsidRPr="00031982">
              <w:rPr>
                <w:rFonts w:ascii="Times New Roman" w:hAnsi="Times New Roman" w:cs="Times New Roman"/>
                <w:sz w:val="12"/>
                <w:szCs w:val="12"/>
              </w:rPr>
              <w:t>м в стороны</w:t>
            </w:r>
            <w:r>
              <w:rPr>
                <w:rFonts w:ascii="Times New Roman" w:hAnsi="Times New Roman" w:cs="Times New Roman"/>
                <w:sz w:val="12"/>
                <w:szCs w:val="12"/>
              </w:rPr>
              <w:t xml:space="preserve"> от боковых конструкций и не менее 1,5м вперед от крайних точек качалки в </w:t>
            </w:r>
            <w:r w:rsidRPr="00031982">
              <w:rPr>
                <w:rFonts w:ascii="Times New Roman" w:hAnsi="Times New Roman" w:cs="Times New Roman"/>
                <w:sz w:val="12"/>
                <w:szCs w:val="12"/>
              </w:rPr>
              <w:t>состоянии наклона</w:t>
            </w:r>
          </w:p>
        </w:tc>
      </w:tr>
      <w:tr w:rsidR="006832A9" w:rsidRPr="00031982" w14:paraId="283C1D20" w14:textId="77777777" w:rsidTr="003F397B">
        <w:trPr>
          <w:trHeight w:val="70"/>
          <w:tblCellSpacing w:w="5" w:type="nil"/>
          <w:jc w:val="center"/>
        </w:trPr>
        <w:tc>
          <w:tcPr>
            <w:tcW w:w="1053" w:type="pct"/>
            <w:tcBorders>
              <w:left w:val="single" w:sz="4" w:space="0" w:color="auto"/>
              <w:bottom w:val="single" w:sz="4" w:space="0" w:color="auto"/>
              <w:right w:val="single" w:sz="4" w:space="0" w:color="auto"/>
            </w:tcBorders>
            <w:vAlign w:val="center"/>
          </w:tcPr>
          <w:p w14:paraId="5627F527" w14:textId="77777777" w:rsidR="006832A9" w:rsidRPr="00031982" w:rsidRDefault="006832A9" w:rsidP="003F397B">
            <w:pPr>
              <w:pStyle w:val="ConsPlusCell"/>
              <w:jc w:val="center"/>
              <w:rPr>
                <w:rFonts w:ascii="Times New Roman" w:hAnsi="Times New Roman" w:cs="Times New Roman"/>
                <w:sz w:val="12"/>
                <w:szCs w:val="12"/>
              </w:rPr>
            </w:pPr>
            <w:r w:rsidRPr="00031982">
              <w:rPr>
                <w:rFonts w:ascii="Times New Roman" w:hAnsi="Times New Roman" w:cs="Times New Roman"/>
                <w:sz w:val="12"/>
                <w:szCs w:val="12"/>
              </w:rPr>
              <w:t>Карусели</w:t>
            </w:r>
          </w:p>
        </w:tc>
        <w:tc>
          <w:tcPr>
            <w:tcW w:w="3947" w:type="pct"/>
            <w:tcBorders>
              <w:left w:val="single" w:sz="4" w:space="0" w:color="auto"/>
              <w:bottom w:val="single" w:sz="4" w:space="0" w:color="auto"/>
              <w:right w:val="single" w:sz="4" w:space="0" w:color="auto"/>
            </w:tcBorders>
            <w:vAlign w:val="center"/>
          </w:tcPr>
          <w:p w14:paraId="55F4B7CD" w14:textId="77777777" w:rsidR="006832A9" w:rsidRPr="00031982" w:rsidRDefault="006832A9" w:rsidP="003F397B">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2</w:t>
            </w:r>
            <w:r w:rsidRPr="00031982">
              <w:rPr>
                <w:rFonts w:ascii="Times New Roman" w:hAnsi="Times New Roman" w:cs="Times New Roman"/>
                <w:sz w:val="12"/>
                <w:szCs w:val="12"/>
              </w:rPr>
              <w:t>м в стороны от бо</w:t>
            </w:r>
            <w:r>
              <w:rPr>
                <w:rFonts w:ascii="Times New Roman" w:hAnsi="Times New Roman" w:cs="Times New Roman"/>
                <w:sz w:val="12"/>
                <w:szCs w:val="12"/>
              </w:rPr>
              <w:t>ковых конструкций и не менее 3м</w:t>
            </w:r>
            <w:r w:rsidRPr="00031982">
              <w:rPr>
                <w:rFonts w:ascii="Times New Roman" w:hAnsi="Times New Roman" w:cs="Times New Roman"/>
                <w:sz w:val="12"/>
                <w:szCs w:val="12"/>
              </w:rPr>
              <w:t xml:space="preserve"> в</w:t>
            </w:r>
            <w:r>
              <w:rPr>
                <w:rFonts w:ascii="Times New Roman" w:hAnsi="Times New Roman" w:cs="Times New Roman"/>
                <w:sz w:val="12"/>
                <w:szCs w:val="12"/>
              </w:rPr>
              <w:t xml:space="preserve">верх от нижней вращающейся поверхности </w:t>
            </w:r>
            <w:r w:rsidRPr="00031982">
              <w:rPr>
                <w:rFonts w:ascii="Times New Roman" w:hAnsi="Times New Roman" w:cs="Times New Roman"/>
                <w:sz w:val="12"/>
                <w:szCs w:val="12"/>
              </w:rPr>
              <w:t>карусели</w:t>
            </w:r>
          </w:p>
        </w:tc>
      </w:tr>
      <w:tr w:rsidR="006832A9" w:rsidRPr="00031982" w14:paraId="7A9618F1" w14:textId="77777777" w:rsidTr="003F397B">
        <w:trPr>
          <w:trHeight w:val="70"/>
          <w:tblCellSpacing w:w="5" w:type="nil"/>
          <w:jc w:val="center"/>
        </w:trPr>
        <w:tc>
          <w:tcPr>
            <w:tcW w:w="1053" w:type="pct"/>
            <w:tcBorders>
              <w:left w:val="single" w:sz="4" w:space="0" w:color="auto"/>
              <w:bottom w:val="single" w:sz="4" w:space="0" w:color="auto"/>
              <w:right w:val="single" w:sz="4" w:space="0" w:color="auto"/>
            </w:tcBorders>
            <w:vAlign w:val="center"/>
          </w:tcPr>
          <w:p w14:paraId="25360C73" w14:textId="77777777" w:rsidR="006832A9" w:rsidRPr="00031982" w:rsidRDefault="006832A9" w:rsidP="003F397B">
            <w:pPr>
              <w:pStyle w:val="ConsPlusCell"/>
              <w:jc w:val="center"/>
              <w:rPr>
                <w:rFonts w:ascii="Times New Roman" w:hAnsi="Times New Roman" w:cs="Times New Roman"/>
                <w:sz w:val="12"/>
                <w:szCs w:val="12"/>
              </w:rPr>
            </w:pPr>
            <w:r w:rsidRPr="00031982">
              <w:rPr>
                <w:rFonts w:ascii="Times New Roman" w:hAnsi="Times New Roman" w:cs="Times New Roman"/>
                <w:sz w:val="12"/>
                <w:szCs w:val="12"/>
              </w:rPr>
              <w:t>Горки</w:t>
            </w:r>
          </w:p>
        </w:tc>
        <w:tc>
          <w:tcPr>
            <w:tcW w:w="3947" w:type="pct"/>
            <w:tcBorders>
              <w:left w:val="single" w:sz="4" w:space="0" w:color="auto"/>
              <w:bottom w:val="single" w:sz="4" w:space="0" w:color="auto"/>
              <w:right w:val="single" w:sz="4" w:space="0" w:color="auto"/>
            </w:tcBorders>
            <w:vAlign w:val="center"/>
          </w:tcPr>
          <w:p w14:paraId="2588579E" w14:textId="77777777" w:rsidR="006832A9" w:rsidRPr="00031982" w:rsidRDefault="006832A9" w:rsidP="003F397B">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1м от боковых сторон и 2м</w:t>
            </w:r>
            <w:r w:rsidRPr="00031982">
              <w:rPr>
                <w:rFonts w:ascii="Times New Roman" w:hAnsi="Times New Roman" w:cs="Times New Roman"/>
                <w:sz w:val="12"/>
                <w:szCs w:val="12"/>
              </w:rPr>
              <w:t xml:space="preserve"> впе</w:t>
            </w:r>
            <w:r>
              <w:rPr>
                <w:rFonts w:ascii="Times New Roman" w:hAnsi="Times New Roman" w:cs="Times New Roman"/>
                <w:sz w:val="12"/>
                <w:szCs w:val="12"/>
              </w:rPr>
              <w:t xml:space="preserve">ред от </w:t>
            </w:r>
            <w:r w:rsidRPr="00031982">
              <w:rPr>
                <w:rFonts w:ascii="Times New Roman" w:hAnsi="Times New Roman" w:cs="Times New Roman"/>
                <w:sz w:val="12"/>
                <w:szCs w:val="12"/>
              </w:rPr>
              <w:t>нижнего края ската горки</w:t>
            </w:r>
          </w:p>
        </w:tc>
      </w:tr>
    </w:tbl>
    <w:p w14:paraId="7905F2C4" w14:textId="77777777" w:rsidR="006832A9" w:rsidRDefault="006832A9" w:rsidP="006832A9">
      <w:pPr>
        <w:tabs>
          <w:tab w:val="left" w:pos="6936"/>
        </w:tabs>
        <w:spacing w:after="0" w:line="240" w:lineRule="auto"/>
        <w:ind w:firstLine="284"/>
        <w:jc w:val="right"/>
        <w:rPr>
          <w:rFonts w:ascii="Times New Roman" w:eastAsia="Calibri" w:hAnsi="Times New Roman" w:cs="Times New Roman"/>
          <w:bCs/>
          <w:sz w:val="12"/>
          <w:szCs w:val="12"/>
        </w:rPr>
      </w:pPr>
    </w:p>
    <w:p w14:paraId="3CCF05A7" w14:textId="77777777" w:rsidR="00471397" w:rsidRPr="00471397" w:rsidRDefault="00471397" w:rsidP="00471397">
      <w:pPr>
        <w:tabs>
          <w:tab w:val="left" w:pos="6936"/>
        </w:tabs>
        <w:spacing w:after="0" w:line="240" w:lineRule="auto"/>
        <w:ind w:firstLine="284"/>
        <w:jc w:val="right"/>
        <w:rPr>
          <w:rFonts w:ascii="Times New Roman" w:eastAsia="Calibri" w:hAnsi="Times New Roman" w:cs="Times New Roman"/>
          <w:bCs/>
          <w:sz w:val="12"/>
          <w:szCs w:val="12"/>
        </w:rPr>
      </w:pPr>
      <w:r w:rsidRPr="00471397">
        <w:rPr>
          <w:rFonts w:ascii="Times New Roman" w:eastAsia="Calibri" w:hAnsi="Times New Roman" w:cs="Times New Roman"/>
          <w:bCs/>
          <w:sz w:val="12"/>
          <w:szCs w:val="12"/>
        </w:rPr>
        <w:t xml:space="preserve">Приложение №2 </w:t>
      </w:r>
    </w:p>
    <w:p w14:paraId="6D18B720" w14:textId="2343CFB7" w:rsidR="00471397" w:rsidRPr="00471397" w:rsidRDefault="00471397" w:rsidP="00471397">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к  Правилам благоустройства </w:t>
      </w:r>
      <w:r w:rsidRPr="00471397">
        <w:rPr>
          <w:rFonts w:ascii="Times New Roman" w:eastAsia="Calibri" w:hAnsi="Times New Roman" w:cs="Times New Roman"/>
          <w:bCs/>
          <w:sz w:val="12"/>
          <w:szCs w:val="12"/>
        </w:rPr>
        <w:t>________ поселения __________</w:t>
      </w:r>
    </w:p>
    <w:p w14:paraId="68363032" w14:textId="77777777" w:rsidR="00471397" w:rsidRPr="00471397" w:rsidRDefault="00471397" w:rsidP="00471397">
      <w:pPr>
        <w:tabs>
          <w:tab w:val="left" w:pos="6936"/>
        </w:tabs>
        <w:spacing w:after="0" w:line="240" w:lineRule="auto"/>
        <w:ind w:firstLine="284"/>
        <w:jc w:val="right"/>
        <w:rPr>
          <w:rFonts w:ascii="Times New Roman" w:eastAsia="Calibri" w:hAnsi="Times New Roman" w:cs="Times New Roman"/>
          <w:bCs/>
          <w:sz w:val="12"/>
          <w:szCs w:val="12"/>
        </w:rPr>
      </w:pPr>
      <w:r w:rsidRPr="00471397">
        <w:rPr>
          <w:rFonts w:ascii="Times New Roman" w:eastAsia="Calibri" w:hAnsi="Times New Roman" w:cs="Times New Roman"/>
          <w:bCs/>
          <w:sz w:val="12"/>
          <w:szCs w:val="12"/>
        </w:rPr>
        <w:t>муниципального района Сергиевский Самарской области</w:t>
      </w:r>
    </w:p>
    <w:p w14:paraId="1FDAA238" w14:textId="77777777" w:rsidR="00471397" w:rsidRPr="00471397" w:rsidRDefault="00471397" w:rsidP="00471397">
      <w:pPr>
        <w:tabs>
          <w:tab w:val="left" w:pos="6936"/>
        </w:tabs>
        <w:spacing w:after="0" w:line="240" w:lineRule="auto"/>
        <w:jc w:val="both"/>
        <w:rPr>
          <w:rFonts w:ascii="Times New Roman" w:eastAsia="Calibri" w:hAnsi="Times New Roman" w:cs="Times New Roman"/>
          <w:bCs/>
          <w:sz w:val="12"/>
          <w:szCs w:val="12"/>
        </w:rPr>
      </w:pPr>
    </w:p>
    <w:p w14:paraId="032CC3A6" w14:textId="17B9BC68" w:rsidR="00471397" w:rsidRPr="00471397" w:rsidRDefault="00471397" w:rsidP="00471397">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ТИПОВАЯ ФОРМА СОГЛАШЕНИЯ </w:t>
      </w:r>
      <w:r w:rsidRPr="00471397">
        <w:rPr>
          <w:rFonts w:ascii="Times New Roman" w:eastAsia="Calibri" w:hAnsi="Times New Roman" w:cs="Times New Roman"/>
          <w:bCs/>
          <w:sz w:val="12"/>
          <w:szCs w:val="12"/>
        </w:rPr>
        <w:t>О ВЫПОЛНЕНИИ РАБОТ ПО БЛАГОУСТРОЙСТВУ ПРИЛЕГАЮЩЕЙ ТЕРРИТОРИИ</w:t>
      </w:r>
    </w:p>
    <w:p w14:paraId="467CCBB2" w14:textId="2263A76D" w:rsidR="00471397" w:rsidRPr="00471397" w:rsidRDefault="00471397" w:rsidP="00471397">
      <w:pPr>
        <w:tabs>
          <w:tab w:val="left" w:pos="6936"/>
        </w:tabs>
        <w:spacing w:after="0" w:line="240" w:lineRule="auto"/>
        <w:ind w:firstLine="284"/>
        <w:jc w:val="both"/>
        <w:rPr>
          <w:rFonts w:ascii="Times New Roman" w:eastAsia="Calibri" w:hAnsi="Times New Roman" w:cs="Times New Roman"/>
          <w:bCs/>
          <w:sz w:val="12"/>
          <w:szCs w:val="12"/>
        </w:rPr>
      </w:pPr>
      <w:r w:rsidRPr="00471397">
        <w:rPr>
          <w:rFonts w:ascii="Times New Roman" w:eastAsia="Calibri" w:hAnsi="Times New Roman" w:cs="Times New Roman"/>
          <w:bCs/>
          <w:sz w:val="12"/>
          <w:szCs w:val="12"/>
        </w:rPr>
        <w:t xml:space="preserve">________                                                              </w:t>
      </w:r>
      <w:r>
        <w:rPr>
          <w:rFonts w:ascii="Times New Roman" w:eastAsia="Calibri" w:hAnsi="Times New Roman" w:cs="Times New Roman"/>
          <w:bCs/>
          <w:sz w:val="12"/>
          <w:szCs w:val="12"/>
        </w:rPr>
        <w:t xml:space="preserve">                                                                                                               </w:t>
      </w:r>
      <w:r w:rsidRPr="00471397">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rPr>
        <w:t xml:space="preserve">        "__" __________ 20__ г.</w:t>
      </w:r>
    </w:p>
    <w:p w14:paraId="459ED302" w14:textId="743DD7BD" w:rsidR="00471397" w:rsidRPr="00471397" w:rsidRDefault="00471397" w:rsidP="00471397">
      <w:pPr>
        <w:tabs>
          <w:tab w:val="left" w:pos="6936"/>
        </w:tabs>
        <w:spacing w:after="0" w:line="240" w:lineRule="auto"/>
        <w:ind w:firstLine="284"/>
        <w:jc w:val="both"/>
        <w:rPr>
          <w:rFonts w:ascii="Times New Roman" w:eastAsia="Calibri" w:hAnsi="Times New Roman" w:cs="Times New Roman"/>
          <w:bCs/>
          <w:sz w:val="12"/>
          <w:szCs w:val="12"/>
        </w:rPr>
      </w:pPr>
      <w:r w:rsidRPr="00471397">
        <w:rPr>
          <w:rFonts w:ascii="Times New Roman" w:eastAsia="Calibri" w:hAnsi="Times New Roman" w:cs="Times New Roman"/>
          <w:bCs/>
          <w:sz w:val="12"/>
          <w:szCs w:val="12"/>
        </w:rPr>
        <w:t>Администрация _______ поселения _______ муниципального района Сергиевский Самарской области, именуемая в дальнейшем «Уполномоченный орган», в лице Главы ________ поселения ___________ муниципального района Сергиевский _____________________, действующего на основании Устава ____________ поселения ____________________ муниципального района Сергиевский, с одной стороны и _____________ в лице _____________________, действующей(его) на основании ___________________, именуемое(ый) в дальнейшем « Уполномоченное лицо», с другой стороны, вместе именуемые "Стороны", руководствуясь Правилами  благоустройства территории ________ поселения  ___________________ муниципального района Сергиевский Самарской области (далее – Правила благоустройства), заключили настоя</w:t>
      </w:r>
      <w:r>
        <w:rPr>
          <w:rFonts w:ascii="Times New Roman" w:eastAsia="Calibri" w:hAnsi="Times New Roman" w:cs="Times New Roman"/>
          <w:bCs/>
          <w:sz w:val="12"/>
          <w:szCs w:val="12"/>
        </w:rPr>
        <w:t>щее соглашение о нижеследующем:</w:t>
      </w:r>
    </w:p>
    <w:p w14:paraId="7911D654" w14:textId="77777777" w:rsidR="00471397" w:rsidRPr="00471397" w:rsidRDefault="00471397" w:rsidP="00471397">
      <w:pPr>
        <w:tabs>
          <w:tab w:val="left" w:pos="6936"/>
        </w:tabs>
        <w:spacing w:after="0" w:line="240" w:lineRule="auto"/>
        <w:ind w:firstLine="284"/>
        <w:jc w:val="center"/>
        <w:rPr>
          <w:rFonts w:ascii="Times New Roman" w:eastAsia="Calibri" w:hAnsi="Times New Roman" w:cs="Times New Roman"/>
          <w:bCs/>
          <w:sz w:val="12"/>
          <w:szCs w:val="12"/>
        </w:rPr>
      </w:pPr>
      <w:r w:rsidRPr="00471397">
        <w:rPr>
          <w:rFonts w:ascii="Times New Roman" w:eastAsia="Calibri" w:hAnsi="Times New Roman" w:cs="Times New Roman"/>
          <w:bCs/>
          <w:sz w:val="12"/>
          <w:szCs w:val="12"/>
        </w:rPr>
        <w:t>1. Предмет соглашения</w:t>
      </w:r>
    </w:p>
    <w:p w14:paraId="3C585638" w14:textId="77777777" w:rsidR="00471397" w:rsidRPr="00471397" w:rsidRDefault="00471397" w:rsidP="00471397">
      <w:pPr>
        <w:tabs>
          <w:tab w:val="left" w:pos="6936"/>
        </w:tabs>
        <w:spacing w:after="0" w:line="240" w:lineRule="auto"/>
        <w:ind w:firstLine="284"/>
        <w:jc w:val="both"/>
        <w:rPr>
          <w:rFonts w:ascii="Times New Roman" w:eastAsia="Calibri" w:hAnsi="Times New Roman" w:cs="Times New Roman"/>
          <w:bCs/>
          <w:sz w:val="12"/>
          <w:szCs w:val="12"/>
        </w:rPr>
      </w:pPr>
      <w:r w:rsidRPr="00471397">
        <w:rPr>
          <w:rFonts w:ascii="Times New Roman" w:eastAsia="Calibri" w:hAnsi="Times New Roman" w:cs="Times New Roman"/>
          <w:bCs/>
          <w:sz w:val="12"/>
          <w:szCs w:val="12"/>
        </w:rPr>
        <w:t>1.1.   Предметом   соглашения   является   сотрудничество   Сторон   по благоустройству территории, прилегающей к ________________________________________________________________________</w:t>
      </w:r>
    </w:p>
    <w:p w14:paraId="23F06602" w14:textId="77777777" w:rsidR="00471397" w:rsidRPr="00471397" w:rsidRDefault="00471397" w:rsidP="00471397">
      <w:pPr>
        <w:tabs>
          <w:tab w:val="left" w:pos="6936"/>
        </w:tabs>
        <w:spacing w:after="0" w:line="240" w:lineRule="auto"/>
        <w:ind w:firstLine="284"/>
        <w:jc w:val="both"/>
        <w:rPr>
          <w:rFonts w:ascii="Times New Roman" w:eastAsia="Calibri" w:hAnsi="Times New Roman" w:cs="Times New Roman"/>
          <w:bCs/>
          <w:sz w:val="12"/>
          <w:szCs w:val="12"/>
        </w:rPr>
      </w:pPr>
      <w:r w:rsidRPr="00471397">
        <w:rPr>
          <w:rFonts w:ascii="Times New Roman" w:eastAsia="Calibri" w:hAnsi="Times New Roman" w:cs="Times New Roman"/>
          <w:bCs/>
          <w:sz w:val="12"/>
          <w:szCs w:val="12"/>
        </w:rPr>
        <w:t>(далее - Объект), расположенному по адресу: ________________________________________________________________________</w:t>
      </w:r>
    </w:p>
    <w:p w14:paraId="58860F06" w14:textId="77777777" w:rsidR="00471397" w:rsidRPr="00471397" w:rsidRDefault="00471397" w:rsidP="00471397">
      <w:pPr>
        <w:tabs>
          <w:tab w:val="left" w:pos="6936"/>
        </w:tabs>
        <w:spacing w:after="0" w:line="240" w:lineRule="auto"/>
        <w:ind w:firstLine="284"/>
        <w:jc w:val="both"/>
        <w:rPr>
          <w:rFonts w:ascii="Times New Roman" w:eastAsia="Calibri" w:hAnsi="Times New Roman" w:cs="Times New Roman"/>
          <w:bCs/>
          <w:sz w:val="12"/>
          <w:szCs w:val="12"/>
        </w:rPr>
      </w:pPr>
      <w:r w:rsidRPr="00471397">
        <w:rPr>
          <w:rFonts w:ascii="Times New Roman" w:eastAsia="Calibri" w:hAnsi="Times New Roman" w:cs="Times New Roman"/>
          <w:bCs/>
          <w:sz w:val="12"/>
          <w:szCs w:val="12"/>
        </w:rPr>
        <w:t>_________________________________________________________________________согласно карте-схеме, являющейся неотъемлемой частью настоящего соглашения.</w:t>
      </w:r>
    </w:p>
    <w:p w14:paraId="29FB5124" w14:textId="77777777" w:rsidR="00471397" w:rsidRPr="00471397" w:rsidRDefault="00471397" w:rsidP="00471397">
      <w:pPr>
        <w:tabs>
          <w:tab w:val="left" w:pos="6936"/>
        </w:tabs>
        <w:spacing w:after="0" w:line="240" w:lineRule="auto"/>
        <w:ind w:firstLine="284"/>
        <w:jc w:val="both"/>
        <w:rPr>
          <w:rFonts w:ascii="Times New Roman" w:eastAsia="Calibri" w:hAnsi="Times New Roman" w:cs="Times New Roman"/>
          <w:bCs/>
          <w:sz w:val="12"/>
          <w:szCs w:val="12"/>
        </w:rPr>
      </w:pPr>
      <w:r w:rsidRPr="00471397">
        <w:rPr>
          <w:rFonts w:ascii="Times New Roman" w:eastAsia="Calibri" w:hAnsi="Times New Roman" w:cs="Times New Roman"/>
          <w:bCs/>
          <w:sz w:val="12"/>
          <w:szCs w:val="12"/>
        </w:rPr>
        <w:t>1.2. Настоящее соглашение заключается на добровольной и безвозмездной основе.</w:t>
      </w:r>
    </w:p>
    <w:p w14:paraId="2964A480" w14:textId="77777777" w:rsidR="00471397" w:rsidRPr="00471397" w:rsidRDefault="00471397" w:rsidP="00471397">
      <w:pPr>
        <w:tabs>
          <w:tab w:val="left" w:pos="6936"/>
        </w:tabs>
        <w:spacing w:after="0" w:line="240" w:lineRule="auto"/>
        <w:ind w:firstLine="284"/>
        <w:jc w:val="both"/>
        <w:rPr>
          <w:rFonts w:ascii="Times New Roman" w:eastAsia="Calibri" w:hAnsi="Times New Roman" w:cs="Times New Roman"/>
          <w:bCs/>
          <w:sz w:val="12"/>
          <w:szCs w:val="12"/>
        </w:rPr>
      </w:pPr>
    </w:p>
    <w:p w14:paraId="5EE61435" w14:textId="038A5870" w:rsidR="00471397" w:rsidRPr="00471397" w:rsidRDefault="00471397" w:rsidP="00471397">
      <w:pPr>
        <w:tabs>
          <w:tab w:val="left" w:pos="6936"/>
        </w:tabs>
        <w:spacing w:after="0" w:line="240" w:lineRule="auto"/>
        <w:ind w:firstLine="284"/>
        <w:jc w:val="center"/>
        <w:rPr>
          <w:rFonts w:ascii="Times New Roman" w:eastAsia="Calibri" w:hAnsi="Times New Roman" w:cs="Times New Roman"/>
          <w:bCs/>
          <w:sz w:val="12"/>
          <w:szCs w:val="12"/>
        </w:rPr>
      </w:pPr>
      <w:r w:rsidRPr="00471397">
        <w:rPr>
          <w:rFonts w:ascii="Times New Roman" w:eastAsia="Calibri" w:hAnsi="Times New Roman" w:cs="Times New Roman"/>
          <w:bCs/>
          <w:sz w:val="12"/>
          <w:szCs w:val="12"/>
        </w:rPr>
        <w:t>2. Права и обязанности Сторон</w:t>
      </w:r>
    </w:p>
    <w:p w14:paraId="3BA22B1E" w14:textId="77777777" w:rsidR="00471397" w:rsidRPr="00471397" w:rsidRDefault="00471397" w:rsidP="00471397">
      <w:pPr>
        <w:tabs>
          <w:tab w:val="left" w:pos="6936"/>
        </w:tabs>
        <w:spacing w:after="0" w:line="240" w:lineRule="auto"/>
        <w:ind w:firstLine="284"/>
        <w:jc w:val="both"/>
        <w:rPr>
          <w:rFonts w:ascii="Times New Roman" w:eastAsia="Calibri" w:hAnsi="Times New Roman" w:cs="Times New Roman"/>
          <w:bCs/>
          <w:sz w:val="12"/>
          <w:szCs w:val="12"/>
        </w:rPr>
      </w:pPr>
      <w:r w:rsidRPr="00471397">
        <w:rPr>
          <w:rFonts w:ascii="Times New Roman" w:eastAsia="Calibri" w:hAnsi="Times New Roman" w:cs="Times New Roman"/>
          <w:bCs/>
          <w:sz w:val="12"/>
          <w:szCs w:val="12"/>
        </w:rPr>
        <w:t>2.1. Уполномоченное лицо обязано:</w:t>
      </w:r>
    </w:p>
    <w:p w14:paraId="575CED06" w14:textId="77777777" w:rsidR="00471397" w:rsidRPr="00471397" w:rsidRDefault="00471397" w:rsidP="00471397">
      <w:pPr>
        <w:tabs>
          <w:tab w:val="left" w:pos="6936"/>
        </w:tabs>
        <w:spacing w:after="0" w:line="240" w:lineRule="auto"/>
        <w:ind w:firstLine="284"/>
        <w:jc w:val="both"/>
        <w:rPr>
          <w:rFonts w:ascii="Times New Roman" w:eastAsia="Calibri" w:hAnsi="Times New Roman" w:cs="Times New Roman"/>
          <w:bCs/>
          <w:sz w:val="12"/>
          <w:szCs w:val="12"/>
        </w:rPr>
      </w:pPr>
      <w:r w:rsidRPr="00471397">
        <w:rPr>
          <w:rFonts w:ascii="Times New Roman" w:eastAsia="Calibri" w:hAnsi="Times New Roman" w:cs="Times New Roman"/>
          <w:bCs/>
          <w:sz w:val="12"/>
          <w:szCs w:val="12"/>
        </w:rPr>
        <w:lastRenderedPageBreak/>
        <w:t>2.1.1. Обеспечить выполнение работ по благоустройству прилегающей к Объекту территории в границах, установленных картой-схемой (приложение к соглашению), самостоятельно или посредством привлечения иных лиц за свой счет в соответствии с требованиями, предъявляемыми к данным видам работ Правилами благоустройства, в том числе:</w:t>
      </w:r>
    </w:p>
    <w:p w14:paraId="7E6772E6" w14:textId="66DC8B88" w:rsidR="00471397" w:rsidRPr="00471397" w:rsidRDefault="00471397" w:rsidP="00471397">
      <w:pPr>
        <w:tabs>
          <w:tab w:val="left" w:pos="6936"/>
        </w:tabs>
        <w:spacing w:after="0" w:line="240" w:lineRule="auto"/>
        <w:ind w:firstLine="284"/>
        <w:jc w:val="both"/>
        <w:rPr>
          <w:rFonts w:ascii="Times New Roman" w:eastAsia="Calibri" w:hAnsi="Times New Roman" w:cs="Times New Roman"/>
          <w:bCs/>
          <w:sz w:val="12"/>
          <w:szCs w:val="12"/>
        </w:rPr>
      </w:pPr>
      <w:r w:rsidRPr="00471397">
        <w:rPr>
          <w:rFonts w:ascii="Times New Roman" w:eastAsia="Calibri" w:hAnsi="Times New Roman" w:cs="Times New Roman"/>
          <w:bCs/>
          <w:sz w:val="12"/>
          <w:szCs w:val="12"/>
        </w:rPr>
        <w:t>2.1.1.1. в холодный пери</w:t>
      </w:r>
      <w:r>
        <w:rPr>
          <w:rFonts w:ascii="Times New Roman" w:eastAsia="Calibri" w:hAnsi="Times New Roman" w:cs="Times New Roman"/>
          <w:bCs/>
          <w:sz w:val="12"/>
          <w:szCs w:val="12"/>
        </w:rPr>
        <w:t>од (с 15 октября по 15 апреля):</w:t>
      </w:r>
    </w:p>
    <w:p w14:paraId="61AFED4B" w14:textId="77777777" w:rsidR="00471397" w:rsidRPr="00471397" w:rsidRDefault="00471397" w:rsidP="00471397">
      <w:pPr>
        <w:tabs>
          <w:tab w:val="left" w:pos="6936"/>
        </w:tabs>
        <w:spacing w:after="0" w:line="240" w:lineRule="auto"/>
        <w:ind w:firstLine="284"/>
        <w:jc w:val="both"/>
        <w:rPr>
          <w:rFonts w:ascii="Times New Roman" w:eastAsia="Calibri" w:hAnsi="Times New Roman" w:cs="Times New Roman"/>
          <w:bCs/>
          <w:sz w:val="12"/>
          <w:szCs w:val="12"/>
        </w:rPr>
      </w:pPr>
      <w:r w:rsidRPr="00471397">
        <w:rPr>
          <w:rFonts w:ascii="Times New Roman" w:eastAsia="Calibri" w:hAnsi="Times New Roman" w:cs="Times New Roman"/>
          <w:bCs/>
          <w:sz w:val="12"/>
          <w:szCs w:val="12"/>
        </w:rPr>
        <w:t>- уборку территории от мусора;</w:t>
      </w:r>
    </w:p>
    <w:p w14:paraId="352F4D4F" w14:textId="77777777" w:rsidR="00471397" w:rsidRPr="00471397" w:rsidRDefault="00471397" w:rsidP="00471397">
      <w:pPr>
        <w:tabs>
          <w:tab w:val="left" w:pos="6936"/>
        </w:tabs>
        <w:spacing w:after="0" w:line="240" w:lineRule="auto"/>
        <w:ind w:firstLine="284"/>
        <w:jc w:val="both"/>
        <w:rPr>
          <w:rFonts w:ascii="Times New Roman" w:eastAsia="Calibri" w:hAnsi="Times New Roman" w:cs="Times New Roman"/>
          <w:bCs/>
          <w:sz w:val="12"/>
          <w:szCs w:val="12"/>
        </w:rPr>
      </w:pPr>
      <w:r w:rsidRPr="00471397">
        <w:rPr>
          <w:rFonts w:ascii="Times New Roman" w:eastAsia="Calibri" w:hAnsi="Times New Roman" w:cs="Times New Roman"/>
          <w:bCs/>
          <w:sz w:val="12"/>
          <w:szCs w:val="12"/>
        </w:rPr>
        <w:t>- сгребание и подметание снега;</w:t>
      </w:r>
    </w:p>
    <w:p w14:paraId="72B59B39" w14:textId="77777777" w:rsidR="00471397" w:rsidRPr="00471397" w:rsidRDefault="00471397" w:rsidP="00471397">
      <w:pPr>
        <w:tabs>
          <w:tab w:val="left" w:pos="6936"/>
        </w:tabs>
        <w:spacing w:after="0" w:line="240" w:lineRule="auto"/>
        <w:ind w:firstLine="284"/>
        <w:jc w:val="both"/>
        <w:rPr>
          <w:rFonts w:ascii="Times New Roman" w:eastAsia="Calibri" w:hAnsi="Times New Roman" w:cs="Times New Roman"/>
          <w:bCs/>
          <w:sz w:val="12"/>
          <w:szCs w:val="12"/>
        </w:rPr>
      </w:pPr>
      <w:r w:rsidRPr="00471397">
        <w:rPr>
          <w:rFonts w:ascii="Times New Roman" w:eastAsia="Calibri" w:hAnsi="Times New Roman" w:cs="Times New Roman"/>
          <w:bCs/>
          <w:sz w:val="12"/>
          <w:szCs w:val="12"/>
        </w:rPr>
        <w:t>- вывоз собранного мусора, смета, листвы, веток (при необходимости);</w:t>
      </w:r>
    </w:p>
    <w:p w14:paraId="3C10DD82" w14:textId="77777777" w:rsidR="00471397" w:rsidRPr="00471397" w:rsidRDefault="00471397" w:rsidP="00471397">
      <w:pPr>
        <w:tabs>
          <w:tab w:val="left" w:pos="6936"/>
        </w:tabs>
        <w:spacing w:after="0" w:line="240" w:lineRule="auto"/>
        <w:ind w:firstLine="284"/>
        <w:jc w:val="both"/>
        <w:rPr>
          <w:rFonts w:ascii="Times New Roman" w:eastAsia="Calibri" w:hAnsi="Times New Roman" w:cs="Times New Roman"/>
          <w:bCs/>
          <w:sz w:val="12"/>
          <w:szCs w:val="12"/>
        </w:rPr>
      </w:pPr>
      <w:r w:rsidRPr="00471397">
        <w:rPr>
          <w:rFonts w:ascii="Times New Roman" w:eastAsia="Calibri" w:hAnsi="Times New Roman" w:cs="Times New Roman"/>
          <w:bCs/>
          <w:sz w:val="12"/>
          <w:szCs w:val="12"/>
        </w:rPr>
        <w:t>- прочие работы: _____________________________________________________;</w:t>
      </w:r>
    </w:p>
    <w:p w14:paraId="405FF8ED" w14:textId="7CE8473A" w:rsidR="00471397" w:rsidRPr="00471397" w:rsidRDefault="00471397" w:rsidP="00471397">
      <w:pPr>
        <w:tabs>
          <w:tab w:val="left" w:pos="6936"/>
        </w:tabs>
        <w:spacing w:after="0" w:line="240" w:lineRule="auto"/>
        <w:ind w:firstLine="284"/>
        <w:jc w:val="both"/>
        <w:rPr>
          <w:rFonts w:ascii="Times New Roman" w:eastAsia="Calibri" w:hAnsi="Times New Roman" w:cs="Times New Roman"/>
          <w:bCs/>
          <w:sz w:val="12"/>
          <w:szCs w:val="12"/>
        </w:rPr>
      </w:pPr>
      <w:r w:rsidRPr="00471397">
        <w:rPr>
          <w:rFonts w:ascii="Times New Roman" w:eastAsia="Calibri" w:hAnsi="Times New Roman" w:cs="Times New Roman"/>
          <w:bCs/>
          <w:sz w:val="12"/>
          <w:szCs w:val="12"/>
        </w:rPr>
        <w:t xml:space="preserve">                        (вывоз снега и льд</w:t>
      </w:r>
      <w:r>
        <w:rPr>
          <w:rFonts w:ascii="Times New Roman" w:eastAsia="Calibri" w:hAnsi="Times New Roman" w:cs="Times New Roman"/>
          <w:bCs/>
          <w:sz w:val="12"/>
          <w:szCs w:val="12"/>
        </w:rPr>
        <w:t>а (снежно-ледяных образований), иные виды работ)</w:t>
      </w:r>
    </w:p>
    <w:p w14:paraId="14B50460" w14:textId="33AFE83E" w:rsidR="00471397" w:rsidRPr="00471397" w:rsidRDefault="00471397" w:rsidP="00471397">
      <w:pPr>
        <w:tabs>
          <w:tab w:val="left" w:pos="6936"/>
        </w:tabs>
        <w:spacing w:after="0" w:line="240" w:lineRule="auto"/>
        <w:ind w:firstLine="284"/>
        <w:jc w:val="both"/>
        <w:rPr>
          <w:rFonts w:ascii="Times New Roman" w:eastAsia="Calibri" w:hAnsi="Times New Roman" w:cs="Times New Roman"/>
          <w:bCs/>
          <w:sz w:val="12"/>
          <w:szCs w:val="12"/>
        </w:rPr>
      </w:pPr>
      <w:r w:rsidRPr="00471397">
        <w:rPr>
          <w:rFonts w:ascii="Times New Roman" w:eastAsia="Calibri" w:hAnsi="Times New Roman" w:cs="Times New Roman"/>
          <w:bCs/>
          <w:sz w:val="12"/>
          <w:szCs w:val="12"/>
        </w:rPr>
        <w:t>2.1.1.2. в теплый период (с 15 апреля по 15 октя</w:t>
      </w:r>
      <w:r>
        <w:rPr>
          <w:rFonts w:ascii="Times New Roman" w:eastAsia="Calibri" w:hAnsi="Times New Roman" w:cs="Times New Roman"/>
          <w:bCs/>
          <w:sz w:val="12"/>
          <w:szCs w:val="12"/>
        </w:rPr>
        <w:t>бря):</w:t>
      </w:r>
    </w:p>
    <w:p w14:paraId="7F758AB9" w14:textId="77777777" w:rsidR="00471397" w:rsidRPr="00471397" w:rsidRDefault="00471397" w:rsidP="00471397">
      <w:pPr>
        <w:tabs>
          <w:tab w:val="left" w:pos="6936"/>
        </w:tabs>
        <w:spacing w:after="0" w:line="240" w:lineRule="auto"/>
        <w:ind w:firstLine="284"/>
        <w:jc w:val="both"/>
        <w:rPr>
          <w:rFonts w:ascii="Times New Roman" w:eastAsia="Calibri" w:hAnsi="Times New Roman" w:cs="Times New Roman"/>
          <w:bCs/>
          <w:sz w:val="12"/>
          <w:szCs w:val="12"/>
        </w:rPr>
      </w:pPr>
      <w:r w:rsidRPr="00471397">
        <w:rPr>
          <w:rFonts w:ascii="Times New Roman" w:eastAsia="Calibri" w:hAnsi="Times New Roman" w:cs="Times New Roman"/>
          <w:bCs/>
          <w:sz w:val="12"/>
          <w:szCs w:val="12"/>
        </w:rPr>
        <w:t>- уборку территории от мусора, листвы;</w:t>
      </w:r>
    </w:p>
    <w:p w14:paraId="5B57CFB8" w14:textId="77777777" w:rsidR="00471397" w:rsidRPr="00471397" w:rsidRDefault="00471397" w:rsidP="00471397">
      <w:pPr>
        <w:tabs>
          <w:tab w:val="left" w:pos="6936"/>
        </w:tabs>
        <w:spacing w:after="0" w:line="240" w:lineRule="auto"/>
        <w:ind w:firstLine="284"/>
        <w:jc w:val="both"/>
        <w:rPr>
          <w:rFonts w:ascii="Times New Roman" w:eastAsia="Calibri" w:hAnsi="Times New Roman" w:cs="Times New Roman"/>
          <w:bCs/>
          <w:sz w:val="12"/>
          <w:szCs w:val="12"/>
        </w:rPr>
      </w:pPr>
      <w:r w:rsidRPr="00471397">
        <w:rPr>
          <w:rFonts w:ascii="Times New Roman" w:eastAsia="Calibri" w:hAnsi="Times New Roman" w:cs="Times New Roman"/>
          <w:bCs/>
          <w:sz w:val="12"/>
          <w:szCs w:val="12"/>
        </w:rPr>
        <w:t>- покос травы (при высоте более 15 см);</w:t>
      </w:r>
    </w:p>
    <w:p w14:paraId="52C8B111" w14:textId="77777777" w:rsidR="00471397" w:rsidRPr="00471397" w:rsidRDefault="00471397" w:rsidP="00471397">
      <w:pPr>
        <w:tabs>
          <w:tab w:val="left" w:pos="6936"/>
        </w:tabs>
        <w:spacing w:after="0" w:line="240" w:lineRule="auto"/>
        <w:ind w:firstLine="284"/>
        <w:jc w:val="both"/>
        <w:rPr>
          <w:rFonts w:ascii="Times New Roman" w:eastAsia="Calibri" w:hAnsi="Times New Roman" w:cs="Times New Roman"/>
          <w:bCs/>
          <w:sz w:val="12"/>
          <w:szCs w:val="12"/>
        </w:rPr>
      </w:pPr>
      <w:r w:rsidRPr="00471397">
        <w:rPr>
          <w:rFonts w:ascii="Times New Roman" w:eastAsia="Calibri" w:hAnsi="Times New Roman" w:cs="Times New Roman"/>
          <w:bCs/>
          <w:sz w:val="12"/>
          <w:szCs w:val="12"/>
        </w:rPr>
        <w:t>- вывоз собранного мусора, смета, листвы, скошенной травы, веток в течение суток;</w:t>
      </w:r>
    </w:p>
    <w:p w14:paraId="783DB03D" w14:textId="77777777" w:rsidR="00471397" w:rsidRPr="00471397" w:rsidRDefault="00471397" w:rsidP="00471397">
      <w:pPr>
        <w:tabs>
          <w:tab w:val="left" w:pos="6936"/>
        </w:tabs>
        <w:spacing w:after="0" w:line="240" w:lineRule="auto"/>
        <w:ind w:firstLine="284"/>
        <w:jc w:val="both"/>
        <w:rPr>
          <w:rFonts w:ascii="Times New Roman" w:eastAsia="Calibri" w:hAnsi="Times New Roman" w:cs="Times New Roman"/>
          <w:bCs/>
          <w:sz w:val="12"/>
          <w:szCs w:val="12"/>
        </w:rPr>
      </w:pPr>
      <w:r w:rsidRPr="00471397">
        <w:rPr>
          <w:rFonts w:ascii="Times New Roman" w:eastAsia="Calibri" w:hAnsi="Times New Roman" w:cs="Times New Roman"/>
          <w:bCs/>
          <w:sz w:val="12"/>
          <w:szCs w:val="12"/>
        </w:rPr>
        <w:t>- сгребание и подметание снега (при необходимости);</w:t>
      </w:r>
    </w:p>
    <w:p w14:paraId="719F16E8" w14:textId="77777777" w:rsidR="00471397" w:rsidRPr="00471397" w:rsidRDefault="00471397" w:rsidP="00471397">
      <w:pPr>
        <w:tabs>
          <w:tab w:val="left" w:pos="6936"/>
        </w:tabs>
        <w:spacing w:after="0" w:line="240" w:lineRule="auto"/>
        <w:ind w:firstLine="284"/>
        <w:jc w:val="both"/>
        <w:rPr>
          <w:rFonts w:ascii="Times New Roman" w:eastAsia="Calibri" w:hAnsi="Times New Roman" w:cs="Times New Roman"/>
          <w:bCs/>
          <w:sz w:val="12"/>
          <w:szCs w:val="12"/>
        </w:rPr>
      </w:pPr>
      <w:r w:rsidRPr="00471397">
        <w:rPr>
          <w:rFonts w:ascii="Times New Roman" w:eastAsia="Calibri" w:hAnsi="Times New Roman" w:cs="Times New Roman"/>
          <w:bCs/>
          <w:sz w:val="12"/>
          <w:szCs w:val="12"/>
        </w:rPr>
        <w:t>- прочие работы: _____________________________________________.</w:t>
      </w:r>
    </w:p>
    <w:p w14:paraId="7F3EC122" w14:textId="77777777" w:rsidR="00471397" w:rsidRPr="00471397" w:rsidRDefault="00471397" w:rsidP="00471397">
      <w:pPr>
        <w:tabs>
          <w:tab w:val="left" w:pos="6936"/>
        </w:tabs>
        <w:spacing w:after="0" w:line="240" w:lineRule="auto"/>
        <w:ind w:firstLine="284"/>
        <w:jc w:val="both"/>
        <w:rPr>
          <w:rFonts w:ascii="Times New Roman" w:eastAsia="Calibri" w:hAnsi="Times New Roman" w:cs="Times New Roman"/>
          <w:bCs/>
          <w:sz w:val="12"/>
          <w:szCs w:val="12"/>
        </w:rPr>
      </w:pPr>
      <w:r w:rsidRPr="00471397">
        <w:rPr>
          <w:rFonts w:ascii="Times New Roman" w:eastAsia="Calibri" w:hAnsi="Times New Roman" w:cs="Times New Roman"/>
          <w:bCs/>
          <w:sz w:val="12"/>
          <w:szCs w:val="12"/>
        </w:rPr>
        <w:t>2.1.2. Соблюдать срок (периодичность) выполнения работ, установленных Правилами благоустройства прилегающей к Объекту территории.</w:t>
      </w:r>
    </w:p>
    <w:p w14:paraId="25842320" w14:textId="77777777" w:rsidR="00471397" w:rsidRPr="00471397" w:rsidRDefault="00471397" w:rsidP="00471397">
      <w:pPr>
        <w:tabs>
          <w:tab w:val="left" w:pos="6936"/>
        </w:tabs>
        <w:spacing w:after="0" w:line="240" w:lineRule="auto"/>
        <w:ind w:firstLine="284"/>
        <w:jc w:val="both"/>
        <w:rPr>
          <w:rFonts w:ascii="Times New Roman" w:eastAsia="Calibri" w:hAnsi="Times New Roman" w:cs="Times New Roman"/>
          <w:bCs/>
          <w:sz w:val="12"/>
          <w:szCs w:val="12"/>
        </w:rPr>
      </w:pPr>
      <w:r w:rsidRPr="00471397">
        <w:rPr>
          <w:rFonts w:ascii="Times New Roman" w:eastAsia="Calibri" w:hAnsi="Times New Roman" w:cs="Times New Roman"/>
          <w:bCs/>
          <w:sz w:val="12"/>
          <w:szCs w:val="12"/>
        </w:rPr>
        <w:t>2.1.3. Обеспечить беспрепятственный доступ Уполномоченному органу для осуществления контроля за соблюдением Уполномоченным лицом условий настоящего соглашения, Правил благоустройства.</w:t>
      </w:r>
    </w:p>
    <w:p w14:paraId="59443A25" w14:textId="77777777" w:rsidR="00471397" w:rsidRPr="00471397" w:rsidRDefault="00471397" w:rsidP="00471397">
      <w:pPr>
        <w:tabs>
          <w:tab w:val="left" w:pos="6936"/>
        </w:tabs>
        <w:spacing w:after="0" w:line="240" w:lineRule="auto"/>
        <w:ind w:firstLine="284"/>
        <w:jc w:val="both"/>
        <w:rPr>
          <w:rFonts w:ascii="Times New Roman" w:eastAsia="Calibri" w:hAnsi="Times New Roman" w:cs="Times New Roman"/>
          <w:bCs/>
          <w:sz w:val="12"/>
          <w:szCs w:val="12"/>
        </w:rPr>
      </w:pPr>
      <w:r w:rsidRPr="00471397">
        <w:rPr>
          <w:rFonts w:ascii="Times New Roman" w:eastAsia="Calibri" w:hAnsi="Times New Roman" w:cs="Times New Roman"/>
          <w:bCs/>
          <w:sz w:val="12"/>
          <w:szCs w:val="12"/>
        </w:rPr>
        <w:t>2.1.4. Устранить допущенные при выполнении работ по благоустройству прилегающей к Объекту территории нарушения, выявленные Уполномоченным органом.</w:t>
      </w:r>
    </w:p>
    <w:p w14:paraId="29778E23" w14:textId="77777777" w:rsidR="00471397" w:rsidRPr="00471397" w:rsidRDefault="00471397" w:rsidP="00471397">
      <w:pPr>
        <w:tabs>
          <w:tab w:val="left" w:pos="6936"/>
        </w:tabs>
        <w:spacing w:after="0" w:line="240" w:lineRule="auto"/>
        <w:ind w:firstLine="284"/>
        <w:jc w:val="both"/>
        <w:rPr>
          <w:rFonts w:ascii="Times New Roman" w:eastAsia="Calibri" w:hAnsi="Times New Roman" w:cs="Times New Roman"/>
          <w:bCs/>
          <w:sz w:val="12"/>
          <w:szCs w:val="12"/>
        </w:rPr>
      </w:pPr>
      <w:r w:rsidRPr="00471397">
        <w:rPr>
          <w:rFonts w:ascii="Times New Roman" w:eastAsia="Calibri" w:hAnsi="Times New Roman" w:cs="Times New Roman"/>
          <w:bCs/>
          <w:sz w:val="12"/>
          <w:szCs w:val="12"/>
        </w:rPr>
        <w:t>2.1.5. В случае любых изменений данных об Уполномоченном лице (наименование юридического лица; фамилия, имя, отчество физического лица либо индивидуального предпринимателя, юридический адрес, телефон и т.п.) в срок не позднее 10 календарных дней сообщить о произошедших изменениях в Уполномоченный орган.</w:t>
      </w:r>
    </w:p>
    <w:p w14:paraId="604D850E" w14:textId="14DF93BE" w:rsidR="00471397" w:rsidRPr="00471397" w:rsidRDefault="00471397" w:rsidP="00471397">
      <w:pPr>
        <w:tabs>
          <w:tab w:val="left" w:pos="6936"/>
        </w:tabs>
        <w:spacing w:after="0" w:line="240" w:lineRule="auto"/>
        <w:ind w:firstLine="284"/>
        <w:jc w:val="both"/>
        <w:rPr>
          <w:rFonts w:ascii="Times New Roman" w:eastAsia="Calibri" w:hAnsi="Times New Roman" w:cs="Times New Roman"/>
          <w:bCs/>
          <w:sz w:val="12"/>
          <w:szCs w:val="12"/>
        </w:rPr>
      </w:pPr>
      <w:r w:rsidRPr="00471397">
        <w:rPr>
          <w:rFonts w:ascii="Times New Roman" w:eastAsia="Calibri" w:hAnsi="Times New Roman" w:cs="Times New Roman"/>
          <w:bCs/>
          <w:sz w:val="12"/>
          <w:szCs w:val="12"/>
        </w:rPr>
        <w:t>2.2. Уполномоченное лицо вправе получать от Уполномоченного органа информационно-консультационную поддер</w:t>
      </w:r>
      <w:r>
        <w:rPr>
          <w:rFonts w:ascii="Times New Roman" w:eastAsia="Calibri" w:hAnsi="Times New Roman" w:cs="Times New Roman"/>
          <w:bCs/>
          <w:sz w:val="12"/>
          <w:szCs w:val="12"/>
        </w:rPr>
        <w:t>жку в вопросах благоустройства.</w:t>
      </w:r>
    </w:p>
    <w:p w14:paraId="3E7B4006" w14:textId="445F1A6D" w:rsidR="00471397" w:rsidRPr="00471397" w:rsidRDefault="00471397" w:rsidP="00471397">
      <w:pPr>
        <w:tabs>
          <w:tab w:val="left" w:pos="6936"/>
        </w:tabs>
        <w:spacing w:after="0" w:line="240" w:lineRule="auto"/>
        <w:ind w:firstLine="284"/>
        <w:jc w:val="both"/>
        <w:rPr>
          <w:rFonts w:ascii="Times New Roman" w:eastAsia="Calibri" w:hAnsi="Times New Roman" w:cs="Times New Roman"/>
          <w:bCs/>
          <w:sz w:val="12"/>
          <w:szCs w:val="12"/>
        </w:rPr>
      </w:pPr>
      <w:r w:rsidRPr="00471397">
        <w:rPr>
          <w:rFonts w:ascii="Times New Roman" w:eastAsia="Calibri" w:hAnsi="Times New Roman" w:cs="Times New Roman"/>
          <w:bCs/>
          <w:sz w:val="12"/>
          <w:szCs w:val="12"/>
        </w:rPr>
        <w:t>2.</w:t>
      </w:r>
      <w:r>
        <w:rPr>
          <w:rFonts w:ascii="Times New Roman" w:eastAsia="Calibri" w:hAnsi="Times New Roman" w:cs="Times New Roman"/>
          <w:bCs/>
          <w:sz w:val="12"/>
          <w:szCs w:val="12"/>
        </w:rPr>
        <w:t>3. Уполномоченный орган обязан:</w:t>
      </w:r>
    </w:p>
    <w:p w14:paraId="1953F921" w14:textId="77777777" w:rsidR="00471397" w:rsidRPr="00471397" w:rsidRDefault="00471397" w:rsidP="00471397">
      <w:pPr>
        <w:tabs>
          <w:tab w:val="left" w:pos="6936"/>
        </w:tabs>
        <w:spacing w:after="0" w:line="240" w:lineRule="auto"/>
        <w:ind w:firstLine="284"/>
        <w:jc w:val="both"/>
        <w:rPr>
          <w:rFonts w:ascii="Times New Roman" w:eastAsia="Calibri" w:hAnsi="Times New Roman" w:cs="Times New Roman"/>
          <w:bCs/>
          <w:sz w:val="12"/>
          <w:szCs w:val="12"/>
        </w:rPr>
      </w:pPr>
      <w:r w:rsidRPr="00471397">
        <w:rPr>
          <w:rFonts w:ascii="Times New Roman" w:eastAsia="Calibri" w:hAnsi="Times New Roman" w:cs="Times New Roman"/>
          <w:bCs/>
          <w:sz w:val="12"/>
          <w:szCs w:val="12"/>
        </w:rPr>
        <w:t>2.3.1. Осуществлять контроль за качеством и сроками (периодичностью) выполнения уполномоченным лицом работ по благоустройству прилегающей к Объекту территории.</w:t>
      </w:r>
    </w:p>
    <w:p w14:paraId="45891D63" w14:textId="77777777" w:rsidR="00471397" w:rsidRPr="00471397" w:rsidRDefault="00471397" w:rsidP="00471397">
      <w:pPr>
        <w:tabs>
          <w:tab w:val="left" w:pos="6936"/>
        </w:tabs>
        <w:spacing w:after="0" w:line="240" w:lineRule="auto"/>
        <w:ind w:firstLine="284"/>
        <w:jc w:val="both"/>
        <w:rPr>
          <w:rFonts w:ascii="Times New Roman" w:eastAsia="Calibri" w:hAnsi="Times New Roman" w:cs="Times New Roman"/>
          <w:bCs/>
          <w:sz w:val="12"/>
          <w:szCs w:val="12"/>
        </w:rPr>
      </w:pPr>
      <w:r w:rsidRPr="00471397">
        <w:rPr>
          <w:rFonts w:ascii="Times New Roman" w:eastAsia="Calibri" w:hAnsi="Times New Roman" w:cs="Times New Roman"/>
          <w:bCs/>
          <w:sz w:val="12"/>
          <w:szCs w:val="12"/>
        </w:rPr>
        <w:t>2.3.2. Оказывать информационно-консультационную поддержку в вопросах благоустройства.</w:t>
      </w:r>
    </w:p>
    <w:p w14:paraId="0587510C" w14:textId="3591A877" w:rsidR="00471397" w:rsidRPr="00471397" w:rsidRDefault="00471397" w:rsidP="00471397">
      <w:pPr>
        <w:tabs>
          <w:tab w:val="left" w:pos="6936"/>
        </w:tabs>
        <w:spacing w:after="0" w:line="240" w:lineRule="auto"/>
        <w:ind w:firstLine="284"/>
        <w:jc w:val="both"/>
        <w:rPr>
          <w:rFonts w:ascii="Times New Roman" w:eastAsia="Calibri" w:hAnsi="Times New Roman" w:cs="Times New Roman"/>
          <w:bCs/>
          <w:sz w:val="12"/>
          <w:szCs w:val="12"/>
        </w:rPr>
      </w:pPr>
      <w:r w:rsidRPr="00471397">
        <w:rPr>
          <w:rFonts w:ascii="Times New Roman" w:eastAsia="Calibri" w:hAnsi="Times New Roman" w:cs="Times New Roman"/>
          <w:bCs/>
          <w:sz w:val="12"/>
          <w:szCs w:val="12"/>
        </w:rPr>
        <w:t>2.4. Уполномоченный орган вправе при выявлении фактов неисполнения или ненадлежащего исполнения Уполномоченным лицом обязательств, предусмотренных настоящим соглашением, выдавать предписания (требования) об устранении нарушений по благоустройству с указанием срока испол</w:t>
      </w:r>
      <w:r>
        <w:rPr>
          <w:rFonts w:ascii="Times New Roman" w:eastAsia="Calibri" w:hAnsi="Times New Roman" w:cs="Times New Roman"/>
          <w:bCs/>
          <w:sz w:val="12"/>
          <w:szCs w:val="12"/>
        </w:rPr>
        <w:t>нения предписаний (требований).</w:t>
      </w:r>
    </w:p>
    <w:p w14:paraId="333CEFD5" w14:textId="77777777" w:rsidR="00471397" w:rsidRPr="00471397" w:rsidRDefault="00471397" w:rsidP="00471397">
      <w:pPr>
        <w:tabs>
          <w:tab w:val="left" w:pos="6936"/>
        </w:tabs>
        <w:spacing w:after="0" w:line="240" w:lineRule="auto"/>
        <w:ind w:firstLine="284"/>
        <w:jc w:val="center"/>
        <w:rPr>
          <w:rFonts w:ascii="Times New Roman" w:eastAsia="Calibri" w:hAnsi="Times New Roman" w:cs="Times New Roman"/>
          <w:bCs/>
          <w:sz w:val="12"/>
          <w:szCs w:val="12"/>
        </w:rPr>
      </w:pPr>
      <w:r w:rsidRPr="00471397">
        <w:rPr>
          <w:rFonts w:ascii="Times New Roman" w:eastAsia="Calibri" w:hAnsi="Times New Roman" w:cs="Times New Roman"/>
          <w:bCs/>
          <w:sz w:val="12"/>
          <w:szCs w:val="12"/>
        </w:rPr>
        <w:t>3. Срок действия соглашения</w:t>
      </w:r>
    </w:p>
    <w:p w14:paraId="43C99A3E" w14:textId="77777777" w:rsidR="00471397" w:rsidRPr="00471397" w:rsidRDefault="00471397" w:rsidP="00471397">
      <w:pPr>
        <w:tabs>
          <w:tab w:val="left" w:pos="6936"/>
        </w:tabs>
        <w:spacing w:after="0" w:line="240" w:lineRule="auto"/>
        <w:ind w:firstLine="284"/>
        <w:jc w:val="both"/>
        <w:rPr>
          <w:rFonts w:ascii="Times New Roman" w:eastAsia="Calibri" w:hAnsi="Times New Roman" w:cs="Times New Roman"/>
          <w:bCs/>
          <w:sz w:val="12"/>
          <w:szCs w:val="12"/>
        </w:rPr>
      </w:pPr>
      <w:r w:rsidRPr="00471397">
        <w:rPr>
          <w:rFonts w:ascii="Times New Roman" w:eastAsia="Calibri" w:hAnsi="Times New Roman" w:cs="Times New Roman"/>
          <w:bCs/>
          <w:sz w:val="12"/>
          <w:szCs w:val="12"/>
        </w:rPr>
        <w:t>3.1. Настоящее соглашение заключено на срок с "__" __________ 20__ г. по "__" __________ 20__ г. и вступает в силу с момента его подписания.</w:t>
      </w:r>
    </w:p>
    <w:p w14:paraId="282F0A87" w14:textId="77777777" w:rsidR="00471397" w:rsidRPr="00471397" w:rsidRDefault="00471397" w:rsidP="00471397">
      <w:pPr>
        <w:tabs>
          <w:tab w:val="left" w:pos="6936"/>
        </w:tabs>
        <w:spacing w:after="0" w:line="240" w:lineRule="auto"/>
        <w:ind w:firstLine="284"/>
        <w:jc w:val="both"/>
        <w:rPr>
          <w:rFonts w:ascii="Times New Roman" w:eastAsia="Calibri" w:hAnsi="Times New Roman" w:cs="Times New Roman"/>
          <w:bCs/>
          <w:sz w:val="12"/>
          <w:szCs w:val="12"/>
        </w:rPr>
      </w:pPr>
      <w:r w:rsidRPr="00471397">
        <w:rPr>
          <w:rFonts w:ascii="Times New Roman" w:eastAsia="Calibri" w:hAnsi="Times New Roman" w:cs="Times New Roman"/>
          <w:bCs/>
          <w:sz w:val="12"/>
          <w:szCs w:val="12"/>
        </w:rPr>
        <w:t>3.2. Соглашение может быть расторгнуто досрочно по соглашению Сторон в письменной форме.</w:t>
      </w:r>
    </w:p>
    <w:p w14:paraId="2FB393E4" w14:textId="77777777" w:rsidR="00471397" w:rsidRPr="00471397" w:rsidRDefault="00471397" w:rsidP="00471397">
      <w:pPr>
        <w:tabs>
          <w:tab w:val="left" w:pos="6936"/>
        </w:tabs>
        <w:spacing w:after="0" w:line="240" w:lineRule="auto"/>
        <w:ind w:firstLine="284"/>
        <w:jc w:val="both"/>
        <w:rPr>
          <w:rFonts w:ascii="Times New Roman" w:eastAsia="Calibri" w:hAnsi="Times New Roman" w:cs="Times New Roman"/>
          <w:bCs/>
          <w:sz w:val="12"/>
          <w:szCs w:val="12"/>
        </w:rPr>
      </w:pPr>
      <w:r w:rsidRPr="00471397">
        <w:rPr>
          <w:rFonts w:ascii="Times New Roman" w:eastAsia="Calibri" w:hAnsi="Times New Roman" w:cs="Times New Roman"/>
          <w:bCs/>
          <w:sz w:val="12"/>
          <w:szCs w:val="12"/>
        </w:rPr>
        <w:t>Сторона, желающая расторгнуть соглашение, направляет другой стороне письменное уведомление о расторжении не менее чем за 30 (тридцать) календарных дней до даты расторжения соглашения (в случае, если соглашение заключено на срок, превышающий 1 месяц).</w:t>
      </w:r>
    </w:p>
    <w:p w14:paraId="173D6A2C" w14:textId="77777777" w:rsidR="00471397" w:rsidRPr="00471397" w:rsidRDefault="00471397" w:rsidP="00471397">
      <w:pPr>
        <w:tabs>
          <w:tab w:val="left" w:pos="6936"/>
        </w:tabs>
        <w:spacing w:after="0" w:line="240" w:lineRule="auto"/>
        <w:ind w:firstLine="284"/>
        <w:jc w:val="both"/>
        <w:rPr>
          <w:rFonts w:ascii="Times New Roman" w:eastAsia="Calibri" w:hAnsi="Times New Roman" w:cs="Times New Roman"/>
          <w:bCs/>
          <w:sz w:val="12"/>
          <w:szCs w:val="12"/>
        </w:rPr>
      </w:pPr>
    </w:p>
    <w:p w14:paraId="2A1ED362" w14:textId="77777777" w:rsidR="00471397" w:rsidRPr="00471397" w:rsidRDefault="00471397" w:rsidP="00471397">
      <w:pPr>
        <w:tabs>
          <w:tab w:val="left" w:pos="6936"/>
        </w:tabs>
        <w:spacing w:after="0" w:line="240" w:lineRule="auto"/>
        <w:ind w:firstLine="284"/>
        <w:jc w:val="center"/>
        <w:rPr>
          <w:rFonts w:ascii="Times New Roman" w:eastAsia="Calibri" w:hAnsi="Times New Roman" w:cs="Times New Roman"/>
          <w:bCs/>
          <w:sz w:val="12"/>
          <w:szCs w:val="12"/>
        </w:rPr>
      </w:pPr>
      <w:r w:rsidRPr="00471397">
        <w:rPr>
          <w:rFonts w:ascii="Times New Roman" w:eastAsia="Calibri" w:hAnsi="Times New Roman" w:cs="Times New Roman"/>
          <w:bCs/>
          <w:sz w:val="12"/>
          <w:szCs w:val="12"/>
        </w:rPr>
        <w:t>4. Ответственность Сторон</w:t>
      </w:r>
    </w:p>
    <w:p w14:paraId="7BA00F52" w14:textId="77777777" w:rsidR="00471397" w:rsidRPr="00471397" w:rsidRDefault="00471397" w:rsidP="00471397">
      <w:pPr>
        <w:tabs>
          <w:tab w:val="left" w:pos="6936"/>
        </w:tabs>
        <w:spacing w:after="0" w:line="240" w:lineRule="auto"/>
        <w:ind w:firstLine="284"/>
        <w:jc w:val="both"/>
        <w:rPr>
          <w:rFonts w:ascii="Times New Roman" w:eastAsia="Calibri" w:hAnsi="Times New Roman" w:cs="Times New Roman"/>
          <w:bCs/>
          <w:sz w:val="12"/>
          <w:szCs w:val="12"/>
        </w:rPr>
      </w:pPr>
      <w:r w:rsidRPr="00471397">
        <w:rPr>
          <w:rFonts w:ascii="Times New Roman" w:eastAsia="Calibri" w:hAnsi="Times New Roman" w:cs="Times New Roman"/>
          <w:bCs/>
          <w:sz w:val="12"/>
          <w:szCs w:val="12"/>
        </w:rPr>
        <w:t>4.1. В случае неисполнения или ненадлежащего исполнения условий соглашения Стороны несут ответственность в соответствии с действующим законодательством.</w:t>
      </w:r>
    </w:p>
    <w:p w14:paraId="4678A9E2" w14:textId="77777777" w:rsidR="00471397" w:rsidRPr="00471397" w:rsidRDefault="00471397" w:rsidP="00471397">
      <w:pPr>
        <w:tabs>
          <w:tab w:val="left" w:pos="6936"/>
        </w:tabs>
        <w:spacing w:after="0" w:line="240" w:lineRule="auto"/>
        <w:ind w:firstLine="284"/>
        <w:jc w:val="both"/>
        <w:rPr>
          <w:rFonts w:ascii="Times New Roman" w:eastAsia="Calibri" w:hAnsi="Times New Roman" w:cs="Times New Roman"/>
          <w:bCs/>
          <w:sz w:val="12"/>
          <w:szCs w:val="12"/>
        </w:rPr>
      </w:pPr>
      <w:r w:rsidRPr="00471397">
        <w:rPr>
          <w:rFonts w:ascii="Times New Roman" w:eastAsia="Calibri" w:hAnsi="Times New Roman" w:cs="Times New Roman"/>
          <w:bCs/>
          <w:sz w:val="12"/>
          <w:szCs w:val="12"/>
        </w:rPr>
        <w:t>4.2. Ущерб, причиненный Уполномоченным лицом третьим лицам в результате исполнения и (или) неисполнения своих обязательств по настоящему соглашению, возмещается им самостоятельно.</w:t>
      </w:r>
    </w:p>
    <w:p w14:paraId="1E1A2EED" w14:textId="77777777" w:rsidR="00471397" w:rsidRPr="00471397" w:rsidRDefault="00471397" w:rsidP="00471397">
      <w:pPr>
        <w:tabs>
          <w:tab w:val="left" w:pos="6936"/>
        </w:tabs>
        <w:spacing w:after="0" w:line="240" w:lineRule="auto"/>
        <w:ind w:firstLine="284"/>
        <w:jc w:val="both"/>
        <w:rPr>
          <w:rFonts w:ascii="Times New Roman" w:eastAsia="Calibri" w:hAnsi="Times New Roman" w:cs="Times New Roman"/>
          <w:bCs/>
          <w:sz w:val="12"/>
          <w:szCs w:val="12"/>
        </w:rPr>
      </w:pPr>
    </w:p>
    <w:p w14:paraId="6D86FC2F" w14:textId="77777777" w:rsidR="00471397" w:rsidRPr="00471397" w:rsidRDefault="00471397" w:rsidP="00471397">
      <w:pPr>
        <w:tabs>
          <w:tab w:val="left" w:pos="6936"/>
        </w:tabs>
        <w:spacing w:after="0" w:line="240" w:lineRule="auto"/>
        <w:ind w:firstLine="284"/>
        <w:jc w:val="center"/>
        <w:rPr>
          <w:rFonts w:ascii="Times New Roman" w:eastAsia="Calibri" w:hAnsi="Times New Roman" w:cs="Times New Roman"/>
          <w:bCs/>
          <w:sz w:val="12"/>
          <w:szCs w:val="12"/>
        </w:rPr>
      </w:pPr>
      <w:r w:rsidRPr="00471397">
        <w:rPr>
          <w:rFonts w:ascii="Times New Roman" w:eastAsia="Calibri" w:hAnsi="Times New Roman" w:cs="Times New Roman"/>
          <w:bCs/>
          <w:sz w:val="12"/>
          <w:szCs w:val="12"/>
        </w:rPr>
        <w:t>5. Заключительные положения</w:t>
      </w:r>
    </w:p>
    <w:p w14:paraId="6E8578DA" w14:textId="77777777" w:rsidR="00471397" w:rsidRPr="00471397" w:rsidRDefault="00471397" w:rsidP="00471397">
      <w:pPr>
        <w:tabs>
          <w:tab w:val="left" w:pos="6936"/>
        </w:tabs>
        <w:spacing w:after="0" w:line="240" w:lineRule="auto"/>
        <w:ind w:firstLine="284"/>
        <w:jc w:val="both"/>
        <w:rPr>
          <w:rFonts w:ascii="Times New Roman" w:eastAsia="Calibri" w:hAnsi="Times New Roman" w:cs="Times New Roman"/>
          <w:bCs/>
          <w:sz w:val="12"/>
          <w:szCs w:val="12"/>
        </w:rPr>
      </w:pPr>
      <w:r w:rsidRPr="00471397">
        <w:rPr>
          <w:rFonts w:ascii="Times New Roman" w:eastAsia="Calibri" w:hAnsi="Times New Roman" w:cs="Times New Roman"/>
          <w:bCs/>
          <w:sz w:val="12"/>
          <w:szCs w:val="12"/>
        </w:rPr>
        <w:t>5.1. Настоящее соглашение заключено в двух экземплярах, имеющих равную юридическую силу, один экземпляр - Уполномоченному органу, один экземпляр - Уполномоченному лицу.</w:t>
      </w:r>
    </w:p>
    <w:p w14:paraId="117A450D" w14:textId="77777777" w:rsidR="00471397" w:rsidRPr="00471397" w:rsidRDefault="00471397" w:rsidP="00471397">
      <w:pPr>
        <w:tabs>
          <w:tab w:val="left" w:pos="6936"/>
        </w:tabs>
        <w:spacing w:after="0" w:line="240" w:lineRule="auto"/>
        <w:ind w:firstLine="284"/>
        <w:jc w:val="both"/>
        <w:rPr>
          <w:rFonts w:ascii="Times New Roman" w:eastAsia="Calibri" w:hAnsi="Times New Roman" w:cs="Times New Roman"/>
          <w:bCs/>
          <w:sz w:val="12"/>
          <w:szCs w:val="12"/>
        </w:rPr>
      </w:pPr>
      <w:r w:rsidRPr="00471397">
        <w:rPr>
          <w:rFonts w:ascii="Times New Roman" w:eastAsia="Calibri" w:hAnsi="Times New Roman" w:cs="Times New Roman"/>
          <w:bCs/>
          <w:sz w:val="12"/>
          <w:szCs w:val="12"/>
        </w:rPr>
        <w:t>5.2. Любые изменения и дополнения к настоящему соглашению действительны лишь при условии, что они совершены в письменной форме и подписаны уполномоченными на то представителями Сторон.</w:t>
      </w:r>
    </w:p>
    <w:p w14:paraId="1AB7AEF5" w14:textId="77777777" w:rsidR="00471397" w:rsidRPr="00471397" w:rsidRDefault="00471397" w:rsidP="00471397">
      <w:pPr>
        <w:tabs>
          <w:tab w:val="left" w:pos="6936"/>
        </w:tabs>
        <w:spacing w:after="0" w:line="240" w:lineRule="auto"/>
        <w:ind w:firstLine="284"/>
        <w:jc w:val="both"/>
        <w:rPr>
          <w:rFonts w:ascii="Times New Roman" w:eastAsia="Calibri" w:hAnsi="Times New Roman" w:cs="Times New Roman"/>
          <w:bCs/>
          <w:sz w:val="12"/>
          <w:szCs w:val="12"/>
        </w:rPr>
      </w:pPr>
      <w:r w:rsidRPr="00471397">
        <w:rPr>
          <w:rFonts w:ascii="Times New Roman" w:eastAsia="Calibri" w:hAnsi="Times New Roman" w:cs="Times New Roman"/>
          <w:bCs/>
          <w:sz w:val="12"/>
          <w:szCs w:val="12"/>
        </w:rPr>
        <w:t>5.3. Если ни одна из Сторон не заявит о прекращении соглашения не менее чем за 30 дней до окончания срока его действия, на который заключено соглашение, то его действие продлевается на тот же срок и на тех же условиях.</w:t>
      </w:r>
    </w:p>
    <w:p w14:paraId="13BFBF6E" w14:textId="77777777" w:rsidR="00471397" w:rsidRPr="00471397" w:rsidRDefault="00471397" w:rsidP="00471397">
      <w:pPr>
        <w:tabs>
          <w:tab w:val="left" w:pos="6936"/>
        </w:tabs>
        <w:spacing w:after="0" w:line="240" w:lineRule="auto"/>
        <w:ind w:firstLine="284"/>
        <w:jc w:val="both"/>
        <w:rPr>
          <w:rFonts w:ascii="Times New Roman" w:eastAsia="Calibri" w:hAnsi="Times New Roman" w:cs="Times New Roman"/>
          <w:bCs/>
          <w:sz w:val="12"/>
          <w:szCs w:val="12"/>
        </w:rPr>
      </w:pPr>
      <w:r w:rsidRPr="00471397">
        <w:rPr>
          <w:rFonts w:ascii="Times New Roman" w:eastAsia="Calibri" w:hAnsi="Times New Roman" w:cs="Times New Roman"/>
          <w:bCs/>
          <w:sz w:val="12"/>
          <w:szCs w:val="12"/>
        </w:rPr>
        <w:t>5.4. Все разногласия по настоящему соглашению решаются путем переговоров. Соблюдение претензионного (досудебного) порядка урегулирования споров обязательно. В случае невозможности решить спорные вопросы путем переговоров они решаются в судебном порядке.</w:t>
      </w:r>
    </w:p>
    <w:p w14:paraId="3E1F8AF2" w14:textId="77777777" w:rsidR="00471397" w:rsidRPr="00471397" w:rsidRDefault="00471397" w:rsidP="00471397">
      <w:pPr>
        <w:tabs>
          <w:tab w:val="left" w:pos="6936"/>
        </w:tabs>
        <w:spacing w:after="0" w:line="240" w:lineRule="auto"/>
        <w:ind w:firstLine="284"/>
        <w:jc w:val="both"/>
        <w:rPr>
          <w:rFonts w:ascii="Times New Roman" w:eastAsia="Calibri" w:hAnsi="Times New Roman" w:cs="Times New Roman"/>
          <w:bCs/>
          <w:sz w:val="12"/>
          <w:szCs w:val="12"/>
        </w:rPr>
      </w:pPr>
    </w:p>
    <w:p w14:paraId="49C9D9BF" w14:textId="2FF8B978" w:rsidR="00471397" w:rsidRPr="00471397" w:rsidRDefault="00471397" w:rsidP="00471397">
      <w:pPr>
        <w:tabs>
          <w:tab w:val="left" w:pos="6936"/>
        </w:tabs>
        <w:spacing w:after="0" w:line="240" w:lineRule="auto"/>
        <w:ind w:firstLine="284"/>
        <w:jc w:val="center"/>
        <w:rPr>
          <w:rFonts w:ascii="Times New Roman" w:eastAsia="Calibri" w:hAnsi="Times New Roman" w:cs="Times New Roman"/>
          <w:bCs/>
          <w:sz w:val="12"/>
          <w:szCs w:val="12"/>
        </w:rPr>
      </w:pPr>
      <w:r w:rsidRPr="00471397">
        <w:rPr>
          <w:rFonts w:ascii="Times New Roman" w:eastAsia="Calibri" w:hAnsi="Times New Roman" w:cs="Times New Roman"/>
          <w:bCs/>
          <w:sz w:val="12"/>
          <w:szCs w:val="12"/>
        </w:rPr>
        <w:t>7. Адреса и банковские реквизиты Сторон</w:t>
      </w:r>
    </w:p>
    <w:p w14:paraId="5FB34382" w14:textId="77777777" w:rsidR="00471397" w:rsidRDefault="00471397" w:rsidP="00471397">
      <w:pPr>
        <w:tabs>
          <w:tab w:val="left" w:pos="6936"/>
        </w:tabs>
        <w:spacing w:after="0" w:line="240" w:lineRule="auto"/>
        <w:ind w:firstLine="284"/>
        <w:jc w:val="both"/>
        <w:rPr>
          <w:rFonts w:ascii="Times New Roman" w:eastAsia="Calibri" w:hAnsi="Times New Roman" w:cs="Times New Roman"/>
          <w:bCs/>
          <w:sz w:val="12"/>
          <w:szCs w:val="12"/>
        </w:rPr>
      </w:pPr>
      <w:r w:rsidRPr="00471397">
        <w:rPr>
          <w:rFonts w:ascii="Times New Roman" w:eastAsia="Calibri" w:hAnsi="Times New Roman" w:cs="Times New Roman"/>
          <w:bCs/>
          <w:sz w:val="12"/>
          <w:szCs w:val="12"/>
        </w:rPr>
        <w:t xml:space="preserve">«Уполномоченный орган»                                                                         «Уполномоченное лицо» </w:t>
      </w:r>
    </w:p>
    <w:p w14:paraId="561F79AB" w14:textId="77777777" w:rsidR="00471397" w:rsidRDefault="00471397" w:rsidP="005350B1">
      <w:pPr>
        <w:tabs>
          <w:tab w:val="left" w:pos="6936"/>
        </w:tabs>
        <w:spacing w:after="0" w:line="240" w:lineRule="auto"/>
        <w:jc w:val="both"/>
        <w:rPr>
          <w:rFonts w:ascii="Times New Roman" w:eastAsia="Calibri" w:hAnsi="Times New Roman" w:cs="Times New Roman"/>
          <w:bCs/>
          <w:sz w:val="12"/>
          <w:szCs w:val="12"/>
        </w:rPr>
      </w:pPr>
    </w:p>
    <w:p w14:paraId="6568D23A" w14:textId="77777777" w:rsidR="00471397" w:rsidRPr="00471397" w:rsidRDefault="00471397" w:rsidP="00471397">
      <w:pPr>
        <w:tabs>
          <w:tab w:val="left" w:pos="6936"/>
        </w:tabs>
        <w:spacing w:after="0" w:line="240" w:lineRule="auto"/>
        <w:ind w:firstLine="284"/>
        <w:jc w:val="center"/>
        <w:rPr>
          <w:rFonts w:ascii="Times New Roman" w:eastAsia="Calibri" w:hAnsi="Times New Roman" w:cs="Times New Roman"/>
          <w:bCs/>
          <w:sz w:val="12"/>
          <w:szCs w:val="12"/>
        </w:rPr>
      </w:pPr>
      <w:r w:rsidRPr="00471397">
        <w:rPr>
          <w:rFonts w:ascii="Times New Roman" w:eastAsia="Calibri" w:hAnsi="Times New Roman" w:cs="Times New Roman"/>
          <w:bCs/>
          <w:sz w:val="12"/>
          <w:szCs w:val="12"/>
        </w:rPr>
        <w:t>Администрация</w:t>
      </w:r>
    </w:p>
    <w:p w14:paraId="569ECBC1" w14:textId="537BF980" w:rsidR="00471397" w:rsidRPr="00471397" w:rsidRDefault="00471397" w:rsidP="00471397">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городского поселения </w:t>
      </w:r>
      <w:r w:rsidRPr="00471397">
        <w:rPr>
          <w:rFonts w:ascii="Times New Roman" w:eastAsia="Calibri" w:hAnsi="Times New Roman" w:cs="Times New Roman"/>
          <w:bCs/>
          <w:sz w:val="12"/>
          <w:szCs w:val="12"/>
        </w:rPr>
        <w:t>Суходол</w:t>
      </w:r>
    </w:p>
    <w:p w14:paraId="24FB816F" w14:textId="77777777" w:rsidR="00471397" w:rsidRPr="00471397" w:rsidRDefault="00471397" w:rsidP="00471397">
      <w:pPr>
        <w:tabs>
          <w:tab w:val="left" w:pos="6936"/>
        </w:tabs>
        <w:spacing w:after="0" w:line="240" w:lineRule="auto"/>
        <w:ind w:firstLine="284"/>
        <w:jc w:val="center"/>
        <w:rPr>
          <w:rFonts w:ascii="Times New Roman" w:eastAsia="Calibri" w:hAnsi="Times New Roman" w:cs="Times New Roman"/>
          <w:bCs/>
          <w:sz w:val="12"/>
          <w:szCs w:val="12"/>
        </w:rPr>
      </w:pPr>
      <w:r w:rsidRPr="00471397">
        <w:rPr>
          <w:rFonts w:ascii="Times New Roman" w:eastAsia="Calibri" w:hAnsi="Times New Roman" w:cs="Times New Roman"/>
          <w:bCs/>
          <w:sz w:val="12"/>
          <w:szCs w:val="12"/>
        </w:rPr>
        <w:t>муниципального района Сергиевский</w:t>
      </w:r>
    </w:p>
    <w:p w14:paraId="5FA147DA" w14:textId="77777777" w:rsidR="00471397" w:rsidRPr="00471397" w:rsidRDefault="00471397" w:rsidP="00471397">
      <w:pPr>
        <w:tabs>
          <w:tab w:val="left" w:pos="6936"/>
        </w:tabs>
        <w:spacing w:after="0" w:line="240" w:lineRule="auto"/>
        <w:ind w:firstLine="284"/>
        <w:jc w:val="center"/>
        <w:rPr>
          <w:rFonts w:ascii="Times New Roman" w:eastAsia="Calibri" w:hAnsi="Times New Roman" w:cs="Times New Roman"/>
          <w:bCs/>
          <w:sz w:val="12"/>
          <w:szCs w:val="12"/>
        </w:rPr>
      </w:pPr>
      <w:r w:rsidRPr="00471397">
        <w:rPr>
          <w:rFonts w:ascii="Times New Roman" w:eastAsia="Calibri" w:hAnsi="Times New Roman" w:cs="Times New Roman"/>
          <w:bCs/>
          <w:sz w:val="12"/>
          <w:szCs w:val="12"/>
        </w:rPr>
        <w:t>Самарской области</w:t>
      </w:r>
    </w:p>
    <w:p w14:paraId="494E6FCE" w14:textId="77777777" w:rsidR="00471397" w:rsidRPr="00471397" w:rsidRDefault="00471397" w:rsidP="00471397">
      <w:pPr>
        <w:tabs>
          <w:tab w:val="left" w:pos="6936"/>
        </w:tabs>
        <w:spacing w:after="0" w:line="240" w:lineRule="auto"/>
        <w:ind w:firstLine="284"/>
        <w:jc w:val="center"/>
        <w:rPr>
          <w:rFonts w:ascii="Times New Roman" w:eastAsia="Calibri" w:hAnsi="Times New Roman" w:cs="Times New Roman"/>
          <w:bCs/>
          <w:sz w:val="12"/>
          <w:szCs w:val="12"/>
        </w:rPr>
      </w:pPr>
      <w:r w:rsidRPr="00471397">
        <w:rPr>
          <w:rFonts w:ascii="Times New Roman" w:eastAsia="Calibri" w:hAnsi="Times New Roman" w:cs="Times New Roman"/>
          <w:bCs/>
          <w:sz w:val="12"/>
          <w:szCs w:val="12"/>
        </w:rPr>
        <w:t>ПОСТАНОВЛЕНИЕ</w:t>
      </w:r>
    </w:p>
    <w:p w14:paraId="587FD082" w14:textId="5EB3354F" w:rsidR="00471397" w:rsidRDefault="00471397" w:rsidP="0047139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«17» июня  2022 г.                                                                                                                                                                                                         №</w:t>
      </w:r>
      <w:r w:rsidRPr="00471397">
        <w:rPr>
          <w:rFonts w:ascii="Times New Roman" w:eastAsia="Calibri" w:hAnsi="Times New Roman" w:cs="Times New Roman"/>
          <w:bCs/>
          <w:sz w:val="12"/>
          <w:szCs w:val="12"/>
        </w:rPr>
        <w:t>69</w:t>
      </w:r>
    </w:p>
    <w:p w14:paraId="2224579A" w14:textId="31E0E4FE" w:rsidR="00471397" w:rsidRPr="00471397" w:rsidRDefault="00471397" w:rsidP="00471397">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Об утверждении Реестра муниципальных услуг городского поселения Суходол муниципального района </w:t>
      </w:r>
      <w:r w:rsidRPr="00471397">
        <w:rPr>
          <w:rFonts w:ascii="Times New Roman" w:eastAsia="Calibri" w:hAnsi="Times New Roman" w:cs="Times New Roman"/>
          <w:bCs/>
          <w:sz w:val="12"/>
          <w:szCs w:val="12"/>
        </w:rPr>
        <w:t>Сергиевский</w:t>
      </w:r>
    </w:p>
    <w:p w14:paraId="18279A0C" w14:textId="58F1132E" w:rsidR="00471397" w:rsidRPr="00471397" w:rsidRDefault="00471397" w:rsidP="00471397">
      <w:pPr>
        <w:tabs>
          <w:tab w:val="left" w:pos="6936"/>
        </w:tabs>
        <w:spacing w:after="0" w:line="240" w:lineRule="auto"/>
        <w:ind w:firstLine="284"/>
        <w:jc w:val="both"/>
        <w:rPr>
          <w:rFonts w:ascii="Times New Roman" w:eastAsia="Calibri" w:hAnsi="Times New Roman" w:cs="Times New Roman"/>
          <w:bCs/>
          <w:sz w:val="12"/>
          <w:szCs w:val="12"/>
        </w:rPr>
      </w:pPr>
      <w:r w:rsidRPr="00471397">
        <w:rPr>
          <w:rFonts w:ascii="Times New Roman" w:eastAsia="Calibri" w:hAnsi="Times New Roman" w:cs="Times New Roman"/>
          <w:bCs/>
          <w:sz w:val="12"/>
          <w:szCs w:val="12"/>
        </w:rPr>
        <w:t>В соответствии с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постановлением Правительства Самарской области от 27.03.2015г. № 149 «Об утверждении Типового перечня муниципальных услуг, предоставляемых органами местного самоуправления муниципальных образований Самарской области, и внесении изменений в отдельные постановления Правительства Самарской области», в целях обеспечения принципа открытости и общедоступности информации о муниципальных услугах, оказываемых населению органами местного самоуправления городского поселения Суходол муниципального района Сергиевский, Администрация городского поселения Суходол  мун</w:t>
      </w:r>
      <w:r>
        <w:rPr>
          <w:rFonts w:ascii="Times New Roman" w:eastAsia="Calibri" w:hAnsi="Times New Roman" w:cs="Times New Roman"/>
          <w:bCs/>
          <w:sz w:val="12"/>
          <w:szCs w:val="12"/>
        </w:rPr>
        <w:t xml:space="preserve">иципального района Сергиевский </w:t>
      </w:r>
    </w:p>
    <w:p w14:paraId="337EC91A" w14:textId="3379B729" w:rsidR="00471397" w:rsidRPr="00471397" w:rsidRDefault="00471397" w:rsidP="0047139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ПОСТАНОВЛЯЕТ:</w:t>
      </w:r>
    </w:p>
    <w:p w14:paraId="21F5AAA9" w14:textId="0F66D5E4" w:rsidR="00471397" w:rsidRPr="00471397" w:rsidRDefault="00471397" w:rsidP="0047139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1.</w:t>
      </w:r>
      <w:r w:rsidRPr="00471397">
        <w:rPr>
          <w:rFonts w:ascii="Times New Roman" w:eastAsia="Calibri" w:hAnsi="Times New Roman" w:cs="Times New Roman"/>
          <w:bCs/>
          <w:sz w:val="12"/>
          <w:szCs w:val="12"/>
        </w:rPr>
        <w:t>Утвердить Реестр муниципальных услуг городского поселения Суходол муниципального района Сергиевский (приложение  №1).</w:t>
      </w:r>
    </w:p>
    <w:p w14:paraId="68A0E26B" w14:textId="57964113" w:rsidR="00471397" w:rsidRPr="00471397" w:rsidRDefault="00471397" w:rsidP="0047139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Pr="00471397">
        <w:rPr>
          <w:rFonts w:ascii="Times New Roman" w:eastAsia="Calibri" w:hAnsi="Times New Roman" w:cs="Times New Roman"/>
          <w:bCs/>
          <w:sz w:val="12"/>
          <w:szCs w:val="12"/>
        </w:rPr>
        <w:t>Признать утратившими силу постановления администрации городского поселения Суходол муниципального района Сергиевский:</w:t>
      </w:r>
    </w:p>
    <w:p w14:paraId="7F1B1894" w14:textId="28D1120F" w:rsidR="00471397" w:rsidRPr="00471397" w:rsidRDefault="00471397" w:rsidP="0047139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2.1.№10 от 09.03.2017</w:t>
      </w:r>
      <w:r w:rsidRPr="00471397">
        <w:rPr>
          <w:rFonts w:ascii="Times New Roman" w:eastAsia="Calibri" w:hAnsi="Times New Roman" w:cs="Times New Roman"/>
          <w:bCs/>
          <w:sz w:val="12"/>
          <w:szCs w:val="12"/>
        </w:rPr>
        <w:t>г. «Об утверждении Реестра муниципальных услуг городского поселения Суходол муниципального района Сергиевский».</w:t>
      </w:r>
    </w:p>
    <w:p w14:paraId="4D8AF3AE" w14:textId="7C65BCFB" w:rsidR="00471397" w:rsidRPr="00471397" w:rsidRDefault="00471397" w:rsidP="0047139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2.2.№95 от 01.12.2020г.</w:t>
      </w:r>
      <w:r w:rsidRPr="00471397">
        <w:rPr>
          <w:rFonts w:ascii="Times New Roman" w:eastAsia="Calibri" w:hAnsi="Times New Roman" w:cs="Times New Roman"/>
          <w:bCs/>
          <w:sz w:val="12"/>
          <w:szCs w:val="12"/>
        </w:rPr>
        <w:t xml:space="preserve"> «О внесении изменений и дополнений в Реестр муниципальных услуг городского  поселения Суходол муниципального района Сергиевский, утвержденный постановлением Администрации городского  поселения Суходол  муниципального района Сергиевский № 10 от 09.03.2017 г».</w:t>
      </w:r>
    </w:p>
    <w:p w14:paraId="040EA654" w14:textId="2FCDBAB5" w:rsidR="00471397" w:rsidRPr="00471397" w:rsidRDefault="00471397" w:rsidP="0047139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2.3 №151 от 21.12.2021</w:t>
      </w:r>
      <w:r w:rsidRPr="00471397">
        <w:rPr>
          <w:rFonts w:ascii="Times New Roman" w:eastAsia="Calibri" w:hAnsi="Times New Roman" w:cs="Times New Roman"/>
          <w:bCs/>
          <w:sz w:val="12"/>
          <w:szCs w:val="12"/>
        </w:rPr>
        <w:t>г. «О внесении изменений в Реестр</w:t>
      </w:r>
      <w:r>
        <w:rPr>
          <w:rFonts w:ascii="Times New Roman" w:eastAsia="Calibri" w:hAnsi="Times New Roman" w:cs="Times New Roman"/>
          <w:bCs/>
          <w:sz w:val="12"/>
          <w:szCs w:val="12"/>
        </w:rPr>
        <w:t xml:space="preserve"> муниципальных услуг городского</w:t>
      </w:r>
      <w:r w:rsidRPr="00471397">
        <w:rPr>
          <w:rFonts w:ascii="Times New Roman" w:eastAsia="Calibri" w:hAnsi="Times New Roman" w:cs="Times New Roman"/>
          <w:bCs/>
          <w:sz w:val="12"/>
          <w:szCs w:val="12"/>
        </w:rPr>
        <w:t xml:space="preserve"> поселения Суходол муниципального района Сергиевский, утвержденный постановлением Администраци</w:t>
      </w:r>
      <w:r>
        <w:rPr>
          <w:rFonts w:ascii="Times New Roman" w:eastAsia="Calibri" w:hAnsi="Times New Roman" w:cs="Times New Roman"/>
          <w:bCs/>
          <w:sz w:val="12"/>
          <w:szCs w:val="12"/>
        </w:rPr>
        <w:t>и городского  поселения Суходол</w:t>
      </w:r>
      <w:r w:rsidRPr="00471397">
        <w:rPr>
          <w:rFonts w:ascii="Times New Roman" w:eastAsia="Calibri" w:hAnsi="Times New Roman" w:cs="Times New Roman"/>
          <w:bCs/>
          <w:sz w:val="12"/>
          <w:szCs w:val="12"/>
        </w:rPr>
        <w:t xml:space="preserve"> муниципального района Сер</w:t>
      </w:r>
      <w:r>
        <w:rPr>
          <w:rFonts w:ascii="Times New Roman" w:eastAsia="Calibri" w:hAnsi="Times New Roman" w:cs="Times New Roman"/>
          <w:bCs/>
          <w:sz w:val="12"/>
          <w:szCs w:val="12"/>
        </w:rPr>
        <w:t>гиевский №10 от 09.03.2017 г.»</w:t>
      </w:r>
    </w:p>
    <w:p w14:paraId="410FA255" w14:textId="77777777" w:rsidR="00471397" w:rsidRPr="00471397" w:rsidRDefault="00471397" w:rsidP="00471397">
      <w:pPr>
        <w:tabs>
          <w:tab w:val="left" w:pos="6936"/>
        </w:tabs>
        <w:spacing w:after="0" w:line="240" w:lineRule="auto"/>
        <w:ind w:firstLine="284"/>
        <w:jc w:val="both"/>
        <w:rPr>
          <w:rFonts w:ascii="Times New Roman" w:eastAsia="Calibri" w:hAnsi="Times New Roman" w:cs="Times New Roman"/>
          <w:bCs/>
          <w:sz w:val="12"/>
          <w:szCs w:val="12"/>
        </w:rPr>
      </w:pPr>
      <w:r w:rsidRPr="00471397">
        <w:rPr>
          <w:rFonts w:ascii="Times New Roman" w:eastAsia="Calibri" w:hAnsi="Times New Roman" w:cs="Times New Roman"/>
          <w:bCs/>
          <w:sz w:val="12"/>
          <w:szCs w:val="12"/>
        </w:rPr>
        <w:t>3. Опубликовать настоящее Постановление в газете «Сергиевский вестник».</w:t>
      </w:r>
    </w:p>
    <w:p w14:paraId="0FD36B1A" w14:textId="028086E0" w:rsidR="00471397" w:rsidRPr="00471397" w:rsidRDefault="00471397" w:rsidP="00471397">
      <w:pPr>
        <w:tabs>
          <w:tab w:val="left" w:pos="6936"/>
        </w:tabs>
        <w:spacing w:after="0" w:line="240" w:lineRule="auto"/>
        <w:ind w:firstLine="284"/>
        <w:jc w:val="both"/>
        <w:rPr>
          <w:rFonts w:ascii="Times New Roman" w:eastAsia="Calibri" w:hAnsi="Times New Roman" w:cs="Times New Roman"/>
          <w:bCs/>
          <w:sz w:val="12"/>
          <w:szCs w:val="12"/>
        </w:rPr>
      </w:pPr>
      <w:r w:rsidRPr="00471397">
        <w:rPr>
          <w:rFonts w:ascii="Times New Roman" w:eastAsia="Calibri" w:hAnsi="Times New Roman" w:cs="Times New Roman"/>
          <w:bCs/>
          <w:sz w:val="12"/>
          <w:szCs w:val="12"/>
        </w:rPr>
        <w:t>4. Настоящее Постановление вступает в силу со дня его официального опубликования.</w:t>
      </w:r>
    </w:p>
    <w:p w14:paraId="602E443E" w14:textId="2E3F0FCD" w:rsidR="00471397" w:rsidRPr="00471397" w:rsidRDefault="00471397" w:rsidP="00471397">
      <w:pPr>
        <w:tabs>
          <w:tab w:val="left" w:pos="6936"/>
        </w:tabs>
        <w:spacing w:after="0" w:line="240" w:lineRule="auto"/>
        <w:ind w:firstLine="284"/>
        <w:jc w:val="both"/>
        <w:rPr>
          <w:rFonts w:ascii="Times New Roman" w:eastAsia="Calibri" w:hAnsi="Times New Roman" w:cs="Times New Roman"/>
          <w:bCs/>
          <w:sz w:val="12"/>
          <w:szCs w:val="12"/>
        </w:rPr>
      </w:pPr>
      <w:r w:rsidRPr="00471397">
        <w:rPr>
          <w:rFonts w:ascii="Times New Roman" w:eastAsia="Calibri" w:hAnsi="Times New Roman" w:cs="Times New Roman"/>
          <w:bCs/>
          <w:sz w:val="12"/>
          <w:szCs w:val="12"/>
        </w:rPr>
        <w:t>5. Контроль за выполнением настоящего Постановления оставл</w:t>
      </w:r>
      <w:r>
        <w:rPr>
          <w:rFonts w:ascii="Times New Roman" w:eastAsia="Calibri" w:hAnsi="Times New Roman" w:cs="Times New Roman"/>
          <w:bCs/>
          <w:sz w:val="12"/>
          <w:szCs w:val="12"/>
        </w:rPr>
        <w:t>яю за собой.</w:t>
      </w:r>
    </w:p>
    <w:p w14:paraId="69FCD55D" w14:textId="77777777" w:rsidR="00471397" w:rsidRPr="00471397" w:rsidRDefault="00471397" w:rsidP="00471397">
      <w:pPr>
        <w:tabs>
          <w:tab w:val="left" w:pos="6936"/>
        </w:tabs>
        <w:spacing w:after="0" w:line="240" w:lineRule="auto"/>
        <w:ind w:firstLine="284"/>
        <w:jc w:val="right"/>
        <w:rPr>
          <w:rFonts w:ascii="Times New Roman" w:eastAsia="Calibri" w:hAnsi="Times New Roman" w:cs="Times New Roman"/>
          <w:bCs/>
          <w:sz w:val="12"/>
          <w:szCs w:val="12"/>
        </w:rPr>
      </w:pPr>
      <w:r w:rsidRPr="00471397">
        <w:rPr>
          <w:rFonts w:ascii="Times New Roman" w:eastAsia="Calibri" w:hAnsi="Times New Roman" w:cs="Times New Roman"/>
          <w:bCs/>
          <w:sz w:val="12"/>
          <w:szCs w:val="12"/>
        </w:rPr>
        <w:t>Глава городского поселения Суходол</w:t>
      </w:r>
    </w:p>
    <w:p w14:paraId="444DE5D8" w14:textId="77777777" w:rsidR="00471397" w:rsidRDefault="00471397" w:rsidP="00471397">
      <w:pPr>
        <w:tabs>
          <w:tab w:val="left" w:pos="6936"/>
        </w:tabs>
        <w:spacing w:after="0" w:line="240" w:lineRule="auto"/>
        <w:ind w:firstLine="284"/>
        <w:jc w:val="right"/>
        <w:rPr>
          <w:rFonts w:ascii="Times New Roman" w:eastAsia="Calibri" w:hAnsi="Times New Roman" w:cs="Times New Roman"/>
          <w:bCs/>
          <w:sz w:val="12"/>
          <w:szCs w:val="12"/>
        </w:rPr>
      </w:pPr>
      <w:r w:rsidRPr="00471397">
        <w:rPr>
          <w:rFonts w:ascii="Times New Roman" w:eastAsia="Calibri" w:hAnsi="Times New Roman" w:cs="Times New Roman"/>
          <w:bCs/>
          <w:sz w:val="12"/>
          <w:szCs w:val="12"/>
        </w:rPr>
        <w:t xml:space="preserve">муниципального района Сергиевский                     </w:t>
      </w:r>
    </w:p>
    <w:p w14:paraId="1C11040C" w14:textId="7B77560C" w:rsidR="00471397" w:rsidRDefault="00471397" w:rsidP="00471397">
      <w:pPr>
        <w:tabs>
          <w:tab w:val="left" w:pos="6936"/>
        </w:tabs>
        <w:spacing w:after="0" w:line="240" w:lineRule="auto"/>
        <w:ind w:firstLine="284"/>
        <w:jc w:val="right"/>
        <w:rPr>
          <w:rFonts w:ascii="Times New Roman" w:eastAsia="Calibri" w:hAnsi="Times New Roman" w:cs="Times New Roman"/>
          <w:bCs/>
          <w:sz w:val="12"/>
          <w:szCs w:val="12"/>
        </w:rPr>
      </w:pPr>
      <w:r w:rsidRPr="00471397">
        <w:rPr>
          <w:rFonts w:ascii="Times New Roman" w:eastAsia="Calibri" w:hAnsi="Times New Roman" w:cs="Times New Roman"/>
          <w:bCs/>
          <w:sz w:val="12"/>
          <w:szCs w:val="12"/>
        </w:rPr>
        <w:t xml:space="preserve">                     И.О.Беседин</w:t>
      </w:r>
    </w:p>
    <w:p w14:paraId="02F6FE5C" w14:textId="77777777" w:rsidR="00471397" w:rsidRDefault="00471397" w:rsidP="00471397">
      <w:pPr>
        <w:tabs>
          <w:tab w:val="left" w:pos="6936"/>
        </w:tabs>
        <w:spacing w:after="0" w:line="240" w:lineRule="auto"/>
        <w:ind w:firstLine="284"/>
        <w:jc w:val="right"/>
        <w:rPr>
          <w:rFonts w:ascii="Times New Roman" w:eastAsia="Calibri" w:hAnsi="Times New Roman" w:cs="Times New Roman"/>
          <w:bCs/>
          <w:sz w:val="12"/>
          <w:szCs w:val="12"/>
        </w:rPr>
      </w:pPr>
    </w:p>
    <w:p w14:paraId="7805E867" w14:textId="77777777" w:rsidR="008A0CA1" w:rsidRPr="008A0CA1" w:rsidRDefault="008A0CA1" w:rsidP="008A0CA1">
      <w:pPr>
        <w:tabs>
          <w:tab w:val="left" w:pos="6936"/>
        </w:tabs>
        <w:spacing w:after="0" w:line="240" w:lineRule="auto"/>
        <w:ind w:firstLine="284"/>
        <w:jc w:val="right"/>
        <w:rPr>
          <w:rFonts w:ascii="Times New Roman" w:eastAsia="Calibri" w:hAnsi="Times New Roman" w:cs="Times New Roman"/>
          <w:bCs/>
          <w:sz w:val="12"/>
          <w:szCs w:val="12"/>
        </w:rPr>
      </w:pPr>
      <w:r w:rsidRPr="008A0CA1">
        <w:rPr>
          <w:rFonts w:ascii="Times New Roman" w:eastAsia="Calibri" w:hAnsi="Times New Roman" w:cs="Times New Roman"/>
          <w:bCs/>
          <w:sz w:val="12"/>
          <w:szCs w:val="12"/>
        </w:rPr>
        <w:t>Приложение № 1</w:t>
      </w:r>
    </w:p>
    <w:p w14:paraId="15B19DC6" w14:textId="77777777" w:rsidR="008A0CA1" w:rsidRPr="008A0CA1" w:rsidRDefault="008A0CA1" w:rsidP="008A0CA1">
      <w:pPr>
        <w:tabs>
          <w:tab w:val="left" w:pos="6936"/>
        </w:tabs>
        <w:spacing w:after="0" w:line="240" w:lineRule="auto"/>
        <w:ind w:firstLine="284"/>
        <w:jc w:val="right"/>
        <w:rPr>
          <w:rFonts w:ascii="Times New Roman" w:eastAsia="Calibri" w:hAnsi="Times New Roman" w:cs="Times New Roman"/>
          <w:bCs/>
          <w:sz w:val="12"/>
          <w:szCs w:val="12"/>
        </w:rPr>
      </w:pPr>
      <w:r w:rsidRPr="008A0CA1">
        <w:rPr>
          <w:rFonts w:ascii="Times New Roman" w:eastAsia="Calibri" w:hAnsi="Times New Roman" w:cs="Times New Roman"/>
          <w:bCs/>
          <w:sz w:val="12"/>
          <w:szCs w:val="12"/>
        </w:rPr>
        <w:t>к постановлению  администрации</w:t>
      </w:r>
    </w:p>
    <w:p w14:paraId="59FE6D33" w14:textId="77777777" w:rsidR="008A0CA1" w:rsidRPr="008A0CA1" w:rsidRDefault="008A0CA1" w:rsidP="008A0CA1">
      <w:pPr>
        <w:tabs>
          <w:tab w:val="left" w:pos="6936"/>
        </w:tabs>
        <w:spacing w:after="0" w:line="240" w:lineRule="auto"/>
        <w:ind w:firstLine="284"/>
        <w:jc w:val="right"/>
        <w:rPr>
          <w:rFonts w:ascii="Times New Roman" w:eastAsia="Calibri" w:hAnsi="Times New Roman" w:cs="Times New Roman"/>
          <w:bCs/>
          <w:sz w:val="12"/>
          <w:szCs w:val="12"/>
        </w:rPr>
      </w:pPr>
      <w:r w:rsidRPr="008A0CA1">
        <w:rPr>
          <w:rFonts w:ascii="Times New Roman" w:eastAsia="Calibri" w:hAnsi="Times New Roman" w:cs="Times New Roman"/>
          <w:bCs/>
          <w:sz w:val="12"/>
          <w:szCs w:val="12"/>
        </w:rPr>
        <w:t>городского  поселения Суходол</w:t>
      </w:r>
    </w:p>
    <w:p w14:paraId="10B0272E" w14:textId="77777777" w:rsidR="008A0CA1" w:rsidRPr="008A0CA1" w:rsidRDefault="008A0CA1" w:rsidP="008A0CA1">
      <w:pPr>
        <w:tabs>
          <w:tab w:val="left" w:pos="6936"/>
        </w:tabs>
        <w:spacing w:after="0" w:line="240" w:lineRule="auto"/>
        <w:ind w:firstLine="284"/>
        <w:jc w:val="right"/>
        <w:rPr>
          <w:rFonts w:ascii="Times New Roman" w:eastAsia="Calibri" w:hAnsi="Times New Roman" w:cs="Times New Roman"/>
          <w:bCs/>
          <w:sz w:val="12"/>
          <w:szCs w:val="12"/>
        </w:rPr>
      </w:pPr>
      <w:r w:rsidRPr="008A0CA1">
        <w:rPr>
          <w:rFonts w:ascii="Times New Roman" w:eastAsia="Calibri" w:hAnsi="Times New Roman" w:cs="Times New Roman"/>
          <w:bCs/>
          <w:sz w:val="12"/>
          <w:szCs w:val="12"/>
        </w:rPr>
        <w:t xml:space="preserve">муниципального района Сергиевский  </w:t>
      </w:r>
    </w:p>
    <w:p w14:paraId="1A82929C" w14:textId="7ACFB74B" w:rsidR="008A0CA1" w:rsidRPr="008A0CA1" w:rsidRDefault="008A0CA1" w:rsidP="008A0CA1">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  69   от « 22 » июля 2022  г.</w:t>
      </w:r>
    </w:p>
    <w:p w14:paraId="5888B389" w14:textId="1E3F3B39" w:rsidR="00471397" w:rsidRDefault="008A0CA1" w:rsidP="008A0CA1">
      <w:pPr>
        <w:tabs>
          <w:tab w:val="left" w:pos="6936"/>
        </w:tabs>
        <w:spacing w:after="0" w:line="240" w:lineRule="auto"/>
        <w:ind w:firstLine="284"/>
        <w:jc w:val="center"/>
        <w:rPr>
          <w:rFonts w:ascii="Times New Roman" w:eastAsia="Calibri" w:hAnsi="Times New Roman" w:cs="Times New Roman"/>
          <w:bCs/>
          <w:sz w:val="12"/>
          <w:szCs w:val="12"/>
        </w:rPr>
      </w:pPr>
      <w:r w:rsidRPr="008A0CA1">
        <w:rPr>
          <w:rFonts w:ascii="Times New Roman" w:eastAsia="Calibri" w:hAnsi="Times New Roman" w:cs="Times New Roman"/>
          <w:bCs/>
          <w:sz w:val="12"/>
          <w:szCs w:val="12"/>
        </w:rPr>
        <w:t>Реестр муниципальных услуг городского поселения Суходол муниципального района Сергиевский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0"/>
        <w:gridCol w:w="1136"/>
        <w:gridCol w:w="2268"/>
        <w:gridCol w:w="1402"/>
        <w:gridCol w:w="1292"/>
        <w:gridCol w:w="1241"/>
      </w:tblGrid>
      <w:tr w:rsidR="008A0CA1" w:rsidRPr="008A0CA1" w14:paraId="1504EB29" w14:textId="77777777" w:rsidTr="008A0CA1">
        <w:trPr>
          <w:trHeight w:val="674"/>
        </w:trPr>
        <w:tc>
          <w:tcPr>
            <w:tcW w:w="252" w:type="pct"/>
            <w:tcBorders>
              <w:top w:val="single" w:sz="4" w:space="0" w:color="auto"/>
              <w:left w:val="single" w:sz="4" w:space="0" w:color="auto"/>
              <w:bottom w:val="single" w:sz="4" w:space="0" w:color="auto"/>
              <w:right w:val="single" w:sz="4" w:space="0" w:color="auto"/>
            </w:tcBorders>
            <w:vAlign w:val="center"/>
            <w:hideMark/>
          </w:tcPr>
          <w:p w14:paraId="08DD4723" w14:textId="77777777" w:rsidR="008A0CA1" w:rsidRPr="008A0CA1" w:rsidRDefault="008A0CA1" w:rsidP="008A0CA1">
            <w:pPr>
              <w:autoSpaceDE w:val="0"/>
              <w:autoSpaceDN w:val="0"/>
              <w:adjustRightInd w:val="0"/>
              <w:spacing w:after="0" w:line="240" w:lineRule="auto"/>
              <w:jc w:val="center"/>
              <w:rPr>
                <w:rFonts w:ascii="Times New Roman" w:hAnsi="Times New Roman" w:cs="Times New Roman"/>
                <w:b/>
                <w:sz w:val="12"/>
                <w:szCs w:val="12"/>
              </w:rPr>
            </w:pPr>
            <w:r w:rsidRPr="008A0CA1">
              <w:rPr>
                <w:rFonts w:ascii="Times New Roman" w:hAnsi="Times New Roman" w:cs="Times New Roman"/>
                <w:b/>
                <w:sz w:val="12"/>
                <w:szCs w:val="12"/>
              </w:rPr>
              <w:t>№ п/п</w:t>
            </w:r>
          </w:p>
        </w:tc>
        <w:tc>
          <w:tcPr>
            <w:tcW w:w="735" w:type="pct"/>
            <w:tcBorders>
              <w:top w:val="single" w:sz="4" w:space="0" w:color="auto"/>
              <w:left w:val="single" w:sz="4" w:space="0" w:color="auto"/>
              <w:bottom w:val="single" w:sz="4" w:space="0" w:color="auto"/>
              <w:right w:val="single" w:sz="4" w:space="0" w:color="auto"/>
            </w:tcBorders>
            <w:vAlign w:val="center"/>
            <w:hideMark/>
          </w:tcPr>
          <w:p w14:paraId="2BFEBFE4" w14:textId="77777777" w:rsidR="008A0CA1" w:rsidRPr="008A0CA1" w:rsidRDefault="008A0CA1" w:rsidP="008A0CA1">
            <w:pPr>
              <w:autoSpaceDE w:val="0"/>
              <w:autoSpaceDN w:val="0"/>
              <w:adjustRightInd w:val="0"/>
              <w:spacing w:after="0" w:line="240" w:lineRule="auto"/>
              <w:jc w:val="center"/>
              <w:rPr>
                <w:rFonts w:ascii="Times New Roman" w:hAnsi="Times New Roman" w:cs="Times New Roman"/>
                <w:b/>
                <w:sz w:val="12"/>
                <w:szCs w:val="12"/>
              </w:rPr>
            </w:pPr>
            <w:r w:rsidRPr="008A0CA1">
              <w:rPr>
                <w:rFonts w:ascii="Times New Roman" w:hAnsi="Times New Roman" w:cs="Times New Roman"/>
                <w:b/>
                <w:sz w:val="12"/>
                <w:szCs w:val="12"/>
              </w:rPr>
              <w:t>Наименование</w:t>
            </w:r>
          </w:p>
          <w:p w14:paraId="67144DD1" w14:textId="77777777" w:rsidR="008A0CA1" w:rsidRPr="008A0CA1" w:rsidRDefault="008A0CA1" w:rsidP="008A0CA1">
            <w:pPr>
              <w:autoSpaceDE w:val="0"/>
              <w:autoSpaceDN w:val="0"/>
              <w:adjustRightInd w:val="0"/>
              <w:spacing w:after="0" w:line="240" w:lineRule="auto"/>
              <w:jc w:val="center"/>
              <w:rPr>
                <w:rFonts w:ascii="Times New Roman" w:hAnsi="Times New Roman" w:cs="Times New Roman"/>
                <w:b/>
                <w:sz w:val="12"/>
                <w:szCs w:val="12"/>
              </w:rPr>
            </w:pPr>
            <w:r w:rsidRPr="008A0CA1">
              <w:rPr>
                <w:rFonts w:ascii="Times New Roman" w:hAnsi="Times New Roman" w:cs="Times New Roman"/>
                <w:b/>
                <w:sz w:val="12"/>
                <w:szCs w:val="12"/>
              </w:rPr>
              <w:t>муниципальной</w:t>
            </w:r>
          </w:p>
          <w:p w14:paraId="10FA296A" w14:textId="77777777" w:rsidR="008A0CA1" w:rsidRPr="008A0CA1" w:rsidRDefault="008A0CA1" w:rsidP="008A0CA1">
            <w:pPr>
              <w:autoSpaceDE w:val="0"/>
              <w:autoSpaceDN w:val="0"/>
              <w:adjustRightInd w:val="0"/>
              <w:spacing w:after="0" w:line="240" w:lineRule="auto"/>
              <w:jc w:val="center"/>
              <w:rPr>
                <w:rFonts w:ascii="Times New Roman" w:hAnsi="Times New Roman" w:cs="Times New Roman"/>
                <w:b/>
                <w:sz w:val="12"/>
                <w:szCs w:val="12"/>
              </w:rPr>
            </w:pPr>
            <w:r w:rsidRPr="008A0CA1">
              <w:rPr>
                <w:rFonts w:ascii="Times New Roman" w:hAnsi="Times New Roman" w:cs="Times New Roman"/>
                <w:b/>
                <w:sz w:val="12"/>
                <w:szCs w:val="12"/>
              </w:rPr>
              <w:t>услуги</w:t>
            </w:r>
          </w:p>
        </w:tc>
        <w:tc>
          <w:tcPr>
            <w:tcW w:w="1467" w:type="pct"/>
            <w:tcBorders>
              <w:top w:val="single" w:sz="4" w:space="0" w:color="auto"/>
              <w:left w:val="single" w:sz="4" w:space="0" w:color="auto"/>
              <w:bottom w:val="single" w:sz="4" w:space="0" w:color="auto"/>
              <w:right w:val="single" w:sz="4" w:space="0" w:color="auto"/>
            </w:tcBorders>
            <w:vAlign w:val="center"/>
            <w:hideMark/>
          </w:tcPr>
          <w:p w14:paraId="68137CDB" w14:textId="77777777" w:rsidR="008A0CA1" w:rsidRPr="008A0CA1" w:rsidRDefault="008A0CA1" w:rsidP="008A0CA1">
            <w:pPr>
              <w:autoSpaceDE w:val="0"/>
              <w:autoSpaceDN w:val="0"/>
              <w:adjustRightInd w:val="0"/>
              <w:spacing w:after="0" w:line="240" w:lineRule="auto"/>
              <w:jc w:val="center"/>
              <w:rPr>
                <w:rFonts w:ascii="Times New Roman" w:hAnsi="Times New Roman" w:cs="Times New Roman"/>
                <w:b/>
                <w:sz w:val="12"/>
                <w:szCs w:val="12"/>
              </w:rPr>
            </w:pPr>
            <w:r w:rsidRPr="008A0CA1">
              <w:rPr>
                <w:rFonts w:ascii="Times New Roman" w:hAnsi="Times New Roman" w:cs="Times New Roman"/>
                <w:b/>
                <w:sz w:val="12"/>
                <w:szCs w:val="12"/>
              </w:rPr>
              <w:t>Нормативный правовой акт, регламентирующий предоставление услуги</w:t>
            </w:r>
          </w:p>
        </w:tc>
        <w:tc>
          <w:tcPr>
            <w:tcW w:w="907" w:type="pct"/>
            <w:tcBorders>
              <w:top w:val="single" w:sz="4" w:space="0" w:color="auto"/>
              <w:left w:val="single" w:sz="4" w:space="0" w:color="auto"/>
              <w:bottom w:val="single" w:sz="4" w:space="0" w:color="auto"/>
              <w:right w:val="single" w:sz="4" w:space="0" w:color="auto"/>
            </w:tcBorders>
            <w:vAlign w:val="center"/>
            <w:hideMark/>
          </w:tcPr>
          <w:p w14:paraId="4EA9C3FC" w14:textId="77777777" w:rsidR="008A0CA1" w:rsidRPr="008A0CA1" w:rsidRDefault="008A0CA1" w:rsidP="008A0CA1">
            <w:pPr>
              <w:autoSpaceDE w:val="0"/>
              <w:autoSpaceDN w:val="0"/>
              <w:adjustRightInd w:val="0"/>
              <w:spacing w:after="0" w:line="240" w:lineRule="auto"/>
              <w:jc w:val="center"/>
              <w:rPr>
                <w:rFonts w:ascii="Times New Roman" w:hAnsi="Times New Roman" w:cs="Times New Roman"/>
                <w:b/>
                <w:sz w:val="12"/>
                <w:szCs w:val="12"/>
              </w:rPr>
            </w:pPr>
            <w:r w:rsidRPr="008A0CA1">
              <w:rPr>
                <w:rFonts w:ascii="Times New Roman" w:hAnsi="Times New Roman" w:cs="Times New Roman"/>
                <w:b/>
                <w:sz w:val="12"/>
                <w:szCs w:val="12"/>
              </w:rPr>
              <w:t>Наименование администрации сельского (городского) поселения муниципального района Сергиевский</w:t>
            </w:r>
          </w:p>
        </w:tc>
        <w:tc>
          <w:tcPr>
            <w:tcW w:w="836" w:type="pct"/>
            <w:tcBorders>
              <w:top w:val="single" w:sz="4" w:space="0" w:color="auto"/>
              <w:left w:val="single" w:sz="4" w:space="0" w:color="auto"/>
              <w:bottom w:val="single" w:sz="4" w:space="0" w:color="auto"/>
              <w:right w:val="single" w:sz="4" w:space="0" w:color="auto"/>
            </w:tcBorders>
            <w:vAlign w:val="center"/>
            <w:hideMark/>
          </w:tcPr>
          <w:p w14:paraId="61D07FFF" w14:textId="77777777" w:rsidR="008A0CA1" w:rsidRPr="008A0CA1" w:rsidRDefault="008A0CA1" w:rsidP="008A0CA1">
            <w:pPr>
              <w:autoSpaceDE w:val="0"/>
              <w:autoSpaceDN w:val="0"/>
              <w:adjustRightInd w:val="0"/>
              <w:spacing w:after="0" w:line="240" w:lineRule="auto"/>
              <w:jc w:val="center"/>
              <w:rPr>
                <w:rFonts w:ascii="Times New Roman" w:hAnsi="Times New Roman" w:cs="Times New Roman"/>
                <w:b/>
                <w:sz w:val="12"/>
                <w:szCs w:val="12"/>
              </w:rPr>
            </w:pPr>
            <w:r w:rsidRPr="008A0CA1">
              <w:rPr>
                <w:rFonts w:ascii="Times New Roman" w:hAnsi="Times New Roman" w:cs="Times New Roman"/>
                <w:b/>
                <w:sz w:val="12"/>
                <w:szCs w:val="12"/>
              </w:rPr>
              <w:t>Получатели</w:t>
            </w:r>
          </w:p>
          <w:p w14:paraId="16CB5798" w14:textId="77777777" w:rsidR="008A0CA1" w:rsidRPr="008A0CA1" w:rsidRDefault="008A0CA1" w:rsidP="008A0CA1">
            <w:pPr>
              <w:autoSpaceDE w:val="0"/>
              <w:autoSpaceDN w:val="0"/>
              <w:adjustRightInd w:val="0"/>
              <w:spacing w:after="0" w:line="240" w:lineRule="auto"/>
              <w:jc w:val="center"/>
              <w:rPr>
                <w:rFonts w:ascii="Times New Roman" w:hAnsi="Times New Roman" w:cs="Times New Roman"/>
                <w:b/>
                <w:sz w:val="12"/>
                <w:szCs w:val="12"/>
              </w:rPr>
            </w:pPr>
            <w:r w:rsidRPr="008A0CA1">
              <w:rPr>
                <w:rFonts w:ascii="Times New Roman" w:hAnsi="Times New Roman" w:cs="Times New Roman"/>
                <w:b/>
                <w:sz w:val="12"/>
                <w:szCs w:val="12"/>
              </w:rPr>
              <w:t>муниципальной</w:t>
            </w:r>
          </w:p>
          <w:p w14:paraId="11EC22A9" w14:textId="77777777" w:rsidR="008A0CA1" w:rsidRPr="008A0CA1" w:rsidRDefault="008A0CA1" w:rsidP="008A0CA1">
            <w:pPr>
              <w:autoSpaceDE w:val="0"/>
              <w:autoSpaceDN w:val="0"/>
              <w:adjustRightInd w:val="0"/>
              <w:spacing w:after="0" w:line="240" w:lineRule="auto"/>
              <w:jc w:val="center"/>
              <w:rPr>
                <w:rFonts w:ascii="Times New Roman" w:hAnsi="Times New Roman" w:cs="Times New Roman"/>
                <w:b/>
                <w:sz w:val="12"/>
                <w:szCs w:val="12"/>
              </w:rPr>
            </w:pPr>
            <w:r w:rsidRPr="008A0CA1">
              <w:rPr>
                <w:rFonts w:ascii="Times New Roman" w:hAnsi="Times New Roman" w:cs="Times New Roman"/>
                <w:b/>
                <w:sz w:val="12"/>
                <w:szCs w:val="12"/>
              </w:rPr>
              <w:t>услуги</w:t>
            </w:r>
          </w:p>
        </w:tc>
        <w:tc>
          <w:tcPr>
            <w:tcW w:w="803" w:type="pct"/>
            <w:tcBorders>
              <w:top w:val="single" w:sz="4" w:space="0" w:color="auto"/>
              <w:left w:val="single" w:sz="4" w:space="0" w:color="auto"/>
              <w:bottom w:val="single" w:sz="4" w:space="0" w:color="auto"/>
              <w:right w:val="single" w:sz="4" w:space="0" w:color="auto"/>
            </w:tcBorders>
            <w:vAlign w:val="center"/>
            <w:hideMark/>
          </w:tcPr>
          <w:p w14:paraId="2AFA68F7" w14:textId="77777777" w:rsidR="008A0CA1" w:rsidRPr="008A0CA1" w:rsidRDefault="008A0CA1" w:rsidP="008A0CA1">
            <w:pPr>
              <w:autoSpaceDE w:val="0"/>
              <w:autoSpaceDN w:val="0"/>
              <w:adjustRightInd w:val="0"/>
              <w:spacing w:after="0" w:line="240" w:lineRule="auto"/>
              <w:jc w:val="center"/>
              <w:rPr>
                <w:rFonts w:ascii="Times New Roman" w:hAnsi="Times New Roman" w:cs="Times New Roman"/>
                <w:b/>
                <w:sz w:val="12"/>
                <w:szCs w:val="12"/>
              </w:rPr>
            </w:pPr>
            <w:r w:rsidRPr="008A0CA1">
              <w:rPr>
                <w:rFonts w:ascii="Times New Roman" w:hAnsi="Times New Roman" w:cs="Times New Roman"/>
                <w:b/>
                <w:sz w:val="12"/>
                <w:szCs w:val="12"/>
              </w:rPr>
              <w:t>Источник финансирования</w:t>
            </w:r>
          </w:p>
          <w:p w14:paraId="63998EB7" w14:textId="77777777" w:rsidR="008A0CA1" w:rsidRPr="008A0CA1" w:rsidRDefault="008A0CA1" w:rsidP="008A0CA1">
            <w:pPr>
              <w:autoSpaceDE w:val="0"/>
              <w:autoSpaceDN w:val="0"/>
              <w:adjustRightInd w:val="0"/>
              <w:spacing w:after="0" w:line="240" w:lineRule="auto"/>
              <w:jc w:val="center"/>
              <w:rPr>
                <w:rFonts w:ascii="Times New Roman" w:hAnsi="Times New Roman" w:cs="Times New Roman"/>
                <w:b/>
                <w:sz w:val="12"/>
                <w:szCs w:val="12"/>
              </w:rPr>
            </w:pPr>
            <w:r w:rsidRPr="008A0CA1">
              <w:rPr>
                <w:rFonts w:ascii="Times New Roman" w:hAnsi="Times New Roman" w:cs="Times New Roman"/>
                <w:b/>
                <w:sz w:val="12"/>
                <w:szCs w:val="12"/>
              </w:rPr>
              <w:t>муниципальной услуги</w:t>
            </w:r>
          </w:p>
        </w:tc>
      </w:tr>
      <w:tr w:rsidR="008A0CA1" w:rsidRPr="008A0CA1" w14:paraId="294B4EFF" w14:textId="77777777" w:rsidTr="005350B1">
        <w:trPr>
          <w:trHeight w:val="70"/>
        </w:trPr>
        <w:tc>
          <w:tcPr>
            <w:tcW w:w="252" w:type="pct"/>
            <w:tcBorders>
              <w:top w:val="single" w:sz="4" w:space="0" w:color="auto"/>
              <w:left w:val="single" w:sz="4" w:space="0" w:color="auto"/>
              <w:bottom w:val="single" w:sz="4" w:space="0" w:color="auto"/>
              <w:right w:val="single" w:sz="4" w:space="0" w:color="auto"/>
            </w:tcBorders>
            <w:vAlign w:val="center"/>
            <w:hideMark/>
          </w:tcPr>
          <w:p w14:paraId="78BE2DDA" w14:textId="77777777" w:rsidR="008A0CA1" w:rsidRPr="008A0CA1" w:rsidRDefault="008A0CA1" w:rsidP="008A0CA1">
            <w:pPr>
              <w:autoSpaceDE w:val="0"/>
              <w:autoSpaceDN w:val="0"/>
              <w:adjustRightInd w:val="0"/>
              <w:spacing w:after="0" w:line="240" w:lineRule="auto"/>
              <w:jc w:val="center"/>
              <w:rPr>
                <w:rFonts w:ascii="Times New Roman" w:hAnsi="Times New Roman" w:cs="Times New Roman"/>
                <w:b/>
                <w:sz w:val="12"/>
                <w:szCs w:val="12"/>
              </w:rPr>
            </w:pPr>
            <w:r w:rsidRPr="008A0CA1">
              <w:rPr>
                <w:rFonts w:ascii="Times New Roman" w:hAnsi="Times New Roman" w:cs="Times New Roman"/>
                <w:b/>
                <w:sz w:val="12"/>
                <w:szCs w:val="12"/>
              </w:rPr>
              <w:t>1</w:t>
            </w:r>
          </w:p>
        </w:tc>
        <w:tc>
          <w:tcPr>
            <w:tcW w:w="735" w:type="pct"/>
            <w:tcBorders>
              <w:top w:val="single" w:sz="4" w:space="0" w:color="auto"/>
              <w:left w:val="single" w:sz="4" w:space="0" w:color="auto"/>
              <w:bottom w:val="single" w:sz="4" w:space="0" w:color="auto"/>
              <w:right w:val="single" w:sz="4" w:space="0" w:color="auto"/>
            </w:tcBorders>
            <w:vAlign w:val="center"/>
            <w:hideMark/>
          </w:tcPr>
          <w:p w14:paraId="32F1F99C" w14:textId="77777777" w:rsidR="008A0CA1" w:rsidRPr="008A0CA1" w:rsidRDefault="008A0CA1" w:rsidP="008A0CA1">
            <w:pPr>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Выдача документов ( выписки из домовой книги,  справок и иных документов)</w:t>
            </w:r>
          </w:p>
        </w:tc>
        <w:tc>
          <w:tcPr>
            <w:tcW w:w="1467" w:type="pct"/>
            <w:tcBorders>
              <w:top w:val="single" w:sz="4" w:space="0" w:color="auto"/>
              <w:left w:val="single" w:sz="4" w:space="0" w:color="auto"/>
              <w:bottom w:val="single" w:sz="4" w:space="0" w:color="auto"/>
              <w:right w:val="single" w:sz="4" w:space="0" w:color="auto"/>
            </w:tcBorders>
            <w:vAlign w:val="center"/>
          </w:tcPr>
          <w:p w14:paraId="0801A16E" w14:textId="77777777" w:rsidR="008A0CA1" w:rsidRPr="008A0CA1" w:rsidRDefault="008A0CA1" w:rsidP="008A0CA1">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8A0CA1">
              <w:rPr>
                <w:rFonts w:ascii="Times New Roman" w:hAnsi="Times New Roman" w:cs="Times New Roman"/>
                <w:sz w:val="12"/>
                <w:szCs w:val="12"/>
              </w:rPr>
              <w:t>Гражданский кодекс Российской Федерации от 30.10.1994 №51-ФЗ;</w:t>
            </w:r>
          </w:p>
          <w:p w14:paraId="419A9E93" w14:textId="24AB962A" w:rsidR="008A0CA1" w:rsidRPr="008A0CA1" w:rsidRDefault="008A0CA1" w:rsidP="008A0CA1">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8A0CA1">
              <w:rPr>
                <w:rFonts w:ascii="Times New Roman" w:hAnsi="Times New Roman" w:cs="Times New Roman"/>
                <w:sz w:val="12"/>
                <w:szCs w:val="12"/>
              </w:rPr>
              <w:t>Жилищный кодекс   Российской  Федерации от 29.12.2004 №188-ФЗ;</w:t>
            </w:r>
          </w:p>
          <w:p w14:paraId="63C24E48" w14:textId="77777777" w:rsidR="008A0CA1" w:rsidRPr="008A0CA1" w:rsidRDefault="008A0CA1" w:rsidP="008A0CA1">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8A0CA1">
              <w:rPr>
                <w:rFonts w:ascii="Times New Roman"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14:paraId="30421B0A" w14:textId="77777777" w:rsidR="008A0CA1" w:rsidRPr="008A0CA1" w:rsidRDefault="008A0CA1" w:rsidP="008A0CA1">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8A0CA1">
              <w:rPr>
                <w:rFonts w:ascii="Times New Roman" w:hAnsi="Times New Roman" w:cs="Times New Roman"/>
                <w:sz w:val="12"/>
                <w:szCs w:val="12"/>
              </w:rPr>
              <w:t>Федеральный закон от 02.05.2006 №59-ФЗ «О порядке рассмотрения обращений граждан Российской Федерации;</w:t>
            </w:r>
          </w:p>
          <w:p w14:paraId="73142446" w14:textId="77777777" w:rsidR="008A0CA1" w:rsidRPr="008A0CA1" w:rsidRDefault="008A0CA1" w:rsidP="008A0CA1">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8A0CA1">
              <w:rPr>
                <w:rFonts w:ascii="Times New Roman" w:hAnsi="Times New Roman" w:cs="Times New Roman"/>
                <w:sz w:val="12"/>
                <w:szCs w:val="12"/>
              </w:rPr>
              <w:t>Федеральный закон от 27.07.2006 №152-ФЗ «О персональных данных»;</w:t>
            </w:r>
          </w:p>
          <w:p w14:paraId="66C082DE" w14:textId="77777777" w:rsidR="008A0CA1" w:rsidRPr="008A0CA1" w:rsidRDefault="008A0CA1" w:rsidP="008A0CA1">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8A0CA1">
              <w:rPr>
                <w:rFonts w:ascii="Times New Roman" w:hAnsi="Times New Roman" w:cs="Times New Roman"/>
                <w:sz w:val="12"/>
                <w:szCs w:val="12"/>
              </w:rPr>
              <w:t>Федеральный закон от 09.02.2009 №8-ФЗ «Об обеспечении доступа к информации о деятельности государственных органов и органов местного самоуправления»;</w:t>
            </w:r>
          </w:p>
          <w:p w14:paraId="02697F28" w14:textId="77777777" w:rsidR="008A0CA1" w:rsidRPr="008A0CA1" w:rsidRDefault="008A0CA1" w:rsidP="008A0CA1">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8A0CA1">
              <w:rPr>
                <w:rFonts w:ascii="Times New Roman" w:hAnsi="Times New Roman" w:cs="Times New Roman"/>
                <w:sz w:val="12"/>
                <w:szCs w:val="12"/>
              </w:rPr>
              <w:t>Федеральный закон от 27.07.2010 №210-ФЗ «Об организации предоставления государственных и муниципальных услуг»;</w:t>
            </w:r>
          </w:p>
          <w:p w14:paraId="243FC25A" w14:textId="77777777" w:rsidR="008A0CA1" w:rsidRPr="008A0CA1" w:rsidRDefault="008A0CA1" w:rsidP="008A0CA1">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8A0CA1">
              <w:rPr>
                <w:rFonts w:ascii="Times New Roman" w:hAnsi="Times New Roman" w:cs="Times New Roman"/>
                <w:sz w:val="12"/>
                <w:szCs w:val="12"/>
              </w:rPr>
              <w:t>постановление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p>
          <w:p w14:paraId="3D0FBF9A" w14:textId="77777777" w:rsidR="008A0CA1" w:rsidRPr="008A0CA1" w:rsidRDefault="008A0CA1" w:rsidP="008A0CA1">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8A0CA1">
              <w:rPr>
                <w:rFonts w:ascii="Times New Roman" w:hAnsi="Times New Roman" w:cs="Times New Roman"/>
                <w:sz w:val="12"/>
                <w:szCs w:val="12"/>
              </w:rPr>
              <w:t xml:space="preserve">постановление Правительства Самарской области от 27.01.2011 №16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органами исполнительной власти Самарской области, разработке и принятии административных регламентов осуществления муниципального контроля органами </w:t>
            </w:r>
            <w:r w:rsidRPr="008A0CA1">
              <w:rPr>
                <w:rFonts w:ascii="Times New Roman" w:hAnsi="Times New Roman" w:cs="Times New Roman"/>
                <w:sz w:val="12"/>
                <w:szCs w:val="12"/>
              </w:rPr>
              <w:lastRenderedPageBreak/>
              <w:t>местного самоуправления в Самарской области»;</w:t>
            </w:r>
          </w:p>
          <w:p w14:paraId="60B46A72" w14:textId="65AC8456" w:rsidR="008A0CA1" w:rsidRPr="008A0CA1" w:rsidRDefault="008A0CA1" w:rsidP="008A0CA1">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8A0CA1">
              <w:rPr>
                <w:rFonts w:ascii="Times New Roman" w:hAnsi="Times New Roman" w:cs="Times New Roman"/>
                <w:sz w:val="12"/>
                <w:szCs w:val="12"/>
              </w:rPr>
              <w:t>Устав городского поселения Суходол муниципального района Сергиевский Самарской области</w:t>
            </w:r>
          </w:p>
        </w:tc>
        <w:tc>
          <w:tcPr>
            <w:tcW w:w="907" w:type="pct"/>
            <w:tcBorders>
              <w:top w:val="single" w:sz="4" w:space="0" w:color="auto"/>
              <w:left w:val="single" w:sz="4" w:space="0" w:color="auto"/>
              <w:bottom w:val="single" w:sz="4" w:space="0" w:color="auto"/>
              <w:right w:val="single" w:sz="4" w:space="0" w:color="auto"/>
            </w:tcBorders>
            <w:vAlign w:val="center"/>
            <w:hideMark/>
          </w:tcPr>
          <w:p w14:paraId="046484E3" w14:textId="77777777" w:rsidR="008A0CA1" w:rsidRPr="008A0CA1" w:rsidRDefault="008A0CA1" w:rsidP="008A0CA1">
            <w:pPr>
              <w:autoSpaceDE w:val="0"/>
              <w:autoSpaceDN w:val="0"/>
              <w:adjustRightInd w:val="0"/>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lastRenderedPageBreak/>
              <w:t>Администрация городского поселения Суходол муниципального района Сергиевский</w:t>
            </w:r>
          </w:p>
        </w:tc>
        <w:tc>
          <w:tcPr>
            <w:tcW w:w="836" w:type="pct"/>
            <w:tcBorders>
              <w:top w:val="single" w:sz="4" w:space="0" w:color="auto"/>
              <w:left w:val="single" w:sz="4" w:space="0" w:color="auto"/>
              <w:bottom w:val="single" w:sz="4" w:space="0" w:color="auto"/>
              <w:right w:val="single" w:sz="4" w:space="0" w:color="auto"/>
            </w:tcBorders>
            <w:vAlign w:val="center"/>
            <w:hideMark/>
          </w:tcPr>
          <w:p w14:paraId="1F4ABA67" w14:textId="3A8FDDA6" w:rsidR="008A0CA1" w:rsidRPr="008A0CA1" w:rsidRDefault="008A0CA1" w:rsidP="008A0CA1">
            <w:pPr>
              <w:spacing w:after="0" w:line="240" w:lineRule="auto"/>
              <w:jc w:val="center"/>
              <w:rPr>
                <w:rFonts w:ascii="Times New Roman" w:hAnsi="Times New Roman" w:cs="Times New Roman"/>
                <w:sz w:val="12"/>
                <w:szCs w:val="12"/>
                <w:highlight w:val="lightGray"/>
              </w:rPr>
            </w:pPr>
            <w:r w:rsidRPr="008A0CA1">
              <w:rPr>
                <w:rFonts w:ascii="Times New Roman" w:hAnsi="Times New Roman" w:cs="Times New Roman"/>
                <w:sz w:val="12"/>
                <w:szCs w:val="12"/>
              </w:rPr>
              <w:t>Физические  лица</w:t>
            </w:r>
          </w:p>
        </w:tc>
        <w:tc>
          <w:tcPr>
            <w:tcW w:w="803" w:type="pct"/>
            <w:tcBorders>
              <w:top w:val="single" w:sz="4" w:space="0" w:color="auto"/>
              <w:left w:val="single" w:sz="4" w:space="0" w:color="auto"/>
              <w:bottom w:val="single" w:sz="4" w:space="0" w:color="auto"/>
              <w:right w:val="single" w:sz="4" w:space="0" w:color="auto"/>
            </w:tcBorders>
            <w:vAlign w:val="center"/>
            <w:hideMark/>
          </w:tcPr>
          <w:p w14:paraId="10DDD544" w14:textId="77777777" w:rsidR="008A0CA1" w:rsidRPr="008A0CA1" w:rsidRDefault="008A0CA1" w:rsidP="008A0CA1">
            <w:pPr>
              <w:autoSpaceDE w:val="0"/>
              <w:autoSpaceDN w:val="0"/>
              <w:adjustRightInd w:val="0"/>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Бюджетные средства</w:t>
            </w:r>
          </w:p>
        </w:tc>
      </w:tr>
      <w:tr w:rsidR="008A0CA1" w:rsidRPr="008A0CA1" w14:paraId="5D4D62DD" w14:textId="77777777" w:rsidTr="008A0CA1">
        <w:trPr>
          <w:trHeight w:val="1071"/>
        </w:trPr>
        <w:tc>
          <w:tcPr>
            <w:tcW w:w="252" w:type="pct"/>
            <w:tcBorders>
              <w:top w:val="single" w:sz="4" w:space="0" w:color="auto"/>
              <w:left w:val="single" w:sz="4" w:space="0" w:color="auto"/>
              <w:bottom w:val="single" w:sz="4" w:space="0" w:color="auto"/>
              <w:right w:val="single" w:sz="4" w:space="0" w:color="auto"/>
            </w:tcBorders>
            <w:vAlign w:val="center"/>
            <w:hideMark/>
          </w:tcPr>
          <w:p w14:paraId="49225671" w14:textId="77777777" w:rsidR="008A0CA1" w:rsidRPr="008A0CA1" w:rsidRDefault="008A0CA1" w:rsidP="008A0CA1">
            <w:pPr>
              <w:autoSpaceDE w:val="0"/>
              <w:autoSpaceDN w:val="0"/>
              <w:adjustRightInd w:val="0"/>
              <w:spacing w:after="0" w:line="240" w:lineRule="auto"/>
              <w:jc w:val="center"/>
              <w:rPr>
                <w:rFonts w:ascii="Times New Roman" w:hAnsi="Times New Roman" w:cs="Times New Roman"/>
                <w:b/>
                <w:sz w:val="12"/>
                <w:szCs w:val="12"/>
              </w:rPr>
            </w:pPr>
            <w:r w:rsidRPr="008A0CA1">
              <w:rPr>
                <w:rFonts w:ascii="Times New Roman" w:hAnsi="Times New Roman" w:cs="Times New Roman"/>
                <w:b/>
                <w:sz w:val="12"/>
                <w:szCs w:val="12"/>
              </w:rPr>
              <w:lastRenderedPageBreak/>
              <w:t>2</w:t>
            </w:r>
          </w:p>
        </w:tc>
        <w:tc>
          <w:tcPr>
            <w:tcW w:w="735" w:type="pct"/>
            <w:tcBorders>
              <w:top w:val="single" w:sz="4" w:space="0" w:color="auto"/>
              <w:left w:val="single" w:sz="4" w:space="0" w:color="auto"/>
              <w:bottom w:val="single" w:sz="4" w:space="0" w:color="auto"/>
              <w:right w:val="single" w:sz="4" w:space="0" w:color="auto"/>
            </w:tcBorders>
            <w:vAlign w:val="center"/>
            <w:hideMark/>
          </w:tcPr>
          <w:p w14:paraId="455B03AB" w14:textId="77777777" w:rsidR="008A0CA1" w:rsidRPr="008A0CA1" w:rsidRDefault="008A0CA1" w:rsidP="008A0CA1">
            <w:pPr>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Выдача выписок из похозяйственных книг</w:t>
            </w:r>
          </w:p>
        </w:tc>
        <w:tc>
          <w:tcPr>
            <w:tcW w:w="1467" w:type="pct"/>
            <w:tcBorders>
              <w:top w:val="single" w:sz="4" w:space="0" w:color="auto"/>
              <w:left w:val="single" w:sz="4" w:space="0" w:color="auto"/>
              <w:bottom w:val="single" w:sz="4" w:space="0" w:color="auto"/>
              <w:right w:val="single" w:sz="4" w:space="0" w:color="auto"/>
            </w:tcBorders>
            <w:vAlign w:val="center"/>
            <w:hideMark/>
          </w:tcPr>
          <w:p w14:paraId="4FA8900F" w14:textId="77777777" w:rsidR="008A0CA1" w:rsidRPr="008A0CA1" w:rsidRDefault="008A0CA1" w:rsidP="008A0CA1">
            <w:pPr>
              <w:autoSpaceDE w:val="0"/>
              <w:autoSpaceDN w:val="0"/>
              <w:adjustRightInd w:val="0"/>
              <w:spacing w:after="0" w:line="240" w:lineRule="auto"/>
              <w:ind w:firstLine="251"/>
              <w:jc w:val="center"/>
              <w:rPr>
                <w:rFonts w:ascii="Times New Roman" w:hAnsi="Times New Roman" w:cs="Times New Roman"/>
                <w:sz w:val="12"/>
                <w:szCs w:val="12"/>
              </w:rPr>
            </w:pPr>
            <w:r w:rsidRPr="008A0CA1">
              <w:rPr>
                <w:rFonts w:ascii="Times New Roman" w:hAnsi="Times New Roman" w:cs="Times New Roman"/>
                <w:sz w:val="12"/>
                <w:szCs w:val="12"/>
              </w:rPr>
              <w:t>Конституция Российской Федерации;</w:t>
            </w:r>
          </w:p>
          <w:p w14:paraId="10AB8098" w14:textId="77777777" w:rsidR="008A0CA1" w:rsidRPr="008A0CA1" w:rsidRDefault="008A0CA1" w:rsidP="008A0CA1">
            <w:pPr>
              <w:autoSpaceDE w:val="0"/>
              <w:autoSpaceDN w:val="0"/>
              <w:adjustRightInd w:val="0"/>
              <w:spacing w:after="0" w:line="240" w:lineRule="auto"/>
              <w:ind w:firstLine="251"/>
              <w:jc w:val="center"/>
              <w:rPr>
                <w:rFonts w:ascii="Times New Roman" w:hAnsi="Times New Roman" w:cs="Times New Roman"/>
                <w:sz w:val="12"/>
                <w:szCs w:val="12"/>
              </w:rPr>
            </w:pPr>
            <w:r w:rsidRPr="008A0CA1">
              <w:rPr>
                <w:rFonts w:ascii="Times New Roman" w:hAnsi="Times New Roman" w:cs="Times New Roman"/>
                <w:sz w:val="12"/>
                <w:szCs w:val="12"/>
              </w:rPr>
              <w:t>Федеральный закон от 07.07.2003 №112-ФЗ «О личном подсобном хозяйстве»;</w:t>
            </w:r>
          </w:p>
          <w:p w14:paraId="1E710556" w14:textId="77777777" w:rsidR="008A0CA1" w:rsidRPr="008A0CA1" w:rsidRDefault="008A0CA1" w:rsidP="008A0CA1">
            <w:pPr>
              <w:autoSpaceDE w:val="0"/>
              <w:autoSpaceDN w:val="0"/>
              <w:adjustRightInd w:val="0"/>
              <w:spacing w:after="0" w:line="240" w:lineRule="auto"/>
              <w:ind w:firstLine="251"/>
              <w:jc w:val="center"/>
              <w:rPr>
                <w:rFonts w:ascii="Times New Roman" w:hAnsi="Times New Roman" w:cs="Times New Roman"/>
                <w:sz w:val="12"/>
                <w:szCs w:val="12"/>
              </w:rPr>
            </w:pPr>
            <w:r w:rsidRPr="008A0CA1">
              <w:rPr>
                <w:rFonts w:ascii="Times New Roman" w:hAnsi="Times New Roman" w:cs="Times New Roman"/>
                <w:sz w:val="12"/>
                <w:szCs w:val="12"/>
              </w:rPr>
              <w:t>Федеральный закон от 27.07.2010 №210-ФЗ «Об организации предоставления государственных и муниципальных услуг»;</w:t>
            </w:r>
          </w:p>
          <w:p w14:paraId="70E67DF8" w14:textId="77777777" w:rsidR="008A0CA1" w:rsidRPr="008A0CA1" w:rsidRDefault="008A0CA1" w:rsidP="008A0CA1">
            <w:pPr>
              <w:autoSpaceDE w:val="0"/>
              <w:autoSpaceDN w:val="0"/>
              <w:adjustRightInd w:val="0"/>
              <w:spacing w:after="0" w:line="240" w:lineRule="auto"/>
              <w:ind w:firstLine="251"/>
              <w:jc w:val="center"/>
              <w:rPr>
                <w:rFonts w:ascii="Times New Roman" w:hAnsi="Times New Roman" w:cs="Times New Roman"/>
                <w:sz w:val="12"/>
                <w:szCs w:val="12"/>
              </w:rPr>
            </w:pPr>
            <w:r w:rsidRPr="008A0CA1">
              <w:rPr>
                <w:rFonts w:ascii="Times New Roman" w:hAnsi="Times New Roman" w:cs="Times New Roman"/>
                <w:sz w:val="12"/>
                <w:szCs w:val="12"/>
              </w:rPr>
              <w:t>Федеральный закон от 06.10.2003 №131-ФЗ «Об общих принципах организации местного самоуправления в Российской Федерации»;</w:t>
            </w:r>
          </w:p>
          <w:p w14:paraId="557B891B" w14:textId="77777777" w:rsidR="008A0CA1" w:rsidRPr="008A0CA1" w:rsidRDefault="008A0CA1" w:rsidP="008A0CA1">
            <w:pPr>
              <w:autoSpaceDE w:val="0"/>
              <w:autoSpaceDN w:val="0"/>
              <w:adjustRightInd w:val="0"/>
              <w:spacing w:after="0" w:line="240" w:lineRule="auto"/>
              <w:ind w:firstLine="251"/>
              <w:jc w:val="center"/>
              <w:rPr>
                <w:rFonts w:ascii="Times New Roman" w:hAnsi="Times New Roman" w:cs="Times New Roman"/>
                <w:sz w:val="12"/>
                <w:szCs w:val="12"/>
              </w:rPr>
            </w:pPr>
            <w:r w:rsidRPr="008A0CA1">
              <w:rPr>
                <w:rFonts w:ascii="Times New Roman" w:hAnsi="Times New Roman" w:cs="Times New Roman"/>
                <w:sz w:val="12"/>
                <w:szCs w:val="12"/>
              </w:rPr>
              <w:t>приказ Министерства сельского хозяйства Российской Федерации от 11.10.2010 №345 «Об утверждении формы и порядка ведения похозяйственных книг органами местного самоуправления поселений и органами местного самоуправления городских округов»;</w:t>
            </w:r>
          </w:p>
          <w:p w14:paraId="7F47ADF1" w14:textId="77777777" w:rsidR="008A0CA1" w:rsidRPr="008A0CA1" w:rsidRDefault="008A0CA1" w:rsidP="008A0CA1">
            <w:pPr>
              <w:widowControl w:val="0"/>
              <w:autoSpaceDE w:val="0"/>
              <w:autoSpaceDN w:val="0"/>
              <w:adjustRightInd w:val="0"/>
              <w:spacing w:after="0" w:line="240" w:lineRule="auto"/>
              <w:ind w:firstLine="251"/>
              <w:jc w:val="center"/>
              <w:rPr>
                <w:rFonts w:ascii="Times New Roman" w:hAnsi="Times New Roman" w:cs="Times New Roman"/>
                <w:sz w:val="12"/>
                <w:szCs w:val="12"/>
              </w:rPr>
            </w:pPr>
            <w:r w:rsidRPr="008A0CA1">
              <w:rPr>
                <w:rFonts w:ascii="Times New Roman" w:hAnsi="Times New Roman" w:cs="Times New Roman"/>
                <w:sz w:val="12"/>
                <w:szCs w:val="12"/>
              </w:rPr>
              <w:t>приказ Федеральной службы государственной регистрации, кадастра и картографии от 07.05.2012 №п/103 «Об утверждении формы выписки из похозяйственной книги о наличии у гражданина права на земельный участок»;</w:t>
            </w:r>
          </w:p>
          <w:p w14:paraId="7BE8EE48" w14:textId="77777777" w:rsidR="008A0CA1" w:rsidRPr="008A0CA1" w:rsidRDefault="008A0CA1" w:rsidP="008A0CA1">
            <w:pPr>
              <w:widowControl w:val="0"/>
              <w:autoSpaceDE w:val="0"/>
              <w:autoSpaceDN w:val="0"/>
              <w:adjustRightInd w:val="0"/>
              <w:spacing w:after="0" w:line="240" w:lineRule="auto"/>
              <w:ind w:firstLine="251"/>
              <w:jc w:val="center"/>
              <w:rPr>
                <w:rFonts w:ascii="Times New Roman" w:hAnsi="Times New Roman" w:cs="Times New Roman"/>
                <w:sz w:val="12"/>
                <w:szCs w:val="12"/>
              </w:rPr>
            </w:pPr>
            <w:r w:rsidRPr="008A0CA1">
              <w:rPr>
                <w:rFonts w:ascii="Times New Roman" w:hAnsi="Times New Roman" w:cs="Times New Roman"/>
                <w:sz w:val="12"/>
                <w:szCs w:val="12"/>
              </w:rPr>
              <w:t>Устав городского поселения Суходол муниципального района Сергиевский Самарской области</w:t>
            </w:r>
          </w:p>
        </w:tc>
        <w:tc>
          <w:tcPr>
            <w:tcW w:w="907" w:type="pct"/>
            <w:tcBorders>
              <w:top w:val="single" w:sz="4" w:space="0" w:color="auto"/>
              <w:left w:val="single" w:sz="4" w:space="0" w:color="auto"/>
              <w:bottom w:val="single" w:sz="4" w:space="0" w:color="auto"/>
              <w:right w:val="single" w:sz="4" w:space="0" w:color="auto"/>
            </w:tcBorders>
            <w:vAlign w:val="center"/>
            <w:hideMark/>
          </w:tcPr>
          <w:p w14:paraId="320A4A8D" w14:textId="77777777" w:rsidR="008A0CA1" w:rsidRPr="008A0CA1" w:rsidRDefault="008A0CA1" w:rsidP="008A0CA1">
            <w:pPr>
              <w:autoSpaceDE w:val="0"/>
              <w:autoSpaceDN w:val="0"/>
              <w:adjustRightInd w:val="0"/>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Администрация городского поселения Суходол муниципального района Сергиевский</w:t>
            </w:r>
          </w:p>
        </w:tc>
        <w:tc>
          <w:tcPr>
            <w:tcW w:w="836" w:type="pct"/>
            <w:tcBorders>
              <w:top w:val="single" w:sz="4" w:space="0" w:color="auto"/>
              <w:left w:val="single" w:sz="4" w:space="0" w:color="auto"/>
              <w:bottom w:val="single" w:sz="4" w:space="0" w:color="auto"/>
              <w:right w:val="single" w:sz="4" w:space="0" w:color="auto"/>
            </w:tcBorders>
            <w:vAlign w:val="center"/>
            <w:hideMark/>
          </w:tcPr>
          <w:p w14:paraId="4FDAC994" w14:textId="77777777" w:rsidR="008A0CA1" w:rsidRPr="008A0CA1" w:rsidRDefault="008A0CA1" w:rsidP="008A0CA1">
            <w:pPr>
              <w:spacing w:after="0" w:line="240" w:lineRule="auto"/>
              <w:jc w:val="center"/>
              <w:rPr>
                <w:rFonts w:ascii="Times New Roman" w:hAnsi="Times New Roman" w:cs="Times New Roman"/>
                <w:sz w:val="12"/>
                <w:szCs w:val="12"/>
                <w:highlight w:val="lightGray"/>
              </w:rPr>
            </w:pPr>
            <w:r w:rsidRPr="008A0CA1">
              <w:rPr>
                <w:rFonts w:ascii="Times New Roman" w:hAnsi="Times New Roman" w:cs="Times New Roman"/>
                <w:sz w:val="12"/>
                <w:szCs w:val="12"/>
              </w:rPr>
              <w:t>Физические лица, осуществляющие ведение личного подсобного хозяйства на территории городского поселения Суходол муниципального района Сергиевский</w:t>
            </w:r>
          </w:p>
        </w:tc>
        <w:tc>
          <w:tcPr>
            <w:tcW w:w="803" w:type="pct"/>
            <w:tcBorders>
              <w:top w:val="single" w:sz="4" w:space="0" w:color="auto"/>
              <w:left w:val="single" w:sz="4" w:space="0" w:color="auto"/>
              <w:bottom w:val="single" w:sz="4" w:space="0" w:color="auto"/>
              <w:right w:val="single" w:sz="4" w:space="0" w:color="auto"/>
            </w:tcBorders>
            <w:vAlign w:val="center"/>
            <w:hideMark/>
          </w:tcPr>
          <w:p w14:paraId="1774221D" w14:textId="77777777" w:rsidR="008A0CA1" w:rsidRPr="008A0CA1" w:rsidRDefault="008A0CA1" w:rsidP="008A0CA1">
            <w:pPr>
              <w:autoSpaceDE w:val="0"/>
              <w:autoSpaceDN w:val="0"/>
              <w:adjustRightInd w:val="0"/>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Бюджетные средства</w:t>
            </w:r>
          </w:p>
        </w:tc>
      </w:tr>
      <w:tr w:rsidR="008A0CA1" w:rsidRPr="008A0CA1" w14:paraId="52A7B59E" w14:textId="77777777" w:rsidTr="008A0CA1">
        <w:trPr>
          <w:trHeight w:val="70"/>
        </w:trPr>
        <w:tc>
          <w:tcPr>
            <w:tcW w:w="252" w:type="pct"/>
            <w:tcBorders>
              <w:top w:val="single" w:sz="4" w:space="0" w:color="auto"/>
              <w:left w:val="single" w:sz="4" w:space="0" w:color="auto"/>
              <w:bottom w:val="single" w:sz="4" w:space="0" w:color="auto"/>
              <w:right w:val="single" w:sz="4" w:space="0" w:color="auto"/>
            </w:tcBorders>
            <w:vAlign w:val="center"/>
            <w:hideMark/>
          </w:tcPr>
          <w:p w14:paraId="7CD69831" w14:textId="77777777" w:rsidR="008A0CA1" w:rsidRPr="008A0CA1" w:rsidRDefault="008A0CA1" w:rsidP="008A0CA1">
            <w:pPr>
              <w:autoSpaceDE w:val="0"/>
              <w:autoSpaceDN w:val="0"/>
              <w:adjustRightInd w:val="0"/>
              <w:spacing w:after="0" w:line="240" w:lineRule="auto"/>
              <w:jc w:val="center"/>
              <w:rPr>
                <w:rFonts w:ascii="Times New Roman" w:hAnsi="Times New Roman" w:cs="Times New Roman"/>
                <w:b/>
                <w:sz w:val="12"/>
                <w:szCs w:val="12"/>
              </w:rPr>
            </w:pPr>
            <w:r w:rsidRPr="008A0CA1">
              <w:rPr>
                <w:rFonts w:ascii="Times New Roman" w:hAnsi="Times New Roman" w:cs="Times New Roman"/>
                <w:b/>
                <w:sz w:val="12"/>
                <w:szCs w:val="12"/>
              </w:rPr>
              <w:t>3</w:t>
            </w:r>
          </w:p>
        </w:tc>
        <w:tc>
          <w:tcPr>
            <w:tcW w:w="735" w:type="pct"/>
            <w:tcBorders>
              <w:top w:val="single" w:sz="4" w:space="0" w:color="auto"/>
              <w:left w:val="single" w:sz="4" w:space="0" w:color="auto"/>
              <w:bottom w:val="single" w:sz="4" w:space="0" w:color="auto"/>
              <w:right w:val="single" w:sz="4" w:space="0" w:color="auto"/>
            </w:tcBorders>
            <w:vAlign w:val="center"/>
            <w:hideMark/>
          </w:tcPr>
          <w:p w14:paraId="4F997CD2" w14:textId="77777777" w:rsidR="008A0CA1" w:rsidRPr="008A0CA1" w:rsidRDefault="008A0CA1" w:rsidP="008A0CA1">
            <w:pPr>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Предоставление информации об очередности предоставления жилых помещений на условиях социального найма</w:t>
            </w:r>
          </w:p>
        </w:tc>
        <w:tc>
          <w:tcPr>
            <w:tcW w:w="1467" w:type="pct"/>
            <w:tcBorders>
              <w:top w:val="single" w:sz="4" w:space="0" w:color="auto"/>
              <w:left w:val="single" w:sz="4" w:space="0" w:color="auto"/>
              <w:bottom w:val="single" w:sz="4" w:space="0" w:color="auto"/>
              <w:right w:val="single" w:sz="4" w:space="0" w:color="auto"/>
            </w:tcBorders>
            <w:vAlign w:val="center"/>
          </w:tcPr>
          <w:p w14:paraId="4E566938" w14:textId="77777777" w:rsidR="008A0CA1" w:rsidRPr="008A0CA1" w:rsidRDefault="007F3CFC" w:rsidP="008A0CA1">
            <w:pPr>
              <w:widowControl w:val="0"/>
              <w:autoSpaceDE w:val="0"/>
              <w:autoSpaceDN w:val="0"/>
              <w:adjustRightInd w:val="0"/>
              <w:spacing w:after="0" w:line="240" w:lineRule="auto"/>
              <w:ind w:firstLine="251"/>
              <w:jc w:val="center"/>
              <w:rPr>
                <w:rFonts w:ascii="Times New Roman" w:hAnsi="Times New Roman" w:cs="Times New Roman"/>
                <w:sz w:val="12"/>
                <w:szCs w:val="12"/>
              </w:rPr>
            </w:pPr>
            <w:hyperlink r:id="rId282" w:history="1">
              <w:r w:rsidR="008A0CA1" w:rsidRPr="008A0CA1">
                <w:rPr>
                  <w:rStyle w:val="aff1"/>
                  <w:rFonts w:ascii="Times New Roman" w:hAnsi="Times New Roman" w:cs="Times New Roman"/>
                  <w:color w:val="auto"/>
                  <w:sz w:val="12"/>
                  <w:szCs w:val="12"/>
                  <w:u w:val="none"/>
                </w:rPr>
                <w:t>Конституция</w:t>
              </w:r>
            </w:hyperlink>
            <w:r w:rsidR="008A0CA1" w:rsidRPr="008A0CA1">
              <w:rPr>
                <w:rFonts w:ascii="Times New Roman" w:hAnsi="Times New Roman" w:cs="Times New Roman"/>
                <w:sz w:val="12"/>
                <w:szCs w:val="12"/>
              </w:rPr>
              <w:t xml:space="preserve"> Российской Федерации;</w:t>
            </w:r>
          </w:p>
          <w:p w14:paraId="640F5685" w14:textId="77777777" w:rsidR="008A0CA1" w:rsidRPr="008A0CA1" w:rsidRDefault="008A0CA1" w:rsidP="008A0CA1">
            <w:pPr>
              <w:widowControl w:val="0"/>
              <w:autoSpaceDE w:val="0"/>
              <w:autoSpaceDN w:val="0"/>
              <w:adjustRightInd w:val="0"/>
              <w:spacing w:after="0" w:line="240" w:lineRule="auto"/>
              <w:ind w:firstLine="251"/>
              <w:jc w:val="center"/>
              <w:rPr>
                <w:rFonts w:ascii="Times New Roman" w:hAnsi="Times New Roman" w:cs="Times New Roman"/>
                <w:sz w:val="12"/>
                <w:szCs w:val="12"/>
              </w:rPr>
            </w:pPr>
            <w:r w:rsidRPr="008A0CA1">
              <w:rPr>
                <w:rFonts w:ascii="Times New Roman" w:hAnsi="Times New Roman" w:cs="Times New Roman"/>
                <w:sz w:val="12"/>
                <w:szCs w:val="12"/>
              </w:rPr>
              <w:t xml:space="preserve">Жилищный </w:t>
            </w:r>
            <w:hyperlink r:id="rId283" w:history="1">
              <w:r w:rsidRPr="008A0CA1">
                <w:rPr>
                  <w:rStyle w:val="aff1"/>
                  <w:rFonts w:ascii="Times New Roman" w:hAnsi="Times New Roman" w:cs="Times New Roman"/>
                  <w:color w:val="auto"/>
                  <w:sz w:val="12"/>
                  <w:szCs w:val="12"/>
                  <w:u w:val="none"/>
                </w:rPr>
                <w:t>кодекс</w:t>
              </w:r>
            </w:hyperlink>
            <w:r w:rsidRPr="008A0CA1">
              <w:rPr>
                <w:rFonts w:ascii="Times New Roman" w:hAnsi="Times New Roman" w:cs="Times New Roman"/>
                <w:sz w:val="12"/>
                <w:szCs w:val="12"/>
              </w:rPr>
              <w:t xml:space="preserve"> Российской Федерации;</w:t>
            </w:r>
          </w:p>
          <w:p w14:paraId="3B77099A" w14:textId="77777777" w:rsidR="008A0CA1" w:rsidRPr="008A0CA1" w:rsidRDefault="008A0CA1" w:rsidP="008A0CA1">
            <w:pPr>
              <w:widowControl w:val="0"/>
              <w:autoSpaceDE w:val="0"/>
              <w:autoSpaceDN w:val="0"/>
              <w:adjustRightInd w:val="0"/>
              <w:spacing w:after="0" w:line="240" w:lineRule="auto"/>
              <w:ind w:firstLine="251"/>
              <w:jc w:val="center"/>
              <w:rPr>
                <w:rFonts w:ascii="Times New Roman" w:hAnsi="Times New Roman" w:cs="Times New Roman"/>
                <w:sz w:val="12"/>
                <w:szCs w:val="12"/>
              </w:rPr>
            </w:pPr>
            <w:r w:rsidRPr="008A0CA1">
              <w:rPr>
                <w:rFonts w:ascii="Times New Roman" w:hAnsi="Times New Roman" w:cs="Times New Roman"/>
                <w:sz w:val="12"/>
                <w:szCs w:val="12"/>
              </w:rPr>
              <w:t xml:space="preserve">Федеральный </w:t>
            </w:r>
            <w:hyperlink r:id="rId284" w:history="1">
              <w:r w:rsidRPr="008A0CA1">
                <w:rPr>
                  <w:rStyle w:val="aff1"/>
                  <w:rFonts w:ascii="Times New Roman" w:hAnsi="Times New Roman" w:cs="Times New Roman"/>
                  <w:color w:val="auto"/>
                  <w:sz w:val="12"/>
                  <w:szCs w:val="12"/>
                  <w:u w:val="none"/>
                </w:rPr>
                <w:t>закон</w:t>
              </w:r>
            </w:hyperlink>
            <w:r w:rsidRPr="008A0CA1">
              <w:rPr>
                <w:rFonts w:ascii="Times New Roman" w:hAnsi="Times New Roman" w:cs="Times New Roman"/>
                <w:sz w:val="12"/>
                <w:szCs w:val="12"/>
              </w:rPr>
              <w:t xml:space="preserve"> от 27.07.2010 №210-ФЗ «Об организации предоставления государственных и муниципальных услуг»;</w:t>
            </w:r>
          </w:p>
          <w:p w14:paraId="60B83841" w14:textId="77777777" w:rsidR="008A0CA1" w:rsidRPr="008A0CA1" w:rsidRDefault="008A0CA1" w:rsidP="008A0CA1">
            <w:pPr>
              <w:widowControl w:val="0"/>
              <w:autoSpaceDE w:val="0"/>
              <w:autoSpaceDN w:val="0"/>
              <w:adjustRightInd w:val="0"/>
              <w:spacing w:after="0" w:line="240" w:lineRule="auto"/>
              <w:ind w:firstLine="251"/>
              <w:jc w:val="center"/>
              <w:rPr>
                <w:rFonts w:ascii="Times New Roman" w:hAnsi="Times New Roman" w:cs="Times New Roman"/>
                <w:sz w:val="12"/>
                <w:szCs w:val="12"/>
              </w:rPr>
            </w:pPr>
            <w:r w:rsidRPr="008A0CA1">
              <w:rPr>
                <w:rFonts w:ascii="Times New Roman" w:hAnsi="Times New Roman" w:cs="Times New Roman"/>
                <w:sz w:val="12"/>
                <w:szCs w:val="12"/>
              </w:rPr>
              <w:t xml:space="preserve">Федеральный </w:t>
            </w:r>
            <w:hyperlink r:id="rId285" w:history="1">
              <w:r w:rsidRPr="008A0CA1">
                <w:rPr>
                  <w:rStyle w:val="aff1"/>
                  <w:rFonts w:ascii="Times New Roman" w:hAnsi="Times New Roman" w:cs="Times New Roman"/>
                  <w:color w:val="auto"/>
                  <w:sz w:val="12"/>
                  <w:szCs w:val="12"/>
                  <w:u w:val="none"/>
                </w:rPr>
                <w:t>закон</w:t>
              </w:r>
            </w:hyperlink>
            <w:r w:rsidRPr="008A0CA1">
              <w:rPr>
                <w:rFonts w:ascii="Times New Roman" w:hAnsi="Times New Roman" w:cs="Times New Roman"/>
                <w:sz w:val="12"/>
                <w:szCs w:val="12"/>
              </w:rPr>
              <w:t xml:space="preserve"> от 06.10.2003 №131-ФЗ «Об общих принципах организации местного самоуправления в Российской Федерации»;</w:t>
            </w:r>
          </w:p>
          <w:p w14:paraId="1652F141" w14:textId="77777777" w:rsidR="008A0CA1" w:rsidRPr="008A0CA1" w:rsidRDefault="008A0CA1" w:rsidP="008A0CA1">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8A0CA1">
              <w:rPr>
                <w:rFonts w:ascii="Times New Roman" w:hAnsi="Times New Roman" w:cs="Times New Roman"/>
                <w:sz w:val="12"/>
                <w:szCs w:val="12"/>
              </w:rPr>
              <w:t xml:space="preserve">Федеральный </w:t>
            </w:r>
            <w:hyperlink r:id="rId286" w:history="1">
              <w:r w:rsidRPr="008A0CA1">
                <w:rPr>
                  <w:rStyle w:val="aff1"/>
                  <w:rFonts w:ascii="Times New Roman" w:hAnsi="Times New Roman" w:cs="Times New Roman"/>
                  <w:color w:val="auto"/>
                  <w:sz w:val="12"/>
                  <w:szCs w:val="12"/>
                  <w:u w:val="none"/>
                </w:rPr>
                <w:t>закон</w:t>
              </w:r>
            </w:hyperlink>
            <w:r w:rsidRPr="008A0CA1">
              <w:rPr>
                <w:rFonts w:ascii="Times New Roman" w:hAnsi="Times New Roman" w:cs="Times New Roman"/>
                <w:sz w:val="12"/>
                <w:szCs w:val="12"/>
              </w:rPr>
              <w:t xml:space="preserve"> от 02.05.2006 №59-ФЗ «О порядке рассмотрения обращений граждан Российской Федерации»;</w:t>
            </w:r>
          </w:p>
          <w:p w14:paraId="06FE03B6" w14:textId="77777777" w:rsidR="008A0CA1" w:rsidRPr="008A0CA1" w:rsidRDefault="008A0CA1" w:rsidP="008A0CA1">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8A0CA1">
              <w:rPr>
                <w:rFonts w:ascii="Times New Roman" w:hAnsi="Times New Roman" w:cs="Times New Roman"/>
                <w:sz w:val="12"/>
                <w:szCs w:val="12"/>
              </w:rPr>
              <w:t xml:space="preserve">Федеральный </w:t>
            </w:r>
            <w:hyperlink r:id="rId287" w:history="1">
              <w:r w:rsidRPr="008A0CA1">
                <w:rPr>
                  <w:rStyle w:val="aff1"/>
                  <w:rFonts w:ascii="Times New Roman" w:hAnsi="Times New Roman" w:cs="Times New Roman"/>
                  <w:color w:val="auto"/>
                  <w:sz w:val="12"/>
                  <w:szCs w:val="12"/>
                  <w:u w:val="none"/>
                </w:rPr>
                <w:t>закон</w:t>
              </w:r>
            </w:hyperlink>
            <w:r w:rsidRPr="008A0CA1">
              <w:rPr>
                <w:rFonts w:ascii="Times New Roman" w:hAnsi="Times New Roman" w:cs="Times New Roman"/>
                <w:sz w:val="12"/>
                <w:szCs w:val="12"/>
              </w:rPr>
              <w:t xml:space="preserve"> от 27.07.2006 №152-ФЗ «О персональных данных»;</w:t>
            </w:r>
          </w:p>
          <w:p w14:paraId="59E12054" w14:textId="77777777" w:rsidR="008A0CA1" w:rsidRPr="008A0CA1" w:rsidRDefault="008A0CA1" w:rsidP="008A0CA1">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8A0CA1">
              <w:rPr>
                <w:rFonts w:ascii="Times New Roman" w:hAnsi="Times New Roman" w:cs="Times New Roman"/>
                <w:sz w:val="12"/>
                <w:szCs w:val="12"/>
              </w:rPr>
              <w:t>Закон Самарской области от 05.07.2005 №139-ГД «О жилище»;</w:t>
            </w:r>
          </w:p>
          <w:p w14:paraId="2CA20DBC" w14:textId="77777777" w:rsidR="008A0CA1" w:rsidRPr="008A0CA1" w:rsidRDefault="008A0CA1" w:rsidP="008A0CA1">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8A0CA1">
              <w:rPr>
                <w:rFonts w:ascii="Times New Roman" w:hAnsi="Times New Roman" w:cs="Times New Roman"/>
                <w:sz w:val="12"/>
                <w:szCs w:val="12"/>
              </w:rPr>
              <w:t>Закон Самарской области от 03.10.2014 №89-ГД «О предоставлении в Самарской области государственных и муниципальных услуг по экстерриториальному принципу»;</w:t>
            </w:r>
          </w:p>
          <w:p w14:paraId="6E6B1926" w14:textId="265DCCD8" w:rsidR="008A0CA1" w:rsidRPr="008A0CA1" w:rsidRDefault="008A0CA1" w:rsidP="008A0CA1">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8A0CA1">
              <w:rPr>
                <w:rFonts w:ascii="Times New Roman" w:hAnsi="Times New Roman" w:cs="Times New Roman"/>
                <w:sz w:val="12"/>
                <w:szCs w:val="12"/>
              </w:rPr>
              <w:t>Устав городского поселения Суходол муниципального района Сергиевский Самарской области</w:t>
            </w:r>
          </w:p>
        </w:tc>
        <w:tc>
          <w:tcPr>
            <w:tcW w:w="907" w:type="pct"/>
            <w:tcBorders>
              <w:top w:val="single" w:sz="4" w:space="0" w:color="auto"/>
              <w:left w:val="single" w:sz="4" w:space="0" w:color="auto"/>
              <w:bottom w:val="single" w:sz="4" w:space="0" w:color="auto"/>
              <w:right w:val="single" w:sz="4" w:space="0" w:color="auto"/>
            </w:tcBorders>
            <w:vAlign w:val="center"/>
            <w:hideMark/>
          </w:tcPr>
          <w:p w14:paraId="1DB0AE48" w14:textId="77777777" w:rsidR="008A0CA1" w:rsidRPr="008A0CA1" w:rsidRDefault="008A0CA1" w:rsidP="008A0CA1">
            <w:pPr>
              <w:autoSpaceDE w:val="0"/>
              <w:autoSpaceDN w:val="0"/>
              <w:adjustRightInd w:val="0"/>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Администрация городского поселения Суходол  муниципального района Сергиевский</w:t>
            </w:r>
          </w:p>
        </w:tc>
        <w:tc>
          <w:tcPr>
            <w:tcW w:w="836" w:type="pct"/>
            <w:tcBorders>
              <w:top w:val="single" w:sz="4" w:space="0" w:color="auto"/>
              <w:left w:val="single" w:sz="4" w:space="0" w:color="auto"/>
              <w:bottom w:val="single" w:sz="4" w:space="0" w:color="auto"/>
              <w:right w:val="single" w:sz="4" w:space="0" w:color="auto"/>
            </w:tcBorders>
            <w:vAlign w:val="center"/>
            <w:hideMark/>
          </w:tcPr>
          <w:p w14:paraId="1E1AD427" w14:textId="77777777" w:rsidR="008A0CA1" w:rsidRPr="008A0CA1" w:rsidRDefault="008A0CA1" w:rsidP="008A0CA1">
            <w:pPr>
              <w:autoSpaceDE w:val="0"/>
              <w:autoSpaceDN w:val="0"/>
              <w:adjustRightInd w:val="0"/>
              <w:spacing w:after="0" w:line="240" w:lineRule="auto"/>
              <w:jc w:val="center"/>
              <w:rPr>
                <w:rFonts w:ascii="Times New Roman" w:hAnsi="Times New Roman" w:cs="Times New Roman"/>
                <w:sz w:val="12"/>
                <w:szCs w:val="12"/>
                <w:highlight w:val="yellow"/>
              </w:rPr>
            </w:pPr>
            <w:r w:rsidRPr="008A0CA1">
              <w:rPr>
                <w:rFonts w:ascii="Times New Roman" w:hAnsi="Times New Roman" w:cs="Times New Roman"/>
                <w:sz w:val="12"/>
                <w:szCs w:val="12"/>
              </w:rPr>
              <w:t>Граждане Российской Федерации, принятые на учет в качестве нуждающихся в предоставлении жилых помещений муниципального жилищного фонда по договорам социального найма по городскому поселению Суходол муниципального района Сергиевский Самарской области</w:t>
            </w:r>
          </w:p>
        </w:tc>
        <w:tc>
          <w:tcPr>
            <w:tcW w:w="803" w:type="pct"/>
            <w:tcBorders>
              <w:top w:val="single" w:sz="4" w:space="0" w:color="auto"/>
              <w:left w:val="single" w:sz="4" w:space="0" w:color="auto"/>
              <w:bottom w:val="single" w:sz="4" w:space="0" w:color="auto"/>
              <w:right w:val="single" w:sz="4" w:space="0" w:color="auto"/>
            </w:tcBorders>
            <w:vAlign w:val="center"/>
            <w:hideMark/>
          </w:tcPr>
          <w:p w14:paraId="0649A766" w14:textId="77777777" w:rsidR="008A0CA1" w:rsidRPr="008A0CA1" w:rsidRDefault="008A0CA1" w:rsidP="008A0CA1">
            <w:pPr>
              <w:autoSpaceDE w:val="0"/>
              <w:autoSpaceDN w:val="0"/>
              <w:adjustRightInd w:val="0"/>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Бюджетные средства</w:t>
            </w:r>
          </w:p>
        </w:tc>
      </w:tr>
      <w:tr w:rsidR="008A0CA1" w:rsidRPr="008A0CA1" w14:paraId="732EDB7A" w14:textId="77777777" w:rsidTr="008A0CA1">
        <w:trPr>
          <w:trHeight w:val="695"/>
        </w:trPr>
        <w:tc>
          <w:tcPr>
            <w:tcW w:w="252" w:type="pct"/>
            <w:tcBorders>
              <w:top w:val="single" w:sz="4" w:space="0" w:color="auto"/>
              <w:left w:val="single" w:sz="4" w:space="0" w:color="auto"/>
              <w:bottom w:val="single" w:sz="4" w:space="0" w:color="auto"/>
              <w:right w:val="single" w:sz="4" w:space="0" w:color="auto"/>
            </w:tcBorders>
            <w:vAlign w:val="center"/>
            <w:hideMark/>
          </w:tcPr>
          <w:p w14:paraId="06EF45C5" w14:textId="77777777" w:rsidR="008A0CA1" w:rsidRPr="008A0CA1" w:rsidRDefault="008A0CA1" w:rsidP="008A0CA1">
            <w:pPr>
              <w:autoSpaceDE w:val="0"/>
              <w:autoSpaceDN w:val="0"/>
              <w:adjustRightInd w:val="0"/>
              <w:spacing w:after="0" w:line="240" w:lineRule="auto"/>
              <w:jc w:val="center"/>
              <w:rPr>
                <w:rFonts w:ascii="Times New Roman" w:hAnsi="Times New Roman" w:cs="Times New Roman"/>
                <w:b/>
                <w:sz w:val="12"/>
                <w:szCs w:val="12"/>
              </w:rPr>
            </w:pPr>
            <w:r w:rsidRPr="008A0CA1">
              <w:rPr>
                <w:rFonts w:ascii="Times New Roman" w:hAnsi="Times New Roman" w:cs="Times New Roman"/>
                <w:b/>
                <w:sz w:val="12"/>
                <w:szCs w:val="12"/>
              </w:rPr>
              <w:t>4</w:t>
            </w:r>
          </w:p>
        </w:tc>
        <w:tc>
          <w:tcPr>
            <w:tcW w:w="735" w:type="pct"/>
            <w:tcBorders>
              <w:top w:val="single" w:sz="4" w:space="0" w:color="auto"/>
              <w:left w:val="single" w:sz="4" w:space="0" w:color="auto"/>
              <w:bottom w:val="single" w:sz="4" w:space="0" w:color="auto"/>
              <w:right w:val="single" w:sz="4" w:space="0" w:color="auto"/>
            </w:tcBorders>
            <w:vAlign w:val="center"/>
            <w:hideMark/>
          </w:tcPr>
          <w:p w14:paraId="2454421A" w14:textId="77777777" w:rsidR="008A0CA1" w:rsidRPr="008A0CA1" w:rsidRDefault="008A0CA1" w:rsidP="008A0CA1">
            <w:pPr>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Прием заявлений, документов, а также постановка граждан на учет в качестве нуждающихся в жилых помещениях</w:t>
            </w:r>
          </w:p>
        </w:tc>
        <w:tc>
          <w:tcPr>
            <w:tcW w:w="1467" w:type="pct"/>
            <w:tcBorders>
              <w:top w:val="single" w:sz="4" w:space="0" w:color="auto"/>
              <w:left w:val="single" w:sz="4" w:space="0" w:color="auto"/>
              <w:bottom w:val="single" w:sz="4" w:space="0" w:color="auto"/>
              <w:right w:val="single" w:sz="4" w:space="0" w:color="auto"/>
            </w:tcBorders>
            <w:vAlign w:val="center"/>
            <w:hideMark/>
          </w:tcPr>
          <w:p w14:paraId="4F78A760" w14:textId="77777777" w:rsidR="008A0CA1" w:rsidRPr="008A0CA1" w:rsidRDefault="007F3CFC" w:rsidP="008A0CA1">
            <w:pPr>
              <w:widowControl w:val="0"/>
              <w:autoSpaceDE w:val="0"/>
              <w:autoSpaceDN w:val="0"/>
              <w:adjustRightInd w:val="0"/>
              <w:spacing w:after="0" w:line="240" w:lineRule="auto"/>
              <w:ind w:firstLine="109"/>
              <w:jc w:val="center"/>
              <w:rPr>
                <w:rFonts w:ascii="Times New Roman" w:hAnsi="Times New Roman" w:cs="Times New Roman"/>
                <w:sz w:val="12"/>
                <w:szCs w:val="12"/>
              </w:rPr>
            </w:pPr>
            <w:hyperlink r:id="rId288" w:history="1">
              <w:r w:rsidR="008A0CA1" w:rsidRPr="008A0CA1">
                <w:rPr>
                  <w:rStyle w:val="aff1"/>
                  <w:rFonts w:ascii="Times New Roman" w:hAnsi="Times New Roman" w:cs="Times New Roman"/>
                  <w:color w:val="auto"/>
                  <w:sz w:val="12"/>
                  <w:szCs w:val="12"/>
                  <w:u w:val="none"/>
                </w:rPr>
                <w:t>Конституция</w:t>
              </w:r>
            </w:hyperlink>
            <w:r w:rsidR="008A0CA1" w:rsidRPr="008A0CA1">
              <w:rPr>
                <w:rFonts w:ascii="Times New Roman" w:hAnsi="Times New Roman" w:cs="Times New Roman"/>
                <w:sz w:val="12"/>
                <w:szCs w:val="12"/>
              </w:rPr>
              <w:t xml:space="preserve"> Российской Федерации;</w:t>
            </w:r>
          </w:p>
          <w:p w14:paraId="62B9F619" w14:textId="77777777" w:rsidR="008A0CA1" w:rsidRPr="008A0CA1" w:rsidRDefault="008A0CA1" w:rsidP="008A0CA1">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8A0CA1">
              <w:rPr>
                <w:rFonts w:ascii="Times New Roman" w:hAnsi="Times New Roman" w:cs="Times New Roman"/>
                <w:sz w:val="12"/>
                <w:szCs w:val="12"/>
              </w:rPr>
              <w:t xml:space="preserve">Жилищный </w:t>
            </w:r>
            <w:hyperlink r:id="rId289" w:history="1">
              <w:r w:rsidRPr="008A0CA1">
                <w:rPr>
                  <w:rStyle w:val="aff1"/>
                  <w:rFonts w:ascii="Times New Roman" w:hAnsi="Times New Roman" w:cs="Times New Roman"/>
                  <w:color w:val="auto"/>
                  <w:sz w:val="12"/>
                  <w:szCs w:val="12"/>
                  <w:u w:val="none"/>
                </w:rPr>
                <w:t>кодекс</w:t>
              </w:r>
            </w:hyperlink>
            <w:r w:rsidRPr="008A0CA1">
              <w:rPr>
                <w:rFonts w:ascii="Times New Roman" w:hAnsi="Times New Roman" w:cs="Times New Roman"/>
                <w:sz w:val="12"/>
                <w:szCs w:val="12"/>
              </w:rPr>
              <w:t xml:space="preserve"> Российской Федерации;</w:t>
            </w:r>
          </w:p>
          <w:p w14:paraId="13231053" w14:textId="77777777" w:rsidR="008A0CA1" w:rsidRPr="008A0CA1" w:rsidRDefault="008A0CA1" w:rsidP="008A0CA1">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8A0CA1">
              <w:rPr>
                <w:rFonts w:ascii="Times New Roman" w:hAnsi="Times New Roman" w:cs="Times New Roman"/>
                <w:sz w:val="12"/>
                <w:szCs w:val="12"/>
              </w:rPr>
              <w:t xml:space="preserve">Федеральный </w:t>
            </w:r>
            <w:hyperlink r:id="rId290" w:history="1">
              <w:r w:rsidRPr="008A0CA1">
                <w:rPr>
                  <w:rStyle w:val="aff1"/>
                  <w:rFonts w:ascii="Times New Roman" w:hAnsi="Times New Roman" w:cs="Times New Roman"/>
                  <w:color w:val="auto"/>
                  <w:sz w:val="12"/>
                  <w:szCs w:val="12"/>
                  <w:u w:val="none"/>
                </w:rPr>
                <w:t>закон</w:t>
              </w:r>
            </w:hyperlink>
            <w:r w:rsidRPr="008A0CA1">
              <w:rPr>
                <w:rFonts w:ascii="Times New Roman" w:hAnsi="Times New Roman" w:cs="Times New Roman"/>
                <w:sz w:val="12"/>
                <w:szCs w:val="12"/>
              </w:rPr>
              <w:t xml:space="preserve"> от 27.07.2010 №210-ФЗ «Об организации предоставления государственных и муниципальных услуг»;</w:t>
            </w:r>
          </w:p>
          <w:p w14:paraId="43360191" w14:textId="77777777" w:rsidR="008A0CA1" w:rsidRPr="008A0CA1" w:rsidRDefault="008A0CA1" w:rsidP="008A0CA1">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8A0CA1">
              <w:rPr>
                <w:rFonts w:ascii="Times New Roman" w:hAnsi="Times New Roman" w:cs="Times New Roman"/>
                <w:sz w:val="12"/>
                <w:szCs w:val="12"/>
              </w:rPr>
              <w:t xml:space="preserve">Федеральный </w:t>
            </w:r>
            <w:hyperlink r:id="rId291" w:history="1">
              <w:r w:rsidRPr="008A0CA1">
                <w:rPr>
                  <w:rStyle w:val="aff1"/>
                  <w:rFonts w:ascii="Times New Roman" w:hAnsi="Times New Roman" w:cs="Times New Roman"/>
                  <w:color w:val="auto"/>
                  <w:sz w:val="12"/>
                  <w:szCs w:val="12"/>
                  <w:u w:val="none"/>
                </w:rPr>
                <w:t>закон</w:t>
              </w:r>
            </w:hyperlink>
            <w:r w:rsidRPr="008A0CA1">
              <w:rPr>
                <w:rFonts w:ascii="Times New Roman" w:hAnsi="Times New Roman" w:cs="Times New Roman"/>
                <w:sz w:val="12"/>
                <w:szCs w:val="12"/>
              </w:rPr>
              <w:t xml:space="preserve"> от 06.10.2003 №131-ФЗ «Об общих принципах </w:t>
            </w:r>
            <w:r w:rsidRPr="008A0CA1">
              <w:rPr>
                <w:rFonts w:ascii="Times New Roman" w:hAnsi="Times New Roman" w:cs="Times New Roman"/>
                <w:sz w:val="12"/>
                <w:szCs w:val="12"/>
              </w:rPr>
              <w:lastRenderedPageBreak/>
              <w:t>организации местного самоуправления в Российской Федерации»;</w:t>
            </w:r>
          </w:p>
          <w:p w14:paraId="09E6E11C" w14:textId="77777777" w:rsidR="008A0CA1" w:rsidRPr="008A0CA1" w:rsidRDefault="008A0CA1" w:rsidP="008A0CA1">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8A0CA1">
              <w:rPr>
                <w:rFonts w:ascii="Times New Roman" w:hAnsi="Times New Roman" w:cs="Times New Roman"/>
                <w:sz w:val="12"/>
                <w:szCs w:val="12"/>
              </w:rPr>
              <w:t xml:space="preserve">Федеральный </w:t>
            </w:r>
            <w:hyperlink r:id="rId292" w:history="1">
              <w:r w:rsidRPr="008A0CA1">
                <w:rPr>
                  <w:rStyle w:val="aff1"/>
                  <w:rFonts w:ascii="Times New Roman" w:hAnsi="Times New Roman" w:cs="Times New Roman"/>
                  <w:color w:val="auto"/>
                  <w:sz w:val="12"/>
                  <w:szCs w:val="12"/>
                  <w:u w:val="none"/>
                </w:rPr>
                <w:t>закон</w:t>
              </w:r>
            </w:hyperlink>
            <w:r w:rsidRPr="008A0CA1">
              <w:rPr>
                <w:rFonts w:ascii="Times New Roman" w:hAnsi="Times New Roman" w:cs="Times New Roman"/>
                <w:sz w:val="12"/>
                <w:szCs w:val="12"/>
              </w:rPr>
              <w:t xml:space="preserve"> от 02.05.2006 №59-ФЗ «О порядке рассмотрения обращений граждан Российской Федерации»;</w:t>
            </w:r>
          </w:p>
          <w:p w14:paraId="7956A2F2" w14:textId="77777777" w:rsidR="008A0CA1" w:rsidRPr="008A0CA1" w:rsidRDefault="008A0CA1" w:rsidP="008A0CA1">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8A0CA1">
              <w:rPr>
                <w:rFonts w:ascii="Times New Roman" w:hAnsi="Times New Roman" w:cs="Times New Roman"/>
                <w:sz w:val="12"/>
                <w:szCs w:val="12"/>
              </w:rPr>
              <w:t xml:space="preserve">Федеральный </w:t>
            </w:r>
            <w:hyperlink r:id="rId293" w:history="1">
              <w:r w:rsidRPr="008A0CA1">
                <w:rPr>
                  <w:rStyle w:val="aff1"/>
                  <w:rFonts w:ascii="Times New Roman" w:hAnsi="Times New Roman" w:cs="Times New Roman"/>
                  <w:color w:val="auto"/>
                  <w:sz w:val="12"/>
                  <w:szCs w:val="12"/>
                  <w:u w:val="none"/>
                </w:rPr>
                <w:t>закон</w:t>
              </w:r>
            </w:hyperlink>
            <w:r w:rsidRPr="008A0CA1">
              <w:rPr>
                <w:rFonts w:ascii="Times New Roman" w:hAnsi="Times New Roman" w:cs="Times New Roman"/>
                <w:sz w:val="12"/>
                <w:szCs w:val="12"/>
              </w:rPr>
              <w:t xml:space="preserve"> от 27.07.2006 №152-ФЗ «О персональных данных»;</w:t>
            </w:r>
          </w:p>
          <w:p w14:paraId="0BB60B76" w14:textId="77777777" w:rsidR="008A0CA1" w:rsidRPr="008A0CA1" w:rsidRDefault="007F3CFC" w:rsidP="008A0CA1">
            <w:pPr>
              <w:widowControl w:val="0"/>
              <w:autoSpaceDE w:val="0"/>
              <w:autoSpaceDN w:val="0"/>
              <w:adjustRightInd w:val="0"/>
              <w:spacing w:after="0" w:line="240" w:lineRule="auto"/>
              <w:ind w:firstLine="109"/>
              <w:jc w:val="center"/>
              <w:rPr>
                <w:rFonts w:ascii="Times New Roman" w:hAnsi="Times New Roman" w:cs="Times New Roman"/>
                <w:sz w:val="12"/>
                <w:szCs w:val="12"/>
              </w:rPr>
            </w:pPr>
            <w:hyperlink r:id="rId294" w:history="1">
              <w:r w:rsidR="008A0CA1" w:rsidRPr="008A0CA1">
                <w:rPr>
                  <w:rStyle w:val="aff1"/>
                  <w:rFonts w:ascii="Times New Roman" w:hAnsi="Times New Roman" w:cs="Times New Roman"/>
                  <w:color w:val="auto"/>
                  <w:sz w:val="12"/>
                  <w:szCs w:val="12"/>
                  <w:u w:val="none"/>
                </w:rPr>
                <w:t>Постановление</w:t>
              </w:r>
            </w:hyperlink>
            <w:r w:rsidR="008A0CA1" w:rsidRPr="008A0CA1">
              <w:rPr>
                <w:rFonts w:ascii="Times New Roman" w:hAnsi="Times New Roman" w:cs="Times New Roman"/>
                <w:sz w:val="12"/>
                <w:szCs w:val="12"/>
              </w:rPr>
              <w:t xml:space="preserve"> Правительства Российской Федерации от 16.06.2006 №378 «Об утверждении перечня тяжелых форм хронических заболеваний, при которых невозможно совместное проживание граждан в одной квартире»;</w:t>
            </w:r>
          </w:p>
          <w:p w14:paraId="61E276EC" w14:textId="77777777" w:rsidR="008A0CA1" w:rsidRPr="008A0CA1" w:rsidRDefault="007F3CFC" w:rsidP="008A0CA1">
            <w:pPr>
              <w:widowControl w:val="0"/>
              <w:autoSpaceDE w:val="0"/>
              <w:autoSpaceDN w:val="0"/>
              <w:adjustRightInd w:val="0"/>
              <w:spacing w:after="0" w:line="240" w:lineRule="auto"/>
              <w:ind w:firstLine="109"/>
              <w:jc w:val="center"/>
              <w:rPr>
                <w:rFonts w:ascii="Times New Roman" w:hAnsi="Times New Roman" w:cs="Times New Roman"/>
                <w:sz w:val="12"/>
                <w:szCs w:val="12"/>
              </w:rPr>
            </w:pPr>
            <w:hyperlink r:id="rId295" w:history="1">
              <w:r w:rsidR="008A0CA1" w:rsidRPr="008A0CA1">
                <w:rPr>
                  <w:rStyle w:val="aff1"/>
                  <w:rFonts w:ascii="Times New Roman" w:hAnsi="Times New Roman" w:cs="Times New Roman"/>
                  <w:color w:val="auto"/>
                  <w:sz w:val="12"/>
                  <w:szCs w:val="12"/>
                  <w:u w:val="none"/>
                </w:rPr>
                <w:t>Приказ</w:t>
              </w:r>
            </w:hyperlink>
            <w:r w:rsidR="008A0CA1" w:rsidRPr="008A0CA1">
              <w:rPr>
                <w:rFonts w:ascii="Times New Roman" w:hAnsi="Times New Roman" w:cs="Times New Roman"/>
                <w:sz w:val="12"/>
                <w:szCs w:val="12"/>
              </w:rPr>
              <w:t xml:space="preserve"> Министерства регионального развития Российской Федерации от 25.02.2005 №18 «Об утверждении Методических рекомендаций для субъектов Российской Федерации и органов местного самоуправления по определению порядка ведения органами местного самоуправления учета граждан в качестве нуждающихся в жилых помещениях, предоставляемых по договорам социального найма, и по предоставлению таким гражданам жилых помещений по договору социального найма»;</w:t>
            </w:r>
          </w:p>
          <w:p w14:paraId="47F91965" w14:textId="77777777" w:rsidR="008A0CA1" w:rsidRPr="008A0CA1" w:rsidRDefault="008A0CA1" w:rsidP="008A0CA1">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8A0CA1">
              <w:rPr>
                <w:rFonts w:ascii="Times New Roman" w:hAnsi="Times New Roman" w:cs="Times New Roman"/>
                <w:sz w:val="12"/>
                <w:szCs w:val="12"/>
              </w:rPr>
              <w:t>Закон Самарской области от 05.07.2005 №139-ГД «О жилище»;</w:t>
            </w:r>
          </w:p>
          <w:p w14:paraId="3A50137B" w14:textId="77777777" w:rsidR="008A0CA1" w:rsidRPr="008A0CA1" w:rsidRDefault="008A0CA1" w:rsidP="008A0CA1">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8A0CA1">
              <w:rPr>
                <w:rFonts w:ascii="Times New Roman" w:hAnsi="Times New Roman" w:cs="Times New Roman"/>
                <w:sz w:val="12"/>
                <w:szCs w:val="12"/>
              </w:rPr>
              <w:t>Закон Самарской области от 03.10.2014 №89-ГД «О предоставлении в Самарской области государственных и муниципальных услуг по экстерриториальному принципу»;</w:t>
            </w:r>
          </w:p>
          <w:p w14:paraId="2D081CB8" w14:textId="77777777" w:rsidR="008A0CA1" w:rsidRPr="008A0CA1" w:rsidRDefault="008A0CA1" w:rsidP="008A0CA1">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8A0CA1">
              <w:rPr>
                <w:rFonts w:ascii="Times New Roman" w:hAnsi="Times New Roman" w:cs="Times New Roman"/>
                <w:sz w:val="12"/>
                <w:szCs w:val="12"/>
              </w:rPr>
              <w:t>Устав городского поселения Суходол муниципального района Сергиевский Самарской области</w:t>
            </w:r>
          </w:p>
        </w:tc>
        <w:tc>
          <w:tcPr>
            <w:tcW w:w="907" w:type="pct"/>
            <w:tcBorders>
              <w:top w:val="single" w:sz="4" w:space="0" w:color="auto"/>
              <w:left w:val="single" w:sz="4" w:space="0" w:color="auto"/>
              <w:bottom w:val="single" w:sz="4" w:space="0" w:color="auto"/>
              <w:right w:val="single" w:sz="4" w:space="0" w:color="auto"/>
            </w:tcBorders>
            <w:vAlign w:val="center"/>
            <w:hideMark/>
          </w:tcPr>
          <w:p w14:paraId="2B4279D0" w14:textId="77777777" w:rsidR="008A0CA1" w:rsidRPr="008A0CA1" w:rsidRDefault="008A0CA1" w:rsidP="008A0CA1">
            <w:pPr>
              <w:autoSpaceDE w:val="0"/>
              <w:autoSpaceDN w:val="0"/>
              <w:adjustRightInd w:val="0"/>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Администрация городского поселения Суходол муниципального района Сергиевский</w:t>
            </w:r>
          </w:p>
        </w:tc>
        <w:tc>
          <w:tcPr>
            <w:tcW w:w="836" w:type="pct"/>
            <w:tcBorders>
              <w:top w:val="single" w:sz="4" w:space="0" w:color="auto"/>
              <w:left w:val="single" w:sz="4" w:space="0" w:color="auto"/>
              <w:bottom w:val="single" w:sz="4" w:space="0" w:color="auto"/>
              <w:right w:val="single" w:sz="4" w:space="0" w:color="auto"/>
            </w:tcBorders>
            <w:vAlign w:val="center"/>
            <w:hideMark/>
          </w:tcPr>
          <w:p w14:paraId="3047F888" w14:textId="77777777" w:rsidR="008A0CA1" w:rsidRPr="008A0CA1" w:rsidRDefault="008A0CA1" w:rsidP="008A0CA1">
            <w:pPr>
              <w:autoSpaceDE w:val="0"/>
              <w:autoSpaceDN w:val="0"/>
              <w:adjustRightInd w:val="0"/>
              <w:spacing w:after="0" w:line="240" w:lineRule="auto"/>
              <w:jc w:val="center"/>
              <w:rPr>
                <w:rFonts w:ascii="Times New Roman" w:hAnsi="Times New Roman" w:cs="Times New Roman"/>
                <w:sz w:val="12"/>
                <w:szCs w:val="12"/>
                <w:highlight w:val="yellow"/>
              </w:rPr>
            </w:pPr>
            <w:r w:rsidRPr="008A0CA1">
              <w:rPr>
                <w:rFonts w:ascii="Times New Roman" w:hAnsi="Times New Roman" w:cs="Times New Roman"/>
                <w:sz w:val="12"/>
                <w:szCs w:val="12"/>
              </w:rPr>
              <w:t>Граждане Российской Федерации, проживающие на территории городского поселения Суходол муниципального района Сергиевский Самарской области, которые могут быть признаны в установленном порядке малоимущими, и нуждающиеся в жилых помещениях муниципального жилищного фонда, предоставляемых по договорам социального найма</w:t>
            </w:r>
          </w:p>
        </w:tc>
        <w:tc>
          <w:tcPr>
            <w:tcW w:w="803" w:type="pct"/>
            <w:tcBorders>
              <w:top w:val="single" w:sz="4" w:space="0" w:color="auto"/>
              <w:left w:val="single" w:sz="4" w:space="0" w:color="auto"/>
              <w:bottom w:val="single" w:sz="4" w:space="0" w:color="auto"/>
              <w:right w:val="single" w:sz="4" w:space="0" w:color="auto"/>
            </w:tcBorders>
            <w:vAlign w:val="center"/>
            <w:hideMark/>
          </w:tcPr>
          <w:p w14:paraId="54163652" w14:textId="77777777" w:rsidR="008A0CA1" w:rsidRPr="008A0CA1" w:rsidRDefault="008A0CA1" w:rsidP="008A0CA1">
            <w:pPr>
              <w:autoSpaceDE w:val="0"/>
              <w:autoSpaceDN w:val="0"/>
              <w:adjustRightInd w:val="0"/>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Бюджетные средства</w:t>
            </w:r>
          </w:p>
        </w:tc>
      </w:tr>
      <w:tr w:rsidR="008A0CA1" w:rsidRPr="008A0CA1" w14:paraId="427048CC" w14:textId="77777777" w:rsidTr="008A0CA1">
        <w:trPr>
          <w:trHeight w:val="1071"/>
        </w:trPr>
        <w:tc>
          <w:tcPr>
            <w:tcW w:w="252" w:type="pct"/>
            <w:tcBorders>
              <w:top w:val="single" w:sz="4" w:space="0" w:color="auto"/>
              <w:left w:val="single" w:sz="4" w:space="0" w:color="auto"/>
              <w:bottom w:val="single" w:sz="4" w:space="0" w:color="auto"/>
              <w:right w:val="single" w:sz="4" w:space="0" w:color="auto"/>
            </w:tcBorders>
            <w:vAlign w:val="center"/>
            <w:hideMark/>
          </w:tcPr>
          <w:p w14:paraId="67A6C28A" w14:textId="77777777" w:rsidR="008A0CA1" w:rsidRPr="008A0CA1" w:rsidRDefault="008A0CA1" w:rsidP="008A0CA1">
            <w:pPr>
              <w:autoSpaceDE w:val="0"/>
              <w:autoSpaceDN w:val="0"/>
              <w:adjustRightInd w:val="0"/>
              <w:spacing w:after="0" w:line="240" w:lineRule="auto"/>
              <w:jc w:val="center"/>
              <w:rPr>
                <w:rFonts w:ascii="Times New Roman" w:hAnsi="Times New Roman" w:cs="Times New Roman"/>
                <w:b/>
                <w:sz w:val="12"/>
                <w:szCs w:val="12"/>
              </w:rPr>
            </w:pPr>
            <w:r w:rsidRPr="008A0CA1">
              <w:rPr>
                <w:rFonts w:ascii="Times New Roman" w:hAnsi="Times New Roman" w:cs="Times New Roman"/>
                <w:b/>
                <w:sz w:val="12"/>
                <w:szCs w:val="12"/>
              </w:rPr>
              <w:t>5</w:t>
            </w:r>
          </w:p>
        </w:tc>
        <w:tc>
          <w:tcPr>
            <w:tcW w:w="735" w:type="pct"/>
            <w:tcBorders>
              <w:top w:val="single" w:sz="4" w:space="0" w:color="auto"/>
              <w:left w:val="single" w:sz="4" w:space="0" w:color="auto"/>
              <w:bottom w:val="single" w:sz="4" w:space="0" w:color="auto"/>
              <w:right w:val="single" w:sz="4" w:space="0" w:color="auto"/>
            </w:tcBorders>
            <w:vAlign w:val="center"/>
            <w:hideMark/>
          </w:tcPr>
          <w:p w14:paraId="038225A4" w14:textId="77777777" w:rsidR="008A0CA1" w:rsidRPr="008A0CA1" w:rsidRDefault="008A0CA1" w:rsidP="008A0CA1">
            <w:pPr>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Предоставление места для захоронения (под захоронения) умершего на кладбищах, находящихся в собственности муниципального образования либо на ином вещном праве</w:t>
            </w:r>
          </w:p>
        </w:tc>
        <w:tc>
          <w:tcPr>
            <w:tcW w:w="1467" w:type="pct"/>
            <w:tcBorders>
              <w:top w:val="single" w:sz="4" w:space="0" w:color="auto"/>
              <w:left w:val="single" w:sz="4" w:space="0" w:color="auto"/>
              <w:bottom w:val="single" w:sz="4" w:space="0" w:color="auto"/>
              <w:right w:val="single" w:sz="4" w:space="0" w:color="auto"/>
            </w:tcBorders>
            <w:vAlign w:val="center"/>
          </w:tcPr>
          <w:p w14:paraId="32EAC192" w14:textId="77777777" w:rsidR="008A0CA1" w:rsidRPr="008A0CA1" w:rsidRDefault="007F3CFC" w:rsidP="008A0CA1">
            <w:pPr>
              <w:widowControl w:val="0"/>
              <w:autoSpaceDE w:val="0"/>
              <w:autoSpaceDN w:val="0"/>
              <w:adjustRightInd w:val="0"/>
              <w:spacing w:after="0" w:line="240" w:lineRule="auto"/>
              <w:jc w:val="center"/>
              <w:rPr>
                <w:rFonts w:ascii="Times New Roman" w:hAnsi="Times New Roman" w:cs="Times New Roman"/>
                <w:sz w:val="12"/>
                <w:szCs w:val="12"/>
              </w:rPr>
            </w:pPr>
            <w:hyperlink r:id="rId296" w:history="1">
              <w:r w:rsidR="008A0CA1" w:rsidRPr="008A0CA1">
                <w:rPr>
                  <w:rStyle w:val="aff1"/>
                  <w:rFonts w:ascii="Times New Roman" w:hAnsi="Times New Roman" w:cs="Times New Roman"/>
                  <w:color w:val="auto"/>
                  <w:sz w:val="12"/>
                  <w:szCs w:val="12"/>
                  <w:u w:val="none"/>
                </w:rPr>
                <w:t>Конституция</w:t>
              </w:r>
            </w:hyperlink>
            <w:r w:rsidR="008A0CA1" w:rsidRPr="008A0CA1">
              <w:rPr>
                <w:rFonts w:ascii="Times New Roman" w:hAnsi="Times New Roman" w:cs="Times New Roman"/>
                <w:sz w:val="12"/>
                <w:szCs w:val="12"/>
              </w:rPr>
              <w:t xml:space="preserve"> Российской Федерации;</w:t>
            </w:r>
          </w:p>
          <w:p w14:paraId="7310D255" w14:textId="77777777" w:rsidR="008A0CA1" w:rsidRPr="008A0CA1" w:rsidRDefault="008A0CA1" w:rsidP="008A0CA1">
            <w:pPr>
              <w:widowControl w:val="0"/>
              <w:autoSpaceDE w:val="0"/>
              <w:autoSpaceDN w:val="0"/>
              <w:adjustRightInd w:val="0"/>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 xml:space="preserve">Федеральный </w:t>
            </w:r>
            <w:hyperlink r:id="rId297" w:history="1">
              <w:r w:rsidRPr="008A0CA1">
                <w:rPr>
                  <w:rStyle w:val="aff1"/>
                  <w:rFonts w:ascii="Times New Roman" w:hAnsi="Times New Roman" w:cs="Times New Roman"/>
                  <w:color w:val="auto"/>
                  <w:sz w:val="12"/>
                  <w:szCs w:val="12"/>
                  <w:u w:val="none"/>
                </w:rPr>
                <w:t>законом</w:t>
              </w:r>
            </w:hyperlink>
            <w:r w:rsidRPr="008A0CA1">
              <w:rPr>
                <w:rFonts w:ascii="Times New Roman" w:hAnsi="Times New Roman" w:cs="Times New Roman"/>
                <w:sz w:val="12"/>
                <w:szCs w:val="12"/>
              </w:rPr>
              <w:t xml:space="preserve"> от 06.10.2003 №131-ФЗ «Об общих принципах организации местного самоуправления в Российской Федерации»;</w:t>
            </w:r>
          </w:p>
          <w:p w14:paraId="6761EDFA" w14:textId="77777777" w:rsidR="008A0CA1" w:rsidRPr="008A0CA1" w:rsidRDefault="008A0CA1" w:rsidP="008A0CA1">
            <w:pPr>
              <w:widowControl w:val="0"/>
              <w:autoSpaceDE w:val="0"/>
              <w:autoSpaceDN w:val="0"/>
              <w:adjustRightInd w:val="0"/>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 xml:space="preserve">Федеральный </w:t>
            </w:r>
            <w:hyperlink r:id="rId298" w:history="1">
              <w:r w:rsidRPr="008A0CA1">
                <w:rPr>
                  <w:rStyle w:val="aff1"/>
                  <w:rFonts w:ascii="Times New Roman" w:hAnsi="Times New Roman" w:cs="Times New Roman"/>
                  <w:color w:val="auto"/>
                  <w:sz w:val="12"/>
                  <w:szCs w:val="12"/>
                  <w:u w:val="none"/>
                </w:rPr>
                <w:t>закон</w:t>
              </w:r>
            </w:hyperlink>
            <w:r w:rsidRPr="008A0CA1">
              <w:rPr>
                <w:rFonts w:ascii="Times New Roman" w:hAnsi="Times New Roman" w:cs="Times New Roman"/>
                <w:sz w:val="12"/>
                <w:szCs w:val="12"/>
              </w:rPr>
              <w:t xml:space="preserve"> от 27.07.2010 №210-ФЗ «Об организации предоставления государственных и муниципальных услуг»;</w:t>
            </w:r>
          </w:p>
          <w:p w14:paraId="32F38DA0" w14:textId="77777777" w:rsidR="008A0CA1" w:rsidRPr="008A0CA1" w:rsidRDefault="008A0CA1" w:rsidP="008A0CA1">
            <w:pPr>
              <w:widowControl w:val="0"/>
              <w:autoSpaceDE w:val="0"/>
              <w:autoSpaceDN w:val="0"/>
              <w:adjustRightInd w:val="0"/>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 xml:space="preserve">Федеральный </w:t>
            </w:r>
            <w:hyperlink r:id="rId299" w:history="1">
              <w:r w:rsidRPr="008A0CA1">
                <w:rPr>
                  <w:rStyle w:val="aff1"/>
                  <w:rFonts w:ascii="Times New Roman" w:hAnsi="Times New Roman" w:cs="Times New Roman"/>
                  <w:color w:val="auto"/>
                  <w:sz w:val="12"/>
                  <w:szCs w:val="12"/>
                  <w:u w:val="none"/>
                </w:rPr>
                <w:t>закон</w:t>
              </w:r>
            </w:hyperlink>
            <w:r w:rsidRPr="008A0CA1">
              <w:rPr>
                <w:rFonts w:ascii="Times New Roman" w:hAnsi="Times New Roman" w:cs="Times New Roman"/>
                <w:sz w:val="12"/>
                <w:szCs w:val="12"/>
              </w:rPr>
              <w:t xml:space="preserve"> от 12.01.1996 №8-ФЗ «О погребении и похоронном деле»;</w:t>
            </w:r>
            <w:r w:rsidRPr="008A0CA1">
              <w:rPr>
                <w:rFonts w:ascii="Times New Roman" w:hAnsi="Times New Roman" w:cs="Times New Roman"/>
                <w:sz w:val="12"/>
                <w:szCs w:val="12"/>
              </w:rPr>
              <w:softHyphen/>
            </w:r>
            <w:r w:rsidRPr="008A0CA1">
              <w:rPr>
                <w:rFonts w:ascii="Times New Roman" w:hAnsi="Times New Roman" w:cs="Times New Roman"/>
                <w:sz w:val="12"/>
                <w:szCs w:val="12"/>
              </w:rPr>
              <w:softHyphen/>
            </w:r>
            <w:r w:rsidRPr="008A0CA1">
              <w:rPr>
                <w:rFonts w:ascii="Times New Roman" w:hAnsi="Times New Roman" w:cs="Times New Roman"/>
                <w:sz w:val="12"/>
                <w:szCs w:val="12"/>
              </w:rPr>
              <w:softHyphen/>
            </w:r>
          </w:p>
          <w:p w14:paraId="448D0BFD" w14:textId="77777777" w:rsidR="008A0CA1" w:rsidRPr="008A0CA1" w:rsidRDefault="008A0CA1" w:rsidP="008A0CA1">
            <w:pPr>
              <w:widowControl w:val="0"/>
              <w:autoSpaceDE w:val="0"/>
              <w:autoSpaceDN w:val="0"/>
              <w:adjustRightInd w:val="0"/>
              <w:spacing w:after="0" w:line="240" w:lineRule="auto"/>
              <w:jc w:val="center"/>
              <w:rPr>
                <w:rFonts w:ascii="Times New Roman" w:eastAsia="Calibri" w:hAnsi="Times New Roman" w:cs="Times New Roman"/>
                <w:sz w:val="12"/>
                <w:szCs w:val="12"/>
              </w:rPr>
            </w:pPr>
            <w:r w:rsidRPr="008A0CA1">
              <w:rPr>
                <w:rFonts w:ascii="Times New Roman" w:eastAsia="Calibri" w:hAnsi="Times New Roman" w:cs="Times New Roman"/>
                <w:sz w:val="12"/>
                <w:szCs w:val="12"/>
              </w:rPr>
              <w:t>ГОСТ Р 53107 – 2008 (утвержден приказом Ростехрегулирования от 18.12.2008 № 516-ст) «Услуги бытовые, услуги ритуальные» (в части применения до 01.01.2016);</w:t>
            </w:r>
          </w:p>
          <w:p w14:paraId="7211D315" w14:textId="77777777" w:rsidR="008A0CA1" w:rsidRPr="008A0CA1" w:rsidRDefault="008A0CA1" w:rsidP="008A0CA1">
            <w:pPr>
              <w:autoSpaceDE w:val="0"/>
              <w:autoSpaceDN w:val="0"/>
              <w:adjustRightInd w:val="0"/>
              <w:spacing w:after="0" w:line="240" w:lineRule="auto"/>
              <w:jc w:val="center"/>
              <w:rPr>
                <w:rFonts w:ascii="Times New Roman" w:eastAsia="Times New Roman" w:hAnsi="Times New Roman" w:cs="Times New Roman"/>
                <w:sz w:val="12"/>
                <w:szCs w:val="12"/>
              </w:rPr>
            </w:pPr>
            <w:r w:rsidRPr="008A0CA1">
              <w:rPr>
                <w:rFonts w:ascii="Times New Roman" w:hAnsi="Times New Roman" w:cs="Times New Roman"/>
                <w:sz w:val="12"/>
                <w:szCs w:val="12"/>
              </w:rPr>
              <w:t>ГОСТ 32609-2014 «Услуги бытовые. Услуги ритуальные. Термины и определения», применяется с 01.01.2016;</w:t>
            </w:r>
          </w:p>
          <w:p w14:paraId="30DBB53B" w14:textId="77777777" w:rsidR="008A0CA1" w:rsidRPr="008A0CA1" w:rsidRDefault="008A0CA1" w:rsidP="008A0CA1">
            <w:pPr>
              <w:spacing w:after="0" w:line="240" w:lineRule="auto"/>
              <w:jc w:val="center"/>
              <w:rPr>
                <w:rFonts w:ascii="Times New Roman" w:eastAsia="Calibri" w:hAnsi="Times New Roman" w:cs="Times New Roman"/>
                <w:sz w:val="12"/>
                <w:szCs w:val="12"/>
              </w:rPr>
            </w:pPr>
            <w:r w:rsidRPr="008A0CA1">
              <w:rPr>
                <w:rFonts w:ascii="Times New Roman" w:eastAsia="Calibri" w:hAnsi="Times New Roman" w:cs="Times New Roman"/>
                <w:sz w:val="12"/>
                <w:szCs w:val="12"/>
              </w:rPr>
              <w:t>СанПиН 2.1.2882-11 «Гигиенические требования к размещению, устройству и содержанию кладбищ, зданий и сооружений похоронного назначения»;</w:t>
            </w:r>
          </w:p>
          <w:p w14:paraId="43E8558E" w14:textId="77884458" w:rsidR="008A0CA1" w:rsidRPr="008A0CA1" w:rsidRDefault="007F3CFC" w:rsidP="008A0CA1">
            <w:pPr>
              <w:widowControl w:val="0"/>
              <w:autoSpaceDE w:val="0"/>
              <w:autoSpaceDN w:val="0"/>
              <w:adjustRightInd w:val="0"/>
              <w:spacing w:after="0" w:line="240" w:lineRule="auto"/>
              <w:jc w:val="center"/>
              <w:rPr>
                <w:rFonts w:ascii="Times New Roman" w:eastAsia="Times New Roman" w:hAnsi="Times New Roman" w:cs="Times New Roman"/>
                <w:sz w:val="12"/>
                <w:szCs w:val="12"/>
              </w:rPr>
            </w:pPr>
            <w:hyperlink r:id="rId300" w:history="1">
              <w:r w:rsidR="008A0CA1" w:rsidRPr="008A0CA1">
                <w:rPr>
                  <w:rStyle w:val="aff1"/>
                  <w:rFonts w:ascii="Times New Roman" w:hAnsi="Times New Roman" w:cs="Times New Roman"/>
                  <w:color w:val="auto"/>
                  <w:sz w:val="12"/>
                  <w:szCs w:val="12"/>
                  <w:u w:val="none"/>
                </w:rPr>
                <w:t>Устав</w:t>
              </w:r>
            </w:hyperlink>
            <w:r w:rsidR="008A0CA1" w:rsidRPr="008A0CA1">
              <w:rPr>
                <w:rFonts w:ascii="Times New Roman" w:hAnsi="Times New Roman" w:cs="Times New Roman"/>
                <w:sz w:val="12"/>
                <w:szCs w:val="12"/>
              </w:rPr>
              <w:t xml:space="preserve"> городского поселения Суходол муниципального района Сергиевский Самарской области.</w:t>
            </w:r>
          </w:p>
        </w:tc>
        <w:tc>
          <w:tcPr>
            <w:tcW w:w="907" w:type="pct"/>
            <w:tcBorders>
              <w:top w:val="single" w:sz="4" w:space="0" w:color="auto"/>
              <w:left w:val="single" w:sz="4" w:space="0" w:color="auto"/>
              <w:bottom w:val="single" w:sz="4" w:space="0" w:color="auto"/>
              <w:right w:val="single" w:sz="4" w:space="0" w:color="auto"/>
            </w:tcBorders>
            <w:vAlign w:val="center"/>
            <w:hideMark/>
          </w:tcPr>
          <w:p w14:paraId="4326F40A" w14:textId="77777777" w:rsidR="008A0CA1" w:rsidRPr="008A0CA1" w:rsidRDefault="008A0CA1" w:rsidP="008A0CA1">
            <w:pPr>
              <w:autoSpaceDE w:val="0"/>
              <w:autoSpaceDN w:val="0"/>
              <w:adjustRightInd w:val="0"/>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Администрация городского поселения Суходол муниципального района Сергиевский</w:t>
            </w:r>
          </w:p>
        </w:tc>
        <w:tc>
          <w:tcPr>
            <w:tcW w:w="836" w:type="pct"/>
            <w:tcBorders>
              <w:top w:val="single" w:sz="4" w:space="0" w:color="auto"/>
              <w:left w:val="single" w:sz="4" w:space="0" w:color="auto"/>
              <w:bottom w:val="single" w:sz="4" w:space="0" w:color="auto"/>
              <w:right w:val="single" w:sz="4" w:space="0" w:color="auto"/>
            </w:tcBorders>
            <w:vAlign w:val="center"/>
            <w:hideMark/>
          </w:tcPr>
          <w:p w14:paraId="486CFA1A" w14:textId="77777777" w:rsidR="008A0CA1" w:rsidRPr="008A0CA1" w:rsidRDefault="008A0CA1" w:rsidP="008A0CA1">
            <w:pPr>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Физическое или юридическое лицо, принявшее на себя обязательства по захоронению</w:t>
            </w:r>
          </w:p>
        </w:tc>
        <w:tc>
          <w:tcPr>
            <w:tcW w:w="803" w:type="pct"/>
            <w:tcBorders>
              <w:top w:val="single" w:sz="4" w:space="0" w:color="auto"/>
              <w:left w:val="single" w:sz="4" w:space="0" w:color="auto"/>
              <w:bottom w:val="single" w:sz="4" w:space="0" w:color="auto"/>
              <w:right w:val="single" w:sz="4" w:space="0" w:color="auto"/>
            </w:tcBorders>
            <w:vAlign w:val="center"/>
            <w:hideMark/>
          </w:tcPr>
          <w:p w14:paraId="17C38274" w14:textId="77777777" w:rsidR="008A0CA1" w:rsidRPr="008A0CA1" w:rsidRDefault="008A0CA1" w:rsidP="008A0CA1">
            <w:pPr>
              <w:autoSpaceDE w:val="0"/>
              <w:autoSpaceDN w:val="0"/>
              <w:adjustRightInd w:val="0"/>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Бюджетные средства</w:t>
            </w:r>
          </w:p>
        </w:tc>
      </w:tr>
      <w:tr w:rsidR="008A0CA1" w:rsidRPr="008A0CA1" w14:paraId="6F1CB2F8" w14:textId="77777777" w:rsidTr="008A0CA1">
        <w:trPr>
          <w:trHeight w:val="1071"/>
        </w:trPr>
        <w:tc>
          <w:tcPr>
            <w:tcW w:w="252" w:type="pct"/>
            <w:tcBorders>
              <w:top w:val="single" w:sz="4" w:space="0" w:color="auto"/>
              <w:left w:val="single" w:sz="4" w:space="0" w:color="auto"/>
              <w:bottom w:val="single" w:sz="4" w:space="0" w:color="auto"/>
              <w:right w:val="single" w:sz="4" w:space="0" w:color="auto"/>
            </w:tcBorders>
            <w:vAlign w:val="center"/>
            <w:hideMark/>
          </w:tcPr>
          <w:p w14:paraId="68A59DD6" w14:textId="77777777" w:rsidR="008A0CA1" w:rsidRPr="008A0CA1" w:rsidRDefault="008A0CA1" w:rsidP="008A0CA1">
            <w:pPr>
              <w:autoSpaceDE w:val="0"/>
              <w:autoSpaceDN w:val="0"/>
              <w:adjustRightInd w:val="0"/>
              <w:spacing w:after="0" w:line="240" w:lineRule="auto"/>
              <w:jc w:val="center"/>
              <w:rPr>
                <w:rFonts w:ascii="Times New Roman" w:hAnsi="Times New Roman" w:cs="Times New Roman"/>
                <w:b/>
                <w:sz w:val="12"/>
                <w:szCs w:val="12"/>
              </w:rPr>
            </w:pPr>
            <w:r w:rsidRPr="008A0CA1">
              <w:rPr>
                <w:rFonts w:ascii="Times New Roman" w:hAnsi="Times New Roman" w:cs="Times New Roman"/>
                <w:b/>
                <w:sz w:val="12"/>
                <w:szCs w:val="12"/>
              </w:rPr>
              <w:lastRenderedPageBreak/>
              <w:t>6</w:t>
            </w:r>
          </w:p>
        </w:tc>
        <w:tc>
          <w:tcPr>
            <w:tcW w:w="735" w:type="pct"/>
            <w:tcBorders>
              <w:top w:val="single" w:sz="4" w:space="0" w:color="auto"/>
              <w:left w:val="single" w:sz="4" w:space="0" w:color="auto"/>
              <w:bottom w:val="single" w:sz="4" w:space="0" w:color="auto"/>
              <w:right w:val="single" w:sz="4" w:space="0" w:color="auto"/>
            </w:tcBorders>
            <w:vAlign w:val="center"/>
            <w:hideMark/>
          </w:tcPr>
          <w:p w14:paraId="34A511E1" w14:textId="77777777" w:rsidR="008A0CA1" w:rsidRPr="008A0CA1" w:rsidRDefault="008A0CA1" w:rsidP="008A0CA1">
            <w:pPr>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w:t>
            </w:r>
          </w:p>
        </w:tc>
        <w:tc>
          <w:tcPr>
            <w:tcW w:w="1467" w:type="pct"/>
            <w:tcBorders>
              <w:top w:val="single" w:sz="4" w:space="0" w:color="auto"/>
              <w:left w:val="single" w:sz="4" w:space="0" w:color="auto"/>
              <w:bottom w:val="single" w:sz="4" w:space="0" w:color="auto"/>
              <w:right w:val="single" w:sz="4" w:space="0" w:color="auto"/>
            </w:tcBorders>
            <w:vAlign w:val="center"/>
            <w:hideMark/>
          </w:tcPr>
          <w:p w14:paraId="3BABB73C" w14:textId="3C36F116" w:rsidR="008A0CA1" w:rsidRPr="008A0CA1" w:rsidRDefault="007F3CFC" w:rsidP="008A0CA1">
            <w:pPr>
              <w:widowControl w:val="0"/>
              <w:autoSpaceDE w:val="0"/>
              <w:autoSpaceDN w:val="0"/>
              <w:adjustRightInd w:val="0"/>
              <w:spacing w:after="0" w:line="240" w:lineRule="auto"/>
              <w:jc w:val="center"/>
              <w:rPr>
                <w:rFonts w:ascii="Times New Roman" w:hAnsi="Times New Roman" w:cs="Times New Roman"/>
                <w:sz w:val="12"/>
                <w:szCs w:val="12"/>
              </w:rPr>
            </w:pPr>
            <w:hyperlink r:id="rId301" w:history="1">
              <w:r w:rsidR="008A0CA1" w:rsidRPr="008A0CA1">
                <w:rPr>
                  <w:rStyle w:val="aff1"/>
                  <w:rFonts w:ascii="Times New Roman" w:hAnsi="Times New Roman" w:cs="Times New Roman"/>
                  <w:color w:val="auto"/>
                  <w:sz w:val="12"/>
                  <w:szCs w:val="12"/>
                  <w:u w:val="none"/>
                </w:rPr>
                <w:t>Конституция</w:t>
              </w:r>
            </w:hyperlink>
            <w:r w:rsidR="008A0CA1" w:rsidRPr="008A0CA1">
              <w:rPr>
                <w:rFonts w:ascii="Times New Roman" w:hAnsi="Times New Roman" w:cs="Times New Roman"/>
                <w:sz w:val="12"/>
                <w:szCs w:val="12"/>
              </w:rPr>
              <w:t xml:space="preserve"> Российской Федерации;</w:t>
            </w:r>
          </w:p>
          <w:p w14:paraId="45A1521D" w14:textId="77777777" w:rsidR="008A0CA1" w:rsidRPr="008A0CA1" w:rsidRDefault="008A0CA1" w:rsidP="008A0CA1">
            <w:pPr>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 xml:space="preserve">Трудовой </w:t>
            </w:r>
            <w:hyperlink r:id="rId302" w:history="1">
              <w:r w:rsidRPr="008A0CA1">
                <w:rPr>
                  <w:rStyle w:val="aff1"/>
                  <w:rFonts w:ascii="Times New Roman" w:hAnsi="Times New Roman" w:cs="Times New Roman"/>
                  <w:color w:val="auto"/>
                  <w:sz w:val="12"/>
                  <w:szCs w:val="12"/>
                  <w:u w:val="none"/>
                </w:rPr>
                <w:t>кодекс</w:t>
              </w:r>
            </w:hyperlink>
            <w:r w:rsidRPr="008A0CA1">
              <w:rPr>
                <w:rFonts w:ascii="Times New Roman" w:hAnsi="Times New Roman" w:cs="Times New Roman"/>
                <w:sz w:val="12"/>
                <w:szCs w:val="12"/>
              </w:rPr>
              <w:t xml:space="preserve"> Российской Федерации;</w:t>
            </w:r>
          </w:p>
          <w:p w14:paraId="58D7E9CA" w14:textId="7BA9A645" w:rsidR="008A0CA1" w:rsidRPr="008A0CA1" w:rsidRDefault="008A0CA1" w:rsidP="008A0CA1">
            <w:pPr>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Федеральный закон от 06.10.2003г. № 131-ФЗ «Об общих принципах организации местного самоуправления в Российской Федерации»;</w:t>
            </w:r>
          </w:p>
          <w:p w14:paraId="6E30E09E" w14:textId="365CB275" w:rsidR="008A0CA1" w:rsidRPr="008A0CA1" w:rsidRDefault="008A0CA1" w:rsidP="008A0CA1">
            <w:pPr>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 xml:space="preserve">Федеральный </w:t>
            </w:r>
            <w:hyperlink r:id="rId303" w:history="1">
              <w:r w:rsidRPr="008A0CA1">
                <w:rPr>
                  <w:rStyle w:val="aff1"/>
                  <w:rFonts w:ascii="Times New Roman" w:hAnsi="Times New Roman" w:cs="Times New Roman"/>
                  <w:color w:val="auto"/>
                  <w:sz w:val="12"/>
                  <w:szCs w:val="12"/>
                  <w:u w:val="none"/>
                </w:rPr>
                <w:t>закон</w:t>
              </w:r>
            </w:hyperlink>
            <w:r w:rsidRPr="008A0CA1">
              <w:rPr>
                <w:rFonts w:ascii="Times New Roman" w:hAnsi="Times New Roman" w:cs="Times New Roman"/>
                <w:sz w:val="12"/>
                <w:szCs w:val="12"/>
              </w:rPr>
              <w:t xml:space="preserve"> от 27.07.2010г.  №210-ФЗ "Об организации предоставления государственных и муниципальных услуг".</w:t>
            </w:r>
          </w:p>
        </w:tc>
        <w:tc>
          <w:tcPr>
            <w:tcW w:w="907" w:type="pct"/>
            <w:tcBorders>
              <w:top w:val="single" w:sz="4" w:space="0" w:color="auto"/>
              <w:left w:val="single" w:sz="4" w:space="0" w:color="auto"/>
              <w:bottom w:val="single" w:sz="4" w:space="0" w:color="auto"/>
              <w:right w:val="single" w:sz="4" w:space="0" w:color="auto"/>
            </w:tcBorders>
            <w:vAlign w:val="center"/>
            <w:hideMark/>
          </w:tcPr>
          <w:p w14:paraId="6425FF5D" w14:textId="77777777" w:rsidR="008A0CA1" w:rsidRPr="008A0CA1" w:rsidRDefault="008A0CA1" w:rsidP="008A0CA1">
            <w:pPr>
              <w:autoSpaceDE w:val="0"/>
              <w:autoSpaceDN w:val="0"/>
              <w:adjustRightInd w:val="0"/>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Администрация городского поселения Суходол муниципального района Сергиевский</w:t>
            </w:r>
          </w:p>
        </w:tc>
        <w:tc>
          <w:tcPr>
            <w:tcW w:w="836" w:type="pct"/>
            <w:tcBorders>
              <w:top w:val="single" w:sz="4" w:space="0" w:color="auto"/>
              <w:left w:val="single" w:sz="4" w:space="0" w:color="auto"/>
              <w:bottom w:val="single" w:sz="4" w:space="0" w:color="auto"/>
              <w:right w:val="single" w:sz="4" w:space="0" w:color="auto"/>
            </w:tcBorders>
            <w:vAlign w:val="center"/>
            <w:hideMark/>
          </w:tcPr>
          <w:p w14:paraId="20C27744" w14:textId="77777777" w:rsidR="008A0CA1" w:rsidRPr="008A0CA1" w:rsidRDefault="008A0CA1" w:rsidP="008A0CA1">
            <w:pPr>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Работодатели - физические лица, не являющиеся индивидуальными предпринимателями, заключившие трудовой договор с работником (работниками)</w:t>
            </w:r>
          </w:p>
        </w:tc>
        <w:tc>
          <w:tcPr>
            <w:tcW w:w="803" w:type="pct"/>
            <w:tcBorders>
              <w:top w:val="single" w:sz="4" w:space="0" w:color="auto"/>
              <w:left w:val="single" w:sz="4" w:space="0" w:color="auto"/>
              <w:bottom w:val="single" w:sz="4" w:space="0" w:color="auto"/>
              <w:right w:val="single" w:sz="4" w:space="0" w:color="auto"/>
            </w:tcBorders>
            <w:vAlign w:val="center"/>
            <w:hideMark/>
          </w:tcPr>
          <w:p w14:paraId="5F66356E" w14:textId="77777777" w:rsidR="008A0CA1" w:rsidRPr="008A0CA1" w:rsidRDefault="008A0CA1" w:rsidP="008A0CA1">
            <w:pPr>
              <w:autoSpaceDE w:val="0"/>
              <w:autoSpaceDN w:val="0"/>
              <w:adjustRightInd w:val="0"/>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Бюджетные средства</w:t>
            </w:r>
          </w:p>
        </w:tc>
      </w:tr>
      <w:tr w:rsidR="008A0CA1" w:rsidRPr="008A0CA1" w14:paraId="6B5E41D2" w14:textId="77777777" w:rsidTr="008A0CA1">
        <w:trPr>
          <w:trHeight w:val="1071"/>
        </w:trPr>
        <w:tc>
          <w:tcPr>
            <w:tcW w:w="252" w:type="pct"/>
            <w:tcBorders>
              <w:top w:val="single" w:sz="4" w:space="0" w:color="auto"/>
              <w:left w:val="single" w:sz="4" w:space="0" w:color="auto"/>
              <w:bottom w:val="single" w:sz="4" w:space="0" w:color="auto"/>
              <w:right w:val="single" w:sz="4" w:space="0" w:color="auto"/>
            </w:tcBorders>
            <w:vAlign w:val="center"/>
            <w:hideMark/>
          </w:tcPr>
          <w:p w14:paraId="3B0AD785" w14:textId="77777777" w:rsidR="008A0CA1" w:rsidRPr="008A0CA1" w:rsidRDefault="008A0CA1" w:rsidP="008A0CA1">
            <w:pPr>
              <w:autoSpaceDE w:val="0"/>
              <w:autoSpaceDN w:val="0"/>
              <w:adjustRightInd w:val="0"/>
              <w:spacing w:after="0" w:line="240" w:lineRule="auto"/>
              <w:jc w:val="center"/>
              <w:rPr>
                <w:rFonts w:ascii="Times New Roman" w:hAnsi="Times New Roman" w:cs="Times New Roman"/>
                <w:b/>
                <w:sz w:val="12"/>
                <w:szCs w:val="12"/>
              </w:rPr>
            </w:pPr>
            <w:r w:rsidRPr="008A0CA1">
              <w:rPr>
                <w:rFonts w:ascii="Times New Roman" w:hAnsi="Times New Roman" w:cs="Times New Roman"/>
                <w:b/>
                <w:sz w:val="12"/>
                <w:szCs w:val="12"/>
              </w:rPr>
              <w:t>7</w:t>
            </w:r>
          </w:p>
        </w:tc>
        <w:tc>
          <w:tcPr>
            <w:tcW w:w="735" w:type="pct"/>
            <w:tcBorders>
              <w:top w:val="single" w:sz="4" w:space="0" w:color="auto"/>
              <w:left w:val="single" w:sz="4" w:space="0" w:color="auto"/>
              <w:bottom w:val="single" w:sz="4" w:space="0" w:color="auto"/>
              <w:right w:val="single" w:sz="4" w:space="0" w:color="auto"/>
            </w:tcBorders>
            <w:vAlign w:val="center"/>
            <w:hideMark/>
          </w:tcPr>
          <w:p w14:paraId="29FAD3DF" w14:textId="77777777" w:rsidR="008A0CA1" w:rsidRPr="008A0CA1" w:rsidRDefault="008A0CA1" w:rsidP="008A0CA1">
            <w:pPr>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Предоставление разрешения на условно разрешенный вид использования земельного участка или объекта капитального  строительства</w:t>
            </w:r>
          </w:p>
        </w:tc>
        <w:tc>
          <w:tcPr>
            <w:tcW w:w="1467" w:type="pct"/>
            <w:tcBorders>
              <w:top w:val="single" w:sz="4" w:space="0" w:color="auto"/>
              <w:left w:val="single" w:sz="4" w:space="0" w:color="auto"/>
              <w:bottom w:val="single" w:sz="4" w:space="0" w:color="auto"/>
              <w:right w:val="single" w:sz="4" w:space="0" w:color="auto"/>
            </w:tcBorders>
            <w:vAlign w:val="center"/>
            <w:hideMark/>
          </w:tcPr>
          <w:p w14:paraId="169EE197" w14:textId="1D37030E" w:rsidR="008A0CA1" w:rsidRPr="008A0CA1" w:rsidRDefault="008A0CA1" w:rsidP="008A0CA1">
            <w:pPr>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 Федеральный закон от 06.10.2003г. № 131-ФЗ «Об общих принципах организации местного самоуправления в Российской Федерации»;</w:t>
            </w:r>
          </w:p>
          <w:p w14:paraId="68410D95" w14:textId="77777777" w:rsidR="008A0CA1" w:rsidRPr="008A0CA1" w:rsidRDefault="008A0CA1" w:rsidP="008A0CA1">
            <w:pPr>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 Градостроительный кодекс Российской Федерации;</w:t>
            </w:r>
          </w:p>
          <w:p w14:paraId="22B30205" w14:textId="77777777" w:rsidR="008A0CA1" w:rsidRPr="008A0CA1" w:rsidRDefault="008A0CA1" w:rsidP="008A0CA1">
            <w:pPr>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 Решение Собрания Представителей городского поселения Суходол муниципального района Сергиевский «Об утверждении Порядка организации и проведения публичных слушаний по вопросам градостроительной деятельности в городском поселении Суходол муниципального района Сергиевский».</w:t>
            </w:r>
          </w:p>
        </w:tc>
        <w:tc>
          <w:tcPr>
            <w:tcW w:w="907" w:type="pct"/>
            <w:tcBorders>
              <w:top w:val="single" w:sz="4" w:space="0" w:color="auto"/>
              <w:left w:val="single" w:sz="4" w:space="0" w:color="auto"/>
              <w:bottom w:val="single" w:sz="4" w:space="0" w:color="auto"/>
              <w:right w:val="single" w:sz="4" w:space="0" w:color="auto"/>
            </w:tcBorders>
            <w:vAlign w:val="center"/>
            <w:hideMark/>
          </w:tcPr>
          <w:p w14:paraId="48613B14" w14:textId="77777777" w:rsidR="008A0CA1" w:rsidRPr="008A0CA1" w:rsidRDefault="008A0CA1" w:rsidP="008A0CA1">
            <w:pPr>
              <w:autoSpaceDE w:val="0"/>
              <w:autoSpaceDN w:val="0"/>
              <w:adjustRightInd w:val="0"/>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Администрация городского  поселения Суходол муниципального района Сергиевский</w:t>
            </w:r>
          </w:p>
        </w:tc>
        <w:tc>
          <w:tcPr>
            <w:tcW w:w="836" w:type="pct"/>
            <w:tcBorders>
              <w:top w:val="single" w:sz="4" w:space="0" w:color="auto"/>
              <w:left w:val="single" w:sz="4" w:space="0" w:color="auto"/>
              <w:bottom w:val="single" w:sz="4" w:space="0" w:color="auto"/>
              <w:right w:val="single" w:sz="4" w:space="0" w:color="auto"/>
            </w:tcBorders>
            <w:vAlign w:val="center"/>
            <w:hideMark/>
          </w:tcPr>
          <w:p w14:paraId="5524501F" w14:textId="77777777" w:rsidR="008A0CA1" w:rsidRPr="008A0CA1" w:rsidRDefault="008A0CA1" w:rsidP="008A0CA1">
            <w:pPr>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Физические и юридические лица, органы государственной власти и органы местного самоуправления</w:t>
            </w:r>
          </w:p>
        </w:tc>
        <w:tc>
          <w:tcPr>
            <w:tcW w:w="803" w:type="pct"/>
            <w:tcBorders>
              <w:top w:val="single" w:sz="4" w:space="0" w:color="auto"/>
              <w:left w:val="single" w:sz="4" w:space="0" w:color="auto"/>
              <w:bottom w:val="single" w:sz="4" w:space="0" w:color="auto"/>
              <w:right w:val="single" w:sz="4" w:space="0" w:color="auto"/>
            </w:tcBorders>
            <w:vAlign w:val="center"/>
          </w:tcPr>
          <w:p w14:paraId="63205B5F" w14:textId="41B2E7EB" w:rsidR="008A0CA1" w:rsidRPr="008A0CA1" w:rsidRDefault="008A0CA1" w:rsidP="008A0CA1">
            <w:pPr>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Бюджетные средства, за исключением расходов, связанных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tc>
      </w:tr>
      <w:tr w:rsidR="008A0CA1" w:rsidRPr="008A0CA1" w14:paraId="1E407524" w14:textId="77777777" w:rsidTr="008A0CA1">
        <w:trPr>
          <w:trHeight w:val="1071"/>
        </w:trPr>
        <w:tc>
          <w:tcPr>
            <w:tcW w:w="252" w:type="pct"/>
            <w:tcBorders>
              <w:top w:val="single" w:sz="4" w:space="0" w:color="auto"/>
              <w:left w:val="single" w:sz="4" w:space="0" w:color="auto"/>
              <w:bottom w:val="single" w:sz="4" w:space="0" w:color="auto"/>
              <w:right w:val="single" w:sz="4" w:space="0" w:color="auto"/>
            </w:tcBorders>
            <w:vAlign w:val="center"/>
            <w:hideMark/>
          </w:tcPr>
          <w:p w14:paraId="1A100E3A" w14:textId="77777777" w:rsidR="008A0CA1" w:rsidRPr="008A0CA1" w:rsidRDefault="008A0CA1" w:rsidP="008A0CA1">
            <w:pPr>
              <w:autoSpaceDE w:val="0"/>
              <w:autoSpaceDN w:val="0"/>
              <w:adjustRightInd w:val="0"/>
              <w:spacing w:after="0" w:line="240" w:lineRule="auto"/>
              <w:jc w:val="center"/>
              <w:rPr>
                <w:rFonts w:ascii="Times New Roman" w:hAnsi="Times New Roman" w:cs="Times New Roman"/>
                <w:b/>
                <w:sz w:val="12"/>
                <w:szCs w:val="12"/>
              </w:rPr>
            </w:pPr>
            <w:r w:rsidRPr="008A0CA1">
              <w:rPr>
                <w:rFonts w:ascii="Times New Roman" w:hAnsi="Times New Roman" w:cs="Times New Roman"/>
                <w:b/>
                <w:sz w:val="12"/>
                <w:szCs w:val="12"/>
              </w:rPr>
              <w:t>8</w:t>
            </w:r>
          </w:p>
        </w:tc>
        <w:tc>
          <w:tcPr>
            <w:tcW w:w="735" w:type="pct"/>
            <w:tcBorders>
              <w:top w:val="single" w:sz="4" w:space="0" w:color="auto"/>
              <w:left w:val="single" w:sz="4" w:space="0" w:color="auto"/>
              <w:bottom w:val="single" w:sz="4" w:space="0" w:color="auto"/>
              <w:right w:val="single" w:sz="4" w:space="0" w:color="auto"/>
            </w:tcBorders>
            <w:vAlign w:val="center"/>
            <w:hideMark/>
          </w:tcPr>
          <w:p w14:paraId="74FE8123" w14:textId="77777777" w:rsidR="008A0CA1" w:rsidRPr="008A0CA1" w:rsidRDefault="008A0CA1" w:rsidP="008A0CA1">
            <w:pPr>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tc>
        <w:tc>
          <w:tcPr>
            <w:tcW w:w="1467" w:type="pct"/>
            <w:tcBorders>
              <w:top w:val="single" w:sz="4" w:space="0" w:color="auto"/>
              <w:left w:val="single" w:sz="4" w:space="0" w:color="auto"/>
              <w:bottom w:val="single" w:sz="4" w:space="0" w:color="auto"/>
              <w:right w:val="single" w:sz="4" w:space="0" w:color="auto"/>
            </w:tcBorders>
            <w:vAlign w:val="center"/>
            <w:hideMark/>
          </w:tcPr>
          <w:p w14:paraId="62AD1326" w14:textId="627CEDAD" w:rsidR="008A0CA1" w:rsidRPr="008A0CA1" w:rsidRDefault="008A0CA1" w:rsidP="008A0CA1">
            <w:pPr>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 Федеральный закон от 06.10.2003г. № 131-ФЗ «Об общих принципах организации местного самоуправления в Российской Федерации»;</w:t>
            </w:r>
          </w:p>
          <w:p w14:paraId="24C48753" w14:textId="77777777" w:rsidR="008A0CA1" w:rsidRPr="008A0CA1" w:rsidRDefault="008A0CA1" w:rsidP="008A0CA1">
            <w:pPr>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 Градостроительный кодекс Российской Федерации;</w:t>
            </w:r>
          </w:p>
          <w:p w14:paraId="228851EC" w14:textId="77777777" w:rsidR="008A0CA1" w:rsidRPr="008A0CA1" w:rsidRDefault="008A0CA1" w:rsidP="008A0CA1">
            <w:pPr>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 Решение Собрания Представителей городского поселения Суходол муниципального района Сергиевский «Об утверждении Порядка организации и проведения публичных слушаний по вопросам градостроительной деятельности в городском поселении Суходол  муниципального района Сергиевский».</w:t>
            </w:r>
          </w:p>
        </w:tc>
        <w:tc>
          <w:tcPr>
            <w:tcW w:w="907" w:type="pct"/>
            <w:tcBorders>
              <w:top w:val="single" w:sz="4" w:space="0" w:color="auto"/>
              <w:left w:val="single" w:sz="4" w:space="0" w:color="auto"/>
              <w:bottom w:val="single" w:sz="4" w:space="0" w:color="auto"/>
              <w:right w:val="single" w:sz="4" w:space="0" w:color="auto"/>
            </w:tcBorders>
            <w:vAlign w:val="center"/>
            <w:hideMark/>
          </w:tcPr>
          <w:p w14:paraId="62BB8B3F" w14:textId="77777777" w:rsidR="008A0CA1" w:rsidRPr="008A0CA1" w:rsidRDefault="008A0CA1" w:rsidP="008A0CA1">
            <w:pPr>
              <w:autoSpaceDE w:val="0"/>
              <w:autoSpaceDN w:val="0"/>
              <w:adjustRightInd w:val="0"/>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Администрация городского поселения Суходол муниципального района Сергиевский</w:t>
            </w:r>
          </w:p>
        </w:tc>
        <w:tc>
          <w:tcPr>
            <w:tcW w:w="836" w:type="pct"/>
            <w:tcBorders>
              <w:top w:val="single" w:sz="4" w:space="0" w:color="auto"/>
              <w:left w:val="single" w:sz="4" w:space="0" w:color="auto"/>
              <w:bottom w:val="single" w:sz="4" w:space="0" w:color="auto"/>
              <w:right w:val="single" w:sz="4" w:space="0" w:color="auto"/>
            </w:tcBorders>
            <w:vAlign w:val="center"/>
            <w:hideMark/>
          </w:tcPr>
          <w:p w14:paraId="4FD9D8C9" w14:textId="77777777" w:rsidR="008A0CA1" w:rsidRPr="008A0CA1" w:rsidRDefault="008A0CA1" w:rsidP="008A0CA1">
            <w:pPr>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Физические и юридические лица, органы государственной власти и органы местного самоуправления</w:t>
            </w:r>
          </w:p>
        </w:tc>
        <w:tc>
          <w:tcPr>
            <w:tcW w:w="803" w:type="pct"/>
            <w:tcBorders>
              <w:top w:val="single" w:sz="4" w:space="0" w:color="auto"/>
              <w:left w:val="single" w:sz="4" w:space="0" w:color="auto"/>
              <w:bottom w:val="single" w:sz="4" w:space="0" w:color="auto"/>
              <w:right w:val="single" w:sz="4" w:space="0" w:color="auto"/>
            </w:tcBorders>
            <w:vAlign w:val="center"/>
          </w:tcPr>
          <w:p w14:paraId="0AD165F1" w14:textId="0777F745" w:rsidR="008A0CA1" w:rsidRPr="008A0CA1" w:rsidRDefault="008A0CA1" w:rsidP="008A0CA1">
            <w:pPr>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Бюджетные средства, за исключением расходов, связанных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tc>
      </w:tr>
      <w:tr w:rsidR="008A0CA1" w:rsidRPr="008A0CA1" w14:paraId="53B19866" w14:textId="77777777" w:rsidTr="008A0CA1">
        <w:trPr>
          <w:trHeight w:val="1071"/>
        </w:trPr>
        <w:tc>
          <w:tcPr>
            <w:tcW w:w="252" w:type="pct"/>
            <w:tcBorders>
              <w:top w:val="single" w:sz="4" w:space="0" w:color="auto"/>
              <w:left w:val="single" w:sz="4" w:space="0" w:color="auto"/>
              <w:bottom w:val="single" w:sz="4" w:space="0" w:color="auto"/>
              <w:right w:val="single" w:sz="4" w:space="0" w:color="auto"/>
            </w:tcBorders>
            <w:vAlign w:val="center"/>
            <w:hideMark/>
          </w:tcPr>
          <w:p w14:paraId="29DAAE76" w14:textId="77777777" w:rsidR="008A0CA1" w:rsidRPr="008A0CA1" w:rsidRDefault="008A0CA1" w:rsidP="008A0CA1">
            <w:pPr>
              <w:autoSpaceDE w:val="0"/>
              <w:autoSpaceDN w:val="0"/>
              <w:adjustRightInd w:val="0"/>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9</w:t>
            </w:r>
          </w:p>
        </w:tc>
        <w:tc>
          <w:tcPr>
            <w:tcW w:w="735" w:type="pct"/>
            <w:tcBorders>
              <w:top w:val="single" w:sz="4" w:space="0" w:color="auto"/>
              <w:left w:val="single" w:sz="4" w:space="0" w:color="auto"/>
              <w:bottom w:val="single" w:sz="4" w:space="0" w:color="auto"/>
              <w:right w:val="single" w:sz="4" w:space="0" w:color="auto"/>
            </w:tcBorders>
            <w:vAlign w:val="center"/>
          </w:tcPr>
          <w:p w14:paraId="1B845ADD" w14:textId="7C0B6A6D" w:rsidR="008A0CA1" w:rsidRPr="008A0CA1" w:rsidRDefault="008A0CA1" w:rsidP="008A0CA1">
            <w:pPr>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w:t>
            </w:r>
          </w:p>
        </w:tc>
        <w:tc>
          <w:tcPr>
            <w:tcW w:w="1467" w:type="pct"/>
            <w:tcBorders>
              <w:top w:val="single" w:sz="4" w:space="0" w:color="auto"/>
              <w:left w:val="single" w:sz="4" w:space="0" w:color="auto"/>
              <w:bottom w:val="single" w:sz="4" w:space="0" w:color="auto"/>
              <w:right w:val="single" w:sz="4" w:space="0" w:color="auto"/>
            </w:tcBorders>
            <w:vAlign w:val="center"/>
            <w:hideMark/>
          </w:tcPr>
          <w:p w14:paraId="3F9E93F2" w14:textId="77777777" w:rsidR="008A0CA1" w:rsidRPr="008A0CA1" w:rsidRDefault="008A0CA1" w:rsidP="008A0CA1">
            <w:pPr>
              <w:autoSpaceDE w:val="0"/>
              <w:autoSpaceDN w:val="0"/>
              <w:adjustRightInd w:val="0"/>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Федеральный закон от 06.10.2003г. № 131-ФЗ «Об общих принципах организации местного самоуправления в Российской Федерации»;</w:t>
            </w:r>
          </w:p>
          <w:p w14:paraId="419E8594" w14:textId="77777777" w:rsidR="008A0CA1" w:rsidRPr="008A0CA1" w:rsidRDefault="008A0CA1" w:rsidP="008A0CA1">
            <w:pPr>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 xml:space="preserve">Федеральный </w:t>
            </w:r>
            <w:hyperlink r:id="rId304" w:history="1">
              <w:r w:rsidRPr="008A0CA1">
                <w:rPr>
                  <w:rStyle w:val="aff1"/>
                  <w:rFonts w:ascii="Times New Roman" w:hAnsi="Times New Roman" w:cs="Times New Roman"/>
                  <w:color w:val="auto"/>
                  <w:sz w:val="12"/>
                  <w:szCs w:val="12"/>
                  <w:u w:val="none"/>
                </w:rPr>
                <w:t>закон</w:t>
              </w:r>
            </w:hyperlink>
            <w:r w:rsidRPr="008A0CA1">
              <w:rPr>
                <w:rFonts w:ascii="Times New Roman" w:hAnsi="Times New Roman" w:cs="Times New Roman"/>
                <w:sz w:val="12"/>
                <w:szCs w:val="12"/>
              </w:rPr>
              <w:t xml:space="preserve"> от 27.07.2010г.  №210-ФЗ "Об организации предоставления государственных и муниципальных услуг".</w:t>
            </w:r>
          </w:p>
        </w:tc>
        <w:tc>
          <w:tcPr>
            <w:tcW w:w="907" w:type="pct"/>
            <w:tcBorders>
              <w:top w:val="single" w:sz="4" w:space="0" w:color="auto"/>
              <w:left w:val="single" w:sz="4" w:space="0" w:color="auto"/>
              <w:bottom w:val="single" w:sz="4" w:space="0" w:color="auto"/>
              <w:right w:val="single" w:sz="4" w:space="0" w:color="auto"/>
            </w:tcBorders>
            <w:vAlign w:val="center"/>
            <w:hideMark/>
          </w:tcPr>
          <w:p w14:paraId="7977505C" w14:textId="77777777" w:rsidR="008A0CA1" w:rsidRPr="008A0CA1" w:rsidRDefault="008A0CA1" w:rsidP="008A0CA1">
            <w:pPr>
              <w:autoSpaceDE w:val="0"/>
              <w:autoSpaceDN w:val="0"/>
              <w:adjustRightInd w:val="0"/>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Администрация городского поселения Суходол муниципального района Сергиевский</w:t>
            </w:r>
          </w:p>
        </w:tc>
        <w:tc>
          <w:tcPr>
            <w:tcW w:w="836" w:type="pct"/>
            <w:tcBorders>
              <w:top w:val="single" w:sz="4" w:space="0" w:color="auto"/>
              <w:left w:val="single" w:sz="4" w:space="0" w:color="auto"/>
              <w:bottom w:val="single" w:sz="4" w:space="0" w:color="auto"/>
              <w:right w:val="single" w:sz="4" w:space="0" w:color="auto"/>
            </w:tcBorders>
            <w:vAlign w:val="center"/>
            <w:hideMark/>
          </w:tcPr>
          <w:p w14:paraId="7152D234" w14:textId="77777777" w:rsidR="008A0CA1" w:rsidRPr="008A0CA1" w:rsidRDefault="008A0CA1" w:rsidP="008A0CA1">
            <w:pPr>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Физические и юридические лица</w:t>
            </w:r>
          </w:p>
        </w:tc>
        <w:tc>
          <w:tcPr>
            <w:tcW w:w="803" w:type="pct"/>
            <w:tcBorders>
              <w:top w:val="single" w:sz="4" w:space="0" w:color="auto"/>
              <w:left w:val="single" w:sz="4" w:space="0" w:color="auto"/>
              <w:bottom w:val="single" w:sz="4" w:space="0" w:color="auto"/>
              <w:right w:val="single" w:sz="4" w:space="0" w:color="auto"/>
            </w:tcBorders>
            <w:vAlign w:val="center"/>
          </w:tcPr>
          <w:p w14:paraId="11570D9A" w14:textId="77777777" w:rsidR="008A0CA1" w:rsidRPr="008A0CA1" w:rsidRDefault="008A0CA1" w:rsidP="008A0CA1">
            <w:pPr>
              <w:spacing w:after="0" w:line="240" w:lineRule="auto"/>
              <w:ind w:firstLine="709"/>
              <w:jc w:val="center"/>
              <w:rPr>
                <w:rFonts w:ascii="Times New Roman" w:hAnsi="Times New Roman" w:cs="Times New Roman"/>
                <w:sz w:val="12"/>
                <w:szCs w:val="12"/>
              </w:rPr>
            </w:pPr>
          </w:p>
        </w:tc>
      </w:tr>
      <w:tr w:rsidR="008A0CA1" w:rsidRPr="008A0CA1" w14:paraId="246DC18B" w14:textId="77777777" w:rsidTr="008A0CA1">
        <w:trPr>
          <w:trHeight w:val="1071"/>
        </w:trPr>
        <w:tc>
          <w:tcPr>
            <w:tcW w:w="252" w:type="pct"/>
            <w:tcBorders>
              <w:top w:val="single" w:sz="4" w:space="0" w:color="auto"/>
              <w:left w:val="single" w:sz="4" w:space="0" w:color="auto"/>
              <w:bottom w:val="single" w:sz="4" w:space="0" w:color="auto"/>
              <w:right w:val="single" w:sz="4" w:space="0" w:color="auto"/>
            </w:tcBorders>
            <w:vAlign w:val="center"/>
            <w:hideMark/>
          </w:tcPr>
          <w:p w14:paraId="5F305785" w14:textId="77777777" w:rsidR="008A0CA1" w:rsidRPr="008A0CA1" w:rsidRDefault="008A0CA1" w:rsidP="008A0CA1">
            <w:pPr>
              <w:autoSpaceDE w:val="0"/>
              <w:autoSpaceDN w:val="0"/>
              <w:adjustRightInd w:val="0"/>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lastRenderedPageBreak/>
              <w:t>10</w:t>
            </w:r>
          </w:p>
        </w:tc>
        <w:tc>
          <w:tcPr>
            <w:tcW w:w="735" w:type="pct"/>
            <w:tcBorders>
              <w:top w:val="single" w:sz="4" w:space="0" w:color="auto"/>
              <w:left w:val="single" w:sz="4" w:space="0" w:color="auto"/>
              <w:bottom w:val="single" w:sz="4" w:space="0" w:color="auto"/>
              <w:right w:val="single" w:sz="4" w:space="0" w:color="auto"/>
            </w:tcBorders>
            <w:vAlign w:val="center"/>
          </w:tcPr>
          <w:p w14:paraId="2D615E99" w14:textId="4764AB46" w:rsidR="008A0CA1" w:rsidRPr="008A0CA1" w:rsidRDefault="008A0CA1" w:rsidP="008A0CA1">
            <w:pPr>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Выдача разрешения на использование земель или земельного участка, которые находятся в государственной или муниципальной собственности, без предоставления земельных участков и установления сервитута, публичного сервитута</w:t>
            </w:r>
          </w:p>
        </w:tc>
        <w:tc>
          <w:tcPr>
            <w:tcW w:w="1467" w:type="pct"/>
            <w:tcBorders>
              <w:top w:val="single" w:sz="4" w:space="0" w:color="auto"/>
              <w:left w:val="single" w:sz="4" w:space="0" w:color="auto"/>
              <w:bottom w:val="single" w:sz="4" w:space="0" w:color="auto"/>
              <w:right w:val="single" w:sz="4" w:space="0" w:color="auto"/>
            </w:tcBorders>
            <w:vAlign w:val="center"/>
            <w:hideMark/>
          </w:tcPr>
          <w:p w14:paraId="0B76D0F4" w14:textId="77777777" w:rsidR="008A0CA1" w:rsidRPr="008A0CA1" w:rsidRDefault="008A0CA1" w:rsidP="008A0CA1">
            <w:pPr>
              <w:autoSpaceDE w:val="0"/>
              <w:autoSpaceDN w:val="0"/>
              <w:adjustRightInd w:val="0"/>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Федеральный закон от 06.10.2003г. № 131-ФЗ «Об общих принципах организации местного самоуправления в Российской Федерации»;</w:t>
            </w:r>
          </w:p>
          <w:p w14:paraId="683ACB0C" w14:textId="77777777" w:rsidR="008A0CA1" w:rsidRPr="008A0CA1" w:rsidRDefault="008A0CA1" w:rsidP="008A0CA1">
            <w:pPr>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 xml:space="preserve">Федеральный </w:t>
            </w:r>
            <w:hyperlink r:id="rId305" w:history="1">
              <w:r w:rsidRPr="008A0CA1">
                <w:rPr>
                  <w:rStyle w:val="aff1"/>
                  <w:rFonts w:ascii="Times New Roman" w:hAnsi="Times New Roman" w:cs="Times New Roman"/>
                  <w:color w:val="auto"/>
                  <w:sz w:val="12"/>
                  <w:szCs w:val="12"/>
                  <w:u w:val="none"/>
                </w:rPr>
                <w:t>закон</w:t>
              </w:r>
            </w:hyperlink>
            <w:r w:rsidRPr="008A0CA1">
              <w:rPr>
                <w:rFonts w:ascii="Times New Roman" w:hAnsi="Times New Roman" w:cs="Times New Roman"/>
                <w:sz w:val="12"/>
                <w:szCs w:val="12"/>
              </w:rPr>
              <w:t xml:space="preserve"> от 27.07.2010г.  №210-ФЗ "Об организации предоставления государственных и муниципальных услуг".</w:t>
            </w:r>
          </w:p>
        </w:tc>
        <w:tc>
          <w:tcPr>
            <w:tcW w:w="907" w:type="pct"/>
            <w:tcBorders>
              <w:top w:val="single" w:sz="4" w:space="0" w:color="auto"/>
              <w:left w:val="single" w:sz="4" w:space="0" w:color="auto"/>
              <w:bottom w:val="single" w:sz="4" w:space="0" w:color="auto"/>
              <w:right w:val="single" w:sz="4" w:space="0" w:color="auto"/>
            </w:tcBorders>
            <w:vAlign w:val="center"/>
            <w:hideMark/>
          </w:tcPr>
          <w:p w14:paraId="328C8438" w14:textId="77777777" w:rsidR="008A0CA1" w:rsidRPr="008A0CA1" w:rsidRDefault="008A0CA1" w:rsidP="008A0CA1">
            <w:pPr>
              <w:autoSpaceDE w:val="0"/>
              <w:autoSpaceDN w:val="0"/>
              <w:adjustRightInd w:val="0"/>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Администрация городского поселения Суходол муниципального района Сергиевский</w:t>
            </w:r>
          </w:p>
        </w:tc>
        <w:tc>
          <w:tcPr>
            <w:tcW w:w="836" w:type="pct"/>
            <w:tcBorders>
              <w:top w:val="single" w:sz="4" w:space="0" w:color="auto"/>
              <w:left w:val="single" w:sz="4" w:space="0" w:color="auto"/>
              <w:bottom w:val="single" w:sz="4" w:space="0" w:color="auto"/>
              <w:right w:val="single" w:sz="4" w:space="0" w:color="auto"/>
            </w:tcBorders>
            <w:vAlign w:val="center"/>
            <w:hideMark/>
          </w:tcPr>
          <w:p w14:paraId="53B931A8" w14:textId="77777777" w:rsidR="008A0CA1" w:rsidRPr="008A0CA1" w:rsidRDefault="008A0CA1" w:rsidP="008A0CA1">
            <w:pPr>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Физические и юридические лица</w:t>
            </w:r>
          </w:p>
        </w:tc>
        <w:tc>
          <w:tcPr>
            <w:tcW w:w="803" w:type="pct"/>
            <w:tcBorders>
              <w:top w:val="single" w:sz="4" w:space="0" w:color="auto"/>
              <w:left w:val="single" w:sz="4" w:space="0" w:color="auto"/>
              <w:bottom w:val="single" w:sz="4" w:space="0" w:color="auto"/>
              <w:right w:val="single" w:sz="4" w:space="0" w:color="auto"/>
            </w:tcBorders>
            <w:vAlign w:val="center"/>
          </w:tcPr>
          <w:p w14:paraId="02B2E7A8" w14:textId="77777777" w:rsidR="008A0CA1" w:rsidRPr="008A0CA1" w:rsidRDefault="008A0CA1" w:rsidP="008A0CA1">
            <w:pPr>
              <w:spacing w:after="0" w:line="240" w:lineRule="auto"/>
              <w:ind w:firstLine="709"/>
              <w:jc w:val="center"/>
              <w:rPr>
                <w:rFonts w:ascii="Times New Roman" w:hAnsi="Times New Roman" w:cs="Times New Roman"/>
                <w:sz w:val="12"/>
                <w:szCs w:val="12"/>
              </w:rPr>
            </w:pPr>
          </w:p>
        </w:tc>
      </w:tr>
      <w:tr w:rsidR="008A0CA1" w:rsidRPr="008A0CA1" w14:paraId="63E1DEAF" w14:textId="77777777" w:rsidTr="008A0CA1">
        <w:trPr>
          <w:trHeight w:val="1071"/>
        </w:trPr>
        <w:tc>
          <w:tcPr>
            <w:tcW w:w="252" w:type="pct"/>
            <w:tcBorders>
              <w:top w:val="single" w:sz="4" w:space="0" w:color="auto"/>
              <w:left w:val="single" w:sz="4" w:space="0" w:color="auto"/>
              <w:bottom w:val="single" w:sz="4" w:space="0" w:color="auto"/>
              <w:right w:val="single" w:sz="4" w:space="0" w:color="auto"/>
            </w:tcBorders>
            <w:vAlign w:val="center"/>
            <w:hideMark/>
          </w:tcPr>
          <w:p w14:paraId="21A6BD1A" w14:textId="77777777" w:rsidR="008A0CA1" w:rsidRPr="008A0CA1" w:rsidRDefault="008A0CA1" w:rsidP="008A0CA1">
            <w:pPr>
              <w:autoSpaceDE w:val="0"/>
              <w:autoSpaceDN w:val="0"/>
              <w:adjustRightInd w:val="0"/>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11</w:t>
            </w:r>
          </w:p>
        </w:tc>
        <w:tc>
          <w:tcPr>
            <w:tcW w:w="735" w:type="pct"/>
            <w:tcBorders>
              <w:top w:val="single" w:sz="4" w:space="0" w:color="auto"/>
              <w:left w:val="single" w:sz="4" w:space="0" w:color="auto"/>
              <w:bottom w:val="single" w:sz="4" w:space="0" w:color="auto"/>
              <w:right w:val="single" w:sz="4" w:space="0" w:color="auto"/>
            </w:tcBorders>
            <w:vAlign w:val="center"/>
          </w:tcPr>
          <w:p w14:paraId="74429277" w14:textId="1460247E" w:rsidR="008A0CA1" w:rsidRPr="008A0CA1" w:rsidRDefault="008A0CA1" w:rsidP="008A0CA1">
            <w:pPr>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Установление сервитута (публичного сервитута) в отношении земельного участка, находящегося в государственной или муниципальной собственности</w:t>
            </w:r>
          </w:p>
        </w:tc>
        <w:tc>
          <w:tcPr>
            <w:tcW w:w="1467" w:type="pct"/>
            <w:tcBorders>
              <w:top w:val="single" w:sz="4" w:space="0" w:color="auto"/>
              <w:left w:val="single" w:sz="4" w:space="0" w:color="auto"/>
              <w:bottom w:val="single" w:sz="4" w:space="0" w:color="auto"/>
              <w:right w:val="single" w:sz="4" w:space="0" w:color="auto"/>
            </w:tcBorders>
            <w:vAlign w:val="center"/>
            <w:hideMark/>
          </w:tcPr>
          <w:p w14:paraId="38F9DA30" w14:textId="77777777" w:rsidR="008A0CA1" w:rsidRPr="008A0CA1" w:rsidRDefault="008A0CA1" w:rsidP="008A0CA1">
            <w:pPr>
              <w:autoSpaceDE w:val="0"/>
              <w:autoSpaceDN w:val="0"/>
              <w:adjustRightInd w:val="0"/>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Федеральный закон от 06.10.2003г. № 131-ФЗ «Об общих принципах организации местного самоуправления в Российской Федерации»;</w:t>
            </w:r>
          </w:p>
          <w:p w14:paraId="6434401F" w14:textId="77777777" w:rsidR="008A0CA1" w:rsidRPr="008A0CA1" w:rsidRDefault="008A0CA1" w:rsidP="008A0CA1">
            <w:pPr>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 xml:space="preserve">Федеральный </w:t>
            </w:r>
            <w:hyperlink r:id="rId306" w:history="1">
              <w:r w:rsidRPr="008A0CA1">
                <w:rPr>
                  <w:rStyle w:val="aff1"/>
                  <w:rFonts w:ascii="Times New Roman" w:hAnsi="Times New Roman" w:cs="Times New Roman"/>
                  <w:color w:val="auto"/>
                  <w:sz w:val="12"/>
                  <w:szCs w:val="12"/>
                  <w:u w:val="none"/>
                </w:rPr>
                <w:t>закон</w:t>
              </w:r>
            </w:hyperlink>
            <w:r w:rsidRPr="008A0CA1">
              <w:rPr>
                <w:rFonts w:ascii="Times New Roman" w:hAnsi="Times New Roman" w:cs="Times New Roman"/>
                <w:sz w:val="12"/>
                <w:szCs w:val="12"/>
              </w:rPr>
              <w:t xml:space="preserve"> от 27.07.2010г.  №210-ФЗ "Об организации предоставления государственных и муниципальных услуг".</w:t>
            </w:r>
          </w:p>
        </w:tc>
        <w:tc>
          <w:tcPr>
            <w:tcW w:w="907" w:type="pct"/>
            <w:tcBorders>
              <w:top w:val="single" w:sz="4" w:space="0" w:color="auto"/>
              <w:left w:val="single" w:sz="4" w:space="0" w:color="auto"/>
              <w:bottom w:val="single" w:sz="4" w:space="0" w:color="auto"/>
              <w:right w:val="single" w:sz="4" w:space="0" w:color="auto"/>
            </w:tcBorders>
            <w:vAlign w:val="center"/>
            <w:hideMark/>
          </w:tcPr>
          <w:p w14:paraId="438CD98D" w14:textId="77777777" w:rsidR="008A0CA1" w:rsidRPr="008A0CA1" w:rsidRDefault="008A0CA1" w:rsidP="008A0CA1">
            <w:pPr>
              <w:autoSpaceDE w:val="0"/>
              <w:autoSpaceDN w:val="0"/>
              <w:adjustRightInd w:val="0"/>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Администрация городского поселения Суходол муниципального района Сергиевский</w:t>
            </w:r>
          </w:p>
        </w:tc>
        <w:tc>
          <w:tcPr>
            <w:tcW w:w="836" w:type="pct"/>
            <w:tcBorders>
              <w:top w:val="single" w:sz="4" w:space="0" w:color="auto"/>
              <w:left w:val="single" w:sz="4" w:space="0" w:color="auto"/>
              <w:bottom w:val="single" w:sz="4" w:space="0" w:color="auto"/>
              <w:right w:val="single" w:sz="4" w:space="0" w:color="auto"/>
            </w:tcBorders>
            <w:vAlign w:val="center"/>
            <w:hideMark/>
          </w:tcPr>
          <w:p w14:paraId="0D82CC78" w14:textId="77777777" w:rsidR="008A0CA1" w:rsidRPr="008A0CA1" w:rsidRDefault="008A0CA1" w:rsidP="008A0CA1">
            <w:pPr>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Физические и юридические лица</w:t>
            </w:r>
          </w:p>
        </w:tc>
        <w:tc>
          <w:tcPr>
            <w:tcW w:w="803" w:type="pct"/>
            <w:tcBorders>
              <w:top w:val="single" w:sz="4" w:space="0" w:color="auto"/>
              <w:left w:val="single" w:sz="4" w:space="0" w:color="auto"/>
              <w:bottom w:val="single" w:sz="4" w:space="0" w:color="auto"/>
              <w:right w:val="single" w:sz="4" w:space="0" w:color="auto"/>
            </w:tcBorders>
            <w:vAlign w:val="center"/>
          </w:tcPr>
          <w:p w14:paraId="6DEACDB1" w14:textId="77777777" w:rsidR="008A0CA1" w:rsidRPr="008A0CA1" w:rsidRDefault="008A0CA1" w:rsidP="008A0CA1">
            <w:pPr>
              <w:spacing w:after="0" w:line="240" w:lineRule="auto"/>
              <w:ind w:firstLine="709"/>
              <w:jc w:val="center"/>
              <w:rPr>
                <w:rFonts w:ascii="Times New Roman" w:hAnsi="Times New Roman" w:cs="Times New Roman"/>
                <w:sz w:val="12"/>
                <w:szCs w:val="12"/>
              </w:rPr>
            </w:pPr>
          </w:p>
        </w:tc>
      </w:tr>
      <w:tr w:rsidR="008A0CA1" w:rsidRPr="008A0CA1" w14:paraId="35C4BC3C" w14:textId="77777777" w:rsidTr="008A0CA1">
        <w:trPr>
          <w:trHeight w:val="1071"/>
        </w:trPr>
        <w:tc>
          <w:tcPr>
            <w:tcW w:w="252" w:type="pct"/>
            <w:tcBorders>
              <w:top w:val="single" w:sz="4" w:space="0" w:color="auto"/>
              <w:left w:val="single" w:sz="4" w:space="0" w:color="auto"/>
              <w:bottom w:val="single" w:sz="4" w:space="0" w:color="auto"/>
              <w:right w:val="single" w:sz="4" w:space="0" w:color="auto"/>
            </w:tcBorders>
            <w:vAlign w:val="center"/>
            <w:hideMark/>
          </w:tcPr>
          <w:p w14:paraId="6B28C241" w14:textId="77777777" w:rsidR="008A0CA1" w:rsidRPr="008A0CA1" w:rsidRDefault="008A0CA1" w:rsidP="008A0CA1">
            <w:pPr>
              <w:autoSpaceDE w:val="0"/>
              <w:autoSpaceDN w:val="0"/>
              <w:adjustRightInd w:val="0"/>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12</w:t>
            </w:r>
          </w:p>
        </w:tc>
        <w:tc>
          <w:tcPr>
            <w:tcW w:w="735" w:type="pct"/>
            <w:tcBorders>
              <w:top w:val="single" w:sz="4" w:space="0" w:color="auto"/>
              <w:left w:val="single" w:sz="4" w:space="0" w:color="auto"/>
              <w:bottom w:val="single" w:sz="4" w:space="0" w:color="auto"/>
              <w:right w:val="single" w:sz="4" w:space="0" w:color="auto"/>
            </w:tcBorders>
            <w:vAlign w:val="center"/>
          </w:tcPr>
          <w:p w14:paraId="463C3233" w14:textId="2055BDD4" w:rsidR="008A0CA1" w:rsidRPr="008A0CA1" w:rsidRDefault="008A0CA1" w:rsidP="008A0CA1">
            <w:pPr>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Отнесение земель или земельных участков в составе таких земель к определенной категории земель или перевод земель или земельных участков в составе таких земель из одной категории в другую категорию</w:t>
            </w:r>
          </w:p>
        </w:tc>
        <w:tc>
          <w:tcPr>
            <w:tcW w:w="1467" w:type="pct"/>
            <w:tcBorders>
              <w:top w:val="single" w:sz="4" w:space="0" w:color="auto"/>
              <w:left w:val="single" w:sz="4" w:space="0" w:color="auto"/>
              <w:bottom w:val="single" w:sz="4" w:space="0" w:color="auto"/>
              <w:right w:val="single" w:sz="4" w:space="0" w:color="auto"/>
            </w:tcBorders>
            <w:vAlign w:val="center"/>
            <w:hideMark/>
          </w:tcPr>
          <w:p w14:paraId="0E5EA29A" w14:textId="77777777" w:rsidR="008A0CA1" w:rsidRPr="008A0CA1" w:rsidRDefault="008A0CA1" w:rsidP="008A0CA1">
            <w:pPr>
              <w:autoSpaceDE w:val="0"/>
              <w:autoSpaceDN w:val="0"/>
              <w:adjustRightInd w:val="0"/>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Федеральный закон от 06.10.2003г. № 131-ФЗ «Об общих принципах организации местного самоуправления в Российской Федерации»;</w:t>
            </w:r>
          </w:p>
          <w:p w14:paraId="5F9099C7" w14:textId="77777777" w:rsidR="008A0CA1" w:rsidRPr="008A0CA1" w:rsidRDefault="008A0CA1" w:rsidP="008A0CA1">
            <w:pPr>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 xml:space="preserve">Федеральный </w:t>
            </w:r>
            <w:hyperlink r:id="rId307" w:history="1">
              <w:r w:rsidRPr="008A0CA1">
                <w:rPr>
                  <w:rStyle w:val="aff1"/>
                  <w:rFonts w:ascii="Times New Roman" w:hAnsi="Times New Roman" w:cs="Times New Roman"/>
                  <w:color w:val="auto"/>
                  <w:sz w:val="12"/>
                  <w:szCs w:val="12"/>
                  <w:u w:val="none"/>
                </w:rPr>
                <w:t>закон</w:t>
              </w:r>
            </w:hyperlink>
            <w:r w:rsidRPr="008A0CA1">
              <w:rPr>
                <w:rFonts w:ascii="Times New Roman" w:hAnsi="Times New Roman" w:cs="Times New Roman"/>
                <w:sz w:val="12"/>
                <w:szCs w:val="12"/>
              </w:rPr>
              <w:t xml:space="preserve"> от 27.07.2010г.  №210-ФЗ "Об организации предоставления государственных и муниципальных услуг".</w:t>
            </w:r>
          </w:p>
        </w:tc>
        <w:tc>
          <w:tcPr>
            <w:tcW w:w="907" w:type="pct"/>
            <w:tcBorders>
              <w:top w:val="single" w:sz="4" w:space="0" w:color="auto"/>
              <w:left w:val="single" w:sz="4" w:space="0" w:color="auto"/>
              <w:bottom w:val="single" w:sz="4" w:space="0" w:color="auto"/>
              <w:right w:val="single" w:sz="4" w:space="0" w:color="auto"/>
            </w:tcBorders>
            <w:vAlign w:val="center"/>
            <w:hideMark/>
          </w:tcPr>
          <w:p w14:paraId="49684B19" w14:textId="77777777" w:rsidR="008A0CA1" w:rsidRPr="008A0CA1" w:rsidRDefault="008A0CA1" w:rsidP="008A0CA1">
            <w:pPr>
              <w:autoSpaceDE w:val="0"/>
              <w:autoSpaceDN w:val="0"/>
              <w:adjustRightInd w:val="0"/>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Администрация городского поселения Суходол муниципального района Сергиевский</w:t>
            </w:r>
          </w:p>
        </w:tc>
        <w:tc>
          <w:tcPr>
            <w:tcW w:w="836" w:type="pct"/>
            <w:tcBorders>
              <w:top w:val="single" w:sz="4" w:space="0" w:color="auto"/>
              <w:left w:val="single" w:sz="4" w:space="0" w:color="auto"/>
              <w:bottom w:val="single" w:sz="4" w:space="0" w:color="auto"/>
              <w:right w:val="single" w:sz="4" w:space="0" w:color="auto"/>
            </w:tcBorders>
            <w:vAlign w:val="center"/>
            <w:hideMark/>
          </w:tcPr>
          <w:p w14:paraId="4115D5D3" w14:textId="77777777" w:rsidR="008A0CA1" w:rsidRPr="008A0CA1" w:rsidRDefault="008A0CA1" w:rsidP="008A0CA1">
            <w:pPr>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Физические и юридические лица</w:t>
            </w:r>
          </w:p>
        </w:tc>
        <w:tc>
          <w:tcPr>
            <w:tcW w:w="803" w:type="pct"/>
            <w:tcBorders>
              <w:top w:val="single" w:sz="4" w:space="0" w:color="auto"/>
              <w:left w:val="single" w:sz="4" w:space="0" w:color="auto"/>
              <w:bottom w:val="single" w:sz="4" w:space="0" w:color="auto"/>
              <w:right w:val="single" w:sz="4" w:space="0" w:color="auto"/>
            </w:tcBorders>
            <w:vAlign w:val="center"/>
          </w:tcPr>
          <w:p w14:paraId="7DB8CE06" w14:textId="77777777" w:rsidR="008A0CA1" w:rsidRPr="008A0CA1" w:rsidRDefault="008A0CA1" w:rsidP="008A0CA1">
            <w:pPr>
              <w:spacing w:after="0" w:line="240" w:lineRule="auto"/>
              <w:ind w:firstLine="709"/>
              <w:jc w:val="center"/>
              <w:rPr>
                <w:rFonts w:ascii="Times New Roman" w:hAnsi="Times New Roman" w:cs="Times New Roman"/>
                <w:sz w:val="12"/>
                <w:szCs w:val="12"/>
              </w:rPr>
            </w:pPr>
          </w:p>
        </w:tc>
      </w:tr>
      <w:tr w:rsidR="008A0CA1" w:rsidRPr="008A0CA1" w14:paraId="451D097C" w14:textId="77777777" w:rsidTr="008A0CA1">
        <w:trPr>
          <w:trHeight w:val="1071"/>
        </w:trPr>
        <w:tc>
          <w:tcPr>
            <w:tcW w:w="252" w:type="pct"/>
            <w:tcBorders>
              <w:top w:val="single" w:sz="4" w:space="0" w:color="auto"/>
              <w:left w:val="single" w:sz="4" w:space="0" w:color="auto"/>
              <w:bottom w:val="single" w:sz="4" w:space="0" w:color="auto"/>
              <w:right w:val="single" w:sz="4" w:space="0" w:color="auto"/>
            </w:tcBorders>
            <w:vAlign w:val="center"/>
            <w:hideMark/>
          </w:tcPr>
          <w:p w14:paraId="57760D9B" w14:textId="77777777" w:rsidR="008A0CA1" w:rsidRPr="008A0CA1" w:rsidRDefault="008A0CA1" w:rsidP="008A0CA1">
            <w:pPr>
              <w:autoSpaceDE w:val="0"/>
              <w:autoSpaceDN w:val="0"/>
              <w:adjustRightInd w:val="0"/>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13</w:t>
            </w:r>
          </w:p>
        </w:tc>
        <w:tc>
          <w:tcPr>
            <w:tcW w:w="735" w:type="pct"/>
            <w:tcBorders>
              <w:top w:val="single" w:sz="4" w:space="0" w:color="auto"/>
              <w:left w:val="single" w:sz="4" w:space="0" w:color="auto"/>
              <w:bottom w:val="single" w:sz="4" w:space="0" w:color="auto"/>
              <w:right w:val="single" w:sz="4" w:space="0" w:color="auto"/>
            </w:tcBorders>
            <w:vAlign w:val="center"/>
          </w:tcPr>
          <w:p w14:paraId="66F4DBE8" w14:textId="77777777" w:rsidR="008A0CA1" w:rsidRPr="008A0CA1" w:rsidRDefault="008A0CA1" w:rsidP="008A0CA1">
            <w:pPr>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Утверждение схемы расположения земельного участка или земельных участков на кадастровом плане территории</w:t>
            </w:r>
          </w:p>
          <w:p w14:paraId="5AA542FF" w14:textId="77777777" w:rsidR="008A0CA1" w:rsidRPr="008A0CA1" w:rsidRDefault="008A0CA1" w:rsidP="008A0CA1">
            <w:pPr>
              <w:spacing w:after="0" w:line="240" w:lineRule="auto"/>
              <w:jc w:val="center"/>
              <w:rPr>
                <w:rFonts w:ascii="Times New Roman" w:hAnsi="Times New Roman" w:cs="Times New Roman"/>
                <w:sz w:val="12"/>
                <w:szCs w:val="12"/>
              </w:rPr>
            </w:pPr>
          </w:p>
        </w:tc>
        <w:tc>
          <w:tcPr>
            <w:tcW w:w="1467" w:type="pct"/>
            <w:tcBorders>
              <w:top w:val="single" w:sz="4" w:space="0" w:color="auto"/>
              <w:left w:val="single" w:sz="4" w:space="0" w:color="auto"/>
              <w:bottom w:val="single" w:sz="4" w:space="0" w:color="auto"/>
              <w:right w:val="single" w:sz="4" w:space="0" w:color="auto"/>
            </w:tcBorders>
            <w:vAlign w:val="center"/>
            <w:hideMark/>
          </w:tcPr>
          <w:p w14:paraId="11082A2C" w14:textId="77777777" w:rsidR="008A0CA1" w:rsidRPr="008A0CA1" w:rsidRDefault="008A0CA1" w:rsidP="008A0CA1">
            <w:pPr>
              <w:autoSpaceDE w:val="0"/>
              <w:autoSpaceDN w:val="0"/>
              <w:adjustRightInd w:val="0"/>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Федеральный закон от 06.10.2003г. № 131-ФЗ «Об общих принципах организации местного самоуправления в Российской Федерации»;</w:t>
            </w:r>
          </w:p>
          <w:p w14:paraId="0146A54B" w14:textId="77777777" w:rsidR="008A0CA1" w:rsidRPr="008A0CA1" w:rsidRDefault="008A0CA1" w:rsidP="008A0CA1">
            <w:pPr>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 xml:space="preserve">Федеральный </w:t>
            </w:r>
            <w:hyperlink r:id="rId308" w:history="1">
              <w:r w:rsidRPr="008A0CA1">
                <w:rPr>
                  <w:rStyle w:val="aff1"/>
                  <w:rFonts w:ascii="Times New Roman" w:hAnsi="Times New Roman" w:cs="Times New Roman"/>
                  <w:color w:val="auto"/>
                  <w:sz w:val="12"/>
                  <w:szCs w:val="12"/>
                  <w:u w:val="none"/>
                </w:rPr>
                <w:t>закон</w:t>
              </w:r>
            </w:hyperlink>
            <w:r w:rsidRPr="008A0CA1">
              <w:rPr>
                <w:rFonts w:ascii="Times New Roman" w:hAnsi="Times New Roman" w:cs="Times New Roman"/>
                <w:sz w:val="12"/>
                <w:szCs w:val="12"/>
              </w:rPr>
              <w:t xml:space="preserve"> от 27.07.2010г.  №210-ФЗ "Об организации предоставления государственных и муниципальных услуг".</w:t>
            </w:r>
          </w:p>
        </w:tc>
        <w:tc>
          <w:tcPr>
            <w:tcW w:w="907" w:type="pct"/>
            <w:tcBorders>
              <w:top w:val="single" w:sz="4" w:space="0" w:color="auto"/>
              <w:left w:val="single" w:sz="4" w:space="0" w:color="auto"/>
              <w:bottom w:val="single" w:sz="4" w:space="0" w:color="auto"/>
              <w:right w:val="single" w:sz="4" w:space="0" w:color="auto"/>
            </w:tcBorders>
            <w:vAlign w:val="center"/>
            <w:hideMark/>
          </w:tcPr>
          <w:p w14:paraId="0E3FD06B" w14:textId="77777777" w:rsidR="008A0CA1" w:rsidRPr="008A0CA1" w:rsidRDefault="008A0CA1" w:rsidP="008A0CA1">
            <w:pPr>
              <w:autoSpaceDE w:val="0"/>
              <w:autoSpaceDN w:val="0"/>
              <w:adjustRightInd w:val="0"/>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Администрация городского поселения Суходол муниципального района Сергиевский</w:t>
            </w:r>
          </w:p>
        </w:tc>
        <w:tc>
          <w:tcPr>
            <w:tcW w:w="836" w:type="pct"/>
            <w:tcBorders>
              <w:top w:val="single" w:sz="4" w:space="0" w:color="auto"/>
              <w:left w:val="single" w:sz="4" w:space="0" w:color="auto"/>
              <w:bottom w:val="single" w:sz="4" w:space="0" w:color="auto"/>
              <w:right w:val="single" w:sz="4" w:space="0" w:color="auto"/>
            </w:tcBorders>
            <w:vAlign w:val="center"/>
            <w:hideMark/>
          </w:tcPr>
          <w:p w14:paraId="412B45C1" w14:textId="77777777" w:rsidR="008A0CA1" w:rsidRPr="008A0CA1" w:rsidRDefault="008A0CA1" w:rsidP="008A0CA1">
            <w:pPr>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Физические и юридические лица</w:t>
            </w:r>
          </w:p>
        </w:tc>
        <w:tc>
          <w:tcPr>
            <w:tcW w:w="803" w:type="pct"/>
            <w:tcBorders>
              <w:top w:val="single" w:sz="4" w:space="0" w:color="auto"/>
              <w:left w:val="single" w:sz="4" w:space="0" w:color="auto"/>
              <w:bottom w:val="single" w:sz="4" w:space="0" w:color="auto"/>
              <w:right w:val="single" w:sz="4" w:space="0" w:color="auto"/>
            </w:tcBorders>
            <w:vAlign w:val="center"/>
          </w:tcPr>
          <w:p w14:paraId="341FDAE3" w14:textId="77777777" w:rsidR="008A0CA1" w:rsidRPr="008A0CA1" w:rsidRDefault="008A0CA1" w:rsidP="008A0CA1">
            <w:pPr>
              <w:spacing w:after="0" w:line="240" w:lineRule="auto"/>
              <w:ind w:firstLine="709"/>
              <w:jc w:val="center"/>
              <w:rPr>
                <w:rFonts w:ascii="Times New Roman" w:hAnsi="Times New Roman" w:cs="Times New Roman"/>
                <w:sz w:val="12"/>
                <w:szCs w:val="12"/>
              </w:rPr>
            </w:pPr>
          </w:p>
        </w:tc>
      </w:tr>
      <w:tr w:rsidR="008A0CA1" w:rsidRPr="008A0CA1" w14:paraId="3BB5EB80" w14:textId="77777777" w:rsidTr="008A0CA1">
        <w:trPr>
          <w:trHeight w:val="1071"/>
        </w:trPr>
        <w:tc>
          <w:tcPr>
            <w:tcW w:w="252" w:type="pct"/>
            <w:tcBorders>
              <w:top w:val="single" w:sz="4" w:space="0" w:color="auto"/>
              <w:left w:val="single" w:sz="4" w:space="0" w:color="auto"/>
              <w:bottom w:val="single" w:sz="4" w:space="0" w:color="auto"/>
              <w:right w:val="single" w:sz="4" w:space="0" w:color="auto"/>
            </w:tcBorders>
            <w:vAlign w:val="center"/>
            <w:hideMark/>
          </w:tcPr>
          <w:p w14:paraId="0601BDC8" w14:textId="77777777" w:rsidR="008A0CA1" w:rsidRPr="008A0CA1" w:rsidRDefault="008A0CA1" w:rsidP="008A0CA1">
            <w:pPr>
              <w:autoSpaceDE w:val="0"/>
              <w:autoSpaceDN w:val="0"/>
              <w:adjustRightInd w:val="0"/>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14</w:t>
            </w:r>
          </w:p>
        </w:tc>
        <w:tc>
          <w:tcPr>
            <w:tcW w:w="735" w:type="pct"/>
            <w:tcBorders>
              <w:top w:val="single" w:sz="4" w:space="0" w:color="auto"/>
              <w:left w:val="single" w:sz="4" w:space="0" w:color="auto"/>
              <w:bottom w:val="single" w:sz="4" w:space="0" w:color="auto"/>
              <w:right w:val="single" w:sz="4" w:space="0" w:color="auto"/>
            </w:tcBorders>
            <w:vAlign w:val="center"/>
          </w:tcPr>
          <w:p w14:paraId="0BDA4C12" w14:textId="77777777" w:rsidR="008A0CA1" w:rsidRPr="008A0CA1" w:rsidRDefault="008A0CA1" w:rsidP="008A0CA1">
            <w:pPr>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Подготовка и утверждение документации по планировке территории</w:t>
            </w:r>
          </w:p>
          <w:p w14:paraId="50A4FAAC" w14:textId="77777777" w:rsidR="008A0CA1" w:rsidRPr="008A0CA1" w:rsidRDefault="008A0CA1" w:rsidP="008A0CA1">
            <w:pPr>
              <w:spacing w:after="0" w:line="240" w:lineRule="auto"/>
              <w:jc w:val="center"/>
              <w:rPr>
                <w:rFonts w:ascii="Times New Roman" w:hAnsi="Times New Roman" w:cs="Times New Roman"/>
                <w:sz w:val="12"/>
                <w:szCs w:val="12"/>
              </w:rPr>
            </w:pPr>
          </w:p>
        </w:tc>
        <w:tc>
          <w:tcPr>
            <w:tcW w:w="1467" w:type="pct"/>
            <w:tcBorders>
              <w:top w:val="single" w:sz="4" w:space="0" w:color="auto"/>
              <w:left w:val="single" w:sz="4" w:space="0" w:color="auto"/>
              <w:bottom w:val="single" w:sz="4" w:space="0" w:color="auto"/>
              <w:right w:val="single" w:sz="4" w:space="0" w:color="auto"/>
            </w:tcBorders>
            <w:vAlign w:val="center"/>
            <w:hideMark/>
          </w:tcPr>
          <w:p w14:paraId="643171CC" w14:textId="77777777" w:rsidR="008A0CA1" w:rsidRPr="008A0CA1" w:rsidRDefault="008A0CA1" w:rsidP="008A0CA1">
            <w:pPr>
              <w:autoSpaceDE w:val="0"/>
              <w:autoSpaceDN w:val="0"/>
              <w:adjustRightInd w:val="0"/>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Федеральный закон от 06.10.2003г. № 131-ФЗ «Об общих принципах организации местного самоуправления в Российской Федерации»;</w:t>
            </w:r>
          </w:p>
          <w:p w14:paraId="57E78CBA" w14:textId="77777777" w:rsidR="008A0CA1" w:rsidRPr="008A0CA1" w:rsidRDefault="008A0CA1" w:rsidP="008A0CA1">
            <w:pPr>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 xml:space="preserve">Федеральный </w:t>
            </w:r>
            <w:hyperlink r:id="rId309" w:history="1">
              <w:r w:rsidRPr="008A0CA1">
                <w:rPr>
                  <w:rStyle w:val="aff1"/>
                  <w:rFonts w:ascii="Times New Roman" w:hAnsi="Times New Roman" w:cs="Times New Roman"/>
                  <w:color w:val="auto"/>
                  <w:sz w:val="12"/>
                  <w:szCs w:val="12"/>
                  <w:u w:val="none"/>
                </w:rPr>
                <w:t>закон</w:t>
              </w:r>
            </w:hyperlink>
            <w:r w:rsidRPr="008A0CA1">
              <w:rPr>
                <w:rFonts w:ascii="Times New Roman" w:hAnsi="Times New Roman" w:cs="Times New Roman"/>
                <w:sz w:val="12"/>
                <w:szCs w:val="12"/>
              </w:rPr>
              <w:t xml:space="preserve"> от 27.07.2010г.  №210-ФЗ "Об организации предоставления государственных и муниципальных услуг".</w:t>
            </w:r>
          </w:p>
        </w:tc>
        <w:tc>
          <w:tcPr>
            <w:tcW w:w="907" w:type="pct"/>
            <w:tcBorders>
              <w:top w:val="single" w:sz="4" w:space="0" w:color="auto"/>
              <w:left w:val="single" w:sz="4" w:space="0" w:color="auto"/>
              <w:bottom w:val="single" w:sz="4" w:space="0" w:color="auto"/>
              <w:right w:val="single" w:sz="4" w:space="0" w:color="auto"/>
            </w:tcBorders>
            <w:vAlign w:val="center"/>
            <w:hideMark/>
          </w:tcPr>
          <w:p w14:paraId="690EB1CE" w14:textId="77777777" w:rsidR="008A0CA1" w:rsidRPr="008A0CA1" w:rsidRDefault="008A0CA1" w:rsidP="008A0CA1">
            <w:pPr>
              <w:autoSpaceDE w:val="0"/>
              <w:autoSpaceDN w:val="0"/>
              <w:adjustRightInd w:val="0"/>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Администрация городского поселения Суходол муниципального района Сергиевский</w:t>
            </w:r>
          </w:p>
        </w:tc>
        <w:tc>
          <w:tcPr>
            <w:tcW w:w="836" w:type="pct"/>
            <w:tcBorders>
              <w:top w:val="single" w:sz="4" w:space="0" w:color="auto"/>
              <w:left w:val="single" w:sz="4" w:space="0" w:color="auto"/>
              <w:bottom w:val="single" w:sz="4" w:space="0" w:color="auto"/>
              <w:right w:val="single" w:sz="4" w:space="0" w:color="auto"/>
            </w:tcBorders>
            <w:vAlign w:val="center"/>
            <w:hideMark/>
          </w:tcPr>
          <w:p w14:paraId="73C81DCD" w14:textId="77777777" w:rsidR="008A0CA1" w:rsidRPr="008A0CA1" w:rsidRDefault="008A0CA1" w:rsidP="008A0CA1">
            <w:pPr>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Физические и юридические лица</w:t>
            </w:r>
          </w:p>
        </w:tc>
        <w:tc>
          <w:tcPr>
            <w:tcW w:w="803" w:type="pct"/>
            <w:tcBorders>
              <w:top w:val="single" w:sz="4" w:space="0" w:color="auto"/>
              <w:left w:val="single" w:sz="4" w:space="0" w:color="auto"/>
              <w:bottom w:val="single" w:sz="4" w:space="0" w:color="auto"/>
              <w:right w:val="single" w:sz="4" w:space="0" w:color="auto"/>
            </w:tcBorders>
            <w:vAlign w:val="center"/>
          </w:tcPr>
          <w:p w14:paraId="5F2C25E0" w14:textId="77777777" w:rsidR="008A0CA1" w:rsidRPr="008A0CA1" w:rsidRDefault="008A0CA1" w:rsidP="008A0CA1">
            <w:pPr>
              <w:spacing w:after="0" w:line="240" w:lineRule="auto"/>
              <w:ind w:firstLine="709"/>
              <w:jc w:val="center"/>
              <w:rPr>
                <w:rFonts w:ascii="Times New Roman" w:hAnsi="Times New Roman" w:cs="Times New Roman"/>
                <w:sz w:val="12"/>
                <w:szCs w:val="12"/>
              </w:rPr>
            </w:pPr>
          </w:p>
        </w:tc>
      </w:tr>
      <w:tr w:rsidR="008A0CA1" w:rsidRPr="008A0CA1" w14:paraId="426F7484" w14:textId="77777777" w:rsidTr="005350B1">
        <w:trPr>
          <w:trHeight w:val="70"/>
        </w:trPr>
        <w:tc>
          <w:tcPr>
            <w:tcW w:w="252" w:type="pct"/>
            <w:tcBorders>
              <w:top w:val="single" w:sz="4" w:space="0" w:color="auto"/>
              <w:left w:val="single" w:sz="4" w:space="0" w:color="auto"/>
              <w:bottom w:val="single" w:sz="4" w:space="0" w:color="auto"/>
              <w:right w:val="single" w:sz="4" w:space="0" w:color="auto"/>
            </w:tcBorders>
            <w:vAlign w:val="center"/>
            <w:hideMark/>
          </w:tcPr>
          <w:p w14:paraId="4D186145" w14:textId="77777777" w:rsidR="008A0CA1" w:rsidRPr="008A0CA1" w:rsidRDefault="008A0CA1" w:rsidP="008A0CA1">
            <w:pPr>
              <w:autoSpaceDE w:val="0"/>
              <w:autoSpaceDN w:val="0"/>
              <w:adjustRightInd w:val="0"/>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15</w:t>
            </w:r>
          </w:p>
        </w:tc>
        <w:tc>
          <w:tcPr>
            <w:tcW w:w="735" w:type="pct"/>
            <w:tcBorders>
              <w:top w:val="single" w:sz="4" w:space="0" w:color="auto"/>
              <w:left w:val="single" w:sz="4" w:space="0" w:color="auto"/>
              <w:bottom w:val="single" w:sz="4" w:space="0" w:color="auto"/>
              <w:right w:val="single" w:sz="4" w:space="0" w:color="auto"/>
            </w:tcBorders>
            <w:vAlign w:val="center"/>
          </w:tcPr>
          <w:p w14:paraId="4AEA6A0A" w14:textId="5CFEDB2C" w:rsidR="008A0CA1" w:rsidRPr="008A0CA1" w:rsidRDefault="008A0CA1" w:rsidP="008A0CA1">
            <w:pPr>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 xml:space="preserve">Предоставление земельного участка, находящегося в государственной или муниципальной собственности, в </w:t>
            </w:r>
            <w:r w:rsidRPr="008A0CA1">
              <w:rPr>
                <w:rFonts w:ascii="Times New Roman" w:hAnsi="Times New Roman" w:cs="Times New Roman"/>
                <w:sz w:val="12"/>
                <w:szCs w:val="12"/>
              </w:rPr>
              <w:lastRenderedPageBreak/>
              <w:t>собственность бесплатно</w:t>
            </w:r>
          </w:p>
        </w:tc>
        <w:tc>
          <w:tcPr>
            <w:tcW w:w="1467" w:type="pct"/>
            <w:tcBorders>
              <w:top w:val="single" w:sz="4" w:space="0" w:color="auto"/>
              <w:left w:val="single" w:sz="4" w:space="0" w:color="auto"/>
              <w:bottom w:val="single" w:sz="4" w:space="0" w:color="auto"/>
              <w:right w:val="single" w:sz="4" w:space="0" w:color="auto"/>
            </w:tcBorders>
            <w:vAlign w:val="center"/>
            <w:hideMark/>
          </w:tcPr>
          <w:p w14:paraId="1DF2D7E1" w14:textId="77777777" w:rsidR="008A0CA1" w:rsidRPr="008A0CA1" w:rsidRDefault="008A0CA1" w:rsidP="008A0CA1">
            <w:pPr>
              <w:autoSpaceDE w:val="0"/>
              <w:autoSpaceDN w:val="0"/>
              <w:adjustRightInd w:val="0"/>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lastRenderedPageBreak/>
              <w:t>Федеральный закон от 06.10.2003г. № 131-ФЗ «Об общих принципах организации местного самоуправления в Российской Федерации»;</w:t>
            </w:r>
          </w:p>
          <w:p w14:paraId="085088D7" w14:textId="77777777" w:rsidR="008A0CA1" w:rsidRPr="008A0CA1" w:rsidRDefault="008A0CA1" w:rsidP="008A0CA1">
            <w:pPr>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 xml:space="preserve">Федеральный </w:t>
            </w:r>
            <w:hyperlink r:id="rId310" w:history="1">
              <w:r w:rsidRPr="008A0CA1">
                <w:rPr>
                  <w:rStyle w:val="aff1"/>
                  <w:rFonts w:ascii="Times New Roman" w:hAnsi="Times New Roman" w:cs="Times New Roman"/>
                  <w:color w:val="auto"/>
                  <w:sz w:val="12"/>
                  <w:szCs w:val="12"/>
                  <w:u w:val="none"/>
                </w:rPr>
                <w:t>закон</w:t>
              </w:r>
            </w:hyperlink>
            <w:r w:rsidRPr="008A0CA1">
              <w:rPr>
                <w:rFonts w:ascii="Times New Roman" w:hAnsi="Times New Roman" w:cs="Times New Roman"/>
                <w:sz w:val="12"/>
                <w:szCs w:val="12"/>
              </w:rPr>
              <w:t xml:space="preserve"> от 27.07.2010г.  №210-ФЗ "Об организации предоставления государственных и муниципальных услуг".</w:t>
            </w:r>
          </w:p>
        </w:tc>
        <w:tc>
          <w:tcPr>
            <w:tcW w:w="907" w:type="pct"/>
            <w:tcBorders>
              <w:top w:val="single" w:sz="4" w:space="0" w:color="auto"/>
              <w:left w:val="single" w:sz="4" w:space="0" w:color="auto"/>
              <w:bottom w:val="single" w:sz="4" w:space="0" w:color="auto"/>
              <w:right w:val="single" w:sz="4" w:space="0" w:color="auto"/>
            </w:tcBorders>
            <w:vAlign w:val="center"/>
            <w:hideMark/>
          </w:tcPr>
          <w:p w14:paraId="149E5921" w14:textId="77777777" w:rsidR="008A0CA1" w:rsidRPr="008A0CA1" w:rsidRDefault="008A0CA1" w:rsidP="008A0CA1">
            <w:pPr>
              <w:autoSpaceDE w:val="0"/>
              <w:autoSpaceDN w:val="0"/>
              <w:adjustRightInd w:val="0"/>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Администрация городского поселения Суходол муниципального района Сергиевский</w:t>
            </w:r>
          </w:p>
        </w:tc>
        <w:tc>
          <w:tcPr>
            <w:tcW w:w="836" w:type="pct"/>
            <w:tcBorders>
              <w:top w:val="single" w:sz="4" w:space="0" w:color="auto"/>
              <w:left w:val="single" w:sz="4" w:space="0" w:color="auto"/>
              <w:bottom w:val="single" w:sz="4" w:space="0" w:color="auto"/>
              <w:right w:val="single" w:sz="4" w:space="0" w:color="auto"/>
            </w:tcBorders>
            <w:vAlign w:val="center"/>
            <w:hideMark/>
          </w:tcPr>
          <w:p w14:paraId="19CE033C" w14:textId="77777777" w:rsidR="008A0CA1" w:rsidRPr="008A0CA1" w:rsidRDefault="008A0CA1" w:rsidP="008A0CA1">
            <w:pPr>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Физические и юридические лица</w:t>
            </w:r>
          </w:p>
        </w:tc>
        <w:tc>
          <w:tcPr>
            <w:tcW w:w="803" w:type="pct"/>
            <w:tcBorders>
              <w:top w:val="single" w:sz="4" w:space="0" w:color="auto"/>
              <w:left w:val="single" w:sz="4" w:space="0" w:color="auto"/>
              <w:bottom w:val="single" w:sz="4" w:space="0" w:color="auto"/>
              <w:right w:val="single" w:sz="4" w:space="0" w:color="auto"/>
            </w:tcBorders>
            <w:vAlign w:val="center"/>
          </w:tcPr>
          <w:p w14:paraId="0F5EC9C6" w14:textId="77777777" w:rsidR="008A0CA1" w:rsidRPr="008A0CA1" w:rsidRDefault="008A0CA1" w:rsidP="008A0CA1">
            <w:pPr>
              <w:spacing w:after="0" w:line="240" w:lineRule="auto"/>
              <w:ind w:firstLine="709"/>
              <w:jc w:val="center"/>
              <w:rPr>
                <w:rFonts w:ascii="Times New Roman" w:hAnsi="Times New Roman" w:cs="Times New Roman"/>
                <w:sz w:val="12"/>
                <w:szCs w:val="12"/>
              </w:rPr>
            </w:pPr>
          </w:p>
        </w:tc>
      </w:tr>
      <w:tr w:rsidR="008A0CA1" w:rsidRPr="008A0CA1" w14:paraId="2630D5AC" w14:textId="77777777" w:rsidTr="008A0CA1">
        <w:trPr>
          <w:trHeight w:val="1071"/>
        </w:trPr>
        <w:tc>
          <w:tcPr>
            <w:tcW w:w="252" w:type="pct"/>
            <w:tcBorders>
              <w:top w:val="single" w:sz="4" w:space="0" w:color="auto"/>
              <w:left w:val="single" w:sz="4" w:space="0" w:color="auto"/>
              <w:bottom w:val="single" w:sz="4" w:space="0" w:color="auto"/>
              <w:right w:val="single" w:sz="4" w:space="0" w:color="auto"/>
            </w:tcBorders>
            <w:vAlign w:val="center"/>
            <w:hideMark/>
          </w:tcPr>
          <w:p w14:paraId="48D5BFA6" w14:textId="77777777" w:rsidR="008A0CA1" w:rsidRPr="008A0CA1" w:rsidRDefault="008A0CA1" w:rsidP="008A0CA1">
            <w:pPr>
              <w:autoSpaceDE w:val="0"/>
              <w:autoSpaceDN w:val="0"/>
              <w:adjustRightInd w:val="0"/>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lastRenderedPageBreak/>
              <w:t>16</w:t>
            </w:r>
          </w:p>
        </w:tc>
        <w:tc>
          <w:tcPr>
            <w:tcW w:w="735" w:type="pct"/>
            <w:tcBorders>
              <w:top w:val="single" w:sz="4" w:space="0" w:color="auto"/>
              <w:left w:val="single" w:sz="4" w:space="0" w:color="auto"/>
              <w:bottom w:val="single" w:sz="4" w:space="0" w:color="auto"/>
              <w:right w:val="single" w:sz="4" w:space="0" w:color="auto"/>
            </w:tcBorders>
            <w:vAlign w:val="center"/>
          </w:tcPr>
          <w:p w14:paraId="0F9ACD3B" w14:textId="382AFF53" w:rsidR="008A0CA1" w:rsidRPr="008A0CA1" w:rsidRDefault="008A0CA1" w:rsidP="008A0CA1">
            <w:pPr>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Предоставление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w:t>
            </w:r>
          </w:p>
        </w:tc>
        <w:tc>
          <w:tcPr>
            <w:tcW w:w="1467" w:type="pct"/>
            <w:tcBorders>
              <w:top w:val="single" w:sz="4" w:space="0" w:color="auto"/>
              <w:left w:val="single" w:sz="4" w:space="0" w:color="auto"/>
              <w:bottom w:val="single" w:sz="4" w:space="0" w:color="auto"/>
              <w:right w:val="single" w:sz="4" w:space="0" w:color="auto"/>
            </w:tcBorders>
            <w:vAlign w:val="center"/>
            <w:hideMark/>
          </w:tcPr>
          <w:p w14:paraId="40BFFFF0" w14:textId="579BD3AA" w:rsidR="008A0CA1" w:rsidRPr="008A0CA1" w:rsidRDefault="008A0CA1" w:rsidP="008A0CA1">
            <w:pPr>
              <w:autoSpaceDE w:val="0"/>
              <w:autoSpaceDN w:val="0"/>
              <w:adjustRightInd w:val="0"/>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Феде</w:t>
            </w:r>
            <w:r>
              <w:rPr>
                <w:rFonts w:ascii="Times New Roman" w:hAnsi="Times New Roman" w:cs="Times New Roman"/>
                <w:sz w:val="12"/>
                <w:szCs w:val="12"/>
              </w:rPr>
              <w:t>ральный закон от 06.10.2003г. №</w:t>
            </w:r>
            <w:r w:rsidRPr="008A0CA1">
              <w:rPr>
                <w:rFonts w:ascii="Times New Roman" w:hAnsi="Times New Roman" w:cs="Times New Roman"/>
                <w:sz w:val="12"/>
                <w:szCs w:val="12"/>
              </w:rPr>
              <w:t>131-ФЗ «Об общих принципах организации местного самоуправления в Российской Федерации»;</w:t>
            </w:r>
          </w:p>
          <w:p w14:paraId="20CA7A2C" w14:textId="77777777" w:rsidR="008A0CA1" w:rsidRPr="008A0CA1" w:rsidRDefault="008A0CA1" w:rsidP="008A0CA1">
            <w:pPr>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 xml:space="preserve">Федеральный </w:t>
            </w:r>
            <w:hyperlink r:id="rId311" w:history="1">
              <w:r w:rsidRPr="008A0CA1">
                <w:rPr>
                  <w:rStyle w:val="aff1"/>
                  <w:rFonts w:ascii="Times New Roman" w:hAnsi="Times New Roman" w:cs="Times New Roman"/>
                  <w:color w:val="auto"/>
                  <w:sz w:val="12"/>
                  <w:szCs w:val="12"/>
                  <w:u w:val="none"/>
                </w:rPr>
                <w:t>закон</w:t>
              </w:r>
            </w:hyperlink>
            <w:r w:rsidRPr="008A0CA1">
              <w:rPr>
                <w:rFonts w:ascii="Times New Roman" w:hAnsi="Times New Roman" w:cs="Times New Roman"/>
                <w:sz w:val="12"/>
                <w:szCs w:val="12"/>
              </w:rPr>
              <w:t xml:space="preserve"> от 27.07.2010г.  №210-ФЗ "Об организации предоставления государственных и муниципальных услуг".</w:t>
            </w:r>
          </w:p>
        </w:tc>
        <w:tc>
          <w:tcPr>
            <w:tcW w:w="907" w:type="pct"/>
            <w:tcBorders>
              <w:top w:val="single" w:sz="4" w:space="0" w:color="auto"/>
              <w:left w:val="single" w:sz="4" w:space="0" w:color="auto"/>
              <w:bottom w:val="single" w:sz="4" w:space="0" w:color="auto"/>
              <w:right w:val="single" w:sz="4" w:space="0" w:color="auto"/>
            </w:tcBorders>
            <w:vAlign w:val="center"/>
            <w:hideMark/>
          </w:tcPr>
          <w:p w14:paraId="12BDB79D" w14:textId="77777777" w:rsidR="008A0CA1" w:rsidRPr="008A0CA1" w:rsidRDefault="008A0CA1" w:rsidP="008A0CA1">
            <w:pPr>
              <w:autoSpaceDE w:val="0"/>
              <w:autoSpaceDN w:val="0"/>
              <w:adjustRightInd w:val="0"/>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Администрация городского поселения Суходол муниципального района Сергиевский</w:t>
            </w:r>
          </w:p>
        </w:tc>
        <w:tc>
          <w:tcPr>
            <w:tcW w:w="836" w:type="pct"/>
            <w:tcBorders>
              <w:top w:val="single" w:sz="4" w:space="0" w:color="auto"/>
              <w:left w:val="single" w:sz="4" w:space="0" w:color="auto"/>
              <w:bottom w:val="single" w:sz="4" w:space="0" w:color="auto"/>
              <w:right w:val="single" w:sz="4" w:space="0" w:color="auto"/>
            </w:tcBorders>
            <w:vAlign w:val="center"/>
            <w:hideMark/>
          </w:tcPr>
          <w:p w14:paraId="1339BC68" w14:textId="77777777" w:rsidR="008A0CA1" w:rsidRPr="008A0CA1" w:rsidRDefault="008A0CA1" w:rsidP="008A0CA1">
            <w:pPr>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Физические и юридические лица</w:t>
            </w:r>
          </w:p>
        </w:tc>
        <w:tc>
          <w:tcPr>
            <w:tcW w:w="803" w:type="pct"/>
            <w:tcBorders>
              <w:top w:val="single" w:sz="4" w:space="0" w:color="auto"/>
              <w:left w:val="single" w:sz="4" w:space="0" w:color="auto"/>
              <w:bottom w:val="single" w:sz="4" w:space="0" w:color="auto"/>
              <w:right w:val="single" w:sz="4" w:space="0" w:color="auto"/>
            </w:tcBorders>
            <w:vAlign w:val="center"/>
          </w:tcPr>
          <w:p w14:paraId="28FDA85E" w14:textId="77777777" w:rsidR="008A0CA1" w:rsidRPr="008A0CA1" w:rsidRDefault="008A0CA1" w:rsidP="008A0CA1">
            <w:pPr>
              <w:spacing w:after="0" w:line="240" w:lineRule="auto"/>
              <w:ind w:firstLine="709"/>
              <w:jc w:val="center"/>
              <w:rPr>
                <w:rFonts w:ascii="Times New Roman" w:hAnsi="Times New Roman" w:cs="Times New Roman"/>
                <w:sz w:val="12"/>
                <w:szCs w:val="12"/>
              </w:rPr>
            </w:pPr>
          </w:p>
        </w:tc>
      </w:tr>
      <w:tr w:rsidR="008A0CA1" w:rsidRPr="008A0CA1" w14:paraId="28F21B3C" w14:textId="77777777" w:rsidTr="008A0CA1">
        <w:trPr>
          <w:trHeight w:val="1071"/>
        </w:trPr>
        <w:tc>
          <w:tcPr>
            <w:tcW w:w="252" w:type="pct"/>
            <w:tcBorders>
              <w:top w:val="single" w:sz="4" w:space="0" w:color="auto"/>
              <w:left w:val="single" w:sz="4" w:space="0" w:color="auto"/>
              <w:bottom w:val="single" w:sz="4" w:space="0" w:color="auto"/>
              <w:right w:val="single" w:sz="4" w:space="0" w:color="auto"/>
            </w:tcBorders>
            <w:vAlign w:val="center"/>
            <w:hideMark/>
          </w:tcPr>
          <w:p w14:paraId="3A81F1D0" w14:textId="77777777" w:rsidR="008A0CA1" w:rsidRPr="008A0CA1" w:rsidRDefault="008A0CA1" w:rsidP="008A0CA1">
            <w:pPr>
              <w:autoSpaceDE w:val="0"/>
              <w:autoSpaceDN w:val="0"/>
              <w:adjustRightInd w:val="0"/>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17</w:t>
            </w:r>
          </w:p>
        </w:tc>
        <w:tc>
          <w:tcPr>
            <w:tcW w:w="735" w:type="pct"/>
            <w:tcBorders>
              <w:top w:val="single" w:sz="4" w:space="0" w:color="auto"/>
              <w:left w:val="single" w:sz="4" w:space="0" w:color="auto"/>
              <w:bottom w:val="single" w:sz="4" w:space="0" w:color="auto"/>
              <w:right w:val="single" w:sz="4" w:space="0" w:color="auto"/>
            </w:tcBorders>
            <w:vAlign w:val="center"/>
          </w:tcPr>
          <w:p w14:paraId="31DF3EAD" w14:textId="6491F2E9" w:rsidR="008A0CA1" w:rsidRPr="008A0CA1" w:rsidRDefault="008A0CA1" w:rsidP="008A0CA1">
            <w:pPr>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Предварительное согласование предоставления земельного участка</w:t>
            </w:r>
          </w:p>
        </w:tc>
        <w:tc>
          <w:tcPr>
            <w:tcW w:w="1467" w:type="pct"/>
            <w:tcBorders>
              <w:top w:val="single" w:sz="4" w:space="0" w:color="auto"/>
              <w:left w:val="single" w:sz="4" w:space="0" w:color="auto"/>
              <w:bottom w:val="single" w:sz="4" w:space="0" w:color="auto"/>
              <w:right w:val="single" w:sz="4" w:space="0" w:color="auto"/>
            </w:tcBorders>
            <w:vAlign w:val="center"/>
            <w:hideMark/>
          </w:tcPr>
          <w:p w14:paraId="5C74403F" w14:textId="6C337237" w:rsidR="008A0CA1" w:rsidRPr="008A0CA1" w:rsidRDefault="008A0CA1" w:rsidP="008A0CA1">
            <w:pPr>
              <w:autoSpaceDE w:val="0"/>
              <w:autoSpaceDN w:val="0"/>
              <w:adjustRightInd w:val="0"/>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Феде</w:t>
            </w:r>
            <w:r>
              <w:rPr>
                <w:rFonts w:ascii="Times New Roman" w:hAnsi="Times New Roman" w:cs="Times New Roman"/>
                <w:sz w:val="12"/>
                <w:szCs w:val="12"/>
              </w:rPr>
              <w:t>ральный закон от 06.10.2003г. №</w:t>
            </w:r>
            <w:r w:rsidRPr="008A0CA1">
              <w:rPr>
                <w:rFonts w:ascii="Times New Roman" w:hAnsi="Times New Roman" w:cs="Times New Roman"/>
                <w:sz w:val="12"/>
                <w:szCs w:val="12"/>
              </w:rPr>
              <w:t>131-ФЗ «Об общих принципах организации местного самоуправления в Российской Федерации»;</w:t>
            </w:r>
          </w:p>
          <w:p w14:paraId="72D1A313" w14:textId="77777777" w:rsidR="008A0CA1" w:rsidRPr="008A0CA1" w:rsidRDefault="008A0CA1" w:rsidP="008A0CA1">
            <w:pPr>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 xml:space="preserve">Федеральный </w:t>
            </w:r>
            <w:hyperlink r:id="rId312" w:history="1">
              <w:r w:rsidRPr="008A0CA1">
                <w:rPr>
                  <w:rStyle w:val="aff1"/>
                  <w:rFonts w:ascii="Times New Roman" w:hAnsi="Times New Roman" w:cs="Times New Roman"/>
                  <w:color w:val="auto"/>
                  <w:sz w:val="12"/>
                  <w:szCs w:val="12"/>
                  <w:u w:val="none"/>
                </w:rPr>
                <w:t>закон</w:t>
              </w:r>
            </w:hyperlink>
            <w:r w:rsidRPr="008A0CA1">
              <w:rPr>
                <w:rFonts w:ascii="Times New Roman" w:hAnsi="Times New Roman" w:cs="Times New Roman"/>
                <w:sz w:val="12"/>
                <w:szCs w:val="12"/>
              </w:rPr>
              <w:t xml:space="preserve"> от 27.07.2010г.  №210-ФЗ "Об организации предоставления государственных и муниципальных услуг".</w:t>
            </w:r>
          </w:p>
        </w:tc>
        <w:tc>
          <w:tcPr>
            <w:tcW w:w="907" w:type="pct"/>
            <w:tcBorders>
              <w:top w:val="single" w:sz="4" w:space="0" w:color="auto"/>
              <w:left w:val="single" w:sz="4" w:space="0" w:color="auto"/>
              <w:bottom w:val="single" w:sz="4" w:space="0" w:color="auto"/>
              <w:right w:val="single" w:sz="4" w:space="0" w:color="auto"/>
            </w:tcBorders>
            <w:vAlign w:val="center"/>
            <w:hideMark/>
          </w:tcPr>
          <w:p w14:paraId="6F6A0935" w14:textId="77777777" w:rsidR="008A0CA1" w:rsidRPr="008A0CA1" w:rsidRDefault="008A0CA1" w:rsidP="008A0CA1">
            <w:pPr>
              <w:autoSpaceDE w:val="0"/>
              <w:autoSpaceDN w:val="0"/>
              <w:adjustRightInd w:val="0"/>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Администрация городского поселения Суходол муниципального района Сергиевский</w:t>
            </w:r>
          </w:p>
        </w:tc>
        <w:tc>
          <w:tcPr>
            <w:tcW w:w="836" w:type="pct"/>
            <w:tcBorders>
              <w:top w:val="single" w:sz="4" w:space="0" w:color="auto"/>
              <w:left w:val="single" w:sz="4" w:space="0" w:color="auto"/>
              <w:bottom w:val="single" w:sz="4" w:space="0" w:color="auto"/>
              <w:right w:val="single" w:sz="4" w:space="0" w:color="auto"/>
            </w:tcBorders>
            <w:vAlign w:val="center"/>
            <w:hideMark/>
          </w:tcPr>
          <w:p w14:paraId="51F03974" w14:textId="77777777" w:rsidR="008A0CA1" w:rsidRPr="008A0CA1" w:rsidRDefault="008A0CA1" w:rsidP="008A0CA1">
            <w:pPr>
              <w:spacing w:after="0" w:line="240" w:lineRule="auto"/>
              <w:jc w:val="center"/>
              <w:rPr>
                <w:rFonts w:ascii="Times New Roman" w:hAnsi="Times New Roman" w:cs="Times New Roman"/>
                <w:sz w:val="12"/>
                <w:szCs w:val="12"/>
              </w:rPr>
            </w:pPr>
            <w:r w:rsidRPr="008A0CA1">
              <w:rPr>
                <w:rFonts w:ascii="Times New Roman" w:hAnsi="Times New Roman" w:cs="Times New Roman"/>
                <w:sz w:val="12"/>
                <w:szCs w:val="12"/>
              </w:rPr>
              <w:t>Физические и юридические лица</w:t>
            </w:r>
          </w:p>
        </w:tc>
        <w:tc>
          <w:tcPr>
            <w:tcW w:w="803" w:type="pct"/>
            <w:tcBorders>
              <w:top w:val="single" w:sz="4" w:space="0" w:color="auto"/>
              <w:left w:val="single" w:sz="4" w:space="0" w:color="auto"/>
              <w:bottom w:val="single" w:sz="4" w:space="0" w:color="auto"/>
              <w:right w:val="single" w:sz="4" w:space="0" w:color="auto"/>
            </w:tcBorders>
            <w:vAlign w:val="center"/>
          </w:tcPr>
          <w:p w14:paraId="07D8F315" w14:textId="77777777" w:rsidR="008A0CA1" w:rsidRPr="008A0CA1" w:rsidRDefault="008A0CA1" w:rsidP="008A0CA1">
            <w:pPr>
              <w:spacing w:after="0" w:line="240" w:lineRule="auto"/>
              <w:ind w:firstLine="709"/>
              <w:jc w:val="center"/>
              <w:rPr>
                <w:rFonts w:ascii="Times New Roman" w:hAnsi="Times New Roman" w:cs="Times New Roman"/>
                <w:sz w:val="12"/>
                <w:szCs w:val="12"/>
              </w:rPr>
            </w:pPr>
          </w:p>
        </w:tc>
      </w:tr>
    </w:tbl>
    <w:p w14:paraId="0DB7C44A" w14:textId="77777777" w:rsidR="008A0CA1" w:rsidRDefault="008A0CA1" w:rsidP="008A0CA1">
      <w:pPr>
        <w:tabs>
          <w:tab w:val="left" w:pos="6936"/>
        </w:tabs>
        <w:spacing w:after="0" w:line="240" w:lineRule="auto"/>
        <w:ind w:firstLine="284"/>
        <w:jc w:val="center"/>
        <w:rPr>
          <w:rFonts w:ascii="Times New Roman" w:eastAsia="Calibri" w:hAnsi="Times New Roman" w:cs="Times New Roman"/>
          <w:bCs/>
          <w:sz w:val="12"/>
          <w:szCs w:val="12"/>
        </w:rPr>
      </w:pPr>
    </w:p>
    <w:p w14:paraId="7086783A" w14:textId="77777777" w:rsidR="003F397B" w:rsidRPr="003F397B" w:rsidRDefault="003F397B" w:rsidP="003F397B">
      <w:pPr>
        <w:tabs>
          <w:tab w:val="left" w:pos="6936"/>
        </w:tabs>
        <w:spacing w:after="0" w:line="240" w:lineRule="auto"/>
        <w:ind w:firstLine="284"/>
        <w:jc w:val="center"/>
        <w:rPr>
          <w:rFonts w:ascii="Times New Roman" w:eastAsia="Calibri" w:hAnsi="Times New Roman" w:cs="Times New Roman"/>
          <w:bCs/>
          <w:sz w:val="12"/>
          <w:szCs w:val="12"/>
        </w:rPr>
      </w:pPr>
      <w:r w:rsidRPr="003F397B">
        <w:rPr>
          <w:rFonts w:ascii="Times New Roman" w:eastAsia="Calibri" w:hAnsi="Times New Roman" w:cs="Times New Roman"/>
          <w:bCs/>
          <w:sz w:val="12"/>
          <w:szCs w:val="12"/>
        </w:rPr>
        <w:t>ИНФОРМАЦИОННОЕ СООБЩЕНИЕ</w:t>
      </w:r>
    </w:p>
    <w:p w14:paraId="577850EA" w14:textId="19302F1B" w:rsidR="00E40507" w:rsidRDefault="003F397B" w:rsidP="00E40507">
      <w:pPr>
        <w:tabs>
          <w:tab w:val="left" w:pos="6936"/>
        </w:tabs>
        <w:spacing w:after="0" w:line="240" w:lineRule="auto"/>
        <w:ind w:firstLine="284"/>
        <w:jc w:val="both"/>
        <w:rPr>
          <w:rFonts w:ascii="Times New Roman" w:eastAsia="Calibri" w:hAnsi="Times New Roman" w:cs="Times New Roman"/>
          <w:bCs/>
          <w:sz w:val="12"/>
          <w:szCs w:val="12"/>
        </w:rPr>
      </w:pPr>
      <w:r w:rsidRPr="003F397B">
        <w:rPr>
          <w:rFonts w:ascii="Times New Roman" w:eastAsia="Calibri" w:hAnsi="Times New Roman" w:cs="Times New Roman"/>
          <w:bCs/>
          <w:sz w:val="12"/>
          <w:szCs w:val="12"/>
        </w:rPr>
        <w:t>Руководствуясь п. 1 ч. 8 ст. 5.1 ГрК Ф,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Воротнее муниципального района Сергиевский Самарской области, утвержденного решением Собрания представителей сельского поселения Воротнее муниципального района  Сергиевский  Самарской  области  от 08.04.2022 г. года №15, в соответствии с Постановлением Главы сельского поселения Воротнее муниципального района Сергиевский Самарской области №24 от 10.06.2022г. «О проведении публичных слушаний по проекту решения собрания представителей сельского поселения Воротнее муниципального района Сергиевский Самарской области «Об утверждении правил благоустройства территории сельского поселения Воротнее муниципального района Сергиевский Самарской области», Администрация сельского поселения Воротнее муниципального района Сергиевский Самарской области осуществляет опубликование проекта решения собрания представителей сельского поселения Воротнее муниципального района Сергиевский Самарской области «Об утверждении правил благоустройства территории сельского поселения Воротнее муниципального района Сергиевский Самарской области» в газете «Сергиевский вестник» и р</w:t>
      </w:r>
      <w:r w:rsidR="00E40507">
        <w:rPr>
          <w:rFonts w:ascii="Times New Roman" w:eastAsia="Calibri" w:hAnsi="Times New Roman" w:cs="Times New Roman"/>
          <w:bCs/>
          <w:sz w:val="12"/>
          <w:szCs w:val="12"/>
        </w:rPr>
        <w:t>азмещение проекта</w:t>
      </w:r>
      <w:r w:rsidRPr="003F397B">
        <w:rPr>
          <w:rFonts w:ascii="Times New Roman" w:eastAsia="Calibri" w:hAnsi="Times New Roman" w:cs="Times New Roman"/>
          <w:bCs/>
          <w:sz w:val="12"/>
          <w:szCs w:val="12"/>
        </w:rPr>
        <w:t xml:space="preserve"> решения собрания представителей сельского поселения Воротнее муниципального района Сергиевский Самарской области «Об утверждении правил благоустройства территории сельского поселения Воротнее муниципального района Сергиевский Самарской области» в информационно-телекоммуникационной сети «Интернет» на официальном сайте Администрации муниципального района Сергиевский Самарской области </w:t>
      </w:r>
      <w:hyperlink r:id="rId313" w:history="1">
        <w:r w:rsidRPr="007C28B9">
          <w:rPr>
            <w:rStyle w:val="aff1"/>
            <w:rFonts w:ascii="Times New Roman" w:eastAsia="Calibri" w:hAnsi="Times New Roman" w:cs="Times New Roman"/>
            <w:bCs/>
            <w:sz w:val="12"/>
            <w:szCs w:val="12"/>
          </w:rPr>
          <w:t>http://sergievsk.ru/</w:t>
        </w:r>
      </w:hyperlink>
      <w:r w:rsidRPr="003F397B">
        <w:rPr>
          <w:rFonts w:ascii="Times New Roman" w:eastAsia="Calibri" w:hAnsi="Times New Roman" w:cs="Times New Roman"/>
          <w:bCs/>
          <w:sz w:val="12"/>
          <w:szCs w:val="12"/>
        </w:rPr>
        <w:t>.</w:t>
      </w:r>
    </w:p>
    <w:p w14:paraId="39F1DC83" w14:textId="10AB5D8A" w:rsidR="00E40507" w:rsidRPr="00E40507" w:rsidRDefault="00E40507" w:rsidP="00E40507">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РЕШЕНИЕ</w:t>
      </w:r>
    </w:p>
    <w:p w14:paraId="7983A3E2" w14:textId="60FE5632"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xml:space="preserve"> «17» июня 2022 г.                                                                            </w:t>
      </w:r>
      <w:r>
        <w:rPr>
          <w:rFonts w:ascii="Times New Roman" w:eastAsia="Calibri" w:hAnsi="Times New Roman" w:cs="Times New Roman"/>
          <w:bCs/>
          <w:sz w:val="12"/>
          <w:szCs w:val="12"/>
        </w:rPr>
        <w:t xml:space="preserve">                                                                                                                            № 20</w:t>
      </w:r>
    </w:p>
    <w:p w14:paraId="20F0EF43" w14:textId="183DA5D1" w:rsidR="00E40507" w:rsidRPr="00E40507" w:rsidRDefault="00E40507" w:rsidP="00E40507">
      <w:pPr>
        <w:tabs>
          <w:tab w:val="left" w:pos="6936"/>
        </w:tabs>
        <w:spacing w:after="0" w:line="240" w:lineRule="auto"/>
        <w:ind w:firstLine="284"/>
        <w:jc w:val="center"/>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«Об утверждении правил благоустройства территории сельского поселения Воротнее муниципального района Сергиевский Самарской области»</w:t>
      </w:r>
    </w:p>
    <w:p w14:paraId="56179024"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Принято Собранием Представителей</w:t>
      </w:r>
    </w:p>
    <w:p w14:paraId="610194C3"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сельского поселения Воротнее</w:t>
      </w:r>
    </w:p>
    <w:p w14:paraId="785A85DB" w14:textId="29B6579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му</w:t>
      </w:r>
      <w:r>
        <w:rPr>
          <w:rFonts w:ascii="Times New Roman" w:eastAsia="Calibri" w:hAnsi="Times New Roman" w:cs="Times New Roman"/>
          <w:bCs/>
          <w:sz w:val="12"/>
          <w:szCs w:val="12"/>
        </w:rPr>
        <w:t>ниципального района Сергиевский</w:t>
      </w:r>
    </w:p>
    <w:p w14:paraId="52FC287C" w14:textId="0127AF60"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В соответствии с Федеральным законом от 06.10.2003 года № 131-ФЗ «Об общих принципах организации местного самоуправления в Российской Федерации», Приказом Минстроя России от 29.12.2021 года № 1042/пр «Об утверждении методических рекомендаций по разработке норм и правил по благоустройству территорий муниципальных образований», Уставом сельского поселения Воротнее муниципального района Сергиевский, Собрание Представителей сельского поселения Воротнее му</w:t>
      </w:r>
      <w:r>
        <w:rPr>
          <w:rFonts w:ascii="Times New Roman" w:eastAsia="Calibri" w:hAnsi="Times New Roman" w:cs="Times New Roman"/>
          <w:bCs/>
          <w:sz w:val="12"/>
          <w:szCs w:val="12"/>
        </w:rPr>
        <w:t>ниципального района Сергиевский</w:t>
      </w:r>
    </w:p>
    <w:p w14:paraId="2EA9FB02"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Решило:</w:t>
      </w:r>
    </w:p>
    <w:p w14:paraId="4A0F4D06"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 Утвердить Правила благоустройства территории сельского поселения Воротнее муниципального района Сергиевский Самарской области согласно Приложению №1 к настоящему решению.</w:t>
      </w:r>
    </w:p>
    <w:p w14:paraId="480ABC17"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2. Признать утратившим силу Решение Собрания Представителей сельского поселения Воротнее муниципального района Сергиевский № 21 от 13.09.2017 года «Об утверждении Правил благоустройства территории сельского поселения Воротнее муниципального района Сергиевский Самарской области» с изменениями и дополнениями.</w:t>
      </w:r>
    </w:p>
    <w:p w14:paraId="5EDEA12F"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3. Опубликовать настоящее решение в газете «Сергиевский вестник».</w:t>
      </w:r>
    </w:p>
    <w:p w14:paraId="1DDA7852"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4. Настоящее Решение вступает в силу со дня его официального опубликования.</w:t>
      </w:r>
    </w:p>
    <w:p w14:paraId="61469902" w14:textId="77777777" w:rsidR="00E40507" w:rsidRPr="00E40507" w:rsidRDefault="00E40507" w:rsidP="00E40507">
      <w:pPr>
        <w:tabs>
          <w:tab w:val="left" w:pos="6936"/>
        </w:tabs>
        <w:spacing w:after="0" w:line="240" w:lineRule="auto"/>
        <w:ind w:firstLine="284"/>
        <w:jc w:val="right"/>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Председатель собрания представителей</w:t>
      </w:r>
    </w:p>
    <w:p w14:paraId="6C68DCE8" w14:textId="77777777" w:rsidR="00E40507" w:rsidRPr="00E40507" w:rsidRDefault="00E40507" w:rsidP="00E40507">
      <w:pPr>
        <w:tabs>
          <w:tab w:val="left" w:pos="6936"/>
        </w:tabs>
        <w:spacing w:after="0" w:line="240" w:lineRule="auto"/>
        <w:ind w:firstLine="284"/>
        <w:jc w:val="right"/>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сельского поселения Воротнее</w:t>
      </w:r>
    </w:p>
    <w:p w14:paraId="5FB35CBA" w14:textId="77777777" w:rsidR="00E40507" w:rsidRDefault="00E40507" w:rsidP="00E40507">
      <w:pPr>
        <w:tabs>
          <w:tab w:val="left" w:pos="6936"/>
        </w:tabs>
        <w:spacing w:after="0" w:line="240" w:lineRule="auto"/>
        <w:ind w:firstLine="284"/>
        <w:jc w:val="right"/>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xml:space="preserve">муниципального района Сергиевский                  </w:t>
      </w:r>
    </w:p>
    <w:p w14:paraId="3D1EF024" w14:textId="7EF9269B" w:rsidR="00E40507" w:rsidRPr="00E40507" w:rsidRDefault="00E40507" w:rsidP="00E40507">
      <w:pPr>
        <w:tabs>
          <w:tab w:val="left" w:pos="6936"/>
        </w:tabs>
        <w:spacing w:after="0" w:line="240" w:lineRule="auto"/>
        <w:ind w:firstLine="284"/>
        <w:jc w:val="right"/>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rPr>
        <w:t xml:space="preserve">                  Т.А. Мамыкина</w:t>
      </w:r>
    </w:p>
    <w:p w14:paraId="66EF7788" w14:textId="77777777" w:rsidR="00E40507" w:rsidRPr="00E40507" w:rsidRDefault="00E40507" w:rsidP="00E40507">
      <w:pPr>
        <w:tabs>
          <w:tab w:val="left" w:pos="6936"/>
        </w:tabs>
        <w:spacing w:after="0" w:line="240" w:lineRule="auto"/>
        <w:ind w:firstLine="284"/>
        <w:jc w:val="right"/>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xml:space="preserve">Глава сельского поселения Воротнее </w:t>
      </w:r>
    </w:p>
    <w:p w14:paraId="374AFCBF" w14:textId="77777777" w:rsidR="00E40507" w:rsidRDefault="00E40507" w:rsidP="00E40507">
      <w:pPr>
        <w:tabs>
          <w:tab w:val="left" w:pos="6936"/>
        </w:tabs>
        <w:spacing w:after="0" w:line="240" w:lineRule="auto"/>
        <w:ind w:firstLine="284"/>
        <w:jc w:val="right"/>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xml:space="preserve">муниципального района Сергиевский                         </w:t>
      </w:r>
    </w:p>
    <w:p w14:paraId="0BC9902D" w14:textId="52CF0FB7" w:rsidR="00E40507" w:rsidRPr="00E40507" w:rsidRDefault="00E40507" w:rsidP="00E40507">
      <w:pPr>
        <w:tabs>
          <w:tab w:val="left" w:pos="6936"/>
        </w:tabs>
        <w:spacing w:after="0" w:line="240" w:lineRule="auto"/>
        <w:ind w:firstLine="284"/>
        <w:jc w:val="right"/>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xml:space="preserve">                  С.А. Никитин</w:t>
      </w:r>
    </w:p>
    <w:p w14:paraId="548F28FD" w14:textId="77777777" w:rsidR="00E40507" w:rsidRPr="00E40507" w:rsidRDefault="00E40507" w:rsidP="00E40507">
      <w:pPr>
        <w:tabs>
          <w:tab w:val="left" w:pos="6936"/>
        </w:tabs>
        <w:spacing w:after="0" w:line="240" w:lineRule="auto"/>
        <w:jc w:val="right"/>
        <w:rPr>
          <w:rFonts w:ascii="Times New Roman" w:eastAsia="Calibri" w:hAnsi="Times New Roman" w:cs="Times New Roman"/>
          <w:bCs/>
          <w:sz w:val="12"/>
          <w:szCs w:val="12"/>
        </w:rPr>
      </w:pPr>
    </w:p>
    <w:p w14:paraId="132446CF" w14:textId="77777777" w:rsidR="00E40507" w:rsidRPr="00E40507" w:rsidRDefault="00E40507" w:rsidP="00E40507">
      <w:pPr>
        <w:tabs>
          <w:tab w:val="left" w:pos="6936"/>
        </w:tabs>
        <w:spacing w:after="0" w:line="240" w:lineRule="auto"/>
        <w:ind w:firstLine="284"/>
        <w:jc w:val="right"/>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xml:space="preserve">Приложение №1 </w:t>
      </w:r>
    </w:p>
    <w:p w14:paraId="71BD1EF4" w14:textId="77777777" w:rsidR="00E40507" w:rsidRPr="00E40507" w:rsidRDefault="00E40507" w:rsidP="00E40507">
      <w:pPr>
        <w:tabs>
          <w:tab w:val="left" w:pos="6936"/>
        </w:tabs>
        <w:spacing w:after="0" w:line="240" w:lineRule="auto"/>
        <w:ind w:firstLine="284"/>
        <w:jc w:val="right"/>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xml:space="preserve">к решению Собрания Представителей </w:t>
      </w:r>
    </w:p>
    <w:p w14:paraId="7F5979D6" w14:textId="77777777" w:rsidR="00E40507" w:rsidRPr="00E40507" w:rsidRDefault="00E40507" w:rsidP="00E40507">
      <w:pPr>
        <w:tabs>
          <w:tab w:val="left" w:pos="6936"/>
        </w:tabs>
        <w:spacing w:after="0" w:line="240" w:lineRule="auto"/>
        <w:ind w:firstLine="284"/>
        <w:jc w:val="right"/>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xml:space="preserve">сельского поселения Воротнее муниципального </w:t>
      </w:r>
    </w:p>
    <w:p w14:paraId="26A4090B" w14:textId="77777777" w:rsidR="00E40507" w:rsidRPr="00E40507" w:rsidRDefault="00E40507" w:rsidP="00E40507">
      <w:pPr>
        <w:tabs>
          <w:tab w:val="left" w:pos="6936"/>
        </w:tabs>
        <w:spacing w:after="0" w:line="240" w:lineRule="auto"/>
        <w:ind w:firstLine="284"/>
        <w:jc w:val="right"/>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lastRenderedPageBreak/>
        <w:t>района Сергиевский самарской области</w:t>
      </w:r>
    </w:p>
    <w:p w14:paraId="18E39E0C" w14:textId="0803621C" w:rsidR="00E40507" w:rsidRPr="00E40507" w:rsidRDefault="00E40507" w:rsidP="00E40507">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 20 от «17» июня 2022г.</w:t>
      </w:r>
    </w:p>
    <w:p w14:paraId="6F32F68B" w14:textId="6C9AC1A2" w:rsidR="00E40507" w:rsidRPr="00E40507" w:rsidRDefault="00E40507" w:rsidP="00E40507">
      <w:pPr>
        <w:tabs>
          <w:tab w:val="left" w:pos="6936"/>
        </w:tabs>
        <w:spacing w:after="0" w:line="240" w:lineRule="auto"/>
        <w:ind w:firstLine="284"/>
        <w:jc w:val="center"/>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ПРАВИЛА</w:t>
      </w:r>
    </w:p>
    <w:p w14:paraId="11291794" w14:textId="77777777" w:rsidR="00E40507" w:rsidRPr="00E40507" w:rsidRDefault="00E40507" w:rsidP="00E40507">
      <w:pPr>
        <w:tabs>
          <w:tab w:val="left" w:pos="6936"/>
        </w:tabs>
        <w:spacing w:after="0" w:line="240" w:lineRule="auto"/>
        <w:ind w:firstLine="284"/>
        <w:jc w:val="center"/>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благоустройства территории сельского поселения Воротнее муниципального района Сергиевский Самарской области</w:t>
      </w:r>
    </w:p>
    <w:p w14:paraId="707A3D96" w14:textId="77777777" w:rsidR="00E40507" w:rsidRPr="00E40507" w:rsidRDefault="00E40507" w:rsidP="00E40507">
      <w:pPr>
        <w:tabs>
          <w:tab w:val="left" w:pos="6936"/>
        </w:tabs>
        <w:spacing w:after="0" w:line="240" w:lineRule="auto"/>
        <w:ind w:firstLine="284"/>
        <w:jc w:val="center"/>
        <w:rPr>
          <w:rFonts w:ascii="Times New Roman" w:eastAsia="Calibri" w:hAnsi="Times New Roman" w:cs="Times New Roman"/>
          <w:bCs/>
          <w:sz w:val="12"/>
          <w:szCs w:val="12"/>
        </w:rPr>
      </w:pPr>
    </w:p>
    <w:p w14:paraId="4D7D1196" w14:textId="04D78233" w:rsidR="00E40507" w:rsidRPr="00E40507" w:rsidRDefault="00E40507" w:rsidP="00E40507">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Глава 1. ОБЩИЕ ПОЛОЖЕНИЯ</w:t>
      </w:r>
    </w:p>
    <w:p w14:paraId="52187C76"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Статья 1. Цели Правил</w:t>
      </w:r>
    </w:p>
    <w:p w14:paraId="106B93F6"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1.1. Правила благоустройства территории сельского поселения Воротнее муниципального района Сергиевский Самарской области (далее – Правила) разработаны в соответствии Федеральным законом от 06.10.2003г. №131-ФЗ «Об общих принципах организации местного самоуправления в Российской Федерации», Градостроительным кодексом Российской Федерации, Кодексом Российской Федерации об административных правонарушениях, Федеральным законом от 30.03.1999г. №52-ФЗ «О санитарно эпидемиологическом благополучии населения», Федеральным Законом от 10.01.2002г. №7-ФЗ «Об охране окружающей среды», Федеральным законом от 31.07.2020г. № 248-ФЗ «О государственном контроле (надзоре) и муниципальном контроле в Российской Федерации», Законом Самарской области от 01.11.2007г. №115-ГД «Об административных правонарушениях на территории Самарской области», иными нормативными правовыми актами, СНиПами, ГОСТами, Уставом сельского поселения Воротнее муниципального района Сергиевский Самарской области.</w:t>
      </w:r>
    </w:p>
    <w:p w14:paraId="0A17F6B9"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1.2. Правила устанавливают единые и обязательные требования к созданию и содержанию объектов благоустройства, надлежащему содержанию территории сельского поселения Воротнее муниципального района Сергиевский Самарской области (далее – поселение), проектированию, размещению, содержанию и восстановлению элементов благоустройства, в том числе после проведения земляных работ, а так же иные требования, в соответствии с Федеральным законом от 06.10.2003г. №131-ФЗ «Об общих принципах организации местного самоуправления в Российской Федерации», и направлены на обеспечение и повышение комфортности условий проживания граждан, поддержание и улучшение санитарного и эстетического состояния территории поселения.</w:t>
      </w:r>
    </w:p>
    <w:p w14:paraId="5460CD14"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1.3. Установленные настоящими правилами требования обязательны для всех юридических (независимо от формы собственности и ведомственной принадлежности) и физических лиц.</w:t>
      </w:r>
    </w:p>
    <w:p w14:paraId="77D51FC6" w14:textId="01BBE9C5"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1.4. Координацию и организацию деятельности по реализации Правил осущест</w:t>
      </w:r>
      <w:r>
        <w:rPr>
          <w:rFonts w:ascii="Times New Roman" w:eastAsia="Calibri" w:hAnsi="Times New Roman" w:cs="Times New Roman"/>
          <w:bCs/>
          <w:sz w:val="12"/>
          <w:szCs w:val="12"/>
        </w:rPr>
        <w:t xml:space="preserve">вляет Администрация поселения. </w:t>
      </w:r>
    </w:p>
    <w:p w14:paraId="5E611C60" w14:textId="5C79647E"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xml:space="preserve">Статья 2. Понятия и </w:t>
      </w:r>
      <w:r>
        <w:rPr>
          <w:rFonts w:ascii="Times New Roman" w:eastAsia="Calibri" w:hAnsi="Times New Roman" w:cs="Times New Roman"/>
          <w:bCs/>
          <w:sz w:val="12"/>
          <w:szCs w:val="12"/>
        </w:rPr>
        <w:t>термины</w:t>
      </w:r>
    </w:p>
    <w:p w14:paraId="4E8A7A06" w14:textId="2E94E4B6"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 благоустройство территории – деятельность по реализации комплекса мероприятий, установленного настоящими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w:t>
      </w:r>
      <w:r>
        <w:rPr>
          <w:rFonts w:ascii="Times New Roman" w:eastAsia="Calibri" w:hAnsi="Times New Roman" w:cs="Times New Roman"/>
          <w:bCs/>
          <w:sz w:val="12"/>
          <w:szCs w:val="12"/>
        </w:rPr>
        <w:t>риторий;</w:t>
      </w:r>
    </w:p>
    <w:p w14:paraId="31780847"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2.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14:paraId="64E26C4C"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3. 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14:paraId="5D619E03"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4. павильон – оборудованное строение или сооружение, имеющее торговый зал и помещения для хранения товарного запаса, рассчитанное на одно или несколько рабочих мест;</w:t>
      </w:r>
    </w:p>
    <w:p w14:paraId="04F7C358"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5. киоск – оснащенное торговым оборудованием строение, не имеющее торгового зала и помещений для хранения товаров, рассчитанное на одно рабочее место продавца, на площади которого хранится товарный запас;</w:t>
      </w:r>
    </w:p>
    <w:p w14:paraId="300DA9D0"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6. торговая галерея – выполненный в едином архитектурном решении нестационарный торговый объект, состоящий из совокупности, но не более пяти (в одном ряду) специализированных павильонов или киосков, обеспечивающих беспрепятственный проход для покупателей, объединенных под единой временной светопрозрачной кровлей, не несущей теплоизоляционную функцию;</w:t>
      </w:r>
    </w:p>
    <w:p w14:paraId="173855CD"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7. мобильный пункт быстрого питания – передвижное сооружение (автокафе), специализирующееся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w:t>
      </w:r>
    </w:p>
    <w:p w14:paraId="674046A7"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8. торговый автомат (вендинговый автомат) – временное техническое устройство, сооружение или конструкция, осуществляющее продажу штучного товара, оплата и выдача которого осуществляется с помощью технических приспособлений, не требующих непосредственного участия продавца;</w:t>
      </w:r>
    </w:p>
    <w:p w14:paraId="27E362D0"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9. объект мобильной торговли – нестационарный торговый объект, представляющий специализированный магазин, передвижное сооружение (изотермические емкости и цистерны, прочие передвижные объекты), автолавку или иное специально оборудованное для осуществления розничной торговли транспортное средство;</w:t>
      </w:r>
    </w:p>
    <w:p w14:paraId="59529FDA"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10. бахчевой вал – нестационарный торговый объект, представляющий собой специально оборудованную временную конструкцию, предназначенную для продажи сезонных бахчевых культур;</w:t>
      </w:r>
    </w:p>
    <w:p w14:paraId="51CB4350"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11. елочный базар – 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продажи натуральных хвойных деревьев и веток хвойных деревьев;</w:t>
      </w:r>
    </w:p>
    <w:p w14:paraId="7DE23B16"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12.  сезонное (летнее) кафе при стационарном предприятии общественного питания – легковозводимые временные элементы благоустройства – террасы, зонты, выносные столики, расположенные на территории, непосредственно примыкающей к зданию или сооружению, в помещениях которого располагается пункт общественного питания, или на расстоянии не более 5 метров от стационарного предприятия общественного питания;</w:t>
      </w:r>
    </w:p>
    <w:p w14:paraId="6B01B1D3"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13. уполномоченные лица - собственники или иные законные владельцы зданий, строений, сооружений, земельных участков, а также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14:paraId="3B0FEF27"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14.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14:paraId="6D567C9D"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15. накопление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w:t>
      </w:r>
    </w:p>
    <w:p w14:paraId="29F77DE2"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16. 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
    <w:p w14:paraId="16A521D8"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 отходы производства и потребления (далее - отходы)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Федеральным законом;</w:t>
      </w:r>
    </w:p>
    <w:p w14:paraId="58100DAB"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xml:space="preserve">18. твердые коммунальные отходы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w:t>
      </w:r>
      <w:r w:rsidRPr="00E40507">
        <w:rPr>
          <w:rFonts w:ascii="Times New Roman" w:eastAsia="Calibri" w:hAnsi="Times New Roman" w:cs="Times New Roman"/>
          <w:bCs/>
          <w:sz w:val="12"/>
          <w:szCs w:val="12"/>
        </w:rPr>
        <w:lastRenderedPageBreak/>
        <w:t>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7AE94DC8"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19. мусор - мелкие неоднородные сухие или влажные отходы;</w:t>
      </w:r>
    </w:p>
    <w:p w14:paraId="6359EABD"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20. обращение с отходами - деятельность по сбору, накоплению, транспортированию, обработке, утилизации, обезвреживанию, размещению отходов;</w:t>
      </w:r>
    </w:p>
    <w:p w14:paraId="0B8F42E2"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21. объект размещения отходов - специально оборудованные сооружения, предназначенные для размещения отходов (полигон, шламохранилище, в том числе шламовый амбар, хвостохранилище, отвал горных пород и другое) и включающие в себя объекты хранения отходов и объекты захоронения отходов;</w:t>
      </w:r>
    </w:p>
    <w:p w14:paraId="12059300"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22. несанкционированная свалка мусора - территории, используемые, но не предназначенные для размещения на них отходов;</w:t>
      </w:r>
    </w:p>
    <w:p w14:paraId="7AE511A2"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23. транспортирование отходов - перевозка отходов автомобильным, железнодорожным, воздушным, внутренним водным и морским транспортом в пределах территории Российской Федерации, в том числе по автомобильным дорогам и железнодорожным путям, осуществляемая вне границ земельного участка, находящегося в собственности индивидуального предпринимателя или юридического лица либо предоставленного им на иных правах;</w:t>
      </w:r>
    </w:p>
    <w:p w14:paraId="40E25B41"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24. содержание   территорий   -   комплекс   мероприятий,   связанных   со   своевременным ремонтом и содержанием фасадов зданий, строений и сооружений, малых архитектурных форм, заборов и ограждений, содержанием строительных площадок, зеленых насаждений, подземных   инженерных   коммуникаций   и   их   конструктивных   элементов,    объектов транспортной инфраструктуры, расположенных на земельном участке;</w:t>
      </w:r>
    </w:p>
    <w:p w14:paraId="46D39991"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25. уборка закрепленных территорий - комплекс мероприятий, связанных с регулярной очисткой территорий открытого грунта и территорий с твердым покрытием от грязи, мусора, снега и льда, газонов от мусора, а также со сбором и вывозом в специально отведенные для этого места отходов производства и потребления, листвы, другого мусора, снега, льда, иные мероприятия, направленные на обеспечение экологического и санитарно-эпидемиологического благополучия населения и охрану окружающей среды;</w:t>
      </w:r>
    </w:p>
    <w:p w14:paraId="3EB7180F"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26. специализированная организация - организация (индивидуальные предприниматели), осуществляющая ремонт и эксплуатацию дорожного покрытия, сбор и вывоз коммунальных отходов, и другую деятельность, направленную на выполнение работ по благоустройству;</w:t>
      </w:r>
    </w:p>
    <w:p w14:paraId="1122BCC3"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27. территории общего пользования - территории, которыми беспрепятственно пользуются неограниченный круг лиц (в том числе площади, улицы, проезды, набережные, скверы и т.д.);</w:t>
      </w:r>
    </w:p>
    <w:p w14:paraId="7CB038FD"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28. внешнее благоустройство - совокупность работ и мероприятий, направленных на создание благоприятных условий жизни и досуга населения  поселения, включающих в себя работы по инженерной подготовке территорий, строительству, ремонту и содержанию объектов благоустройства</w:t>
      </w:r>
    </w:p>
    <w:p w14:paraId="0F872BF0"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29. объекты благоустройства — территории различного функционального назначения, на которых осуществляется деятельность по благоустройству, в том числе:</w:t>
      </w:r>
    </w:p>
    <w:p w14:paraId="4FAD4A90"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xml:space="preserve">а) элементы планировочной структуры (зоны (массивы), районы (в том числе жилые районы, микрорайоны, кварталы, промышленные районы), территории размещения садоводческих, огороднических некоммерческих объединений граждан); </w:t>
      </w:r>
    </w:p>
    <w:p w14:paraId="46124EE1"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б) элементы улично-дорожной сети (аллеи, бульвары, магистрали, переулки, площади, проезды, проспекты, проулки, разъезды, спуски, тракты, тупики, улицы, шоссе);</w:t>
      </w:r>
    </w:p>
    <w:p w14:paraId="4768DC0A"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в) дворовые территории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w:t>
      </w:r>
    </w:p>
    <w:p w14:paraId="1CCE3E5B"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г) детские площадки, спортивные и другие площадки, предназначенные  для отдыха и досуга;</w:t>
      </w:r>
    </w:p>
    <w:p w14:paraId="2F3AF0EB"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д) площадки для выгула и дрессировки собак;</w:t>
      </w:r>
    </w:p>
    <w:p w14:paraId="03392245"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е) парковки (парковочные места);</w:t>
      </w:r>
    </w:p>
    <w:p w14:paraId="41E45BB3"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ж) парки, скверы, иные зелёные зоны;</w:t>
      </w:r>
    </w:p>
    <w:p w14:paraId="709EC96E"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з) технические зоны транспортных, инженерных коммуникаций, водоохранные зоны;</w:t>
      </w:r>
    </w:p>
    <w:p w14:paraId="16A264EB"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и) контейнерные площадки и площадки для складирования отдельных групп твёрдых коммунальных отходов;</w:t>
      </w:r>
    </w:p>
    <w:p w14:paraId="6F064AD5"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3) элементы благоустройства:</w:t>
      </w:r>
    </w:p>
    <w:p w14:paraId="5F71C7CF"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а) элементы озеленения;</w:t>
      </w:r>
    </w:p>
    <w:p w14:paraId="2B0B48E9"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б) покрытия;</w:t>
      </w:r>
    </w:p>
    <w:p w14:paraId="6AF8DE05"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в) уличное коммунально-бытовое и техническое оборудование;</w:t>
      </w:r>
    </w:p>
    <w:p w14:paraId="686A5BAD"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г) игровое и спортивное оборудование;</w:t>
      </w:r>
    </w:p>
    <w:p w14:paraId="534BF169"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д) средства размещения информации и рекламные конструкции;</w:t>
      </w:r>
    </w:p>
    <w:p w14:paraId="237922C3"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е) малые архитектурные формы;</w:t>
      </w:r>
    </w:p>
    <w:p w14:paraId="79374F9B"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ж) элементы объектов капитального строительства;</w:t>
      </w:r>
    </w:p>
    <w:p w14:paraId="59F5D30F"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30. паспорт объекта благоустройства — документ, содержащий информацию:</w:t>
      </w:r>
    </w:p>
    <w:p w14:paraId="46AEDA10"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а) о собственниках и границах земельных участков, формирующих территорию объекта благоустройства;</w:t>
      </w:r>
    </w:p>
    <w:p w14:paraId="3CF07C11"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б) об элементах благоустройства;</w:t>
      </w:r>
    </w:p>
    <w:p w14:paraId="70D4735C"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в) сведения о текущем состоянии территории;</w:t>
      </w:r>
    </w:p>
    <w:p w14:paraId="215A92CD"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г) сведения о предлагаемых мероприятиях по благоустройству;</w:t>
      </w:r>
    </w:p>
    <w:p w14:paraId="2ABE780C"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31. элементы обустройства автомобильных дорог - сооружения, к которым относятся дорожные знаки, дорожные ограждения, светофоры и другие устройства для регулирования дорожного движения,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взимания платы, стоянки (парковки)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 обеспечения дорожного движения, в том числе его безопасности, сооружения, за исключением объектов дорожного сервиса;</w:t>
      </w:r>
    </w:p>
    <w:p w14:paraId="68103953" w14:textId="66DACB69"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32. автомобильная дорога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r>
        <w:rPr>
          <w:rFonts w:ascii="Times New Roman" w:eastAsia="Calibri" w:hAnsi="Times New Roman" w:cs="Times New Roman"/>
          <w:bCs/>
          <w:sz w:val="12"/>
          <w:szCs w:val="12"/>
        </w:rPr>
        <w:t>;</w:t>
      </w:r>
    </w:p>
    <w:p w14:paraId="5174249B"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33. защитные дорожные сооружения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w:t>
      </w:r>
    </w:p>
    <w:p w14:paraId="6FAD2705"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34. 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14:paraId="60BEED6A"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35. содержание автомобильной дороги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14:paraId="17A6EC6D"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lastRenderedPageBreak/>
        <w:t>36. фасад здания - наружная сторона здания или сооружения;</w:t>
      </w:r>
    </w:p>
    <w:p w14:paraId="79C8E12B"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37. текущий ремонт зданий и сооружений - комплекс строительных работ и организационно-технических мероприятий, направленных на устранение неисправностей (восстановление работоспособности) элементов здания, сооружения и поддержание эксплутационных показателей;</w:t>
      </w:r>
    </w:p>
    <w:p w14:paraId="2A732B14"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38. 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14:paraId="1F486CDE"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39. зеленый фонд поселений, представляет собой совокупность территорий, на которых расположены лесные и иные насаждения, в том числе в зеленых зонах, лесопарковых зонах, и других озелененных территорий в границах этих поселений.</w:t>
      </w:r>
    </w:p>
    <w:p w14:paraId="388548E1"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40. природная среда – совокупность компонентов природной среды, природных и природно-антропогенных объектов;</w:t>
      </w:r>
    </w:p>
    <w:p w14:paraId="6C49BD79"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41. использование природных ресурсов – эксплуатация природных ресурсов, вовлечение их в хозяйственный оборот, в том числе все виды воздействия на них в процессе хозяйственной и иной деятельности;</w:t>
      </w:r>
    </w:p>
    <w:p w14:paraId="63F6ADB6"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42. естественная экологическая система — объективно существующая часть природной среды, которая имеет пространственно-территориальные границы и в которых живые (растения, животные и другие организмы) и неживые ее элементы взаимодействуют, как единое функциональное целое и связаны между собой обменом веществ и энергией;</w:t>
      </w:r>
    </w:p>
    <w:p w14:paraId="0973088C"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43. охрана окружающей среды - деятельность органов государственной власти РФ, органов государственной власти субъектов РФ, органов местного самоуправления, общественных и иных некоммерческих объединений, юридических и физических лиц, направленная на сохранение и восстановление природной среды, рациональное использование и воспроизводство природных ресурсов, предотвращение негативного воздействия хозяйственной и иной деятельности на окружающую среду и ликвидацию ее последствий;</w:t>
      </w:r>
    </w:p>
    <w:p w14:paraId="1D1B85C7"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44. загрязнение окружающей среды - поступление в окружающую среду вещества и (или) энергии, свойства, местоположение или количество которых оказывает негативное воздействие на окружающую среду;</w:t>
      </w:r>
    </w:p>
    <w:p w14:paraId="43E7EF7F"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45. вред окружающей среде - негативное изменение окружающей среды в результате ее загрязнения, повлекшее за собой деградацию естественных экологических систем и истощение природных ресурсов;</w:t>
      </w:r>
    </w:p>
    <w:p w14:paraId="33DBAA90"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46. загрязняющее вещество - вещество или смесь веществ и микроорганизмов, которые в количестве и (или) концентрациях, превышающих установленные для химических веществ, в том числе радиоактивных, иных веществ и микроорганизмов нормативы, оказывают негативное воздействие на окружающую среду, жизнь, здоровье человека;</w:t>
      </w:r>
    </w:p>
    <w:p w14:paraId="0D2B1E79"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47. природный ландшафт - территория, которая не подвергалась изменению в результате хозяйственной и иной деятельности и характеризуется сочетанием определенных типов рельефа местности, почв, растительности, сформированных в единых климатических условиях;</w:t>
      </w:r>
    </w:p>
    <w:p w14:paraId="4A3CB85C"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48. отработанные ртутьсодержащие лампы - ртутьсодержащие отходы, представляющие собой отходы от использования товаров с ртутным заполнением и содержанием ртути не менее 0,01 процента, утративших свои потребительские свойства (люминесцентные лампы с холодным катодом, люминесцентные лампы с внешним электродом, лампы люминесцентные малогабаритные, лампы люминесцентные трубчатые, лампы общего освещения ртутные высокого давления паросветные);</w:t>
      </w:r>
    </w:p>
    <w:p w14:paraId="1679884D"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49. уполномоченный орган — орган местного самоуправления, уполномоченный Федеральными законами, законами Самарской области, муниципальными правовыми актами на организацию и координацию мероприятий в рамках благоустройства территории ¬¬¬сельского поселения Воротнее муниципального района Сергиевский Самарской области.</w:t>
      </w:r>
    </w:p>
    <w:p w14:paraId="650FC474" w14:textId="73915FBD"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50. жидкие бытовые отходы - хозяйственно-бытовые сточные воды, образующиеся в результате жизнедеятельности населения и сбрасываемые в сооружения и устройства, не подключенные (технологически не присоединенные) к централизованной системе водоотведения и предназначенные для приема и накопл</w:t>
      </w:r>
      <w:r>
        <w:rPr>
          <w:rFonts w:ascii="Times New Roman" w:eastAsia="Calibri" w:hAnsi="Times New Roman" w:cs="Times New Roman"/>
          <w:bCs/>
          <w:sz w:val="12"/>
          <w:szCs w:val="12"/>
        </w:rPr>
        <w:t>ения сточных вод (далее – ЖБО).</w:t>
      </w:r>
    </w:p>
    <w:p w14:paraId="28F07F31"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Статья 3. Организационная основа мероприятий по благоустройству территории поселения</w:t>
      </w:r>
    </w:p>
    <w:p w14:paraId="2D4C479B"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3.1. Организационной основой для проведения мероприятий по благоустройству является муниципальная программа благоустройства территории  поселения (далее — программа), разрабатываемая администрацией сельского поселения с учётом документов стратегического и территориального планирования Российской Федерации, Самарской области, муниципального района Сергиевский Самарской области и поселения, документации по планировке территории и потребностей населения.</w:t>
      </w:r>
    </w:p>
    <w:p w14:paraId="6263BFC0"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3.2. Программа должна содержать:</w:t>
      </w:r>
    </w:p>
    <w:p w14:paraId="27C01CAA" w14:textId="2B12CF45"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xml:space="preserve">3.2.1. порядок и условия проведения инвентаризации объектов благоустройства с разработкой паспортов объектов благоустройства; </w:t>
      </w:r>
    </w:p>
    <w:p w14:paraId="10187F86" w14:textId="0BA65C6B"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3.2.2. требования к форме и содержанию проектов благоустройства;</w:t>
      </w:r>
    </w:p>
    <w:p w14:paraId="16E10263" w14:textId="083419E4"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3.2.3. наименование и сроки проведения мероприятий по благоустройству с указанием объёмов и источников их финансирования.</w:t>
      </w:r>
    </w:p>
    <w:p w14:paraId="5125471D"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3.3.  Информирование населения и заинтересованных лиц о программе и ходе её реализации осуществляется посредством:</w:t>
      </w:r>
    </w:p>
    <w:p w14:paraId="1E25F163"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3.3.1. создания и обеспечения функционирования специального раздела официального сайта администрации поселения в информационно-телекоммуникационной сети «Интернет» по адресу: http://www.sergievsk.ru с публикацией фото-, видео- и текстовых отчётов по итогам проведения общественных обсуждений;</w:t>
      </w:r>
    </w:p>
    <w:p w14:paraId="30AA323E"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3.3.2. работы с местными средствами массовой информации, охватывающими круг людей разных возрастных групп и потенциальные аудитории проектов благоустройства;</w:t>
      </w:r>
    </w:p>
    <w:p w14:paraId="0C562EBF"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3.3.3. вывешивания объявлений на информационных досках в подъездах жилых домов, расположенных в непосредственной близости к проектируемому объекту благоустройства, в наиболее посещаемых местах (общественных и торгово-развлекательных центрах, медицинских организациях, домах культуры, библиотеках, спортивных центрах и т.д.);</w:t>
      </w:r>
    </w:p>
    <w:p w14:paraId="614C0E08"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3.3.4. информирования местных жителей через общеобразовательные организации (организация конкурса рисунков, сборов пожеланий, сочинений, макетов, проектов, распространения анкет и приглашения для родителей учащихся и воспитанников);</w:t>
      </w:r>
    </w:p>
    <w:p w14:paraId="3DC32F09"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3.3.5. индивидуальных приглашений участников встречи лично, по электронной почте или по телефону;</w:t>
      </w:r>
    </w:p>
    <w:p w14:paraId="03F035DA"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3.3.6. установки интерактивных стендов с устройствами для заполнения и сбора анкет, стендов с планом территории для проведения картирования и сбора пожеланий в центрах общественной жизни и местах пребывания большого количества людей;</w:t>
      </w:r>
    </w:p>
    <w:p w14:paraId="314EADE9"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3.3.7. использования социальных сетей и интернет - ресурсов для доведения информации до сведения различных общественных объединений и профессиональных сообществ.</w:t>
      </w:r>
    </w:p>
    <w:p w14:paraId="32728296"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p>
    <w:p w14:paraId="56DC407C" w14:textId="51D1E8F7" w:rsidR="00E40507" w:rsidRPr="00E40507" w:rsidRDefault="00E40507" w:rsidP="00E40507">
      <w:pPr>
        <w:tabs>
          <w:tab w:val="left" w:pos="6936"/>
        </w:tabs>
        <w:spacing w:after="0" w:line="240" w:lineRule="auto"/>
        <w:ind w:firstLine="284"/>
        <w:jc w:val="center"/>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Глава 2. ЭЛЕМЕНТЫ БЛАГОУСТРОЙСТВА ТЕРРИТОРИИ</w:t>
      </w:r>
    </w:p>
    <w:p w14:paraId="2F3B7F35" w14:textId="2F8A1635"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Статья 4. Декоративные, технические, планирово</w:t>
      </w:r>
      <w:r>
        <w:rPr>
          <w:rFonts w:ascii="Times New Roman" w:eastAsia="Calibri" w:hAnsi="Times New Roman" w:cs="Times New Roman"/>
          <w:bCs/>
          <w:sz w:val="12"/>
          <w:szCs w:val="12"/>
        </w:rPr>
        <w:t>чные, конструктивные устройства</w:t>
      </w:r>
    </w:p>
    <w:p w14:paraId="188BD12C"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4.1. Ограждения</w:t>
      </w:r>
    </w:p>
    <w:p w14:paraId="46E4524F"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4.1.1. В целях благоустройства на территории поселения применяются различные виды ограждений, которые различаются: по назначению (декоративные, защитные, их сочетание), высоте (низкие - 0,3 - 1,0 м, средние - 1,1 - 1,7 м, высокие - 1,8 - 3,0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14:paraId="40368BEC"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4.1.2. Проектирование производится в зависимости от их местоположения и назначения согласно ГОСТам, каталогам сертифицированных изделий, проектам индивидуального проектирования.</w:t>
      </w:r>
    </w:p>
    <w:p w14:paraId="07D89BDD" w14:textId="33AF1A54"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lastRenderedPageBreak/>
        <w:t>4.1.3. На территориях общественного, рекреационного назначения запрещается проектирование глухи</w:t>
      </w:r>
      <w:r>
        <w:rPr>
          <w:rFonts w:ascii="Times New Roman" w:eastAsia="Calibri" w:hAnsi="Times New Roman" w:cs="Times New Roman"/>
          <w:bCs/>
          <w:sz w:val="12"/>
          <w:szCs w:val="12"/>
        </w:rPr>
        <w:t xml:space="preserve">х и железобетонных ограждений. </w:t>
      </w:r>
    </w:p>
    <w:p w14:paraId="1BE01F57"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4.2. Виды покрытий</w:t>
      </w:r>
    </w:p>
    <w:p w14:paraId="001F0CF9"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4.2.1. Покрытия поверхности обеспечивают на территории поселения условия безопасного и комфортного передвижения, а также формируют архитектурно-художественный облик среды. Для целей благоустройства территории используют следующие виды покрытий:</w:t>
      </w:r>
    </w:p>
    <w:p w14:paraId="4241610F"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твердые (капитальные) - монолитные или сборные, выполняемые из асфальтобетона, цементобетона, природного камня и подобных материалов;</w:t>
      </w:r>
    </w:p>
    <w:p w14:paraId="6135438E"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мягкие (некапитальные) - выполняемые из природных или искусственных сыпучих материалов (песок, щебень, гранитные высевки, керамзит, резиновая крошка и других), находящихся в естественном состоянии, сухих смесях, уплотненных или укрепленных вяжущими;</w:t>
      </w:r>
    </w:p>
    <w:p w14:paraId="536D9546"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газонные, выполняемые по специальным технологиям подготовки и посадки травяного покрова;</w:t>
      </w:r>
    </w:p>
    <w:p w14:paraId="2E046D7B"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комбинированные, представляющие сочетания покрытий, указанных выше (например, плитка, утопленная в газон и т.п.).</w:t>
      </w:r>
    </w:p>
    <w:p w14:paraId="7AE8D35C"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4.2.2. Твердые покрытия используются с учетом возможных предельных нагрузок, характера и состава движения, противопожарных требований, действующих на момент проектирования, в свою очередь, мягкие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других объектов), а газонных и комбинированных, как наиболее экологичных.</w:t>
      </w:r>
    </w:p>
    <w:p w14:paraId="51015BCB"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Статья 5. Элементы озеленения</w:t>
      </w:r>
    </w:p>
    <w:p w14:paraId="3C2B5FD3"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5.1. Озеленение - элемент благоустройства и ландшафтной организации территории, обеспечивающий формирование среды поселения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поселения.</w:t>
      </w:r>
    </w:p>
    <w:p w14:paraId="6707FCC3"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xml:space="preserve">5.2. Основными типами насаждений и озеленения являются: массивы, группы, солитеры, живые изгороди, кулисы, боскеты, шпалеры, газоны, цветники, различные виды посадок (аллейные, рядовые, букетные и др.). </w:t>
      </w:r>
    </w:p>
    <w:p w14:paraId="3878C03F"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5.3. На территории поселения используются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используется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 крышах (крышное озеленение), фасадах (вертикальное озеленение) зданий и сооружений.</w:t>
      </w:r>
    </w:p>
    <w:p w14:paraId="0B7410F3"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5.4. Газоны рекомендуется устраивать на полностью подготовленном и спланированном растительном грунте.</w:t>
      </w:r>
    </w:p>
    <w:p w14:paraId="7EBAE881"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5.5. При посадке деревьев и кустарников следуют придерживаться соответствующих ГОСТов и СниПов.</w:t>
      </w:r>
    </w:p>
    <w:p w14:paraId="63769FD6"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5.6. В местах прокладки теплопроводов возведение строений, складирование, посадка деревьев и многолетних кустарников не допускается.</w:t>
      </w:r>
    </w:p>
    <w:p w14:paraId="58DEC210"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5.7. При проектировании озеленения учитываются: минимальные расстояния посадок деревьев и кустарников до инженерных сетей, зданий и сооружений, размеры комов, ям и траншей для посадки насаждений. Расстояния от зданий, сооружений, а также объектов инженерного благоустройства до деревьев и кустарников следует принимать по таблице №1 Приложения №1 настоящих Правил.</w:t>
      </w:r>
    </w:p>
    <w:p w14:paraId="74C7BA2C"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5.8. Проектирование озеленения и формирование системы зеленых насаждений на территории поселения ведется с учетом факторов потери (в той или иной степени) способности экосистем к саморегуляции. Для обеспечения жизнеспособности насаждений и озеленяемых территорий населенного пункта необходимо:</w:t>
      </w:r>
    </w:p>
    <w:p w14:paraId="2D3E2C70"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учитывать степень техногенных нагрузок от прилегающих территорий;</w:t>
      </w:r>
    </w:p>
    <w:p w14:paraId="453B814E"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14:paraId="16DC6528"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5.9. При озеленении территории общественных пространств и объектов рекреации, в том числе с использованием крышного и вертикального озеленения, предусматриваются устройство газонов, автоматических систем полива и орошения, цветочное оформление. Обязательное цветочное оформление вводится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w:t>
      </w:r>
    </w:p>
    <w:p w14:paraId="20215E83"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5.10. При посадке деревьев в зонах действия теплотрасс учитывается фактор прогревания почвы в обе стороны от оси теплотрассы на расстояние: интенсивного прогревания - до 2 м, среднего - 2 - 6 м, слабого - 6 - 10 м. У теплотрасс не разрешается размещать: липу, клен, сирень, жимолость - ближе 2 м, тополь, боярышник, кизильник, дерен, лиственницу, березу - ближе 3 - 4 м.</w:t>
      </w:r>
    </w:p>
    <w:p w14:paraId="3B339D29"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5.11. При воздействии неблагоприятных техногенных и климатических факторов на различные территории населенных пунктов формируются защитные насаждения; при воздействии нескольких факторов необходимо выбирать ведущий по интенсивности и (или) наиболее значимый для функционального назначения территории.</w:t>
      </w:r>
    </w:p>
    <w:p w14:paraId="4620F201"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5.12. Для защиты от ветра необходимо использовать зеленые насаждения ажурной конструкции с вертикальной сомкнутостью полога 60 - 70%.</w:t>
      </w:r>
    </w:p>
    <w:p w14:paraId="78F0EE78"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xml:space="preserve">5.13. Шумозащитные насаждения проектируются в виде однорядных или многорядных рядовых посадок не ниже 7 м, обеспечивая в ряду расстояния между стволами взрослых деревьев 8 - 10 м (с широкой кроной), 5 - 6 м (со средней кроной), 3 - 4 м (с узкой кроной), подкроновое пространство заполняется рядами кустарника. </w:t>
      </w:r>
    </w:p>
    <w:p w14:paraId="765E678B" w14:textId="36CEFB5C"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5.14.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w:t>
      </w:r>
      <w:r>
        <w:rPr>
          <w:rFonts w:ascii="Times New Roman" w:eastAsia="Calibri" w:hAnsi="Times New Roman" w:cs="Times New Roman"/>
          <w:bCs/>
          <w:sz w:val="12"/>
          <w:szCs w:val="12"/>
        </w:rPr>
        <w:t>рующего типа (несмыкание крон).</w:t>
      </w:r>
    </w:p>
    <w:p w14:paraId="73D4CD39" w14:textId="78A5E5BF"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Статья 6. Малые архитектурные формы, устройства для оформления озеленения, освещен</w:t>
      </w:r>
      <w:r>
        <w:rPr>
          <w:rFonts w:ascii="Times New Roman" w:eastAsia="Calibri" w:hAnsi="Times New Roman" w:cs="Times New Roman"/>
          <w:bCs/>
          <w:sz w:val="12"/>
          <w:szCs w:val="12"/>
        </w:rPr>
        <w:t>ие и осветительное оборудование</w:t>
      </w:r>
    </w:p>
    <w:p w14:paraId="45D1ECC2"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xml:space="preserve">6.1. Понятие и обязанности по содержанию </w:t>
      </w:r>
    </w:p>
    <w:p w14:paraId="21749B6E"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6.1.1. К малым архитектурным формам (МАФ) относятся: декоративная скульптура, объекты монументального искусства, арт-объекты, фонтаны, питьевые фонтанчики, клумбы, вазы для цветов и озеленения; светильники, информационные стенды на территории поселения и д.р.</w:t>
      </w:r>
    </w:p>
    <w:p w14:paraId="117B9358"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6.1.2. Собственники, иные законные владельцы, лица осуществляющие содержание малых архитектурных форм, а также лица, осуществляющие их содержание на основании заключенных договоров, обязаны:</w:t>
      </w:r>
    </w:p>
    <w:p w14:paraId="4CD05C47"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-содержать МАФ в чистоте и исправном состоянии;</w:t>
      </w:r>
    </w:p>
    <w:p w14:paraId="7070EA4E"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в весенний период производить плановый осмотр МАФ, производить их очистку от старой краски, ржавчины, промывку, окраску, а также замену сломанных элементов;</w:t>
      </w:r>
    </w:p>
    <w:p w14:paraId="36D99C5C"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в зимний период очищать МАФ, а также подходы к ним от снега и наледи;</w:t>
      </w:r>
    </w:p>
    <w:p w14:paraId="55505029"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обустраивать песочницы с гладкой ограждающей поверхностью, менять песок в песочницах не менее одного раза в год;</w:t>
      </w:r>
    </w:p>
    <w:p w14:paraId="05200D77"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следить за соответствием требованиям прочности, надежности и безопасности конструктивных элементов оборудования детских, спортивных, хозяйственных площадок и площадок для отдыха населения.</w:t>
      </w:r>
    </w:p>
    <w:p w14:paraId="39B1362B"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6.1.3. Не допускается:</w:t>
      </w:r>
    </w:p>
    <w:p w14:paraId="5E77E257"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использовать МАФ не по назначению (отдых взрослых на детских игровых площадках, сушка белья на спортивных площадках и т.п.);</w:t>
      </w:r>
    </w:p>
    <w:p w14:paraId="383311D3"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развешивать и наклеивать любую информационно-печатную продукцию на МАФ за исключением информационных стендов;</w:t>
      </w:r>
    </w:p>
    <w:p w14:paraId="17D937A5" w14:textId="05AB3BCC"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xml:space="preserve">- ломать и повреждать МАФ и </w:t>
      </w:r>
      <w:r>
        <w:rPr>
          <w:rFonts w:ascii="Times New Roman" w:eastAsia="Calibri" w:hAnsi="Times New Roman" w:cs="Times New Roman"/>
          <w:bCs/>
          <w:sz w:val="12"/>
          <w:szCs w:val="12"/>
        </w:rPr>
        <w:t xml:space="preserve">их конструктивные элементы.    </w:t>
      </w:r>
    </w:p>
    <w:p w14:paraId="033875FC"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6.2. Устройства для оформления озеленения</w:t>
      </w:r>
    </w:p>
    <w:p w14:paraId="78D36618" w14:textId="4BFC6EED"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xml:space="preserve">6.2.1. Для оформления мобильного и вертикального озеленения применяются следующие виды устройств: трельяжи, шпалеры, перголы, цветочницы, вазоны. Трельяж и шпалера - легкие деревянные или металлические конструкции в виде решетки для озеленения вьющимися или опирающимися растениями, используются для организации уголков тихого отдыха, укрытия от солнца, ограждения площадок, технических </w:t>
      </w:r>
      <w:r w:rsidRPr="00E40507">
        <w:rPr>
          <w:rFonts w:ascii="Times New Roman" w:eastAsia="Calibri" w:hAnsi="Times New Roman" w:cs="Times New Roman"/>
          <w:bCs/>
          <w:sz w:val="12"/>
          <w:szCs w:val="12"/>
        </w:rPr>
        <w:lastRenderedPageBreak/>
        <w:t>устройств и сооружений. Пергола - легкое решетчатое сооружение из дерева или металла в виде беседки, галереи или навеса, используется как "зеленый тоннель", переход между площадками или архитектурными объектами. Цветочницы, вазоны - небольшие емкости с растительным грунтом, в которые в</w:t>
      </w:r>
      <w:r>
        <w:rPr>
          <w:rFonts w:ascii="Times New Roman" w:eastAsia="Calibri" w:hAnsi="Times New Roman" w:cs="Times New Roman"/>
          <w:bCs/>
          <w:sz w:val="12"/>
          <w:szCs w:val="12"/>
        </w:rPr>
        <w:t>ысаживаются цветочные растения.</w:t>
      </w:r>
    </w:p>
    <w:p w14:paraId="6100A964"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6.3. Водные устройства</w:t>
      </w:r>
    </w:p>
    <w:p w14:paraId="716F5923"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xml:space="preserve">6.3.1. К водным устройствам относятся фонтаны, декоративные водоемы. Водные устройства выполняют декоративно-эстетическую функцию, улучшают микроклимат, воздушную и акустическую среду. </w:t>
      </w:r>
    </w:p>
    <w:p w14:paraId="4EF3350D" w14:textId="442976A4"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6.3.2. Фонтаны проектируются на основании индив</w:t>
      </w:r>
      <w:r>
        <w:rPr>
          <w:rFonts w:ascii="Times New Roman" w:eastAsia="Calibri" w:hAnsi="Times New Roman" w:cs="Times New Roman"/>
          <w:bCs/>
          <w:sz w:val="12"/>
          <w:szCs w:val="12"/>
        </w:rPr>
        <w:t>идуальных проектных разработок.</w:t>
      </w:r>
    </w:p>
    <w:p w14:paraId="63470C49"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6.4. Мебель поселения</w:t>
      </w:r>
    </w:p>
    <w:p w14:paraId="37AF412F"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6.4.1. К мебели поселения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w:t>
      </w:r>
    </w:p>
    <w:p w14:paraId="59647ACB"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xml:space="preserve">6.4.2. Установка скамей предусматривается на твердые виды покрытия или фундамент. В зонах отдыха, детских площадках допускается установка скамей на мягкие виды покрытия. При наличии фундамента его части выполняются не выступающими над поверхностью земли. Высота скамьи для отдыха взрослого человека от уровня покрытия до плоскости сидения принимается в пределах 420 - 480 мм. Поверхности скамьи для отдыха выполняются из дерева, с различными видами водоустойчивой обработки (предпочтительно - пропиткой). </w:t>
      </w:r>
    </w:p>
    <w:p w14:paraId="7EC7ABF6"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6.4.3. Рекомендуется устанавливать скамьи, предусматривающие: спинки (для скамеек рекреационных зон); спинки и поручни (для скамеек дворовых зон); отсутствие спинок и поручней возможно для скамеек транзитных (пешеходных) зон.</w:t>
      </w:r>
    </w:p>
    <w:p w14:paraId="6D2ED20E" w14:textId="282AE0F3"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6.4.4.</w:t>
      </w:r>
      <w:r w:rsidRPr="00E40507">
        <w:rPr>
          <w:rFonts w:ascii="Times New Roman" w:eastAsia="Calibri" w:hAnsi="Times New Roman" w:cs="Times New Roman"/>
          <w:bCs/>
          <w:sz w:val="12"/>
          <w:szCs w:val="12"/>
        </w:rPr>
        <w:t xml:space="preserve"> Количество размещаемой мебели поселения устанавливается в зависимости от функционального назначения территории и количества </w:t>
      </w:r>
      <w:r>
        <w:rPr>
          <w:rFonts w:ascii="Times New Roman" w:eastAsia="Calibri" w:hAnsi="Times New Roman" w:cs="Times New Roman"/>
          <w:bCs/>
          <w:sz w:val="12"/>
          <w:szCs w:val="12"/>
        </w:rPr>
        <w:t>посетителей на этой территории.</w:t>
      </w:r>
    </w:p>
    <w:p w14:paraId="383D586D"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6.5. Уличное коммунально-бытовое оборудование</w:t>
      </w:r>
    </w:p>
    <w:p w14:paraId="24761275"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6.5.1. Уличное коммунально-бытовое оборудование обычно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легкость очистки, привлекательный внешний вид.</w:t>
      </w:r>
    </w:p>
    <w:p w14:paraId="60AEE992"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6.5.2. Для сбора бытового мусора на улицах, площадях, объектах рекреации применяются малогабаритные (малые) контейнеры и (или) урны, устанавливаются у входов: в объекты торговли и общественного питания, другие учреждения общественного назначения, жилые дома и сооружения транспорта (автостанции). Кроме того, урны устанавливаются на остановках общественного транспорта. Во всех случаях предусматривается расстановка, не мешающая передвижению пешеходов, проезду инвалидных и детских колясок.</w:t>
      </w:r>
    </w:p>
    <w:p w14:paraId="3143626D"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6.5.3. Урны, малые контейнеры для мусора устанавливаются с учетом следующих параметров:</w:t>
      </w:r>
    </w:p>
    <w:p w14:paraId="0123C804"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достаточная высота (минимальная около 100 см) и объем в зависимости от места установки и потребности;</w:t>
      </w:r>
    </w:p>
    <w:p w14:paraId="54BD01D1"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наличие рельефного текстурирования или перфорирования для защиты от графического вандализма;</w:t>
      </w:r>
    </w:p>
    <w:p w14:paraId="59E5C266" w14:textId="1B66D81A"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использование и аккуратное расположение вс</w:t>
      </w:r>
      <w:r>
        <w:rPr>
          <w:rFonts w:ascii="Times New Roman" w:eastAsia="Calibri" w:hAnsi="Times New Roman" w:cs="Times New Roman"/>
          <w:bCs/>
          <w:sz w:val="12"/>
          <w:szCs w:val="12"/>
        </w:rPr>
        <w:t>тавных ведер и мусорных мешков.</w:t>
      </w:r>
    </w:p>
    <w:p w14:paraId="5E5FA37C"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6.6. Освещение и осветительное оборудование</w:t>
      </w:r>
    </w:p>
    <w:p w14:paraId="160FC37C"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6.6.1. Улицы, дороги, площади, общественные и рекреационные территории, территории жилых домов, территории промышленных и коммунальных организаций освещаются в темное время суток.</w:t>
      </w:r>
    </w:p>
    <w:p w14:paraId="75CB340D"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6.6.2 Освещение территории населенных пунктов поселения осуществляется энергоснабжающими организациями по договорам с администрацией поселения, с физическими и юридическими лицами.</w:t>
      </w:r>
    </w:p>
    <w:p w14:paraId="0F98C5EB"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6.6.3. Строительство, эксплуатацию, текущий и капитальный ремонт сетей наружного освещения улиц осуществляется  по согласованию с администрацией поселения.</w:t>
      </w:r>
    </w:p>
    <w:p w14:paraId="72ED9120"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6.6.4. При создании и благоустройстве освещения и осветительного оборудования на объектах благоустройства учитываются принципы комфортной организации пешеходной среды, в том числе необходимость создания привлекательных и безопасных пешеходных и велосипедных маршрутов, а также обеспечение комфортной среды для общения на территории центров притяжения.</w:t>
      </w:r>
    </w:p>
    <w:p w14:paraId="1EE560C7"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6.6.5. При проектировании каждой из трех основных групп осветительных установок необходимо обеспечивать:</w:t>
      </w:r>
    </w:p>
    <w:p w14:paraId="60BE7859"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предусмотренными СП 52.13330 «СНиП 23-05-95* Естественное и искусственное освещение», утвержденного приказом Министерства строительства и жилищно-коммунального хозяйства Российской Федерации от 7 ноября 2016 г. N 777/пр;</w:t>
      </w:r>
    </w:p>
    <w:p w14:paraId="061BE82B"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надежность работы установок согласно Правилам устройства электроустановок, утвержденных Минтопэнерго России 6 октября 1999 г., безопасность населения, обслуживающего персонала и, в необходимых случаях, защищенность от вандализма;</w:t>
      </w:r>
    </w:p>
    <w:p w14:paraId="77A67A6E"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экономичность и энергоэффективность применяемых установок, рациональное распределение и использование электроэнергии;</w:t>
      </w:r>
    </w:p>
    <w:p w14:paraId="48B3D2BC"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эстетика элементов осветительных установок, их дизайн, качество материалов и изделий с учетом восприятия в дневное и ночное время;</w:t>
      </w:r>
    </w:p>
    <w:p w14:paraId="35A84B0B"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удобство обслуживания и управления при разных режимах работы установок.</w:t>
      </w:r>
    </w:p>
    <w:p w14:paraId="688E2EC9" w14:textId="01329193"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6.6.6. Функциональное освещение (ФО) осуществляется стационарными установками освещения дорожных покрытий и пространств в тр</w:t>
      </w:r>
      <w:r>
        <w:rPr>
          <w:rFonts w:ascii="Times New Roman" w:eastAsia="Calibri" w:hAnsi="Times New Roman" w:cs="Times New Roman"/>
          <w:bCs/>
          <w:sz w:val="12"/>
          <w:szCs w:val="12"/>
        </w:rPr>
        <w:t xml:space="preserve">анспортных и пешеходных зонах. </w:t>
      </w:r>
    </w:p>
    <w:p w14:paraId="31A5D67F"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6.7. Игровое и спортивное оборудование</w:t>
      </w:r>
    </w:p>
    <w:p w14:paraId="42229B2E"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xml:space="preserve">6.7.1. Игровое и спортивное оборудование на территории поселения представлено игровыми, физкультурно-оздоровительными устройствами, сооружениями и (или) их комплексами. </w:t>
      </w:r>
    </w:p>
    <w:p w14:paraId="44A813C5"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xml:space="preserve">6.7.2.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w:t>
      </w:r>
    </w:p>
    <w:p w14:paraId="7F0B4128"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6.7.3. К материалу игрового оборудования и условиям его обработки предъявляются следующие требования:</w:t>
      </w:r>
    </w:p>
    <w:p w14:paraId="6DCF9E81"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14:paraId="5100A82F"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металлопластик (не травмирует, не ржавеет, морозоустойчив);</w:t>
      </w:r>
    </w:p>
    <w:p w14:paraId="2140ED84"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14:paraId="52E49DA5"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14:paraId="2780A1BA"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xml:space="preserve">6.7.4. В  конструкциях игрового оборудования исключаются острые углы; попадание под элементы оборудования частей тела ребенка в состоянии движения; поручни оборудования должны полностью охватываться рукой ребенка; </w:t>
      </w:r>
    </w:p>
    <w:p w14:paraId="0CC92DCC"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6.7.5. При размещении игрового оборудования на детских игровых площадках обязательно соблюдаются минимальные расстояния безопасности в соответствии с таблицей №2 Приложения № 1 к настоящим Правилам.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w:t>
      </w:r>
    </w:p>
    <w:p w14:paraId="08B138E5" w14:textId="317122A1"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lastRenderedPageBreak/>
        <w:t xml:space="preserve">6.7.6. Спортивное оборудование предназначено для всех возрастных групп населения, размещается на спортивных, физкультурных площадках.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w:t>
      </w:r>
      <w:r>
        <w:rPr>
          <w:rFonts w:ascii="Times New Roman" w:eastAsia="Calibri" w:hAnsi="Times New Roman" w:cs="Times New Roman"/>
          <w:bCs/>
          <w:sz w:val="12"/>
          <w:szCs w:val="12"/>
        </w:rPr>
        <w:t>сертифицированного оборудования</w:t>
      </w:r>
    </w:p>
    <w:p w14:paraId="64DD39FC" w14:textId="104075E9"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xml:space="preserve">6.8. Детские игровые </w:t>
      </w:r>
      <w:r>
        <w:rPr>
          <w:rFonts w:ascii="Times New Roman" w:eastAsia="Calibri" w:hAnsi="Times New Roman" w:cs="Times New Roman"/>
          <w:bCs/>
          <w:sz w:val="12"/>
          <w:szCs w:val="12"/>
        </w:rPr>
        <w:t xml:space="preserve">площадки, спортивные площадки, </w:t>
      </w:r>
      <w:r w:rsidRPr="00E40507">
        <w:rPr>
          <w:rFonts w:ascii="Times New Roman" w:eastAsia="Calibri" w:hAnsi="Times New Roman" w:cs="Times New Roman"/>
          <w:bCs/>
          <w:sz w:val="12"/>
          <w:szCs w:val="12"/>
        </w:rPr>
        <w:t>площадки для отдыха</w:t>
      </w:r>
    </w:p>
    <w:p w14:paraId="160661F9"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6.8.1. Детские площадки предназначаются для игр и активного отдыха детей разных возрастов.</w:t>
      </w:r>
    </w:p>
    <w:p w14:paraId="0DE956BE"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xml:space="preserve">6.8.2. Детские площадки необходимо изолировать от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w:t>
      </w:r>
    </w:p>
    <w:p w14:paraId="4BB15CDD"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6.8.3. При реконструкции детских площадок во избежание травматизма необходимо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w:t>
      </w:r>
    </w:p>
    <w:p w14:paraId="6E4459B5"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6.8.4. Мягкие виды покрытий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связанных с возможностью падения детей. Места установки скамеек оборудуются твердыми видами покрытия или фундаментом.</w:t>
      </w:r>
    </w:p>
    <w:p w14:paraId="4F326346"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6.8.5. Детские площадки озеленяются посадками деревьев и кустарника. Деревья с восточной и северной стороны площадки должны высаживаться не ближе 3-х м, а с южной и западной - не ближе 1 м от края площадки до оси дерева. На всех видах детских площадок не допускается применение растений с ядовитыми плодами, с колючками и шипами.</w:t>
      </w:r>
    </w:p>
    <w:p w14:paraId="5B174B45"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xml:space="preserve">6.8.6. Осветительное оборудование должно функционировать в режиме освещения территории, на которой расположена площадка. </w:t>
      </w:r>
    </w:p>
    <w:p w14:paraId="27AF83EA"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xml:space="preserve">6.8.7. Площадки отдыха предназначены для тихого отдыха и настольных игр взрослого населения, их следует размещать на участках жилой застройки, и в парках. </w:t>
      </w:r>
    </w:p>
    <w:p w14:paraId="1364666D"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6.8.8. Минимальный размер площадки с установкой одного стола со скамьями для настольных игр устанавливается в пределах 12 - 15 кв. м.</w:t>
      </w:r>
    </w:p>
    <w:p w14:paraId="0DBA22D7"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xml:space="preserve">6.8.9. Спортивные площадки, предназначены для занятий физкультурой и спортом всех возрастных групп населения, проектируются в составе территорий жилого и рекреационного назначения, участков спортивных сооружений, участков общеобразовательных школ. </w:t>
      </w:r>
    </w:p>
    <w:p w14:paraId="38D75145"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6.8.10. Минимальное расстояние от границ спортплощадок до окон жилых домов принимается от 20 до 40 м в зависимости от шумовых характеристик площадки. Комплексные физкультурно-спортивные площадки для детей дошкольного возраста (на 75 детей) рекомендуется устанавливать площадью не менее 150 кв. м, школьного возраста (100 детей) - не менее 250 кв. м.</w:t>
      </w:r>
    </w:p>
    <w:p w14:paraId="3755A2A0"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6.8.11. Озеленение размещается по периметру площадки, высаживая быстрорастущие деревья на расстоянии от края площадки не менее 2 м. Не применяются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14:paraId="6B4CB6CE"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6.8.12. На игровой площадке устанавливается табличка или информационный щит, на котором указываются:</w:t>
      </w:r>
    </w:p>
    <w:p w14:paraId="790DDF24"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правила пользования оборудованием;</w:t>
      </w:r>
    </w:p>
    <w:p w14:paraId="24364DE8"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сведения о возрастных группах и ограничениях по росту и весу;</w:t>
      </w:r>
    </w:p>
    <w:p w14:paraId="5257916D"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номера телефонов службы спасения, скорой помощи;</w:t>
      </w:r>
    </w:p>
    <w:p w14:paraId="0472DBC4"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номера телефонов эксплуатанта, по которым следует обращаться в случае неисправности или поломки оборудования;</w:t>
      </w:r>
    </w:p>
    <w:p w14:paraId="4565A786"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xml:space="preserve">- номера телефонов администрации и адрес электронной почты, для направления фото поврежденного оборудования и опасных конструкций. </w:t>
      </w:r>
    </w:p>
    <w:p w14:paraId="67D897CB"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6.8.13. На детских, спортивных площадках запрещено:</w:t>
      </w:r>
    </w:p>
    <w:p w14:paraId="7B4437F6"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ездить на мотоциклах, лошадях, тракторах и автомашинах;</w:t>
      </w:r>
    </w:p>
    <w:p w14:paraId="0323C3D2"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мыть автотранспортные средства;</w:t>
      </w:r>
    </w:p>
    <w:p w14:paraId="60A08D89" w14:textId="28011E35"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парковать и осуществлять стоянку транспортных средс</w:t>
      </w:r>
      <w:r>
        <w:rPr>
          <w:rFonts w:ascii="Times New Roman" w:eastAsia="Calibri" w:hAnsi="Times New Roman" w:cs="Times New Roman"/>
          <w:bCs/>
          <w:sz w:val="12"/>
          <w:szCs w:val="12"/>
        </w:rPr>
        <w:t>тв (за исключением велосипеда).</w:t>
      </w:r>
    </w:p>
    <w:p w14:paraId="0A62A913"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6.9. Пешеходные коммуникации</w:t>
      </w:r>
    </w:p>
    <w:p w14:paraId="05FCEB63"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6.9.1. Пешеходные коммуникации обеспечивают пешеходные связи и передвижения на территории поселения. К пешеходным коммуникациям относят: тротуары, дорожки, тропинки. При проектировании пешеходных коммуникаций на территории населенного пункта 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w:t>
      </w:r>
    </w:p>
    <w:p w14:paraId="52DEF241"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6.9.2. На пешеходных коммуникациях запрещено:</w:t>
      </w:r>
    </w:p>
    <w:p w14:paraId="4E0097C8"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ездить на мотоциклах, лошадях, тракторах и автомашинах;</w:t>
      </w:r>
    </w:p>
    <w:p w14:paraId="07CBAA47"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мыть автотранспортные средства;</w:t>
      </w:r>
    </w:p>
    <w:p w14:paraId="3AC3BF4A" w14:textId="1190BCDB"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парковать и осуществлят</w:t>
      </w:r>
      <w:r>
        <w:rPr>
          <w:rFonts w:ascii="Times New Roman" w:eastAsia="Calibri" w:hAnsi="Times New Roman" w:cs="Times New Roman"/>
          <w:bCs/>
          <w:sz w:val="12"/>
          <w:szCs w:val="12"/>
        </w:rPr>
        <w:t>ь стоянку транспортных средств.</w:t>
      </w:r>
    </w:p>
    <w:p w14:paraId="2AC6DF84" w14:textId="273AC2AA"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Статья 7. Некапита</w:t>
      </w:r>
      <w:r>
        <w:rPr>
          <w:rFonts w:ascii="Times New Roman" w:eastAsia="Calibri" w:hAnsi="Times New Roman" w:cs="Times New Roman"/>
          <w:bCs/>
          <w:sz w:val="12"/>
          <w:szCs w:val="12"/>
        </w:rPr>
        <w:t>льные нестационарные сооружения</w:t>
      </w:r>
    </w:p>
    <w:p w14:paraId="2A799A9B"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xml:space="preserve">7.1. Некапитальными нестационарными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характеру сложившейся среды населенного пункта и условиям долговременной эксплуатации. При остеклении витрин должны применяться безосколочные, ударостойкие материалы, безопасные упрочняющие многослойные пленочные покрытия, поликарбонатные стекла. </w:t>
      </w:r>
    </w:p>
    <w:p w14:paraId="162CFA03"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xml:space="preserve">7.2. Размещение некапитальных нестационарных сооружений на территории  поселения должно согласовываться с органом местного самоуправления,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w:t>
      </w:r>
    </w:p>
    <w:p w14:paraId="5680066D"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7.3. Не допускается размещение некапитальных нестационарных сооружений на газонах, площадках (детских, отдыха, спортивных, транспортных стоянок), посадочных, в охранной зоне водопроводных и канализационных сетей, трубопроводов, 25 м - от вентиляционных шахт, 20 м - от окон жилых помещений, перед витринами торговых предприятий, 5 м - от ствола дерева.</w:t>
      </w:r>
    </w:p>
    <w:p w14:paraId="08836C6D"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7.4.  Сооружения устанавливаются на твердые виды покрытия, оборудуются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 200 м).</w:t>
      </w:r>
    </w:p>
    <w:p w14:paraId="0E8753F3" w14:textId="238D9100"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7.5. Размещение туалетных кабин предусматривается на активно посещаемых территориях населенного пункта: в местах проведения массовых мероприятий,  на территории объектов рекреации (парках, садах), при крупных объектах торговли и услуг, в местах установки АЗС, на автостоянках, а также – при некапитальных стационарных сооружениях питания. Расстояние от туалетных кабин до жилых и общественных зданий должно быть не менее 20 м. Туалетную кабину необходимо устанавл</w:t>
      </w:r>
      <w:r>
        <w:rPr>
          <w:rFonts w:ascii="Times New Roman" w:eastAsia="Calibri" w:hAnsi="Times New Roman" w:cs="Times New Roman"/>
          <w:bCs/>
          <w:sz w:val="12"/>
          <w:szCs w:val="12"/>
        </w:rPr>
        <w:t>ивать на твердые виды покрытия.</w:t>
      </w:r>
    </w:p>
    <w:p w14:paraId="78AC3756"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Статья 8. Нестационарные торговые объекты</w:t>
      </w:r>
    </w:p>
    <w:p w14:paraId="01D3E8F0"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lastRenderedPageBreak/>
        <w:t>8.1. При размещении нестационарных торговых объектов применяются положения статьи 7 настоящих правил.</w:t>
      </w:r>
    </w:p>
    <w:p w14:paraId="399BFB0E"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Положения настоящей статьи не распространяются на отношения, связанные с размещением нестационарных торговых объектов на территории рынков, при проведении ярмарок, а также использовании нестационарного торгового объекта на период проведения праздничных, общественно-политических, культурно-массовых и спортивных мероприятий.</w:t>
      </w:r>
    </w:p>
    <w:p w14:paraId="2FFB26F3"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Требования настоящей статьи являются рекомендуемыми для существующих нестационарных торговых объектов, включенных в схему размещения нестационарных торговых объектов на территории муниципального района Сергиевский, и обязательными для нестационарных торговых объектов, планируемых к размещению.</w:t>
      </w:r>
    </w:p>
    <w:p w14:paraId="5112011B"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8.2. Не допускается размещение нестационарных торговых объектов:</w:t>
      </w:r>
    </w:p>
    <w:p w14:paraId="3AC157EE"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в арках зданий, на территориях, занятых зелеными насаждениями, на детских и спортивных площадках, автомобильных стоянках, в павильонах остановок общественного транспорта (за исключением сблокированных с павильоном), на расстоянии менее 20 метров от окон зданий и витрин стационарных торговых объектов;</w:t>
      </w:r>
    </w:p>
    <w:p w14:paraId="26570740"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в охранных зонах подземных и наземных инженерных сетей и коммуникаций в случаях, предусмотренных федеральным законодательством;</w:t>
      </w:r>
    </w:p>
    <w:p w14:paraId="73BDE828"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ближе 10 метров от павильонов остановок пассажирского транспорта, 5 метров – от пешеходных переходов, 25 метров – от вентиляционных шахт, 5 метров – от ствола дерева, 1,5 метра –  от внешней границы кустарника, 3 метров – от глухих фасадов зданий;</w:t>
      </w:r>
    </w:p>
    <w:p w14:paraId="5780326D"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на нерегулируемых пересечениях и примыканиях дорог и улиц на одном уровне, а также на пешеходных переходах при невыполнении условий по треугольнику видимости;</w:t>
      </w:r>
    </w:p>
    <w:p w14:paraId="6C1B6F03"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xml:space="preserve">- в границах существующих пешеходных переходов и подходах к ним, ближе чем 5 метров к ним.    </w:t>
      </w:r>
    </w:p>
    <w:p w14:paraId="737ECA1C"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8.3. Возможно размещение нестационарных торговых объектов на тротуарах шириной более 3 метров.</w:t>
      </w:r>
    </w:p>
    <w:p w14:paraId="621C9678"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xml:space="preserve">8.4. Расстояние от края проезжей части до нестационарных торговых объектов рекомендуется устанавливать не менее 3 метров. </w:t>
      </w:r>
    </w:p>
    <w:p w14:paraId="7DC574FF"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8.5.  При определении расстояния от нестационарного торгового объекта  до объектов нужно учитывать требования законодательства по пожарной безопасности, касающиеся противопожарных расстояний (разрывов).</w:t>
      </w:r>
    </w:p>
    <w:p w14:paraId="1B266110"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xml:space="preserve">8.6. После проведения работ по установке нестационарного торгового  объекта все разрушения и повреждения дорожных и пешеходных покрытий, зеленых насаждений и иных элементов благоустройства, возникшие в ходе производства работ, ликвидируются в полном объеме собственников нестационарного торгового объекта. После проведения работ по демонтажу нестационарного торгового объекта собственником производится восстановление нарушенных объектов благоустройства. </w:t>
      </w:r>
    </w:p>
    <w:p w14:paraId="2A665132"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xml:space="preserve">8.7. Допускается размещение нестационарного торгового объекта собственником земельного участка, относящегося к придомовой территории многоквартирного дома, образованного в надлежащем порядке и поставленного на государственный кадастровый учет, если это не нарушает обязательные требования, предусмотренные законодательством Российской Федерации. </w:t>
      </w:r>
    </w:p>
    <w:p w14:paraId="3245AF5A"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xml:space="preserve">8.8. Внешний вид нестационарного торгового объекта должен соответствовать внешнему архитектурному облику сложившейся застройки муниципального района Сергиевский и согласовываться с органом местного самоуправления. Нестационарные торговые объекты рекомендуется предусматривать модульного типа, с применением унифицированных элементов, с возможностью регулярного монтажа (демонтажа) и перевозки грузовым транспортом, возможностью быстрого перепрофилирования объекта, возможностью блокировки объектов и увеличения  площади, установки на любой поверхности без использования заглубленного фундамента. Возможно использование данной системы нестационарного торгового объекта для организации торговых галерей. </w:t>
      </w:r>
    </w:p>
    <w:p w14:paraId="3664CE69"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xml:space="preserve">8.9. Для изготовления (модернизации) нестационарного торгового объекта и их отделки должны применяться современные сертифицированные качественные материалы, не изменяющие своих эстетических и эксплуатационных качеств и учитывающие требования законодательства по пожарной безопасности. Не допускается применение кирпича, блоков, бетона, рулонной и шиферной кровли. Защитные устройства (рольставни) должны быть интегрированы в наружную отделку. Архитектурное решение фасадов должно предусматривать подсветку нестационарного торгового объекта. </w:t>
      </w:r>
    </w:p>
    <w:p w14:paraId="544F6D42"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8.10. В случае объединения киосков и павильонов в торговые галереи такие нестационарные торговые объекты должны быть изготовлены из идентичных конструкционных материалов и иметь единое архитектурное решение.</w:t>
      </w:r>
    </w:p>
    <w:p w14:paraId="061F5206"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xml:space="preserve">8.11. Архитектурное и конструктивное решение входной группы (групп) нестационарного торгового объекта, торгового зала должны соответствовать требованиям утвержденных норм и правил для обеспечения доступности зданий и сооружений для маломобильных групп населения. </w:t>
      </w:r>
    </w:p>
    <w:p w14:paraId="7A9A69DF"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8.12. В целях единообразного подхода для размещения бахчевых развалов рекомендуется использовать модульные конструкции, обеспечивающие доступ воздуха и защиту товара от повреждений, удобство хранения. Бахчевой развал возможно оборудовать прилавками в несколько уровней для хранения продукции. На полу укладывается временный настил.</w:t>
      </w:r>
    </w:p>
    <w:p w14:paraId="10DC8AF9"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8.13. Елочный базар рекомендуется ограждать и выполнять в стилистике новогоднего оформления поселения. Для ограждения рекомендуется использовать модульные деревянные элементы. На ограждении не допускается размещение рекламы сторонней продукции. Также необходимо предусмотреть освещение елочного базара, место продавца, прилавок.</w:t>
      </w:r>
    </w:p>
    <w:p w14:paraId="77CC28C7"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xml:space="preserve">  8.14. Тележка для уличной торговли со встроенным оборудованием для решения широкого спектра задач (продажа мороженного, горячей выпечки, напитков и т.д.) должна соответствовать следующим размерам: размеры изделия – 2209х940х1000мм (без тента), общие габариты с тентом – 2209х1650х2164мм. Габариты автомагазина, автокафе зависят от модели транспортного средства. Глубина зоны обслуживания покупателей – 3 метра, ширина соответствует габаритам транспортного средства. На светопрозрачных конструкциях допускается размещение временного оформления (наклейки, покраска). Не допускается размещение рекламы сторонней продукции.</w:t>
      </w:r>
    </w:p>
    <w:p w14:paraId="6E454E94"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8.15. Размеры торгового автомата варьируются в зависимости от модели автомата. Конструкция автомата должна быть прочной, устойчивой к температурным перепадам и иметь антивандальное покрытие. Автоматы размещаются таким образом, чтобы они не закрывали фасады зданий и не мешали проходу пешеходов. На автоматах необходимо размещать инструкцию по его использованию, указывать информацию об операторе.</w:t>
      </w:r>
    </w:p>
    <w:p w14:paraId="73E4805E"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8.16. Сезонные (летние) кафе должны быть спроектированы, изготовлены и установлены в соответствии с требованиями безопасности, технических регламентов, строительных норм и правил, государственных стандартов, иными установленными нормативными правовыми актами Российской Федерации и законодательством Самарской области.</w:t>
      </w:r>
    </w:p>
    <w:p w14:paraId="201D990D"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Обустройство сезонного (летнего) кафе рекомендуется выполнить по проекту архитектурно-художественного решения, соответствующего окружающей застройки. Места размещения, обустройство и эксплуатация сезонных (летних) кафе не должна нарушать права собственников и пользователей соседних помещений, зданий, строений, сооружений.</w:t>
      </w:r>
    </w:p>
    <w:p w14:paraId="2A8547CA"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xml:space="preserve">Площадь сезонного (летнего) кафе не может превышать площади стационарного предприятия общественного питания, при котором оно размещается. На участках, в границах которых произрастают деревья и кустарники, площадь сезонных кафе не должна превышать 50% от площади участка. </w:t>
      </w:r>
    </w:p>
    <w:p w14:paraId="561FCF79"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Размещение сезонного (летнего) кафе над грунтовыми поверхностями, травяным газоном допускается при условии организации технологического настила.</w:t>
      </w:r>
    </w:p>
    <w:p w14:paraId="1D672C8D"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При размещении сезонного (летнего) кафе необходимо учитывать высоту зонтов и пергол, которая должна быть не более первого этажа, также производить установку навесов без их закрепления к фасаду.</w:t>
      </w:r>
    </w:p>
    <w:p w14:paraId="1A24DDAA"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lastRenderedPageBreak/>
        <w:t>Высота декоративных ограждений, используемых при обустройстве сезонных кафе, не может быть менее 0,60 метра и превышать 0,90 метра.</w:t>
      </w:r>
    </w:p>
    <w:p w14:paraId="13587E54"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Не допускается использование элементов оборудования сезонных кафе для размещения рекламных и информационных конструкций, а также иных конструкций (оборудования), не относящихся к целям деятельности сезонного кафе.</w:t>
      </w:r>
    </w:p>
    <w:p w14:paraId="44F31F80"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Не допускается размещение сезонных (летних) кафе:</w:t>
      </w:r>
    </w:p>
    <w:p w14:paraId="3E0C5A2D"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в 25-метровой зоне от технических сооружений общественного транспорта;</w:t>
      </w:r>
    </w:p>
    <w:p w14:paraId="7AEC40AB"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в арках зданий, цветниках, детских и спортивных площадках, автомобильных стоянках;</w:t>
      </w:r>
    </w:p>
    <w:p w14:paraId="5479D588"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на земельных участках при стационарных предприятиях общественного питания, рассоложенных выше первых этажей нежилых зданий и не имеющих отдельного входа;</w:t>
      </w:r>
    </w:p>
    <w:p w14:paraId="6101B485"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на инженерных сетях и коммуникациях и в охранных зонах инженерных сетей и коммуникаций (возможно размещение на данных участках сезонного летнего кафе при условии согласования с собственниками сетей);</w:t>
      </w:r>
    </w:p>
    <w:p w14:paraId="197744A9"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размещение сезонного кафе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т.д.);</w:t>
      </w:r>
    </w:p>
    <w:p w14:paraId="0F91C1EB"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на кровлях жилых домов и кровлях встроено-пристроенных помещений, за исключением эксплуатируемых кровель (при соблюдении всех требований).</w:t>
      </w:r>
    </w:p>
    <w:p w14:paraId="65C90286"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При оборудовании сезонных (летних) кафе не допускается:</w:t>
      </w:r>
    </w:p>
    <w:p w14:paraId="6B72CAAF"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использование кирпича, строительных блоков и плит, монолитного бетона, железобетона, стальных профилированных листов, баннерной ткани;</w:t>
      </w:r>
    </w:p>
    <w:p w14:paraId="2DD68D04"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прокладка подземных инженерных коммуникаций и проведение строительно-монтажных работ капитального характера;</w:t>
      </w:r>
    </w:p>
    <w:p w14:paraId="1AECAC98"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14:paraId="70E9DA52" w14:textId="6FFD68EB"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использование для облицовки элементов оборудования кафе и навеса полимерных пленок, черепицы, металлочерепицы, металла, а также руберои</w:t>
      </w:r>
      <w:r>
        <w:rPr>
          <w:rFonts w:ascii="Times New Roman" w:eastAsia="Calibri" w:hAnsi="Times New Roman" w:cs="Times New Roman"/>
          <w:bCs/>
          <w:sz w:val="12"/>
          <w:szCs w:val="12"/>
        </w:rPr>
        <w:t xml:space="preserve">да, асбестоцементных плит.     </w:t>
      </w:r>
      <w:r w:rsidRPr="00E40507">
        <w:rPr>
          <w:rFonts w:ascii="Times New Roman" w:eastAsia="Calibri" w:hAnsi="Times New Roman" w:cs="Times New Roman"/>
          <w:bCs/>
          <w:sz w:val="12"/>
          <w:szCs w:val="12"/>
        </w:rPr>
        <w:t xml:space="preserve">   </w:t>
      </w:r>
    </w:p>
    <w:p w14:paraId="566971E0"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xml:space="preserve">Статья 9. Оформление и оборудование зданий и сооружений </w:t>
      </w:r>
    </w:p>
    <w:p w14:paraId="26428268"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9.1. Проектирование оформления и оборудования зданий и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отмостки, домовых знаков, защитных сеток и т.п.</w:t>
      </w:r>
    </w:p>
    <w:p w14:paraId="60919610"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9.2. Колористическое решение зданий и сооружений следует проектировать с учетом концепции общего цветового решения застройки улиц и территорий муниципального образования.</w:t>
      </w:r>
    </w:p>
    <w:p w14:paraId="4C36CC30"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9.3. На зданиях и сооружениях населенного пункта следует предусматривать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w:t>
      </w:r>
    </w:p>
    <w:p w14:paraId="6D442840"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9.4. Входные группы зданий жилого и общественного назначения следует оборудовать осветительным оборудованием, навесом (козырьком), элементами сопряжения поверхностей (ступени и т.п.).</w:t>
      </w:r>
    </w:p>
    <w:p w14:paraId="6AC8FEC8"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Входные группы зданий общественного назначения следует оборудовать устройствами и приспособлениями для перемещения инвалидов и маломобильных групп населения (пандусы, перила и пр.).</w:t>
      </w:r>
    </w:p>
    <w:p w14:paraId="15996A92" w14:textId="3E75C8D3"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9.5. Для защиты пешеходов и выступающих стеклянных витрин от падения снежного настила и сосулек с края крыши, а также падения плиток облицовки со стен отдельных зданий периода застройки до 70-х годов рекомендуется предусматривать установку специальных защитных сеток на уровне второго этажа. Для предотвращения образования сосулек рекомендуется применение электрического контур</w:t>
      </w:r>
      <w:r>
        <w:rPr>
          <w:rFonts w:ascii="Times New Roman" w:eastAsia="Calibri" w:hAnsi="Times New Roman" w:cs="Times New Roman"/>
          <w:bCs/>
          <w:sz w:val="12"/>
          <w:szCs w:val="12"/>
        </w:rPr>
        <w:t>а по внешнему периметру крыши».</w:t>
      </w:r>
    </w:p>
    <w:p w14:paraId="399A2A39"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Статья 10. Размещение парковок (парковочных мест)</w:t>
      </w:r>
    </w:p>
    <w:p w14:paraId="6A52959C"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10.1. Данная статья регулирует вопросы размещения площадок для хранения автотранспортных средств, в том числе парковок (парковочных мест).</w:t>
      </w:r>
    </w:p>
    <w:p w14:paraId="7D4277C1"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10.2. На общественных и дворовых территориях возможно размещение, в том числе, площадок автостоянок и парковок следующих видов:</w:t>
      </w:r>
    </w:p>
    <w:p w14:paraId="79F93181"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автомобильные стоянки (остановки), предназначенные для кратковременного и длительного хранения автотранспорта населения, в том числе приобъектные автомобильные стоянки (остановки), располагаемые на территориях, прилегающих к зданиям, строениям и сооружениям социальной, инженерной и транспортной инфраструктуры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объектам рекреации;</w:t>
      </w:r>
    </w:p>
    <w:p w14:paraId="67ED0E95"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парковки (парковочные места), обозначенные разметкой, являющиеся, в том числе, частью автомобильной дороги и (или) примыкающие к проезжей части и (или) тротуару, обочине, и иных объектов улично-дорожной сети и предназначенные для организованной стоянки транспортных средств.</w:t>
      </w:r>
    </w:p>
    <w:p w14:paraId="0C55598D"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10.3. Площадки автостоянок и парковок должны иметь твердые виды покрытия, элементы сопряжения поверхностей, разделительные элементы, осветительное оборудование, подъездные пути с твердым покрытием.</w:t>
      </w:r>
    </w:p>
    <w:p w14:paraId="41592D85"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10.4. Размещение и хранение личного легкового автотранспорта на дворовых и внутриквартальных территориях жилой застройки населенных пунктов должно осуществляться с обеспечением беспрепятственного продвижения уборочной и специальной техники.</w:t>
      </w:r>
    </w:p>
    <w:p w14:paraId="1534231B"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10.5. 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жилой застройки населенных пунктов не допускается.</w:t>
      </w:r>
    </w:p>
    <w:p w14:paraId="0C3389D8"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p>
    <w:p w14:paraId="03D146A8" w14:textId="2CA0F8C1" w:rsidR="00E40507" w:rsidRPr="00E40507" w:rsidRDefault="00E40507" w:rsidP="00E40507">
      <w:pPr>
        <w:tabs>
          <w:tab w:val="left" w:pos="6936"/>
        </w:tabs>
        <w:spacing w:after="0" w:line="240" w:lineRule="auto"/>
        <w:ind w:firstLine="284"/>
        <w:jc w:val="center"/>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Раздел 3.</w:t>
      </w:r>
      <w:r>
        <w:rPr>
          <w:rFonts w:ascii="Times New Roman" w:eastAsia="Calibri" w:hAnsi="Times New Roman" w:cs="Times New Roman"/>
          <w:bCs/>
          <w:sz w:val="12"/>
          <w:szCs w:val="12"/>
        </w:rPr>
        <w:t xml:space="preserve"> БЛАГОУСТРОЙСТВО НА ТЕРРИТОРИЯХ </w:t>
      </w:r>
      <w:r w:rsidRPr="00E40507">
        <w:rPr>
          <w:rFonts w:ascii="Times New Roman" w:eastAsia="Calibri" w:hAnsi="Times New Roman" w:cs="Times New Roman"/>
          <w:bCs/>
          <w:sz w:val="12"/>
          <w:szCs w:val="12"/>
        </w:rPr>
        <w:t>ОБЩЕСТВЕННОГО НАЗНАЧЕНИЯ</w:t>
      </w:r>
    </w:p>
    <w:p w14:paraId="528AD29A"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Статья 11.  Общественные пространства</w:t>
      </w:r>
    </w:p>
    <w:p w14:paraId="32BE492B"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11.1. Общественные пространства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w:t>
      </w:r>
    </w:p>
    <w:p w14:paraId="4909CDB0"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11.1.1. Пешеходные коммуникации и пешеходные зоны обеспечивают пешеходные связи и передвижения по территории населенного пункта.</w:t>
      </w:r>
    </w:p>
    <w:p w14:paraId="1824B554"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xml:space="preserve">11.1.2. Участки общественной застройки с активным режимом посещения - это учреждения торговли, культуры, искусства, образования и т.п. </w:t>
      </w:r>
    </w:p>
    <w:p w14:paraId="534D0991"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11.1.3. Участки озеленения на территории общественных пространств поселения проектируются в виде цветников, газонов, одиночных, групповых, рядовых посадок, вертикальных, многоярусных, мобильных форм озеленения.</w:t>
      </w:r>
    </w:p>
    <w:p w14:paraId="18B7D862" w14:textId="7488D20F" w:rsidR="00E40507" w:rsidRPr="00E40507" w:rsidRDefault="00E40507" w:rsidP="007D223D">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11.2. Перечень элементов благоустройства на территории общественных пространств поселения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элементы защиты участков озеленения (металлические ограждения, спе</w:t>
      </w:r>
      <w:r w:rsidR="007D223D">
        <w:rPr>
          <w:rFonts w:ascii="Times New Roman" w:eastAsia="Calibri" w:hAnsi="Times New Roman" w:cs="Times New Roman"/>
          <w:bCs/>
          <w:sz w:val="12"/>
          <w:szCs w:val="12"/>
        </w:rPr>
        <w:t>циальные виды покрытий и т.п.).</w:t>
      </w:r>
    </w:p>
    <w:p w14:paraId="52767E0E" w14:textId="6487E759" w:rsidR="00E40507" w:rsidRPr="00E40507" w:rsidRDefault="00E40507" w:rsidP="007D223D">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Статья 12. Уч</w:t>
      </w:r>
      <w:r w:rsidR="007D223D">
        <w:rPr>
          <w:rFonts w:ascii="Times New Roman" w:eastAsia="Calibri" w:hAnsi="Times New Roman" w:cs="Times New Roman"/>
          <w:bCs/>
          <w:sz w:val="12"/>
          <w:szCs w:val="12"/>
        </w:rPr>
        <w:t xml:space="preserve">астки и специализированные зоны </w:t>
      </w:r>
      <w:r w:rsidRPr="00E40507">
        <w:rPr>
          <w:rFonts w:ascii="Times New Roman" w:eastAsia="Calibri" w:hAnsi="Times New Roman" w:cs="Times New Roman"/>
          <w:bCs/>
          <w:sz w:val="12"/>
          <w:szCs w:val="12"/>
        </w:rPr>
        <w:t>общественной застройки</w:t>
      </w:r>
    </w:p>
    <w:p w14:paraId="26CEB2EF"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xml:space="preserve">12.1. Участки общественной застройки (за исключением рассмотренных в пункте 11.1.2 настоящих Правил) – это участки общественных учреждений с ограниченным или закрытым режимом посещения: органы власти и управления, больницы и т.п. объекты. Они организуются с </w:t>
      </w:r>
      <w:r w:rsidRPr="00E40507">
        <w:rPr>
          <w:rFonts w:ascii="Times New Roman" w:eastAsia="Calibri" w:hAnsi="Times New Roman" w:cs="Times New Roman"/>
          <w:bCs/>
          <w:sz w:val="12"/>
          <w:szCs w:val="12"/>
        </w:rPr>
        <w:lastRenderedPageBreak/>
        <w:t>выделением приобъектной территории, либо без нее - в этом случае границы участка следует устанавливать совпадающими с внешним контуром подошвы застройки зданий и сооружений.</w:t>
      </w:r>
    </w:p>
    <w:p w14:paraId="62B3381D"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12.2. Благоустройство участков и специализированных зон общественной застройки проектируется в соответствии с заданием на проектирование и отраслевой специализацией.</w:t>
      </w:r>
    </w:p>
    <w:p w14:paraId="107CA0B5"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12.3. Перечень элементов благоустройства территории на участках общественной застройки (при наличии приобъектных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предусматривается обязательное размещение скамей.</w:t>
      </w:r>
    </w:p>
    <w:p w14:paraId="182DF003"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12.4. Возможно размещение ограждений, средств наружной рекламы; при размещении участков в составе исторической, сложившейся застройки, общественных центров населенного пункта допускается отсутствие стационарного озеленения.</w:t>
      </w:r>
    </w:p>
    <w:p w14:paraId="355D55AB"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p>
    <w:p w14:paraId="58AC4BE6" w14:textId="77777777" w:rsidR="00E40507" w:rsidRPr="00E40507" w:rsidRDefault="00E40507" w:rsidP="00E40507">
      <w:pPr>
        <w:tabs>
          <w:tab w:val="left" w:pos="6936"/>
        </w:tabs>
        <w:spacing w:after="0" w:line="240" w:lineRule="auto"/>
        <w:ind w:firstLine="284"/>
        <w:jc w:val="center"/>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Раздел 4. БЛАГОУСТРОЙСТВО НА ТЕРРИТОРИЯХ ЖИЛОГО НАЗНАЧЕНИЯ</w:t>
      </w:r>
    </w:p>
    <w:p w14:paraId="64E89B08"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Статья 13. Участки жилой застройки</w:t>
      </w:r>
    </w:p>
    <w:p w14:paraId="4A907200"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13.1.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w:t>
      </w:r>
    </w:p>
    <w:p w14:paraId="227239A7"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xml:space="preserve">13.2. На территории участка жилой застройки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озелененные территории. </w:t>
      </w:r>
    </w:p>
    <w:p w14:paraId="131A725E"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13.3.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14:paraId="78A24A8D"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13.4. Озеленение жилого участка формируется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14:paraId="0512EB3A"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13.5. Возможно ограждение участка жилой застройки, если оно не противоречит условиям размещения жилых участков вдоль магистральных улиц.</w:t>
      </w:r>
    </w:p>
    <w:p w14:paraId="41D6C80B"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13.6. Благоустройство жилых участков, расположенных в составе исторической застройки, на территориях высокой плотности застройки, вдоль магистралей, на реконструируемых территориях проектируется с учетом градостроительных условий и требований их размещения.</w:t>
      </w:r>
    </w:p>
    <w:p w14:paraId="67C51BC5"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13.7. На территориях охранных зон памятников проектирование благоустройства рекомендуется вести в соответствии с режимами зон охраны и типологическими характеристиками застройки.</w:t>
      </w:r>
    </w:p>
    <w:p w14:paraId="6A6B3980" w14:textId="768420BE"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13.8. На реконструируемых территориях участков жилой застройки необходимо предусматривать удаление больных и ослабленных деревьев, защиту и декоративное оформление здоровых деревьев, ликвидацию неплановой застройки (складов, сараев, стихийно возникших гаражей, в т.ч. типа "Ракушка"), выполнять замену морально и физически устаре</w:t>
      </w:r>
      <w:r>
        <w:rPr>
          <w:rFonts w:ascii="Times New Roman" w:eastAsia="Calibri" w:hAnsi="Times New Roman" w:cs="Times New Roman"/>
          <w:bCs/>
          <w:sz w:val="12"/>
          <w:szCs w:val="12"/>
        </w:rPr>
        <w:t>вших элементов благоустройства.</w:t>
      </w:r>
    </w:p>
    <w:p w14:paraId="75E97BFF" w14:textId="69583C9B"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Статья 1</w:t>
      </w:r>
      <w:r>
        <w:rPr>
          <w:rFonts w:ascii="Times New Roman" w:eastAsia="Calibri" w:hAnsi="Times New Roman" w:cs="Times New Roman"/>
          <w:bCs/>
          <w:sz w:val="12"/>
          <w:szCs w:val="12"/>
        </w:rPr>
        <w:t>4. Участки детских садов и школ</w:t>
      </w:r>
    </w:p>
    <w:p w14:paraId="1946EA30"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14.1. На территории участков детских садов и школ предусматриваются: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спортядро), озелененные и другие территории и сооружения.</w:t>
      </w:r>
    </w:p>
    <w:p w14:paraId="5092F35A"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14.2. 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14:paraId="308E9B36"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14.3. При озеленении территории детских садов и школ не допускается применение растений с ядовитыми плодами, с колючками и шипами.</w:t>
      </w:r>
    </w:p>
    <w:p w14:paraId="69E54673"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14.4. При проектировании инженерных коммуникаций квартала не допускается их трассировка через территорию детского сада и школы. Не допускается устройство смотровых колодцев на территориях площадок. Места их размещения на других территориях в границах участка рекомендуется огородить или выделить предупреждающими об опасности знаками.</w:t>
      </w:r>
    </w:p>
    <w:p w14:paraId="1BCC8FD5"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p>
    <w:p w14:paraId="24D04EBD" w14:textId="45E90871" w:rsidR="00E40507" w:rsidRPr="00E40507" w:rsidRDefault="00E40507" w:rsidP="00E40507">
      <w:pPr>
        <w:tabs>
          <w:tab w:val="left" w:pos="6936"/>
        </w:tabs>
        <w:spacing w:after="0" w:line="240" w:lineRule="auto"/>
        <w:ind w:firstLine="284"/>
        <w:jc w:val="center"/>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Раздел 5. БЛАГОУСТРОЙСТВО НА ТЕРРИТОРИЯХ</w:t>
      </w:r>
      <w:r>
        <w:rPr>
          <w:rFonts w:ascii="Times New Roman" w:eastAsia="Calibri" w:hAnsi="Times New Roman" w:cs="Times New Roman"/>
          <w:bCs/>
          <w:sz w:val="12"/>
          <w:szCs w:val="12"/>
        </w:rPr>
        <w:t xml:space="preserve"> </w:t>
      </w:r>
      <w:r w:rsidRPr="00E40507">
        <w:rPr>
          <w:rFonts w:ascii="Times New Roman" w:eastAsia="Calibri" w:hAnsi="Times New Roman" w:cs="Times New Roman"/>
          <w:bCs/>
          <w:sz w:val="12"/>
          <w:szCs w:val="12"/>
        </w:rPr>
        <w:t>РЕКРЕАЦИОННОГО НАЗНАЧЕНИЯ</w:t>
      </w:r>
    </w:p>
    <w:p w14:paraId="666975D6"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Статья 15. Общие положения</w:t>
      </w:r>
    </w:p>
    <w:p w14:paraId="76DA7006"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15.1. Объектами нормирования благоустройства на территориях рекреационного назначения являются объекты рекреации: зоны отдыха, парки, сады, бульвары, скверы. Проектирование благоустройства объектов рекреации  производится в соответствии с установленными режимами хозяйственной деятельности для территорий зон рекреационного назначения.</w:t>
      </w:r>
    </w:p>
    <w:p w14:paraId="35089BDA"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xml:space="preserve">15.2.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 </w:t>
      </w:r>
    </w:p>
    <w:p w14:paraId="264FD5D6"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15.3. К категориям особо охраняемых природных территорий местного значения относятся эколого-рекреационные зоны - особо охраняемые территории, на которых находятся природные и природно-антропогенные объекты, пригодные к организации на них рекреационных занятий (отдых у воды, прогулки, собирательство, туризм, экскурсии) и в отношении которых органом местного самоуправления признана необходимость их сохранения и рационального использования.</w:t>
      </w:r>
    </w:p>
    <w:p w14:paraId="5FCB2BD6"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15.4. При благоустройстве объектов рекреации рекомендуется предусматривать колористическое решение покрытия, элементов декоративно-прикладного оформления, оборудования архитектурно-декоративного освещения, формирование пейзажного характера озеленения, а также размещение водных устройств, установку туалетных кабин, скамеек, урн, малых контейнеров для мусора.</w:t>
      </w:r>
    </w:p>
    <w:p w14:paraId="105D9A52"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15.5. Объекты мелкорозничной торговли и питания, размещаемые на территории объектов рекреации, необходимо проектировать некапитальными и оборудовать туалетом, доступным для посетителей объекта, также рекомендуется установка передвижных тележек для торговли напитками, мороженым и иными готовыми пищевыми продуктами.</w:t>
      </w:r>
    </w:p>
    <w:p w14:paraId="71F5ECA4"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15.6. При проектировании озеленения на территории объектов рекреации необходимо:</w:t>
      </w:r>
    </w:p>
    <w:p w14:paraId="028439E8"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дать оценку существующей древесно-кустарниковой, цветочно-декоративной растительности и газонных трав, их жизнеспособности и устойчивости;</w:t>
      </w:r>
    </w:p>
    <w:p w14:paraId="25AE232B"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произвести выявление и учет сорняков, вредителей и болезней древесно-кустарниковой, цветочно-декоративной растительности и газонных трав, разработать мероприятия по их удалению с объекта рекреации;</w:t>
      </w:r>
    </w:p>
    <w:p w14:paraId="2487F0B5"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произвести почвенную диагностику условий питания растений;</w:t>
      </w:r>
    </w:p>
    <w:p w14:paraId="0E2A1032"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обеспечивать сохранение травяного покрова, древесно-кустарниковой и прибрежной растительности не менее, чем на 80% общей площади зоны отдыха;</w:t>
      </w:r>
    </w:p>
    <w:p w14:paraId="7EBC09BB"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обеспечивать озеленение и формирование берегов водоема.</w:t>
      </w:r>
    </w:p>
    <w:p w14:paraId="0ECE3449"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lastRenderedPageBreak/>
        <w:t>15.7. При проектировании парков рекомендуется учитывать ландшафтно-климатические условия и организовывать парки на пересеченном рельефе, по берегам водоемов, рек, парки на территориях, занятых лесными насаждениями.</w:t>
      </w:r>
    </w:p>
    <w:p w14:paraId="17B896FC"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При проектировании озеленения парков используются типы насаждений и видов растений, характерных для данной климатической зоны.</w:t>
      </w:r>
    </w:p>
    <w:p w14:paraId="1F84F972"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p>
    <w:p w14:paraId="15D2C423" w14:textId="17F5B4CA" w:rsidR="00E40507" w:rsidRPr="00E40507" w:rsidRDefault="00E40507" w:rsidP="00E40507">
      <w:pPr>
        <w:tabs>
          <w:tab w:val="left" w:pos="6936"/>
        </w:tabs>
        <w:spacing w:after="0" w:line="240" w:lineRule="auto"/>
        <w:ind w:firstLine="284"/>
        <w:jc w:val="center"/>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Раздел 6. ОБЪЕКТЫ БЛАГОУСТРОЙСТВА НА ТЕРРИТОРИЯХ ТРАНСПОРТНЫХ И ИНЖЕНЕРНЫХ КОММУНИКАЦИЙ ПОСЕЛЕНИЯ</w:t>
      </w:r>
    </w:p>
    <w:p w14:paraId="51BB30AE"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Статья 16. Общие положения</w:t>
      </w:r>
    </w:p>
    <w:p w14:paraId="6F089F09" w14:textId="5DBE4634"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16. Объектами нормирования благоустройства на территориях транспортных коммуникаций населенного пункта обычно является улично-дорожная сеть (УДС) населенного пункта в границах красных линий, пешех</w:t>
      </w:r>
      <w:r>
        <w:rPr>
          <w:rFonts w:ascii="Times New Roman" w:eastAsia="Calibri" w:hAnsi="Times New Roman" w:cs="Times New Roman"/>
          <w:bCs/>
          <w:sz w:val="12"/>
          <w:szCs w:val="12"/>
        </w:rPr>
        <w:t>одные переходы различных типов.</w:t>
      </w:r>
    </w:p>
    <w:p w14:paraId="38CA1EF2"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16.1. Улицы и дороги</w:t>
      </w:r>
    </w:p>
    <w:p w14:paraId="3D11FB5D"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16.1.1. Улицы и дороги на территории населенного пункта по назначению и транспортным характеристикам обычно подразделяются на магистральные улицы районного значения, улицы и дороги местного значения.</w:t>
      </w:r>
    </w:p>
    <w:p w14:paraId="75E4E344"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16.1.2. 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горизонтальная разметка).</w:t>
      </w:r>
    </w:p>
    <w:p w14:paraId="4D25FFBC" w14:textId="3935968B"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16.1.3. Для проектирования озеленения улиц и дорог устанавливаются минимальные расстояния от посадок до сетей подземных коммуникаций и прочих сооружений улично-дорожной сети в соответствии со СНиПами. Возможно раз</w:t>
      </w:r>
      <w:r>
        <w:rPr>
          <w:rFonts w:ascii="Times New Roman" w:eastAsia="Calibri" w:hAnsi="Times New Roman" w:cs="Times New Roman"/>
          <w:bCs/>
          <w:sz w:val="12"/>
          <w:szCs w:val="12"/>
        </w:rPr>
        <w:t>мещение деревьев в мощении.</w:t>
      </w:r>
    </w:p>
    <w:p w14:paraId="45D0ACCF"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16.2. Пешеходные переходы</w:t>
      </w:r>
    </w:p>
    <w:p w14:paraId="2F1F7500" w14:textId="5141340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16.2.1. Пешеходные переходы размещаются в местах пересечения основных пешеходных ком</w:t>
      </w:r>
      <w:r>
        <w:rPr>
          <w:rFonts w:ascii="Times New Roman" w:eastAsia="Calibri" w:hAnsi="Times New Roman" w:cs="Times New Roman"/>
          <w:bCs/>
          <w:sz w:val="12"/>
          <w:szCs w:val="12"/>
        </w:rPr>
        <w:t>муникаций с улицами и дорогами.</w:t>
      </w:r>
    </w:p>
    <w:p w14:paraId="566A7218" w14:textId="138E9CBA"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16.3. Технически</w:t>
      </w:r>
      <w:r>
        <w:rPr>
          <w:rFonts w:ascii="Times New Roman" w:eastAsia="Calibri" w:hAnsi="Times New Roman" w:cs="Times New Roman"/>
          <w:bCs/>
          <w:sz w:val="12"/>
          <w:szCs w:val="12"/>
        </w:rPr>
        <w:t xml:space="preserve">е зоны транспортных, инженерных </w:t>
      </w:r>
      <w:r w:rsidRPr="00E40507">
        <w:rPr>
          <w:rFonts w:ascii="Times New Roman" w:eastAsia="Calibri" w:hAnsi="Times New Roman" w:cs="Times New Roman"/>
          <w:bCs/>
          <w:sz w:val="12"/>
          <w:szCs w:val="12"/>
        </w:rPr>
        <w:t>коммуникаций</w:t>
      </w:r>
    </w:p>
    <w:p w14:paraId="4CA7E09A"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16.3.1. На территории населенных пунктов предусматриваются следующие виды технических (охранно-эксплуатационных) зон, выделяемые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w:t>
      </w:r>
    </w:p>
    <w:p w14:paraId="5F6064A3"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16.3.2.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т.ч. некапитальных нестационарных, кроме технических, имеющих отношение к обслуживанию и эксплуатации проходящих в технической зоне коммуникаций.</w:t>
      </w:r>
    </w:p>
    <w:p w14:paraId="29BA2D58" w14:textId="77777777" w:rsidR="00E40507" w:rsidRPr="00E40507" w:rsidRDefault="00E40507" w:rsidP="00E40507">
      <w:pPr>
        <w:tabs>
          <w:tab w:val="left" w:pos="6936"/>
        </w:tabs>
        <w:spacing w:after="0" w:line="240" w:lineRule="auto"/>
        <w:jc w:val="both"/>
        <w:rPr>
          <w:rFonts w:ascii="Times New Roman" w:eastAsia="Calibri" w:hAnsi="Times New Roman" w:cs="Times New Roman"/>
          <w:bCs/>
          <w:sz w:val="12"/>
          <w:szCs w:val="12"/>
        </w:rPr>
      </w:pPr>
    </w:p>
    <w:p w14:paraId="18804658" w14:textId="611F58AB" w:rsidR="00E40507" w:rsidRPr="00E40507" w:rsidRDefault="00E40507" w:rsidP="00E40507">
      <w:pPr>
        <w:tabs>
          <w:tab w:val="left" w:pos="6936"/>
        </w:tabs>
        <w:spacing w:after="0" w:line="240" w:lineRule="auto"/>
        <w:ind w:firstLine="284"/>
        <w:jc w:val="center"/>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Раздел 7. СОДЕРЖАНИЕ ОБЩЕСТВЕННЫХ ТЕРРИТОРИЙ И ЭКСПЛУАТАЦИЯ ОБЪЕКТОВ БЛАГОУСТРОЙСТВА</w:t>
      </w:r>
    </w:p>
    <w:p w14:paraId="7493DFFB" w14:textId="0A9994CE"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17. Уборка территории</w:t>
      </w:r>
    </w:p>
    <w:p w14:paraId="68049B70"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17.1. Определение границ прилегающих территорий</w:t>
      </w:r>
    </w:p>
    <w:p w14:paraId="13CC1040"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17.1.1. Границы прилегающей территории определяются по соглашению уполномоченного органа с уполномоченным лицом о благоустройстве прилегающих территорий (Приложение №2 к Правилам) с составлением карт-схем.</w:t>
      </w:r>
    </w:p>
    <w:p w14:paraId="169824B2"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Карта-схема прилегающей территории подготавливается уполномоченным лицом на бумажном носителе в произвольной форме и должна содержать следующие сведения:</w:t>
      </w:r>
    </w:p>
    <w:p w14:paraId="65C4720A"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 адрес здания, строения, сооружения, земельного участка,  в отношении которого устанавливаются границы прилегающей территории (далее — объект), с указанием наименований и видов объекта (объектов) благоустройства;</w:t>
      </w:r>
    </w:p>
    <w:p w14:paraId="3C57DE5F"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2) сведения о собственнике и (или) ином законном владельце здания, строения, сооружения, земельного участка, а также уполномоченном лице (при необходимости): наименование (для юридического лица), фамилия, имя и, если имеется, отчество (для индивидуального предпринимателя   и физического лица), его почтовый адрес, контактные телефоны;</w:t>
      </w:r>
    </w:p>
    <w:p w14:paraId="11FABC34"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3) схематическое изображение границ объекта;</w:t>
      </w:r>
    </w:p>
    <w:p w14:paraId="5B12DAA0"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4) схематическое изображение границ территории, прилегающей  к объекту;</w:t>
      </w:r>
    </w:p>
    <w:p w14:paraId="7D5A0DC1"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5) схематическое изображение, наименование (наименования) элементов благоустройства, попадающих в границы прилегающей территории.</w:t>
      </w:r>
    </w:p>
    <w:p w14:paraId="02CE98F5"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xml:space="preserve"> Карта-схема направляется уполномоченным лицом в уполномоченный орган для подготовки проекта соглашения, систематизации, планирования и разработки мероприятий по благоустройству, проведения работ по мониторингу и контролю за благоустройством.</w:t>
      </w:r>
    </w:p>
    <w:p w14:paraId="4ACE9B96"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xml:space="preserve"> 17.1.2. Уполномоченный орган устанавливает порядок приёма карт-схем, их систематизации (в том числе в электронном виде, с созданием геоинформационных баз данных), анализа, использования в контрольных мероприятиях, а также дополнительные требования к картам-схемам.</w:t>
      </w:r>
    </w:p>
    <w:p w14:paraId="7333A641"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xml:space="preserve"> 17.1.3. Уполномоченное лицо, в чьём ведении находится прилегающая территория, обязано не позднее 15 календарных дней с момента изменения состояния прилегающей территории обратиться в уполномоченный орган с заявлением о внесении изменений в карту-схему прилегающей территории. </w:t>
      </w:r>
    </w:p>
    <w:p w14:paraId="1F7DF783"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17.2. Участие собственников и (или) иных законных владельцев зданий, строений, сооружений, земельных участков в содержании прилегающих территорий.</w:t>
      </w:r>
    </w:p>
    <w:p w14:paraId="3E8D25A5"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xml:space="preserve">17.2.1.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 </w:t>
      </w:r>
    </w:p>
    <w:p w14:paraId="47EA089A"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17.2.2. 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14:paraId="7858D7BB"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14:paraId="03590E55"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2) очистка и покраска элементов благоустройства;</w:t>
      </w:r>
    </w:p>
    <w:p w14:paraId="0A878DDA"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3) посадка деревьев, кустарников;</w:t>
      </w:r>
    </w:p>
    <w:p w14:paraId="0D5995CD"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4) иные работы.</w:t>
      </w:r>
    </w:p>
    <w:p w14:paraId="40D49664"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17.2.3. 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14:paraId="369A47A8"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 пожертвований в соответствии со статьёй 582 Гражданского кодекса Российской Федерации;</w:t>
      </w:r>
    </w:p>
    <w:p w14:paraId="57BBBCE4"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14:paraId="584A4DE5"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3) оплаты работ и услуг сторонних физических или юридических лиц по содержанию прилегающих территорий;</w:t>
      </w:r>
    </w:p>
    <w:p w14:paraId="359B2694"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4) предоставления в пользование строительных материалов, техники, оборудования, иного имущества для целей содержания прилегающих территорий.</w:t>
      </w:r>
    </w:p>
    <w:p w14:paraId="1C23D42F"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lastRenderedPageBreak/>
        <w:t>17.2.4. Промышленные организации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14:paraId="258FCF71"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17.2.5. На территории поселения запрещается накапливать и размещать отходы производства и потребления, ТКО, имущество, строительный мусор и стройматериалы на территории общего пользования поселения. Лица, разместившие отходы производства и потребления, имущество, строительный мусор и стройматериалы на территории общего пользования, обязаны за свой счет произвести уборку и очистку данной территории, а при необходимости – рекультивацию земельного участка, в установленные администрацией поселения сроки.</w:t>
      </w:r>
    </w:p>
    <w:p w14:paraId="1915D6A7"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17.2.6. На территории общего пользования поселения запрещено  сжигание отходов производства и потребления, ТКО, мусора, листвы, травы и стройматериалов.</w:t>
      </w:r>
    </w:p>
    <w:p w14:paraId="75D88BC6"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17.2.7. Вывоз ТКО хозяйствующих субъектов осуществляется на основании договоров со специализированными организациями.</w:t>
      </w:r>
    </w:p>
    <w:p w14:paraId="0F77133C"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17.2.8. Вывоз отходов, образовавшихся во время ремонта, а так же вывоз крупногабаритного мусора осуществляется в специально отведенные для этого места самостоятельно.</w:t>
      </w:r>
    </w:p>
    <w:p w14:paraId="66299247"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Запрещено складирование отходов, образовавшихся во время ремонта, а также складирование крупногабаритного мусора в места временного хранения отходов и на контейнерные площадки.</w:t>
      </w:r>
    </w:p>
    <w:p w14:paraId="63DD9172"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17.2.9. Для сбора твердых коммунальных отходов предусмотрены специально оборудованные места – контейнерные площадки –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14:paraId="4621B295"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17.2.10.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в городских населенных пунктах - не менее 25 метров, в сельских населенных пунктах - не менее 15 метров. Допускается уменьшение не более чем на 25% указанных в настоящем пункте Санитарных правил расстояний на основании результатов оценки заявки на создание места (площадки) накопления ТКО на предмет ее соответствия санитарно-эпидемиологическим требованиям.</w:t>
      </w:r>
    </w:p>
    <w:p w14:paraId="15CCD4C0"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xml:space="preserve">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(12 м x 12 м). </w:t>
      </w:r>
    </w:p>
    <w:p w14:paraId="6E0A7C53"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xml:space="preserve">17.2.11. Размер площадки на один контейнер рекомендуется принимать - 2 - 3 кв. м. Между контейнером и краем площадки размер прохода рекомендуется устанавливать не менее 1,0 м, между контейнерами - не менее 0,35 м. </w:t>
      </w:r>
    </w:p>
    <w:p w14:paraId="23506D4C"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xml:space="preserve">17.2.12. Накопление отходов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и иного законодательства Российской Федерации. </w:t>
      </w:r>
    </w:p>
    <w:p w14:paraId="5F7DBAE0"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Создание и содержание мест (площадок) накопления твердых коммунальных отходов, определение схемы размещения мест (площадок) накопления твердых коммунальных отходов и ведение реестра мест (площадок) накопления твердых коммунальных отходов, организация экологического воспитания и формирования экологической культуры в области обращения с твердыми коммунальными отходами осуществляется уполномоченным органом местного самоуправления в соответствии с Федеральным законом от 24.06.1998 №89-ФЗ «Об отходах производства и потребления».</w:t>
      </w:r>
    </w:p>
    <w:p w14:paraId="7576FB0A"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xml:space="preserve">17.2.13. 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ответственного за уборку территорий. </w:t>
      </w:r>
    </w:p>
    <w:p w14:paraId="70899C66"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17.2.14.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14:paraId="6A41F94D"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Установка емкостей для временного хранения отходов производства и потребления и их очистку осуществляется юридическими лицами и индивидуальными предпринимателями, ответственными за уборку соответствующих территорий.</w:t>
      </w:r>
    </w:p>
    <w:p w14:paraId="0005EFBE"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Урны (баки) следует содержать в исправном и опрятном состоянии, удаление отходов производить не реже 1 раза в день.</w:t>
      </w:r>
    </w:p>
    <w:p w14:paraId="7ECB0DA8"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17.2.15. Удаление с контейнерной площадки и прилегающей к ней территории отходов производства и потребления, высыпавшихся при выгрузке из контейнеров в мусоровозный транспорт, производится работниками организации, осуществляющей вывоз отходов на договорной основе.</w:t>
      </w:r>
    </w:p>
    <w:p w14:paraId="4ED7EABB"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17.2.16. Вывоз опасных отходов осуществляется организациями, в соответствии с требованиями законодательства Российской Федерации.</w:t>
      </w:r>
    </w:p>
    <w:p w14:paraId="4C54E392"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17.2.17. Места накопления отработанных ртутьсодержащих ламп у потребителей ртутьсодержащих ламп, являющихся собственниками, нанимателями, пользователями помещений в многоквартирных домах, определяются указанными лицами или по их поручению лицами, осуществляющими управление многоквартирными домами на основании заключенного договора управления многоквартирным домом или договора оказания услуг и (или) выполнения работ по содержанию и ремонту общего имущества в таких домах, которые организуют такие места накопления в местах, являющихся общим имуществом собственников многоквартирных домов и уведомляют о таких местах накопления оператора на основании договора об обращении с отходами.</w:t>
      </w:r>
    </w:p>
    <w:p w14:paraId="6FAB377F"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xml:space="preserve"> Создание мест накопления отработанных ртутьсодержащих ламп организуется органом местного самоуправления.</w:t>
      </w:r>
    </w:p>
    <w:p w14:paraId="167CECB7"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xml:space="preserve"> Транспортирование отработанных ртутьсодержащих ламп осуществляется оператором в соответствии с требованиями Федерального закона «Об отходах производства и потребления». Допускается транспортирование отработанных ртутьсодержащих ламп потребителями до места накопления в индивидуальной и транспортной упаковках из-под ртутьсодержащих ламп аналогичных размеров, не имеющих видимых повреждений, или иной герметичной транспортной упаковке, обеспечивающей сохранность таких ламп при их транспортировании.</w:t>
      </w:r>
    </w:p>
    <w:p w14:paraId="5191D968"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Для транспортирования поврежденных отработанных ртутьсодержащих ламп используется герметичная тара, исключающая возможность загрязнения окружающей среды и причинение вреда жизни и здоровью человека. Транспортирование поврежденных отработанных ртутьсодержащих ламп осуществляется оператором.</w:t>
      </w:r>
    </w:p>
    <w:p w14:paraId="634E5C12"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Сбор отработанных ртутьсодержащих ламп у потребителей осуществляют операторы в местах накопления отработанных ртутьсодержащих ламп.</w:t>
      </w:r>
    </w:p>
    <w:p w14:paraId="502F10F4"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17.2.18. При уборке в ночное время следует принимать меры, предупреждающие шум.</w:t>
      </w:r>
    </w:p>
    <w:p w14:paraId="38AA487E"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17.2.19. Уборка и очистка автобусных остановок производится организациями, в обязанность которых входит уборка территорий улиц, на которых расположены эти остановки.</w:t>
      </w:r>
    </w:p>
    <w:p w14:paraId="77ABDA2B"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xml:space="preserve">17.2.20. Уборка и очистка территорий, на которых расположены объекты потребительского рынка, возлагается на владельцев,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 в границах прилегающих территорий – на договорной основе. </w:t>
      </w:r>
    </w:p>
    <w:p w14:paraId="16DDA001"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17.2.21. Эксплуатацию и содержание в надлежащем санитарно-техническом состоянии водоразборных колонок, в том числе их очистку от мусора, льда и снега, а также обеспечение безопасных подходов к ним возлагается на организации, эксплуатирующие данные объекты.</w:t>
      </w:r>
    </w:p>
    <w:p w14:paraId="4F500DEB"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17.2.22. Организация работы по очистке и уборке территории ярмарок (прилегающих территорий – на договорной основе) возлагается на организаторов (операторов) ярмарок в соответствии с действующими санитарными нормами и правилами торговли на рынках.</w:t>
      </w:r>
    </w:p>
    <w:p w14:paraId="4D32DC1E"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lastRenderedPageBreak/>
        <w:t>17.2.23. Содержание и уборка скверов (прилегающих к ним тротуаров, проездов и газонов – на договорной основе) осуществляется специализированными организациями по озеленению по соглашению с администрацией поселения за счет средств, предусмотренных в бюджете поселения на соответствующий финансовый год на эти цели.</w:t>
      </w:r>
    </w:p>
    <w:p w14:paraId="33334C62"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17.2.24. Содержание и уборка садов, скверов, парков, зеленых насаждений, находящихся в собственности организаций, собственников помещений (на прилегающих территориях – на договорной основе), производится силами и средствами этих организаций, собственников помещений самостоятельно или по договорам со специализированными организациями под контролем администрации поселения.</w:t>
      </w:r>
    </w:p>
    <w:p w14:paraId="52060B24"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17.2.25. Уборка мостов, путепроводов, пешеходных переходов (прилегающих к ним территорий – на договорной основе) производится организациями, обслуживающими данные объекты.</w:t>
      </w:r>
    </w:p>
    <w:p w14:paraId="4CE63F1E"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17.2.26. В жилых зданиях, не имеющих канализации, должны предусматриваться выгребные ямы для сбора туалетных нечистот с непроницаемым дном, стенками и крышками с решетками, препятствующими попаданию крупных предметов в яму.</w:t>
      </w:r>
    </w:p>
    <w:p w14:paraId="38102FF9"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Запрещен разлив помоев и нечистот за территорией домов и улиц, вынос отходов производства и потребления на уличные проезды.</w:t>
      </w:r>
    </w:p>
    <w:p w14:paraId="600D47A2"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17.2.27. В соответствии с Федеральным законом №52-ФЗ от 30.03.1999 г. «О санитарно-эпидемиологическом благополучии населения», Постановлением Главного государственного санитарного врача РФ от 28.01.2021г.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установлены следующие требования, правила, направленные на обеспечение безопасного обращения с отходами:</w:t>
      </w:r>
    </w:p>
    <w:p w14:paraId="78820C6E"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В населенных пунктах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14:paraId="3023DE75"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Вывоз и сброс отходов в места, не предназначенные для обращения с отходами, запрещен.</w:t>
      </w:r>
    </w:p>
    <w:p w14:paraId="6B1A0A24"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Собираемые и накапливаемые в водонепроницаемых емкостях ЖБО посредством транспортных средств, специально оборудованных для вакуумного забора, слива и транспортирования ЖБО, должны транспортироваться и размещаться на объектах, предназначенных для приема или очистки сточных вод, с учетом требований законодательства в сфере обеспечения санитарно-эпидемиологического благополучия населения водоснабжения и водоотведения.</w:t>
      </w:r>
    </w:p>
    <w:p w14:paraId="6103E689"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Вывоз ЖБО осуществляется за счет собственных денежных средств управляющих организаций, юридических, физических лиц, индивидуальных предпринимателей – владельцев не канализованного жилищного фонда и нежилых помещений, в том числе владельцев частных домовладений, на основании заключенных договоров  со специализированным хозяйствующим субъектом.</w:t>
      </w:r>
    </w:p>
    <w:p w14:paraId="6DAFFF7E"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17.2.28. Собственникам помещений необходимо обеспечивать подъезды непосредственно к мусоросборникам и выгребным ямам.</w:t>
      </w:r>
    </w:p>
    <w:p w14:paraId="13E969EE"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17.2.29. Очистка и уборка водосточных канав, лотков, труб, дренажей, предназначенных для отвода поверхностных и грунтовых вод из дворов, производятся лицами, указанными в пункте 17.1.1 настоящих Правил.</w:t>
      </w:r>
    </w:p>
    <w:p w14:paraId="7C918B53"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17.2.30. Слив воды на тротуары, газоны, проезжую часть дороги не допускается, а при производстве аварийных работ слив воды разрешается только по специальным отводам или шлангам в близлежащие колодцы фекальной канализации по согласованию с владельцами коммуникаций и с возмещением затрат на работы по водоотведению сброшенных стоков.</w:t>
      </w:r>
    </w:p>
    <w:p w14:paraId="769AF45F"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17.2.31. Вывоз пищевых отходов осуществляется с территории согласно графика вывоза ТКО. Остальной мусор вывозится систематически, по мере накопления.</w:t>
      </w:r>
    </w:p>
    <w:p w14:paraId="319DDF37"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17.2.32. Содержание и эксплуатация санкционированных мест хранения и утилизации отходов производства и потребления осуществляется в установленном порядке.</w:t>
      </w:r>
    </w:p>
    <w:p w14:paraId="108920D1"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17.2.33. Железнодорожные пути, проходящие в черте населенных пунктов поселения в пределах полосы отчуждения (откосы выемок и насыпей, переезды, переходы через пути), убираются и содержатся силами и средствами железнодорожных организаций, эксплуатирующих данные сооружения.</w:t>
      </w:r>
    </w:p>
    <w:p w14:paraId="77BCB19D"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17.2.34. 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w:t>
      </w:r>
    </w:p>
    <w:p w14:paraId="1CF6BD03"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17.2.35. При очистке смотровых колодцев, подземных коммуникаций грунт, мусор, нечистоты должны складироваться в специальную тару с немедленной вывозкой силами организаций, занимающихся очистными работами.</w:t>
      </w:r>
    </w:p>
    <w:p w14:paraId="40BDE200"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Запрещено складирование нечистот на проезжую часть улиц, тротуары и газоны.</w:t>
      </w:r>
    </w:p>
    <w:p w14:paraId="4F93DF88"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17.2.36. Сбор брошенных на улицах предметов, создающих помехи дорожному движению, возлагается на организации, обслуживающие данные объекты.</w:t>
      </w:r>
    </w:p>
    <w:p w14:paraId="76F353D2"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17.2.37. Администрация поселения  имеет право привлекать граждан для выполнения работ по уборке, благоустройству и озеленению территории поселения.</w:t>
      </w:r>
    </w:p>
    <w:p w14:paraId="6FE3A34F"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Юридические и физические лица, получившие земельные участки под проектирование и застройку, несут ответственность за выполнение работ по санитарной очистке и благоустройству с момента вступления в силу муниципального правового акта о предоставлении земельного участка под использование, а на прилегающих территориях, с момента согласования.</w:t>
      </w:r>
    </w:p>
    <w:p w14:paraId="0AFD1001"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17.2.38. Индивидуальные предприниматели и юридические лица в соответствии с осуществляемой ими деятельностью обязаны:</w:t>
      </w:r>
    </w:p>
    <w:p w14:paraId="295BA50C"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выполнять требования санитарного законодательства, а также постановлений, предписаний осуществляющих федеральный государственный санитарно-эпидемиологический надзор должностных лиц;</w:t>
      </w:r>
    </w:p>
    <w:p w14:paraId="3BD7770E"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разрабатывать и проводить санитарно-противоэпидемические (профилактические) мероприятия;</w:t>
      </w:r>
    </w:p>
    <w:p w14:paraId="53FF28AE"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обеспечивать безопасность для здоровья человека выполняемых работ и оказываемых услуг, а также продукции производственно-технического назначения, пищевых продуктов и товаров для личных и бытовых нужд при их производстве, транспортировке, хранении, реализации населению;</w:t>
      </w:r>
    </w:p>
    <w:p w14:paraId="7EC877D2"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осуществлять производственный контроль, в том числе посредством проведения лабораторных исследований и испытаний, за соблюдением санитарно-эпидемиологических требований и проведением санитарно-противоэпидемических (профилактических) мероприятий при выполнении работ и оказании услуг, а также при производстве, транспортировке, хранении и реализации продукции;</w:t>
      </w:r>
    </w:p>
    <w:p w14:paraId="6BA9A09B"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проводить работы по обоснованию безопасности для человека новых видов продукции и технологии ее производства, критериев безопасности и (или) безвредности факторов среды обитания и разрабатывать методы контроля за факторами среды обитания;</w:t>
      </w:r>
    </w:p>
    <w:p w14:paraId="65835B1C"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своевременно информировать население, органы местного самоуправления, органы, осуществляющие федеральный государственный санитарно-эпидемиологический надзор, об аварийных ситуациях, остановках производства, о нарушениях технологических процессов, создающих угрозу санитарно-эпидемиологическому благополучию населения;</w:t>
      </w:r>
    </w:p>
    <w:p w14:paraId="0CBC83BB" w14:textId="585B851E"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осуществлять гиг</w:t>
      </w:r>
      <w:r>
        <w:rPr>
          <w:rFonts w:ascii="Times New Roman" w:eastAsia="Calibri" w:hAnsi="Times New Roman" w:cs="Times New Roman"/>
          <w:bCs/>
          <w:sz w:val="12"/>
          <w:szCs w:val="12"/>
        </w:rPr>
        <w:t>иеническое обучение работников.</w:t>
      </w:r>
    </w:p>
    <w:p w14:paraId="6C34B38A" w14:textId="13E1FC2F"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xml:space="preserve">17.3. </w:t>
      </w:r>
      <w:r>
        <w:rPr>
          <w:rFonts w:ascii="Times New Roman" w:eastAsia="Calibri" w:hAnsi="Times New Roman" w:cs="Times New Roman"/>
          <w:bCs/>
          <w:sz w:val="12"/>
          <w:szCs w:val="12"/>
        </w:rPr>
        <w:t xml:space="preserve"> Особенности уборки территории </w:t>
      </w:r>
      <w:r w:rsidRPr="00E40507">
        <w:rPr>
          <w:rFonts w:ascii="Times New Roman" w:eastAsia="Calibri" w:hAnsi="Times New Roman" w:cs="Times New Roman"/>
          <w:bCs/>
          <w:sz w:val="12"/>
          <w:szCs w:val="12"/>
        </w:rPr>
        <w:t>в весенне-летний период</w:t>
      </w:r>
    </w:p>
    <w:p w14:paraId="3CD8B6AF"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17.3.1. Весенне-летняя уборка территории производится с 15 апреля по 15 октября и предусматривает мойку, полив, и подметание проезжей части улиц, тротуаров, площадей.</w:t>
      </w:r>
    </w:p>
    <w:p w14:paraId="60E533A9"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В зависимости от климатических условий постановлением администрации поселения  период весенне-летней уборки может быть изменен.</w:t>
      </w:r>
    </w:p>
    <w:p w14:paraId="53FBBD4D"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17.3.2. Необходимо производить уборку листвы, жухлой травы, уборку лотков и бордюров от песка, пыли, мусора, побелку бордюров.</w:t>
      </w:r>
    </w:p>
    <w:p w14:paraId="7B9A03D1"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lastRenderedPageBreak/>
        <w:t>17.3.3. Полив зеленых насаждений и газонов производится силами организаций и собственниками помещений.</w:t>
      </w:r>
    </w:p>
    <w:p w14:paraId="5E9168C0"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17.3.4. В целях обеспечения благоприятной для жизни и здоровья людей среды обитания, в том числе и при производстве работ по санитарной очистке, благоустройству, содержанию, озеленению территории, в населенных пунктах поселения  запрещается:</w:t>
      </w:r>
    </w:p>
    <w:p w14:paraId="0B6C8976"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сбрасывать (перемещать), складировать (накапливать) мусор и прочие нечистоты в реки и другие водоемы, на откосы берегов и спуски к ним, на газоны, обочины и дороги кустарники в скверах (вывоз отбросов, мусора разрешается производить только на полигон твердых коммунальных отходов или в места, специально отведенные администрацией поселения);</w:t>
      </w:r>
    </w:p>
    <w:p w14:paraId="5DE22312"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вскапывать землю и сажать овощи на обочинах дорог, в скверах, парках;</w:t>
      </w:r>
    </w:p>
    <w:p w14:paraId="47685403"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xml:space="preserve">- выливать на улицах, дворовых территориях всякого рода нечистоты;  </w:t>
      </w:r>
    </w:p>
    <w:p w14:paraId="086BD534"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выбрасывать отходы и мусор в не отведенные для этого места, сжигать, в том числе в контейнерах и урнах, а также закапывать их;</w:t>
      </w:r>
    </w:p>
    <w:p w14:paraId="2BDEE4C3"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сбрасывать крупногабаритные отходы, в том числе сельскохозяйственной деятельности в контейнеры и на контейнерные площадки, не определенные как места для сбора крупногабаритных отходов;</w:t>
      </w:r>
    </w:p>
    <w:p w14:paraId="20FAE183"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помещать отработанные и поврежденные ртутьсодержащие лампы (приборы), другие опасные отходы, в контейнеры и урны, предназначенные для сбора коммунальных отходов, мусора;</w:t>
      </w:r>
    </w:p>
    <w:p w14:paraId="53AA1BCE"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вывозить и размещать коммунальные отходы непосредственно на поля и огороды, леса, парки и другие, не отведенные для этого места;</w:t>
      </w:r>
    </w:p>
    <w:p w14:paraId="3FF99709"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осуществлять длительное хранение строительных и крупногабаритных материалов, отходов у фасадной части придомовых территорий;</w:t>
      </w:r>
    </w:p>
    <w:p w14:paraId="65240F01"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устанавливать на улицах, прилегающих территориях контейнеры для сбора и накопления отходов, без согласования с администрацией поселения;</w:t>
      </w:r>
    </w:p>
    <w:p w14:paraId="3360984B"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осуществлять мойку автотранспорта у водопроводных колонок, на водоемах (реках, озерах, прудах), местах общего пользования;</w:t>
      </w:r>
    </w:p>
    <w:p w14:paraId="1BBF438C"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сметать мусор и спускать нечистоты, воду в колодцы инженерных сетей;</w:t>
      </w:r>
    </w:p>
    <w:p w14:paraId="138F2495"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размещать транспортные средства на территории общего пользования, препятствующих механизированной уборки и вывозу мусора, отходов производства и потребления;</w:t>
      </w:r>
    </w:p>
    <w:p w14:paraId="11ECB7CF" w14:textId="39F66820"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действия (бездействия), повлекшие утечку воды, нечистот и подтопление</w:t>
      </w:r>
      <w:r>
        <w:rPr>
          <w:rFonts w:ascii="Times New Roman" w:eastAsia="Calibri" w:hAnsi="Times New Roman" w:cs="Times New Roman"/>
          <w:bCs/>
          <w:sz w:val="12"/>
          <w:szCs w:val="12"/>
        </w:rPr>
        <w:t xml:space="preserve"> территории общего пользования.</w:t>
      </w:r>
    </w:p>
    <w:p w14:paraId="5501D485" w14:textId="2EE61118"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17.4</w:t>
      </w:r>
      <w:r>
        <w:rPr>
          <w:rFonts w:ascii="Times New Roman" w:eastAsia="Calibri" w:hAnsi="Times New Roman" w:cs="Times New Roman"/>
          <w:bCs/>
          <w:sz w:val="12"/>
          <w:szCs w:val="12"/>
        </w:rPr>
        <w:t>. Особенности уборки территории</w:t>
      </w:r>
      <w:r w:rsidRPr="00E40507">
        <w:rPr>
          <w:rFonts w:ascii="Times New Roman" w:eastAsia="Calibri" w:hAnsi="Times New Roman" w:cs="Times New Roman"/>
          <w:bCs/>
          <w:sz w:val="12"/>
          <w:szCs w:val="12"/>
        </w:rPr>
        <w:t xml:space="preserve"> в осенне-зимний период</w:t>
      </w:r>
    </w:p>
    <w:p w14:paraId="4242DD64"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17.4.1. Осенне-зимняя уборка территории проводится с 15 октября по 15 апреля и предусматривает уборку и вывоз мусора, снега и льда, грязи, посыпку улиц песком с примесью хлоридов.</w:t>
      </w:r>
    </w:p>
    <w:p w14:paraId="1A340E76"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В зависимости от климатических условий постановлением администрации поселения период осенне-зимней уборки может быть изменен.</w:t>
      </w:r>
    </w:p>
    <w:p w14:paraId="5A1B8322"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17.4.2. Укладка свежевыпавшего снега в валы и кучи разрешается на всех улицах, площадях и скверах с последующей при необходимости вывозкой.</w:t>
      </w:r>
    </w:p>
    <w:p w14:paraId="6C828704"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17.4.3. В зависимости от ширины улицы и характера движения на ней валы обязаны укладывать либо по обеим сторонам проезжей части, либо с одной стороны проезжей части вдоль тротуара с оставлением необходимых проходов и проездов.</w:t>
      </w:r>
    </w:p>
    <w:p w14:paraId="66829239"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17.4.4. Посыпку песком с примесью хлоридов, как правило, следует начинать немедленно с начала снегопада или появления гололеда.</w:t>
      </w:r>
    </w:p>
    <w:p w14:paraId="3A307298"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В первую очередь при гололеде посыпаются спуски, подъемы, перекрестки, места остановок общественного транспорта, пешеходные переходы.</w:t>
      </w:r>
    </w:p>
    <w:p w14:paraId="6FA8FB8C"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Тротуары посыпаются сухим песком без хлоридов.</w:t>
      </w:r>
    </w:p>
    <w:p w14:paraId="40C70AE4"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17.4.5. Очистка от снега крыш и удаление сосулек производится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14:paraId="2EF9AF5C"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Снег, сброшенный с крыш, при необходимости следует  вывозить.</w:t>
      </w:r>
    </w:p>
    <w:p w14:paraId="3BC930CB"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17.4.6. В соответствии с Постановлением Главного государственного санитарного врача РФ от 28.01.2021г.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снегоплавильные установки.</w:t>
      </w:r>
    </w:p>
    <w:p w14:paraId="3061A374"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17.4.7. Уборка снега и льда с улиц, площадей, мостов начинается немедленно с начала снегопада и производится, в первую очередь, с магистральных улиц, автобусных трасс, мостов для обеспечения бесперебойного движения транспорта, во избежание наката.</w:t>
      </w:r>
    </w:p>
    <w:p w14:paraId="2CC86C76"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17.4.7. При уборке улиц, проездов, площадей специализированными организациями, необходимо обеспечивать после прохождения снегоочистительной техники уборку и расчистку въездов, пешеходных переходов, как со стороны строений, так и с противоположной стороны проезда, если там нет других строений.</w:t>
      </w:r>
    </w:p>
    <w:p w14:paraId="1FF5C41C"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16.4.8. Запрещается:</w:t>
      </w:r>
    </w:p>
    <w:p w14:paraId="32712676"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разбрасывание снега и льда на проезжие части улиц;</w:t>
      </w:r>
    </w:p>
    <w:p w14:paraId="39DD50DD"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укладка снега и скола льда на трассах тепловых сетей;</w:t>
      </w:r>
    </w:p>
    <w:p w14:paraId="7A73F983"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скалывание и сбрасывание снега и льда в теплофикационные камеры, смотровые и дождевые колодцы;</w:t>
      </w:r>
    </w:p>
    <w:p w14:paraId="4E37FE84"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завоз и размещение снега во дворах многоквартирных домов;</w:t>
      </w:r>
    </w:p>
    <w:p w14:paraId="552BE565"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размещение снега у стен зданий;</w:t>
      </w:r>
    </w:p>
    <w:p w14:paraId="100C2C8F"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размещение сколотого льда и грязного снега на зеленых насаждениях;</w:t>
      </w:r>
    </w:p>
    <w:p w14:paraId="3E162DC3"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размещение снега на ледовом покрове рек и озер, сбрасывание снега и льда, мусора,  в открытые водоемы, в том числе и при уборке мостов;</w:t>
      </w:r>
    </w:p>
    <w:p w14:paraId="73E65413"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xml:space="preserve"> - самовольное возведение запруд, сооружение иных препятствий для свободного схода талых вод, в том числе при сооружении подъездных путей; </w:t>
      </w:r>
    </w:p>
    <w:p w14:paraId="66344C9E"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xml:space="preserve">- размещать транспортные средства на территории общего пользования, препятствующих механизированной уборке и вывозу снега; </w:t>
      </w:r>
    </w:p>
    <w:p w14:paraId="775375FF" w14:textId="7F58E585"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размещать собранный снег и лед на детских игровых и спортивных площадках, в зонах рекреационного назначения, на поверхности ледяного покрова водоемов и водосборных территориях, а также в радиусе 50 метров от источников неце</w:t>
      </w:r>
      <w:r>
        <w:rPr>
          <w:rFonts w:ascii="Times New Roman" w:eastAsia="Calibri" w:hAnsi="Times New Roman" w:cs="Times New Roman"/>
          <w:bCs/>
          <w:sz w:val="12"/>
          <w:szCs w:val="12"/>
        </w:rPr>
        <w:t>нтрализованного водоснабжения.</w:t>
      </w:r>
    </w:p>
    <w:p w14:paraId="57E2A28F"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17.5. Порядок содержания элементов благоустройства</w:t>
      </w:r>
    </w:p>
    <w:p w14:paraId="2C832995"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17.5.1. Общие требования к содержанию элементов благоустройства.</w:t>
      </w:r>
    </w:p>
    <w:p w14:paraId="3EDF069B"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17.5.1.1. Содержание элементов благоустройства, включая работы по восстановлению и ремонту памятников, мемориалов осуществляется физическими и (или) юридическими лицами,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14:paraId="0D0D3B1C"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xml:space="preserve">Физические и юридические лица осуществляют организацию содержания элементов благоустройства на договорной или добровольной основе. </w:t>
      </w:r>
    </w:p>
    <w:p w14:paraId="4FA149A2"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Организация содержания иных элементов благоустройства осуществляется администрацией поселения по соглашениям со специализированными организациями в пределах средств, предусмотренных на эти цели в бюджете муниципального образования.</w:t>
      </w:r>
    </w:p>
    <w:p w14:paraId="7992A8FC"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lastRenderedPageBreak/>
        <w:t>17.5.1.2. Строительство и установка оград, заборов, газонных и тротуарных ограждений, киосков, палаток, павильонов, ларьков, стендов для объявлений и других устройств осуществляется в порядке, установленном законодательством Российской Федерации, Самарской области, нормативными правовыми актами органов местного самоуправления.</w:t>
      </w:r>
    </w:p>
    <w:p w14:paraId="16758530" w14:textId="526A8183"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17.5.1.3. Строительные площадки необходимо ограждать по всему периметру плотным з</w:t>
      </w:r>
      <w:r>
        <w:rPr>
          <w:rFonts w:ascii="Times New Roman" w:eastAsia="Calibri" w:hAnsi="Times New Roman" w:cs="Times New Roman"/>
          <w:bCs/>
          <w:sz w:val="12"/>
          <w:szCs w:val="12"/>
        </w:rPr>
        <w:t xml:space="preserve">абором установленного образца. </w:t>
      </w:r>
    </w:p>
    <w:p w14:paraId="358348B9"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17.5.2. Световые вывески, реклама и витрины.</w:t>
      </w:r>
    </w:p>
    <w:p w14:paraId="0889A339"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17.5.2.1. Установка всякого рода вывесок разрешается только после согласования эскизов с администрацией поселения.</w:t>
      </w:r>
    </w:p>
    <w:p w14:paraId="23477629"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17.5.2.2. Организациям, эксплуатирующим световые рекламы и вывески, необходимо ежедневно включать их с наступлением темного времени суток и выключать не ранее времени отключения уличного освещения, обеспечивать своевременную замену перегоревших газосветовых трубок и электроламп.</w:t>
      </w:r>
    </w:p>
    <w:p w14:paraId="078CBC12"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В случае неисправности отдельных знаков рекламы или вывески произвести полное отключение.</w:t>
      </w:r>
    </w:p>
    <w:p w14:paraId="3D17A25B"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17.5.2.3. Расклейка газет, афиш, плакатов, различного рода объявлений и реклам разрешается только в местах, определенных администрацией поселения на специально установленных стендах.</w:t>
      </w:r>
    </w:p>
    <w:p w14:paraId="295BD2DE" w14:textId="7F8BC102"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xml:space="preserve">17.5.2.4. Очистку от объявлений опор электропередач, цоколя зданий, заборов и других сооружений производить организациям, </w:t>
      </w:r>
      <w:r>
        <w:rPr>
          <w:rFonts w:ascii="Times New Roman" w:eastAsia="Calibri" w:hAnsi="Times New Roman" w:cs="Times New Roman"/>
          <w:bCs/>
          <w:sz w:val="12"/>
          <w:szCs w:val="12"/>
        </w:rPr>
        <w:t>эксплуатирующим данные объекты.</w:t>
      </w:r>
    </w:p>
    <w:p w14:paraId="427C6BD8" w14:textId="185186F1"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17.5.3. Ремонт и со</w:t>
      </w:r>
      <w:r>
        <w:rPr>
          <w:rFonts w:ascii="Times New Roman" w:eastAsia="Calibri" w:hAnsi="Times New Roman" w:cs="Times New Roman"/>
          <w:bCs/>
          <w:sz w:val="12"/>
          <w:szCs w:val="12"/>
        </w:rPr>
        <w:t>держание зданий и сооружений.</w:t>
      </w:r>
    </w:p>
    <w:p w14:paraId="3A421343"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17.5.3.1. Эксплуатация зданий и сооружений, их ремонт производится в соответствии с установленными правилами и нормами технической эксплуатации.</w:t>
      </w:r>
    </w:p>
    <w:p w14:paraId="13E9CA5C"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17.5.3.2. Текущий и капитальный ремонт, изменения и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
    <w:p w14:paraId="0B04D6CF"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17.5.3.3. Запрещается самовольное возведение хозяйственных и вспомогательных построек (дровяных сараев, будок, гаражей, голубятен, теплиц и т.п.) без получения соответствующего разрешения на строительство или установку.</w:t>
      </w:r>
    </w:p>
    <w:p w14:paraId="5B1CB144" w14:textId="0EE1A6CC"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17.5.3.4. Необходимо осуществлять установку и замену указателей на зданиях с обозначением наиме</w:t>
      </w:r>
      <w:r>
        <w:rPr>
          <w:rFonts w:ascii="Times New Roman" w:eastAsia="Calibri" w:hAnsi="Times New Roman" w:cs="Times New Roman"/>
          <w:bCs/>
          <w:sz w:val="12"/>
          <w:szCs w:val="12"/>
        </w:rPr>
        <w:t xml:space="preserve">нования улицы и номерных знаков </w:t>
      </w:r>
      <w:r w:rsidRPr="00E40507">
        <w:rPr>
          <w:rFonts w:ascii="Times New Roman" w:eastAsia="Calibri" w:hAnsi="Times New Roman" w:cs="Times New Roman"/>
          <w:bCs/>
          <w:sz w:val="12"/>
          <w:szCs w:val="12"/>
        </w:rPr>
        <w:t xml:space="preserve">домов, утвержденного образца, а на угловых домах </w:t>
      </w:r>
      <w:r>
        <w:rPr>
          <w:rFonts w:ascii="Times New Roman" w:eastAsia="Calibri" w:hAnsi="Times New Roman" w:cs="Times New Roman"/>
          <w:bCs/>
          <w:sz w:val="12"/>
          <w:szCs w:val="12"/>
        </w:rPr>
        <w:t>- названия пересекающихся улиц.</w:t>
      </w:r>
    </w:p>
    <w:p w14:paraId="76C97031"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17.6. Содержание и эксплуатация дорог</w:t>
      </w:r>
    </w:p>
    <w:p w14:paraId="28E1F69F"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17.6.1. С целью сохранения дорожных покрытий на территории поселения  запрещается:</w:t>
      </w:r>
    </w:p>
    <w:p w14:paraId="7FBEFE1C"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подвоз груза волоком;</w:t>
      </w:r>
    </w:p>
    <w:p w14:paraId="5D277BE5"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14:paraId="4EC8E69E"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перегон по улицам населенных пунктов, имеющим твердое покрытие, машин на гусеничном ходу;</w:t>
      </w:r>
    </w:p>
    <w:p w14:paraId="0C4420DB"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движение и стоянка большегрузного транспорта на внутриквартальных пешеходных дорожках, тротуарах, на обочинах поселенческих дорог.</w:t>
      </w:r>
    </w:p>
    <w:p w14:paraId="2CAD22CA"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17.6.2. Содержание и уборку дорожных покрытий производят собственники этих дорожных покрытий.</w:t>
      </w:r>
    </w:p>
    <w:p w14:paraId="091C5FD3"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17.6.3. 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администрацией поселения муниципального района Сергиевский в пределах средств, предусмотренных в бюджете муниципального образования на эти цели.</w:t>
      </w:r>
    </w:p>
    <w:p w14:paraId="2094DD39"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17.6.4. Установка, эксплуатация, текущий и капитальный ремонт дорожных знаков, разметки и иных объектов обеспечения безопасности уличного движения осуществляется  администрацией поселения муниципального района Сергиевский в соответствии со схемой дислокации дорожных знаков, в пределах средств, предусмотренных в бюджете муниципального образования на эти цели.</w:t>
      </w:r>
    </w:p>
    <w:p w14:paraId="09F796B2"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17.6.5. Организации, в ведении которых находятся подземные сети, обязаны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14:paraId="7A5CECF9"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xml:space="preserve">Крышки люков, колодцев, расположенных на проезжей части улиц и тротуаров, в случае их повреждения или разрушения организации, в ведении которых находятся коммуникации, обязаны немедленно огородить и в течение 3 часов восстановить. </w:t>
      </w:r>
    </w:p>
    <w:p w14:paraId="59FC0324"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17.7. Организация площадок для выгула животных, выпас и прогон сельскохозяйственных животных</w:t>
      </w:r>
    </w:p>
    <w:p w14:paraId="3411717E"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17.7.1. Выгуливание животных допускается только в местах, определенных администрацией поселения.</w:t>
      </w:r>
    </w:p>
    <w:p w14:paraId="1C3BBA74"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17.7.2. Площадки для выгула и дрессировки животных размещаются за пределами санитарной зоны источников водоснабжения первого и второго поясов в парках, лесопарках, иных территориях общего пользования.</w:t>
      </w:r>
    </w:p>
    <w:p w14:paraId="3A6CB926"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17.7.3. 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w:t>
      </w:r>
    </w:p>
    <w:p w14:paraId="7807CBCE"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xml:space="preserve">17.7.4. На территории поселения запрещается проведение собачьих боев.  </w:t>
      </w:r>
    </w:p>
    <w:p w14:paraId="5E229858"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17.7.5. Запрещено передвижение сельскохозяйственных животных на территории поселения без сопровождающих лиц.</w:t>
      </w:r>
    </w:p>
    <w:p w14:paraId="703B4135"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17.7.6. Выпас и маршрут прогона сельскохозяйственных животных осуществляется на специально отведенных администрацией поселения местах выпаса под наблюдением владельца или уполномоченного им лица или в черте населенного пункта на прилегающей к домовладению территории на привязи. Безнадзорный, беспривязный выпас не допускается.</w:t>
      </w:r>
    </w:p>
    <w:p w14:paraId="2C4174E8"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xml:space="preserve">17.7.7. Неисполнение обязанностей, установленных п. 17.7.5 и п.17.7.6 статьи 17.7 настоящих правил в части не соблюдения требований к: </w:t>
      </w:r>
    </w:p>
    <w:p w14:paraId="662EBC6C"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-маршруту выпаса и прогона сельскохозяйственных животных;</w:t>
      </w:r>
    </w:p>
    <w:p w14:paraId="29FF7AC4"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xml:space="preserve">-времени выпаса и прогона сельскохозяйственных животных; </w:t>
      </w:r>
    </w:p>
    <w:p w14:paraId="49156A86"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-способу выпаса и прогона сельскохозяйственных животных;</w:t>
      </w:r>
    </w:p>
    <w:p w14:paraId="55A46ECB"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-порядку согласования выпаса и прогона сельскохозяйственных животных с уполномоченным органом;</w:t>
      </w:r>
    </w:p>
    <w:p w14:paraId="1EEA92D1" w14:textId="0911994D"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-лицу, которое может осуществлять выпас и прогон сельскохозяйственных животных, предусматривает административную ответственность в соответствии с Законом Самарской области от 01.11.2007г. №115-ГД) «Об административных правонарушениях на территории Самарско</w:t>
      </w:r>
      <w:r>
        <w:rPr>
          <w:rFonts w:ascii="Times New Roman" w:eastAsia="Calibri" w:hAnsi="Times New Roman" w:cs="Times New Roman"/>
          <w:bCs/>
          <w:sz w:val="12"/>
          <w:szCs w:val="12"/>
        </w:rPr>
        <w:t>й области».</w:t>
      </w:r>
    </w:p>
    <w:p w14:paraId="280F2189"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17.8. Особые требования к доступности жилой среды</w:t>
      </w:r>
    </w:p>
    <w:p w14:paraId="678654CA"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17.8.1. При проектировании объектов благоустройства предусматривается доступность среды населенных пунктов для инвалидов и иных лиц, испытывающих затруднения при самостоятельном передвижении (далее – МГН),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Доступность городской среды может обеспечиваться, в том числе, путем оснащения объектов благоустройства элементами и техническими средствами, способствующими передвижению МГН.</w:t>
      </w:r>
    </w:p>
    <w:p w14:paraId="276FC94A"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17.8.2. Проектирование, строительство, установку технических средств и оборудования, способствующих передвижению МГН, необходимо осуществлять, в том числе, при новом строительстве в соответствии с утвержденной проектной документацией.</w:t>
      </w:r>
    </w:p>
    <w:p w14:paraId="0689D1AF"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17.8.3. Пути движения МГН, входные группы в здания и сооружения проектировать в соответствии с СП 59.13330.2020 «Свод правил. Доступность зданий и сооружений для маломобильных групп населения. СНиП 35-01-2001».</w:t>
      </w:r>
    </w:p>
    <w:p w14:paraId="703DEA15"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lastRenderedPageBreak/>
        <w:t>17.8.4. При выполнении благоустройства улиц в части организации подходов к зданиям и сооружениям поверхность реконструируемой части тротуаров необходимо 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p>
    <w:p w14:paraId="124A1AB9"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Тротуары, подходы к зданиям, строениям и сооружениям, ступени и пандусы выполняются с нескользящей поверхностью.</w:t>
      </w:r>
    </w:p>
    <w:p w14:paraId="3FEFDEAF"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Поверхности тротуаров, площадок перед входом в здания, строения и сооружения, ступеней и пандусов, имеющие скользкую поверхность в холодный период времени, необходимо обрабатывать специальными противогололедными средствами или укрывать такие поверхности противоскользящими материалами.</w:t>
      </w:r>
    </w:p>
    <w:p w14:paraId="703EB13E"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17.8.5. Для предупреждения инвалидов по зрению о препятствиях и опасных 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безопасных путей следования, обозначения мест их начала и изменения направления движения, для обозначения мест посадки в маршрутные транспортные средства, мест получения услуг или информации, рекомендуется применение тактильных наземных указателей.</w:t>
      </w:r>
    </w:p>
    <w:p w14:paraId="3A124D18" w14:textId="52A60D13"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17.8.6. Для информирования инвалидов по зрению на путях их движения, указания направления движения, идентификации мест и возможности получения услуги рекомендуется оборудование общественных территорий населенного пункта, территорий, прилегающих к объектам социальной инфраструктуры, зон транспортно-пересадочных узлов и иных центров притяжения тактильными мнемосхемами (тактильными мнемокартами и рельефными планами) и тактильными указателями (тактильными табличками, пиктограммами, накладками и наклейками), обеспечивающими возможность их эффективного использования инвалидами по зрению и другими категориями МГН, а</w:t>
      </w:r>
      <w:r>
        <w:rPr>
          <w:rFonts w:ascii="Times New Roman" w:eastAsia="Calibri" w:hAnsi="Times New Roman" w:cs="Times New Roman"/>
          <w:bCs/>
          <w:sz w:val="12"/>
          <w:szCs w:val="12"/>
        </w:rPr>
        <w:t xml:space="preserve"> также людьми без инвалидности.</w:t>
      </w:r>
    </w:p>
    <w:p w14:paraId="6B246470"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17.9. Праздничное оформление территории</w:t>
      </w:r>
    </w:p>
    <w:p w14:paraId="6E2E0AE8"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17.9.1. Праздничное оформление территории поселения выполняется по решению администрации поселения на период проведения государственных, региональных и муниципальных праздников и мероприятий, связанных со знаменательными событиями (далее - праздничное оформление).</w:t>
      </w:r>
    </w:p>
    <w:p w14:paraId="7765479C"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17.9.2. Оформление зданий, сооружений осуществляется их владельцами в рамках концепции праздничного оформления территории населенных пунктов поселения.</w:t>
      </w:r>
    </w:p>
    <w:p w14:paraId="03792A14"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17.9.3. Работы, связанные с проведением торжественных и праздничных мероприятий, осуществляются организациями самостоятельно за счет собственных средств, а также по договорам с администрацией поселения в пределах средств, предусмотренных на эти цели в бюджете поселения или на привлеченные средства.</w:t>
      </w:r>
    </w:p>
    <w:p w14:paraId="5A500539"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17.9.4. В перечень объектов праздничного оформления входят:</w:t>
      </w:r>
    </w:p>
    <w:p w14:paraId="4AE5523E"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а) площади, улицы, бульвары, мостовые сооружения, магистрали;</w:t>
      </w:r>
    </w:p>
    <w:p w14:paraId="5A90FC00"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б) места массовых гуляний, парки, скверы, набережные;</w:t>
      </w:r>
    </w:p>
    <w:p w14:paraId="07205FEC"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в) фасады зданий;</w:t>
      </w:r>
    </w:p>
    <w:p w14:paraId="000CA500"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г) фасады и 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иных зданий и прилегающие к ним территории;</w:t>
      </w:r>
    </w:p>
    <w:p w14:paraId="00229053"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д) наземный общественный пассажирский транспорт, территории и фасады зданий, строений и сооружений транспортной инфраструктуры.</w:t>
      </w:r>
    </w:p>
    <w:p w14:paraId="490770C8"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17.9.5.  К элементам праздничного оформления относятся:</w:t>
      </w:r>
    </w:p>
    <w:p w14:paraId="3D7E8BBB"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а) текстильные или нетканые изделия, в том числе, с нанесенными на их поверхности графическими изображениями;</w:t>
      </w:r>
    </w:p>
    <w:p w14:paraId="3AC35901"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б) объемно-декоративные сооружения, имеющие несущую конструкцию и внешнее оформление, соответствующее тематике мероприятия;</w:t>
      </w:r>
    </w:p>
    <w:p w14:paraId="733A4D8F"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в) мультимедийное и проекционное оборудование, предназначенное для трансляции текстовой, звуковой, графической и видеоинформации;</w:t>
      </w:r>
    </w:p>
    <w:p w14:paraId="1EBE4AC2"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г) праздничное освещение (иллюминация) улиц, площадей, фасадов зданий и сооружений, в том числе:</w:t>
      </w:r>
    </w:p>
    <w:p w14:paraId="0546A5DC"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праздничная подсветка фасадов зданий;</w:t>
      </w:r>
    </w:p>
    <w:p w14:paraId="025590F0"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иллюминационные гирлянды и кронштейны;</w:t>
      </w:r>
    </w:p>
    <w:p w14:paraId="27A5FA84"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художественно-декоративное оформление на тросовых конструкциях, расположенных между зданиями или опорами наружного городского освещения и контактной сети;</w:t>
      </w:r>
    </w:p>
    <w:p w14:paraId="25885DB1"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подсветка зеленых насаждений;</w:t>
      </w:r>
    </w:p>
    <w:p w14:paraId="7B7F2192"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праздничное и тематическое оформление пассажирского транспорта;</w:t>
      </w:r>
    </w:p>
    <w:p w14:paraId="5737C8D0"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государственные и муниципальные флаги, государственная и муниципальная символика;</w:t>
      </w:r>
    </w:p>
    <w:p w14:paraId="121FA743"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декоративные флаги, флажки, стяги;</w:t>
      </w:r>
    </w:p>
    <w:p w14:paraId="636064B1"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информационные и тематические материалы на рекламных конструкциях;</w:t>
      </w:r>
    </w:p>
    <w:p w14:paraId="0403D2B7"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иные элементы праздничного оформления, в том числе экспериментальные, инновационные элементы с применением новых материалов, оборудования и технологий.</w:t>
      </w:r>
    </w:p>
    <w:p w14:paraId="21B765FD"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17.9.6. Концепция праздничного оформления определяется программой мероприятий и схемой размещения объектов и элементов праздничного оформления, утверждаемыми администрацией поселения.</w:t>
      </w:r>
    </w:p>
    <w:p w14:paraId="13D05488"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17.9.7. Для праздничного оформления выбираются элементы праздничного и (или) тематического оформления, соответствующие всем требованиям качества и безопасности, нормам и правилам, установленным в нормативной документации для соответствующего вида элемента.</w:t>
      </w:r>
    </w:p>
    <w:p w14:paraId="3A47B308"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17.9.8. При проектировании и установке элементов праздничного и (или) тематического оформления обеспечивается сохранение средств регулирования дорожного движения, без ухудшения их видимости для всех участников дорожного движения.</w:t>
      </w:r>
    </w:p>
    <w:p w14:paraId="6BAC1AA3"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17.9.9. При проектировании элементов праздничного и (или) тематического оформления предусматриваются меры по их безопасной утилизации по окончании эксплуатации, с исключением причинения вреда жизни или здоровью граждан, имуществу физических или юридических лиц, государственному или муниципальному имуществу.</w:t>
      </w:r>
    </w:p>
    <w:p w14:paraId="02531EEF" w14:textId="03DECD6A"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17.9.10. При проведении праздничных и иных массовых мероприятий обязанность по обеспечению уборки места проведения мероприятия и прилегающих к нему территорий, а также восстановление поврежденных элементов благоустройств возлаг</w:t>
      </w:r>
      <w:r>
        <w:rPr>
          <w:rFonts w:ascii="Times New Roman" w:eastAsia="Calibri" w:hAnsi="Times New Roman" w:cs="Times New Roman"/>
          <w:bCs/>
          <w:sz w:val="12"/>
          <w:szCs w:val="12"/>
        </w:rPr>
        <w:t>ается на их организаторов.</w:t>
      </w:r>
    </w:p>
    <w:p w14:paraId="605543A1" w14:textId="39F89942"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17.10. Вопросы орга</w:t>
      </w:r>
      <w:r>
        <w:rPr>
          <w:rFonts w:ascii="Times New Roman" w:eastAsia="Calibri" w:hAnsi="Times New Roman" w:cs="Times New Roman"/>
          <w:bCs/>
          <w:sz w:val="12"/>
          <w:szCs w:val="12"/>
        </w:rPr>
        <w:t xml:space="preserve">низации озеленения территории, </w:t>
      </w:r>
      <w:r w:rsidRPr="00E40507">
        <w:rPr>
          <w:rFonts w:ascii="Times New Roman" w:eastAsia="Calibri" w:hAnsi="Times New Roman" w:cs="Times New Roman"/>
          <w:bCs/>
          <w:sz w:val="12"/>
          <w:szCs w:val="12"/>
        </w:rPr>
        <w:t>порядок создания, содержания, восстановления и охраны, расположенных в границах населенных пун</w:t>
      </w:r>
      <w:r>
        <w:rPr>
          <w:rFonts w:ascii="Times New Roman" w:eastAsia="Calibri" w:hAnsi="Times New Roman" w:cs="Times New Roman"/>
          <w:bCs/>
          <w:sz w:val="12"/>
          <w:szCs w:val="12"/>
        </w:rPr>
        <w:t xml:space="preserve">ктов, газонов, цветников и иных </w:t>
      </w:r>
      <w:r w:rsidRPr="00E40507">
        <w:rPr>
          <w:rFonts w:ascii="Times New Roman" w:eastAsia="Calibri" w:hAnsi="Times New Roman" w:cs="Times New Roman"/>
          <w:bCs/>
          <w:sz w:val="12"/>
          <w:szCs w:val="12"/>
        </w:rPr>
        <w:t>территорий, занятых травянистыми растениями</w:t>
      </w:r>
    </w:p>
    <w:p w14:paraId="42105B25"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17.10.1. Настоящей статьей регулируются вопросы организации озеленения территории поселения, включая порядок создания, содержания, восстановления и охраны расположенных в границах населенных пунктов элементов озеленения: зеленых насаждений, древесных, кустарниковых, ковровых и травянистых растений, крышного, вертикального, контейнерного озеленения, газонов, устройств для оформления озеленения, цветников и иных территорий, занятых травянистыми растениями (далее – озеленение).</w:t>
      </w:r>
    </w:p>
    <w:p w14:paraId="08856440"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17.10.2. Озеленение территории, работы по содержанию и восстановлению парков, скверов, зеленых зон населенных пунктов поселения, осуществляется специализированными организациями по договорам с администрацией поселения в пределах средств, предусмотренных в бюджете поселения на эти цели.</w:t>
      </w:r>
    </w:p>
    <w:p w14:paraId="00639B82"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xml:space="preserve">17.10.3. При проектировании озелененных территорий создаются проекты "зеленых каркасов", направленные, в том числе, на улучшение визуальных и экологических характеристик городской среды в населенном пункте, обеспечение биоразнообразия и непрерывности озелененных элементов, а также на обеспечение для жителей населенного пункта доступа к озелененным территориям с возможностью пешеходных и </w:t>
      </w:r>
      <w:r w:rsidRPr="00E40507">
        <w:rPr>
          <w:rFonts w:ascii="Times New Roman" w:eastAsia="Calibri" w:hAnsi="Times New Roman" w:cs="Times New Roman"/>
          <w:bCs/>
          <w:sz w:val="12"/>
          <w:szCs w:val="12"/>
        </w:rPr>
        <w:lastRenderedPageBreak/>
        <w:t>велосипедных прогулок, занятий физкультурой и спортом, общения, прогулок и игр с детьми на свежем воздухе, комфортного отдыха старшего поколения (далее - "зеленый каркас").</w:t>
      </w:r>
    </w:p>
    <w:p w14:paraId="08517CCF"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Организация озеленения, создание, содержание, восстановление и охрана элементов озеленения существующих и (или) создаваемых природных территорий планируется в комплексе и в контексте общего "зеленого каркаса" поселения.</w:t>
      </w:r>
    </w:p>
    <w:p w14:paraId="392DB59E"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17.10.4.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14:paraId="299D3AE4"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17.10.5. Работы по созданию элементов озеленения проводятся по предварительно разработанному и утвержденному ответственными органами проекту благоустройства.</w:t>
      </w:r>
    </w:p>
    <w:p w14:paraId="0FE918D8"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xml:space="preserve">Проект благоустройства территории, определяющий основные планировочные решения, разрабатывается на основании геоподосновы и инвентаризационного плана зеленых насаждений. При этом на стадии разработки проекта благоустройства определяется количество деревьев и кустарников, попадающих в зону строительства, определить объемы вырубок и пересадок зеленых насаждений, осуществить расчет компенсационной стоимости данного вида работ, без разработки топографического плана территории, отображающего размещение деревьев и кустарников и полученного в результате геодезической съемки в сопровождении перечетной ведомостью. </w:t>
      </w:r>
    </w:p>
    <w:p w14:paraId="7C6ACC0A"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17.10.6. После утверждения проектной документации на строительство, капитальный ремонт и (или) реконструкцию объектов благоустройства, в том числе объектов озеленения, разрабатывается рабочий проект с уточнением планировочных решений, инженерных коммуникаций и организации строительства.</w:t>
      </w:r>
    </w:p>
    <w:p w14:paraId="282296F7"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17.10.7. При организации озеленения сохраняются существующие ландшафты.</w:t>
      </w:r>
    </w:p>
    <w:p w14:paraId="52065AF8"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Для озеленения используются преимущественно многолетние виды и сорта растений, произрастающие на территории региона и не нуждающиеся в специальном укрытии в зимний период.</w:t>
      </w:r>
    </w:p>
    <w:p w14:paraId="58DCC2BF"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17.10.8. Содержание озелененных территорий поселения осуществляется специализированными организациями по договорам с администрацией поселения, а также путем привлечения жителей поселения, в том числе добровольцев (волонтеров), и других заинтересованных лиц.</w:t>
      </w:r>
    </w:p>
    <w:p w14:paraId="2827ED62"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17.10.9. В рамках мероприятий по содержанию озелененных территорий, лица указанные в п. 17.10.8 настоящей статьи обязуются:</w:t>
      </w:r>
    </w:p>
    <w:p w14:paraId="1ECA93D5"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своевременно осуществлять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14:paraId="5C9613F1"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14:paraId="0487DBEC"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принимать меры в случаях массового появления вредителей и болезней, производить замазку ран и дупел на деревьях;</w:t>
      </w:r>
    </w:p>
    <w:p w14:paraId="6B0C9844"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производить комплексный уход за газонами, систематический покос газонов и иной травянистой растительности;</w:t>
      </w:r>
    </w:p>
    <w:p w14:paraId="5D3A56FF"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проводить своевременный ремонт ограждений зеленых насаждений.</w:t>
      </w:r>
    </w:p>
    <w:p w14:paraId="22285CDD"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17.10.10. Луговые газоны в парках и лесопарках, созданные на базе естественной луговой высокотравной многовидовой растительности, необходимо оставлять в виде цветущего разнотравья, вдоль объектов пешеходных коммуникаций и по периметру площадок необходимо производить покос травы.</w:t>
      </w:r>
    </w:p>
    <w:p w14:paraId="017F572A"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17.10.11. На газонах парков и лесопарков, в массивах и группах, удаленных от дорог, рекомендуется не сгребать опавшую листву во избежание выноса органики и обеднения почв. Сжигание травы и опавшей листвы не допускается.</w:t>
      </w:r>
    </w:p>
    <w:p w14:paraId="0D3FA7AC"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xml:space="preserve">17.10.12. Для борьбы с вредными и ядовитыми самосевными растениями необходимо систематическое скашивание сорных, вредных и ядовитых растений до их обсеменения на территории поселения. </w:t>
      </w:r>
    </w:p>
    <w:p w14:paraId="5E103AEA"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17.10.13. На озелененных территориях запрещается:</w:t>
      </w:r>
    </w:p>
    <w:p w14:paraId="2FB108A6"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складировать любые материалы;</w:t>
      </w:r>
    </w:p>
    <w:p w14:paraId="35A59E2C"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устраивать свалки мусора, снега и льда, за исключением чистого снега, полученного от расчистки садово-парковых дорожек;</w:t>
      </w:r>
    </w:p>
    <w:p w14:paraId="2DB1DDF8"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использовать роторные снегоочистительные машины для перекидки снега на насаждения, использование роторных машин на уборке озелененных улиц и площадей допускается лишь при наличии на машине специальных направляющих устройств, предотвращающих попадание снега на насаждения;</w:t>
      </w:r>
    </w:p>
    <w:p w14:paraId="1B9D40B9"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сбрасывать снег с крыш на участки, занятые насаждениями, без принятия мер, обеспечивающих сохранность деревьев и кустарников;</w:t>
      </w:r>
    </w:p>
    <w:p w14:paraId="7AC8B393"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сжигать листья, сметать листья в лотки в период массового листопада, засыпать ими стволы деревьев и кустарников (целесообразно их собирать в кучи, не допуская разносов по улицам, удалять в специально отведенные места для компостирования, вывозить на свалку или использовать при устройстве дренажа);</w:t>
      </w:r>
    </w:p>
    <w:p w14:paraId="009DFB5A"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посыпать солью и другими химическими препаратами тротуары, проезжие и прогулочные дороги и пр. аналогичные покрытия;</w:t>
      </w:r>
    </w:p>
    <w:p w14:paraId="47C0635E"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сбрасывать смет и другие загрязнения на газоны;</w:t>
      </w:r>
    </w:p>
    <w:p w14:paraId="3AB0E56A"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проводить разрытия для прокладки инженерных коммуникаций согласно установленным правилам;</w:t>
      </w:r>
    </w:p>
    <w:p w14:paraId="2F5DF7C3"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проезд и стоянка автомашин, мотоциклов, других видов транспорта (кроме транзитных дорог общего пользования и дорог, предназначенных для эксплуатации объекта);</w:t>
      </w:r>
    </w:p>
    <w:p w14:paraId="42F6CF07"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ходить, сидеть и лежать на газонах (исключая луговые), устраивать игры;</w:t>
      </w:r>
    </w:p>
    <w:p w14:paraId="11711B8F"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разжигать костры и нарушать правила противопожарной охраны;</w:t>
      </w:r>
    </w:p>
    <w:p w14:paraId="3B3AF286"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подвешивать на деревьях гамаки, качели, веревки для сушки белья, забивать в стволы деревьев гвозди, прикреплять рекламные щиты, электропровода, электрогирлянды из лампочек, колючую проволоку и другие ограждения, которые могут повредить деревьям;</w:t>
      </w:r>
    </w:p>
    <w:p w14:paraId="5F76D3A6"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добывать из деревьев сок, смолу, делать надрезы, надписи и наносить другие механические повреждения;</w:t>
      </w:r>
    </w:p>
    <w:p w14:paraId="6CA26064"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рвать цветы и ломать ветви деревьев и кустарников;</w:t>
      </w:r>
    </w:p>
    <w:p w14:paraId="2C58DB68"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разорять муравейники, ловить и уничтожать птиц и животных.</w:t>
      </w:r>
    </w:p>
    <w:p w14:paraId="67E60104"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17.10.14. Запрещается юридическим и физическим лицам самовольная вырубка и посадка деревьев и кустарников на муниципальных земельных участках без получения соответствующего разрешения.</w:t>
      </w:r>
    </w:p>
    <w:p w14:paraId="12D31738" w14:textId="2F5C0FCE"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17.10.15. Согласование работ по сносу зеленых насаждений, оформление разрешения на снос, расчет компенсационной стоимости и проведения компенсационного озеленения, оплата компенсационной стоимости при повреждении или уничтожении зеленых насаждений проводится уполномоченным органом  в соответствии с нормативными правовыми актами о</w:t>
      </w:r>
      <w:r>
        <w:rPr>
          <w:rFonts w:ascii="Times New Roman" w:eastAsia="Calibri" w:hAnsi="Times New Roman" w:cs="Times New Roman"/>
          <w:bCs/>
          <w:sz w:val="12"/>
          <w:szCs w:val="12"/>
        </w:rPr>
        <w:t>рганов местного самоуправления.</w:t>
      </w:r>
    </w:p>
    <w:p w14:paraId="472E7345"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17.11. Порядок проведения земляных работ</w:t>
      </w:r>
    </w:p>
    <w:p w14:paraId="5C08F32F"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17.11.1. Положения настоящей статьи регулируют порядок проведения работ, связанных разработкой и отсыпкой грунта, в том числе земляных работ, проводимых при возведении зданий, строений, сооружений и элементов благоустройства, устройстве и ремонте подземных и наземных инженерных сетей и коммуникаций, проведении аварийных и других видов земляных работ (далее - земляные работы).</w:t>
      </w:r>
    </w:p>
    <w:p w14:paraId="5E663919"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xml:space="preserve">17.11.2. Земляные работы проводятся при наличии разрешения на осуществление земляных работ (далее - разрешение на осуществление земляных работ) в случаях отсутствия разрешения на строительство на участке проведения земляных работ. Разрешение на осуществление земляных работ выдается уполномоченным органом местного самоуправления в соответствии с нормативными правовыми актами на основании заявления заинтересованного лица. </w:t>
      </w:r>
    </w:p>
    <w:p w14:paraId="12A96AEC"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lastRenderedPageBreak/>
        <w:t>17.11.3. Получение разрешения на осуществление земляных работ необходимо в случаях проведения земляных работ, осуществляемых на землях из категории земель населенных пунктов и землях иных категорий (за исключением пахотных работ): разработка и отсыпка грунта, земляные работы, проводимые при возведении зданий, строений, сооружений и элементов благоустройства, устройстве и ремонте подземных и наземных инженерных сетей и коммуникаций, связанных с неотложным проведением аварийных работ, ликвидацией последствий аварий и чрезвычайных ситуаций.</w:t>
      </w:r>
    </w:p>
    <w:p w14:paraId="0877965C"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xml:space="preserve">17.11.4. Положения настоящей статьи не применяются при осуществлении  земляных работ на земельных участках, предоставленных для индивидуального жилищного строительства, ведения личного подсобного хозяйства, садоводства, огородничества, дачного строительства. Собственники и законные владельцы данных земельных участков осуществляют земляные работы на таких земельных участках самостоятельно по своему усмотрению, исходя из имеющихся у них в соответствии с законодательством правомочий владения и пользования соответствующими земельными участками.  </w:t>
      </w:r>
    </w:p>
    <w:p w14:paraId="6ED00ADB"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17.11.4. Контроль за ходом производства земляных работ и исполнением разрешения на осуществление земляных работ осуществляется уполномоченным органам местного самоуправления.</w:t>
      </w:r>
    </w:p>
    <w:p w14:paraId="3E3D5FAE"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17.11.5.  При производстве земляных работ необходимо:</w:t>
      </w:r>
    </w:p>
    <w:p w14:paraId="538C743F"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а) устанавливать ограждение, устройства аварийного освещения, информационные стенды и указатели, обеспечивающие безопасность людей и транспорта;</w:t>
      </w:r>
    </w:p>
    <w:p w14:paraId="4E546D27"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б) при производстве работ на больших по площади земельных участках предусматривать график выполнения работ для каждого отдельного участка. Работы на последующих участках выполнять после завершения работ на предыдущих, включая благоустройство и уборку территории;</w:t>
      </w:r>
    </w:p>
    <w:p w14:paraId="17EC49F6"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в) при производстве работ на пересечении с проезжей частью дорог с усовершенствованным покрытием прокладку подземных инженерных коммуникаций производить бестраншейным (закрытым) способом, исключающим нарушение дорожного покрытия;</w:t>
      </w:r>
    </w:p>
    <w:p w14:paraId="5EDE1F35"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г) при производстве земляных работ вблизи проезжей части дорог или на ней обеспечивать видимость мест проведения работ для водителей и пешеходов, в том числе в темное время суток с помощью сигнальных фонарей;</w:t>
      </w:r>
    </w:p>
    <w:p w14:paraId="0A6020FA"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д) при выезде автотранспорта со строительных площадок и участков производства земляных работ обеспечить очистку или мойку колес;</w:t>
      </w:r>
    </w:p>
    <w:p w14:paraId="24DDDFCD"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е) при производстве аварийных работ выполнять их круглосуточно, без выходных и праздничных дней;</w:t>
      </w:r>
    </w:p>
    <w:p w14:paraId="6EDF922A"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ж) по окончании земляных работ выполнить мероприятия по восстановлению поврежденных элементов благоустройства, расположенных на территории муниципального образования, где производились земляные работы.</w:t>
      </w:r>
    </w:p>
    <w:p w14:paraId="11F7352B"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17.11.6. При производстве земляных работ не рекомендуется:</w:t>
      </w:r>
    </w:p>
    <w:p w14:paraId="53BF7947"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а) допускать повреждение инженерных сетей и коммуникаций, существующих сооружений, зеленых насаждений и элементов благоустройства;</w:t>
      </w:r>
    </w:p>
    <w:p w14:paraId="739C7DA5"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б) осуществлять откачку воды из колодцев, траншей, котлованов на тротуары и проезжую часть улиц;</w:t>
      </w:r>
    </w:p>
    <w:p w14:paraId="558D0F83"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в) осуществлять складирование строительных материалов, строительного мусора, нерастительного грунта на газоны, тротуары, проезжую часть дорог за пределами ограждений участка производства земляных работ;</w:t>
      </w:r>
    </w:p>
    <w:p w14:paraId="1F98F613"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г) оставлять на проезжей части улиц и тротуарах, газонах землю и строительные материалы после окончания производства земляных работ;</w:t>
      </w:r>
    </w:p>
    <w:p w14:paraId="4A24F671"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д) занимать территорию за пределами границ участка производства земляных работ;</w:t>
      </w:r>
    </w:p>
    <w:p w14:paraId="070F2818"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е) загромождать транспортные и пешеходные коммуникации, преграждать проходы и въезды на общественные и дворовые территории. В случае если производство земляных работ ограничивает или перекрывает движение маршрутного транспорта, рекомендуется проинформировать население муниципального образования через средства массовой информации, в том числе в сети "Интернет", о сроках закрытия маршрута и изменения схемы движения;</w:t>
      </w:r>
    </w:p>
    <w:p w14:paraId="6B81C86E"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ж) производить земляные работы по ремонту инженерных коммуникаций неаварийного характера под видом проведения аварийных работ.</w:t>
      </w:r>
    </w:p>
    <w:p w14:paraId="6CF30823"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17.11.7. Земляные работы считаются завершенными после выполнения мероприятий по восстановлению поврежденных элементов благоустройства, расположенных на общественной или дворовой территории, улице, тротуаре, иных пешеходных и транспортных коммуникациях, газоне, иных озелененных территориях и других территориях муниципального образования, где производились земляные работы, в соответствии с документами, регламентирующими производство земляных работ.</w:t>
      </w:r>
    </w:p>
    <w:p w14:paraId="2C066F05" w14:textId="77777777" w:rsidR="006B7166" w:rsidRDefault="006B7166" w:rsidP="006B7166">
      <w:pPr>
        <w:tabs>
          <w:tab w:val="left" w:pos="6936"/>
        </w:tabs>
        <w:spacing w:after="0" w:line="240" w:lineRule="auto"/>
        <w:ind w:firstLine="284"/>
        <w:jc w:val="center"/>
        <w:rPr>
          <w:rFonts w:ascii="Times New Roman" w:eastAsia="Calibri" w:hAnsi="Times New Roman" w:cs="Times New Roman"/>
          <w:bCs/>
          <w:sz w:val="12"/>
          <w:szCs w:val="12"/>
        </w:rPr>
      </w:pPr>
    </w:p>
    <w:p w14:paraId="14E920B1" w14:textId="0DDDED68" w:rsidR="00E40507" w:rsidRPr="00E40507" w:rsidRDefault="00E40507" w:rsidP="006B7166">
      <w:pPr>
        <w:tabs>
          <w:tab w:val="left" w:pos="6936"/>
        </w:tabs>
        <w:spacing w:after="0" w:line="240" w:lineRule="auto"/>
        <w:ind w:firstLine="284"/>
        <w:jc w:val="center"/>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Раздел 8. КОНТРОЛЬ И ОТВЕТСТВЕННОСТЬ</w:t>
      </w:r>
    </w:p>
    <w:p w14:paraId="4E97DE59"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Статья 18.</w:t>
      </w:r>
    </w:p>
    <w:p w14:paraId="3339D114"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18.1. Порядок осуществления муниципального контроля в сфере благоустройства на территории поселения устанавливается уполномоченным органом в соответствии с муниципальными правовыми актами органов местного самоуправления.</w:t>
      </w:r>
    </w:p>
    <w:p w14:paraId="4C16B073"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18.2. Предметом контроля является соблюдение юридическими лицами, индивидуальными предпринимателями, гражданами Правил благоустройства территории поселения.</w:t>
      </w:r>
    </w:p>
    <w:p w14:paraId="1D7C10DC" w14:textId="77777777" w:rsidR="00E40507" w:rsidRPr="00E40507" w:rsidRDefault="00E40507" w:rsidP="00E40507">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18.3. Физические, должностные и юридические лица обязаны обеспечивать соблюдение Правил благоустройства поселения.</w:t>
      </w:r>
    </w:p>
    <w:p w14:paraId="78D6DC98" w14:textId="0BD93CEA" w:rsidR="00E40507" w:rsidRDefault="00E40507" w:rsidP="006B7166">
      <w:pPr>
        <w:tabs>
          <w:tab w:val="left" w:pos="6936"/>
        </w:tabs>
        <w:spacing w:after="0" w:line="240" w:lineRule="auto"/>
        <w:ind w:firstLine="284"/>
        <w:jc w:val="both"/>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18.4. Лица, виновные в нарушении положений настоящих Правил, привлекаются к ответственности в соот</w:t>
      </w:r>
      <w:r w:rsidR="006B7166">
        <w:rPr>
          <w:rFonts w:ascii="Times New Roman" w:eastAsia="Calibri" w:hAnsi="Times New Roman" w:cs="Times New Roman"/>
          <w:bCs/>
          <w:sz w:val="12"/>
          <w:szCs w:val="12"/>
        </w:rPr>
        <w:t>ветствии с законодательством РФ</w:t>
      </w:r>
    </w:p>
    <w:p w14:paraId="2802858C" w14:textId="77777777" w:rsidR="006B7166" w:rsidRPr="00E40507" w:rsidRDefault="006B7166" w:rsidP="006B7166">
      <w:pPr>
        <w:tabs>
          <w:tab w:val="left" w:pos="6936"/>
        </w:tabs>
        <w:spacing w:after="0" w:line="240" w:lineRule="auto"/>
        <w:ind w:firstLine="284"/>
        <w:jc w:val="both"/>
        <w:rPr>
          <w:rFonts w:ascii="Times New Roman" w:eastAsia="Calibri" w:hAnsi="Times New Roman" w:cs="Times New Roman"/>
          <w:bCs/>
          <w:sz w:val="12"/>
          <w:szCs w:val="12"/>
        </w:rPr>
      </w:pPr>
    </w:p>
    <w:p w14:paraId="65D9A34F" w14:textId="77777777" w:rsidR="00E40507" w:rsidRPr="00E40507" w:rsidRDefault="00E40507" w:rsidP="006B7166">
      <w:pPr>
        <w:tabs>
          <w:tab w:val="left" w:pos="6936"/>
        </w:tabs>
        <w:spacing w:after="0" w:line="240" w:lineRule="auto"/>
        <w:ind w:firstLine="284"/>
        <w:jc w:val="right"/>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 xml:space="preserve">Приложение №1 </w:t>
      </w:r>
    </w:p>
    <w:p w14:paraId="695B03B6" w14:textId="77777777" w:rsidR="00E40507" w:rsidRPr="00E40507" w:rsidRDefault="00E40507" w:rsidP="006B7166">
      <w:pPr>
        <w:tabs>
          <w:tab w:val="left" w:pos="6936"/>
        </w:tabs>
        <w:spacing w:after="0" w:line="240" w:lineRule="auto"/>
        <w:ind w:firstLine="284"/>
        <w:jc w:val="right"/>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к  Правилам благоустройства сельского поселения Воротнее</w:t>
      </w:r>
    </w:p>
    <w:p w14:paraId="2B040F49" w14:textId="63AA3A2D" w:rsidR="00E40507" w:rsidRDefault="00E40507" w:rsidP="006B7166">
      <w:pPr>
        <w:tabs>
          <w:tab w:val="left" w:pos="6936"/>
        </w:tabs>
        <w:spacing w:after="0" w:line="240" w:lineRule="auto"/>
        <w:ind w:firstLine="284"/>
        <w:jc w:val="right"/>
        <w:rPr>
          <w:rFonts w:ascii="Times New Roman" w:eastAsia="Calibri" w:hAnsi="Times New Roman" w:cs="Times New Roman"/>
          <w:bCs/>
          <w:sz w:val="12"/>
          <w:szCs w:val="12"/>
        </w:rPr>
      </w:pPr>
      <w:r w:rsidRPr="00E40507">
        <w:rPr>
          <w:rFonts w:ascii="Times New Roman" w:eastAsia="Calibri" w:hAnsi="Times New Roman" w:cs="Times New Roman"/>
          <w:bCs/>
          <w:sz w:val="12"/>
          <w:szCs w:val="12"/>
        </w:rPr>
        <w:t>муниципального района Сергиевский Самарской области</w:t>
      </w:r>
    </w:p>
    <w:p w14:paraId="46F526EA" w14:textId="77777777" w:rsidR="006B7166" w:rsidRDefault="006B7166" w:rsidP="006B7166">
      <w:pPr>
        <w:tabs>
          <w:tab w:val="left" w:pos="6936"/>
        </w:tabs>
        <w:spacing w:after="0" w:line="240" w:lineRule="auto"/>
        <w:ind w:firstLine="284"/>
        <w:jc w:val="right"/>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Таблица №1</w:t>
      </w:r>
    </w:p>
    <w:tbl>
      <w:tblPr>
        <w:tblW w:w="5000" w:type="pct"/>
        <w:jc w:val="center"/>
        <w:tblCellSpacing w:w="5" w:type="nil"/>
        <w:tblCellMar>
          <w:left w:w="75" w:type="dxa"/>
          <w:right w:w="75" w:type="dxa"/>
        </w:tblCellMar>
        <w:tblLook w:val="0000" w:firstRow="0" w:lastRow="0" w:firstColumn="0" w:lastColumn="0" w:noHBand="0" w:noVBand="0"/>
      </w:tblPr>
      <w:tblGrid>
        <w:gridCol w:w="5462"/>
        <w:gridCol w:w="990"/>
        <w:gridCol w:w="1211"/>
      </w:tblGrid>
      <w:tr w:rsidR="006B7166" w:rsidRPr="00031982" w14:paraId="7D628F53" w14:textId="77777777" w:rsidTr="006948D7">
        <w:trPr>
          <w:trHeight w:val="70"/>
          <w:tblCellSpacing w:w="5" w:type="nil"/>
          <w:jc w:val="center"/>
        </w:trPr>
        <w:tc>
          <w:tcPr>
            <w:tcW w:w="3564" w:type="pct"/>
            <w:vMerge w:val="restart"/>
            <w:tcBorders>
              <w:top w:val="single" w:sz="4" w:space="0" w:color="auto"/>
              <w:left w:val="single" w:sz="4" w:space="0" w:color="auto"/>
              <w:bottom w:val="single" w:sz="4" w:space="0" w:color="auto"/>
              <w:right w:val="single" w:sz="4" w:space="0" w:color="auto"/>
            </w:tcBorders>
            <w:vAlign w:val="center"/>
          </w:tcPr>
          <w:p w14:paraId="45E2B2A1" w14:textId="77777777" w:rsidR="006B7166" w:rsidRPr="00031982" w:rsidRDefault="006B7166" w:rsidP="006948D7">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Здание, сооружение, </w:t>
            </w:r>
            <w:r w:rsidRPr="00031982">
              <w:rPr>
                <w:rFonts w:ascii="Times New Roman" w:hAnsi="Times New Roman" w:cs="Times New Roman"/>
                <w:sz w:val="12"/>
                <w:szCs w:val="12"/>
              </w:rPr>
              <w:t>объект инженерного благоустройства</w:t>
            </w:r>
          </w:p>
        </w:tc>
        <w:tc>
          <w:tcPr>
            <w:tcW w:w="1436" w:type="pct"/>
            <w:gridSpan w:val="2"/>
            <w:tcBorders>
              <w:top w:val="single" w:sz="4" w:space="0" w:color="auto"/>
              <w:left w:val="single" w:sz="4" w:space="0" w:color="auto"/>
              <w:bottom w:val="single" w:sz="4" w:space="0" w:color="auto"/>
              <w:right w:val="single" w:sz="4" w:space="0" w:color="auto"/>
            </w:tcBorders>
            <w:vAlign w:val="center"/>
          </w:tcPr>
          <w:p w14:paraId="24EB993D" w14:textId="77777777" w:rsidR="006B7166" w:rsidRPr="00031982" w:rsidRDefault="006B7166" w:rsidP="006948D7">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Расстояния от здания, сооружения, </w:t>
            </w:r>
            <w:r w:rsidRPr="00031982">
              <w:rPr>
                <w:rFonts w:ascii="Times New Roman" w:hAnsi="Times New Roman" w:cs="Times New Roman"/>
                <w:sz w:val="12"/>
                <w:szCs w:val="12"/>
              </w:rPr>
              <w:t>объекта до оси, м</w:t>
            </w:r>
          </w:p>
        </w:tc>
      </w:tr>
      <w:tr w:rsidR="006B7166" w:rsidRPr="00031982" w14:paraId="30708282" w14:textId="77777777" w:rsidTr="006948D7">
        <w:trPr>
          <w:trHeight w:val="70"/>
          <w:tblCellSpacing w:w="5" w:type="nil"/>
          <w:jc w:val="center"/>
        </w:trPr>
        <w:tc>
          <w:tcPr>
            <w:tcW w:w="3564" w:type="pct"/>
            <w:vMerge/>
            <w:tcBorders>
              <w:left w:val="single" w:sz="4" w:space="0" w:color="auto"/>
              <w:bottom w:val="single" w:sz="4" w:space="0" w:color="auto"/>
              <w:right w:val="single" w:sz="4" w:space="0" w:color="auto"/>
            </w:tcBorders>
            <w:vAlign w:val="center"/>
          </w:tcPr>
          <w:p w14:paraId="49215F02" w14:textId="77777777" w:rsidR="006B7166" w:rsidRPr="00031982" w:rsidRDefault="006B7166" w:rsidP="006948D7">
            <w:pPr>
              <w:autoSpaceDE w:val="0"/>
              <w:autoSpaceDN w:val="0"/>
              <w:adjustRightInd w:val="0"/>
              <w:spacing w:after="0" w:line="240" w:lineRule="auto"/>
              <w:jc w:val="center"/>
              <w:rPr>
                <w:rFonts w:ascii="Times New Roman" w:hAnsi="Times New Roman" w:cs="Times New Roman"/>
                <w:sz w:val="12"/>
                <w:szCs w:val="12"/>
              </w:rPr>
            </w:pPr>
          </w:p>
        </w:tc>
        <w:tc>
          <w:tcPr>
            <w:tcW w:w="646" w:type="pct"/>
            <w:tcBorders>
              <w:left w:val="single" w:sz="4" w:space="0" w:color="auto"/>
              <w:bottom w:val="single" w:sz="4" w:space="0" w:color="auto"/>
              <w:right w:val="single" w:sz="4" w:space="0" w:color="auto"/>
            </w:tcBorders>
            <w:vAlign w:val="center"/>
          </w:tcPr>
          <w:p w14:paraId="2046B34F" w14:textId="77777777" w:rsidR="006B7166" w:rsidRPr="00031982" w:rsidRDefault="006B7166" w:rsidP="006948D7">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Ствола </w:t>
            </w:r>
            <w:r w:rsidRPr="00031982">
              <w:rPr>
                <w:rFonts w:ascii="Times New Roman" w:hAnsi="Times New Roman" w:cs="Times New Roman"/>
                <w:sz w:val="12"/>
                <w:szCs w:val="12"/>
              </w:rPr>
              <w:t>дерева</w:t>
            </w:r>
          </w:p>
        </w:tc>
        <w:tc>
          <w:tcPr>
            <w:tcW w:w="790" w:type="pct"/>
            <w:tcBorders>
              <w:left w:val="single" w:sz="4" w:space="0" w:color="auto"/>
              <w:bottom w:val="single" w:sz="4" w:space="0" w:color="auto"/>
              <w:right w:val="single" w:sz="4" w:space="0" w:color="auto"/>
            </w:tcBorders>
            <w:vAlign w:val="center"/>
          </w:tcPr>
          <w:p w14:paraId="5359A089" w14:textId="77777777" w:rsidR="006B7166" w:rsidRPr="00031982" w:rsidRDefault="006B7166" w:rsidP="006948D7">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кустарника</w:t>
            </w:r>
          </w:p>
        </w:tc>
      </w:tr>
      <w:tr w:rsidR="006B7166" w:rsidRPr="00031982" w14:paraId="615DFB7C" w14:textId="77777777" w:rsidTr="006948D7">
        <w:trPr>
          <w:tblCellSpacing w:w="5" w:type="nil"/>
          <w:jc w:val="center"/>
        </w:trPr>
        <w:tc>
          <w:tcPr>
            <w:tcW w:w="3564" w:type="pct"/>
            <w:tcBorders>
              <w:left w:val="single" w:sz="4" w:space="0" w:color="auto"/>
              <w:bottom w:val="single" w:sz="4" w:space="0" w:color="auto"/>
              <w:right w:val="single" w:sz="4" w:space="0" w:color="auto"/>
            </w:tcBorders>
            <w:vAlign w:val="center"/>
          </w:tcPr>
          <w:p w14:paraId="674B8DCA" w14:textId="77777777" w:rsidR="006B7166" w:rsidRPr="00031982" w:rsidRDefault="006B7166" w:rsidP="006948D7">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Наружная стена здания и сооружения</w:t>
            </w:r>
          </w:p>
        </w:tc>
        <w:tc>
          <w:tcPr>
            <w:tcW w:w="646" w:type="pct"/>
            <w:tcBorders>
              <w:left w:val="single" w:sz="4" w:space="0" w:color="auto"/>
              <w:bottom w:val="single" w:sz="4" w:space="0" w:color="auto"/>
              <w:right w:val="single" w:sz="4" w:space="0" w:color="auto"/>
            </w:tcBorders>
            <w:vAlign w:val="center"/>
          </w:tcPr>
          <w:p w14:paraId="588B730C" w14:textId="77777777" w:rsidR="006B7166" w:rsidRPr="00031982" w:rsidRDefault="006B7166" w:rsidP="006948D7">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5,0</w:t>
            </w:r>
          </w:p>
        </w:tc>
        <w:tc>
          <w:tcPr>
            <w:tcW w:w="790" w:type="pct"/>
            <w:tcBorders>
              <w:left w:val="single" w:sz="4" w:space="0" w:color="auto"/>
              <w:bottom w:val="single" w:sz="4" w:space="0" w:color="auto"/>
              <w:right w:val="single" w:sz="4" w:space="0" w:color="auto"/>
            </w:tcBorders>
            <w:vAlign w:val="center"/>
          </w:tcPr>
          <w:p w14:paraId="78C96614" w14:textId="77777777" w:rsidR="006B7166" w:rsidRPr="00031982" w:rsidRDefault="006B7166" w:rsidP="006948D7">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1,5</w:t>
            </w:r>
          </w:p>
        </w:tc>
      </w:tr>
      <w:tr w:rsidR="006B7166" w:rsidRPr="00031982" w14:paraId="6D10BD0D" w14:textId="77777777" w:rsidTr="006948D7">
        <w:trPr>
          <w:tblCellSpacing w:w="5" w:type="nil"/>
          <w:jc w:val="center"/>
        </w:trPr>
        <w:tc>
          <w:tcPr>
            <w:tcW w:w="3564" w:type="pct"/>
            <w:tcBorders>
              <w:left w:val="single" w:sz="4" w:space="0" w:color="auto"/>
              <w:bottom w:val="single" w:sz="4" w:space="0" w:color="auto"/>
              <w:right w:val="single" w:sz="4" w:space="0" w:color="auto"/>
            </w:tcBorders>
            <w:vAlign w:val="center"/>
          </w:tcPr>
          <w:p w14:paraId="6D85A560" w14:textId="77777777" w:rsidR="006B7166" w:rsidRPr="00031982" w:rsidRDefault="006B7166" w:rsidP="006948D7">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Край тротуара и садовой дорожки</w:t>
            </w:r>
          </w:p>
        </w:tc>
        <w:tc>
          <w:tcPr>
            <w:tcW w:w="646" w:type="pct"/>
            <w:tcBorders>
              <w:left w:val="single" w:sz="4" w:space="0" w:color="auto"/>
              <w:bottom w:val="single" w:sz="4" w:space="0" w:color="auto"/>
              <w:right w:val="single" w:sz="4" w:space="0" w:color="auto"/>
            </w:tcBorders>
            <w:vAlign w:val="center"/>
          </w:tcPr>
          <w:p w14:paraId="3B265234" w14:textId="77777777" w:rsidR="006B7166" w:rsidRPr="00031982" w:rsidRDefault="006B7166" w:rsidP="006948D7">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0,7</w:t>
            </w:r>
          </w:p>
        </w:tc>
        <w:tc>
          <w:tcPr>
            <w:tcW w:w="790" w:type="pct"/>
            <w:tcBorders>
              <w:left w:val="single" w:sz="4" w:space="0" w:color="auto"/>
              <w:bottom w:val="single" w:sz="4" w:space="0" w:color="auto"/>
              <w:right w:val="single" w:sz="4" w:space="0" w:color="auto"/>
            </w:tcBorders>
            <w:vAlign w:val="center"/>
          </w:tcPr>
          <w:p w14:paraId="482C7852" w14:textId="77777777" w:rsidR="006B7166" w:rsidRPr="00031982" w:rsidRDefault="006B7166" w:rsidP="006948D7">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0,5</w:t>
            </w:r>
          </w:p>
        </w:tc>
      </w:tr>
      <w:tr w:rsidR="006B7166" w:rsidRPr="00031982" w14:paraId="2F51AA0B" w14:textId="77777777" w:rsidTr="006948D7">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36317EB4" w14:textId="77777777" w:rsidR="006B7166" w:rsidRPr="00031982" w:rsidRDefault="006B7166" w:rsidP="006948D7">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Край проезжей ч</w:t>
            </w:r>
            <w:r>
              <w:rPr>
                <w:rFonts w:ascii="Times New Roman" w:hAnsi="Times New Roman" w:cs="Times New Roman"/>
                <w:sz w:val="12"/>
                <w:szCs w:val="12"/>
              </w:rPr>
              <w:t xml:space="preserve">асти улиц, кромка укрепленной </w:t>
            </w:r>
            <w:r w:rsidRPr="00031982">
              <w:rPr>
                <w:rFonts w:ascii="Times New Roman" w:hAnsi="Times New Roman" w:cs="Times New Roman"/>
                <w:sz w:val="12"/>
                <w:szCs w:val="12"/>
              </w:rPr>
              <w:t>полосы обочины дороги или бровка канавы</w:t>
            </w:r>
          </w:p>
        </w:tc>
        <w:tc>
          <w:tcPr>
            <w:tcW w:w="646" w:type="pct"/>
            <w:tcBorders>
              <w:left w:val="single" w:sz="4" w:space="0" w:color="auto"/>
              <w:bottom w:val="single" w:sz="4" w:space="0" w:color="auto"/>
              <w:right w:val="single" w:sz="4" w:space="0" w:color="auto"/>
            </w:tcBorders>
            <w:vAlign w:val="center"/>
          </w:tcPr>
          <w:p w14:paraId="23D69749" w14:textId="77777777" w:rsidR="006B7166" w:rsidRPr="00031982" w:rsidRDefault="006B7166" w:rsidP="006948D7">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7A768177" w14:textId="77777777" w:rsidR="006B7166" w:rsidRPr="00031982" w:rsidRDefault="006B7166" w:rsidP="006948D7">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1,0</w:t>
            </w:r>
          </w:p>
        </w:tc>
      </w:tr>
      <w:tr w:rsidR="006B7166" w:rsidRPr="00031982" w14:paraId="2B257AF0" w14:textId="77777777" w:rsidTr="006948D7">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6AF52C8E" w14:textId="77777777" w:rsidR="006B7166" w:rsidRPr="00031982" w:rsidRDefault="006B7166" w:rsidP="006948D7">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Мачта и  опора  осветительной  сети</w:t>
            </w:r>
          </w:p>
        </w:tc>
        <w:tc>
          <w:tcPr>
            <w:tcW w:w="646" w:type="pct"/>
            <w:tcBorders>
              <w:left w:val="single" w:sz="4" w:space="0" w:color="auto"/>
              <w:bottom w:val="single" w:sz="4" w:space="0" w:color="auto"/>
              <w:right w:val="single" w:sz="4" w:space="0" w:color="auto"/>
            </w:tcBorders>
            <w:vAlign w:val="center"/>
          </w:tcPr>
          <w:p w14:paraId="5ABB2524" w14:textId="77777777" w:rsidR="006B7166" w:rsidRPr="00031982" w:rsidRDefault="006B7166" w:rsidP="006948D7">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4,0</w:t>
            </w:r>
          </w:p>
        </w:tc>
        <w:tc>
          <w:tcPr>
            <w:tcW w:w="790" w:type="pct"/>
            <w:tcBorders>
              <w:left w:val="single" w:sz="4" w:space="0" w:color="auto"/>
              <w:bottom w:val="single" w:sz="4" w:space="0" w:color="auto"/>
              <w:right w:val="single" w:sz="4" w:space="0" w:color="auto"/>
            </w:tcBorders>
            <w:vAlign w:val="center"/>
          </w:tcPr>
          <w:p w14:paraId="588CC319" w14:textId="77777777" w:rsidR="006B7166" w:rsidRPr="00031982" w:rsidRDefault="006B7166" w:rsidP="006948D7">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w:t>
            </w:r>
          </w:p>
        </w:tc>
      </w:tr>
      <w:tr w:rsidR="006B7166" w:rsidRPr="00031982" w14:paraId="4BC84D9D" w14:textId="77777777" w:rsidTr="006948D7">
        <w:trPr>
          <w:tblCellSpacing w:w="5" w:type="nil"/>
          <w:jc w:val="center"/>
        </w:trPr>
        <w:tc>
          <w:tcPr>
            <w:tcW w:w="3564" w:type="pct"/>
            <w:tcBorders>
              <w:left w:val="single" w:sz="4" w:space="0" w:color="auto"/>
              <w:bottom w:val="single" w:sz="4" w:space="0" w:color="auto"/>
              <w:right w:val="single" w:sz="4" w:space="0" w:color="auto"/>
            </w:tcBorders>
            <w:vAlign w:val="center"/>
          </w:tcPr>
          <w:p w14:paraId="57EA0F65" w14:textId="77777777" w:rsidR="006B7166" w:rsidRPr="00031982" w:rsidRDefault="006B7166" w:rsidP="006948D7">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Подошва откоса, террасы и др.</w:t>
            </w:r>
          </w:p>
        </w:tc>
        <w:tc>
          <w:tcPr>
            <w:tcW w:w="646" w:type="pct"/>
            <w:tcBorders>
              <w:left w:val="single" w:sz="4" w:space="0" w:color="auto"/>
              <w:bottom w:val="single" w:sz="4" w:space="0" w:color="auto"/>
              <w:right w:val="single" w:sz="4" w:space="0" w:color="auto"/>
            </w:tcBorders>
            <w:vAlign w:val="center"/>
          </w:tcPr>
          <w:p w14:paraId="495D7719" w14:textId="77777777" w:rsidR="006B7166" w:rsidRPr="00031982" w:rsidRDefault="006B7166" w:rsidP="006948D7">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1,0</w:t>
            </w:r>
          </w:p>
        </w:tc>
        <w:tc>
          <w:tcPr>
            <w:tcW w:w="790" w:type="pct"/>
            <w:tcBorders>
              <w:left w:val="single" w:sz="4" w:space="0" w:color="auto"/>
              <w:bottom w:val="single" w:sz="4" w:space="0" w:color="auto"/>
              <w:right w:val="single" w:sz="4" w:space="0" w:color="auto"/>
            </w:tcBorders>
            <w:vAlign w:val="center"/>
          </w:tcPr>
          <w:p w14:paraId="21AED905" w14:textId="77777777" w:rsidR="006B7166" w:rsidRPr="00031982" w:rsidRDefault="006B7166" w:rsidP="006948D7">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0,5</w:t>
            </w:r>
          </w:p>
        </w:tc>
      </w:tr>
      <w:tr w:rsidR="006B7166" w:rsidRPr="00031982" w14:paraId="21693C21" w14:textId="77777777" w:rsidTr="006948D7">
        <w:trPr>
          <w:tblCellSpacing w:w="5" w:type="nil"/>
          <w:jc w:val="center"/>
        </w:trPr>
        <w:tc>
          <w:tcPr>
            <w:tcW w:w="3564" w:type="pct"/>
            <w:tcBorders>
              <w:left w:val="single" w:sz="4" w:space="0" w:color="auto"/>
              <w:bottom w:val="single" w:sz="4" w:space="0" w:color="auto"/>
              <w:right w:val="single" w:sz="4" w:space="0" w:color="auto"/>
            </w:tcBorders>
            <w:vAlign w:val="center"/>
          </w:tcPr>
          <w:p w14:paraId="5E564DBC" w14:textId="77777777" w:rsidR="006B7166" w:rsidRPr="00031982" w:rsidRDefault="006B7166" w:rsidP="006948D7">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Подошва или внутренняя грань подпорной стенки</w:t>
            </w:r>
          </w:p>
        </w:tc>
        <w:tc>
          <w:tcPr>
            <w:tcW w:w="646" w:type="pct"/>
            <w:tcBorders>
              <w:left w:val="single" w:sz="4" w:space="0" w:color="auto"/>
              <w:bottom w:val="single" w:sz="4" w:space="0" w:color="auto"/>
              <w:right w:val="single" w:sz="4" w:space="0" w:color="auto"/>
            </w:tcBorders>
            <w:vAlign w:val="center"/>
          </w:tcPr>
          <w:p w14:paraId="2FF10D00" w14:textId="77777777" w:rsidR="006B7166" w:rsidRPr="00031982" w:rsidRDefault="006B7166" w:rsidP="006948D7">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3,0</w:t>
            </w:r>
          </w:p>
        </w:tc>
        <w:tc>
          <w:tcPr>
            <w:tcW w:w="790" w:type="pct"/>
            <w:tcBorders>
              <w:left w:val="single" w:sz="4" w:space="0" w:color="auto"/>
              <w:bottom w:val="single" w:sz="4" w:space="0" w:color="auto"/>
              <w:right w:val="single" w:sz="4" w:space="0" w:color="auto"/>
            </w:tcBorders>
            <w:vAlign w:val="center"/>
          </w:tcPr>
          <w:p w14:paraId="4D8C7B76" w14:textId="77777777" w:rsidR="006B7166" w:rsidRPr="00031982" w:rsidRDefault="006B7166" w:rsidP="006948D7">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1,0</w:t>
            </w:r>
          </w:p>
        </w:tc>
      </w:tr>
      <w:tr w:rsidR="006B7166" w:rsidRPr="00031982" w14:paraId="0CD63F3E" w14:textId="77777777" w:rsidTr="006948D7">
        <w:trPr>
          <w:tblCellSpacing w:w="5" w:type="nil"/>
          <w:jc w:val="center"/>
        </w:trPr>
        <w:tc>
          <w:tcPr>
            <w:tcW w:w="3564" w:type="pct"/>
            <w:tcBorders>
              <w:left w:val="single" w:sz="4" w:space="0" w:color="auto"/>
              <w:bottom w:val="single" w:sz="4" w:space="0" w:color="auto"/>
              <w:right w:val="single" w:sz="4" w:space="0" w:color="auto"/>
            </w:tcBorders>
            <w:vAlign w:val="center"/>
          </w:tcPr>
          <w:p w14:paraId="5D3484CB" w14:textId="77777777" w:rsidR="006B7166" w:rsidRPr="00031982" w:rsidRDefault="006B7166" w:rsidP="006948D7">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Подземные сети:</w:t>
            </w:r>
          </w:p>
        </w:tc>
        <w:tc>
          <w:tcPr>
            <w:tcW w:w="646" w:type="pct"/>
            <w:tcBorders>
              <w:left w:val="single" w:sz="4" w:space="0" w:color="auto"/>
              <w:bottom w:val="single" w:sz="4" w:space="0" w:color="auto"/>
              <w:right w:val="single" w:sz="4" w:space="0" w:color="auto"/>
            </w:tcBorders>
            <w:vAlign w:val="center"/>
          </w:tcPr>
          <w:p w14:paraId="42D75289" w14:textId="77777777" w:rsidR="006B7166" w:rsidRPr="00031982" w:rsidRDefault="006B7166" w:rsidP="006948D7">
            <w:pPr>
              <w:autoSpaceDE w:val="0"/>
              <w:autoSpaceDN w:val="0"/>
              <w:adjustRightInd w:val="0"/>
              <w:spacing w:after="0" w:line="240" w:lineRule="auto"/>
              <w:jc w:val="center"/>
              <w:rPr>
                <w:rFonts w:ascii="Times New Roman" w:hAnsi="Times New Roman" w:cs="Times New Roman"/>
                <w:sz w:val="12"/>
                <w:szCs w:val="12"/>
              </w:rPr>
            </w:pPr>
          </w:p>
        </w:tc>
        <w:tc>
          <w:tcPr>
            <w:tcW w:w="790" w:type="pct"/>
            <w:tcBorders>
              <w:left w:val="single" w:sz="4" w:space="0" w:color="auto"/>
              <w:bottom w:val="single" w:sz="4" w:space="0" w:color="auto"/>
              <w:right w:val="single" w:sz="4" w:space="0" w:color="auto"/>
            </w:tcBorders>
            <w:vAlign w:val="center"/>
          </w:tcPr>
          <w:p w14:paraId="59863619" w14:textId="77777777" w:rsidR="006B7166" w:rsidRPr="00031982" w:rsidRDefault="006B7166" w:rsidP="006948D7">
            <w:pPr>
              <w:autoSpaceDE w:val="0"/>
              <w:autoSpaceDN w:val="0"/>
              <w:adjustRightInd w:val="0"/>
              <w:spacing w:after="0" w:line="240" w:lineRule="auto"/>
              <w:jc w:val="center"/>
              <w:rPr>
                <w:rFonts w:ascii="Times New Roman" w:hAnsi="Times New Roman" w:cs="Times New Roman"/>
                <w:sz w:val="12"/>
                <w:szCs w:val="12"/>
              </w:rPr>
            </w:pPr>
          </w:p>
        </w:tc>
      </w:tr>
      <w:tr w:rsidR="006B7166" w:rsidRPr="00031982" w14:paraId="1E8D7B68" w14:textId="77777777" w:rsidTr="006948D7">
        <w:trPr>
          <w:tblCellSpacing w:w="5" w:type="nil"/>
          <w:jc w:val="center"/>
        </w:trPr>
        <w:tc>
          <w:tcPr>
            <w:tcW w:w="3564" w:type="pct"/>
            <w:tcBorders>
              <w:left w:val="single" w:sz="4" w:space="0" w:color="auto"/>
              <w:bottom w:val="single" w:sz="4" w:space="0" w:color="auto"/>
              <w:right w:val="single" w:sz="4" w:space="0" w:color="auto"/>
            </w:tcBorders>
            <w:vAlign w:val="center"/>
          </w:tcPr>
          <w:p w14:paraId="1244DF0E" w14:textId="77777777" w:rsidR="006B7166" w:rsidRPr="00031982" w:rsidRDefault="006B7166" w:rsidP="006948D7">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газопровод, канализация</w:t>
            </w:r>
          </w:p>
        </w:tc>
        <w:tc>
          <w:tcPr>
            <w:tcW w:w="646" w:type="pct"/>
            <w:tcBorders>
              <w:left w:val="single" w:sz="4" w:space="0" w:color="auto"/>
              <w:bottom w:val="single" w:sz="4" w:space="0" w:color="auto"/>
              <w:right w:val="single" w:sz="4" w:space="0" w:color="auto"/>
            </w:tcBorders>
            <w:vAlign w:val="center"/>
          </w:tcPr>
          <w:p w14:paraId="772DD208" w14:textId="77777777" w:rsidR="006B7166" w:rsidRPr="00031982" w:rsidRDefault="006B7166" w:rsidP="006948D7">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1,5</w:t>
            </w:r>
          </w:p>
        </w:tc>
        <w:tc>
          <w:tcPr>
            <w:tcW w:w="790" w:type="pct"/>
            <w:tcBorders>
              <w:left w:val="single" w:sz="4" w:space="0" w:color="auto"/>
              <w:bottom w:val="single" w:sz="4" w:space="0" w:color="auto"/>
              <w:right w:val="single" w:sz="4" w:space="0" w:color="auto"/>
            </w:tcBorders>
            <w:vAlign w:val="center"/>
          </w:tcPr>
          <w:p w14:paraId="33DF74B8" w14:textId="77777777" w:rsidR="006B7166" w:rsidRPr="00031982" w:rsidRDefault="006B7166" w:rsidP="006948D7">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w:t>
            </w:r>
          </w:p>
        </w:tc>
      </w:tr>
      <w:tr w:rsidR="006B7166" w:rsidRPr="00031982" w14:paraId="020EE9C7" w14:textId="77777777" w:rsidTr="006948D7">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34C3FFFA" w14:textId="77777777" w:rsidR="006B7166" w:rsidRPr="00031982" w:rsidRDefault="006B7166" w:rsidP="006948D7">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тепловая сеть (стенка канала, тоннеля или </w:t>
            </w:r>
            <w:r w:rsidRPr="00031982">
              <w:rPr>
                <w:rFonts w:ascii="Times New Roman" w:hAnsi="Times New Roman" w:cs="Times New Roman"/>
                <w:sz w:val="12"/>
                <w:szCs w:val="12"/>
              </w:rPr>
              <w:t>оболочка при бесканальной прокладке)</w:t>
            </w:r>
          </w:p>
        </w:tc>
        <w:tc>
          <w:tcPr>
            <w:tcW w:w="646" w:type="pct"/>
            <w:tcBorders>
              <w:left w:val="single" w:sz="4" w:space="0" w:color="auto"/>
              <w:bottom w:val="single" w:sz="4" w:space="0" w:color="auto"/>
              <w:right w:val="single" w:sz="4" w:space="0" w:color="auto"/>
            </w:tcBorders>
            <w:vAlign w:val="center"/>
          </w:tcPr>
          <w:p w14:paraId="5E3FE054" w14:textId="77777777" w:rsidR="006B7166" w:rsidRPr="00031982" w:rsidRDefault="006B7166" w:rsidP="006948D7">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538DCD6E" w14:textId="77777777" w:rsidR="006B7166" w:rsidRPr="00031982" w:rsidRDefault="006B7166" w:rsidP="006948D7">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1,0</w:t>
            </w:r>
          </w:p>
        </w:tc>
      </w:tr>
      <w:tr w:rsidR="006B7166" w:rsidRPr="00031982" w14:paraId="1160F433" w14:textId="77777777" w:rsidTr="006948D7">
        <w:trPr>
          <w:tblCellSpacing w:w="5" w:type="nil"/>
          <w:jc w:val="center"/>
        </w:trPr>
        <w:tc>
          <w:tcPr>
            <w:tcW w:w="3564" w:type="pct"/>
            <w:tcBorders>
              <w:left w:val="single" w:sz="4" w:space="0" w:color="auto"/>
              <w:bottom w:val="single" w:sz="4" w:space="0" w:color="auto"/>
              <w:right w:val="single" w:sz="4" w:space="0" w:color="auto"/>
            </w:tcBorders>
            <w:vAlign w:val="center"/>
          </w:tcPr>
          <w:p w14:paraId="112B3197" w14:textId="77777777" w:rsidR="006B7166" w:rsidRPr="00031982" w:rsidRDefault="006B7166" w:rsidP="006948D7">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водопровод, дренаж</w:t>
            </w:r>
          </w:p>
        </w:tc>
        <w:tc>
          <w:tcPr>
            <w:tcW w:w="646" w:type="pct"/>
            <w:tcBorders>
              <w:left w:val="single" w:sz="4" w:space="0" w:color="auto"/>
              <w:bottom w:val="single" w:sz="4" w:space="0" w:color="auto"/>
              <w:right w:val="single" w:sz="4" w:space="0" w:color="auto"/>
            </w:tcBorders>
            <w:vAlign w:val="center"/>
          </w:tcPr>
          <w:p w14:paraId="411A2D79" w14:textId="77777777" w:rsidR="006B7166" w:rsidRPr="00031982" w:rsidRDefault="006B7166" w:rsidP="006948D7">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244F4D9B" w14:textId="77777777" w:rsidR="006B7166" w:rsidRPr="00031982" w:rsidRDefault="006B7166" w:rsidP="006948D7">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w:t>
            </w:r>
          </w:p>
        </w:tc>
      </w:tr>
      <w:tr w:rsidR="006B7166" w:rsidRPr="00031982" w14:paraId="05622ED9" w14:textId="77777777" w:rsidTr="006948D7">
        <w:trPr>
          <w:tblCellSpacing w:w="5" w:type="nil"/>
          <w:jc w:val="center"/>
        </w:trPr>
        <w:tc>
          <w:tcPr>
            <w:tcW w:w="3564" w:type="pct"/>
            <w:tcBorders>
              <w:top w:val="single" w:sz="4" w:space="0" w:color="auto"/>
              <w:left w:val="single" w:sz="4" w:space="0" w:color="auto"/>
              <w:bottom w:val="single" w:sz="4" w:space="0" w:color="auto"/>
              <w:right w:val="single" w:sz="4" w:space="0" w:color="auto"/>
            </w:tcBorders>
            <w:vAlign w:val="center"/>
          </w:tcPr>
          <w:p w14:paraId="4F85078B" w14:textId="77777777" w:rsidR="006B7166" w:rsidRPr="00031982" w:rsidRDefault="006B7166" w:rsidP="006948D7">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силовой кабель и кабель связи</w:t>
            </w:r>
          </w:p>
        </w:tc>
        <w:tc>
          <w:tcPr>
            <w:tcW w:w="646" w:type="pct"/>
            <w:tcBorders>
              <w:top w:val="single" w:sz="4" w:space="0" w:color="auto"/>
              <w:left w:val="single" w:sz="4" w:space="0" w:color="auto"/>
              <w:bottom w:val="single" w:sz="4" w:space="0" w:color="auto"/>
              <w:right w:val="single" w:sz="4" w:space="0" w:color="auto"/>
            </w:tcBorders>
            <w:vAlign w:val="center"/>
          </w:tcPr>
          <w:p w14:paraId="3D7F301F" w14:textId="77777777" w:rsidR="006B7166" w:rsidRPr="00031982" w:rsidRDefault="006B7166" w:rsidP="006948D7">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2,0</w:t>
            </w:r>
          </w:p>
        </w:tc>
        <w:tc>
          <w:tcPr>
            <w:tcW w:w="790" w:type="pct"/>
            <w:tcBorders>
              <w:top w:val="single" w:sz="4" w:space="0" w:color="auto"/>
              <w:left w:val="single" w:sz="4" w:space="0" w:color="auto"/>
              <w:bottom w:val="single" w:sz="4" w:space="0" w:color="auto"/>
              <w:right w:val="single" w:sz="4" w:space="0" w:color="auto"/>
            </w:tcBorders>
            <w:vAlign w:val="center"/>
          </w:tcPr>
          <w:p w14:paraId="5365D9D2" w14:textId="77777777" w:rsidR="006B7166" w:rsidRPr="00031982" w:rsidRDefault="006B7166" w:rsidP="006948D7">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0,7</w:t>
            </w:r>
          </w:p>
        </w:tc>
      </w:tr>
    </w:tbl>
    <w:p w14:paraId="22AC0157" w14:textId="77777777" w:rsidR="006B7166" w:rsidRPr="00031982" w:rsidRDefault="006B7166" w:rsidP="006B7166">
      <w:pPr>
        <w:tabs>
          <w:tab w:val="left" w:pos="6936"/>
        </w:tabs>
        <w:spacing w:after="0" w:line="240" w:lineRule="auto"/>
        <w:ind w:firstLine="284"/>
        <w:jc w:val="both"/>
        <w:rPr>
          <w:rFonts w:ascii="Times New Roman" w:eastAsia="Calibri" w:hAnsi="Times New Roman" w:cs="Times New Roman"/>
          <w:bCs/>
          <w:sz w:val="12"/>
          <w:szCs w:val="12"/>
        </w:rPr>
      </w:pPr>
    </w:p>
    <w:p w14:paraId="3BBC3D86" w14:textId="77777777" w:rsidR="006B7166" w:rsidRPr="00031982" w:rsidRDefault="006B7166" w:rsidP="006B7166">
      <w:pPr>
        <w:tabs>
          <w:tab w:val="left" w:pos="6936"/>
        </w:tabs>
        <w:spacing w:after="0" w:line="240" w:lineRule="auto"/>
        <w:ind w:firstLine="284"/>
        <w:jc w:val="both"/>
        <w:rPr>
          <w:rFonts w:ascii="Times New Roman" w:eastAsia="Calibri" w:hAnsi="Times New Roman" w:cs="Times New Roman"/>
          <w:bCs/>
          <w:sz w:val="12"/>
          <w:szCs w:val="12"/>
        </w:rPr>
      </w:pPr>
      <w:r w:rsidRPr="00031982">
        <w:rPr>
          <w:rFonts w:ascii="Times New Roman" w:eastAsia="Calibri" w:hAnsi="Times New Roman" w:cs="Times New Roman"/>
          <w:bCs/>
          <w:sz w:val="12"/>
          <w:szCs w:val="12"/>
        </w:rPr>
        <w:t>Примечание:</w:t>
      </w:r>
    </w:p>
    <w:p w14:paraId="3F910C21" w14:textId="77777777" w:rsidR="006B7166" w:rsidRPr="00031982" w:rsidRDefault="006B7166" w:rsidP="006B7166">
      <w:pPr>
        <w:tabs>
          <w:tab w:val="left" w:pos="6936"/>
        </w:tabs>
        <w:spacing w:after="0" w:line="240" w:lineRule="auto"/>
        <w:ind w:firstLine="284"/>
        <w:jc w:val="both"/>
        <w:rPr>
          <w:rFonts w:ascii="Times New Roman" w:eastAsia="Calibri" w:hAnsi="Times New Roman" w:cs="Times New Roman"/>
          <w:bCs/>
          <w:sz w:val="12"/>
          <w:szCs w:val="12"/>
        </w:rPr>
      </w:pPr>
      <w:r w:rsidRPr="00031982">
        <w:rPr>
          <w:rFonts w:ascii="Times New Roman" w:eastAsia="Calibri" w:hAnsi="Times New Roman" w:cs="Times New Roman"/>
          <w:bCs/>
          <w:sz w:val="12"/>
          <w:szCs w:val="12"/>
        </w:rPr>
        <w:lastRenderedPageBreak/>
        <w:t>1. Приведенные нормы относятся к деревьям с диаметром кроны не более 5 м и должны быть увеличены для деревьев с кроной большего диаметра.</w:t>
      </w:r>
    </w:p>
    <w:p w14:paraId="3A8B2EA5" w14:textId="77777777" w:rsidR="006B7166" w:rsidRPr="00031982" w:rsidRDefault="006B7166" w:rsidP="006B7166">
      <w:pPr>
        <w:tabs>
          <w:tab w:val="left" w:pos="6936"/>
        </w:tabs>
        <w:spacing w:after="0" w:line="240" w:lineRule="auto"/>
        <w:ind w:firstLine="284"/>
        <w:jc w:val="both"/>
        <w:rPr>
          <w:rFonts w:ascii="Times New Roman" w:eastAsia="Calibri" w:hAnsi="Times New Roman" w:cs="Times New Roman"/>
          <w:bCs/>
          <w:sz w:val="12"/>
          <w:szCs w:val="12"/>
        </w:rPr>
      </w:pPr>
      <w:r w:rsidRPr="00031982">
        <w:rPr>
          <w:rFonts w:ascii="Times New Roman" w:eastAsia="Calibri" w:hAnsi="Times New Roman" w:cs="Times New Roman"/>
          <w:bCs/>
          <w:sz w:val="12"/>
          <w:szCs w:val="12"/>
        </w:rPr>
        <w:t>2. Деревья, высаживаемые у зданий, не должны препятствовать инсоляции и освещенности жилых и общественных помещений.</w:t>
      </w:r>
    </w:p>
    <w:p w14:paraId="088955EC" w14:textId="77777777" w:rsidR="006B7166" w:rsidRPr="00031982" w:rsidRDefault="006B7166" w:rsidP="006B7166">
      <w:pPr>
        <w:tabs>
          <w:tab w:val="left" w:pos="6936"/>
        </w:tabs>
        <w:spacing w:after="0" w:line="240" w:lineRule="auto"/>
        <w:ind w:firstLine="284"/>
        <w:jc w:val="both"/>
        <w:rPr>
          <w:rFonts w:ascii="Times New Roman" w:eastAsia="Calibri" w:hAnsi="Times New Roman" w:cs="Times New Roman"/>
          <w:bCs/>
          <w:sz w:val="12"/>
          <w:szCs w:val="12"/>
        </w:rPr>
      </w:pPr>
      <w:r w:rsidRPr="00031982">
        <w:rPr>
          <w:rFonts w:ascii="Times New Roman" w:eastAsia="Calibri" w:hAnsi="Times New Roman" w:cs="Times New Roman"/>
          <w:bCs/>
          <w:sz w:val="12"/>
          <w:szCs w:val="12"/>
        </w:rPr>
        <w:t>3. Расстояние от инженерных сетей, а также отступ от бордюра, примыкающего к проезжей части улиц и дорог до кадки с растениями или защитных прикорневых барьеров, следует принимать не менее 500 мм.</w:t>
      </w:r>
    </w:p>
    <w:p w14:paraId="17B1FA61" w14:textId="77777777" w:rsidR="006B7166" w:rsidRPr="00031982" w:rsidRDefault="006B7166" w:rsidP="006B7166">
      <w:pPr>
        <w:tabs>
          <w:tab w:val="left" w:pos="6936"/>
        </w:tabs>
        <w:spacing w:after="0" w:line="240" w:lineRule="auto"/>
        <w:ind w:firstLine="284"/>
        <w:jc w:val="right"/>
        <w:rPr>
          <w:rFonts w:ascii="Times New Roman" w:eastAsia="Calibri" w:hAnsi="Times New Roman" w:cs="Times New Roman"/>
          <w:bCs/>
          <w:sz w:val="12"/>
          <w:szCs w:val="12"/>
        </w:rPr>
      </w:pPr>
      <w:r w:rsidRPr="00031982">
        <w:rPr>
          <w:rFonts w:ascii="Times New Roman" w:eastAsia="Calibri" w:hAnsi="Times New Roman" w:cs="Times New Roman"/>
          <w:bCs/>
          <w:sz w:val="12"/>
          <w:szCs w:val="12"/>
        </w:rPr>
        <w:t>Таблица №2</w:t>
      </w:r>
    </w:p>
    <w:p w14:paraId="21DF2532" w14:textId="77777777" w:rsidR="006B7166" w:rsidRDefault="006B7166" w:rsidP="006B7166">
      <w:pPr>
        <w:tabs>
          <w:tab w:val="left" w:pos="6936"/>
        </w:tabs>
        <w:spacing w:after="0" w:line="240" w:lineRule="auto"/>
        <w:ind w:firstLine="284"/>
        <w:jc w:val="center"/>
        <w:rPr>
          <w:rFonts w:ascii="Times New Roman" w:eastAsia="Calibri" w:hAnsi="Times New Roman" w:cs="Times New Roman"/>
          <w:bCs/>
          <w:sz w:val="12"/>
          <w:szCs w:val="12"/>
        </w:rPr>
      </w:pPr>
      <w:r w:rsidRPr="00031982">
        <w:rPr>
          <w:rFonts w:ascii="Times New Roman" w:eastAsia="Calibri" w:hAnsi="Times New Roman" w:cs="Times New Roman"/>
          <w:bCs/>
          <w:sz w:val="12"/>
          <w:szCs w:val="12"/>
        </w:rPr>
        <w:t>Минимальные расстояния безопасности при размещении игрового оборудования</w:t>
      </w:r>
    </w:p>
    <w:tbl>
      <w:tblPr>
        <w:tblW w:w="5000" w:type="pct"/>
        <w:jc w:val="center"/>
        <w:tblCellSpacing w:w="5" w:type="nil"/>
        <w:tblCellMar>
          <w:left w:w="75" w:type="dxa"/>
          <w:right w:w="75" w:type="dxa"/>
        </w:tblCellMar>
        <w:tblLook w:val="0000" w:firstRow="0" w:lastRow="0" w:firstColumn="0" w:lastColumn="0" w:noHBand="0" w:noVBand="0"/>
      </w:tblPr>
      <w:tblGrid>
        <w:gridCol w:w="1614"/>
        <w:gridCol w:w="6049"/>
      </w:tblGrid>
      <w:tr w:rsidR="006B7166" w:rsidRPr="00031982" w14:paraId="554A7A01" w14:textId="77777777" w:rsidTr="006948D7">
        <w:trPr>
          <w:trHeight w:val="70"/>
          <w:tblCellSpacing w:w="5" w:type="nil"/>
          <w:jc w:val="center"/>
        </w:trPr>
        <w:tc>
          <w:tcPr>
            <w:tcW w:w="1053" w:type="pct"/>
            <w:tcBorders>
              <w:top w:val="single" w:sz="4" w:space="0" w:color="auto"/>
              <w:left w:val="single" w:sz="4" w:space="0" w:color="auto"/>
              <w:bottom w:val="single" w:sz="4" w:space="0" w:color="auto"/>
              <w:right w:val="single" w:sz="4" w:space="0" w:color="auto"/>
            </w:tcBorders>
            <w:vAlign w:val="center"/>
          </w:tcPr>
          <w:p w14:paraId="08A2AD5C" w14:textId="77777777" w:rsidR="006B7166" w:rsidRPr="00031982" w:rsidRDefault="006B7166" w:rsidP="006948D7">
            <w:pPr>
              <w:pStyle w:val="ConsPlusCell"/>
              <w:jc w:val="center"/>
              <w:rPr>
                <w:rFonts w:ascii="Times New Roman" w:hAnsi="Times New Roman" w:cs="Times New Roman"/>
                <w:sz w:val="12"/>
                <w:szCs w:val="12"/>
              </w:rPr>
            </w:pPr>
            <w:r>
              <w:rPr>
                <w:rFonts w:ascii="Times New Roman" w:hAnsi="Times New Roman" w:cs="Times New Roman"/>
                <w:sz w:val="12"/>
                <w:szCs w:val="12"/>
              </w:rPr>
              <w:t xml:space="preserve">Игровое </w:t>
            </w:r>
            <w:r w:rsidRPr="00031982">
              <w:rPr>
                <w:rFonts w:ascii="Times New Roman" w:hAnsi="Times New Roman" w:cs="Times New Roman"/>
                <w:sz w:val="12"/>
                <w:szCs w:val="12"/>
              </w:rPr>
              <w:t>оборудование</w:t>
            </w:r>
          </w:p>
        </w:tc>
        <w:tc>
          <w:tcPr>
            <w:tcW w:w="3947" w:type="pct"/>
            <w:tcBorders>
              <w:top w:val="single" w:sz="4" w:space="0" w:color="auto"/>
              <w:left w:val="single" w:sz="4" w:space="0" w:color="auto"/>
              <w:bottom w:val="single" w:sz="4" w:space="0" w:color="auto"/>
              <w:right w:val="single" w:sz="4" w:space="0" w:color="auto"/>
            </w:tcBorders>
            <w:vAlign w:val="center"/>
          </w:tcPr>
          <w:p w14:paraId="63E14CC1" w14:textId="77777777" w:rsidR="006B7166" w:rsidRPr="00031982" w:rsidRDefault="006B7166" w:rsidP="006948D7">
            <w:pPr>
              <w:pStyle w:val="ConsPlusCell"/>
              <w:jc w:val="center"/>
              <w:rPr>
                <w:rFonts w:ascii="Times New Roman" w:hAnsi="Times New Roman" w:cs="Times New Roman"/>
                <w:sz w:val="12"/>
                <w:szCs w:val="12"/>
              </w:rPr>
            </w:pPr>
            <w:r w:rsidRPr="00031982">
              <w:rPr>
                <w:rFonts w:ascii="Times New Roman" w:hAnsi="Times New Roman" w:cs="Times New Roman"/>
                <w:sz w:val="12"/>
                <w:szCs w:val="12"/>
              </w:rPr>
              <w:t>Минимальные расстояния</w:t>
            </w:r>
          </w:p>
        </w:tc>
      </w:tr>
      <w:tr w:rsidR="006B7166" w:rsidRPr="00031982" w14:paraId="6BF45674" w14:textId="77777777" w:rsidTr="006948D7">
        <w:trPr>
          <w:trHeight w:val="70"/>
          <w:tblCellSpacing w:w="5" w:type="nil"/>
          <w:jc w:val="center"/>
        </w:trPr>
        <w:tc>
          <w:tcPr>
            <w:tcW w:w="1053" w:type="pct"/>
            <w:tcBorders>
              <w:left w:val="single" w:sz="4" w:space="0" w:color="auto"/>
              <w:bottom w:val="single" w:sz="4" w:space="0" w:color="auto"/>
              <w:right w:val="single" w:sz="4" w:space="0" w:color="auto"/>
            </w:tcBorders>
            <w:vAlign w:val="center"/>
          </w:tcPr>
          <w:p w14:paraId="253755CD" w14:textId="77777777" w:rsidR="006B7166" w:rsidRPr="00031982" w:rsidRDefault="006B7166" w:rsidP="006948D7">
            <w:pPr>
              <w:pStyle w:val="ConsPlusCell"/>
              <w:jc w:val="center"/>
              <w:rPr>
                <w:rFonts w:ascii="Times New Roman" w:hAnsi="Times New Roman" w:cs="Times New Roman"/>
                <w:sz w:val="12"/>
                <w:szCs w:val="12"/>
              </w:rPr>
            </w:pPr>
            <w:r w:rsidRPr="00031982">
              <w:rPr>
                <w:rFonts w:ascii="Times New Roman" w:hAnsi="Times New Roman" w:cs="Times New Roman"/>
                <w:sz w:val="12"/>
                <w:szCs w:val="12"/>
              </w:rPr>
              <w:t>Качели</w:t>
            </w:r>
          </w:p>
        </w:tc>
        <w:tc>
          <w:tcPr>
            <w:tcW w:w="3947" w:type="pct"/>
            <w:tcBorders>
              <w:left w:val="single" w:sz="4" w:space="0" w:color="auto"/>
              <w:bottom w:val="single" w:sz="4" w:space="0" w:color="auto"/>
              <w:right w:val="single" w:sz="4" w:space="0" w:color="auto"/>
            </w:tcBorders>
            <w:vAlign w:val="center"/>
          </w:tcPr>
          <w:p w14:paraId="56E3605B" w14:textId="77777777" w:rsidR="006B7166" w:rsidRPr="00031982" w:rsidRDefault="006B7166" w:rsidP="006948D7">
            <w:pPr>
              <w:pStyle w:val="ConsPlusCell"/>
              <w:jc w:val="center"/>
              <w:rPr>
                <w:rFonts w:ascii="Times New Roman" w:hAnsi="Times New Roman" w:cs="Times New Roman"/>
                <w:sz w:val="12"/>
                <w:szCs w:val="12"/>
              </w:rPr>
            </w:pPr>
            <w:r>
              <w:rPr>
                <w:rFonts w:ascii="Times New Roman" w:hAnsi="Times New Roman" w:cs="Times New Roman"/>
                <w:sz w:val="12"/>
                <w:szCs w:val="12"/>
              </w:rPr>
              <w:t xml:space="preserve">не менее 1,5м в стороны от боковых конструкций и не менее 2,0м вперед (назад) от крайних точек качели в </w:t>
            </w:r>
            <w:r w:rsidRPr="00031982">
              <w:rPr>
                <w:rFonts w:ascii="Times New Roman" w:hAnsi="Times New Roman" w:cs="Times New Roman"/>
                <w:sz w:val="12"/>
                <w:szCs w:val="12"/>
              </w:rPr>
              <w:t>состоянии наклона</w:t>
            </w:r>
          </w:p>
        </w:tc>
      </w:tr>
      <w:tr w:rsidR="006B7166" w:rsidRPr="00031982" w14:paraId="1875CAA8" w14:textId="77777777" w:rsidTr="006948D7">
        <w:trPr>
          <w:trHeight w:val="70"/>
          <w:tblCellSpacing w:w="5" w:type="nil"/>
          <w:jc w:val="center"/>
        </w:trPr>
        <w:tc>
          <w:tcPr>
            <w:tcW w:w="1053" w:type="pct"/>
            <w:tcBorders>
              <w:left w:val="single" w:sz="4" w:space="0" w:color="auto"/>
              <w:bottom w:val="single" w:sz="4" w:space="0" w:color="auto"/>
              <w:right w:val="single" w:sz="4" w:space="0" w:color="auto"/>
            </w:tcBorders>
            <w:vAlign w:val="center"/>
          </w:tcPr>
          <w:p w14:paraId="17A5805A" w14:textId="77777777" w:rsidR="006B7166" w:rsidRPr="00031982" w:rsidRDefault="006B7166" w:rsidP="006948D7">
            <w:pPr>
              <w:pStyle w:val="ConsPlusCell"/>
              <w:jc w:val="center"/>
              <w:rPr>
                <w:rFonts w:ascii="Times New Roman" w:hAnsi="Times New Roman" w:cs="Times New Roman"/>
                <w:sz w:val="12"/>
                <w:szCs w:val="12"/>
              </w:rPr>
            </w:pPr>
            <w:r w:rsidRPr="00031982">
              <w:rPr>
                <w:rFonts w:ascii="Times New Roman" w:hAnsi="Times New Roman" w:cs="Times New Roman"/>
                <w:sz w:val="12"/>
                <w:szCs w:val="12"/>
              </w:rPr>
              <w:t>Качалки</w:t>
            </w:r>
          </w:p>
        </w:tc>
        <w:tc>
          <w:tcPr>
            <w:tcW w:w="3947" w:type="pct"/>
            <w:tcBorders>
              <w:left w:val="single" w:sz="4" w:space="0" w:color="auto"/>
              <w:bottom w:val="single" w:sz="4" w:space="0" w:color="auto"/>
              <w:right w:val="single" w:sz="4" w:space="0" w:color="auto"/>
            </w:tcBorders>
            <w:vAlign w:val="center"/>
          </w:tcPr>
          <w:p w14:paraId="4339B8DD" w14:textId="77777777" w:rsidR="006B7166" w:rsidRPr="00031982" w:rsidRDefault="006B7166" w:rsidP="006948D7">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1,0</w:t>
            </w:r>
            <w:r w:rsidRPr="00031982">
              <w:rPr>
                <w:rFonts w:ascii="Times New Roman" w:hAnsi="Times New Roman" w:cs="Times New Roman"/>
                <w:sz w:val="12"/>
                <w:szCs w:val="12"/>
              </w:rPr>
              <w:t>м в стороны</w:t>
            </w:r>
            <w:r>
              <w:rPr>
                <w:rFonts w:ascii="Times New Roman" w:hAnsi="Times New Roman" w:cs="Times New Roman"/>
                <w:sz w:val="12"/>
                <w:szCs w:val="12"/>
              </w:rPr>
              <w:t xml:space="preserve"> от боковых конструкций и не менее 1,5м вперед от крайних точек качалки в </w:t>
            </w:r>
            <w:r w:rsidRPr="00031982">
              <w:rPr>
                <w:rFonts w:ascii="Times New Roman" w:hAnsi="Times New Roman" w:cs="Times New Roman"/>
                <w:sz w:val="12"/>
                <w:szCs w:val="12"/>
              </w:rPr>
              <w:t>состоянии наклона</w:t>
            </w:r>
          </w:p>
        </w:tc>
      </w:tr>
      <w:tr w:rsidR="006B7166" w:rsidRPr="00031982" w14:paraId="74B06D6C" w14:textId="77777777" w:rsidTr="006948D7">
        <w:trPr>
          <w:trHeight w:val="70"/>
          <w:tblCellSpacing w:w="5" w:type="nil"/>
          <w:jc w:val="center"/>
        </w:trPr>
        <w:tc>
          <w:tcPr>
            <w:tcW w:w="1053" w:type="pct"/>
            <w:tcBorders>
              <w:left w:val="single" w:sz="4" w:space="0" w:color="auto"/>
              <w:bottom w:val="single" w:sz="4" w:space="0" w:color="auto"/>
              <w:right w:val="single" w:sz="4" w:space="0" w:color="auto"/>
            </w:tcBorders>
            <w:vAlign w:val="center"/>
          </w:tcPr>
          <w:p w14:paraId="79EC56BC" w14:textId="77777777" w:rsidR="006B7166" w:rsidRPr="00031982" w:rsidRDefault="006B7166" w:rsidP="006948D7">
            <w:pPr>
              <w:pStyle w:val="ConsPlusCell"/>
              <w:jc w:val="center"/>
              <w:rPr>
                <w:rFonts w:ascii="Times New Roman" w:hAnsi="Times New Roman" w:cs="Times New Roman"/>
                <w:sz w:val="12"/>
                <w:szCs w:val="12"/>
              </w:rPr>
            </w:pPr>
            <w:r w:rsidRPr="00031982">
              <w:rPr>
                <w:rFonts w:ascii="Times New Roman" w:hAnsi="Times New Roman" w:cs="Times New Roman"/>
                <w:sz w:val="12"/>
                <w:szCs w:val="12"/>
              </w:rPr>
              <w:t>Карусели</w:t>
            </w:r>
          </w:p>
        </w:tc>
        <w:tc>
          <w:tcPr>
            <w:tcW w:w="3947" w:type="pct"/>
            <w:tcBorders>
              <w:left w:val="single" w:sz="4" w:space="0" w:color="auto"/>
              <w:bottom w:val="single" w:sz="4" w:space="0" w:color="auto"/>
              <w:right w:val="single" w:sz="4" w:space="0" w:color="auto"/>
            </w:tcBorders>
            <w:vAlign w:val="center"/>
          </w:tcPr>
          <w:p w14:paraId="7AC863FA" w14:textId="77777777" w:rsidR="006B7166" w:rsidRPr="00031982" w:rsidRDefault="006B7166" w:rsidP="006948D7">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2</w:t>
            </w:r>
            <w:r w:rsidRPr="00031982">
              <w:rPr>
                <w:rFonts w:ascii="Times New Roman" w:hAnsi="Times New Roman" w:cs="Times New Roman"/>
                <w:sz w:val="12"/>
                <w:szCs w:val="12"/>
              </w:rPr>
              <w:t>м в стороны от бо</w:t>
            </w:r>
            <w:r>
              <w:rPr>
                <w:rFonts w:ascii="Times New Roman" w:hAnsi="Times New Roman" w:cs="Times New Roman"/>
                <w:sz w:val="12"/>
                <w:szCs w:val="12"/>
              </w:rPr>
              <w:t>ковых конструкций и не менее 3м</w:t>
            </w:r>
            <w:r w:rsidRPr="00031982">
              <w:rPr>
                <w:rFonts w:ascii="Times New Roman" w:hAnsi="Times New Roman" w:cs="Times New Roman"/>
                <w:sz w:val="12"/>
                <w:szCs w:val="12"/>
              </w:rPr>
              <w:t xml:space="preserve"> в</w:t>
            </w:r>
            <w:r>
              <w:rPr>
                <w:rFonts w:ascii="Times New Roman" w:hAnsi="Times New Roman" w:cs="Times New Roman"/>
                <w:sz w:val="12"/>
                <w:szCs w:val="12"/>
              </w:rPr>
              <w:t xml:space="preserve">верх от нижней вращающейся поверхности </w:t>
            </w:r>
            <w:r w:rsidRPr="00031982">
              <w:rPr>
                <w:rFonts w:ascii="Times New Roman" w:hAnsi="Times New Roman" w:cs="Times New Roman"/>
                <w:sz w:val="12"/>
                <w:szCs w:val="12"/>
              </w:rPr>
              <w:t>карусели</w:t>
            </w:r>
          </w:p>
        </w:tc>
      </w:tr>
      <w:tr w:rsidR="006B7166" w:rsidRPr="00031982" w14:paraId="3E6CD9DB" w14:textId="77777777" w:rsidTr="006948D7">
        <w:trPr>
          <w:trHeight w:val="70"/>
          <w:tblCellSpacing w:w="5" w:type="nil"/>
          <w:jc w:val="center"/>
        </w:trPr>
        <w:tc>
          <w:tcPr>
            <w:tcW w:w="1053" w:type="pct"/>
            <w:tcBorders>
              <w:left w:val="single" w:sz="4" w:space="0" w:color="auto"/>
              <w:bottom w:val="single" w:sz="4" w:space="0" w:color="auto"/>
              <w:right w:val="single" w:sz="4" w:space="0" w:color="auto"/>
            </w:tcBorders>
            <w:vAlign w:val="center"/>
          </w:tcPr>
          <w:p w14:paraId="2F62AEF6" w14:textId="77777777" w:rsidR="006B7166" w:rsidRPr="00031982" w:rsidRDefault="006B7166" w:rsidP="006948D7">
            <w:pPr>
              <w:pStyle w:val="ConsPlusCell"/>
              <w:jc w:val="center"/>
              <w:rPr>
                <w:rFonts w:ascii="Times New Roman" w:hAnsi="Times New Roman" w:cs="Times New Roman"/>
                <w:sz w:val="12"/>
                <w:szCs w:val="12"/>
              </w:rPr>
            </w:pPr>
            <w:r w:rsidRPr="00031982">
              <w:rPr>
                <w:rFonts w:ascii="Times New Roman" w:hAnsi="Times New Roman" w:cs="Times New Roman"/>
                <w:sz w:val="12"/>
                <w:szCs w:val="12"/>
              </w:rPr>
              <w:t>Горки</w:t>
            </w:r>
          </w:p>
        </w:tc>
        <w:tc>
          <w:tcPr>
            <w:tcW w:w="3947" w:type="pct"/>
            <w:tcBorders>
              <w:left w:val="single" w:sz="4" w:space="0" w:color="auto"/>
              <w:bottom w:val="single" w:sz="4" w:space="0" w:color="auto"/>
              <w:right w:val="single" w:sz="4" w:space="0" w:color="auto"/>
            </w:tcBorders>
            <w:vAlign w:val="center"/>
          </w:tcPr>
          <w:p w14:paraId="77DEEE67" w14:textId="77777777" w:rsidR="006B7166" w:rsidRPr="00031982" w:rsidRDefault="006B7166" w:rsidP="006948D7">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1м от боковых сторон и 2м</w:t>
            </w:r>
            <w:r w:rsidRPr="00031982">
              <w:rPr>
                <w:rFonts w:ascii="Times New Roman" w:hAnsi="Times New Roman" w:cs="Times New Roman"/>
                <w:sz w:val="12"/>
                <w:szCs w:val="12"/>
              </w:rPr>
              <w:t xml:space="preserve"> впе</w:t>
            </w:r>
            <w:r>
              <w:rPr>
                <w:rFonts w:ascii="Times New Roman" w:hAnsi="Times New Roman" w:cs="Times New Roman"/>
                <w:sz w:val="12"/>
                <w:szCs w:val="12"/>
              </w:rPr>
              <w:t xml:space="preserve">ред от </w:t>
            </w:r>
            <w:r w:rsidRPr="00031982">
              <w:rPr>
                <w:rFonts w:ascii="Times New Roman" w:hAnsi="Times New Roman" w:cs="Times New Roman"/>
                <w:sz w:val="12"/>
                <w:szCs w:val="12"/>
              </w:rPr>
              <w:t>нижнего края ската горки</w:t>
            </w:r>
          </w:p>
        </w:tc>
      </w:tr>
    </w:tbl>
    <w:p w14:paraId="08D0A275" w14:textId="77777777" w:rsidR="006B7166" w:rsidRDefault="006B7166" w:rsidP="006B7166">
      <w:pPr>
        <w:tabs>
          <w:tab w:val="left" w:pos="6936"/>
        </w:tabs>
        <w:spacing w:after="0" w:line="240" w:lineRule="auto"/>
        <w:ind w:firstLine="284"/>
        <w:jc w:val="right"/>
        <w:rPr>
          <w:rFonts w:ascii="Times New Roman" w:eastAsia="Calibri" w:hAnsi="Times New Roman" w:cs="Times New Roman"/>
          <w:bCs/>
          <w:sz w:val="12"/>
          <w:szCs w:val="12"/>
        </w:rPr>
      </w:pPr>
    </w:p>
    <w:p w14:paraId="25DC5B20" w14:textId="77777777" w:rsidR="006B7166" w:rsidRPr="006B7166" w:rsidRDefault="006B7166" w:rsidP="006B7166">
      <w:pPr>
        <w:tabs>
          <w:tab w:val="left" w:pos="6936"/>
        </w:tabs>
        <w:spacing w:after="0" w:line="240" w:lineRule="auto"/>
        <w:ind w:firstLine="284"/>
        <w:jc w:val="right"/>
        <w:rPr>
          <w:rFonts w:ascii="Times New Roman" w:eastAsia="Calibri" w:hAnsi="Times New Roman" w:cs="Times New Roman"/>
          <w:bCs/>
          <w:sz w:val="12"/>
          <w:szCs w:val="12"/>
        </w:rPr>
      </w:pPr>
      <w:r w:rsidRPr="006B7166">
        <w:rPr>
          <w:rFonts w:ascii="Times New Roman" w:eastAsia="Calibri" w:hAnsi="Times New Roman" w:cs="Times New Roman"/>
          <w:bCs/>
          <w:sz w:val="12"/>
          <w:szCs w:val="12"/>
        </w:rPr>
        <w:t xml:space="preserve">Приложение №2 </w:t>
      </w:r>
    </w:p>
    <w:p w14:paraId="11A0906D" w14:textId="20E79BF9" w:rsidR="006B7166" w:rsidRPr="006B7166" w:rsidRDefault="006B7166" w:rsidP="006B7166">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к  Правилам благоустройства </w:t>
      </w:r>
      <w:r w:rsidRPr="006B7166">
        <w:rPr>
          <w:rFonts w:ascii="Times New Roman" w:eastAsia="Calibri" w:hAnsi="Times New Roman" w:cs="Times New Roman"/>
          <w:bCs/>
          <w:sz w:val="12"/>
          <w:szCs w:val="12"/>
        </w:rPr>
        <w:t>сельского поселения Воротнее</w:t>
      </w:r>
    </w:p>
    <w:p w14:paraId="57D1691B" w14:textId="77777777" w:rsidR="006B7166" w:rsidRPr="006B7166" w:rsidRDefault="006B7166" w:rsidP="006B7166">
      <w:pPr>
        <w:tabs>
          <w:tab w:val="left" w:pos="6936"/>
        </w:tabs>
        <w:spacing w:after="0" w:line="240" w:lineRule="auto"/>
        <w:ind w:firstLine="284"/>
        <w:jc w:val="right"/>
        <w:rPr>
          <w:rFonts w:ascii="Times New Roman" w:eastAsia="Calibri" w:hAnsi="Times New Roman" w:cs="Times New Roman"/>
          <w:bCs/>
          <w:sz w:val="12"/>
          <w:szCs w:val="12"/>
        </w:rPr>
      </w:pPr>
      <w:r w:rsidRPr="006B7166">
        <w:rPr>
          <w:rFonts w:ascii="Times New Roman" w:eastAsia="Calibri" w:hAnsi="Times New Roman" w:cs="Times New Roman"/>
          <w:bCs/>
          <w:sz w:val="12"/>
          <w:szCs w:val="12"/>
        </w:rPr>
        <w:t>муниципального района Сергиевский Самарской области</w:t>
      </w:r>
    </w:p>
    <w:p w14:paraId="17BA23E7" w14:textId="77777777" w:rsidR="006B7166" w:rsidRPr="006B7166" w:rsidRDefault="006B7166" w:rsidP="006B7166">
      <w:pPr>
        <w:tabs>
          <w:tab w:val="left" w:pos="6936"/>
        </w:tabs>
        <w:spacing w:after="0" w:line="240" w:lineRule="auto"/>
        <w:ind w:firstLine="284"/>
        <w:jc w:val="both"/>
        <w:rPr>
          <w:rFonts w:ascii="Times New Roman" w:eastAsia="Calibri" w:hAnsi="Times New Roman" w:cs="Times New Roman"/>
          <w:bCs/>
          <w:sz w:val="12"/>
          <w:szCs w:val="12"/>
        </w:rPr>
      </w:pPr>
    </w:p>
    <w:p w14:paraId="4AFB4D93" w14:textId="5215C63A" w:rsidR="006B7166" w:rsidRPr="006B7166" w:rsidRDefault="006B7166" w:rsidP="006B7166">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ТИПОВАЯ ФОРМА СОГЛАШЕНИЯ </w:t>
      </w:r>
      <w:r w:rsidRPr="006B7166">
        <w:rPr>
          <w:rFonts w:ascii="Times New Roman" w:eastAsia="Calibri" w:hAnsi="Times New Roman" w:cs="Times New Roman"/>
          <w:bCs/>
          <w:sz w:val="12"/>
          <w:szCs w:val="12"/>
        </w:rPr>
        <w:t>О ВЫПОЛНЕНИИ РАБОТ ПО БЛАГОУСТРОЙСТВУ ПРИЛЕГАЮЩЕЙ ТЕРРИТОРИИ</w:t>
      </w:r>
    </w:p>
    <w:p w14:paraId="6E1EEA1B" w14:textId="2F2BA90E" w:rsidR="006B7166" w:rsidRPr="006B7166" w:rsidRDefault="006B7166" w:rsidP="006B7166">
      <w:pPr>
        <w:tabs>
          <w:tab w:val="left" w:pos="6936"/>
        </w:tabs>
        <w:spacing w:after="0" w:line="240" w:lineRule="auto"/>
        <w:ind w:firstLine="284"/>
        <w:jc w:val="both"/>
        <w:rPr>
          <w:rFonts w:ascii="Times New Roman" w:eastAsia="Calibri" w:hAnsi="Times New Roman" w:cs="Times New Roman"/>
          <w:bCs/>
          <w:sz w:val="12"/>
          <w:szCs w:val="12"/>
        </w:rPr>
      </w:pPr>
      <w:r w:rsidRPr="006B7166">
        <w:rPr>
          <w:rFonts w:ascii="Times New Roman" w:eastAsia="Calibri" w:hAnsi="Times New Roman" w:cs="Times New Roman"/>
          <w:bCs/>
          <w:sz w:val="12"/>
          <w:szCs w:val="12"/>
        </w:rPr>
        <w:t xml:space="preserve">________                                                                        </w:t>
      </w:r>
      <w:r>
        <w:rPr>
          <w:rFonts w:ascii="Times New Roman" w:eastAsia="Calibri" w:hAnsi="Times New Roman" w:cs="Times New Roman"/>
          <w:bCs/>
          <w:sz w:val="12"/>
          <w:szCs w:val="12"/>
        </w:rPr>
        <w:t xml:space="preserve">                                                                                                                "__" __________ 20__ г.</w:t>
      </w:r>
    </w:p>
    <w:p w14:paraId="330808C4" w14:textId="77777777" w:rsidR="006B7166" w:rsidRPr="006B7166" w:rsidRDefault="006B7166" w:rsidP="006B7166">
      <w:pPr>
        <w:tabs>
          <w:tab w:val="left" w:pos="6936"/>
        </w:tabs>
        <w:spacing w:after="0" w:line="240" w:lineRule="auto"/>
        <w:ind w:firstLine="284"/>
        <w:jc w:val="both"/>
        <w:rPr>
          <w:rFonts w:ascii="Times New Roman" w:eastAsia="Calibri" w:hAnsi="Times New Roman" w:cs="Times New Roman"/>
          <w:bCs/>
          <w:sz w:val="12"/>
          <w:szCs w:val="12"/>
        </w:rPr>
      </w:pPr>
      <w:r w:rsidRPr="006B7166">
        <w:rPr>
          <w:rFonts w:ascii="Times New Roman" w:eastAsia="Calibri" w:hAnsi="Times New Roman" w:cs="Times New Roman"/>
          <w:bCs/>
          <w:sz w:val="12"/>
          <w:szCs w:val="12"/>
        </w:rPr>
        <w:t>Администрация сельского поселения Воротнее муниципального района Сергиевский Самарской области, именуемая в дальнейшем «Уполномоченный орган», в лице Главы сельского поселения Воротнее муниципального района Сергиевский Никитина Сергея Анатольевича, действующего на основании Устава сельского поселения Воротнее муниципального района Сергиевский, с одной стороны и _____________ в лице _____________________, действующей(его) на основании ___________________, именуемое(ый) в дальнейшем « Уполномоченное лицо», с другой стороны, вместе именуемые "Стороны", руководствуясь Правилами  благоустройства территории ________ поселения  ___________________ муниципального района Сергиевский Самарской области (далее – Правила благоустройства), заключили настоящее соглашение о нижеследующем:</w:t>
      </w:r>
    </w:p>
    <w:p w14:paraId="564523E3" w14:textId="77777777" w:rsidR="006B7166" w:rsidRPr="006B7166" w:rsidRDefault="006B7166" w:rsidP="006B7166">
      <w:pPr>
        <w:tabs>
          <w:tab w:val="left" w:pos="6936"/>
        </w:tabs>
        <w:spacing w:after="0" w:line="240" w:lineRule="auto"/>
        <w:ind w:firstLine="284"/>
        <w:jc w:val="both"/>
        <w:rPr>
          <w:rFonts w:ascii="Times New Roman" w:eastAsia="Calibri" w:hAnsi="Times New Roman" w:cs="Times New Roman"/>
          <w:bCs/>
          <w:sz w:val="12"/>
          <w:szCs w:val="12"/>
        </w:rPr>
      </w:pPr>
      <w:r w:rsidRPr="006B7166">
        <w:rPr>
          <w:rFonts w:ascii="Times New Roman" w:eastAsia="Calibri" w:hAnsi="Times New Roman" w:cs="Times New Roman"/>
          <w:bCs/>
          <w:sz w:val="12"/>
          <w:szCs w:val="12"/>
        </w:rPr>
        <w:t>1. Предмет соглашения</w:t>
      </w:r>
    </w:p>
    <w:p w14:paraId="357EAFC1" w14:textId="77777777" w:rsidR="006B7166" w:rsidRPr="006B7166" w:rsidRDefault="006B7166" w:rsidP="006B7166">
      <w:pPr>
        <w:tabs>
          <w:tab w:val="left" w:pos="6936"/>
        </w:tabs>
        <w:spacing w:after="0" w:line="240" w:lineRule="auto"/>
        <w:ind w:firstLine="284"/>
        <w:jc w:val="both"/>
        <w:rPr>
          <w:rFonts w:ascii="Times New Roman" w:eastAsia="Calibri" w:hAnsi="Times New Roman" w:cs="Times New Roman"/>
          <w:bCs/>
          <w:sz w:val="12"/>
          <w:szCs w:val="12"/>
        </w:rPr>
      </w:pPr>
      <w:r w:rsidRPr="006B7166">
        <w:rPr>
          <w:rFonts w:ascii="Times New Roman" w:eastAsia="Calibri" w:hAnsi="Times New Roman" w:cs="Times New Roman"/>
          <w:bCs/>
          <w:sz w:val="12"/>
          <w:szCs w:val="12"/>
        </w:rPr>
        <w:t>1.1.   Предметом   соглашения   является   сотрудничество   Сторон   по благоустройству территории, прилегающей к ________________________________________________________________________</w:t>
      </w:r>
    </w:p>
    <w:p w14:paraId="5829555B" w14:textId="77777777" w:rsidR="006B7166" w:rsidRPr="006B7166" w:rsidRDefault="006B7166" w:rsidP="006B7166">
      <w:pPr>
        <w:tabs>
          <w:tab w:val="left" w:pos="6936"/>
        </w:tabs>
        <w:spacing w:after="0" w:line="240" w:lineRule="auto"/>
        <w:ind w:firstLine="284"/>
        <w:jc w:val="both"/>
        <w:rPr>
          <w:rFonts w:ascii="Times New Roman" w:eastAsia="Calibri" w:hAnsi="Times New Roman" w:cs="Times New Roman"/>
          <w:bCs/>
          <w:sz w:val="12"/>
          <w:szCs w:val="12"/>
        </w:rPr>
      </w:pPr>
      <w:r w:rsidRPr="006B7166">
        <w:rPr>
          <w:rFonts w:ascii="Times New Roman" w:eastAsia="Calibri" w:hAnsi="Times New Roman" w:cs="Times New Roman"/>
          <w:bCs/>
          <w:sz w:val="12"/>
          <w:szCs w:val="12"/>
        </w:rPr>
        <w:t>(далее - Объект), расположенному по адресу: ________________________________________________________________________</w:t>
      </w:r>
    </w:p>
    <w:p w14:paraId="44BC6085" w14:textId="77777777" w:rsidR="006B7166" w:rsidRPr="006B7166" w:rsidRDefault="006B7166" w:rsidP="006B7166">
      <w:pPr>
        <w:tabs>
          <w:tab w:val="left" w:pos="6936"/>
        </w:tabs>
        <w:spacing w:after="0" w:line="240" w:lineRule="auto"/>
        <w:ind w:firstLine="284"/>
        <w:jc w:val="both"/>
        <w:rPr>
          <w:rFonts w:ascii="Times New Roman" w:eastAsia="Calibri" w:hAnsi="Times New Roman" w:cs="Times New Roman"/>
          <w:bCs/>
          <w:sz w:val="12"/>
          <w:szCs w:val="12"/>
        </w:rPr>
      </w:pPr>
      <w:r w:rsidRPr="006B7166">
        <w:rPr>
          <w:rFonts w:ascii="Times New Roman" w:eastAsia="Calibri" w:hAnsi="Times New Roman" w:cs="Times New Roman"/>
          <w:bCs/>
          <w:sz w:val="12"/>
          <w:szCs w:val="12"/>
        </w:rPr>
        <w:t>_________________________________________________________________________согласно карте-схеме, являющейся неотъемлемой частью настоящего соглашения.</w:t>
      </w:r>
    </w:p>
    <w:p w14:paraId="09CFADB4" w14:textId="77777777" w:rsidR="006B7166" w:rsidRPr="006B7166" w:rsidRDefault="006B7166" w:rsidP="006B7166">
      <w:pPr>
        <w:tabs>
          <w:tab w:val="left" w:pos="6936"/>
        </w:tabs>
        <w:spacing w:after="0" w:line="240" w:lineRule="auto"/>
        <w:ind w:firstLine="284"/>
        <w:jc w:val="both"/>
        <w:rPr>
          <w:rFonts w:ascii="Times New Roman" w:eastAsia="Calibri" w:hAnsi="Times New Roman" w:cs="Times New Roman"/>
          <w:bCs/>
          <w:sz w:val="12"/>
          <w:szCs w:val="12"/>
        </w:rPr>
      </w:pPr>
      <w:r w:rsidRPr="006B7166">
        <w:rPr>
          <w:rFonts w:ascii="Times New Roman" w:eastAsia="Calibri" w:hAnsi="Times New Roman" w:cs="Times New Roman"/>
          <w:bCs/>
          <w:sz w:val="12"/>
          <w:szCs w:val="12"/>
        </w:rPr>
        <w:t>1.2. Настоящее соглашение заключается на добровольной и безвозмездной основе.</w:t>
      </w:r>
    </w:p>
    <w:p w14:paraId="7F478EA1" w14:textId="77777777" w:rsidR="006B7166" w:rsidRPr="006B7166" w:rsidRDefault="006B7166" w:rsidP="006B7166">
      <w:pPr>
        <w:tabs>
          <w:tab w:val="left" w:pos="6936"/>
        </w:tabs>
        <w:spacing w:after="0" w:line="240" w:lineRule="auto"/>
        <w:ind w:firstLine="284"/>
        <w:jc w:val="both"/>
        <w:rPr>
          <w:rFonts w:ascii="Times New Roman" w:eastAsia="Calibri" w:hAnsi="Times New Roman" w:cs="Times New Roman"/>
          <w:bCs/>
          <w:sz w:val="12"/>
          <w:szCs w:val="12"/>
        </w:rPr>
      </w:pPr>
    </w:p>
    <w:p w14:paraId="2FA1F376" w14:textId="6460B8D7" w:rsidR="006B7166" w:rsidRPr="006B7166" w:rsidRDefault="006B7166" w:rsidP="006B7166">
      <w:pPr>
        <w:tabs>
          <w:tab w:val="left" w:pos="6936"/>
        </w:tabs>
        <w:spacing w:after="0" w:line="240" w:lineRule="auto"/>
        <w:ind w:firstLine="284"/>
        <w:jc w:val="center"/>
        <w:rPr>
          <w:rFonts w:ascii="Times New Roman" w:eastAsia="Calibri" w:hAnsi="Times New Roman" w:cs="Times New Roman"/>
          <w:bCs/>
          <w:sz w:val="12"/>
          <w:szCs w:val="12"/>
        </w:rPr>
      </w:pPr>
      <w:r w:rsidRPr="006B7166">
        <w:rPr>
          <w:rFonts w:ascii="Times New Roman" w:eastAsia="Calibri" w:hAnsi="Times New Roman" w:cs="Times New Roman"/>
          <w:bCs/>
          <w:sz w:val="12"/>
          <w:szCs w:val="12"/>
        </w:rPr>
        <w:t>2. Права и обязанности Сторон</w:t>
      </w:r>
    </w:p>
    <w:p w14:paraId="7305D09A" w14:textId="77777777" w:rsidR="006B7166" w:rsidRPr="006B7166" w:rsidRDefault="006B7166" w:rsidP="006B7166">
      <w:pPr>
        <w:tabs>
          <w:tab w:val="left" w:pos="6936"/>
        </w:tabs>
        <w:spacing w:after="0" w:line="240" w:lineRule="auto"/>
        <w:ind w:firstLine="284"/>
        <w:jc w:val="both"/>
        <w:rPr>
          <w:rFonts w:ascii="Times New Roman" w:eastAsia="Calibri" w:hAnsi="Times New Roman" w:cs="Times New Roman"/>
          <w:bCs/>
          <w:sz w:val="12"/>
          <w:szCs w:val="12"/>
        </w:rPr>
      </w:pPr>
      <w:r w:rsidRPr="006B7166">
        <w:rPr>
          <w:rFonts w:ascii="Times New Roman" w:eastAsia="Calibri" w:hAnsi="Times New Roman" w:cs="Times New Roman"/>
          <w:bCs/>
          <w:sz w:val="12"/>
          <w:szCs w:val="12"/>
        </w:rPr>
        <w:t>2.1. Уполномоченное лицо обязано:</w:t>
      </w:r>
    </w:p>
    <w:p w14:paraId="4120A2E0" w14:textId="77777777" w:rsidR="006B7166" w:rsidRPr="006B7166" w:rsidRDefault="006B7166" w:rsidP="006B7166">
      <w:pPr>
        <w:tabs>
          <w:tab w:val="left" w:pos="6936"/>
        </w:tabs>
        <w:spacing w:after="0" w:line="240" w:lineRule="auto"/>
        <w:ind w:firstLine="284"/>
        <w:jc w:val="both"/>
        <w:rPr>
          <w:rFonts w:ascii="Times New Roman" w:eastAsia="Calibri" w:hAnsi="Times New Roman" w:cs="Times New Roman"/>
          <w:bCs/>
          <w:sz w:val="12"/>
          <w:szCs w:val="12"/>
        </w:rPr>
      </w:pPr>
      <w:r w:rsidRPr="006B7166">
        <w:rPr>
          <w:rFonts w:ascii="Times New Roman" w:eastAsia="Calibri" w:hAnsi="Times New Roman" w:cs="Times New Roman"/>
          <w:bCs/>
          <w:sz w:val="12"/>
          <w:szCs w:val="12"/>
        </w:rPr>
        <w:t>2.1.1. Обеспечить выполнение работ по благоустройству прилегающей к Объекту территории в границах, установленных картой-схемой (приложение к соглашению), самостоятельно или посредством привлечения иных лиц за свой счет в соответствии с требованиями, предъявляемыми к данным видам работ Правилами благоустройства, в том числе:</w:t>
      </w:r>
    </w:p>
    <w:p w14:paraId="7558344F" w14:textId="02B6BADC" w:rsidR="006B7166" w:rsidRPr="006B7166" w:rsidRDefault="006B7166" w:rsidP="006B7166">
      <w:pPr>
        <w:tabs>
          <w:tab w:val="left" w:pos="6936"/>
        </w:tabs>
        <w:spacing w:after="0" w:line="240" w:lineRule="auto"/>
        <w:ind w:firstLine="284"/>
        <w:jc w:val="both"/>
        <w:rPr>
          <w:rFonts w:ascii="Times New Roman" w:eastAsia="Calibri" w:hAnsi="Times New Roman" w:cs="Times New Roman"/>
          <w:bCs/>
          <w:sz w:val="12"/>
          <w:szCs w:val="12"/>
        </w:rPr>
      </w:pPr>
      <w:r w:rsidRPr="006B7166">
        <w:rPr>
          <w:rFonts w:ascii="Times New Roman" w:eastAsia="Calibri" w:hAnsi="Times New Roman" w:cs="Times New Roman"/>
          <w:bCs/>
          <w:sz w:val="12"/>
          <w:szCs w:val="12"/>
        </w:rPr>
        <w:t>2.1.1.1. в холодный пери</w:t>
      </w:r>
      <w:r>
        <w:rPr>
          <w:rFonts w:ascii="Times New Roman" w:eastAsia="Calibri" w:hAnsi="Times New Roman" w:cs="Times New Roman"/>
          <w:bCs/>
          <w:sz w:val="12"/>
          <w:szCs w:val="12"/>
        </w:rPr>
        <w:t>од (с 15 октября по 15 апреля):</w:t>
      </w:r>
    </w:p>
    <w:p w14:paraId="53DBA0AD" w14:textId="77777777" w:rsidR="006B7166" w:rsidRPr="006B7166" w:rsidRDefault="006B7166" w:rsidP="006B7166">
      <w:pPr>
        <w:tabs>
          <w:tab w:val="left" w:pos="6936"/>
        </w:tabs>
        <w:spacing w:after="0" w:line="240" w:lineRule="auto"/>
        <w:ind w:firstLine="284"/>
        <w:jc w:val="both"/>
        <w:rPr>
          <w:rFonts w:ascii="Times New Roman" w:eastAsia="Calibri" w:hAnsi="Times New Roman" w:cs="Times New Roman"/>
          <w:bCs/>
          <w:sz w:val="12"/>
          <w:szCs w:val="12"/>
        </w:rPr>
      </w:pPr>
      <w:r w:rsidRPr="006B7166">
        <w:rPr>
          <w:rFonts w:ascii="Times New Roman" w:eastAsia="Calibri" w:hAnsi="Times New Roman" w:cs="Times New Roman"/>
          <w:bCs/>
          <w:sz w:val="12"/>
          <w:szCs w:val="12"/>
        </w:rPr>
        <w:t>- уборку территории от мусора;</w:t>
      </w:r>
    </w:p>
    <w:p w14:paraId="2BAFEEEE" w14:textId="77777777" w:rsidR="006B7166" w:rsidRPr="006B7166" w:rsidRDefault="006B7166" w:rsidP="006B7166">
      <w:pPr>
        <w:tabs>
          <w:tab w:val="left" w:pos="6936"/>
        </w:tabs>
        <w:spacing w:after="0" w:line="240" w:lineRule="auto"/>
        <w:ind w:firstLine="284"/>
        <w:jc w:val="both"/>
        <w:rPr>
          <w:rFonts w:ascii="Times New Roman" w:eastAsia="Calibri" w:hAnsi="Times New Roman" w:cs="Times New Roman"/>
          <w:bCs/>
          <w:sz w:val="12"/>
          <w:szCs w:val="12"/>
        </w:rPr>
      </w:pPr>
      <w:r w:rsidRPr="006B7166">
        <w:rPr>
          <w:rFonts w:ascii="Times New Roman" w:eastAsia="Calibri" w:hAnsi="Times New Roman" w:cs="Times New Roman"/>
          <w:bCs/>
          <w:sz w:val="12"/>
          <w:szCs w:val="12"/>
        </w:rPr>
        <w:t>- сгребание и подметание снега;</w:t>
      </w:r>
    </w:p>
    <w:p w14:paraId="176DF163" w14:textId="77777777" w:rsidR="006B7166" w:rsidRPr="006B7166" w:rsidRDefault="006B7166" w:rsidP="006B7166">
      <w:pPr>
        <w:tabs>
          <w:tab w:val="left" w:pos="6936"/>
        </w:tabs>
        <w:spacing w:after="0" w:line="240" w:lineRule="auto"/>
        <w:ind w:firstLine="284"/>
        <w:jc w:val="both"/>
        <w:rPr>
          <w:rFonts w:ascii="Times New Roman" w:eastAsia="Calibri" w:hAnsi="Times New Roman" w:cs="Times New Roman"/>
          <w:bCs/>
          <w:sz w:val="12"/>
          <w:szCs w:val="12"/>
        </w:rPr>
      </w:pPr>
      <w:r w:rsidRPr="006B7166">
        <w:rPr>
          <w:rFonts w:ascii="Times New Roman" w:eastAsia="Calibri" w:hAnsi="Times New Roman" w:cs="Times New Roman"/>
          <w:bCs/>
          <w:sz w:val="12"/>
          <w:szCs w:val="12"/>
        </w:rPr>
        <w:t>- вывоз собранного мусора, смета, листвы, веток (при необходимости);</w:t>
      </w:r>
    </w:p>
    <w:p w14:paraId="6FD21D08" w14:textId="77777777" w:rsidR="006B7166" w:rsidRPr="006B7166" w:rsidRDefault="006B7166" w:rsidP="006B7166">
      <w:pPr>
        <w:tabs>
          <w:tab w:val="left" w:pos="6936"/>
        </w:tabs>
        <w:spacing w:after="0" w:line="240" w:lineRule="auto"/>
        <w:ind w:firstLine="284"/>
        <w:jc w:val="both"/>
        <w:rPr>
          <w:rFonts w:ascii="Times New Roman" w:eastAsia="Calibri" w:hAnsi="Times New Roman" w:cs="Times New Roman"/>
          <w:bCs/>
          <w:sz w:val="12"/>
          <w:szCs w:val="12"/>
        </w:rPr>
      </w:pPr>
      <w:r w:rsidRPr="006B7166">
        <w:rPr>
          <w:rFonts w:ascii="Times New Roman" w:eastAsia="Calibri" w:hAnsi="Times New Roman" w:cs="Times New Roman"/>
          <w:bCs/>
          <w:sz w:val="12"/>
          <w:szCs w:val="12"/>
        </w:rPr>
        <w:t>- прочие работы: _____________________________________________________;</w:t>
      </w:r>
    </w:p>
    <w:p w14:paraId="14344565" w14:textId="726C0517" w:rsidR="006B7166" w:rsidRPr="006B7166" w:rsidRDefault="006B7166" w:rsidP="006B7166">
      <w:pPr>
        <w:tabs>
          <w:tab w:val="left" w:pos="6936"/>
        </w:tabs>
        <w:spacing w:after="0" w:line="240" w:lineRule="auto"/>
        <w:ind w:firstLine="284"/>
        <w:jc w:val="both"/>
        <w:rPr>
          <w:rFonts w:ascii="Times New Roman" w:eastAsia="Calibri" w:hAnsi="Times New Roman" w:cs="Times New Roman"/>
          <w:bCs/>
          <w:sz w:val="12"/>
          <w:szCs w:val="12"/>
        </w:rPr>
      </w:pPr>
      <w:r w:rsidRPr="006B7166">
        <w:rPr>
          <w:rFonts w:ascii="Times New Roman" w:eastAsia="Calibri" w:hAnsi="Times New Roman" w:cs="Times New Roman"/>
          <w:bCs/>
          <w:sz w:val="12"/>
          <w:szCs w:val="12"/>
        </w:rPr>
        <w:t xml:space="preserve">                        (вывоз снега и льда (снежно-ледяны</w:t>
      </w:r>
      <w:r>
        <w:rPr>
          <w:rFonts w:ascii="Times New Roman" w:eastAsia="Calibri" w:hAnsi="Times New Roman" w:cs="Times New Roman"/>
          <w:bCs/>
          <w:sz w:val="12"/>
          <w:szCs w:val="12"/>
        </w:rPr>
        <w:t>х образований), иные виды работ)</w:t>
      </w:r>
    </w:p>
    <w:p w14:paraId="3456F435" w14:textId="77777777" w:rsidR="006B7166" w:rsidRPr="006B7166" w:rsidRDefault="006B7166" w:rsidP="006B7166">
      <w:pPr>
        <w:tabs>
          <w:tab w:val="left" w:pos="6936"/>
        </w:tabs>
        <w:spacing w:after="0" w:line="240" w:lineRule="auto"/>
        <w:ind w:firstLine="284"/>
        <w:jc w:val="both"/>
        <w:rPr>
          <w:rFonts w:ascii="Times New Roman" w:eastAsia="Calibri" w:hAnsi="Times New Roman" w:cs="Times New Roman"/>
          <w:bCs/>
          <w:sz w:val="12"/>
          <w:szCs w:val="12"/>
        </w:rPr>
      </w:pPr>
      <w:r w:rsidRPr="006B7166">
        <w:rPr>
          <w:rFonts w:ascii="Times New Roman" w:eastAsia="Calibri" w:hAnsi="Times New Roman" w:cs="Times New Roman"/>
          <w:bCs/>
          <w:sz w:val="12"/>
          <w:szCs w:val="12"/>
        </w:rPr>
        <w:t>2.1.1.2. в теплый период (с 15 апреля по 15 октября):</w:t>
      </w:r>
    </w:p>
    <w:p w14:paraId="06E357CB" w14:textId="77777777" w:rsidR="006B7166" w:rsidRPr="006B7166" w:rsidRDefault="006B7166" w:rsidP="006B7166">
      <w:pPr>
        <w:tabs>
          <w:tab w:val="left" w:pos="6936"/>
        </w:tabs>
        <w:spacing w:after="0" w:line="240" w:lineRule="auto"/>
        <w:ind w:firstLine="284"/>
        <w:jc w:val="both"/>
        <w:rPr>
          <w:rFonts w:ascii="Times New Roman" w:eastAsia="Calibri" w:hAnsi="Times New Roman" w:cs="Times New Roman"/>
          <w:bCs/>
          <w:sz w:val="12"/>
          <w:szCs w:val="12"/>
        </w:rPr>
      </w:pPr>
      <w:r w:rsidRPr="006B7166">
        <w:rPr>
          <w:rFonts w:ascii="Times New Roman" w:eastAsia="Calibri" w:hAnsi="Times New Roman" w:cs="Times New Roman"/>
          <w:bCs/>
          <w:sz w:val="12"/>
          <w:szCs w:val="12"/>
        </w:rPr>
        <w:t>- уборку территории от мусора, листвы;</w:t>
      </w:r>
    </w:p>
    <w:p w14:paraId="5AABC59C" w14:textId="77777777" w:rsidR="006B7166" w:rsidRPr="006B7166" w:rsidRDefault="006B7166" w:rsidP="006B7166">
      <w:pPr>
        <w:tabs>
          <w:tab w:val="left" w:pos="6936"/>
        </w:tabs>
        <w:spacing w:after="0" w:line="240" w:lineRule="auto"/>
        <w:ind w:firstLine="284"/>
        <w:jc w:val="both"/>
        <w:rPr>
          <w:rFonts w:ascii="Times New Roman" w:eastAsia="Calibri" w:hAnsi="Times New Roman" w:cs="Times New Roman"/>
          <w:bCs/>
          <w:sz w:val="12"/>
          <w:szCs w:val="12"/>
        </w:rPr>
      </w:pPr>
      <w:r w:rsidRPr="006B7166">
        <w:rPr>
          <w:rFonts w:ascii="Times New Roman" w:eastAsia="Calibri" w:hAnsi="Times New Roman" w:cs="Times New Roman"/>
          <w:bCs/>
          <w:sz w:val="12"/>
          <w:szCs w:val="12"/>
        </w:rPr>
        <w:t>- покос травы (при высоте более 15 см);</w:t>
      </w:r>
    </w:p>
    <w:p w14:paraId="0AC8DABA" w14:textId="77777777" w:rsidR="006B7166" w:rsidRPr="006B7166" w:rsidRDefault="006B7166" w:rsidP="006B7166">
      <w:pPr>
        <w:tabs>
          <w:tab w:val="left" w:pos="6936"/>
        </w:tabs>
        <w:spacing w:after="0" w:line="240" w:lineRule="auto"/>
        <w:ind w:firstLine="284"/>
        <w:jc w:val="both"/>
        <w:rPr>
          <w:rFonts w:ascii="Times New Roman" w:eastAsia="Calibri" w:hAnsi="Times New Roman" w:cs="Times New Roman"/>
          <w:bCs/>
          <w:sz w:val="12"/>
          <w:szCs w:val="12"/>
        </w:rPr>
      </w:pPr>
      <w:r w:rsidRPr="006B7166">
        <w:rPr>
          <w:rFonts w:ascii="Times New Roman" w:eastAsia="Calibri" w:hAnsi="Times New Roman" w:cs="Times New Roman"/>
          <w:bCs/>
          <w:sz w:val="12"/>
          <w:szCs w:val="12"/>
        </w:rPr>
        <w:t>- вывоз собранного мусора, смета, листвы, скошенной травы, веток в течение суток;</w:t>
      </w:r>
    </w:p>
    <w:p w14:paraId="567BB802" w14:textId="77777777" w:rsidR="006B7166" w:rsidRPr="006B7166" w:rsidRDefault="006B7166" w:rsidP="006B7166">
      <w:pPr>
        <w:tabs>
          <w:tab w:val="left" w:pos="6936"/>
        </w:tabs>
        <w:spacing w:after="0" w:line="240" w:lineRule="auto"/>
        <w:ind w:firstLine="284"/>
        <w:jc w:val="both"/>
        <w:rPr>
          <w:rFonts w:ascii="Times New Roman" w:eastAsia="Calibri" w:hAnsi="Times New Roman" w:cs="Times New Roman"/>
          <w:bCs/>
          <w:sz w:val="12"/>
          <w:szCs w:val="12"/>
        </w:rPr>
      </w:pPr>
      <w:r w:rsidRPr="006B7166">
        <w:rPr>
          <w:rFonts w:ascii="Times New Roman" w:eastAsia="Calibri" w:hAnsi="Times New Roman" w:cs="Times New Roman"/>
          <w:bCs/>
          <w:sz w:val="12"/>
          <w:szCs w:val="12"/>
        </w:rPr>
        <w:t>- сгребание и подметание снега (при необходимости);</w:t>
      </w:r>
    </w:p>
    <w:p w14:paraId="634F0588" w14:textId="77777777" w:rsidR="006B7166" w:rsidRPr="006B7166" w:rsidRDefault="006B7166" w:rsidP="006B7166">
      <w:pPr>
        <w:tabs>
          <w:tab w:val="left" w:pos="6936"/>
        </w:tabs>
        <w:spacing w:after="0" w:line="240" w:lineRule="auto"/>
        <w:ind w:firstLine="284"/>
        <w:jc w:val="both"/>
        <w:rPr>
          <w:rFonts w:ascii="Times New Roman" w:eastAsia="Calibri" w:hAnsi="Times New Roman" w:cs="Times New Roman"/>
          <w:bCs/>
          <w:sz w:val="12"/>
          <w:szCs w:val="12"/>
        </w:rPr>
      </w:pPr>
      <w:r w:rsidRPr="006B7166">
        <w:rPr>
          <w:rFonts w:ascii="Times New Roman" w:eastAsia="Calibri" w:hAnsi="Times New Roman" w:cs="Times New Roman"/>
          <w:bCs/>
          <w:sz w:val="12"/>
          <w:szCs w:val="12"/>
        </w:rPr>
        <w:t>- прочие работы: _____________________________________________.</w:t>
      </w:r>
    </w:p>
    <w:p w14:paraId="69942651" w14:textId="77777777" w:rsidR="006B7166" w:rsidRPr="006B7166" w:rsidRDefault="006B7166" w:rsidP="006B7166">
      <w:pPr>
        <w:tabs>
          <w:tab w:val="left" w:pos="6936"/>
        </w:tabs>
        <w:spacing w:after="0" w:line="240" w:lineRule="auto"/>
        <w:ind w:firstLine="284"/>
        <w:jc w:val="both"/>
        <w:rPr>
          <w:rFonts w:ascii="Times New Roman" w:eastAsia="Calibri" w:hAnsi="Times New Roman" w:cs="Times New Roman"/>
          <w:bCs/>
          <w:sz w:val="12"/>
          <w:szCs w:val="12"/>
        </w:rPr>
      </w:pPr>
      <w:r w:rsidRPr="006B7166">
        <w:rPr>
          <w:rFonts w:ascii="Times New Roman" w:eastAsia="Calibri" w:hAnsi="Times New Roman" w:cs="Times New Roman"/>
          <w:bCs/>
          <w:sz w:val="12"/>
          <w:szCs w:val="12"/>
        </w:rPr>
        <w:t>2.1.2. Соблюдать срок (периодичность) выполнения работ, установленных Правилами благоустройства прилегающей к Объекту территории.</w:t>
      </w:r>
    </w:p>
    <w:p w14:paraId="738EF18D" w14:textId="77777777" w:rsidR="006B7166" w:rsidRPr="006B7166" w:rsidRDefault="006B7166" w:rsidP="006B7166">
      <w:pPr>
        <w:tabs>
          <w:tab w:val="left" w:pos="6936"/>
        </w:tabs>
        <w:spacing w:after="0" w:line="240" w:lineRule="auto"/>
        <w:ind w:firstLine="284"/>
        <w:jc w:val="both"/>
        <w:rPr>
          <w:rFonts w:ascii="Times New Roman" w:eastAsia="Calibri" w:hAnsi="Times New Roman" w:cs="Times New Roman"/>
          <w:bCs/>
          <w:sz w:val="12"/>
          <w:szCs w:val="12"/>
        </w:rPr>
      </w:pPr>
      <w:r w:rsidRPr="006B7166">
        <w:rPr>
          <w:rFonts w:ascii="Times New Roman" w:eastAsia="Calibri" w:hAnsi="Times New Roman" w:cs="Times New Roman"/>
          <w:bCs/>
          <w:sz w:val="12"/>
          <w:szCs w:val="12"/>
        </w:rPr>
        <w:t>2.1.3. Обеспечить беспрепятственный доступ Уполномоченному органу для осуществления контроля за соблюдением Уполномоченным лицом условий настоящего соглашения, Правил благоустройства.</w:t>
      </w:r>
    </w:p>
    <w:p w14:paraId="4DD59F4A" w14:textId="77777777" w:rsidR="006B7166" w:rsidRPr="006B7166" w:rsidRDefault="006B7166" w:rsidP="006B7166">
      <w:pPr>
        <w:tabs>
          <w:tab w:val="left" w:pos="6936"/>
        </w:tabs>
        <w:spacing w:after="0" w:line="240" w:lineRule="auto"/>
        <w:ind w:firstLine="284"/>
        <w:jc w:val="both"/>
        <w:rPr>
          <w:rFonts w:ascii="Times New Roman" w:eastAsia="Calibri" w:hAnsi="Times New Roman" w:cs="Times New Roman"/>
          <w:bCs/>
          <w:sz w:val="12"/>
          <w:szCs w:val="12"/>
        </w:rPr>
      </w:pPr>
      <w:r w:rsidRPr="006B7166">
        <w:rPr>
          <w:rFonts w:ascii="Times New Roman" w:eastAsia="Calibri" w:hAnsi="Times New Roman" w:cs="Times New Roman"/>
          <w:bCs/>
          <w:sz w:val="12"/>
          <w:szCs w:val="12"/>
        </w:rPr>
        <w:t>2.1.4. Устранить допущенные при выполнении работ по благоустройству прилегающей к Объекту территории нарушения, выявленные Уполномоченным органом.</w:t>
      </w:r>
    </w:p>
    <w:p w14:paraId="174CB779" w14:textId="77777777" w:rsidR="006B7166" w:rsidRPr="006B7166" w:rsidRDefault="006B7166" w:rsidP="006B7166">
      <w:pPr>
        <w:tabs>
          <w:tab w:val="left" w:pos="6936"/>
        </w:tabs>
        <w:spacing w:after="0" w:line="240" w:lineRule="auto"/>
        <w:ind w:firstLine="284"/>
        <w:jc w:val="both"/>
        <w:rPr>
          <w:rFonts w:ascii="Times New Roman" w:eastAsia="Calibri" w:hAnsi="Times New Roman" w:cs="Times New Roman"/>
          <w:bCs/>
          <w:sz w:val="12"/>
          <w:szCs w:val="12"/>
        </w:rPr>
      </w:pPr>
      <w:r w:rsidRPr="006B7166">
        <w:rPr>
          <w:rFonts w:ascii="Times New Roman" w:eastAsia="Calibri" w:hAnsi="Times New Roman" w:cs="Times New Roman"/>
          <w:bCs/>
          <w:sz w:val="12"/>
          <w:szCs w:val="12"/>
        </w:rPr>
        <w:t>2.1.5. В случае любых изменений данных об Уполномоченном лице (наименование юридического лица; фамилия, имя, отчество физического лица либо индивидуального предпринимателя, юридический адрес, телефон и т.п.) в срок не позднее 10 календарных дней сообщить о произошедших изменениях в Уполномоченный орган.</w:t>
      </w:r>
    </w:p>
    <w:p w14:paraId="75274B69" w14:textId="77777777" w:rsidR="006B7166" w:rsidRPr="006B7166" w:rsidRDefault="006B7166" w:rsidP="006B7166">
      <w:pPr>
        <w:tabs>
          <w:tab w:val="left" w:pos="6936"/>
        </w:tabs>
        <w:spacing w:after="0" w:line="240" w:lineRule="auto"/>
        <w:ind w:firstLine="284"/>
        <w:jc w:val="both"/>
        <w:rPr>
          <w:rFonts w:ascii="Times New Roman" w:eastAsia="Calibri" w:hAnsi="Times New Roman" w:cs="Times New Roman"/>
          <w:bCs/>
          <w:sz w:val="12"/>
          <w:szCs w:val="12"/>
        </w:rPr>
      </w:pPr>
      <w:r w:rsidRPr="006B7166">
        <w:rPr>
          <w:rFonts w:ascii="Times New Roman" w:eastAsia="Calibri" w:hAnsi="Times New Roman" w:cs="Times New Roman"/>
          <w:bCs/>
          <w:sz w:val="12"/>
          <w:szCs w:val="12"/>
        </w:rPr>
        <w:t>2.2. Уполномоченное лицо вправе получать от Уполномоченного органа информационно-консультационную поддержку в вопросах благоустройства.</w:t>
      </w:r>
    </w:p>
    <w:p w14:paraId="7F84ECA8" w14:textId="77777777" w:rsidR="006B7166" w:rsidRPr="006B7166" w:rsidRDefault="006B7166" w:rsidP="006B7166">
      <w:pPr>
        <w:tabs>
          <w:tab w:val="left" w:pos="6936"/>
        </w:tabs>
        <w:spacing w:after="0" w:line="240" w:lineRule="auto"/>
        <w:ind w:firstLine="284"/>
        <w:jc w:val="both"/>
        <w:rPr>
          <w:rFonts w:ascii="Times New Roman" w:eastAsia="Calibri" w:hAnsi="Times New Roman" w:cs="Times New Roman"/>
          <w:bCs/>
          <w:sz w:val="12"/>
          <w:szCs w:val="12"/>
        </w:rPr>
      </w:pPr>
      <w:r w:rsidRPr="006B7166">
        <w:rPr>
          <w:rFonts w:ascii="Times New Roman" w:eastAsia="Calibri" w:hAnsi="Times New Roman" w:cs="Times New Roman"/>
          <w:bCs/>
          <w:sz w:val="12"/>
          <w:szCs w:val="12"/>
        </w:rPr>
        <w:t>2.3. Уполномоченный орган обязан:</w:t>
      </w:r>
    </w:p>
    <w:p w14:paraId="2977F06E" w14:textId="77777777" w:rsidR="006B7166" w:rsidRPr="006B7166" w:rsidRDefault="006B7166" w:rsidP="006B7166">
      <w:pPr>
        <w:tabs>
          <w:tab w:val="left" w:pos="6936"/>
        </w:tabs>
        <w:spacing w:after="0" w:line="240" w:lineRule="auto"/>
        <w:ind w:firstLine="284"/>
        <w:jc w:val="both"/>
        <w:rPr>
          <w:rFonts w:ascii="Times New Roman" w:eastAsia="Calibri" w:hAnsi="Times New Roman" w:cs="Times New Roman"/>
          <w:bCs/>
          <w:sz w:val="12"/>
          <w:szCs w:val="12"/>
        </w:rPr>
      </w:pPr>
      <w:r w:rsidRPr="006B7166">
        <w:rPr>
          <w:rFonts w:ascii="Times New Roman" w:eastAsia="Calibri" w:hAnsi="Times New Roman" w:cs="Times New Roman"/>
          <w:bCs/>
          <w:sz w:val="12"/>
          <w:szCs w:val="12"/>
        </w:rPr>
        <w:t>2.3.1. Осуществлять контроль за качеством и сроками (периодичностью) выполнения уполномоченным лицом работ по благоустройству прилегающей к Объекту территории.</w:t>
      </w:r>
    </w:p>
    <w:p w14:paraId="794F6820" w14:textId="77777777" w:rsidR="006B7166" w:rsidRPr="006B7166" w:rsidRDefault="006B7166" w:rsidP="006B7166">
      <w:pPr>
        <w:tabs>
          <w:tab w:val="left" w:pos="6936"/>
        </w:tabs>
        <w:spacing w:after="0" w:line="240" w:lineRule="auto"/>
        <w:ind w:firstLine="284"/>
        <w:jc w:val="both"/>
        <w:rPr>
          <w:rFonts w:ascii="Times New Roman" w:eastAsia="Calibri" w:hAnsi="Times New Roman" w:cs="Times New Roman"/>
          <w:bCs/>
          <w:sz w:val="12"/>
          <w:szCs w:val="12"/>
        </w:rPr>
      </w:pPr>
      <w:r w:rsidRPr="006B7166">
        <w:rPr>
          <w:rFonts w:ascii="Times New Roman" w:eastAsia="Calibri" w:hAnsi="Times New Roman" w:cs="Times New Roman"/>
          <w:bCs/>
          <w:sz w:val="12"/>
          <w:szCs w:val="12"/>
        </w:rPr>
        <w:t>2.3.2. Оказывать информационно-консультационную поддержку в вопросах благоустройства.</w:t>
      </w:r>
    </w:p>
    <w:p w14:paraId="765A8E5B" w14:textId="77777777" w:rsidR="006B7166" w:rsidRPr="006B7166" w:rsidRDefault="006B7166" w:rsidP="006B7166">
      <w:pPr>
        <w:tabs>
          <w:tab w:val="left" w:pos="6936"/>
        </w:tabs>
        <w:spacing w:after="0" w:line="240" w:lineRule="auto"/>
        <w:ind w:firstLine="284"/>
        <w:jc w:val="both"/>
        <w:rPr>
          <w:rFonts w:ascii="Times New Roman" w:eastAsia="Calibri" w:hAnsi="Times New Roman" w:cs="Times New Roman"/>
          <w:bCs/>
          <w:sz w:val="12"/>
          <w:szCs w:val="12"/>
        </w:rPr>
      </w:pPr>
      <w:r w:rsidRPr="006B7166">
        <w:rPr>
          <w:rFonts w:ascii="Times New Roman" w:eastAsia="Calibri" w:hAnsi="Times New Roman" w:cs="Times New Roman"/>
          <w:bCs/>
          <w:sz w:val="12"/>
          <w:szCs w:val="12"/>
        </w:rPr>
        <w:t>2.4. Уполномоченный орган вправе при выявлении фактов неисполнения или ненадлежащего исполнения Уполномоченным лицом обязательств, предусмотренных настоящим соглашением, выдавать предписания (требования) об устранении нарушений по благоустройству с указанием срока исполнения предписаний (требований).</w:t>
      </w:r>
    </w:p>
    <w:p w14:paraId="350C4A87" w14:textId="77777777" w:rsidR="006B7166" w:rsidRDefault="006B7166" w:rsidP="006B7166">
      <w:pPr>
        <w:tabs>
          <w:tab w:val="left" w:pos="6936"/>
        </w:tabs>
        <w:spacing w:after="0" w:line="240" w:lineRule="auto"/>
        <w:ind w:firstLine="284"/>
        <w:jc w:val="both"/>
        <w:rPr>
          <w:rFonts w:ascii="Times New Roman" w:eastAsia="Calibri" w:hAnsi="Times New Roman" w:cs="Times New Roman"/>
          <w:bCs/>
          <w:sz w:val="12"/>
          <w:szCs w:val="12"/>
        </w:rPr>
      </w:pPr>
    </w:p>
    <w:p w14:paraId="0B142748" w14:textId="77777777" w:rsidR="006B7166" w:rsidRPr="006B7166" w:rsidRDefault="006B7166" w:rsidP="006B7166">
      <w:pPr>
        <w:tabs>
          <w:tab w:val="left" w:pos="6936"/>
        </w:tabs>
        <w:spacing w:after="0" w:line="240" w:lineRule="auto"/>
        <w:ind w:firstLine="284"/>
        <w:jc w:val="center"/>
        <w:rPr>
          <w:rFonts w:ascii="Times New Roman" w:eastAsia="Calibri" w:hAnsi="Times New Roman" w:cs="Times New Roman"/>
          <w:bCs/>
          <w:sz w:val="12"/>
          <w:szCs w:val="12"/>
        </w:rPr>
      </w:pPr>
      <w:r w:rsidRPr="006B7166">
        <w:rPr>
          <w:rFonts w:ascii="Times New Roman" w:eastAsia="Calibri" w:hAnsi="Times New Roman" w:cs="Times New Roman"/>
          <w:bCs/>
          <w:sz w:val="12"/>
          <w:szCs w:val="12"/>
        </w:rPr>
        <w:lastRenderedPageBreak/>
        <w:t>3. Срок действия соглашения</w:t>
      </w:r>
    </w:p>
    <w:p w14:paraId="1F33B021" w14:textId="77777777" w:rsidR="006B7166" w:rsidRPr="006B7166" w:rsidRDefault="006B7166" w:rsidP="006B7166">
      <w:pPr>
        <w:tabs>
          <w:tab w:val="left" w:pos="6936"/>
        </w:tabs>
        <w:spacing w:after="0" w:line="240" w:lineRule="auto"/>
        <w:ind w:firstLine="284"/>
        <w:jc w:val="both"/>
        <w:rPr>
          <w:rFonts w:ascii="Times New Roman" w:eastAsia="Calibri" w:hAnsi="Times New Roman" w:cs="Times New Roman"/>
          <w:bCs/>
          <w:sz w:val="12"/>
          <w:szCs w:val="12"/>
        </w:rPr>
      </w:pPr>
      <w:r w:rsidRPr="006B7166">
        <w:rPr>
          <w:rFonts w:ascii="Times New Roman" w:eastAsia="Calibri" w:hAnsi="Times New Roman" w:cs="Times New Roman"/>
          <w:bCs/>
          <w:sz w:val="12"/>
          <w:szCs w:val="12"/>
        </w:rPr>
        <w:t>3.1. Настоящее соглашение заключено на срок с "__" __________ 20__ г. по "__" __________ 20__ г. и вступает в силу с момента его подписания.</w:t>
      </w:r>
    </w:p>
    <w:p w14:paraId="1CF89398" w14:textId="77777777" w:rsidR="006B7166" w:rsidRPr="006B7166" w:rsidRDefault="006B7166" w:rsidP="006B7166">
      <w:pPr>
        <w:tabs>
          <w:tab w:val="left" w:pos="6936"/>
        </w:tabs>
        <w:spacing w:after="0" w:line="240" w:lineRule="auto"/>
        <w:ind w:firstLine="284"/>
        <w:jc w:val="both"/>
        <w:rPr>
          <w:rFonts w:ascii="Times New Roman" w:eastAsia="Calibri" w:hAnsi="Times New Roman" w:cs="Times New Roman"/>
          <w:bCs/>
          <w:sz w:val="12"/>
          <w:szCs w:val="12"/>
        </w:rPr>
      </w:pPr>
      <w:r w:rsidRPr="006B7166">
        <w:rPr>
          <w:rFonts w:ascii="Times New Roman" w:eastAsia="Calibri" w:hAnsi="Times New Roman" w:cs="Times New Roman"/>
          <w:bCs/>
          <w:sz w:val="12"/>
          <w:szCs w:val="12"/>
        </w:rPr>
        <w:t>3.2. Соглашение может быть расторгнуто досрочно по соглашению Сторон в письменной форме.</w:t>
      </w:r>
    </w:p>
    <w:p w14:paraId="0742EB24" w14:textId="77777777" w:rsidR="006B7166" w:rsidRPr="006B7166" w:rsidRDefault="006B7166" w:rsidP="006B7166">
      <w:pPr>
        <w:tabs>
          <w:tab w:val="left" w:pos="6936"/>
        </w:tabs>
        <w:spacing w:after="0" w:line="240" w:lineRule="auto"/>
        <w:ind w:firstLine="284"/>
        <w:jc w:val="both"/>
        <w:rPr>
          <w:rFonts w:ascii="Times New Roman" w:eastAsia="Calibri" w:hAnsi="Times New Roman" w:cs="Times New Roman"/>
          <w:bCs/>
          <w:sz w:val="12"/>
          <w:szCs w:val="12"/>
        </w:rPr>
      </w:pPr>
      <w:r w:rsidRPr="006B7166">
        <w:rPr>
          <w:rFonts w:ascii="Times New Roman" w:eastAsia="Calibri" w:hAnsi="Times New Roman" w:cs="Times New Roman"/>
          <w:bCs/>
          <w:sz w:val="12"/>
          <w:szCs w:val="12"/>
        </w:rPr>
        <w:t>Сторона, желающая расторгнуть соглашение, направляет другой стороне письменное уведомление о расторжении не менее чем за 30 (тридцать) календарных дней до даты расторжения соглашения (в случае, если соглашение заключено на срок, превышающий 1 месяц).</w:t>
      </w:r>
    </w:p>
    <w:p w14:paraId="3393EA98" w14:textId="77777777" w:rsidR="006B7166" w:rsidRDefault="006B7166" w:rsidP="006B7166">
      <w:pPr>
        <w:tabs>
          <w:tab w:val="left" w:pos="6936"/>
        </w:tabs>
        <w:spacing w:after="0" w:line="240" w:lineRule="auto"/>
        <w:ind w:firstLine="284"/>
        <w:jc w:val="both"/>
        <w:rPr>
          <w:rFonts w:ascii="Times New Roman" w:eastAsia="Calibri" w:hAnsi="Times New Roman" w:cs="Times New Roman"/>
          <w:bCs/>
          <w:sz w:val="12"/>
          <w:szCs w:val="12"/>
        </w:rPr>
      </w:pPr>
    </w:p>
    <w:p w14:paraId="2D436B0B" w14:textId="77777777" w:rsidR="006B7166" w:rsidRPr="006B7166" w:rsidRDefault="006B7166" w:rsidP="006B7166">
      <w:pPr>
        <w:tabs>
          <w:tab w:val="left" w:pos="6936"/>
        </w:tabs>
        <w:spacing w:after="0" w:line="240" w:lineRule="auto"/>
        <w:ind w:firstLine="284"/>
        <w:jc w:val="center"/>
        <w:rPr>
          <w:rFonts w:ascii="Times New Roman" w:eastAsia="Calibri" w:hAnsi="Times New Roman" w:cs="Times New Roman"/>
          <w:bCs/>
          <w:sz w:val="12"/>
          <w:szCs w:val="12"/>
        </w:rPr>
      </w:pPr>
      <w:r w:rsidRPr="006B7166">
        <w:rPr>
          <w:rFonts w:ascii="Times New Roman" w:eastAsia="Calibri" w:hAnsi="Times New Roman" w:cs="Times New Roman"/>
          <w:bCs/>
          <w:sz w:val="12"/>
          <w:szCs w:val="12"/>
        </w:rPr>
        <w:t>4. Ответственность Сторон</w:t>
      </w:r>
    </w:p>
    <w:p w14:paraId="0E6E49DC" w14:textId="77777777" w:rsidR="006B7166" w:rsidRPr="006B7166" w:rsidRDefault="006B7166" w:rsidP="006B7166">
      <w:pPr>
        <w:tabs>
          <w:tab w:val="left" w:pos="6936"/>
        </w:tabs>
        <w:spacing w:after="0" w:line="240" w:lineRule="auto"/>
        <w:ind w:firstLine="284"/>
        <w:jc w:val="both"/>
        <w:rPr>
          <w:rFonts w:ascii="Times New Roman" w:eastAsia="Calibri" w:hAnsi="Times New Roman" w:cs="Times New Roman"/>
          <w:bCs/>
          <w:sz w:val="12"/>
          <w:szCs w:val="12"/>
        </w:rPr>
      </w:pPr>
      <w:r w:rsidRPr="006B7166">
        <w:rPr>
          <w:rFonts w:ascii="Times New Roman" w:eastAsia="Calibri" w:hAnsi="Times New Roman" w:cs="Times New Roman"/>
          <w:bCs/>
          <w:sz w:val="12"/>
          <w:szCs w:val="12"/>
        </w:rPr>
        <w:t>4.1. В случае неисполнения или ненадлежащего исполнения условий соглашения Стороны несут ответственность в соответствии с действующим законодательством.</w:t>
      </w:r>
    </w:p>
    <w:p w14:paraId="38142DA0" w14:textId="77777777" w:rsidR="006B7166" w:rsidRPr="006B7166" w:rsidRDefault="006B7166" w:rsidP="006B7166">
      <w:pPr>
        <w:tabs>
          <w:tab w:val="left" w:pos="6936"/>
        </w:tabs>
        <w:spacing w:after="0" w:line="240" w:lineRule="auto"/>
        <w:ind w:firstLine="284"/>
        <w:jc w:val="both"/>
        <w:rPr>
          <w:rFonts w:ascii="Times New Roman" w:eastAsia="Calibri" w:hAnsi="Times New Roman" w:cs="Times New Roman"/>
          <w:bCs/>
          <w:sz w:val="12"/>
          <w:szCs w:val="12"/>
        </w:rPr>
      </w:pPr>
      <w:r w:rsidRPr="006B7166">
        <w:rPr>
          <w:rFonts w:ascii="Times New Roman" w:eastAsia="Calibri" w:hAnsi="Times New Roman" w:cs="Times New Roman"/>
          <w:bCs/>
          <w:sz w:val="12"/>
          <w:szCs w:val="12"/>
        </w:rPr>
        <w:t>4.2. Ущерб, причиненный Уполномоченным лицом третьим лицам в результате исполнения и (или) неисполнения своих обязательств по настоящему соглашению, возмещается им самостоятельно.</w:t>
      </w:r>
    </w:p>
    <w:p w14:paraId="4C9BA2FB" w14:textId="77777777" w:rsidR="006B7166" w:rsidRDefault="006B7166" w:rsidP="006B7166">
      <w:pPr>
        <w:tabs>
          <w:tab w:val="left" w:pos="6936"/>
        </w:tabs>
        <w:spacing w:after="0" w:line="240" w:lineRule="auto"/>
        <w:ind w:firstLine="284"/>
        <w:jc w:val="both"/>
        <w:rPr>
          <w:rFonts w:ascii="Times New Roman" w:eastAsia="Calibri" w:hAnsi="Times New Roman" w:cs="Times New Roman"/>
          <w:bCs/>
          <w:sz w:val="12"/>
          <w:szCs w:val="12"/>
        </w:rPr>
      </w:pPr>
    </w:p>
    <w:p w14:paraId="79272F82" w14:textId="77777777" w:rsidR="006B7166" w:rsidRPr="006B7166" w:rsidRDefault="006B7166" w:rsidP="006B7166">
      <w:pPr>
        <w:tabs>
          <w:tab w:val="left" w:pos="6936"/>
        </w:tabs>
        <w:spacing w:after="0" w:line="240" w:lineRule="auto"/>
        <w:ind w:firstLine="284"/>
        <w:jc w:val="center"/>
        <w:rPr>
          <w:rFonts w:ascii="Times New Roman" w:eastAsia="Calibri" w:hAnsi="Times New Roman" w:cs="Times New Roman"/>
          <w:bCs/>
          <w:sz w:val="12"/>
          <w:szCs w:val="12"/>
        </w:rPr>
      </w:pPr>
      <w:r w:rsidRPr="006B7166">
        <w:rPr>
          <w:rFonts w:ascii="Times New Roman" w:eastAsia="Calibri" w:hAnsi="Times New Roman" w:cs="Times New Roman"/>
          <w:bCs/>
          <w:sz w:val="12"/>
          <w:szCs w:val="12"/>
        </w:rPr>
        <w:t>5. Заключительные положения</w:t>
      </w:r>
    </w:p>
    <w:p w14:paraId="6F568D01" w14:textId="77777777" w:rsidR="006B7166" w:rsidRPr="006B7166" w:rsidRDefault="006B7166" w:rsidP="006B7166">
      <w:pPr>
        <w:tabs>
          <w:tab w:val="left" w:pos="6936"/>
        </w:tabs>
        <w:spacing w:after="0" w:line="240" w:lineRule="auto"/>
        <w:ind w:firstLine="284"/>
        <w:jc w:val="both"/>
        <w:rPr>
          <w:rFonts w:ascii="Times New Roman" w:eastAsia="Calibri" w:hAnsi="Times New Roman" w:cs="Times New Roman"/>
          <w:bCs/>
          <w:sz w:val="12"/>
          <w:szCs w:val="12"/>
        </w:rPr>
      </w:pPr>
      <w:r w:rsidRPr="006B7166">
        <w:rPr>
          <w:rFonts w:ascii="Times New Roman" w:eastAsia="Calibri" w:hAnsi="Times New Roman" w:cs="Times New Roman"/>
          <w:bCs/>
          <w:sz w:val="12"/>
          <w:szCs w:val="12"/>
        </w:rPr>
        <w:t>5.1. Настоящее соглашение заключено в двух экземплярах, имеющих равную юридическую силу, один экземпляр - Уполномоченному органу, один экземпляр - Уполномоченному лицу.</w:t>
      </w:r>
    </w:p>
    <w:p w14:paraId="666C4617" w14:textId="77777777" w:rsidR="006B7166" w:rsidRPr="006B7166" w:rsidRDefault="006B7166" w:rsidP="006B7166">
      <w:pPr>
        <w:tabs>
          <w:tab w:val="left" w:pos="6936"/>
        </w:tabs>
        <w:spacing w:after="0" w:line="240" w:lineRule="auto"/>
        <w:ind w:firstLine="284"/>
        <w:jc w:val="both"/>
        <w:rPr>
          <w:rFonts w:ascii="Times New Roman" w:eastAsia="Calibri" w:hAnsi="Times New Roman" w:cs="Times New Roman"/>
          <w:bCs/>
          <w:sz w:val="12"/>
          <w:szCs w:val="12"/>
        </w:rPr>
      </w:pPr>
      <w:r w:rsidRPr="006B7166">
        <w:rPr>
          <w:rFonts w:ascii="Times New Roman" w:eastAsia="Calibri" w:hAnsi="Times New Roman" w:cs="Times New Roman"/>
          <w:bCs/>
          <w:sz w:val="12"/>
          <w:szCs w:val="12"/>
        </w:rPr>
        <w:t>5.2. Любые изменения и дополнения к настоящему соглашению действительны лишь при условии, что они совершены в письменной форме и подписаны уполномоченными на то представителями Сторон.</w:t>
      </w:r>
    </w:p>
    <w:p w14:paraId="62C9BB64" w14:textId="77777777" w:rsidR="006B7166" w:rsidRPr="006B7166" w:rsidRDefault="006B7166" w:rsidP="006B7166">
      <w:pPr>
        <w:tabs>
          <w:tab w:val="left" w:pos="6936"/>
        </w:tabs>
        <w:spacing w:after="0" w:line="240" w:lineRule="auto"/>
        <w:ind w:firstLine="284"/>
        <w:jc w:val="both"/>
        <w:rPr>
          <w:rFonts w:ascii="Times New Roman" w:eastAsia="Calibri" w:hAnsi="Times New Roman" w:cs="Times New Roman"/>
          <w:bCs/>
          <w:sz w:val="12"/>
          <w:szCs w:val="12"/>
        </w:rPr>
      </w:pPr>
      <w:r w:rsidRPr="006B7166">
        <w:rPr>
          <w:rFonts w:ascii="Times New Roman" w:eastAsia="Calibri" w:hAnsi="Times New Roman" w:cs="Times New Roman"/>
          <w:bCs/>
          <w:sz w:val="12"/>
          <w:szCs w:val="12"/>
        </w:rPr>
        <w:t>5.3. Если ни одна из Сторон не заявит о прекращении соглашения не менее чем за 30 дней до окончания срока его действия, на который заключено соглашение, то его действие продлевается на тот же срок и на тех же условиях.</w:t>
      </w:r>
    </w:p>
    <w:p w14:paraId="7026DFC4" w14:textId="77777777" w:rsidR="006B7166" w:rsidRPr="006B7166" w:rsidRDefault="006B7166" w:rsidP="006B7166">
      <w:pPr>
        <w:tabs>
          <w:tab w:val="left" w:pos="6936"/>
        </w:tabs>
        <w:spacing w:after="0" w:line="240" w:lineRule="auto"/>
        <w:ind w:firstLine="284"/>
        <w:jc w:val="both"/>
        <w:rPr>
          <w:rFonts w:ascii="Times New Roman" w:eastAsia="Calibri" w:hAnsi="Times New Roman" w:cs="Times New Roman"/>
          <w:bCs/>
          <w:sz w:val="12"/>
          <w:szCs w:val="12"/>
        </w:rPr>
      </w:pPr>
      <w:r w:rsidRPr="006B7166">
        <w:rPr>
          <w:rFonts w:ascii="Times New Roman" w:eastAsia="Calibri" w:hAnsi="Times New Roman" w:cs="Times New Roman"/>
          <w:bCs/>
          <w:sz w:val="12"/>
          <w:szCs w:val="12"/>
        </w:rPr>
        <w:t>5.4. Все разногласия по настоящему соглашению решаются путем переговоров. Соблюдение претензионного (досудебного) порядка урегулирования споров обязательно. В случае невозможности решить спорные вопросы путем переговоров они решаются в судебном порядке.</w:t>
      </w:r>
    </w:p>
    <w:p w14:paraId="1E634662" w14:textId="77777777" w:rsidR="006B7166" w:rsidRPr="006B7166" w:rsidRDefault="006B7166" w:rsidP="006B7166">
      <w:pPr>
        <w:tabs>
          <w:tab w:val="left" w:pos="6936"/>
        </w:tabs>
        <w:spacing w:after="0" w:line="240" w:lineRule="auto"/>
        <w:ind w:firstLine="284"/>
        <w:jc w:val="both"/>
        <w:rPr>
          <w:rFonts w:ascii="Times New Roman" w:eastAsia="Calibri" w:hAnsi="Times New Roman" w:cs="Times New Roman"/>
          <w:bCs/>
          <w:sz w:val="12"/>
          <w:szCs w:val="12"/>
        </w:rPr>
      </w:pPr>
    </w:p>
    <w:p w14:paraId="6A3FC54A" w14:textId="68543CC2" w:rsidR="006B7166" w:rsidRPr="006B7166" w:rsidRDefault="006B7166" w:rsidP="006B7166">
      <w:pPr>
        <w:tabs>
          <w:tab w:val="left" w:pos="6936"/>
        </w:tabs>
        <w:spacing w:after="0" w:line="240" w:lineRule="auto"/>
        <w:ind w:firstLine="284"/>
        <w:jc w:val="center"/>
        <w:rPr>
          <w:rFonts w:ascii="Times New Roman" w:eastAsia="Calibri" w:hAnsi="Times New Roman" w:cs="Times New Roman"/>
          <w:bCs/>
          <w:sz w:val="12"/>
          <w:szCs w:val="12"/>
        </w:rPr>
      </w:pPr>
      <w:r w:rsidRPr="006B7166">
        <w:rPr>
          <w:rFonts w:ascii="Times New Roman" w:eastAsia="Calibri" w:hAnsi="Times New Roman" w:cs="Times New Roman"/>
          <w:bCs/>
          <w:sz w:val="12"/>
          <w:szCs w:val="12"/>
        </w:rPr>
        <w:t>7. Адрес</w:t>
      </w:r>
      <w:r>
        <w:rPr>
          <w:rFonts w:ascii="Times New Roman" w:eastAsia="Calibri" w:hAnsi="Times New Roman" w:cs="Times New Roman"/>
          <w:bCs/>
          <w:sz w:val="12"/>
          <w:szCs w:val="12"/>
        </w:rPr>
        <w:t>а и банковские реквизиты Сторон</w:t>
      </w:r>
    </w:p>
    <w:p w14:paraId="70EE8AE3" w14:textId="2B80A5B0" w:rsidR="006B7166" w:rsidRDefault="006B7166" w:rsidP="006B7166">
      <w:pPr>
        <w:tabs>
          <w:tab w:val="left" w:pos="6936"/>
        </w:tabs>
        <w:spacing w:after="0" w:line="240" w:lineRule="auto"/>
        <w:ind w:firstLine="284"/>
        <w:jc w:val="both"/>
        <w:rPr>
          <w:rFonts w:ascii="Times New Roman" w:eastAsia="Calibri" w:hAnsi="Times New Roman" w:cs="Times New Roman"/>
          <w:bCs/>
          <w:sz w:val="12"/>
          <w:szCs w:val="12"/>
        </w:rPr>
      </w:pPr>
      <w:r w:rsidRPr="006B7166">
        <w:rPr>
          <w:rFonts w:ascii="Times New Roman" w:eastAsia="Calibri" w:hAnsi="Times New Roman" w:cs="Times New Roman"/>
          <w:bCs/>
          <w:sz w:val="12"/>
          <w:szCs w:val="12"/>
        </w:rPr>
        <w:t>«Уполномоченный орган»                                                                         «Уполномоченное лицо»</w:t>
      </w:r>
    </w:p>
    <w:p w14:paraId="02ABD2B2" w14:textId="77777777" w:rsidR="006B7166" w:rsidRDefault="006B7166" w:rsidP="006B7166">
      <w:pPr>
        <w:tabs>
          <w:tab w:val="left" w:pos="6936"/>
        </w:tabs>
        <w:spacing w:after="0" w:line="240" w:lineRule="auto"/>
        <w:ind w:firstLine="284"/>
        <w:jc w:val="both"/>
        <w:rPr>
          <w:rFonts w:ascii="Times New Roman" w:eastAsia="Calibri" w:hAnsi="Times New Roman" w:cs="Times New Roman"/>
          <w:bCs/>
          <w:sz w:val="12"/>
          <w:szCs w:val="12"/>
        </w:rPr>
      </w:pPr>
    </w:p>
    <w:p w14:paraId="278BE1E7" w14:textId="77777777" w:rsidR="006B7166" w:rsidRPr="006B7166" w:rsidRDefault="006B7166" w:rsidP="006B7166">
      <w:pPr>
        <w:tabs>
          <w:tab w:val="left" w:pos="6936"/>
        </w:tabs>
        <w:spacing w:after="0" w:line="240" w:lineRule="auto"/>
        <w:ind w:firstLine="284"/>
        <w:jc w:val="center"/>
        <w:rPr>
          <w:rFonts w:ascii="Times New Roman" w:eastAsia="Calibri" w:hAnsi="Times New Roman" w:cs="Times New Roman"/>
          <w:bCs/>
          <w:sz w:val="12"/>
          <w:szCs w:val="12"/>
        </w:rPr>
      </w:pPr>
      <w:r w:rsidRPr="006B7166">
        <w:rPr>
          <w:rFonts w:ascii="Times New Roman" w:eastAsia="Calibri" w:hAnsi="Times New Roman" w:cs="Times New Roman"/>
          <w:bCs/>
          <w:sz w:val="12"/>
          <w:szCs w:val="12"/>
        </w:rPr>
        <w:t>Администрация</w:t>
      </w:r>
    </w:p>
    <w:p w14:paraId="341A7528" w14:textId="614B90FD" w:rsidR="006B7166" w:rsidRPr="006B7166" w:rsidRDefault="006B7166" w:rsidP="006B7166">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сельского поселения </w:t>
      </w:r>
      <w:r w:rsidRPr="006B7166">
        <w:rPr>
          <w:rFonts w:ascii="Times New Roman" w:eastAsia="Calibri" w:hAnsi="Times New Roman" w:cs="Times New Roman"/>
          <w:bCs/>
          <w:sz w:val="12"/>
          <w:szCs w:val="12"/>
        </w:rPr>
        <w:t>Воротнее</w:t>
      </w:r>
    </w:p>
    <w:p w14:paraId="760D413E" w14:textId="77777777" w:rsidR="006B7166" w:rsidRPr="006B7166" w:rsidRDefault="006B7166" w:rsidP="006B7166">
      <w:pPr>
        <w:tabs>
          <w:tab w:val="left" w:pos="6936"/>
        </w:tabs>
        <w:spacing w:after="0" w:line="240" w:lineRule="auto"/>
        <w:ind w:firstLine="284"/>
        <w:jc w:val="center"/>
        <w:rPr>
          <w:rFonts w:ascii="Times New Roman" w:eastAsia="Calibri" w:hAnsi="Times New Roman" w:cs="Times New Roman"/>
          <w:bCs/>
          <w:sz w:val="12"/>
          <w:szCs w:val="12"/>
        </w:rPr>
      </w:pPr>
      <w:r w:rsidRPr="006B7166">
        <w:rPr>
          <w:rFonts w:ascii="Times New Roman" w:eastAsia="Calibri" w:hAnsi="Times New Roman" w:cs="Times New Roman"/>
          <w:bCs/>
          <w:sz w:val="12"/>
          <w:szCs w:val="12"/>
        </w:rPr>
        <w:t>муниципального района Сергиевский</w:t>
      </w:r>
    </w:p>
    <w:p w14:paraId="758CCCD3" w14:textId="77777777" w:rsidR="006B7166" w:rsidRPr="006B7166" w:rsidRDefault="006B7166" w:rsidP="006B7166">
      <w:pPr>
        <w:tabs>
          <w:tab w:val="left" w:pos="6936"/>
        </w:tabs>
        <w:spacing w:after="0" w:line="240" w:lineRule="auto"/>
        <w:ind w:firstLine="284"/>
        <w:jc w:val="center"/>
        <w:rPr>
          <w:rFonts w:ascii="Times New Roman" w:eastAsia="Calibri" w:hAnsi="Times New Roman" w:cs="Times New Roman"/>
          <w:bCs/>
          <w:sz w:val="12"/>
          <w:szCs w:val="12"/>
        </w:rPr>
      </w:pPr>
      <w:r w:rsidRPr="006B7166">
        <w:rPr>
          <w:rFonts w:ascii="Times New Roman" w:eastAsia="Calibri" w:hAnsi="Times New Roman" w:cs="Times New Roman"/>
          <w:bCs/>
          <w:sz w:val="12"/>
          <w:szCs w:val="12"/>
        </w:rPr>
        <w:t>Самарской области</w:t>
      </w:r>
    </w:p>
    <w:p w14:paraId="359AAAAC" w14:textId="77777777" w:rsidR="006B7166" w:rsidRPr="006B7166" w:rsidRDefault="006B7166" w:rsidP="006B7166">
      <w:pPr>
        <w:tabs>
          <w:tab w:val="left" w:pos="6936"/>
        </w:tabs>
        <w:spacing w:after="0" w:line="240" w:lineRule="auto"/>
        <w:ind w:firstLine="284"/>
        <w:jc w:val="center"/>
        <w:rPr>
          <w:rFonts w:ascii="Times New Roman" w:eastAsia="Calibri" w:hAnsi="Times New Roman" w:cs="Times New Roman"/>
          <w:bCs/>
          <w:sz w:val="12"/>
          <w:szCs w:val="12"/>
        </w:rPr>
      </w:pPr>
      <w:r w:rsidRPr="006B7166">
        <w:rPr>
          <w:rFonts w:ascii="Times New Roman" w:eastAsia="Calibri" w:hAnsi="Times New Roman" w:cs="Times New Roman"/>
          <w:bCs/>
          <w:sz w:val="12"/>
          <w:szCs w:val="12"/>
        </w:rPr>
        <w:t>ПОСТАНОВЛЕНИЕ</w:t>
      </w:r>
    </w:p>
    <w:p w14:paraId="14BE9F94" w14:textId="266C592E" w:rsidR="006B7166" w:rsidRDefault="006B7166" w:rsidP="006B7166">
      <w:pPr>
        <w:tabs>
          <w:tab w:val="left" w:pos="6936"/>
        </w:tabs>
        <w:spacing w:after="0" w:line="240" w:lineRule="auto"/>
        <w:ind w:firstLine="284"/>
        <w:rPr>
          <w:rFonts w:ascii="Times New Roman" w:eastAsia="Calibri" w:hAnsi="Times New Roman" w:cs="Times New Roman"/>
          <w:bCs/>
          <w:sz w:val="12"/>
          <w:szCs w:val="12"/>
        </w:rPr>
      </w:pPr>
      <w:r w:rsidRPr="006B7166">
        <w:rPr>
          <w:rFonts w:ascii="Times New Roman" w:eastAsia="Calibri" w:hAnsi="Times New Roman" w:cs="Times New Roman"/>
          <w:bCs/>
          <w:sz w:val="12"/>
          <w:szCs w:val="12"/>
        </w:rPr>
        <w:t>«17» июня 2022г.</w:t>
      </w:r>
      <w:r>
        <w:rPr>
          <w:rFonts w:ascii="Times New Roman" w:eastAsia="Calibri" w:hAnsi="Times New Roman" w:cs="Times New Roman"/>
          <w:bCs/>
          <w:sz w:val="12"/>
          <w:szCs w:val="12"/>
        </w:rPr>
        <w:t xml:space="preserve">                                                                                                                                                                                     </w:t>
      </w:r>
      <w:r w:rsidRPr="006B7166">
        <w:rPr>
          <w:rFonts w:ascii="Times New Roman" w:eastAsia="Calibri" w:hAnsi="Times New Roman" w:cs="Times New Roman"/>
          <w:bCs/>
          <w:sz w:val="12"/>
          <w:szCs w:val="12"/>
        </w:rPr>
        <w:t xml:space="preserve">                      №24</w:t>
      </w:r>
    </w:p>
    <w:p w14:paraId="65528D96" w14:textId="00C71F82" w:rsidR="006B7166" w:rsidRPr="006B7166" w:rsidRDefault="006B7166" w:rsidP="006B7166">
      <w:pPr>
        <w:tabs>
          <w:tab w:val="left" w:pos="6936"/>
        </w:tabs>
        <w:spacing w:after="0" w:line="240" w:lineRule="auto"/>
        <w:ind w:firstLine="284"/>
        <w:jc w:val="center"/>
        <w:rPr>
          <w:rFonts w:ascii="Times New Roman" w:eastAsia="Calibri" w:hAnsi="Times New Roman" w:cs="Times New Roman"/>
          <w:bCs/>
          <w:sz w:val="12"/>
          <w:szCs w:val="12"/>
        </w:rPr>
      </w:pPr>
      <w:r w:rsidRPr="006B7166">
        <w:rPr>
          <w:rFonts w:ascii="Times New Roman" w:eastAsia="Calibri" w:hAnsi="Times New Roman" w:cs="Times New Roman"/>
          <w:bCs/>
          <w:sz w:val="12"/>
          <w:szCs w:val="12"/>
        </w:rPr>
        <w:t>Об утверждении Реестра муниципальных услуг сельского поселения Воротнее муниципального района Сергиевский</w:t>
      </w:r>
    </w:p>
    <w:p w14:paraId="38693FB4" w14:textId="7C2BD4F5" w:rsidR="006B7166" w:rsidRPr="006B7166" w:rsidRDefault="006B7166" w:rsidP="006B7166">
      <w:pPr>
        <w:tabs>
          <w:tab w:val="left" w:pos="6936"/>
        </w:tabs>
        <w:spacing w:after="0" w:line="240" w:lineRule="auto"/>
        <w:ind w:firstLine="284"/>
        <w:jc w:val="both"/>
        <w:rPr>
          <w:rFonts w:ascii="Times New Roman" w:eastAsia="Calibri" w:hAnsi="Times New Roman" w:cs="Times New Roman"/>
          <w:bCs/>
          <w:sz w:val="12"/>
          <w:szCs w:val="12"/>
        </w:rPr>
      </w:pPr>
      <w:r w:rsidRPr="006B7166">
        <w:rPr>
          <w:rFonts w:ascii="Times New Roman" w:eastAsia="Calibri" w:hAnsi="Times New Roman" w:cs="Times New Roman"/>
          <w:bCs/>
          <w:sz w:val="12"/>
          <w:szCs w:val="12"/>
        </w:rPr>
        <w:t>В соответствии с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постановлением Правительства Самарской области от 27.03.2015г. № 149 «Об утверждении Типового перечня муниципальных услуг, предоставляемых органами местного самоуправления муниципальных образований Самарской области, и внесении изменений в отдельные постановления Правительства Самарской области», в целях обеспечения принципа открытости и общедоступности информации о муниципальных услугах, оказываемых населению органами местного самоуправления сельского поселения Воротнее муниципального района Сергиевский, Администрация сельского поселения Воротнее  мун</w:t>
      </w:r>
      <w:r>
        <w:rPr>
          <w:rFonts w:ascii="Times New Roman" w:eastAsia="Calibri" w:hAnsi="Times New Roman" w:cs="Times New Roman"/>
          <w:bCs/>
          <w:sz w:val="12"/>
          <w:szCs w:val="12"/>
        </w:rPr>
        <w:t xml:space="preserve">иципального района Сергиевский </w:t>
      </w:r>
    </w:p>
    <w:p w14:paraId="628BB584" w14:textId="3895B01E" w:rsidR="006B7166" w:rsidRPr="006B7166" w:rsidRDefault="006B7166" w:rsidP="006B716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ПОСТАНОВЛЯЕТ:</w:t>
      </w:r>
    </w:p>
    <w:p w14:paraId="24BF7155" w14:textId="4373528A" w:rsidR="006B7166" w:rsidRPr="006B7166" w:rsidRDefault="006B7166" w:rsidP="006B716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Pr="006B7166">
        <w:rPr>
          <w:rFonts w:ascii="Times New Roman" w:eastAsia="Calibri" w:hAnsi="Times New Roman" w:cs="Times New Roman"/>
          <w:bCs/>
          <w:sz w:val="12"/>
          <w:szCs w:val="12"/>
        </w:rPr>
        <w:t>Утвердить Реестр муниципальных услуг сельского поселения Воротнее муниципального района Сергиевский (приложение  №1).</w:t>
      </w:r>
    </w:p>
    <w:p w14:paraId="5F6B7E54" w14:textId="3854458F" w:rsidR="006B7166" w:rsidRPr="006B7166" w:rsidRDefault="006B7166" w:rsidP="006B716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Pr="006B7166">
        <w:rPr>
          <w:rFonts w:ascii="Times New Roman" w:eastAsia="Calibri" w:hAnsi="Times New Roman" w:cs="Times New Roman"/>
          <w:bCs/>
          <w:sz w:val="12"/>
          <w:szCs w:val="12"/>
        </w:rPr>
        <w:t>Признать утратившими силу постановления администрации сельского поселения Воротнее муниципального района Сергиевский:</w:t>
      </w:r>
    </w:p>
    <w:p w14:paraId="39DA3C0D" w14:textId="6D4346B0" w:rsidR="006B7166" w:rsidRPr="006B7166" w:rsidRDefault="006B7166" w:rsidP="006B716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2.1.№12 от 09.03.2017</w:t>
      </w:r>
      <w:r w:rsidRPr="006B7166">
        <w:rPr>
          <w:rFonts w:ascii="Times New Roman" w:eastAsia="Calibri" w:hAnsi="Times New Roman" w:cs="Times New Roman"/>
          <w:bCs/>
          <w:sz w:val="12"/>
          <w:szCs w:val="12"/>
        </w:rPr>
        <w:t>г. «Об утверждении Реестра муниципальных услуг сельского поселения Воротнее муниципального района Сергиевский».</w:t>
      </w:r>
    </w:p>
    <w:p w14:paraId="043E88E8" w14:textId="20C8980A" w:rsidR="006B7166" w:rsidRPr="006B7166" w:rsidRDefault="006B7166" w:rsidP="006B716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2.2.№68 от 01.12.2020г. </w:t>
      </w:r>
      <w:r w:rsidRPr="006B7166">
        <w:rPr>
          <w:rFonts w:ascii="Times New Roman" w:eastAsia="Calibri" w:hAnsi="Times New Roman" w:cs="Times New Roman"/>
          <w:bCs/>
          <w:sz w:val="12"/>
          <w:szCs w:val="12"/>
        </w:rPr>
        <w:t>«О внесении изменений и дополнений в Реестр</w:t>
      </w:r>
      <w:r>
        <w:rPr>
          <w:rFonts w:ascii="Times New Roman" w:eastAsia="Calibri" w:hAnsi="Times New Roman" w:cs="Times New Roman"/>
          <w:bCs/>
          <w:sz w:val="12"/>
          <w:szCs w:val="12"/>
        </w:rPr>
        <w:t xml:space="preserve"> муниципальных услуг сельского </w:t>
      </w:r>
      <w:r w:rsidRPr="006B7166">
        <w:rPr>
          <w:rFonts w:ascii="Times New Roman" w:eastAsia="Calibri" w:hAnsi="Times New Roman" w:cs="Times New Roman"/>
          <w:bCs/>
          <w:sz w:val="12"/>
          <w:szCs w:val="12"/>
        </w:rPr>
        <w:t>поселения Воротнее муниципального района Сергиевский, утвержденный постановлением Администраци</w:t>
      </w:r>
      <w:r>
        <w:rPr>
          <w:rFonts w:ascii="Times New Roman" w:eastAsia="Calibri" w:hAnsi="Times New Roman" w:cs="Times New Roman"/>
          <w:bCs/>
          <w:sz w:val="12"/>
          <w:szCs w:val="12"/>
        </w:rPr>
        <w:t>и сельского  поселения Воротнее</w:t>
      </w:r>
      <w:r w:rsidRPr="006B7166">
        <w:rPr>
          <w:rFonts w:ascii="Times New Roman" w:eastAsia="Calibri" w:hAnsi="Times New Roman" w:cs="Times New Roman"/>
          <w:bCs/>
          <w:sz w:val="12"/>
          <w:szCs w:val="12"/>
        </w:rPr>
        <w:t xml:space="preserve"> муни</w:t>
      </w:r>
      <w:r>
        <w:rPr>
          <w:rFonts w:ascii="Times New Roman" w:eastAsia="Calibri" w:hAnsi="Times New Roman" w:cs="Times New Roman"/>
          <w:bCs/>
          <w:sz w:val="12"/>
          <w:szCs w:val="12"/>
        </w:rPr>
        <w:t>ципального района Сергиевский №10 от 09.03.2017</w:t>
      </w:r>
      <w:r w:rsidRPr="006B7166">
        <w:rPr>
          <w:rFonts w:ascii="Times New Roman" w:eastAsia="Calibri" w:hAnsi="Times New Roman" w:cs="Times New Roman"/>
          <w:bCs/>
          <w:sz w:val="12"/>
          <w:szCs w:val="12"/>
        </w:rPr>
        <w:t>г».</w:t>
      </w:r>
    </w:p>
    <w:p w14:paraId="6E16D903" w14:textId="55030130" w:rsidR="006B7166" w:rsidRPr="006B7166" w:rsidRDefault="006B7166" w:rsidP="006B716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2.3 №59 от 21.12.2021</w:t>
      </w:r>
      <w:r w:rsidRPr="006B7166">
        <w:rPr>
          <w:rFonts w:ascii="Times New Roman" w:eastAsia="Calibri" w:hAnsi="Times New Roman" w:cs="Times New Roman"/>
          <w:bCs/>
          <w:sz w:val="12"/>
          <w:szCs w:val="12"/>
        </w:rPr>
        <w:t>г. «О внесении изменений в Реест</w:t>
      </w:r>
      <w:r>
        <w:rPr>
          <w:rFonts w:ascii="Times New Roman" w:eastAsia="Calibri" w:hAnsi="Times New Roman" w:cs="Times New Roman"/>
          <w:bCs/>
          <w:sz w:val="12"/>
          <w:szCs w:val="12"/>
        </w:rPr>
        <w:t>р муниципальных услуг сельского</w:t>
      </w:r>
      <w:r w:rsidRPr="006B7166">
        <w:rPr>
          <w:rFonts w:ascii="Times New Roman" w:eastAsia="Calibri" w:hAnsi="Times New Roman" w:cs="Times New Roman"/>
          <w:bCs/>
          <w:sz w:val="12"/>
          <w:szCs w:val="12"/>
        </w:rPr>
        <w:t xml:space="preserve"> поселения Воротнее муниципального района Сергиевский, утвержденный постановлением Администрации сельского  поселения Воротнее муниципального района Сергиевский</w:t>
      </w:r>
      <w:r>
        <w:rPr>
          <w:rFonts w:ascii="Times New Roman" w:eastAsia="Calibri" w:hAnsi="Times New Roman" w:cs="Times New Roman"/>
          <w:bCs/>
          <w:sz w:val="12"/>
          <w:szCs w:val="12"/>
        </w:rPr>
        <w:t xml:space="preserve"> №10 от 09.03.2017</w:t>
      </w:r>
      <w:r w:rsidRPr="006B7166">
        <w:rPr>
          <w:rFonts w:ascii="Times New Roman" w:eastAsia="Calibri" w:hAnsi="Times New Roman" w:cs="Times New Roman"/>
          <w:bCs/>
          <w:sz w:val="12"/>
          <w:szCs w:val="12"/>
        </w:rPr>
        <w:t>г.»</w:t>
      </w:r>
    </w:p>
    <w:p w14:paraId="7D9032C9" w14:textId="77777777" w:rsidR="006B7166" w:rsidRPr="006B7166" w:rsidRDefault="006B7166" w:rsidP="006B7166">
      <w:pPr>
        <w:tabs>
          <w:tab w:val="left" w:pos="6936"/>
        </w:tabs>
        <w:spacing w:after="0" w:line="240" w:lineRule="auto"/>
        <w:ind w:firstLine="284"/>
        <w:jc w:val="both"/>
        <w:rPr>
          <w:rFonts w:ascii="Times New Roman" w:eastAsia="Calibri" w:hAnsi="Times New Roman" w:cs="Times New Roman"/>
          <w:bCs/>
          <w:sz w:val="12"/>
          <w:szCs w:val="12"/>
        </w:rPr>
      </w:pPr>
      <w:r w:rsidRPr="006B7166">
        <w:rPr>
          <w:rFonts w:ascii="Times New Roman" w:eastAsia="Calibri" w:hAnsi="Times New Roman" w:cs="Times New Roman"/>
          <w:bCs/>
          <w:sz w:val="12"/>
          <w:szCs w:val="12"/>
        </w:rPr>
        <w:t>3. Опубликовать настоящее Постановление в газете «Сергиевский вестник».</w:t>
      </w:r>
    </w:p>
    <w:p w14:paraId="1FF93C09" w14:textId="77777777" w:rsidR="006B7166" w:rsidRPr="006B7166" w:rsidRDefault="006B7166" w:rsidP="006B7166">
      <w:pPr>
        <w:tabs>
          <w:tab w:val="left" w:pos="6936"/>
        </w:tabs>
        <w:spacing w:after="0" w:line="240" w:lineRule="auto"/>
        <w:ind w:firstLine="284"/>
        <w:jc w:val="both"/>
        <w:rPr>
          <w:rFonts w:ascii="Times New Roman" w:eastAsia="Calibri" w:hAnsi="Times New Roman" w:cs="Times New Roman"/>
          <w:bCs/>
          <w:sz w:val="12"/>
          <w:szCs w:val="12"/>
        </w:rPr>
      </w:pPr>
      <w:r w:rsidRPr="006B7166">
        <w:rPr>
          <w:rFonts w:ascii="Times New Roman" w:eastAsia="Calibri" w:hAnsi="Times New Roman" w:cs="Times New Roman"/>
          <w:bCs/>
          <w:sz w:val="12"/>
          <w:szCs w:val="12"/>
        </w:rPr>
        <w:t>4. Настоящее Постановление вступает в силу со дня его официального опубликования.</w:t>
      </w:r>
    </w:p>
    <w:p w14:paraId="06FB729D" w14:textId="7AAFEDC6" w:rsidR="006B7166" w:rsidRPr="006B7166" w:rsidRDefault="006B7166" w:rsidP="006B7166">
      <w:pPr>
        <w:tabs>
          <w:tab w:val="left" w:pos="6936"/>
        </w:tabs>
        <w:spacing w:after="0" w:line="240" w:lineRule="auto"/>
        <w:ind w:firstLine="284"/>
        <w:jc w:val="both"/>
        <w:rPr>
          <w:rFonts w:ascii="Times New Roman" w:eastAsia="Calibri" w:hAnsi="Times New Roman" w:cs="Times New Roman"/>
          <w:bCs/>
          <w:sz w:val="12"/>
          <w:szCs w:val="12"/>
        </w:rPr>
      </w:pPr>
      <w:r w:rsidRPr="006B7166">
        <w:rPr>
          <w:rFonts w:ascii="Times New Roman" w:eastAsia="Calibri" w:hAnsi="Times New Roman" w:cs="Times New Roman"/>
          <w:bCs/>
          <w:sz w:val="12"/>
          <w:szCs w:val="12"/>
        </w:rPr>
        <w:t>5. Контроль за выполнением настоящего Постановления оставляю за собой</w:t>
      </w:r>
      <w:r>
        <w:rPr>
          <w:rFonts w:ascii="Times New Roman" w:eastAsia="Calibri" w:hAnsi="Times New Roman" w:cs="Times New Roman"/>
          <w:bCs/>
          <w:sz w:val="12"/>
          <w:szCs w:val="12"/>
        </w:rPr>
        <w:t>.</w:t>
      </w:r>
    </w:p>
    <w:p w14:paraId="7768A688" w14:textId="77777777" w:rsidR="006B7166" w:rsidRPr="006B7166" w:rsidRDefault="006B7166" w:rsidP="006B7166">
      <w:pPr>
        <w:tabs>
          <w:tab w:val="left" w:pos="6936"/>
        </w:tabs>
        <w:spacing w:after="0" w:line="240" w:lineRule="auto"/>
        <w:ind w:firstLine="284"/>
        <w:jc w:val="right"/>
        <w:rPr>
          <w:rFonts w:ascii="Times New Roman" w:eastAsia="Calibri" w:hAnsi="Times New Roman" w:cs="Times New Roman"/>
          <w:bCs/>
          <w:sz w:val="12"/>
          <w:szCs w:val="12"/>
        </w:rPr>
      </w:pPr>
      <w:r w:rsidRPr="006B7166">
        <w:rPr>
          <w:rFonts w:ascii="Times New Roman" w:eastAsia="Calibri" w:hAnsi="Times New Roman" w:cs="Times New Roman"/>
          <w:bCs/>
          <w:sz w:val="12"/>
          <w:szCs w:val="12"/>
        </w:rPr>
        <w:t>Глава сельского поселения Воротнее</w:t>
      </w:r>
    </w:p>
    <w:p w14:paraId="57E11EEC" w14:textId="77777777" w:rsidR="006B7166" w:rsidRDefault="006B7166" w:rsidP="006B7166">
      <w:pPr>
        <w:tabs>
          <w:tab w:val="left" w:pos="6936"/>
        </w:tabs>
        <w:spacing w:after="0" w:line="240" w:lineRule="auto"/>
        <w:ind w:firstLine="284"/>
        <w:jc w:val="right"/>
        <w:rPr>
          <w:rFonts w:ascii="Times New Roman" w:eastAsia="Calibri" w:hAnsi="Times New Roman" w:cs="Times New Roman"/>
          <w:bCs/>
          <w:sz w:val="12"/>
          <w:szCs w:val="12"/>
        </w:rPr>
      </w:pPr>
      <w:r w:rsidRPr="006B7166">
        <w:rPr>
          <w:rFonts w:ascii="Times New Roman" w:eastAsia="Calibri" w:hAnsi="Times New Roman" w:cs="Times New Roman"/>
          <w:bCs/>
          <w:sz w:val="12"/>
          <w:szCs w:val="12"/>
        </w:rPr>
        <w:t xml:space="preserve">муниципального района Сергиевский                                   </w:t>
      </w:r>
    </w:p>
    <w:p w14:paraId="25A5EF23" w14:textId="726C2F7A" w:rsidR="006B7166" w:rsidRDefault="006B7166" w:rsidP="006B7166">
      <w:pPr>
        <w:tabs>
          <w:tab w:val="left" w:pos="6936"/>
        </w:tabs>
        <w:spacing w:after="0" w:line="240" w:lineRule="auto"/>
        <w:ind w:firstLine="284"/>
        <w:jc w:val="right"/>
        <w:rPr>
          <w:rFonts w:ascii="Times New Roman" w:eastAsia="Calibri" w:hAnsi="Times New Roman" w:cs="Times New Roman"/>
          <w:bCs/>
          <w:sz w:val="12"/>
          <w:szCs w:val="12"/>
        </w:rPr>
      </w:pPr>
      <w:r w:rsidRPr="006B7166">
        <w:rPr>
          <w:rFonts w:ascii="Times New Roman" w:eastAsia="Calibri" w:hAnsi="Times New Roman" w:cs="Times New Roman"/>
          <w:bCs/>
          <w:sz w:val="12"/>
          <w:szCs w:val="12"/>
        </w:rPr>
        <w:t xml:space="preserve">          Никитин С.А.</w:t>
      </w:r>
    </w:p>
    <w:p w14:paraId="33BBDBFD" w14:textId="77777777" w:rsidR="00A620B3" w:rsidRDefault="00A620B3" w:rsidP="006B7166">
      <w:pPr>
        <w:tabs>
          <w:tab w:val="left" w:pos="6936"/>
        </w:tabs>
        <w:spacing w:after="0" w:line="240" w:lineRule="auto"/>
        <w:ind w:firstLine="284"/>
        <w:jc w:val="right"/>
        <w:rPr>
          <w:rFonts w:ascii="Times New Roman" w:eastAsia="Calibri" w:hAnsi="Times New Roman" w:cs="Times New Roman"/>
          <w:bCs/>
          <w:sz w:val="12"/>
          <w:szCs w:val="12"/>
        </w:rPr>
      </w:pPr>
    </w:p>
    <w:p w14:paraId="47006A17" w14:textId="77777777" w:rsidR="006948D7" w:rsidRPr="006948D7" w:rsidRDefault="006948D7" w:rsidP="006948D7">
      <w:pPr>
        <w:tabs>
          <w:tab w:val="left" w:pos="6936"/>
        </w:tabs>
        <w:spacing w:after="0" w:line="240" w:lineRule="auto"/>
        <w:ind w:firstLine="284"/>
        <w:jc w:val="right"/>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Приложение № 1</w:t>
      </w:r>
    </w:p>
    <w:p w14:paraId="75F2C43A" w14:textId="77777777" w:rsidR="006948D7" w:rsidRPr="006948D7" w:rsidRDefault="006948D7" w:rsidP="006948D7">
      <w:pPr>
        <w:tabs>
          <w:tab w:val="left" w:pos="6936"/>
        </w:tabs>
        <w:spacing w:after="0" w:line="240" w:lineRule="auto"/>
        <w:ind w:firstLine="284"/>
        <w:jc w:val="right"/>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к постановлению  администрации</w:t>
      </w:r>
    </w:p>
    <w:p w14:paraId="7D5ED708" w14:textId="77777777" w:rsidR="006948D7" w:rsidRPr="006948D7" w:rsidRDefault="006948D7" w:rsidP="006948D7">
      <w:pPr>
        <w:tabs>
          <w:tab w:val="left" w:pos="6936"/>
        </w:tabs>
        <w:spacing w:after="0" w:line="240" w:lineRule="auto"/>
        <w:ind w:firstLine="284"/>
        <w:jc w:val="right"/>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сельского  поселения Воротнее</w:t>
      </w:r>
    </w:p>
    <w:p w14:paraId="3A6C58C0" w14:textId="77777777" w:rsidR="006948D7" w:rsidRPr="006948D7" w:rsidRDefault="006948D7" w:rsidP="006948D7">
      <w:pPr>
        <w:tabs>
          <w:tab w:val="left" w:pos="6936"/>
        </w:tabs>
        <w:spacing w:after="0" w:line="240" w:lineRule="auto"/>
        <w:ind w:firstLine="284"/>
        <w:jc w:val="right"/>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 xml:space="preserve">муниципального района Сергиевский  </w:t>
      </w:r>
    </w:p>
    <w:p w14:paraId="287E2934" w14:textId="08311E29" w:rsidR="006948D7" w:rsidRPr="006948D7" w:rsidRDefault="006948D7" w:rsidP="006948D7">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 24 от «17 » июня 2022 г.</w:t>
      </w:r>
    </w:p>
    <w:p w14:paraId="13E600D6" w14:textId="0AFF88D6" w:rsidR="006948D7" w:rsidRDefault="006948D7" w:rsidP="006948D7">
      <w:pPr>
        <w:tabs>
          <w:tab w:val="left" w:pos="6936"/>
        </w:tabs>
        <w:spacing w:after="0" w:line="240" w:lineRule="auto"/>
        <w:ind w:firstLine="284"/>
        <w:jc w:val="center"/>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Реестр муниципальных услуг сельского поселения Воротнее муниципального района Сергиевский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
        <w:gridCol w:w="1292"/>
        <w:gridCol w:w="2383"/>
        <w:gridCol w:w="1230"/>
        <w:gridCol w:w="1292"/>
        <w:gridCol w:w="1144"/>
      </w:tblGrid>
      <w:tr w:rsidR="006948D7" w:rsidRPr="006948D7" w14:paraId="6566E3D9" w14:textId="77777777" w:rsidTr="006948D7">
        <w:trPr>
          <w:trHeight w:val="674"/>
        </w:trPr>
        <w:tc>
          <w:tcPr>
            <w:tcW w:w="388" w:type="dxa"/>
            <w:tcBorders>
              <w:top w:val="single" w:sz="4" w:space="0" w:color="auto"/>
              <w:left w:val="single" w:sz="4" w:space="0" w:color="auto"/>
              <w:bottom w:val="single" w:sz="4" w:space="0" w:color="auto"/>
              <w:right w:val="single" w:sz="4" w:space="0" w:color="auto"/>
            </w:tcBorders>
            <w:vAlign w:val="center"/>
            <w:hideMark/>
          </w:tcPr>
          <w:p w14:paraId="5336DA0F" w14:textId="77777777" w:rsidR="006948D7" w:rsidRPr="006948D7" w:rsidRDefault="006948D7" w:rsidP="006948D7">
            <w:pPr>
              <w:autoSpaceDE w:val="0"/>
              <w:autoSpaceDN w:val="0"/>
              <w:adjustRightInd w:val="0"/>
              <w:spacing w:after="0" w:line="240" w:lineRule="auto"/>
              <w:jc w:val="center"/>
              <w:rPr>
                <w:rFonts w:ascii="Times New Roman" w:hAnsi="Times New Roman" w:cs="Times New Roman"/>
                <w:b/>
                <w:sz w:val="12"/>
                <w:szCs w:val="12"/>
              </w:rPr>
            </w:pPr>
            <w:r w:rsidRPr="006948D7">
              <w:rPr>
                <w:rFonts w:ascii="Times New Roman" w:hAnsi="Times New Roman" w:cs="Times New Roman"/>
                <w:b/>
                <w:sz w:val="12"/>
                <w:szCs w:val="12"/>
              </w:rPr>
              <w:t>№ п/п</w:t>
            </w:r>
          </w:p>
        </w:tc>
        <w:tc>
          <w:tcPr>
            <w:tcW w:w="1292" w:type="dxa"/>
            <w:tcBorders>
              <w:top w:val="single" w:sz="4" w:space="0" w:color="auto"/>
              <w:left w:val="single" w:sz="4" w:space="0" w:color="auto"/>
              <w:bottom w:val="single" w:sz="4" w:space="0" w:color="auto"/>
              <w:right w:val="single" w:sz="4" w:space="0" w:color="auto"/>
            </w:tcBorders>
            <w:vAlign w:val="center"/>
            <w:hideMark/>
          </w:tcPr>
          <w:p w14:paraId="7A584571" w14:textId="77777777" w:rsidR="006948D7" w:rsidRPr="006948D7" w:rsidRDefault="006948D7" w:rsidP="006948D7">
            <w:pPr>
              <w:autoSpaceDE w:val="0"/>
              <w:autoSpaceDN w:val="0"/>
              <w:adjustRightInd w:val="0"/>
              <w:spacing w:after="0" w:line="240" w:lineRule="auto"/>
              <w:jc w:val="center"/>
              <w:rPr>
                <w:rFonts w:ascii="Times New Roman" w:hAnsi="Times New Roman" w:cs="Times New Roman"/>
                <w:b/>
                <w:sz w:val="12"/>
                <w:szCs w:val="12"/>
              </w:rPr>
            </w:pPr>
            <w:r w:rsidRPr="006948D7">
              <w:rPr>
                <w:rFonts w:ascii="Times New Roman" w:hAnsi="Times New Roman" w:cs="Times New Roman"/>
                <w:b/>
                <w:sz w:val="12"/>
                <w:szCs w:val="12"/>
              </w:rPr>
              <w:t>Наименование</w:t>
            </w:r>
          </w:p>
          <w:p w14:paraId="276CF1A5" w14:textId="77777777" w:rsidR="006948D7" w:rsidRPr="006948D7" w:rsidRDefault="006948D7" w:rsidP="006948D7">
            <w:pPr>
              <w:autoSpaceDE w:val="0"/>
              <w:autoSpaceDN w:val="0"/>
              <w:adjustRightInd w:val="0"/>
              <w:spacing w:after="0" w:line="240" w:lineRule="auto"/>
              <w:jc w:val="center"/>
              <w:rPr>
                <w:rFonts w:ascii="Times New Roman" w:hAnsi="Times New Roman" w:cs="Times New Roman"/>
                <w:b/>
                <w:sz w:val="12"/>
                <w:szCs w:val="12"/>
              </w:rPr>
            </w:pPr>
            <w:r w:rsidRPr="006948D7">
              <w:rPr>
                <w:rFonts w:ascii="Times New Roman" w:hAnsi="Times New Roman" w:cs="Times New Roman"/>
                <w:b/>
                <w:sz w:val="12"/>
                <w:szCs w:val="12"/>
              </w:rPr>
              <w:t>муниципальной</w:t>
            </w:r>
          </w:p>
          <w:p w14:paraId="197F0882" w14:textId="77777777" w:rsidR="006948D7" w:rsidRPr="006948D7" w:rsidRDefault="006948D7" w:rsidP="006948D7">
            <w:pPr>
              <w:autoSpaceDE w:val="0"/>
              <w:autoSpaceDN w:val="0"/>
              <w:adjustRightInd w:val="0"/>
              <w:spacing w:after="0" w:line="240" w:lineRule="auto"/>
              <w:jc w:val="center"/>
              <w:rPr>
                <w:rFonts w:ascii="Times New Roman" w:hAnsi="Times New Roman" w:cs="Times New Roman"/>
                <w:b/>
                <w:sz w:val="12"/>
                <w:szCs w:val="12"/>
              </w:rPr>
            </w:pPr>
            <w:r w:rsidRPr="006948D7">
              <w:rPr>
                <w:rFonts w:ascii="Times New Roman" w:hAnsi="Times New Roman" w:cs="Times New Roman"/>
                <w:b/>
                <w:sz w:val="12"/>
                <w:szCs w:val="12"/>
              </w:rPr>
              <w:t>услуги</w:t>
            </w:r>
          </w:p>
        </w:tc>
        <w:tc>
          <w:tcPr>
            <w:tcW w:w="2383" w:type="dxa"/>
            <w:tcBorders>
              <w:top w:val="single" w:sz="4" w:space="0" w:color="auto"/>
              <w:left w:val="single" w:sz="4" w:space="0" w:color="auto"/>
              <w:bottom w:val="single" w:sz="4" w:space="0" w:color="auto"/>
              <w:right w:val="single" w:sz="4" w:space="0" w:color="auto"/>
            </w:tcBorders>
            <w:vAlign w:val="center"/>
            <w:hideMark/>
          </w:tcPr>
          <w:p w14:paraId="3976143B" w14:textId="77777777" w:rsidR="006948D7" w:rsidRPr="006948D7" w:rsidRDefault="006948D7" w:rsidP="006948D7">
            <w:pPr>
              <w:autoSpaceDE w:val="0"/>
              <w:autoSpaceDN w:val="0"/>
              <w:adjustRightInd w:val="0"/>
              <w:spacing w:after="0" w:line="240" w:lineRule="auto"/>
              <w:jc w:val="center"/>
              <w:rPr>
                <w:rFonts w:ascii="Times New Roman" w:hAnsi="Times New Roman" w:cs="Times New Roman"/>
                <w:b/>
                <w:sz w:val="12"/>
                <w:szCs w:val="12"/>
              </w:rPr>
            </w:pPr>
            <w:r w:rsidRPr="006948D7">
              <w:rPr>
                <w:rFonts w:ascii="Times New Roman" w:hAnsi="Times New Roman" w:cs="Times New Roman"/>
                <w:b/>
                <w:sz w:val="12"/>
                <w:szCs w:val="12"/>
              </w:rPr>
              <w:t>Нормативный правовой акт, регламентирующий предоставление услуги</w:t>
            </w:r>
          </w:p>
        </w:tc>
        <w:tc>
          <w:tcPr>
            <w:tcW w:w="1230" w:type="dxa"/>
            <w:tcBorders>
              <w:top w:val="single" w:sz="4" w:space="0" w:color="auto"/>
              <w:left w:val="single" w:sz="4" w:space="0" w:color="auto"/>
              <w:bottom w:val="single" w:sz="4" w:space="0" w:color="auto"/>
              <w:right w:val="single" w:sz="4" w:space="0" w:color="auto"/>
            </w:tcBorders>
            <w:vAlign w:val="center"/>
            <w:hideMark/>
          </w:tcPr>
          <w:p w14:paraId="01F2ED56" w14:textId="77777777" w:rsidR="006948D7" w:rsidRPr="006948D7" w:rsidRDefault="006948D7" w:rsidP="006948D7">
            <w:pPr>
              <w:autoSpaceDE w:val="0"/>
              <w:autoSpaceDN w:val="0"/>
              <w:adjustRightInd w:val="0"/>
              <w:spacing w:after="0" w:line="240" w:lineRule="auto"/>
              <w:jc w:val="center"/>
              <w:rPr>
                <w:rFonts w:ascii="Times New Roman" w:hAnsi="Times New Roman" w:cs="Times New Roman"/>
                <w:b/>
                <w:sz w:val="12"/>
                <w:szCs w:val="12"/>
              </w:rPr>
            </w:pPr>
            <w:r w:rsidRPr="006948D7">
              <w:rPr>
                <w:rFonts w:ascii="Times New Roman" w:hAnsi="Times New Roman" w:cs="Times New Roman"/>
                <w:b/>
                <w:sz w:val="12"/>
                <w:szCs w:val="12"/>
              </w:rPr>
              <w:t>Наименование администрации сельского (сельского) поселения муниципального района Сергиевский</w:t>
            </w:r>
          </w:p>
        </w:tc>
        <w:tc>
          <w:tcPr>
            <w:tcW w:w="1292" w:type="dxa"/>
            <w:tcBorders>
              <w:top w:val="single" w:sz="4" w:space="0" w:color="auto"/>
              <w:left w:val="single" w:sz="4" w:space="0" w:color="auto"/>
              <w:bottom w:val="single" w:sz="4" w:space="0" w:color="auto"/>
              <w:right w:val="single" w:sz="4" w:space="0" w:color="auto"/>
            </w:tcBorders>
            <w:vAlign w:val="center"/>
            <w:hideMark/>
          </w:tcPr>
          <w:p w14:paraId="5F879DCF" w14:textId="77777777" w:rsidR="006948D7" w:rsidRPr="006948D7" w:rsidRDefault="006948D7" w:rsidP="006948D7">
            <w:pPr>
              <w:autoSpaceDE w:val="0"/>
              <w:autoSpaceDN w:val="0"/>
              <w:adjustRightInd w:val="0"/>
              <w:spacing w:after="0" w:line="240" w:lineRule="auto"/>
              <w:jc w:val="center"/>
              <w:rPr>
                <w:rFonts w:ascii="Times New Roman" w:hAnsi="Times New Roman" w:cs="Times New Roman"/>
                <w:b/>
                <w:sz w:val="12"/>
                <w:szCs w:val="12"/>
              </w:rPr>
            </w:pPr>
            <w:r w:rsidRPr="006948D7">
              <w:rPr>
                <w:rFonts w:ascii="Times New Roman" w:hAnsi="Times New Roman" w:cs="Times New Roman"/>
                <w:b/>
                <w:sz w:val="12"/>
                <w:szCs w:val="12"/>
              </w:rPr>
              <w:t>Получатели</w:t>
            </w:r>
          </w:p>
          <w:p w14:paraId="70BDF66D" w14:textId="77777777" w:rsidR="006948D7" w:rsidRPr="006948D7" w:rsidRDefault="006948D7" w:rsidP="006948D7">
            <w:pPr>
              <w:autoSpaceDE w:val="0"/>
              <w:autoSpaceDN w:val="0"/>
              <w:adjustRightInd w:val="0"/>
              <w:spacing w:after="0" w:line="240" w:lineRule="auto"/>
              <w:jc w:val="center"/>
              <w:rPr>
                <w:rFonts w:ascii="Times New Roman" w:hAnsi="Times New Roman" w:cs="Times New Roman"/>
                <w:b/>
                <w:sz w:val="12"/>
                <w:szCs w:val="12"/>
              </w:rPr>
            </w:pPr>
            <w:r w:rsidRPr="006948D7">
              <w:rPr>
                <w:rFonts w:ascii="Times New Roman" w:hAnsi="Times New Roman" w:cs="Times New Roman"/>
                <w:b/>
                <w:sz w:val="12"/>
                <w:szCs w:val="12"/>
              </w:rPr>
              <w:t>муниципальной</w:t>
            </w:r>
          </w:p>
          <w:p w14:paraId="42A3977A" w14:textId="77777777" w:rsidR="006948D7" w:rsidRPr="006948D7" w:rsidRDefault="006948D7" w:rsidP="006948D7">
            <w:pPr>
              <w:autoSpaceDE w:val="0"/>
              <w:autoSpaceDN w:val="0"/>
              <w:adjustRightInd w:val="0"/>
              <w:spacing w:after="0" w:line="240" w:lineRule="auto"/>
              <w:jc w:val="center"/>
              <w:rPr>
                <w:rFonts w:ascii="Times New Roman" w:hAnsi="Times New Roman" w:cs="Times New Roman"/>
                <w:b/>
                <w:sz w:val="12"/>
                <w:szCs w:val="12"/>
              </w:rPr>
            </w:pPr>
            <w:r w:rsidRPr="006948D7">
              <w:rPr>
                <w:rFonts w:ascii="Times New Roman" w:hAnsi="Times New Roman" w:cs="Times New Roman"/>
                <w:b/>
                <w:sz w:val="12"/>
                <w:szCs w:val="12"/>
              </w:rPr>
              <w:t>услуги</w:t>
            </w:r>
          </w:p>
        </w:tc>
        <w:tc>
          <w:tcPr>
            <w:tcW w:w="1144" w:type="dxa"/>
            <w:tcBorders>
              <w:top w:val="single" w:sz="4" w:space="0" w:color="auto"/>
              <w:left w:val="single" w:sz="4" w:space="0" w:color="auto"/>
              <w:bottom w:val="single" w:sz="4" w:space="0" w:color="auto"/>
              <w:right w:val="single" w:sz="4" w:space="0" w:color="auto"/>
            </w:tcBorders>
            <w:vAlign w:val="center"/>
            <w:hideMark/>
          </w:tcPr>
          <w:p w14:paraId="18F7021B" w14:textId="77777777" w:rsidR="006948D7" w:rsidRPr="006948D7" w:rsidRDefault="006948D7" w:rsidP="006948D7">
            <w:pPr>
              <w:autoSpaceDE w:val="0"/>
              <w:autoSpaceDN w:val="0"/>
              <w:adjustRightInd w:val="0"/>
              <w:spacing w:after="0" w:line="240" w:lineRule="auto"/>
              <w:jc w:val="center"/>
              <w:rPr>
                <w:rFonts w:ascii="Times New Roman" w:hAnsi="Times New Roman" w:cs="Times New Roman"/>
                <w:b/>
                <w:sz w:val="12"/>
                <w:szCs w:val="12"/>
              </w:rPr>
            </w:pPr>
            <w:r w:rsidRPr="006948D7">
              <w:rPr>
                <w:rFonts w:ascii="Times New Roman" w:hAnsi="Times New Roman" w:cs="Times New Roman"/>
                <w:b/>
                <w:sz w:val="12"/>
                <w:szCs w:val="12"/>
              </w:rPr>
              <w:t>Источник финансирования</w:t>
            </w:r>
          </w:p>
          <w:p w14:paraId="57189708" w14:textId="77777777" w:rsidR="006948D7" w:rsidRPr="006948D7" w:rsidRDefault="006948D7" w:rsidP="006948D7">
            <w:pPr>
              <w:autoSpaceDE w:val="0"/>
              <w:autoSpaceDN w:val="0"/>
              <w:adjustRightInd w:val="0"/>
              <w:spacing w:after="0" w:line="240" w:lineRule="auto"/>
              <w:jc w:val="center"/>
              <w:rPr>
                <w:rFonts w:ascii="Times New Roman" w:hAnsi="Times New Roman" w:cs="Times New Roman"/>
                <w:b/>
                <w:sz w:val="12"/>
                <w:szCs w:val="12"/>
              </w:rPr>
            </w:pPr>
            <w:r w:rsidRPr="006948D7">
              <w:rPr>
                <w:rFonts w:ascii="Times New Roman" w:hAnsi="Times New Roman" w:cs="Times New Roman"/>
                <w:b/>
                <w:sz w:val="12"/>
                <w:szCs w:val="12"/>
              </w:rPr>
              <w:t>муниципальной услуги</w:t>
            </w:r>
          </w:p>
        </w:tc>
      </w:tr>
      <w:tr w:rsidR="006948D7" w:rsidRPr="006948D7" w14:paraId="41E09DD7" w14:textId="77777777" w:rsidTr="006948D7">
        <w:trPr>
          <w:trHeight w:val="554"/>
        </w:trPr>
        <w:tc>
          <w:tcPr>
            <w:tcW w:w="388" w:type="dxa"/>
            <w:tcBorders>
              <w:top w:val="single" w:sz="4" w:space="0" w:color="auto"/>
              <w:left w:val="single" w:sz="4" w:space="0" w:color="auto"/>
              <w:bottom w:val="single" w:sz="4" w:space="0" w:color="auto"/>
              <w:right w:val="single" w:sz="4" w:space="0" w:color="auto"/>
            </w:tcBorders>
            <w:vAlign w:val="center"/>
            <w:hideMark/>
          </w:tcPr>
          <w:p w14:paraId="373FE2C9" w14:textId="77777777" w:rsidR="006948D7" w:rsidRPr="006948D7" w:rsidRDefault="006948D7" w:rsidP="006948D7">
            <w:pPr>
              <w:autoSpaceDE w:val="0"/>
              <w:autoSpaceDN w:val="0"/>
              <w:adjustRightInd w:val="0"/>
              <w:spacing w:after="0" w:line="240" w:lineRule="auto"/>
              <w:jc w:val="center"/>
              <w:rPr>
                <w:rFonts w:ascii="Times New Roman" w:hAnsi="Times New Roman" w:cs="Times New Roman"/>
                <w:b/>
                <w:sz w:val="12"/>
                <w:szCs w:val="12"/>
              </w:rPr>
            </w:pPr>
            <w:r w:rsidRPr="006948D7">
              <w:rPr>
                <w:rFonts w:ascii="Times New Roman" w:hAnsi="Times New Roman" w:cs="Times New Roman"/>
                <w:b/>
                <w:sz w:val="12"/>
                <w:szCs w:val="12"/>
              </w:rPr>
              <w:lastRenderedPageBreak/>
              <w:t>1</w:t>
            </w:r>
          </w:p>
        </w:tc>
        <w:tc>
          <w:tcPr>
            <w:tcW w:w="1292" w:type="dxa"/>
            <w:tcBorders>
              <w:top w:val="single" w:sz="4" w:space="0" w:color="auto"/>
              <w:left w:val="single" w:sz="4" w:space="0" w:color="auto"/>
              <w:bottom w:val="single" w:sz="4" w:space="0" w:color="auto"/>
              <w:right w:val="single" w:sz="4" w:space="0" w:color="auto"/>
            </w:tcBorders>
            <w:vAlign w:val="center"/>
            <w:hideMark/>
          </w:tcPr>
          <w:p w14:paraId="28EC0287" w14:textId="77777777" w:rsidR="006948D7" w:rsidRPr="006948D7" w:rsidRDefault="006948D7" w:rsidP="006948D7">
            <w:pPr>
              <w:spacing w:after="0" w:line="240" w:lineRule="auto"/>
              <w:jc w:val="center"/>
              <w:rPr>
                <w:rFonts w:ascii="Times New Roman" w:hAnsi="Times New Roman" w:cs="Times New Roman"/>
                <w:sz w:val="12"/>
                <w:szCs w:val="12"/>
              </w:rPr>
            </w:pPr>
            <w:r w:rsidRPr="006948D7">
              <w:rPr>
                <w:rFonts w:ascii="Times New Roman" w:hAnsi="Times New Roman" w:cs="Times New Roman"/>
                <w:sz w:val="12"/>
                <w:szCs w:val="12"/>
              </w:rPr>
              <w:t>Выдача документов (выписки из домовой книги,  справок и иных документов)</w:t>
            </w:r>
          </w:p>
        </w:tc>
        <w:tc>
          <w:tcPr>
            <w:tcW w:w="2383" w:type="dxa"/>
            <w:tcBorders>
              <w:top w:val="single" w:sz="4" w:space="0" w:color="auto"/>
              <w:left w:val="single" w:sz="4" w:space="0" w:color="auto"/>
              <w:bottom w:val="single" w:sz="4" w:space="0" w:color="auto"/>
              <w:right w:val="single" w:sz="4" w:space="0" w:color="auto"/>
            </w:tcBorders>
            <w:vAlign w:val="center"/>
            <w:hideMark/>
          </w:tcPr>
          <w:p w14:paraId="0129AFCA" w14:textId="77777777" w:rsidR="006948D7" w:rsidRPr="006948D7" w:rsidRDefault="006948D7" w:rsidP="006948D7">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6948D7">
              <w:rPr>
                <w:rFonts w:ascii="Times New Roman" w:hAnsi="Times New Roman" w:cs="Times New Roman"/>
                <w:sz w:val="12"/>
                <w:szCs w:val="12"/>
              </w:rPr>
              <w:t>Гражданский кодекс Российской Федерации от 30.10.1994 №51-ФЗ;</w:t>
            </w:r>
          </w:p>
          <w:p w14:paraId="37499B72" w14:textId="77777777" w:rsidR="006948D7" w:rsidRPr="006948D7" w:rsidRDefault="006948D7" w:rsidP="006948D7">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6948D7">
              <w:rPr>
                <w:rFonts w:ascii="Times New Roman" w:hAnsi="Times New Roman" w:cs="Times New Roman"/>
                <w:sz w:val="12"/>
                <w:szCs w:val="12"/>
              </w:rPr>
              <w:t>Жилищный   кодекс   Российской  Федерации от 29.12.2004 №188-ФЗ;</w:t>
            </w:r>
          </w:p>
          <w:p w14:paraId="1DDD2DB3" w14:textId="77777777" w:rsidR="006948D7" w:rsidRPr="006948D7" w:rsidRDefault="006948D7" w:rsidP="006948D7">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6948D7">
              <w:rPr>
                <w:rFonts w:ascii="Times New Roman"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14:paraId="492EDD54" w14:textId="77777777" w:rsidR="006948D7" w:rsidRPr="006948D7" w:rsidRDefault="006948D7" w:rsidP="006948D7">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6948D7">
              <w:rPr>
                <w:rFonts w:ascii="Times New Roman" w:hAnsi="Times New Roman" w:cs="Times New Roman"/>
                <w:sz w:val="12"/>
                <w:szCs w:val="12"/>
              </w:rPr>
              <w:t>Федеральный закон от 02.05.2006 №59-ФЗ «О порядке рассмотрения обращений граждан Российской Федерации;</w:t>
            </w:r>
          </w:p>
          <w:p w14:paraId="25EDCD4A" w14:textId="77777777" w:rsidR="006948D7" w:rsidRPr="006948D7" w:rsidRDefault="006948D7" w:rsidP="006948D7">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6948D7">
              <w:rPr>
                <w:rFonts w:ascii="Times New Roman" w:hAnsi="Times New Roman" w:cs="Times New Roman"/>
                <w:sz w:val="12"/>
                <w:szCs w:val="12"/>
              </w:rPr>
              <w:t>Федеральный закон от 27.07.2006 №152-ФЗ «О персональных данных»;</w:t>
            </w:r>
          </w:p>
          <w:p w14:paraId="2EE94755" w14:textId="77777777" w:rsidR="006948D7" w:rsidRPr="006948D7" w:rsidRDefault="006948D7" w:rsidP="006948D7">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6948D7">
              <w:rPr>
                <w:rFonts w:ascii="Times New Roman" w:hAnsi="Times New Roman" w:cs="Times New Roman"/>
                <w:sz w:val="12"/>
                <w:szCs w:val="12"/>
              </w:rPr>
              <w:t>Федеральный закон от 09.02.2009 №8-ФЗ «Об обеспечении доступа к информации о деятельности государственных органов и органов местного самоуправления»;</w:t>
            </w:r>
          </w:p>
          <w:p w14:paraId="46624B3D" w14:textId="77777777" w:rsidR="006948D7" w:rsidRPr="006948D7" w:rsidRDefault="006948D7" w:rsidP="006948D7">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6948D7">
              <w:rPr>
                <w:rFonts w:ascii="Times New Roman" w:hAnsi="Times New Roman" w:cs="Times New Roman"/>
                <w:sz w:val="12"/>
                <w:szCs w:val="12"/>
              </w:rPr>
              <w:t>Федеральный закон от 27.07.2010 №210-ФЗ «Об организации предоставления государственных и муниципальных услуг»;</w:t>
            </w:r>
          </w:p>
          <w:p w14:paraId="43ED4850" w14:textId="77777777" w:rsidR="006948D7" w:rsidRPr="006948D7" w:rsidRDefault="006948D7" w:rsidP="006948D7">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6948D7">
              <w:rPr>
                <w:rFonts w:ascii="Times New Roman" w:hAnsi="Times New Roman" w:cs="Times New Roman"/>
                <w:sz w:val="12"/>
                <w:szCs w:val="12"/>
              </w:rPr>
              <w:t>постановление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p>
          <w:p w14:paraId="00FC0726" w14:textId="77777777" w:rsidR="006948D7" w:rsidRPr="006948D7" w:rsidRDefault="006948D7" w:rsidP="006948D7">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6948D7">
              <w:rPr>
                <w:rFonts w:ascii="Times New Roman" w:hAnsi="Times New Roman" w:cs="Times New Roman"/>
                <w:sz w:val="12"/>
                <w:szCs w:val="12"/>
              </w:rPr>
              <w:t>постановление Правительства Самарской области от 27.01.2011 №16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органами исполнительной власти Самарской области, разработке и принятии административных регламентов осуществления муниципального контроля органами местного самоуправления в Самарской области»;</w:t>
            </w:r>
          </w:p>
          <w:p w14:paraId="5FAAE75D" w14:textId="77777777" w:rsidR="006948D7" w:rsidRPr="006948D7" w:rsidRDefault="006948D7" w:rsidP="006948D7">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6948D7">
              <w:rPr>
                <w:rFonts w:ascii="Times New Roman" w:hAnsi="Times New Roman" w:cs="Times New Roman"/>
                <w:sz w:val="12"/>
                <w:szCs w:val="12"/>
              </w:rPr>
              <w:t>Устав сельского поселения Воротнее муниципального района Сергиевский Самарской области</w:t>
            </w:r>
          </w:p>
        </w:tc>
        <w:tc>
          <w:tcPr>
            <w:tcW w:w="1230" w:type="dxa"/>
            <w:tcBorders>
              <w:top w:val="single" w:sz="4" w:space="0" w:color="auto"/>
              <w:left w:val="single" w:sz="4" w:space="0" w:color="auto"/>
              <w:bottom w:val="single" w:sz="4" w:space="0" w:color="auto"/>
              <w:right w:val="single" w:sz="4" w:space="0" w:color="auto"/>
            </w:tcBorders>
            <w:vAlign w:val="center"/>
            <w:hideMark/>
          </w:tcPr>
          <w:p w14:paraId="3A7ABB38" w14:textId="77777777" w:rsidR="006948D7" w:rsidRPr="006948D7" w:rsidRDefault="006948D7" w:rsidP="006948D7">
            <w:pPr>
              <w:autoSpaceDE w:val="0"/>
              <w:autoSpaceDN w:val="0"/>
              <w:adjustRightInd w:val="0"/>
              <w:spacing w:after="0" w:line="240" w:lineRule="auto"/>
              <w:jc w:val="center"/>
              <w:rPr>
                <w:rFonts w:ascii="Times New Roman" w:hAnsi="Times New Roman" w:cs="Times New Roman"/>
                <w:sz w:val="12"/>
                <w:szCs w:val="12"/>
              </w:rPr>
            </w:pPr>
            <w:r w:rsidRPr="006948D7">
              <w:rPr>
                <w:rFonts w:ascii="Times New Roman" w:hAnsi="Times New Roman" w:cs="Times New Roman"/>
                <w:sz w:val="12"/>
                <w:szCs w:val="12"/>
              </w:rPr>
              <w:t>Администрация сельского поселения Воротнее муниципального района Сергиевский</w:t>
            </w:r>
          </w:p>
        </w:tc>
        <w:tc>
          <w:tcPr>
            <w:tcW w:w="1292" w:type="dxa"/>
            <w:tcBorders>
              <w:top w:val="single" w:sz="4" w:space="0" w:color="auto"/>
              <w:left w:val="single" w:sz="4" w:space="0" w:color="auto"/>
              <w:bottom w:val="single" w:sz="4" w:space="0" w:color="auto"/>
              <w:right w:val="single" w:sz="4" w:space="0" w:color="auto"/>
            </w:tcBorders>
            <w:vAlign w:val="center"/>
            <w:hideMark/>
          </w:tcPr>
          <w:p w14:paraId="116D2FE2" w14:textId="0B743C2A" w:rsidR="006948D7" w:rsidRPr="006948D7" w:rsidRDefault="006948D7" w:rsidP="006948D7">
            <w:pPr>
              <w:spacing w:after="0" w:line="240" w:lineRule="auto"/>
              <w:jc w:val="center"/>
              <w:rPr>
                <w:rFonts w:ascii="Times New Roman" w:hAnsi="Times New Roman" w:cs="Times New Roman"/>
                <w:sz w:val="12"/>
                <w:szCs w:val="12"/>
                <w:highlight w:val="lightGray"/>
              </w:rPr>
            </w:pPr>
            <w:r w:rsidRPr="006948D7">
              <w:rPr>
                <w:rFonts w:ascii="Times New Roman" w:hAnsi="Times New Roman" w:cs="Times New Roman"/>
                <w:sz w:val="12"/>
                <w:szCs w:val="12"/>
              </w:rPr>
              <w:t>Физические  лица</w:t>
            </w:r>
          </w:p>
        </w:tc>
        <w:tc>
          <w:tcPr>
            <w:tcW w:w="1144" w:type="dxa"/>
            <w:tcBorders>
              <w:top w:val="single" w:sz="4" w:space="0" w:color="auto"/>
              <w:left w:val="single" w:sz="4" w:space="0" w:color="auto"/>
              <w:bottom w:val="single" w:sz="4" w:space="0" w:color="auto"/>
              <w:right w:val="single" w:sz="4" w:space="0" w:color="auto"/>
            </w:tcBorders>
            <w:vAlign w:val="center"/>
            <w:hideMark/>
          </w:tcPr>
          <w:p w14:paraId="24D2B118" w14:textId="77777777" w:rsidR="006948D7" w:rsidRPr="006948D7" w:rsidRDefault="006948D7" w:rsidP="006948D7">
            <w:pPr>
              <w:autoSpaceDE w:val="0"/>
              <w:autoSpaceDN w:val="0"/>
              <w:adjustRightInd w:val="0"/>
              <w:spacing w:after="0" w:line="240" w:lineRule="auto"/>
              <w:jc w:val="center"/>
              <w:rPr>
                <w:rFonts w:ascii="Times New Roman" w:hAnsi="Times New Roman" w:cs="Times New Roman"/>
                <w:sz w:val="12"/>
                <w:szCs w:val="12"/>
              </w:rPr>
            </w:pPr>
            <w:r w:rsidRPr="006948D7">
              <w:rPr>
                <w:rFonts w:ascii="Times New Roman" w:hAnsi="Times New Roman" w:cs="Times New Roman"/>
                <w:sz w:val="12"/>
                <w:szCs w:val="12"/>
              </w:rPr>
              <w:t>Бюджетные средства</w:t>
            </w:r>
          </w:p>
        </w:tc>
      </w:tr>
      <w:tr w:rsidR="006948D7" w:rsidRPr="006948D7" w14:paraId="4D0511C7" w14:textId="77777777" w:rsidTr="006948D7">
        <w:trPr>
          <w:trHeight w:val="70"/>
        </w:trPr>
        <w:tc>
          <w:tcPr>
            <w:tcW w:w="388" w:type="dxa"/>
            <w:tcBorders>
              <w:top w:val="single" w:sz="4" w:space="0" w:color="auto"/>
              <w:left w:val="single" w:sz="4" w:space="0" w:color="auto"/>
              <w:bottom w:val="single" w:sz="4" w:space="0" w:color="auto"/>
              <w:right w:val="single" w:sz="4" w:space="0" w:color="auto"/>
            </w:tcBorders>
            <w:vAlign w:val="center"/>
            <w:hideMark/>
          </w:tcPr>
          <w:p w14:paraId="61141CD1" w14:textId="77777777" w:rsidR="006948D7" w:rsidRPr="006948D7" w:rsidRDefault="006948D7" w:rsidP="006948D7">
            <w:pPr>
              <w:autoSpaceDE w:val="0"/>
              <w:autoSpaceDN w:val="0"/>
              <w:adjustRightInd w:val="0"/>
              <w:spacing w:after="0" w:line="240" w:lineRule="auto"/>
              <w:jc w:val="center"/>
              <w:rPr>
                <w:rFonts w:ascii="Times New Roman" w:hAnsi="Times New Roman" w:cs="Times New Roman"/>
                <w:b/>
                <w:sz w:val="12"/>
                <w:szCs w:val="12"/>
              </w:rPr>
            </w:pPr>
            <w:r w:rsidRPr="006948D7">
              <w:rPr>
                <w:rFonts w:ascii="Times New Roman" w:hAnsi="Times New Roman" w:cs="Times New Roman"/>
                <w:b/>
                <w:sz w:val="12"/>
                <w:szCs w:val="12"/>
              </w:rPr>
              <w:t>2</w:t>
            </w:r>
          </w:p>
        </w:tc>
        <w:tc>
          <w:tcPr>
            <w:tcW w:w="1292" w:type="dxa"/>
            <w:tcBorders>
              <w:top w:val="single" w:sz="4" w:space="0" w:color="auto"/>
              <w:left w:val="single" w:sz="4" w:space="0" w:color="auto"/>
              <w:bottom w:val="single" w:sz="4" w:space="0" w:color="auto"/>
              <w:right w:val="single" w:sz="4" w:space="0" w:color="auto"/>
            </w:tcBorders>
            <w:vAlign w:val="center"/>
            <w:hideMark/>
          </w:tcPr>
          <w:p w14:paraId="5BA2645A" w14:textId="77777777" w:rsidR="006948D7" w:rsidRPr="006948D7" w:rsidRDefault="006948D7" w:rsidP="006948D7">
            <w:pPr>
              <w:spacing w:after="0" w:line="240" w:lineRule="auto"/>
              <w:jc w:val="center"/>
              <w:rPr>
                <w:rFonts w:ascii="Times New Roman" w:hAnsi="Times New Roman" w:cs="Times New Roman"/>
                <w:sz w:val="12"/>
                <w:szCs w:val="12"/>
              </w:rPr>
            </w:pPr>
            <w:r w:rsidRPr="006948D7">
              <w:rPr>
                <w:rFonts w:ascii="Times New Roman" w:hAnsi="Times New Roman" w:cs="Times New Roman"/>
                <w:sz w:val="12"/>
                <w:szCs w:val="12"/>
              </w:rPr>
              <w:t>Выдача выписок из похозяйственных книг</w:t>
            </w:r>
          </w:p>
        </w:tc>
        <w:tc>
          <w:tcPr>
            <w:tcW w:w="2383" w:type="dxa"/>
            <w:tcBorders>
              <w:top w:val="single" w:sz="4" w:space="0" w:color="auto"/>
              <w:left w:val="single" w:sz="4" w:space="0" w:color="auto"/>
              <w:bottom w:val="single" w:sz="4" w:space="0" w:color="auto"/>
              <w:right w:val="single" w:sz="4" w:space="0" w:color="auto"/>
            </w:tcBorders>
            <w:vAlign w:val="center"/>
            <w:hideMark/>
          </w:tcPr>
          <w:p w14:paraId="7FF0B625" w14:textId="77777777" w:rsidR="006948D7" w:rsidRPr="006948D7" w:rsidRDefault="006948D7" w:rsidP="006948D7">
            <w:pPr>
              <w:autoSpaceDE w:val="0"/>
              <w:autoSpaceDN w:val="0"/>
              <w:adjustRightInd w:val="0"/>
              <w:spacing w:after="0" w:line="240" w:lineRule="auto"/>
              <w:ind w:firstLine="251"/>
              <w:jc w:val="center"/>
              <w:rPr>
                <w:rFonts w:ascii="Times New Roman" w:hAnsi="Times New Roman" w:cs="Times New Roman"/>
                <w:sz w:val="12"/>
                <w:szCs w:val="12"/>
              </w:rPr>
            </w:pPr>
            <w:r w:rsidRPr="006948D7">
              <w:rPr>
                <w:rFonts w:ascii="Times New Roman" w:hAnsi="Times New Roman" w:cs="Times New Roman"/>
                <w:sz w:val="12"/>
                <w:szCs w:val="12"/>
              </w:rPr>
              <w:t>Конституция Российской Федерации;</w:t>
            </w:r>
          </w:p>
          <w:p w14:paraId="5088A765" w14:textId="77777777" w:rsidR="006948D7" w:rsidRPr="006948D7" w:rsidRDefault="006948D7" w:rsidP="006948D7">
            <w:pPr>
              <w:autoSpaceDE w:val="0"/>
              <w:autoSpaceDN w:val="0"/>
              <w:adjustRightInd w:val="0"/>
              <w:spacing w:after="0" w:line="240" w:lineRule="auto"/>
              <w:ind w:firstLine="251"/>
              <w:jc w:val="center"/>
              <w:rPr>
                <w:rFonts w:ascii="Times New Roman" w:hAnsi="Times New Roman" w:cs="Times New Roman"/>
                <w:sz w:val="12"/>
                <w:szCs w:val="12"/>
              </w:rPr>
            </w:pPr>
            <w:r w:rsidRPr="006948D7">
              <w:rPr>
                <w:rFonts w:ascii="Times New Roman" w:hAnsi="Times New Roman" w:cs="Times New Roman"/>
                <w:sz w:val="12"/>
                <w:szCs w:val="12"/>
              </w:rPr>
              <w:t>Федеральный закон от 07.07.2003 №112-ФЗ «О личном подсобном хозяйстве»;</w:t>
            </w:r>
          </w:p>
          <w:p w14:paraId="258AB492" w14:textId="77777777" w:rsidR="006948D7" w:rsidRPr="006948D7" w:rsidRDefault="006948D7" w:rsidP="006948D7">
            <w:pPr>
              <w:autoSpaceDE w:val="0"/>
              <w:autoSpaceDN w:val="0"/>
              <w:adjustRightInd w:val="0"/>
              <w:spacing w:after="0" w:line="240" w:lineRule="auto"/>
              <w:ind w:firstLine="251"/>
              <w:jc w:val="center"/>
              <w:rPr>
                <w:rFonts w:ascii="Times New Roman" w:hAnsi="Times New Roman" w:cs="Times New Roman"/>
                <w:sz w:val="12"/>
                <w:szCs w:val="12"/>
              </w:rPr>
            </w:pPr>
            <w:r w:rsidRPr="006948D7">
              <w:rPr>
                <w:rFonts w:ascii="Times New Roman" w:hAnsi="Times New Roman" w:cs="Times New Roman"/>
                <w:sz w:val="12"/>
                <w:szCs w:val="12"/>
              </w:rPr>
              <w:t>Федеральный закон от 27.07.2010 №210-ФЗ «Об организации предоставления государственных и муниципальных услуг»;</w:t>
            </w:r>
          </w:p>
          <w:p w14:paraId="553E0793" w14:textId="77777777" w:rsidR="006948D7" w:rsidRPr="006948D7" w:rsidRDefault="006948D7" w:rsidP="006948D7">
            <w:pPr>
              <w:autoSpaceDE w:val="0"/>
              <w:autoSpaceDN w:val="0"/>
              <w:adjustRightInd w:val="0"/>
              <w:spacing w:after="0" w:line="240" w:lineRule="auto"/>
              <w:ind w:firstLine="251"/>
              <w:jc w:val="center"/>
              <w:rPr>
                <w:rFonts w:ascii="Times New Roman" w:hAnsi="Times New Roman" w:cs="Times New Roman"/>
                <w:sz w:val="12"/>
                <w:szCs w:val="12"/>
              </w:rPr>
            </w:pPr>
            <w:r w:rsidRPr="006948D7">
              <w:rPr>
                <w:rFonts w:ascii="Times New Roman" w:hAnsi="Times New Roman" w:cs="Times New Roman"/>
                <w:sz w:val="12"/>
                <w:szCs w:val="12"/>
              </w:rPr>
              <w:t>Федеральный закон от 06.10.2003 №131-ФЗ «Об общих принципах организации местного самоуправления в Российской Федерации»;</w:t>
            </w:r>
          </w:p>
          <w:p w14:paraId="47B577A1" w14:textId="77777777" w:rsidR="006948D7" w:rsidRPr="006948D7" w:rsidRDefault="006948D7" w:rsidP="006948D7">
            <w:pPr>
              <w:autoSpaceDE w:val="0"/>
              <w:autoSpaceDN w:val="0"/>
              <w:adjustRightInd w:val="0"/>
              <w:spacing w:after="0" w:line="240" w:lineRule="auto"/>
              <w:ind w:firstLine="251"/>
              <w:jc w:val="center"/>
              <w:rPr>
                <w:rFonts w:ascii="Times New Roman" w:hAnsi="Times New Roman" w:cs="Times New Roman"/>
                <w:sz w:val="12"/>
                <w:szCs w:val="12"/>
              </w:rPr>
            </w:pPr>
            <w:r w:rsidRPr="006948D7">
              <w:rPr>
                <w:rFonts w:ascii="Times New Roman" w:hAnsi="Times New Roman" w:cs="Times New Roman"/>
                <w:sz w:val="12"/>
                <w:szCs w:val="12"/>
              </w:rPr>
              <w:t>приказ Министерства сельского хозяйства Российской Федерации от 11.10.2010 №345 «Об утверждении формы и порядка ведения похозяйственных книг органами местного самоуправления поселений и органами местного самоуправления городских округов»;</w:t>
            </w:r>
          </w:p>
          <w:p w14:paraId="17BB448A" w14:textId="77777777" w:rsidR="006948D7" w:rsidRPr="006948D7" w:rsidRDefault="006948D7" w:rsidP="006948D7">
            <w:pPr>
              <w:widowControl w:val="0"/>
              <w:autoSpaceDE w:val="0"/>
              <w:autoSpaceDN w:val="0"/>
              <w:adjustRightInd w:val="0"/>
              <w:spacing w:after="0" w:line="240" w:lineRule="auto"/>
              <w:ind w:firstLine="251"/>
              <w:jc w:val="center"/>
              <w:rPr>
                <w:rFonts w:ascii="Times New Roman" w:hAnsi="Times New Roman" w:cs="Times New Roman"/>
                <w:sz w:val="12"/>
                <w:szCs w:val="12"/>
              </w:rPr>
            </w:pPr>
            <w:r w:rsidRPr="006948D7">
              <w:rPr>
                <w:rFonts w:ascii="Times New Roman" w:hAnsi="Times New Roman" w:cs="Times New Roman"/>
                <w:sz w:val="12"/>
                <w:szCs w:val="12"/>
              </w:rPr>
              <w:t xml:space="preserve">приказ Федеральной службы государственной регистрации, кадастра и картографии от 07.05.2012 №п/103 «Об утверждении формы выписки из похозяйственной книги о наличии у </w:t>
            </w:r>
            <w:r w:rsidRPr="006948D7">
              <w:rPr>
                <w:rFonts w:ascii="Times New Roman" w:hAnsi="Times New Roman" w:cs="Times New Roman"/>
                <w:sz w:val="12"/>
                <w:szCs w:val="12"/>
              </w:rPr>
              <w:lastRenderedPageBreak/>
              <w:t>гражданина права на земельный участок»;</w:t>
            </w:r>
          </w:p>
          <w:p w14:paraId="06412EF0" w14:textId="77777777" w:rsidR="006948D7" w:rsidRPr="006948D7" w:rsidRDefault="006948D7" w:rsidP="006948D7">
            <w:pPr>
              <w:widowControl w:val="0"/>
              <w:autoSpaceDE w:val="0"/>
              <w:autoSpaceDN w:val="0"/>
              <w:adjustRightInd w:val="0"/>
              <w:spacing w:after="0" w:line="240" w:lineRule="auto"/>
              <w:ind w:firstLine="251"/>
              <w:jc w:val="center"/>
              <w:rPr>
                <w:rFonts w:ascii="Times New Roman" w:hAnsi="Times New Roman" w:cs="Times New Roman"/>
                <w:sz w:val="12"/>
                <w:szCs w:val="12"/>
              </w:rPr>
            </w:pPr>
            <w:r w:rsidRPr="006948D7">
              <w:rPr>
                <w:rFonts w:ascii="Times New Roman" w:hAnsi="Times New Roman" w:cs="Times New Roman"/>
                <w:sz w:val="12"/>
                <w:szCs w:val="12"/>
              </w:rPr>
              <w:t>Устав сельского поселения Воротнее муниципального района Сергиевский Самарской области</w:t>
            </w:r>
          </w:p>
        </w:tc>
        <w:tc>
          <w:tcPr>
            <w:tcW w:w="1230" w:type="dxa"/>
            <w:tcBorders>
              <w:top w:val="single" w:sz="4" w:space="0" w:color="auto"/>
              <w:left w:val="single" w:sz="4" w:space="0" w:color="auto"/>
              <w:bottom w:val="single" w:sz="4" w:space="0" w:color="auto"/>
              <w:right w:val="single" w:sz="4" w:space="0" w:color="auto"/>
            </w:tcBorders>
            <w:vAlign w:val="center"/>
            <w:hideMark/>
          </w:tcPr>
          <w:p w14:paraId="0DB267A3" w14:textId="77777777" w:rsidR="006948D7" w:rsidRPr="006948D7" w:rsidRDefault="006948D7" w:rsidP="006948D7">
            <w:pPr>
              <w:autoSpaceDE w:val="0"/>
              <w:autoSpaceDN w:val="0"/>
              <w:adjustRightInd w:val="0"/>
              <w:spacing w:after="0" w:line="240" w:lineRule="auto"/>
              <w:jc w:val="center"/>
              <w:rPr>
                <w:rFonts w:ascii="Times New Roman" w:hAnsi="Times New Roman" w:cs="Times New Roman"/>
                <w:sz w:val="12"/>
                <w:szCs w:val="12"/>
              </w:rPr>
            </w:pPr>
            <w:r w:rsidRPr="006948D7">
              <w:rPr>
                <w:rFonts w:ascii="Times New Roman" w:hAnsi="Times New Roman" w:cs="Times New Roman"/>
                <w:sz w:val="12"/>
                <w:szCs w:val="12"/>
              </w:rPr>
              <w:t>Администрация сельского поселения Воротнее муниципального района Сергиевский</w:t>
            </w:r>
          </w:p>
        </w:tc>
        <w:tc>
          <w:tcPr>
            <w:tcW w:w="1292" w:type="dxa"/>
            <w:tcBorders>
              <w:top w:val="single" w:sz="4" w:space="0" w:color="auto"/>
              <w:left w:val="single" w:sz="4" w:space="0" w:color="auto"/>
              <w:bottom w:val="single" w:sz="4" w:space="0" w:color="auto"/>
              <w:right w:val="single" w:sz="4" w:space="0" w:color="auto"/>
            </w:tcBorders>
            <w:vAlign w:val="center"/>
            <w:hideMark/>
          </w:tcPr>
          <w:p w14:paraId="103E7F68" w14:textId="77777777" w:rsidR="006948D7" w:rsidRPr="006948D7" w:rsidRDefault="006948D7" w:rsidP="006948D7">
            <w:pPr>
              <w:spacing w:after="0" w:line="240" w:lineRule="auto"/>
              <w:jc w:val="center"/>
              <w:rPr>
                <w:rFonts w:ascii="Times New Roman" w:hAnsi="Times New Roman" w:cs="Times New Roman"/>
                <w:sz w:val="12"/>
                <w:szCs w:val="12"/>
                <w:highlight w:val="lightGray"/>
              </w:rPr>
            </w:pPr>
            <w:r w:rsidRPr="006948D7">
              <w:rPr>
                <w:rFonts w:ascii="Times New Roman" w:hAnsi="Times New Roman" w:cs="Times New Roman"/>
                <w:sz w:val="12"/>
                <w:szCs w:val="12"/>
              </w:rPr>
              <w:t>Физические лица, осуществляющие ведение личного подсобного хозяйства на территории сельского поселения Воротнее муниципального района Сергиевский</w:t>
            </w:r>
          </w:p>
        </w:tc>
        <w:tc>
          <w:tcPr>
            <w:tcW w:w="1144" w:type="dxa"/>
            <w:tcBorders>
              <w:top w:val="single" w:sz="4" w:space="0" w:color="auto"/>
              <w:left w:val="single" w:sz="4" w:space="0" w:color="auto"/>
              <w:bottom w:val="single" w:sz="4" w:space="0" w:color="auto"/>
              <w:right w:val="single" w:sz="4" w:space="0" w:color="auto"/>
            </w:tcBorders>
            <w:vAlign w:val="center"/>
            <w:hideMark/>
          </w:tcPr>
          <w:p w14:paraId="48AA6C2F" w14:textId="77777777" w:rsidR="006948D7" w:rsidRPr="006948D7" w:rsidRDefault="006948D7" w:rsidP="006948D7">
            <w:pPr>
              <w:autoSpaceDE w:val="0"/>
              <w:autoSpaceDN w:val="0"/>
              <w:adjustRightInd w:val="0"/>
              <w:spacing w:after="0" w:line="240" w:lineRule="auto"/>
              <w:jc w:val="center"/>
              <w:rPr>
                <w:rFonts w:ascii="Times New Roman" w:hAnsi="Times New Roman" w:cs="Times New Roman"/>
                <w:sz w:val="12"/>
                <w:szCs w:val="12"/>
              </w:rPr>
            </w:pPr>
            <w:r w:rsidRPr="006948D7">
              <w:rPr>
                <w:rFonts w:ascii="Times New Roman" w:hAnsi="Times New Roman" w:cs="Times New Roman"/>
                <w:sz w:val="12"/>
                <w:szCs w:val="12"/>
              </w:rPr>
              <w:t>Бюджетные средства</w:t>
            </w:r>
          </w:p>
        </w:tc>
      </w:tr>
      <w:tr w:rsidR="006948D7" w:rsidRPr="006948D7" w14:paraId="3A125C28" w14:textId="77777777" w:rsidTr="006948D7">
        <w:trPr>
          <w:trHeight w:val="1071"/>
        </w:trPr>
        <w:tc>
          <w:tcPr>
            <w:tcW w:w="388" w:type="dxa"/>
            <w:tcBorders>
              <w:top w:val="single" w:sz="4" w:space="0" w:color="auto"/>
              <w:left w:val="single" w:sz="4" w:space="0" w:color="auto"/>
              <w:bottom w:val="single" w:sz="4" w:space="0" w:color="auto"/>
              <w:right w:val="single" w:sz="4" w:space="0" w:color="auto"/>
            </w:tcBorders>
            <w:vAlign w:val="center"/>
            <w:hideMark/>
          </w:tcPr>
          <w:p w14:paraId="5687DCCD" w14:textId="77777777" w:rsidR="006948D7" w:rsidRPr="006948D7" w:rsidRDefault="006948D7" w:rsidP="006948D7">
            <w:pPr>
              <w:autoSpaceDE w:val="0"/>
              <w:autoSpaceDN w:val="0"/>
              <w:adjustRightInd w:val="0"/>
              <w:spacing w:after="0" w:line="240" w:lineRule="auto"/>
              <w:jc w:val="center"/>
              <w:rPr>
                <w:rFonts w:ascii="Times New Roman" w:hAnsi="Times New Roman" w:cs="Times New Roman"/>
                <w:b/>
                <w:sz w:val="12"/>
                <w:szCs w:val="12"/>
              </w:rPr>
            </w:pPr>
            <w:r w:rsidRPr="006948D7">
              <w:rPr>
                <w:rFonts w:ascii="Times New Roman" w:hAnsi="Times New Roman" w:cs="Times New Roman"/>
                <w:b/>
                <w:sz w:val="12"/>
                <w:szCs w:val="12"/>
              </w:rPr>
              <w:t>3</w:t>
            </w:r>
          </w:p>
        </w:tc>
        <w:tc>
          <w:tcPr>
            <w:tcW w:w="1292" w:type="dxa"/>
            <w:tcBorders>
              <w:top w:val="single" w:sz="4" w:space="0" w:color="auto"/>
              <w:left w:val="single" w:sz="4" w:space="0" w:color="auto"/>
              <w:bottom w:val="single" w:sz="4" w:space="0" w:color="auto"/>
              <w:right w:val="single" w:sz="4" w:space="0" w:color="auto"/>
            </w:tcBorders>
            <w:vAlign w:val="center"/>
            <w:hideMark/>
          </w:tcPr>
          <w:p w14:paraId="352E98B0" w14:textId="77777777" w:rsidR="006948D7" w:rsidRPr="006948D7" w:rsidRDefault="006948D7" w:rsidP="006948D7">
            <w:pPr>
              <w:spacing w:after="0" w:line="240" w:lineRule="auto"/>
              <w:jc w:val="center"/>
              <w:rPr>
                <w:rFonts w:ascii="Times New Roman" w:hAnsi="Times New Roman" w:cs="Times New Roman"/>
                <w:sz w:val="12"/>
                <w:szCs w:val="12"/>
              </w:rPr>
            </w:pPr>
            <w:r w:rsidRPr="006948D7">
              <w:rPr>
                <w:rFonts w:ascii="Times New Roman" w:hAnsi="Times New Roman" w:cs="Times New Roman"/>
                <w:sz w:val="12"/>
                <w:szCs w:val="12"/>
              </w:rPr>
              <w:t>Предоставление информации об очередности предоставления жилых помещений на условиях социального найма</w:t>
            </w:r>
          </w:p>
        </w:tc>
        <w:tc>
          <w:tcPr>
            <w:tcW w:w="2383" w:type="dxa"/>
            <w:tcBorders>
              <w:top w:val="single" w:sz="4" w:space="0" w:color="auto"/>
              <w:left w:val="single" w:sz="4" w:space="0" w:color="auto"/>
              <w:bottom w:val="single" w:sz="4" w:space="0" w:color="auto"/>
              <w:right w:val="single" w:sz="4" w:space="0" w:color="auto"/>
            </w:tcBorders>
            <w:vAlign w:val="center"/>
          </w:tcPr>
          <w:p w14:paraId="57A46736" w14:textId="77777777" w:rsidR="006948D7" w:rsidRPr="006948D7" w:rsidRDefault="007F3CFC" w:rsidP="006948D7">
            <w:pPr>
              <w:widowControl w:val="0"/>
              <w:autoSpaceDE w:val="0"/>
              <w:autoSpaceDN w:val="0"/>
              <w:adjustRightInd w:val="0"/>
              <w:spacing w:after="0" w:line="240" w:lineRule="auto"/>
              <w:ind w:firstLine="251"/>
              <w:jc w:val="center"/>
              <w:rPr>
                <w:rFonts w:ascii="Times New Roman" w:hAnsi="Times New Roman" w:cs="Times New Roman"/>
                <w:sz w:val="12"/>
                <w:szCs w:val="12"/>
              </w:rPr>
            </w:pPr>
            <w:hyperlink r:id="rId314" w:history="1">
              <w:r w:rsidR="006948D7" w:rsidRPr="006948D7">
                <w:rPr>
                  <w:rStyle w:val="aff1"/>
                  <w:rFonts w:ascii="Times New Roman" w:hAnsi="Times New Roman" w:cs="Times New Roman"/>
                  <w:color w:val="auto"/>
                  <w:sz w:val="12"/>
                  <w:szCs w:val="12"/>
                  <w:u w:val="none"/>
                </w:rPr>
                <w:t>Конституция</w:t>
              </w:r>
            </w:hyperlink>
            <w:r w:rsidR="006948D7" w:rsidRPr="006948D7">
              <w:rPr>
                <w:rFonts w:ascii="Times New Roman" w:hAnsi="Times New Roman" w:cs="Times New Roman"/>
                <w:sz w:val="12"/>
                <w:szCs w:val="12"/>
              </w:rPr>
              <w:t xml:space="preserve"> Российской Федерации;</w:t>
            </w:r>
          </w:p>
          <w:p w14:paraId="59186333" w14:textId="77777777" w:rsidR="006948D7" w:rsidRPr="006948D7" w:rsidRDefault="006948D7" w:rsidP="006948D7">
            <w:pPr>
              <w:widowControl w:val="0"/>
              <w:autoSpaceDE w:val="0"/>
              <w:autoSpaceDN w:val="0"/>
              <w:adjustRightInd w:val="0"/>
              <w:spacing w:after="0" w:line="240" w:lineRule="auto"/>
              <w:ind w:firstLine="251"/>
              <w:jc w:val="center"/>
              <w:rPr>
                <w:rFonts w:ascii="Times New Roman" w:hAnsi="Times New Roman" w:cs="Times New Roman"/>
                <w:sz w:val="12"/>
                <w:szCs w:val="12"/>
              </w:rPr>
            </w:pPr>
            <w:r w:rsidRPr="006948D7">
              <w:rPr>
                <w:rFonts w:ascii="Times New Roman" w:hAnsi="Times New Roman" w:cs="Times New Roman"/>
                <w:sz w:val="12"/>
                <w:szCs w:val="12"/>
              </w:rPr>
              <w:t xml:space="preserve">Жилищный </w:t>
            </w:r>
            <w:hyperlink r:id="rId315" w:history="1">
              <w:r w:rsidRPr="006948D7">
                <w:rPr>
                  <w:rStyle w:val="aff1"/>
                  <w:rFonts w:ascii="Times New Roman" w:hAnsi="Times New Roman" w:cs="Times New Roman"/>
                  <w:color w:val="auto"/>
                  <w:sz w:val="12"/>
                  <w:szCs w:val="12"/>
                  <w:u w:val="none"/>
                </w:rPr>
                <w:t>кодекс</w:t>
              </w:r>
            </w:hyperlink>
            <w:r w:rsidRPr="006948D7">
              <w:rPr>
                <w:rFonts w:ascii="Times New Roman" w:hAnsi="Times New Roman" w:cs="Times New Roman"/>
                <w:sz w:val="12"/>
                <w:szCs w:val="12"/>
              </w:rPr>
              <w:t xml:space="preserve"> Российской Федерации;</w:t>
            </w:r>
          </w:p>
          <w:p w14:paraId="17A27A8A" w14:textId="77777777" w:rsidR="006948D7" w:rsidRPr="006948D7" w:rsidRDefault="006948D7" w:rsidP="006948D7">
            <w:pPr>
              <w:widowControl w:val="0"/>
              <w:autoSpaceDE w:val="0"/>
              <w:autoSpaceDN w:val="0"/>
              <w:adjustRightInd w:val="0"/>
              <w:spacing w:after="0" w:line="240" w:lineRule="auto"/>
              <w:ind w:firstLine="251"/>
              <w:jc w:val="center"/>
              <w:rPr>
                <w:rFonts w:ascii="Times New Roman" w:hAnsi="Times New Roman" w:cs="Times New Roman"/>
                <w:sz w:val="12"/>
                <w:szCs w:val="12"/>
              </w:rPr>
            </w:pPr>
            <w:r w:rsidRPr="006948D7">
              <w:rPr>
                <w:rFonts w:ascii="Times New Roman" w:hAnsi="Times New Roman" w:cs="Times New Roman"/>
                <w:sz w:val="12"/>
                <w:szCs w:val="12"/>
              </w:rPr>
              <w:t xml:space="preserve">Федеральный </w:t>
            </w:r>
            <w:hyperlink r:id="rId316" w:history="1">
              <w:r w:rsidRPr="006948D7">
                <w:rPr>
                  <w:rStyle w:val="aff1"/>
                  <w:rFonts w:ascii="Times New Roman" w:hAnsi="Times New Roman" w:cs="Times New Roman"/>
                  <w:color w:val="auto"/>
                  <w:sz w:val="12"/>
                  <w:szCs w:val="12"/>
                  <w:u w:val="none"/>
                </w:rPr>
                <w:t>закон</w:t>
              </w:r>
            </w:hyperlink>
            <w:r w:rsidRPr="006948D7">
              <w:rPr>
                <w:rFonts w:ascii="Times New Roman" w:hAnsi="Times New Roman" w:cs="Times New Roman"/>
                <w:sz w:val="12"/>
                <w:szCs w:val="12"/>
              </w:rPr>
              <w:t xml:space="preserve"> от 27.07.2010 №210-ФЗ «Об организации предоставления государственных и муниципальных услуг»;</w:t>
            </w:r>
          </w:p>
          <w:p w14:paraId="4F43BFE5" w14:textId="77777777" w:rsidR="006948D7" w:rsidRPr="006948D7" w:rsidRDefault="006948D7" w:rsidP="006948D7">
            <w:pPr>
              <w:widowControl w:val="0"/>
              <w:autoSpaceDE w:val="0"/>
              <w:autoSpaceDN w:val="0"/>
              <w:adjustRightInd w:val="0"/>
              <w:spacing w:after="0" w:line="240" w:lineRule="auto"/>
              <w:ind w:firstLine="251"/>
              <w:jc w:val="center"/>
              <w:rPr>
                <w:rFonts w:ascii="Times New Roman" w:hAnsi="Times New Roman" w:cs="Times New Roman"/>
                <w:sz w:val="12"/>
                <w:szCs w:val="12"/>
              </w:rPr>
            </w:pPr>
            <w:r w:rsidRPr="006948D7">
              <w:rPr>
                <w:rFonts w:ascii="Times New Roman" w:hAnsi="Times New Roman" w:cs="Times New Roman"/>
                <w:sz w:val="12"/>
                <w:szCs w:val="12"/>
              </w:rPr>
              <w:t xml:space="preserve">Федеральный </w:t>
            </w:r>
            <w:hyperlink r:id="rId317" w:history="1">
              <w:r w:rsidRPr="006948D7">
                <w:rPr>
                  <w:rStyle w:val="aff1"/>
                  <w:rFonts w:ascii="Times New Roman" w:hAnsi="Times New Roman" w:cs="Times New Roman"/>
                  <w:color w:val="auto"/>
                  <w:sz w:val="12"/>
                  <w:szCs w:val="12"/>
                  <w:u w:val="none"/>
                </w:rPr>
                <w:t>закон</w:t>
              </w:r>
            </w:hyperlink>
            <w:r w:rsidRPr="006948D7">
              <w:rPr>
                <w:rFonts w:ascii="Times New Roman" w:hAnsi="Times New Roman" w:cs="Times New Roman"/>
                <w:sz w:val="12"/>
                <w:szCs w:val="12"/>
              </w:rPr>
              <w:t xml:space="preserve"> от 06.10.2003 №131-ФЗ «Об общих принципах организации местного самоуправления в Российской Федерации»;</w:t>
            </w:r>
          </w:p>
          <w:p w14:paraId="7525A422" w14:textId="77777777" w:rsidR="006948D7" w:rsidRPr="006948D7" w:rsidRDefault="006948D7" w:rsidP="006948D7">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6948D7">
              <w:rPr>
                <w:rFonts w:ascii="Times New Roman" w:hAnsi="Times New Roman" w:cs="Times New Roman"/>
                <w:sz w:val="12"/>
                <w:szCs w:val="12"/>
              </w:rPr>
              <w:t xml:space="preserve">Федеральный </w:t>
            </w:r>
            <w:hyperlink r:id="rId318" w:history="1">
              <w:r w:rsidRPr="006948D7">
                <w:rPr>
                  <w:rStyle w:val="aff1"/>
                  <w:rFonts w:ascii="Times New Roman" w:hAnsi="Times New Roman" w:cs="Times New Roman"/>
                  <w:color w:val="auto"/>
                  <w:sz w:val="12"/>
                  <w:szCs w:val="12"/>
                  <w:u w:val="none"/>
                </w:rPr>
                <w:t>закон</w:t>
              </w:r>
            </w:hyperlink>
            <w:r w:rsidRPr="006948D7">
              <w:rPr>
                <w:rFonts w:ascii="Times New Roman" w:hAnsi="Times New Roman" w:cs="Times New Roman"/>
                <w:sz w:val="12"/>
                <w:szCs w:val="12"/>
              </w:rPr>
              <w:t xml:space="preserve"> от 02.05.2006 №59-ФЗ «О порядке рассмотрения обращений граждан Российской Федерации»;</w:t>
            </w:r>
          </w:p>
          <w:p w14:paraId="4016946D" w14:textId="77777777" w:rsidR="006948D7" w:rsidRPr="006948D7" w:rsidRDefault="006948D7" w:rsidP="006948D7">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6948D7">
              <w:rPr>
                <w:rFonts w:ascii="Times New Roman" w:hAnsi="Times New Roman" w:cs="Times New Roman"/>
                <w:sz w:val="12"/>
                <w:szCs w:val="12"/>
              </w:rPr>
              <w:t xml:space="preserve">Федеральный </w:t>
            </w:r>
            <w:hyperlink r:id="rId319" w:history="1">
              <w:r w:rsidRPr="006948D7">
                <w:rPr>
                  <w:rStyle w:val="aff1"/>
                  <w:rFonts w:ascii="Times New Roman" w:hAnsi="Times New Roman" w:cs="Times New Roman"/>
                  <w:color w:val="auto"/>
                  <w:sz w:val="12"/>
                  <w:szCs w:val="12"/>
                  <w:u w:val="none"/>
                </w:rPr>
                <w:t>закон</w:t>
              </w:r>
            </w:hyperlink>
            <w:r w:rsidRPr="006948D7">
              <w:rPr>
                <w:rFonts w:ascii="Times New Roman" w:hAnsi="Times New Roman" w:cs="Times New Roman"/>
                <w:sz w:val="12"/>
                <w:szCs w:val="12"/>
              </w:rPr>
              <w:t xml:space="preserve"> от 27.07.2006 №152-ФЗ «О персональных данных»;</w:t>
            </w:r>
          </w:p>
          <w:p w14:paraId="3D48FEFA" w14:textId="77777777" w:rsidR="006948D7" w:rsidRPr="006948D7" w:rsidRDefault="006948D7" w:rsidP="006948D7">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6948D7">
              <w:rPr>
                <w:rFonts w:ascii="Times New Roman" w:hAnsi="Times New Roman" w:cs="Times New Roman"/>
                <w:sz w:val="12"/>
                <w:szCs w:val="12"/>
              </w:rPr>
              <w:t>Закон Самарской области от 05.07.2005 №139-ГД «О жилище»;</w:t>
            </w:r>
          </w:p>
          <w:p w14:paraId="346A8D72" w14:textId="77777777" w:rsidR="006948D7" w:rsidRPr="006948D7" w:rsidRDefault="006948D7" w:rsidP="006948D7">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6948D7">
              <w:rPr>
                <w:rFonts w:ascii="Times New Roman" w:hAnsi="Times New Roman" w:cs="Times New Roman"/>
                <w:sz w:val="12"/>
                <w:szCs w:val="12"/>
              </w:rPr>
              <w:t>Закон Самарской области от 03.10.2014 №89-ГД «О предоставлении в Самарской области государственных и муниципальных услуг по экстерриториальному принципу»;</w:t>
            </w:r>
          </w:p>
          <w:p w14:paraId="6801BC03" w14:textId="475F6974" w:rsidR="006948D7" w:rsidRPr="006948D7" w:rsidRDefault="006948D7" w:rsidP="006948D7">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6948D7">
              <w:rPr>
                <w:rFonts w:ascii="Times New Roman" w:hAnsi="Times New Roman" w:cs="Times New Roman"/>
                <w:sz w:val="12"/>
                <w:szCs w:val="12"/>
              </w:rPr>
              <w:t>Устав сельского поселения Воротнее муниципального района Сергиевский Самарской области</w:t>
            </w:r>
          </w:p>
        </w:tc>
        <w:tc>
          <w:tcPr>
            <w:tcW w:w="1230" w:type="dxa"/>
            <w:tcBorders>
              <w:top w:val="single" w:sz="4" w:space="0" w:color="auto"/>
              <w:left w:val="single" w:sz="4" w:space="0" w:color="auto"/>
              <w:bottom w:val="single" w:sz="4" w:space="0" w:color="auto"/>
              <w:right w:val="single" w:sz="4" w:space="0" w:color="auto"/>
            </w:tcBorders>
            <w:vAlign w:val="center"/>
            <w:hideMark/>
          </w:tcPr>
          <w:p w14:paraId="2596AC1D" w14:textId="77777777" w:rsidR="006948D7" w:rsidRPr="006948D7" w:rsidRDefault="006948D7" w:rsidP="006948D7">
            <w:pPr>
              <w:autoSpaceDE w:val="0"/>
              <w:autoSpaceDN w:val="0"/>
              <w:adjustRightInd w:val="0"/>
              <w:spacing w:after="0" w:line="240" w:lineRule="auto"/>
              <w:jc w:val="center"/>
              <w:rPr>
                <w:rFonts w:ascii="Times New Roman" w:hAnsi="Times New Roman" w:cs="Times New Roman"/>
                <w:sz w:val="12"/>
                <w:szCs w:val="12"/>
              </w:rPr>
            </w:pPr>
            <w:r w:rsidRPr="006948D7">
              <w:rPr>
                <w:rFonts w:ascii="Times New Roman" w:hAnsi="Times New Roman" w:cs="Times New Roman"/>
                <w:sz w:val="12"/>
                <w:szCs w:val="12"/>
              </w:rPr>
              <w:t>Администрация сельского поселения Воротнее  муниципального района Сергиевский</w:t>
            </w:r>
          </w:p>
        </w:tc>
        <w:tc>
          <w:tcPr>
            <w:tcW w:w="1292" w:type="dxa"/>
            <w:tcBorders>
              <w:top w:val="single" w:sz="4" w:space="0" w:color="auto"/>
              <w:left w:val="single" w:sz="4" w:space="0" w:color="auto"/>
              <w:bottom w:val="single" w:sz="4" w:space="0" w:color="auto"/>
              <w:right w:val="single" w:sz="4" w:space="0" w:color="auto"/>
            </w:tcBorders>
            <w:vAlign w:val="center"/>
            <w:hideMark/>
          </w:tcPr>
          <w:p w14:paraId="20559307" w14:textId="77777777" w:rsidR="006948D7" w:rsidRPr="006948D7" w:rsidRDefault="006948D7" w:rsidP="006948D7">
            <w:pPr>
              <w:autoSpaceDE w:val="0"/>
              <w:autoSpaceDN w:val="0"/>
              <w:adjustRightInd w:val="0"/>
              <w:spacing w:after="0" w:line="240" w:lineRule="auto"/>
              <w:jc w:val="center"/>
              <w:rPr>
                <w:rFonts w:ascii="Times New Roman" w:hAnsi="Times New Roman" w:cs="Times New Roman"/>
                <w:sz w:val="12"/>
                <w:szCs w:val="12"/>
                <w:highlight w:val="yellow"/>
              </w:rPr>
            </w:pPr>
            <w:r w:rsidRPr="006948D7">
              <w:rPr>
                <w:rFonts w:ascii="Times New Roman" w:hAnsi="Times New Roman" w:cs="Times New Roman"/>
                <w:sz w:val="12"/>
                <w:szCs w:val="12"/>
              </w:rPr>
              <w:t>Граждане Российской Федерации, принятые на учет в качестве нуждающихся в предоставлении жилых помещений муниципального жилищного фонда по договорам социального найма по городскому поселению Воротнее муниципального района Сергиевский Самарской области</w:t>
            </w:r>
          </w:p>
        </w:tc>
        <w:tc>
          <w:tcPr>
            <w:tcW w:w="1144" w:type="dxa"/>
            <w:tcBorders>
              <w:top w:val="single" w:sz="4" w:space="0" w:color="auto"/>
              <w:left w:val="single" w:sz="4" w:space="0" w:color="auto"/>
              <w:bottom w:val="single" w:sz="4" w:space="0" w:color="auto"/>
              <w:right w:val="single" w:sz="4" w:space="0" w:color="auto"/>
            </w:tcBorders>
            <w:vAlign w:val="center"/>
            <w:hideMark/>
          </w:tcPr>
          <w:p w14:paraId="0DF639C1" w14:textId="77777777" w:rsidR="006948D7" w:rsidRPr="006948D7" w:rsidRDefault="006948D7" w:rsidP="006948D7">
            <w:pPr>
              <w:autoSpaceDE w:val="0"/>
              <w:autoSpaceDN w:val="0"/>
              <w:adjustRightInd w:val="0"/>
              <w:spacing w:after="0" w:line="240" w:lineRule="auto"/>
              <w:jc w:val="center"/>
              <w:rPr>
                <w:rFonts w:ascii="Times New Roman" w:hAnsi="Times New Roman" w:cs="Times New Roman"/>
                <w:sz w:val="12"/>
                <w:szCs w:val="12"/>
              </w:rPr>
            </w:pPr>
            <w:r w:rsidRPr="006948D7">
              <w:rPr>
                <w:rFonts w:ascii="Times New Roman" w:hAnsi="Times New Roman" w:cs="Times New Roman"/>
                <w:sz w:val="12"/>
                <w:szCs w:val="12"/>
              </w:rPr>
              <w:t>Бюджетные средства</w:t>
            </w:r>
          </w:p>
        </w:tc>
      </w:tr>
      <w:tr w:rsidR="006948D7" w:rsidRPr="006948D7" w14:paraId="141A31E3" w14:textId="77777777" w:rsidTr="006948D7">
        <w:trPr>
          <w:trHeight w:val="695"/>
        </w:trPr>
        <w:tc>
          <w:tcPr>
            <w:tcW w:w="388" w:type="dxa"/>
            <w:tcBorders>
              <w:top w:val="single" w:sz="4" w:space="0" w:color="auto"/>
              <w:left w:val="single" w:sz="4" w:space="0" w:color="auto"/>
              <w:bottom w:val="single" w:sz="4" w:space="0" w:color="auto"/>
              <w:right w:val="single" w:sz="4" w:space="0" w:color="auto"/>
            </w:tcBorders>
            <w:vAlign w:val="center"/>
            <w:hideMark/>
          </w:tcPr>
          <w:p w14:paraId="6D664977" w14:textId="77777777" w:rsidR="006948D7" w:rsidRPr="006948D7" w:rsidRDefault="006948D7" w:rsidP="006948D7">
            <w:pPr>
              <w:autoSpaceDE w:val="0"/>
              <w:autoSpaceDN w:val="0"/>
              <w:adjustRightInd w:val="0"/>
              <w:spacing w:after="0" w:line="240" w:lineRule="auto"/>
              <w:jc w:val="center"/>
              <w:rPr>
                <w:rFonts w:ascii="Times New Roman" w:hAnsi="Times New Roman" w:cs="Times New Roman"/>
                <w:b/>
                <w:sz w:val="12"/>
                <w:szCs w:val="12"/>
              </w:rPr>
            </w:pPr>
            <w:r w:rsidRPr="006948D7">
              <w:rPr>
                <w:rFonts w:ascii="Times New Roman" w:hAnsi="Times New Roman" w:cs="Times New Roman"/>
                <w:b/>
                <w:sz w:val="12"/>
                <w:szCs w:val="12"/>
              </w:rPr>
              <w:t>4</w:t>
            </w:r>
          </w:p>
        </w:tc>
        <w:tc>
          <w:tcPr>
            <w:tcW w:w="1292" w:type="dxa"/>
            <w:tcBorders>
              <w:top w:val="single" w:sz="4" w:space="0" w:color="auto"/>
              <w:left w:val="single" w:sz="4" w:space="0" w:color="auto"/>
              <w:bottom w:val="single" w:sz="4" w:space="0" w:color="auto"/>
              <w:right w:val="single" w:sz="4" w:space="0" w:color="auto"/>
            </w:tcBorders>
            <w:vAlign w:val="center"/>
            <w:hideMark/>
          </w:tcPr>
          <w:p w14:paraId="081D3965" w14:textId="77777777" w:rsidR="006948D7" w:rsidRPr="006948D7" w:rsidRDefault="006948D7" w:rsidP="006948D7">
            <w:pPr>
              <w:spacing w:after="0" w:line="240" w:lineRule="auto"/>
              <w:jc w:val="center"/>
              <w:rPr>
                <w:rFonts w:ascii="Times New Roman" w:hAnsi="Times New Roman" w:cs="Times New Roman"/>
                <w:sz w:val="12"/>
                <w:szCs w:val="12"/>
              </w:rPr>
            </w:pPr>
            <w:r w:rsidRPr="006948D7">
              <w:rPr>
                <w:rFonts w:ascii="Times New Roman" w:hAnsi="Times New Roman" w:cs="Times New Roman"/>
                <w:sz w:val="12"/>
                <w:szCs w:val="12"/>
              </w:rPr>
              <w:t>Принятие на учет граждан в качестве нуждающихся в жилых помещениях</w:t>
            </w:r>
          </w:p>
        </w:tc>
        <w:tc>
          <w:tcPr>
            <w:tcW w:w="2383" w:type="dxa"/>
            <w:tcBorders>
              <w:top w:val="single" w:sz="4" w:space="0" w:color="auto"/>
              <w:left w:val="single" w:sz="4" w:space="0" w:color="auto"/>
              <w:bottom w:val="single" w:sz="4" w:space="0" w:color="auto"/>
              <w:right w:val="single" w:sz="4" w:space="0" w:color="auto"/>
            </w:tcBorders>
            <w:vAlign w:val="center"/>
            <w:hideMark/>
          </w:tcPr>
          <w:p w14:paraId="642F7F2D" w14:textId="77777777" w:rsidR="006948D7" w:rsidRPr="006948D7" w:rsidRDefault="007F3CFC" w:rsidP="006948D7">
            <w:pPr>
              <w:widowControl w:val="0"/>
              <w:autoSpaceDE w:val="0"/>
              <w:autoSpaceDN w:val="0"/>
              <w:adjustRightInd w:val="0"/>
              <w:spacing w:after="0" w:line="240" w:lineRule="auto"/>
              <w:ind w:firstLine="109"/>
              <w:jc w:val="center"/>
              <w:rPr>
                <w:rFonts w:ascii="Times New Roman" w:hAnsi="Times New Roman" w:cs="Times New Roman"/>
                <w:sz w:val="12"/>
                <w:szCs w:val="12"/>
              </w:rPr>
            </w:pPr>
            <w:hyperlink r:id="rId320" w:history="1">
              <w:r w:rsidR="006948D7" w:rsidRPr="006948D7">
                <w:rPr>
                  <w:rStyle w:val="aff1"/>
                  <w:rFonts w:ascii="Times New Roman" w:hAnsi="Times New Roman" w:cs="Times New Roman"/>
                  <w:color w:val="auto"/>
                  <w:sz w:val="12"/>
                  <w:szCs w:val="12"/>
                  <w:u w:val="none"/>
                </w:rPr>
                <w:t>Конституция</w:t>
              </w:r>
            </w:hyperlink>
            <w:r w:rsidR="006948D7" w:rsidRPr="006948D7">
              <w:rPr>
                <w:rFonts w:ascii="Times New Roman" w:hAnsi="Times New Roman" w:cs="Times New Roman"/>
                <w:sz w:val="12"/>
                <w:szCs w:val="12"/>
              </w:rPr>
              <w:t xml:space="preserve"> Российской Федерации;</w:t>
            </w:r>
          </w:p>
          <w:p w14:paraId="0D2ED6FD" w14:textId="77777777" w:rsidR="006948D7" w:rsidRPr="006948D7" w:rsidRDefault="006948D7" w:rsidP="006948D7">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6948D7">
              <w:rPr>
                <w:rFonts w:ascii="Times New Roman" w:hAnsi="Times New Roman" w:cs="Times New Roman"/>
                <w:sz w:val="12"/>
                <w:szCs w:val="12"/>
              </w:rPr>
              <w:t xml:space="preserve">Жилищный </w:t>
            </w:r>
            <w:hyperlink r:id="rId321" w:history="1">
              <w:r w:rsidRPr="006948D7">
                <w:rPr>
                  <w:rStyle w:val="aff1"/>
                  <w:rFonts w:ascii="Times New Roman" w:hAnsi="Times New Roman" w:cs="Times New Roman"/>
                  <w:color w:val="auto"/>
                  <w:sz w:val="12"/>
                  <w:szCs w:val="12"/>
                  <w:u w:val="none"/>
                </w:rPr>
                <w:t>кодекс</w:t>
              </w:r>
            </w:hyperlink>
            <w:r w:rsidRPr="006948D7">
              <w:rPr>
                <w:rFonts w:ascii="Times New Roman" w:hAnsi="Times New Roman" w:cs="Times New Roman"/>
                <w:sz w:val="12"/>
                <w:szCs w:val="12"/>
              </w:rPr>
              <w:t xml:space="preserve"> Российской Федерации;</w:t>
            </w:r>
          </w:p>
          <w:p w14:paraId="58FA6221" w14:textId="77777777" w:rsidR="006948D7" w:rsidRPr="006948D7" w:rsidRDefault="006948D7" w:rsidP="006948D7">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6948D7">
              <w:rPr>
                <w:rFonts w:ascii="Times New Roman" w:hAnsi="Times New Roman" w:cs="Times New Roman"/>
                <w:sz w:val="12"/>
                <w:szCs w:val="12"/>
              </w:rPr>
              <w:t xml:space="preserve">Федеральный </w:t>
            </w:r>
            <w:hyperlink r:id="rId322" w:history="1">
              <w:r w:rsidRPr="006948D7">
                <w:rPr>
                  <w:rStyle w:val="aff1"/>
                  <w:rFonts w:ascii="Times New Roman" w:hAnsi="Times New Roman" w:cs="Times New Roman"/>
                  <w:color w:val="auto"/>
                  <w:sz w:val="12"/>
                  <w:szCs w:val="12"/>
                  <w:u w:val="none"/>
                </w:rPr>
                <w:t>закон</w:t>
              </w:r>
            </w:hyperlink>
            <w:r w:rsidRPr="006948D7">
              <w:rPr>
                <w:rFonts w:ascii="Times New Roman" w:hAnsi="Times New Roman" w:cs="Times New Roman"/>
                <w:sz w:val="12"/>
                <w:szCs w:val="12"/>
              </w:rPr>
              <w:t xml:space="preserve"> от 27.07.2010 №210-ФЗ «Об организации предоставления государственных и муниципальных услуг»;</w:t>
            </w:r>
          </w:p>
          <w:p w14:paraId="18936B00" w14:textId="77777777" w:rsidR="006948D7" w:rsidRPr="006948D7" w:rsidRDefault="006948D7" w:rsidP="006948D7">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6948D7">
              <w:rPr>
                <w:rFonts w:ascii="Times New Roman" w:hAnsi="Times New Roman" w:cs="Times New Roman"/>
                <w:sz w:val="12"/>
                <w:szCs w:val="12"/>
              </w:rPr>
              <w:t xml:space="preserve">Федеральный </w:t>
            </w:r>
            <w:hyperlink r:id="rId323" w:history="1">
              <w:r w:rsidRPr="006948D7">
                <w:rPr>
                  <w:rStyle w:val="aff1"/>
                  <w:rFonts w:ascii="Times New Roman" w:hAnsi="Times New Roman" w:cs="Times New Roman"/>
                  <w:color w:val="auto"/>
                  <w:sz w:val="12"/>
                  <w:szCs w:val="12"/>
                  <w:u w:val="none"/>
                </w:rPr>
                <w:t>закон</w:t>
              </w:r>
            </w:hyperlink>
            <w:r w:rsidRPr="006948D7">
              <w:rPr>
                <w:rFonts w:ascii="Times New Roman" w:hAnsi="Times New Roman" w:cs="Times New Roman"/>
                <w:sz w:val="12"/>
                <w:szCs w:val="12"/>
              </w:rPr>
              <w:t xml:space="preserve"> от 06.10.2003 №131-ФЗ «Об общих принципах организации местного самоуправления в Российской Федерации»;</w:t>
            </w:r>
          </w:p>
          <w:p w14:paraId="6A7C9EC3" w14:textId="77777777" w:rsidR="006948D7" w:rsidRPr="006948D7" w:rsidRDefault="006948D7" w:rsidP="006948D7">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6948D7">
              <w:rPr>
                <w:rFonts w:ascii="Times New Roman" w:hAnsi="Times New Roman" w:cs="Times New Roman"/>
                <w:sz w:val="12"/>
                <w:szCs w:val="12"/>
              </w:rPr>
              <w:t xml:space="preserve">Федеральный </w:t>
            </w:r>
            <w:hyperlink r:id="rId324" w:history="1">
              <w:r w:rsidRPr="006948D7">
                <w:rPr>
                  <w:rStyle w:val="aff1"/>
                  <w:rFonts w:ascii="Times New Roman" w:hAnsi="Times New Roman" w:cs="Times New Roman"/>
                  <w:color w:val="auto"/>
                  <w:sz w:val="12"/>
                  <w:szCs w:val="12"/>
                  <w:u w:val="none"/>
                </w:rPr>
                <w:t>закон</w:t>
              </w:r>
            </w:hyperlink>
            <w:r w:rsidRPr="006948D7">
              <w:rPr>
                <w:rFonts w:ascii="Times New Roman" w:hAnsi="Times New Roman" w:cs="Times New Roman"/>
                <w:sz w:val="12"/>
                <w:szCs w:val="12"/>
              </w:rPr>
              <w:t xml:space="preserve"> от 02.05.2006 №59-ФЗ «О порядке рассмотрения обращений граждан Российской Федерации»;</w:t>
            </w:r>
          </w:p>
          <w:p w14:paraId="49E38EC8" w14:textId="77777777" w:rsidR="006948D7" w:rsidRPr="006948D7" w:rsidRDefault="006948D7" w:rsidP="006948D7">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6948D7">
              <w:rPr>
                <w:rFonts w:ascii="Times New Roman" w:hAnsi="Times New Roman" w:cs="Times New Roman"/>
                <w:sz w:val="12"/>
                <w:szCs w:val="12"/>
              </w:rPr>
              <w:t xml:space="preserve">Федеральный </w:t>
            </w:r>
            <w:hyperlink r:id="rId325" w:history="1">
              <w:r w:rsidRPr="006948D7">
                <w:rPr>
                  <w:rStyle w:val="aff1"/>
                  <w:rFonts w:ascii="Times New Roman" w:hAnsi="Times New Roman" w:cs="Times New Roman"/>
                  <w:color w:val="auto"/>
                  <w:sz w:val="12"/>
                  <w:szCs w:val="12"/>
                  <w:u w:val="none"/>
                </w:rPr>
                <w:t>закон</w:t>
              </w:r>
            </w:hyperlink>
            <w:r w:rsidRPr="006948D7">
              <w:rPr>
                <w:rFonts w:ascii="Times New Roman" w:hAnsi="Times New Roman" w:cs="Times New Roman"/>
                <w:sz w:val="12"/>
                <w:szCs w:val="12"/>
              </w:rPr>
              <w:t xml:space="preserve"> от 27.07.2006 №152-ФЗ «О персональных данных»;</w:t>
            </w:r>
          </w:p>
          <w:p w14:paraId="39E976BB" w14:textId="77777777" w:rsidR="006948D7" w:rsidRPr="006948D7" w:rsidRDefault="007F3CFC" w:rsidP="006948D7">
            <w:pPr>
              <w:widowControl w:val="0"/>
              <w:autoSpaceDE w:val="0"/>
              <w:autoSpaceDN w:val="0"/>
              <w:adjustRightInd w:val="0"/>
              <w:spacing w:after="0" w:line="240" w:lineRule="auto"/>
              <w:ind w:firstLine="109"/>
              <w:jc w:val="center"/>
              <w:rPr>
                <w:rFonts w:ascii="Times New Roman" w:hAnsi="Times New Roman" w:cs="Times New Roman"/>
                <w:sz w:val="12"/>
                <w:szCs w:val="12"/>
              </w:rPr>
            </w:pPr>
            <w:hyperlink r:id="rId326" w:history="1">
              <w:r w:rsidR="006948D7" w:rsidRPr="006948D7">
                <w:rPr>
                  <w:rStyle w:val="aff1"/>
                  <w:rFonts w:ascii="Times New Roman" w:hAnsi="Times New Roman" w:cs="Times New Roman"/>
                  <w:color w:val="auto"/>
                  <w:sz w:val="12"/>
                  <w:szCs w:val="12"/>
                  <w:u w:val="none"/>
                </w:rPr>
                <w:t>Постановление</w:t>
              </w:r>
            </w:hyperlink>
            <w:r w:rsidR="006948D7" w:rsidRPr="006948D7">
              <w:rPr>
                <w:rFonts w:ascii="Times New Roman" w:hAnsi="Times New Roman" w:cs="Times New Roman"/>
                <w:sz w:val="12"/>
                <w:szCs w:val="12"/>
              </w:rPr>
              <w:t xml:space="preserve"> Правительства Российской Федерации от 16.06.2006 №378 «Об утверждении перечня тяжелых форм хронических заболеваний, при которых невозможно совместное проживание граждан в одной квартире»;</w:t>
            </w:r>
          </w:p>
          <w:p w14:paraId="4C7CC93C" w14:textId="77777777" w:rsidR="006948D7" w:rsidRPr="006948D7" w:rsidRDefault="007F3CFC" w:rsidP="006948D7">
            <w:pPr>
              <w:widowControl w:val="0"/>
              <w:autoSpaceDE w:val="0"/>
              <w:autoSpaceDN w:val="0"/>
              <w:adjustRightInd w:val="0"/>
              <w:spacing w:after="0" w:line="240" w:lineRule="auto"/>
              <w:ind w:firstLine="109"/>
              <w:jc w:val="center"/>
              <w:rPr>
                <w:rFonts w:ascii="Times New Roman" w:hAnsi="Times New Roman" w:cs="Times New Roman"/>
                <w:sz w:val="12"/>
                <w:szCs w:val="12"/>
              </w:rPr>
            </w:pPr>
            <w:hyperlink r:id="rId327" w:history="1">
              <w:r w:rsidR="006948D7" w:rsidRPr="006948D7">
                <w:rPr>
                  <w:rStyle w:val="aff1"/>
                  <w:rFonts w:ascii="Times New Roman" w:hAnsi="Times New Roman" w:cs="Times New Roman"/>
                  <w:color w:val="auto"/>
                  <w:sz w:val="12"/>
                  <w:szCs w:val="12"/>
                  <w:u w:val="none"/>
                </w:rPr>
                <w:t>Приказ</w:t>
              </w:r>
            </w:hyperlink>
            <w:r w:rsidR="006948D7" w:rsidRPr="006948D7">
              <w:rPr>
                <w:rFonts w:ascii="Times New Roman" w:hAnsi="Times New Roman" w:cs="Times New Roman"/>
                <w:sz w:val="12"/>
                <w:szCs w:val="12"/>
              </w:rPr>
              <w:t xml:space="preserve"> Министерства регионального развития Российской Федерации от 25.02.2005 №18 «Об утверждении Методических рекомендаций для субъектов Российской Федерации и органов местного самоуправления по определению порядка ведения органами местного самоуправления учета граждан в качестве нуждающихся в жилых помещениях, предоставляемых по договорам социального найма, и по предоставлению таким гражданам жилых помещений по договору социального найма»;</w:t>
            </w:r>
          </w:p>
          <w:p w14:paraId="6A40F2D0" w14:textId="77777777" w:rsidR="006948D7" w:rsidRPr="006948D7" w:rsidRDefault="006948D7" w:rsidP="006948D7">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6948D7">
              <w:rPr>
                <w:rFonts w:ascii="Times New Roman" w:hAnsi="Times New Roman" w:cs="Times New Roman"/>
                <w:sz w:val="12"/>
                <w:szCs w:val="12"/>
              </w:rPr>
              <w:t>Закон Самарской области от 05.07.2005 №139-ГД «О жилище»;</w:t>
            </w:r>
          </w:p>
          <w:p w14:paraId="58B0049B" w14:textId="77777777" w:rsidR="006948D7" w:rsidRPr="006948D7" w:rsidRDefault="006948D7" w:rsidP="006948D7">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6948D7">
              <w:rPr>
                <w:rFonts w:ascii="Times New Roman" w:hAnsi="Times New Roman" w:cs="Times New Roman"/>
                <w:sz w:val="12"/>
                <w:szCs w:val="12"/>
              </w:rPr>
              <w:t xml:space="preserve">Закон Самарской области от 03.10.2014 №89-ГД «О предоставлении в Самарской области государственных и </w:t>
            </w:r>
            <w:r w:rsidRPr="006948D7">
              <w:rPr>
                <w:rFonts w:ascii="Times New Roman" w:hAnsi="Times New Roman" w:cs="Times New Roman"/>
                <w:sz w:val="12"/>
                <w:szCs w:val="12"/>
              </w:rPr>
              <w:lastRenderedPageBreak/>
              <w:t>муниципальных услуг по экстерриториальному принципу»;</w:t>
            </w:r>
          </w:p>
          <w:p w14:paraId="73AD8F7D" w14:textId="77777777" w:rsidR="006948D7" w:rsidRPr="006948D7" w:rsidRDefault="006948D7" w:rsidP="006948D7">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6948D7">
              <w:rPr>
                <w:rFonts w:ascii="Times New Roman" w:hAnsi="Times New Roman" w:cs="Times New Roman"/>
                <w:sz w:val="12"/>
                <w:szCs w:val="12"/>
              </w:rPr>
              <w:t>Устав сельского поселения Воротнее муниципального района Сергиевский Самарской области</w:t>
            </w:r>
          </w:p>
        </w:tc>
        <w:tc>
          <w:tcPr>
            <w:tcW w:w="1230" w:type="dxa"/>
            <w:tcBorders>
              <w:top w:val="single" w:sz="4" w:space="0" w:color="auto"/>
              <w:left w:val="single" w:sz="4" w:space="0" w:color="auto"/>
              <w:bottom w:val="single" w:sz="4" w:space="0" w:color="auto"/>
              <w:right w:val="single" w:sz="4" w:space="0" w:color="auto"/>
            </w:tcBorders>
            <w:vAlign w:val="center"/>
            <w:hideMark/>
          </w:tcPr>
          <w:p w14:paraId="64669ECD" w14:textId="77777777" w:rsidR="006948D7" w:rsidRPr="006948D7" w:rsidRDefault="006948D7" w:rsidP="006948D7">
            <w:pPr>
              <w:autoSpaceDE w:val="0"/>
              <w:autoSpaceDN w:val="0"/>
              <w:adjustRightInd w:val="0"/>
              <w:spacing w:after="0" w:line="240" w:lineRule="auto"/>
              <w:jc w:val="center"/>
              <w:rPr>
                <w:rFonts w:ascii="Times New Roman" w:hAnsi="Times New Roman" w:cs="Times New Roman"/>
                <w:sz w:val="12"/>
                <w:szCs w:val="12"/>
              </w:rPr>
            </w:pPr>
            <w:r w:rsidRPr="006948D7">
              <w:rPr>
                <w:rFonts w:ascii="Times New Roman" w:hAnsi="Times New Roman" w:cs="Times New Roman"/>
                <w:sz w:val="12"/>
                <w:szCs w:val="12"/>
              </w:rPr>
              <w:lastRenderedPageBreak/>
              <w:t>Администрация сельского поселения Воротнее муниципального района Сергиевский</w:t>
            </w:r>
          </w:p>
        </w:tc>
        <w:tc>
          <w:tcPr>
            <w:tcW w:w="1292" w:type="dxa"/>
            <w:tcBorders>
              <w:top w:val="single" w:sz="4" w:space="0" w:color="auto"/>
              <w:left w:val="single" w:sz="4" w:space="0" w:color="auto"/>
              <w:bottom w:val="single" w:sz="4" w:space="0" w:color="auto"/>
              <w:right w:val="single" w:sz="4" w:space="0" w:color="auto"/>
            </w:tcBorders>
            <w:vAlign w:val="center"/>
            <w:hideMark/>
          </w:tcPr>
          <w:p w14:paraId="4FE709FE" w14:textId="77777777" w:rsidR="006948D7" w:rsidRPr="006948D7" w:rsidRDefault="006948D7" w:rsidP="006948D7">
            <w:pPr>
              <w:autoSpaceDE w:val="0"/>
              <w:autoSpaceDN w:val="0"/>
              <w:adjustRightInd w:val="0"/>
              <w:spacing w:after="0" w:line="240" w:lineRule="auto"/>
              <w:jc w:val="center"/>
              <w:rPr>
                <w:rFonts w:ascii="Times New Roman" w:hAnsi="Times New Roman" w:cs="Times New Roman"/>
                <w:sz w:val="12"/>
                <w:szCs w:val="12"/>
                <w:highlight w:val="yellow"/>
              </w:rPr>
            </w:pPr>
            <w:r w:rsidRPr="006948D7">
              <w:rPr>
                <w:rFonts w:ascii="Times New Roman" w:hAnsi="Times New Roman" w:cs="Times New Roman"/>
                <w:sz w:val="12"/>
                <w:szCs w:val="12"/>
              </w:rPr>
              <w:t>Граждане Российской Федерации, проживающие на территории сельского поселения Воротнее муниципального района Сергиевский Самарской области, которые могут быть признаны в установленном порядке малоимущими, и нуждающиеся в жилых помещениях муниципального жилищного фонда, предоставляемых по договорам социального найма</w:t>
            </w:r>
          </w:p>
        </w:tc>
        <w:tc>
          <w:tcPr>
            <w:tcW w:w="1144" w:type="dxa"/>
            <w:tcBorders>
              <w:top w:val="single" w:sz="4" w:space="0" w:color="auto"/>
              <w:left w:val="single" w:sz="4" w:space="0" w:color="auto"/>
              <w:bottom w:val="single" w:sz="4" w:space="0" w:color="auto"/>
              <w:right w:val="single" w:sz="4" w:space="0" w:color="auto"/>
            </w:tcBorders>
            <w:vAlign w:val="center"/>
            <w:hideMark/>
          </w:tcPr>
          <w:p w14:paraId="6D774836" w14:textId="77777777" w:rsidR="006948D7" w:rsidRPr="006948D7" w:rsidRDefault="006948D7" w:rsidP="006948D7">
            <w:pPr>
              <w:autoSpaceDE w:val="0"/>
              <w:autoSpaceDN w:val="0"/>
              <w:adjustRightInd w:val="0"/>
              <w:spacing w:after="0" w:line="240" w:lineRule="auto"/>
              <w:jc w:val="center"/>
              <w:rPr>
                <w:rFonts w:ascii="Times New Roman" w:hAnsi="Times New Roman" w:cs="Times New Roman"/>
                <w:sz w:val="12"/>
                <w:szCs w:val="12"/>
              </w:rPr>
            </w:pPr>
            <w:r w:rsidRPr="006948D7">
              <w:rPr>
                <w:rFonts w:ascii="Times New Roman" w:hAnsi="Times New Roman" w:cs="Times New Roman"/>
                <w:sz w:val="12"/>
                <w:szCs w:val="12"/>
              </w:rPr>
              <w:t>Бюджетные средства</w:t>
            </w:r>
          </w:p>
        </w:tc>
      </w:tr>
      <w:tr w:rsidR="006948D7" w:rsidRPr="006948D7" w14:paraId="2CD56039" w14:textId="77777777" w:rsidTr="006948D7">
        <w:trPr>
          <w:trHeight w:val="1071"/>
        </w:trPr>
        <w:tc>
          <w:tcPr>
            <w:tcW w:w="388" w:type="dxa"/>
            <w:tcBorders>
              <w:top w:val="single" w:sz="4" w:space="0" w:color="auto"/>
              <w:left w:val="single" w:sz="4" w:space="0" w:color="auto"/>
              <w:bottom w:val="single" w:sz="4" w:space="0" w:color="auto"/>
              <w:right w:val="single" w:sz="4" w:space="0" w:color="auto"/>
            </w:tcBorders>
            <w:vAlign w:val="center"/>
            <w:hideMark/>
          </w:tcPr>
          <w:p w14:paraId="4BF88517" w14:textId="77777777" w:rsidR="006948D7" w:rsidRPr="006948D7" w:rsidRDefault="006948D7" w:rsidP="006948D7">
            <w:pPr>
              <w:autoSpaceDE w:val="0"/>
              <w:autoSpaceDN w:val="0"/>
              <w:adjustRightInd w:val="0"/>
              <w:spacing w:after="0" w:line="240" w:lineRule="auto"/>
              <w:jc w:val="center"/>
              <w:rPr>
                <w:rFonts w:ascii="Times New Roman" w:hAnsi="Times New Roman" w:cs="Times New Roman"/>
                <w:b/>
                <w:sz w:val="12"/>
                <w:szCs w:val="12"/>
              </w:rPr>
            </w:pPr>
            <w:r w:rsidRPr="006948D7">
              <w:rPr>
                <w:rFonts w:ascii="Times New Roman" w:hAnsi="Times New Roman" w:cs="Times New Roman"/>
                <w:b/>
                <w:sz w:val="12"/>
                <w:szCs w:val="12"/>
              </w:rPr>
              <w:lastRenderedPageBreak/>
              <w:t>5</w:t>
            </w:r>
          </w:p>
        </w:tc>
        <w:tc>
          <w:tcPr>
            <w:tcW w:w="1292" w:type="dxa"/>
            <w:tcBorders>
              <w:top w:val="single" w:sz="4" w:space="0" w:color="auto"/>
              <w:left w:val="single" w:sz="4" w:space="0" w:color="auto"/>
              <w:bottom w:val="single" w:sz="4" w:space="0" w:color="auto"/>
              <w:right w:val="single" w:sz="4" w:space="0" w:color="auto"/>
            </w:tcBorders>
            <w:vAlign w:val="center"/>
            <w:hideMark/>
          </w:tcPr>
          <w:p w14:paraId="1816A2F7" w14:textId="77777777" w:rsidR="006948D7" w:rsidRPr="006948D7" w:rsidRDefault="006948D7" w:rsidP="006948D7">
            <w:pPr>
              <w:spacing w:after="0" w:line="240" w:lineRule="auto"/>
              <w:jc w:val="center"/>
              <w:rPr>
                <w:rFonts w:ascii="Times New Roman" w:hAnsi="Times New Roman" w:cs="Times New Roman"/>
                <w:sz w:val="12"/>
                <w:szCs w:val="12"/>
              </w:rPr>
            </w:pPr>
            <w:r w:rsidRPr="006948D7">
              <w:rPr>
                <w:rFonts w:ascii="Times New Roman" w:hAnsi="Times New Roman" w:cs="Times New Roman"/>
                <w:sz w:val="12"/>
                <w:szCs w:val="12"/>
              </w:rPr>
              <w:t>Предоставление места для захоронения (под захоронения) умершего на кладбищах, находящихся в собственности муниципального образования либо на ином вещном праве</w:t>
            </w:r>
          </w:p>
        </w:tc>
        <w:tc>
          <w:tcPr>
            <w:tcW w:w="2383" w:type="dxa"/>
            <w:tcBorders>
              <w:top w:val="single" w:sz="4" w:space="0" w:color="auto"/>
              <w:left w:val="single" w:sz="4" w:space="0" w:color="auto"/>
              <w:bottom w:val="single" w:sz="4" w:space="0" w:color="auto"/>
              <w:right w:val="single" w:sz="4" w:space="0" w:color="auto"/>
            </w:tcBorders>
            <w:vAlign w:val="center"/>
            <w:hideMark/>
          </w:tcPr>
          <w:p w14:paraId="3776AEE1" w14:textId="77777777" w:rsidR="006948D7" w:rsidRPr="006948D7" w:rsidRDefault="007F3CFC" w:rsidP="006948D7">
            <w:pPr>
              <w:widowControl w:val="0"/>
              <w:autoSpaceDE w:val="0"/>
              <w:autoSpaceDN w:val="0"/>
              <w:adjustRightInd w:val="0"/>
              <w:spacing w:after="0" w:line="240" w:lineRule="auto"/>
              <w:jc w:val="center"/>
              <w:rPr>
                <w:rFonts w:ascii="Times New Roman" w:hAnsi="Times New Roman" w:cs="Times New Roman"/>
                <w:sz w:val="12"/>
                <w:szCs w:val="12"/>
              </w:rPr>
            </w:pPr>
            <w:hyperlink r:id="rId328" w:history="1">
              <w:r w:rsidR="006948D7" w:rsidRPr="006948D7">
                <w:rPr>
                  <w:rStyle w:val="aff1"/>
                  <w:rFonts w:ascii="Times New Roman" w:hAnsi="Times New Roman" w:cs="Times New Roman"/>
                  <w:color w:val="auto"/>
                  <w:sz w:val="12"/>
                  <w:szCs w:val="12"/>
                  <w:u w:val="none"/>
                </w:rPr>
                <w:t>Конституция</w:t>
              </w:r>
            </w:hyperlink>
            <w:r w:rsidR="006948D7" w:rsidRPr="006948D7">
              <w:rPr>
                <w:rFonts w:ascii="Times New Roman" w:hAnsi="Times New Roman" w:cs="Times New Roman"/>
                <w:sz w:val="12"/>
                <w:szCs w:val="12"/>
              </w:rPr>
              <w:t xml:space="preserve"> Российской Федерации;</w:t>
            </w:r>
          </w:p>
          <w:p w14:paraId="5F1FBCB6" w14:textId="77777777" w:rsidR="006948D7" w:rsidRPr="006948D7" w:rsidRDefault="006948D7" w:rsidP="006948D7">
            <w:pPr>
              <w:widowControl w:val="0"/>
              <w:autoSpaceDE w:val="0"/>
              <w:autoSpaceDN w:val="0"/>
              <w:adjustRightInd w:val="0"/>
              <w:spacing w:after="0" w:line="240" w:lineRule="auto"/>
              <w:jc w:val="center"/>
              <w:rPr>
                <w:rFonts w:ascii="Times New Roman" w:hAnsi="Times New Roman" w:cs="Times New Roman"/>
                <w:sz w:val="12"/>
                <w:szCs w:val="12"/>
              </w:rPr>
            </w:pPr>
            <w:r w:rsidRPr="006948D7">
              <w:rPr>
                <w:rFonts w:ascii="Times New Roman" w:hAnsi="Times New Roman" w:cs="Times New Roman"/>
                <w:sz w:val="12"/>
                <w:szCs w:val="12"/>
              </w:rPr>
              <w:t xml:space="preserve">Федеральный </w:t>
            </w:r>
            <w:hyperlink r:id="rId329" w:history="1">
              <w:r w:rsidRPr="006948D7">
                <w:rPr>
                  <w:rStyle w:val="aff1"/>
                  <w:rFonts w:ascii="Times New Roman" w:hAnsi="Times New Roman" w:cs="Times New Roman"/>
                  <w:color w:val="auto"/>
                  <w:sz w:val="12"/>
                  <w:szCs w:val="12"/>
                  <w:u w:val="none"/>
                </w:rPr>
                <w:t>законом</w:t>
              </w:r>
            </w:hyperlink>
            <w:r w:rsidRPr="006948D7">
              <w:rPr>
                <w:rFonts w:ascii="Times New Roman" w:hAnsi="Times New Roman" w:cs="Times New Roman"/>
                <w:sz w:val="12"/>
                <w:szCs w:val="12"/>
              </w:rPr>
              <w:t xml:space="preserve"> от 06.10.2003 №131-ФЗ «Об общих принципах организации местного самоуправления в Российской Федерации»;</w:t>
            </w:r>
          </w:p>
          <w:p w14:paraId="5F977D30" w14:textId="77777777" w:rsidR="006948D7" w:rsidRPr="006948D7" w:rsidRDefault="006948D7" w:rsidP="006948D7">
            <w:pPr>
              <w:widowControl w:val="0"/>
              <w:autoSpaceDE w:val="0"/>
              <w:autoSpaceDN w:val="0"/>
              <w:adjustRightInd w:val="0"/>
              <w:spacing w:after="0" w:line="240" w:lineRule="auto"/>
              <w:jc w:val="center"/>
              <w:rPr>
                <w:rFonts w:ascii="Times New Roman" w:hAnsi="Times New Roman" w:cs="Times New Roman"/>
                <w:sz w:val="12"/>
                <w:szCs w:val="12"/>
              </w:rPr>
            </w:pPr>
            <w:r w:rsidRPr="006948D7">
              <w:rPr>
                <w:rFonts w:ascii="Times New Roman" w:hAnsi="Times New Roman" w:cs="Times New Roman"/>
                <w:sz w:val="12"/>
                <w:szCs w:val="12"/>
              </w:rPr>
              <w:t xml:space="preserve">Федеральный </w:t>
            </w:r>
            <w:hyperlink r:id="rId330" w:history="1">
              <w:r w:rsidRPr="006948D7">
                <w:rPr>
                  <w:rStyle w:val="aff1"/>
                  <w:rFonts w:ascii="Times New Roman" w:hAnsi="Times New Roman" w:cs="Times New Roman"/>
                  <w:color w:val="auto"/>
                  <w:sz w:val="12"/>
                  <w:szCs w:val="12"/>
                  <w:u w:val="none"/>
                </w:rPr>
                <w:t>закон</w:t>
              </w:r>
            </w:hyperlink>
            <w:r w:rsidRPr="006948D7">
              <w:rPr>
                <w:rFonts w:ascii="Times New Roman" w:hAnsi="Times New Roman" w:cs="Times New Roman"/>
                <w:sz w:val="12"/>
                <w:szCs w:val="12"/>
              </w:rPr>
              <w:t xml:space="preserve"> от 27.07.2010 №210-ФЗ «Об организации предоставления государственных и муниципальных услуг»;</w:t>
            </w:r>
          </w:p>
          <w:p w14:paraId="51AA89EE" w14:textId="77777777" w:rsidR="006948D7" w:rsidRPr="006948D7" w:rsidRDefault="006948D7" w:rsidP="006948D7">
            <w:pPr>
              <w:widowControl w:val="0"/>
              <w:autoSpaceDE w:val="0"/>
              <w:autoSpaceDN w:val="0"/>
              <w:adjustRightInd w:val="0"/>
              <w:spacing w:after="0" w:line="240" w:lineRule="auto"/>
              <w:jc w:val="center"/>
              <w:rPr>
                <w:rFonts w:ascii="Times New Roman" w:hAnsi="Times New Roman" w:cs="Times New Roman"/>
                <w:sz w:val="12"/>
                <w:szCs w:val="12"/>
              </w:rPr>
            </w:pPr>
            <w:r w:rsidRPr="006948D7">
              <w:rPr>
                <w:rFonts w:ascii="Times New Roman" w:hAnsi="Times New Roman" w:cs="Times New Roman"/>
                <w:sz w:val="12"/>
                <w:szCs w:val="12"/>
              </w:rPr>
              <w:t xml:space="preserve">Федеральный </w:t>
            </w:r>
            <w:hyperlink r:id="rId331" w:history="1">
              <w:r w:rsidRPr="006948D7">
                <w:rPr>
                  <w:rStyle w:val="aff1"/>
                  <w:rFonts w:ascii="Times New Roman" w:hAnsi="Times New Roman" w:cs="Times New Roman"/>
                  <w:color w:val="auto"/>
                  <w:sz w:val="12"/>
                  <w:szCs w:val="12"/>
                  <w:u w:val="none"/>
                </w:rPr>
                <w:t>закон</w:t>
              </w:r>
            </w:hyperlink>
            <w:r w:rsidRPr="006948D7">
              <w:rPr>
                <w:rFonts w:ascii="Times New Roman" w:hAnsi="Times New Roman" w:cs="Times New Roman"/>
                <w:sz w:val="12"/>
                <w:szCs w:val="12"/>
              </w:rPr>
              <w:t xml:space="preserve"> от 12.01.1996 №8-ФЗ «О погребении и похоронном деле»;</w:t>
            </w:r>
            <w:r w:rsidRPr="006948D7">
              <w:rPr>
                <w:rFonts w:ascii="Times New Roman" w:hAnsi="Times New Roman" w:cs="Times New Roman"/>
                <w:sz w:val="12"/>
                <w:szCs w:val="12"/>
              </w:rPr>
              <w:softHyphen/>
            </w:r>
            <w:r w:rsidRPr="006948D7">
              <w:rPr>
                <w:rFonts w:ascii="Times New Roman" w:hAnsi="Times New Roman" w:cs="Times New Roman"/>
                <w:sz w:val="12"/>
                <w:szCs w:val="12"/>
              </w:rPr>
              <w:softHyphen/>
            </w:r>
            <w:r w:rsidRPr="006948D7">
              <w:rPr>
                <w:rFonts w:ascii="Times New Roman" w:hAnsi="Times New Roman" w:cs="Times New Roman"/>
                <w:sz w:val="12"/>
                <w:szCs w:val="12"/>
              </w:rPr>
              <w:softHyphen/>
            </w:r>
          </w:p>
          <w:p w14:paraId="167A5418" w14:textId="77777777" w:rsidR="006948D7" w:rsidRPr="006948D7" w:rsidRDefault="006948D7" w:rsidP="006948D7">
            <w:pPr>
              <w:widowControl w:val="0"/>
              <w:autoSpaceDE w:val="0"/>
              <w:autoSpaceDN w:val="0"/>
              <w:adjustRightInd w:val="0"/>
              <w:spacing w:after="0" w:line="240" w:lineRule="auto"/>
              <w:jc w:val="center"/>
              <w:rPr>
                <w:rFonts w:ascii="Times New Roman" w:eastAsia="Calibri" w:hAnsi="Times New Roman" w:cs="Times New Roman"/>
                <w:sz w:val="12"/>
                <w:szCs w:val="12"/>
              </w:rPr>
            </w:pPr>
            <w:r w:rsidRPr="006948D7">
              <w:rPr>
                <w:rFonts w:ascii="Times New Roman" w:eastAsia="Calibri" w:hAnsi="Times New Roman" w:cs="Times New Roman"/>
                <w:sz w:val="12"/>
                <w:szCs w:val="12"/>
              </w:rPr>
              <w:t>ГОСТ Р 53107 – 2008 (утвержден приказом Ростехрегулирования от 18.12.2008 № 516-ст) «Услуги бытовые, услуги ритуальные» (в части применения до 01.01.2016);</w:t>
            </w:r>
          </w:p>
          <w:p w14:paraId="6DF8CE05" w14:textId="77777777" w:rsidR="006948D7" w:rsidRPr="006948D7" w:rsidRDefault="006948D7" w:rsidP="006948D7">
            <w:pPr>
              <w:autoSpaceDE w:val="0"/>
              <w:autoSpaceDN w:val="0"/>
              <w:adjustRightInd w:val="0"/>
              <w:spacing w:after="0" w:line="240" w:lineRule="auto"/>
              <w:jc w:val="center"/>
              <w:rPr>
                <w:rFonts w:ascii="Times New Roman" w:eastAsia="Times New Roman" w:hAnsi="Times New Roman" w:cs="Times New Roman"/>
                <w:sz w:val="12"/>
                <w:szCs w:val="12"/>
              </w:rPr>
            </w:pPr>
            <w:r w:rsidRPr="006948D7">
              <w:rPr>
                <w:rFonts w:ascii="Times New Roman" w:hAnsi="Times New Roman" w:cs="Times New Roman"/>
                <w:sz w:val="12"/>
                <w:szCs w:val="12"/>
              </w:rPr>
              <w:t>ГОСТ 32609-2014 «Услуги бытовые. Услуги ритуальные. Термины и определения», применяется с 01.01.2016;</w:t>
            </w:r>
          </w:p>
          <w:p w14:paraId="7D048395" w14:textId="77777777" w:rsidR="006948D7" w:rsidRPr="006948D7" w:rsidRDefault="006948D7" w:rsidP="006948D7">
            <w:pPr>
              <w:spacing w:after="0" w:line="240" w:lineRule="auto"/>
              <w:jc w:val="center"/>
              <w:rPr>
                <w:rFonts w:ascii="Times New Roman" w:eastAsia="Calibri" w:hAnsi="Times New Roman" w:cs="Times New Roman"/>
                <w:sz w:val="12"/>
                <w:szCs w:val="12"/>
              </w:rPr>
            </w:pPr>
            <w:r w:rsidRPr="006948D7">
              <w:rPr>
                <w:rFonts w:ascii="Times New Roman" w:eastAsia="Calibri" w:hAnsi="Times New Roman" w:cs="Times New Roman"/>
                <w:sz w:val="12"/>
                <w:szCs w:val="12"/>
              </w:rPr>
              <w:t>СанПиН 2.1.2882-11 «Гигиенические требования к размещению, устройству и содержанию кладбищ, зданий и сооружений похоронного назначения»;</w:t>
            </w:r>
          </w:p>
          <w:p w14:paraId="3138EF61" w14:textId="77777777" w:rsidR="006948D7" w:rsidRPr="006948D7" w:rsidRDefault="007F3CFC" w:rsidP="006948D7">
            <w:pPr>
              <w:widowControl w:val="0"/>
              <w:autoSpaceDE w:val="0"/>
              <w:autoSpaceDN w:val="0"/>
              <w:adjustRightInd w:val="0"/>
              <w:spacing w:after="0" w:line="240" w:lineRule="auto"/>
              <w:jc w:val="center"/>
              <w:rPr>
                <w:rFonts w:ascii="Times New Roman" w:hAnsi="Times New Roman" w:cs="Times New Roman"/>
                <w:sz w:val="12"/>
                <w:szCs w:val="12"/>
              </w:rPr>
            </w:pPr>
            <w:hyperlink r:id="rId332" w:history="1">
              <w:r w:rsidR="006948D7" w:rsidRPr="006948D7">
                <w:rPr>
                  <w:rStyle w:val="aff1"/>
                  <w:rFonts w:ascii="Times New Roman" w:hAnsi="Times New Roman" w:cs="Times New Roman"/>
                  <w:color w:val="auto"/>
                  <w:sz w:val="12"/>
                  <w:szCs w:val="12"/>
                  <w:u w:val="none"/>
                </w:rPr>
                <w:t>Устав</w:t>
              </w:r>
            </w:hyperlink>
            <w:r w:rsidR="006948D7" w:rsidRPr="006948D7">
              <w:rPr>
                <w:rFonts w:ascii="Times New Roman" w:hAnsi="Times New Roman" w:cs="Times New Roman"/>
                <w:sz w:val="12"/>
                <w:szCs w:val="12"/>
              </w:rPr>
              <w:t xml:space="preserve"> сельского поселения Воротнее муниципального района Сергиевский Самарской области.</w:t>
            </w:r>
          </w:p>
        </w:tc>
        <w:tc>
          <w:tcPr>
            <w:tcW w:w="1230" w:type="dxa"/>
            <w:tcBorders>
              <w:top w:val="single" w:sz="4" w:space="0" w:color="auto"/>
              <w:left w:val="single" w:sz="4" w:space="0" w:color="auto"/>
              <w:bottom w:val="single" w:sz="4" w:space="0" w:color="auto"/>
              <w:right w:val="single" w:sz="4" w:space="0" w:color="auto"/>
            </w:tcBorders>
            <w:vAlign w:val="center"/>
            <w:hideMark/>
          </w:tcPr>
          <w:p w14:paraId="704426A4" w14:textId="77777777" w:rsidR="006948D7" w:rsidRPr="006948D7" w:rsidRDefault="006948D7" w:rsidP="006948D7">
            <w:pPr>
              <w:autoSpaceDE w:val="0"/>
              <w:autoSpaceDN w:val="0"/>
              <w:adjustRightInd w:val="0"/>
              <w:spacing w:after="0" w:line="240" w:lineRule="auto"/>
              <w:jc w:val="center"/>
              <w:rPr>
                <w:rFonts w:ascii="Times New Roman" w:hAnsi="Times New Roman" w:cs="Times New Roman"/>
                <w:sz w:val="12"/>
                <w:szCs w:val="12"/>
              </w:rPr>
            </w:pPr>
            <w:r w:rsidRPr="006948D7">
              <w:rPr>
                <w:rFonts w:ascii="Times New Roman" w:hAnsi="Times New Roman" w:cs="Times New Roman"/>
                <w:sz w:val="12"/>
                <w:szCs w:val="12"/>
              </w:rPr>
              <w:t>Администрация сельского поселения Воротнее муниципального района Сергиевский</w:t>
            </w:r>
          </w:p>
        </w:tc>
        <w:tc>
          <w:tcPr>
            <w:tcW w:w="1292" w:type="dxa"/>
            <w:tcBorders>
              <w:top w:val="single" w:sz="4" w:space="0" w:color="auto"/>
              <w:left w:val="single" w:sz="4" w:space="0" w:color="auto"/>
              <w:bottom w:val="single" w:sz="4" w:space="0" w:color="auto"/>
              <w:right w:val="single" w:sz="4" w:space="0" w:color="auto"/>
            </w:tcBorders>
            <w:vAlign w:val="center"/>
            <w:hideMark/>
          </w:tcPr>
          <w:p w14:paraId="018B4995" w14:textId="77777777" w:rsidR="006948D7" w:rsidRPr="006948D7" w:rsidRDefault="006948D7" w:rsidP="006948D7">
            <w:pPr>
              <w:spacing w:after="0" w:line="240" w:lineRule="auto"/>
              <w:jc w:val="center"/>
              <w:rPr>
                <w:rFonts w:ascii="Times New Roman" w:hAnsi="Times New Roman" w:cs="Times New Roman"/>
                <w:sz w:val="12"/>
                <w:szCs w:val="12"/>
              </w:rPr>
            </w:pPr>
            <w:r w:rsidRPr="006948D7">
              <w:rPr>
                <w:rFonts w:ascii="Times New Roman" w:hAnsi="Times New Roman" w:cs="Times New Roman"/>
                <w:sz w:val="12"/>
                <w:szCs w:val="12"/>
              </w:rPr>
              <w:t>Физическое или юридическое лицо, принявшее на себя обязательства по захоронению</w:t>
            </w:r>
          </w:p>
        </w:tc>
        <w:tc>
          <w:tcPr>
            <w:tcW w:w="1144" w:type="dxa"/>
            <w:tcBorders>
              <w:top w:val="single" w:sz="4" w:space="0" w:color="auto"/>
              <w:left w:val="single" w:sz="4" w:space="0" w:color="auto"/>
              <w:bottom w:val="single" w:sz="4" w:space="0" w:color="auto"/>
              <w:right w:val="single" w:sz="4" w:space="0" w:color="auto"/>
            </w:tcBorders>
            <w:vAlign w:val="center"/>
            <w:hideMark/>
          </w:tcPr>
          <w:p w14:paraId="57929119" w14:textId="77777777" w:rsidR="006948D7" w:rsidRPr="006948D7" w:rsidRDefault="006948D7" w:rsidP="006948D7">
            <w:pPr>
              <w:autoSpaceDE w:val="0"/>
              <w:autoSpaceDN w:val="0"/>
              <w:adjustRightInd w:val="0"/>
              <w:spacing w:after="0" w:line="240" w:lineRule="auto"/>
              <w:jc w:val="center"/>
              <w:rPr>
                <w:rFonts w:ascii="Times New Roman" w:hAnsi="Times New Roman" w:cs="Times New Roman"/>
                <w:sz w:val="12"/>
                <w:szCs w:val="12"/>
              </w:rPr>
            </w:pPr>
            <w:r w:rsidRPr="006948D7">
              <w:rPr>
                <w:rFonts w:ascii="Times New Roman" w:hAnsi="Times New Roman" w:cs="Times New Roman"/>
                <w:sz w:val="12"/>
                <w:szCs w:val="12"/>
              </w:rPr>
              <w:t>Бюджетные средства</w:t>
            </w:r>
          </w:p>
        </w:tc>
      </w:tr>
      <w:tr w:rsidR="006948D7" w:rsidRPr="006948D7" w14:paraId="66676BCE" w14:textId="77777777" w:rsidTr="006948D7">
        <w:trPr>
          <w:trHeight w:val="1071"/>
        </w:trPr>
        <w:tc>
          <w:tcPr>
            <w:tcW w:w="388" w:type="dxa"/>
            <w:tcBorders>
              <w:top w:val="single" w:sz="4" w:space="0" w:color="auto"/>
              <w:left w:val="single" w:sz="4" w:space="0" w:color="auto"/>
              <w:bottom w:val="single" w:sz="4" w:space="0" w:color="auto"/>
              <w:right w:val="single" w:sz="4" w:space="0" w:color="auto"/>
            </w:tcBorders>
            <w:vAlign w:val="center"/>
            <w:hideMark/>
          </w:tcPr>
          <w:p w14:paraId="10D93E7B" w14:textId="77777777" w:rsidR="006948D7" w:rsidRPr="006948D7" w:rsidRDefault="006948D7" w:rsidP="006948D7">
            <w:pPr>
              <w:autoSpaceDE w:val="0"/>
              <w:autoSpaceDN w:val="0"/>
              <w:adjustRightInd w:val="0"/>
              <w:spacing w:after="0" w:line="240" w:lineRule="auto"/>
              <w:jc w:val="center"/>
              <w:rPr>
                <w:rFonts w:ascii="Times New Roman" w:hAnsi="Times New Roman" w:cs="Times New Roman"/>
                <w:b/>
                <w:sz w:val="12"/>
                <w:szCs w:val="12"/>
              </w:rPr>
            </w:pPr>
            <w:r w:rsidRPr="006948D7">
              <w:rPr>
                <w:rFonts w:ascii="Times New Roman" w:hAnsi="Times New Roman" w:cs="Times New Roman"/>
                <w:b/>
                <w:sz w:val="12"/>
                <w:szCs w:val="12"/>
              </w:rPr>
              <w:t>6</w:t>
            </w:r>
          </w:p>
        </w:tc>
        <w:tc>
          <w:tcPr>
            <w:tcW w:w="1292" w:type="dxa"/>
            <w:tcBorders>
              <w:top w:val="single" w:sz="4" w:space="0" w:color="auto"/>
              <w:left w:val="single" w:sz="4" w:space="0" w:color="auto"/>
              <w:bottom w:val="single" w:sz="4" w:space="0" w:color="auto"/>
              <w:right w:val="single" w:sz="4" w:space="0" w:color="auto"/>
            </w:tcBorders>
            <w:vAlign w:val="center"/>
            <w:hideMark/>
          </w:tcPr>
          <w:p w14:paraId="793EAB01" w14:textId="77777777" w:rsidR="006948D7" w:rsidRPr="006948D7" w:rsidRDefault="006948D7" w:rsidP="006948D7">
            <w:pPr>
              <w:spacing w:after="0" w:line="240" w:lineRule="auto"/>
              <w:jc w:val="center"/>
              <w:rPr>
                <w:rFonts w:ascii="Times New Roman" w:hAnsi="Times New Roman" w:cs="Times New Roman"/>
                <w:sz w:val="12"/>
                <w:szCs w:val="12"/>
              </w:rPr>
            </w:pPr>
            <w:r w:rsidRPr="006948D7">
              <w:rPr>
                <w:rFonts w:ascii="Times New Roman" w:hAnsi="Times New Roman" w:cs="Times New Roman"/>
                <w:sz w:val="12"/>
                <w:szCs w:val="12"/>
              </w:rPr>
              <w:t>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w:t>
            </w:r>
          </w:p>
        </w:tc>
        <w:tc>
          <w:tcPr>
            <w:tcW w:w="2383" w:type="dxa"/>
            <w:tcBorders>
              <w:top w:val="single" w:sz="4" w:space="0" w:color="auto"/>
              <w:left w:val="single" w:sz="4" w:space="0" w:color="auto"/>
              <w:bottom w:val="single" w:sz="4" w:space="0" w:color="auto"/>
              <w:right w:val="single" w:sz="4" w:space="0" w:color="auto"/>
            </w:tcBorders>
            <w:vAlign w:val="center"/>
            <w:hideMark/>
          </w:tcPr>
          <w:p w14:paraId="743339A6" w14:textId="0534DAC3" w:rsidR="006948D7" w:rsidRPr="006948D7" w:rsidRDefault="007F3CFC" w:rsidP="006948D7">
            <w:pPr>
              <w:widowControl w:val="0"/>
              <w:autoSpaceDE w:val="0"/>
              <w:autoSpaceDN w:val="0"/>
              <w:adjustRightInd w:val="0"/>
              <w:spacing w:after="0" w:line="240" w:lineRule="auto"/>
              <w:jc w:val="center"/>
              <w:rPr>
                <w:rFonts w:ascii="Times New Roman" w:hAnsi="Times New Roman" w:cs="Times New Roman"/>
                <w:sz w:val="12"/>
                <w:szCs w:val="12"/>
              </w:rPr>
            </w:pPr>
            <w:hyperlink r:id="rId333" w:history="1">
              <w:r w:rsidR="006948D7" w:rsidRPr="006948D7">
                <w:rPr>
                  <w:rStyle w:val="aff1"/>
                  <w:rFonts w:ascii="Times New Roman" w:hAnsi="Times New Roman" w:cs="Times New Roman"/>
                  <w:color w:val="auto"/>
                  <w:sz w:val="12"/>
                  <w:szCs w:val="12"/>
                  <w:u w:val="none"/>
                </w:rPr>
                <w:t>Конституция</w:t>
              </w:r>
            </w:hyperlink>
            <w:r w:rsidR="006948D7" w:rsidRPr="006948D7">
              <w:rPr>
                <w:rFonts w:ascii="Times New Roman" w:hAnsi="Times New Roman" w:cs="Times New Roman"/>
                <w:sz w:val="12"/>
                <w:szCs w:val="12"/>
              </w:rPr>
              <w:t xml:space="preserve"> Российской Федерации;</w:t>
            </w:r>
          </w:p>
          <w:p w14:paraId="6C3791E8" w14:textId="77777777" w:rsidR="006948D7" w:rsidRPr="006948D7" w:rsidRDefault="006948D7" w:rsidP="006948D7">
            <w:pPr>
              <w:spacing w:after="0" w:line="240" w:lineRule="auto"/>
              <w:jc w:val="center"/>
              <w:rPr>
                <w:rFonts w:ascii="Times New Roman" w:hAnsi="Times New Roman" w:cs="Times New Roman"/>
                <w:sz w:val="12"/>
                <w:szCs w:val="12"/>
              </w:rPr>
            </w:pPr>
            <w:r w:rsidRPr="006948D7">
              <w:rPr>
                <w:rFonts w:ascii="Times New Roman" w:hAnsi="Times New Roman" w:cs="Times New Roman"/>
                <w:sz w:val="12"/>
                <w:szCs w:val="12"/>
              </w:rPr>
              <w:t xml:space="preserve">Трудовой </w:t>
            </w:r>
            <w:hyperlink r:id="rId334" w:history="1">
              <w:r w:rsidRPr="006948D7">
                <w:rPr>
                  <w:rStyle w:val="aff1"/>
                  <w:rFonts w:ascii="Times New Roman" w:hAnsi="Times New Roman" w:cs="Times New Roman"/>
                  <w:color w:val="auto"/>
                  <w:sz w:val="12"/>
                  <w:szCs w:val="12"/>
                  <w:u w:val="none"/>
                </w:rPr>
                <w:t>кодекс</w:t>
              </w:r>
            </w:hyperlink>
            <w:r w:rsidRPr="006948D7">
              <w:rPr>
                <w:rFonts w:ascii="Times New Roman" w:hAnsi="Times New Roman" w:cs="Times New Roman"/>
                <w:sz w:val="12"/>
                <w:szCs w:val="12"/>
              </w:rPr>
              <w:t xml:space="preserve"> Российской Федерации;</w:t>
            </w:r>
          </w:p>
          <w:p w14:paraId="2AE5742F" w14:textId="754C3DD9" w:rsidR="006948D7" w:rsidRPr="006948D7" w:rsidRDefault="006948D7" w:rsidP="006948D7">
            <w:pPr>
              <w:spacing w:after="0" w:line="240" w:lineRule="auto"/>
              <w:jc w:val="center"/>
              <w:rPr>
                <w:rFonts w:ascii="Times New Roman" w:hAnsi="Times New Roman" w:cs="Times New Roman"/>
                <w:sz w:val="12"/>
                <w:szCs w:val="12"/>
              </w:rPr>
            </w:pPr>
            <w:r w:rsidRPr="006948D7">
              <w:rPr>
                <w:rFonts w:ascii="Times New Roman" w:hAnsi="Times New Roman" w:cs="Times New Roman"/>
                <w:sz w:val="12"/>
                <w:szCs w:val="12"/>
              </w:rPr>
              <w:t>Федеральный закон от 06.10.2003г. № 131-ФЗ «Об общих принципах организации местного самоуправления в Российской Федерации»;</w:t>
            </w:r>
          </w:p>
          <w:p w14:paraId="3FA6EF23" w14:textId="08ED929D" w:rsidR="006948D7" w:rsidRPr="006948D7" w:rsidRDefault="006948D7" w:rsidP="006948D7">
            <w:pPr>
              <w:spacing w:after="0" w:line="240" w:lineRule="auto"/>
              <w:jc w:val="center"/>
              <w:rPr>
                <w:rFonts w:ascii="Times New Roman" w:hAnsi="Times New Roman" w:cs="Times New Roman"/>
                <w:sz w:val="12"/>
                <w:szCs w:val="12"/>
              </w:rPr>
            </w:pPr>
            <w:r w:rsidRPr="006948D7">
              <w:rPr>
                <w:rFonts w:ascii="Times New Roman" w:hAnsi="Times New Roman" w:cs="Times New Roman"/>
                <w:sz w:val="12"/>
                <w:szCs w:val="12"/>
              </w:rPr>
              <w:t xml:space="preserve">Федеральный </w:t>
            </w:r>
            <w:hyperlink r:id="rId335" w:history="1">
              <w:r w:rsidRPr="006948D7">
                <w:rPr>
                  <w:rStyle w:val="aff1"/>
                  <w:rFonts w:ascii="Times New Roman" w:hAnsi="Times New Roman" w:cs="Times New Roman"/>
                  <w:color w:val="auto"/>
                  <w:sz w:val="12"/>
                  <w:szCs w:val="12"/>
                  <w:u w:val="none"/>
                </w:rPr>
                <w:t>закон</w:t>
              </w:r>
            </w:hyperlink>
            <w:r w:rsidRPr="006948D7">
              <w:rPr>
                <w:rFonts w:ascii="Times New Roman" w:hAnsi="Times New Roman" w:cs="Times New Roman"/>
                <w:sz w:val="12"/>
                <w:szCs w:val="12"/>
              </w:rPr>
              <w:t xml:space="preserve"> от 27.07.2010г.  №210-ФЗ "Об организации предоставления государственных и муниципальных услуг".</w:t>
            </w:r>
          </w:p>
        </w:tc>
        <w:tc>
          <w:tcPr>
            <w:tcW w:w="1230" w:type="dxa"/>
            <w:tcBorders>
              <w:top w:val="single" w:sz="4" w:space="0" w:color="auto"/>
              <w:left w:val="single" w:sz="4" w:space="0" w:color="auto"/>
              <w:bottom w:val="single" w:sz="4" w:space="0" w:color="auto"/>
              <w:right w:val="single" w:sz="4" w:space="0" w:color="auto"/>
            </w:tcBorders>
            <w:vAlign w:val="center"/>
            <w:hideMark/>
          </w:tcPr>
          <w:p w14:paraId="0230F72C" w14:textId="77777777" w:rsidR="006948D7" w:rsidRPr="006948D7" w:rsidRDefault="006948D7" w:rsidP="006948D7">
            <w:pPr>
              <w:autoSpaceDE w:val="0"/>
              <w:autoSpaceDN w:val="0"/>
              <w:adjustRightInd w:val="0"/>
              <w:spacing w:after="0" w:line="240" w:lineRule="auto"/>
              <w:jc w:val="center"/>
              <w:rPr>
                <w:rFonts w:ascii="Times New Roman" w:hAnsi="Times New Roman" w:cs="Times New Roman"/>
                <w:sz w:val="12"/>
                <w:szCs w:val="12"/>
              </w:rPr>
            </w:pPr>
            <w:r w:rsidRPr="006948D7">
              <w:rPr>
                <w:rFonts w:ascii="Times New Roman" w:hAnsi="Times New Roman" w:cs="Times New Roman"/>
                <w:sz w:val="12"/>
                <w:szCs w:val="12"/>
              </w:rPr>
              <w:t>Администрация сельского поселения Воротнее муниципального района Сергиевский</w:t>
            </w:r>
          </w:p>
        </w:tc>
        <w:tc>
          <w:tcPr>
            <w:tcW w:w="1292" w:type="dxa"/>
            <w:tcBorders>
              <w:top w:val="single" w:sz="4" w:space="0" w:color="auto"/>
              <w:left w:val="single" w:sz="4" w:space="0" w:color="auto"/>
              <w:bottom w:val="single" w:sz="4" w:space="0" w:color="auto"/>
              <w:right w:val="single" w:sz="4" w:space="0" w:color="auto"/>
            </w:tcBorders>
            <w:vAlign w:val="center"/>
            <w:hideMark/>
          </w:tcPr>
          <w:p w14:paraId="2B870437" w14:textId="77777777" w:rsidR="006948D7" w:rsidRPr="006948D7" w:rsidRDefault="006948D7" w:rsidP="006948D7">
            <w:pPr>
              <w:spacing w:after="0" w:line="240" w:lineRule="auto"/>
              <w:jc w:val="center"/>
              <w:rPr>
                <w:rFonts w:ascii="Times New Roman" w:hAnsi="Times New Roman" w:cs="Times New Roman"/>
                <w:sz w:val="12"/>
                <w:szCs w:val="12"/>
              </w:rPr>
            </w:pPr>
            <w:r w:rsidRPr="006948D7">
              <w:rPr>
                <w:rFonts w:ascii="Times New Roman" w:hAnsi="Times New Roman" w:cs="Times New Roman"/>
                <w:sz w:val="12"/>
                <w:szCs w:val="12"/>
              </w:rPr>
              <w:t>Работодатели - физические лица, не являющиеся индивидуальными предпринимателями, заключившие трудовой договор с работником (работниками)</w:t>
            </w:r>
          </w:p>
        </w:tc>
        <w:tc>
          <w:tcPr>
            <w:tcW w:w="1144" w:type="dxa"/>
            <w:tcBorders>
              <w:top w:val="single" w:sz="4" w:space="0" w:color="auto"/>
              <w:left w:val="single" w:sz="4" w:space="0" w:color="auto"/>
              <w:bottom w:val="single" w:sz="4" w:space="0" w:color="auto"/>
              <w:right w:val="single" w:sz="4" w:space="0" w:color="auto"/>
            </w:tcBorders>
            <w:vAlign w:val="center"/>
            <w:hideMark/>
          </w:tcPr>
          <w:p w14:paraId="75B9726B" w14:textId="77777777" w:rsidR="006948D7" w:rsidRPr="006948D7" w:rsidRDefault="006948D7" w:rsidP="006948D7">
            <w:pPr>
              <w:autoSpaceDE w:val="0"/>
              <w:autoSpaceDN w:val="0"/>
              <w:adjustRightInd w:val="0"/>
              <w:spacing w:after="0" w:line="240" w:lineRule="auto"/>
              <w:jc w:val="center"/>
              <w:rPr>
                <w:rFonts w:ascii="Times New Roman" w:hAnsi="Times New Roman" w:cs="Times New Roman"/>
                <w:sz w:val="12"/>
                <w:szCs w:val="12"/>
              </w:rPr>
            </w:pPr>
            <w:r w:rsidRPr="006948D7">
              <w:rPr>
                <w:rFonts w:ascii="Times New Roman" w:hAnsi="Times New Roman" w:cs="Times New Roman"/>
                <w:sz w:val="12"/>
                <w:szCs w:val="12"/>
              </w:rPr>
              <w:t>Бюджетные средства</w:t>
            </w:r>
          </w:p>
        </w:tc>
      </w:tr>
      <w:tr w:rsidR="006948D7" w:rsidRPr="006948D7" w14:paraId="3396009D" w14:textId="77777777" w:rsidTr="006948D7">
        <w:trPr>
          <w:trHeight w:val="1071"/>
        </w:trPr>
        <w:tc>
          <w:tcPr>
            <w:tcW w:w="388" w:type="dxa"/>
            <w:tcBorders>
              <w:top w:val="single" w:sz="4" w:space="0" w:color="auto"/>
              <w:left w:val="single" w:sz="4" w:space="0" w:color="auto"/>
              <w:bottom w:val="single" w:sz="4" w:space="0" w:color="auto"/>
              <w:right w:val="single" w:sz="4" w:space="0" w:color="auto"/>
            </w:tcBorders>
            <w:vAlign w:val="center"/>
            <w:hideMark/>
          </w:tcPr>
          <w:p w14:paraId="289F9E45" w14:textId="77777777" w:rsidR="006948D7" w:rsidRPr="006948D7" w:rsidRDefault="006948D7" w:rsidP="006948D7">
            <w:pPr>
              <w:autoSpaceDE w:val="0"/>
              <w:autoSpaceDN w:val="0"/>
              <w:adjustRightInd w:val="0"/>
              <w:spacing w:after="0" w:line="240" w:lineRule="auto"/>
              <w:jc w:val="center"/>
              <w:rPr>
                <w:rFonts w:ascii="Times New Roman" w:hAnsi="Times New Roman" w:cs="Times New Roman"/>
                <w:b/>
                <w:sz w:val="12"/>
                <w:szCs w:val="12"/>
              </w:rPr>
            </w:pPr>
            <w:r w:rsidRPr="006948D7">
              <w:rPr>
                <w:rFonts w:ascii="Times New Roman" w:hAnsi="Times New Roman" w:cs="Times New Roman"/>
                <w:b/>
                <w:sz w:val="12"/>
                <w:szCs w:val="12"/>
              </w:rPr>
              <w:t>7</w:t>
            </w:r>
          </w:p>
        </w:tc>
        <w:tc>
          <w:tcPr>
            <w:tcW w:w="1292" w:type="dxa"/>
            <w:tcBorders>
              <w:top w:val="single" w:sz="4" w:space="0" w:color="auto"/>
              <w:left w:val="single" w:sz="4" w:space="0" w:color="auto"/>
              <w:bottom w:val="single" w:sz="4" w:space="0" w:color="auto"/>
              <w:right w:val="single" w:sz="4" w:space="0" w:color="auto"/>
            </w:tcBorders>
            <w:vAlign w:val="center"/>
            <w:hideMark/>
          </w:tcPr>
          <w:p w14:paraId="0E878E24" w14:textId="77777777" w:rsidR="006948D7" w:rsidRPr="006948D7" w:rsidRDefault="006948D7" w:rsidP="006948D7">
            <w:pPr>
              <w:spacing w:after="0" w:line="240" w:lineRule="auto"/>
              <w:jc w:val="center"/>
              <w:rPr>
                <w:rFonts w:ascii="Times New Roman" w:hAnsi="Times New Roman" w:cs="Times New Roman"/>
                <w:sz w:val="12"/>
                <w:szCs w:val="12"/>
              </w:rPr>
            </w:pPr>
            <w:r w:rsidRPr="006948D7">
              <w:rPr>
                <w:rFonts w:ascii="Times New Roman" w:hAnsi="Times New Roman" w:cs="Times New Roman"/>
                <w:sz w:val="12"/>
                <w:szCs w:val="12"/>
              </w:rPr>
              <w:t>Предоставление разрешения на условно разрешенный вид использования земельного участка или объекта капитального  строительства</w:t>
            </w:r>
          </w:p>
        </w:tc>
        <w:tc>
          <w:tcPr>
            <w:tcW w:w="2383" w:type="dxa"/>
            <w:tcBorders>
              <w:top w:val="single" w:sz="4" w:space="0" w:color="auto"/>
              <w:left w:val="single" w:sz="4" w:space="0" w:color="auto"/>
              <w:bottom w:val="single" w:sz="4" w:space="0" w:color="auto"/>
              <w:right w:val="single" w:sz="4" w:space="0" w:color="auto"/>
            </w:tcBorders>
            <w:vAlign w:val="center"/>
            <w:hideMark/>
          </w:tcPr>
          <w:p w14:paraId="0164C317" w14:textId="1D1E505A" w:rsidR="006948D7" w:rsidRPr="006948D7" w:rsidRDefault="006948D7" w:rsidP="006948D7">
            <w:pPr>
              <w:spacing w:after="0" w:line="240" w:lineRule="auto"/>
              <w:jc w:val="center"/>
              <w:rPr>
                <w:rFonts w:ascii="Times New Roman" w:hAnsi="Times New Roman" w:cs="Times New Roman"/>
                <w:sz w:val="12"/>
                <w:szCs w:val="12"/>
              </w:rPr>
            </w:pPr>
            <w:r w:rsidRPr="006948D7">
              <w:rPr>
                <w:rFonts w:ascii="Times New Roman" w:hAnsi="Times New Roman" w:cs="Times New Roman"/>
                <w:sz w:val="12"/>
                <w:szCs w:val="12"/>
              </w:rPr>
              <w:t>- Федеральный закон от 06.10.2003г. № 131-ФЗ «Об общих принципах организации местного самоуправления в Российской Федерации»;</w:t>
            </w:r>
          </w:p>
          <w:p w14:paraId="119CEBD3" w14:textId="77777777" w:rsidR="006948D7" w:rsidRPr="006948D7" w:rsidRDefault="006948D7" w:rsidP="006948D7">
            <w:pPr>
              <w:spacing w:after="0" w:line="240" w:lineRule="auto"/>
              <w:jc w:val="center"/>
              <w:rPr>
                <w:rFonts w:ascii="Times New Roman" w:hAnsi="Times New Roman" w:cs="Times New Roman"/>
                <w:sz w:val="12"/>
                <w:szCs w:val="12"/>
              </w:rPr>
            </w:pPr>
            <w:r w:rsidRPr="006948D7">
              <w:rPr>
                <w:rFonts w:ascii="Times New Roman" w:hAnsi="Times New Roman" w:cs="Times New Roman"/>
                <w:sz w:val="12"/>
                <w:szCs w:val="12"/>
              </w:rPr>
              <w:t>- Градостроительный кодекс Российской Федерации;</w:t>
            </w:r>
          </w:p>
          <w:p w14:paraId="4C0FC669" w14:textId="77777777" w:rsidR="006948D7" w:rsidRPr="006948D7" w:rsidRDefault="006948D7" w:rsidP="006948D7">
            <w:pPr>
              <w:spacing w:after="0" w:line="240" w:lineRule="auto"/>
              <w:jc w:val="center"/>
              <w:rPr>
                <w:rFonts w:ascii="Times New Roman" w:hAnsi="Times New Roman" w:cs="Times New Roman"/>
                <w:sz w:val="12"/>
                <w:szCs w:val="12"/>
              </w:rPr>
            </w:pPr>
            <w:r w:rsidRPr="006948D7">
              <w:rPr>
                <w:rFonts w:ascii="Times New Roman" w:hAnsi="Times New Roman" w:cs="Times New Roman"/>
                <w:sz w:val="12"/>
                <w:szCs w:val="12"/>
              </w:rPr>
              <w:t>- Решение Собрания Представителей сельского поселения Воротнее муниципального района Сергиевский «Об утверждении Порядка организации и проведения публичных слушаний по вопросам градостроительной деятельности в сельском поселении Воротнее муниципального района Сергиевский».</w:t>
            </w:r>
          </w:p>
        </w:tc>
        <w:tc>
          <w:tcPr>
            <w:tcW w:w="1230" w:type="dxa"/>
            <w:tcBorders>
              <w:top w:val="single" w:sz="4" w:space="0" w:color="auto"/>
              <w:left w:val="single" w:sz="4" w:space="0" w:color="auto"/>
              <w:bottom w:val="single" w:sz="4" w:space="0" w:color="auto"/>
              <w:right w:val="single" w:sz="4" w:space="0" w:color="auto"/>
            </w:tcBorders>
            <w:vAlign w:val="center"/>
            <w:hideMark/>
          </w:tcPr>
          <w:p w14:paraId="143B7770" w14:textId="77777777" w:rsidR="006948D7" w:rsidRPr="006948D7" w:rsidRDefault="006948D7" w:rsidP="006948D7">
            <w:pPr>
              <w:autoSpaceDE w:val="0"/>
              <w:autoSpaceDN w:val="0"/>
              <w:adjustRightInd w:val="0"/>
              <w:spacing w:after="0" w:line="240" w:lineRule="auto"/>
              <w:jc w:val="center"/>
              <w:rPr>
                <w:rFonts w:ascii="Times New Roman" w:hAnsi="Times New Roman" w:cs="Times New Roman"/>
                <w:sz w:val="12"/>
                <w:szCs w:val="12"/>
              </w:rPr>
            </w:pPr>
            <w:r w:rsidRPr="006948D7">
              <w:rPr>
                <w:rFonts w:ascii="Times New Roman" w:hAnsi="Times New Roman" w:cs="Times New Roman"/>
                <w:sz w:val="12"/>
                <w:szCs w:val="12"/>
              </w:rPr>
              <w:t>Администрация сельского  поселения Воротнее муниципального района Сергиевский</w:t>
            </w:r>
          </w:p>
        </w:tc>
        <w:tc>
          <w:tcPr>
            <w:tcW w:w="1292" w:type="dxa"/>
            <w:tcBorders>
              <w:top w:val="single" w:sz="4" w:space="0" w:color="auto"/>
              <w:left w:val="single" w:sz="4" w:space="0" w:color="auto"/>
              <w:bottom w:val="single" w:sz="4" w:space="0" w:color="auto"/>
              <w:right w:val="single" w:sz="4" w:space="0" w:color="auto"/>
            </w:tcBorders>
            <w:vAlign w:val="center"/>
            <w:hideMark/>
          </w:tcPr>
          <w:p w14:paraId="4861B1D8" w14:textId="77777777" w:rsidR="006948D7" w:rsidRPr="006948D7" w:rsidRDefault="006948D7" w:rsidP="006948D7">
            <w:pPr>
              <w:spacing w:after="0" w:line="240" w:lineRule="auto"/>
              <w:jc w:val="center"/>
              <w:rPr>
                <w:rFonts w:ascii="Times New Roman" w:hAnsi="Times New Roman" w:cs="Times New Roman"/>
                <w:sz w:val="12"/>
                <w:szCs w:val="12"/>
              </w:rPr>
            </w:pPr>
            <w:r w:rsidRPr="006948D7">
              <w:rPr>
                <w:rFonts w:ascii="Times New Roman" w:hAnsi="Times New Roman" w:cs="Times New Roman"/>
                <w:sz w:val="12"/>
                <w:szCs w:val="12"/>
              </w:rPr>
              <w:t>Физические и юридические лица, органы государственной власти и органы местного самоуправления</w:t>
            </w:r>
          </w:p>
        </w:tc>
        <w:tc>
          <w:tcPr>
            <w:tcW w:w="1144" w:type="dxa"/>
            <w:tcBorders>
              <w:top w:val="single" w:sz="4" w:space="0" w:color="auto"/>
              <w:left w:val="single" w:sz="4" w:space="0" w:color="auto"/>
              <w:bottom w:val="single" w:sz="4" w:space="0" w:color="auto"/>
              <w:right w:val="single" w:sz="4" w:space="0" w:color="auto"/>
            </w:tcBorders>
            <w:vAlign w:val="center"/>
            <w:hideMark/>
          </w:tcPr>
          <w:p w14:paraId="66F0811C" w14:textId="77777777" w:rsidR="006948D7" w:rsidRPr="006948D7" w:rsidRDefault="006948D7" w:rsidP="006948D7">
            <w:pPr>
              <w:spacing w:after="0" w:line="240" w:lineRule="auto"/>
              <w:jc w:val="center"/>
              <w:rPr>
                <w:rFonts w:ascii="Times New Roman" w:hAnsi="Times New Roman" w:cs="Times New Roman"/>
                <w:sz w:val="12"/>
                <w:szCs w:val="12"/>
              </w:rPr>
            </w:pPr>
            <w:r w:rsidRPr="006948D7">
              <w:rPr>
                <w:rFonts w:ascii="Times New Roman" w:hAnsi="Times New Roman" w:cs="Times New Roman"/>
                <w:sz w:val="12"/>
                <w:szCs w:val="12"/>
              </w:rPr>
              <w:t>Бюджетные средства, за исключением расходов, связанных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tc>
      </w:tr>
      <w:tr w:rsidR="006948D7" w:rsidRPr="006948D7" w14:paraId="70807CE4" w14:textId="77777777" w:rsidTr="006948D7">
        <w:trPr>
          <w:trHeight w:val="1071"/>
        </w:trPr>
        <w:tc>
          <w:tcPr>
            <w:tcW w:w="388" w:type="dxa"/>
            <w:tcBorders>
              <w:top w:val="single" w:sz="4" w:space="0" w:color="auto"/>
              <w:left w:val="single" w:sz="4" w:space="0" w:color="auto"/>
              <w:bottom w:val="single" w:sz="4" w:space="0" w:color="auto"/>
              <w:right w:val="single" w:sz="4" w:space="0" w:color="auto"/>
            </w:tcBorders>
            <w:vAlign w:val="center"/>
            <w:hideMark/>
          </w:tcPr>
          <w:p w14:paraId="1CA26107" w14:textId="77777777" w:rsidR="006948D7" w:rsidRPr="006948D7" w:rsidRDefault="006948D7" w:rsidP="006948D7">
            <w:pPr>
              <w:autoSpaceDE w:val="0"/>
              <w:autoSpaceDN w:val="0"/>
              <w:adjustRightInd w:val="0"/>
              <w:spacing w:after="0" w:line="240" w:lineRule="auto"/>
              <w:jc w:val="center"/>
              <w:rPr>
                <w:rFonts w:ascii="Times New Roman" w:hAnsi="Times New Roman" w:cs="Times New Roman"/>
                <w:b/>
                <w:sz w:val="12"/>
                <w:szCs w:val="12"/>
              </w:rPr>
            </w:pPr>
            <w:r w:rsidRPr="006948D7">
              <w:rPr>
                <w:rFonts w:ascii="Times New Roman" w:hAnsi="Times New Roman" w:cs="Times New Roman"/>
                <w:b/>
                <w:sz w:val="12"/>
                <w:szCs w:val="12"/>
              </w:rPr>
              <w:lastRenderedPageBreak/>
              <w:t>8</w:t>
            </w:r>
          </w:p>
        </w:tc>
        <w:tc>
          <w:tcPr>
            <w:tcW w:w="1292" w:type="dxa"/>
            <w:tcBorders>
              <w:top w:val="single" w:sz="4" w:space="0" w:color="auto"/>
              <w:left w:val="single" w:sz="4" w:space="0" w:color="auto"/>
              <w:bottom w:val="single" w:sz="4" w:space="0" w:color="auto"/>
              <w:right w:val="single" w:sz="4" w:space="0" w:color="auto"/>
            </w:tcBorders>
            <w:vAlign w:val="center"/>
            <w:hideMark/>
          </w:tcPr>
          <w:p w14:paraId="1C7102CA" w14:textId="77777777" w:rsidR="006948D7" w:rsidRPr="006948D7" w:rsidRDefault="006948D7" w:rsidP="006948D7">
            <w:pPr>
              <w:spacing w:after="0" w:line="240" w:lineRule="auto"/>
              <w:jc w:val="center"/>
              <w:rPr>
                <w:rFonts w:ascii="Times New Roman" w:hAnsi="Times New Roman" w:cs="Times New Roman"/>
                <w:sz w:val="12"/>
                <w:szCs w:val="12"/>
              </w:rPr>
            </w:pPr>
            <w:r w:rsidRPr="006948D7">
              <w:rPr>
                <w:rFonts w:ascii="Times New Roman" w:hAnsi="Times New Roman" w:cs="Times New Roman"/>
                <w:sz w:val="12"/>
                <w:szCs w:val="12"/>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tc>
        <w:tc>
          <w:tcPr>
            <w:tcW w:w="2383" w:type="dxa"/>
            <w:tcBorders>
              <w:top w:val="single" w:sz="4" w:space="0" w:color="auto"/>
              <w:left w:val="single" w:sz="4" w:space="0" w:color="auto"/>
              <w:bottom w:val="single" w:sz="4" w:space="0" w:color="auto"/>
              <w:right w:val="single" w:sz="4" w:space="0" w:color="auto"/>
            </w:tcBorders>
            <w:vAlign w:val="center"/>
            <w:hideMark/>
          </w:tcPr>
          <w:p w14:paraId="3684D088" w14:textId="2EFD52D4" w:rsidR="006948D7" w:rsidRPr="006948D7" w:rsidRDefault="006948D7" w:rsidP="006948D7">
            <w:pPr>
              <w:spacing w:after="0" w:line="240" w:lineRule="auto"/>
              <w:jc w:val="center"/>
              <w:rPr>
                <w:rFonts w:ascii="Times New Roman" w:hAnsi="Times New Roman" w:cs="Times New Roman"/>
                <w:sz w:val="12"/>
                <w:szCs w:val="12"/>
              </w:rPr>
            </w:pPr>
            <w:r w:rsidRPr="006948D7">
              <w:rPr>
                <w:rFonts w:ascii="Times New Roman" w:hAnsi="Times New Roman" w:cs="Times New Roman"/>
                <w:sz w:val="12"/>
                <w:szCs w:val="12"/>
              </w:rPr>
              <w:t>- Федеральный закон от 06.10.2003г. № 131-ФЗ «Об общих принципах организации местного самоуправления в Российской Федерации»;</w:t>
            </w:r>
          </w:p>
          <w:p w14:paraId="2040C062" w14:textId="77777777" w:rsidR="006948D7" w:rsidRPr="006948D7" w:rsidRDefault="006948D7" w:rsidP="006948D7">
            <w:pPr>
              <w:spacing w:after="0" w:line="240" w:lineRule="auto"/>
              <w:jc w:val="center"/>
              <w:rPr>
                <w:rFonts w:ascii="Times New Roman" w:hAnsi="Times New Roman" w:cs="Times New Roman"/>
                <w:sz w:val="12"/>
                <w:szCs w:val="12"/>
              </w:rPr>
            </w:pPr>
            <w:r w:rsidRPr="006948D7">
              <w:rPr>
                <w:rFonts w:ascii="Times New Roman" w:hAnsi="Times New Roman" w:cs="Times New Roman"/>
                <w:sz w:val="12"/>
                <w:szCs w:val="12"/>
              </w:rPr>
              <w:t>- Градостроительный кодекс Российской Федерации;</w:t>
            </w:r>
          </w:p>
          <w:p w14:paraId="6F21344F" w14:textId="77777777" w:rsidR="006948D7" w:rsidRPr="006948D7" w:rsidRDefault="006948D7" w:rsidP="006948D7">
            <w:pPr>
              <w:spacing w:after="0" w:line="240" w:lineRule="auto"/>
              <w:jc w:val="center"/>
              <w:rPr>
                <w:rFonts w:ascii="Times New Roman" w:hAnsi="Times New Roman" w:cs="Times New Roman"/>
                <w:sz w:val="12"/>
                <w:szCs w:val="12"/>
              </w:rPr>
            </w:pPr>
            <w:r w:rsidRPr="006948D7">
              <w:rPr>
                <w:rFonts w:ascii="Times New Roman" w:hAnsi="Times New Roman" w:cs="Times New Roman"/>
                <w:sz w:val="12"/>
                <w:szCs w:val="12"/>
              </w:rPr>
              <w:t>- Решение Собрания Представителей сельского поселения Воротнее муниципального района Сергиевский «Об утверждении Порядка организации и проведения публичных слушаний по вопросам градостроительной деятельности в сельском поселении Воротнее  муниципального района Сергиевский».</w:t>
            </w:r>
          </w:p>
        </w:tc>
        <w:tc>
          <w:tcPr>
            <w:tcW w:w="1230" w:type="dxa"/>
            <w:tcBorders>
              <w:top w:val="single" w:sz="4" w:space="0" w:color="auto"/>
              <w:left w:val="single" w:sz="4" w:space="0" w:color="auto"/>
              <w:bottom w:val="single" w:sz="4" w:space="0" w:color="auto"/>
              <w:right w:val="single" w:sz="4" w:space="0" w:color="auto"/>
            </w:tcBorders>
            <w:vAlign w:val="center"/>
            <w:hideMark/>
          </w:tcPr>
          <w:p w14:paraId="67E0AA31" w14:textId="77777777" w:rsidR="006948D7" w:rsidRPr="006948D7" w:rsidRDefault="006948D7" w:rsidP="006948D7">
            <w:pPr>
              <w:autoSpaceDE w:val="0"/>
              <w:autoSpaceDN w:val="0"/>
              <w:adjustRightInd w:val="0"/>
              <w:spacing w:after="0" w:line="240" w:lineRule="auto"/>
              <w:jc w:val="center"/>
              <w:rPr>
                <w:rFonts w:ascii="Times New Roman" w:hAnsi="Times New Roman" w:cs="Times New Roman"/>
                <w:sz w:val="12"/>
                <w:szCs w:val="12"/>
              </w:rPr>
            </w:pPr>
            <w:r w:rsidRPr="006948D7">
              <w:rPr>
                <w:rFonts w:ascii="Times New Roman" w:hAnsi="Times New Roman" w:cs="Times New Roman"/>
                <w:sz w:val="12"/>
                <w:szCs w:val="12"/>
              </w:rPr>
              <w:t>Администрация сельского поселения Воротнее муниципального района Сергиевский</w:t>
            </w:r>
          </w:p>
        </w:tc>
        <w:tc>
          <w:tcPr>
            <w:tcW w:w="1292" w:type="dxa"/>
            <w:tcBorders>
              <w:top w:val="single" w:sz="4" w:space="0" w:color="auto"/>
              <w:left w:val="single" w:sz="4" w:space="0" w:color="auto"/>
              <w:bottom w:val="single" w:sz="4" w:space="0" w:color="auto"/>
              <w:right w:val="single" w:sz="4" w:space="0" w:color="auto"/>
            </w:tcBorders>
            <w:vAlign w:val="center"/>
            <w:hideMark/>
          </w:tcPr>
          <w:p w14:paraId="30EDFE6E" w14:textId="77777777" w:rsidR="006948D7" w:rsidRPr="006948D7" w:rsidRDefault="006948D7" w:rsidP="006948D7">
            <w:pPr>
              <w:spacing w:after="0" w:line="240" w:lineRule="auto"/>
              <w:jc w:val="center"/>
              <w:rPr>
                <w:rFonts w:ascii="Times New Roman" w:hAnsi="Times New Roman" w:cs="Times New Roman"/>
                <w:sz w:val="12"/>
                <w:szCs w:val="12"/>
              </w:rPr>
            </w:pPr>
            <w:r w:rsidRPr="006948D7">
              <w:rPr>
                <w:rFonts w:ascii="Times New Roman" w:hAnsi="Times New Roman" w:cs="Times New Roman"/>
                <w:sz w:val="12"/>
                <w:szCs w:val="12"/>
              </w:rPr>
              <w:t>Физические и юридические лица, органы государственной власти и органы местного самоуправления</w:t>
            </w:r>
          </w:p>
        </w:tc>
        <w:tc>
          <w:tcPr>
            <w:tcW w:w="1144" w:type="dxa"/>
            <w:tcBorders>
              <w:top w:val="single" w:sz="4" w:space="0" w:color="auto"/>
              <w:left w:val="single" w:sz="4" w:space="0" w:color="auto"/>
              <w:bottom w:val="single" w:sz="4" w:space="0" w:color="auto"/>
              <w:right w:val="single" w:sz="4" w:space="0" w:color="auto"/>
            </w:tcBorders>
            <w:vAlign w:val="center"/>
            <w:hideMark/>
          </w:tcPr>
          <w:p w14:paraId="354699A1" w14:textId="77777777" w:rsidR="006948D7" w:rsidRPr="006948D7" w:rsidRDefault="006948D7" w:rsidP="006948D7">
            <w:pPr>
              <w:spacing w:after="0" w:line="240" w:lineRule="auto"/>
              <w:jc w:val="center"/>
              <w:rPr>
                <w:rFonts w:ascii="Times New Roman" w:hAnsi="Times New Roman" w:cs="Times New Roman"/>
                <w:sz w:val="12"/>
                <w:szCs w:val="12"/>
              </w:rPr>
            </w:pPr>
            <w:r w:rsidRPr="006948D7">
              <w:rPr>
                <w:rFonts w:ascii="Times New Roman" w:hAnsi="Times New Roman" w:cs="Times New Roman"/>
                <w:sz w:val="12"/>
                <w:szCs w:val="12"/>
              </w:rPr>
              <w:t>Бюджетные средства, за исключением расходов, связанных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tc>
      </w:tr>
      <w:tr w:rsidR="006948D7" w:rsidRPr="006948D7" w14:paraId="5863B3BD" w14:textId="77777777" w:rsidTr="006948D7">
        <w:trPr>
          <w:trHeight w:val="1071"/>
        </w:trPr>
        <w:tc>
          <w:tcPr>
            <w:tcW w:w="388" w:type="dxa"/>
            <w:tcBorders>
              <w:top w:val="single" w:sz="4" w:space="0" w:color="auto"/>
              <w:left w:val="single" w:sz="4" w:space="0" w:color="auto"/>
              <w:bottom w:val="single" w:sz="4" w:space="0" w:color="auto"/>
              <w:right w:val="single" w:sz="4" w:space="0" w:color="auto"/>
            </w:tcBorders>
            <w:vAlign w:val="center"/>
            <w:hideMark/>
          </w:tcPr>
          <w:p w14:paraId="0C443B01" w14:textId="77777777" w:rsidR="006948D7" w:rsidRPr="006948D7" w:rsidRDefault="006948D7" w:rsidP="006948D7">
            <w:pPr>
              <w:autoSpaceDE w:val="0"/>
              <w:autoSpaceDN w:val="0"/>
              <w:adjustRightInd w:val="0"/>
              <w:spacing w:after="0" w:line="240" w:lineRule="auto"/>
              <w:jc w:val="center"/>
              <w:rPr>
                <w:rFonts w:ascii="Times New Roman" w:hAnsi="Times New Roman" w:cs="Times New Roman"/>
                <w:sz w:val="12"/>
                <w:szCs w:val="12"/>
              </w:rPr>
            </w:pPr>
            <w:r w:rsidRPr="006948D7">
              <w:rPr>
                <w:rFonts w:ascii="Times New Roman" w:hAnsi="Times New Roman" w:cs="Times New Roman"/>
                <w:sz w:val="12"/>
                <w:szCs w:val="12"/>
              </w:rPr>
              <w:t>9</w:t>
            </w:r>
          </w:p>
        </w:tc>
        <w:tc>
          <w:tcPr>
            <w:tcW w:w="1292" w:type="dxa"/>
            <w:tcBorders>
              <w:top w:val="single" w:sz="4" w:space="0" w:color="auto"/>
              <w:left w:val="single" w:sz="4" w:space="0" w:color="auto"/>
              <w:bottom w:val="single" w:sz="4" w:space="0" w:color="auto"/>
              <w:right w:val="single" w:sz="4" w:space="0" w:color="auto"/>
            </w:tcBorders>
            <w:vAlign w:val="center"/>
          </w:tcPr>
          <w:p w14:paraId="5F90965C" w14:textId="0FD8E181" w:rsidR="006948D7" w:rsidRPr="006948D7" w:rsidRDefault="006948D7" w:rsidP="006948D7">
            <w:pPr>
              <w:spacing w:after="0" w:line="240" w:lineRule="auto"/>
              <w:jc w:val="center"/>
              <w:rPr>
                <w:rFonts w:ascii="Times New Roman" w:hAnsi="Times New Roman" w:cs="Times New Roman"/>
                <w:sz w:val="12"/>
                <w:szCs w:val="12"/>
              </w:rPr>
            </w:pPr>
            <w:r w:rsidRPr="006948D7">
              <w:rPr>
                <w:rFonts w:ascii="Times New Roman" w:hAnsi="Times New Roman" w:cs="Times New Roman"/>
                <w:sz w:val="12"/>
                <w:szCs w:val="12"/>
              </w:rPr>
              <w:t>Подготовка и утверждение документации по планировке территории</w:t>
            </w:r>
          </w:p>
        </w:tc>
        <w:tc>
          <w:tcPr>
            <w:tcW w:w="2383" w:type="dxa"/>
            <w:tcBorders>
              <w:top w:val="single" w:sz="4" w:space="0" w:color="auto"/>
              <w:left w:val="single" w:sz="4" w:space="0" w:color="auto"/>
              <w:bottom w:val="single" w:sz="4" w:space="0" w:color="auto"/>
              <w:right w:val="single" w:sz="4" w:space="0" w:color="auto"/>
            </w:tcBorders>
            <w:vAlign w:val="center"/>
            <w:hideMark/>
          </w:tcPr>
          <w:p w14:paraId="48E52981" w14:textId="77777777" w:rsidR="006948D7" w:rsidRPr="006948D7" w:rsidRDefault="006948D7" w:rsidP="006948D7">
            <w:pPr>
              <w:autoSpaceDE w:val="0"/>
              <w:autoSpaceDN w:val="0"/>
              <w:adjustRightInd w:val="0"/>
              <w:spacing w:after="0" w:line="240" w:lineRule="auto"/>
              <w:jc w:val="center"/>
              <w:rPr>
                <w:rFonts w:ascii="Times New Roman" w:hAnsi="Times New Roman" w:cs="Times New Roman"/>
                <w:sz w:val="12"/>
                <w:szCs w:val="12"/>
              </w:rPr>
            </w:pPr>
            <w:r w:rsidRPr="006948D7">
              <w:rPr>
                <w:rFonts w:ascii="Times New Roman" w:hAnsi="Times New Roman" w:cs="Times New Roman"/>
                <w:sz w:val="12"/>
                <w:szCs w:val="12"/>
              </w:rPr>
              <w:t>Федеральный закон от 06.10.2003г. № 131-ФЗ «Об общих принципах организации местного самоуправления в Российской Федерации»;</w:t>
            </w:r>
          </w:p>
          <w:p w14:paraId="1A760ACA" w14:textId="77777777" w:rsidR="006948D7" w:rsidRPr="006948D7" w:rsidRDefault="006948D7" w:rsidP="006948D7">
            <w:pPr>
              <w:spacing w:after="0" w:line="240" w:lineRule="auto"/>
              <w:jc w:val="center"/>
              <w:rPr>
                <w:rFonts w:ascii="Times New Roman" w:hAnsi="Times New Roman" w:cs="Times New Roman"/>
                <w:sz w:val="12"/>
                <w:szCs w:val="12"/>
              </w:rPr>
            </w:pPr>
            <w:r w:rsidRPr="006948D7">
              <w:rPr>
                <w:rFonts w:ascii="Times New Roman" w:hAnsi="Times New Roman" w:cs="Times New Roman"/>
                <w:sz w:val="12"/>
                <w:szCs w:val="12"/>
              </w:rPr>
              <w:t xml:space="preserve">Федеральный </w:t>
            </w:r>
            <w:hyperlink r:id="rId336" w:history="1">
              <w:r w:rsidRPr="006948D7">
                <w:rPr>
                  <w:rStyle w:val="aff1"/>
                  <w:rFonts w:ascii="Times New Roman" w:hAnsi="Times New Roman" w:cs="Times New Roman"/>
                  <w:color w:val="auto"/>
                  <w:sz w:val="12"/>
                  <w:szCs w:val="12"/>
                  <w:u w:val="none"/>
                </w:rPr>
                <w:t>закон</w:t>
              </w:r>
            </w:hyperlink>
            <w:r w:rsidRPr="006948D7">
              <w:rPr>
                <w:rFonts w:ascii="Times New Roman" w:hAnsi="Times New Roman" w:cs="Times New Roman"/>
                <w:sz w:val="12"/>
                <w:szCs w:val="12"/>
              </w:rPr>
              <w:t xml:space="preserve"> от 27.07.2010г.  №210-ФЗ "Об организации предоставления государственных и муниципальных услуг".</w:t>
            </w:r>
          </w:p>
        </w:tc>
        <w:tc>
          <w:tcPr>
            <w:tcW w:w="1230" w:type="dxa"/>
            <w:tcBorders>
              <w:top w:val="single" w:sz="4" w:space="0" w:color="auto"/>
              <w:left w:val="single" w:sz="4" w:space="0" w:color="auto"/>
              <w:bottom w:val="single" w:sz="4" w:space="0" w:color="auto"/>
              <w:right w:val="single" w:sz="4" w:space="0" w:color="auto"/>
            </w:tcBorders>
            <w:vAlign w:val="center"/>
            <w:hideMark/>
          </w:tcPr>
          <w:p w14:paraId="3D88A174" w14:textId="77777777" w:rsidR="006948D7" w:rsidRPr="006948D7" w:rsidRDefault="006948D7" w:rsidP="006948D7">
            <w:pPr>
              <w:autoSpaceDE w:val="0"/>
              <w:autoSpaceDN w:val="0"/>
              <w:adjustRightInd w:val="0"/>
              <w:spacing w:after="0" w:line="240" w:lineRule="auto"/>
              <w:jc w:val="center"/>
              <w:rPr>
                <w:rFonts w:ascii="Times New Roman" w:hAnsi="Times New Roman" w:cs="Times New Roman"/>
                <w:sz w:val="12"/>
                <w:szCs w:val="12"/>
              </w:rPr>
            </w:pPr>
            <w:r w:rsidRPr="006948D7">
              <w:rPr>
                <w:rFonts w:ascii="Times New Roman" w:hAnsi="Times New Roman" w:cs="Times New Roman"/>
                <w:sz w:val="12"/>
                <w:szCs w:val="12"/>
              </w:rPr>
              <w:t>Администрация сельского поселения Воротнее муниципального района Сергиевский</w:t>
            </w:r>
          </w:p>
        </w:tc>
        <w:tc>
          <w:tcPr>
            <w:tcW w:w="1292" w:type="dxa"/>
            <w:tcBorders>
              <w:top w:val="single" w:sz="4" w:space="0" w:color="auto"/>
              <w:left w:val="single" w:sz="4" w:space="0" w:color="auto"/>
              <w:bottom w:val="single" w:sz="4" w:space="0" w:color="auto"/>
              <w:right w:val="single" w:sz="4" w:space="0" w:color="auto"/>
            </w:tcBorders>
            <w:vAlign w:val="center"/>
            <w:hideMark/>
          </w:tcPr>
          <w:p w14:paraId="3DA6B037" w14:textId="77777777" w:rsidR="006948D7" w:rsidRPr="006948D7" w:rsidRDefault="006948D7" w:rsidP="006948D7">
            <w:pPr>
              <w:spacing w:after="0" w:line="240" w:lineRule="auto"/>
              <w:jc w:val="center"/>
              <w:rPr>
                <w:rFonts w:ascii="Times New Roman" w:hAnsi="Times New Roman" w:cs="Times New Roman"/>
                <w:sz w:val="12"/>
                <w:szCs w:val="12"/>
              </w:rPr>
            </w:pPr>
            <w:r w:rsidRPr="006948D7">
              <w:rPr>
                <w:rFonts w:ascii="Times New Roman" w:hAnsi="Times New Roman" w:cs="Times New Roman"/>
                <w:sz w:val="12"/>
                <w:szCs w:val="12"/>
              </w:rPr>
              <w:t>Физические и юридические лица</w:t>
            </w:r>
          </w:p>
        </w:tc>
        <w:tc>
          <w:tcPr>
            <w:tcW w:w="1144" w:type="dxa"/>
            <w:tcBorders>
              <w:top w:val="single" w:sz="4" w:space="0" w:color="auto"/>
              <w:left w:val="single" w:sz="4" w:space="0" w:color="auto"/>
              <w:bottom w:val="single" w:sz="4" w:space="0" w:color="auto"/>
              <w:right w:val="single" w:sz="4" w:space="0" w:color="auto"/>
            </w:tcBorders>
            <w:vAlign w:val="center"/>
          </w:tcPr>
          <w:p w14:paraId="3EC2F5FD" w14:textId="77777777" w:rsidR="006948D7" w:rsidRPr="006948D7" w:rsidRDefault="006948D7" w:rsidP="006948D7">
            <w:pPr>
              <w:spacing w:after="0" w:line="240" w:lineRule="auto"/>
              <w:ind w:firstLine="709"/>
              <w:jc w:val="center"/>
              <w:rPr>
                <w:rFonts w:ascii="Times New Roman" w:hAnsi="Times New Roman" w:cs="Times New Roman"/>
                <w:sz w:val="12"/>
                <w:szCs w:val="12"/>
              </w:rPr>
            </w:pPr>
          </w:p>
        </w:tc>
      </w:tr>
    </w:tbl>
    <w:p w14:paraId="5F5EC902" w14:textId="77777777" w:rsidR="006948D7" w:rsidRDefault="006948D7" w:rsidP="006948D7">
      <w:pPr>
        <w:tabs>
          <w:tab w:val="left" w:pos="6936"/>
        </w:tabs>
        <w:spacing w:after="0" w:line="240" w:lineRule="auto"/>
        <w:ind w:firstLine="284"/>
        <w:jc w:val="center"/>
        <w:rPr>
          <w:rFonts w:ascii="Times New Roman" w:eastAsia="Calibri" w:hAnsi="Times New Roman" w:cs="Times New Roman"/>
          <w:bCs/>
          <w:sz w:val="12"/>
          <w:szCs w:val="12"/>
        </w:rPr>
      </w:pPr>
    </w:p>
    <w:p w14:paraId="652D608A" w14:textId="48586EE3" w:rsidR="006948D7" w:rsidRPr="006948D7" w:rsidRDefault="006948D7" w:rsidP="006948D7">
      <w:pPr>
        <w:tabs>
          <w:tab w:val="left" w:pos="6936"/>
        </w:tabs>
        <w:spacing w:after="0" w:line="240" w:lineRule="auto"/>
        <w:ind w:firstLine="284"/>
        <w:jc w:val="center"/>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Администрация</w:t>
      </w:r>
    </w:p>
    <w:p w14:paraId="04FDFE30" w14:textId="34122F3C" w:rsidR="006948D7" w:rsidRPr="006948D7" w:rsidRDefault="006948D7" w:rsidP="006948D7">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сельского поселения </w:t>
      </w:r>
      <w:r w:rsidRPr="006948D7">
        <w:rPr>
          <w:rFonts w:ascii="Times New Roman" w:eastAsia="Calibri" w:hAnsi="Times New Roman" w:cs="Times New Roman"/>
          <w:bCs/>
          <w:sz w:val="12"/>
          <w:szCs w:val="12"/>
        </w:rPr>
        <w:t>Калиновка</w:t>
      </w:r>
    </w:p>
    <w:p w14:paraId="572B8511" w14:textId="0D380093" w:rsidR="006948D7" w:rsidRPr="006948D7" w:rsidRDefault="006948D7" w:rsidP="006948D7">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муниципального района </w:t>
      </w:r>
      <w:r w:rsidRPr="006948D7">
        <w:rPr>
          <w:rFonts w:ascii="Times New Roman" w:eastAsia="Calibri" w:hAnsi="Times New Roman" w:cs="Times New Roman"/>
          <w:bCs/>
          <w:sz w:val="12"/>
          <w:szCs w:val="12"/>
        </w:rPr>
        <w:t>Сергиевский</w:t>
      </w:r>
    </w:p>
    <w:p w14:paraId="3B9CC2EE" w14:textId="4B26D1EA" w:rsidR="006948D7" w:rsidRPr="006948D7" w:rsidRDefault="006948D7" w:rsidP="006948D7">
      <w:pPr>
        <w:tabs>
          <w:tab w:val="left" w:pos="6936"/>
        </w:tabs>
        <w:spacing w:after="0" w:line="240" w:lineRule="auto"/>
        <w:ind w:firstLine="284"/>
        <w:jc w:val="center"/>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ПОСТАНОВЛЕНИЕ</w:t>
      </w:r>
    </w:p>
    <w:p w14:paraId="7811EA15" w14:textId="6F979AC6"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 xml:space="preserve">от  «17» июня  2022г. </w:t>
      </w:r>
      <w:r>
        <w:rPr>
          <w:rFonts w:ascii="Times New Roman" w:eastAsia="Calibri" w:hAnsi="Times New Roman" w:cs="Times New Roman"/>
          <w:bCs/>
          <w:sz w:val="12"/>
          <w:szCs w:val="12"/>
        </w:rPr>
        <w:t xml:space="preserve">                                                                                                                                                                                                  №</w:t>
      </w:r>
      <w:r w:rsidRPr="006948D7">
        <w:rPr>
          <w:rFonts w:ascii="Times New Roman" w:eastAsia="Calibri" w:hAnsi="Times New Roman" w:cs="Times New Roman"/>
          <w:bCs/>
          <w:sz w:val="12"/>
          <w:szCs w:val="12"/>
        </w:rPr>
        <w:t>25</w:t>
      </w:r>
    </w:p>
    <w:p w14:paraId="68645420" w14:textId="2619A2DB" w:rsidR="006948D7" w:rsidRPr="006948D7" w:rsidRDefault="006948D7" w:rsidP="006948D7">
      <w:pPr>
        <w:tabs>
          <w:tab w:val="left" w:pos="6936"/>
        </w:tabs>
        <w:spacing w:after="0" w:line="240" w:lineRule="auto"/>
        <w:ind w:firstLine="284"/>
        <w:jc w:val="center"/>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 xml:space="preserve">Об утверждении административного регламента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w:t>
      </w:r>
      <w:r>
        <w:rPr>
          <w:rFonts w:ascii="Times New Roman" w:eastAsia="Calibri" w:hAnsi="Times New Roman" w:cs="Times New Roman"/>
          <w:bCs/>
          <w:sz w:val="12"/>
          <w:szCs w:val="12"/>
        </w:rPr>
        <w:t xml:space="preserve">строительства» на территории </w:t>
      </w:r>
      <w:r w:rsidRPr="006948D7">
        <w:rPr>
          <w:rFonts w:ascii="Times New Roman" w:eastAsia="Calibri" w:hAnsi="Times New Roman" w:cs="Times New Roman"/>
          <w:bCs/>
          <w:sz w:val="12"/>
          <w:szCs w:val="12"/>
        </w:rPr>
        <w:t>сельского поселения Калиновка муниципального района Сергиевский Самарской области</w:t>
      </w:r>
    </w:p>
    <w:p w14:paraId="44BB414C" w14:textId="72689E6B"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В целях обеспечения принципа открытости и общедоступности информации о предоставлении муниципальных услуг населению, руководствуясь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Градостроительным кодексом РФ, постановлением Администрации сельского поселения Калиновка муниципального района Сергиевский  «Об утверждении Реестра муниципальных услуг сельского поселения Калиновка муниципального района Сергиевский», Уставом сельского поселения Калиновка муниципального района Сергиевский, администрация сельского поселения Калиновка мун</w:t>
      </w:r>
      <w:r>
        <w:rPr>
          <w:rFonts w:ascii="Times New Roman" w:eastAsia="Calibri" w:hAnsi="Times New Roman" w:cs="Times New Roman"/>
          <w:bCs/>
          <w:sz w:val="12"/>
          <w:szCs w:val="12"/>
        </w:rPr>
        <w:t xml:space="preserve">иципального района Сергиевский </w:t>
      </w:r>
    </w:p>
    <w:p w14:paraId="5EC4E157"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ПОСТАНОВЛЯЕТ:</w:t>
      </w:r>
    </w:p>
    <w:p w14:paraId="4205B38D" w14:textId="374BB72F"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Pr="006948D7">
        <w:rPr>
          <w:rFonts w:ascii="Times New Roman" w:eastAsia="Calibri" w:hAnsi="Times New Roman" w:cs="Times New Roman"/>
          <w:bCs/>
          <w:sz w:val="12"/>
          <w:szCs w:val="12"/>
        </w:rPr>
        <w:t>Утвердить административный регламент предоставления</w:t>
      </w:r>
    </w:p>
    <w:p w14:paraId="6FC6061B" w14:textId="0253F182"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 xml:space="preserve">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w:t>
      </w:r>
      <w:r>
        <w:rPr>
          <w:rFonts w:ascii="Times New Roman" w:eastAsia="Calibri" w:hAnsi="Times New Roman" w:cs="Times New Roman"/>
          <w:bCs/>
          <w:sz w:val="12"/>
          <w:szCs w:val="12"/>
        </w:rPr>
        <w:t xml:space="preserve">строительства» на территории </w:t>
      </w:r>
      <w:r w:rsidRPr="006948D7">
        <w:rPr>
          <w:rFonts w:ascii="Times New Roman" w:eastAsia="Calibri" w:hAnsi="Times New Roman" w:cs="Times New Roman"/>
          <w:bCs/>
          <w:sz w:val="12"/>
          <w:szCs w:val="12"/>
        </w:rPr>
        <w:t xml:space="preserve">сельского поселения Калиновка муниципального района Сергиевский Самарской области согласно приложению №1 к настоящему Постановлению.  </w:t>
      </w:r>
    </w:p>
    <w:p w14:paraId="1AE52A81" w14:textId="3DA75300"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Pr="006948D7">
        <w:rPr>
          <w:rFonts w:ascii="Times New Roman" w:eastAsia="Calibri" w:hAnsi="Times New Roman" w:cs="Times New Roman"/>
          <w:bCs/>
          <w:sz w:val="12"/>
          <w:szCs w:val="12"/>
        </w:rPr>
        <w:t>Признать утратившим силу Постановление Администрации сельского  поселения Калиновка муниципального района Сергиевский «Об утверждении административного регламента предоставления администрацией сельского поселения Калиновка __________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 1  от  26.01.2018г._________</w:t>
      </w:r>
    </w:p>
    <w:p w14:paraId="649C5188" w14:textId="56F7EBC8"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Pr="006948D7">
        <w:rPr>
          <w:rFonts w:ascii="Times New Roman" w:eastAsia="Calibri" w:hAnsi="Times New Roman" w:cs="Times New Roman"/>
          <w:bCs/>
          <w:sz w:val="12"/>
          <w:szCs w:val="12"/>
        </w:rPr>
        <w:t>Опубликовать настоящее Постановление в газете «Сергиевский вестник».</w:t>
      </w:r>
    </w:p>
    <w:p w14:paraId="5BF0B0DC" w14:textId="7CC112A1"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w:t>
      </w:r>
      <w:r w:rsidRPr="006948D7">
        <w:rPr>
          <w:rFonts w:ascii="Times New Roman" w:eastAsia="Calibri" w:hAnsi="Times New Roman" w:cs="Times New Roman"/>
          <w:bCs/>
          <w:sz w:val="12"/>
          <w:szCs w:val="12"/>
        </w:rPr>
        <w:t>Настоящее Постановление вступает в силу со дня его официального опубликования.</w:t>
      </w:r>
    </w:p>
    <w:p w14:paraId="7DA1BAC3" w14:textId="0D74A5E3"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w:t>
      </w:r>
      <w:r w:rsidRPr="006948D7">
        <w:rPr>
          <w:rFonts w:ascii="Times New Roman" w:eastAsia="Calibri" w:hAnsi="Times New Roman" w:cs="Times New Roman"/>
          <w:bCs/>
          <w:sz w:val="12"/>
          <w:szCs w:val="12"/>
        </w:rPr>
        <w:t>Контроль за выполнением настоящего П</w:t>
      </w:r>
      <w:r>
        <w:rPr>
          <w:rFonts w:ascii="Times New Roman" w:eastAsia="Calibri" w:hAnsi="Times New Roman" w:cs="Times New Roman"/>
          <w:bCs/>
          <w:sz w:val="12"/>
          <w:szCs w:val="12"/>
        </w:rPr>
        <w:t>остановления оставляю за собой.</w:t>
      </w:r>
    </w:p>
    <w:p w14:paraId="4086C426" w14:textId="77777777" w:rsidR="006948D7" w:rsidRPr="006948D7" w:rsidRDefault="006948D7" w:rsidP="006948D7">
      <w:pPr>
        <w:tabs>
          <w:tab w:val="left" w:pos="6936"/>
        </w:tabs>
        <w:spacing w:after="0" w:line="240" w:lineRule="auto"/>
        <w:ind w:firstLine="284"/>
        <w:jc w:val="right"/>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 xml:space="preserve">Глава   сельского поселения Калиновка </w:t>
      </w:r>
    </w:p>
    <w:p w14:paraId="4F0C9CE0" w14:textId="77777777" w:rsidR="006948D7" w:rsidRDefault="006948D7" w:rsidP="006948D7">
      <w:pPr>
        <w:tabs>
          <w:tab w:val="left" w:pos="6936"/>
        </w:tabs>
        <w:spacing w:after="0" w:line="240" w:lineRule="auto"/>
        <w:ind w:firstLine="284"/>
        <w:jc w:val="right"/>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 xml:space="preserve">муниципального района Сергиевский                        </w:t>
      </w:r>
    </w:p>
    <w:p w14:paraId="25FFE171" w14:textId="260586B4" w:rsidR="006948D7" w:rsidRPr="006948D7" w:rsidRDefault="006948D7" w:rsidP="006948D7">
      <w:pPr>
        <w:tabs>
          <w:tab w:val="left" w:pos="6936"/>
        </w:tabs>
        <w:spacing w:after="0" w:line="240" w:lineRule="auto"/>
        <w:ind w:firstLine="284"/>
        <w:jc w:val="right"/>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 xml:space="preserve">                 С.В. Беспалов</w:t>
      </w:r>
    </w:p>
    <w:p w14:paraId="64787A93" w14:textId="77777777" w:rsidR="006948D7" w:rsidRPr="006948D7" w:rsidRDefault="006948D7" w:rsidP="006948D7">
      <w:pPr>
        <w:tabs>
          <w:tab w:val="left" w:pos="6936"/>
        </w:tabs>
        <w:spacing w:after="0" w:line="240" w:lineRule="auto"/>
        <w:ind w:firstLine="284"/>
        <w:jc w:val="right"/>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Приложение №1</w:t>
      </w:r>
    </w:p>
    <w:p w14:paraId="7D034106" w14:textId="77777777" w:rsidR="006948D7" w:rsidRPr="006948D7" w:rsidRDefault="006948D7" w:rsidP="006948D7">
      <w:pPr>
        <w:tabs>
          <w:tab w:val="left" w:pos="6936"/>
        </w:tabs>
        <w:spacing w:after="0" w:line="240" w:lineRule="auto"/>
        <w:ind w:firstLine="284"/>
        <w:jc w:val="right"/>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к постановлению администрации</w:t>
      </w:r>
    </w:p>
    <w:p w14:paraId="00E28B67" w14:textId="77777777" w:rsidR="006948D7" w:rsidRPr="006948D7" w:rsidRDefault="006948D7" w:rsidP="006948D7">
      <w:pPr>
        <w:tabs>
          <w:tab w:val="left" w:pos="6936"/>
        </w:tabs>
        <w:spacing w:after="0" w:line="240" w:lineRule="auto"/>
        <w:ind w:firstLine="284"/>
        <w:jc w:val="right"/>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сельского поселения Калиновка</w:t>
      </w:r>
    </w:p>
    <w:p w14:paraId="0E0AAA97" w14:textId="77777777" w:rsidR="006948D7" w:rsidRPr="006948D7" w:rsidRDefault="006948D7" w:rsidP="006948D7">
      <w:pPr>
        <w:tabs>
          <w:tab w:val="left" w:pos="6936"/>
        </w:tabs>
        <w:spacing w:after="0" w:line="240" w:lineRule="auto"/>
        <w:ind w:firstLine="284"/>
        <w:jc w:val="right"/>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муниципального района Сергиевский</w:t>
      </w:r>
    </w:p>
    <w:p w14:paraId="7076C17E" w14:textId="54A3442E" w:rsidR="006948D7" w:rsidRPr="006948D7" w:rsidRDefault="006948D7" w:rsidP="006948D7">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№25 от 17 июня  2022 г.</w:t>
      </w:r>
    </w:p>
    <w:p w14:paraId="2561229D" w14:textId="6BE8D68A" w:rsidR="006948D7" w:rsidRPr="006948D7" w:rsidRDefault="006948D7" w:rsidP="006948D7">
      <w:pPr>
        <w:tabs>
          <w:tab w:val="left" w:pos="6936"/>
        </w:tabs>
        <w:spacing w:after="0" w:line="240" w:lineRule="auto"/>
        <w:ind w:firstLine="284"/>
        <w:jc w:val="center"/>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Административный регл</w:t>
      </w:r>
      <w:r>
        <w:rPr>
          <w:rFonts w:ascii="Times New Roman" w:eastAsia="Calibri" w:hAnsi="Times New Roman" w:cs="Times New Roman"/>
          <w:bCs/>
          <w:sz w:val="12"/>
          <w:szCs w:val="12"/>
        </w:rPr>
        <w:t xml:space="preserve">амент </w:t>
      </w:r>
      <w:r w:rsidRPr="006948D7">
        <w:rPr>
          <w:rFonts w:ascii="Times New Roman" w:eastAsia="Calibri" w:hAnsi="Times New Roman" w:cs="Times New Roman"/>
          <w:bCs/>
          <w:sz w:val="12"/>
          <w:szCs w:val="12"/>
        </w:rPr>
        <w:t>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 на территори</w:t>
      </w:r>
      <w:r>
        <w:rPr>
          <w:rFonts w:ascii="Times New Roman" w:eastAsia="Calibri" w:hAnsi="Times New Roman" w:cs="Times New Roman"/>
          <w:bCs/>
          <w:sz w:val="12"/>
          <w:szCs w:val="12"/>
        </w:rPr>
        <w:t xml:space="preserve">и сельского поселения Калиновка </w:t>
      </w:r>
      <w:r w:rsidRPr="006948D7">
        <w:rPr>
          <w:rFonts w:ascii="Times New Roman" w:eastAsia="Calibri" w:hAnsi="Times New Roman" w:cs="Times New Roman"/>
          <w:bCs/>
          <w:sz w:val="12"/>
          <w:szCs w:val="12"/>
        </w:rPr>
        <w:t>муниципального района Сергиевский Самарской области</w:t>
      </w:r>
    </w:p>
    <w:p w14:paraId="1A799F3A"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p>
    <w:p w14:paraId="46DE44C5" w14:textId="3BFE5EC5"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Оглавление</w:t>
      </w:r>
      <w:r w:rsidRPr="006948D7">
        <w:rPr>
          <w:rFonts w:ascii="Times New Roman" w:eastAsia="Calibri" w:hAnsi="Times New Roman" w:cs="Times New Roman"/>
          <w:bCs/>
          <w:sz w:val="12"/>
          <w:szCs w:val="12"/>
        </w:rPr>
        <w:t>1</w:t>
      </w:r>
    </w:p>
    <w:p w14:paraId="58010518" w14:textId="4CDB0B64"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Раздел I. Общ</w:t>
      </w:r>
      <w:r>
        <w:rPr>
          <w:rFonts w:ascii="Times New Roman" w:eastAsia="Calibri" w:hAnsi="Times New Roman" w:cs="Times New Roman"/>
          <w:bCs/>
          <w:sz w:val="12"/>
          <w:szCs w:val="12"/>
        </w:rPr>
        <w:t xml:space="preserve">ие положения                   </w:t>
      </w:r>
      <w:r w:rsidRPr="006948D7">
        <w:rPr>
          <w:rFonts w:ascii="Times New Roman" w:eastAsia="Calibri" w:hAnsi="Times New Roman" w:cs="Times New Roman"/>
          <w:bCs/>
          <w:sz w:val="12"/>
          <w:szCs w:val="12"/>
        </w:rPr>
        <w:t>2</w:t>
      </w:r>
    </w:p>
    <w:p w14:paraId="3A2D4728" w14:textId="5ADABB1C"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Раздел II. Стандарт пред</w:t>
      </w:r>
      <w:r>
        <w:rPr>
          <w:rFonts w:ascii="Times New Roman" w:eastAsia="Calibri" w:hAnsi="Times New Roman" w:cs="Times New Roman"/>
          <w:bCs/>
          <w:sz w:val="12"/>
          <w:szCs w:val="12"/>
        </w:rPr>
        <w:t>оставления муниципальной услуги</w:t>
      </w:r>
      <w:r w:rsidRPr="006948D7">
        <w:rPr>
          <w:rFonts w:ascii="Times New Roman" w:eastAsia="Calibri" w:hAnsi="Times New Roman" w:cs="Times New Roman"/>
          <w:bCs/>
          <w:sz w:val="12"/>
          <w:szCs w:val="12"/>
        </w:rPr>
        <w:t>4</w:t>
      </w:r>
    </w:p>
    <w:p w14:paraId="57034F33" w14:textId="2953702C"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lastRenderedPageBreak/>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w:t>
      </w:r>
      <w:r>
        <w:rPr>
          <w:rFonts w:ascii="Times New Roman" w:eastAsia="Calibri" w:hAnsi="Times New Roman" w:cs="Times New Roman"/>
          <w:bCs/>
          <w:sz w:val="12"/>
          <w:szCs w:val="12"/>
        </w:rPr>
        <w:t>х процедур в электронной форме</w:t>
      </w:r>
      <w:r>
        <w:rPr>
          <w:rFonts w:ascii="Times New Roman" w:eastAsia="Calibri" w:hAnsi="Times New Roman" w:cs="Times New Roman"/>
          <w:bCs/>
          <w:sz w:val="12"/>
          <w:szCs w:val="12"/>
        </w:rPr>
        <w:tab/>
      </w:r>
      <w:r w:rsidRPr="006948D7">
        <w:rPr>
          <w:rFonts w:ascii="Times New Roman" w:eastAsia="Calibri" w:hAnsi="Times New Roman" w:cs="Times New Roman"/>
          <w:bCs/>
          <w:sz w:val="12"/>
          <w:szCs w:val="12"/>
        </w:rPr>
        <w:t>15</w:t>
      </w:r>
    </w:p>
    <w:p w14:paraId="35024107" w14:textId="50E63BD6"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Раздел IV. Формы контроля за исполнени</w:t>
      </w:r>
      <w:r>
        <w:rPr>
          <w:rFonts w:ascii="Times New Roman" w:eastAsia="Calibri" w:hAnsi="Times New Roman" w:cs="Times New Roman"/>
          <w:bCs/>
          <w:sz w:val="12"/>
          <w:szCs w:val="12"/>
        </w:rPr>
        <w:t>ем административного регламента</w:t>
      </w:r>
      <w:r w:rsidRPr="006948D7">
        <w:rPr>
          <w:rFonts w:ascii="Times New Roman" w:eastAsia="Calibri" w:hAnsi="Times New Roman" w:cs="Times New Roman"/>
          <w:bCs/>
          <w:sz w:val="12"/>
          <w:szCs w:val="12"/>
        </w:rPr>
        <w:t>15</w:t>
      </w:r>
    </w:p>
    <w:p w14:paraId="459E28D4" w14:textId="6E32E479"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Раздел V. Досудебный (внесудебный) порядок обжалования решений и действий (бездействия) органа, предоставляющего муниципальную услугу, а также их должностн</w:t>
      </w:r>
      <w:r>
        <w:rPr>
          <w:rFonts w:ascii="Times New Roman" w:eastAsia="Calibri" w:hAnsi="Times New Roman" w:cs="Times New Roman"/>
          <w:bCs/>
          <w:sz w:val="12"/>
          <w:szCs w:val="12"/>
        </w:rPr>
        <w:t>ых лиц, муниципальных служащих</w:t>
      </w:r>
      <w:r>
        <w:rPr>
          <w:rFonts w:ascii="Times New Roman" w:eastAsia="Calibri" w:hAnsi="Times New Roman" w:cs="Times New Roman"/>
          <w:bCs/>
          <w:sz w:val="12"/>
          <w:szCs w:val="12"/>
        </w:rPr>
        <w:tab/>
      </w:r>
      <w:r w:rsidRPr="006948D7">
        <w:rPr>
          <w:rFonts w:ascii="Times New Roman" w:eastAsia="Calibri" w:hAnsi="Times New Roman" w:cs="Times New Roman"/>
          <w:bCs/>
          <w:sz w:val="12"/>
          <w:szCs w:val="12"/>
        </w:rPr>
        <w:t>17</w:t>
      </w:r>
    </w:p>
    <w:p w14:paraId="1405507A" w14:textId="615E2441"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Раздел VI. Особенности выполнения административных процедур (действий) в многофункциональных центрах предоставления государ</w:t>
      </w:r>
      <w:r>
        <w:rPr>
          <w:rFonts w:ascii="Times New Roman" w:eastAsia="Calibri" w:hAnsi="Times New Roman" w:cs="Times New Roman"/>
          <w:bCs/>
          <w:sz w:val="12"/>
          <w:szCs w:val="12"/>
        </w:rPr>
        <w:t>ственных и муниципальных услуг</w:t>
      </w:r>
      <w:r>
        <w:rPr>
          <w:rFonts w:ascii="Times New Roman" w:eastAsia="Calibri" w:hAnsi="Times New Roman" w:cs="Times New Roman"/>
          <w:bCs/>
          <w:sz w:val="12"/>
          <w:szCs w:val="12"/>
        </w:rPr>
        <w:tab/>
        <w:t>19</w:t>
      </w:r>
    </w:p>
    <w:p w14:paraId="377C2EF0" w14:textId="35ED08AA"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Приложение № 1. Форма Заявления о предоставлении разрешения на отклонение от предельных параметров разрешенного строительства, реконструкции объекта капитального с</w:t>
      </w:r>
      <w:r>
        <w:rPr>
          <w:rFonts w:ascii="Times New Roman" w:eastAsia="Calibri" w:hAnsi="Times New Roman" w:cs="Times New Roman"/>
          <w:bCs/>
          <w:sz w:val="12"/>
          <w:szCs w:val="12"/>
        </w:rPr>
        <w:t>троительства</w:t>
      </w:r>
      <w:r w:rsidRPr="006948D7">
        <w:rPr>
          <w:rFonts w:ascii="Times New Roman" w:eastAsia="Calibri" w:hAnsi="Times New Roman" w:cs="Times New Roman"/>
          <w:bCs/>
          <w:sz w:val="12"/>
          <w:szCs w:val="12"/>
        </w:rPr>
        <w:t>22</w:t>
      </w:r>
    </w:p>
    <w:p w14:paraId="54AC4DE7" w14:textId="2CDBA4B5"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Приложение № 2. Форма постановления о предоставлении разрешения на отклонение от предельных параметров разрешенного строительства, реконструкции объ</w:t>
      </w:r>
      <w:r>
        <w:rPr>
          <w:rFonts w:ascii="Times New Roman" w:eastAsia="Calibri" w:hAnsi="Times New Roman" w:cs="Times New Roman"/>
          <w:bCs/>
          <w:sz w:val="12"/>
          <w:szCs w:val="12"/>
        </w:rPr>
        <w:t>екта капитального строительства</w:t>
      </w:r>
      <w:r w:rsidRPr="006948D7">
        <w:rPr>
          <w:rFonts w:ascii="Times New Roman" w:eastAsia="Calibri" w:hAnsi="Times New Roman" w:cs="Times New Roman"/>
          <w:bCs/>
          <w:sz w:val="12"/>
          <w:szCs w:val="12"/>
        </w:rPr>
        <w:t>24</w:t>
      </w:r>
    </w:p>
    <w:p w14:paraId="097E2A0C" w14:textId="692E8393"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Приложение № 3. Форма постановления об отказе в предоставлении разрешения на отклонение от предельных параметров разрешенного строительства, реконструкции объ</w:t>
      </w:r>
      <w:r>
        <w:rPr>
          <w:rFonts w:ascii="Times New Roman" w:eastAsia="Calibri" w:hAnsi="Times New Roman" w:cs="Times New Roman"/>
          <w:bCs/>
          <w:sz w:val="12"/>
          <w:szCs w:val="12"/>
        </w:rPr>
        <w:t>екта капитального строительства</w:t>
      </w:r>
      <w:r w:rsidRPr="006948D7">
        <w:rPr>
          <w:rFonts w:ascii="Times New Roman" w:eastAsia="Calibri" w:hAnsi="Times New Roman" w:cs="Times New Roman"/>
          <w:bCs/>
          <w:sz w:val="12"/>
          <w:szCs w:val="12"/>
        </w:rPr>
        <w:t>26</w:t>
      </w:r>
    </w:p>
    <w:p w14:paraId="0381B5C2" w14:textId="6F4654FF"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Приложение № 4. Форма уведомления об отказе в приеме документов, необходимых для предоставления муниципальной усл</w:t>
      </w:r>
      <w:r>
        <w:rPr>
          <w:rFonts w:ascii="Times New Roman" w:eastAsia="Calibri" w:hAnsi="Times New Roman" w:cs="Times New Roman"/>
          <w:bCs/>
          <w:sz w:val="12"/>
          <w:szCs w:val="12"/>
        </w:rPr>
        <w:t xml:space="preserve">уги </w:t>
      </w:r>
      <w:r w:rsidRPr="006948D7">
        <w:rPr>
          <w:rFonts w:ascii="Times New Roman" w:eastAsia="Calibri" w:hAnsi="Times New Roman" w:cs="Times New Roman"/>
          <w:bCs/>
          <w:sz w:val="12"/>
          <w:szCs w:val="12"/>
        </w:rPr>
        <w:t>28</w:t>
      </w:r>
    </w:p>
    <w:p w14:paraId="7EC11F98" w14:textId="73896C55"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Приложение №5. Состав, последовательность и сроки выполнения административных процедур (действий) при предо</w:t>
      </w:r>
      <w:r>
        <w:rPr>
          <w:rFonts w:ascii="Times New Roman" w:eastAsia="Calibri" w:hAnsi="Times New Roman" w:cs="Times New Roman"/>
          <w:bCs/>
          <w:sz w:val="12"/>
          <w:szCs w:val="12"/>
        </w:rPr>
        <w:t>ставлении муниципальной услуги 30</w:t>
      </w:r>
    </w:p>
    <w:p w14:paraId="0191DC41" w14:textId="6A042CC6" w:rsidR="006948D7" w:rsidRPr="006948D7" w:rsidRDefault="006948D7" w:rsidP="006948D7">
      <w:pPr>
        <w:tabs>
          <w:tab w:val="left" w:pos="6936"/>
        </w:tabs>
        <w:spacing w:after="0" w:line="240" w:lineRule="auto"/>
        <w:ind w:firstLine="284"/>
        <w:jc w:val="center"/>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Раздел I. Общие положения</w:t>
      </w:r>
    </w:p>
    <w:p w14:paraId="582273AE" w14:textId="04D80413"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Предмет регулирован</w:t>
      </w:r>
      <w:r>
        <w:rPr>
          <w:rFonts w:ascii="Times New Roman" w:eastAsia="Calibri" w:hAnsi="Times New Roman" w:cs="Times New Roman"/>
          <w:bCs/>
          <w:sz w:val="12"/>
          <w:szCs w:val="12"/>
        </w:rPr>
        <w:t>ия Административного регламента</w:t>
      </w:r>
    </w:p>
    <w:p w14:paraId="77B8A538" w14:textId="278ADFD3"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1.1.</w:t>
      </w:r>
      <w:r w:rsidRPr="006948D7">
        <w:rPr>
          <w:rFonts w:ascii="Times New Roman" w:eastAsia="Calibri" w:hAnsi="Times New Roman" w:cs="Times New Roman"/>
          <w:bCs/>
          <w:sz w:val="12"/>
          <w:szCs w:val="12"/>
        </w:rPr>
        <w:t xml:space="preserve">Административный регламент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 на территории сельского поселения Калиновка муниципального района Сергиевский Самарской области (далее – Административный регламент) устанавливает стандарт и порядок предоставления муниципальной услуги по предоставлению разрешения на отклонение от предельных параметров разрешенного строительства, реконструкции объекта капитального строительства </w:t>
      </w:r>
      <w:r>
        <w:rPr>
          <w:rFonts w:ascii="Times New Roman" w:eastAsia="Calibri" w:hAnsi="Times New Roman" w:cs="Times New Roman"/>
          <w:bCs/>
          <w:sz w:val="12"/>
          <w:szCs w:val="12"/>
        </w:rPr>
        <w:t>(далее – муниципальная услуга).</w:t>
      </w:r>
    </w:p>
    <w:p w14:paraId="6D540AF9" w14:textId="029FA059"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1.2. Заявителями на получение муниципальной услуги являются физические лица, юридические лица, индивидуальные предприниматели –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заинтересованные в предоставлении разрешения на отклонение от предельных параметров разрешенного строительства, реконструкции объекта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w:t>
      </w:r>
      <w:r>
        <w:rPr>
          <w:rFonts w:ascii="Times New Roman" w:eastAsia="Calibri" w:hAnsi="Times New Roman" w:cs="Times New Roman"/>
          <w:bCs/>
          <w:sz w:val="12"/>
          <w:szCs w:val="12"/>
        </w:rPr>
        <w:t xml:space="preserve"> Федерации (далее – Заявитель).</w:t>
      </w:r>
    </w:p>
    <w:p w14:paraId="49EC3ECC" w14:textId="168BDCFC"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Требования к порядку информирования о пред</w:t>
      </w:r>
      <w:r>
        <w:rPr>
          <w:rFonts w:ascii="Times New Roman" w:eastAsia="Calibri" w:hAnsi="Times New Roman" w:cs="Times New Roman"/>
          <w:bCs/>
          <w:sz w:val="12"/>
          <w:szCs w:val="12"/>
        </w:rPr>
        <w:t>оставлении муниципальной услуги</w:t>
      </w:r>
    </w:p>
    <w:p w14:paraId="0732061C"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1.4. Информирование о порядке предоставления муниципальной услуги осуществляется:</w:t>
      </w:r>
    </w:p>
    <w:p w14:paraId="2521062A"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1) непосредственно при личном приеме заявителя в уполномоченном органе местного самоуправления – Администрации сельского поселения Калиновка муниципального района Сергиевский Самарской области (далее – Администрация поселения), или в многофункциональном центре предоставления государственных и муниципальных услуг (далее – многофункциональный центр);</w:t>
      </w:r>
    </w:p>
    <w:p w14:paraId="7EF63040"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2) по телефону в уполномоченном органе местного самоуправления или многофункциональном центре;</w:t>
      </w:r>
    </w:p>
    <w:p w14:paraId="45A613E4"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3) письменно, в том числе посредством электронной почты, факсимильной связи;</w:t>
      </w:r>
    </w:p>
    <w:p w14:paraId="0F55E96C"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4) посредством размещения в открытой и доступной форме информации:</w:t>
      </w:r>
    </w:p>
    <w:p w14:paraId="6DE894AC"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в федеральной государственной информационной системе «Единый портал государственных и муниципальных услуг (функций)» (https://www.gosuslugi.ru/) (далее – Единый портал);</w:t>
      </w:r>
    </w:p>
    <w:p w14:paraId="0E9C6C6B"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(https://gosuslugi.samregion.ru/) (далее – региональный портал);</w:t>
      </w:r>
    </w:p>
    <w:p w14:paraId="21F807EF"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на официальном сайте уполномоченного органа местного самоуправления (www.sergievsk.ru);</w:t>
      </w:r>
    </w:p>
    <w:p w14:paraId="4355251B"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5) посредством размещения информации на информационных стендах уполномоченного органа местного самоуправления или многофункционального центра.</w:t>
      </w:r>
    </w:p>
    <w:p w14:paraId="347D4903"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1.5. Консультирование по вопросам предоставления муниципальной услуги осуществляется:</w:t>
      </w:r>
    </w:p>
    <w:p w14:paraId="4566C784"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1) в многофункциональных центрах при устном обращении - лично или по телефону;</w:t>
      </w:r>
    </w:p>
    <w:p w14:paraId="1300DB1D"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2) в Уполномоченном органе при устном обращении - лично или по телефону; при письменном (в том числе в форме электронного документа) обращении – на бумажном носителе по почте, в электронной форме по электронной почте.</w:t>
      </w:r>
    </w:p>
    <w:p w14:paraId="22E297F1"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1.6. Информация о порядке и сроках предоставления муниципальной услуги предоставляется заявителю бесплатно.</w:t>
      </w:r>
    </w:p>
    <w:p w14:paraId="69EBB910"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1.7. Размещение информации о порядке предоставления муниципальной услуги на информационных стендах в помещении МФЦ осуществляется в соответствии с соглашением, заключенным между МФЦ и Администрацией поселения, установленных Административным регламентом.</w:t>
      </w:r>
    </w:p>
    <w:p w14:paraId="132783B7"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Информация, размещаемая на информационных стендах и на официальном сайте Администрации поселения, включает сведения о муниципальной услуге, содержащиеся в пунктах 2.1, 2.3, 2.4, 2.5-2.9, 2.10-2.13, 2.17, 2.18-2.19, 2.20, 2.21-2.22, 5.1 Административного регламента, информацию о месте нахождения, справочных телефонах, времени работы Администрации поселения о графике приема заявлений на предоставление муниципальной услуги.</w:t>
      </w:r>
    </w:p>
    <w:p w14:paraId="6DF4C258"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В залах ожидания Администрации поселения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14:paraId="19A4F3C5" w14:textId="6F34F3D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или Региональном портале, а также в Администрации поселения при обращении заявителя лично, по телефону</w:t>
      </w:r>
      <w:r>
        <w:rPr>
          <w:rFonts w:ascii="Times New Roman" w:eastAsia="Calibri" w:hAnsi="Times New Roman" w:cs="Times New Roman"/>
          <w:bCs/>
          <w:sz w:val="12"/>
          <w:szCs w:val="12"/>
        </w:rPr>
        <w:t xml:space="preserve"> посредством электронной почты.</w:t>
      </w:r>
    </w:p>
    <w:p w14:paraId="682894F2" w14:textId="77777777" w:rsidR="006948D7" w:rsidRPr="006948D7" w:rsidRDefault="006948D7" w:rsidP="006948D7">
      <w:pPr>
        <w:tabs>
          <w:tab w:val="left" w:pos="6936"/>
        </w:tabs>
        <w:spacing w:after="0" w:line="240" w:lineRule="auto"/>
        <w:ind w:firstLine="284"/>
        <w:jc w:val="center"/>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Раздел II. Стандарт предоставления муниципальной услуги</w:t>
      </w:r>
    </w:p>
    <w:p w14:paraId="721B9C01" w14:textId="13CA0909"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На</w:t>
      </w:r>
      <w:r>
        <w:rPr>
          <w:rFonts w:ascii="Times New Roman" w:eastAsia="Calibri" w:hAnsi="Times New Roman" w:cs="Times New Roman"/>
          <w:bCs/>
          <w:sz w:val="12"/>
          <w:szCs w:val="12"/>
        </w:rPr>
        <w:t>именование муниципальной услуги</w:t>
      </w:r>
    </w:p>
    <w:p w14:paraId="42D25DF5" w14:textId="62F2CC59"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2.1. Наименование муниципальной услуги – «Предоставление разрешения на отклонение от предельных параметров разрешенного строительства, реконструкции объек</w:t>
      </w:r>
      <w:r>
        <w:rPr>
          <w:rFonts w:ascii="Times New Roman" w:eastAsia="Calibri" w:hAnsi="Times New Roman" w:cs="Times New Roman"/>
          <w:bCs/>
          <w:sz w:val="12"/>
          <w:szCs w:val="12"/>
        </w:rPr>
        <w:t>та капитального строительства».</w:t>
      </w:r>
    </w:p>
    <w:p w14:paraId="7EA7D90E" w14:textId="7E258C6F"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Наименование органа местного самоуправления, предос</w:t>
      </w:r>
      <w:r>
        <w:rPr>
          <w:rFonts w:ascii="Times New Roman" w:eastAsia="Calibri" w:hAnsi="Times New Roman" w:cs="Times New Roman"/>
          <w:bCs/>
          <w:sz w:val="12"/>
          <w:szCs w:val="12"/>
        </w:rPr>
        <w:t>тавляющего муниципальную услугу</w:t>
      </w:r>
    </w:p>
    <w:p w14:paraId="1E5FE117" w14:textId="13043001"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2.2. Муниципальная услуга предоставляется уполномоченным органом местного самоуправления – Администрацией сельского поселения Калиновка муниципального района Сергиевский Самарской области (далее – уполномоченный орган местного самоуправлени</w:t>
      </w:r>
      <w:r>
        <w:rPr>
          <w:rFonts w:ascii="Times New Roman" w:eastAsia="Calibri" w:hAnsi="Times New Roman" w:cs="Times New Roman"/>
          <w:bCs/>
          <w:sz w:val="12"/>
          <w:szCs w:val="12"/>
        </w:rPr>
        <w:t>я или Администрация поселения).</w:t>
      </w:r>
    </w:p>
    <w:p w14:paraId="7A37D91D" w14:textId="2B3DCBFF"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Нормативные правовые акты, регулирующие пред</w:t>
      </w:r>
      <w:r>
        <w:rPr>
          <w:rFonts w:ascii="Times New Roman" w:eastAsia="Calibri" w:hAnsi="Times New Roman" w:cs="Times New Roman"/>
          <w:bCs/>
          <w:sz w:val="12"/>
          <w:szCs w:val="12"/>
        </w:rPr>
        <w:t>оставление муниципальной услуги</w:t>
      </w:r>
    </w:p>
    <w:p w14:paraId="092BD439" w14:textId="18EF373D"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 xml:space="preserve">2.3.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уполномоченного органа местного самоуправления, а также его должностных лиц, муниципальных служащих, работников </w:t>
      </w:r>
      <w:r w:rsidRPr="006948D7">
        <w:rPr>
          <w:rFonts w:ascii="Times New Roman" w:eastAsia="Calibri" w:hAnsi="Times New Roman" w:cs="Times New Roman"/>
          <w:bCs/>
          <w:sz w:val="12"/>
          <w:szCs w:val="12"/>
        </w:rPr>
        <w:lastRenderedPageBreak/>
        <w:t>многофункциональных центров размещается в федеральной государственной информационной системе «Федеральный реестр государственных и</w:t>
      </w:r>
      <w:r>
        <w:rPr>
          <w:rFonts w:ascii="Times New Roman" w:eastAsia="Calibri" w:hAnsi="Times New Roman" w:cs="Times New Roman"/>
          <w:bCs/>
          <w:sz w:val="12"/>
          <w:szCs w:val="12"/>
        </w:rPr>
        <w:t xml:space="preserve"> муниципальных услуг (функций).</w:t>
      </w:r>
    </w:p>
    <w:p w14:paraId="566AFA09" w14:textId="7859BAAA"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Описание результата пред</w:t>
      </w:r>
      <w:r>
        <w:rPr>
          <w:rFonts w:ascii="Times New Roman" w:eastAsia="Calibri" w:hAnsi="Times New Roman" w:cs="Times New Roman"/>
          <w:bCs/>
          <w:sz w:val="12"/>
          <w:szCs w:val="12"/>
        </w:rPr>
        <w:t>оставления муниципальной услуги</w:t>
      </w:r>
    </w:p>
    <w:p w14:paraId="61070A80"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2.4. Результатами предоставления муниципальной услуги являются:</w:t>
      </w:r>
    </w:p>
    <w:p w14:paraId="662ACB88" w14:textId="6C81D9CF"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Pr="006948D7">
        <w:rPr>
          <w:rFonts w:ascii="Times New Roman" w:eastAsia="Calibri" w:hAnsi="Times New Roman" w:cs="Times New Roman"/>
          <w:bCs/>
          <w:sz w:val="12"/>
          <w:szCs w:val="12"/>
        </w:rPr>
        <w:t>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(по форме, согласно приложению № 2 к настоящему Административному регламенту);</w:t>
      </w:r>
    </w:p>
    <w:p w14:paraId="2AD8C3BF" w14:textId="218A7928"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Pr="006948D7">
        <w:rPr>
          <w:rFonts w:ascii="Times New Roman" w:eastAsia="Calibri" w:hAnsi="Times New Roman" w:cs="Times New Roman"/>
          <w:bCs/>
          <w:sz w:val="12"/>
          <w:szCs w:val="12"/>
        </w:rPr>
        <w:t>решение об отказе в предоставлении муниципальной услуги (по форме, согласно приложению № 3 к настоящему</w:t>
      </w:r>
      <w:r>
        <w:rPr>
          <w:rFonts w:ascii="Times New Roman" w:eastAsia="Calibri" w:hAnsi="Times New Roman" w:cs="Times New Roman"/>
          <w:bCs/>
          <w:sz w:val="12"/>
          <w:szCs w:val="12"/>
        </w:rPr>
        <w:t xml:space="preserve"> Административному регламенту).</w:t>
      </w:r>
    </w:p>
    <w:p w14:paraId="1899F594" w14:textId="38326929"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Срок предоставлен</w:t>
      </w:r>
      <w:r>
        <w:rPr>
          <w:rFonts w:ascii="Times New Roman" w:eastAsia="Calibri" w:hAnsi="Times New Roman" w:cs="Times New Roman"/>
          <w:bCs/>
          <w:sz w:val="12"/>
          <w:szCs w:val="12"/>
        </w:rPr>
        <w:t xml:space="preserve">ия муниципальной услуги, в том </w:t>
      </w:r>
      <w:r w:rsidRPr="006948D7">
        <w:rPr>
          <w:rFonts w:ascii="Times New Roman" w:eastAsia="Calibri" w:hAnsi="Times New Roman" w:cs="Times New Roman"/>
          <w:bCs/>
          <w:sz w:val="12"/>
          <w:szCs w:val="12"/>
        </w:rPr>
        <w:t>числе с учетом необходи</w:t>
      </w:r>
      <w:r>
        <w:rPr>
          <w:rFonts w:ascii="Times New Roman" w:eastAsia="Calibri" w:hAnsi="Times New Roman" w:cs="Times New Roman"/>
          <w:bCs/>
          <w:sz w:val="12"/>
          <w:szCs w:val="12"/>
        </w:rPr>
        <w:t xml:space="preserve">мости обращения в организации, </w:t>
      </w:r>
      <w:r w:rsidRPr="006948D7">
        <w:rPr>
          <w:rFonts w:ascii="Times New Roman" w:eastAsia="Calibri" w:hAnsi="Times New Roman" w:cs="Times New Roman"/>
          <w:bCs/>
          <w:sz w:val="12"/>
          <w:szCs w:val="12"/>
        </w:rPr>
        <w:t>участвующие</w:t>
      </w:r>
      <w:r>
        <w:rPr>
          <w:rFonts w:ascii="Times New Roman" w:eastAsia="Calibri" w:hAnsi="Times New Roman" w:cs="Times New Roman"/>
          <w:bCs/>
          <w:sz w:val="12"/>
          <w:szCs w:val="12"/>
        </w:rPr>
        <w:t xml:space="preserve"> в предоставлении муниципальной </w:t>
      </w:r>
      <w:r w:rsidRPr="006948D7">
        <w:rPr>
          <w:rFonts w:ascii="Times New Roman" w:eastAsia="Calibri" w:hAnsi="Times New Roman" w:cs="Times New Roman"/>
          <w:bCs/>
          <w:sz w:val="12"/>
          <w:szCs w:val="12"/>
        </w:rPr>
        <w:t>услуги, срок приостановлен</w:t>
      </w:r>
      <w:r>
        <w:rPr>
          <w:rFonts w:ascii="Times New Roman" w:eastAsia="Calibri" w:hAnsi="Times New Roman" w:cs="Times New Roman"/>
          <w:bCs/>
          <w:sz w:val="12"/>
          <w:szCs w:val="12"/>
        </w:rPr>
        <w:t xml:space="preserve">ия предоставления муниципальной </w:t>
      </w:r>
      <w:r w:rsidRPr="006948D7">
        <w:rPr>
          <w:rFonts w:ascii="Times New Roman" w:eastAsia="Calibri" w:hAnsi="Times New Roman" w:cs="Times New Roman"/>
          <w:bCs/>
          <w:sz w:val="12"/>
          <w:szCs w:val="12"/>
        </w:rPr>
        <w:t>услуги, срок выдачи (направления) документов, являющихся результатом пред</w:t>
      </w:r>
      <w:r>
        <w:rPr>
          <w:rFonts w:ascii="Times New Roman" w:eastAsia="Calibri" w:hAnsi="Times New Roman" w:cs="Times New Roman"/>
          <w:bCs/>
          <w:sz w:val="12"/>
          <w:szCs w:val="12"/>
        </w:rPr>
        <w:t>оставления муниципальной услуги</w:t>
      </w:r>
    </w:p>
    <w:p w14:paraId="656EFFC3"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2.5.  Срок предоставления муниципальной услуги не может превышать 47 рабочих дней рабочих дней со дня регистрации заявления и документов, необходимых для предоставления муниципальной услуги.</w:t>
      </w:r>
    </w:p>
    <w:p w14:paraId="6E56C33D"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 xml:space="preserve">2.6. Уполномоченный орган в течение 47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 </w:t>
      </w:r>
    </w:p>
    <w:p w14:paraId="118CEE7A"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2.7. Срок выдачи разрешения на отклонение от предельных параметров разрешенного строительства, реконструкции объекта капитального строительства не может превышать 47 рабочих дней.</w:t>
      </w:r>
    </w:p>
    <w:p w14:paraId="66A586C6"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2.8. Приостановление срока предоставления муниципальной услуги не предусмотрено.</w:t>
      </w:r>
    </w:p>
    <w:p w14:paraId="77304C91"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2.9. Выдача документа, являющегося результатом предоставления муниципальной услуги, в Уполномоченном органе, МФЦ осуществляется в день обращения заявителя за результатом предоставления муниципальной услуги.</w:t>
      </w:r>
    </w:p>
    <w:p w14:paraId="12F6536F"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 xml:space="preserve">Направление документа, являющегося результатом предоставления муниципальной услуги в форме электронного документа, осуществляется в день оформления и регистрации результата предоставления муниципальной услуги. </w:t>
      </w:r>
    </w:p>
    <w:p w14:paraId="0EEB8D70"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 xml:space="preserve">Постановление о предоставлении разрешения на отклонение </w:t>
      </w:r>
    </w:p>
    <w:p w14:paraId="26DFB68F" w14:textId="708F1875"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 xml:space="preserve">от предельных параметров разрешенного строительства, реконструкции объектов капитального строительства в течение пяти рабочих дней со дня его принятия направляется в администрацию муниципального района Сергиевский Самарской области для размещения в государственной информационной системе обеспечения </w:t>
      </w:r>
      <w:r>
        <w:rPr>
          <w:rFonts w:ascii="Times New Roman" w:eastAsia="Calibri" w:hAnsi="Times New Roman" w:cs="Times New Roman"/>
          <w:bCs/>
          <w:sz w:val="12"/>
          <w:szCs w:val="12"/>
        </w:rPr>
        <w:t>градостроительной деятельности.</w:t>
      </w:r>
    </w:p>
    <w:p w14:paraId="680A7A7F" w14:textId="5C8451AC"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w:t>
      </w:r>
      <w:r>
        <w:rPr>
          <w:rFonts w:ascii="Times New Roman" w:eastAsia="Calibri" w:hAnsi="Times New Roman" w:cs="Times New Roman"/>
          <w:bCs/>
          <w:sz w:val="12"/>
          <w:szCs w:val="12"/>
        </w:rPr>
        <w:t xml:space="preserve">пальной услуги, а также услуг, </w:t>
      </w:r>
      <w:r w:rsidRPr="006948D7">
        <w:rPr>
          <w:rFonts w:ascii="Times New Roman" w:eastAsia="Calibri" w:hAnsi="Times New Roman" w:cs="Times New Roman"/>
          <w:bCs/>
          <w:sz w:val="12"/>
          <w:szCs w:val="12"/>
        </w:rPr>
        <w:t>которые являются не</w:t>
      </w:r>
      <w:r>
        <w:rPr>
          <w:rFonts w:ascii="Times New Roman" w:eastAsia="Calibri" w:hAnsi="Times New Roman" w:cs="Times New Roman"/>
          <w:bCs/>
          <w:sz w:val="12"/>
          <w:szCs w:val="12"/>
        </w:rPr>
        <w:t xml:space="preserve">обходимыми и обязательными для </w:t>
      </w:r>
      <w:r w:rsidRPr="006948D7">
        <w:rPr>
          <w:rFonts w:ascii="Times New Roman" w:eastAsia="Calibri" w:hAnsi="Times New Roman" w:cs="Times New Roman"/>
          <w:bCs/>
          <w:sz w:val="12"/>
          <w:szCs w:val="12"/>
        </w:rPr>
        <w:t xml:space="preserve">предоставления муниципальных услуг, подлежащих представлению заявителем, </w:t>
      </w:r>
      <w:r>
        <w:rPr>
          <w:rFonts w:ascii="Times New Roman" w:eastAsia="Calibri" w:hAnsi="Times New Roman" w:cs="Times New Roman"/>
          <w:bCs/>
          <w:sz w:val="12"/>
          <w:szCs w:val="12"/>
        </w:rPr>
        <w:t>способы их получения заявителем</w:t>
      </w:r>
    </w:p>
    <w:p w14:paraId="750A4D4C"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2.10. Для получения муниципальной услуги заявитель или его представитель представляет следующие документы:</w:t>
      </w:r>
    </w:p>
    <w:p w14:paraId="274463C8"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1) документ, удостоверяющий личность;</w:t>
      </w:r>
    </w:p>
    <w:p w14:paraId="05B4BD36"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2) 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w:t>
      </w:r>
    </w:p>
    <w:p w14:paraId="01CB7406"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3) заявление:</w:t>
      </w:r>
    </w:p>
    <w:p w14:paraId="752EAE84"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 в форме документа на бумажном носителе по форме, согласно приложению № 1 к настоящему Административному регламенту;</w:t>
      </w:r>
    </w:p>
    <w:p w14:paraId="1AEA01D5"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 в электронной форме (заполняется посредством внесения соответствующих сведений в интерактивную форму заявления).</w:t>
      </w:r>
    </w:p>
    <w:p w14:paraId="1E5506F2"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Заявление о предоставлении муниципальной услуги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 № 63-ФЗ «Об электронной подписи» (далее – Федеральный закон № 63-ФЗ).</w:t>
      </w:r>
    </w:p>
    <w:p w14:paraId="3EF83F17"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В случае направления заявления посредством Единого портала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549932A4"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2.11. К заявлению прилагаются:</w:t>
      </w:r>
    </w:p>
    <w:p w14:paraId="14389CE4"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1) правоустанавливающие документы на объекты недвижимости, права на которые не зарегистрированы в Едином государственном реестре недвижимости;</w:t>
      </w:r>
    </w:p>
    <w:p w14:paraId="5AE78C1A"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2) нотариально заверенное согласие всех правообладателей земельного участка и/или объекта капитального строительства, в отношении которых запрашивается разрешение на отклонение от предельных параметров разрешенного строительства, реконструкции объекта капитального строительства, либо документ, удостоверяющий полномочия заявителя как представителя всех правообладателей земельного участка и/или объекта капитального строительства при направлении заявления;</w:t>
      </w:r>
    </w:p>
    <w:p w14:paraId="7FF6A0E6"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2.12. Заявление и прилагаемые документы могут быть представлены (направлены) заявителем одним из следующих способов:</w:t>
      </w:r>
    </w:p>
    <w:p w14:paraId="3387A77E"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1) лично или посредством почтового отправления в Администрацию поселения;</w:t>
      </w:r>
    </w:p>
    <w:p w14:paraId="76316410" w14:textId="7AF02883"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Pr="006948D7">
        <w:rPr>
          <w:rFonts w:ascii="Times New Roman" w:eastAsia="Calibri" w:hAnsi="Times New Roman" w:cs="Times New Roman"/>
          <w:bCs/>
          <w:sz w:val="12"/>
          <w:szCs w:val="12"/>
        </w:rPr>
        <w:t>через МФЦ;</w:t>
      </w:r>
    </w:p>
    <w:p w14:paraId="5FD8AB1A" w14:textId="7B2B353E"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Pr="006948D7">
        <w:rPr>
          <w:rFonts w:ascii="Times New Roman" w:eastAsia="Calibri" w:hAnsi="Times New Roman" w:cs="Times New Roman"/>
          <w:bCs/>
          <w:sz w:val="12"/>
          <w:szCs w:val="12"/>
        </w:rPr>
        <w:t>через Региональный или Единый портал.</w:t>
      </w:r>
    </w:p>
    <w:p w14:paraId="1628F6DD"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2.13. Запрещается требовать от заявителя:</w:t>
      </w:r>
    </w:p>
    <w:p w14:paraId="3C933DC6"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14:paraId="77B5A553"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 (далее – Федеральный закон № 210-ФЗ);</w:t>
      </w:r>
    </w:p>
    <w:p w14:paraId="0E945D89"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14:paraId="6CD51853"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461313E6"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lastRenderedPageBreak/>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64EF402F"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497E3EEA"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4127D2A9" w14:textId="68F1BD61"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w:t>
      </w:r>
      <w:r>
        <w:rPr>
          <w:rFonts w:ascii="Times New Roman" w:eastAsia="Calibri" w:hAnsi="Times New Roman" w:cs="Times New Roman"/>
          <w:bCs/>
          <w:sz w:val="12"/>
          <w:szCs w:val="12"/>
        </w:rPr>
        <w:t>ния за доставленные неудобства.</w:t>
      </w:r>
    </w:p>
    <w:p w14:paraId="5F6E84C7" w14:textId="694427D2"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w:t>
      </w:r>
      <w:r>
        <w:rPr>
          <w:rFonts w:ascii="Times New Roman" w:eastAsia="Calibri" w:hAnsi="Times New Roman" w:cs="Times New Roman"/>
          <w:bCs/>
          <w:sz w:val="12"/>
          <w:szCs w:val="12"/>
        </w:rPr>
        <w:t>орых находятся данные документы</w:t>
      </w:r>
    </w:p>
    <w:p w14:paraId="2DE8AA2C"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2.14. Получаются в рамках межведомственного взаимодействия:</w:t>
      </w:r>
    </w:p>
    <w:p w14:paraId="51D538B1" w14:textId="1F8E0230"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Pr="006948D7">
        <w:rPr>
          <w:rFonts w:ascii="Times New Roman" w:eastAsia="Calibri" w:hAnsi="Times New Roman" w:cs="Times New Roman"/>
          <w:bCs/>
          <w:sz w:val="12"/>
          <w:szCs w:val="12"/>
        </w:rPr>
        <w:t>выписка из ЕГРН на земельный участок для определения правообладателя из Федеральной службы государственной регистрации, кадастра и картографии;</w:t>
      </w:r>
    </w:p>
    <w:p w14:paraId="7BECCEEA" w14:textId="02E4B58B"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Pr="006948D7">
        <w:rPr>
          <w:rFonts w:ascii="Times New Roman" w:eastAsia="Calibri" w:hAnsi="Times New Roman" w:cs="Times New Roman"/>
          <w:bCs/>
          <w:sz w:val="12"/>
          <w:szCs w:val="12"/>
        </w:rPr>
        <w:t>выписка из ЕГРН на объект капитального строительства из Федеральной службы государственной регистрации, кадастра и картографии;</w:t>
      </w:r>
    </w:p>
    <w:p w14:paraId="46CAE76F" w14:textId="1B21842F"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Pr="006948D7">
        <w:rPr>
          <w:rFonts w:ascii="Times New Roman" w:eastAsia="Calibri" w:hAnsi="Times New Roman" w:cs="Times New Roman"/>
          <w:bCs/>
          <w:sz w:val="12"/>
          <w:szCs w:val="12"/>
        </w:rPr>
        <w:t>в случае обращения юридического лица запрашивается выписка из Единого государственного реестра юридических лиц из Федеральной налоговой службы;</w:t>
      </w:r>
    </w:p>
    <w:p w14:paraId="711D740C" w14:textId="6AFE1216"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w:t>
      </w:r>
      <w:r w:rsidRPr="006948D7">
        <w:rPr>
          <w:rFonts w:ascii="Times New Roman" w:eastAsia="Calibri" w:hAnsi="Times New Roman" w:cs="Times New Roman"/>
          <w:bCs/>
          <w:sz w:val="12"/>
          <w:szCs w:val="12"/>
        </w:rPr>
        <w:t>в случае обращения индивидуального предпринимателя запрашивается выписка из Единого государственного реестра индивидуальных предпринимателей из Федеральной налоговой службы;</w:t>
      </w:r>
    </w:p>
    <w:p w14:paraId="11F9F1B0"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2.15. Заявитель вправе предоставить документы (сведения), указанные в пункте 2.14. Административного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p>
    <w:p w14:paraId="3CB9B432"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2.16. Непредставление (несвоевременное представление) указанными органами государственной власти, структурными подразделениями органа государственной власти субъекта Российской Федерации или органа местного самоуправления документов и сведений не может являться основанием для отказа в предоставлении муниципальной услуги.</w:t>
      </w:r>
    </w:p>
    <w:p w14:paraId="2130E334" w14:textId="5ACC736A"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w:t>
      </w:r>
      <w:r>
        <w:rPr>
          <w:rFonts w:ascii="Times New Roman" w:eastAsia="Calibri" w:hAnsi="Times New Roman" w:cs="Times New Roman"/>
          <w:bCs/>
          <w:sz w:val="12"/>
          <w:szCs w:val="12"/>
        </w:rPr>
        <w:t>ставлении муниципальной услуги.</w:t>
      </w:r>
    </w:p>
    <w:p w14:paraId="02844E71" w14:textId="42BA09AA"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Исчерпывающий перечень оснований для отказа в приеме документов, необходимых для пред</w:t>
      </w:r>
      <w:r>
        <w:rPr>
          <w:rFonts w:ascii="Times New Roman" w:eastAsia="Calibri" w:hAnsi="Times New Roman" w:cs="Times New Roman"/>
          <w:bCs/>
          <w:sz w:val="12"/>
          <w:szCs w:val="12"/>
        </w:rPr>
        <w:t>оставления муниципальной услуги</w:t>
      </w:r>
    </w:p>
    <w:p w14:paraId="28C1FB87"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2.17. Основаниями для отказа в приеме документов, необходимых для предоставления муниципальной услуги, являются:</w:t>
      </w:r>
    </w:p>
    <w:p w14:paraId="34DB1F8C" w14:textId="32960F81"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Pr="006948D7">
        <w:rPr>
          <w:rFonts w:ascii="Times New Roman" w:eastAsia="Calibri" w:hAnsi="Times New Roman" w:cs="Times New Roman"/>
          <w:bCs/>
          <w:sz w:val="12"/>
          <w:szCs w:val="12"/>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w:t>
      </w:r>
      <w:r>
        <w:rPr>
          <w:rFonts w:ascii="Times New Roman" w:eastAsia="Calibri" w:hAnsi="Times New Roman" w:cs="Times New Roman"/>
          <w:bCs/>
          <w:sz w:val="12"/>
          <w:szCs w:val="12"/>
        </w:rPr>
        <w:t>лением услуги указанным лицом);</w:t>
      </w:r>
    </w:p>
    <w:p w14:paraId="5555FC80" w14:textId="166819E9"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Pr="006948D7">
        <w:rPr>
          <w:rFonts w:ascii="Times New Roman" w:eastAsia="Calibri" w:hAnsi="Times New Roman" w:cs="Times New Roman"/>
          <w:bCs/>
          <w:sz w:val="12"/>
          <w:szCs w:val="12"/>
        </w:rPr>
        <w:t>представление неполного комплекта документов, указанных в пунктах 2.10 – 2.13 Административного регламента, подлежащих обязательному представлению заявителем;</w:t>
      </w:r>
    </w:p>
    <w:p w14:paraId="5EC48EA5" w14:textId="6FB95ABD"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Pr="006948D7">
        <w:rPr>
          <w:rFonts w:ascii="Times New Roman" w:eastAsia="Calibri" w:hAnsi="Times New Roman" w:cs="Times New Roman"/>
          <w:bCs/>
          <w:sz w:val="12"/>
          <w:szCs w:val="12"/>
        </w:rPr>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14:paraId="35A1291B" w14:textId="3591494C"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w:t>
      </w:r>
      <w:r w:rsidRPr="006948D7">
        <w:rPr>
          <w:rFonts w:ascii="Times New Roman" w:eastAsia="Calibri" w:hAnsi="Times New Roman" w:cs="Times New Roman"/>
          <w:bCs/>
          <w:sz w:val="12"/>
          <w:szCs w:val="12"/>
        </w:rPr>
        <w:t>подача заявления (запроса) от имени заявителя не уполномоченным на то лицом;</w:t>
      </w:r>
    </w:p>
    <w:p w14:paraId="02B2D07F" w14:textId="557B813E"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w:t>
      </w:r>
      <w:r w:rsidRPr="006948D7">
        <w:rPr>
          <w:rFonts w:ascii="Times New Roman" w:eastAsia="Calibri" w:hAnsi="Times New Roman" w:cs="Times New Roman"/>
          <w:bCs/>
          <w:sz w:val="12"/>
          <w:szCs w:val="12"/>
        </w:rPr>
        <w:t>заявление о предоставлении услуги подано в орган местного самоуправления или организацию, в полномочия которых не входит предоставление услуги;</w:t>
      </w:r>
    </w:p>
    <w:p w14:paraId="20F549E4" w14:textId="45BBE994"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w:t>
      </w:r>
      <w:r w:rsidRPr="006948D7">
        <w:rPr>
          <w:rFonts w:ascii="Times New Roman" w:eastAsia="Calibri" w:hAnsi="Times New Roman" w:cs="Times New Roman"/>
          <w:bCs/>
          <w:sz w:val="12"/>
          <w:szCs w:val="12"/>
        </w:rPr>
        <w:t>неполное, некорректное заполнение полей в форме заявления, в том числе в интерактивной форме заявления на Региональном портале, Едином портале;</w:t>
      </w:r>
    </w:p>
    <w:p w14:paraId="7D207AAE" w14:textId="7DC3F8FA"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7)</w:t>
      </w:r>
      <w:r w:rsidRPr="006948D7">
        <w:rPr>
          <w:rFonts w:ascii="Times New Roman" w:eastAsia="Calibri" w:hAnsi="Times New Roman" w:cs="Times New Roman"/>
          <w:bCs/>
          <w:sz w:val="12"/>
          <w:szCs w:val="12"/>
        </w:rPr>
        <w:t>электронные документы не соответствуют требованиям к форматам их предоставления и (или) не читаются;</w:t>
      </w:r>
    </w:p>
    <w:p w14:paraId="0408A161" w14:textId="03004F8B"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9)</w:t>
      </w:r>
      <w:r w:rsidRPr="006948D7">
        <w:rPr>
          <w:rFonts w:ascii="Times New Roman" w:eastAsia="Calibri" w:hAnsi="Times New Roman" w:cs="Times New Roman"/>
          <w:bCs/>
          <w:sz w:val="12"/>
          <w:szCs w:val="12"/>
        </w:rPr>
        <w:t>несоблюдение установленных статьей 11 Федерального закона № 63-ФЗ условий признания действительности, усиленной квалифи</w:t>
      </w:r>
      <w:r>
        <w:rPr>
          <w:rFonts w:ascii="Times New Roman" w:eastAsia="Calibri" w:hAnsi="Times New Roman" w:cs="Times New Roman"/>
          <w:bCs/>
          <w:sz w:val="12"/>
          <w:szCs w:val="12"/>
        </w:rPr>
        <w:t>цированной электронной подписи.</w:t>
      </w:r>
    </w:p>
    <w:p w14:paraId="274AD6A5" w14:textId="76295D92"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Исчерпывающий перечень оснований для приостановления или отказа в пред</w:t>
      </w:r>
      <w:r>
        <w:rPr>
          <w:rFonts w:ascii="Times New Roman" w:eastAsia="Calibri" w:hAnsi="Times New Roman" w:cs="Times New Roman"/>
          <w:bCs/>
          <w:sz w:val="12"/>
          <w:szCs w:val="12"/>
        </w:rPr>
        <w:t>оставлении муниципальной услуги</w:t>
      </w:r>
    </w:p>
    <w:p w14:paraId="7D194D82"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2.18. Основания для приостановления предоставления муниципальной услуги отсутствуют.</w:t>
      </w:r>
    </w:p>
    <w:p w14:paraId="4EBF5EB3"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2.19. Основания для отказа в предоставлении муниципальной услуги:</w:t>
      </w:r>
    </w:p>
    <w:p w14:paraId="1EA0D737"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1) несоответствие испрашиваемого разрешения на отклонение от предельных параметров разрешенного строительства, реконструкции объекта капитального строительства санитарно-гигиеническим и противопожарным нормам, а также требованиям технических регламентов;</w:t>
      </w:r>
    </w:p>
    <w:p w14:paraId="1B6D18D2"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2) сведения, указанные в заявлении, не подтверждены сведениями, полученными в рамках межведомственного взаимодействия;</w:t>
      </w:r>
    </w:p>
    <w:p w14:paraId="435E00D6"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3) наличие рекомендаций Комиссии по подготовке проекта правил землепользования и застройки (далее – Комиссия) об отказе в предоставлении разрешения на отклонение от предельных параметров разрешенного строительства, реконструкции объекта капитального строительства, подготовленных с учетом отрицательного заключения о результатах общественных обсуждений или публичных слушаний по вопросу предоставления разрешения на отклонение от предельных параметров;</w:t>
      </w:r>
    </w:p>
    <w:p w14:paraId="0852F5B3"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4) отсутствие у Заявителя прав на земельный участок либо на объект капитального строительства, расположенный в пределах границ территориальной зоны, обозначенной на карте градостроительного зонирования, утвержденной правилами землепользования и застройки поселения;</w:t>
      </w:r>
    </w:p>
    <w:p w14:paraId="71A89357"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5) несоответствие вида разрешенного использования земельного участка либо объекта капитального строительства градостроительному регламенту, установленному правилами землепользования и застройки поселения;</w:t>
      </w:r>
    </w:p>
    <w:p w14:paraId="6B295D19"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6) земельный участок или объект капитального строительства не соответствует режиму использования земель и градостроительному регламенту, установленному в границах зон охраны объектов культурного наследия, и утвержденных проектом зон охраны объектов культурного наследия федерального, регионального или местного значения;</w:t>
      </w:r>
    </w:p>
    <w:p w14:paraId="2CE588E3"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7) запрашиваемое Заявителем разрешение на отклонение от предельных параметров разрешенного строительства, реконструкции объекта капитального строительства не соответствует утвержденной в установленном порядке документации по планировке территории.</w:t>
      </w:r>
    </w:p>
    <w:p w14:paraId="7CC1293A"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lastRenderedPageBreak/>
        <w:t>8) запрашиваемое отклонение не соответствует ограничениям использования объектов недвижимости, установленным на приаэродромной территории (при наличии приаэродромные территории);</w:t>
      </w:r>
    </w:p>
    <w:p w14:paraId="1957A230"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9) запрошено разрешение на отклонение от предельных параметров разрешенного строительства, реконструкции объекта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w:t>
      </w:r>
    </w:p>
    <w:p w14:paraId="5F86BC31" w14:textId="1358ED7F"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10) поступление от должностного лица или органа местного самоуправления, указанных в части 2 статьи 55.32 ГрК РФ, уведомления о выявлении самовольной постройки в отношении земельного участка, на котором расположена такая постройка, или в отношении объекта капитального строительства</w:t>
      </w:r>
      <w:r>
        <w:rPr>
          <w:rFonts w:ascii="Times New Roman" w:eastAsia="Calibri" w:hAnsi="Times New Roman" w:cs="Times New Roman"/>
          <w:bCs/>
          <w:sz w:val="12"/>
          <w:szCs w:val="12"/>
        </w:rPr>
        <w:t>, являющегося такой постройкой.</w:t>
      </w:r>
    </w:p>
    <w:p w14:paraId="2E8A8BEC" w14:textId="54038408"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Порядок, размер и основания взимания государственной пошлины или иной платы, взимаемой за пред</w:t>
      </w:r>
      <w:r>
        <w:rPr>
          <w:rFonts w:ascii="Times New Roman" w:eastAsia="Calibri" w:hAnsi="Times New Roman" w:cs="Times New Roman"/>
          <w:bCs/>
          <w:sz w:val="12"/>
          <w:szCs w:val="12"/>
        </w:rPr>
        <w:t>оставление муниципальной услуги</w:t>
      </w:r>
    </w:p>
    <w:p w14:paraId="2C877374" w14:textId="58CA9F1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2.20. Предоставление муниципальной услуги осу</w:t>
      </w:r>
      <w:r>
        <w:rPr>
          <w:rFonts w:ascii="Times New Roman" w:eastAsia="Calibri" w:hAnsi="Times New Roman" w:cs="Times New Roman"/>
          <w:bCs/>
          <w:sz w:val="12"/>
          <w:szCs w:val="12"/>
        </w:rPr>
        <w:t>ществляется без взимания платы.</w:t>
      </w:r>
    </w:p>
    <w:p w14:paraId="35136A26" w14:textId="4CFDC919"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w:t>
      </w:r>
      <w:r>
        <w:rPr>
          <w:rFonts w:ascii="Times New Roman" w:eastAsia="Calibri" w:hAnsi="Times New Roman" w:cs="Times New Roman"/>
          <w:bCs/>
          <w:sz w:val="12"/>
          <w:szCs w:val="12"/>
        </w:rPr>
        <w:t>тата предоставления таких услуг</w:t>
      </w:r>
    </w:p>
    <w:p w14:paraId="44DC100B"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2.21. Время ожидания при подаче заявления на получение муниципальной услуги - не более 15 минут.</w:t>
      </w:r>
    </w:p>
    <w:p w14:paraId="0C9650EE" w14:textId="31F5CFCD"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2.22. При получении результата предоставления муниципальной услуги максимальный срок ожидания в очеред</w:t>
      </w:r>
      <w:r>
        <w:rPr>
          <w:rFonts w:ascii="Times New Roman" w:eastAsia="Calibri" w:hAnsi="Times New Roman" w:cs="Times New Roman"/>
          <w:bCs/>
          <w:sz w:val="12"/>
          <w:szCs w:val="12"/>
        </w:rPr>
        <w:t>и не должен превышать 15 минут.</w:t>
      </w:r>
    </w:p>
    <w:p w14:paraId="34B3C137" w14:textId="122710E2"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 xml:space="preserve">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w:t>
      </w:r>
      <w:r>
        <w:rPr>
          <w:rFonts w:ascii="Times New Roman" w:eastAsia="Calibri" w:hAnsi="Times New Roman" w:cs="Times New Roman"/>
          <w:bCs/>
          <w:sz w:val="12"/>
          <w:szCs w:val="12"/>
        </w:rPr>
        <w:t>в том числе в электронной форме</w:t>
      </w:r>
    </w:p>
    <w:p w14:paraId="6F081FD6"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2.23. При личном обращении заявителя в Уполномоченный орган с заявлением о предоставлении муниципальной услуги регистрация указанного заявления осуществляется в день обращения заявителя.</w:t>
      </w:r>
    </w:p>
    <w:p w14:paraId="25BA522D"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2.24. При личном обращении в МФЦ в день подачи заявления заявителю выдается расписка из автоматизированной информационной системы многофункциональных центров предоставления государственных и муниципальных услуг (далее – АИС МФЦ) с регистрационным номером, подтверждающим, что заявление отправлено и датой подачи электронного заявления.</w:t>
      </w:r>
    </w:p>
    <w:p w14:paraId="632930C1" w14:textId="6AF5891C"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2.25. При направлении заявления посредством Единого портала или Регионального портала заявитель в день подачи заявления получает в личном кабинете Единого портала или Регионального портала и по электронной почте уведомление, подтверждающее, что заявление отправлено, в котором указываются регистрационный</w:t>
      </w:r>
      <w:r>
        <w:rPr>
          <w:rFonts w:ascii="Times New Roman" w:eastAsia="Calibri" w:hAnsi="Times New Roman" w:cs="Times New Roman"/>
          <w:bCs/>
          <w:sz w:val="12"/>
          <w:szCs w:val="12"/>
        </w:rPr>
        <w:t xml:space="preserve"> номер и дата подачи заявления.</w:t>
      </w:r>
    </w:p>
    <w:p w14:paraId="3E4045C3"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 xml:space="preserve">Требования к помещениям, в которых предоставляется </w:t>
      </w:r>
    </w:p>
    <w:p w14:paraId="07295463" w14:textId="72EB0FB1"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w:t>
      </w:r>
      <w:r>
        <w:rPr>
          <w:rFonts w:ascii="Times New Roman" w:eastAsia="Calibri" w:hAnsi="Times New Roman" w:cs="Times New Roman"/>
          <w:bCs/>
          <w:sz w:val="12"/>
          <w:szCs w:val="12"/>
        </w:rPr>
        <w:t>и о социальной защите инвалидов</w:t>
      </w:r>
    </w:p>
    <w:p w14:paraId="57970426"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2.26. Предоставление муниципальной услуги осуществляется в зданиях и помещениях, оборудованных противопожарной системой и системой пожаротушения.</w:t>
      </w:r>
    </w:p>
    <w:p w14:paraId="578709C2"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Места приема заявителей оборудуются необходимой мебелью для оформления документов, информационными стендами.</w:t>
      </w:r>
    </w:p>
    <w:p w14:paraId="728E3D27"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Обеспечивается беспрепятственный доступ инвалидов к месту предоставления муниципальной услуги.</w:t>
      </w:r>
    </w:p>
    <w:p w14:paraId="55CCEDAA"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14:paraId="31C66D33"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2.27.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14:paraId="2457FA39"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1) сопровождение инвалидов, имеющих стойкие расстройства функции зрения и самостоятельного передвижения, и оказание им помощи;</w:t>
      </w:r>
    </w:p>
    <w:p w14:paraId="5E271520"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2) возможность посадки в транспортное средство и высадки из него, в том числе с использованием кресла-коляски;</w:t>
      </w:r>
    </w:p>
    <w:p w14:paraId="1C626437"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3) 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14:paraId="05AB4190"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15FEF1E7"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5) допуск сурдопереводчика и тифлосурдопереводчика;</w:t>
      </w:r>
    </w:p>
    <w:p w14:paraId="7092F46C"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6) 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14:paraId="19AD9730" w14:textId="4AEAC83B"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настоящего пункта, применяются к объектам и средствам, введенным в эксплуатацию или прошедшим модернизацию, реконс</w:t>
      </w:r>
      <w:r>
        <w:rPr>
          <w:rFonts w:ascii="Times New Roman" w:eastAsia="Calibri" w:hAnsi="Times New Roman" w:cs="Times New Roman"/>
          <w:bCs/>
          <w:sz w:val="12"/>
          <w:szCs w:val="12"/>
        </w:rPr>
        <w:t>трукцию после 1 июля 2016 года.</w:t>
      </w:r>
    </w:p>
    <w:p w14:paraId="63BCDB00" w14:textId="08ED533D"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 xml:space="preserve">Показатели доступности </w:t>
      </w:r>
      <w:r>
        <w:rPr>
          <w:rFonts w:ascii="Times New Roman" w:eastAsia="Calibri" w:hAnsi="Times New Roman" w:cs="Times New Roman"/>
          <w:bCs/>
          <w:sz w:val="12"/>
          <w:szCs w:val="12"/>
        </w:rPr>
        <w:t>и качества муниципальной услуги</w:t>
      </w:r>
    </w:p>
    <w:p w14:paraId="5F2A7D85"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2.28. Показателями доступности предоставления муниципальной услуги являются:</w:t>
      </w:r>
    </w:p>
    <w:p w14:paraId="7C1E2E14"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расположенность помещения, в котором ведется прием, выдача документов в зоне доступности общественного транспорта;</w:t>
      </w:r>
    </w:p>
    <w:p w14:paraId="2CDAC282"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наличие необходимого количества специалистов, а также помещений, в которых осуществляется прием документов от заявителей;</w:t>
      </w:r>
    </w:p>
    <w:p w14:paraId="5F64B7D6"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наличие исчерпывающей информации о способах, порядке и сроках предоставления муниципальной услуги на информационных стендах, официальном сайте органа местного самоуправления, на Едином портале, Региональном портале;</w:t>
      </w:r>
    </w:p>
    <w:p w14:paraId="35ED78F1"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оказание помощи инвалидам в преодолении барьеров, мешающих получению ими услуг наравне с другими лицами.</w:t>
      </w:r>
    </w:p>
    <w:p w14:paraId="7245741D"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2.29. Показателями качества предоставления муниципальной услуги являются:</w:t>
      </w:r>
    </w:p>
    <w:p w14:paraId="6D847012" w14:textId="530F023E"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Pr="006948D7">
        <w:rPr>
          <w:rFonts w:ascii="Times New Roman" w:eastAsia="Calibri" w:hAnsi="Times New Roman" w:cs="Times New Roman"/>
          <w:bCs/>
          <w:sz w:val="12"/>
          <w:szCs w:val="12"/>
        </w:rPr>
        <w:t xml:space="preserve">соблюдение сроков приема и рассмотрения документов; </w:t>
      </w:r>
    </w:p>
    <w:p w14:paraId="0CCC6657" w14:textId="06E56EC2"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Pr="006948D7">
        <w:rPr>
          <w:rFonts w:ascii="Times New Roman" w:eastAsia="Calibri" w:hAnsi="Times New Roman" w:cs="Times New Roman"/>
          <w:bCs/>
          <w:sz w:val="12"/>
          <w:szCs w:val="12"/>
        </w:rPr>
        <w:t>соблюдение срока получения результата муниципальной услуги;</w:t>
      </w:r>
    </w:p>
    <w:p w14:paraId="187EDE91" w14:textId="0DAA2924"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Pr="006948D7">
        <w:rPr>
          <w:rFonts w:ascii="Times New Roman" w:eastAsia="Calibri" w:hAnsi="Times New Roman" w:cs="Times New Roman"/>
          <w:bCs/>
          <w:sz w:val="12"/>
          <w:szCs w:val="12"/>
        </w:rPr>
        <w:t xml:space="preserve">отсутствие обоснованных жалоб на нарушения Административного регламента, совершенные работниками Администрации поселения; </w:t>
      </w:r>
    </w:p>
    <w:p w14:paraId="562D14AD" w14:textId="14D1936B"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w:t>
      </w:r>
      <w:r w:rsidRPr="006948D7">
        <w:rPr>
          <w:rFonts w:ascii="Times New Roman" w:eastAsia="Calibri" w:hAnsi="Times New Roman" w:cs="Times New Roman"/>
          <w:bCs/>
          <w:sz w:val="12"/>
          <w:szCs w:val="12"/>
        </w:rPr>
        <w:t>количество взаимодействий заявителя с должностными лицами (без учета консультаций).</w:t>
      </w:r>
    </w:p>
    <w:p w14:paraId="1A7F0CF0"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Регионального портала, терминальных устройств. </w:t>
      </w:r>
    </w:p>
    <w:p w14:paraId="17200FBB"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2.30. Информация о ходе предоставления муниципальной услуги может быть получена заявителем лично при обращении в Администрацию поселения,  в личном кабинете на Едином портале, на Региональном портале, в МФЦ.</w:t>
      </w:r>
    </w:p>
    <w:p w14:paraId="0D035720" w14:textId="76C547AA"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2.31.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w:t>
      </w:r>
      <w:r>
        <w:rPr>
          <w:rFonts w:ascii="Times New Roman" w:eastAsia="Calibri" w:hAnsi="Times New Roman" w:cs="Times New Roman"/>
          <w:bCs/>
          <w:sz w:val="12"/>
          <w:szCs w:val="12"/>
        </w:rPr>
        <w:t>о экстерриториальному принципу.</w:t>
      </w:r>
    </w:p>
    <w:p w14:paraId="206DF123" w14:textId="0E8276E8"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w:t>
      </w:r>
      <w:r>
        <w:rPr>
          <w:rFonts w:ascii="Times New Roman" w:eastAsia="Calibri" w:hAnsi="Times New Roman" w:cs="Times New Roman"/>
          <w:bCs/>
          <w:sz w:val="12"/>
          <w:szCs w:val="12"/>
        </w:rPr>
        <w:t>ьной услуги в электронной форме</w:t>
      </w:r>
    </w:p>
    <w:p w14:paraId="34C89811"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lastRenderedPageBreak/>
        <w:t>2.32. Документы, прилагаемые заявителем к заявлению о предоставлении разрешения на отклонение от предельных параметров разрешенного строительства, реконструкции объекта капитального строительства, представляемые в электронной форме, направляются в следующих форматах:</w:t>
      </w:r>
    </w:p>
    <w:p w14:paraId="0E7EA18A"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а) xml- для документов, в отношении которых утверждены формы и требования по формированию электронных документов в виде файлов в формате xml;</w:t>
      </w:r>
    </w:p>
    <w:p w14:paraId="2B07EB0C"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б) doc, docx, odt- для документов с текстовым содержанием, не включающим формулы (за исключением документов, указанных в подпункте «в» настоящего пункта);</w:t>
      </w:r>
    </w:p>
    <w:p w14:paraId="69D102E0"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в) xls, xlsx, ods- для документов, содержащих расчеты;</w:t>
      </w:r>
    </w:p>
    <w:p w14:paraId="12682B36"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г) pdf, jpg, jpeg, png, bmp, tiff-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14:paraId="414E764E"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д) zip, rar – для сжатых документов в один файл;</w:t>
      </w:r>
    </w:p>
    <w:p w14:paraId="7A1D774F"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е) sig – для открепленной усиленной квалифицированной электронной подписи.</w:t>
      </w:r>
    </w:p>
    <w:p w14:paraId="5776FDE5"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 xml:space="preserve"> В случае, если оригиналы документов, прилагаемых к заявлению о предоставлении разрешения на отклонение от предельных параметров разрешенного строительства, реконструкции объекта капитального строительства,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14:paraId="0AF71F20"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«черно-белый» (при отсутствии в документе графических изображений и (или) цветного текста);</w:t>
      </w:r>
    </w:p>
    <w:p w14:paraId="4571B570"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«оттенки серого» (при наличии в документе графических изображений, отличных от цветного графического изображения);</w:t>
      </w:r>
    </w:p>
    <w:p w14:paraId="364A66F9"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«цветной» или «режим полной цветопередачи» (при наличии в документе цветных графических изображений либо цветного текста).</w:t>
      </w:r>
    </w:p>
    <w:p w14:paraId="5F5D3DC4"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Количество файлов должно соответствовать количеству документов, каждый из которых содержит текстовую и (или) графическую информацию.</w:t>
      </w:r>
    </w:p>
    <w:p w14:paraId="171763D8"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2.33. Документы, прилагаемые заявителем к заявлению о предоставлении разрешения на отклонение от предельных параметров разрешенного строительства, реконструкции объекта капитального строительства, представляемые в электронной форме, должны обеспечивать:</w:t>
      </w:r>
    </w:p>
    <w:p w14:paraId="775E0E90"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возможность идентифицировать документ и количество листов в документе;</w:t>
      </w:r>
    </w:p>
    <w:p w14:paraId="6E6193E2"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14:paraId="307342C2"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содержать оглавление, соответствующее их смыслу и содержанию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50D4D77B"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Документы, подлежащие представлению в форматах xls, xlsx или ods, формируются в виде отдельного документа, представляемого в электронной форме.</w:t>
      </w:r>
    </w:p>
    <w:p w14:paraId="1C00491F" w14:textId="47765B73"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2.34. Исчерпывающий перечень документов, необходимых для предоставления услуги, подлежащих представлению заявителем самостоятельно установлен в соответствии с п. 2.10. настоящег</w:t>
      </w:r>
      <w:r>
        <w:rPr>
          <w:rFonts w:ascii="Times New Roman" w:eastAsia="Calibri" w:hAnsi="Times New Roman" w:cs="Times New Roman"/>
          <w:bCs/>
          <w:sz w:val="12"/>
          <w:szCs w:val="12"/>
        </w:rPr>
        <w:t>о административного регламента.</w:t>
      </w:r>
    </w:p>
    <w:p w14:paraId="5201FB09"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p>
    <w:p w14:paraId="0DC7B794" w14:textId="4DE7F799" w:rsidR="006948D7" w:rsidRPr="006948D7" w:rsidRDefault="006948D7" w:rsidP="006948D7">
      <w:pPr>
        <w:tabs>
          <w:tab w:val="left" w:pos="6936"/>
        </w:tabs>
        <w:spacing w:after="0" w:line="240" w:lineRule="auto"/>
        <w:ind w:firstLine="284"/>
        <w:jc w:val="center"/>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Раздел 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14:paraId="6FF5CDD7" w14:textId="64FDBD8D"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Описание последовательнос</w:t>
      </w:r>
      <w:r>
        <w:rPr>
          <w:rFonts w:ascii="Times New Roman" w:eastAsia="Calibri" w:hAnsi="Times New Roman" w:cs="Times New Roman"/>
          <w:bCs/>
          <w:sz w:val="12"/>
          <w:szCs w:val="12"/>
        </w:rPr>
        <w:t>ти действий при предоставлении муниципальной услуги</w:t>
      </w:r>
    </w:p>
    <w:p w14:paraId="43E6AB50"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3.1. Предоставление муниципальной услуги включает в себя следующие процедуры:</w:t>
      </w:r>
    </w:p>
    <w:p w14:paraId="0346FFCC" w14:textId="27264C0F"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Pr="006948D7">
        <w:rPr>
          <w:rFonts w:ascii="Times New Roman" w:eastAsia="Calibri" w:hAnsi="Times New Roman" w:cs="Times New Roman"/>
          <w:bCs/>
          <w:sz w:val="12"/>
          <w:szCs w:val="12"/>
        </w:rPr>
        <w:t>проверка документов и регистрация заявления;</w:t>
      </w:r>
    </w:p>
    <w:p w14:paraId="55CFDF85" w14:textId="63D0F10E"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Pr="006948D7">
        <w:rPr>
          <w:rFonts w:ascii="Times New Roman" w:eastAsia="Calibri" w:hAnsi="Times New Roman" w:cs="Times New Roman"/>
          <w:bCs/>
          <w:sz w:val="12"/>
          <w:szCs w:val="12"/>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w:t>
      </w:r>
    </w:p>
    <w:p w14:paraId="22BEC3D1" w14:textId="18C6814A"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Pr="006948D7">
        <w:rPr>
          <w:rFonts w:ascii="Times New Roman" w:eastAsia="Calibri" w:hAnsi="Times New Roman" w:cs="Times New Roman"/>
          <w:bCs/>
          <w:sz w:val="12"/>
          <w:szCs w:val="12"/>
        </w:rPr>
        <w:t>рассмотрение документов и сведений;</w:t>
      </w:r>
    </w:p>
    <w:p w14:paraId="0B6AF2E2" w14:textId="3EF7F65F"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w:t>
      </w:r>
      <w:r w:rsidRPr="006948D7">
        <w:rPr>
          <w:rFonts w:ascii="Times New Roman" w:eastAsia="Calibri" w:hAnsi="Times New Roman" w:cs="Times New Roman"/>
          <w:bCs/>
          <w:sz w:val="12"/>
          <w:szCs w:val="12"/>
        </w:rPr>
        <w:t>организация и проведение публичных слушаний или общественных обсуждений;</w:t>
      </w:r>
    </w:p>
    <w:p w14:paraId="20F4864B" w14:textId="0685FB39"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w:t>
      </w:r>
      <w:r w:rsidRPr="006948D7">
        <w:rPr>
          <w:rFonts w:ascii="Times New Roman" w:eastAsia="Calibri" w:hAnsi="Times New Roman" w:cs="Times New Roman"/>
          <w:bCs/>
          <w:sz w:val="12"/>
          <w:szCs w:val="12"/>
        </w:rPr>
        <w:t>подготовка рекомендаций Комиссии по подготовке проекта правил землепользования и застройки о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14:paraId="5FD0BBF1" w14:textId="661EE5A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w:t>
      </w:r>
      <w:r w:rsidRPr="006948D7">
        <w:rPr>
          <w:rFonts w:ascii="Times New Roman" w:eastAsia="Calibri" w:hAnsi="Times New Roman" w:cs="Times New Roman"/>
          <w:bCs/>
          <w:sz w:val="12"/>
          <w:szCs w:val="12"/>
        </w:rPr>
        <w:t>принятие решения о предоставлении услуги;</w:t>
      </w:r>
    </w:p>
    <w:p w14:paraId="65C6FE71" w14:textId="709D8C93"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7)</w:t>
      </w:r>
      <w:r w:rsidRPr="006948D7">
        <w:rPr>
          <w:rFonts w:ascii="Times New Roman" w:eastAsia="Calibri" w:hAnsi="Times New Roman" w:cs="Times New Roman"/>
          <w:bCs/>
          <w:sz w:val="12"/>
          <w:szCs w:val="12"/>
        </w:rPr>
        <w:t>выдача (направление) заявителю результата муниципальной услуги.</w:t>
      </w:r>
    </w:p>
    <w:p w14:paraId="1E1C127D"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Описание административных процедур представлено в Приложении №5 к настоящему Административному регламенту.</w:t>
      </w:r>
    </w:p>
    <w:p w14:paraId="6E2A6CA4" w14:textId="77777777" w:rsidR="006948D7" w:rsidRPr="006948D7" w:rsidRDefault="006948D7" w:rsidP="006948D7">
      <w:pPr>
        <w:tabs>
          <w:tab w:val="left" w:pos="6936"/>
        </w:tabs>
        <w:spacing w:after="0" w:line="240" w:lineRule="auto"/>
        <w:jc w:val="both"/>
        <w:rPr>
          <w:rFonts w:ascii="Times New Roman" w:eastAsia="Calibri" w:hAnsi="Times New Roman" w:cs="Times New Roman"/>
          <w:bCs/>
          <w:sz w:val="12"/>
          <w:szCs w:val="12"/>
        </w:rPr>
      </w:pPr>
    </w:p>
    <w:p w14:paraId="6BE2948C" w14:textId="6726E0AE" w:rsidR="006948D7" w:rsidRPr="006948D7" w:rsidRDefault="006948D7" w:rsidP="006948D7">
      <w:pPr>
        <w:tabs>
          <w:tab w:val="left" w:pos="6936"/>
        </w:tabs>
        <w:spacing w:after="0" w:line="240" w:lineRule="auto"/>
        <w:ind w:firstLine="284"/>
        <w:jc w:val="center"/>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Раздел IV. Формы контроля за исполнением административного регламента</w:t>
      </w:r>
    </w:p>
    <w:p w14:paraId="57A1ACDE" w14:textId="49C2E155"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Порядок осуществления т</w:t>
      </w:r>
      <w:r>
        <w:rPr>
          <w:rFonts w:ascii="Times New Roman" w:eastAsia="Calibri" w:hAnsi="Times New Roman" w:cs="Times New Roman"/>
          <w:bCs/>
          <w:sz w:val="12"/>
          <w:szCs w:val="12"/>
        </w:rPr>
        <w:t xml:space="preserve">екущего контроля за соблюдением </w:t>
      </w:r>
      <w:r w:rsidRPr="006948D7">
        <w:rPr>
          <w:rFonts w:ascii="Times New Roman" w:eastAsia="Calibri" w:hAnsi="Times New Roman" w:cs="Times New Roman"/>
          <w:bCs/>
          <w:sz w:val="12"/>
          <w:szCs w:val="12"/>
        </w:rPr>
        <w:t>и исполнением ответственным</w:t>
      </w:r>
      <w:r>
        <w:rPr>
          <w:rFonts w:ascii="Times New Roman" w:eastAsia="Calibri" w:hAnsi="Times New Roman" w:cs="Times New Roman"/>
          <w:bCs/>
          <w:sz w:val="12"/>
          <w:szCs w:val="12"/>
        </w:rPr>
        <w:t xml:space="preserve">и должностными лицами положений </w:t>
      </w:r>
      <w:r w:rsidRPr="006948D7">
        <w:rPr>
          <w:rFonts w:ascii="Times New Roman" w:eastAsia="Calibri" w:hAnsi="Times New Roman" w:cs="Times New Roman"/>
          <w:bCs/>
          <w:sz w:val="12"/>
          <w:szCs w:val="12"/>
        </w:rPr>
        <w:t>регламента и иных норматив</w:t>
      </w:r>
      <w:r>
        <w:rPr>
          <w:rFonts w:ascii="Times New Roman" w:eastAsia="Calibri" w:hAnsi="Times New Roman" w:cs="Times New Roman"/>
          <w:bCs/>
          <w:sz w:val="12"/>
          <w:szCs w:val="12"/>
        </w:rPr>
        <w:t xml:space="preserve">ных правовых актов, </w:t>
      </w:r>
      <w:r w:rsidRPr="006948D7">
        <w:rPr>
          <w:rFonts w:ascii="Times New Roman" w:eastAsia="Calibri" w:hAnsi="Times New Roman" w:cs="Times New Roman"/>
          <w:bCs/>
          <w:sz w:val="12"/>
          <w:szCs w:val="12"/>
        </w:rPr>
        <w:t>устанавливающих требования к предоставлению муниципальной услуги</w:t>
      </w:r>
      <w:r>
        <w:rPr>
          <w:rFonts w:ascii="Times New Roman" w:eastAsia="Calibri" w:hAnsi="Times New Roman" w:cs="Times New Roman"/>
          <w:bCs/>
          <w:sz w:val="12"/>
          <w:szCs w:val="12"/>
        </w:rPr>
        <w:t>, а также принятием ими решений</w:t>
      </w:r>
    </w:p>
    <w:p w14:paraId="707193BE"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поселения (Уполномоченного органа местного самоуправления), уполномоченными на осуществление контроля за предоставлением муниципальной услуги.</w:t>
      </w:r>
    </w:p>
    <w:p w14:paraId="6D96E7DB" w14:textId="66DDA246"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4.2. Контроль за исполнением настоящего Административного регламента сотрудниками МФЦ осуществляется руковод</w:t>
      </w:r>
      <w:r>
        <w:rPr>
          <w:rFonts w:ascii="Times New Roman" w:eastAsia="Calibri" w:hAnsi="Times New Roman" w:cs="Times New Roman"/>
          <w:bCs/>
          <w:sz w:val="12"/>
          <w:szCs w:val="12"/>
        </w:rPr>
        <w:t>ителем МФЦ.</w:t>
      </w:r>
    </w:p>
    <w:p w14:paraId="2E0400E4" w14:textId="115596D1"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Порядок и периодичность осуще</w:t>
      </w:r>
      <w:r>
        <w:rPr>
          <w:rFonts w:ascii="Times New Roman" w:eastAsia="Calibri" w:hAnsi="Times New Roman" w:cs="Times New Roman"/>
          <w:bCs/>
          <w:sz w:val="12"/>
          <w:szCs w:val="12"/>
        </w:rPr>
        <w:t xml:space="preserve">ствления плановых и внеплановых </w:t>
      </w:r>
      <w:r w:rsidRPr="006948D7">
        <w:rPr>
          <w:rFonts w:ascii="Times New Roman" w:eastAsia="Calibri" w:hAnsi="Times New Roman" w:cs="Times New Roman"/>
          <w:bCs/>
          <w:sz w:val="12"/>
          <w:szCs w:val="12"/>
        </w:rPr>
        <w:t>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6AA2F455"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4.3. Контроль полноты и качества предоставления муниципальной услуги осуществляется путем проведения плановых и внеплановых проверок.</w:t>
      </w:r>
    </w:p>
    <w:p w14:paraId="088441FD"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Плановые проверки проводятся в соответствии с планом работы Уполномоченного органа, но не реже 1 раза в 3 года.</w:t>
      </w:r>
    </w:p>
    <w:p w14:paraId="54E449F8"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 xml:space="preserve"> Внеплановые проверки проводятся в случае поступления в Уполномоченный орган обращений физических и юридических лиц с жалобами на нарушения их прав и законных интересов. </w:t>
      </w:r>
    </w:p>
    <w:p w14:paraId="54F69EBC"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4.4. Внеплановые проверки проводятся в форме документарной проверки и (или) выездной проверки в порядке, установленном законодательством.</w:t>
      </w:r>
    </w:p>
    <w:p w14:paraId="143484DD"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Внеплановые проверки могут проводиться на основании конкретного обращения заявителя о фактах нарушения его прав на получение муниципальной услуги.</w:t>
      </w:r>
    </w:p>
    <w:p w14:paraId="34E71333" w14:textId="3DF52D1B"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 xml:space="preserve">4.5. Результаты плановых и внеплановых проверок оформляются в виде акта, в котором отмечаются выявленные недостатки </w:t>
      </w:r>
      <w:r>
        <w:rPr>
          <w:rFonts w:ascii="Times New Roman" w:eastAsia="Calibri" w:hAnsi="Times New Roman" w:cs="Times New Roman"/>
          <w:bCs/>
          <w:sz w:val="12"/>
          <w:szCs w:val="12"/>
        </w:rPr>
        <w:t>и предложения по их устранению.</w:t>
      </w:r>
    </w:p>
    <w:p w14:paraId="1B2B87DF" w14:textId="2C98BCA2"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Ответственность должностных лиц органа, предоставляющего муниципальную услугу, за реш</w:t>
      </w:r>
      <w:r>
        <w:rPr>
          <w:rFonts w:ascii="Times New Roman" w:eastAsia="Calibri" w:hAnsi="Times New Roman" w:cs="Times New Roman"/>
          <w:bCs/>
          <w:sz w:val="12"/>
          <w:szCs w:val="12"/>
        </w:rPr>
        <w:t xml:space="preserve">ения и действия (бездействие), </w:t>
      </w:r>
      <w:r w:rsidRPr="006948D7">
        <w:rPr>
          <w:rFonts w:ascii="Times New Roman" w:eastAsia="Calibri" w:hAnsi="Times New Roman" w:cs="Times New Roman"/>
          <w:bCs/>
          <w:sz w:val="12"/>
          <w:szCs w:val="12"/>
        </w:rPr>
        <w:t>принимаемые (осуществляе</w:t>
      </w:r>
      <w:r>
        <w:rPr>
          <w:rFonts w:ascii="Times New Roman" w:eastAsia="Calibri" w:hAnsi="Times New Roman" w:cs="Times New Roman"/>
          <w:bCs/>
          <w:sz w:val="12"/>
          <w:szCs w:val="12"/>
        </w:rPr>
        <w:t xml:space="preserve">мые) ими в ходе предоставления </w:t>
      </w:r>
      <w:r w:rsidRPr="006948D7">
        <w:rPr>
          <w:rFonts w:ascii="Times New Roman" w:eastAsia="Calibri" w:hAnsi="Times New Roman" w:cs="Times New Roman"/>
          <w:bCs/>
          <w:sz w:val="12"/>
          <w:szCs w:val="12"/>
        </w:rPr>
        <w:t>муниципальной услу</w:t>
      </w:r>
      <w:r>
        <w:rPr>
          <w:rFonts w:ascii="Times New Roman" w:eastAsia="Calibri" w:hAnsi="Times New Roman" w:cs="Times New Roman"/>
          <w:bCs/>
          <w:sz w:val="12"/>
          <w:szCs w:val="12"/>
        </w:rPr>
        <w:t>ги</w:t>
      </w:r>
    </w:p>
    <w:p w14:paraId="70083E64"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lastRenderedPageBreak/>
        <w:t xml:space="preserve">4.6. Должностные лица, ответственные за предоставление муниципальной услуги, несут персональную ответственность за соблюдение порядка и сроков предоставления муниципальной услуги. </w:t>
      </w:r>
    </w:p>
    <w:p w14:paraId="074E6E01"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МФЦ и его работники несут ответственность, установленную законодательством Российской Федерации:</w:t>
      </w:r>
    </w:p>
    <w:p w14:paraId="66DED096"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1) за полноту передаваемых в Уполномоченный орган заявлений, иных документов, принятых от заявителя в МФЦ;</w:t>
      </w:r>
    </w:p>
    <w:p w14:paraId="0CF4FB7D"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2) за своевременную передачу в Уполномоченный орган заявлений, иных документов, принятых от заявителя, а также за своевременную выдачу заявителю документов, переданных в этих целях МФЦ органу местного самоуправления;</w:t>
      </w:r>
    </w:p>
    <w:p w14:paraId="2D609A97"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14:paraId="1283E7EB" w14:textId="0446F48D"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Жалоба на нарушение порядка предоставления муниципальной услуги МФЦ рассматривается органом местного самоуправления. При этом срок рассмотрения жалобы исчисляется со дня регистрации жалобы в органе местного са</w:t>
      </w:r>
      <w:r>
        <w:rPr>
          <w:rFonts w:ascii="Times New Roman" w:eastAsia="Calibri" w:hAnsi="Times New Roman" w:cs="Times New Roman"/>
          <w:bCs/>
          <w:sz w:val="12"/>
          <w:szCs w:val="12"/>
        </w:rPr>
        <w:t>моуправления.</w:t>
      </w:r>
    </w:p>
    <w:p w14:paraId="5DF965A8" w14:textId="440E505B"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Положения, характеризующие требования к порядку и формам контроля за предоставлением муниципальной услуги, в том числе со стороны гражда</w:t>
      </w:r>
      <w:r>
        <w:rPr>
          <w:rFonts w:ascii="Times New Roman" w:eastAsia="Calibri" w:hAnsi="Times New Roman" w:cs="Times New Roman"/>
          <w:bCs/>
          <w:sz w:val="12"/>
          <w:szCs w:val="12"/>
        </w:rPr>
        <w:t>н, их объединений и организаций</w:t>
      </w:r>
    </w:p>
    <w:p w14:paraId="43BDBE2A"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4.7.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Уполномоченного органа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14:paraId="61352CD2"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p>
    <w:p w14:paraId="765F5BFC" w14:textId="742D9908" w:rsidR="006948D7" w:rsidRPr="006948D7" w:rsidRDefault="006948D7" w:rsidP="006948D7">
      <w:pPr>
        <w:tabs>
          <w:tab w:val="left" w:pos="6936"/>
        </w:tabs>
        <w:spacing w:after="0" w:line="240" w:lineRule="auto"/>
        <w:ind w:firstLine="284"/>
        <w:jc w:val="center"/>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Раздел 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 №210-ФЗ, а также их должностных лиц, муниципальных служащих, работников</w:t>
      </w:r>
    </w:p>
    <w:p w14:paraId="4358CFC1"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услуги в досудебном (внесудебном) порядке (далее – жалоба).</w:t>
      </w:r>
    </w:p>
    <w:p w14:paraId="0C6C19DF" w14:textId="14C6FDC0"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Единого портала или регионального портала, а также может быть приня</w:t>
      </w:r>
      <w:r>
        <w:rPr>
          <w:rFonts w:ascii="Times New Roman" w:eastAsia="Calibri" w:hAnsi="Times New Roman" w:cs="Times New Roman"/>
          <w:bCs/>
          <w:sz w:val="12"/>
          <w:szCs w:val="12"/>
        </w:rPr>
        <w:t>та при личном приеме заявителя.</w:t>
      </w:r>
    </w:p>
    <w:p w14:paraId="0ACE46E5" w14:textId="1EBD2A40"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w:t>
      </w:r>
      <w:r>
        <w:rPr>
          <w:rFonts w:ascii="Times New Roman" w:eastAsia="Calibri" w:hAnsi="Times New Roman" w:cs="Times New Roman"/>
          <w:bCs/>
          <w:sz w:val="12"/>
          <w:szCs w:val="12"/>
        </w:rPr>
        <w:t>ом (внесудебном) порядке</w:t>
      </w:r>
    </w:p>
    <w:p w14:paraId="268273DE"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14:paraId="75A3D9B9"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 на решение и (или) действия (бездействие) должностного лица, руководителя Учреждения;</w:t>
      </w:r>
    </w:p>
    <w:p w14:paraId="29E47263"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в вышестоящий орган - на решение и (или) действия (бездействие) должностного лица, руководителя структурного подразделения уполномоченного органа;</w:t>
      </w:r>
    </w:p>
    <w:p w14:paraId="3C051442"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к руководителю многофункционального центра – на решения и действия (бездействие) работника многофункционального центра;</w:t>
      </w:r>
    </w:p>
    <w:p w14:paraId="29E70F14"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к учредителю многофункционального центра – на решение и действия (бездействие) многофункционального центра.</w:t>
      </w:r>
    </w:p>
    <w:p w14:paraId="772A7D9E" w14:textId="656043BA"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В уполномоченном органе местного самоуправления, многофункциональном центре, у учредителя многофункционального центра определяются уполномоченные на рассм</w:t>
      </w:r>
      <w:r>
        <w:rPr>
          <w:rFonts w:ascii="Times New Roman" w:eastAsia="Calibri" w:hAnsi="Times New Roman" w:cs="Times New Roman"/>
          <w:bCs/>
          <w:sz w:val="12"/>
          <w:szCs w:val="12"/>
        </w:rPr>
        <w:t>отрение жалоб должностные лица.</w:t>
      </w:r>
    </w:p>
    <w:p w14:paraId="177CC9B7" w14:textId="2E51DC53"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 xml:space="preserve">Способы информирования заявителей о порядке подачи и рассмотрения жалобы, в том числе с использованием Единого портала государственных </w:t>
      </w:r>
      <w:r>
        <w:rPr>
          <w:rFonts w:ascii="Times New Roman" w:eastAsia="Calibri" w:hAnsi="Times New Roman" w:cs="Times New Roman"/>
          <w:bCs/>
          <w:sz w:val="12"/>
          <w:szCs w:val="12"/>
        </w:rPr>
        <w:t>и муниципальных услуг (функций)</w:t>
      </w:r>
    </w:p>
    <w:p w14:paraId="7A104AE2" w14:textId="211EBA2B"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5.3. 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местного самоуправления, 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w:t>
      </w:r>
      <w:r>
        <w:rPr>
          <w:rFonts w:ascii="Times New Roman" w:eastAsia="Calibri" w:hAnsi="Times New Roman" w:cs="Times New Roman"/>
          <w:bCs/>
          <w:sz w:val="12"/>
          <w:szCs w:val="12"/>
        </w:rPr>
        <w:t>му заявителем (представителем).</w:t>
      </w:r>
    </w:p>
    <w:p w14:paraId="015FFA9B" w14:textId="43E2F2FB"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w:t>
      </w:r>
      <w:r>
        <w:rPr>
          <w:rFonts w:ascii="Times New Roman" w:eastAsia="Calibri" w:hAnsi="Times New Roman" w:cs="Times New Roman"/>
          <w:bCs/>
          <w:sz w:val="12"/>
          <w:szCs w:val="12"/>
        </w:rPr>
        <w:t>оставления муниципальной услуги</w:t>
      </w:r>
    </w:p>
    <w:p w14:paraId="5A1DB285"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5.4. Порядок досудебного (внесудебного) обжалования решений и действий (бездействия) уполномоченного органа местного самоуправления, а также его должностных лиц регулируется:</w:t>
      </w:r>
    </w:p>
    <w:p w14:paraId="40568A95"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Федеральным законом № 210-ФЗ;</w:t>
      </w:r>
    </w:p>
    <w:p w14:paraId="530F5B82"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настоящим Административным регламентом;</w:t>
      </w:r>
    </w:p>
    <w:p w14:paraId="0F365ADA"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334821C1"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 xml:space="preserve">            постановлением администрации сельского поселения Калиновка муниципального района Сергиевский от 26.01.2018г. № 1 Об утверждении  административного регламента предоставления Администрацией сельского поселения Калиновка муниципального района Сергиевский муниципальной услуги  «Предоставление разрешения  на отключение от предельных параметров разрешенного строительства, реконструкции объектов капитального строительства».</w:t>
      </w:r>
    </w:p>
    <w:p w14:paraId="7143CAAB"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p>
    <w:p w14:paraId="61575D43" w14:textId="74905A80" w:rsidR="006948D7" w:rsidRPr="006948D7" w:rsidRDefault="006948D7" w:rsidP="006948D7">
      <w:pPr>
        <w:tabs>
          <w:tab w:val="left" w:pos="6936"/>
        </w:tabs>
        <w:spacing w:after="0" w:line="240" w:lineRule="auto"/>
        <w:ind w:firstLine="284"/>
        <w:jc w:val="center"/>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Раздел 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14:paraId="2D93B4CD" w14:textId="7A5E2C2B"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Исчерпывающий перечень административных процедур (действий) при предоставлении муниципальной услуги, выполняемы</w:t>
      </w:r>
      <w:r>
        <w:rPr>
          <w:rFonts w:ascii="Times New Roman" w:eastAsia="Calibri" w:hAnsi="Times New Roman" w:cs="Times New Roman"/>
          <w:bCs/>
          <w:sz w:val="12"/>
          <w:szCs w:val="12"/>
        </w:rPr>
        <w:t>х многофункциональными центрами</w:t>
      </w:r>
    </w:p>
    <w:p w14:paraId="168BDC8A"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6.1. Многофункциональный центр осуществляет:</w:t>
      </w:r>
    </w:p>
    <w:p w14:paraId="0E98593A"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14:paraId="05A3B74D"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выдачу заявителю результата предоставления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услуги, а также выдача документов, включая составление на бумажном носителе и заверение выписок из информационных систем уполномоченного органа местного самоуправления;</w:t>
      </w:r>
    </w:p>
    <w:p w14:paraId="74BBC568"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иные процедуры и действия, предусмотренные Федеральным законом № 210-ФЗ.</w:t>
      </w:r>
    </w:p>
    <w:p w14:paraId="76C7D553" w14:textId="429A2789"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В соответствии с частью 1.1 статьи 16 Федерального закона № 210-ФЗ для реализации своих функций многофункциональные центры впра</w:t>
      </w:r>
      <w:r>
        <w:rPr>
          <w:rFonts w:ascii="Times New Roman" w:eastAsia="Calibri" w:hAnsi="Times New Roman" w:cs="Times New Roman"/>
          <w:bCs/>
          <w:sz w:val="12"/>
          <w:szCs w:val="12"/>
        </w:rPr>
        <w:t>ве привлекать иные организации.</w:t>
      </w:r>
    </w:p>
    <w:p w14:paraId="6DA41E75" w14:textId="2EEB82A5"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Информирование заявителей</w:t>
      </w:r>
    </w:p>
    <w:p w14:paraId="4C31724D"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 xml:space="preserve">6.2. Информирование заявителя многофункциональными центрами осуществляется следующими способами: </w:t>
      </w:r>
    </w:p>
    <w:p w14:paraId="1FFAE14C"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lastRenderedPageBreak/>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14:paraId="76A1D49B"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б) при обращении заявителя в многофункциональный центр лично, по телефону, посредством почтовых отправлений, либо по электронной почте.</w:t>
      </w:r>
    </w:p>
    <w:p w14:paraId="396640C2"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14:paraId="22CF3575"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14:paraId="0242A153"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14:paraId="51339C22"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изложить обращение в письменной форме (ответ направляется Заявителю в соответствии со способом, указанным в обращении);</w:t>
      </w:r>
    </w:p>
    <w:p w14:paraId="43F999EC"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назначить другое время для консультаций.</w:t>
      </w:r>
    </w:p>
    <w:p w14:paraId="6FEFD2DF" w14:textId="4424F9FB"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w:t>
      </w:r>
      <w:r>
        <w:rPr>
          <w:rFonts w:ascii="Times New Roman" w:eastAsia="Calibri" w:hAnsi="Times New Roman" w:cs="Times New Roman"/>
          <w:bCs/>
          <w:sz w:val="12"/>
          <w:szCs w:val="12"/>
        </w:rPr>
        <w:t>льный центр в письменной форме.</w:t>
      </w:r>
    </w:p>
    <w:p w14:paraId="7F186611" w14:textId="3D641BE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Выдача заявителю результата пред</w:t>
      </w:r>
      <w:r>
        <w:rPr>
          <w:rFonts w:ascii="Times New Roman" w:eastAsia="Calibri" w:hAnsi="Times New Roman" w:cs="Times New Roman"/>
          <w:bCs/>
          <w:sz w:val="12"/>
          <w:szCs w:val="12"/>
        </w:rPr>
        <w:t>оставления муниципальной услуги</w:t>
      </w:r>
    </w:p>
    <w:p w14:paraId="661084B9"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 xml:space="preserve">6.3. При наличии указания о выдаче результатов оказания услуги через многофункциональный центр, Администрация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местного самоуправления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14:paraId="22C09270"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Порядок и сроки передачи Администрацией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14:paraId="50BE955F"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14:paraId="3A7550AD"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Работник многофункционального центра осуществляет следующие действия:</w:t>
      </w:r>
    </w:p>
    <w:p w14:paraId="41A4DDA8"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14:paraId="6CD84394"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проверяет полномочия представителя заявителя (в случае обращения представителя заявителя);</w:t>
      </w:r>
    </w:p>
    <w:p w14:paraId="3FA584E5"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определяет статус исполнения уведомления об окончании строительства в ГИС;</w:t>
      </w:r>
    </w:p>
    <w:p w14:paraId="4BE8100B"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20BC6172"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75F31805"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выдает документы заявителю, при необходимости запрашивает у заявителя подписи за каждый выданный документ;</w:t>
      </w:r>
    </w:p>
    <w:p w14:paraId="09ED6E35"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запрашивает согласие заявителя на участие в смс-опросе для оценки качества предоставленных услуг многофункциональным центром.</w:t>
      </w:r>
    </w:p>
    <w:p w14:paraId="74A99A6D"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 </w:t>
      </w:r>
    </w:p>
    <w:p w14:paraId="29964A20" w14:textId="77777777" w:rsidR="006948D7" w:rsidRPr="006948D7" w:rsidRDefault="006948D7" w:rsidP="006948D7">
      <w:pPr>
        <w:tabs>
          <w:tab w:val="left" w:pos="6936"/>
        </w:tabs>
        <w:spacing w:after="0" w:line="240" w:lineRule="auto"/>
        <w:ind w:firstLine="284"/>
        <w:jc w:val="right"/>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 xml:space="preserve">Приложение №1 </w:t>
      </w:r>
    </w:p>
    <w:p w14:paraId="05A6714A" w14:textId="77777777" w:rsidR="006948D7" w:rsidRPr="006948D7" w:rsidRDefault="006948D7" w:rsidP="006948D7">
      <w:pPr>
        <w:tabs>
          <w:tab w:val="left" w:pos="6936"/>
        </w:tabs>
        <w:spacing w:after="0" w:line="240" w:lineRule="auto"/>
        <w:ind w:firstLine="284"/>
        <w:jc w:val="right"/>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к Административному регламенту предоставления</w:t>
      </w:r>
    </w:p>
    <w:p w14:paraId="5D54D82E" w14:textId="77777777" w:rsidR="006948D7" w:rsidRPr="006948D7" w:rsidRDefault="006948D7" w:rsidP="006948D7">
      <w:pPr>
        <w:tabs>
          <w:tab w:val="left" w:pos="6936"/>
        </w:tabs>
        <w:spacing w:after="0" w:line="240" w:lineRule="auto"/>
        <w:ind w:firstLine="284"/>
        <w:jc w:val="right"/>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 xml:space="preserve"> муниципальной услуги «Предоставление разрешения</w:t>
      </w:r>
    </w:p>
    <w:p w14:paraId="1AF654AC" w14:textId="77777777" w:rsidR="006948D7" w:rsidRPr="006948D7" w:rsidRDefault="006948D7" w:rsidP="006948D7">
      <w:pPr>
        <w:tabs>
          <w:tab w:val="left" w:pos="6936"/>
        </w:tabs>
        <w:spacing w:after="0" w:line="240" w:lineRule="auto"/>
        <w:ind w:firstLine="284"/>
        <w:jc w:val="right"/>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 xml:space="preserve"> на отклонение от предельных параметров </w:t>
      </w:r>
    </w:p>
    <w:p w14:paraId="771B1CE7" w14:textId="77777777" w:rsidR="006948D7" w:rsidRPr="006948D7" w:rsidRDefault="006948D7" w:rsidP="006948D7">
      <w:pPr>
        <w:tabs>
          <w:tab w:val="left" w:pos="6936"/>
        </w:tabs>
        <w:spacing w:after="0" w:line="240" w:lineRule="auto"/>
        <w:ind w:firstLine="284"/>
        <w:jc w:val="right"/>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 xml:space="preserve">разрешенного строительства, реконструкции объекта </w:t>
      </w:r>
    </w:p>
    <w:p w14:paraId="6630C2A0" w14:textId="77777777" w:rsidR="006948D7" w:rsidRPr="006948D7" w:rsidRDefault="006948D7" w:rsidP="006948D7">
      <w:pPr>
        <w:tabs>
          <w:tab w:val="left" w:pos="6936"/>
        </w:tabs>
        <w:spacing w:after="0" w:line="240" w:lineRule="auto"/>
        <w:ind w:firstLine="284"/>
        <w:jc w:val="right"/>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 xml:space="preserve">капитального строительства» на территории сельского </w:t>
      </w:r>
    </w:p>
    <w:p w14:paraId="77A765F0" w14:textId="77777777" w:rsidR="006948D7" w:rsidRPr="006948D7" w:rsidRDefault="006948D7" w:rsidP="006948D7">
      <w:pPr>
        <w:tabs>
          <w:tab w:val="left" w:pos="6936"/>
        </w:tabs>
        <w:spacing w:after="0" w:line="240" w:lineRule="auto"/>
        <w:ind w:firstLine="284"/>
        <w:jc w:val="right"/>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 xml:space="preserve">поселения  Калиновка муниципального </w:t>
      </w:r>
    </w:p>
    <w:p w14:paraId="6BFEA504" w14:textId="77777777" w:rsidR="006948D7" w:rsidRPr="006948D7" w:rsidRDefault="006948D7" w:rsidP="006948D7">
      <w:pPr>
        <w:tabs>
          <w:tab w:val="left" w:pos="6936"/>
        </w:tabs>
        <w:spacing w:after="0" w:line="240" w:lineRule="auto"/>
        <w:ind w:firstLine="284"/>
        <w:jc w:val="right"/>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района Сергиевский Самарской области</w:t>
      </w:r>
    </w:p>
    <w:p w14:paraId="5759BA20" w14:textId="5996EEDE"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p>
    <w:p w14:paraId="2A153308" w14:textId="2E82036E" w:rsidR="006948D7" w:rsidRPr="006948D7" w:rsidRDefault="006948D7" w:rsidP="006948D7">
      <w:pPr>
        <w:tabs>
          <w:tab w:val="left" w:pos="6936"/>
        </w:tabs>
        <w:spacing w:after="0" w:line="240" w:lineRule="auto"/>
        <w:ind w:firstLine="284"/>
        <w:jc w:val="center"/>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ФОРМА</w:t>
      </w:r>
    </w:p>
    <w:p w14:paraId="0A5385BD" w14:textId="77777777" w:rsid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 xml:space="preserve">В  </w:t>
      </w:r>
    </w:p>
    <w:p w14:paraId="0E56AEF1"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p>
    <w:p w14:paraId="0E99374A" w14:textId="4CCA6F6C" w:rsidR="006948D7" w:rsidRPr="006948D7" w:rsidRDefault="006948D7" w:rsidP="006948D7">
      <w:pPr>
        <w:pBdr>
          <w:top w:val="single" w:sz="4" w:space="1" w:color="auto"/>
        </w:pBdr>
        <w:tabs>
          <w:tab w:val="left" w:pos="6936"/>
        </w:tabs>
        <w:spacing w:after="0" w:line="240" w:lineRule="auto"/>
        <w:ind w:firstLine="284"/>
        <w:jc w:val="center"/>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(наименование органа местного самоуправления)</w:t>
      </w:r>
    </w:p>
    <w:p w14:paraId="16E474A2" w14:textId="77777777" w:rsidR="006948D7" w:rsidRPr="006948D7" w:rsidRDefault="006948D7" w:rsidP="006948D7">
      <w:pPr>
        <w:tabs>
          <w:tab w:val="left" w:pos="6936"/>
        </w:tabs>
        <w:spacing w:after="0" w:line="240" w:lineRule="auto"/>
        <w:jc w:val="both"/>
        <w:rPr>
          <w:rFonts w:ascii="Times New Roman" w:eastAsia="Calibri" w:hAnsi="Times New Roman" w:cs="Times New Roman"/>
          <w:bCs/>
          <w:sz w:val="12"/>
          <w:szCs w:val="12"/>
        </w:rPr>
      </w:pPr>
    </w:p>
    <w:p w14:paraId="555B2153"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от_____________________________________________________________________________________________________________</w:t>
      </w:r>
    </w:p>
    <w:p w14:paraId="241A4904"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p>
    <w:p w14:paraId="23CEFB5A" w14:textId="02FA6085" w:rsidR="006948D7" w:rsidRPr="006948D7" w:rsidRDefault="006948D7" w:rsidP="002154AA">
      <w:pPr>
        <w:pBdr>
          <w:top w:val="single" w:sz="4" w:space="1" w:color="auto"/>
        </w:pBdr>
        <w:tabs>
          <w:tab w:val="left" w:pos="6936"/>
        </w:tabs>
        <w:spacing w:after="0" w:line="240" w:lineRule="auto"/>
        <w:ind w:firstLine="284"/>
        <w:jc w:val="center"/>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 xml:space="preserve">(для заявителя юридического лица -  полное наименование, организационно-правовая форма, сведения о государственной регистрации, место нахождения, контактная </w:t>
      </w:r>
      <w:r w:rsidR="002154AA">
        <w:rPr>
          <w:rFonts w:ascii="Times New Roman" w:eastAsia="Calibri" w:hAnsi="Times New Roman" w:cs="Times New Roman"/>
          <w:bCs/>
          <w:sz w:val="12"/>
          <w:szCs w:val="12"/>
        </w:rPr>
        <w:t xml:space="preserve">информация: телефон, эл. почта; </w:t>
      </w:r>
      <w:r w:rsidRPr="006948D7">
        <w:rPr>
          <w:rFonts w:ascii="Times New Roman" w:eastAsia="Calibri" w:hAnsi="Times New Roman" w:cs="Times New Roman"/>
          <w:bCs/>
          <w:sz w:val="12"/>
          <w:szCs w:val="12"/>
        </w:rPr>
        <w:t>для заявителя физического лица - фамилия, имя, отчество, паспортные данные, регистрация по месту жительства, адрес фактического проживания телефон)</w:t>
      </w:r>
    </w:p>
    <w:p w14:paraId="568D8409"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p>
    <w:p w14:paraId="51389B38" w14:textId="001EAB48" w:rsidR="006948D7" w:rsidRPr="006948D7" w:rsidRDefault="002154AA" w:rsidP="002154AA">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Заявление </w:t>
      </w:r>
      <w:r w:rsidR="006948D7" w:rsidRPr="006948D7">
        <w:rPr>
          <w:rFonts w:ascii="Times New Roman" w:eastAsia="Calibri" w:hAnsi="Times New Roman" w:cs="Times New Roman"/>
          <w:bCs/>
          <w:sz w:val="12"/>
          <w:szCs w:val="12"/>
        </w:rPr>
        <w:t>о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14:paraId="0AB25F8A" w14:textId="401EA992" w:rsidR="006948D7" w:rsidRPr="006948D7" w:rsidRDefault="006948D7" w:rsidP="002154AA">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Прошу предоставить разрешение на отклонение от предельных параметров разрешенного строительства, реконструкции объе</w:t>
      </w:r>
      <w:r w:rsidR="002154AA">
        <w:rPr>
          <w:rFonts w:ascii="Times New Roman" w:eastAsia="Calibri" w:hAnsi="Times New Roman" w:cs="Times New Roman"/>
          <w:bCs/>
          <w:sz w:val="12"/>
          <w:szCs w:val="12"/>
        </w:rPr>
        <w:t xml:space="preserve">кта капитального строительства </w:t>
      </w:r>
    </w:p>
    <w:p w14:paraId="621663A0" w14:textId="2DAD8A07" w:rsidR="006948D7" w:rsidRPr="006948D7" w:rsidRDefault="006948D7" w:rsidP="002154AA">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lastRenderedPageBreak/>
        <w:t xml:space="preserve">Сведения о земельном участке: адрес, кадастровый номер, площадь, вид разрешенного использования, реквизиты градостроительного плана земельного участка (при наличии). Сведения об объекте капитального строительства: кадастровый номер, </w:t>
      </w:r>
      <w:r w:rsidR="002154AA">
        <w:rPr>
          <w:rFonts w:ascii="Times New Roman" w:eastAsia="Calibri" w:hAnsi="Times New Roman" w:cs="Times New Roman"/>
          <w:bCs/>
          <w:sz w:val="12"/>
          <w:szCs w:val="12"/>
        </w:rPr>
        <w:t>площадь, этажность, назначение.</w:t>
      </w:r>
    </w:p>
    <w:p w14:paraId="0FF8E724"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Параметры планируемых к размещению объектов капитального строительства</w:t>
      </w:r>
    </w:p>
    <w:p w14:paraId="46B8CAB2" w14:textId="64639EC7" w:rsidR="006948D7" w:rsidRPr="006948D7" w:rsidRDefault="006948D7" w:rsidP="002154AA">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___________________________________</w:t>
      </w:r>
      <w:r w:rsidR="002154AA">
        <w:rPr>
          <w:rFonts w:ascii="Times New Roman" w:eastAsia="Calibri" w:hAnsi="Times New Roman" w:cs="Times New Roman"/>
          <w:bCs/>
          <w:sz w:val="12"/>
          <w:szCs w:val="12"/>
        </w:rPr>
        <w:t>_______________________________</w:t>
      </w:r>
      <w:r w:rsidRPr="006948D7">
        <w:rPr>
          <w:rFonts w:ascii="Times New Roman" w:eastAsia="Calibri" w:hAnsi="Times New Roman" w:cs="Times New Roman"/>
          <w:bCs/>
          <w:sz w:val="12"/>
          <w:szCs w:val="12"/>
        </w:rPr>
        <w:t>______________________________________________________</w:t>
      </w:r>
    </w:p>
    <w:p w14:paraId="3A44F6AA"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p>
    <w:p w14:paraId="02B7B619"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Обоснование запрашиваемого отклонения от предельных параметров разрешенного строительства, реконструкции объекта капитального строительства</w:t>
      </w:r>
    </w:p>
    <w:p w14:paraId="39811EC2" w14:textId="497C3745" w:rsidR="006948D7" w:rsidRPr="006948D7" w:rsidRDefault="006948D7" w:rsidP="002154AA">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___________________________________</w:t>
      </w:r>
      <w:r w:rsidR="002154AA">
        <w:rPr>
          <w:rFonts w:ascii="Times New Roman" w:eastAsia="Calibri" w:hAnsi="Times New Roman" w:cs="Times New Roman"/>
          <w:bCs/>
          <w:sz w:val="12"/>
          <w:szCs w:val="12"/>
        </w:rPr>
        <w:t>_______________________________</w:t>
      </w:r>
      <w:r w:rsidRPr="006948D7">
        <w:rPr>
          <w:rFonts w:ascii="Times New Roman" w:eastAsia="Calibri" w:hAnsi="Times New Roman" w:cs="Times New Roman"/>
          <w:bCs/>
          <w:sz w:val="12"/>
          <w:szCs w:val="12"/>
        </w:rPr>
        <w:t>____________________________________________________________________________________________________________________________________</w:t>
      </w:r>
    </w:p>
    <w:p w14:paraId="2985CE1F"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К заявлению прилагаются следующие документы:</w:t>
      </w:r>
    </w:p>
    <w:p w14:paraId="1C345199" w14:textId="538518F6" w:rsidR="006948D7" w:rsidRPr="006948D7" w:rsidRDefault="006948D7" w:rsidP="002154AA">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(указывается п</w:t>
      </w:r>
      <w:r w:rsidR="002154AA">
        <w:rPr>
          <w:rFonts w:ascii="Times New Roman" w:eastAsia="Calibri" w:hAnsi="Times New Roman" w:cs="Times New Roman"/>
          <w:bCs/>
          <w:sz w:val="12"/>
          <w:szCs w:val="12"/>
        </w:rPr>
        <w:t>еречень прилагаемых документов)</w:t>
      </w:r>
    </w:p>
    <w:p w14:paraId="1E2B13D4"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Результат предоставления муниципальной услуги, прошу предоставить: ______________________________________________________</w:t>
      </w:r>
    </w:p>
    <w:p w14:paraId="75A47D29"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(указать способ получения результата предоставления муниципальной услуги.</w:t>
      </w:r>
    </w:p>
    <w:p w14:paraId="4262833C" w14:textId="3A882AFE" w:rsidR="006948D7" w:rsidRPr="006948D7" w:rsidRDefault="002154AA" w:rsidP="006948D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ab/>
      </w:r>
      <w:r w:rsidR="006948D7" w:rsidRPr="006948D7">
        <w:rPr>
          <w:rFonts w:ascii="Times New Roman" w:eastAsia="Calibri" w:hAnsi="Times New Roman" w:cs="Times New Roman"/>
          <w:bCs/>
          <w:sz w:val="12"/>
          <w:szCs w:val="12"/>
        </w:rPr>
        <w:tab/>
      </w:r>
    </w:p>
    <w:p w14:paraId="67150402" w14:textId="439239A8" w:rsidR="006948D7" w:rsidRPr="006948D7" w:rsidRDefault="002154AA" w:rsidP="002154A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(дата)          </w:t>
      </w:r>
      <w:r w:rsidR="006948D7" w:rsidRPr="006948D7">
        <w:rPr>
          <w:rFonts w:ascii="Times New Roman" w:eastAsia="Calibri" w:hAnsi="Times New Roman" w:cs="Times New Roman"/>
          <w:bCs/>
          <w:sz w:val="12"/>
          <w:szCs w:val="12"/>
        </w:rPr>
        <w:t>(подпись)</w:t>
      </w:r>
      <w:r>
        <w:rPr>
          <w:rFonts w:ascii="Times New Roman" w:eastAsia="Calibri" w:hAnsi="Times New Roman" w:cs="Times New Roman"/>
          <w:bCs/>
          <w:sz w:val="12"/>
          <w:szCs w:val="12"/>
        </w:rPr>
        <w:t xml:space="preserve">       </w:t>
      </w:r>
      <w:r w:rsidRPr="006948D7">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rPr>
        <w:t>(ФИО)</w:t>
      </w:r>
      <w:r>
        <w:rPr>
          <w:rFonts w:ascii="Times New Roman" w:eastAsia="Calibri" w:hAnsi="Times New Roman" w:cs="Times New Roman"/>
          <w:bCs/>
          <w:sz w:val="12"/>
          <w:szCs w:val="12"/>
        </w:rPr>
        <w:tab/>
      </w:r>
    </w:p>
    <w:p w14:paraId="2C47A774" w14:textId="77777777" w:rsidR="006948D7" w:rsidRPr="006948D7" w:rsidRDefault="006948D7" w:rsidP="002154AA">
      <w:pPr>
        <w:tabs>
          <w:tab w:val="left" w:pos="6936"/>
        </w:tabs>
        <w:spacing w:after="0" w:line="240" w:lineRule="auto"/>
        <w:ind w:firstLine="284"/>
        <w:jc w:val="right"/>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 xml:space="preserve">Приложение №2 </w:t>
      </w:r>
    </w:p>
    <w:p w14:paraId="53EFE81A" w14:textId="77777777" w:rsidR="006948D7" w:rsidRPr="006948D7" w:rsidRDefault="006948D7" w:rsidP="002154AA">
      <w:pPr>
        <w:tabs>
          <w:tab w:val="left" w:pos="6936"/>
        </w:tabs>
        <w:spacing w:after="0" w:line="240" w:lineRule="auto"/>
        <w:ind w:firstLine="284"/>
        <w:jc w:val="right"/>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к Административному регламенту предоставления</w:t>
      </w:r>
    </w:p>
    <w:p w14:paraId="35A81AEB" w14:textId="77777777" w:rsidR="006948D7" w:rsidRPr="006948D7" w:rsidRDefault="006948D7" w:rsidP="002154AA">
      <w:pPr>
        <w:tabs>
          <w:tab w:val="left" w:pos="6936"/>
        </w:tabs>
        <w:spacing w:after="0" w:line="240" w:lineRule="auto"/>
        <w:ind w:firstLine="284"/>
        <w:jc w:val="right"/>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 xml:space="preserve"> муниципальной услуги «Предоставление разрешения</w:t>
      </w:r>
    </w:p>
    <w:p w14:paraId="0D1D6B50" w14:textId="77777777" w:rsidR="006948D7" w:rsidRPr="006948D7" w:rsidRDefault="006948D7" w:rsidP="002154AA">
      <w:pPr>
        <w:tabs>
          <w:tab w:val="left" w:pos="6936"/>
        </w:tabs>
        <w:spacing w:after="0" w:line="240" w:lineRule="auto"/>
        <w:ind w:firstLine="284"/>
        <w:jc w:val="right"/>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 xml:space="preserve"> на отклонение от предельных параметров </w:t>
      </w:r>
    </w:p>
    <w:p w14:paraId="3CAA898B" w14:textId="77777777" w:rsidR="006948D7" w:rsidRPr="006948D7" w:rsidRDefault="006948D7" w:rsidP="002154AA">
      <w:pPr>
        <w:tabs>
          <w:tab w:val="left" w:pos="6936"/>
        </w:tabs>
        <w:spacing w:after="0" w:line="240" w:lineRule="auto"/>
        <w:ind w:firstLine="284"/>
        <w:jc w:val="right"/>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 xml:space="preserve">разрешенного строительства, реконструкции объекта </w:t>
      </w:r>
    </w:p>
    <w:p w14:paraId="756B7D26" w14:textId="77777777" w:rsidR="006948D7" w:rsidRPr="006948D7" w:rsidRDefault="006948D7" w:rsidP="002154AA">
      <w:pPr>
        <w:tabs>
          <w:tab w:val="left" w:pos="6936"/>
        </w:tabs>
        <w:spacing w:after="0" w:line="240" w:lineRule="auto"/>
        <w:ind w:firstLine="284"/>
        <w:jc w:val="right"/>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капитального строительства» на территории сельского</w:t>
      </w:r>
    </w:p>
    <w:p w14:paraId="37AD0AF9" w14:textId="77777777" w:rsidR="006948D7" w:rsidRPr="006948D7" w:rsidRDefault="006948D7" w:rsidP="002154AA">
      <w:pPr>
        <w:tabs>
          <w:tab w:val="left" w:pos="6936"/>
        </w:tabs>
        <w:spacing w:after="0" w:line="240" w:lineRule="auto"/>
        <w:ind w:firstLine="284"/>
        <w:jc w:val="right"/>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поселения  Калиновка  муниципального</w:t>
      </w:r>
    </w:p>
    <w:p w14:paraId="30C9B124" w14:textId="48667D9B" w:rsidR="006948D7" w:rsidRPr="006948D7" w:rsidRDefault="006948D7" w:rsidP="002154AA">
      <w:pPr>
        <w:tabs>
          <w:tab w:val="left" w:pos="6936"/>
        </w:tabs>
        <w:spacing w:after="0" w:line="240" w:lineRule="auto"/>
        <w:ind w:firstLine="284"/>
        <w:jc w:val="right"/>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района</w:t>
      </w:r>
      <w:r w:rsidR="002154AA">
        <w:rPr>
          <w:rFonts w:ascii="Times New Roman" w:eastAsia="Calibri" w:hAnsi="Times New Roman" w:cs="Times New Roman"/>
          <w:bCs/>
          <w:sz w:val="12"/>
          <w:szCs w:val="12"/>
        </w:rPr>
        <w:t xml:space="preserve"> Сергиевский Самарской области </w:t>
      </w:r>
    </w:p>
    <w:p w14:paraId="66F4573F" w14:textId="5BBABABF" w:rsidR="006948D7" w:rsidRDefault="002154AA" w:rsidP="002154AA">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ФОРМА</w:t>
      </w:r>
    </w:p>
    <w:p w14:paraId="72584EB4" w14:textId="77777777" w:rsidR="002154AA" w:rsidRPr="006948D7" w:rsidRDefault="002154AA" w:rsidP="002154AA">
      <w:pPr>
        <w:tabs>
          <w:tab w:val="left" w:pos="6936"/>
        </w:tabs>
        <w:spacing w:after="0" w:line="240" w:lineRule="auto"/>
        <w:ind w:firstLine="284"/>
        <w:jc w:val="center"/>
        <w:rPr>
          <w:rFonts w:ascii="Times New Roman" w:eastAsia="Calibri" w:hAnsi="Times New Roman" w:cs="Times New Roman"/>
          <w:bCs/>
          <w:sz w:val="12"/>
          <w:szCs w:val="12"/>
        </w:rPr>
      </w:pPr>
    </w:p>
    <w:p w14:paraId="20E3ACB7" w14:textId="40D04601" w:rsidR="006948D7" w:rsidRPr="006948D7" w:rsidRDefault="002154AA" w:rsidP="002154AA">
      <w:pPr>
        <w:pBdr>
          <w:top w:val="single" w:sz="4" w:space="1" w:color="auto"/>
        </w:pBd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(Бланк органа, осуществляющего </w:t>
      </w:r>
      <w:r w:rsidR="006948D7" w:rsidRPr="006948D7">
        <w:rPr>
          <w:rFonts w:ascii="Times New Roman" w:eastAsia="Calibri" w:hAnsi="Times New Roman" w:cs="Times New Roman"/>
          <w:bCs/>
          <w:sz w:val="12"/>
          <w:szCs w:val="12"/>
        </w:rPr>
        <w:t>предоставление муниципальной услуги)</w:t>
      </w:r>
    </w:p>
    <w:p w14:paraId="606D6702" w14:textId="111A5C86" w:rsidR="006948D7" w:rsidRPr="006948D7" w:rsidRDefault="002154AA" w:rsidP="002154A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Постановление</w:t>
      </w:r>
    </w:p>
    <w:p w14:paraId="3963D7FB" w14:textId="5AD3D981" w:rsidR="006948D7" w:rsidRPr="006948D7" w:rsidRDefault="006948D7" w:rsidP="002154AA">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О предоставлении разрешения на отклонение от предельных параметров разрешенного строительства, реконструкции объ</w:t>
      </w:r>
      <w:r w:rsidR="002154AA">
        <w:rPr>
          <w:rFonts w:ascii="Times New Roman" w:eastAsia="Calibri" w:hAnsi="Times New Roman" w:cs="Times New Roman"/>
          <w:bCs/>
          <w:sz w:val="12"/>
          <w:szCs w:val="12"/>
        </w:rPr>
        <w:t>екта капитального строительства</w:t>
      </w:r>
    </w:p>
    <w:p w14:paraId="46619C83"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От ________________ № _______________</w:t>
      </w:r>
    </w:p>
    <w:p w14:paraId="29BE2FBF"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сельского поселения ¬Калиновка муниципального района Сергиевский, Правилами землепользования и застройки ¬¬¬сельского поселения Калиновка муниципального района Сергиевский, утвержденными _____________, на основании заключения по результатам публичных слушаний/общественных обсуждений от ____________ г. № __________, рекомендации Комиссии по подготовке проекта правил землепользования и застройки (протокол от ____________ г. № __________), рассмотрев заявление __________________________________________________________________</w:t>
      </w:r>
    </w:p>
    <w:p w14:paraId="003A8A48"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(наименование юридического лица либо фамилия, имя и (при наличии) отчество физического лица в родительном падеже)</w:t>
      </w:r>
    </w:p>
    <w:p w14:paraId="4B72B742" w14:textId="71EC1CEA" w:rsidR="006948D7" w:rsidRPr="006948D7" w:rsidRDefault="002154AA" w:rsidP="002154A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от входящий номер  </w:t>
      </w:r>
      <w:r w:rsidR="006948D7" w:rsidRPr="006948D7">
        <w:rPr>
          <w:rFonts w:ascii="Times New Roman" w:eastAsia="Calibri" w:hAnsi="Times New Roman" w:cs="Times New Roman"/>
          <w:bCs/>
          <w:sz w:val="12"/>
          <w:szCs w:val="12"/>
        </w:rPr>
        <w:t>о предоставлении разрешения на отклонение от предельных параметров разрешенного строительства, реконструкции объекта капитального строительства, администрация сельского поселения Калиновка му</w:t>
      </w:r>
      <w:r>
        <w:rPr>
          <w:rFonts w:ascii="Times New Roman" w:eastAsia="Calibri" w:hAnsi="Times New Roman" w:cs="Times New Roman"/>
          <w:bCs/>
          <w:sz w:val="12"/>
          <w:szCs w:val="12"/>
        </w:rPr>
        <w:t>ниципального района Сергиевский</w:t>
      </w:r>
    </w:p>
    <w:p w14:paraId="489E27A0" w14:textId="4524D21B" w:rsidR="006948D7" w:rsidRPr="006948D7" w:rsidRDefault="002154AA" w:rsidP="002154A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ПОСТАНОВЛЯЕТ:</w:t>
      </w:r>
    </w:p>
    <w:p w14:paraId="7662FE23" w14:textId="0A1E3D5D"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1. Предоставить разрешение на отклонение от предельных параметров разрешенного строительства, реконструкции объекта капитального строительства - «_______________________________» в отношении земельного участка с кадастровым номером ___________________, расположенного по адресу: ________________________________________________________________________________________________________________________________________</w:t>
      </w:r>
    </w:p>
    <w:p w14:paraId="4EBC7CD3"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(указывается адрес)</w:t>
      </w:r>
    </w:p>
    <w:p w14:paraId="300D8B16"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____________________________________________________________________.</w:t>
      </w:r>
    </w:p>
    <w:p w14:paraId="4379002F" w14:textId="18F7A7F4" w:rsidR="006948D7" w:rsidRPr="006948D7" w:rsidRDefault="006948D7" w:rsidP="002154AA">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(указывается наименование предельного параметра и показатель предоста</w:t>
      </w:r>
      <w:r w:rsidR="002154AA">
        <w:rPr>
          <w:rFonts w:ascii="Times New Roman" w:eastAsia="Calibri" w:hAnsi="Times New Roman" w:cs="Times New Roman"/>
          <w:bCs/>
          <w:sz w:val="12"/>
          <w:szCs w:val="12"/>
        </w:rPr>
        <w:t>вляемого отклонения)</w:t>
      </w:r>
    </w:p>
    <w:p w14:paraId="1408D3E8"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2. Опубликовать настоящее постановление в газете «Сергиевский вестник»</w:t>
      </w:r>
    </w:p>
    <w:p w14:paraId="31B6340A"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3. Настоящее постановление вступает в силу со дня его официального опубликования.</w:t>
      </w:r>
    </w:p>
    <w:p w14:paraId="1CDB200A" w14:textId="586FA52D" w:rsidR="006948D7" w:rsidRPr="006948D7" w:rsidRDefault="006948D7" w:rsidP="002154AA">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4. Контроль за выполнением настоящего п</w:t>
      </w:r>
      <w:r w:rsidR="002154AA">
        <w:rPr>
          <w:rFonts w:ascii="Times New Roman" w:eastAsia="Calibri" w:hAnsi="Times New Roman" w:cs="Times New Roman"/>
          <w:bCs/>
          <w:sz w:val="12"/>
          <w:szCs w:val="12"/>
        </w:rPr>
        <w:t>остановления оставляю за собой.</w:t>
      </w:r>
    </w:p>
    <w:p w14:paraId="59C2677B" w14:textId="5585D6B5" w:rsidR="006948D7" w:rsidRPr="006948D7" w:rsidRDefault="006948D7" w:rsidP="002154AA">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Должно</w:t>
      </w:r>
      <w:r w:rsidR="002154AA">
        <w:rPr>
          <w:rFonts w:ascii="Times New Roman" w:eastAsia="Calibri" w:hAnsi="Times New Roman" w:cs="Times New Roman"/>
          <w:bCs/>
          <w:sz w:val="12"/>
          <w:szCs w:val="12"/>
        </w:rPr>
        <w:t>стное лицо (ФИО)</w:t>
      </w:r>
    </w:p>
    <w:p w14:paraId="1208BB05"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(подпись должностного лица органа, осуществляющего</w:t>
      </w:r>
    </w:p>
    <w:p w14:paraId="05DAC193" w14:textId="0D720CB5" w:rsidR="006948D7" w:rsidRPr="006948D7" w:rsidRDefault="006948D7" w:rsidP="002154AA">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пред</w:t>
      </w:r>
      <w:r w:rsidR="002154AA">
        <w:rPr>
          <w:rFonts w:ascii="Times New Roman" w:eastAsia="Calibri" w:hAnsi="Times New Roman" w:cs="Times New Roman"/>
          <w:bCs/>
          <w:sz w:val="12"/>
          <w:szCs w:val="12"/>
        </w:rPr>
        <w:t>оставление муниципальной услуги</w:t>
      </w:r>
      <w:r w:rsidRPr="006948D7">
        <w:rPr>
          <w:rFonts w:ascii="Times New Roman" w:eastAsia="Calibri" w:hAnsi="Times New Roman" w:cs="Times New Roman"/>
          <w:bCs/>
          <w:sz w:val="12"/>
          <w:szCs w:val="12"/>
        </w:rPr>
        <w:t> </w:t>
      </w:r>
    </w:p>
    <w:p w14:paraId="3440C9DE" w14:textId="77777777" w:rsidR="006948D7" w:rsidRPr="006948D7" w:rsidRDefault="006948D7" w:rsidP="002154AA">
      <w:pPr>
        <w:tabs>
          <w:tab w:val="left" w:pos="6936"/>
        </w:tabs>
        <w:spacing w:after="0" w:line="240" w:lineRule="auto"/>
        <w:ind w:firstLine="284"/>
        <w:jc w:val="right"/>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 xml:space="preserve">Приложение №3 </w:t>
      </w:r>
    </w:p>
    <w:p w14:paraId="348D1C98" w14:textId="77777777" w:rsidR="006948D7" w:rsidRPr="006948D7" w:rsidRDefault="006948D7" w:rsidP="002154AA">
      <w:pPr>
        <w:tabs>
          <w:tab w:val="left" w:pos="6936"/>
        </w:tabs>
        <w:spacing w:after="0" w:line="240" w:lineRule="auto"/>
        <w:ind w:firstLine="284"/>
        <w:jc w:val="right"/>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к Административному регламенту предоставления</w:t>
      </w:r>
    </w:p>
    <w:p w14:paraId="248ECFFB" w14:textId="77777777" w:rsidR="006948D7" w:rsidRPr="006948D7" w:rsidRDefault="006948D7" w:rsidP="002154AA">
      <w:pPr>
        <w:tabs>
          <w:tab w:val="left" w:pos="6936"/>
        </w:tabs>
        <w:spacing w:after="0" w:line="240" w:lineRule="auto"/>
        <w:ind w:firstLine="284"/>
        <w:jc w:val="right"/>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 xml:space="preserve"> муниципальной услуги «Предоставление разрешения</w:t>
      </w:r>
    </w:p>
    <w:p w14:paraId="15CDA515" w14:textId="77777777" w:rsidR="006948D7" w:rsidRPr="006948D7" w:rsidRDefault="006948D7" w:rsidP="002154AA">
      <w:pPr>
        <w:tabs>
          <w:tab w:val="left" w:pos="6936"/>
        </w:tabs>
        <w:spacing w:after="0" w:line="240" w:lineRule="auto"/>
        <w:ind w:firstLine="284"/>
        <w:jc w:val="right"/>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 xml:space="preserve"> на отклонение от предельных параметров </w:t>
      </w:r>
    </w:p>
    <w:p w14:paraId="0D42C264" w14:textId="77777777" w:rsidR="006948D7" w:rsidRPr="006948D7" w:rsidRDefault="006948D7" w:rsidP="002154AA">
      <w:pPr>
        <w:tabs>
          <w:tab w:val="left" w:pos="6936"/>
        </w:tabs>
        <w:spacing w:after="0" w:line="240" w:lineRule="auto"/>
        <w:ind w:firstLine="284"/>
        <w:jc w:val="right"/>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 xml:space="preserve">разрешенного строительства, реконструкции объекта </w:t>
      </w:r>
    </w:p>
    <w:p w14:paraId="55282CCD" w14:textId="77777777" w:rsidR="006948D7" w:rsidRPr="006948D7" w:rsidRDefault="006948D7" w:rsidP="002154AA">
      <w:pPr>
        <w:tabs>
          <w:tab w:val="left" w:pos="6936"/>
        </w:tabs>
        <w:spacing w:after="0" w:line="240" w:lineRule="auto"/>
        <w:ind w:firstLine="284"/>
        <w:jc w:val="right"/>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 xml:space="preserve">капитального строительства» на территории сельского </w:t>
      </w:r>
    </w:p>
    <w:p w14:paraId="014B9057" w14:textId="77777777" w:rsidR="006948D7" w:rsidRPr="006948D7" w:rsidRDefault="006948D7" w:rsidP="002154AA">
      <w:pPr>
        <w:tabs>
          <w:tab w:val="left" w:pos="6936"/>
        </w:tabs>
        <w:spacing w:after="0" w:line="240" w:lineRule="auto"/>
        <w:ind w:firstLine="284"/>
        <w:jc w:val="right"/>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поселения Калиновка муниципального</w:t>
      </w:r>
    </w:p>
    <w:p w14:paraId="48D2041A" w14:textId="165546F9" w:rsidR="006948D7" w:rsidRPr="006948D7" w:rsidRDefault="006948D7" w:rsidP="002154AA">
      <w:pPr>
        <w:tabs>
          <w:tab w:val="left" w:pos="6936"/>
        </w:tabs>
        <w:spacing w:after="0" w:line="240" w:lineRule="auto"/>
        <w:ind w:firstLine="284"/>
        <w:jc w:val="right"/>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района</w:t>
      </w:r>
      <w:r w:rsidR="002154AA">
        <w:rPr>
          <w:rFonts w:ascii="Times New Roman" w:eastAsia="Calibri" w:hAnsi="Times New Roman" w:cs="Times New Roman"/>
          <w:bCs/>
          <w:sz w:val="12"/>
          <w:szCs w:val="12"/>
        </w:rPr>
        <w:t xml:space="preserve"> Сергиевский Самарской области </w:t>
      </w:r>
    </w:p>
    <w:p w14:paraId="3BF43130" w14:textId="77777777" w:rsidR="006948D7" w:rsidRDefault="006948D7" w:rsidP="002154AA">
      <w:pPr>
        <w:tabs>
          <w:tab w:val="left" w:pos="6936"/>
        </w:tabs>
        <w:spacing w:after="0" w:line="240" w:lineRule="auto"/>
        <w:ind w:firstLine="284"/>
        <w:jc w:val="center"/>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ФОРМА</w:t>
      </w:r>
    </w:p>
    <w:p w14:paraId="39650A85" w14:textId="77777777" w:rsidR="002154AA" w:rsidRPr="006948D7" w:rsidRDefault="002154AA" w:rsidP="002154AA">
      <w:pPr>
        <w:tabs>
          <w:tab w:val="left" w:pos="6936"/>
        </w:tabs>
        <w:spacing w:after="0" w:line="240" w:lineRule="auto"/>
        <w:ind w:firstLine="284"/>
        <w:jc w:val="center"/>
        <w:rPr>
          <w:rFonts w:ascii="Times New Roman" w:eastAsia="Calibri" w:hAnsi="Times New Roman" w:cs="Times New Roman"/>
          <w:bCs/>
          <w:sz w:val="12"/>
          <w:szCs w:val="12"/>
        </w:rPr>
      </w:pPr>
    </w:p>
    <w:p w14:paraId="23A871AA" w14:textId="745159D1" w:rsidR="006948D7" w:rsidRPr="006948D7" w:rsidRDefault="002154AA" w:rsidP="002154AA">
      <w:pPr>
        <w:pBdr>
          <w:top w:val="single" w:sz="4" w:space="1" w:color="auto"/>
        </w:pBd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(Бланк органа, осуществляющего </w:t>
      </w:r>
      <w:r w:rsidR="006948D7" w:rsidRPr="006948D7">
        <w:rPr>
          <w:rFonts w:ascii="Times New Roman" w:eastAsia="Calibri" w:hAnsi="Times New Roman" w:cs="Times New Roman"/>
          <w:bCs/>
          <w:sz w:val="12"/>
          <w:szCs w:val="12"/>
        </w:rPr>
        <w:t>предоставление муниципальной услуги</w:t>
      </w:r>
    </w:p>
    <w:p w14:paraId="4FFEB70D" w14:textId="6FEFAE65" w:rsidR="006948D7" w:rsidRPr="006948D7" w:rsidRDefault="002154AA" w:rsidP="002154A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Постановление</w:t>
      </w:r>
    </w:p>
    <w:p w14:paraId="05790149" w14:textId="46AF4241" w:rsidR="006948D7" w:rsidRPr="006948D7" w:rsidRDefault="006948D7" w:rsidP="002154AA">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Об отказе в предоставлении разрешения на отклонение от предельных параметров разрешенного строительства, реконструкции объ</w:t>
      </w:r>
      <w:r w:rsidR="002154AA">
        <w:rPr>
          <w:rFonts w:ascii="Times New Roman" w:eastAsia="Calibri" w:hAnsi="Times New Roman" w:cs="Times New Roman"/>
          <w:bCs/>
          <w:sz w:val="12"/>
          <w:szCs w:val="12"/>
        </w:rPr>
        <w:t>екта капитального строительства</w:t>
      </w:r>
    </w:p>
    <w:p w14:paraId="52FCA7DD" w14:textId="6D120C52" w:rsidR="006948D7" w:rsidRPr="006948D7" w:rsidRDefault="006948D7" w:rsidP="002154AA">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От ___</w:t>
      </w:r>
      <w:r w:rsidR="002154AA">
        <w:rPr>
          <w:rFonts w:ascii="Times New Roman" w:eastAsia="Calibri" w:hAnsi="Times New Roman" w:cs="Times New Roman"/>
          <w:bCs/>
          <w:sz w:val="12"/>
          <w:szCs w:val="12"/>
        </w:rPr>
        <w:t>_____________ № _______________</w:t>
      </w:r>
    </w:p>
    <w:p w14:paraId="41C0AAC4" w14:textId="512D2401"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сельского поселения ¬Калиновка муниципального ра</w:t>
      </w:r>
      <w:r w:rsidR="002154AA">
        <w:rPr>
          <w:rFonts w:ascii="Times New Roman" w:eastAsia="Calibri" w:hAnsi="Times New Roman" w:cs="Times New Roman"/>
          <w:bCs/>
          <w:sz w:val="12"/>
          <w:szCs w:val="12"/>
        </w:rPr>
        <w:t>йона Сергиевский, Рассмотрев</w:t>
      </w:r>
      <w:r w:rsidRPr="006948D7">
        <w:rPr>
          <w:rFonts w:ascii="Times New Roman" w:eastAsia="Calibri" w:hAnsi="Times New Roman" w:cs="Times New Roman"/>
          <w:bCs/>
          <w:sz w:val="12"/>
          <w:szCs w:val="12"/>
        </w:rPr>
        <w:t xml:space="preserve">  заявление </w:t>
      </w:r>
    </w:p>
    <w:p w14:paraId="37B01E0B" w14:textId="38411E4F" w:rsidR="002154AA" w:rsidRDefault="006948D7" w:rsidP="002154AA">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_________________________________________________________________________________________________________</w:t>
      </w:r>
      <w:r w:rsidR="002154AA">
        <w:rPr>
          <w:rFonts w:ascii="Times New Roman" w:eastAsia="Calibri" w:hAnsi="Times New Roman" w:cs="Times New Roman"/>
          <w:bCs/>
          <w:sz w:val="12"/>
          <w:szCs w:val="12"/>
        </w:rPr>
        <w:t xml:space="preserve">_______________   </w:t>
      </w:r>
    </w:p>
    <w:p w14:paraId="62295FE8" w14:textId="3D5D7F5B" w:rsidR="006948D7" w:rsidRPr="006948D7" w:rsidRDefault="006948D7" w:rsidP="002154AA">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lastRenderedPageBreak/>
        <w:t>(наименование юридического лица либо фамилия, имя и (при налич</w:t>
      </w:r>
      <w:r w:rsidR="002154AA">
        <w:rPr>
          <w:rFonts w:ascii="Times New Roman" w:eastAsia="Calibri" w:hAnsi="Times New Roman" w:cs="Times New Roman"/>
          <w:bCs/>
          <w:sz w:val="12"/>
          <w:szCs w:val="12"/>
        </w:rPr>
        <w:t>ии) отчество физического лица в родительном падеже)</w:t>
      </w:r>
    </w:p>
    <w:p w14:paraId="0D02E1D5" w14:textId="59FA39DC" w:rsidR="006948D7" w:rsidRPr="006948D7" w:rsidRDefault="006948D7" w:rsidP="002154AA">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от  ________________ входящий номер ___________________ о предоставлении разрешения на отклонение от предельных параметров разрешенного строительства, реконструкции объекта капитального строительства, администрация сельского поселения Калиновка муниципального райо</w:t>
      </w:r>
      <w:r w:rsidR="002154AA">
        <w:rPr>
          <w:rFonts w:ascii="Times New Roman" w:eastAsia="Calibri" w:hAnsi="Times New Roman" w:cs="Times New Roman"/>
          <w:bCs/>
          <w:sz w:val="12"/>
          <w:szCs w:val="12"/>
        </w:rPr>
        <w:t>на Сергиевский</w:t>
      </w:r>
    </w:p>
    <w:p w14:paraId="4FEBF598" w14:textId="6F8AA2EE" w:rsidR="006948D7" w:rsidRPr="006948D7" w:rsidRDefault="002154AA" w:rsidP="002154A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ПОСТАНОВЛЯЕТ:</w:t>
      </w:r>
    </w:p>
    <w:p w14:paraId="2A3999AB" w14:textId="24A91BAD"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1. Отказать в предоставлении разрешения на отклонение от предельных параметров разрешенного строительства, реконструкции объекта капитального строительства -</w:t>
      </w:r>
      <w:r w:rsidR="002154AA">
        <w:rPr>
          <w:rFonts w:ascii="Times New Roman" w:eastAsia="Calibri" w:hAnsi="Times New Roman" w:cs="Times New Roman"/>
          <w:bCs/>
          <w:sz w:val="12"/>
          <w:szCs w:val="12"/>
        </w:rPr>
        <w:t xml:space="preserve"> «____________________</w:t>
      </w:r>
      <w:r w:rsidRPr="006948D7">
        <w:rPr>
          <w:rFonts w:ascii="Times New Roman" w:eastAsia="Calibri" w:hAnsi="Times New Roman" w:cs="Times New Roman"/>
          <w:bCs/>
          <w:sz w:val="12"/>
          <w:szCs w:val="12"/>
        </w:rPr>
        <w:t>_» в отношении земельного участка с кадастровым номером ___________________, расположенного по адресу: _____________________________________________________________________________________________________________________________</w:t>
      </w:r>
    </w:p>
    <w:p w14:paraId="7EC8F99A"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(указывается адрес)</w:t>
      </w:r>
    </w:p>
    <w:p w14:paraId="7F1C89E5"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____________________________________________________________________.</w:t>
      </w:r>
    </w:p>
    <w:p w14:paraId="04E30743"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(указывается наименование предельного параметра и показатель предоставляемого отклонения)</w:t>
      </w:r>
    </w:p>
    <w:p w14:paraId="7E780521" w14:textId="7D5C94E1" w:rsidR="006948D7" w:rsidRPr="006948D7" w:rsidRDefault="006948D7" w:rsidP="002154AA">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2. Основанием для отказа является: ____________________________________</w:t>
      </w:r>
      <w:r w:rsidR="002154AA">
        <w:rPr>
          <w:rFonts w:ascii="Times New Roman" w:eastAsia="Calibri" w:hAnsi="Times New Roman" w:cs="Times New Roman"/>
          <w:bCs/>
          <w:sz w:val="12"/>
          <w:szCs w:val="12"/>
        </w:rPr>
        <w:t>______________________________</w:t>
      </w:r>
      <w:r w:rsidR="002154AA">
        <w:rPr>
          <w:rFonts w:ascii="Times New Roman" w:eastAsia="Calibri" w:hAnsi="Times New Roman" w:cs="Times New Roman"/>
          <w:bCs/>
          <w:sz w:val="12"/>
          <w:szCs w:val="12"/>
        </w:rPr>
        <w:tab/>
      </w:r>
    </w:p>
    <w:p w14:paraId="5EF855B4" w14:textId="1A25A24F" w:rsidR="006948D7" w:rsidRPr="006948D7" w:rsidRDefault="006948D7" w:rsidP="002154AA">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3. Настоящее постановление может быть обжаловано в досудебном порядке путем направления жалобы в Администрацию сельского поселения Калинов</w:t>
      </w:r>
      <w:r w:rsidR="002154AA">
        <w:rPr>
          <w:rFonts w:ascii="Times New Roman" w:eastAsia="Calibri" w:hAnsi="Times New Roman" w:cs="Times New Roman"/>
          <w:bCs/>
          <w:sz w:val="12"/>
          <w:szCs w:val="12"/>
        </w:rPr>
        <w:t>ка, а также в судебном порядке.</w:t>
      </w:r>
    </w:p>
    <w:p w14:paraId="77FCCCA7"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Должностное лицо (ФИО)</w:t>
      </w:r>
    </w:p>
    <w:p w14:paraId="66A565B0" w14:textId="0056C43A" w:rsidR="006948D7" w:rsidRPr="006948D7" w:rsidRDefault="006948D7" w:rsidP="002154AA">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(подпись должностного лица органа, осуществляющего предоставление муниципальной услу</w:t>
      </w:r>
      <w:r w:rsidR="002154AA">
        <w:rPr>
          <w:rFonts w:ascii="Times New Roman" w:eastAsia="Calibri" w:hAnsi="Times New Roman" w:cs="Times New Roman"/>
          <w:bCs/>
          <w:sz w:val="12"/>
          <w:szCs w:val="12"/>
        </w:rPr>
        <w:t>ги</w:t>
      </w:r>
    </w:p>
    <w:p w14:paraId="723B0825" w14:textId="77777777" w:rsidR="006948D7" w:rsidRPr="006948D7" w:rsidRDefault="006948D7" w:rsidP="002154AA">
      <w:pPr>
        <w:tabs>
          <w:tab w:val="left" w:pos="6936"/>
        </w:tabs>
        <w:spacing w:after="0" w:line="240" w:lineRule="auto"/>
        <w:ind w:firstLine="284"/>
        <w:jc w:val="right"/>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 xml:space="preserve">Приложение №4 </w:t>
      </w:r>
    </w:p>
    <w:p w14:paraId="5DB47345" w14:textId="77777777" w:rsidR="006948D7" w:rsidRPr="006948D7" w:rsidRDefault="006948D7" w:rsidP="002154AA">
      <w:pPr>
        <w:tabs>
          <w:tab w:val="left" w:pos="6936"/>
        </w:tabs>
        <w:spacing w:after="0" w:line="240" w:lineRule="auto"/>
        <w:ind w:firstLine="284"/>
        <w:jc w:val="right"/>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к Административному регламенту предоставления</w:t>
      </w:r>
    </w:p>
    <w:p w14:paraId="6EB6F368" w14:textId="77777777" w:rsidR="006948D7" w:rsidRPr="006948D7" w:rsidRDefault="006948D7" w:rsidP="002154AA">
      <w:pPr>
        <w:tabs>
          <w:tab w:val="left" w:pos="6936"/>
        </w:tabs>
        <w:spacing w:after="0" w:line="240" w:lineRule="auto"/>
        <w:ind w:firstLine="284"/>
        <w:jc w:val="right"/>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 xml:space="preserve"> муниципальной услуги «Предоставление разрешения</w:t>
      </w:r>
    </w:p>
    <w:p w14:paraId="7BA4D8B6" w14:textId="77777777" w:rsidR="006948D7" w:rsidRPr="006948D7" w:rsidRDefault="006948D7" w:rsidP="002154AA">
      <w:pPr>
        <w:tabs>
          <w:tab w:val="left" w:pos="6936"/>
        </w:tabs>
        <w:spacing w:after="0" w:line="240" w:lineRule="auto"/>
        <w:ind w:firstLine="284"/>
        <w:jc w:val="right"/>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 xml:space="preserve"> на отклонение от предельных параметров </w:t>
      </w:r>
    </w:p>
    <w:p w14:paraId="7E1AA8BD" w14:textId="77777777" w:rsidR="006948D7" w:rsidRPr="006948D7" w:rsidRDefault="006948D7" w:rsidP="002154AA">
      <w:pPr>
        <w:tabs>
          <w:tab w:val="left" w:pos="6936"/>
        </w:tabs>
        <w:spacing w:after="0" w:line="240" w:lineRule="auto"/>
        <w:ind w:firstLine="284"/>
        <w:jc w:val="right"/>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 xml:space="preserve">разрешенного строительства, реконструкции объекта </w:t>
      </w:r>
    </w:p>
    <w:p w14:paraId="5FC846C8" w14:textId="77777777" w:rsidR="006948D7" w:rsidRPr="006948D7" w:rsidRDefault="006948D7" w:rsidP="002154AA">
      <w:pPr>
        <w:tabs>
          <w:tab w:val="left" w:pos="6936"/>
        </w:tabs>
        <w:spacing w:after="0" w:line="240" w:lineRule="auto"/>
        <w:ind w:firstLine="284"/>
        <w:jc w:val="right"/>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 xml:space="preserve">капитального строительства» на территории сельского </w:t>
      </w:r>
    </w:p>
    <w:p w14:paraId="215044B2" w14:textId="77777777" w:rsidR="006948D7" w:rsidRPr="006948D7" w:rsidRDefault="006948D7" w:rsidP="002154AA">
      <w:pPr>
        <w:tabs>
          <w:tab w:val="left" w:pos="6936"/>
        </w:tabs>
        <w:spacing w:after="0" w:line="240" w:lineRule="auto"/>
        <w:ind w:firstLine="284"/>
        <w:jc w:val="right"/>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поселения Калиновка муниципального</w:t>
      </w:r>
    </w:p>
    <w:p w14:paraId="769D1D76" w14:textId="2B0C41A2" w:rsidR="006948D7" w:rsidRPr="006948D7" w:rsidRDefault="006948D7" w:rsidP="002154AA">
      <w:pPr>
        <w:tabs>
          <w:tab w:val="left" w:pos="6936"/>
        </w:tabs>
        <w:spacing w:after="0" w:line="240" w:lineRule="auto"/>
        <w:ind w:firstLine="284"/>
        <w:jc w:val="right"/>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района</w:t>
      </w:r>
      <w:r w:rsidR="002154AA">
        <w:rPr>
          <w:rFonts w:ascii="Times New Roman" w:eastAsia="Calibri" w:hAnsi="Times New Roman" w:cs="Times New Roman"/>
          <w:bCs/>
          <w:sz w:val="12"/>
          <w:szCs w:val="12"/>
        </w:rPr>
        <w:t xml:space="preserve"> Сергиевский Самарской области </w:t>
      </w:r>
    </w:p>
    <w:p w14:paraId="04804171" w14:textId="77777777" w:rsidR="006948D7" w:rsidRPr="006948D7" w:rsidRDefault="006948D7" w:rsidP="002154AA">
      <w:pPr>
        <w:tabs>
          <w:tab w:val="left" w:pos="6936"/>
        </w:tabs>
        <w:spacing w:after="0" w:line="240" w:lineRule="auto"/>
        <w:ind w:firstLine="284"/>
        <w:jc w:val="center"/>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ФОРМА</w:t>
      </w:r>
    </w:p>
    <w:p w14:paraId="475B2C0C"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p>
    <w:p w14:paraId="5B5A7C84" w14:textId="18565217" w:rsidR="006948D7" w:rsidRPr="006948D7" w:rsidRDefault="002154AA" w:rsidP="002154AA">
      <w:pPr>
        <w:pBdr>
          <w:top w:val="single" w:sz="4" w:space="1" w:color="auto"/>
        </w:pBd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(Бланк органа, осуществляющего </w:t>
      </w:r>
      <w:r w:rsidR="006948D7" w:rsidRPr="006948D7">
        <w:rPr>
          <w:rFonts w:ascii="Times New Roman" w:eastAsia="Calibri" w:hAnsi="Times New Roman" w:cs="Times New Roman"/>
          <w:bCs/>
          <w:sz w:val="12"/>
          <w:szCs w:val="12"/>
        </w:rPr>
        <w:t>пред</w:t>
      </w:r>
      <w:r>
        <w:rPr>
          <w:rFonts w:ascii="Times New Roman" w:eastAsia="Calibri" w:hAnsi="Times New Roman" w:cs="Times New Roman"/>
          <w:bCs/>
          <w:sz w:val="12"/>
          <w:szCs w:val="12"/>
        </w:rPr>
        <w:t xml:space="preserve">оставление муниципальной услуги </w:t>
      </w:r>
      <w:r w:rsidR="006948D7" w:rsidRPr="006948D7">
        <w:rPr>
          <w:rFonts w:ascii="Times New Roman" w:eastAsia="Calibri" w:hAnsi="Times New Roman" w:cs="Times New Roman"/>
          <w:bCs/>
          <w:sz w:val="12"/>
          <w:szCs w:val="12"/>
        </w:rPr>
        <w:t>(фамилия, имя, отчество, место жительства - для физических лиц; полное наименование, место нахождения, ИНН–для юридических лиц)</w:t>
      </w:r>
    </w:p>
    <w:p w14:paraId="4297F719" w14:textId="77777777" w:rsidR="002154AA" w:rsidRDefault="002154AA" w:rsidP="002154AA">
      <w:pPr>
        <w:tabs>
          <w:tab w:val="left" w:pos="6936"/>
        </w:tabs>
        <w:spacing w:after="0" w:line="240" w:lineRule="auto"/>
        <w:ind w:firstLine="284"/>
        <w:jc w:val="center"/>
        <w:rPr>
          <w:rFonts w:ascii="Times New Roman" w:eastAsia="Calibri" w:hAnsi="Times New Roman" w:cs="Times New Roman"/>
          <w:bCs/>
          <w:sz w:val="12"/>
          <w:szCs w:val="12"/>
        </w:rPr>
      </w:pPr>
    </w:p>
    <w:p w14:paraId="3967C0F9" w14:textId="77777777" w:rsidR="006948D7" w:rsidRPr="006948D7" w:rsidRDefault="006948D7" w:rsidP="002154AA">
      <w:pPr>
        <w:tabs>
          <w:tab w:val="left" w:pos="6936"/>
        </w:tabs>
        <w:spacing w:after="0" w:line="240" w:lineRule="auto"/>
        <w:ind w:firstLine="284"/>
        <w:jc w:val="center"/>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УВЕДОМЛЕНИЕ</w:t>
      </w:r>
    </w:p>
    <w:p w14:paraId="5B69C445" w14:textId="2CC93B82" w:rsidR="006948D7" w:rsidRPr="006948D7" w:rsidRDefault="006948D7" w:rsidP="002154AA">
      <w:pPr>
        <w:tabs>
          <w:tab w:val="left" w:pos="6936"/>
        </w:tabs>
        <w:spacing w:after="0" w:line="240" w:lineRule="auto"/>
        <w:ind w:firstLine="284"/>
        <w:jc w:val="center"/>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об отказе в приеме документов, необходимых для пред</w:t>
      </w:r>
      <w:r w:rsidR="002154AA">
        <w:rPr>
          <w:rFonts w:ascii="Times New Roman" w:eastAsia="Calibri" w:hAnsi="Times New Roman" w:cs="Times New Roman"/>
          <w:bCs/>
          <w:sz w:val="12"/>
          <w:szCs w:val="12"/>
        </w:rPr>
        <w:t>оставления муниципальной услуги</w:t>
      </w:r>
    </w:p>
    <w:p w14:paraId="7C9D3CE3" w14:textId="7FEF6962" w:rsidR="006948D7" w:rsidRPr="006948D7" w:rsidRDefault="006948D7" w:rsidP="002154AA">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от _</w:t>
      </w:r>
      <w:r w:rsidR="002154AA">
        <w:rPr>
          <w:rFonts w:ascii="Times New Roman" w:eastAsia="Calibri" w:hAnsi="Times New Roman" w:cs="Times New Roman"/>
          <w:bCs/>
          <w:sz w:val="12"/>
          <w:szCs w:val="12"/>
        </w:rPr>
        <w:t>_______________№_______________</w:t>
      </w:r>
    </w:p>
    <w:p w14:paraId="3735D5FD"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По результатам рассмотрения заявления о предоставлении разрешения на отклонение от предельных параметров разрешенного строительства, реконструкции объекта капитального строительства и представленных документов__________________________________________________________________________________________________________________________</w:t>
      </w:r>
    </w:p>
    <w:p w14:paraId="275F18C3"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(Ф.И.О. физического лица, наименование юридического лица– заявителя,</w:t>
      </w:r>
    </w:p>
    <w:p w14:paraId="0645C01E"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__________________________________________________________________________________________________________________________________________________________________________</w:t>
      </w:r>
    </w:p>
    <w:p w14:paraId="2A4CD2E9" w14:textId="180C531B" w:rsidR="006948D7" w:rsidRPr="006948D7" w:rsidRDefault="006948D7" w:rsidP="002154AA">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дата направле</w:t>
      </w:r>
      <w:r w:rsidR="002154AA">
        <w:rPr>
          <w:rFonts w:ascii="Times New Roman" w:eastAsia="Calibri" w:hAnsi="Times New Roman" w:cs="Times New Roman"/>
          <w:bCs/>
          <w:sz w:val="12"/>
          <w:szCs w:val="12"/>
        </w:rPr>
        <w:t>ния заявления)</w:t>
      </w:r>
    </w:p>
    <w:p w14:paraId="2A0429BA" w14:textId="577ACDA9" w:rsidR="006948D7" w:rsidRPr="006948D7" w:rsidRDefault="006948D7" w:rsidP="002154AA">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принято решение об отказе в приеме документов, необходимых для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 в связи с:____________________________________________________________________________________________________</w:t>
      </w:r>
      <w:r w:rsidR="002154AA">
        <w:rPr>
          <w:rFonts w:ascii="Times New Roman" w:eastAsia="Calibri" w:hAnsi="Times New Roman" w:cs="Times New Roman"/>
          <w:bCs/>
          <w:sz w:val="12"/>
          <w:szCs w:val="12"/>
        </w:rPr>
        <w:t>_______________________________</w:t>
      </w:r>
      <w:r w:rsidRPr="006948D7">
        <w:rPr>
          <w:rFonts w:ascii="Times New Roman" w:eastAsia="Calibri" w:hAnsi="Times New Roman" w:cs="Times New Roman"/>
          <w:bCs/>
          <w:sz w:val="12"/>
          <w:szCs w:val="12"/>
        </w:rPr>
        <w:t>_____________________________________________________________________________________</w:t>
      </w:r>
    </w:p>
    <w:p w14:paraId="1988A684" w14:textId="77777777" w:rsidR="002154AA" w:rsidRDefault="006948D7" w:rsidP="002154AA">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(указываются основания отказа в приеме документов,</w:t>
      </w:r>
      <w:r w:rsidR="002154AA">
        <w:rPr>
          <w:rFonts w:ascii="Times New Roman" w:eastAsia="Calibri" w:hAnsi="Times New Roman" w:cs="Times New Roman"/>
          <w:bCs/>
          <w:sz w:val="12"/>
          <w:szCs w:val="12"/>
        </w:rPr>
        <w:t xml:space="preserve"> необходимых для предоставления муниципальной услуги)</w:t>
      </w:r>
    </w:p>
    <w:p w14:paraId="60457A5C" w14:textId="2A68E6A7" w:rsidR="006948D7" w:rsidRPr="006948D7" w:rsidRDefault="006948D7" w:rsidP="002154AA">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Дополнительно информируем о возможности повторного обращения в Администрацию сельского поселения Калиновка с заявлением о предоставлении муниципальной услуги после устранения указанных нарушений.</w:t>
      </w:r>
    </w:p>
    <w:p w14:paraId="717D11C7" w14:textId="6D283B99" w:rsidR="006948D7" w:rsidRPr="006948D7" w:rsidRDefault="006948D7" w:rsidP="002154AA">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Настоящее решение может быть обжаловано в досудебном порядке путем направления жалобы в Администрацию сельского поселения Калинов</w:t>
      </w:r>
      <w:r w:rsidR="002154AA">
        <w:rPr>
          <w:rFonts w:ascii="Times New Roman" w:eastAsia="Calibri" w:hAnsi="Times New Roman" w:cs="Times New Roman"/>
          <w:bCs/>
          <w:sz w:val="12"/>
          <w:szCs w:val="12"/>
        </w:rPr>
        <w:t>ка, а также в судебном порядке.</w:t>
      </w:r>
    </w:p>
    <w:p w14:paraId="7282D4EF" w14:textId="3B8349D4" w:rsidR="006948D7" w:rsidRPr="006948D7" w:rsidRDefault="002154AA" w:rsidP="002154A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Должностное лицо (ФИО)</w:t>
      </w:r>
    </w:p>
    <w:p w14:paraId="5BA4763B" w14:textId="2007A402" w:rsidR="006948D7" w:rsidRPr="006948D7" w:rsidRDefault="006948D7" w:rsidP="002154AA">
      <w:pPr>
        <w:tabs>
          <w:tab w:val="left" w:pos="6936"/>
        </w:tabs>
        <w:spacing w:after="0" w:line="240" w:lineRule="auto"/>
        <w:ind w:firstLine="284"/>
        <w:jc w:val="both"/>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(подпись должностного лица органа, осуществляющего предо</w:t>
      </w:r>
      <w:r w:rsidR="002154AA">
        <w:rPr>
          <w:rFonts w:ascii="Times New Roman" w:eastAsia="Calibri" w:hAnsi="Times New Roman" w:cs="Times New Roman"/>
          <w:bCs/>
          <w:sz w:val="12"/>
          <w:szCs w:val="12"/>
        </w:rPr>
        <w:t>ставление муниципальной услуги)</w:t>
      </w:r>
    </w:p>
    <w:p w14:paraId="4F589CC2" w14:textId="77777777" w:rsidR="006948D7" w:rsidRPr="006948D7" w:rsidRDefault="006948D7" w:rsidP="002154AA">
      <w:pPr>
        <w:tabs>
          <w:tab w:val="left" w:pos="6936"/>
        </w:tabs>
        <w:spacing w:after="0" w:line="240" w:lineRule="auto"/>
        <w:ind w:firstLine="284"/>
        <w:jc w:val="right"/>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 xml:space="preserve">Приложение №5 </w:t>
      </w:r>
    </w:p>
    <w:p w14:paraId="1582AAD3" w14:textId="77777777" w:rsidR="006948D7" w:rsidRPr="006948D7" w:rsidRDefault="006948D7" w:rsidP="002154AA">
      <w:pPr>
        <w:tabs>
          <w:tab w:val="left" w:pos="6936"/>
        </w:tabs>
        <w:spacing w:after="0" w:line="240" w:lineRule="auto"/>
        <w:ind w:firstLine="284"/>
        <w:jc w:val="right"/>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к Административному регламенту предоставления</w:t>
      </w:r>
    </w:p>
    <w:p w14:paraId="50E02D27" w14:textId="77777777" w:rsidR="006948D7" w:rsidRPr="006948D7" w:rsidRDefault="006948D7" w:rsidP="002154AA">
      <w:pPr>
        <w:tabs>
          <w:tab w:val="left" w:pos="6936"/>
        </w:tabs>
        <w:spacing w:after="0" w:line="240" w:lineRule="auto"/>
        <w:ind w:firstLine="284"/>
        <w:jc w:val="right"/>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 xml:space="preserve"> муниципальной услуги «Предоставление разрешения</w:t>
      </w:r>
    </w:p>
    <w:p w14:paraId="43311C77" w14:textId="77777777" w:rsidR="006948D7" w:rsidRPr="006948D7" w:rsidRDefault="006948D7" w:rsidP="002154AA">
      <w:pPr>
        <w:tabs>
          <w:tab w:val="left" w:pos="6936"/>
        </w:tabs>
        <w:spacing w:after="0" w:line="240" w:lineRule="auto"/>
        <w:ind w:firstLine="284"/>
        <w:jc w:val="right"/>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 xml:space="preserve"> на отклонение от предельных параметров </w:t>
      </w:r>
    </w:p>
    <w:p w14:paraId="4E1DDF44" w14:textId="77777777" w:rsidR="006948D7" w:rsidRPr="006948D7" w:rsidRDefault="006948D7" w:rsidP="002154AA">
      <w:pPr>
        <w:tabs>
          <w:tab w:val="left" w:pos="6936"/>
        </w:tabs>
        <w:spacing w:after="0" w:line="240" w:lineRule="auto"/>
        <w:ind w:firstLine="284"/>
        <w:jc w:val="right"/>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 xml:space="preserve">разрешенного строительства, реконструкции объекта </w:t>
      </w:r>
    </w:p>
    <w:p w14:paraId="6B0B0BF7" w14:textId="77777777" w:rsidR="006948D7" w:rsidRPr="006948D7" w:rsidRDefault="006948D7" w:rsidP="002154AA">
      <w:pPr>
        <w:tabs>
          <w:tab w:val="left" w:pos="6936"/>
        </w:tabs>
        <w:spacing w:after="0" w:line="240" w:lineRule="auto"/>
        <w:ind w:firstLine="284"/>
        <w:jc w:val="right"/>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 xml:space="preserve">капитального строительства» на территории сельского </w:t>
      </w:r>
    </w:p>
    <w:p w14:paraId="21D701E3" w14:textId="77777777" w:rsidR="006948D7" w:rsidRPr="006948D7" w:rsidRDefault="006948D7" w:rsidP="002154AA">
      <w:pPr>
        <w:tabs>
          <w:tab w:val="left" w:pos="6936"/>
        </w:tabs>
        <w:spacing w:after="0" w:line="240" w:lineRule="auto"/>
        <w:ind w:firstLine="284"/>
        <w:jc w:val="right"/>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поселения  Калиновка муниципального</w:t>
      </w:r>
    </w:p>
    <w:p w14:paraId="50701E62" w14:textId="77777777" w:rsidR="006948D7" w:rsidRPr="006948D7" w:rsidRDefault="006948D7" w:rsidP="002154AA">
      <w:pPr>
        <w:tabs>
          <w:tab w:val="left" w:pos="6936"/>
        </w:tabs>
        <w:spacing w:after="0" w:line="240" w:lineRule="auto"/>
        <w:ind w:firstLine="284"/>
        <w:jc w:val="right"/>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 xml:space="preserve">района Сергиевский Самарской области </w:t>
      </w:r>
    </w:p>
    <w:p w14:paraId="784A62ED" w14:textId="77777777" w:rsidR="006948D7" w:rsidRPr="006948D7" w:rsidRDefault="006948D7" w:rsidP="006948D7">
      <w:pPr>
        <w:tabs>
          <w:tab w:val="left" w:pos="6936"/>
        </w:tabs>
        <w:spacing w:after="0" w:line="240" w:lineRule="auto"/>
        <w:ind w:firstLine="284"/>
        <w:jc w:val="both"/>
        <w:rPr>
          <w:rFonts w:ascii="Times New Roman" w:eastAsia="Calibri" w:hAnsi="Times New Roman" w:cs="Times New Roman"/>
          <w:bCs/>
          <w:sz w:val="12"/>
          <w:szCs w:val="12"/>
        </w:rPr>
      </w:pPr>
    </w:p>
    <w:p w14:paraId="58C20952" w14:textId="77777777" w:rsidR="006948D7" w:rsidRDefault="006948D7" w:rsidP="002154AA">
      <w:pPr>
        <w:tabs>
          <w:tab w:val="left" w:pos="6936"/>
        </w:tabs>
        <w:spacing w:after="0" w:line="240" w:lineRule="auto"/>
        <w:ind w:firstLine="284"/>
        <w:jc w:val="center"/>
        <w:rPr>
          <w:rFonts w:ascii="Times New Roman" w:eastAsia="Calibri" w:hAnsi="Times New Roman" w:cs="Times New Roman"/>
          <w:bCs/>
          <w:sz w:val="12"/>
          <w:szCs w:val="12"/>
        </w:rPr>
      </w:pPr>
      <w:r w:rsidRPr="006948D7">
        <w:rPr>
          <w:rFonts w:ascii="Times New Roman" w:eastAsia="Calibri" w:hAnsi="Times New Roman" w:cs="Times New Roman"/>
          <w:bCs/>
          <w:sz w:val="12"/>
          <w:szCs w:val="12"/>
        </w:rPr>
        <w:t>Состав, последовательность и сроки выполнения административных процедур (действий) при предоставлении муниципальной услуги</w:t>
      </w:r>
    </w:p>
    <w:p w14:paraId="1F811796" w14:textId="77777777" w:rsidR="002154AA" w:rsidRDefault="002154AA" w:rsidP="002154AA">
      <w:pPr>
        <w:tabs>
          <w:tab w:val="left" w:pos="6936"/>
        </w:tabs>
        <w:spacing w:after="0" w:line="240" w:lineRule="auto"/>
        <w:ind w:firstLine="284"/>
        <w:jc w:val="center"/>
        <w:rPr>
          <w:rFonts w:ascii="Times New Roman" w:eastAsia="Calibri" w:hAnsi="Times New Roman" w:cs="Times New Roman"/>
          <w:bCs/>
          <w:sz w:val="12"/>
          <w:szCs w:val="12"/>
        </w:rPr>
      </w:pPr>
    </w:p>
    <w:tbl>
      <w:tblPr>
        <w:tblStyle w:val="aff4"/>
        <w:tblW w:w="5000" w:type="pct"/>
        <w:jc w:val="center"/>
        <w:tblLook w:val="04A0" w:firstRow="1" w:lastRow="0" w:firstColumn="1" w:lastColumn="0" w:noHBand="0" w:noVBand="1"/>
      </w:tblPr>
      <w:tblGrid>
        <w:gridCol w:w="1093"/>
        <w:gridCol w:w="1100"/>
        <w:gridCol w:w="1100"/>
        <w:gridCol w:w="1118"/>
        <w:gridCol w:w="1118"/>
        <w:gridCol w:w="1082"/>
        <w:gridCol w:w="1118"/>
      </w:tblGrid>
      <w:tr w:rsidR="002154AA" w:rsidRPr="002154AA" w14:paraId="249E27E7" w14:textId="77777777" w:rsidTr="002154AA">
        <w:trPr>
          <w:jc w:val="center"/>
        </w:trPr>
        <w:tc>
          <w:tcPr>
            <w:tcW w:w="972" w:type="pct"/>
            <w:tcBorders>
              <w:top w:val="single" w:sz="4" w:space="0" w:color="auto"/>
              <w:left w:val="single" w:sz="4" w:space="0" w:color="auto"/>
              <w:bottom w:val="single" w:sz="4" w:space="0" w:color="auto"/>
              <w:right w:val="single" w:sz="4" w:space="0" w:color="auto"/>
            </w:tcBorders>
            <w:vAlign w:val="center"/>
            <w:hideMark/>
          </w:tcPr>
          <w:p w14:paraId="6E669CFB" w14:textId="5D1824CB" w:rsidR="002154AA" w:rsidRPr="002154AA" w:rsidRDefault="002154AA" w:rsidP="002154AA">
            <w:pPr>
              <w:jc w:val="center"/>
              <w:rPr>
                <w:rFonts w:ascii="Times New Roman" w:hAnsi="Times New Roman" w:cs="Times New Roman"/>
                <w:b/>
                <w:sz w:val="12"/>
                <w:szCs w:val="12"/>
              </w:rPr>
            </w:pPr>
            <w:r>
              <w:rPr>
                <w:rFonts w:ascii="Times New Roman" w:hAnsi="Times New Roman" w:cs="Times New Roman"/>
                <w:b/>
                <w:sz w:val="12"/>
                <w:szCs w:val="12"/>
              </w:rPr>
              <w:t xml:space="preserve">Основание для начала </w:t>
            </w:r>
            <w:r w:rsidRPr="002154AA">
              <w:rPr>
                <w:rFonts w:ascii="Times New Roman" w:hAnsi="Times New Roman" w:cs="Times New Roman"/>
                <w:b/>
                <w:sz w:val="12"/>
                <w:szCs w:val="12"/>
              </w:rPr>
              <w:t>административной процедуры</w:t>
            </w:r>
          </w:p>
        </w:tc>
        <w:tc>
          <w:tcPr>
            <w:tcW w:w="925" w:type="pct"/>
            <w:tcBorders>
              <w:top w:val="single" w:sz="4" w:space="0" w:color="auto"/>
              <w:left w:val="single" w:sz="4" w:space="0" w:color="auto"/>
              <w:bottom w:val="single" w:sz="4" w:space="0" w:color="auto"/>
              <w:right w:val="single" w:sz="4" w:space="0" w:color="auto"/>
            </w:tcBorders>
            <w:vAlign w:val="center"/>
            <w:hideMark/>
          </w:tcPr>
          <w:p w14:paraId="71A14077" w14:textId="77777777" w:rsidR="002154AA" w:rsidRPr="002154AA" w:rsidRDefault="002154AA" w:rsidP="002154AA">
            <w:pPr>
              <w:jc w:val="center"/>
              <w:rPr>
                <w:rFonts w:ascii="Times New Roman" w:hAnsi="Times New Roman" w:cs="Times New Roman"/>
                <w:b/>
                <w:sz w:val="12"/>
                <w:szCs w:val="12"/>
              </w:rPr>
            </w:pPr>
            <w:r w:rsidRPr="002154AA">
              <w:rPr>
                <w:rFonts w:ascii="Times New Roman" w:hAnsi="Times New Roman" w:cs="Times New Roman"/>
                <w:b/>
                <w:sz w:val="12"/>
                <w:szCs w:val="12"/>
              </w:rPr>
              <w:t>Содержание административных действий</w:t>
            </w:r>
          </w:p>
        </w:tc>
        <w:tc>
          <w:tcPr>
            <w:tcW w:w="730" w:type="pct"/>
            <w:tcBorders>
              <w:top w:val="single" w:sz="4" w:space="0" w:color="auto"/>
              <w:left w:val="single" w:sz="4" w:space="0" w:color="auto"/>
              <w:bottom w:val="single" w:sz="4" w:space="0" w:color="auto"/>
              <w:right w:val="single" w:sz="4" w:space="0" w:color="auto"/>
            </w:tcBorders>
            <w:vAlign w:val="center"/>
            <w:hideMark/>
          </w:tcPr>
          <w:p w14:paraId="52331C07" w14:textId="282BADD3" w:rsidR="002154AA" w:rsidRPr="002154AA" w:rsidRDefault="002154AA" w:rsidP="002154AA">
            <w:pPr>
              <w:jc w:val="center"/>
              <w:rPr>
                <w:rFonts w:ascii="Times New Roman" w:hAnsi="Times New Roman" w:cs="Times New Roman"/>
                <w:b/>
                <w:sz w:val="12"/>
                <w:szCs w:val="12"/>
              </w:rPr>
            </w:pPr>
            <w:r>
              <w:rPr>
                <w:rFonts w:ascii="Times New Roman" w:hAnsi="Times New Roman" w:cs="Times New Roman"/>
                <w:b/>
                <w:sz w:val="12"/>
                <w:szCs w:val="12"/>
              </w:rPr>
              <w:t>Срок выполнения администра</w:t>
            </w:r>
            <w:r w:rsidRPr="002154AA">
              <w:rPr>
                <w:rFonts w:ascii="Times New Roman" w:hAnsi="Times New Roman" w:cs="Times New Roman"/>
                <w:b/>
                <w:sz w:val="12"/>
                <w:szCs w:val="12"/>
              </w:rPr>
              <w:t>тивных действий</w:t>
            </w:r>
          </w:p>
        </w:tc>
        <w:tc>
          <w:tcPr>
            <w:tcW w:w="535" w:type="pct"/>
            <w:tcBorders>
              <w:top w:val="single" w:sz="4" w:space="0" w:color="auto"/>
              <w:left w:val="single" w:sz="4" w:space="0" w:color="auto"/>
              <w:bottom w:val="single" w:sz="4" w:space="0" w:color="auto"/>
              <w:right w:val="single" w:sz="4" w:space="0" w:color="auto"/>
            </w:tcBorders>
            <w:vAlign w:val="center"/>
            <w:hideMark/>
          </w:tcPr>
          <w:p w14:paraId="0DC709B2" w14:textId="38F530A8" w:rsidR="002154AA" w:rsidRPr="002154AA" w:rsidRDefault="002154AA" w:rsidP="002154AA">
            <w:pPr>
              <w:jc w:val="center"/>
              <w:rPr>
                <w:rFonts w:ascii="Times New Roman" w:hAnsi="Times New Roman" w:cs="Times New Roman"/>
                <w:b/>
                <w:sz w:val="12"/>
                <w:szCs w:val="12"/>
              </w:rPr>
            </w:pPr>
            <w:r>
              <w:rPr>
                <w:rFonts w:ascii="Times New Roman" w:hAnsi="Times New Roman" w:cs="Times New Roman"/>
                <w:b/>
                <w:sz w:val="12"/>
                <w:szCs w:val="12"/>
              </w:rPr>
              <w:t xml:space="preserve">Должностное лицо, </w:t>
            </w:r>
            <w:r w:rsidRPr="002154AA">
              <w:rPr>
                <w:rFonts w:ascii="Times New Roman" w:hAnsi="Times New Roman" w:cs="Times New Roman"/>
                <w:b/>
                <w:sz w:val="12"/>
                <w:szCs w:val="12"/>
              </w:rPr>
              <w:t>ответственное за выполнение административного действия</w:t>
            </w:r>
          </w:p>
        </w:tc>
        <w:tc>
          <w:tcPr>
            <w:tcW w:w="682" w:type="pct"/>
            <w:tcBorders>
              <w:top w:val="single" w:sz="4" w:space="0" w:color="auto"/>
              <w:left w:val="single" w:sz="4" w:space="0" w:color="auto"/>
              <w:bottom w:val="single" w:sz="4" w:space="0" w:color="auto"/>
              <w:right w:val="single" w:sz="4" w:space="0" w:color="auto"/>
            </w:tcBorders>
            <w:vAlign w:val="center"/>
            <w:hideMark/>
          </w:tcPr>
          <w:p w14:paraId="27CB9A47" w14:textId="2EE0874D" w:rsidR="002154AA" w:rsidRPr="002154AA" w:rsidRDefault="002154AA" w:rsidP="002154AA">
            <w:pPr>
              <w:jc w:val="center"/>
              <w:rPr>
                <w:rFonts w:ascii="Times New Roman" w:hAnsi="Times New Roman" w:cs="Times New Roman"/>
                <w:b/>
                <w:sz w:val="12"/>
                <w:szCs w:val="12"/>
              </w:rPr>
            </w:pPr>
            <w:r w:rsidRPr="002154AA">
              <w:rPr>
                <w:rFonts w:ascii="Times New Roman" w:hAnsi="Times New Roman" w:cs="Times New Roman"/>
                <w:b/>
                <w:sz w:val="12"/>
                <w:szCs w:val="12"/>
              </w:rPr>
              <w:t>М</w:t>
            </w:r>
            <w:r>
              <w:rPr>
                <w:rFonts w:ascii="Times New Roman" w:hAnsi="Times New Roman" w:cs="Times New Roman"/>
                <w:b/>
                <w:sz w:val="12"/>
                <w:szCs w:val="12"/>
              </w:rPr>
              <w:t>есто выполнения административно</w:t>
            </w:r>
            <w:r w:rsidRPr="002154AA">
              <w:rPr>
                <w:rFonts w:ascii="Times New Roman" w:hAnsi="Times New Roman" w:cs="Times New Roman"/>
                <w:b/>
                <w:sz w:val="12"/>
                <w:szCs w:val="12"/>
              </w:rPr>
              <w:t>го действия/ используемая информационная система</w:t>
            </w:r>
          </w:p>
        </w:tc>
        <w:tc>
          <w:tcPr>
            <w:tcW w:w="487" w:type="pct"/>
            <w:tcBorders>
              <w:top w:val="single" w:sz="4" w:space="0" w:color="auto"/>
              <w:left w:val="single" w:sz="4" w:space="0" w:color="auto"/>
              <w:bottom w:val="single" w:sz="4" w:space="0" w:color="auto"/>
              <w:right w:val="single" w:sz="4" w:space="0" w:color="auto"/>
            </w:tcBorders>
            <w:vAlign w:val="center"/>
            <w:hideMark/>
          </w:tcPr>
          <w:p w14:paraId="48EA5A81" w14:textId="77777777" w:rsidR="002154AA" w:rsidRPr="002154AA" w:rsidRDefault="002154AA" w:rsidP="002154AA">
            <w:pPr>
              <w:jc w:val="center"/>
              <w:rPr>
                <w:rFonts w:ascii="Times New Roman" w:hAnsi="Times New Roman" w:cs="Times New Roman"/>
                <w:b/>
                <w:sz w:val="12"/>
                <w:szCs w:val="12"/>
              </w:rPr>
            </w:pPr>
            <w:r w:rsidRPr="002154AA">
              <w:rPr>
                <w:rFonts w:ascii="Times New Roman" w:eastAsia="Calibri" w:hAnsi="Times New Roman" w:cs="Times New Roman"/>
                <w:b/>
                <w:sz w:val="12"/>
                <w:szCs w:val="12"/>
              </w:rPr>
              <w:t>Критерии принятия решения</w:t>
            </w:r>
          </w:p>
        </w:tc>
        <w:tc>
          <w:tcPr>
            <w:tcW w:w="669" w:type="pct"/>
            <w:tcBorders>
              <w:top w:val="single" w:sz="4" w:space="0" w:color="auto"/>
              <w:left w:val="single" w:sz="4" w:space="0" w:color="auto"/>
              <w:bottom w:val="single" w:sz="4" w:space="0" w:color="auto"/>
              <w:right w:val="single" w:sz="4" w:space="0" w:color="auto"/>
            </w:tcBorders>
            <w:vAlign w:val="center"/>
            <w:hideMark/>
          </w:tcPr>
          <w:p w14:paraId="619ECFFE" w14:textId="77777777" w:rsidR="002154AA" w:rsidRPr="002154AA" w:rsidRDefault="002154AA" w:rsidP="002154AA">
            <w:pPr>
              <w:jc w:val="center"/>
              <w:rPr>
                <w:rFonts w:ascii="Times New Roman" w:hAnsi="Times New Roman" w:cs="Times New Roman"/>
                <w:b/>
                <w:sz w:val="12"/>
                <w:szCs w:val="12"/>
              </w:rPr>
            </w:pPr>
            <w:r w:rsidRPr="002154AA">
              <w:rPr>
                <w:rFonts w:ascii="Times New Roman" w:hAnsi="Times New Roman" w:cs="Times New Roman"/>
                <w:b/>
                <w:sz w:val="12"/>
                <w:szCs w:val="12"/>
              </w:rPr>
              <w:t>Результат административного действия, способ фиксации</w:t>
            </w:r>
          </w:p>
        </w:tc>
      </w:tr>
      <w:tr w:rsidR="002154AA" w:rsidRPr="002154AA" w14:paraId="3461CE8D" w14:textId="77777777" w:rsidTr="002154AA">
        <w:trPr>
          <w:jc w:val="center"/>
        </w:trPr>
        <w:tc>
          <w:tcPr>
            <w:tcW w:w="972" w:type="pct"/>
            <w:tcBorders>
              <w:top w:val="single" w:sz="4" w:space="0" w:color="auto"/>
              <w:left w:val="single" w:sz="4" w:space="0" w:color="auto"/>
              <w:bottom w:val="single" w:sz="4" w:space="0" w:color="auto"/>
              <w:right w:val="single" w:sz="4" w:space="0" w:color="auto"/>
            </w:tcBorders>
            <w:vAlign w:val="center"/>
            <w:hideMark/>
          </w:tcPr>
          <w:p w14:paraId="626DA095" w14:textId="77777777" w:rsidR="002154AA" w:rsidRPr="002154AA" w:rsidRDefault="002154AA" w:rsidP="002154AA">
            <w:pPr>
              <w:jc w:val="center"/>
              <w:rPr>
                <w:rFonts w:ascii="Times New Roman" w:hAnsi="Times New Roman" w:cs="Times New Roman"/>
                <w:sz w:val="12"/>
                <w:szCs w:val="12"/>
              </w:rPr>
            </w:pPr>
            <w:r w:rsidRPr="002154AA">
              <w:rPr>
                <w:rFonts w:ascii="Times New Roman" w:hAnsi="Times New Roman" w:cs="Times New Roman"/>
                <w:sz w:val="12"/>
                <w:szCs w:val="12"/>
              </w:rPr>
              <w:t>1</w:t>
            </w:r>
          </w:p>
        </w:tc>
        <w:tc>
          <w:tcPr>
            <w:tcW w:w="925" w:type="pct"/>
            <w:tcBorders>
              <w:top w:val="single" w:sz="4" w:space="0" w:color="auto"/>
              <w:left w:val="single" w:sz="4" w:space="0" w:color="auto"/>
              <w:bottom w:val="single" w:sz="4" w:space="0" w:color="auto"/>
              <w:right w:val="single" w:sz="4" w:space="0" w:color="auto"/>
            </w:tcBorders>
            <w:vAlign w:val="center"/>
            <w:hideMark/>
          </w:tcPr>
          <w:p w14:paraId="22B661E7" w14:textId="77777777" w:rsidR="002154AA" w:rsidRPr="002154AA" w:rsidRDefault="002154AA" w:rsidP="002154AA">
            <w:pPr>
              <w:jc w:val="center"/>
              <w:rPr>
                <w:rFonts w:ascii="Times New Roman" w:hAnsi="Times New Roman" w:cs="Times New Roman"/>
                <w:sz w:val="12"/>
                <w:szCs w:val="12"/>
              </w:rPr>
            </w:pPr>
            <w:r w:rsidRPr="002154AA">
              <w:rPr>
                <w:rFonts w:ascii="Times New Roman" w:hAnsi="Times New Roman" w:cs="Times New Roman"/>
                <w:sz w:val="12"/>
                <w:szCs w:val="12"/>
              </w:rPr>
              <w:t>2</w:t>
            </w:r>
          </w:p>
        </w:tc>
        <w:tc>
          <w:tcPr>
            <w:tcW w:w="730" w:type="pct"/>
            <w:tcBorders>
              <w:top w:val="single" w:sz="4" w:space="0" w:color="auto"/>
              <w:left w:val="single" w:sz="4" w:space="0" w:color="auto"/>
              <w:bottom w:val="single" w:sz="4" w:space="0" w:color="auto"/>
              <w:right w:val="single" w:sz="4" w:space="0" w:color="auto"/>
            </w:tcBorders>
            <w:vAlign w:val="center"/>
            <w:hideMark/>
          </w:tcPr>
          <w:p w14:paraId="49D6925D" w14:textId="77777777" w:rsidR="002154AA" w:rsidRPr="002154AA" w:rsidRDefault="002154AA" w:rsidP="002154AA">
            <w:pPr>
              <w:jc w:val="center"/>
              <w:rPr>
                <w:rFonts w:ascii="Times New Roman" w:hAnsi="Times New Roman" w:cs="Times New Roman"/>
                <w:sz w:val="12"/>
                <w:szCs w:val="12"/>
              </w:rPr>
            </w:pPr>
            <w:r w:rsidRPr="002154AA">
              <w:rPr>
                <w:rFonts w:ascii="Times New Roman" w:hAnsi="Times New Roman" w:cs="Times New Roman"/>
                <w:sz w:val="12"/>
                <w:szCs w:val="12"/>
              </w:rPr>
              <w:t>3</w:t>
            </w:r>
          </w:p>
        </w:tc>
        <w:tc>
          <w:tcPr>
            <w:tcW w:w="535" w:type="pct"/>
            <w:tcBorders>
              <w:top w:val="single" w:sz="4" w:space="0" w:color="auto"/>
              <w:left w:val="single" w:sz="4" w:space="0" w:color="auto"/>
              <w:bottom w:val="single" w:sz="4" w:space="0" w:color="auto"/>
              <w:right w:val="single" w:sz="4" w:space="0" w:color="auto"/>
            </w:tcBorders>
            <w:vAlign w:val="center"/>
            <w:hideMark/>
          </w:tcPr>
          <w:p w14:paraId="47B9E382" w14:textId="77777777" w:rsidR="002154AA" w:rsidRPr="002154AA" w:rsidRDefault="002154AA" w:rsidP="002154AA">
            <w:pPr>
              <w:jc w:val="center"/>
              <w:rPr>
                <w:rFonts w:ascii="Times New Roman" w:hAnsi="Times New Roman" w:cs="Times New Roman"/>
                <w:sz w:val="12"/>
                <w:szCs w:val="12"/>
              </w:rPr>
            </w:pPr>
            <w:r w:rsidRPr="002154AA">
              <w:rPr>
                <w:rFonts w:ascii="Times New Roman" w:hAnsi="Times New Roman" w:cs="Times New Roman"/>
                <w:sz w:val="12"/>
                <w:szCs w:val="12"/>
              </w:rPr>
              <w:t>4</w:t>
            </w:r>
          </w:p>
        </w:tc>
        <w:tc>
          <w:tcPr>
            <w:tcW w:w="682" w:type="pct"/>
            <w:tcBorders>
              <w:top w:val="single" w:sz="4" w:space="0" w:color="auto"/>
              <w:left w:val="single" w:sz="4" w:space="0" w:color="auto"/>
              <w:bottom w:val="single" w:sz="4" w:space="0" w:color="auto"/>
              <w:right w:val="single" w:sz="4" w:space="0" w:color="auto"/>
            </w:tcBorders>
            <w:vAlign w:val="center"/>
            <w:hideMark/>
          </w:tcPr>
          <w:p w14:paraId="4159D761" w14:textId="77777777" w:rsidR="002154AA" w:rsidRPr="002154AA" w:rsidRDefault="002154AA" w:rsidP="002154AA">
            <w:pPr>
              <w:jc w:val="center"/>
              <w:rPr>
                <w:rFonts w:ascii="Times New Roman" w:hAnsi="Times New Roman" w:cs="Times New Roman"/>
                <w:sz w:val="12"/>
                <w:szCs w:val="12"/>
              </w:rPr>
            </w:pPr>
            <w:r w:rsidRPr="002154AA">
              <w:rPr>
                <w:rFonts w:ascii="Times New Roman" w:hAnsi="Times New Roman" w:cs="Times New Roman"/>
                <w:sz w:val="12"/>
                <w:szCs w:val="12"/>
              </w:rPr>
              <w:t>5</w:t>
            </w:r>
          </w:p>
        </w:tc>
        <w:tc>
          <w:tcPr>
            <w:tcW w:w="487" w:type="pct"/>
            <w:tcBorders>
              <w:top w:val="single" w:sz="4" w:space="0" w:color="auto"/>
              <w:left w:val="single" w:sz="4" w:space="0" w:color="auto"/>
              <w:bottom w:val="single" w:sz="4" w:space="0" w:color="auto"/>
              <w:right w:val="single" w:sz="4" w:space="0" w:color="auto"/>
            </w:tcBorders>
            <w:vAlign w:val="center"/>
            <w:hideMark/>
          </w:tcPr>
          <w:p w14:paraId="2EA88652" w14:textId="77777777" w:rsidR="002154AA" w:rsidRPr="002154AA" w:rsidRDefault="002154AA" w:rsidP="002154AA">
            <w:pPr>
              <w:jc w:val="center"/>
              <w:rPr>
                <w:rFonts w:ascii="Times New Roman" w:hAnsi="Times New Roman" w:cs="Times New Roman"/>
                <w:sz w:val="12"/>
                <w:szCs w:val="12"/>
              </w:rPr>
            </w:pPr>
            <w:r w:rsidRPr="002154AA">
              <w:rPr>
                <w:rFonts w:ascii="Times New Roman" w:hAnsi="Times New Roman" w:cs="Times New Roman"/>
                <w:sz w:val="12"/>
                <w:szCs w:val="12"/>
              </w:rPr>
              <w:t>6</w:t>
            </w:r>
          </w:p>
        </w:tc>
        <w:tc>
          <w:tcPr>
            <w:tcW w:w="669" w:type="pct"/>
            <w:tcBorders>
              <w:top w:val="single" w:sz="4" w:space="0" w:color="auto"/>
              <w:left w:val="single" w:sz="4" w:space="0" w:color="auto"/>
              <w:bottom w:val="single" w:sz="4" w:space="0" w:color="auto"/>
              <w:right w:val="single" w:sz="4" w:space="0" w:color="auto"/>
            </w:tcBorders>
            <w:vAlign w:val="center"/>
            <w:hideMark/>
          </w:tcPr>
          <w:p w14:paraId="1235C8B7" w14:textId="77777777" w:rsidR="002154AA" w:rsidRPr="002154AA" w:rsidRDefault="002154AA" w:rsidP="002154AA">
            <w:pPr>
              <w:jc w:val="center"/>
              <w:rPr>
                <w:rFonts w:ascii="Times New Roman" w:hAnsi="Times New Roman" w:cs="Times New Roman"/>
                <w:sz w:val="12"/>
                <w:szCs w:val="12"/>
              </w:rPr>
            </w:pPr>
            <w:r w:rsidRPr="002154AA">
              <w:rPr>
                <w:rFonts w:ascii="Times New Roman" w:hAnsi="Times New Roman" w:cs="Times New Roman"/>
                <w:sz w:val="12"/>
                <w:szCs w:val="12"/>
              </w:rPr>
              <w:t>7</w:t>
            </w:r>
          </w:p>
        </w:tc>
      </w:tr>
      <w:tr w:rsidR="002154AA" w:rsidRPr="002154AA" w14:paraId="2D781D3B" w14:textId="77777777" w:rsidTr="002154AA">
        <w:trPr>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0839D39F" w14:textId="48F27FD1" w:rsidR="002154AA" w:rsidRPr="002154AA" w:rsidRDefault="002154AA" w:rsidP="002154AA">
            <w:pPr>
              <w:pStyle w:val="afd"/>
              <w:numPr>
                <w:ilvl w:val="0"/>
                <w:numId w:val="65"/>
              </w:numPr>
              <w:jc w:val="center"/>
              <w:rPr>
                <w:rFonts w:ascii="Times New Roman" w:hAnsi="Times New Roman" w:cs="Times New Roman"/>
                <w:sz w:val="12"/>
                <w:szCs w:val="12"/>
              </w:rPr>
            </w:pPr>
            <w:r w:rsidRPr="002154AA">
              <w:rPr>
                <w:rFonts w:ascii="Times New Roman" w:hAnsi="Times New Roman" w:cs="Times New Roman"/>
                <w:sz w:val="12"/>
                <w:szCs w:val="12"/>
              </w:rPr>
              <w:t>Проверка документов и регистрация заявления</w:t>
            </w:r>
          </w:p>
        </w:tc>
      </w:tr>
      <w:tr w:rsidR="002154AA" w:rsidRPr="002154AA" w14:paraId="26E350DB" w14:textId="77777777" w:rsidTr="002154AA">
        <w:trPr>
          <w:jc w:val="center"/>
        </w:trPr>
        <w:tc>
          <w:tcPr>
            <w:tcW w:w="972" w:type="pct"/>
            <w:vMerge w:val="restart"/>
            <w:tcBorders>
              <w:top w:val="single" w:sz="4" w:space="0" w:color="auto"/>
              <w:left w:val="single" w:sz="4" w:space="0" w:color="auto"/>
              <w:bottom w:val="single" w:sz="4" w:space="0" w:color="auto"/>
              <w:right w:val="single" w:sz="4" w:space="0" w:color="auto"/>
            </w:tcBorders>
            <w:vAlign w:val="center"/>
            <w:hideMark/>
          </w:tcPr>
          <w:p w14:paraId="74062930" w14:textId="77777777" w:rsidR="002154AA" w:rsidRPr="002154AA" w:rsidRDefault="002154AA" w:rsidP="002154AA">
            <w:pPr>
              <w:jc w:val="center"/>
              <w:rPr>
                <w:rFonts w:ascii="Times New Roman" w:hAnsi="Times New Roman" w:cs="Times New Roman"/>
                <w:sz w:val="12"/>
                <w:szCs w:val="12"/>
              </w:rPr>
            </w:pPr>
            <w:r w:rsidRPr="002154AA">
              <w:rPr>
                <w:rFonts w:ascii="Times New Roman" w:hAnsi="Times New Roman" w:cs="Times New Roman"/>
                <w:sz w:val="12"/>
                <w:szCs w:val="12"/>
              </w:rPr>
              <w:t xml:space="preserve">Поступление </w:t>
            </w:r>
            <w:r w:rsidRPr="002154AA">
              <w:rPr>
                <w:rFonts w:ascii="Times New Roman" w:hAnsi="Times New Roman" w:cs="Times New Roman"/>
                <w:sz w:val="12"/>
                <w:szCs w:val="12"/>
              </w:rPr>
              <w:lastRenderedPageBreak/>
              <w:t>заявления и документов для предоставления муниципальной  услуги в Уполномоченный орган</w:t>
            </w:r>
          </w:p>
        </w:tc>
        <w:tc>
          <w:tcPr>
            <w:tcW w:w="925" w:type="pct"/>
            <w:tcBorders>
              <w:top w:val="single" w:sz="4" w:space="0" w:color="auto"/>
              <w:left w:val="single" w:sz="4" w:space="0" w:color="auto"/>
              <w:bottom w:val="single" w:sz="4" w:space="0" w:color="auto"/>
              <w:right w:val="single" w:sz="4" w:space="0" w:color="auto"/>
            </w:tcBorders>
            <w:vAlign w:val="center"/>
            <w:hideMark/>
          </w:tcPr>
          <w:p w14:paraId="2B66FE97" w14:textId="77777777" w:rsidR="002154AA" w:rsidRPr="002154AA" w:rsidRDefault="002154AA" w:rsidP="002154AA">
            <w:pPr>
              <w:jc w:val="center"/>
              <w:rPr>
                <w:rFonts w:ascii="Times New Roman" w:hAnsi="Times New Roman" w:cs="Times New Roman"/>
                <w:sz w:val="12"/>
                <w:szCs w:val="12"/>
              </w:rPr>
            </w:pPr>
            <w:r w:rsidRPr="002154AA">
              <w:rPr>
                <w:rFonts w:ascii="Times New Roman" w:hAnsi="Times New Roman" w:cs="Times New Roman"/>
                <w:sz w:val="12"/>
                <w:szCs w:val="12"/>
              </w:rPr>
              <w:t>Прием и проверка комплектности документов на наличие/отсутствие оснований для отказа в приеме документов, предусмотренных пунктом 2.17 Административного регламента</w:t>
            </w:r>
          </w:p>
        </w:tc>
        <w:tc>
          <w:tcPr>
            <w:tcW w:w="730" w:type="pct"/>
            <w:tcBorders>
              <w:top w:val="single" w:sz="4" w:space="0" w:color="auto"/>
              <w:left w:val="single" w:sz="4" w:space="0" w:color="auto"/>
              <w:bottom w:val="single" w:sz="4" w:space="0" w:color="auto"/>
              <w:right w:val="single" w:sz="4" w:space="0" w:color="auto"/>
            </w:tcBorders>
            <w:vAlign w:val="center"/>
            <w:hideMark/>
          </w:tcPr>
          <w:p w14:paraId="2941ACEA" w14:textId="77777777" w:rsidR="002154AA" w:rsidRPr="002154AA" w:rsidRDefault="002154AA" w:rsidP="002154AA">
            <w:pPr>
              <w:jc w:val="center"/>
              <w:rPr>
                <w:rFonts w:ascii="Times New Roman" w:hAnsi="Times New Roman" w:cs="Times New Roman"/>
                <w:sz w:val="12"/>
                <w:szCs w:val="12"/>
              </w:rPr>
            </w:pPr>
            <w:r w:rsidRPr="002154AA">
              <w:rPr>
                <w:rFonts w:ascii="Times New Roman" w:hAnsi="Times New Roman" w:cs="Times New Roman"/>
                <w:sz w:val="12"/>
                <w:szCs w:val="12"/>
              </w:rPr>
              <w:t>До 1 рабочего дня</w:t>
            </w:r>
          </w:p>
        </w:tc>
        <w:tc>
          <w:tcPr>
            <w:tcW w:w="535" w:type="pct"/>
            <w:tcBorders>
              <w:top w:val="single" w:sz="4" w:space="0" w:color="auto"/>
              <w:left w:val="single" w:sz="4" w:space="0" w:color="auto"/>
              <w:bottom w:val="single" w:sz="4" w:space="0" w:color="auto"/>
              <w:right w:val="single" w:sz="4" w:space="0" w:color="auto"/>
            </w:tcBorders>
            <w:vAlign w:val="center"/>
            <w:hideMark/>
          </w:tcPr>
          <w:p w14:paraId="5793607A" w14:textId="77777777" w:rsidR="002154AA" w:rsidRPr="002154AA" w:rsidRDefault="002154AA" w:rsidP="002154AA">
            <w:pPr>
              <w:jc w:val="center"/>
              <w:rPr>
                <w:rFonts w:ascii="Times New Roman" w:hAnsi="Times New Roman" w:cs="Times New Roman"/>
                <w:sz w:val="12"/>
                <w:szCs w:val="12"/>
              </w:rPr>
            </w:pPr>
            <w:r w:rsidRPr="002154AA">
              <w:rPr>
                <w:rFonts w:ascii="Times New Roman" w:hAnsi="Times New Roman" w:cs="Times New Roman"/>
                <w:sz w:val="12"/>
                <w:szCs w:val="12"/>
              </w:rPr>
              <w:t>Уполномоченного органа, ответственное за предоставление муниципальной услуги</w:t>
            </w:r>
          </w:p>
        </w:tc>
        <w:tc>
          <w:tcPr>
            <w:tcW w:w="682" w:type="pct"/>
            <w:tcBorders>
              <w:top w:val="single" w:sz="4" w:space="0" w:color="auto"/>
              <w:left w:val="single" w:sz="4" w:space="0" w:color="auto"/>
              <w:bottom w:val="single" w:sz="4" w:space="0" w:color="auto"/>
              <w:right w:val="single" w:sz="4" w:space="0" w:color="auto"/>
            </w:tcBorders>
            <w:vAlign w:val="center"/>
            <w:hideMark/>
          </w:tcPr>
          <w:p w14:paraId="4BE90F7F" w14:textId="77777777" w:rsidR="002154AA" w:rsidRPr="002154AA" w:rsidRDefault="002154AA" w:rsidP="002154AA">
            <w:pPr>
              <w:jc w:val="center"/>
              <w:rPr>
                <w:rFonts w:ascii="Times New Roman" w:hAnsi="Times New Roman" w:cs="Times New Roman"/>
                <w:sz w:val="12"/>
                <w:szCs w:val="12"/>
              </w:rPr>
            </w:pPr>
            <w:r w:rsidRPr="002154AA">
              <w:rPr>
                <w:rFonts w:ascii="Times New Roman" w:hAnsi="Times New Roman" w:cs="Times New Roman"/>
                <w:sz w:val="12"/>
                <w:szCs w:val="12"/>
              </w:rPr>
              <w:t>Уполномоченный орган / ГИС / ПГС</w:t>
            </w:r>
          </w:p>
        </w:tc>
        <w:tc>
          <w:tcPr>
            <w:tcW w:w="487" w:type="pct"/>
            <w:tcBorders>
              <w:top w:val="single" w:sz="4" w:space="0" w:color="auto"/>
              <w:left w:val="single" w:sz="4" w:space="0" w:color="auto"/>
              <w:bottom w:val="single" w:sz="4" w:space="0" w:color="auto"/>
              <w:right w:val="single" w:sz="4" w:space="0" w:color="auto"/>
            </w:tcBorders>
            <w:vAlign w:val="center"/>
          </w:tcPr>
          <w:p w14:paraId="4704598C" w14:textId="77777777" w:rsidR="002154AA" w:rsidRPr="002154AA" w:rsidRDefault="002154AA" w:rsidP="002154AA">
            <w:pPr>
              <w:jc w:val="center"/>
              <w:rPr>
                <w:rFonts w:ascii="Times New Roman" w:hAnsi="Times New Roman" w:cs="Times New Roman"/>
                <w:sz w:val="12"/>
                <w:szCs w:val="12"/>
              </w:rPr>
            </w:pPr>
          </w:p>
        </w:tc>
        <w:tc>
          <w:tcPr>
            <w:tcW w:w="669" w:type="pct"/>
            <w:tcBorders>
              <w:top w:val="single" w:sz="4" w:space="0" w:color="auto"/>
              <w:left w:val="single" w:sz="4" w:space="0" w:color="auto"/>
              <w:bottom w:val="single" w:sz="4" w:space="0" w:color="auto"/>
              <w:right w:val="single" w:sz="4" w:space="0" w:color="auto"/>
            </w:tcBorders>
            <w:vAlign w:val="center"/>
            <w:hideMark/>
          </w:tcPr>
          <w:p w14:paraId="0CEC249B" w14:textId="205CDF7C" w:rsidR="002154AA" w:rsidRPr="002154AA" w:rsidRDefault="002154AA" w:rsidP="002154AA">
            <w:pPr>
              <w:jc w:val="center"/>
              <w:rPr>
                <w:rFonts w:ascii="Times New Roman" w:hAnsi="Times New Roman" w:cs="Times New Roman"/>
                <w:sz w:val="12"/>
                <w:szCs w:val="12"/>
              </w:rPr>
            </w:pPr>
            <w:r w:rsidRPr="002154AA">
              <w:rPr>
                <w:rFonts w:ascii="Times New Roman" w:hAnsi="Times New Roman" w:cs="Times New Roman"/>
                <w:sz w:val="12"/>
                <w:szCs w:val="12"/>
              </w:rPr>
              <w:t>регистрация заявления и документов в ГИС (присвоение номера и датирование);</w:t>
            </w:r>
          </w:p>
          <w:p w14:paraId="5A45127E" w14:textId="77777777" w:rsidR="002154AA" w:rsidRPr="002154AA" w:rsidRDefault="002154AA" w:rsidP="002154AA">
            <w:pPr>
              <w:jc w:val="center"/>
              <w:rPr>
                <w:rFonts w:ascii="Times New Roman" w:hAnsi="Times New Roman" w:cs="Times New Roman"/>
                <w:sz w:val="12"/>
                <w:szCs w:val="12"/>
              </w:rPr>
            </w:pPr>
            <w:r w:rsidRPr="002154AA">
              <w:rPr>
                <w:rFonts w:ascii="Times New Roman" w:hAnsi="Times New Roman" w:cs="Times New Roman"/>
                <w:sz w:val="12"/>
                <w:szCs w:val="12"/>
              </w:rPr>
              <w:t>назначение должностного лица, ответственного за предоставление муниципальной услуги, и передача ему документов</w:t>
            </w:r>
          </w:p>
        </w:tc>
      </w:tr>
      <w:tr w:rsidR="002154AA" w:rsidRPr="002154AA" w14:paraId="596656A2" w14:textId="77777777" w:rsidTr="002154AA">
        <w:trPr>
          <w:jc w:val="center"/>
        </w:trPr>
        <w:tc>
          <w:tcPr>
            <w:tcW w:w="972" w:type="pct"/>
            <w:vMerge/>
            <w:tcBorders>
              <w:top w:val="single" w:sz="4" w:space="0" w:color="auto"/>
              <w:left w:val="single" w:sz="4" w:space="0" w:color="auto"/>
              <w:bottom w:val="single" w:sz="4" w:space="0" w:color="auto"/>
              <w:right w:val="single" w:sz="4" w:space="0" w:color="auto"/>
            </w:tcBorders>
            <w:vAlign w:val="center"/>
            <w:hideMark/>
          </w:tcPr>
          <w:p w14:paraId="79A1964E" w14:textId="77777777" w:rsidR="002154AA" w:rsidRPr="002154AA" w:rsidRDefault="002154AA" w:rsidP="002154AA">
            <w:pPr>
              <w:jc w:val="center"/>
              <w:rPr>
                <w:rFonts w:ascii="Times New Roman" w:eastAsia="Times New Roman" w:hAnsi="Times New Roman" w:cs="Times New Roman"/>
                <w:sz w:val="12"/>
                <w:szCs w:val="12"/>
              </w:rPr>
            </w:pPr>
          </w:p>
        </w:tc>
        <w:tc>
          <w:tcPr>
            <w:tcW w:w="925" w:type="pct"/>
            <w:tcBorders>
              <w:top w:val="single" w:sz="4" w:space="0" w:color="auto"/>
              <w:left w:val="single" w:sz="4" w:space="0" w:color="auto"/>
              <w:bottom w:val="single" w:sz="4" w:space="0" w:color="auto"/>
              <w:right w:val="single" w:sz="4" w:space="0" w:color="auto"/>
            </w:tcBorders>
            <w:vAlign w:val="center"/>
            <w:hideMark/>
          </w:tcPr>
          <w:p w14:paraId="471029BE" w14:textId="77777777" w:rsidR="002154AA" w:rsidRPr="002154AA" w:rsidRDefault="002154AA" w:rsidP="002154AA">
            <w:pPr>
              <w:jc w:val="center"/>
              <w:rPr>
                <w:rFonts w:ascii="Times New Roman" w:hAnsi="Times New Roman" w:cs="Times New Roman"/>
                <w:sz w:val="12"/>
                <w:szCs w:val="12"/>
              </w:rPr>
            </w:pPr>
            <w:r w:rsidRPr="002154AA">
              <w:rPr>
                <w:rFonts w:ascii="Times New Roman" w:hAnsi="Times New Roman" w:cs="Times New Roman"/>
                <w:sz w:val="12"/>
                <w:szCs w:val="12"/>
              </w:rPr>
              <w:t>Принятие решения об отказе в приеме документов, в случае выявления оснований для отказа в приеме документов</w:t>
            </w:r>
          </w:p>
        </w:tc>
        <w:tc>
          <w:tcPr>
            <w:tcW w:w="730" w:type="pct"/>
            <w:tcBorders>
              <w:top w:val="single" w:sz="4" w:space="0" w:color="auto"/>
              <w:left w:val="single" w:sz="4" w:space="0" w:color="auto"/>
              <w:bottom w:val="single" w:sz="4" w:space="0" w:color="auto"/>
              <w:right w:val="single" w:sz="4" w:space="0" w:color="auto"/>
            </w:tcBorders>
            <w:vAlign w:val="center"/>
          </w:tcPr>
          <w:p w14:paraId="521E3E28" w14:textId="77777777" w:rsidR="002154AA" w:rsidRPr="002154AA" w:rsidRDefault="002154AA" w:rsidP="002154AA">
            <w:pPr>
              <w:jc w:val="center"/>
              <w:rPr>
                <w:rFonts w:ascii="Times New Roman" w:hAnsi="Times New Roman" w:cs="Times New Roman"/>
                <w:sz w:val="12"/>
                <w:szCs w:val="12"/>
              </w:rPr>
            </w:pPr>
          </w:p>
        </w:tc>
        <w:tc>
          <w:tcPr>
            <w:tcW w:w="535" w:type="pct"/>
            <w:tcBorders>
              <w:top w:val="single" w:sz="4" w:space="0" w:color="auto"/>
              <w:left w:val="single" w:sz="4" w:space="0" w:color="auto"/>
              <w:bottom w:val="single" w:sz="4" w:space="0" w:color="auto"/>
              <w:right w:val="single" w:sz="4" w:space="0" w:color="auto"/>
            </w:tcBorders>
            <w:vAlign w:val="center"/>
          </w:tcPr>
          <w:p w14:paraId="6D436017" w14:textId="77777777" w:rsidR="002154AA" w:rsidRPr="002154AA" w:rsidRDefault="002154AA" w:rsidP="002154AA">
            <w:pPr>
              <w:jc w:val="center"/>
              <w:rPr>
                <w:rFonts w:ascii="Times New Roman" w:hAnsi="Times New Roman" w:cs="Times New Roman"/>
                <w:sz w:val="12"/>
                <w:szCs w:val="12"/>
              </w:rPr>
            </w:pPr>
          </w:p>
        </w:tc>
        <w:tc>
          <w:tcPr>
            <w:tcW w:w="682" w:type="pct"/>
            <w:tcBorders>
              <w:top w:val="single" w:sz="4" w:space="0" w:color="auto"/>
              <w:left w:val="single" w:sz="4" w:space="0" w:color="auto"/>
              <w:bottom w:val="single" w:sz="4" w:space="0" w:color="auto"/>
              <w:right w:val="single" w:sz="4" w:space="0" w:color="auto"/>
            </w:tcBorders>
            <w:vAlign w:val="center"/>
          </w:tcPr>
          <w:p w14:paraId="4CCA5135" w14:textId="77777777" w:rsidR="002154AA" w:rsidRPr="002154AA" w:rsidRDefault="002154AA" w:rsidP="002154AA">
            <w:pPr>
              <w:jc w:val="center"/>
              <w:rPr>
                <w:rFonts w:ascii="Times New Roman" w:hAnsi="Times New Roman" w:cs="Times New Roman"/>
                <w:sz w:val="12"/>
                <w:szCs w:val="12"/>
              </w:rPr>
            </w:pPr>
          </w:p>
        </w:tc>
        <w:tc>
          <w:tcPr>
            <w:tcW w:w="487" w:type="pct"/>
            <w:tcBorders>
              <w:top w:val="single" w:sz="4" w:space="0" w:color="auto"/>
              <w:left w:val="single" w:sz="4" w:space="0" w:color="auto"/>
              <w:bottom w:val="single" w:sz="4" w:space="0" w:color="auto"/>
              <w:right w:val="single" w:sz="4" w:space="0" w:color="auto"/>
            </w:tcBorders>
            <w:vAlign w:val="center"/>
          </w:tcPr>
          <w:p w14:paraId="089A4C07" w14:textId="77777777" w:rsidR="002154AA" w:rsidRPr="002154AA" w:rsidRDefault="002154AA" w:rsidP="002154AA">
            <w:pPr>
              <w:jc w:val="center"/>
              <w:rPr>
                <w:rFonts w:ascii="Times New Roman" w:hAnsi="Times New Roman" w:cs="Times New Roman"/>
                <w:sz w:val="12"/>
                <w:szCs w:val="12"/>
              </w:rPr>
            </w:pPr>
          </w:p>
        </w:tc>
        <w:tc>
          <w:tcPr>
            <w:tcW w:w="669" w:type="pct"/>
            <w:tcBorders>
              <w:top w:val="single" w:sz="4" w:space="0" w:color="auto"/>
              <w:left w:val="single" w:sz="4" w:space="0" w:color="auto"/>
              <w:bottom w:val="single" w:sz="4" w:space="0" w:color="auto"/>
              <w:right w:val="single" w:sz="4" w:space="0" w:color="auto"/>
            </w:tcBorders>
            <w:vAlign w:val="center"/>
          </w:tcPr>
          <w:p w14:paraId="22635FFE" w14:textId="77777777" w:rsidR="002154AA" w:rsidRPr="002154AA" w:rsidRDefault="002154AA" w:rsidP="002154AA">
            <w:pPr>
              <w:jc w:val="center"/>
              <w:rPr>
                <w:rFonts w:ascii="Times New Roman" w:hAnsi="Times New Roman" w:cs="Times New Roman"/>
                <w:sz w:val="12"/>
                <w:szCs w:val="12"/>
              </w:rPr>
            </w:pPr>
          </w:p>
        </w:tc>
      </w:tr>
      <w:tr w:rsidR="002154AA" w:rsidRPr="002154AA" w14:paraId="554A6418" w14:textId="77777777" w:rsidTr="002154AA">
        <w:trPr>
          <w:jc w:val="center"/>
        </w:trPr>
        <w:tc>
          <w:tcPr>
            <w:tcW w:w="972" w:type="pct"/>
            <w:vMerge/>
            <w:tcBorders>
              <w:top w:val="single" w:sz="4" w:space="0" w:color="auto"/>
              <w:left w:val="single" w:sz="4" w:space="0" w:color="auto"/>
              <w:bottom w:val="single" w:sz="4" w:space="0" w:color="auto"/>
              <w:right w:val="single" w:sz="4" w:space="0" w:color="auto"/>
            </w:tcBorders>
            <w:vAlign w:val="center"/>
            <w:hideMark/>
          </w:tcPr>
          <w:p w14:paraId="46166A01" w14:textId="77777777" w:rsidR="002154AA" w:rsidRPr="002154AA" w:rsidRDefault="002154AA" w:rsidP="002154AA">
            <w:pPr>
              <w:jc w:val="center"/>
              <w:rPr>
                <w:rFonts w:ascii="Times New Roman" w:eastAsia="Times New Roman" w:hAnsi="Times New Roman" w:cs="Times New Roman"/>
                <w:sz w:val="12"/>
                <w:szCs w:val="12"/>
              </w:rPr>
            </w:pPr>
          </w:p>
        </w:tc>
        <w:tc>
          <w:tcPr>
            <w:tcW w:w="925" w:type="pct"/>
            <w:tcBorders>
              <w:top w:val="single" w:sz="4" w:space="0" w:color="auto"/>
              <w:left w:val="single" w:sz="4" w:space="0" w:color="auto"/>
              <w:bottom w:val="single" w:sz="4" w:space="0" w:color="auto"/>
              <w:right w:val="single" w:sz="4" w:space="0" w:color="auto"/>
            </w:tcBorders>
            <w:vAlign w:val="center"/>
            <w:hideMark/>
          </w:tcPr>
          <w:p w14:paraId="64ED8A71" w14:textId="77777777" w:rsidR="002154AA" w:rsidRPr="002154AA" w:rsidRDefault="002154AA" w:rsidP="002154AA">
            <w:pPr>
              <w:jc w:val="center"/>
              <w:rPr>
                <w:rFonts w:ascii="Times New Roman" w:hAnsi="Times New Roman" w:cs="Times New Roman"/>
                <w:sz w:val="12"/>
                <w:szCs w:val="12"/>
              </w:rPr>
            </w:pPr>
            <w:r w:rsidRPr="002154AA">
              <w:rPr>
                <w:rFonts w:ascii="Times New Roman" w:hAnsi="Times New Roman" w:cs="Times New Roman"/>
                <w:sz w:val="12"/>
                <w:szCs w:val="12"/>
              </w:rPr>
              <w:t>Регистрация заявления, в случае отсутствия оснований для отказа в приеме документов</w:t>
            </w:r>
          </w:p>
        </w:tc>
        <w:tc>
          <w:tcPr>
            <w:tcW w:w="730" w:type="pct"/>
            <w:tcBorders>
              <w:top w:val="single" w:sz="4" w:space="0" w:color="auto"/>
              <w:left w:val="single" w:sz="4" w:space="0" w:color="auto"/>
              <w:bottom w:val="single" w:sz="4" w:space="0" w:color="auto"/>
              <w:right w:val="single" w:sz="4" w:space="0" w:color="auto"/>
            </w:tcBorders>
            <w:vAlign w:val="center"/>
          </w:tcPr>
          <w:p w14:paraId="07E50857" w14:textId="77777777" w:rsidR="002154AA" w:rsidRPr="002154AA" w:rsidRDefault="002154AA" w:rsidP="002154AA">
            <w:pPr>
              <w:jc w:val="center"/>
              <w:rPr>
                <w:rFonts w:ascii="Times New Roman" w:hAnsi="Times New Roman" w:cs="Times New Roman"/>
                <w:sz w:val="12"/>
                <w:szCs w:val="12"/>
              </w:rPr>
            </w:pPr>
          </w:p>
        </w:tc>
        <w:tc>
          <w:tcPr>
            <w:tcW w:w="535" w:type="pct"/>
            <w:tcBorders>
              <w:top w:val="single" w:sz="4" w:space="0" w:color="auto"/>
              <w:left w:val="single" w:sz="4" w:space="0" w:color="auto"/>
              <w:bottom w:val="single" w:sz="4" w:space="0" w:color="auto"/>
              <w:right w:val="single" w:sz="4" w:space="0" w:color="auto"/>
            </w:tcBorders>
            <w:vAlign w:val="center"/>
            <w:hideMark/>
          </w:tcPr>
          <w:p w14:paraId="787DABAC" w14:textId="77777777" w:rsidR="002154AA" w:rsidRPr="002154AA" w:rsidRDefault="002154AA" w:rsidP="002154AA">
            <w:pPr>
              <w:jc w:val="center"/>
              <w:rPr>
                <w:rFonts w:ascii="Times New Roman" w:hAnsi="Times New Roman" w:cs="Times New Roman"/>
                <w:sz w:val="12"/>
                <w:szCs w:val="12"/>
              </w:rPr>
            </w:pPr>
            <w:r w:rsidRPr="002154AA">
              <w:rPr>
                <w:rFonts w:ascii="Times New Roman" w:hAnsi="Times New Roman" w:cs="Times New Roman"/>
                <w:sz w:val="12"/>
                <w:szCs w:val="12"/>
              </w:rPr>
              <w:t>Должностное лицо Уполномоченного органа, ответственное за регистрацию корреспонденции</w:t>
            </w:r>
          </w:p>
        </w:tc>
        <w:tc>
          <w:tcPr>
            <w:tcW w:w="682" w:type="pct"/>
            <w:tcBorders>
              <w:top w:val="single" w:sz="4" w:space="0" w:color="auto"/>
              <w:left w:val="single" w:sz="4" w:space="0" w:color="auto"/>
              <w:bottom w:val="single" w:sz="4" w:space="0" w:color="auto"/>
              <w:right w:val="single" w:sz="4" w:space="0" w:color="auto"/>
            </w:tcBorders>
            <w:vAlign w:val="center"/>
            <w:hideMark/>
          </w:tcPr>
          <w:p w14:paraId="082FDCEC" w14:textId="77777777" w:rsidR="002154AA" w:rsidRPr="002154AA" w:rsidRDefault="002154AA" w:rsidP="002154AA">
            <w:pPr>
              <w:jc w:val="center"/>
              <w:rPr>
                <w:rFonts w:ascii="Times New Roman" w:hAnsi="Times New Roman" w:cs="Times New Roman"/>
                <w:sz w:val="12"/>
                <w:szCs w:val="12"/>
              </w:rPr>
            </w:pPr>
            <w:r w:rsidRPr="002154AA">
              <w:rPr>
                <w:rFonts w:ascii="Times New Roman" w:hAnsi="Times New Roman" w:cs="Times New Roman"/>
                <w:sz w:val="12"/>
                <w:szCs w:val="12"/>
              </w:rPr>
              <w:t>Уполномоченный орган/ГИС</w:t>
            </w:r>
          </w:p>
        </w:tc>
        <w:tc>
          <w:tcPr>
            <w:tcW w:w="487" w:type="pct"/>
            <w:tcBorders>
              <w:top w:val="single" w:sz="4" w:space="0" w:color="auto"/>
              <w:left w:val="single" w:sz="4" w:space="0" w:color="auto"/>
              <w:bottom w:val="single" w:sz="4" w:space="0" w:color="auto"/>
              <w:right w:val="single" w:sz="4" w:space="0" w:color="auto"/>
            </w:tcBorders>
            <w:vAlign w:val="center"/>
          </w:tcPr>
          <w:p w14:paraId="2F3B11E4" w14:textId="77777777" w:rsidR="002154AA" w:rsidRPr="002154AA" w:rsidRDefault="002154AA" w:rsidP="002154AA">
            <w:pPr>
              <w:jc w:val="center"/>
              <w:rPr>
                <w:rFonts w:ascii="Times New Roman" w:hAnsi="Times New Roman" w:cs="Times New Roman"/>
                <w:sz w:val="12"/>
                <w:szCs w:val="12"/>
              </w:rPr>
            </w:pPr>
          </w:p>
        </w:tc>
        <w:tc>
          <w:tcPr>
            <w:tcW w:w="669" w:type="pct"/>
            <w:tcBorders>
              <w:top w:val="single" w:sz="4" w:space="0" w:color="auto"/>
              <w:left w:val="single" w:sz="4" w:space="0" w:color="auto"/>
              <w:bottom w:val="single" w:sz="4" w:space="0" w:color="auto"/>
              <w:right w:val="single" w:sz="4" w:space="0" w:color="auto"/>
            </w:tcBorders>
            <w:vAlign w:val="center"/>
          </w:tcPr>
          <w:p w14:paraId="082A2E99" w14:textId="77777777" w:rsidR="002154AA" w:rsidRPr="002154AA" w:rsidRDefault="002154AA" w:rsidP="002154AA">
            <w:pPr>
              <w:jc w:val="center"/>
              <w:rPr>
                <w:rFonts w:ascii="Times New Roman" w:hAnsi="Times New Roman" w:cs="Times New Roman"/>
                <w:sz w:val="12"/>
                <w:szCs w:val="12"/>
              </w:rPr>
            </w:pPr>
          </w:p>
        </w:tc>
      </w:tr>
      <w:tr w:rsidR="002154AA" w:rsidRPr="002154AA" w14:paraId="47E02A2D" w14:textId="77777777" w:rsidTr="002154AA">
        <w:trPr>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6285F3A0" w14:textId="75D018EF" w:rsidR="002154AA" w:rsidRPr="002154AA" w:rsidRDefault="002154AA" w:rsidP="002154AA">
            <w:pPr>
              <w:jc w:val="center"/>
              <w:rPr>
                <w:rFonts w:ascii="Times New Roman" w:hAnsi="Times New Roman" w:cs="Times New Roman"/>
                <w:sz w:val="12"/>
                <w:szCs w:val="12"/>
              </w:rPr>
            </w:pPr>
            <w:r w:rsidRPr="002154AA">
              <w:rPr>
                <w:rFonts w:ascii="Times New Roman" w:hAnsi="Times New Roman" w:cs="Times New Roman"/>
                <w:sz w:val="12"/>
                <w:szCs w:val="12"/>
              </w:rPr>
              <w:t>2.</w:t>
            </w:r>
            <w:r w:rsidRPr="002154AA">
              <w:rPr>
                <w:rFonts w:ascii="Times New Roman" w:hAnsi="Times New Roman" w:cs="Times New Roman"/>
                <w:sz w:val="12"/>
                <w:szCs w:val="12"/>
              </w:rPr>
              <w:tab/>
              <w:t>Получение сведений посредством СМЭВ</w:t>
            </w:r>
          </w:p>
        </w:tc>
      </w:tr>
      <w:tr w:rsidR="002154AA" w:rsidRPr="002154AA" w14:paraId="26B64BF1" w14:textId="77777777" w:rsidTr="002154AA">
        <w:trPr>
          <w:jc w:val="center"/>
        </w:trPr>
        <w:tc>
          <w:tcPr>
            <w:tcW w:w="972" w:type="pct"/>
            <w:tcBorders>
              <w:top w:val="single" w:sz="4" w:space="0" w:color="auto"/>
              <w:left w:val="single" w:sz="4" w:space="0" w:color="auto"/>
              <w:bottom w:val="single" w:sz="4" w:space="0" w:color="auto"/>
              <w:right w:val="single" w:sz="4" w:space="0" w:color="auto"/>
            </w:tcBorders>
            <w:vAlign w:val="center"/>
            <w:hideMark/>
          </w:tcPr>
          <w:p w14:paraId="7DBECD25" w14:textId="77777777" w:rsidR="002154AA" w:rsidRPr="002154AA" w:rsidRDefault="002154AA" w:rsidP="002154AA">
            <w:pPr>
              <w:jc w:val="center"/>
              <w:rPr>
                <w:rFonts w:ascii="Times New Roman" w:hAnsi="Times New Roman" w:cs="Times New Roman"/>
                <w:sz w:val="12"/>
                <w:szCs w:val="12"/>
              </w:rPr>
            </w:pPr>
            <w:r w:rsidRPr="002154AA">
              <w:rPr>
                <w:rFonts w:ascii="Times New Roman" w:hAnsi="Times New Roman" w:cs="Times New Roman"/>
                <w:sz w:val="12"/>
                <w:szCs w:val="12"/>
              </w:rPr>
              <w:t>пакет зарегистрированных документов, поступивших должностному лицу,</w:t>
            </w:r>
          </w:p>
          <w:p w14:paraId="1BD10B9D" w14:textId="77777777" w:rsidR="002154AA" w:rsidRPr="002154AA" w:rsidRDefault="002154AA" w:rsidP="002154AA">
            <w:pPr>
              <w:jc w:val="center"/>
              <w:rPr>
                <w:rFonts w:ascii="Times New Roman" w:hAnsi="Times New Roman" w:cs="Times New Roman"/>
                <w:sz w:val="12"/>
                <w:szCs w:val="12"/>
              </w:rPr>
            </w:pPr>
            <w:r w:rsidRPr="002154AA">
              <w:rPr>
                <w:rFonts w:ascii="Times New Roman" w:hAnsi="Times New Roman" w:cs="Times New Roman"/>
                <w:sz w:val="12"/>
                <w:szCs w:val="12"/>
              </w:rPr>
              <w:t>ответственному за предоставление  муниципальной  услуги</w:t>
            </w:r>
          </w:p>
        </w:tc>
        <w:tc>
          <w:tcPr>
            <w:tcW w:w="925" w:type="pct"/>
            <w:tcBorders>
              <w:top w:val="single" w:sz="4" w:space="0" w:color="auto"/>
              <w:left w:val="single" w:sz="4" w:space="0" w:color="auto"/>
              <w:bottom w:val="single" w:sz="4" w:space="0" w:color="auto"/>
              <w:right w:val="single" w:sz="4" w:space="0" w:color="auto"/>
            </w:tcBorders>
            <w:vAlign w:val="center"/>
            <w:hideMark/>
          </w:tcPr>
          <w:p w14:paraId="3DB75396" w14:textId="77777777" w:rsidR="002154AA" w:rsidRPr="002154AA" w:rsidRDefault="002154AA" w:rsidP="002154AA">
            <w:pPr>
              <w:jc w:val="center"/>
              <w:rPr>
                <w:rFonts w:ascii="Times New Roman" w:hAnsi="Times New Roman" w:cs="Times New Roman"/>
                <w:sz w:val="12"/>
                <w:szCs w:val="12"/>
              </w:rPr>
            </w:pPr>
            <w:r w:rsidRPr="002154AA">
              <w:rPr>
                <w:rFonts w:ascii="Times New Roman" w:hAnsi="Times New Roman" w:cs="Times New Roman"/>
                <w:sz w:val="12"/>
                <w:szCs w:val="12"/>
              </w:rPr>
              <w:t>направление межведомственных запросов в органы и организации</w:t>
            </w:r>
          </w:p>
        </w:tc>
        <w:tc>
          <w:tcPr>
            <w:tcW w:w="730" w:type="pct"/>
            <w:tcBorders>
              <w:top w:val="single" w:sz="4" w:space="0" w:color="auto"/>
              <w:left w:val="single" w:sz="4" w:space="0" w:color="auto"/>
              <w:bottom w:val="single" w:sz="4" w:space="0" w:color="auto"/>
              <w:right w:val="single" w:sz="4" w:space="0" w:color="auto"/>
            </w:tcBorders>
            <w:vAlign w:val="center"/>
            <w:hideMark/>
          </w:tcPr>
          <w:p w14:paraId="3D0E7B42" w14:textId="77777777" w:rsidR="002154AA" w:rsidRPr="002154AA" w:rsidRDefault="002154AA" w:rsidP="002154AA">
            <w:pPr>
              <w:jc w:val="center"/>
              <w:rPr>
                <w:rFonts w:ascii="Times New Roman" w:hAnsi="Times New Roman" w:cs="Times New Roman"/>
                <w:sz w:val="12"/>
                <w:szCs w:val="12"/>
              </w:rPr>
            </w:pPr>
            <w:r w:rsidRPr="002154AA">
              <w:rPr>
                <w:rFonts w:ascii="Times New Roman" w:hAnsi="Times New Roman" w:cs="Times New Roman"/>
                <w:sz w:val="12"/>
                <w:szCs w:val="12"/>
              </w:rPr>
              <w:t>в день регистрации заявления и документов</w:t>
            </w:r>
          </w:p>
        </w:tc>
        <w:tc>
          <w:tcPr>
            <w:tcW w:w="535" w:type="pct"/>
            <w:tcBorders>
              <w:top w:val="single" w:sz="4" w:space="0" w:color="auto"/>
              <w:left w:val="single" w:sz="4" w:space="0" w:color="auto"/>
              <w:bottom w:val="single" w:sz="4" w:space="0" w:color="auto"/>
              <w:right w:val="single" w:sz="4" w:space="0" w:color="auto"/>
            </w:tcBorders>
            <w:vAlign w:val="center"/>
            <w:hideMark/>
          </w:tcPr>
          <w:p w14:paraId="6F9B5DAD" w14:textId="77777777" w:rsidR="002154AA" w:rsidRPr="002154AA" w:rsidRDefault="002154AA" w:rsidP="002154AA">
            <w:pPr>
              <w:jc w:val="center"/>
              <w:rPr>
                <w:rFonts w:ascii="Times New Roman" w:hAnsi="Times New Roman" w:cs="Times New Roman"/>
                <w:sz w:val="12"/>
                <w:szCs w:val="12"/>
              </w:rPr>
            </w:pPr>
            <w:r w:rsidRPr="002154AA">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tcBorders>
              <w:top w:val="single" w:sz="4" w:space="0" w:color="auto"/>
              <w:left w:val="single" w:sz="4" w:space="0" w:color="auto"/>
              <w:bottom w:val="single" w:sz="4" w:space="0" w:color="auto"/>
              <w:right w:val="single" w:sz="4" w:space="0" w:color="auto"/>
            </w:tcBorders>
            <w:vAlign w:val="center"/>
            <w:hideMark/>
          </w:tcPr>
          <w:p w14:paraId="3665B9B9" w14:textId="77777777" w:rsidR="002154AA" w:rsidRPr="002154AA" w:rsidRDefault="002154AA" w:rsidP="002154AA">
            <w:pPr>
              <w:jc w:val="center"/>
              <w:rPr>
                <w:rFonts w:ascii="Times New Roman" w:hAnsi="Times New Roman" w:cs="Times New Roman"/>
                <w:sz w:val="12"/>
                <w:szCs w:val="12"/>
              </w:rPr>
            </w:pPr>
            <w:r w:rsidRPr="002154AA">
              <w:rPr>
                <w:rFonts w:ascii="Times New Roman" w:hAnsi="Times New Roman" w:cs="Times New Roman"/>
                <w:sz w:val="12"/>
                <w:szCs w:val="12"/>
              </w:rPr>
              <w:t>Уполномоченный орган/ГИС/ ПГС / СМЭВ</w:t>
            </w:r>
          </w:p>
        </w:tc>
        <w:tc>
          <w:tcPr>
            <w:tcW w:w="487" w:type="pct"/>
            <w:tcBorders>
              <w:top w:val="single" w:sz="4" w:space="0" w:color="auto"/>
              <w:left w:val="single" w:sz="4" w:space="0" w:color="auto"/>
              <w:bottom w:val="single" w:sz="4" w:space="0" w:color="auto"/>
              <w:right w:val="single" w:sz="4" w:space="0" w:color="auto"/>
            </w:tcBorders>
            <w:vAlign w:val="center"/>
            <w:hideMark/>
          </w:tcPr>
          <w:p w14:paraId="7792BC0E" w14:textId="77777777" w:rsidR="002154AA" w:rsidRPr="002154AA" w:rsidRDefault="002154AA" w:rsidP="002154AA">
            <w:pPr>
              <w:jc w:val="center"/>
              <w:rPr>
                <w:rFonts w:ascii="Times New Roman" w:hAnsi="Times New Roman" w:cs="Times New Roman"/>
                <w:sz w:val="12"/>
                <w:szCs w:val="12"/>
              </w:rPr>
            </w:pPr>
            <w:r w:rsidRPr="002154AA">
              <w:rPr>
                <w:rFonts w:ascii="Times New Roman" w:hAnsi="Times New Roman" w:cs="Times New Roman"/>
                <w:sz w:val="12"/>
                <w:szCs w:val="12"/>
              </w:rPr>
              <w:t>отсутствие документов, необходимых для предоставления муниципальной услуги, находящихся в распоряжении государственных органов (организаций)</w:t>
            </w:r>
          </w:p>
        </w:tc>
        <w:tc>
          <w:tcPr>
            <w:tcW w:w="669" w:type="pct"/>
            <w:tcBorders>
              <w:top w:val="single" w:sz="4" w:space="0" w:color="auto"/>
              <w:left w:val="single" w:sz="4" w:space="0" w:color="auto"/>
              <w:bottom w:val="single" w:sz="4" w:space="0" w:color="auto"/>
              <w:right w:val="single" w:sz="4" w:space="0" w:color="auto"/>
            </w:tcBorders>
            <w:vAlign w:val="center"/>
            <w:hideMark/>
          </w:tcPr>
          <w:p w14:paraId="53455AB9" w14:textId="77777777" w:rsidR="002154AA" w:rsidRPr="002154AA" w:rsidRDefault="002154AA" w:rsidP="002154AA">
            <w:pPr>
              <w:jc w:val="center"/>
              <w:rPr>
                <w:rFonts w:ascii="Times New Roman" w:hAnsi="Times New Roman" w:cs="Times New Roman"/>
                <w:sz w:val="12"/>
                <w:szCs w:val="12"/>
              </w:rPr>
            </w:pPr>
            <w:r w:rsidRPr="002154AA">
              <w:rPr>
                <w:rFonts w:ascii="Times New Roman" w:hAnsi="Times New Roman" w:cs="Times New Roman"/>
                <w:sz w:val="12"/>
                <w:szCs w:val="12"/>
              </w:rPr>
              <w:t>направление межведомственного запроса в органы (организации), предоставляющие документы (сведения), предусмотренные пунктами 2.14-2.16 Административного регламента, в том числе с использованием СМЭВ</w:t>
            </w:r>
          </w:p>
        </w:tc>
      </w:tr>
      <w:tr w:rsidR="002154AA" w:rsidRPr="002154AA" w14:paraId="477CE65F" w14:textId="77777777" w:rsidTr="002154AA">
        <w:trPr>
          <w:jc w:val="center"/>
        </w:trPr>
        <w:tc>
          <w:tcPr>
            <w:tcW w:w="972" w:type="pct"/>
            <w:tcBorders>
              <w:top w:val="single" w:sz="4" w:space="0" w:color="auto"/>
              <w:left w:val="single" w:sz="4" w:space="0" w:color="auto"/>
              <w:bottom w:val="single" w:sz="4" w:space="0" w:color="auto"/>
              <w:right w:val="single" w:sz="4" w:space="0" w:color="auto"/>
            </w:tcBorders>
            <w:vAlign w:val="center"/>
          </w:tcPr>
          <w:p w14:paraId="3A8C2322" w14:textId="77777777" w:rsidR="002154AA" w:rsidRPr="002154AA" w:rsidRDefault="002154AA" w:rsidP="002154AA">
            <w:pPr>
              <w:jc w:val="center"/>
              <w:rPr>
                <w:rFonts w:ascii="Times New Roman" w:hAnsi="Times New Roman" w:cs="Times New Roman"/>
                <w:sz w:val="12"/>
                <w:szCs w:val="12"/>
              </w:rPr>
            </w:pPr>
          </w:p>
        </w:tc>
        <w:tc>
          <w:tcPr>
            <w:tcW w:w="925" w:type="pct"/>
            <w:tcBorders>
              <w:top w:val="single" w:sz="4" w:space="0" w:color="auto"/>
              <w:left w:val="single" w:sz="4" w:space="0" w:color="auto"/>
              <w:bottom w:val="single" w:sz="4" w:space="0" w:color="auto"/>
              <w:right w:val="single" w:sz="4" w:space="0" w:color="auto"/>
            </w:tcBorders>
            <w:vAlign w:val="center"/>
            <w:hideMark/>
          </w:tcPr>
          <w:p w14:paraId="2D2CAD3D" w14:textId="77777777" w:rsidR="002154AA" w:rsidRPr="002154AA" w:rsidRDefault="002154AA" w:rsidP="002154AA">
            <w:pPr>
              <w:jc w:val="center"/>
              <w:rPr>
                <w:rFonts w:ascii="Times New Roman" w:hAnsi="Times New Roman" w:cs="Times New Roman"/>
                <w:sz w:val="12"/>
                <w:szCs w:val="12"/>
              </w:rPr>
            </w:pPr>
            <w:r w:rsidRPr="002154AA">
              <w:rPr>
                <w:rFonts w:ascii="Times New Roman" w:hAnsi="Times New Roman" w:cs="Times New Roman"/>
                <w:sz w:val="12"/>
                <w:szCs w:val="12"/>
              </w:rPr>
              <w:t>получение ответов на межведомственные запросы, формирование полного комплекта документов</w:t>
            </w:r>
          </w:p>
        </w:tc>
        <w:tc>
          <w:tcPr>
            <w:tcW w:w="730" w:type="pct"/>
            <w:tcBorders>
              <w:top w:val="single" w:sz="4" w:space="0" w:color="auto"/>
              <w:left w:val="single" w:sz="4" w:space="0" w:color="auto"/>
              <w:bottom w:val="single" w:sz="4" w:space="0" w:color="auto"/>
              <w:right w:val="single" w:sz="4" w:space="0" w:color="auto"/>
            </w:tcBorders>
            <w:vAlign w:val="center"/>
            <w:hideMark/>
          </w:tcPr>
          <w:p w14:paraId="25FEC77E" w14:textId="76DE8463" w:rsidR="002154AA" w:rsidRPr="002154AA" w:rsidRDefault="002154AA" w:rsidP="002154AA">
            <w:pPr>
              <w:jc w:val="center"/>
              <w:rPr>
                <w:rFonts w:ascii="Times New Roman" w:hAnsi="Times New Roman" w:cs="Times New Roman"/>
                <w:sz w:val="12"/>
                <w:szCs w:val="12"/>
              </w:rPr>
            </w:pPr>
            <w:r w:rsidRPr="002154AA">
              <w:rPr>
                <w:rFonts w:ascii="Times New Roman" w:hAnsi="Times New Roman" w:cs="Times New Roman"/>
                <w:sz w:val="12"/>
                <w:szCs w:val="12"/>
              </w:rPr>
              <w:t>3 рабочих дня со дня направления межведомственного запроса в орган или организацию, предоставляющие документ и</w:t>
            </w:r>
            <w:r>
              <w:rPr>
                <w:rFonts w:ascii="Times New Roman" w:hAnsi="Times New Roman" w:cs="Times New Roman"/>
                <w:sz w:val="12"/>
                <w:szCs w:val="12"/>
              </w:rPr>
              <w:t xml:space="preserve"> информацию, если иные сроки не </w:t>
            </w:r>
            <w:r w:rsidRPr="002154AA">
              <w:rPr>
                <w:rFonts w:ascii="Times New Roman" w:hAnsi="Times New Roman" w:cs="Times New Roman"/>
                <w:sz w:val="12"/>
                <w:szCs w:val="12"/>
              </w:rPr>
              <w:t>предусмотрены законодательством РФ и субъекта РФ</w:t>
            </w:r>
          </w:p>
        </w:tc>
        <w:tc>
          <w:tcPr>
            <w:tcW w:w="535" w:type="pct"/>
            <w:tcBorders>
              <w:top w:val="single" w:sz="4" w:space="0" w:color="auto"/>
              <w:left w:val="single" w:sz="4" w:space="0" w:color="auto"/>
              <w:bottom w:val="single" w:sz="4" w:space="0" w:color="auto"/>
              <w:right w:val="single" w:sz="4" w:space="0" w:color="auto"/>
            </w:tcBorders>
            <w:vAlign w:val="center"/>
            <w:hideMark/>
          </w:tcPr>
          <w:p w14:paraId="3A37E771" w14:textId="77777777" w:rsidR="002154AA" w:rsidRPr="002154AA" w:rsidRDefault="002154AA" w:rsidP="002154AA">
            <w:pPr>
              <w:jc w:val="center"/>
              <w:rPr>
                <w:rFonts w:ascii="Times New Roman" w:hAnsi="Times New Roman" w:cs="Times New Roman"/>
                <w:sz w:val="12"/>
                <w:szCs w:val="12"/>
              </w:rPr>
            </w:pPr>
            <w:r w:rsidRPr="002154AA">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tcBorders>
              <w:top w:val="single" w:sz="4" w:space="0" w:color="auto"/>
              <w:left w:val="single" w:sz="4" w:space="0" w:color="auto"/>
              <w:bottom w:val="single" w:sz="4" w:space="0" w:color="auto"/>
              <w:right w:val="single" w:sz="4" w:space="0" w:color="auto"/>
            </w:tcBorders>
            <w:vAlign w:val="center"/>
            <w:hideMark/>
          </w:tcPr>
          <w:p w14:paraId="0DB6BC83" w14:textId="77777777" w:rsidR="002154AA" w:rsidRPr="002154AA" w:rsidRDefault="002154AA" w:rsidP="002154AA">
            <w:pPr>
              <w:jc w:val="center"/>
              <w:rPr>
                <w:rFonts w:ascii="Times New Roman" w:hAnsi="Times New Roman" w:cs="Times New Roman"/>
                <w:sz w:val="12"/>
                <w:szCs w:val="12"/>
              </w:rPr>
            </w:pPr>
            <w:r w:rsidRPr="002154AA">
              <w:rPr>
                <w:rFonts w:ascii="Times New Roman" w:hAnsi="Times New Roman" w:cs="Times New Roman"/>
                <w:sz w:val="12"/>
                <w:szCs w:val="12"/>
              </w:rPr>
              <w:t>Уполномоченный орган) /ГИС/ ПГС / СМЭВ</w:t>
            </w:r>
          </w:p>
        </w:tc>
        <w:tc>
          <w:tcPr>
            <w:tcW w:w="487" w:type="pct"/>
            <w:tcBorders>
              <w:top w:val="single" w:sz="4" w:space="0" w:color="auto"/>
              <w:left w:val="single" w:sz="4" w:space="0" w:color="auto"/>
              <w:bottom w:val="single" w:sz="4" w:space="0" w:color="auto"/>
              <w:right w:val="single" w:sz="4" w:space="0" w:color="auto"/>
            </w:tcBorders>
            <w:vAlign w:val="center"/>
          </w:tcPr>
          <w:p w14:paraId="366A94A1" w14:textId="77777777" w:rsidR="002154AA" w:rsidRPr="002154AA" w:rsidRDefault="002154AA" w:rsidP="002154AA">
            <w:pPr>
              <w:jc w:val="center"/>
              <w:rPr>
                <w:rFonts w:ascii="Times New Roman" w:hAnsi="Times New Roman" w:cs="Times New Roman"/>
                <w:sz w:val="12"/>
                <w:szCs w:val="12"/>
              </w:rPr>
            </w:pPr>
          </w:p>
        </w:tc>
        <w:tc>
          <w:tcPr>
            <w:tcW w:w="669" w:type="pct"/>
            <w:tcBorders>
              <w:top w:val="single" w:sz="4" w:space="0" w:color="auto"/>
              <w:left w:val="single" w:sz="4" w:space="0" w:color="auto"/>
              <w:bottom w:val="single" w:sz="4" w:space="0" w:color="auto"/>
              <w:right w:val="single" w:sz="4" w:space="0" w:color="auto"/>
            </w:tcBorders>
            <w:vAlign w:val="center"/>
            <w:hideMark/>
          </w:tcPr>
          <w:p w14:paraId="31D4B051" w14:textId="77777777" w:rsidR="002154AA" w:rsidRPr="002154AA" w:rsidRDefault="002154AA" w:rsidP="002154AA">
            <w:pPr>
              <w:jc w:val="center"/>
              <w:rPr>
                <w:rFonts w:ascii="Times New Roman" w:hAnsi="Times New Roman" w:cs="Times New Roman"/>
                <w:sz w:val="12"/>
                <w:szCs w:val="12"/>
              </w:rPr>
            </w:pPr>
            <w:r w:rsidRPr="002154AA">
              <w:rPr>
                <w:rFonts w:ascii="Times New Roman" w:hAnsi="Times New Roman" w:cs="Times New Roman"/>
                <w:sz w:val="12"/>
                <w:szCs w:val="12"/>
              </w:rPr>
              <w:t>получение документов (сведений), необходимых для предоставления муниципальной  услуги</w:t>
            </w:r>
          </w:p>
        </w:tc>
      </w:tr>
      <w:tr w:rsidR="002154AA" w:rsidRPr="002154AA" w14:paraId="649A2B46" w14:textId="77777777" w:rsidTr="002154AA">
        <w:trPr>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6A83FD52" w14:textId="7E82ADBD" w:rsidR="002154AA" w:rsidRPr="002154AA" w:rsidRDefault="002154AA" w:rsidP="002154AA">
            <w:pPr>
              <w:pStyle w:val="afd"/>
              <w:numPr>
                <w:ilvl w:val="0"/>
                <w:numId w:val="66"/>
              </w:numPr>
              <w:jc w:val="center"/>
              <w:rPr>
                <w:rFonts w:ascii="Times New Roman" w:hAnsi="Times New Roman" w:cs="Times New Roman"/>
                <w:sz w:val="12"/>
                <w:szCs w:val="12"/>
              </w:rPr>
            </w:pPr>
            <w:r w:rsidRPr="002154AA">
              <w:rPr>
                <w:rFonts w:ascii="Times New Roman" w:hAnsi="Times New Roman" w:cs="Times New Roman"/>
                <w:sz w:val="12"/>
                <w:szCs w:val="12"/>
              </w:rPr>
              <w:t>Рассмотрение документов и сведений, проведение публичных слушаний или общественных обсуждений</w:t>
            </w:r>
          </w:p>
        </w:tc>
      </w:tr>
      <w:tr w:rsidR="002154AA" w:rsidRPr="002154AA" w14:paraId="11707F76" w14:textId="77777777" w:rsidTr="002154AA">
        <w:trPr>
          <w:jc w:val="center"/>
        </w:trPr>
        <w:tc>
          <w:tcPr>
            <w:tcW w:w="972" w:type="pct"/>
            <w:tcBorders>
              <w:top w:val="single" w:sz="4" w:space="0" w:color="auto"/>
              <w:left w:val="single" w:sz="4" w:space="0" w:color="auto"/>
              <w:bottom w:val="single" w:sz="4" w:space="0" w:color="auto"/>
              <w:right w:val="single" w:sz="4" w:space="0" w:color="auto"/>
            </w:tcBorders>
            <w:vAlign w:val="center"/>
            <w:hideMark/>
          </w:tcPr>
          <w:p w14:paraId="097AF945" w14:textId="77777777" w:rsidR="002154AA" w:rsidRPr="002154AA" w:rsidRDefault="002154AA" w:rsidP="002154AA">
            <w:pPr>
              <w:jc w:val="center"/>
              <w:rPr>
                <w:rFonts w:ascii="Times New Roman" w:hAnsi="Times New Roman" w:cs="Times New Roman"/>
                <w:sz w:val="12"/>
                <w:szCs w:val="12"/>
              </w:rPr>
            </w:pPr>
            <w:r w:rsidRPr="002154AA">
              <w:rPr>
                <w:rFonts w:ascii="Times New Roman" w:hAnsi="Times New Roman" w:cs="Times New Roman"/>
                <w:sz w:val="12"/>
                <w:szCs w:val="12"/>
              </w:rPr>
              <w:t>пакет зарегистрированных документов, поступивших должностному лицу,</w:t>
            </w:r>
          </w:p>
          <w:p w14:paraId="4DB98191" w14:textId="77777777" w:rsidR="002154AA" w:rsidRPr="002154AA" w:rsidRDefault="002154AA" w:rsidP="002154AA">
            <w:pPr>
              <w:jc w:val="center"/>
              <w:rPr>
                <w:rFonts w:ascii="Times New Roman" w:hAnsi="Times New Roman" w:cs="Times New Roman"/>
                <w:sz w:val="12"/>
                <w:szCs w:val="12"/>
              </w:rPr>
            </w:pPr>
            <w:r w:rsidRPr="002154AA">
              <w:rPr>
                <w:rFonts w:ascii="Times New Roman" w:hAnsi="Times New Roman" w:cs="Times New Roman"/>
                <w:sz w:val="12"/>
                <w:szCs w:val="12"/>
              </w:rPr>
              <w:t xml:space="preserve">ответственному за </w:t>
            </w:r>
            <w:r w:rsidRPr="002154AA">
              <w:rPr>
                <w:rFonts w:ascii="Times New Roman" w:hAnsi="Times New Roman" w:cs="Times New Roman"/>
                <w:sz w:val="12"/>
                <w:szCs w:val="12"/>
              </w:rPr>
              <w:lastRenderedPageBreak/>
              <w:t>предоставление  муниципальной  услуги</w:t>
            </w:r>
          </w:p>
        </w:tc>
        <w:tc>
          <w:tcPr>
            <w:tcW w:w="925" w:type="pct"/>
            <w:tcBorders>
              <w:top w:val="single" w:sz="4" w:space="0" w:color="auto"/>
              <w:left w:val="single" w:sz="4" w:space="0" w:color="auto"/>
              <w:bottom w:val="single" w:sz="4" w:space="0" w:color="auto"/>
              <w:right w:val="single" w:sz="4" w:space="0" w:color="auto"/>
            </w:tcBorders>
            <w:vAlign w:val="center"/>
            <w:hideMark/>
          </w:tcPr>
          <w:p w14:paraId="60AC65AD" w14:textId="77777777" w:rsidR="002154AA" w:rsidRPr="002154AA" w:rsidRDefault="002154AA" w:rsidP="002154AA">
            <w:pPr>
              <w:jc w:val="center"/>
              <w:rPr>
                <w:rFonts w:ascii="Times New Roman" w:hAnsi="Times New Roman" w:cs="Times New Roman"/>
                <w:sz w:val="12"/>
                <w:szCs w:val="12"/>
              </w:rPr>
            </w:pPr>
            <w:r w:rsidRPr="002154AA">
              <w:rPr>
                <w:rFonts w:ascii="Times New Roman" w:hAnsi="Times New Roman" w:cs="Times New Roman"/>
                <w:sz w:val="12"/>
                <w:szCs w:val="12"/>
              </w:rPr>
              <w:lastRenderedPageBreak/>
              <w:t xml:space="preserve">Проверка соответствия документов и сведений требованиям нормативных правовых актов предоставления </w:t>
            </w:r>
            <w:r w:rsidRPr="002154AA">
              <w:rPr>
                <w:rFonts w:ascii="Times New Roman" w:hAnsi="Times New Roman" w:cs="Times New Roman"/>
                <w:sz w:val="12"/>
                <w:szCs w:val="12"/>
              </w:rPr>
              <w:lastRenderedPageBreak/>
              <w:t>муниципальной услуги</w:t>
            </w:r>
          </w:p>
        </w:tc>
        <w:tc>
          <w:tcPr>
            <w:tcW w:w="730" w:type="pct"/>
            <w:tcBorders>
              <w:top w:val="single" w:sz="4" w:space="0" w:color="auto"/>
              <w:left w:val="single" w:sz="4" w:space="0" w:color="auto"/>
              <w:bottom w:val="single" w:sz="4" w:space="0" w:color="auto"/>
              <w:right w:val="single" w:sz="4" w:space="0" w:color="auto"/>
            </w:tcBorders>
            <w:vAlign w:val="center"/>
            <w:hideMark/>
          </w:tcPr>
          <w:p w14:paraId="50C57B0F" w14:textId="77777777" w:rsidR="002154AA" w:rsidRPr="002154AA" w:rsidRDefault="002154AA" w:rsidP="002154AA">
            <w:pPr>
              <w:jc w:val="center"/>
              <w:rPr>
                <w:rFonts w:ascii="Times New Roman" w:hAnsi="Times New Roman" w:cs="Times New Roman"/>
                <w:sz w:val="12"/>
                <w:szCs w:val="12"/>
              </w:rPr>
            </w:pPr>
            <w:r w:rsidRPr="002154AA">
              <w:rPr>
                <w:rFonts w:ascii="Times New Roman" w:hAnsi="Times New Roman" w:cs="Times New Roman"/>
                <w:sz w:val="12"/>
                <w:szCs w:val="12"/>
              </w:rPr>
              <w:lastRenderedPageBreak/>
              <w:t>До 5 рабочих дней</w:t>
            </w:r>
          </w:p>
        </w:tc>
        <w:tc>
          <w:tcPr>
            <w:tcW w:w="535" w:type="pct"/>
            <w:tcBorders>
              <w:top w:val="single" w:sz="4" w:space="0" w:color="auto"/>
              <w:left w:val="single" w:sz="4" w:space="0" w:color="auto"/>
              <w:bottom w:val="single" w:sz="4" w:space="0" w:color="auto"/>
              <w:right w:val="single" w:sz="4" w:space="0" w:color="auto"/>
            </w:tcBorders>
            <w:vAlign w:val="center"/>
            <w:hideMark/>
          </w:tcPr>
          <w:p w14:paraId="430EC6CA" w14:textId="77777777" w:rsidR="002154AA" w:rsidRPr="002154AA" w:rsidRDefault="002154AA" w:rsidP="002154AA">
            <w:pPr>
              <w:jc w:val="center"/>
              <w:rPr>
                <w:rFonts w:ascii="Times New Roman" w:hAnsi="Times New Roman" w:cs="Times New Roman"/>
                <w:sz w:val="12"/>
                <w:szCs w:val="12"/>
              </w:rPr>
            </w:pPr>
            <w:r w:rsidRPr="002154AA">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tcBorders>
              <w:top w:val="single" w:sz="4" w:space="0" w:color="auto"/>
              <w:left w:val="single" w:sz="4" w:space="0" w:color="auto"/>
              <w:bottom w:val="single" w:sz="4" w:space="0" w:color="auto"/>
              <w:right w:val="single" w:sz="4" w:space="0" w:color="auto"/>
            </w:tcBorders>
            <w:vAlign w:val="center"/>
            <w:hideMark/>
          </w:tcPr>
          <w:p w14:paraId="28ED1325" w14:textId="25F652B8" w:rsidR="002154AA" w:rsidRPr="002154AA" w:rsidRDefault="002154AA" w:rsidP="002154AA">
            <w:pPr>
              <w:jc w:val="center"/>
              <w:rPr>
                <w:rFonts w:ascii="Times New Roman" w:hAnsi="Times New Roman" w:cs="Times New Roman"/>
                <w:sz w:val="12"/>
                <w:szCs w:val="12"/>
              </w:rPr>
            </w:pPr>
            <w:r w:rsidRPr="002154AA">
              <w:rPr>
                <w:rFonts w:ascii="Times New Roman" w:hAnsi="Times New Roman" w:cs="Times New Roman"/>
                <w:sz w:val="12"/>
                <w:szCs w:val="12"/>
              </w:rPr>
              <w:t>Уполномоченный орган)/ГИС /</w:t>
            </w:r>
          </w:p>
          <w:p w14:paraId="2A042B2A" w14:textId="77777777" w:rsidR="002154AA" w:rsidRPr="002154AA" w:rsidRDefault="002154AA" w:rsidP="002154AA">
            <w:pPr>
              <w:jc w:val="center"/>
              <w:rPr>
                <w:rFonts w:ascii="Times New Roman" w:hAnsi="Times New Roman" w:cs="Times New Roman"/>
                <w:sz w:val="12"/>
                <w:szCs w:val="12"/>
              </w:rPr>
            </w:pPr>
            <w:r w:rsidRPr="002154AA">
              <w:rPr>
                <w:rFonts w:ascii="Times New Roman" w:hAnsi="Times New Roman" w:cs="Times New Roman"/>
                <w:sz w:val="12"/>
                <w:szCs w:val="12"/>
              </w:rPr>
              <w:t>ПГС</w:t>
            </w:r>
          </w:p>
        </w:tc>
        <w:tc>
          <w:tcPr>
            <w:tcW w:w="487" w:type="pct"/>
            <w:tcBorders>
              <w:top w:val="single" w:sz="4" w:space="0" w:color="auto"/>
              <w:left w:val="single" w:sz="4" w:space="0" w:color="auto"/>
              <w:bottom w:val="single" w:sz="4" w:space="0" w:color="auto"/>
              <w:right w:val="single" w:sz="4" w:space="0" w:color="auto"/>
            </w:tcBorders>
            <w:vAlign w:val="center"/>
            <w:hideMark/>
          </w:tcPr>
          <w:p w14:paraId="7CF8B0FD" w14:textId="77777777" w:rsidR="002154AA" w:rsidRPr="002154AA" w:rsidRDefault="002154AA" w:rsidP="002154AA">
            <w:pPr>
              <w:jc w:val="center"/>
              <w:rPr>
                <w:rFonts w:ascii="Times New Roman" w:hAnsi="Times New Roman" w:cs="Times New Roman"/>
                <w:sz w:val="12"/>
                <w:szCs w:val="12"/>
              </w:rPr>
            </w:pPr>
            <w:r w:rsidRPr="002154AA">
              <w:rPr>
                <w:rFonts w:ascii="Times New Roman" w:hAnsi="Times New Roman" w:cs="Times New Roman"/>
                <w:sz w:val="12"/>
                <w:szCs w:val="12"/>
              </w:rPr>
              <w:t xml:space="preserve">основания отказа в предоставлении  муниципальной услуги, предусмотренные пунктами 2.18-2.19 </w:t>
            </w:r>
            <w:r w:rsidRPr="002154AA">
              <w:rPr>
                <w:rFonts w:ascii="Times New Roman" w:hAnsi="Times New Roman" w:cs="Times New Roman"/>
                <w:sz w:val="12"/>
                <w:szCs w:val="12"/>
              </w:rPr>
              <w:lastRenderedPageBreak/>
              <w:t>Административного регламента</w:t>
            </w:r>
          </w:p>
        </w:tc>
        <w:tc>
          <w:tcPr>
            <w:tcW w:w="669" w:type="pct"/>
            <w:tcBorders>
              <w:top w:val="single" w:sz="4" w:space="0" w:color="auto"/>
              <w:left w:val="single" w:sz="4" w:space="0" w:color="auto"/>
              <w:bottom w:val="single" w:sz="4" w:space="0" w:color="auto"/>
              <w:right w:val="single" w:sz="4" w:space="0" w:color="auto"/>
            </w:tcBorders>
            <w:vAlign w:val="center"/>
            <w:hideMark/>
          </w:tcPr>
          <w:p w14:paraId="6BAAC5BB" w14:textId="77777777" w:rsidR="002154AA" w:rsidRPr="002154AA" w:rsidRDefault="002154AA" w:rsidP="002154AA">
            <w:pPr>
              <w:jc w:val="center"/>
              <w:rPr>
                <w:rFonts w:ascii="Times New Roman" w:hAnsi="Times New Roman" w:cs="Times New Roman"/>
                <w:sz w:val="12"/>
                <w:szCs w:val="12"/>
              </w:rPr>
            </w:pPr>
            <w:r w:rsidRPr="002154AA">
              <w:rPr>
                <w:rFonts w:ascii="Times New Roman" w:hAnsi="Times New Roman" w:cs="Times New Roman"/>
                <w:sz w:val="12"/>
                <w:szCs w:val="12"/>
              </w:rPr>
              <w:lastRenderedPageBreak/>
              <w:t>Принятие решения о проведении публичных слушаний или общественных обсуждений</w:t>
            </w:r>
          </w:p>
        </w:tc>
      </w:tr>
      <w:tr w:rsidR="002154AA" w:rsidRPr="002154AA" w14:paraId="3B4F1522" w14:textId="77777777" w:rsidTr="002154AA">
        <w:trPr>
          <w:jc w:val="center"/>
        </w:trPr>
        <w:tc>
          <w:tcPr>
            <w:tcW w:w="972" w:type="pct"/>
            <w:tcBorders>
              <w:top w:val="single" w:sz="4" w:space="0" w:color="auto"/>
              <w:left w:val="single" w:sz="4" w:space="0" w:color="auto"/>
              <w:bottom w:val="single" w:sz="4" w:space="0" w:color="auto"/>
              <w:right w:val="single" w:sz="4" w:space="0" w:color="auto"/>
            </w:tcBorders>
            <w:vAlign w:val="center"/>
            <w:hideMark/>
          </w:tcPr>
          <w:p w14:paraId="23D69455" w14:textId="77777777" w:rsidR="002154AA" w:rsidRPr="002154AA" w:rsidRDefault="002154AA" w:rsidP="002154AA">
            <w:pPr>
              <w:jc w:val="center"/>
              <w:rPr>
                <w:rFonts w:ascii="Times New Roman" w:hAnsi="Times New Roman" w:cs="Times New Roman"/>
                <w:sz w:val="12"/>
                <w:szCs w:val="12"/>
              </w:rPr>
            </w:pPr>
            <w:r w:rsidRPr="002154AA">
              <w:rPr>
                <w:rFonts w:ascii="Times New Roman" w:hAnsi="Times New Roman" w:cs="Times New Roman"/>
                <w:sz w:val="12"/>
                <w:szCs w:val="12"/>
              </w:rPr>
              <w:lastRenderedPageBreak/>
              <w:t>соответствие документов и сведений требованиям нормативных правовых актов предоставления муниципальной  услуги</w:t>
            </w:r>
          </w:p>
        </w:tc>
        <w:tc>
          <w:tcPr>
            <w:tcW w:w="925" w:type="pct"/>
            <w:tcBorders>
              <w:top w:val="single" w:sz="4" w:space="0" w:color="auto"/>
              <w:left w:val="single" w:sz="4" w:space="0" w:color="auto"/>
              <w:bottom w:val="single" w:sz="4" w:space="0" w:color="auto"/>
              <w:right w:val="single" w:sz="4" w:space="0" w:color="auto"/>
            </w:tcBorders>
            <w:vAlign w:val="center"/>
          </w:tcPr>
          <w:p w14:paraId="7A0538C6" w14:textId="77777777" w:rsidR="002154AA" w:rsidRPr="002154AA" w:rsidRDefault="002154AA" w:rsidP="002154AA">
            <w:pPr>
              <w:jc w:val="center"/>
              <w:rPr>
                <w:rFonts w:ascii="Times New Roman" w:hAnsi="Times New Roman" w:cs="Times New Roman"/>
                <w:sz w:val="12"/>
                <w:szCs w:val="12"/>
              </w:rPr>
            </w:pPr>
            <w:r w:rsidRPr="002154AA">
              <w:rPr>
                <w:rFonts w:ascii="Times New Roman" w:hAnsi="Times New Roman" w:cs="Times New Roman"/>
                <w:sz w:val="12"/>
                <w:szCs w:val="12"/>
              </w:rPr>
              <w:t>проведение публичных слушаний или общественных обсуждений</w:t>
            </w:r>
          </w:p>
          <w:p w14:paraId="355FF11A" w14:textId="77777777" w:rsidR="002154AA" w:rsidRPr="002154AA" w:rsidRDefault="002154AA" w:rsidP="002154AA">
            <w:pPr>
              <w:jc w:val="center"/>
              <w:rPr>
                <w:rFonts w:ascii="Times New Roman" w:hAnsi="Times New Roman" w:cs="Times New Roman"/>
                <w:sz w:val="12"/>
                <w:szCs w:val="12"/>
              </w:rPr>
            </w:pPr>
          </w:p>
        </w:tc>
        <w:tc>
          <w:tcPr>
            <w:tcW w:w="730" w:type="pct"/>
            <w:tcBorders>
              <w:top w:val="single" w:sz="4" w:space="0" w:color="auto"/>
              <w:left w:val="single" w:sz="4" w:space="0" w:color="auto"/>
              <w:bottom w:val="single" w:sz="4" w:space="0" w:color="auto"/>
              <w:right w:val="single" w:sz="4" w:space="0" w:color="auto"/>
            </w:tcBorders>
            <w:vAlign w:val="center"/>
            <w:hideMark/>
          </w:tcPr>
          <w:p w14:paraId="3CB13EF3" w14:textId="77777777" w:rsidR="002154AA" w:rsidRPr="002154AA" w:rsidRDefault="002154AA" w:rsidP="002154AA">
            <w:pPr>
              <w:jc w:val="center"/>
              <w:rPr>
                <w:rFonts w:ascii="Times New Roman" w:hAnsi="Times New Roman" w:cs="Times New Roman"/>
                <w:sz w:val="12"/>
                <w:szCs w:val="12"/>
              </w:rPr>
            </w:pPr>
            <w:r w:rsidRPr="002154AA">
              <w:rPr>
                <w:rFonts w:ascii="Times New Roman" w:hAnsi="Times New Roman" w:cs="Times New Roman"/>
                <w:sz w:val="12"/>
                <w:szCs w:val="12"/>
              </w:rPr>
              <w:t>не более 30 дней со дня оповещения жителей муниципального образования о проведении публичных слушаний или общественных обсуждений</w:t>
            </w:r>
          </w:p>
        </w:tc>
        <w:tc>
          <w:tcPr>
            <w:tcW w:w="535" w:type="pct"/>
            <w:tcBorders>
              <w:top w:val="single" w:sz="4" w:space="0" w:color="auto"/>
              <w:left w:val="single" w:sz="4" w:space="0" w:color="auto"/>
              <w:bottom w:val="single" w:sz="4" w:space="0" w:color="auto"/>
              <w:right w:val="single" w:sz="4" w:space="0" w:color="auto"/>
            </w:tcBorders>
            <w:vAlign w:val="center"/>
            <w:hideMark/>
          </w:tcPr>
          <w:p w14:paraId="76C8B535" w14:textId="403A6012" w:rsidR="002154AA" w:rsidRPr="002154AA" w:rsidRDefault="002154AA" w:rsidP="002154AA">
            <w:pPr>
              <w:jc w:val="center"/>
              <w:rPr>
                <w:rFonts w:ascii="Times New Roman" w:hAnsi="Times New Roman" w:cs="Times New Roman"/>
                <w:sz w:val="12"/>
                <w:szCs w:val="12"/>
              </w:rPr>
            </w:pPr>
            <w:r w:rsidRPr="002154AA">
              <w:rPr>
                <w:rFonts w:ascii="Times New Roman" w:hAnsi="Times New Roman" w:cs="Times New Roman"/>
                <w:sz w:val="12"/>
                <w:szCs w:val="12"/>
              </w:rPr>
              <w:t>должностное лицо Упол</w:t>
            </w:r>
            <w:r>
              <w:rPr>
                <w:rFonts w:ascii="Times New Roman" w:hAnsi="Times New Roman" w:cs="Times New Roman"/>
                <w:sz w:val="12"/>
                <w:szCs w:val="12"/>
              </w:rPr>
              <w:t>номоченного органа, ответствен</w:t>
            </w:r>
            <w:r w:rsidRPr="002154AA">
              <w:rPr>
                <w:rFonts w:ascii="Times New Roman" w:hAnsi="Times New Roman" w:cs="Times New Roman"/>
                <w:sz w:val="12"/>
                <w:szCs w:val="12"/>
              </w:rPr>
              <w:t>ное за предоставление муниципальной услуги</w:t>
            </w:r>
          </w:p>
        </w:tc>
        <w:tc>
          <w:tcPr>
            <w:tcW w:w="682" w:type="pct"/>
            <w:tcBorders>
              <w:top w:val="single" w:sz="4" w:space="0" w:color="auto"/>
              <w:left w:val="single" w:sz="4" w:space="0" w:color="auto"/>
              <w:bottom w:val="single" w:sz="4" w:space="0" w:color="auto"/>
              <w:right w:val="single" w:sz="4" w:space="0" w:color="auto"/>
            </w:tcBorders>
            <w:vAlign w:val="center"/>
          </w:tcPr>
          <w:p w14:paraId="0CDCB6A8" w14:textId="77777777" w:rsidR="002154AA" w:rsidRPr="002154AA" w:rsidRDefault="002154AA" w:rsidP="002154AA">
            <w:pPr>
              <w:jc w:val="center"/>
              <w:rPr>
                <w:rFonts w:ascii="Times New Roman" w:hAnsi="Times New Roman" w:cs="Times New Roman"/>
                <w:sz w:val="12"/>
                <w:szCs w:val="12"/>
              </w:rPr>
            </w:pPr>
          </w:p>
        </w:tc>
        <w:tc>
          <w:tcPr>
            <w:tcW w:w="487" w:type="pct"/>
            <w:tcBorders>
              <w:top w:val="single" w:sz="4" w:space="0" w:color="auto"/>
              <w:left w:val="single" w:sz="4" w:space="0" w:color="auto"/>
              <w:bottom w:val="single" w:sz="4" w:space="0" w:color="auto"/>
              <w:right w:val="single" w:sz="4" w:space="0" w:color="auto"/>
            </w:tcBorders>
            <w:vAlign w:val="center"/>
          </w:tcPr>
          <w:p w14:paraId="0A57FD03" w14:textId="77777777" w:rsidR="002154AA" w:rsidRPr="002154AA" w:rsidRDefault="002154AA" w:rsidP="002154AA">
            <w:pPr>
              <w:jc w:val="center"/>
              <w:rPr>
                <w:rFonts w:ascii="Times New Roman" w:hAnsi="Times New Roman" w:cs="Times New Roman"/>
                <w:sz w:val="12"/>
                <w:szCs w:val="12"/>
              </w:rPr>
            </w:pPr>
          </w:p>
        </w:tc>
        <w:tc>
          <w:tcPr>
            <w:tcW w:w="669" w:type="pct"/>
            <w:tcBorders>
              <w:top w:val="single" w:sz="4" w:space="0" w:color="auto"/>
              <w:left w:val="single" w:sz="4" w:space="0" w:color="auto"/>
              <w:bottom w:val="single" w:sz="4" w:space="0" w:color="auto"/>
              <w:right w:val="single" w:sz="4" w:space="0" w:color="auto"/>
            </w:tcBorders>
            <w:vAlign w:val="center"/>
            <w:hideMark/>
          </w:tcPr>
          <w:p w14:paraId="6C92157C" w14:textId="77777777" w:rsidR="002154AA" w:rsidRPr="002154AA" w:rsidRDefault="002154AA" w:rsidP="002154AA">
            <w:pPr>
              <w:jc w:val="center"/>
              <w:rPr>
                <w:rFonts w:ascii="Times New Roman" w:hAnsi="Times New Roman" w:cs="Times New Roman"/>
                <w:sz w:val="12"/>
                <w:szCs w:val="12"/>
              </w:rPr>
            </w:pPr>
            <w:r w:rsidRPr="002154AA">
              <w:rPr>
                <w:rFonts w:ascii="Times New Roman" w:hAnsi="Times New Roman" w:cs="Times New Roman"/>
                <w:sz w:val="12"/>
                <w:szCs w:val="12"/>
              </w:rPr>
              <w:t>подготовка рекомендаций Комиссии</w:t>
            </w:r>
          </w:p>
        </w:tc>
      </w:tr>
      <w:tr w:rsidR="002154AA" w:rsidRPr="002154AA" w14:paraId="545F3B1E" w14:textId="77777777" w:rsidTr="002154AA">
        <w:trPr>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36437153" w14:textId="5DA16D3C" w:rsidR="002154AA" w:rsidRPr="002154AA" w:rsidRDefault="002154AA" w:rsidP="002154AA">
            <w:pPr>
              <w:pStyle w:val="afd"/>
              <w:numPr>
                <w:ilvl w:val="0"/>
                <w:numId w:val="66"/>
              </w:numPr>
              <w:jc w:val="center"/>
              <w:rPr>
                <w:rFonts w:ascii="Times New Roman" w:hAnsi="Times New Roman" w:cs="Times New Roman"/>
                <w:sz w:val="12"/>
                <w:szCs w:val="12"/>
              </w:rPr>
            </w:pPr>
            <w:r w:rsidRPr="002154AA">
              <w:rPr>
                <w:rFonts w:ascii="Times New Roman" w:hAnsi="Times New Roman" w:cs="Times New Roman"/>
                <w:sz w:val="12"/>
                <w:szCs w:val="12"/>
              </w:rPr>
              <w:t>Принятие решения</w:t>
            </w:r>
          </w:p>
        </w:tc>
      </w:tr>
      <w:tr w:rsidR="002154AA" w:rsidRPr="002154AA" w14:paraId="46C56B78" w14:textId="77777777" w:rsidTr="002154AA">
        <w:trPr>
          <w:trHeight w:val="1044"/>
          <w:jc w:val="center"/>
        </w:trPr>
        <w:tc>
          <w:tcPr>
            <w:tcW w:w="972" w:type="pct"/>
            <w:vMerge w:val="restart"/>
            <w:tcBorders>
              <w:top w:val="single" w:sz="4" w:space="0" w:color="auto"/>
              <w:left w:val="single" w:sz="4" w:space="0" w:color="auto"/>
              <w:bottom w:val="single" w:sz="4" w:space="0" w:color="auto"/>
              <w:right w:val="single" w:sz="4" w:space="0" w:color="auto"/>
            </w:tcBorders>
            <w:vAlign w:val="center"/>
            <w:hideMark/>
          </w:tcPr>
          <w:p w14:paraId="646BD00D" w14:textId="77777777" w:rsidR="002154AA" w:rsidRPr="002154AA" w:rsidRDefault="002154AA" w:rsidP="002154AA">
            <w:pPr>
              <w:jc w:val="center"/>
              <w:rPr>
                <w:rFonts w:ascii="Times New Roman" w:hAnsi="Times New Roman" w:cs="Times New Roman"/>
                <w:sz w:val="12"/>
                <w:szCs w:val="12"/>
              </w:rPr>
            </w:pPr>
            <w:r w:rsidRPr="002154AA">
              <w:rPr>
                <w:rFonts w:ascii="Times New Roman" w:hAnsi="Times New Roman" w:cs="Times New Roman"/>
                <w:sz w:val="12"/>
                <w:szCs w:val="12"/>
              </w:rPr>
              <w:t>проект результата предоставления муниципальной  услуги</w:t>
            </w:r>
          </w:p>
        </w:tc>
        <w:tc>
          <w:tcPr>
            <w:tcW w:w="925" w:type="pct"/>
            <w:tcBorders>
              <w:top w:val="single" w:sz="4" w:space="0" w:color="auto"/>
              <w:left w:val="single" w:sz="4" w:space="0" w:color="auto"/>
              <w:bottom w:val="single" w:sz="4" w:space="0" w:color="auto"/>
              <w:right w:val="single" w:sz="4" w:space="0" w:color="auto"/>
            </w:tcBorders>
            <w:vAlign w:val="center"/>
            <w:hideMark/>
          </w:tcPr>
          <w:p w14:paraId="171980FB" w14:textId="77777777" w:rsidR="002154AA" w:rsidRPr="002154AA" w:rsidRDefault="002154AA" w:rsidP="002154AA">
            <w:pPr>
              <w:jc w:val="center"/>
              <w:rPr>
                <w:rFonts w:ascii="Times New Roman" w:hAnsi="Times New Roman" w:cs="Times New Roman"/>
                <w:sz w:val="12"/>
                <w:szCs w:val="12"/>
              </w:rPr>
            </w:pPr>
            <w:r w:rsidRPr="002154AA">
              <w:rPr>
                <w:rFonts w:ascii="Times New Roman" w:hAnsi="Times New Roman" w:cs="Times New Roman"/>
                <w:sz w:val="12"/>
                <w:szCs w:val="12"/>
              </w:rPr>
              <w:t>Принятие решения о предоставления муниципальной  услуги</w:t>
            </w:r>
          </w:p>
        </w:tc>
        <w:tc>
          <w:tcPr>
            <w:tcW w:w="730" w:type="pct"/>
            <w:tcBorders>
              <w:top w:val="single" w:sz="4" w:space="0" w:color="auto"/>
              <w:left w:val="single" w:sz="4" w:space="0" w:color="auto"/>
              <w:bottom w:val="single" w:sz="4" w:space="0" w:color="auto"/>
              <w:right w:val="single" w:sz="4" w:space="0" w:color="auto"/>
            </w:tcBorders>
            <w:vAlign w:val="center"/>
            <w:hideMark/>
          </w:tcPr>
          <w:p w14:paraId="4875D322" w14:textId="77777777" w:rsidR="002154AA" w:rsidRPr="002154AA" w:rsidRDefault="002154AA" w:rsidP="002154AA">
            <w:pPr>
              <w:jc w:val="center"/>
              <w:rPr>
                <w:rFonts w:ascii="Times New Roman" w:hAnsi="Times New Roman" w:cs="Times New Roman"/>
                <w:sz w:val="12"/>
                <w:szCs w:val="12"/>
              </w:rPr>
            </w:pPr>
            <w:r w:rsidRPr="002154AA">
              <w:rPr>
                <w:rFonts w:ascii="Times New Roman" w:hAnsi="Times New Roman" w:cs="Times New Roman"/>
                <w:sz w:val="12"/>
                <w:szCs w:val="12"/>
              </w:rPr>
              <w:t>Не более7 дней со дня поступления рекомендаций Комиссии</w:t>
            </w:r>
          </w:p>
        </w:tc>
        <w:tc>
          <w:tcPr>
            <w:tcW w:w="535" w:type="pct"/>
            <w:vMerge w:val="restart"/>
            <w:tcBorders>
              <w:top w:val="single" w:sz="4" w:space="0" w:color="auto"/>
              <w:left w:val="single" w:sz="4" w:space="0" w:color="auto"/>
              <w:bottom w:val="single" w:sz="4" w:space="0" w:color="auto"/>
              <w:right w:val="single" w:sz="4" w:space="0" w:color="auto"/>
            </w:tcBorders>
            <w:vAlign w:val="center"/>
            <w:hideMark/>
          </w:tcPr>
          <w:p w14:paraId="6B3190CC" w14:textId="77777777" w:rsidR="002154AA" w:rsidRPr="002154AA" w:rsidRDefault="002154AA" w:rsidP="002154AA">
            <w:pPr>
              <w:jc w:val="center"/>
              <w:rPr>
                <w:rFonts w:ascii="Times New Roman" w:hAnsi="Times New Roman" w:cs="Times New Roman"/>
                <w:sz w:val="12"/>
                <w:szCs w:val="12"/>
              </w:rPr>
            </w:pPr>
            <w:r w:rsidRPr="002154AA">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p w14:paraId="678CCCF4" w14:textId="64D62506" w:rsidR="002154AA" w:rsidRPr="002154AA" w:rsidRDefault="002154AA" w:rsidP="002154AA">
            <w:pPr>
              <w:jc w:val="center"/>
              <w:rPr>
                <w:rFonts w:ascii="Times New Roman" w:hAnsi="Times New Roman" w:cs="Times New Roman"/>
                <w:sz w:val="12"/>
                <w:szCs w:val="12"/>
              </w:rPr>
            </w:pPr>
            <w:r w:rsidRPr="002154AA">
              <w:rPr>
                <w:rFonts w:ascii="Times New Roman" w:hAnsi="Times New Roman" w:cs="Times New Roman"/>
                <w:sz w:val="12"/>
                <w:szCs w:val="12"/>
              </w:rPr>
              <w:t>Руководи-тель Уполномо-ч</w:t>
            </w:r>
            <w:r>
              <w:rPr>
                <w:rFonts w:ascii="Times New Roman" w:hAnsi="Times New Roman" w:cs="Times New Roman"/>
                <w:sz w:val="12"/>
                <w:szCs w:val="12"/>
              </w:rPr>
              <w:t>енного органа или иное уполномо</w:t>
            </w:r>
            <w:r w:rsidRPr="002154AA">
              <w:rPr>
                <w:rFonts w:ascii="Times New Roman" w:hAnsi="Times New Roman" w:cs="Times New Roman"/>
                <w:sz w:val="12"/>
                <w:szCs w:val="12"/>
              </w:rPr>
              <w:t>ченное им лицо</w:t>
            </w:r>
          </w:p>
        </w:tc>
        <w:tc>
          <w:tcPr>
            <w:tcW w:w="682" w:type="pct"/>
            <w:vMerge w:val="restart"/>
            <w:tcBorders>
              <w:top w:val="single" w:sz="4" w:space="0" w:color="auto"/>
              <w:left w:val="single" w:sz="4" w:space="0" w:color="auto"/>
              <w:bottom w:val="single" w:sz="4" w:space="0" w:color="auto"/>
              <w:right w:val="single" w:sz="4" w:space="0" w:color="auto"/>
            </w:tcBorders>
            <w:vAlign w:val="center"/>
            <w:hideMark/>
          </w:tcPr>
          <w:p w14:paraId="1F9FADBF" w14:textId="77777777" w:rsidR="002154AA" w:rsidRPr="002154AA" w:rsidRDefault="002154AA" w:rsidP="002154AA">
            <w:pPr>
              <w:jc w:val="center"/>
              <w:rPr>
                <w:rFonts w:ascii="Times New Roman" w:hAnsi="Times New Roman" w:cs="Times New Roman"/>
                <w:sz w:val="12"/>
                <w:szCs w:val="12"/>
              </w:rPr>
            </w:pPr>
            <w:r w:rsidRPr="002154AA">
              <w:rPr>
                <w:rFonts w:ascii="Times New Roman" w:hAnsi="Times New Roman" w:cs="Times New Roman"/>
                <w:sz w:val="12"/>
                <w:szCs w:val="12"/>
              </w:rPr>
              <w:t>Уполномоченный орган) / ГИС / ПГС</w:t>
            </w:r>
          </w:p>
        </w:tc>
        <w:tc>
          <w:tcPr>
            <w:tcW w:w="487" w:type="pct"/>
            <w:vMerge w:val="restart"/>
            <w:tcBorders>
              <w:top w:val="single" w:sz="4" w:space="0" w:color="auto"/>
              <w:left w:val="single" w:sz="4" w:space="0" w:color="auto"/>
              <w:bottom w:val="single" w:sz="4" w:space="0" w:color="auto"/>
              <w:right w:val="single" w:sz="4" w:space="0" w:color="auto"/>
            </w:tcBorders>
            <w:vAlign w:val="center"/>
            <w:hideMark/>
          </w:tcPr>
          <w:p w14:paraId="4BD92A97" w14:textId="77777777" w:rsidR="002154AA" w:rsidRPr="002154AA" w:rsidRDefault="002154AA" w:rsidP="002154AA">
            <w:pPr>
              <w:jc w:val="center"/>
              <w:rPr>
                <w:rFonts w:ascii="Times New Roman" w:hAnsi="Times New Roman" w:cs="Times New Roman"/>
                <w:sz w:val="12"/>
                <w:szCs w:val="12"/>
              </w:rPr>
            </w:pPr>
            <w:r w:rsidRPr="002154AA">
              <w:rPr>
                <w:rFonts w:ascii="Times New Roman" w:hAnsi="Times New Roman" w:cs="Times New Roman"/>
                <w:sz w:val="12"/>
                <w:szCs w:val="12"/>
              </w:rPr>
              <w:t>-</w:t>
            </w:r>
          </w:p>
        </w:tc>
        <w:tc>
          <w:tcPr>
            <w:tcW w:w="669" w:type="pct"/>
            <w:vMerge w:val="restart"/>
            <w:tcBorders>
              <w:top w:val="single" w:sz="4" w:space="0" w:color="auto"/>
              <w:left w:val="single" w:sz="4" w:space="0" w:color="auto"/>
              <w:bottom w:val="single" w:sz="4" w:space="0" w:color="auto"/>
              <w:right w:val="single" w:sz="4" w:space="0" w:color="auto"/>
            </w:tcBorders>
            <w:vAlign w:val="center"/>
          </w:tcPr>
          <w:p w14:paraId="70F01E40" w14:textId="14E8914F" w:rsidR="002154AA" w:rsidRPr="002154AA" w:rsidRDefault="002154AA" w:rsidP="002154AA">
            <w:pPr>
              <w:jc w:val="center"/>
              <w:rPr>
                <w:rFonts w:ascii="Times New Roman" w:eastAsia="Calibri" w:hAnsi="Times New Roman" w:cs="Times New Roman"/>
                <w:color w:val="000000"/>
                <w:sz w:val="12"/>
                <w:szCs w:val="12"/>
              </w:rPr>
            </w:pPr>
            <w:r w:rsidRPr="002154AA">
              <w:rPr>
                <w:rFonts w:ascii="Times New Roman" w:eastAsia="Calibri" w:hAnsi="Times New Roman" w:cs="Times New Roman"/>
                <w:color w:val="000000"/>
                <w:sz w:val="12"/>
                <w:szCs w:val="12"/>
              </w:rPr>
              <w:t>Результат предоставления муниципальной услуги, подписанный уполномоченным должностным лицом (усиленной квалифицированной подписью руководителем Уполномоченного органа или иного уполномоченного им лица)</w:t>
            </w:r>
          </w:p>
        </w:tc>
      </w:tr>
      <w:tr w:rsidR="002154AA" w:rsidRPr="002154AA" w14:paraId="1DAB31B7" w14:textId="77777777" w:rsidTr="002154AA">
        <w:trPr>
          <w:jc w:val="center"/>
        </w:trPr>
        <w:tc>
          <w:tcPr>
            <w:tcW w:w="972" w:type="pct"/>
            <w:vMerge/>
            <w:tcBorders>
              <w:top w:val="single" w:sz="4" w:space="0" w:color="auto"/>
              <w:left w:val="single" w:sz="4" w:space="0" w:color="auto"/>
              <w:bottom w:val="single" w:sz="4" w:space="0" w:color="auto"/>
              <w:right w:val="single" w:sz="4" w:space="0" w:color="auto"/>
            </w:tcBorders>
            <w:vAlign w:val="center"/>
            <w:hideMark/>
          </w:tcPr>
          <w:p w14:paraId="1EB8BBEE" w14:textId="77777777" w:rsidR="002154AA" w:rsidRPr="002154AA" w:rsidRDefault="002154AA" w:rsidP="002154AA">
            <w:pPr>
              <w:jc w:val="center"/>
              <w:rPr>
                <w:rFonts w:ascii="Times New Roman" w:eastAsia="Times New Roman" w:hAnsi="Times New Roman" w:cs="Times New Roman"/>
                <w:sz w:val="12"/>
                <w:szCs w:val="12"/>
              </w:rPr>
            </w:pPr>
          </w:p>
        </w:tc>
        <w:tc>
          <w:tcPr>
            <w:tcW w:w="925" w:type="pct"/>
            <w:tcBorders>
              <w:top w:val="single" w:sz="4" w:space="0" w:color="auto"/>
              <w:left w:val="single" w:sz="4" w:space="0" w:color="auto"/>
              <w:bottom w:val="single" w:sz="4" w:space="0" w:color="auto"/>
              <w:right w:val="single" w:sz="4" w:space="0" w:color="auto"/>
            </w:tcBorders>
            <w:vAlign w:val="center"/>
            <w:hideMark/>
          </w:tcPr>
          <w:p w14:paraId="300E4B11" w14:textId="77777777" w:rsidR="002154AA" w:rsidRPr="002154AA" w:rsidRDefault="002154AA" w:rsidP="002154AA">
            <w:pPr>
              <w:jc w:val="center"/>
              <w:rPr>
                <w:rFonts w:ascii="Times New Roman" w:hAnsi="Times New Roman" w:cs="Times New Roman"/>
                <w:sz w:val="12"/>
                <w:szCs w:val="12"/>
              </w:rPr>
            </w:pPr>
            <w:r w:rsidRPr="002154AA">
              <w:rPr>
                <w:rFonts w:ascii="Times New Roman" w:hAnsi="Times New Roman" w:cs="Times New Roman"/>
                <w:sz w:val="12"/>
                <w:szCs w:val="12"/>
              </w:rPr>
              <w:t>Формирование решения о предоставлении муниципальной  услуги</w:t>
            </w:r>
          </w:p>
        </w:tc>
        <w:tc>
          <w:tcPr>
            <w:tcW w:w="730" w:type="pct"/>
            <w:tcBorders>
              <w:top w:val="single" w:sz="4" w:space="0" w:color="auto"/>
              <w:left w:val="single" w:sz="4" w:space="0" w:color="auto"/>
              <w:bottom w:val="single" w:sz="4" w:space="0" w:color="auto"/>
              <w:right w:val="single" w:sz="4" w:space="0" w:color="auto"/>
            </w:tcBorders>
            <w:vAlign w:val="center"/>
            <w:hideMark/>
          </w:tcPr>
          <w:p w14:paraId="2F628818" w14:textId="77777777" w:rsidR="002154AA" w:rsidRPr="002154AA" w:rsidRDefault="002154AA" w:rsidP="002154AA">
            <w:pPr>
              <w:jc w:val="center"/>
              <w:rPr>
                <w:rFonts w:ascii="Times New Roman" w:hAnsi="Times New Roman" w:cs="Times New Roman"/>
                <w:sz w:val="12"/>
                <w:szCs w:val="12"/>
              </w:rPr>
            </w:pPr>
            <w:r w:rsidRPr="002154AA">
              <w:rPr>
                <w:rFonts w:ascii="Times New Roman" w:hAnsi="Times New Roman" w:cs="Times New Roman"/>
                <w:sz w:val="12"/>
                <w:szCs w:val="12"/>
              </w:rPr>
              <w:t>До 1 часа</w:t>
            </w:r>
          </w:p>
        </w:tc>
        <w:tc>
          <w:tcPr>
            <w:tcW w:w="535" w:type="pct"/>
            <w:vMerge/>
            <w:tcBorders>
              <w:top w:val="single" w:sz="4" w:space="0" w:color="auto"/>
              <w:left w:val="single" w:sz="4" w:space="0" w:color="auto"/>
              <w:bottom w:val="single" w:sz="4" w:space="0" w:color="auto"/>
              <w:right w:val="single" w:sz="4" w:space="0" w:color="auto"/>
            </w:tcBorders>
            <w:vAlign w:val="center"/>
            <w:hideMark/>
          </w:tcPr>
          <w:p w14:paraId="720BCE0B" w14:textId="77777777" w:rsidR="002154AA" w:rsidRPr="002154AA" w:rsidRDefault="002154AA" w:rsidP="002154AA">
            <w:pPr>
              <w:jc w:val="center"/>
              <w:rPr>
                <w:rFonts w:ascii="Times New Roman" w:eastAsia="Times New Roman" w:hAnsi="Times New Roman" w:cs="Times New Roman"/>
                <w:sz w:val="12"/>
                <w:szCs w:val="12"/>
              </w:rPr>
            </w:pPr>
          </w:p>
        </w:tc>
        <w:tc>
          <w:tcPr>
            <w:tcW w:w="682" w:type="pct"/>
            <w:vMerge/>
            <w:tcBorders>
              <w:top w:val="single" w:sz="4" w:space="0" w:color="auto"/>
              <w:left w:val="single" w:sz="4" w:space="0" w:color="auto"/>
              <w:bottom w:val="single" w:sz="4" w:space="0" w:color="auto"/>
              <w:right w:val="single" w:sz="4" w:space="0" w:color="auto"/>
            </w:tcBorders>
            <w:vAlign w:val="center"/>
            <w:hideMark/>
          </w:tcPr>
          <w:p w14:paraId="49EC6738" w14:textId="77777777" w:rsidR="002154AA" w:rsidRPr="002154AA" w:rsidRDefault="002154AA" w:rsidP="002154AA">
            <w:pPr>
              <w:jc w:val="center"/>
              <w:rPr>
                <w:rFonts w:ascii="Times New Roman" w:eastAsia="Times New Roman" w:hAnsi="Times New Roman" w:cs="Times New Roman"/>
                <w:sz w:val="12"/>
                <w:szCs w:val="12"/>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14:paraId="0D40A67D" w14:textId="77777777" w:rsidR="002154AA" w:rsidRPr="002154AA" w:rsidRDefault="002154AA" w:rsidP="002154AA">
            <w:pPr>
              <w:jc w:val="center"/>
              <w:rPr>
                <w:rFonts w:ascii="Times New Roman" w:eastAsia="Times New Roman" w:hAnsi="Times New Roman" w:cs="Times New Roman"/>
                <w:sz w:val="12"/>
                <w:szCs w:val="12"/>
              </w:rPr>
            </w:pPr>
          </w:p>
        </w:tc>
        <w:tc>
          <w:tcPr>
            <w:tcW w:w="669" w:type="pct"/>
            <w:vMerge/>
            <w:tcBorders>
              <w:top w:val="single" w:sz="4" w:space="0" w:color="auto"/>
              <w:left w:val="single" w:sz="4" w:space="0" w:color="auto"/>
              <w:bottom w:val="single" w:sz="4" w:space="0" w:color="auto"/>
              <w:right w:val="single" w:sz="4" w:space="0" w:color="auto"/>
            </w:tcBorders>
            <w:vAlign w:val="center"/>
            <w:hideMark/>
          </w:tcPr>
          <w:p w14:paraId="043FC668" w14:textId="77777777" w:rsidR="002154AA" w:rsidRPr="002154AA" w:rsidRDefault="002154AA" w:rsidP="002154AA">
            <w:pPr>
              <w:jc w:val="center"/>
              <w:rPr>
                <w:rFonts w:ascii="Times New Roman" w:eastAsia="Times New Roman" w:hAnsi="Times New Roman" w:cs="Times New Roman"/>
                <w:sz w:val="12"/>
                <w:szCs w:val="12"/>
              </w:rPr>
            </w:pPr>
          </w:p>
        </w:tc>
      </w:tr>
    </w:tbl>
    <w:p w14:paraId="602BB5D8" w14:textId="77777777" w:rsidR="002154AA" w:rsidRDefault="002154AA" w:rsidP="002154AA">
      <w:pPr>
        <w:tabs>
          <w:tab w:val="left" w:pos="6936"/>
        </w:tabs>
        <w:spacing w:after="0" w:line="240" w:lineRule="auto"/>
        <w:ind w:firstLine="284"/>
        <w:jc w:val="center"/>
        <w:rPr>
          <w:rFonts w:ascii="Times New Roman" w:eastAsia="Calibri" w:hAnsi="Times New Roman" w:cs="Times New Roman"/>
          <w:bCs/>
          <w:sz w:val="12"/>
          <w:szCs w:val="12"/>
        </w:rPr>
      </w:pPr>
    </w:p>
    <w:p w14:paraId="0133B03C" w14:textId="777B8AED" w:rsidR="00635D18" w:rsidRPr="00635D18" w:rsidRDefault="00635D18" w:rsidP="00635D18">
      <w:pPr>
        <w:tabs>
          <w:tab w:val="left" w:pos="6936"/>
        </w:tabs>
        <w:spacing w:after="0" w:line="240" w:lineRule="auto"/>
        <w:ind w:firstLine="284"/>
        <w:jc w:val="center"/>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Администрация</w:t>
      </w:r>
    </w:p>
    <w:p w14:paraId="15760416" w14:textId="6DCE7978" w:rsidR="00635D18" w:rsidRPr="00635D18" w:rsidRDefault="00635D18" w:rsidP="00635D18">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сельского поселения </w:t>
      </w:r>
      <w:r w:rsidRPr="00635D18">
        <w:rPr>
          <w:rFonts w:ascii="Times New Roman" w:eastAsia="Calibri" w:hAnsi="Times New Roman" w:cs="Times New Roman"/>
          <w:bCs/>
          <w:sz w:val="12"/>
          <w:szCs w:val="12"/>
        </w:rPr>
        <w:t>Калиновка</w:t>
      </w:r>
    </w:p>
    <w:p w14:paraId="4A004AC0" w14:textId="79F8ACAF" w:rsidR="00635D18" w:rsidRPr="00635D18" w:rsidRDefault="00635D18" w:rsidP="00635D18">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муниципального района </w:t>
      </w:r>
      <w:r w:rsidRPr="00635D18">
        <w:rPr>
          <w:rFonts w:ascii="Times New Roman" w:eastAsia="Calibri" w:hAnsi="Times New Roman" w:cs="Times New Roman"/>
          <w:bCs/>
          <w:sz w:val="12"/>
          <w:szCs w:val="12"/>
        </w:rPr>
        <w:t>Сергиевский</w:t>
      </w:r>
    </w:p>
    <w:p w14:paraId="08409513" w14:textId="2B646E3A" w:rsidR="00635D18" w:rsidRPr="00635D18" w:rsidRDefault="00635D18" w:rsidP="00635D18">
      <w:pPr>
        <w:tabs>
          <w:tab w:val="left" w:pos="6936"/>
        </w:tabs>
        <w:spacing w:after="0" w:line="240" w:lineRule="auto"/>
        <w:ind w:firstLine="284"/>
        <w:jc w:val="center"/>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ПОСТАНОВЛЕНИЕ</w:t>
      </w:r>
    </w:p>
    <w:p w14:paraId="32DC97EA" w14:textId="4928E0BE"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от «17» июня  2022г.</w:t>
      </w:r>
      <w:r>
        <w:rPr>
          <w:rFonts w:ascii="Times New Roman" w:eastAsia="Calibri" w:hAnsi="Times New Roman" w:cs="Times New Roman"/>
          <w:bCs/>
          <w:sz w:val="12"/>
          <w:szCs w:val="12"/>
        </w:rPr>
        <w:t xml:space="preserve">                                                                                                                                                                                                     №26</w:t>
      </w:r>
    </w:p>
    <w:p w14:paraId="53BCC579" w14:textId="78AA0713" w:rsidR="00635D18" w:rsidRPr="00635D18" w:rsidRDefault="00635D18" w:rsidP="00635D18">
      <w:pPr>
        <w:tabs>
          <w:tab w:val="left" w:pos="6936"/>
        </w:tabs>
        <w:spacing w:after="0" w:line="240" w:lineRule="auto"/>
        <w:ind w:firstLine="284"/>
        <w:jc w:val="center"/>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 xml:space="preserve">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w:t>
      </w:r>
      <w:r>
        <w:rPr>
          <w:rFonts w:ascii="Times New Roman" w:eastAsia="Calibri" w:hAnsi="Times New Roman" w:cs="Times New Roman"/>
          <w:bCs/>
          <w:sz w:val="12"/>
          <w:szCs w:val="12"/>
        </w:rPr>
        <w:t xml:space="preserve">строительства» на территории сельского поселения </w:t>
      </w:r>
      <w:r w:rsidRPr="00635D18">
        <w:rPr>
          <w:rFonts w:ascii="Times New Roman" w:eastAsia="Calibri" w:hAnsi="Times New Roman" w:cs="Times New Roman"/>
          <w:bCs/>
          <w:sz w:val="12"/>
          <w:szCs w:val="12"/>
        </w:rPr>
        <w:t>Калиновка муниципального района Сергиевский Самарской области</w:t>
      </w:r>
    </w:p>
    <w:p w14:paraId="4F87EF03" w14:textId="3F2E97AA"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В целях обеспечения принципа открытости и общедоступности информации о предоставлении муниципальных услуг населению, руководствуясь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Градостроительным кодексом РФ, постановлением Администрации сельского поселения Калиновка муниципального района Сергиевский  «Об утверждении Реестра муниципальных услуг сельского поселения Калиновка муниципального района Сергиевский», Уставом сельского поселения Калиновка муниципального района Сергиевский, администрация сельского поселения Калиновка  мун</w:t>
      </w:r>
      <w:r>
        <w:rPr>
          <w:rFonts w:ascii="Times New Roman" w:eastAsia="Calibri" w:hAnsi="Times New Roman" w:cs="Times New Roman"/>
          <w:bCs/>
          <w:sz w:val="12"/>
          <w:szCs w:val="12"/>
        </w:rPr>
        <w:t xml:space="preserve">иципального района Сергиевский </w:t>
      </w:r>
    </w:p>
    <w:p w14:paraId="2CE92C5E"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ПОСТАНОВЛЯЕТ:</w:t>
      </w:r>
    </w:p>
    <w:p w14:paraId="2FABFE98" w14:textId="22B2EFC0"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Pr="00635D18">
        <w:rPr>
          <w:rFonts w:ascii="Times New Roman" w:eastAsia="Calibri" w:hAnsi="Times New Roman" w:cs="Times New Roman"/>
          <w:bCs/>
          <w:sz w:val="12"/>
          <w:szCs w:val="12"/>
        </w:rPr>
        <w:t>Утвердить администра</w:t>
      </w:r>
      <w:r>
        <w:rPr>
          <w:rFonts w:ascii="Times New Roman" w:eastAsia="Calibri" w:hAnsi="Times New Roman" w:cs="Times New Roman"/>
          <w:bCs/>
          <w:sz w:val="12"/>
          <w:szCs w:val="12"/>
        </w:rPr>
        <w:t xml:space="preserve">тивный регламент предоставления </w:t>
      </w:r>
      <w:r w:rsidRPr="00635D18">
        <w:rPr>
          <w:rFonts w:ascii="Times New Roman" w:eastAsia="Calibri" w:hAnsi="Times New Roman" w:cs="Times New Roman"/>
          <w:bCs/>
          <w:sz w:val="12"/>
          <w:szCs w:val="12"/>
        </w:rPr>
        <w:t xml:space="preserve">муниципальной услуги «Предоставление разрешения условно разрешенный вид использования земельного участка или объекта капитального строительства» на территории сельского поселения Калиновка муниципального района Сергиевский Самарской области согласно приложению №1 к настоящему Постановлению.  </w:t>
      </w:r>
    </w:p>
    <w:p w14:paraId="7452CCE8" w14:textId="4F710C2D"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Pr="00635D18">
        <w:rPr>
          <w:rFonts w:ascii="Times New Roman" w:eastAsia="Calibri" w:hAnsi="Times New Roman" w:cs="Times New Roman"/>
          <w:bCs/>
          <w:sz w:val="12"/>
          <w:szCs w:val="12"/>
        </w:rPr>
        <w:t>Признать утратившим силу Постановление Администрации сельского поселения  Калиновка  муниципального района Сергиевский «Об утверждении административного регламента предоставления администрацией сельского поселения Калиновка __________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 № 2 от _26.01.2018 г.</w:t>
      </w:r>
    </w:p>
    <w:p w14:paraId="278BC942" w14:textId="234C8804"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Pr="00635D18">
        <w:rPr>
          <w:rFonts w:ascii="Times New Roman" w:eastAsia="Calibri" w:hAnsi="Times New Roman" w:cs="Times New Roman"/>
          <w:bCs/>
          <w:sz w:val="12"/>
          <w:szCs w:val="12"/>
        </w:rPr>
        <w:t>Опубликовать настоящее Постановление в газете «Сергиевский вестник».</w:t>
      </w:r>
    </w:p>
    <w:p w14:paraId="38B4AEE3" w14:textId="1C0D4F1F"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w:t>
      </w:r>
      <w:r w:rsidRPr="00635D18">
        <w:rPr>
          <w:rFonts w:ascii="Times New Roman" w:eastAsia="Calibri" w:hAnsi="Times New Roman" w:cs="Times New Roman"/>
          <w:bCs/>
          <w:sz w:val="12"/>
          <w:szCs w:val="12"/>
        </w:rPr>
        <w:t>Настоящее Постановление вступает в силу со дня его официального опубликования.</w:t>
      </w:r>
    </w:p>
    <w:p w14:paraId="295AC90F" w14:textId="5D4D4AE1"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w:t>
      </w:r>
      <w:r w:rsidRPr="00635D18">
        <w:rPr>
          <w:rFonts w:ascii="Times New Roman" w:eastAsia="Calibri" w:hAnsi="Times New Roman" w:cs="Times New Roman"/>
          <w:bCs/>
          <w:sz w:val="12"/>
          <w:szCs w:val="12"/>
        </w:rPr>
        <w:t>Контроль за выполнением настоящего П</w:t>
      </w:r>
      <w:r>
        <w:rPr>
          <w:rFonts w:ascii="Times New Roman" w:eastAsia="Calibri" w:hAnsi="Times New Roman" w:cs="Times New Roman"/>
          <w:bCs/>
          <w:sz w:val="12"/>
          <w:szCs w:val="12"/>
        </w:rPr>
        <w:t>остановления оставляю за собой.</w:t>
      </w:r>
    </w:p>
    <w:p w14:paraId="1ADFFBC0" w14:textId="77777777" w:rsidR="00635D18" w:rsidRPr="00635D18" w:rsidRDefault="00635D18" w:rsidP="00635D18">
      <w:pPr>
        <w:tabs>
          <w:tab w:val="left" w:pos="6936"/>
        </w:tabs>
        <w:spacing w:after="0" w:line="240" w:lineRule="auto"/>
        <w:ind w:firstLine="284"/>
        <w:jc w:val="right"/>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Глава   сельского  поселения Калиновка</w:t>
      </w:r>
    </w:p>
    <w:p w14:paraId="793E8E06" w14:textId="77777777" w:rsidR="00635D18" w:rsidRDefault="00635D18" w:rsidP="00635D18">
      <w:pPr>
        <w:tabs>
          <w:tab w:val="left" w:pos="6936"/>
        </w:tabs>
        <w:spacing w:after="0" w:line="240" w:lineRule="auto"/>
        <w:ind w:firstLine="284"/>
        <w:jc w:val="right"/>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 xml:space="preserve">муниципального района Сергиевский                    </w:t>
      </w:r>
    </w:p>
    <w:p w14:paraId="7906DCBF" w14:textId="3DEA9503" w:rsidR="00635D18" w:rsidRDefault="00635D18" w:rsidP="00635D18">
      <w:pPr>
        <w:tabs>
          <w:tab w:val="left" w:pos="6936"/>
        </w:tabs>
        <w:spacing w:after="0" w:line="240" w:lineRule="auto"/>
        <w:ind w:firstLine="284"/>
        <w:jc w:val="right"/>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rPr>
        <w:t xml:space="preserve">   С.В. Беспалов</w:t>
      </w:r>
    </w:p>
    <w:p w14:paraId="2C85E8F0" w14:textId="77777777" w:rsidR="00635D18" w:rsidRPr="00635D18" w:rsidRDefault="00635D18" w:rsidP="00635D18">
      <w:pPr>
        <w:tabs>
          <w:tab w:val="left" w:pos="6936"/>
        </w:tabs>
        <w:spacing w:after="0" w:line="240" w:lineRule="auto"/>
        <w:ind w:firstLine="284"/>
        <w:jc w:val="right"/>
        <w:rPr>
          <w:rFonts w:ascii="Times New Roman" w:eastAsia="Calibri" w:hAnsi="Times New Roman" w:cs="Times New Roman"/>
          <w:bCs/>
          <w:sz w:val="12"/>
          <w:szCs w:val="12"/>
        </w:rPr>
      </w:pPr>
    </w:p>
    <w:p w14:paraId="174F733D" w14:textId="77777777" w:rsidR="00635D18" w:rsidRPr="00635D18" w:rsidRDefault="00635D18" w:rsidP="00635D18">
      <w:pPr>
        <w:tabs>
          <w:tab w:val="left" w:pos="6936"/>
        </w:tabs>
        <w:spacing w:after="0" w:line="240" w:lineRule="auto"/>
        <w:ind w:firstLine="284"/>
        <w:jc w:val="right"/>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Приложение №1</w:t>
      </w:r>
    </w:p>
    <w:p w14:paraId="5E04BBB5" w14:textId="77777777" w:rsidR="00635D18" w:rsidRPr="00635D18" w:rsidRDefault="00635D18" w:rsidP="00635D18">
      <w:pPr>
        <w:tabs>
          <w:tab w:val="left" w:pos="6936"/>
        </w:tabs>
        <w:spacing w:after="0" w:line="240" w:lineRule="auto"/>
        <w:ind w:firstLine="284"/>
        <w:jc w:val="right"/>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к постановлению администрации</w:t>
      </w:r>
    </w:p>
    <w:p w14:paraId="76A1F2B5" w14:textId="77777777" w:rsidR="00635D18" w:rsidRPr="00635D18" w:rsidRDefault="00635D18" w:rsidP="00635D18">
      <w:pPr>
        <w:tabs>
          <w:tab w:val="left" w:pos="6936"/>
        </w:tabs>
        <w:spacing w:after="0" w:line="240" w:lineRule="auto"/>
        <w:ind w:firstLine="284"/>
        <w:jc w:val="right"/>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сельского поселения сельского</w:t>
      </w:r>
    </w:p>
    <w:p w14:paraId="3DE8EF6F" w14:textId="77777777" w:rsidR="00635D18" w:rsidRPr="00635D18" w:rsidRDefault="00635D18" w:rsidP="00635D18">
      <w:pPr>
        <w:tabs>
          <w:tab w:val="left" w:pos="6936"/>
        </w:tabs>
        <w:spacing w:after="0" w:line="240" w:lineRule="auto"/>
        <w:ind w:firstLine="284"/>
        <w:jc w:val="right"/>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муниципального района Сергиевский</w:t>
      </w:r>
    </w:p>
    <w:p w14:paraId="2C363B89" w14:textId="77777777" w:rsidR="00635D18" w:rsidRPr="00635D18" w:rsidRDefault="00635D18" w:rsidP="00635D18">
      <w:pPr>
        <w:tabs>
          <w:tab w:val="left" w:pos="6936"/>
        </w:tabs>
        <w:spacing w:after="0" w:line="240" w:lineRule="auto"/>
        <w:ind w:firstLine="284"/>
        <w:jc w:val="right"/>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№26 от 17 июня 2022 г.</w:t>
      </w:r>
    </w:p>
    <w:p w14:paraId="0DA99D7A" w14:textId="77777777" w:rsidR="00635D18" w:rsidRPr="00635D18" w:rsidRDefault="00635D18" w:rsidP="00635D18">
      <w:pPr>
        <w:tabs>
          <w:tab w:val="left" w:pos="6936"/>
        </w:tabs>
        <w:spacing w:after="0" w:line="240" w:lineRule="auto"/>
        <w:jc w:val="both"/>
        <w:rPr>
          <w:rFonts w:ascii="Times New Roman" w:eastAsia="Calibri" w:hAnsi="Times New Roman" w:cs="Times New Roman"/>
          <w:bCs/>
          <w:sz w:val="12"/>
          <w:szCs w:val="12"/>
        </w:rPr>
      </w:pPr>
    </w:p>
    <w:p w14:paraId="3ED11F03" w14:textId="20B3D50A" w:rsidR="00635D18" w:rsidRPr="00635D18" w:rsidRDefault="00635D18" w:rsidP="00635D18">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Административный регламент </w:t>
      </w:r>
      <w:r w:rsidRPr="00635D18">
        <w:rPr>
          <w:rFonts w:ascii="Times New Roman" w:eastAsia="Calibri" w:hAnsi="Times New Roman" w:cs="Times New Roman"/>
          <w:bCs/>
          <w:sz w:val="12"/>
          <w:szCs w:val="12"/>
        </w:rPr>
        <w:t>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Калиновка муниципального района Сергиевский Самарской области</w:t>
      </w:r>
    </w:p>
    <w:p w14:paraId="779F7EFE" w14:textId="695B2F8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Оглавление</w:t>
      </w:r>
      <w:r w:rsidRPr="00635D18">
        <w:rPr>
          <w:rFonts w:ascii="Times New Roman" w:eastAsia="Calibri" w:hAnsi="Times New Roman" w:cs="Times New Roman"/>
          <w:bCs/>
          <w:sz w:val="12"/>
          <w:szCs w:val="12"/>
        </w:rPr>
        <w:t>1</w:t>
      </w:r>
    </w:p>
    <w:p w14:paraId="3CD7CC5C" w14:textId="7F04E643"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lastRenderedPageBreak/>
        <w:t>Раздел I. Общ</w:t>
      </w:r>
      <w:r>
        <w:rPr>
          <w:rFonts w:ascii="Times New Roman" w:eastAsia="Calibri" w:hAnsi="Times New Roman" w:cs="Times New Roman"/>
          <w:bCs/>
          <w:sz w:val="12"/>
          <w:szCs w:val="12"/>
        </w:rPr>
        <w:t xml:space="preserve">ие положения                   </w:t>
      </w:r>
      <w:r w:rsidRPr="00635D18">
        <w:rPr>
          <w:rFonts w:ascii="Times New Roman" w:eastAsia="Calibri" w:hAnsi="Times New Roman" w:cs="Times New Roman"/>
          <w:bCs/>
          <w:sz w:val="12"/>
          <w:szCs w:val="12"/>
        </w:rPr>
        <w:t>2</w:t>
      </w:r>
    </w:p>
    <w:p w14:paraId="3DC7C974" w14:textId="52CAC569"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Раздел II. Стандарт пред</w:t>
      </w:r>
      <w:r>
        <w:rPr>
          <w:rFonts w:ascii="Times New Roman" w:eastAsia="Calibri" w:hAnsi="Times New Roman" w:cs="Times New Roman"/>
          <w:bCs/>
          <w:sz w:val="12"/>
          <w:szCs w:val="12"/>
        </w:rPr>
        <w:t>оставления муниципальной услуги</w:t>
      </w:r>
      <w:r w:rsidRPr="00635D18">
        <w:rPr>
          <w:rFonts w:ascii="Times New Roman" w:eastAsia="Calibri" w:hAnsi="Times New Roman" w:cs="Times New Roman"/>
          <w:bCs/>
          <w:sz w:val="12"/>
          <w:szCs w:val="12"/>
        </w:rPr>
        <w:t>4</w:t>
      </w:r>
    </w:p>
    <w:p w14:paraId="2143EB7D" w14:textId="657D3F01"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w:t>
      </w:r>
      <w:r>
        <w:rPr>
          <w:rFonts w:ascii="Times New Roman" w:eastAsia="Calibri" w:hAnsi="Times New Roman" w:cs="Times New Roman"/>
          <w:bCs/>
          <w:sz w:val="12"/>
          <w:szCs w:val="12"/>
        </w:rPr>
        <w:t>х процедур в электронной форме</w:t>
      </w:r>
      <w:r>
        <w:rPr>
          <w:rFonts w:ascii="Times New Roman" w:eastAsia="Calibri" w:hAnsi="Times New Roman" w:cs="Times New Roman"/>
          <w:bCs/>
          <w:sz w:val="12"/>
          <w:szCs w:val="12"/>
        </w:rPr>
        <w:tab/>
      </w:r>
      <w:r w:rsidRPr="00635D18">
        <w:rPr>
          <w:rFonts w:ascii="Times New Roman" w:eastAsia="Calibri" w:hAnsi="Times New Roman" w:cs="Times New Roman"/>
          <w:bCs/>
          <w:sz w:val="12"/>
          <w:szCs w:val="12"/>
        </w:rPr>
        <w:t>14</w:t>
      </w:r>
    </w:p>
    <w:p w14:paraId="45ADD395"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Раздел IV. Формы контроля за исполнением административного регламента</w:t>
      </w:r>
      <w:r w:rsidRPr="00635D18">
        <w:rPr>
          <w:rFonts w:ascii="Times New Roman" w:eastAsia="Calibri" w:hAnsi="Times New Roman" w:cs="Times New Roman"/>
          <w:bCs/>
          <w:sz w:val="12"/>
          <w:szCs w:val="12"/>
        </w:rPr>
        <w:tab/>
        <w:t>15</w:t>
      </w:r>
    </w:p>
    <w:p w14:paraId="24903ACC" w14:textId="09E2974D"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Раздел V. Досудебный (внесудебный) порядок обжалования решений и действий (бездействия) органа, предоставляющего муниципальную услугу, а также их должностн</w:t>
      </w:r>
      <w:r>
        <w:rPr>
          <w:rFonts w:ascii="Times New Roman" w:eastAsia="Calibri" w:hAnsi="Times New Roman" w:cs="Times New Roman"/>
          <w:bCs/>
          <w:sz w:val="12"/>
          <w:szCs w:val="12"/>
        </w:rPr>
        <w:t>ых лиц, муниципальных служащих</w:t>
      </w:r>
      <w:r>
        <w:rPr>
          <w:rFonts w:ascii="Times New Roman" w:eastAsia="Calibri" w:hAnsi="Times New Roman" w:cs="Times New Roman"/>
          <w:bCs/>
          <w:sz w:val="12"/>
          <w:szCs w:val="12"/>
        </w:rPr>
        <w:tab/>
      </w:r>
      <w:r w:rsidRPr="00635D18">
        <w:rPr>
          <w:rFonts w:ascii="Times New Roman" w:eastAsia="Calibri" w:hAnsi="Times New Roman" w:cs="Times New Roman"/>
          <w:bCs/>
          <w:sz w:val="12"/>
          <w:szCs w:val="12"/>
        </w:rPr>
        <w:t>17</w:t>
      </w:r>
    </w:p>
    <w:p w14:paraId="141C210D" w14:textId="7D74468B"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Раздел VI. Особенности выполнения административных процедур (действий) в многофункциональных центрах предоставления государ</w:t>
      </w:r>
      <w:r>
        <w:rPr>
          <w:rFonts w:ascii="Times New Roman" w:eastAsia="Calibri" w:hAnsi="Times New Roman" w:cs="Times New Roman"/>
          <w:bCs/>
          <w:sz w:val="12"/>
          <w:szCs w:val="12"/>
        </w:rPr>
        <w:t>ственных и муниципальных услуг</w:t>
      </w:r>
      <w:r>
        <w:rPr>
          <w:rFonts w:ascii="Times New Roman" w:eastAsia="Calibri" w:hAnsi="Times New Roman" w:cs="Times New Roman"/>
          <w:bCs/>
          <w:sz w:val="12"/>
          <w:szCs w:val="12"/>
        </w:rPr>
        <w:tab/>
        <w:t>19</w:t>
      </w:r>
    </w:p>
    <w:p w14:paraId="597C58A5" w14:textId="7861A45E"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Приложение № 1. Форма Заявления о предоставлении разрешения на условно разрешенный вид использования земельного участка или объ</w:t>
      </w:r>
      <w:r>
        <w:rPr>
          <w:rFonts w:ascii="Times New Roman" w:eastAsia="Calibri" w:hAnsi="Times New Roman" w:cs="Times New Roman"/>
          <w:bCs/>
          <w:sz w:val="12"/>
          <w:szCs w:val="12"/>
        </w:rPr>
        <w:t>екта капитального строительства</w:t>
      </w:r>
      <w:r w:rsidRPr="00635D18">
        <w:rPr>
          <w:rFonts w:ascii="Times New Roman" w:eastAsia="Calibri" w:hAnsi="Times New Roman" w:cs="Times New Roman"/>
          <w:bCs/>
          <w:sz w:val="12"/>
          <w:szCs w:val="12"/>
        </w:rPr>
        <w:t>22</w:t>
      </w:r>
    </w:p>
    <w:p w14:paraId="11E6DFE3" w14:textId="063165D1"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Приложение № 2. Форма постановления о предоставлении разрешения на условно разрешенный вид использования земельного участка или объ</w:t>
      </w:r>
      <w:r>
        <w:rPr>
          <w:rFonts w:ascii="Times New Roman" w:eastAsia="Calibri" w:hAnsi="Times New Roman" w:cs="Times New Roman"/>
          <w:bCs/>
          <w:sz w:val="12"/>
          <w:szCs w:val="12"/>
        </w:rPr>
        <w:t>екта капитального строительства</w:t>
      </w:r>
      <w:r w:rsidRPr="00635D18">
        <w:rPr>
          <w:rFonts w:ascii="Times New Roman" w:eastAsia="Calibri" w:hAnsi="Times New Roman" w:cs="Times New Roman"/>
          <w:bCs/>
          <w:sz w:val="12"/>
          <w:szCs w:val="12"/>
        </w:rPr>
        <w:t>24</w:t>
      </w:r>
    </w:p>
    <w:p w14:paraId="36E42AE8" w14:textId="0A20923C"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Приложение № 3. Форма постановления об отказе в предоставлении разрешения на условно разрешенный вид использования земельного участка или  объ</w:t>
      </w:r>
      <w:r>
        <w:rPr>
          <w:rFonts w:ascii="Times New Roman" w:eastAsia="Calibri" w:hAnsi="Times New Roman" w:cs="Times New Roman"/>
          <w:bCs/>
          <w:sz w:val="12"/>
          <w:szCs w:val="12"/>
        </w:rPr>
        <w:t>екта капитального строительства</w:t>
      </w:r>
      <w:r w:rsidRPr="00635D18">
        <w:rPr>
          <w:rFonts w:ascii="Times New Roman" w:eastAsia="Calibri" w:hAnsi="Times New Roman" w:cs="Times New Roman"/>
          <w:bCs/>
          <w:sz w:val="12"/>
          <w:szCs w:val="12"/>
        </w:rPr>
        <w:t>26</w:t>
      </w:r>
    </w:p>
    <w:p w14:paraId="6E915B96" w14:textId="4A1B034A"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Приложение № 4. Форма уведомления об отказе в приеме документов, необходимых для пред</w:t>
      </w:r>
      <w:r>
        <w:rPr>
          <w:rFonts w:ascii="Times New Roman" w:eastAsia="Calibri" w:hAnsi="Times New Roman" w:cs="Times New Roman"/>
          <w:bCs/>
          <w:sz w:val="12"/>
          <w:szCs w:val="12"/>
        </w:rPr>
        <w:t>оставления муниципальной услуги28</w:t>
      </w:r>
    </w:p>
    <w:p w14:paraId="5DDCD22E" w14:textId="620F0583"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Приложение №5. Состав, последовательность и сроки выполнения административных процедур (действий) при предо</w:t>
      </w:r>
      <w:r>
        <w:rPr>
          <w:rFonts w:ascii="Times New Roman" w:eastAsia="Calibri" w:hAnsi="Times New Roman" w:cs="Times New Roman"/>
          <w:bCs/>
          <w:sz w:val="12"/>
          <w:szCs w:val="12"/>
        </w:rPr>
        <w:t>ставлении муниципальной услуги</w:t>
      </w:r>
      <w:r>
        <w:rPr>
          <w:rFonts w:ascii="Times New Roman" w:eastAsia="Calibri" w:hAnsi="Times New Roman" w:cs="Times New Roman"/>
          <w:bCs/>
          <w:sz w:val="12"/>
          <w:szCs w:val="12"/>
        </w:rPr>
        <w:tab/>
        <w:t>30</w:t>
      </w:r>
    </w:p>
    <w:p w14:paraId="05905B7D" w14:textId="0EE0C38F" w:rsidR="00635D18" w:rsidRPr="00635D18" w:rsidRDefault="00635D18" w:rsidP="00635D18">
      <w:pPr>
        <w:tabs>
          <w:tab w:val="left" w:pos="6936"/>
        </w:tabs>
        <w:spacing w:after="0" w:line="240" w:lineRule="auto"/>
        <w:ind w:firstLine="284"/>
        <w:jc w:val="center"/>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Раздел I. Общие положения</w:t>
      </w:r>
    </w:p>
    <w:p w14:paraId="7762D466" w14:textId="1C3F94BE"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Предмет регулирован</w:t>
      </w:r>
      <w:r>
        <w:rPr>
          <w:rFonts w:ascii="Times New Roman" w:eastAsia="Calibri" w:hAnsi="Times New Roman" w:cs="Times New Roman"/>
          <w:bCs/>
          <w:sz w:val="12"/>
          <w:szCs w:val="12"/>
        </w:rPr>
        <w:t>ия Административного регламента</w:t>
      </w:r>
    </w:p>
    <w:p w14:paraId="06BA09DE" w14:textId="201CAC8E"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 xml:space="preserve">1.1. Административный регламент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Калиновка муниципального района Сергиевский Самарской области (далее – Административный регламент) устанавливает стандарт и порядок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w:t>
      </w:r>
      <w:r>
        <w:rPr>
          <w:rFonts w:ascii="Times New Roman" w:eastAsia="Calibri" w:hAnsi="Times New Roman" w:cs="Times New Roman"/>
          <w:bCs/>
          <w:sz w:val="12"/>
          <w:szCs w:val="12"/>
        </w:rPr>
        <w:t>(далее – муниципальная услуга).</w:t>
      </w:r>
    </w:p>
    <w:p w14:paraId="255EE565" w14:textId="07147651"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Круг Заявителей</w:t>
      </w:r>
    </w:p>
    <w:p w14:paraId="08ECF969" w14:textId="56FCB58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1.2. Заявителями на получение муниципальной услуги являются физические лица, юридические лица, индивидуальные предприниматели заинтересованные в предоставлении разрешения на условно разрешенный вид использования земельного участка или объекта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w:t>
      </w:r>
      <w:r>
        <w:rPr>
          <w:rFonts w:ascii="Times New Roman" w:eastAsia="Calibri" w:hAnsi="Times New Roman" w:cs="Times New Roman"/>
          <w:bCs/>
          <w:sz w:val="12"/>
          <w:szCs w:val="12"/>
        </w:rPr>
        <w:t xml:space="preserve"> Федерации (далее - заявители).</w:t>
      </w:r>
    </w:p>
    <w:p w14:paraId="69254173" w14:textId="4BA88912"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Требования к порядку информирования о пред</w:t>
      </w:r>
      <w:r>
        <w:rPr>
          <w:rFonts w:ascii="Times New Roman" w:eastAsia="Calibri" w:hAnsi="Times New Roman" w:cs="Times New Roman"/>
          <w:bCs/>
          <w:sz w:val="12"/>
          <w:szCs w:val="12"/>
        </w:rPr>
        <w:t>оставлении муниципальной услуги</w:t>
      </w:r>
    </w:p>
    <w:p w14:paraId="554CCB7E"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1.3. Информирование о порядке предоставления муниципальной услуги осуществляется:</w:t>
      </w:r>
    </w:p>
    <w:p w14:paraId="7E277E21"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1) непосредственно при личном приеме заявителя в уполномоченном органе местного самоуправления – Администрации сельского поселения Калиновка муниципального района Сергиевский Самарской области (далее – Администрация поселения), или в многофункциональном центре предоставления государственных и муниципальных услуг (далее – многофункциональный центр);</w:t>
      </w:r>
    </w:p>
    <w:p w14:paraId="4C1EC4A1"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2) по телефону в уполномоченном органе местного самоуправления или многофункциональном центре;</w:t>
      </w:r>
    </w:p>
    <w:p w14:paraId="536A2C14"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3) письменно, в том числе посредством электронной почты, факсимильной связи;</w:t>
      </w:r>
    </w:p>
    <w:p w14:paraId="2B29E212"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4) посредством размещения в открытой и доступной форме информации:</w:t>
      </w:r>
    </w:p>
    <w:p w14:paraId="00D2881C"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в федеральной государственной информационной системе «Единый портал государственных и муниципальных услуг (функций)» (https://www.gosuslugi.ru/) (далее – Единый портал);</w:t>
      </w:r>
    </w:p>
    <w:p w14:paraId="27BC5D29"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(https://gosuslugi.samregion.ru/) (далее – региональный портал);</w:t>
      </w:r>
    </w:p>
    <w:p w14:paraId="004EB036"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на официальном сайте уполномоченного органа местного самоуправления (www.sergievsk.ru);</w:t>
      </w:r>
    </w:p>
    <w:p w14:paraId="65CABD14"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5) посредством размещения информации на информационных стендах уполномоченного органа местного самоуправления или многофункционального центра.</w:t>
      </w:r>
    </w:p>
    <w:p w14:paraId="2DC485F7"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1.4. Консультирование по вопросам предоставления муниципальной услуги осуществляется:</w:t>
      </w:r>
    </w:p>
    <w:p w14:paraId="67542F2B"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1) в многофункциональных центрах при устном обращении - лично или по телефону;</w:t>
      </w:r>
    </w:p>
    <w:p w14:paraId="23A267AE"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2) в Уполномоченном органе при устном обращении - лично или по телефону; при письменном (в том числе в форме электронного документа) обращении – на бумажном носителе по почте, в электронной форме по электронной почте.</w:t>
      </w:r>
    </w:p>
    <w:p w14:paraId="287036A2"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1.5. Информация о порядке и сроках предоставления муниципальной услуги предоставляется заявителю бесплатно.</w:t>
      </w:r>
    </w:p>
    <w:p w14:paraId="73ECB612"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1.6. Размещение информации о порядке предоставления муниципальной услуги на информационных стендах в помещении МФЦ осуществляется в соответствии с соглашением, заключенным между МФЦ и Администрацией поселения, установленных Административным регламентом.</w:t>
      </w:r>
    </w:p>
    <w:p w14:paraId="5B11CCD8"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Информация, размещаемая на информационных стендах и на официальном сайте Администрации поселения, включает сведения о муниципальной услуге, содержащиеся в пунктах 2.1, 2.4, 2.5-2.9, 2.10-2.13, 2.17, 2.18-2.19, 2.20, 2.21-2.22, 5.1 Административного регламента, информацию о месте нахождения, справочных телефонах, времени работы Администрации поселения о графике приема заявлений на предоставление муниципальной услуги.</w:t>
      </w:r>
    </w:p>
    <w:p w14:paraId="54EC617F"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В залах ожидания Администрации поселения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14:paraId="0B65159D"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или Региональном портале, а также в Администрации поселения при обращении заявителя лично, по телефону посредством электронной почты.</w:t>
      </w:r>
    </w:p>
    <w:p w14:paraId="163CBCD5" w14:textId="77777777" w:rsidR="00635D18" w:rsidRPr="00635D18" w:rsidRDefault="00635D18" w:rsidP="00635D18">
      <w:pPr>
        <w:tabs>
          <w:tab w:val="left" w:pos="6936"/>
        </w:tabs>
        <w:spacing w:after="0" w:line="240" w:lineRule="auto"/>
        <w:jc w:val="both"/>
        <w:rPr>
          <w:rFonts w:ascii="Times New Roman" w:eastAsia="Calibri" w:hAnsi="Times New Roman" w:cs="Times New Roman"/>
          <w:bCs/>
          <w:sz w:val="12"/>
          <w:szCs w:val="12"/>
        </w:rPr>
      </w:pPr>
    </w:p>
    <w:p w14:paraId="3324FD23" w14:textId="77777777" w:rsidR="00635D18" w:rsidRPr="00635D18" w:rsidRDefault="00635D18" w:rsidP="00635D18">
      <w:pPr>
        <w:tabs>
          <w:tab w:val="left" w:pos="6936"/>
        </w:tabs>
        <w:spacing w:after="0" w:line="240" w:lineRule="auto"/>
        <w:ind w:firstLine="284"/>
        <w:jc w:val="center"/>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Раздел II. Стандарт предоставления муниципальной услуги</w:t>
      </w:r>
    </w:p>
    <w:p w14:paraId="5AB68F25" w14:textId="4A102743"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На</w:t>
      </w:r>
      <w:r>
        <w:rPr>
          <w:rFonts w:ascii="Times New Roman" w:eastAsia="Calibri" w:hAnsi="Times New Roman" w:cs="Times New Roman"/>
          <w:bCs/>
          <w:sz w:val="12"/>
          <w:szCs w:val="12"/>
        </w:rPr>
        <w:t>именование муниципальной услуги</w:t>
      </w:r>
    </w:p>
    <w:p w14:paraId="1053FAED" w14:textId="074E2B83"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2.1. Наименование муниципальной услуги – «Предоставление разрешения на условно разрешенный вид использования земельного участка или объек</w:t>
      </w:r>
      <w:r>
        <w:rPr>
          <w:rFonts w:ascii="Times New Roman" w:eastAsia="Calibri" w:hAnsi="Times New Roman" w:cs="Times New Roman"/>
          <w:bCs/>
          <w:sz w:val="12"/>
          <w:szCs w:val="12"/>
        </w:rPr>
        <w:t>та капитального строительства».</w:t>
      </w:r>
    </w:p>
    <w:p w14:paraId="7BE1D79B" w14:textId="4A8AD656"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Наименование органа местного самоуправления, предос</w:t>
      </w:r>
      <w:r>
        <w:rPr>
          <w:rFonts w:ascii="Times New Roman" w:eastAsia="Calibri" w:hAnsi="Times New Roman" w:cs="Times New Roman"/>
          <w:bCs/>
          <w:sz w:val="12"/>
          <w:szCs w:val="12"/>
        </w:rPr>
        <w:t>тавляющего муниципальную услугу</w:t>
      </w:r>
    </w:p>
    <w:p w14:paraId="3EBEF939" w14:textId="78ED29FA"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2.2. Муниципальная услуга предоставляется уполномоченным органом местного самоуправления – Администрацией сельского поселения Калиновка муниципального района Сергиевский Самарской области (далее – уполномоченный орган местного самоуправления или Администрац</w:t>
      </w:r>
      <w:r>
        <w:rPr>
          <w:rFonts w:ascii="Times New Roman" w:eastAsia="Calibri" w:hAnsi="Times New Roman" w:cs="Times New Roman"/>
          <w:bCs/>
          <w:sz w:val="12"/>
          <w:szCs w:val="12"/>
        </w:rPr>
        <w:t>ия поселения).</w:t>
      </w:r>
    </w:p>
    <w:p w14:paraId="4E5A7EC1" w14:textId="1770A76B"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Нормативные правовые акты, регулирующие пред</w:t>
      </w:r>
      <w:r>
        <w:rPr>
          <w:rFonts w:ascii="Times New Roman" w:eastAsia="Calibri" w:hAnsi="Times New Roman" w:cs="Times New Roman"/>
          <w:bCs/>
          <w:sz w:val="12"/>
          <w:szCs w:val="12"/>
        </w:rPr>
        <w:t>оставление муниципальной услуги</w:t>
      </w:r>
    </w:p>
    <w:p w14:paraId="4177912A" w14:textId="673B8FF4"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lastRenderedPageBreak/>
        <w:t>2.3.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уполномоченного органа местного самоуправления, а также его должностных лиц, муниципальных служащих, работников многофункциональных центров размещается в федеральной государственной информационной системе «Федеральный реестр государственных и</w:t>
      </w:r>
      <w:r>
        <w:rPr>
          <w:rFonts w:ascii="Times New Roman" w:eastAsia="Calibri" w:hAnsi="Times New Roman" w:cs="Times New Roman"/>
          <w:bCs/>
          <w:sz w:val="12"/>
          <w:szCs w:val="12"/>
        </w:rPr>
        <w:t xml:space="preserve"> муниципальных услуг (функций).</w:t>
      </w:r>
    </w:p>
    <w:p w14:paraId="26D3984F" w14:textId="0E2FAF4B"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Описание результата пред</w:t>
      </w:r>
      <w:r>
        <w:rPr>
          <w:rFonts w:ascii="Times New Roman" w:eastAsia="Calibri" w:hAnsi="Times New Roman" w:cs="Times New Roman"/>
          <w:bCs/>
          <w:sz w:val="12"/>
          <w:szCs w:val="12"/>
        </w:rPr>
        <w:t>оставления муниципальной услуги</w:t>
      </w:r>
    </w:p>
    <w:p w14:paraId="35A2A9B0" w14:textId="67B9B1EA"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2.4. Результатами предоставления</w:t>
      </w:r>
      <w:r>
        <w:rPr>
          <w:rFonts w:ascii="Times New Roman" w:eastAsia="Calibri" w:hAnsi="Times New Roman" w:cs="Times New Roman"/>
          <w:bCs/>
          <w:sz w:val="12"/>
          <w:szCs w:val="12"/>
        </w:rPr>
        <w:t xml:space="preserve"> муниципальной услуги являются:</w:t>
      </w:r>
    </w:p>
    <w:p w14:paraId="3C54A3DF"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1) Решение о предоставлении разрешения на условно разрешенный вид использования земельного участка или объекта капитального строительства (по форме, согласно приложению №2 к настоящему Административному регламенту);</w:t>
      </w:r>
    </w:p>
    <w:p w14:paraId="51AB42AF" w14:textId="31907D12"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2) Решение об отказе в предоставлении муниципальной услуги (по форме, согласно приложению №3 к настоящему</w:t>
      </w:r>
      <w:r>
        <w:rPr>
          <w:rFonts w:ascii="Times New Roman" w:eastAsia="Calibri" w:hAnsi="Times New Roman" w:cs="Times New Roman"/>
          <w:bCs/>
          <w:sz w:val="12"/>
          <w:szCs w:val="12"/>
        </w:rPr>
        <w:t xml:space="preserve"> Административному регламенту).</w:t>
      </w:r>
    </w:p>
    <w:p w14:paraId="0A1691D5" w14:textId="28B1E79D"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Срок предоставлен</w:t>
      </w:r>
      <w:r>
        <w:rPr>
          <w:rFonts w:ascii="Times New Roman" w:eastAsia="Calibri" w:hAnsi="Times New Roman" w:cs="Times New Roman"/>
          <w:bCs/>
          <w:sz w:val="12"/>
          <w:szCs w:val="12"/>
        </w:rPr>
        <w:t xml:space="preserve">ия муниципальной услуги, в том </w:t>
      </w:r>
      <w:r w:rsidRPr="00635D18">
        <w:rPr>
          <w:rFonts w:ascii="Times New Roman" w:eastAsia="Calibri" w:hAnsi="Times New Roman" w:cs="Times New Roman"/>
          <w:bCs/>
          <w:sz w:val="12"/>
          <w:szCs w:val="12"/>
        </w:rPr>
        <w:t>числе с учетом необходи</w:t>
      </w:r>
      <w:r>
        <w:rPr>
          <w:rFonts w:ascii="Times New Roman" w:eastAsia="Calibri" w:hAnsi="Times New Roman" w:cs="Times New Roman"/>
          <w:bCs/>
          <w:sz w:val="12"/>
          <w:szCs w:val="12"/>
        </w:rPr>
        <w:t xml:space="preserve">мости обращения в организации, </w:t>
      </w:r>
      <w:r w:rsidRPr="00635D18">
        <w:rPr>
          <w:rFonts w:ascii="Times New Roman" w:eastAsia="Calibri" w:hAnsi="Times New Roman" w:cs="Times New Roman"/>
          <w:bCs/>
          <w:sz w:val="12"/>
          <w:szCs w:val="12"/>
        </w:rPr>
        <w:t>участвующие</w:t>
      </w:r>
      <w:r>
        <w:rPr>
          <w:rFonts w:ascii="Times New Roman" w:eastAsia="Calibri" w:hAnsi="Times New Roman" w:cs="Times New Roman"/>
          <w:bCs/>
          <w:sz w:val="12"/>
          <w:szCs w:val="12"/>
        </w:rPr>
        <w:t xml:space="preserve"> в предоставлении муниципальной </w:t>
      </w:r>
      <w:r w:rsidRPr="00635D18">
        <w:rPr>
          <w:rFonts w:ascii="Times New Roman" w:eastAsia="Calibri" w:hAnsi="Times New Roman" w:cs="Times New Roman"/>
          <w:bCs/>
          <w:sz w:val="12"/>
          <w:szCs w:val="12"/>
        </w:rPr>
        <w:t>услуги, срок приостановления предо</w:t>
      </w:r>
      <w:r>
        <w:rPr>
          <w:rFonts w:ascii="Times New Roman" w:eastAsia="Calibri" w:hAnsi="Times New Roman" w:cs="Times New Roman"/>
          <w:bCs/>
          <w:sz w:val="12"/>
          <w:szCs w:val="12"/>
        </w:rPr>
        <w:t xml:space="preserve">ставления муниципальной </w:t>
      </w:r>
      <w:r w:rsidRPr="00635D18">
        <w:rPr>
          <w:rFonts w:ascii="Times New Roman" w:eastAsia="Calibri" w:hAnsi="Times New Roman" w:cs="Times New Roman"/>
          <w:bCs/>
          <w:sz w:val="12"/>
          <w:szCs w:val="12"/>
        </w:rPr>
        <w:t>услуги, срок выдачи (направления) документов, являющихся результатом пред</w:t>
      </w:r>
      <w:r>
        <w:rPr>
          <w:rFonts w:ascii="Times New Roman" w:eastAsia="Calibri" w:hAnsi="Times New Roman" w:cs="Times New Roman"/>
          <w:bCs/>
          <w:sz w:val="12"/>
          <w:szCs w:val="12"/>
        </w:rPr>
        <w:t>оставления муниципальной услуги</w:t>
      </w:r>
    </w:p>
    <w:p w14:paraId="1EE5542D"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2.5.  Срок предоставления муниципальной услуги не может превышать 47 рабочих дней рабочих дней со дня регистрации заявления и документов, необходимых для предоставления муниципальной услуги.</w:t>
      </w:r>
    </w:p>
    <w:p w14:paraId="5EDAF3E0"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 xml:space="preserve">2.6. Уполномоченный орган в течение 47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 </w:t>
      </w:r>
    </w:p>
    <w:p w14:paraId="10CAB4B1"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2.7.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срок предоставления муниципальной услуги не может превышать 10 рабочих дней.</w:t>
      </w:r>
    </w:p>
    <w:p w14:paraId="4B829562"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2.8. Приостановление срока предоставления муниципальной услуги не предусмотрено.</w:t>
      </w:r>
    </w:p>
    <w:p w14:paraId="6BA9BB72"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2.9. Выдача документа, являющегося результатом предоставления муниципальной услуги, в Уполномоченном органе, МФЦ осуществляется в день обращения заявителя за результатом предоставления муниципальной услуги.</w:t>
      </w:r>
    </w:p>
    <w:p w14:paraId="6989055D"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Направление документа, являющегося результатом предоставления муниципальной услуги в форме электронного документа, осуществляется в день оформления и регистрации результата предоставления муниципальной услуги.</w:t>
      </w:r>
    </w:p>
    <w:p w14:paraId="489FB1DA"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 xml:space="preserve">Постановление о предоставлении разрешения на отклонение </w:t>
      </w:r>
    </w:p>
    <w:p w14:paraId="36F14E9B" w14:textId="7FD93952"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 xml:space="preserve">от предельных параметров разрешенного строительства, реконструкции объектов капитального строительства в течение пяти рабочих дней со дня его принятия направляется в администрацию муниципального района Сергиевский Самарской области для размещения в государственной информационной системе обеспечения </w:t>
      </w:r>
      <w:r>
        <w:rPr>
          <w:rFonts w:ascii="Times New Roman" w:eastAsia="Calibri" w:hAnsi="Times New Roman" w:cs="Times New Roman"/>
          <w:bCs/>
          <w:sz w:val="12"/>
          <w:szCs w:val="12"/>
        </w:rPr>
        <w:t>градостроительной деятельности.</w:t>
      </w:r>
    </w:p>
    <w:p w14:paraId="514BD1C0" w14:textId="5F36C824"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w:t>
      </w:r>
      <w:r>
        <w:rPr>
          <w:rFonts w:ascii="Times New Roman" w:eastAsia="Calibri" w:hAnsi="Times New Roman" w:cs="Times New Roman"/>
          <w:bCs/>
          <w:sz w:val="12"/>
          <w:szCs w:val="12"/>
        </w:rPr>
        <w:t xml:space="preserve">пальной услуги, а также услуг, </w:t>
      </w:r>
      <w:r w:rsidRPr="00635D18">
        <w:rPr>
          <w:rFonts w:ascii="Times New Roman" w:eastAsia="Calibri" w:hAnsi="Times New Roman" w:cs="Times New Roman"/>
          <w:bCs/>
          <w:sz w:val="12"/>
          <w:szCs w:val="12"/>
        </w:rPr>
        <w:t>которые являются необходимым</w:t>
      </w:r>
      <w:r>
        <w:rPr>
          <w:rFonts w:ascii="Times New Roman" w:eastAsia="Calibri" w:hAnsi="Times New Roman" w:cs="Times New Roman"/>
          <w:bCs/>
          <w:sz w:val="12"/>
          <w:szCs w:val="12"/>
        </w:rPr>
        <w:t xml:space="preserve">и и обязательными для </w:t>
      </w:r>
      <w:r w:rsidRPr="00635D18">
        <w:rPr>
          <w:rFonts w:ascii="Times New Roman" w:eastAsia="Calibri" w:hAnsi="Times New Roman" w:cs="Times New Roman"/>
          <w:bCs/>
          <w:sz w:val="12"/>
          <w:szCs w:val="12"/>
        </w:rPr>
        <w:t xml:space="preserve">предоставления муниципальных услуг, подлежащих представлению заявителем, </w:t>
      </w:r>
      <w:r>
        <w:rPr>
          <w:rFonts w:ascii="Times New Roman" w:eastAsia="Calibri" w:hAnsi="Times New Roman" w:cs="Times New Roman"/>
          <w:bCs/>
          <w:sz w:val="12"/>
          <w:szCs w:val="12"/>
        </w:rPr>
        <w:t>способы их получения заявителем</w:t>
      </w:r>
    </w:p>
    <w:p w14:paraId="64BAA2B1"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2.10. Для получения муниципальной услуги заявитель или его представитель представляет следующие документы:</w:t>
      </w:r>
    </w:p>
    <w:p w14:paraId="67004860"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1) документ, удостоверяющий личность;</w:t>
      </w:r>
    </w:p>
    <w:p w14:paraId="10E5702E"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2) 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w:t>
      </w:r>
    </w:p>
    <w:p w14:paraId="4D0D5E5D"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3) заявление:</w:t>
      </w:r>
    </w:p>
    <w:p w14:paraId="14EA04D5"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 в форме документа на бумажном носителе по форме, согласно приложению № 1 к настоящему Административному регламенту;</w:t>
      </w:r>
    </w:p>
    <w:p w14:paraId="70C81A32"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 в электронной форме (заполняется посредством внесения соответствующих сведений в интерактивную форму заявления).</w:t>
      </w:r>
    </w:p>
    <w:p w14:paraId="47A1E08E"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Заявление о предоставлении муниципальной услуги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 № 63-ФЗ «Об электронной подписи» (далее – Федеральный закон № 63-ФЗ).</w:t>
      </w:r>
    </w:p>
    <w:p w14:paraId="2830931C"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В случае направления заявления посредством Единого портала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6A8865BF"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2.11. К заявлению прилагаются:</w:t>
      </w:r>
    </w:p>
    <w:p w14:paraId="0DB442A8"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1) правоустанавливающие документы на объекты недвижимости, права на которые не зарегистрированы в Едином государственном реестре недвижимости;</w:t>
      </w:r>
    </w:p>
    <w:p w14:paraId="576DDA95"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2) нотариально заверенное согласие всех правообладателей земельного участка и/или объекта капитального строительства, в отношении которых запрашивается разрешение на условно разрешенный вид использования земельного участка или объекта капитального строительства, либо документ, удостоверяющий полномочия заявителя как представителя всех правообладателей земельного участка и/или объекта капитального строительства при направлении заявления;</w:t>
      </w:r>
    </w:p>
    <w:p w14:paraId="2C675EC5"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3) копия протокола общественных обсуждений или публичных слушаний, подтверждающего, что условно разрешенный вид использования включен в градостроительный регламент в установленном для внесения изменений в правила землепользования и застройки порядке по инициативе заявителя в случае обращения заявителя за результатом предоставления муниципальной услуги, указанном в пункте 2.7. Административного регламента;</w:t>
      </w:r>
    </w:p>
    <w:p w14:paraId="14AB80D6"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2.12. Заявление и прилагаемые документы могут быть представлены (направлены) заявителем одним из следующих способов:</w:t>
      </w:r>
    </w:p>
    <w:p w14:paraId="127A6058"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1) лично или посредством почтового отправления в Администрацию поселения;</w:t>
      </w:r>
    </w:p>
    <w:p w14:paraId="7BCED832" w14:textId="125C0F49"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Pr="00635D18">
        <w:rPr>
          <w:rFonts w:ascii="Times New Roman" w:eastAsia="Calibri" w:hAnsi="Times New Roman" w:cs="Times New Roman"/>
          <w:bCs/>
          <w:sz w:val="12"/>
          <w:szCs w:val="12"/>
        </w:rPr>
        <w:t>через МФЦ;</w:t>
      </w:r>
    </w:p>
    <w:p w14:paraId="4948FA43" w14:textId="0A75225C"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Pr="00635D18">
        <w:rPr>
          <w:rFonts w:ascii="Times New Roman" w:eastAsia="Calibri" w:hAnsi="Times New Roman" w:cs="Times New Roman"/>
          <w:bCs/>
          <w:sz w:val="12"/>
          <w:szCs w:val="12"/>
        </w:rPr>
        <w:t>через Региональный или Единый портал.</w:t>
      </w:r>
    </w:p>
    <w:p w14:paraId="0FB5BF2C"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2.13. Запрещается требовать от заявителя:</w:t>
      </w:r>
    </w:p>
    <w:p w14:paraId="4A73C4DD"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14:paraId="56542FDF"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 (далее – Федеральный закон № 210-ФЗ);</w:t>
      </w:r>
    </w:p>
    <w:p w14:paraId="76BD52D4"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lastRenderedPageBreak/>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14:paraId="581F8088"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4B92C270"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583A2524"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49AFC9D8"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4826498E" w14:textId="5C434288" w:rsidR="00635D18" w:rsidRPr="00635D18" w:rsidRDefault="00635D18" w:rsidP="009D47D5">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w:t>
      </w:r>
      <w:r w:rsidR="009D47D5">
        <w:rPr>
          <w:rFonts w:ascii="Times New Roman" w:eastAsia="Calibri" w:hAnsi="Times New Roman" w:cs="Times New Roman"/>
          <w:bCs/>
          <w:sz w:val="12"/>
          <w:szCs w:val="12"/>
        </w:rPr>
        <w:t>ния за доставленные неудобства.</w:t>
      </w:r>
    </w:p>
    <w:p w14:paraId="68D07018" w14:textId="15D5F3D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w:t>
      </w:r>
      <w:r>
        <w:rPr>
          <w:rFonts w:ascii="Times New Roman" w:eastAsia="Calibri" w:hAnsi="Times New Roman" w:cs="Times New Roman"/>
          <w:bCs/>
          <w:sz w:val="12"/>
          <w:szCs w:val="12"/>
        </w:rPr>
        <w:t>орых находятся данные документы</w:t>
      </w:r>
    </w:p>
    <w:p w14:paraId="1F693D3C"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2.14. Получаются в рамках межведомственного взаимодействия:</w:t>
      </w:r>
    </w:p>
    <w:p w14:paraId="235EEB95" w14:textId="70FFFEF2"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Pr="00635D18">
        <w:rPr>
          <w:rFonts w:ascii="Times New Roman" w:eastAsia="Calibri" w:hAnsi="Times New Roman" w:cs="Times New Roman"/>
          <w:bCs/>
          <w:sz w:val="12"/>
          <w:szCs w:val="12"/>
        </w:rPr>
        <w:t>выписка из ЕГРН на земельный участок для определения правообладателя из Федеральной службы государственной регистрации, кадастра и картографии;</w:t>
      </w:r>
    </w:p>
    <w:p w14:paraId="0B80833B" w14:textId="063A2B26"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Pr="00635D18">
        <w:rPr>
          <w:rFonts w:ascii="Times New Roman" w:eastAsia="Calibri" w:hAnsi="Times New Roman" w:cs="Times New Roman"/>
          <w:bCs/>
          <w:sz w:val="12"/>
          <w:szCs w:val="12"/>
        </w:rPr>
        <w:t>выписка из ЕГРН на объект капитального строительства из Федеральной службы государственной регистрации, кадастра и картографии;</w:t>
      </w:r>
    </w:p>
    <w:p w14:paraId="5C372894" w14:textId="0D8DE63A"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Pr="00635D18">
        <w:rPr>
          <w:rFonts w:ascii="Times New Roman" w:eastAsia="Calibri" w:hAnsi="Times New Roman" w:cs="Times New Roman"/>
          <w:bCs/>
          <w:sz w:val="12"/>
          <w:szCs w:val="12"/>
        </w:rPr>
        <w:t>в случае обращения юридического лица запрашивается выписка из Единого государственного реестра юридических лиц из Федеральной налоговой службы;</w:t>
      </w:r>
    </w:p>
    <w:p w14:paraId="4B1C8DCE" w14:textId="1F2A9FB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w:t>
      </w:r>
      <w:r w:rsidRPr="00635D18">
        <w:rPr>
          <w:rFonts w:ascii="Times New Roman" w:eastAsia="Calibri" w:hAnsi="Times New Roman" w:cs="Times New Roman"/>
          <w:bCs/>
          <w:sz w:val="12"/>
          <w:szCs w:val="12"/>
        </w:rPr>
        <w:t>в случае обращения индивидуального предпринимателя запрашивается выписка из Единого государственного реестра индивидуальных предпринимателей из Федеральной налоговой службы;</w:t>
      </w:r>
    </w:p>
    <w:p w14:paraId="21790216"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2.15. Заявитель вправе предоставить документы (сведения), указанные в пункте 2.14. Административного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p>
    <w:p w14:paraId="3A51CF33"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2.16. Непредставление (несвоевременное представление) указанными органами государственной власти, структурными подразделениями органа государственной власти субъекта Российской Федерации или органа местного самоуправления документов и сведений не может являться основанием для отказа в предоставлении муниципальной услуги.</w:t>
      </w:r>
    </w:p>
    <w:p w14:paraId="0D0675D3" w14:textId="01C219F1"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w:t>
      </w:r>
      <w:r>
        <w:rPr>
          <w:rFonts w:ascii="Times New Roman" w:eastAsia="Calibri" w:hAnsi="Times New Roman" w:cs="Times New Roman"/>
          <w:bCs/>
          <w:sz w:val="12"/>
          <w:szCs w:val="12"/>
        </w:rPr>
        <w:t>ставлении муниципальной услуги.</w:t>
      </w:r>
    </w:p>
    <w:p w14:paraId="58E6FDDB" w14:textId="1087C243"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Исчерпывающий перечень оснований для отказа в приеме документов, необходимых для пред</w:t>
      </w:r>
      <w:r>
        <w:rPr>
          <w:rFonts w:ascii="Times New Roman" w:eastAsia="Calibri" w:hAnsi="Times New Roman" w:cs="Times New Roman"/>
          <w:bCs/>
          <w:sz w:val="12"/>
          <w:szCs w:val="12"/>
        </w:rPr>
        <w:t>оставления муниципальной услуги</w:t>
      </w:r>
    </w:p>
    <w:p w14:paraId="30A5A1F6"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2.17. Основаниями для отказа в приеме документов, необходимых для предоставления муниципальной услуги, являются:</w:t>
      </w:r>
    </w:p>
    <w:p w14:paraId="5D432751" w14:textId="3F757456"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Pr="00635D18">
        <w:rPr>
          <w:rFonts w:ascii="Times New Roman" w:eastAsia="Calibri" w:hAnsi="Times New Roman" w:cs="Times New Roman"/>
          <w:bCs/>
          <w:sz w:val="12"/>
          <w:szCs w:val="12"/>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w:t>
      </w:r>
      <w:r>
        <w:rPr>
          <w:rFonts w:ascii="Times New Roman" w:eastAsia="Calibri" w:hAnsi="Times New Roman" w:cs="Times New Roman"/>
          <w:bCs/>
          <w:sz w:val="12"/>
          <w:szCs w:val="12"/>
        </w:rPr>
        <w:t>лением услуги указанным лицом);</w:t>
      </w:r>
    </w:p>
    <w:p w14:paraId="74483D2B" w14:textId="555B5B88"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Pr="00635D18">
        <w:rPr>
          <w:rFonts w:ascii="Times New Roman" w:eastAsia="Calibri" w:hAnsi="Times New Roman" w:cs="Times New Roman"/>
          <w:bCs/>
          <w:sz w:val="12"/>
          <w:szCs w:val="12"/>
        </w:rPr>
        <w:t>представление неполного комплекта документов, указанных в пунктах 2.10 – 2.13 Административного регламента, подлежащих обязательному представлению заявителем;</w:t>
      </w:r>
    </w:p>
    <w:p w14:paraId="125F864C" w14:textId="06817EA8"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Pr="00635D18">
        <w:rPr>
          <w:rFonts w:ascii="Times New Roman" w:eastAsia="Calibri" w:hAnsi="Times New Roman" w:cs="Times New Roman"/>
          <w:bCs/>
          <w:sz w:val="12"/>
          <w:szCs w:val="12"/>
        </w:rPr>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14:paraId="75AFC5D5" w14:textId="4CF1B0A0"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w:t>
      </w:r>
      <w:r w:rsidRPr="00635D18">
        <w:rPr>
          <w:rFonts w:ascii="Times New Roman" w:eastAsia="Calibri" w:hAnsi="Times New Roman" w:cs="Times New Roman"/>
          <w:bCs/>
          <w:sz w:val="12"/>
          <w:szCs w:val="12"/>
        </w:rPr>
        <w:t>подача заявления (запроса) от имени заявителя не уполномоченным на то лицом;</w:t>
      </w:r>
    </w:p>
    <w:p w14:paraId="73456D5E" w14:textId="17CB6A14"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w:t>
      </w:r>
      <w:r w:rsidRPr="00635D18">
        <w:rPr>
          <w:rFonts w:ascii="Times New Roman" w:eastAsia="Calibri" w:hAnsi="Times New Roman" w:cs="Times New Roman"/>
          <w:bCs/>
          <w:sz w:val="12"/>
          <w:szCs w:val="12"/>
        </w:rPr>
        <w:t>заявление о предоставлении услуги подано в орган местного самоуправления или организацию, в полномочия которых не входит предоставление услуги;</w:t>
      </w:r>
    </w:p>
    <w:p w14:paraId="4981AC0E" w14:textId="3691AB13"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w:t>
      </w:r>
      <w:r w:rsidRPr="00635D18">
        <w:rPr>
          <w:rFonts w:ascii="Times New Roman" w:eastAsia="Calibri" w:hAnsi="Times New Roman" w:cs="Times New Roman"/>
          <w:bCs/>
          <w:sz w:val="12"/>
          <w:szCs w:val="12"/>
        </w:rPr>
        <w:t>неполное, некорректное заполнение полей в форме заявления, в том числе в интерактивной форме заявления на Региональном портале, Едином портале;</w:t>
      </w:r>
    </w:p>
    <w:p w14:paraId="0EB26723" w14:textId="3CD038BB"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7)</w:t>
      </w:r>
      <w:r w:rsidRPr="00635D18">
        <w:rPr>
          <w:rFonts w:ascii="Times New Roman" w:eastAsia="Calibri" w:hAnsi="Times New Roman" w:cs="Times New Roman"/>
          <w:bCs/>
          <w:sz w:val="12"/>
          <w:szCs w:val="12"/>
        </w:rPr>
        <w:t>электронные документы не соответствуют требованиям к форматам их предоставления и (или) не читаются;</w:t>
      </w:r>
    </w:p>
    <w:p w14:paraId="330A9954" w14:textId="704392A6"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9)</w:t>
      </w:r>
      <w:r w:rsidRPr="00635D18">
        <w:rPr>
          <w:rFonts w:ascii="Times New Roman" w:eastAsia="Calibri" w:hAnsi="Times New Roman" w:cs="Times New Roman"/>
          <w:bCs/>
          <w:sz w:val="12"/>
          <w:szCs w:val="12"/>
        </w:rPr>
        <w:t>несоблюдение установленных статьей 11 Федерального закона № 63-ФЗ условий признания действительности, усиленной квалифи</w:t>
      </w:r>
      <w:r>
        <w:rPr>
          <w:rFonts w:ascii="Times New Roman" w:eastAsia="Calibri" w:hAnsi="Times New Roman" w:cs="Times New Roman"/>
          <w:bCs/>
          <w:sz w:val="12"/>
          <w:szCs w:val="12"/>
        </w:rPr>
        <w:t>цированной электронной подписи.</w:t>
      </w:r>
    </w:p>
    <w:p w14:paraId="456D9AAE" w14:textId="0BC99CAF"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Исчерпывающий перечень оснований для приостановления или отказа в пред</w:t>
      </w:r>
      <w:r>
        <w:rPr>
          <w:rFonts w:ascii="Times New Roman" w:eastAsia="Calibri" w:hAnsi="Times New Roman" w:cs="Times New Roman"/>
          <w:bCs/>
          <w:sz w:val="12"/>
          <w:szCs w:val="12"/>
        </w:rPr>
        <w:t>оставлении муниципальной услуги</w:t>
      </w:r>
    </w:p>
    <w:p w14:paraId="18D3EE0A"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2.18. Основания для приостановления предоставления муниципальной услуги отсутствуют.</w:t>
      </w:r>
    </w:p>
    <w:p w14:paraId="155FAD88"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2.19. Основания для отказа в предоставлении муниципальной услуги:</w:t>
      </w:r>
    </w:p>
    <w:p w14:paraId="12910137"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1) запрашиваемый условно разрешенный вид использования не соответствует требованиям технических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p>
    <w:p w14:paraId="5FE86768"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2) сведения, указанные в заявлении, не подтверждены сведениями, полученными в рамках межведомственного взаимодействия;</w:t>
      </w:r>
    </w:p>
    <w:p w14:paraId="71D3E51C"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3) отсутствует согласие собственника земельного участка и (или) расположенного на нем объекта капитального строительства;</w:t>
      </w:r>
    </w:p>
    <w:p w14:paraId="69094553"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4) земельный участок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14:paraId="23B57F8F"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5) запрашиваемый условно разрешенный вид использования не соответствует ограничениям, установленным в соответствии с земельным и иным законодательством Российской Федерации;</w:t>
      </w:r>
    </w:p>
    <w:p w14:paraId="04EB54D7"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lastRenderedPageBreak/>
        <w:t>6) рекомендации Комиссии по подготовке проекта правил землепользования и застройки (далее - Комиссия) об отказе в предоставлении разрешения на условно разрешенный вид использования, в том числе с учетом отрицательного заключения по результатам общественных обсуждений или публичных слушаний по вопросу предоставления разрешения на условно разрешенный вид использования;</w:t>
      </w:r>
    </w:p>
    <w:p w14:paraId="53225EF2"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7) поступление от органа государственной власти, должностного лица, государственного учреждения или органа местного самоуправления, указанных в части 2 статьи 55.32 ГрК РФ, уведомления о выявлении самовольной постройки в отношении земельного участка, на котором, расположена такая постройка, или в отношении объекта капитального строительства, являющегося такой постройкой;</w:t>
      </w:r>
    </w:p>
    <w:p w14:paraId="68A15582"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8) запрашиваемый условно разрешенный вид использования не соответствует целевому назначению, установленному для данной категории земель;</w:t>
      </w:r>
    </w:p>
    <w:p w14:paraId="105A5623"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9) запрашивается условно разрешенный вид использования объекта капитального строительства, не соответствующий установленному разрешенному использованию земельного участка;</w:t>
      </w:r>
    </w:p>
    <w:p w14:paraId="4FFB966D" w14:textId="3176FAD9"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10) размер земельного участка не соответствует предельным размерам земельных участков, установленным градостроительным регламентом для запрашиваемого условн</w:t>
      </w:r>
      <w:r>
        <w:rPr>
          <w:rFonts w:ascii="Times New Roman" w:eastAsia="Calibri" w:hAnsi="Times New Roman" w:cs="Times New Roman"/>
          <w:bCs/>
          <w:sz w:val="12"/>
          <w:szCs w:val="12"/>
        </w:rPr>
        <w:t>о разрешенный вид использования</w:t>
      </w:r>
    </w:p>
    <w:p w14:paraId="3D463B61" w14:textId="400E7468"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Порядок, размер и основания взимания государственной пошлины или иной платы, взимаемой за пред</w:t>
      </w:r>
      <w:r>
        <w:rPr>
          <w:rFonts w:ascii="Times New Roman" w:eastAsia="Calibri" w:hAnsi="Times New Roman" w:cs="Times New Roman"/>
          <w:bCs/>
          <w:sz w:val="12"/>
          <w:szCs w:val="12"/>
        </w:rPr>
        <w:t>оставление муниципальной услуги</w:t>
      </w:r>
    </w:p>
    <w:p w14:paraId="7D62C937" w14:textId="65FFF148"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2.20. Предоставление муниципальной услуги осу</w:t>
      </w:r>
      <w:r>
        <w:rPr>
          <w:rFonts w:ascii="Times New Roman" w:eastAsia="Calibri" w:hAnsi="Times New Roman" w:cs="Times New Roman"/>
          <w:bCs/>
          <w:sz w:val="12"/>
          <w:szCs w:val="12"/>
        </w:rPr>
        <w:t>ществляется без взимания платы.</w:t>
      </w:r>
    </w:p>
    <w:p w14:paraId="71758DEC" w14:textId="4FB6EE7B"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w:t>
      </w:r>
      <w:r>
        <w:rPr>
          <w:rFonts w:ascii="Times New Roman" w:eastAsia="Calibri" w:hAnsi="Times New Roman" w:cs="Times New Roman"/>
          <w:bCs/>
          <w:sz w:val="12"/>
          <w:szCs w:val="12"/>
        </w:rPr>
        <w:t>ставления таких услуг</w:t>
      </w:r>
    </w:p>
    <w:p w14:paraId="45D29CDB"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2.21. Время ожидания при подаче заявления на получение муниципальной услуги - не более 15 минут.</w:t>
      </w:r>
    </w:p>
    <w:p w14:paraId="766CAC69" w14:textId="4F8237FD"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2.22. При получении результата предоставления муниципальной услуги максимальный срок ожидания в очеред</w:t>
      </w:r>
      <w:r>
        <w:rPr>
          <w:rFonts w:ascii="Times New Roman" w:eastAsia="Calibri" w:hAnsi="Times New Roman" w:cs="Times New Roman"/>
          <w:bCs/>
          <w:sz w:val="12"/>
          <w:szCs w:val="12"/>
        </w:rPr>
        <w:t>и не должен превышать 15 минут.</w:t>
      </w:r>
    </w:p>
    <w:p w14:paraId="44372F44" w14:textId="222A71F8"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 xml:space="preserve">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w:t>
      </w:r>
      <w:r>
        <w:rPr>
          <w:rFonts w:ascii="Times New Roman" w:eastAsia="Calibri" w:hAnsi="Times New Roman" w:cs="Times New Roman"/>
          <w:bCs/>
          <w:sz w:val="12"/>
          <w:szCs w:val="12"/>
        </w:rPr>
        <w:t>в том числе в электронной форме</w:t>
      </w:r>
    </w:p>
    <w:p w14:paraId="141D256A"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2.23. При личном обращении заявителя в Уполномоченный орган с заявлением о предоставлении муниципальной услуги регистрация указанного заявления осуществляется в день обращения заявителя.</w:t>
      </w:r>
    </w:p>
    <w:p w14:paraId="3D310197"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2.24. При личном обращении в МФЦ в день подачи заявления заявителю выдается расписка из автоматизированной информационной системы многофункциональных центров предоставления государственных и муниципальных услуг (далее – АИС МФЦ) с регистрационным номером, подтверждающим, что заявление отправлено и датой подачи электронного заявления.</w:t>
      </w:r>
    </w:p>
    <w:p w14:paraId="79D4AFEB" w14:textId="660C573E"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2.25. При направлении заявления посредством Единого портала или Регионального портала заявитель в день подачи заявления получает в личном кабинете Единого портала или Регионального портала и по электронной почте уведомление, подтверждающее, что заявление отправлено, в котором указываются регистрационный</w:t>
      </w:r>
      <w:r>
        <w:rPr>
          <w:rFonts w:ascii="Times New Roman" w:eastAsia="Calibri" w:hAnsi="Times New Roman" w:cs="Times New Roman"/>
          <w:bCs/>
          <w:sz w:val="12"/>
          <w:szCs w:val="12"/>
        </w:rPr>
        <w:t xml:space="preserve"> номер и дата подачи заявления.</w:t>
      </w:r>
    </w:p>
    <w:p w14:paraId="4E624BAE" w14:textId="027BD82B"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Требования к помещен</w:t>
      </w:r>
      <w:r>
        <w:rPr>
          <w:rFonts w:ascii="Times New Roman" w:eastAsia="Calibri" w:hAnsi="Times New Roman" w:cs="Times New Roman"/>
          <w:bCs/>
          <w:sz w:val="12"/>
          <w:szCs w:val="12"/>
        </w:rPr>
        <w:t xml:space="preserve">иям, в которых предоставляется </w:t>
      </w:r>
      <w:r w:rsidRPr="00635D18">
        <w:rPr>
          <w:rFonts w:ascii="Times New Roman" w:eastAsia="Calibri" w:hAnsi="Times New Roman" w:cs="Times New Roman"/>
          <w:bCs/>
          <w:sz w:val="12"/>
          <w:szCs w:val="12"/>
        </w:rPr>
        <w:t>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14:paraId="2BFE2B61"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2.26. Предоставление муниципальной услуги осуществляется в зданиях и помещениях, оборудованных противопожарной системой и системой пожаротушения.</w:t>
      </w:r>
    </w:p>
    <w:p w14:paraId="50D2E18F"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Места приема заявителей оборудуются необходимой мебелью для оформления документов, информационными стендами.</w:t>
      </w:r>
    </w:p>
    <w:p w14:paraId="45240311"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Обеспечивается беспрепятственный доступ инвалидов к месту предоставления муниципальной услуги.</w:t>
      </w:r>
    </w:p>
    <w:p w14:paraId="11966E08"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14:paraId="5307EDFD"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2.27.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14:paraId="7241EEE1"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1) сопровождение инвалидов, имеющих стойкие расстройства функции зрения и самостоятельного передвижения, и оказание им помощи;</w:t>
      </w:r>
    </w:p>
    <w:p w14:paraId="6676241F"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2) возможность посадки в транспортное средство и высадки из него, в том числе с использованием кресла-коляски;</w:t>
      </w:r>
    </w:p>
    <w:p w14:paraId="5D54B92A"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3) 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14:paraId="16505C6C"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23F65EBF"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5) допуск сурдопереводчика и тифлосурдопереводчика;</w:t>
      </w:r>
    </w:p>
    <w:p w14:paraId="3D9D921D"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6) 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14:paraId="6249D43F" w14:textId="51B35FB4"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настоящего пункта, применяются к объектам и средствам, введенным в эксплуатацию или прошедшим модернизацию, реконс</w:t>
      </w:r>
      <w:r>
        <w:rPr>
          <w:rFonts w:ascii="Times New Roman" w:eastAsia="Calibri" w:hAnsi="Times New Roman" w:cs="Times New Roman"/>
          <w:bCs/>
          <w:sz w:val="12"/>
          <w:szCs w:val="12"/>
        </w:rPr>
        <w:t>трукцию после 1 июля 2016 года.</w:t>
      </w:r>
    </w:p>
    <w:p w14:paraId="1EBB3913" w14:textId="58E2E40F"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 xml:space="preserve">Показатели доступности </w:t>
      </w:r>
      <w:r>
        <w:rPr>
          <w:rFonts w:ascii="Times New Roman" w:eastAsia="Calibri" w:hAnsi="Times New Roman" w:cs="Times New Roman"/>
          <w:bCs/>
          <w:sz w:val="12"/>
          <w:szCs w:val="12"/>
        </w:rPr>
        <w:t>и качества муниципальной услуги</w:t>
      </w:r>
    </w:p>
    <w:p w14:paraId="0F8959E2"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2.28. Показателями доступности предоставления муниципальной услуги являются:</w:t>
      </w:r>
    </w:p>
    <w:p w14:paraId="2349ED9F"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расположенность помещения, в котором ведется прием, выдача документов в зоне доступности общественного транспорта;</w:t>
      </w:r>
    </w:p>
    <w:p w14:paraId="662DC147"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наличие необходимого количества специалистов, а также помещений, в которых осуществляется прием документов от заявителей;</w:t>
      </w:r>
    </w:p>
    <w:p w14:paraId="045CBCCE"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наличие исчерпывающей информации о способах, порядке и сроках предоставления муниципальной услуги на информационных стендах, официальном сайте органа местного самоуправления, на Едином портале, Региональном портале;</w:t>
      </w:r>
    </w:p>
    <w:p w14:paraId="74C3CF8C"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оказание помощи инвалидам в преодолении барьеров, мешающих получению ими услуг наравне с другими лицами.</w:t>
      </w:r>
    </w:p>
    <w:p w14:paraId="16FE2E37"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2.29. Показателями качества предоставления муниципальной услуги являются:</w:t>
      </w:r>
    </w:p>
    <w:p w14:paraId="303FAD4D" w14:textId="150DE9B5"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Pr="00635D18">
        <w:rPr>
          <w:rFonts w:ascii="Times New Roman" w:eastAsia="Calibri" w:hAnsi="Times New Roman" w:cs="Times New Roman"/>
          <w:bCs/>
          <w:sz w:val="12"/>
          <w:szCs w:val="12"/>
        </w:rPr>
        <w:t xml:space="preserve">соблюдение сроков приема и рассмотрения документов; </w:t>
      </w:r>
    </w:p>
    <w:p w14:paraId="15E83B17" w14:textId="0468F146"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Pr="00635D18">
        <w:rPr>
          <w:rFonts w:ascii="Times New Roman" w:eastAsia="Calibri" w:hAnsi="Times New Roman" w:cs="Times New Roman"/>
          <w:bCs/>
          <w:sz w:val="12"/>
          <w:szCs w:val="12"/>
        </w:rPr>
        <w:t>соблюдение срока получения результата муниципальной услуги;</w:t>
      </w:r>
    </w:p>
    <w:p w14:paraId="092FAC36" w14:textId="25728369"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Pr="00635D18">
        <w:rPr>
          <w:rFonts w:ascii="Times New Roman" w:eastAsia="Calibri" w:hAnsi="Times New Roman" w:cs="Times New Roman"/>
          <w:bCs/>
          <w:sz w:val="12"/>
          <w:szCs w:val="12"/>
        </w:rPr>
        <w:t xml:space="preserve">отсутствие обоснованных жалоб на нарушения Административного регламента, совершенные работниками Администрации поселения; </w:t>
      </w:r>
    </w:p>
    <w:p w14:paraId="04EE58B4" w14:textId="5C30EC52"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w:t>
      </w:r>
      <w:r w:rsidRPr="00635D18">
        <w:rPr>
          <w:rFonts w:ascii="Times New Roman" w:eastAsia="Calibri" w:hAnsi="Times New Roman" w:cs="Times New Roman"/>
          <w:bCs/>
          <w:sz w:val="12"/>
          <w:szCs w:val="12"/>
        </w:rPr>
        <w:t>количество взаимодействий заявителя с должностными лицами (без учета консультаций).</w:t>
      </w:r>
    </w:p>
    <w:p w14:paraId="46CDB700"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Регионального портала, терминальных устройств. </w:t>
      </w:r>
    </w:p>
    <w:p w14:paraId="5CF24B06"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2.30. Информация о ходе предоставления муниципальной услуги может быть получена заявителем лично при обращении в Администрацию поселения,  в личном кабинете на Едином портале, на Региональном портале, в МФЦ.</w:t>
      </w:r>
    </w:p>
    <w:p w14:paraId="4A1CB501" w14:textId="4393CFDC"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2.31.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w:t>
      </w:r>
      <w:r>
        <w:rPr>
          <w:rFonts w:ascii="Times New Roman" w:eastAsia="Calibri" w:hAnsi="Times New Roman" w:cs="Times New Roman"/>
          <w:bCs/>
          <w:sz w:val="12"/>
          <w:szCs w:val="12"/>
        </w:rPr>
        <w:t>о экстерриториальному принципу.</w:t>
      </w:r>
    </w:p>
    <w:p w14:paraId="4C5FDDE3" w14:textId="65513A0E"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lastRenderedPageBreak/>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w:t>
      </w:r>
      <w:r>
        <w:rPr>
          <w:rFonts w:ascii="Times New Roman" w:eastAsia="Calibri" w:hAnsi="Times New Roman" w:cs="Times New Roman"/>
          <w:bCs/>
          <w:sz w:val="12"/>
          <w:szCs w:val="12"/>
        </w:rPr>
        <w:t>ьной услуги в электронной форме</w:t>
      </w:r>
    </w:p>
    <w:p w14:paraId="14D0274F"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2.32. Документы, прилагаемые заявителем к заявлению о предоставлении разрешения на условно разрешенный вид использования земельного участка или объекта капитального строительства, представляемые в электронной форме, направляются в следующих форматах:</w:t>
      </w:r>
    </w:p>
    <w:p w14:paraId="1080AD03"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а) xml- для документов, в отношении которых утверждены формы и требования по формированию электронных документов в виде файлов в формате xml;</w:t>
      </w:r>
    </w:p>
    <w:p w14:paraId="3379FF1E"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б) doc, docx, odt- для документов с текстовым содержанием, не включающим формулы (за исключением документов, указанных в подпункте «в» настоящего пункта);</w:t>
      </w:r>
    </w:p>
    <w:p w14:paraId="6A3CF01F"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в) xls, xlsx, ods- для документов, содержащих расчеты;</w:t>
      </w:r>
    </w:p>
    <w:p w14:paraId="3ED4C761"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г) pdf, jpg, jpeg, png, bmp, tiff-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14:paraId="03F1A038"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д) zip, rar – для сжатых документов в один файл;</w:t>
      </w:r>
    </w:p>
    <w:p w14:paraId="679C3EDC"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е) sig – для открепленной усиленной квалифицированной электронной подписи.</w:t>
      </w:r>
    </w:p>
    <w:p w14:paraId="702478CD"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 xml:space="preserve"> В случае, если оригиналы документов, прилагаемых к заявлению о предоставлении разрешения на условно разрешенный вид использования земельного участка или объекта капитального строительства,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14:paraId="423B4C7B"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«черно-белый» (при отсутствии в документе графических изображений и (или) цветного текста);</w:t>
      </w:r>
    </w:p>
    <w:p w14:paraId="77F1D5D5"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«оттенки серого» (при наличии в документе графических изображений, отличных от цветного графического изображения);</w:t>
      </w:r>
    </w:p>
    <w:p w14:paraId="13A553B4"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«цветной» или «режим полной цветопередачи» (при наличии в документе цветных графических изображений либо цветного текста).</w:t>
      </w:r>
    </w:p>
    <w:p w14:paraId="4888D5AA"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Количество файлов должно соответствовать количеству документов, каждый из которых содержит текстовую и (или) графическую информацию.</w:t>
      </w:r>
    </w:p>
    <w:p w14:paraId="4479BA37"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2.33. Документы, прилагаемые заявителем к заявлению о предоставлении разрешения на условно разрешенный вид использования земельного участка или объекта капитального строительства, представляемые в электронной форме, должны обеспечивать:</w:t>
      </w:r>
    </w:p>
    <w:p w14:paraId="0CE9B98F"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возможность идентифицировать документ и количество листов в документе;</w:t>
      </w:r>
    </w:p>
    <w:p w14:paraId="7D8053CD"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14:paraId="3F1BC9CC"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содержать оглавление, соответствующее их смыслу и содержанию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2819675C"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Документы, подлежащие представлению в форматах xls, xlsx или ods, формируются в виде отдельного документа, представляемого в электронной форме.</w:t>
      </w:r>
    </w:p>
    <w:p w14:paraId="719EFC80"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2.34. Исчерпывающий перечень документов, необходимых для предоставления услуги, подлежащих представлению заявителем самостоятельно установлен в соответствии с п. 2.10. настоящего административного регламента.</w:t>
      </w:r>
    </w:p>
    <w:p w14:paraId="7B49B0A9"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p>
    <w:p w14:paraId="5F2DCFB4" w14:textId="6C097560" w:rsidR="00635D18" w:rsidRPr="00635D18" w:rsidRDefault="00635D18" w:rsidP="00635D18">
      <w:pPr>
        <w:tabs>
          <w:tab w:val="left" w:pos="6936"/>
        </w:tabs>
        <w:spacing w:after="0" w:line="240" w:lineRule="auto"/>
        <w:ind w:firstLine="284"/>
        <w:jc w:val="center"/>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Раздел 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14:paraId="5EE64947" w14:textId="1A10583A"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Описание последовательнос</w:t>
      </w:r>
      <w:r>
        <w:rPr>
          <w:rFonts w:ascii="Times New Roman" w:eastAsia="Calibri" w:hAnsi="Times New Roman" w:cs="Times New Roman"/>
          <w:bCs/>
          <w:sz w:val="12"/>
          <w:szCs w:val="12"/>
        </w:rPr>
        <w:t>ти действий при предоставлении муниципальной услуги</w:t>
      </w:r>
    </w:p>
    <w:p w14:paraId="439607BA"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3.1. Предоставление муниципальной услуги включает в себя следующие процедуры:</w:t>
      </w:r>
    </w:p>
    <w:p w14:paraId="6DB349BA" w14:textId="529FA996"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Pr="00635D18">
        <w:rPr>
          <w:rFonts w:ascii="Times New Roman" w:eastAsia="Calibri" w:hAnsi="Times New Roman" w:cs="Times New Roman"/>
          <w:bCs/>
          <w:sz w:val="12"/>
          <w:szCs w:val="12"/>
        </w:rPr>
        <w:t>проверка документов и регистрация заявления;</w:t>
      </w:r>
    </w:p>
    <w:p w14:paraId="122058A3" w14:textId="0B7F3194"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Pr="00635D18">
        <w:rPr>
          <w:rFonts w:ascii="Times New Roman" w:eastAsia="Calibri" w:hAnsi="Times New Roman" w:cs="Times New Roman"/>
          <w:bCs/>
          <w:sz w:val="12"/>
          <w:szCs w:val="12"/>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w:t>
      </w:r>
    </w:p>
    <w:p w14:paraId="7DF526A0" w14:textId="235199C1"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Pr="00635D18">
        <w:rPr>
          <w:rFonts w:ascii="Times New Roman" w:eastAsia="Calibri" w:hAnsi="Times New Roman" w:cs="Times New Roman"/>
          <w:bCs/>
          <w:sz w:val="12"/>
          <w:szCs w:val="12"/>
        </w:rPr>
        <w:t>рассмотрение документов и сведений;</w:t>
      </w:r>
    </w:p>
    <w:p w14:paraId="40D7B7EB" w14:textId="4AD34922"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w:t>
      </w:r>
      <w:r w:rsidRPr="00635D18">
        <w:rPr>
          <w:rFonts w:ascii="Times New Roman" w:eastAsia="Calibri" w:hAnsi="Times New Roman" w:cs="Times New Roman"/>
          <w:bCs/>
          <w:sz w:val="12"/>
          <w:szCs w:val="12"/>
        </w:rPr>
        <w:t>организация и проведение публичных слушаний или общественных обсуждений;</w:t>
      </w:r>
    </w:p>
    <w:p w14:paraId="2EB78C83" w14:textId="12012ECE"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w:t>
      </w:r>
      <w:r w:rsidRPr="00635D18">
        <w:rPr>
          <w:rFonts w:ascii="Times New Roman" w:eastAsia="Calibri" w:hAnsi="Times New Roman" w:cs="Times New Roman"/>
          <w:bCs/>
          <w:sz w:val="12"/>
          <w:szCs w:val="12"/>
        </w:rPr>
        <w:t>подготовка рекомендаций Комиссии по подготовке проекта правил землепользования и застройки о предоставлении разрешения на условно разрешенный вид использования земельного участка или объекта капитального строительства;</w:t>
      </w:r>
    </w:p>
    <w:p w14:paraId="529644C5" w14:textId="47000546"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w:t>
      </w:r>
      <w:r w:rsidRPr="00635D18">
        <w:rPr>
          <w:rFonts w:ascii="Times New Roman" w:eastAsia="Calibri" w:hAnsi="Times New Roman" w:cs="Times New Roman"/>
          <w:bCs/>
          <w:sz w:val="12"/>
          <w:szCs w:val="12"/>
        </w:rPr>
        <w:t>принятие решения о предоставлении услуги;</w:t>
      </w:r>
    </w:p>
    <w:p w14:paraId="69D928D5" w14:textId="69FC7089"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7)</w:t>
      </w:r>
      <w:r w:rsidRPr="00635D18">
        <w:rPr>
          <w:rFonts w:ascii="Times New Roman" w:eastAsia="Calibri" w:hAnsi="Times New Roman" w:cs="Times New Roman"/>
          <w:bCs/>
          <w:sz w:val="12"/>
          <w:szCs w:val="12"/>
        </w:rPr>
        <w:t>выдача (направление) заявителю результата муниципальной услуги.</w:t>
      </w:r>
    </w:p>
    <w:p w14:paraId="4B006977"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Описание административных процедур представлено в Приложении №5 к настоящему Административному регламенту.</w:t>
      </w:r>
    </w:p>
    <w:p w14:paraId="0C8D76A0" w14:textId="77777777" w:rsidR="00635D18" w:rsidRPr="00635D18" w:rsidRDefault="00635D18" w:rsidP="00635D18">
      <w:pPr>
        <w:tabs>
          <w:tab w:val="left" w:pos="6936"/>
        </w:tabs>
        <w:spacing w:after="0" w:line="240" w:lineRule="auto"/>
        <w:jc w:val="both"/>
        <w:rPr>
          <w:rFonts w:ascii="Times New Roman" w:eastAsia="Calibri" w:hAnsi="Times New Roman" w:cs="Times New Roman"/>
          <w:bCs/>
          <w:sz w:val="12"/>
          <w:szCs w:val="12"/>
        </w:rPr>
      </w:pPr>
    </w:p>
    <w:p w14:paraId="40820B87" w14:textId="14761AD4" w:rsidR="00635D18" w:rsidRPr="00635D18" w:rsidRDefault="00635D18" w:rsidP="00635D18">
      <w:pPr>
        <w:tabs>
          <w:tab w:val="left" w:pos="6936"/>
        </w:tabs>
        <w:spacing w:after="0" w:line="240" w:lineRule="auto"/>
        <w:ind w:firstLine="284"/>
        <w:jc w:val="center"/>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Раздел IV. Формы контроля за исполнением административного регламента</w:t>
      </w:r>
    </w:p>
    <w:p w14:paraId="04ED3220" w14:textId="5BAD04EC"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Порядок осуществления т</w:t>
      </w:r>
      <w:r>
        <w:rPr>
          <w:rFonts w:ascii="Times New Roman" w:eastAsia="Calibri" w:hAnsi="Times New Roman" w:cs="Times New Roman"/>
          <w:bCs/>
          <w:sz w:val="12"/>
          <w:szCs w:val="12"/>
        </w:rPr>
        <w:t xml:space="preserve">екущего контроля за соблюдением </w:t>
      </w:r>
      <w:r w:rsidRPr="00635D18">
        <w:rPr>
          <w:rFonts w:ascii="Times New Roman" w:eastAsia="Calibri" w:hAnsi="Times New Roman" w:cs="Times New Roman"/>
          <w:bCs/>
          <w:sz w:val="12"/>
          <w:szCs w:val="12"/>
        </w:rPr>
        <w:t>и исполнением ответственным</w:t>
      </w:r>
      <w:r>
        <w:rPr>
          <w:rFonts w:ascii="Times New Roman" w:eastAsia="Calibri" w:hAnsi="Times New Roman" w:cs="Times New Roman"/>
          <w:bCs/>
          <w:sz w:val="12"/>
          <w:szCs w:val="12"/>
        </w:rPr>
        <w:t xml:space="preserve">и должностными лицами положений </w:t>
      </w:r>
      <w:r w:rsidRPr="00635D18">
        <w:rPr>
          <w:rFonts w:ascii="Times New Roman" w:eastAsia="Calibri" w:hAnsi="Times New Roman" w:cs="Times New Roman"/>
          <w:bCs/>
          <w:sz w:val="12"/>
          <w:szCs w:val="12"/>
        </w:rPr>
        <w:t>регламента и и</w:t>
      </w:r>
      <w:r>
        <w:rPr>
          <w:rFonts w:ascii="Times New Roman" w:eastAsia="Calibri" w:hAnsi="Times New Roman" w:cs="Times New Roman"/>
          <w:bCs/>
          <w:sz w:val="12"/>
          <w:szCs w:val="12"/>
        </w:rPr>
        <w:t xml:space="preserve">ных нормативных правовых актов, </w:t>
      </w:r>
      <w:r w:rsidRPr="00635D18">
        <w:rPr>
          <w:rFonts w:ascii="Times New Roman" w:eastAsia="Calibri" w:hAnsi="Times New Roman" w:cs="Times New Roman"/>
          <w:bCs/>
          <w:sz w:val="12"/>
          <w:szCs w:val="12"/>
        </w:rPr>
        <w:t>устанавливающих требования к предоставлению муниципальной услуги</w:t>
      </w:r>
      <w:r>
        <w:rPr>
          <w:rFonts w:ascii="Times New Roman" w:eastAsia="Calibri" w:hAnsi="Times New Roman" w:cs="Times New Roman"/>
          <w:bCs/>
          <w:sz w:val="12"/>
          <w:szCs w:val="12"/>
        </w:rPr>
        <w:t>, а также принятием ими решений</w:t>
      </w:r>
    </w:p>
    <w:p w14:paraId="1AA8A535"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поселения (Уполномоченного органа местного самоуправления), уполномоченными на осуществление контроля за предоставлением муниципальной услуги.</w:t>
      </w:r>
    </w:p>
    <w:p w14:paraId="0F3201FA" w14:textId="56271D60"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4.2. Контроль за исполнением настоящего Административного регламента сотрудниками МФЦ осуществляется руковод</w:t>
      </w:r>
      <w:r>
        <w:rPr>
          <w:rFonts w:ascii="Times New Roman" w:eastAsia="Calibri" w:hAnsi="Times New Roman" w:cs="Times New Roman"/>
          <w:bCs/>
          <w:sz w:val="12"/>
          <w:szCs w:val="12"/>
        </w:rPr>
        <w:t>ителем МФЦ.</w:t>
      </w:r>
    </w:p>
    <w:p w14:paraId="3C9602F1" w14:textId="0D7E08EF"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Порядок и периодичность осуще</w:t>
      </w:r>
      <w:r>
        <w:rPr>
          <w:rFonts w:ascii="Times New Roman" w:eastAsia="Calibri" w:hAnsi="Times New Roman" w:cs="Times New Roman"/>
          <w:bCs/>
          <w:sz w:val="12"/>
          <w:szCs w:val="12"/>
        </w:rPr>
        <w:t xml:space="preserve">ствления плановых и внеплановых </w:t>
      </w:r>
      <w:r w:rsidRPr="00635D18">
        <w:rPr>
          <w:rFonts w:ascii="Times New Roman" w:eastAsia="Calibri" w:hAnsi="Times New Roman" w:cs="Times New Roman"/>
          <w:bCs/>
          <w:sz w:val="12"/>
          <w:szCs w:val="12"/>
        </w:rPr>
        <w:t>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61FBA3C0"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4.3. Контроль полноты и качества предоставления муниципальной услуги осуществляется путем проведения плановых и внеплановых проверок.</w:t>
      </w:r>
    </w:p>
    <w:p w14:paraId="0DC5F28A"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Плановые проверки проводятся в соответствии с планом работы Уполномоченного органа, но не реже 1 раза в 3 года.</w:t>
      </w:r>
    </w:p>
    <w:p w14:paraId="7DF66049"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 xml:space="preserve"> Внеплановые проверки проводятся в случае поступления в Уполномоченный орган обращений физических и юридических лиц с жалобами на нарушения их прав и законных интересов. </w:t>
      </w:r>
    </w:p>
    <w:p w14:paraId="6FD8CDA6"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4.4. Внеплановые проверки проводятся в форме документарной проверки и (или) выездной проверки в порядке, установленном законодательством.</w:t>
      </w:r>
    </w:p>
    <w:p w14:paraId="6B564054"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Внеплановые проверки могут проводиться на основании конкретного обращения заявителя о фактах нарушения его прав на получение муниципальной услуги.</w:t>
      </w:r>
    </w:p>
    <w:p w14:paraId="724BB2A0" w14:textId="50BA129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 xml:space="preserve">4.5. Результаты плановых и внеплановых проверок оформляются в виде акта, в котором отмечаются выявленные недостатки </w:t>
      </w:r>
      <w:r>
        <w:rPr>
          <w:rFonts w:ascii="Times New Roman" w:eastAsia="Calibri" w:hAnsi="Times New Roman" w:cs="Times New Roman"/>
          <w:bCs/>
          <w:sz w:val="12"/>
          <w:szCs w:val="12"/>
        </w:rPr>
        <w:t>и предложения по их устранению.</w:t>
      </w:r>
    </w:p>
    <w:p w14:paraId="26255061" w14:textId="68F3A492"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lastRenderedPageBreak/>
        <w:t>Ответственность должностных лиц органа, предоставляющего муниципальную услугу, за реш</w:t>
      </w:r>
      <w:r>
        <w:rPr>
          <w:rFonts w:ascii="Times New Roman" w:eastAsia="Calibri" w:hAnsi="Times New Roman" w:cs="Times New Roman"/>
          <w:bCs/>
          <w:sz w:val="12"/>
          <w:szCs w:val="12"/>
        </w:rPr>
        <w:t xml:space="preserve">ения и действия (бездействие), </w:t>
      </w:r>
      <w:r w:rsidRPr="00635D18">
        <w:rPr>
          <w:rFonts w:ascii="Times New Roman" w:eastAsia="Calibri" w:hAnsi="Times New Roman" w:cs="Times New Roman"/>
          <w:bCs/>
          <w:sz w:val="12"/>
          <w:szCs w:val="12"/>
        </w:rPr>
        <w:t>принимаемые (осуществляе</w:t>
      </w:r>
      <w:r>
        <w:rPr>
          <w:rFonts w:ascii="Times New Roman" w:eastAsia="Calibri" w:hAnsi="Times New Roman" w:cs="Times New Roman"/>
          <w:bCs/>
          <w:sz w:val="12"/>
          <w:szCs w:val="12"/>
        </w:rPr>
        <w:t xml:space="preserve">мые) ими в ходе предоставления </w:t>
      </w:r>
      <w:r w:rsidRPr="00635D18">
        <w:rPr>
          <w:rFonts w:ascii="Times New Roman" w:eastAsia="Calibri" w:hAnsi="Times New Roman" w:cs="Times New Roman"/>
          <w:bCs/>
          <w:sz w:val="12"/>
          <w:szCs w:val="12"/>
        </w:rPr>
        <w:t>муниципальной услуг</w:t>
      </w:r>
      <w:r>
        <w:rPr>
          <w:rFonts w:ascii="Times New Roman" w:eastAsia="Calibri" w:hAnsi="Times New Roman" w:cs="Times New Roman"/>
          <w:bCs/>
          <w:sz w:val="12"/>
          <w:szCs w:val="12"/>
        </w:rPr>
        <w:t>и</w:t>
      </w:r>
    </w:p>
    <w:p w14:paraId="008955ED"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 xml:space="preserve">4.6. Должностные лица, ответственные за предоставление муниципальной услуги, несут персональную ответственность за соблюдение порядка и сроков предоставления муниципальной услуги. </w:t>
      </w:r>
    </w:p>
    <w:p w14:paraId="2FB20E46"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МФЦ и его работники несут ответственность, установленную законодательством Российской Федерации:</w:t>
      </w:r>
    </w:p>
    <w:p w14:paraId="5CDA52DB"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1) за полноту передаваемых в Уполномоченный орган заявлений, иных документов, принятых от заявителя в МФЦ;</w:t>
      </w:r>
    </w:p>
    <w:p w14:paraId="3EA98AD4"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2) за своевременную передачу в Уполномоченный орган заявлений, иных документов, принятых от заявителя, а также за своевременную выдачу заявителю документов, переданных в этих целях МФЦ органу местного самоуправления;</w:t>
      </w:r>
    </w:p>
    <w:p w14:paraId="093FB6BE"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14:paraId="2D87D096" w14:textId="428E367D"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Жалоба на нарушение порядка предоставления муниципальной услуги МФЦ рассматривается органом местного самоуправления. При этом срок рассмотрения жалобы исчисляется со дня регистрации жалобы в органе местного сам</w:t>
      </w:r>
      <w:r>
        <w:rPr>
          <w:rFonts w:ascii="Times New Roman" w:eastAsia="Calibri" w:hAnsi="Times New Roman" w:cs="Times New Roman"/>
          <w:bCs/>
          <w:sz w:val="12"/>
          <w:szCs w:val="12"/>
        </w:rPr>
        <w:t>оуправления.</w:t>
      </w:r>
    </w:p>
    <w:p w14:paraId="660D0B6A" w14:textId="2CC42BFD"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Положения, характеризующие требования к порядку и формам контроля за предоставлением муниципальной услуги, в том числе со стороны гражда</w:t>
      </w:r>
      <w:r>
        <w:rPr>
          <w:rFonts w:ascii="Times New Roman" w:eastAsia="Calibri" w:hAnsi="Times New Roman" w:cs="Times New Roman"/>
          <w:bCs/>
          <w:sz w:val="12"/>
          <w:szCs w:val="12"/>
        </w:rPr>
        <w:t>н, их объединений и организаций</w:t>
      </w:r>
    </w:p>
    <w:p w14:paraId="1D7BDF2A"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4.7.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Уполномоченного органа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14:paraId="342D1930"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p>
    <w:p w14:paraId="52CE2D43" w14:textId="7CD847D9" w:rsidR="00635D18" w:rsidRPr="00635D18" w:rsidRDefault="00635D18" w:rsidP="00635D18">
      <w:pPr>
        <w:tabs>
          <w:tab w:val="left" w:pos="6936"/>
        </w:tabs>
        <w:spacing w:after="0" w:line="240" w:lineRule="auto"/>
        <w:ind w:firstLine="284"/>
        <w:jc w:val="center"/>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Раздел 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 №210-ФЗ, а также их должностных лиц, муниципальных служащих, работников</w:t>
      </w:r>
    </w:p>
    <w:p w14:paraId="4AAB33BD"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услуги в досудебном (внесудебном) порядке (далее – жалоба).</w:t>
      </w:r>
    </w:p>
    <w:p w14:paraId="271C6DC5" w14:textId="2E7C7AAE"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Единого портала или регионального портала, а также может быть приня</w:t>
      </w:r>
      <w:r>
        <w:rPr>
          <w:rFonts w:ascii="Times New Roman" w:eastAsia="Calibri" w:hAnsi="Times New Roman" w:cs="Times New Roman"/>
          <w:bCs/>
          <w:sz w:val="12"/>
          <w:szCs w:val="12"/>
        </w:rPr>
        <w:t>та при личном приеме заявителя.</w:t>
      </w:r>
    </w:p>
    <w:p w14:paraId="4554C2C2" w14:textId="268E5CAE"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Органы местного самоуправления, организации и уполномоченные на рассмотрение жалобы лица, которым может быть направлена жалоба заявителя в д</w:t>
      </w:r>
      <w:r>
        <w:rPr>
          <w:rFonts w:ascii="Times New Roman" w:eastAsia="Calibri" w:hAnsi="Times New Roman" w:cs="Times New Roman"/>
          <w:bCs/>
          <w:sz w:val="12"/>
          <w:szCs w:val="12"/>
        </w:rPr>
        <w:t>осудебном (внесудебном) порядке</w:t>
      </w:r>
    </w:p>
    <w:p w14:paraId="5FC07261"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14:paraId="74F0CE46"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 на решение и (или) действия (бездействие) должностного лица, руководителя Учреждения;</w:t>
      </w:r>
    </w:p>
    <w:p w14:paraId="552647DE"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в вышестоящий орган - на решение и (или) действия (бездействие) должностного лица, руководителя структурного подразделения уполномоченного органа;</w:t>
      </w:r>
    </w:p>
    <w:p w14:paraId="389FF3FA"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к руководителю многофункционального центра – на решения и действия (бездействие) работника многофункционального центра;</w:t>
      </w:r>
    </w:p>
    <w:p w14:paraId="6B5F9FF9"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к учредителю многофункционального центра – на решение и действия (бездействие) многофункционального центра.</w:t>
      </w:r>
    </w:p>
    <w:p w14:paraId="7B794F80" w14:textId="3EC34B0E"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В уполномоченном органе местного самоуправления, многофункциональном центре, у учредителя многофункционального центра определяются уполномоченные на рассм</w:t>
      </w:r>
      <w:r>
        <w:rPr>
          <w:rFonts w:ascii="Times New Roman" w:eastAsia="Calibri" w:hAnsi="Times New Roman" w:cs="Times New Roman"/>
          <w:bCs/>
          <w:sz w:val="12"/>
          <w:szCs w:val="12"/>
        </w:rPr>
        <w:t>отрение жалоб должностные лица.</w:t>
      </w:r>
    </w:p>
    <w:p w14:paraId="2F07EA85" w14:textId="746D1BFF"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 xml:space="preserve">Способы информирования заявителей о порядке подачи и рассмотрения жалобы, в том числе с использованием Единого портала государственных </w:t>
      </w:r>
      <w:r>
        <w:rPr>
          <w:rFonts w:ascii="Times New Roman" w:eastAsia="Calibri" w:hAnsi="Times New Roman" w:cs="Times New Roman"/>
          <w:bCs/>
          <w:sz w:val="12"/>
          <w:szCs w:val="12"/>
        </w:rPr>
        <w:t>и муниципальных услуг (функций)</w:t>
      </w:r>
    </w:p>
    <w:p w14:paraId="2ED23023" w14:textId="239395F8"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5.3. 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местного самоуправления, 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w:t>
      </w:r>
      <w:r>
        <w:rPr>
          <w:rFonts w:ascii="Times New Roman" w:eastAsia="Calibri" w:hAnsi="Times New Roman" w:cs="Times New Roman"/>
          <w:bCs/>
          <w:sz w:val="12"/>
          <w:szCs w:val="12"/>
        </w:rPr>
        <w:t>му заявителем (представителем).</w:t>
      </w:r>
    </w:p>
    <w:p w14:paraId="5C8971A0" w14:textId="139DD2FF"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w:t>
      </w:r>
      <w:r>
        <w:rPr>
          <w:rFonts w:ascii="Times New Roman" w:eastAsia="Calibri" w:hAnsi="Times New Roman" w:cs="Times New Roman"/>
          <w:bCs/>
          <w:sz w:val="12"/>
          <w:szCs w:val="12"/>
        </w:rPr>
        <w:t>оставления муниципальной услуги</w:t>
      </w:r>
    </w:p>
    <w:p w14:paraId="1FD8E743"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5.4. Порядок досудебного (внесудебного) обжалования решений и действий (бездействия) уполномоченного органа местного самоуправления, а также его должностных лиц регулируется:</w:t>
      </w:r>
    </w:p>
    <w:p w14:paraId="5F2CAA8A"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Федеральным законом № 210-ФЗ;</w:t>
      </w:r>
    </w:p>
    <w:p w14:paraId="4F97489F"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настоящим Административным регламентом;</w:t>
      </w:r>
    </w:p>
    <w:p w14:paraId="79C9E974"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520E0458" w14:textId="01F37700"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постановлением администрации сельского поселения Калиновка муниципального район</w:t>
      </w:r>
      <w:r w:rsidR="003365F9">
        <w:rPr>
          <w:rFonts w:ascii="Times New Roman" w:eastAsia="Calibri" w:hAnsi="Times New Roman" w:cs="Times New Roman"/>
          <w:bCs/>
          <w:sz w:val="12"/>
          <w:szCs w:val="12"/>
        </w:rPr>
        <w:t>а Сергиевский от 26.01.2018г. №</w:t>
      </w:r>
      <w:r w:rsidRPr="00635D18">
        <w:rPr>
          <w:rFonts w:ascii="Times New Roman" w:eastAsia="Calibri" w:hAnsi="Times New Roman" w:cs="Times New Roman"/>
          <w:bCs/>
          <w:sz w:val="12"/>
          <w:szCs w:val="12"/>
        </w:rPr>
        <w:t>2 «Об утверждении административного регламента предоставления администрацией сельского поселения Калиновка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14:paraId="7EC991E3"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p>
    <w:p w14:paraId="7E12023F" w14:textId="7428E9AD" w:rsidR="00635D18" w:rsidRPr="00635D18" w:rsidRDefault="00635D18" w:rsidP="003365F9">
      <w:pPr>
        <w:tabs>
          <w:tab w:val="left" w:pos="6936"/>
        </w:tabs>
        <w:spacing w:after="0" w:line="240" w:lineRule="auto"/>
        <w:ind w:firstLine="284"/>
        <w:jc w:val="center"/>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Раздел 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14:paraId="0AC09885" w14:textId="7F737ABC" w:rsidR="00635D18" w:rsidRPr="00635D18" w:rsidRDefault="00635D18" w:rsidP="003365F9">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Исчерпывающий перечень административных процедур (действий) при предоставлении муниципальной услуги, выполняемы</w:t>
      </w:r>
      <w:r w:rsidR="003365F9">
        <w:rPr>
          <w:rFonts w:ascii="Times New Roman" w:eastAsia="Calibri" w:hAnsi="Times New Roman" w:cs="Times New Roman"/>
          <w:bCs/>
          <w:sz w:val="12"/>
          <w:szCs w:val="12"/>
        </w:rPr>
        <w:t>х многофункциональными центрами</w:t>
      </w:r>
    </w:p>
    <w:p w14:paraId="19A7DCB8"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6.1. Многофункциональный центр осуществляет:</w:t>
      </w:r>
    </w:p>
    <w:p w14:paraId="57CB2D60"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14:paraId="28988E00"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выдачу заявителю результата предоставления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услуги, а также выдача документов, включая составление на бумажном носителе и заверение выписок из информационных систем уполномоченного органа местного самоуправления;</w:t>
      </w:r>
    </w:p>
    <w:p w14:paraId="7F8C4C78"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иные процедуры и действия, предусмотренные Федеральным законом № 210-ФЗ.</w:t>
      </w:r>
    </w:p>
    <w:p w14:paraId="7C3FDB70" w14:textId="6E73A501" w:rsidR="00635D18" w:rsidRPr="00635D18" w:rsidRDefault="00635D18" w:rsidP="003365F9">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В соответствии с частью 1.1 статьи 16 Федерального закона № 210-ФЗ для реализации своих функций многофункциональные центры впра</w:t>
      </w:r>
      <w:r w:rsidR="003365F9">
        <w:rPr>
          <w:rFonts w:ascii="Times New Roman" w:eastAsia="Calibri" w:hAnsi="Times New Roman" w:cs="Times New Roman"/>
          <w:bCs/>
          <w:sz w:val="12"/>
          <w:szCs w:val="12"/>
        </w:rPr>
        <w:t>ве привлекать иные организации.</w:t>
      </w:r>
    </w:p>
    <w:p w14:paraId="755ADBFD" w14:textId="658E1863" w:rsidR="00635D18" w:rsidRPr="00635D18" w:rsidRDefault="003365F9" w:rsidP="003365F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Информирование заявителей</w:t>
      </w:r>
    </w:p>
    <w:p w14:paraId="39B6675B"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 xml:space="preserve">6.2. Информирование заявителя многофункциональными центрами осуществляется следующими способами: </w:t>
      </w:r>
    </w:p>
    <w:p w14:paraId="25A7DE02"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14:paraId="33FCC54C"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б) при обращении заявителя в многофункциональный центр лично, по телефону, посредством почтовых отправлений, либо по электронной почте.</w:t>
      </w:r>
    </w:p>
    <w:p w14:paraId="0329D4E5"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14:paraId="76D91853"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14:paraId="01871EC5"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14:paraId="37B4244A"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изложить обращение в письменной форме (ответ направляется Заявителю в соответствии со способом, указанным в обращении);</w:t>
      </w:r>
    </w:p>
    <w:p w14:paraId="14E0F19F"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назначить другое время для консультаций.</w:t>
      </w:r>
    </w:p>
    <w:p w14:paraId="27992939" w14:textId="21066743" w:rsidR="00635D18" w:rsidRPr="00635D18" w:rsidRDefault="00635D18" w:rsidP="003365F9">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w:t>
      </w:r>
      <w:r w:rsidR="003365F9">
        <w:rPr>
          <w:rFonts w:ascii="Times New Roman" w:eastAsia="Calibri" w:hAnsi="Times New Roman" w:cs="Times New Roman"/>
          <w:bCs/>
          <w:sz w:val="12"/>
          <w:szCs w:val="12"/>
        </w:rPr>
        <w:t>рме.</w:t>
      </w:r>
    </w:p>
    <w:p w14:paraId="5EF500A9" w14:textId="56F2C48A" w:rsidR="00635D18" w:rsidRPr="00635D18" w:rsidRDefault="00635D18" w:rsidP="003365F9">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Выдача заявителю результата пред</w:t>
      </w:r>
      <w:r w:rsidR="003365F9">
        <w:rPr>
          <w:rFonts w:ascii="Times New Roman" w:eastAsia="Calibri" w:hAnsi="Times New Roman" w:cs="Times New Roman"/>
          <w:bCs/>
          <w:sz w:val="12"/>
          <w:szCs w:val="12"/>
        </w:rPr>
        <w:t>оставления муниципальной услуги</w:t>
      </w:r>
    </w:p>
    <w:p w14:paraId="78274296"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 xml:space="preserve">6.3. При наличии указания о выдаче результатов оказания услуги через многофункциональный центр, Администрация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местного самоуправления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14:paraId="1532639D"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Порядок и сроки передачи Администрацией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14:paraId="49243FE6"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14:paraId="0EB4276F"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Работник многофункционального центра осуществляет следующие действия:</w:t>
      </w:r>
    </w:p>
    <w:p w14:paraId="30598EBD"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14:paraId="76C5B216"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проверяет полномочия представителя заявителя (в случае обращения представителя заявителя);</w:t>
      </w:r>
    </w:p>
    <w:p w14:paraId="194DF67F"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определяет статус исполнения уведомления об окончании строительства в ГИС;</w:t>
      </w:r>
    </w:p>
    <w:p w14:paraId="5EF62D64"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25384B91"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7BB7C546"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выдает документы заявителю, при необходимости запрашивает у заявителя подписи за каждый выданный документ;</w:t>
      </w:r>
    </w:p>
    <w:p w14:paraId="54181932"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запрашивает согласие заявителя на участие в смс-опросе для оценки качества предоставленных услуг многофункциональным центром. </w:t>
      </w:r>
    </w:p>
    <w:p w14:paraId="3A6AD0F4" w14:textId="77777777" w:rsidR="003365F9" w:rsidRDefault="003365F9" w:rsidP="003365F9">
      <w:pPr>
        <w:tabs>
          <w:tab w:val="left" w:pos="6936"/>
        </w:tabs>
        <w:spacing w:after="0" w:line="240" w:lineRule="auto"/>
        <w:ind w:firstLine="284"/>
        <w:jc w:val="right"/>
        <w:rPr>
          <w:rFonts w:ascii="Times New Roman" w:eastAsia="Calibri" w:hAnsi="Times New Roman" w:cs="Times New Roman"/>
          <w:bCs/>
          <w:sz w:val="12"/>
          <w:szCs w:val="12"/>
        </w:rPr>
      </w:pPr>
    </w:p>
    <w:p w14:paraId="3B8B7C4A" w14:textId="77777777" w:rsidR="00635D18" w:rsidRPr="00635D18" w:rsidRDefault="00635D18" w:rsidP="003365F9">
      <w:pPr>
        <w:tabs>
          <w:tab w:val="left" w:pos="6936"/>
        </w:tabs>
        <w:spacing w:after="0" w:line="240" w:lineRule="auto"/>
        <w:ind w:firstLine="284"/>
        <w:jc w:val="right"/>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 xml:space="preserve">Приложение №1 </w:t>
      </w:r>
    </w:p>
    <w:p w14:paraId="712BF6A6" w14:textId="77777777" w:rsidR="00635D18" w:rsidRPr="00635D18" w:rsidRDefault="00635D18" w:rsidP="003365F9">
      <w:pPr>
        <w:tabs>
          <w:tab w:val="left" w:pos="6936"/>
        </w:tabs>
        <w:spacing w:after="0" w:line="240" w:lineRule="auto"/>
        <w:ind w:firstLine="284"/>
        <w:jc w:val="right"/>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к Административному регламенту предоставления</w:t>
      </w:r>
    </w:p>
    <w:p w14:paraId="3EA2415B" w14:textId="77777777" w:rsidR="00635D18" w:rsidRPr="00635D18" w:rsidRDefault="00635D18" w:rsidP="003365F9">
      <w:pPr>
        <w:tabs>
          <w:tab w:val="left" w:pos="6936"/>
        </w:tabs>
        <w:spacing w:after="0" w:line="240" w:lineRule="auto"/>
        <w:ind w:firstLine="284"/>
        <w:jc w:val="right"/>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 xml:space="preserve"> муниципальной услуги «Предоставление разрешения</w:t>
      </w:r>
    </w:p>
    <w:p w14:paraId="71B20E0E" w14:textId="77777777" w:rsidR="00635D18" w:rsidRPr="00635D18" w:rsidRDefault="00635D18" w:rsidP="003365F9">
      <w:pPr>
        <w:tabs>
          <w:tab w:val="left" w:pos="6936"/>
        </w:tabs>
        <w:spacing w:after="0" w:line="240" w:lineRule="auto"/>
        <w:ind w:firstLine="284"/>
        <w:jc w:val="right"/>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 xml:space="preserve"> на условно разрешенный вид использования земельного</w:t>
      </w:r>
    </w:p>
    <w:p w14:paraId="56D232A9" w14:textId="77777777" w:rsidR="00635D18" w:rsidRPr="00635D18" w:rsidRDefault="00635D18" w:rsidP="003365F9">
      <w:pPr>
        <w:tabs>
          <w:tab w:val="left" w:pos="6936"/>
        </w:tabs>
        <w:spacing w:after="0" w:line="240" w:lineRule="auto"/>
        <w:ind w:firstLine="284"/>
        <w:jc w:val="right"/>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 xml:space="preserve"> участка или объекта капитального строительства»</w:t>
      </w:r>
    </w:p>
    <w:p w14:paraId="58EE55BC" w14:textId="77777777" w:rsidR="00635D18" w:rsidRPr="00635D18" w:rsidRDefault="00635D18" w:rsidP="003365F9">
      <w:pPr>
        <w:tabs>
          <w:tab w:val="left" w:pos="6936"/>
        </w:tabs>
        <w:spacing w:after="0" w:line="240" w:lineRule="auto"/>
        <w:ind w:firstLine="284"/>
        <w:jc w:val="right"/>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 xml:space="preserve"> на территории сельского поселения Калиновка </w:t>
      </w:r>
    </w:p>
    <w:p w14:paraId="3B798BB8" w14:textId="56A4834D" w:rsidR="00635D18" w:rsidRPr="00635D18" w:rsidRDefault="00635D18" w:rsidP="003365F9">
      <w:pPr>
        <w:tabs>
          <w:tab w:val="left" w:pos="6936"/>
        </w:tabs>
        <w:spacing w:after="0" w:line="240" w:lineRule="auto"/>
        <w:ind w:firstLine="284"/>
        <w:jc w:val="right"/>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муниципального район</w:t>
      </w:r>
      <w:r w:rsidR="003365F9">
        <w:rPr>
          <w:rFonts w:ascii="Times New Roman" w:eastAsia="Calibri" w:hAnsi="Times New Roman" w:cs="Times New Roman"/>
          <w:bCs/>
          <w:sz w:val="12"/>
          <w:szCs w:val="12"/>
        </w:rPr>
        <w:t>а Сергиевский Самарской области</w:t>
      </w:r>
    </w:p>
    <w:p w14:paraId="18DD8D6D" w14:textId="004E0455" w:rsidR="00635D18" w:rsidRPr="00635D18" w:rsidRDefault="00635D18" w:rsidP="003365F9">
      <w:pPr>
        <w:tabs>
          <w:tab w:val="left" w:pos="6936"/>
        </w:tabs>
        <w:spacing w:after="0" w:line="240" w:lineRule="auto"/>
        <w:ind w:firstLine="284"/>
        <w:jc w:val="center"/>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ФОРМА</w:t>
      </w:r>
    </w:p>
    <w:p w14:paraId="06874A05" w14:textId="77777777" w:rsid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 xml:space="preserve">В  </w:t>
      </w:r>
    </w:p>
    <w:p w14:paraId="4C08DECF" w14:textId="77777777" w:rsidR="003365F9" w:rsidRPr="00635D18" w:rsidRDefault="003365F9" w:rsidP="00635D18">
      <w:pPr>
        <w:tabs>
          <w:tab w:val="left" w:pos="6936"/>
        </w:tabs>
        <w:spacing w:after="0" w:line="240" w:lineRule="auto"/>
        <w:ind w:firstLine="284"/>
        <w:jc w:val="both"/>
        <w:rPr>
          <w:rFonts w:ascii="Times New Roman" w:eastAsia="Calibri" w:hAnsi="Times New Roman" w:cs="Times New Roman"/>
          <w:bCs/>
          <w:sz w:val="12"/>
          <w:szCs w:val="12"/>
        </w:rPr>
      </w:pPr>
    </w:p>
    <w:p w14:paraId="32D01253" w14:textId="5FF179CC" w:rsidR="00635D18" w:rsidRPr="00635D18" w:rsidRDefault="00635D18" w:rsidP="003365F9">
      <w:pPr>
        <w:pBdr>
          <w:top w:val="single" w:sz="4" w:space="1" w:color="auto"/>
        </w:pBdr>
        <w:tabs>
          <w:tab w:val="left" w:pos="6936"/>
        </w:tabs>
        <w:spacing w:after="0" w:line="240" w:lineRule="auto"/>
        <w:ind w:firstLine="284"/>
        <w:jc w:val="center"/>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(наименование органа местного самоуправления)</w:t>
      </w:r>
    </w:p>
    <w:p w14:paraId="735BC8AD"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от_____________________________________________________________________________________________________________</w:t>
      </w:r>
    </w:p>
    <w:p w14:paraId="5E24408C" w14:textId="77777777" w:rsidR="003365F9" w:rsidRDefault="003365F9" w:rsidP="003365F9">
      <w:pPr>
        <w:tabs>
          <w:tab w:val="left" w:pos="6936"/>
        </w:tabs>
        <w:spacing w:after="0" w:line="240" w:lineRule="auto"/>
        <w:ind w:firstLine="284"/>
        <w:jc w:val="center"/>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 xml:space="preserve"> </w:t>
      </w:r>
      <w:r w:rsidR="00635D18" w:rsidRPr="00635D18">
        <w:rPr>
          <w:rFonts w:ascii="Times New Roman" w:eastAsia="Calibri" w:hAnsi="Times New Roman" w:cs="Times New Roman"/>
          <w:bCs/>
          <w:sz w:val="12"/>
          <w:szCs w:val="12"/>
        </w:rPr>
        <w:t>(для заявителя юридического лица -  полное наименование, организационно-правовая форма, сведения о государственной регистрации, место нахождения, контактная информация: телефон, эл. почта;</w:t>
      </w:r>
      <w:r>
        <w:rPr>
          <w:rFonts w:ascii="Times New Roman" w:eastAsia="Calibri" w:hAnsi="Times New Roman" w:cs="Times New Roman"/>
          <w:bCs/>
          <w:sz w:val="12"/>
          <w:szCs w:val="12"/>
        </w:rPr>
        <w:t xml:space="preserve"> </w:t>
      </w:r>
    </w:p>
    <w:p w14:paraId="04F060D1" w14:textId="2FCD2F99" w:rsidR="00635D18" w:rsidRPr="00635D18" w:rsidRDefault="00635D18" w:rsidP="003365F9">
      <w:pPr>
        <w:tabs>
          <w:tab w:val="left" w:pos="6936"/>
        </w:tabs>
        <w:spacing w:after="0" w:line="240" w:lineRule="auto"/>
        <w:ind w:firstLine="284"/>
        <w:jc w:val="center"/>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для заявителя физического лица - фамилия, имя, отчество, паспортные данные, регистрация по месту жительства, адрес фактического проживания телефон)</w:t>
      </w:r>
    </w:p>
    <w:p w14:paraId="14BEF43E"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p>
    <w:p w14:paraId="560B36D5" w14:textId="56A19C7C" w:rsidR="00635D18" w:rsidRPr="00635D18" w:rsidRDefault="003365F9" w:rsidP="003365F9">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Заявление </w:t>
      </w:r>
      <w:r w:rsidR="00635D18" w:rsidRPr="00635D18">
        <w:rPr>
          <w:rFonts w:ascii="Times New Roman" w:eastAsia="Calibri" w:hAnsi="Times New Roman" w:cs="Times New Roman"/>
          <w:bCs/>
          <w:sz w:val="12"/>
          <w:szCs w:val="12"/>
        </w:rPr>
        <w:t>о предоставлении разрешения на условно разрешенный вид использования земельного участка или объекта капитального строительства</w:t>
      </w:r>
    </w:p>
    <w:p w14:paraId="44B70E17" w14:textId="57BB569F" w:rsidR="00635D18" w:rsidRPr="00635D18" w:rsidRDefault="00635D18" w:rsidP="003365F9">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Прошу предоставить разрешение на условно разрешенный вид использования земельного участка или объек</w:t>
      </w:r>
      <w:r w:rsidR="003365F9">
        <w:rPr>
          <w:rFonts w:ascii="Times New Roman" w:eastAsia="Calibri" w:hAnsi="Times New Roman" w:cs="Times New Roman"/>
          <w:bCs/>
          <w:sz w:val="12"/>
          <w:szCs w:val="12"/>
        </w:rPr>
        <w:t xml:space="preserve">та капитального строительства: </w:t>
      </w:r>
    </w:p>
    <w:p w14:paraId="65B6F114" w14:textId="43D60353" w:rsidR="00635D18" w:rsidRPr="00635D18" w:rsidRDefault="00635D18" w:rsidP="003365F9">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 xml:space="preserve">Сведения о земельном участке: адрес, кадастровый номер, площадь, вид разрешенного использования, реквизиты градостроительного плана земельного участка (при наличии). Сведения об объекте капитального строительства: кадастровый номер, </w:t>
      </w:r>
      <w:r w:rsidR="003365F9">
        <w:rPr>
          <w:rFonts w:ascii="Times New Roman" w:eastAsia="Calibri" w:hAnsi="Times New Roman" w:cs="Times New Roman"/>
          <w:bCs/>
          <w:sz w:val="12"/>
          <w:szCs w:val="12"/>
        </w:rPr>
        <w:t>площадь, этажность, назначение.</w:t>
      </w:r>
    </w:p>
    <w:p w14:paraId="364B6641"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lastRenderedPageBreak/>
        <w:t>Наименование испрашиваемого вида использования земельного участка или объекта капитального строительства с указанием его кода в соответствии с правилами землепользования и застройки:</w:t>
      </w:r>
    </w:p>
    <w:p w14:paraId="059EAB3A"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__________________________________________________________________</w:t>
      </w:r>
    </w:p>
    <w:p w14:paraId="331B7ADB"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__________________________________________________________________</w:t>
      </w:r>
    </w:p>
    <w:p w14:paraId="4044F289"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p>
    <w:p w14:paraId="09413C78" w14:textId="37B34E31" w:rsidR="00635D18" w:rsidRPr="00635D18" w:rsidRDefault="00635D18" w:rsidP="003365F9">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Обоснование запрашиваемого условно разрешенного вида использования земельного участка или объек</w:t>
      </w:r>
      <w:r w:rsidR="003365F9">
        <w:rPr>
          <w:rFonts w:ascii="Times New Roman" w:eastAsia="Calibri" w:hAnsi="Times New Roman" w:cs="Times New Roman"/>
          <w:bCs/>
          <w:sz w:val="12"/>
          <w:szCs w:val="12"/>
        </w:rPr>
        <w:t xml:space="preserve">та капитального строительства: </w:t>
      </w:r>
      <w:r w:rsidRPr="00635D18">
        <w:rPr>
          <w:rFonts w:ascii="Times New Roman" w:eastAsia="Calibri" w:hAnsi="Times New Roman" w:cs="Times New Roman"/>
          <w:bCs/>
          <w:sz w:val="12"/>
          <w:szCs w:val="12"/>
        </w:rPr>
        <w:t>___________________________________</w:t>
      </w:r>
      <w:r w:rsidR="003365F9">
        <w:rPr>
          <w:rFonts w:ascii="Times New Roman" w:eastAsia="Calibri" w:hAnsi="Times New Roman" w:cs="Times New Roman"/>
          <w:bCs/>
          <w:sz w:val="12"/>
          <w:szCs w:val="12"/>
        </w:rPr>
        <w:t>_______________________________</w:t>
      </w:r>
    </w:p>
    <w:p w14:paraId="37AFD0D0" w14:textId="3FE00796" w:rsidR="00635D18" w:rsidRPr="00635D18" w:rsidRDefault="00635D18" w:rsidP="003365F9">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Сведения о негативном воздействии условно разрешенного вида использования земельного участка или объекта капитального строительства на окруж</w:t>
      </w:r>
      <w:r w:rsidR="003365F9">
        <w:rPr>
          <w:rFonts w:ascii="Times New Roman" w:eastAsia="Calibri" w:hAnsi="Times New Roman" w:cs="Times New Roman"/>
          <w:bCs/>
          <w:sz w:val="12"/>
          <w:szCs w:val="12"/>
        </w:rPr>
        <w:t>ающую среду:</w:t>
      </w:r>
    </w:p>
    <w:p w14:paraId="6EEA7EEC"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__________________________________________________________________</w:t>
      </w:r>
    </w:p>
    <w:p w14:paraId="351408E3"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p>
    <w:p w14:paraId="5CA5CEB2"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К заявлению прилагаются следующие документы:</w:t>
      </w:r>
    </w:p>
    <w:p w14:paraId="306529DF" w14:textId="7946DF42" w:rsidR="00635D18" w:rsidRPr="00635D18" w:rsidRDefault="00635D18" w:rsidP="003365F9">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(указывается п</w:t>
      </w:r>
      <w:r w:rsidR="003365F9">
        <w:rPr>
          <w:rFonts w:ascii="Times New Roman" w:eastAsia="Calibri" w:hAnsi="Times New Roman" w:cs="Times New Roman"/>
          <w:bCs/>
          <w:sz w:val="12"/>
          <w:szCs w:val="12"/>
        </w:rPr>
        <w:t>еречень прилагаемых документов)</w:t>
      </w:r>
    </w:p>
    <w:p w14:paraId="340421D6"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Результат предоставления муниципальной услуги, прошу предоставить: ______________________________________________________</w:t>
      </w:r>
    </w:p>
    <w:p w14:paraId="1D92CFB5"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(указать способ получения результата предоставления муниципальной услуги)</w:t>
      </w:r>
    </w:p>
    <w:p w14:paraId="243718BD" w14:textId="25172896"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ab/>
      </w:r>
    </w:p>
    <w:p w14:paraId="26D1EE02" w14:textId="2DA6FECA" w:rsidR="00635D18" w:rsidRPr="00635D18" w:rsidRDefault="003365F9" w:rsidP="003365F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(дата) (подпись) (ФИО)</w:t>
      </w:r>
      <w:r>
        <w:rPr>
          <w:rFonts w:ascii="Times New Roman" w:eastAsia="Calibri" w:hAnsi="Times New Roman" w:cs="Times New Roman"/>
          <w:bCs/>
          <w:sz w:val="12"/>
          <w:szCs w:val="12"/>
        </w:rPr>
        <w:tab/>
      </w:r>
    </w:p>
    <w:p w14:paraId="5EA49B84" w14:textId="77777777" w:rsidR="00635D18" w:rsidRPr="00635D18" w:rsidRDefault="00635D18" w:rsidP="003365F9">
      <w:pPr>
        <w:tabs>
          <w:tab w:val="left" w:pos="6936"/>
        </w:tabs>
        <w:spacing w:after="0" w:line="240" w:lineRule="auto"/>
        <w:ind w:firstLine="284"/>
        <w:jc w:val="right"/>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 xml:space="preserve">Приложение №2 </w:t>
      </w:r>
    </w:p>
    <w:p w14:paraId="6BEEFA28" w14:textId="77777777" w:rsidR="00635D18" w:rsidRPr="00635D18" w:rsidRDefault="00635D18" w:rsidP="003365F9">
      <w:pPr>
        <w:tabs>
          <w:tab w:val="left" w:pos="6936"/>
        </w:tabs>
        <w:spacing w:after="0" w:line="240" w:lineRule="auto"/>
        <w:ind w:firstLine="284"/>
        <w:jc w:val="right"/>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к Административному регламенту предоставления</w:t>
      </w:r>
    </w:p>
    <w:p w14:paraId="49FFBD40" w14:textId="77777777" w:rsidR="00635D18" w:rsidRPr="00635D18" w:rsidRDefault="00635D18" w:rsidP="003365F9">
      <w:pPr>
        <w:tabs>
          <w:tab w:val="left" w:pos="6936"/>
        </w:tabs>
        <w:spacing w:after="0" w:line="240" w:lineRule="auto"/>
        <w:ind w:firstLine="284"/>
        <w:jc w:val="right"/>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 xml:space="preserve"> муниципальной услуги «Предоставление разрешения</w:t>
      </w:r>
    </w:p>
    <w:p w14:paraId="730C2FAA" w14:textId="77777777" w:rsidR="00635D18" w:rsidRPr="00635D18" w:rsidRDefault="00635D18" w:rsidP="003365F9">
      <w:pPr>
        <w:tabs>
          <w:tab w:val="left" w:pos="6936"/>
        </w:tabs>
        <w:spacing w:after="0" w:line="240" w:lineRule="auto"/>
        <w:ind w:firstLine="284"/>
        <w:jc w:val="right"/>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 xml:space="preserve"> на условно разрешенный вид использования </w:t>
      </w:r>
    </w:p>
    <w:p w14:paraId="358D90C8" w14:textId="77777777" w:rsidR="00635D18" w:rsidRPr="00635D18" w:rsidRDefault="00635D18" w:rsidP="003365F9">
      <w:pPr>
        <w:tabs>
          <w:tab w:val="left" w:pos="6936"/>
        </w:tabs>
        <w:spacing w:after="0" w:line="240" w:lineRule="auto"/>
        <w:ind w:firstLine="284"/>
        <w:jc w:val="right"/>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 xml:space="preserve">земельного участка или объекта капитального строительства» </w:t>
      </w:r>
    </w:p>
    <w:p w14:paraId="12F82499" w14:textId="77777777" w:rsidR="00635D18" w:rsidRPr="00635D18" w:rsidRDefault="00635D18" w:rsidP="003365F9">
      <w:pPr>
        <w:tabs>
          <w:tab w:val="left" w:pos="6936"/>
        </w:tabs>
        <w:spacing w:after="0" w:line="240" w:lineRule="auto"/>
        <w:ind w:firstLine="284"/>
        <w:jc w:val="right"/>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на территории сельского  поселения Калиновка  муниципального</w:t>
      </w:r>
    </w:p>
    <w:p w14:paraId="4EFEE5C2" w14:textId="797E960C" w:rsidR="00635D18" w:rsidRPr="00635D18" w:rsidRDefault="00635D18" w:rsidP="005350B1">
      <w:pPr>
        <w:tabs>
          <w:tab w:val="left" w:pos="6936"/>
        </w:tabs>
        <w:spacing w:after="0" w:line="240" w:lineRule="auto"/>
        <w:ind w:firstLine="284"/>
        <w:jc w:val="right"/>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района</w:t>
      </w:r>
      <w:r w:rsidR="005350B1">
        <w:rPr>
          <w:rFonts w:ascii="Times New Roman" w:eastAsia="Calibri" w:hAnsi="Times New Roman" w:cs="Times New Roman"/>
          <w:bCs/>
          <w:sz w:val="12"/>
          <w:szCs w:val="12"/>
        </w:rPr>
        <w:t xml:space="preserve"> Сергиевский Самарской области </w:t>
      </w:r>
    </w:p>
    <w:p w14:paraId="42EA79F6" w14:textId="18DE010C" w:rsidR="00635D18" w:rsidRDefault="003365F9" w:rsidP="003365F9">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ФОРМА</w:t>
      </w:r>
    </w:p>
    <w:p w14:paraId="4616E438" w14:textId="77777777" w:rsidR="003365F9" w:rsidRPr="00635D18" w:rsidRDefault="003365F9" w:rsidP="003365F9">
      <w:pPr>
        <w:tabs>
          <w:tab w:val="left" w:pos="6936"/>
        </w:tabs>
        <w:spacing w:after="0" w:line="240" w:lineRule="auto"/>
        <w:ind w:firstLine="284"/>
        <w:jc w:val="center"/>
        <w:rPr>
          <w:rFonts w:ascii="Times New Roman" w:eastAsia="Calibri" w:hAnsi="Times New Roman" w:cs="Times New Roman"/>
          <w:bCs/>
          <w:sz w:val="12"/>
          <w:szCs w:val="12"/>
        </w:rPr>
      </w:pPr>
    </w:p>
    <w:p w14:paraId="5381F200" w14:textId="773E1660" w:rsidR="00635D18" w:rsidRPr="00635D18" w:rsidRDefault="003365F9" w:rsidP="003365F9">
      <w:pPr>
        <w:pBdr>
          <w:top w:val="single" w:sz="4" w:space="1" w:color="auto"/>
        </w:pBd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(Бланк органа, осуществляющего </w:t>
      </w:r>
      <w:r w:rsidR="00635D18" w:rsidRPr="00635D18">
        <w:rPr>
          <w:rFonts w:ascii="Times New Roman" w:eastAsia="Calibri" w:hAnsi="Times New Roman" w:cs="Times New Roman"/>
          <w:bCs/>
          <w:sz w:val="12"/>
          <w:szCs w:val="12"/>
        </w:rPr>
        <w:t>предоставление муниципальной услуги)</w:t>
      </w:r>
    </w:p>
    <w:p w14:paraId="670045E5" w14:textId="23ED5F82" w:rsidR="00635D18" w:rsidRPr="00635D18" w:rsidRDefault="003365F9" w:rsidP="003365F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Постановление</w:t>
      </w:r>
    </w:p>
    <w:p w14:paraId="0B2F5442" w14:textId="120C999E" w:rsidR="00635D18" w:rsidRPr="00635D18" w:rsidRDefault="00635D18" w:rsidP="003365F9">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О предоставлении разрешения на условно разрешенный вид использования земельного участка или объ</w:t>
      </w:r>
      <w:r w:rsidR="003365F9">
        <w:rPr>
          <w:rFonts w:ascii="Times New Roman" w:eastAsia="Calibri" w:hAnsi="Times New Roman" w:cs="Times New Roman"/>
          <w:bCs/>
          <w:sz w:val="12"/>
          <w:szCs w:val="12"/>
        </w:rPr>
        <w:t>екта капитального строительства</w:t>
      </w:r>
    </w:p>
    <w:p w14:paraId="31C02D36"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От ________________ № _______________</w:t>
      </w:r>
    </w:p>
    <w:p w14:paraId="3493442A"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сельского поселения Калиновка муниципального района Сергиевский, Правилами землепользования и застройки ¬¬¬сельского поселения Калиновка муниципального района Сергиевский, утвержденными _____________, на основании заключения по результатам публичных слушаний/общественных обсуждений от ____________ г. № __________, рекомендации Комиссии по подготовке проекта правил землепользования и застройки (протокол от ____________ г. № __________), рассмотрев заявление __________________________________________________________________</w:t>
      </w:r>
    </w:p>
    <w:p w14:paraId="10AAC70B"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(наименование юридического лица либо фамилия, имя и (при наличии) отчество физического лица в родительном падеже)</w:t>
      </w:r>
    </w:p>
    <w:p w14:paraId="349DC6DB" w14:textId="77E56A15" w:rsidR="00635D18" w:rsidRPr="00635D18" w:rsidRDefault="003365F9" w:rsidP="003365F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От __________ входящий номер  </w:t>
      </w:r>
      <w:r w:rsidR="00635D18" w:rsidRPr="00635D18">
        <w:rPr>
          <w:rFonts w:ascii="Times New Roman" w:eastAsia="Calibri" w:hAnsi="Times New Roman" w:cs="Times New Roman"/>
          <w:bCs/>
          <w:sz w:val="12"/>
          <w:szCs w:val="12"/>
        </w:rPr>
        <w:t>о предоставлении разрешения на условно разрешенный вид земельного участка или объекта капитального строительства, администрация ______ поселения _______ муниципального района Сергиевс</w:t>
      </w:r>
      <w:r>
        <w:rPr>
          <w:rFonts w:ascii="Times New Roman" w:eastAsia="Calibri" w:hAnsi="Times New Roman" w:cs="Times New Roman"/>
          <w:bCs/>
          <w:sz w:val="12"/>
          <w:szCs w:val="12"/>
        </w:rPr>
        <w:t>кий</w:t>
      </w:r>
    </w:p>
    <w:p w14:paraId="0620C8FF" w14:textId="37238D4F" w:rsidR="00635D18" w:rsidRPr="00635D18" w:rsidRDefault="003365F9" w:rsidP="003365F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ПОСТАНОВЛЯЕТ:</w:t>
      </w:r>
      <w:r w:rsidR="00635D18" w:rsidRPr="00635D18">
        <w:rPr>
          <w:rFonts w:ascii="Times New Roman" w:eastAsia="Calibri" w:hAnsi="Times New Roman" w:cs="Times New Roman"/>
          <w:bCs/>
          <w:sz w:val="12"/>
          <w:szCs w:val="12"/>
        </w:rPr>
        <w:tab/>
      </w:r>
    </w:p>
    <w:p w14:paraId="32CBA2E6" w14:textId="69F0D5E8"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1. Предоставить разрешение на условно разрешенный вид использования земельного участка или объекта капитального строительства - «_______________________________» в отношении земельного участка с кадастровым номером ___________________, площадью ____________ кв.м., расположенного по адресу: _____________________________________________________________________________________________________________________________</w:t>
      </w:r>
    </w:p>
    <w:p w14:paraId="14C95628" w14:textId="574B06B0" w:rsidR="00635D18" w:rsidRPr="00635D18" w:rsidRDefault="003365F9" w:rsidP="003365F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(указывается адрес)</w:t>
      </w:r>
    </w:p>
    <w:p w14:paraId="0AFAEB97"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2. Опубликовать настоящее постановление в газете «Сергиевский вестник»</w:t>
      </w:r>
    </w:p>
    <w:p w14:paraId="572CB607"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3. Настоящее постановление вступает в силу со дня его официального опубликования.</w:t>
      </w:r>
    </w:p>
    <w:p w14:paraId="0C97CF55" w14:textId="32F9862C" w:rsidR="00635D18" w:rsidRPr="00635D18" w:rsidRDefault="00635D18" w:rsidP="003365F9">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4. Контроль за выполнением настоящего п</w:t>
      </w:r>
      <w:r w:rsidR="003365F9">
        <w:rPr>
          <w:rFonts w:ascii="Times New Roman" w:eastAsia="Calibri" w:hAnsi="Times New Roman" w:cs="Times New Roman"/>
          <w:bCs/>
          <w:sz w:val="12"/>
          <w:szCs w:val="12"/>
        </w:rPr>
        <w:t>остановления оставляю за собой.</w:t>
      </w:r>
    </w:p>
    <w:p w14:paraId="36F9A11C"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Должностное лицо (ФИО)</w:t>
      </w:r>
    </w:p>
    <w:p w14:paraId="21A66F9D"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p>
    <w:p w14:paraId="3D4D2D22" w14:textId="79A03CE8" w:rsidR="00635D18" w:rsidRPr="00635D18" w:rsidRDefault="00635D18" w:rsidP="003365F9">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(подпись должностного лица органа, осуществля</w:t>
      </w:r>
      <w:r w:rsidR="003365F9">
        <w:rPr>
          <w:rFonts w:ascii="Times New Roman" w:eastAsia="Calibri" w:hAnsi="Times New Roman" w:cs="Times New Roman"/>
          <w:bCs/>
          <w:sz w:val="12"/>
          <w:szCs w:val="12"/>
        </w:rPr>
        <w:t xml:space="preserve">ющего </w:t>
      </w:r>
      <w:r w:rsidRPr="00635D18">
        <w:rPr>
          <w:rFonts w:ascii="Times New Roman" w:eastAsia="Calibri" w:hAnsi="Times New Roman" w:cs="Times New Roman"/>
          <w:bCs/>
          <w:sz w:val="12"/>
          <w:szCs w:val="12"/>
        </w:rPr>
        <w:t>пред</w:t>
      </w:r>
      <w:r w:rsidR="003365F9">
        <w:rPr>
          <w:rFonts w:ascii="Times New Roman" w:eastAsia="Calibri" w:hAnsi="Times New Roman" w:cs="Times New Roman"/>
          <w:bCs/>
          <w:sz w:val="12"/>
          <w:szCs w:val="12"/>
        </w:rPr>
        <w:t>оставление муниципальной услуги</w:t>
      </w:r>
    </w:p>
    <w:p w14:paraId="54C9475E" w14:textId="77777777" w:rsidR="00635D18" w:rsidRPr="00635D18" w:rsidRDefault="00635D18" w:rsidP="003365F9">
      <w:pPr>
        <w:tabs>
          <w:tab w:val="left" w:pos="6936"/>
        </w:tabs>
        <w:spacing w:after="0" w:line="240" w:lineRule="auto"/>
        <w:ind w:firstLine="284"/>
        <w:jc w:val="right"/>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 xml:space="preserve">Приложение №3 </w:t>
      </w:r>
    </w:p>
    <w:p w14:paraId="48C3CF11" w14:textId="77777777" w:rsidR="00635D18" w:rsidRPr="00635D18" w:rsidRDefault="00635D18" w:rsidP="003365F9">
      <w:pPr>
        <w:tabs>
          <w:tab w:val="left" w:pos="6936"/>
        </w:tabs>
        <w:spacing w:after="0" w:line="240" w:lineRule="auto"/>
        <w:ind w:firstLine="284"/>
        <w:jc w:val="right"/>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к Административному регламенту предоставления</w:t>
      </w:r>
    </w:p>
    <w:p w14:paraId="1AEBAAED" w14:textId="77777777" w:rsidR="00635D18" w:rsidRPr="00635D18" w:rsidRDefault="00635D18" w:rsidP="003365F9">
      <w:pPr>
        <w:tabs>
          <w:tab w:val="left" w:pos="6936"/>
        </w:tabs>
        <w:spacing w:after="0" w:line="240" w:lineRule="auto"/>
        <w:ind w:firstLine="284"/>
        <w:jc w:val="right"/>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 xml:space="preserve"> муниципальной услуги «Предоставление разрешения</w:t>
      </w:r>
    </w:p>
    <w:p w14:paraId="5E090137" w14:textId="77777777" w:rsidR="00635D18" w:rsidRPr="00635D18" w:rsidRDefault="00635D18" w:rsidP="003365F9">
      <w:pPr>
        <w:tabs>
          <w:tab w:val="left" w:pos="6936"/>
        </w:tabs>
        <w:spacing w:after="0" w:line="240" w:lineRule="auto"/>
        <w:ind w:firstLine="284"/>
        <w:jc w:val="right"/>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 xml:space="preserve"> на условно разрешенный вид использования земельного участка</w:t>
      </w:r>
    </w:p>
    <w:p w14:paraId="1A8080E3" w14:textId="77777777" w:rsidR="00635D18" w:rsidRPr="00635D18" w:rsidRDefault="00635D18" w:rsidP="003365F9">
      <w:pPr>
        <w:tabs>
          <w:tab w:val="left" w:pos="6936"/>
        </w:tabs>
        <w:spacing w:after="0" w:line="240" w:lineRule="auto"/>
        <w:ind w:firstLine="284"/>
        <w:jc w:val="right"/>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 xml:space="preserve"> или объекта капитального строительства»</w:t>
      </w:r>
    </w:p>
    <w:p w14:paraId="4EDD3924" w14:textId="77777777" w:rsidR="00635D18" w:rsidRPr="00635D18" w:rsidRDefault="00635D18" w:rsidP="003365F9">
      <w:pPr>
        <w:tabs>
          <w:tab w:val="left" w:pos="6936"/>
        </w:tabs>
        <w:spacing w:after="0" w:line="240" w:lineRule="auto"/>
        <w:ind w:firstLine="284"/>
        <w:jc w:val="right"/>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 xml:space="preserve"> на территории  сельского поселения Калиновка  муниципального</w:t>
      </w:r>
    </w:p>
    <w:p w14:paraId="509B9E8D" w14:textId="2E45DB12" w:rsidR="00635D18" w:rsidRPr="00635D18" w:rsidRDefault="00635D18" w:rsidP="003365F9">
      <w:pPr>
        <w:tabs>
          <w:tab w:val="left" w:pos="6936"/>
        </w:tabs>
        <w:spacing w:after="0" w:line="240" w:lineRule="auto"/>
        <w:ind w:firstLine="284"/>
        <w:jc w:val="right"/>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района</w:t>
      </w:r>
      <w:r w:rsidR="003365F9">
        <w:rPr>
          <w:rFonts w:ascii="Times New Roman" w:eastAsia="Calibri" w:hAnsi="Times New Roman" w:cs="Times New Roman"/>
          <w:bCs/>
          <w:sz w:val="12"/>
          <w:szCs w:val="12"/>
        </w:rPr>
        <w:t xml:space="preserve"> Сергиевский Самарской области </w:t>
      </w:r>
    </w:p>
    <w:p w14:paraId="7D1E675A" w14:textId="77777777" w:rsidR="00635D18" w:rsidRDefault="00635D18" w:rsidP="003365F9">
      <w:pPr>
        <w:tabs>
          <w:tab w:val="left" w:pos="6936"/>
        </w:tabs>
        <w:spacing w:after="0" w:line="240" w:lineRule="auto"/>
        <w:ind w:firstLine="284"/>
        <w:jc w:val="center"/>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ФОРМА</w:t>
      </w:r>
    </w:p>
    <w:p w14:paraId="296A8D1F" w14:textId="77777777" w:rsidR="003365F9" w:rsidRPr="00635D18" w:rsidRDefault="003365F9" w:rsidP="003365F9">
      <w:pPr>
        <w:tabs>
          <w:tab w:val="left" w:pos="6936"/>
        </w:tabs>
        <w:spacing w:after="0" w:line="240" w:lineRule="auto"/>
        <w:ind w:firstLine="284"/>
        <w:jc w:val="center"/>
        <w:rPr>
          <w:rFonts w:ascii="Times New Roman" w:eastAsia="Calibri" w:hAnsi="Times New Roman" w:cs="Times New Roman"/>
          <w:bCs/>
          <w:sz w:val="12"/>
          <w:szCs w:val="12"/>
        </w:rPr>
      </w:pPr>
    </w:p>
    <w:p w14:paraId="52CA255D" w14:textId="77B4AD15" w:rsidR="00635D18" w:rsidRPr="00635D18" w:rsidRDefault="003365F9" w:rsidP="003365F9">
      <w:pPr>
        <w:pBdr>
          <w:top w:val="single" w:sz="4" w:space="1" w:color="auto"/>
        </w:pBd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(Бланк органа, осуществляющего </w:t>
      </w:r>
      <w:r w:rsidR="00635D18" w:rsidRPr="00635D18">
        <w:rPr>
          <w:rFonts w:ascii="Times New Roman" w:eastAsia="Calibri" w:hAnsi="Times New Roman" w:cs="Times New Roman"/>
          <w:bCs/>
          <w:sz w:val="12"/>
          <w:szCs w:val="12"/>
        </w:rPr>
        <w:t>предоставление муниципальной услуги</w:t>
      </w:r>
    </w:p>
    <w:p w14:paraId="47535712" w14:textId="69610220" w:rsidR="00635D18" w:rsidRPr="00635D18" w:rsidRDefault="003365F9" w:rsidP="003365F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Постановление</w:t>
      </w:r>
    </w:p>
    <w:p w14:paraId="234E4A83" w14:textId="131D621C" w:rsidR="00635D18" w:rsidRPr="00635D18" w:rsidRDefault="00635D18" w:rsidP="003365F9">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Об отказе в предоставлении разрешения на условно разрешенный вид и</w:t>
      </w:r>
      <w:r w:rsidR="003365F9">
        <w:rPr>
          <w:rFonts w:ascii="Times New Roman" w:eastAsia="Calibri" w:hAnsi="Times New Roman" w:cs="Times New Roman"/>
          <w:bCs/>
          <w:sz w:val="12"/>
          <w:szCs w:val="12"/>
        </w:rPr>
        <w:t>спользования земельного участка</w:t>
      </w:r>
      <w:r w:rsidRPr="00635D18">
        <w:rPr>
          <w:rFonts w:ascii="Times New Roman" w:eastAsia="Calibri" w:hAnsi="Times New Roman" w:cs="Times New Roman"/>
          <w:bCs/>
          <w:sz w:val="12"/>
          <w:szCs w:val="12"/>
        </w:rPr>
        <w:t xml:space="preserve"> или объ</w:t>
      </w:r>
      <w:r w:rsidR="003365F9">
        <w:rPr>
          <w:rFonts w:ascii="Times New Roman" w:eastAsia="Calibri" w:hAnsi="Times New Roman" w:cs="Times New Roman"/>
          <w:bCs/>
          <w:sz w:val="12"/>
          <w:szCs w:val="12"/>
        </w:rPr>
        <w:t>екта капитального строительства</w:t>
      </w:r>
    </w:p>
    <w:p w14:paraId="492D508A" w14:textId="443FAEA4" w:rsidR="00635D18" w:rsidRPr="00635D18" w:rsidRDefault="00635D18" w:rsidP="003365F9">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От ___</w:t>
      </w:r>
      <w:r w:rsidR="003365F9">
        <w:rPr>
          <w:rFonts w:ascii="Times New Roman" w:eastAsia="Calibri" w:hAnsi="Times New Roman" w:cs="Times New Roman"/>
          <w:bCs/>
          <w:sz w:val="12"/>
          <w:szCs w:val="12"/>
        </w:rPr>
        <w:t>_____________ № _______________</w:t>
      </w:r>
    </w:p>
    <w:p w14:paraId="6A778904"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 xml:space="preserve">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сельского поселения ¬Калиновка муниципального района Сергиевский, Рассмотрев      заявление </w:t>
      </w:r>
    </w:p>
    <w:p w14:paraId="2FC17717" w14:textId="4D7617EA" w:rsidR="00635D18" w:rsidRPr="00635D18" w:rsidRDefault="00635D18" w:rsidP="003365F9">
      <w:pPr>
        <w:tabs>
          <w:tab w:val="left" w:pos="6936"/>
        </w:tabs>
        <w:spacing w:after="0" w:line="240" w:lineRule="auto"/>
        <w:ind w:firstLine="284"/>
        <w:jc w:val="center"/>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________________________________________________________________________________________________________________________</w:t>
      </w:r>
      <w:r w:rsidR="003365F9">
        <w:rPr>
          <w:rFonts w:ascii="Times New Roman" w:eastAsia="Calibri" w:hAnsi="Times New Roman" w:cs="Times New Roman"/>
          <w:bCs/>
          <w:sz w:val="12"/>
          <w:szCs w:val="12"/>
        </w:rPr>
        <w:t xml:space="preserve">  </w:t>
      </w:r>
      <w:r w:rsidRPr="00635D18">
        <w:rPr>
          <w:rFonts w:ascii="Times New Roman" w:eastAsia="Calibri" w:hAnsi="Times New Roman" w:cs="Times New Roman"/>
          <w:bCs/>
          <w:sz w:val="12"/>
          <w:szCs w:val="12"/>
        </w:rPr>
        <w:t>(наименование юридического лица либо фамилия, имя и (при налич</w:t>
      </w:r>
      <w:r w:rsidR="003365F9">
        <w:rPr>
          <w:rFonts w:ascii="Times New Roman" w:eastAsia="Calibri" w:hAnsi="Times New Roman" w:cs="Times New Roman"/>
          <w:bCs/>
          <w:sz w:val="12"/>
          <w:szCs w:val="12"/>
        </w:rPr>
        <w:t xml:space="preserve">ии) отчество физического лица в </w:t>
      </w:r>
      <w:r w:rsidRPr="00635D18">
        <w:rPr>
          <w:rFonts w:ascii="Times New Roman" w:eastAsia="Calibri" w:hAnsi="Times New Roman" w:cs="Times New Roman"/>
          <w:bCs/>
          <w:sz w:val="12"/>
          <w:szCs w:val="12"/>
        </w:rPr>
        <w:t>родительном падеже)</w:t>
      </w:r>
    </w:p>
    <w:p w14:paraId="77C754CF" w14:textId="45574139" w:rsidR="00635D18" w:rsidRPr="00635D18" w:rsidRDefault="00635D18" w:rsidP="003365F9">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от  ________________ входящий номер ___________________ о предоставлении разрешения на условно разрешенный вид использования земельного участка или объекта капитального строительства, администрация сельского поселения Калиновка  му</w:t>
      </w:r>
      <w:r w:rsidR="003365F9">
        <w:rPr>
          <w:rFonts w:ascii="Times New Roman" w:eastAsia="Calibri" w:hAnsi="Times New Roman" w:cs="Times New Roman"/>
          <w:bCs/>
          <w:sz w:val="12"/>
          <w:szCs w:val="12"/>
        </w:rPr>
        <w:t>ниципального района Сергиевский</w:t>
      </w:r>
    </w:p>
    <w:p w14:paraId="64A4B76B" w14:textId="3F6E08E4" w:rsidR="00635D18" w:rsidRPr="00635D18" w:rsidRDefault="003365F9" w:rsidP="003365F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ПОСТАНОВЛЯЕТ:</w:t>
      </w:r>
    </w:p>
    <w:p w14:paraId="6CF0839E" w14:textId="74C0A914" w:rsidR="00635D18" w:rsidRPr="00635D18" w:rsidRDefault="00635D18" w:rsidP="003365F9">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1. Отказать в предоставлении разрешения на условно разрешенный вид использования земельного участка или объекта капитального строительства - «_______________________________» в отношении земельного участка с кадастровым номером ___________________, площадью ___________ к</w:t>
      </w:r>
      <w:r w:rsidR="003365F9">
        <w:rPr>
          <w:rFonts w:ascii="Times New Roman" w:eastAsia="Calibri" w:hAnsi="Times New Roman" w:cs="Times New Roman"/>
          <w:bCs/>
          <w:sz w:val="12"/>
          <w:szCs w:val="12"/>
        </w:rPr>
        <w:t>в.м., расположенного по адресу:</w:t>
      </w:r>
      <w:r w:rsidRPr="00635D18">
        <w:rPr>
          <w:rFonts w:ascii="Times New Roman" w:eastAsia="Calibri" w:hAnsi="Times New Roman" w:cs="Times New Roman"/>
          <w:bCs/>
          <w:sz w:val="12"/>
          <w:szCs w:val="12"/>
        </w:rPr>
        <w:t>________________________________________________________________________________________________________________________________________</w:t>
      </w:r>
    </w:p>
    <w:p w14:paraId="3AF87037" w14:textId="1E235748" w:rsidR="00635D18" w:rsidRPr="00635D18" w:rsidRDefault="003365F9" w:rsidP="003365F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(указывается адрес)</w:t>
      </w:r>
    </w:p>
    <w:p w14:paraId="588FD106" w14:textId="1DED1A35" w:rsidR="00635D18" w:rsidRPr="00635D18" w:rsidRDefault="00635D18" w:rsidP="003365F9">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2. Основанием для отказа является: ____________________________________</w:t>
      </w:r>
      <w:r w:rsidR="003365F9">
        <w:rPr>
          <w:rFonts w:ascii="Times New Roman" w:eastAsia="Calibri" w:hAnsi="Times New Roman" w:cs="Times New Roman"/>
          <w:bCs/>
          <w:sz w:val="12"/>
          <w:szCs w:val="12"/>
        </w:rPr>
        <w:t>______________________________</w:t>
      </w:r>
      <w:r w:rsidR="003365F9">
        <w:rPr>
          <w:rFonts w:ascii="Times New Roman" w:eastAsia="Calibri" w:hAnsi="Times New Roman" w:cs="Times New Roman"/>
          <w:bCs/>
          <w:sz w:val="12"/>
          <w:szCs w:val="12"/>
        </w:rPr>
        <w:tab/>
      </w:r>
    </w:p>
    <w:p w14:paraId="58B14A3C" w14:textId="785DDBEC" w:rsidR="00635D18" w:rsidRPr="00635D18" w:rsidRDefault="00635D18" w:rsidP="003365F9">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3. Настоящее постановление может быть обжаловано в досудебном порядке путем направления жалобы в Администрацию сельского поселения Калинов</w:t>
      </w:r>
      <w:r w:rsidR="003365F9">
        <w:rPr>
          <w:rFonts w:ascii="Times New Roman" w:eastAsia="Calibri" w:hAnsi="Times New Roman" w:cs="Times New Roman"/>
          <w:bCs/>
          <w:sz w:val="12"/>
          <w:szCs w:val="12"/>
        </w:rPr>
        <w:t>ка, а также в судебном порядке.</w:t>
      </w:r>
    </w:p>
    <w:p w14:paraId="2479CB52"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Должностное лицо (ФИО)</w:t>
      </w:r>
    </w:p>
    <w:p w14:paraId="6225AD16" w14:textId="5B637FC3" w:rsidR="00635D18" w:rsidRPr="00635D18" w:rsidRDefault="00635D18" w:rsidP="003365F9">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(подпись должностного лица органа, осуществляющего предоставление муниципальной услу</w:t>
      </w:r>
      <w:r w:rsidR="003365F9">
        <w:rPr>
          <w:rFonts w:ascii="Times New Roman" w:eastAsia="Calibri" w:hAnsi="Times New Roman" w:cs="Times New Roman"/>
          <w:bCs/>
          <w:sz w:val="12"/>
          <w:szCs w:val="12"/>
        </w:rPr>
        <w:t>ги)</w:t>
      </w:r>
    </w:p>
    <w:p w14:paraId="5A6E1B74" w14:textId="77777777" w:rsidR="00635D18" w:rsidRPr="00635D18" w:rsidRDefault="00635D18" w:rsidP="003365F9">
      <w:pPr>
        <w:tabs>
          <w:tab w:val="left" w:pos="6936"/>
        </w:tabs>
        <w:spacing w:after="0" w:line="240" w:lineRule="auto"/>
        <w:ind w:firstLine="284"/>
        <w:jc w:val="right"/>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 xml:space="preserve">Приложение №4 </w:t>
      </w:r>
    </w:p>
    <w:p w14:paraId="4D2028A7" w14:textId="77777777" w:rsidR="00635D18" w:rsidRPr="00635D18" w:rsidRDefault="00635D18" w:rsidP="003365F9">
      <w:pPr>
        <w:tabs>
          <w:tab w:val="left" w:pos="6936"/>
        </w:tabs>
        <w:spacing w:after="0" w:line="240" w:lineRule="auto"/>
        <w:ind w:firstLine="284"/>
        <w:jc w:val="right"/>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к Административному регламенту предоставления</w:t>
      </w:r>
    </w:p>
    <w:p w14:paraId="65C45DA4" w14:textId="77777777" w:rsidR="00635D18" w:rsidRPr="00635D18" w:rsidRDefault="00635D18" w:rsidP="003365F9">
      <w:pPr>
        <w:tabs>
          <w:tab w:val="left" w:pos="6936"/>
        </w:tabs>
        <w:spacing w:after="0" w:line="240" w:lineRule="auto"/>
        <w:ind w:firstLine="284"/>
        <w:jc w:val="right"/>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 xml:space="preserve"> муниципальной услуги «Предоставление разрешения</w:t>
      </w:r>
    </w:p>
    <w:p w14:paraId="394947A7" w14:textId="77777777" w:rsidR="00635D18" w:rsidRPr="00635D18" w:rsidRDefault="00635D18" w:rsidP="003365F9">
      <w:pPr>
        <w:tabs>
          <w:tab w:val="left" w:pos="6936"/>
        </w:tabs>
        <w:spacing w:after="0" w:line="240" w:lineRule="auto"/>
        <w:ind w:firstLine="284"/>
        <w:jc w:val="right"/>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 xml:space="preserve"> на условно разрешенный вид использования земельного участка </w:t>
      </w:r>
    </w:p>
    <w:p w14:paraId="4B4E9ACC" w14:textId="77777777" w:rsidR="00635D18" w:rsidRPr="00635D18" w:rsidRDefault="00635D18" w:rsidP="003365F9">
      <w:pPr>
        <w:tabs>
          <w:tab w:val="left" w:pos="6936"/>
        </w:tabs>
        <w:spacing w:after="0" w:line="240" w:lineRule="auto"/>
        <w:ind w:firstLine="284"/>
        <w:jc w:val="right"/>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объекта капитального строительства» на территории сельского</w:t>
      </w:r>
    </w:p>
    <w:p w14:paraId="52C09E66" w14:textId="77777777" w:rsidR="003365F9" w:rsidRDefault="00635D18" w:rsidP="003365F9">
      <w:pPr>
        <w:tabs>
          <w:tab w:val="left" w:pos="6936"/>
        </w:tabs>
        <w:spacing w:after="0" w:line="240" w:lineRule="auto"/>
        <w:ind w:firstLine="284"/>
        <w:jc w:val="right"/>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посел</w:t>
      </w:r>
      <w:r w:rsidR="003365F9">
        <w:rPr>
          <w:rFonts w:ascii="Times New Roman" w:eastAsia="Calibri" w:hAnsi="Times New Roman" w:cs="Times New Roman"/>
          <w:bCs/>
          <w:sz w:val="12"/>
          <w:szCs w:val="12"/>
        </w:rPr>
        <w:t>ения  Калиновка  муниципального</w:t>
      </w:r>
    </w:p>
    <w:p w14:paraId="596047EC" w14:textId="42899E79" w:rsidR="00635D18" w:rsidRPr="00635D18" w:rsidRDefault="00635D18" w:rsidP="003365F9">
      <w:pPr>
        <w:tabs>
          <w:tab w:val="left" w:pos="6936"/>
        </w:tabs>
        <w:spacing w:after="0" w:line="240" w:lineRule="auto"/>
        <w:ind w:firstLine="284"/>
        <w:jc w:val="right"/>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района</w:t>
      </w:r>
      <w:r w:rsidR="003365F9">
        <w:rPr>
          <w:rFonts w:ascii="Times New Roman" w:eastAsia="Calibri" w:hAnsi="Times New Roman" w:cs="Times New Roman"/>
          <w:bCs/>
          <w:sz w:val="12"/>
          <w:szCs w:val="12"/>
        </w:rPr>
        <w:t xml:space="preserve"> Сергиевский Самарской области </w:t>
      </w:r>
    </w:p>
    <w:p w14:paraId="5E6ECC17" w14:textId="132930D0" w:rsidR="00635D18" w:rsidRDefault="00635D18" w:rsidP="003365F9">
      <w:pPr>
        <w:tabs>
          <w:tab w:val="left" w:pos="6936"/>
        </w:tabs>
        <w:spacing w:after="0" w:line="240" w:lineRule="auto"/>
        <w:ind w:firstLine="284"/>
        <w:jc w:val="center"/>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ФОРМА</w:t>
      </w:r>
    </w:p>
    <w:p w14:paraId="3491659E" w14:textId="77777777" w:rsidR="003365F9" w:rsidRPr="00635D18" w:rsidRDefault="003365F9" w:rsidP="003365F9">
      <w:pPr>
        <w:tabs>
          <w:tab w:val="left" w:pos="6936"/>
        </w:tabs>
        <w:spacing w:after="0" w:line="240" w:lineRule="auto"/>
        <w:ind w:firstLine="284"/>
        <w:jc w:val="center"/>
        <w:rPr>
          <w:rFonts w:ascii="Times New Roman" w:eastAsia="Calibri" w:hAnsi="Times New Roman" w:cs="Times New Roman"/>
          <w:bCs/>
          <w:sz w:val="12"/>
          <w:szCs w:val="12"/>
        </w:rPr>
      </w:pPr>
    </w:p>
    <w:p w14:paraId="5720FBA2" w14:textId="5C690A78" w:rsidR="00635D18" w:rsidRPr="00635D18" w:rsidRDefault="003365F9" w:rsidP="003365F9">
      <w:pPr>
        <w:pBdr>
          <w:top w:val="single" w:sz="4" w:space="1" w:color="auto"/>
        </w:pBd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(Бланк органа, осуществляющего </w:t>
      </w:r>
      <w:r w:rsidR="00635D18" w:rsidRPr="00635D18">
        <w:rPr>
          <w:rFonts w:ascii="Times New Roman" w:eastAsia="Calibri" w:hAnsi="Times New Roman" w:cs="Times New Roman"/>
          <w:bCs/>
          <w:sz w:val="12"/>
          <w:szCs w:val="12"/>
        </w:rPr>
        <w:t>предоставление муниципальной услуги</w:t>
      </w:r>
      <w:r>
        <w:rPr>
          <w:rFonts w:ascii="Times New Roman" w:eastAsia="Calibri" w:hAnsi="Times New Roman" w:cs="Times New Roman"/>
          <w:bCs/>
          <w:sz w:val="12"/>
          <w:szCs w:val="12"/>
        </w:rPr>
        <w:t xml:space="preserve"> </w:t>
      </w:r>
      <w:r w:rsidR="00635D18" w:rsidRPr="00635D18">
        <w:rPr>
          <w:rFonts w:ascii="Times New Roman" w:eastAsia="Calibri" w:hAnsi="Times New Roman" w:cs="Times New Roman"/>
          <w:bCs/>
          <w:sz w:val="12"/>
          <w:szCs w:val="12"/>
        </w:rPr>
        <w:t>(фамилия, имя, отчество, место жительства - для физических лиц; полное наименование, место нахождения, ИНН–для юридических лиц)</w:t>
      </w:r>
    </w:p>
    <w:p w14:paraId="44C37EED" w14:textId="77777777" w:rsidR="003365F9" w:rsidRDefault="003365F9" w:rsidP="003365F9">
      <w:pPr>
        <w:tabs>
          <w:tab w:val="left" w:pos="6936"/>
        </w:tabs>
        <w:spacing w:after="0" w:line="240" w:lineRule="auto"/>
        <w:ind w:firstLine="284"/>
        <w:jc w:val="center"/>
        <w:rPr>
          <w:rFonts w:ascii="Times New Roman" w:eastAsia="Calibri" w:hAnsi="Times New Roman" w:cs="Times New Roman"/>
          <w:bCs/>
          <w:sz w:val="12"/>
          <w:szCs w:val="12"/>
        </w:rPr>
      </w:pPr>
    </w:p>
    <w:p w14:paraId="2762680C" w14:textId="77777777" w:rsidR="00635D18" w:rsidRPr="00635D18" w:rsidRDefault="00635D18" w:rsidP="003365F9">
      <w:pPr>
        <w:tabs>
          <w:tab w:val="left" w:pos="6936"/>
        </w:tabs>
        <w:spacing w:after="0" w:line="240" w:lineRule="auto"/>
        <w:ind w:firstLine="284"/>
        <w:jc w:val="center"/>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УВЕДОМЛЕНИЕ</w:t>
      </w:r>
    </w:p>
    <w:p w14:paraId="43C0B29C" w14:textId="7CCCA317" w:rsidR="00635D18" w:rsidRPr="00635D18" w:rsidRDefault="00635D18" w:rsidP="003365F9">
      <w:pPr>
        <w:tabs>
          <w:tab w:val="left" w:pos="6936"/>
        </w:tabs>
        <w:spacing w:after="0" w:line="240" w:lineRule="auto"/>
        <w:ind w:firstLine="284"/>
        <w:jc w:val="center"/>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об отказе в приеме документов, необходимых для пред</w:t>
      </w:r>
      <w:r w:rsidR="003365F9">
        <w:rPr>
          <w:rFonts w:ascii="Times New Roman" w:eastAsia="Calibri" w:hAnsi="Times New Roman" w:cs="Times New Roman"/>
          <w:bCs/>
          <w:sz w:val="12"/>
          <w:szCs w:val="12"/>
        </w:rPr>
        <w:t>оставления муниципальной услуги</w:t>
      </w:r>
    </w:p>
    <w:p w14:paraId="1AFD2E61" w14:textId="0D2A9A39" w:rsidR="00635D18" w:rsidRPr="00635D18" w:rsidRDefault="00635D18" w:rsidP="003365F9">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от _</w:t>
      </w:r>
      <w:r w:rsidR="003365F9">
        <w:rPr>
          <w:rFonts w:ascii="Times New Roman" w:eastAsia="Calibri" w:hAnsi="Times New Roman" w:cs="Times New Roman"/>
          <w:bCs/>
          <w:sz w:val="12"/>
          <w:szCs w:val="12"/>
        </w:rPr>
        <w:t>_______________№_______________</w:t>
      </w:r>
    </w:p>
    <w:p w14:paraId="7DE8EEBD" w14:textId="73F1922C" w:rsidR="00635D18" w:rsidRPr="00635D18" w:rsidRDefault="00635D18" w:rsidP="005350B1">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По результатам рассмотрения заявления о предоставлении разрешения на условно разрешенный вид использования земельного участка или объекта капитального строительства и представленных документов__________________________________________________________________________________________________________________________</w:t>
      </w:r>
      <w:r w:rsidR="005350B1" w:rsidRPr="00635D18">
        <w:rPr>
          <w:rFonts w:ascii="Times New Roman" w:eastAsia="Calibri" w:hAnsi="Times New Roman" w:cs="Times New Roman"/>
          <w:bCs/>
          <w:sz w:val="12"/>
          <w:szCs w:val="12"/>
        </w:rPr>
        <w:t>______________________________________________________________________________________________________________________</w:t>
      </w:r>
    </w:p>
    <w:p w14:paraId="0E86CA4F" w14:textId="1581948D" w:rsidR="00635D18" w:rsidRDefault="00635D18" w:rsidP="005350B1">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(Ф.И.О. физического лица, наименование юридического лица– заявителя,</w:t>
      </w:r>
      <w:r w:rsidR="005350B1" w:rsidRPr="005350B1">
        <w:rPr>
          <w:rFonts w:ascii="Times New Roman" w:eastAsia="Calibri" w:hAnsi="Times New Roman" w:cs="Times New Roman"/>
          <w:bCs/>
          <w:sz w:val="12"/>
          <w:szCs w:val="12"/>
        </w:rPr>
        <w:t xml:space="preserve"> </w:t>
      </w:r>
      <w:r w:rsidR="005350B1">
        <w:rPr>
          <w:rFonts w:ascii="Times New Roman" w:eastAsia="Calibri" w:hAnsi="Times New Roman" w:cs="Times New Roman"/>
          <w:bCs/>
          <w:sz w:val="12"/>
          <w:szCs w:val="12"/>
        </w:rPr>
        <w:t>дата направления заявления)</w:t>
      </w:r>
    </w:p>
    <w:p w14:paraId="272CB4B9" w14:textId="77777777" w:rsidR="005350B1" w:rsidRPr="00635D18" w:rsidRDefault="005350B1" w:rsidP="005350B1">
      <w:pPr>
        <w:tabs>
          <w:tab w:val="left" w:pos="6936"/>
        </w:tabs>
        <w:spacing w:after="0" w:line="240" w:lineRule="auto"/>
        <w:ind w:firstLine="284"/>
        <w:jc w:val="both"/>
        <w:rPr>
          <w:rFonts w:ascii="Times New Roman" w:eastAsia="Calibri" w:hAnsi="Times New Roman" w:cs="Times New Roman"/>
          <w:bCs/>
          <w:sz w:val="12"/>
          <w:szCs w:val="12"/>
        </w:rPr>
      </w:pPr>
    </w:p>
    <w:p w14:paraId="3BEE43CD" w14:textId="2073C6D3" w:rsidR="00635D18" w:rsidRPr="00635D18" w:rsidRDefault="00635D18" w:rsidP="003365F9">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принято решение об отказе в приеме документов, необходимых для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в связи с: ____________________________________________________________________________________________________</w:t>
      </w:r>
      <w:r w:rsidR="003365F9">
        <w:rPr>
          <w:rFonts w:ascii="Times New Roman" w:eastAsia="Calibri" w:hAnsi="Times New Roman" w:cs="Times New Roman"/>
          <w:bCs/>
          <w:sz w:val="12"/>
          <w:szCs w:val="12"/>
        </w:rPr>
        <w:t>_______________________________</w:t>
      </w:r>
      <w:r w:rsidRPr="00635D18">
        <w:rPr>
          <w:rFonts w:ascii="Times New Roman" w:eastAsia="Calibri" w:hAnsi="Times New Roman" w:cs="Times New Roman"/>
          <w:bCs/>
          <w:sz w:val="12"/>
          <w:szCs w:val="12"/>
        </w:rPr>
        <w:t>_____________________________________________________________________________________</w:t>
      </w:r>
    </w:p>
    <w:p w14:paraId="7B9BDE31" w14:textId="29D5A41C" w:rsidR="00635D18" w:rsidRPr="00635D18" w:rsidRDefault="00635D18" w:rsidP="003365F9">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(указываются основания отказа в приеме документов, необходимых для предоставлен</w:t>
      </w:r>
      <w:r w:rsidR="003365F9">
        <w:rPr>
          <w:rFonts w:ascii="Times New Roman" w:eastAsia="Calibri" w:hAnsi="Times New Roman" w:cs="Times New Roman"/>
          <w:bCs/>
          <w:sz w:val="12"/>
          <w:szCs w:val="12"/>
        </w:rPr>
        <w:t>ия муниципальной услуги)</w:t>
      </w:r>
    </w:p>
    <w:p w14:paraId="25A7EE92"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Дополнительно информируем о возможности повторного обращения в Администрацию сельского поселения Калиновка с заявлением о предоставлении муниципальной услуги после устранения указанных нарушений.</w:t>
      </w:r>
    </w:p>
    <w:p w14:paraId="7C2C16B3" w14:textId="62913608" w:rsidR="00635D18" w:rsidRPr="00635D18" w:rsidRDefault="00635D18" w:rsidP="003365F9">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Настоящее решение может быть обжаловано в досудебном порядке путем направления жалобы в Администрацию сельского поселения Калинов</w:t>
      </w:r>
      <w:r w:rsidR="003365F9">
        <w:rPr>
          <w:rFonts w:ascii="Times New Roman" w:eastAsia="Calibri" w:hAnsi="Times New Roman" w:cs="Times New Roman"/>
          <w:bCs/>
          <w:sz w:val="12"/>
          <w:szCs w:val="12"/>
        </w:rPr>
        <w:t>ка, а также в судебном порядке.</w:t>
      </w:r>
    </w:p>
    <w:p w14:paraId="57DA093F" w14:textId="77D2CDE2" w:rsidR="00635D18" w:rsidRPr="00635D18" w:rsidRDefault="003365F9" w:rsidP="003365F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Должностное лицо (ФИО)</w:t>
      </w:r>
    </w:p>
    <w:p w14:paraId="784A1411" w14:textId="18CC9EA3" w:rsidR="00635D18" w:rsidRPr="00635D18" w:rsidRDefault="00635D18" w:rsidP="003365F9">
      <w:pPr>
        <w:tabs>
          <w:tab w:val="left" w:pos="6936"/>
        </w:tabs>
        <w:spacing w:after="0" w:line="240" w:lineRule="auto"/>
        <w:ind w:firstLine="284"/>
        <w:jc w:val="both"/>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(подпись должностного лица органа, осуществляющего предо</w:t>
      </w:r>
      <w:r w:rsidR="003365F9">
        <w:rPr>
          <w:rFonts w:ascii="Times New Roman" w:eastAsia="Calibri" w:hAnsi="Times New Roman" w:cs="Times New Roman"/>
          <w:bCs/>
          <w:sz w:val="12"/>
          <w:szCs w:val="12"/>
        </w:rPr>
        <w:t>ставление муниципальной услуги)</w:t>
      </w:r>
      <w:r w:rsidRPr="00635D18">
        <w:rPr>
          <w:rFonts w:ascii="Times New Roman" w:eastAsia="Calibri" w:hAnsi="Times New Roman" w:cs="Times New Roman"/>
          <w:bCs/>
          <w:sz w:val="12"/>
          <w:szCs w:val="12"/>
        </w:rPr>
        <w:t xml:space="preserve"> </w:t>
      </w:r>
    </w:p>
    <w:p w14:paraId="4CF0CAE8" w14:textId="77777777" w:rsidR="00635D18" w:rsidRPr="00635D18" w:rsidRDefault="00635D18" w:rsidP="003365F9">
      <w:pPr>
        <w:tabs>
          <w:tab w:val="left" w:pos="6936"/>
        </w:tabs>
        <w:spacing w:after="0" w:line="240" w:lineRule="auto"/>
        <w:ind w:firstLine="284"/>
        <w:jc w:val="right"/>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 xml:space="preserve">Приложение №5 </w:t>
      </w:r>
    </w:p>
    <w:p w14:paraId="4CA51480" w14:textId="77777777" w:rsidR="00635D18" w:rsidRPr="00635D18" w:rsidRDefault="00635D18" w:rsidP="003365F9">
      <w:pPr>
        <w:tabs>
          <w:tab w:val="left" w:pos="6936"/>
        </w:tabs>
        <w:spacing w:after="0" w:line="240" w:lineRule="auto"/>
        <w:ind w:firstLine="284"/>
        <w:jc w:val="right"/>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к Административному регламенту предоставления</w:t>
      </w:r>
    </w:p>
    <w:p w14:paraId="741053C1" w14:textId="77777777" w:rsidR="00635D18" w:rsidRPr="00635D18" w:rsidRDefault="00635D18" w:rsidP="003365F9">
      <w:pPr>
        <w:tabs>
          <w:tab w:val="left" w:pos="6936"/>
        </w:tabs>
        <w:spacing w:after="0" w:line="240" w:lineRule="auto"/>
        <w:ind w:firstLine="284"/>
        <w:jc w:val="right"/>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 xml:space="preserve"> муниципальной услуги «Предоставление разрешения</w:t>
      </w:r>
    </w:p>
    <w:p w14:paraId="316A0A7A" w14:textId="77777777" w:rsidR="00635D18" w:rsidRPr="00635D18" w:rsidRDefault="00635D18" w:rsidP="003365F9">
      <w:pPr>
        <w:tabs>
          <w:tab w:val="left" w:pos="6936"/>
        </w:tabs>
        <w:spacing w:after="0" w:line="240" w:lineRule="auto"/>
        <w:ind w:firstLine="284"/>
        <w:jc w:val="right"/>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 xml:space="preserve"> на условно разрешенный вид использования земельного участка</w:t>
      </w:r>
    </w:p>
    <w:p w14:paraId="4C20AB6F" w14:textId="77777777" w:rsidR="00635D18" w:rsidRPr="00635D18" w:rsidRDefault="00635D18" w:rsidP="003365F9">
      <w:pPr>
        <w:tabs>
          <w:tab w:val="left" w:pos="6936"/>
        </w:tabs>
        <w:spacing w:after="0" w:line="240" w:lineRule="auto"/>
        <w:ind w:firstLine="284"/>
        <w:jc w:val="right"/>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 xml:space="preserve"> или объекта капитального строительства» на территории сельского </w:t>
      </w:r>
    </w:p>
    <w:p w14:paraId="1C5D953F" w14:textId="77777777" w:rsidR="00635D18" w:rsidRPr="00635D18" w:rsidRDefault="00635D18" w:rsidP="003365F9">
      <w:pPr>
        <w:tabs>
          <w:tab w:val="left" w:pos="6936"/>
        </w:tabs>
        <w:spacing w:after="0" w:line="240" w:lineRule="auto"/>
        <w:ind w:firstLine="284"/>
        <w:jc w:val="right"/>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поселения Калиновка  муниципального</w:t>
      </w:r>
    </w:p>
    <w:p w14:paraId="4D335625" w14:textId="77777777" w:rsidR="00635D18" w:rsidRPr="00635D18" w:rsidRDefault="00635D18" w:rsidP="003365F9">
      <w:pPr>
        <w:tabs>
          <w:tab w:val="left" w:pos="6936"/>
        </w:tabs>
        <w:spacing w:after="0" w:line="240" w:lineRule="auto"/>
        <w:ind w:firstLine="284"/>
        <w:jc w:val="right"/>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 xml:space="preserve">района Сергиевский Самарской области </w:t>
      </w:r>
    </w:p>
    <w:p w14:paraId="457CB57D" w14:textId="77777777" w:rsidR="00635D18" w:rsidRPr="00635D18" w:rsidRDefault="00635D18" w:rsidP="00635D18">
      <w:pPr>
        <w:tabs>
          <w:tab w:val="left" w:pos="6936"/>
        </w:tabs>
        <w:spacing w:after="0" w:line="240" w:lineRule="auto"/>
        <w:ind w:firstLine="284"/>
        <w:jc w:val="both"/>
        <w:rPr>
          <w:rFonts w:ascii="Times New Roman" w:eastAsia="Calibri" w:hAnsi="Times New Roman" w:cs="Times New Roman"/>
          <w:bCs/>
          <w:sz w:val="12"/>
          <w:szCs w:val="12"/>
        </w:rPr>
      </w:pPr>
    </w:p>
    <w:p w14:paraId="5B091B1F" w14:textId="5C4B5367" w:rsidR="002154AA" w:rsidRDefault="00635D18" w:rsidP="003365F9">
      <w:pPr>
        <w:tabs>
          <w:tab w:val="left" w:pos="6936"/>
        </w:tabs>
        <w:spacing w:after="0" w:line="240" w:lineRule="auto"/>
        <w:ind w:firstLine="284"/>
        <w:jc w:val="center"/>
        <w:rPr>
          <w:rFonts w:ascii="Times New Roman" w:eastAsia="Calibri" w:hAnsi="Times New Roman" w:cs="Times New Roman"/>
          <w:bCs/>
          <w:sz w:val="12"/>
          <w:szCs w:val="12"/>
        </w:rPr>
      </w:pPr>
      <w:r w:rsidRPr="00635D18">
        <w:rPr>
          <w:rFonts w:ascii="Times New Roman" w:eastAsia="Calibri" w:hAnsi="Times New Roman" w:cs="Times New Roman"/>
          <w:bCs/>
          <w:sz w:val="12"/>
          <w:szCs w:val="12"/>
        </w:rPr>
        <w:t>Состав, последовательность и сроки выполнения административных процедур (действий) при предоставлении муниципальной услуги</w:t>
      </w:r>
    </w:p>
    <w:p w14:paraId="7CEE985F" w14:textId="77777777" w:rsidR="003365F9" w:rsidRDefault="003365F9" w:rsidP="003365F9">
      <w:pPr>
        <w:tabs>
          <w:tab w:val="left" w:pos="6936"/>
        </w:tabs>
        <w:spacing w:after="0" w:line="240" w:lineRule="auto"/>
        <w:ind w:firstLine="284"/>
        <w:jc w:val="center"/>
        <w:rPr>
          <w:rFonts w:ascii="Times New Roman" w:eastAsia="Calibri" w:hAnsi="Times New Roman" w:cs="Times New Roman"/>
          <w:bCs/>
          <w:sz w:val="12"/>
          <w:szCs w:val="12"/>
        </w:rPr>
      </w:pPr>
    </w:p>
    <w:tbl>
      <w:tblPr>
        <w:tblStyle w:val="aff4"/>
        <w:tblW w:w="5000" w:type="pct"/>
        <w:jc w:val="center"/>
        <w:tblLook w:val="04A0" w:firstRow="1" w:lastRow="0" w:firstColumn="1" w:lastColumn="0" w:noHBand="0" w:noVBand="1"/>
      </w:tblPr>
      <w:tblGrid>
        <w:gridCol w:w="1093"/>
        <w:gridCol w:w="1100"/>
        <w:gridCol w:w="1100"/>
        <w:gridCol w:w="1118"/>
        <w:gridCol w:w="1118"/>
        <w:gridCol w:w="1082"/>
        <w:gridCol w:w="1118"/>
      </w:tblGrid>
      <w:tr w:rsidR="003365F9" w:rsidRPr="00986988" w14:paraId="27479AB2" w14:textId="77777777" w:rsidTr="00986988">
        <w:trPr>
          <w:jc w:val="center"/>
        </w:trPr>
        <w:tc>
          <w:tcPr>
            <w:tcW w:w="972" w:type="pct"/>
            <w:tcBorders>
              <w:top w:val="single" w:sz="4" w:space="0" w:color="auto"/>
              <w:left w:val="single" w:sz="4" w:space="0" w:color="auto"/>
              <w:bottom w:val="single" w:sz="4" w:space="0" w:color="auto"/>
              <w:right w:val="single" w:sz="4" w:space="0" w:color="auto"/>
            </w:tcBorders>
            <w:vAlign w:val="center"/>
            <w:hideMark/>
          </w:tcPr>
          <w:p w14:paraId="6B67F3C1" w14:textId="77777777" w:rsidR="003365F9" w:rsidRPr="00986988" w:rsidRDefault="003365F9" w:rsidP="00986988">
            <w:pPr>
              <w:jc w:val="center"/>
              <w:rPr>
                <w:rFonts w:ascii="Times New Roman" w:hAnsi="Times New Roman" w:cs="Times New Roman"/>
                <w:b/>
                <w:sz w:val="12"/>
                <w:szCs w:val="12"/>
              </w:rPr>
            </w:pPr>
            <w:r w:rsidRPr="00986988">
              <w:rPr>
                <w:rFonts w:ascii="Times New Roman" w:hAnsi="Times New Roman" w:cs="Times New Roman"/>
                <w:b/>
                <w:sz w:val="12"/>
                <w:szCs w:val="12"/>
              </w:rPr>
              <w:t>Основание для начала административной процедуры</w:t>
            </w:r>
          </w:p>
        </w:tc>
        <w:tc>
          <w:tcPr>
            <w:tcW w:w="925" w:type="pct"/>
            <w:tcBorders>
              <w:top w:val="single" w:sz="4" w:space="0" w:color="auto"/>
              <w:left w:val="single" w:sz="4" w:space="0" w:color="auto"/>
              <w:bottom w:val="single" w:sz="4" w:space="0" w:color="auto"/>
              <w:right w:val="single" w:sz="4" w:space="0" w:color="auto"/>
            </w:tcBorders>
            <w:vAlign w:val="center"/>
            <w:hideMark/>
          </w:tcPr>
          <w:p w14:paraId="0DFF3318" w14:textId="77777777" w:rsidR="003365F9" w:rsidRPr="00986988" w:rsidRDefault="003365F9" w:rsidP="00986988">
            <w:pPr>
              <w:jc w:val="center"/>
              <w:rPr>
                <w:rFonts w:ascii="Times New Roman" w:hAnsi="Times New Roman" w:cs="Times New Roman"/>
                <w:b/>
                <w:sz w:val="12"/>
                <w:szCs w:val="12"/>
              </w:rPr>
            </w:pPr>
            <w:r w:rsidRPr="00986988">
              <w:rPr>
                <w:rFonts w:ascii="Times New Roman" w:hAnsi="Times New Roman" w:cs="Times New Roman"/>
                <w:b/>
                <w:sz w:val="12"/>
                <w:szCs w:val="12"/>
              </w:rPr>
              <w:t>Содержание административных действий</w:t>
            </w:r>
          </w:p>
        </w:tc>
        <w:tc>
          <w:tcPr>
            <w:tcW w:w="730" w:type="pct"/>
            <w:tcBorders>
              <w:top w:val="single" w:sz="4" w:space="0" w:color="auto"/>
              <w:left w:val="single" w:sz="4" w:space="0" w:color="auto"/>
              <w:bottom w:val="single" w:sz="4" w:space="0" w:color="auto"/>
              <w:right w:val="single" w:sz="4" w:space="0" w:color="auto"/>
            </w:tcBorders>
            <w:vAlign w:val="center"/>
            <w:hideMark/>
          </w:tcPr>
          <w:p w14:paraId="1257DC7D" w14:textId="77777777" w:rsidR="003365F9" w:rsidRPr="00986988" w:rsidRDefault="003365F9" w:rsidP="00986988">
            <w:pPr>
              <w:jc w:val="center"/>
              <w:rPr>
                <w:rFonts w:ascii="Times New Roman" w:hAnsi="Times New Roman" w:cs="Times New Roman"/>
                <w:b/>
                <w:sz w:val="12"/>
                <w:szCs w:val="12"/>
              </w:rPr>
            </w:pPr>
            <w:r w:rsidRPr="00986988">
              <w:rPr>
                <w:rFonts w:ascii="Times New Roman" w:hAnsi="Times New Roman" w:cs="Times New Roman"/>
                <w:b/>
                <w:sz w:val="12"/>
                <w:szCs w:val="12"/>
              </w:rPr>
              <w:t>Срок выполнения административных действий</w:t>
            </w:r>
          </w:p>
        </w:tc>
        <w:tc>
          <w:tcPr>
            <w:tcW w:w="535" w:type="pct"/>
            <w:tcBorders>
              <w:top w:val="single" w:sz="4" w:space="0" w:color="auto"/>
              <w:left w:val="single" w:sz="4" w:space="0" w:color="auto"/>
              <w:bottom w:val="single" w:sz="4" w:space="0" w:color="auto"/>
              <w:right w:val="single" w:sz="4" w:space="0" w:color="auto"/>
            </w:tcBorders>
            <w:vAlign w:val="center"/>
            <w:hideMark/>
          </w:tcPr>
          <w:p w14:paraId="4FB266CD" w14:textId="77777777" w:rsidR="003365F9" w:rsidRPr="00986988" w:rsidRDefault="003365F9" w:rsidP="00986988">
            <w:pPr>
              <w:jc w:val="center"/>
              <w:rPr>
                <w:rFonts w:ascii="Times New Roman" w:hAnsi="Times New Roman" w:cs="Times New Roman"/>
                <w:b/>
                <w:sz w:val="12"/>
                <w:szCs w:val="12"/>
              </w:rPr>
            </w:pPr>
            <w:r w:rsidRPr="00986988">
              <w:rPr>
                <w:rFonts w:ascii="Times New Roman" w:hAnsi="Times New Roman" w:cs="Times New Roman"/>
                <w:b/>
                <w:sz w:val="12"/>
                <w:szCs w:val="12"/>
              </w:rPr>
              <w:t>Должностное лицо, ответственное за выполнение административного действия</w:t>
            </w:r>
          </w:p>
        </w:tc>
        <w:tc>
          <w:tcPr>
            <w:tcW w:w="682" w:type="pct"/>
            <w:tcBorders>
              <w:top w:val="single" w:sz="4" w:space="0" w:color="auto"/>
              <w:left w:val="single" w:sz="4" w:space="0" w:color="auto"/>
              <w:bottom w:val="single" w:sz="4" w:space="0" w:color="auto"/>
              <w:right w:val="single" w:sz="4" w:space="0" w:color="auto"/>
            </w:tcBorders>
            <w:vAlign w:val="center"/>
            <w:hideMark/>
          </w:tcPr>
          <w:p w14:paraId="0A1E9394" w14:textId="77777777" w:rsidR="003365F9" w:rsidRPr="00986988" w:rsidRDefault="003365F9" w:rsidP="00986988">
            <w:pPr>
              <w:jc w:val="center"/>
              <w:rPr>
                <w:rFonts w:ascii="Times New Roman" w:hAnsi="Times New Roman" w:cs="Times New Roman"/>
                <w:b/>
                <w:sz w:val="12"/>
                <w:szCs w:val="12"/>
              </w:rPr>
            </w:pPr>
            <w:r w:rsidRPr="00986988">
              <w:rPr>
                <w:rFonts w:ascii="Times New Roman" w:hAnsi="Times New Roman" w:cs="Times New Roman"/>
                <w:b/>
                <w:sz w:val="12"/>
                <w:szCs w:val="12"/>
              </w:rPr>
              <w:t>Место выполнения административного действия/ используемая информационная система</w:t>
            </w:r>
          </w:p>
        </w:tc>
        <w:tc>
          <w:tcPr>
            <w:tcW w:w="487" w:type="pct"/>
            <w:tcBorders>
              <w:top w:val="single" w:sz="4" w:space="0" w:color="auto"/>
              <w:left w:val="single" w:sz="4" w:space="0" w:color="auto"/>
              <w:bottom w:val="single" w:sz="4" w:space="0" w:color="auto"/>
              <w:right w:val="single" w:sz="4" w:space="0" w:color="auto"/>
            </w:tcBorders>
            <w:vAlign w:val="center"/>
            <w:hideMark/>
          </w:tcPr>
          <w:p w14:paraId="521044B8" w14:textId="77777777" w:rsidR="003365F9" w:rsidRPr="00986988" w:rsidRDefault="003365F9" w:rsidP="00986988">
            <w:pPr>
              <w:jc w:val="center"/>
              <w:rPr>
                <w:rFonts w:ascii="Times New Roman" w:hAnsi="Times New Roman" w:cs="Times New Roman"/>
                <w:b/>
                <w:sz w:val="12"/>
                <w:szCs w:val="12"/>
              </w:rPr>
            </w:pPr>
            <w:r w:rsidRPr="00986988">
              <w:rPr>
                <w:rFonts w:ascii="Times New Roman" w:eastAsia="Calibri" w:hAnsi="Times New Roman" w:cs="Times New Roman"/>
                <w:b/>
                <w:sz w:val="12"/>
                <w:szCs w:val="12"/>
              </w:rPr>
              <w:t>Критерии принятия решения</w:t>
            </w:r>
          </w:p>
        </w:tc>
        <w:tc>
          <w:tcPr>
            <w:tcW w:w="669" w:type="pct"/>
            <w:tcBorders>
              <w:top w:val="single" w:sz="4" w:space="0" w:color="auto"/>
              <w:left w:val="single" w:sz="4" w:space="0" w:color="auto"/>
              <w:bottom w:val="single" w:sz="4" w:space="0" w:color="auto"/>
              <w:right w:val="single" w:sz="4" w:space="0" w:color="auto"/>
            </w:tcBorders>
            <w:vAlign w:val="center"/>
            <w:hideMark/>
          </w:tcPr>
          <w:p w14:paraId="55292A46" w14:textId="77777777" w:rsidR="003365F9" w:rsidRPr="00986988" w:rsidRDefault="003365F9" w:rsidP="00986988">
            <w:pPr>
              <w:jc w:val="center"/>
              <w:rPr>
                <w:rFonts w:ascii="Times New Roman" w:hAnsi="Times New Roman" w:cs="Times New Roman"/>
                <w:b/>
                <w:sz w:val="12"/>
                <w:szCs w:val="12"/>
              </w:rPr>
            </w:pPr>
            <w:r w:rsidRPr="00986988">
              <w:rPr>
                <w:rFonts w:ascii="Times New Roman" w:hAnsi="Times New Roman" w:cs="Times New Roman"/>
                <w:b/>
                <w:sz w:val="12"/>
                <w:szCs w:val="12"/>
              </w:rPr>
              <w:t>Результат административного действия, способ фиксации</w:t>
            </w:r>
          </w:p>
        </w:tc>
      </w:tr>
      <w:tr w:rsidR="003365F9" w:rsidRPr="00986988" w14:paraId="01A8D52D" w14:textId="77777777" w:rsidTr="00986988">
        <w:trPr>
          <w:jc w:val="center"/>
        </w:trPr>
        <w:tc>
          <w:tcPr>
            <w:tcW w:w="972" w:type="pct"/>
            <w:tcBorders>
              <w:top w:val="single" w:sz="4" w:space="0" w:color="auto"/>
              <w:left w:val="single" w:sz="4" w:space="0" w:color="auto"/>
              <w:bottom w:val="single" w:sz="4" w:space="0" w:color="auto"/>
              <w:right w:val="single" w:sz="4" w:space="0" w:color="auto"/>
            </w:tcBorders>
            <w:vAlign w:val="center"/>
            <w:hideMark/>
          </w:tcPr>
          <w:p w14:paraId="01065B49" w14:textId="77777777" w:rsidR="003365F9" w:rsidRPr="00986988" w:rsidRDefault="003365F9" w:rsidP="00986988">
            <w:pPr>
              <w:jc w:val="center"/>
              <w:rPr>
                <w:rFonts w:ascii="Times New Roman" w:hAnsi="Times New Roman" w:cs="Times New Roman"/>
                <w:sz w:val="12"/>
                <w:szCs w:val="12"/>
              </w:rPr>
            </w:pPr>
            <w:r w:rsidRPr="00986988">
              <w:rPr>
                <w:rFonts w:ascii="Times New Roman" w:hAnsi="Times New Roman" w:cs="Times New Roman"/>
                <w:sz w:val="12"/>
                <w:szCs w:val="12"/>
              </w:rPr>
              <w:t>1</w:t>
            </w:r>
          </w:p>
        </w:tc>
        <w:tc>
          <w:tcPr>
            <w:tcW w:w="925" w:type="pct"/>
            <w:tcBorders>
              <w:top w:val="single" w:sz="4" w:space="0" w:color="auto"/>
              <w:left w:val="single" w:sz="4" w:space="0" w:color="auto"/>
              <w:bottom w:val="single" w:sz="4" w:space="0" w:color="auto"/>
              <w:right w:val="single" w:sz="4" w:space="0" w:color="auto"/>
            </w:tcBorders>
            <w:vAlign w:val="center"/>
            <w:hideMark/>
          </w:tcPr>
          <w:p w14:paraId="6BE8B0F8" w14:textId="77777777" w:rsidR="003365F9" w:rsidRPr="00986988" w:rsidRDefault="003365F9" w:rsidP="00986988">
            <w:pPr>
              <w:jc w:val="center"/>
              <w:rPr>
                <w:rFonts w:ascii="Times New Roman" w:hAnsi="Times New Roman" w:cs="Times New Roman"/>
                <w:sz w:val="12"/>
                <w:szCs w:val="12"/>
              </w:rPr>
            </w:pPr>
            <w:r w:rsidRPr="00986988">
              <w:rPr>
                <w:rFonts w:ascii="Times New Roman" w:hAnsi="Times New Roman" w:cs="Times New Roman"/>
                <w:sz w:val="12"/>
                <w:szCs w:val="12"/>
              </w:rPr>
              <w:t>2</w:t>
            </w:r>
          </w:p>
        </w:tc>
        <w:tc>
          <w:tcPr>
            <w:tcW w:w="730" w:type="pct"/>
            <w:tcBorders>
              <w:top w:val="single" w:sz="4" w:space="0" w:color="auto"/>
              <w:left w:val="single" w:sz="4" w:space="0" w:color="auto"/>
              <w:bottom w:val="single" w:sz="4" w:space="0" w:color="auto"/>
              <w:right w:val="single" w:sz="4" w:space="0" w:color="auto"/>
            </w:tcBorders>
            <w:vAlign w:val="center"/>
            <w:hideMark/>
          </w:tcPr>
          <w:p w14:paraId="58DA15CD" w14:textId="77777777" w:rsidR="003365F9" w:rsidRPr="00986988" w:rsidRDefault="003365F9" w:rsidP="00986988">
            <w:pPr>
              <w:jc w:val="center"/>
              <w:rPr>
                <w:rFonts w:ascii="Times New Roman" w:hAnsi="Times New Roman" w:cs="Times New Roman"/>
                <w:sz w:val="12"/>
                <w:szCs w:val="12"/>
              </w:rPr>
            </w:pPr>
            <w:r w:rsidRPr="00986988">
              <w:rPr>
                <w:rFonts w:ascii="Times New Roman" w:hAnsi="Times New Roman" w:cs="Times New Roman"/>
                <w:sz w:val="12"/>
                <w:szCs w:val="12"/>
              </w:rPr>
              <w:t>3</w:t>
            </w:r>
          </w:p>
        </w:tc>
        <w:tc>
          <w:tcPr>
            <w:tcW w:w="535" w:type="pct"/>
            <w:tcBorders>
              <w:top w:val="single" w:sz="4" w:space="0" w:color="auto"/>
              <w:left w:val="single" w:sz="4" w:space="0" w:color="auto"/>
              <w:bottom w:val="single" w:sz="4" w:space="0" w:color="auto"/>
              <w:right w:val="single" w:sz="4" w:space="0" w:color="auto"/>
            </w:tcBorders>
            <w:vAlign w:val="center"/>
            <w:hideMark/>
          </w:tcPr>
          <w:p w14:paraId="41833AA8" w14:textId="77777777" w:rsidR="003365F9" w:rsidRPr="00986988" w:rsidRDefault="003365F9" w:rsidP="00986988">
            <w:pPr>
              <w:jc w:val="center"/>
              <w:rPr>
                <w:rFonts w:ascii="Times New Roman" w:hAnsi="Times New Roman" w:cs="Times New Roman"/>
                <w:sz w:val="12"/>
                <w:szCs w:val="12"/>
              </w:rPr>
            </w:pPr>
            <w:r w:rsidRPr="00986988">
              <w:rPr>
                <w:rFonts w:ascii="Times New Roman" w:hAnsi="Times New Roman" w:cs="Times New Roman"/>
                <w:sz w:val="12"/>
                <w:szCs w:val="12"/>
              </w:rPr>
              <w:t>4</w:t>
            </w:r>
          </w:p>
        </w:tc>
        <w:tc>
          <w:tcPr>
            <w:tcW w:w="682" w:type="pct"/>
            <w:tcBorders>
              <w:top w:val="single" w:sz="4" w:space="0" w:color="auto"/>
              <w:left w:val="single" w:sz="4" w:space="0" w:color="auto"/>
              <w:bottom w:val="single" w:sz="4" w:space="0" w:color="auto"/>
              <w:right w:val="single" w:sz="4" w:space="0" w:color="auto"/>
            </w:tcBorders>
            <w:vAlign w:val="center"/>
            <w:hideMark/>
          </w:tcPr>
          <w:p w14:paraId="626E090F" w14:textId="77777777" w:rsidR="003365F9" w:rsidRPr="00986988" w:rsidRDefault="003365F9" w:rsidP="00986988">
            <w:pPr>
              <w:jc w:val="center"/>
              <w:rPr>
                <w:rFonts w:ascii="Times New Roman" w:hAnsi="Times New Roman" w:cs="Times New Roman"/>
                <w:sz w:val="12"/>
                <w:szCs w:val="12"/>
              </w:rPr>
            </w:pPr>
            <w:r w:rsidRPr="00986988">
              <w:rPr>
                <w:rFonts w:ascii="Times New Roman" w:hAnsi="Times New Roman" w:cs="Times New Roman"/>
                <w:sz w:val="12"/>
                <w:szCs w:val="12"/>
              </w:rPr>
              <w:t>5</w:t>
            </w:r>
          </w:p>
        </w:tc>
        <w:tc>
          <w:tcPr>
            <w:tcW w:w="487" w:type="pct"/>
            <w:tcBorders>
              <w:top w:val="single" w:sz="4" w:space="0" w:color="auto"/>
              <w:left w:val="single" w:sz="4" w:space="0" w:color="auto"/>
              <w:bottom w:val="single" w:sz="4" w:space="0" w:color="auto"/>
              <w:right w:val="single" w:sz="4" w:space="0" w:color="auto"/>
            </w:tcBorders>
            <w:vAlign w:val="center"/>
            <w:hideMark/>
          </w:tcPr>
          <w:p w14:paraId="325E6FF9" w14:textId="77777777" w:rsidR="003365F9" w:rsidRPr="00986988" w:rsidRDefault="003365F9" w:rsidP="00986988">
            <w:pPr>
              <w:jc w:val="center"/>
              <w:rPr>
                <w:rFonts w:ascii="Times New Roman" w:hAnsi="Times New Roman" w:cs="Times New Roman"/>
                <w:sz w:val="12"/>
                <w:szCs w:val="12"/>
              </w:rPr>
            </w:pPr>
            <w:r w:rsidRPr="00986988">
              <w:rPr>
                <w:rFonts w:ascii="Times New Roman" w:hAnsi="Times New Roman" w:cs="Times New Roman"/>
                <w:sz w:val="12"/>
                <w:szCs w:val="12"/>
              </w:rPr>
              <w:t>6</w:t>
            </w:r>
          </w:p>
        </w:tc>
        <w:tc>
          <w:tcPr>
            <w:tcW w:w="669" w:type="pct"/>
            <w:tcBorders>
              <w:top w:val="single" w:sz="4" w:space="0" w:color="auto"/>
              <w:left w:val="single" w:sz="4" w:space="0" w:color="auto"/>
              <w:bottom w:val="single" w:sz="4" w:space="0" w:color="auto"/>
              <w:right w:val="single" w:sz="4" w:space="0" w:color="auto"/>
            </w:tcBorders>
            <w:vAlign w:val="center"/>
            <w:hideMark/>
          </w:tcPr>
          <w:p w14:paraId="6BFA7008" w14:textId="77777777" w:rsidR="003365F9" w:rsidRPr="00986988" w:rsidRDefault="003365F9" w:rsidP="00986988">
            <w:pPr>
              <w:jc w:val="center"/>
              <w:rPr>
                <w:rFonts w:ascii="Times New Roman" w:hAnsi="Times New Roman" w:cs="Times New Roman"/>
                <w:sz w:val="12"/>
                <w:szCs w:val="12"/>
              </w:rPr>
            </w:pPr>
            <w:r w:rsidRPr="00986988">
              <w:rPr>
                <w:rFonts w:ascii="Times New Roman" w:hAnsi="Times New Roman" w:cs="Times New Roman"/>
                <w:sz w:val="12"/>
                <w:szCs w:val="12"/>
              </w:rPr>
              <w:t>7</w:t>
            </w:r>
          </w:p>
        </w:tc>
      </w:tr>
      <w:tr w:rsidR="003365F9" w:rsidRPr="00986988" w14:paraId="58CFBAC9" w14:textId="77777777" w:rsidTr="00986988">
        <w:trPr>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31D87A11" w14:textId="0E59B996" w:rsidR="003365F9" w:rsidRPr="00986988" w:rsidRDefault="003365F9" w:rsidP="00986988">
            <w:pPr>
              <w:pStyle w:val="afd"/>
              <w:numPr>
                <w:ilvl w:val="0"/>
                <w:numId w:val="65"/>
              </w:numPr>
              <w:jc w:val="center"/>
              <w:rPr>
                <w:rFonts w:ascii="Times New Roman" w:hAnsi="Times New Roman" w:cs="Times New Roman"/>
                <w:sz w:val="12"/>
                <w:szCs w:val="12"/>
              </w:rPr>
            </w:pPr>
            <w:r w:rsidRPr="00986988">
              <w:rPr>
                <w:rFonts w:ascii="Times New Roman" w:hAnsi="Times New Roman" w:cs="Times New Roman"/>
                <w:sz w:val="12"/>
                <w:szCs w:val="12"/>
              </w:rPr>
              <w:t>Проверка документов и регистрация заявления</w:t>
            </w:r>
          </w:p>
        </w:tc>
      </w:tr>
      <w:tr w:rsidR="003365F9" w:rsidRPr="00986988" w14:paraId="5EBE1C38" w14:textId="77777777" w:rsidTr="00986988">
        <w:trPr>
          <w:jc w:val="center"/>
        </w:trPr>
        <w:tc>
          <w:tcPr>
            <w:tcW w:w="972" w:type="pct"/>
            <w:vMerge w:val="restart"/>
            <w:tcBorders>
              <w:top w:val="single" w:sz="4" w:space="0" w:color="auto"/>
              <w:left w:val="single" w:sz="4" w:space="0" w:color="auto"/>
              <w:bottom w:val="single" w:sz="4" w:space="0" w:color="auto"/>
              <w:right w:val="single" w:sz="4" w:space="0" w:color="auto"/>
            </w:tcBorders>
            <w:vAlign w:val="center"/>
            <w:hideMark/>
          </w:tcPr>
          <w:p w14:paraId="343D9E57" w14:textId="77777777" w:rsidR="003365F9" w:rsidRPr="00986988" w:rsidRDefault="003365F9" w:rsidP="00986988">
            <w:pPr>
              <w:jc w:val="center"/>
              <w:rPr>
                <w:rFonts w:ascii="Times New Roman" w:hAnsi="Times New Roman" w:cs="Times New Roman"/>
                <w:sz w:val="12"/>
                <w:szCs w:val="12"/>
              </w:rPr>
            </w:pPr>
            <w:r w:rsidRPr="00986988">
              <w:rPr>
                <w:rFonts w:ascii="Times New Roman" w:hAnsi="Times New Roman" w:cs="Times New Roman"/>
                <w:sz w:val="12"/>
                <w:szCs w:val="12"/>
              </w:rPr>
              <w:t>Поступление заявления и документов для предоставления муниципальной  услуги в Уполномоченный орган</w:t>
            </w:r>
          </w:p>
        </w:tc>
        <w:tc>
          <w:tcPr>
            <w:tcW w:w="925" w:type="pct"/>
            <w:tcBorders>
              <w:top w:val="single" w:sz="4" w:space="0" w:color="auto"/>
              <w:left w:val="single" w:sz="4" w:space="0" w:color="auto"/>
              <w:bottom w:val="single" w:sz="4" w:space="0" w:color="auto"/>
              <w:right w:val="single" w:sz="4" w:space="0" w:color="auto"/>
            </w:tcBorders>
            <w:vAlign w:val="center"/>
            <w:hideMark/>
          </w:tcPr>
          <w:p w14:paraId="3AF049F8" w14:textId="77777777" w:rsidR="003365F9" w:rsidRPr="00986988" w:rsidRDefault="003365F9" w:rsidP="00986988">
            <w:pPr>
              <w:jc w:val="center"/>
              <w:rPr>
                <w:rFonts w:ascii="Times New Roman" w:hAnsi="Times New Roman" w:cs="Times New Roman"/>
                <w:sz w:val="12"/>
                <w:szCs w:val="12"/>
              </w:rPr>
            </w:pPr>
            <w:r w:rsidRPr="00986988">
              <w:rPr>
                <w:rFonts w:ascii="Times New Roman" w:hAnsi="Times New Roman" w:cs="Times New Roman"/>
                <w:sz w:val="12"/>
                <w:szCs w:val="12"/>
              </w:rPr>
              <w:t>Прием и проверка комплектности документов на наличие/отсутствие оснований для отказа в приеме документов, предусмотренны</w:t>
            </w:r>
            <w:r w:rsidRPr="00986988">
              <w:rPr>
                <w:rFonts w:ascii="Times New Roman" w:hAnsi="Times New Roman" w:cs="Times New Roman"/>
                <w:sz w:val="12"/>
                <w:szCs w:val="12"/>
              </w:rPr>
              <w:lastRenderedPageBreak/>
              <w:t>х пунктом 2.17 Административного регламента</w:t>
            </w:r>
          </w:p>
        </w:tc>
        <w:tc>
          <w:tcPr>
            <w:tcW w:w="730" w:type="pct"/>
            <w:tcBorders>
              <w:top w:val="single" w:sz="4" w:space="0" w:color="auto"/>
              <w:left w:val="single" w:sz="4" w:space="0" w:color="auto"/>
              <w:bottom w:val="single" w:sz="4" w:space="0" w:color="auto"/>
              <w:right w:val="single" w:sz="4" w:space="0" w:color="auto"/>
            </w:tcBorders>
            <w:vAlign w:val="center"/>
            <w:hideMark/>
          </w:tcPr>
          <w:p w14:paraId="2F528B2F" w14:textId="77777777" w:rsidR="003365F9" w:rsidRPr="00986988" w:rsidRDefault="003365F9" w:rsidP="00986988">
            <w:pPr>
              <w:jc w:val="center"/>
              <w:rPr>
                <w:rFonts w:ascii="Times New Roman" w:hAnsi="Times New Roman" w:cs="Times New Roman"/>
                <w:sz w:val="12"/>
                <w:szCs w:val="12"/>
              </w:rPr>
            </w:pPr>
            <w:r w:rsidRPr="00986988">
              <w:rPr>
                <w:rFonts w:ascii="Times New Roman" w:hAnsi="Times New Roman" w:cs="Times New Roman"/>
                <w:sz w:val="12"/>
                <w:szCs w:val="12"/>
              </w:rPr>
              <w:lastRenderedPageBreak/>
              <w:t>До 1 рабочего дня</w:t>
            </w:r>
          </w:p>
        </w:tc>
        <w:tc>
          <w:tcPr>
            <w:tcW w:w="535" w:type="pct"/>
            <w:tcBorders>
              <w:top w:val="single" w:sz="4" w:space="0" w:color="auto"/>
              <w:left w:val="single" w:sz="4" w:space="0" w:color="auto"/>
              <w:bottom w:val="single" w:sz="4" w:space="0" w:color="auto"/>
              <w:right w:val="single" w:sz="4" w:space="0" w:color="auto"/>
            </w:tcBorders>
            <w:vAlign w:val="center"/>
            <w:hideMark/>
          </w:tcPr>
          <w:p w14:paraId="0CB2469F" w14:textId="77777777" w:rsidR="003365F9" w:rsidRPr="00986988" w:rsidRDefault="003365F9" w:rsidP="00986988">
            <w:pPr>
              <w:jc w:val="center"/>
              <w:rPr>
                <w:rFonts w:ascii="Times New Roman" w:hAnsi="Times New Roman" w:cs="Times New Roman"/>
                <w:sz w:val="12"/>
                <w:szCs w:val="12"/>
              </w:rPr>
            </w:pPr>
            <w:r w:rsidRPr="00986988">
              <w:rPr>
                <w:rFonts w:ascii="Times New Roman" w:hAnsi="Times New Roman" w:cs="Times New Roman"/>
                <w:sz w:val="12"/>
                <w:szCs w:val="12"/>
              </w:rPr>
              <w:t>Уполномоченного органа, ответственное за предоставление муниципальной услуги</w:t>
            </w:r>
          </w:p>
        </w:tc>
        <w:tc>
          <w:tcPr>
            <w:tcW w:w="682" w:type="pct"/>
            <w:tcBorders>
              <w:top w:val="single" w:sz="4" w:space="0" w:color="auto"/>
              <w:left w:val="single" w:sz="4" w:space="0" w:color="auto"/>
              <w:bottom w:val="single" w:sz="4" w:space="0" w:color="auto"/>
              <w:right w:val="single" w:sz="4" w:space="0" w:color="auto"/>
            </w:tcBorders>
            <w:vAlign w:val="center"/>
            <w:hideMark/>
          </w:tcPr>
          <w:p w14:paraId="2E4BEC3F" w14:textId="77777777" w:rsidR="003365F9" w:rsidRPr="00986988" w:rsidRDefault="003365F9" w:rsidP="00986988">
            <w:pPr>
              <w:jc w:val="center"/>
              <w:rPr>
                <w:rFonts w:ascii="Times New Roman" w:hAnsi="Times New Roman" w:cs="Times New Roman"/>
                <w:sz w:val="12"/>
                <w:szCs w:val="12"/>
              </w:rPr>
            </w:pPr>
            <w:r w:rsidRPr="00986988">
              <w:rPr>
                <w:rFonts w:ascii="Times New Roman" w:hAnsi="Times New Roman" w:cs="Times New Roman"/>
                <w:sz w:val="12"/>
                <w:szCs w:val="12"/>
              </w:rPr>
              <w:t>Уполномоченный орган / ГИС / ПГС</w:t>
            </w:r>
          </w:p>
        </w:tc>
        <w:tc>
          <w:tcPr>
            <w:tcW w:w="487" w:type="pct"/>
            <w:tcBorders>
              <w:top w:val="single" w:sz="4" w:space="0" w:color="auto"/>
              <w:left w:val="single" w:sz="4" w:space="0" w:color="auto"/>
              <w:bottom w:val="single" w:sz="4" w:space="0" w:color="auto"/>
              <w:right w:val="single" w:sz="4" w:space="0" w:color="auto"/>
            </w:tcBorders>
            <w:vAlign w:val="center"/>
          </w:tcPr>
          <w:p w14:paraId="31B3065A" w14:textId="77777777" w:rsidR="003365F9" w:rsidRPr="00986988" w:rsidRDefault="003365F9" w:rsidP="00986988">
            <w:pPr>
              <w:jc w:val="center"/>
              <w:rPr>
                <w:rFonts w:ascii="Times New Roman" w:hAnsi="Times New Roman" w:cs="Times New Roman"/>
                <w:sz w:val="12"/>
                <w:szCs w:val="12"/>
              </w:rPr>
            </w:pPr>
          </w:p>
        </w:tc>
        <w:tc>
          <w:tcPr>
            <w:tcW w:w="669" w:type="pct"/>
            <w:tcBorders>
              <w:top w:val="single" w:sz="4" w:space="0" w:color="auto"/>
              <w:left w:val="single" w:sz="4" w:space="0" w:color="auto"/>
              <w:bottom w:val="single" w:sz="4" w:space="0" w:color="auto"/>
              <w:right w:val="single" w:sz="4" w:space="0" w:color="auto"/>
            </w:tcBorders>
            <w:vAlign w:val="center"/>
            <w:hideMark/>
          </w:tcPr>
          <w:p w14:paraId="3C077FE4" w14:textId="19405F58" w:rsidR="003365F9" w:rsidRPr="00986988" w:rsidRDefault="003365F9" w:rsidP="00986988">
            <w:pPr>
              <w:jc w:val="center"/>
              <w:rPr>
                <w:rFonts w:ascii="Times New Roman" w:hAnsi="Times New Roman" w:cs="Times New Roman"/>
                <w:sz w:val="12"/>
                <w:szCs w:val="12"/>
              </w:rPr>
            </w:pPr>
            <w:r w:rsidRPr="00986988">
              <w:rPr>
                <w:rFonts w:ascii="Times New Roman" w:hAnsi="Times New Roman" w:cs="Times New Roman"/>
                <w:sz w:val="12"/>
                <w:szCs w:val="12"/>
              </w:rPr>
              <w:t>регистрация заявления и документов в ГИС (присвоение номера и датирование);</w:t>
            </w:r>
          </w:p>
          <w:p w14:paraId="06C21577" w14:textId="77777777" w:rsidR="003365F9" w:rsidRPr="00986988" w:rsidRDefault="003365F9" w:rsidP="00986988">
            <w:pPr>
              <w:jc w:val="center"/>
              <w:rPr>
                <w:rFonts w:ascii="Times New Roman" w:hAnsi="Times New Roman" w:cs="Times New Roman"/>
                <w:sz w:val="12"/>
                <w:szCs w:val="12"/>
              </w:rPr>
            </w:pPr>
            <w:r w:rsidRPr="00986988">
              <w:rPr>
                <w:rFonts w:ascii="Times New Roman" w:hAnsi="Times New Roman" w:cs="Times New Roman"/>
                <w:sz w:val="12"/>
                <w:szCs w:val="12"/>
              </w:rPr>
              <w:t xml:space="preserve">назначение должностного лица, ответственного </w:t>
            </w:r>
            <w:r w:rsidRPr="00986988">
              <w:rPr>
                <w:rFonts w:ascii="Times New Roman" w:hAnsi="Times New Roman" w:cs="Times New Roman"/>
                <w:sz w:val="12"/>
                <w:szCs w:val="12"/>
              </w:rPr>
              <w:lastRenderedPageBreak/>
              <w:t>за предоставление муниципальной услуги, и передача ему документов</w:t>
            </w:r>
          </w:p>
        </w:tc>
      </w:tr>
      <w:tr w:rsidR="003365F9" w:rsidRPr="00986988" w14:paraId="406F23A6" w14:textId="77777777" w:rsidTr="00986988">
        <w:trPr>
          <w:jc w:val="center"/>
        </w:trPr>
        <w:tc>
          <w:tcPr>
            <w:tcW w:w="972" w:type="pct"/>
            <w:vMerge/>
            <w:tcBorders>
              <w:top w:val="single" w:sz="4" w:space="0" w:color="auto"/>
              <w:left w:val="single" w:sz="4" w:space="0" w:color="auto"/>
              <w:bottom w:val="single" w:sz="4" w:space="0" w:color="auto"/>
              <w:right w:val="single" w:sz="4" w:space="0" w:color="auto"/>
            </w:tcBorders>
            <w:vAlign w:val="center"/>
            <w:hideMark/>
          </w:tcPr>
          <w:p w14:paraId="3E4D6DB4" w14:textId="77777777" w:rsidR="003365F9" w:rsidRPr="00986988" w:rsidRDefault="003365F9" w:rsidP="00986988">
            <w:pPr>
              <w:jc w:val="center"/>
              <w:rPr>
                <w:rFonts w:ascii="Times New Roman" w:eastAsia="Times New Roman" w:hAnsi="Times New Roman" w:cs="Times New Roman"/>
                <w:sz w:val="12"/>
                <w:szCs w:val="12"/>
              </w:rPr>
            </w:pPr>
          </w:p>
        </w:tc>
        <w:tc>
          <w:tcPr>
            <w:tcW w:w="925" w:type="pct"/>
            <w:tcBorders>
              <w:top w:val="single" w:sz="4" w:space="0" w:color="auto"/>
              <w:left w:val="single" w:sz="4" w:space="0" w:color="auto"/>
              <w:bottom w:val="single" w:sz="4" w:space="0" w:color="auto"/>
              <w:right w:val="single" w:sz="4" w:space="0" w:color="auto"/>
            </w:tcBorders>
            <w:vAlign w:val="center"/>
            <w:hideMark/>
          </w:tcPr>
          <w:p w14:paraId="3B7678AB" w14:textId="77777777" w:rsidR="003365F9" w:rsidRPr="00986988" w:rsidRDefault="003365F9" w:rsidP="00986988">
            <w:pPr>
              <w:jc w:val="center"/>
              <w:rPr>
                <w:rFonts w:ascii="Times New Roman" w:hAnsi="Times New Roman" w:cs="Times New Roman"/>
                <w:sz w:val="12"/>
                <w:szCs w:val="12"/>
              </w:rPr>
            </w:pPr>
            <w:r w:rsidRPr="00986988">
              <w:rPr>
                <w:rFonts w:ascii="Times New Roman" w:hAnsi="Times New Roman" w:cs="Times New Roman"/>
                <w:sz w:val="12"/>
                <w:szCs w:val="12"/>
              </w:rPr>
              <w:t>Принятие решения об отказе в приеме документов, в случае выявления оснований для отказа в приеме документов</w:t>
            </w:r>
          </w:p>
        </w:tc>
        <w:tc>
          <w:tcPr>
            <w:tcW w:w="730" w:type="pct"/>
            <w:tcBorders>
              <w:top w:val="single" w:sz="4" w:space="0" w:color="auto"/>
              <w:left w:val="single" w:sz="4" w:space="0" w:color="auto"/>
              <w:bottom w:val="single" w:sz="4" w:space="0" w:color="auto"/>
              <w:right w:val="single" w:sz="4" w:space="0" w:color="auto"/>
            </w:tcBorders>
            <w:vAlign w:val="center"/>
          </w:tcPr>
          <w:p w14:paraId="4B000FA3" w14:textId="77777777" w:rsidR="003365F9" w:rsidRPr="00986988" w:rsidRDefault="003365F9" w:rsidP="00986988">
            <w:pPr>
              <w:jc w:val="center"/>
              <w:rPr>
                <w:rFonts w:ascii="Times New Roman" w:hAnsi="Times New Roman" w:cs="Times New Roman"/>
                <w:sz w:val="12"/>
                <w:szCs w:val="12"/>
              </w:rPr>
            </w:pPr>
          </w:p>
        </w:tc>
        <w:tc>
          <w:tcPr>
            <w:tcW w:w="535" w:type="pct"/>
            <w:tcBorders>
              <w:top w:val="single" w:sz="4" w:space="0" w:color="auto"/>
              <w:left w:val="single" w:sz="4" w:space="0" w:color="auto"/>
              <w:bottom w:val="single" w:sz="4" w:space="0" w:color="auto"/>
              <w:right w:val="single" w:sz="4" w:space="0" w:color="auto"/>
            </w:tcBorders>
            <w:vAlign w:val="center"/>
          </w:tcPr>
          <w:p w14:paraId="5C64C00C" w14:textId="77777777" w:rsidR="003365F9" w:rsidRPr="00986988" w:rsidRDefault="003365F9" w:rsidP="00986988">
            <w:pPr>
              <w:jc w:val="center"/>
              <w:rPr>
                <w:rFonts w:ascii="Times New Roman" w:hAnsi="Times New Roman" w:cs="Times New Roman"/>
                <w:sz w:val="12"/>
                <w:szCs w:val="12"/>
              </w:rPr>
            </w:pPr>
          </w:p>
        </w:tc>
        <w:tc>
          <w:tcPr>
            <w:tcW w:w="682" w:type="pct"/>
            <w:tcBorders>
              <w:top w:val="single" w:sz="4" w:space="0" w:color="auto"/>
              <w:left w:val="single" w:sz="4" w:space="0" w:color="auto"/>
              <w:bottom w:val="single" w:sz="4" w:space="0" w:color="auto"/>
              <w:right w:val="single" w:sz="4" w:space="0" w:color="auto"/>
            </w:tcBorders>
            <w:vAlign w:val="center"/>
          </w:tcPr>
          <w:p w14:paraId="2028726A" w14:textId="77777777" w:rsidR="003365F9" w:rsidRPr="00986988" w:rsidRDefault="003365F9" w:rsidP="00986988">
            <w:pPr>
              <w:jc w:val="center"/>
              <w:rPr>
                <w:rFonts w:ascii="Times New Roman" w:hAnsi="Times New Roman" w:cs="Times New Roman"/>
                <w:sz w:val="12"/>
                <w:szCs w:val="12"/>
              </w:rPr>
            </w:pPr>
          </w:p>
        </w:tc>
        <w:tc>
          <w:tcPr>
            <w:tcW w:w="487" w:type="pct"/>
            <w:tcBorders>
              <w:top w:val="single" w:sz="4" w:space="0" w:color="auto"/>
              <w:left w:val="single" w:sz="4" w:space="0" w:color="auto"/>
              <w:bottom w:val="single" w:sz="4" w:space="0" w:color="auto"/>
              <w:right w:val="single" w:sz="4" w:space="0" w:color="auto"/>
            </w:tcBorders>
            <w:vAlign w:val="center"/>
          </w:tcPr>
          <w:p w14:paraId="4ABA0F1E" w14:textId="77777777" w:rsidR="003365F9" w:rsidRPr="00986988" w:rsidRDefault="003365F9" w:rsidP="00986988">
            <w:pPr>
              <w:jc w:val="center"/>
              <w:rPr>
                <w:rFonts w:ascii="Times New Roman" w:hAnsi="Times New Roman" w:cs="Times New Roman"/>
                <w:sz w:val="12"/>
                <w:szCs w:val="12"/>
              </w:rPr>
            </w:pPr>
          </w:p>
        </w:tc>
        <w:tc>
          <w:tcPr>
            <w:tcW w:w="669" w:type="pct"/>
            <w:tcBorders>
              <w:top w:val="single" w:sz="4" w:space="0" w:color="auto"/>
              <w:left w:val="single" w:sz="4" w:space="0" w:color="auto"/>
              <w:bottom w:val="single" w:sz="4" w:space="0" w:color="auto"/>
              <w:right w:val="single" w:sz="4" w:space="0" w:color="auto"/>
            </w:tcBorders>
            <w:vAlign w:val="center"/>
          </w:tcPr>
          <w:p w14:paraId="5EE2DE18" w14:textId="77777777" w:rsidR="003365F9" w:rsidRPr="00986988" w:rsidRDefault="003365F9" w:rsidP="00986988">
            <w:pPr>
              <w:jc w:val="center"/>
              <w:rPr>
                <w:rFonts w:ascii="Times New Roman" w:hAnsi="Times New Roman" w:cs="Times New Roman"/>
                <w:sz w:val="12"/>
                <w:szCs w:val="12"/>
              </w:rPr>
            </w:pPr>
          </w:p>
        </w:tc>
      </w:tr>
      <w:tr w:rsidR="003365F9" w:rsidRPr="00986988" w14:paraId="13EFFEB9" w14:textId="77777777" w:rsidTr="00986988">
        <w:trPr>
          <w:jc w:val="center"/>
        </w:trPr>
        <w:tc>
          <w:tcPr>
            <w:tcW w:w="972" w:type="pct"/>
            <w:vMerge/>
            <w:tcBorders>
              <w:top w:val="single" w:sz="4" w:space="0" w:color="auto"/>
              <w:left w:val="single" w:sz="4" w:space="0" w:color="auto"/>
              <w:bottom w:val="single" w:sz="4" w:space="0" w:color="auto"/>
              <w:right w:val="single" w:sz="4" w:space="0" w:color="auto"/>
            </w:tcBorders>
            <w:vAlign w:val="center"/>
            <w:hideMark/>
          </w:tcPr>
          <w:p w14:paraId="02B7647C" w14:textId="77777777" w:rsidR="003365F9" w:rsidRPr="00986988" w:rsidRDefault="003365F9" w:rsidP="00986988">
            <w:pPr>
              <w:jc w:val="center"/>
              <w:rPr>
                <w:rFonts w:ascii="Times New Roman" w:eastAsia="Times New Roman" w:hAnsi="Times New Roman" w:cs="Times New Roman"/>
                <w:sz w:val="12"/>
                <w:szCs w:val="12"/>
              </w:rPr>
            </w:pPr>
          </w:p>
        </w:tc>
        <w:tc>
          <w:tcPr>
            <w:tcW w:w="925" w:type="pct"/>
            <w:tcBorders>
              <w:top w:val="single" w:sz="4" w:space="0" w:color="auto"/>
              <w:left w:val="single" w:sz="4" w:space="0" w:color="auto"/>
              <w:bottom w:val="single" w:sz="4" w:space="0" w:color="auto"/>
              <w:right w:val="single" w:sz="4" w:space="0" w:color="auto"/>
            </w:tcBorders>
            <w:vAlign w:val="center"/>
            <w:hideMark/>
          </w:tcPr>
          <w:p w14:paraId="50969FF8" w14:textId="77777777" w:rsidR="003365F9" w:rsidRPr="00986988" w:rsidRDefault="003365F9" w:rsidP="00986988">
            <w:pPr>
              <w:jc w:val="center"/>
              <w:rPr>
                <w:rFonts w:ascii="Times New Roman" w:hAnsi="Times New Roman" w:cs="Times New Roman"/>
                <w:sz w:val="12"/>
                <w:szCs w:val="12"/>
              </w:rPr>
            </w:pPr>
            <w:r w:rsidRPr="00986988">
              <w:rPr>
                <w:rFonts w:ascii="Times New Roman" w:hAnsi="Times New Roman" w:cs="Times New Roman"/>
                <w:sz w:val="12"/>
                <w:szCs w:val="12"/>
              </w:rPr>
              <w:t>Регистрация заявления, в случае отсутствия оснований для отказа в приеме документов</w:t>
            </w:r>
          </w:p>
        </w:tc>
        <w:tc>
          <w:tcPr>
            <w:tcW w:w="730" w:type="pct"/>
            <w:tcBorders>
              <w:top w:val="single" w:sz="4" w:space="0" w:color="auto"/>
              <w:left w:val="single" w:sz="4" w:space="0" w:color="auto"/>
              <w:bottom w:val="single" w:sz="4" w:space="0" w:color="auto"/>
              <w:right w:val="single" w:sz="4" w:space="0" w:color="auto"/>
            </w:tcBorders>
            <w:vAlign w:val="center"/>
          </w:tcPr>
          <w:p w14:paraId="3D83CC68" w14:textId="77777777" w:rsidR="003365F9" w:rsidRPr="00986988" w:rsidRDefault="003365F9" w:rsidP="00986988">
            <w:pPr>
              <w:jc w:val="center"/>
              <w:rPr>
                <w:rFonts w:ascii="Times New Roman" w:hAnsi="Times New Roman" w:cs="Times New Roman"/>
                <w:sz w:val="12"/>
                <w:szCs w:val="12"/>
              </w:rPr>
            </w:pPr>
          </w:p>
        </w:tc>
        <w:tc>
          <w:tcPr>
            <w:tcW w:w="535" w:type="pct"/>
            <w:tcBorders>
              <w:top w:val="single" w:sz="4" w:space="0" w:color="auto"/>
              <w:left w:val="single" w:sz="4" w:space="0" w:color="auto"/>
              <w:bottom w:val="single" w:sz="4" w:space="0" w:color="auto"/>
              <w:right w:val="single" w:sz="4" w:space="0" w:color="auto"/>
            </w:tcBorders>
            <w:vAlign w:val="center"/>
            <w:hideMark/>
          </w:tcPr>
          <w:p w14:paraId="04457E10" w14:textId="77777777" w:rsidR="003365F9" w:rsidRPr="00986988" w:rsidRDefault="003365F9" w:rsidP="00986988">
            <w:pPr>
              <w:jc w:val="center"/>
              <w:rPr>
                <w:rFonts w:ascii="Times New Roman" w:hAnsi="Times New Roman" w:cs="Times New Roman"/>
                <w:sz w:val="12"/>
                <w:szCs w:val="12"/>
              </w:rPr>
            </w:pPr>
            <w:r w:rsidRPr="00986988">
              <w:rPr>
                <w:rFonts w:ascii="Times New Roman" w:hAnsi="Times New Roman" w:cs="Times New Roman"/>
                <w:sz w:val="12"/>
                <w:szCs w:val="12"/>
              </w:rPr>
              <w:t>Должностное лицо Уполномоченного органа, ответственное за регистрацию корреспонденции</w:t>
            </w:r>
          </w:p>
        </w:tc>
        <w:tc>
          <w:tcPr>
            <w:tcW w:w="682" w:type="pct"/>
            <w:tcBorders>
              <w:top w:val="single" w:sz="4" w:space="0" w:color="auto"/>
              <w:left w:val="single" w:sz="4" w:space="0" w:color="auto"/>
              <w:bottom w:val="single" w:sz="4" w:space="0" w:color="auto"/>
              <w:right w:val="single" w:sz="4" w:space="0" w:color="auto"/>
            </w:tcBorders>
            <w:vAlign w:val="center"/>
            <w:hideMark/>
          </w:tcPr>
          <w:p w14:paraId="7901DBD7" w14:textId="77777777" w:rsidR="003365F9" w:rsidRPr="00986988" w:rsidRDefault="003365F9" w:rsidP="00986988">
            <w:pPr>
              <w:jc w:val="center"/>
              <w:rPr>
                <w:rFonts w:ascii="Times New Roman" w:hAnsi="Times New Roman" w:cs="Times New Roman"/>
                <w:sz w:val="12"/>
                <w:szCs w:val="12"/>
              </w:rPr>
            </w:pPr>
            <w:r w:rsidRPr="00986988">
              <w:rPr>
                <w:rFonts w:ascii="Times New Roman" w:hAnsi="Times New Roman" w:cs="Times New Roman"/>
                <w:sz w:val="12"/>
                <w:szCs w:val="12"/>
              </w:rPr>
              <w:t>Уполномоченный орган/ГИС</w:t>
            </w:r>
          </w:p>
        </w:tc>
        <w:tc>
          <w:tcPr>
            <w:tcW w:w="487" w:type="pct"/>
            <w:tcBorders>
              <w:top w:val="single" w:sz="4" w:space="0" w:color="auto"/>
              <w:left w:val="single" w:sz="4" w:space="0" w:color="auto"/>
              <w:bottom w:val="single" w:sz="4" w:space="0" w:color="auto"/>
              <w:right w:val="single" w:sz="4" w:space="0" w:color="auto"/>
            </w:tcBorders>
            <w:vAlign w:val="center"/>
          </w:tcPr>
          <w:p w14:paraId="575BB181" w14:textId="77777777" w:rsidR="003365F9" w:rsidRPr="00986988" w:rsidRDefault="003365F9" w:rsidP="00986988">
            <w:pPr>
              <w:jc w:val="center"/>
              <w:rPr>
                <w:rFonts w:ascii="Times New Roman" w:hAnsi="Times New Roman" w:cs="Times New Roman"/>
                <w:sz w:val="12"/>
                <w:szCs w:val="12"/>
              </w:rPr>
            </w:pPr>
          </w:p>
        </w:tc>
        <w:tc>
          <w:tcPr>
            <w:tcW w:w="669" w:type="pct"/>
            <w:tcBorders>
              <w:top w:val="single" w:sz="4" w:space="0" w:color="auto"/>
              <w:left w:val="single" w:sz="4" w:space="0" w:color="auto"/>
              <w:bottom w:val="single" w:sz="4" w:space="0" w:color="auto"/>
              <w:right w:val="single" w:sz="4" w:space="0" w:color="auto"/>
            </w:tcBorders>
            <w:vAlign w:val="center"/>
          </w:tcPr>
          <w:p w14:paraId="73B57901" w14:textId="77777777" w:rsidR="003365F9" w:rsidRPr="00986988" w:rsidRDefault="003365F9" w:rsidP="00986988">
            <w:pPr>
              <w:jc w:val="center"/>
              <w:rPr>
                <w:rFonts w:ascii="Times New Roman" w:hAnsi="Times New Roman" w:cs="Times New Roman"/>
                <w:sz w:val="12"/>
                <w:szCs w:val="12"/>
              </w:rPr>
            </w:pPr>
          </w:p>
        </w:tc>
      </w:tr>
      <w:tr w:rsidR="003365F9" w:rsidRPr="00986988" w14:paraId="3AB2434D" w14:textId="77777777" w:rsidTr="00986988">
        <w:trPr>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5003BE8F" w14:textId="23315688" w:rsidR="003365F9" w:rsidRPr="00986988" w:rsidRDefault="003365F9" w:rsidP="00986988">
            <w:pPr>
              <w:jc w:val="center"/>
              <w:rPr>
                <w:rFonts w:ascii="Times New Roman" w:hAnsi="Times New Roman" w:cs="Times New Roman"/>
                <w:sz w:val="12"/>
                <w:szCs w:val="12"/>
              </w:rPr>
            </w:pPr>
            <w:r w:rsidRPr="00986988">
              <w:rPr>
                <w:rFonts w:ascii="Times New Roman" w:hAnsi="Times New Roman" w:cs="Times New Roman"/>
                <w:sz w:val="12"/>
                <w:szCs w:val="12"/>
              </w:rPr>
              <w:t>2.</w:t>
            </w:r>
            <w:r w:rsidRPr="00986988">
              <w:rPr>
                <w:rFonts w:ascii="Times New Roman" w:hAnsi="Times New Roman" w:cs="Times New Roman"/>
                <w:sz w:val="12"/>
                <w:szCs w:val="12"/>
              </w:rPr>
              <w:tab/>
              <w:t>Получение сведений посредством СМЭВ</w:t>
            </w:r>
          </w:p>
        </w:tc>
      </w:tr>
      <w:tr w:rsidR="003365F9" w:rsidRPr="00986988" w14:paraId="42586DC0" w14:textId="77777777" w:rsidTr="00986988">
        <w:trPr>
          <w:jc w:val="center"/>
        </w:trPr>
        <w:tc>
          <w:tcPr>
            <w:tcW w:w="972" w:type="pct"/>
            <w:tcBorders>
              <w:top w:val="single" w:sz="4" w:space="0" w:color="auto"/>
              <w:left w:val="single" w:sz="4" w:space="0" w:color="auto"/>
              <w:bottom w:val="single" w:sz="4" w:space="0" w:color="auto"/>
              <w:right w:val="single" w:sz="4" w:space="0" w:color="auto"/>
            </w:tcBorders>
            <w:vAlign w:val="center"/>
            <w:hideMark/>
          </w:tcPr>
          <w:p w14:paraId="63CCA229" w14:textId="77777777" w:rsidR="003365F9" w:rsidRPr="00986988" w:rsidRDefault="003365F9" w:rsidP="00986988">
            <w:pPr>
              <w:jc w:val="center"/>
              <w:rPr>
                <w:rFonts w:ascii="Times New Roman" w:hAnsi="Times New Roman" w:cs="Times New Roman"/>
                <w:sz w:val="12"/>
                <w:szCs w:val="12"/>
              </w:rPr>
            </w:pPr>
            <w:r w:rsidRPr="00986988">
              <w:rPr>
                <w:rFonts w:ascii="Times New Roman" w:hAnsi="Times New Roman" w:cs="Times New Roman"/>
                <w:sz w:val="12"/>
                <w:szCs w:val="12"/>
              </w:rPr>
              <w:t>пакет зарегистрированных документов, поступивших должностному лицу,</w:t>
            </w:r>
          </w:p>
          <w:p w14:paraId="3C75D9C8" w14:textId="77777777" w:rsidR="003365F9" w:rsidRPr="00986988" w:rsidRDefault="003365F9" w:rsidP="00986988">
            <w:pPr>
              <w:jc w:val="center"/>
              <w:rPr>
                <w:rFonts w:ascii="Times New Roman" w:hAnsi="Times New Roman" w:cs="Times New Roman"/>
                <w:sz w:val="12"/>
                <w:szCs w:val="12"/>
              </w:rPr>
            </w:pPr>
            <w:r w:rsidRPr="00986988">
              <w:rPr>
                <w:rFonts w:ascii="Times New Roman" w:hAnsi="Times New Roman" w:cs="Times New Roman"/>
                <w:sz w:val="12"/>
                <w:szCs w:val="12"/>
              </w:rPr>
              <w:t>ответственному за предоставление  муниципальной  услуги</w:t>
            </w:r>
          </w:p>
        </w:tc>
        <w:tc>
          <w:tcPr>
            <w:tcW w:w="925" w:type="pct"/>
            <w:tcBorders>
              <w:top w:val="single" w:sz="4" w:space="0" w:color="auto"/>
              <w:left w:val="single" w:sz="4" w:space="0" w:color="auto"/>
              <w:bottom w:val="single" w:sz="4" w:space="0" w:color="auto"/>
              <w:right w:val="single" w:sz="4" w:space="0" w:color="auto"/>
            </w:tcBorders>
            <w:vAlign w:val="center"/>
            <w:hideMark/>
          </w:tcPr>
          <w:p w14:paraId="1030B429" w14:textId="77777777" w:rsidR="003365F9" w:rsidRPr="00986988" w:rsidRDefault="003365F9" w:rsidP="00986988">
            <w:pPr>
              <w:jc w:val="center"/>
              <w:rPr>
                <w:rFonts w:ascii="Times New Roman" w:hAnsi="Times New Roman" w:cs="Times New Roman"/>
                <w:sz w:val="12"/>
                <w:szCs w:val="12"/>
              </w:rPr>
            </w:pPr>
            <w:r w:rsidRPr="00986988">
              <w:rPr>
                <w:rFonts w:ascii="Times New Roman" w:hAnsi="Times New Roman" w:cs="Times New Roman"/>
                <w:sz w:val="12"/>
                <w:szCs w:val="12"/>
              </w:rPr>
              <w:t>направление межведомственных запросов в органы и организации</w:t>
            </w:r>
          </w:p>
        </w:tc>
        <w:tc>
          <w:tcPr>
            <w:tcW w:w="730" w:type="pct"/>
            <w:tcBorders>
              <w:top w:val="single" w:sz="4" w:space="0" w:color="auto"/>
              <w:left w:val="single" w:sz="4" w:space="0" w:color="auto"/>
              <w:bottom w:val="single" w:sz="4" w:space="0" w:color="auto"/>
              <w:right w:val="single" w:sz="4" w:space="0" w:color="auto"/>
            </w:tcBorders>
            <w:vAlign w:val="center"/>
            <w:hideMark/>
          </w:tcPr>
          <w:p w14:paraId="377C4EF4" w14:textId="77777777" w:rsidR="003365F9" w:rsidRPr="00986988" w:rsidRDefault="003365F9" w:rsidP="00986988">
            <w:pPr>
              <w:jc w:val="center"/>
              <w:rPr>
                <w:rFonts w:ascii="Times New Roman" w:hAnsi="Times New Roman" w:cs="Times New Roman"/>
                <w:sz w:val="12"/>
                <w:szCs w:val="12"/>
              </w:rPr>
            </w:pPr>
            <w:r w:rsidRPr="00986988">
              <w:rPr>
                <w:rFonts w:ascii="Times New Roman" w:hAnsi="Times New Roman" w:cs="Times New Roman"/>
                <w:sz w:val="12"/>
                <w:szCs w:val="12"/>
              </w:rPr>
              <w:t>в день регистрации заявления и документов</w:t>
            </w:r>
          </w:p>
        </w:tc>
        <w:tc>
          <w:tcPr>
            <w:tcW w:w="535" w:type="pct"/>
            <w:tcBorders>
              <w:top w:val="single" w:sz="4" w:space="0" w:color="auto"/>
              <w:left w:val="single" w:sz="4" w:space="0" w:color="auto"/>
              <w:bottom w:val="single" w:sz="4" w:space="0" w:color="auto"/>
              <w:right w:val="single" w:sz="4" w:space="0" w:color="auto"/>
            </w:tcBorders>
            <w:vAlign w:val="center"/>
            <w:hideMark/>
          </w:tcPr>
          <w:p w14:paraId="36EDBA1D" w14:textId="77777777" w:rsidR="003365F9" w:rsidRPr="00986988" w:rsidRDefault="003365F9" w:rsidP="00986988">
            <w:pPr>
              <w:jc w:val="center"/>
              <w:rPr>
                <w:rFonts w:ascii="Times New Roman" w:hAnsi="Times New Roman" w:cs="Times New Roman"/>
                <w:sz w:val="12"/>
                <w:szCs w:val="12"/>
              </w:rPr>
            </w:pPr>
            <w:r w:rsidRPr="00986988">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tcBorders>
              <w:top w:val="single" w:sz="4" w:space="0" w:color="auto"/>
              <w:left w:val="single" w:sz="4" w:space="0" w:color="auto"/>
              <w:bottom w:val="single" w:sz="4" w:space="0" w:color="auto"/>
              <w:right w:val="single" w:sz="4" w:space="0" w:color="auto"/>
            </w:tcBorders>
            <w:vAlign w:val="center"/>
            <w:hideMark/>
          </w:tcPr>
          <w:p w14:paraId="5909AB59" w14:textId="77777777" w:rsidR="003365F9" w:rsidRPr="00986988" w:rsidRDefault="003365F9" w:rsidP="00986988">
            <w:pPr>
              <w:jc w:val="center"/>
              <w:rPr>
                <w:rFonts w:ascii="Times New Roman" w:hAnsi="Times New Roman" w:cs="Times New Roman"/>
                <w:sz w:val="12"/>
                <w:szCs w:val="12"/>
              </w:rPr>
            </w:pPr>
            <w:r w:rsidRPr="00986988">
              <w:rPr>
                <w:rFonts w:ascii="Times New Roman" w:hAnsi="Times New Roman" w:cs="Times New Roman"/>
                <w:sz w:val="12"/>
                <w:szCs w:val="12"/>
              </w:rPr>
              <w:t>Уполномоченный орган/ГИС/ ПГС / СМЭВ</w:t>
            </w:r>
          </w:p>
        </w:tc>
        <w:tc>
          <w:tcPr>
            <w:tcW w:w="487" w:type="pct"/>
            <w:tcBorders>
              <w:top w:val="single" w:sz="4" w:space="0" w:color="auto"/>
              <w:left w:val="single" w:sz="4" w:space="0" w:color="auto"/>
              <w:bottom w:val="single" w:sz="4" w:space="0" w:color="auto"/>
              <w:right w:val="single" w:sz="4" w:space="0" w:color="auto"/>
            </w:tcBorders>
            <w:vAlign w:val="center"/>
            <w:hideMark/>
          </w:tcPr>
          <w:p w14:paraId="62FF53BD" w14:textId="77777777" w:rsidR="003365F9" w:rsidRPr="00986988" w:rsidRDefault="003365F9" w:rsidP="00986988">
            <w:pPr>
              <w:jc w:val="center"/>
              <w:rPr>
                <w:rFonts w:ascii="Times New Roman" w:hAnsi="Times New Roman" w:cs="Times New Roman"/>
                <w:sz w:val="12"/>
                <w:szCs w:val="12"/>
              </w:rPr>
            </w:pPr>
            <w:r w:rsidRPr="00986988">
              <w:rPr>
                <w:rFonts w:ascii="Times New Roman" w:hAnsi="Times New Roman" w:cs="Times New Roman"/>
                <w:sz w:val="12"/>
                <w:szCs w:val="12"/>
              </w:rPr>
              <w:t>отсутствие документов, необходимых для предоставления муниципальной услуги, находящихся в распоряжении государственных органов (организаций)</w:t>
            </w:r>
          </w:p>
        </w:tc>
        <w:tc>
          <w:tcPr>
            <w:tcW w:w="669" w:type="pct"/>
            <w:tcBorders>
              <w:top w:val="single" w:sz="4" w:space="0" w:color="auto"/>
              <w:left w:val="single" w:sz="4" w:space="0" w:color="auto"/>
              <w:bottom w:val="single" w:sz="4" w:space="0" w:color="auto"/>
              <w:right w:val="single" w:sz="4" w:space="0" w:color="auto"/>
            </w:tcBorders>
            <w:vAlign w:val="center"/>
            <w:hideMark/>
          </w:tcPr>
          <w:p w14:paraId="783C74C4" w14:textId="77777777" w:rsidR="003365F9" w:rsidRPr="00986988" w:rsidRDefault="003365F9" w:rsidP="00986988">
            <w:pPr>
              <w:jc w:val="center"/>
              <w:rPr>
                <w:rFonts w:ascii="Times New Roman" w:hAnsi="Times New Roman" w:cs="Times New Roman"/>
                <w:sz w:val="12"/>
                <w:szCs w:val="12"/>
              </w:rPr>
            </w:pPr>
            <w:r w:rsidRPr="00986988">
              <w:rPr>
                <w:rFonts w:ascii="Times New Roman" w:hAnsi="Times New Roman" w:cs="Times New Roman"/>
                <w:sz w:val="12"/>
                <w:szCs w:val="12"/>
              </w:rPr>
              <w:t>направление межведомственного запроса в органы (организации), предоставляющие документы (сведения), предусмотренные пунктами 2.14-2.16 Административного регламента, в том числе с использованием СМЭВ</w:t>
            </w:r>
          </w:p>
        </w:tc>
      </w:tr>
      <w:tr w:rsidR="003365F9" w:rsidRPr="00986988" w14:paraId="32FD171B" w14:textId="77777777" w:rsidTr="00986988">
        <w:trPr>
          <w:jc w:val="center"/>
        </w:trPr>
        <w:tc>
          <w:tcPr>
            <w:tcW w:w="972" w:type="pct"/>
            <w:tcBorders>
              <w:top w:val="single" w:sz="4" w:space="0" w:color="auto"/>
              <w:left w:val="single" w:sz="4" w:space="0" w:color="auto"/>
              <w:bottom w:val="single" w:sz="4" w:space="0" w:color="auto"/>
              <w:right w:val="single" w:sz="4" w:space="0" w:color="auto"/>
            </w:tcBorders>
            <w:vAlign w:val="center"/>
          </w:tcPr>
          <w:p w14:paraId="557743FA" w14:textId="77777777" w:rsidR="003365F9" w:rsidRPr="00986988" w:rsidRDefault="003365F9" w:rsidP="00986988">
            <w:pPr>
              <w:jc w:val="center"/>
              <w:rPr>
                <w:rFonts w:ascii="Times New Roman" w:hAnsi="Times New Roman" w:cs="Times New Roman"/>
                <w:sz w:val="12"/>
                <w:szCs w:val="12"/>
              </w:rPr>
            </w:pPr>
          </w:p>
        </w:tc>
        <w:tc>
          <w:tcPr>
            <w:tcW w:w="925" w:type="pct"/>
            <w:tcBorders>
              <w:top w:val="single" w:sz="4" w:space="0" w:color="auto"/>
              <w:left w:val="single" w:sz="4" w:space="0" w:color="auto"/>
              <w:bottom w:val="single" w:sz="4" w:space="0" w:color="auto"/>
              <w:right w:val="single" w:sz="4" w:space="0" w:color="auto"/>
            </w:tcBorders>
            <w:vAlign w:val="center"/>
            <w:hideMark/>
          </w:tcPr>
          <w:p w14:paraId="5B77B6DE" w14:textId="77777777" w:rsidR="003365F9" w:rsidRPr="00986988" w:rsidRDefault="003365F9" w:rsidP="00986988">
            <w:pPr>
              <w:jc w:val="center"/>
              <w:rPr>
                <w:rFonts w:ascii="Times New Roman" w:hAnsi="Times New Roman" w:cs="Times New Roman"/>
                <w:sz w:val="12"/>
                <w:szCs w:val="12"/>
              </w:rPr>
            </w:pPr>
            <w:r w:rsidRPr="00986988">
              <w:rPr>
                <w:rFonts w:ascii="Times New Roman" w:hAnsi="Times New Roman" w:cs="Times New Roman"/>
                <w:sz w:val="12"/>
                <w:szCs w:val="12"/>
              </w:rPr>
              <w:t>получение ответов на межведомственные запросы, формирование полного комплекта документов</w:t>
            </w:r>
          </w:p>
        </w:tc>
        <w:tc>
          <w:tcPr>
            <w:tcW w:w="730" w:type="pct"/>
            <w:tcBorders>
              <w:top w:val="single" w:sz="4" w:space="0" w:color="auto"/>
              <w:left w:val="single" w:sz="4" w:space="0" w:color="auto"/>
              <w:bottom w:val="single" w:sz="4" w:space="0" w:color="auto"/>
              <w:right w:val="single" w:sz="4" w:space="0" w:color="auto"/>
            </w:tcBorders>
            <w:vAlign w:val="center"/>
            <w:hideMark/>
          </w:tcPr>
          <w:p w14:paraId="1AAF55D1" w14:textId="77777777" w:rsidR="003365F9" w:rsidRPr="00986988" w:rsidRDefault="003365F9" w:rsidP="00986988">
            <w:pPr>
              <w:jc w:val="center"/>
              <w:rPr>
                <w:rFonts w:ascii="Times New Roman" w:hAnsi="Times New Roman" w:cs="Times New Roman"/>
                <w:sz w:val="12"/>
                <w:szCs w:val="12"/>
              </w:rPr>
            </w:pPr>
            <w:r w:rsidRPr="00986988">
              <w:rPr>
                <w:rFonts w:ascii="Times New Roman" w:hAnsi="Times New Roman" w:cs="Times New Roman"/>
                <w:sz w:val="12"/>
                <w:szCs w:val="12"/>
              </w:rPr>
              <w:t>3 рабочих дня со дня направления межведомственного запроса в орган или организацию, предоставляющие документ и информацию, если иные сроки не предусмотрены законодательством РФ и субъекта РФ</w:t>
            </w:r>
          </w:p>
        </w:tc>
        <w:tc>
          <w:tcPr>
            <w:tcW w:w="535" w:type="pct"/>
            <w:tcBorders>
              <w:top w:val="single" w:sz="4" w:space="0" w:color="auto"/>
              <w:left w:val="single" w:sz="4" w:space="0" w:color="auto"/>
              <w:bottom w:val="single" w:sz="4" w:space="0" w:color="auto"/>
              <w:right w:val="single" w:sz="4" w:space="0" w:color="auto"/>
            </w:tcBorders>
            <w:vAlign w:val="center"/>
            <w:hideMark/>
          </w:tcPr>
          <w:p w14:paraId="537BED5E" w14:textId="77777777" w:rsidR="003365F9" w:rsidRPr="00986988" w:rsidRDefault="003365F9" w:rsidP="00986988">
            <w:pPr>
              <w:jc w:val="center"/>
              <w:rPr>
                <w:rFonts w:ascii="Times New Roman" w:hAnsi="Times New Roman" w:cs="Times New Roman"/>
                <w:sz w:val="12"/>
                <w:szCs w:val="12"/>
              </w:rPr>
            </w:pPr>
            <w:r w:rsidRPr="00986988">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tcBorders>
              <w:top w:val="single" w:sz="4" w:space="0" w:color="auto"/>
              <w:left w:val="single" w:sz="4" w:space="0" w:color="auto"/>
              <w:bottom w:val="single" w:sz="4" w:space="0" w:color="auto"/>
              <w:right w:val="single" w:sz="4" w:space="0" w:color="auto"/>
            </w:tcBorders>
            <w:vAlign w:val="center"/>
            <w:hideMark/>
          </w:tcPr>
          <w:p w14:paraId="544E2310" w14:textId="77777777" w:rsidR="003365F9" w:rsidRPr="00986988" w:rsidRDefault="003365F9" w:rsidP="00986988">
            <w:pPr>
              <w:jc w:val="center"/>
              <w:rPr>
                <w:rFonts w:ascii="Times New Roman" w:hAnsi="Times New Roman" w:cs="Times New Roman"/>
                <w:sz w:val="12"/>
                <w:szCs w:val="12"/>
              </w:rPr>
            </w:pPr>
            <w:r w:rsidRPr="00986988">
              <w:rPr>
                <w:rFonts w:ascii="Times New Roman" w:hAnsi="Times New Roman" w:cs="Times New Roman"/>
                <w:sz w:val="12"/>
                <w:szCs w:val="12"/>
              </w:rPr>
              <w:t>Уполномоченный орган) /ГИС/ ПГС / СМЭВ</w:t>
            </w:r>
          </w:p>
        </w:tc>
        <w:tc>
          <w:tcPr>
            <w:tcW w:w="487" w:type="pct"/>
            <w:tcBorders>
              <w:top w:val="single" w:sz="4" w:space="0" w:color="auto"/>
              <w:left w:val="single" w:sz="4" w:space="0" w:color="auto"/>
              <w:bottom w:val="single" w:sz="4" w:space="0" w:color="auto"/>
              <w:right w:val="single" w:sz="4" w:space="0" w:color="auto"/>
            </w:tcBorders>
            <w:vAlign w:val="center"/>
          </w:tcPr>
          <w:p w14:paraId="54A3F693" w14:textId="77777777" w:rsidR="003365F9" w:rsidRPr="00986988" w:rsidRDefault="003365F9" w:rsidP="00986988">
            <w:pPr>
              <w:jc w:val="center"/>
              <w:rPr>
                <w:rFonts w:ascii="Times New Roman" w:hAnsi="Times New Roman" w:cs="Times New Roman"/>
                <w:sz w:val="12"/>
                <w:szCs w:val="12"/>
              </w:rPr>
            </w:pPr>
          </w:p>
        </w:tc>
        <w:tc>
          <w:tcPr>
            <w:tcW w:w="669" w:type="pct"/>
            <w:tcBorders>
              <w:top w:val="single" w:sz="4" w:space="0" w:color="auto"/>
              <w:left w:val="single" w:sz="4" w:space="0" w:color="auto"/>
              <w:bottom w:val="single" w:sz="4" w:space="0" w:color="auto"/>
              <w:right w:val="single" w:sz="4" w:space="0" w:color="auto"/>
            </w:tcBorders>
            <w:vAlign w:val="center"/>
            <w:hideMark/>
          </w:tcPr>
          <w:p w14:paraId="31375678" w14:textId="77777777" w:rsidR="003365F9" w:rsidRPr="00986988" w:rsidRDefault="003365F9" w:rsidP="00986988">
            <w:pPr>
              <w:jc w:val="center"/>
              <w:rPr>
                <w:rFonts w:ascii="Times New Roman" w:hAnsi="Times New Roman" w:cs="Times New Roman"/>
                <w:sz w:val="12"/>
                <w:szCs w:val="12"/>
              </w:rPr>
            </w:pPr>
            <w:r w:rsidRPr="00986988">
              <w:rPr>
                <w:rFonts w:ascii="Times New Roman" w:hAnsi="Times New Roman" w:cs="Times New Roman"/>
                <w:sz w:val="12"/>
                <w:szCs w:val="12"/>
              </w:rPr>
              <w:t>получение документов (сведений), необходимых для предоставления муниципальной  услуги</w:t>
            </w:r>
          </w:p>
        </w:tc>
      </w:tr>
      <w:tr w:rsidR="003365F9" w:rsidRPr="00986988" w14:paraId="6665AEB4" w14:textId="77777777" w:rsidTr="00986988">
        <w:trPr>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7C2D06AA" w14:textId="5A6614FF" w:rsidR="003365F9" w:rsidRPr="00986988" w:rsidRDefault="003365F9" w:rsidP="00986988">
            <w:pPr>
              <w:pStyle w:val="afd"/>
              <w:numPr>
                <w:ilvl w:val="0"/>
                <w:numId w:val="66"/>
              </w:numPr>
              <w:jc w:val="center"/>
              <w:rPr>
                <w:rFonts w:ascii="Times New Roman" w:hAnsi="Times New Roman" w:cs="Times New Roman"/>
                <w:sz w:val="12"/>
                <w:szCs w:val="12"/>
              </w:rPr>
            </w:pPr>
            <w:r w:rsidRPr="00986988">
              <w:rPr>
                <w:rFonts w:ascii="Times New Roman" w:hAnsi="Times New Roman" w:cs="Times New Roman"/>
                <w:sz w:val="12"/>
                <w:szCs w:val="12"/>
              </w:rPr>
              <w:t>Рассмотрение документов и сведений, проведение публичных слушаний или общественных обсуждений</w:t>
            </w:r>
          </w:p>
        </w:tc>
      </w:tr>
      <w:tr w:rsidR="003365F9" w:rsidRPr="00986988" w14:paraId="5358B6C9" w14:textId="77777777" w:rsidTr="00986988">
        <w:trPr>
          <w:jc w:val="center"/>
        </w:trPr>
        <w:tc>
          <w:tcPr>
            <w:tcW w:w="972" w:type="pct"/>
            <w:tcBorders>
              <w:top w:val="single" w:sz="4" w:space="0" w:color="auto"/>
              <w:left w:val="single" w:sz="4" w:space="0" w:color="auto"/>
              <w:bottom w:val="single" w:sz="4" w:space="0" w:color="auto"/>
              <w:right w:val="single" w:sz="4" w:space="0" w:color="auto"/>
            </w:tcBorders>
            <w:vAlign w:val="center"/>
            <w:hideMark/>
          </w:tcPr>
          <w:p w14:paraId="65EC0E79" w14:textId="77777777" w:rsidR="003365F9" w:rsidRPr="00986988" w:rsidRDefault="003365F9" w:rsidP="00986988">
            <w:pPr>
              <w:jc w:val="center"/>
              <w:rPr>
                <w:rFonts w:ascii="Times New Roman" w:hAnsi="Times New Roman" w:cs="Times New Roman"/>
                <w:sz w:val="12"/>
                <w:szCs w:val="12"/>
              </w:rPr>
            </w:pPr>
            <w:r w:rsidRPr="00986988">
              <w:rPr>
                <w:rFonts w:ascii="Times New Roman" w:hAnsi="Times New Roman" w:cs="Times New Roman"/>
                <w:sz w:val="12"/>
                <w:szCs w:val="12"/>
              </w:rPr>
              <w:t>пакет зарегистрированных документов, поступивших должностному лицу,</w:t>
            </w:r>
          </w:p>
          <w:p w14:paraId="2BF4250E" w14:textId="77777777" w:rsidR="003365F9" w:rsidRPr="00986988" w:rsidRDefault="003365F9" w:rsidP="00986988">
            <w:pPr>
              <w:jc w:val="center"/>
              <w:rPr>
                <w:rFonts w:ascii="Times New Roman" w:hAnsi="Times New Roman" w:cs="Times New Roman"/>
                <w:sz w:val="12"/>
                <w:szCs w:val="12"/>
              </w:rPr>
            </w:pPr>
            <w:r w:rsidRPr="00986988">
              <w:rPr>
                <w:rFonts w:ascii="Times New Roman" w:hAnsi="Times New Roman" w:cs="Times New Roman"/>
                <w:sz w:val="12"/>
                <w:szCs w:val="12"/>
              </w:rPr>
              <w:t>ответственному за предоставление  муниципальной  услуги</w:t>
            </w:r>
          </w:p>
        </w:tc>
        <w:tc>
          <w:tcPr>
            <w:tcW w:w="925" w:type="pct"/>
            <w:tcBorders>
              <w:top w:val="single" w:sz="4" w:space="0" w:color="auto"/>
              <w:left w:val="single" w:sz="4" w:space="0" w:color="auto"/>
              <w:bottom w:val="single" w:sz="4" w:space="0" w:color="auto"/>
              <w:right w:val="single" w:sz="4" w:space="0" w:color="auto"/>
            </w:tcBorders>
            <w:vAlign w:val="center"/>
            <w:hideMark/>
          </w:tcPr>
          <w:p w14:paraId="503E4F8B" w14:textId="77777777" w:rsidR="003365F9" w:rsidRPr="00986988" w:rsidRDefault="003365F9" w:rsidP="00986988">
            <w:pPr>
              <w:jc w:val="center"/>
              <w:rPr>
                <w:rFonts w:ascii="Times New Roman" w:hAnsi="Times New Roman" w:cs="Times New Roman"/>
                <w:sz w:val="12"/>
                <w:szCs w:val="12"/>
              </w:rPr>
            </w:pPr>
            <w:r w:rsidRPr="00986988">
              <w:rPr>
                <w:rFonts w:ascii="Times New Roman" w:hAnsi="Times New Roman" w:cs="Times New Roman"/>
                <w:sz w:val="12"/>
                <w:szCs w:val="12"/>
              </w:rPr>
              <w:t>Проверка соответствия документов и сведений требованиям нормативных правовых актов предоставления муниципальной услуги</w:t>
            </w:r>
          </w:p>
        </w:tc>
        <w:tc>
          <w:tcPr>
            <w:tcW w:w="730" w:type="pct"/>
            <w:tcBorders>
              <w:top w:val="single" w:sz="4" w:space="0" w:color="auto"/>
              <w:left w:val="single" w:sz="4" w:space="0" w:color="auto"/>
              <w:bottom w:val="single" w:sz="4" w:space="0" w:color="auto"/>
              <w:right w:val="single" w:sz="4" w:space="0" w:color="auto"/>
            </w:tcBorders>
            <w:vAlign w:val="center"/>
            <w:hideMark/>
          </w:tcPr>
          <w:p w14:paraId="017E6FF3" w14:textId="77777777" w:rsidR="003365F9" w:rsidRPr="00986988" w:rsidRDefault="003365F9" w:rsidP="00986988">
            <w:pPr>
              <w:jc w:val="center"/>
              <w:rPr>
                <w:rFonts w:ascii="Times New Roman" w:hAnsi="Times New Roman" w:cs="Times New Roman"/>
                <w:sz w:val="12"/>
                <w:szCs w:val="12"/>
              </w:rPr>
            </w:pPr>
            <w:r w:rsidRPr="00986988">
              <w:rPr>
                <w:rFonts w:ascii="Times New Roman" w:hAnsi="Times New Roman" w:cs="Times New Roman"/>
                <w:sz w:val="12"/>
                <w:szCs w:val="12"/>
              </w:rPr>
              <w:t>До 5 рабочих дней</w:t>
            </w:r>
          </w:p>
        </w:tc>
        <w:tc>
          <w:tcPr>
            <w:tcW w:w="535" w:type="pct"/>
            <w:tcBorders>
              <w:top w:val="single" w:sz="4" w:space="0" w:color="auto"/>
              <w:left w:val="single" w:sz="4" w:space="0" w:color="auto"/>
              <w:bottom w:val="single" w:sz="4" w:space="0" w:color="auto"/>
              <w:right w:val="single" w:sz="4" w:space="0" w:color="auto"/>
            </w:tcBorders>
            <w:vAlign w:val="center"/>
            <w:hideMark/>
          </w:tcPr>
          <w:p w14:paraId="6A9978B1" w14:textId="77777777" w:rsidR="003365F9" w:rsidRPr="00986988" w:rsidRDefault="003365F9" w:rsidP="00986988">
            <w:pPr>
              <w:jc w:val="center"/>
              <w:rPr>
                <w:rFonts w:ascii="Times New Roman" w:hAnsi="Times New Roman" w:cs="Times New Roman"/>
                <w:sz w:val="12"/>
                <w:szCs w:val="12"/>
              </w:rPr>
            </w:pPr>
            <w:r w:rsidRPr="00986988">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tcBorders>
              <w:top w:val="single" w:sz="4" w:space="0" w:color="auto"/>
              <w:left w:val="single" w:sz="4" w:space="0" w:color="auto"/>
              <w:bottom w:val="single" w:sz="4" w:space="0" w:color="auto"/>
              <w:right w:val="single" w:sz="4" w:space="0" w:color="auto"/>
            </w:tcBorders>
            <w:vAlign w:val="center"/>
            <w:hideMark/>
          </w:tcPr>
          <w:p w14:paraId="1CB82015" w14:textId="5596823E" w:rsidR="003365F9" w:rsidRPr="00986988" w:rsidRDefault="003365F9" w:rsidP="00986988">
            <w:pPr>
              <w:jc w:val="center"/>
              <w:rPr>
                <w:rFonts w:ascii="Times New Roman" w:hAnsi="Times New Roman" w:cs="Times New Roman"/>
                <w:sz w:val="12"/>
                <w:szCs w:val="12"/>
              </w:rPr>
            </w:pPr>
            <w:r w:rsidRPr="00986988">
              <w:rPr>
                <w:rFonts w:ascii="Times New Roman" w:hAnsi="Times New Roman" w:cs="Times New Roman"/>
                <w:sz w:val="12"/>
                <w:szCs w:val="12"/>
              </w:rPr>
              <w:t>Уполномоченный орган)/ГИС /</w:t>
            </w:r>
          </w:p>
          <w:p w14:paraId="5EB37548" w14:textId="77777777" w:rsidR="003365F9" w:rsidRPr="00986988" w:rsidRDefault="003365F9" w:rsidP="00986988">
            <w:pPr>
              <w:jc w:val="center"/>
              <w:rPr>
                <w:rFonts w:ascii="Times New Roman" w:hAnsi="Times New Roman" w:cs="Times New Roman"/>
                <w:sz w:val="12"/>
                <w:szCs w:val="12"/>
              </w:rPr>
            </w:pPr>
            <w:r w:rsidRPr="00986988">
              <w:rPr>
                <w:rFonts w:ascii="Times New Roman" w:hAnsi="Times New Roman" w:cs="Times New Roman"/>
                <w:sz w:val="12"/>
                <w:szCs w:val="12"/>
              </w:rPr>
              <w:t>ПГС</w:t>
            </w:r>
          </w:p>
        </w:tc>
        <w:tc>
          <w:tcPr>
            <w:tcW w:w="487" w:type="pct"/>
            <w:tcBorders>
              <w:top w:val="single" w:sz="4" w:space="0" w:color="auto"/>
              <w:left w:val="single" w:sz="4" w:space="0" w:color="auto"/>
              <w:bottom w:val="single" w:sz="4" w:space="0" w:color="auto"/>
              <w:right w:val="single" w:sz="4" w:space="0" w:color="auto"/>
            </w:tcBorders>
            <w:vAlign w:val="center"/>
            <w:hideMark/>
          </w:tcPr>
          <w:p w14:paraId="25A73914" w14:textId="77777777" w:rsidR="003365F9" w:rsidRPr="00986988" w:rsidRDefault="003365F9" w:rsidP="00986988">
            <w:pPr>
              <w:jc w:val="center"/>
              <w:rPr>
                <w:rFonts w:ascii="Times New Roman" w:hAnsi="Times New Roman" w:cs="Times New Roman"/>
                <w:sz w:val="12"/>
                <w:szCs w:val="12"/>
              </w:rPr>
            </w:pPr>
            <w:r w:rsidRPr="00986988">
              <w:rPr>
                <w:rFonts w:ascii="Times New Roman" w:hAnsi="Times New Roman" w:cs="Times New Roman"/>
                <w:sz w:val="12"/>
                <w:szCs w:val="12"/>
              </w:rPr>
              <w:t>основания отказа в предоставлении  муниципальной услуги, предусмотренные пунктами 2.18-2.19 Административного регламента</w:t>
            </w:r>
          </w:p>
        </w:tc>
        <w:tc>
          <w:tcPr>
            <w:tcW w:w="669" w:type="pct"/>
            <w:tcBorders>
              <w:top w:val="single" w:sz="4" w:space="0" w:color="auto"/>
              <w:left w:val="single" w:sz="4" w:space="0" w:color="auto"/>
              <w:bottom w:val="single" w:sz="4" w:space="0" w:color="auto"/>
              <w:right w:val="single" w:sz="4" w:space="0" w:color="auto"/>
            </w:tcBorders>
            <w:vAlign w:val="center"/>
            <w:hideMark/>
          </w:tcPr>
          <w:p w14:paraId="1B4579A7" w14:textId="77777777" w:rsidR="003365F9" w:rsidRPr="00986988" w:rsidRDefault="003365F9" w:rsidP="00986988">
            <w:pPr>
              <w:jc w:val="center"/>
              <w:rPr>
                <w:rFonts w:ascii="Times New Roman" w:hAnsi="Times New Roman" w:cs="Times New Roman"/>
                <w:sz w:val="12"/>
                <w:szCs w:val="12"/>
              </w:rPr>
            </w:pPr>
            <w:r w:rsidRPr="00986988">
              <w:rPr>
                <w:rFonts w:ascii="Times New Roman" w:hAnsi="Times New Roman" w:cs="Times New Roman"/>
                <w:sz w:val="12"/>
                <w:szCs w:val="12"/>
              </w:rPr>
              <w:t>Принятие решения о проведении публичных слушаний или общественных обсуждений</w:t>
            </w:r>
          </w:p>
        </w:tc>
      </w:tr>
      <w:tr w:rsidR="003365F9" w:rsidRPr="00986988" w14:paraId="5F9AB446" w14:textId="77777777" w:rsidTr="00986988">
        <w:trPr>
          <w:jc w:val="center"/>
        </w:trPr>
        <w:tc>
          <w:tcPr>
            <w:tcW w:w="972" w:type="pct"/>
            <w:tcBorders>
              <w:top w:val="single" w:sz="4" w:space="0" w:color="auto"/>
              <w:left w:val="single" w:sz="4" w:space="0" w:color="auto"/>
              <w:bottom w:val="single" w:sz="4" w:space="0" w:color="auto"/>
              <w:right w:val="single" w:sz="4" w:space="0" w:color="auto"/>
            </w:tcBorders>
            <w:vAlign w:val="center"/>
            <w:hideMark/>
          </w:tcPr>
          <w:p w14:paraId="0D6922ED" w14:textId="77777777" w:rsidR="003365F9" w:rsidRPr="00986988" w:rsidRDefault="003365F9" w:rsidP="00986988">
            <w:pPr>
              <w:jc w:val="center"/>
              <w:rPr>
                <w:rFonts w:ascii="Times New Roman" w:hAnsi="Times New Roman" w:cs="Times New Roman"/>
                <w:sz w:val="12"/>
                <w:szCs w:val="12"/>
              </w:rPr>
            </w:pPr>
            <w:r w:rsidRPr="00986988">
              <w:rPr>
                <w:rFonts w:ascii="Times New Roman" w:hAnsi="Times New Roman" w:cs="Times New Roman"/>
                <w:sz w:val="12"/>
                <w:szCs w:val="12"/>
              </w:rPr>
              <w:t xml:space="preserve">соответствие документов и сведений требованиям нормативных правовых актов </w:t>
            </w:r>
            <w:r w:rsidRPr="00986988">
              <w:rPr>
                <w:rFonts w:ascii="Times New Roman" w:hAnsi="Times New Roman" w:cs="Times New Roman"/>
                <w:sz w:val="12"/>
                <w:szCs w:val="12"/>
              </w:rPr>
              <w:lastRenderedPageBreak/>
              <w:t>предоставления муниципальной  услуги</w:t>
            </w:r>
          </w:p>
        </w:tc>
        <w:tc>
          <w:tcPr>
            <w:tcW w:w="925" w:type="pct"/>
            <w:tcBorders>
              <w:top w:val="single" w:sz="4" w:space="0" w:color="auto"/>
              <w:left w:val="single" w:sz="4" w:space="0" w:color="auto"/>
              <w:bottom w:val="single" w:sz="4" w:space="0" w:color="auto"/>
              <w:right w:val="single" w:sz="4" w:space="0" w:color="auto"/>
            </w:tcBorders>
            <w:vAlign w:val="center"/>
          </w:tcPr>
          <w:p w14:paraId="156D92C6" w14:textId="77777777" w:rsidR="003365F9" w:rsidRPr="00986988" w:rsidRDefault="003365F9" w:rsidP="00986988">
            <w:pPr>
              <w:jc w:val="center"/>
              <w:rPr>
                <w:rFonts w:ascii="Times New Roman" w:hAnsi="Times New Roman" w:cs="Times New Roman"/>
                <w:sz w:val="12"/>
                <w:szCs w:val="12"/>
              </w:rPr>
            </w:pPr>
            <w:r w:rsidRPr="00986988">
              <w:rPr>
                <w:rFonts w:ascii="Times New Roman" w:hAnsi="Times New Roman" w:cs="Times New Roman"/>
                <w:sz w:val="12"/>
                <w:szCs w:val="12"/>
              </w:rPr>
              <w:t>проведение публичных слушаний или общественных обсуждений</w:t>
            </w:r>
          </w:p>
          <w:p w14:paraId="27A48402" w14:textId="77777777" w:rsidR="003365F9" w:rsidRPr="00986988" w:rsidRDefault="003365F9" w:rsidP="00986988">
            <w:pPr>
              <w:jc w:val="center"/>
              <w:rPr>
                <w:rFonts w:ascii="Times New Roman" w:hAnsi="Times New Roman" w:cs="Times New Roman"/>
                <w:sz w:val="12"/>
                <w:szCs w:val="12"/>
              </w:rPr>
            </w:pPr>
          </w:p>
        </w:tc>
        <w:tc>
          <w:tcPr>
            <w:tcW w:w="730" w:type="pct"/>
            <w:tcBorders>
              <w:top w:val="single" w:sz="4" w:space="0" w:color="auto"/>
              <w:left w:val="single" w:sz="4" w:space="0" w:color="auto"/>
              <w:bottom w:val="single" w:sz="4" w:space="0" w:color="auto"/>
              <w:right w:val="single" w:sz="4" w:space="0" w:color="auto"/>
            </w:tcBorders>
            <w:vAlign w:val="center"/>
            <w:hideMark/>
          </w:tcPr>
          <w:p w14:paraId="6D68FE8A" w14:textId="77777777" w:rsidR="003365F9" w:rsidRPr="00986988" w:rsidRDefault="003365F9" w:rsidP="00986988">
            <w:pPr>
              <w:jc w:val="center"/>
              <w:rPr>
                <w:rFonts w:ascii="Times New Roman" w:hAnsi="Times New Roman" w:cs="Times New Roman"/>
                <w:sz w:val="12"/>
                <w:szCs w:val="12"/>
              </w:rPr>
            </w:pPr>
            <w:r w:rsidRPr="00986988">
              <w:rPr>
                <w:rFonts w:ascii="Times New Roman" w:hAnsi="Times New Roman" w:cs="Times New Roman"/>
                <w:sz w:val="12"/>
                <w:szCs w:val="12"/>
              </w:rPr>
              <w:t>не более 30 дней со дня оповещения жителей муниципального образования о проведении публичных слушаний или общественных обсуждений</w:t>
            </w:r>
          </w:p>
        </w:tc>
        <w:tc>
          <w:tcPr>
            <w:tcW w:w="535" w:type="pct"/>
            <w:tcBorders>
              <w:top w:val="single" w:sz="4" w:space="0" w:color="auto"/>
              <w:left w:val="single" w:sz="4" w:space="0" w:color="auto"/>
              <w:bottom w:val="single" w:sz="4" w:space="0" w:color="auto"/>
              <w:right w:val="single" w:sz="4" w:space="0" w:color="auto"/>
            </w:tcBorders>
            <w:vAlign w:val="center"/>
            <w:hideMark/>
          </w:tcPr>
          <w:p w14:paraId="6FF9EEB7" w14:textId="77777777" w:rsidR="003365F9" w:rsidRPr="00986988" w:rsidRDefault="003365F9" w:rsidP="00986988">
            <w:pPr>
              <w:jc w:val="center"/>
              <w:rPr>
                <w:rFonts w:ascii="Times New Roman" w:hAnsi="Times New Roman" w:cs="Times New Roman"/>
                <w:sz w:val="12"/>
                <w:szCs w:val="12"/>
              </w:rPr>
            </w:pPr>
            <w:r w:rsidRPr="00986988">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tcBorders>
              <w:top w:val="single" w:sz="4" w:space="0" w:color="auto"/>
              <w:left w:val="single" w:sz="4" w:space="0" w:color="auto"/>
              <w:bottom w:val="single" w:sz="4" w:space="0" w:color="auto"/>
              <w:right w:val="single" w:sz="4" w:space="0" w:color="auto"/>
            </w:tcBorders>
            <w:vAlign w:val="center"/>
          </w:tcPr>
          <w:p w14:paraId="6247C29D" w14:textId="77777777" w:rsidR="003365F9" w:rsidRPr="00986988" w:rsidRDefault="003365F9" w:rsidP="00986988">
            <w:pPr>
              <w:jc w:val="center"/>
              <w:rPr>
                <w:rFonts w:ascii="Times New Roman" w:hAnsi="Times New Roman" w:cs="Times New Roman"/>
                <w:sz w:val="12"/>
                <w:szCs w:val="12"/>
              </w:rPr>
            </w:pPr>
          </w:p>
        </w:tc>
        <w:tc>
          <w:tcPr>
            <w:tcW w:w="487" w:type="pct"/>
            <w:tcBorders>
              <w:top w:val="single" w:sz="4" w:space="0" w:color="auto"/>
              <w:left w:val="single" w:sz="4" w:space="0" w:color="auto"/>
              <w:bottom w:val="single" w:sz="4" w:space="0" w:color="auto"/>
              <w:right w:val="single" w:sz="4" w:space="0" w:color="auto"/>
            </w:tcBorders>
            <w:vAlign w:val="center"/>
          </w:tcPr>
          <w:p w14:paraId="7601DCAB" w14:textId="77777777" w:rsidR="003365F9" w:rsidRPr="00986988" w:rsidRDefault="003365F9" w:rsidP="00986988">
            <w:pPr>
              <w:jc w:val="center"/>
              <w:rPr>
                <w:rFonts w:ascii="Times New Roman" w:hAnsi="Times New Roman" w:cs="Times New Roman"/>
                <w:sz w:val="12"/>
                <w:szCs w:val="12"/>
              </w:rPr>
            </w:pPr>
          </w:p>
        </w:tc>
        <w:tc>
          <w:tcPr>
            <w:tcW w:w="669" w:type="pct"/>
            <w:tcBorders>
              <w:top w:val="single" w:sz="4" w:space="0" w:color="auto"/>
              <w:left w:val="single" w:sz="4" w:space="0" w:color="auto"/>
              <w:bottom w:val="single" w:sz="4" w:space="0" w:color="auto"/>
              <w:right w:val="single" w:sz="4" w:space="0" w:color="auto"/>
            </w:tcBorders>
            <w:vAlign w:val="center"/>
            <w:hideMark/>
          </w:tcPr>
          <w:p w14:paraId="407B91F1" w14:textId="77777777" w:rsidR="003365F9" w:rsidRPr="00986988" w:rsidRDefault="003365F9" w:rsidP="00986988">
            <w:pPr>
              <w:jc w:val="center"/>
              <w:rPr>
                <w:rFonts w:ascii="Times New Roman" w:hAnsi="Times New Roman" w:cs="Times New Roman"/>
                <w:sz w:val="12"/>
                <w:szCs w:val="12"/>
              </w:rPr>
            </w:pPr>
            <w:r w:rsidRPr="00986988">
              <w:rPr>
                <w:rFonts w:ascii="Times New Roman" w:hAnsi="Times New Roman" w:cs="Times New Roman"/>
                <w:sz w:val="12"/>
                <w:szCs w:val="12"/>
              </w:rPr>
              <w:t>подготовка рекомендаций Комиссии</w:t>
            </w:r>
          </w:p>
        </w:tc>
      </w:tr>
      <w:tr w:rsidR="003365F9" w:rsidRPr="00986988" w14:paraId="6E3EFC8A" w14:textId="77777777" w:rsidTr="00986988">
        <w:trPr>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7E892435" w14:textId="11E5860E" w:rsidR="003365F9" w:rsidRPr="00986988" w:rsidRDefault="003365F9" w:rsidP="00986988">
            <w:pPr>
              <w:pStyle w:val="afd"/>
              <w:numPr>
                <w:ilvl w:val="0"/>
                <w:numId w:val="66"/>
              </w:numPr>
              <w:jc w:val="center"/>
              <w:rPr>
                <w:rFonts w:ascii="Times New Roman" w:hAnsi="Times New Roman" w:cs="Times New Roman"/>
                <w:sz w:val="12"/>
                <w:szCs w:val="12"/>
              </w:rPr>
            </w:pPr>
            <w:r w:rsidRPr="00986988">
              <w:rPr>
                <w:rFonts w:ascii="Times New Roman" w:hAnsi="Times New Roman" w:cs="Times New Roman"/>
                <w:sz w:val="12"/>
                <w:szCs w:val="12"/>
              </w:rPr>
              <w:t>Принятие решения</w:t>
            </w:r>
          </w:p>
        </w:tc>
      </w:tr>
      <w:tr w:rsidR="003365F9" w:rsidRPr="00986988" w14:paraId="519BD083" w14:textId="77777777" w:rsidTr="00986988">
        <w:trPr>
          <w:trHeight w:val="1046"/>
          <w:jc w:val="center"/>
        </w:trPr>
        <w:tc>
          <w:tcPr>
            <w:tcW w:w="972" w:type="pct"/>
            <w:vMerge w:val="restart"/>
            <w:tcBorders>
              <w:top w:val="single" w:sz="4" w:space="0" w:color="auto"/>
              <w:left w:val="single" w:sz="4" w:space="0" w:color="auto"/>
              <w:bottom w:val="single" w:sz="4" w:space="0" w:color="auto"/>
              <w:right w:val="single" w:sz="4" w:space="0" w:color="auto"/>
            </w:tcBorders>
            <w:vAlign w:val="center"/>
            <w:hideMark/>
          </w:tcPr>
          <w:p w14:paraId="016B1A92" w14:textId="77777777" w:rsidR="003365F9" w:rsidRPr="00986988" w:rsidRDefault="003365F9" w:rsidP="00986988">
            <w:pPr>
              <w:jc w:val="center"/>
              <w:rPr>
                <w:rFonts w:ascii="Times New Roman" w:hAnsi="Times New Roman" w:cs="Times New Roman"/>
                <w:sz w:val="12"/>
                <w:szCs w:val="12"/>
              </w:rPr>
            </w:pPr>
            <w:r w:rsidRPr="00986988">
              <w:rPr>
                <w:rFonts w:ascii="Times New Roman" w:hAnsi="Times New Roman" w:cs="Times New Roman"/>
                <w:sz w:val="12"/>
                <w:szCs w:val="12"/>
              </w:rPr>
              <w:t>проект результата предоставления муниципальной  услуги</w:t>
            </w:r>
          </w:p>
        </w:tc>
        <w:tc>
          <w:tcPr>
            <w:tcW w:w="925" w:type="pct"/>
            <w:tcBorders>
              <w:top w:val="single" w:sz="4" w:space="0" w:color="auto"/>
              <w:left w:val="single" w:sz="4" w:space="0" w:color="auto"/>
              <w:bottom w:val="single" w:sz="4" w:space="0" w:color="auto"/>
              <w:right w:val="single" w:sz="4" w:space="0" w:color="auto"/>
            </w:tcBorders>
            <w:vAlign w:val="center"/>
            <w:hideMark/>
          </w:tcPr>
          <w:p w14:paraId="04E6FDD4" w14:textId="77777777" w:rsidR="003365F9" w:rsidRPr="00986988" w:rsidRDefault="003365F9" w:rsidP="00986988">
            <w:pPr>
              <w:jc w:val="center"/>
              <w:rPr>
                <w:rFonts w:ascii="Times New Roman" w:hAnsi="Times New Roman" w:cs="Times New Roman"/>
                <w:sz w:val="12"/>
                <w:szCs w:val="12"/>
              </w:rPr>
            </w:pPr>
            <w:r w:rsidRPr="00986988">
              <w:rPr>
                <w:rFonts w:ascii="Times New Roman" w:hAnsi="Times New Roman" w:cs="Times New Roman"/>
                <w:sz w:val="12"/>
                <w:szCs w:val="12"/>
              </w:rPr>
              <w:t>Принятие решения о предоставления муниципальной  услуги</w:t>
            </w:r>
          </w:p>
        </w:tc>
        <w:tc>
          <w:tcPr>
            <w:tcW w:w="730" w:type="pct"/>
            <w:tcBorders>
              <w:top w:val="single" w:sz="4" w:space="0" w:color="auto"/>
              <w:left w:val="single" w:sz="4" w:space="0" w:color="auto"/>
              <w:bottom w:val="single" w:sz="4" w:space="0" w:color="auto"/>
              <w:right w:val="single" w:sz="4" w:space="0" w:color="auto"/>
            </w:tcBorders>
            <w:vAlign w:val="center"/>
            <w:hideMark/>
          </w:tcPr>
          <w:p w14:paraId="2CA456A1" w14:textId="77777777" w:rsidR="003365F9" w:rsidRPr="00986988" w:rsidRDefault="003365F9" w:rsidP="00986988">
            <w:pPr>
              <w:jc w:val="center"/>
              <w:rPr>
                <w:rFonts w:ascii="Times New Roman" w:hAnsi="Times New Roman" w:cs="Times New Roman"/>
                <w:sz w:val="12"/>
                <w:szCs w:val="12"/>
              </w:rPr>
            </w:pPr>
            <w:r w:rsidRPr="00986988">
              <w:rPr>
                <w:rFonts w:ascii="Times New Roman" w:hAnsi="Times New Roman" w:cs="Times New Roman"/>
                <w:sz w:val="12"/>
                <w:szCs w:val="12"/>
              </w:rPr>
              <w:t>Не более7 дней со дня поступления рекомендаций Комиссии</w:t>
            </w:r>
          </w:p>
        </w:tc>
        <w:tc>
          <w:tcPr>
            <w:tcW w:w="535" w:type="pct"/>
            <w:vMerge w:val="restart"/>
            <w:tcBorders>
              <w:top w:val="single" w:sz="4" w:space="0" w:color="auto"/>
              <w:left w:val="single" w:sz="4" w:space="0" w:color="auto"/>
              <w:bottom w:val="single" w:sz="4" w:space="0" w:color="auto"/>
              <w:right w:val="single" w:sz="4" w:space="0" w:color="auto"/>
            </w:tcBorders>
            <w:vAlign w:val="center"/>
            <w:hideMark/>
          </w:tcPr>
          <w:p w14:paraId="379C2EB2" w14:textId="77777777" w:rsidR="003365F9" w:rsidRPr="00986988" w:rsidRDefault="003365F9" w:rsidP="00986988">
            <w:pPr>
              <w:jc w:val="center"/>
              <w:rPr>
                <w:rFonts w:ascii="Times New Roman" w:hAnsi="Times New Roman" w:cs="Times New Roman"/>
                <w:sz w:val="12"/>
                <w:szCs w:val="12"/>
              </w:rPr>
            </w:pPr>
            <w:r w:rsidRPr="00986988">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p w14:paraId="7DB832CC" w14:textId="77777777" w:rsidR="003365F9" w:rsidRPr="00986988" w:rsidRDefault="003365F9" w:rsidP="00986988">
            <w:pPr>
              <w:jc w:val="center"/>
              <w:rPr>
                <w:rFonts w:ascii="Times New Roman" w:hAnsi="Times New Roman" w:cs="Times New Roman"/>
                <w:sz w:val="12"/>
                <w:szCs w:val="12"/>
              </w:rPr>
            </w:pPr>
            <w:r w:rsidRPr="00986988">
              <w:rPr>
                <w:rFonts w:ascii="Times New Roman" w:hAnsi="Times New Roman" w:cs="Times New Roman"/>
                <w:sz w:val="12"/>
                <w:szCs w:val="12"/>
              </w:rPr>
              <w:t>Руководитель Уполномоченного органа или иное уполномоченное им лицо</w:t>
            </w:r>
          </w:p>
        </w:tc>
        <w:tc>
          <w:tcPr>
            <w:tcW w:w="682" w:type="pct"/>
            <w:vMerge w:val="restart"/>
            <w:tcBorders>
              <w:top w:val="single" w:sz="4" w:space="0" w:color="auto"/>
              <w:left w:val="single" w:sz="4" w:space="0" w:color="auto"/>
              <w:bottom w:val="single" w:sz="4" w:space="0" w:color="auto"/>
              <w:right w:val="single" w:sz="4" w:space="0" w:color="auto"/>
            </w:tcBorders>
            <w:vAlign w:val="center"/>
            <w:hideMark/>
          </w:tcPr>
          <w:p w14:paraId="1E81B33F" w14:textId="77777777" w:rsidR="003365F9" w:rsidRPr="00986988" w:rsidRDefault="003365F9" w:rsidP="00986988">
            <w:pPr>
              <w:jc w:val="center"/>
              <w:rPr>
                <w:rFonts w:ascii="Times New Roman" w:hAnsi="Times New Roman" w:cs="Times New Roman"/>
                <w:sz w:val="12"/>
                <w:szCs w:val="12"/>
              </w:rPr>
            </w:pPr>
            <w:r w:rsidRPr="00986988">
              <w:rPr>
                <w:rFonts w:ascii="Times New Roman" w:hAnsi="Times New Roman" w:cs="Times New Roman"/>
                <w:sz w:val="12"/>
                <w:szCs w:val="12"/>
              </w:rPr>
              <w:t>Уполномоченный орган) / ГИС / ПГС</w:t>
            </w:r>
          </w:p>
        </w:tc>
        <w:tc>
          <w:tcPr>
            <w:tcW w:w="487" w:type="pct"/>
            <w:vMerge w:val="restart"/>
            <w:tcBorders>
              <w:top w:val="single" w:sz="4" w:space="0" w:color="auto"/>
              <w:left w:val="single" w:sz="4" w:space="0" w:color="auto"/>
              <w:bottom w:val="single" w:sz="4" w:space="0" w:color="auto"/>
              <w:right w:val="single" w:sz="4" w:space="0" w:color="auto"/>
            </w:tcBorders>
            <w:vAlign w:val="center"/>
            <w:hideMark/>
          </w:tcPr>
          <w:p w14:paraId="70C64A88" w14:textId="77777777" w:rsidR="003365F9" w:rsidRPr="00986988" w:rsidRDefault="003365F9" w:rsidP="00986988">
            <w:pPr>
              <w:jc w:val="center"/>
              <w:rPr>
                <w:rFonts w:ascii="Times New Roman" w:hAnsi="Times New Roman" w:cs="Times New Roman"/>
                <w:sz w:val="12"/>
                <w:szCs w:val="12"/>
              </w:rPr>
            </w:pPr>
            <w:r w:rsidRPr="00986988">
              <w:rPr>
                <w:rFonts w:ascii="Times New Roman" w:hAnsi="Times New Roman" w:cs="Times New Roman"/>
                <w:sz w:val="12"/>
                <w:szCs w:val="12"/>
              </w:rPr>
              <w:t>-</w:t>
            </w:r>
          </w:p>
        </w:tc>
        <w:tc>
          <w:tcPr>
            <w:tcW w:w="669" w:type="pct"/>
            <w:vMerge w:val="restart"/>
            <w:tcBorders>
              <w:top w:val="single" w:sz="4" w:space="0" w:color="auto"/>
              <w:left w:val="single" w:sz="4" w:space="0" w:color="auto"/>
              <w:bottom w:val="single" w:sz="4" w:space="0" w:color="auto"/>
              <w:right w:val="single" w:sz="4" w:space="0" w:color="auto"/>
            </w:tcBorders>
            <w:vAlign w:val="center"/>
          </w:tcPr>
          <w:p w14:paraId="0D3F5490" w14:textId="0A0F651C" w:rsidR="003365F9" w:rsidRPr="00986988" w:rsidRDefault="003365F9" w:rsidP="00986988">
            <w:pPr>
              <w:jc w:val="center"/>
              <w:rPr>
                <w:rFonts w:ascii="Times New Roman" w:eastAsia="Calibri" w:hAnsi="Times New Roman" w:cs="Times New Roman"/>
                <w:color w:val="000000"/>
                <w:sz w:val="12"/>
                <w:szCs w:val="12"/>
              </w:rPr>
            </w:pPr>
            <w:r w:rsidRPr="00986988">
              <w:rPr>
                <w:rFonts w:ascii="Times New Roman" w:eastAsia="Calibri" w:hAnsi="Times New Roman" w:cs="Times New Roman"/>
                <w:color w:val="000000"/>
                <w:sz w:val="12"/>
                <w:szCs w:val="12"/>
              </w:rPr>
              <w:t>Результат предоставления муниципальной услуги, подписанный уполномоченным должностным лицом (усиленной квалифицированной подписью руководителем Уполномоченного органа или иного уполномоченного им лица)</w:t>
            </w:r>
          </w:p>
        </w:tc>
      </w:tr>
      <w:tr w:rsidR="003365F9" w:rsidRPr="00986988" w14:paraId="1F518D73" w14:textId="77777777" w:rsidTr="00986988">
        <w:trPr>
          <w:jc w:val="center"/>
        </w:trPr>
        <w:tc>
          <w:tcPr>
            <w:tcW w:w="972" w:type="pct"/>
            <w:vMerge/>
            <w:tcBorders>
              <w:top w:val="single" w:sz="4" w:space="0" w:color="auto"/>
              <w:left w:val="single" w:sz="4" w:space="0" w:color="auto"/>
              <w:bottom w:val="single" w:sz="4" w:space="0" w:color="auto"/>
              <w:right w:val="single" w:sz="4" w:space="0" w:color="auto"/>
            </w:tcBorders>
            <w:vAlign w:val="center"/>
            <w:hideMark/>
          </w:tcPr>
          <w:p w14:paraId="619B04E6" w14:textId="77777777" w:rsidR="003365F9" w:rsidRPr="00986988" w:rsidRDefault="003365F9" w:rsidP="00986988">
            <w:pPr>
              <w:jc w:val="center"/>
              <w:rPr>
                <w:rFonts w:ascii="Times New Roman" w:eastAsia="Times New Roman" w:hAnsi="Times New Roman" w:cs="Times New Roman"/>
                <w:sz w:val="12"/>
                <w:szCs w:val="12"/>
              </w:rPr>
            </w:pPr>
          </w:p>
        </w:tc>
        <w:tc>
          <w:tcPr>
            <w:tcW w:w="925" w:type="pct"/>
            <w:tcBorders>
              <w:top w:val="single" w:sz="4" w:space="0" w:color="auto"/>
              <w:left w:val="single" w:sz="4" w:space="0" w:color="auto"/>
              <w:bottom w:val="single" w:sz="4" w:space="0" w:color="auto"/>
              <w:right w:val="single" w:sz="4" w:space="0" w:color="auto"/>
            </w:tcBorders>
            <w:vAlign w:val="center"/>
            <w:hideMark/>
          </w:tcPr>
          <w:p w14:paraId="1317DBE0" w14:textId="77777777" w:rsidR="003365F9" w:rsidRPr="00986988" w:rsidRDefault="003365F9" w:rsidP="00986988">
            <w:pPr>
              <w:jc w:val="center"/>
              <w:rPr>
                <w:rFonts w:ascii="Times New Roman" w:hAnsi="Times New Roman" w:cs="Times New Roman"/>
                <w:sz w:val="12"/>
                <w:szCs w:val="12"/>
              </w:rPr>
            </w:pPr>
            <w:r w:rsidRPr="00986988">
              <w:rPr>
                <w:rFonts w:ascii="Times New Roman" w:hAnsi="Times New Roman" w:cs="Times New Roman"/>
                <w:sz w:val="12"/>
                <w:szCs w:val="12"/>
              </w:rPr>
              <w:t>Формирование решения о предоставлении муниципальной  услуги</w:t>
            </w:r>
          </w:p>
        </w:tc>
        <w:tc>
          <w:tcPr>
            <w:tcW w:w="730" w:type="pct"/>
            <w:tcBorders>
              <w:top w:val="single" w:sz="4" w:space="0" w:color="auto"/>
              <w:left w:val="single" w:sz="4" w:space="0" w:color="auto"/>
              <w:bottom w:val="single" w:sz="4" w:space="0" w:color="auto"/>
              <w:right w:val="single" w:sz="4" w:space="0" w:color="auto"/>
            </w:tcBorders>
            <w:vAlign w:val="center"/>
            <w:hideMark/>
          </w:tcPr>
          <w:p w14:paraId="155ADE92" w14:textId="77777777" w:rsidR="003365F9" w:rsidRPr="00986988" w:rsidRDefault="003365F9" w:rsidP="00986988">
            <w:pPr>
              <w:jc w:val="center"/>
              <w:rPr>
                <w:rFonts w:ascii="Times New Roman" w:hAnsi="Times New Roman" w:cs="Times New Roman"/>
                <w:sz w:val="12"/>
                <w:szCs w:val="12"/>
              </w:rPr>
            </w:pPr>
            <w:r w:rsidRPr="00986988">
              <w:rPr>
                <w:rFonts w:ascii="Times New Roman" w:hAnsi="Times New Roman" w:cs="Times New Roman"/>
                <w:sz w:val="12"/>
                <w:szCs w:val="12"/>
              </w:rPr>
              <w:t>До 1 часа</w:t>
            </w:r>
          </w:p>
        </w:tc>
        <w:tc>
          <w:tcPr>
            <w:tcW w:w="535" w:type="pct"/>
            <w:vMerge/>
            <w:tcBorders>
              <w:top w:val="single" w:sz="4" w:space="0" w:color="auto"/>
              <w:left w:val="single" w:sz="4" w:space="0" w:color="auto"/>
              <w:bottom w:val="single" w:sz="4" w:space="0" w:color="auto"/>
              <w:right w:val="single" w:sz="4" w:space="0" w:color="auto"/>
            </w:tcBorders>
            <w:vAlign w:val="center"/>
            <w:hideMark/>
          </w:tcPr>
          <w:p w14:paraId="5A19315F" w14:textId="77777777" w:rsidR="003365F9" w:rsidRPr="00986988" w:rsidRDefault="003365F9" w:rsidP="00986988">
            <w:pPr>
              <w:jc w:val="center"/>
              <w:rPr>
                <w:rFonts w:ascii="Times New Roman" w:eastAsia="Times New Roman" w:hAnsi="Times New Roman" w:cs="Times New Roman"/>
                <w:sz w:val="12"/>
                <w:szCs w:val="12"/>
              </w:rPr>
            </w:pPr>
          </w:p>
        </w:tc>
        <w:tc>
          <w:tcPr>
            <w:tcW w:w="682" w:type="pct"/>
            <w:vMerge/>
            <w:tcBorders>
              <w:top w:val="single" w:sz="4" w:space="0" w:color="auto"/>
              <w:left w:val="single" w:sz="4" w:space="0" w:color="auto"/>
              <w:bottom w:val="single" w:sz="4" w:space="0" w:color="auto"/>
              <w:right w:val="single" w:sz="4" w:space="0" w:color="auto"/>
            </w:tcBorders>
            <w:vAlign w:val="center"/>
            <w:hideMark/>
          </w:tcPr>
          <w:p w14:paraId="1387FB68" w14:textId="77777777" w:rsidR="003365F9" w:rsidRPr="00986988" w:rsidRDefault="003365F9" w:rsidP="00986988">
            <w:pPr>
              <w:jc w:val="center"/>
              <w:rPr>
                <w:rFonts w:ascii="Times New Roman" w:eastAsia="Times New Roman" w:hAnsi="Times New Roman" w:cs="Times New Roman"/>
                <w:sz w:val="12"/>
                <w:szCs w:val="12"/>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14:paraId="62C47BDA" w14:textId="77777777" w:rsidR="003365F9" w:rsidRPr="00986988" w:rsidRDefault="003365F9" w:rsidP="00986988">
            <w:pPr>
              <w:jc w:val="center"/>
              <w:rPr>
                <w:rFonts w:ascii="Times New Roman" w:eastAsia="Times New Roman" w:hAnsi="Times New Roman" w:cs="Times New Roman"/>
                <w:sz w:val="12"/>
                <w:szCs w:val="12"/>
              </w:rPr>
            </w:pPr>
          </w:p>
        </w:tc>
        <w:tc>
          <w:tcPr>
            <w:tcW w:w="669" w:type="pct"/>
            <w:vMerge/>
            <w:tcBorders>
              <w:top w:val="single" w:sz="4" w:space="0" w:color="auto"/>
              <w:left w:val="single" w:sz="4" w:space="0" w:color="auto"/>
              <w:bottom w:val="single" w:sz="4" w:space="0" w:color="auto"/>
              <w:right w:val="single" w:sz="4" w:space="0" w:color="auto"/>
            </w:tcBorders>
            <w:vAlign w:val="center"/>
            <w:hideMark/>
          </w:tcPr>
          <w:p w14:paraId="26D04771" w14:textId="77777777" w:rsidR="003365F9" w:rsidRPr="00986988" w:rsidRDefault="003365F9" w:rsidP="00986988">
            <w:pPr>
              <w:jc w:val="center"/>
              <w:rPr>
                <w:rFonts w:ascii="Times New Roman" w:eastAsia="Times New Roman" w:hAnsi="Times New Roman" w:cs="Times New Roman"/>
                <w:sz w:val="12"/>
                <w:szCs w:val="12"/>
              </w:rPr>
            </w:pPr>
          </w:p>
        </w:tc>
      </w:tr>
    </w:tbl>
    <w:p w14:paraId="68586773" w14:textId="77777777" w:rsidR="003365F9" w:rsidRPr="006948D7" w:rsidRDefault="003365F9" w:rsidP="003365F9">
      <w:pPr>
        <w:tabs>
          <w:tab w:val="left" w:pos="6936"/>
        </w:tabs>
        <w:spacing w:after="0" w:line="240" w:lineRule="auto"/>
        <w:ind w:firstLine="284"/>
        <w:jc w:val="center"/>
        <w:rPr>
          <w:rFonts w:ascii="Times New Roman" w:eastAsia="Calibri" w:hAnsi="Times New Roman" w:cs="Times New Roman"/>
          <w:bCs/>
          <w:sz w:val="12"/>
          <w:szCs w:val="12"/>
        </w:rPr>
      </w:pPr>
    </w:p>
    <w:p w14:paraId="086481F6" w14:textId="77777777" w:rsidR="00986988" w:rsidRPr="00986988" w:rsidRDefault="00986988" w:rsidP="00986988">
      <w:pPr>
        <w:tabs>
          <w:tab w:val="left" w:pos="6936"/>
        </w:tabs>
        <w:spacing w:after="0" w:line="240" w:lineRule="auto"/>
        <w:ind w:firstLine="284"/>
        <w:jc w:val="center"/>
        <w:rPr>
          <w:rFonts w:ascii="Times New Roman" w:eastAsia="Calibri" w:hAnsi="Times New Roman" w:cs="Times New Roman"/>
          <w:bCs/>
          <w:sz w:val="12"/>
          <w:szCs w:val="12"/>
        </w:rPr>
      </w:pPr>
      <w:r w:rsidRPr="00986988">
        <w:rPr>
          <w:rFonts w:ascii="Times New Roman" w:eastAsia="Calibri" w:hAnsi="Times New Roman" w:cs="Times New Roman"/>
          <w:bCs/>
          <w:sz w:val="12"/>
          <w:szCs w:val="12"/>
        </w:rPr>
        <w:t>Администрация</w:t>
      </w:r>
    </w:p>
    <w:p w14:paraId="63BA065A" w14:textId="43460D2D" w:rsidR="00986988" w:rsidRPr="00986988" w:rsidRDefault="00986988" w:rsidP="00986988">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сельского поселения </w:t>
      </w:r>
      <w:r w:rsidRPr="00986988">
        <w:rPr>
          <w:rFonts w:ascii="Times New Roman" w:eastAsia="Calibri" w:hAnsi="Times New Roman" w:cs="Times New Roman"/>
          <w:bCs/>
          <w:sz w:val="12"/>
          <w:szCs w:val="12"/>
        </w:rPr>
        <w:t>Калиновка</w:t>
      </w:r>
    </w:p>
    <w:p w14:paraId="7292880E" w14:textId="77777777" w:rsidR="00986988" w:rsidRPr="00986988" w:rsidRDefault="00986988" w:rsidP="00986988">
      <w:pPr>
        <w:tabs>
          <w:tab w:val="left" w:pos="6936"/>
        </w:tabs>
        <w:spacing w:after="0" w:line="240" w:lineRule="auto"/>
        <w:ind w:firstLine="284"/>
        <w:jc w:val="center"/>
        <w:rPr>
          <w:rFonts w:ascii="Times New Roman" w:eastAsia="Calibri" w:hAnsi="Times New Roman" w:cs="Times New Roman"/>
          <w:bCs/>
          <w:sz w:val="12"/>
          <w:szCs w:val="12"/>
        </w:rPr>
      </w:pPr>
      <w:r w:rsidRPr="00986988">
        <w:rPr>
          <w:rFonts w:ascii="Times New Roman" w:eastAsia="Calibri" w:hAnsi="Times New Roman" w:cs="Times New Roman"/>
          <w:bCs/>
          <w:sz w:val="12"/>
          <w:szCs w:val="12"/>
        </w:rPr>
        <w:t>муниципального района Сергиевский</w:t>
      </w:r>
    </w:p>
    <w:p w14:paraId="7A7A675C" w14:textId="77777777" w:rsidR="00986988" w:rsidRPr="00986988" w:rsidRDefault="00986988" w:rsidP="00986988">
      <w:pPr>
        <w:tabs>
          <w:tab w:val="left" w:pos="6936"/>
        </w:tabs>
        <w:spacing w:after="0" w:line="240" w:lineRule="auto"/>
        <w:ind w:firstLine="284"/>
        <w:jc w:val="center"/>
        <w:rPr>
          <w:rFonts w:ascii="Times New Roman" w:eastAsia="Calibri" w:hAnsi="Times New Roman" w:cs="Times New Roman"/>
          <w:bCs/>
          <w:sz w:val="12"/>
          <w:szCs w:val="12"/>
        </w:rPr>
      </w:pPr>
      <w:r w:rsidRPr="00986988">
        <w:rPr>
          <w:rFonts w:ascii="Times New Roman" w:eastAsia="Calibri" w:hAnsi="Times New Roman" w:cs="Times New Roman"/>
          <w:bCs/>
          <w:sz w:val="12"/>
          <w:szCs w:val="12"/>
        </w:rPr>
        <w:t>Самарской области</w:t>
      </w:r>
    </w:p>
    <w:p w14:paraId="44DC3260" w14:textId="77777777" w:rsidR="00986988" w:rsidRPr="00986988" w:rsidRDefault="00986988" w:rsidP="00986988">
      <w:pPr>
        <w:tabs>
          <w:tab w:val="left" w:pos="6936"/>
        </w:tabs>
        <w:spacing w:after="0" w:line="240" w:lineRule="auto"/>
        <w:ind w:firstLine="284"/>
        <w:jc w:val="center"/>
        <w:rPr>
          <w:rFonts w:ascii="Times New Roman" w:eastAsia="Calibri" w:hAnsi="Times New Roman" w:cs="Times New Roman"/>
          <w:bCs/>
          <w:sz w:val="12"/>
          <w:szCs w:val="12"/>
        </w:rPr>
      </w:pPr>
      <w:r w:rsidRPr="00986988">
        <w:rPr>
          <w:rFonts w:ascii="Times New Roman" w:eastAsia="Calibri" w:hAnsi="Times New Roman" w:cs="Times New Roman"/>
          <w:bCs/>
          <w:sz w:val="12"/>
          <w:szCs w:val="12"/>
        </w:rPr>
        <w:t>ПОСТАНОВЛЕНИЕ</w:t>
      </w:r>
    </w:p>
    <w:p w14:paraId="0E4FC172" w14:textId="16B542F6" w:rsidR="006948D7" w:rsidRDefault="00986988" w:rsidP="00986988">
      <w:pPr>
        <w:tabs>
          <w:tab w:val="left" w:pos="6936"/>
        </w:tabs>
        <w:spacing w:after="0" w:line="240" w:lineRule="auto"/>
        <w:ind w:firstLine="284"/>
        <w:rPr>
          <w:rFonts w:ascii="Times New Roman" w:eastAsia="Calibri" w:hAnsi="Times New Roman" w:cs="Times New Roman"/>
          <w:bCs/>
          <w:sz w:val="12"/>
          <w:szCs w:val="12"/>
        </w:rPr>
      </w:pPr>
      <w:r>
        <w:rPr>
          <w:rFonts w:ascii="Times New Roman" w:eastAsia="Calibri" w:hAnsi="Times New Roman" w:cs="Times New Roman"/>
          <w:bCs/>
          <w:sz w:val="12"/>
          <w:szCs w:val="12"/>
        </w:rPr>
        <w:t>«17</w:t>
      </w:r>
      <w:r w:rsidRPr="00986988">
        <w:rPr>
          <w:rFonts w:ascii="Times New Roman" w:eastAsia="Calibri" w:hAnsi="Times New Roman" w:cs="Times New Roman"/>
          <w:bCs/>
          <w:sz w:val="12"/>
          <w:szCs w:val="12"/>
        </w:rPr>
        <w:t>» июня 2022 г.</w:t>
      </w:r>
      <w:r>
        <w:rPr>
          <w:rFonts w:ascii="Times New Roman" w:eastAsia="Calibri" w:hAnsi="Times New Roman" w:cs="Times New Roman"/>
          <w:bCs/>
          <w:sz w:val="12"/>
          <w:szCs w:val="12"/>
        </w:rPr>
        <w:t xml:space="preserve">                                                                                                                                                                                                          №</w:t>
      </w:r>
      <w:r w:rsidRPr="00986988">
        <w:rPr>
          <w:rFonts w:ascii="Times New Roman" w:eastAsia="Calibri" w:hAnsi="Times New Roman" w:cs="Times New Roman"/>
          <w:bCs/>
          <w:sz w:val="12"/>
          <w:szCs w:val="12"/>
        </w:rPr>
        <w:t>27</w:t>
      </w:r>
    </w:p>
    <w:p w14:paraId="5C76A714" w14:textId="6B6147E4" w:rsidR="00986988" w:rsidRPr="00986988" w:rsidRDefault="00986988" w:rsidP="00986988">
      <w:pPr>
        <w:tabs>
          <w:tab w:val="left" w:pos="6936"/>
        </w:tabs>
        <w:spacing w:after="0" w:line="240" w:lineRule="auto"/>
        <w:ind w:firstLine="284"/>
        <w:jc w:val="center"/>
        <w:rPr>
          <w:rFonts w:ascii="Times New Roman" w:eastAsia="Calibri" w:hAnsi="Times New Roman" w:cs="Times New Roman"/>
          <w:bCs/>
          <w:sz w:val="12"/>
          <w:szCs w:val="12"/>
        </w:rPr>
      </w:pPr>
      <w:r w:rsidRPr="00986988">
        <w:rPr>
          <w:rFonts w:ascii="Times New Roman" w:eastAsia="Calibri" w:hAnsi="Times New Roman" w:cs="Times New Roman"/>
          <w:bCs/>
          <w:sz w:val="12"/>
          <w:szCs w:val="12"/>
        </w:rPr>
        <w:t>Об утверждении Реестра муниципальных услуг сельского поселения Калиновка му</w:t>
      </w:r>
      <w:r>
        <w:rPr>
          <w:rFonts w:ascii="Times New Roman" w:eastAsia="Calibri" w:hAnsi="Times New Roman" w:cs="Times New Roman"/>
          <w:bCs/>
          <w:sz w:val="12"/>
          <w:szCs w:val="12"/>
        </w:rPr>
        <w:t>ниципального района Сергиевский</w:t>
      </w:r>
    </w:p>
    <w:p w14:paraId="6E19DC94" w14:textId="10ACD8B7" w:rsidR="00986988" w:rsidRPr="00986988" w:rsidRDefault="00986988" w:rsidP="00986988">
      <w:pPr>
        <w:tabs>
          <w:tab w:val="left" w:pos="6936"/>
        </w:tabs>
        <w:spacing w:after="0" w:line="240" w:lineRule="auto"/>
        <w:ind w:firstLine="284"/>
        <w:jc w:val="both"/>
        <w:rPr>
          <w:rFonts w:ascii="Times New Roman" w:eastAsia="Calibri" w:hAnsi="Times New Roman" w:cs="Times New Roman"/>
          <w:bCs/>
          <w:sz w:val="12"/>
          <w:szCs w:val="12"/>
        </w:rPr>
      </w:pPr>
      <w:r w:rsidRPr="00986988">
        <w:rPr>
          <w:rFonts w:ascii="Times New Roman" w:eastAsia="Calibri" w:hAnsi="Times New Roman" w:cs="Times New Roman"/>
          <w:bCs/>
          <w:sz w:val="12"/>
          <w:szCs w:val="12"/>
        </w:rPr>
        <w:t>В соответствии с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постановлением Правительства Самарской области от 27.03.2015г. № 149 «Об утверждении Типового перечня муниципальных услуг, предоставляемых органами местного самоуправления муниципальных образований Самарской области, и внесении изменений в отдельные постановления Правительства Самарской области», в целях обеспечения принципа открытости и общедоступности информации о муниципальных услугах, оказываемых населению органами местного самоуправления сельского поселения Калиновка муниципального района Сергиевский, Администрация сельского поселения Калиновка  мун</w:t>
      </w:r>
      <w:r>
        <w:rPr>
          <w:rFonts w:ascii="Times New Roman" w:eastAsia="Calibri" w:hAnsi="Times New Roman" w:cs="Times New Roman"/>
          <w:bCs/>
          <w:sz w:val="12"/>
          <w:szCs w:val="12"/>
        </w:rPr>
        <w:t xml:space="preserve">иципального района Сергиевский </w:t>
      </w:r>
    </w:p>
    <w:p w14:paraId="5CB77865" w14:textId="52029ABA" w:rsidR="00986988" w:rsidRPr="00986988" w:rsidRDefault="00986988" w:rsidP="0098698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ПОСТАНОВЛЯЕТ:</w:t>
      </w:r>
    </w:p>
    <w:p w14:paraId="0592A11F" w14:textId="3D060B31" w:rsidR="00986988" w:rsidRPr="00986988" w:rsidRDefault="00986988" w:rsidP="0098698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Pr="00986988">
        <w:rPr>
          <w:rFonts w:ascii="Times New Roman" w:eastAsia="Calibri" w:hAnsi="Times New Roman" w:cs="Times New Roman"/>
          <w:bCs/>
          <w:sz w:val="12"/>
          <w:szCs w:val="12"/>
        </w:rPr>
        <w:t>Утвердить Реестр муниципальных услуг сельского поселения Калиновка муниципального района Сергиевский (приложение  №1).</w:t>
      </w:r>
    </w:p>
    <w:p w14:paraId="653BE159" w14:textId="05F51160" w:rsidR="00986988" w:rsidRPr="00986988" w:rsidRDefault="00986988" w:rsidP="0098698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Pr="00986988">
        <w:rPr>
          <w:rFonts w:ascii="Times New Roman" w:eastAsia="Calibri" w:hAnsi="Times New Roman" w:cs="Times New Roman"/>
          <w:bCs/>
          <w:sz w:val="12"/>
          <w:szCs w:val="12"/>
        </w:rPr>
        <w:t>Признать утратившими силу постановления администрации сельского поселения Калиновка муниципального района Сергиевский:</w:t>
      </w:r>
    </w:p>
    <w:p w14:paraId="45411149" w14:textId="21FD3AF5" w:rsidR="00986988" w:rsidRPr="00986988" w:rsidRDefault="00986988" w:rsidP="0098698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2.1.№7 от 27.02.2017</w:t>
      </w:r>
      <w:r w:rsidRPr="00986988">
        <w:rPr>
          <w:rFonts w:ascii="Times New Roman" w:eastAsia="Calibri" w:hAnsi="Times New Roman" w:cs="Times New Roman"/>
          <w:bCs/>
          <w:sz w:val="12"/>
          <w:szCs w:val="12"/>
        </w:rPr>
        <w:t>г. «Об утверждении Реестра муниципальных услу</w:t>
      </w:r>
      <w:r>
        <w:rPr>
          <w:rFonts w:ascii="Times New Roman" w:eastAsia="Calibri" w:hAnsi="Times New Roman" w:cs="Times New Roman"/>
          <w:bCs/>
          <w:sz w:val="12"/>
          <w:szCs w:val="12"/>
        </w:rPr>
        <w:t>г сельского поселения Калиновка</w:t>
      </w:r>
      <w:r w:rsidRPr="00986988">
        <w:rPr>
          <w:rFonts w:ascii="Times New Roman" w:eastAsia="Calibri" w:hAnsi="Times New Roman" w:cs="Times New Roman"/>
          <w:bCs/>
          <w:sz w:val="12"/>
          <w:szCs w:val="12"/>
        </w:rPr>
        <w:t xml:space="preserve"> муниципального района Сергиевский».</w:t>
      </w:r>
    </w:p>
    <w:p w14:paraId="6C410452" w14:textId="0EA5BA7B" w:rsidR="00986988" w:rsidRPr="00986988" w:rsidRDefault="00986988" w:rsidP="0098698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2.2 №52 от 21.12.2021</w:t>
      </w:r>
      <w:r w:rsidRPr="00986988">
        <w:rPr>
          <w:rFonts w:ascii="Times New Roman" w:eastAsia="Calibri" w:hAnsi="Times New Roman" w:cs="Times New Roman"/>
          <w:bCs/>
          <w:sz w:val="12"/>
          <w:szCs w:val="12"/>
        </w:rPr>
        <w:t>г. «О внесении изменений в Реестр муниципальных услуг сельского  поселения Калиновка муниципального района Сергиевский, утвержденный постановлением Администрации сельского  поселения Калиновка  муниципального района Сергиевский № 7  от 27.02.2017 г.»</w:t>
      </w:r>
    </w:p>
    <w:p w14:paraId="154F9FB9" w14:textId="77777777" w:rsidR="00986988" w:rsidRPr="00986988" w:rsidRDefault="00986988" w:rsidP="00986988">
      <w:pPr>
        <w:tabs>
          <w:tab w:val="left" w:pos="6936"/>
        </w:tabs>
        <w:spacing w:after="0" w:line="240" w:lineRule="auto"/>
        <w:ind w:firstLine="284"/>
        <w:jc w:val="both"/>
        <w:rPr>
          <w:rFonts w:ascii="Times New Roman" w:eastAsia="Calibri" w:hAnsi="Times New Roman" w:cs="Times New Roman"/>
          <w:bCs/>
          <w:sz w:val="12"/>
          <w:szCs w:val="12"/>
        </w:rPr>
      </w:pPr>
      <w:r w:rsidRPr="00986988">
        <w:rPr>
          <w:rFonts w:ascii="Times New Roman" w:eastAsia="Calibri" w:hAnsi="Times New Roman" w:cs="Times New Roman"/>
          <w:bCs/>
          <w:sz w:val="12"/>
          <w:szCs w:val="12"/>
        </w:rPr>
        <w:t>3. Опубликовать настоящее Постановление в газете «Сергиевский вестник».</w:t>
      </w:r>
    </w:p>
    <w:p w14:paraId="2AAF3F45" w14:textId="77777777" w:rsidR="00986988" w:rsidRPr="00986988" w:rsidRDefault="00986988" w:rsidP="00986988">
      <w:pPr>
        <w:tabs>
          <w:tab w:val="left" w:pos="6936"/>
        </w:tabs>
        <w:spacing w:after="0" w:line="240" w:lineRule="auto"/>
        <w:ind w:firstLine="284"/>
        <w:jc w:val="both"/>
        <w:rPr>
          <w:rFonts w:ascii="Times New Roman" w:eastAsia="Calibri" w:hAnsi="Times New Roman" w:cs="Times New Roman"/>
          <w:bCs/>
          <w:sz w:val="12"/>
          <w:szCs w:val="12"/>
        </w:rPr>
      </w:pPr>
      <w:r w:rsidRPr="00986988">
        <w:rPr>
          <w:rFonts w:ascii="Times New Roman" w:eastAsia="Calibri" w:hAnsi="Times New Roman" w:cs="Times New Roman"/>
          <w:bCs/>
          <w:sz w:val="12"/>
          <w:szCs w:val="12"/>
        </w:rPr>
        <w:t>4. Настоящее Постановление вступает в силу со дня его официального опубликования.</w:t>
      </w:r>
    </w:p>
    <w:p w14:paraId="0D98A253" w14:textId="76A77538" w:rsidR="00986988" w:rsidRPr="00986988" w:rsidRDefault="00986988" w:rsidP="00986988">
      <w:pPr>
        <w:tabs>
          <w:tab w:val="left" w:pos="6936"/>
        </w:tabs>
        <w:spacing w:after="0" w:line="240" w:lineRule="auto"/>
        <w:ind w:firstLine="284"/>
        <w:jc w:val="both"/>
        <w:rPr>
          <w:rFonts w:ascii="Times New Roman" w:eastAsia="Calibri" w:hAnsi="Times New Roman" w:cs="Times New Roman"/>
          <w:bCs/>
          <w:sz w:val="12"/>
          <w:szCs w:val="12"/>
        </w:rPr>
      </w:pPr>
      <w:r w:rsidRPr="00986988">
        <w:rPr>
          <w:rFonts w:ascii="Times New Roman" w:eastAsia="Calibri" w:hAnsi="Times New Roman" w:cs="Times New Roman"/>
          <w:bCs/>
          <w:sz w:val="12"/>
          <w:szCs w:val="12"/>
        </w:rPr>
        <w:t>5. Контроль за выполнением настоящего П</w:t>
      </w:r>
      <w:r>
        <w:rPr>
          <w:rFonts w:ascii="Times New Roman" w:eastAsia="Calibri" w:hAnsi="Times New Roman" w:cs="Times New Roman"/>
          <w:bCs/>
          <w:sz w:val="12"/>
          <w:szCs w:val="12"/>
        </w:rPr>
        <w:t>остановления оставляю за собой.</w:t>
      </w:r>
    </w:p>
    <w:p w14:paraId="3397FA8F" w14:textId="77777777" w:rsidR="00986988" w:rsidRPr="00986988" w:rsidRDefault="00986988" w:rsidP="00986988">
      <w:pPr>
        <w:tabs>
          <w:tab w:val="left" w:pos="6936"/>
        </w:tabs>
        <w:spacing w:after="0" w:line="240" w:lineRule="auto"/>
        <w:ind w:firstLine="284"/>
        <w:jc w:val="right"/>
        <w:rPr>
          <w:rFonts w:ascii="Times New Roman" w:eastAsia="Calibri" w:hAnsi="Times New Roman" w:cs="Times New Roman"/>
          <w:bCs/>
          <w:sz w:val="12"/>
          <w:szCs w:val="12"/>
        </w:rPr>
      </w:pPr>
      <w:r w:rsidRPr="00986988">
        <w:rPr>
          <w:rFonts w:ascii="Times New Roman" w:eastAsia="Calibri" w:hAnsi="Times New Roman" w:cs="Times New Roman"/>
          <w:bCs/>
          <w:sz w:val="12"/>
          <w:szCs w:val="12"/>
        </w:rPr>
        <w:t>Глава сельского поселения Калиновка</w:t>
      </w:r>
    </w:p>
    <w:p w14:paraId="1148CC86" w14:textId="77777777" w:rsidR="00986988" w:rsidRDefault="00986988" w:rsidP="00986988">
      <w:pPr>
        <w:tabs>
          <w:tab w:val="left" w:pos="6936"/>
        </w:tabs>
        <w:spacing w:after="0" w:line="240" w:lineRule="auto"/>
        <w:ind w:firstLine="284"/>
        <w:jc w:val="right"/>
        <w:rPr>
          <w:rFonts w:ascii="Times New Roman" w:eastAsia="Calibri" w:hAnsi="Times New Roman" w:cs="Times New Roman"/>
          <w:bCs/>
          <w:sz w:val="12"/>
          <w:szCs w:val="12"/>
        </w:rPr>
      </w:pPr>
      <w:r w:rsidRPr="00986988">
        <w:rPr>
          <w:rFonts w:ascii="Times New Roman" w:eastAsia="Calibri" w:hAnsi="Times New Roman" w:cs="Times New Roman"/>
          <w:bCs/>
          <w:sz w:val="12"/>
          <w:szCs w:val="12"/>
        </w:rPr>
        <w:t xml:space="preserve">муниципального района Сергиевский                   </w:t>
      </w:r>
    </w:p>
    <w:p w14:paraId="68740076" w14:textId="30DAE8CD" w:rsidR="00986988" w:rsidRDefault="00986988" w:rsidP="00986988">
      <w:pPr>
        <w:tabs>
          <w:tab w:val="left" w:pos="6936"/>
        </w:tabs>
        <w:spacing w:after="0" w:line="240" w:lineRule="auto"/>
        <w:ind w:firstLine="284"/>
        <w:jc w:val="right"/>
        <w:rPr>
          <w:rFonts w:ascii="Times New Roman" w:eastAsia="Calibri" w:hAnsi="Times New Roman" w:cs="Times New Roman"/>
          <w:bCs/>
          <w:sz w:val="12"/>
          <w:szCs w:val="12"/>
        </w:rPr>
      </w:pPr>
      <w:r w:rsidRPr="00986988">
        <w:rPr>
          <w:rFonts w:ascii="Times New Roman" w:eastAsia="Calibri" w:hAnsi="Times New Roman" w:cs="Times New Roman"/>
          <w:bCs/>
          <w:sz w:val="12"/>
          <w:szCs w:val="12"/>
        </w:rPr>
        <w:t xml:space="preserve">                       С.В. Беспалов</w:t>
      </w:r>
    </w:p>
    <w:p w14:paraId="4AB3FB1E" w14:textId="77777777" w:rsidR="00986988" w:rsidRDefault="00986988" w:rsidP="00986988">
      <w:pPr>
        <w:tabs>
          <w:tab w:val="left" w:pos="6936"/>
        </w:tabs>
        <w:spacing w:after="0" w:line="240" w:lineRule="auto"/>
        <w:ind w:firstLine="284"/>
        <w:jc w:val="right"/>
        <w:rPr>
          <w:rFonts w:ascii="Times New Roman" w:eastAsia="Calibri" w:hAnsi="Times New Roman" w:cs="Times New Roman"/>
          <w:bCs/>
          <w:sz w:val="12"/>
          <w:szCs w:val="12"/>
        </w:rPr>
      </w:pPr>
    </w:p>
    <w:p w14:paraId="2DDFF527" w14:textId="77777777" w:rsidR="00986988" w:rsidRPr="00986988" w:rsidRDefault="00986988" w:rsidP="00986988">
      <w:pPr>
        <w:tabs>
          <w:tab w:val="left" w:pos="6936"/>
        </w:tabs>
        <w:spacing w:after="0" w:line="240" w:lineRule="auto"/>
        <w:ind w:firstLine="284"/>
        <w:jc w:val="right"/>
        <w:rPr>
          <w:rFonts w:ascii="Times New Roman" w:eastAsia="Calibri" w:hAnsi="Times New Roman" w:cs="Times New Roman"/>
          <w:bCs/>
          <w:sz w:val="12"/>
          <w:szCs w:val="12"/>
        </w:rPr>
      </w:pPr>
      <w:r w:rsidRPr="00986988">
        <w:rPr>
          <w:rFonts w:ascii="Times New Roman" w:eastAsia="Calibri" w:hAnsi="Times New Roman" w:cs="Times New Roman"/>
          <w:bCs/>
          <w:sz w:val="12"/>
          <w:szCs w:val="12"/>
        </w:rPr>
        <w:t>Приложение № 1</w:t>
      </w:r>
    </w:p>
    <w:p w14:paraId="03CCAE97" w14:textId="77777777" w:rsidR="00986988" w:rsidRPr="00986988" w:rsidRDefault="00986988" w:rsidP="00986988">
      <w:pPr>
        <w:tabs>
          <w:tab w:val="left" w:pos="6936"/>
        </w:tabs>
        <w:spacing w:after="0" w:line="240" w:lineRule="auto"/>
        <w:ind w:firstLine="284"/>
        <w:jc w:val="right"/>
        <w:rPr>
          <w:rFonts w:ascii="Times New Roman" w:eastAsia="Calibri" w:hAnsi="Times New Roman" w:cs="Times New Roman"/>
          <w:bCs/>
          <w:sz w:val="12"/>
          <w:szCs w:val="12"/>
        </w:rPr>
      </w:pPr>
      <w:r w:rsidRPr="00986988">
        <w:rPr>
          <w:rFonts w:ascii="Times New Roman" w:eastAsia="Calibri" w:hAnsi="Times New Roman" w:cs="Times New Roman"/>
          <w:bCs/>
          <w:sz w:val="12"/>
          <w:szCs w:val="12"/>
        </w:rPr>
        <w:t>к проекту постановления  администрации</w:t>
      </w:r>
    </w:p>
    <w:p w14:paraId="5E528D07" w14:textId="77777777" w:rsidR="00986988" w:rsidRPr="00986988" w:rsidRDefault="00986988" w:rsidP="00986988">
      <w:pPr>
        <w:tabs>
          <w:tab w:val="left" w:pos="6936"/>
        </w:tabs>
        <w:spacing w:after="0" w:line="240" w:lineRule="auto"/>
        <w:ind w:firstLine="284"/>
        <w:jc w:val="right"/>
        <w:rPr>
          <w:rFonts w:ascii="Times New Roman" w:eastAsia="Calibri" w:hAnsi="Times New Roman" w:cs="Times New Roman"/>
          <w:bCs/>
          <w:sz w:val="12"/>
          <w:szCs w:val="12"/>
        </w:rPr>
      </w:pPr>
      <w:r w:rsidRPr="00986988">
        <w:rPr>
          <w:rFonts w:ascii="Times New Roman" w:eastAsia="Calibri" w:hAnsi="Times New Roman" w:cs="Times New Roman"/>
          <w:bCs/>
          <w:sz w:val="12"/>
          <w:szCs w:val="12"/>
        </w:rPr>
        <w:t>сельского  поселения Калиновка</w:t>
      </w:r>
    </w:p>
    <w:p w14:paraId="1FF92BE6" w14:textId="77777777" w:rsidR="00986988" w:rsidRPr="00986988" w:rsidRDefault="00986988" w:rsidP="00986988">
      <w:pPr>
        <w:tabs>
          <w:tab w:val="left" w:pos="6936"/>
        </w:tabs>
        <w:spacing w:after="0" w:line="240" w:lineRule="auto"/>
        <w:ind w:firstLine="284"/>
        <w:jc w:val="right"/>
        <w:rPr>
          <w:rFonts w:ascii="Times New Roman" w:eastAsia="Calibri" w:hAnsi="Times New Roman" w:cs="Times New Roman"/>
          <w:bCs/>
          <w:sz w:val="12"/>
          <w:szCs w:val="12"/>
        </w:rPr>
      </w:pPr>
      <w:r w:rsidRPr="00986988">
        <w:rPr>
          <w:rFonts w:ascii="Times New Roman" w:eastAsia="Calibri" w:hAnsi="Times New Roman" w:cs="Times New Roman"/>
          <w:bCs/>
          <w:sz w:val="12"/>
          <w:szCs w:val="12"/>
        </w:rPr>
        <w:t xml:space="preserve">муниципального района Сергиевский  </w:t>
      </w:r>
    </w:p>
    <w:p w14:paraId="20A69E90" w14:textId="1683DA55" w:rsidR="00986988" w:rsidRPr="00986988" w:rsidRDefault="00986988" w:rsidP="00986988">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№27     от « 17 » июня 2022  г.</w:t>
      </w:r>
    </w:p>
    <w:p w14:paraId="331DBA61" w14:textId="77777777" w:rsidR="00986988" w:rsidRDefault="00986988" w:rsidP="00986988">
      <w:pPr>
        <w:tabs>
          <w:tab w:val="left" w:pos="6936"/>
        </w:tabs>
        <w:spacing w:after="0" w:line="240" w:lineRule="auto"/>
        <w:ind w:firstLine="284"/>
        <w:jc w:val="center"/>
        <w:rPr>
          <w:rFonts w:ascii="Times New Roman" w:eastAsia="Calibri" w:hAnsi="Times New Roman" w:cs="Times New Roman"/>
          <w:bCs/>
          <w:sz w:val="12"/>
          <w:szCs w:val="12"/>
        </w:rPr>
      </w:pPr>
      <w:r w:rsidRPr="00986988">
        <w:rPr>
          <w:rFonts w:ascii="Times New Roman" w:eastAsia="Calibri" w:hAnsi="Times New Roman" w:cs="Times New Roman"/>
          <w:bCs/>
          <w:sz w:val="12"/>
          <w:szCs w:val="12"/>
        </w:rPr>
        <w:t>Реестр муниципальных услуг сельского поселения Калиновка муниципального района Сергиевский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
        <w:gridCol w:w="1292"/>
        <w:gridCol w:w="2383"/>
        <w:gridCol w:w="1230"/>
        <w:gridCol w:w="1292"/>
        <w:gridCol w:w="1144"/>
      </w:tblGrid>
      <w:tr w:rsidR="00986988" w:rsidRPr="00986988" w14:paraId="1D1A39BB" w14:textId="77777777" w:rsidTr="00986988">
        <w:trPr>
          <w:trHeight w:val="674"/>
        </w:trPr>
        <w:tc>
          <w:tcPr>
            <w:tcW w:w="187" w:type="pct"/>
            <w:tcBorders>
              <w:top w:val="single" w:sz="4" w:space="0" w:color="auto"/>
              <w:left w:val="single" w:sz="4" w:space="0" w:color="auto"/>
              <w:bottom w:val="single" w:sz="4" w:space="0" w:color="auto"/>
              <w:right w:val="single" w:sz="4" w:space="0" w:color="auto"/>
            </w:tcBorders>
            <w:vAlign w:val="center"/>
            <w:hideMark/>
          </w:tcPr>
          <w:p w14:paraId="1B08783F" w14:textId="77777777" w:rsidR="00986988" w:rsidRPr="00986988" w:rsidRDefault="00986988" w:rsidP="00986988">
            <w:pPr>
              <w:autoSpaceDE w:val="0"/>
              <w:autoSpaceDN w:val="0"/>
              <w:adjustRightInd w:val="0"/>
              <w:spacing w:after="0" w:line="240" w:lineRule="auto"/>
              <w:jc w:val="center"/>
              <w:rPr>
                <w:rFonts w:ascii="Times New Roman" w:hAnsi="Times New Roman" w:cs="Times New Roman"/>
                <w:b/>
                <w:sz w:val="12"/>
                <w:szCs w:val="12"/>
              </w:rPr>
            </w:pPr>
            <w:r w:rsidRPr="00986988">
              <w:rPr>
                <w:rFonts w:ascii="Times New Roman" w:hAnsi="Times New Roman" w:cs="Times New Roman"/>
                <w:b/>
                <w:sz w:val="12"/>
                <w:szCs w:val="12"/>
              </w:rPr>
              <w:t>№ п/п</w:t>
            </w:r>
          </w:p>
        </w:tc>
        <w:tc>
          <w:tcPr>
            <w:tcW w:w="894" w:type="pct"/>
            <w:tcBorders>
              <w:top w:val="single" w:sz="4" w:space="0" w:color="auto"/>
              <w:left w:val="single" w:sz="4" w:space="0" w:color="auto"/>
              <w:bottom w:val="single" w:sz="4" w:space="0" w:color="auto"/>
              <w:right w:val="single" w:sz="4" w:space="0" w:color="auto"/>
            </w:tcBorders>
            <w:vAlign w:val="center"/>
            <w:hideMark/>
          </w:tcPr>
          <w:p w14:paraId="2EF9D923" w14:textId="77777777" w:rsidR="00986988" w:rsidRPr="00986988" w:rsidRDefault="00986988" w:rsidP="00986988">
            <w:pPr>
              <w:autoSpaceDE w:val="0"/>
              <w:autoSpaceDN w:val="0"/>
              <w:adjustRightInd w:val="0"/>
              <w:spacing w:after="0" w:line="240" w:lineRule="auto"/>
              <w:jc w:val="center"/>
              <w:rPr>
                <w:rFonts w:ascii="Times New Roman" w:hAnsi="Times New Roman" w:cs="Times New Roman"/>
                <w:b/>
                <w:sz w:val="12"/>
                <w:szCs w:val="12"/>
              </w:rPr>
            </w:pPr>
            <w:r w:rsidRPr="00986988">
              <w:rPr>
                <w:rFonts w:ascii="Times New Roman" w:hAnsi="Times New Roman" w:cs="Times New Roman"/>
                <w:b/>
                <w:sz w:val="12"/>
                <w:szCs w:val="12"/>
              </w:rPr>
              <w:t>Наименование</w:t>
            </w:r>
          </w:p>
          <w:p w14:paraId="420BDBCC" w14:textId="77777777" w:rsidR="00986988" w:rsidRPr="00986988" w:rsidRDefault="00986988" w:rsidP="00986988">
            <w:pPr>
              <w:autoSpaceDE w:val="0"/>
              <w:autoSpaceDN w:val="0"/>
              <w:adjustRightInd w:val="0"/>
              <w:spacing w:after="0" w:line="240" w:lineRule="auto"/>
              <w:jc w:val="center"/>
              <w:rPr>
                <w:rFonts w:ascii="Times New Roman" w:hAnsi="Times New Roman" w:cs="Times New Roman"/>
                <w:b/>
                <w:sz w:val="12"/>
                <w:szCs w:val="12"/>
              </w:rPr>
            </w:pPr>
            <w:r w:rsidRPr="00986988">
              <w:rPr>
                <w:rFonts w:ascii="Times New Roman" w:hAnsi="Times New Roman" w:cs="Times New Roman"/>
                <w:b/>
                <w:sz w:val="12"/>
                <w:szCs w:val="12"/>
              </w:rPr>
              <w:t>муниципальной</w:t>
            </w:r>
          </w:p>
          <w:p w14:paraId="5BFBF0E8" w14:textId="77777777" w:rsidR="00986988" w:rsidRPr="00986988" w:rsidRDefault="00986988" w:rsidP="00986988">
            <w:pPr>
              <w:autoSpaceDE w:val="0"/>
              <w:autoSpaceDN w:val="0"/>
              <w:adjustRightInd w:val="0"/>
              <w:spacing w:after="0" w:line="240" w:lineRule="auto"/>
              <w:jc w:val="center"/>
              <w:rPr>
                <w:rFonts w:ascii="Times New Roman" w:hAnsi="Times New Roman" w:cs="Times New Roman"/>
                <w:b/>
                <w:sz w:val="12"/>
                <w:szCs w:val="12"/>
              </w:rPr>
            </w:pPr>
            <w:r w:rsidRPr="00986988">
              <w:rPr>
                <w:rFonts w:ascii="Times New Roman" w:hAnsi="Times New Roman" w:cs="Times New Roman"/>
                <w:b/>
                <w:sz w:val="12"/>
                <w:szCs w:val="12"/>
              </w:rPr>
              <w:t>услуги</w:t>
            </w:r>
          </w:p>
        </w:tc>
        <w:tc>
          <w:tcPr>
            <w:tcW w:w="1656" w:type="pct"/>
            <w:tcBorders>
              <w:top w:val="single" w:sz="4" w:space="0" w:color="auto"/>
              <w:left w:val="single" w:sz="4" w:space="0" w:color="auto"/>
              <w:bottom w:val="single" w:sz="4" w:space="0" w:color="auto"/>
              <w:right w:val="single" w:sz="4" w:space="0" w:color="auto"/>
            </w:tcBorders>
            <w:vAlign w:val="center"/>
            <w:hideMark/>
          </w:tcPr>
          <w:p w14:paraId="6B55DF47" w14:textId="77777777" w:rsidR="00986988" w:rsidRPr="00986988" w:rsidRDefault="00986988" w:rsidP="00986988">
            <w:pPr>
              <w:autoSpaceDE w:val="0"/>
              <w:autoSpaceDN w:val="0"/>
              <w:adjustRightInd w:val="0"/>
              <w:spacing w:after="0" w:line="240" w:lineRule="auto"/>
              <w:jc w:val="center"/>
              <w:rPr>
                <w:rFonts w:ascii="Times New Roman" w:hAnsi="Times New Roman" w:cs="Times New Roman"/>
                <w:b/>
                <w:sz w:val="12"/>
                <w:szCs w:val="12"/>
              </w:rPr>
            </w:pPr>
            <w:r w:rsidRPr="00986988">
              <w:rPr>
                <w:rFonts w:ascii="Times New Roman" w:hAnsi="Times New Roman" w:cs="Times New Roman"/>
                <w:b/>
                <w:sz w:val="12"/>
                <w:szCs w:val="12"/>
              </w:rPr>
              <w:t>Нормативный правовой акт, регламентирующий предоставление услуги</w:t>
            </w:r>
          </w:p>
        </w:tc>
        <w:tc>
          <w:tcPr>
            <w:tcW w:w="882" w:type="pct"/>
            <w:tcBorders>
              <w:top w:val="single" w:sz="4" w:space="0" w:color="auto"/>
              <w:left w:val="single" w:sz="4" w:space="0" w:color="auto"/>
              <w:bottom w:val="single" w:sz="4" w:space="0" w:color="auto"/>
              <w:right w:val="single" w:sz="4" w:space="0" w:color="auto"/>
            </w:tcBorders>
            <w:vAlign w:val="center"/>
            <w:hideMark/>
          </w:tcPr>
          <w:p w14:paraId="58638F51" w14:textId="77777777" w:rsidR="00986988" w:rsidRPr="00986988" w:rsidRDefault="00986988" w:rsidP="00986988">
            <w:pPr>
              <w:autoSpaceDE w:val="0"/>
              <w:autoSpaceDN w:val="0"/>
              <w:adjustRightInd w:val="0"/>
              <w:spacing w:after="0" w:line="240" w:lineRule="auto"/>
              <w:jc w:val="center"/>
              <w:rPr>
                <w:rFonts w:ascii="Times New Roman" w:hAnsi="Times New Roman" w:cs="Times New Roman"/>
                <w:b/>
                <w:sz w:val="12"/>
                <w:szCs w:val="12"/>
              </w:rPr>
            </w:pPr>
            <w:r w:rsidRPr="00986988">
              <w:rPr>
                <w:rFonts w:ascii="Times New Roman" w:hAnsi="Times New Roman" w:cs="Times New Roman"/>
                <w:b/>
                <w:sz w:val="12"/>
                <w:szCs w:val="12"/>
              </w:rPr>
              <w:t>Наименование администрации сельского (сельского) поселения муниципального района Сергиевский</w:t>
            </w:r>
          </w:p>
        </w:tc>
        <w:tc>
          <w:tcPr>
            <w:tcW w:w="749" w:type="pct"/>
            <w:tcBorders>
              <w:top w:val="single" w:sz="4" w:space="0" w:color="auto"/>
              <w:left w:val="single" w:sz="4" w:space="0" w:color="auto"/>
              <w:bottom w:val="single" w:sz="4" w:space="0" w:color="auto"/>
              <w:right w:val="single" w:sz="4" w:space="0" w:color="auto"/>
            </w:tcBorders>
            <w:vAlign w:val="center"/>
            <w:hideMark/>
          </w:tcPr>
          <w:p w14:paraId="7E7DFF3F" w14:textId="77777777" w:rsidR="00986988" w:rsidRPr="00986988" w:rsidRDefault="00986988" w:rsidP="00986988">
            <w:pPr>
              <w:autoSpaceDE w:val="0"/>
              <w:autoSpaceDN w:val="0"/>
              <w:adjustRightInd w:val="0"/>
              <w:spacing w:after="0" w:line="240" w:lineRule="auto"/>
              <w:jc w:val="center"/>
              <w:rPr>
                <w:rFonts w:ascii="Times New Roman" w:hAnsi="Times New Roman" w:cs="Times New Roman"/>
                <w:b/>
                <w:sz w:val="12"/>
                <w:szCs w:val="12"/>
              </w:rPr>
            </w:pPr>
            <w:r w:rsidRPr="00986988">
              <w:rPr>
                <w:rFonts w:ascii="Times New Roman" w:hAnsi="Times New Roman" w:cs="Times New Roman"/>
                <w:b/>
                <w:sz w:val="12"/>
                <w:szCs w:val="12"/>
              </w:rPr>
              <w:t>Получатели</w:t>
            </w:r>
          </w:p>
          <w:p w14:paraId="42B61883" w14:textId="77777777" w:rsidR="00986988" w:rsidRPr="00986988" w:rsidRDefault="00986988" w:rsidP="00986988">
            <w:pPr>
              <w:autoSpaceDE w:val="0"/>
              <w:autoSpaceDN w:val="0"/>
              <w:adjustRightInd w:val="0"/>
              <w:spacing w:after="0" w:line="240" w:lineRule="auto"/>
              <w:jc w:val="center"/>
              <w:rPr>
                <w:rFonts w:ascii="Times New Roman" w:hAnsi="Times New Roman" w:cs="Times New Roman"/>
                <w:b/>
                <w:sz w:val="12"/>
                <w:szCs w:val="12"/>
              </w:rPr>
            </w:pPr>
            <w:r w:rsidRPr="00986988">
              <w:rPr>
                <w:rFonts w:ascii="Times New Roman" w:hAnsi="Times New Roman" w:cs="Times New Roman"/>
                <w:b/>
                <w:sz w:val="12"/>
                <w:szCs w:val="12"/>
              </w:rPr>
              <w:t>муниципальной</w:t>
            </w:r>
          </w:p>
          <w:p w14:paraId="5ED7208C" w14:textId="77777777" w:rsidR="00986988" w:rsidRPr="00986988" w:rsidRDefault="00986988" w:rsidP="00986988">
            <w:pPr>
              <w:autoSpaceDE w:val="0"/>
              <w:autoSpaceDN w:val="0"/>
              <w:adjustRightInd w:val="0"/>
              <w:spacing w:after="0" w:line="240" w:lineRule="auto"/>
              <w:jc w:val="center"/>
              <w:rPr>
                <w:rFonts w:ascii="Times New Roman" w:hAnsi="Times New Roman" w:cs="Times New Roman"/>
                <w:b/>
                <w:sz w:val="12"/>
                <w:szCs w:val="12"/>
              </w:rPr>
            </w:pPr>
            <w:r w:rsidRPr="00986988">
              <w:rPr>
                <w:rFonts w:ascii="Times New Roman" w:hAnsi="Times New Roman" w:cs="Times New Roman"/>
                <w:b/>
                <w:sz w:val="12"/>
                <w:szCs w:val="12"/>
              </w:rPr>
              <w:t>услуги</w:t>
            </w:r>
          </w:p>
        </w:tc>
        <w:tc>
          <w:tcPr>
            <w:tcW w:w="633" w:type="pct"/>
            <w:tcBorders>
              <w:top w:val="single" w:sz="4" w:space="0" w:color="auto"/>
              <w:left w:val="single" w:sz="4" w:space="0" w:color="auto"/>
              <w:bottom w:val="single" w:sz="4" w:space="0" w:color="auto"/>
              <w:right w:val="single" w:sz="4" w:space="0" w:color="auto"/>
            </w:tcBorders>
            <w:vAlign w:val="center"/>
            <w:hideMark/>
          </w:tcPr>
          <w:p w14:paraId="7E087538" w14:textId="77777777" w:rsidR="00986988" w:rsidRPr="00986988" w:rsidRDefault="00986988" w:rsidP="00986988">
            <w:pPr>
              <w:autoSpaceDE w:val="0"/>
              <w:autoSpaceDN w:val="0"/>
              <w:adjustRightInd w:val="0"/>
              <w:spacing w:after="0" w:line="240" w:lineRule="auto"/>
              <w:jc w:val="center"/>
              <w:rPr>
                <w:rFonts w:ascii="Times New Roman" w:hAnsi="Times New Roman" w:cs="Times New Roman"/>
                <w:b/>
                <w:sz w:val="12"/>
                <w:szCs w:val="12"/>
              </w:rPr>
            </w:pPr>
            <w:r w:rsidRPr="00986988">
              <w:rPr>
                <w:rFonts w:ascii="Times New Roman" w:hAnsi="Times New Roman" w:cs="Times New Roman"/>
                <w:b/>
                <w:sz w:val="12"/>
                <w:szCs w:val="12"/>
              </w:rPr>
              <w:t>Источник финансирования</w:t>
            </w:r>
          </w:p>
          <w:p w14:paraId="2585E7CC" w14:textId="77777777" w:rsidR="00986988" w:rsidRPr="00986988" w:rsidRDefault="00986988" w:rsidP="00986988">
            <w:pPr>
              <w:autoSpaceDE w:val="0"/>
              <w:autoSpaceDN w:val="0"/>
              <w:adjustRightInd w:val="0"/>
              <w:spacing w:after="0" w:line="240" w:lineRule="auto"/>
              <w:jc w:val="center"/>
              <w:rPr>
                <w:rFonts w:ascii="Times New Roman" w:hAnsi="Times New Roman" w:cs="Times New Roman"/>
                <w:b/>
                <w:sz w:val="12"/>
                <w:szCs w:val="12"/>
              </w:rPr>
            </w:pPr>
            <w:r w:rsidRPr="00986988">
              <w:rPr>
                <w:rFonts w:ascii="Times New Roman" w:hAnsi="Times New Roman" w:cs="Times New Roman"/>
                <w:b/>
                <w:sz w:val="12"/>
                <w:szCs w:val="12"/>
              </w:rPr>
              <w:t>муниципальной услуги</w:t>
            </w:r>
          </w:p>
        </w:tc>
      </w:tr>
      <w:tr w:rsidR="00986988" w:rsidRPr="00986988" w14:paraId="5A46C599" w14:textId="77777777" w:rsidTr="00986988">
        <w:trPr>
          <w:trHeight w:val="554"/>
        </w:trPr>
        <w:tc>
          <w:tcPr>
            <w:tcW w:w="187" w:type="pct"/>
            <w:tcBorders>
              <w:top w:val="single" w:sz="4" w:space="0" w:color="auto"/>
              <w:left w:val="single" w:sz="4" w:space="0" w:color="auto"/>
              <w:bottom w:val="single" w:sz="4" w:space="0" w:color="auto"/>
              <w:right w:val="single" w:sz="4" w:space="0" w:color="auto"/>
            </w:tcBorders>
            <w:vAlign w:val="center"/>
            <w:hideMark/>
          </w:tcPr>
          <w:p w14:paraId="12256C64" w14:textId="77777777" w:rsidR="00986988" w:rsidRPr="00986988" w:rsidRDefault="00986988" w:rsidP="00986988">
            <w:pPr>
              <w:autoSpaceDE w:val="0"/>
              <w:autoSpaceDN w:val="0"/>
              <w:adjustRightInd w:val="0"/>
              <w:spacing w:after="0" w:line="240" w:lineRule="auto"/>
              <w:jc w:val="center"/>
              <w:rPr>
                <w:rFonts w:ascii="Times New Roman" w:hAnsi="Times New Roman" w:cs="Times New Roman"/>
                <w:b/>
                <w:sz w:val="12"/>
                <w:szCs w:val="12"/>
              </w:rPr>
            </w:pPr>
            <w:r w:rsidRPr="00986988">
              <w:rPr>
                <w:rFonts w:ascii="Times New Roman" w:hAnsi="Times New Roman" w:cs="Times New Roman"/>
                <w:b/>
                <w:sz w:val="12"/>
                <w:szCs w:val="12"/>
              </w:rPr>
              <w:t>1</w:t>
            </w:r>
          </w:p>
        </w:tc>
        <w:tc>
          <w:tcPr>
            <w:tcW w:w="894" w:type="pct"/>
            <w:tcBorders>
              <w:top w:val="single" w:sz="4" w:space="0" w:color="auto"/>
              <w:left w:val="single" w:sz="4" w:space="0" w:color="auto"/>
              <w:bottom w:val="single" w:sz="4" w:space="0" w:color="auto"/>
              <w:right w:val="single" w:sz="4" w:space="0" w:color="auto"/>
            </w:tcBorders>
            <w:vAlign w:val="center"/>
            <w:hideMark/>
          </w:tcPr>
          <w:p w14:paraId="40BBE74F" w14:textId="77777777" w:rsidR="00986988" w:rsidRPr="00986988" w:rsidRDefault="00986988" w:rsidP="00986988">
            <w:pPr>
              <w:spacing w:after="0" w:line="240" w:lineRule="auto"/>
              <w:jc w:val="center"/>
              <w:rPr>
                <w:rFonts w:ascii="Times New Roman" w:hAnsi="Times New Roman" w:cs="Times New Roman"/>
                <w:sz w:val="12"/>
                <w:szCs w:val="12"/>
              </w:rPr>
            </w:pPr>
            <w:r w:rsidRPr="00986988">
              <w:rPr>
                <w:rFonts w:ascii="Times New Roman" w:hAnsi="Times New Roman" w:cs="Times New Roman"/>
                <w:sz w:val="12"/>
                <w:szCs w:val="12"/>
              </w:rPr>
              <w:t>Выдача документов (выписки из домовой книги,  справок и иных документов)</w:t>
            </w:r>
          </w:p>
        </w:tc>
        <w:tc>
          <w:tcPr>
            <w:tcW w:w="1656" w:type="pct"/>
            <w:tcBorders>
              <w:top w:val="single" w:sz="4" w:space="0" w:color="auto"/>
              <w:left w:val="single" w:sz="4" w:space="0" w:color="auto"/>
              <w:bottom w:val="single" w:sz="4" w:space="0" w:color="auto"/>
              <w:right w:val="single" w:sz="4" w:space="0" w:color="auto"/>
            </w:tcBorders>
            <w:vAlign w:val="center"/>
            <w:hideMark/>
          </w:tcPr>
          <w:p w14:paraId="03A59745" w14:textId="77777777" w:rsidR="00986988" w:rsidRPr="00986988" w:rsidRDefault="00986988" w:rsidP="00986988">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986988">
              <w:rPr>
                <w:rFonts w:ascii="Times New Roman" w:hAnsi="Times New Roman" w:cs="Times New Roman"/>
                <w:sz w:val="12"/>
                <w:szCs w:val="12"/>
              </w:rPr>
              <w:t>Гражданский кодекс Российской Федерации от 30.10.1994 №51-ФЗ;</w:t>
            </w:r>
          </w:p>
          <w:p w14:paraId="02A8F62E" w14:textId="77777777" w:rsidR="00986988" w:rsidRPr="00986988" w:rsidRDefault="00986988" w:rsidP="00986988">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986988">
              <w:rPr>
                <w:rFonts w:ascii="Times New Roman" w:hAnsi="Times New Roman" w:cs="Times New Roman"/>
                <w:sz w:val="12"/>
                <w:szCs w:val="12"/>
              </w:rPr>
              <w:t>Жилищный   кодекс   Российской  Федерации от 29.12.2004 №188-ФЗ;</w:t>
            </w:r>
          </w:p>
          <w:p w14:paraId="26F8FA76" w14:textId="77777777" w:rsidR="00986988" w:rsidRPr="00986988" w:rsidRDefault="00986988" w:rsidP="00986988">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986988">
              <w:rPr>
                <w:rFonts w:ascii="Times New Roman" w:hAnsi="Times New Roman" w:cs="Times New Roman"/>
                <w:sz w:val="12"/>
                <w:szCs w:val="12"/>
              </w:rPr>
              <w:t xml:space="preserve">Федеральный закон от 06.10.2003 № 131-ФЗ «Об общих принципах </w:t>
            </w:r>
            <w:r w:rsidRPr="00986988">
              <w:rPr>
                <w:rFonts w:ascii="Times New Roman" w:hAnsi="Times New Roman" w:cs="Times New Roman"/>
                <w:sz w:val="12"/>
                <w:szCs w:val="12"/>
              </w:rPr>
              <w:lastRenderedPageBreak/>
              <w:t>организации местного самоуправления в Российской Федерации»;</w:t>
            </w:r>
          </w:p>
          <w:p w14:paraId="38AD39BE" w14:textId="77777777" w:rsidR="00986988" w:rsidRPr="00986988" w:rsidRDefault="00986988" w:rsidP="00986988">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986988">
              <w:rPr>
                <w:rFonts w:ascii="Times New Roman" w:hAnsi="Times New Roman" w:cs="Times New Roman"/>
                <w:sz w:val="12"/>
                <w:szCs w:val="12"/>
              </w:rPr>
              <w:t>Федеральный закон от 02.05.2006 №59-ФЗ «О порядке рассмотрения обращений граждан Российской Федерации;</w:t>
            </w:r>
          </w:p>
          <w:p w14:paraId="688CF354" w14:textId="77777777" w:rsidR="00986988" w:rsidRPr="00986988" w:rsidRDefault="00986988" w:rsidP="00986988">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986988">
              <w:rPr>
                <w:rFonts w:ascii="Times New Roman" w:hAnsi="Times New Roman" w:cs="Times New Roman"/>
                <w:sz w:val="12"/>
                <w:szCs w:val="12"/>
              </w:rPr>
              <w:t>Федеральный закон от 27.07.2006 №152-ФЗ «О персональных данных»;</w:t>
            </w:r>
          </w:p>
          <w:p w14:paraId="025FDE65" w14:textId="77777777" w:rsidR="00986988" w:rsidRPr="00986988" w:rsidRDefault="00986988" w:rsidP="00986988">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986988">
              <w:rPr>
                <w:rFonts w:ascii="Times New Roman" w:hAnsi="Times New Roman" w:cs="Times New Roman"/>
                <w:sz w:val="12"/>
                <w:szCs w:val="12"/>
              </w:rPr>
              <w:t>Федеральный закон от 09.02.2009 №8-ФЗ «Об обеспечении доступа к информации о деятельности государственных органов и органов местного самоуправления»;</w:t>
            </w:r>
          </w:p>
          <w:p w14:paraId="32E38C5A" w14:textId="77777777" w:rsidR="00986988" w:rsidRPr="00986988" w:rsidRDefault="00986988" w:rsidP="00986988">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986988">
              <w:rPr>
                <w:rFonts w:ascii="Times New Roman" w:hAnsi="Times New Roman" w:cs="Times New Roman"/>
                <w:sz w:val="12"/>
                <w:szCs w:val="12"/>
              </w:rPr>
              <w:t>Федеральный закон от 27.07.2010 №210-ФЗ «Об организации предоставления государственных и муниципальных услуг»;</w:t>
            </w:r>
          </w:p>
          <w:p w14:paraId="5E8C335C" w14:textId="77777777" w:rsidR="00986988" w:rsidRPr="00986988" w:rsidRDefault="00986988" w:rsidP="00986988">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986988">
              <w:rPr>
                <w:rFonts w:ascii="Times New Roman" w:hAnsi="Times New Roman" w:cs="Times New Roman"/>
                <w:sz w:val="12"/>
                <w:szCs w:val="12"/>
              </w:rPr>
              <w:t>постановление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p>
          <w:p w14:paraId="439B3906" w14:textId="77777777" w:rsidR="00986988" w:rsidRPr="00986988" w:rsidRDefault="00986988" w:rsidP="00986988">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986988">
              <w:rPr>
                <w:rFonts w:ascii="Times New Roman" w:hAnsi="Times New Roman" w:cs="Times New Roman"/>
                <w:sz w:val="12"/>
                <w:szCs w:val="12"/>
              </w:rPr>
              <w:t>постановление Правительства Самарской области от 27.01.2011 №16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органами исполнительной власти Самарской области, разработке и принятии административных регламентов осуществления муниципального контроля органами местного самоуправления в Самарской области»;</w:t>
            </w:r>
          </w:p>
          <w:p w14:paraId="34E76489" w14:textId="77777777" w:rsidR="00986988" w:rsidRPr="00986988" w:rsidRDefault="00986988" w:rsidP="00986988">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986988">
              <w:rPr>
                <w:rFonts w:ascii="Times New Roman" w:hAnsi="Times New Roman" w:cs="Times New Roman"/>
                <w:sz w:val="12"/>
                <w:szCs w:val="12"/>
              </w:rPr>
              <w:t>Устав сельского поселения Калиновка муниципального района Сергиевский Самарской области</w:t>
            </w:r>
          </w:p>
        </w:tc>
        <w:tc>
          <w:tcPr>
            <w:tcW w:w="882" w:type="pct"/>
            <w:tcBorders>
              <w:top w:val="single" w:sz="4" w:space="0" w:color="auto"/>
              <w:left w:val="single" w:sz="4" w:space="0" w:color="auto"/>
              <w:bottom w:val="single" w:sz="4" w:space="0" w:color="auto"/>
              <w:right w:val="single" w:sz="4" w:space="0" w:color="auto"/>
            </w:tcBorders>
            <w:vAlign w:val="center"/>
            <w:hideMark/>
          </w:tcPr>
          <w:p w14:paraId="2C08AEF1" w14:textId="77777777" w:rsidR="00986988" w:rsidRPr="00986988" w:rsidRDefault="00986988" w:rsidP="00986988">
            <w:pPr>
              <w:autoSpaceDE w:val="0"/>
              <w:autoSpaceDN w:val="0"/>
              <w:adjustRightInd w:val="0"/>
              <w:spacing w:after="0" w:line="240" w:lineRule="auto"/>
              <w:jc w:val="center"/>
              <w:rPr>
                <w:rFonts w:ascii="Times New Roman" w:hAnsi="Times New Roman" w:cs="Times New Roman"/>
                <w:sz w:val="12"/>
                <w:szCs w:val="12"/>
              </w:rPr>
            </w:pPr>
            <w:r w:rsidRPr="00986988">
              <w:rPr>
                <w:rFonts w:ascii="Times New Roman" w:hAnsi="Times New Roman" w:cs="Times New Roman"/>
                <w:sz w:val="12"/>
                <w:szCs w:val="12"/>
              </w:rPr>
              <w:lastRenderedPageBreak/>
              <w:t xml:space="preserve">Администрация сельского поселения Калиновка муниципального района </w:t>
            </w:r>
            <w:r w:rsidRPr="00986988">
              <w:rPr>
                <w:rFonts w:ascii="Times New Roman" w:hAnsi="Times New Roman" w:cs="Times New Roman"/>
                <w:sz w:val="12"/>
                <w:szCs w:val="12"/>
              </w:rPr>
              <w:lastRenderedPageBreak/>
              <w:t>Сергиевский</w:t>
            </w:r>
          </w:p>
        </w:tc>
        <w:tc>
          <w:tcPr>
            <w:tcW w:w="749" w:type="pct"/>
            <w:tcBorders>
              <w:top w:val="single" w:sz="4" w:space="0" w:color="auto"/>
              <w:left w:val="single" w:sz="4" w:space="0" w:color="auto"/>
              <w:bottom w:val="single" w:sz="4" w:space="0" w:color="auto"/>
              <w:right w:val="single" w:sz="4" w:space="0" w:color="auto"/>
            </w:tcBorders>
            <w:vAlign w:val="center"/>
            <w:hideMark/>
          </w:tcPr>
          <w:p w14:paraId="642C1EDA" w14:textId="0EA0E48B" w:rsidR="00986988" w:rsidRPr="00986988" w:rsidRDefault="00986988" w:rsidP="00986988">
            <w:pPr>
              <w:spacing w:after="0" w:line="240" w:lineRule="auto"/>
              <w:jc w:val="center"/>
              <w:rPr>
                <w:rFonts w:ascii="Times New Roman" w:hAnsi="Times New Roman" w:cs="Times New Roman"/>
                <w:sz w:val="12"/>
                <w:szCs w:val="12"/>
                <w:highlight w:val="lightGray"/>
              </w:rPr>
            </w:pPr>
            <w:r w:rsidRPr="00986988">
              <w:rPr>
                <w:rFonts w:ascii="Times New Roman" w:hAnsi="Times New Roman" w:cs="Times New Roman"/>
                <w:sz w:val="12"/>
                <w:szCs w:val="12"/>
              </w:rPr>
              <w:lastRenderedPageBreak/>
              <w:t>Физические  лица</w:t>
            </w:r>
          </w:p>
        </w:tc>
        <w:tc>
          <w:tcPr>
            <w:tcW w:w="633" w:type="pct"/>
            <w:tcBorders>
              <w:top w:val="single" w:sz="4" w:space="0" w:color="auto"/>
              <w:left w:val="single" w:sz="4" w:space="0" w:color="auto"/>
              <w:bottom w:val="single" w:sz="4" w:space="0" w:color="auto"/>
              <w:right w:val="single" w:sz="4" w:space="0" w:color="auto"/>
            </w:tcBorders>
            <w:vAlign w:val="center"/>
            <w:hideMark/>
          </w:tcPr>
          <w:p w14:paraId="0BA88018" w14:textId="77777777" w:rsidR="00986988" w:rsidRPr="00986988" w:rsidRDefault="00986988" w:rsidP="00986988">
            <w:pPr>
              <w:autoSpaceDE w:val="0"/>
              <w:autoSpaceDN w:val="0"/>
              <w:adjustRightInd w:val="0"/>
              <w:spacing w:after="0" w:line="240" w:lineRule="auto"/>
              <w:jc w:val="center"/>
              <w:rPr>
                <w:rFonts w:ascii="Times New Roman" w:hAnsi="Times New Roman" w:cs="Times New Roman"/>
                <w:sz w:val="12"/>
                <w:szCs w:val="12"/>
              </w:rPr>
            </w:pPr>
            <w:r w:rsidRPr="00986988">
              <w:rPr>
                <w:rFonts w:ascii="Times New Roman" w:hAnsi="Times New Roman" w:cs="Times New Roman"/>
                <w:sz w:val="12"/>
                <w:szCs w:val="12"/>
              </w:rPr>
              <w:t>Бюджетные средства</w:t>
            </w:r>
          </w:p>
        </w:tc>
      </w:tr>
      <w:tr w:rsidR="00986988" w:rsidRPr="00986988" w14:paraId="12737135" w14:textId="77777777" w:rsidTr="00986988">
        <w:trPr>
          <w:trHeight w:val="1071"/>
        </w:trPr>
        <w:tc>
          <w:tcPr>
            <w:tcW w:w="187" w:type="pct"/>
            <w:tcBorders>
              <w:top w:val="single" w:sz="4" w:space="0" w:color="auto"/>
              <w:left w:val="single" w:sz="4" w:space="0" w:color="auto"/>
              <w:bottom w:val="single" w:sz="4" w:space="0" w:color="auto"/>
              <w:right w:val="single" w:sz="4" w:space="0" w:color="auto"/>
            </w:tcBorders>
            <w:vAlign w:val="center"/>
            <w:hideMark/>
          </w:tcPr>
          <w:p w14:paraId="68177737" w14:textId="77777777" w:rsidR="00986988" w:rsidRPr="00986988" w:rsidRDefault="00986988" w:rsidP="00986988">
            <w:pPr>
              <w:autoSpaceDE w:val="0"/>
              <w:autoSpaceDN w:val="0"/>
              <w:adjustRightInd w:val="0"/>
              <w:spacing w:after="0" w:line="240" w:lineRule="auto"/>
              <w:jc w:val="center"/>
              <w:rPr>
                <w:rFonts w:ascii="Times New Roman" w:hAnsi="Times New Roman" w:cs="Times New Roman"/>
                <w:b/>
                <w:sz w:val="12"/>
                <w:szCs w:val="12"/>
              </w:rPr>
            </w:pPr>
            <w:r w:rsidRPr="00986988">
              <w:rPr>
                <w:rFonts w:ascii="Times New Roman" w:hAnsi="Times New Roman" w:cs="Times New Roman"/>
                <w:b/>
                <w:sz w:val="12"/>
                <w:szCs w:val="12"/>
              </w:rPr>
              <w:lastRenderedPageBreak/>
              <w:t>2</w:t>
            </w:r>
          </w:p>
        </w:tc>
        <w:tc>
          <w:tcPr>
            <w:tcW w:w="894" w:type="pct"/>
            <w:tcBorders>
              <w:top w:val="single" w:sz="4" w:space="0" w:color="auto"/>
              <w:left w:val="single" w:sz="4" w:space="0" w:color="auto"/>
              <w:bottom w:val="single" w:sz="4" w:space="0" w:color="auto"/>
              <w:right w:val="single" w:sz="4" w:space="0" w:color="auto"/>
            </w:tcBorders>
            <w:vAlign w:val="center"/>
            <w:hideMark/>
          </w:tcPr>
          <w:p w14:paraId="674563C0" w14:textId="77777777" w:rsidR="00986988" w:rsidRPr="00986988" w:rsidRDefault="00986988" w:rsidP="00986988">
            <w:pPr>
              <w:spacing w:after="0" w:line="240" w:lineRule="auto"/>
              <w:jc w:val="center"/>
              <w:rPr>
                <w:rFonts w:ascii="Times New Roman" w:hAnsi="Times New Roman" w:cs="Times New Roman"/>
                <w:sz w:val="12"/>
                <w:szCs w:val="12"/>
              </w:rPr>
            </w:pPr>
            <w:r w:rsidRPr="00986988">
              <w:rPr>
                <w:rFonts w:ascii="Times New Roman" w:hAnsi="Times New Roman" w:cs="Times New Roman"/>
                <w:sz w:val="12"/>
                <w:szCs w:val="12"/>
              </w:rPr>
              <w:t>Выдача выписок из похозяйственных книг</w:t>
            </w:r>
          </w:p>
        </w:tc>
        <w:tc>
          <w:tcPr>
            <w:tcW w:w="1656" w:type="pct"/>
            <w:tcBorders>
              <w:top w:val="single" w:sz="4" w:space="0" w:color="auto"/>
              <w:left w:val="single" w:sz="4" w:space="0" w:color="auto"/>
              <w:bottom w:val="single" w:sz="4" w:space="0" w:color="auto"/>
              <w:right w:val="single" w:sz="4" w:space="0" w:color="auto"/>
            </w:tcBorders>
            <w:vAlign w:val="center"/>
            <w:hideMark/>
          </w:tcPr>
          <w:p w14:paraId="6C10B6BB" w14:textId="77777777" w:rsidR="00986988" w:rsidRPr="00986988" w:rsidRDefault="00986988" w:rsidP="00986988">
            <w:pPr>
              <w:autoSpaceDE w:val="0"/>
              <w:autoSpaceDN w:val="0"/>
              <w:adjustRightInd w:val="0"/>
              <w:spacing w:after="0" w:line="240" w:lineRule="auto"/>
              <w:ind w:firstLine="251"/>
              <w:jc w:val="center"/>
              <w:rPr>
                <w:rFonts w:ascii="Times New Roman" w:hAnsi="Times New Roman" w:cs="Times New Roman"/>
                <w:sz w:val="12"/>
                <w:szCs w:val="12"/>
              </w:rPr>
            </w:pPr>
            <w:r w:rsidRPr="00986988">
              <w:rPr>
                <w:rFonts w:ascii="Times New Roman" w:hAnsi="Times New Roman" w:cs="Times New Roman"/>
                <w:sz w:val="12"/>
                <w:szCs w:val="12"/>
              </w:rPr>
              <w:t>Конституция Российской Федерации;</w:t>
            </w:r>
          </w:p>
          <w:p w14:paraId="583F190C" w14:textId="77777777" w:rsidR="00986988" w:rsidRPr="00986988" w:rsidRDefault="00986988" w:rsidP="00986988">
            <w:pPr>
              <w:autoSpaceDE w:val="0"/>
              <w:autoSpaceDN w:val="0"/>
              <w:adjustRightInd w:val="0"/>
              <w:spacing w:after="0" w:line="240" w:lineRule="auto"/>
              <w:ind w:firstLine="251"/>
              <w:jc w:val="center"/>
              <w:rPr>
                <w:rFonts w:ascii="Times New Roman" w:hAnsi="Times New Roman" w:cs="Times New Roman"/>
                <w:sz w:val="12"/>
                <w:szCs w:val="12"/>
              </w:rPr>
            </w:pPr>
            <w:r w:rsidRPr="00986988">
              <w:rPr>
                <w:rFonts w:ascii="Times New Roman" w:hAnsi="Times New Roman" w:cs="Times New Roman"/>
                <w:sz w:val="12"/>
                <w:szCs w:val="12"/>
              </w:rPr>
              <w:t>Федеральный закон от 07.07.2003 №112-ФЗ «О личном подсобном хозяйстве»;</w:t>
            </w:r>
          </w:p>
          <w:p w14:paraId="07B0B79B" w14:textId="77777777" w:rsidR="00986988" w:rsidRPr="00986988" w:rsidRDefault="00986988" w:rsidP="00986988">
            <w:pPr>
              <w:autoSpaceDE w:val="0"/>
              <w:autoSpaceDN w:val="0"/>
              <w:adjustRightInd w:val="0"/>
              <w:spacing w:after="0" w:line="240" w:lineRule="auto"/>
              <w:ind w:firstLine="251"/>
              <w:jc w:val="center"/>
              <w:rPr>
                <w:rFonts w:ascii="Times New Roman" w:hAnsi="Times New Roman" w:cs="Times New Roman"/>
                <w:sz w:val="12"/>
                <w:szCs w:val="12"/>
              </w:rPr>
            </w:pPr>
            <w:r w:rsidRPr="00986988">
              <w:rPr>
                <w:rFonts w:ascii="Times New Roman" w:hAnsi="Times New Roman" w:cs="Times New Roman"/>
                <w:sz w:val="12"/>
                <w:szCs w:val="12"/>
              </w:rPr>
              <w:t>Федеральный закон от 27.07.2010 №210-ФЗ «Об организации предоставления государственных и муниципальных услуг»;</w:t>
            </w:r>
          </w:p>
          <w:p w14:paraId="21806B69" w14:textId="77777777" w:rsidR="00986988" w:rsidRPr="00986988" w:rsidRDefault="00986988" w:rsidP="00986988">
            <w:pPr>
              <w:autoSpaceDE w:val="0"/>
              <w:autoSpaceDN w:val="0"/>
              <w:adjustRightInd w:val="0"/>
              <w:spacing w:after="0" w:line="240" w:lineRule="auto"/>
              <w:ind w:firstLine="251"/>
              <w:jc w:val="center"/>
              <w:rPr>
                <w:rFonts w:ascii="Times New Roman" w:hAnsi="Times New Roman" w:cs="Times New Roman"/>
                <w:sz w:val="12"/>
                <w:szCs w:val="12"/>
              </w:rPr>
            </w:pPr>
            <w:r w:rsidRPr="00986988">
              <w:rPr>
                <w:rFonts w:ascii="Times New Roman" w:hAnsi="Times New Roman" w:cs="Times New Roman"/>
                <w:sz w:val="12"/>
                <w:szCs w:val="12"/>
              </w:rPr>
              <w:t>Федеральный закон от 06.10.2003 №131-ФЗ «Об общих принципах организации местного самоуправления в Российской Федерации»;</w:t>
            </w:r>
          </w:p>
          <w:p w14:paraId="56A5542A" w14:textId="77777777" w:rsidR="00986988" w:rsidRPr="00986988" w:rsidRDefault="00986988" w:rsidP="00986988">
            <w:pPr>
              <w:autoSpaceDE w:val="0"/>
              <w:autoSpaceDN w:val="0"/>
              <w:adjustRightInd w:val="0"/>
              <w:spacing w:after="0" w:line="240" w:lineRule="auto"/>
              <w:ind w:firstLine="251"/>
              <w:jc w:val="center"/>
              <w:rPr>
                <w:rFonts w:ascii="Times New Roman" w:hAnsi="Times New Roman" w:cs="Times New Roman"/>
                <w:sz w:val="12"/>
                <w:szCs w:val="12"/>
              </w:rPr>
            </w:pPr>
            <w:r w:rsidRPr="00986988">
              <w:rPr>
                <w:rFonts w:ascii="Times New Roman" w:hAnsi="Times New Roman" w:cs="Times New Roman"/>
                <w:sz w:val="12"/>
                <w:szCs w:val="12"/>
              </w:rPr>
              <w:t>приказ Министерства сельского хозяйства Российской Федерации от 11.10.2010 №345 «Об утверждении формы и порядка ведения похозяйственных книг органами местного самоуправления поселений и органами местного самоуправления городских округов»;</w:t>
            </w:r>
          </w:p>
          <w:p w14:paraId="1F9AB1DE" w14:textId="77777777" w:rsidR="00986988" w:rsidRPr="00986988" w:rsidRDefault="00986988" w:rsidP="00986988">
            <w:pPr>
              <w:widowControl w:val="0"/>
              <w:autoSpaceDE w:val="0"/>
              <w:autoSpaceDN w:val="0"/>
              <w:adjustRightInd w:val="0"/>
              <w:spacing w:after="0" w:line="240" w:lineRule="auto"/>
              <w:ind w:firstLine="251"/>
              <w:jc w:val="center"/>
              <w:rPr>
                <w:rFonts w:ascii="Times New Roman" w:hAnsi="Times New Roman" w:cs="Times New Roman"/>
                <w:sz w:val="12"/>
                <w:szCs w:val="12"/>
              </w:rPr>
            </w:pPr>
            <w:r w:rsidRPr="00986988">
              <w:rPr>
                <w:rFonts w:ascii="Times New Roman" w:hAnsi="Times New Roman" w:cs="Times New Roman"/>
                <w:sz w:val="12"/>
                <w:szCs w:val="12"/>
              </w:rPr>
              <w:t>приказ Федеральной службы государственной регистрации, кадастра и картографии от 07.05.2012 №п/103 «Об утверждении формы выписки из похозяйственной книги о наличии у гражданина права на земельный участок»;</w:t>
            </w:r>
          </w:p>
          <w:p w14:paraId="0CA646A0" w14:textId="77777777" w:rsidR="00986988" w:rsidRPr="00986988" w:rsidRDefault="00986988" w:rsidP="00986988">
            <w:pPr>
              <w:widowControl w:val="0"/>
              <w:autoSpaceDE w:val="0"/>
              <w:autoSpaceDN w:val="0"/>
              <w:adjustRightInd w:val="0"/>
              <w:spacing w:after="0" w:line="240" w:lineRule="auto"/>
              <w:ind w:firstLine="251"/>
              <w:jc w:val="center"/>
              <w:rPr>
                <w:rFonts w:ascii="Times New Roman" w:hAnsi="Times New Roman" w:cs="Times New Roman"/>
                <w:sz w:val="12"/>
                <w:szCs w:val="12"/>
              </w:rPr>
            </w:pPr>
            <w:r w:rsidRPr="00986988">
              <w:rPr>
                <w:rFonts w:ascii="Times New Roman" w:hAnsi="Times New Roman" w:cs="Times New Roman"/>
                <w:sz w:val="12"/>
                <w:szCs w:val="12"/>
              </w:rPr>
              <w:t>Устав сельского поселения Калиновка муниципального района Сергиевский Самарской области</w:t>
            </w:r>
          </w:p>
        </w:tc>
        <w:tc>
          <w:tcPr>
            <w:tcW w:w="882" w:type="pct"/>
            <w:tcBorders>
              <w:top w:val="single" w:sz="4" w:space="0" w:color="auto"/>
              <w:left w:val="single" w:sz="4" w:space="0" w:color="auto"/>
              <w:bottom w:val="single" w:sz="4" w:space="0" w:color="auto"/>
              <w:right w:val="single" w:sz="4" w:space="0" w:color="auto"/>
            </w:tcBorders>
            <w:vAlign w:val="center"/>
            <w:hideMark/>
          </w:tcPr>
          <w:p w14:paraId="61F02BB5" w14:textId="77777777" w:rsidR="00986988" w:rsidRPr="00986988" w:rsidRDefault="00986988" w:rsidP="00986988">
            <w:pPr>
              <w:autoSpaceDE w:val="0"/>
              <w:autoSpaceDN w:val="0"/>
              <w:adjustRightInd w:val="0"/>
              <w:spacing w:after="0" w:line="240" w:lineRule="auto"/>
              <w:jc w:val="center"/>
              <w:rPr>
                <w:rFonts w:ascii="Times New Roman" w:hAnsi="Times New Roman" w:cs="Times New Roman"/>
                <w:sz w:val="12"/>
                <w:szCs w:val="12"/>
              </w:rPr>
            </w:pPr>
            <w:r w:rsidRPr="00986988">
              <w:rPr>
                <w:rFonts w:ascii="Times New Roman" w:hAnsi="Times New Roman" w:cs="Times New Roman"/>
                <w:sz w:val="12"/>
                <w:szCs w:val="12"/>
              </w:rPr>
              <w:t>Администрация сельского поселения Калиновка муниципального района Сергиевский</w:t>
            </w:r>
          </w:p>
        </w:tc>
        <w:tc>
          <w:tcPr>
            <w:tcW w:w="749" w:type="pct"/>
            <w:tcBorders>
              <w:top w:val="single" w:sz="4" w:space="0" w:color="auto"/>
              <w:left w:val="single" w:sz="4" w:space="0" w:color="auto"/>
              <w:bottom w:val="single" w:sz="4" w:space="0" w:color="auto"/>
              <w:right w:val="single" w:sz="4" w:space="0" w:color="auto"/>
            </w:tcBorders>
            <w:vAlign w:val="center"/>
            <w:hideMark/>
          </w:tcPr>
          <w:p w14:paraId="55C9B8D0" w14:textId="77777777" w:rsidR="00986988" w:rsidRPr="00986988" w:rsidRDefault="00986988" w:rsidP="00986988">
            <w:pPr>
              <w:spacing w:after="0" w:line="240" w:lineRule="auto"/>
              <w:jc w:val="center"/>
              <w:rPr>
                <w:rFonts w:ascii="Times New Roman" w:hAnsi="Times New Roman" w:cs="Times New Roman"/>
                <w:sz w:val="12"/>
                <w:szCs w:val="12"/>
                <w:highlight w:val="lightGray"/>
              </w:rPr>
            </w:pPr>
            <w:r w:rsidRPr="00986988">
              <w:rPr>
                <w:rFonts w:ascii="Times New Roman" w:hAnsi="Times New Roman" w:cs="Times New Roman"/>
                <w:sz w:val="12"/>
                <w:szCs w:val="12"/>
              </w:rPr>
              <w:t>Физические лица, осуществляющие ведение личного подсобного хозяйства на территории сельского поселения Калиновка муниципального района Сергиевский</w:t>
            </w:r>
          </w:p>
        </w:tc>
        <w:tc>
          <w:tcPr>
            <w:tcW w:w="633" w:type="pct"/>
            <w:tcBorders>
              <w:top w:val="single" w:sz="4" w:space="0" w:color="auto"/>
              <w:left w:val="single" w:sz="4" w:space="0" w:color="auto"/>
              <w:bottom w:val="single" w:sz="4" w:space="0" w:color="auto"/>
              <w:right w:val="single" w:sz="4" w:space="0" w:color="auto"/>
            </w:tcBorders>
            <w:vAlign w:val="center"/>
            <w:hideMark/>
          </w:tcPr>
          <w:p w14:paraId="36C3D948" w14:textId="77777777" w:rsidR="00986988" w:rsidRPr="00986988" w:rsidRDefault="00986988" w:rsidP="00986988">
            <w:pPr>
              <w:autoSpaceDE w:val="0"/>
              <w:autoSpaceDN w:val="0"/>
              <w:adjustRightInd w:val="0"/>
              <w:spacing w:after="0" w:line="240" w:lineRule="auto"/>
              <w:jc w:val="center"/>
              <w:rPr>
                <w:rFonts w:ascii="Times New Roman" w:hAnsi="Times New Roman" w:cs="Times New Roman"/>
                <w:sz w:val="12"/>
                <w:szCs w:val="12"/>
              </w:rPr>
            </w:pPr>
            <w:r w:rsidRPr="00986988">
              <w:rPr>
                <w:rFonts w:ascii="Times New Roman" w:hAnsi="Times New Roman" w:cs="Times New Roman"/>
                <w:sz w:val="12"/>
                <w:szCs w:val="12"/>
              </w:rPr>
              <w:t>Бюджетные средства</w:t>
            </w:r>
          </w:p>
        </w:tc>
      </w:tr>
      <w:tr w:rsidR="00986988" w:rsidRPr="00986988" w14:paraId="67892068" w14:textId="77777777" w:rsidTr="00986988">
        <w:trPr>
          <w:trHeight w:val="1071"/>
        </w:trPr>
        <w:tc>
          <w:tcPr>
            <w:tcW w:w="187" w:type="pct"/>
            <w:tcBorders>
              <w:top w:val="single" w:sz="4" w:space="0" w:color="auto"/>
              <w:left w:val="single" w:sz="4" w:space="0" w:color="auto"/>
              <w:bottom w:val="single" w:sz="4" w:space="0" w:color="auto"/>
              <w:right w:val="single" w:sz="4" w:space="0" w:color="auto"/>
            </w:tcBorders>
            <w:vAlign w:val="center"/>
            <w:hideMark/>
          </w:tcPr>
          <w:p w14:paraId="71CAADC1" w14:textId="77777777" w:rsidR="00986988" w:rsidRPr="00986988" w:rsidRDefault="00986988" w:rsidP="00986988">
            <w:pPr>
              <w:autoSpaceDE w:val="0"/>
              <w:autoSpaceDN w:val="0"/>
              <w:adjustRightInd w:val="0"/>
              <w:spacing w:after="0" w:line="240" w:lineRule="auto"/>
              <w:jc w:val="center"/>
              <w:rPr>
                <w:rFonts w:ascii="Times New Roman" w:hAnsi="Times New Roman" w:cs="Times New Roman"/>
                <w:b/>
                <w:sz w:val="12"/>
                <w:szCs w:val="12"/>
              </w:rPr>
            </w:pPr>
            <w:r w:rsidRPr="00986988">
              <w:rPr>
                <w:rFonts w:ascii="Times New Roman" w:hAnsi="Times New Roman" w:cs="Times New Roman"/>
                <w:b/>
                <w:sz w:val="12"/>
                <w:szCs w:val="12"/>
              </w:rPr>
              <w:lastRenderedPageBreak/>
              <w:t>3</w:t>
            </w:r>
          </w:p>
        </w:tc>
        <w:tc>
          <w:tcPr>
            <w:tcW w:w="894" w:type="pct"/>
            <w:tcBorders>
              <w:top w:val="single" w:sz="4" w:space="0" w:color="auto"/>
              <w:left w:val="single" w:sz="4" w:space="0" w:color="auto"/>
              <w:bottom w:val="single" w:sz="4" w:space="0" w:color="auto"/>
              <w:right w:val="single" w:sz="4" w:space="0" w:color="auto"/>
            </w:tcBorders>
            <w:vAlign w:val="center"/>
            <w:hideMark/>
          </w:tcPr>
          <w:p w14:paraId="0778CB77" w14:textId="77777777" w:rsidR="00986988" w:rsidRPr="00986988" w:rsidRDefault="00986988" w:rsidP="00986988">
            <w:pPr>
              <w:spacing w:after="0" w:line="240" w:lineRule="auto"/>
              <w:jc w:val="center"/>
              <w:rPr>
                <w:rFonts w:ascii="Times New Roman" w:hAnsi="Times New Roman" w:cs="Times New Roman"/>
                <w:sz w:val="12"/>
                <w:szCs w:val="12"/>
              </w:rPr>
            </w:pPr>
            <w:r w:rsidRPr="00986988">
              <w:rPr>
                <w:rFonts w:ascii="Times New Roman" w:hAnsi="Times New Roman" w:cs="Times New Roman"/>
                <w:sz w:val="12"/>
                <w:szCs w:val="12"/>
              </w:rPr>
              <w:t>Предоставление информации об очередности предоставления жилых помещений на условиях социального найма</w:t>
            </w:r>
          </w:p>
        </w:tc>
        <w:tc>
          <w:tcPr>
            <w:tcW w:w="1656" w:type="pct"/>
            <w:tcBorders>
              <w:top w:val="single" w:sz="4" w:space="0" w:color="auto"/>
              <w:left w:val="single" w:sz="4" w:space="0" w:color="auto"/>
              <w:bottom w:val="single" w:sz="4" w:space="0" w:color="auto"/>
              <w:right w:val="single" w:sz="4" w:space="0" w:color="auto"/>
            </w:tcBorders>
            <w:vAlign w:val="center"/>
          </w:tcPr>
          <w:p w14:paraId="40223B91" w14:textId="77777777" w:rsidR="00986988" w:rsidRPr="00986988" w:rsidRDefault="007F3CFC" w:rsidP="00986988">
            <w:pPr>
              <w:widowControl w:val="0"/>
              <w:autoSpaceDE w:val="0"/>
              <w:autoSpaceDN w:val="0"/>
              <w:adjustRightInd w:val="0"/>
              <w:spacing w:after="0" w:line="240" w:lineRule="auto"/>
              <w:ind w:firstLine="251"/>
              <w:jc w:val="center"/>
              <w:rPr>
                <w:rFonts w:ascii="Times New Roman" w:hAnsi="Times New Roman" w:cs="Times New Roman"/>
                <w:sz w:val="12"/>
                <w:szCs w:val="12"/>
              </w:rPr>
            </w:pPr>
            <w:hyperlink r:id="rId337" w:history="1">
              <w:r w:rsidR="00986988" w:rsidRPr="00986988">
                <w:rPr>
                  <w:rStyle w:val="aff1"/>
                  <w:rFonts w:ascii="Times New Roman" w:hAnsi="Times New Roman" w:cs="Times New Roman"/>
                  <w:color w:val="auto"/>
                  <w:sz w:val="12"/>
                  <w:szCs w:val="12"/>
                  <w:u w:val="none"/>
                </w:rPr>
                <w:t>Конституция</w:t>
              </w:r>
            </w:hyperlink>
            <w:r w:rsidR="00986988" w:rsidRPr="00986988">
              <w:rPr>
                <w:rFonts w:ascii="Times New Roman" w:hAnsi="Times New Roman" w:cs="Times New Roman"/>
                <w:sz w:val="12"/>
                <w:szCs w:val="12"/>
              </w:rPr>
              <w:t xml:space="preserve"> Российской Федерации;</w:t>
            </w:r>
          </w:p>
          <w:p w14:paraId="7C541160" w14:textId="77777777" w:rsidR="00986988" w:rsidRPr="00986988" w:rsidRDefault="00986988" w:rsidP="00986988">
            <w:pPr>
              <w:widowControl w:val="0"/>
              <w:autoSpaceDE w:val="0"/>
              <w:autoSpaceDN w:val="0"/>
              <w:adjustRightInd w:val="0"/>
              <w:spacing w:after="0" w:line="240" w:lineRule="auto"/>
              <w:ind w:firstLine="251"/>
              <w:jc w:val="center"/>
              <w:rPr>
                <w:rFonts w:ascii="Times New Roman" w:hAnsi="Times New Roman" w:cs="Times New Roman"/>
                <w:sz w:val="12"/>
                <w:szCs w:val="12"/>
              </w:rPr>
            </w:pPr>
            <w:r w:rsidRPr="00986988">
              <w:rPr>
                <w:rFonts w:ascii="Times New Roman" w:hAnsi="Times New Roman" w:cs="Times New Roman"/>
                <w:sz w:val="12"/>
                <w:szCs w:val="12"/>
              </w:rPr>
              <w:t xml:space="preserve">Жилищный </w:t>
            </w:r>
            <w:hyperlink r:id="rId338" w:history="1">
              <w:r w:rsidRPr="00986988">
                <w:rPr>
                  <w:rStyle w:val="aff1"/>
                  <w:rFonts w:ascii="Times New Roman" w:hAnsi="Times New Roman" w:cs="Times New Roman"/>
                  <w:color w:val="auto"/>
                  <w:sz w:val="12"/>
                  <w:szCs w:val="12"/>
                  <w:u w:val="none"/>
                </w:rPr>
                <w:t>кодекс</w:t>
              </w:r>
            </w:hyperlink>
            <w:r w:rsidRPr="00986988">
              <w:rPr>
                <w:rFonts w:ascii="Times New Roman" w:hAnsi="Times New Roman" w:cs="Times New Roman"/>
                <w:sz w:val="12"/>
                <w:szCs w:val="12"/>
              </w:rPr>
              <w:t xml:space="preserve"> Российской Федерации;</w:t>
            </w:r>
          </w:p>
          <w:p w14:paraId="402B78B3" w14:textId="77777777" w:rsidR="00986988" w:rsidRPr="00986988" w:rsidRDefault="00986988" w:rsidP="00986988">
            <w:pPr>
              <w:widowControl w:val="0"/>
              <w:autoSpaceDE w:val="0"/>
              <w:autoSpaceDN w:val="0"/>
              <w:adjustRightInd w:val="0"/>
              <w:spacing w:after="0" w:line="240" w:lineRule="auto"/>
              <w:ind w:firstLine="251"/>
              <w:jc w:val="center"/>
              <w:rPr>
                <w:rFonts w:ascii="Times New Roman" w:hAnsi="Times New Roman" w:cs="Times New Roman"/>
                <w:sz w:val="12"/>
                <w:szCs w:val="12"/>
              </w:rPr>
            </w:pPr>
            <w:r w:rsidRPr="00986988">
              <w:rPr>
                <w:rFonts w:ascii="Times New Roman" w:hAnsi="Times New Roman" w:cs="Times New Roman"/>
                <w:sz w:val="12"/>
                <w:szCs w:val="12"/>
              </w:rPr>
              <w:t xml:space="preserve">Федеральный </w:t>
            </w:r>
            <w:hyperlink r:id="rId339" w:history="1">
              <w:r w:rsidRPr="00986988">
                <w:rPr>
                  <w:rStyle w:val="aff1"/>
                  <w:rFonts w:ascii="Times New Roman" w:hAnsi="Times New Roman" w:cs="Times New Roman"/>
                  <w:color w:val="auto"/>
                  <w:sz w:val="12"/>
                  <w:szCs w:val="12"/>
                  <w:u w:val="none"/>
                </w:rPr>
                <w:t>закон</w:t>
              </w:r>
            </w:hyperlink>
            <w:r w:rsidRPr="00986988">
              <w:rPr>
                <w:rFonts w:ascii="Times New Roman" w:hAnsi="Times New Roman" w:cs="Times New Roman"/>
                <w:sz w:val="12"/>
                <w:szCs w:val="12"/>
              </w:rPr>
              <w:t xml:space="preserve"> от 27.07.2010 №210-ФЗ «Об организации предоставления государственных и муниципальных услуг»;</w:t>
            </w:r>
          </w:p>
          <w:p w14:paraId="5EC2495C" w14:textId="77777777" w:rsidR="00986988" w:rsidRPr="00986988" w:rsidRDefault="00986988" w:rsidP="00986988">
            <w:pPr>
              <w:widowControl w:val="0"/>
              <w:autoSpaceDE w:val="0"/>
              <w:autoSpaceDN w:val="0"/>
              <w:adjustRightInd w:val="0"/>
              <w:spacing w:after="0" w:line="240" w:lineRule="auto"/>
              <w:ind w:firstLine="251"/>
              <w:jc w:val="center"/>
              <w:rPr>
                <w:rFonts w:ascii="Times New Roman" w:hAnsi="Times New Roman" w:cs="Times New Roman"/>
                <w:sz w:val="12"/>
                <w:szCs w:val="12"/>
              </w:rPr>
            </w:pPr>
            <w:r w:rsidRPr="00986988">
              <w:rPr>
                <w:rFonts w:ascii="Times New Roman" w:hAnsi="Times New Roman" w:cs="Times New Roman"/>
                <w:sz w:val="12"/>
                <w:szCs w:val="12"/>
              </w:rPr>
              <w:t xml:space="preserve">Федеральный </w:t>
            </w:r>
            <w:hyperlink r:id="rId340" w:history="1">
              <w:r w:rsidRPr="00986988">
                <w:rPr>
                  <w:rStyle w:val="aff1"/>
                  <w:rFonts w:ascii="Times New Roman" w:hAnsi="Times New Roman" w:cs="Times New Roman"/>
                  <w:color w:val="auto"/>
                  <w:sz w:val="12"/>
                  <w:szCs w:val="12"/>
                  <w:u w:val="none"/>
                </w:rPr>
                <w:t>закон</w:t>
              </w:r>
            </w:hyperlink>
            <w:r w:rsidRPr="00986988">
              <w:rPr>
                <w:rFonts w:ascii="Times New Roman" w:hAnsi="Times New Roman" w:cs="Times New Roman"/>
                <w:sz w:val="12"/>
                <w:szCs w:val="12"/>
              </w:rPr>
              <w:t xml:space="preserve"> от 06.10.2003 №131-ФЗ «Об общих принципах организации местного самоуправления в Российской Федерации»;</w:t>
            </w:r>
          </w:p>
          <w:p w14:paraId="5E85428F" w14:textId="77777777" w:rsidR="00986988" w:rsidRPr="00986988" w:rsidRDefault="00986988" w:rsidP="00986988">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986988">
              <w:rPr>
                <w:rFonts w:ascii="Times New Roman" w:hAnsi="Times New Roman" w:cs="Times New Roman"/>
                <w:sz w:val="12"/>
                <w:szCs w:val="12"/>
              </w:rPr>
              <w:t xml:space="preserve">Федеральный </w:t>
            </w:r>
            <w:hyperlink r:id="rId341" w:history="1">
              <w:r w:rsidRPr="00986988">
                <w:rPr>
                  <w:rStyle w:val="aff1"/>
                  <w:rFonts w:ascii="Times New Roman" w:hAnsi="Times New Roman" w:cs="Times New Roman"/>
                  <w:color w:val="auto"/>
                  <w:sz w:val="12"/>
                  <w:szCs w:val="12"/>
                  <w:u w:val="none"/>
                </w:rPr>
                <w:t>закон</w:t>
              </w:r>
            </w:hyperlink>
            <w:r w:rsidRPr="00986988">
              <w:rPr>
                <w:rFonts w:ascii="Times New Roman" w:hAnsi="Times New Roman" w:cs="Times New Roman"/>
                <w:sz w:val="12"/>
                <w:szCs w:val="12"/>
              </w:rPr>
              <w:t xml:space="preserve"> от 02.05.2006 №59-ФЗ «О порядке рассмотрения обращений граждан Российской Федерации»;</w:t>
            </w:r>
          </w:p>
          <w:p w14:paraId="3957569E" w14:textId="77777777" w:rsidR="00986988" w:rsidRPr="00986988" w:rsidRDefault="00986988" w:rsidP="00986988">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986988">
              <w:rPr>
                <w:rFonts w:ascii="Times New Roman" w:hAnsi="Times New Roman" w:cs="Times New Roman"/>
                <w:sz w:val="12"/>
                <w:szCs w:val="12"/>
              </w:rPr>
              <w:t xml:space="preserve">Федеральный </w:t>
            </w:r>
            <w:hyperlink r:id="rId342" w:history="1">
              <w:r w:rsidRPr="00986988">
                <w:rPr>
                  <w:rStyle w:val="aff1"/>
                  <w:rFonts w:ascii="Times New Roman" w:hAnsi="Times New Roman" w:cs="Times New Roman"/>
                  <w:color w:val="auto"/>
                  <w:sz w:val="12"/>
                  <w:szCs w:val="12"/>
                  <w:u w:val="none"/>
                </w:rPr>
                <w:t>закон</w:t>
              </w:r>
            </w:hyperlink>
            <w:r w:rsidRPr="00986988">
              <w:rPr>
                <w:rFonts w:ascii="Times New Roman" w:hAnsi="Times New Roman" w:cs="Times New Roman"/>
                <w:sz w:val="12"/>
                <w:szCs w:val="12"/>
              </w:rPr>
              <w:t xml:space="preserve"> от 27.07.2006 №152-ФЗ «О персональных данных»;</w:t>
            </w:r>
          </w:p>
          <w:p w14:paraId="66A2D01A" w14:textId="77777777" w:rsidR="00986988" w:rsidRPr="00986988" w:rsidRDefault="00986988" w:rsidP="00986988">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986988">
              <w:rPr>
                <w:rFonts w:ascii="Times New Roman" w:hAnsi="Times New Roman" w:cs="Times New Roman"/>
                <w:sz w:val="12"/>
                <w:szCs w:val="12"/>
              </w:rPr>
              <w:t>Закон Самарской области от 05.07.2005 №139-ГД «О жилище»;</w:t>
            </w:r>
          </w:p>
          <w:p w14:paraId="0F165415" w14:textId="77777777" w:rsidR="00986988" w:rsidRPr="00986988" w:rsidRDefault="00986988" w:rsidP="00986988">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986988">
              <w:rPr>
                <w:rFonts w:ascii="Times New Roman" w:hAnsi="Times New Roman" w:cs="Times New Roman"/>
                <w:sz w:val="12"/>
                <w:szCs w:val="12"/>
              </w:rPr>
              <w:t>Закон Самарской области от 03.10.2014 №89-ГД «О предоставлении в Самарской области государственных и муниципальных услуг по экстерриториальному принципу»;</w:t>
            </w:r>
          </w:p>
          <w:p w14:paraId="4CF32B31" w14:textId="3854C2D7" w:rsidR="00986988" w:rsidRPr="00986988" w:rsidRDefault="00986988" w:rsidP="00986988">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986988">
              <w:rPr>
                <w:rFonts w:ascii="Times New Roman" w:hAnsi="Times New Roman" w:cs="Times New Roman"/>
                <w:sz w:val="12"/>
                <w:szCs w:val="12"/>
              </w:rPr>
              <w:t>Устав сельского поселения Калиновка муниципального района Сергиевский Самарской области</w:t>
            </w:r>
          </w:p>
        </w:tc>
        <w:tc>
          <w:tcPr>
            <w:tcW w:w="882" w:type="pct"/>
            <w:tcBorders>
              <w:top w:val="single" w:sz="4" w:space="0" w:color="auto"/>
              <w:left w:val="single" w:sz="4" w:space="0" w:color="auto"/>
              <w:bottom w:val="single" w:sz="4" w:space="0" w:color="auto"/>
              <w:right w:val="single" w:sz="4" w:space="0" w:color="auto"/>
            </w:tcBorders>
            <w:vAlign w:val="center"/>
            <w:hideMark/>
          </w:tcPr>
          <w:p w14:paraId="27CCDD01" w14:textId="77777777" w:rsidR="00986988" w:rsidRPr="00986988" w:rsidRDefault="00986988" w:rsidP="00986988">
            <w:pPr>
              <w:autoSpaceDE w:val="0"/>
              <w:autoSpaceDN w:val="0"/>
              <w:adjustRightInd w:val="0"/>
              <w:spacing w:after="0" w:line="240" w:lineRule="auto"/>
              <w:jc w:val="center"/>
              <w:rPr>
                <w:rFonts w:ascii="Times New Roman" w:hAnsi="Times New Roman" w:cs="Times New Roman"/>
                <w:sz w:val="12"/>
                <w:szCs w:val="12"/>
              </w:rPr>
            </w:pPr>
            <w:r w:rsidRPr="00986988">
              <w:rPr>
                <w:rFonts w:ascii="Times New Roman" w:hAnsi="Times New Roman" w:cs="Times New Roman"/>
                <w:sz w:val="12"/>
                <w:szCs w:val="12"/>
              </w:rPr>
              <w:t>Администрация сельского поселения Калиновка муниципального района Сергиевский</w:t>
            </w:r>
          </w:p>
        </w:tc>
        <w:tc>
          <w:tcPr>
            <w:tcW w:w="749" w:type="pct"/>
            <w:tcBorders>
              <w:top w:val="single" w:sz="4" w:space="0" w:color="auto"/>
              <w:left w:val="single" w:sz="4" w:space="0" w:color="auto"/>
              <w:bottom w:val="single" w:sz="4" w:space="0" w:color="auto"/>
              <w:right w:val="single" w:sz="4" w:space="0" w:color="auto"/>
            </w:tcBorders>
            <w:vAlign w:val="center"/>
            <w:hideMark/>
          </w:tcPr>
          <w:p w14:paraId="79473FE8" w14:textId="77777777" w:rsidR="00986988" w:rsidRPr="00986988" w:rsidRDefault="00986988" w:rsidP="00986988">
            <w:pPr>
              <w:autoSpaceDE w:val="0"/>
              <w:autoSpaceDN w:val="0"/>
              <w:adjustRightInd w:val="0"/>
              <w:spacing w:after="0" w:line="240" w:lineRule="auto"/>
              <w:jc w:val="center"/>
              <w:rPr>
                <w:rFonts w:ascii="Times New Roman" w:hAnsi="Times New Roman" w:cs="Times New Roman"/>
                <w:sz w:val="12"/>
                <w:szCs w:val="12"/>
                <w:highlight w:val="yellow"/>
              </w:rPr>
            </w:pPr>
            <w:r w:rsidRPr="00986988">
              <w:rPr>
                <w:rFonts w:ascii="Times New Roman" w:hAnsi="Times New Roman" w:cs="Times New Roman"/>
                <w:sz w:val="12"/>
                <w:szCs w:val="12"/>
              </w:rPr>
              <w:t>Граждане Российской Федерации, принятые на учет в качестве нуждающихся в предоставлении жилых помещений муниципального жилищного фонда по договорам социального найма по городскому поселению Калиновка муниципального района Сергиевский Самарской области</w:t>
            </w:r>
          </w:p>
        </w:tc>
        <w:tc>
          <w:tcPr>
            <w:tcW w:w="633" w:type="pct"/>
            <w:tcBorders>
              <w:top w:val="single" w:sz="4" w:space="0" w:color="auto"/>
              <w:left w:val="single" w:sz="4" w:space="0" w:color="auto"/>
              <w:bottom w:val="single" w:sz="4" w:space="0" w:color="auto"/>
              <w:right w:val="single" w:sz="4" w:space="0" w:color="auto"/>
            </w:tcBorders>
            <w:vAlign w:val="center"/>
            <w:hideMark/>
          </w:tcPr>
          <w:p w14:paraId="3D6BB199" w14:textId="77777777" w:rsidR="00986988" w:rsidRPr="00986988" w:rsidRDefault="00986988" w:rsidP="00986988">
            <w:pPr>
              <w:autoSpaceDE w:val="0"/>
              <w:autoSpaceDN w:val="0"/>
              <w:adjustRightInd w:val="0"/>
              <w:spacing w:after="0" w:line="240" w:lineRule="auto"/>
              <w:jc w:val="center"/>
              <w:rPr>
                <w:rFonts w:ascii="Times New Roman" w:hAnsi="Times New Roman" w:cs="Times New Roman"/>
                <w:sz w:val="12"/>
                <w:szCs w:val="12"/>
              </w:rPr>
            </w:pPr>
            <w:r w:rsidRPr="00986988">
              <w:rPr>
                <w:rFonts w:ascii="Times New Roman" w:hAnsi="Times New Roman" w:cs="Times New Roman"/>
                <w:sz w:val="12"/>
                <w:szCs w:val="12"/>
              </w:rPr>
              <w:t>Бюджетные средства</w:t>
            </w:r>
          </w:p>
        </w:tc>
      </w:tr>
      <w:tr w:rsidR="00986988" w:rsidRPr="00986988" w14:paraId="0B075502" w14:textId="77777777" w:rsidTr="00986988">
        <w:trPr>
          <w:trHeight w:val="695"/>
        </w:trPr>
        <w:tc>
          <w:tcPr>
            <w:tcW w:w="187" w:type="pct"/>
            <w:tcBorders>
              <w:top w:val="single" w:sz="4" w:space="0" w:color="auto"/>
              <w:left w:val="single" w:sz="4" w:space="0" w:color="auto"/>
              <w:bottom w:val="single" w:sz="4" w:space="0" w:color="auto"/>
              <w:right w:val="single" w:sz="4" w:space="0" w:color="auto"/>
            </w:tcBorders>
            <w:vAlign w:val="center"/>
            <w:hideMark/>
          </w:tcPr>
          <w:p w14:paraId="12AD3038" w14:textId="77777777" w:rsidR="00986988" w:rsidRPr="00986988" w:rsidRDefault="00986988" w:rsidP="00986988">
            <w:pPr>
              <w:autoSpaceDE w:val="0"/>
              <w:autoSpaceDN w:val="0"/>
              <w:adjustRightInd w:val="0"/>
              <w:spacing w:after="0" w:line="240" w:lineRule="auto"/>
              <w:jc w:val="center"/>
              <w:rPr>
                <w:rFonts w:ascii="Times New Roman" w:hAnsi="Times New Roman" w:cs="Times New Roman"/>
                <w:b/>
                <w:sz w:val="12"/>
                <w:szCs w:val="12"/>
              </w:rPr>
            </w:pPr>
            <w:r w:rsidRPr="00986988">
              <w:rPr>
                <w:rFonts w:ascii="Times New Roman" w:hAnsi="Times New Roman" w:cs="Times New Roman"/>
                <w:b/>
                <w:sz w:val="12"/>
                <w:szCs w:val="12"/>
              </w:rPr>
              <w:t>4</w:t>
            </w:r>
          </w:p>
        </w:tc>
        <w:tc>
          <w:tcPr>
            <w:tcW w:w="894" w:type="pct"/>
            <w:tcBorders>
              <w:top w:val="single" w:sz="4" w:space="0" w:color="auto"/>
              <w:left w:val="single" w:sz="4" w:space="0" w:color="auto"/>
              <w:bottom w:val="single" w:sz="4" w:space="0" w:color="auto"/>
              <w:right w:val="single" w:sz="4" w:space="0" w:color="auto"/>
            </w:tcBorders>
            <w:vAlign w:val="center"/>
            <w:hideMark/>
          </w:tcPr>
          <w:p w14:paraId="191F802E" w14:textId="77777777" w:rsidR="00986988" w:rsidRPr="00986988" w:rsidRDefault="00986988" w:rsidP="00986988">
            <w:pPr>
              <w:spacing w:after="0" w:line="240" w:lineRule="auto"/>
              <w:jc w:val="center"/>
              <w:rPr>
                <w:rFonts w:ascii="Times New Roman" w:hAnsi="Times New Roman" w:cs="Times New Roman"/>
                <w:sz w:val="12"/>
                <w:szCs w:val="12"/>
              </w:rPr>
            </w:pPr>
            <w:r w:rsidRPr="00986988">
              <w:rPr>
                <w:rFonts w:ascii="Times New Roman" w:hAnsi="Times New Roman" w:cs="Times New Roman"/>
                <w:sz w:val="12"/>
                <w:szCs w:val="12"/>
              </w:rPr>
              <w:t>Принятие на учет граждан в качестве нуждающихся в жилых помещениях</w:t>
            </w:r>
          </w:p>
        </w:tc>
        <w:tc>
          <w:tcPr>
            <w:tcW w:w="1656" w:type="pct"/>
            <w:tcBorders>
              <w:top w:val="single" w:sz="4" w:space="0" w:color="auto"/>
              <w:left w:val="single" w:sz="4" w:space="0" w:color="auto"/>
              <w:bottom w:val="single" w:sz="4" w:space="0" w:color="auto"/>
              <w:right w:val="single" w:sz="4" w:space="0" w:color="auto"/>
            </w:tcBorders>
            <w:vAlign w:val="center"/>
            <w:hideMark/>
          </w:tcPr>
          <w:p w14:paraId="68852226" w14:textId="77777777" w:rsidR="00986988" w:rsidRPr="00986988" w:rsidRDefault="007F3CFC" w:rsidP="00986988">
            <w:pPr>
              <w:widowControl w:val="0"/>
              <w:autoSpaceDE w:val="0"/>
              <w:autoSpaceDN w:val="0"/>
              <w:adjustRightInd w:val="0"/>
              <w:spacing w:after="0" w:line="240" w:lineRule="auto"/>
              <w:ind w:firstLine="109"/>
              <w:jc w:val="center"/>
              <w:rPr>
                <w:rFonts w:ascii="Times New Roman" w:hAnsi="Times New Roman" w:cs="Times New Roman"/>
                <w:sz w:val="12"/>
                <w:szCs w:val="12"/>
              </w:rPr>
            </w:pPr>
            <w:hyperlink r:id="rId343" w:history="1">
              <w:r w:rsidR="00986988" w:rsidRPr="00986988">
                <w:rPr>
                  <w:rStyle w:val="aff1"/>
                  <w:rFonts w:ascii="Times New Roman" w:hAnsi="Times New Roman" w:cs="Times New Roman"/>
                  <w:color w:val="auto"/>
                  <w:sz w:val="12"/>
                  <w:szCs w:val="12"/>
                  <w:u w:val="none"/>
                </w:rPr>
                <w:t>Конституция</w:t>
              </w:r>
            </w:hyperlink>
            <w:r w:rsidR="00986988" w:rsidRPr="00986988">
              <w:rPr>
                <w:rFonts w:ascii="Times New Roman" w:hAnsi="Times New Roman" w:cs="Times New Roman"/>
                <w:sz w:val="12"/>
                <w:szCs w:val="12"/>
              </w:rPr>
              <w:t xml:space="preserve"> Российской Федерации;</w:t>
            </w:r>
          </w:p>
          <w:p w14:paraId="567C09E8" w14:textId="77777777" w:rsidR="00986988" w:rsidRPr="00986988" w:rsidRDefault="00986988" w:rsidP="00986988">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986988">
              <w:rPr>
                <w:rFonts w:ascii="Times New Roman" w:hAnsi="Times New Roman" w:cs="Times New Roman"/>
                <w:sz w:val="12"/>
                <w:szCs w:val="12"/>
              </w:rPr>
              <w:t xml:space="preserve">Жилищный </w:t>
            </w:r>
            <w:hyperlink r:id="rId344" w:history="1">
              <w:r w:rsidRPr="00986988">
                <w:rPr>
                  <w:rStyle w:val="aff1"/>
                  <w:rFonts w:ascii="Times New Roman" w:hAnsi="Times New Roman" w:cs="Times New Roman"/>
                  <w:color w:val="auto"/>
                  <w:sz w:val="12"/>
                  <w:szCs w:val="12"/>
                  <w:u w:val="none"/>
                </w:rPr>
                <w:t>кодекс</w:t>
              </w:r>
            </w:hyperlink>
            <w:r w:rsidRPr="00986988">
              <w:rPr>
                <w:rFonts w:ascii="Times New Roman" w:hAnsi="Times New Roman" w:cs="Times New Roman"/>
                <w:sz w:val="12"/>
                <w:szCs w:val="12"/>
              </w:rPr>
              <w:t xml:space="preserve"> Российской Федерации;</w:t>
            </w:r>
          </w:p>
          <w:p w14:paraId="6F94FE04" w14:textId="77777777" w:rsidR="00986988" w:rsidRPr="00986988" w:rsidRDefault="00986988" w:rsidP="00986988">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986988">
              <w:rPr>
                <w:rFonts w:ascii="Times New Roman" w:hAnsi="Times New Roman" w:cs="Times New Roman"/>
                <w:sz w:val="12"/>
                <w:szCs w:val="12"/>
              </w:rPr>
              <w:t xml:space="preserve">Федеральный </w:t>
            </w:r>
            <w:hyperlink r:id="rId345" w:history="1">
              <w:r w:rsidRPr="00986988">
                <w:rPr>
                  <w:rStyle w:val="aff1"/>
                  <w:rFonts w:ascii="Times New Roman" w:hAnsi="Times New Roman" w:cs="Times New Roman"/>
                  <w:color w:val="auto"/>
                  <w:sz w:val="12"/>
                  <w:szCs w:val="12"/>
                  <w:u w:val="none"/>
                </w:rPr>
                <w:t>закон</w:t>
              </w:r>
            </w:hyperlink>
            <w:r w:rsidRPr="00986988">
              <w:rPr>
                <w:rFonts w:ascii="Times New Roman" w:hAnsi="Times New Roman" w:cs="Times New Roman"/>
                <w:sz w:val="12"/>
                <w:szCs w:val="12"/>
              </w:rPr>
              <w:t xml:space="preserve"> от 27.07.2010 №210-ФЗ «Об организации предоставления государственных и муниципальных услуг»;</w:t>
            </w:r>
          </w:p>
          <w:p w14:paraId="41E1DF81" w14:textId="77777777" w:rsidR="00986988" w:rsidRPr="00986988" w:rsidRDefault="00986988" w:rsidP="00986988">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986988">
              <w:rPr>
                <w:rFonts w:ascii="Times New Roman" w:hAnsi="Times New Roman" w:cs="Times New Roman"/>
                <w:sz w:val="12"/>
                <w:szCs w:val="12"/>
              </w:rPr>
              <w:t xml:space="preserve">Федеральный </w:t>
            </w:r>
            <w:hyperlink r:id="rId346" w:history="1">
              <w:r w:rsidRPr="00986988">
                <w:rPr>
                  <w:rStyle w:val="aff1"/>
                  <w:rFonts w:ascii="Times New Roman" w:hAnsi="Times New Roman" w:cs="Times New Roman"/>
                  <w:color w:val="auto"/>
                  <w:sz w:val="12"/>
                  <w:szCs w:val="12"/>
                  <w:u w:val="none"/>
                </w:rPr>
                <w:t>закон</w:t>
              </w:r>
            </w:hyperlink>
            <w:r w:rsidRPr="00986988">
              <w:rPr>
                <w:rFonts w:ascii="Times New Roman" w:hAnsi="Times New Roman" w:cs="Times New Roman"/>
                <w:sz w:val="12"/>
                <w:szCs w:val="12"/>
              </w:rPr>
              <w:t xml:space="preserve"> от 06.10.2003 №131-ФЗ «Об общих принципах организации местного самоуправления в Российской Федерации»;</w:t>
            </w:r>
          </w:p>
          <w:p w14:paraId="1148420A" w14:textId="77777777" w:rsidR="00986988" w:rsidRPr="00986988" w:rsidRDefault="00986988" w:rsidP="00986988">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986988">
              <w:rPr>
                <w:rFonts w:ascii="Times New Roman" w:hAnsi="Times New Roman" w:cs="Times New Roman"/>
                <w:sz w:val="12"/>
                <w:szCs w:val="12"/>
              </w:rPr>
              <w:t xml:space="preserve">Федеральный </w:t>
            </w:r>
            <w:hyperlink r:id="rId347" w:history="1">
              <w:r w:rsidRPr="00986988">
                <w:rPr>
                  <w:rStyle w:val="aff1"/>
                  <w:rFonts w:ascii="Times New Roman" w:hAnsi="Times New Roman" w:cs="Times New Roman"/>
                  <w:color w:val="auto"/>
                  <w:sz w:val="12"/>
                  <w:szCs w:val="12"/>
                  <w:u w:val="none"/>
                </w:rPr>
                <w:t>закон</w:t>
              </w:r>
            </w:hyperlink>
            <w:r w:rsidRPr="00986988">
              <w:rPr>
                <w:rFonts w:ascii="Times New Roman" w:hAnsi="Times New Roman" w:cs="Times New Roman"/>
                <w:sz w:val="12"/>
                <w:szCs w:val="12"/>
              </w:rPr>
              <w:t xml:space="preserve"> от 02.05.2006 №59-ФЗ «О порядке рассмотрения обращений граждан Российской Федерации»;</w:t>
            </w:r>
          </w:p>
          <w:p w14:paraId="1C1A3BDF" w14:textId="77777777" w:rsidR="00986988" w:rsidRPr="00986988" w:rsidRDefault="00986988" w:rsidP="00986988">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986988">
              <w:rPr>
                <w:rFonts w:ascii="Times New Roman" w:hAnsi="Times New Roman" w:cs="Times New Roman"/>
                <w:sz w:val="12"/>
                <w:szCs w:val="12"/>
              </w:rPr>
              <w:t xml:space="preserve">Федеральный </w:t>
            </w:r>
            <w:hyperlink r:id="rId348" w:history="1">
              <w:r w:rsidRPr="00986988">
                <w:rPr>
                  <w:rStyle w:val="aff1"/>
                  <w:rFonts w:ascii="Times New Roman" w:hAnsi="Times New Roman" w:cs="Times New Roman"/>
                  <w:color w:val="auto"/>
                  <w:sz w:val="12"/>
                  <w:szCs w:val="12"/>
                  <w:u w:val="none"/>
                </w:rPr>
                <w:t>закон</w:t>
              </w:r>
            </w:hyperlink>
            <w:r w:rsidRPr="00986988">
              <w:rPr>
                <w:rFonts w:ascii="Times New Roman" w:hAnsi="Times New Roman" w:cs="Times New Roman"/>
                <w:sz w:val="12"/>
                <w:szCs w:val="12"/>
              </w:rPr>
              <w:t xml:space="preserve"> от 27.07.2006 №152-ФЗ «О персональных данных»;</w:t>
            </w:r>
          </w:p>
          <w:p w14:paraId="3577A35E" w14:textId="77777777" w:rsidR="00986988" w:rsidRPr="00986988" w:rsidRDefault="007F3CFC" w:rsidP="00986988">
            <w:pPr>
              <w:widowControl w:val="0"/>
              <w:autoSpaceDE w:val="0"/>
              <w:autoSpaceDN w:val="0"/>
              <w:adjustRightInd w:val="0"/>
              <w:spacing w:after="0" w:line="240" w:lineRule="auto"/>
              <w:ind w:firstLine="109"/>
              <w:jc w:val="center"/>
              <w:rPr>
                <w:rFonts w:ascii="Times New Roman" w:hAnsi="Times New Roman" w:cs="Times New Roman"/>
                <w:sz w:val="12"/>
                <w:szCs w:val="12"/>
              </w:rPr>
            </w:pPr>
            <w:hyperlink r:id="rId349" w:history="1">
              <w:r w:rsidR="00986988" w:rsidRPr="00986988">
                <w:rPr>
                  <w:rStyle w:val="aff1"/>
                  <w:rFonts w:ascii="Times New Roman" w:hAnsi="Times New Roman" w:cs="Times New Roman"/>
                  <w:color w:val="auto"/>
                  <w:sz w:val="12"/>
                  <w:szCs w:val="12"/>
                  <w:u w:val="none"/>
                </w:rPr>
                <w:t>Постановление</w:t>
              </w:r>
            </w:hyperlink>
            <w:r w:rsidR="00986988" w:rsidRPr="00986988">
              <w:rPr>
                <w:rFonts w:ascii="Times New Roman" w:hAnsi="Times New Roman" w:cs="Times New Roman"/>
                <w:sz w:val="12"/>
                <w:szCs w:val="12"/>
              </w:rPr>
              <w:t xml:space="preserve"> Правительства Российской Федерации от 16.06.2006 №378 «Об утверждении перечня тяжелых форм хронических заболеваний, при которых невозможно совместное проживание граждан в одной квартире»;</w:t>
            </w:r>
          </w:p>
          <w:p w14:paraId="49C32052" w14:textId="77777777" w:rsidR="00986988" w:rsidRPr="00986988" w:rsidRDefault="007F3CFC" w:rsidP="00986988">
            <w:pPr>
              <w:widowControl w:val="0"/>
              <w:autoSpaceDE w:val="0"/>
              <w:autoSpaceDN w:val="0"/>
              <w:adjustRightInd w:val="0"/>
              <w:spacing w:after="0" w:line="240" w:lineRule="auto"/>
              <w:ind w:firstLine="109"/>
              <w:jc w:val="center"/>
              <w:rPr>
                <w:rFonts w:ascii="Times New Roman" w:hAnsi="Times New Roman" w:cs="Times New Roman"/>
                <w:sz w:val="12"/>
                <w:szCs w:val="12"/>
              </w:rPr>
            </w:pPr>
            <w:hyperlink r:id="rId350" w:history="1">
              <w:r w:rsidR="00986988" w:rsidRPr="00986988">
                <w:rPr>
                  <w:rStyle w:val="aff1"/>
                  <w:rFonts w:ascii="Times New Roman" w:hAnsi="Times New Roman" w:cs="Times New Roman"/>
                  <w:color w:val="auto"/>
                  <w:sz w:val="12"/>
                  <w:szCs w:val="12"/>
                  <w:u w:val="none"/>
                </w:rPr>
                <w:t>Приказ</w:t>
              </w:r>
            </w:hyperlink>
            <w:r w:rsidR="00986988" w:rsidRPr="00986988">
              <w:rPr>
                <w:rFonts w:ascii="Times New Roman" w:hAnsi="Times New Roman" w:cs="Times New Roman"/>
                <w:sz w:val="12"/>
                <w:szCs w:val="12"/>
              </w:rPr>
              <w:t xml:space="preserve"> Министерства регионального развития Российской Федерации от 25.02.2005 №18 «Об утверждении Методических рекомендаций для субъектов Российской Федерации и органов местного самоуправления по определению порядка ведения органами местного самоуправления учета граждан в качестве нуждающихся в жилых помещениях, предоставляемых по договорам социального найма, и по предоставлению таким гражданам жилых помещений по договору социального найма»;</w:t>
            </w:r>
          </w:p>
          <w:p w14:paraId="5DBBB517" w14:textId="77777777" w:rsidR="00986988" w:rsidRPr="00986988" w:rsidRDefault="00986988" w:rsidP="00986988">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986988">
              <w:rPr>
                <w:rFonts w:ascii="Times New Roman" w:hAnsi="Times New Roman" w:cs="Times New Roman"/>
                <w:sz w:val="12"/>
                <w:szCs w:val="12"/>
              </w:rPr>
              <w:t>Закон Самарской области от 05.07.2005 №139-ГД «О жилище»;</w:t>
            </w:r>
          </w:p>
          <w:p w14:paraId="051F2241" w14:textId="77777777" w:rsidR="00986988" w:rsidRPr="00986988" w:rsidRDefault="00986988" w:rsidP="00986988">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986988">
              <w:rPr>
                <w:rFonts w:ascii="Times New Roman" w:hAnsi="Times New Roman" w:cs="Times New Roman"/>
                <w:sz w:val="12"/>
                <w:szCs w:val="12"/>
              </w:rPr>
              <w:t>Закон Самарской области от 03.10.2014 №89-ГД «О предоставлении в Самарской области государственных и муниципальных услуг по экстерриториальному принципу»;</w:t>
            </w:r>
          </w:p>
          <w:p w14:paraId="1671C480" w14:textId="77777777" w:rsidR="00986988" w:rsidRPr="00986988" w:rsidRDefault="00986988" w:rsidP="00986988">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986988">
              <w:rPr>
                <w:rFonts w:ascii="Times New Roman" w:hAnsi="Times New Roman" w:cs="Times New Roman"/>
                <w:sz w:val="12"/>
                <w:szCs w:val="12"/>
              </w:rPr>
              <w:t>Устав сельского поселения Калиновка муниципального района Сергиевский Самарской области</w:t>
            </w:r>
          </w:p>
        </w:tc>
        <w:tc>
          <w:tcPr>
            <w:tcW w:w="882" w:type="pct"/>
            <w:tcBorders>
              <w:top w:val="single" w:sz="4" w:space="0" w:color="auto"/>
              <w:left w:val="single" w:sz="4" w:space="0" w:color="auto"/>
              <w:bottom w:val="single" w:sz="4" w:space="0" w:color="auto"/>
              <w:right w:val="single" w:sz="4" w:space="0" w:color="auto"/>
            </w:tcBorders>
            <w:vAlign w:val="center"/>
            <w:hideMark/>
          </w:tcPr>
          <w:p w14:paraId="258C0E69" w14:textId="77777777" w:rsidR="00986988" w:rsidRPr="00986988" w:rsidRDefault="00986988" w:rsidP="00986988">
            <w:pPr>
              <w:autoSpaceDE w:val="0"/>
              <w:autoSpaceDN w:val="0"/>
              <w:adjustRightInd w:val="0"/>
              <w:spacing w:after="0" w:line="240" w:lineRule="auto"/>
              <w:jc w:val="center"/>
              <w:rPr>
                <w:rFonts w:ascii="Times New Roman" w:hAnsi="Times New Roman" w:cs="Times New Roman"/>
                <w:sz w:val="12"/>
                <w:szCs w:val="12"/>
              </w:rPr>
            </w:pPr>
            <w:r w:rsidRPr="00986988">
              <w:rPr>
                <w:rFonts w:ascii="Times New Roman" w:hAnsi="Times New Roman" w:cs="Times New Roman"/>
                <w:sz w:val="12"/>
                <w:szCs w:val="12"/>
              </w:rPr>
              <w:t>Администрация сельского поселения Калиновка муниципального района Сергиевский</w:t>
            </w:r>
          </w:p>
        </w:tc>
        <w:tc>
          <w:tcPr>
            <w:tcW w:w="749" w:type="pct"/>
            <w:tcBorders>
              <w:top w:val="single" w:sz="4" w:space="0" w:color="auto"/>
              <w:left w:val="single" w:sz="4" w:space="0" w:color="auto"/>
              <w:bottom w:val="single" w:sz="4" w:space="0" w:color="auto"/>
              <w:right w:val="single" w:sz="4" w:space="0" w:color="auto"/>
            </w:tcBorders>
            <w:vAlign w:val="center"/>
            <w:hideMark/>
          </w:tcPr>
          <w:p w14:paraId="0911968F" w14:textId="77777777" w:rsidR="00986988" w:rsidRPr="00986988" w:rsidRDefault="00986988" w:rsidP="00986988">
            <w:pPr>
              <w:autoSpaceDE w:val="0"/>
              <w:autoSpaceDN w:val="0"/>
              <w:adjustRightInd w:val="0"/>
              <w:spacing w:after="0" w:line="240" w:lineRule="auto"/>
              <w:jc w:val="center"/>
              <w:rPr>
                <w:rFonts w:ascii="Times New Roman" w:hAnsi="Times New Roman" w:cs="Times New Roman"/>
                <w:sz w:val="12"/>
                <w:szCs w:val="12"/>
                <w:highlight w:val="yellow"/>
              </w:rPr>
            </w:pPr>
            <w:r w:rsidRPr="00986988">
              <w:rPr>
                <w:rFonts w:ascii="Times New Roman" w:hAnsi="Times New Roman" w:cs="Times New Roman"/>
                <w:sz w:val="12"/>
                <w:szCs w:val="12"/>
              </w:rPr>
              <w:t>Граждане Российской Федерации, проживающие на территории сельского поселения Калиновка муниципального района Сергиевский Самарской области, которые могут быть признаны в установленном порядке малоимущими, и нуждающиеся в жилых помещениях муниципального жилищного фонда, предоставляемых по договорам социального найма</w:t>
            </w:r>
          </w:p>
        </w:tc>
        <w:tc>
          <w:tcPr>
            <w:tcW w:w="633" w:type="pct"/>
            <w:tcBorders>
              <w:top w:val="single" w:sz="4" w:space="0" w:color="auto"/>
              <w:left w:val="single" w:sz="4" w:space="0" w:color="auto"/>
              <w:bottom w:val="single" w:sz="4" w:space="0" w:color="auto"/>
              <w:right w:val="single" w:sz="4" w:space="0" w:color="auto"/>
            </w:tcBorders>
            <w:vAlign w:val="center"/>
            <w:hideMark/>
          </w:tcPr>
          <w:p w14:paraId="02C99936" w14:textId="77777777" w:rsidR="00986988" w:rsidRPr="00986988" w:rsidRDefault="00986988" w:rsidP="00986988">
            <w:pPr>
              <w:autoSpaceDE w:val="0"/>
              <w:autoSpaceDN w:val="0"/>
              <w:adjustRightInd w:val="0"/>
              <w:spacing w:after="0" w:line="240" w:lineRule="auto"/>
              <w:jc w:val="center"/>
              <w:rPr>
                <w:rFonts w:ascii="Times New Roman" w:hAnsi="Times New Roman" w:cs="Times New Roman"/>
                <w:sz w:val="12"/>
                <w:szCs w:val="12"/>
              </w:rPr>
            </w:pPr>
            <w:r w:rsidRPr="00986988">
              <w:rPr>
                <w:rFonts w:ascii="Times New Roman" w:hAnsi="Times New Roman" w:cs="Times New Roman"/>
                <w:sz w:val="12"/>
                <w:szCs w:val="12"/>
              </w:rPr>
              <w:t>Бюджетные средства</w:t>
            </w:r>
          </w:p>
        </w:tc>
      </w:tr>
      <w:tr w:rsidR="00986988" w:rsidRPr="00986988" w14:paraId="2E68D3E3" w14:textId="77777777" w:rsidTr="00986988">
        <w:trPr>
          <w:trHeight w:val="1071"/>
        </w:trPr>
        <w:tc>
          <w:tcPr>
            <w:tcW w:w="187" w:type="pct"/>
            <w:tcBorders>
              <w:top w:val="single" w:sz="4" w:space="0" w:color="auto"/>
              <w:left w:val="single" w:sz="4" w:space="0" w:color="auto"/>
              <w:bottom w:val="single" w:sz="4" w:space="0" w:color="auto"/>
              <w:right w:val="single" w:sz="4" w:space="0" w:color="auto"/>
            </w:tcBorders>
            <w:vAlign w:val="center"/>
            <w:hideMark/>
          </w:tcPr>
          <w:p w14:paraId="3354DD89" w14:textId="77777777" w:rsidR="00986988" w:rsidRPr="00986988" w:rsidRDefault="00986988" w:rsidP="00986988">
            <w:pPr>
              <w:autoSpaceDE w:val="0"/>
              <w:autoSpaceDN w:val="0"/>
              <w:adjustRightInd w:val="0"/>
              <w:spacing w:after="0" w:line="240" w:lineRule="auto"/>
              <w:jc w:val="center"/>
              <w:rPr>
                <w:rFonts w:ascii="Times New Roman" w:hAnsi="Times New Roman" w:cs="Times New Roman"/>
                <w:b/>
                <w:sz w:val="12"/>
                <w:szCs w:val="12"/>
              </w:rPr>
            </w:pPr>
            <w:r w:rsidRPr="00986988">
              <w:rPr>
                <w:rFonts w:ascii="Times New Roman" w:hAnsi="Times New Roman" w:cs="Times New Roman"/>
                <w:b/>
                <w:sz w:val="12"/>
                <w:szCs w:val="12"/>
              </w:rPr>
              <w:lastRenderedPageBreak/>
              <w:t>5</w:t>
            </w:r>
          </w:p>
        </w:tc>
        <w:tc>
          <w:tcPr>
            <w:tcW w:w="894" w:type="pct"/>
            <w:tcBorders>
              <w:top w:val="single" w:sz="4" w:space="0" w:color="auto"/>
              <w:left w:val="single" w:sz="4" w:space="0" w:color="auto"/>
              <w:bottom w:val="single" w:sz="4" w:space="0" w:color="auto"/>
              <w:right w:val="single" w:sz="4" w:space="0" w:color="auto"/>
            </w:tcBorders>
            <w:vAlign w:val="center"/>
            <w:hideMark/>
          </w:tcPr>
          <w:p w14:paraId="59C396E4" w14:textId="77777777" w:rsidR="00986988" w:rsidRPr="00986988" w:rsidRDefault="00986988" w:rsidP="00986988">
            <w:pPr>
              <w:spacing w:after="0" w:line="240" w:lineRule="auto"/>
              <w:jc w:val="center"/>
              <w:rPr>
                <w:rFonts w:ascii="Times New Roman" w:hAnsi="Times New Roman" w:cs="Times New Roman"/>
                <w:sz w:val="12"/>
                <w:szCs w:val="12"/>
              </w:rPr>
            </w:pPr>
            <w:r w:rsidRPr="00986988">
              <w:rPr>
                <w:rFonts w:ascii="Times New Roman" w:hAnsi="Times New Roman" w:cs="Times New Roman"/>
                <w:sz w:val="12"/>
                <w:szCs w:val="12"/>
              </w:rPr>
              <w:t>Предоставление места для захоронения (под захоронения) умершего на кладбищах, находящихся в собственности муниципального образования либо на ином вещном праве</w:t>
            </w:r>
          </w:p>
        </w:tc>
        <w:tc>
          <w:tcPr>
            <w:tcW w:w="1656" w:type="pct"/>
            <w:tcBorders>
              <w:top w:val="single" w:sz="4" w:space="0" w:color="auto"/>
              <w:left w:val="single" w:sz="4" w:space="0" w:color="auto"/>
              <w:bottom w:val="single" w:sz="4" w:space="0" w:color="auto"/>
              <w:right w:val="single" w:sz="4" w:space="0" w:color="auto"/>
            </w:tcBorders>
            <w:vAlign w:val="center"/>
            <w:hideMark/>
          </w:tcPr>
          <w:p w14:paraId="3F809A62" w14:textId="77777777" w:rsidR="00986988" w:rsidRPr="00986988" w:rsidRDefault="007F3CFC" w:rsidP="00986988">
            <w:pPr>
              <w:widowControl w:val="0"/>
              <w:autoSpaceDE w:val="0"/>
              <w:autoSpaceDN w:val="0"/>
              <w:adjustRightInd w:val="0"/>
              <w:spacing w:after="0" w:line="240" w:lineRule="auto"/>
              <w:jc w:val="center"/>
              <w:rPr>
                <w:rFonts w:ascii="Times New Roman" w:hAnsi="Times New Roman" w:cs="Times New Roman"/>
                <w:sz w:val="12"/>
                <w:szCs w:val="12"/>
              </w:rPr>
            </w:pPr>
            <w:hyperlink r:id="rId351" w:history="1">
              <w:r w:rsidR="00986988" w:rsidRPr="00986988">
                <w:rPr>
                  <w:rStyle w:val="aff1"/>
                  <w:rFonts w:ascii="Times New Roman" w:hAnsi="Times New Roman" w:cs="Times New Roman"/>
                  <w:color w:val="auto"/>
                  <w:sz w:val="12"/>
                  <w:szCs w:val="12"/>
                  <w:u w:val="none"/>
                </w:rPr>
                <w:t>Конституция</w:t>
              </w:r>
            </w:hyperlink>
            <w:r w:rsidR="00986988" w:rsidRPr="00986988">
              <w:rPr>
                <w:rFonts w:ascii="Times New Roman" w:hAnsi="Times New Roman" w:cs="Times New Roman"/>
                <w:sz w:val="12"/>
                <w:szCs w:val="12"/>
              </w:rPr>
              <w:t xml:space="preserve"> Российской Федерации;</w:t>
            </w:r>
          </w:p>
          <w:p w14:paraId="43AF72D3" w14:textId="77777777" w:rsidR="00986988" w:rsidRPr="00986988" w:rsidRDefault="00986988" w:rsidP="00986988">
            <w:pPr>
              <w:widowControl w:val="0"/>
              <w:autoSpaceDE w:val="0"/>
              <w:autoSpaceDN w:val="0"/>
              <w:adjustRightInd w:val="0"/>
              <w:spacing w:after="0" w:line="240" w:lineRule="auto"/>
              <w:jc w:val="center"/>
              <w:rPr>
                <w:rFonts w:ascii="Times New Roman" w:hAnsi="Times New Roman" w:cs="Times New Roman"/>
                <w:sz w:val="12"/>
                <w:szCs w:val="12"/>
              </w:rPr>
            </w:pPr>
            <w:r w:rsidRPr="00986988">
              <w:rPr>
                <w:rFonts w:ascii="Times New Roman" w:hAnsi="Times New Roman" w:cs="Times New Roman"/>
                <w:sz w:val="12"/>
                <w:szCs w:val="12"/>
              </w:rPr>
              <w:t xml:space="preserve">Федеральный </w:t>
            </w:r>
            <w:hyperlink r:id="rId352" w:history="1">
              <w:r w:rsidRPr="00986988">
                <w:rPr>
                  <w:rStyle w:val="aff1"/>
                  <w:rFonts w:ascii="Times New Roman" w:hAnsi="Times New Roman" w:cs="Times New Roman"/>
                  <w:color w:val="auto"/>
                  <w:sz w:val="12"/>
                  <w:szCs w:val="12"/>
                  <w:u w:val="none"/>
                </w:rPr>
                <w:t>законом</w:t>
              </w:r>
            </w:hyperlink>
            <w:r w:rsidRPr="00986988">
              <w:rPr>
                <w:rFonts w:ascii="Times New Roman" w:hAnsi="Times New Roman" w:cs="Times New Roman"/>
                <w:sz w:val="12"/>
                <w:szCs w:val="12"/>
              </w:rPr>
              <w:t xml:space="preserve"> от 06.10.2003 №131-ФЗ «Об общих принципах организации местного самоуправления в Российской Федерации»;</w:t>
            </w:r>
          </w:p>
          <w:p w14:paraId="3CD4DE98" w14:textId="77777777" w:rsidR="00986988" w:rsidRPr="00986988" w:rsidRDefault="00986988" w:rsidP="00986988">
            <w:pPr>
              <w:widowControl w:val="0"/>
              <w:autoSpaceDE w:val="0"/>
              <w:autoSpaceDN w:val="0"/>
              <w:adjustRightInd w:val="0"/>
              <w:spacing w:after="0" w:line="240" w:lineRule="auto"/>
              <w:jc w:val="center"/>
              <w:rPr>
                <w:rFonts w:ascii="Times New Roman" w:hAnsi="Times New Roman" w:cs="Times New Roman"/>
                <w:sz w:val="12"/>
                <w:szCs w:val="12"/>
              </w:rPr>
            </w:pPr>
            <w:r w:rsidRPr="00986988">
              <w:rPr>
                <w:rFonts w:ascii="Times New Roman" w:hAnsi="Times New Roman" w:cs="Times New Roman"/>
                <w:sz w:val="12"/>
                <w:szCs w:val="12"/>
              </w:rPr>
              <w:t xml:space="preserve">Федеральный </w:t>
            </w:r>
            <w:hyperlink r:id="rId353" w:history="1">
              <w:r w:rsidRPr="00986988">
                <w:rPr>
                  <w:rStyle w:val="aff1"/>
                  <w:rFonts w:ascii="Times New Roman" w:hAnsi="Times New Roman" w:cs="Times New Roman"/>
                  <w:color w:val="auto"/>
                  <w:sz w:val="12"/>
                  <w:szCs w:val="12"/>
                  <w:u w:val="none"/>
                </w:rPr>
                <w:t>закон</w:t>
              </w:r>
            </w:hyperlink>
            <w:r w:rsidRPr="00986988">
              <w:rPr>
                <w:rFonts w:ascii="Times New Roman" w:hAnsi="Times New Roman" w:cs="Times New Roman"/>
                <w:sz w:val="12"/>
                <w:szCs w:val="12"/>
              </w:rPr>
              <w:t xml:space="preserve"> от 27.07.2010 №210-ФЗ «Об организации предоставления государственных и муниципальных услуг»;</w:t>
            </w:r>
          </w:p>
          <w:p w14:paraId="4D6C542B" w14:textId="77777777" w:rsidR="00986988" w:rsidRPr="00986988" w:rsidRDefault="00986988" w:rsidP="00986988">
            <w:pPr>
              <w:widowControl w:val="0"/>
              <w:autoSpaceDE w:val="0"/>
              <w:autoSpaceDN w:val="0"/>
              <w:adjustRightInd w:val="0"/>
              <w:spacing w:after="0" w:line="240" w:lineRule="auto"/>
              <w:jc w:val="center"/>
              <w:rPr>
                <w:rFonts w:ascii="Times New Roman" w:hAnsi="Times New Roman" w:cs="Times New Roman"/>
                <w:sz w:val="12"/>
                <w:szCs w:val="12"/>
              </w:rPr>
            </w:pPr>
            <w:r w:rsidRPr="00986988">
              <w:rPr>
                <w:rFonts w:ascii="Times New Roman" w:hAnsi="Times New Roman" w:cs="Times New Roman"/>
                <w:sz w:val="12"/>
                <w:szCs w:val="12"/>
              </w:rPr>
              <w:t xml:space="preserve">Федеральный </w:t>
            </w:r>
            <w:hyperlink r:id="rId354" w:history="1">
              <w:r w:rsidRPr="00986988">
                <w:rPr>
                  <w:rStyle w:val="aff1"/>
                  <w:rFonts w:ascii="Times New Roman" w:hAnsi="Times New Roman" w:cs="Times New Roman"/>
                  <w:color w:val="auto"/>
                  <w:sz w:val="12"/>
                  <w:szCs w:val="12"/>
                  <w:u w:val="none"/>
                </w:rPr>
                <w:t>закон</w:t>
              </w:r>
            </w:hyperlink>
            <w:r w:rsidRPr="00986988">
              <w:rPr>
                <w:rFonts w:ascii="Times New Roman" w:hAnsi="Times New Roman" w:cs="Times New Roman"/>
                <w:sz w:val="12"/>
                <w:szCs w:val="12"/>
              </w:rPr>
              <w:t xml:space="preserve"> от 12.01.1996 №8-ФЗ «О погребении и похоронном деле»;</w:t>
            </w:r>
            <w:r w:rsidRPr="00986988">
              <w:rPr>
                <w:rFonts w:ascii="Times New Roman" w:hAnsi="Times New Roman" w:cs="Times New Roman"/>
                <w:sz w:val="12"/>
                <w:szCs w:val="12"/>
              </w:rPr>
              <w:softHyphen/>
            </w:r>
            <w:r w:rsidRPr="00986988">
              <w:rPr>
                <w:rFonts w:ascii="Times New Roman" w:hAnsi="Times New Roman" w:cs="Times New Roman"/>
                <w:sz w:val="12"/>
                <w:szCs w:val="12"/>
              </w:rPr>
              <w:softHyphen/>
            </w:r>
            <w:r w:rsidRPr="00986988">
              <w:rPr>
                <w:rFonts w:ascii="Times New Roman" w:hAnsi="Times New Roman" w:cs="Times New Roman"/>
                <w:sz w:val="12"/>
                <w:szCs w:val="12"/>
              </w:rPr>
              <w:softHyphen/>
            </w:r>
          </w:p>
          <w:p w14:paraId="4FE5E57D" w14:textId="77777777" w:rsidR="00986988" w:rsidRPr="00986988" w:rsidRDefault="00986988" w:rsidP="00986988">
            <w:pPr>
              <w:widowControl w:val="0"/>
              <w:autoSpaceDE w:val="0"/>
              <w:autoSpaceDN w:val="0"/>
              <w:adjustRightInd w:val="0"/>
              <w:spacing w:after="0" w:line="240" w:lineRule="auto"/>
              <w:jc w:val="center"/>
              <w:rPr>
                <w:rFonts w:ascii="Times New Roman" w:eastAsia="Calibri" w:hAnsi="Times New Roman" w:cs="Times New Roman"/>
                <w:sz w:val="12"/>
                <w:szCs w:val="12"/>
              </w:rPr>
            </w:pPr>
            <w:r w:rsidRPr="00986988">
              <w:rPr>
                <w:rFonts w:ascii="Times New Roman" w:eastAsia="Calibri" w:hAnsi="Times New Roman" w:cs="Times New Roman"/>
                <w:sz w:val="12"/>
                <w:szCs w:val="12"/>
              </w:rPr>
              <w:t>ГОСТ Р 53107 – 2008 (утвержден приказом Ростехрегулирования от 18.12.2008 № 516-ст) «Услуги бытовые, услуги ритуальные» (в части применения до 01.01.2016);</w:t>
            </w:r>
          </w:p>
          <w:p w14:paraId="41A1CD84" w14:textId="77777777" w:rsidR="00986988" w:rsidRPr="00986988" w:rsidRDefault="00986988" w:rsidP="00986988">
            <w:pPr>
              <w:autoSpaceDE w:val="0"/>
              <w:autoSpaceDN w:val="0"/>
              <w:adjustRightInd w:val="0"/>
              <w:spacing w:after="0" w:line="240" w:lineRule="auto"/>
              <w:jc w:val="center"/>
              <w:rPr>
                <w:rFonts w:ascii="Times New Roman" w:eastAsia="Times New Roman" w:hAnsi="Times New Roman" w:cs="Times New Roman"/>
                <w:sz w:val="12"/>
                <w:szCs w:val="12"/>
              </w:rPr>
            </w:pPr>
            <w:r w:rsidRPr="00986988">
              <w:rPr>
                <w:rFonts w:ascii="Times New Roman" w:hAnsi="Times New Roman" w:cs="Times New Roman"/>
                <w:sz w:val="12"/>
                <w:szCs w:val="12"/>
              </w:rPr>
              <w:t>ГОСТ 32609-2014 «Услуги бытовые. Услуги ритуальные. Термины и определения», применяется с 01.01.2016;</w:t>
            </w:r>
          </w:p>
          <w:p w14:paraId="77562A60" w14:textId="77777777" w:rsidR="00986988" w:rsidRPr="00986988" w:rsidRDefault="00986988" w:rsidP="00986988">
            <w:pPr>
              <w:spacing w:after="0" w:line="240" w:lineRule="auto"/>
              <w:jc w:val="center"/>
              <w:rPr>
                <w:rFonts w:ascii="Times New Roman" w:eastAsia="Calibri" w:hAnsi="Times New Roman" w:cs="Times New Roman"/>
                <w:sz w:val="12"/>
                <w:szCs w:val="12"/>
              </w:rPr>
            </w:pPr>
            <w:r w:rsidRPr="00986988">
              <w:rPr>
                <w:rFonts w:ascii="Times New Roman" w:eastAsia="Calibri" w:hAnsi="Times New Roman" w:cs="Times New Roman"/>
                <w:sz w:val="12"/>
                <w:szCs w:val="12"/>
              </w:rPr>
              <w:t>СанПиН 2.1.2882-11 «Гигиенические требования к размещению, устройству и содержанию кладбищ, зданий и сооружений похоронного назначения»;</w:t>
            </w:r>
          </w:p>
          <w:p w14:paraId="3FA49485" w14:textId="77777777" w:rsidR="00986988" w:rsidRPr="00986988" w:rsidRDefault="007F3CFC" w:rsidP="00986988">
            <w:pPr>
              <w:widowControl w:val="0"/>
              <w:autoSpaceDE w:val="0"/>
              <w:autoSpaceDN w:val="0"/>
              <w:adjustRightInd w:val="0"/>
              <w:spacing w:after="0" w:line="240" w:lineRule="auto"/>
              <w:jc w:val="center"/>
              <w:rPr>
                <w:rFonts w:ascii="Times New Roman" w:hAnsi="Times New Roman" w:cs="Times New Roman"/>
                <w:sz w:val="12"/>
                <w:szCs w:val="12"/>
              </w:rPr>
            </w:pPr>
            <w:hyperlink r:id="rId355" w:history="1">
              <w:r w:rsidR="00986988" w:rsidRPr="00986988">
                <w:rPr>
                  <w:rStyle w:val="aff1"/>
                  <w:rFonts w:ascii="Times New Roman" w:hAnsi="Times New Roman" w:cs="Times New Roman"/>
                  <w:color w:val="auto"/>
                  <w:sz w:val="12"/>
                  <w:szCs w:val="12"/>
                  <w:u w:val="none"/>
                </w:rPr>
                <w:t>Устав</w:t>
              </w:r>
            </w:hyperlink>
            <w:r w:rsidR="00986988" w:rsidRPr="00986988">
              <w:rPr>
                <w:rFonts w:ascii="Times New Roman" w:hAnsi="Times New Roman" w:cs="Times New Roman"/>
                <w:sz w:val="12"/>
                <w:szCs w:val="12"/>
              </w:rPr>
              <w:t xml:space="preserve"> сельского поселения Калиновка муниципального района Сергиевский Самарской области.</w:t>
            </w:r>
          </w:p>
        </w:tc>
        <w:tc>
          <w:tcPr>
            <w:tcW w:w="882" w:type="pct"/>
            <w:tcBorders>
              <w:top w:val="single" w:sz="4" w:space="0" w:color="auto"/>
              <w:left w:val="single" w:sz="4" w:space="0" w:color="auto"/>
              <w:bottom w:val="single" w:sz="4" w:space="0" w:color="auto"/>
              <w:right w:val="single" w:sz="4" w:space="0" w:color="auto"/>
            </w:tcBorders>
            <w:vAlign w:val="center"/>
            <w:hideMark/>
          </w:tcPr>
          <w:p w14:paraId="27E27EAC" w14:textId="77777777" w:rsidR="00986988" w:rsidRPr="00986988" w:rsidRDefault="00986988" w:rsidP="00986988">
            <w:pPr>
              <w:autoSpaceDE w:val="0"/>
              <w:autoSpaceDN w:val="0"/>
              <w:adjustRightInd w:val="0"/>
              <w:spacing w:after="0" w:line="240" w:lineRule="auto"/>
              <w:jc w:val="center"/>
              <w:rPr>
                <w:rFonts w:ascii="Times New Roman" w:hAnsi="Times New Roman" w:cs="Times New Roman"/>
                <w:sz w:val="12"/>
                <w:szCs w:val="12"/>
              </w:rPr>
            </w:pPr>
            <w:r w:rsidRPr="00986988">
              <w:rPr>
                <w:rFonts w:ascii="Times New Roman" w:hAnsi="Times New Roman" w:cs="Times New Roman"/>
                <w:sz w:val="12"/>
                <w:szCs w:val="12"/>
              </w:rPr>
              <w:t>Администрация сельского поселения Калиновка муниципального района Сергиевский</w:t>
            </w:r>
          </w:p>
        </w:tc>
        <w:tc>
          <w:tcPr>
            <w:tcW w:w="749" w:type="pct"/>
            <w:tcBorders>
              <w:top w:val="single" w:sz="4" w:space="0" w:color="auto"/>
              <w:left w:val="single" w:sz="4" w:space="0" w:color="auto"/>
              <w:bottom w:val="single" w:sz="4" w:space="0" w:color="auto"/>
              <w:right w:val="single" w:sz="4" w:space="0" w:color="auto"/>
            </w:tcBorders>
            <w:vAlign w:val="center"/>
            <w:hideMark/>
          </w:tcPr>
          <w:p w14:paraId="3722437C" w14:textId="77777777" w:rsidR="00986988" w:rsidRPr="00986988" w:rsidRDefault="00986988" w:rsidP="00986988">
            <w:pPr>
              <w:spacing w:after="0" w:line="240" w:lineRule="auto"/>
              <w:jc w:val="center"/>
              <w:rPr>
                <w:rFonts w:ascii="Times New Roman" w:hAnsi="Times New Roman" w:cs="Times New Roman"/>
                <w:sz w:val="12"/>
                <w:szCs w:val="12"/>
              </w:rPr>
            </w:pPr>
            <w:r w:rsidRPr="00986988">
              <w:rPr>
                <w:rFonts w:ascii="Times New Roman" w:hAnsi="Times New Roman" w:cs="Times New Roman"/>
                <w:sz w:val="12"/>
                <w:szCs w:val="12"/>
              </w:rPr>
              <w:t>Физическое или юридическое лицо, принявшее на себя обязательства по захоронению</w:t>
            </w:r>
          </w:p>
        </w:tc>
        <w:tc>
          <w:tcPr>
            <w:tcW w:w="633" w:type="pct"/>
            <w:tcBorders>
              <w:top w:val="single" w:sz="4" w:space="0" w:color="auto"/>
              <w:left w:val="single" w:sz="4" w:space="0" w:color="auto"/>
              <w:bottom w:val="single" w:sz="4" w:space="0" w:color="auto"/>
              <w:right w:val="single" w:sz="4" w:space="0" w:color="auto"/>
            </w:tcBorders>
            <w:vAlign w:val="center"/>
            <w:hideMark/>
          </w:tcPr>
          <w:p w14:paraId="3883ABF6" w14:textId="77777777" w:rsidR="00986988" w:rsidRPr="00986988" w:rsidRDefault="00986988" w:rsidP="00986988">
            <w:pPr>
              <w:autoSpaceDE w:val="0"/>
              <w:autoSpaceDN w:val="0"/>
              <w:adjustRightInd w:val="0"/>
              <w:spacing w:after="0" w:line="240" w:lineRule="auto"/>
              <w:jc w:val="center"/>
              <w:rPr>
                <w:rFonts w:ascii="Times New Roman" w:hAnsi="Times New Roman" w:cs="Times New Roman"/>
                <w:sz w:val="12"/>
                <w:szCs w:val="12"/>
              </w:rPr>
            </w:pPr>
            <w:r w:rsidRPr="00986988">
              <w:rPr>
                <w:rFonts w:ascii="Times New Roman" w:hAnsi="Times New Roman" w:cs="Times New Roman"/>
                <w:sz w:val="12"/>
                <w:szCs w:val="12"/>
              </w:rPr>
              <w:t>Бюджетные средства</w:t>
            </w:r>
          </w:p>
        </w:tc>
      </w:tr>
      <w:tr w:rsidR="00986988" w:rsidRPr="00986988" w14:paraId="3E5F2294" w14:textId="77777777" w:rsidTr="00986988">
        <w:trPr>
          <w:trHeight w:val="1071"/>
        </w:trPr>
        <w:tc>
          <w:tcPr>
            <w:tcW w:w="187" w:type="pct"/>
            <w:tcBorders>
              <w:top w:val="single" w:sz="4" w:space="0" w:color="auto"/>
              <w:left w:val="single" w:sz="4" w:space="0" w:color="auto"/>
              <w:bottom w:val="single" w:sz="4" w:space="0" w:color="auto"/>
              <w:right w:val="single" w:sz="4" w:space="0" w:color="auto"/>
            </w:tcBorders>
            <w:vAlign w:val="center"/>
            <w:hideMark/>
          </w:tcPr>
          <w:p w14:paraId="069564F0" w14:textId="77777777" w:rsidR="00986988" w:rsidRPr="00986988" w:rsidRDefault="00986988" w:rsidP="00986988">
            <w:pPr>
              <w:autoSpaceDE w:val="0"/>
              <w:autoSpaceDN w:val="0"/>
              <w:adjustRightInd w:val="0"/>
              <w:spacing w:after="0" w:line="240" w:lineRule="auto"/>
              <w:jc w:val="center"/>
              <w:rPr>
                <w:rFonts w:ascii="Times New Roman" w:hAnsi="Times New Roman" w:cs="Times New Roman"/>
                <w:b/>
                <w:sz w:val="12"/>
                <w:szCs w:val="12"/>
              </w:rPr>
            </w:pPr>
            <w:r w:rsidRPr="00986988">
              <w:rPr>
                <w:rFonts w:ascii="Times New Roman" w:hAnsi="Times New Roman" w:cs="Times New Roman"/>
                <w:b/>
                <w:sz w:val="12"/>
                <w:szCs w:val="12"/>
              </w:rPr>
              <w:t>6</w:t>
            </w:r>
          </w:p>
        </w:tc>
        <w:tc>
          <w:tcPr>
            <w:tcW w:w="894" w:type="pct"/>
            <w:tcBorders>
              <w:top w:val="single" w:sz="4" w:space="0" w:color="auto"/>
              <w:left w:val="single" w:sz="4" w:space="0" w:color="auto"/>
              <w:bottom w:val="single" w:sz="4" w:space="0" w:color="auto"/>
              <w:right w:val="single" w:sz="4" w:space="0" w:color="auto"/>
            </w:tcBorders>
            <w:vAlign w:val="center"/>
            <w:hideMark/>
          </w:tcPr>
          <w:p w14:paraId="2C4E0AE1" w14:textId="77777777" w:rsidR="00986988" w:rsidRPr="00986988" w:rsidRDefault="00986988" w:rsidP="00986988">
            <w:pPr>
              <w:spacing w:after="0" w:line="240" w:lineRule="auto"/>
              <w:jc w:val="center"/>
              <w:rPr>
                <w:rFonts w:ascii="Times New Roman" w:hAnsi="Times New Roman" w:cs="Times New Roman"/>
                <w:sz w:val="12"/>
                <w:szCs w:val="12"/>
              </w:rPr>
            </w:pPr>
            <w:r w:rsidRPr="00986988">
              <w:rPr>
                <w:rFonts w:ascii="Times New Roman" w:hAnsi="Times New Roman" w:cs="Times New Roman"/>
                <w:sz w:val="12"/>
                <w:szCs w:val="12"/>
              </w:rPr>
              <w:t>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w:t>
            </w:r>
          </w:p>
        </w:tc>
        <w:tc>
          <w:tcPr>
            <w:tcW w:w="1656" w:type="pct"/>
            <w:tcBorders>
              <w:top w:val="single" w:sz="4" w:space="0" w:color="auto"/>
              <w:left w:val="single" w:sz="4" w:space="0" w:color="auto"/>
              <w:bottom w:val="single" w:sz="4" w:space="0" w:color="auto"/>
              <w:right w:val="single" w:sz="4" w:space="0" w:color="auto"/>
            </w:tcBorders>
            <w:vAlign w:val="center"/>
            <w:hideMark/>
          </w:tcPr>
          <w:p w14:paraId="49041C59" w14:textId="4D6C7466" w:rsidR="00986988" w:rsidRPr="00986988" w:rsidRDefault="007F3CFC" w:rsidP="00986988">
            <w:pPr>
              <w:widowControl w:val="0"/>
              <w:autoSpaceDE w:val="0"/>
              <w:autoSpaceDN w:val="0"/>
              <w:adjustRightInd w:val="0"/>
              <w:spacing w:after="0" w:line="240" w:lineRule="auto"/>
              <w:jc w:val="center"/>
              <w:rPr>
                <w:rFonts w:ascii="Times New Roman" w:hAnsi="Times New Roman" w:cs="Times New Roman"/>
                <w:sz w:val="12"/>
                <w:szCs w:val="12"/>
              </w:rPr>
            </w:pPr>
            <w:hyperlink r:id="rId356" w:history="1">
              <w:r w:rsidR="00986988" w:rsidRPr="00986988">
                <w:rPr>
                  <w:rStyle w:val="aff1"/>
                  <w:rFonts w:ascii="Times New Roman" w:hAnsi="Times New Roman" w:cs="Times New Roman"/>
                  <w:color w:val="auto"/>
                  <w:sz w:val="12"/>
                  <w:szCs w:val="12"/>
                  <w:u w:val="none"/>
                </w:rPr>
                <w:t>Конституция</w:t>
              </w:r>
            </w:hyperlink>
            <w:r w:rsidR="00986988" w:rsidRPr="00986988">
              <w:rPr>
                <w:rFonts w:ascii="Times New Roman" w:hAnsi="Times New Roman" w:cs="Times New Roman"/>
                <w:sz w:val="12"/>
                <w:szCs w:val="12"/>
              </w:rPr>
              <w:t xml:space="preserve"> Российской Федерации;</w:t>
            </w:r>
          </w:p>
          <w:p w14:paraId="3DC06E87" w14:textId="77777777" w:rsidR="00986988" w:rsidRPr="00986988" w:rsidRDefault="00986988" w:rsidP="00986988">
            <w:pPr>
              <w:spacing w:after="0" w:line="240" w:lineRule="auto"/>
              <w:jc w:val="center"/>
              <w:rPr>
                <w:rFonts w:ascii="Times New Roman" w:hAnsi="Times New Roman" w:cs="Times New Roman"/>
                <w:sz w:val="12"/>
                <w:szCs w:val="12"/>
              </w:rPr>
            </w:pPr>
            <w:r w:rsidRPr="00986988">
              <w:rPr>
                <w:rFonts w:ascii="Times New Roman" w:hAnsi="Times New Roman" w:cs="Times New Roman"/>
                <w:sz w:val="12"/>
                <w:szCs w:val="12"/>
              </w:rPr>
              <w:t xml:space="preserve">Трудовой </w:t>
            </w:r>
            <w:hyperlink r:id="rId357" w:history="1">
              <w:r w:rsidRPr="00986988">
                <w:rPr>
                  <w:rStyle w:val="aff1"/>
                  <w:rFonts w:ascii="Times New Roman" w:hAnsi="Times New Roman" w:cs="Times New Roman"/>
                  <w:color w:val="auto"/>
                  <w:sz w:val="12"/>
                  <w:szCs w:val="12"/>
                  <w:u w:val="none"/>
                </w:rPr>
                <w:t>кодекс</w:t>
              </w:r>
            </w:hyperlink>
            <w:r w:rsidRPr="00986988">
              <w:rPr>
                <w:rFonts w:ascii="Times New Roman" w:hAnsi="Times New Roman" w:cs="Times New Roman"/>
                <w:sz w:val="12"/>
                <w:szCs w:val="12"/>
              </w:rPr>
              <w:t xml:space="preserve"> Российской Федерации;</w:t>
            </w:r>
          </w:p>
          <w:p w14:paraId="1A5D15F9" w14:textId="094170BD" w:rsidR="00986988" w:rsidRPr="00986988" w:rsidRDefault="00986988" w:rsidP="00986988">
            <w:pPr>
              <w:spacing w:after="0" w:line="240" w:lineRule="auto"/>
              <w:jc w:val="center"/>
              <w:rPr>
                <w:rFonts w:ascii="Times New Roman" w:hAnsi="Times New Roman" w:cs="Times New Roman"/>
                <w:sz w:val="12"/>
                <w:szCs w:val="12"/>
              </w:rPr>
            </w:pPr>
            <w:r w:rsidRPr="00986988">
              <w:rPr>
                <w:rFonts w:ascii="Times New Roman" w:hAnsi="Times New Roman" w:cs="Times New Roman"/>
                <w:sz w:val="12"/>
                <w:szCs w:val="12"/>
              </w:rPr>
              <w:t>Федеральный закон от 06.10.2003г. № 131-ФЗ «Об общих принципах организации местного самоуправления в Российской Федерации»;</w:t>
            </w:r>
          </w:p>
          <w:p w14:paraId="0020BEA3" w14:textId="2E8EB191" w:rsidR="00986988" w:rsidRPr="00986988" w:rsidRDefault="00986988" w:rsidP="00986988">
            <w:pPr>
              <w:spacing w:after="0" w:line="240" w:lineRule="auto"/>
              <w:jc w:val="center"/>
              <w:rPr>
                <w:rFonts w:ascii="Times New Roman" w:hAnsi="Times New Roman" w:cs="Times New Roman"/>
                <w:sz w:val="12"/>
                <w:szCs w:val="12"/>
              </w:rPr>
            </w:pPr>
            <w:r w:rsidRPr="00986988">
              <w:rPr>
                <w:rFonts w:ascii="Times New Roman" w:hAnsi="Times New Roman" w:cs="Times New Roman"/>
                <w:sz w:val="12"/>
                <w:szCs w:val="12"/>
              </w:rPr>
              <w:t xml:space="preserve">Федеральный </w:t>
            </w:r>
            <w:hyperlink r:id="rId358" w:history="1">
              <w:r w:rsidRPr="00986988">
                <w:rPr>
                  <w:rStyle w:val="aff1"/>
                  <w:rFonts w:ascii="Times New Roman" w:hAnsi="Times New Roman" w:cs="Times New Roman"/>
                  <w:color w:val="auto"/>
                  <w:sz w:val="12"/>
                  <w:szCs w:val="12"/>
                  <w:u w:val="none"/>
                </w:rPr>
                <w:t>закон</w:t>
              </w:r>
            </w:hyperlink>
            <w:r w:rsidRPr="00986988">
              <w:rPr>
                <w:rFonts w:ascii="Times New Roman" w:hAnsi="Times New Roman" w:cs="Times New Roman"/>
                <w:sz w:val="12"/>
                <w:szCs w:val="12"/>
              </w:rPr>
              <w:t xml:space="preserve"> от 27.07.2010г.  №210-ФЗ "Об организации предоставления государственных и муниципальных услуг".</w:t>
            </w:r>
          </w:p>
        </w:tc>
        <w:tc>
          <w:tcPr>
            <w:tcW w:w="882" w:type="pct"/>
            <w:tcBorders>
              <w:top w:val="single" w:sz="4" w:space="0" w:color="auto"/>
              <w:left w:val="single" w:sz="4" w:space="0" w:color="auto"/>
              <w:bottom w:val="single" w:sz="4" w:space="0" w:color="auto"/>
              <w:right w:val="single" w:sz="4" w:space="0" w:color="auto"/>
            </w:tcBorders>
            <w:vAlign w:val="center"/>
            <w:hideMark/>
          </w:tcPr>
          <w:p w14:paraId="033E2A24" w14:textId="77777777" w:rsidR="00986988" w:rsidRPr="00986988" w:rsidRDefault="00986988" w:rsidP="00986988">
            <w:pPr>
              <w:autoSpaceDE w:val="0"/>
              <w:autoSpaceDN w:val="0"/>
              <w:adjustRightInd w:val="0"/>
              <w:spacing w:after="0" w:line="240" w:lineRule="auto"/>
              <w:jc w:val="center"/>
              <w:rPr>
                <w:rFonts w:ascii="Times New Roman" w:hAnsi="Times New Roman" w:cs="Times New Roman"/>
                <w:sz w:val="12"/>
                <w:szCs w:val="12"/>
              </w:rPr>
            </w:pPr>
            <w:r w:rsidRPr="00986988">
              <w:rPr>
                <w:rFonts w:ascii="Times New Roman" w:hAnsi="Times New Roman" w:cs="Times New Roman"/>
                <w:sz w:val="12"/>
                <w:szCs w:val="12"/>
              </w:rPr>
              <w:t>Администрация сельского поселения Калиновка муниципального района Сергиевский</w:t>
            </w:r>
          </w:p>
        </w:tc>
        <w:tc>
          <w:tcPr>
            <w:tcW w:w="749" w:type="pct"/>
            <w:tcBorders>
              <w:top w:val="single" w:sz="4" w:space="0" w:color="auto"/>
              <w:left w:val="single" w:sz="4" w:space="0" w:color="auto"/>
              <w:bottom w:val="single" w:sz="4" w:space="0" w:color="auto"/>
              <w:right w:val="single" w:sz="4" w:space="0" w:color="auto"/>
            </w:tcBorders>
            <w:vAlign w:val="center"/>
            <w:hideMark/>
          </w:tcPr>
          <w:p w14:paraId="02E36007" w14:textId="77777777" w:rsidR="00986988" w:rsidRPr="00986988" w:rsidRDefault="00986988" w:rsidP="00986988">
            <w:pPr>
              <w:spacing w:after="0" w:line="240" w:lineRule="auto"/>
              <w:jc w:val="center"/>
              <w:rPr>
                <w:rFonts w:ascii="Times New Roman" w:hAnsi="Times New Roman" w:cs="Times New Roman"/>
                <w:sz w:val="12"/>
                <w:szCs w:val="12"/>
              </w:rPr>
            </w:pPr>
            <w:r w:rsidRPr="00986988">
              <w:rPr>
                <w:rFonts w:ascii="Times New Roman" w:hAnsi="Times New Roman" w:cs="Times New Roman"/>
                <w:sz w:val="12"/>
                <w:szCs w:val="12"/>
              </w:rPr>
              <w:t>Работодатели - физические лица, не являющиеся индивидуальными предпринимателями, заключившие трудовой договор с работником (работниками)</w:t>
            </w:r>
          </w:p>
        </w:tc>
        <w:tc>
          <w:tcPr>
            <w:tcW w:w="633" w:type="pct"/>
            <w:tcBorders>
              <w:top w:val="single" w:sz="4" w:space="0" w:color="auto"/>
              <w:left w:val="single" w:sz="4" w:space="0" w:color="auto"/>
              <w:bottom w:val="single" w:sz="4" w:space="0" w:color="auto"/>
              <w:right w:val="single" w:sz="4" w:space="0" w:color="auto"/>
            </w:tcBorders>
            <w:vAlign w:val="center"/>
            <w:hideMark/>
          </w:tcPr>
          <w:p w14:paraId="67E7B030" w14:textId="77777777" w:rsidR="00986988" w:rsidRPr="00986988" w:rsidRDefault="00986988" w:rsidP="00986988">
            <w:pPr>
              <w:autoSpaceDE w:val="0"/>
              <w:autoSpaceDN w:val="0"/>
              <w:adjustRightInd w:val="0"/>
              <w:spacing w:after="0" w:line="240" w:lineRule="auto"/>
              <w:jc w:val="center"/>
              <w:rPr>
                <w:rFonts w:ascii="Times New Roman" w:hAnsi="Times New Roman" w:cs="Times New Roman"/>
                <w:sz w:val="12"/>
                <w:szCs w:val="12"/>
              </w:rPr>
            </w:pPr>
            <w:r w:rsidRPr="00986988">
              <w:rPr>
                <w:rFonts w:ascii="Times New Roman" w:hAnsi="Times New Roman" w:cs="Times New Roman"/>
                <w:sz w:val="12"/>
                <w:szCs w:val="12"/>
              </w:rPr>
              <w:t>Бюджетные средства</w:t>
            </w:r>
          </w:p>
        </w:tc>
      </w:tr>
      <w:tr w:rsidR="00986988" w:rsidRPr="00986988" w14:paraId="4A45022B" w14:textId="77777777" w:rsidTr="00986988">
        <w:trPr>
          <w:trHeight w:val="1071"/>
        </w:trPr>
        <w:tc>
          <w:tcPr>
            <w:tcW w:w="187" w:type="pct"/>
            <w:tcBorders>
              <w:top w:val="single" w:sz="4" w:space="0" w:color="auto"/>
              <w:left w:val="single" w:sz="4" w:space="0" w:color="auto"/>
              <w:bottom w:val="single" w:sz="4" w:space="0" w:color="auto"/>
              <w:right w:val="single" w:sz="4" w:space="0" w:color="auto"/>
            </w:tcBorders>
            <w:vAlign w:val="center"/>
            <w:hideMark/>
          </w:tcPr>
          <w:p w14:paraId="62BE5098" w14:textId="77777777" w:rsidR="00986988" w:rsidRPr="00986988" w:rsidRDefault="00986988" w:rsidP="00986988">
            <w:pPr>
              <w:autoSpaceDE w:val="0"/>
              <w:autoSpaceDN w:val="0"/>
              <w:adjustRightInd w:val="0"/>
              <w:spacing w:after="0" w:line="240" w:lineRule="auto"/>
              <w:jc w:val="center"/>
              <w:rPr>
                <w:rFonts w:ascii="Times New Roman" w:hAnsi="Times New Roman" w:cs="Times New Roman"/>
                <w:b/>
                <w:sz w:val="12"/>
                <w:szCs w:val="12"/>
              </w:rPr>
            </w:pPr>
            <w:r w:rsidRPr="00986988">
              <w:rPr>
                <w:rFonts w:ascii="Times New Roman" w:hAnsi="Times New Roman" w:cs="Times New Roman"/>
                <w:b/>
                <w:sz w:val="12"/>
                <w:szCs w:val="12"/>
              </w:rPr>
              <w:t>7</w:t>
            </w:r>
          </w:p>
        </w:tc>
        <w:tc>
          <w:tcPr>
            <w:tcW w:w="894" w:type="pct"/>
            <w:tcBorders>
              <w:top w:val="single" w:sz="4" w:space="0" w:color="auto"/>
              <w:left w:val="single" w:sz="4" w:space="0" w:color="auto"/>
              <w:bottom w:val="single" w:sz="4" w:space="0" w:color="auto"/>
              <w:right w:val="single" w:sz="4" w:space="0" w:color="auto"/>
            </w:tcBorders>
            <w:vAlign w:val="center"/>
            <w:hideMark/>
          </w:tcPr>
          <w:p w14:paraId="3A26C657" w14:textId="77777777" w:rsidR="00986988" w:rsidRPr="00986988" w:rsidRDefault="00986988" w:rsidP="00986988">
            <w:pPr>
              <w:spacing w:after="0" w:line="240" w:lineRule="auto"/>
              <w:jc w:val="center"/>
              <w:rPr>
                <w:rFonts w:ascii="Times New Roman" w:hAnsi="Times New Roman" w:cs="Times New Roman"/>
                <w:sz w:val="12"/>
                <w:szCs w:val="12"/>
              </w:rPr>
            </w:pPr>
            <w:r w:rsidRPr="00986988">
              <w:rPr>
                <w:rFonts w:ascii="Times New Roman" w:hAnsi="Times New Roman" w:cs="Times New Roman"/>
                <w:sz w:val="12"/>
                <w:szCs w:val="12"/>
              </w:rPr>
              <w:t>Предоставление разрешения на условно разрешенный вид использования земельного участка или объекта капитального  строительства</w:t>
            </w:r>
          </w:p>
        </w:tc>
        <w:tc>
          <w:tcPr>
            <w:tcW w:w="1656" w:type="pct"/>
            <w:tcBorders>
              <w:top w:val="single" w:sz="4" w:space="0" w:color="auto"/>
              <w:left w:val="single" w:sz="4" w:space="0" w:color="auto"/>
              <w:bottom w:val="single" w:sz="4" w:space="0" w:color="auto"/>
              <w:right w:val="single" w:sz="4" w:space="0" w:color="auto"/>
            </w:tcBorders>
            <w:vAlign w:val="center"/>
            <w:hideMark/>
          </w:tcPr>
          <w:p w14:paraId="7C93B964" w14:textId="333ED647" w:rsidR="00986988" w:rsidRPr="00986988" w:rsidRDefault="00986988" w:rsidP="00986988">
            <w:pPr>
              <w:spacing w:after="0" w:line="240" w:lineRule="auto"/>
              <w:jc w:val="center"/>
              <w:rPr>
                <w:rFonts w:ascii="Times New Roman" w:hAnsi="Times New Roman" w:cs="Times New Roman"/>
                <w:sz w:val="12"/>
                <w:szCs w:val="12"/>
              </w:rPr>
            </w:pPr>
            <w:r w:rsidRPr="00986988">
              <w:rPr>
                <w:rFonts w:ascii="Times New Roman" w:hAnsi="Times New Roman" w:cs="Times New Roman"/>
                <w:sz w:val="12"/>
                <w:szCs w:val="12"/>
              </w:rPr>
              <w:t>- Федеральный закон от 06.10.2003г. № 131-ФЗ «Об общих принципах организации местного самоуправления в Российской Федерации»;</w:t>
            </w:r>
          </w:p>
          <w:p w14:paraId="4A3C1D99" w14:textId="77777777" w:rsidR="00986988" w:rsidRPr="00986988" w:rsidRDefault="00986988" w:rsidP="00986988">
            <w:pPr>
              <w:spacing w:after="0" w:line="240" w:lineRule="auto"/>
              <w:jc w:val="center"/>
              <w:rPr>
                <w:rFonts w:ascii="Times New Roman" w:hAnsi="Times New Roman" w:cs="Times New Roman"/>
                <w:sz w:val="12"/>
                <w:szCs w:val="12"/>
              </w:rPr>
            </w:pPr>
            <w:r w:rsidRPr="00986988">
              <w:rPr>
                <w:rFonts w:ascii="Times New Roman" w:hAnsi="Times New Roman" w:cs="Times New Roman"/>
                <w:sz w:val="12"/>
                <w:szCs w:val="12"/>
              </w:rPr>
              <w:t>- Градостроительный кодекс Российской Федерации;</w:t>
            </w:r>
          </w:p>
          <w:p w14:paraId="7F48628D" w14:textId="77777777" w:rsidR="00986988" w:rsidRPr="00986988" w:rsidRDefault="00986988" w:rsidP="00986988">
            <w:pPr>
              <w:spacing w:after="0" w:line="240" w:lineRule="auto"/>
              <w:jc w:val="center"/>
              <w:rPr>
                <w:rFonts w:ascii="Times New Roman" w:hAnsi="Times New Roman" w:cs="Times New Roman"/>
                <w:sz w:val="12"/>
                <w:szCs w:val="12"/>
              </w:rPr>
            </w:pPr>
            <w:r w:rsidRPr="00986988">
              <w:rPr>
                <w:rFonts w:ascii="Times New Roman" w:hAnsi="Times New Roman" w:cs="Times New Roman"/>
                <w:sz w:val="12"/>
                <w:szCs w:val="12"/>
              </w:rPr>
              <w:t>- Решение Собрания Представителей сельского поселения Калиновка муниципального района Сергиевский «Об утверждении Порядка организации и проведения публичных слушаний по вопросам градостроительной деятельности в городском поселении Калиновка муниципального района Сергиевский».</w:t>
            </w:r>
          </w:p>
        </w:tc>
        <w:tc>
          <w:tcPr>
            <w:tcW w:w="882" w:type="pct"/>
            <w:tcBorders>
              <w:top w:val="single" w:sz="4" w:space="0" w:color="auto"/>
              <w:left w:val="single" w:sz="4" w:space="0" w:color="auto"/>
              <w:bottom w:val="single" w:sz="4" w:space="0" w:color="auto"/>
              <w:right w:val="single" w:sz="4" w:space="0" w:color="auto"/>
            </w:tcBorders>
            <w:vAlign w:val="center"/>
            <w:hideMark/>
          </w:tcPr>
          <w:p w14:paraId="16F9B19D" w14:textId="77777777" w:rsidR="00986988" w:rsidRPr="00986988" w:rsidRDefault="00986988" w:rsidP="00986988">
            <w:pPr>
              <w:autoSpaceDE w:val="0"/>
              <w:autoSpaceDN w:val="0"/>
              <w:adjustRightInd w:val="0"/>
              <w:spacing w:after="0" w:line="240" w:lineRule="auto"/>
              <w:jc w:val="center"/>
              <w:rPr>
                <w:rFonts w:ascii="Times New Roman" w:hAnsi="Times New Roman" w:cs="Times New Roman"/>
                <w:sz w:val="12"/>
                <w:szCs w:val="12"/>
              </w:rPr>
            </w:pPr>
            <w:r w:rsidRPr="00986988">
              <w:rPr>
                <w:rFonts w:ascii="Times New Roman" w:hAnsi="Times New Roman" w:cs="Times New Roman"/>
                <w:sz w:val="12"/>
                <w:szCs w:val="12"/>
              </w:rPr>
              <w:t>Администрация сельского  поселения Калиновка муниципального района Сергиевский</w:t>
            </w:r>
          </w:p>
        </w:tc>
        <w:tc>
          <w:tcPr>
            <w:tcW w:w="749" w:type="pct"/>
            <w:tcBorders>
              <w:top w:val="single" w:sz="4" w:space="0" w:color="auto"/>
              <w:left w:val="single" w:sz="4" w:space="0" w:color="auto"/>
              <w:bottom w:val="single" w:sz="4" w:space="0" w:color="auto"/>
              <w:right w:val="single" w:sz="4" w:space="0" w:color="auto"/>
            </w:tcBorders>
            <w:vAlign w:val="center"/>
            <w:hideMark/>
          </w:tcPr>
          <w:p w14:paraId="041F8737" w14:textId="77777777" w:rsidR="00986988" w:rsidRPr="00986988" w:rsidRDefault="00986988" w:rsidP="00986988">
            <w:pPr>
              <w:spacing w:after="0" w:line="240" w:lineRule="auto"/>
              <w:jc w:val="center"/>
              <w:rPr>
                <w:rFonts w:ascii="Times New Roman" w:hAnsi="Times New Roman" w:cs="Times New Roman"/>
                <w:sz w:val="12"/>
                <w:szCs w:val="12"/>
              </w:rPr>
            </w:pPr>
            <w:r w:rsidRPr="00986988">
              <w:rPr>
                <w:rFonts w:ascii="Times New Roman" w:hAnsi="Times New Roman" w:cs="Times New Roman"/>
                <w:sz w:val="12"/>
                <w:szCs w:val="12"/>
              </w:rPr>
              <w:t>Физические и юридические лица, органы государственной власти и органы местного самоуправления</w:t>
            </w:r>
          </w:p>
        </w:tc>
        <w:tc>
          <w:tcPr>
            <w:tcW w:w="633" w:type="pct"/>
            <w:tcBorders>
              <w:top w:val="single" w:sz="4" w:space="0" w:color="auto"/>
              <w:left w:val="single" w:sz="4" w:space="0" w:color="auto"/>
              <w:bottom w:val="single" w:sz="4" w:space="0" w:color="auto"/>
              <w:right w:val="single" w:sz="4" w:space="0" w:color="auto"/>
            </w:tcBorders>
            <w:vAlign w:val="center"/>
            <w:hideMark/>
          </w:tcPr>
          <w:p w14:paraId="4892FEC7" w14:textId="77777777" w:rsidR="00986988" w:rsidRPr="00986988" w:rsidRDefault="00986988" w:rsidP="00986988">
            <w:pPr>
              <w:spacing w:after="0" w:line="240" w:lineRule="auto"/>
              <w:jc w:val="center"/>
              <w:rPr>
                <w:rFonts w:ascii="Times New Roman" w:hAnsi="Times New Roman" w:cs="Times New Roman"/>
                <w:sz w:val="12"/>
                <w:szCs w:val="12"/>
              </w:rPr>
            </w:pPr>
            <w:r w:rsidRPr="00986988">
              <w:rPr>
                <w:rFonts w:ascii="Times New Roman" w:hAnsi="Times New Roman" w:cs="Times New Roman"/>
                <w:sz w:val="12"/>
                <w:szCs w:val="12"/>
              </w:rPr>
              <w:t>Бюджетные средства, за исключением расходов, связанных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tc>
      </w:tr>
      <w:tr w:rsidR="00986988" w:rsidRPr="00986988" w14:paraId="5C86170E" w14:textId="77777777" w:rsidTr="00986988">
        <w:trPr>
          <w:trHeight w:val="1071"/>
        </w:trPr>
        <w:tc>
          <w:tcPr>
            <w:tcW w:w="187" w:type="pct"/>
            <w:tcBorders>
              <w:top w:val="single" w:sz="4" w:space="0" w:color="auto"/>
              <w:left w:val="single" w:sz="4" w:space="0" w:color="auto"/>
              <w:bottom w:val="single" w:sz="4" w:space="0" w:color="auto"/>
              <w:right w:val="single" w:sz="4" w:space="0" w:color="auto"/>
            </w:tcBorders>
            <w:vAlign w:val="center"/>
            <w:hideMark/>
          </w:tcPr>
          <w:p w14:paraId="5470F859" w14:textId="77777777" w:rsidR="00986988" w:rsidRPr="00986988" w:rsidRDefault="00986988" w:rsidP="00986988">
            <w:pPr>
              <w:autoSpaceDE w:val="0"/>
              <w:autoSpaceDN w:val="0"/>
              <w:adjustRightInd w:val="0"/>
              <w:spacing w:after="0" w:line="240" w:lineRule="auto"/>
              <w:jc w:val="center"/>
              <w:rPr>
                <w:rFonts w:ascii="Times New Roman" w:hAnsi="Times New Roman" w:cs="Times New Roman"/>
                <w:b/>
                <w:sz w:val="12"/>
                <w:szCs w:val="12"/>
              </w:rPr>
            </w:pPr>
            <w:r w:rsidRPr="00986988">
              <w:rPr>
                <w:rFonts w:ascii="Times New Roman" w:hAnsi="Times New Roman" w:cs="Times New Roman"/>
                <w:b/>
                <w:sz w:val="12"/>
                <w:szCs w:val="12"/>
              </w:rPr>
              <w:t>8</w:t>
            </w:r>
          </w:p>
        </w:tc>
        <w:tc>
          <w:tcPr>
            <w:tcW w:w="894" w:type="pct"/>
            <w:tcBorders>
              <w:top w:val="single" w:sz="4" w:space="0" w:color="auto"/>
              <w:left w:val="single" w:sz="4" w:space="0" w:color="auto"/>
              <w:bottom w:val="single" w:sz="4" w:space="0" w:color="auto"/>
              <w:right w:val="single" w:sz="4" w:space="0" w:color="auto"/>
            </w:tcBorders>
            <w:vAlign w:val="center"/>
            <w:hideMark/>
          </w:tcPr>
          <w:p w14:paraId="0CF4482D" w14:textId="77777777" w:rsidR="00986988" w:rsidRPr="00986988" w:rsidRDefault="00986988" w:rsidP="00986988">
            <w:pPr>
              <w:spacing w:after="0" w:line="240" w:lineRule="auto"/>
              <w:jc w:val="center"/>
              <w:rPr>
                <w:rFonts w:ascii="Times New Roman" w:hAnsi="Times New Roman" w:cs="Times New Roman"/>
                <w:sz w:val="12"/>
                <w:szCs w:val="12"/>
              </w:rPr>
            </w:pPr>
            <w:r w:rsidRPr="00986988">
              <w:rPr>
                <w:rFonts w:ascii="Times New Roman" w:hAnsi="Times New Roman" w:cs="Times New Roman"/>
                <w:sz w:val="12"/>
                <w:szCs w:val="12"/>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tc>
        <w:tc>
          <w:tcPr>
            <w:tcW w:w="1656" w:type="pct"/>
            <w:tcBorders>
              <w:top w:val="single" w:sz="4" w:space="0" w:color="auto"/>
              <w:left w:val="single" w:sz="4" w:space="0" w:color="auto"/>
              <w:bottom w:val="single" w:sz="4" w:space="0" w:color="auto"/>
              <w:right w:val="single" w:sz="4" w:space="0" w:color="auto"/>
            </w:tcBorders>
            <w:vAlign w:val="center"/>
            <w:hideMark/>
          </w:tcPr>
          <w:p w14:paraId="128191A9" w14:textId="0CAF2A07" w:rsidR="00986988" w:rsidRPr="00986988" w:rsidRDefault="00986988" w:rsidP="00986988">
            <w:pPr>
              <w:spacing w:after="0" w:line="240" w:lineRule="auto"/>
              <w:jc w:val="center"/>
              <w:rPr>
                <w:rFonts w:ascii="Times New Roman" w:hAnsi="Times New Roman" w:cs="Times New Roman"/>
                <w:sz w:val="12"/>
                <w:szCs w:val="12"/>
              </w:rPr>
            </w:pPr>
            <w:r w:rsidRPr="00986988">
              <w:rPr>
                <w:rFonts w:ascii="Times New Roman" w:hAnsi="Times New Roman" w:cs="Times New Roman"/>
                <w:sz w:val="12"/>
                <w:szCs w:val="12"/>
              </w:rPr>
              <w:t>- Федеральный закон от 06.10.2003г. № 131-ФЗ «Об общих принципах организации местного самоуправления в Российской Федерации»;</w:t>
            </w:r>
          </w:p>
          <w:p w14:paraId="0FBDB36D" w14:textId="77777777" w:rsidR="00986988" w:rsidRPr="00986988" w:rsidRDefault="00986988" w:rsidP="00986988">
            <w:pPr>
              <w:spacing w:after="0" w:line="240" w:lineRule="auto"/>
              <w:jc w:val="center"/>
              <w:rPr>
                <w:rFonts w:ascii="Times New Roman" w:hAnsi="Times New Roman" w:cs="Times New Roman"/>
                <w:sz w:val="12"/>
                <w:szCs w:val="12"/>
              </w:rPr>
            </w:pPr>
            <w:r w:rsidRPr="00986988">
              <w:rPr>
                <w:rFonts w:ascii="Times New Roman" w:hAnsi="Times New Roman" w:cs="Times New Roman"/>
                <w:sz w:val="12"/>
                <w:szCs w:val="12"/>
              </w:rPr>
              <w:t>- Градостроительный кодекс Российской Федерации;</w:t>
            </w:r>
          </w:p>
          <w:p w14:paraId="7B990475" w14:textId="77777777" w:rsidR="00986988" w:rsidRPr="00986988" w:rsidRDefault="00986988" w:rsidP="00986988">
            <w:pPr>
              <w:spacing w:after="0" w:line="240" w:lineRule="auto"/>
              <w:jc w:val="center"/>
              <w:rPr>
                <w:rFonts w:ascii="Times New Roman" w:hAnsi="Times New Roman" w:cs="Times New Roman"/>
                <w:sz w:val="12"/>
                <w:szCs w:val="12"/>
              </w:rPr>
            </w:pPr>
            <w:r w:rsidRPr="00986988">
              <w:rPr>
                <w:rFonts w:ascii="Times New Roman" w:hAnsi="Times New Roman" w:cs="Times New Roman"/>
                <w:sz w:val="12"/>
                <w:szCs w:val="12"/>
              </w:rPr>
              <w:t xml:space="preserve">- Решение Собрания Представителей сельского поселения Калиновка муниципального района Сергиевский «Об утверждении Порядка организации и проведения публичных слушаний по вопросам градостроительной </w:t>
            </w:r>
            <w:r w:rsidRPr="00986988">
              <w:rPr>
                <w:rFonts w:ascii="Times New Roman" w:hAnsi="Times New Roman" w:cs="Times New Roman"/>
                <w:sz w:val="12"/>
                <w:szCs w:val="12"/>
              </w:rPr>
              <w:lastRenderedPageBreak/>
              <w:t>деятельности в городском поселении Калиновка  муниципального района Сергиевский».</w:t>
            </w:r>
          </w:p>
        </w:tc>
        <w:tc>
          <w:tcPr>
            <w:tcW w:w="882" w:type="pct"/>
            <w:tcBorders>
              <w:top w:val="single" w:sz="4" w:space="0" w:color="auto"/>
              <w:left w:val="single" w:sz="4" w:space="0" w:color="auto"/>
              <w:bottom w:val="single" w:sz="4" w:space="0" w:color="auto"/>
              <w:right w:val="single" w:sz="4" w:space="0" w:color="auto"/>
            </w:tcBorders>
            <w:vAlign w:val="center"/>
            <w:hideMark/>
          </w:tcPr>
          <w:p w14:paraId="384CEE9F" w14:textId="77777777" w:rsidR="00986988" w:rsidRPr="00986988" w:rsidRDefault="00986988" w:rsidP="00986988">
            <w:pPr>
              <w:autoSpaceDE w:val="0"/>
              <w:autoSpaceDN w:val="0"/>
              <w:adjustRightInd w:val="0"/>
              <w:spacing w:after="0" w:line="240" w:lineRule="auto"/>
              <w:jc w:val="center"/>
              <w:rPr>
                <w:rFonts w:ascii="Times New Roman" w:hAnsi="Times New Roman" w:cs="Times New Roman"/>
                <w:sz w:val="12"/>
                <w:szCs w:val="12"/>
              </w:rPr>
            </w:pPr>
            <w:r w:rsidRPr="00986988">
              <w:rPr>
                <w:rFonts w:ascii="Times New Roman" w:hAnsi="Times New Roman" w:cs="Times New Roman"/>
                <w:sz w:val="12"/>
                <w:szCs w:val="12"/>
              </w:rPr>
              <w:t>Администрация сельского поселения Калиновка муниципального района Сергиевский</w:t>
            </w:r>
          </w:p>
        </w:tc>
        <w:tc>
          <w:tcPr>
            <w:tcW w:w="749" w:type="pct"/>
            <w:tcBorders>
              <w:top w:val="single" w:sz="4" w:space="0" w:color="auto"/>
              <w:left w:val="single" w:sz="4" w:space="0" w:color="auto"/>
              <w:bottom w:val="single" w:sz="4" w:space="0" w:color="auto"/>
              <w:right w:val="single" w:sz="4" w:space="0" w:color="auto"/>
            </w:tcBorders>
            <w:vAlign w:val="center"/>
            <w:hideMark/>
          </w:tcPr>
          <w:p w14:paraId="7A6B15D0" w14:textId="77777777" w:rsidR="00986988" w:rsidRPr="00986988" w:rsidRDefault="00986988" w:rsidP="00986988">
            <w:pPr>
              <w:spacing w:after="0" w:line="240" w:lineRule="auto"/>
              <w:jc w:val="center"/>
              <w:rPr>
                <w:rFonts w:ascii="Times New Roman" w:hAnsi="Times New Roman" w:cs="Times New Roman"/>
                <w:sz w:val="12"/>
                <w:szCs w:val="12"/>
              </w:rPr>
            </w:pPr>
            <w:r w:rsidRPr="00986988">
              <w:rPr>
                <w:rFonts w:ascii="Times New Roman" w:hAnsi="Times New Roman" w:cs="Times New Roman"/>
                <w:sz w:val="12"/>
                <w:szCs w:val="12"/>
              </w:rPr>
              <w:t>Физические и юридические лица, органы государственной власти и органы местного самоуправления</w:t>
            </w:r>
          </w:p>
        </w:tc>
        <w:tc>
          <w:tcPr>
            <w:tcW w:w="633" w:type="pct"/>
            <w:tcBorders>
              <w:top w:val="single" w:sz="4" w:space="0" w:color="auto"/>
              <w:left w:val="single" w:sz="4" w:space="0" w:color="auto"/>
              <w:bottom w:val="single" w:sz="4" w:space="0" w:color="auto"/>
              <w:right w:val="single" w:sz="4" w:space="0" w:color="auto"/>
            </w:tcBorders>
            <w:vAlign w:val="center"/>
            <w:hideMark/>
          </w:tcPr>
          <w:p w14:paraId="7930B469" w14:textId="77777777" w:rsidR="00986988" w:rsidRPr="00986988" w:rsidRDefault="00986988" w:rsidP="00986988">
            <w:pPr>
              <w:spacing w:after="0" w:line="240" w:lineRule="auto"/>
              <w:jc w:val="center"/>
              <w:rPr>
                <w:rFonts w:ascii="Times New Roman" w:hAnsi="Times New Roman" w:cs="Times New Roman"/>
                <w:sz w:val="12"/>
                <w:szCs w:val="12"/>
              </w:rPr>
            </w:pPr>
            <w:r w:rsidRPr="00986988">
              <w:rPr>
                <w:rFonts w:ascii="Times New Roman" w:hAnsi="Times New Roman" w:cs="Times New Roman"/>
                <w:sz w:val="12"/>
                <w:szCs w:val="12"/>
              </w:rPr>
              <w:t>Бюджетные средства, за исключением расходов, связанных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tc>
      </w:tr>
      <w:tr w:rsidR="00986988" w:rsidRPr="00986988" w14:paraId="78B02CE3" w14:textId="77777777" w:rsidTr="00986988">
        <w:trPr>
          <w:trHeight w:val="1071"/>
        </w:trPr>
        <w:tc>
          <w:tcPr>
            <w:tcW w:w="187" w:type="pct"/>
            <w:tcBorders>
              <w:top w:val="single" w:sz="4" w:space="0" w:color="auto"/>
              <w:left w:val="single" w:sz="4" w:space="0" w:color="auto"/>
              <w:bottom w:val="single" w:sz="4" w:space="0" w:color="auto"/>
              <w:right w:val="single" w:sz="4" w:space="0" w:color="auto"/>
            </w:tcBorders>
            <w:vAlign w:val="center"/>
            <w:hideMark/>
          </w:tcPr>
          <w:p w14:paraId="1F2F581E" w14:textId="77777777" w:rsidR="00986988" w:rsidRPr="00986988" w:rsidRDefault="00986988" w:rsidP="00986988">
            <w:pPr>
              <w:autoSpaceDE w:val="0"/>
              <w:autoSpaceDN w:val="0"/>
              <w:adjustRightInd w:val="0"/>
              <w:spacing w:after="0" w:line="240" w:lineRule="auto"/>
              <w:jc w:val="center"/>
              <w:rPr>
                <w:rFonts w:ascii="Times New Roman" w:hAnsi="Times New Roman" w:cs="Times New Roman"/>
                <w:sz w:val="12"/>
                <w:szCs w:val="12"/>
              </w:rPr>
            </w:pPr>
            <w:r w:rsidRPr="00986988">
              <w:rPr>
                <w:rFonts w:ascii="Times New Roman" w:hAnsi="Times New Roman" w:cs="Times New Roman"/>
                <w:sz w:val="12"/>
                <w:szCs w:val="12"/>
              </w:rPr>
              <w:t>9</w:t>
            </w:r>
          </w:p>
        </w:tc>
        <w:tc>
          <w:tcPr>
            <w:tcW w:w="894" w:type="pct"/>
            <w:tcBorders>
              <w:top w:val="single" w:sz="4" w:space="0" w:color="auto"/>
              <w:left w:val="single" w:sz="4" w:space="0" w:color="auto"/>
              <w:bottom w:val="single" w:sz="4" w:space="0" w:color="auto"/>
              <w:right w:val="single" w:sz="4" w:space="0" w:color="auto"/>
            </w:tcBorders>
            <w:vAlign w:val="center"/>
          </w:tcPr>
          <w:p w14:paraId="18BBF617" w14:textId="228A91C8" w:rsidR="00986988" w:rsidRPr="00986988" w:rsidRDefault="00986988" w:rsidP="00C33302">
            <w:pPr>
              <w:spacing w:after="0" w:line="240" w:lineRule="auto"/>
              <w:jc w:val="center"/>
              <w:rPr>
                <w:rFonts w:ascii="Times New Roman" w:hAnsi="Times New Roman" w:cs="Times New Roman"/>
                <w:sz w:val="12"/>
                <w:szCs w:val="12"/>
              </w:rPr>
            </w:pPr>
            <w:r w:rsidRPr="00986988">
              <w:rPr>
                <w:rFonts w:ascii="Times New Roman" w:hAnsi="Times New Roman" w:cs="Times New Roman"/>
                <w:sz w:val="12"/>
                <w:szCs w:val="12"/>
              </w:rPr>
              <w:t>Подготовка и утверждение докуме</w:t>
            </w:r>
            <w:r w:rsidR="00C33302">
              <w:rPr>
                <w:rFonts w:ascii="Times New Roman" w:hAnsi="Times New Roman" w:cs="Times New Roman"/>
                <w:sz w:val="12"/>
                <w:szCs w:val="12"/>
              </w:rPr>
              <w:t>нтации по планировке территории</w:t>
            </w:r>
          </w:p>
        </w:tc>
        <w:tc>
          <w:tcPr>
            <w:tcW w:w="1656" w:type="pct"/>
            <w:tcBorders>
              <w:top w:val="single" w:sz="4" w:space="0" w:color="auto"/>
              <w:left w:val="single" w:sz="4" w:space="0" w:color="auto"/>
              <w:bottom w:val="single" w:sz="4" w:space="0" w:color="auto"/>
              <w:right w:val="single" w:sz="4" w:space="0" w:color="auto"/>
            </w:tcBorders>
            <w:vAlign w:val="center"/>
            <w:hideMark/>
          </w:tcPr>
          <w:p w14:paraId="7DDC84E0" w14:textId="77777777" w:rsidR="00986988" w:rsidRPr="00986988" w:rsidRDefault="00986988" w:rsidP="00986988">
            <w:pPr>
              <w:autoSpaceDE w:val="0"/>
              <w:autoSpaceDN w:val="0"/>
              <w:adjustRightInd w:val="0"/>
              <w:spacing w:after="0" w:line="240" w:lineRule="auto"/>
              <w:jc w:val="center"/>
              <w:rPr>
                <w:rFonts w:ascii="Times New Roman" w:hAnsi="Times New Roman" w:cs="Times New Roman"/>
                <w:sz w:val="12"/>
                <w:szCs w:val="12"/>
              </w:rPr>
            </w:pPr>
            <w:r w:rsidRPr="00986988">
              <w:rPr>
                <w:rFonts w:ascii="Times New Roman" w:hAnsi="Times New Roman" w:cs="Times New Roman"/>
                <w:sz w:val="12"/>
                <w:szCs w:val="12"/>
              </w:rPr>
              <w:t>Федеральный закон от 06.10.2003г. № 131-ФЗ «Об общих принципах организации местного самоуправления в Российской Федерации»;</w:t>
            </w:r>
          </w:p>
          <w:p w14:paraId="0FE2923E" w14:textId="77777777" w:rsidR="00986988" w:rsidRPr="00986988" w:rsidRDefault="00986988" w:rsidP="00986988">
            <w:pPr>
              <w:spacing w:after="0" w:line="240" w:lineRule="auto"/>
              <w:jc w:val="center"/>
              <w:rPr>
                <w:rFonts w:ascii="Times New Roman" w:hAnsi="Times New Roman" w:cs="Times New Roman"/>
                <w:sz w:val="12"/>
                <w:szCs w:val="12"/>
              </w:rPr>
            </w:pPr>
            <w:r w:rsidRPr="00986988">
              <w:rPr>
                <w:rFonts w:ascii="Times New Roman" w:hAnsi="Times New Roman" w:cs="Times New Roman"/>
                <w:sz w:val="12"/>
                <w:szCs w:val="12"/>
              </w:rPr>
              <w:t xml:space="preserve">Федеральный </w:t>
            </w:r>
            <w:hyperlink r:id="rId359" w:history="1">
              <w:r w:rsidRPr="00986988">
                <w:rPr>
                  <w:rStyle w:val="aff1"/>
                  <w:rFonts w:ascii="Times New Roman" w:hAnsi="Times New Roman" w:cs="Times New Roman"/>
                  <w:color w:val="auto"/>
                  <w:sz w:val="12"/>
                  <w:szCs w:val="12"/>
                  <w:u w:val="none"/>
                </w:rPr>
                <w:t>закон</w:t>
              </w:r>
            </w:hyperlink>
            <w:r w:rsidRPr="00986988">
              <w:rPr>
                <w:rFonts w:ascii="Times New Roman" w:hAnsi="Times New Roman" w:cs="Times New Roman"/>
                <w:sz w:val="12"/>
                <w:szCs w:val="12"/>
              </w:rPr>
              <w:t xml:space="preserve"> от 27.07.2010г.  №210-ФЗ "Об организации предоставления государственных и муниципальных услуг".</w:t>
            </w:r>
          </w:p>
        </w:tc>
        <w:tc>
          <w:tcPr>
            <w:tcW w:w="882" w:type="pct"/>
            <w:tcBorders>
              <w:top w:val="single" w:sz="4" w:space="0" w:color="auto"/>
              <w:left w:val="single" w:sz="4" w:space="0" w:color="auto"/>
              <w:bottom w:val="single" w:sz="4" w:space="0" w:color="auto"/>
              <w:right w:val="single" w:sz="4" w:space="0" w:color="auto"/>
            </w:tcBorders>
            <w:vAlign w:val="center"/>
            <w:hideMark/>
          </w:tcPr>
          <w:p w14:paraId="02111A96" w14:textId="77777777" w:rsidR="00986988" w:rsidRPr="00986988" w:rsidRDefault="00986988" w:rsidP="00986988">
            <w:pPr>
              <w:autoSpaceDE w:val="0"/>
              <w:autoSpaceDN w:val="0"/>
              <w:adjustRightInd w:val="0"/>
              <w:spacing w:after="0" w:line="240" w:lineRule="auto"/>
              <w:jc w:val="center"/>
              <w:rPr>
                <w:rFonts w:ascii="Times New Roman" w:hAnsi="Times New Roman" w:cs="Times New Roman"/>
                <w:sz w:val="12"/>
                <w:szCs w:val="12"/>
              </w:rPr>
            </w:pPr>
            <w:r w:rsidRPr="00986988">
              <w:rPr>
                <w:rFonts w:ascii="Times New Roman" w:hAnsi="Times New Roman" w:cs="Times New Roman"/>
                <w:sz w:val="12"/>
                <w:szCs w:val="12"/>
              </w:rPr>
              <w:t>Администрация сельского поселения Калиновка муниципального района Сергиевский</w:t>
            </w:r>
          </w:p>
        </w:tc>
        <w:tc>
          <w:tcPr>
            <w:tcW w:w="749" w:type="pct"/>
            <w:tcBorders>
              <w:top w:val="single" w:sz="4" w:space="0" w:color="auto"/>
              <w:left w:val="single" w:sz="4" w:space="0" w:color="auto"/>
              <w:bottom w:val="single" w:sz="4" w:space="0" w:color="auto"/>
              <w:right w:val="single" w:sz="4" w:space="0" w:color="auto"/>
            </w:tcBorders>
            <w:vAlign w:val="center"/>
            <w:hideMark/>
          </w:tcPr>
          <w:p w14:paraId="65359999" w14:textId="77777777" w:rsidR="00986988" w:rsidRPr="00986988" w:rsidRDefault="00986988" w:rsidP="00986988">
            <w:pPr>
              <w:spacing w:after="0" w:line="240" w:lineRule="auto"/>
              <w:jc w:val="center"/>
              <w:rPr>
                <w:rFonts w:ascii="Times New Roman" w:hAnsi="Times New Roman" w:cs="Times New Roman"/>
                <w:sz w:val="12"/>
                <w:szCs w:val="12"/>
              </w:rPr>
            </w:pPr>
            <w:r w:rsidRPr="00986988">
              <w:rPr>
                <w:rFonts w:ascii="Times New Roman" w:hAnsi="Times New Roman" w:cs="Times New Roman"/>
                <w:sz w:val="12"/>
                <w:szCs w:val="12"/>
              </w:rPr>
              <w:t>Физические и юридические лица</w:t>
            </w:r>
          </w:p>
        </w:tc>
        <w:tc>
          <w:tcPr>
            <w:tcW w:w="633" w:type="pct"/>
            <w:tcBorders>
              <w:top w:val="single" w:sz="4" w:space="0" w:color="auto"/>
              <w:left w:val="single" w:sz="4" w:space="0" w:color="auto"/>
              <w:bottom w:val="single" w:sz="4" w:space="0" w:color="auto"/>
              <w:right w:val="single" w:sz="4" w:space="0" w:color="auto"/>
            </w:tcBorders>
            <w:vAlign w:val="center"/>
          </w:tcPr>
          <w:p w14:paraId="545269C2" w14:textId="77777777" w:rsidR="00986988" w:rsidRPr="00986988" w:rsidRDefault="00986988" w:rsidP="00986988">
            <w:pPr>
              <w:spacing w:after="0" w:line="240" w:lineRule="auto"/>
              <w:ind w:firstLine="709"/>
              <w:jc w:val="center"/>
              <w:rPr>
                <w:rFonts w:ascii="Times New Roman" w:hAnsi="Times New Roman" w:cs="Times New Roman"/>
                <w:sz w:val="12"/>
                <w:szCs w:val="12"/>
              </w:rPr>
            </w:pPr>
          </w:p>
        </w:tc>
      </w:tr>
    </w:tbl>
    <w:p w14:paraId="5B5BA01B" w14:textId="77777777" w:rsidR="00986988" w:rsidRDefault="00986988" w:rsidP="00986988">
      <w:pPr>
        <w:tabs>
          <w:tab w:val="left" w:pos="6936"/>
        </w:tabs>
        <w:spacing w:after="0" w:line="240" w:lineRule="auto"/>
        <w:ind w:firstLine="284"/>
        <w:jc w:val="center"/>
        <w:rPr>
          <w:rFonts w:ascii="Times New Roman" w:eastAsia="Calibri" w:hAnsi="Times New Roman" w:cs="Times New Roman"/>
          <w:bCs/>
          <w:sz w:val="12"/>
          <w:szCs w:val="12"/>
        </w:rPr>
      </w:pPr>
    </w:p>
    <w:p w14:paraId="5CADA75D" w14:textId="78038699" w:rsidR="00717BD9" w:rsidRPr="00717BD9" w:rsidRDefault="00717BD9" w:rsidP="00717BD9">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ИНФОРМАЦИОННОЕ СООБЩЕНИЕ</w:t>
      </w:r>
    </w:p>
    <w:p w14:paraId="3A4F87A1" w14:textId="012DA495" w:rsid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xml:space="preserve">Руководствуясь п. 1 ч. 8 ст. 5.1 ГрК Ф,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Калиновка муниципального района Сергиевский Самарской области, утвержденного решением Собрания представителей сельского поселения Калиновка муниципального района  Сергиевский  Самарской  области  от 08.04.2022 г. года № 16, в соответствии с Постановлением Главы сельского поселения Калиновка муниципального района Сергиевский Самарской области № 24 от 10.06.2022 г. «О проведении публичных слушаний по проекту решения собрания представителей сельского поселения Калиновка муниципального района Сергиевский Самарской области «Об утверждении правил благоустройства территории сельского поселения Калиновка муниципального района Сергиевский Самарской области», администрация сельского поселения Калиновка муниципального района Сергиевский Самарской области осуществляет опубликование проекта решения собрания представителей сельского поселения Калиновка муниципального района Сергиевский Самарской области «Об утверждении правил благоустройства территории сельского поселения Калиновка муниципального района Сергиевский Самарской области» в газете «Сергиевский вестник» и размещение проекта  решения собрания представителей сельского поселения Калиновка муниципального района Сергиевский Самарской области «Об утверждении правил благоустройства территории сельского поселения Калиновка муниципального района Сергиевский Самарской области» в информационно-телекоммуникационной сети «Интернет» на официальном сайте Администрации муниципального района Сергиевский Самарской области </w:t>
      </w:r>
      <w:hyperlink r:id="rId360" w:history="1">
        <w:r w:rsidRPr="007C28B9">
          <w:rPr>
            <w:rStyle w:val="aff1"/>
            <w:rFonts w:ascii="Times New Roman" w:eastAsia="Calibri" w:hAnsi="Times New Roman" w:cs="Times New Roman"/>
            <w:bCs/>
            <w:sz w:val="12"/>
            <w:szCs w:val="12"/>
          </w:rPr>
          <w:t>http://sergievsk.ru/</w:t>
        </w:r>
      </w:hyperlink>
      <w:r w:rsidRPr="00717BD9">
        <w:rPr>
          <w:rFonts w:ascii="Times New Roman" w:eastAsia="Calibri" w:hAnsi="Times New Roman" w:cs="Times New Roman"/>
          <w:bCs/>
          <w:sz w:val="12"/>
          <w:szCs w:val="12"/>
        </w:rPr>
        <w:t>.</w:t>
      </w:r>
    </w:p>
    <w:p w14:paraId="4D4060F0" w14:textId="4C76B5EA" w:rsidR="00717BD9" w:rsidRPr="00717BD9" w:rsidRDefault="00717BD9" w:rsidP="00717BD9">
      <w:pPr>
        <w:tabs>
          <w:tab w:val="left" w:pos="6936"/>
        </w:tabs>
        <w:spacing w:after="0" w:line="240" w:lineRule="auto"/>
        <w:ind w:firstLine="284"/>
        <w:jc w:val="right"/>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ПРОЕКТ</w:t>
      </w:r>
    </w:p>
    <w:p w14:paraId="077D9F44" w14:textId="25C88FDD" w:rsidR="00717BD9" w:rsidRPr="00717BD9" w:rsidRDefault="00717BD9" w:rsidP="00717BD9">
      <w:pPr>
        <w:tabs>
          <w:tab w:val="left" w:pos="6936"/>
        </w:tabs>
        <w:spacing w:after="0" w:line="240" w:lineRule="auto"/>
        <w:ind w:firstLine="284"/>
        <w:jc w:val="center"/>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РЕШЕНИЕ</w:t>
      </w:r>
    </w:p>
    <w:p w14:paraId="172D9950" w14:textId="6E65407A"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xml:space="preserve"> «______»   __________ 2022 г.                                                              </w:t>
      </w:r>
      <w:r>
        <w:rPr>
          <w:rFonts w:ascii="Times New Roman" w:eastAsia="Calibri" w:hAnsi="Times New Roman" w:cs="Times New Roman"/>
          <w:bCs/>
          <w:sz w:val="12"/>
          <w:szCs w:val="12"/>
        </w:rPr>
        <w:t xml:space="preserve">                                                                                                             № _____</w:t>
      </w:r>
    </w:p>
    <w:p w14:paraId="203259DC" w14:textId="3D676F1F" w:rsidR="00717BD9" w:rsidRPr="00717BD9" w:rsidRDefault="00717BD9" w:rsidP="00717BD9">
      <w:pPr>
        <w:tabs>
          <w:tab w:val="left" w:pos="6936"/>
        </w:tabs>
        <w:spacing w:after="0" w:line="240" w:lineRule="auto"/>
        <w:ind w:firstLine="284"/>
        <w:jc w:val="center"/>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«Об утверждении правил благоустройства территории сельского поселения Калиновка муниципального района Сергиевский Самарской области»</w:t>
      </w:r>
    </w:p>
    <w:p w14:paraId="46AE13E1"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Принято Собранием Представителей</w:t>
      </w:r>
    </w:p>
    <w:p w14:paraId="1F3D791B"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сельского поселения Калиновка</w:t>
      </w:r>
    </w:p>
    <w:p w14:paraId="61A667E9" w14:textId="6EA57326"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му</w:t>
      </w:r>
      <w:r>
        <w:rPr>
          <w:rFonts w:ascii="Times New Roman" w:eastAsia="Calibri" w:hAnsi="Times New Roman" w:cs="Times New Roman"/>
          <w:bCs/>
          <w:sz w:val="12"/>
          <w:szCs w:val="12"/>
        </w:rPr>
        <w:t>ниципального района Сергиевский</w:t>
      </w:r>
    </w:p>
    <w:p w14:paraId="71351A5D" w14:textId="068B7C16"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В соответствии с Федеральным законом от 06.10.2003 года № 131-ФЗ «Об общих принципах организации местного самоуправления в Российской Федерации», Приказом Минстроя России от 29.12.2021 года № 1042/пр «Об утверждении методических рекомендаций по разработке норм и правил по благоустройству территорий муниципальных образований», Уставом сельского поселения Калиновка муниципального района Сергиевский, Собрание Представителей сельского поселения Калиновка му</w:t>
      </w:r>
      <w:r>
        <w:rPr>
          <w:rFonts w:ascii="Times New Roman" w:eastAsia="Calibri" w:hAnsi="Times New Roman" w:cs="Times New Roman"/>
          <w:bCs/>
          <w:sz w:val="12"/>
          <w:szCs w:val="12"/>
        </w:rPr>
        <w:t>ниципального района Сергиевский</w:t>
      </w:r>
    </w:p>
    <w:p w14:paraId="1D414FC8"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Решило:</w:t>
      </w:r>
    </w:p>
    <w:p w14:paraId="6D9E7801"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 Утвердить Правила благоустройства территории сельского поселения Калиновка муниципального района Сергиевский Самарской области согласно Приложению №1 к настоящему решению.</w:t>
      </w:r>
    </w:p>
    <w:p w14:paraId="736EC216"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2. Признать утратившим силу Решение Собрания Представителей сельского поселения Калиновка муниципального района Сергиевский №24 от 25.10.2017 года «Об утверждении Правил благоустройства территории сельского поселения Калиновка муниципального района Сергиевский Самарской области» с изменениями и дополнениями.</w:t>
      </w:r>
    </w:p>
    <w:p w14:paraId="7B18AC6A"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3. Опубликовать настоящее решение в газете «Сергиевский вестник».</w:t>
      </w:r>
    </w:p>
    <w:p w14:paraId="7C9B6A65"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4. Настоящее Решение вступает в силу со дня его официального опубликования.</w:t>
      </w:r>
    </w:p>
    <w:p w14:paraId="714DA9B0" w14:textId="77777777" w:rsidR="00717BD9" w:rsidRPr="00717BD9" w:rsidRDefault="00717BD9" w:rsidP="00717BD9">
      <w:pPr>
        <w:tabs>
          <w:tab w:val="left" w:pos="6936"/>
        </w:tabs>
        <w:spacing w:after="0" w:line="240" w:lineRule="auto"/>
        <w:ind w:firstLine="284"/>
        <w:jc w:val="right"/>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Председатель собрания представителей</w:t>
      </w:r>
    </w:p>
    <w:p w14:paraId="4B73AEA9" w14:textId="77777777" w:rsidR="00717BD9" w:rsidRPr="00717BD9" w:rsidRDefault="00717BD9" w:rsidP="00717BD9">
      <w:pPr>
        <w:tabs>
          <w:tab w:val="left" w:pos="6936"/>
        </w:tabs>
        <w:spacing w:after="0" w:line="240" w:lineRule="auto"/>
        <w:ind w:firstLine="284"/>
        <w:jc w:val="right"/>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сельского поселения Калиновка</w:t>
      </w:r>
    </w:p>
    <w:p w14:paraId="799161E8" w14:textId="77777777" w:rsidR="00717BD9" w:rsidRDefault="00717BD9" w:rsidP="00717BD9">
      <w:pPr>
        <w:tabs>
          <w:tab w:val="left" w:pos="6936"/>
        </w:tabs>
        <w:spacing w:after="0" w:line="240" w:lineRule="auto"/>
        <w:ind w:firstLine="284"/>
        <w:jc w:val="right"/>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xml:space="preserve">муниципального района Сергиевский                        </w:t>
      </w:r>
      <w:r>
        <w:rPr>
          <w:rFonts w:ascii="Times New Roman" w:eastAsia="Calibri" w:hAnsi="Times New Roman" w:cs="Times New Roman"/>
          <w:bCs/>
          <w:sz w:val="12"/>
          <w:szCs w:val="12"/>
        </w:rPr>
        <w:t xml:space="preserve">  </w:t>
      </w:r>
    </w:p>
    <w:p w14:paraId="1BA0B2D0" w14:textId="5965F904" w:rsidR="00717BD9" w:rsidRPr="00717BD9" w:rsidRDefault="00717BD9" w:rsidP="00717BD9">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Л.Н.Дмитриева</w:t>
      </w:r>
    </w:p>
    <w:p w14:paraId="7EF8A25C" w14:textId="0759CB98" w:rsidR="00717BD9" w:rsidRPr="00717BD9" w:rsidRDefault="00717BD9" w:rsidP="00717BD9">
      <w:pPr>
        <w:tabs>
          <w:tab w:val="left" w:pos="6936"/>
        </w:tabs>
        <w:spacing w:after="0" w:line="240" w:lineRule="auto"/>
        <w:ind w:firstLine="284"/>
        <w:jc w:val="right"/>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xml:space="preserve">Глава сельского поселения Калиновка </w:t>
      </w:r>
    </w:p>
    <w:p w14:paraId="1AE432A7" w14:textId="77777777" w:rsidR="00717BD9" w:rsidRDefault="00717BD9" w:rsidP="00717BD9">
      <w:pPr>
        <w:tabs>
          <w:tab w:val="left" w:pos="6936"/>
        </w:tabs>
        <w:spacing w:after="0" w:line="240" w:lineRule="auto"/>
        <w:ind w:firstLine="284"/>
        <w:jc w:val="right"/>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xml:space="preserve">муниципального района Сергиевский                                </w:t>
      </w:r>
    </w:p>
    <w:p w14:paraId="2379AA98" w14:textId="3F77FF7E" w:rsidR="00717BD9" w:rsidRPr="00717BD9" w:rsidRDefault="00717BD9" w:rsidP="00717BD9">
      <w:pPr>
        <w:tabs>
          <w:tab w:val="left" w:pos="6936"/>
        </w:tabs>
        <w:spacing w:after="0" w:line="240" w:lineRule="auto"/>
        <w:ind w:firstLine="284"/>
        <w:jc w:val="right"/>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xml:space="preserve">             с.В.Беспалов</w:t>
      </w:r>
    </w:p>
    <w:p w14:paraId="0D9256C6" w14:textId="77777777" w:rsidR="00717BD9" w:rsidRPr="00717BD9" w:rsidRDefault="00717BD9" w:rsidP="00717BD9">
      <w:pPr>
        <w:tabs>
          <w:tab w:val="left" w:pos="6936"/>
        </w:tabs>
        <w:spacing w:after="0" w:line="240" w:lineRule="auto"/>
        <w:ind w:firstLine="284"/>
        <w:jc w:val="right"/>
        <w:rPr>
          <w:rFonts w:ascii="Times New Roman" w:eastAsia="Calibri" w:hAnsi="Times New Roman" w:cs="Times New Roman"/>
          <w:bCs/>
          <w:sz w:val="12"/>
          <w:szCs w:val="12"/>
        </w:rPr>
      </w:pPr>
    </w:p>
    <w:p w14:paraId="42179D55" w14:textId="77777777" w:rsidR="00717BD9" w:rsidRPr="00717BD9" w:rsidRDefault="00717BD9" w:rsidP="00717BD9">
      <w:pPr>
        <w:tabs>
          <w:tab w:val="left" w:pos="6936"/>
        </w:tabs>
        <w:spacing w:after="0" w:line="240" w:lineRule="auto"/>
        <w:ind w:firstLine="284"/>
        <w:jc w:val="right"/>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xml:space="preserve">Приложение №1 </w:t>
      </w:r>
    </w:p>
    <w:p w14:paraId="1EFB9096" w14:textId="77777777" w:rsidR="00717BD9" w:rsidRPr="00717BD9" w:rsidRDefault="00717BD9" w:rsidP="00717BD9">
      <w:pPr>
        <w:tabs>
          <w:tab w:val="left" w:pos="6936"/>
        </w:tabs>
        <w:spacing w:after="0" w:line="240" w:lineRule="auto"/>
        <w:ind w:firstLine="284"/>
        <w:jc w:val="right"/>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xml:space="preserve">К проекту решения Собрания Представителей </w:t>
      </w:r>
    </w:p>
    <w:p w14:paraId="33E681A4" w14:textId="77777777" w:rsidR="00717BD9" w:rsidRPr="00717BD9" w:rsidRDefault="00717BD9" w:rsidP="00717BD9">
      <w:pPr>
        <w:tabs>
          <w:tab w:val="left" w:pos="6936"/>
        </w:tabs>
        <w:spacing w:after="0" w:line="240" w:lineRule="auto"/>
        <w:ind w:firstLine="284"/>
        <w:jc w:val="right"/>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xml:space="preserve">сельского поселения Калиновка муниципального </w:t>
      </w:r>
    </w:p>
    <w:p w14:paraId="2D083E6E" w14:textId="77777777" w:rsidR="00717BD9" w:rsidRPr="00717BD9" w:rsidRDefault="00717BD9" w:rsidP="00717BD9">
      <w:pPr>
        <w:tabs>
          <w:tab w:val="left" w:pos="6936"/>
        </w:tabs>
        <w:spacing w:after="0" w:line="240" w:lineRule="auto"/>
        <w:ind w:firstLine="284"/>
        <w:jc w:val="right"/>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района Сергиевский самарской области</w:t>
      </w:r>
    </w:p>
    <w:p w14:paraId="304FD13D" w14:textId="77777777" w:rsidR="00717BD9" w:rsidRPr="00717BD9" w:rsidRDefault="00717BD9" w:rsidP="00717BD9">
      <w:pPr>
        <w:tabs>
          <w:tab w:val="left" w:pos="6936"/>
        </w:tabs>
        <w:spacing w:after="0" w:line="240" w:lineRule="auto"/>
        <w:ind w:firstLine="284"/>
        <w:jc w:val="right"/>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№_____ от «___»________2022г.</w:t>
      </w:r>
    </w:p>
    <w:p w14:paraId="7BF9273E" w14:textId="77777777" w:rsidR="00717BD9" w:rsidRPr="00717BD9" w:rsidRDefault="00717BD9" w:rsidP="00717BD9">
      <w:pPr>
        <w:tabs>
          <w:tab w:val="left" w:pos="6936"/>
        </w:tabs>
        <w:spacing w:after="0" w:line="240" w:lineRule="auto"/>
        <w:jc w:val="both"/>
        <w:rPr>
          <w:rFonts w:ascii="Times New Roman" w:eastAsia="Calibri" w:hAnsi="Times New Roman" w:cs="Times New Roman"/>
          <w:bCs/>
          <w:sz w:val="12"/>
          <w:szCs w:val="12"/>
        </w:rPr>
      </w:pPr>
    </w:p>
    <w:p w14:paraId="20638204" w14:textId="380EF27C" w:rsidR="00717BD9" w:rsidRPr="00717BD9" w:rsidRDefault="00717BD9" w:rsidP="00717BD9">
      <w:pPr>
        <w:tabs>
          <w:tab w:val="left" w:pos="6936"/>
        </w:tabs>
        <w:spacing w:after="0" w:line="240" w:lineRule="auto"/>
        <w:ind w:firstLine="284"/>
        <w:jc w:val="center"/>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ПРАВИЛА</w:t>
      </w:r>
    </w:p>
    <w:p w14:paraId="247FA8A6" w14:textId="77777777" w:rsidR="00717BD9" w:rsidRPr="00717BD9" w:rsidRDefault="00717BD9" w:rsidP="00717BD9">
      <w:pPr>
        <w:tabs>
          <w:tab w:val="left" w:pos="6936"/>
        </w:tabs>
        <w:spacing w:after="0" w:line="240" w:lineRule="auto"/>
        <w:ind w:firstLine="284"/>
        <w:jc w:val="center"/>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благоустройства территории сельского поселения Калиновка муниципального района Сергиевский Самарской области</w:t>
      </w:r>
    </w:p>
    <w:p w14:paraId="4DEB568A" w14:textId="77777777" w:rsidR="00717BD9" w:rsidRPr="00717BD9" w:rsidRDefault="00717BD9" w:rsidP="00717BD9">
      <w:pPr>
        <w:tabs>
          <w:tab w:val="left" w:pos="6936"/>
        </w:tabs>
        <w:spacing w:after="0" w:line="240" w:lineRule="auto"/>
        <w:rPr>
          <w:rFonts w:ascii="Times New Roman" w:eastAsia="Calibri" w:hAnsi="Times New Roman" w:cs="Times New Roman"/>
          <w:bCs/>
          <w:sz w:val="12"/>
          <w:szCs w:val="12"/>
        </w:rPr>
      </w:pPr>
    </w:p>
    <w:p w14:paraId="0735CD0E" w14:textId="30794555" w:rsidR="00717BD9" w:rsidRPr="00717BD9" w:rsidRDefault="00717BD9" w:rsidP="00717BD9">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Глава 1. ОБЩИЕ ПОЛОЖЕНИЯ</w:t>
      </w:r>
    </w:p>
    <w:p w14:paraId="3608433D"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Статья 1. Цели Правил</w:t>
      </w:r>
    </w:p>
    <w:p w14:paraId="76085AFE"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lastRenderedPageBreak/>
        <w:t>1.1. Правила благоустройства территории сельского поселения Калиновка муниципального района Сергиевский Самарской области (далее – Правила) разработаны в соответствии Федеральным законом от 06.10.2003г. №131-ФЗ «Об общих принципах организации местного самоуправления в Российской Федерации», Градостроительным кодексом Российской Федерации, Кодексом Российской Федерации об административных правонарушениях, Федеральным законом от 30.03.1999г. №52-ФЗ «О санитарно эпидемиологическом благополучии населения», Федеральным Законом от 10.01.2002г. №7-ФЗ «Об охране окружающей среды», Федеральным законом от 31.07.2020г. № 248-ФЗ «О государственном контроле (надзоре) и муниципальном контроле в Российской Федерации», Законом Самарской области от 01.11.2007г. №115-ГД «Об административных правонарушениях на территории Самарской области», иными нормативными правовыми актами, СНиПами, ГОСТами, Уставом сельского поселения Калиновка муниципального района Сергиевский Самарской области.</w:t>
      </w:r>
    </w:p>
    <w:p w14:paraId="3997A854"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1.2. Правила устанавливают единые и обязательные требования к созданию и содержанию объектов благоустройства, надлежащему содержанию территории сельского поселения Калиновка муниципального района Сергиевский Самарской области (далее – поселение), проектированию, размещению, содержанию и восстановлению элементов благоустройства, в том числе после проведения земляных работ, а так же иные требования, в соответствии с Федеральным законом от 06.10.2003г. №131-ФЗ «Об общих принципах организации местного самоуправления в Российской Федерации», и направлены на обеспечение и повышение комфортности условий проживания граждан, поддержание и улучшение санитарного и эстетического состояния территории поселения.</w:t>
      </w:r>
    </w:p>
    <w:p w14:paraId="0A216148"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1.3. Установленные настоящими правилами требования обязательны для всех юридических (независимо от формы собственности и ведомственной принадлежности) и физических лиц.</w:t>
      </w:r>
    </w:p>
    <w:p w14:paraId="6624D4FF" w14:textId="4E4DF8A4"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1.4. Координацию и организацию деятельности по реализации Правил осущест</w:t>
      </w:r>
      <w:r>
        <w:rPr>
          <w:rFonts w:ascii="Times New Roman" w:eastAsia="Calibri" w:hAnsi="Times New Roman" w:cs="Times New Roman"/>
          <w:bCs/>
          <w:sz w:val="12"/>
          <w:szCs w:val="12"/>
        </w:rPr>
        <w:t xml:space="preserve">вляет Администрация поселения. </w:t>
      </w:r>
    </w:p>
    <w:p w14:paraId="2E0C2EED"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Статья 2. Понятия и термины</w:t>
      </w:r>
    </w:p>
    <w:p w14:paraId="208CB612" w14:textId="1A0DA1B8"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 благоустройство территории – деятельность по реализации комплекса мероприятий, установленного настоящими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w:t>
      </w:r>
      <w:r>
        <w:rPr>
          <w:rFonts w:ascii="Times New Roman" w:eastAsia="Calibri" w:hAnsi="Times New Roman" w:cs="Times New Roman"/>
          <w:bCs/>
          <w:sz w:val="12"/>
          <w:szCs w:val="12"/>
        </w:rPr>
        <w:t>ужений, прилегающих территорий;</w:t>
      </w:r>
    </w:p>
    <w:p w14:paraId="5131898F"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2.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14:paraId="7477158D"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3. 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14:paraId="1782C3ED"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4. павильон – оборудованное строение или сооружение, имеющее торговый зал и помещения для хранения товарного запаса, рассчитанное на одно или несколько рабочих мест;</w:t>
      </w:r>
    </w:p>
    <w:p w14:paraId="0EA31EC3"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5. киоск – оснащенное торговым оборудованием строение, не имеющее торгового зала и помещений для хранения товаров, рассчитанное на одно рабочее место продавца, на площади которого хранится товарный запас;</w:t>
      </w:r>
    </w:p>
    <w:p w14:paraId="22DFD324"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6. торговая галерея – выполненный в едином архитектурном решении нестационарный торговый объект, состоящий из совокупности, но не более пяти (в одном ряду) специализированных павильонов или киосков, обеспечивающих беспрепятственный проход для покупателей, объединенных под единой временной светопрозрачной кровлей, не несущей теплоизоляционную функцию;</w:t>
      </w:r>
    </w:p>
    <w:p w14:paraId="7FB3DDAC"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7. мобильный пункт быстрого питания – передвижное сооружение (автокафе), специализирующееся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w:t>
      </w:r>
    </w:p>
    <w:p w14:paraId="324C0845"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8. торговый автомат (вендинговый автомат) – временное техническое устройство, сооружение или конструкция, осуществляющее продажу штучного товара, оплата и выдача которого осуществляется с помощью технических приспособлений, не требующих непосредственного участия продавца;</w:t>
      </w:r>
    </w:p>
    <w:p w14:paraId="29E6116A"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9. объект мобильной торговли – нестационарный торговый объект, представляющий специализированный магазин, передвижное сооружение (изотермические емкости и цистерны, прочие передвижные объекты), автолавку или иное специально оборудованное для осуществления розничной торговли транспортное средство;</w:t>
      </w:r>
    </w:p>
    <w:p w14:paraId="7A36DAE2"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10. бахчевой вал – нестационарный торговый объект, представляющий собой специально оборудованную временную конструкцию, предназначенную для продажи сезонных бахчевых культур;</w:t>
      </w:r>
    </w:p>
    <w:p w14:paraId="257805F7"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11. елочный базар – 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продажи натуральных хвойных деревьев и веток хвойных деревьев;</w:t>
      </w:r>
    </w:p>
    <w:p w14:paraId="0889A3EF"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12.  сезонное (летнее) кафе при стационарном предприятии общественного питания – легковозводимые временные элементы благоустройства – террасы, зонты, выносные столики, расположенные на территории, непосредственно примыкающей к зданию или сооружению, в помещениях которого располагается пункт общественного питания, или на расстоянии не более 5 метров от стационарного предприятия общественного питания;</w:t>
      </w:r>
    </w:p>
    <w:p w14:paraId="2362BB14"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13. уполномоченные лица - собственники или иные законные владельцы зданий, строений, сооружений, земельных участков, а также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14:paraId="1DAFAB09"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14.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14:paraId="774137A8"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15. накопление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w:t>
      </w:r>
    </w:p>
    <w:p w14:paraId="1C011B80"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16. 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
    <w:p w14:paraId="7188AD87"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 отходы производства и потребления (далее - отходы)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Федеральным законом;</w:t>
      </w:r>
    </w:p>
    <w:p w14:paraId="2375FE71"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18. твердые коммунальные отходы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00AF0C32"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19. мусор - мелкие неоднородные сухие или влажные отходы;</w:t>
      </w:r>
    </w:p>
    <w:p w14:paraId="56739728"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20. обращение с отходами - деятельность по сбору, накоплению, транспортированию, обработке, утилизации, обезвреживанию, размещению отходов;</w:t>
      </w:r>
    </w:p>
    <w:p w14:paraId="2B7AADD4"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lastRenderedPageBreak/>
        <w:t>21. объект размещения отходов - специально оборудованные сооружения, предназначенные для размещения отходов (полигон, шламохранилище, в том числе шламовый амбар, хвостохранилище, отвал горных пород и другое) и включающие в себя объекты хранения отходов и объекты захоронения отходов;</w:t>
      </w:r>
    </w:p>
    <w:p w14:paraId="1C6B6A38"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22. несанкционированная свалка мусора - территории, используемые, но не предназначенные для размещения на них отходов;</w:t>
      </w:r>
    </w:p>
    <w:p w14:paraId="5FD6B5C4"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23. транспортирование отходов - перевозка отходов автомобильным, железнодорожным, воздушным, внутренним водным и морским транспортом в пределах территории Российской Федерации, в том числе по автомобильным дорогам и железнодорожным путям, осуществляемая вне границ земельного участка, находящегося в собственности индивидуального предпринимателя или юридического лица либо предоставленного им на иных правах;</w:t>
      </w:r>
    </w:p>
    <w:p w14:paraId="4B080EB9"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24. содержание   территорий   -   комплекс   мероприятий,   связанных   со   своевременным ремонтом и содержанием фасадов зданий, строений и сооружений, малых архитектурных форм, заборов и ограждений, содержанием строительных площадок, зеленых насаждений, подземных   инженерных   коммуникаций   и   их   конструктивных   элементов,    объектов транспортной инфраструктуры, расположенных на земельном участке;</w:t>
      </w:r>
    </w:p>
    <w:p w14:paraId="0F29A5FA"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25. уборка закрепленных территорий - комплекс мероприятий, связанных с регулярной очисткой территорий открытого грунта и территорий с твердым покрытием от грязи, мусора, снега и льда, газонов от мусора, а также со сбором и вывозом в специально отведенные для этого места отходов производства и потребления, листвы, другого мусора, снега, льда, иные мероприятия, направленные на обеспечение экологического и санитарно-эпидемиологического благополучия населения и охрану окружающей среды;</w:t>
      </w:r>
    </w:p>
    <w:p w14:paraId="4BD12855"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26. специализированная организация - организация (индивидуальные предприниматели), осуществляющая ремонт и эксплуатацию дорожного покрытия, сбор и вывоз коммунальных отходов, и другую деятельность, направленную на выполнение работ по благоустройству;</w:t>
      </w:r>
    </w:p>
    <w:p w14:paraId="32052DC8"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27. территории общего пользования - территории, которыми беспрепятственно пользуются неограниченный круг лиц (в том числе площади, улицы, проезды, набережные, скверы и т.д.);</w:t>
      </w:r>
    </w:p>
    <w:p w14:paraId="0BBA1086"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28. внешнее благоустройство - совокупность работ и мероприятий, направленных на создание благоприятных условий жизни и досуга населения  поселения, включающих в себя работы по инженерной подготовке территорий, строительству, ремонту и содержанию объектов благоустройства</w:t>
      </w:r>
    </w:p>
    <w:p w14:paraId="7C18A75D"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29. объекты благоустройства — территории различного функционального назначения, на которых осуществляется деятельность по благоустройству, в том числе:</w:t>
      </w:r>
    </w:p>
    <w:p w14:paraId="58D98DF3"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xml:space="preserve">а) элементы планировочной структуры (зоны (массивы), районы (в том числе жилые районы, микрорайоны, кварталы, промышленные районы), территории размещения садоводческих, огороднических некоммерческих объединений граждан); </w:t>
      </w:r>
    </w:p>
    <w:p w14:paraId="2D278429"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б) элементы улично-дорожной сети (аллеи, бульвары, магистрали, переулки, площади, проезды, проспекты, проулки, разъезды, спуски, тракты, тупики, улицы, шоссе);</w:t>
      </w:r>
    </w:p>
    <w:p w14:paraId="6005ED69"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в) дворовые территории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w:t>
      </w:r>
    </w:p>
    <w:p w14:paraId="5E71D126"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г) детские площадки, спортивные и другие площадки, предназначенные  для отдыха и досуга;</w:t>
      </w:r>
    </w:p>
    <w:p w14:paraId="4F71903F"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д) площадки для выгула и дрессировки собак;</w:t>
      </w:r>
    </w:p>
    <w:p w14:paraId="52B79AE0"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е) парковки (парковочные места);</w:t>
      </w:r>
    </w:p>
    <w:p w14:paraId="68BD62FB"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ж) парки, скверы, иные зелёные зоны;</w:t>
      </w:r>
    </w:p>
    <w:p w14:paraId="448B2EB2"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з) технические зоны транспортных, инженерных коммуникаций, водоохранные зоны;</w:t>
      </w:r>
    </w:p>
    <w:p w14:paraId="2A8B31A4"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и) контейнерные площадки и площадки для складирования отдельных групп твёрдых коммунальных отходов;</w:t>
      </w:r>
    </w:p>
    <w:p w14:paraId="38FC254A"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3) элементы благоустройства:</w:t>
      </w:r>
    </w:p>
    <w:p w14:paraId="3C2F5103"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а) элементы озеленения;</w:t>
      </w:r>
    </w:p>
    <w:p w14:paraId="7E43C4B7"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б) покрытия;</w:t>
      </w:r>
    </w:p>
    <w:p w14:paraId="08DE9E83"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в) уличное коммунально-бытовое и техническое оборудование;</w:t>
      </w:r>
    </w:p>
    <w:p w14:paraId="5F73CF25"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г) игровое и спортивное оборудование;</w:t>
      </w:r>
    </w:p>
    <w:p w14:paraId="78DEAA2F"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д) средства размещения информации и рекламные конструкции;</w:t>
      </w:r>
    </w:p>
    <w:p w14:paraId="1133D4EC"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е) малые архитектурные формы;</w:t>
      </w:r>
    </w:p>
    <w:p w14:paraId="0C7C215A"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ж) элементы объектов капитального строительства;</w:t>
      </w:r>
    </w:p>
    <w:p w14:paraId="11183557"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30. паспорт объекта благоустройства — документ, содержащий информацию:</w:t>
      </w:r>
    </w:p>
    <w:p w14:paraId="68C3148F"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а) о собственниках и границах земельных участков, формирующих территорию объекта благоустройства;</w:t>
      </w:r>
    </w:p>
    <w:p w14:paraId="1EF89681"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б) об элементах благоустройства;</w:t>
      </w:r>
    </w:p>
    <w:p w14:paraId="41B2A390"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в) сведения о текущем состоянии территории;</w:t>
      </w:r>
    </w:p>
    <w:p w14:paraId="7D3996D6"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г) сведения о предлагаемых мероприятиях по благоустройству;</w:t>
      </w:r>
    </w:p>
    <w:p w14:paraId="255C938B"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31. элементы обустройства автомобильных дорог - сооружения, к которым относятся дорожные знаки, дорожные ограждения, светофоры и другие устройства для регулирования дорожного движения,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взимания платы, стоянки (парковки)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 обеспечения дорожного движения, в том числе его безопасности, сооружения, за исключением объектов дорожного сервиса;</w:t>
      </w:r>
    </w:p>
    <w:p w14:paraId="6B950273" w14:textId="15AC3E1A"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32. автомобильная дорога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w:t>
      </w:r>
      <w:r>
        <w:rPr>
          <w:rFonts w:ascii="Times New Roman" w:eastAsia="Calibri" w:hAnsi="Times New Roman" w:cs="Times New Roman"/>
          <w:bCs/>
          <w:sz w:val="12"/>
          <w:szCs w:val="12"/>
        </w:rPr>
        <w:t>устройства автомобильных дорог;</w:t>
      </w:r>
    </w:p>
    <w:p w14:paraId="4E8BF681"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33. защитные дорожные сооружения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w:t>
      </w:r>
    </w:p>
    <w:p w14:paraId="6A7C8F19"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34. 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14:paraId="478AA2ED"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35. содержание автомобильной дороги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14:paraId="2C9926B4"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36. фасад здания - наружная сторона здания или сооружения;</w:t>
      </w:r>
    </w:p>
    <w:p w14:paraId="0A6EA19C"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37. текущий ремонт зданий и сооружений - комплекс строительных работ и организационно-технических мероприятий, направленных на устранение неисправностей (восстановление работоспособности) элементов здания, сооружения и поддержание эксплутационных показателей;</w:t>
      </w:r>
    </w:p>
    <w:p w14:paraId="513A8575"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xml:space="preserve">38. 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w:t>
      </w:r>
      <w:r w:rsidRPr="00717BD9">
        <w:rPr>
          <w:rFonts w:ascii="Times New Roman" w:eastAsia="Calibri" w:hAnsi="Times New Roman" w:cs="Times New Roman"/>
          <w:bCs/>
          <w:sz w:val="12"/>
          <w:szCs w:val="12"/>
        </w:rPr>
        <w:lastRenderedPageBreak/>
        <w:t>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14:paraId="4D1EC4A7"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39. зеленый фонд поселений, представляет собой совокупность территорий, на которых расположены лесные и иные насаждения, в том числе в зеленых зонах, лесопарковых зонах, и других озелененных территорий в границах этих поселений.</w:t>
      </w:r>
    </w:p>
    <w:p w14:paraId="306B0AC5"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40. природная среда – совокупность компонентов природной среды, природных и природно-антропогенных объектов;</w:t>
      </w:r>
    </w:p>
    <w:p w14:paraId="1588E1B7"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41. использование природных ресурсов – эксплуатация природных ресурсов, вовлечение их в хозяйственный оборот, в том числе все виды воздействия на них в процессе хозяйственной и иной деятельности;</w:t>
      </w:r>
    </w:p>
    <w:p w14:paraId="3F47DB29"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42. естественная экологическая система — объективно существующая часть природной среды, которая имеет пространственно-территориальные границы и в которых живые (растения, животные и другие организмы) и неживые ее элементы взаимодействуют, как единое функциональное целое и связаны между собой обменом веществ и энергией;</w:t>
      </w:r>
    </w:p>
    <w:p w14:paraId="42AF77C8"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43. охрана окружающей среды - деятельность органов государственной власти РФ, органов государственной власти субъектов РФ, органов местного самоуправления, общественных и иных некоммерческих объединений, юридических и физических лиц, направленная на сохранение и восстановление природной среды, рациональное использование и воспроизводство природных ресурсов, предотвращение негативного воздействия хозяйственной и иной деятельности на окружающую среду и ликвидацию ее последствий;</w:t>
      </w:r>
    </w:p>
    <w:p w14:paraId="6092FCDC"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44. загрязнение окружающей среды - поступление в окружающую среду вещества и (или) энергии, свойства, местоположение или количество которых оказывает негативное воздействие на окружающую среду;</w:t>
      </w:r>
    </w:p>
    <w:p w14:paraId="01FB6F86"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45. вред окружающей среде - негативное изменение окружающей среды в результате ее загрязнения, повлекшее за собой деградацию естественных экологических систем и истощение природных ресурсов;</w:t>
      </w:r>
    </w:p>
    <w:p w14:paraId="25F214DD"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46. загрязняющее вещество - вещество или смесь веществ и микроорганизмов, которые в количестве и (или) концентрациях, превышающих установленные для химических веществ, в том числе радиоактивных, иных веществ и микроорганизмов нормативы, оказывают негативное воздействие на окружающую среду, жизнь, здоровье человека;</w:t>
      </w:r>
    </w:p>
    <w:p w14:paraId="53172A11"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47. природный ландшафт - территория, которая не подвергалась изменению в результате хозяйственной и иной деятельности и характеризуется сочетанием определенных типов рельефа местности, почв, растительности, сформированных в единых климатических условиях;</w:t>
      </w:r>
    </w:p>
    <w:p w14:paraId="3AB5BF78"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48. отработанные ртутьсодержащие лампы - ртутьсодержащие отходы, представляющие собой отходы от использования товаров с ртутным заполнением и содержанием ртути не менее 0,01 процента, утративших свои потребительские свойства (люминесцентные лампы с холодным катодом, люминесцентные лампы с внешним электродом, лампы люминесцентные малогабаритные, лампы люминесцентные трубчатые, лампы общего освещения ртутные высокого давления паросветные);</w:t>
      </w:r>
    </w:p>
    <w:p w14:paraId="697F2AA5"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49. уполномоченный орган — орган местного самоуправления, уполномоченный Федеральными законами, законами Самарской области, муниципальными правовыми актами на организацию и координацию мероприятий в рамках благоустройства территории ¬¬¬сельского поселения Калиновка муниципального района Сергиевский Самарской области.</w:t>
      </w:r>
    </w:p>
    <w:p w14:paraId="1A96B326" w14:textId="49F56C2D"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50. жидкие бытовые отходы - хозяйственно-бытовые сточные воды, образующиеся в результате жизнедеятельности населения и сбрасываемые в сооружения и устройства, не подключенные (технологически не присоединенные) к централизованной системе водоотведения и предназначенные для приема и накопл</w:t>
      </w:r>
      <w:r>
        <w:rPr>
          <w:rFonts w:ascii="Times New Roman" w:eastAsia="Calibri" w:hAnsi="Times New Roman" w:cs="Times New Roman"/>
          <w:bCs/>
          <w:sz w:val="12"/>
          <w:szCs w:val="12"/>
        </w:rPr>
        <w:t>ения сточных вод (далее – ЖБО).</w:t>
      </w:r>
    </w:p>
    <w:p w14:paraId="5AAB3E6C" w14:textId="2F24B323"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Статья 3. Организационная основа мероприятий по благо</w:t>
      </w:r>
      <w:r>
        <w:rPr>
          <w:rFonts w:ascii="Times New Roman" w:eastAsia="Calibri" w:hAnsi="Times New Roman" w:cs="Times New Roman"/>
          <w:bCs/>
          <w:sz w:val="12"/>
          <w:szCs w:val="12"/>
        </w:rPr>
        <w:t>устройству территории поселения</w:t>
      </w:r>
    </w:p>
    <w:p w14:paraId="7686A0FA"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3.1. Организационной основой для проведения мероприятий по благоустройству является муниципальная программа благоустройства территории  поселения (далее — программа), разрабатываемая администрацией сельского поселения Калиновка с учётом документов стратегического и территориального планирования Российской Федерации, Самарской области, муниципального района Сергиевский Самарской области и поселения, документации по планировке территории и потребностей населения.</w:t>
      </w:r>
    </w:p>
    <w:p w14:paraId="25DA9EAB"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3.2. Программа должна содержать:</w:t>
      </w:r>
    </w:p>
    <w:p w14:paraId="4F05C5BC" w14:textId="2DF91EBB"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xml:space="preserve">3.2.1. порядок и условия проведения инвентаризации объектов благоустройства с разработкой паспортов объектов благоустройства; </w:t>
      </w:r>
    </w:p>
    <w:p w14:paraId="2B7F9F4E" w14:textId="491CBDAE"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3.2.2. требования к форме и содержанию проектов благоустройства;</w:t>
      </w:r>
    </w:p>
    <w:p w14:paraId="5A0F3D4A" w14:textId="6EA59C91"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3.2.3. наименование и сроки проведения мероприятий по благоустройству с указанием объёмов и источников их финансирования.</w:t>
      </w:r>
    </w:p>
    <w:p w14:paraId="15AF2471"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3.3.  Информирование населения и заинтересованных лиц о программе и ходе её реализации осуществляется посредством:</w:t>
      </w:r>
    </w:p>
    <w:p w14:paraId="7B15AD62"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3.3.1. создания и обеспечения функционирования специального раздела официального сайта администрации поселения в информационно-телекоммуникационной сети «Интернет» по адресу: http://www.sergievsk.ru с публикацией фото-, видео- и текстовых отчётов по итогам проведения общественных обсуждений;</w:t>
      </w:r>
    </w:p>
    <w:p w14:paraId="09A97A7F"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3.3.2. работы с местными средствами массовой информации, охватывающими круг людей разных возрастных групп и потенциальные аудитории проектов благоустройства;</w:t>
      </w:r>
    </w:p>
    <w:p w14:paraId="45CD1136"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3.3.3. вывешивания объявлений на информационных досках в подъездах жилых домов, расположенных в непосредственной близости к проектируемому объекту благоустройства, в наиболее посещаемых местах (общественных и торгово-развлекательных центрах, медицинских организациях, домах культуры, библиотеках, спортивных центрах и т.д.);</w:t>
      </w:r>
    </w:p>
    <w:p w14:paraId="671A0B7F"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3.3.4. информирования местных жителей через общеобразовательные организации (организация конкурса рисунков, сборов пожеланий, сочинений, макетов, проектов, распространения анкет и приглашения для родителей учащихся и воспитанников);</w:t>
      </w:r>
    </w:p>
    <w:p w14:paraId="6D3800E5"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3.3.5. индивидуальных приглашений участников встречи лично, по электронной почте или по телефону;</w:t>
      </w:r>
    </w:p>
    <w:p w14:paraId="18873167"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3.3.6. установки интерактивных стендов с устройствами для заполнения и сбора анкет, стендов с планом территории для проведения картирования и сбора пожеланий в центрах общественной жизни и местах пребывания большого количества людей;</w:t>
      </w:r>
    </w:p>
    <w:p w14:paraId="157EF897"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3.3.7. использования социальных сетей и интернет - ресурсов для доведения информации до сведения различных общественных объединений и профессиональных сообществ.</w:t>
      </w:r>
    </w:p>
    <w:p w14:paraId="431366DD"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p>
    <w:p w14:paraId="61662A98" w14:textId="5A8FE9F4" w:rsidR="00717BD9" w:rsidRPr="00717BD9" w:rsidRDefault="00717BD9" w:rsidP="00717BD9">
      <w:pPr>
        <w:tabs>
          <w:tab w:val="left" w:pos="6936"/>
        </w:tabs>
        <w:spacing w:after="0" w:line="240" w:lineRule="auto"/>
        <w:ind w:firstLine="284"/>
        <w:jc w:val="center"/>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Глава 2. ЭЛЕМЕНТЫ БЛАГОУСТРОЙСТВА ТЕРРИ</w:t>
      </w:r>
      <w:r>
        <w:rPr>
          <w:rFonts w:ascii="Times New Roman" w:eastAsia="Calibri" w:hAnsi="Times New Roman" w:cs="Times New Roman"/>
          <w:bCs/>
          <w:sz w:val="12"/>
          <w:szCs w:val="12"/>
        </w:rPr>
        <w:t>ТОРИИ</w:t>
      </w:r>
    </w:p>
    <w:p w14:paraId="7D088927" w14:textId="02367A58"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Статья 4. Декоративные, технические, планирово</w:t>
      </w:r>
      <w:r>
        <w:rPr>
          <w:rFonts w:ascii="Times New Roman" w:eastAsia="Calibri" w:hAnsi="Times New Roman" w:cs="Times New Roman"/>
          <w:bCs/>
          <w:sz w:val="12"/>
          <w:szCs w:val="12"/>
        </w:rPr>
        <w:t>чные, конструктивные устройства</w:t>
      </w:r>
    </w:p>
    <w:p w14:paraId="6BFBE158" w14:textId="7F002D59"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4.1. Ограждения</w:t>
      </w:r>
    </w:p>
    <w:p w14:paraId="3900DBDD"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4.1.1. В целях благоустройства на территории поселения применяются различные виды ограждений, которые различаются: по назначению (декоративные, защитные, их сочетание), высоте (низкие - 0,3 - 1,0 м, средние - 1,1 - 1,7 м, высокие - 1,8 - 3,0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14:paraId="70FF8087"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4.1.2. Проектирование производится в зависимости от их местоположения и назначения согласно ГОСТам, каталогам сертифицированных изделий, проектам индивидуального проектирования.</w:t>
      </w:r>
    </w:p>
    <w:p w14:paraId="3DE3DEC5" w14:textId="48CD1845"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4.1.3. На территориях общественного, рекреационного назначения запрещается проектирование глухи</w:t>
      </w:r>
      <w:r>
        <w:rPr>
          <w:rFonts w:ascii="Times New Roman" w:eastAsia="Calibri" w:hAnsi="Times New Roman" w:cs="Times New Roman"/>
          <w:bCs/>
          <w:sz w:val="12"/>
          <w:szCs w:val="12"/>
        </w:rPr>
        <w:t xml:space="preserve">х и железобетонных ограждений. </w:t>
      </w:r>
    </w:p>
    <w:p w14:paraId="39924B22" w14:textId="7F28D918"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4.2. Виды покрытий</w:t>
      </w:r>
    </w:p>
    <w:p w14:paraId="3C592E45"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4.2.1. Покрытия поверхности обеспечивают на территории поселения условия безопасного и комфортного передвижения, а также формируют архитектурно-художественный облик среды. Для целей благоустройства территории используют следующие виды покрытий:</w:t>
      </w:r>
    </w:p>
    <w:p w14:paraId="4450DB84"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твердые (капитальные) - монолитные или сборные, выполняемые из асфальтобетона, цементобетона, природного камня и подобных материалов;</w:t>
      </w:r>
    </w:p>
    <w:p w14:paraId="6D02379C"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lastRenderedPageBreak/>
        <w:t>- мягкие (некапитальные) - выполняемые из природных или искусственных сыпучих материалов (песок, щебень, гранитные высевки, керамзит, резиновая крошка и других), находящихся в естественном состоянии, сухих смесях, уплотненных или укрепленных вяжущими;</w:t>
      </w:r>
    </w:p>
    <w:p w14:paraId="091C41A7"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газонные, выполняемые по специальным технологиям подготовки и посадки травяного покрова;</w:t>
      </w:r>
    </w:p>
    <w:p w14:paraId="1C0F5F63"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комбинированные, представляющие сочетания покрытий, указанных выше (например, плитка, утопленная в газон и т.п.).</w:t>
      </w:r>
    </w:p>
    <w:p w14:paraId="5112C9E6" w14:textId="43F2A54E"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4.2.2. Твердые покрытия используются с учетом возможных предельных нагрузок, характера и состава движения, противопожарных требований, действующих на момент проектирования, в свою очередь, мягкие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других объектов), а газонных и комбинирова</w:t>
      </w:r>
      <w:r>
        <w:rPr>
          <w:rFonts w:ascii="Times New Roman" w:eastAsia="Calibri" w:hAnsi="Times New Roman" w:cs="Times New Roman"/>
          <w:bCs/>
          <w:sz w:val="12"/>
          <w:szCs w:val="12"/>
        </w:rPr>
        <w:t>нных, как наиболее экологичных.</w:t>
      </w:r>
    </w:p>
    <w:p w14:paraId="7D26E17E" w14:textId="243FF2A5"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Статья</w:t>
      </w:r>
      <w:r>
        <w:rPr>
          <w:rFonts w:ascii="Times New Roman" w:eastAsia="Calibri" w:hAnsi="Times New Roman" w:cs="Times New Roman"/>
          <w:bCs/>
          <w:sz w:val="12"/>
          <w:szCs w:val="12"/>
        </w:rPr>
        <w:t xml:space="preserve"> 5. Элементы озеленения</w:t>
      </w:r>
    </w:p>
    <w:p w14:paraId="57A58DF7"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5.1. Озеленение - элемент благоустройства и ландшафтной организации территории, обеспечивающий формирование среды поселения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поселения.</w:t>
      </w:r>
    </w:p>
    <w:p w14:paraId="05442BDA"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xml:space="preserve">5.2. Основными типами насаждений и озеленения являются: массивы, группы, солитеры, живые изгороди, кулисы, боскеты, шпалеры, газоны, цветники, различные виды посадок (аллейные, рядовые, букетные и др.). </w:t>
      </w:r>
    </w:p>
    <w:p w14:paraId="23530BFC"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5.3. На территории поселения используются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используется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 крышах (крышное озеленение), фасадах (вертикальное озеленение) зданий и сооружений.</w:t>
      </w:r>
    </w:p>
    <w:p w14:paraId="43FF8874"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5.4. Газоны рекомендуется устраивать на полностью подготовленном и спланированном растительном грунте.</w:t>
      </w:r>
    </w:p>
    <w:p w14:paraId="3D22B60A"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5.5. При посадке деревьев и кустарников следуют придерживаться соответствующих ГОСТов и СниПов.</w:t>
      </w:r>
    </w:p>
    <w:p w14:paraId="77AE66AF"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5.6. В местах прокладки теплопроводов возведение строений, складирование, посадка деревьев и многолетних кустарников не допускается.</w:t>
      </w:r>
    </w:p>
    <w:p w14:paraId="78A64B98"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5.7. При проектировании озеленения учитываются: минимальные расстояния посадок деревьев и кустарников до инженерных сетей, зданий и сооружений, размеры комов, ям и траншей для посадки насаждений. Расстояния от зданий, сооружений, а также объектов инженерного благоустройства до деревьев и кустарников следует принимать по таблице №1 Приложения №1 настоящих Правил.</w:t>
      </w:r>
    </w:p>
    <w:p w14:paraId="1EAF0885"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5.8. Проектирование озеленения и формирование системы зеленых насаждений на территории поселения ведется с учетом факторов потери (в той или иной степени) способности экосистем к саморегуляции. Для обеспечения жизнеспособности насаждений и озеленяемых территорий населенного пункта необходимо:</w:t>
      </w:r>
    </w:p>
    <w:p w14:paraId="3BE6AB5C"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учитывать степень техногенных нагрузок от прилегающих территорий;</w:t>
      </w:r>
    </w:p>
    <w:p w14:paraId="1B48C87C"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14:paraId="523FEB47"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5.9. При озеленении территории общественных пространств и объектов рекреации, в том числе с использованием крышного и вертикального озеленения, предусматриваются устройство газонов, автоматических систем полива и орошения, цветочное оформление. Обязательное цветочное оформление вводится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w:t>
      </w:r>
    </w:p>
    <w:p w14:paraId="7931DF67"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5.10. При посадке деревьев в зонах действия теплотрасс учитывается фактор прогревания почвы в обе стороны от оси теплотрассы на расстояние: интенсивного прогревания - до 2 м, среднего - 2 - 6 м, слабого - 6 - 10 м. У теплотрасс не разрешается размещать: липу, клен, сирень, жимолость - ближе 2 м, тополь, боярышник, кизильник, дерен, лиственницу, березу - ближе 3 - 4 м.</w:t>
      </w:r>
    </w:p>
    <w:p w14:paraId="09545FBE"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5.11. При воздействии неблагоприятных техногенных и климатических факторов на различные территории населенных пунктов формируются защитные насаждения; при воздействии нескольких факторов необходимо выбирать ведущий по интенсивности и (или) наиболее значимый для функционального назначения территории.</w:t>
      </w:r>
    </w:p>
    <w:p w14:paraId="04E9B01A"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5.12. Для защиты от ветра необходимо использовать зеленые насаждения ажурной конструкции с вертикальной сомкнутостью полога 60 - 70%.</w:t>
      </w:r>
    </w:p>
    <w:p w14:paraId="14159224"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xml:space="preserve">5.13. Шумозащитные насаждения проектируются в виде однорядных или многорядных рядовых посадок не ниже 7 м, обеспечивая в ряду расстояния между стволами взрослых деревьев 8 - 10 м (с широкой кроной), 5 - 6 м (со средней кроной), 3 - 4 м (с узкой кроной), подкроновое пространство заполняется рядами кустарника. </w:t>
      </w:r>
    </w:p>
    <w:p w14:paraId="40BC2AB9" w14:textId="3AF4F32B"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5.14.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w:t>
      </w:r>
      <w:r>
        <w:rPr>
          <w:rFonts w:ascii="Times New Roman" w:eastAsia="Calibri" w:hAnsi="Times New Roman" w:cs="Times New Roman"/>
          <w:bCs/>
          <w:sz w:val="12"/>
          <w:szCs w:val="12"/>
        </w:rPr>
        <w:t>рующего типа (несмыкание крон).</w:t>
      </w:r>
    </w:p>
    <w:p w14:paraId="12C785C2" w14:textId="2F586453"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Статья 6. Малые архитектурные формы, устройства для оформления озеленения, освещен</w:t>
      </w:r>
      <w:r>
        <w:rPr>
          <w:rFonts w:ascii="Times New Roman" w:eastAsia="Calibri" w:hAnsi="Times New Roman" w:cs="Times New Roman"/>
          <w:bCs/>
          <w:sz w:val="12"/>
          <w:szCs w:val="12"/>
        </w:rPr>
        <w:t>ие и осветительное оборудование</w:t>
      </w:r>
    </w:p>
    <w:p w14:paraId="76C17A4A" w14:textId="3987325F"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6.1. Понят</w:t>
      </w:r>
      <w:r>
        <w:rPr>
          <w:rFonts w:ascii="Times New Roman" w:eastAsia="Calibri" w:hAnsi="Times New Roman" w:cs="Times New Roman"/>
          <w:bCs/>
          <w:sz w:val="12"/>
          <w:szCs w:val="12"/>
        </w:rPr>
        <w:t xml:space="preserve">ие и обязанности по содержанию </w:t>
      </w:r>
    </w:p>
    <w:p w14:paraId="777D524E"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6.1.1. К малым архитектурным формам (МАФ) относятся: декоративная скульптура, объекты монументального искусства, арт-объекты, фонтаны, питьевые фонтанчики, клумбы, вазы для цветов и озеленения; светильники, информационные стенды на территории поселения и д.р.</w:t>
      </w:r>
    </w:p>
    <w:p w14:paraId="1DCB6A0E"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6.1.2. Собственники, иные законные владельцы, лица осуществляющие содержание малых архитектурных форм, а также лица, осуществляющие их содержание на основании заключенных договоров, обязаны:</w:t>
      </w:r>
    </w:p>
    <w:p w14:paraId="1FB06E55"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-содержать МАФ в чистоте и исправном состоянии;</w:t>
      </w:r>
    </w:p>
    <w:p w14:paraId="4E858526"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в весенний период производить плановый осмотр МАФ, производить их очистку от старой краски, ржавчины, промывку, окраску, а также замену сломанных элементов;</w:t>
      </w:r>
    </w:p>
    <w:p w14:paraId="7351ED93"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в зимний период очищать МАФ, а также подходы к ним от снега и наледи;</w:t>
      </w:r>
    </w:p>
    <w:p w14:paraId="29141A63"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обустраивать песочницы с гладкой ограждающей поверхностью, менять песок в песочницах не менее одного раза в год;</w:t>
      </w:r>
    </w:p>
    <w:p w14:paraId="034516B8"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следить за соответствием требованиям прочности, надежности и безопасности конструктивных элементов оборудования детских, спортивных, хозяйственных площадок и площадок для отдыха населения.</w:t>
      </w:r>
    </w:p>
    <w:p w14:paraId="0C8540A7"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6.1.3. Не допускается:</w:t>
      </w:r>
    </w:p>
    <w:p w14:paraId="6F0DF5CC"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использовать МАФ не по назначению (отдых взрослых на детских игровых площадках, сушка белья на спортивных площадках и т.п.);</w:t>
      </w:r>
    </w:p>
    <w:p w14:paraId="059B8D9D"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развешивать и наклеивать любую информационно-печатную продукцию на МАФ за исключением информационных стендов;</w:t>
      </w:r>
    </w:p>
    <w:p w14:paraId="46BED5AE" w14:textId="42B2C974"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xml:space="preserve">- ломать и повреждать МАФ и </w:t>
      </w:r>
      <w:r>
        <w:rPr>
          <w:rFonts w:ascii="Times New Roman" w:eastAsia="Calibri" w:hAnsi="Times New Roman" w:cs="Times New Roman"/>
          <w:bCs/>
          <w:sz w:val="12"/>
          <w:szCs w:val="12"/>
        </w:rPr>
        <w:t xml:space="preserve">их конструктивные элементы.    </w:t>
      </w:r>
    </w:p>
    <w:p w14:paraId="18186A2D" w14:textId="452AB510"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6.2. Устро</w:t>
      </w:r>
      <w:r>
        <w:rPr>
          <w:rFonts w:ascii="Times New Roman" w:eastAsia="Calibri" w:hAnsi="Times New Roman" w:cs="Times New Roman"/>
          <w:bCs/>
          <w:sz w:val="12"/>
          <w:szCs w:val="12"/>
        </w:rPr>
        <w:t>йства для оформления озеленения</w:t>
      </w:r>
    </w:p>
    <w:p w14:paraId="5BF9B11D" w14:textId="15078EC6"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6.2.1. Для оформления мобильного и вертикального озеленения применяются следующие виды устройств: трельяжи, шпалеры, перголы, цветочницы, вазоны. Трельяж и шпалера - легкие деревянные или металлические конструкции в виде решетки для озеленения вьющимися или опирающимися растениями, используются для организации уголков тихого отдыха, укрытия от солнца, ограждения площадок, технических устройств и сооружений. Пергола - легкое решетчатое сооружение из дерева или металла в виде беседки, галереи или навеса, используется как "зеленый тоннель", переход между площадками или архитектурными объектами. Цветочницы, вазоны - небольшие емкости с растительным грунтом, в которые в</w:t>
      </w:r>
      <w:r>
        <w:rPr>
          <w:rFonts w:ascii="Times New Roman" w:eastAsia="Calibri" w:hAnsi="Times New Roman" w:cs="Times New Roman"/>
          <w:bCs/>
          <w:sz w:val="12"/>
          <w:szCs w:val="12"/>
        </w:rPr>
        <w:t>ысаживаются цветочные растения.</w:t>
      </w:r>
    </w:p>
    <w:p w14:paraId="204DA033" w14:textId="5DFCF6E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6.3. Водные устройства</w:t>
      </w:r>
    </w:p>
    <w:p w14:paraId="5D077874"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xml:space="preserve">6.3.1. К водным устройствам относятся фонтаны, декоративные водоемы. Водные устройства выполняют декоративно-эстетическую функцию, улучшают микроклимат, воздушную и акустическую среду. </w:t>
      </w:r>
    </w:p>
    <w:p w14:paraId="07AFFE02" w14:textId="20B74958"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lastRenderedPageBreak/>
        <w:t>6.3.2. Фонтаны проектируются на основании индив</w:t>
      </w:r>
      <w:r>
        <w:rPr>
          <w:rFonts w:ascii="Times New Roman" w:eastAsia="Calibri" w:hAnsi="Times New Roman" w:cs="Times New Roman"/>
          <w:bCs/>
          <w:sz w:val="12"/>
          <w:szCs w:val="12"/>
        </w:rPr>
        <w:t>идуальных проектных разработок.</w:t>
      </w:r>
    </w:p>
    <w:p w14:paraId="551AD1B9" w14:textId="32858AB0"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6.4. Мебель поселения</w:t>
      </w:r>
    </w:p>
    <w:p w14:paraId="00EC77B0"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6.4.1. К мебели поселения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w:t>
      </w:r>
    </w:p>
    <w:p w14:paraId="0AB8407B"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xml:space="preserve">6.4.2. Установка скамей предусматривается на твердые виды покрытия или фундамент. В зонах отдыха, детских площадках допускается установка скамей на мягкие виды покрытия. При наличии фундамента его части выполняются не выступающими над поверхностью земли. Высота скамьи для отдыха взрослого человека от уровня покрытия до плоскости сидения принимается в пределах 420 - 480 мм. Поверхности скамьи для отдыха выполняются из дерева, с различными видами водоустойчивой обработки (предпочтительно - пропиткой). </w:t>
      </w:r>
    </w:p>
    <w:p w14:paraId="598E623C"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6.4.3. Рекомендуется устанавливать скамьи, предусматривающие: спинки (для скамеек рекреационных зон); спинки и поручни (для скамеек дворовых зон); отсутствие спинок и поручней возможно для скамеек транзитных (пешеходных) зон.</w:t>
      </w:r>
    </w:p>
    <w:p w14:paraId="3EAE8A24" w14:textId="58A4E966"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6.4.4.</w:t>
      </w:r>
      <w:r w:rsidRPr="00717BD9">
        <w:rPr>
          <w:rFonts w:ascii="Times New Roman" w:eastAsia="Calibri" w:hAnsi="Times New Roman" w:cs="Times New Roman"/>
          <w:bCs/>
          <w:sz w:val="12"/>
          <w:szCs w:val="12"/>
        </w:rPr>
        <w:t xml:space="preserve"> Количество размещаемой мебели поселения устанавливается в зависимости от функционального назначения территории и количества </w:t>
      </w:r>
      <w:r>
        <w:rPr>
          <w:rFonts w:ascii="Times New Roman" w:eastAsia="Calibri" w:hAnsi="Times New Roman" w:cs="Times New Roman"/>
          <w:bCs/>
          <w:sz w:val="12"/>
          <w:szCs w:val="12"/>
        </w:rPr>
        <w:t>посетителей на этой территории.</w:t>
      </w:r>
    </w:p>
    <w:p w14:paraId="30B7149C" w14:textId="54B3AE2D"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6.5. Уличное к</w:t>
      </w:r>
      <w:r>
        <w:rPr>
          <w:rFonts w:ascii="Times New Roman" w:eastAsia="Calibri" w:hAnsi="Times New Roman" w:cs="Times New Roman"/>
          <w:bCs/>
          <w:sz w:val="12"/>
          <w:szCs w:val="12"/>
        </w:rPr>
        <w:t>оммунально-бытовое оборудование</w:t>
      </w:r>
    </w:p>
    <w:p w14:paraId="7A9E7F1B"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6.5.1. Уличное коммунально-бытовое оборудование обычно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легкость очистки, привлекательный внешний вид.</w:t>
      </w:r>
    </w:p>
    <w:p w14:paraId="2D7F383B"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6.5.2. Для сбора бытового мусора на улицах, площадях, объектах рекреации применяются малогабаритные (малые) контейнеры и (или) урны, устанавливаются у входов: в объекты торговли и общественного питания, другие учреждения общественного назначения, жилые дома и сооружения транспорта (автостанции). Кроме того, урны устанавливаются на остановках общественного транспорта. Во всех случаях предусматривается расстановка, не мешающая передвижению пешеходов, проезду инвалидных и детских колясок.</w:t>
      </w:r>
    </w:p>
    <w:p w14:paraId="049CE802"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6.5.3. Урны, малые контейнеры для мусора устанавливаются с учетом следующих параметров:</w:t>
      </w:r>
    </w:p>
    <w:p w14:paraId="127D4D86"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достаточная высота (минимальная около 100 см) и объем в зависимости от места установки и потребности;</w:t>
      </w:r>
    </w:p>
    <w:p w14:paraId="6C13DB61"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наличие рельефного текстурирования или перфорирования для защиты от графического вандализма;</w:t>
      </w:r>
    </w:p>
    <w:p w14:paraId="700E8302" w14:textId="5825CCC0"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использование и аккуратное расположение вс</w:t>
      </w:r>
      <w:r>
        <w:rPr>
          <w:rFonts w:ascii="Times New Roman" w:eastAsia="Calibri" w:hAnsi="Times New Roman" w:cs="Times New Roman"/>
          <w:bCs/>
          <w:sz w:val="12"/>
          <w:szCs w:val="12"/>
        </w:rPr>
        <w:t>тавных ведер и мусорных мешков.</w:t>
      </w:r>
    </w:p>
    <w:p w14:paraId="58128BA7" w14:textId="78F73815"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6.6. Освещен</w:t>
      </w:r>
      <w:r>
        <w:rPr>
          <w:rFonts w:ascii="Times New Roman" w:eastAsia="Calibri" w:hAnsi="Times New Roman" w:cs="Times New Roman"/>
          <w:bCs/>
          <w:sz w:val="12"/>
          <w:szCs w:val="12"/>
        </w:rPr>
        <w:t>ие и осветительное оборудование</w:t>
      </w:r>
    </w:p>
    <w:p w14:paraId="5A84601B"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6.6.1. Улицы, дороги, площади, общественные и рекреационные территории, территории жилых домов, территории промышленных и коммунальных организаций освещаются в темное время суток.</w:t>
      </w:r>
    </w:p>
    <w:p w14:paraId="2367CEDE"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6.6.2 Освещение территории населенных пунктов поселения осуществляется энергоснабжающими организациями по договорам с администрацией поселения, с физическими и юридическими лицами.</w:t>
      </w:r>
    </w:p>
    <w:p w14:paraId="6077D311"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6.6.3. Строительство, эксплуатацию, текущий и капитальный ремонт сетей наружного освещения улиц осуществляется  по согласованию с администрацией поселения.</w:t>
      </w:r>
    </w:p>
    <w:p w14:paraId="6FE92AC2"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6.6.4. При создании и благоустройстве освещения и осветительного оборудования на объектах благоустройства учитываются принципы комфортной организации пешеходной среды, в том числе необходимость создания привлекательных и безопасных пешеходных и велосипедных маршрутов, а также обеспечение комфортной среды для общения на территории центров притяжения.</w:t>
      </w:r>
    </w:p>
    <w:p w14:paraId="5F1A50C8"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6.6.5. При проектировании каждой из трех основных групп осветительных установок необходимо обеспечивать:</w:t>
      </w:r>
    </w:p>
    <w:p w14:paraId="0F99EFB0"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предусмотренными СП 52.13330 «СНиП 23-05-95* Естественное и искусственное освещение», утвержденного приказом Министерства строительства и жилищно-коммунального хозяйства Российской Федерации от 7 ноября 2016 г. N 777/пр;</w:t>
      </w:r>
    </w:p>
    <w:p w14:paraId="1F8CDD0D"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надежность работы установок согласно Правилам устройства электроустановок, утвержденных Минтопэнерго России 6 октября 1999 г., безопасность населения, обслуживающего персонала и, в необходимых случаях, защищенность от вандализма;</w:t>
      </w:r>
    </w:p>
    <w:p w14:paraId="7A08F258"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экономичность и энергоэффективность применяемых установок, рациональное распределение и использование электроэнергии;</w:t>
      </w:r>
    </w:p>
    <w:p w14:paraId="444603C4"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эстетика элементов осветительных установок, их дизайн, качество материалов и изделий с учетом восприятия в дневное и ночное время;</w:t>
      </w:r>
    </w:p>
    <w:p w14:paraId="4D0B6253"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удобство обслуживания и управления при разных режимах работы установок.</w:t>
      </w:r>
    </w:p>
    <w:p w14:paraId="382071D5" w14:textId="32E06BC0"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6.6.6. Функциональное освещение (ФО) осуществляется стационарными установками освещения дорожных покрытий и пространств в тр</w:t>
      </w:r>
      <w:r>
        <w:rPr>
          <w:rFonts w:ascii="Times New Roman" w:eastAsia="Calibri" w:hAnsi="Times New Roman" w:cs="Times New Roman"/>
          <w:bCs/>
          <w:sz w:val="12"/>
          <w:szCs w:val="12"/>
        </w:rPr>
        <w:t xml:space="preserve">анспортных и пешеходных зонах. </w:t>
      </w:r>
    </w:p>
    <w:p w14:paraId="73F25AB6" w14:textId="1CD2BC81"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6.7. Иг</w:t>
      </w:r>
      <w:r>
        <w:rPr>
          <w:rFonts w:ascii="Times New Roman" w:eastAsia="Calibri" w:hAnsi="Times New Roman" w:cs="Times New Roman"/>
          <w:bCs/>
          <w:sz w:val="12"/>
          <w:szCs w:val="12"/>
        </w:rPr>
        <w:t>ровое и спортивное оборудование</w:t>
      </w:r>
    </w:p>
    <w:p w14:paraId="338EE85C"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xml:space="preserve">6.7.1. Игровое и спортивное оборудование на территории поселения представлено игровыми, физкультурно-оздоровительными устройствами, сооружениями и (или) их комплексами. </w:t>
      </w:r>
    </w:p>
    <w:p w14:paraId="0C74EF29"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xml:space="preserve">6.7.2.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w:t>
      </w:r>
    </w:p>
    <w:p w14:paraId="7D07B449"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6.7.3. К материалу игрового оборудования и условиям его обработки предъявляются следующие требования:</w:t>
      </w:r>
    </w:p>
    <w:p w14:paraId="2B9C3DCC"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14:paraId="23FB7688"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металлопластик (не травмирует, не ржавеет, морозоустойчив);</w:t>
      </w:r>
    </w:p>
    <w:p w14:paraId="00FEF476"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14:paraId="4FF4F70F"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14:paraId="03B6CA07"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xml:space="preserve">6.7.4. В  конструкциях игрового оборудования исключаются острые углы; попадание под элементы оборудования частей тела ребенка в состоянии движения; поручни оборудования должны полностью охватываться рукой ребенка; </w:t>
      </w:r>
    </w:p>
    <w:p w14:paraId="167129BD"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6.7.5. При размещении игрового оборудования на детских игровых площадках обязательно соблюдаются минимальные расстояния безопасности в соответствии с таблицей №2 Приложения № 1 к настоящим Правилам.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w:t>
      </w:r>
    </w:p>
    <w:p w14:paraId="53D58E89" w14:textId="2BEB646C"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xml:space="preserve">6.7.6. Спортивное оборудование предназначено для всех возрастных групп населения, размещается на спортивных, физкультурных площадках.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w:t>
      </w:r>
      <w:r>
        <w:rPr>
          <w:rFonts w:ascii="Times New Roman" w:eastAsia="Calibri" w:hAnsi="Times New Roman" w:cs="Times New Roman"/>
          <w:bCs/>
          <w:sz w:val="12"/>
          <w:szCs w:val="12"/>
        </w:rPr>
        <w:t>сертифицированного оборудования</w:t>
      </w:r>
    </w:p>
    <w:p w14:paraId="3E9F0AFF" w14:textId="220AF0EF"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xml:space="preserve">6.8. Детские игровые </w:t>
      </w:r>
      <w:r>
        <w:rPr>
          <w:rFonts w:ascii="Times New Roman" w:eastAsia="Calibri" w:hAnsi="Times New Roman" w:cs="Times New Roman"/>
          <w:bCs/>
          <w:sz w:val="12"/>
          <w:szCs w:val="12"/>
        </w:rPr>
        <w:t>площадки, спортивные площадки, площадки для отдыха</w:t>
      </w:r>
    </w:p>
    <w:p w14:paraId="7675BAA4"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6.8.1. Детские площадки предназначаются для игр и активного отдыха детей разных возрастов.</w:t>
      </w:r>
    </w:p>
    <w:p w14:paraId="1D8615E6"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lastRenderedPageBreak/>
        <w:t xml:space="preserve">6.8.2. Детские площадки необходимо изолировать от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w:t>
      </w:r>
    </w:p>
    <w:p w14:paraId="3C02D6D2"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6.8.3. При реконструкции детских площадок во избежание травматизма необходимо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w:t>
      </w:r>
    </w:p>
    <w:p w14:paraId="53F80DF4"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6.8.4. Мягкие виды покрытий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связанных с возможностью падения детей. Места установки скамеек оборудуются твердыми видами покрытия или фундаментом.</w:t>
      </w:r>
    </w:p>
    <w:p w14:paraId="6E3C3768"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6.8.5. Детские площадки озеленяются посадками деревьев и кустарника. Деревья с восточной и северной стороны площадки должны высаживаться не ближе 3-х м, а с южной и западной - не ближе 1 м от края площадки до оси дерева. На всех видах детских площадок не допускается применение растений с ядовитыми плодами, с колючками и шипами.</w:t>
      </w:r>
    </w:p>
    <w:p w14:paraId="172694F5"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xml:space="preserve">6.8.6. Осветительное оборудование должно функционировать в режиме освещения территории, на которой расположена площадка. </w:t>
      </w:r>
    </w:p>
    <w:p w14:paraId="3E2D3E5D"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xml:space="preserve">6.8.7. Площадки отдыха предназначены для тихого отдыха и настольных игр взрослого населения, их следует размещать на участках жилой застройки, и в парках. </w:t>
      </w:r>
    </w:p>
    <w:p w14:paraId="68BE5AF0"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6.8.8. Минимальный размер площадки с установкой одного стола со скамьями для настольных игр устанавливается в пределах 12 - 15 кв. м.</w:t>
      </w:r>
    </w:p>
    <w:p w14:paraId="69B38B44"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xml:space="preserve">6.8.9. Спортивные площадки, предназначены для занятий физкультурой и спортом всех возрастных групп населения, проектируются в составе территорий жилого и рекреационного назначения, участков спортивных сооружений, участков общеобразовательных школ. </w:t>
      </w:r>
    </w:p>
    <w:p w14:paraId="27F2A6FE"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6.8.10. Минимальное расстояние от границ спортплощадок до окон жилых домов принимается от 20 до 40 м в зависимости от шумовых характеристик площадки. Комплексные физкультурно-спортивные площадки для детей дошкольного возраста (на 75 детей) рекомендуется устанавливать площадью не менее 150 кв. м, школьного возраста (100 детей) - не менее 250 кв. м.</w:t>
      </w:r>
    </w:p>
    <w:p w14:paraId="22FD1858"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6.8.11. Озеленение размещается по периметру площадки, высаживая быстрорастущие деревья на расстоянии от края площадки не менее 2 м. Не применяются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14:paraId="629BB90A"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6.8.12. На игровой площадке устанавливается табличка или информационный щит, на котором указываются:</w:t>
      </w:r>
    </w:p>
    <w:p w14:paraId="0B16A301"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правила пользования оборудованием;</w:t>
      </w:r>
    </w:p>
    <w:p w14:paraId="7E782631"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сведения о возрастных группах и ограничениях по росту и весу;</w:t>
      </w:r>
    </w:p>
    <w:p w14:paraId="625E14EB"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номера телефонов службы спасения, скорой помощи;</w:t>
      </w:r>
    </w:p>
    <w:p w14:paraId="4E556399"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номера телефонов эксплуатанта, по которым следует обращаться в случае неисправности или поломки оборудования;</w:t>
      </w:r>
    </w:p>
    <w:p w14:paraId="3CDAB175"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xml:space="preserve">- номера телефонов администрации и адрес электронной почты, для направления фото поврежденного оборудования и опасных конструкций. </w:t>
      </w:r>
    </w:p>
    <w:p w14:paraId="2CD6BD48"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6.8.13. На детских, спортивных площадках запрещено:</w:t>
      </w:r>
    </w:p>
    <w:p w14:paraId="45283C96"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ездить на мотоциклах, лошадях, тракторах и автомашинах;</w:t>
      </w:r>
    </w:p>
    <w:p w14:paraId="33A920A2"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мыть автотранспортные средства;</w:t>
      </w:r>
    </w:p>
    <w:p w14:paraId="4402582D" w14:textId="0505339A"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парковать и осуществлять стоянку транспортных средс</w:t>
      </w:r>
      <w:r>
        <w:rPr>
          <w:rFonts w:ascii="Times New Roman" w:eastAsia="Calibri" w:hAnsi="Times New Roman" w:cs="Times New Roman"/>
          <w:bCs/>
          <w:sz w:val="12"/>
          <w:szCs w:val="12"/>
        </w:rPr>
        <w:t>тв (за исключением велосипеда).</w:t>
      </w:r>
    </w:p>
    <w:p w14:paraId="21102471" w14:textId="18C9C29D"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6.9. Пешеходные коммуникации</w:t>
      </w:r>
    </w:p>
    <w:p w14:paraId="0352C537"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6.9.1. Пешеходные коммуникации обеспечивают пешеходные связи и передвижения на территории поселения. К пешеходным коммуникациям относят: тротуары, дорожки, тропинки. При проектировании пешеходных коммуникаций на территории населенного пункта 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w:t>
      </w:r>
    </w:p>
    <w:p w14:paraId="1964915F"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6.9.2. На пешеходных коммуникациях запрещено:</w:t>
      </w:r>
    </w:p>
    <w:p w14:paraId="42299A71"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ездить на мотоциклах, лошадях, тракторах и автомашинах;</w:t>
      </w:r>
    </w:p>
    <w:p w14:paraId="5116C2FB"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мыть автотранспортные средства;</w:t>
      </w:r>
    </w:p>
    <w:p w14:paraId="32784A15" w14:textId="3FD1AF68"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парковать и осуществлят</w:t>
      </w:r>
      <w:r>
        <w:rPr>
          <w:rFonts w:ascii="Times New Roman" w:eastAsia="Calibri" w:hAnsi="Times New Roman" w:cs="Times New Roman"/>
          <w:bCs/>
          <w:sz w:val="12"/>
          <w:szCs w:val="12"/>
        </w:rPr>
        <w:t>ь стоянку транспортных средств.</w:t>
      </w:r>
    </w:p>
    <w:p w14:paraId="73725A8F" w14:textId="18EE432B"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Статья 7. Некапитальные нестациона</w:t>
      </w:r>
      <w:r>
        <w:rPr>
          <w:rFonts w:ascii="Times New Roman" w:eastAsia="Calibri" w:hAnsi="Times New Roman" w:cs="Times New Roman"/>
          <w:bCs/>
          <w:sz w:val="12"/>
          <w:szCs w:val="12"/>
        </w:rPr>
        <w:t>рные сооружения</w:t>
      </w:r>
    </w:p>
    <w:p w14:paraId="05090DDF"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xml:space="preserve">7.1. Некапитальными нестационарными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характеру сложившейся среды населенного пункта и условиям долговременной эксплуатации. При остеклении витрин должны применяться безосколочные, ударостойкие материалы, безопасные упрочняющие многослойные пленочные покрытия, поликарбонатные стекла. </w:t>
      </w:r>
    </w:p>
    <w:p w14:paraId="4765E978"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xml:space="preserve">7.2. Размещение некапитальных нестационарных сооружений на территории  поселения должно согласовываться с органом местного самоуправления,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w:t>
      </w:r>
    </w:p>
    <w:p w14:paraId="2BBA890C"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7.3. Не допускается размещение некапитальных нестационарных сооружений на газонах, площадках (детских, отдыха, спортивных, транспортных стоянок), посадочных, в охранной зоне водопроводных и канализационных сетей, трубопроводов, 25 м - от вентиляционных шахт, 20 м - от окон жилых помещений, перед витринами торговых предприятий, 5 м - от ствола дерева.</w:t>
      </w:r>
    </w:p>
    <w:p w14:paraId="2E284CC7"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7.4.  Сооружения устанавливаются на твердые виды покрытия, оборудуются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 200 м).</w:t>
      </w:r>
    </w:p>
    <w:p w14:paraId="01166F50" w14:textId="4CF90D83"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7.5. Размещение туалетных кабин предусматривается на активно посещаемых территориях населенного пункта: в местах проведения массовых мероприятий,  на территории объектов рекреации (парках, садах), при крупных объектах торговли и услуг, в местах установки АЗС, на автостоянках, а также – при некапитальных стационарных сооружениях питания. Расстояние от туалетных кабин до жилых и общественных зданий должно быть не менее 20 м. Туалетную кабину необходимо устанавливать на тверд</w:t>
      </w:r>
      <w:r>
        <w:rPr>
          <w:rFonts w:ascii="Times New Roman" w:eastAsia="Calibri" w:hAnsi="Times New Roman" w:cs="Times New Roman"/>
          <w:bCs/>
          <w:sz w:val="12"/>
          <w:szCs w:val="12"/>
        </w:rPr>
        <w:t>ые виды покрытия.</w:t>
      </w:r>
    </w:p>
    <w:p w14:paraId="573FC886" w14:textId="2600C3F9"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xml:space="preserve">Статья 8. </w:t>
      </w:r>
      <w:r>
        <w:rPr>
          <w:rFonts w:ascii="Times New Roman" w:eastAsia="Calibri" w:hAnsi="Times New Roman" w:cs="Times New Roman"/>
          <w:bCs/>
          <w:sz w:val="12"/>
          <w:szCs w:val="12"/>
        </w:rPr>
        <w:t>Нестационарные торговые объекты</w:t>
      </w:r>
    </w:p>
    <w:p w14:paraId="44FC96AB"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8.1. При размещении нестационарных торговых объектов применяются положения статьи 7 настоящих правил.</w:t>
      </w:r>
    </w:p>
    <w:p w14:paraId="292CFDBB"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Положения настоящей статьи не распространяются на отношения, связанные с размещением нестационарных торговых объектов на территории рынков, при проведении ярмарок, а также использовании нестационарного торгового объекта на период проведения праздничных, общественно-политических, культурно-массовых и спортивных мероприятий.</w:t>
      </w:r>
    </w:p>
    <w:p w14:paraId="3E0EC015"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lastRenderedPageBreak/>
        <w:t>Требования настоящей статьи являются рекомендуемыми для существующих нестационарных торговых объектов, включенных в схему размещения нестационарных торговых объектов на территории муниципального района Сергиевский, и обязательными для нестационарных торговых объектов, планируемых к размещению.</w:t>
      </w:r>
    </w:p>
    <w:p w14:paraId="56EBB49A"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8.2. Не допускается размещение нестационарных торговых объектов:</w:t>
      </w:r>
    </w:p>
    <w:p w14:paraId="2B7C6305"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в арках зданий, на территориях, занятых зелеными насаждениями, на детских и спортивных площадках, автомобильных стоянках, в павильонах остановок общественного транспорта (за исключением сблокированных с павильоном), на расстоянии менее 20 метров от окон зданий и витрин стационарных торговых объектов;</w:t>
      </w:r>
    </w:p>
    <w:p w14:paraId="5DEF7FF2"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в охранных зонах подземных и наземных инженерных сетей и коммуникаций в случаях, предусмотренных федеральным законодательством;</w:t>
      </w:r>
    </w:p>
    <w:p w14:paraId="480C4B8B"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ближе 10 метров от павильонов остановок пассажирского транспорта, 5 метров – от пешеходных переходов, 25 метров – от вентиляционных шахт, 5 метров – от ствола дерева, 1,5 метра –  от внешней границы кустарника, 3 метров – от глухих фасадов зданий;</w:t>
      </w:r>
    </w:p>
    <w:p w14:paraId="1ABAEB2A"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на нерегулируемых пересечениях и примыканиях дорог и улиц на одном уровне, а также на пешеходных переходах при невыполнении условий по треугольнику видимости;</w:t>
      </w:r>
    </w:p>
    <w:p w14:paraId="0FDC71AB"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xml:space="preserve">- в границах существующих пешеходных переходов и подходах к ним, ближе чем 5 метров к ним.    </w:t>
      </w:r>
    </w:p>
    <w:p w14:paraId="17016492"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8.3. Возможно размещение нестационарных торговых объектов на тротуарах шириной более 3 метров.</w:t>
      </w:r>
    </w:p>
    <w:p w14:paraId="2B7BF867"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xml:space="preserve">8.4. Расстояние от края проезжей части до нестационарных торговых объектов рекомендуется устанавливать не менее 3 метров. </w:t>
      </w:r>
    </w:p>
    <w:p w14:paraId="4DF54635"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8.5.  При определении расстояния от нестационарного торгового объекта  до объектов нужно учитывать требования законодательства по пожарной безопасности, касающиеся противопожарных расстояний (разрывов).</w:t>
      </w:r>
    </w:p>
    <w:p w14:paraId="55934156"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xml:space="preserve">8.6. После проведения работ по установке нестационарного торгового  объекта все разрушения и повреждения дорожных и пешеходных покрытий, зеленых насаждений и иных элементов благоустройства, возникшие в ходе производства работ, ликвидируются в полном объеме собственников нестационарного торгового объекта. После проведения работ по демонтажу нестационарного торгового объекта собственником производится восстановление нарушенных объектов благоустройства. </w:t>
      </w:r>
    </w:p>
    <w:p w14:paraId="0D3E512B"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xml:space="preserve">8.7. Допускается размещение нестационарного торгового объекта собственником земельного участка, относящегося к придомовой территории многоквартирного дома, образованного в надлежащем порядке и поставленного на государственный кадастровый учет, если это не нарушает обязательные требования, предусмотренные законодательством Российской Федерации. </w:t>
      </w:r>
    </w:p>
    <w:p w14:paraId="2ABC98B1"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xml:space="preserve">8.8. Внешний вид нестационарного торгового объекта должен соответствовать внешнему архитектурному облику сложившейся застройки муниципального района Сергиевский и согласовываться с органом местного самоуправления. Нестационарные торговые объекты рекомендуется предусматривать модульного типа, с применением унифицированных элементов, с возможностью регулярного монтажа (демонтажа) и перевозки грузовым транспортом, возможностью быстрого перепрофилирования объекта, возможностью блокировки объектов и увеличения  площади, установки на любой поверхности без использования заглубленного фундамента. Возможно использование данной системы нестационарного торгового объекта для организации торговых галерей. </w:t>
      </w:r>
    </w:p>
    <w:p w14:paraId="203A8F60"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xml:space="preserve">8.9. Для изготовления (модернизации) нестационарного торгового объекта и их отделки должны применяться современные сертифицированные качественные материалы, не изменяющие своих эстетических и эксплуатационных качеств и учитывающие требования законодательства по пожарной безопасности. Не допускается применение кирпича, блоков, бетона, рулонной и шиферной кровли. Защитные устройства (рольставни) должны быть интегрированы в наружную отделку. Архитектурное решение фасадов должно предусматривать подсветку нестационарного торгового объекта. </w:t>
      </w:r>
    </w:p>
    <w:p w14:paraId="019B1DE3"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8.10. В случае объединения киосков и павильонов в торговые галереи такие нестационарные торговые объекты должны быть изготовлены из идентичных конструкционных материалов и иметь единое архитектурное решение.</w:t>
      </w:r>
    </w:p>
    <w:p w14:paraId="36D62FEF"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xml:space="preserve">8.11. Архитектурное и конструктивное решение входной группы (групп) нестационарного торгового объекта, торгового зала должны соответствовать требованиям утвержденных норм и правил для обеспечения доступности зданий и сооружений для маломобильных групп населения. </w:t>
      </w:r>
    </w:p>
    <w:p w14:paraId="51F9AC94"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8.12. В целях единообразного подхода для размещения бахчевых развалов рекомендуется использовать модульные конструкции, обеспечивающие доступ воздуха и защиту товара от повреждений, удобство хранения. Бахчевой развал возможно оборудовать прилавками в несколько уровней для хранения продукции. На полу укладывается временный настил.</w:t>
      </w:r>
    </w:p>
    <w:p w14:paraId="725E9D61"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8.13. Елочный базар рекомендуется ограждать и выполнять в стилистике новогоднего оформления поселения. Для ограждения рекомендуется использовать модульные деревянные элементы. На ограждении не допускается размещение рекламы сторонней продукции. Также необходимо предусмотреть освещение елочного базара, место продавца, прилавок.</w:t>
      </w:r>
    </w:p>
    <w:p w14:paraId="32C8767E"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xml:space="preserve">  8.14. Тележка для уличной торговли со встроенным оборудованием для решения широкого спектра задач (продажа мороженного, горячей выпечки, напитков и т.д.) должна соответствовать следующим размерам: размеры изделия – 2209х940х1000мм (без тента), общие габариты с тентом – 2209х1650х2164мм. Габариты автомагазина, автокафе зависят от модели транспортного средства. Глубина зоны обслуживания покупателей – 3 метра, ширина соответствует габаритам транспортного средства. На светопрозрачных конструкциях допускается размещение временного оформления (наклейки, покраска). Не допускается размещение рекламы сторонней продукции.</w:t>
      </w:r>
    </w:p>
    <w:p w14:paraId="4F769B1C"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8.15. Размеры торгового автомата варьируются в зависимости от модели автомата. Конструкция автомата должна быть прочной, устойчивой к температурным перепадам и иметь антивандальное покрытие. Автоматы размещаются таким образом, чтобы они не закрывали фасады зданий и не мешали проходу пешеходов. На автоматах необходимо размещать инструкцию по его использованию, указывать информацию об операторе.</w:t>
      </w:r>
    </w:p>
    <w:p w14:paraId="14296B20"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8.16. Сезонные (летние) кафе должны быть спроектированы, изготовлены и установлены в соответствии с требованиями безопасности, технических регламентов, строительных норм и правил, государственных стандартов, иными установленными нормативными правовыми актами Российской Федерации и законодательством Самарской области.</w:t>
      </w:r>
    </w:p>
    <w:p w14:paraId="13FF57F6"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Обустройство сезонного (летнего) кафе рекомендуется выполнить по проекту архитектурно-художественного решения, соответствующего окружающей застройки. Места размещения, обустройство и эксплуатация сезонных (летних) кафе не должна нарушать права собственников и пользователей соседних помещений, зданий, строений, сооружений.</w:t>
      </w:r>
    </w:p>
    <w:p w14:paraId="45DE27B9"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xml:space="preserve">Площадь сезонного (летнего) кафе не может превышать площади стационарного предприятия общественного питания, при котором оно размещается. На участках, в границах которых произрастают деревья и кустарники, площадь сезонных кафе не должна превышать 50% от площади участка. </w:t>
      </w:r>
    </w:p>
    <w:p w14:paraId="76A6B640"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Размещение сезонного (летнего) кафе над грунтовыми поверхностями, травяным газоном допускается при условии организации технологического настила.</w:t>
      </w:r>
    </w:p>
    <w:p w14:paraId="74AAB17A"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При размещении сезонного (летнего) кафе необходимо учитывать высоту зонтов и пергол, которая должна быть не более первого этажа, также производить установку навесов без их закрепления к фасаду.</w:t>
      </w:r>
    </w:p>
    <w:p w14:paraId="53679BD1"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Высота декоративных ограждений, используемых при обустройстве сезонных кафе, не может быть менее 0,60 метра и превышать 0,90 метра.</w:t>
      </w:r>
    </w:p>
    <w:p w14:paraId="48D17C90"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Не допускается использование элементов оборудования сезонных кафе для размещения рекламных и информационных конструкций, а также иных конструкций (оборудования), не относящихся к целям деятельности сезонного кафе.</w:t>
      </w:r>
    </w:p>
    <w:p w14:paraId="27A47FC6"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Не допускается размещение сезонных (летних) кафе:</w:t>
      </w:r>
    </w:p>
    <w:p w14:paraId="6CC69223"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lastRenderedPageBreak/>
        <w:t>- в 25-метровой зоне от технических сооружений общественного транспорта;</w:t>
      </w:r>
    </w:p>
    <w:p w14:paraId="18E1464C"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в арках зданий, цветниках, детских и спортивных площадках, автомобильных стоянках;</w:t>
      </w:r>
    </w:p>
    <w:p w14:paraId="15529593"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на земельных участках при стационарных предприятиях общественного питания, рассоложенных выше первых этажей нежилых зданий и не имеющих отдельного входа;</w:t>
      </w:r>
    </w:p>
    <w:p w14:paraId="1C40D237"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на инженерных сетях и коммуникациях и в охранных зонах инженерных сетей и коммуникаций (возможно размещение на данных участках сезонного летнего кафе при условии согласования с собственниками сетей);</w:t>
      </w:r>
    </w:p>
    <w:p w14:paraId="7DCD4917"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размещение сезонного кафе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т.д.);</w:t>
      </w:r>
    </w:p>
    <w:p w14:paraId="4779F1A3"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на кровлях жилых домов и кровлях встроено-пристроенных помещений, за исключением эксплуатируемых кровель (при соблюдении всех требований).</w:t>
      </w:r>
    </w:p>
    <w:p w14:paraId="2C37E4D7"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При оборудовании сезонных (летних) кафе не допускается:</w:t>
      </w:r>
    </w:p>
    <w:p w14:paraId="7752D1C9"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использование кирпича, строительных блоков и плит, монолитного бетона, железобетона, стальных профилированных листов, баннерной ткани;</w:t>
      </w:r>
    </w:p>
    <w:p w14:paraId="3F470960"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прокладка подземных инженерных коммуникаций и проведение строительно-монтажных работ капитального характера;</w:t>
      </w:r>
    </w:p>
    <w:p w14:paraId="233F7D5F"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14:paraId="440A82E6" w14:textId="0A144538"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использование для облицовки элементов оборудования кафе и навеса полимерных пленок, черепицы, металлочерепицы, металла, а также руберои</w:t>
      </w:r>
      <w:r>
        <w:rPr>
          <w:rFonts w:ascii="Times New Roman" w:eastAsia="Calibri" w:hAnsi="Times New Roman" w:cs="Times New Roman"/>
          <w:bCs/>
          <w:sz w:val="12"/>
          <w:szCs w:val="12"/>
        </w:rPr>
        <w:t xml:space="preserve">да, асбестоцементных плит.     </w:t>
      </w:r>
      <w:r w:rsidRPr="00717BD9">
        <w:rPr>
          <w:rFonts w:ascii="Times New Roman" w:eastAsia="Calibri" w:hAnsi="Times New Roman" w:cs="Times New Roman"/>
          <w:bCs/>
          <w:sz w:val="12"/>
          <w:szCs w:val="12"/>
        </w:rPr>
        <w:t xml:space="preserve">   </w:t>
      </w:r>
    </w:p>
    <w:p w14:paraId="2E4D0AB3" w14:textId="4A642538"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Статья 9. Оформление и оборудование зданий и сооружен</w:t>
      </w:r>
      <w:r>
        <w:rPr>
          <w:rFonts w:ascii="Times New Roman" w:eastAsia="Calibri" w:hAnsi="Times New Roman" w:cs="Times New Roman"/>
          <w:bCs/>
          <w:sz w:val="12"/>
          <w:szCs w:val="12"/>
        </w:rPr>
        <w:t xml:space="preserve">ий </w:t>
      </w:r>
    </w:p>
    <w:p w14:paraId="5CA046D9"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9.1. Проектирование оформления и оборудования зданий и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отмостки, домовых знаков, защитных сеток и т.п.</w:t>
      </w:r>
    </w:p>
    <w:p w14:paraId="0BCADA29"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9.2. Колористическое решение зданий и сооружений следует проектировать с учетом концепции общего цветового решения застройки улиц и территорий муниципального образования.</w:t>
      </w:r>
    </w:p>
    <w:p w14:paraId="00201CE2"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9.3. На зданиях и сооружениях населенного пункта следует предусматривать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w:t>
      </w:r>
    </w:p>
    <w:p w14:paraId="6B00B03D"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9.4. Входные группы зданий жилого и общественного назначения следует оборудовать осветительным оборудованием, навесом (козырьком), элементами сопряжения поверхностей (ступени и т.п.).</w:t>
      </w:r>
    </w:p>
    <w:p w14:paraId="1475FF76"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Входные группы зданий общественного назначения следует оборудовать устройствами и приспособлениями для перемещения инвалидов и маломобильных групп населения (пандусы, перила и пр.).</w:t>
      </w:r>
    </w:p>
    <w:p w14:paraId="6960B291" w14:textId="252B4520"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9.5. Для защиты пешеходов и выступающих стеклянных витрин от падения снежного настила и сосулек с края крыши, а также падения плиток облицовки со стен отдельных зданий периода застройки до 70-х годов рекомендуется предусматривать установку специальных защитных сеток на уровне второго этажа. Для предотвращения образования сосулек рекомендуется применение электрического контур</w:t>
      </w:r>
      <w:r>
        <w:rPr>
          <w:rFonts w:ascii="Times New Roman" w:eastAsia="Calibri" w:hAnsi="Times New Roman" w:cs="Times New Roman"/>
          <w:bCs/>
          <w:sz w:val="12"/>
          <w:szCs w:val="12"/>
        </w:rPr>
        <w:t>а по внешнему периметру крыши».</w:t>
      </w:r>
    </w:p>
    <w:p w14:paraId="08FDC89C" w14:textId="6E125DDB"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Статья 10. Размещение пар</w:t>
      </w:r>
      <w:r>
        <w:rPr>
          <w:rFonts w:ascii="Times New Roman" w:eastAsia="Calibri" w:hAnsi="Times New Roman" w:cs="Times New Roman"/>
          <w:bCs/>
          <w:sz w:val="12"/>
          <w:szCs w:val="12"/>
        </w:rPr>
        <w:t>ковок (парковочных мест)</w:t>
      </w:r>
    </w:p>
    <w:p w14:paraId="0B05B70E"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10.1. Данная статья регулирует вопросы размещения площадок для хранения автотранспортных средств, в том числе парковок (парковочных мест).</w:t>
      </w:r>
    </w:p>
    <w:p w14:paraId="754C5845"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10.2. На общественных и дворовых территориях возможно размещение, в том числе, площадок автостоянок и парковок следующих видов:</w:t>
      </w:r>
    </w:p>
    <w:p w14:paraId="0CE33426"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автомобильные стоянки (остановки), предназначенные для кратковременного и длительного хранения автотранспорта населения, в том числе приобъектные автомобильные стоянки (остановки), располагаемые на территориях, прилегающих к зданиям, строениям и сооружениям социальной, инженерной и транспортной инфраструктуры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объектам рекреации;</w:t>
      </w:r>
    </w:p>
    <w:p w14:paraId="03544AA2"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парковки (парковочные места), обозначенные разметкой, являющиеся, в том числе, частью автомобильной дороги и (или) примыкающие к проезжей части и (или) тротуару, обочине, и иных объектов улично-дорожной сети и предназначенные для организованной стоянки транспортных средств.</w:t>
      </w:r>
    </w:p>
    <w:p w14:paraId="53BFDE80"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10.3. Площадки автостоянок и парковок должны иметь твердые виды покрытия, элементы сопряжения поверхностей, разделительные элементы, осветительное оборудование, подъездные пути с твердым покрытием.</w:t>
      </w:r>
    </w:p>
    <w:p w14:paraId="02C7B072"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10.4. Размещение и хранение личного легкового автотранспорта на дворовых и внутриквартальных территориях жилой застройки населенных пунктов должно осуществляться с обеспечением беспрепятственного продвижения уборочной и специальной техники.</w:t>
      </w:r>
    </w:p>
    <w:p w14:paraId="41C8A4A9"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10.5. 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жилой застройки населенных пунктов не допускается.</w:t>
      </w:r>
    </w:p>
    <w:p w14:paraId="4961B76C"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p>
    <w:p w14:paraId="46E4D3A5" w14:textId="1AFB0714" w:rsidR="00717BD9" w:rsidRPr="00717BD9" w:rsidRDefault="00717BD9" w:rsidP="00717BD9">
      <w:pPr>
        <w:tabs>
          <w:tab w:val="left" w:pos="6936"/>
        </w:tabs>
        <w:spacing w:after="0" w:line="240" w:lineRule="auto"/>
        <w:ind w:firstLine="284"/>
        <w:jc w:val="center"/>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Раздел 3.</w:t>
      </w:r>
      <w:r>
        <w:rPr>
          <w:rFonts w:ascii="Times New Roman" w:eastAsia="Calibri" w:hAnsi="Times New Roman" w:cs="Times New Roman"/>
          <w:bCs/>
          <w:sz w:val="12"/>
          <w:szCs w:val="12"/>
        </w:rPr>
        <w:t xml:space="preserve"> БЛАГОУСТРОЙСТВО НА ТЕРРИТОРИЯХ </w:t>
      </w:r>
      <w:r w:rsidRPr="00717BD9">
        <w:rPr>
          <w:rFonts w:ascii="Times New Roman" w:eastAsia="Calibri" w:hAnsi="Times New Roman" w:cs="Times New Roman"/>
          <w:bCs/>
          <w:sz w:val="12"/>
          <w:szCs w:val="12"/>
        </w:rPr>
        <w:t>ОБЩЕСТВЕННОГО НАЗНАЧЕНИЯ</w:t>
      </w:r>
    </w:p>
    <w:p w14:paraId="1019F318" w14:textId="02FC37A3"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Статья</w:t>
      </w:r>
      <w:r>
        <w:rPr>
          <w:rFonts w:ascii="Times New Roman" w:eastAsia="Calibri" w:hAnsi="Times New Roman" w:cs="Times New Roman"/>
          <w:bCs/>
          <w:sz w:val="12"/>
          <w:szCs w:val="12"/>
        </w:rPr>
        <w:t xml:space="preserve"> 11.  Общественные пространства</w:t>
      </w:r>
    </w:p>
    <w:p w14:paraId="4E8F8F26"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11.1. Общественные пространства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w:t>
      </w:r>
    </w:p>
    <w:p w14:paraId="74737DD1"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11.1.1. Пешеходные коммуникации и пешеходные зоны обеспечивают пешеходные связи и передвижения по территории населенного пункта.</w:t>
      </w:r>
    </w:p>
    <w:p w14:paraId="0DAEB30A"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xml:space="preserve">11.1.2. Участки общественной застройки с активным режимом посещения - это учреждения торговли, культуры, искусства, образования и т.п. </w:t>
      </w:r>
    </w:p>
    <w:p w14:paraId="021740B5"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11.1.3. Участки озеленения на территории общественных пространств поселения проектируются в виде цветников, газонов, одиночных, групповых, рядовых посадок, вертикальных, многоярусных, мобильных форм озеленения.</w:t>
      </w:r>
    </w:p>
    <w:p w14:paraId="6F103F3D" w14:textId="3723F954"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11.2. Перечень элементов благоустройства на территории общественных пространств поселения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элементы защиты участков озеленения (металлические ограждения, спе</w:t>
      </w:r>
      <w:r>
        <w:rPr>
          <w:rFonts w:ascii="Times New Roman" w:eastAsia="Calibri" w:hAnsi="Times New Roman" w:cs="Times New Roman"/>
          <w:bCs/>
          <w:sz w:val="12"/>
          <w:szCs w:val="12"/>
        </w:rPr>
        <w:t>циальные виды покрытий и т.п.).</w:t>
      </w:r>
    </w:p>
    <w:p w14:paraId="182C2D00" w14:textId="17144DC1"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Статья 12. Уч</w:t>
      </w:r>
      <w:r>
        <w:rPr>
          <w:rFonts w:ascii="Times New Roman" w:eastAsia="Calibri" w:hAnsi="Times New Roman" w:cs="Times New Roman"/>
          <w:bCs/>
          <w:sz w:val="12"/>
          <w:szCs w:val="12"/>
        </w:rPr>
        <w:t>астки и специализированные зоны общественной застройки</w:t>
      </w:r>
    </w:p>
    <w:p w14:paraId="71C71AB6"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12.1. Участки общественной застройки (за исключением рассмотренных в пункте 11.1.2 настоящих Правил) – это участки общественных учреждений с ограниченным или закрытым режимом посещения: органы власти и управления, больницы и т.п. объекты. Они организуются с выделением приобъектной территории, либо без нее - в этом случае границы участка следует устанавливать совпадающими с внешним контуром подошвы застройки зданий и сооружений.</w:t>
      </w:r>
    </w:p>
    <w:p w14:paraId="7E589D6B"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12.2. Благоустройство участков и специализированных зон общественной застройки проектируется в соответствии с заданием на проектирование и отраслевой специализацией.</w:t>
      </w:r>
    </w:p>
    <w:p w14:paraId="289C01E4"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lastRenderedPageBreak/>
        <w:t>12.3. Перечень элементов благоустройства территории на участках общественной застройки (при наличии приобъектных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предусматривается обязательное размещение скамей.</w:t>
      </w:r>
    </w:p>
    <w:p w14:paraId="04015096"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12.4. Возможно размещение ограждений, средств наружной рекламы; при размещении участков в составе исторической, сложившейся застройки, общественных центров населенного пункта допускается отсутствие стационарного озеленения.</w:t>
      </w:r>
    </w:p>
    <w:p w14:paraId="7EE42C10" w14:textId="77777777" w:rsidR="00717BD9" w:rsidRPr="00717BD9" w:rsidRDefault="00717BD9" w:rsidP="00717BD9">
      <w:pPr>
        <w:tabs>
          <w:tab w:val="left" w:pos="6936"/>
        </w:tabs>
        <w:spacing w:after="0" w:line="240" w:lineRule="auto"/>
        <w:jc w:val="both"/>
        <w:rPr>
          <w:rFonts w:ascii="Times New Roman" w:eastAsia="Calibri" w:hAnsi="Times New Roman" w:cs="Times New Roman"/>
          <w:bCs/>
          <w:sz w:val="12"/>
          <w:szCs w:val="12"/>
        </w:rPr>
      </w:pPr>
    </w:p>
    <w:p w14:paraId="127B4DB6" w14:textId="77777777" w:rsidR="00717BD9" w:rsidRPr="00717BD9" w:rsidRDefault="00717BD9" w:rsidP="00717BD9">
      <w:pPr>
        <w:tabs>
          <w:tab w:val="left" w:pos="6936"/>
        </w:tabs>
        <w:spacing w:after="0" w:line="240" w:lineRule="auto"/>
        <w:ind w:firstLine="284"/>
        <w:jc w:val="center"/>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Раздел 4. БЛАГОУСТРОЙСТВО НА ТЕРРИТОРИЯХ ЖИЛОГО НАЗНАЧЕНИЯ</w:t>
      </w:r>
    </w:p>
    <w:p w14:paraId="68835DA5" w14:textId="5953E4FB"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Ста</w:t>
      </w:r>
      <w:r>
        <w:rPr>
          <w:rFonts w:ascii="Times New Roman" w:eastAsia="Calibri" w:hAnsi="Times New Roman" w:cs="Times New Roman"/>
          <w:bCs/>
          <w:sz w:val="12"/>
          <w:szCs w:val="12"/>
        </w:rPr>
        <w:t>тья 13. Участки жилой застройки</w:t>
      </w:r>
    </w:p>
    <w:p w14:paraId="12AC5EBB"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13.1.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w:t>
      </w:r>
    </w:p>
    <w:p w14:paraId="79BAF2F6"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xml:space="preserve">13.2. На территории участка жилой застройки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озелененные территории. </w:t>
      </w:r>
    </w:p>
    <w:p w14:paraId="1407CF11"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13.3.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14:paraId="0A9F70DB"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13.4. Озеленение жилого участка формируется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14:paraId="21B94572"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13.5. Возможно ограждение участка жилой застройки, если оно не противоречит условиям размещения жилых участков вдоль магистральных улиц.</w:t>
      </w:r>
    </w:p>
    <w:p w14:paraId="5BA9EF9E"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13.6. Благоустройство жилых участков, расположенных в составе исторической застройки, на территориях высокой плотности застройки, вдоль магистралей, на реконструируемых территориях проектируется с учетом градостроительных условий и требований их размещения.</w:t>
      </w:r>
    </w:p>
    <w:p w14:paraId="215A6BFF"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13.7. На территориях охранных зон памятников проектирование благоустройства рекомендуется вести в соответствии с режимами зон охраны и типологическими характеристиками застройки.</w:t>
      </w:r>
    </w:p>
    <w:p w14:paraId="561777DB" w14:textId="4CB4906E"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13.8. На реконструируемых территориях участков жилой застройки необходимо предусматривать удаление больных и ослабленных деревьев, защиту и декоративное оформление здоровых деревьев, ликвидацию неплановой застройки (складов, сараев, стихийно возникших гаражей, в т.ч. типа "Ракушка"), выполнять замену морально и физически устаре</w:t>
      </w:r>
      <w:r>
        <w:rPr>
          <w:rFonts w:ascii="Times New Roman" w:eastAsia="Calibri" w:hAnsi="Times New Roman" w:cs="Times New Roman"/>
          <w:bCs/>
          <w:sz w:val="12"/>
          <w:szCs w:val="12"/>
        </w:rPr>
        <w:t>вших элементов благоустройства.</w:t>
      </w:r>
    </w:p>
    <w:p w14:paraId="766DE7F3" w14:textId="2980E85E"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Статья 1</w:t>
      </w:r>
      <w:r>
        <w:rPr>
          <w:rFonts w:ascii="Times New Roman" w:eastAsia="Calibri" w:hAnsi="Times New Roman" w:cs="Times New Roman"/>
          <w:bCs/>
          <w:sz w:val="12"/>
          <w:szCs w:val="12"/>
        </w:rPr>
        <w:t>4. Участки детских садов и школ</w:t>
      </w:r>
    </w:p>
    <w:p w14:paraId="71683C4D"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14.1. На территории участков детских садов и школ предусматриваются: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спортядро), озелененные и другие территории и сооружения.</w:t>
      </w:r>
    </w:p>
    <w:p w14:paraId="46DE4CE2"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14.2. 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14:paraId="59385E21"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14.3. При озеленении территории детских садов и школ не допускается применение растений с ядовитыми плодами, с колючками и шипами.</w:t>
      </w:r>
    </w:p>
    <w:p w14:paraId="628004A2"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14.4. При проектировании инженерных коммуникаций квартала не допускается их трассировка через территорию детского сада и школы. Не допускается устройство смотровых колодцев на территориях площадок. Места их размещения на других территориях в границах участка рекомендуется огородить или выделить предупреждающими об опасности знаками.</w:t>
      </w:r>
    </w:p>
    <w:p w14:paraId="643EA33A"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p>
    <w:p w14:paraId="09483266" w14:textId="24AF1C92" w:rsidR="00717BD9" w:rsidRPr="00717BD9" w:rsidRDefault="00717BD9" w:rsidP="00717BD9">
      <w:pPr>
        <w:tabs>
          <w:tab w:val="left" w:pos="6936"/>
        </w:tabs>
        <w:spacing w:after="0" w:line="240" w:lineRule="auto"/>
        <w:ind w:firstLine="284"/>
        <w:jc w:val="center"/>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Раздел 5.</w:t>
      </w:r>
      <w:r>
        <w:rPr>
          <w:rFonts w:ascii="Times New Roman" w:eastAsia="Calibri" w:hAnsi="Times New Roman" w:cs="Times New Roman"/>
          <w:bCs/>
          <w:sz w:val="12"/>
          <w:szCs w:val="12"/>
        </w:rPr>
        <w:t xml:space="preserve"> БЛАГОУСТРОЙСТВО НА ТЕРРИТОРИЯХ </w:t>
      </w:r>
      <w:r w:rsidRPr="00717BD9">
        <w:rPr>
          <w:rFonts w:ascii="Times New Roman" w:eastAsia="Calibri" w:hAnsi="Times New Roman" w:cs="Times New Roman"/>
          <w:bCs/>
          <w:sz w:val="12"/>
          <w:szCs w:val="12"/>
        </w:rPr>
        <w:t>РЕКРЕАЦИОННОГО НАЗНАЧЕНИЯ</w:t>
      </w:r>
    </w:p>
    <w:p w14:paraId="7F4A4CB7" w14:textId="6CE7C8E8"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15. Общие положения</w:t>
      </w:r>
    </w:p>
    <w:p w14:paraId="606DFB7E"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15.1. Объектами нормирования благоустройства на территориях рекреационного назначения являются объекты рекреации: зоны отдыха, парки, сады, бульвары, скверы. Проектирование благоустройства объектов рекреации  производится в соответствии с установленными режимами хозяйственной деятельности для территорий зон рекреационного назначения.</w:t>
      </w:r>
    </w:p>
    <w:p w14:paraId="76560A14"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xml:space="preserve">15.2.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 </w:t>
      </w:r>
    </w:p>
    <w:p w14:paraId="5DCDA463"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15.3. К категориям особо охраняемых природных территорий местного значения относятся эколого-рекреационные зоны - особо охраняемые территории, на которых находятся природные и природно-антропогенные объекты, пригодные к организации на них рекреационных занятий (отдых у воды, прогулки, собирательство, туризм, экскурсии) и в отношении которых органом местного самоуправления признана необходимость их сохранения и рационального использования.</w:t>
      </w:r>
    </w:p>
    <w:p w14:paraId="3528655F"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15.4. При благоустройстве объектов рекреации рекомендуется предусматривать колористическое решение покрытия, элементов декоративно-прикладного оформления, оборудования архитектурно-декоративного освещения, формирование пейзажного характера озеленения, а также размещение водных устройств, установку туалетных кабин, скамеек, урн, малых контейнеров для мусора.</w:t>
      </w:r>
    </w:p>
    <w:p w14:paraId="69C5CD91"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15.5. Объекты мелкорозничной торговли и питания, размещаемые на территории объектов рекреации, необходимо проектировать некапитальными и оборудовать туалетом, доступным для посетителей объекта, также рекомендуется установка передвижных тележек для торговли напитками, мороженым и иными готовыми пищевыми продуктами.</w:t>
      </w:r>
    </w:p>
    <w:p w14:paraId="646C2EA2"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15.6. При проектировании озеленения на территории объектов рекреации необходимо:</w:t>
      </w:r>
    </w:p>
    <w:p w14:paraId="2545D977"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дать оценку существующей древесно-кустарниковой, цветочно-декоративной растительности и газонных трав, их жизнеспособности и устойчивости;</w:t>
      </w:r>
    </w:p>
    <w:p w14:paraId="03B47131"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произвести выявление и учет сорняков, вредителей и болезней древесно-кустарниковой, цветочно-декоративной растительности и газонных трав, разработать мероприятия по их удалению с объекта рекреации;</w:t>
      </w:r>
    </w:p>
    <w:p w14:paraId="3C6718CD"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произвести почвенную диагностику условий питания растений;</w:t>
      </w:r>
    </w:p>
    <w:p w14:paraId="5A2F4C8F"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обеспечивать сохранение травяного покрова, древесно-кустарниковой и прибрежной растительности не менее, чем на 80% общей площади зоны отдыха;</w:t>
      </w:r>
    </w:p>
    <w:p w14:paraId="6398ECDA"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обеспечивать озеленение и формирование берегов водоема.</w:t>
      </w:r>
    </w:p>
    <w:p w14:paraId="7CC35E67"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15.7. При проектировании парков рекомендуется учитывать ландшафтно-климатические условия и организовывать парки на пересеченном рельефе, по берегам водоемов, рек, парки на территориях, занятых лесными насаждениями.</w:t>
      </w:r>
    </w:p>
    <w:p w14:paraId="00AF673C" w14:textId="66367C6B"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При проектировании озеленения парков используются типы насаждений и видов растений, характерных</w:t>
      </w:r>
      <w:r>
        <w:rPr>
          <w:rFonts w:ascii="Times New Roman" w:eastAsia="Calibri" w:hAnsi="Times New Roman" w:cs="Times New Roman"/>
          <w:bCs/>
          <w:sz w:val="12"/>
          <w:szCs w:val="12"/>
        </w:rPr>
        <w:t xml:space="preserve"> для данной климатической зоны.</w:t>
      </w:r>
    </w:p>
    <w:p w14:paraId="64181813"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p>
    <w:p w14:paraId="10754F6D" w14:textId="534FF4A1" w:rsidR="00717BD9" w:rsidRPr="00717BD9" w:rsidRDefault="00717BD9" w:rsidP="00717BD9">
      <w:pPr>
        <w:tabs>
          <w:tab w:val="left" w:pos="6936"/>
        </w:tabs>
        <w:spacing w:after="0" w:line="240" w:lineRule="auto"/>
        <w:ind w:firstLine="284"/>
        <w:jc w:val="center"/>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lastRenderedPageBreak/>
        <w:t>Раздел 6. ОБЪЕКТЫ БЛАГОУСТРОЙСТВА НА ТЕРРИТОРИЯХ ТРАНСПОРТНЫХ И ИНЖЕНЕРНЫХ КОММУНИКАЦИЙ ПОСЕЛЕНИЯ</w:t>
      </w:r>
    </w:p>
    <w:p w14:paraId="3C09BA74" w14:textId="3D68A393"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16. Общие положения</w:t>
      </w:r>
    </w:p>
    <w:p w14:paraId="0B1B59E4" w14:textId="35C9D52D"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16. Объектами нормирования благоустройства на территориях транспортных коммуникаций населенного пункта обычно является улично-дорожная сеть (УДС) населенного пункта в границах красных линий, пешех</w:t>
      </w:r>
      <w:r>
        <w:rPr>
          <w:rFonts w:ascii="Times New Roman" w:eastAsia="Calibri" w:hAnsi="Times New Roman" w:cs="Times New Roman"/>
          <w:bCs/>
          <w:sz w:val="12"/>
          <w:szCs w:val="12"/>
        </w:rPr>
        <w:t>одные переходы различных типов.</w:t>
      </w:r>
    </w:p>
    <w:p w14:paraId="427A2F67" w14:textId="1B03E183"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16.1. Улицы и дороги</w:t>
      </w:r>
    </w:p>
    <w:p w14:paraId="64795177"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16.1.1. Улицы и дороги на территории населенного пункта по назначению и транспортным характеристикам обычно подразделяются на магистральные улицы районного значения, улицы и дороги местного значения.</w:t>
      </w:r>
    </w:p>
    <w:p w14:paraId="1D373446"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16.1.2. 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горизонтальная разметка).</w:t>
      </w:r>
    </w:p>
    <w:p w14:paraId="64187BB0" w14:textId="36D0EE1D"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16.1.3. Для проектирования озеленения улиц и дорог устанавливаются минимальные расстояния от посадок до сетей подземных коммуникаций и прочих сооружений улично-дорожной сети в соответствии со СНиПами. Возможно размещение деревь</w:t>
      </w:r>
      <w:r>
        <w:rPr>
          <w:rFonts w:ascii="Times New Roman" w:eastAsia="Calibri" w:hAnsi="Times New Roman" w:cs="Times New Roman"/>
          <w:bCs/>
          <w:sz w:val="12"/>
          <w:szCs w:val="12"/>
        </w:rPr>
        <w:t>ев в мощении.</w:t>
      </w:r>
    </w:p>
    <w:p w14:paraId="3ECD3394" w14:textId="084B998B"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16.2. Пешеходные переходы</w:t>
      </w:r>
    </w:p>
    <w:p w14:paraId="058BD7E6" w14:textId="69B4B9E5"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16.2.1. Пешеходные переходы размещаются в местах пересечения основных пешеходных ком</w:t>
      </w:r>
      <w:r>
        <w:rPr>
          <w:rFonts w:ascii="Times New Roman" w:eastAsia="Calibri" w:hAnsi="Times New Roman" w:cs="Times New Roman"/>
          <w:bCs/>
          <w:sz w:val="12"/>
          <w:szCs w:val="12"/>
        </w:rPr>
        <w:t>муникаций с улицами и дорогами.</w:t>
      </w:r>
    </w:p>
    <w:p w14:paraId="2D4AB706" w14:textId="62FADE94"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16.3. Технически</w:t>
      </w:r>
      <w:r>
        <w:rPr>
          <w:rFonts w:ascii="Times New Roman" w:eastAsia="Calibri" w:hAnsi="Times New Roman" w:cs="Times New Roman"/>
          <w:bCs/>
          <w:sz w:val="12"/>
          <w:szCs w:val="12"/>
        </w:rPr>
        <w:t>е зоны транспортных, инженерных коммуникаций</w:t>
      </w:r>
    </w:p>
    <w:p w14:paraId="265C3148"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16.3.1. На территории населенных пунктов предусматриваются следующие виды технических (охранно-эксплуатационных) зон, выделяемые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w:t>
      </w:r>
    </w:p>
    <w:p w14:paraId="39DB514D"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16.3.2.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т.ч. некапитальных нестационарных, кроме технических, имеющих отношение к обслуживанию и эксплуатации проходящих в технической зоне коммуникаций.</w:t>
      </w:r>
    </w:p>
    <w:p w14:paraId="4D39CCB3" w14:textId="77777777" w:rsidR="00717BD9" w:rsidRDefault="00717BD9" w:rsidP="00717BD9">
      <w:pPr>
        <w:tabs>
          <w:tab w:val="left" w:pos="6936"/>
        </w:tabs>
        <w:spacing w:after="0" w:line="240" w:lineRule="auto"/>
        <w:jc w:val="both"/>
        <w:rPr>
          <w:rFonts w:ascii="Times New Roman" w:eastAsia="Calibri" w:hAnsi="Times New Roman" w:cs="Times New Roman"/>
          <w:bCs/>
          <w:sz w:val="12"/>
          <w:szCs w:val="12"/>
        </w:rPr>
      </w:pPr>
    </w:p>
    <w:p w14:paraId="3A8E4ACC" w14:textId="3D6ECF50" w:rsidR="00717BD9" w:rsidRPr="00717BD9" w:rsidRDefault="00717BD9" w:rsidP="00717BD9">
      <w:pPr>
        <w:tabs>
          <w:tab w:val="left" w:pos="6936"/>
        </w:tabs>
        <w:spacing w:after="0" w:line="240" w:lineRule="auto"/>
        <w:ind w:firstLine="284"/>
        <w:jc w:val="center"/>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Раздел 7. СОДЕРЖАНИЕ ОБЩЕСТВЕННЫХ ТЕРРИТОРИЙ И ЭКСПЛУАТАЦИЯ ОБЪЕКТОВ БЛАГОУСТРОЙСТВА</w:t>
      </w:r>
    </w:p>
    <w:p w14:paraId="2741BFD0" w14:textId="5F13F332"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17. Уборка территории</w:t>
      </w:r>
    </w:p>
    <w:p w14:paraId="6091080E" w14:textId="28E18960"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17.1. Определение гра</w:t>
      </w:r>
      <w:r>
        <w:rPr>
          <w:rFonts w:ascii="Times New Roman" w:eastAsia="Calibri" w:hAnsi="Times New Roman" w:cs="Times New Roman"/>
          <w:bCs/>
          <w:sz w:val="12"/>
          <w:szCs w:val="12"/>
        </w:rPr>
        <w:t>ниц прилегающих территорий</w:t>
      </w:r>
    </w:p>
    <w:p w14:paraId="36EEDFDF"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17.1.1. Границы прилегающей территории определяются по соглашению уполномоченного органа с уполномоченным лицом о благоустройстве прилегающих территорий (Приложение №2 к Правилам) с составлением карт-схем.</w:t>
      </w:r>
    </w:p>
    <w:p w14:paraId="050F3F3D"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Карта-схема прилегающей территории подготавливается уполномоченным лицом на бумажном носителе в произвольной форме и должна содержать следующие сведения:</w:t>
      </w:r>
    </w:p>
    <w:p w14:paraId="34F9B6BE"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 адрес здания, строения, сооружения, земельного участка,  в отношении которого устанавливаются границы прилегающей территории (далее — объект), с указанием наименований и видов объекта (объектов) благоустройства;</w:t>
      </w:r>
    </w:p>
    <w:p w14:paraId="6AE4579C"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2) сведения о собственнике и (или) ином законном владельце здания, строения, сооружения, земельного участка, а также уполномоченном лице (при необходимости): наименование (для юридического лица), фамилия, имя и, если имеется, отчество (для индивидуального предпринимателя   и физического лица), его почтовый адрес, контактные телефоны;</w:t>
      </w:r>
    </w:p>
    <w:p w14:paraId="5501EB8A"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3) схематическое изображение границ объекта;</w:t>
      </w:r>
    </w:p>
    <w:p w14:paraId="45B5EE51"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4) схематическое изображение границ территории, прилегающей  к объекту;</w:t>
      </w:r>
    </w:p>
    <w:p w14:paraId="6F846374"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5) схематическое изображение, наименование (наименования) элементов благоустройства, попадающих в границы прилегающей территории.</w:t>
      </w:r>
    </w:p>
    <w:p w14:paraId="44E844AA"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xml:space="preserve"> Карта-схема направляется уполномоченным лицом в уполномоченный орган для подготовки проекта соглашения, систематизации, планирования и разработки мероприятий по благоустройству, проведения работ по мониторингу и контролю за благоустройством.</w:t>
      </w:r>
    </w:p>
    <w:p w14:paraId="1D9EFA69"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xml:space="preserve"> 17.1.2. Уполномоченный орган устанавливает порядок приёма карт-схем, их систематизации (в том числе в электронном виде, с созданием геоинформационных баз данных), анализа, использования в контрольных мероприятиях, а также дополнительные требования к картам-схемам.</w:t>
      </w:r>
    </w:p>
    <w:p w14:paraId="580BAC3F" w14:textId="4FAD6C7B"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xml:space="preserve"> 17.1.3. Уполномоченное лицо, в чьём ведении находится прилегающая территория, обязано не позднее 15 календарных дней с момента изменения состояния прилегающей территории обратиться в уполномоченный орган с заявлением о внесении изменений в карту</w:t>
      </w:r>
      <w:r>
        <w:rPr>
          <w:rFonts w:ascii="Times New Roman" w:eastAsia="Calibri" w:hAnsi="Times New Roman" w:cs="Times New Roman"/>
          <w:bCs/>
          <w:sz w:val="12"/>
          <w:szCs w:val="12"/>
        </w:rPr>
        <w:t xml:space="preserve">-схему прилегающей территории. </w:t>
      </w:r>
    </w:p>
    <w:p w14:paraId="5446E089" w14:textId="48474101"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17.2. Участие собственников и (или) иных законных владельцев зданий, строений, сооружений, земельных участков в сод</w:t>
      </w:r>
      <w:r>
        <w:rPr>
          <w:rFonts w:ascii="Times New Roman" w:eastAsia="Calibri" w:hAnsi="Times New Roman" w:cs="Times New Roman"/>
          <w:bCs/>
          <w:sz w:val="12"/>
          <w:szCs w:val="12"/>
        </w:rPr>
        <w:t>ержании прилегающих территорий.</w:t>
      </w:r>
    </w:p>
    <w:p w14:paraId="3E20C402"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xml:space="preserve">17.2.1.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 </w:t>
      </w:r>
    </w:p>
    <w:p w14:paraId="0A0C4B35"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17.2.2. 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14:paraId="14ADF8DD"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14:paraId="7130EA22"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2) очистка и покраска элементов благоустройства;</w:t>
      </w:r>
    </w:p>
    <w:p w14:paraId="7C930EDD"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3) посадка деревьев, кустарников;</w:t>
      </w:r>
    </w:p>
    <w:p w14:paraId="30AE1F82"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4) иные работы.</w:t>
      </w:r>
    </w:p>
    <w:p w14:paraId="22FB955F"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17.2.3. 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14:paraId="289E1A81"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 пожертвований в соответствии со статьёй 582 Гражданского кодекса Российской Федерации;</w:t>
      </w:r>
    </w:p>
    <w:p w14:paraId="546B9B28"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14:paraId="3F2C34A2"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3) оплаты работ и услуг сторонних физических или юридических лиц по содержанию прилегающих территорий;</w:t>
      </w:r>
    </w:p>
    <w:p w14:paraId="1DEC024C"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4) предоставления в пользование строительных материалов, техники, оборудования, иного имущества для целей содержания прилегающих территорий.</w:t>
      </w:r>
    </w:p>
    <w:p w14:paraId="0220D01D"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17.2.4. Промышленные организации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14:paraId="3FDCAC58"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xml:space="preserve">17.2.5. На территории поселения запрещается накапливать и размещать отходы производства и потребления, ТКО, имущество, строительный мусор и стройматериалы на территории общего пользования поселения. Лица, разместившие отходы производства и потребления, </w:t>
      </w:r>
      <w:r w:rsidRPr="00717BD9">
        <w:rPr>
          <w:rFonts w:ascii="Times New Roman" w:eastAsia="Calibri" w:hAnsi="Times New Roman" w:cs="Times New Roman"/>
          <w:bCs/>
          <w:sz w:val="12"/>
          <w:szCs w:val="12"/>
        </w:rPr>
        <w:lastRenderedPageBreak/>
        <w:t>имущество, строительный мусор и стройматериалы на территории общего пользования, обязаны за свой счет произвести уборку и очистку данной территории, а при необходимости – рекультивацию земельного участка, в установленные администрацией поселения сроки.</w:t>
      </w:r>
    </w:p>
    <w:p w14:paraId="0FCC9493"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17.2.6. На территории общего пользования поселения запрещено  сжигание отходов производства и потребления, ТКО, мусора, листвы, травы и стройматериалов.</w:t>
      </w:r>
    </w:p>
    <w:p w14:paraId="366C8566"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17.2.7. Вывоз ТКО хозяйствующих субъектов осуществляется на основании договоров со специализированными организациями.</w:t>
      </w:r>
    </w:p>
    <w:p w14:paraId="7C466428"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17.2.8. Вывоз отходов, образовавшихся во время ремонта, а так же вывоз крупногабаритного мусора осуществляется в специально отведенные для этого места самостоятельно.</w:t>
      </w:r>
    </w:p>
    <w:p w14:paraId="337D4506"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Запрещено складирование отходов, образовавшихся во время ремонта, а также складирование крупногабаритного мусора в места временного хранения отходов и на контейнерные площадки.</w:t>
      </w:r>
    </w:p>
    <w:p w14:paraId="67CDBFA2"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17.2.9. Для сбора твердых коммунальных отходов предусмотрены специально оборудованные места – контейнерные площадки –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14:paraId="5B3D9C7E"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17.2.10.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в городских населенных пунктах - не менее 25 метров, в сельских населенных пунктах - не менее 15 метров. Допускается уменьшение не более чем на 25% указанных в настоящем пункте Санитарных правил расстояний на основании результатов оценки заявки на создание места (площадки) накопления ТКО на предмет ее соответствия санитарно-эпидемиологическим требованиям.</w:t>
      </w:r>
    </w:p>
    <w:p w14:paraId="65A9642A"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xml:space="preserve">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(12 м x 12 м). </w:t>
      </w:r>
    </w:p>
    <w:p w14:paraId="2E7489A8"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xml:space="preserve">17.2.11. Размер площадки на один контейнер рекомендуется принимать - 2 - 3 кв. м. Между контейнером и краем площадки размер прохода рекомендуется устанавливать не менее 1,0 м, между контейнерами - не менее 0,35 м. </w:t>
      </w:r>
    </w:p>
    <w:p w14:paraId="47D1C92C"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xml:space="preserve">17.2.12. Накопление отходов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и иного законодательства Российской Федерации. </w:t>
      </w:r>
    </w:p>
    <w:p w14:paraId="561F8057"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Создание и содержание мест (площадок) накопления твердых коммунальных отходов, определение схемы размещения мест (площадок) накопления твердых коммунальных отходов и ведение реестра мест (площадок) накопления твердых коммунальных отходов, организация экологического воспитания и формирования экологической культуры в области обращения с твердыми коммунальными отходами осуществляется уполномоченным органом местного самоуправления в соответствии с Федеральным законом от 24.06.1998 №89-ФЗ «Об отходах производства и потребления».</w:t>
      </w:r>
    </w:p>
    <w:p w14:paraId="118B5DE7"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xml:space="preserve">17.2.13. 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ответственного за уборку территорий. </w:t>
      </w:r>
    </w:p>
    <w:p w14:paraId="2A9E27A8"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17.2.14.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14:paraId="10642F7A"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Установка емкостей для временного хранения отходов производства и потребления и их очистку осуществляется юридическими лицами и индивидуальными предпринимателями, ответственными за уборку соответствующих территорий.</w:t>
      </w:r>
    </w:p>
    <w:p w14:paraId="6E7E0DD2"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Урны (баки) следует содержать в исправном и опрятном состоянии, удаление отходов производить не реже 1 раза в день.</w:t>
      </w:r>
    </w:p>
    <w:p w14:paraId="74E51B76"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17.2.15. Удаление с контейнерной площадки и прилегающей к ней территории отходов производства и потребления, высыпавшихся при выгрузке из контейнеров в мусоровозный транспорт, производится работниками организации, осуществляющей вывоз отходов на договорной основе.</w:t>
      </w:r>
    </w:p>
    <w:p w14:paraId="145B668C"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17.2.16. Вывоз опасных отходов осуществляется организациями, в соответствии с требованиями законодательства Российской Федерации.</w:t>
      </w:r>
    </w:p>
    <w:p w14:paraId="1179B2E6"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17.2.17. Места накопления отработанных ртутьсодержащих ламп у потребителей ртутьсодержащих ламп, являющихся собственниками, нанимателями, пользователями помещений в многоквартирных домах, определяются указанными лицами или по их поручению лицами, осуществляющими управление многоквартирными домами на основании заключенного договора управления многоквартирным домом или договора оказания услуг и (или) выполнения работ по содержанию и ремонту общего имущества в таких домах, которые организуют такие места накопления в местах, являющихся общим имуществом собственников многоквартирных домов и уведомляют о таких местах накопления оператора на основании договора об обращении с отходами.</w:t>
      </w:r>
    </w:p>
    <w:p w14:paraId="04D0D137"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xml:space="preserve"> Создание мест накопления отработанных ртутьсодержащих ламп организуется органом местного самоуправления.</w:t>
      </w:r>
    </w:p>
    <w:p w14:paraId="59F6CC2C"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xml:space="preserve"> Транспортирование отработанных ртутьсодержащих ламп осуществляется оператором в соответствии с требованиями Федерального закона «Об отходах производства и потребления». Допускается транспортирование отработанных ртутьсодержащих ламп потребителями до места накопления в индивидуальной и транспортной упаковках из-под ртутьсодержащих ламп аналогичных размеров, не имеющих видимых повреждений, или иной герметичной транспортной упаковке, обеспечивающей сохранность таких ламп при их транспортировании.</w:t>
      </w:r>
    </w:p>
    <w:p w14:paraId="6C039FBB"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Для транспортирования поврежденных отработанных ртутьсодержащих ламп используется герметичная тара, исключающая возможность загрязнения окружающей среды и причинение вреда жизни и здоровью человека. Транспортирование поврежденных отработанных ртутьсодержащих ламп осуществляется оператором.</w:t>
      </w:r>
    </w:p>
    <w:p w14:paraId="6213AA6A"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Сбор отработанных ртутьсодержащих ламп у потребителей осуществляют операторы в местах накопления отработанных ртутьсодержащих ламп.</w:t>
      </w:r>
    </w:p>
    <w:p w14:paraId="277D8A7D"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17.2.18. При уборке в ночное время следует принимать меры, предупреждающие шум.</w:t>
      </w:r>
    </w:p>
    <w:p w14:paraId="1636990E"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17.2.19. Уборка и очистка автобусных остановок производится организациями, в обязанность которых входит уборка территорий улиц, на которых расположены эти остановки.</w:t>
      </w:r>
    </w:p>
    <w:p w14:paraId="479A780A"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xml:space="preserve">17.2.20. Уборка и очистка территорий, на которых расположены объекты потребительского рынка, возлагается на владельцев,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 в границах прилегающих территорий – на договорной основе. </w:t>
      </w:r>
    </w:p>
    <w:p w14:paraId="0BFBFC31"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17.2.21. Эксплуатацию и содержание в надлежащем санитарно-техническом состоянии водоразборных колонок, в том числе их очистку от мусора, льда и снега, а также обеспечение безопасных подходов к ним возлагается на организации, эксплуатирующие данные объекты.</w:t>
      </w:r>
    </w:p>
    <w:p w14:paraId="5D068E22"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17.2.22. Организация работы по очистке и уборке территории ярмарок (прилегающих территорий – на договорной основе) возлагается на организаторов (операторов) ярмарок в соответствии с действующими санитарными нормами и правилами торговли на рынках.</w:t>
      </w:r>
    </w:p>
    <w:p w14:paraId="5F87A03E"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17.2.23. Содержание и уборка скверов (прилегающих к ним тротуаров, проездов и газонов – на договорной основе) осуществляется специализированными организациями по озеленению по соглашению с администрацией поселения за счет средств, предусмотренных в бюджете поселения на соответствующий финансовый год на эти цели.</w:t>
      </w:r>
    </w:p>
    <w:p w14:paraId="711B47F5"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lastRenderedPageBreak/>
        <w:t>17.2.24. Содержание и уборка садов, скверов, парков, зеленых насаждений, находящихся в собственности организаций, собственников помещений (на прилегающих территориях – на договорной основе), производится силами и средствами этих организаций, собственников помещений самостоятельно или по договорам со специализированными организациями под контролем администрации поселения.</w:t>
      </w:r>
    </w:p>
    <w:p w14:paraId="3EA46F40"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17.2.25. Уборка мостов, путепроводов, пешеходных переходов (прилегающих к ним территорий – на договорной основе) производится организациями, обслуживающими данные объекты.</w:t>
      </w:r>
    </w:p>
    <w:p w14:paraId="454CBDCC"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17.2.26. В жилых зданиях, не имеющих канализации, должны предусматриваться выгребные ямы для сбора туалетных нечистот с непроницаемым дном, стенками и крышками с решетками, препятствующими попаданию крупных предметов в яму.</w:t>
      </w:r>
    </w:p>
    <w:p w14:paraId="2C1A02E4"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Запрещен разлив помоев и нечистот за территорией домов и улиц, вынос отходов производства и потребления на уличные проезды.</w:t>
      </w:r>
    </w:p>
    <w:p w14:paraId="7CEDBF1D"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17.2.27. В соответствии с Федеральным законом №52-ФЗ от 30.03.1999 г. «О санитарно-эпидемиологическом благополучии населения», Постановлением Главного государственного санитарного врача РФ от 28.01.2021г.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установлены следующие требования, правила, направленные на обеспечение безопасного обращения с отходами:</w:t>
      </w:r>
    </w:p>
    <w:p w14:paraId="47C9B704"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В населенных пунктах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14:paraId="207EFB7B"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Вывоз и сброс отходов в места, не предназначенные для обращения с отходами, запрещен.</w:t>
      </w:r>
    </w:p>
    <w:p w14:paraId="42826E28"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Собираемые и накапливаемые в водонепроницаемых емкостях ЖБО посредством транспортных средств, специально оборудованных для вакуумного забора, слива и транспортирования ЖБО, должны транспортироваться и размещаться на объектах, предназначенных для приема или очистки сточных вод, с учетом требований законодательства в сфере обеспечения санитарно-эпидемиологического благополучия населения водоснабжения и водоотведения.</w:t>
      </w:r>
    </w:p>
    <w:p w14:paraId="20C8D185"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Вывоз ЖБО осуществляется за счет собственных денежных средств управляющих организаций, юридических, физических лиц, индивидуальных предпринимателей – владельцев не канализованного жилищного фонда и нежилых помещений, в том числе владельцев частных домовладений, на основании заключенных договоров  со специализированным хозяйствующим субъектом.</w:t>
      </w:r>
    </w:p>
    <w:p w14:paraId="531A9EC0"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17.2.28. Собственникам помещений необходимо обеспечивать подъезды непосредственно к мусоросборникам и выгребным ямам.</w:t>
      </w:r>
    </w:p>
    <w:p w14:paraId="3F4917DF"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17.2.29. Очистка и уборка водосточных канав, лотков, труб, дренажей, предназначенных для отвода поверхностных и грунтовых вод из дворов, производятся лицами, указанными в пункте 17.1.1 настоящих Правил.</w:t>
      </w:r>
    </w:p>
    <w:p w14:paraId="7225A3F8"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17.2.30. Слив воды на тротуары, газоны, проезжую часть дороги не допускается, а при производстве аварийных работ слив воды разрешается только по специальным отводам или шлангам в близлежащие колодцы фекальной канализации по согласованию с владельцами коммуникаций и с возмещением затрат на работы по водоотведению сброшенных стоков.</w:t>
      </w:r>
    </w:p>
    <w:p w14:paraId="291058C2"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17.2.31. Вывоз пищевых отходов осуществляется с территории согласно графика вывоза ТКО. Остальной мусор вывозится систематически, по мере накопления.</w:t>
      </w:r>
    </w:p>
    <w:p w14:paraId="7329C119"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17.2.32. Содержание и эксплуатация санкционированных мест хранения и утилизации отходов производства и потребления осуществляется в установленном порядке.</w:t>
      </w:r>
    </w:p>
    <w:p w14:paraId="23E1C5E2"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17.2.33. Железнодорожные пути, проходящие в черте населенных пунктов поселения в пределах полосы отчуждения (откосы выемок и насыпей, переезды, переходы через пути), убираются и содержатся силами и средствами железнодорожных организаций, эксплуатирующих данные сооружения.</w:t>
      </w:r>
    </w:p>
    <w:p w14:paraId="277134DD"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17.2.34. 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w:t>
      </w:r>
    </w:p>
    <w:p w14:paraId="3D05B9E2"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17.2.35. При очистке смотровых колодцев, подземных коммуникаций грунт, мусор, нечистоты должны складироваться в специальную тару с немедленной вывозкой силами организаций, занимающихся очистными работами.</w:t>
      </w:r>
    </w:p>
    <w:p w14:paraId="1FB8E467"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Запрещено складирование нечистот на проезжую часть улиц, тротуары и газоны.</w:t>
      </w:r>
    </w:p>
    <w:p w14:paraId="131EF9F8"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17.2.36. Сбор брошенных на улицах предметов, создающих помехи дорожному движению, возлагается на организации, обслуживающие данные объекты.</w:t>
      </w:r>
    </w:p>
    <w:p w14:paraId="26685B90"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17.2.37. Администрация поселения  имеет право привлекать граждан для выполнения работ по уборке, благоустройству и озеленению территории поселения.</w:t>
      </w:r>
    </w:p>
    <w:p w14:paraId="0C8D6D32"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Юридические и физические лица, получившие земельные участки под проектирование и застройку, несут ответственность за выполнение работ по санитарной очистке и благоустройству с момента вступления в силу муниципального правового акта о предоставлении земельного участка под использование, а на прилегающих территориях, с момента согласования.</w:t>
      </w:r>
    </w:p>
    <w:p w14:paraId="28A2CE63"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17.2.38. Индивидуальные предприниматели и юридические лица в соответствии с осуществляемой ими деятельностью обязаны:</w:t>
      </w:r>
    </w:p>
    <w:p w14:paraId="08D480CA"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выполнять требования санитарного законодательства, а также постановлений, предписаний осуществляющих федеральный государственный санитарно-эпидемиологический надзор должностных лиц;</w:t>
      </w:r>
    </w:p>
    <w:p w14:paraId="5B5D6A2C"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разрабатывать и проводить санитарно-противоэпидемические (профилактические) мероприятия;</w:t>
      </w:r>
    </w:p>
    <w:p w14:paraId="29BEFAF1"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обеспечивать безопасность для здоровья человека выполняемых работ и оказываемых услуг, а также продукции производственно-технического назначения, пищевых продуктов и товаров для личных и бытовых нужд при их производстве, транспортировке, хранении, реализации населению;</w:t>
      </w:r>
    </w:p>
    <w:p w14:paraId="1EADCB0A"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осуществлять производственный контроль, в том числе посредством проведения лабораторных исследований и испытаний, за соблюдением санитарно-эпидемиологических требований и проведением санитарно-противоэпидемических (профилактических) мероприятий при выполнении работ и оказании услуг, а также при производстве, транспортировке, хранении и реализации продукции;</w:t>
      </w:r>
    </w:p>
    <w:p w14:paraId="0C531029"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проводить работы по обоснованию безопасности для человека новых видов продукции и технологии ее производства, критериев безопасности и (или) безвредности факторов среды обитания и разрабатывать методы контроля за факторами среды обитания;</w:t>
      </w:r>
    </w:p>
    <w:p w14:paraId="699F99FB"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своевременно информировать население, органы местного самоуправления, органы, осуществляющие федеральный государственный санитарно-эпидемиологический надзор, об аварийных ситуациях, остановках производства, о нарушениях технологических процессов, создающих угрозу санитарно-эпидемиологическому благополучию населения;</w:t>
      </w:r>
    </w:p>
    <w:p w14:paraId="688F7774" w14:textId="7DA346B8"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осуществлять гиг</w:t>
      </w:r>
      <w:r>
        <w:rPr>
          <w:rFonts w:ascii="Times New Roman" w:eastAsia="Calibri" w:hAnsi="Times New Roman" w:cs="Times New Roman"/>
          <w:bCs/>
          <w:sz w:val="12"/>
          <w:szCs w:val="12"/>
        </w:rPr>
        <w:t>иеническое обучение работников.</w:t>
      </w:r>
    </w:p>
    <w:p w14:paraId="28B06AEB" w14:textId="6713CB66"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xml:space="preserve">17.3. </w:t>
      </w:r>
      <w:r>
        <w:rPr>
          <w:rFonts w:ascii="Times New Roman" w:eastAsia="Calibri" w:hAnsi="Times New Roman" w:cs="Times New Roman"/>
          <w:bCs/>
          <w:sz w:val="12"/>
          <w:szCs w:val="12"/>
        </w:rPr>
        <w:t xml:space="preserve"> Особенности уборки территории в весенне-летний период</w:t>
      </w:r>
    </w:p>
    <w:p w14:paraId="13028BDF"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17.3.1. Весенне-летняя уборка территории производится с 15 апреля по 15 октября и предусматривает мойку, полив, и подметание проезжей части улиц, тротуаров, площадей.</w:t>
      </w:r>
    </w:p>
    <w:p w14:paraId="63BC9CF6"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В зависимости от климатических условий постановлением администрации поселения  период весенне-летней уборки может быть изменен.</w:t>
      </w:r>
    </w:p>
    <w:p w14:paraId="55DE76FC"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17.3.2. Необходимо производить уборку листвы, жухлой травы, уборку лотков и бордюров от песка, пыли, мусора, побелку бордюров.</w:t>
      </w:r>
    </w:p>
    <w:p w14:paraId="528797C8"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17.3.3. Полив зеленых насаждений и газонов производится силами организаций и собственниками помещений.</w:t>
      </w:r>
    </w:p>
    <w:p w14:paraId="36D6C5A0"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17.3.4. В целях обеспечения благоприятной для жизни и здоровья людей среды обитания, в том числе и при производстве работ по санитарной очистке, благоустройству, содержанию, озеленению территории, в населенных пунктах поселения  запрещается:</w:t>
      </w:r>
    </w:p>
    <w:p w14:paraId="6868492A"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lastRenderedPageBreak/>
        <w:t>- сбрасывать (перемещать), складировать (накапливать) мусор и прочие нечистоты в реки и другие водоемы, на откосы берегов и спуски к ним, на газоны, обочины и дороги кустарники в скверах (вывоз отбросов, мусора разрешается производить только на полигон твердых коммунальных отходов или в места, специально отведенные администрацией поселения);</w:t>
      </w:r>
    </w:p>
    <w:p w14:paraId="03CBB963"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вскапывать землю и сажать овощи на обочинах дорог, в скверах, парках;</w:t>
      </w:r>
    </w:p>
    <w:p w14:paraId="3993B85F"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xml:space="preserve">- выливать на улицах, дворовых территориях всякого рода нечистоты;  </w:t>
      </w:r>
    </w:p>
    <w:p w14:paraId="7314F132"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выбрасывать отходы и мусор в не отведенные для этого места, сжигать, в том числе в контейнерах и урнах, а также закапывать их;</w:t>
      </w:r>
    </w:p>
    <w:p w14:paraId="0575FF75"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сбрасывать крупногабаритные отходы, в том числе сельскохозяйственной деятельности в контейнеры и на контейнерные площадки, не определенные как места для сбора крупногабаритных отходов;</w:t>
      </w:r>
    </w:p>
    <w:p w14:paraId="1AD5DB63"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помещать отработанные и поврежденные ртутьсодержащие лампы (приборы), другие опасные отходы, в контейнеры и урны, предназначенные для сбора коммунальных отходов, мусора;</w:t>
      </w:r>
    </w:p>
    <w:p w14:paraId="194E1B11"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вывозить и размещать коммунальные отходы непосредственно на поля и огороды, леса, парки и другие, не отведенные для этого места;</w:t>
      </w:r>
    </w:p>
    <w:p w14:paraId="64711432"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осуществлять длительное хранение строительных и крупногабаритных материалов, отходов у фасадной части придомовых территорий;</w:t>
      </w:r>
    </w:p>
    <w:p w14:paraId="6120A4C5"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устанавливать на улицах, прилегающих территориях контейнеры для сбора и накопления отходов, без согласования с администрацией поселения;</w:t>
      </w:r>
    </w:p>
    <w:p w14:paraId="3C5DF4E8"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осуществлять мойку автотранспорта у водопроводных колонок, на водоемах (реках, озерах, прудах), местах общего пользования;</w:t>
      </w:r>
    </w:p>
    <w:p w14:paraId="7B892BDD"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сметать мусор и спускать нечистоты, воду в колодцы инженерных сетей;</w:t>
      </w:r>
    </w:p>
    <w:p w14:paraId="5864B758"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размещать транспортные средства на территории общего пользования, препятствующих механизированной уборки и вывозу мусора, отходов производства и потребления;</w:t>
      </w:r>
    </w:p>
    <w:p w14:paraId="2116B719" w14:textId="77777777" w:rsid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действия (бездействия), повлекшие утечку воды, нечистот и подтопление</w:t>
      </w:r>
      <w:r>
        <w:rPr>
          <w:rFonts w:ascii="Times New Roman" w:eastAsia="Calibri" w:hAnsi="Times New Roman" w:cs="Times New Roman"/>
          <w:bCs/>
          <w:sz w:val="12"/>
          <w:szCs w:val="12"/>
        </w:rPr>
        <w:t xml:space="preserve"> территории общего пользования.</w:t>
      </w:r>
    </w:p>
    <w:p w14:paraId="643CA81E" w14:textId="0DAF5040"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17.4</w:t>
      </w:r>
      <w:r>
        <w:rPr>
          <w:rFonts w:ascii="Times New Roman" w:eastAsia="Calibri" w:hAnsi="Times New Roman" w:cs="Times New Roman"/>
          <w:bCs/>
          <w:sz w:val="12"/>
          <w:szCs w:val="12"/>
        </w:rPr>
        <w:t>. Особенности уборки территории в осенне-зимний период</w:t>
      </w:r>
    </w:p>
    <w:p w14:paraId="060A798B"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17.4.1. Осенне-зимняя уборка территории проводится с 15 октября по 15 апреля и предусматривает уборку и вывоз мусора, снега и льда, грязи, посыпку улиц песком с примесью хлоридов.</w:t>
      </w:r>
    </w:p>
    <w:p w14:paraId="5AE57986"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В зависимости от климатических условий постановлением администрации поселения период осенне-зимней уборки может быть изменен.</w:t>
      </w:r>
    </w:p>
    <w:p w14:paraId="3073F414"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17.4.2. Укладка свежевыпавшего снега в валы и кучи разрешается на всех улицах, площадях и скверах с последующей при необходимости вывозкой.</w:t>
      </w:r>
    </w:p>
    <w:p w14:paraId="6B677A68"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17.4.3. В зависимости от ширины улицы и характера движения на ней валы обязаны укладывать либо по обеим сторонам проезжей части, либо с одной стороны проезжей части вдоль тротуара с оставлением необходимых проходов и проездов.</w:t>
      </w:r>
    </w:p>
    <w:p w14:paraId="7BCFCB22"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17.4.4. Посыпку песком с примесью хлоридов, как правило, следует начинать немедленно с начала снегопада или появления гололеда.</w:t>
      </w:r>
    </w:p>
    <w:p w14:paraId="6DB0D228"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В первую очередь при гололеде посыпаются спуски, подъемы, перекрестки, места остановок общественного транспорта, пешеходные переходы.</w:t>
      </w:r>
    </w:p>
    <w:p w14:paraId="337B3DA5"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Тротуары посыпаются сухим песком без хлоридов.</w:t>
      </w:r>
    </w:p>
    <w:p w14:paraId="19F8B930"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17.4.5. Очистка от снега крыш и удаление сосулек производится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14:paraId="75E51C88"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Снег, сброшенный с крыш, при необходимости следует  вывозить.</w:t>
      </w:r>
    </w:p>
    <w:p w14:paraId="71849327"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17.4.6. В соответствии с Постановлением Главного государственного санитарного врача РФ от 28.01.2021г.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снегоплавильные установки.</w:t>
      </w:r>
    </w:p>
    <w:p w14:paraId="060E21DA"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17.4.7. Уборка снега и льда с улиц, площадей, мостов начинается немедленно с начала снегопада и производится, в первую очередь, с магистральных улиц, автобусных трасс, мостов для обеспечения бесперебойного движения транспорта, во избежание наката.</w:t>
      </w:r>
    </w:p>
    <w:p w14:paraId="67356436"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17.4.7. При уборке улиц, проездов, площадей специализированными организациями, необходимо обеспечивать после прохождения снегоочистительной техники уборку и расчистку въездов, пешеходных переходов, как со стороны строений, так и с противоположной стороны проезда, если там нет других строений.</w:t>
      </w:r>
    </w:p>
    <w:p w14:paraId="0652586B"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16.4.8. Запрещается:</w:t>
      </w:r>
    </w:p>
    <w:p w14:paraId="2016AA75"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разбрасывание снега и льда на проезжие части улиц;</w:t>
      </w:r>
    </w:p>
    <w:p w14:paraId="20961D14"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укладка снега и скола льда на трассах тепловых сетей;</w:t>
      </w:r>
    </w:p>
    <w:p w14:paraId="39E64230"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скалывание и сбрасывание снега и льда в теплофикационные камеры, смотровые и дождевые колодцы;</w:t>
      </w:r>
    </w:p>
    <w:p w14:paraId="5185EE93"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завоз и размещение снега во дворах многоквартирных домов;</w:t>
      </w:r>
    </w:p>
    <w:p w14:paraId="1A1E4DA7"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размещение снега у стен зданий;</w:t>
      </w:r>
    </w:p>
    <w:p w14:paraId="1795C7C0"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размещение сколотого льда и грязного снега на зеленых насаждениях;</w:t>
      </w:r>
    </w:p>
    <w:p w14:paraId="681CE08C"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размещение снега на ледовом покрове рек и озер, сбрасывание снега и льда, мусора,  в открытые водоемы, в том числе и при уборке мостов;</w:t>
      </w:r>
    </w:p>
    <w:p w14:paraId="36DF45DC"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xml:space="preserve"> - самовольное возведение запруд, сооружение иных препятствий для свободного схода талых вод, в том числе при сооружении подъездных путей; </w:t>
      </w:r>
    </w:p>
    <w:p w14:paraId="2E87CB16"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xml:space="preserve">- размещать транспортные средства на территории общего пользования, препятствующих механизированной уборке и вывозу снега; </w:t>
      </w:r>
    </w:p>
    <w:p w14:paraId="1081D988" w14:textId="08C56575"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размещать собранный снег и лед на детских игровых и спортивных площадках, в зонах рекреационного назначения, на поверхности ледяного покрова водоемов и водосборных территориях, а также в радиусе 50 метров от источников неце</w:t>
      </w:r>
      <w:r>
        <w:rPr>
          <w:rFonts w:ascii="Times New Roman" w:eastAsia="Calibri" w:hAnsi="Times New Roman" w:cs="Times New Roman"/>
          <w:bCs/>
          <w:sz w:val="12"/>
          <w:szCs w:val="12"/>
        </w:rPr>
        <w:t>нтрализованного водоснабжения.</w:t>
      </w:r>
    </w:p>
    <w:p w14:paraId="1CD70C4C" w14:textId="6CB0BD04"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17.5. Порядок содер</w:t>
      </w:r>
      <w:r>
        <w:rPr>
          <w:rFonts w:ascii="Times New Roman" w:eastAsia="Calibri" w:hAnsi="Times New Roman" w:cs="Times New Roman"/>
          <w:bCs/>
          <w:sz w:val="12"/>
          <w:szCs w:val="12"/>
        </w:rPr>
        <w:t>жания элементов благоустройства</w:t>
      </w:r>
    </w:p>
    <w:p w14:paraId="65086C7A" w14:textId="46317A33"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17.5.1. Общие требования к содерж</w:t>
      </w:r>
      <w:r>
        <w:rPr>
          <w:rFonts w:ascii="Times New Roman" w:eastAsia="Calibri" w:hAnsi="Times New Roman" w:cs="Times New Roman"/>
          <w:bCs/>
          <w:sz w:val="12"/>
          <w:szCs w:val="12"/>
        </w:rPr>
        <w:t>анию элементов благоустройства.</w:t>
      </w:r>
    </w:p>
    <w:p w14:paraId="0F3680B5"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17.5.1.1. Содержание элементов благоустройства, включая работы по восстановлению и ремонту памятников, мемориалов осуществляется физическими и (или) юридическими лицами,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14:paraId="38F44C69"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xml:space="preserve">Физические и юридические лица осуществляют организацию содержания элементов благоустройства на договорной или добровольной основе. </w:t>
      </w:r>
    </w:p>
    <w:p w14:paraId="0F243BE1"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Организация содержания иных элементов благоустройства осуществляется администрацией поселения по соглашениям со специализированными организациями в пределах средств, предусмотренных на эти цели в бюджете муниципального образования.</w:t>
      </w:r>
    </w:p>
    <w:p w14:paraId="7C19D125"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17.5.1.2. Строительство и установка оград, заборов, газонных и тротуарных ограждений, киосков, палаток, павильонов, ларьков, стендов для объявлений и других устройств осуществляется в порядке, установленном законодательством Российской Федерации, Самарской области, нормативными правовыми актами органов местного самоуправления.</w:t>
      </w:r>
    </w:p>
    <w:p w14:paraId="1EFC705D" w14:textId="2514A45E"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17.5.1.3. Строительные площадки необходимо ограждать по всему периметру плотным з</w:t>
      </w:r>
      <w:r>
        <w:rPr>
          <w:rFonts w:ascii="Times New Roman" w:eastAsia="Calibri" w:hAnsi="Times New Roman" w:cs="Times New Roman"/>
          <w:bCs/>
          <w:sz w:val="12"/>
          <w:szCs w:val="12"/>
        </w:rPr>
        <w:t xml:space="preserve">абором установленного образца. </w:t>
      </w:r>
    </w:p>
    <w:p w14:paraId="2EDC34D8" w14:textId="265A39A4"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17.5.2. Свето</w:t>
      </w:r>
      <w:r>
        <w:rPr>
          <w:rFonts w:ascii="Times New Roman" w:eastAsia="Calibri" w:hAnsi="Times New Roman" w:cs="Times New Roman"/>
          <w:bCs/>
          <w:sz w:val="12"/>
          <w:szCs w:val="12"/>
        </w:rPr>
        <w:t>вые вывески, реклама и витрины.</w:t>
      </w:r>
    </w:p>
    <w:p w14:paraId="50E40E72"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lastRenderedPageBreak/>
        <w:t>17.5.2.1. Установка всякого рода вывесок разрешается только после согласования эскизов с администрацией поселения.</w:t>
      </w:r>
    </w:p>
    <w:p w14:paraId="580B0C4C"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17.5.2.2. Организациям, эксплуатирующим световые рекламы и вывески, необходимо ежедневно включать их с наступлением темного времени суток и выключать не ранее времени отключения уличного освещения, обеспечивать своевременную замену перегоревших газосветовых трубок и электроламп.</w:t>
      </w:r>
    </w:p>
    <w:p w14:paraId="3AE39421"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В случае неисправности отдельных знаков рекламы или вывески произвести полное отключение.</w:t>
      </w:r>
    </w:p>
    <w:p w14:paraId="47B68BA2"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17.5.2.3. Расклейка газет, афиш, плакатов, различного рода объявлений и реклам разрешается только в местах, определенных администрацией поселения на специально установленных стендах.</w:t>
      </w:r>
    </w:p>
    <w:p w14:paraId="401FD473" w14:textId="4826C439"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xml:space="preserve">17.5.2.4. Очистку от объявлений опор электропередач, цоколя зданий, заборов и других сооружений производить организациям, </w:t>
      </w:r>
      <w:r>
        <w:rPr>
          <w:rFonts w:ascii="Times New Roman" w:eastAsia="Calibri" w:hAnsi="Times New Roman" w:cs="Times New Roman"/>
          <w:bCs/>
          <w:sz w:val="12"/>
          <w:szCs w:val="12"/>
        </w:rPr>
        <w:t>эксплуатирующим данные объекты.</w:t>
      </w:r>
    </w:p>
    <w:p w14:paraId="718EEA1C" w14:textId="4287DA4E"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xml:space="preserve">17.5.3. Ремонт и </w:t>
      </w:r>
      <w:r>
        <w:rPr>
          <w:rFonts w:ascii="Times New Roman" w:eastAsia="Calibri" w:hAnsi="Times New Roman" w:cs="Times New Roman"/>
          <w:bCs/>
          <w:sz w:val="12"/>
          <w:szCs w:val="12"/>
        </w:rPr>
        <w:t>содержание зданий и сооружений.</w:t>
      </w:r>
    </w:p>
    <w:p w14:paraId="12B82983"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17.5.3.1. Эксплуатация зданий и сооружений, их ремонт производится в соответствии с установленными правилами и нормами технической эксплуатации.</w:t>
      </w:r>
    </w:p>
    <w:p w14:paraId="3E1D4B73"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17.5.3.2. Текущий и капитальный ремонт, изменения и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
    <w:p w14:paraId="04E451D9"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17.5.3.3. Запрещается самовольное возведение хозяйственных и вспомогательных построек (дровяных сараев, будок, гаражей, голубятен, теплиц и т.п.) без получения соответствующего разрешения на строительство или установку.</w:t>
      </w:r>
    </w:p>
    <w:p w14:paraId="074854FA" w14:textId="6BD93B20" w:rsidR="00717BD9" w:rsidRPr="00717BD9" w:rsidRDefault="00717BD9" w:rsidP="00910197">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xml:space="preserve">17.5.3.4. Необходимо осуществлять установку и замену указателей на зданиях с обозначением наименования улицы и номерных знаков домов, утвержденного образца, а на угловых домах </w:t>
      </w:r>
      <w:r w:rsidR="00910197">
        <w:rPr>
          <w:rFonts w:ascii="Times New Roman" w:eastAsia="Calibri" w:hAnsi="Times New Roman" w:cs="Times New Roman"/>
          <w:bCs/>
          <w:sz w:val="12"/>
          <w:szCs w:val="12"/>
        </w:rPr>
        <w:t>- названия пересекающихся улиц.</w:t>
      </w:r>
    </w:p>
    <w:p w14:paraId="3A49D50A" w14:textId="27BB6A93" w:rsidR="00717BD9" w:rsidRPr="00717BD9" w:rsidRDefault="00717BD9" w:rsidP="00910197">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xml:space="preserve">17.6. </w:t>
      </w:r>
      <w:r w:rsidR="00910197">
        <w:rPr>
          <w:rFonts w:ascii="Times New Roman" w:eastAsia="Calibri" w:hAnsi="Times New Roman" w:cs="Times New Roman"/>
          <w:bCs/>
          <w:sz w:val="12"/>
          <w:szCs w:val="12"/>
        </w:rPr>
        <w:t>Содержание и эксплуатация дорог</w:t>
      </w:r>
    </w:p>
    <w:p w14:paraId="3D7EA7E4"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17.6.1. С целью сохранения дорожных покрытий на территории поселения  запрещается:</w:t>
      </w:r>
    </w:p>
    <w:p w14:paraId="3EFBA5B4"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подвоз груза волоком;</w:t>
      </w:r>
    </w:p>
    <w:p w14:paraId="5710B5FE"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14:paraId="3722B5AE"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перегон по улицам населенных пунктов, имеющим твердое покрытие, машин на гусеничном ходу;</w:t>
      </w:r>
    </w:p>
    <w:p w14:paraId="49A096F9"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движение и стоянка большегрузного транспорта на внутриквартальных пешеходных дорожках, тротуарах, на обочинах поселенческих дорог.</w:t>
      </w:r>
    </w:p>
    <w:p w14:paraId="30CCA23A"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17.6.2. Содержание и уборку дорожных покрытий производят собственники этих дорожных покрытий.</w:t>
      </w:r>
    </w:p>
    <w:p w14:paraId="357867C2"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17.6.3. 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администрацией поселения муниципального района Сергиевский в пределах средств, предусмотренных в бюджете муниципального образования на эти цели.</w:t>
      </w:r>
    </w:p>
    <w:p w14:paraId="67314B66"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17.6.4. Установка, эксплуатация, текущий и капитальный ремонт дорожных знаков, разметки и иных объектов обеспечения безопасности уличного движения осуществляется  администрацией поселения муниципального района Сергиевский в соответствии со схемой дислокации дорожных знаков, в пределах средств, предусмотренных в бюджете муниципального образования на эти цели.</w:t>
      </w:r>
    </w:p>
    <w:p w14:paraId="692684A9"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17.6.5. Организации, в ведении которых находятся подземные сети, обязаны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14:paraId="474E2AD0" w14:textId="77777777" w:rsidR="00910197" w:rsidRDefault="00717BD9" w:rsidP="00910197">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Крышки люков, колодцев, расположенных на проезжей части улиц и тротуаров, в случае их повреждения или разрушения организации, в ведении которых находятся коммуникации, обязаны немедленно огородить и в</w:t>
      </w:r>
      <w:r w:rsidR="00910197">
        <w:rPr>
          <w:rFonts w:ascii="Times New Roman" w:eastAsia="Calibri" w:hAnsi="Times New Roman" w:cs="Times New Roman"/>
          <w:bCs/>
          <w:sz w:val="12"/>
          <w:szCs w:val="12"/>
        </w:rPr>
        <w:t xml:space="preserve"> течение 3 часов восстановить. </w:t>
      </w:r>
    </w:p>
    <w:p w14:paraId="14B3B8DF" w14:textId="6EEBB806" w:rsidR="00717BD9" w:rsidRPr="00717BD9" w:rsidRDefault="00717BD9" w:rsidP="00910197">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17.7. Организация площадок для выгула животных, выпас и прого</w:t>
      </w:r>
      <w:r w:rsidR="00910197">
        <w:rPr>
          <w:rFonts w:ascii="Times New Roman" w:eastAsia="Calibri" w:hAnsi="Times New Roman" w:cs="Times New Roman"/>
          <w:bCs/>
          <w:sz w:val="12"/>
          <w:szCs w:val="12"/>
        </w:rPr>
        <w:t>н сельскохозяйственных животных</w:t>
      </w:r>
    </w:p>
    <w:p w14:paraId="4DC80699"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17.7.1. Выгуливание животных допускается только в местах, определенных администрацией поселения.</w:t>
      </w:r>
    </w:p>
    <w:p w14:paraId="0DB1EF48"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17.7.2. Площадки для выгула и дрессировки животных размещаются за пределами санитарной зоны источников водоснабжения первого и второго поясов в парках, лесопарках, иных территориях общего пользования.</w:t>
      </w:r>
    </w:p>
    <w:p w14:paraId="7E354C82"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17.7.3. 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w:t>
      </w:r>
    </w:p>
    <w:p w14:paraId="5DC50FA3"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xml:space="preserve">17.7.4. На территории поселения запрещается проведение собачьих боев.  </w:t>
      </w:r>
    </w:p>
    <w:p w14:paraId="6BF5B628"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17.7.5. Запрещено передвижение сельскохозяйственных животных на территории поселения без сопровождающих лиц.</w:t>
      </w:r>
    </w:p>
    <w:p w14:paraId="4C5A037B"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17.7.6. Выпас и маршрут прогона сельскохозяйственных животных осуществляется на специально отведенных администрацией поселения местах выпаса под наблюдением владельца или уполномоченного им лица или в черте населенного пункта на прилегающей к домовладению территории на привязи. Безнадзорный, беспривязный выпас не допускается.</w:t>
      </w:r>
    </w:p>
    <w:p w14:paraId="344475B4"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xml:space="preserve">17.7.7. Неисполнение обязанностей, установленных п. 17.7.5 и п.17.7.6 статьи 17.7 настоящих правил в части не соблюдения требований к: </w:t>
      </w:r>
    </w:p>
    <w:p w14:paraId="41644312"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-маршруту выпаса и прогона сельскохозяйственных животных;</w:t>
      </w:r>
    </w:p>
    <w:p w14:paraId="3E6DEAB9"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xml:space="preserve">-времени выпаса и прогона сельскохозяйственных животных; </w:t>
      </w:r>
    </w:p>
    <w:p w14:paraId="19D2853D"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-способу выпаса и прогона сельскохозяйственных животных;</w:t>
      </w:r>
    </w:p>
    <w:p w14:paraId="3C4E3A52"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-порядку согласования выпаса и прогона сельскохозяйственных животных с уполномоченным органом;</w:t>
      </w:r>
    </w:p>
    <w:p w14:paraId="0CB96A0E" w14:textId="27B40A57" w:rsidR="00717BD9" w:rsidRPr="00717BD9" w:rsidRDefault="00717BD9" w:rsidP="00910197">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-лицу, которое может осуществлять выпас и прогон сельскохозяйственных животных, предусматривает административную ответственность в соответствии с Законом Самарской области от 01.11.2007г. №115-ГД) «Об административных правонарушениях на</w:t>
      </w:r>
      <w:r w:rsidR="00910197">
        <w:rPr>
          <w:rFonts w:ascii="Times New Roman" w:eastAsia="Calibri" w:hAnsi="Times New Roman" w:cs="Times New Roman"/>
          <w:bCs/>
          <w:sz w:val="12"/>
          <w:szCs w:val="12"/>
        </w:rPr>
        <w:t xml:space="preserve"> территории Самарской области».</w:t>
      </w:r>
    </w:p>
    <w:p w14:paraId="18A39BDC" w14:textId="6562A57B" w:rsidR="00717BD9" w:rsidRPr="00717BD9" w:rsidRDefault="00717BD9" w:rsidP="00910197">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17.8. Особые требо</w:t>
      </w:r>
      <w:r w:rsidR="00910197">
        <w:rPr>
          <w:rFonts w:ascii="Times New Roman" w:eastAsia="Calibri" w:hAnsi="Times New Roman" w:cs="Times New Roman"/>
          <w:bCs/>
          <w:sz w:val="12"/>
          <w:szCs w:val="12"/>
        </w:rPr>
        <w:t>вания к доступности жилой среды</w:t>
      </w:r>
    </w:p>
    <w:p w14:paraId="579EF5D3"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17.8.1. При проектировании объектов благоустройства предусматривается доступность среды населенных пунктов для инвалидов и иных лиц, испытывающих затруднения при самостоятельном передвижении (далее – МГН),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Доступность городской среды может обеспечиваться, в том числе, путем оснащения объектов благоустройства элементами и техническими средствами, способствующими передвижению МГН.</w:t>
      </w:r>
    </w:p>
    <w:p w14:paraId="0849949E"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17.8.2. Проектирование, строительство, установку технических средств и оборудования, способствующих передвижению МГН, необходимо осуществлять, в том числе, при новом строительстве в соответствии с утвержденной проектной документацией.</w:t>
      </w:r>
    </w:p>
    <w:p w14:paraId="09D739A2"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17.8.3. Пути движения МГН, входные группы в здания и сооружения проектировать в соответствии с СП 59.13330.2020 «Свод правил. Доступность зданий и сооружений для маломобильных групп населения. СНиП 35-01-2001».</w:t>
      </w:r>
    </w:p>
    <w:p w14:paraId="20CAB33A"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17.8.4. При выполнении благоустройства улиц в части организации подходов к зданиям и сооружениям поверхность реконструируемой части тротуаров необходимо 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p>
    <w:p w14:paraId="1B4A7477"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Тротуары, подходы к зданиям, строениям и сооружениям, ступени и пандусы выполняются с нескользящей поверхностью.</w:t>
      </w:r>
    </w:p>
    <w:p w14:paraId="1262BC25"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lastRenderedPageBreak/>
        <w:t>Поверхности тротуаров, площадок перед входом в здания, строения и сооружения, ступеней и пандусов, имеющие скользкую поверхность в холодный период времени, необходимо обрабатывать специальными противогололедными средствами или укрывать такие поверхности противоскользящими материалами.</w:t>
      </w:r>
    </w:p>
    <w:p w14:paraId="70D892C8"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17.8.5. Для предупреждения инвалидов по зрению о препятствиях и опасных 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безопасных путей следования, обозначения мест их начала и изменения направления движения, для обозначения мест посадки в маршрутные транспортные средства, мест получения услуг или информации, рекомендуется применение тактильных наземных указателей.</w:t>
      </w:r>
    </w:p>
    <w:p w14:paraId="2C2700E0" w14:textId="77777777" w:rsidR="00910197" w:rsidRDefault="00717BD9" w:rsidP="00910197">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17.8.6. Для информирования инвалидов по зрению на путях их движения, указания направления движения, идентификации мест и возможности получения услуги рекомендуется оборудование общественных территорий населенного пункта, территорий, прилегающих к объектам социальной инфраструктуры, зон транспортно-пересадочных узлов и иных центров притяжения тактильными мнемосхемами (тактильными мнемокартами и рельефными планами) и тактильными указателями (тактильными табличками, пиктограммами, накладками и наклейками), обеспечивающими возможность их эффективного использования инвалидами по зрению и другими категориями МГН, а</w:t>
      </w:r>
      <w:r w:rsidR="00910197">
        <w:rPr>
          <w:rFonts w:ascii="Times New Roman" w:eastAsia="Calibri" w:hAnsi="Times New Roman" w:cs="Times New Roman"/>
          <w:bCs/>
          <w:sz w:val="12"/>
          <w:szCs w:val="12"/>
        </w:rPr>
        <w:t xml:space="preserve"> также людьми без инвалидности.</w:t>
      </w:r>
    </w:p>
    <w:p w14:paraId="62210530" w14:textId="6F595841" w:rsidR="00717BD9" w:rsidRPr="00717BD9" w:rsidRDefault="00717BD9" w:rsidP="00910197">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17.9. Пр</w:t>
      </w:r>
      <w:r w:rsidR="00910197">
        <w:rPr>
          <w:rFonts w:ascii="Times New Roman" w:eastAsia="Calibri" w:hAnsi="Times New Roman" w:cs="Times New Roman"/>
          <w:bCs/>
          <w:sz w:val="12"/>
          <w:szCs w:val="12"/>
        </w:rPr>
        <w:t>аздничное оформление территории</w:t>
      </w:r>
    </w:p>
    <w:p w14:paraId="27D0E5F2"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17.9.1. Праздничное оформление территории поселения выполняется по решению администрации поселения на период проведения государственных, региональных и муниципальных праздников и мероприятий, связанных со знаменательными событиями (далее - праздничное оформление).</w:t>
      </w:r>
    </w:p>
    <w:p w14:paraId="141230C9"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17.9.2. Оформление зданий, сооружений осуществляется их владельцами в рамках концепции праздничного оформления территории населенных пунктов поселения.</w:t>
      </w:r>
    </w:p>
    <w:p w14:paraId="18E64785"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17.9.3. Работы, связанные с проведением торжественных и праздничных мероприятий, осуществляются организациями самостоятельно за счет собственных средств, а также по договорам с администрацией поселения в пределах средств, предусмотренных на эти цели в бюджете поселения или на привлеченные средства.</w:t>
      </w:r>
    </w:p>
    <w:p w14:paraId="55526B25"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17.9.4. В перечень объектов праздничного оформления входят:</w:t>
      </w:r>
    </w:p>
    <w:p w14:paraId="55E53C43"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а) площади, улицы, бульвары, мостовые сооружения, магистрали;</w:t>
      </w:r>
    </w:p>
    <w:p w14:paraId="5645BDAA"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б) места массовых гуляний, парки, скверы, набережные;</w:t>
      </w:r>
    </w:p>
    <w:p w14:paraId="4C8A0F1B"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в) фасады зданий;</w:t>
      </w:r>
    </w:p>
    <w:p w14:paraId="67724B4F"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г) фасады и 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иных зданий и прилегающие к ним территории;</w:t>
      </w:r>
    </w:p>
    <w:p w14:paraId="26C00100"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д) наземный общественный пассажирский транспорт, территории и фасады зданий, строений и сооружений транспортной инфраструктуры.</w:t>
      </w:r>
    </w:p>
    <w:p w14:paraId="2EF314AC"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17.9.5.  К элементам праздничного оформления относятся:</w:t>
      </w:r>
    </w:p>
    <w:p w14:paraId="3E6CE2C0"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а) текстильные или нетканые изделия, в том числе, с нанесенными на их поверхности графическими изображениями;</w:t>
      </w:r>
    </w:p>
    <w:p w14:paraId="7243B88A"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б) объемно-декоративные сооружения, имеющие несущую конструкцию и внешнее оформление, соответствующее тематике мероприятия;</w:t>
      </w:r>
    </w:p>
    <w:p w14:paraId="2B0B6957"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в) мультимедийное и проекционное оборудование, предназначенное для трансляции текстовой, звуковой, графической и видеоинформации;</w:t>
      </w:r>
    </w:p>
    <w:p w14:paraId="6FD4F4F6"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г) праздничное освещение (иллюминация) улиц, площадей, фасадов зданий и сооружений, в том числе:</w:t>
      </w:r>
    </w:p>
    <w:p w14:paraId="57C670B6"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праздничная подсветка фасадов зданий;</w:t>
      </w:r>
    </w:p>
    <w:p w14:paraId="72DECCF5"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иллюминационные гирлянды и кронштейны;</w:t>
      </w:r>
    </w:p>
    <w:p w14:paraId="6869C0D9"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художественно-декоративное оформление на тросовых конструкциях, расположенных между зданиями или опорами наружного городского освещения и контактной сети;</w:t>
      </w:r>
    </w:p>
    <w:p w14:paraId="3C1829C3"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подсветка зеленых насаждений;</w:t>
      </w:r>
    </w:p>
    <w:p w14:paraId="0606EB05"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праздничное и тематическое оформление пассажирского транспорта;</w:t>
      </w:r>
    </w:p>
    <w:p w14:paraId="5272D5BD"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государственные и муниципальные флаги, государственная и муниципальная символика;</w:t>
      </w:r>
    </w:p>
    <w:p w14:paraId="1A7E92F9"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декоративные флаги, флажки, стяги;</w:t>
      </w:r>
    </w:p>
    <w:p w14:paraId="04D90FBC"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информационные и тематические материалы на рекламных конструкциях;</w:t>
      </w:r>
    </w:p>
    <w:p w14:paraId="163D5865"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иные элементы праздничного оформления, в том числе экспериментальные, инновационные элементы с применением новых материалов, оборудования и технологий.</w:t>
      </w:r>
    </w:p>
    <w:p w14:paraId="4A74DDE7"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17.9.6. Концепция праздничного оформления определяется программой мероприятий и схемой размещения объектов и элементов праздничного оформления, утверждаемыми администрацией поселения.</w:t>
      </w:r>
    </w:p>
    <w:p w14:paraId="0071BE24"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17.9.7. Для праздничного оформления выбираются элементы праздничного и (или) тематического оформления, соответствующие всем требованиям качества и безопасности, нормам и правилам, установленным в нормативной документации для соответствующего вида элемента.</w:t>
      </w:r>
    </w:p>
    <w:p w14:paraId="269808AD"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17.9.8. При проектировании и установке элементов праздничного и (или) тематического оформления обеспечивается сохранение средств регулирования дорожного движения, без ухудшения их видимости для всех участников дорожного движения.</w:t>
      </w:r>
    </w:p>
    <w:p w14:paraId="3191A506"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17.9.9. При проектировании элементов праздничного и (или) тематического оформления предусматриваются меры по их безопасной утилизации по окончании эксплуатации, с исключением причинения вреда жизни или здоровью граждан, имуществу физических или юридических лиц, государственному или муниципальному имуществу.</w:t>
      </w:r>
    </w:p>
    <w:p w14:paraId="04BC8551" w14:textId="18C44F48" w:rsidR="00717BD9" w:rsidRPr="00717BD9" w:rsidRDefault="00717BD9" w:rsidP="00910197">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17.9.10. При проведении праздничных и иных массовых мероприятий обязанность по обеспечению уборки места проведения мероприятия и прилегающих к нему территорий, а также восстановление поврежденных элементов благоустройств возлагает</w:t>
      </w:r>
      <w:r w:rsidR="00910197">
        <w:rPr>
          <w:rFonts w:ascii="Times New Roman" w:eastAsia="Calibri" w:hAnsi="Times New Roman" w:cs="Times New Roman"/>
          <w:bCs/>
          <w:sz w:val="12"/>
          <w:szCs w:val="12"/>
        </w:rPr>
        <w:t>ся на их организаторов.</w:t>
      </w:r>
    </w:p>
    <w:p w14:paraId="04A2398D" w14:textId="42E3EF2D" w:rsidR="00717BD9" w:rsidRPr="00717BD9" w:rsidRDefault="00717BD9" w:rsidP="00910197">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17.10. Вопросы орга</w:t>
      </w:r>
      <w:r w:rsidR="00910197">
        <w:rPr>
          <w:rFonts w:ascii="Times New Roman" w:eastAsia="Calibri" w:hAnsi="Times New Roman" w:cs="Times New Roman"/>
          <w:bCs/>
          <w:sz w:val="12"/>
          <w:szCs w:val="12"/>
        </w:rPr>
        <w:t xml:space="preserve">низации озеленения территории, </w:t>
      </w:r>
      <w:r w:rsidRPr="00717BD9">
        <w:rPr>
          <w:rFonts w:ascii="Times New Roman" w:eastAsia="Calibri" w:hAnsi="Times New Roman" w:cs="Times New Roman"/>
          <w:bCs/>
          <w:sz w:val="12"/>
          <w:szCs w:val="12"/>
        </w:rPr>
        <w:t>порядок создания, содержания, восстановления и охраны, расположенных в границах населенных пун</w:t>
      </w:r>
      <w:r w:rsidR="00910197">
        <w:rPr>
          <w:rFonts w:ascii="Times New Roman" w:eastAsia="Calibri" w:hAnsi="Times New Roman" w:cs="Times New Roman"/>
          <w:bCs/>
          <w:sz w:val="12"/>
          <w:szCs w:val="12"/>
        </w:rPr>
        <w:t xml:space="preserve">ктов, газонов, цветников и иных </w:t>
      </w:r>
      <w:r w:rsidRPr="00717BD9">
        <w:rPr>
          <w:rFonts w:ascii="Times New Roman" w:eastAsia="Calibri" w:hAnsi="Times New Roman" w:cs="Times New Roman"/>
          <w:bCs/>
          <w:sz w:val="12"/>
          <w:szCs w:val="12"/>
        </w:rPr>
        <w:t xml:space="preserve">территорий, </w:t>
      </w:r>
      <w:r w:rsidR="00910197">
        <w:rPr>
          <w:rFonts w:ascii="Times New Roman" w:eastAsia="Calibri" w:hAnsi="Times New Roman" w:cs="Times New Roman"/>
          <w:bCs/>
          <w:sz w:val="12"/>
          <w:szCs w:val="12"/>
        </w:rPr>
        <w:t>занятых травянистыми растениями</w:t>
      </w:r>
    </w:p>
    <w:p w14:paraId="5E867ADC"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17.10.1. Настоящей статьей регулируются вопросы организации озеленения территории поселения, включая порядок создания, содержания, восстановления и охраны расположенных в границах населенных пунктов элементов озеленения: зеленых насаждений, древесных, кустарниковых, ковровых и травянистых растений, крышного, вертикального, контейнерного озеленения, газонов, устройств для оформления озеленения, цветников и иных территорий, занятых травянистыми растениями (далее – озеленение).</w:t>
      </w:r>
    </w:p>
    <w:p w14:paraId="6824434E"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17.10.2. Озеленение территории, работы по содержанию и восстановлению парков, скверов, зеленых зон населенных пунктов поселения, осуществляется специализированными организациями по договорам с администрацией поселения в пределах средств, предусмотренных в бюджете поселения на эти цели.</w:t>
      </w:r>
    </w:p>
    <w:p w14:paraId="5236EB11"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17.10.3. При проектировании озелененных территорий создаются проекты "зеленых каркасов", направленные, в том числе, на улучшение визуальных и экологических характеристик городской среды в населенном пункте, обеспечение биоразнообразия и непрерывности озелененных элементов, а также на обеспечение для жителей населенного пункта доступа к озелененным территориям с возможностью пешеходных и велосипедных прогулок, занятий физкультурой и спортом, общения, прогулок и игр с детьми на свежем воздухе, комфортного отдыха старшего поколения (далее - "зеленый каркас").</w:t>
      </w:r>
    </w:p>
    <w:p w14:paraId="1FE4BBF3"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Организация озеленения, создание, содержание, восстановление и охрана элементов озеленения существующих и (или) создаваемых природных территорий планируется в комплексе и в контексте общего "зеленого каркаса" поселения.</w:t>
      </w:r>
    </w:p>
    <w:p w14:paraId="250B2BC6"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lastRenderedPageBreak/>
        <w:t>17.10.4.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14:paraId="389B243F"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17.10.5. Работы по созданию элементов озеленения проводятся по предварительно разработанному и утвержденному ответственными органами проекту благоустройства.</w:t>
      </w:r>
    </w:p>
    <w:p w14:paraId="32CA4C25"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xml:space="preserve">Проект благоустройства территории, определяющий основные планировочные решения, разрабатывается на основании геоподосновы и инвентаризационного плана зеленых насаждений. При этом на стадии разработки проекта благоустройства определяется количество деревьев и кустарников, попадающих в зону строительства, определить объемы вырубок и пересадок зеленых насаждений, осуществить расчет компенсационной стоимости данного вида работ, без разработки топографического плана территории, отображающего размещение деревьев и кустарников и полученного в результате геодезической съемки в сопровождении перечетной ведомостью. </w:t>
      </w:r>
    </w:p>
    <w:p w14:paraId="15D7F751"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17.10.6. После утверждения проектной документации на строительство, капитальный ремонт и (или) реконструкцию объектов благоустройства, в том числе объектов озеленения, разрабатывается рабочий проект с уточнением планировочных решений, инженерных коммуникаций и организации строительства.</w:t>
      </w:r>
    </w:p>
    <w:p w14:paraId="1937AA08"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17.10.7. При организации озеленения сохраняются существующие ландшафты.</w:t>
      </w:r>
    </w:p>
    <w:p w14:paraId="0782B2F3"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Для озеленения используются преимущественно многолетние виды и сорта растений, произрастающие на территории региона и не нуждающиеся в специальном укрытии в зимний период.</w:t>
      </w:r>
    </w:p>
    <w:p w14:paraId="3C17D70A"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17.10.8. Содержание озелененных территорий поселения осуществляется специализированными организациями по договорам с администрацией поселения, а также путем привлечения жителей поселения, в том числе добровольцев (волонтеров), и других заинтересованных лиц.</w:t>
      </w:r>
    </w:p>
    <w:p w14:paraId="79A16E66"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17.10.9. В рамках мероприятий по содержанию озелененных территорий, лица указанные в п. 17.10.8 настоящей статьи обязуются:</w:t>
      </w:r>
    </w:p>
    <w:p w14:paraId="4115421B"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своевременно осуществлять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14:paraId="6795D3CF"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14:paraId="79EB8968"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принимать меры в случаях массового появления вредителей и болезней, производить замазку ран и дупел на деревьях;</w:t>
      </w:r>
    </w:p>
    <w:p w14:paraId="5C03597C"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производить комплексный уход за газонами, систематический покос газонов и иной травянистой растительности;</w:t>
      </w:r>
    </w:p>
    <w:p w14:paraId="078CC9E2"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проводить своевременный ремонт ограждений зеленых насаждений.</w:t>
      </w:r>
    </w:p>
    <w:p w14:paraId="3F29A2CA"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17.10.10. Луговые газоны в парках и лесопарках, созданные на базе естественной луговой высокотравной многовидовой растительности, необходимо оставлять в виде цветущего разнотравья, вдоль объектов пешеходных коммуникаций и по периметру площадок необходимо производить покос травы.</w:t>
      </w:r>
    </w:p>
    <w:p w14:paraId="3B57085C"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17.10.11. На газонах парков и лесопарков, в массивах и группах, удаленных от дорог, рекомендуется не сгребать опавшую листву во избежание выноса органики и обеднения почв. Сжигание травы и опавшей листвы не допускается.</w:t>
      </w:r>
    </w:p>
    <w:p w14:paraId="14E87742"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xml:space="preserve">17.10.12. Для борьбы с вредными и ядовитыми самосевными растениями необходимо систематическое скашивание сорных, вредных и ядовитых растений до их обсеменения на территории поселения. </w:t>
      </w:r>
    </w:p>
    <w:p w14:paraId="3533DD8B"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17.10.13. На озелененных территориях запрещается:</w:t>
      </w:r>
    </w:p>
    <w:p w14:paraId="21C6EAAD"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складировать любые материалы;</w:t>
      </w:r>
    </w:p>
    <w:p w14:paraId="6725A5C5"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устраивать свалки мусора, снега и льда, за исключением чистого снега, полученного от расчистки садово-парковых дорожек;</w:t>
      </w:r>
    </w:p>
    <w:p w14:paraId="2A5555E0"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использовать роторные снегоочистительные машины для перекидки снега на насаждения, использование роторных машин на уборке озелененных улиц и площадей допускается лишь при наличии на машине специальных направляющих устройств, предотвращающих попадание снега на насаждения;</w:t>
      </w:r>
    </w:p>
    <w:p w14:paraId="26CC4E04"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сбрасывать снег с крыш на участки, занятые насаждениями, без принятия мер, обеспечивающих сохранность деревьев и кустарников;</w:t>
      </w:r>
    </w:p>
    <w:p w14:paraId="06D9A88D"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сжигать листья, сметать листья в лотки в период массового листопада, засыпать ими стволы деревьев и кустарников (целесообразно их собирать в кучи, не допуская разносов по улицам, удалять в специально отведенные места для компостирования, вывозить на свалку или использовать при устройстве дренажа);</w:t>
      </w:r>
    </w:p>
    <w:p w14:paraId="6723EC6E"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посыпать солью и другими химическими препаратами тротуары, проезжие и прогулочные дороги и пр. аналогичные покрытия;</w:t>
      </w:r>
    </w:p>
    <w:p w14:paraId="6832358A"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сбрасывать смет и другие загрязнения на газоны;</w:t>
      </w:r>
    </w:p>
    <w:p w14:paraId="693CD974"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проводить разрытия для прокладки инженерных коммуникаций согласно установленным правилам;</w:t>
      </w:r>
    </w:p>
    <w:p w14:paraId="5E6F2DAD"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проезд и стоянка автомашин, мотоциклов, других видов транспорта (кроме транзитных дорог общего пользования и дорог, предназначенных для эксплуатации объекта);</w:t>
      </w:r>
    </w:p>
    <w:p w14:paraId="6A382D52"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ходить, сидеть и лежать на газонах (исключая луговые), устраивать игры;</w:t>
      </w:r>
    </w:p>
    <w:p w14:paraId="082F9D13"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разжигать костры и нарушать правила противопожарной охраны;</w:t>
      </w:r>
    </w:p>
    <w:p w14:paraId="25A9A62A"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подвешивать на деревьях гамаки, качели, веревки для сушки белья, забивать в стволы деревьев гвозди, прикреплять рекламные щиты, электропровода, электрогирлянды из лампочек, колючую проволоку и другие ограждения, которые могут повредить деревьям;</w:t>
      </w:r>
    </w:p>
    <w:p w14:paraId="78585EF0"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добывать из деревьев сок, смолу, делать надрезы, надписи и наносить другие механические повреждения;</w:t>
      </w:r>
    </w:p>
    <w:p w14:paraId="713F1A8A"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рвать цветы и ломать ветви деревьев и кустарников;</w:t>
      </w:r>
    </w:p>
    <w:p w14:paraId="1CEA1BFE"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разорять муравейники, ловить и уничтожать птиц и животных.</w:t>
      </w:r>
    </w:p>
    <w:p w14:paraId="5C409C7D"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17.10.14. Запрещается юридическим и физическим лицам самовольная вырубка и посадка деревьев и кустарников на муниципальных земельных участках без получения соответствующего разрешения.</w:t>
      </w:r>
    </w:p>
    <w:p w14:paraId="2DE14B69" w14:textId="1D212CB9" w:rsidR="00717BD9" w:rsidRPr="00717BD9" w:rsidRDefault="00717BD9" w:rsidP="00910197">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17.10.15. Согласование работ по сносу зеленых насаждений, оформление разрешения на снос, расчет компенсационной стоимости и проведения компенсационного озеленения, оплата компенсационной стоимости при повреждении или уничтожении зеленых насаждений проводится уполномоченным органом  в соответствии с нормативными правовыми актами о</w:t>
      </w:r>
      <w:r w:rsidR="00910197">
        <w:rPr>
          <w:rFonts w:ascii="Times New Roman" w:eastAsia="Calibri" w:hAnsi="Times New Roman" w:cs="Times New Roman"/>
          <w:bCs/>
          <w:sz w:val="12"/>
          <w:szCs w:val="12"/>
        </w:rPr>
        <w:t>рганов местного самоуправления.</w:t>
      </w:r>
    </w:p>
    <w:p w14:paraId="01C4BB6C" w14:textId="76CA2681" w:rsidR="00717BD9" w:rsidRPr="00717BD9" w:rsidRDefault="00717BD9" w:rsidP="00910197">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17.11. Пор</w:t>
      </w:r>
      <w:r w:rsidR="00910197">
        <w:rPr>
          <w:rFonts w:ascii="Times New Roman" w:eastAsia="Calibri" w:hAnsi="Times New Roman" w:cs="Times New Roman"/>
          <w:bCs/>
          <w:sz w:val="12"/>
          <w:szCs w:val="12"/>
        </w:rPr>
        <w:t>ядок проведения земляных работ</w:t>
      </w:r>
    </w:p>
    <w:p w14:paraId="7356CA97"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17.11.1. Положения настоящей статьи регулируют порядок проведения работ, связанных разработкой и отсыпкой грунта, в том числе земляных работ, проводимых при возведении зданий, строений, сооружений и элементов благоустройства, устройстве и ремонте подземных и наземных инженерных сетей и коммуникаций, проведении аварийных и других видов земляных работ (далее - земляные работы).</w:t>
      </w:r>
    </w:p>
    <w:p w14:paraId="63A6F113"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xml:space="preserve">17.11.2. Земляные работы проводятся при наличии разрешения на осуществление земляных работ (далее - разрешение на осуществление земляных работ) в случаях отсутствия разрешения на строительство на участке проведения земляных работ. Разрешение на осуществление земляных работ выдается уполномоченным органом местного самоуправления в соответствии с нормативными правовыми актами на основании заявления заинтересованного лица. </w:t>
      </w:r>
    </w:p>
    <w:p w14:paraId="167B5E2A"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17.11.3. Получение разрешения на осуществление земляных работ необходимо в случаях проведения земляных работ, осуществляемых на землях из категории земель населенных пунктов и землях иных категорий (за исключением пахотных работ): разработка и отсыпка грунта, земляные работы, проводимые при возведении зданий, строений, сооружений и элементов благоустройства, устройстве и ремонте подземных и наземных инженерных сетей и коммуникаций, связанных с неотложным проведением аварийных работ, ликвидацией последствий аварий и чрезвычайных ситуаций.</w:t>
      </w:r>
    </w:p>
    <w:p w14:paraId="15D83931"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lastRenderedPageBreak/>
        <w:t xml:space="preserve">17.11.4. Положения настоящей статьи не применяются при осуществлении  земляных работ на земельных участках, предоставленных для индивидуального жилищного строительства, ведения личного подсобного хозяйства, садоводства, огородничества, дачного строительства. Собственники и законные владельцы данных земельных участков осуществляют земляные работы на таких земельных участках самостоятельно по своему усмотрению, исходя из имеющихся у них в соответствии с законодательством правомочий владения и пользования соответствующими земельными участками.  </w:t>
      </w:r>
    </w:p>
    <w:p w14:paraId="2316CEAA"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17.11.4. Контроль за ходом производства земляных работ и исполнением разрешения на осуществление земляных работ осуществляется уполномоченным органам местного самоуправления.</w:t>
      </w:r>
    </w:p>
    <w:p w14:paraId="3D031CA2"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17.11.5.  При производстве земляных работ необходимо:</w:t>
      </w:r>
    </w:p>
    <w:p w14:paraId="3B6E5AA1"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а) устанавливать ограждение, устройства аварийного освещения, информационные стенды и указатели, обеспечивающие безопасность людей и транспорта;</w:t>
      </w:r>
    </w:p>
    <w:p w14:paraId="13979BEC"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б) при производстве работ на больших по площади земельных участках предусматривать график выполнения работ для каждого отдельного участка. Работы на последующих участках выполнять после завершения работ на предыдущих, включая благоустройство и уборку территории;</w:t>
      </w:r>
    </w:p>
    <w:p w14:paraId="3A456083"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в) при производстве работ на пересечении с проезжей частью дорог с усовершенствованным покрытием прокладку подземных инженерных коммуникаций производить бестраншейным (закрытым) способом, исключающим нарушение дорожного покрытия;</w:t>
      </w:r>
    </w:p>
    <w:p w14:paraId="129448C6"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г) при производстве земляных работ вблизи проезжей части дорог или на ней обеспечивать видимость мест проведения работ для водителей и пешеходов, в том числе в темное время суток с помощью сигнальных фонарей;</w:t>
      </w:r>
    </w:p>
    <w:p w14:paraId="5DB89CD5"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д) при выезде автотранспорта со строительных площадок и участков производства земляных работ обеспечить очистку или мойку колес;</w:t>
      </w:r>
    </w:p>
    <w:p w14:paraId="0E658D78"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е) при производстве аварийных работ выполнять их круглосуточно, без выходных и праздничных дней;</w:t>
      </w:r>
    </w:p>
    <w:p w14:paraId="68F0F242"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ж) по окончании земляных работ выполнить мероприятия по восстановлению поврежденных элементов благоустройства, расположенных на территории муниципального образования, где производились земляные работы.</w:t>
      </w:r>
    </w:p>
    <w:p w14:paraId="7E8ABA9E"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17.11.6. При производстве земляных работ не рекомендуется:</w:t>
      </w:r>
    </w:p>
    <w:p w14:paraId="2B264E23"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а) допускать повреждение инженерных сетей и коммуникаций, существующих сооружений, зеленых насаждений и элементов благоустройства;</w:t>
      </w:r>
    </w:p>
    <w:p w14:paraId="77906F9A"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б) осуществлять откачку воды из колодцев, траншей, котлованов на тротуары и проезжую часть улиц;</w:t>
      </w:r>
    </w:p>
    <w:p w14:paraId="7B164D72"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в) осуществлять складирование строительных материалов, строительного мусора, нерастительного грунта на газоны, тротуары, проезжую часть дорог за пределами ограждений участка производства земляных работ;</w:t>
      </w:r>
    </w:p>
    <w:p w14:paraId="21A5FAD6"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г) оставлять на проезжей части улиц и тротуарах, газонах землю и строительные материалы после окончания производства земляных работ;</w:t>
      </w:r>
    </w:p>
    <w:p w14:paraId="7794B749"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д) занимать территорию за пределами границ участка производства земляных работ;</w:t>
      </w:r>
    </w:p>
    <w:p w14:paraId="1F4859AB"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е) загромождать транспортные и пешеходные коммуникации, преграждать проходы и въезды на общественные и дворовые территории. В случае если производство земляных работ ограничивает или перекрывает движение маршрутного транспорта, рекомендуется проинформировать население муниципального образования через средства массовой информации, в том числе в сети "Интернет", о сроках закрытия маршрута и изменения схемы движения;</w:t>
      </w:r>
    </w:p>
    <w:p w14:paraId="35A4A932"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ж) производить земляные работы по ремонту инженерных коммуникаций неаварийного характера под видом проведения аварийных работ.</w:t>
      </w:r>
    </w:p>
    <w:p w14:paraId="08FBC639"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17.11.7. Земляные работы считаются завершенными после выполнения мероприятий по восстановлению поврежденных элементов благоустройства, расположенных на общественной или дворовой территории, улице, тротуаре, иных пешеходных и транспортных коммуникациях, газоне, иных озелененных территориях и других территориях муниципального образования, где производились земляные работы, в соответствии с документами, регламентирующими производство земляных работ.</w:t>
      </w:r>
    </w:p>
    <w:p w14:paraId="42999036" w14:textId="77777777" w:rsidR="00717BD9" w:rsidRPr="00717BD9" w:rsidRDefault="00717BD9" w:rsidP="00910197">
      <w:pPr>
        <w:tabs>
          <w:tab w:val="left" w:pos="6936"/>
        </w:tabs>
        <w:spacing w:after="0" w:line="240" w:lineRule="auto"/>
        <w:jc w:val="both"/>
        <w:rPr>
          <w:rFonts w:ascii="Times New Roman" w:eastAsia="Calibri" w:hAnsi="Times New Roman" w:cs="Times New Roman"/>
          <w:bCs/>
          <w:sz w:val="12"/>
          <w:szCs w:val="12"/>
        </w:rPr>
      </w:pPr>
    </w:p>
    <w:p w14:paraId="26CC7DE7" w14:textId="1CBD6636" w:rsidR="00717BD9" w:rsidRPr="00717BD9" w:rsidRDefault="00717BD9" w:rsidP="00910197">
      <w:pPr>
        <w:tabs>
          <w:tab w:val="left" w:pos="6936"/>
        </w:tabs>
        <w:spacing w:after="0" w:line="240" w:lineRule="auto"/>
        <w:ind w:firstLine="284"/>
        <w:jc w:val="center"/>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Раздел 8. КОНТРОЛЬ И ОТВЕТСТВЕННОСТЬ</w:t>
      </w:r>
    </w:p>
    <w:p w14:paraId="3676A058" w14:textId="2906F784" w:rsidR="00717BD9" w:rsidRPr="00717BD9" w:rsidRDefault="00910197" w:rsidP="0091019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18.</w:t>
      </w:r>
    </w:p>
    <w:p w14:paraId="7FF21307"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18.1. Порядок осуществления муниципального контроля в сфере благоустройства на территории поселения устанавливается уполномоченным органом в соответствии с муниципальными правовыми актами органов местного самоуправления.</w:t>
      </w:r>
    </w:p>
    <w:p w14:paraId="04D0E331"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18.2. Предметом контроля является соблюдение юридическими лицами, индивидуальными предпринимателями, гражданами Правил благоустройства территории поселения.</w:t>
      </w:r>
    </w:p>
    <w:p w14:paraId="5CA874CA" w14:textId="77777777"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18.3. Физические, должностные и юридические лица обязаны обеспечивать соблюдение Правил благоустройства поселения.</w:t>
      </w:r>
    </w:p>
    <w:p w14:paraId="459546BE" w14:textId="6F0FA853" w:rsidR="00717BD9" w:rsidRPr="00717BD9" w:rsidRDefault="00717BD9" w:rsidP="00717BD9">
      <w:pPr>
        <w:tabs>
          <w:tab w:val="left" w:pos="6936"/>
        </w:tabs>
        <w:spacing w:after="0" w:line="240" w:lineRule="auto"/>
        <w:ind w:firstLine="284"/>
        <w:jc w:val="both"/>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18.4. Лица, виновные в нарушении положений настоящих Правил, привлекаются к ответственности в соот</w:t>
      </w:r>
      <w:r w:rsidR="00910197">
        <w:rPr>
          <w:rFonts w:ascii="Times New Roman" w:eastAsia="Calibri" w:hAnsi="Times New Roman" w:cs="Times New Roman"/>
          <w:bCs/>
          <w:sz w:val="12"/>
          <w:szCs w:val="12"/>
        </w:rPr>
        <w:t>ветствии с законодательством РФ</w:t>
      </w:r>
    </w:p>
    <w:p w14:paraId="36A43945" w14:textId="77777777" w:rsidR="00717BD9" w:rsidRPr="00717BD9" w:rsidRDefault="00717BD9" w:rsidP="00910197">
      <w:pPr>
        <w:tabs>
          <w:tab w:val="left" w:pos="6936"/>
        </w:tabs>
        <w:spacing w:after="0" w:line="240" w:lineRule="auto"/>
        <w:jc w:val="both"/>
        <w:rPr>
          <w:rFonts w:ascii="Times New Roman" w:eastAsia="Calibri" w:hAnsi="Times New Roman" w:cs="Times New Roman"/>
          <w:bCs/>
          <w:sz w:val="12"/>
          <w:szCs w:val="12"/>
        </w:rPr>
      </w:pPr>
    </w:p>
    <w:p w14:paraId="5535DA97" w14:textId="77777777" w:rsidR="00717BD9" w:rsidRPr="00717BD9" w:rsidRDefault="00717BD9" w:rsidP="00910197">
      <w:pPr>
        <w:tabs>
          <w:tab w:val="left" w:pos="6936"/>
        </w:tabs>
        <w:spacing w:after="0" w:line="240" w:lineRule="auto"/>
        <w:ind w:firstLine="284"/>
        <w:jc w:val="right"/>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 xml:space="preserve">Приложение №1 </w:t>
      </w:r>
    </w:p>
    <w:p w14:paraId="0E0FBA7C" w14:textId="77777777" w:rsidR="00717BD9" w:rsidRPr="00717BD9" w:rsidRDefault="00717BD9" w:rsidP="00910197">
      <w:pPr>
        <w:tabs>
          <w:tab w:val="left" w:pos="6936"/>
        </w:tabs>
        <w:spacing w:after="0" w:line="240" w:lineRule="auto"/>
        <w:ind w:firstLine="284"/>
        <w:jc w:val="right"/>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к  Правилам благоустройства сельского поселения Калиновка</w:t>
      </w:r>
    </w:p>
    <w:p w14:paraId="0C71E28B" w14:textId="77777777" w:rsidR="00717BD9" w:rsidRPr="00717BD9" w:rsidRDefault="00717BD9" w:rsidP="00910197">
      <w:pPr>
        <w:tabs>
          <w:tab w:val="left" w:pos="6936"/>
        </w:tabs>
        <w:spacing w:after="0" w:line="240" w:lineRule="auto"/>
        <w:ind w:firstLine="284"/>
        <w:jc w:val="right"/>
        <w:rPr>
          <w:rFonts w:ascii="Times New Roman" w:eastAsia="Calibri" w:hAnsi="Times New Roman" w:cs="Times New Roman"/>
          <w:bCs/>
          <w:sz w:val="12"/>
          <w:szCs w:val="12"/>
        </w:rPr>
      </w:pPr>
      <w:r w:rsidRPr="00717BD9">
        <w:rPr>
          <w:rFonts w:ascii="Times New Roman" w:eastAsia="Calibri" w:hAnsi="Times New Roman" w:cs="Times New Roman"/>
          <w:bCs/>
          <w:sz w:val="12"/>
          <w:szCs w:val="12"/>
        </w:rPr>
        <w:t>муниципального района Сергиевский Самарской области</w:t>
      </w:r>
    </w:p>
    <w:p w14:paraId="70A9E054" w14:textId="77777777" w:rsidR="00910197" w:rsidRDefault="00910197" w:rsidP="00910197">
      <w:pPr>
        <w:tabs>
          <w:tab w:val="left" w:pos="6936"/>
        </w:tabs>
        <w:spacing w:after="0" w:line="240" w:lineRule="auto"/>
        <w:ind w:firstLine="284"/>
        <w:jc w:val="right"/>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Таблица №1</w:t>
      </w:r>
    </w:p>
    <w:p w14:paraId="552728E8" w14:textId="77777777" w:rsidR="00910197" w:rsidRDefault="00910197" w:rsidP="00910197">
      <w:pPr>
        <w:tabs>
          <w:tab w:val="left" w:pos="6936"/>
        </w:tabs>
        <w:spacing w:after="0" w:line="240" w:lineRule="auto"/>
        <w:ind w:firstLine="284"/>
        <w:jc w:val="right"/>
        <w:rPr>
          <w:rFonts w:ascii="Times New Roman" w:eastAsia="Calibri" w:hAnsi="Times New Roman" w:cs="Times New Roman"/>
          <w:bCs/>
          <w:sz w:val="12"/>
          <w:szCs w:val="12"/>
        </w:rPr>
      </w:pPr>
    </w:p>
    <w:tbl>
      <w:tblPr>
        <w:tblW w:w="5000" w:type="pct"/>
        <w:jc w:val="center"/>
        <w:tblCellSpacing w:w="5" w:type="nil"/>
        <w:tblCellMar>
          <w:left w:w="75" w:type="dxa"/>
          <w:right w:w="75" w:type="dxa"/>
        </w:tblCellMar>
        <w:tblLook w:val="0000" w:firstRow="0" w:lastRow="0" w:firstColumn="0" w:lastColumn="0" w:noHBand="0" w:noVBand="0"/>
      </w:tblPr>
      <w:tblGrid>
        <w:gridCol w:w="5462"/>
        <w:gridCol w:w="990"/>
        <w:gridCol w:w="1211"/>
      </w:tblGrid>
      <w:tr w:rsidR="00910197" w:rsidRPr="00031982" w14:paraId="34F7F12E" w14:textId="77777777" w:rsidTr="001E6D85">
        <w:trPr>
          <w:trHeight w:val="70"/>
          <w:tblCellSpacing w:w="5" w:type="nil"/>
          <w:jc w:val="center"/>
        </w:trPr>
        <w:tc>
          <w:tcPr>
            <w:tcW w:w="3564" w:type="pct"/>
            <w:vMerge w:val="restart"/>
            <w:tcBorders>
              <w:top w:val="single" w:sz="4" w:space="0" w:color="auto"/>
              <w:left w:val="single" w:sz="4" w:space="0" w:color="auto"/>
              <w:bottom w:val="single" w:sz="4" w:space="0" w:color="auto"/>
              <w:right w:val="single" w:sz="4" w:space="0" w:color="auto"/>
            </w:tcBorders>
            <w:vAlign w:val="center"/>
          </w:tcPr>
          <w:p w14:paraId="400FDD6E" w14:textId="77777777" w:rsidR="00910197" w:rsidRPr="00031982" w:rsidRDefault="00910197" w:rsidP="001E6D85">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Здание, сооружение, </w:t>
            </w:r>
            <w:r w:rsidRPr="00031982">
              <w:rPr>
                <w:rFonts w:ascii="Times New Roman" w:hAnsi="Times New Roman" w:cs="Times New Roman"/>
                <w:sz w:val="12"/>
                <w:szCs w:val="12"/>
              </w:rPr>
              <w:t>объект инженерного благоустройства</w:t>
            </w:r>
          </w:p>
        </w:tc>
        <w:tc>
          <w:tcPr>
            <w:tcW w:w="1436" w:type="pct"/>
            <w:gridSpan w:val="2"/>
            <w:tcBorders>
              <w:top w:val="single" w:sz="4" w:space="0" w:color="auto"/>
              <w:left w:val="single" w:sz="4" w:space="0" w:color="auto"/>
              <w:bottom w:val="single" w:sz="4" w:space="0" w:color="auto"/>
              <w:right w:val="single" w:sz="4" w:space="0" w:color="auto"/>
            </w:tcBorders>
            <w:vAlign w:val="center"/>
          </w:tcPr>
          <w:p w14:paraId="3BAE9E33" w14:textId="77777777" w:rsidR="00910197" w:rsidRPr="00031982" w:rsidRDefault="00910197" w:rsidP="001E6D85">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Расстояния от здания, сооружения, </w:t>
            </w:r>
            <w:r w:rsidRPr="00031982">
              <w:rPr>
                <w:rFonts w:ascii="Times New Roman" w:hAnsi="Times New Roman" w:cs="Times New Roman"/>
                <w:sz w:val="12"/>
                <w:szCs w:val="12"/>
              </w:rPr>
              <w:t>объекта до оси, м</w:t>
            </w:r>
          </w:p>
        </w:tc>
      </w:tr>
      <w:tr w:rsidR="00910197" w:rsidRPr="00031982" w14:paraId="13C76D8B" w14:textId="77777777" w:rsidTr="001E6D85">
        <w:trPr>
          <w:trHeight w:val="70"/>
          <w:tblCellSpacing w:w="5" w:type="nil"/>
          <w:jc w:val="center"/>
        </w:trPr>
        <w:tc>
          <w:tcPr>
            <w:tcW w:w="3564" w:type="pct"/>
            <w:vMerge/>
            <w:tcBorders>
              <w:left w:val="single" w:sz="4" w:space="0" w:color="auto"/>
              <w:bottom w:val="single" w:sz="4" w:space="0" w:color="auto"/>
              <w:right w:val="single" w:sz="4" w:space="0" w:color="auto"/>
            </w:tcBorders>
            <w:vAlign w:val="center"/>
          </w:tcPr>
          <w:p w14:paraId="26EC45B5" w14:textId="77777777" w:rsidR="00910197" w:rsidRPr="00031982" w:rsidRDefault="00910197" w:rsidP="001E6D85">
            <w:pPr>
              <w:autoSpaceDE w:val="0"/>
              <w:autoSpaceDN w:val="0"/>
              <w:adjustRightInd w:val="0"/>
              <w:spacing w:after="0" w:line="240" w:lineRule="auto"/>
              <w:jc w:val="center"/>
              <w:rPr>
                <w:rFonts w:ascii="Times New Roman" w:hAnsi="Times New Roman" w:cs="Times New Roman"/>
                <w:sz w:val="12"/>
                <w:szCs w:val="12"/>
              </w:rPr>
            </w:pPr>
          </w:p>
        </w:tc>
        <w:tc>
          <w:tcPr>
            <w:tcW w:w="646" w:type="pct"/>
            <w:tcBorders>
              <w:left w:val="single" w:sz="4" w:space="0" w:color="auto"/>
              <w:bottom w:val="single" w:sz="4" w:space="0" w:color="auto"/>
              <w:right w:val="single" w:sz="4" w:space="0" w:color="auto"/>
            </w:tcBorders>
            <w:vAlign w:val="center"/>
          </w:tcPr>
          <w:p w14:paraId="513AFBFB" w14:textId="77777777" w:rsidR="00910197" w:rsidRPr="00031982" w:rsidRDefault="00910197" w:rsidP="001E6D85">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Ствола </w:t>
            </w:r>
            <w:r w:rsidRPr="00031982">
              <w:rPr>
                <w:rFonts w:ascii="Times New Roman" w:hAnsi="Times New Roman" w:cs="Times New Roman"/>
                <w:sz w:val="12"/>
                <w:szCs w:val="12"/>
              </w:rPr>
              <w:t>дерева</w:t>
            </w:r>
          </w:p>
        </w:tc>
        <w:tc>
          <w:tcPr>
            <w:tcW w:w="790" w:type="pct"/>
            <w:tcBorders>
              <w:left w:val="single" w:sz="4" w:space="0" w:color="auto"/>
              <w:bottom w:val="single" w:sz="4" w:space="0" w:color="auto"/>
              <w:right w:val="single" w:sz="4" w:space="0" w:color="auto"/>
            </w:tcBorders>
            <w:vAlign w:val="center"/>
          </w:tcPr>
          <w:p w14:paraId="5EE1B41C" w14:textId="77777777" w:rsidR="00910197" w:rsidRPr="00031982" w:rsidRDefault="00910197" w:rsidP="001E6D85">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кустарника</w:t>
            </w:r>
          </w:p>
        </w:tc>
      </w:tr>
      <w:tr w:rsidR="00910197" w:rsidRPr="00031982" w14:paraId="735C32F8" w14:textId="77777777" w:rsidTr="001E6D85">
        <w:trPr>
          <w:tblCellSpacing w:w="5" w:type="nil"/>
          <w:jc w:val="center"/>
        </w:trPr>
        <w:tc>
          <w:tcPr>
            <w:tcW w:w="3564" w:type="pct"/>
            <w:tcBorders>
              <w:left w:val="single" w:sz="4" w:space="0" w:color="auto"/>
              <w:bottom w:val="single" w:sz="4" w:space="0" w:color="auto"/>
              <w:right w:val="single" w:sz="4" w:space="0" w:color="auto"/>
            </w:tcBorders>
            <w:vAlign w:val="center"/>
          </w:tcPr>
          <w:p w14:paraId="64C21907" w14:textId="77777777" w:rsidR="00910197" w:rsidRPr="00031982" w:rsidRDefault="00910197" w:rsidP="001E6D85">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Наружная стена здания и сооружения</w:t>
            </w:r>
          </w:p>
        </w:tc>
        <w:tc>
          <w:tcPr>
            <w:tcW w:w="646" w:type="pct"/>
            <w:tcBorders>
              <w:left w:val="single" w:sz="4" w:space="0" w:color="auto"/>
              <w:bottom w:val="single" w:sz="4" w:space="0" w:color="auto"/>
              <w:right w:val="single" w:sz="4" w:space="0" w:color="auto"/>
            </w:tcBorders>
            <w:vAlign w:val="center"/>
          </w:tcPr>
          <w:p w14:paraId="05470FD7" w14:textId="77777777" w:rsidR="00910197" w:rsidRPr="00031982" w:rsidRDefault="00910197" w:rsidP="001E6D85">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5,0</w:t>
            </w:r>
          </w:p>
        </w:tc>
        <w:tc>
          <w:tcPr>
            <w:tcW w:w="790" w:type="pct"/>
            <w:tcBorders>
              <w:left w:val="single" w:sz="4" w:space="0" w:color="auto"/>
              <w:bottom w:val="single" w:sz="4" w:space="0" w:color="auto"/>
              <w:right w:val="single" w:sz="4" w:space="0" w:color="auto"/>
            </w:tcBorders>
            <w:vAlign w:val="center"/>
          </w:tcPr>
          <w:p w14:paraId="12376CF8" w14:textId="77777777" w:rsidR="00910197" w:rsidRPr="00031982" w:rsidRDefault="00910197" w:rsidP="001E6D85">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1,5</w:t>
            </w:r>
          </w:p>
        </w:tc>
      </w:tr>
      <w:tr w:rsidR="00910197" w:rsidRPr="00031982" w14:paraId="3D5288E0" w14:textId="77777777" w:rsidTr="001E6D85">
        <w:trPr>
          <w:tblCellSpacing w:w="5" w:type="nil"/>
          <w:jc w:val="center"/>
        </w:trPr>
        <w:tc>
          <w:tcPr>
            <w:tcW w:w="3564" w:type="pct"/>
            <w:tcBorders>
              <w:left w:val="single" w:sz="4" w:space="0" w:color="auto"/>
              <w:bottom w:val="single" w:sz="4" w:space="0" w:color="auto"/>
              <w:right w:val="single" w:sz="4" w:space="0" w:color="auto"/>
            </w:tcBorders>
            <w:vAlign w:val="center"/>
          </w:tcPr>
          <w:p w14:paraId="331C3BDF" w14:textId="77777777" w:rsidR="00910197" w:rsidRPr="00031982" w:rsidRDefault="00910197" w:rsidP="001E6D85">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Край тротуара и садовой дорожки</w:t>
            </w:r>
          </w:p>
        </w:tc>
        <w:tc>
          <w:tcPr>
            <w:tcW w:w="646" w:type="pct"/>
            <w:tcBorders>
              <w:left w:val="single" w:sz="4" w:space="0" w:color="auto"/>
              <w:bottom w:val="single" w:sz="4" w:space="0" w:color="auto"/>
              <w:right w:val="single" w:sz="4" w:space="0" w:color="auto"/>
            </w:tcBorders>
            <w:vAlign w:val="center"/>
          </w:tcPr>
          <w:p w14:paraId="5D31A384" w14:textId="77777777" w:rsidR="00910197" w:rsidRPr="00031982" w:rsidRDefault="00910197" w:rsidP="001E6D85">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0,7</w:t>
            </w:r>
          </w:p>
        </w:tc>
        <w:tc>
          <w:tcPr>
            <w:tcW w:w="790" w:type="pct"/>
            <w:tcBorders>
              <w:left w:val="single" w:sz="4" w:space="0" w:color="auto"/>
              <w:bottom w:val="single" w:sz="4" w:space="0" w:color="auto"/>
              <w:right w:val="single" w:sz="4" w:space="0" w:color="auto"/>
            </w:tcBorders>
            <w:vAlign w:val="center"/>
          </w:tcPr>
          <w:p w14:paraId="545AE00F" w14:textId="77777777" w:rsidR="00910197" w:rsidRPr="00031982" w:rsidRDefault="00910197" w:rsidP="001E6D85">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0,5</w:t>
            </w:r>
          </w:p>
        </w:tc>
      </w:tr>
      <w:tr w:rsidR="00910197" w:rsidRPr="00031982" w14:paraId="006516DE" w14:textId="77777777" w:rsidTr="001E6D85">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2259C2A8" w14:textId="77777777" w:rsidR="00910197" w:rsidRPr="00031982" w:rsidRDefault="00910197" w:rsidP="001E6D85">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Край проезжей ч</w:t>
            </w:r>
            <w:r>
              <w:rPr>
                <w:rFonts w:ascii="Times New Roman" w:hAnsi="Times New Roman" w:cs="Times New Roman"/>
                <w:sz w:val="12"/>
                <w:szCs w:val="12"/>
              </w:rPr>
              <w:t xml:space="preserve">асти улиц, кромка укрепленной </w:t>
            </w:r>
            <w:r w:rsidRPr="00031982">
              <w:rPr>
                <w:rFonts w:ascii="Times New Roman" w:hAnsi="Times New Roman" w:cs="Times New Roman"/>
                <w:sz w:val="12"/>
                <w:szCs w:val="12"/>
              </w:rPr>
              <w:t>полосы обочины дороги или бровка канавы</w:t>
            </w:r>
          </w:p>
        </w:tc>
        <w:tc>
          <w:tcPr>
            <w:tcW w:w="646" w:type="pct"/>
            <w:tcBorders>
              <w:left w:val="single" w:sz="4" w:space="0" w:color="auto"/>
              <w:bottom w:val="single" w:sz="4" w:space="0" w:color="auto"/>
              <w:right w:val="single" w:sz="4" w:space="0" w:color="auto"/>
            </w:tcBorders>
            <w:vAlign w:val="center"/>
          </w:tcPr>
          <w:p w14:paraId="688D733B" w14:textId="77777777" w:rsidR="00910197" w:rsidRPr="00031982" w:rsidRDefault="00910197" w:rsidP="001E6D85">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158A9439" w14:textId="77777777" w:rsidR="00910197" w:rsidRPr="00031982" w:rsidRDefault="00910197" w:rsidP="001E6D85">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1,0</w:t>
            </w:r>
          </w:p>
        </w:tc>
      </w:tr>
      <w:tr w:rsidR="00910197" w:rsidRPr="00031982" w14:paraId="039C1916" w14:textId="77777777" w:rsidTr="001E6D85">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412AF30D" w14:textId="77777777" w:rsidR="00910197" w:rsidRPr="00031982" w:rsidRDefault="00910197" w:rsidP="001E6D85">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Мачта и  опора  осветительной  сети</w:t>
            </w:r>
          </w:p>
        </w:tc>
        <w:tc>
          <w:tcPr>
            <w:tcW w:w="646" w:type="pct"/>
            <w:tcBorders>
              <w:left w:val="single" w:sz="4" w:space="0" w:color="auto"/>
              <w:bottom w:val="single" w:sz="4" w:space="0" w:color="auto"/>
              <w:right w:val="single" w:sz="4" w:space="0" w:color="auto"/>
            </w:tcBorders>
            <w:vAlign w:val="center"/>
          </w:tcPr>
          <w:p w14:paraId="27BB209A" w14:textId="77777777" w:rsidR="00910197" w:rsidRPr="00031982" w:rsidRDefault="00910197" w:rsidP="001E6D85">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4,0</w:t>
            </w:r>
          </w:p>
        </w:tc>
        <w:tc>
          <w:tcPr>
            <w:tcW w:w="790" w:type="pct"/>
            <w:tcBorders>
              <w:left w:val="single" w:sz="4" w:space="0" w:color="auto"/>
              <w:bottom w:val="single" w:sz="4" w:space="0" w:color="auto"/>
              <w:right w:val="single" w:sz="4" w:space="0" w:color="auto"/>
            </w:tcBorders>
            <w:vAlign w:val="center"/>
          </w:tcPr>
          <w:p w14:paraId="50DE84DE" w14:textId="77777777" w:rsidR="00910197" w:rsidRPr="00031982" w:rsidRDefault="00910197" w:rsidP="001E6D85">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w:t>
            </w:r>
          </w:p>
        </w:tc>
      </w:tr>
      <w:tr w:rsidR="00910197" w:rsidRPr="00031982" w14:paraId="6B99BA38" w14:textId="77777777" w:rsidTr="001E6D85">
        <w:trPr>
          <w:tblCellSpacing w:w="5" w:type="nil"/>
          <w:jc w:val="center"/>
        </w:trPr>
        <w:tc>
          <w:tcPr>
            <w:tcW w:w="3564" w:type="pct"/>
            <w:tcBorders>
              <w:left w:val="single" w:sz="4" w:space="0" w:color="auto"/>
              <w:bottom w:val="single" w:sz="4" w:space="0" w:color="auto"/>
              <w:right w:val="single" w:sz="4" w:space="0" w:color="auto"/>
            </w:tcBorders>
            <w:vAlign w:val="center"/>
          </w:tcPr>
          <w:p w14:paraId="167B0BB4" w14:textId="77777777" w:rsidR="00910197" w:rsidRPr="00031982" w:rsidRDefault="00910197" w:rsidP="001E6D85">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Подошва откоса, террасы и др.</w:t>
            </w:r>
          </w:p>
        </w:tc>
        <w:tc>
          <w:tcPr>
            <w:tcW w:w="646" w:type="pct"/>
            <w:tcBorders>
              <w:left w:val="single" w:sz="4" w:space="0" w:color="auto"/>
              <w:bottom w:val="single" w:sz="4" w:space="0" w:color="auto"/>
              <w:right w:val="single" w:sz="4" w:space="0" w:color="auto"/>
            </w:tcBorders>
            <w:vAlign w:val="center"/>
          </w:tcPr>
          <w:p w14:paraId="097CC066" w14:textId="77777777" w:rsidR="00910197" w:rsidRPr="00031982" w:rsidRDefault="00910197" w:rsidP="001E6D85">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1,0</w:t>
            </w:r>
          </w:p>
        </w:tc>
        <w:tc>
          <w:tcPr>
            <w:tcW w:w="790" w:type="pct"/>
            <w:tcBorders>
              <w:left w:val="single" w:sz="4" w:space="0" w:color="auto"/>
              <w:bottom w:val="single" w:sz="4" w:space="0" w:color="auto"/>
              <w:right w:val="single" w:sz="4" w:space="0" w:color="auto"/>
            </w:tcBorders>
            <w:vAlign w:val="center"/>
          </w:tcPr>
          <w:p w14:paraId="11EDD1E3" w14:textId="77777777" w:rsidR="00910197" w:rsidRPr="00031982" w:rsidRDefault="00910197" w:rsidP="001E6D85">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0,5</w:t>
            </w:r>
          </w:p>
        </w:tc>
      </w:tr>
      <w:tr w:rsidR="00910197" w:rsidRPr="00031982" w14:paraId="2FBCAF07" w14:textId="77777777" w:rsidTr="001E6D85">
        <w:trPr>
          <w:tblCellSpacing w:w="5" w:type="nil"/>
          <w:jc w:val="center"/>
        </w:trPr>
        <w:tc>
          <w:tcPr>
            <w:tcW w:w="3564" w:type="pct"/>
            <w:tcBorders>
              <w:left w:val="single" w:sz="4" w:space="0" w:color="auto"/>
              <w:bottom w:val="single" w:sz="4" w:space="0" w:color="auto"/>
              <w:right w:val="single" w:sz="4" w:space="0" w:color="auto"/>
            </w:tcBorders>
            <w:vAlign w:val="center"/>
          </w:tcPr>
          <w:p w14:paraId="0389DE80" w14:textId="77777777" w:rsidR="00910197" w:rsidRPr="00031982" w:rsidRDefault="00910197" w:rsidP="001E6D85">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Подошва или внутренняя грань подпорной стенки</w:t>
            </w:r>
          </w:p>
        </w:tc>
        <w:tc>
          <w:tcPr>
            <w:tcW w:w="646" w:type="pct"/>
            <w:tcBorders>
              <w:left w:val="single" w:sz="4" w:space="0" w:color="auto"/>
              <w:bottom w:val="single" w:sz="4" w:space="0" w:color="auto"/>
              <w:right w:val="single" w:sz="4" w:space="0" w:color="auto"/>
            </w:tcBorders>
            <w:vAlign w:val="center"/>
          </w:tcPr>
          <w:p w14:paraId="5B297431" w14:textId="77777777" w:rsidR="00910197" w:rsidRPr="00031982" w:rsidRDefault="00910197" w:rsidP="001E6D85">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3,0</w:t>
            </w:r>
          </w:p>
        </w:tc>
        <w:tc>
          <w:tcPr>
            <w:tcW w:w="790" w:type="pct"/>
            <w:tcBorders>
              <w:left w:val="single" w:sz="4" w:space="0" w:color="auto"/>
              <w:bottom w:val="single" w:sz="4" w:space="0" w:color="auto"/>
              <w:right w:val="single" w:sz="4" w:space="0" w:color="auto"/>
            </w:tcBorders>
            <w:vAlign w:val="center"/>
          </w:tcPr>
          <w:p w14:paraId="605B75A2" w14:textId="77777777" w:rsidR="00910197" w:rsidRPr="00031982" w:rsidRDefault="00910197" w:rsidP="001E6D85">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1,0</w:t>
            </w:r>
          </w:p>
        </w:tc>
      </w:tr>
      <w:tr w:rsidR="00910197" w:rsidRPr="00031982" w14:paraId="40DB26C1" w14:textId="77777777" w:rsidTr="001E6D85">
        <w:trPr>
          <w:tblCellSpacing w:w="5" w:type="nil"/>
          <w:jc w:val="center"/>
        </w:trPr>
        <w:tc>
          <w:tcPr>
            <w:tcW w:w="3564" w:type="pct"/>
            <w:tcBorders>
              <w:left w:val="single" w:sz="4" w:space="0" w:color="auto"/>
              <w:bottom w:val="single" w:sz="4" w:space="0" w:color="auto"/>
              <w:right w:val="single" w:sz="4" w:space="0" w:color="auto"/>
            </w:tcBorders>
            <w:vAlign w:val="center"/>
          </w:tcPr>
          <w:p w14:paraId="74937DF3" w14:textId="77777777" w:rsidR="00910197" w:rsidRPr="00031982" w:rsidRDefault="00910197" w:rsidP="001E6D85">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Подземные сети:</w:t>
            </w:r>
          </w:p>
        </w:tc>
        <w:tc>
          <w:tcPr>
            <w:tcW w:w="646" w:type="pct"/>
            <w:tcBorders>
              <w:left w:val="single" w:sz="4" w:space="0" w:color="auto"/>
              <w:bottom w:val="single" w:sz="4" w:space="0" w:color="auto"/>
              <w:right w:val="single" w:sz="4" w:space="0" w:color="auto"/>
            </w:tcBorders>
            <w:vAlign w:val="center"/>
          </w:tcPr>
          <w:p w14:paraId="5953CE62" w14:textId="77777777" w:rsidR="00910197" w:rsidRPr="00031982" w:rsidRDefault="00910197" w:rsidP="001E6D85">
            <w:pPr>
              <w:autoSpaceDE w:val="0"/>
              <w:autoSpaceDN w:val="0"/>
              <w:adjustRightInd w:val="0"/>
              <w:spacing w:after="0" w:line="240" w:lineRule="auto"/>
              <w:jc w:val="center"/>
              <w:rPr>
                <w:rFonts w:ascii="Times New Roman" w:hAnsi="Times New Roman" w:cs="Times New Roman"/>
                <w:sz w:val="12"/>
                <w:szCs w:val="12"/>
              </w:rPr>
            </w:pPr>
          </w:p>
        </w:tc>
        <w:tc>
          <w:tcPr>
            <w:tcW w:w="790" w:type="pct"/>
            <w:tcBorders>
              <w:left w:val="single" w:sz="4" w:space="0" w:color="auto"/>
              <w:bottom w:val="single" w:sz="4" w:space="0" w:color="auto"/>
              <w:right w:val="single" w:sz="4" w:space="0" w:color="auto"/>
            </w:tcBorders>
            <w:vAlign w:val="center"/>
          </w:tcPr>
          <w:p w14:paraId="7F217039" w14:textId="77777777" w:rsidR="00910197" w:rsidRPr="00031982" w:rsidRDefault="00910197" w:rsidP="001E6D85">
            <w:pPr>
              <w:autoSpaceDE w:val="0"/>
              <w:autoSpaceDN w:val="0"/>
              <w:adjustRightInd w:val="0"/>
              <w:spacing w:after="0" w:line="240" w:lineRule="auto"/>
              <w:jc w:val="center"/>
              <w:rPr>
                <w:rFonts w:ascii="Times New Roman" w:hAnsi="Times New Roman" w:cs="Times New Roman"/>
                <w:sz w:val="12"/>
                <w:szCs w:val="12"/>
              </w:rPr>
            </w:pPr>
          </w:p>
        </w:tc>
      </w:tr>
      <w:tr w:rsidR="00910197" w:rsidRPr="00031982" w14:paraId="01397812" w14:textId="77777777" w:rsidTr="001E6D85">
        <w:trPr>
          <w:tblCellSpacing w:w="5" w:type="nil"/>
          <w:jc w:val="center"/>
        </w:trPr>
        <w:tc>
          <w:tcPr>
            <w:tcW w:w="3564" w:type="pct"/>
            <w:tcBorders>
              <w:left w:val="single" w:sz="4" w:space="0" w:color="auto"/>
              <w:bottom w:val="single" w:sz="4" w:space="0" w:color="auto"/>
              <w:right w:val="single" w:sz="4" w:space="0" w:color="auto"/>
            </w:tcBorders>
            <w:vAlign w:val="center"/>
          </w:tcPr>
          <w:p w14:paraId="326A9142" w14:textId="77777777" w:rsidR="00910197" w:rsidRPr="00031982" w:rsidRDefault="00910197" w:rsidP="001E6D85">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газопровод, канализация</w:t>
            </w:r>
          </w:p>
        </w:tc>
        <w:tc>
          <w:tcPr>
            <w:tcW w:w="646" w:type="pct"/>
            <w:tcBorders>
              <w:left w:val="single" w:sz="4" w:space="0" w:color="auto"/>
              <w:bottom w:val="single" w:sz="4" w:space="0" w:color="auto"/>
              <w:right w:val="single" w:sz="4" w:space="0" w:color="auto"/>
            </w:tcBorders>
            <w:vAlign w:val="center"/>
          </w:tcPr>
          <w:p w14:paraId="3D534DF8" w14:textId="77777777" w:rsidR="00910197" w:rsidRPr="00031982" w:rsidRDefault="00910197" w:rsidP="001E6D85">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1,5</w:t>
            </w:r>
          </w:p>
        </w:tc>
        <w:tc>
          <w:tcPr>
            <w:tcW w:w="790" w:type="pct"/>
            <w:tcBorders>
              <w:left w:val="single" w:sz="4" w:space="0" w:color="auto"/>
              <w:bottom w:val="single" w:sz="4" w:space="0" w:color="auto"/>
              <w:right w:val="single" w:sz="4" w:space="0" w:color="auto"/>
            </w:tcBorders>
            <w:vAlign w:val="center"/>
          </w:tcPr>
          <w:p w14:paraId="3FE2F763" w14:textId="77777777" w:rsidR="00910197" w:rsidRPr="00031982" w:rsidRDefault="00910197" w:rsidP="001E6D85">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w:t>
            </w:r>
          </w:p>
        </w:tc>
      </w:tr>
      <w:tr w:rsidR="00910197" w:rsidRPr="00031982" w14:paraId="61DB8756" w14:textId="77777777" w:rsidTr="001E6D85">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14BFFB9F" w14:textId="77777777" w:rsidR="00910197" w:rsidRPr="00031982" w:rsidRDefault="00910197" w:rsidP="001E6D85">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тепловая сеть (стенка канала, тоннеля или </w:t>
            </w:r>
            <w:r w:rsidRPr="00031982">
              <w:rPr>
                <w:rFonts w:ascii="Times New Roman" w:hAnsi="Times New Roman" w:cs="Times New Roman"/>
                <w:sz w:val="12"/>
                <w:szCs w:val="12"/>
              </w:rPr>
              <w:t>оболочка при бесканальной прокладке)</w:t>
            </w:r>
          </w:p>
        </w:tc>
        <w:tc>
          <w:tcPr>
            <w:tcW w:w="646" w:type="pct"/>
            <w:tcBorders>
              <w:left w:val="single" w:sz="4" w:space="0" w:color="auto"/>
              <w:bottom w:val="single" w:sz="4" w:space="0" w:color="auto"/>
              <w:right w:val="single" w:sz="4" w:space="0" w:color="auto"/>
            </w:tcBorders>
            <w:vAlign w:val="center"/>
          </w:tcPr>
          <w:p w14:paraId="2424B544" w14:textId="77777777" w:rsidR="00910197" w:rsidRPr="00031982" w:rsidRDefault="00910197" w:rsidP="001E6D85">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2F4AC104" w14:textId="77777777" w:rsidR="00910197" w:rsidRPr="00031982" w:rsidRDefault="00910197" w:rsidP="001E6D85">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1,0</w:t>
            </w:r>
          </w:p>
        </w:tc>
      </w:tr>
      <w:tr w:rsidR="00910197" w:rsidRPr="00031982" w14:paraId="3191F548" w14:textId="77777777" w:rsidTr="001E6D85">
        <w:trPr>
          <w:tblCellSpacing w:w="5" w:type="nil"/>
          <w:jc w:val="center"/>
        </w:trPr>
        <w:tc>
          <w:tcPr>
            <w:tcW w:w="3564" w:type="pct"/>
            <w:tcBorders>
              <w:left w:val="single" w:sz="4" w:space="0" w:color="auto"/>
              <w:bottom w:val="single" w:sz="4" w:space="0" w:color="auto"/>
              <w:right w:val="single" w:sz="4" w:space="0" w:color="auto"/>
            </w:tcBorders>
            <w:vAlign w:val="center"/>
          </w:tcPr>
          <w:p w14:paraId="3DE3DE5F" w14:textId="77777777" w:rsidR="00910197" w:rsidRPr="00031982" w:rsidRDefault="00910197" w:rsidP="001E6D85">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водопровод, дренаж</w:t>
            </w:r>
          </w:p>
        </w:tc>
        <w:tc>
          <w:tcPr>
            <w:tcW w:w="646" w:type="pct"/>
            <w:tcBorders>
              <w:left w:val="single" w:sz="4" w:space="0" w:color="auto"/>
              <w:bottom w:val="single" w:sz="4" w:space="0" w:color="auto"/>
              <w:right w:val="single" w:sz="4" w:space="0" w:color="auto"/>
            </w:tcBorders>
            <w:vAlign w:val="center"/>
          </w:tcPr>
          <w:p w14:paraId="69D6C8DD" w14:textId="77777777" w:rsidR="00910197" w:rsidRPr="00031982" w:rsidRDefault="00910197" w:rsidP="001E6D85">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6FE4A4C4" w14:textId="77777777" w:rsidR="00910197" w:rsidRPr="00031982" w:rsidRDefault="00910197" w:rsidP="001E6D85">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w:t>
            </w:r>
          </w:p>
        </w:tc>
      </w:tr>
      <w:tr w:rsidR="00910197" w:rsidRPr="00031982" w14:paraId="581FE6D4" w14:textId="77777777" w:rsidTr="001E6D85">
        <w:trPr>
          <w:tblCellSpacing w:w="5" w:type="nil"/>
          <w:jc w:val="center"/>
        </w:trPr>
        <w:tc>
          <w:tcPr>
            <w:tcW w:w="3564" w:type="pct"/>
            <w:tcBorders>
              <w:top w:val="single" w:sz="4" w:space="0" w:color="auto"/>
              <w:left w:val="single" w:sz="4" w:space="0" w:color="auto"/>
              <w:bottom w:val="single" w:sz="4" w:space="0" w:color="auto"/>
              <w:right w:val="single" w:sz="4" w:space="0" w:color="auto"/>
            </w:tcBorders>
            <w:vAlign w:val="center"/>
          </w:tcPr>
          <w:p w14:paraId="477B8B38" w14:textId="77777777" w:rsidR="00910197" w:rsidRPr="00031982" w:rsidRDefault="00910197" w:rsidP="001E6D85">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силовой кабель и кабель связи</w:t>
            </w:r>
          </w:p>
        </w:tc>
        <w:tc>
          <w:tcPr>
            <w:tcW w:w="646" w:type="pct"/>
            <w:tcBorders>
              <w:top w:val="single" w:sz="4" w:space="0" w:color="auto"/>
              <w:left w:val="single" w:sz="4" w:space="0" w:color="auto"/>
              <w:bottom w:val="single" w:sz="4" w:space="0" w:color="auto"/>
              <w:right w:val="single" w:sz="4" w:space="0" w:color="auto"/>
            </w:tcBorders>
            <w:vAlign w:val="center"/>
          </w:tcPr>
          <w:p w14:paraId="6998C8CB" w14:textId="77777777" w:rsidR="00910197" w:rsidRPr="00031982" w:rsidRDefault="00910197" w:rsidP="001E6D85">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2,0</w:t>
            </w:r>
          </w:p>
        </w:tc>
        <w:tc>
          <w:tcPr>
            <w:tcW w:w="790" w:type="pct"/>
            <w:tcBorders>
              <w:top w:val="single" w:sz="4" w:space="0" w:color="auto"/>
              <w:left w:val="single" w:sz="4" w:space="0" w:color="auto"/>
              <w:bottom w:val="single" w:sz="4" w:space="0" w:color="auto"/>
              <w:right w:val="single" w:sz="4" w:space="0" w:color="auto"/>
            </w:tcBorders>
            <w:vAlign w:val="center"/>
          </w:tcPr>
          <w:p w14:paraId="255C11B4" w14:textId="77777777" w:rsidR="00910197" w:rsidRPr="00031982" w:rsidRDefault="00910197" w:rsidP="001E6D85">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0,7</w:t>
            </w:r>
          </w:p>
        </w:tc>
      </w:tr>
    </w:tbl>
    <w:p w14:paraId="5AE734F2" w14:textId="77777777" w:rsidR="00910197" w:rsidRPr="00031982" w:rsidRDefault="00910197" w:rsidP="00910197">
      <w:pPr>
        <w:tabs>
          <w:tab w:val="left" w:pos="6936"/>
        </w:tabs>
        <w:spacing w:after="0" w:line="240" w:lineRule="auto"/>
        <w:ind w:firstLine="284"/>
        <w:jc w:val="both"/>
        <w:rPr>
          <w:rFonts w:ascii="Times New Roman" w:eastAsia="Calibri" w:hAnsi="Times New Roman" w:cs="Times New Roman"/>
          <w:bCs/>
          <w:sz w:val="12"/>
          <w:szCs w:val="12"/>
        </w:rPr>
      </w:pPr>
    </w:p>
    <w:p w14:paraId="72E71143" w14:textId="77777777" w:rsidR="00910197" w:rsidRPr="00031982" w:rsidRDefault="00910197" w:rsidP="00910197">
      <w:pPr>
        <w:tabs>
          <w:tab w:val="left" w:pos="6936"/>
        </w:tabs>
        <w:spacing w:after="0" w:line="240" w:lineRule="auto"/>
        <w:ind w:firstLine="284"/>
        <w:jc w:val="both"/>
        <w:rPr>
          <w:rFonts w:ascii="Times New Roman" w:eastAsia="Calibri" w:hAnsi="Times New Roman" w:cs="Times New Roman"/>
          <w:bCs/>
          <w:sz w:val="12"/>
          <w:szCs w:val="12"/>
        </w:rPr>
      </w:pPr>
      <w:r w:rsidRPr="00031982">
        <w:rPr>
          <w:rFonts w:ascii="Times New Roman" w:eastAsia="Calibri" w:hAnsi="Times New Roman" w:cs="Times New Roman"/>
          <w:bCs/>
          <w:sz w:val="12"/>
          <w:szCs w:val="12"/>
        </w:rPr>
        <w:t>Примечание:</w:t>
      </w:r>
    </w:p>
    <w:p w14:paraId="258E2004" w14:textId="77777777" w:rsidR="00910197" w:rsidRPr="00031982" w:rsidRDefault="00910197" w:rsidP="00910197">
      <w:pPr>
        <w:tabs>
          <w:tab w:val="left" w:pos="6936"/>
        </w:tabs>
        <w:spacing w:after="0" w:line="240" w:lineRule="auto"/>
        <w:ind w:firstLine="284"/>
        <w:jc w:val="both"/>
        <w:rPr>
          <w:rFonts w:ascii="Times New Roman" w:eastAsia="Calibri" w:hAnsi="Times New Roman" w:cs="Times New Roman"/>
          <w:bCs/>
          <w:sz w:val="12"/>
          <w:szCs w:val="12"/>
        </w:rPr>
      </w:pPr>
      <w:r w:rsidRPr="00031982">
        <w:rPr>
          <w:rFonts w:ascii="Times New Roman" w:eastAsia="Calibri" w:hAnsi="Times New Roman" w:cs="Times New Roman"/>
          <w:bCs/>
          <w:sz w:val="12"/>
          <w:szCs w:val="12"/>
        </w:rPr>
        <w:t>1. Приведенные нормы относятся к деревьям с диаметром кроны не более 5 м и должны быть увеличены для деревьев с кроной большего диаметра.</w:t>
      </w:r>
    </w:p>
    <w:p w14:paraId="586F09DA" w14:textId="77777777" w:rsidR="00910197" w:rsidRPr="00031982" w:rsidRDefault="00910197" w:rsidP="00910197">
      <w:pPr>
        <w:tabs>
          <w:tab w:val="left" w:pos="6936"/>
        </w:tabs>
        <w:spacing w:after="0" w:line="240" w:lineRule="auto"/>
        <w:ind w:firstLine="284"/>
        <w:jc w:val="both"/>
        <w:rPr>
          <w:rFonts w:ascii="Times New Roman" w:eastAsia="Calibri" w:hAnsi="Times New Roman" w:cs="Times New Roman"/>
          <w:bCs/>
          <w:sz w:val="12"/>
          <w:szCs w:val="12"/>
        </w:rPr>
      </w:pPr>
      <w:r w:rsidRPr="00031982">
        <w:rPr>
          <w:rFonts w:ascii="Times New Roman" w:eastAsia="Calibri" w:hAnsi="Times New Roman" w:cs="Times New Roman"/>
          <w:bCs/>
          <w:sz w:val="12"/>
          <w:szCs w:val="12"/>
        </w:rPr>
        <w:t>2. Деревья, высаживаемые у зданий, не должны препятствовать инсоляции и освещенности жилых и общественных помещений.</w:t>
      </w:r>
    </w:p>
    <w:p w14:paraId="36D9C637" w14:textId="77777777" w:rsidR="00910197" w:rsidRPr="00031982" w:rsidRDefault="00910197" w:rsidP="00910197">
      <w:pPr>
        <w:tabs>
          <w:tab w:val="left" w:pos="6936"/>
        </w:tabs>
        <w:spacing w:after="0" w:line="240" w:lineRule="auto"/>
        <w:ind w:firstLine="284"/>
        <w:jc w:val="both"/>
        <w:rPr>
          <w:rFonts w:ascii="Times New Roman" w:eastAsia="Calibri" w:hAnsi="Times New Roman" w:cs="Times New Roman"/>
          <w:bCs/>
          <w:sz w:val="12"/>
          <w:szCs w:val="12"/>
        </w:rPr>
      </w:pPr>
      <w:r w:rsidRPr="00031982">
        <w:rPr>
          <w:rFonts w:ascii="Times New Roman" w:eastAsia="Calibri" w:hAnsi="Times New Roman" w:cs="Times New Roman"/>
          <w:bCs/>
          <w:sz w:val="12"/>
          <w:szCs w:val="12"/>
        </w:rPr>
        <w:t>3. Расстояние от инженерных сетей, а также отступ от бордюра, примыкающего к проезжей части улиц и дорог до кадки с растениями или защитных прикорневых барьеров, следует принимать не менее 500 мм.</w:t>
      </w:r>
    </w:p>
    <w:p w14:paraId="5B95F389" w14:textId="77777777" w:rsidR="00910197" w:rsidRPr="00031982" w:rsidRDefault="00910197" w:rsidP="00910197">
      <w:pPr>
        <w:tabs>
          <w:tab w:val="left" w:pos="6936"/>
        </w:tabs>
        <w:spacing w:after="0" w:line="240" w:lineRule="auto"/>
        <w:ind w:firstLine="284"/>
        <w:jc w:val="right"/>
        <w:rPr>
          <w:rFonts w:ascii="Times New Roman" w:eastAsia="Calibri" w:hAnsi="Times New Roman" w:cs="Times New Roman"/>
          <w:bCs/>
          <w:sz w:val="12"/>
          <w:szCs w:val="12"/>
        </w:rPr>
      </w:pPr>
      <w:r w:rsidRPr="00031982">
        <w:rPr>
          <w:rFonts w:ascii="Times New Roman" w:eastAsia="Calibri" w:hAnsi="Times New Roman" w:cs="Times New Roman"/>
          <w:bCs/>
          <w:sz w:val="12"/>
          <w:szCs w:val="12"/>
        </w:rPr>
        <w:lastRenderedPageBreak/>
        <w:t>Таблица №2</w:t>
      </w:r>
    </w:p>
    <w:p w14:paraId="22ACBA85" w14:textId="77777777" w:rsidR="00910197" w:rsidRDefault="00910197" w:rsidP="00910197">
      <w:pPr>
        <w:tabs>
          <w:tab w:val="left" w:pos="6936"/>
        </w:tabs>
        <w:spacing w:after="0" w:line="240" w:lineRule="auto"/>
        <w:ind w:firstLine="284"/>
        <w:jc w:val="center"/>
        <w:rPr>
          <w:rFonts w:ascii="Times New Roman" w:eastAsia="Calibri" w:hAnsi="Times New Roman" w:cs="Times New Roman"/>
          <w:bCs/>
          <w:sz w:val="12"/>
          <w:szCs w:val="12"/>
        </w:rPr>
      </w:pPr>
      <w:r w:rsidRPr="00031982">
        <w:rPr>
          <w:rFonts w:ascii="Times New Roman" w:eastAsia="Calibri" w:hAnsi="Times New Roman" w:cs="Times New Roman"/>
          <w:bCs/>
          <w:sz w:val="12"/>
          <w:szCs w:val="12"/>
        </w:rPr>
        <w:t>Минимальные расстояния безопасности при размещении игрового оборудования</w:t>
      </w:r>
    </w:p>
    <w:tbl>
      <w:tblPr>
        <w:tblW w:w="5000" w:type="pct"/>
        <w:jc w:val="center"/>
        <w:tblCellSpacing w:w="5" w:type="nil"/>
        <w:tblCellMar>
          <w:left w:w="75" w:type="dxa"/>
          <w:right w:w="75" w:type="dxa"/>
        </w:tblCellMar>
        <w:tblLook w:val="0000" w:firstRow="0" w:lastRow="0" w:firstColumn="0" w:lastColumn="0" w:noHBand="0" w:noVBand="0"/>
      </w:tblPr>
      <w:tblGrid>
        <w:gridCol w:w="1614"/>
        <w:gridCol w:w="6049"/>
      </w:tblGrid>
      <w:tr w:rsidR="00910197" w:rsidRPr="00031982" w14:paraId="4419471C" w14:textId="77777777" w:rsidTr="001E6D85">
        <w:trPr>
          <w:trHeight w:val="70"/>
          <w:tblCellSpacing w:w="5" w:type="nil"/>
          <w:jc w:val="center"/>
        </w:trPr>
        <w:tc>
          <w:tcPr>
            <w:tcW w:w="1053" w:type="pct"/>
            <w:tcBorders>
              <w:top w:val="single" w:sz="4" w:space="0" w:color="auto"/>
              <w:left w:val="single" w:sz="4" w:space="0" w:color="auto"/>
              <w:bottom w:val="single" w:sz="4" w:space="0" w:color="auto"/>
              <w:right w:val="single" w:sz="4" w:space="0" w:color="auto"/>
            </w:tcBorders>
            <w:vAlign w:val="center"/>
          </w:tcPr>
          <w:p w14:paraId="577C3B6F" w14:textId="77777777" w:rsidR="00910197" w:rsidRPr="00031982" w:rsidRDefault="00910197" w:rsidP="001E6D85">
            <w:pPr>
              <w:pStyle w:val="ConsPlusCell"/>
              <w:jc w:val="center"/>
              <w:rPr>
                <w:rFonts w:ascii="Times New Roman" w:hAnsi="Times New Roman" w:cs="Times New Roman"/>
                <w:sz w:val="12"/>
                <w:szCs w:val="12"/>
              </w:rPr>
            </w:pPr>
            <w:r>
              <w:rPr>
                <w:rFonts w:ascii="Times New Roman" w:hAnsi="Times New Roman" w:cs="Times New Roman"/>
                <w:sz w:val="12"/>
                <w:szCs w:val="12"/>
              </w:rPr>
              <w:t xml:space="preserve">Игровое </w:t>
            </w:r>
            <w:r w:rsidRPr="00031982">
              <w:rPr>
                <w:rFonts w:ascii="Times New Roman" w:hAnsi="Times New Roman" w:cs="Times New Roman"/>
                <w:sz w:val="12"/>
                <w:szCs w:val="12"/>
              </w:rPr>
              <w:t>оборудование</w:t>
            </w:r>
          </w:p>
        </w:tc>
        <w:tc>
          <w:tcPr>
            <w:tcW w:w="3947" w:type="pct"/>
            <w:tcBorders>
              <w:top w:val="single" w:sz="4" w:space="0" w:color="auto"/>
              <w:left w:val="single" w:sz="4" w:space="0" w:color="auto"/>
              <w:bottom w:val="single" w:sz="4" w:space="0" w:color="auto"/>
              <w:right w:val="single" w:sz="4" w:space="0" w:color="auto"/>
            </w:tcBorders>
            <w:vAlign w:val="center"/>
          </w:tcPr>
          <w:p w14:paraId="5400F73A" w14:textId="77777777" w:rsidR="00910197" w:rsidRPr="00031982" w:rsidRDefault="00910197" w:rsidP="001E6D85">
            <w:pPr>
              <w:pStyle w:val="ConsPlusCell"/>
              <w:jc w:val="center"/>
              <w:rPr>
                <w:rFonts w:ascii="Times New Roman" w:hAnsi="Times New Roman" w:cs="Times New Roman"/>
                <w:sz w:val="12"/>
                <w:szCs w:val="12"/>
              </w:rPr>
            </w:pPr>
            <w:r w:rsidRPr="00031982">
              <w:rPr>
                <w:rFonts w:ascii="Times New Roman" w:hAnsi="Times New Roman" w:cs="Times New Roman"/>
                <w:sz w:val="12"/>
                <w:szCs w:val="12"/>
              </w:rPr>
              <w:t>Минимальные расстояния</w:t>
            </w:r>
          </w:p>
        </w:tc>
      </w:tr>
      <w:tr w:rsidR="00910197" w:rsidRPr="00031982" w14:paraId="2919A466" w14:textId="77777777" w:rsidTr="001E6D85">
        <w:trPr>
          <w:trHeight w:val="70"/>
          <w:tblCellSpacing w:w="5" w:type="nil"/>
          <w:jc w:val="center"/>
        </w:trPr>
        <w:tc>
          <w:tcPr>
            <w:tcW w:w="1053" w:type="pct"/>
            <w:tcBorders>
              <w:left w:val="single" w:sz="4" w:space="0" w:color="auto"/>
              <w:bottom w:val="single" w:sz="4" w:space="0" w:color="auto"/>
              <w:right w:val="single" w:sz="4" w:space="0" w:color="auto"/>
            </w:tcBorders>
            <w:vAlign w:val="center"/>
          </w:tcPr>
          <w:p w14:paraId="18C9CB40" w14:textId="77777777" w:rsidR="00910197" w:rsidRPr="00031982" w:rsidRDefault="00910197" w:rsidP="001E6D85">
            <w:pPr>
              <w:pStyle w:val="ConsPlusCell"/>
              <w:jc w:val="center"/>
              <w:rPr>
                <w:rFonts w:ascii="Times New Roman" w:hAnsi="Times New Roman" w:cs="Times New Roman"/>
                <w:sz w:val="12"/>
                <w:szCs w:val="12"/>
              </w:rPr>
            </w:pPr>
            <w:r w:rsidRPr="00031982">
              <w:rPr>
                <w:rFonts w:ascii="Times New Roman" w:hAnsi="Times New Roman" w:cs="Times New Roman"/>
                <w:sz w:val="12"/>
                <w:szCs w:val="12"/>
              </w:rPr>
              <w:t>Качели</w:t>
            </w:r>
          </w:p>
        </w:tc>
        <w:tc>
          <w:tcPr>
            <w:tcW w:w="3947" w:type="pct"/>
            <w:tcBorders>
              <w:left w:val="single" w:sz="4" w:space="0" w:color="auto"/>
              <w:bottom w:val="single" w:sz="4" w:space="0" w:color="auto"/>
              <w:right w:val="single" w:sz="4" w:space="0" w:color="auto"/>
            </w:tcBorders>
            <w:vAlign w:val="center"/>
          </w:tcPr>
          <w:p w14:paraId="10871412" w14:textId="77777777" w:rsidR="00910197" w:rsidRPr="00031982" w:rsidRDefault="00910197" w:rsidP="001E6D85">
            <w:pPr>
              <w:pStyle w:val="ConsPlusCell"/>
              <w:jc w:val="center"/>
              <w:rPr>
                <w:rFonts w:ascii="Times New Roman" w:hAnsi="Times New Roman" w:cs="Times New Roman"/>
                <w:sz w:val="12"/>
                <w:szCs w:val="12"/>
              </w:rPr>
            </w:pPr>
            <w:r>
              <w:rPr>
                <w:rFonts w:ascii="Times New Roman" w:hAnsi="Times New Roman" w:cs="Times New Roman"/>
                <w:sz w:val="12"/>
                <w:szCs w:val="12"/>
              </w:rPr>
              <w:t xml:space="preserve">не менее 1,5м в стороны от боковых конструкций и не менее 2,0м вперед (назад) от крайних точек качели в </w:t>
            </w:r>
            <w:r w:rsidRPr="00031982">
              <w:rPr>
                <w:rFonts w:ascii="Times New Roman" w:hAnsi="Times New Roman" w:cs="Times New Roman"/>
                <w:sz w:val="12"/>
                <w:szCs w:val="12"/>
              </w:rPr>
              <w:t>состоянии наклона</w:t>
            </w:r>
          </w:p>
        </w:tc>
      </w:tr>
      <w:tr w:rsidR="00910197" w:rsidRPr="00031982" w14:paraId="0A712E79" w14:textId="77777777" w:rsidTr="001E6D85">
        <w:trPr>
          <w:trHeight w:val="70"/>
          <w:tblCellSpacing w:w="5" w:type="nil"/>
          <w:jc w:val="center"/>
        </w:trPr>
        <w:tc>
          <w:tcPr>
            <w:tcW w:w="1053" w:type="pct"/>
            <w:tcBorders>
              <w:left w:val="single" w:sz="4" w:space="0" w:color="auto"/>
              <w:bottom w:val="single" w:sz="4" w:space="0" w:color="auto"/>
              <w:right w:val="single" w:sz="4" w:space="0" w:color="auto"/>
            </w:tcBorders>
            <w:vAlign w:val="center"/>
          </w:tcPr>
          <w:p w14:paraId="57C496D3" w14:textId="77777777" w:rsidR="00910197" w:rsidRPr="00031982" w:rsidRDefault="00910197" w:rsidP="001E6D85">
            <w:pPr>
              <w:pStyle w:val="ConsPlusCell"/>
              <w:jc w:val="center"/>
              <w:rPr>
                <w:rFonts w:ascii="Times New Roman" w:hAnsi="Times New Roman" w:cs="Times New Roman"/>
                <w:sz w:val="12"/>
                <w:szCs w:val="12"/>
              </w:rPr>
            </w:pPr>
            <w:r w:rsidRPr="00031982">
              <w:rPr>
                <w:rFonts w:ascii="Times New Roman" w:hAnsi="Times New Roman" w:cs="Times New Roman"/>
                <w:sz w:val="12"/>
                <w:szCs w:val="12"/>
              </w:rPr>
              <w:t>Качалки</w:t>
            </w:r>
          </w:p>
        </w:tc>
        <w:tc>
          <w:tcPr>
            <w:tcW w:w="3947" w:type="pct"/>
            <w:tcBorders>
              <w:left w:val="single" w:sz="4" w:space="0" w:color="auto"/>
              <w:bottom w:val="single" w:sz="4" w:space="0" w:color="auto"/>
              <w:right w:val="single" w:sz="4" w:space="0" w:color="auto"/>
            </w:tcBorders>
            <w:vAlign w:val="center"/>
          </w:tcPr>
          <w:p w14:paraId="2BDAF837" w14:textId="77777777" w:rsidR="00910197" w:rsidRPr="00031982" w:rsidRDefault="00910197" w:rsidP="001E6D85">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1,0</w:t>
            </w:r>
            <w:r w:rsidRPr="00031982">
              <w:rPr>
                <w:rFonts w:ascii="Times New Roman" w:hAnsi="Times New Roman" w:cs="Times New Roman"/>
                <w:sz w:val="12"/>
                <w:szCs w:val="12"/>
              </w:rPr>
              <w:t>м в стороны</w:t>
            </w:r>
            <w:r>
              <w:rPr>
                <w:rFonts w:ascii="Times New Roman" w:hAnsi="Times New Roman" w:cs="Times New Roman"/>
                <w:sz w:val="12"/>
                <w:szCs w:val="12"/>
              </w:rPr>
              <w:t xml:space="preserve"> от боковых конструкций и не менее 1,5м вперед от крайних точек качалки в </w:t>
            </w:r>
            <w:r w:rsidRPr="00031982">
              <w:rPr>
                <w:rFonts w:ascii="Times New Roman" w:hAnsi="Times New Roman" w:cs="Times New Roman"/>
                <w:sz w:val="12"/>
                <w:szCs w:val="12"/>
              </w:rPr>
              <w:t>состоянии наклона</w:t>
            </w:r>
          </w:p>
        </w:tc>
      </w:tr>
      <w:tr w:rsidR="00910197" w:rsidRPr="00031982" w14:paraId="7E77970C" w14:textId="77777777" w:rsidTr="001E6D85">
        <w:trPr>
          <w:trHeight w:val="70"/>
          <w:tblCellSpacing w:w="5" w:type="nil"/>
          <w:jc w:val="center"/>
        </w:trPr>
        <w:tc>
          <w:tcPr>
            <w:tcW w:w="1053" w:type="pct"/>
            <w:tcBorders>
              <w:left w:val="single" w:sz="4" w:space="0" w:color="auto"/>
              <w:bottom w:val="single" w:sz="4" w:space="0" w:color="auto"/>
              <w:right w:val="single" w:sz="4" w:space="0" w:color="auto"/>
            </w:tcBorders>
            <w:vAlign w:val="center"/>
          </w:tcPr>
          <w:p w14:paraId="33109F4A" w14:textId="77777777" w:rsidR="00910197" w:rsidRPr="00031982" w:rsidRDefault="00910197" w:rsidP="001E6D85">
            <w:pPr>
              <w:pStyle w:val="ConsPlusCell"/>
              <w:jc w:val="center"/>
              <w:rPr>
                <w:rFonts w:ascii="Times New Roman" w:hAnsi="Times New Roman" w:cs="Times New Roman"/>
                <w:sz w:val="12"/>
                <w:szCs w:val="12"/>
              </w:rPr>
            </w:pPr>
            <w:r w:rsidRPr="00031982">
              <w:rPr>
                <w:rFonts w:ascii="Times New Roman" w:hAnsi="Times New Roman" w:cs="Times New Roman"/>
                <w:sz w:val="12"/>
                <w:szCs w:val="12"/>
              </w:rPr>
              <w:t>Карусели</w:t>
            </w:r>
          </w:p>
        </w:tc>
        <w:tc>
          <w:tcPr>
            <w:tcW w:w="3947" w:type="pct"/>
            <w:tcBorders>
              <w:left w:val="single" w:sz="4" w:space="0" w:color="auto"/>
              <w:bottom w:val="single" w:sz="4" w:space="0" w:color="auto"/>
              <w:right w:val="single" w:sz="4" w:space="0" w:color="auto"/>
            </w:tcBorders>
            <w:vAlign w:val="center"/>
          </w:tcPr>
          <w:p w14:paraId="1FBBB0BA" w14:textId="77777777" w:rsidR="00910197" w:rsidRPr="00031982" w:rsidRDefault="00910197" w:rsidP="001E6D85">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2</w:t>
            </w:r>
            <w:r w:rsidRPr="00031982">
              <w:rPr>
                <w:rFonts w:ascii="Times New Roman" w:hAnsi="Times New Roman" w:cs="Times New Roman"/>
                <w:sz w:val="12"/>
                <w:szCs w:val="12"/>
              </w:rPr>
              <w:t>м в стороны от бо</w:t>
            </w:r>
            <w:r>
              <w:rPr>
                <w:rFonts w:ascii="Times New Roman" w:hAnsi="Times New Roman" w:cs="Times New Roman"/>
                <w:sz w:val="12"/>
                <w:szCs w:val="12"/>
              </w:rPr>
              <w:t>ковых конструкций и не менее 3м</w:t>
            </w:r>
            <w:r w:rsidRPr="00031982">
              <w:rPr>
                <w:rFonts w:ascii="Times New Roman" w:hAnsi="Times New Roman" w:cs="Times New Roman"/>
                <w:sz w:val="12"/>
                <w:szCs w:val="12"/>
              </w:rPr>
              <w:t xml:space="preserve"> в</w:t>
            </w:r>
            <w:r>
              <w:rPr>
                <w:rFonts w:ascii="Times New Roman" w:hAnsi="Times New Roman" w:cs="Times New Roman"/>
                <w:sz w:val="12"/>
                <w:szCs w:val="12"/>
              </w:rPr>
              <w:t xml:space="preserve">верх от нижней вращающейся поверхности </w:t>
            </w:r>
            <w:r w:rsidRPr="00031982">
              <w:rPr>
                <w:rFonts w:ascii="Times New Roman" w:hAnsi="Times New Roman" w:cs="Times New Roman"/>
                <w:sz w:val="12"/>
                <w:szCs w:val="12"/>
              </w:rPr>
              <w:t>карусели</w:t>
            </w:r>
          </w:p>
        </w:tc>
      </w:tr>
      <w:tr w:rsidR="00910197" w:rsidRPr="00031982" w14:paraId="3062B0D8" w14:textId="77777777" w:rsidTr="001E6D85">
        <w:trPr>
          <w:trHeight w:val="70"/>
          <w:tblCellSpacing w:w="5" w:type="nil"/>
          <w:jc w:val="center"/>
        </w:trPr>
        <w:tc>
          <w:tcPr>
            <w:tcW w:w="1053" w:type="pct"/>
            <w:tcBorders>
              <w:left w:val="single" w:sz="4" w:space="0" w:color="auto"/>
              <w:bottom w:val="single" w:sz="4" w:space="0" w:color="auto"/>
              <w:right w:val="single" w:sz="4" w:space="0" w:color="auto"/>
            </w:tcBorders>
            <w:vAlign w:val="center"/>
          </w:tcPr>
          <w:p w14:paraId="4CEAB280" w14:textId="77777777" w:rsidR="00910197" w:rsidRPr="00031982" w:rsidRDefault="00910197" w:rsidP="001E6D85">
            <w:pPr>
              <w:pStyle w:val="ConsPlusCell"/>
              <w:jc w:val="center"/>
              <w:rPr>
                <w:rFonts w:ascii="Times New Roman" w:hAnsi="Times New Roman" w:cs="Times New Roman"/>
                <w:sz w:val="12"/>
                <w:szCs w:val="12"/>
              </w:rPr>
            </w:pPr>
            <w:r w:rsidRPr="00031982">
              <w:rPr>
                <w:rFonts w:ascii="Times New Roman" w:hAnsi="Times New Roman" w:cs="Times New Roman"/>
                <w:sz w:val="12"/>
                <w:szCs w:val="12"/>
              </w:rPr>
              <w:t>Горки</w:t>
            </w:r>
          </w:p>
        </w:tc>
        <w:tc>
          <w:tcPr>
            <w:tcW w:w="3947" w:type="pct"/>
            <w:tcBorders>
              <w:left w:val="single" w:sz="4" w:space="0" w:color="auto"/>
              <w:bottom w:val="single" w:sz="4" w:space="0" w:color="auto"/>
              <w:right w:val="single" w:sz="4" w:space="0" w:color="auto"/>
            </w:tcBorders>
            <w:vAlign w:val="center"/>
          </w:tcPr>
          <w:p w14:paraId="62CEBE2D" w14:textId="77777777" w:rsidR="00910197" w:rsidRPr="00031982" w:rsidRDefault="00910197" w:rsidP="001E6D85">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1м от боковых сторон и 2м</w:t>
            </w:r>
            <w:r w:rsidRPr="00031982">
              <w:rPr>
                <w:rFonts w:ascii="Times New Roman" w:hAnsi="Times New Roman" w:cs="Times New Roman"/>
                <w:sz w:val="12"/>
                <w:szCs w:val="12"/>
              </w:rPr>
              <w:t xml:space="preserve"> впе</w:t>
            </w:r>
            <w:r>
              <w:rPr>
                <w:rFonts w:ascii="Times New Roman" w:hAnsi="Times New Roman" w:cs="Times New Roman"/>
                <w:sz w:val="12"/>
                <w:szCs w:val="12"/>
              </w:rPr>
              <w:t xml:space="preserve">ред от </w:t>
            </w:r>
            <w:r w:rsidRPr="00031982">
              <w:rPr>
                <w:rFonts w:ascii="Times New Roman" w:hAnsi="Times New Roman" w:cs="Times New Roman"/>
                <w:sz w:val="12"/>
                <w:szCs w:val="12"/>
              </w:rPr>
              <w:t>нижнего края ската горки</w:t>
            </w:r>
          </w:p>
        </w:tc>
      </w:tr>
    </w:tbl>
    <w:p w14:paraId="75B59021" w14:textId="77777777" w:rsidR="00986988" w:rsidRDefault="00986988" w:rsidP="00986988">
      <w:pPr>
        <w:tabs>
          <w:tab w:val="left" w:pos="6936"/>
        </w:tabs>
        <w:spacing w:after="0" w:line="240" w:lineRule="auto"/>
        <w:ind w:firstLine="284"/>
        <w:jc w:val="right"/>
        <w:rPr>
          <w:rFonts w:ascii="Times New Roman" w:eastAsia="Calibri" w:hAnsi="Times New Roman" w:cs="Times New Roman"/>
          <w:bCs/>
          <w:sz w:val="12"/>
          <w:szCs w:val="12"/>
        </w:rPr>
      </w:pPr>
    </w:p>
    <w:p w14:paraId="73D4A2C1" w14:textId="77777777" w:rsidR="00910197" w:rsidRPr="00910197" w:rsidRDefault="00910197" w:rsidP="00910197">
      <w:pPr>
        <w:tabs>
          <w:tab w:val="left" w:pos="6936"/>
        </w:tabs>
        <w:spacing w:after="0" w:line="240" w:lineRule="auto"/>
        <w:ind w:firstLine="284"/>
        <w:jc w:val="right"/>
        <w:rPr>
          <w:rFonts w:ascii="Times New Roman" w:eastAsia="Calibri" w:hAnsi="Times New Roman" w:cs="Times New Roman"/>
          <w:bCs/>
          <w:sz w:val="12"/>
          <w:szCs w:val="12"/>
        </w:rPr>
      </w:pPr>
      <w:r w:rsidRPr="00910197">
        <w:rPr>
          <w:rFonts w:ascii="Times New Roman" w:eastAsia="Calibri" w:hAnsi="Times New Roman" w:cs="Times New Roman"/>
          <w:bCs/>
          <w:sz w:val="12"/>
          <w:szCs w:val="12"/>
        </w:rPr>
        <w:t xml:space="preserve">Приложение №2 </w:t>
      </w:r>
    </w:p>
    <w:p w14:paraId="3F74CCD6" w14:textId="71769078" w:rsidR="00910197" w:rsidRPr="00910197" w:rsidRDefault="00910197" w:rsidP="00910197">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к  Правилам благоустройства </w:t>
      </w:r>
      <w:r w:rsidRPr="00910197">
        <w:rPr>
          <w:rFonts w:ascii="Times New Roman" w:eastAsia="Calibri" w:hAnsi="Times New Roman" w:cs="Times New Roman"/>
          <w:bCs/>
          <w:sz w:val="12"/>
          <w:szCs w:val="12"/>
        </w:rPr>
        <w:t>сельского поселения Калиновка</w:t>
      </w:r>
    </w:p>
    <w:p w14:paraId="0AA378C2" w14:textId="039D7A3B" w:rsidR="00910197" w:rsidRDefault="00910197" w:rsidP="00910197">
      <w:pPr>
        <w:tabs>
          <w:tab w:val="left" w:pos="6936"/>
        </w:tabs>
        <w:spacing w:after="0" w:line="240" w:lineRule="auto"/>
        <w:ind w:firstLine="284"/>
        <w:jc w:val="right"/>
        <w:rPr>
          <w:rFonts w:ascii="Times New Roman" w:eastAsia="Calibri" w:hAnsi="Times New Roman" w:cs="Times New Roman"/>
          <w:bCs/>
          <w:sz w:val="12"/>
          <w:szCs w:val="12"/>
        </w:rPr>
      </w:pPr>
      <w:r w:rsidRPr="00910197">
        <w:rPr>
          <w:rFonts w:ascii="Times New Roman" w:eastAsia="Calibri" w:hAnsi="Times New Roman" w:cs="Times New Roman"/>
          <w:bCs/>
          <w:sz w:val="12"/>
          <w:szCs w:val="12"/>
        </w:rPr>
        <w:t>муниципального район</w:t>
      </w:r>
      <w:r>
        <w:rPr>
          <w:rFonts w:ascii="Times New Roman" w:eastAsia="Calibri" w:hAnsi="Times New Roman" w:cs="Times New Roman"/>
          <w:bCs/>
          <w:sz w:val="12"/>
          <w:szCs w:val="12"/>
        </w:rPr>
        <w:t>а Сергиевский Самарской области</w:t>
      </w:r>
    </w:p>
    <w:p w14:paraId="4B66D4F7" w14:textId="77777777" w:rsidR="00910197" w:rsidRPr="00910197" w:rsidRDefault="00910197" w:rsidP="00910197">
      <w:pPr>
        <w:tabs>
          <w:tab w:val="left" w:pos="6936"/>
        </w:tabs>
        <w:spacing w:after="0" w:line="240" w:lineRule="auto"/>
        <w:ind w:firstLine="284"/>
        <w:jc w:val="right"/>
        <w:rPr>
          <w:rFonts w:ascii="Times New Roman" w:eastAsia="Calibri" w:hAnsi="Times New Roman" w:cs="Times New Roman"/>
          <w:bCs/>
          <w:sz w:val="12"/>
          <w:szCs w:val="12"/>
        </w:rPr>
      </w:pPr>
    </w:p>
    <w:p w14:paraId="3EF66468" w14:textId="4304F606" w:rsidR="00910197" w:rsidRPr="00910197" w:rsidRDefault="00910197" w:rsidP="00910197">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ТИПОВАЯ ФОРМА СОГЛАШЕНИЯ </w:t>
      </w:r>
      <w:r w:rsidRPr="00910197">
        <w:rPr>
          <w:rFonts w:ascii="Times New Roman" w:eastAsia="Calibri" w:hAnsi="Times New Roman" w:cs="Times New Roman"/>
          <w:bCs/>
          <w:sz w:val="12"/>
          <w:szCs w:val="12"/>
        </w:rPr>
        <w:t>О ВЫПОЛНЕНИИ РАБОТ ПО БЛАГОУСТРОЙСТВУ ПРИЛЕГАЮЩЕЙ ТЕРРИТОРИИ</w:t>
      </w:r>
    </w:p>
    <w:p w14:paraId="1329B765" w14:textId="3D373ACF" w:rsidR="00910197" w:rsidRPr="00910197" w:rsidRDefault="00910197" w:rsidP="00910197">
      <w:pPr>
        <w:tabs>
          <w:tab w:val="left" w:pos="6936"/>
        </w:tabs>
        <w:spacing w:after="0" w:line="240" w:lineRule="auto"/>
        <w:ind w:firstLine="284"/>
        <w:jc w:val="both"/>
        <w:rPr>
          <w:rFonts w:ascii="Times New Roman" w:eastAsia="Calibri" w:hAnsi="Times New Roman" w:cs="Times New Roman"/>
          <w:bCs/>
          <w:sz w:val="12"/>
          <w:szCs w:val="12"/>
        </w:rPr>
      </w:pPr>
      <w:r w:rsidRPr="00910197">
        <w:rPr>
          <w:rFonts w:ascii="Times New Roman" w:eastAsia="Calibri" w:hAnsi="Times New Roman" w:cs="Times New Roman"/>
          <w:bCs/>
          <w:sz w:val="12"/>
          <w:szCs w:val="12"/>
        </w:rPr>
        <w:t xml:space="preserve">________                                                                         </w:t>
      </w:r>
      <w:r>
        <w:rPr>
          <w:rFonts w:ascii="Times New Roman" w:eastAsia="Calibri" w:hAnsi="Times New Roman" w:cs="Times New Roman"/>
          <w:bCs/>
          <w:sz w:val="12"/>
          <w:szCs w:val="12"/>
        </w:rPr>
        <w:t xml:space="preserve">                                                                                                              "__" __________ 20__ г.</w:t>
      </w:r>
    </w:p>
    <w:p w14:paraId="76AD31D8" w14:textId="16D15AA1" w:rsidR="00910197" w:rsidRPr="00910197" w:rsidRDefault="00910197" w:rsidP="00910197">
      <w:pPr>
        <w:tabs>
          <w:tab w:val="left" w:pos="6936"/>
        </w:tabs>
        <w:spacing w:after="0" w:line="240" w:lineRule="auto"/>
        <w:ind w:firstLine="284"/>
        <w:jc w:val="both"/>
        <w:rPr>
          <w:rFonts w:ascii="Times New Roman" w:eastAsia="Calibri" w:hAnsi="Times New Roman" w:cs="Times New Roman"/>
          <w:bCs/>
          <w:sz w:val="12"/>
          <w:szCs w:val="12"/>
        </w:rPr>
      </w:pPr>
      <w:r w:rsidRPr="00910197">
        <w:rPr>
          <w:rFonts w:ascii="Times New Roman" w:eastAsia="Calibri" w:hAnsi="Times New Roman" w:cs="Times New Roman"/>
          <w:bCs/>
          <w:sz w:val="12"/>
          <w:szCs w:val="12"/>
        </w:rPr>
        <w:t>Администрация сельского поселения Калиновка муниципального района Сергиевский Самарской области, именуемая в дальнейшем «Уполномоченный орган», в лице Главы сельского поселения Калиновка муниципального района Сергиевский Беспалова Сергея Викторовича, действующего на основании Устава сельского поселения Калиновка муниципального района Сергиевский, с одной стороны и _____________ в лице _____________________, действующей(его) на основании ___________________, именуемое(ый) в дальнейшем « Уполномоченное лицо», с другой стороны, вместе именуемые "Стороны", руководствуясь Правилами  благоустройства территории сельского поселения  Калиновка муниципального района Сергиевский Самарской области (далее – Правила благоустройства), заключили настоя</w:t>
      </w:r>
      <w:r>
        <w:rPr>
          <w:rFonts w:ascii="Times New Roman" w:eastAsia="Calibri" w:hAnsi="Times New Roman" w:cs="Times New Roman"/>
          <w:bCs/>
          <w:sz w:val="12"/>
          <w:szCs w:val="12"/>
        </w:rPr>
        <w:t>щее соглашение о нижеследующем:</w:t>
      </w:r>
    </w:p>
    <w:p w14:paraId="6D5E0FF2" w14:textId="77777777" w:rsidR="00910197" w:rsidRPr="00910197" w:rsidRDefault="00910197" w:rsidP="00910197">
      <w:pPr>
        <w:tabs>
          <w:tab w:val="left" w:pos="6936"/>
        </w:tabs>
        <w:spacing w:after="0" w:line="240" w:lineRule="auto"/>
        <w:ind w:firstLine="284"/>
        <w:jc w:val="center"/>
        <w:rPr>
          <w:rFonts w:ascii="Times New Roman" w:eastAsia="Calibri" w:hAnsi="Times New Roman" w:cs="Times New Roman"/>
          <w:bCs/>
          <w:sz w:val="12"/>
          <w:szCs w:val="12"/>
        </w:rPr>
      </w:pPr>
      <w:r w:rsidRPr="00910197">
        <w:rPr>
          <w:rFonts w:ascii="Times New Roman" w:eastAsia="Calibri" w:hAnsi="Times New Roman" w:cs="Times New Roman"/>
          <w:bCs/>
          <w:sz w:val="12"/>
          <w:szCs w:val="12"/>
        </w:rPr>
        <w:t>1. Предмет соглашения</w:t>
      </w:r>
    </w:p>
    <w:p w14:paraId="4C96A715" w14:textId="77777777" w:rsidR="00910197" w:rsidRPr="00910197" w:rsidRDefault="00910197" w:rsidP="00910197">
      <w:pPr>
        <w:tabs>
          <w:tab w:val="left" w:pos="6936"/>
        </w:tabs>
        <w:spacing w:after="0" w:line="240" w:lineRule="auto"/>
        <w:ind w:firstLine="284"/>
        <w:jc w:val="both"/>
        <w:rPr>
          <w:rFonts w:ascii="Times New Roman" w:eastAsia="Calibri" w:hAnsi="Times New Roman" w:cs="Times New Roman"/>
          <w:bCs/>
          <w:sz w:val="12"/>
          <w:szCs w:val="12"/>
        </w:rPr>
      </w:pPr>
      <w:r w:rsidRPr="00910197">
        <w:rPr>
          <w:rFonts w:ascii="Times New Roman" w:eastAsia="Calibri" w:hAnsi="Times New Roman" w:cs="Times New Roman"/>
          <w:bCs/>
          <w:sz w:val="12"/>
          <w:szCs w:val="12"/>
        </w:rPr>
        <w:t>1.1.   Предметом   соглашения   является   сотрудничество   Сторон   по благоустройству территории, прилегающей к ________________________________________________________________________</w:t>
      </w:r>
    </w:p>
    <w:p w14:paraId="4A94A752" w14:textId="77777777" w:rsidR="00910197" w:rsidRPr="00910197" w:rsidRDefault="00910197" w:rsidP="00910197">
      <w:pPr>
        <w:tabs>
          <w:tab w:val="left" w:pos="6936"/>
        </w:tabs>
        <w:spacing w:after="0" w:line="240" w:lineRule="auto"/>
        <w:ind w:firstLine="284"/>
        <w:jc w:val="both"/>
        <w:rPr>
          <w:rFonts w:ascii="Times New Roman" w:eastAsia="Calibri" w:hAnsi="Times New Roman" w:cs="Times New Roman"/>
          <w:bCs/>
          <w:sz w:val="12"/>
          <w:szCs w:val="12"/>
        </w:rPr>
      </w:pPr>
      <w:r w:rsidRPr="00910197">
        <w:rPr>
          <w:rFonts w:ascii="Times New Roman" w:eastAsia="Calibri" w:hAnsi="Times New Roman" w:cs="Times New Roman"/>
          <w:bCs/>
          <w:sz w:val="12"/>
          <w:szCs w:val="12"/>
        </w:rPr>
        <w:t>(далее - Объект), расположенному по адресу: ________________________________________________________________________</w:t>
      </w:r>
    </w:p>
    <w:p w14:paraId="43E3D4B3" w14:textId="77777777" w:rsidR="00910197" w:rsidRPr="00910197" w:rsidRDefault="00910197" w:rsidP="00910197">
      <w:pPr>
        <w:tabs>
          <w:tab w:val="left" w:pos="6936"/>
        </w:tabs>
        <w:spacing w:after="0" w:line="240" w:lineRule="auto"/>
        <w:ind w:firstLine="284"/>
        <w:jc w:val="both"/>
        <w:rPr>
          <w:rFonts w:ascii="Times New Roman" w:eastAsia="Calibri" w:hAnsi="Times New Roman" w:cs="Times New Roman"/>
          <w:bCs/>
          <w:sz w:val="12"/>
          <w:szCs w:val="12"/>
        </w:rPr>
      </w:pPr>
      <w:r w:rsidRPr="00910197">
        <w:rPr>
          <w:rFonts w:ascii="Times New Roman" w:eastAsia="Calibri" w:hAnsi="Times New Roman" w:cs="Times New Roman"/>
          <w:bCs/>
          <w:sz w:val="12"/>
          <w:szCs w:val="12"/>
        </w:rPr>
        <w:t>_________________________________________________________________________согласно карте-схеме, являющейся неотъемлемой частью настоящего соглашения.</w:t>
      </w:r>
    </w:p>
    <w:p w14:paraId="16639DB0" w14:textId="77777777" w:rsidR="00910197" w:rsidRPr="00910197" w:rsidRDefault="00910197" w:rsidP="00910197">
      <w:pPr>
        <w:tabs>
          <w:tab w:val="left" w:pos="6936"/>
        </w:tabs>
        <w:spacing w:after="0" w:line="240" w:lineRule="auto"/>
        <w:ind w:firstLine="284"/>
        <w:jc w:val="both"/>
        <w:rPr>
          <w:rFonts w:ascii="Times New Roman" w:eastAsia="Calibri" w:hAnsi="Times New Roman" w:cs="Times New Roman"/>
          <w:bCs/>
          <w:sz w:val="12"/>
          <w:szCs w:val="12"/>
        </w:rPr>
      </w:pPr>
      <w:r w:rsidRPr="00910197">
        <w:rPr>
          <w:rFonts w:ascii="Times New Roman" w:eastAsia="Calibri" w:hAnsi="Times New Roman" w:cs="Times New Roman"/>
          <w:bCs/>
          <w:sz w:val="12"/>
          <w:szCs w:val="12"/>
        </w:rPr>
        <w:t>1.2. Настоящее соглашение заключается на добровольной и безвозмездной основе.</w:t>
      </w:r>
    </w:p>
    <w:p w14:paraId="06A5276E" w14:textId="77777777" w:rsidR="00910197" w:rsidRPr="00910197" w:rsidRDefault="00910197" w:rsidP="00910197">
      <w:pPr>
        <w:tabs>
          <w:tab w:val="left" w:pos="6936"/>
        </w:tabs>
        <w:spacing w:after="0" w:line="240" w:lineRule="auto"/>
        <w:jc w:val="both"/>
        <w:rPr>
          <w:rFonts w:ascii="Times New Roman" w:eastAsia="Calibri" w:hAnsi="Times New Roman" w:cs="Times New Roman"/>
          <w:bCs/>
          <w:sz w:val="12"/>
          <w:szCs w:val="12"/>
        </w:rPr>
      </w:pPr>
    </w:p>
    <w:p w14:paraId="0AF6EC08" w14:textId="788E99AB" w:rsidR="00910197" w:rsidRPr="00910197" w:rsidRDefault="00910197" w:rsidP="00910197">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2. Права и обязанности Сторон</w:t>
      </w:r>
    </w:p>
    <w:p w14:paraId="3DC9A77A" w14:textId="77777777" w:rsidR="00910197" w:rsidRPr="00910197" w:rsidRDefault="00910197" w:rsidP="00910197">
      <w:pPr>
        <w:tabs>
          <w:tab w:val="left" w:pos="6936"/>
        </w:tabs>
        <w:spacing w:after="0" w:line="240" w:lineRule="auto"/>
        <w:ind w:firstLine="284"/>
        <w:jc w:val="both"/>
        <w:rPr>
          <w:rFonts w:ascii="Times New Roman" w:eastAsia="Calibri" w:hAnsi="Times New Roman" w:cs="Times New Roman"/>
          <w:bCs/>
          <w:sz w:val="12"/>
          <w:szCs w:val="12"/>
        </w:rPr>
      </w:pPr>
      <w:r w:rsidRPr="00910197">
        <w:rPr>
          <w:rFonts w:ascii="Times New Roman" w:eastAsia="Calibri" w:hAnsi="Times New Roman" w:cs="Times New Roman"/>
          <w:bCs/>
          <w:sz w:val="12"/>
          <w:szCs w:val="12"/>
        </w:rPr>
        <w:t>2.1. Уполномоченное лицо обязано:</w:t>
      </w:r>
    </w:p>
    <w:p w14:paraId="7C2AD27A" w14:textId="77777777" w:rsidR="00910197" w:rsidRPr="00910197" w:rsidRDefault="00910197" w:rsidP="00910197">
      <w:pPr>
        <w:tabs>
          <w:tab w:val="left" w:pos="6936"/>
        </w:tabs>
        <w:spacing w:after="0" w:line="240" w:lineRule="auto"/>
        <w:ind w:firstLine="284"/>
        <w:jc w:val="both"/>
        <w:rPr>
          <w:rFonts w:ascii="Times New Roman" w:eastAsia="Calibri" w:hAnsi="Times New Roman" w:cs="Times New Roman"/>
          <w:bCs/>
          <w:sz w:val="12"/>
          <w:szCs w:val="12"/>
        </w:rPr>
      </w:pPr>
      <w:r w:rsidRPr="00910197">
        <w:rPr>
          <w:rFonts w:ascii="Times New Roman" w:eastAsia="Calibri" w:hAnsi="Times New Roman" w:cs="Times New Roman"/>
          <w:bCs/>
          <w:sz w:val="12"/>
          <w:szCs w:val="12"/>
        </w:rPr>
        <w:t>2.1.1. Обеспечить выполнение работ по благоустройству прилегающей к Объекту территории в границах, установленных картой-схемой (приложение к соглашению), самостоятельно или посредством привлечения иных лиц за свой счет в соответствии с требованиями, предъявляемыми к данным видам работ Правилами благоустройства, в том числе:</w:t>
      </w:r>
    </w:p>
    <w:p w14:paraId="61054560" w14:textId="4742E020" w:rsidR="00910197" w:rsidRPr="00910197" w:rsidRDefault="00910197" w:rsidP="00910197">
      <w:pPr>
        <w:tabs>
          <w:tab w:val="left" w:pos="6936"/>
        </w:tabs>
        <w:spacing w:after="0" w:line="240" w:lineRule="auto"/>
        <w:ind w:firstLine="284"/>
        <w:jc w:val="both"/>
        <w:rPr>
          <w:rFonts w:ascii="Times New Roman" w:eastAsia="Calibri" w:hAnsi="Times New Roman" w:cs="Times New Roman"/>
          <w:bCs/>
          <w:sz w:val="12"/>
          <w:szCs w:val="12"/>
        </w:rPr>
      </w:pPr>
      <w:r w:rsidRPr="00910197">
        <w:rPr>
          <w:rFonts w:ascii="Times New Roman" w:eastAsia="Calibri" w:hAnsi="Times New Roman" w:cs="Times New Roman"/>
          <w:bCs/>
          <w:sz w:val="12"/>
          <w:szCs w:val="12"/>
        </w:rPr>
        <w:t>2.1.1.1. в холодный пери</w:t>
      </w:r>
      <w:r>
        <w:rPr>
          <w:rFonts w:ascii="Times New Roman" w:eastAsia="Calibri" w:hAnsi="Times New Roman" w:cs="Times New Roman"/>
          <w:bCs/>
          <w:sz w:val="12"/>
          <w:szCs w:val="12"/>
        </w:rPr>
        <w:t>од (с 15 октября по 15 апреля):</w:t>
      </w:r>
    </w:p>
    <w:p w14:paraId="224363AC" w14:textId="77777777" w:rsidR="00910197" w:rsidRPr="00910197" w:rsidRDefault="00910197" w:rsidP="00910197">
      <w:pPr>
        <w:tabs>
          <w:tab w:val="left" w:pos="6936"/>
        </w:tabs>
        <w:spacing w:after="0" w:line="240" w:lineRule="auto"/>
        <w:ind w:firstLine="284"/>
        <w:jc w:val="both"/>
        <w:rPr>
          <w:rFonts w:ascii="Times New Roman" w:eastAsia="Calibri" w:hAnsi="Times New Roman" w:cs="Times New Roman"/>
          <w:bCs/>
          <w:sz w:val="12"/>
          <w:szCs w:val="12"/>
        </w:rPr>
      </w:pPr>
      <w:r w:rsidRPr="00910197">
        <w:rPr>
          <w:rFonts w:ascii="Times New Roman" w:eastAsia="Calibri" w:hAnsi="Times New Roman" w:cs="Times New Roman"/>
          <w:bCs/>
          <w:sz w:val="12"/>
          <w:szCs w:val="12"/>
        </w:rPr>
        <w:t>- уборку территории от мусора;</w:t>
      </w:r>
    </w:p>
    <w:p w14:paraId="0E537143" w14:textId="77777777" w:rsidR="00910197" w:rsidRPr="00910197" w:rsidRDefault="00910197" w:rsidP="00910197">
      <w:pPr>
        <w:tabs>
          <w:tab w:val="left" w:pos="6936"/>
        </w:tabs>
        <w:spacing w:after="0" w:line="240" w:lineRule="auto"/>
        <w:ind w:firstLine="284"/>
        <w:jc w:val="both"/>
        <w:rPr>
          <w:rFonts w:ascii="Times New Roman" w:eastAsia="Calibri" w:hAnsi="Times New Roman" w:cs="Times New Roman"/>
          <w:bCs/>
          <w:sz w:val="12"/>
          <w:szCs w:val="12"/>
        </w:rPr>
      </w:pPr>
      <w:r w:rsidRPr="00910197">
        <w:rPr>
          <w:rFonts w:ascii="Times New Roman" w:eastAsia="Calibri" w:hAnsi="Times New Roman" w:cs="Times New Roman"/>
          <w:bCs/>
          <w:sz w:val="12"/>
          <w:szCs w:val="12"/>
        </w:rPr>
        <w:t>- сгребание и подметание снега;</w:t>
      </w:r>
    </w:p>
    <w:p w14:paraId="322CDE86" w14:textId="77777777" w:rsidR="00910197" w:rsidRPr="00910197" w:rsidRDefault="00910197" w:rsidP="00910197">
      <w:pPr>
        <w:tabs>
          <w:tab w:val="left" w:pos="6936"/>
        </w:tabs>
        <w:spacing w:after="0" w:line="240" w:lineRule="auto"/>
        <w:ind w:firstLine="284"/>
        <w:jc w:val="both"/>
        <w:rPr>
          <w:rFonts w:ascii="Times New Roman" w:eastAsia="Calibri" w:hAnsi="Times New Roman" w:cs="Times New Roman"/>
          <w:bCs/>
          <w:sz w:val="12"/>
          <w:szCs w:val="12"/>
        </w:rPr>
      </w:pPr>
      <w:r w:rsidRPr="00910197">
        <w:rPr>
          <w:rFonts w:ascii="Times New Roman" w:eastAsia="Calibri" w:hAnsi="Times New Roman" w:cs="Times New Roman"/>
          <w:bCs/>
          <w:sz w:val="12"/>
          <w:szCs w:val="12"/>
        </w:rPr>
        <w:t>- вывоз собранного мусора, смета, листвы, веток (при необходимости);</w:t>
      </w:r>
    </w:p>
    <w:p w14:paraId="7E618395" w14:textId="77777777" w:rsidR="00910197" w:rsidRPr="00910197" w:rsidRDefault="00910197" w:rsidP="00910197">
      <w:pPr>
        <w:tabs>
          <w:tab w:val="left" w:pos="6936"/>
        </w:tabs>
        <w:spacing w:after="0" w:line="240" w:lineRule="auto"/>
        <w:ind w:firstLine="284"/>
        <w:jc w:val="both"/>
        <w:rPr>
          <w:rFonts w:ascii="Times New Roman" w:eastAsia="Calibri" w:hAnsi="Times New Roman" w:cs="Times New Roman"/>
          <w:bCs/>
          <w:sz w:val="12"/>
          <w:szCs w:val="12"/>
        </w:rPr>
      </w:pPr>
      <w:r w:rsidRPr="00910197">
        <w:rPr>
          <w:rFonts w:ascii="Times New Roman" w:eastAsia="Calibri" w:hAnsi="Times New Roman" w:cs="Times New Roman"/>
          <w:bCs/>
          <w:sz w:val="12"/>
          <w:szCs w:val="12"/>
        </w:rPr>
        <w:t>- прочие работы: _____________________________________________________;</w:t>
      </w:r>
    </w:p>
    <w:p w14:paraId="465D3C73" w14:textId="026591F4" w:rsidR="00910197" w:rsidRPr="00910197" w:rsidRDefault="00910197" w:rsidP="00910197">
      <w:pPr>
        <w:tabs>
          <w:tab w:val="left" w:pos="6936"/>
        </w:tabs>
        <w:spacing w:after="0" w:line="240" w:lineRule="auto"/>
        <w:ind w:firstLine="284"/>
        <w:jc w:val="both"/>
        <w:rPr>
          <w:rFonts w:ascii="Times New Roman" w:eastAsia="Calibri" w:hAnsi="Times New Roman" w:cs="Times New Roman"/>
          <w:bCs/>
          <w:sz w:val="12"/>
          <w:szCs w:val="12"/>
        </w:rPr>
      </w:pPr>
      <w:r w:rsidRPr="00910197">
        <w:rPr>
          <w:rFonts w:ascii="Times New Roman" w:eastAsia="Calibri" w:hAnsi="Times New Roman" w:cs="Times New Roman"/>
          <w:bCs/>
          <w:sz w:val="12"/>
          <w:szCs w:val="12"/>
        </w:rPr>
        <w:t xml:space="preserve">                        (вывоз снега и льд</w:t>
      </w:r>
      <w:r>
        <w:rPr>
          <w:rFonts w:ascii="Times New Roman" w:eastAsia="Calibri" w:hAnsi="Times New Roman" w:cs="Times New Roman"/>
          <w:bCs/>
          <w:sz w:val="12"/>
          <w:szCs w:val="12"/>
        </w:rPr>
        <w:t>а (снежно-ледяных образований), иные виды работ)</w:t>
      </w:r>
    </w:p>
    <w:p w14:paraId="4229792B" w14:textId="5A6D4B77" w:rsidR="00910197" w:rsidRPr="00910197" w:rsidRDefault="00910197" w:rsidP="00910197">
      <w:pPr>
        <w:tabs>
          <w:tab w:val="left" w:pos="6936"/>
        </w:tabs>
        <w:spacing w:after="0" w:line="240" w:lineRule="auto"/>
        <w:ind w:firstLine="284"/>
        <w:jc w:val="both"/>
        <w:rPr>
          <w:rFonts w:ascii="Times New Roman" w:eastAsia="Calibri" w:hAnsi="Times New Roman" w:cs="Times New Roman"/>
          <w:bCs/>
          <w:sz w:val="12"/>
          <w:szCs w:val="12"/>
        </w:rPr>
      </w:pPr>
      <w:r w:rsidRPr="00910197">
        <w:rPr>
          <w:rFonts w:ascii="Times New Roman" w:eastAsia="Calibri" w:hAnsi="Times New Roman" w:cs="Times New Roman"/>
          <w:bCs/>
          <w:sz w:val="12"/>
          <w:szCs w:val="12"/>
        </w:rPr>
        <w:t>2.1.1.2. в теплый период (с 15 апреля по 15 октя</w:t>
      </w:r>
      <w:r>
        <w:rPr>
          <w:rFonts w:ascii="Times New Roman" w:eastAsia="Calibri" w:hAnsi="Times New Roman" w:cs="Times New Roman"/>
          <w:bCs/>
          <w:sz w:val="12"/>
          <w:szCs w:val="12"/>
        </w:rPr>
        <w:t>бря):</w:t>
      </w:r>
    </w:p>
    <w:p w14:paraId="4C1A4688" w14:textId="77777777" w:rsidR="00910197" w:rsidRPr="00910197" w:rsidRDefault="00910197" w:rsidP="00910197">
      <w:pPr>
        <w:tabs>
          <w:tab w:val="left" w:pos="6936"/>
        </w:tabs>
        <w:spacing w:after="0" w:line="240" w:lineRule="auto"/>
        <w:ind w:firstLine="284"/>
        <w:jc w:val="both"/>
        <w:rPr>
          <w:rFonts w:ascii="Times New Roman" w:eastAsia="Calibri" w:hAnsi="Times New Roman" w:cs="Times New Roman"/>
          <w:bCs/>
          <w:sz w:val="12"/>
          <w:szCs w:val="12"/>
        </w:rPr>
      </w:pPr>
      <w:r w:rsidRPr="00910197">
        <w:rPr>
          <w:rFonts w:ascii="Times New Roman" w:eastAsia="Calibri" w:hAnsi="Times New Roman" w:cs="Times New Roman"/>
          <w:bCs/>
          <w:sz w:val="12"/>
          <w:szCs w:val="12"/>
        </w:rPr>
        <w:t>- уборку территории от мусора, листвы;</w:t>
      </w:r>
    </w:p>
    <w:p w14:paraId="2710AD12" w14:textId="77777777" w:rsidR="00910197" w:rsidRPr="00910197" w:rsidRDefault="00910197" w:rsidP="00910197">
      <w:pPr>
        <w:tabs>
          <w:tab w:val="left" w:pos="6936"/>
        </w:tabs>
        <w:spacing w:after="0" w:line="240" w:lineRule="auto"/>
        <w:ind w:firstLine="284"/>
        <w:jc w:val="both"/>
        <w:rPr>
          <w:rFonts w:ascii="Times New Roman" w:eastAsia="Calibri" w:hAnsi="Times New Roman" w:cs="Times New Roman"/>
          <w:bCs/>
          <w:sz w:val="12"/>
          <w:szCs w:val="12"/>
        </w:rPr>
      </w:pPr>
      <w:r w:rsidRPr="00910197">
        <w:rPr>
          <w:rFonts w:ascii="Times New Roman" w:eastAsia="Calibri" w:hAnsi="Times New Roman" w:cs="Times New Roman"/>
          <w:bCs/>
          <w:sz w:val="12"/>
          <w:szCs w:val="12"/>
        </w:rPr>
        <w:t>- покос травы (при высоте более 15 см);</w:t>
      </w:r>
    </w:p>
    <w:p w14:paraId="45CC40F7" w14:textId="77777777" w:rsidR="00910197" w:rsidRPr="00910197" w:rsidRDefault="00910197" w:rsidP="00910197">
      <w:pPr>
        <w:tabs>
          <w:tab w:val="left" w:pos="6936"/>
        </w:tabs>
        <w:spacing w:after="0" w:line="240" w:lineRule="auto"/>
        <w:ind w:firstLine="284"/>
        <w:jc w:val="both"/>
        <w:rPr>
          <w:rFonts w:ascii="Times New Roman" w:eastAsia="Calibri" w:hAnsi="Times New Roman" w:cs="Times New Roman"/>
          <w:bCs/>
          <w:sz w:val="12"/>
          <w:szCs w:val="12"/>
        </w:rPr>
      </w:pPr>
      <w:r w:rsidRPr="00910197">
        <w:rPr>
          <w:rFonts w:ascii="Times New Roman" w:eastAsia="Calibri" w:hAnsi="Times New Roman" w:cs="Times New Roman"/>
          <w:bCs/>
          <w:sz w:val="12"/>
          <w:szCs w:val="12"/>
        </w:rPr>
        <w:t>- вывоз собранного мусора, смета, листвы, скошенной травы, веток в течение суток;</w:t>
      </w:r>
    </w:p>
    <w:p w14:paraId="47E50AC3" w14:textId="77777777" w:rsidR="00910197" w:rsidRPr="00910197" w:rsidRDefault="00910197" w:rsidP="00910197">
      <w:pPr>
        <w:tabs>
          <w:tab w:val="left" w:pos="6936"/>
        </w:tabs>
        <w:spacing w:after="0" w:line="240" w:lineRule="auto"/>
        <w:ind w:firstLine="284"/>
        <w:jc w:val="both"/>
        <w:rPr>
          <w:rFonts w:ascii="Times New Roman" w:eastAsia="Calibri" w:hAnsi="Times New Roman" w:cs="Times New Roman"/>
          <w:bCs/>
          <w:sz w:val="12"/>
          <w:szCs w:val="12"/>
        </w:rPr>
      </w:pPr>
      <w:r w:rsidRPr="00910197">
        <w:rPr>
          <w:rFonts w:ascii="Times New Roman" w:eastAsia="Calibri" w:hAnsi="Times New Roman" w:cs="Times New Roman"/>
          <w:bCs/>
          <w:sz w:val="12"/>
          <w:szCs w:val="12"/>
        </w:rPr>
        <w:t>- сгребание и подметание снега (при необходимости);</w:t>
      </w:r>
    </w:p>
    <w:p w14:paraId="38DABC2C" w14:textId="77777777" w:rsidR="00910197" w:rsidRPr="00910197" w:rsidRDefault="00910197" w:rsidP="00910197">
      <w:pPr>
        <w:tabs>
          <w:tab w:val="left" w:pos="6936"/>
        </w:tabs>
        <w:spacing w:after="0" w:line="240" w:lineRule="auto"/>
        <w:ind w:firstLine="284"/>
        <w:jc w:val="both"/>
        <w:rPr>
          <w:rFonts w:ascii="Times New Roman" w:eastAsia="Calibri" w:hAnsi="Times New Roman" w:cs="Times New Roman"/>
          <w:bCs/>
          <w:sz w:val="12"/>
          <w:szCs w:val="12"/>
        </w:rPr>
      </w:pPr>
      <w:r w:rsidRPr="00910197">
        <w:rPr>
          <w:rFonts w:ascii="Times New Roman" w:eastAsia="Calibri" w:hAnsi="Times New Roman" w:cs="Times New Roman"/>
          <w:bCs/>
          <w:sz w:val="12"/>
          <w:szCs w:val="12"/>
        </w:rPr>
        <w:t>- прочие работы: _____________________________________________.</w:t>
      </w:r>
    </w:p>
    <w:p w14:paraId="3A71BBF3" w14:textId="77777777" w:rsidR="00910197" w:rsidRPr="00910197" w:rsidRDefault="00910197" w:rsidP="00910197">
      <w:pPr>
        <w:tabs>
          <w:tab w:val="left" w:pos="6936"/>
        </w:tabs>
        <w:spacing w:after="0" w:line="240" w:lineRule="auto"/>
        <w:ind w:firstLine="284"/>
        <w:jc w:val="both"/>
        <w:rPr>
          <w:rFonts w:ascii="Times New Roman" w:eastAsia="Calibri" w:hAnsi="Times New Roman" w:cs="Times New Roman"/>
          <w:bCs/>
          <w:sz w:val="12"/>
          <w:szCs w:val="12"/>
        </w:rPr>
      </w:pPr>
      <w:r w:rsidRPr="00910197">
        <w:rPr>
          <w:rFonts w:ascii="Times New Roman" w:eastAsia="Calibri" w:hAnsi="Times New Roman" w:cs="Times New Roman"/>
          <w:bCs/>
          <w:sz w:val="12"/>
          <w:szCs w:val="12"/>
        </w:rPr>
        <w:t>2.1.2. Соблюдать срок (периодичность) выполнения работ, установленных Правилами благоустройства прилегающей к Объекту территории.</w:t>
      </w:r>
    </w:p>
    <w:p w14:paraId="38443C8F" w14:textId="77777777" w:rsidR="00910197" w:rsidRPr="00910197" w:rsidRDefault="00910197" w:rsidP="00910197">
      <w:pPr>
        <w:tabs>
          <w:tab w:val="left" w:pos="6936"/>
        </w:tabs>
        <w:spacing w:after="0" w:line="240" w:lineRule="auto"/>
        <w:ind w:firstLine="284"/>
        <w:jc w:val="both"/>
        <w:rPr>
          <w:rFonts w:ascii="Times New Roman" w:eastAsia="Calibri" w:hAnsi="Times New Roman" w:cs="Times New Roman"/>
          <w:bCs/>
          <w:sz w:val="12"/>
          <w:szCs w:val="12"/>
        </w:rPr>
      </w:pPr>
      <w:r w:rsidRPr="00910197">
        <w:rPr>
          <w:rFonts w:ascii="Times New Roman" w:eastAsia="Calibri" w:hAnsi="Times New Roman" w:cs="Times New Roman"/>
          <w:bCs/>
          <w:sz w:val="12"/>
          <w:szCs w:val="12"/>
        </w:rPr>
        <w:t>2.1.3. Обеспечить беспрепятственный доступ Уполномоченному органу для осуществления контроля за соблюдением Уполномоченным лицом условий настоящего соглашения, Правил благоустройства.</w:t>
      </w:r>
    </w:p>
    <w:p w14:paraId="2CD40747" w14:textId="77777777" w:rsidR="00910197" w:rsidRPr="00910197" w:rsidRDefault="00910197" w:rsidP="00910197">
      <w:pPr>
        <w:tabs>
          <w:tab w:val="left" w:pos="6936"/>
        </w:tabs>
        <w:spacing w:after="0" w:line="240" w:lineRule="auto"/>
        <w:ind w:firstLine="284"/>
        <w:jc w:val="both"/>
        <w:rPr>
          <w:rFonts w:ascii="Times New Roman" w:eastAsia="Calibri" w:hAnsi="Times New Roman" w:cs="Times New Roman"/>
          <w:bCs/>
          <w:sz w:val="12"/>
          <w:szCs w:val="12"/>
        </w:rPr>
      </w:pPr>
      <w:r w:rsidRPr="00910197">
        <w:rPr>
          <w:rFonts w:ascii="Times New Roman" w:eastAsia="Calibri" w:hAnsi="Times New Roman" w:cs="Times New Roman"/>
          <w:bCs/>
          <w:sz w:val="12"/>
          <w:szCs w:val="12"/>
        </w:rPr>
        <w:t>2.1.4. Устранить допущенные при выполнении работ по благоустройству прилегающей к Объекту территории нарушения, выявленные Уполномоченным органом.</w:t>
      </w:r>
    </w:p>
    <w:p w14:paraId="5D27F3A7" w14:textId="77777777" w:rsidR="00910197" w:rsidRPr="00910197" w:rsidRDefault="00910197" w:rsidP="00910197">
      <w:pPr>
        <w:tabs>
          <w:tab w:val="left" w:pos="6936"/>
        </w:tabs>
        <w:spacing w:after="0" w:line="240" w:lineRule="auto"/>
        <w:ind w:firstLine="284"/>
        <w:jc w:val="both"/>
        <w:rPr>
          <w:rFonts w:ascii="Times New Roman" w:eastAsia="Calibri" w:hAnsi="Times New Roman" w:cs="Times New Roman"/>
          <w:bCs/>
          <w:sz w:val="12"/>
          <w:szCs w:val="12"/>
        </w:rPr>
      </w:pPr>
      <w:r w:rsidRPr="00910197">
        <w:rPr>
          <w:rFonts w:ascii="Times New Roman" w:eastAsia="Calibri" w:hAnsi="Times New Roman" w:cs="Times New Roman"/>
          <w:bCs/>
          <w:sz w:val="12"/>
          <w:szCs w:val="12"/>
        </w:rPr>
        <w:t>2.1.5. В случае любых изменений данных об Уполномоченном лице (наименование юридического лица; фамилия, имя, отчество физического лица либо индивидуального предпринимателя, юридический адрес, телефон и т.п.) в срок не позднее 10 календарных дней сообщить о произошедших изменениях в Уполномоченный орган.</w:t>
      </w:r>
    </w:p>
    <w:p w14:paraId="067D1CB0" w14:textId="2B85B5DF" w:rsidR="00910197" w:rsidRPr="00910197" w:rsidRDefault="00910197" w:rsidP="00910197">
      <w:pPr>
        <w:tabs>
          <w:tab w:val="left" w:pos="6936"/>
        </w:tabs>
        <w:spacing w:after="0" w:line="240" w:lineRule="auto"/>
        <w:ind w:firstLine="284"/>
        <w:jc w:val="both"/>
        <w:rPr>
          <w:rFonts w:ascii="Times New Roman" w:eastAsia="Calibri" w:hAnsi="Times New Roman" w:cs="Times New Roman"/>
          <w:bCs/>
          <w:sz w:val="12"/>
          <w:szCs w:val="12"/>
        </w:rPr>
      </w:pPr>
      <w:r w:rsidRPr="00910197">
        <w:rPr>
          <w:rFonts w:ascii="Times New Roman" w:eastAsia="Calibri" w:hAnsi="Times New Roman" w:cs="Times New Roman"/>
          <w:bCs/>
          <w:sz w:val="12"/>
          <w:szCs w:val="12"/>
        </w:rPr>
        <w:t>2.2. Уполномоченное лицо вправе получать от Уполномоченного органа информационно-консультационную поддер</w:t>
      </w:r>
      <w:r>
        <w:rPr>
          <w:rFonts w:ascii="Times New Roman" w:eastAsia="Calibri" w:hAnsi="Times New Roman" w:cs="Times New Roman"/>
          <w:bCs/>
          <w:sz w:val="12"/>
          <w:szCs w:val="12"/>
        </w:rPr>
        <w:t>жку в вопросах благоустройства.</w:t>
      </w:r>
    </w:p>
    <w:p w14:paraId="1ED0F9A4" w14:textId="458DFAEE" w:rsidR="00910197" w:rsidRPr="00910197" w:rsidRDefault="00910197" w:rsidP="00910197">
      <w:pPr>
        <w:tabs>
          <w:tab w:val="left" w:pos="6936"/>
        </w:tabs>
        <w:spacing w:after="0" w:line="240" w:lineRule="auto"/>
        <w:ind w:firstLine="284"/>
        <w:jc w:val="both"/>
        <w:rPr>
          <w:rFonts w:ascii="Times New Roman" w:eastAsia="Calibri" w:hAnsi="Times New Roman" w:cs="Times New Roman"/>
          <w:bCs/>
          <w:sz w:val="12"/>
          <w:szCs w:val="12"/>
        </w:rPr>
      </w:pPr>
      <w:r w:rsidRPr="00910197">
        <w:rPr>
          <w:rFonts w:ascii="Times New Roman" w:eastAsia="Calibri" w:hAnsi="Times New Roman" w:cs="Times New Roman"/>
          <w:bCs/>
          <w:sz w:val="12"/>
          <w:szCs w:val="12"/>
        </w:rPr>
        <w:t>2.</w:t>
      </w:r>
      <w:r>
        <w:rPr>
          <w:rFonts w:ascii="Times New Roman" w:eastAsia="Calibri" w:hAnsi="Times New Roman" w:cs="Times New Roman"/>
          <w:bCs/>
          <w:sz w:val="12"/>
          <w:szCs w:val="12"/>
        </w:rPr>
        <w:t>3. Уполномоченный орган обязан:</w:t>
      </w:r>
    </w:p>
    <w:p w14:paraId="5205BD2D" w14:textId="77777777" w:rsidR="00910197" w:rsidRPr="00910197" w:rsidRDefault="00910197" w:rsidP="00910197">
      <w:pPr>
        <w:tabs>
          <w:tab w:val="left" w:pos="6936"/>
        </w:tabs>
        <w:spacing w:after="0" w:line="240" w:lineRule="auto"/>
        <w:ind w:firstLine="284"/>
        <w:jc w:val="both"/>
        <w:rPr>
          <w:rFonts w:ascii="Times New Roman" w:eastAsia="Calibri" w:hAnsi="Times New Roman" w:cs="Times New Roman"/>
          <w:bCs/>
          <w:sz w:val="12"/>
          <w:szCs w:val="12"/>
        </w:rPr>
      </w:pPr>
      <w:r w:rsidRPr="00910197">
        <w:rPr>
          <w:rFonts w:ascii="Times New Roman" w:eastAsia="Calibri" w:hAnsi="Times New Roman" w:cs="Times New Roman"/>
          <w:bCs/>
          <w:sz w:val="12"/>
          <w:szCs w:val="12"/>
        </w:rPr>
        <w:t>2.3.1. Осуществлять контроль за качеством и сроками (периодичностью) выполнения уполномоченным лицом работ по благоустройству прилегающей к Объекту территории.</w:t>
      </w:r>
    </w:p>
    <w:p w14:paraId="413754D1" w14:textId="77777777" w:rsidR="00910197" w:rsidRPr="00910197" w:rsidRDefault="00910197" w:rsidP="00910197">
      <w:pPr>
        <w:tabs>
          <w:tab w:val="left" w:pos="6936"/>
        </w:tabs>
        <w:spacing w:after="0" w:line="240" w:lineRule="auto"/>
        <w:ind w:firstLine="284"/>
        <w:jc w:val="both"/>
        <w:rPr>
          <w:rFonts w:ascii="Times New Roman" w:eastAsia="Calibri" w:hAnsi="Times New Roman" w:cs="Times New Roman"/>
          <w:bCs/>
          <w:sz w:val="12"/>
          <w:szCs w:val="12"/>
        </w:rPr>
      </w:pPr>
      <w:r w:rsidRPr="00910197">
        <w:rPr>
          <w:rFonts w:ascii="Times New Roman" w:eastAsia="Calibri" w:hAnsi="Times New Roman" w:cs="Times New Roman"/>
          <w:bCs/>
          <w:sz w:val="12"/>
          <w:szCs w:val="12"/>
        </w:rPr>
        <w:t>2.3.2. Оказывать информационно-консультационную поддержку в вопросах благоустройства.</w:t>
      </w:r>
    </w:p>
    <w:p w14:paraId="02BDBE3B" w14:textId="77777777" w:rsidR="00910197" w:rsidRPr="00910197" w:rsidRDefault="00910197" w:rsidP="00910197">
      <w:pPr>
        <w:tabs>
          <w:tab w:val="left" w:pos="6936"/>
        </w:tabs>
        <w:spacing w:after="0" w:line="240" w:lineRule="auto"/>
        <w:ind w:firstLine="284"/>
        <w:jc w:val="both"/>
        <w:rPr>
          <w:rFonts w:ascii="Times New Roman" w:eastAsia="Calibri" w:hAnsi="Times New Roman" w:cs="Times New Roman"/>
          <w:bCs/>
          <w:sz w:val="12"/>
          <w:szCs w:val="12"/>
        </w:rPr>
      </w:pPr>
      <w:r w:rsidRPr="00910197">
        <w:rPr>
          <w:rFonts w:ascii="Times New Roman" w:eastAsia="Calibri" w:hAnsi="Times New Roman" w:cs="Times New Roman"/>
          <w:bCs/>
          <w:sz w:val="12"/>
          <w:szCs w:val="12"/>
        </w:rPr>
        <w:t>2.4. Уполномоченный орган вправе при выявлении фактов неисполнения или ненадлежащего исполнения Уполномоченным лицом обязательств, предусмотренных настоящим соглашением, выдавать предписания (требования) об устранении нарушений по благоустройству с указанием срока исполнения предписаний (требований).</w:t>
      </w:r>
    </w:p>
    <w:p w14:paraId="44378AEA" w14:textId="77777777" w:rsidR="00910197" w:rsidRPr="00910197" w:rsidRDefault="00910197" w:rsidP="00910197">
      <w:pPr>
        <w:tabs>
          <w:tab w:val="left" w:pos="6936"/>
        </w:tabs>
        <w:spacing w:after="0" w:line="240" w:lineRule="auto"/>
        <w:ind w:firstLine="284"/>
        <w:jc w:val="both"/>
        <w:rPr>
          <w:rFonts w:ascii="Times New Roman" w:eastAsia="Calibri" w:hAnsi="Times New Roman" w:cs="Times New Roman"/>
          <w:bCs/>
          <w:sz w:val="12"/>
          <w:szCs w:val="12"/>
        </w:rPr>
      </w:pPr>
    </w:p>
    <w:p w14:paraId="21D916AB" w14:textId="77777777" w:rsidR="00910197" w:rsidRPr="00910197" w:rsidRDefault="00910197" w:rsidP="00910197">
      <w:pPr>
        <w:tabs>
          <w:tab w:val="left" w:pos="6936"/>
        </w:tabs>
        <w:spacing w:after="0" w:line="240" w:lineRule="auto"/>
        <w:ind w:firstLine="284"/>
        <w:jc w:val="center"/>
        <w:rPr>
          <w:rFonts w:ascii="Times New Roman" w:eastAsia="Calibri" w:hAnsi="Times New Roman" w:cs="Times New Roman"/>
          <w:bCs/>
          <w:sz w:val="12"/>
          <w:szCs w:val="12"/>
        </w:rPr>
      </w:pPr>
      <w:r w:rsidRPr="00910197">
        <w:rPr>
          <w:rFonts w:ascii="Times New Roman" w:eastAsia="Calibri" w:hAnsi="Times New Roman" w:cs="Times New Roman"/>
          <w:bCs/>
          <w:sz w:val="12"/>
          <w:szCs w:val="12"/>
        </w:rPr>
        <w:t>3. Срок действия соглашения</w:t>
      </w:r>
    </w:p>
    <w:p w14:paraId="20475891" w14:textId="77777777" w:rsidR="00910197" w:rsidRPr="00910197" w:rsidRDefault="00910197" w:rsidP="00910197">
      <w:pPr>
        <w:tabs>
          <w:tab w:val="left" w:pos="6936"/>
        </w:tabs>
        <w:spacing w:after="0" w:line="240" w:lineRule="auto"/>
        <w:ind w:firstLine="284"/>
        <w:jc w:val="both"/>
        <w:rPr>
          <w:rFonts w:ascii="Times New Roman" w:eastAsia="Calibri" w:hAnsi="Times New Roman" w:cs="Times New Roman"/>
          <w:bCs/>
          <w:sz w:val="12"/>
          <w:szCs w:val="12"/>
        </w:rPr>
      </w:pPr>
      <w:r w:rsidRPr="00910197">
        <w:rPr>
          <w:rFonts w:ascii="Times New Roman" w:eastAsia="Calibri" w:hAnsi="Times New Roman" w:cs="Times New Roman"/>
          <w:bCs/>
          <w:sz w:val="12"/>
          <w:szCs w:val="12"/>
        </w:rPr>
        <w:t>3.1. Настоящее соглашение заключено на срок с "__" __________ 20__ г. по "__" __________ 20__ г. и вступает в силу с момента его подписания.</w:t>
      </w:r>
    </w:p>
    <w:p w14:paraId="6C1D8039" w14:textId="77777777" w:rsidR="00910197" w:rsidRPr="00910197" w:rsidRDefault="00910197" w:rsidP="00910197">
      <w:pPr>
        <w:tabs>
          <w:tab w:val="left" w:pos="6936"/>
        </w:tabs>
        <w:spacing w:after="0" w:line="240" w:lineRule="auto"/>
        <w:ind w:firstLine="284"/>
        <w:jc w:val="both"/>
        <w:rPr>
          <w:rFonts w:ascii="Times New Roman" w:eastAsia="Calibri" w:hAnsi="Times New Roman" w:cs="Times New Roman"/>
          <w:bCs/>
          <w:sz w:val="12"/>
          <w:szCs w:val="12"/>
        </w:rPr>
      </w:pPr>
      <w:r w:rsidRPr="00910197">
        <w:rPr>
          <w:rFonts w:ascii="Times New Roman" w:eastAsia="Calibri" w:hAnsi="Times New Roman" w:cs="Times New Roman"/>
          <w:bCs/>
          <w:sz w:val="12"/>
          <w:szCs w:val="12"/>
        </w:rPr>
        <w:t>3.2. Соглашение может быть расторгнуто досрочно по соглашению Сторон в письменной форме.</w:t>
      </w:r>
    </w:p>
    <w:p w14:paraId="42CD0AD6" w14:textId="77777777" w:rsidR="00910197" w:rsidRPr="00910197" w:rsidRDefault="00910197" w:rsidP="00910197">
      <w:pPr>
        <w:tabs>
          <w:tab w:val="left" w:pos="6936"/>
        </w:tabs>
        <w:spacing w:after="0" w:line="240" w:lineRule="auto"/>
        <w:ind w:firstLine="284"/>
        <w:jc w:val="both"/>
        <w:rPr>
          <w:rFonts w:ascii="Times New Roman" w:eastAsia="Calibri" w:hAnsi="Times New Roman" w:cs="Times New Roman"/>
          <w:bCs/>
          <w:sz w:val="12"/>
          <w:szCs w:val="12"/>
        </w:rPr>
      </w:pPr>
      <w:r w:rsidRPr="00910197">
        <w:rPr>
          <w:rFonts w:ascii="Times New Roman" w:eastAsia="Calibri" w:hAnsi="Times New Roman" w:cs="Times New Roman"/>
          <w:bCs/>
          <w:sz w:val="12"/>
          <w:szCs w:val="12"/>
        </w:rPr>
        <w:lastRenderedPageBreak/>
        <w:t>Сторона, желающая расторгнуть соглашение, направляет другой стороне письменное уведомление о расторжении не менее чем за 30 (тридцать) календарных дней до даты расторжения соглашения (в случае, если соглашение заключено на срок, превышающий 1 месяц).</w:t>
      </w:r>
    </w:p>
    <w:p w14:paraId="4F257E98" w14:textId="77777777" w:rsidR="00910197" w:rsidRPr="00910197" w:rsidRDefault="00910197" w:rsidP="00910197">
      <w:pPr>
        <w:tabs>
          <w:tab w:val="left" w:pos="6936"/>
        </w:tabs>
        <w:spacing w:after="0" w:line="240" w:lineRule="auto"/>
        <w:ind w:firstLine="284"/>
        <w:jc w:val="both"/>
        <w:rPr>
          <w:rFonts w:ascii="Times New Roman" w:eastAsia="Calibri" w:hAnsi="Times New Roman" w:cs="Times New Roman"/>
          <w:bCs/>
          <w:sz w:val="12"/>
          <w:szCs w:val="12"/>
        </w:rPr>
      </w:pPr>
    </w:p>
    <w:p w14:paraId="6C7678AA" w14:textId="77777777" w:rsidR="00910197" w:rsidRPr="00910197" w:rsidRDefault="00910197" w:rsidP="00910197">
      <w:pPr>
        <w:tabs>
          <w:tab w:val="left" w:pos="6936"/>
        </w:tabs>
        <w:spacing w:after="0" w:line="240" w:lineRule="auto"/>
        <w:ind w:firstLine="284"/>
        <w:jc w:val="center"/>
        <w:rPr>
          <w:rFonts w:ascii="Times New Roman" w:eastAsia="Calibri" w:hAnsi="Times New Roman" w:cs="Times New Roman"/>
          <w:bCs/>
          <w:sz w:val="12"/>
          <w:szCs w:val="12"/>
        </w:rPr>
      </w:pPr>
      <w:r w:rsidRPr="00910197">
        <w:rPr>
          <w:rFonts w:ascii="Times New Roman" w:eastAsia="Calibri" w:hAnsi="Times New Roman" w:cs="Times New Roman"/>
          <w:bCs/>
          <w:sz w:val="12"/>
          <w:szCs w:val="12"/>
        </w:rPr>
        <w:t>4. Ответственность Сторон</w:t>
      </w:r>
    </w:p>
    <w:p w14:paraId="17FFFDBB" w14:textId="77777777" w:rsidR="00910197" w:rsidRPr="00910197" w:rsidRDefault="00910197" w:rsidP="00910197">
      <w:pPr>
        <w:tabs>
          <w:tab w:val="left" w:pos="6936"/>
        </w:tabs>
        <w:spacing w:after="0" w:line="240" w:lineRule="auto"/>
        <w:ind w:firstLine="284"/>
        <w:jc w:val="both"/>
        <w:rPr>
          <w:rFonts w:ascii="Times New Roman" w:eastAsia="Calibri" w:hAnsi="Times New Roman" w:cs="Times New Roman"/>
          <w:bCs/>
          <w:sz w:val="12"/>
          <w:szCs w:val="12"/>
        </w:rPr>
      </w:pPr>
      <w:r w:rsidRPr="00910197">
        <w:rPr>
          <w:rFonts w:ascii="Times New Roman" w:eastAsia="Calibri" w:hAnsi="Times New Roman" w:cs="Times New Roman"/>
          <w:bCs/>
          <w:sz w:val="12"/>
          <w:szCs w:val="12"/>
        </w:rPr>
        <w:t>4.1. В случае неисполнения или ненадлежащего исполнения условий соглашения Стороны несут ответственность в соответствии с действующим законодательством.</w:t>
      </w:r>
    </w:p>
    <w:p w14:paraId="52B5BF08" w14:textId="77777777" w:rsidR="00910197" w:rsidRPr="00910197" w:rsidRDefault="00910197" w:rsidP="00910197">
      <w:pPr>
        <w:tabs>
          <w:tab w:val="left" w:pos="6936"/>
        </w:tabs>
        <w:spacing w:after="0" w:line="240" w:lineRule="auto"/>
        <w:ind w:firstLine="284"/>
        <w:jc w:val="both"/>
        <w:rPr>
          <w:rFonts w:ascii="Times New Roman" w:eastAsia="Calibri" w:hAnsi="Times New Roman" w:cs="Times New Roman"/>
          <w:bCs/>
          <w:sz w:val="12"/>
          <w:szCs w:val="12"/>
        </w:rPr>
      </w:pPr>
      <w:r w:rsidRPr="00910197">
        <w:rPr>
          <w:rFonts w:ascii="Times New Roman" w:eastAsia="Calibri" w:hAnsi="Times New Roman" w:cs="Times New Roman"/>
          <w:bCs/>
          <w:sz w:val="12"/>
          <w:szCs w:val="12"/>
        </w:rPr>
        <w:t>4.2. Ущерб, причиненный Уполномоченным лицом третьим лицам в результате исполнения и (или) неисполнения своих обязательств по настоящему соглашению, возмещается им самостоятельно.</w:t>
      </w:r>
    </w:p>
    <w:p w14:paraId="216E766B" w14:textId="77777777" w:rsidR="00910197" w:rsidRPr="00910197" w:rsidRDefault="00910197" w:rsidP="00910197">
      <w:pPr>
        <w:tabs>
          <w:tab w:val="left" w:pos="6936"/>
        </w:tabs>
        <w:spacing w:after="0" w:line="240" w:lineRule="auto"/>
        <w:ind w:firstLine="284"/>
        <w:jc w:val="both"/>
        <w:rPr>
          <w:rFonts w:ascii="Times New Roman" w:eastAsia="Calibri" w:hAnsi="Times New Roman" w:cs="Times New Roman"/>
          <w:bCs/>
          <w:sz w:val="12"/>
          <w:szCs w:val="12"/>
        </w:rPr>
      </w:pPr>
    </w:p>
    <w:p w14:paraId="25C1988D" w14:textId="77777777" w:rsidR="00910197" w:rsidRPr="00910197" w:rsidRDefault="00910197" w:rsidP="00910197">
      <w:pPr>
        <w:tabs>
          <w:tab w:val="left" w:pos="6936"/>
        </w:tabs>
        <w:spacing w:after="0" w:line="240" w:lineRule="auto"/>
        <w:ind w:firstLine="284"/>
        <w:jc w:val="center"/>
        <w:rPr>
          <w:rFonts w:ascii="Times New Roman" w:eastAsia="Calibri" w:hAnsi="Times New Roman" w:cs="Times New Roman"/>
          <w:bCs/>
          <w:sz w:val="12"/>
          <w:szCs w:val="12"/>
        </w:rPr>
      </w:pPr>
      <w:r w:rsidRPr="00910197">
        <w:rPr>
          <w:rFonts w:ascii="Times New Roman" w:eastAsia="Calibri" w:hAnsi="Times New Roman" w:cs="Times New Roman"/>
          <w:bCs/>
          <w:sz w:val="12"/>
          <w:szCs w:val="12"/>
        </w:rPr>
        <w:t>5. Заключительные положения</w:t>
      </w:r>
    </w:p>
    <w:p w14:paraId="0F061D1C" w14:textId="77777777" w:rsidR="00910197" w:rsidRPr="00910197" w:rsidRDefault="00910197" w:rsidP="00910197">
      <w:pPr>
        <w:tabs>
          <w:tab w:val="left" w:pos="6936"/>
        </w:tabs>
        <w:spacing w:after="0" w:line="240" w:lineRule="auto"/>
        <w:ind w:firstLine="284"/>
        <w:jc w:val="both"/>
        <w:rPr>
          <w:rFonts w:ascii="Times New Roman" w:eastAsia="Calibri" w:hAnsi="Times New Roman" w:cs="Times New Roman"/>
          <w:bCs/>
          <w:sz w:val="12"/>
          <w:szCs w:val="12"/>
        </w:rPr>
      </w:pPr>
      <w:r w:rsidRPr="00910197">
        <w:rPr>
          <w:rFonts w:ascii="Times New Roman" w:eastAsia="Calibri" w:hAnsi="Times New Roman" w:cs="Times New Roman"/>
          <w:bCs/>
          <w:sz w:val="12"/>
          <w:szCs w:val="12"/>
        </w:rPr>
        <w:t>5.1. Настоящее соглашение заключено в двух экземплярах, имеющих равную юридическую силу, один экземпляр - Уполномоченному органу, один экземпляр - Уполномоченному лицу.</w:t>
      </w:r>
    </w:p>
    <w:p w14:paraId="78978460" w14:textId="77777777" w:rsidR="00910197" w:rsidRPr="00910197" w:rsidRDefault="00910197" w:rsidP="00910197">
      <w:pPr>
        <w:tabs>
          <w:tab w:val="left" w:pos="6936"/>
        </w:tabs>
        <w:spacing w:after="0" w:line="240" w:lineRule="auto"/>
        <w:ind w:firstLine="284"/>
        <w:jc w:val="both"/>
        <w:rPr>
          <w:rFonts w:ascii="Times New Roman" w:eastAsia="Calibri" w:hAnsi="Times New Roman" w:cs="Times New Roman"/>
          <w:bCs/>
          <w:sz w:val="12"/>
          <w:szCs w:val="12"/>
        </w:rPr>
      </w:pPr>
      <w:r w:rsidRPr="00910197">
        <w:rPr>
          <w:rFonts w:ascii="Times New Roman" w:eastAsia="Calibri" w:hAnsi="Times New Roman" w:cs="Times New Roman"/>
          <w:bCs/>
          <w:sz w:val="12"/>
          <w:szCs w:val="12"/>
        </w:rPr>
        <w:t>5.2. Любые изменения и дополнения к настоящему соглашению действительны лишь при условии, что они совершены в письменной форме и подписаны уполномоченными на то представителями Сторон.</w:t>
      </w:r>
    </w:p>
    <w:p w14:paraId="67BE4278" w14:textId="77777777" w:rsidR="00910197" w:rsidRPr="00910197" w:rsidRDefault="00910197" w:rsidP="00910197">
      <w:pPr>
        <w:tabs>
          <w:tab w:val="left" w:pos="6936"/>
        </w:tabs>
        <w:spacing w:after="0" w:line="240" w:lineRule="auto"/>
        <w:ind w:firstLine="284"/>
        <w:jc w:val="both"/>
        <w:rPr>
          <w:rFonts w:ascii="Times New Roman" w:eastAsia="Calibri" w:hAnsi="Times New Roman" w:cs="Times New Roman"/>
          <w:bCs/>
          <w:sz w:val="12"/>
          <w:szCs w:val="12"/>
        </w:rPr>
      </w:pPr>
      <w:r w:rsidRPr="00910197">
        <w:rPr>
          <w:rFonts w:ascii="Times New Roman" w:eastAsia="Calibri" w:hAnsi="Times New Roman" w:cs="Times New Roman"/>
          <w:bCs/>
          <w:sz w:val="12"/>
          <w:szCs w:val="12"/>
        </w:rPr>
        <w:t>5.3. Если ни одна из Сторон не заявит о прекращении соглашения не менее чем за 30 дней до окончания срока его действия, на который заключено соглашение, то его действие продлевается на тот же срок и на тех же условиях.</w:t>
      </w:r>
    </w:p>
    <w:p w14:paraId="0908EF81" w14:textId="77777777" w:rsidR="00910197" w:rsidRPr="00910197" w:rsidRDefault="00910197" w:rsidP="00910197">
      <w:pPr>
        <w:tabs>
          <w:tab w:val="left" w:pos="6936"/>
        </w:tabs>
        <w:spacing w:after="0" w:line="240" w:lineRule="auto"/>
        <w:ind w:firstLine="284"/>
        <w:jc w:val="both"/>
        <w:rPr>
          <w:rFonts w:ascii="Times New Roman" w:eastAsia="Calibri" w:hAnsi="Times New Roman" w:cs="Times New Roman"/>
          <w:bCs/>
          <w:sz w:val="12"/>
          <w:szCs w:val="12"/>
        </w:rPr>
      </w:pPr>
      <w:r w:rsidRPr="00910197">
        <w:rPr>
          <w:rFonts w:ascii="Times New Roman" w:eastAsia="Calibri" w:hAnsi="Times New Roman" w:cs="Times New Roman"/>
          <w:bCs/>
          <w:sz w:val="12"/>
          <w:szCs w:val="12"/>
        </w:rPr>
        <w:t>5.4. Все разногласия по настоящему соглашению решаются путем переговоров. Соблюдение претензионного (досудебного) порядка урегулирования споров обязательно. В случае невозможности решить спорные вопросы путем переговоров они решаются в судебном порядке.</w:t>
      </w:r>
    </w:p>
    <w:p w14:paraId="36D8EFA5" w14:textId="77777777" w:rsidR="00910197" w:rsidRPr="00910197" w:rsidRDefault="00910197" w:rsidP="00910197">
      <w:pPr>
        <w:tabs>
          <w:tab w:val="left" w:pos="6936"/>
        </w:tabs>
        <w:spacing w:after="0" w:line="240" w:lineRule="auto"/>
        <w:ind w:firstLine="284"/>
        <w:jc w:val="both"/>
        <w:rPr>
          <w:rFonts w:ascii="Times New Roman" w:eastAsia="Calibri" w:hAnsi="Times New Roman" w:cs="Times New Roman"/>
          <w:bCs/>
          <w:sz w:val="12"/>
          <w:szCs w:val="12"/>
        </w:rPr>
      </w:pPr>
    </w:p>
    <w:p w14:paraId="157B178E" w14:textId="72E05014" w:rsidR="00910197" w:rsidRPr="00910197" w:rsidRDefault="00910197" w:rsidP="00910197">
      <w:pPr>
        <w:tabs>
          <w:tab w:val="left" w:pos="6936"/>
        </w:tabs>
        <w:spacing w:after="0" w:line="240" w:lineRule="auto"/>
        <w:ind w:firstLine="284"/>
        <w:jc w:val="center"/>
        <w:rPr>
          <w:rFonts w:ascii="Times New Roman" w:eastAsia="Calibri" w:hAnsi="Times New Roman" w:cs="Times New Roman"/>
          <w:bCs/>
          <w:sz w:val="12"/>
          <w:szCs w:val="12"/>
        </w:rPr>
      </w:pPr>
      <w:r w:rsidRPr="00910197">
        <w:rPr>
          <w:rFonts w:ascii="Times New Roman" w:eastAsia="Calibri" w:hAnsi="Times New Roman" w:cs="Times New Roman"/>
          <w:bCs/>
          <w:sz w:val="12"/>
          <w:szCs w:val="12"/>
        </w:rPr>
        <w:t>7. Адреса и банковские реквизиты Сторон</w:t>
      </w:r>
    </w:p>
    <w:p w14:paraId="3595BC32" w14:textId="54C42BAF" w:rsidR="00910197" w:rsidRDefault="00910197" w:rsidP="00910197">
      <w:pPr>
        <w:tabs>
          <w:tab w:val="left" w:pos="6936"/>
        </w:tabs>
        <w:spacing w:after="0" w:line="240" w:lineRule="auto"/>
        <w:ind w:firstLine="284"/>
        <w:jc w:val="both"/>
        <w:rPr>
          <w:rFonts w:ascii="Times New Roman" w:eastAsia="Calibri" w:hAnsi="Times New Roman" w:cs="Times New Roman"/>
          <w:bCs/>
          <w:sz w:val="12"/>
          <w:szCs w:val="12"/>
        </w:rPr>
      </w:pPr>
      <w:r w:rsidRPr="00910197">
        <w:rPr>
          <w:rFonts w:ascii="Times New Roman" w:eastAsia="Calibri" w:hAnsi="Times New Roman" w:cs="Times New Roman"/>
          <w:bCs/>
          <w:sz w:val="12"/>
          <w:szCs w:val="12"/>
        </w:rPr>
        <w:t xml:space="preserve">«Уполномоченный орган»                                                                         «Уполномоченное лицо» </w:t>
      </w:r>
    </w:p>
    <w:p w14:paraId="04CCC6F3" w14:textId="77777777" w:rsidR="001E6D85" w:rsidRDefault="001E6D85" w:rsidP="00910197">
      <w:pPr>
        <w:tabs>
          <w:tab w:val="left" w:pos="6936"/>
        </w:tabs>
        <w:spacing w:after="0" w:line="240" w:lineRule="auto"/>
        <w:ind w:firstLine="284"/>
        <w:jc w:val="both"/>
        <w:rPr>
          <w:rFonts w:ascii="Times New Roman" w:eastAsia="Calibri" w:hAnsi="Times New Roman" w:cs="Times New Roman"/>
          <w:bCs/>
          <w:sz w:val="12"/>
          <w:szCs w:val="12"/>
        </w:rPr>
      </w:pPr>
    </w:p>
    <w:p w14:paraId="07F8B2A3" w14:textId="7B33A96F" w:rsidR="001E6D85" w:rsidRPr="001E6D85" w:rsidRDefault="001E6D85" w:rsidP="001E6D85">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ИНФОРМАЦИОННОЕ СООБЩЕНИЕ</w:t>
      </w:r>
    </w:p>
    <w:p w14:paraId="3EF8FABF" w14:textId="277629F0" w:rsidR="001E6D85" w:rsidRPr="00910197"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Руководствуясь п. 1 ч. 8 ст. 5.1 ГрК Ф,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Верхняя Орлянка муниципального района Сергиевский Самарской области, утвержденного решением Собрания представителей сельского поселения Верхняя Орлянка муниципального района Сергиевский Самарской области от 08.04.2022г. года №14, в соответствии с Постановлением Главы сельского поселения Верхняя Орлянка муниципального района Сергиевский Самарской области №2 от 10.06.2022г. «О проведении публичных слушаний по проекту решения собрания представителей сельского поселения Верхняя Орлянка муниципального района Сергиевский Самарской области «Об утверждении правил благоустройства территории сельского поселения Верхняя Орлянка муниципального района Сергиевский Самарской области», Администрация сельского  поселения Верхняя Орлянка муниципального района Сергиевский Самарской области осуществляет опубликование проекта решения собрания представителей сельского поселения Верхняя Орлянка муниципального района Сергиевский Самарской области «Об утверждении правил благоустройства территории сельского поселения Верхняя Орлянка муниципального района Сергиевский Самарской области» в газете «Сергиевский вестник» и размещение проекта  решения собрания представителей сельского поселения Верхняя Орлянка муниципального района Сергиевский Самарской области «Об утверждении правил благоустройства территории сельского поселения Верхняя Орлянка муниципального района Сергиевский Самарской области» в информационно-телекоммуникационной сети «Интернет» на официальном сайте Администрации муниципального района Сергиевский Самарской области http://sergievsk.ru/.</w:t>
      </w:r>
    </w:p>
    <w:p w14:paraId="4C618D99" w14:textId="77777777" w:rsidR="00910197" w:rsidRPr="00910197" w:rsidRDefault="00910197" w:rsidP="00910197">
      <w:pPr>
        <w:tabs>
          <w:tab w:val="left" w:pos="6936"/>
        </w:tabs>
        <w:spacing w:after="0" w:line="240" w:lineRule="auto"/>
        <w:ind w:firstLine="284"/>
        <w:jc w:val="both"/>
        <w:rPr>
          <w:rFonts w:ascii="Times New Roman" w:eastAsia="Calibri" w:hAnsi="Times New Roman" w:cs="Times New Roman"/>
          <w:bCs/>
          <w:sz w:val="12"/>
          <w:szCs w:val="12"/>
        </w:rPr>
      </w:pPr>
    </w:p>
    <w:p w14:paraId="11DBC9F7" w14:textId="639CE17D" w:rsidR="001E6D85" w:rsidRPr="001E6D85" w:rsidRDefault="001E6D85" w:rsidP="001E6D85">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РЕШЕНИЕ</w:t>
      </w:r>
    </w:p>
    <w:p w14:paraId="1D806C36" w14:textId="6BD16D8C"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 «17»   июня 2022 г.                                </w:t>
      </w:r>
      <w:r>
        <w:rPr>
          <w:rFonts w:ascii="Times New Roman" w:eastAsia="Calibri" w:hAnsi="Times New Roman" w:cs="Times New Roman"/>
          <w:bCs/>
          <w:sz w:val="12"/>
          <w:szCs w:val="12"/>
        </w:rPr>
        <w:t xml:space="preserve">                                                                                                                                                                     №20</w:t>
      </w:r>
    </w:p>
    <w:p w14:paraId="1986E4E5" w14:textId="5C648EBE" w:rsidR="001E6D85" w:rsidRPr="001E6D85" w:rsidRDefault="001E6D85" w:rsidP="001E6D85">
      <w:pPr>
        <w:tabs>
          <w:tab w:val="left" w:pos="6936"/>
        </w:tabs>
        <w:spacing w:after="0" w:line="240" w:lineRule="auto"/>
        <w:ind w:firstLine="284"/>
        <w:jc w:val="center"/>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«Об утверждении правил благоустройства территории сельского поселения Верхняя Орлянка муниципального района Сергиевский Самарской области»</w:t>
      </w:r>
    </w:p>
    <w:p w14:paraId="6707F3B7"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Принято Собранием Представителей</w:t>
      </w:r>
    </w:p>
    <w:p w14:paraId="371D9B1B"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сельского поселения Верхняя Орлянка</w:t>
      </w:r>
    </w:p>
    <w:p w14:paraId="3198B383" w14:textId="09E14A9C"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му</w:t>
      </w:r>
      <w:r>
        <w:rPr>
          <w:rFonts w:ascii="Times New Roman" w:eastAsia="Calibri" w:hAnsi="Times New Roman" w:cs="Times New Roman"/>
          <w:bCs/>
          <w:sz w:val="12"/>
          <w:szCs w:val="12"/>
        </w:rPr>
        <w:t>ниципального района Сергиевский</w:t>
      </w:r>
    </w:p>
    <w:p w14:paraId="00BC18B5" w14:textId="1CB96C58"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В соответствии с Федеральным законом от 06.10.2003 года № 131-ФЗ «Об общих принципах организации местного самоуправления в Российской Федерации», Приказом Минстроя России от 29.12.2021 года № 1042/пр «Об утверждении методических рекомендаций по разработке норм и правил по благоустройству территорий муниципальных образований», Уставом сельского поселения Верхняя Орлянка муниципального района Сергиевский, Собрание Представителей сельского поселения Верхняя Орлянка му</w:t>
      </w:r>
      <w:r>
        <w:rPr>
          <w:rFonts w:ascii="Times New Roman" w:eastAsia="Calibri" w:hAnsi="Times New Roman" w:cs="Times New Roman"/>
          <w:bCs/>
          <w:sz w:val="12"/>
          <w:szCs w:val="12"/>
        </w:rPr>
        <w:t>ниципального района Сергиевский</w:t>
      </w:r>
    </w:p>
    <w:p w14:paraId="4B0C91AC"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Решило:</w:t>
      </w:r>
    </w:p>
    <w:p w14:paraId="3C3D5CFC"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 Утвердить Правила благоустройства территории сельского поселения Верхняя Орлянка муниципального района Сергиевский Самарской области согласно Приложению №1 к настоящему решению.</w:t>
      </w:r>
    </w:p>
    <w:p w14:paraId="19250B43"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2. Признать утратившим силу Решение Собрания Представителей сельского поселения Верхняя Орлянка муниципального района Сергиевский № 23 от 25.10.2017 года «Об утверждении Правил благоустройства территории сельского поселения Верхняя Орлянка муниципального района Сергиевский Самарской области» с изменениями и дополнениями.</w:t>
      </w:r>
    </w:p>
    <w:p w14:paraId="3D2DC967"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3. Опубликовать настоящее решение в газете «Сергиевский вестник».</w:t>
      </w:r>
    </w:p>
    <w:p w14:paraId="7648979A" w14:textId="519A694F"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4. Настоящее Решение вступает в силу со дня </w:t>
      </w:r>
      <w:r>
        <w:rPr>
          <w:rFonts w:ascii="Times New Roman" w:eastAsia="Calibri" w:hAnsi="Times New Roman" w:cs="Times New Roman"/>
          <w:bCs/>
          <w:sz w:val="12"/>
          <w:szCs w:val="12"/>
        </w:rPr>
        <w:t>его официального опубликования.</w:t>
      </w:r>
    </w:p>
    <w:p w14:paraId="59ECD5BF" w14:textId="77777777" w:rsidR="001E6D85" w:rsidRPr="001E6D85" w:rsidRDefault="001E6D85" w:rsidP="001E6D85">
      <w:pPr>
        <w:tabs>
          <w:tab w:val="left" w:pos="6936"/>
        </w:tabs>
        <w:spacing w:after="0" w:line="240" w:lineRule="auto"/>
        <w:ind w:firstLine="284"/>
        <w:jc w:val="right"/>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Председатель собрания представителей</w:t>
      </w:r>
    </w:p>
    <w:p w14:paraId="6DD0E251" w14:textId="77777777" w:rsidR="001E6D85" w:rsidRPr="001E6D85" w:rsidRDefault="001E6D85" w:rsidP="001E6D85">
      <w:pPr>
        <w:tabs>
          <w:tab w:val="left" w:pos="6936"/>
        </w:tabs>
        <w:spacing w:after="0" w:line="240" w:lineRule="auto"/>
        <w:ind w:firstLine="284"/>
        <w:jc w:val="right"/>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сельского поселения Верхняя Орлянка</w:t>
      </w:r>
    </w:p>
    <w:p w14:paraId="54F7E4FB" w14:textId="77777777" w:rsidR="001E6D85" w:rsidRDefault="001E6D85" w:rsidP="001E6D85">
      <w:pPr>
        <w:tabs>
          <w:tab w:val="left" w:pos="6936"/>
        </w:tabs>
        <w:spacing w:after="0" w:line="240" w:lineRule="auto"/>
        <w:ind w:firstLine="284"/>
        <w:jc w:val="right"/>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муниципального района Сергиевский                 </w:t>
      </w:r>
    </w:p>
    <w:p w14:paraId="38E762C1" w14:textId="45185AFB" w:rsidR="001E6D85" w:rsidRPr="001E6D85" w:rsidRDefault="001E6D85" w:rsidP="001E6D85">
      <w:pPr>
        <w:tabs>
          <w:tab w:val="left" w:pos="6936"/>
        </w:tabs>
        <w:spacing w:after="0" w:line="240" w:lineRule="auto"/>
        <w:ind w:firstLine="284"/>
        <w:jc w:val="right"/>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rPr>
        <w:t xml:space="preserve">                    А.А.Митяева</w:t>
      </w:r>
    </w:p>
    <w:p w14:paraId="1FC46460" w14:textId="77777777" w:rsidR="001E6D85" w:rsidRPr="001E6D85" w:rsidRDefault="001E6D85" w:rsidP="001E6D85">
      <w:pPr>
        <w:tabs>
          <w:tab w:val="left" w:pos="6936"/>
        </w:tabs>
        <w:spacing w:after="0" w:line="240" w:lineRule="auto"/>
        <w:ind w:firstLine="284"/>
        <w:jc w:val="right"/>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 И.о.Главы сельского поселения Верхняя Орлянка</w:t>
      </w:r>
    </w:p>
    <w:p w14:paraId="52673B4E" w14:textId="77777777" w:rsidR="001E6D85" w:rsidRDefault="001E6D85" w:rsidP="001E6D85">
      <w:pPr>
        <w:tabs>
          <w:tab w:val="left" w:pos="6936"/>
        </w:tabs>
        <w:spacing w:after="0" w:line="240" w:lineRule="auto"/>
        <w:ind w:firstLine="284"/>
        <w:jc w:val="right"/>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муниципального района Сергиевский                          </w:t>
      </w:r>
    </w:p>
    <w:p w14:paraId="4C4B8925" w14:textId="5D5AFD4B" w:rsidR="001E6D85" w:rsidRPr="001E6D85" w:rsidRDefault="001E6D85" w:rsidP="001E6D85">
      <w:pPr>
        <w:tabs>
          <w:tab w:val="left" w:pos="6936"/>
        </w:tabs>
        <w:spacing w:after="0" w:line="240" w:lineRule="auto"/>
        <w:ind w:firstLine="284"/>
        <w:jc w:val="right"/>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                  Н.В.Кулешова</w:t>
      </w:r>
    </w:p>
    <w:p w14:paraId="08D93B38" w14:textId="77777777" w:rsidR="001E6D85" w:rsidRPr="001E6D85" w:rsidRDefault="001E6D85" w:rsidP="001E6D85">
      <w:pPr>
        <w:tabs>
          <w:tab w:val="left" w:pos="6936"/>
        </w:tabs>
        <w:spacing w:after="0" w:line="240" w:lineRule="auto"/>
        <w:ind w:firstLine="284"/>
        <w:jc w:val="right"/>
        <w:rPr>
          <w:rFonts w:ascii="Times New Roman" w:eastAsia="Calibri" w:hAnsi="Times New Roman" w:cs="Times New Roman"/>
          <w:bCs/>
          <w:sz w:val="12"/>
          <w:szCs w:val="12"/>
        </w:rPr>
      </w:pPr>
    </w:p>
    <w:p w14:paraId="10C1809B" w14:textId="77777777" w:rsidR="001E6D85" w:rsidRPr="001E6D85" w:rsidRDefault="001E6D85" w:rsidP="001E6D85">
      <w:pPr>
        <w:tabs>
          <w:tab w:val="left" w:pos="6936"/>
        </w:tabs>
        <w:spacing w:after="0" w:line="240" w:lineRule="auto"/>
        <w:ind w:firstLine="284"/>
        <w:jc w:val="right"/>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Приложение №1 </w:t>
      </w:r>
    </w:p>
    <w:p w14:paraId="6A6F62B1" w14:textId="77777777" w:rsidR="001E6D85" w:rsidRPr="001E6D85" w:rsidRDefault="001E6D85" w:rsidP="001E6D85">
      <w:pPr>
        <w:tabs>
          <w:tab w:val="left" w:pos="6936"/>
        </w:tabs>
        <w:spacing w:after="0" w:line="240" w:lineRule="auto"/>
        <w:ind w:firstLine="284"/>
        <w:jc w:val="right"/>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к решению Собрания Представителей </w:t>
      </w:r>
    </w:p>
    <w:p w14:paraId="4E2A1CD5" w14:textId="77777777" w:rsidR="001E6D85" w:rsidRPr="001E6D85" w:rsidRDefault="001E6D85" w:rsidP="001E6D85">
      <w:pPr>
        <w:tabs>
          <w:tab w:val="left" w:pos="6936"/>
        </w:tabs>
        <w:spacing w:after="0" w:line="240" w:lineRule="auto"/>
        <w:ind w:firstLine="284"/>
        <w:jc w:val="right"/>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сельского поселения Верхняя Орлянка муниципального </w:t>
      </w:r>
    </w:p>
    <w:p w14:paraId="40A0ECDF" w14:textId="77777777" w:rsidR="001E6D85" w:rsidRPr="001E6D85" w:rsidRDefault="001E6D85" w:rsidP="001E6D85">
      <w:pPr>
        <w:tabs>
          <w:tab w:val="left" w:pos="6936"/>
        </w:tabs>
        <w:spacing w:after="0" w:line="240" w:lineRule="auto"/>
        <w:ind w:firstLine="284"/>
        <w:jc w:val="right"/>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района Сергиевский самарской области</w:t>
      </w:r>
    </w:p>
    <w:p w14:paraId="07A38603" w14:textId="10E4E4BE" w:rsidR="001E6D85" w:rsidRPr="001E6D85" w:rsidRDefault="001E6D85" w:rsidP="001E6D85">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 20 от «17»июня 2022г.</w:t>
      </w:r>
    </w:p>
    <w:p w14:paraId="2758D9F6" w14:textId="06B41DE9" w:rsidR="001E6D85" w:rsidRPr="001E6D85" w:rsidRDefault="001E6D85" w:rsidP="001E6D85">
      <w:pPr>
        <w:tabs>
          <w:tab w:val="left" w:pos="6936"/>
        </w:tabs>
        <w:spacing w:after="0" w:line="240" w:lineRule="auto"/>
        <w:ind w:firstLine="284"/>
        <w:jc w:val="center"/>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ПРАВИЛА</w:t>
      </w:r>
    </w:p>
    <w:p w14:paraId="16AE870A" w14:textId="77777777" w:rsidR="001E6D85" w:rsidRPr="001E6D85" w:rsidRDefault="001E6D85" w:rsidP="001E6D85">
      <w:pPr>
        <w:tabs>
          <w:tab w:val="left" w:pos="6936"/>
        </w:tabs>
        <w:spacing w:after="0" w:line="240" w:lineRule="auto"/>
        <w:ind w:firstLine="284"/>
        <w:jc w:val="center"/>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благоустройства территории сельского поселения Верхняя Орлянка муниципального района Сергиевский Самарской области</w:t>
      </w:r>
    </w:p>
    <w:p w14:paraId="6DF43907" w14:textId="77777777" w:rsidR="001E6D85" w:rsidRPr="001E6D85" w:rsidRDefault="001E6D85" w:rsidP="001E6D85">
      <w:pPr>
        <w:tabs>
          <w:tab w:val="left" w:pos="6936"/>
        </w:tabs>
        <w:spacing w:after="0" w:line="240" w:lineRule="auto"/>
        <w:rPr>
          <w:rFonts w:ascii="Times New Roman" w:eastAsia="Calibri" w:hAnsi="Times New Roman" w:cs="Times New Roman"/>
          <w:bCs/>
          <w:sz w:val="12"/>
          <w:szCs w:val="12"/>
        </w:rPr>
      </w:pPr>
    </w:p>
    <w:p w14:paraId="2F040C95" w14:textId="3828158E" w:rsidR="001E6D85" w:rsidRPr="001E6D85" w:rsidRDefault="001E6D85" w:rsidP="001E6D85">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Глава 1. ОБЩИЕ ПОЛОЖЕНИЯ</w:t>
      </w:r>
    </w:p>
    <w:p w14:paraId="49638566"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lastRenderedPageBreak/>
        <w:t>Статья 1. Цели Правил</w:t>
      </w:r>
    </w:p>
    <w:p w14:paraId="0A0168A8"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1.1. Правила благоустройства территории сельского поселения Верхняя Орлянка муниципального района Сергиевский Самарской области (далее – Правила) разработаны в соответствии Федеральным законом от 06.10.2003г. №131-ФЗ «Об общих принципах организации местного самоуправления в Российской Федерации», Градостроительным кодексом Российской Федерации, Кодексом Российской Федерации об административных правонарушениях, Федеральным законом от 30.03.1999г. №52-ФЗ «О санитарно эпидемиологическом благополучии населения», Федеральным Законом от 10.01.2002г. №7-ФЗ «Об охране окружающей среды», Федеральным законом от 31.07.2020г. № 248-ФЗ «О государственном контроле (надзоре) и муниципальном контроле в Российской Федерации», Законом Самарской области от 01.11.2007г. №115-ГД «Об административных правонарушениях на территории Самарской области», иными нормативными правовыми актами, СНиПами, ГОСТами, Уставом сельского поселения Верхняя Орлянка муниципального района Сергиевский Самарской области.</w:t>
      </w:r>
    </w:p>
    <w:p w14:paraId="7318BD42"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1.2. Правила устанавливают единые и обязательные требования к созданию и содержанию объектов благоустройства, надлежащему содержанию территории сельского поселения Верхняя Орлянка муниципального района Сергиевский Самарской области (далее – поселение), проектированию, размещению, содержанию и восстановлению элементов благоустройства, в том числе после проведения земляных работ, а так же иные требования, в соответствии с Федеральным законом от 06.10.2003г. №131-ФЗ «Об общих принципах организации местного самоуправления в Российской Федерации», и направлены на обеспечение и повышение комфортности условий проживания граждан, поддержание и улучшение санитарного и эстетического состояния территории поселения.</w:t>
      </w:r>
    </w:p>
    <w:p w14:paraId="17219114"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1.3. Установленные настоящими правилами требования обязательны для всех юридических (независимо от формы собственности и ведомственной принадлежности) и физических лиц.</w:t>
      </w:r>
    </w:p>
    <w:p w14:paraId="6609BE2D" w14:textId="56D73561"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1.4. Координацию и организацию деятельности по реализации Правил осущест</w:t>
      </w:r>
      <w:r>
        <w:rPr>
          <w:rFonts w:ascii="Times New Roman" w:eastAsia="Calibri" w:hAnsi="Times New Roman" w:cs="Times New Roman"/>
          <w:bCs/>
          <w:sz w:val="12"/>
          <w:szCs w:val="12"/>
        </w:rPr>
        <w:t xml:space="preserve">вляет Администрация поселения. </w:t>
      </w:r>
    </w:p>
    <w:p w14:paraId="6B43E262" w14:textId="74CFC754"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2. Понятия и термины</w:t>
      </w:r>
    </w:p>
    <w:p w14:paraId="2650B2E1" w14:textId="21A5FB3D"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 благоустройство территории – деятельность по реализации комплекса мероприятий, установленного настоящими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w:t>
      </w:r>
      <w:r>
        <w:rPr>
          <w:rFonts w:ascii="Times New Roman" w:eastAsia="Calibri" w:hAnsi="Times New Roman" w:cs="Times New Roman"/>
          <w:bCs/>
          <w:sz w:val="12"/>
          <w:szCs w:val="12"/>
        </w:rPr>
        <w:t>ужений, прилегающих территорий;</w:t>
      </w:r>
    </w:p>
    <w:p w14:paraId="00EB1D29"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2.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14:paraId="56CA62F1"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3. 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14:paraId="2D42A878"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4. павильон – оборудованное строение или сооружение, имеющее торговый зал и помещения для хранения товарного запаса, рассчитанное на одно или несколько рабочих мест;</w:t>
      </w:r>
    </w:p>
    <w:p w14:paraId="7145DEA1"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5. киоск – оснащенное торговым оборудованием строение, не имеющее торгового зала и помещений для хранения товаров, рассчитанное на одно рабочее место продавца, на площади которого хранится товарный запас;</w:t>
      </w:r>
    </w:p>
    <w:p w14:paraId="207ABAEE"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6. торговая галерея – выполненный в едином архитектурном решении нестационарный торговый объект, состоящий из совокупности, но не более пяти (в одном ряду) специализированных павильонов или киосков, обеспечивающих беспрепятственный проход для покупателей, объединенных под единой временной светопрозрачной кровлей, не несущей теплоизоляционную функцию;</w:t>
      </w:r>
    </w:p>
    <w:p w14:paraId="1F61FA6E"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7. мобильный пункт быстрого питания – передвижное сооружение (автокафе), специализирующееся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w:t>
      </w:r>
    </w:p>
    <w:p w14:paraId="0CD109C2"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8. торговый автомат (вендинговый автомат) – временное техническое устройство, сооружение или конструкция, осуществляющее продажу штучного товара, оплата и выдача которого осуществляется с помощью технических приспособлений, не требующих непосредственного участия продавца;</w:t>
      </w:r>
    </w:p>
    <w:p w14:paraId="4A700901"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9. объект мобильной торговли – нестационарный торговый объект, представляющий специализированный магазин, передвижное сооружение (изотермические емкости и цистерны, прочие передвижные объекты), автолавку или иное специально оборудованное для осуществления розничной торговли транспортное средство;</w:t>
      </w:r>
    </w:p>
    <w:p w14:paraId="471647AD"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10. бахчевой вал – нестационарный торговый объект, представляющий собой специально оборудованную временную конструкцию, предназначенную для продажи сезонных бахчевых культур;</w:t>
      </w:r>
    </w:p>
    <w:p w14:paraId="3CC8894C"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11. елочный базар – 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продажи натуральных хвойных деревьев и веток хвойных деревьев;</w:t>
      </w:r>
    </w:p>
    <w:p w14:paraId="7447ED17"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12.  сезонное (летнее) кафе при стационарном предприятии общественного питания – легковозводимые временные элементы благоустройства – террасы, зонты, выносные столики, расположенные на территории, непосредственно примыкающей к зданию или сооружению, в помещениях которого располагается пункт общественного питания, или на расстоянии не более 5 метров от стационарного предприятия общественного питания;</w:t>
      </w:r>
    </w:p>
    <w:p w14:paraId="065F8C50"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13. уполномоченные лица - собственники или иные законные владельцы зданий, строений, сооружений, земельных участков, а также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14:paraId="1A967D68"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14.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14:paraId="1A55B5EE"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15. накопление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w:t>
      </w:r>
    </w:p>
    <w:p w14:paraId="6531394F"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16. 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
    <w:p w14:paraId="2C708157"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 отходы производства и потребления (далее - отходы)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Федеральным законом;</w:t>
      </w:r>
    </w:p>
    <w:p w14:paraId="731EA0D2"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18. твердые коммунальные отходы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790C9DA9"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19. мусор - мелкие неоднородные сухие или влажные отходы;</w:t>
      </w:r>
    </w:p>
    <w:p w14:paraId="74094285"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20. обращение с отходами - деятельность по сбору, накоплению, транспортированию, обработке, утилизации, обезвреживанию, размещению отходов;</w:t>
      </w:r>
    </w:p>
    <w:p w14:paraId="2249D856"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lastRenderedPageBreak/>
        <w:t>21. объект размещения отходов - специально оборудованные сооружения, предназначенные для размещения отходов (полигон, шламохранилище, в том числе шламовый амбар, хвостохранилище, отвал горных пород и другое) и включающие в себя объекты хранения отходов и объекты захоронения отходов;</w:t>
      </w:r>
    </w:p>
    <w:p w14:paraId="05FD2400"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22. несанкционированная свалка мусора - территории, используемые, но не предназначенные для размещения на них отходов;</w:t>
      </w:r>
    </w:p>
    <w:p w14:paraId="5B5AD5C9"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23. транспортирование отходов - перевозка отходов автомобильным, железнодорожным, воздушным, внутренним водным и морским транспортом в пределах территории Российской Федерации, в том числе по автомобильным дорогам и железнодорожным путям, осуществляемая вне границ земельного участка, находящегося в собственности индивидуального предпринимателя или юридического лица либо предоставленного им на иных правах;</w:t>
      </w:r>
    </w:p>
    <w:p w14:paraId="46C86C4A"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24. содержание   территорий   -   комплекс   мероприятий,   связанных   со   своевременным ремонтом и содержанием фасадов зданий, строений и сооружений, малых архитектурных форм, заборов и ограждений, содержанием строительных площадок, зеленых насаждений, подземных   инженерных   коммуникаций   и   их   конструктивных   элементов,    объектов транспортной инфраструктуры, расположенных на земельном участке;</w:t>
      </w:r>
    </w:p>
    <w:p w14:paraId="11EF3EC8"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25. уборка закрепленных территорий - комплекс мероприятий, связанных с регулярной очисткой территорий открытого грунта и территорий с твердым покрытием от грязи, мусора, снега и льда, газонов от мусора, а также со сбором и вывозом в специально отведенные для этого места отходов производства и потребления, листвы, другого мусора, снега, льда, иные мероприятия, направленные на обеспечение экологического и санитарно-эпидемиологического благополучия населения и охрану окружающей среды;</w:t>
      </w:r>
    </w:p>
    <w:p w14:paraId="224847B7"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26. специализированная организация - организация (индивидуальные предприниматели), осуществляющая ремонт и эксплуатацию дорожного покрытия, сбор и вывоз коммунальных отходов, и другую деятельность, направленную на выполнение работ по благоустройству;</w:t>
      </w:r>
    </w:p>
    <w:p w14:paraId="49F3EEC7"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27. территории общего пользования - территории, которыми беспрепятственно пользуются неограниченный круг лиц (в том числе площади, улицы, проезды, набережные, скверы и т.д.);</w:t>
      </w:r>
    </w:p>
    <w:p w14:paraId="2E1C2415"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28. внешнее благоустройство - совокупность работ и мероприятий, направленных на создание благоприятных условий жизни и досуга населения  поселения, включающих в себя работы по инженерной подготовке территорий, строительству, ремонту и содержанию объектов благоустройства</w:t>
      </w:r>
    </w:p>
    <w:p w14:paraId="08A100AA"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29. объекты благоустройства — территории различного функционального назначения, на которых осуществляется деятельность по благоустройству, в том числе:</w:t>
      </w:r>
    </w:p>
    <w:p w14:paraId="23A334BA"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а) элементы планировочной структуры (зоны (массивы), районы (в том числе жилые районы, микрорайоны, кварталы, промышленные районы), территории размещения садоводческих, огороднических некоммерческих объединений граждан); </w:t>
      </w:r>
    </w:p>
    <w:p w14:paraId="472A9B89"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б) элементы улично-дорожной сети (аллеи, бульвары, магистрали, переулки, площади, проезды, проспекты, проулки, разъезды, спуски, тракты, тупики, улицы, шоссе);</w:t>
      </w:r>
    </w:p>
    <w:p w14:paraId="489DBA0D"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в) дворовые территории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w:t>
      </w:r>
    </w:p>
    <w:p w14:paraId="65F7520C"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г) детские площадки, спортивные и другие площадки, предназначенные  для отдыха и досуга;</w:t>
      </w:r>
    </w:p>
    <w:p w14:paraId="5C138195"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д) площадки для выгула и дрессировки собак;</w:t>
      </w:r>
    </w:p>
    <w:p w14:paraId="735F0831"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е) парковки (парковочные места);</w:t>
      </w:r>
    </w:p>
    <w:p w14:paraId="1FCA428E"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ж) парки, скверы, иные зелёные зоны;</w:t>
      </w:r>
    </w:p>
    <w:p w14:paraId="2D67F3B7"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з) технические зоны транспортных, инженерных коммуникаций, водоохранные зоны;</w:t>
      </w:r>
    </w:p>
    <w:p w14:paraId="07FD7AD1"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и) контейнерные площадки и площадки для складирования отдельных групп твёрдых коммунальных отходов;</w:t>
      </w:r>
    </w:p>
    <w:p w14:paraId="225D5468"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3) элементы благоустройства:</w:t>
      </w:r>
    </w:p>
    <w:p w14:paraId="717BE143"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а) элементы озеленения;</w:t>
      </w:r>
    </w:p>
    <w:p w14:paraId="387DAC1F"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б) покрытия;</w:t>
      </w:r>
    </w:p>
    <w:p w14:paraId="4840E093"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в) уличное коммунально-бытовое и техническое оборудование;</w:t>
      </w:r>
    </w:p>
    <w:p w14:paraId="7BF453E5"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г) игровое и спортивное оборудование;</w:t>
      </w:r>
    </w:p>
    <w:p w14:paraId="674378FE"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д) средства размещения информации и рекламные конструкции;</w:t>
      </w:r>
    </w:p>
    <w:p w14:paraId="22858B68"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е) малые архитектурные формы;</w:t>
      </w:r>
    </w:p>
    <w:p w14:paraId="7841D42B"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ж) элементы объектов капитального строительства;</w:t>
      </w:r>
    </w:p>
    <w:p w14:paraId="10756917"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30. паспорт объекта благоустройства — документ, содержащий информацию:</w:t>
      </w:r>
    </w:p>
    <w:p w14:paraId="034D4763"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а) о собственниках и границах земельных участков, формирующих территорию объекта благоустройства;</w:t>
      </w:r>
    </w:p>
    <w:p w14:paraId="46B86500"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б) об элементах благоустройства;</w:t>
      </w:r>
    </w:p>
    <w:p w14:paraId="2B078825"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в) сведения о текущем состоянии территории;</w:t>
      </w:r>
    </w:p>
    <w:p w14:paraId="5AFEC76F"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г) сведения о предлагаемых мероприятиях по благоустройству;</w:t>
      </w:r>
    </w:p>
    <w:p w14:paraId="7B35DEEA"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31. элементы обустройства автомобильных дорог - сооружения, к которым относятся дорожные знаки, дорожные ограждения, светофоры и другие устройства для регулирования дорожного движения,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взимания платы, стоянки (парковки)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 обеспечения дорожного движения, в том числе его безопасности, сооружения, за исключением объектов дорожного сервиса;</w:t>
      </w:r>
    </w:p>
    <w:p w14:paraId="5CB59EEF" w14:textId="6FFA8F32"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32. автомобильная дорога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w:t>
      </w:r>
      <w:r>
        <w:rPr>
          <w:rFonts w:ascii="Times New Roman" w:eastAsia="Calibri" w:hAnsi="Times New Roman" w:cs="Times New Roman"/>
          <w:bCs/>
          <w:sz w:val="12"/>
          <w:szCs w:val="12"/>
        </w:rPr>
        <w:t>устройства автомобильных дорог;</w:t>
      </w:r>
    </w:p>
    <w:p w14:paraId="3E9F0E44"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33. защитные дорожные сооружения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w:t>
      </w:r>
    </w:p>
    <w:p w14:paraId="76F31F91"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34. 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14:paraId="680EE7D9"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35. содержание автомобильной дороги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14:paraId="1EE15882"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36. фасад здания - наружная сторона здания или сооружения;</w:t>
      </w:r>
    </w:p>
    <w:p w14:paraId="460D438D"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37. текущий ремонт зданий и сооружений - комплекс строительных работ и организационно-технических мероприятий, направленных на устранение неисправностей (восстановление работоспособности) элементов здания, сооружения и поддержание эксплутационных показателей;</w:t>
      </w:r>
    </w:p>
    <w:p w14:paraId="05E54747"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38. 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w:t>
      </w:r>
      <w:r w:rsidRPr="001E6D85">
        <w:rPr>
          <w:rFonts w:ascii="Times New Roman" w:eastAsia="Calibri" w:hAnsi="Times New Roman" w:cs="Times New Roman"/>
          <w:bCs/>
          <w:sz w:val="12"/>
          <w:szCs w:val="12"/>
        </w:rPr>
        <w:lastRenderedPageBreak/>
        <w:t>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14:paraId="47EC141B"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39. зеленый фонд поселений, представляет собой совокупность территорий, на которых расположены лесные и иные насаждения, в том числе в зеленых зонах, лесопарковых зонах, и других озелененных территорий в границах этих поселений.</w:t>
      </w:r>
    </w:p>
    <w:p w14:paraId="46CC3B2E"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40. природная среда – совокупность компонентов природной среды, природных и природно-антропогенных объектов;</w:t>
      </w:r>
    </w:p>
    <w:p w14:paraId="240738B7"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41. использование природных ресурсов – эксплуатация природных ресурсов, вовлечение их в хозяйственный оборот, в том числе все виды воздействия на них в процессе хозяйственной и иной деятельности;</w:t>
      </w:r>
    </w:p>
    <w:p w14:paraId="441798A0"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42. естественная экологическая система — объективно существующая часть природной среды, которая имеет пространственно-территориальные границы и в которых живые (растения, животные и другие организмы) и неживые ее элементы взаимодействуют, как единое функциональное целое и связаны между собой обменом веществ и энергией;</w:t>
      </w:r>
    </w:p>
    <w:p w14:paraId="58470B4A"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43. охрана окружающей среды - деятельность органов государственной власти РФ, органов государственной власти субъектов РФ, органов местного самоуправления, общественных и иных некоммерческих объединений, юридических и физических лиц, направленная на сохранение и восстановление природной среды, рациональное использование и воспроизводство природных ресурсов, предотвращение негативного воздействия хозяйственной и иной деятельности на окружающую среду и ликвидацию ее последствий;</w:t>
      </w:r>
    </w:p>
    <w:p w14:paraId="3888F591"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44. загрязнение окружающей среды - поступление в окружающую среду вещества и (или) энергии, свойства, местоположение или количество которых оказывает негативное воздействие на окружающую среду;</w:t>
      </w:r>
    </w:p>
    <w:p w14:paraId="794193CA"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45. вред окружающей среде - негативное изменение окружающей среды в результате ее загрязнения, повлекшее за собой деградацию естественных экологических систем и истощение природных ресурсов;</w:t>
      </w:r>
    </w:p>
    <w:p w14:paraId="63CF9D99"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46. загрязняющее вещество - вещество или смесь веществ и микроорганизмов, которые в количестве и (или) концентрациях, превышающих установленные для химических веществ, в том числе радиоактивных, иных веществ и микроорганизмов нормативы, оказывают негативное воздействие на окружающую среду, жизнь, здоровье человека;</w:t>
      </w:r>
    </w:p>
    <w:p w14:paraId="2EDDE21B"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47. природный ландшафт - территория, которая не подвергалась изменению в результате хозяйственной и иной деятельности и характеризуется сочетанием определенных типов рельефа местности, почв, растительности, сформированных в единых климатических условиях;</w:t>
      </w:r>
    </w:p>
    <w:p w14:paraId="1137F263"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48. отработанные ртутьсодержащие лампы - ртутьсодержащие отходы, представляющие собой отходы от использования товаров с ртутным заполнением и содержанием ртути не менее 0,01 процента, утративших свои потребительские свойства (люминесцентные лампы с холодным катодом, люминесцентные лампы с внешним электродом, лампы люминесцентные малогабаритные, лампы люминесцентные трубчатые, лампы общего освещения ртутные высокого давления паросветные);</w:t>
      </w:r>
    </w:p>
    <w:p w14:paraId="2A5A8BDE"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49. уполномоченный орган — орган местного самоуправления, уполномоченный Федеральными законами, законами Самарской области, муниципальными правовыми актами на организацию и координацию мероприятий в рамках благоустройства территории ¬¬¬сельского поселения Верхняя Орлянка муниципального района Сергиевский Самарской области.</w:t>
      </w:r>
    </w:p>
    <w:p w14:paraId="220D75F4" w14:textId="5300123E"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50. жидкие бытовые отходы - хозяйственно-бытовые сточные воды, образующиеся в результате жизнедеятельности населения и сбрасываемые в сооружения и устройства, не подключенные (технологически не присоединенные) к централизованной системе водоотведения и предназначенные для приема и накопл</w:t>
      </w:r>
      <w:r>
        <w:rPr>
          <w:rFonts w:ascii="Times New Roman" w:eastAsia="Calibri" w:hAnsi="Times New Roman" w:cs="Times New Roman"/>
          <w:bCs/>
          <w:sz w:val="12"/>
          <w:szCs w:val="12"/>
        </w:rPr>
        <w:t>ения сточных вод (далее – ЖБО).</w:t>
      </w:r>
    </w:p>
    <w:p w14:paraId="4814271D" w14:textId="131E0574"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Статья 3. Организационная основа мероприятий по благоустройству территор</w:t>
      </w:r>
      <w:r>
        <w:rPr>
          <w:rFonts w:ascii="Times New Roman" w:eastAsia="Calibri" w:hAnsi="Times New Roman" w:cs="Times New Roman"/>
          <w:bCs/>
          <w:sz w:val="12"/>
          <w:szCs w:val="12"/>
        </w:rPr>
        <w:t>ии поселения</w:t>
      </w:r>
    </w:p>
    <w:p w14:paraId="482D6E28"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3.1. Организационной основой для проведения мероприятий по благоустройству является муниципальная программа благоустройства территории  поселения (далее — программа), разрабатываемая администрацией сельского поселения Верхняя Орлянка с учётом документов стратегического и территориального планирования Российской Федерации, Самарской области, муниципального района Сергиевский Самарской области и поселения, документации по планировке территории и потребностей населения.</w:t>
      </w:r>
    </w:p>
    <w:p w14:paraId="11E7E095"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3.2. Программа должна содержать:</w:t>
      </w:r>
    </w:p>
    <w:p w14:paraId="079F64C3" w14:textId="44C8B94E"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3.2.1. порядок и условия проведения инвентаризации объектов благоустройства с разработкой паспортов объектов благоустройства; </w:t>
      </w:r>
    </w:p>
    <w:p w14:paraId="08E93BE6" w14:textId="6379BB94"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3.2.2. требования к форме и содержанию проектов благоустройства;</w:t>
      </w:r>
    </w:p>
    <w:p w14:paraId="76AB9CBA" w14:textId="501DF93A"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3.2.3. наименование и сроки проведения мероприятий по благоустройству с указанием объёмов и источников их финансирования.</w:t>
      </w:r>
    </w:p>
    <w:p w14:paraId="30A871EC"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3.3.  Информирование населения и заинтересованных лиц о программе и ходе её реализации осуществляется посредством:</w:t>
      </w:r>
    </w:p>
    <w:p w14:paraId="4927495E"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3.3.1. создания и обеспечения функционирования специального раздела официального сайта администрации поселения в информационно-телекоммуникационной сети «Интернет» по адресу: http://www.sergievsk.ru с публикацией фото-, видео- и текстовых отчётов по итогам проведения общественных обсуждений;</w:t>
      </w:r>
    </w:p>
    <w:p w14:paraId="033684CD"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3.3.2. работы с местными средствами массовой информации, охватывающими круг людей разных возрастных групп и потенциальные аудитории проектов благоустройства;</w:t>
      </w:r>
    </w:p>
    <w:p w14:paraId="5D91644B"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3.3.3. вывешивания объявлений на информационных досках в подъездах жилых домов, расположенных в непосредственной близости к проектируемому объекту благоустройства, в наиболее посещаемых местах (общественных и торгово-развлекательных центрах, медицинских организациях, домах культуры, библиотеках, спортивных центрах и т.д.);</w:t>
      </w:r>
    </w:p>
    <w:p w14:paraId="2DC17774"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3.3.4. информирования местных жителей через общеобразовательные организации (организация конкурса рисунков, сборов пожеланий, сочинений, макетов, проектов, распространения анкет и приглашения для родителей учащихся и воспитанников);</w:t>
      </w:r>
    </w:p>
    <w:p w14:paraId="72105E53"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3.3.5. индивидуальных приглашений участников встречи лично, по электронной почте или по телефону;</w:t>
      </w:r>
    </w:p>
    <w:p w14:paraId="78FF9767"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3.3.6. установки интерактивных стендов с устройствами для заполнения и сбора анкет, стендов с планом территории для проведения картирования и сбора пожеланий в центрах общественной жизни и местах пребывания большого количества людей;</w:t>
      </w:r>
    </w:p>
    <w:p w14:paraId="00603100"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3.3.7. использования социальных сетей и интернет - ресурсов для доведения информации до сведения различных общественных объединений и профессиональных сообществ.</w:t>
      </w:r>
    </w:p>
    <w:p w14:paraId="054473BE"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p>
    <w:p w14:paraId="0DBB3BA0" w14:textId="28EF0575" w:rsidR="001E6D85" w:rsidRPr="001E6D85" w:rsidRDefault="001E6D85" w:rsidP="001E6D85">
      <w:pPr>
        <w:tabs>
          <w:tab w:val="left" w:pos="6936"/>
        </w:tabs>
        <w:spacing w:after="0" w:line="240" w:lineRule="auto"/>
        <w:ind w:firstLine="284"/>
        <w:jc w:val="center"/>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Глава 2. ЭЛЕМЕНТЫ БЛАГОУСТРОЙСТВА ТЕРРИТОРИИ</w:t>
      </w:r>
    </w:p>
    <w:p w14:paraId="72854CBA" w14:textId="489C1BB9"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Статья 4. Декоративные, технические, планирово</w:t>
      </w:r>
      <w:r>
        <w:rPr>
          <w:rFonts w:ascii="Times New Roman" w:eastAsia="Calibri" w:hAnsi="Times New Roman" w:cs="Times New Roman"/>
          <w:bCs/>
          <w:sz w:val="12"/>
          <w:szCs w:val="12"/>
        </w:rPr>
        <w:t>чные, конструктивные устройства</w:t>
      </w:r>
    </w:p>
    <w:p w14:paraId="12AE4393" w14:textId="27E0723B"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4.1. Ограждения</w:t>
      </w:r>
    </w:p>
    <w:p w14:paraId="42630763"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4.1.1. В целях благоустройства на территории поселения применяются различные виды ограждений, которые различаются: по назначению (декоративные, защитные, их сочетание), высоте (низкие - 0,3 - 1,0 м, средние - 1,1 - 1,7 м, высокие - 1,8 - 3,0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14:paraId="6C1F4883"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4.1.2. Проектирование производится в зависимости от их местоположения и назначения согласно ГОСТам, каталогам сертифицированных изделий, проектам индивидуального проектирования.</w:t>
      </w:r>
    </w:p>
    <w:p w14:paraId="02CB80B0" w14:textId="3BC1BCAE"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4.1.3. На территориях общественного, рекреационного назначения запрещается проектирование глухих и железобетон</w:t>
      </w:r>
      <w:r>
        <w:rPr>
          <w:rFonts w:ascii="Times New Roman" w:eastAsia="Calibri" w:hAnsi="Times New Roman" w:cs="Times New Roman"/>
          <w:bCs/>
          <w:sz w:val="12"/>
          <w:szCs w:val="12"/>
        </w:rPr>
        <w:t xml:space="preserve">ных ограждений. </w:t>
      </w:r>
    </w:p>
    <w:p w14:paraId="327C914C" w14:textId="127031A3"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4.2. Виды покрытий</w:t>
      </w:r>
    </w:p>
    <w:p w14:paraId="6FDEE8CC"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4.2.1. Покрытия поверхности обеспечивают на территории поселения условия безопасного и комфортного передвижения, а также формируют архитектурно-художественный облик среды. Для целей благоустройства территории используют следующие виды покрытий:</w:t>
      </w:r>
    </w:p>
    <w:p w14:paraId="5595D24B"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твердые (капитальные) - монолитные или сборные, выполняемые из асфальтобетона, цементобетона, природного камня и подобных материалов;</w:t>
      </w:r>
    </w:p>
    <w:p w14:paraId="6FB16E92"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lastRenderedPageBreak/>
        <w:t>- мягкие (некапитальные) - выполняемые из природных или искусственных сыпучих материалов (песок, щебень, гранитные высевки, керамзит, резиновая крошка и других), находящихся в естественном состоянии, сухих смесях, уплотненных или укрепленных вяжущими;</w:t>
      </w:r>
    </w:p>
    <w:p w14:paraId="04EBC364"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газонные, выполняемые по специальным технологиям подготовки и посадки травяного покрова;</w:t>
      </w:r>
    </w:p>
    <w:p w14:paraId="63B3799D"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комбинированные, представляющие сочетания покрытий, указанных выше (например, плитка, утопленная в газон и т.п.).</w:t>
      </w:r>
    </w:p>
    <w:p w14:paraId="7198ADDB" w14:textId="5687FDE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4.2.2. Твердые покрытия используются с учетом возможных предельных нагрузок, характера и состава движения, противопожарных требований, действующих на момент проектирования, в свою очередь, мягкие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других объектов), а газонных и комбинирова</w:t>
      </w:r>
      <w:r>
        <w:rPr>
          <w:rFonts w:ascii="Times New Roman" w:eastAsia="Calibri" w:hAnsi="Times New Roman" w:cs="Times New Roman"/>
          <w:bCs/>
          <w:sz w:val="12"/>
          <w:szCs w:val="12"/>
        </w:rPr>
        <w:t>нных, как наиболее экологичных.</w:t>
      </w:r>
    </w:p>
    <w:p w14:paraId="43510DE1" w14:textId="3A247CEE"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5. Элементы озеленения</w:t>
      </w:r>
    </w:p>
    <w:p w14:paraId="178E53F2"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5.1. Озеленение - элемент благоустройства и ландшафтной организации территории, обеспечивающий формирование среды поселения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поселения.</w:t>
      </w:r>
    </w:p>
    <w:p w14:paraId="4A373145"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5.2. Основными типами насаждений и озеленения являются: массивы, группы, солитеры, живые изгороди, кулисы, боскеты, шпалеры, газоны, цветники, различные виды посадок (аллейные, рядовые, букетные и др.). </w:t>
      </w:r>
    </w:p>
    <w:p w14:paraId="426A1369"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5.3. На территории поселения используются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используется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 крышах (крышное озеленение), фасадах (вертикальное озеленение) зданий и сооружений.</w:t>
      </w:r>
    </w:p>
    <w:p w14:paraId="7A7779D5"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5.4. Газоны рекомендуется устраивать на полностью подготовленном и спланированном растительном грунте.</w:t>
      </w:r>
    </w:p>
    <w:p w14:paraId="5489E6A6"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5.5. При посадке деревьев и кустарников следуют придерживаться соответствующих ГОСТов и СниПов.</w:t>
      </w:r>
    </w:p>
    <w:p w14:paraId="49625B53"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5.6. В местах прокладки теплопроводов возведение строений, складирование, посадка деревьев и многолетних кустарников не допускается.</w:t>
      </w:r>
    </w:p>
    <w:p w14:paraId="5D566401"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5.7. При проектировании озеленения учитываются: минимальные расстояния посадок деревьев и кустарников до инженерных сетей, зданий и сооружений, размеры комов, ям и траншей для посадки насаждений. Расстояния от зданий, сооружений, а также объектов инженерного благоустройства до деревьев и кустарников следует принимать по таблице №1 Приложения №1 настоящих Правил.</w:t>
      </w:r>
    </w:p>
    <w:p w14:paraId="564766EF"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5.8. Проектирование озеленения и формирование системы зеленых насаждений на территории поселения ведется с учетом факторов потери (в той или иной степени) способности экосистем к саморегуляции. Для обеспечения жизнеспособности насаждений и озеленяемых территорий населенного пункта необходимо:</w:t>
      </w:r>
    </w:p>
    <w:p w14:paraId="0C44C03C"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учитывать степень техногенных нагрузок от прилегающих территорий;</w:t>
      </w:r>
    </w:p>
    <w:p w14:paraId="448F765E"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14:paraId="4EBCD34F"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5.9. При озеленении территории общественных пространств и объектов рекреации, в том числе с использованием крышного и вертикального озеленения, предусматриваются устройство газонов, автоматических систем полива и орошения, цветочное оформление. Обязательное цветочное оформление вводится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w:t>
      </w:r>
    </w:p>
    <w:p w14:paraId="3D034B66"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5.10. При посадке деревьев в зонах действия теплотрасс учитывается фактор прогревания почвы в обе стороны от оси теплотрассы на расстояние: интенсивного прогревания - до 2 м, среднего - 2 - 6 м, слабого - 6 - 10 м. У теплотрасс не разрешается размещать: липу, клен, сирень, жимолость - ближе 2 м, тополь, боярышник, кизильник, дерен, лиственницу, березу - ближе 3 - 4 м.</w:t>
      </w:r>
    </w:p>
    <w:p w14:paraId="42706FC1"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5.11. При воздействии неблагоприятных техногенных и климатических факторов на различные территории населенных пунктов формируются защитные насаждения; при воздействии нескольких факторов необходимо выбирать ведущий по интенсивности и (или) наиболее значимый для функционального назначения территории.</w:t>
      </w:r>
    </w:p>
    <w:p w14:paraId="6E7C27EF"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5.12. Для защиты от ветра необходимо использовать зеленые насаждения ажурной конструкции с вертикальной сомкнутостью полога 60 - 70%.</w:t>
      </w:r>
    </w:p>
    <w:p w14:paraId="2C150073"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5.13. Шумозащитные насаждения проектируются в виде однорядных или многорядных рядовых посадок не ниже 7 м, обеспечивая в ряду расстояния между стволами взрослых деревьев 8 - 10 м (с широкой кроной), 5 - 6 м (со средней кроной), 3 - 4 м (с узкой кроной), подкроновое пространство заполняется рядами кустарника. </w:t>
      </w:r>
    </w:p>
    <w:p w14:paraId="06D8C0AA" w14:textId="2071ADD3"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5.14.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w:t>
      </w:r>
      <w:r>
        <w:rPr>
          <w:rFonts w:ascii="Times New Roman" w:eastAsia="Calibri" w:hAnsi="Times New Roman" w:cs="Times New Roman"/>
          <w:bCs/>
          <w:sz w:val="12"/>
          <w:szCs w:val="12"/>
        </w:rPr>
        <w:t>па (несмыкание крон).</w:t>
      </w:r>
    </w:p>
    <w:p w14:paraId="48E72497" w14:textId="49FD4615"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Статья 6. Малые архитектурные формы, устройства для оформления озеленения, освещен</w:t>
      </w:r>
      <w:r>
        <w:rPr>
          <w:rFonts w:ascii="Times New Roman" w:eastAsia="Calibri" w:hAnsi="Times New Roman" w:cs="Times New Roman"/>
          <w:bCs/>
          <w:sz w:val="12"/>
          <w:szCs w:val="12"/>
        </w:rPr>
        <w:t>ие и осветительное оборудование</w:t>
      </w:r>
    </w:p>
    <w:p w14:paraId="78DD23DA" w14:textId="0B425545"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6.1. Понят</w:t>
      </w:r>
      <w:r>
        <w:rPr>
          <w:rFonts w:ascii="Times New Roman" w:eastAsia="Calibri" w:hAnsi="Times New Roman" w:cs="Times New Roman"/>
          <w:bCs/>
          <w:sz w:val="12"/>
          <w:szCs w:val="12"/>
        </w:rPr>
        <w:t xml:space="preserve">ие и обязанности по содержанию </w:t>
      </w:r>
    </w:p>
    <w:p w14:paraId="56B55DC0"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6.1.1. К малым архитектурным формам (МАФ) относятся: декоративная скульптура, объекты монументального искусства, арт-объекты, фонтаны, питьевые фонтанчики, клумбы, вазы для цветов и озеленения; светильники, информационные стенды на территории поселения и д.р.</w:t>
      </w:r>
    </w:p>
    <w:p w14:paraId="06DA7CD3"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6.1.2. Собственники, иные законные владельцы, лица осуществляющие содержание малых архитектурных форм, а также лица, осуществляющие их содержание на основании заключенных договоров, обязаны:</w:t>
      </w:r>
    </w:p>
    <w:p w14:paraId="06F3579D"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-содержать МАФ в чистоте и исправном состоянии;</w:t>
      </w:r>
    </w:p>
    <w:p w14:paraId="4074D4E9"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в весенний период производить плановый осмотр МАФ, производить их очистку от старой краски, ржавчины, промывку, окраску, а также замену сломанных элементов;</w:t>
      </w:r>
    </w:p>
    <w:p w14:paraId="5D18D54B"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в зимний период очищать МАФ, а также подходы к ним от снега и наледи;</w:t>
      </w:r>
    </w:p>
    <w:p w14:paraId="1CBB989B"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обустраивать песочницы с гладкой ограждающей поверхностью, менять песок в песочницах не менее одного раза в год;</w:t>
      </w:r>
    </w:p>
    <w:p w14:paraId="63DA3D89"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следить за соответствием требованиям прочности, надежности и безопасности конструктивных элементов оборудования детских, спортивных, хозяйственных площадок и площадок для отдыха населения.</w:t>
      </w:r>
    </w:p>
    <w:p w14:paraId="467798B2"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6.1.3. Не допускается:</w:t>
      </w:r>
    </w:p>
    <w:p w14:paraId="7529BC07"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использовать МАФ не по назначению (отдых взрослых на детских игровых площадках, сушка белья на спортивных площадках и т.п.);</w:t>
      </w:r>
    </w:p>
    <w:p w14:paraId="5D1F50CD"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развешивать и наклеивать любую информационно-печатную продукцию на МАФ за исключением информационных стендов;</w:t>
      </w:r>
    </w:p>
    <w:p w14:paraId="6052454C" w14:textId="1A72D26B"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 ломать и повреждать МАФ и </w:t>
      </w:r>
      <w:r>
        <w:rPr>
          <w:rFonts w:ascii="Times New Roman" w:eastAsia="Calibri" w:hAnsi="Times New Roman" w:cs="Times New Roman"/>
          <w:bCs/>
          <w:sz w:val="12"/>
          <w:szCs w:val="12"/>
        </w:rPr>
        <w:t xml:space="preserve">их конструктивные элементы.    </w:t>
      </w:r>
    </w:p>
    <w:p w14:paraId="67B3BEB8" w14:textId="7201DAB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6.2. Устро</w:t>
      </w:r>
      <w:r>
        <w:rPr>
          <w:rFonts w:ascii="Times New Roman" w:eastAsia="Calibri" w:hAnsi="Times New Roman" w:cs="Times New Roman"/>
          <w:bCs/>
          <w:sz w:val="12"/>
          <w:szCs w:val="12"/>
        </w:rPr>
        <w:t>йства для оформления озеленения</w:t>
      </w:r>
    </w:p>
    <w:p w14:paraId="5D07956E" w14:textId="7C5EFE1E"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6.2.1. Для оформления мобильного и вертикального озеленения применяются следующие виды устройств: трельяжи, шпалеры, перголы, цветочницы, вазоны. Трельяж и шпалера - легкие деревянные или металлические конструкции в виде решетки для озеленения вьющимися или опирающимися растениями, используются для организации уголков тихого отдыха, укрытия от солнца, ограждения площадок, технических устройств и сооружений. Пергола - легкое решетчатое сооружение из дерева или металла в виде беседки, галереи или навеса, используется как "зеленый тоннель", переход между площадками или архитектурными объектами. Цветочницы, вазоны - небольшие емкости с растительным грунтом, в которые в</w:t>
      </w:r>
      <w:r>
        <w:rPr>
          <w:rFonts w:ascii="Times New Roman" w:eastAsia="Calibri" w:hAnsi="Times New Roman" w:cs="Times New Roman"/>
          <w:bCs/>
          <w:sz w:val="12"/>
          <w:szCs w:val="12"/>
        </w:rPr>
        <w:t>ысаживаются цветочные растения.</w:t>
      </w:r>
    </w:p>
    <w:p w14:paraId="54E556CF" w14:textId="77777777" w:rsid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6.3. Водные устройства</w:t>
      </w:r>
    </w:p>
    <w:p w14:paraId="68ED4D57" w14:textId="7D401744"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6.3.1. К водным устройствам относятся фонтаны, декоративные водоемы. Водные устройства выполняют декоративно-эстетическую функцию, улучшают микроклимат, воздушную и акустическую среду. </w:t>
      </w:r>
    </w:p>
    <w:p w14:paraId="55501155" w14:textId="33E3E238"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lastRenderedPageBreak/>
        <w:t>6.3.2. Фонтаны проектируются на основании индив</w:t>
      </w:r>
      <w:r>
        <w:rPr>
          <w:rFonts w:ascii="Times New Roman" w:eastAsia="Calibri" w:hAnsi="Times New Roman" w:cs="Times New Roman"/>
          <w:bCs/>
          <w:sz w:val="12"/>
          <w:szCs w:val="12"/>
        </w:rPr>
        <w:t>идуальных проектных разработок.</w:t>
      </w:r>
    </w:p>
    <w:p w14:paraId="06DD3EA0" w14:textId="486A5D0E"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6.4. Мебель поселения</w:t>
      </w:r>
    </w:p>
    <w:p w14:paraId="70B8231D"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6.4.1. К мебели поселения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w:t>
      </w:r>
    </w:p>
    <w:p w14:paraId="63280911"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6.4.2. Установка скамей предусматривается на твердые виды покрытия или фундамент. В зонах отдыха, детских площадках допускается установка скамей на мягкие виды покрытия. При наличии фундамента его части выполняются не выступающими над поверхностью земли. Высота скамьи для отдыха взрослого человека от уровня покрытия до плоскости сидения принимается в пределах 420 - 480 мм. Поверхности скамьи для отдыха выполняются из дерева, с различными видами водоустойчивой обработки (предпочтительно - пропиткой). </w:t>
      </w:r>
    </w:p>
    <w:p w14:paraId="11F0C2FF"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6.4.3. Рекомендуется устанавливать скамьи, предусматривающие: спинки (для скамеек рекреационных зон); спинки и поручни (для скамеек дворовых зон); отсутствие спинок и поручней возможно для скамеек транзитных (пешеходных) зон.</w:t>
      </w:r>
    </w:p>
    <w:p w14:paraId="1E0D2407" w14:textId="3CD7E50E"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6.4.4.</w:t>
      </w:r>
      <w:r w:rsidRPr="001E6D85">
        <w:rPr>
          <w:rFonts w:ascii="Times New Roman" w:eastAsia="Calibri" w:hAnsi="Times New Roman" w:cs="Times New Roman"/>
          <w:bCs/>
          <w:sz w:val="12"/>
          <w:szCs w:val="12"/>
        </w:rPr>
        <w:t xml:space="preserve"> Количество размещаемой мебели поселения устанавливается в зависимости от функционального назначения территории и количества </w:t>
      </w:r>
      <w:r>
        <w:rPr>
          <w:rFonts w:ascii="Times New Roman" w:eastAsia="Calibri" w:hAnsi="Times New Roman" w:cs="Times New Roman"/>
          <w:bCs/>
          <w:sz w:val="12"/>
          <w:szCs w:val="12"/>
        </w:rPr>
        <w:t>посетителей на этой территории.</w:t>
      </w:r>
    </w:p>
    <w:p w14:paraId="262BBF0B" w14:textId="417B196F"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6.5. Уличное коммунально-бытовое оборудование</w:t>
      </w:r>
    </w:p>
    <w:p w14:paraId="774CD9D7"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6.5.1. Уличное коммунально-бытовое оборудование обычно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легкость очистки, привлекательный внешний вид.</w:t>
      </w:r>
    </w:p>
    <w:p w14:paraId="5A4E0CEF"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6.5.2. Для сбора бытового мусора на улицах, площадях, объектах рекреации применяются малогабаритные (малые) контейнеры и (или) урны, устанавливаются у входов: в объекты торговли и общественного питания, другие учреждения общественного назначения, жилые дома и сооружения транспорта (автостанции). Кроме того, урны устанавливаются на остановках общественного транспорта. Во всех случаях предусматривается расстановка, не мешающая передвижению пешеходов, проезду инвалидных и детских колясок.</w:t>
      </w:r>
    </w:p>
    <w:p w14:paraId="7F53022A"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6.5.3. Урны, малые контейнеры для мусора устанавливаются с учетом следующих параметров:</w:t>
      </w:r>
    </w:p>
    <w:p w14:paraId="2E870131"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достаточная высота (минимальная около 100 см) и объем в зависимости от места установки и потребности;</w:t>
      </w:r>
    </w:p>
    <w:p w14:paraId="0C457910"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наличие рельефного текстурирования или перфорирования для защиты от графического вандализма;</w:t>
      </w:r>
    </w:p>
    <w:p w14:paraId="63E57F20" w14:textId="495AD243"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 использование и аккуратное расположение вставных ведер </w:t>
      </w:r>
      <w:r>
        <w:rPr>
          <w:rFonts w:ascii="Times New Roman" w:eastAsia="Calibri" w:hAnsi="Times New Roman" w:cs="Times New Roman"/>
          <w:bCs/>
          <w:sz w:val="12"/>
          <w:szCs w:val="12"/>
        </w:rPr>
        <w:t>и мусорных мешков.</w:t>
      </w:r>
    </w:p>
    <w:p w14:paraId="330F7452" w14:textId="2D7B368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6.6. Освещен</w:t>
      </w:r>
      <w:r>
        <w:rPr>
          <w:rFonts w:ascii="Times New Roman" w:eastAsia="Calibri" w:hAnsi="Times New Roman" w:cs="Times New Roman"/>
          <w:bCs/>
          <w:sz w:val="12"/>
          <w:szCs w:val="12"/>
        </w:rPr>
        <w:t>ие и осветительное оборудование</w:t>
      </w:r>
    </w:p>
    <w:p w14:paraId="72EE2DDA"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6.6.1. Улицы, дороги, площади, общественные и рекреационные территории, территории жилых домов, территории промышленных и коммунальных организаций освещаются в темное время суток.</w:t>
      </w:r>
    </w:p>
    <w:p w14:paraId="3661E9A6"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6.6.2 Освещение территории населенных пунктов поселения осуществляется энергоснабжающими организациями по договорам с администрацией поселения, с физическими и юридическими лицами.</w:t>
      </w:r>
    </w:p>
    <w:p w14:paraId="654D5D0B"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6.6.3. Строительство, эксплуатацию, текущий и капитальный ремонт сетей наружного освещения улиц осуществляется  по согласованию с администрацией поселения.</w:t>
      </w:r>
    </w:p>
    <w:p w14:paraId="63F763BC"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6.6.4. При создании и благоустройстве освещения и осветительного оборудования на объектах благоустройства учитываются принципы комфортной организации пешеходной среды, в том числе необходимость создания привлекательных и безопасных пешеходных и велосипедных маршрутов, а также обеспечение комфортной среды для общения на территории центров притяжения.</w:t>
      </w:r>
    </w:p>
    <w:p w14:paraId="24B9FCFD"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6.6.5. При проектировании каждой из трех основных групп осветительных установок необходимо обеспечивать:</w:t>
      </w:r>
    </w:p>
    <w:p w14:paraId="0E2B39A6"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предусмотренными СП 52.13330 «СНиП 23-05-95* Естественное и искусственное освещение», утвержденного приказом Министерства строительства и жилищно-коммунального хозяйства Российской Федерации от 7 ноября 2016 г. N 777/пр;</w:t>
      </w:r>
    </w:p>
    <w:p w14:paraId="2B4F5093"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надежность работы установок согласно Правилам устройства электроустановок, утвержденных Минтопэнерго России 6 октября 1999 г., безопасность населения, обслуживающего персонала и, в необходимых случаях, защищенность от вандализма;</w:t>
      </w:r>
    </w:p>
    <w:p w14:paraId="1CD2E4E1"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экономичность и энергоэффективность применяемых установок, рациональное распределение и использование электроэнергии;</w:t>
      </w:r>
    </w:p>
    <w:p w14:paraId="61A35E88"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эстетика элементов осветительных установок, их дизайн, качество материалов и изделий с учетом восприятия в дневное и ночное время;</w:t>
      </w:r>
    </w:p>
    <w:p w14:paraId="536E7C98"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удобство обслуживания и управления при разных режимах работы установок.</w:t>
      </w:r>
    </w:p>
    <w:p w14:paraId="58B0646E" w14:textId="54D204C4"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6.6.6. Функциональное освещение (ФО) осуществляется стационарными установками освещения дорожных покрытий и пространств в тр</w:t>
      </w:r>
      <w:r>
        <w:rPr>
          <w:rFonts w:ascii="Times New Roman" w:eastAsia="Calibri" w:hAnsi="Times New Roman" w:cs="Times New Roman"/>
          <w:bCs/>
          <w:sz w:val="12"/>
          <w:szCs w:val="12"/>
        </w:rPr>
        <w:t xml:space="preserve">анспортных и пешеходных зонах. </w:t>
      </w:r>
    </w:p>
    <w:p w14:paraId="49451DD1" w14:textId="606688A6"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6.7. Иг</w:t>
      </w:r>
      <w:r>
        <w:rPr>
          <w:rFonts w:ascii="Times New Roman" w:eastAsia="Calibri" w:hAnsi="Times New Roman" w:cs="Times New Roman"/>
          <w:bCs/>
          <w:sz w:val="12"/>
          <w:szCs w:val="12"/>
        </w:rPr>
        <w:t>ровое и спортивное оборудование</w:t>
      </w:r>
    </w:p>
    <w:p w14:paraId="7B95A52E"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6.7.1. Игровое и спортивное оборудование на территории поселения представлено игровыми, физкультурно-оздоровительными устройствами, сооружениями и (или) их комплексами. </w:t>
      </w:r>
    </w:p>
    <w:p w14:paraId="36EEC6C7"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6.7.2.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w:t>
      </w:r>
    </w:p>
    <w:p w14:paraId="014C9DE2"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6.7.3. К материалу игрового оборудования и условиям его обработки предъявляются следующие требования:</w:t>
      </w:r>
    </w:p>
    <w:p w14:paraId="7351958E"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14:paraId="1BE35A1B"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металлопластик (не травмирует, не ржавеет, морозоустойчив);</w:t>
      </w:r>
    </w:p>
    <w:p w14:paraId="7C048403"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14:paraId="54496EDC"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14:paraId="202ECCDC"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6.7.4. В  конструкциях игрового оборудования исключаются острые углы; попадание под элементы оборудования частей тела ребенка в состоянии движения; поручни оборудования должны полностью охватываться рукой ребенка; </w:t>
      </w:r>
    </w:p>
    <w:p w14:paraId="3E75CCB8"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6.7.5. При размещении игрового оборудования на детских игровых площадках обязательно соблюдаются минимальные расстояния безопасности в соответствии с таблицей №2 Приложения № 1 к настоящим Правилам.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w:t>
      </w:r>
    </w:p>
    <w:p w14:paraId="2D25C833" w14:textId="1E5770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6.7.6. Спортивное оборудование предназначено для всех возрастных групп населения, размещается на спортивных, физкультурных площадках.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w:t>
      </w:r>
      <w:r>
        <w:rPr>
          <w:rFonts w:ascii="Times New Roman" w:eastAsia="Calibri" w:hAnsi="Times New Roman" w:cs="Times New Roman"/>
          <w:bCs/>
          <w:sz w:val="12"/>
          <w:szCs w:val="12"/>
        </w:rPr>
        <w:t>сертифицированного оборудования</w:t>
      </w:r>
    </w:p>
    <w:p w14:paraId="308504CB" w14:textId="70080F6E"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6.8. Детские игровые </w:t>
      </w:r>
      <w:r>
        <w:rPr>
          <w:rFonts w:ascii="Times New Roman" w:eastAsia="Calibri" w:hAnsi="Times New Roman" w:cs="Times New Roman"/>
          <w:bCs/>
          <w:sz w:val="12"/>
          <w:szCs w:val="12"/>
        </w:rPr>
        <w:t>площадки, спортивные площадки, площадки для отдыха</w:t>
      </w:r>
    </w:p>
    <w:p w14:paraId="7A15AC2B"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6.8.1. Детские площадки предназначаются для игр и активного отдыха детей разных возрастов.</w:t>
      </w:r>
    </w:p>
    <w:p w14:paraId="2C7AF851"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lastRenderedPageBreak/>
        <w:t xml:space="preserve">6.8.2. Детские площадки необходимо изолировать от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w:t>
      </w:r>
    </w:p>
    <w:p w14:paraId="0494F74C"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6.8.3. При реконструкции детских площадок во избежание травматизма необходимо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w:t>
      </w:r>
    </w:p>
    <w:p w14:paraId="61DFD71B"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6.8.4. Мягкие виды покрытий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связанных с возможностью падения детей. Места установки скамеек оборудуются твердыми видами покрытия или фундаментом.</w:t>
      </w:r>
    </w:p>
    <w:p w14:paraId="634BFEFF"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6.8.5. Детские площадки озеленяются посадками деревьев и кустарника. Деревья с восточной и северной стороны площадки должны высаживаться не ближе 3-х м, а с южной и западной - не ближе 1 м от края площадки до оси дерева. На всех видах детских площадок не допускается применение растений с ядовитыми плодами, с колючками и шипами.</w:t>
      </w:r>
    </w:p>
    <w:p w14:paraId="758274D2"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6.8.6. Осветительное оборудование должно функционировать в режиме освещения территории, на которой расположена площадка. </w:t>
      </w:r>
    </w:p>
    <w:p w14:paraId="28C8839E"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6.8.7. Площадки отдыха предназначены для тихого отдыха и настольных игр взрослого населения, их следует размещать на участках жилой застройки, и в парках. </w:t>
      </w:r>
    </w:p>
    <w:p w14:paraId="2F6E0A75"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6.8.8. Минимальный размер площадки с установкой одного стола со скамьями для настольных игр устанавливается в пределах 12 - 15 кв. м.</w:t>
      </w:r>
    </w:p>
    <w:p w14:paraId="2B93FDFA"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6.8.9. Спортивные площадки, предназначены для занятий физкультурой и спортом всех возрастных групп населения, проектируются в составе территорий жилого и рекреационного назначения, участков спортивных сооружений, участков общеобразовательных школ. </w:t>
      </w:r>
    </w:p>
    <w:p w14:paraId="678320A2"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6.8.10. Минимальное расстояние от границ спортплощадок до окон жилых домов принимается от 20 до 40 м в зависимости от шумовых характеристик площадки. Комплексные физкультурно-спортивные площадки для детей дошкольного возраста (на 75 детей) рекомендуется устанавливать площадью не менее 150 кв. м, школьного возраста (100 детей) - не менее 250 кв. м.</w:t>
      </w:r>
    </w:p>
    <w:p w14:paraId="2C87C543"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6.8.11. Озеленение размещается по периметру площадки, высаживая быстрорастущие деревья на расстоянии от края площадки не менее 2 м. Не применяются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14:paraId="6FA77015"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6.8.12. На игровой площадке устанавливается табличка или информационный щит, на котором указываются:</w:t>
      </w:r>
    </w:p>
    <w:p w14:paraId="0583C02E"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правила пользования оборудованием;</w:t>
      </w:r>
    </w:p>
    <w:p w14:paraId="2A706394"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сведения о возрастных группах и ограничениях по росту и весу;</w:t>
      </w:r>
    </w:p>
    <w:p w14:paraId="34A8E774"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номера телефонов службы спасения, скорой помощи;</w:t>
      </w:r>
    </w:p>
    <w:p w14:paraId="4EC419F1"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номера телефонов эксплуатанта, по которым следует обращаться в случае неисправности или поломки оборудования;</w:t>
      </w:r>
    </w:p>
    <w:p w14:paraId="5424135B"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 номера телефонов администрации и адрес электронной почты, для направления фото поврежденного оборудования и опасных конструкций. </w:t>
      </w:r>
    </w:p>
    <w:p w14:paraId="07077DFA"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6.8.13. На детских, спортивных площадках запрещено:</w:t>
      </w:r>
    </w:p>
    <w:p w14:paraId="45789339"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ездить на мотоциклах, лошадях, тракторах и автомашинах;</w:t>
      </w:r>
    </w:p>
    <w:p w14:paraId="3DB4BC69"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мыть автотранспортные средства;</w:t>
      </w:r>
    </w:p>
    <w:p w14:paraId="58F32BE1" w14:textId="6C1FB80A"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парковать и осуществлять стоянку транспортных средс</w:t>
      </w:r>
      <w:r>
        <w:rPr>
          <w:rFonts w:ascii="Times New Roman" w:eastAsia="Calibri" w:hAnsi="Times New Roman" w:cs="Times New Roman"/>
          <w:bCs/>
          <w:sz w:val="12"/>
          <w:szCs w:val="12"/>
        </w:rPr>
        <w:t>тв (за исключением велосипеда).</w:t>
      </w:r>
    </w:p>
    <w:p w14:paraId="5B69DF75" w14:textId="17E44662"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6.9. Пешеходные коммуникации</w:t>
      </w:r>
    </w:p>
    <w:p w14:paraId="07AE6A84"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6.9.1. Пешеходные коммуникации обеспечивают пешеходные связи и передвижения на территории поселения. К пешеходным коммуникациям относят: тротуары, дорожки, тропинки. При проектировании пешеходных коммуникаций на территории населенного пункта 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w:t>
      </w:r>
    </w:p>
    <w:p w14:paraId="493909B8"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6.9.2. На пешеходных коммуникациях запрещено:</w:t>
      </w:r>
    </w:p>
    <w:p w14:paraId="2C36A16D"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ездить на мотоциклах, лошадях, тракторах и автомашинах;</w:t>
      </w:r>
    </w:p>
    <w:p w14:paraId="46DB944F"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мыть автотранспортные средства;</w:t>
      </w:r>
    </w:p>
    <w:p w14:paraId="499C7004" w14:textId="07B2088C"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парковать и осуществлят</w:t>
      </w:r>
      <w:r>
        <w:rPr>
          <w:rFonts w:ascii="Times New Roman" w:eastAsia="Calibri" w:hAnsi="Times New Roman" w:cs="Times New Roman"/>
          <w:bCs/>
          <w:sz w:val="12"/>
          <w:szCs w:val="12"/>
        </w:rPr>
        <w:t>ь стоянку транспортных средств.</w:t>
      </w:r>
    </w:p>
    <w:p w14:paraId="4BC12130" w14:textId="67AF405D"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Статья 7. Некапита</w:t>
      </w:r>
      <w:r>
        <w:rPr>
          <w:rFonts w:ascii="Times New Roman" w:eastAsia="Calibri" w:hAnsi="Times New Roman" w:cs="Times New Roman"/>
          <w:bCs/>
          <w:sz w:val="12"/>
          <w:szCs w:val="12"/>
        </w:rPr>
        <w:t>льные нестационарные сооружения</w:t>
      </w:r>
    </w:p>
    <w:p w14:paraId="4B231AB5"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7.1. Некапитальными нестационарными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характеру сложившейся среды населенного пункта и условиям долговременной эксплуатации. При остеклении витрин должны применяться безосколочные, ударостойкие материалы, безопасные упрочняющие многослойные пленочные покрытия, поликарбонатные стекла. </w:t>
      </w:r>
    </w:p>
    <w:p w14:paraId="1CC47DA7"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7.2. Размещение некапитальных нестационарных сооружений на территории  поселения должно согласовываться с органом местного самоуправления,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w:t>
      </w:r>
    </w:p>
    <w:p w14:paraId="391538B9"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7.3. Не допускается размещение некапитальных нестационарных сооружений на газонах, площадках (детских, отдыха, спортивных, транспортных стоянок), посадочных, в охранной зоне водопроводных и канализационных сетей, трубопроводов, 25 м - от вентиляционных шахт, 20 м - от окон жилых помещений, перед витринами торговых предприятий, 5 м - от ствола дерева.</w:t>
      </w:r>
    </w:p>
    <w:p w14:paraId="7E2DEEDD"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7.4.  Сооружения устанавливаются на твердые виды покрытия, оборудуются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 200 м).</w:t>
      </w:r>
    </w:p>
    <w:p w14:paraId="60650DCB" w14:textId="797AC630"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7.5. Размещение туалетных кабин предусматривается на активно посещаемых территориях населенного пункта: в местах проведения массовых мероприятий,  на территории объектов рекреации (парках, садах), при крупных объектах торговли и услуг, в местах установки АЗС, на автостоянках, а также – при некапитальных стационарных сооружениях питания. Расстояние от туалетных кабин до жилых и общественных зданий должно быть не менее 20 м. Туалетную кабину необходимо устанавл</w:t>
      </w:r>
      <w:r>
        <w:rPr>
          <w:rFonts w:ascii="Times New Roman" w:eastAsia="Calibri" w:hAnsi="Times New Roman" w:cs="Times New Roman"/>
          <w:bCs/>
          <w:sz w:val="12"/>
          <w:szCs w:val="12"/>
        </w:rPr>
        <w:t>ивать на твердые виды покрытия.</w:t>
      </w:r>
    </w:p>
    <w:p w14:paraId="65345934" w14:textId="315D1C6E"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Статья 8. Н</w:t>
      </w:r>
      <w:r>
        <w:rPr>
          <w:rFonts w:ascii="Times New Roman" w:eastAsia="Calibri" w:hAnsi="Times New Roman" w:cs="Times New Roman"/>
          <w:bCs/>
          <w:sz w:val="12"/>
          <w:szCs w:val="12"/>
        </w:rPr>
        <w:t>естационарные торговые объекты</w:t>
      </w:r>
    </w:p>
    <w:p w14:paraId="244F038C"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8.1. При размещении нестационарных торговых объектов применяются положения статьи 7 настоящих правил.</w:t>
      </w:r>
    </w:p>
    <w:p w14:paraId="0647DBAB"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Положения настоящей статьи не распространяются на отношения, связанные с размещением нестационарных торговых объектов на территории рынков, при проведении ярмарок, а также использовании нестационарного торгового объекта на период проведения праздничных, общественно-политических, культурно-массовых и спортивных мероприятий.</w:t>
      </w:r>
    </w:p>
    <w:p w14:paraId="0DC2DF61"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lastRenderedPageBreak/>
        <w:t>Требования настоящей статьи являются рекомендуемыми для существующих нестационарных торговых объектов, включенных в схему размещения нестационарных торговых объектов на территории муниципального района Сергиевский, и обязательными для нестационарных торговых объектов, планируемых к размещению.</w:t>
      </w:r>
    </w:p>
    <w:p w14:paraId="08003ED2"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8.2. Не допускается размещение нестационарных торговых объектов:</w:t>
      </w:r>
    </w:p>
    <w:p w14:paraId="0C76A2B5"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в арках зданий, на территориях, занятых зелеными насаждениями, на детских и спортивных площадках, автомобильных стоянках, в павильонах остановок общественного транспорта (за исключением сблокированных с павильоном), на расстоянии менее 20 метров от окон зданий и витрин стационарных торговых объектов;</w:t>
      </w:r>
    </w:p>
    <w:p w14:paraId="3E4CB7DF"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в охранных зонах подземных и наземных инженерных сетей и коммуникаций в случаях, предусмотренных федеральным законодательством;</w:t>
      </w:r>
    </w:p>
    <w:p w14:paraId="2036AFBE"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ближе 10 метров от павильонов остановок пассажирского транспорта, 5 метров – от пешеходных переходов, 25 метров – от вентиляционных шахт, 5 метров – от ствола дерева, 1,5 метра –  от внешней границы кустарника, 3 метров – от глухих фасадов зданий;</w:t>
      </w:r>
    </w:p>
    <w:p w14:paraId="6D00DBAB"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на нерегулируемых пересечениях и примыканиях дорог и улиц на одном уровне, а также на пешеходных переходах при невыполнении условий по треугольнику видимости;</w:t>
      </w:r>
    </w:p>
    <w:p w14:paraId="54F8328B"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 в границах существующих пешеходных переходов и подходах к ним, ближе чем 5 метров к ним.    </w:t>
      </w:r>
    </w:p>
    <w:p w14:paraId="50B7EF6A"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8.3. Возможно размещение нестационарных торговых объектов на тротуарах шириной более 3 метров.</w:t>
      </w:r>
    </w:p>
    <w:p w14:paraId="3B688515"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8.4. Расстояние от края проезжей части до нестационарных торговых объектов рекомендуется устанавливать не менее 3 метров. </w:t>
      </w:r>
    </w:p>
    <w:p w14:paraId="33C64CB9"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8.5.  При определении расстояния от нестационарного торгового объекта  до объектов нужно учитывать требования законодательства по пожарной безопасности, касающиеся противопожарных расстояний (разрывов).</w:t>
      </w:r>
    </w:p>
    <w:p w14:paraId="597A23BB"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8.6. После проведения работ по установке нестационарного торгового  объекта все разрушения и повреждения дорожных и пешеходных покрытий, зеленых насаждений и иных элементов благоустройства, возникшие в ходе производства работ, ликвидируются в полном объеме собственников нестационарного торгового объекта. После проведения работ по демонтажу нестационарного торгового объекта собственником производится восстановление нарушенных объектов благоустройства. </w:t>
      </w:r>
    </w:p>
    <w:p w14:paraId="3DB9A48F"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8.7. Допускается размещение нестационарного торгового объекта собственником земельного участка, относящегося к придомовой территории многоквартирного дома, образованного в надлежащем порядке и поставленного на государственный кадастровый учет, если это не нарушает обязательные требования, предусмотренные законодательством Российской Федерации. </w:t>
      </w:r>
    </w:p>
    <w:p w14:paraId="15EAE3CF"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8.8. Внешний вид нестационарного торгового объекта должен соответствовать внешнему архитектурному облику сложившейся застройки муниципального района Сергиевский и согласовываться с органом местного самоуправления. Нестационарные торговые объекты рекомендуется предусматривать модульного типа, с применением унифицированных элементов, с возможностью регулярного монтажа (демонтажа) и перевозки грузовым транспортом, возможностью быстрого перепрофилирования объекта, возможностью блокировки объектов и увеличения  площади, установки на любой поверхности без использования заглубленного фундамента. Возможно использование данной системы нестационарного торгового объекта для организации торговых галерей. </w:t>
      </w:r>
    </w:p>
    <w:p w14:paraId="6F323837"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8.9. Для изготовления (модернизации) нестационарного торгового объекта и их отделки должны применяться современные сертифицированные качественные материалы, не изменяющие своих эстетических и эксплуатационных качеств и учитывающие требования законодательства по пожарной безопасности. Не допускается применение кирпича, блоков, бетона, рулонной и шиферной кровли. Защитные устройства (рольставни) должны быть интегрированы в наружную отделку. Архитектурное решение фасадов должно предусматривать подсветку нестационарного торгового объекта. </w:t>
      </w:r>
    </w:p>
    <w:p w14:paraId="74A382C6"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8.10. В случае объединения киосков и павильонов в торговые галереи такие нестационарные торговые объекты должны быть изготовлены из идентичных конструкционных материалов и иметь единое архитектурное решение.</w:t>
      </w:r>
    </w:p>
    <w:p w14:paraId="3FDCDC3E"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8.11. Архитектурное и конструктивное решение входной группы (групп) нестационарного торгового объекта, торгового зала должны соответствовать требованиям утвержденных норм и правил для обеспечения доступности зданий и сооружений для маломобильных групп населения. </w:t>
      </w:r>
    </w:p>
    <w:p w14:paraId="16FA092C"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8.12. В целях единообразного подхода для размещения бахчевых развалов рекомендуется использовать модульные конструкции, обеспечивающие доступ воздуха и защиту товара от повреждений, удобство хранения. Бахчевой развал возможно оборудовать прилавками в несколько уровней для хранения продукции. На полу укладывается временный настил.</w:t>
      </w:r>
    </w:p>
    <w:p w14:paraId="113E9DE0"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8.13. Елочный базар рекомендуется ограждать и выполнять в стилистике новогоднего оформления поселения. Для ограждения рекомендуется использовать модульные деревянные элементы. На ограждении не допускается размещение рекламы сторонней продукции. Также необходимо предусмотреть освещение елочного базара, место продавца, прилавок.</w:t>
      </w:r>
    </w:p>
    <w:p w14:paraId="2A3B5964"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  8.14. Тележка для уличной торговли со встроенным оборудованием для решения широкого спектра задач (продажа мороженного, горячей выпечки, напитков и т.д.) должна соответствовать следующим размерам: размеры изделия – 2209х940х1000мм (без тента), общие габариты с тентом – 2209х1650х2164мм. Габариты автомагазина, автокафе зависят от модели транспортного средства. Глубина зоны обслуживания покупателей – 3 метра, ширина соответствует габаритам транспортного средства. На светопрозрачных конструкциях допускается размещение временного оформления (наклейки, покраска). Не допускается размещение рекламы сторонней продукции.</w:t>
      </w:r>
    </w:p>
    <w:p w14:paraId="41E121F4"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8.15. Размеры торгового автомата варьируются в зависимости от модели автомата. Конструкция автомата должна быть прочной, устойчивой к температурным перепадам и иметь антивандальное покрытие. Автоматы размещаются таким образом, чтобы они не закрывали фасады зданий и не мешали проходу пешеходов. На автоматах необходимо размещать инструкцию по его использованию, указывать информацию об операторе.</w:t>
      </w:r>
    </w:p>
    <w:p w14:paraId="74E05232"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8.16. Сезонные (летние) кафе должны быть спроектированы, изготовлены и установлены в соответствии с требованиями безопасности, технических регламентов, строительных норм и правил, государственных стандартов, иными установленными нормативными правовыми актами Российской Федерации и законодательством Самарской области.</w:t>
      </w:r>
    </w:p>
    <w:p w14:paraId="5CBE5015"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Обустройство сезонного (летнего) кафе рекомендуется выполнить по проекту архитектурно-художественного решения, соответствующего окружающей застройки. Места размещения, обустройство и эксплуатация сезонных (летних) кафе не должна нарушать права собственников и пользователей соседних помещений, зданий, строений, сооружений.</w:t>
      </w:r>
    </w:p>
    <w:p w14:paraId="0C1322A7"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Площадь сезонного (летнего) кафе не может превышать площади стационарного предприятия общественного питания, при котором оно размещается. На участках, в границах которых произрастают деревья и кустарники, площадь сезонных кафе не должна превышать 50% от площади участка. </w:t>
      </w:r>
    </w:p>
    <w:p w14:paraId="55251F28"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Размещение сезонного (летнего) кафе над грунтовыми поверхностями, травяным газоном допускается при условии организации технологического настила.</w:t>
      </w:r>
    </w:p>
    <w:p w14:paraId="0C292E1B"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При размещении сезонного (летнего) кафе необходимо учитывать высоту зонтов и пергол, которая должна быть не более первого этажа, также производить установку навесов без их закрепления к фасаду.</w:t>
      </w:r>
    </w:p>
    <w:p w14:paraId="22DA7CDB"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Высота декоративных ограждений, используемых при обустройстве сезонных кафе, не может быть менее 0,60 метра и превышать 0,90 метра.</w:t>
      </w:r>
    </w:p>
    <w:p w14:paraId="32F49621"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Не допускается использование элементов оборудования сезонных кафе для размещения рекламных и информационных конструкций, а также иных конструкций (оборудования), не относящихся к целям деятельности сезонного кафе.</w:t>
      </w:r>
    </w:p>
    <w:p w14:paraId="6C304F25"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Не допускается размещение сезонных (летних) кафе:</w:t>
      </w:r>
    </w:p>
    <w:p w14:paraId="14593282"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lastRenderedPageBreak/>
        <w:t>- в 25-метровой зоне от технических сооружений общественного транспорта;</w:t>
      </w:r>
    </w:p>
    <w:p w14:paraId="3CF366A4"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в арках зданий, цветниках, детских и спортивных площадках, автомобильных стоянках;</w:t>
      </w:r>
    </w:p>
    <w:p w14:paraId="60B56B02"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на земельных участках при стационарных предприятиях общественного питания, рассоложенных выше первых этажей нежилых зданий и не имеющих отдельного входа;</w:t>
      </w:r>
    </w:p>
    <w:p w14:paraId="2AD705DE"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на инженерных сетях и коммуникациях и в охранных зонах инженерных сетей и коммуникаций (возможно размещение на данных участках сезонного летнего кафе при условии согласования с собственниками сетей);</w:t>
      </w:r>
    </w:p>
    <w:p w14:paraId="1608DCD5"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размещение сезонного кафе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т.д.);</w:t>
      </w:r>
    </w:p>
    <w:p w14:paraId="6D0CA048"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на кровлях жилых домов и кровлях встроено-пристроенных помещений, за исключением эксплуатируемых кровель (при соблюдении всех требований).</w:t>
      </w:r>
    </w:p>
    <w:p w14:paraId="186DE03F"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При оборудовании сезонных (летних) кафе не допускается:</w:t>
      </w:r>
    </w:p>
    <w:p w14:paraId="4A408E8D"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использование кирпича, строительных блоков и плит, монолитного бетона, железобетона, стальных профилированных листов, баннерной ткани;</w:t>
      </w:r>
    </w:p>
    <w:p w14:paraId="29A9A3DF"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прокладка подземных инженерных коммуникаций и проведение строительно-монтажных работ капитального характера;</w:t>
      </w:r>
    </w:p>
    <w:p w14:paraId="6C006405"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14:paraId="660A14FE"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 использование для облицовки элементов оборудования кафе и навеса полимерных пленок, черепицы, металлочерепицы, металла, а также рубероида, асбестоцементных плит.     </w:t>
      </w:r>
    </w:p>
    <w:p w14:paraId="1B029A56" w14:textId="79373649"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Статья 9. Оформление и об</w:t>
      </w:r>
      <w:r>
        <w:rPr>
          <w:rFonts w:ascii="Times New Roman" w:eastAsia="Calibri" w:hAnsi="Times New Roman" w:cs="Times New Roman"/>
          <w:bCs/>
          <w:sz w:val="12"/>
          <w:szCs w:val="12"/>
        </w:rPr>
        <w:t xml:space="preserve">орудование зданий и сооружений </w:t>
      </w:r>
    </w:p>
    <w:p w14:paraId="4DE79994"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9.1. Проектирование оформления и оборудования зданий и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отмостки, домовых знаков, защитных сеток и т.п.</w:t>
      </w:r>
    </w:p>
    <w:p w14:paraId="48FB8F6B"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9.2. Колористическое решение зданий и сооружений следует проектировать с учетом концепции общего цветового решения застройки улиц и территорий муниципального образования.</w:t>
      </w:r>
    </w:p>
    <w:p w14:paraId="75B9CEBD"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9.3. На зданиях и сооружениях населенного пункта следует предусматривать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w:t>
      </w:r>
    </w:p>
    <w:p w14:paraId="743D24D0"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9.4. Входные группы зданий жилого и общественного назначения следует оборудовать осветительным оборудованием, навесом (козырьком), элементами сопряжения поверхностей (ступени и т.п.).</w:t>
      </w:r>
    </w:p>
    <w:p w14:paraId="68BA3F03"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Входные группы зданий общественного назначения следует оборудовать устройствами и приспособлениями для перемещения инвалидов и маломобильных групп населения (пандусы, перила и пр.).</w:t>
      </w:r>
    </w:p>
    <w:p w14:paraId="29A30EBB" w14:textId="02AB34DE"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9.5. Для защиты пешеходов и выступающих стеклянных витрин от падения снежного настила и сосулек с края крыши, а также падения плиток облицовки со стен отдельных зданий периода застройки до 70-х годов рекомендуется предусматривать установку специальных защитных сеток на уровне второго этажа. Для предотвращения образования сосулек рекомендуется применение электрического контура по </w:t>
      </w:r>
      <w:r>
        <w:rPr>
          <w:rFonts w:ascii="Times New Roman" w:eastAsia="Calibri" w:hAnsi="Times New Roman" w:cs="Times New Roman"/>
          <w:bCs/>
          <w:sz w:val="12"/>
          <w:szCs w:val="12"/>
        </w:rPr>
        <w:t>внешнему периметру крыши».</w:t>
      </w:r>
    </w:p>
    <w:p w14:paraId="0B8E203B" w14:textId="37761A9E"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Статья 10. Размеще</w:t>
      </w:r>
      <w:r>
        <w:rPr>
          <w:rFonts w:ascii="Times New Roman" w:eastAsia="Calibri" w:hAnsi="Times New Roman" w:cs="Times New Roman"/>
          <w:bCs/>
          <w:sz w:val="12"/>
          <w:szCs w:val="12"/>
        </w:rPr>
        <w:t>ние парковок (парковочных мест)</w:t>
      </w:r>
    </w:p>
    <w:p w14:paraId="667727E9"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10.1. Данная статья регулирует вопросы размещения площадок для хранения автотранспортных средств, в том числе парковок (парковочных мест).</w:t>
      </w:r>
    </w:p>
    <w:p w14:paraId="0443037E"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10.2. На общественных и дворовых территориях возможно размещение, в том числе, площадок автостоянок и парковок следующих видов:</w:t>
      </w:r>
    </w:p>
    <w:p w14:paraId="19E9B731"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автомобильные стоянки (остановки), предназначенные для кратковременного и длительного хранения автотранспорта населения, в том числе приобъектные автомобильные стоянки (остановки), располагаемые на территориях, прилегающих к зданиям, строениям и сооружениям социальной, инженерной и транспортной инфраструктуры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объектам рекреации;</w:t>
      </w:r>
    </w:p>
    <w:p w14:paraId="3625920B"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парковки (парковочные места), обозначенные разметкой, являющиеся, в том числе, частью автомобильной дороги и (или) примыкающие к проезжей части и (или) тротуару, обочине, и иных объектов улично-дорожной сети и предназначенные для организованной стоянки транспортных средств.</w:t>
      </w:r>
    </w:p>
    <w:p w14:paraId="5A606F29"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10.3. Площадки автостоянок и парковок должны иметь твердые виды покрытия, элементы сопряжения поверхностей, разделительные элементы, осветительное оборудование, подъездные пути с твердым покрытием.</w:t>
      </w:r>
    </w:p>
    <w:p w14:paraId="40955674"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10.4. Размещение и хранение личного легкового автотранспорта на дворовых и внутриквартальных территориях жилой застройки населенных пунктов должно осуществляться с обеспечением беспрепятственного продвижения уборочной и специальной техники.</w:t>
      </w:r>
    </w:p>
    <w:p w14:paraId="3C2282D2"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10.5. 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жилой застройки населенных пунктов не допускается.</w:t>
      </w:r>
    </w:p>
    <w:p w14:paraId="13019499"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p>
    <w:p w14:paraId="6A912728" w14:textId="353C062F" w:rsidR="001E6D85" w:rsidRPr="001E6D85" w:rsidRDefault="001E6D85" w:rsidP="001E6D85">
      <w:pPr>
        <w:tabs>
          <w:tab w:val="left" w:pos="6936"/>
        </w:tabs>
        <w:spacing w:after="0" w:line="240" w:lineRule="auto"/>
        <w:ind w:firstLine="284"/>
        <w:jc w:val="center"/>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Раздел 3.</w:t>
      </w:r>
      <w:r>
        <w:rPr>
          <w:rFonts w:ascii="Times New Roman" w:eastAsia="Calibri" w:hAnsi="Times New Roman" w:cs="Times New Roman"/>
          <w:bCs/>
          <w:sz w:val="12"/>
          <w:szCs w:val="12"/>
        </w:rPr>
        <w:t xml:space="preserve"> БЛАГОУСТРОЙСТВО НА ТЕРРИТОРИЯХ </w:t>
      </w:r>
      <w:r w:rsidRPr="001E6D85">
        <w:rPr>
          <w:rFonts w:ascii="Times New Roman" w:eastAsia="Calibri" w:hAnsi="Times New Roman" w:cs="Times New Roman"/>
          <w:bCs/>
          <w:sz w:val="12"/>
          <w:szCs w:val="12"/>
        </w:rPr>
        <w:t>ОБЩЕСТВЕННОГО НАЗНАЧЕНИЯ</w:t>
      </w:r>
    </w:p>
    <w:p w14:paraId="2D4473FC" w14:textId="77FF18A6"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Статья</w:t>
      </w:r>
      <w:r>
        <w:rPr>
          <w:rFonts w:ascii="Times New Roman" w:eastAsia="Calibri" w:hAnsi="Times New Roman" w:cs="Times New Roman"/>
          <w:bCs/>
          <w:sz w:val="12"/>
          <w:szCs w:val="12"/>
        </w:rPr>
        <w:t xml:space="preserve"> 11.  Общественные пространства</w:t>
      </w:r>
    </w:p>
    <w:p w14:paraId="362258EC"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11.1. Общественные пространства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w:t>
      </w:r>
    </w:p>
    <w:p w14:paraId="5EBA2F6C"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11.1.1. Пешеходные коммуникации и пешеходные зоны обеспечивают пешеходные связи и передвижения по территории населенного пункта.</w:t>
      </w:r>
    </w:p>
    <w:p w14:paraId="27BA2C56"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11.1.2. Участки общественной застройки с активным режимом посещения - это учреждения торговли, культуры, искусства, образования и т.п. </w:t>
      </w:r>
    </w:p>
    <w:p w14:paraId="2C439A83"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11.1.3. Участки озеленения на территории общественных пространств поселения проектируются в виде цветников, газонов, одиночных, групповых, рядовых посадок, вертикальных, многоярусных, мобильных форм озеленения.</w:t>
      </w:r>
    </w:p>
    <w:p w14:paraId="56179BF8" w14:textId="4FD81CC9"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11.2. Перечень элементов благоустройства на территории общественных пространств поселения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элементы защиты участков озеленения (металлические ограждения, спе</w:t>
      </w:r>
      <w:r>
        <w:rPr>
          <w:rFonts w:ascii="Times New Roman" w:eastAsia="Calibri" w:hAnsi="Times New Roman" w:cs="Times New Roman"/>
          <w:bCs/>
          <w:sz w:val="12"/>
          <w:szCs w:val="12"/>
        </w:rPr>
        <w:t>циальные виды покрытий и т.п.).</w:t>
      </w:r>
    </w:p>
    <w:p w14:paraId="5245179E" w14:textId="7AF1293B"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Статья 12. Уч</w:t>
      </w:r>
      <w:r>
        <w:rPr>
          <w:rFonts w:ascii="Times New Roman" w:eastAsia="Calibri" w:hAnsi="Times New Roman" w:cs="Times New Roman"/>
          <w:bCs/>
          <w:sz w:val="12"/>
          <w:szCs w:val="12"/>
        </w:rPr>
        <w:t>астки и специализированные зоны общественной застройки</w:t>
      </w:r>
    </w:p>
    <w:p w14:paraId="3FA7EC47"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12.1. Участки общественной застройки (за исключением рассмотренных в пункте 11.1.2 настоящих Правил) – это участки общественных учреждений с ограниченным или закрытым режимом посещения: органы власти и управления, больницы и т.п. объекты. Они организуются с выделением приобъектной территории, либо без нее - в этом случае границы участка следует устанавливать совпадающими с внешним контуром подошвы застройки зданий и сооружений.</w:t>
      </w:r>
    </w:p>
    <w:p w14:paraId="28203E81"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12.2. Благоустройство участков и специализированных зон общественной застройки проектируется в соответствии с заданием на проектирование и отраслевой специализацией.</w:t>
      </w:r>
    </w:p>
    <w:p w14:paraId="780AA51D"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lastRenderedPageBreak/>
        <w:t>12.3. Перечень элементов благоустройства территории на участках общественной застройки (при наличии приобъектных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предусматривается обязательное размещение скамей.</w:t>
      </w:r>
    </w:p>
    <w:p w14:paraId="4B6D49F6"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12.4. Возможно размещение ограждений, средств наружной рекламы; при размещении участков в составе исторической, сложившейся застройки, общественных центров населенного пункта допускается отсутствие стационарного озеленения.</w:t>
      </w:r>
    </w:p>
    <w:p w14:paraId="3DEFF8AF" w14:textId="77777777" w:rsidR="001E6D85" w:rsidRPr="001E6D85" w:rsidRDefault="001E6D85" w:rsidP="001E6D85">
      <w:pPr>
        <w:tabs>
          <w:tab w:val="left" w:pos="6936"/>
        </w:tabs>
        <w:spacing w:after="0" w:line="240" w:lineRule="auto"/>
        <w:jc w:val="both"/>
        <w:rPr>
          <w:rFonts w:ascii="Times New Roman" w:eastAsia="Calibri" w:hAnsi="Times New Roman" w:cs="Times New Roman"/>
          <w:bCs/>
          <w:sz w:val="12"/>
          <w:szCs w:val="12"/>
        </w:rPr>
      </w:pPr>
    </w:p>
    <w:p w14:paraId="3A2418AF" w14:textId="77777777" w:rsidR="001E6D85" w:rsidRPr="001E6D85" w:rsidRDefault="001E6D85" w:rsidP="001E6D85">
      <w:pPr>
        <w:tabs>
          <w:tab w:val="left" w:pos="6936"/>
        </w:tabs>
        <w:spacing w:after="0" w:line="240" w:lineRule="auto"/>
        <w:ind w:firstLine="284"/>
        <w:jc w:val="center"/>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Раздел 4. БЛАГОУСТРОЙСТВО НА ТЕРРИТОРИЯХ ЖИЛОГО НАЗНАЧЕНИЯ</w:t>
      </w:r>
    </w:p>
    <w:p w14:paraId="759A7C6F" w14:textId="57A2A1B9"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Ста</w:t>
      </w:r>
      <w:r>
        <w:rPr>
          <w:rFonts w:ascii="Times New Roman" w:eastAsia="Calibri" w:hAnsi="Times New Roman" w:cs="Times New Roman"/>
          <w:bCs/>
          <w:sz w:val="12"/>
          <w:szCs w:val="12"/>
        </w:rPr>
        <w:t>тья 13. Участки жилой застройки</w:t>
      </w:r>
    </w:p>
    <w:p w14:paraId="42A491FB"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13.1.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w:t>
      </w:r>
    </w:p>
    <w:p w14:paraId="3E811423"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13.2. На территории участка жилой застройки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озелененные территории. </w:t>
      </w:r>
    </w:p>
    <w:p w14:paraId="78EE6744"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13.3.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14:paraId="6CFC92C3"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13.4. Озеленение жилого участка формируется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14:paraId="309734CF"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13.5. Возможно ограждение участка жилой застройки, если оно не противоречит условиям размещения жилых участков вдоль магистральных улиц.</w:t>
      </w:r>
    </w:p>
    <w:p w14:paraId="33D1A751"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13.6. Благоустройство жилых участков, расположенных в составе исторической застройки, на территориях высокой плотности застройки, вдоль магистралей, на реконструируемых территориях проектируется с учетом градостроительных условий и требований их размещения.</w:t>
      </w:r>
    </w:p>
    <w:p w14:paraId="0D0C9829"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13.7. На территориях охранных зон памятников проектирование благоустройства рекомендуется вести в соответствии с режимами зон охраны и типологическими характеристиками застройки.</w:t>
      </w:r>
    </w:p>
    <w:p w14:paraId="2E97EFC6" w14:textId="6EEA23BD"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13.8. На реконструируемых территориях участков жилой застройки необходимо предусматривать удаление больных и ослабленных деревьев, защиту и декоративное оформление здоровых деревьев, ликвидацию неплановой застройки (складов, сараев, стихийно возникших гаражей, в т.ч. типа "Ракушка"), выполнять замену морально и физически устаре</w:t>
      </w:r>
      <w:r>
        <w:rPr>
          <w:rFonts w:ascii="Times New Roman" w:eastAsia="Calibri" w:hAnsi="Times New Roman" w:cs="Times New Roman"/>
          <w:bCs/>
          <w:sz w:val="12"/>
          <w:szCs w:val="12"/>
        </w:rPr>
        <w:t>вших элементов благоустройства.</w:t>
      </w:r>
    </w:p>
    <w:p w14:paraId="58C829E1" w14:textId="7D9B88FC"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Статья 1</w:t>
      </w:r>
      <w:r>
        <w:rPr>
          <w:rFonts w:ascii="Times New Roman" w:eastAsia="Calibri" w:hAnsi="Times New Roman" w:cs="Times New Roman"/>
          <w:bCs/>
          <w:sz w:val="12"/>
          <w:szCs w:val="12"/>
        </w:rPr>
        <w:t>4. Участки детских садов и школ</w:t>
      </w:r>
    </w:p>
    <w:p w14:paraId="11FB7B13"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14.1. На территории участков детских садов и школ предусматриваются: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спортядро), озелененные и другие территории и сооружения.</w:t>
      </w:r>
    </w:p>
    <w:p w14:paraId="77AD55AD"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14.2. 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14:paraId="4FBCBC84"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14.3. При озеленении территории детских садов и школ не допускается применение растений с ядовитыми плодами, с колючками и шипами.</w:t>
      </w:r>
    </w:p>
    <w:p w14:paraId="1698F8BC"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14.4. При проектировании инженерных коммуникаций квартала не допускается их трассировка через территорию детского сада и школы. Не допускается устройство смотровых колодцев на территориях площадок. Места их размещения на других территориях в границах участка рекомендуется огородить или выделить предупреждающими об опасности знаками.</w:t>
      </w:r>
    </w:p>
    <w:p w14:paraId="058B038A"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p>
    <w:p w14:paraId="0975F24E" w14:textId="25B45E2D" w:rsidR="001E6D85" w:rsidRPr="001E6D85" w:rsidRDefault="001E6D85" w:rsidP="001E6D85">
      <w:pPr>
        <w:tabs>
          <w:tab w:val="left" w:pos="6936"/>
        </w:tabs>
        <w:spacing w:after="0" w:line="240" w:lineRule="auto"/>
        <w:ind w:firstLine="284"/>
        <w:jc w:val="center"/>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Раздел 5.</w:t>
      </w:r>
      <w:r>
        <w:rPr>
          <w:rFonts w:ascii="Times New Roman" w:eastAsia="Calibri" w:hAnsi="Times New Roman" w:cs="Times New Roman"/>
          <w:bCs/>
          <w:sz w:val="12"/>
          <w:szCs w:val="12"/>
        </w:rPr>
        <w:t xml:space="preserve"> БЛАГОУСТРОЙСТВО НА ТЕРРИТОРИЯХ </w:t>
      </w:r>
      <w:r w:rsidRPr="001E6D85">
        <w:rPr>
          <w:rFonts w:ascii="Times New Roman" w:eastAsia="Calibri" w:hAnsi="Times New Roman" w:cs="Times New Roman"/>
          <w:bCs/>
          <w:sz w:val="12"/>
          <w:szCs w:val="12"/>
        </w:rPr>
        <w:t>РЕКРЕАЦИОННОГО НАЗНАЧЕНИЯ</w:t>
      </w:r>
    </w:p>
    <w:p w14:paraId="2243C79F" w14:textId="138D9E7F"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15. Общие положения</w:t>
      </w:r>
    </w:p>
    <w:p w14:paraId="1D4DF2D5"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15.1. Объектами нормирования благоустройства на территориях рекреационного назначения являются объекты рекреации: зоны отдыха, парки, сады, бульвары, скверы. Проектирование благоустройства объектов рекреации  производится в соответствии с установленными режимами хозяйственной деятельности для территорий зон рекреационного назначения.</w:t>
      </w:r>
    </w:p>
    <w:p w14:paraId="5269A793"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15.2.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 </w:t>
      </w:r>
    </w:p>
    <w:p w14:paraId="3A4E9635"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15.3. К категориям особо охраняемых природных территорий местного значения относятся эколого-рекреационные зоны - особо охраняемые территории, на которых находятся природные и природно-антропогенные объекты, пригодные к организации на них рекреационных занятий (отдых у воды, прогулки, собирательство, туризм, экскурсии) и в отношении которых органом местного самоуправления признана необходимость их сохранения и рационального использования.</w:t>
      </w:r>
    </w:p>
    <w:p w14:paraId="73E546FE"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15.4. При благоустройстве объектов рекреации рекомендуется предусматривать колористическое решение покрытия, элементов декоративно-прикладного оформления, оборудования архитектурно-декоративного освещения, формирование пейзажного характера озеленения, а также размещение водных устройств, установку туалетных кабин, скамеек, урн, малых контейнеров для мусора.</w:t>
      </w:r>
    </w:p>
    <w:p w14:paraId="3DE17303"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15.5. Объекты мелкорозничной торговли и питания, размещаемые на территории объектов рекреации, необходимо проектировать некапитальными и оборудовать туалетом, доступным для посетителей объекта, также рекомендуется установка передвижных тележек для торговли напитками, мороженым и иными готовыми пищевыми продуктами.</w:t>
      </w:r>
    </w:p>
    <w:p w14:paraId="0D0613EF"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15.6. При проектировании озеленения на территории объектов рекреации необходимо:</w:t>
      </w:r>
    </w:p>
    <w:p w14:paraId="3D376322"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дать оценку существующей древесно-кустарниковой, цветочно-декоративной растительности и газонных трав, их жизнеспособности и устойчивости;</w:t>
      </w:r>
    </w:p>
    <w:p w14:paraId="10E2E8BF"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произвести выявление и учет сорняков, вредителей и болезней древесно-кустарниковой, цветочно-декоративной растительности и газонных трав, разработать мероприятия по их удалению с объекта рекреации;</w:t>
      </w:r>
    </w:p>
    <w:p w14:paraId="6C078F3F"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произвести почвенную диагностику условий питания растений;</w:t>
      </w:r>
    </w:p>
    <w:p w14:paraId="790F5600"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обеспечивать сохранение травяного покрова, древесно-кустарниковой и прибрежной растительности не менее, чем на 80% общей площади зоны отдыха;</w:t>
      </w:r>
    </w:p>
    <w:p w14:paraId="5C63306A"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обеспечивать озеленение и формирование берегов водоема.</w:t>
      </w:r>
    </w:p>
    <w:p w14:paraId="64453A6E"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15.7. При проектировании парков рекомендуется учитывать ландшафтно-климатические условия и организовывать парки на пересеченном рельефе, по берегам водоемов, рек, парки на территориях, занятых лесными насаждениями.</w:t>
      </w:r>
    </w:p>
    <w:p w14:paraId="4EDF8BB1"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При проектировании озеленения парков используются типы насаждений и видов растений, характерных для данной климатической зоны.</w:t>
      </w:r>
    </w:p>
    <w:p w14:paraId="7B928775" w14:textId="77777777" w:rsidR="001E6D85" w:rsidRPr="001E6D85" w:rsidRDefault="001E6D85" w:rsidP="001E6D85">
      <w:pPr>
        <w:tabs>
          <w:tab w:val="left" w:pos="6936"/>
        </w:tabs>
        <w:spacing w:after="0" w:line="240" w:lineRule="auto"/>
        <w:jc w:val="both"/>
        <w:rPr>
          <w:rFonts w:ascii="Times New Roman" w:eastAsia="Calibri" w:hAnsi="Times New Roman" w:cs="Times New Roman"/>
          <w:bCs/>
          <w:sz w:val="12"/>
          <w:szCs w:val="12"/>
        </w:rPr>
      </w:pPr>
    </w:p>
    <w:p w14:paraId="668E81E2" w14:textId="3B061FD1" w:rsidR="001E6D85" w:rsidRPr="001E6D85" w:rsidRDefault="001E6D85" w:rsidP="001E6D85">
      <w:pPr>
        <w:tabs>
          <w:tab w:val="left" w:pos="6936"/>
        </w:tabs>
        <w:spacing w:after="0" w:line="240" w:lineRule="auto"/>
        <w:ind w:firstLine="284"/>
        <w:jc w:val="center"/>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lastRenderedPageBreak/>
        <w:t>Раздел 6. ОБЪЕКТЫ БЛАГОУСТРОЙСТВА НА ТЕРРИТОРИЯХ ТРАНСПОРТНЫХ И ИНЖЕНЕРНЫХ КОММУНИКАЦИЙ ПОСЕЛЕНИЯ</w:t>
      </w:r>
    </w:p>
    <w:p w14:paraId="6795AF23" w14:textId="74FF58CF"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16. Общие положения</w:t>
      </w:r>
    </w:p>
    <w:p w14:paraId="0DD7D4E2" w14:textId="08CE06E1"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16. Объектами нормирования благоустройства на территориях транспортных коммуникаций населенного пункта обычно является улично-дорожная сеть (УДС) населенного пункта в границах красных линий, пешеходные п</w:t>
      </w:r>
      <w:r>
        <w:rPr>
          <w:rFonts w:ascii="Times New Roman" w:eastAsia="Calibri" w:hAnsi="Times New Roman" w:cs="Times New Roman"/>
          <w:bCs/>
          <w:sz w:val="12"/>
          <w:szCs w:val="12"/>
        </w:rPr>
        <w:t>ереходы различных типов.</w:t>
      </w:r>
    </w:p>
    <w:p w14:paraId="46AF9EE3" w14:textId="62EA99E4"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16.1. Улицы и дороги</w:t>
      </w:r>
    </w:p>
    <w:p w14:paraId="5A6F38C3"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16.1.1. Улицы и дороги на территории населенного пункта по назначению и транспортным характеристикам обычно подразделяются на магистральные улицы районного значения, улицы и дороги местного значения.</w:t>
      </w:r>
    </w:p>
    <w:p w14:paraId="77E189EC"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16.1.2. 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горизонтальная разметка).</w:t>
      </w:r>
    </w:p>
    <w:p w14:paraId="6648546F" w14:textId="77777777" w:rsid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16.1.3. Для проектирования озеленения улиц и дорог устанавливаются минимальные расстояния от посадок до сетей подземных коммуникаций и прочих сооружений улично-дорожной сети в соответствии со СНиПами. Возможно</w:t>
      </w:r>
      <w:r>
        <w:rPr>
          <w:rFonts w:ascii="Times New Roman" w:eastAsia="Calibri" w:hAnsi="Times New Roman" w:cs="Times New Roman"/>
          <w:bCs/>
          <w:sz w:val="12"/>
          <w:szCs w:val="12"/>
        </w:rPr>
        <w:t xml:space="preserve"> размещение деревьев в мощении.</w:t>
      </w:r>
    </w:p>
    <w:p w14:paraId="3DA7C56C" w14:textId="7FDC185D"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16.2. Пешеходные переходы</w:t>
      </w:r>
    </w:p>
    <w:p w14:paraId="2162D37B" w14:textId="39DD4A9C"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16.2.1. Пешеходные переходы размещаются в местах пересечения основных пешеходных ком</w:t>
      </w:r>
      <w:r>
        <w:rPr>
          <w:rFonts w:ascii="Times New Roman" w:eastAsia="Calibri" w:hAnsi="Times New Roman" w:cs="Times New Roman"/>
          <w:bCs/>
          <w:sz w:val="12"/>
          <w:szCs w:val="12"/>
        </w:rPr>
        <w:t>муникаций с улицами и дорогами.</w:t>
      </w:r>
    </w:p>
    <w:p w14:paraId="4EF197F6" w14:textId="757D01F5"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16.3. Технические зоны транспортных,</w:t>
      </w:r>
      <w:r>
        <w:rPr>
          <w:rFonts w:ascii="Times New Roman" w:eastAsia="Calibri" w:hAnsi="Times New Roman" w:cs="Times New Roman"/>
          <w:bCs/>
          <w:sz w:val="12"/>
          <w:szCs w:val="12"/>
        </w:rPr>
        <w:t xml:space="preserve"> инженерных коммуникаций</w:t>
      </w:r>
    </w:p>
    <w:p w14:paraId="255FA889"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16.3.1. На территории населенных пунктов предусматриваются следующие виды технических (охранно-эксплуатационных) зон, выделяемые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w:t>
      </w:r>
    </w:p>
    <w:p w14:paraId="61D16663"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16.3.2.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т.ч. некапитальных нестационарных, кроме технических, имеющих отношение к обслуживанию и эксплуатации проходящих в технической зоне коммуникаций.</w:t>
      </w:r>
    </w:p>
    <w:p w14:paraId="0FC8DB10" w14:textId="77777777" w:rsidR="001E6D85" w:rsidRPr="001E6D85" w:rsidRDefault="001E6D85" w:rsidP="001E6D85">
      <w:pPr>
        <w:tabs>
          <w:tab w:val="left" w:pos="6936"/>
        </w:tabs>
        <w:spacing w:after="0" w:line="240" w:lineRule="auto"/>
        <w:jc w:val="both"/>
        <w:rPr>
          <w:rFonts w:ascii="Times New Roman" w:eastAsia="Calibri" w:hAnsi="Times New Roman" w:cs="Times New Roman"/>
          <w:bCs/>
          <w:sz w:val="12"/>
          <w:szCs w:val="12"/>
        </w:rPr>
      </w:pPr>
    </w:p>
    <w:p w14:paraId="42451E31" w14:textId="57C10FA2" w:rsidR="001E6D85" w:rsidRPr="001E6D85" w:rsidRDefault="001E6D85" w:rsidP="001E6D85">
      <w:pPr>
        <w:tabs>
          <w:tab w:val="left" w:pos="6936"/>
        </w:tabs>
        <w:spacing w:after="0" w:line="240" w:lineRule="auto"/>
        <w:ind w:firstLine="284"/>
        <w:jc w:val="center"/>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Раздел 7. СОДЕРЖАНИЕ ОБЩЕСТВЕННЫХ ТЕРРИТОРИЙ И ЭКСПЛУАТАЦИЯ ОБЪЕКТОВ БЛАГОУСТРОЙСТВА</w:t>
      </w:r>
    </w:p>
    <w:p w14:paraId="60A4D1D6" w14:textId="2481AEF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17. Уборка территории</w:t>
      </w:r>
    </w:p>
    <w:p w14:paraId="2780F5F8" w14:textId="1BC8C00D"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17.1. Определени</w:t>
      </w:r>
      <w:r>
        <w:rPr>
          <w:rFonts w:ascii="Times New Roman" w:eastAsia="Calibri" w:hAnsi="Times New Roman" w:cs="Times New Roman"/>
          <w:bCs/>
          <w:sz w:val="12"/>
          <w:szCs w:val="12"/>
        </w:rPr>
        <w:t>е границ прилегающих территорий</w:t>
      </w:r>
    </w:p>
    <w:p w14:paraId="19690130"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17.1.1. Границы прилегающей территории определяются по соглашению уполномоченного органа с уполномоченным лицом о благоустройстве прилегающих территорий (Приложение №2 к Правилам) с составлением карт-схем.</w:t>
      </w:r>
    </w:p>
    <w:p w14:paraId="6C5F5CF6"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Карта-схема прилегающей территории подготавливается уполномоченным лицом на бумажном носителе в произвольной форме и должна содержать следующие сведения:</w:t>
      </w:r>
    </w:p>
    <w:p w14:paraId="217E30FF"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 адрес здания, строения, сооружения, земельного участка,  в отношении которого устанавливаются границы прилегающей территории (далее — объект), с указанием наименований и видов объекта (объектов) благоустройства;</w:t>
      </w:r>
    </w:p>
    <w:p w14:paraId="012A6235"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2) сведения о собственнике и (или) ином законном владельце здания, строения, сооружения, земельного участка, а также уполномоченном лице (при необходимости): наименование (для юридического лица), фамилия, имя и, если имеется, отчество (для индивидуального предпринимателя   и физического лица), его почтовый адрес, контактные телефоны;</w:t>
      </w:r>
    </w:p>
    <w:p w14:paraId="52064E3D"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3) схематическое изображение границ объекта;</w:t>
      </w:r>
    </w:p>
    <w:p w14:paraId="56F462D6"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4) схематическое изображение границ территории, прилегающей  к объекту;</w:t>
      </w:r>
    </w:p>
    <w:p w14:paraId="78808787"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5) схематическое изображение, наименование (наименования) элементов благоустройства, попадающих в границы прилегающей территории.</w:t>
      </w:r>
    </w:p>
    <w:p w14:paraId="75DC336F"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 Карта-схема направляется уполномоченным лицом в уполномоченный орган для подготовки проекта соглашения, систематизации, планирования и разработки мероприятий по благоустройству, проведения работ по мониторингу и контролю за благоустройством.</w:t>
      </w:r>
    </w:p>
    <w:p w14:paraId="1BAE3106"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 17.1.2. Уполномоченный орган устанавливает порядок приёма карт-схем, их систематизации (в том числе в электронном виде, с созданием геоинформационных баз данных), анализа, использования в контрольных мероприятиях, а также дополнительные требования к картам-схемам.</w:t>
      </w:r>
    </w:p>
    <w:p w14:paraId="58790FCE" w14:textId="4CF35CA0"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 17.1.3. Уполномоченное лицо, в чьём ведении находится прилегающая территория, обязано не позднее 15 календарных дней с момента изменения состояния прилегающей территории обратиться в уполномоченный орган с заявлением о внесении изменений в карту</w:t>
      </w:r>
      <w:r>
        <w:rPr>
          <w:rFonts w:ascii="Times New Roman" w:eastAsia="Calibri" w:hAnsi="Times New Roman" w:cs="Times New Roman"/>
          <w:bCs/>
          <w:sz w:val="12"/>
          <w:szCs w:val="12"/>
        </w:rPr>
        <w:t xml:space="preserve">-схему прилегающей территории. </w:t>
      </w:r>
    </w:p>
    <w:p w14:paraId="02B9F805" w14:textId="63DC5384"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17.2. Участие собственников и (или) иных законных владельцев зданий, строений, сооружений, земельных участков в сод</w:t>
      </w:r>
      <w:r>
        <w:rPr>
          <w:rFonts w:ascii="Times New Roman" w:eastAsia="Calibri" w:hAnsi="Times New Roman" w:cs="Times New Roman"/>
          <w:bCs/>
          <w:sz w:val="12"/>
          <w:szCs w:val="12"/>
        </w:rPr>
        <w:t>ержании прилегающих территорий.</w:t>
      </w:r>
    </w:p>
    <w:p w14:paraId="336C8500"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17.2.1.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 </w:t>
      </w:r>
    </w:p>
    <w:p w14:paraId="653718C8"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17.2.2. 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14:paraId="0DBEA1F4"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14:paraId="6557B354"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2) очистка и покраска элементов благоустройства;</w:t>
      </w:r>
    </w:p>
    <w:p w14:paraId="7087855D"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3) посадка деревьев, кустарников;</w:t>
      </w:r>
    </w:p>
    <w:p w14:paraId="1A14378D"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4) иные работы.</w:t>
      </w:r>
    </w:p>
    <w:p w14:paraId="14A3CBF4"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17.2.3. 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14:paraId="6AD41E2A"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 пожертвований в соответствии со статьёй 582 Гражданского кодекса Российской Федерации;</w:t>
      </w:r>
    </w:p>
    <w:p w14:paraId="669618E2"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14:paraId="27457809"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3) оплаты работ и услуг сторонних физических или юридических лиц по содержанию прилегающих территорий;</w:t>
      </w:r>
    </w:p>
    <w:p w14:paraId="2F1AB442"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4) предоставления в пользование строительных материалов, техники, оборудования, иного имущества для целей содержания прилегающих территорий.</w:t>
      </w:r>
    </w:p>
    <w:p w14:paraId="2E820A4A"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17.2.4. Промышленные организации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14:paraId="4DD18935"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17.2.5. На территории поселения запрещается накапливать и размещать отходы производства и потребления, ТКО, имущество, строительный мусор и стройматериалы на территории общего пользования поселения. Лица, разместившие отходы производства и потребления, </w:t>
      </w:r>
      <w:r w:rsidRPr="001E6D85">
        <w:rPr>
          <w:rFonts w:ascii="Times New Roman" w:eastAsia="Calibri" w:hAnsi="Times New Roman" w:cs="Times New Roman"/>
          <w:bCs/>
          <w:sz w:val="12"/>
          <w:szCs w:val="12"/>
        </w:rPr>
        <w:lastRenderedPageBreak/>
        <w:t>имущество, строительный мусор и стройматериалы на территории общего пользования, обязаны за свой счет произвести уборку и очистку данной территории, а при необходимости – рекультивацию земельного участка, в установленные администрацией поселения сроки.</w:t>
      </w:r>
    </w:p>
    <w:p w14:paraId="7A89854D"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17.2.6. На территории общего пользования поселения запрещено  сжигание отходов производства и потребления, ТКО, мусора, листвы, травы и стройматериалов.</w:t>
      </w:r>
    </w:p>
    <w:p w14:paraId="08CBCD04"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17.2.7. Вывоз ТКО хозяйствующих субъектов осуществляется на основании договоров со специализированными организациями.</w:t>
      </w:r>
    </w:p>
    <w:p w14:paraId="0D84D79E"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17.2.8. Вывоз отходов, образовавшихся во время ремонта, а так же вывоз крупногабаритного мусора осуществляется в специально отведенные для этого места самостоятельно.</w:t>
      </w:r>
    </w:p>
    <w:p w14:paraId="3C506E9D"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Запрещено складирование отходов, образовавшихся во время ремонта, а также складирование крупногабаритного мусора в места временного хранения отходов и на контейнерные площадки.</w:t>
      </w:r>
    </w:p>
    <w:p w14:paraId="74B048EF"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17.2.9. Для сбора твердых коммунальных отходов предусмотрены специально оборудованные места – контейнерные площадки –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14:paraId="29EAF91A"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17.2.10.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в городских населенных пунктах - не менее 25 метров, в сельских населенных пунктах - не менее 15 метров. Допускается уменьшение не более чем на 25% указанных в настоящем пункте Санитарных правил расстояний на основании результатов оценки заявки на создание места (площадки) накопления ТКО на предмет ее соответствия санитарно-эпидемиологическим требованиям.</w:t>
      </w:r>
    </w:p>
    <w:p w14:paraId="36633316"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(12 м x 12 м). </w:t>
      </w:r>
    </w:p>
    <w:p w14:paraId="16ABA843"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17.2.11. Размер площадки на один контейнер рекомендуется принимать - 2 - 3 кв. м. Между контейнером и краем площадки размер прохода рекомендуется устанавливать не менее 1,0 м, между контейнерами - не менее 0,35 м. </w:t>
      </w:r>
    </w:p>
    <w:p w14:paraId="5262E0F0"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17.2.12. Накопление отходов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и иного законодательства Российской Федерации. </w:t>
      </w:r>
    </w:p>
    <w:p w14:paraId="365C45C8"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Создание и содержание мест (площадок) накопления твердых коммунальных отходов, определение схемы размещения мест (площадок) накопления твердых коммунальных отходов и ведение реестра мест (площадок) накопления твердых коммунальных отходов, организация экологического воспитания и формирования экологической культуры в области обращения с твердыми коммунальными отходами осуществляется уполномоченным органом местного самоуправления в соответствии с Федеральным законом от 24.06.1998 №89-ФЗ «Об отходах производства и потребления».</w:t>
      </w:r>
    </w:p>
    <w:p w14:paraId="0CEDE765"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17.2.13. 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ответственного за уборку территорий. </w:t>
      </w:r>
    </w:p>
    <w:p w14:paraId="1DD2CA16"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17.2.14.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14:paraId="3A9F70E7"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Установка емкостей для временного хранения отходов производства и потребления и их очистку осуществляется юридическими лицами и индивидуальными предпринимателями, ответственными за уборку соответствующих территорий.</w:t>
      </w:r>
    </w:p>
    <w:p w14:paraId="11BB2FA1"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Урны (баки) следует содержать в исправном и опрятном состоянии, удаление отходов производить не реже 1 раза в день.</w:t>
      </w:r>
    </w:p>
    <w:p w14:paraId="551EE191"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17.2.15. Удаление с контейнерной площадки и прилегающей к ней территории отходов производства и потребления, высыпавшихся при выгрузке из контейнеров в мусоровозный транспорт, производится работниками организации, осуществляющей вывоз отходов на договорной основе.</w:t>
      </w:r>
    </w:p>
    <w:p w14:paraId="1CC06CB7"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17.2.16. Вывоз опасных отходов осуществляется организациями, в соответствии с требованиями законодательства Российской Федерации.</w:t>
      </w:r>
    </w:p>
    <w:p w14:paraId="1D1777AF"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17.2.17. Места накопления отработанных ртутьсодержащих ламп у потребителей ртутьсодержащих ламп, являющихся собственниками, нанимателями, пользователями помещений в многоквартирных домах, определяются указанными лицами или по их поручению лицами, осуществляющими управление многоквартирными домами на основании заключенного договора управления многоквартирным домом или договора оказания услуг и (или) выполнения работ по содержанию и ремонту общего имущества в таких домах, которые организуют такие места накопления в местах, являющихся общим имуществом собственников многоквартирных домов и уведомляют о таких местах накопления оператора на основании договора об обращении с отходами.</w:t>
      </w:r>
    </w:p>
    <w:p w14:paraId="285727D4"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 Создание мест накопления отработанных ртутьсодержащих ламп организуется органом местного самоуправления.</w:t>
      </w:r>
    </w:p>
    <w:p w14:paraId="329FACC9"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 Транспортирование отработанных ртутьсодержащих ламп осуществляется оператором в соответствии с требованиями Федерального закона «Об отходах производства и потребления». Допускается транспортирование отработанных ртутьсодержащих ламп потребителями до места накопления в индивидуальной и транспортной упаковках из-под ртутьсодержащих ламп аналогичных размеров, не имеющих видимых повреждений, или иной герметичной транспортной упаковке, обеспечивающей сохранность таких ламп при их транспортировании.</w:t>
      </w:r>
    </w:p>
    <w:p w14:paraId="32B45A69"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Для транспортирования поврежденных отработанных ртутьсодержащих ламп используется герметичная тара, исключающая возможность загрязнения окружающей среды и причинение вреда жизни и здоровью человека. Транспортирование поврежденных отработанных ртутьсодержащих ламп осуществляется оператором.</w:t>
      </w:r>
    </w:p>
    <w:p w14:paraId="4BFD3B3F"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Сбор отработанных ртутьсодержащих ламп у потребителей осуществляют операторы в местах накопления отработанных ртутьсодержащих ламп.</w:t>
      </w:r>
    </w:p>
    <w:p w14:paraId="4CD6B634"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17.2.18. При уборке в ночное время следует принимать меры, предупреждающие шум.</w:t>
      </w:r>
    </w:p>
    <w:p w14:paraId="6418CC52"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17.2.19. Уборка и очистка автобусных остановок производится организациями, в обязанность которых входит уборка территорий улиц, на которых расположены эти остановки.</w:t>
      </w:r>
    </w:p>
    <w:p w14:paraId="2663410E"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17.2.20. Уборка и очистка территорий, на которых расположены объекты потребительского рынка, возлагается на владельцев,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 в границах прилегающих территорий – на договорной основе. </w:t>
      </w:r>
    </w:p>
    <w:p w14:paraId="48C372B4"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17.2.21. Эксплуатацию и содержание в надлежащем санитарно-техническом состоянии водоразборных колонок, в том числе их очистку от мусора, льда и снега, а также обеспечение безопасных подходов к ним возлагается на организации, эксплуатирующие данные объекты.</w:t>
      </w:r>
    </w:p>
    <w:p w14:paraId="0D143B36"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17.2.22. Организация работы по очистке и уборке территории ярмарок (прилегающих территорий – на договорной основе) возлагается на организаторов (операторов) ярмарок в соответствии с действующими санитарными нормами и правилами торговли на рынках.</w:t>
      </w:r>
    </w:p>
    <w:p w14:paraId="5C303599"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17.2.23. Содержание и уборка скверов (прилегающих к ним тротуаров, проездов и газонов – на договорной основе) осуществляется специализированными организациями по озеленению по соглашению с администрацией поселения за счет средств, предусмотренных в бюджете поселения на соответствующий финансовый год на эти цели.</w:t>
      </w:r>
    </w:p>
    <w:p w14:paraId="40850427"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lastRenderedPageBreak/>
        <w:t>17.2.24. Содержание и уборка садов, скверов, парков, зеленых насаждений, находящихся в собственности организаций, собственников помещений (на прилегающих территориях – на договорной основе), производится силами и средствами этих организаций, собственников помещений самостоятельно или по договорам со специализированными организациями под контролем администрации поселения.</w:t>
      </w:r>
    </w:p>
    <w:p w14:paraId="49FD1047"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17.2.25. Уборка мостов, путепроводов, пешеходных переходов (прилегающих к ним территорий – на договорной основе) производится организациями, обслуживающими данные объекты.</w:t>
      </w:r>
    </w:p>
    <w:p w14:paraId="0C6651E8"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17.2.26. В жилых зданиях, не имеющих канализации, должны предусматриваться выгребные ямы для сбора туалетных нечистот с непроницаемым дном, стенками и крышками с решетками, препятствующими попаданию крупных предметов в яму.</w:t>
      </w:r>
    </w:p>
    <w:p w14:paraId="4C60EA27"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Запрещен разлив помоев и нечистот за территорией домов и улиц, вынос отходов производства и потребления на уличные проезды.</w:t>
      </w:r>
    </w:p>
    <w:p w14:paraId="3D03AED6"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17.2.27. В соответствии с Федеральным законом №52-ФЗ от 30.03.1999 г. «О санитарно-эпидемиологическом благополучии населения», Постановлением Главного государственного санитарного врача РФ от 28.01.2021г.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установлены следующие требования, правила, направленные на обеспечение безопасного обращения с отходами:</w:t>
      </w:r>
    </w:p>
    <w:p w14:paraId="51572B52"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В населенных пунктах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14:paraId="1825D1FE"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Вывоз и сброс отходов в места, не предназначенные для обращения с отходами, запрещен.</w:t>
      </w:r>
    </w:p>
    <w:p w14:paraId="7DF5B1A5"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Собираемые и накапливаемые в водонепроницаемых емкостях ЖБО посредством транспортных средств, специально оборудованных для вакуумного забора, слива и транспортирования ЖБО, должны транспортироваться и размещаться на объектах, предназначенных для приема или очистки сточных вод, с учетом требований законодательства в сфере обеспечения санитарно-эпидемиологического благополучия населения водоснабжения и водоотведения.</w:t>
      </w:r>
    </w:p>
    <w:p w14:paraId="55AD05DE"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Вывоз ЖБО осуществляется за счет собственных денежных средств управляющих организаций, юридических, физических лиц, индивидуальных предпринимателей – владельцев не канализованного жилищного фонда и нежилых помещений, в том числе владельцев частных домовладений, на основании заключенных договоров  со специализированным хозяйствующим субъектом.</w:t>
      </w:r>
    </w:p>
    <w:p w14:paraId="69C70A76"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17.2.28. Собственникам помещений необходимо обеспечивать подъезды непосредственно к мусоросборникам и выгребным ямам.</w:t>
      </w:r>
    </w:p>
    <w:p w14:paraId="13E93187"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17.2.29. Очистка и уборка водосточных канав, лотков, труб, дренажей, предназначенных для отвода поверхностных и грунтовых вод из дворов, производятся лицами, указанными в пункте 17.1.1 настоящих Правил.</w:t>
      </w:r>
    </w:p>
    <w:p w14:paraId="741DC7A7"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17.2.30. Слив воды на тротуары, газоны, проезжую часть дороги не допускается, а при производстве аварийных работ слив воды разрешается только по специальным отводам или шлангам в близлежащие колодцы фекальной канализации по согласованию с владельцами коммуникаций и с возмещением затрат на работы по водоотведению сброшенных стоков.</w:t>
      </w:r>
    </w:p>
    <w:p w14:paraId="35815A0A"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17.2.31. Вывоз пищевых отходов осуществляется с территории согласно графика вывоза ТКО. Остальной мусор вывозится систематически, по мере накопления.</w:t>
      </w:r>
    </w:p>
    <w:p w14:paraId="3E67FB96"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17.2.32. Содержание и эксплуатация санкционированных мест хранения и утилизации отходов производства и потребления осуществляется в установленном порядке.</w:t>
      </w:r>
    </w:p>
    <w:p w14:paraId="362B8E0C"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17.2.33. Железнодорожные пути, проходящие в черте населенных пунктов поселения в пределах полосы отчуждения (откосы выемок и насыпей, переезды, переходы через пути), убираются и содержатся силами и средствами железнодорожных организаций, эксплуатирующих данные сооружения.</w:t>
      </w:r>
    </w:p>
    <w:p w14:paraId="3FF5330F"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17.2.34. 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w:t>
      </w:r>
    </w:p>
    <w:p w14:paraId="3CB491FA"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17.2.35. При очистке смотровых колодцев, подземных коммуникаций грунт, мусор, нечистоты должны складироваться в специальную тару с немедленной вывозкой силами организаций, занимающихся очистными работами.</w:t>
      </w:r>
    </w:p>
    <w:p w14:paraId="76510141"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Запрещено складирование нечистот на проезжую часть улиц, тротуары и газоны.</w:t>
      </w:r>
    </w:p>
    <w:p w14:paraId="1CAA07DC"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17.2.36. Сбор брошенных на улицах предметов, создающих помехи дорожному движению, возлагается на организации, обслуживающие данные объекты.</w:t>
      </w:r>
    </w:p>
    <w:p w14:paraId="41FC5678"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17.2.37. Администрация поселения  имеет право привлекать граждан для выполнения работ по уборке, благоустройству и озеленению территории поселения.</w:t>
      </w:r>
    </w:p>
    <w:p w14:paraId="088E0161"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Юридические и физические лица, получившие земельные участки под проектирование и застройку, несут ответственность за выполнение работ по санитарной очистке и благоустройству с момента вступления в силу муниципального правового акта о предоставлении земельного участка под использование, а на прилегающих территориях, с момента согласования.</w:t>
      </w:r>
    </w:p>
    <w:p w14:paraId="4AD79A2A"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17.2.38. Индивидуальные предприниматели и юридические лица в соответствии с осуществляемой ими деятельностью обязаны:</w:t>
      </w:r>
    </w:p>
    <w:p w14:paraId="4C421260"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выполнять требования санитарного законодательства, а также постановлений, предписаний осуществляющих федеральный государственный санитарно-эпидемиологический надзор должностных лиц;</w:t>
      </w:r>
    </w:p>
    <w:p w14:paraId="1DC7D3E7"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разрабатывать и проводить санитарно-противоэпидемические (профилактические) мероприятия;</w:t>
      </w:r>
    </w:p>
    <w:p w14:paraId="16191565"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обеспечивать безопасность для здоровья человека выполняемых работ и оказываемых услуг, а также продукции производственно-технического назначения, пищевых продуктов и товаров для личных и бытовых нужд при их производстве, транспортировке, хранении, реализации населению;</w:t>
      </w:r>
    </w:p>
    <w:p w14:paraId="5B567A50"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осуществлять производственный контроль, в том числе посредством проведения лабораторных исследований и испытаний, за соблюдением санитарно-эпидемиологических требований и проведением санитарно-противоэпидемических (профилактических) мероприятий при выполнении работ и оказании услуг, а также при производстве, транспортировке, хранении и реализации продукции;</w:t>
      </w:r>
    </w:p>
    <w:p w14:paraId="1F9F38DD"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проводить работы по обоснованию безопасности для человека новых видов продукции и технологии ее производства, критериев безопасности и (или) безвредности факторов среды обитания и разрабатывать методы контроля за факторами среды обитания;</w:t>
      </w:r>
    </w:p>
    <w:p w14:paraId="3A553C0B"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своевременно информировать население, органы местного самоуправления, органы, осуществляющие федеральный государственный санитарно-эпидемиологический надзор, об аварийных ситуациях, остановках производства, о нарушениях технологических процессов, создающих угрозу санитарно-эпидемиологическому благополучию населения;</w:t>
      </w:r>
    </w:p>
    <w:p w14:paraId="15213B4E" w14:textId="127AB294"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осуществлять гиг</w:t>
      </w:r>
      <w:r>
        <w:rPr>
          <w:rFonts w:ascii="Times New Roman" w:eastAsia="Calibri" w:hAnsi="Times New Roman" w:cs="Times New Roman"/>
          <w:bCs/>
          <w:sz w:val="12"/>
          <w:szCs w:val="12"/>
        </w:rPr>
        <w:t>иеническое обучение работников.</w:t>
      </w:r>
    </w:p>
    <w:p w14:paraId="3E270198" w14:textId="0CD2F993"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17.3. </w:t>
      </w:r>
      <w:r>
        <w:rPr>
          <w:rFonts w:ascii="Times New Roman" w:eastAsia="Calibri" w:hAnsi="Times New Roman" w:cs="Times New Roman"/>
          <w:bCs/>
          <w:sz w:val="12"/>
          <w:szCs w:val="12"/>
        </w:rPr>
        <w:t xml:space="preserve"> Особенности уборки территории в весенне-летний период</w:t>
      </w:r>
    </w:p>
    <w:p w14:paraId="7975022D"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17.3.1. Весенне-летняя уборка территории производится с 15 апреля по 15 октября и предусматривает мойку, полив, и подметание проезжей части улиц, тротуаров, площадей.</w:t>
      </w:r>
    </w:p>
    <w:p w14:paraId="18E17003"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В зависимости от климатических условий постановлением администрации поселения  период весенне-летней уборки может быть изменен.</w:t>
      </w:r>
    </w:p>
    <w:p w14:paraId="1B92D9B7"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17.3.2. Необходимо производить уборку листвы, жухлой травы, уборку лотков и бордюров от песка, пыли, мусора, побелку бордюров.</w:t>
      </w:r>
    </w:p>
    <w:p w14:paraId="6BB704EA"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17.3.3. Полив зеленых насаждений и газонов производится силами организаций и собственниками помещений.</w:t>
      </w:r>
    </w:p>
    <w:p w14:paraId="67447121"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17.3.4. В целях обеспечения благоприятной для жизни и здоровья людей среды обитания, в том числе и при производстве работ по санитарной очистке, благоустройству, содержанию, озеленению территории, в населенных пунктах поселения  запрещается:</w:t>
      </w:r>
    </w:p>
    <w:p w14:paraId="47B4DD06"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lastRenderedPageBreak/>
        <w:t>- сбрасывать (перемещать), складировать (накапливать) мусор и прочие нечистоты в реки и другие водоемы, на откосы берегов и спуски к ним, на газоны, обочины и дороги кустарники в скверах (вывоз отбросов, мусора разрешается производить только на полигон твердых коммунальных отходов или в места, специально отведенные администрацией поселения);</w:t>
      </w:r>
    </w:p>
    <w:p w14:paraId="00900773"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вскапывать землю и сажать овощи на обочинах дорог, в скверах, парках;</w:t>
      </w:r>
    </w:p>
    <w:p w14:paraId="307A7935"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 выливать на улицах, дворовых территориях всякого рода нечистоты;  </w:t>
      </w:r>
    </w:p>
    <w:p w14:paraId="6588A318"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выбрасывать отходы и мусор в не отведенные для этого места, сжигать, в том числе в контейнерах и урнах, а также закапывать их;</w:t>
      </w:r>
    </w:p>
    <w:p w14:paraId="45E5C7F1"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сбрасывать крупногабаритные отходы, в том числе сельскохозяйственной деятельности в контейнеры и на контейнерные площадки, не определенные как места для сбора крупногабаритных отходов;</w:t>
      </w:r>
    </w:p>
    <w:p w14:paraId="1B344038"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помещать отработанные и поврежденные ртутьсодержащие лампы (приборы), другие опасные отходы, в контейнеры и урны, предназначенные для сбора коммунальных отходов, мусора;</w:t>
      </w:r>
    </w:p>
    <w:p w14:paraId="3E906BC0"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вывозить и размещать коммунальные отходы непосредственно на поля и огороды, леса, парки и другие, не отведенные для этого места;</w:t>
      </w:r>
    </w:p>
    <w:p w14:paraId="4582828F"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осуществлять длительное хранение строительных и крупногабаритных материалов, отходов у фасадной части придомовых территорий;</w:t>
      </w:r>
    </w:p>
    <w:p w14:paraId="3AD791AC"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устанавливать на улицах, прилегающих территориях контейнеры для сбора и накопления отходов, без согласования с администрацией поселения;</w:t>
      </w:r>
    </w:p>
    <w:p w14:paraId="7AFC58A2"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осуществлять мойку автотранспорта у водопроводных колонок, на водоемах (реках, озерах, прудах), местах общего пользования;</w:t>
      </w:r>
    </w:p>
    <w:p w14:paraId="3DE1474C"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сметать мусор и спускать нечистоты, воду в колодцы инженерных сетей;</w:t>
      </w:r>
    </w:p>
    <w:p w14:paraId="0678FF9C"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размещать транспортные средства на территории общего пользования, препятствующих механизированной уборки и вывозу мусора, отходов производства и потребления;</w:t>
      </w:r>
    </w:p>
    <w:p w14:paraId="1D4A13FE" w14:textId="78852975"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действия (бездействия), повлекшие утечку воды, нечистот и подтопление территории общего пользован</w:t>
      </w:r>
      <w:r>
        <w:rPr>
          <w:rFonts w:ascii="Times New Roman" w:eastAsia="Calibri" w:hAnsi="Times New Roman" w:cs="Times New Roman"/>
          <w:bCs/>
          <w:sz w:val="12"/>
          <w:szCs w:val="12"/>
        </w:rPr>
        <w:t>ия.</w:t>
      </w:r>
    </w:p>
    <w:p w14:paraId="50ACCE7C" w14:textId="0189E9CD"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17.4</w:t>
      </w:r>
      <w:r>
        <w:rPr>
          <w:rFonts w:ascii="Times New Roman" w:eastAsia="Calibri" w:hAnsi="Times New Roman" w:cs="Times New Roman"/>
          <w:bCs/>
          <w:sz w:val="12"/>
          <w:szCs w:val="12"/>
        </w:rPr>
        <w:t>. Особенности уборки территории в осенне-зимний период</w:t>
      </w:r>
    </w:p>
    <w:p w14:paraId="107A4AE2"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17.4.1. Осенне-зимняя уборка территории проводится с 15 октября по 15 апреля и предусматривает уборку и вывоз мусора, снега и льда, грязи, посыпку улиц песком с примесью хлоридов.</w:t>
      </w:r>
    </w:p>
    <w:p w14:paraId="3E977FCB"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В зависимости от климатических условий постановлением администрации поселения период осенне-зимней уборки может быть изменен.</w:t>
      </w:r>
    </w:p>
    <w:p w14:paraId="550E515B"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17.4.2. Укладка свежевыпавшего снега в валы и кучи разрешается на всех улицах, площадях и скверах с последующей при необходимости вывозкой.</w:t>
      </w:r>
    </w:p>
    <w:p w14:paraId="2153FC42"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17.4.3. В зависимости от ширины улицы и характера движения на ней валы обязаны укладывать либо по обеим сторонам проезжей части, либо с одной стороны проезжей части вдоль тротуара с оставлением необходимых проходов и проездов.</w:t>
      </w:r>
    </w:p>
    <w:p w14:paraId="2E012E8B"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17.4.4. Посыпку песком с примесью хлоридов, как правило, следует начинать немедленно с начала снегопада или появления гололеда.</w:t>
      </w:r>
    </w:p>
    <w:p w14:paraId="7E6357AB"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В первую очередь при гололеде посыпаются спуски, подъемы, перекрестки, места остановок общественного транспорта, пешеходные переходы.</w:t>
      </w:r>
    </w:p>
    <w:p w14:paraId="44273EC5"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Тротуары посыпаются сухим песком без хлоридов.</w:t>
      </w:r>
    </w:p>
    <w:p w14:paraId="309FEAF4"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17.4.5. Очистка от снега крыш и удаление сосулек производится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14:paraId="02054EE3"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Снег, сброшенный с крыш, при необходимости следует  вывозить.</w:t>
      </w:r>
    </w:p>
    <w:p w14:paraId="20B00F71"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17.4.6. В соответствии с Постановлением Главного государственного санитарного врача РФ от 28.01.2021г.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снегоплавильные установки.</w:t>
      </w:r>
    </w:p>
    <w:p w14:paraId="1D4D25A4"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17.4.7. Уборка снега и льда с улиц, площадей, мостов начинается немедленно с начала снегопада и производится, в первую очередь, с магистральных улиц, автобусных трасс, мостов для обеспечения бесперебойного движения транспорта, во избежание наката.</w:t>
      </w:r>
    </w:p>
    <w:p w14:paraId="33A9C8EA"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17.4.7. При уборке улиц, проездов, площадей специализированными организациями, необходимо обеспечивать после прохождения снегоочистительной техники уборку и расчистку въездов, пешеходных переходов, как со стороны строений, так и с противоположной стороны проезда, если там нет других строений.</w:t>
      </w:r>
    </w:p>
    <w:p w14:paraId="138D85AA"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16.4.8. Запрещается:</w:t>
      </w:r>
    </w:p>
    <w:p w14:paraId="374D7744"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разбрасывание снега и льда на проезжие части улиц;</w:t>
      </w:r>
    </w:p>
    <w:p w14:paraId="31E5417F"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укладка снега и скола льда на трассах тепловых сетей;</w:t>
      </w:r>
    </w:p>
    <w:p w14:paraId="430E7E27"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скалывание и сбрасывание снега и льда в теплофикационные камеры, смотровые и дождевые колодцы;</w:t>
      </w:r>
    </w:p>
    <w:p w14:paraId="1E0A6FEB"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завоз и размещение снега во дворах многоквартирных домов;</w:t>
      </w:r>
    </w:p>
    <w:p w14:paraId="1174445E"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размещение снега у стен зданий;</w:t>
      </w:r>
    </w:p>
    <w:p w14:paraId="346F9441"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размещение сколотого льда и грязного снега на зеленых насаждениях;</w:t>
      </w:r>
    </w:p>
    <w:p w14:paraId="37974DBE"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размещение снега на ледовом покрове рек и озер, сбрасывание снега и льда, мусора,  в открытые водоемы, в том числе и при уборке мостов;</w:t>
      </w:r>
    </w:p>
    <w:p w14:paraId="428E3A7B"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 - самовольное возведение запруд, сооружение иных препятствий для свободного схода талых вод, в том числе при сооружении подъездных путей; </w:t>
      </w:r>
    </w:p>
    <w:p w14:paraId="65664CF5"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 размещать транспортные средства на территории общего пользования, препятствующих механизированной уборке и вывозу снега; </w:t>
      </w:r>
    </w:p>
    <w:p w14:paraId="3437AFE0" w14:textId="200B45B2"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размещать собранный снег и лед на детских игровых и спортивных площадках, в зонах рекреационного назначения, на поверхности ледяного покрова водоемов и водосборных территориях, а также в радиусе 50 метров от источников неце</w:t>
      </w:r>
      <w:r>
        <w:rPr>
          <w:rFonts w:ascii="Times New Roman" w:eastAsia="Calibri" w:hAnsi="Times New Roman" w:cs="Times New Roman"/>
          <w:bCs/>
          <w:sz w:val="12"/>
          <w:szCs w:val="12"/>
        </w:rPr>
        <w:t>нтрализованного водоснабжения.</w:t>
      </w:r>
    </w:p>
    <w:p w14:paraId="0B57DA50" w14:textId="47DA3332"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17.5. Порядок содер</w:t>
      </w:r>
      <w:r>
        <w:rPr>
          <w:rFonts w:ascii="Times New Roman" w:eastAsia="Calibri" w:hAnsi="Times New Roman" w:cs="Times New Roman"/>
          <w:bCs/>
          <w:sz w:val="12"/>
          <w:szCs w:val="12"/>
        </w:rPr>
        <w:t>жания элементов благоустройства</w:t>
      </w:r>
    </w:p>
    <w:p w14:paraId="0650E361" w14:textId="06DE6B01"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17.5.1. Общие требования к содерж</w:t>
      </w:r>
      <w:r>
        <w:rPr>
          <w:rFonts w:ascii="Times New Roman" w:eastAsia="Calibri" w:hAnsi="Times New Roman" w:cs="Times New Roman"/>
          <w:bCs/>
          <w:sz w:val="12"/>
          <w:szCs w:val="12"/>
        </w:rPr>
        <w:t>анию элементов благоустройства.</w:t>
      </w:r>
    </w:p>
    <w:p w14:paraId="682FB150"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17.5.1.1. Содержание элементов благоустройства, включая работы по восстановлению и ремонту памятников, мемориалов осуществляется физическими и (или) юридическими лицами,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14:paraId="08B2494B"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Физические и юридические лица осуществляют организацию содержания элементов благоустройства на договорной или добровольной основе. </w:t>
      </w:r>
    </w:p>
    <w:p w14:paraId="3AB2860F"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Организация содержания иных элементов благоустройства осуществляется администрацией поселения по соглашениям со специализированными организациями в пределах средств, предусмотренных на эти цели в бюджете муниципального образования.</w:t>
      </w:r>
    </w:p>
    <w:p w14:paraId="6DCDAFAF"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17.5.1.2. Строительство и установка оград, заборов, газонных и тротуарных ограждений, киосков, палаток, павильонов, ларьков, стендов для объявлений и других устройств осуществляется в порядке, установленном законодательством Российской Федерации, Самарской области, нормативными правовыми актами органов местного самоуправления.</w:t>
      </w:r>
    </w:p>
    <w:p w14:paraId="6A195C7D" w14:textId="43C637C3"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17.5.1.3. Строительные площадки необходимо ограждать по всему периметру плотным з</w:t>
      </w:r>
      <w:r>
        <w:rPr>
          <w:rFonts w:ascii="Times New Roman" w:eastAsia="Calibri" w:hAnsi="Times New Roman" w:cs="Times New Roman"/>
          <w:bCs/>
          <w:sz w:val="12"/>
          <w:szCs w:val="12"/>
        </w:rPr>
        <w:t xml:space="preserve">абором установленного образца. </w:t>
      </w:r>
    </w:p>
    <w:p w14:paraId="552030C5" w14:textId="4FC78D54"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17.5.2. Свето</w:t>
      </w:r>
      <w:r>
        <w:rPr>
          <w:rFonts w:ascii="Times New Roman" w:eastAsia="Calibri" w:hAnsi="Times New Roman" w:cs="Times New Roman"/>
          <w:bCs/>
          <w:sz w:val="12"/>
          <w:szCs w:val="12"/>
        </w:rPr>
        <w:t>вые вывески, реклама и витрины.</w:t>
      </w:r>
    </w:p>
    <w:p w14:paraId="4EFBC930"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lastRenderedPageBreak/>
        <w:t>17.5.2.1. Установка всякого рода вывесок разрешается только после согласования эскизов с администрацией поселения.</w:t>
      </w:r>
    </w:p>
    <w:p w14:paraId="2C620530"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17.5.2.2. Организациям, эксплуатирующим световые рекламы и вывески, необходимо ежедневно включать их с наступлением темного времени суток и выключать не ранее времени отключения уличного освещения, обеспечивать своевременную замену перегоревших газосветовых трубок и электроламп.</w:t>
      </w:r>
    </w:p>
    <w:p w14:paraId="476DD89B"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В случае неисправности отдельных знаков рекламы или вывески произвести полное отключение.</w:t>
      </w:r>
    </w:p>
    <w:p w14:paraId="5C1B87CD"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17.5.2.3. Расклейка газет, афиш, плакатов, различного рода объявлений и реклам разрешается только в местах, определенных администрацией поселения на специально установленных стендах.</w:t>
      </w:r>
    </w:p>
    <w:p w14:paraId="5053A70D" w14:textId="651D89F3"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17.5.2.4. Очистку от объявлений опор электропередач, цоколя зданий, заборов и других сооружений производить организациям, </w:t>
      </w:r>
      <w:r>
        <w:rPr>
          <w:rFonts w:ascii="Times New Roman" w:eastAsia="Calibri" w:hAnsi="Times New Roman" w:cs="Times New Roman"/>
          <w:bCs/>
          <w:sz w:val="12"/>
          <w:szCs w:val="12"/>
        </w:rPr>
        <w:t>эксплуатирующим данные объекты.</w:t>
      </w:r>
    </w:p>
    <w:p w14:paraId="0F843853" w14:textId="3A77DB1E"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17.5.3. Ремонт и содержан</w:t>
      </w:r>
      <w:r>
        <w:rPr>
          <w:rFonts w:ascii="Times New Roman" w:eastAsia="Calibri" w:hAnsi="Times New Roman" w:cs="Times New Roman"/>
          <w:bCs/>
          <w:sz w:val="12"/>
          <w:szCs w:val="12"/>
        </w:rPr>
        <w:t>ие зданий и сооружений.</w:t>
      </w:r>
    </w:p>
    <w:p w14:paraId="5E71739C"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17.5.3.1. Эксплуатация зданий и сооружений, их ремонт производится в соответствии с установленными правилами и нормами технической эксплуатации.</w:t>
      </w:r>
    </w:p>
    <w:p w14:paraId="416D0F00"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17.5.3.2. Текущий и капитальный ремонт, изменения и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
    <w:p w14:paraId="0FE538FC"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17.5.3.3. Запрещается самовольное возведение хозяйственных и вспомогательных построек (дровяных сараев, будок, гаражей, голубятен, теплиц и т.п.) без получения соответствующего разрешения на строительство или установку.</w:t>
      </w:r>
    </w:p>
    <w:p w14:paraId="7B1DFFA7" w14:textId="4A0E74D6"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17.5.3.4. Необходимо осуществлять установку и замену указателей на зданиях с обозначением наименования улицы и номерных знаков домов, утвержденного образца, а на угловых домах </w:t>
      </w:r>
      <w:r>
        <w:rPr>
          <w:rFonts w:ascii="Times New Roman" w:eastAsia="Calibri" w:hAnsi="Times New Roman" w:cs="Times New Roman"/>
          <w:bCs/>
          <w:sz w:val="12"/>
          <w:szCs w:val="12"/>
        </w:rPr>
        <w:t>- названия пересекающихся улиц.</w:t>
      </w:r>
    </w:p>
    <w:p w14:paraId="2E539A85" w14:textId="03228F7E"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17.6. </w:t>
      </w:r>
      <w:r>
        <w:rPr>
          <w:rFonts w:ascii="Times New Roman" w:eastAsia="Calibri" w:hAnsi="Times New Roman" w:cs="Times New Roman"/>
          <w:bCs/>
          <w:sz w:val="12"/>
          <w:szCs w:val="12"/>
        </w:rPr>
        <w:t>Содержание и эксплуатация дорог</w:t>
      </w:r>
    </w:p>
    <w:p w14:paraId="585B99B6"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17.6.1. С целью сохранения дорожных покрытий на территории поселения  запрещается:</w:t>
      </w:r>
    </w:p>
    <w:p w14:paraId="4D24BA33"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подвоз груза волоком;</w:t>
      </w:r>
    </w:p>
    <w:p w14:paraId="150823A0"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14:paraId="744B7695"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перегон по улицам населенных пунктов, имеющим твердое покрытие, машин на гусеничном ходу;</w:t>
      </w:r>
    </w:p>
    <w:p w14:paraId="0E111A95"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движение и стоянка большегрузного транспорта на внутриквартальных пешеходных дорожках, тротуарах, на обочинах поселенческих дорог.</w:t>
      </w:r>
    </w:p>
    <w:p w14:paraId="413581B2"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17.6.2. Содержание и уборку дорожных покрытий производят собственники этих дорожных покрытий.</w:t>
      </w:r>
    </w:p>
    <w:p w14:paraId="3CBD7304"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17.6.3. 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администрацией поселения муниципального района Сергиевский в пределах средств, предусмотренных в бюджете муниципального образования на эти цели.</w:t>
      </w:r>
    </w:p>
    <w:p w14:paraId="4AF222C4"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17.6.4. Установка, эксплуатация, текущий и капитальный ремонт дорожных знаков, разметки и иных объектов обеспечения безопасности уличного движения осуществляется  администрацией поселения муниципального района Сергиевский в соответствии со схемой дислокации дорожных знаков, в пределах средств, предусмотренных в бюджете муниципального образования на эти цели.</w:t>
      </w:r>
    </w:p>
    <w:p w14:paraId="462C8987"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17.6.5. Организации, в ведении которых находятся подземные сети, обязаны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14:paraId="0EA99766" w14:textId="51D8801C"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Крышки люков, колодцев, расположенных на проезжей части улиц и тротуаров, в случае их повреждения или разрушения организации, в ведении которых находятся коммуникации, обязаны немедленно огородить и в</w:t>
      </w:r>
      <w:r>
        <w:rPr>
          <w:rFonts w:ascii="Times New Roman" w:eastAsia="Calibri" w:hAnsi="Times New Roman" w:cs="Times New Roman"/>
          <w:bCs/>
          <w:sz w:val="12"/>
          <w:szCs w:val="12"/>
        </w:rPr>
        <w:t xml:space="preserve"> течение 3 часов восстановить. </w:t>
      </w:r>
    </w:p>
    <w:p w14:paraId="7EF6EFD0" w14:textId="15181782"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17.7. Организация площадок для выгула животных, выпас и прого</w:t>
      </w:r>
      <w:r>
        <w:rPr>
          <w:rFonts w:ascii="Times New Roman" w:eastAsia="Calibri" w:hAnsi="Times New Roman" w:cs="Times New Roman"/>
          <w:bCs/>
          <w:sz w:val="12"/>
          <w:szCs w:val="12"/>
        </w:rPr>
        <w:t>н сельскохозяйственных животных</w:t>
      </w:r>
    </w:p>
    <w:p w14:paraId="625AF912"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17.7.1. Выгуливание животных допускается только в местах, определенных администрацией поселения.</w:t>
      </w:r>
    </w:p>
    <w:p w14:paraId="571200C7"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17.7.2. Площадки для выгула и дрессировки животных размещаются за пределами санитарной зоны источников водоснабжения первого и второго поясов в парках, лесопарках, иных территориях общего пользования.</w:t>
      </w:r>
    </w:p>
    <w:p w14:paraId="68B4B8F1"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17.7.3. 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w:t>
      </w:r>
    </w:p>
    <w:p w14:paraId="7827EFE8"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17.7.4. На территории поселения запрещается проведение собачьих боев.  </w:t>
      </w:r>
    </w:p>
    <w:p w14:paraId="2F2B88E0"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17.7.5. Запрещено передвижение сельскохозяйственных животных на территории поселения без сопровождающих лиц.</w:t>
      </w:r>
    </w:p>
    <w:p w14:paraId="342EBAF0"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17.7.6. Выпас и маршрут прогона сельскохозяйственных животных осуществляется на специально отведенных администрацией поселения местах выпаса под наблюдением владельца или уполномоченного им лица или в черте населенного пункта на прилегающей к домовладению территории на привязи. Безнадзорный, беспривязный выпас не допускается.</w:t>
      </w:r>
    </w:p>
    <w:p w14:paraId="7FC6608D"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17.7.7. Неисполнение обязанностей, установленных п. 17.7.5 и п.17.7.6 статьи 17.7 настоящих правил в части не соблюдения требований к: </w:t>
      </w:r>
    </w:p>
    <w:p w14:paraId="7872F97B"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-маршруту выпаса и прогона сельскохозяйственных животных;</w:t>
      </w:r>
    </w:p>
    <w:p w14:paraId="6DD9D20D"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-времени выпаса и прогона сельскохозяйственных животных; </w:t>
      </w:r>
    </w:p>
    <w:p w14:paraId="585C2BFD"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-способу выпаса и прогона сельскохозяйственных животных;</w:t>
      </w:r>
    </w:p>
    <w:p w14:paraId="63107F12"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-порядку согласования выпаса и прогона сельскохозяйственных животных с уполномоченным органом;</w:t>
      </w:r>
    </w:p>
    <w:p w14:paraId="77D2304B" w14:textId="7EDE7723"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-лицу, которое может осуществлять выпас и прогон сельскохозяйственных животных, предусматривает административную ответственность в соответствии с Законом Самарской области от 01.11.2007г. №115-ГД) «Об административных правонарушениях на территории Самарско</w:t>
      </w:r>
      <w:r>
        <w:rPr>
          <w:rFonts w:ascii="Times New Roman" w:eastAsia="Calibri" w:hAnsi="Times New Roman" w:cs="Times New Roman"/>
          <w:bCs/>
          <w:sz w:val="12"/>
          <w:szCs w:val="12"/>
        </w:rPr>
        <w:t>й области».</w:t>
      </w:r>
    </w:p>
    <w:p w14:paraId="19EE2F15" w14:textId="42B92036"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17.8. Особые требо</w:t>
      </w:r>
      <w:r>
        <w:rPr>
          <w:rFonts w:ascii="Times New Roman" w:eastAsia="Calibri" w:hAnsi="Times New Roman" w:cs="Times New Roman"/>
          <w:bCs/>
          <w:sz w:val="12"/>
          <w:szCs w:val="12"/>
        </w:rPr>
        <w:t>вания к доступности жилой среды</w:t>
      </w:r>
    </w:p>
    <w:p w14:paraId="6190EB21"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17.8.1. При проектировании объектов благоустройства предусматривается доступность среды населенных пунктов для инвалидов и иных лиц, испытывающих затруднения при самостоятельном передвижении (далее – МГН),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Доступность городской среды может обеспечиваться, в том числе, путем оснащения объектов благоустройства элементами и техническими средствами, способствующими передвижению МГН.</w:t>
      </w:r>
    </w:p>
    <w:p w14:paraId="0F993B2A"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17.8.2. Проектирование, строительство, установку технических средств и оборудования, способствующих передвижению МГН, необходимо осуществлять, в том числе, при новом строительстве в соответствии с утвержденной проектной документацией.</w:t>
      </w:r>
    </w:p>
    <w:p w14:paraId="047F7C80"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17.8.3. Пути движения МГН, входные группы в здания и сооружения проектировать в соответствии с СП 59.13330.2020 «Свод правил. Доступность зданий и сооружений для маломобильных групп населения. СНиП 35-01-2001».</w:t>
      </w:r>
    </w:p>
    <w:p w14:paraId="29D7DD7E"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17.8.4. При выполнении благоустройства улиц в части организации подходов к зданиям и сооружениям поверхность реконструируемой части тротуаров необходимо 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p>
    <w:p w14:paraId="5958FDF1"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Тротуары, подходы к зданиям, строениям и сооружениям, ступени и пандусы выполняются с нескользящей поверхностью.</w:t>
      </w:r>
    </w:p>
    <w:p w14:paraId="4612F838"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lastRenderedPageBreak/>
        <w:t>Поверхности тротуаров, площадок перед входом в здания, строения и сооружения, ступеней и пандусов, имеющие скользкую поверхность в холодный период времени, необходимо обрабатывать специальными противогололедными средствами или укрывать такие поверхности противоскользящими материалами.</w:t>
      </w:r>
    </w:p>
    <w:p w14:paraId="60C944DF"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17.8.5. Для предупреждения инвалидов по зрению о препятствиях и опасных 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безопасных путей следования, обозначения мест их начала и изменения направления движения, для обозначения мест посадки в маршрутные транспортные средства, мест получения услуг или информации, рекомендуется применение тактильных наземных указателей.</w:t>
      </w:r>
    </w:p>
    <w:p w14:paraId="17568167" w14:textId="77777777" w:rsid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17.8.6. Для информирования инвалидов по зрению на путях их движения, указания направления движения, идентификации мест и возможности получения услуги рекомендуется оборудование общественных территорий населенного пункта, территорий, прилегающих к объектам социальной инфраструктуры, зон транспортно-пересадочных узлов и иных центров притяжения тактильными мнемосхемами (тактильными мнемокартами и рельефными планами) и тактильными указателями (тактильными табличками, пиктограммами, накладками и наклейками), обеспечивающими возможность их эффективного использования инвалидами по зрению и другими категориями МГН, а</w:t>
      </w:r>
      <w:r>
        <w:rPr>
          <w:rFonts w:ascii="Times New Roman" w:eastAsia="Calibri" w:hAnsi="Times New Roman" w:cs="Times New Roman"/>
          <w:bCs/>
          <w:sz w:val="12"/>
          <w:szCs w:val="12"/>
        </w:rPr>
        <w:t xml:space="preserve"> также людьми без инвалидности.</w:t>
      </w:r>
    </w:p>
    <w:p w14:paraId="485143AE" w14:textId="6CAF0EA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17.9. Праздничное оформление территории</w:t>
      </w:r>
    </w:p>
    <w:p w14:paraId="01B6E322"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17.9.1. Праздничное оформление территории поселения выполняется по решению администрации поселения на период проведения государственных, региональных и муниципальных праздников и мероприятий, связанных со знаменательными событиями (далее - праздничное оформление).</w:t>
      </w:r>
    </w:p>
    <w:p w14:paraId="60343F3B"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17.9.2. Оформление зданий, сооружений осуществляется их владельцами в рамках концепции праздничного оформления территории населенных пунктов поселения.</w:t>
      </w:r>
    </w:p>
    <w:p w14:paraId="4F6A96E6"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17.9.3. Работы, связанные с проведением торжественных и праздничных мероприятий, осуществляются организациями самостоятельно за счет собственных средств, а также по договорам с администрацией поселения в пределах средств, предусмотренных на эти цели в бюджете поселения или на привлеченные средства.</w:t>
      </w:r>
    </w:p>
    <w:p w14:paraId="472BC594"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17.9.4. В перечень объектов праздничного оформления входят:</w:t>
      </w:r>
    </w:p>
    <w:p w14:paraId="7547984D"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а) площади, улицы, бульвары, мостовые сооружения, магистрали;</w:t>
      </w:r>
    </w:p>
    <w:p w14:paraId="56AAC47F"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б) места массовых гуляний, парки, скверы, набережные;</w:t>
      </w:r>
    </w:p>
    <w:p w14:paraId="70412628"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в) фасады зданий;</w:t>
      </w:r>
    </w:p>
    <w:p w14:paraId="0E61CD90"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г) фасады и 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иных зданий и прилегающие к ним территории;</w:t>
      </w:r>
    </w:p>
    <w:p w14:paraId="5917B8B2"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д) наземный общественный пассажирский транспорт, территории и фасады зданий, строений и сооружений транспортной инфраструктуры.</w:t>
      </w:r>
    </w:p>
    <w:p w14:paraId="7E156505"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17.9.5.  К элементам праздничного оформления относятся:</w:t>
      </w:r>
    </w:p>
    <w:p w14:paraId="15D16149"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а) текстильные или нетканые изделия, в том числе, с нанесенными на их поверхности графическими изображениями;</w:t>
      </w:r>
    </w:p>
    <w:p w14:paraId="1C8DF9B9"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б) объемно-декоративные сооружения, имеющие несущую конструкцию и внешнее оформление, соответствующее тематике мероприятия;</w:t>
      </w:r>
    </w:p>
    <w:p w14:paraId="0DB1FDA2"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в) мультимедийное и проекционное оборудование, предназначенное для трансляции текстовой, звуковой, графической и видеоинформации;</w:t>
      </w:r>
    </w:p>
    <w:p w14:paraId="005BF803"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г) праздничное освещение (иллюминация) улиц, площадей, фасадов зданий и сооружений, в том числе:</w:t>
      </w:r>
    </w:p>
    <w:p w14:paraId="63463B7E"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праздничная подсветка фасадов зданий;</w:t>
      </w:r>
    </w:p>
    <w:p w14:paraId="186537A7"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иллюминационные гирлянды и кронштейны;</w:t>
      </w:r>
    </w:p>
    <w:p w14:paraId="7E14D296"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художественно-декоративное оформление на тросовых конструкциях, расположенных между зданиями или опорами наружного городского освещения и контактной сети;</w:t>
      </w:r>
    </w:p>
    <w:p w14:paraId="7FDFCB49"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подсветка зеленых насаждений;</w:t>
      </w:r>
    </w:p>
    <w:p w14:paraId="4786A708"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праздничное и тематическое оформление пассажирского транспорта;</w:t>
      </w:r>
    </w:p>
    <w:p w14:paraId="13C2ACF5"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государственные и муниципальные флаги, государственная и муниципальная символика;</w:t>
      </w:r>
    </w:p>
    <w:p w14:paraId="2E71FEAF"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декоративные флаги, флажки, стяги;</w:t>
      </w:r>
    </w:p>
    <w:p w14:paraId="66444495"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информационные и тематические материалы на рекламных конструкциях;</w:t>
      </w:r>
    </w:p>
    <w:p w14:paraId="6407ED21"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иные элементы праздничного оформления, в том числе экспериментальные, инновационные элементы с применением новых материалов, оборудования и технологий.</w:t>
      </w:r>
    </w:p>
    <w:p w14:paraId="1F210580"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17.9.6. Концепция праздничного оформления определяется программой мероприятий и схемой размещения объектов и элементов праздничного оформления, утверждаемыми администрацией поселения.</w:t>
      </w:r>
    </w:p>
    <w:p w14:paraId="50DCB24D"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17.9.7. Для праздничного оформления выбираются элементы праздничного и (или) тематического оформления, соответствующие всем требованиям качества и безопасности, нормам и правилам, установленным в нормативной документации для соответствующего вида элемента.</w:t>
      </w:r>
    </w:p>
    <w:p w14:paraId="3DB113A8"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17.9.8. При проектировании и установке элементов праздничного и (или) тематического оформления обеспечивается сохранение средств регулирования дорожного движения, без ухудшения их видимости для всех участников дорожного движения.</w:t>
      </w:r>
    </w:p>
    <w:p w14:paraId="4D4BEC25"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17.9.9. При проектировании элементов праздничного и (или) тематического оформления предусматриваются меры по их безопасной утилизации по окончании эксплуатации, с исключением причинения вреда жизни или здоровью граждан, имуществу физических или юридических лиц, государственному или муниципальному имуществу.</w:t>
      </w:r>
    </w:p>
    <w:p w14:paraId="011D707C" w14:textId="70392AF2"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17.9.10. При проведении праздничных и иных массовых мероприятий обязанность по обеспечению уборки места проведения мероприятия и прилегающих к нему территорий, а также восстановление поврежденных элементов благоустройств в</w:t>
      </w:r>
      <w:r>
        <w:rPr>
          <w:rFonts w:ascii="Times New Roman" w:eastAsia="Calibri" w:hAnsi="Times New Roman" w:cs="Times New Roman"/>
          <w:bCs/>
          <w:sz w:val="12"/>
          <w:szCs w:val="12"/>
        </w:rPr>
        <w:t>озлагается на их организаторов.</w:t>
      </w:r>
    </w:p>
    <w:p w14:paraId="2BD09C17" w14:textId="724C4625"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17.10. Вопросы орга</w:t>
      </w:r>
      <w:r>
        <w:rPr>
          <w:rFonts w:ascii="Times New Roman" w:eastAsia="Calibri" w:hAnsi="Times New Roman" w:cs="Times New Roman"/>
          <w:bCs/>
          <w:sz w:val="12"/>
          <w:szCs w:val="12"/>
        </w:rPr>
        <w:t xml:space="preserve">низации озеленения территории, </w:t>
      </w:r>
      <w:r w:rsidRPr="001E6D85">
        <w:rPr>
          <w:rFonts w:ascii="Times New Roman" w:eastAsia="Calibri" w:hAnsi="Times New Roman" w:cs="Times New Roman"/>
          <w:bCs/>
          <w:sz w:val="12"/>
          <w:szCs w:val="12"/>
        </w:rPr>
        <w:t>порядок создания, содержания, восстановления и охраны, расположенных в границах населенных пун</w:t>
      </w:r>
      <w:r>
        <w:rPr>
          <w:rFonts w:ascii="Times New Roman" w:eastAsia="Calibri" w:hAnsi="Times New Roman" w:cs="Times New Roman"/>
          <w:bCs/>
          <w:sz w:val="12"/>
          <w:szCs w:val="12"/>
        </w:rPr>
        <w:t xml:space="preserve">ктов, газонов, цветников и иных </w:t>
      </w:r>
      <w:r w:rsidRPr="001E6D85">
        <w:rPr>
          <w:rFonts w:ascii="Times New Roman" w:eastAsia="Calibri" w:hAnsi="Times New Roman" w:cs="Times New Roman"/>
          <w:bCs/>
          <w:sz w:val="12"/>
          <w:szCs w:val="12"/>
        </w:rPr>
        <w:t xml:space="preserve">территорий, </w:t>
      </w:r>
      <w:r>
        <w:rPr>
          <w:rFonts w:ascii="Times New Roman" w:eastAsia="Calibri" w:hAnsi="Times New Roman" w:cs="Times New Roman"/>
          <w:bCs/>
          <w:sz w:val="12"/>
          <w:szCs w:val="12"/>
        </w:rPr>
        <w:t>занятых травянистыми растениями</w:t>
      </w:r>
    </w:p>
    <w:p w14:paraId="7D00F079"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17.10.1. Настоящей статьей регулируются вопросы организации озеленения территории поселения, включая порядок создания, содержания, восстановления и охраны расположенных в границах населенных пунктов элементов озеленения: зеленых насаждений, древесных, кустарниковых, ковровых и травянистых растений, крышного, вертикального, контейнерного озеленения, газонов, устройств для оформления озеленения, цветников и иных территорий, занятых травянистыми растениями (далее – озеленение).</w:t>
      </w:r>
    </w:p>
    <w:p w14:paraId="28165529"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17.10.2. Озеленение территории, работы по содержанию и восстановлению парков, скверов, зеленых зон населенных пунктов поселения, осуществляется специализированными организациями по договорам с администрацией поселения в пределах средств, предусмотренных в бюджете поселения на эти цели.</w:t>
      </w:r>
    </w:p>
    <w:p w14:paraId="7BCDBB77"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17.10.3. При проектировании озелененных территорий создаются проекты "зеленых каркасов", направленные, в том числе, на улучшение визуальных и экологических характеристик городской среды в населенном пункте, обеспечение биоразнообразия и непрерывности озелененных элементов, а также на обеспечение для жителей населенного пункта доступа к озелененным территориям с возможностью пешеходных и велосипедных прогулок, занятий физкультурой и спортом, общения, прогулок и игр с детьми на свежем воздухе, комфортного отдыха старшего поколения (далее - "зеленый каркас").</w:t>
      </w:r>
    </w:p>
    <w:p w14:paraId="1E9DBF91"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Организация озеленения, создание, содержание, восстановление и охрана элементов озеленения существующих и (или) создаваемых природных территорий планируется в комплексе и в контексте общего "зеленого каркаса" поселения.</w:t>
      </w:r>
    </w:p>
    <w:p w14:paraId="24CAD08E"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lastRenderedPageBreak/>
        <w:t>17.10.4.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14:paraId="13AF97E1"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17.10.5. Работы по созданию элементов озеленения проводятся по предварительно разработанному и утвержденному ответственными органами проекту благоустройства.</w:t>
      </w:r>
    </w:p>
    <w:p w14:paraId="5262405E"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Проект благоустройства территории, определяющий основные планировочные решения, разрабатывается на основании геоподосновы и инвентаризационного плана зеленых насаждений. При этом на стадии разработки проекта благоустройства определяется количество деревьев и кустарников, попадающих в зону строительства, определить объемы вырубок и пересадок зеленых насаждений, осуществить расчет компенсационной стоимости данного вида работ, без разработки топографического плана территории, отображающего размещение деревьев и кустарников и полученного в результате геодезической съемки в сопровождении перечетной ведомостью. </w:t>
      </w:r>
    </w:p>
    <w:p w14:paraId="1E4C47BE"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17.10.6. После утверждения проектной документации на строительство, капитальный ремонт и (или) реконструкцию объектов благоустройства, в том числе объектов озеленения, разрабатывается рабочий проект с уточнением планировочных решений, инженерных коммуникаций и организации строительства.</w:t>
      </w:r>
    </w:p>
    <w:p w14:paraId="6F690595"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17.10.7. При организации озеленения сохраняются существующие ландшафты.</w:t>
      </w:r>
    </w:p>
    <w:p w14:paraId="2B0822DC"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Для озеленения используются преимущественно многолетние виды и сорта растений, произрастающие на территории региона и не нуждающиеся в специальном укрытии в зимний период.</w:t>
      </w:r>
    </w:p>
    <w:p w14:paraId="722E23F7"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17.10.8. Содержание озелененных территорий поселения осуществляется специализированными организациями по договорам с администрацией поселения, а также путем привлечения жителей поселения, в том числе добровольцев (волонтеров), и других заинтересованных лиц.</w:t>
      </w:r>
    </w:p>
    <w:p w14:paraId="6F26B6F6"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17.10.9. В рамках мероприятий по содержанию озелененных территорий, лица указанные в п. 17.10.8 настоящей статьи обязуются:</w:t>
      </w:r>
    </w:p>
    <w:p w14:paraId="3B45DB80"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своевременно осуществлять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14:paraId="02029924"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14:paraId="38B9B32D"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принимать меры в случаях массового появления вредителей и болезней, производить замазку ран и дупел на деревьях;</w:t>
      </w:r>
    </w:p>
    <w:p w14:paraId="471B8890"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производить комплексный уход за газонами, систематический покос газонов и иной травянистой растительности;</w:t>
      </w:r>
    </w:p>
    <w:p w14:paraId="0652C42C"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проводить своевременный ремонт ограждений зеленых насаждений.</w:t>
      </w:r>
    </w:p>
    <w:p w14:paraId="303C86E1"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17.10.10. Луговые газоны в парках и лесопарках, созданные на базе естественной луговой высокотравной многовидовой растительности, необходимо оставлять в виде цветущего разнотравья, вдоль объектов пешеходных коммуникаций и по периметру площадок необходимо производить покос травы.</w:t>
      </w:r>
    </w:p>
    <w:p w14:paraId="1D0F36BD"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17.10.11. На газонах парков и лесопарков, в массивах и группах, удаленных от дорог, рекомендуется не сгребать опавшую листву во избежание выноса органики и обеднения почв. Сжигание травы и опавшей листвы не допускается.</w:t>
      </w:r>
    </w:p>
    <w:p w14:paraId="6BB3B1B2"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17.10.12. Для борьбы с вредными и ядовитыми самосевными растениями необходимо систематическое скашивание сорных, вредных и ядовитых растений до их обсеменения на территории поселения. </w:t>
      </w:r>
    </w:p>
    <w:p w14:paraId="67B4ECFA"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17.10.13. На озелененных территориях запрещается:</w:t>
      </w:r>
    </w:p>
    <w:p w14:paraId="22F421A4"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складировать любые материалы;</w:t>
      </w:r>
    </w:p>
    <w:p w14:paraId="0ABB5CDC"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устраивать свалки мусора, снега и льда, за исключением чистого снега, полученного от расчистки садово-парковых дорожек;</w:t>
      </w:r>
    </w:p>
    <w:p w14:paraId="50E613F3"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использовать роторные снегоочистительные машины для перекидки снега на насаждения, использование роторных машин на уборке озелененных улиц и площадей допускается лишь при наличии на машине специальных направляющих устройств, предотвращающих попадание снега на насаждения;</w:t>
      </w:r>
    </w:p>
    <w:p w14:paraId="25983BAD"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сбрасывать снег с крыш на участки, занятые насаждениями, без принятия мер, обеспечивающих сохранность деревьев и кустарников;</w:t>
      </w:r>
    </w:p>
    <w:p w14:paraId="5C3632FD"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сжигать листья, сметать листья в лотки в период массового листопада, засыпать ими стволы деревьев и кустарников (целесообразно их собирать в кучи, не допуская разносов по улицам, удалять в специально отведенные места для компостирования, вывозить на свалку или использовать при устройстве дренажа);</w:t>
      </w:r>
    </w:p>
    <w:p w14:paraId="264EF744"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посыпать солью и другими химическими препаратами тротуары, проезжие и прогулочные дороги и пр. аналогичные покрытия;</w:t>
      </w:r>
    </w:p>
    <w:p w14:paraId="3E70BFFF"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сбрасывать смет и другие загрязнения на газоны;</w:t>
      </w:r>
    </w:p>
    <w:p w14:paraId="068280BE"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проводить разрытия для прокладки инженерных коммуникаций согласно установленным правилам;</w:t>
      </w:r>
    </w:p>
    <w:p w14:paraId="5791AA1A"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проезд и стоянка автомашин, мотоциклов, других видов транспорта (кроме транзитных дорог общего пользования и дорог, предназначенных для эксплуатации объекта);</w:t>
      </w:r>
    </w:p>
    <w:p w14:paraId="0A378050"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ходить, сидеть и лежать на газонах (исключая луговые), устраивать игры;</w:t>
      </w:r>
    </w:p>
    <w:p w14:paraId="0E4240E0"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разжигать костры и нарушать правила противопожарной охраны;</w:t>
      </w:r>
    </w:p>
    <w:p w14:paraId="1EBF939D"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подвешивать на деревьях гамаки, качели, веревки для сушки белья, забивать в стволы деревьев гвозди, прикреплять рекламные щиты, электропровода, электрогирлянды из лампочек, колючую проволоку и другие ограждения, которые могут повредить деревьям;</w:t>
      </w:r>
    </w:p>
    <w:p w14:paraId="368EB764"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добывать из деревьев сок, смолу, делать надрезы, надписи и наносить другие механические повреждения;</w:t>
      </w:r>
    </w:p>
    <w:p w14:paraId="1C1E4A80"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рвать цветы и ломать ветви деревьев и кустарников;</w:t>
      </w:r>
    </w:p>
    <w:p w14:paraId="511CDBCD"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разорять муравейники, ловить и уничтожать птиц и животных.</w:t>
      </w:r>
    </w:p>
    <w:p w14:paraId="5B29365D"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17.10.14. Запрещается юридическим и физическим лицам самовольная вырубка и посадка деревьев и кустарников на муниципальных земельных участках без получения соответствующего разрешения.</w:t>
      </w:r>
    </w:p>
    <w:p w14:paraId="3CB1FFF7" w14:textId="7B8FB584"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17.10.15. Согласование работ по сносу зеленых насаждений, оформление разрешения на снос, расчет компенсационной стоимости и проведения компенсационного озеленения, оплата компенсационной стоимости при повреждении или уничтожении зеленых насаждений проводится уполномоченным органом  в соответствии с нормативными правовыми актами о</w:t>
      </w:r>
      <w:r>
        <w:rPr>
          <w:rFonts w:ascii="Times New Roman" w:eastAsia="Calibri" w:hAnsi="Times New Roman" w:cs="Times New Roman"/>
          <w:bCs/>
          <w:sz w:val="12"/>
          <w:szCs w:val="12"/>
        </w:rPr>
        <w:t>рганов местного самоуправления.</w:t>
      </w:r>
    </w:p>
    <w:p w14:paraId="31DC17B3" w14:textId="75A28850"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17.11. По</w:t>
      </w:r>
      <w:r>
        <w:rPr>
          <w:rFonts w:ascii="Times New Roman" w:eastAsia="Calibri" w:hAnsi="Times New Roman" w:cs="Times New Roman"/>
          <w:bCs/>
          <w:sz w:val="12"/>
          <w:szCs w:val="12"/>
        </w:rPr>
        <w:t>рядок проведения земляных работ</w:t>
      </w:r>
    </w:p>
    <w:p w14:paraId="6385FCC6"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17.11.1. Положения настоящей статьи регулируют порядок проведения работ, связанных разработкой и отсыпкой грунта, в том числе земляных работ, проводимых при возведении зданий, строений, сооружений и элементов благоустройства, устройстве и ремонте подземных и наземных инженерных сетей и коммуникаций, проведении аварийных и других видов земляных работ (далее - земляные работы).</w:t>
      </w:r>
    </w:p>
    <w:p w14:paraId="263F3476"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17.11.2. Земляные работы проводятся при наличии разрешения на осуществление земляных работ (далее - разрешение на осуществление земляных работ) в случаях отсутствия разрешения на строительство на участке проведения земляных работ. Разрешение на осуществление земляных работ выдается уполномоченным органом местного самоуправления в соответствии с нормативными правовыми актами на основании заявления заинтересованного лица. </w:t>
      </w:r>
    </w:p>
    <w:p w14:paraId="61CC685C"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17.11.3. Получение разрешения на осуществление земляных работ необходимо в случаях проведения земляных работ, осуществляемых на землях из категории земель населенных пунктов и землях иных категорий (за исключением пахотных работ): разработка и отсыпка грунта, земляные работы, проводимые при возведении зданий, строений, сооружений и элементов благоустройства, устройстве и ремонте подземных и наземных инженерных сетей и коммуникаций, связанных с неотложным проведением аварийных работ, ликвидацией последствий аварий и чрезвычайных ситуаций.</w:t>
      </w:r>
    </w:p>
    <w:p w14:paraId="79CC74EC"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lastRenderedPageBreak/>
        <w:t xml:space="preserve">17.11.4. Положения настоящей статьи не применяются при осуществлении  земляных работ на земельных участках, предоставленных для индивидуального жилищного строительства, ведения личного подсобного хозяйства, садоводства, огородничества, дачного строительства. Собственники и законные владельцы данных земельных участков осуществляют земляные работы на таких земельных участках самостоятельно по своему усмотрению, исходя из имеющихся у них в соответствии с законодательством правомочий владения и пользования соответствующими земельными участками.  </w:t>
      </w:r>
    </w:p>
    <w:p w14:paraId="33AE8A54"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17.11.4. Контроль за ходом производства земляных работ и исполнением разрешения на осуществление земляных работ осуществляется уполномоченным органам местного самоуправления.</w:t>
      </w:r>
    </w:p>
    <w:p w14:paraId="49FD9773"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17.11.5.  При производстве земляных работ необходимо:</w:t>
      </w:r>
    </w:p>
    <w:p w14:paraId="20A7F5F0"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а) устанавливать ограждение, устройства аварийного освещения, информационные стенды и указатели, обеспечивающие безопасность людей и транспорта;</w:t>
      </w:r>
    </w:p>
    <w:p w14:paraId="6692C5E3"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б) при производстве работ на больших по площади земельных участках предусматривать график выполнения работ для каждого отдельного участка. Работы на последующих участках выполнять после завершения работ на предыдущих, включая благоустройство и уборку территории;</w:t>
      </w:r>
    </w:p>
    <w:p w14:paraId="27BE7D2B"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в) при производстве работ на пересечении с проезжей частью дорог с усовершенствованным покрытием прокладку подземных инженерных коммуникаций производить бестраншейным (закрытым) способом, исключающим нарушение дорожного покрытия;</w:t>
      </w:r>
    </w:p>
    <w:p w14:paraId="51D49D15"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г) при производстве земляных работ вблизи проезжей части дорог или на ней обеспечивать видимость мест проведения работ для водителей и пешеходов, в том числе в темное время суток с помощью сигнальных фонарей;</w:t>
      </w:r>
    </w:p>
    <w:p w14:paraId="649B0CE3"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д) при выезде автотранспорта со строительных площадок и участков производства земляных работ обеспечить очистку или мойку колес;</w:t>
      </w:r>
    </w:p>
    <w:p w14:paraId="2B4A4DA3"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е) при производстве аварийных работ выполнять их круглосуточно, без выходных и праздничных дней;</w:t>
      </w:r>
    </w:p>
    <w:p w14:paraId="5C9132A4"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ж) по окончании земляных работ выполнить мероприятия по восстановлению поврежденных элементов благоустройства, расположенных на территории муниципального образования, где производились земляные работы.</w:t>
      </w:r>
    </w:p>
    <w:p w14:paraId="4950A1E8"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17.11.6. При производстве земляных работ не рекомендуется:</w:t>
      </w:r>
    </w:p>
    <w:p w14:paraId="35602370"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а) допускать повреждение инженерных сетей и коммуникаций, существующих сооружений, зеленых насаждений и элементов благоустройства;</w:t>
      </w:r>
    </w:p>
    <w:p w14:paraId="443C5794"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б) осуществлять откачку воды из колодцев, траншей, котлованов на тротуары и проезжую часть улиц;</w:t>
      </w:r>
    </w:p>
    <w:p w14:paraId="59F8A513"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в) осуществлять складирование строительных материалов, строительного мусора, нерастительного грунта на газоны, тротуары, проезжую часть дорог за пределами ограждений участка производства земляных работ;</w:t>
      </w:r>
    </w:p>
    <w:p w14:paraId="32E1C1B7"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г) оставлять на проезжей части улиц и тротуарах, газонах землю и строительные материалы после окончания производства земляных работ;</w:t>
      </w:r>
    </w:p>
    <w:p w14:paraId="19D14DF8"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д) занимать территорию за пределами границ участка производства земляных работ;</w:t>
      </w:r>
    </w:p>
    <w:p w14:paraId="0DA8D752"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е) загромождать транспортные и пешеходные коммуникации, преграждать проходы и въезды на общественные и дворовые территории. В случае если производство земляных работ ограничивает или перекрывает движение маршрутного транспорта, рекомендуется проинформировать население муниципального образования через средства массовой информации, в том числе в сети "Интернет", о сроках закрытия маршрута и изменения схемы движения;</w:t>
      </w:r>
    </w:p>
    <w:p w14:paraId="21592F6B"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ж) производить земляные работы по ремонту инженерных коммуникаций неаварийного характера под видом проведения аварийных работ.</w:t>
      </w:r>
    </w:p>
    <w:p w14:paraId="757CF269"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17.11.7. Земляные работы считаются завершенными после выполнения мероприятий по восстановлению поврежденных элементов благоустройства, расположенных на общественной или дворовой территории, улице, тротуаре, иных пешеходных и транспортных коммуникациях, газоне, иных озелененных территориях и других территориях муниципального образования, где производились земляные работы, в соответствии с документами, регламентирующими производство земляных работ.</w:t>
      </w:r>
    </w:p>
    <w:p w14:paraId="3D7E2EFA" w14:textId="77777777" w:rsidR="001E6D85" w:rsidRPr="001E6D85" w:rsidRDefault="001E6D85" w:rsidP="001E6D85">
      <w:pPr>
        <w:tabs>
          <w:tab w:val="left" w:pos="6936"/>
        </w:tabs>
        <w:spacing w:after="0" w:line="240" w:lineRule="auto"/>
        <w:jc w:val="both"/>
        <w:rPr>
          <w:rFonts w:ascii="Times New Roman" w:eastAsia="Calibri" w:hAnsi="Times New Roman" w:cs="Times New Roman"/>
          <w:bCs/>
          <w:sz w:val="12"/>
          <w:szCs w:val="12"/>
        </w:rPr>
      </w:pPr>
    </w:p>
    <w:p w14:paraId="33363705" w14:textId="533384F5" w:rsidR="001E6D85" w:rsidRPr="001E6D85" w:rsidRDefault="001E6D85" w:rsidP="001E6D85">
      <w:pPr>
        <w:tabs>
          <w:tab w:val="left" w:pos="6936"/>
        </w:tabs>
        <w:spacing w:after="0" w:line="240" w:lineRule="auto"/>
        <w:ind w:firstLine="284"/>
        <w:jc w:val="center"/>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Раздел 8. КОНТРОЛЬ И ОТВЕТСТВЕННОСТЬ</w:t>
      </w:r>
    </w:p>
    <w:p w14:paraId="381E4C88" w14:textId="7A809C84"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18.</w:t>
      </w:r>
    </w:p>
    <w:p w14:paraId="7D6ADD16"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18.1. Порядок осуществления муниципального контроля в сфере благоустройства на территории поселения устанавливается уполномоченным органом в соответствии с муниципальными правовыми актами органов местного самоуправления.</w:t>
      </w:r>
    </w:p>
    <w:p w14:paraId="07B0937A"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18.2. Предметом контроля является соблюдение юридическими лицами, индивидуальными предпринимателями, гражданами Правил благоустройства территории поселения.</w:t>
      </w:r>
    </w:p>
    <w:p w14:paraId="1C1653D0"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18.3. Физические, должностные и юридические лица обязаны обеспечивать соблюдение Правил благоустройства поселения.</w:t>
      </w:r>
    </w:p>
    <w:p w14:paraId="53A14A80" w14:textId="52B953A2" w:rsid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18.4. Лица, виновные в нарушении положений настоящих Правил, привлекаются к ответственности в соот</w:t>
      </w:r>
      <w:r>
        <w:rPr>
          <w:rFonts w:ascii="Times New Roman" w:eastAsia="Calibri" w:hAnsi="Times New Roman" w:cs="Times New Roman"/>
          <w:bCs/>
          <w:sz w:val="12"/>
          <w:szCs w:val="12"/>
        </w:rPr>
        <w:t>ветствии с законодательством РФ</w:t>
      </w:r>
    </w:p>
    <w:p w14:paraId="2ACA576D"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p>
    <w:p w14:paraId="6DB3E0F8" w14:textId="77777777" w:rsidR="001E6D85" w:rsidRPr="001E6D85" w:rsidRDefault="001E6D85" w:rsidP="001E6D85">
      <w:pPr>
        <w:tabs>
          <w:tab w:val="left" w:pos="6936"/>
        </w:tabs>
        <w:spacing w:after="0" w:line="240" w:lineRule="auto"/>
        <w:ind w:firstLine="284"/>
        <w:jc w:val="right"/>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Приложение №1 </w:t>
      </w:r>
    </w:p>
    <w:p w14:paraId="28CA8D72" w14:textId="77777777" w:rsidR="001E6D85" w:rsidRPr="001E6D85" w:rsidRDefault="001E6D85" w:rsidP="001E6D85">
      <w:pPr>
        <w:tabs>
          <w:tab w:val="left" w:pos="6936"/>
        </w:tabs>
        <w:spacing w:after="0" w:line="240" w:lineRule="auto"/>
        <w:ind w:firstLine="284"/>
        <w:jc w:val="right"/>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к  Правилам благоустройства сельского поселения Верхняя Орлянка</w:t>
      </w:r>
    </w:p>
    <w:p w14:paraId="558212B4" w14:textId="7DA111EC" w:rsidR="00910197" w:rsidRDefault="001E6D85" w:rsidP="001E6D85">
      <w:pPr>
        <w:tabs>
          <w:tab w:val="left" w:pos="6936"/>
        </w:tabs>
        <w:spacing w:after="0" w:line="240" w:lineRule="auto"/>
        <w:ind w:firstLine="284"/>
        <w:jc w:val="right"/>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муниципального района Сергиевский Самарской области</w:t>
      </w:r>
    </w:p>
    <w:p w14:paraId="0C7406AE" w14:textId="77777777" w:rsidR="001E6D85" w:rsidRDefault="001E6D85" w:rsidP="001E6D85">
      <w:pPr>
        <w:tabs>
          <w:tab w:val="left" w:pos="6936"/>
        </w:tabs>
        <w:spacing w:after="0" w:line="240" w:lineRule="auto"/>
        <w:ind w:firstLine="284"/>
        <w:jc w:val="right"/>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Таблица №1</w:t>
      </w:r>
    </w:p>
    <w:p w14:paraId="5A3106D1" w14:textId="77777777" w:rsidR="001E6D85" w:rsidRDefault="001E6D85" w:rsidP="001E6D85">
      <w:pPr>
        <w:tabs>
          <w:tab w:val="left" w:pos="6936"/>
        </w:tabs>
        <w:spacing w:after="0" w:line="240" w:lineRule="auto"/>
        <w:ind w:firstLine="284"/>
        <w:jc w:val="right"/>
        <w:rPr>
          <w:rFonts w:ascii="Times New Roman" w:eastAsia="Calibri" w:hAnsi="Times New Roman" w:cs="Times New Roman"/>
          <w:bCs/>
          <w:sz w:val="12"/>
          <w:szCs w:val="12"/>
        </w:rPr>
      </w:pPr>
    </w:p>
    <w:tbl>
      <w:tblPr>
        <w:tblW w:w="5000" w:type="pct"/>
        <w:jc w:val="center"/>
        <w:tblCellSpacing w:w="5" w:type="nil"/>
        <w:tblCellMar>
          <w:left w:w="75" w:type="dxa"/>
          <w:right w:w="75" w:type="dxa"/>
        </w:tblCellMar>
        <w:tblLook w:val="0000" w:firstRow="0" w:lastRow="0" w:firstColumn="0" w:lastColumn="0" w:noHBand="0" w:noVBand="0"/>
      </w:tblPr>
      <w:tblGrid>
        <w:gridCol w:w="5462"/>
        <w:gridCol w:w="990"/>
        <w:gridCol w:w="1211"/>
      </w:tblGrid>
      <w:tr w:rsidR="001E6D85" w:rsidRPr="00031982" w14:paraId="637F541B" w14:textId="77777777" w:rsidTr="001E6D85">
        <w:trPr>
          <w:trHeight w:val="70"/>
          <w:tblCellSpacing w:w="5" w:type="nil"/>
          <w:jc w:val="center"/>
        </w:trPr>
        <w:tc>
          <w:tcPr>
            <w:tcW w:w="3564" w:type="pct"/>
            <w:vMerge w:val="restart"/>
            <w:tcBorders>
              <w:top w:val="single" w:sz="4" w:space="0" w:color="auto"/>
              <w:left w:val="single" w:sz="4" w:space="0" w:color="auto"/>
              <w:bottom w:val="single" w:sz="4" w:space="0" w:color="auto"/>
              <w:right w:val="single" w:sz="4" w:space="0" w:color="auto"/>
            </w:tcBorders>
            <w:vAlign w:val="center"/>
          </w:tcPr>
          <w:p w14:paraId="25DF7650" w14:textId="77777777" w:rsidR="001E6D85" w:rsidRPr="00031982" w:rsidRDefault="001E6D85" w:rsidP="001E6D85">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Здание, сооружение, </w:t>
            </w:r>
            <w:r w:rsidRPr="00031982">
              <w:rPr>
                <w:rFonts w:ascii="Times New Roman" w:hAnsi="Times New Roman" w:cs="Times New Roman"/>
                <w:sz w:val="12"/>
                <w:szCs w:val="12"/>
              </w:rPr>
              <w:t>объект инженерного благоустройства</w:t>
            </w:r>
          </w:p>
        </w:tc>
        <w:tc>
          <w:tcPr>
            <w:tcW w:w="1436" w:type="pct"/>
            <w:gridSpan w:val="2"/>
            <w:tcBorders>
              <w:top w:val="single" w:sz="4" w:space="0" w:color="auto"/>
              <w:left w:val="single" w:sz="4" w:space="0" w:color="auto"/>
              <w:bottom w:val="single" w:sz="4" w:space="0" w:color="auto"/>
              <w:right w:val="single" w:sz="4" w:space="0" w:color="auto"/>
            </w:tcBorders>
            <w:vAlign w:val="center"/>
          </w:tcPr>
          <w:p w14:paraId="08CAB49B" w14:textId="77777777" w:rsidR="001E6D85" w:rsidRPr="00031982" w:rsidRDefault="001E6D85" w:rsidP="001E6D85">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Расстояния от здания, сооружения, </w:t>
            </w:r>
            <w:r w:rsidRPr="00031982">
              <w:rPr>
                <w:rFonts w:ascii="Times New Roman" w:hAnsi="Times New Roman" w:cs="Times New Roman"/>
                <w:sz w:val="12"/>
                <w:szCs w:val="12"/>
              </w:rPr>
              <w:t>объекта до оси, м</w:t>
            </w:r>
          </w:p>
        </w:tc>
      </w:tr>
      <w:tr w:rsidR="001E6D85" w:rsidRPr="00031982" w14:paraId="5848073C" w14:textId="77777777" w:rsidTr="001E6D85">
        <w:trPr>
          <w:trHeight w:val="70"/>
          <w:tblCellSpacing w:w="5" w:type="nil"/>
          <w:jc w:val="center"/>
        </w:trPr>
        <w:tc>
          <w:tcPr>
            <w:tcW w:w="3564" w:type="pct"/>
            <w:vMerge/>
            <w:tcBorders>
              <w:left w:val="single" w:sz="4" w:space="0" w:color="auto"/>
              <w:bottom w:val="single" w:sz="4" w:space="0" w:color="auto"/>
              <w:right w:val="single" w:sz="4" w:space="0" w:color="auto"/>
            </w:tcBorders>
            <w:vAlign w:val="center"/>
          </w:tcPr>
          <w:p w14:paraId="26CA79AF" w14:textId="77777777" w:rsidR="001E6D85" w:rsidRPr="00031982" w:rsidRDefault="001E6D85" w:rsidP="001E6D85">
            <w:pPr>
              <w:autoSpaceDE w:val="0"/>
              <w:autoSpaceDN w:val="0"/>
              <w:adjustRightInd w:val="0"/>
              <w:spacing w:after="0" w:line="240" w:lineRule="auto"/>
              <w:jc w:val="center"/>
              <w:rPr>
                <w:rFonts w:ascii="Times New Roman" w:hAnsi="Times New Roman" w:cs="Times New Roman"/>
                <w:sz w:val="12"/>
                <w:szCs w:val="12"/>
              </w:rPr>
            </w:pPr>
          </w:p>
        </w:tc>
        <w:tc>
          <w:tcPr>
            <w:tcW w:w="646" w:type="pct"/>
            <w:tcBorders>
              <w:left w:val="single" w:sz="4" w:space="0" w:color="auto"/>
              <w:bottom w:val="single" w:sz="4" w:space="0" w:color="auto"/>
              <w:right w:val="single" w:sz="4" w:space="0" w:color="auto"/>
            </w:tcBorders>
            <w:vAlign w:val="center"/>
          </w:tcPr>
          <w:p w14:paraId="40AAFB4D" w14:textId="77777777" w:rsidR="001E6D85" w:rsidRPr="00031982" w:rsidRDefault="001E6D85" w:rsidP="001E6D85">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Ствола </w:t>
            </w:r>
            <w:r w:rsidRPr="00031982">
              <w:rPr>
                <w:rFonts w:ascii="Times New Roman" w:hAnsi="Times New Roman" w:cs="Times New Roman"/>
                <w:sz w:val="12"/>
                <w:szCs w:val="12"/>
              </w:rPr>
              <w:t>дерева</w:t>
            </w:r>
          </w:p>
        </w:tc>
        <w:tc>
          <w:tcPr>
            <w:tcW w:w="790" w:type="pct"/>
            <w:tcBorders>
              <w:left w:val="single" w:sz="4" w:space="0" w:color="auto"/>
              <w:bottom w:val="single" w:sz="4" w:space="0" w:color="auto"/>
              <w:right w:val="single" w:sz="4" w:space="0" w:color="auto"/>
            </w:tcBorders>
            <w:vAlign w:val="center"/>
          </w:tcPr>
          <w:p w14:paraId="7A7792CF" w14:textId="77777777" w:rsidR="001E6D85" w:rsidRPr="00031982" w:rsidRDefault="001E6D85" w:rsidP="001E6D85">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кустарника</w:t>
            </w:r>
          </w:p>
        </w:tc>
      </w:tr>
      <w:tr w:rsidR="001E6D85" w:rsidRPr="00031982" w14:paraId="2DD83FF9" w14:textId="77777777" w:rsidTr="001E6D85">
        <w:trPr>
          <w:tblCellSpacing w:w="5" w:type="nil"/>
          <w:jc w:val="center"/>
        </w:trPr>
        <w:tc>
          <w:tcPr>
            <w:tcW w:w="3564" w:type="pct"/>
            <w:tcBorders>
              <w:left w:val="single" w:sz="4" w:space="0" w:color="auto"/>
              <w:bottom w:val="single" w:sz="4" w:space="0" w:color="auto"/>
              <w:right w:val="single" w:sz="4" w:space="0" w:color="auto"/>
            </w:tcBorders>
            <w:vAlign w:val="center"/>
          </w:tcPr>
          <w:p w14:paraId="5E4A6256" w14:textId="77777777" w:rsidR="001E6D85" w:rsidRPr="00031982" w:rsidRDefault="001E6D85" w:rsidP="001E6D85">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Наружная стена здания и сооружения</w:t>
            </w:r>
          </w:p>
        </w:tc>
        <w:tc>
          <w:tcPr>
            <w:tcW w:w="646" w:type="pct"/>
            <w:tcBorders>
              <w:left w:val="single" w:sz="4" w:space="0" w:color="auto"/>
              <w:bottom w:val="single" w:sz="4" w:space="0" w:color="auto"/>
              <w:right w:val="single" w:sz="4" w:space="0" w:color="auto"/>
            </w:tcBorders>
            <w:vAlign w:val="center"/>
          </w:tcPr>
          <w:p w14:paraId="66AB5967" w14:textId="77777777" w:rsidR="001E6D85" w:rsidRPr="00031982" w:rsidRDefault="001E6D85" w:rsidP="001E6D85">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5,0</w:t>
            </w:r>
          </w:p>
        </w:tc>
        <w:tc>
          <w:tcPr>
            <w:tcW w:w="790" w:type="pct"/>
            <w:tcBorders>
              <w:left w:val="single" w:sz="4" w:space="0" w:color="auto"/>
              <w:bottom w:val="single" w:sz="4" w:space="0" w:color="auto"/>
              <w:right w:val="single" w:sz="4" w:space="0" w:color="auto"/>
            </w:tcBorders>
            <w:vAlign w:val="center"/>
          </w:tcPr>
          <w:p w14:paraId="5691AE4A" w14:textId="77777777" w:rsidR="001E6D85" w:rsidRPr="00031982" w:rsidRDefault="001E6D85" w:rsidP="001E6D85">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1,5</w:t>
            </w:r>
          </w:p>
        </w:tc>
      </w:tr>
      <w:tr w:rsidR="001E6D85" w:rsidRPr="00031982" w14:paraId="4ABBDE16" w14:textId="77777777" w:rsidTr="001E6D85">
        <w:trPr>
          <w:tblCellSpacing w:w="5" w:type="nil"/>
          <w:jc w:val="center"/>
        </w:trPr>
        <w:tc>
          <w:tcPr>
            <w:tcW w:w="3564" w:type="pct"/>
            <w:tcBorders>
              <w:left w:val="single" w:sz="4" w:space="0" w:color="auto"/>
              <w:bottom w:val="single" w:sz="4" w:space="0" w:color="auto"/>
              <w:right w:val="single" w:sz="4" w:space="0" w:color="auto"/>
            </w:tcBorders>
            <w:vAlign w:val="center"/>
          </w:tcPr>
          <w:p w14:paraId="5C1B0D4B" w14:textId="77777777" w:rsidR="001E6D85" w:rsidRPr="00031982" w:rsidRDefault="001E6D85" w:rsidP="001E6D85">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Край тротуара и садовой дорожки</w:t>
            </w:r>
          </w:p>
        </w:tc>
        <w:tc>
          <w:tcPr>
            <w:tcW w:w="646" w:type="pct"/>
            <w:tcBorders>
              <w:left w:val="single" w:sz="4" w:space="0" w:color="auto"/>
              <w:bottom w:val="single" w:sz="4" w:space="0" w:color="auto"/>
              <w:right w:val="single" w:sz="4" w:space="0" w:color="auto"/>
            </w:tcBorders>
            <w:vAlign w:val="center"/>
          </w:tcPr>
          <w:p w14:paraId="14D9EE49" w14:textId="77777777" w:rsidR="001E6D85" w:rsidRPr="00031982" w:rsidRDefault="001E6D85" w:rsidP="001E6D85">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0,7</w:t>
            </w:r>
          </w:p>
        </w:tc>
        <w:tc>
          <w:tcPr>
            <w:tcW w:w="790" w:type="pct"/>
            <w:tcBorders>
              <w:left w:val="single" w:sz="4" w:space="0" w:color="auto"/>
              <w:bottom w:val="single" w:sz="4" w:space="0" w:color="auto"/>
              <w:right w:val="single" w:sz="4" w:space="0" w:color="auto"/>
            </w:tcBorders>
            <w:vAlign w:val="center"/>
          </w:tcPr>
          <w:p w14:paraId="0797198D" w14:textId="77777777" w:rsidR="001E6D85" w:rsidRPr="00031982" w:rsidRDefault="001E6D85" w:rsidP="001E6D85">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0,5</w:t>
            </w:r>
          </w:p>
        </w:tc>
      </w:tr>
      <w:tr w:rsidR="001E6D85" w:rsidRPr="00031982" w14:paraId="1342B8A5" w14:textId="77777777" w:rsidTr="001E6D85">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2443BDBF" w14:textId="77777777" w:rsidR="001E6D85" w:rsidRPr="00031982" w:rsidRDefault="001E6D85" w:rsidP="001E6D85">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Край проезжей ч</w:t>
            </w:r>
            <w:r>
              <w:rPr>
                <w:rFonts w:ascii="Times New Roman" w:hAnsi="Times New Roman" w:cs="Times New Roman"/>
                <w:sz w:val="12"/>
                <w:szCs w:val="12"/>
              </w:rPr>
              <w:t xml:space="preserve">асти улиц, кромка укрепленной </w:t>
            </w:r>
            <w:r w:rsidRPr="00031982">
              <w:rPr>
                <w:rFonts w:ascii="Times New Roman" w:hAnsi="Times New Roman" w:cs="Times New Roman"/>
                <w:sz w:val="12"/>
                <w:szCs w:val="12"/>
              </w:rPr>
              <w:t>полосы обочины дороги или бровка канавы</w:t>
            </w:r>
          </w:p>
        </w:tc>
        <w:tc>
          <w:tcPr>
            <w:tcW w:w="646" w:type="pct"/>
            <w:tcBorders>
              <w:left w:val="single" w:sz="4" w:space="0" w:color="auto"/>
              <w:bottom w:val="single" w:sz="4" w:space="0" w:color="auto"/>
              <w:right w:val="single" w:sz="4" w:space="0" w:color="auto"/>
            </w:tcBorders>
            <w:vAlign w:val="center"/>
          </w:tcPr>
          <w:p w14:paraId="55D3145D" w14:textId="77777777" w:rsidR="001E6D85" w:rsidRPr="00031982" w:rsidRDefault="001E6D85" w:rsidP="001E6D85">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1DC114AB" w14:textId="77777777" w:rsidR="001E6D85" w:rsidRPr="00031982" w:rsidRDefault="001E6D85" w:rsidP="001E6D85">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1,0</w:t>
            </w:r>
          </w:p>
        </w:tc>
      </w:tr>
      <w:tr w:rsidR="001E6D85" w:rsidRPr="00031982" w14:paraId="2763BA57" w14:textId="77777777" w:rsidTr="001E6D85">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01B2413A" w14:textId="77777777" w:rsidR="001E6D85" w:rsidRPr="00031982" w:rsidRDefault="001E6D85" w:rsidP="001E6D85">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Мачта и  опора  осветительной  сети</w:t>
            </w:r>
          </w:p>
        </w:tc>
        <w:tc>
          <w:tcPr>
            <w:tcW w:w="646" w:type="pct"/>
            <w:tcBorders>
              <w:left w:val="single" w:sz="4" w:space="0" w:color="auto"/>
              <w:bottom w:val="single" w:sz="4" w:space="0" w:color="auto"/>
              <w:right w:val="single" w:sz="4" w:space="0" w:color="auto"/>
            </w:tcBorders>
            <w:vAlign w:val="center"/>
          </w:tcPr>
          <w:p w14:paraId="2E7CF2C9" w14:textId="77777777" w:rsidR="001E6D85" w:rsidRPr="00031982" w:rsidRDefault="001E6D85" w:rsidP="001E6D85">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4,0</w:t>
            </w:r>
          </w:p>
        </w:tc>
        <w:tc>
          <w:tcPr>
            <w:tcW w:w="790" w:type="pct"/>
            <w:tcBorders>
              <w:left w:val="single" w:sz="4" w:space="0" w:color="auto"/>
              <w:bottom w:val="single" w:sz="4" w:space="0" w:color="auto"/>
              <w:right w:val="single" w:sz="4" w:space="0" w:color="auto"/>
            </w:tcBorders>
            <w:vAlign w:val="center"/>
          </w:tcPr>
          <w:p w14:paraId="0A7AE304" w14:textId="77777777" w:rsidR="001E6D85" w:rsidRPr="00031982" w:rsidRDefault="001E6D85" w:rsidP="001E6D85">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w:t>
            </w:r>
          </w:p>
        </w:tc>
      </w:tr>
      <w:tr w:rsidR="001E6D85" w:rsidRPr="00031982" w14:paraId="60F056C5" w14:textId="77777777" w:rsidTr="001E6D85">
        <w:trPr>
          <w:tblCellSpacing w:w="5" w:type="nil"/>
          <w:jc w:val="center"/>
        </w:trPr>
        <w:tc>
          <w:tcPr>
            <w:tcW w:w="3564" w:type="pct"/>
            <w:tcBorders>
              <w:left w:val="single" w:sz="4" w:space="0" w:color="auto"/>
              <w:bottom w:val="single" w:sz="4" w:space="0" w:color="auto"/>
              <w:right w:val="single" w:sz="4" w:space="0" w:color="auto"/>
            </w:tcBorders>
            <w:vAlign w:val="center"/>
          </w:tcPr>
          <w:p w14:paraId="37F063B0" w14:textId="77777777" w:rsidR="001E6D85" w:rsidRPr="00031982" w:rsidRDefault="001E6D85" w:rsidP="001E6D85">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Подошва откоса, террасы и др.</w:t>
            </w:r>
          </w:p>
        </w:tc>
        <w:tc>
          <w:tcPr>
            <w:tcW w:w="646" w:type="pct"/>
            <w:tcBorders>
              <w:left w:val="single" w:sz="4" w:space="0" w:color="auto"/>
              <w:bottom w:val="single" w:sz="4" w:space="0" w:color="auto"/>
              <w:right w:val="single" w:sz="4" w:space="0" w:color="auto"/>
            </w:tcBorders>
            <w:vAlign w:val="center"/>
          </w:tcPr>
          <w:p w14:paraId="1C2D26BD" w14:textId="77777777" w:rsidR="001E6D85" w:rsidRPr="00031982" w:rsidRDefault="001E6D85" w:rsidP="001E6D85">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1,0</w:t>
            </w:r>
          </w:p>
        </w:tc>
        <w:tc>
          <w:tcPr>
            <w:tcW w:w="790" w:type="pct"/>
            <w:tcBorders>
              <w:left w:val="single" w:sz="4" w:space="0" w:color="auto"/>
              <w:bottom w:val="single" w:sz="4" w:space="0" w:color="auto"/>
              <w:right w:val="single" w:sz="4" w:space="0" w:color="auto"/>
            </w:tcBorders>
            <w:vAlign w:val="center"/>
          </w:tcPr>
          <w:p w14:paraId="0B33E54C" w14:textId="77777777" w:rsidR="001E6D85" w:rsidRPr="00031982" w:rsidRDefault="001E6D85" w:rsidP="001E6D85">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0,5</w:t>
            </w:r>
          </w:p>
        </w:tc>
      </w:tr>
      <w:tr w:rsidR="001E6D85" w:rsidRPr="00031982" w14:paraId="2267C6EE" w14:textId="77777777" w:rsidTr="001E6D85">
        <w:trPr>
          <w:tblCellSpacing w:w="5" w:type="nil"/>
          <w:jc w:val="center"/>
        </w:trPr>
        <w:tc>
          <w:tcPr>
            <w:tcW w:w="3564" w:type="pct"/>
            <w:tcBorders>
              <w:left w:val="single" w:sz="4" w:space="0" w:color="auto"/>
              <w:bottom w:val="single" w:sz="4" w:space="0" w:color="auto"/>
              <w:right w:val="single" w:sz="4" w:space="0" w:color="auto"/>
            </w:tcBorders>
            <w:vAlign w:val="center"/>
          </w:tcPr>
          <w:p w14:paraId="7F3DAC50" w14:textId="77777777" w:rsidR="001E6D85" w:rsidRPr="00031982" w:rsidRDefault="001E6D85" w:rsidP="001E6D85">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Подошва или внутренняя грань подпорной стенки</w:t>
            </w:r>
          </w:p>
        </w:tc>
        <w:tc>
          <w:tcPr>
            <w:tcW w:w="646" w:type="pct"/>
            <w:tcBorders>
              <w:left w:val="single" w:sz="4" w:space="0" w:color="auto"/>
              <w:bottom w:val="single" w:sz="4" w:space="0" w:color="auto"/>
              <w:right w:val="single" w:sz="4" w:space="0" w:color="auto"/>
            </w:tcBorders>
            <w:vAlign w:val="center"/>
          </w:tcPr>
          <w:p w14:paraId="7C0876B7" w14:textId="77777777" w:rsidR="001E6D85" w:rsidRPr="00031982" w:rsidRDefault="001E6D85" w:rsidP="001E6D85">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3,0</w:t>
            </w:r>
          </w:p>
        </w:tc>
        <w:tc>
          <w:tcPr>
            <w:tcW w:w="790" w:type="pct"/>
            <w:tcBorders>
              <w:left w:val="single" w:sz="4" w:space="0" w:color="auto"/>
              <w:bottom w:val="single" w:sz="4" w:space="0" w:color="auto"/>
              <w:right w:val="single" w:sz="4" w:space="0" w:color="auto"/>
            </w:tcBorders>
            <w:vAlign w:val="center"/>
          </w:tcPr>
          <w:p w14:paraId="6BBF3BD8" w14:textId="77777777" w:rsidR="001E6D85" w:rsidRPr="00031982" w:rsidRDefault="001E6D85" w:rsidP="001E6D85">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1,0</w:t>
            </w:r>
          </w:p>
        </w:tc>
      </w:tr>
      <w:tr w:rsidR="001E6D85" w:rsidRPr="00031982" w14:paraId="55141C1B" w14:textId="77777777" w:rsidTr="001E6D85">
        <w:trPr>
          <w:tblCellSpacing w:w="5" w:type="nil"/>
          <w:jc w:val="center"/>
        </w:trPr>
        <w:tc>
          <w:tcPr>
            <w:tcW w:w="3564" w:type="pct"/>
            <w:tcBorders>
              <w:left w:val="single" w:sz="4" w:space="0" w:color="auto"/>
              <w:bottom w:val="single" w:sz="4" w:space="0" w:color="auto"/>
              <w:right w:val="single" w:sz="4" w:space="0" w:color="auto"/>
            </w:tcBorders>
            <w:vAlign w:val="center"/>
          </w:tcPr>
          <w:p w14:paraId="02475CE0" w14:textId="77777777" w:rsidR="001E6D85" w:rsidRPr="00031982" w:rsidRDefault="001E6D85" w:rsidP="001E6D85">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Подземные сети:</w:t>
            </w:r>
          </w:p>
        </w:tc>
        <w:tc>
          <w:tcPr>
            <w:tcW w:w="646" w:type="pct"/>
            <w:tcBorders>
              <w:left w:val="single" w:sz="4" w:space="0" w:color="auto"/>
              <w:bottom w:val="single" w:sz="4" w:space="0" w:color="auto"/>
              <w:right w:val="single" w:sz="4" w:space="0" w:color="auto"/>
            </w:tcBorders>
            <w:vAlign w:val="center"/>
          </w:tcPr>
          <w:p w14:paraId="06C2AAA3" w14:textId="77777777" w:rsidR="001E6D85" w:rsidRPr="00031982" w:rsidRDefault="001E6D85" w:rsidP="001E6D85">
            <w:pPr>
              <w:autoSpaceDE w:val="0"/>
              <w:autoSpaceDN w:val="0"/>
              <w:adjustRightInd w:val="0"/>
              <w:spacing w:after="0" w:line="240" w:lineRule="auto"/>
              <w:jc w:val="center"/>
              <w:rPr>
                <w:rFonts w:ascii="Times New Roman" w:hAnsi="Times New Roman" w:cs="Times New Roman"/>
                <w:sz w:val="12"/>
                <w:szCs w:val="12"/>
              </w:rPr>
            </w:pPr>
          </w:p>
        </w:tc>
        <w:tc>
          <w:tcPr>
            <w:tcW w:w="790" w:type="pct"/>
            <w:tcBorders>
              <w:left w:val="single" w:sz="4" w:space="0" w:color="auto"/>
              <w:bottom w:val="single" w:sz="4" w:space="0" w:color="auto"/>
              <w:right w:val="single" w:sz="4" w:space="0" w:color="auto"/>
            </w:tcBorders>
            <w:vAlign w:val="center"/>
          </w:tcPr>
          <w:p w14:paraId="7518D79A" w14:textId="77777777" w:rsidR="001E6D85" w:rsidRPr="00031982" w:rsidRDefault="001E6D85" w:rsidP="001E6D85">
            <w:pPr>
              <w:autoSpaceDE w:val="0"/>
              <w:autoSpaceDN w:val="0"/>
              <w:adjustRightInd w:val="0"/>
              <w:spacing w:after="0" w:line="240" w:lineRule="auto"/>
              <w:jc w:val="center"/>
              <w:rPr>
                <w:rFonts w:ascii="Times New Roman" w:hAnsi="Times New Roman" w:cs="Times New Roman"/>
                <w:sz w:val="12"/>
                <w:szCs w:val="12"/>
              </w:rPr>
            </w:pPr>
          </w:p>
        </w:tc>
      </w:tr>
      <w:tr w:rsidR="001E6D85" w:rsidRPr="00031982" w14:paraId="5A2CFE47" w14:textId="77777777" w:rsidTr="001E6D85">
        <w:trPr>
          <w:tblCellSpacing w:w="5" w:type="nil"/>
          <w:jc w:val="center"/>
        </w:trPr>
        <w:tc>
          <w:tcPr>
            <w:tcW w:w="3564" w:type="pct"/>
            <w:tcBorders>
              <w:left w:val="single" w:sz="4" w:space="0" w:color="auto"/>
              <w:bottom w:val="single" w:sz="4" w:space="0" w:color="auto"/>
              <w:right w:val="single" w:sz="4" w:space="0" w:color="auto"/>
            </w:tcBorders>
            <w:vAlign w:val="center"/>
          </w:tcPr>
          <w:p w14:paraId="7F871B62" w14:textId="77777777" w:rsidR="001E6D85" w:rsidRPr="00031982" w:rsidRDefault="001E6D85" w:rsidP="001E6D85">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газопровод, канализация</w:t>
            </w:r>
          </w:p>
        </w:tc>
        <w:tc>
          <w:tcPr>
            <w:tcW w:w="646" w:type="pct"/>
            <w:tcBorders>
              <w:left w:val="single" w:sz="4" w:space="0" w:color="auto"/>
              <w:bottom w:val="single" w:sz="4" w:space="0" w:color="auto"/>
              <w:right w:val="single" w:sz="4" w:space="0" w:color="auto"/>
            </w:tcBorders>
            <w:vAlign w:val="center"/>
          </w:tcPr>
          <w:p w14:paraId="7D328E29" w14:textId="77777777" w:rsidR="001E6D85" w:rsidRPr="00031982" w:rsidRDefault="001E6D85" w:rsidP="001E6D85">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1,5</w:t>
            </w:r>
          </w:p>
        </w:tc>
        <w:tc>
          <w:tcPr>
            <w:tcW w:w="790" w:type="pct"/>
            <w:tcBorders>
              <w:left w:val="single" w:sz="4" w:space="0" w:color="auto"/>
              <w:bottom w:val="single" w:sz="4" w:space="0" w:color="auto"/>
              <w:right w:val="single" w:sz="4" w:space="0" w:color="auto"/>
            </w:tcBorders>
            <w:vAlign w:val="center"/>
          </w:tcPr>
          <w:p w14:paraId="1784BC00" w14:textId="77777777" w:rsidR="001E6D85" w:rsidRPr="00031982" w:rsidRDefault="001E6D85" w:rsidP="001E6D85">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w:t>
            </w:r>
          </w:p>
        </w:tc>
      </w:tr>
      <w:tr w:rsidR="001E6D85" w:rsidRPr="00031982" w14:paraId="0C0D8166" w14:textId="77777777" w:rsidTr="001E6D85">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0B23BF11" w14:textId="77777777" w:rsidR="001E6D85" w:rsidRPr="00031982" w:rsidRDefault="001E6D85" w:rsidP="001E6D85">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тепловая сеть (стенка канала, тоннеля или </w:t>
            </w:r>
            <w:r w:rsidRPr="00031982">
              <w:rPr>
                <w:rFonts w:ascii="Times New Roman" w:hAnsi="Times New Roman" w:cs="Times New Roman"/>
                <w:sz w:val="12"/>
                <w:szCs w:val="12"/>
              </w:rPr>
              <w:t>оболочка при бесканальной прокладке)</w:t>
            </w:r>
          </w:p>
        </w:tc>
        <w:tc>
          <w:tcPr>
            <w:tcW w:w="646" w:type="pct"/>
            <w:tcBorders>
              <w:left w:val="single" w:sz="4" w:space="0" w:color="auto"/>
              <w:bottom w:val="single" w:sz="4" w:space="0" w:color="auto"/>
              <w:right w:val="single" w:sz="4" w:space="0" w:color="auto"/>
            </w:tcBorders>
            <w:vAlign w:val="center"/>
          </w:tcPr>
          <w:p w14:paraId="75659769" w14:textId="77777777" w:rsidR="001E6D85" w:rsidRPr="00031982" w:rsidRDefault="001E6D85" w:rsidP="001E6D85">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556E85BD" w14:textId="77777777" w:rsidR="001E6D85" w:rsidRPr="00031982" w:rsidRDefault="001E6D85" w:rsidP="001E6D85">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1,0</w:t>
            </w:r>
          </w:p>
        </w:tc>
      </w:tr>
      <w:tr w:rsidR="001E6D85" w:rsidRPr="00031982" w14:paraId="2D84E342" w14:textId="77777777" w:rsidTr="001E6D85">
        <w:trPr>
          <w:tblCellSpacing w:w="5" w:type="nil"/>
          <w:jc w:val="center"/>
        </w:trPr>
        <w:tc>
          <w:tcPr>
            <w:tcW w:w="3564" w:type="pct"/>
            <w:tcBorders>
              <w:left w:val="single" w:sz="4" w:space="0" w:color="auto"/>
              <w:bottom w:val="single" w:sz="4" w:space="0" w:color="auto"/>
              <w:right w:val="single" w:sz="4" w:space="0" w:color="auto"/>
            </w:tcBorders>
            <w:vAlign w:val="center"/>
          </w:tcPr>
          <w:p w14:paraId="7D29E272" w14:textId="77777777" w:rsidR="001E6D85" w:rsidRPr="00031982" w:rsidRDefault="001E6D85" w:rsidP="001E6D85">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водопровод, дренаж</w:t>
            </w:r>
          </w:p>
        </w:tc>
        <w:tc>
          <w:tcPr>
            <w:tcW w:w="646" w:type="pct"/>
            <w:tcBorders>
              <w:left w:val="single" w:sz="4" w:space="0" w:color="auto"/>
              <w:bottom w:val="single" w:sz="4" w:space="0" w:color="auto"/>
              <w:right w:val="single" w:sz="4" w:space="0" w:color="auto"/>
            </w:tcBorders>
            <w:vAlign w:val="center"/>
          </w:tcPr>
          <w:p w14:paraId="4AE118B0" w14:textId="77777777" w:rsidR="001E6D85" w:rsidRPr="00031982" w:rsidRDefault="001E6D85" w:rsidP="001E6D85">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387CF9B8" w14:textId="77777777" w:rsidR="001E6D85" w:rsidRPr="00031982" w:rsidRDefault="001E6D85" w:rsidP="001E6D85">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w:t>
            </w:r>
          </w:p>
        </w:tc>
      </w:tr>
      <w:tr w:rsidR="001E6D85" w:rsidRPr="00031982" w14:paraId="412FA251" w14:textId="77777777" w:rsidTr="001E6D85">
        <w:trPr>
          <w:tblCellSpacing w:w="5" w:type="nil"/>
          <w:jc w:val="center"/>
        </w:trPr>
        <w:tc>
          <w:tcPr>
            <w:tcW w:w="3564" w:type="pct"/>
            <w:tcBorders>
              <w:top w:val="single" w:sz="4" w:space="0" w:color="auto"/>
              <w:left w:val="single" w:sz="4" w:space="0" w:color="auto"/>
              <w:bottom w:val="single" w:sz="4" w:space="0" w:color="auto"/>
              <w:right w:val="single" w:sz="4" w:space="0" w:color="auto"/>
            </w:tcBorders>
            <w:vAlign w:val="center"/>
          </w:tcPr>
          <w:p w14:paraId="5E0F2587" w14:textId="77777777" w:rsidR="001E6D85" w:rsidRPr="00031982" w:rsidRDefault="001E6D85" w:rsidP="001E6D85">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силовой кабель и кабель связи</w:t>
            </w:r>
          </w:p>
        </w:tc>
        <w:tc>
          <w:tcPr>
            <w:tcW w:w="646" w:type="pct"/>
            <w:tcBorders>
              <w:top w:val="single" w:sz="4" w:space="0" w:color="auto"/>
              <w:left w:val="single" w:sz="4" w:space="0" w:color="auto"/>
              <w:bottom w:val="single" w:sz="4" w:space="0" w:color="auto"/>
              <w:right w:val="single" w:sz="4" w:space="0" w:color="auto"/>
            </w:tcBorders>
            <w:vAlign w:val="center"/>
          </w:tcPr>
          <w:p w14:paraId="061FA1FC" w14:textId="77777777" w:rsidR="001E6D85" w:rsidRPr="00031982" w:rsidRDefault="001E6D85" w:rsidP="001E6D85">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2,0</w:t>
            </w:r>
          </w:p>
        </w:tc>
        <w:tc>
          <w:tcPr>
            <w:tcW w:w="790" w:type="pct"/>
            <w:tcBorders>
              <w:top w:val="single" w:sz="4" w:space="0" w:color="auto"/>
              <w:left w:val="single" w:sz="4" w:space="0" w:color="auto"/>
              <w:bottom w:val="single" w:sz="4" w:space="0" w:color="auto"/>
              <w:right w:val="single" w:sz="4" w:space="0" w:color="auto"/>
            </w:tcBorders>
            <w:vAlign w:val="center"/>
          </w:tcPr>
          <w:p w14:paraId="0695F048" w14:textId="77777777" w:rsidR="001E6D85" w:rsidRPr="00031982" w:rsidRDefault="001E6D85" w:rsidP="001E6D85">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0,7</w:t>
            </w:r>
          </w:p>
        </w:tc>
      </w:tr>
    </w:tbl>
    <w:p w14:paraId="5B72E50D" w14:textId="77777777" w:rsidR="001E6D85" w:rsidRPr="00031982"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p>
    <w:p w14:paraId="61CA0594" w14:textId="77777777" w:rsidR="001E6D85" w:rsidRPr="00031982"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031982">
        <w:rPr>
          <w:rFonts w:ascii="Times New Roman" w:eastAsia="Calibri" w:hAnsi="Times New Roman" w:cs="Times New Roman"/>
          <w:bCs/>
          <w:sz w:val="12"/>
          <w:szCs w:val="12"/>
        </w:rPr>
        <w:t>Примечание:</w:t>
      </w:r>
    </w:p>
    <w:p w14:paraId="1E44E126" w14:textId="77777777" w:rsidR="001E6D85" w:rsidRPr="00031982"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031982">
        <w:rPr>
          <w:rFonts w:ascii="Times New Roman" w:eastAsia="Calibri" w:hAnsi="Times New Roman" w:cs="Times New Roman"/>
          <w:bCs/>
          <w:sz w:val="12"/>
          <w:szCs w:val="12"/>
        </w:rPr>
        <w:t>1. Приведенные нормы относятся к деревьям с диаметром кроны не более 5 м и должны быть увеличены для деревьев с кроной большего диаметра.</w:t>
      </w:r>
    </w:p>
    <w:p w14:paraId="537E353D" w14:textId="77777777" w:rsidR="001E6D85" w:rsidRPr="00031982"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031982">
        <w:rPr>
          <w:rFonts w:ascii="Times New Roman" w:eastAsia="Calibri" w:hAnsi="Times New Roman" w:cs="Times New Roman"/>
          <w:bCs/>
          <w:sz w:val="12"/>
          <w:szCs w:val="12"/>
        </w:rPr>
        <w:t>2. Деревья, высаживаемые у зданий, не должны препятствовать инсоляции и освещенности жилых и общественных помещений.</w:t>
      </w:r>
    </w:p>
    <w:p w14:paraId="2BCD351C" w14:textId="77777777" w:rsidR="001E6D85" w:rsidRPr="00031982"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031982">
        <w:rPr>
          <w:rFonts w:ascii="Times New Roman" w:eastAsia="Calibri" w:hAnsi="Times New Roman" w:cs="Times New Roman"/>
          <w:bCs/>
          <w:sz w:val="12"/>
          <w:szCs w:val="12"/>
        </w:rPr>
        <w:t>3. Расстояние от инженерных сетей, а также отступ от бордюра, примыкающего к проезжей части улиц и дорог до кадки с растениями или защитных прикорневых барьеров, следует принимать не менее 500 мм.</w:t>
      </w:r>
    </w:p>
    <w:p w14:paraId="7A7B45BD" w14:textId="77777777" w:rsidR="001E6D85" w:rsidRPr="00031982" w:rsidRDefault="001E6D85" w:rsidP="001E6D85">
      <w:pPr>
        <w:tabs>
          <w:tab w:val="left" w:pos="6936"/>
        </w:tabs>
        <w:spacing w:after="0" w:line="240" w:lineRule="auto"/>
        <w:ind w:firstLine="284"/>
        <w:jc w:val="right"/>
        <w:rPr>
          <w:rFonts w:ascii="Times New Roman" w:eastAsia="Calibri" w:hAnsi="Times New Roman" w:cs="Times New Roman"/>
          <w:bCs/>
          <w:sz w:val="12"/>
          <w:szCs w:val="12"/>
        </w:rPr>
      </w:pPr>
      <w:r w:rsidRPr="00031982">
        <w:rPr>
          <w:rFonts w:ascii="Times New Roman" w:eastAsia="Calibri" w:hAnsi="Times New Roman" w:cs="Times New Roman"/>
          <w:bCs/>
          <w:sz w:val="12"/>
          <w:szCs w:val="12"/>
        </w:rPr>
        <w:lastRenderedPageBreak/>
        <w:t>Таблица №2</w:t>
      </w:r>
    </w:p>
    <w:p w14:paraId="662F6A4E" w14:textId="77777777" w:rsidR="001E6D85" w:rsidRDefault="001E6D85" w:rsidP="001E6D85">
      <w:pPr>
        <w:tabs>
          <w:tab w:val="left" w:pos="6936"/>
        </w:tabs>
        <w:spacing w:after="0" w:line="240" w:lineRule="auto"/>
        <w:ind w:firstLine="284"/>
        <w:jc w:val="center"/>
        <w:rPr>
          <w:rFonts w:ascii="Times New Roman" w:eastAsia="Calibri" w:hAnsi="Times New Roman" w:cs="Times New Roman"/>
          <w:bCs/>
          <w:sz w:val="12"/>
          <w:szCs w:val="12"/>
        </w:rPr>
      </w:pPr>
      <w:r w:rsidRPr="00031982">
        <w:rPr>
          <w:rFonts w:ascii="Times New Roman" w:eastAsia="Calibri" w:hAnsi="Times New Roman" w:cs="Times New Roman"/>
          <w:bCs/>
          <w:sz w:val="12"/>
          <w:szCs w:val="12"/>
        </w:rPr>
        <w:t>Минимальные расстояния безопасности при размещении игрового оборудования</w:t>
      </w:r>
    </w:p>
    <w:tbl>
      <w:tblPr>
        <w:tblW w:w="5000" w:type="pct"/>
        <w:jc w:val="center"/>
        <w:tblCellSpacing w:w="5" w:type="nil"/>
        <w:tblCellMar>
          <w:left w:w="75" w:type="dxa"/>
          <w:right w:w="75" w:type="dxa"/>
        </w:tblCellMar>
        <w:tblLook w:val="0000" w:firstRow="0" w:lastRow="0" w:firstColumn="0" w:lastColumn="0" w:noHBand="0" w:noVBand="0"/>
      </w:tblPr>
      <w:tblGrid>
        <w:gridCol w:w="1493"/>
        <w:gridCol w:w="6170"/>
      </w:tblGrid>
      <w:tr w:rsidR="001E6D85" w:rsidRPr="00031982" w14:paraId="102F3240" w14:textId="77777777" w:rsidTr="001332F4">
        <w:trPr>
          <w:trHeight w:val="70"/>
          <w:tblCellSpacing w:w="5" w:type="nil"/>
          <w:jc w:val="center"/>
        </w:trPr>
        <w:tc>
          <w:tcPr>
            <w:tcW w:w="974" w:type="pct"/>
            <w:tcBorders>
              <w:top w:val="single" w:sz="4" w:space="0" w:color="auto"/>
              <w:left w:val="single" w:sz="4" w:space="0" w:color="auto"/>
              <w:bottom w:val="single" w:sz="4" w:space="0" w:color="auto"/>
              <w:right w:val="single" w:sz="4" w:space="0" w:color="auto"/>
            </w:tcBorders>
            <w:vAlign w:val="center"/>
          </w:tcPr>
          <w:p w14:paraId="440E1BE9" w14:textId="77777777" w:rsidR="001E6D85" w:rsidRPr="00031982" w:rsidRDefault="001E6D85" w:rsidP="001E6D85">
            <w:pPr>
              <w:pStyle w:val="ConsPlusCell"/>
              <w:jc w:val="center"/>
              <w:rPr>
                <w:rFonts w:ascii="Times New Roman" w:hAnsi="Times New Roman" w:cs="Times New Roman"/>
                <w:sz w:val="12"/>
                <w:szCs w:val="12"/>
              </w:rPr>
            </w:pPr>
            <w:r>
              <w:rPr>
                <w:rFonts w:ascii="Times New Roman" w:hAnsi="Times New Roman" w:cs="Times New Roman"/>
                <w:sz w:val="12"/>
                <w:szCs w:val="12"/>
              </w:rPr>
              <w:t xml:space="preserve">Игровое </w:t>
            </w:r>
            <w:r w:rsidRPr="00031982">
              <w:rPr>
                <w:rFonts w:ascii="Times New Roman" w:hAnsi="Times New Roman" w:cs="Times New Roman"/>
                <w:sz w:val="12"/>
                <w:szCs w:val="12"/>
              </w:rPr>
              <w:t>оборудование</w:t>
            </w:r>
          </w:p>
        </w:tc>
        <w:tc>
          <w:tcPr>
            <w:tcW w:w="4026" w:type="pct"/>
            <w:tcBorders>
              <w:top w:val="single" w:sz="4" w:space="0" w:color="auto"/>
              <w:left w:val="single" w:sz="4" w:space="0" w:color="auto"/>
              <w:bottom w:val="single" w:sz="4" w:space="0" w:color="auto"/>
              <w:right w:val="single" w:sz="4" w:space="0" w:color="auto"/>
            </w:tcBorders>
            <w:vAlign w:val="center"/>
          </w:tcPr>
          <w:p w14:paraId="6C5190DC" w14:textId="77777777" w:rsidR="001E6D85" w:rsidRPr="00031982" w:rsidRDefault="001E6D85" w:rsidP="001E6D85">
            <w:pPr>
              <w:pStyle w:val="ConsPlusCell"/>
              <w:jc w:val="center"/>
              <w:rPr>
                <w:rFonts w:ascii="Times New Roman" w:hAnsi="Times New Roman" w:cs="Times New Roman"/>
                <w:sz w:val="12"/>
                <w:szCs w:val="12"/>
              </w:rPr>
            </w:pPr>
            <w:r w:rsidRPr="00031982">
              <w:rPr>
                <w:rFonts w:ascii="Times New Roman" w:hAnsi="Times New Roman" w:cs="Times New Roman"/>
                <w:sz w:val="12"/>
                <w:szCs w:val="12"/>
              </w:rPr>
              <w:t>Минимальные расстояния</w:t>
            </w:r>
          </w:p>
        </w:tc>
      </w:tr>
      <w:tr w:rsidR="001E6D85" w:rsidRPr="00031982" w14:paraId="350D930F" w14:textId="77777777" w:rsidTr="001332F4">
        <w:trPr>
          <w:trHeight w:val="70"/>
          <w:tblCellSpacing w:w="5" w:type="nil"/>
          <w:jc w:val="center"/>
        </w:trPr>
        <w:tc>
          <w:tcPr>
            <w:tcW w:w="974" w:type="pct"/>
            <w:tcBorders>
              <w:left w:val="single" w:sz="4" w:space="0" w:color="auto"/>
              <w:bottom w:val="single" w:sz="4" w:space="0" w:color="auto"/>
              <w:right w:val="single" w:sz="4" w:space="0" w:color="auto"/>
            </w:tcBorders>
            <w:vAlign w:val="center"/>
          </w:tcPr>
          <w:p w14:paraId="7DA76B22" w14:textId="77777777" w:rsidR="001E6D85" w:rsidRPr="00031982" w:rsidRDefault="001E6D85" w:rsidP="001E6D85">
            <w:pPr>
              <w:pStyle w:val="ConsPlusCell"/>
              <w:jc w:val="center"/>
              <w:rPr>
                <w:rFonts w:ascii="Times New Roman" w:hAnsi="Times New Roman" w:cs="Times New Roman"/>
                <w:sz w:val="12"/>
                <w:szCs w:val="12"/>
              </w:rPr>
            </w:pPr>
            <w:r w:rsidRPr="00031982">
              <w:rPr>
                <w:rFonts w:ascii="Times New Roman" w:hAnsi="Times New Roman" w:cs="Times New Roman"/>
                <w:sz w:val="12"/>
                <w:szCs w:val="12"/>
              </w:rPr>
              <w:t>Качели</w:t>
            </w:r>
          </w:p>
        </w:tc>
        <w:tc>
          <w:tcPr>
            <w:tcW w:w="4026" w:type="pct"/>
            <w:tcBorders>
              <w:left w:val="single" w:sz="4" w:space="0" w:color="auto"/>
              <w:bottom w:val="single" w:sz="4" w:space="0" w:color="auto"/>
              <w:right w:val="single" w:sz="4" w:space="0" w:color="auto"/>
            </w:tcBorders>
            <w:vAlign w:val="center"/>
          </w:tcPr>
          <w:p w14:paraId="1AC5E5CC" w14:textId="77777777" w:rsidR="001E6D85" w:rsidRPr="00031982" w:rsidRDefault="001E6D85" w:rsidP="001E6D85">
            <w:pPr>
              <w:pStyle w:val="ConsPlusCell"/>
              <w:jc w:val="center"/>
              <w:rPr>
                <w:rFonts w:ascii="Times New Roman" w:hAnsi="Times New Roman" w:cs="Times New Roman"/>
                <w:sz w:val="12"/>
                <w:szCs w:val="12"/>
              </w:rPr>
            </w:pPr>
            <w:r>
              <w:rPr>
                <w:rFonts w:ascii="Times New Roman" w:hAnsi="Times New Roman" w:cs="Times New Roman"/>
                <w:sz w:val="12"/>
                <w:szCs w:val="12"/>
              </w:rPr>
              <w:t xml:space="preserve">не менее 1,5м в стороны от боковых конструкций и не менее 2,0м вперед (назад) от крайних точек качели в </w:t>
            </w:r>
            <w:r w:rsidRPr="00031982">
              <w:rPr>
                <w:rFonts w:ascii="Times New Roman" w:hAnsi="Times New Roman" w:cs="Times New Roman"/>
                <w:sz w:val="12"/>
                <w:szCs w:val="12"/>
              </w:rPr>
              <w:t>состоянии наклона</w:t>
            </w:r>
          </w:p>
        </w:tc>
      </w:tr>
      <w:tr w:rsidR="001E6D85" w:rsidRPr="00031982" w14:paraId="0EFEC996" w14:textId="77777777" w:rsidTr="001332F4">
        <w:trPr>
          <w:trHeight w:val="70"/>
          <w:tblCellSpacing w:w="5" w:type="nil"/>
          <w:jc w:val="center"/>
        </w:trPr>
        <w:tc>
          <w:tcPr>
            <w:tcW w:w="974" w:type="pct"/>
            <w:tcBorders>
              <w:left w:val="single" w:sz="4" w:space="0" w:color="auto"/>
              <w:bottom w:val="single" w:sz="4" w:space="0" w:color="auto"/>
              <w:right w:val="single" w:sz="4" w:space="0" w:color="auto"/>
            </w:tcBorders>
            <w:vAlign w:val="center"/>
          </w:tcPr>
          <w:p w14:paraId="64CF7905" w14:textId="77777777" w:rsidR="001E6D85" w:rsidRPr="00031982" w:rsidRDefault="001E6D85" w:rsidP="001E6D85">
            <w:pPr>
              <w:pStyle w:val="ConsPlusCell"/>
              <w:jc w:val="center"/>
              <w:rPr>
                <w:rFonts w:ascii="Times New Roman" w:hAnsi="Times New Roman" w:cs="Times New Roman"/>
                <w:sz w:val="12"/>
                <w:szCs w:val="12"/>
              </w:rPr>
            </w:pPr>
            <w:r w:rsidRPr="00031982">
              <w:rPr>
                <w:rFonts w:ascii="Times New Roman" w:hAnsi="Times New Roman" w:cs="Times New Roman"/>
                <w:sz w:val="12"/>
                <w:szCs w:val="12"/>
              </w:rPr>
              <w:t>Качалки</w:t>
            </w:r>
          </w:p>
        </w:tc>
        <w:tc>
          <w:tcPr>
            <w:tcW w:w="4026" w:type="pct"/>
            <w:tcBorders>
              <w:left w:val="single" w:sz="4" w:space="0" w:color="auto"/>
              <w:bottom w:val="single" w:sz="4" w:space="0" w:color="auto"/>
              <w:right w:val="single" w:sz="4" w:space="0" w:color="auto"/>
            </w:tcBorders>
            <w:vAlign w:val="center"/>
          </w:tcPr>
          <w:p w14:paraId="0662951A" w14:textId="77777777" w:rsidR="001E6D85" w:rsidRPr="00031982" w:rsidRDefault="001E6D85" w:rsidP="001E6D85">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1,0</w:t>
            </w:r>
            <w:r w:rsidRPr="00031982">
              <w:rPr>
                <w:rFonts w:ascii="Times New Roman" w:hAnsi="Times New Roman" w:cs="Times New Roman"/>
                <w:sz w:val="12"/>
                <w:szCs w:val="12"/>
              </w:rPr>
              <w:t>м в стороны</w:t>
            </w:r>
            <w:r>
              <w:rPr>
                <w:rFonts w:ascii="Times New Roman" w:hAnsi="Times New Roman" w:cs="Times New Roman"/>
                <w:sz w:val="12"/>
                <w:szCs w:val="12"/>
              </w:rPr>
              <w:t xml:space="preserve"> от боковых конструкций и не менее 1,5м вперед от крайних точек качалки в </w:t>
            </w:r>
            <w:r w:rsidRPr="00031982">
              <w:rPr>
                <w:rFonts w:ascii="Times New Roman" w:hAnsi="Times New Roman" w:cs="Times New Roman"/>
                <w:sz w:val="12"/>
                <w:szCs w:val="12"/>
              </w:rPr>
              <w:t>состоянии наклона</w:t>
            </w:r>
          </w:p>
        </w:tc>
      </w:tr>
      <w:tr w:rsidR="001E6D85" w:rsidRPr="00031982" w14:paraId="2138B797" w14:textId="77777777" w:rsidTr="001332F4">
        <w:trPr>
          <w:trHeight w:val="70"/>
          <w:tblCellSpacing w:w="5" w:type="nil"/>
          <w:jc w:val="center"/>
        </w:trPr>
        <w:tc>
          <w:tcPr>
            <w:tcW w:w="974" w:type="pct"/>
            <w:tcBorders>
              <w:left w:val="single" w:sz="4" w:space="0" w:color="auto"/>
              <w:bottom w:val="single" w:sz="4" w:space="0" w:color="auto"/>
              <w:right w:val="single" w:sz="4" w:space="0" w:color="auto"/>
            </w:tcBorders>
            <w:vAlign w:val="center"/>
          </w:tcPr>
          <w:p w14:paraId="5F882960" w14:textId="77777777" w:rsidR="001E6D85" w:rsidRPr="00031982" w:rsidRDefault="001E6D85" w:rsidP="001E6D85">
            <w:pPr>
              <w:pStyle w:val="ConsPlusCell"/>
              <w:jc w:val="center"/>
              <w:rPr>
                <w:rFonts w:ascii="Times New Roman" w:hAnsi="Times New Roman" w:cs="Times New Roman"/>
                <w:sz w:val="12"/>
                <w:szCs w:val="12"/>
              </w:rPr>
            </w:pPr>
            <w:r w:rsidRPr="00031982">
              <w:rPr>
                <w:rFonts w:ascii="Times New Roman" w:hAnsi="Times New Roman" w:cs="Times New Roman"/>
                <w:sz w:val="12"/>
                <w:szCs w:val="12"/>
              </w:rPr>
              <w:t>Карусели</w:t>
            </w:r>
          </w:p>
        </w:tc>
        <w:tc>
          <w:tcPr>
            <w:tcW w:w="4026" w:type="pct"/>
            <w:tcBorders>
              <w:left w:val="single" w:sz="4" w:space="0" w:color="auto"/>
              <w:bottom w:val="single" w:sz="4" w:space="0" w:color="auto"/>
              <w:right w:val="single" w:sz="4" w:space="0" w:color="auto"/>
            </w:tcBorders>
            <w:vAlign w:val="center"/>
          </w:tcPr>
          <w:p w14:paraId="05A83653" w14:textId="77777777" w:rsidR="001E6D85" w:rsidRPr="00031982" w:rsidRDefault="001E6D85" w:rsidP="001E6D85">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2</w:t>
            </w:r>
            <w:r w:rsidRPr="00031982">
              <w:rPr>
                <w:rFonts w:ascii="Times New Roman" w:hAnsi="Times New Roman" w:cs="Times New Roman"/>
                <w:sz w:val="12"/>
                <w:szCs w:val="12"/>
              </w:rPr>
              <w:t>м в стороны от бо</w:t>
            </w:r>
            <w:r>
              <w:rPr>
                <w:rFonts w:ascii="Times New Roman" w:hAnsi="Times New Roman" w:cs="Times New Roman"/>
                <w:sz w:val="12"/>
                <w:szCs w:val="12"/>
              </w:rPr>
              <w:t>ковых конструкций и не менее 3м</w:t>
            </w:r>
            <w:r w:rsidRPr="00031982">
              <w:rPr>
                <w:rFonts w:ascii="Times New Roman" w:hAnsi="Times New Roman" w:cs="Times New Roman"/>
                <w:sz w:val="12"/>
                <w:szCs w:val="12"/>
              </w:rPr>
              <w:t xml:space="preserve"> в</w:t>
            </w:r>
            <w:r>
              <w:rPr>
                <w:rFonts w:ascii="Times New Roman" w:hAnsi="Times New Roman" w:cs="Times New Roman"/>
                <w:sz w:val="12"/>
                <w:szCs w:val="12"/>
              </w:rPr>
              <w:t xml:space="preserve">верх от нижней вращающейся поверхности </w:t>
            </w:r>
            <w:r w:rsidRPr="00031982">
              <w:rPr>
                <w:rFonts w:ascii="Times New Roman" w:hAnsi="Times New Roman" w:cs="Times New Roman"/>
                <w:sz w:val="12"/>
                <w:szCs w:val="12"/>
              </w:rPr>
              <w:t>карусели</w:t>
            </w:r>
          </w:p>
        </w:tc>
      </w:tr>
      <w:tr w:rsidR="001E6D85" w:rsidRPr="00031982" w14:paraId="3D4FD093" w14:textId="77777777" w:rsidTr="001332F4">
        <w:trPr>
          <w:trHeight w:val="70"/>
          <w:tblCellSpacing w:w="5" w:type="nil"/>
          <w:jc w:val="center"/>
        </w:trPr>
        <w:tc>
          <w:tcPr>
            <w:tcW w:w="974" w:type="pct"/>
            <w:tcBorders>
              <w:left w:val="single" w:sz="4" w:space="0" w:color="auto"/>
              <w:bottom w:val="single" w:sz="4" w:space="0" w:color="auto"/>
              <w:right w:val="single" w:sz="4" w:space="0" w:color="auto"/>
            </w:tcBorders>
            <w:vAlign w:val="center"/>
          </w:tcPr>
          <w:p w14:paraId="17E7E07E" w14:textId="77777777" w:rsidR="001E6D85" w:rsidRPr="00031982" w:rsidRDefault="001E6D85" w:rsidP="001E6D85">
            <w:pPr>
              <w:pStyle w:val="ConsPlusCell"/>
              <w:jc w:val="center"/>
              <w:rPr>
                <w:rFonts w:ascii="Times New Roman" w:hAnsi="Times New Roman" w:cs="Times New Roman"/>
                <w:sz w:val="12"/>
                <w:szCs w:val="12"/>
              </w:rPr>
            </w:pPr>
            <w:r w:rsidRPr="00031982">
              <w:rPr>
                <w:rFonts w:ascii="Times New Roman" w:hAnsi="Times New Roman" w:cs="Times New Roman"/>
                <w:sz w:val="12"/>
                <w:szCs w:val="12"/>
              </w:rPr>
              <w:t>Горки</w:t>
            </w:r>
          </w:p>
        </w:tc>
        <w:tc>
          <w:tcPr>
            <w:tcW w:w="4026" w:type="pct"/>
            <w:tcBorders>
              <w:left w:val="single" w:sz="4" w:space="0" w:color="auto"/>
              <w:bottom w:val="single" w:sz="4" w:space="0" w:color="auto"/>
              <w:right w:val="single" w:sz="4" w:space="0" w:color="auto"/>
            </w:tcBorders>
            <w:vAlign w:val="center"/>
          </w:tcPr>
          <w:p w14:paraId="359C03F0" w14:textId="77777777" w:rsidR="001E6D85" w:rsidRPr="00031982" w:rsidRDefault="001E6D85" w:rsidP="001E6D85">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1м от боковых сторон и 2м</w:t>
            </w:r>
            <w:r w:rsidRPr="00031982">
              <w:rPr>
                <w:rFonts w:ascii="Times New Roman" w:hAnsi="Times New Roman" w:cs="Times New Roman"/>
                <w:sz w:val="12"/>
                <w:szCs w:val="12"/>
              </w:rPr>
              <w:t xml:space="preserve"> впе</w:t>
            </w:r>
            <w:r>
              <w:rPr>
                <w:rFonts w:ascii="Times New Roman" w:hAnsi="Times New Roman" w:cs="Times New Roman"/>
                <w:sz w:val="12"/>
                <w:szCs w:val="12"/>
              </w:rPr>
              <w:t xml:space="preserve">ред от </w:t>
            </w:r>
            <w:r w:rsidRPr="00031982">
              <w:rPr>
                <w:rFonts w:ascii="Times New Roman" w:hAnsi="Times New Roman" w:cs="Times New Roman"/>
                <w:sz w:val="12"/>
                <w:szCs w:val="12"/>
              </w:rPr>
              <w:t>нижнего края ската горки</w:t>
            </w:r>
          </w:p>
        </w:tc>
      </w:tr>
    </w:tbl>
    <w:p w14:paraId="76E00D88" w14:textId="77777777" w:rsidR="001E6D85" w:rsidRDefault="001E6D85" w:rsidP="001E6D85">
      <w:pPr>
        <w:tabs>
          <w:tab w:val="left" w:pos="6936"/>
        </w:tabs>
        <w:spacing w:after="0" w:line="240" w:lineRule="auto"/>
        <w:ind w:firstLine="284"/>
        <w:jc w:val="right"/>
        <w:rPr>
          <w:rFonts w:ascii="Times New Roman" w:eastAsia="Calibri" w:hAnsi="Times New Roman" w:cs="Times New Roman"/>
          <w:bCs/>
          <w:sz w:val="12"/>
          <w:szCs w:val="12"/>
        </w:rPr>
      </w:pPr>
    </w:p>
    <w:p w14:paraId="7D70C1DD" w14:textId="77777777" w:rsidR="001E6D85" w:rsidRPr="001E6D85" w:rsidRDefault="001E6D85" w:rsidP="001E6D85">
      <w:pPr>
        <w:tabs>
          <w:tab w:val="left" w:pos="6936"/>
        </w:tabs>
        <w:spacing w:after="0" w:line="240" w:lineRule="auto"/>
        <w:ind w:firstLine="284"/>
        <w:jc w:val="right"/>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Приложение №2 </w:t>
      </w:r>
    </w:p>
    <w:p w14:paraId="69CA2681" w14:textId="68F11C8C" w:rsidR="001E6D85" w:rsidRPr="001E6D85" w:rsidRDefault="001E6D85" w:rsidP="001E6D85">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к  Правилам благоустройства </w:t>
      </w:r>
      <w:r w:rsidRPr="001E6D85">
        <w:rPr>
          <w:rFonts w:ascii="Times New Roman" w:eastAsia="Calibri" w:hAnsi="Times New Roman" w:cs="Times New Roman"/>
          <w:bCs/>
          <w:sz w:val="12"/>
          <w:szCs w:val="12"/>
        </w:rPr>
        <w:t>сельского поселения Верхняя Орлянка</w:t>
      </w:r>
    </w:p>
    <w:p w14:paraId="0B34205F" w14:textId="77777777" w:rsidR="001E6D85" w:rsidRPr="001E6D85" w:rsidRDefault="001E6D85" w:rsidP="001E6D85">
      <w:pPr>
        <w:tabs>
          <w:tab w:val="left" w:pos="6936"/>
        </w:tabs>
        <w:spacing w:after="0" w:line="240" w:lineRule="auto"/>
        <w:ind w:firstLine="284"/>
        <w:jc w:val="right"/>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муниципального района Сергиевский Самарской области</w:t>
      </w:r>
    </w:p>
    <w:p w14:paraId="1C6FBE29" w14:textId="77777777" w:rsidR="001E6D85" w:rsidRPr="001E6D85" w:rsidRDefault="001E6D85" w:rsidP="001E6D85">
      <w:pPr>
        <w:tabs>
          <w:tab w:val="left" w:pos="6936"/>
        </w:tabs>
        <w:spacing w:after="0" w:line="240" w:lineRule="auto"/>
        <w:jc w:val="both"/>
        <w:rPr>
          <w:rFonts w:ascii="Times New Roman" w:eastAsia="Calibri" w:hAnsi="Times New Roman" w:cs="Times New Roman"/>
          <w:bCs/>
          <w:sz w:val="12"/>
          <w:szCs w:val="12"/>
        </w:rPr>
      </w:pPr>
    </w:p>
    <w:p w14:paraId="15523F59" w14:textId="2E92862D" w:rsidR="001E6D85" w:rsidRPr="001E6D85" w:rsidRDefault="001E6D85" w:rsidP="001E6D85">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ТИПОВАЯ ФОРМА СОГЛАШЕНИЯ </w:t>
      </w:r>
      <w:r w:rsidRPr="001E6D85">
        <w:rPr>
          <w:rFonts w:ascii="Times New Roman" w:eastAsia="Calibri" w:hAnsi="Times New Roman" w:cs="Times New Roman"/>
          <w:bCs/>
          <w:sz w:val="12"/>
          <w:szCs w:val="12"/>
        </w:rPr>
        <w:t>О ВЫПОЛНЕНИИ РАБОТ ПО БЛАГОУСТРОЙСТВУ ПРИЛЕГАЮЩЕЙ ТЕРРИТОРИИ</w:t>
      </w:r>
    </w:p>
    <w:p w14:paraId="163E34C1" w14:textId="6AB5C843"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________                                                                     </w:t>
      </w:r>
      <w:r>
        <w:rPr>
          <w:rFonts w:ascii="Times New Roman" w:eastAsia="Calibri" w:hAnsi="Times New Roman" w:cs="Times New Roman"/>
          <w:bCs/>
          <w:sz w:val="12"/>
          <w:szCs w:val="12"/>
        </w:rPr>
        <w:t xml:space="preserve">                                                                                                                  "__" __________ 20__ г.</w:t>
      </w:r>
    </w:p>
    <w:p w14:paraId="59B77FC1" w14:textId="12CE96A3"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Администрация сельского поселения Верхняя Орлянка муниципального района Сергиевский Самарской области, именуемая в дальнейшем «Уполномоченный орган», в лице Главы сельского поселения Верхняя Орлянка муниципального района Сергиевский Исмагилова Рафиса Раимовича, действующего на основании Устава сельского поселения Верхняя Орлянка муниципального района Сергиевский, с одной стороны и _____________ в лице _____________________, действующей(его) на основании ___________________, именуемое(ый) в дальнейшем « Уполномоченное лицо», с другой стороны, вместе именуемые "Стороны", руководствуясь Правилами  благоустройства территории сельского поселения  Верхняя Орлянка муниципального района Сергиевский Самарской области (далее – Правила благоустройства), заключили настоящее со</w:t>
      </w:r>
      <w:r>
        <w:rPr>
          <w:rFonts w:ascii="Times New Roman" w:eastAsia="Calibri" w:hAnsi="Times New Roman" w:cs="Times New Roman"/>
          <w:bCs/>
          <w:sz w:val="12"/>
          <w:szCs w:val="12"/>
        </w:rPr>
        <w:t>глашение о нижеследующем:</w:t>
      </w:r>
    </w:p>
    <w:p w14:paraId="6FACF430" w14:textId="77777777" w:rsidR="001E6D85" w:rsidRPr="001E6D85" w:rsidRDefault="001E6D85" w:rsidP="001E6D85">
      <w:pPr>
        <w:tabs>
          <w:tab w:val="left" w:pos="6936"/>
        </w:tabs>
        <w:spacing w:after="0" w:line="240" w:lineRule="auto"/>
        <w:ind w:firstLine="284"/>
        <w:jc w:val="center"/>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 Предмет соглашения</w:t>
      </w:r>
    </w:p>
    <w:p w14:paraId="5920D6EA"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1.1.   Предметом   соглашения   является   сотрудничество   Сторон   по благоустройству территории, прилегающей к ________________________________________________________________________</w:t>
      </w:r>
    </w:p>
    <w:p w14:paraId="5BE1A40D"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(далее - Объект), расположенному по адресу: ________________________________________________________________________</w:t>
      </w:r>
    </w:p>
    <w:p w14:paraId="7A5F66C7"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_________________________________________________________________________согласно карте-схеме, являющейся неотъемлемой частью настоящего соглашения.</w:t>
      </w:r>
    </w:p>
    <w:p w14:paraId="38F6DB40"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1.2. Настоящее соглашение заключается на добровольной и безвозмездной основе.</w:t>
      </w:r>
    </w:p>
    <w:p w14:paraId="714602EF"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p>
    <w:p w14:paraId="567851C7" w14:textId="1A75AC7B" w:rsidR="001E6D85" w:rsidRPr="001E6D85" w:rsidRDefault="001E6D85" w:rsidP="001E6D85">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2. Права и обязанности Сторон</w:t>
      </w:r>
    </w:p>
    <w:p w14:paraId="60E61BC1"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2.1. Уполномоченное лицо обязано:</w:t>
      </w:r>
    </w:p>
    <w:p w14:paraId="76C39A7E"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2.1.1. Обеспечить выполнение работ по благоустройству прилегающей к Объекту территории в границах, установленных картой-схемой (приложение к соглашению), самостоятельно или посредством привлечения иных лиц за свой счет в соответствии с требованиями, предъявляемыми к данным видам работ Правилами благоустройства, в том числе:</w:t>
      </w:r>
    </w:p>
    <w:p w14:paraId="40C3405C" w14:textId="1001EEBB"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2.1.1.1. в холодный пери</w:t>
      </w:r>
      <w:r>
        <w:rPr>
          <w:rFonts w:ascii="Times New Roman" w:eastAsia="Calibri" w:hAnsi="Times New Roman" w:cs="Times New Roman"/>
          <w:bCs/>
          <w:sz w:val="12"/>
          <w:szCs w:val="12"/>
        </w:rPr>
        <w:t>од (с 15 октября по 15 апреля):</w:t>
      </w:r>
    </w:p>
    <w:p w14:paraId="1D88F35F"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уборку территории от мусора;</w:t>
      </w:r>
    </w:p>
    <w:p w14:paraId="29ED5735"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сгребание и подметание снега;</w:t>
      </w:r>
    </w:p>
    <w:p w14:paraId="113761FA"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вывоз собранного мусора, смета, листвы, веток (при необходимости);</w:t>
      </w:r>
    </w:p>
    <w:p w14:paraId="14B65F82"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прочие работы: _____________________________________________________;</w:t>
      </w:r>
    </w:p>
    <w:p w14:paraId="1B140B00" w14:textId="6D37148A"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                        (вывоз снега и льд</w:t>
      </w:r>
      <w:r>
        <w:rPr>
          <w:rFonts w:ascii="Times New Roman" w:eastAsia="Calibri" w:hAnsi="Times New Roman" w:cs="Times New Roman"/>
          <w:bCs/>
          <w:sz w:val="12"/>
          <w:szCs w:val="12"/>
        </w:rPr>
        <w:t>а (снежно-ледяных образований), иные виды работ)</w:t>
      </w:r>
    </w:p>
    <w:p w14:paraId="16323819" w14:textId="49863D82"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2.1.1.2. в теплый период (с 15 апреля по 15 октя</w:t>
      </w:r>
      <w:r>
        <w:rPr>
          <w:rFonts w:ascii="Times New Roman" w:eastAsia="Calibri" w:hAnsi="Times New Roman" w:cs="Times New Roman"/>
          <w:bCs/>
          <w:sz w:val="12"/>
          <w:szCs w:val="12"/>
        </w:rPr>
        <w:t>бря):</w:t>
      </w:r>
    </w:p>
    <w:p w14:paraId="1F9ECEC2"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уборку территории от мусора, листвы;</w:t>
      </w:r>
    </w:p>
    <w:p w14:paraId="2A6E9A61"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покос травы (при высоте более 15 см);</w:t>
      </w:r>
    </w:p>
    <w:p w14:paraId="70255407"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вывоз собранного мусора, смета, листвы, скошенной травы, веток в течение суток;</w:t>
      </w:r>
    </w:p>
    <w:p w14:paraId="631573BF"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сгребание и подметание снега (при необходимости);</w:t>
      </w:r>
    </w:p>
    <w:p w14:paraId="4906531C"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прочие работы: _____________________________________________.</w:t>
      </w:r>
    </w:p>
    <w:p w14:paraId="12AF2228"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2.1.2. Соблюдать срок (периодичность) выполнения работ, установленных Правилами благоустройства прилегающей к Объекту территории.</w:t>
      </w:r>
    </w:p>
    <w:p w14:paraId="63BE08DC"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2.1.3. Обеспечить беспрепятственный доступ Уполномоченному органу для осуществления контроля за соблюдением Уполномоченным лицом условий настоящего соглашения, Правил благоустройства.</w:t>
      </w:r>
    </w:p>
    <w:p w14:paraId="0C66BFD5"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2.1.4. Устранить допущенные при выполнении работ по благоустройству прилегающей к Объекту территории нарушения, выявленные Уполномоченным органом.</w:t>
      </w:r>
    </w:p>
    <w:p w14:paraId="5CDA1509"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2.1.5. В случае любых изменений данных об Уполномоченном лице (наименование юридического лица; фамилия, имя, отчество физического лица либо индивидуального предпринимателя, юридический адрес, телефон и т.п.) в срок не позднее 10 календарных дней сообщить о произошедших изменениях в Уполномоченный орган.</w:t>
      </w:r>
    </w:p>
    <w:p w14:paraId="202D94D6" w14:textId="1DDD8131"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2.2. Уполномоченное лицо вправе получать от Уполномоченного органа информационно-консультационную поддер</w:t>
      </w:r>
      <w:r>
        <w:rPr>
          <w:rFonts w:ascii="Times New Roman" w:eastAsia="Calibri" w:hAnsi="Times New Roman" w:cs="Times New Roman"/>
          <w:bCs/>
          <w:sz w:val="12"/>
          <w:szCs w:val="12"/>
        </w:rPr>
        <w:t>жку в вопросах благоустройства.</w:t>
      </w:r>
    </w:p>
    <w:p w14:paraId="76C64DF3" w14:textId="264DF04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2.</w:t>
      </w:r>
      <w:r>
        <w:rPr>
          <w:rFonts w:ascii="Times New Roman" w:eastAsia="Calibri" w:hAnsi="Times New Roman" w:cs="Times New Roman"/>
          <w:bCs/>
          <w:sz w:val="12"/>
          <w:szCs w:val="12"/>
        </w:rPr>
        <w:t>3. Уполномоченный орган обязан:</w:t>
      </w:r>
    </w:p>
    <w:p w14:paraId="30A968CD"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2.3.1. Осуществлять контроль за качеством и сроками (периодичностью) выполнения уполномоченным лицом работ по благоустройству прилегающей к Объекту территории.</w:t>
      </w:r>
    </w:p>
    <w:p w14:paraId="6E264E52"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2.3.2. Оказывать информационно-консультационную поддержку в вопросах благоустройства.</w:t>
      </w:r>
    </w:p>
    <w:p w14:paraId="284C5755" w14:textId="170B31AC"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2.4. Уполномоченный орган вправе при выявлении фактов неисполнения или ненадлежащего исполнения Уполномоченным лицом обязательств, предусмотренных настоящим соглашением, выдавать предписания (требования) об устранении нарушений по благоустройству с указанием срока испол</w:t>
      </w:r>
      <w:r>
        <w:rPr>
          <w:rFonts w:ascii="Times New Roman" w:eastAsia="Calibri" w:hAnsi="Times New Roman" w:cs="Times New Roman"/>
          <w:bCs/>
          <w:sz w:val="12"/>
          <w:szCs w:val="12"/>
        </w:rPr>
        <w:t>нения предписаний (требований).</w:t>
      </w:r>
    </w:p>
    <w:p w14:paraId="13BF1E77" w14:textId="77777777" w:rsidR="001E6D85" w:rsidRPr="001E6D85" w:rsidRDefault="001E6D85" w:rsidP="001E6D85">
      <w:pPr>
        <w:tabs>
          <w:tab w:val="left" w:pos="6936"/>
        </w:tabs>
        <w:spacing w:after="0" w:line="240" w:lineRule="auto"/>
        <w:ind w:firstLine="284"/>
        <w:jc w:val="center"/>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3. Срок действия соглашения</w:t>
      </w:r>
    </w:p>
    <w:p w14:paraId="260072C1"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3.1. Настоящее соглашение заключено на срок с "__" __________ 20__ г. по "__" __________ 20__ г. и вступает в силу с момента его подписания.</w:t>
      </w:r>
    </w:p>
    <w:p w14:paraId="7A3F2070"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3.2. Соглашение может быть расторгнуто досрочно по соглашению Сторон в письменной форме.</w:t>
      </w:r>
    </w:p>
    <w:p w14:paraId="62CC7015"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Сторона, желающая расторгнуть соглашение, направляет другой стороне письменное уведомление о расторжении не менее чем за 30 (тридцать) календарных дней до даты расторжения соглашения (в случае, если соглашение заключено на срок, превышающий 1 месяц).</w:t>
      </w:r>
    </w:p>
    <w:p w14:paraId="57F4B829"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p>
    <w:p w14:paraId="6249D143" w14:textId="77777777" w:rsidR="001E6D85" w:rsidRPr="001E6D85" w:rsidRDefault="001E6D85" w:rsidP="001E6D85">
      <w:pPr>
        <w:tabs>
          <w:tab w:val="left" w:pos="6936"/>
        </w:tabs>
        <w:spacing w:after="0" w:line="240" w:lineRule="auto"/>
        <w:ind w:firstLine="284"/>
        <w:jc w:val="center"/>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lastRenderedPageBreak/>
        <w:t>4. Ответственность Сторон</w:t>
      </w:r>
    </w:p>
    <w:p w14:paraId="44EDE569"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4.1. В случае неисполнения или ненадлежащего исполнения условий соглашения Стороны несут ответственность в соответствии с действующим законодательством.</w:t>
      </w:r>
    </w:p>
    <w:p w14:paraId="7586C076"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4.2. Ущерб, причиненный Уполномоченным лицом третьим лицам в результате исполнения и (или) неисполнения своих обязательств по настоящему соглашению, возмещается им самостоятельно.</w:t>
      </w:r>
    </w:p>
    <w:p w14:paraId="4D926E78"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p>
    <w:p w14:paraId="05A4D853" w14:textId="77777777" w:rsidR="001E6D85" w:rsidRPr="001E6D85" w:rsidRDefault="001E6D85" w:rsidP="001E6D85">
      <w:pPr>
        <w:tabs>
          <w:tab w:val="left" w:pos="6936"/>
        </w:tabs>
        <w:spacing w:after="0" w:line="240" w:lineRule="auto"/>
        <w:ind w:firstLine="284"/>
        <w:jc w:val="center"/>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5. Заключительные положения</w:t>
      </w:r>
    </w:p>
    <w:p w14:paraId="200B9CC1"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5.1. Настоящее соглашение заключено в двух экземплярах, имеющих равную юридическую силу, один экземпляр - Уполномоченному органу, один экземпляр - Уполномоченному лицу.</w:t>
      </w:r>
    </w:p>
    <w:p w14:paraId="78895F38"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5.2. Любые изменения и дополнения к настоящему соглашению действительны лишь при условии, что они совершены в письменной форме и подписаны уполномоченными на то представителями Сторон.</w:t>
      </w:r>
    </w:p>
    <w:p w14:paraId="4916CFA5"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5.3. Если ни одна из Сторон не заявит о прекращении соглашения не менее чем за 30 дней до окончания срока его действия, на который заключено соглашение, то его действие продлевается на тот же срок и на тех же условиях.</w:t>
      </w:r>
    </w:p>
    <w:p w14:paraId="0B28C0CA"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5.4. Все разногласия по настоящему соглашению решаются путем переговоров. Соблюдение претензионного (досудебного) порядка урегулирования споров обязательно. В случае невозможности решить спорные вопросы путем переговоров они решаются в судебном порядке.</w:t>
      </w:r>
    </w:p>
    <w:p w14:paraId="3578C2AD"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p>
    <w:p w14:paraId="18444D4A" w14:textId="19A4CB32" w:rsidR="001E6D85" w:rsidRPr="001E6D85" w:rsidRDefault="001E6D85" w:rsidP="001E6D85">
      <w:pPr>
        <w:tabs>
          <w:tab w:val="left" w:pos="6936"/>
        </w:tabs>
        <w:spacing w:after="0" w:line="240" w:lineRule="auto"/>
        <w:ind w:firstLine="284"/>
        <w:jc w:val="center"/>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7. Адрес</w:t>
      </w:r>
      <w:r>
        <w:rPr>
          <w:rFonts w:ascii="Times New Roman" w:eastAsia="Calibri" w:hAnsi="Times New Roman" w:cs="Times New Roman"/>
          <w:bCs/>
          <w:sz w:val="12"/>
          <w:szCs w:val="12"/>
        </w:rPr>
        <w:t>а и банковские реквизиты Сторон</w:t>
      </w:r>
    </w:p>
    <w:p w14:paraId="0F55C276" w14:textId="77777777" w:rsid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r w:rsidRPr="001E6D85">
        <w:rPr>
          <w:rFonts w:ascii="Times New Roman" w:eastAsia="Calibri" w:hAnsi="Times New Roman" w:cs="Times New Roman"/>
          <w:bCs/>
          <w:sz w:val="12"/>
          <w:szCs w:val="12"/>
        </w:rPr>
        <w:t xml:space="preserve">«Уполномоченный орган»                                                                         «Уполномоченное лицо» </w:t>
      </w:r>
    </w:p>
    <w:p w14:paraId="7D9C5074" w14:textId="77777777" w:rsidR="001332F4" w:rsidRDefault="001332F4" w:rsidP="001E6D85">
      <w:pPr>
        <w:tabs>
          <w:tab w:val="left" w:pos="6936"/>
        </w:tabs>
        <w:spacing w:after="0" w:line="240" w:lineRule="auto"/>
        <w:ind w:firstLine="284"/>
        <w:jc w:val="both"/>
        <w:rPr>
          <w:rFonts w:ascii="Times New Roman" w:eastAsia="Calibri" w:hAnsi="Times New Roman" w:cs="Times New Roman"/>
          <w:bCs/>
          <w:sz w:val="12"/>
          <w:szCs w:val="12"/>
        </w:rPr>
      </w:pPr>
    </w:p>
    <w:p w14:paraId="65598A4A" w14:textId="77777777" w:rsidR="001332F4" w:rsidRPr="001332F4" w:rsidRDefault="001332F4" w:rsidP="001332F4">
      <w:pPr>
        <w:tabs>
          <w:tab w:val="left" w:pos="6936"/>
        </w:tabs>
        <w:spacing w:after="0" w:line="240" w:lineRule="auto"/>
        <w:ind w:firstLine="284"/>
        <w:jc w:val="center"/>
        <w:rPr>
          <w:rFonts w:ascii="Times New Roman" w:eastAsia="Calibri" w:hAnsi="Times New Roman" w:cs="Times New Roman"/>
          <w:bCs/>
          <w:sz w:val="12"/>
          <w:szCs w:val="12"/>
        </w:rPr>
      </w:pPr>
      <w:r w:rsidRPr="001332F4">
        <w:rPr>
          <w:rFonts w:ascii="Times New Roman" w:eastAsia="Calibri" w:hAnsi="Times New Roman" w:cs="Times New Roman"/>
          <w:bCs/>
          <w:sz w:val="12"/>
          <w:szCs w:val="12"/>
        </w:rPr>
        <w:t>Администрация</w:t>
      </w:r>
    </w:p>
    <w:p w14:paraId="2A4FF3D4" w14:textId="35B62715" w:rsidR="001332F4" w:rsidRPr="001332F4" w:rsidRDefault="001332F4" w:rsidP="001332F4">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сельского поселения </w:t>
      </w:r>
      <w:r w:rsidRPr="001332F4">
        <w:rPr>
          <w:rFonts w:ascii="Times New Roman" w:eastAsia="Calibri" w:hAnsi="Times New Roman" w:cs="Times New Roman"/>
          <w:bCs/>
          <w:sz w:val="12"/>
          <w:szCs w:val="12"/>
        </w:rPr>
        <w:t>Верхняя Орлянка</w:t>
      </w:r>
    </w:p>
    <w:p w14:paraId="5849E421" w14:textId="77777777" w:rsidR="001332F4" w:rsidRPr="001332F4" w:rsidRDefault="001332F4" w:rsidP="001332F4">
      <w:pPr>
        <w:tabs>
          <w:tab w:val="left" w:pos="6936"/>
        </w:tabs>
        <w:spacing w:after="0" w:line="240" w:lineRule="auto"/>
        <w:ind w:firstLine="284"/>
        <w:jc w:val="center"/>
        <w:rPr>
          <w:rFonts w:ascii="Times New Roman" w:eastAsia="Calibri" w:hAnsi="Times New Roman" w:cs="Times New Roman"/>
          <w:bCs/>
          <w:sz w:val="12"/>
          <w:szCs w:val="12"/>
        </w:rPr>
      </w:pPr>
      <w:r w:rsidRPr="001332F4">
        <w:rPr>
          <w:rFonts w:ascii="Times New Roman" w:eastAsia="Calibri" w:hAnsi="Times New Roman" w:cs="Times New Roman"/>
          <w:bCs/>
          <w:sz w:val="12"/>
          <w:szCs w:val="12"/>
        </w:rPr>
        <w:t>муниципального района Сергиевский</w:t>
      </w:r>
    </w:p>
    <w:p w14:paraId="25C1B735" w14:textId="77777777" w:rsidR="001332F4" w:rsidRPr="001332F4" w:rsidRDefault="001332F4" w:rsidP="001332F4">
      <w:pPr>
        <w:tabs>
          <w:tab w:val="left" w:pos="6936"/>
        </w:tabs>
        <w:spacing w:after="0" w:line="240" w:lineRule="auto"/>
        <w:ind w:firstLine="284"/>
        <w:jc w:val="center"/>
        <w:rPr>
          <w:rFonts w:ascii="Times New Roman" w:eastAsia="Calibri" w:hAnsi="Times New Roman" w:cs="Times New Roman"/>
          <w:bCs/>
          <w:sz w:val="12"/>
          <w:szCs w:val="12"/>
        </w:rPr>
      </w:pPr>
      <w:r w:rsidRPr="001332F4">
        <w:rPr>
          <w:rFonts w:ascii="Times New Roman" w:eastAsia="Calibri" w:hAnsi="Times New Roman" w:cs="Times New Roman"/>
          <w:bCs/>
          <w:sz w:val="12"/>
          <w:szCs w:val="12"/>
        </w:rPr>
        <w:t>Самарской области</w:t>
      </w:r>
    </w:p>
    <w:p w14:paraId="139E3157" w14:textId="77777777" w:rsidR="001332F4" w:rsidRPr="001332F4" w:rsidRDefault="001332F4" w:rsidP="001332F4">
      <w:pPr>
        <w:tabs>
          <w:tab w:val="left" w:pos="6936"/>
        </w:tabs>
        <w:spacing w:after="0" w:line="240" w:lineRule="auto"/>
        <w:ind w:firstLine="284"/>
        <w:jc w:val="center"/>
        <w:rPr>
          <w:rFonts w:ascii="Times New Roman" w:eastAsia="Calibri" w:hAnsi="Times New Roman" w:cs="Times New Roman"/>
          <w:bCs/>
          <w:sz w:val="12"/>
          <w:szCs w:val="12"/>
        </w:rPr>
      </w:pPr>
      <w:r w:rsidRPr="001332F4">
        <w:rPr>
          <w:rFonts w:ascii="Times New Roman" w:eastAsia="Calibri" w:hAnsi="Times New Roman" w:cs="Times New Roman"/>
          <w:bCs/>
          <w:sz w:val="12"/>
          <w:szCs w:val="12"/>
        </w:rPr>
        <w:t>ПОСТАНОВЛЕНИЕ</w:t>
      </w:r>
    </w:p>
    <w:p w14:paraId="70C75FD5" w14:textId="00CD43B9" w:rsidR="001332F4" w:rsidRDefault="001332F4" w:rsidP="001332F4">
      <w:pPr>
        <w:tabs>
          <w:tab w:val="left" w:pos="6936"/>
        </w:tabs>
        <w:spacing w:after="0" w:line="240" w:lineRule="auto"/>
        <w:ind w:firstLine="284"/>
        <w:rPr>
          <w:rFonts w:ascii="Times New Roman" w:eastAsia="Calibri" w:hAnsi="Times New Roman" w:cs="Times New Roman"/>
          <w:bCs/>
          <w:sz w:val="12"/>
          <w:szCs w:val="12"/>
        </w:rPr>
      </w:pPr>
      <w:r w:rsidRPr="001332F4">
        <w:rPr>
          <w:rFonts w:ascii="Times New Roman" w:eastAsia="Calibri" w:hAnsi="Times New Roman" w:cs="Times New Roman"/>
          <w:bCs/>
          <w:sz w:val="12"/>
          <w:szCs w:val="12"/>
        </w:rPr>
        <w:t>«17»  июня 2022г.</w:t>
      </w:r>
      <w:r>
        <w:rPr>
          <w:rFonts w:ascii="Times New Roman" w:eastAsia="Calibri" w:hAnsi="Times New Roman" w:cs="Times New Roman"/>
          <w:bCs/>
          <w:sz w:val="12"/>
          <w:szCs w:val="12"/>
        </w:rPr>
        <w:t xml:space="preserve">                                                                                                                                                                                                         №</w:t>
      </w:r>
      <w:r w:rsidRPr="001332F4">
        <w:rPr>
          <w:rFonts w:ascii="Times New Roman" w:eastAsia="Calibri" w:hAnsi="Times New Roman" w:cs="Times New Roman"/>
          <w:bCs/>
          <w:sz w:val="12"/>
          <w:szCs w:val="12"/>
        </w:rPr>
        <w:t>19</w:t>
      </w:r>
    </w:p>
    <w:p w14:paraId="67436BCF" w14:textId="3F082DB8" w:rsidR="001332F4" w:rsidRPr="001332F4" w:rsidRDefault="001332F4" w:rsidP="001332F4">
      <w:pPr>
        <w:tabs>
          <w:tab w:val="left" w:pos="6936"/>
        </w:tabs>
        <w:spacing w:after="0" w:line="240" w:lineRule="auto"/>
        <w:ind w:firstLine="284"/>
        <w:jc w:val="center"/>
        <w:rPr>
          <w:rFonts w:ascii="Times New Roman" w:eastAsia="Calibri" w:hAnsi="Times New Roman" w:cs="Times New Roman"/>
          <w:bCs/>
          <w:sz w:val="12"/>
          <w:szCs w:val="12"/>
        </w:rPr>
      </w:pPr>
      <w:r w:rsidRPr="001332F4">
        <w:rPr>
          <w:rFonts w:ascii="Times New Roman" w:eastAsia="Calibri" w:hAnsi="Times New Roman" w:cs="Times New Roman"/>
          <w:bCs/>
          <w:sz w:val="12"/>
          <w:szCs w:val="12"/>
        </w:rPr>
        <w:t>Об утверждении Реестра муниципальных услуг сельского поселения Верхняя Орлянка муниципального района Сергиевский</w:t>
      </w:r>
    </w:p>
    <w:p w14:paraId="75B6C1B2" w14:textId="13433396" w:rsidR="001332F4" w:rsidRPr="001332F4" w:rsidRDefault="001332F4" w:rsidP="001332F4">
      <w:pPr>
        <w:tabs>
          <w:tab w:val="left" w:pos="6936"/>
        </w:tabs>
        <w:spacing w:after="0" w:line="240" w:lineRule="auto"/>
        <w:ind w:firstLine="284"/>
        <w:jc w:val="both"/>
        <w:rPr>
          <w:rFonts w:ascii="Times New Roman" w:eastAsia="Calibri" w:hAnsi="Times New Roman" w:cs="Times New Roman"/>
          <w:bCs/>
          <w:sz w:val="12"/>
          <w:szCs w:val="12"/>
        </w:rPr>
      </w:pPr>
      <w:r w:rsidRPr="001332F4">
        <w:rPr>
          <w:rFonts w:ascii="Times New Roman" w:eastAsia="Calibri" w:hAnsi="Times New Roman" w:cs="Times New Roman"/>
          <w:bCs/>
          <w:sz w:val="12"/>
          <w:szCs w:val="12"/>
        </w:rPr>
        <w:t>В соответствии с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постановлением Правительства Самарской области от 27.03.2015г. № 149 «Об утверждении Типового перечня муниципальных услуг, предоставляемых органами местного самоуправления муниципальных образований Самарской области, и внесении изменений в отдельные постановления Правительства Самарской области», в целях обеспечения принципа открытости и общедоступности информации о муниципальных услугах, оказываемых населению органами местного самоуправления сельского поселения Верхняя Орлянка муниципального района Сергиевский, Администрация сельского поселения Верхняя Орлянка мун</w:t>
      </w:r>
      <w:r>
        <w:rPr>
          <w:rFonts w:ascii="Times New Roman" w:eastAsia="Calibri" w:hAnsi="Times New Roman" w:cs="Times New Roman"/>
          <w:bCs/>
          <w:sz w:val="12"/>
          <w:szCs w:val="12"/>
        </w:rPr>
        <w:t xml:space="preserve">иципального района Сергиевский </w:t>
      </w:r>
    </w:p>
    <w:p w14:paraId="30D880E7" w14:textId="141EACF4" w:rsidR="001332F4" w:rsidRPr="001332F4" w:rsidRDefault="001332F4" w:rsidP="001332F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ПОСТАНОВЛЯЕТ:</w:t>
      </w:r>
    </w:p>
    <w:p w14:paraId="7CD5DDD4" w14:textId="1325794B" w:rsidR="001332F4" w:rsidRPr="001332F4" w:rsidRDefault="001332F4" w:rsidP="001332F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Pr="001332F4">
        <w:rPr>
          <w:rFonts w:ascii="Times New Roman" w:eastAsia="Calibri" w:hAnsi="Times New Roman" w:cs="Times New Roman"/>
          <w:bCs/>
          <w:sz w:val="12"/>
          <w:szCs w:val="12"/>
        </w:rPr>
        <w:t>Утвердить Реестр муниципальных услуг сельского поселения Верхняя Орлянка муниципального района Сергиевский (приложение  №1).</w:t>
      </w:r>
    </w:p>
    <w:p w14:paraId="33AC0BE5" w14:textId="7E01906C" w:rsidR="001332F4" w:rsidRPr="001332F4" w:rsidRDefault="001332F4" w:rsidP="001332F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Pr="001332F4">
        <w:rPr>
          <w:rFonts w:ascii="Times New Roman" w:eastAsia="Calibri" w:hAnsi="Times New Roman" w:cs="Times New Roman"/>
          <w:bCs/>
          <w:sz w:val="12"/>
          <w:szCs w:val="12"/>
        </w:rPr>
        <w:t>Признать утратившими силу постановления администрации сельского поселения Верхняя Орлянка муниципального района Сергиевский:</w:t>
      </w:r>
    </w:p>
    <w:p w14:paraId="6A513006" w14:textId="4FA0846B" w:rsidR="001332F4" w:rsidRPr="001332F4" w:rsidRDefault="001332F4" w:rsidP="001332F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2.1.</w:t>
      </w:r>
      <w:r w:rsidRPr="001332F4">
        <w:rPr>
          <w:rFonts w:ascii="Times New Roman" w:eastAsia="Calibri" w:hAnsi="Times New Roman" w:cs="Times New Roman"/>
          <w:bCs/>
          <w:sz w:val="12"/>
          <w:szCs w:val="12"/>
        </w:rPr>
        <w:t>№ 6  от  09. 03.2017 г. «Об утверждении Реестра муниципальных услуг сельского поселения Верхняя Орлянка муниципального района Сергиевский».</w:t>
      </w:r>
    </w:p>
    <w:p w14:paraId="47AC3C3B" w14:textId="4082B7BB" w:rsidR="001332F4" w:rsidRPr="001332F4" w:rsidRDefault="001332F4" w:rsidP="001332F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2.2.</w:t>
      </w:r>
      <w:r w:rsidRPr="001332F4">
        <w:rPr>
          <w:rFonts w:ascii="Times New Roman" w:eastAsia="Calibri" w:hAnsi="Times New Roman" w:cs="Times New Roman"/>
          <w:bCs/>
          <w:sz w:val="12"/>
          <w:szCs w:val="12"/>
        </w:rPr>
        <w:t>№ 40 от 01.12.2020 г.  «О внесении изменений и дополнений в Реестр муниципальных услуг сельского  поселения Верхняя Орлянка муниципального района Сергиевский, утвержденный постановлением Администрации сельского  поселения Верхняя Орлянка  муниципального района Сергиевский № 6 от 09.03.2017 г».</w:t>
      </w:r>
    </w:p>
    <w:p w14:paraId="358F8C69" w14:textId="033D57C6" w:rsidR="001332F4" w:rsidRPr="001332F4" w:rsidRDefault="001332F4" w:rsidP="001332F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2.3.</w:t>
      </w:r>
      <w:r w:rsidRPr="001332F4">
        <w:rPr>
          <w:rFonts w:ascii="Times New Roman" w:eastAsia="Calibri" w:hAnsi="Times New Roman" w:cs="Times New Roman"/>
          <w:bCs/>
          <w:sz w:val="12"/>
          <w:szCs w:val="12"/>
        </w:rPr>
        <w:t xml:space="preserve"> № 47 от  21.12.2021 г. «О внесении изменений в Реестр муниципальных услуг сельского  поселения Верхняя Орлянка муниципального района Сергиевский, утвержденный постановлением Администрации сельского  поселения Верхняя Орлянка  муниципального района Сергиевский № 6  от 09.03.2017 г.»</w:t>
      </w:r>
    </w:p>
    <w:p w14:paraId="5F0A5DFA" w14:textId="77777777" w:rsidR="001332F4" w:rsidRPr="001332F4" w:rsidRDefault="001332F4" w:rsidP="001332F4">
      <w:pPr>
        <w:tabs>
          <w:tab w:val="left" w:pos="6936"/>
        </w:tabs>
        <w:spacing w:after="0" w:line="240" w:lineRule="auto"/>
        <w:ind w:firstLine="284"/>
        <w:jc w:val="both"/>
        <w:rPr>
          <w:rFonts w:ascii="Times New Roman" w:eastAsia="Calibri" w:hAnsi="Times New Roman" w:cs="Times New Roman"/>
          <w:bCs/>
          <w:sz w:val="12"/>
          <w:szCs w:val="12"/>
        </w:rPr>
      </w:pPr>
      <w:r w:rsidRPr="001332F4">
        <w:rPr>
          <w:rFonts w:ascii="Times New Roman" w:eastAsia="Calibri" w:hAnsi="Times New Roman" w:cs="Times New Roman"/>
          <w:bCs/>
          <w:sz w:val="12"/>
          <w:szCs w:val="12"/>
        </w:rPr>
        <w:t>3. Опубликовать настоящее Постановление в газете «Сергиевский вестник».</w:t>
      </w:r>
    </w:p>
    <w:p w14:paraId="2BC424C0" w14:textId="77777777" w:rsidR="001332F4" w:rsidRPr="001332F4" w:rsidRDefault="001332F4" w:rsidP="001332F4">
      <w:pPr>
        <w:tabs>
          <w:tab w:val="left" w:pos="6936"/>
        </w:tabs>
        <w:spacing w:after="0" w:line="240" w:lineRule="auto"/>
        <w:ind w:firstLine="284"/>
        <w:jc w:val="both"/>
        <w:rPr>
          <w:rFonts w:ascii="Times New Roman" w:eastAsia="Calibri" w:hAnsi="Times New Roman" w:cs="Times New Roman"/>
          <w:bCs/>
          <w:sz w:val="12"/>
          <w:szCs w:val="12"/>
        </w:rPr>
      </w:pPr>
      <w:r w:rsidRPr="001332F4">
        <w:rPr>
          <w:rFonts w:ascii="Times New Roman" w:eastAsia="Calibri" w:hAnsi="Times New Roman" w:cs="Times New Roman"/>
          <w:bCs/>
          <w:sz w:val="12"/>
          <w:szCs w:val="12"/>
        </w:rPr>
        <w:t>4. Настоящее Постановление вступает в силу со дня его официального опубликования.</w:t>
      </w:r>
    </w:p>
    <w:p w14:paraId="785CC347" w14:textId="224B67AE" w:rsidR="001332F4" w:rsidRPr="001332F4" w:rsidRDefault="001332F4" w:rsidP="001332F4">
      <w:pPr>
        <w:tabs>
          <w:tab w:val="left" w:pos="6936"/>
        </w:tabs>
        <w:spacing w:after="0" w:line="240" w:lineRule="auto"/>
        <w:ind w:firstLine="284"/>
        <w:jc w:val="both"/>
        <w:rPr>
          <w:rFonts w:ascii="Times New Roman" w:eastAsia="Calibri" w:hAnsi="Times New Roman" w:cs="Times New Roman"/>
          <w:bCs/>
          <w:sz w:val="12"/>
          <w:szCs w:val="12"/>
        </w:rPr>
      </w:pPr>
      <w:r w:rsidRPr="001332F4">
        <w:rPr>
          <w:rFonts w:ascii="Times New Roman" w:eastAsia="Calibri" w:hAnsi="Times New Roman" w:cs="Times New Roman"/>
          <w:bCs/>
          <w:sz w:val="12"/>
          <w:szCs w:val="12"/>
        </w:rPr>
        <w:t>5. Контроль за выполнением настоящего П</w:t>
      </w:r>
      <w:r>
        <w:rPr>
          <w:rFonts w:ascii="Times New Roman" w:eastAsia="Calibri" w:hAnsi="Times New Roman" w:cs="Times New Roman"/>
          <w:bCs/>
          <w:sz w:val="12"/>
          <w:szCs w:val="12"/>
        </w:rPr>
        <w:t>остановления оставляю за собой.</w:t>
      </w:r>
    </w:p>
    <w:p w14:paraId="19BC809E" w14:textId="77777777" w:rsidR="001332F4" w:rsidRPr="001332F4" w:rsidRDefault="001332F4" w:rsidP="001332F4">
      <w:pPr>
        <w:tabs>
          <w:tab w:val="left" w:pos="6936"/>
        </w:tabs>
        <w:spacing w:after="0" w:line="240" w:lineRule="auto"/>
        <w:ind w:firstLine="284"/>
        <w:jc w:val="right"/>
        <w:rPr>
          <w:rFonts w:ascii="Times New Roman" w:eastAsia="Calibri" w:hAnsi="Times New Roman" w:cs="Times New Roman"/>
          <w:bCs/>
          <w:sz w:val="12"/>
          <w:szCs w:val="12"/>
        </w:rPr>
      </w:pPr>
      <w:r w:rsidRPr="001332F4">
        <w:rPr>
          <w:rFonts w:ascii="Times New Roman" w:eastAsia="Calibri" w:hAnsi="Times New Roman" w:cs="Times New Roman"/>
          <w:bCs/>
          <w:sz w:val="12"/>
          <w:szCs w:val="12"/>
        </w:rPr>
        <w:t>И.о. Главы сельского поселения Верхняя Орлянка</w:t>
      </w:r>
    </w:p>
    <w:p w14:paraId="41D53DE6" w14:textId="77777777" w:rsidR="001332F4" w:rsidRDefault="001332F4" w:rsidP="001332F4">
      <w:pPr>
        <w:tabs>
          <w:tab w:val="left" w:pos="6936"/>
        </w:tabs>
        <w:spacing w:after="0" w:line="240" w:lineRule="auto"/>
        <w:ind w:firstLine="284"/>
        <w:jc w:val="right"/>
        <w:rPr>
          <w:rFonts w:ascii="Times New Roman" w:eastAsia="Calibri" w:hAnsi="Times New Roman" w:cs="Times New Roman"/>
          <w:bCs/>
          <w:sz w:val="12"/>
          <w:szCs w:val="12"/>
        </w:rPr>
      </w:pPr>
      <w:r w:rsidRPr="001332F4">
        <w:rPr>
          <w:rFonts w:ascii="Times New Roman" w:eastAsia="Calibri" w:hAnsi="Times New Roman" w:cs="Times New Roman"/>
          <w:bCs/>
          <w:sz w:val="12"/>
          <w:szCs w:val="12"/>
        </w:rPr>
        <w:t xml:space="preserve">муниципального района Сергиевский                                          </w:t>
      </w:r>
    </w:p>
    <w:p w14:paraId="6F9EF0C2" w14:textId="2CB48988" w:rsidR="001332F4" w:rsidRDefault="001332F4" w:rsidP="001332F4">
      <w:pPr>
        <w:tabs>
          <w:tab w:val="left" w:pos="6936"/>
        </w:tabs>
        <w:spacing w:after="0" w:line="240" w:lineRule="auto"/>
        <w:ind w:firstLine="284"/>
        <w:jc w:val="right"/>
        <w:rPr>
          <w:rFonts w:ascii="Times New Roman" w:eastAsia="Calibri" w:hAnsi="Times New Roman" w:cs="Times New Roman"/>
          <w:bCs/>
          <w:sz w:val="12"/>
          <w:szCs w:val="12"/>
        </w:rPr>
      </w:pPr>
      <w:r w:rsidRPr="001332F4">
        <w:rPr>
          <w:rFonts w:ascii="Times New Roman" w:eastAsia="Calibri" w:hAnsi="Times New Roman" w:cs="Times New Roman"/>
          <w:bCs/>
          <w:sz w:val="12"/>
          <w:szCs w:val="12"/>
        </w:rPr>
        <w:t xml:space="preserve">      Н.В.Кулешова</w:t>
      </w:r>
    </w:p>
    <w:p w14:paraId="16DD5F8F" w14:textId="77777777" w:rsidR="001332F4" w:rsidRDefault="001332F4" w:rsidP="001332F4">
      <w:pPr>
        <w:tabs>
          <w:tab w:val="left" w:pos="6936"/>
        </w:tabs>
        <w:spacing w:after="0" w:line="240" w:lineRule="auto"/>
        <w:ind w:firstLine="284"/>
        <w:jc w:val="right"/>
        <w:rPr>
          <w:rFonts w:ascii="Times New Roman" w:eastAsia="Calibri" w:hAnsi="Times New Roman" w:cs="Times New Roman"/>
          <w:bCs/>
          <w:sz w:val="12"/>
          <w:szCs w:val="12"/>
        </w:rPr>
      </w:pPr>
    </w:p>
    <w:p w14:paraId="0067F855" w14:textId="77777777" w:rsidR="001332F4" w:rsidRPr="001332F4" w:rsidRDefault="001332F4" w:rsidP="001332F4">
      <w:pPr>
        <w:tabs>
          <w:tab w:val="left" w:pos="6936"/>
        </w:tabs>
        <w:spacing w:after="0" w:line="240" w:lineRule="auto"/>
        <w:ind w:firstLine="284"/>
        <w:jc w:val="right"/>
        <w:rPr>
          <w:rFonts w:ascii="Times New Roman" w:eastAsia="Calibri" w:hAnsi="Times New Roman" w:cs="Times New Roman"/>
          <w:bCs/>
          <w:sz w:val="12"/>
          <w:szCs w:val="12"/>
        </w:rPr>
      </w:pPr>
      <w:r w:rsidRPr="001332F4">
        <w:rPr>
          <w:rFonts w:ascii="Times New Roman" w:eastAsia="Calibri" w:hAnsi="Times New Roman" w:cs="Times New Roman"/>
          <w:bCs/>
          <w:sz w:val="12"/>
          <w:szCs w:val="12"/>
        </w:rPr>
        <w:t>Приложение № 1</w:t>
      </w:r>
    </w:p>
    <w:p w14:paraId="2FAE8AE7" w14:textId="77777777" w:rsidR="001332F4" w:rsidRPr="001332F4" w:rsidRDefault="001332F4" w:rsidP="001332F4">
      <w:pPr>
        <w:tabs>
          <w:tab w:val="left" w:pos="6936"/>
        </w:tabs>
        <w:spacing w:after="0" w:line="240" w:lineRule="auto"/>
        <w:ind w:firstLine="284"/>
        <w:jc w:val="right"/>
        <w:rPr>
          <w:rFonts w:ascii="Times New Roman" w:eastAsia="Calibri" w:hAnsi="Times New Roman" w:cs="Times New Roman"/>
          <w:bCs/>
          <w:sz w:val="12"/>
          <w:szCs w:val="12"/>
        </w:rPr>
      </w:pPr>
      <w:r w:rsidRPr="001332F4">
        <w:rPr>
          <w:rFonts w:ascii="Times New Roman" w:eastAsia="Calibri" w:hAnsi="Times New Roman" w:cs="Times New Roman"/>
          <w:bCs/>
          <w:sz w:val="12"/>
          <w:szCs w:val="12"/>
        </w:rPr>
        <w:t>к постановлению  администрации</w:t>
      </w:r>
    </w:p>
    <w:p w14:paraId="56139855" w14:textId="77777777" w:rsidR="001332F4" w:rsidRPr="001332F4" w:rsidRDefault="001332F4" w:rsidP="001332F4">
      <w:pPr>
        <w:tabs>
          <w:tab w:val="left" w:pos="6936"/>
        </w:tabs>
        <w:spacing w:after="0" w:line="240" w:lineRule="auto"/>
        <w:ind w:firstLine="284"/>
        <w:jc w:val="right"/>
        <w:rPr>
          <w:rFonts w:ascii="Times New Roman" w:eastAsia="Calibri" w:hAnsi="Times New Roman" w:cs="Times New Roman"/>
          <w:bCs/>
          <w:sz w:val="12"/>
          <w:szCs w:val="12"/>
        </w:rPr>
      </w:pPr>
      <w:r w:rsidRPr="001332F4">
        <w:rPr>
          <w:rFonts w:ascii="Times New Roman" w:eastAsia="Calibri" w:hAnsi="Times New Roman" w:cs="Times New Roman"/>
          <w:bCs/>
          <w:sz w:val="12"/>
          <w:szCs w:val="12"/>
        </w:rPr>
        <w:t>сельского  поселения Верхняя Орлянка</w:t>
      </w:r>
    </w:p>
    <w:p w14:paraId="48C7E9FE" w14:textId="77777777" w:rsidR="001332F4" w:rsidRPr="001332F4" w:rsidRDefault="001332F4" w:rsidP="001332F4">
      <w:pPr>
        <w:tabs>
          <w:tab w:val="left" w:pos="6936"/>
        </w:tabs>
        <w:spacing w:after="0" w:line="240" w:lineRule="auto"/>
        <w:ind w:firstLine="284"/>
        <w:jc w:val="right"/>
        <w:rPr>
          <w:rFonts w:ascii="Times New Roman" w:eastAsia="Calibri" w:hAnsi="Times New Roman" w:cs="Times New Roman"/>
          <w:bCs/>
          <w:sz w:val="12"/>
          <w:szCs w:val="12"/>
        </w:rPr>
      </w:pPr>
      <w:r w:rsidRPr="001332F4">
        <w:rPr>
          <w:rFonts w:ascii="Times New Roman" w:eastAsia="Calibri" w:hAnsi="Times New Roman" w:cs="Times New Roman"/>
          <w:bCs/>
          <w:sz w:val="12"/>
          <w:szCs w:val="12"/>
        </w:rPr>
        <w:t xml:space="preserve">муниципального района Сергиевский  </w:t>
      </w:r>
    </w:p>
    <w:p w14:paraId="1DBA438C" w14:textId="249C974B" w:rsidR="001332F4" w:rsidRPr="001332F4" w:rsidRDefault="001332F4" w:rsidP="001332F4">
      <w:pPr>
        <w:tabs>
          <w:tab w:val="left" w:pos="6936"/>
        </w:tabs>
        <w:spacing w:after="0" w:line="240" w:lineRule="auto"/>
        <w:ind w:firstLine="284"/>
        <w:jc w:val="right"/>
        <w:rPr>
          <w:rFonts w:ascii="Times New Roman" w:eastAsia="Calibri" w:hAnsi="Times New Roman" w:cs="Times New Roman"/>
          <w:bCs/>
          <w:sz w:val="12"/>
          <w:szCs w:val="12"/>
        </w:rPr>
      </w:pPr>
      <w:r w:rsidRPr="001332F4">
        <w:rPr>
          <w:rFonts w:ascii="Times New Roman" w:eastAsia="Calibri" w:hAnsi="Times New Roman" w:cs="Times New Roman"/>
          <w:bCs/>
          <w:sz w:val="12"/>
          <w:szCs w:val="12"/>
        </w:rPr>
        <w:t xml:space="preserve">№  19    от «17 »   июня 2022 г.               </w:t>
      </w:r>
      <w:r>
        <w:rPr>
          <w:rFonts w:ascii="Times New Roman" w:eastAsia="Calibri" w:hAnsi="Times New Roman" w:cs="Times New Roman"/>
          <w:bCs/>
          <w:sz w:val="12"/>
          <w:szCs w:val="12"/>
        </w:rPr>
        <w:t xml:space="preserve"> </w:t>
      </w:r>
    </w:p>
    <w:p w14:paraId="45A79C8F" w14:textId="0DBE0F01" w:rsidR="001332F4" w:rsidRDefault="001332F4" w:rsidP="001332F4">
      <w:pPr>
        <w:tabs>
          <w:tab w:val="left" w:pos="6936"/>
        </w:tabs>
        <w:spacing w:after="0" w:line="240" w:lineRule="auto"/>
        <w:ind w:firstLine="284"/>
        <w:jc w:val="center"/>
        <w:rPr>
          <w:rFonts w:ascii="Times New Roman" w:eastAsia="Calibri" w:hAnsi="Times New Roman" w:cs="Times New Roman"/>
          <w:bCs/>
          <w:sz w:val="12"/>
          <w:szCs w:val="12"/>
        </w:rPr>
      </w:pPr>
      <w:r w:rsidRPr="001332F4">
        <w:rPr>
          <w:rFonts w:ascii="Times New Roman" w:eastAsia="Calibri" w:hAnsi="Times New Roman" w:cs="Times New Roman"/>
          <w:bCs/>
          <w:sz w:val="12"/>
          <w:szCs w:val="12"/>
        </w:rPr>
        <w:t>Реестр муниципальных услуг сельского поселения Верхняя Орлянка муниципального района Сергиевский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
        <w:gridCol w:w="1292"/>
        <w:gridCol w:w="2383"/>
        <w:gridCol w:w="1230"/>
        <w:gridCol w:w="1292"/>
        <w:gridCol w:w="1144"/>
      </w:tblGrid>
      <w:tr w:rsidR="001332F4" w:rsidRPr="001332F4" w14:paraId="5F1C63C1" w14:textId="77777777" w:rsidTr="001332F4">
        <w:trPr>
          <w:trHeight w:val="674"/>
        </w:trPr>
        <w:tc>
          <w:tcPr>
            <w:tcW w:w="187" w:type="pct"/>
            <w:tcBorders>
              <w:top w:val="single" w:sz="4" w:space="0" w:color="auto"/>
              <w:left w:val="single" w:sz="4" w:space="0" w:color="auto"/>
              <w:bottom w:val="single" w:sz="4" w:space="0" w:color="auto"/>
              <w:right w:val="single" w:sz="4" w:space="0" w:color="auto"/>
            </w:tcBorders>
            <w:vAlign w:val="center"/>
            <w:hideMark/>
          </w:tcPr>
          <w:p w14:paraId="46AF5515" w14:textId="77777777" w:rsidR="001332F4" w:rsidRPr="001332F4" w:rsidRDefault="001332F4" w:rsidP="001332F4">
            <w:pPr>
              <w:autoSpaceDE w:val="0"/>
              <w:autoSpaceDN w:val="0"/>
              <w:adjustRightInd w:val="0"/>
              <w:spacing w:after="0" w:line="240" w:lineRule="auto"/>
              <w:jc w:val="center"/>
              <w:rPr>
                <w:rFonts w:ascii="Times New Roman" w:hAnsi="Times New Roman" w:cs="Times New Roman"/>
                <w:b/>
                <w:sz w:val="12"/>
                <w:szCs w:val="12"/>
              </w:rPr>
            </w:pPr>
            <w:r w:rsidRPr="001332F4">
              <w:rPr>
                <w:rFonts w:ascii="Times New Roman" w:hAnsi="Times New Roman" w:cs="Times New Roman"/>
                <w:b/>
                <w:sz w:val="12"/>
                <w:szCs w:val="12"/>
              </w:rPr>
              <w:t>№ п/п</w:t>
            </w:r>
          </w:p>
        </w:tc>
        <w:tc>
          <w:tcPr>
            <w:tcW w:w="894" w:type="pct"/>
            <w:tcBorders>
              <w:top w:val="single" w:sz="4" w:space="0" w:color="auto"/>
              <w:left w:val="single" w:sz="4" w:space="0" w:color="auto"/>
              <w:bottom w:val="single" w:sz="4" w:space="0" w:color="auto"/>
              <w:right w:val="single" w:sz="4" w:space="0" w:color="auto"/>
            </w:tcBorders>
            <w:vAlign w:val="center"/>
            <w:hideMark/>
          </w:tcPr>
          <w:p w14:paraId="4F5FF29A" w14:textId="77777777" w:rsidR="001332F4" w:rsidRPr="001332F4" w:rsidRDefault="001332F4" w:rsidP="001332F4">
            <w:pPr>
              <w:autoSpaceDE w:val="0"/>
              <w:autoSpaceDN w:val="0"/>
              <w:adjustRightInd w:val="0"/>
              <w:spacing w:after="0" w:line="240" w:lineRule="auto"/>
              <w:jc w:val="center"/>
              <w:rPr>
                <w:rFonts w:ascii="Times New Roman" w:hAnsi="Times New Roman" w:cs="Times New Roman"/>
                <w:b/>
                <w:sz w:val="12"/>
                <w:szCs w:val="12"/>
              </w:rPr>
            </w:pPr>
            <w:r w:rsidRPr="001332F4">
              <w:rPr>
                <w:rFonts w:ascii="Times New Roman" w:hAnsi="Times New Roman" w:cs="Times New Roman"/>
                <w:b/>
                <w:sz w:val="12"/>
                <w:szCs w:val="12"/>
              </w:rPr>
              <w:t>Наименование</w:t>
            </w:r>
          </w:p>
          <w:p w14:paraId="2EEACDF8" w14:textId="77777777" w:rsidR="001332F4" w:rsidRPr="001332F4" w:rsidRDefault="001332F4" w:rsidP="001332F4">
            <w:pPr>
              <w:autoSpaceDE w:val="0"/>
              <w:autoSpaceDN w:val="0"/>
              <w:adjustRightInd w:val="0"/>
              <w:spacing w:after="0" w:line="240" w:lineRule="auto"/>
              <w:jc w:val="center"/>
              <w:rPr>
                <w:rFonts w:ascii="Times New Roman" w:hAnsi="Times New Roman" w:cs="Times New Roman"/>
                <w:b/>
                <w:sz w:val="12"/>
                <w:szCs w:val="12"/>
              </w:rPr>
            </w:pPr>
            <w:r w:rsidRPr="001332F4">
              <w:rPr>
                <w:rFonts w:ascii="Times New Roman" w:hAnsi="Times New Roman" w:cs="Times New Roman"/>
                <w:b/>
                <w:sz w:val="12"/>
                <w:szCs w:val="12"/>
              </w:rPr>
              <w:t>муниципальной</w:t>
            </w:r>
          </w:p>
          <w:p w14:paraId="00EC7CA3" w14:textId="77777777" w:rsidR="001332F4" w:rsidRPr="001332F4" w:rsidRDefault="001332F4" w:rsidP="001332F4">
            <w:pPr>
              <w:autoSpaceDE w:val="0"/>
              <w:autoSpaceDN w:val="0"/>
              <w:adjustRightInd w:val="0"/>
              <w:spacing w:after="0" w:line="240" w:lineRule="auto"/>
              <w:jc w:val="center"/>
              <w:rPr>
                <w:rFonts w:ascii="Times New Roman" w:hAnsi="Times New Roman" w:cs="Times New Roman"/>
                <w:b/>
                <w:sz w:val="12"/>
                <w:szCs w:val="12"/>
              </w:rPr>
            </w:pPr>
            <w:r w:rsidRPr="001332F4">
              <w:rPr>
                <w:rFonts w:ascii="Times New Roman" w:hAnsi="Times New Roman" w:cs="Times New Roman"/>
                <w:b/>
                <w:sz w:val="12"/>
                <w:szCs w:val="12"/>
              </w:rPr>
              <w:t>услуги</w:t>
            </w:r>
          </w:p>
        </w:tc>
        <w:tc>
          <w:tcPr>
            <w:tcW w:w="1656" w:type="pct"/>
            <w:tcBorders>
              <w:top w:val="single" w:sz="4" w:space="0" w:color="auto"/>
              <w:left w:val="single" w:sz="4" w:space="0" w:color="auto"/>
              <w:bottom w:val="single" w:sz="4" w:space="0" w:color="auto"/>
              <w:right w:val="single" w:sz="4" w:space="0" w:color="auto"/>
            </w:tcBorders>
            <w:vAlign w:val="center"/>
            <w:hideMark/>
          </w:tcPr>
          <w:p w14:paraId="0B762F04" w14:textId="77777777" w:rsidR="001332F4" w:rsidRPr="001332F4" w:rsidRDefault="001332F4" w:rsidP="001332F4">
            <w:pPr>
              <w:autoSpaceDE w:val="0"/>
              <w:autoSpaceDN w:val="0"/>
              <w:adjustRightInd w:val="0"/>
              <w:spacing w:after="0" w:line="240" w:lineRule="auto"/>
              <w:jc w:val="center"/>
              <w:rPr>
                <w:rFonts w:ascii="Times New Roman" w:hAnsi="Times New Roman" w:cs="Times New Roman"/>
                <w:b/>
                <w:sz w:val="12"/>
                <w:szCs w:val="12"/>
              </w:rPr>
            </w:pPr>
            <w:r w:rsidRPr="001332F4">
              <w:rPr>
                <w:rFonts w:ascii="Times New Roman" w:hAnsi="Times New Roman" w:cs="Times New Roman"/>
                <w:b/>
                <w:sz w:val="12"/>
                <w:szCs w:val="12"/>
              </w:rPr>
              <w:t>Нормативный правовой акт, регламентирующий предоставление услуги</w:t>
            </w:r>
          </w:p>
        </w:tc>
        <w:tc>
          <w:tcPr>
            <w:tcW w:w="882" w:type="pct"/>
            <w:tcBorders>
              <w:top w:val="single" w:sz="4" w:space="0" w:color="auto"/>
              <w:left w:val="single" w:sz="4" w:space="0" w:color="auto"/>
              <w:bottom w:val="single" w:sz="4" w:space="0" w:color="auto"/>
              <w:right w:val="single" w:sz="4" w:space="0" w:color="auto"/>
            </w:tcBorders>
            <w:vAlign w:val="center"/>
            <w:hideMark/>
          </w:tcPr>
          <w:p w14:paraId="4FF66FF7" w14:textId="77777777" w:rsidR="001332F4" w:rsidRPr="001332F4" w:rsidRDefault="001332F4" w:rsidP="001332F4">
            <w:pPr>
              <w:autoSpaceDE w:val="0"/>
              <w:autoSpaceDN w:val="0"/>
              <w:adjustRightInd w:val="0"/>
              <w:spacing w:after="0" w:line="240" w:lineRule="auto"/>
              <w:jc w:val="center"/>
              <w:rPr>
                <w:rFonts w:ascii="Times New Roman" w:hAnsi="Times New Roman" w:cs="Times New Roman"/>
                <w:b/>
                <w:sz w:val="12"/>
                <w:szCs w:val="12"/>
              </w:rPr>
            </w:pPr>
            <w:r w:rsidRPr="001332F4">
              <w:rPr>
                <w:rFonts w:ascii="Times New Roman" w:hAnsi="Times New Roman" w:cs="Times New Roman"/>
                <w:b/>
                <w:sz w:val="12"/>
                <w:szCs w:val="12"/>
              </w:rPr>
              <w:t>Наименование администрации сельского (сельского) поселения муниципального района Сергиевский</w:t>
            </w:r>
          </w:p>
        </w:tc>
        <w:tc>
          <w:tcPr>
            <w:tcW w:w="749" w:type="pct"/>
            <w:tcBorders>
              <w:top w:val="single" w:sz="4" w:space="0" w:color="auto"/>
              <w:left w:val="single" w:sz="4" w:space="0" w:color="auto"/>
              <w:bottom w:val="single" w:sz="4" w:space="0" w:color="auto"/>
              <w:right w:val="single" w:sz="4" w:space="0" w:color="auto"/>
            </w:tcBorders>
            <w:vAlign w:val="center"/>
            <w:hideMark/>
          </w:tcPr>
          <w:p w14:paraId="3C322EF6" w14:textId="77777777" w:rsidR="001332F4" w:rsidRPr="001332F4" w:rsidRDefault="001332F4" w:rsidP="001332F4">
            <w:pPr>
              <w:autoSpaceDE w:val="0"/>
              <w:autoSpaceDN w:val="0"/>
              <w:adjustRightInd w:val="0"/>
              <w:spacing w:after="0" w:line="240" w:lineRule="auto"/>
              <w:jc w:val="center"/>
              <w:rPr>
                <w:rFonts w:ascii="Times New Roman" w:hAnsi="Times New Roman" w:cs="Times New Roman"/>
                <w:b/>
                <w:sz w:val="12"/>
                <w:szCs w:val="12"/>
              </w:rPr>
            </w:pPr>
            <w:r w:rsidRPr="001332F4">
              <w:rPr>
                <w:rFonts w:ascii="Times New Roman" w:hAnsi="Times New Roman" w:cs="Times New Roman"/>
                <w:b/>
                <w:sz w:val="12"/>
                <w:szCs w:val="12"/>
              </w:rPr>
              <w:t>Получатели</w:t>
            </w:r>
          </w:p>
          <w:p w14:paraId="6C405574" w14:textId="77777777" w:rsidR="001332F4" w:rsidRPr="001332F4" w:rsidRDefault="001332F4" w:rsidP="001332F4">
            <w:pPr>
              <w:autoSpaceDE w:val="0"/>
              <w:autoSpaceDN w:val="0"/>
              <w:adjustRightInd w:val="0"/>
              <w:spacing w:after="0" w:line="240" w:lineRule="auto"/>
              <w:jc w:val="center"/>
              <w:rPr>
                <w:rFonts w:ascii="Times New Roman" w:hAnsi="Times New Roman" w:cs="Times New Roman"/>
                <w:b/>
                <w:sz w:val="12"/>
                <w:szCs w:val="12"/>
              </w:rPr>
            </w:pPr>
            <w:r w:rsidRPr="001332F4">
              <w:rPr>
                <w:rFonts w:ascii="Times New Roman" w:hAnsi="Times New Roman" w:cs="Times New Roman"/>
                <w:b/>
                <w:sz w:val="12"/>
                <w:szCs w:val="12"/>
              </w:rPr>
              <w:t>муниципальной</w:t>
            </w:r>
          </w:p>
          <w:p w14:paraId="7B1B24EB" w14:textId="77777777" w:rsidR="001332F4" w:rsidRPr="001332F4" w:rsidRDefault="001332F4" w:rsidP="001332F4">
            <w:pPr>
              <w:autoSpaceDE w:val="0"/>
              <w:autoSpaceDN w:val="0"/>
              <w:adjustRightInd w:val="0"/>
              <w:spacing w:after="0" w:line="240" w:lineRule="auto"/>
              <w:jc w:val="center"/>
              <w:rPr>
                <w:rFonts w:ascii="Times New Roman" w:hAnsi="Times New Roman" w:cs="Times New Roman"/>
                <w:b/>
                <w:sz w:val="12"/>
                <w:szCs w:val="12"/>
              </w:rPr>
            </w:pPr>
            <w:r w:rsidRPr="001332F4">
              <w:rPr>
                <w:rFonts w:ascii="Times New Roman" w:hAnsi="Times New Roman" w:cs="Times New Roman"/>
                <w:b/>
                <w:sz w:val="12"/>
                <w:szCs w:val="12"/>
              </w:rPr>
              <w:t>услуги</w:t>
            </w:r>
          </w:p>
        </w:tc>
        <w:tc>
          <w:tcPr>
            <w:tcW w:w="633" w:type="pct"/>
            <w:tcBorders>
              <w:top w:val="single" w:sz="4" w:space="0" w:color="auto"/>
              <w:left w:val="single" w:sz="4" w:space="0" w:color="auto"/>
              <w:bottom w:val="single" w:sz="4" w:space="0" w:color="auto"/>
              <w:right w:val="single" w:sz="4" w:space="0" w:color="auto"/>
            </w:tcBorders>
            <w:vAlign w:val="center"/>
            <w:hideMark/>
          </w:tcPr>
          <w:p w14:paraId="5B644D38" w14:textId="77777777" w:rsidR="001332F4" w:rsidRPr="001332F4" w:rsidRDefault="001332F4" w:rsidP="001332F4">
            <w:pPr>
              <w:autoSpaceDE w:val="0"/>
              <w:autoSpaceDN w:val="0"/>
              <w:adjustRightInd w:val="0"/>
              <w:spacing w:after="0" w:line="240" w:lineRule="auto"/>
              <w:jc w:val="center"/>
              <w:rPr>
                <w:rFonts w:ascii="Times New Roman" w:hAnsi="Times New Roman" w:cs="Times New Roman"/>
                <w:b/>
                <w:sz w:val="12"/>
                <w:szCs w:val="12"/>
              </w:rPr>
            </w:pPr>
            <w:r w:rsidRPr="001332F4">
              <w:rPr>
                <w:rFonts w:ascii="Times New Roman" w:hAnsi="Times New Roman" w:cs="Times New Roman"/>
                <w:b/>
                <w:sz w:val="12"/>
                <w:szCs w:val="12"/>
              </w:rPr>
              <w:t>Источник финансирования</w:t>
            </w:r>
          </w:p>
          <w:p w14:paraId="31F3554E" w14:textId="77777777" w:rsidR="001332F4" w:rsidRPr="001332F4" w:rsidRDefault="001332F4" w:rsidP="001332F4">
            <w:pPr>
              <w:autoSpaceDE w:val="0"/>
              <w:autoSpaceDN w:val="0"/>
              <w:adjustRightInd w:val="0"/>
              <w:spacing w:after="0" w:line="240" w:lineRule="auto"/>
              <w:jc w:val="center"/>
              <w:rPr>
                <w:rFonts w:ascii="Times New Roman" w:hAnsi="Times New Roman" w:cs="Times New Roman"/>
                <w:b/>
                <w:sz w:val="12"/>
                <w:szCs w:val="12"/>
              </w:rPr>
            </w:pPr>
            <w:r w:rsidRPr="001332F4">
              <w:rPr>
                <w:rFonts w:ascii="Times New Roman" w:hAnsi="Times New Roman" w:cs="Times New Roman"/>
                <w:b/>
                <w:sz w:val="12"/>
                <w:szCs w:val="12"/>
              </w:rPr>
              <w:t>муниципальной услуги</w:t>
            </w:r>
          </w:p>
        </w:tc>
      </w:tr>
      <w:tr w:rsidR="001332F4" w:rsidRPr="001332F4" w14:paraId="7915B4D0" w14:textId="77777777" w:rsidTr="001332F4">
        <w:trPr>
          <w:trHeight w:val="554"/>
        </w:trPr>
        <w:tc>
          <w:tcPr>
            <w:tcW w:w="187" w:type="pct"/>
            <w:tcBorders>
              <w:top w:val="single" w:sz="4" w:space="0" w:color="auto"/>
              <w:left w:val="single" w:sz="4" w:space="0" w:color="auto"/>
              <w:bottom w:val="single" w:sz="4" w:space="0" w:color="auto"/>
              <w:right w:val="single" w:sz="4" w:space="0" w:color="auto"/>
            </w:tcBorders>
            <w:vAlign w:val="center"/>
            <w:hideMark/>
          </w:tcPr>
          <w:p w14:paraId="5F2BDBD2" w14:textId="77777777" w:rsidR="001332F4" w:rsidRPr="001332F4" w:rsidRDefault="001332F4" w:rsidP="001332F4">
            <w:pPr>
              <w:autoSpaceDE w:val="0"/>
              <w:autoSpaceDN w:val="0"/>
              <w:adjustRightInd w:val="0"/>
              <w:spacing w:after="0" w:line="240" w:lineRule="auto"/>
              <w:jc w:val="center"/>
              <w:rPr>
                <w:rFonts w:ascii="Times New Roman" w:hAnsi="Times New Roman" w:cs="Times New Roman"/>
                <w:b/>
                <w:sz w:val="12"/>
                <w:szCs w:val="12"/>
              </w:rPr>
            </w:pPr>
            <w:r w:rsidRPr="001332F4">
              <w:rPr>
                <w:rFonts w:ascii="Times New Roman" w:hAnsi="Times New Roman" w:cs="Times New Roman"/>
                <w:b/>
                <w:sz w:val="12"/>
                <w:szCs w:val="12"/>
              </w:rPr>
              <w:t>1</w:t>
            </w:r>
          </w:p>
        </w:tc>
        <w:tc>
          <w:tcPr>
            <w:tcW w:w="894" w:type="pct"/>
            <w:tcBorders>
              <w:top w:val="single" w:sz="4" w:space="0" w:color="auto"/>
              <w:left w:val="single" w:sz="4" w:space="0" w:color="auto"/>
              <w:bottom w:val="single" w:sz="4" w:space="0" w:color="auto"/>
              <w:right w:val="single" w:sz="4" w:space="0" w:color="auto"/>
            </w:tcBorders>
            <w:vAlign w:val="center"/>
            <w:hideMark/>
          </w:tcPr>
          <w:p w14:paraId="309CF908" w14:textId="77777777" w:rsidR="001332F4" w:rsidRPr="001332F4" w:rsidRDefault="001332F4" w:rsidP="001332F4">
            <w:pPr>
              <w:spacing w:after="0" w:line="240" w:lineRule="auto"/>
              <w:jc w:val="center"/>
              <w:rPr>
                <w:rFonts w:ascii="Times New Roman" w:hAnsi="Times New Roman" w:cs="Times New Roman"/>
                <w:sz w:val="12"/>
                <w:szCs w:val="12"/>
              </w:rPr>
            </w:pPr>
            <w:r w:rsidRPr="001332F4">
              <w:rPr>
                <w:rFonts w:ascii="Times New Roman" w:hAnsi="Times New Roman" w:cs="Times New Roman"/>
                <w:sz w:val="12"/>
                <w:szCs w:val="12"/>
              </w:rPr>
              <w:t>Выдача документов (выписки из домовой книги,  справок и иных документов)</w:t>
            </w:r>
          </w:p>
        </w:tc>
        <w:tc>
          <w:tcPr>
            <w:tcW w:w="1656" w:type="pct"/>
            <w:tcBorders>
              <w:top w:val="single" w:sz="4" w:space="0" w:color="auto"/>
              <w:left w:val="single" w:sz="4" w:space="0" w:color="auto"/>
              <w:bottom w:val="single" w:sz="4" w:space="0" w:color="auto"/>
              <w:right w:val="single" w:sz="4" w:space="0" w:color="auto"/>
            </w:tcBorders>
            <w:vAlign w:val="center"/>
            <w:hideMark/>
          </w:tcPr>
          <w:p w14:paraId="110A7769" w14:textId="77777777" w:rsidR="001332F4" w:rsidRPr="001332F4" w:rsidRDefault="001332F4" w:rsidP="001332F4">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1332F4">
              <w:rPr>
                <w:rFonts w:ascii="Times New Roman" w:hAnsi="Times New Roman" w:cs="Times New Roman"/>
                <w:sz w:val="12"/>
                <w:szCs w:val="12"/>
              </w:rPr>
              <w:t>Гражданский кодекс Российской Федерации от 30.10.1994 №51-ФЗ;</w:t>
            </w:r>
          </w:p>
          <w:p w14:paraId="59939FE7" w14:textId="77777777" w:rsidR="001332F4" w:rsidRPr="001332F4" w:rsidRDefault="001332F4" w:rsidP="001332F4">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1332F4">
              <w:rPr>
                <w:rFonts w:ascii="Times New Roman" w:hAnsi="Times New Roman" w:cs="Times New Roman"/>
                <w:sz w:val="12"/>
                <w:szCs w:val="12"/>
              </w:rPr>
              <w:t>Жилищный   кодекс   Российской  Федерации от 29.12.2004 №188-ФЗ;</w:t>
            </w:r>
          </w:p>
          <w:p w14:paraId="0F6A59EE" w14:textId="77777777" w:rsidR="001332F4" w:rsidRPr="001332F4" w:rsidRDefault="001332F4" w:rsidP="001332F4">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1332F4">
              <w:rPr>
                <w:rFonts w:ascii="Times New Roman"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14:paraId="7E08C058" w14:textId="77777777" w:rsidR="001332F4" w:rsidRPr="001332F4" w:rsidRDefault="001332F4" w:rsidP="001332F4">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1332F4">
              <w:rPr>
                <w:rFonts w:ascii="Times New Roman" w:hAnsi="Times New Roman" w:cs="Times New Roman"/>
                <w:sz w:val="12"/>
                <w:szCs w:val="12"/>
              </w:rPr>
              <w:lastRenderedPageBreak/>
              <w:t>Федеральный закон от 02.05.2006 №59-ФЗ «О порядке рассмотрения обращений граждан Российской Федерации;</w:t>
            </w:r>
          </w:p>
          <w:p w14:paraId="30C7FBB6" w14:textId="77777777" w:rsidR="001332F4" w:rsidRPr="001332F4" w:rsidRDefault="001332F4" w:rsidP="001332F4">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1332F4">
              <w:rPr>
                <w:rFonts w:ascii="Times New Roman" w:hAnsi="Times New Roman" w:cs="Times New Roman"/>
                <w:sz w:val="12"/>
                <w:szCs w:val="12"/>
              </w:rPr>
              <w:t>Федеральный закон от 27.07.2006 №152-ФЗ «О персональных данных»;</w:t>
            </w:r>
          </w:p>
          <w:p w14:paraId="031045D2" w14:textId="77777777" w:rsidR="001332F4" w:rsidRPr="001332F4" w:rsidRDefault="001332F4" w:rsidP="001332F4">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1332F4">
              <w:rPr>
                <w:rFonts w:ascii="Times New Roman" w:hAnsi="Times New Roman" w:cs="Times New Roman"/>
                <w:sz w:val="12"/>
                <w:szCs w:val="12"/>
              </w:rPr>
              <w:t>Федеральный закон от 09.02.2009 №8-ФЗ «Об обеспечении доступа к информации о деятельности государственных органов и органов местного самоуправления»;</w:t>
            </w:r>
          </w:p>
          <w:p w14:paraId="22532E75" w14:textId="77777777" w:rsidR="001332F4" w:rsidRPr="001332F4" w:rsidRDefault="001332F4" w:rsidP="001332F4">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1332F4">
              <w:rPr>
                <w:rFonts w:ascii="Times New Roman" w:hAnsi="Times New Roman" w:cs="Times New Roman"/>
                <w:sz w:val="12"/>
                <w:szCs w:val="12"/>
              </w:rPr>
              <w:t>Федеральный закон от 27.07.2010 №210-ФЗ «Об организации предоставления государственных и муниципальных услуг»;</w:t>
            </w:r>
          </w:p>
          <w:p w14:paraId="6C29F594" w14:textId="77777777" w:rsidR="001332F4" w:rsidRPr="001332F4" w:rsidRDefault="001332F4" w:rsidP="001332F4">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1332F4">
              <w:rPr>
                <w:rFonts w:ascii="Times New Roman" w:hAnsi="Times New Roman" w:cs="Times New Roman"/>
                <w:sz w:val="12"/>
                <w:szCs w:val="12"/>
              </w:rPr>
              <w:t>постановление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p>
          <w:p w14:paraId="20BF0CA7" w14:textId="77777777" w:rsidR="001332F4" w:rsidRPr="001332F4" w:rsidRDefault="001332F4" w:rsidP="001332F4">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1332F4">
              <w:rPr>
                <w:rFonts w:ascii="Times New Roman" w:hAnsi="Times New Roman" w:cs="Times New Roman"/>
                <w:sz w:val="12"/>
                <w:szCs w:val="12"/>
              </w:rPr>
              <w:t>постановление Правительства Самарской области от 27.01.2011 №16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органами исполнительной власти Самарской области, разработке и принятии административных регламентов осуществления муниципального контроля органами местного самоуправления в Самарской области»;</w:t>
            </w:r>
          </w:p>
          <w:p w14:paraId="5C552D12" w14:textId="77777777" w:rsidR="001332F4" w:rsidRPr="001332F4" w:rsidRDefault="001332F4" w:rsidP="001332F4">
            <w:pPr>
              <w:widowControl w:val="0"/>
              <w:autoSpaceDE w:val="0"/>
              <w:autoSpaceDN w:val="0"/>
              <w:adjustRightInd w:val="0"/>
              <w:spacing w:after="0" w:line="240" w:lineRule="auto"/>
              <w:ind w:firstLine="251"/>
              <w:jc w:val="center"/>
              <w:outlineLvl w:val="2"/>
              <w:rPr>
                <w:rFonts w:ascii="Times New Roman" w:hAnsi="Times New Roman" w:cs="Times New Roman"/>
                <w:sz w:val="12"/>
                <w:szCs w:val="12"/>
              </w:rPr>
            </w:pPr>
            <w:r w:rsidRPr="001332F4">
              <w:rPr>
                <w:rFonts w:ascii="Times New Roman" w:hAnsi="Times New Roman" w:cs="Times New Roman"/>
                <w:sz w:val="12"/>
                <w:szCs w:val="12"/>
              </w:rPr>
              <w:t xml:space="preserve">Устав сельского поселения </w:t>
            </w:r>
            <w:r w:rsidRPr="001332F4">
              <w:rPr>
                <w:rFonts w:ascii="Times New Roman" w:hAnsi="Times New Roman" w:cs="Times New Roman"/>
                <w:bCs/>
                <w:sz w:val="12"/>
                <w:szCs w:val="12"/>
              </w:rPr>
              <w:t>Верхняя Орлянка</w:t>
            </w:r>
            <w:r w:rsidRPr="001332F4">
              <w:rPr>
                <w:rFonts w:ascii="Times New Roman" w:hAnsi="Times New Roman" w:cs="Times New Roman"/>
                <w:sz w:val="12"/>
                <w:szCs w:val="12"/>
              </w:rPr>
              <w:t xml:space="preserve"> муниципального района Сергиевский Самарской области</w:t>
            </w:r>
          </w:p>
        </w:tc>
        <w:tc>
          <w:tcPr>
            <w:tcW w:w="882" w:type="pct"/>
            <w:tcBorders>
              <w:top w:val="single" w:sz="4" w:space="0" w:color="auto"/>
              <w:left w:val="single" w:sz="4" w:space="0" w:color="auto"/>
              <w:bottom w:val="single" w:sz="4" w:space="0" w:color="auto"/>
              <w:right w:val="single" w:sz="4" w:space="0" w:color="auto"/>
            </w:tcBorders>
            <w:vAlign w:val="center"/>
            <w:hideMark/>
          </w:tcPr>
          <w:p w14:paraId="4AAEF38A" w14:textId="77777777" w:rsidR="001332F4" w:rsidRPr="001332F4" w:rsidRDefault="001332F4" w:rsidP="001332F4">
            <w:pPr>
              <w:autoSpaceDE w:val="0"/>
              <w:autoSpaceDN w:val="0"/>
              <w:adjustRightInd w:val="0"/>
              <w:spacing w:after="0" w:line="240" w:lineRule="auto"/>
              <w:jc w:val="center"/>
              <w:rPr>
                <w:rFonts w:ascii="Times New Roman" w:hAnsi="Times New Roman" w:cs="Times New Roman"/>
                <w:sz w:val="12"/>
                <w:szCs w:val="12"/>
              </w:rPr>
            </w:pPr>
            <w:r w:rsidRPr="001332F4">
              <w:rPr>
                <w:rFonts w:ascii="Times New Roman" w:hAnsi="Times New Roman" w:cs="Times New Roman"/>
                <w:sz w:val="12"/>
                <w:szCs w:val="12"/>
              </w:rPr>
              <w:lastRenderedPageBreak/>
              <w:t xml:space="preserve">Администрация сельского поселения </w:t>
            </w:r>
            <w:r w:rsidRPr="001332F4">
              <w:rPr>
                <w:rFonts w:ascii="Times New Roman" w:hAnsi="Times New Roman" w:cs="Times New Roman"/>
                <w:bCs/>
                <w:sz w:val="12"/>
                <w:szCs w:val="12"/>
              </w:rPr>
              <w:t>Верхняя Орлянка</w:t>
            </w:r>
            <w:r w:rsidRPr="001332F4">
              <w:rPr>
                <w:rFonts w:ascii="Times New Roman" w:hAnsi="Times New Roman" w:cs="Times New Roman"/>
                <w:sz w:val="12"/>
                <w:szCs w:val="12"/>
              </w:rPr>
              <w:t xml:space="preserve"> муниципального района Сергиевский</w:t>
            </w:r>
          </w:p>
        </w:tc>
        <w:tc>
          <w:tcPr>
            <w:tcW w:w="749" w:type="pct"/>
            <w:tcBorders>
              <w:top w:val="single" w:sz="4" w:space="0" w:color="auto"/>
              <w:left w:val="single" w:sz="4" w:space="0" w:color="auto"/>
              <w:bottom w:val="single" w:sz="4" w:space="0" w:color="auto"/>
              <w:right w:val="single" w:sz="4" w:space="0" w:color="auto"/>
            </w:tcBorders>
            <w:vAlign w:val="center"/>
            <w:hideMark/>
          </w:tcPr>
          <w:p w14:paraId="34C1D378" w14:textId="64E1CE21" w:rsidR="001332F4" w:rsidRPr="001332F4" w:rsidRDefault="001332F4" w:rsidP="001332F4">
            <w:pPr>
              <w:spacing w:after="0" w:line="240" w:lineRule="auto"/>
              <w:jc w:val="center"/>
              <w:rPr>
                <w:rFonts w:ascii="Times New Roman" w:hAnsi="Times New Roman" w:cs="Times New Roman"/>
                <w:sz w:val="12"/>
                <w:szCs w:val="12"/>
                <w:highlight w:val="lightGray"/>
              </w:rPr>
            </w:pPr>
            <w:r w:rsidRPr="001332F4">
              <w:rPr>
                <w:rFonts w:ascii="Times New Roman" w:hAnsi="Times New Roman" w:cs="Times New Roman"/>
                <w:sz w:val="12"/>
                <w:szCs w:val="12"/>
              </w:rPr>
              <w:t>Физические  лица</w:t>
            </w:r>
          </w:p>
        </w:tc>
        <w:tc>
          <w:tcPr>
            <w:tcW w:w="633" w:type="pct"/>
            <w:tcBorders>
              <w:top w:val="single" w:sz="4" w:space="0" w:color="auto"/>
              <w:left w:val="single" w:sz="4" w:space="0" w:color="auto"/>
              <w:bottom w:val="single" w:sz="4" w:space="0" w:color="auto"/>
              <w:right w:val="single" w:sz="4" w:space="0" w:color="auto"/>
            </w:tcBorders>
            <w:vAlign w:val="center"/>
            <w:hideMark/>
          </w:tcPr>
          <w:p w14:paraId="0ADA705F" w14:textId="77777777" w:rsidR="001332F4" w:rsidRPr="001332F4" w:rsidRDefault="001332F4" w:rsidP="001332F4">
            <w:pPr>
              <w:autoSpaceDE w:val="0"/>
              <w:autoSpaceDN w:val="0"/>
              <w:adjustRightInd w:val="0"/>
              <w:spacing w:after="0" w:line="240" w:lineRule="auto"/>
              <w:jc w:val="center"/>
              <w:rPr>
                <w:rFonts w:ascii="Times New Roman" w:hAnsi="Times New Roman" w:cs="Times New Roman"/>
                <w:sz w:val="12"/>
                <w:szCs w:val="12"/>
              </w:rPr>
            </w:pPr>
            <w:r w:rsidRPr="001332F4">
              <w:rPr>
                <w:rFonts w:ascii="Times New Roman" w:hAnsi="Times New Roman" w:cs="Times New Roman"/>
                <w:sz w:val="12"/>
                <w:szCs w:val="12"/>
              </w:rPr>
              <w:t>Бюджетные средства</w:t>
            </w:r>
          </w:p>
        </w:tc>
      </w:tr>
      <w:tr w:rsidR="001332F4" w:rsidRPr="001332F4" w14:paraId="18FCD327" w14:textId="77777777" w:rsidTr="001332F4">
        <w:trPr>
          <w:trHeight w:val="1071"/>
        </w:trPr>
        <w:tc>
          <w:tcPr>
            <w:tcW w:w="187" w:type="pct"/>
            <w:tcBorders>
              <w:top w:val="single" w:sz="4" w:space="0" w:color="auto"/>
              <w:left w:val="single" w:sz="4" w:space="0" w:color="auto"/>
              <w:bottom w:val="single" w:sz="4" w:space="0" w:color="auto"/>
              <w:right w:val="single" w:sz="4" w:space="0" w:color="auto"/>
            </w:tcBorders>
            <w:vAlign w:val="center"/>
            <w:hideMark/>
          </w:tcPr>
          <w:p w14:paraId="50C69AA1" w14:textId="77777777" w:rsidR="001332F4" w:rsidRPr="001332F4" w:rsidRDefault="001332F4" w:rsidP="001332F4">
            <w:pPr>
              <w:autoSpaceDE w:val="0"/>
              <w:autoSpaceDN w:val="0"/>
              <w:adjustRightInd w:val="0"/>
              <w:spacing w:after="0" w:line="240" w:lineRule="auto"/>
              <w:jc w:val="center"/>
              <w:rPr>
                <w:rFonts w:ascii="Times New Roman" w:hAnsi="Times New Roman" w:cs="Times New Roman"/>
                <w:b/>
                <w:sz w:val="12"/>
                <w:szCs w:val="12"/>
              </w:rPr>
            </w:pPr>
            <w:r w:rsidRPr="001332F4">
              <w:rPr>
                <w:rFonts w:ascii="Times New Roman" w:hAnsi="Times New Roman" w:cs="Times New Roman"/>
                <w:b/>
                <w:sz w:val="12"/>
                <w:szCs w:val="12"/>
              </w:rPr>
              <w:lastRenderedPageBreak/>
              <w:t>2</w:t>
            </w:r>
          </w:p>
        </w:tc>
        <w:tc>
          <w:tcPr>
            <w:tcW w:w="894" w:type="pct"/>
            <w:tcBorders>
              <w:top w:val="single" w:sz="4" w:space="0" w:color="auto"/>
              <w:left w:val="single" w:sz="4" w:space="0" w:color="auto"/>
              <w:bottom w:val="single" w:sz="4" w:space="0" w:color="auto"/>
              <w:right w:val="single" w:sz="4" w:space="0" w:color="auto"/>
            </w:tcBorders>
            <w:vAlign w:val="center"/>
            <w:hideMark/>
          </w:tcPr>
          <w:p w14:paraId="6E26F11F" w14:textId="77777777" w:rsidR="001332F4" w:rsidRPr="001332F4" w:rsidRDefault="001332F4" w:rsidP="001332F4">
            <w:pPr>
              <w:spacing w:after="0" w:line="240" w:lineRule="auto"/>
              <w:jc w:val="center"/>
              <w:rPr>
                <w:rFonts w:ascii="Times New Roman" w:hAnsi="Times New Roman" w:cs="Times New Roman"/>
                <w:sz w:val="12"/>
                <w:szCs w:val="12"/>
              </w:rPr>
            </w:pPr>
            <w:r w:rsidRPr="001332F4">
              <w:rPr>
                <w:rFonts w:ascii="Times New Roman" w:hAnsi="Times New Roman" w:cs="Times New Roman"/>
                <w:sz w:val="12"/>
                <w:szCs w:val="12"/>
              </w:rPr>
              <w:t>Выдача выписок из похозяйственных книг</w:t>
            </w:r>
          </w:p>
        </w:tc>
        <w:tc>
          <w:tcPr>
            <w:tcW w:w="1656" w:type="pct"/>
            <w:tcBorders>
              <w:top w:val="single" w:sz="4" w:space="0" w:color="auto"/>
              <w:left w:val="single" w:sz="4" w:space="0" w:color="auto"/>
              <w:bottom w:val="single" w:sz="4" w:space="0" w:color="auto"/>
              <w:right w:val="single" w:sz="4" w:space="0" w:color="auto"/>
            </w:tcBorders>
            <w:vAlign w:val="center"/>
            <w:hideMark/>
          </w:tcPr>
          <w:p w14:paraId="66FD1BE9" w14:textId="77777777" w:rsidR="001332F4" w:rsidRPr="001332F4" w:rsidRDefault="001332F4" w:rsidP="001332F4">
            <w:pPr>
              <w:autoSpaceDE w:val="0"/>
              <w:autoSpaceDN w:val="0"/>
              <w:adjustRightInd w:val="0"/>
              <w:spacing w:after="0" w:line="240" w:lineRule="auto"/>
              <w:ind w:firstLine="251"/>
              <w:jc w:val="center"/>
              <w:rPr>
                <w:rFonts w:ascii="Times New Roman" w:hAnsi="Times New Roman" w:cs="Times New Roman"/>
                <w:sz w:val="12"/>
                <w:szCs w:val="12"/>
              </w:rPr>
            </w:pPr>
            <w:r w:rsidRPr="001332F4">
              <w:rPr>
                <w:rFonts w:ascii="Times New Roman" w:hAnsi="Times New Roman" w:cs="Times New Roman"/>
                <w:sz w:val="12"/>
                <w:szCs w:val="12"/>
              </w:rPr>
              <w:t>Конституция Российской Федерации;</w:t>
            </w:r>
          </w:p>
          <w:p w14:paraId="172497FB" w14:textId="77777777" w:rsidR="001332F4" w:rsidRPr="001332F4" w:rsidRDefault="001332F4" w:rsidP="001332F4">
            <w:pPr>
              <w:autoSpaceDE w:val="0"/>
              <w:autoSpaceDN w:val="0"/>
              <w:adjustRightInd w:val="0"/>
              <w:spacing w:after="0" w:line="240" w:lineRule="auto"/>
              <w:ind w:firstLine="251"/>
              <w:jc w:val="center"/>
              <w:rPr>
                <w:rFonts w:ascii="Times New Roman" w:hAnsi="Times New Roman" w:cs="Times New Roman"/>
                <w:sz w:val="12"/>
                <w:szCs w:val="12"/>
              </w:rPr>
            </w:pPr>
            <w:r w:rsidRPr="001332F4">
              <w:rPr>
                <w:rFonts w:ascii="Times New Roman" w:hAnsi="Times New Roman" w:cs="Times New Roman"/>
                <w:sz w:val="12"/>
                <w:szCs w:val="12"/>
              </w:rPr>
              <w:t>Федеральный закон от 07.07.2003 №112-ФЗ «О личном подсобном хозяйстве»;</w:t>
            </w:r>
          </w:p>
          <w:p w14:paraId="71E745F5" w14:textId="77777777" w:rsidR="001332F4" w:rsidRPr="001332F4" w:rsidRDefault="001332F4" w:rsidP="001332F4">
            <w:pPr>
              <w:autoSpaceDE w:val="0"/>
              <w:autoSpaceDN w:val="0"/>
              <w:adjustRightInd w:val="0"/>
              <w:spacing w:after="0" w:line="240" w:lineRule="auto"/>
              <w:ind w:firstLine="251"/>
              <w:jc w:val="center"/>
              <w:rPr>
                <w:rFonts w:ascii="Times New Roman" w:hAnsi="Times New Roman" w:cs="Times New Roman"/>
                <w:sz w:val="12"/>
                <w:szCs w:val="12"/>
              </w:rPr>
            </w:pPr>
            <w:r w:rsidRPr="001332F4">
              <w:rPr>
                <w:rFonts w:ascii="Times New Roman" w:hAnsi="Times New Roman" w:cs="Times New Roman"/>
                <w:sz w:val="12"/>
                <w:szCs w:val="12"/>
              </w:rPr>
              <w:t>Федеральный закон от 27.07.2010 №210-ФЗ «Об организации предоставления государственных и муниципальных услуг»;</w:t>
            </w:r>
          </w:p>
          <w:p w14:paraId="5073B6AC" w14:textId="77777777" w:rsidR="001332F4" w:rsidRPr="001332F4" w:rsidRDefault="001332F4" w:rsidP="001332F4">
            <w:pPr>
              <w:autoSpaceDE w:val="0"/>
              <w:autoSpaceDN w:val="0"/>
              <w:adjustRightInd w:val="0"/>
              <w:spacing w:after="0" w:line="240" w:lineRule="auto"/>
              <w:ind w:firstLine="251"/>
              <w:jc w:val="center"/>
              <w:rPr>
                <w:rFonts w:ascii="Times New Roman" w:hAnsi="Times New Roman" w:cs="Times New Roman"/>
                <w:sz w:val="12"/>
                <w:szCs w:val="12"/>
              </w:rPr>
            </w:pPr>
            <w:r w:rsidRPr="001332F4">
              <w:rPr>
                <w:rFonts w:ascii="Times New Roman" w:hAnsi="Times New Roman" w:cs="Times New Roman"/>
                <w:sz w:val="12"/>
                <w:szCs w:val="12"/>
              </w:rPr>
              <w:t>Федеральный закон от 06.10.2003 №131-ФЗ «Об общих принципах организации местного самоуправления в Российской Федерации»;</w:t>
            </w:r>
          </w:p>
          <w:p w14:paraId="0233C944" w14:textId="77777777" w:rsidR="001332F4" w:rsidRPr="001332F4" w:rsidRDefault="001332F4" w:rsidP="001332F4">
            <w:pPr>
              <w:autoSpaceDE w:val="0"/>
              <w:autoSpaceDN w:val="0"/>
              <w:adjustRightInd w:val="0"/>
              <w:spacing w:after="0" w:line="240" w:lineRule="auto"/>
              <w:ind w:firstLine="251"/>
              <w:jc w:val="center"/>
              <w:rPr>
                <w:rFonts w:ascii="Times New Roman" w:hAnsi="Times New Roman" w:cs="Times New Roman"/>
                <w:sz w:val="12"/>
                <w:szCs w:val="12"/>
              </w:rPr>
            </w:pPr>
            <w:r w:rsidRPr="001332F4">
              <w:rPr>
                <w:rFonts w:ascii="Times New Roman" w:hAnsi="Times New Roman" w:cs="Times New Roman"/>
                <w:sz w:val="12"/>
                <w:szCs w:val="12"/>
              </w:rPr>
              <w:t>приказ Министерства сельского хозяйства Российской Федерации от 11.10.2010 №345 «Об утверждении формы и порядка ведения похозяйственных книг органами местного самоуправления поселений и органами местного самоуправления городских округов»;</w:t>
            </w:r>
          </w:p>
          <w:p w14:paraId="17BCF4F2" w14:textId="77777777" w:rsidR="001332F4" w:rsidRPr="001332F4" w:rsidRDefault="001332F4" w:rsidP="001332F4">
            <w:pPr>
              <w:widowControl w:val="0"/>
              <w:autoSpaceDE w:val="0"/>
              <w:autoSpaceDN w:val="0"/>
              <w:adjustRightInd w:val="0"/>
              <w:spacing w:after="0" w:line="240" w:lineRule="auto"/>
              <w:ind w:firstLine="251"/>
              <w:jc w:val="center"/>
              <w:rPr>
                <w:rFonts w:ascii="Times New Roman" w:hAnsi="Times New Roman" w:cs="Times New Roman"/>
                <w:sz w:val="12"/>
                <w:szCs w:val="12"/>
              </w:rPr>
            </w:pPr>
            <w:r w:rsidRPr="001332F4">
              <w:rPr>
                <w:rFonts w:ascii="Times New Roman" w:hAnsi="Times New Roman" w:cs="Times New Roman"/>
                <w:sz w:val="12"/>
                <w:szCs w:val="12"/>
              </w:rPr>
              <w:t>приказ Федеральной службы государственной регистрации, кадастра и картографии от 07.05.2012 №п/103 «Об утверждении формы выписки из похозяйственной книги о наличии у гражданина права на земельный участок»;</w:t>
            </w:r>
          </w:p>
          <w:p w14:paraId="470DA715" w14:textId="77777777" w:rsidR="001332F4" w:rsidRPr="001332F4" w:rsidRDefault="001332F4" w:rsidP="001332F4">
            <w:pPr>
              <w:widowControl w:val="0"/>
              <w:autoSpaceDE w:val="0"/>
              <w:autoSpaceDN w:val="0"/>
              <w:adjustRightInd w:val="0"/>
              <w:spacing w:after="0" w:line="240" w:lineRule="auto"/>
              <w:ind w:firstLine="251"/>
              <w:jc w:val="center"/>
              <w:rPr>
                <w:rFonts w:ascii="Times New Roman" w:hAnsi="Times New Roman" w:cs="Times New Roman"/>
                <w:sz w:val="12"/>
                <w:szCs w:val="12"/>
              </w:rPr>
            </w:pPr>
            <w:r w:rsidRPr="001332F4">
              <w:rPr>
                <w:rFonts w:ascii="Times New Roman" w:hAnsi="Times New Roman" w:cs="Times New Roman"/>
                <w:sz w:val="12"/>
                <w:szCs w:val="12"/>
              </w:rPr>
              <w:t xml:space="preserve">Устав сельского поселения </w:t>
            </w:r>
            <w:r w:rsidRPr="001332F4">
              <w:rPr>
                <w:rFonts w:ascii="Times New Roman" w:hAnsi="Times New Roman" w:cs="Times New Roman"/>
                <w:bCs/>
                <w:sz w:val="12"/>
                <w:szCs w:val="12"/>
              </w:rPr>
              <w:t>Верхняя Орлянка</w:t>
            </w:r>
            <w:r w:rsidRPr="001332F4">
              <w:rPr>
                <w:rFonts w:ascii="Times New Roman" w:hAnsi="Times New Roman" w:cs="Times New Roman"/>
                <w:sz w:val="12"/>
                <w:szCs w:val="12"/>
              </w:rPr>
              <w:t xml:space="preserve"> муниципального района Сергиевский Самарской области</w:t>
            </w:r>
          </w:p>
        </w:tc>
        <w:tc>
          <w:tcPr>
            <w:tcW w:w="882" w:type="pct"/>
            <w:tcBorders>
              <w:top w:val="single" w:sz="4" w:space="0" w:color="auto"/>
              <w:left w:val="single" w:sz="4" w:space="0" w:color="auto"/>
              <w:bottom w:val="single" w:sz="4" w:space="0" w:color="auto"/>
              <w:right w:val="single" w:sz="4" w:space="0" w:color="auto"/>
            </w:tcBorders>
            <w:vAlign w:val="center"/>
            <w:hideMark/>
          </w:tcPr>
          <w:p w14:paraId="71CF9FD3" w14:textId="77777777" w:rsidR="001332F4" w:rsidRPr="001332F4" w:rsidRDefault="001332F4" w:rsidP="001332F4">
            <w:pPr>
              <w:autoSpaceDE w:val="0"/>
              <w:autoSpaceDN w:val="0"/>
              <w:adjustRightInd w:val="0"/>
              <w:spacing w:after="0" w:line="240" w:lineRule="auto"/>
              <w:jc w:val="center"/>
              <w:rPr>
                <w:rFonts w:ascii="Times New Roman" w:hAnsi="Times New Roman" w:cs="Times New Roman"/>
                <w:sz w:val="12"/>
                <w:szCs w:val="12"/>
              </w:rPr>
            </w:pPr>
            <w:r w:rsidRPr="001332F4">
              <w:rPr>
                <w:rFonts w:ascii="Times New Roman" w:hAnsi="Times New Roman" w:cs="Times New Roman"/>
                <w:sz w:val="12"/>
                <w:szCs w:val="12"/>
              </w:rPr>
              <w:t xml:space="preserve">Администрация сельского поселения </w:t>
            </w:r>
            <w:r w:rsidRPr="001332F4">
              <w:rPr>
                <w:rFonts w:ascii="Times New Roman" w:hAnsi="Times New Roman" w:cs="Times New Roman"/>
                <w:bCs/>
                <w:sz w:val="12"/>
                <w:szCs w:val="12"/>
              </w:rPr>
              <w:t>Верхняя Орлянка</w:t>
            </w:r>
            <w:r w:rsidRPr="001332F4">
              <w:rPr>
                <w:rFonts w:ascii="Times New Roman" w:hAnsi="Times New Roman" w:cs="Times New Roman"/>
                <w:sz w:val="12"/>
                <w:szCs w:val="12"/>
              </w:rPr>
              <w:t xml:space="preserve"> муниципального района Сергиевский</w:t>
            </w:r>
          </w:p>
        </w:tc>
        <w:tc>
          <w:tcPr>
            <w:tcW w:w="749" w:type="pct"/>
            <w:tcBorders>
              <w:top w:val="single" w:sz="4" w:space="0" w:color="auto"/>
              <w:left w:val="single" w:sz="4" w:space="0" w:color="auto"/>
              <w:bottom w:val="single" w:sz="4" w:space="0" w:color="auto"/>
              <w:right w:val="single" w:sz="4" w:space="0" w:color="auto"/>
            </w:tcBorders>
            <w:vAlign w:val="center"/>
            <w:hideMark/>
          </w:tcPr>
          <w:p w14:paraId="453361A1" w14:textId="77777777" w:rsidR="001332F4" w:rsidRPr="001332F4" w:rsidRDefault="001332F4" w:rsidP="001332F4">
            <w:pPr>
              <w:spacing w:after="0" w:line="240" w:lineRule="auto"/>
              <w:jc w:val="center"/>
              <w:rPr>
                <w:rFonts w:ascii="Times New Roman" w:hAnsi="Times New Roman" w:cs="Times New Roman"/>
                <w:sz w:val="12"/>
                <w:szCs w:val="12"/>
                <w:highlight w:val="lightGray"/>
              </w:rPr>
            </w:pPr>
            <w:r w:rsidRPr="001332F4">
              <w:rPr>
                <w:rFonts w:ascii="Times New Roman" w:hAnsi="Times New Roman" w:cs="Times New Roman"/>
                <w:sz w:val="12"/>
                <w:szCs w:val="12"/>
              </w:rPr>
              <w:t xml:space="preserve">Физические лица, осуществляющие ведение личного подсобного хозяйства на территории сельского поселения </w:t>
            </w:r>
            <w:r w:rsidRPr="001332F4">
              <w:rPr>
                <w:rFonts w:ascii="Times New Roman" w:hAnsi="Times New Roman" w:cs="Times New Roman"/>
                <w:bCs/>
                <w:sz w:val="12"/>
                <w:szCs w:val="12"/>
              </w:rPr>
              <w:t>Верхняя Орлянка</w:t>
            </w:r>
            <w:r w:rsidRPr="001332F4">
              <w:rPr>
                <w:rFonts w:ascii="Times New Roman" w:hAnsi="Times New Roman" w:cs="Times New Roman"/>
                <w:sz w:val="12"/>
                <w:szCs w:val="12"/>
              </w:rPr>
              <w:t xml:space="preserve"> муниципального района Сергиевский</w:t>
            </w:r>
          </w:p>
        </w:tc>
        <w:tc>
          <w:tcPr>
            <w:tcW w:w="633" w:type="pct"/>
            <w:tcBorders>
              <w:top w:val="single" w:sz="4" w:space="0" w:color="auto"/>
              <w:left w:val="single" w:sz="4" w:space="0" w:color="auto"/>
              <w:bottom w:val="single" w:sz="4" w:space="0" w:color="auto"/>
              <w:right w:val="single" w:sz="4" w:space="0" w:color="auto"/>
            </w:tcBorders>
            <w:vAlign w:val="center"/>
            <w:hideMark/>
          </w:tcPr>
          <w:p w14:paraId="5F35409E" w14:textId="77777777" w:rsidR="001332F4" w:rsidRPr="001332F4" w:rsidRDefault="001332F4" w:rsidP="001332F4">
            <w:pPr>
              <w:autoSpaceDE w:val="0"/>
              <w:autoSpaceDN w:val="0"/>
              <w:adjustRightInd w:val="0"/>
              <w:spacing w:after="0" w:line="240" w:lineRule="auto"/>
              <w:jc w:val="center"/>
              <w:rPr>
                <w:rFonts w:ascii="Times New Roman" w:hAnsi="Times New Roman" w:cs="Times New Roman"/>
                <w:sz w:val="12"/>
                <w:szCs w:val="12"/>
              </w:rPr>
            </w:pPr>
            <w:r w:rsidRPr="001332F4">
              <w:rPr>
                <w:rFonts w:ascii="Times New Roman" w:hAnsi="Times New Roman" w:cs="Times New Roman"/>
                <w:sz w:val="12"/>
                <w:szCs w:val="12"/>
              </w:rPr>
              <w:t>Бюджетные средства</w:t>
            </w:r>
          </w:p>
        </w:tc>
      </w:tr>
      <w:tr w:rsidR="001332F4" w:rsidRPr="001332F4" w14:paraId="0753E8D6" w14:textId="77777777" w:rsidTr="001332F4">
        <w:trPr>
          <w:trHeight w:val="1071"/>
        </w:trPr>
        <w:tc>
          <w:tcPr>
            <w:tcW w:w="187" w:type="pct"/>
            <w:tcBorders>
              <w:top w:val="single" w:sz="4" w:space="0" w:color="auto"/>
              <w:left w:val="single" w:sz="4" w:space="0" w:color="auto"/>
              <w:bottom w:val="single" w:sz="4" w:space="0" w:color="auto"/>
              <w:right w:val="single" w:sz="4" w:space="0" w:color="auto"/>
            </w:tcBorders>
            <w:vAlign w:val="center"/>
            <w:hideMark/>
          </w:tcPr>
          <w:p w14:paraId="363D4C45" w14:textId="77777777" w:rsidR="001332F4" w:rsidRPr="001332F4" w:rsidRDefault="001332F4" w:rsidP="001332F4">
            <w:pPr>
              <w:autoSpaceDE w:val="0"/>
              <w:autoSpaceDN w:val="0"/>
              <w:adjustRightInd w:val="0"/>
              <w:spacing w:after="0" w:line="240" w:lineRule="auto"/>
              <w:jc w:val="center"/>
              <w:rPr>
                <w:rFonts w:ascii="Times New Roman" w:hAnsi="Times New Roman" w:cs="Times New Roman"/>
                <w:b/>
                <w:sz w:val="12"/>
                <w:szCs w:val="12"/>
              </w:rPr>
            </w:pPr>
            <w:r w:rsidRPr="001332F4">
              <w:rPr>
                <w:rFonts w:ascii="Times New Roman" w:hAnsi="Times New Roman" w:cs="Times New Roman"/>
                <w:b/>
                <w:sz w:val="12"/>
                <w:szCs w:val="12"/>
              </w:rPr>
              <w:lastRenderedPageBreak/>
              <w:t>3</w:t>
            </w:r>
          </w:p>
        </w:tc>
        <w:tc>
          <w:tcPr>
            <w:tcW w:w="894" w:type="pct"/>
            <w:tcBorders>
              <w:top w:val="single" w:sz="4" w:space="0" w:color="auto"/>
              <w:left w:val="single" w:sz="4" w:space="0" w:color="auto"/>
              <w:bottom w:val="single" w:sz="4" w:space="0" w:color="auto"/>
              <w:right w:val="single" w:sz="4" w:space="0" w:color="auto"/>
            </w:tcBorders>
            <w:vAlign w:val="center"/>
            <w:hideMark/>
          </w:tcPr>
          <w:p w14:paraId="68A3C962" w14:textId="77777777" w:rsidR="001332F4" w:rsidRPr="001332F4" w:rsidRDefault="001332F4" w:rsidP="001332F4">
            <w:pPr>
              <w:spacing w:after="0" w:line="240" w:lineRule="auto"/>
              <w:jc w:val="center"/>
              <w:rPr>
                <w:rFonts w:ascii="Times New Roman" w:hAnsi="Times New Roman" w:cs="Times New Roman"/>
                <w:sz w:val="12"/>
                <w:szCs w:val="12"/>
              </w:rPr>
            </w:pPr>
            <w:r w:rsidRPr="001332F4">
              <w:rPr>
                <w:rFonts w:ascii="Times New Roman" w:hAnsi="Times New Roman" w:cs="Times New Roman"/>
                <w:sz w:val="12"/>
                <w:szCs w:val="12"/>
              </w:rPr>
              <w:t>Предоставление информации об очередности предоставления жилых помещений на условиях социального найма</w:t>
            </w:r>
          </w:p>
        </w:tc>
        <w:tc>
          <w:tcPr>
            <w:tcW w:w="1656" w:type="pct"/>
            <w:tcBorders>
              <w:top w:val="single" w:sz="4" w:space="0" w:color="auto"/>
              <w:left w:val="single" w:sz="4" w:space="0" w:color="auto"/>
              <w:bottom w:val="single" w:sz="4" w:space="0" w:color="auto"/>
              <w:right w:val="single" w:sz="4" w:space="0" w:color="auto"/>
            </w:tcBorders>
            <w:vAlign w:val="center"/>
          </w:tcPr>
          <w:p w14:paraId="6E719807" w14:textId="77777777" w:rsidR="001332F4" w:rsidRPr="001332F4" w:rsidRDefault="007F3CFC" w:rsidP="001332F4">
            <w:pPr>
              <w:widowControl w:val="0"/>
              <w:autoSpaceDE w:val="0"/>
              <w:autoSpaceDN w:val="0"/>
              <w:adjustRightInd w:val="0"/>
              <w:spacing w:after="0" w:line="240" w:lineRule="auto"/>
              <w:ind w:firstLine="251"/>
              <w:jc w:val="center"/>
              <w:rPr>
                <w:rFonts w:ascii="Times New Roman" w:hAnsi="Times New Roman" w:cs="Times New Roman"/>
                <w:sz w:val="12"/>
                <w:szCs w:val="12"/>
              </w:rPr>
            </w:pPr>
            <w:hyperlink r:id="rId361" w:history="1">
              <w:r w:rsidR="001332F4" w:rsidRPr="001332F4">
                <w:rPr>
                  <w:rStyle w:val="aff1"/>
                  <w:rFonts w:ascii="Times New Roman" w:hAnsi="Times New Roman" w:cs="Times New Roman"/>
                  <w:color w:val="auto"/>
                  <w:sz w:val="12"/>
                  <w:szCs w:val="12"/>
                  <w:u w:val="none"/>
                </w:rPr>
                <w:t>Конституция</w:t>
              </w:r>
            </w:hyperlink>
            <w:r w:rsidR="001332F4" w:rsidRPr="001332F4">
              <w:rPr>
                <w:rFonts w:ascii="Times New Roman" w:hAnsi="Times New Roman" w:cs="Times New Roman"/>
                <w:sz w:val="12"/>
                <w:szCs w:val="12"/>
              </w:rPr>
              <w:t xml:space="preserve"> Российской Федерации;</w:t>
            </w:r>
          </w:p>
          <w:p w14:paraId="16E2462C" w14:textId="77777777" w:rsidR="001332F4" w:rsidRPr="001332F4" w:rsidRDefault="001332F4" w:rsidP="001332F4">
            <w:pPr>
              <w:widowControl w:val="0"/>
              <w:autoSpaceDE w:val="0"/>
              <w:autoSpaceDN w:val="0"/>
              <w:adjustRightInd w:val="0"/>
              <w:spacing w:after="0" w:line="240" w:lineRule="auto"/>
              <w:ind w:firstLine="251"/>
              <w:jc w:val="center"/>
              <w:rPr>
                <w:rFonts w:ascii="Times New Roman" w:hAnsi="Times New Roman" w:cs="Times New Roman"/>
                <w:sz w:val="12"/>
                <w:szCs w:val="12"/>
              </w:rPr>
            </w:pPr>
            <w:r w:rsidRPr="001332F4">
              <w:rPr>
                <w:rFonts w:ascii="Times New Roman" w:hAnsi="Times New Roman" w:cs="Times New Roman"/>
                <w:sz w:val="12"/>
                <w:szCs w:val="12"/>
              </w:rPr>
              <w:t xml:space="preserve">Жилищный </w:t>
            </w:r>
            <w:hyperlink r:id="rId362" w:history="1">
              <w:r w:rsidRPr="001332F4">
                <w:rPr>
                  <w:rStyle w:val="aff1"/>
                  <w:rFonts w:ascii="Times New Roman" w:hAnsi="Times New Roman" w:cs="Times New Roman"/>
                  <w:color w:val="auto"/>
                  <w:sz w:val="12"/>
                  <w:szCs w:val="12"/>
                  <w:u w:val="none"/>
                </w:rPr>
                <w:t>кодекс</w:t>
              </w:r>
            </w:hyperlink>
            <w:r w:rsidRPr="001332F4">
              <w:rPr>
                <w:rFonts w:ascii="Times New Roman" w:hAnsi="Times New Roman" w:cs="Times New Roman"/>
                <w:sz w:val="12"/>
                <w:szCs w:val="12"/>
              </w:rPr>
              <w:t xml:space="preserve"> Российской Федерации;</w:t>
            </w:r>
          </w:p>
          <w:p w14:paraId="01AAC2C1" w14:textId="77777777" w:rsidR="001332F4" w:rsidRPr="001332F4" w:rsidRDefault="001332F4" w:rsidP="001332F4">
            <w:pPr>
              <w:widowControl w:val="0"/>
              <w:autoSpaceDE w:val="0"/>
              <w:autoSpaceDN w:val="0"/>
              <w:adjustRightInd w:val="0"/>
              <w:spacing w:after="0" w:line="240" w:lineRule="auto"/>
              <w:ind w:firstLine="251"/>
              <w:jc w:val="center"/>
              <w:rPr>
                <w:rFonts w:ascii="Times New Roman" w:hAnsi="Times New Roman" w:cs="Times New Roman"/>
                <w:sz w:val="12"/>
                <w:szCs w:val="12"/>
              </w:rPr>
            </w:pPr>
            <w:r w:rsidRPr="001332F4">
              <w:rPr>
                <w:rFonts w:ascii="Times New Roman" w:hAnsi="Times New Roman" w:cs="Times New Roman"/>
                <w:sz w:val="12"/>
                <w:szCs w:val="12"/>
              </w:rPr>
              <w:t xml:space="preserve">Федеральный </w:t>
            </w:r>
            <w:hyperlink r:id="rId363" w:history="1">
              <w:r w:rsidRPr="001332F4">
                <w:rPr>
                  <w:rStyle w:val="aff1"/>
                  <w:rFonts w:ascii="Times New Roman" w:hAnsi="Times New Roman" w:cs="Times New Roman"/>
                  <w:color w:val="auto"/>
                  <w:sz w:val="12"/>
                  <w:szCs w:val="12"/>
                  <w:u w:val="none"/>
                </w:rPr>
                <w:t>закон</w:t>
              </w:r>
            </w:hyperlink>
            <w:r w:rsidRPr="001332F4">
              <w:rPr>
                <w:rFonts w:ascii="Times New Roman" w:hAnsi="Times New Roman" w:cs="Times New Roman"/>
                <w:sz w:val="12"/>
                <w:szCs w:val="12"/>
              </w:rPr>
              <w:t xml:space="preserve"> от 27.07.2010 №210-ФЗ «Об организации предоставления государственных и муниципальных услуг»;</w:t>
            </w:r>
          </w:p>
          <w:p w14:paraId="0EFE2582" w14:textId="77777777" w:rsidR="001332F4" w:rsidRPr="001332F4" w:rsidRDefault="001332F4" w:rsidP="001332F4">
            <w:pPr>
              <w:widowControl w:val="0"/>
              <w:autoSpaceDE w:val="0"/>
              <w:autoSpaceDN w:val="0"/>
              <w:adjustRightInd w:val="0"/>
              <w:spacing w:after="0" w:line="240" w:lineRule="auto"/>
              <w:ind w:firstLine="251"/>
              <w:jc w:val="center"/>
              <w:rPr>
                <w:rFonts w:ascii="Times New Roman" w:hAnsi="Times New Roman" w:cs="Times New Roman"/>
                <w:sz w:val="12"/>
                <w:szCs w:val="12"/>
              </w:rPr>
            </w:pPr>
            <w:r w:rsidRPr="001332F4">
              <w:rPr>
                <w:rFonts w:ascii="Times New Roman" w:hAnsi="Times New Roman" w:cs="Times New Roman"/>
                <w:sz w:val="12"/>
                <w:szCs w:val="12"/>
              </w:rPr>
              <w:t xml:space="preserve">Федеральный </w:t>
            </w:r>
            <w:hyperlink r:id="rId364" w:history="1">
              <w:r w:rsidRPr="001332F4">
                <w:rPr>
                  <w:rStyle w:val="aff1"/>
                  <w:rFonts w:ascii="Times New Roman" w:hAnsi="Times New Roman" w:cs="Times New Roman"/>
                  <w:color w:val="auto"/>
                  <w:sz w:val="12"/>
                  <w:szCs w:val="12"/>
                  <w:u w:val="none"/>
                </w:rPr>
                <w:t>закон</w:t>
              </w:r>
            </w:hyperlink>
            <w:r w:rsidRPr="001332F4">
              <w:rPr>
                <w:rFonts w:ascii="Times New Roman" w:hAnsi="Times New Roman" w:cs="Times New Roman"/>
                <w:sz w:val="12"/>
                <w:szCs w:val="12"/>
              </w:rPr>
              <w:t xml:space="preserve"> от 06.10.2003 №131-ФЗ «Об общих принципах организации местного самоуправления в Российской Федерации»;</w:t>
            </w:r>
          </w:p>
          <w:p w14:paraId="46F192F7" w14:textId="77777777" w:rsidR="001332F4" w:rsidRPr="001332F4" w:rsidRDefault="001332F4" w:rsidP="001332F4">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1332F4">
              <w:rPr>
                <w:rFonts w:ascii="Times New Roman" w:hAnsi="Times New Roman" w:cs="Times New Roman"/>
                <w:sz w:val="12"/>
                <w:szCs w:val="12"/>
              </w:rPr>
              <w:t xml:space="preserve">Федеральный </w:t>
            </w:r>
            <w:hyperlink r:id="rId365" w:history="1">
              <w:r w:rsidRPr="001332F4">
                <w:rPr>
                  <w:rStyle w:val="aff1"/>
                  <w:rFonts w:ascii="Times New Roman" w:hAnsi="Times New Roman" w:cs="Times New Roman"/>
                  <w:color w:val="auto"/>
                  <w:sz w:val="12"/>
                  <w:szCs w:val="12"/>
                  <w:u w:val="none"/>
                </w:rPr>
                <w:t>закон</w:t>
              </w:r>
            </w:hyperlink>
            <w:r w:rsidRPr="001332F4">
              <w:rPr>
                <w:rFonts w:ascii="Times New Roman" w:hAnsi="Times New Roman" w:cs="Times New Roman"/>
                <w:sz w:val="12"/>
                <w:szCs w:val="12"/>
              </w:rPr>
              <w:t xml:space="preserve"> от 02.05.2006 №59-ФЗ «О порядке рассмотрения обращений граждан Российской Федерации»;</w:t>
            </w:r>
          </w:p>
          <w:p w14:paraId="3C9FFB0D" w14:textId="77777777" w:rsidR="001332F4" w:rsidRPr="001332F4" w:rsidRDefault="001332F4" w:rsidP="001332F4">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1332F4">
              <w:rPr>
                <w:rFonts w:ascii="Times New Roman" w:hAnsi="Times New Roman" w:cs="Times New Roman"/>
                <w:sz w:val="12"/>
                <w:szCs w:val="12"/>
              </w:rPr>
              <w:t xml:space="preserve">Федеральный </w:t>
            </w:r>
            <w:hyperlink r:id="rId366" w:history="1">
              <w:r w:rsidRPr="001332F4">
                <w:rPr>
                  <w:rStyle w:val="aff1"/>
                  <w:rFonts w:ascii="Times New Roman" w:hAnsi="Times New Roman" w:cs="Times New Roman"/>
                  <w:color w:val="auto"/>
                  <w:sz w:val="12"/>
                  <w:szCs w:val="12"/>
                  <w:u w:val="none"/>
                </w:rPr>
                <w:t>закон</w:t>
              </w:r>
            </w:hyperlink>
            <w:r w:rsidRPr="001332F4">
              <w:rPr>
                <w:rFonts w:ascii="Times New Roman" w:hAnsi="Times New Roman" w:cs="Times New Roman"/>
                <w:sz w:val="12"/>
                <w:szCs w:val="12"/>
              </w:rPr>
              <w:t xml:space="preserve"> от 27.07.2006 №152-ФЗ «О персональных данных»;</w:t>
            </w:r>
          </w:p>
          <w:p w14:paraId="606EFC16" w14:textId="77777777" w:rsidR="001332F4" w:rsidRPr="001332F4" w:rsidRDefault="001332F4" w:rsidP="001332F4">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1332F4">
              <w:rPr>
                <w:rFonts w:ascii="Times New Roman" w:hAnsi="Times New Roman" w:cs="Times New Roman"/>
                <w:sz w:val="12"/>
                <w:szCs w:val="12"/>
              </w:rPr>
              <w:t>Закон Самарской области от 05.07.2005 №139-ГД «О жилище»;</w:t>
            </w:r>
          </w:p>
          <w:p w14:paraId="1CC9B415" w14:textId="77777777" w:rsidR="001332F4" w:rsidRPr="001332F4" w:rsidRDefault="001332F4" w:rsidP="001332F4">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1332F4">
              <w:rPr>
                <w:rFonts w:ascii="Times New Roman" w:hAnsi="Times New Roman" w:cs="Times New Roman"/>
                <w:sz w:val="12"/>
                <w:szCs w:val="12"/>
              </w:rPr>
              <w:t>Закон Самарской области от 03.10.2014 №89-ГД «О предоставлении в Самарской области государственных и муниципальных услуг по экстерриториальному принципу»;</w:t>
            </w:r>
          </w:p>
          <w:p w14:paraId="1BA6D6D6" w14:textId="6E13B5B3" w:rsidR="001332F4" w:rsidRPr="001332F4" w:rsidRDefault="001332F4" w:rsidP="001332F4">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1332F4">
              <w:rPr>
                <w:rFonts w:ascii="Times New Roman" w:hAnsi="Times New Roman" w:cs="Times New Roman"/>
                <w:sz w:val="12"/>
                <w:szCs w:val="12"/>
              </w:rPr>
              <w:t xml:space="preserve">Устав сельского поселения </w:t>
            </w:r>
            <w:r w:rsidRPr="001332F4">
              <w:rPr>
                <w:rFonts w:ascii="Times New Roman" w:hAnsi="Times New Roman" w:cs="Times New Roman"/>
                <w:bCs/>
                <w:sz w:val="12"/>
                <w:szCs w:val="12"/>
              </w:rPr>
              <w:t>Верхняя Орлянка</w:t>
            </w:r>
            <w:r w:rsidRPr="001332F4">
              <w:rPr>
                <w:rFonts w:ascii="Times New Roman" w:hAnsi="Times New Roman" w:cs="Times New Roman"/>
                <w:sz w:val="12"/>
                <w:szCs w:val="12"/>
              </w:rPr>
              <w:t xml:space="preserve"> муниципального района Сергиевский Самарской области</w:t>
            </w:r>
          </w:p>
        </w:tc>
        <w:tc>
          <w:tcPr>
            <w:tcW w:w="882" w:type="pct"/>
            <w:tcBorders>
              <w:top w:val="single" w:sz="4" w:space="0" w:color="auto"/>
              <w:left w:val="single" w:sz="4" w:space="0" w:color="auto"/>
              <w:bottom w:val="single" w:sz="4" w:space="0" w:color="auto"/>
              <w:right w:val="single" w:sz="4" w:space="0" w:color="auto"/>
            </w:tcBorders>
            <w:vAlign w:val="center"/>
            <w:hideMark/>
          </w:tcPr>
          <w:p w14:paraId="6A8C82D8" w14:textId="77777777" w:rsidR="001332F4" w:rsidRPr="001332F4" w:rsidRDefault="001332F4" w:rsidP="001332F4">
            <w:pPr>
              <w:autoSpaceDE w:val="0"/>
              <w:autoSpaceDN w:val="0"/>
              <w:adjustRightInd w:val="0"/>
              <w:spacing w:after="0" w:line="240" w:lineRule="auto"/>
              <w:jc w:val="center"/>
              <w:rPr>
                <w:rFonts w:ascii="Times New Roman" w:hAnsi="Times New Roman" w:cs="Times New Roman"/>
                <w:sz w:val="12"/>
                <w:szCs w:val="12"/>
              </w:rPr>
            </w:pPr>
            <w:r w:rsidRPr="001332F4">
              <w:rPr>
                <w:rFonts w:ascii="Times New Roman" w:hAnsi="Times New Roman" w:cs="Times New Roman"/>
                <w:sz w:val="12"/>
                <w:szCs w:val="12"/>
              </w:rPr>
              <w:t xml:space="preserve">Администрация сельского поселения </w:t>
            </w:r>
            <w:r w:rsidRPr="001332F4">
              <w:rPr>
                <w:rFonts w:ascii="Times New Roman" w:hAnsi="Times New Roman" w:cs="Times New Roman"/>
                <w:bCs/>
                <w:sz w:val="12"/>
                <w:szCs w:val="12"/>
              </w:rPr>
              <w:t>Верхняя Орлянка</w:t>
            </w:r>
            <w:r w:rsidRPr="001332F4">
              <w:rPr>
                <w:rFonts w:ascii="Times New Roman" w:hAnsi="Times New Roman" w:cs="Times New Roman"/>
                <w:sz w:val="12"/>
                <w:szCs w:val="12"/>
              </w:rPr>
              <w:t xml:space="preserve"> муниципального района Сергиевский</w:t>
            </w:r>
          </w:p>
        </w:tc>
        <w:tc>
          <w:tcPr>
            <w:tcW w:w="749" w:type="pct"/>
            <w:tcBorders>
              <w:top w:val="single" w:sz="4" w:space="0" w:color="auto"/>
              <w:left w:val="single" w:sz="4" w:space="0" w:color="auto"/>
              <w:bottom w:val="single" w:sz="4" w:space="0" w:color="auto"/>
              <w:right w:val="single" w:sz="4" w:space="0" w:color="auto"/>
            </w:tcBorders>
            <w:vAlign w:val="center"/>
            <w:hideMark/>
          </w:tcPr>
          <w:p w14:paraId="2B84792A" w14:textId="77777777" w:rsidR="001332F4" w:rsidRPr="001332F4" w:rsidRDefault="001332F4" w:rsidP="001332F4">
            <w:pPr>
              <w:autoSpaceDE w:val="0"/>
              <w:autoSpaceDN w:val="0"/>
              <w:adjustRightInd w:val="0"/>
              <w:spacing w:after="0" w:line="240" w:lineRule="auto"/>
              <w:jc w:val="center"/>
              <w:rPr>
                <w:rFonts w:ascii="Times New Roman" w:hAnsi="Times New Roman" w:cs="Times New Roman"/>
                <w:sz w:val="12"/>
                <w:szCs w:val="12"/>
                <w:highlight w:val="yellow"/>
              </w:rPr>
            </w:pPr>
            <w:r w:rsidRPr="001332F4">
              <w:rPr>
                <w:rFonts w:ascii="Times New Roman" w:hAnsi="Times New Roman" w:cs="Times New Roman"/>
                <w:sz w:val="12"/>
                <w:szCs w:val="12"/>
              </w:rPr>
              <w:t xml:space="preserve">Граждане Российской Федерации, принятые на учет в качестве нуждающихся в предоставлении жилых помещений муниципального жилищного фонда по договорам социального найма по городскому поселению </w:t>
            </w:r>
            <w:r w:rsidRPr="001332F4">
              <w:rPr>
                <w:rFonts w:ascii="Times New Roman" w:hAnsi="Times New Roman" w:cs="Times New Roman"/>
                <w:bCs/>
                <w:sz w:val="12"/>
                <w:szCs w:val="12"/>
              </w:rPr>
              <w:t>Верхняя Орлянка</w:t>
            </w:r>
            <w:r w:rsidRPr="001332F4">
              <w:rPr>
                <w:rFonts w:ascii="Times New Roman" w:hAnsi="Times New Roman" w:cs="Times New Roman"/>
                <w:sz w:val="12"/>
                <w:szCs w:val="12"/>
              </w:rPr>
              <w:t xml:space="preserve"> муниципального района Сергиевский Самарской области</w:t>
            </w:r>
          </w:p>
        </w:tc>
        <w:tc>
          <w:tcPr>
            <w:tcW w:w="633" w:type="pct"/>
            <w:tcBorders>
              <w:top w:val="single" w:sz="4" w:space="0" w:color="auto"/>
              <w:left w:val="single" w:sz="4" w:space="0" w:color="auto"/>
              <w:bottom w:val="single" w:sz="4" w:space="0" w:color="auto"/>
              <w:right w:val="single" w:sz="4" w:space="0" w:color="auto"/>
            </w:tcBorders>
            <w:vAlign w:val="center"/>
            <w:hideMark/>
          </w:tcPr>
          <w:p w14:paraId="14291694" w14:textId="77777777" w:rsidR="001332F4" w:rsidRPr="001332F4" w:rsidRDefault="001332F4" w:rsidP="001332F4">
            <w:pPr>
              <w:autoSpaceDE w:val="0"/>
              <w:autoSpaceDN w:val="0"/>
              <w:adjustRightInd w:val="0"/>
              <w:spacing w:after="0" w:line="240" w:lineRule="auto"/>
              <w:jc w:val="center"/>
              <w:rPr>
                <w:rFonts w:ascii="Times New Roman" w:hAnsi="Times New Roman" w:cs="Times New Roman"/>
                <w:sz w:val="12"/>
                <w:szCs w:val="12"/>
              </w:rPr>
            </w:pPr>
            <w:r w:rsidRPr="001332F4">
              <w:rPr>
                <w:rFonts w:ascii="Times New Roman" w:hAnsi="Times New Roman" w:cs="Times New Roman"/>
                <w:sz w:val="12"/>
                <w:szCs w:val="12"/>
              </w:rPr>
              <w:t>Бюджетные средства</w:t>
            </w:r>
          </w:p>
        </w:tc>
      </w:tr>
      <w:tr w:rsidR="001332F4" w:rsidRPr="001332F4" w14:paraId="7C524338" w14:textId="77777777" w:rsidTr="001332F4">
        <w:trPr>
          <w:trHeight w:val="695"/>
        </w:trPr>
        <w:tc>
          <w:tcPr>
            <w:tcW w:w="187" w:type="pct"/>
            <w:tcBorders>
              <w:top w:val="single" w:sz="4" w:space="0" w:color="auto"/>
              <w:left w:val="single" w:sz="4" w:space="0" w:color="auto"/>
              <w:bottom w:val="single" w:sz="4" w:space="0" w:color="auto"/>
              <w:right w:val="single" w:sz="4" w:space="0" w:color="auto"/>
            </w:tcBorders>
            <w:vAlign w:val="center"/>
            <w:hideMark/>
          </w:tcPr>
          <w:p w14:paraId="39180EA4" w14:textId="77777777" w:rsidR="001332F4" w:rsidRPr="001332F4" w:rsidRDefault="001332F4" w:rsidP="001332F4">
            <w:pPr>
              <w:autoSpaceDE w:val="0"/>
              <w:autoSpaceDN w:val="0"/>
              <w:adjustRightInd w:val="0"/>
              <w:spacing w:after="0" w:line="240" w:lineRule="auto"/>
              <w:jc w:val="center"/>
              <w:rPr>
                <w:rFonts w:ascii="Times New Roman" w:hAnsi="Times New Roman" w:cs="Times New Roman"/>
                <w:b/>
                <w:sz w:val="12"/>
                <w:szCs w:val="12"/>
              </w:rPr>
            </w:pPr>
            <w:r w:rsidRPr="001332F4">
              <w:rPr>
                <w:rFonts w:ascii="Times New Roman" w:hAnsi="Times New Roman" w:cs="Times New Roman"/>
                <w:b/>
                <w:sz w:val="12"/>
                <w:szCs w:val="12"/>
              </w:rPr>
              <w:t>4</w:t>
            </w:r>
          </w:p>
        </w:tc>
        <w:tc>
          <w:tcPr>
            <w:tcW w:w="894" w:type="pct"/>
            <w:tcBorders>
              <w:top w:val="single" w:sz="4" w:space="0" w:color="auto"/>
              <w:left w:val="single" w:sz="4" w:space="0" w:color="auto"/>
              <w:bottom w:val="single" w:sz="4" w:space="0" w:color="auto"/>
              <w:right w:val="single" w:sz="4" w:space="0" w:color="auto"/>
            </w:tcBorders>
            <w:vAlign w:val="center"/>
            <w:hideMark/>
          </w:tcPr>
          <w:p w14:paraId="6AF68C8E" w14:textId="77777777" w:rsidR="001332F4" w:rsidRPr="001332F4" w:rsidRDefault="001332F4" w:rsidP="001332F4">
            <w:pPr>
              <w:spacing w:after="0" w:line="240" w:lineRule="auto"/>
              <w:jc w:val="center"/>
              <w:rPr>
                <w:rFonts w:ascii="Times New Roman" w:hAnsi="Times New Roman" w:cs="Times New Roman"/>
                <w:sz w:val="12"/>
                <w:szCs w:val="12"/>
              </w:rPr>
            </w:pPr>
            <w:r w:rsidRPr="001332F4">
              <w:rPr>
                <w:rFonts w:ascii="Times New Roman" w:hAnsi="Times New Roman" w:cs="Times New Roman"/>
                <w:sz w:val="12"/>
                <w:szCs w:val="12"/>
              </w:rPr>
              <w:t>Принятие на учет граждан в качестве нуждающихся в жилых помещениях</w:t>
            </w:r>
          </w:p>
        </w:tc>
        <w:tc>
          <w:tcPr>
            <w:tcW w:w="1656" w:type="pct"/>
            <w:tcBorders>
              <w:top w:val="single" w:sz="4" w:space="0" w:color="auto"/>
              <w:left w:val="single" w:sz="4" w:space="0" w:color="auto"/>
              <w:bottom w:val="single" w:sz="4" w:space="0" w:color="auto"/>
              <w:right w:val="single" w:sz="4" w:space="0" w:color="auto"/>
            </w:tcBorders>
            <w:vAlign w:val="center"/>
            <w:hideMark/>
          </w:tcPr>
          <w:p w14:paraId="0F7B21C5" w14:textId="77777777" w:rsidR="001332F4" w:rsidRPr="001332F4" w:rsidRDefault="007F3CFC" w:rsidP="001332F4">
            <w:pPr>
              <w:widowControl w:val="0"/>
              <w:autoSpaceDE w:val="0"/>
              <w:autoSpaceDN w:val="0"/>
              <w:adjustRightInd w:val="0"/>
              <w:spacing w:after="0" w:line="240" w:lineRule="auto"/>
              <w:ind w:firstLine="109"/>
              <w:jc w:val="center"/>
              <w:rPr>
                <w:rFonts w:ascii="Times New Roman" w:hAnsi="Times New Roman" w:cs="Times New Roman"/>
                <w:sz w:val="12"/>
                <w:szCs w:val="12"/>
              </w:rPr>
            </w:pPr>
            <w:hyperlink r:id="rId367" w:history="1">
              <w:r w:rsidR="001332F4" w:rsidRPr="001332F4">
                <w:rPr>
                  <w:rStyle w:val="aff1"/>
                  <w:rFonts w:ascii="Times New Roman" w:hAnsi="Times New Roman" w:cs="Times New Roman"/>
                  <w:color w:val="auto"/>
                  <w:sz w:val="12"/>
                  <w:szCs w:val="12"/>
                  <w:u w:val="none"/>
                </w:rPr>
                <w:t>Конституция</w:t>
              </w:r>
            </w:hyperlink>
            <w:r w:rsidR="001332F4" w:rsidRPr="001332F4">
              <w:rPr>
                <w:rFonts w:ascii="Times New Roman" w:hAnsi="Times New Roman" w:cs="Times New Roman"/>
                <w:sz w:val="12"/>
                <w:szCs w:val="12"/>
              </w:rPr>
              <w:t xml:space="preserve"> Российской Федерации;</w:t>
            </w:r>
          </w:p>
          <w:p w14:paraId="01CB318D" w14:textId="77777777" w:rsidR="001332F4" w:rsidRPr="001332F4" w:rsidRDefault="001332F4" w:rsidP="001332F4">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1332F4">
              <w:rPr>
                <w:rFonts w:ascii="Times New Roman" w:hAnsi="Times New Roman" w:cs="Times New Roman"/>
                <w:sz w:val="12"/>
                <w:szCs w:val="12"/>
              </w:rPr>
              <w:t xml:space="preserve">Жилищный </w:t>
            </w:r>
            <w:hyperlink r:id="rId368" w:history="1">
              <w:r w:rsidRPr="001332F4">
                <w:rPr>
                  <w:rStyle w:val="aff1"/>
                  <w:rFonts w:ascii="Times New Roman" w:hAnsi="Times New Roman" w:cs="Times New Roman"/>
                  <w:color w:val="auto"/>
                  <w:sz w:val="12"/>
                  <w:szCs w:val="12"/>
                  <w:u w:val="none"/>
                </w:rPr>
                <w:t>кодекс</w:t>
              </w:r>
            </w:hyperlink>
            <w:r w:rsidRPr="001332F4">
              <w:rPr>
                <w:rFonts w:ascii="Times New Roman" w:hAnsi="Times New Roman" w:cs="Times New Roman"/>
                <w:sz w:val="12"/>
                <w:szCs w:val="12"/>
              </w:rPr>
              <w:t xml:space="preserve"> Российской Федерации;</w:t>
            </w:r>
          </w:p>
          <w:p w14:paraId="6B389D6D" w14:textId="77777777" w:rsidR="001332F4" w:rsidRPr="001332F4" w:rsidRDefault="001332F4" w:rsidP="001332F4">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1332F4">
              <w:rPr>
                <w:rFonts w:ascii="Times New Roman" w:hAnsi="Times New Roman" w:cs="Times New Roman"/>
                <w:sz w:val="12"/>
                <w:szCs w:val="12"/>
              </w:rPr>
              <w:t xml:space="preserve">Федеральный </w:t>
            </w:r>
            <w:hyperlink r:id="rId369" w:history="1">
              <w:r w:rsidRPr="001332F4">
                <w:rPr>
                  <w:rStyle w:val="aff1"/>
                  <w:rFonts w:ascii="Times New Roman" w:hAnsi="Times New Roman" w:cs="Times New Roman"/>
                  <w:color w:val="auto"/>
                  <w:sz w:val="12"/>
                  <w:szCs w:val="12"/>
                  <w:u w:val="none"/>
                </w:rPr>
                <w:t>закон</w:t>
              </w:r>
            </w:hyperlink>
            <w:r w:rsidRPr="001332F4">
              <w:rPr>
                <w:rFonts w:ascii="Times New Roman" w:hAnsi="Times New Roman" w:cs="Times New Roman"/>
                <w:sz w:val="12"/>
                <w:szCs w:val="12"/>
              </w:rPr>
              <w:t xml:space="preserve"> от 27.07.2010 №210-ФЗ «Об организации предоставления государственных и муниципальных услуг»;</w:t>
            </w:r>
          </w:p>
          <w:p w14:paraId="75FC4912" w14:textId="77777777" w:rsidR="001332F4" w:rsidRPr="001332F4" w:rsidRDefault="001332F4" w:rsidP="001332F4">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1332F4">
              <w:rPr>
                <w:rFonts w:ascii="Times New Roman" w:hAnsi="Times New Roman" w:cs="Times New Roman"/>
                <w:sz w:val="12"/>
                <w:szCs w:val="12"/>
              </w:rPr>
              <w:t xml:space="preserve">Федеральный </w:t>
            </w:r>
            <w:hyperlink r:id="rId370" w:history="1">
              <w:r w:rsidRPr="001332F4">
                <w:rPr>
                  <w:rStyle w:val="aff1"/>
                  <w:rFonts w:ascii="Times New Roman" w:hAnsi="Times New Roman" w:cs="Times New Roman"/>
                  <w:color w:val="auto"/>
                  <w:sz w:val="12"/>
                  <w:szCs w:val="12"/>
                  <w:u w:val="none"/>
                </w:rPr>
                <w:t>закон</w:t>
              </w:r>
            </w:hyperlink>
            <w:r w:rsidRPr="001332F4">
              <w:rPr>
                <w:rFonts w:ascii="Times New Roman" w:hAnsi="Times New Roman" w:cs="Times New Roman"/>
                <w:sz w:val="12"/>
                <w:szCs w:val="12"/>
              </w:rPr>
              <w:t xml:space="preserve"> от 06.10.2003 №131-ФЗ «Об общих принципах организации местного самоуправления в Российской Федерации»;</w:t>
            </w:r>
          </w:p>
          <w:p w14:paraId="6A8C2CA6" w14:textId="77777777" w:rsidR="001332F4" w:rsidRPr="001332F4" w:rsidRDefault="001332F4" w:rsidP="001332F4">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1332F4">
              <w:rPr>
                <w:rFonts w:ascii="Times New Roman" w:hAnsi="Times New Roman" w:cs="Times New Roman"/>
                <w:sz w:val="12"/>
                <w:szCs w:val="12"/>
              </w:rPr>
              <w:t xml:space="preserve">Федеральный </w:t>
            </w:r>
            <w:hyperlink r:id="rId371" w:history="1">
              <w:r w:rsidRPr="001332F4">
                <w:rPr>
                  <w:rStyle w:val="aff1"/>
                  <w:rFonts w:ascii="Times New Roman" w:hAnsi="Times New Roman" w:cs="Times New Roman"/>
                  <w:color w:val="auto"/>
                  <w:sz w:val="12"/>
                  <w:szCs w:val="12"/>
                  <w:u w:val="none"/>
                </w:rPr>
                <w:t>закон</w:t>
              </w:r>
            </w:hyperlink>
            <w:r w:rsidRPr="001332F4">
              <w:rPr>
                <w:rFonts w:ascii="Times New Roman" w:hAnsi="Times New Roman" w:cs="Times New Roman"/>
                <w:sz w:val="12"/>
                <w:szCs w:val="12"/>
              </w:rPr>
              <w:t xml:space="preserve"> от 02.05.2006 №59-ФЗ «О порядке рассмотрения обращений граждан Российской Федерации»;</w:t>
            </w:r>
          </w:p>
          <w:p w14:paraId="1E99D8EA" w14:textId="77777777" w:rsidR="001332F4" w:rsidRPr="001332F4" w:rsidRDefault="001332F4" w:rsidP="001332F4">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1332F4">
              <w:rPr>
                <w:rFonts w:ascii="Times New Roman" w:hAnsi="Times New Roman" w:cs="Times New Roman"/>
                <w:sz w:val="12"/>
                <w:szCs w:val="12"/>
              </w:rPr>
              <w:t xml:space="preserve">Федеральный </w:t>
            </w:r>
            <w:hyperlink r:id="rId372" w:history="1">
              <w:r w:rsidRPr="001332F4">
                <w:rPr>
                  <w:rStyle w:val="aff1"/>
                  <w:rFonts w:ascii="Times New Roman" w:hAnsi="Times New Roman" w:cs="Times New Roman"/>
                  <w:color w:val="auto"/>
                  <w:sz w:val="12"/>
                  <w:szCs w:val="12"/>
                  <w:u w:val="none"/>
                </w:rPr>
                <w:t>закон</w:t>
              </w:r>
            </w:hyperlink>
            <w:r w:rsidRPr="001332F4">
              <w:rPr>
                <w:rFonts w:ascii="Times New Roman" w:hAnsi="Times New Roman" w:cs="Times New Roman"/>
                <w:sz w:val="12"/>
                <w:szCs w:val="12"/>
              </w:rPr>
              <w:t xml:space="preserve"> от 27.07.2006 №152-ФЗ «О персональных данных»;</w:t>
            </w:r>
          </w:p>
          <w:p w14:paraId="0F233F1C" w14:textId="77777777" w:rsidR="001332F4" w:rsidRPr="001332F4" w:rsidRDefault="007F3CFC" w:rsidP="001332F4">
            <w:pPr>
              <w:widowControl w:val="0"/>
              <w:autoSpaceDE w:val="0"/>
              <w:autoSpaceDN w:val="0"/>
              <w:adjustRightInd w:val="0"/>
              <w:spacing w:after="0" w:line="240" w:lineRule="auto"/>
              <w:ind w:firstLine="109"/>
              <w:jc w:val="center"/>
              <w:rPr>
                <w:rFonts w:ascii="Times New Roman" w:hAnsi="Times New Roman" w:cs="Times New Roman"/>
                <w:sz w:val="12"/>
                <w:szCs w:val="12"/>
              </w:rPr>
            </w:pPr>
            <w:hyperlink r:id="rId373" w:history="1">
              <w:r w:rsidR="001332F4" w:rsidRPr="001332F4">
                <w:rPr>
                  <w:rStyle w:val="aff1"/>
                  <w:rFonts w:ascii="Times New Roman" w:hAnsi="Times New Roman" w:cs="Times New Roman"/>
                  <w:color w:val="auto"/>
                  <w:sz w:val="12"/>
                  <w:szCs w:val="12"/>
                  <w:u w:val="none"/>
                </w:rPr>
                <w:t>Постановление</w:t>
              </w:r>
            </w:hyperlink>
            <w:r w:rsidR="001332F4" w:rsidRPr="001332F4">
              <w:rPr>
                <w:rFonts w:ascii="Times New Roman" w:hAnsi="Times New Roman" w:cs="Times New Roman"/>
                <w:sz w:val="12"/>
                <w:szCs w:val="12"/>
              </w:rPr>
              <w:t xml:space="preserve"> Правительства Российской Федерации от 16.06.2006 №378 «Об утверждении перечня тяжелых форм хронических заболеваний, при которых невозможно совместное проживание граждан в одной квартире»;</w:t>
            </w:r>
          </w:p>
          <w:p w14:paraId="5638CE31" w14:textId="77777777" w:rsidR="001332F4" w:rsidRPr="001332F4" w:rsidRDefault="007F3CFC" w:rsidP="001332F4">
            <w:pPr>
              <w:widowControl w:val="0"/>
              <w:autoSpaceDE w:val="0"/>
              <w:autoSpaceDN w:val="0"/>
              <w:adjustRightInd w:val="0"/>
              <w:spacing w:after="0" w:line="240" w:lineRule="auto"/>
              <w:ind w:firstLine="109"/>
              <w:jc w:val="center"/>
              <w:rPr>
                <w:rFonts w:ascii="Times New Roman" w:hAnsi="Times New Roman" w:cs="Times New Roman"/>
                <w:sz w:val="12"/>
                <w:szCs w:val="12"/>
              </w:rPr>
            </w:pPr>
            <w:hyperlink r:id="rId374" w:history="1">
              <w:r w:rsidR="001332F4" w:rsidRPr="001332F4">
                <w:rPr>
                  <w:rStyle w:val="aff1"/>
                  <w:rFonts w:ascii="Times New Roman" w:hAnsi="Times New Roman" w:cs="Times New Roman"/>
                  <w:color w:val="auto"/>
                  <w:sz w:val="12"/>
                  <w:szCs w:val="12"/>
                  <w:u w:val="none"/>
                </w:rPr>
                <w:t>Приказ</w:t>
              </w:r>
            </w:hyperlink>
            <w:r w:rsidR="001332F4" w:rsidRPr="001332F4">
              <w:rPr>
                <w:rFonts w:ascii="Times New Roman" w:hAnsi="Times New Roman" w:cs="Times New Roman"/>
                <w:sz w:val="12"/>
                <w:szCs w:val="12"/>
              </w:rPr>
              <w:t xml:space="preserve"> Министерства регионального развития Российской Федерации от 25.02.2005 №18 «Об утверждении Методических рекомендаций для субъектов Российской Федерации и органов местного самоуправления по определению порядка ведения органами местного самоуправления учета граждан в качестве нуждающихся в жилых помещениях, предоставляемых по договорам социального найма, и по предоставлению таким гражданам жилых помещений по договору социального найма»;</w:t>
            </w:r>
          </w:p>
          <w:p w14:paraId="5C4B1068" w14:textId="77777777" w:rsidR="001332F4" w:rsidRPr="001332F4" w:rsidRDefault="001332F4" w:rsidP="001332F4">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1332F4">
              <w:rPr>
                <w:rFonts w:ascii="Times New Roman" w:hAnsi="Times New Roman" w:cs="Times New Roman"/>
                <w:sz w:val="12"/>
                <w:szCs w:val="12"/>
              </w:rPr>
              <w:t>Закон Самарской области от 05.07.2005 №139-ГД «О жилище»;</w:t>
            </w:r>
          </w:p>
          <w:p w14:paraId="46C1411E" w14:textId="77777777" w:rsidR="001332F4" w:rsidRPr="001332F4" w:rsidRDefault="001332F4" w:rsidP="001332F4">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1332F4">
              <w:rPr>
                <w:rFonts w:ascii="Times New Roman" w:hAnsi="Times New Roman" w:cs="Times New Roman"/>
                <w:sz w:val="12"/>
                <w:szCs w:val="12"/>
              </w:rPr>
              <w:t>Закон Самарской области от 03.10.2014 №89-ГД «О предоставлении в Самарской области государственных и муниципальных услуг по экстерриториальному принципу»;</w:t>
            </w:r>
          </w:p>
          <w:p w14:paraId="7EEC05D8" w14:textId="77777777" w:rsidR="001332F4" w:rsidRPr="001332F4" w:rsidRDefault="001332F4" w:rsidP="001332F4">
            <w:pPr>
              <w:widowControl w:val="0"/>
              <w:autoSpaceDE w:val="0"/>
              <w:autoSpaceDN w:val="0"/>
              <w:adjustRightInd w:val="0"/>
              <w:spacing w:after="0" w:line="240" w:lineRule="auto"/>
              <w:ind w:firstLine="109"/>
              <w:jc w:val="center"/>
              <w:rPr>
                <w:rFonts w:ascii="Times New Roman" w:hAnsi="Times New Roman" w:cs="Times New Roman"/>
                <w:sz w:val="12"/>
                <w:szCs w:val="12"/>
              </w:rPr>
            </w:pPr>
            <w:r w:rsidRPr="001332F4">
              <w:rPr>
                <w:rFonts w:ascii="Times New Roman" w:hAnsi="Times New Roman" w:cs="Times New Roman"/>
                <w:sz w:val="12"/>
                <w:szCs w:val="12"/>
              </w:rPr>
              <w:t xml:space="preserve">Устав сельского поселения </w:t>
            </w:r>
            <w:r w:rsidRPr="001332F4">
              <w:rPr>
                <w:rFonts w:ascii="Times New Roman" w:hAnsi="Times New Roman" w:cs="Times New Roman"/>
                <w:bCs/>
                <w:sz w:val="12"/>
                <w:szCs w:val="12"/>
              </w:rPr>
              <w:t>Верхняя Орлянка</w:t>
            </w:r>
            <w:r w:rsidRPr="001332F4">
              <w:rPr>
                <w:rFonts w:ascii="Times New Roman" w:hAnsi="Times New Roman" w:cs="Times New Roman"/>
                <w:sz w:val="12"/>
                <w:szCs w:val="12"/>
              </w:rPr>
              <w:t xml:space="preserve"> муниципального района Сергиевский Самарской области</w:t>
            </w:r>
          </w:p>
        </w:tc>
        <w:tc>
          <w:tcPr>
            <w:tcW w:w="882" w:type="pct"/>
            <w:tcBorders>
              <w:top w:val="single" w:sz="4" w:space="0" w:color="auto"/>
              <w:left w:val="single" w:sz="4" w:space="0" w:color="auto"/>
              <w:bottom w:val="single" w:sz="4" w:space="0" w:color="auto"/>
              <w:right w:val="single" w:sz="4" w:space="0" w:color="auto"/>
            </w:tcBorders>
            <w:vAlign w:val="center"/>
            <w:hideMark/>
          </w:tcPr>
          <w:p w14:paraId="3FA92987" w14:textId="77777777" w:rsidR="001332F4" w:rsidRPr="001332F4" w:rsidRDefault="001332F4" w:rsidP="001332F4">
            <w:pPr>
              <w:autoSpaceDE w:val="0"/>
              <w:autoSpaceDN w:val="0"/>
              <w:adjustRightInd w:val="0"/>
              <w:spacing w:after="0" w:line="240" w:lineRule="auto"/>
              <w:jc w:val="center"/>
              <w:rPr>
                <w:rFonts w:ascii="Times New Roman" w:hAnsi="Times New Roman" w:cs="Times New Roman"/>
                <w:sz w:val="12"/>
                <w:szCs w:val="12"/>
              </w:rPr>
            </w:pPr>
            <w:r w:rsidRPr="001332F4">
              <w:rPr>
                <w:rFonts w:ascii="Times New Roman" w:hAnsi="Times New Roman" w:cs="Times New Roman"/>
                <w:sz w:val="12"/>
                <w:szCs w:val="12"/>
              </w:rPr>
              <w:t>Администрация сельского поселения</w:t>
            </w:r>
            <w:r w:rsidRPr="001332F4">
              <w:rPr>
                <w:rFonts w:ascii="Times New Roman" w:hAnsi="Times New Roman" w:cs="Times New Roman"/>
                <w:bCs/>
                <w:sz w:val="12"/>
                <w:szCs w:val="12"/>
              </w:rPr>
              <w:t xml:space="preserve"> Верхняя Орлянка</w:t>
            </w:r>
            <w:r w:rsidRPr="001332F4">
              <w:rPr>
                <w:rFonts w:ascii="Times New Roman" w:hAnsi="Times New Roman" w:cs="Times New Roman"/>
                <w:sz w:val="12"/>
                <w:szCs w:val="12"/>
              </w:rPr>
              <w:t xml:space="preserve"> муниципального района Сергиевский</w:t>
            </w:r>
          </w:p>
        </w:tc>
        <w:tc>
          <w:tcPr>
            <w:tcW w:w="749" w:type="pct"/>
            <w:tcBorders>
              <w:top w:val="single" w:sz="4" w:space="0" w:color="auto"/>
              <w:left w:val="single" w:sz="4" w:space="0" w:color="auto"/>
              <w:bottom w:val="single" w:sz="4" w:space="0" w:color="auto"/>
              <w:right w:val="single" w:sz="4" w:space="0" w:color="auto"/>
            </w:tcBorders>
            <w:vAlign w:val="center"/>
            <w:hideMark/>
          </w:tcPr>
          <w:p w14:paraId="57AAF5D6" w14:textId="77777777" w:rsidR="001332F4" w:rsidRPr="001332F4" w:rsidRDefault="001332F4" w:rsidP="001332F4">
            <w:pPr>
              <w:autoSpaceDE w:val="0"/>
              <w:autoSpaceDN w:val="0"/>
              <w:adjustRightInd w:val="0"/>
              <w:spacing w:after="0" w:line="240" w:lineRule="auto"/>
              <w:jc w:val="center"/>
              <w:rPr>
                <w:rFonts w:ascii="Times New Roman" w:hAnsi="Times New Roman" w:cs="Times New Roman"/>
                <w:sz w:val="12"/>
                <w:szCs w:val="12"/>
                <w:highlight w:val="yellow"/>
              </w:rPr>
            </w:pPr>
            <w:r w:rsidRPr="001332F4">
              <w:rPr>
                <w:rFonts w:ascii="Times New Roman" w:hAnsi="Times New Roman" w:cs="Times New Roman"/>
                <w:sz w:val="12"/>
                <w:szCs w:val="12"/>
              </w:rPr>
              <w:t xml:space="preserve">Граждане Российской Федерации, проживающие на территории сельского поселения </w:t>
            </w:r>
            <w:r w:rsidRPr="001332F4">
              <w:rPr>
                <w:rFonts w:ascii="Times New Roman" w:hAnsi="Times New Roman" w:cs="Times New Roman"/>
                <w:bCs/>
                <w:sz w:val="12"/>
                <w:szCs w:val="12"/>
              </w:rPr>
              <w:t>Верхняя Орлянка</w:t>
            </w:r>
            <w:r w:rsidRPr="001332F4">
              <w:rPr>
                <w:rFonts w:ascii="Times New Roman" w:hAnsi="Times New Roman" w:cs="Times New Roman"/>
                <w:sz w:val="12"/>
                <w:szCs w:val="12"/>
              </w:rPr>
              <w:t xml:space="preserve"> муниципального района Сергиевский Самарской области, которые могут быть признаны в установленном порядке малоимущими, и нуждающиеся в жилых помещениях муниципального жилищного фонда, предоставляемых по договорам социального найма</w:t>
            </w:r>
          </w:p>
        </w:tc>
        <w:tc>
          <w:tcPr>
            <w:tcW w:w="633" w:type="pct"/>
            <w:tcBorders>
              <w:top w:val="single" w:sz="4" w:space="0" w:color="auto"/>
              <w:left w:val="single" w:sz="4" w:space="0" w:color="auto"/>
              <w:bottom w:val="single" w:sz="4" w:space="0" w:color="auto"/>
              <w:right w:val="single" w:sz="4" w:space="0" w:color="auto"/>
            </w:tcBorders>
            <w:vAlign w:val="center"/>
            <w:hideMark/>
          </w:tcPr>
          <w:p w14:paraId="54A5EBC2" w14:textId="77777777" w:rsidR="001332F4" w:rsidRPr="001332F4" w:rsidRDefault="001332F4" w:rsidP="001332F4">
            <w:pPr>
              <w:autoSpaceDE w:val="0"/>
              <w:autoSpaceDN w:val="0"/>
              <w:adjustRightInd w:val="0"/>
              <w:spacing w:after="0" w:line="240" w:lineRule="auto"/>
              <w:jc w:val="center"/>
              <w:rPr>
                <w:rFonts w:ascii="Times New Roman" w:hAnsi="Times New Roman" w:cs="Times New Roman"/>
                <w:sz w:val="12"/>
                <w:szCs w:val="12"/>
              </w:rPr>
            </w:pPr>
            <w:r w:rsidRPr="001332F4">
              <w:rPr>
                <w:rFonts w:ascii="Times New Roman" w:hAnsi="Times New Roman" w:cs="Times New Roman"/>
                <w:sz w:val="12"/>
                <w:szCs w:val="12"/>
              </w:rPr>
              <w:t>Бюджетные средства</w:t>
            </w:r>
          </w:p>
        </w:tc>
      </w:tr>
      <w:tr w:rsidR="001332F4" w:rsidRPr="001332F4" w14:paraId="56325B29" w14:textId="77777777" w:rsidTr="001332F4">
        <w:trPr>
          <w:trHeight w:val="1071"/>
        </w:trPr>
        <w:tc>
          <w:tcPr>
            <w:tcW w:w="187" w:type="pct"/>
            <w:tcBorders>
              <w:top w:val="single" w:sz="4" w:space="0" w:color="auto"/>
              <w:left w:val="single" w:sz="4" w:space="0" w:color="auto"/>
              <w:bottom w:val="single" w:sz="4" w:space="0" w:color="auto"/>
              <w:right w:val="single" w:sz="4" w:space="0" w:color="auto"/>
            </w:tcBorders>
            <w:vAlign w:val="center"/>
            <w:hideMark/>
          </w:tcPr>
          <w:p w14:paraId="7AE9C210" w14:textId="77777777" w:rsidR="001332F4" w:rsidRPr="001332F4" w:rsidRDefault="001332F4" w:rsidP="001332F4">
            <w:pPr>
              <w:autoSpaceDE w:val="0"/>
              <w:autoSpaceDN w:val="0"/>
              <w:adjustRightInd w:val="0"/>
              <w:spacing w:after="0" w:line="240" w:lineRule="auto"/>
              <w:jc w:val="center"/>
              <w:rPr>
                <w:rFonts w:ascii="Times New Roman" w:hAnsi="Times New Roman" w:cs="Times New Roman"/>
                <w:b/>
                <w:sz w:val="12"/>
                <w:szCs w:val="12"/>
              </w:rPr>
            </w:pPr>
            <w:r w:rsidRPr="001332F4">
              <w:rPr>
                <w:rFonts w:ascii="Times New Roman" w:hAnsi="Times New Roman" w:cs="Times New Roman"/>
                <w:b/>
                <w:sz w:val="12"/>
                <w:szCs w:val="12"/>
              </w:rPr>
              <w:lastRenderedPageBreak/>
              <w:t>5</w:t>
            </w:r>
          </w:p>
        </w:tc>
        <w:tc>
          <w:tcPr>
            <w:tcW w:w="894" w:type="pct"/>
            <w:tcBorders>
              <w:top w:val="single" w:sz="4" w:space="0" w:color="auto"/>
              <w:left w:val="single" w:sz="4" w:space="0" w:color="auto"/>
              <w:bottom w:val="single" w:sz="4" w:space="0" w:color="auto"/>
              <w:right w:val="single" w:sz="4" w:space="0" w:color="auto"/>
            </w:tcBorders>
            <w:vAlign w:val="center"/>
            <w:hideMark/>
          </w:tcPr>
          <w:p w14:paraId="74C6D06D" w14:textId="77777777" w:rsidR="001332F4" w:rsidRPr="001332F4" w:rsidRDefault="001332F4" w:rsidP="001332F4">
            <w:pPr>
              <w:spacing w:after="0" w:line="240" w:lineRule="auto"/>
              <w:jc w:val="center"/>
              <w:rPr>
                <w:rFonts w:ascii="Times New Roman" w:hAnsi="Times New Roman" w:cs="Times New Roman"/>
                <w:sz w:val="12"/>
                <w:szCs w:val="12"/>
              </w:rPr>
            </w:pPr>
            <w:r w:rsidRPr="001332F4">
              <w:rPr>
                <w:rFonts w:ascii="Times New Roman" w:hAnsi="Times New Roman" w:cs="Times New Roman"/>
                <w:sz w:val="12"/>
                <w:szCs w:val="12"/>
              </w:rPr>
              <w:t>Предоставление места для захоронения (под захоронения) умершего на кладбищах, находящихся в собственности муниципального образования либо на ином вещном праве</w:t>
            </w:r>
          </w:p>
        </w:tc>
        <w:tc>
          <w:tcPr>
            <w:tcW w:w="1656" w:type="pct"/>
            <w:tcBorders>
              <w:top w:val="single" w:sz="4" w:space="0" w:color="auto"/>
              <w:left w:val="single" w:sz="4" w:space="0" w:color="auto"/>
              <w:bottom w:val="single" w:sz="4" w:space="0" w:color="auto"/>
              <w:right w:val="single" w:sz="4" w:space="0" w:color="auto"/>
            </w:tcBorders>
            <w:vAlign w:val="center"/>
            <w:hideMark/>
          </w:tcPr>
          <w:p w14:paraId="0A36E61A" w14:textId="77777777" w:rsidR="001332F4" w:rsidRPr="001332F4" w:rsidRDefault="007F3CFC" w:rsidP="001332F4">
            <w:pPr>
              <w:widowControl w:val="0"/>
              <w:autoSpaceDE w:val="0"/>
              <w:autoSpaceDN w:val="0"/>
              <w:adjustRightInd w:val="0"/>
              <w:spacing w:after="0" w:line="240" w:lineRule="auto"/>
              <w:jc w:val="center"/>
              <w:rPr>
                <w:rFonts w:ascii="Times New Roman" w:hAnsi="Times New Roman" w:cs="Times New Roman"/>
                <w:sz w:val="12"/>
                <w:szCs w:val="12"/>
              </w:rPr>
            </w:pPr>
            <w:hyperlink r:id="rId375" w:history="1">
              <w:r w:rsidR="001332F4" w:rsidRPr="001332F4">
                <w:rPr>
                  <w:rStyle w:val="aff1"/>
                  <w:rFonts w:ascii="Times New Roman" w:hAnsi="Times New Roman" w:cs="Times New Roman"/>
                  <w:color w:val="auto"/>
                  <w:sz w:val="12"/>
                  <w:szCs w:val="12"/>
                  <w:u w:val="none"/>
                </w:rPr>
                <w:t>Конституция</w:t>
              </w:r>
            </w:hyperlink>
            <w:r w:rsidR="001332F4" w:rsidRPr="001332F4">
              <w:rPr>
                <w:rFonts w:ascii="Times New Roman" w:hAnsi="Times New Roman" w:cs="Times New Roman"/>
                <w:sz w:val="12"/>
                <w:szCs w:val="12"/>
              </w:rPr>
              <w:t xml:space="preserve"> Российской Федерации;</w:t>
            </w:r>
          </w:p>
          <w:p w14:paraId="77263AB3" w14:textId="77777777" w:rsidR="001332F4" w:rsidRPr="001332F4" w:rsidRDefault="001332F4" w:rsidP="001332F4">
            <w:pPr>
              <w:widowControl w:val="0"/>
              <w:autoSpaceDE w:val="0"/>
              <w:autoSpaceDN w:val="0"/>
              <w:adjustRightInd w:val="0"/>
              <w:spacing w:after="0" w:line="240" w:lineRule="auto"/>
              <w:jc w:val="center"/>
              <w:rPr>
                <w:rFonts w:ascii="Times New Roman" w:hAnsi="Times New Roman" w:cs="Times New Roman"/>
                <w:sz w:val="12"/>
                <w:szCs w:val="12"/>
              </w:rPr>
            </w:pPr>
            <w:r w:rsidRPr="001332F4">
              <w:rPr>
                <w:rFonts w:ascii="Times New Roman" w:hAnsi="Times New Roman" w:cs="Times New Roman"/>
                <w:sz w:val="12"/>
                <w:szCs w:val="12"/>
              </w:rPr>
              <w:t xml:space="preserve">Федеральный </w:t>
            </w:r>
            <w:hyperlink r:id="rId376" w:history="1">
              <w:r w:rsidRPr="001332F4">
                <w:rPr>
                  <w:rStyle w:val="aff1"/>
                  <w:rFonts w:ascii="Times New Roman" w:hAnsi="Times New Roman" w:cs="Times New Roman"/>
                  <w:color w:val="auto"/>
                  <w:sz w:val="12"/>
                  <w:szCs w:val="12"/>
                  <w:u w:val="none"/>
                </w:rPr>
                <w:t>законом</w:t>
              </w:r>
            </w:hyperlink>
            <w:r w:rsidRPr="001332F4">
              <w:rPr>
                <w:rFonts w:ascii="Times New Roman" w:hAnsi="Times New Roman" w:cs="Times New Roman"/>
                <w:sz w:val="12"/>
                <w:szCs w:val="12"/>
              </w:rPr>
              <w:t xml:space="preserve"> от 06.10.2003 №131-ФЗ «Об общих принципах организации местного самоуправления в Российской Федерации»;</w:t>
            </w:r>
          </w:p>
          <w:p w14:paraId="10A6DB44" w14:textId="77777777" w:rsidR="001332F4" w:rsidRPr="001332F4" w:rsidRDefault="001332F4" w:rsidP="001332F4">
            <w:pPr>
              <w:widowControl w:val="0"/>
              <w:autoSpaceDE w:val="0"/>
              <w:autoSpaceDN w:val="0"/>
              <w:adjustRightInd w:val="0"/>
              <w:spacing w:after="0" w:line="240" w:lineRule="auto"/>
              <w:jc w:val="center"/>
              <w:rPr>
                <w:rFonts w:ascii="Times New Roman" w:hAnsi="Times New Roman" w:cs="Times New Roman"/>
                <w:sz w:val="12"/>
                <w:szCs w:val="12"/>
              </w:rPr>
            </w:pPr>
            <w:r w:rsidRPr="001332F4">
              <w:rPr>
                <w:rFonts w:ascii="Times New Roman" w:hAnsi="Times New Roman" w:cs="Times New Roman"/>
                <w:sz w:val="12"/>
                <w:szCs w:val="12"/>
              </w:rPr>
              <w:t xml:space="preserve">Федеральный </w:t>
            </w:r>
            <w:hyperlink r:id="rId377" w:history="1">
              <w:r w:rsidRPr="001332F4">
                <w:rPr>
                  <w:rStyle w:val="aff1"/>
                  <w:rFonts w:ascii="Times New Roman" w:hAnsi="Times New Roman" w:cs="Times New Roman"/>
                  <w:color w:val="auto"/>
                  <w:sz w:val="12"/>
                  <w:szCs w:val="12"/>
                  <w:u w:val="none"/>
                </w:rPr>
                <w:t>закон</w:t>
              </w:r>
            </w:hyperlink>
            <w:r w:rsidRPr="001332F4">
              <w:rPr>
                <w:rFonts w:ascii="Times New Roman" w:hAnsi="Times New Roman" w:cs="Times New Roman"/>
                <w:sz w:val="12"/>
                <w:szCs w:val="12"/>
              </w:rPr>
              <w:t xml:space="preserve"> от 27.07.2010 №210-ФЗ «Об организации предоставления государственных и муниципальных услуг»;</w:t>
            </w:r>
          </w:p>
          <w:p w14:paraId="6C368B74" w14:textId="77777777" w:rsidR="001332F4" w:rsidRPr="001332F4" w:rsidRDefault="001332F4" w:rsidP="001332F4">
            <w:pPr>
              <w:widowControl w:val="0"/>
              <w:autoSpaceDE w:val="0"/>
              <w:autoSpaceDN w:val="0"/>
              <w:adjustRightInd w:val="0"/>
              <w:spacing w:after="0" w:line="240" w:lineRule="auto"/>
              <w:jc w:val="center"/>
              <w:rPr>
                <w:rFonts w:ascii="Times New Roman" w:hAnsi="Times New Roman" w:cs="Times New Roman"/>
                <w:sz w:val="12"/>
                <w:szCs w:val="12"/>
              </w:rPr>
            </w:pPr>
            <w:r w:rsidRPr="001332F4">
              <w:rPr>
                <w:rFonts w:ascii="Times New Roman" w:hAnsi="Times New Roman" w:cs="Times New Roman"/>
                <w:sz w:val="12"/>
                <w:szCs w:val="12"/>
              </w:rPr>
              <w:t xml:space="preserve">Федеральный </w:t>
            </w:r>
            <w:hyperlink r:id="rId378" w:history="1">
              <w:r w:rsidRPr="001332F4">
                <w:rPr>
                  <w:rStyle w:val="aff1"/>
                  <w:rFonts w:ascii="Times New Roman" w:hAnsi="Times New Roman" w:cs="Times New Roman"/>
                  <w:color w:val="auto"/>
                  <w:sz w:val="12"/>
                  <w:szCs w:val="12"/>
                  <w:u w:val="none"/>
                </w:rPr>
                <w:t>закон</w:t>
              </w:r>
            </w:hyperlink>
            <w:r w:rsidRPr="001332F4">
              <w:rPr>
                <w:rFonts w:ascii="Times New Roman" w:hAnsi="Times New Roman" w:cs="Times New Roman"/>
                <w:sz w:val="12"/>
                <w:szCs w:val="12"/>
              </w:rPr>
              <w:t xml:space="preserve"> от 12.01.1996 №8-ФЗ «О погребении и похоронном деле»;</w:t>
            </w:r>
            <w:r w:rsidRPr="001332F4">
              <w:rPr>
                <w:rFonts w:ascii="Times New Roman" w:hAnsi="Times New Roman" w:cs="Times New Roman"/>
                <w:sz w:val="12"/>
                <w:szCs w:val="12"/>
              </w:rPr>
              <w:softHyphen/>
            </w:r>
            <w:r w:rsidRPr="001332F4">
              <w:rPr>
                <w:rFonts w:ascii="Times New Roman" w:hAnsi="Times New Roman" w:cs="Times New Roman"/>
                <w:sz w:val="12"/>
                <w:szCs w:val="12"/>
              </w:rPr>
              <w:softHyphen/>
            </w:r>
            <w:r w:rsidRPr="001332F4">
              <w:rPr>
                <w:rFonts w:ascii="Times New Roman" w:hAnsi="Times New Roman" w:cs="Times New Roman"/>
                <w:sz w:val="12"/>
                <w:szCs w:val="12"/>
              </w:rPr>
              <w:softHyphen/>
            </w:r>
          </w:p>
          <w:p w14:paraId="0390D37C" w14:textId="77777777" w:rsidR="001332F4" w:rsidRPr="001332F4" w:rsidRDefault="001332F4" w:rsidP="001332F4">
            <w:pPr>
              <w:widowControl w:val="0"/>
              <w:autoSpaceDE w:val="0"/>
              <w:autoSpaceDN w:val="0"/>
              <w:adjustRightInd w:val="0"/>
              <w:spacing w:after="0" w:line="240" w:lineRule="auto"/>
              <w:jc w:val="center"/>
              <w:rPr>
                <w:rFonts w:ascii="Times New Roman" w:eastAsia="Calibri" w:hAnsi="Times New Roman" w:cs="Times New Roman"/>
                <w:sz w:val="12"/>
                <w:szCs w:val="12"/>
              </w:rPr>
            </w:pPr>
            <w:r w:rsidRPr="001332F4">
              <w:rPr>
                <w:rFonts w:ascii="Times New Roman" w:eastAsia="Calibri" w:hAnsi="Times New Roman" w:cs="Times New Roman"/>
                <w:sz w:val="12"/>
                <w:szCs w:val="12"/>
              </w:rPr>
              <w:t>ГОСТ Р 53107 – 2008 (утвержден приказом Ростехрегулирования от 18.12.2008 № 516-ст) «Услуги бытовые, услуги ритуальные» (в части применения до 01.01.2016);</w:t>
            </w:r>
          </w:p>
          <w:p w14:paraId="660DF6B7" w14:textId="77777777" w:rsidR="001332F4" w:rsidRPr="001332F4" w:rsidRDefault="001332F4" w:rsidP="001332F4">
            <w:pPr>
              <w:autoSpaceDE w:val="0"/>
              <w:autoSpaceDN w:val="0"/>
              <w:adjustRightInd w:val="0"/>
              <w:spacing w:after="0" w:line="240" w:lineRule="auto"/>
              <w:jc w:val="center"/>
              <w:rPr>
                <w:rFonts w:ascii="Times New Roman" w:eastAsia="Times New Roman" w:hAnsi="Times New Roman" w:cs="Times New Roman"/>
                <w:sz w:val="12"/>
                <w:szCs w:val="12"/>
              </w:rPr>
            </w:pPr>
            <w:r w:rsidRPr="001332F4">
              <w:rPr>
                <w:rFonts w:ascii="Times New Roman" w:hAnsi="Times New Roman" w:cs="Times New Roman"/>
                <w:sz w:val="12"/>
                <w:szCs w:val="12"/>
              </w:rPr>
              <w:t>ГОСТ 32609-2014 «Услуги бытовые. Услуги ритуальные. Термины и определения», применяется с 01.01.2016;</w:t>
            </w:r>
          </w:p>
          <w:p w14:paraId="40BEACF0" w14:textId="77777777" w:rsidR="001332F4" w:rsidRPr="001332F4" w:rsidRDefault="001332F4" w:rsidP="001332F4">
            <w:pPr>
              <w:spacing w:after="0" w:line="240" w:lineRule="auto"/>
              <w:jc w:val="center"/>
              <w:rPr>
                <w:rFonts w:ascii="Times New Roman" w:eastAsia="Calibri" w:hAnsi="Times New Roman" w:cs="Times New Roman"/>
                <w:sz w:val="12"/>
                <w:szCs w:val="12"/>
              </w:rPr>
            </w:pPr>
            <w:r w:rsidRPr="001332F4">
              <w:rPr>
                <w:rFonts w:ascii="Times New Roman" w:eastAsia="Calibri" w:hAnsi="Times New Roman" w:cs="Times New Roman"/>
                <w:sz w:val="12"/>
                <w:szCs w:val="12"/>
              </w:rPr>
              <w:t>СанПиН 2.1.2882-11 «Гигиенические требования к размещению, устройству и содержанию кладбищ, зданий и сооружений похоронного назначения»;</w:t>
            </w:r>
          </w:p>
          <w:p w14:paraId="6DFD4096" w14:textId="77777777" w:rsidR="001332F4" w:rsidRPr="001332F4" w:rsidRDefault="007F3CFC" w:rsidP="001332F4">
            <w:pPr>
              <w:widowControl w:val="0"/>
              <w:autoSpaceDE w:val="0"/>
              <w:autoSpaceDN w:val="0"/>
              <w:adjustRightInd w:val="0"/>
              <w:spacing w:after="0" w:line="240" w:lineRule="auto"/>
              <w:jc w:val="center"/>
              <w:rPr>
                <w:rFonts w:ascii="Times New Roman" w:hAnsi="Times New Roman" w:cs="Times New Roman"/>
                <w:sz w:val="12"/>
                <w:szCs w:val="12"/>
              </w:rPr>
            </w:pPr>
            <w:hyperlink r:id="rId379" w:history="1">
              <w:r w:rsidR="001332F4" w:rsidRPr="001332F4">
                <w:rPr>
                  <w:rStyle w:val="aff1"/>
                  <w:rFonts w:ascii="Times New Roman" w:hAnsi="Times New Roman" w:cs="Times New Roman"/>
                  <w:color w:val="auto"/>
                  <w:sz w:val="12"/>
                  <w:szCs w:val="12"/>
                  <w:u w:val="none"/>
                </w:rPr>
                <w:t>Устав</w:t>
              </w:r>
            </w:hyperlink>
            <w:r w:rsidR="001332F4" w:rsidRPr="001332F4">
              <w:rPr>
                <w:rFonts w:ascii="Times New Roman" w:hAnsi="Times New Roman" w:cs="Times New Roman"/>
                <w:sz w:val="12"/>
                <w:szCs w:val="12"/>
              </w:rPr>
              <w:t xml:space="preserve"> сельского поселения </w:t>
            </w:r>
            <w:r w:rsidR="001332F4" w:rsidRPr="001332F4">
              <w:rPr>
                <w:rFonts w:ascii="Times New Roman" w:hAnsi="Times New Roman" w:cs="Times New Roman"/>
                <w:bCs/>
                <w:sz w:val="12"/>
                <w:szCs w:val="12"/>
              </w:rPr>
              <w:t>Верхняя Орлянка</w:t>
            </w:r>
            <w:r w:rsidR="001332F4" w:rsidRPr="001332F4">
              <w:rPr>
                <w:rFonts w:ascii="Times New Roman" w:hAnsi="Times New Roman" w:cs="Times New Roman"/>
                <w:sz w:val="12"/>
                <w:szCs w:val="12"/>
              </w:rPr>
              <w:t xml:space="preserve"> муниципального района Сергиевский Самарской области.</w:t>
            </w:r>
          </w:p>
        </w:tc>
        <w:tc>
          <w:tcPr>
            <w:tcW w:w="882" w:type="pct"/>
            <w:tcBorders>
              <w:top w:val="single" w:sz="4" w:space="0" w:color="auto"/>
              <w:left w:val="single" w:sz="4" w:space="0" w:color="auto"/>
              <w:bottom w:val="single" w:sz="4" w:space="0" w:color="auto"/>
              <w:right w:val="single" w:sz="4" w:space="0" w:color="auto"/>
            </w:tcBorders>
            <w:vAlign w:val="center"/>
            <w:hideMark/>
          </w:tcPr>
          <w:p w14:paraId="27A3ACAF" w14:textId="77777777" w:rsidR="001332F4" w:rsidRPr="001332F4" w:rsidRDefault="001332F4" w:rsidP="001332F4">
            <w:pPr>
              <w:autoSpaceDE w:val="0"/>
              <w:autoSpaceDN w:val="0"/>
              <w:adjustRightInd w:val="0"/>
              <w:spacing w:after="0" w:line="240" w:lineRule="auto"/>
              <w:jc w:val="center"/>
              <w:rPr>
                <w:rFonts w:ascii="Times New Roman" w:hAnsi="Times New Roman" w:cs="Times New Roman"/>
                <w:sz w:val="12"/>
                <w:szCs w:val="12"/>
              </w:rPr>
            </w:pPr>
            <w:r w:rsidRPr="001332F4">
              <w:rPr>
                <w:rFonts w:ascii="Times New Roman" w:hAnsi="Times New Roman" w:cs="Times New Roman"/>
                <w:sz w:val="12"/>
                <w:szCs w:val="12"/>
              </w:rPr>
              <w:t xml:space="preserve">Администрация сельского поселения </w:t>
            </w:r>
            <w:r w:rsidRPr="001332F4">
              <w:rPr>
                <w:rFonts w:ascii="Times New Roman" w:hAnsi="Times New Roman" w:cs="Times New Roman"/>
                <w:bCs/>
                <w:sz w:val="12"/>
                <w:szCs w:val="12"/>
              </w:rPr>
              <w:t>Верхняя Орлянка</w:t>
            </w:r>
            <w:r w:rsidRPr="001332F4">
              <w:rPr>
                <w:rFonts w:ascii="Times New Roman" w:hAnsi="Times New Roman" w:cs="Times New Roman"/>
                <w:sz w:val="12"/>
                <w:szCs w:val="12"/>
              </w:rPr>
              <w:t xml:space="preserve"> муниципального района Сергиевский</w:t>
            </w:r>
          </w:p>
        </w:tc>
        <w:tc>
          <w:tcPr>
            <w:tcW w:w="749" w:type="pct"/>
            <w:tcBorders>
              <w:top w:val="single" w:sz="4" w:space="0" w:color="auto"/>
              <w:left w:val="single" w:sz="4" w:space="0" w:color="auto"/>
              <w:bottom w:val="single" w:sz="4" w:space="0" w:color="auto"/>
              <w:right w:val="single" w:sz="4" w:space="0" w:color="auto"/>
            </w:tcBorders>
            <w:vAlign w:val="center"/>
            <w:hideMark/>
          </w:tcPr>
          <w:p w14:paraId="4D248885" w14:textId="77777777" w:rsidR="001332F4" w:rsidRPr="001332F4" w:rsidRDefault="001332F4" w:rsidP="001332F4">
            <w:pPr>
              <w:spacing w:after="0" w:line="240" w:lineRule="auto"/>
              <w:jc w:val="center"/>
              <w:rPr>
                <w:rFonts w:ascii="Times New Roman" w:hAnsi="Times New Roman" w:cs="Times New Roman"/>
                <w:sz w:val="12"/>
                <w:szCs w:val="12"/>
              </w:rPr>
            </w:pPr>
            <w:r w:rsidRPr="001332F4">
              <w:rPr>
                <w:rFonts w:ascii="Times New Roman" w:hAnsi="Times New Roman" w:cs="Times New Roman"/>
                <w:sz w:val="12"/>
                <w:szCs w:val="12"/>
              </w:rPr>
              <w:t>Физическое или юридическое лицо, принявшее на себя обязательства по захоронению</w:t>
            </w:r>
          </w:p>
        </w:tc>
        <w:tc>
          <w:tcPr>
            <w:tcW w:w="633" w:type="pct"/>
            <w:tcBorders>
              <w:top w:val="single" w:sz="4" w:space="0" w:color="auto"/>
              <w:left w:val="single" w:sz="4" w:space="0" w:color="auto"/>
              <w:bottom w:val="single" w:sz="4" w:space="0" w:color="auto"/>
              <w:right w:val="single" w:sz="4" w:space="0" w:color="auto"/>
            </w:tcBorders>
            <w:vAlign w:val="center"/>
            <w:hideMark/>
          </w:tcPr>
          <w:p w14:paraId="0D963315" w14:textId="77777777" w:rsidR="001332F4" w:rsidRPr="001332F4" w:rsidRDefault="001332F4" w:rsidP="001332F4">
            <w:pPr>
              <w:autoSpaceDE w:val="0"/>
              <w:autoSpaceDN w:val="0"/>
              <w:adjustRightInd w:val="0"/>
              <w:spacing w:after="0" w:line="240" w:lineRule="auto"/>
              <w:jc w:val="center"/>
              <w:rPr>
                <w:rFonts w:ascii="Times New Roman" w:hAnsi="Times New Roman" w:cs="Times New Roman"/>
                <w:sz w:val="12"/>
                <w:szCs w:val="12"/>
              </w:rPr>
            </w:pPr>
            <w:r w:rsidRPr="001332F4">
              <w:rPr>
                <w:rFonts w:ascii="Times New Roman" w:hAnsi="Times New Roman" w:cs="Times New Roman"/>
                <w:sz w:val="12"/>
                <w:szCs w:val="12"/>
              </w:rPr>
              <w:t>Бюджетные средства</w:t>
            </w:r>
          </w:p>
        </w:tc>
      </w:tr>
      <w:tr w:rsidR="001332F4" w:rsidRPr="001332F4" w14:paraId="77E3714E" w14:textId="77777777" w:rsidTr="001332F4">
        <w:trPr>
          <w:trHeight w:val="1071"/>
        </w:trPr>
        <w:tc>
          <w:tcPr>
            <w:tcW w:w="187" w:type="pct"/>
            <w:tcBorders>
              <w:top w:val="single" w:sz="4" w:space="0" w:color="auto"/>
              <w:left w:val="single" w:sz="4" w:space="0" w:color="auto"/>
              <w:bottom w:val="single" w:sz="4" w:space="0" w:color="auto"/>
              <w:right w:val="single" w:sz="4" w:space="0" w:color="auto"/>
            </w:tcBorders>
            <w:vAlign w:val="center"/>
            <w:hideMark/>
          </w:tcPr>
          <w:p w14:paraId="64E00604" w14:textId="77777777" w:rsidR="001332F4" w:rsidRPr="001332F4" w:rsidRDefault="001332F4" w:rsidP="001332F4">
            <w:pPr>
              <w:autoSpaceDE w:val="0"/>
              <w:autoSpaceDN w:val="0"/>
              <w:adjustRightInd w:val="0"/>
              <w:spacing w:after="0" w:line="240" w:lineRule="auto"/>
              <w:jc w:val="center"/>
              <w:rPr>
                <w:rFonts w:ascii="Times New Roman" w:hAnsi="Times New Roman" w:cs="Times New Roman"/>
                <w:b/>
                <w:sz w:val="12"/>
                <w:szCs w:val="12"/>
              </w:rPr>
            </w:pPr>
            <w:r w:rsidRPr="001332F4">
              <w:rPr>
                <w:rFonts w:ascii="Times New Roman" w:hAnsi="Times New Roman" w:cs="Times New Roman"/>
                <w:b/>
                <w:sz w:val="12"/>
                <w:szCs w:val="12"/>
              </w:rPr>
              <w:t>6</w:t>
            </w:r>
          </w:p>
        </w:tc>
        <w:tc>
          <w:tcPr>
            <w:tcW w:w="894" w:type="pct"/>
            <w:tcBorders>
              <w:top w:val="single" w:sz="4" w:space="0" w:color="auto"/>
              <w:left w:val="single" w:sz="4" w:space="0" w:color="auto"/>
              <w:bottom w:val="single" w:sz="4" w:space="0" w:color="auto"/>
              <w:right w:val="single" w:sz="4" w:space="0" w:color="auto"/>
            </w:tcBorders>
            <w:vAlign w:val="center"/>
            <w:hideMark/>
          </w:tcPr>
          <w:p w14:paraId="0153A44B" w14:textId="77777777" w:rsidR="001332F4" w:rsidRPr="001332F4" w:rsidRDefault="001332F4" w:rsidP="001332F4">
            <w:pPr>
              <w:spacing w:after="0" w:line="240" w:lineRule="auto"/>
              <w:jc w:val="center"/>
              <w:rPr>
                <w:rFonts w:ascii="Times New Roman" w:hAnsi="Times New Roman" w:cs="Times New Roman"/>
                <w:sz w:val="12"/>
                <w:szCs w:val="12"/>
              </w:rPr>
            </w:pPr>
            <w:r w:rsidRPr="001332F4">
              <w:rPr>
                <w:rFonts w:ascii="Times New Roman" w:hAnsi="Times New Roman" w:cs="Times New Roman"/>
                <w:sz w:val="12"/>
                <w:szCs w:val="12"/>
              </w:rPr>
              <w:t>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w:t>
            </w:r>
          </w:p>
        </w:tc>
        <w:tc>
          <w:tcPr>
            <w:tcW w:w="1656" w:type="pct"/>
            <w:tcBorders>
              <w:top w:val="single" w:sz="4" w:space="0" w:color="auto"/>
              <w:left w:val="single" w:sz="4" w:space="0" w:color="auto"/>
              <w:bottom w:val="single" w:sz="4" w:space="0" w:color="auto"/>
              <w:right w:val="single" w:sz="4" w:space="0" w:color="auto"/>
            </w:tcBorders>
            <w:vAlign w:val="center"/>
            <w:hideMark/>
          </w:tcPr>
          <w:p w14:paraId="00D286C0" w14:textId="45ADB42F" w:rsidR="001332F4" w:rsidRPr="001332F4" w:rsidRDefault="007F3CFC" w:rsidP="001332F4">
            <w:pPr>
              <w:widowControl w:val="0"/>
              <w:autoSpaceDE w:val="0"/>
              <w:autoSpaceDN w:val="0"/>
              <w:adjustRightInd w:val="0"/>
              <w:spacing w:after="0" w:line="240" w:lineRule="auto"/>
              <w:jc w:val="center"/>
              <w:rPr>
                <w:rFonts w:ascii="Times New Roman" w:hAnsi="Times New Roman" w:cs="Times New Roman"/>
                <w:sz w:val="12"/>
                <w:szCs w:val="12"/>
              </w:rPr>
            </w:pPr>
            <w:hyperlink r:id="rId380" w:history="1">
              <w:r w:rsidR="001332F4" w:rsidRPr="001332F4">
                <w:rPr>
                  <w:rStyle w:val="aff1"/>
                  <w:rFonts w:ascii="Times New Roman" w:hAnsi="Times New Roman" w:cs="Times New Roman"/>
                  <w:color w:val="auto"/>
                  <w:sz w:val="12"/>
                  <w:szCs w:val="12"/>
                  <w:u w:val="none"/>
                </w:rPr>
                <w:t>Конституция</w:t>
              </w:r>
            </w:hyperlink>
            <w:r w:rsidR="001332F4" w:rsidRPr="001332F4">
              <w:rPr>
                <w:rFonts w:ascii="Times New Roman" w:hAnsi="Times New Roman" w:cs="Times New Roman"/>
                <w:sz w:val="12"/>
                <w:szCs w:val="12"/>
              </w:rPr>
              <w:t xml:space="preserve"> Российской Федерации;</w:t>
            </w:r>
          </w:p>
          <w:p w14:paraId="27881B64" w14:textId="77777777" w:rsidR="001332F4" w:rsidRPr="001332F4" w:rsidRDefault="001332F4" w:rsidP="001332F4">
            <w:pPr>
              <w:spacing w:after="0" w:line="240" w:lineRule="auto"/>
              <w:jc w:val="center"/>
              <w:rPr>
                <w:rFonts w:ascii="Times New Roman" w:hAnsi="Times New Roman" w:cs="Times New Roman"/>
                <w:sz w:val="12"/>
                <w:szCs w:val="12"/>
              </w:rPr>
            </w:pPr>
            <w:r w:rsidRPr="001332F4">
              <w:rPr>
                <w:rFonts w:ascii="Times New Roman" w:hAnsi="Times New Roman" w:cs="Times New Roman"/>
                <w:sz w:val="12"/>
                <w:szCs w:val="12"/>
              </w:rPr>
              <w:t xml:space="preserve">Трудовой </w:t>
            </w:r>
            <w:hyperlink r:id="rId381" w:history="1">
              <w:r w:rsidRPr="001332F4">
                <w:rPr>
                  <w:rStyle w:val="aff1"/>
                  <w:rFonts w:ascii="Times New Roman" w:hAnsi="Times New Roman" w:cs="Times New Roman"/>
                  <w:color w:val="auto"/>
                  <w:sz w:val="12"/>
                  <w:szCs w:val="12"/>
                  <w:u w:val="none"/>
                </w:rPr>
                <w:t>кодекс</w:t>
              </w:r>
            </w:hyperlink>
            <w:r w:rsidRPr="001332F4">
              <w:rPr>
                <w:rFonts w:ascii="Times New Roman" w:hAnsi="Times New Roman" w:cs="Times New Roman"/>
                <w:sz w:val="12"/>
                <w:szCs w:val="12"/>
              </w:rPr>
              <w:t xml:space="preserve"> Российской Федерации;</w:t>
            </w:r>
          </w:p>
          <w:p w14:paraId="2B8F8DAD" w14:textId="2631778B" w:rsidR="001332F4" w:rsidRPr="001332F4" w:rsidRDefault="001332F4" w:rsidP="001332F4">
            <w:pPr>
              <w:spacing w:after="0" w:line="240" w:lineRule="auto"/>
              <w:jc w:val="center"/>
              <w:rPr>
                <w:rFonts w:ascii="Times New Roman" w:hAnsi="Times New Roman" w:cs="Times New Roman"/>
                <w:sz w:val="12"/>
                <w:szCs w:val="12"/>
              </w:rPr>
            </w:pPr>
            <w:r w:rsidRPr="001332F4">
              <w:rPr>
                <w:rFonts w:ascii="Times New Roman" w:hAnsi="Times New Roman" w:cs="Times New Roman"/>
                <w:sz w:val="12"/>
                <w:szCs w:val="12"/>
              </w:rPr>
              <w:t>Федеральный закон от 06.10.2003г. № 131-ФЗ «Об общих принципах организации местного самоуправления в Российской Федерации»;</w:t>
            </w:r>
          </w:p>
          <w:p w14:paraId="3D3AF5D6" w14:textId="52C3C66B" w:rsidR="001332F4" w:rsidRPr="001332F4" w:rsidRDefault="001332F4" w:rsidP="001332F4">
            <w:pPr>
              <w:spacing w:after="0" w:line="240" w:lineRule="auto"/>
              <w:jc w:val="center"/>
              <w:rPr>
                <w:rFonts w:ascii="Times New Roman" w:hAnsi="Times New Roman" w:cs="Times New Roman"/>
                <w:sz w:val="12"/>
                <w:szCs w:val="12"/>
              </w:rPr>
            </w:pPr>
            <w:r w:rsidRPr="001332F4">
              <w:rPr>
                <w:rFonts w:ascii="Times New Roman" w:hAnsi="Times New Roman" w:cs="Times New Roman"/>
                <w:sz w:val="12"/>
                <w:szCs w:val="12"/>
              </w:rPr>
              <w:t xml:space="preserve">Федеральный </w:t>
            </w:r>
            <w:hyperlink r:id="rId382" w:history="1">
              <w:r w:rsidRPr="001332F4">
                <w:rPr>
                  <w:rStyle w:val="aff1"/>
                  <w:rFonts w:ascii="Times New Roman" w:hAnsi="Times New Roman" w:cs="Times New Roman"/>
                  <w:color w:val="auto"/>
                  <w:sz w:val="12"/>
                  <w:szCs w:val="12"/>
                  <w:u w:val="none"/>
                </w:rPr>
                <w:t>закон</w:t>
              </w:r>
            </w:hyperlink>
            <w:r w:rsidRPr="001332F4">
              <w:rPr>
                <w:rFonts w:ascii="Times New Roman" w:hAnsi="Times New Roman" w:cs="Times New Roman"/>
                <w:sz w:val="12"/>
                <w:szCs w:val="12"/>
              </w:rPr>
              <w:t xml:space="preserve"> от 27.07.2010г.  №210-ФЗ "Об организации предоставления государственных и муниципальных услуг".</w:t>
            </w:r>
          </w:p>
        </w:tc>
        <w:tc>
          <w:tcPr>
            <w:tcW w:w="882" w:type="pct"/>
            <w:tcBorders>
              <w:top w:val="single" w:sz="4" w:space="0" w:color="auto"/>
              <w:left w:val="single" w:sz="4" w:space="0" w:color="auto"/>
              <w:bottom w:val="single" w:sz="4" w:space="0" w:color="auto"/>
              <w:right w:val="single" w:sz="4" w:space="0" w:color="auto"/>
            </w:tcBorders>
            <w:vAlign w:val="center"/>
            <w:hideMark/>
          </w:tcPr>
          <w:p w14:paraId="19F5D59E" w14:textId="77777777" w:rsidR="001332F4" w:rsidRPr="001332F4" w:rsidRDefault="001332F4" w:rsidP="001332F4">
            <w:pPr>
              <w:autoSpaceDE w:val="0"/>
              <w:autoSpaceDN w:val="0"/>
              <w:adjustRightInd w:val="0"/>
              <w:spacing w:after="0" w:line="240" w:lineRule="auto"/>
              <w:jc w:val="center"/>
              <w:rPr>
                <w:rFonts w:ascii="Times New Roman" w:hAnsi="Times New Roman" w:cs="Times New Roman"/>
                <w:sz w:val="12"/>
                <w:szCs w:val="12"/>
              </w:rPr>
            </w:pPr>
            <w:r w:rsidRPr="001332F4">
              <w:rPr>
                <w:rFonts w:ascii="Times New Roman" w:hAnsi="Times New Roman" w:cs="Times New Roman"/>
                <w:sz w:val="12"/>
                <w:szCs w:val="12"/>
              </w:rPr>
              <w:t xml:space="preserve">Администрация сельского поселения </w:t>
            </w:r>
            <w:r w:rsidRPr="001332F4">
              <w:rPr>
                <w:rFonts w:ascii="Times New Roman" w:hAnsi="Times New Roman" w:cs="Times New Roman"/>
                <w:bCs/>
                <w:sz w:val="12"/>
                <w:szCs w:val="12"/>
              </w:rPr>
              <w:t>Верхняя Орлянка</w:t>
            </w:r>
            <w:r w:rsidRPr="001332F4">
              <w:rPr>
                <w:rFonts w:ascii="Times New Roman" w:hAnsi="Times New Roman" w:cs="Times New Roman"/>
                <w:sz w:val="12"/>
                <w:szCs w:val="12"/>
              </w:rPr>
              <w:t xml:space="preserve"> муниципального района Сергиевский</w:t>
            </w:r>
          </w:p>
        </w:tc>
        <w:tc>
          <w:tcPr>
            <w:tcW w:w="749" w:type="pct"/>
            <w:tcBorders>
              <w:top w:val="single" w:sz="4" w:space="0" w:color="auto"/>
              <w:left w:val="single" w:sz="4" w:space="0" w:color="auto"/>
              <w:bottom w:val="single" w:sz="4" w:space="0" w:color="auto"/>
              <w:right w:val="single" w:sz="4" w:space="0" w:color="auto"/>
            </w:tcBorders>
            <w:vAlign w:val="center"/>
            <w:hideMark/>
          </w:tcPr>
          <w:p w14:paraId="0710D97B" w14:textId="77777777" w:rsidR="001332F4" w:rsidRPr="001332F4" w:rsidRDefault="001332F4" w:rsidP="001332F4">
            <w:pPr>
              <w:spacing w:after="0" w:line="240" w:lineRule="auto"/>
              <w:jc w:val="center"/>
              <w:rPr>
                <w:rFonts w:ascii="Times New Roman" w:hAnsi="Times New Roman" w:cs="Times New Roman"/>
                <w:sz w:val="12"/>
                <w:szCs w:val="12"/>
              </w:rPr>
            </w:pPr>
            <w:r w:rsidRPr="001332F4">
              <w:rPr>
                <w:rFonts w:ascii="Times New Roman" w:hAnsi="Times New Roman" w:cs="Times New Roman"/>
                <w:sz w:val="12"/>
                <w:szCs w:val="12"/>
              </w:rPr>
              <w:t>Работодатели - физические лица, не являющиеся индивидуальными предпринимателями, заключившие трудовой договор с работником (работниками)</w:t>
            </w:r>
          </w:p>
        </w:tc>
        <w:tc>
          <w:tcPr>
            <w:tcW w:w="633" w:type="pct"/>
            <w:tcBorders>
              <w:top w:val="single" w:sz="4" w:space="0" w:color="auto"/>
              <w:left w:val="single" w:sz="4" w:space="0" w:color="auto"/>
              <w:bottom w:val="single" w:sz="4" w:space="0" w:color="auto"/>
              <w:right w:val="single" w:sz="4" w:space="0" w:color="auto"/>
            </w:tcBorders>
            <w:vAlign w:val="center"/>
            <w:hideMark/>
          </w:tcPr>
          <w:p w14:paraId="2C73F750" w14:textId="77777777" w:rsidR="001332F4" w:rsidRPr="001332F4" w:rsidRDefault="001332F4" w:rsidP="001332F4">
            <w:pPr>
              <w:autoSpaceDE w:val="0"/>
              <w:autoSpaceDN w:val="0"/>
              <w:adjustRightInd w:val="0"/>
              <w:spacing w:after="0" w:line="240" w:lineRule="auto"/>
              <w:jc w:val="center"/>
              <w:rPr>
                <w:rFonts w:ascii="Times New Roman" w:hAnsi="Times New Roman" w:cs="Times New Roman"/>
                <w:sz w:val="12"/>
                <w:szCs w:val="12"/>
              </w:rPr>
            </w:pPr>
            <w:r w:rsidRPr="001332F4">
              <w:rPr>
                <w:rFonts w:ascii="Times New Roman" w:hAnsi="Times New Roman" w:cs="Times New Roman"/>
                <w:sz w:val="12"/>
                <w:szCs w:val="12"/>
              </w:rPr>
              <w:t>Бюджетные средства</w:t>
            </w:r>
          </w:p>
        </w:tc>
      </w:tr>
      <w:tr w:rsidR="001332F4" w:rsidRPr="001332F4" w14:paraId="1EBCAEE4" w14:textId="77777777" w:rsidTr="001332F4">
        <w:trPr>
          <w:trHeight w:val="1071"/>
        </w:trPr>
        <w:tc>
          <w:tcPr>
            <w:tcW w:w="187" w:type="pct"/>
            <w:tcBorders>
              <w:top w:val="single" w:sz="4" w:space="0" w:color="auto"/>
              <w:left w:val="single" w:sz="4" w:space="0" w:color="auto"/>
              <w:bottom w:val="single" w:sz="4" w:space="0" w:color="auto"/>
              <w:right w:val="single" w:sz="4" w:space="0" w:color="auto"/>
            </w:tcBorders>
            <w:vAlign w:val="center"/>
            <w:hideMark/>
          </w:tcPr>
          <w:p w14:paraId="6B7EB4D8" w14:textId="77777777" w:rsidR="001332F4" w:rsidRPr="001332F4" w:rsidRDefault="001332F4" w:rsidP="001332F4">
            <w:pPr>
              <w:autoSpaceDE w:val="0"/>
              <w:autoSpaceDN w:val="0"/>
              <w:adjustRightInd w:val="0"/>
              <w:spacing w:after="0" w:line="240" w:lineRule="auto"/>
              <w:jc w:val="center"/>
              <w:rPr>
                <w:rFonts w:ascii="Times New Roman" w:hAnsi="Times New Roman" w:cs="Times New Roman"/>
                <w:b/>
                <w:sz w:val="12"/>
                <w:szCs w:val="12"/>
              </w:rPr>
            </w:pPr>
            <w:r w:rsidRPr="001332F4">
              <w:rPr>
                <w:rFonts w:ascii="Times New Roman" w:hAnsi="Times New Roman" w:cs="Times New Roman"/>
                <w:b/>
                <w:sz w:val="12"/>
                <w:szCs w:val="12"/>
              </w:rPr>
              <w:t>7</w:t>
            </w:r>
          </w:p>
        </w:tc>
        <w:tc>
          <w:tcPr>
            <w:tcW w:w="894" w:type="pct"/>
            <w:tcBorders>
              <w:top w:val="single" w:sz="4" w:space="0" w:color="auto"/>
              <w:left w:val="single" w:sz="4" w:space="0" w:color="auto"/>
              <w:bottom w:val="single" w:sz="4" w:space="0" w:color="auto"/>
              <w:right w:val="single" w:sz="4" w:space="0" w:color="auto"/>
            </w:tcBorders>
            <w:vAlign w:val="center"/>
            <w:hideMark/>
          </w:tcPr>
          <w:p w14:paraId="76ECB7E1" w14:textId="77777777" w:rsidR="001332F4" w:rsidRPr="001332F4" w:rsidRDefault="001332F4" w:rsidP="001332F4">
            <w:pPr>
              <w:spacing w:after="0" w:line="240" w:lineRule="auto"/>
              <w:jc w:val="center"/>
              <w:rPr>
                <w:rFonts w:ascii="Times New Roman" w:hAnsi="Times New Roman" w:cs="Times New Roman"/>
                <w:sz w:val="12"/>
                <w:szCs w:val="12"/>
              </w:rPr>
            </w:pPr>
            <w:r w:rsidRPr="001332F4">
              <w:rPr>
                <w:rFonts w:ascii="Times New Roman" w:hAnsi="Times New Roman" w:cs="Times New Roman"/>
                <w:sz w:val="12"/>
                <w:szCs w:val="12"/>
              </w:rPr>
              <w:t>Предоставление разрешения на условно разрешенный вид использования земельного участка или объекта капитального  строительства</w:t>
            </w:r>
          </w:p>
        </w:tc>
        <w:tc>
          <w:tcPr>
            <w:tcW w:w="1656" w:type="pct"/>
            <w:tcBorders>
              <w:top w:val="single" w:sz="4" w:space="0" w:color="auto"/>
              <w:left w:val="single" w:sz="4" w:space="0" w:color="auto"/>
              <w:bottom w:val="single" w:sz="4" w:space="0" w:color="auto"/>
              <w:right w:val="single" w:sz="4" w:space="0" w:color="auto"/>
            </w:tcBorders>
            <w:vAlign w:val="center"/>
            <w:hideMark/>
          </w:tcPr>
          <w:p w14:paraId="725724DA" w14:textId="3B9FD62E" w:rsidR="001332F4" w:rsidRPr="001332F4" w:rsidRDefault="001332F4" w:rsidP="001332F4">
            <w:pPr>
              <w:spacing w:after="0" w:line="240" w:lineRule="auto"/>
              <w:jc w:val="center"/>
              <w:rPr>
                <w:rFonts w:ascii="Times New Roman" w:hAnsi="Times New Roman" w:cs="Times New Roman"/>
                <w:sz w:val="12"/>
                <w:szCs w:val="12"/>
              </w:rPr>
            </w:pPr>
            <w:r w:rsidRPr="001332F4">
              <w:rPr>
                <w:rFonts w:ascii="Times New Roman" w:hAnsi="Times New Roman" w:cs="Times New Roman"/>
                <w:sz w:val="12"/>
                <w:szCs w:val="12"/>
              </w:rPr>
              <w:t>- Федеральный закон от 06.10.2003г. № 131-ФЗ «Об общих принципах организации местного самоуправления в Российской Федерации»;</w:t>
            </w:r>
          </w:p>
          <w:p w14:paraId="142DB19D" w14:textId="77777777" w:rsidR="001332F4" w:rsidRPr="001332F4" w:rsidRDefault="001332F4" w:rsidP="001332F4">
            <w:pPr>
              <w:spacing w:after="0" w:line="240" w:lineRule="auto"/>
              <w:jc w:val="center"/>
              <w:rPr>
                <w:rFonts w:ascii="Times New Roman" w:hAnsi="Times New Roman" w:cs="Times New Roman"/>
                <w:sz w:val="12"/>
                <w:szCs w:val="12"/>
              </w:rPr>
            </w:pPr>
            <w:r w:rsidRPr="001332F4">
              <w:rPr>
                <w:rFonts w:ascii="Times New Roman" w:hAnsi="Times New Roman" w:cs="Times New Roman"/>
                <w:sz w:val="12"/>
                <w:szCs w:val="12"/>
              </w:rPr>
              <w:t>- Градостроительный кодекс Российской Федерации;</w:t>
            </w:r>
          </w:p>
          <w:p w14:paraId="38039599" w14:textId="77777777" w:rsidR="001332F4" w:rsidRPr="001332F4" w:rsidRDefault="001332F4" w:rsidP="001332F4">
            <w:pPr>
              <w:spacing w:after="0" w:line="240" w:lineRule="auto"/>
              <w:jc w:val="center"/>
              <w:rPr>
                <w:rFonts w:ascii="Times New Roman" w:hAnsi="Times New Roman" w:cs="Times New Roman"/>
                <w:sz w:val="12"/>
                <w:szCs w:val="12"/>
              </w:rPr>
            </w:pPr>
            <w:r w:rsidRPr="001332F4">
              <w:rPr>
                <w:rFonts w:ascii="Times New Roman" w:hAnsi="Times New Roman" w:cs="Times New Roman"/>
                <w:sz w:val="12"/>
                <w:szCs w:val="12"/>
              </w:rPr>
              <w:t xml:space="preserve">- Решение Собрания Представителей сельского поселения </w:t>
            </w:r>
            <w:r w:rsidRPr="001332F4">
              <w:rPr>
                <w:rFonts w:ascii="Times New Roman" w:hAnsi="Times New Roman" w:cs="Times New Roman"/>
                <w:bCs/>
                <w:sz w:val="12"/>
                <w:szCs w:val="12"/>
              </w:rPr>
              <w:t>Верхняя Орлянка</w:t>
            </w:r>
            <w:r w:rsidRPr="001332F4">
              <w:rPr>
                <w:rFonts w:ascii="Times New Roman" w:hAnsi="Times New Roman" w:cs="Times New Roman"/>
                <w:sz w:val="12"/>
                <w:szCs w:val="12"/>
              </w:rPr>
              <w:t xml:space="preserve"> муниципального района Сергиевский «Об утверждении Порядка организации и проведения публичных слушаний по вопросам градостроительной деятельности в городском поселении </w:t>
            </w:r>
            <w:r w:rsidRPr="001332F4">
              <w:rPr>
                <w:rFonts w:ascii="Times New Roman" w:hAnsi="Times New Roman" w:cs="Times New Roman"/>
                <w:bCs/>
                <w:sz w:val="12"/>
                <w:szCs w:val="12"/>
              </w:rPr>
              <w:t>Верхняя Орлянка</w:t>
            </w:r>
            <w:r w:rsidRPr="001332F4">
              <w:rPr>
                <w:rFonts w:ascii="Times New Roman" w:hAnsi="Times New Roman" w:cs="Times New Roman"/>
                <w:sz w:val="12"/>
                <w:szCs w:val="12"/>
              </w:rPr>
              <w:t xml:space="preserve"> муниципального района Сергиевский».</w:t>
            </w:r>
          </w:p>
        </w:tc>
        <w:tc>
          <w:tcPr>
            <w:tcW w:w="882" w:type="pct"/>
            <w:tcBorders>
              <w:top w:val="single" w:sz="4" w:space="0" w:color="auto"/>
              <w:left w:val="single" w:sz="4" w:space="0" w:color="auto"/>
              <w:bottom w:val="single" w:sz="4" w:space="0" w:color="auto"/>
              <w:right w:val="single" w:sz="4" w:space="0" w:color="auto"/>
            </w:tcBorders>
            <w:vAlign w:val="center"/>
            <w:hideMark/>
          </w:tcPr>
          <w:p w14:paraId="7C8EE5F2" w14:textId="77777777" w:rsidR="001332F4" w:rsidRPr="001332F4" w:rsidRDefault="001332F4" w:rsidP="001332F4">
            <w:pPr>
              <w:autoSpaceDE w:val="0"/>
              <w:autoSpaceDN w:val="0"/>
              <w:adjustRightInd w:val="0"/>
              <w:spacing w:after="0" w:line="240" w:lineRule="auto"/>
              <w:jc w:val="center"/>
              <w:rPr>
                <w:rFonts w:ascii="Times New Roman" w:hAnsi="Times New Roman" w:cs="Times New Roman"/>
                <w:sz w:val="12"/>
                <w:szCs w:val="12"/>
              </w:rPr>
            </w:pPr>
            <w:r w:rsidRPr="001332F4">
              <w:rPr>
                <w:rFonts w:ascii="Times New Roman" w:hAnsi="Times New Roman" w:cs="Times New Roman"/>
                <w:sz w:val="12"/>
                <w:szCs w:val="12"/>
              </w:rPr>
              <w:t xml:space="preserve">Администрация сельского  поселения </w:t>
            </w:r>
            <w:r w:rsidRPr="001332F4">
              <w:rPr>
                <w:rFonts w:ascii="Times New Roman" w:hAnsi="Times New Roman" w:cs="Times New Roman"/>
                <w:bCs/>
                <w:sz w:val="12"/>
                <w:szCs w:val="12"/>
              </w:rPr>
              <w:t>Верхняя Орлянка</w:t>
            </w:r>
            <w:r w:rsidRPr="001332F4">
              <w:rPr>
                <w:rFonts w:ascii="Times New Roman" w:hAnsi="Times New Roman" w:cs="Times New Roman"/>
                <w:sz w:val="12"/>
                <w:szCs w:val="12"/>
              </w:rPr>
              <w:t xml:space="preserve"> муниципального района Сергиевский</w:t>
            </w:r>
          </w:p>
        </w:tc>
        <w:tc>
          <w:tcPr>
            <w:tcW w:w="749" w:type="pct"/>
            <w:tcBorders>
              <w:top w:val="single" w:sz="4" w:space="0" w:color="auto"/>
              <w:left w:val="single" w:sz="4" w:space="0" w:color="auto"/>
              <w:bottom w:val="single" w:sz="4" w:space="0" w:color="auto"/>
              <w:right w:val="single" w:sz="4" w:space="0" w:color="auto"/>
            </w:tcBorders>
            <w:vAlign w:val="center"/>
            <w:hideMark/>
          </w:tcPr>
          <w:p w14:paraId="11186D2D" w14:textId="77777777" w:rsidR="001332F4" w:rsidRPr="001332F4" w:rsidRDefault="001332F4" w:rsidP="001332F4">
            <w:pPr>
              <w:spacing w:after="0" w:line="240" w:lineRule="auto"/>
              <w:jc w:val="center"/>
              <w:rPr>
                <w:rFonts w:ascii="Times New Roman" w:hAnsi="Times New Roman" w:cs="Times New Roman"/>
                <w:sz w:val="12"/>
                <w:szCs w:val="12"/>
              </w:rPr>
            </w:pPr>
            <w:r w:rsidRPr="001332F4">
              <w:rPr>
                <w:rFonts w:ascii="Times New Roman" w:hAnsi="Times New Roman" w:cs="Times New Roman"/>
                <w:sz w:val="12"/>
                <w:szCs w:val="12"/>
              </w:rPr>
              <w:t>Физические и юридические лица, органы государственной власти и органы местного самоуправления</w:t>
            </w:r>
          </w:p>
        </w:tc>
        <w:tc>
          <w:tcPr>
            <w:tcW w:w="633" w:type="pct"/>
            <w:tcBorders>
              <w:top w:val="single" w:sz="4" w:space="0" w:color="auto"/>
              <w:left w:val="single" w:sz="4" w:space="0" w:color="auto"/>
              <w:bottom w:val="single" w:sz="4" w:space="0" w:color="auto"/>
              <w:right w:val="single" w:sz="4" w:space="0" w:color="auto"/>
            </w:tcBorders>
            <w:vAlign w:val="center"/>
            <w:hideMark/>
          </w:tcPr>
          <w:p w14:paraId="71211F5A" w14:textId="77777777" w:rsidR="001332F4" w:rsidRPr="001332F4" w:rsidRDefault="001332F4" w:rsidP="001332F4">
            <w:pPr>
              <w:spacing w:after="0" w:line="240" w:lineRule="auto"/>
              <w:jc w:val="center"/>
              <w:rPr>
                <w:rFonts w:ascii="Times New Roman" w:hAnsi="Times New Roman" w:cs="Times New Roman"/>
                <w:sz w:val="12"/>
                <w:szCs w:val="12"/>
              </w:rPr>
            </w:pPr>
            <w:r w:rsidRPr="001332F4">
              <w:rPr>
                <w:rFonts w:ascii="Times New Roman" w:hAnsi="Times New Roman" w:cs="Times New Roman"/>
                <w:sz w:val="12"/>
                <w:szCs w:val="12"/>
              </w:rPr>
              <w:t>Бюджетные средства, за исключением расходов, связанных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tc>
      </w:tr>
      <w:tr w:rsidR="001332F4" w:rsidRPr="001332F4" w14:paraId="57B44810" w14:textId="77777777" w:rsidTr="001332F4">
        <w:trPr>
          <w:trHeight w:val="1071"/>
        </w:trPr>
        <w:tc>
          <w:tcPr>
            <w:tcW w:w="187" w:type="pct"/>
            <w:tcBorders>
              <w:top w:val="single" w:sz="4" w:space="0" w:color="auto"/>
              <w:left w:val="single" w:sz="4" w:space="0" w:color="auto"/>
              <w:bottom w:val="single" w:sz="4" w:space="0" w:color="auto"/>
              <w:right w:val="single" w:sz="4" w:space="0" w:color="auto"/>
            </w:tcBorders>
            <w:vAlign w:val="center"/>
            <w:hideMark/>
          </w:tcPr>
          <w:p w14:paraId="478E2995" w14:textId="77777777" w:rsidR="001332F4" w:rsidRPr="001332F4" w:rsidRDefault="001332F4" w:rsidP="001332F4">
            <w:pPr>
              <w:autoSpaceDE w:val="0"/>
              <w:autoSpaceDN w:val="0"/>
              <w:adjustRightInd w:val="0"/>
              <w:spacing w:after="0" w:line="240" w:lineRule="auto"/>
              <w:jc w:val="center"/>
              <w:rPr>
                <w:rFonts w:ascii="Times New Roman" w:hAnsi="Times New Roman" w:cs="Times New Roman"/>
                <w:b/>
                <w:sz w:val="12"/>
                <w:szCs w:val="12"/>
              </w:rPr>
            </w:pPr>
            <w:r w:rsidRPr="001332F4">
              <w:rPr>
                <w:rFonts w:ascii="Times New Roman" w:hAnsi="Times New Roman" w:cs="Times New Roman"/>
                <w:b/>
                <w:sz w:val="12"/>
                <w:szCs w:val="12"/>
              </w:rPr>
              <w:t>8</w:t>
            </w:r>
          </w:p>
        </w:tc>
        <w:tc>
          <w:tcPr>
            <w:tcW w:w="894" w:type="pct"/>
            <w:tcBorders>
              <w:top w:val="single" w:sz="4" w:space="0" w:color="auto"/>
              <w:left w:val="single" w:sz="4" w:space="0" w:color="auto"/>
              <w:bottom w:val="single" w:sz="4" w:space="0" w:color="auto"/>
              <w:right w:val="single" w:sz="4" w:space="0" w:color="auto"/>
            </w:tcBorders>
            <w:vAlign w:val="center"/>
            <w:hideMark/>
          </w:tcPr>
          <w:p w14:paraId="33DE2148" w14:textId="77777777" w:rsidR="001332F4" w:rsidRPr="001332F4" w:rsidRDefault="001332F4" w:rsidP="001332F4">
            <w:pPr>
              <w:spacing w:after="0" w:line="240" w:lineRule="auto"/>
              <w:jc w:val="center"/>
              <w:rPr>
                <w:rFonts w:ascii="Times New Roman" w:hAnsi="Times New Roman" w:cs="Times New Roman"/>
                <w:sz w:val="12"/>
                <w:szCs w:val="12"/>
              </w:rPr>
            </w:pPr>
            <w:r w:rsidRPr="001332F4">
              <w:rPr>
                <w:rFonts w:ascii="Times New Roman" w:hAnsi="Times New Roman" w:cs="Times New Roman"/>
                <w:sz w:val="12"/>
                <w:szCs w:val="12"/>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tc>
        <w:tc>
          <w:tcPr>
            <w:tcW w:w="1656" w:type="pct"/>
            <w:tcBorders>
              <w:top w:val="single" w:sz="4" w:space="0" w:color="auto"/>
              <w:left w:val="single" w:sz="4" w:space="0" w:color="auto"/>
              <w:bottom w:val="single" w:sz="4" w:space="0" w:color="auto"/>
              <w:right w:val="single" w:sz="4" w:space="0" w:color="auto"/>
            </w:tcBorders>
            <w:vAlign w:val="center"/>
            <w:hideMark/>
          </w:tcPr>
          <w:p w14:paraId="6BAF8D10" w14:textId="7DE87E58" w:rsidR="001332F4" w:rsidRPr="001332F4" w:rsidRDefault="001332F4" w:rsidP="001332F4">
            <w:pPr>
              <w:spacing w:after="0" w:line="240" w:lineRule="auto"/>
              <w:jc w:val="center"/>
              <w:rPr>
                <w:rFonts w:ascii="Times New Roman" w:hAnsi="Times New Roman" w:cs="Times New Roman"/>
                <w:sz w:val="12"/>
                <w:szCs w:val="12"/>
              </w:rPr>
            </w:pPr>
            <w:r w:rsidRPr="001332F4">
              <w:rPr>
                <w:rFonts w:ascii="Times New Roman" w:hAnsi="Times New Roman" w:cs="Times New Roman"/>
                <w:sz w:val="12"/>
                <w:szCs w:val="12"/>
              </w:rPr>
              <w:t>- Федеральный закон от 06.10.2003г. № 131-ФЗ «Об общих принципах организации местного самоуправления в Российской Федерации»;</w:t>
            </w:r>
          </w:p>
          <w:p w14:paraId="48C38AB6" w14:textId="77777777" w:rsidR="001332F4" w:rsidRPr="001332F4" w:rsidRDefault="001332F4" w:rsidP="001332F4">
            <w:pPr>
              <w:spacing w:after="0" w:line="240" w:lineRule="auto"/>
              <w:jc w:val="center"/>
              <w:rPr>
                <w:rFonts w:ascii="Times New Roman" w:hAnsi="Times New Roman" w:cs="Times New Roman"/>
                <w:sz w:val="12"/>
                <w:szCs w:val="12"/>
              </w:rPr>
            </w:pPr>
            <w:r w:rsidRPr="001332F4">
              <w:rPr>
                <w:rFonts w:ascii="Times New Roman" w:hAnsi="Times New Roman" w:cs="Times New Roman"/>
                <w:sz w:val="12"/>
                <w:szCs w:val="12"/>
              </w:rPr>
              <w:t>- Градостроительный кодекс Российской Федерации;</w:t>
            </w:r>
          </w:p>
          <w:p w14:paraId="10AD312D" w14:textId="77777777" w:rsidR="001332F4" w:rsidRPr="001332F4" w:rsidRDefault="001332F4" w:rsidP="001332F4">
            <w:pPr>
              <w:spacing w:after="0" w:line="240" w:lineRule="auto"/>
              <w:jc w:val="center"/>
              <w:rPr>
                <w:rFonts w:ascii="Times New Roman" w:hAnsi="Times New Roman" w:cs="Times New Roman"/>
                <w:sz w:val="12"/>
                <w:szCs w:val="12"/>
              </w:rPr>
            </w:pPr>
            <w:r w:rsidRPr="001332F4">
              <w:rPr>
                <w:rFonts w:ascii="Times New Roman" w:hAnsi="Times New Roman" w:cs="Times New Roman"/>
                <w:sz w:val="12"/>
                <w:szCs w:val="12"/>
              </w:rPr>
              <w:t xml:space="preserve">- Решение Собрания Представителей сельского поселения </w:t>
            </w:r>
            <w:r w:rsidRPr="001332F4">
              <w:rPr>
                <w:rFonts w:ascii="Times New Roman" w:hAnsi="Times New Roman" w:cs="Times New Roman"/>
                <w:bCs/>
                <w:sz w:val="12"/>
                <w:szCs w:val="12"/>
              </w:rPr>
              <w:t>Верхняя Орлянка</w:t>
            </w:r>
            <w:r w:rsidRPr="001332F4">
              <w:rPr>
                <w:rFonts w:ascii="Times New Roman" w:hAnsi="Times New Roman" w:cs="Times New Roman"/>
                <w:sz w:val="12"/>
                <w:szCs w:val="12"/>
              </w:rPr>
              <w:t xml:space="preserve"> муниципального района Сергиевский «Об утверждении Порядка организации и проведения публичных слушаний по вопросам градостроительной </w:t>
            </w:r>
            <w:r w:rsidRPr="001332F4">
              <w:rPr>
                <w:rFonts w:ascii="Times New Roman" w:hAnsi="Times New Roman" w:cs="Times New Roman"/>
                <w:sz w:val="12"/>
                <w:szCs w:val="12"/>
              </w:rPr>
              <w:lastRenderedPageBreak/>
              <w:t xml:space="preserve">деятельности в сельском поселении </w:t>
            </w:r>
            <w:r w:rsidRPr="001332F4">
              <w:rPr>
                <w:rFonts w:ascii="Times New Roman" w:hAnsi="Times New Roman" w:cs="Times New Roman"/>
                <w:bCs/>
                <w:sz w:val="12"/>
                <w:szCs w:val="12"/>
              </w:rPr>
              <w:t>Верхняя Орлянка</w:t>
            </w:r>
            <w:r w:rsidRPr="001332F4">
              <w:rPr>
                <w:rFonts w:ascii="Times New Roman" w:hAnsi="Times New Roman" w:cs="Times New Roman"/>
                <w:sz w:val="12"/>
                <w:szCs w:val="12"/>
              </w:rPr>
              <w:t xml:space="preserve"> муниципального района Сергиевский».</w:t>
            </w:r>
          </w:p>
        </w:tc>
        <w:tc>
          <w:tcPr>
            <w:tcW w:w="882" w:type="pct"/>
            <w:tcBorders>
              <w:top w:val="single" w:sz="4" w:space="0" w:color="auto"/>
              <w:left w:val="single" w:sz="4" w:space="0" w:color="auto"/>
              <w:bottom w:val="single" w:sz="4" w:space="0" w:color="auto"/>
              <w:right w:val="single" w:sz="4" w:space="0" w:color="auto"/>
            </w:tcBorders>
            <w:vAlign w:val="center"/>
            <w:hideMark/>
          </w:tcPr>
          <w:p w14:paraId="5F4442A5" w14:textId="77777777" w:rsidR="001332F4" w:rsidRPr="001332F4" w:rsidRDefault="001332F4" w:rsidP="001332F4">
            <w:pPr>
              <w:autoSpaceDE w:val="0"/>
              <w:autoSpaceDN w:val="0"/>
              <w:adjustRightInd w:val="0"/>
              <w:spacing w:after="0" w:line="240" w:lineRule="auto"/>
              <w:jc w:val="center"/>
              <w:rPr>
                <w:rFonts w:ascii="Times New Roman" w:hAnsi="Times New Roman" w:cs="Times New Roman"/>
                <w:sz w:val="12"/>
                <w:szCs w:val="12"/>
              </w:rPr>
            </w:pPr>
            <w:r w:rsidRPr="001332F4">
              <w:rPr>
                <w:rFonts w:ascii="Times New Roman" w:hAnsi="Times New Roman" w:cs="Times New Roman"/>
                <w:sz w:val="12"/>
                <w:szCs w:val="12"/>
              </w:rPr>
              <w:t xml:space="preserve">Администрация сельского поселения </w:t>
            </w:r>
            <w:r w:rsidRPr="001332F4">
              <w:rPr>
                <w:rFonts w:ascii="Times New Roman" w:hAnsi="Times New Roman" w:cs="Times New Roman"/>
                <w:bCs/>
                <w:sz w:val="12"/>
                <w:szCs w:val="12"/>
              </w:rPr>
              <w:t>Верхняя Орлянка</w:t>
            </w:r>
            <w:r w:rsidRPr="001332F4">
              <w:rPr>
                <w:rFonts w:ascii="Times New Roman" w:hAnsi="Times New Roman" w:cs="Times New Roman"/>
                <w:sz w:val="12"/>
                <w:szCs w:val="12"/>
              </w:rPr>
              <w:t xml:space="preserve"> муниципального района Сергиевский</w:t>
            </w:r>
          </w:p>
        </w:tc>
        <w:tc>
          <w:tcPr>
            <w:tcW w:w="749" w:type="pct"/>
            <w:tcBorders>
              <w:top w:val="single" w:sz="4" w:space="0" w:color="auto"/>
              <w:left w:val="single" w:sz="4" w:space="0" w:color="auto"/>
              <w:bottom w:val="single" w:sz="4" w:space="0" w:color="auto"/>
              <w:right w:val="single" w:sz="4" w:space="0" w:color="auto"/>
            </w:tcBorders>
            <w:vAlign w:val="center"/>
            <w:hideMark/>
          </w:tcPr>
          <w:p w14:paraId="58BD8FBA" w14:textId="77777777" w:rsidR="001332F4" w:rsidRPr="001332F4" w:rsidRDefault="001332F4" w:rsidP="001332F4">
            <w:pPr>
              <w:spacing w:after="0" w:line="240" w:lineRule="auto"/>
              <w:jc w:val="center"/>
              <w:rPr>
                <w:rFonts w:ascii="Times New Roman" w:hAnsi="Times New Roman" w:cs="Times New Roman"/>
                <w:sz w:val="12"/>
                <w:szCs w:val="12"/>
              </w:rPr>
            </w:pPr>
            <w:r w:rsidRPr="001332F4">
              <w:rPr>
                <w:rFonts w:ascii="Times New Roman" w:hAnsi="Times New Roman" w:cs="Times New Roman"/>
                <w:sz w:val="12"/>
                <w:szCs w:val="12"/>
              </w:rPr>
              <w:t>Физические и юридические лица, органы государственной власти и органы местного самоуправления</w:t>
            </w:r>
          </w:p>
        </w:tc>
        <w:tc>
          <w:tcPr>
            <w:tcW w:w="633" w:type="pct"/>
            <w:tcBorders>
              <w:top w:val="single" w:sz="4" w:space="0" w:color="auto"/>
              <w:left w:val="single" w:sz="4" w:space="0" w:color="auto"/>
              <w:bottom w:val="single" w:sz="4" w:space="0" w:color="auto"/>
              <w:right w:val="single" w:sz="4" w:space="0" w:color="auto"/>
            </w:tcBorders>
            <w:vAlign w:val="center"/>
            <w:hideMark/>
          </w:tcPr>
          <w:p w14:paraId="7B3FBFF6" w14:textId="77777777" w:rsidR="001332F4" w:rsidRPr="001332F4" w:rsidRDefault="001332F4" w:rsidP="001332F4">
            <w:pPr>
              <w:spacing w:after="0" w:line="240" w:lineRule="auto"/>
              <w:jc w:val="center"/>
              <w:rPr>
                <w:rFonts w:ascii="Times New Roman" w:hAnsi="Times New Roman" w:cs="Times New Roman"/>
                <w:sz w:val="12"/>
                <w:szCs w:val="12"/>
              </w:rPr>
            </w:pPr>
            <w:r w:rsidRPr="001332F4">
              <w:rPr>
                <w:rFonts w:ascii="Times New Roman" w:hAnsi="Times New Roman" w:cs="Times New Roman"/>
                <w:sz w:val="12"/>
                <w:szCs w:val="12"/>
              </w:rPr>
              <w:t>Бюджетные средства, за исключением расходов, связанных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tc>
      </w:tr>
      <w:tr w:rsidR="001332F4" w:rsidRPr="001332F4" w14:paraId="577A312C" w14:textId="77777777" w:rsidTr="001332F4">
        <w:trPr>
          <w:trHeight w:val="1071"/>
        </w:trPr>
        <w:tc>
          <w:tcPr>
            <w:tcW w:w="187" w:type="pct"/>
            <w:tcBorders>
              <w:top w:val="single" w:sz="4" w:space="0" w:color="auto"/>
              <w:left w:val="single" w:sz="4" w:space="0" w:color="auto"/>
              <w:bottom w:val="single" w:sz="4" w:space="0" w:color="auto"/>
              <w:right w:val="single" w:sz="4" w:space="0" w:color="auto"/>
            </w:tcBorders>
            <w:vAlign w:val="center"/>
            <w:hideMark/>
          </w:tcPr>
          <w:p w14:paraId="3A3D65DB" w14:textId="77777777" w:rsidR="001332F4" w:rsidRPr="001332F4" w:rsidRDefault="001332F4" w:rsidP="001332F4">
            <w:pPr>
              <w:autoSpaceDE w:val="0"/>
              <w:autoSpaceDN w:val="0"/>
              <w:adjustRightInd w:val="0"/>
              <w:spacing w:after="0" w:line="240" w:lineRule="auto"/>
              <w:jc w:val="center"/>
              <w:rPr>
                <w:rFonts w:ascii="Times New Roman" w:hAnsi="Times New Roman" w:cs="Times New Roman"/>
                <w:sz w:val="12"/>
                <w:szCs w:val="12"/>
              </w:rPr>
            </w:pPr>
            <w:r w:rsidRPr="001332F4">
              <w:rPr>
                <w:rFonts w:ascii="Times New Roman" w:hAnsi="Times New Roman" w:cs="Times New Roman"/>
                <w:sz w:val="12"/>
                <w:szCs w:val="12"/>
              </w:rPr>
              <w:t>9</w:t>
            </w:r>
          </w:p>
        </w:tc>
        <w:tc>
          <w:tcPr>
            <w:tcW w:w="894" w:type="pct"/>
            <w:tcBorders>
              <w:top w:val="single" w:sz="4" w:space="0" w:color="auto"/>
              <w:left w:val="single" w:sz="4" w:space="0" w:color="auto"/>
              <w:bottom w:val="single" w:sz="4" w:space="0" w:color="auto"/>
              <w:right w:val="single" w:sz="4" w:space="0" w:color="auto"/>
            </w:tcBorders>
            <w:vAlign w:val="center"/>
          </w:tcPr>
          <w:p w14:paraId="27904C9F" w14:textId="052E7FF7" w:rsidR="001332F4" w:rsidRPr="001332F4" w:rsidRDefault="001332F4" w:rsidP="001332F4">
            <w:pPr>
              <w:spacing w:after="0" w:line="240" w:lineRule="auto"/>
              <w:jc w:val="center"/>
              <w:rPr>
                <w:rFonts w:ascii="Times New Roman" w:hAnsi="Times New Roman" w:cs="Times New Roman"/>
                <w:sz w:val="12"/>
                <w:szCs w:val="12"/>
              </w:rPr>
            </w:pPr>
            <w:r w:rsidRPr="001332F4">
              <w:rPr>
                <w:rFonts w:ascii="Times New Roman" w:hAnsi="Times New Roman" w:cs="Times New Roman"/>
                <w:sz w:val="12"/>
                <w:szCs w:val="12"/>
              </w:rPr>
              <w:t>Подготовка и утверждение документации по планировке территории</w:t>
            </w:r>
          </w:p>
        </w:tc>
        <w:tc>
          <w:tcPr>
            <w:tcW w:w="1656" w:type="pct"/>
            <w:tcBorders>
              <w:top w:val="single" w:sz="4" w:space="0" w:color="auto"/>
              <w:left w:val="single" w:sz="4" w:space="0" w:color="auto"/>
              <w:bottom w:val="single" w:sz="4" w:space="0" w:color="auto"/>
              <w:right w:val="single" w:sz="4" w:space="0" w:color="auto"/>
            </w:tcBorders>
            <w:vAlign w:val="center"/>
            <w:hideMark/>
          </w:tcPr>
          <w:p w14:paraId="65D834FE" w14:textId="77777777" w:rsidR="001332F4" w:rsidRPr="001332F4" w:rsidRDefault="001332F4" w:rsidP="001332F4">
            <w:pPr>
              <w:autoSpaceDE w:val="0"/>
              <w:autoSpaceDN w:val="0"/>
              <w:adjustRightInd w:val="0"/>
              <w:spacing w:after="0" w:line="240" w:lineRule="auto"/>
              <w:jc w:val="center"/>
              <w:rPr>
                <w:rFonts w:ascii="Times New Roman" w:hAnsi="Times New Roman" w:cs="Times New Roman"/>
                <w:sz w:val="12"/>
                <w:szCs w:val="12"/>
              </w:rPr>
            </w:pPr>
            <w:r w:rsidRPr="001332F4">
              <w:rPr>
                <w:rFonts w:ascii="Times New Roman" w:hAnsi="Times New Roman" w:cs="Times New Roman"/>
                <w:sz w:val="12"/>
                <w:szCs w:val="12"/>
              </w:rPr>
              <w:t>Федеральный закон от 06.10.2003г. № 131-ФЗ «Об общих принципах организации местного самоуправления в Российской Федерации»;</w:t>
            </w:r>
          </w:p>
          <w:p w14:paraId="3275EE2F" w14:textId="77777777" w:rsidR="001332F4" w:rsidRPr="001332F4" w:rsidRDefault="001332F4" w:rsidP="001332F4">
            <w:pPr>
              <w:spacing w:after="0" w:line="240" w:lineRule="auto"/>
              <w:jc w:val="center"/>
              <w:rPr>
                <w:rFonts w:ascii="Times New Roman" w:hAnsi="Times New Roman" w:cs="Times New Roman"/>
                <w:sz w:val="12"/>
                <w:szCs w:val="12"/>
              </w:rPr>
            </w:pPr>
            <w:r w:rsidRPr="001332F4">
              <w:rPr>
                <w:rFonts w:ascii="Times New Roman" w:hAnsi="Times New Roman" w:cs="Times New Roman"/>
                <w:sz w:val="12"/>
                <w:szCs w:val="12"/>
              </w:rPr>
              <w:t xml:space="preserve">Федеральный </w:t>
            </w:r>
            <w:hyperlink r:id="rId383" w:history="1">
              <w:r w:rsidRPr="001332F4">
                <w:rPr>
                  <w:rStyle w:val="aff1"/>
                  <w:rFonts w:ascii="Times New Roman" w:hAnsi="Times New Roman" w:cs="Times New Roman"/>
                  <w:color w:val="auto"/>
                  <w:sz w:val="12"/>
                  <w:szCs w:val="12"/>
                  <w:u w:val="none"/>
                </w:rPr>
                <w:t>закон</w:t>
              </w:r>
            </w:hyperlink>
            <w:r w:rsidRPr="001332F4">
              <w:rPr>
                <w:rFonts w:ascii="Times New Roman" w:hAnsi="Times New Roman" w:cs="Times New Roman"/>
                <w:sz w:val="12"/>
                <w:szCs w:val="12"/>
              </w:rPr>
              <w:t xml:space="preserve"> от 27.07.2010г.  №210-ФЗ "Об организации предоставления государственных и муниципальных услуг".</w:t>
            </w:r>
          </w:p>
        </w:tc>
        <w:tc>
          <w:tcPr>
            <w:tcW w:w="882" w:type="pct"/>
            <w:tcBorders>
              <w:top w:val="single" w:sz="4" w:space="0" w:color="auto"/>
              <w:left w:val="single" w:sz="4" w:space="0" w:color="auto"/>
              <w:bottom w:val="single" w:sz="4" w:space="0" w:color="auto"/>
              <w:right w:val="single" w:sz="4" w:space="0" w:color="auto"/>
            </w:tcBorders>
            <w:vAlign w:val="center"/>
            <w:hideMark/>
          </w:tcPr>
          <w:p w14:paraId="713F48DA" w14:textId="77777777" w:rsidR="001332F4" w:rsidRPr="001332F4" w:rsidRDefault="001332F4" w:rsidP="001332F4">
            <w:pPr>
              <w:autoSpaceDE w:val="0"/>
              <w:autoSpaceDN w:val="0"/>
              <w:adjustRightInd w:val="0"/>
              <w:spacing w:after="0" w:line="240" w:lineRule="auto"/>
              <w:jc w:val="center"/>
              <w:rPr>
                <w:rFonts w:ascii="Times New Roman" w:hAnsi="Times New Roman" w:cs="Times New Roman"/>
                <w:sz w:val="12"/>
                <w:szCs w:val="12"/>
              </w:rPr>
            </w:pPr>
            <w:r w:rsidRPr="001332F4">
              <w:rPr>
                <w:rFonts w:ascii="Times New Roman" w:hAnsi="Times New Roman" w:cs="Times New Roman"/>
                <w:sz w:val="12"/>
                <w:szCs w:val="12"/>
              </w:rPr>
              <w:t xml:space="preserve">Администрация сельского поселения </w:t>
            </w:r>
            <w:r w:rsidRPr="001332F4">
              <w:rPr>
                <w:rFonts w:ascii="Times New Roman" w:hAnsi="Times New Roman" w:cs="Times New Roman"/>
                <w:bCs/>
                <w:sz w:val="12"/>
                <w:szCs w:val="12"/>
              </w:rPr>
              <w:t>Верхняя Орлянка</w:t>
            </w:r>
            <w:r w:rsidRPr="001332F4">
              <w:rPr>
                <w:rFonts w:ascii="Times New Roman" w:hAnsi="Times New Roman" w:cs="Times New Roman"/>
                <w:sz w:val="12"/>
                <w:szCs w:val="12"/>
              </w:rPr>
              <w:t xml:space="preserve"> муниципального района Сергиевский</w:t>
            </w:r>
          </w:p>
        </w:tc>
        <w:tc>
          <w:tcPr>
            <w:tcW w:w="749" w:type="pct"/>
            <w:tcBorders>
              <w:top w:val="single" w:sz="4" w:space="0" w:color="auto"/>
              <w:left w:val="single" w:sz="4" w:space="0" w:color="auto"/>
              <w:bottom w:val="single" w:sz="4" w:space="0" w:color="auto"/>
              <w:right w:val="single" w:sz="4" w:space="0" w:color="auto"/>
            </w:tcBorders>
            <w:vAlign w:val="center"/>
            <w:hideMark/>
          </w:tcPr>
          <w:p w14:paraId="23DAD3D9" w14:textId="77777777" w:rsidR="001332F4" w:rsidRPr="001332F4" w:rsidRDefault="001332F4" w:rsidP="001332F4">
            <w:pPr>
              <w:spacing w:after="0" w:line="240" w:lineRule="auto"/>
              <w:jc w:val="center"/>
              <w:rPr>
                <w:rFonts w:ascii="Times New Roman" w:hAnsi="Times New Roman" w:cs="Times New Roman"/>
                <w:sz w:val="12"/>
                <w:szCs w:val="12"/>
              </w:rPr>
            </w:pPr>
            <w:r w:rsidRPr="001332F4">
              <w:rPr>
                <w:rFonts w:ascii="Times New Roman" w:hAnsi="Times New Roman" w:cs="Times New Roman"/>
                <w:sz w:val="12"/>
                <w:szCs w:val="12"/>
              </w:rPr>
              <w:t>Физические и юридические лица</w:t>
            </w:r>
          </w:p>
        </w:tc>
        <w:tc>
          <w:tcPr>
            <w:tcW w:w="633" w:type="pct"/>
            <w:tcBorders>
              <w:top w:val="single" w:sz="4" w:space="0" w:color="auto"/>
              <w:left w:val="single" w:sz="4" w:space="0" w:color="auto"/>
              <w:bottom w:val="single" w:sz="4" w:space="0" w:color="auto"/>
              <w:right w:val="single" w:sz="4" w:space="0" w:color="auto"/>
            </w:tcBorders>
            <w:vAlign w:val="center"/>
          </w:tcPr>
          <w:p w14:paraId="1CFE0107" w14:textId="77777777" w:rsidR="001332F4" w:rsidRPr="001332F4" w:rsidRDefault="001332F4" w:rsidP="001332F4">
            <w:pPr>
              <w:spacing w:after="0" w:line="240" w:lineRule="auto"/>
              <w:ind w:firstLine="709"/>
              <w:jc w:val="center"/>
              <w:rPr>
                <w:rFonts w:ascii="Times New Roman" w:hAnsi="Times New Roman" w:cs="Times New Roman"/>
                <w:sz w:val="12"/>
                <w:szCs w:val="12"/>
              </w:rPr>
            </w:pPr>
          </w:p>
        </w:tc>
      </w:tr>
    </w:tbl>
    <w:p w14:paraId="2664F070" w14:textId="77777777" w:rsidR="001332F4" w:rsidRDefault="001332F4" w:rsidP="001332F4">
      <w:pPr>
        <w:tabs>
          <w:tab w:val="left" w:pos="6936"/>
        </w:tabs>
        <w:spacing w:after="0" w:line="240" w:lineRule="auto"/>
        <w:ind w:firstLine="284"/>
        <w:jc w:val="center"/>
        <w:rPr>
          <w:rFonts w:ascii="Times New Roman" w:eastAsia="Calibri" w:hAnsi="Times New Roman" w:cs="Times New Roman"/>
          <w:bCs/>
          <w:sz w:val="12"/>
          <w:szCs w:val="12"/>
        </w:rPr>
      </w:pPr>
    </w:p>
    <w:p w14:paraId="557A1F58" w14:textId="70262DB8" w:rsidR="008E063F" w:rsidRPr="008E063F" w:rsidRDefault="008E063F" w:rsidP="008E063F">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ИНФОРМАЦИОННОЕ СООБЩЕНИЕ</w:t>
      </w:r>
    </w:p>
    <w:p w14:paraId="300171E9" w14:textId="66D7F155" w:rsid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xml:space="preserve">Руководствуясь п. 1 ч. 8 ст. 5.1 ГрК Ф,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 области, утвержденного решением Собрания представителей сельского поселения Сергиевск муниципального района Сергиевский Самарской области  от 08.04.2022г. года №14, в соответствии с Постановлением Главы сельского поселения Сергиевск муниципального района Сергиевский Самарской области №6 от 10.06.2022г. «О проведении публичных слушаний по проекту решения собрания представителей сельского поселения Сергиевск муниципального района Сергиевский Самарской области «Об утверждении правил благоустройства территории Сергиевск поселения Сергиевск муниципального района Сергиевский Самарской области», Администрация сельского поселения Сергиевск муниципального района Сергиевский Самарской области осуществляет опубликование проекта решения собрания представителей сельского поселения Сергиевск муниципального района Сергиевский Самарской области «Об утверждении правил благоустройства территории сельского поселения Сергиевск муниципального района Сергиевский Самарской области» в газете «Сергиевский вестник» и размещение проекта решения собрания представителей сельского поселения Сергиевск муниципального района Сергиевский Самарской области «Об утверждении правил благоустройства территории сельского поселения Сергиевск муниципального района Сергиевский Самарской области» в информационно-телекоммуникационной сети «Интернет» на официальном сайте Администрации муниципального района Сергиевский Самарской области </w:t>
      </w:r>
      <w:hyperlink r:id="rId384" w:history="1">
        <w:r w:rsidRPr="007C28B9">
          <w:rPr>
            <w:rStyle w:val="aff1"/>
            <w:rFonts w:ascii="Times New Roman" w:eastAsia="Calibri" w:hAnsi="Times New Roman" w:cs="Times New Roman"/>
            <w:bCs/>
            <w:sz w:val="12"/>
            <w:szCs w:val="12"/>
          </w:rPr>
          <w:t>http://sergievsk.ru/</w:t>
        </w:r>
      </w:hyperlink>
      <w:r w:rsidRPr="008E063F">
        <w:rPr>
          <w:rFonts w:ascii="Times New Roman" w:eastAsia="Calibri" w:hAnsi="Times New Roman" w:cs="Times New Roman"/>
          <w:bCs/>
          <w:sz w:val="12"/>
          <w:szCs w:val="12"/>
        </w:rPr>
        <w:t>.</w:t>
      </w:r>
    </w:p>
    <w:p w14:paraId="2986C52B" w14:textId="0E762E39" w:rsidR="008E063F" w:rsidRPr="008E063F" w:rsidRDefault="008E063F" w:rsidP="008E063F">
      <w:pPr>
        <w:tabs>
          <w:tab w:val="left" w:pos="6936"/>
        </w:tabs>
        <w:spacing w:after="0" w:line="240" w:lineRule="auto"/>
        <w:ind w:firstLine="284"/>
        <w:jc w:val="right"/>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ПРОЕКТ</w:t>
      </w:r>
    </w:p>
    <w:p w14:paraId="632E306B" w14:textId="404740EE" w:rsidR="008E063F" w:rsidRPr="008E063F" w:rsidRDefault="008E063F" w:rsidP="008E063F">
      <w:pPr>
        <w:tabs>
          <w:tab w:val="left" w:pos="6936"/>
        </w:tabs>
        <w:spacing w:after="0" w:line="240" w:lineRule="auto"/>
        <w:ind w:firstLine="284"/>
        <w:jc w:val="center"/>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РЕШЕНИЕ</w:t>
      </w:r>
    </w:p>
    <w:p w14:paraId="081C53D3" w14:textId="38A68AF8"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xml:space="preserve"> «     »             2022 г.                                                          </w:t>
      </w:r>
      <w:r>
        <w:rPr>
          <w:rFonts w:ascii="Times New Roman" w:eastAsia="Calibri" w:hAnsi="Times New Roman" w:cs="Times New Roman"/>
          <w:bCs/>
          <w:sz w:val="12"/>
          <w:szCs w:val="12"/>
        </w:rPr>
        <w:t xml:space="preserve">                                                                                                                                     № _____</w:t>
      </w:r>
    </w:p>
    <w:p w14:paraId="451A9ECC" w14:textId="682E0B2E" w:rsidR="008E063F" w:rsidRPr="008E063F" w:rsidRDefault="008E063F" w:rsidP="008E063F">
      <w:pPr>
        <w:tabs>
          <w:tab w:val="left" w:pos="6936"/>
        </w:tabs>
        <w:spacing w:after="0" w:line="240" w:lineRule="auto"/>
        <w:ind w:firstLine="284"/>
        <w:jc w:val="center"/>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«Об утверждении правил благоустройства территории сельского поселения Сергиевск муниципального района Сергиевский Самарской области»</w:t>
      </w:r>
    </w:p>
    <w:p w14:paraId="294ABEEB"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Принято Собранием Представителей</w:t>
      </w:r>
    </w:p>
    <w:p w14:paraId="338B09CD"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сельского поселения Сергиевск</w:t>
      </w:r>
    </w:p>
    <w:p w14:paraId="5D2CCB82" w14:textId="64311D8F"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му</w:t>
      </w:r>
      <w:r>
        <w:rPr>
          <w:rFonts w:ascii="Times New Roman" w:eastAsia="Calibri" w:hAnsi="Times New Roman" w:cs="Times New Roman"/>
          <w:bCs/>
          <w:sz w:val="12"/>
          <w:szCs w:val="12"/>
        </w:rPr>
        <w:t>ниципального района Сергиевский</w:t>
      </w:r>
    </w:p>
    <w:p w14:paraId="73EC2586" w14:textId="1E58191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В соответствии с Федеральным законом от 06.10.2003 года № 131-ФЗ «Об общих принципах организации местного самоуправления в Российской Федерации», Приказом Минстроя России от 29.12.2021 года № 1042/пр «Об утверждении методических рекомендаций по разработке норм и правил по благоустройству территорий муниципальных образований», Уставом сельского поселения Сергиевск муниципального района Сергиевский, Собрание Представителей сельского поселения Сергиевск му</w:t>
      </w:r>
      <w:r>
        <w:rPr>
          <w:rFonts w:ascii="Times New Roman" w:eastAsia="Calibri" w:hAnsi="Times New Roman" w:cs="Times New Roman"/>
          <w:bCs/>
          <w:sz w:val="12"/>
          <w:szCs w:val="12"/>
        </w:rPr>
        <w:t>ниципального района Сергиевский</w:t>
      </w:r>
    </w:p>
    <w:p w14:paraId="45687147"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Решило:</w:t>
      </w:r>
    </w:p>
    <w:p w14:paraId="52CE8456"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 Утвердить Правила благоустройства территории сельского поселения Сергиевск муниципального района Сергиевский Самарской области согласно Приложению №1 к настоящему решению.</w:t>
      </w:r>
    </w:p>
    <w:p w14:paraId="57B7C563"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2. Признать утратившим силу Решение Собрания Представителей сельского поселения Сергиевск муниципального района Сергиевский № 22 от 13.09.2017 года «Об утверждении Правил благоустройства территории сельского поселения Сергиевск муниципального района Сергиевский Самарской области» с изменениями и дополнениями.</w:t>
      </w:r>
    </w:p>
    <w:p w14:paraId="401C4141"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3. Опубликовать настоящее решение в газете «Сергиевский вестник».</w:t>
      </w:r>
    </w:p>
    <w:p w14:paraId="17002FBC"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4. Настоящее Решение вступает в силу со дня его официального опубликования.</w:t>
      </w:r>
    </w:p>
    <w:p w14:paraId="7D33FFF5" w14:textId="77777777" w:rsidR="008E063F" w:rsidRPr="008E063F" w:rsidRDefault="008E063F" w:rsidP="008E063F">
      <w:pPr>
        <w:tabs>
          <w:tab w:val="left" w:pos="6936"/>
        </w:tabs>
        <w:spacing w:after="0" w:line="240" w:lineRule="auto"/>
        <w:ind w:firstLine="284"/>
        <w:jc w:val="right"/>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Председатель собрания представителей</w:t>
      </w:r>
    </w:p>
    <w:p w14:paraId="4EEF50D7" w14:textId="3511E577" w:rsidR="008E063F" w:rsidRPr="008E063F" w:rsidRDefault="008E063F" w:rsidP="008E063F">
      <w:pPr>
        <w:tabs>
          <w:tab w:val="left" w:pos="6936"/>
        </w:tabs>
        <w:spacing w:after="0" w:line="240" w:lineRule="auto"/>
        <w:ind w:firstLine="284"/>
        <w:jc w:val="right"/>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сельского поселения Сергиевск</w:t>
      </w:r>
    </w:p>
    <w:p w14:paraId="31CA75A1" w14:textId="77777777" w:rsidR="008E063F" w:rsidRDefault="008E063F" w:rsidP="008E063F">
      <w:pPr>
        <w:tabs>
          <w:tab w:val="left" w:pos="6936"/>
        </w:tabs>
        <w:spacing w:after="0" w:line="240" w:lineRule="auto"/>
        <w:ind w:firstLine="284"/>
        <w:jc w:val="right"/>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xml:space="preserve">муниципального района Сергиевский                         </w:t>
      </w:r>
    </w:p>
    <w:p w14:paraId="038A8CE6" w14:textId="3F0F7AA7" w:rsidR="008E063F" w:rsidRPr="008E063F" w:rsidRDefault="008E063F" w:rsidP="008E063F">
      <w:pPr>
        <w:tabs>
          <w:tab w:val="left" w:pos="6936"/>
        </w:tabs>
        <w:spacing w:after="0" w:line="240" w:lineRule="auto"/>
        <w:ind w:firstLine="284"/>
        <w:jc w:val="right"/>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xml:space="preserve">                   Т.Н.Глушк</w:t>
      </w:r>
      <w:r>
        <w:rPr>
          <w:rFonts w:ascii="Times New Roman" w:eastAsia="Calibri" w:hAnsi="Times New Roman" w:cs="Times New Roman"/>
          <w:bCs/>
          <w:sz w:val="12"/>
          <w:szCs w:val="12"/>
        </w:rPr>
        <w:t>ова</w:t>
      </w:r>
    </w:p>
    <w:p w14:paraId="754C1111" w14:textId="77777777" w:rsidR="008E063F" w:rsidRPr="008E063F" w:rsidRDefault="008E063F" w:rsidP="008E063F">
      <w:pPr>
        <w:tabs>
          <w:tab w:val="left" w:pos="6936"/>
        </w:tabs>
        <w:spacing w:after="0" w:line="240" w:lineRule="auto"/>
        <w:ind w:firstLine="284"/>
        <w:jc w:val="right"/>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Глава сельского поселения Сергиевск</w:t>
      </w:r>
    </w:p>
    <w:p w14:paraId="4FE1385A" w14:textId="77777777" w:rsidR="008E063F" w:rsidRDefault="008E063F" w:rsidP="008E063F">
      <w:pPr>
        <w:tabs>
          <w:tab w:val="left" w:pos="6936"/>
        </w:tabs>
        <w:spacing w:after="0" w:line="240" w:lineRule="auto"/>
        <w:ind w:firstLine="284"/>
        <w:jc w:val="right"/>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xml:space="preserve">муниципального района Сергиевский                               </w:t>
      </w:r>
    </w:p>
    <w:p w14:paraId="0237BE41" w14:textId="0E3BACD0" w:rsidR="008E063F" w:rsidRPr="008E063F" w:rsidRDefault="008E063F" w:rsidP="008E063F">
      <w:pPr>
        <w:tabs>
          <w:tab w:val="left" w:pos="6936"/>
        </w:tabs>
        <w:spacing w:after="0" w:line="240" w:lineRule="auto"/>
        <w:ind w:firstLine="284"/>
        <w:jc w:val="right"/>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xml:space="preserve">          М.М.Арчибасов</w:t>
      </w:r>
    </w:p>
    <w:p w14:paraId="2F8A6781" w14:textId="77777777" w:rsidR="008E063F" w:rsidRPr="008E063F" w:rsidRDefault="008E063F" w:rsidP="008E063F">
      <w:pPr>
        <w:tabs>
          <w:tab w:val="left" w:pos="6936"/>
        </w:tabs>
        <w:spacing w:after="0" w:line="240" w:lineRule="auto"/>
        <w:ind w:firstLine="284"/>
        <w:jc w:val="right"/>
        <w:rPr>
          <w:rFonts w:ascii="Times New Roman" w:eastAsia="Calibri" w:hAnsi="Times New Roman" w:cs="Times New Roman"/>
          <w:bCs/>
          <w:sz w:val="12"/>
          <w:szCs w:val="12"/>
        </w:rPr>
      </w:pPr>
    </w:p>
    <w:p w14:paraId="6BB199ED" w14:textId="0A9CD1E9" w:rsidR="008E063F" w:rsidRPr="008E063F" w:rsidRDefault="008E063F" w:rsidP="008E063F">
      <w:pPr>
        <w:tabs>
          <w:tab w:val="left" w:pos="6936"/>
        </w:tabs>
        <w:spacing w:after="0" w:line="240" w:lineRule="auto"/>
        <w:ind w:firstLine="284"/>
        <w:jc w:val="right"/>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Приложение №1</w:t>
      </w:r>
    </w:p>
    <w:p w14:paraId="176B16AE" w14:textId="3D2D9CA7" w:rsidR="008E063F" w:rsidRPr="008E063F" w:rsidRDefault="008E063F" w:rsidP="008E063F">
      <w:pPr>
        <w:tabs>
          <w:tab w:val="left" w:pos="6936"/>
        </w:tabs>
        <w:spacing w:after="0" w:line="240" w:lineRule="auto"/>
        <w:ind w:firstLine="284"/>
        <w:jc w:val="right"/>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к решению Собрания Представителей</w:t>
      </w:r>
    </w:p>
    <w:p w14:paraId="0251D52D" w14:textId="19DF97AD" w:rsidR="008E063F" w:rsidRPr="008E063F" w:rsidRDefault="008E063F" w:rsidP="008E063F">
      <w:pPr>
        <w:tabs>
          <w:tab w:val="left" w:pos="6936"/>
        </w:tabs>
        <w:spacing w:after="0" w:line="240" w:lineRule="auto"/>
        <w:ind w:firstLine="284"/>
        <w:jc w:val="right"/>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сельского поселения Сергиевск муниципального</w:t>
      </w:r>
    </w:p>
    <w:p w14:paraId="186BC929" w14:textId="77777777" w:rsidR="008E063F" w:rsidRPr="008E063F" w:rsidRDefault="008E063F" w:rsidP="008E063F">
      <w:pPr>
        <w:tabs>
          <w:tab w:val="left" w:pos="6936"/>
        </w:tabs>
        <w:spacing w:after="0" w:line="240" w:lineRule="auto"/>
        <w:ind w:firstLine="284"/>
        <w:jc w:val="right"/>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района Сергиевский самарской области</w:t>
      </w:r>
    </w:p>
    <w:p w14:paraId="0EE43FF1" w14:textId="17739210" w:rsidR="008E063F" w:rsidRPr="008E063F" w:rsidRDefault="008E063F" w:rsidP="008E063F">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№_____ от «___»________2022г.</w:t>
      </w:r>
    </w:p>
    <w:p w14:paraId="6575A7BC" w14:textId="38C2779D" w:rsidR="008E063F" w:rsidRPr="008E063F" w:rsidRDefault="008E063F" w:rsidP="008E063F">
      <w:pPr>
        <w:tabs>
          <w:tab w:val="left" w:pos="6936"/>
        </w:tabs>
        <w:spacing w:after="0" w:line="240" w:lineRule="auto"/>
        <w:ind w:firstLine="284"/>
        <w:jc w:val="center"/>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ПРАВИЛА</w:t>
      </w:r>
    </w:p>
    <w:p w14:paraId="5F00D68E" w14:textId="57C62012" w:rsidR="008E063F" w:rsidRPr="008E063F" w:rsidRDefault="008E063F" w:rsidP="008E063F">
      <w:pPr>
        <w:tabs>
          <w:tab w:val="left" w:pos="6936"/>
        </w:tabs>
        <w:spacing w:after="0" w:line="240" w:lineRule="auto"/>
        <w:ind w:firstLine="284"/>
        <w:jc w:val="center"/>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благоустройства территории</w:t>
      </w:r>
      <w:r>
        <w:rPr>
          <w:rFonts w:ascii="Times New Roman" w:eastAsia="Calibri" w:hAnsi="Times New Roman" w:cs="Times New Roman"/>
          <w:bCs/>
          <w:sz w:val="12"/>
          <w:szCs w:val="12"/>
        </w:rPr>
        <w:t xml:space="preserve"> сельского поселения Сергиевск </w:t>
      </w:r>
      <w:r w:rsidRPr="008E063F">
        <w:rPr>
          <w:rFonts w:ascii="Times New Roman" w:eastAsia="Calibri" w:hAnsi="Times New Roman" w:cs="Times New Roman"/>
          <w:bCs/>
          <w:sz w:val="12"/>
          <w:szCs w:val="12"/>
        </w:rPr>
        <w:t>муниципального район</w:t>
      </w:r>
      <w:r>
        <w:rPr>
          <w:rFonts w:ascii="Times New Roman" w:eastAsia="Calibri" w:hAnsi="Times New Roman" w:cs="Times New Roman"/>
          <w:bCs/>
          <w:sz w:val="12"/>
          <w:szCs w:val="12"/>
        </w:rPr>
        <w:t>а Сергиевский Самарской области</w:t>
      </w:r>
    </w:p>
    <w:p w14:paraId="3E3400C5" w14:textId="77777777" w:rsidR="008E063F" w:rsidRPr="008E063F" w:rsidRDefault="008E063F" w:rsidP="008E063F">
      <w:pPr>
        <w:tabs>
          <w:tab w:val="left" w:pos="6936"/>
        </w:tabs>
        <w:spacing w:after="0" w:line="240" w:lineRule="auto"/>
        <w:ind w:firstLine="284"/>
        <w:jc w:val="center"/>
        <w:rPr>
          <w:rFonts w:ascii="Times New Roman" w:eastAsia="Calibri" w:hAnsi="Times New Roman" w:cs="Times New Roman"/>
          <w:bCs/>
          <w:sz w:val="12"/>
          <w:szCs w:val="12"/>
        </w:rPr>
      </w:pPr>
    </w:p>
    <w:p w14:paraId="7C3B83CC" w14:textId="66C93C69" w:rsidR="008E063F" w:rsidRPr="008E063F" w:rsidRDefault="008E063F" w:rsidP="008E063F">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Глава 1. ОБЩИЕ ПОЛОЖЕНИЯ</w:t>
      </w:r>
    </w:p>
    <w:p w14:paraId="123C2B1D"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Статья 1. Цели Правил</w:t>
      </w:r>
    </w:p>
    <w:p w14:paraId="294EB0B5"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lastRenderedPageBreak/>
        <w:t>1.1. Правила благоустройства территории сельского поселения Сергиевск муниципального района Сергиевский Самарской области (далее – Правила) разработаны в соответствии Федеральным законом от 06.10.2003г. №131-ФЗ «Об общих принципах организации местного самоуправления в Российской Федерации», Градостроительным кодексом Российской Федерации, Кодексом Российской Федерации об административных правонарушениях, Федеральным законом от 30.03.1999г. №52-ФЗ «О санитарно эпидемиологическом благополучии населения», Федеральным Законом от 10.01.2002г. №7-ФЗ «Об охране окружающей среды», Федеральным законом от 31.07.2020г. № 248-ФЗ «О государственном контроле (надзоре) и муниципальном контроле в Российской Федерации», Законом Самарской области от 01.11.2007г. №115-ГД «Об административных правонарушениях на территории Самарской области», иными нормативными правовыми актами, СНиПами, ГОСТами, Уставом сельского поселения Сергиевск муниципального района Сергиевский Самарской области.</w:t>
      </w:r>
    </w:p>
    <w:p w14:paraId="4ADDD9EF"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1.2. Правила устанавливают единые и обязательные требования к созданию и содержанию объектов благоустройства, надлежащему содержанию территории сельского поселения Сергиевск муниципального района Сергиевский Самарской области (далее – поселение), проектированию, размещению, содержанию и восстановлению элементов благоустройства, в том числе после проведения земляных работ, а так же иные требования, в соответствии с Федеральным законом от 06.10.2003г. №131-ФЗ «Об общих принципах организации местного самоуправления в Российской Федерации», и направлены на обеспечение и повышение комфортности условий проживания граждан, поддержание и улучшение санитарного и эстетического состояния территории поселения.</w:t>
      </w:r>
    </w:p>
    <w:p w14:paraId="3BFE78EC"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1.3. Установленные настоящими правилами требования обязательны для всех юридических (независимо от формы собственности и ведомственной принадлежности) и физических лиц.</w:t>
      </w:r>
    </w:p>
    <w:p w14:paraId="21FC1131" w14:textId="6484ECE3"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1.4. Координацию и организацию деятельности по реализации Правил осущест</w:t>
      </w:r>
      <w:r>
        <w:rPr>
          <w:rFonts w:ascii="Times New Roman" w:eastAsia="Calibri" w:hAnsi="Times New Roman" w:cs="Times New Roman"/>
          <w:bCs/>
          <w:sz w:val="12"/>
          <w:szCs w:val="12"/>
        </w:rPr>
        <w:t xml:space="preserve">вляет Администрация поселения. </w:t>
      </w:r>
    </w:p>
    <w:p w14:paraId="662C3746" w14:textId="511F7B3C"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2. Понятия и термины</w:t>
      </w:r>
    </w:p>
    <w:p w14:paraId="495177CF" w14:textId="129B34C9"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 благоустройство территории – деятельность по реализации комплекса мероприятий, установленного настоящими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w:t>
      </w:r>
      <w:r>
        <w:rPr>
          <w:rFonts w:ascii="Times New Roman" w:eastAsia="Calibri" w:hAnsi="Times New Roman" w:cs="Times New Roman"/>
          <w:bCs/>
          <w:sz w:val="12"/>
          <w:szCs w:val="12"/>
        </w:rPr>
        <w:t>ужений, прилегающих территорий;</w:t>
      </w:r>
    </w:p>
    <w:p w14:paraId="556E11F2"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2.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14:paraId="7AB35145"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3. 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14:paraId="4C41B489"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4. павильон – оборудованное строение или сооружение, имеющее торговый зал и помещения для хранения товарного запаса, рассчитанное на одно или несколько рабочих мест;</w:t>
      </w:r>
    </w:p>
    <w:p w14:paraId="0FB7B7FA"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5. киоск – оснащенное торговым оборудованием строение, не имеющее торгового зала и помещений для хранения товаров, рассчитанное на одно рабочее место продавца, на площади которого хранится товарный запас;</w:t>
      </w:r>
    </w:p>
    <w:p w14:paraId="16199AE2"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6. торговая галерея – выполненный в едином архитектурном решении нестационарный торговый объект, состоящий из совокупности, но не более пяти (в одном ряду) специализированных павильонов или киосков, обеспечивающих беспрепятственный проход для покупателей, объединенных под единой временной светопрозрачной кровлей, не несущей теплоизоляционную функцию;</w:t>
      </w:r>
    </w:p>
    <w:p w14:paraId="6F579841"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7. мобильный пункт быстрого питания – передвижное сооружение (автокафе), специализирующееся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w:t>
      </w:r>
    </w:p>
    <w:p w14:paraId="0E78F2BF"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8. торговый автомат (вендинговый автомат) – временное техническое устройство, сооружение или конструкция, осуществляющее продажу штучного товара, оплата и выдача которого осуществляется с помощью технических приспособлений, не требующих непосредственного участия продавца;</w:t>
      </w:r>
    </w:p>
    <w:p w14:paraId="51054A0D"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9. объект мобильной торговли – нестационарный торговый объект, представляющий специализированный магазин, передвижное сооружение (изотермические емкости и цистерны, прочие передвижные объекты), автолавку или иное специально оборудованное для осуществления розничной торговли транспортное средство;</w:t>
      </w:r>
    </w:p>
    <w:p w14:paraId="52F6A532"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10. бахчевой вал – нестационарный торговый объект, представляющий собой специально оборудованную временную конструкцию, предназначенную для продажи сезонных бахчевых культур;</w:t>
      </w:r>
    </w:p>
    <w:p w14:paraId="5B2C4C26"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11. елочный базар – 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продажи натуральных хвойных деревьев и веток хвойных деревьев;</w:t>
      </w:r>
    </w:p>
    <w:p w14:paraId="4D72379A"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12.  сезонное (летнее) кафе при стационарном предприятии общественного питания – легковозводимые временные элементы благоустройства – террасы, зонты, выносные столики, расположенные на территории, непосредственно примыкающей к зданию или сооружению, в помещениях которого располагается пункт общественного питания, или на расстоянии не более 5 метров от стационарного предприятия общественного питания;</w:t>
      </w:r>
    </w:p>
    <w:p w14:paraId="31CBFB11"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13. уполномоченные лица - собственники или иные законные владельцы зданий, строений, сооружений, земельных участков, а также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14:paraId="796B9922"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14.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14:paraId="2FDEA503"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15. накопление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w:t>
      </w:r>
    </w:p>
    <w:p w14:paraId="0B6D4114"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16. 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
    <w:p w14:paraId="79665FB3"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 отходы производства и потребления (далее - отходы)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Федеральным законом;</w:t>
      </w:r>
    </w:p>
    <w:p w14:paraId="67724226"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18. твердые коммунальные отходы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256089D7"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19. мусор - мелкие неоднородные сухие или влажные отходы;</w:t>
      </w:r>
    </w:p>
    <w:p w14:paraId="0394D560"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20. обращение с отходами - деятельность по сбору, накоплению, транспортированию, обработке, утилизации, обезвреживанию, размещению отходов;</w:t>
      </w:r>
    </w:p>
    <w:p w14:paraId="7FCA764C"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lastRenderedPageBreak/>
        <w:t>21. объект размещения отходов - специально оборудованные сооружения, предназначенные для размещения отходов (полигон, шламохранилище, в том числе шламовый амбар, хвостохранилище, отвал горных пород и другое) и включающие в себя объекты хранения отходов и объекты захоронения отходов;</w:t>
      </w:r>
    </w:p>
    <w:p w14:paraId="15294B2E"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22. несанкционированная свалка мусора - территории, используемые, но не предназначенные для размещения на них отходов;</w:t>
      </w:r>
    </w:p>
    <w:p w14:paraId="6C35EA11"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23. транспортирование отходов - перевозка отходов автомобильным, железнодорожным, воздушным, внутренним водным и морским транспортом в пределах территории Российской Федерации, в том числе по автомобильным дорогам и железнодорожным путям, осуществляемая вне границ земельного участка, находящегося в собственности индивидуального предпринимателя или юридического лица либо предоставленного им на иных правах;</w:t>
      </w:r>
    </w:p>
    <w:p w14:paraId="6B617D84"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24. содержание   территорий   -   комплекс   мероприятий,   связанных   со   своевременным ремонтом и содержанием фасадов зданий, строений и сооружений, малых архитектурных форм, заборов и ограждений, содержанием строительных площадок, зеленых насаждений, подземных   инженерных   коммуникаций   и   их   конструктивных   элементов,    объектов транспортной инфраструктуры, расположенных на земельном участке;</w:t>
      </w:r>
    </w:p>
    <w:p w14:paraId="16192E29"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25. уборка закрепленных территорий - комплекс мероприятий, связанных с регулярной очисткой территорий открытого грунта и территорий с твердым покрытием от грязи, мусора, снега и льда, газонов от мусора, а также со сбором и вывозом в специально отведенные для этого места отходов производства и потребления, листвы, другого мусора, снега, льда, иные мероприятия, направленные на обеспечение экологического и санитарно-эпидемиологического благополучия населения и охрану окружающей среды;</w:t>
      </w:r>
    </w:p>
    <w:p w14:paraId="5F0CA273"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26. специализированная организация - организация (индивидуальные предприниматели), осуществляющая ремонт и эксплуатацию дорожного покрытия, сбор и вывоз коммунальных отходов, и другую деятельность, направленную на выполнение работ по благоустройству;</w:t>
      </w:r>
    </w:p>
    <w:p w14:paraId="02C10187"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27. территории общего пользования - территории, которыми беспрепятственно пользуются неограниченный круг лиц (в том числе площади, улицы, проезды, набережные, скверы и т.д.);</w:t>
      </w:r>
    </w:p>
    <w:p w14:paraId="41645329"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28. внешнее благоустройство - совокупность работ и мероприятий, направленных на создание благоприятных условий жизни и досуга населения  поселения, включающих в себя работы по инженерной подготовке территорий, строительству, ремонту и содержанию объектов благоустройства</w:t>
      </w:r>
    </w:p>
    <w:p w14:paraId="40D731CD"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29. объекты благоустройства — территории различного функционального назначения, на которых осуществляется деятельность по благоустройству, в том числе:</w:t>
      </w:r>
    </w:p>
    <w:p w14:paraId="1A9E5127"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xml:space="preserve">а) элементы планировочной структуры (зоны (массивы), районы (в том числе жилые районы, микрорайоны, кварталы, промышленные районы), территории размещения садоводческих, огороднических некоммерческих объединений граждан); </w:t>
      </w:r>
    </w:p>
    <w:p w14:paraId="469C0A2D"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б) элементы улично-дорожной сети (аллеи, бульвары, магистрали, переулки, площади, проезды, проспекты, проулки, разъезды, спуски, тракты, тупики, улицы, шоссе);</w:t>
      </w:r>
    </w:p>
    <w:p w14:paraId="6B3F4559"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в) дворовые территории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w:t>
      </w:r>
    </w:p>
    <w:p w14:paraId="755461D6"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г) детские площадки, спортивные и другие площадки, предназначенные  для отдыха и досуга;</w:t>
      </w:r>
    </w:p>
    <w:p w14:paraId="413A4E58"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д) площадки для выгула и дрессировки собак;</w:t>
      </w:r>
    </w:p>
    <w:p w14:paraId="74DC6CB1"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е) парковки (парковочные места);</w:t>
      </w:r>
    </w:p>
    <w:p w14:paraId="4742C3A0"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ж) парки, скверы, иные зелёные зоны;</w:t>
      </w:r>
    </w:p>
    <w:p w14:paraId="6757BEBE"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з) технические зоны транспортных, инженерных коммуникаций, водоохранные зоны;</w:t>
      </w:r>
    </w:p>
    <w:p w14:paraId="2C3D7543"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и) контейнерные площадки и площадки для складирования отдельных групп твёрдых коммунальных отходов;</w:t>
      </w:r>
    </w:p>
    <w:p w14:paraId="4CC856F1"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3) элементы благоустройства:</w:t>
      </w:r>
    </w:p>
    <w:p w14:paraId="3CBC3FF5"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а) элементы озеленения;</w:t>
      </w:r>
    </w:p>
    <w:p w14:paraId="1CEE5CC4"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б) покрытия;</w:t>
      </w:r>
    </w:p>
    <w:p w14:paraId="7F699EF8"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в) уличное коммунально-бытовое и техническое оборудование;</w:t>
      </w:r>
    </w:p>
    <w:p w14:paraId="12049325"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г) игровое и спортивное оборудование;</w:t>
      </w:r>
    </w:p>
    <w:p w14:paraId="548DC071"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д) средства размещения информации и рекламные конструкции;</w:t>
      </w:r>
    </w:p>
    <w:p w14:paraId="5D1C8C43"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е) малые архитектурные формы;</w:t>
      </w:r>
    </w:p>
    <w:p w14:paraId="2B3DBEAF"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ж) элементы объектов капитального строительства;</w:t>
      </w:r>
    </w:p>
    <w:p w14:paraId="7AC8F8F7"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30. паспорт объекта благоустройства — документ, содержащий информацию:</w:t>
      </w:r>
    </w:p>
    <w:p w14:paraId="0B04212E"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а) о собственниках и границах земельных участков, формирующих территорию объекта благоустройства;</w:t>
      </w:r>
    </w:p>
    <w:p w14:paraId="3879A885"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б) об элементах благоустройства;</w:t>
      </w:r>
    </w:p>
    <w:p w14:paraId="2E42C2BF"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в) сведения о текущем состоянии территории;</w:t>
      </w:r>
    </w:p>
    <w:p w14:paraId="5235D75A"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г) сведения о предлагаемых мероприятиях по благоустройству;</w:t>
      </w:r>
    </w:p>
    <w:p w14:paraId="769379D9"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31. элементы обустройства автомобильных дорог - сооружения, к которым относятся дорожные знаки, дорожные ограждения, светофоры и другие устройства для регулирования дорожного движения,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взимания платы, стоянки (парковки)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 обеспечения дорожного движения, в том числе его безопасности, сооружения, за исключением объектов дорожного сервиса;</w:t>
      </w:r>
    </w:p>
    <w:p w14:paraId="12B67817" w14:textId="55BD4DE8"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32. автомобильная дорога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w:t>
      </w:r>
      <w:r>
        <w:rPr>
          <w:rFonts w:ascii="Times New Roman" w:eastAsia="Calibri" w:hAnsi="Times New Roman" w:cs="Times New Roman"/>
          <w:bCs/>
          <w:sz w:val="12"/>
          <w:szCs w:val="12"/>
        </w:rPr>
        <w:t>орог;</w:t>
      </w:r>
    </w:p>
    <w:p w14:paraId="7D29C060"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33. защитные дорожные сооружения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w:t>
      </w:r>
    </w:p>
    <w:p w14:paraId="45C621A7"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34. 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14:paraId="5D05EA65"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35. содержание автомобильной дороги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14:paraId="46FDFFA7"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36. фасад здания - наружная сторона здания или сооружения;</w:t>
      </w:r>
    </w:p>
    <w:p w14:paraId="19459724"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37. текущий ремонт зданий и сооружений - комплекс строительных работ и организационно-технических мероприятий, направленных на устранение неисправностей (восстановление работоспособности) элементов здания, сооружения и поддержание эксплутационных показателей;</w:t>
      </w:r>
    </w:p>
    <w:p w14:paraId="1DC40204"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xml:space="preserve">38. 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w:t>
      </w:r>
      <w:r w:rsidRPr="008E063F">
        <w:rPr>
          <w:rFonts w:ascii="Times New Roman" w:eastAsia="Calibri" w:hAnsi="Times New Roman" w:cs="Times New Roman"/>
          <w:bCs/>
          <w:sz w:val="12"/>
          <w:szCs w:val="12"/>
        </w:rPr>
        <w:lastRenderedPageBreak/>
        <w:t>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14:paraId="038E274D"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39. зеленый фонд поселений, представляет собой совокупность территорий, на которых расположены лесные и иные насаждения, в том числе в зеленых зонах, лесопарковых зонах, и других озелененных территорий в границах этих поселений.</w:t>
      </w:r>
    </w:p>
    <w:p w14:paraId="7F867243"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40. природная среда – совокупность компонентов природной среды, природных и природно-антропогенных объектов;</w:t>
      </w:r>
    </w:p>
    <w:p w14:paraId="63DA6481"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41. использование природных ресурсов – эксплуатация природных ресурсов, вовлечение их в хозяйственный оборот, в том числе все виды воздействия на них в процессе хозяйственной и иной деятельности;</w:t>
      </w:r>
    </w:p>
    <w:p w14:paraId="4C4EA5EB"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42. естественная экологическая система — объективно существующая часть природной среды, которая имеет пространственно-территориальные границы и в которых живые (растения, животные и другие организмы) и неживые ее элементы взаимодействуют, как единое функциональное целое и связаны между собой обменом веществ и энергией;</w:t>
      </w:r>
    </w:p>
    <w:p w14:paraId="00400849"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43. охрана окружающей среды - деятельность органов государственной власти РФ, органов государственной власти субъектов РФ, органов местного самоуправления, общественных и иных некоммерческих объединений, юридических и физических лиц, направленная на сохранение и восстановление природной среды, рациональное использование и воспроизводство природных ресурсов, предотвращение негативного воздействия хозяйственной и иной деятельности на окружающую среду и ликвидацию ее последствий;</w:t>
      </w:r>
    </w:p>
    <w:p w14:paraId="338A78D1"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44. загрязнение окружающей среды - поступление в окружающую среду вещества и (или) энергии, свойства, местоположение или количество которых оказывает негативное воздействие на окружающую среду;</w:t>
      </w:r>
    </w:p>
    <w:p w14:paraId="6249A86A"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45. вред окружающей среде - негативное изменение окружающей среды в результате ее загрязнения, повлекшее за собой деградацию естественных экологических систем и истощение природных ресурсов;</w:t>
      </w:r>
    </w:p>
    <w:p w14:paraId="3ECEE577"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46. загрязняющее вещество - вещество или смесь веществ и микроорганизмов, которые в количестве и (или) концентрациях, превышающих установленные для химических веществ, в том числе радиоактивных, иных веществ и микроорганизмов нормативы, оказывают негативное воздействие на окружающую среду, жизнь, здоровье человека;</w:t>
      </w:r>
    </w:p>
    <w:p w14:paraId="2245E2D8"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47. природный ландшафт - территория, которая не подвергалась изменению в результате хозяйственной и иной деятельности и характеризуется сочетанием определенных типов рельефа местности, почв, растительности, сформированных в единых климатических условиях;</w:t>
      </w:r>
    </w:p>
    <w:p w14:paraId="6E1C3F6C"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48. отработанные ртутьсодержащие лампы - ртутьсодержащие отходы, представляющие собой отходы от использования товаров с ртутным заполнением и содержанием ртути не менее 0,01 процента, утративших свои потребительские свойства (люминесцентные лампы с холодным катодом, люминесцентные лампы с внешним электродом, лампы люминесцентные малогабаритные, лампы люминесцентные трубчатые, лампы общего освещения ртутные высокого давления паросветные);</w:t>
      </w:r>
    </w:p>
    <w:p w14:paraId="4CBA12F6"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49. уполномоченный орган — орган местного самоуправления, уполномоченный Федеральными законами, законами Самарской области, муниципальными правовыми актами на организацию и координацию мероприятий в рамках благоустройства территории ¬¬¬ сельского поселения Сергиевск муниципального района Сергиевский Самарской области.</w:t>
      </w:r>
    </w:p>
    <w:p w14:paraId="690C5BC9" w14:textId="1CDAB709"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50. жидкие бытовые отходы - хозяйственно-бытовые сточные воды, образующиеся в результате жизнедеятельности населения и сбрасываемые в сооружения и устройства, не подключенные (технологически не присоединенные) к централизованной системе водоотведения и предназначенные для приема и накопл</w:t>
      </w:r>
      <w:r>
        <w:rPr>
          <w:rFonts w:ascii="Times New Roman" w:eastAsia="Calibri" w:hAnsi="Times New Roman" w:cs="Times New Roman"/>
          <w:bCs/>
          <w:sz w:val="12"/>
          <w:szCs w:val="12"/>
        </w:rPr>
        <w:t>ения сточных вод (далее – ЖБО).</w:t>
      </w:r>
    </w:p>
    <w:p w14:paraId="5CA6F01F" w14:textId="324774E0"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Статья 3. Организационная основа мероприятий по благо</w:t>
      </w:r>
      <w:r>
        <w:rPr>
          <w:rFonts w:ascii="Times New Roman" w:eastAsia="Calibri" w:hAnsi="Times New Roman" w:cs="Times New Roman"/>
          <w:bCs/>
          <w:sz w:val="12"/>
          <w:szCs w:val="12"/>
        </w:rPr>
        <w:t>устройству территории поселения</w:t>
      </w:r>
    </w:p>
    <w:p w14:paraId="0B56C9C7"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3.1. Организационной основой для проведения мероприятий по благоустройству является муниципальная программа благоустройства территории  поселения (далее — программа), разрабатываемая администрацией сельского поселения с учётом документов стратегического и территориального планирования Российской Федерации, Самарской области, муниципального района Сергиевский Самарской области и поселения, документации по планировке территории и потребностей населения.</w:t>
      </w:r>
    </w:p>
    <w:p w14:paraId="1B879C14"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3.2. Программа должна содержать:</w:t>
      </w:r>
    </w:p>
    <w:p w14:paraId="3C7B7B5D" w14:textId="7A5B79B5"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xml:space="preserve">3.2.1. порядок и условия проведения инвентаризации объектов благоустройства с разработкой паспортов объектов благоустройства; </w:t>
      </w:r>
    </w:p>
    <w:p w14:paraId="68387F4A" w14:textId="225907C5"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3.2.2. требования к форме и содержанию проектов благоустройства;</w:t>
      </w:r>
    </w:p>
    <w:p w14:paraId="5A783849" w14:textId="4C8BE383"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3.2.3. наименование и сроки проведения мероприятий по благоустройству с указанием объёмов и источников их финансирования.</w:t>
      </w:r>
    </w:p>
    <w:p w14:paraId="511432C4"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3.3.  Информирование населения и заинтересованных лиц о программе и ходе её реализации осуществляется посредством:</w:t>
      </w:r>
    </w:p>
    <w:p w14:paraId="0EEC78C6"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3.3.1. создания и обеспечения функционирования специального раздела официального сайта администрации поселения в информационно-телекоммуникационной сети «Интернет» по адресу: http://www.sergievsk.ru с публикацией фото-, видео- и текстовых отчётов по итогам проведения общественных обсуждений;</w:t>
      </w:r>
    </w:p>
    <w:p w14:paraId="20E2092A"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3.3.2. работы с местными средствами массовой информации, охватывающими круг людей разных возрастных групп и потенциальные аудитории проектов благоустройства;</w:t>
      </w:r>
    </w:p>
    <w:p w14:paraId="1A8663CE"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3.3.3. вывешивания объявлений на информационных досках в подъездах жилых домов, расположенных в непосредственной близости к проектируемому объекту благоустройства, в наиболее посещаемых местах (общественных и торгово-развлекательных центрах, медицинских организациях, домах культуры, библиотеках, спортивных центрах и т.д.);</w:t>
      </w:r>
    </w:p>
    <w:p w14:paraId="30AF9D9E"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3.3.4. информирования местных жителей через общеобразовательные организации (организация конкурса рисунков, сборов пожеланий, сочинений, макетов, проектов, распространения анкет и приглашения для родителей учащихся и воспитанников);</w:t>
      </w:r>
    </w:p>
    <w:p w14:paraId="5C3E90B0"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3.3.5. индивидуальных приглашений участников встречи лично, по электронной почте или по телефону;</w:t>
      </w:r>
    </w:p>
    <w:p w14:paraId="6741850E"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3.3.6. установки интерактивных стендов с устройствами для заполнения и сбора анкет, стендов с планом территории для проведения картирования и сбора пожеланий в центрах общественной жизни и местах пребывания большого количества людей;</w:t>
      </w:r>
    </w:p>
    <w:p w14:paraId="579A511C"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3.3.7. использования социальных сетей и интернет - ресурсов для доведения информации до сведения различных общественных объединений и профессиональных сообществ.</w:t>
      </w:r>
    </w:p>
    <w:p w14:paraId="56269602"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p>
    <w:p w14:paraId="6E0FDAEA" w14:textId="5A629E2A" w:rsidR="008E063F" w:rsidRPr="008E063F" w:rsidRDefault="008E063F" w:rsidP="008E063F">
      <w:pPr>
        <w:tabs>
          <w:tab w:val="left" w:pos="6936"/>
        </w:tabs>
        <w:spacing w:after="0" w:line="240" w:lineRule="auto"/>
        <w:ind w:firstLine="284"/>
        <w:jc w:val="center"/>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Глава 2. ЭЛЕМЕНТЫ БЛАГОУСТРОЙСТВА ТЕРРИТОРИИ</w:t>
      </w:r>
    </w:p>
    <w:p w14:paraId="5F72E306" w14:textId="6FCAF8EF"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Статья 4. Декоративные, технические, планирово</w:t>
      </w:r>
      <w:r>
        <w:rPr>
          <w:rFonts w:ascii="Times New Roman" w:eastAsia="Calibri" w:hAnsi="Times New Roman" w:cs="Times New Roman"/>
          <w:bCs/>
          <w:sz w:val="12"/>
          <w:szCs w:val="12"/>
        </w:rPr>
        <w:t>чные, конструктивные устройства</w:t>
      </w:r>
    </w:p>
    <w:p w14:paraId="191E0F14" w14:textId="600E3CD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4.1. Ограж</w:t>
      </w:r>
      <w:r>
        <w:rPr>
          <w:rFonts w:ascii="Times New Roman" w:eastAsia="Calibri" w:hAnsi="Times New Roman" w:cs="Times New Roman"/>
          <w:bCs/>
          <w:sz w:val="12"/>
          <w:szCs w:val="12"/>
        </w:rPr>
        <w:t>дения</w:t>
      </w:r>
    </w:p>
    <w:p w14:paraId="31352AFD"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4.1.1. В целях благоустройства на территории поселения применяются различные виды ограждений, которые различаются: по назначению (декоративные, защитные, их сочетание), высоте (низкие - 0,3 - 1,0 м, средние - 1,1 - 1,7 м, высокие - 1,8 - 3,0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14:paraId="5FBEF2A4"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4.1.2. Проектирование производится в зависимости от их местоположения и назначения согласно ГОСТам, каталогам сертифицированных изделий, проектам индивидуального проектирования.</w:t>
      </w:r>
    </w:p>
    <w:p w14:paraId="3C2B5681" w14:textId="4D834320"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4.1.3. На территориях общественного, рекреационного назначения запрещается проектирование глухи</w:t>
      </w:r>
      <w:r>
        <w:rPr>
          <w:rFonts w:ascii="Times New Roman" w:eastAsia="Calibri" w:hAnsi="Times New Roman" w:cs="Times New Roman"/>
          <w:bCs/>
          <w:sz w:val="12"/>
          <w:szCs w:val="12"/>
        </w:rPr>
        <w:t xml:space="preserve">х и железобетонных ограждений. </w:t>
      </w:r>
    </w:p>
    <w:p w14:paraId="2461B95B" w14:textId="1D40F1A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4.2. Виды покрытий</w:t>
      </w:r>
    </w:p>
    <w:p w14:paraId="5410A29D"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4.2.1. Покрытия поверхности обеспечивают на территории поселения условия безопасного и комфортного передвижения, а также формируют архитектурно-художественный облик среды. Для целей благоустройства территории используют следующие виды покрытий:</w:t>
      </w:r>
    </w:p>
    <w:p w14:paraId="1D3B309D"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твердые (капитальные) - монолитные или сборные, выполняемые из асфальтобетона, цементобетона, природного камня и подобных материалов;</w:t>
      </w:r>
    </w:p>
    <w:p w14:paraId="02C4A6C5"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lastRenderedPageBreak/>
        <w:t>- мягкие (некапитальные) - выполняемые из природных или искусственных сыпучих материалов (песок, щебень, гранитные высевки, керамзит, резиновая крошка и других), находящихся в естественном состоянии, сухих смесях, уплотненных или укрепленных вяжущими;</w:t>
      </w:r>
    </w:p>
    <w:p w14:paraId="4D3E7BBA"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газонные, выполняемые по специальным технологиям подготовки и посадки травяного покрова;</w:t>
      </w:r>
    </w:p>
    <w:p w14:paraId="711D7632"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комбинированные, представляющие сочетания покрытий, указанных выше (например, плитка, утопленная в газон и т.п.).</w:t>
      </w:r>
    </w:p>
    <w:p w14:paraId="1566A092" w14:textId="42F1E270"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4.2.2. Твердые покрытия используются с учетом возможных предельных нагрузок, характера и состава движения, противопожарных требований, действующих на момент проектирования, в свою очередь, мягкие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других объектов), а газонных и комбинирова</w:t>
      </w:r>
      <w:r>
        <w:rPr>
          <w:rFonts w:ascii="Times New Roman" w:eastAsia="Calibri" w:hAnsi="Times New Roman" w:cs="Times New Roman"/>
          <w:bCs/>
          <w:sz w:val="12"/>
          <w:szCs w:val="12"/>
        </w:rPr>
        <w:t>нных, как наиболее экологичных.</w:t>
      </w:r>
    </w:p>
    <w:p w14:paraId="0E5E2F76" w14:textId="3FB306A8"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5. Элементы озеленения</w:t>
      </w:r>
    </w:p>
    <w:p w14:paraId="4E4F677B"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5.1. Озеленение - элемент благоустройства и ландшафтной организации территории, обеспечивающий формирование среды поселения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поселения.</w:t>
      </w:r>
    </w:p>
    <w:p w14:paraId="5741BA91"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xml:space="preserve">5.2. Основными типами насаждений и озеленения являются: массивы, группы, солитеры, живые изгороди, кулисы, боскеты, шпалеры, газоны, цветники, различные виды посадок (аллейные, рядовые, букетные и др.). </w:t>
      </w:r>
    </w:p>
    <w:p w14:paraId="0F9F2133"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5.3. На территории поселения используются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используется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 крышах (крышное озеленение), фасадах (вертикальное озеленение) зданий и сооружений.</w:t>
      </w:r>
    </w:p>
    <w:p w14:paraId="66C950CE"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5.4. Газоны рекомендуется устраивать на полностью подготовленном и спланированном растительном грунте.</w:t>
      </w:r>
    </w:p>
    <w:p w14:paraId="542DE047"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5.5. При посадке деревьев и кустарников следуют придерживаться соответствующих ГОСТов и СниПов.</w:t>
      </w:r>
    </w:p>
    <w:p w14:paraId="7F01DDC7"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5.6. В местах прокладки теплопроводов возведение строений, складирование, посадка деревьев и многолетних кустарников не допускается.</w:t>
      </w:r>
    </w:p>
    <w:p w14:paraId="05A62145"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5.7. При проектировании озеленения учитываются: минимальные расстояния посадок деревьев и кустарников до инженерных сетей, зданий и сооружений, размеры комов, ям и траншей для посадки насаждений. Расстояния от зданий, сооружений, а также объектов инженерного благоустройства до деревьев и кустарников следует принимать по таблице №1 Приложения №1 настоящих Правил.</w:t>
      </w:r>
    </w:p>
    <w:p w14:paraId="5156FEDA"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5.8. Проектирование озеленения и формирование системы зеленых насаждений на территории поселения ведется с учетом факторов потери (в той или иной степени) способности экосистем к саморегуляции. Для обеспечения жизнеспособности насаждений и озеленяемых территорий населенного пункта необходимо:</w:t>
      </w:r>
    </w:p>
    <w:p w14:paraId="117BC02C"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учитывать степень техногенных нагрузок от прилегающих территорий;</w:t>
      </w:r>
    </w:p>
    <w:p w14:paraId="53881CB1"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14:paraId="27C1A1CC"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5.9. При озеленении территории общественных пространств и объектов рекреации, в том числе с использованием крышного и вертикального озеленения, предусматриваются устройство газонов, автоматических систем полива и орошения, цветочное оформление. Обязательное цветочное оформление вводится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w:t>
      </w:r>
    </w:p>
    <w:p w14:paraId="4A68CD60"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5.10. При посадке деревьев в зонах действия теплотрасс учитывается фактор прогревания почвы в обе стороны от оси теплотрассы на расстояние: интенсивного прогревания - до 2 м, среднего - 2 - 6 м, слабого - 6 - 10 м. У теплотрасс не разрешается размещать: липу, клен, сирень, жимолость - ближе 2 м, тополь, боярышник, кизильник, дерен, лиственницу, березу - ближе 3 - 4 м.</w:t>
      </w:r>
    </w:p>
    <w:p w14:paraId="319BB38B"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5.11. При воздействии неблагоприятных техногенных и климатических факторов на различные территории населенных пунктов формируются защитные насаждения; при воздействии нескольких факторов необходимо выбирать ведущий по интенсивности и (или) наиболее значимый для функционального назначения территории.</w:t>
      </w:r>
    </w:p>
    <w:p w14:paraId="3D43A2E7"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5.12. Для защиты от ветра необходимо использовать зеленые насаждения ажурной конструкции с вертикальной сомкнутостью полога 60 - 70%.</w:t>
      </w:r>
    </w:p>
    <w:p w14:paraId="66CD55BA"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xml:space="preserve">5.13. Шумозащитные насаждения проектируются в виде однорядных или многорядных рядовых посадок не ниже 7 м, обеспечивая в ряду расстояния между стволами взрослых деревьев 8 - 10 м (с широкой кроной), 5 - 6 м (со средней кроной), 3 - 4 м (с узкой кроной), подкроновое пространство заполняется рядами кустарника. </w:t>
      </w:r>
    </w:p>
    <w:p w14:paraId="40B7E466" w14:textId="40845E31"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5.14.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w:t>
      </w:r>
      <w:r>
        <w:rPr>
          <w:rFonts w:ascii="Times New Roman" w:eastAsia="Calibri" w:hAnsi="Times New Roman" w:cs="Times New Roman"/>
          <w:bCs/>
          <w:sz w:val="12"/>
          <w:szCs w:val="12"/>
        </w:rPr>
        <w:t>па (несмыкание крон).</w:t>
      </w:r>
    </w:p>
    <w:p w14:paraId="526B7261" w14:textId="49111FA8"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Статья 6. Малые архитектурные формы, устройства для оформления озеленения, освещен</w:t>
      </w:r>
      <w:r>
        <w:rPr>
          <w:rFonts w:ascii="Times New Roman" w:eastAsia="Calibri" w:hAnsi="Times New Roman" w:cs="Times New Roman"/>
          <w:bCs/>
          <w:sz w:val="12"/>
          <w:szCs w:val="12"/>
        </w:rPr>
        <w:t>ие и осветительное оборудование</w:t>
      </w:r>
    </w:p>
    <w:p w14:paraId="1BFC0CC9" w14:textId="06085298"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6.1. Понят</w:t>
      </w:r>
      <w:r>
        <w:rPr>
          <w:rFonts w:ascii="Times New Roman" w:eastAsia="Calibri" w:hAnsi="Times New Roman" w:cs="Times New Roman"/>
          <w:bCs/>
          <w:sz w:val="12"/>
          <w:szCs w:val="12"/>
        </w:rPr>
        <w:t xml:space="preserve">ие и обязанности по содержанию </w:t>
      </w:r>
    </w:p>
    <w:p w14:paraId="2F833BFC"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6.1.1. К малым архитектурным формам (МАФ) относятся: декоративная скульптура, объекты монументального искусства, арт-объекты, фонтаны, питьевые фонтанчики, клумбы, вазы для цветов и озеленения; светильники, информационные стенды на территории поселения и д.р.</w:t>
      </w:r>
    </w:p>
    <w:p w14:paraId="58A0F887"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6.1.2. Собственники, иные законные владельцы, лица осуществляющие содержание малых архитектурных форм, а также лица, осуществляющие их содержание на основании заключенных договоров, обязаны:</w:t>
      </w:r>
    </w:p>
    <w:p w14:paraId="326B45E9"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-содержать МАФ в чистоте и исправном состоянии;</w:t>
      </w:r>
    </w:p>
    <w:p w14:paraId="5865C094"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в весенний период производить плановый осмотр МАФ, производить их очистку от старой краски, ржавчины, промывку, окраску, а также замену сломанных элементов;</w:t>
      </w:r>
    </w:p>
    <w:p w14:paraId="5299CBCD"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в зимний период очищать МАФ, а также подходы к ним от снега и наледи;</w:t>
      </w:r>
    </w:p>
    <w:p w14:paraId="712C4FBC"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обустраивать песочницы с гладкой ограждающей поверхностью, менять песок в песочницах не менее одного раза в год;</w:t>
      </w:r>
    </w:p>
    <w:p w14:paraId="4BFBDE73"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следить за соответствием требованиям прочности, надежности и безопасности конструктивных элементов оборудования детских, спортивных, хозяйственных площадок и площадок для отдыха населения.</w:t>
      </w:r>
    </w:p>
    <w:p w14:paraId="1891C50F"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6.1.3. Не допускается:</w:t>
      </w:r>
    </w:p>
    <w:p w14:paraId="2B419DC7"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использовать МАФ не по назначению (отдых взрослых на детских игровых площадках, сушка белья на спортивных площадках и т.п.);</w:t>
      </w:r>
    </w:p>
    <w:p w14:paraId="0F4EA028"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развешивать и наклеивать любую информационно-печатную продукцию на МАФ за исключением информационных стендов;</w:t>
      </w:r>
    </w:p>
    <w:p w14:paraId="27B50D2F" w14:textId="00D32B15"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xml:space="preserve">- ломать и повреждать МАФ и </w:t>
      </w:r>
      <w:r>
        <w:rPr>
          <w:rFonts w:ascii="Times New Roman" w:eastAsia="Calibri" w:hAnsi="Times New Roman" w:cs="Times New Roman"/>
          <w:bCs/>
          <w:sz w:val="12"/>
          <w:szCs w:val="12"/>
        </w:rPr>
        <w:t xml:space="preserve">их конструктивные элементы.    </w:t>
      </w:r>
    </w:p>
    <w:p w14:paraId="6FCB4E22" w14:textId="74965A6D"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6.2. Устро</w:t>
      </w:r>
      <w:r>
        <w:rPr>
          <w:rFonts w:ascii="Times New Roman" w:eastAsia="Calibri" w:hAnsi="Times New Roman" w:cs="Times New Roman"/>
          <w:bCs/>
          <w:sz w:val="12"/>
          <w:szCs w:val="12"/>
        </w:rPr>
        <w:t>йства для оформления озеленения</w:t>
      </w:r>
    </w:p>
    <w:p w14:paraId="31A62D78" w14:textId="0F789FCE"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6.2.1. Для оформления мобильного и вертикального озеленения применяются следующие виды устройств: трельяжи, шпалеры, перголы, цветочницы, вазоны. Трельяж и шпалера - легкие деревянные или металлические конструкции в виде решетки для озеленения вьющимися или опирающимися растениями, используются для организации уголков тихого отдыха, укрытия от солнца, ограждения площадок, технических устройств и сооружений. Пергола - легкое решетчатое сооружение из дерева или металла в виде беседки, галереи или навеса, используется как "зеленый тоннель", переход между площадками или архитектурными объектами. Цветочницы, вазоны - небольшие емкости с растительным грунтом, в которые в</w:t>
      </w:r>
      <w:r>
        <w:rPr>
          <w:rFonts w:ascii="Times New Roman" w:eastAsia="Calibri" w:hAnsi="Times New Roman" w:cs="Times New Roman"/>
          <w:bCs/>
          <w:sz w:val="12"/>
          <w:szCs w:val="12"/>
        </w:rPr>
        <w:t>ысаживаются цветочные растения.</w:t>
      </w:r>
    </w:p>
    <w:p w14:paraId="4522DB32" w14:textId="2A901EB3"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6.3. Водные устройства</w:t>
      </w:r>
    </w:p>
    <w:p w14:paraId="1533DA6D" w14:textId="77777777" w:rsid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6.3.1. К водным устройствам относятся фонтаны, декоративные водоемы. Водные устройства выполняют декоративно-эстетическую функцию, улучшают микроклимат, воздуш</w:t>
      </w:r>
      <w:r>
        <w:rPr>
          <w:rFonts w:ascii="Times New Roman" w:eastAsia="Calibri" w:hAnsi="Times New Roman" w:cs="Times New Roman"/>
          <w:bCs/>
          <w:sz w:val="12"/>
          <w:szCs w:val="12"/>
        </w:rPr>
        <w:t xml:space="preserve">ную и акустическую среду. </w:t>
      </w:r>
    </w:p>
    <w:p w14:paraId="1E13FC3F" w14:textId="09F22C0A"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lastRenderedPageBreak/>
        <w:t>6.3.2. Фонтаны проектируются на основании индив</w:t>
      </w:r>
      <w:r>
        <w:rPr>
          <w:rFonts w:ascii="Times New Roman" w:eastAsia="Calibri" w:hAnsi="Times New Roman" w:cs="Times New Roman"/>
          <w:bCs/>
          <w:sz w:val="12"/>
          <w:szCs w:val="12"/>
        </w:rPr>
        <w:t>идуальных проектных разработок.</w:t>
      </w:r>
    </w:p>
    <w:p w14:paraId="1EA7EC8C" w14:textId="402872EF"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6.4. Мебель поселения</w:t>
      </w:r>
    </w:p>
    <w:p w14:paraId="2B2A66BD"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6.4.1. К мебели поселения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w:t>
      </w:r>
    </w:p>
    <w:p w14:paraId="14B43D20"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xml:space="preserve">6.4.2. Установка скамей предусматривается на твердые виды покрытия или фундамент. В зонах отдыха, детских площадках допускается установка скамей на мягкие виды покрытия. При наличии фундамента его части выполняются не выступающими над поверхностью земли. Высота скамьи для отдыха взрослого человека от уровня покрытия до плоскости сидения принимается в пределах 420 - 480 мм. Поверхности скамьи для отдыха выполняются из дерева, с различными видами водоустойчивой обработки (предпочтительно - пропиткой). </w:t>
      </w:r>
    </w:p>
    <w:p w14:paraId="6199ADA5"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6.4.3. Рекомендуется устанавливать скамьи, предусматривающие: спинки (для скамеек рекреационных зон); спинки и поручни (для скамеек дворовых зон); отсутствие спинок и поручней возможно для скамеек транзитных (пешеходных) зон.</w:t>
      </w:r>
    </w:p>
    <w:p w14:paraId="36555733" w14:textId="37266F48"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6.4.4.</w:t>
      </w:r>
      <w:r w:rsidRPr="008E063F">
        <w:rPr>
          <w:rFonts w:ascii="Times New Roman" w:eastAsia="Calibri" w:hAnsi="Times New Roman" w:cs="Times New Roman"/>
          <w:bCs/>
          <w:sz w:val="12"/>
          <w:szCs w:val="12"/>
        </w:rPr>
        <w:t xml:space="preserve"> Количество размещаемой мебели поселения устанавливается в зависимости от функционального назначения территории и количества </w:t>
      </w:r>
      <w:r>
        <w:rPr>
          <w:rFonts w:ascii="Times New Roman" w:eastAsia="Calibri" w:hAnsi="Times New Roman" w:cs="Times New Roman"/>
          <w:bCs/>
          <w:sz w:val="12"/>
          <w:szCs w:val="12"/>
        </w:rPr>
        <w:t>посетителей на этой территории.</w:t>
      </w:r>
    </w:p>
    <w:p w14:paraId="0C27433C" w14:textId="21976AE5"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6.5. Уличное коммунально-бытовое оборудование</w:t>
      </w:r>
    </w:p>
    <w:p w14:paraId="594B0427"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6.5.1. Уличное коммунально-бытовое оборудование обычно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легкость очистки, привлекательный внешний вид.</w:t>
      </w:r>
    </w:p>
    <w:p w14:paraId="2DEB3536"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6.5.2. Для сбора бытового мусора на улицах, площадях, объектах рекреации применяются малогабаритные (малые) контейнеры и (или) урны, устанавливаются у входов: в объекты торговли и общественного питания, другие учреждения общественного назначения, жилые дома и сооружения транспорта (автостанции). Кроме того, урны устанавливаются на остановках общественного транспорта. Во всех случаях предусматривается расстановка, не мешающая передвижению пешеходов, проезду инвалидных и детских колясок.</w:t>
      </w:r>
    </w:p>
    <w:p w14:paraId="33651622"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6.5.3. Урны, малые контейнеры для мусора устанавливаются с учетом следующих параметров:</w:t>
      </w:r>
    </w:p>
    <w:p w14:paraId="480EF510"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достаточная высота (минимальная около 100 см) и объем в зависимости от места установки и потребности;</w:t>
      </w:r>
    </w:p>
    <w:p w14:paraId="00DC3112"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наличие рельефного текстурирования или перфорирования для защиты от графического вандализма;</w:t>
      </w:r>
    </w:p>
    <w:p w14:paraId="04E191BE" w14:textId="02D1C1CB"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использование и аккуратное расположение вс</w:t>
      </w:r>
      <w:r>
        <w:rPr>
          <w:rFonts w:ascii="Times New Roman" w:eastAsia="Calibri" w:hAnsi="Times New Roman" w:cs="Times New Roman"/>
          <w:bCs/>
          <w:sz w:val="12"/>
          <w:szCs w:val="12"/>
        </w:rPr>
        <w:t>тавных ведер и мусорных мешков.</w:t>
      </w:r>
    </w:p>
    <w:p w14:paraId="21928770" w14:textId="72D66969"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6.6. Освещен</w:t>
      </w:r>
      <w:r>
        <w:rPr>
          <w:rFonts w:ascii="Times New Roman" w:eastAsia="Calibri" w:hAnsi="Times New Roman" w:cs="Times New Roman"/>
          <w:bCs/>
          <w:sz w:val="12"/>
          <w:szCs w:val="12"/>
        </w:rPr>
        <w:t>ие и осветительное оборудование</w:t>
      </w:r>
    </w:p>
    <w:p w14:paraId="0D629554"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6.6.1. Улицы, дороги, площади, общественные и рекреационные территории, территории жилых домов, территории промышленных и коммунальных организаций освещаются в темное время суток.</w:t>
      </w:r>
    </w:p>
    <w:p w14:paraId="1A076F7D"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6.6.2 Освещение территории населенных пунктов поселения осуществляется энергоснабжающими организациями по договорам с администрацией поселения, с физическими и юридическими лицами.</w:t>
      </w:r>
    </w:p>
    <w:p w14:paraId="2A4CDC30"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6.6.3. Строительство, эксплуатацию, текущий и капитальный ремонт сетей наружного освещения улиц осуществляется  по согласованию с администрацией поселения.</w:t>
      </w:r>
    </w:p>
    <w:p w14:paraId="61A7E5BE"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6.6.4. При создании и благоустройстве освещения и осветительного оборудования на объектах благоустройства учитываются принципы комфортной организации пешеходной среды, в том числе необходимость создания привлекательных и безопасных пешеходных и велосипедных маршрутов, а также обеспечение комфортной среды для общения на территории центров притяжения.</w:t>
      </w:r>
    </w:p>
    <w:p w14:paraId="01258EBB"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6.6.5. При проектировании каждой из трех основных групп осветительных установок необходимо обеспечивать:</w:t>
      </w:r>
    </w:p>
    <w:p w14:paraId="18E15435"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предусмотренными СП 52.13330 «СНиП 23-05-95* Естественное и искусственное освещение», утвержденного приказом Министерства строительства и жилищно-коммунального хозяйства Российской Федерации от 7 ноября 2016 г. N 777/пр;</w:t>
      </w:r>
    </w:p>
    <w:p w14:paraId="1768388B"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надежность работы установок согласно Правилам устройства электроустановок, утвержденных Минтопэнерго России 6 октября 1999 г., безопасность населения, обслуживающего персонала и, в необходимых случаях, защищенность от вандализма;</w:t>
      </w:r>
    </w:p>
    <w:p w14:paraId="144DEFD2"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экономичность и энергоэффективность применяемых установок, рациональное распределение и использование электроэнергии;</w:t>
      </w:r>
    </w:p>
    <w:p w14:paraId="0CF619C8"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эстетика элементов осветительных установок, их дизайн, качество материалов и изделий с учетом восприятия в дневное и ночное время;</w:t>
      </w:r>
    </w:p>
    <w:p w14:paraId="5847B840"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удобство обслуживания и управления при разных режимах работы установок.</w:t>
      </w:r>
    </w:p>
    <w:p w14:paraId="5687467D" w14:textId="696B3AE8"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6.6.6. Функциональное освещение (ФО) осуществляется стационарными установками освещения дорожных покрытий и пространств в тр</w:t>
      </w:r>
      <w:r>
        <w:rPr>
          <w:rFonts w:ascii="Times New Roman" w:eastAsia="Calibri" w:hAnsi="Times New Roman" w:cs="Times New Roman"/>
          <w:bCs/>
          <w:sz w:val="12"/>
          <w:szCs w:val="12"/>
        </w:rPr>
        <w:t xml:space="preserve">анспортных и пешеходных зонах. </w:t>
      </w:r>
    </w:p>
    <w:p w14:paraId="2E46C349" w14:textId="71A1073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6.7. Иг</w:t>
      </w:r>
      <w:r>
        <w:rPr>
          <w:rFonts w:ascii="Times New Roman" w:eastAsia="Calibri" w:hAnsi="Times New Roman" w:cs="Times New Roman"/>
          <w:bCs/>
          <w:sz w:val="12"/>
          <w:szCs w:val="12"/>
        </w:rPr>
        <w:t>ровое и спортивное оборудование</w:t>
      </w:r>
    </w:p>
    <w:p w14:paraId="6BBE98F7"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xml:space="preserve">6.7.1. Игровое и спортивное оборудование на территории поселения представлено игровыми, физкультурно-оздоровительными устройствами, сооружениями и (или) их комплексами. </w:t>
      </w:r>
    </w:p>
    <w:p w14:paraId="09FF2695"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xml:space="preserve">6.7.2.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w:t>
      </w:r>
    </w:p>
    <w:p w14:paraId="1C77D682"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6.7.3. К материалу игрового оборудования и условиям его обработки предъявляются следующие требования:</w:t>
      </w:r>
    </w:p>
    <w:p w14:paraId="3C6CEB6E"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14:paraId="3990A943"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металлопластик (не травмирует, не ржавеет, морозоустойчив);</w:t>
      </w:r>
    </w:p>
    <w:p w14:paraId="7DBA420F"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14:paraId="6D8527AB"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14:paraId="284FAC74"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xml:space="preserve">6.7.4. В  конструкциях игрового оборудования исключаются острые углы; попадание под элементы оборудования частей тела ребенка в состоянии движения; поручни оборудования должны полностью охватываться рукой ребенка; </w:t>
      </w:r>
    </w:p>
    <w:p w14:paraId="1397B62F"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6.7.5. При размещении игрового оборудования на детских игровых площадках обязательно соблюдаются минимальные расстояния безопасности в соответствии с таблицей №2 Приложения № 1 к настоящим Правилам.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w:t>
      </w:r>
    </w:p>
    <w:p w14:paraId="0F736293" w14:textId="1BBFE456"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xml:space="preserve">6.7.6. Спортивное оборудование предназначено для всех возрастных групп населения, размещается на спортивных, физкультурных площадках.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w:t>
      </w:r>
      <w:r>
        <w:rPr>
          <w:rFonts w:ascii="Times New Roman" w:eastAsia="Calibri" w:hAnsi="Times New Roman" w:cs="Times New Roman"/>
          <w:bCs/>
          <w:sz w:val="12"/>
          <w:szCs w:val="12"/>
        </w:rPr>
        <w:t>сертифицированного оборудования</w:t>
      </w:r>
    </w:p>
    <w:p w14:paraId="69F1569E" w14:textId="772EDD08"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xml:space="preserve">6.8. Детские игровые </w:t>
      </w:r>
      <w:r>
        <w:rPr>
          <w:rFonts w:ascii="Times New Roman" w:eastAsia="Calibri" w:hAnsi="Times New Roman" w:cs="Times New Roman"/>
          <w:bCs/>
          <w:sz w:val="12"/>
          <w:szCs w:val="12"/>
        </w:rPr>
        <w:t>площадки, спортивные площадки, площадки для отдыха</w:t>
      </w:r>
    </w:p>
    <w:p w14:paraId="6A94EC0C"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6.8.1. Детские площадки предназначаются для игр и активного отдыха детей разных возрастов.</w:t>
      </w:r>
    </w:p>
    <w:p w14:paraId="6E3083D7"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lastRenderedPageBreak/>
        <w:t xml:space="preserve">6.8.2. Детские площадки необходимо изолировать от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w:t>
      </w:r>
    </w:p>
    <w:p w14:paraId="563EB621"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6.8.3. При реконструкции детских площадок во избежание травматизма необходимо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w:t>
      </w:r>
    </w:p>
    <w:p w14:paraId="3EDE06E6"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6.8.4. Мягкие виды покрытий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связанных с возможностью падения детей. Места установки скамеек оборудуются твердыми видами покрытия или фундаментом.</w:t>
      </w:r>
    </w:p>
    <w:p w14:paraId="66BB8982"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6.8.5. Детские площадки озеленяются посадками деревьев и кустарника. Деревья с восточной и северной стороны площадки должны высаживаться не ближе 3-х м, а с южной и западной - не ближе 1 м от края площадки до оси дерева. На всех видах детских площадок не допускается применение растений с ядовитыми плодами, с колючками и шипами.</w:t>
      </w:r>
    </w:p>
    <w:p w14:paraId="439725E8"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xml:space="preserve">6.8.6. Осветительное оборудование должно функционировать в режиме освещения территории, на которой расположена площадка. </w:t>
      </w:r>
    </w:p>
    <w:p w14:paraId="1895FB6B"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xml:space="preserve">6.8.7. Площадки отдыха предназначены для тихого отдыха и настольных игр взрослого населения, их следует размещать на участках жилой застройки, и в парках. </w:t>
      </w:r>
    </w:p>
    <w:p w14:paraId="4CDAEBF2"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6.8.8. Минимальный размер площадки с установкой одного стола со скамьями для настольных игр устанавливается в пределах 12 - 15 кв. м.</w:t>
      </w:r>
    </w:p>
    <w:p w14:paraId="059A85F9"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xml:space="preserve">6.8.9. Спортивные площадки, предназначены для занятий физкультурой и спортом всех возрастных групп населения, проектируются в составе территорий жилого и рекреационного назначения, участков спортивных сооружений, участков общеобразовательных школ. </w:t>
      </w:r>
    </w:p>
    <w:p w14:paraId="141259E2"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6.8.10. Минимальное расстояние от границ спортплощадок до окон жилых домов принимается от 20 до 40 м в зависимости от шумовых характеристик площадки. Комплексные физкультурно-спортивные площадки для детей дошкольного возраста (на 75 детей) рекомендуется устанавливать площадью не менее 150 кв. м, школьного возраста (100 детей) - не менее 250 кв. м.</w:t>
      </w:r>
    </w:p>
    <w:p w14:paraId="1F0EDDF6"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6.8.11. Озеленение размещается по периметру площадки, высаживая быстрорастущие деревья на расстоянии от края площадки не менее 2 м. Не применяются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14:paraId="1865FC50"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6.8.12. На игровой площадке устанавливается табличка или информационный щит, на котором указываются:</w:t>
      </w:r>
    </w:p>
    <w:p w14:paraId="1B8D49A7"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правила пользования оборудованием;</w:t>
      </w:r>
    </w:p>
    <w:p w14:paraId="164F552D"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сведения о возрастных группах и ограничениях по росту и весу;</w:t>
      </w:r>
    </w:p>
    <w:p w14:paraId="7C835A17"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номера телефонов службы спасения, скорой помощи;</w:t>
      </w:r>
    </w:p>
    <w:p w14:paraId="56240DC7"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номера телефонов эксплуатанта, по которым следует обращаться в случае неисправности или поломки оборудования;</w:t>
      </w:r>
    </w:p>
    <w:p w14:paraId="40317B03"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xml:space="preserve">- номера телефонов администрации и адрес электронной почты, для направления фото поврежденного оборудования и опасных конструкций. </w:t>
      </w:r>
    </w:p>
    <w:p w14:paraId="4548F543"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6.8.13. На детских, спортивных площадках запрещено:</w:t>
      </w:r>
    </w:p>
    <w:p w14:paraId="1AF5D6A5"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ездить на мотоциклах, лошадях, тракторах и автомашинах;</w:t>
      </w:r>
    </w:p>
    <w:p w14:paraId="64384078"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мыть автотранспортные средства;</w:t>
      </w:r>
    </w:p>
    <w:p w14:paraId="051BDE2A" w14:textId="4395C566"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парковать и осуществлять стоянку транспортных средс</w:t>
      </w:r>
      <w:r>
        <w:rPr>
          <w:rFonts w:ascii="Times New Roman" w:eastAsia="Calibri" w:hAnsi="Times New Roman" w:cs="Times New Roman"/>
          <w:bCs/>
          <w:sz w:val="12"/>
          <w:szCs w:val="12"/>
        </w:rPr>
        <w:t>тв (за исключением велосипеда).</w:t>
      </w:r>
    </w:p>
    <w:p w14:paraId="7D1434BD" w14:textId="2BA77B21"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6.9. Пешеходные коммуникации</w:t>
      </w:r>
    </w:p>
    <w:p w14:paraId="0B382BC7"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6.9.1. Пешеходные коммуникации обеспечивают пешеходные связи и передвижения на территории поселения. К пешеходным коммуникациям относят: тротуары, дорожки, тропинки. При проектировании пешеходных коммуникаций на территории населенного пункта 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w:t>
      </w:r>
    </w:p>
    <w:p w14:paraId="04F4212D"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6.9.2. На пешеходных коммуникациях запрещено:</w:t>
      </w:r>
    </w:p>
    <w:p w14:paraId="24A97173"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ездить на мотоциклах, лошадях, тракторах и автомашинах;</w:t>
      </w:r>
    </w:p>
    <w:p w14:paraId="137201CD"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мыть автотранспортные средства;</w:t>
      </w:r>
    </w:p>
    <w:p w14:paraId="1B6934D2" w14:textId="3E8AB4BA"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парковать и осуществлят</w:t>
      </w:r>
      <w:r>
        <w:rPr>
          <w:rFonts w:ascii="Times New Roman" w:eastAsia="Calibri" w:hAnsi="Times New Roman" w:cs="Times New Roman"/>
          <w:bCs/>
          <w:sz w:val="12"/>
          <w:szCs w:val="12"/>
        </w:rPr>
        <w:t>ь стоянку транспортных средств.</w:t>
      </w:r>
    </w:p>
    <w:p w14:paraId="07FFA813" w14:textId="523A560A"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Статья 7. Некапита</w:t>
      </w:r>
      <w:r>
        <w:rPr>
          <w:rFonts w:ascii="Times New Roman" w:eastAsia="Calibri" w:hAnsi="Times New Roman" w:cs="Times New Roman"/>
          <w:bCs/>
          <w:sz w:val="12"/>
          <w:szCs w:val="12"/>
        </w:rPr>
        <w:t>льные нестационарные сооружения</w:t>
      </w:r>
    </w:p>
    <w:p w14:paraId="75DF9041"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xml:space="preserve">7.1. Некапитальными нестационарными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характеру сложившейся среды населенного пункта и условиям долговременной эксплуатации. При остеклении витрин должны применяться безосколочные, ударостойкие материалы, безопасные упрочняющие многослойные пленочные покрытия, поликарбонатные стекла. </w:t>
      </w:r>
    </w:p>
    <w:p w14:paraId="1CAE0607"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xml:space="preserve">7.2. Размещение некапитальных нестационарных сооружений на территории  поселения должно согласовываться с органом местного самоуправления,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w:t>
      </w:r>
    </w:p>
    <w:p w14:paraId="5B29EA1F"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7.3. Не допускается размещение некапитальных нестационарных сооружений на газонах, площадках (детских, отдыха, спортивных, транспортных стоянок), посадочных, в охранной зоне водопроводных и канализационных сетей, трубопроводов, 25 м - от вентиляционных шахт, 20 м - от окон жилых помещений, перед витринами торговых предприятий, 5 м - от ствола дерева.</w:t>
      </w:r>
    </w:p>
    <w:p w14:paraId="72078E36"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7.4.  Сооружения устанавливаются на твердые виды покрытия, оборудуются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 200 м).</w:t>
      </w:r>
    </w:p>
    <w:p w14:paraId="1E917F3B" w14:textId="1CC7DCA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7.5. Размещение туалетных кабин предусматривается на активно посещаемых территориях населенного пункта: в местах проведения массовых мероприятий,  на территории объектов рекреации (парках, садах), при крупных объектах торговли и услуг, в местах установки АЗС, на автостоянках, а также – при некапитальных стационарных сооружениях питания. Расстояние от туалетных кабин до жилых и общественных зданий должно быть не менее 20 м. Туалетную кабину необходимо устанавл</w:t>
      </w:r>
      <w:r>
        <w:rPr>
          <w:rFonts w:ascii="Times New Roman" w:eastAsia="Calibri" w:hAnsi="Times New Roman" w:cs="Times New Roman"/>
          <w:bCs/>
          <w:sz w:val="12"/>
          <w:szCs w:val="12"/>
        </w:rPr>
        <w:t>ивать на твердые виды покрытия.</w:t>
      </w:r>
    </w:p>
    <w:p w14:paraId="53DFCE63" w14:textId="5DD0B7DE"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Статья 8. Н</w:t>
      </w:r>
      <w:r>
        <w:rPr>
          <w:rFonts w:ascii="Times New Roman" w:eastAsia="Calibri" w:hAnsi="Times New Roman" w:cs="Times New Roman"/>
          <w:bCs/>
          <w:sz w:val="12"/>
          <w:szCs w:val="12"/>
        </w:rPr>
        <w:t>естационарные торговые объекты</w:t>
      </w:r>
    </w:p>
    <w:p w14:paraId="4BFD9EE8"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8.1. При размещении нестационарных торговых объектов применяются положения статьи 7 настоящих правил.</w:t>
      </w:r>
    </w:p>
    <w:p w14:paraId="5BC5F62F"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Положения настоящей статьи не распространяются на отношения, связанные с размещением нестационарных торговых объектов на территории рынков, при проведении ярмарок, а также использовании нестационарного торгового объекта на период проведения праздничных, общественно-политических, культурно-массовых и спортивных мероприятий.</w:t>
      </w:r>
    </w:p>
    <w:p w14:paraId="548242FD"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lastRenderedPageBreak/>
        <w:t>Требования настоящей статьи являются рекомендуемыми для существующих нестационарных торговых объектов, включенных в схему размещения нестационарных торговых объектов на территории муниципального района Сергиевский, и обязательными для нестационарных торговых объектов, планируемых к размещению.</w:t>
      </w:r>
    </w:p>
    <w:p w14:paraId="2450BC8D"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8.2. Не допускается размещение нестационарных торговых объектов:</w:t>
      </w:r>
    </w:p>
    <w:p w14:paraId="485E427E"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в арках зданий, на территориях, занятых зелеными насаждениями, на детских и спортивных площадках, автомобильных стоянках, в павильонах остановок общественного транспорта (за исключением сблокированных с павильоном), на расстоянии менее 20 метров от окон зданий и витрин стационарных торговых объектов;</w:t>
      </w:r>
    </w:p>
    <w:p w14:paraId="6329AA5F"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в охранных зонах подземных и наземных инженерных сетей и коммуникаций в случаях, предусмотренных федеральным законодательством;</w:t>
      </w:r>
    </w:p>
    <w:p w14:paraId="5079ED1B"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ближе 10 метров от павильонов остановок пассажирского транспорта, 5 метров – от пешеходных переходов, 25 метров – от вентиляционных шахт, 5 метров – от ствола дерева, 1,5 метра –  от внешней границы кустарника, 3 метров – от глухих фасадов зданий;</w:t>
      </w:r>
    </w:p>
    <w:p w14:paraId="708A028B"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на нерегулируемых пересечениях и примыканиях дорог и улиц на одном уровне, а также на пешеходных переходах при невыполнении условий по треугольнику видимости;</w:t>
      </w:r>
    </w:p>
    <w:p w14:paraId="79907140"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xml:space="preserve">- в границах существующих пешеходных переходов и подходах к ним, ближе чем 5 метров к ним.    </w:t>
      </w:r>
    </w:p>
    <w:p w14:paraId="35558DAD"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8.3. Возможно размещение нестационарных торговых объектов на тротуарах шириной более 3 метров.</w:t>
      </w:r>
    </w:p>
    <w:p w14:paraId="2E28EF34"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xml:space="preserve">8.4. Расстояние от края проезжей части до нестационарных торговых объектов рекомендуется устанавливать не менее 3 метров. </w:t>
      </w:r>
    </w:p>
    <w:p w14:paraId="736D710F"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8.5.  При определении расстояния от нестационарного торгового объекта  до объектов нужно учитывать требования законодательства по пожарной безопасности, касающиеся противопожарных расстояний (разрывов).</w:t>
      </w:r>
    </w:p>
    <w:p w14:paraId="48973E1E"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xml:space="preserve">8.6. После проведения работ по установке нестационарного торгового  объекта все разрушения и повреждения дорожных и пешеходных покрытий, зеленых насаждений и иных элементов благоустройства, возникшие в ходе производства работ, ликвидируются в полном объеме собственников нестационарного торгового объекта. После проведения работ по демонтажу нестационарного торгового объекта собственником производится восстановление нарушенных объектов благоустройства. </w:t>
      </w:r>
    </w:p>
    <w:p w14:paraId="6D36CD80"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xml:space="preserve">8.7. Допускается размещение нестационарного торгового объекта собственником земельного участка, относящегося к придомовой территории многоквартирного дома, образованного в надлежащем порядке и поставленного на государственный кадастровый учет, если это не нарушает обязательные требования, предусмотренные законодательством Российской Федерации. </w:t>
      </w:r>
    </w:p>
    <w:p w14:paraId="6A76A813"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xml:space="preserve">8.8. Внешний вид нестационарного торгового объекта должен соответствовать внешнему архитектурному облику сложившейся застройки муниципального района Сергиевский и согласовываться с органом местного самоуправления. Нестационарные торговые объекты рекомендуется предусматривать модульного типа, с применением унифицированных элементов, с возможностью регулярного монтажа (демонтажа) и перевозки грузовым транспортом, возможностью быстрого перепрофилирования объекта, возможностью блокировки объектов и увеличения  площади, установки на любой поверхности без использования заглубленного фундамента. Возможно использование данной системы нестационарного торгового объекта для организации торговых галерей. </w:t>
      </w:r>
    </w:p>
    <w:p w14:paraId="651AD56A"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xml:space="preserve">8.9. Для изготовления (модернизации) нестационарного торгового объекта и их отделки должны применяться современные сертифицированные качественные материалы, не изменяющие своих эстетических и эксплуатационных качеств и учитывающие требования законодательства по пожарной безопасности. Не допускается применение кирпича, блоков, бетона, рулонной и шиферной кровли. Защитные устройства (рольставни) должны быть интегрированы в наружную отделку. Архитектурное решение фасадов должно предусматривать подсветку нестационарного торгового объекта. </w:t>
      </w:r>
    </w:p>
    <w:p w14:paraId="517A2EA8"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8.10. В случае объединения киосков и павильонов в торговые галереи такие нестационарные торговые объекты должны быть изготовлены из идентичных конструкционных материалов и иметь единое архитектурное решение.</w:t>
      </w:r>
    </w:p>
    <w:p w14:paraId="575CB321"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xml:space="preserve">8.11. Архитектурное и конструктивное решение входной группы (групп) нестационарного торгового объекта, торгового зала должны соответствовать требованиям утвержденных норм и правил для обеспечения доступности зданий и сооружений для маломобильных групп населения. </w:t>
      </w:r>
    </w:p>
    <w:p w14:paraId="1A50D980"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8.12. В целях единообразного подхода для размещения бахчевых развалов рекомендуется использовать модульные конструкции, обеспечивающие доступ воздуха и защиту товара от повреждений, удобство хранения. Бахчевой развал возможно оборудовать прилавками в несколько уровней для хранения продукции. На полу укладывается временный настил.</w:t>
      </w:r>
    </w:p>
    <w:p w14:paraId="2AB4B52E"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8.13. Елочный базар рекомендуется ограждать и выполнять в стилистике новогоднего оформления поселения. Для ограждения рекомендуется использовать модульные деревянные элементы. На ограждении не допускается размещение рекламы сторонней продукции. Также необходимо предусмотреть освещение елочного базара, место продавца, прилавок.</w:t>
      </w:r>
    </w:p>
    <w:p w14:paraId="71976998"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xml:space="preserve">  8.14. Тележка для уличной торговли со встроенным оборудованием для решения широкого спектра задач (продажа мороженного, горячей выпечки, напитков и т.д.) должна соответствовать следующим размерам: размеры изделия – 2209х940х1000мм (без тента), общие габариты с тентом – 2209х1650х2164мм. Габариты автомагазина, автокафе зависят от модели транспортного средства. Глубина зоны обслуживания покупателей – 3 метра, ширина соответствует габаритам транспортного средства. На светопрозрачных конструкциях допускается размещение временного оформления (наклейки, покраска). Не допускается размещение рекламы сторонней продукции.</w:t>
      </w:r>
    </w:p>
    <w:p w14:paraId="58BADBC9"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8.15. Размеры торгового автомата варьируются в зависимости от модели автомата. Конструкция автомата должна быть прочной, устойчивой к температурным перепадам и иметь антивандальное покрытие. Автоматы размещаются таким образом, чтобы они не закрывали фасады зданий и не мешали проходу пешеходов. На автоматах необходимо размещать инструкцию по его использованию, указывать информацию об операторе.</w:t>
      </w:r>
    </w:p>
    <w:p w14:paraId="138E99B2"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8.16. Сезонные (летние) кафе должны быть спроектированы, изготовлены и установлены в соответствии с требованиями безопасности, технических регламентов, строительных норм и правил, государственных стандартов, иными установленными нормативными правовыми актами Российской Федерации и законодательством Самарской области.</w:t>
      </w:r>
    </w:p>
    <w:p w14:paraId="60AAF5D0"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Обустройство сезонного (летнего) кафе рекомендуется выполнить по проекту архитектурно-художественного решения, соответствующего окружающей застройки. Места размещения, обустройство и эксплуатация сезонных (летних) кафе не должна нарушать права собственников и пользователей соседних помещений, зданий, строений, сооружений.</w:t>
      </w:r>
    </w:p>
    <w:p w14:paraId="19A51697"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xml:space="preserve">Площадь сезонного (летнего) кафе не может превышать площади стационарного предприятия общественного питания, при котором оно размещается. На участках, в границах которых произрастают деревья и кустарники, площадь сезонных кафе не должна превышать 50% от площади участка. </w:t>
      </w:r>
    </w:p>
    <w:p w14:paraId="6D605327"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Размещение сезонного (летнего) кафе над грунтовыми поверхностями, травяным газоном допускается при условии организации технологического настила.</w:t>
      </w:r>
    </w:p>
    <w:p w14:paraId="2362F721"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При размещении сезонного (летнего) кафе необходимо учитывать высоту зонтов и пергол, которая должна быть не более первого этажа, также производить установку навесов без их закрепления к фасаду.</w:t>
      </w:r>
    </w:p>
    <w:p w14:paraId="26AF7F7C"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Высота декоративных ограждений, используемых при обустройстве сезонных кафе, не может быть менее 0,60 метра и превышать 0,90 метра.</w:t>
      </w:r>
    </w:p>
    <w:p w14:paraId="35BA915D"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Не допускается использование элементов оборудования сезонных кафе для размещения рекламных и информационных конструкций, а также иных конструкций (оборудования), не относящихся к целям деятельности сезонного кафе.</w:t>
      </w:r>
    </w:p>
    <w:p w14:paraId="5167640B"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Не допускается размещение сезонных (летних) кафе:</w:t>
      </w:r>
    </w:p>
    <w:p w14:paraId="0675C9E0"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lastRenderedPageBreak/>
        <w:t>- в 25-метровой зоне от технических сооружений общественного транспорта;</w:t>
      </w:r>
    </w:p>
    <w:p w14:paraId="6FCE3B9D"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в арках зданий, цветниках, детских и спортивных площадках, автомобильных стоянках;</w:t>
      </w:r>
    </w:p>
    <w:p w14:paraId="55D1DA70"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на земельных участках при стационарных предприятиях общественного питания, рассоложенных выше первых этажей нежилых зданий и не имеющих отдельного входа;</w:t>
      </w:r>
    </w:p>
    <w:p w14:paraId="6EB5E3CF"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на инженерных сетях и коммуникациях и в охранных зонах инженерных сетей и коммуникаций (возможно размещение на данных участках сезонного летнего кафе при условии согласования с собственниками сетей);</w:t>
      </w:r>
    </w:p>
    <w:p w14:paraId="52F17655"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размещение сезонного кафе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т.д.);</w:t>
      </w:r>
    </w:p>
    <w:p w14:paraId="145577B8"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на кровлях жилых домов и кровлях встроено-пристроенных помещений, за исключением эксплуатируемых кровель (при соблюдении всех требований).</w:t>
      </w:r>
    </w:p>
    <w:p w14:paraId="2DDE8358"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При оборудовании сезонных (летних) кафе не допускается:</w:t>
      </w:r>
    </w:p>
    <w:p w14:paraId="4C6194F8"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использование кирпича, строительных блоков и плит, монолитного бетона, железобетона, стальных профилированных листов, баннерной ткани;</w:t>
      </w:r>
    </w:p>
    <w:p w14:paraId="569CCB4E"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прокладка подземных инженерных коммуникаций и проведение строительно-монтажных работ капитального характера;</w:t>
      </w:r>
    </w:p>
    <w:p w14:paraId="583047AD"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14:paraId="4F3A979B"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xml:space="preserve">- использование для облицовки элементов оборудования кафе и навеса полимерных пленок, черепицы, металлочерепицы, металла, а также рубероида, асбестоцементных плит.     </w:t>
      </w:r>
    </w:p>
    <w:p w14:paraId="15D6F465" w14:textId="3E603E3F" w:rsidR="008E063F" w:rsidRPr="008E063F" w:rsidRDefault="008E063F" w:rsidP="008E063F">
      <w:pPr>
        <w:tabs>
          <w:tab w:val="left" w:pos="6936"/>
        </w:tabs>
        <w:spacing w:after="0" w:line="240" w:lineRule="auto"/>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xml:space="preserve">  </w:t>
      </w:r>
    </w:p>
    <w:p w14:paraId="7CC0540E" w14:textId="5E780B8E"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Статья 9. Оформление и об</w:t>
      </w:r>
      <w:r>
        <w:rPr>
          <w:rFonts w:ascii="Times New Roman" w:eastAsia="Calibri" w:hAnsi="Times New Roman" w:cs="Times New Roman"/>
          <w:bCs/>
          <w:sz w:val="12"/>
          <w:szCs w:val="12"/>
        </w:rPr>
        <w:t xml:space="preserve">орудование зданий и сооружений </w:t>
      </w:r>
    </w:p>
    <w:p w14:paraId="7965859C"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9.1. Проектирование оформления и оборудования зданий и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отмостки, домовых знаков, защитных сеток и т.п.</w:t>
      </w:r>
    </w:p>
    <w:p w14:paraId="46C39A7F"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9.2. Колористическое решение зданий и сооружений следует проектировать с учетом концепции общего цветового решения застройки улиц и территорий муниципального образования.</w:t>
      </w:r>
    </w:p>
    <w:p w14:paraId="590AD878"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9.3. На зданиях и сооружениях населенного пункта следует предусматривать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w:t>
      </w:r>
    </w:p>
    <w:p w14:paraId="101F67BC"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9.4. Входные группы зданий жилого и общественного назначения следует оборудовать осветительным оборудованием, навесом (козырьком), элементами сопряжения поверхностей (ступени и т.п.).</w:t>
      </w:r>
    </w:p>
    <w:p w14:paraId="1FDB5F9B"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Входные группы зданий общественного назначения следует оборудовать устройствами и приспособлениями для перемещения инвалидов и маломобильных групп населения (пандусы, перила и пр.).</w:t>
      </w:r>
    </w:p>
    <w:p w14:paraId="27676DF1" w14:textId="0409778D"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9.5. Для защиты пешеходов и выступающих стеклянных витрин от падения снежного настила и сосулек с края крыши, а также падения плиток облицовки со стен отдельных зданий периода застройки до 70-х годов рекомендуется предусматривать установку специальных защитных сеток на уровне второго этажа. Для предотвращения образования сосулек рекомендуется применение электрического контур</w:t>
      </w:r>
      <w:r>
        <w:rPr>
          <w:rFonts w:ascii="Times New Roman" w:eastAsia="Calibri" w:hAnsi="Times New Roman" w:cs="Times New Roman"/>
          <w:bCs/>
          <w:sz w:val="12"/>
          <w:szCs w:val="12"/>
        </w:rPr>
        <w:t>а по внешнему периметру крыши».</w:t>
      </w:r>
    </w:p>
    <w:p w14:paraId="5BDBE4ED" w14:textId="0B0A1BF1"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Статья 10. Размеще</w:t>
      </w:r>
      <w:r>
        <w:rPr>
          <w:rFonts w:ascii="Times New Roman" w:eastAsia="Calibri" w:hAnsi="Times New Roman" w:cs="Times New Roman"/>
          <w:bCs/>
          <w:sz w:val="12"/>
          <w:szCs w:val="12"/>
        </w:rPr>
        <w:t>ние парковок (парковочных мест)</w:t>
      </w:r>
    </w:p>
    <w:p w14:paraId="1DEA3E4D"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10.1. Данная статья регулирует вопросы размещения площадок для хранения автотранспортных средств, в том числе парковок (парковочных мест).</w:t>
      </w:r>
    </w:p>
    <w:p w14:paraId="3E64E085"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10.2. На общественных и дворовых территориях возможно размещение, в том числе, площадок автостоянок и парковок следующих видов:</w:t>
      </w:r>
    </w:p>
    <w:p w14:paraId="3F063245"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автомобильные стоянки (остановки), предназначенные для кратковременного и длительного хранения автотранспорта населения, в том числе приобъектные автомобильные стоянки (остановки), располагаемые на территориях, прилегающих к зданиям, строениям и сооружениям социальной, инженерной и транспортной инфраструктуры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объектам рекреации;</w:t>
      </w:r>
    </w:p>
    <w:p w14:paraId="6BC366BE"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парковки (парковочные места), обозначенные разметкой, являющиеся, в том числе, частью автомобильной дороги и (или) примыкающие к проезжей части и (или) тротуару, обочине, и иных объектов улично-дорожной сети и предназначенные для организованной стоянки транспортных средств.</w:t>
      </w:r>
    </w:p>
    <w:p w14:paraId="42497385"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10.3. Площадки автостоянок и парковок должны иметь твердые виды покрытия, элементы сопряжения поверхностей, разделительные элементы, осветительное оборудование, подъездные пути с твердым покрытием.</w:t>
      </w:r>
    </w:p>
    <w:p w14:paraId="16E18FC2"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10.4. Размещение и хранение личного легкового автотранспорта на дворовых и внутриквартальных территориях жилой застройки населенных пунктов должно осуществляться с обеспечением беспрепятственного продвижения уборочной и специальной техники.</w:t>
      </w:r>
    </w:p>
    <w:p w14:paraId="6654C22B"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10.5. 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жилой застройки населенных пунктов не допускается.</w:t>
      </w:r>
    </w:p>
    <w:p w14:paraId="5CA9CA67"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p>
    <w:p w14:paraId="69B0F45C" w14:textId="1D304475" w:rsidR="008E063F" w:rsidRPr="008E063F" w:rsidRDefault="008E063F" w:rsidP="008E063F">
      <w:pPr>
        <w:tabs>
          <w:tab w:val="left" w:pos="6936"/>
        </w:tabs>
        <w:spacing w:after="0" w:line="240" w:lineRule="auto"/>
        <w:ind w:firstLine="284"/>
        <w:jc w:val="center"/>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Раздел 3.</w:t>
      </w:r>
      <w:r>
        <w:rPr>
          <w:rFonts w:ascii="Times New Roman" w:eastAsia="Calibri" w:hAnsi="Times New Roman" w:cs="Times New Roman"/>
          <w:bCs/>
          <w:sz w:val="12"/>
          <w:szCs w:val="12"/>
        </w:rPr>
        <w:t xml:space="preserve"> БЛАГОУСТРОЙСТВО НА ТЕРРИТОРИЯХ </w:t>
      </w:r>
      <w:r w:rsidRPr="008E063F">
        <w:rPr>
          <w:rFonts w:ascii="Times New Roman" w:eastAsia="Calibri" w:hAnsi="Times New Roman" w:cs="Times New Roman"/>
          <w:bCs/>
          <w:sz w:val="12"/>
          <w:szCs w:val="12"/>
        </w:rPr>
        <w:t>ОБЩЕСТВЕННОГО НАЗНАЧЕНИЯ</w:t>
      </w:r>
    </w:p>
    <w:p w14:paraId="1864F4D6" w14:textId="5FBF10F2"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Статья 11.  Общественные пространства</w:t>
      </w:r>
    </w:p>
    <w:p w14:paraId="7411750E"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11.1. Общественные пространства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w:t>
      </w:r>
    </w:p>
    <w:p w14:paraId="5CC48695"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11.1.1. Пешеходные коммуникации и пешеходные зоны обеспечивают пешеходные связи и передвижения по территории населенного пункта.</w:t>
      </w:r>
    </w:p>
    <w:p w14:paraId="7A6BDC90"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xml:space="preserve">11.1.2. Участки общественной застройки с активным режимом посещения - это учреждения торговли, культуры, искусства, образования и т.п. </w:t>
      </w:r>
    </w:p>
    <w:p w14:paraId="16F989BC"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11.1.3. Участки озеленения на территории общественных пространств поселения проектируются в виде цветников, газонов, одиночных, групповых, рядовых посадок, вертикальных, многоярусных, мобильных форм озеленения.</w:t>
      </w:r>
    </w:p>
    <w:p w14:paraId="05F288D0" w14:textId="00B9733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11.2. Перечень элементов благоустройства на территории общественных пространств поселения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элементы защиты участков озеленения (металлические ограждения, спе</w:t>
      </w:r>
      <w:r>
        <w:rPr>
          <w:rFonts w:ascii="Times New Roman" w:eastAsia="Calibri" w:hAnsi="Times New Roman" w:cs="Times New Roman"/>
          <w:bCs/>
          <w:sz w:val="12"/>
          <w:szCs w:val="12"/>
        </w:rPr>
        <w:t>циальные виды покрытий и т.п.).</w:t>
      </w:r>
    </w:p>
    <w:p w14:paraId="6D618738" w14:textId="54198829"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Статья 12. Уч</w:t>
      </w:r>
      <w:r>
        <w:rPr>
          <w:rFonts w:ascii="Times New Roman" w:eastAsia="Calibri" w:hAnsi="Times New Roman" w:cs="Times New Roman"/>
          <w:bCs/>
          <w:sz w:val="12"/>
          <w:szCs w:val="12"/>
        </w:rPr>
        <w:t>астки и специализированные зоны общественной застройки</w:t>
      </w:r>
    </w:p>
    <w:p w14:paraId="518D4E5A"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12.1. Участки общественной застройки (за исключением рассмотренных в пункте 11.1.2 настоящих Правил) – это участки общественных учреждений с ограниченным или закрытым режимом посещения: органы власти и управления, больницы и т.п. объекты. Они организуются с выделением приобъектной территории, либо без нее - в этом случае границы участка следует устанавливать совпадающими с внешним контуром подошвы застройки зданий и сооружений.</w:t>
      </w:r>
    </w:p>
    <w:p w14:paraId="3503B8D3"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12.2. Благоустройство участков и специализированных зон общественной застройки проектируется в соответствии с заданием на проектирование и отраслевой специализацией.</w:t>
      </w:r>
    </w:p>
    <w:p w14:paraId="6AD6403B"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lastRenderedPageBreak/>
        <w:t>12.3. Перечень элементов благоустройства территории на участках общественной застройки (при наличии приобъектных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предусматривается обязательное размещение скамей.</w:t>
      </w:r>
    </w:p>
    <w:p w14:paraId="386AFF83"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12.4. Возможно размещение ограждений, средств наружной рекламы; при размещении участков в составе исторической, сложившейся застройки, общественных центров населенного пункта допускается отсутствие стационарного озеленения.</w:t>
      </w:r>
    </w:p>
    <w:p w14:paraId="4F6C21EE" w14:textId="77777777" w:rsidR="008E063F" w:rsidRPr="008E063F" w:rsidRDefault="008E063F" w:rsidP="008E063F">
      <w:pPr>
        <w:tabs>
          <w:tab w:val="left" w:pos="6936"/>
        </w:tabs>
        <w:spacing w:after="0" w:line="240" w:lineRule="auto"/>
        <w:jc w:val="both"/>
        <w:rPr>
          <w:rFonts w:ascii="Times New Roman" w:eastAsia="Calibri" w:hAnsi="Times New Roman" w:cs="Times New Roman"/>
          <w:bCs/>
          <w:sz w:val="12"/>
          <w:szCs w:val="12"/>
        </w:rPr>
      </w:pPr>
    </w:p>
    <w:p w14:paraId="121D3DD6" w14:textId="77777777" w:rsidR="008E063F" w:rsidRDefault="008E063F" w:rsidP="008E063F">
      <w:pPr>
        <w:tabs>
          <w:tab w:val="left" w:pos="6936"/>
        </w:tabs>
        <w:spacing w:after="0" w:line="240" w:lineRule="auto"/>
        <w:ind w:firstLine="284"/>
        <w:jc w:val="center"/>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Раздел 4. БЛАГОУСТРОЙСТВО Н</w:t>
      </w:r>
      <w:r>
        <w:rPr>
          <w:rFonts w:ascii="Times New Roman" w:eastAsia="Calibri" w:hAnsi="Times New Roman" w:cs="Times New Roman"/>
          <w:bCs/>
          <w:sz w:val="12"/>
          <w:szCs w:val="12"/>
        </w:rPr>
        <w:t>А ТЕРРИТОРИЯХ ЖИЛОГО НАЗНАЧЕНИЯ</w:t>
      </w:r>
    </w:p>
    <w:p w14:paraId="27A73A68" w14:textId="5955E1F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Статья 13. Участки жилой</w:t>
      </w:r>
      <w:r>
        <w:rPr>
          <w:rFonts w:ascii="Times New Roman" w:eastAsia="Calibri" w:hAnsi="Times New Roman" w:cs="Times New Roman"/>
          <w:bCs/>
          <w:sz w:val="12"/>
          <w:szCs w:val="12"/>
        </w:rPr>
        <w:t xml:space="preserve"> застройки</w:t>
      </w:r>
    </w:p>
    <w:p w14:paraId="55786F55"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13.1.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w:t>
      </w:r>
    </w:p>
    <w:p w14:paraId="0853E87C"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xml:space="preserve">13.2. На территории участка жилой застройки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озелененные территории. </w:t>
      </w:r>
    </w:p>
    <w:p w14:paraId="160A9BB1"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13.3.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14:paraId="30038315"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13.4. Озеленение жилого участка формируется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14:paraId="11C895CC"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13.5. Возможно ограждение участка жилой застройки, если оно не противоречит условиям размещения жилых участков вдоль магистральных улиц.</w:t>
      </w:r>
    </w:p>
    <w:p w14:paraId="57276C6E"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13.6. Благоустройство жилых участков, расположенных в составе исторической застройки, на территориях высокой плотности застройки, вдоль магистралей, на реконструируемых территориях проектируется с учетом градостроительных условий и требований их размещения.</w:t>
      </w:r>
    </w:p>
    <w:p w14:paraId="1E779014"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13.7. На территориях охранных зон памятников проектирование благоустройства рекомендуется вести в соответствии с режимами зон охраны и типологическими характеристиками застройки.</w:t>
      </w:r>
    </w:p>
    <w:p w14:paraId="68F9DC58" w14:textId="2A9C3CFD"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13.8. На реконструируемых территориях участков жилой застройки необходимо предусматривать удаление больных и ослабленных деревьев, защиту и декоративное оформление здоровых деревьев, ликвидацию неплановой застройки (складов, сараев, стихийно возникших гаражей, в т.ч. типа "Ракушка"), выполнять замену морально и физически устаре</w:t>
      </w:r>
      <w:r>
        <w:rPr>
          <w:rFonts w:ascii="Times New Roman" w:eastAsia="Calibri" w:hAnsi="Times New Roman" w:cs="Times New Roman"/>
          <w:bCs/>
          <w:sz w:val="12"/>
          <w:szCs w:val="12"/>
        </w:rPr>
        <w:t>вших элементов благоустройства.</w:t>
      </w:r>
    </w:p>
    <w:p w14:paraId="5B4E3850" w14:textId="4C84B120"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Статья 1</w:t>
      </w:r>
      <w:r>
        <w:rPr>
          <w:rFonts w:ascii="Times New Roman" w:eastAsia="Calibri" w:hAnsi="Times New Roman" w:cs="Times New Roman"/>
          <w:bCs/>
          <w:sz w:val="12"/>
          <w:szCs w:val="12"/>
        </w:rPr>
        <w:t>4. Участки детских садов и школ</w:t>
      </w:r>
    </w:p>
    <w:p w14:paraId="62D34CB9"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14.1. На территории участков детских садов и школ предусматриваются: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спортядро), озелененные и другие территории и сооружения.</w:t>
      </w:r>
    </w:p>
    <w:p w14:paraId="5F33321E"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14.2. 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14:paraId="4A168BBB"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14.3. При озеленении территории детских садов и школ не допускается применение растений с ядовитыми плодами, с колючками и шипами.</w:t>
      </w:r>
    </w:p>
    <w:p w14:paraId="5DFB4ED0"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14.4. При проектировании инженерных коммуникаций квартала не допускается их трассировка через территорию детского сада и школы. Не допускается устройство смотровых колодцев на территориях площадок. Места их размещения на других территориях в границах участка рекомендуется огородить или выделить предупреждающими об опасности знаками.</w:t>
      </w:r>
    </w:p>
    <w:p w14:paraId="0D0B5F27"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p>
    <w:p w14:paraId="459B26C0" w14:textId="5B6110C3" w:rsidR="008E063F" w:rsidRPr="008E063F" w:rsidRDefault="008E063F" w:rsidP="008E063F">
      <w:pPr>
        <w:tabs>
          <w:tab w:val="left" w:pos="6936"/>
        </w:tabs>
        <w:spacing w:after="0" w:line="240" w:lineRule="auto"/>
        <w:ind w:firstLine="284"/>
        <w:jc w:val="center"/>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Раздел 5.</w:t>
      </w:r>
      <w:r>
        <w:rPr>
          <w:rFonts w:ascii="Times New Roman" w:eastAsia="Calibri" w:hAnsi="Times New Roman" w:cs="Times New Roman"/>
          <w:bCs/>
          <w:sz w:val="12"/>
          <w:szCs w:val="12"/>
        </w:rPr>
        <w:t xml:space="preserve"> БЛАГОУСТРОЙСТВО НА ТЕРРИТОРИЯХ </w:t>
      </w:r>
      <w:r w:rsidRPr="008E063F">
        <w:rPr>
          <w:rFonts w:ascii="Times New Roman" w:eastAsia="Calibri" w:hAnsi="Times New Roman" w:cs="Times New Roman"/>
          <w:bCs/>
          <w:sz w:val="12"/>
          <w:szCs w:val="12"/>
        </w:rPr>
        <w:t>РЕКРЕАЦИОННОГО НАЗНАЧЕНИЯ</w:t>
      </w:r>
    </w:p>
    <w:p w14:paraId="32FA48AF" w14:textId="35CCFDA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15. Общие положения</w:t>
      </w:r>
    </w:p>
    <w:p w14:paraId="46C32D07"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15.1. Объектами нормирования благоустройства на территориях рекреационного назначения являются объекты рекреации: зоны отдыха, парки, сады, бульвары, скверы. Проектирование благоустройства объектов рекреации  производится в соответствии с установленными режимами хозяйственной деятельности для территорий зон рекреационного назначения.</w:t>
      </w:r>
    </w:p>
    <w:p w14:paraId="48A33C03"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xml:space="preserve">15.2.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 </w:t>
      </w:r>
    </w:p>
    <w:p w14:paraId="39420A18"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15.3. К категориям особо охраняемых природных территорий местного значения относятся эколого-рекреационные зоны - особо охраняемые территории, на которых находятся природные и природно-антропогенные объекты, пригодные к организации на них рекреационных занятий (отдых у воды, прогулки, собирательство, туризм, экскурсии) и в отношении которых органом местного самоуправления признана необходимость их сохранения и рационального использования.</w:t>
      </w:r>
    </w:p>
    <w:p w14:paraId="358A0DBE"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15.4. При благоустройстве объектов рекреации рекомендуется предусматривать колористическое решение покрытия, элементов декоративно-прикладного оформления, оборудования архитектурно-декоративного освещения, формирование пейзажного характера озеленения, а также размещение водных устройств, установку туалетных кабин, скамеек, урн, малых контейнеров для мусора.</w:t>
      </w:r>
    </w:p>
    <w:p w14:paraId="0C3DEF65"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15.5. Объекты мелкорозничной торговли и питания, размещаемые на территории объектов рекреации, необходимо проектировать некапитальными и оборудовать туалетом, доступным для посетителей объекта, также рекомендуется установка передвижных тележек для торговли напитками, мороженым и иными готовыми пищевыми продуктами.</w:t>
      </w:r>
    </w:p>
    <w:p w14:paraId="3F15A01A"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15.6. При проектировании озеленения на территории объектов рекреации необходимо:</w:t>
      </w:r>
    </w:p>
    <w:p w14:paraId="3BABD7F1"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дать оценку существующей древесно-кустарниковой, цветочно-декоративной растительности и газонных трав, их жизнеспособности и устойчивости;</w:t>
      </w:r>
    </w:p>
    <w:p w14:paraId="4A8811DD"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произвести выявление и учет сорняков, вредителей и болезней древесно-кустарниковой, цветочно-декоративной растительности и газонных трав, разработать мероприятия по их удалению с объекта рекреации;</w:t>
      </w:r>
    </w:p>
    <w:p w14:paraId="612238E7"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произвести почвенную диагностику условий питания растений;</w:t>
      </w:r>
    </w:p>
    <w:p w14:paraId="78EDEC27"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обеспечивать сохранение травяного покрова, древесно-кустарниковой и прибрежной растительности не менее, чем на 80% общей площади зоны отдыха;</w:t>
      </w:r>
    </w:p>
    <w:p w14:paraId="5A898622"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обеспечивать озеленение и формирование берегов водоема.</w:t>
      </w:r>
    </w:p>
    <w:p w14:paraId="68EBAAD4"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15.7. При проектировании парков рекомендуется учитывать ландшафтно-климатические условия и организовывать парки на пересеченном рельефе, по берегам водоемов, рек, парки на территориях, занятых лесными насаждениями.</w:t>
      </w:r>
    </w:p>
    <w:p w14:paraId="3405771C"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При проектировании озеленения парков используются типы насаждений и видов растений, характерных для данной климатической зоны.</w:t>
      </w:r>
    </w:p>
    <w:p w14:paraId="20A5215A" w14:textId="77777777" w:rsidR="008E063F" w:rsidRPr="008E063F" w:rsidRDefault="008E063F" w:rsidP="00C65362">
      <w:pPr>
        <w:tabs>
          <w:tab w:val="left" w:pos="6936"/>
        </w:tabs>
        <w:spacing w:after="0" w:line="240" w:lineRule="auto"/>
        <w:jc w:val="both"/>
        <w:rPr>
          <w:rFonts w:ascii="Times New Roman" w:eastAsia="Calibri" w:hAnsi="Times New Roman" w:cs="Times New Roman"/>
          <w:bCs/>
          <w:sz w:val="12"/>
          <w:szCs w:val="12"/>
        </w:rPr>
      </w:pPr>
    </w:p>
    <w:p w14:paraId="042A5B16" w14:textId="659EE2E4" w:rsidR="008E063F" w:rsidRPr="008E063F" w:rsidRDefault="008E063F" w:rsidP="00C65362">
      <w:pPr>
        <w:tabs>
          <w:tab w:val="left" w:pos="6936"/>
        </w:tabs>
        <w:spacing w:after="0" w:line="240" w:lineRule="auto"/>
        <w:ind w:firstLine="284"/>
        <w:jc w:val="center"/>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lastRenderedPageBreak/>
        <w:t>Раздел 6. ОБЪЕКТЫ БЛАГОУСТРОЙСТВА НА ТЕРРИТОРИЯХ ТРАНСПОРТНЫХ И ИНЖЕНЕРНЫХ КОММУНИКАЦИЙ ПОСЕЛЕНИЯ</w:t>
      </w:r>
    </w:p>
    <w:p w14:paraId="3FE55B82" w14:textId="1BC8ECB3" w:rsidR="008E063F" w:rsidRPr="008E063F"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16. Общие положения</w:t>
      </w:r>
    </w:p>
    <w:p w14:paraId="240F101D" w14:textId="73F7B2BE" w:rsidR="008E063F" w:rsidRPr="008E063F" w:rsidRDefault="008E063F" w:rsidP="00C65362">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16. Объектами нормирования благоустройства на территориях транспортных коммуникаций населенного пункта обычно является улично-дорожная сеть (УДС) населенного пункта в границах красных линий, пешех</w:t>
      </w:r>
      <w:r w:rsidR="00C65362">
        <w:rPr>
          <w:rFonts w:ascii="Times New Roman" w:eastAsia="Calibri" w:hAnsi="Times New Roman" w:cs="Times New Roman"/>
          <w:bCs/>
          <w:sz w:val="12"/>
          <w:szCs w:val="12"/>
        </w:rPr>
        <w:t>одные переходы различных типов.</w:t>
      </w:r>
    </w:p>
    <w:p w14:paraId="5762287C" w14:textId="1B7320FE" w:rsidR="008E063F" w:rsidRPr="008E063F"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16.1. Улицы и дороги</w:t>
      </w:r>
    </w:p>
    <w:p w14:paraId="6BB7FB61"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16.1.1. Улицы и дороги на территории населенного пункта по назначению и транспортным характеристикам обычно подразделяются на магистральные улицы районного значения, улицы и дороги местного значения.</w:t>
      </w:r>
    </w:p>
    <w:p w14:paraId="0C33AC61"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16.1.2. 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горизонтальная разметка).</w:t>
      </w:r>
    </w:p>
    <w:p w14:paraId="10A7F1F2" w14:textId="7635B888" w:rsidR="008E063F" w:rsidRPr="008E063F" w:rsidRDefault="008E063F" w:rsidP="00C65362">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16.1.3. Для проектирования озеленения улиц и дорог устанавливаются минимальные расстояния от посадок до сетей подземных коммуникаций и прочих сооружений улично-дорожной сети в соответствии со СНиПами. Возможно размещение д</w:t>
      </w:r>
      <w:r w:rsidR="00C65362">
        <w:rPr>
          <w:rFonts w:ascii="Times New Roman" w:eastAsia="Calibri" w:hAnsi="Times New Roman" w:cs="Times New Roman"/>
          <w:bCs/>
          <w:sz w:val="12"/>
          <w:szCs w:val="12"/>
        </w:rPr>
        <w:t>еревьев в мощении.</w:t>
      </w:r>
    </w:p>
    <w:p w14:paraId="1FD487F4" w14:textId="13BA4A6B" w:rsidR="008E063F" w:rsidRPr="008E063F"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16.2. Пешеходные переходы</w:t>
      </w:r>
    </w:p>
    <w:p w14:paraId="6A308839" w14:textId="75428376" w:rsidR="008E063F" w:rsidRPr="008E063F" w:rsidRDefault="008E063F" w:rsidP="00C65362">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16.2.1. Пешеходные переходы размещаются в местах пересечения основных пешеходных ком</w:t>
      </w:r>
      <w:r w:rsidR="00C65362">
        <w:rPr>
          <w:rFonts w:ascii="Times New Roman" w:eastAsia="Calibri" w:hAnsi="Times New Roman" w:cs="Times New Roman"/>
          <w:bCs/>
          <w:sz w:val="12"/>
          <w:szCs w:val="12"/>
        </w:rPr>
        <w:t>муникаций с улицами и дорогами.</w:t>
      </w:r>
    </w:p>
    <w:p w14:paraId="66FBAEE7" w14:textId="2C95DD13" w:rsidR="008E063F" w:rsidRPr="008E063F" w:rsidRDefault="008E063F" w:rsidP="00C65362">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16.3. Технически</w:t>
      </w:r>
      <w:r w:rsidR="00C65362">
        <w:rPr>
          <w:rFonts w:ascii="Times New Roman" w:eastAsia="Calibri" w:hAnsi="Times New Roman" w:cs="Times New Roman"/>
          <w:bCs/>
          <w:sz w:val="12"/>
          <w:szCs w:val="12"/>
        </w:rPr>
        <w:t>е зоны транспортных, инженерных коммуникаций</w:t>
      </w:r>
    </w:p>
    <w:p w14:paraId="6071D325"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16.3.1. На территории населенных пунктов предусматриваются следующие виды технических (охранно-эксплуатационных) зон, выделяемые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w:t>
      </w:r>
    </w:p>
    <w:p w14:paraId="09BE1C9E"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16.3.2.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т.ч. некапитальных нестационарных, кроме технических, имеющих отношение к обслуживанию и эксплуатации проходящих в технической зоне коммуникаций.</w:t>
      </w:r>
    </w:p>
    <w:p w14:paraId="0C4EEB7C" w14:textId="77777777" w:rsidR="00C65362" w:rsidRDefault="00C65362" w:rsidP="00C65362">
      <w:pPr>
        <w:tabs>
          <w:tab w:val="left" w:pos="6936"/>
        </w:tabs>
        <w:spacing w:after="0" w:line="240" w:lineRule="auto"/>
        <w:jc w:val="both"/>
        <w:rPr>
          <w:rFonts w:ascii="Times New Roman" w:eastAsia="Calibri" w:hAnsi="Times New Roman" w:cs="Times New Roman"/>
          <w:bCs/>
          <w:sz w:val="12"/>
          <w:szCs w:val="12"/>
        </w:rPr>
      </w:pPr>
    </w:p>
    <w:p w14:paraId="1D64B3EC" w14:textId="4AACB5C2" w:rsidR="008E063F" w:rsidRPr="008E063F" w:rsidRDefault="008E063F" w:rsidP="00C65362">
      <w:pPr>
        <w:tabs>
          <w:tab w:val="left" w:pos="6936"/>
        </w:tabs>
        <w:spacing w:after="0" w:line="240" w:lineRule="auto"/>
        <w:ind w:firstLine="284"/>
        <w:jc w:val="center"/>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Раздел 7. СОДЕРЖАНИЕ ОБЩЕСТВЕННЫХ ТЕРРИТОРИЙ И ЭКСПЛУАТАЦИЯ ОБЪЕКТОВ БЛАГОУСТРОЙСТВА</w:t>
      </w:r>
    </w:p>
    <w:p w14:paraId="1A705CF3" w14:textId="1EB506AE" w:rsidR="008E063F" w:rsidRPr="008E063F"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17. Уборка территории</w:t>
      </w:r>
    </w:p>
    <w:p w14:paraId="2510EDA2" w14:textId="78E84ACD" w:rsidR="008E063F" w:rsidRPr="008E063F" w:rsidRDefault="008E063F" w:rsidP="00C65362">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17.1. Определени</w:t>
      </w:r>
      <w:r w:rsidR="00C65362">
        <w:rPr>
          <w:rFonts w:ascii="Times New Roman" w:eastAsia="Calibri" w:hAnsi="Times New Roman" w:cs="Times New Roman"/>
          <w:bCs/>
          <w:sz w:val="12"/>
          <w:szCs w:val="12"/>
        </w:rPr>
        <w:t>е границ прилегающих территорий</w:t>
      </w:r>
    </w:p>
    <w:p w14:paraId="15793379"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17.1.1. Границы прилегающей территории определяются по соглашению уполномоченного органа с уполномоченным лицом о благоустройстве прилегающих территорий (Приложение №2 к Правилам) с составлением карт-схем.</w:t>
      </w:r>
    </w:p>
    <w:p w14:paraId="65B877B4"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Карта-схема прилегающей территории подготавливается уполномоченным лицом на бумажном носителе в произвольной форме и должна содержать следующие сведения:</w:t>
      </w:r>
    </w:p>
    <w:p w14:paraId="70D530EB"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 адрес здания, строения, сооружения, земельного участка,  в отношении которого устанавливаются границы прилегающей территории (далее — объект), с указанием наименований и видов объекта (объектов) благоустройства;</w:t>
      </w:r>
    </w:p>
    <w:p w14:paraId="3DC2A33A"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2) сведения о собственнике и (или) ином законном владельце здания, строения, сооружения, земельного участка, а также уполномоченном лице (при необходимости): наименование (для юридического лица), фамилия, имя и, если имеется, отчество (для индивидуального предпринимателя   и физического лица), его почтовый адрес, контактные телефоны;</w:t>
      </w:r>
    </w:p>
    <w:p w14:paraId="6EFCCBA6"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3) схематическое изображение границ объекта;</w:t>
      </w:r>
    </w:p>
    <w:p w14:paraId="731D8880"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4) схематическое изображение границ территории, прилегающей  к объекту;</w:t>
      </w:r>
    </w:p>
    <w:p w14:paraId="4F0A979A"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5) схематическое изображение, наименование (наименования) элементов благоустройства, попадающих в границы прилегающей территории.</w:t>
      </w:r>
    </w:p>
    <w:p w14:paraId="6466C795"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xml:space="preserve"> Карта-схема направляется уполномоченным лицом в уполномоченный орган для подготовки проекта соглашения, систематизации, планирования и разработки мероприятий по благоустройству, проведения работ по мониторингу и контролю за благоустройством.</w:t>
      </w:r>
    </w:p>
    <w:p w14:paraId="56039AC2"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xml:space="preserve"> 17.1.2. Уполномоченный орган устанавливает порядок приёма карт-схем, их систематизации (в том числе в электронном виде, с созданием геоинформационных баз данных), анализа, использования в контрольных мероприятиях, а также дополнительные требования к картам-схемам.</w:t>
      </w:r>
    </w:p>
    <w:p w14:paraId="4DF22C48" w14:textId="17183628" w:rsidR="008E063F" w:rsidRPr="008E063F" w:rsidRDefault="008E063F" w:rsidP="00C65362">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xml:space="preserve"> 17.1.3. Уполномоченное лицо, в чьём ведении находится прилегающая территория, обязано не позднее 15 календарных дней с момента изменения состояния прилегающей территории обратиться в уполномоченный орган с заявлением о внесении изменений в карту-схему прилег</w:t>
      </w:r>
      <w:r w:rsidR="00C65362">
        <w:rPr>
          <w:rFonts w:ascii="Times New Roman" w:eastAsia="Calibri" w:hAnsi="Times New Roman" w:cs="Times New Roman"/>
          <w:bCs/>
          <w:sz w:val="12"/>
          <w:szCs w:val="12"/>
        </w:rPr>
        <w:t xml:space="preserve">ающей территории. </w:t>
      </w:r>
    </w:p>
    <w:p w14:paraId="47314495" w14:textId="049154FB" w:rsidR="008E063F" w:rsidRPr="008E063F" w:rsidRDefault="008E063F" w:rsidP="00C65362">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17.2. Участие собственников и (или) иных законных владельцев зданий, строений, сооружений, земельных участков в сод</w:t>
      </w:r>
      <w:r w:rsidR="00C65362">
        <w:rPr>
          <w:rFonts w:ascii="Times New Roman" w:eastAsia="Calibri" w:hAnsi="Times New Roman" w:cs="Times New Roman"/>
          <w:bCs/>
          <w:sz w:val="12"/>
          <w:szCs w:val="12"/>
        </w:rPr>
        <w:t>ержании прилегающих территорий.</w:t>
      </w:r>
    </w:p>
    <w:p w14:paraId="4820F167"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xml:space="preserve">17.2.1.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 </w:t>
      </w:r>
    </w:p>
    <w:p w14:paraId="32D9DE20"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17.2.2. 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14:paraId="6B2B4611"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14:paraId="762BEF36"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2) очистка и покраска элементов благоустройства;</w:t>
      </w:r>
    </w:p>
    <w:p w14:paraId="0E84E055"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3) посадка деревьев, кустарников;</w:t>
      </w:r>
    </w:p>
    <w:p w14:paraId="1A9EDE25"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4) иные работы.</w:t>
      </w:r>
    </w:p>
    <w:p w14:paraId="5BBCECEF"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17.2.3. 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14:paraId="79DA6F34"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 пожертвований в соответствии со статьёй 582 Гражданского кодекса Российской Федерации;</w:t>
      </w:r>
    </w:p>
    <w:p w14:paraId="4BE90AB0"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14:paraId="464BD1E3"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3) оплаты работ и услуг сторонних физических или юридических лиц по содержанию прилегающих территорий;</w:t>
      </w:r>
    </w:p>
    <w:p w14:paraId="65BFC409"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4) предоставления в пользование строительных материалов, техники, оборудования, иного имущества для целей содержания прилегающих территорий.</w:t>
      </w:r>
    </w:p>
    <w:p w14:paraId="08D06D8E"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17.2.4. Промышленные организации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14:paraId="3F07A3B9"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xml:space="preserve">17.2.5. На территории поселения запрещается накапливать и размещать отходы производства и потребления, ТКО, имущество, строительный мусор и стройматериалы на территории общего пользования поселения. Лица, разместившие отходы производства и потребления, </w:t>
      </w:r>
      <w:r w:rsidRPr="008E063F">
        <w:rPr>
          <w:rFonts w:ascii="Times New Roman" w:eastAsia="Calibri" w:hAnsi="Times New Roman" w:cs="Times New Roman"/>
          <w:bCs/>
          <w:sz w:val="12"/>
          <w:szCs w:val="12"/>
        </w:rPr>
        <w:lastRenderedPageBreak/>
        <w:t>имущество, строительный мусор и стройматериалы на территории общего пользования, обязаны за свой счет произвести уборку и очистку данной территории, а при необходимости – рекультивацию земельного участка, в установленные администрацией поселения сроки.</w:t>
      </w:r>
    </w:p>
    <w:p w14:paraId="2320C075"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17.2.6. На территории общего пользования поселения запрещено  сжигание отходов производства и потребления, ТКО, мусора, листвы, травы и стройматериалов.</w:t>
      </w:r>
    </w:p>
    <w:p w14:paraId="3A841096"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17.2.7. Вывоз ТКО хозяйствующих субъектов осуществляется на основании договоров со специализированными организациями.</w:t>
      </w:r>
    </w:p>
    <w:p w14:paraId="777D1A4A"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17.2.8. Вывоз отходов, образовавшихся во время ремонта, а так же вывоз крупногабаритного мусора осуществляется в специально отведенные для этого места самостоятельно.</w:t>
      </w:r>
    </w:p>
    <w:p w14:paraId="156673E2"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Запрещено складирование отходов, образовавшихся во время ремонта, а также складирование крупногабаритного мусора в места временного хранения отходов и на контейнерные площадки.</w:t>
      </w:r>
    </w:p>
    <w:p w14:paraId="16786744"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17.2.9. Для сбора твердых коммунальных отходов предусмотрены специально оборудованные места – контейнерные площадки –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14:paraId="241E5E17"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17.2.10.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в городских населенных пунктах - не менее 25 метров, в сельских населенных пунктах - не менее 15 метров. Допускается уменьшение не более чем на 25% указанных в настоящем пункте Санитарных правил расстояний на основании результатов оценки заявки на создание места (площадки) накопления ТКО на предмет ее соответствия санитарно-эпидемиологическим требованиям.</w:t>
      </w:r>
    </w:p>
    <w:p w14:paraId="3C0C6FA6"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xml:space="preserve">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(12 м x 12 м). </w:t>
      </w:r>
    </w:p>
    <w:p w14:paraId="4423FE3C"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xml:space="preserve">17.2.11. Размер площадки на один контейнер рекомендуется принимать - 2 - 3 кв. м. Между контейнером и краем площадки размер прохода рекомендуется устанавливать не менее 1,0 м, между контейнерами - не менее 0,35 м. </w:t>
      </w:r>
    </w:p>
    <w:p w14:paraId="33DD0FDA"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xml:space="preserve">17.2.12. Накопление отходов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и иного законодательства Российской Федерации. </w:t>
      </w:r>
    </w:p>
    <w:p w14:paraId="42B5DFAF"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Создание и содержание мест (площадок) накопления твердых коммунальных отходов, определение схемы размещения мест (площадок) накопления твердых коммунальных отходов и ведение реестра мест (площадок) накопления твердых коммунальных отходов, организация экологического воспитания и формирования экологической культуры в области обращения с твердыми коммунальными отходами осуществляется уполномоченным органом местного самоуправления в соответствии с Федеральным законом от 24.06.1998 №89-ФЗ «Об отходах производства и потребления».</w:t>
      </w:r>
    </w:p>
    <w:p w14:paraId="56530CF9"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xml:space="preserve">17.2.13. 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ответственного за уборку территорий. </w:t>
      </w:r>
    </w:p>
    <w:p w14:paraId="4B258279"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17.2.14.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14:paraId="790B49E0"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Установка емкостей для временного хранения отходов производства и потребления и их очистку осуществляется юридическими лицами и индивидуальными предпринимателями, ответственными за уборку соответствующих территорий.</w:t>
      </w:r>
    </w:p>
    <w:p w14:paraId="411E021F"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Урны (баки) следует содержать в исправном и опрятном состоянии, удаление отходов производить не реже 1 раза в день.</w:t>
      </w:r>
    </w:p>
    <w:p w14:paraId="374440E5"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17.2.15. Удаление с контейнерной площадки и прилегающей к ней территории отходов производства и потребления, высыпавшихся при выгрузке из контейнеров в мусоровозный транспорт, производится работниками организации, осуществляющей вывоз отходов на договорной основе.</w:t>
      </w:r>
    </w:p>
    <w:p w14:paraId="507A5EAB"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17.2.16. Вывоз опасных отходов осуществляется организациями, в соответствии с требованиями законодательства Российской Федерации.</w:t>
      </w:r>
    </w:p>
    <w:p w14:paraId="018E98EC"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17.2.17. Места накопления отработанных ртутьсодержащих ламп у потребителей ртутьсодержащих ламп, являющихся собственниками, нанимателями, пользователями помещений в многоквартирных домах, определяются указанными лицами или по их поручению лицами, осуществляющими управление многоквартирными домами на основании заключенного договора управления многоквартирным домом или договора оказания услуг и (или) выполнения работ по содержанию и ремонту общего имущества в таких домах, которые организуют такие места накопления в местах, являющихся общим имуществом собственников многоквартирных домов и уведомляют о таких местах накопления оператора на основании договора об обращении с отходами.</w:t>
      </w:r>
    </w:p>
    <w:p w14:paraId="568D3E32"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xml:space="preserve"> Создание мест накопления отработанных ртутьсодержащих ламп организуется органом местного самоуправления.</w:t>
      </w:r>
    </w:p>
    <w:p w14:paraId="0397E14E"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xml:space="preserve"> Транспортирование отработанных ртутьсодержащих ламп осуществляется оператором в соответствии с требованиями Федерального закона «Об отходах производства и потребления». Допускается транспортирование отработанных ртутьсодержащих ламп потребителями до места накопления в индивидуальной и транспортной упаковках из-под ртутьсодержащих ламп аналогичных размеров, не имеющих видимых повреждений, или иной герметичной транспортной упаковке, обеспечивающей сохранность таких ламп при их транспортировании.</w:t>
      </w:r>
    </w:p>
    <w:p w14:paraId="74AB23CE"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Для транспортирования поврежденных отработанных ртутьсодержащих ламп используется герметичная тара, исключающая возможность загрязнения окружающей среды и причинение вреда жизни и здоровью человека. Транспортирование поврежденных отработанных ртутьсодержащих ламп осуществляется оператором.</w:t>
      </w:r>
    </w:p>
    <w:p w14:paraId="6489980F"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Сбор отработанных ртутьсодержащих ламп у потребителей осуществляют операторы в местах накопления отработанных ртутьсодержащих ламп.</w:t>
      </w:r>
    </w:p>
    <w:p w14:paraId="0D9B6BF7"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17.2.18. При уборке в ночное время следует принимать меры, предупреждающие шум.</w:t>
      </w:r>
    </w:p>
    <w:p w14:paraId="1E89A784"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17.2.19. Уборка и очистка автобусных остановок производится организациями, в обязанность которых входит уборка территорий улиц, на которых расположены эти остановки.</w:t>
      </w:r>
    </w:p>
    <w:p w14:paraId="21EC430E"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xml:space="preserve">17.2.20. Уборка и очистка территорий, на которых расположены объекты потребительского рынка, возлагается на владельцев,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 в границах прилегающих территорий – на договорной основе. </w:t>
      </w:r>
    </w:p>
    <w:p w14:paraId="7FD52A3A"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17.2.21. Эксплуатацию и содержание в надлежащем санитарно-техническом состоянии водоразборных колонок, в том числе их очистку от мусора, льда и снега, а также обеспечение безопасных подходов к ним возлагается на организации, эксплуатирующие данные объекты.</w:t>
      </w:r>
    </w:p>
    <w:p w14:paraId="2FC1F17A"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17.2.22. Организация работы по очистке и уборке территории ярмарок (прилегающих территорий – на договорной основе) возлагается на организаторов (операторов) ярмарок в соответствии с действующими санитарными нормами и правилами торговли на рынках.</w:t>
      </w:r>
    </w:p>
    <w:p w14:paraId="3E599948"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17.2.23. Содержание и уборка скверов (прилегающих к ним тротуаров, проездов и газонов – на договорной основе) осуществляется специализированными организациями по озеленению по соглашению с администрацией поселения за счет средств, предусмотренных в бюджете поселения на соответствующий финансовый год на эти цели.</w:t>
      </w:r>
    </w:p>
    <w:p w14:paraId="0E5A2F55"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lastRenderedPageBreak/>
        <w:t>17.2.24. Содержание и уборка садов, скверов, парков, зеленых насаждений, находящихся в собственности организаций, собственников помещений (на прилегающих территориях – на договорной основе), производится силами и средствами этих организаций, собственников помещений самостоятельно или по договорам со специализированными организациями под контролем администрации поселения.</w:t>
      </w:r>
    </w:p>
    <w:p w14:paraId="34D690FE"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17.2.25. Уборка мостов, путепроводов, пешеходных переходов (прилегающих к ним территорий – на договорной основе) производится организациями, обслуживающими данные объекты.</w:t>
      </w:r>
    </w:p>
    <w:p w14:paraId="26853432"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17.2.26. В жилых зданиях, не имеющих канализации, должны предусматриваться выгребные ямы для сбора туалетных нечистот с непроницаемым дном, стенками и крышками с решетками, препятствующими попаданию крупных предметов в яму.</w:t>
      </w:r>
    </w:p>
    <w:p w14:paraId="5F30266C"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Запрещен разлив помоев и нечистот за территорией домов и улиц, вынос отходов производства и потребления на уличные проезды.</w:t>
      </w:r>
    </w:p>
    <w:p w14:paraId="553EE948"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17.2.27. В соответствии с Федеральным законом №52-ФЗ от 30.03.1999 г. «О санитарно-эпидемиологическом благополучии населения», Постановлением Главного государственного санитарного врача РФ от 28.01.2021г.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установлены следующие требования, правила, направленные на обеспечение безопасного обращения с отходами:</w:t>
      </w:r>
    </w:p>
    <w:p w14:paraId="69884625"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В населенных пунктах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14:paraId="2BF7F539"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Вывоз и сброс отходов в места, не предназначенные для обращения с отходами, запрещен.</w:t>
      </w:r>
    </w:p>
    <w:p w14:paraId="6287683E"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Собираемые и накапливаемые в водонепроницаемых емкостях ЖБО посредством транспортных средств, специально оборудованных для вакуумного забора, слива и транспортирования ЖБО, должны транспортироваться и размещаться на объектах, предназначенных для приема или очистки сточных вод, с учетом требований законодательства в сфере обеспечения санитарно-эпидемиологического благополучия населения водоснабжения и водоотведения.</w:t>
      </w:r>
    </w:p>
    <w:p w14:paraId="7FB6F8DF"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Вывоз ЖБО осуществляется за счет собственных денежных средств управляющих организаций, юридических, физических лиц, индивидуальных предпринимателей – владельцев не канализованного жилищного фонда и нежилых помещений, в том числе владельцев частных домовладений, на основании заключенных договоров  со специализированным хозяйствующим субъектом.</w:t>
      </w:r>
    </w:p>
    <w:p w14:paraId="297687DC"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17.2.28. Собственникам помещений необходимо обеспечивать подъезды непосредственно к мусоросборникам и выгребным ямам.</w:t>
      </w:r>
    </w:p>
    <w:p w14:paraId="4346DEB6"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17.2.29. Очистка и уборка водосточных канав, лотков, труб, дренажей, предназначенных для отвода поверхностных и грунтовых вод из дворов, производятся лицами, указанными в пункте 17.1.1 настоящих Правил.</w:t>
      </w:r>
    </w:p>
    <w:p w14:paraId="10DAB327"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17.2.30. Слив воды на тротуары, газоны, проезжую часть дороги не допускается, а при производстве аварийных работ слив воды разрешается только по специальным отводам или шлангам в близлежащие колодцы фекальной канализации по согласованию с владельцами коммуникаций и с возмещением затрат на работы по водоотведению сброшенных стоков.</w:t>
      </w:r>
    </w:p>
    <w:p w14:paraId="31179A23"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17.2.31. Вывоз пищевых отходов осуществляется с территории согласно графика вывоза ТКО. Остальной мусор вывозится систематически, по мере накопления.</w:t>
      </w:r>
    </w:p>
    <w:p w14:paraId="718108AE"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17.2.32. Содержание и эксплуатация санкционированных мест хранения и утилизации отходов производства и потребления осуществляется в установленном порядке.</w:t>
      </w:r>
    </w:p>
    <w:p w14:paraId="7E36DE7D"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17.2.33. Железнодорожные пути, проходящие в черте населенных пунктов поселения в пределах полосы отчуждения (откосы выемок и насыпей, переезды, переходы через пути), убираются и содержатся силами и средствами железнодорожных организаций, эксплуатирующих данные сооружения.</w:t>
      </w:r>
    </w:p>
    <w:p w14:paraId="1A02552D"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17.2.34. 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w:t>
      </w:r>
    </w:p>
    <w:p w14:paraId="668A6B3F"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17.2.35. При очистке смотровых колодцев, подземных коммуникаций грунт, мусор, нечистоты должны складироваться в специальную тару с немедленной вывозкой силами организаций, занимающихся очистными работами.</w:t>
      </w:r>
    </w:p>
    <w:p w14:paraId="67415029"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Запрещено складирование нечистот на проезжую часть улиц, тротуары и газоны.</w:t>
      </w:r>
    </w:p>
    <w:p w14:paraId="4FAD33E6"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17.2.36. Сбор брошенных на улицах предметов, создающих помехи дорожному движению, возлагается на организации, обслуживающие данные объекты.</w:t>
      </w:r>
    </w:p>
    <w:p w14:paraId="42ACD3D3"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17.2.37. Администрация поселения  имеет право привлекать граждан для выполнения работ по уборке, благоустройству и озеленению территории поселения.</w:t>
      </w:r>
    </w:p>
    <w:p w14:paraId="7B471440"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Юридические и физические лица, получившие земельные участки под проектирование и застройку, несут ответственность за выполнение работ по санитарной очистке и благоустройству с момента вступления в силу муниципального правового акта о предоставлении земельного участка под использование, а на прилегающих территориях, с момента согласования.</w:t>
      </w:r>
    </w:p>
    <w:p w14:paraId="70E0C9D7"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17.2.38. Индивидуальные предприниматели и юридические лица в соответствии с осуществляемой ими деятельностью обязаны:</w:t>
      </w:r>
    </w:p>
    <w:p w14:paraId="7AAC4133"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выполнять требования санитарного законодательства, а также постановлений, предписаний осуществляющих федеральный государственный санитарно-эпидемиологический надзор должностных лиц;</w:t>
      </w:r>
    </w:p>
    <w:p w14:paraId="3D4E4AB9"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разрабатывать и проводить санитарно-противоэпидемические (профилактические) мероприятия;</w:t>
      </w:r>
    </w:p>
    <w:p w14:paraId="7F956528"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обеспечивать безопасность для здоровья человека выполняемых работ и оказываемых услуг, а также продукции производственно-технического назначения, пищевых продуктов и товаров для личных и бытовых нужд при их производстве, транспортировке, хранении, реализации населению;</w:t>
      </w:r>
    </w:p>
    <w:p w14:paraId="2156BA73"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осуществлять производственный контроль, в том числе посредством проведения лабораторных исследований и испытаний, за соблюдением санитарно-эпидемиологических требований и проведением санитарно-противоэпидемических (профилактических) мероприятий при выполнении работ и оказании услуг, а также при производстве, транспортировке, хранении и реализации продукции;</w:t>
      </w:r>
    </w:p>
    <w:p w14:paraId="173B9EA1"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проводить работы по обоснованию безопасности для человека новых видов продукции и технологии ее производства, критериев безопасности и (или) безвредности факторов среды обитания и разрабатывать методы контроля за факторами среды обитания;</w:t>
      </w:r>
    </w:p>
    <w:p w14:paraId="65413996"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своевременно информировать население, органы местного самоуправления, органы, осуществляющие федеральный государственный санитарно-эпидемиологический надзор, об аварийных ситуациях, остановках производства, о нарушениях технологических процессов, создающих угрозу санитарно-эпидемиологическому благополучию населения;</w:t>
      </w:r>
    </w:p>
    <w:p w14:paraId="68BF595A" w14:textId="009AF643" w:rsidR="008E063F" w:rsidRPr="008E063F" w:rsidRDefault="008E063F" w:rsidP="00C65362">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осуществлять гиг</w:t>
      </w:r>
      <w:r w:rsidR="00C65362">
        <w:rPr>
          <w:rFonts w:ascii="Times New Roman" w:eastAsia="Calibri" w:hAnsi="Times New Roman" w:cs="Times New Roman"/>
          <w:bCs/>
          <w:sz w:val="12"/>
          <w:szCs w:val="12"/>
        </w:rPr>
        <w:t>иеническое обучение работников.</w:t>
      </w:r>
    </w:p>
    <w:p w14:paraId="3432B424" w14:textId="3E4D0C85" w:rsidR="008E063F" w:rsidRPr="008E063F" w:rsidRDefault="008E063F" w:rsidP="00C65362">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xml:space="preserve">17.3. </w:t>
      </w:r>
      <w:r w:rsidR="00C65362">
        <w:rPr>
          <w:rFonts w:ascii="Times New Roman" w:eastAsia="Calibri" w:hAnsi="Times New Roman" w:cs="Times New Roman"/>
          <w:bCs/>
          <w:sz w:val="12"/>
          <w:szCs w:val="12"/>
        </w:rPr>
        <w:t xml:space="preserve"> Особенности уборки территории в весенне-летний период</w:t>
      </w:r>
    </w:p>
    <w:p w14:paraId="1835A099"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17.3.1. Весенне-летняя уборка территории производится с 15 апреля по 15 октября и предусматривает мойку, полив, и подметание проезжей части улиц, тротуаров, площадей.</w:t>
      </w:r>
    </w:p>
    <w:p w14:paraId="5C5EC70D"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В зависимости от климатических условий постановлением администрации поселения  период весенне-летней уборки может быть изменен.</w:t>
      </w:r>
    </w:p>
    <w:p w14:paraId="3B0723C7"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17.3.2. Необходимо производить уборку листвы, жухлой травы, уборку лотков и бордюров от песка, пыли, мусора, побелку бордюров.</w:t>
      </w:r>
    </w:p>
    <w:p w14:paraId="1BF44BE8"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17.3.3. Полив зеленых насаждений и газонов производится силами организаций и собственниками помещений.</w:t>
      </w:r>
    </w:p>
    <w:p w14:paraId="0610C91E"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17.3.4. В целях обеспечения благоприятной для жизни и здоровья людей среды обитания, в том числе и при производстве работ по санитарной очистке, благоустройству, содержанию, озеленению территории, в населенных пунктах поселения  запрещается:</w:t>
      </w:r>
    </w:p>
    <w:p w14:paraId="4D004277"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lastRenderedPageBreak/>
        <w:t>- сбрасывать (перемещать), складировать (накапливать) мусор и прочие нечистоты в реки и другие водоемы, на откосы берегов и спуски к ним, на газоны, обочины и дороги кустарники в скверах (вывоз отбросов, мусора разрешается производить только на полигон твердых коммунальных отходов или в места, специально отведенные администрацией поселения);</w:t>
      </w:r>
    </w:p>
    <w:p w14:paraId="1E029C69"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вскапывать землю и сажать овощи на обочинах дорог, в скверах, парках;</w:t>
      </w:r>
    </w:p>
    <w:p w14:paraId="65371F11"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xml:space="preserve">- выливать на улицах, дворовых территориях всякого рода нечистоты;  </w:t>
      </w:r>
    </w:p>
    <w:p w14:paraId="0EAFAE7D"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выбрасывать отходы и мусор в не отведенные для этого места, сжигать, в том числе в контейнерах и урнах, а также закапывать их;</w:t>
      </w:r>
    </w:p>
    <w:p w14:paraId="04C5A6B0"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сбрасывать крупногабаритные отходы, в том числе сельскохозяйственной деятельности в контейнеры и на контейнерные площадки, не определенные как места для сбора крупногабаритных отходов;</w:t>
      </w:r>
    </w:p>
    <w:p w14:paraId="2D986709"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помещать отработанные и поврежденные ртутьсодержащие лампы (приборы), другие опасные отходы, в контейнеры и урны, предназначенные для сбора коммунальных отходов, мусора;</w:t>
      </w:r>
    </w:p>
    <w:p w14:paraId="4AB5877B"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вывозить и размещать коммунальные отходы непосредственно на поля и огороды, леса, парки и другие, не отведенные для этого места;</w:t>
      </w:r>
    </w:p>
    <w:p w14:paraId="311B50E7"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осуществлять длительное хранение строительных и крупногабаритных материалов, отходов у фасадной части придомовых территорий;</w:t>
      </w:r>
    </w:p>
    <w:p w14:paraId="7FFB71E0"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устанавливать на улицах, прилегающих территориях контейнеры для сбора и накопления отходов, без согласования с администрацией поселения;</w:t>
      </w:r>
    </w:p>
    <w:p w14:paraId="6C4C94E9"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осуществлять мойку автотранспорта у водопроводных колонок, на водоемах (реках, озерах, прудах), местах общего пользования;</w:t>
      </w:r>
    </w:p>
    <w:p w14:paraId="50F99645"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сметать мусор и спускать нечистоты, воду в колодцы инженерных сетей;</w:t>
      </w:r>
    </w:p>
    <w:p w14:paraId="1206B700"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размещать транспортные средства на территории общего пользования, препятствующих механизированной уборки и вывозу мусора, отходов производства и потребления;</w:t>
      </w:r>
    </w:p>
    <w:p w14:paraId="65034DF4" w14:textId="4241691E" w:rsidR="008E063F" w:rsidRPr="008E063F" w:rsidRDefault="008E063F" w:rsidP="00C65362">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действия (бездействия), повлекшие утечку воды, нечистот и подтопление</w:t>
      </w:r>
      <w:r w:rsidR="00C65362">
        <w:rPr>
          <w:rFonts w:ascii="Times New Roman" w:eastAsia="Calibri" w:hAnsi="Times New Roman" w:cs="Times New Roman"/>
          <w:bCs/>
          <w:sz w:val="12"/>
          <w:szCs w:val="12"/>
        </w:rPr>
        <w:t xml:space="preserve"> территории общего пользования.</w:t>
      </w:r>
    </w:p>
    <w:p w14:paraId="2B131222" w14:textId="2CE4B0A0" w:rsidR="008E063F" w:rsidRPr="008E063F" w:rsidRDefault="008E063F" w:rsidP="00C65362">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17.4</w:t>
      </w:r>
      <w:r w:rsidR="00C65362">
        <w:rPr>
          <w:rFonts w:ascii="Times New Roman" w:eastAsia="Calibri" w:hAnsi="Times New Roman" w:cs="Times New Roman"/>
          <w:bCs/>
          <w:sz w:val="12"/>
          <w:szCs w:val="12"/>
        </w:rPr>
        <w:t>. Особенности уборки территории в осенне-зимний период</w:t>
      </w:r>
    </w:p>
    <w:p w14:paraId="15AB7680"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17.4.1. Осенне-зимняя уборка территории проводится с 15 октября по 15 апреля и предусматривает уборку и вывоз мусора, снега и льда, грязи, посыпку улиц песком с примесью хлоридов.</w:t>
      </w:r>
    </w:p>
    <w:p w14:paraId="6DEDBF4D"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В зависимости от климатических условий постановлением администрации поселения период осенне-зимней уборки может быть изменен.</w:t>
      </w:r>
    </w:p>
    <w:p w14:paraId="54D0CCA8"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17.4.2. Укладка свежевыпавшего снега в валы и кучи разрешается на всех улицах, площадях и скверах с последующей при необходимости вывозкой.</w:t>
      </w:r>
    </w:p>
    <w:p w14:paraId="69482138"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17.4.3. В зависимости от ширины улицы и характера движения на ней валы обязаны укладывать либо по обеим сторонам проезжей части, либо с одной стороны проезжей части вдоль тротуара с оставлением необходимых проходов и проездов.</w:t>
      </w:r>
    </w:p>
    <w:p w14:paraId="0F2F5988"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17.4.4. Посыпку песком с примесью хлоридов, как правило, следует начинать немедленно с начала снегопада или появления гололеда.</w:t>
      </w:r>
    </w:p>
    <w:p w14:paraId="268A775F"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В первую очередь при гололеде посыпаются спуски, подъемы, перекрестки, места остановок общественного транспорта, пешеходные переходы.</w:t>
      </w:r>
    </w:p>
    <w:p w14:paraId="29123D7F"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Тротуары посыпаются сухим песком без хлоридов.</w:t>
      </w:r>
    </w:p>
    <w:p w14:paraId="3BCDFDA4"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17.4.5. Очистка от снега крыш и удаление сосулек производится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14:paraId="68884183"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Снег, сброшенный с крыш, при необходимости следует  вывозить.</w:t>
      </w:r>
    </w:p>
    <w:p w14:paraId="4E461CA0"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17.4.6. В соответствии с Постановлением Главного государственного санитарного врача РФ от 28.01.2021г.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снегоплавильные установки.</w:t>
      </w:r>
    </w:p>
    <w:p w14:paraId="72C4FE63"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17.4.7. Уборка снега и льда с улиц, площадей, мостов начинается немедленно с начала снегопада и производится, в первую очередь, с магистральных улиц, автобусных трасс, мостов для обеспечения бесперебойного движения транспорта, во избежание наката.</w:t>
      </w:r>
    </w:p>
    <w:p w14:paraId="0A601B1F"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17.4.7. При уборке улиц, проездов, площадей специализированными организациями, необходимо обеспечивать после прохождения снегоочистительной техники уборку и расчистку въездов, пешеходных переходов, как со стороны строений, так и с противоположной стороны проезда, если там нет других строений.</w:t>
      </w:r>
    </w:p>
    <w:p w14:paraId="23FD312E"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16.4.8. Запрещается:</w:t>
      </w:r>
    </w:p>
    <w:p w14:paraId="43547F09"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разбрасывание снега и льда на проезжие части улиц;</w:t>
      </w:r>
    </w:p>
    <w:p w14:paraId="1B9A677F"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укладка снега и скола льда на трассах тепловых сетей;</w:t>
      </w:r>
    </w:p>
    <w:p w14:paraId="0D8123D8"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скалывание и сбрасывание снега и льда в теплофикационные камеры, смотровые и дождевые колодцы;</w:t>
      </w:r>
    </w:p>
    <w:p w14:paraId="2E48CB7E"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завоз и размещение снега во дворах многоквартирных домов;</w:t>
      </w:r>
    </w:p>
    <w:p w14:paraId="39B37931"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размещение снега у стен зданий;</w:t>
      </w:r>
    </w:p>
    <w:p w14:paraId="353D0D2A"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размещение сколотого льда и грязного снега на зеленых насаждениях;</w:t>
      </w:r>
    </w:p>
    <w:p w14:paraId="022EDF3A"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размещение снега на ледовом покрове рек и озер, сбрасывание снега и льда, мусора,  в открытые водоемы, в том числе и при уборке мостов;</w:t>
      </w:r>
    </w:p>
    <w:p w14:paraId="5B3654D0"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xml:space="preserve"> - самовольное возведение запруд, сооружение иных препятствий для свободного схода талых вод, в том числе при сооружении подъездных путей; </w:t>
      </w:r>
    </w:p>
    <w:p w14:paraId="4E6097DD"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xml:space="preserve">- размещать транспортные средства на территории общего пользования, препятствующих механизированной уборке и вывозу снега; </w:t>
      </w:r>
    </w:p>
    <w:p w14:paraId="5272C6F0" w14:textId="1FA6145B" w:rsidR="008E063F" w:rsidRPr="008E063F" w:rsidRDefault="008E063F" w:rsidP="00C65362">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размещать собранный снег и лед на детских игровых и спортивных площадках, в зонах рекреационного назначения, на поверхности ледяного покрова водоемов и водосборных территориях, а также в радиусе 50 метров от источников нецентрализованного водоснабжени</w:t>
      </w:r>
      <w:r w:rsidR="00C65362">
        <w:rPr>
          <w:rFonts w:ascii="Times New Roman" w:eastAsia="Calibri" w:hAnsi="Times New Roman" w:cs="Times New Roman"/>
          <w:bCs/>
          <w:sz w:val="12"/>
          <w:szCs w:val="12"/>
        </w:rPr>
        <w:t>я.</w:t>
      </w:r>
    </w:p>
    <w:p w14:paraId="70937940" w14:textId="402D1099" w:rsidR="008E063F" w:rsidRPr="008E063F" w:rsidRDefault="008E063F" w:rsidP="00C65362">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17.5. Порядок содер</w:t>
      </w:r>
      <w:r w:rsidR="00C65362">
        <w:rPr>
          <w:rFonts w:ascii="Times New Roman" w:eastAsia="Calibri" w:hAnsi="Times New Roman" w:cs="Times New Roman"/>
          <w:bCs/>
          <w:sz w:val="12"/>
          <w:szCs w:val="12"/>
        </w:rPr>
        <w:t>жания элементов благоустройства</w:t>
      </w:r>
    </w:p>
    <w:p w14:paraId="56AE3D8A" w14:textId="5E6D80B1" w:rsidR="008E063F" w:rsidRPr="008E063F" w:rsidRDefault="008E063F" w:rsidP="00C65362">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17.5.1. Общие требования к содерж</w:t>
      </w:r>
      <w:r w:rsidR="00C65362">
        <w:rPr>
          <w:rFonts w:ascii="Times New Roman" w:eastAsia="Calibri" w:hAnsi="Times New Roman" w:cs="Times New Roman"/>
          <w:bCs/>
          <w:sz w:val="12"/>
          <w:szCs w:val="12"/>
        </w:rPr>
        <w:t>анию элементов благоустройства.</w:t>
      </w:r>
    </w:p>
    <w:p w14:paraId="757BC92C"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17.5.1.1. Содержание элементов благоустройства, включая работы по восстановлению и ремонту памятников, мемориалов осуществляется физическими и (или) юридическими лицами,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14:paraId="28E1885C"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xml:space="preserve">Физические и юридические лица осуществляют организацию содержания элементов благоустройства на договорной или добровольной основе. </w:t>
      </w:r>
    </w:p>
    <w:p w14:paraId="6F38F022"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Организация содержания иных элементов благоустройства осуществляется администрацией поселения по соглашениям со специализированными организациями в пределах средств, предусмотренных на эти цели в бюджете муниципального образования.</w:t>
      </w:r>
    </w:p>
    <w:p w14:paraId="766149D3"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17.5.1.2. Строительство и установка оград, заборов, газонных и тротуарных ограждений, киосков, палаток, павильонов, ларьков, стендов для объявлений и других устройств осуществляется в порядке, установленном законодательством Российской Федерации, Самарской области, нормативными правовыми актами органов местного самоуправления.</w:t>
      </w:r>
    </w:p>
    <w:p w14:paraId="55666295" w14:textId="75F5C873" w:rsidR="008E063F" w:rsidRPr="008E063F" w:rsidRDefault="008E063F" w:rsidP="00C65362">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17.5.1.3. Строительные площадки необходимо ограждать по всему периметру плотным з</w:t>
      </w:r>
      <w:r w:rsidR="00C65362">
        <w:rPr>
          <w:rFonts w:ascii="Times New Roman" w:eastAsia="Calibri" w:hAnsi="Times New Roman" w:cs="Times New Roman"/>
          <w:bCs/>
          <w:sz w:val="12"/>
          <w:szCs w:val="12"/>
        </w:rPr>
        <w:t xml:space="preserve">абором установленного образца. </w:t>
      </w:r>
    </w:p>
    <w:p w14:paraId="71A663CA" w14:textId="4BE2F935" w:rsidR="008E063F" w:rsidRPr="008E063F" w:rsidRDefault="008E063F" w:rsidP="00C65362">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17.5.2. Свето</w:t>
      </w:r>
      <w:r w:rsidR="00C65362">
        <w:rPr>
          <w:rFonts w:ascii="Times New Roman" w:eastAsia="Calibri" w:hAnsi="Times New Roman" w:cs="Times New Roman"/>
          <w:bCs/>
          <w:sz w:val="12"/>
          <w:szCs w:val="12"/>
        </w:rPr>
        <w:t>вые вывески, реклама и витрины.</w:t>
      </w:r>
    </w:p>
    <w:p w14:paraId="174F2A15"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lastRenderedPageBreak/>
        <w:t>17.5.2.1. Установка всякого рода вывесок разрешается только после согласования эскизов с администрацией поселения.</w:t>
      </w:r>
    </w:p>
    <w:p w14:paraId="530E181B"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17.5.2.2. Организациям, эксплуатирующим световые рекламы и вывески, необходимо ежедневно включать их с наступлением темного времени суток и выключать не ранее времени отключения уличного освещения, обеспечивать своевременную замену перегоревших газосветовых трубок и электроламп.</w:t>
      </w:r>
    </w:p>
    <w:p w14:paraId="5EBFB1A7"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В случае неисправности отдельных знаков рекламы или вывески произвести полное отключение.</w:t>
      </w:r>
    </w:p>
    <w:p w14:paraId="7B0F3871"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17.5.2.3. Расклейка газет, афиш, плакатов, различного рода объявлений и реклам разрешается только в местах, определенных администрацией поселения на специально установленных стендах.</w:t>
      </w:r>
    </w:p>
    <w:p w14:paraId="5A6DE8E6" w14:textId="77777777" w:rsidR="00C65362" w:rsidRDefault="008E063F" w:rsidP="00C65362">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xml:space="preserve">17.5.2.4. Очистку от объявлений опор электропередач, цоколя зданий, заборов и других сооружений производить организациям, </w:t>
      </w:r>
      <w:r w:rsidR="00C65362">
        <w:rPr>
          <w:rFonts w:ascii="Times New Roman" w:eastAsia="Calibri" w:hAnsi="Times New Roman" w:cs="Times New Roman"/>
          <w:bCs/>
          <w:sz w:val="12"/>
          <w:szCs w:val="12"/>
        </w:rPr>
        <w:t>эксплуатирующим данные объекты.</w:t>
      </w:r>
    </w:p>
    <w:p w14:paraId="1C0297B5" w14:textId="175F496D" w:rsidR="008E063F" w:rsidRPr="008E063F" w:rsidRDefault="008E063F" w:rsidP="00C65362">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xml:space="preserve">17.5.3. Ремонт и </w:t>
      </w:r>
      <w:r w:rsidR="00C65362">
        <w:rPr>
          <w:rFonts w:ascii="Times New Roman" w:eastAsia="Calibri" w:hAnsi="Times New Roman" w:cs="Times New Roman"/>
          <w:bCs/>
          <w:sz w:val="12"/>
          <w:szCs w:val="12"/>
        </w:rPr>
        <w:t>содержание зданий и сооружений.</w:t>
      </w:r>
    </w:p>
    <w:p w14:paraId="2A82B6B3"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17.5.3.1. Эксплуатация зданий и сооружений, их ремонт производится в соответствии с установленными правилами и нормами технической эксплуатации.</w:t>
      </w:r>
    </w:p>
    <w:p w14:paraId="73A7B07D"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17.5.3.2. Текущий и капитальный ремонт, изменения и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
    <w:p w14:paraId="032AA5D9"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17.5.3.3. Запрещается самовольное возведение хозяйственных и вспомогательных построек (дровяных сараев, будок, гаражей, голубятен, теплиц и т.п.) без получения соответствующего разрешения на строительство или установку.</w:t>
      </w:r>
    </w:p>
    <w:p w14:paraId="43031A4E" w14:textId="5D5A8F93" w:rsidR="008E063F" w:rsidRPr="008E063F" w:rsidRDefault="008E063F" w:rsidP="00C65362">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xml:space="preserve">17.5.3.4. Необходимо осуществлять установку и замену указателей на зданиях с обозначением наименования улицы и номерных знаков домов, утвержденного образца, а на угловых домах </w:t>
      </w:r>
      <w:r w:rsidR="00C65362">
        <w:rPr>
          <w:rFonts w:ascii="Times New Roman" w:eastAsia="Calibri" w:hAnsi="Times New Roman" w:cs="Times New Roman"/>
          <w:bCs/>
          <w:sz w:val="12"/>
          <w:szCs w:val="12"/>
        </w:rPr>
        <w:t>- названия пересекающихся улиц.</w:t>
      </w:r>
    </w:p>
    <w:p w14:paraId="6700E629" w14:textId="709E1E6E" w:rsidR="008E063F" w:rsidRPr="008E063F" w:rsidRDefault="008E063F" w:rsidP="00C65362">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xml:space="preserve">17.6. </w:t>
      </w:r>
      <w:r w:rsidR="00C65362">
        <w:rPr>
          <w:rFonts w:ascii="Times New Roman" w:eastAsia="Calibri" w:hAnsi="Times New Roman" w:cs="Times New Roman"/>
          <w:bCs/>
          <w:sz w:val="12"/>
          <w:szCs w:val="12"/>
        </w:rPr>
        <w:t>Содержание и эксплуатация дорог</w:t>
      </w:r>
    </w:p>
    <w:p w14:paraId="288AACBB"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17.6.1. С целью сохранения дорожных покрытий на территории поселения  запрещается:</w:t>
      </w:r>
    </w:p>
    <w:p w14:paraId="6B1142BF"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подвоз груза волоком;</w:t>
      </w:r>
    </w:p>
    <w:p w14:paraId="103A77CD"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14:paraId="2E12A1DB"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перегон по улицам населенных пунктов, имеющим твердое покрытие, машин на гусеничном ходу;</w:t>
      </w:r>
    </w:p>
    <w:p w14:paraId="1BD812BF"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движение и стоянка большегрузного транспорта на внутриквартальных пешеходных дорожках, тротуарах, на обочинах поселенческих дорог.</w:t>
      </w:r>
    </w:p>
    <w:p w14:paraId="4B53E81A"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17.6.2. Содержание и уборку дорожных покрытий производят собственники этих дорожных покрытий.</w:t>
      </w:r>
    </w:p>
    <w:p w14:paraId="6CFC088E"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17.6.3. 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администрацией поселения муниципального района Сергиевский в пределах средств, предусмотренных в бюджете муниципального образования на эти цели.</w:t>
      </w:r>
    </w:p>
    <w:p w14:paraId="1BE12AFF"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17.6.4. Установка, эксплуатация, текущий и капитальный ремонт дорожных знаков, разметки и иных объектов обеспечения безопасности уличного движения осуществляется  администрацией поселения муниципального района Сергиевский в соответствии со схемой дислокации дорожных знаков, в пределах средств, предусмотренных в бюджете муниципального образования на эти цели.</w:t>
      </w:r>
    </w:p>
    <w:p w14:paraId="283B3269"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17.6.5. Организации, в ведении которых находятся подземные сети, обязаны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14:paraId="45995776" w14:textId="093B2D3E" w:rsidR="008E063F" w:rsidRPr="008E063F" w:rsidRDefault="008E063F" w:rsidP="00C65362">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Крышки люков, колодцев, расположенных на проезжей части улиц и тротуаров, в случае их повреждения или разрушения организации, в ведении которых находятся коммуникации, обязаны немедленно огородить и в</w:t>
      </w:r>
      <w:r w:rsidR="00C65362">
        <w:rPr>
          <w:rFonts w:ascii="Times New Roman" w:eastAsia="Calibri" w:hAnsi="Times New Roman" w:cs="Times New Roman"/>
          <w:bCs/>
          <w:sz w:val="12"/>
          <w:szCs w:val="12"/>
        </w:rPr>
        <w:t xml:space="preserve"> течение 3 часов восстановить. </w:t>
      </w:r>
    </w:p>
    <w:p w14:paraId="3E49BF5F" w14:textId="002DB9A9" w:rsidR="008E063F" w:rsidRPr="008E063F" w:rsidRDefault="008E063F" w:rsidP="00C65362">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17.7. Организация площадок для выгула животных, выпас и прогон сельскох</w:t>
      </w:r>
      <w:r w:rsidR="00C65362">
        <w:rPr>
          <w:rFonts w:ascii="Times New Roman" w:eastAsia="Calibri" w:hAnsi="Times New Roman" w:cs="Times New Roman"/>
          <w:bCs/>
          <w:sz w:val="12"/>
          <w:szCs w:val="12"/>
        </w:rPr>
        <w:t>озяйственных животных</w:t>
      </w:r>
    </w:p>
    <w:p w14:paraId="2E3F844B"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17.7.1. Выгуливание животных допускается только в местах, определенных администрацией поселения.</w:t>
      </w:r>
    </w:p>
    <w:p w14:paraId="55C2F07C"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17.7.2. Площадки для выгула и дрессировки животных размещаются за пределами санитарной зоны источников водоснабжения первого и второго поясов в парках, лесопарках, иных территориях общего пользования.</w:t>
      </w:r>
    </w:p>
    <w:p w14:paraId="3290AA93"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17.7.3. 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w:t>
      </w:r>
    </w:p>
    <w:p w14:paraId="72ECA7F6"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xml:space="preserve">17.7.4. На территории поселения запрещается проведение собачьих боев.  </w:t>
      </w:r>
    </w:p>
    <w:p w14:paraId="7BF46B0B"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17.7.5. Запрещено передвижение сельскохозяйственных животных на территории поселения без сопровождающих лиц.</w:t>
      </w:r>
    </w:p>
    <w:p w14:paraId="6ABB8DBD"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17.7.6. Выпас и маршрут прогона сельскохозяйственных животных осуществляется на специально отведенных администрацией поселения местах выпаса под наблюдением владельца или уполномоченного им лица или в черте населенного пункта на прилегающей к домовладению территории на привязи. Безнадзорный, беспривязный выпас не допускается.</w:t>
      </w:r>
    </w:p>
    <w:p w14:paraId="38397888"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xml:space="preserve">17.7.7. Неисполнение обязанностей, установленных п. 17.7.5 и п.17.7.6 статьи 17.7 настоящих правил в части не соблюдения требований к: </w:t>
      </w:r>
    </w:p>
    <w:p w14:paraId="0FD1D054"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-маршруту выпаса и прогона сельскохозяйственных животных;</w:t>
      </w:r>
    </w:p>
    <w:p w14:paraId="7F31CE99"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xml:space="preserve">-времени выпаса и прогона сельскохозяйственных животных; </w:t>
      </w:r>
    </w:p>
    <w:p w14:paraId="34CFCA9B"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-способу выпаса и прогона сельскохозяйственных животных;</w:t>
      </w:r>
    </w:p>
    <w:p w14:paraId="229C5C13"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-порядку согласования выпаса и прогона сельскохозяйственных животных с уполномоченным органом;</w:t>
      </w:r>
    </w:p>
    <w:p w14:paraId="02896CC3" w14:textId="13662A83" w:rsidR="008E063F" w:rsidRPr="008E063F" w:rsidRDefault="008E063F" w:rsidP="00C65362">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-лицу, которое может осуществлять выпас и прогон сельскохозяйственных животных, предусматривает административную ответственность в соответствии с Законом Самарской области от 01.11.2007г. №115-ГД) «Об административных правонарушениях на</w:t>
      </w:r>
      <w:r w:rsidR="00C65362">
        <w:rPr>
          <w:rFonts w:ascii="Times New Roman" w:eastAsia="Calibri" w:hAnsi="Times New Roman" w:cs="Times New Roman"/>
          <w:bCs/>
          <w:sz w:val="12"/>
          <w:szCs w:val="12"/>
        </w:rPr>
        <w:t xml:space="preserve"> территории Самарской области».</w:t>
      </w:r>
    </w:p>
    <w:p w14:paraId="3AB54950" w14:textId="366DC3B1" w:rsidR="008E063F" w:rsidRPr="008E063F" w:rsidRDefault="008E063F" w:rsidP="00C65362">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17.8. Особые требо</w:t>
      </w:r>
      <w:r w:rsidR="00C65362">
        <w:rPr>
          <w:rFonts w:ascii="Times New Roman" w:eastAsia="Calibri" w:hAnsi="Times New Roman" w:cs="Times New Roman"/>
          <w:bCs/>
          <w:sz w:val="12"/>
          <w:szCs w:val="12"/>
        </w:rPr>
        <w:t>вания к доступности жилой среды</w:t>
      </w:r>
    </w:p>
    <w:p w14:paraId="57CA61BF"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17.8.1. При проектировании объектов благоустройства предусматривается доступность среды населенных пунктов для инвалидов и иных лиц, испытывающих затруднения при самостоятельном передвижении (далее – МГН),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Доступность городской среды может обеспечиваться, в том числе, путем оснащения объектов благоустройства элементами и техническими средствами, способствующими передвижению МГН.</w:t>
      </w:r>
    </w:p>
    <w:p w14:paraId="0A14B482"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17.8.2. Проектирование, строительство, установку технических средств и оборудования, способствующих передвижению МГН, необходимо осуществлять, в том числе, при новом строительстве в соответствии с утвержденной проектной документацией.</w:t>
      </w:r>
    </w:p>
    <w:p w14:paraId="575D83B7"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17.8.3. Пути движения МГН, входные группы в здания и сооружения проектировать в соответствии с СП 59.13330.2020 «Свод правил. Доступность зданий и сооружений для маломобильных групп населения. СНиП 35-01-2001».</w:t>
      </w:r>
    </w:p>
    <w:p w14:paraId="3992EEEE"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17.8.4. При выполнении благоустройства улиц в части организации подходов к зданиям и сооружениям поверхность реконструируемой части тротуаров необходимо 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p>
    <w:p w14:paraId="54E4E612"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Тротуары, подходы к зданиям, строениям и сооружениям, ступени и пандусы выполняются с нескользящей поверхностью.</w:t>
      </w:r>
    </w:p>
    <w:p w14:paraId="6C5B108F"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lastRenderedPageBreak/>
        <w:t>Поверхности тротуаров, площадок перед входом в здания, строения и сооружения, ступеней и пандусов, имеющие скользкую поверхность в холодный период времени, необходимо обрабатывать специальными противогололедными средствами или укрывать такие поверхности противоскользящими материалами.</w:t>
      </w:r>
    </w:p>
    <w:p w14:paraId="7C973DD9"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17.8.5. Для предупреждения инвалидов по зрению о препятствиях и опасных 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безопасных путей следования, обозначения мест их начала и изменения направления движения, для обозначения мест посадки в маршрутные транспортные средства, мест получения услуг или информации, рекомендуется применение тактильных наземных указателей.</w:t>
      </w:r>
    </w:p>
    <w:p w14:paraId="3A795CE1" w14:textId="0C691419" w:rsidR="008E063F" w:rsidRPr="008E063F" w:rsidRDefault="008E063F" w:rsidP="00C65362">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17.8.6. Для информирования инвалидов по зрению на путях их движения, указания направления движения, идентификации мест и возможности получения услуги рекомендуется оборудование общественных территорий населенного пункта, территорий, прилегающих к объектам социальной инфраструктуры, зон транспортно-пересадочных узлов и иных центров притяжения тактильными мнемосхемами (тактильными мнемокартами и рельефными планами) и тактильными указателями (тактильными табличками, пиктограммами, накладками и наклейками), обеспечивающими возможность их эффективного использования инвалидами по зрению и другими категориями МГН, а</w:t>
      </w:r>
      <w:r w:rsidR="00C65362">
        <w:rPr>
          <w:rFonts w:ascii="Times New Roman" w:eastAsia="Calibri" w:hAnsi="Times New Roman" w:cs="Times New Roman"/>
          <w:bCs/>
          <w:sz w:val="12"/>
          <w:szCs w:val="12"/>
        </w:rPr>
        <w:t xml:space="preserve"> также людьми без инвалидности.</w:t>
      </w:r>
    </w:p>
    <w:p w14:paraId="093F1A29" w14:textId="407CFAA9" w:rsidR="008E063F" w:rsidRPr="008E063F" w:rsidRDefault="008E063F" w:rsidP="00C65362">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17.9. Пр</w:t>
      </w:r>
      <w:r w:rsidR="00C65362">
        <w:rPr>
          <w:rFonts w:ascii="Times New Roman" w:eastAsia="Calibri" w:hAnsi="Times New Roman" w:cs="Times New Roman"/>
          <w:bCs/>
          <w:sz w:val="12"/>
          <w:szCs w:val="12"/>
        </w:rPr>
        <w:t>аздничное оформление территории</w:t>
      </w:r>
    </w:p>
    <w:p w14:paraId="54DB3F0E"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17.9.1. Праздничное оформление территории поселения выполняется по решению администрации поселения на период проведения государственных, региональных и муниципальных праздников и мероприятий, связанных со знаменательными событиями (далее - праздничное оформление).</w:t>
      </w:r>
    </w:p>
    <w:p w14:paraId="7A0EE3B5"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17.9.2. Оформление зданий, сооружений осуществляется их владельцами в рамках концепции праздничного оформления территории населенных пунктов поселения.</w:t>
      </w:r>
    </w:p>
    <w:p w14:paraId="28429EFA"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17.9.3. Работы, связанные с проведением торжественных и праздничных мероприятий, осуществляются организациями самостоятельно за счет собственных средств, а также по договорам с администрацией поселения в пределах средств, предусмотренных на эти цели в бюджете поселения или на привлеченные средства.</w:t>
      </w:r>
    </w:p>
    <w:p w14:paraId="1ED998FD"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17.9.4. В перечень объектов праздничного оформления входят:</w:t>
      </w:r>
    </w:p>
    <w:p w14:paraId="1CCEF648"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а) площади, улицы, бульвары, мостовые сооружения, магистрали;</w:t>
      </w:r>
    </w:p>
    <w:p w14:paraId="4ACAEFDD"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б) места массовых гуляний, парки, скверы, набережные;</w:t>
      </w:r>
    </w:p>
    <w:p w14:paraId="6660C49A"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в) фасады зданий;</w:t>
      </w:r>
    </w:p>
    <w:p w14:paraId="2963478D"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г) фасады и 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иных зданий и прилегающие к ним территории;</w:t>
      </w:r>
    </w:p>
    <w:p w14:paraId="60BCAC82"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д) наземный общественный пассажирский транспорт, территории и фасады зданий, строений и сооружений транспортной инфраструктуры.</w:t>
      </w:r>
    </w:p>
    <w:p w14:paraId="4132F196"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17.9.5.  К элементам праздничного оформления относятся:</w:t>
      </w:r>
    </w:p>
    <w:p w14:paraId="5A6AD2B8"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а) текстильные или нетканые изделия, в том числе, с нанесенными на их поверхности графическими изображениями;</w:t>
      </w:r>
    </w:p>
    <w:p w14:paraId="4F22C4C5"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б) объемно-декоративные сооружения, имеющие несущую конструкцию и внешнее оформление, соответствующее тематике мероприятия;</w:t>
      </w:r>
    </w:p>
    <w:p w14:paraId="03E390F0"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в) мультимедийное и проекционное оборудование, предназначенное для трансляции текстовой, звуковой, графической и видеоинформации;</w:t>
      </w:r>
    </w:p>
    <w:p w14:paraId="4C3BF2B8"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г) праздничное освещение (иллюминация) улиц, площадей, фасадов зданий и сооружений, в том числе:</w:t>
      </w:r>
    </w:p>
    <w:p w14:paraId="32DB6B24"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праздничная подсветка фасадов зданий;</w:t>
      </w:r>
    </w:p>
    <w:p w14:paraId="26AA05F1"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иллюминационные гирлянды и кронштейны;</w:t>
      </w:r>
    </w:p>
    <w:p w14:paraId="63B2BB6D"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художественно-декоративное оформление на тросовых конструкциях, расположенных между зданиями или опорами наружного городского освещения и контактной сети;</w:t>
      </w:r>
    </w:p>
    <w:p w14:paraId="5ACD2C5F"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подсветка зеленых насаждений;</w:t>
      </w:r>
    </w:p>
    <w:p w14:paraId="0C2C284F"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праздничное и тематическое оформление пассажирского транспорта;</w:t>
      </w:r>
    </w:p>
    <w:p w14:paraId="1513127A"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государственные и муниципальные флаги, государственная и муниципальная символика;</w:t>
      </w:r>
    </w:p>
    <w:p w14:paraId="17B89981"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декоративные флаги, флажки, стяги;</w:t>
      </w:r>
    </w:p>
    <w:p w14:paraId="1FE5B2C5"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информационные и тематические материалы на рекламных конструкциях;</w:t>
      </w:r>
    </w:p>
    <w:p w14:paraId="4A07FF4A"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иные элементы праздничного оформления, в том числе экспериментальные, инновационные элементы с применением новых материалов, оборудования и технологий.</w:t>
      </w:r>
    </w:p>
    <w:p w14:paraId="2FD99DEA"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17.9.6. Концепция праздничного оформления определяется программой мероприятий и схемой размещения объектов и элементов праздничного оформления, утверждаемыми администрацией поселения.</w:t>
      </w:r>
    </w:p>
    <w:p w14:paraId="4A8BE04A"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17.9.7. Для праздничного оформления выбираются элементы праздничного и (или) тематического оформления, соответствующие всем требованиям качества и безопасности, нормам и правилам, установленным в нормативной документации для соответствующего вида элемента.</w:t>
      </w:r>
    </w:p>
    <w:p w14:paraId="73285F41"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17.9.8. При проектировании и установке элементов праздничного и (или) тематического оформления обеспечивается сохранение средств регулирования дорожного движения, без ухудшения их видимости для всех участников дорожного движения.</w:t>
      </w:r>
    </w:p>
    <w:p w14:paraId="6EDB41CA"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17.9.9. При проектировании элементов праздничного и (или) тематического оформления предусматриваются меры по их безопасной утилизации по окончании эксплуатации, с исключением причинения вреда жизни или здоровью граждан, имуществу физических или юридических лиц, государственному или муниципальному имуществу.</w:t>
      </w:r>
    </w:p>
    <w:p w14:paraId="49571EA0" w14:textId="4C260125" w:rsidR="008E063F" w:rsidRPr="008E063F" w:rsidRDefault="008E063F" w:rsidP="00C65362">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17.9.10. При проведении праздничных и иных массовых мероприятий обязанность по обеспечению уборки места проведения мероприятия и прилегающих к нему территорий, а также восстановление поврежденных элементов благоустройств в</w:t>
      </w:r>
      <w:r w:rsidR="00C65362">
        <w:rPr>
          <w:rFonts w:ascii="Times New Roman" w:eastAsia="Calibri" w:hAnsi="Times New Roman" w:cs="Times New Roman"/>
          <w:bCs/>
          <w:sz w:val="12"/>
          <w:szCs w:val="12"/>
        </w:rPr>
        <w:t>озлагается на их организаторов.</w:t>
      </w:r>
    </w:p>
    <w:p w14:paraId="2676163D" w14:textId="663085B9" w:rsidR="008E063F" w:rsidRPr="008E063F" w:rsidRDefault="008E063F" w:rsidP="00C65362">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17.10. Вопросы орга</w:t>
      </w:r>
      <w:r w:rsidR="00C65362">
        <w:rPr>
          <w:rFonts w:ascii="Times New Roman" w:eastAsia="Calibri" w:hAnsi="Times New Roman" w:cs="Times New Roman"/>
          <w:bCs/>
          <w:sz w:val="12"/>
          <w:szCs w:val="12"/>
        </w:rPr>
        <w:t xml:space="preserve">низации озеленения территории, </w:t>
      </w:r>
      <w:r w:rsidRPr="008E063F">
        <w:rPr>
          <w:rFonts w:ascii="Times New Roman" w:eastAsia="Calibri" w:hAnsi="Times New Roman" w:cs="Times New Roman"/>
          <w:bCs/>
          <w:sz w:val="12"/>
          <w:szCs w:val="12"/>
        </w:rPr>
        <w:t>порядок создания, содержания, восстановления и охраны, расположенных в границах населенных пун</w:t>
      </w:r>
      <w:r w:rsidR="00C65362">
        <w:rPr>
          <w:rFonts w:ascii="Times New Roman" w:eastAsia="Calibri" w:hAnsi="Times New Roman" w:cs="Times New Roman"/>
          <w:bCs/>
          <w:sz w:val="12"/>
          <w:szCs w:val="12"/>
        </w:rPr>
        <w:t xml:space="preserve">ктов, газонов, цветников и иных </w:t>
      </w:r>
      <w:r w:rsidRPr="008E063F">
        <w:rPr>
          <w:rFonts w:ascii="Times New Roman" w:eastAsia="Calibri" w:hAnsi="Times New Roman" w:cs="Times New Roman"/>
          <w:bCs/>
          <w:sz w:val="12"/>
          <w:szCs w:val="12"/>
        </w:rPr>
        <w:t xml:space="preserve">территорий, </w:t>
      </w:r>
      <w:r w:rsidR="00C65362">
        <w:rPr>
          <w:rFonts w:ascii="Times New Roman" w:eastAsia="Calibri" w:hAnsi="Times New Roman" w:cs="Times New Roman"/>
          <w:bCs/>
          <w:sz w:val="12"/>
          <w:szCs w:val="12"/>
        </w:rPr>
        <w:t>занятых травянистыми растениями</w:t>
      </w:r>
    </w:p>
    <w:p w14:paraId="1B3FDFD4"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17.10.1. Настоящей статьей регулируются вопросы организации озеленения территории поселения, включая порядок создания, содержания, восстановления и охраны расположенных в границах населенных пунктов элементов озеленения: зеленых насаждений, древесных, кустарниковых, ковровых и травянистых растений, крышного, вертикального, контейнерного озеленения, газонов, устройств для оформления озеленения, цветников и иных территорий, занятых травянистыми растениями (далее – озеленение).</w:t>
      </w:r>
    </w:p>
    <w:p w14:paraId="7C7A8E4C"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17.10.2. Озеленение территории, работы по содержанию и восстановлению парков, скверов, зеленых зон населенных пунктов поселения, осуществляется специализированными организациями по договорам с администрацией поселения в пределах средств, предусмотренных в бюджете поселения на эти цели.</w:t>
      </w:r>
    </w:p>
    <w:p w14:paraId="04B1E1FD"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17.10.3. При проектировании озелененных территорий создаются проекты "зеленых каркасов", направленные, в том числе, на улучшение визуальных и экологических характеристик городской среды в населенном пункте, обеспечение биоразнообразия и непрерывности озелененных элементов, а также на обеспечение для жителей населенного пункта доступа к озелененным территориям с возможностью пешеходных и велосипедных прогулок, занятий физкультурой и спортом, общения, прогулок и игр с детьми на свежем воздухе, комфортного отдыха старшего поколения (далее - "зеленый каркас").</w:t>
      </w:r>
    </w:p>
    <w:p w14:paraId="37375B70"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Организация озеленения, создание, содержание, восстановление и охрана элементов озеленения существующих и (или) создаваемых природных территорий планируется в комплексе и в контексте общего "зеленого каркаса" поселения.</w:t>
      </w:r>
    </w:p>
    <w:p w14:paraId="61BB97D3"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lastRenderedPageBreak/>
        <w:t>17.10.4.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14:paraId="74BC6612"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17.10.5. Работы по созданию элементов озеленения проводятся по предварительно разработанному и утвержденному ответственными органами проекту благоустройства.</w:t>
      </w:r>
    </w:p>
    <w:p w14:paraId="7AA4BA5F"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xml:space="preserve">Проект благоустройства территории, определяющий основные планировочные решения, разрабатывается на основании геоподосновы и инвентаризационного плана зеленых насаждений. При этом на стадии разработки проекта благоустройства определяется количество деревьев и кустарников, попадающих в зону строительства, определить объемы вырубок и пересадок зеленых насаждений, осуществить расчет компенсационной стоимости данного вида работ, без разработки топографического плана территории, отображающего размещение деревьев и кустарников и полученного в результате геодезической съемки в сопровождении перечетной ведомостью. </w:t>
      </w:r>
    </w:p>
    <w:p w14:paraId="1C8EB5D7"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17.10.6. После утверждения проектной документации на строительство, капитальный ремонт и (или) реконструкцию объектов благоустройства, в том числе объектов озеленения, разрабатывается рабочий проект с уточнением планировочных решений, инженерных коммуникаций и организации строительства.</w:t>
      </w:r>
    </w:p>
    <w:p w14:paraId="29E2BF2A"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17.10.7. При организации озеленения сохраняются существующие ландшафты.</w:t>
      </w:r>
    </w:p>
    <w:p w14:paraId="7ACC81BA"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Для озеленения используются преимущественно многолетние виды и сорта растений, произрастающие на территории региона и не нуждающиеся в специальном укрытии в зимний период.</w:t>
      </w:r>
    </w:p>
    <w:p w14:paraId="1299A3C0"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17.10.8. Содержание озелененных территорий поселения осуществляется специализированными организациями по договорам с администрацией поселения, а также путем привлечения жителей поселения, в том числе добровольцев (волонтеров), и других заинтересованных лиц.</w:t>
      </w:r>
    </w:p>
    <w:p w14:paraId="2B2BB4DF"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17.10.9. В рамках мероприятий по содержанию озелененных территорий, лица указанные в п. 17.10.8 настоящей статьи обязуются:</w:t>
      </w:r>
    </w:p>
    <w:p w14:paraId="46C6AAB9"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своевременно осуществлять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14:paraId="4E9061A2"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14:paraId="13FE694F"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принимать меры в случаях массового появления вредителей и болезней, производить замазку ран и дупел на деревьях;</w:t>
      </w:r>
    </w:p>
    <w:p w14:paraId="221AACEE"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производить комплексный уход за газонами, систематический покос газонов и иной травянистой растительности;</w:t>
      </w:r>
    </w:p>
    <w:p w14:paraId="7468E6E5"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проводить своевременный ремонт ограждений зеленых насаждений.</w:t>
      </w:r>
    </w:p>
    <w:p w14:paraId="776EE77C"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17.10.10. Луговые газоны в парках и лесопарках, созданные на базе естественной луговой высокотравной многовидовой растительности, необходимо оставлять в виде цветущего разнотравья, вдоль объектов пешеходных коммуникаций и по периметру площадок необходимо производить покос травы.</w:t>
      </w:r>
    </w:p>
    <w:p w14:paraId="74B36978"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17.10.11. На газонах парков и лесопарков, в массивах и группах, удаленных от дорог, рекомендуется не сгребать опавшую листву во избежание выноса органики и обеднения почв. Сжигание травы и опавшей листвы не допускается.</w:t>
      </w:r>
    </w:p>
    <w:p w14:paraId="21E21050"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xml:space="preserve">17.10.12. Для борьбы с вредными и ядовитыми самосевными растениями необходимо систематическое скашивание сорных, вредных и ядовитых растений до их обсеменения на территории поселения. </w:t>
      </w:r>
    </w:p>
    <w:p w14:paraId="7898A04E"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17.10.13. На озелененных территориях запрещается:</w:t>
      </w:r>
    </w:p>
    <w:p w14:paraId="124AC8F9"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складировать любые материалы;</w:t>
      </w:r>
    </w:p>
    <w:p w14:paraId="5A0CBD04"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устраивать свалки мусора, снега и льда, за исключением чистого снега, полученного от расчистки садово-парковых дорожек;</w:t>
      </w:r>
    </w:p>
    <w:p w14:paraId="35BC2403"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использовать роторные снегоочистительные машины для перекидки снега на насаждения, использование роторных машин на уборке озелененных улиц и площадей допускается лишь при наличии на машине специальных направляющих устройств, предотвращающих попадание снега на насаждения;</w:t>
      </w:r>
    </w:p>
    <w:p w14:paraId="0DBE4D9A"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сбрасывать снег с крыш на участки, занятые насаждениями, без принятия мер, обеспечивающих сохранность деревьев и кустарников;</w:t>
      </w:r>
    </w:p>
    <w:p w14:paraId="58B3BD7F"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сжигать листья, сметать листья в лотки в период массового листопада, засыпать ими стволы деревьев и кустарников (целесообразно их собирать в кучи, не допуская разносов по улицам, удалять в специально отведенные места для компостирования, вывозить на свалку или использовать при устройстве дренажа);</w:t>
      </w:r>
    </w:p>
    <w:p w14:paraId="0279A5F4"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посыпать солью и другими химическими препаратами тротуары, проезжие и прогулочные дороги и пр. аналогичные покрытия;</w:t>
      </w:r>
    </w:p>
    <w:p w14:paraId="0FE03BF0"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сбрасывать смет и другие загрязнения на газоны;</w:t>
      </w:r>
    </w:p>
    <w:p w14:paraId="286825CE"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проводить разрытия для прокладки инженерных коммуникаций согласно установленным правилам;</w:t>
      </w:r>
    </w:p>
    <w:p w14:paraId="3E7F227B"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проезд и стоянка автомашин, мотоциклов, других видов транспорта (кроме транзитных дорог общего пользования и дорог, предназначенных для эксплуатации объекта);</w:t>
      </w:r>
    </w:p>
    <w:p w14:paraId="2E5AAFF0"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ходить, сидеть и лежать на газонах (исключая луговые), устраивать игры;</w:t>
      </w:r>
    </w:p>
    <w:p w14:paraId="681C4933"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разжигать костры и нарушать правила противопожарной охраны;</w:t>
      </w:r>
    </w:p>
    <w:p w14:paraId="20312084"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подвешивать на деревьях гамаки, качели, веревки для сушки белья, забивать в стволы деревьев гвозди, прикреплять рекламные щиты, электропровода, электрогирлянды из лампочек, колючую проволоку и другие ограждения, которые могут повредить деревьям;</w:t>
      </w:r>
    </w:p>
    <w:p w14:paraId="17B92C84"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добывать из деревьев сок, смолу, делать надрезы, надписи и наносить другие механические повреждения;</w:t>
      </w:r>
    </w:p>
    <w:p w14:paraId="35ED7F26"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рвать цветы и ломать ветви деревьев и кустарников;</w:t>
      </w:r>
    </w:p>
    <w:p w14:paraId="73339B4F"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разорять муравейники, ловить и уничтожать птиц и животных.</w:t>
      </w:r>
    </w:p>
    <w:p w14:paraId="1DDA22FB"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17.10.14. Запрещается юридическим и физическим лицам самовольная вырубка и посадка деревьев и кустарников на муниципальных земельных участках без получения соответствующего разрешения.</w:t>
      </w:r>
    </w:p>
    <w:p w14:paraId="51B6B882" w14:textId="32DCAEC0" w:rsidR="008E063F" w:rsidRPr="008E063F" w:rsidRDefault="008E063F" w:rsidP="00C65362">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17.10.15. Согласование работ по сносу зеленых насаждений, оформление разрешения на снос, расчет компенсационной стоимости и проведения компенсационного озеленения, оплата компенсационной стоимости при повреждении или уничтожении зеленых насаждений проводится уполномоченным органом  в соответствии с нормативными правовыми актами о</w:t>
      </w:r>
      <w:r w:rsidR="00C65362">
        <w:rPr>
          <w:rFonts w:ascii="Times New Roman" w:eastAsia="Calibri" w:hAnsi="Times New Roman" w:cs="Times New Roman"/>
          <w:bCs/>
          <w:sz w:val="12"/>
          <w:szCs w:val="12"/>
        </w:rPr>
        <w:t>рганов местного самоуправления.</w:t>
      </w:r>
    </w:p>
    <w:p w14:paraId="1A8C61E6" w14:textId="458B7C7B" w:rsidR="008E063F" w:rsidRPr="008E063F" w:rsidRDefault="008E063F" w:rsidP="00C65362">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17.11. По</w:t>
      </w:r>
      <w:r w:rsidR="00C65362">
        <w:rPr>
          <w:rFonts w:ascii="Times New Roman" w:eastAsia="Calibri" w:hAnsi="Times New Roman" w:cs="Times New Roman"/>
          <w:bCs/>
          <w:sz w:val="12"/>
          <w:szCs w:val="12"/>
        </w:rPr>
        <w:t>рядок проведения земляных работ</w:t>
      </w:r>
    </w:p>
    <w:p w14:paraId="16947E83"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17.11.1. Положения настоящей статьи регулируют порядок проведения работ, связанных разработкой и отсыпкой грунта, в том числе земляных работ, проводимых при возведении зданий, строений, сооружений и элементов благоустройства, устройстве и ремонте подземных и наземных инженерных сетей и коммуникаций, проведении аварийных и других видов земляных работ (далее - земляные работы).</w:t>
      </w:r>
    </w:p>
    <w:p w14:paraId="59C625C7"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xml:space="preserve">17.11.2. Земляные работы проводятся при наличии разрешения на осуществление земляных работ (далее - разрешение на осуществление земляных работ) в случаях отсутствия разрешения на строительство на участке проведения земляных работ. Разрешение на осуществление земляных работ выдается уполномоченным органом местного самоуправления в соответствии с нормативными правовыми актами на основании заявления заинтересованного лица. </w:t>
      </w:r>
    </w:p>
    <w:p w14:paraId="21A43A5B"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17.11.3. Получение разрешения на осуществление земляных работ необходимо в случаях проведения земляных работ, осуществляемых на землях из категории земель населенных пунктов и землях иных категорий (за исключением пахотных работ): разработка и отсыпка грунта, земляные работы, проводимые при возведении зданий, строений, сооружений и элементов благоустройства, устройстве и ремонте подземных и наземных инженерных сетей и коммуникаций, связанных с неотложным проведением аварийных работ, ликвидацией последствий аварий и чрезвычайных ситуаций.</w:t>
      </w:r>
    </w:p>
    <w:p w14:paraId="345F8096"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lastRenderedPageBreak/>
        <w:t xml:space="preserve">17.11.4. Положения настоящей статьи не применяются при осуществлении  земляных работ на земельных участках, предоставленных для индивидуального жилищного строительства, ведения личного подсобного хозяйства, садоводства, огородничества, дачного строительства. Собственники и законные владельцы данных земельных участков осуществляют земляные работы на таких земельных участках самостоятельно по своему усмотрению, исходя из имеющихся у них в соответствии с законодательством правомочий владения и пользования соответствующими земельными участками.  </w:t>
      </w:r>
    </w:p>
    <w:p w14:paraId="4ED4D7ED"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17.11.4. Контроль за ходом производства земляных работ и исполнением разрешения на осуществление земляных работ осуществляется уполномоченным органам местного самоуправления.</w:t>
      </w:r>
    </w:p>
    <w:p w14:paraId="566C8C58"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17.11.5.  При производстве земляных работ необходимо:</w:t>
      </w:r>
    </w:p>
    <w:p w14:paraId="1D50DF5E"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а) устанавливать ограждение, устройства аварийного освещения, информационные стенды и указатели, обеспечивающие безопасность людей и транспорта;</w:t>
      </w:r>
    </w:p>
    <w:p w14:paraId="4295D2FE"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б) при производстве работ на больших по площади земельных участках предусматривать график выполнения работ для каждого отдельного участка. Работы на последующих участках выполнять после завершения работ на предыдущих, включая благоустройство и уборку территории;</w:t>
      </w:r>
    </w:p>
    <w:p w14:paraId="08CC3CCF"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в) при производстве работ на пересечении с проезжей частью дорог с усовершенствованным покрытием прокладку подземных инженерных коммуникаций производить бестраншейным (закрытым) способом, исключающим нарушение дорожного покрытия;</w:t>
      </w:r>
    </w:p>
    <w:p w14:paraId="1E457F35"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г) при производстве земляных работ вблизи проезжей части дорог или на ней обеспечивать видимость мест проведения работ для водителей и пешеходов, в том числе в темное время суток с помощью сигнальных фонарей;</w:t>
      </w:r>
    </w:p>
    <w:p w14:paraId="6B2DDBF5"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д) при выезде автотранспорта со строительных площадок и участков производства земляных работ обеспечить очистку или мойку колес;</w:t>
      </w:r>
    </w:p>
    <w:p w14:paraId="595C3FB0"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е) при производстве аварийных работ выполнять их круглосуточно, без выходных и праздничных дней;</w:t>
      </w:r>
    </w:p>
    <w:p w14:paraId="43041C2D"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ж) по окончании земляных работ выполнить мероприятия по восстановлению поврежденных элементов благоустройства, расположенных на территории муниципального образования, где производились земляные работы.</w:t>
      </w:r>
    </w:p>
    <w:p w14:paraId="0FB9D101"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17.11.6. При производстве земляных работ не рекомендуется:</w:t>
      </w:r>
    </w:p>
    <w:p w14:paraId="6693C0FE"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а) допускать повреждение инженерных сетей и коммуникаций, существующих сооружений, зеленых насаждений и элементов благоустройства;</w:t>
      </w:r>
    </w:p>
    <w:p w14:paraId="4D5FC1DD"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б) осуществлять откачку воды из колодцев, траншей, котлованов на тротуары и проезжую часть улиц;</w:t>
      </w:r>
    </w:p>
    <w:p w14:paraId="6D9D2335"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в) осуществлять складирование строительных материалов, строительного мусора, нерастительного грунта на газоны, тротуары, проезжую часть дорог за пределами ограждений участка производства земляных работ;</w:t>
      </w:r>
    </w:p>
    <w:p w14:paraId="405CA5FC"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г) оставлять на проезжей части улиц и тротуарах, газонах землю и строительные материалы после окончания производства земляных работ;</w:t>
      </w:r>
    </w:p>
    <w:p w14:paraId="3D588698"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д) занимать территорию за пределами границ участка производства земляных работ;</w:t>
      </w:r>
    </w:p>
    <w:p w14:paraId="08304B17"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е) загромождать транспортные и пешеходные коммуникации, преграждать проходы и въезды на общественные и дворовые территории. В случае если производство земляных работ ограничивает или перекрывает движение маршрутного транспорта, рекомендуется проинформировать население муниципального образования через средства массовой информации, в том числе в сети "Интернет", о сроках закрытия маршрута и изменения схемы движения;</w:t>
      </w:r>
    </w:p>
    <w:p w14:paraId="3FBD6AFA"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ж) производить земляные работы по ремонту инженерных коммуникаций неаварийного характера под видом проведения аварийных работ.</w:t>
      </w:r>
    </w:p>
    <w:p w14:paraId="60BDC672"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17.11.7. Земляные работы считаются завершенными после выполнения мероприятий по восстановлению поврежденных элементов благоустройства, расположенных на общественной или дворовой территории, улице, тротуаре, иных пешеходных и транспортных коммуникациях, газоне, иных озелененных территориях и других территориях муниципального образования, где производились земляные работы, в соответствии с документами, регламентирующими производство земляных работ.</w:t>
      </w:r>
    </w:p>
    <w:p w14:paraId="31A74C63" w14:textId="77777777" w:rsidR="008E063F" w:rsidRPr="008E063F" w:rsidRDefault="008E063F" w:rsidP="00C65362">
      <w:pPr>
        <w:tabs>
          <w:tab w:val="left" w:pos="6936"/>
        </w:tabs>
        <w:spacing w:after="0" w:line="240" w:lineRule="auto"/>
        <w:jc w:val="both"/>
        <w:rPr>
          <w:rFonts w:ascii="Times New Roman" w:eastAsia="Calibri" w:hAnsi="Times New Roman" w:cs="Times New Roman"/>
          <w:bCs/>
          <w:sz w:val="12"/>
          <w:szCs w:val="12"/>
        </w:rPr>
      </w:pPr>
    </w:p>
    <w:p w14:paraId="444BE844" w14:textId="5728C7CD" w:rsidR="008E063F" w:rsidRPr="008E063F" w:rsidRDefault="008E063F" w:rsidP="00C65362">
      <w:pPr>
        <w:tabs>
          <w:tab w:val="left" w:pos="6936"/>
        </w:tabs>
        <w:spacing w:after="0" w:line="240" w:lineRule="auto"/>
        <w:ind w:firstLine="284"/>
        <w:jc w:val="center"/>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Раздел 8. КОНТРОЛЬ И ОТВЕТСТВЕННОСТЬ</w:t>
      </w:r>
    </w:p>
    <w:p w14:paraId="1FBAF1B9" w14:textId="5285EB53" w:rsidR="008E063F" w:rsidRPr="008E063F"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18.</w:t>
      </w:r>
    </w:p>
    <w:p w14:paraId="61D80452"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18.1. Порядок осуществления муниципального контроля в сфере благоустройства на территории поселения устанавливается уполномоченным органом в соответствии с муниципальными правовыми актами органов местного самоуправления.</w:t>
      </w:r>
    </w:p>
    <w:p w14:paraId="372AADE2"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18.2. Предметом контроля является соблюдение юридическими лицами, индивидуальными предпринимателями, гражданами Правил благоустройства территории поселения.</w:t>
      </w:r>
    </w:p>
    <w:p w14:paraId="7B5D86BF" w14:textId="77777777"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18.3. Физические, должностные и юридические лица обязаны обеспечивать соблюдение Правил благоустройства поселения.</w:t>
      </w:r>
    </w:p>
    <w:p w14:paraId="4E0750CF" w14:textId="3172BA3E" w:rsidR="008E063F" w:rsidRPr="008E063F" w:rsidRDefault="008E063F" w:rsidP="008E063F">
      <w:pPr>
        <w:tabs>
          <w:tab w:val="left" w:pos="6936"/>
        </w:tabs>
        <w:spacing w:after="0" w:line="240" w:lineRule="auto"/>
        <w:ind w:firstLine="284"/>
        <w:jc w:val="both"/>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18.4. Лица, виновные в нарушении положений настоящих Правил, привлекаются к ответственности в соот</w:t>
      </w:r>
      <w:r w:rsidR="00C65362">
        <w:rPr>
          <w:rFonts w:ascii="Times New Roman" w:eastAsia="Calibri" w:hAnsi="Times New Roman" w:cs="Times New Roman"/>
          <w:bCs/>
          <w:sz w:val="12"/>
          <w:szCs w:val="12"/>
        </w:rPr>
        <w:t>ветствии с законодательством РФ</w:t>
      </w:r>
    </w:p>
    <w:p w14:paraId="3D8E5144" w14:textId="77777777" w:rsidR="008E063F" w:rsidRPr="008E063F" w:rsidRDefault="008E063F" w:rsidP="00C65362">
      <w:pPr>
        <w:tabs>
          <w:tab w:val="left" w:pos="6936"/>
        </w:tabs>
        <w:spacing w:after="0" w:line="240" w:lineRule="auto"/>
        <w:jc w:val="both"/>
        <w:rPr>
          <w:rFonts w:ascii="Times New Roman" w:eastAsia="Calibri" w:hAnsi="Times New Roman" w:cs="Times New Roman"/>
          <w:bCs/>
          <w:sz w:val="12"/>
          <w:szCs w:val="12"/>
        </w:rPr>
      </w:pPr>
    </w:p>
    <w:p w14:paraId="17D0852F" w14:textId="77777777" w:rsidR="008E063F" w:rsidRPr="008E063F" w:rsidRDefault="008E063F" w:rsidP="00C65362">
      <w:pPr>
        <w:tabs>
          <w:tab w:val="left" w:pos="6936"/>
        </w:tabs>
        <w:spacing w:after="0" w:line="240" w:lineRule="auto"/>
        <w:ind w:firstLine="284"/>
        <w:jc w:val="right"/>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 xml:space="preserve">Приложение №1 </w:t>
      </w:r>
    </w:p>
    <w:p w14:paraId="359209A2" w14:textId="77777777" w:rsidR="008E063F" w:rsidRPr="008E063F" w:rsidRDefault="008E063F" w:rsidP="00C65362">
      <w:pPr>
        <w:tabs>
          <w:tab w:val="left" w:pos="6936"/>
        </w:tabs>
        <w:spacing w:after="0" w:line="240" w:lineRule="auto"/>
        <w:ind w:firstLine="284"/>
        <w:jc w:val="right"/>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к  Правилам благоустройства сельского поселения Сергиевск</w:t>
      </w:r>
    </w:p>
    <w:p w14:paraId="427BC831" w14:textId="3E88501D" w:rsidR="008E063F" w:rsidRDefault="008E063F" w:rsidP="00C65362">
      <w:pPr>
        <w:tabs>
          <w:tab w:val="left" w:pos="6936"/>
        </w:tabs>
        <w:spacing w:after="0" w:line="240" w:lineRule="auto"/>
        <w:ind w:firstLine="284"/>
        <w:jc w:val="right"/>
        <w:rPr>
          <w:rFonts w:ascii="Times New Roman" w:eastAsia="Calibri" w:hAnsi="Times New Roman" w:cs="Times New Roman"/>
          <w:bCs/>
          <w:sz w:val="12"/>
          <w:szCs w:val="12"/>
        </w:rPr>
      </w:pPr>
      <w:r w:rsidRPr="008E063F">
        <w:rPr>
          <w:rFonts w:ascii="Times New Roman" w:eastAsia="Calibri" w:hAnsi="Times New Roman" w:cs="Times New Roman"/>
          <w:bCs/>
          <w:sz w:val="12"/>
          <w:szCs w:val="12"/>
        </w:rPr>
        <w:t>муниципального района Сергиевский Самарской области</w:t>
      </w:r>
    </w:p>
    <w:p w14:paraId="74365E75" w14:textId="791DEC54" w:rsidR="00C65362" w:rsidRDefault="00C65362" w:rsidP="005350B1">
      <w:pPr>
        <w:tabs>
          <w:tab w:val="left" w:pos="6936"/>
        </w:tabs>
        <w:spacing w:after="0" w:line="240" w:lineRule="auto"/>
        <w:ind w:firstLine="284"/>
        <w:jc w:val="right"/>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Таблица №1</w:t>
      </w:r>
    </w:p>
    <w:tbl>
      <w:tblPr>
        <w:tblW w:w="5000" w:type="pct"/>
        <w:jc w:val="center"/>
        <w:tblCellSpacing w:w="5" w:type="nil"/>
        <w:tblCellMar>
          <w:left w:w="75" w:type="dxa"/>
          <w:right w:w="75" w:type="dxa"/>
        </w:tblCellMar>
        <w:tblLook w:val="0000" w:firstRow="0" w:lastRow="0" w:firstColumn="0" w:lastColumn="0" w:noHBand="0" w:noVBand="0"/>
      </w:tblPr>
      <w:tblGrid>
        <w:gridCol w:w="5462"/>
        <w:gridCol w:w="990"/>
        <w:gridCol w:w="1211"/>
      </w:tblGrid>
      <w:tr w:rsidR="00C65362" w:rsidRPr="00031982" w14:paraId="5D121958" w14:textId="77777777" w:rsidTr="00C65362">
        <w:trPr>
          <w:trHeight w:val="70"/>
          <w:tblCellSpacing w:w="5" w:type="nil"/>
          <w:jc w:val="center"/>
        </w:trPr>
        <w:tc>
          <w:tcPr>
            <w:tcW w:w="3564" w:type="pct"/>
            <w:vMerge w:val="restart"/>
            <w:tcBorders>
              <w:top w:val="single" w:sz="4" w:space="0" w:color="auto"/>
              <w:left w:val="single" w:sz="4" w:space="0" w:color="auto"/>
              <w:bottom w:val="single" w:sz="4" w:space="0" w:color="auto"/>
              <w:right w:val="single" w:sz="4" w:space="0" w:color="auto"/>
            </w:tcBorders>
            <w:vAlign w:val="center"/>
          </w:tcPr>
          <w:p w14:paraId="64D29920" w14:textId="77777777" w:rsidR="00C65362" w:rsidRPr="00031982" w:rsidRDefault="00C65362" w:rsidP="00C65362">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Здание, сооружение, </w:t>
            </w:r>
            <w:r w:rsidRPr="00031982">
              <w:rPr>
                <w:rFonts w:ascii="Times New Roman" w:hAnsi="Times New Roman" w:cs="Times New Roman"/>
                <w:sz w:val="12"/>
                <w:szCs w:val="12"/>
              </w:rPr>
              <w:t>объект инженерного благоустройства</w:t>
            </w:r>
          </w:p>
        </w:tc>
        <w:tc>
          <w:tcPr>
            <w:tcW w:w="1436" w:type="pct"/>
            <w:gridSpan w:val="2"/>
            <w:tcBorders>
              <w:top w:val="single" w:sz="4" w:space="0" w:color="auto"/>
              <w:left w:val="single" w:sz="4" w:space="0" w:color="auto"/>
              <w:bottom w:val="single" w:sz="4" w:space="0" w:color="auto"/>
              <w:right w:val="single" w:sz="4" w:space="0" w:color="auto"/>
            </w:tcBorders>
            <w:vAlign w:val="center"/>
          </w:tcPr>
          <w:p w14:paraId="7E494CBE" w14:textId="77777777" w:rsidR="00C65362" w:rsidRPr="00031982" w:rsidRDefault="00C65362" w:rsidP="00C65362">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Расстояния от здания, сооружения, </w:t>
            </w:r>
            <w:r w:rsidRPr="00031982">
              <w:rPr>
                <w:rFonts w:ascii="Times New Roman" w:hAnsi="Times New Roman" w:cs="Times New Roman"/>
                <w:sz w:val="12"/>
                <w:szCs w:val="12"/>
              </w:rPr>
              <w:t>объекта до оси, м</w:t>
            </w:r>
          </w:p>
        </w:tc>
      </w:tr>
      <w:tr w:rsidR="00C65362" w:rsidRPr="00031982" w14:paraId="0A08DED4" w14:textId="77777777" w:rsidTr="00C65362">
        <w:trPr>
          <w:trHeight w:val="70"/>
          <w:tblCellSpacing w:w="5" w:type="nil"/>
          <w:jc w:val="center"/>
        </w:trPr>
        <w:tc>
          <w:tcPr>
            <w:tcW w:w="3564" w:type="pct"/>
            <w:vMerge/>
            <w:tcBorders>
              <w:left w:val="single" w:sz="4" w:space="0" w:color="auto"/>
              <w:bottom w:val="single" w:sz="4" w:space="0" w:color="auto"/>
              <w:right w:val="single" w:sz="4" w:space="0" w:color="auto"/>
            </w:tcBorders>
            <w:vAlign w:val="center"/>
          </w:tcPr>
          <w:p w14:paraId="1A633CC8" w14:textId="77777777" w:rsidR="00C65362" w:rsidRPr="00031982" w:rsidRDefault="00C65362" w:rsidP="00C65362">
            <w:pPr>
              <w:autoSpaceDE w:val="0"/>
              <w:autoSpaceDN w:val="0"/>
              <w:adjustRightInd w:val="0"/>
              <w:spacing w:after="0" w:line="240" w:lineRule="auto"/>
              <w:jc w:val="center"/>
              <w:rPr>
                <w:rFonts w:ascii="Times New Roman" w:hAnsi="Times New Roman" w:cs="Times New Roman"/>
                <w:sz w:val="12"/>
                <w:szCs w:val="12"/>
              </w:rPr>
            </w:pPr>
          </w:p>
        </w:tc>
        <w:tc>
          <w:tcPr>
            <w:tcW w:w="646" w:type="pct"/>
            <w:tcBorders>
              <w:left w:val="single" w:sz="4" w:space="0" w:color="auto"/>
              <w:bottom w:val="single" w:sz="4" w:space="0" w:color="auto"/>
              <w:right w:val="single" w:sz="4" w:space="0" w:color="auto"/>
            </w:tcBorders>
            <w:vAlign w:val="center"/>
          </w:tcPr>
          <w:p w14:paraId="6C1F8923" w14:textId="77777777" w:rsidR="00C65362" w:rsidRPr="00031982" w:rsidRDefault="00C65362" w:rsidP="00C65362">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Ствола </w:t>
            </w:r>
            <w:r w:rsidRPr="00031982">
              <w:rPr>
                <w:rFonts w:ascii="Times New Roman" w:hAnsi="Times New Roman" w:cs="Times New Roman"/>
                <w:sz w:val="12"/>
                <w:szCs w:val="12"/>
              </w:rPr>
              <w:t>дерева</w:t>
            </w:r>
          </w:p>
        </w:tc>
        <w:tc>
          <w:tcPr>
            <w:tcW w:w="790" w:type="pct"/>
            <w:tcBorders>
              <w:left w:val="single" w:sz="4" w:space="0" w:color="auto"/>
              <w:bottom w:val="single" w:sz="4" w:space="0" w:color="auto"/>
              <w:right w:val="single" w:sz="4" w:space="0" w:color="auto"/>
            </w:tcBorders>
            <w:vAlign w:val="center"/>
          </w:tcPr>
          <w:p w14:paraId="10DD04AB" w14:textId="77777777" w:rsidR="00C65362" w:rsidRPr="00031982" w:rsidRDefault="00C65362" w:rsidP="00C65362">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кустарника</w:t>
            </w:r>
          </w:p>
        </w:tc>
      </w:tr>
      <w:tr w:rsidR="00C65362" w:rsidRPr="00031982" w14:paraId="78329DFE" w14:textId="77777777" w:rsidTr="00C65362">
        <w:trPr>
          <w:tblCellSpacing w:w="5" w:type="nil"/>
          <w:jc w:val="center"/>
        </w:trPr>
        <w:tc>
          <w:tcPr>
            <w:tcW w:w="3564" w:type="pct"/>
            <w:tcBorders>
              <w:left w:val="single" w:sz="4" w:space="0" w:color="auto"/>
              <w:bottom w:val="single" w:sz="4" w:space="0" w:color="auto"/>
              <w:right w:val="single" w:sz="4" w:space="0" w:color="auto"/>
            </w:tcBorders>
            <w:vAlign w:val="center"/>
          </w:tcPr>
          <w:p w14:paraId="1159222B" w14:textId="77777777" w:rsidR="00C65362" w:rsidRPr="00031982" w:rsidRDefault="00C65362" w:rsidP="00C65362">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Наружная стена здания и сооружения</w:t>
            </w:r>
          </w:p>
        </w:tc>
        <w:tc>
          <w:tcPr>
            <w:tcW w:w="646" w:type="pct"/>
            <w:tcBorders>
              <w:left w:val="single" w:sz="4" w:space="0" w:color="auto"/>
              <w:bottom w:val="single" w:sz="4" w:space="0" w:color="auto"/>
              <w:right w:val="single" w:sz="4" w:space="0" w:color="auto"/>
            </w:tcBorders>
            <w:vAlign w:val="center"/>
          </w:tcPr>
          <w:p w14:paraId="2380731C" w14:textId="77777777" w:rsidR="00C65362" w:rsidRPr="00031982" w:rsidRDefault="00C65362" w:rsidP="00C65362">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5,0</w:t>
            </w:r>
          </w:p>
        </w:tc>
        <w:tc>
          <w:tcPr>
            <w:tcW w:w="790" w:type="pct"/>
            <w:tcBorders>
              <w:left w:val="single" w:sz="4" w:space="0" w:color="auto"/>
              <w:bottom w:val="single" w:sz="4" w:space="0" w:color="auto"/>
              <w:right w:val="single" w:sz="4" w:space="0" w:color="auto"/>
            </w:tcBorders>
            <w:vAlign w:val="center"/>
          </w:tcPr>
          <w:p w14:paraId="11CCC873" w14:textId="77777777" w:rsidR="00C65362" w:rsidRPr="00031982" w:rsidRDefault="00C65362" w:rsidP="00C65362">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1,5</w:t>
            </w:r>
          </w:p>
        </w:tc>
      </w:tr>
      <w:tr w:rsidR="00C65362" w:rsidRPr="00031982" w14:paraId="11A8A920" w14:textId="77777777" w:rsidTr="00C65362">
        <w:trPr>
          <w:tblCellSpacing w:w="5" w:type="nil"/>
          <w:jc w:val="center"/>
        </w:trPr>
        <w:tc>
          <w:tcPr>
            <w:tcW w:w="3564" w:type="pct"/>
            <w:tcBorders>
              <w:left w:val="single" w:sz="4" w:space="0" w:color="auto"/>
              <w:bottom w:val="single" w:sz="4" w:space="0" w:color="auto"/>
              <w:right w:val="single" w:sz="4" w:space="0" w:color="auto"/>
            </w:tcBorders>
            <w:vAlign w:val="center"/>
          </w:tcPr>
          <w:p w14:paraId="48E41EA5" w14:textId="77777777" w:rsidR="00C65362" w:rsidRPr="00031982" w:rsidRDefault="00C65362" w:rsidP="00C65362">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Край тротуара и садовой дорожки</w:t>
            </w:r>
          </w:p>
        </w:tc>
        <w:tc>
          <w:tcPr>
            <w:tcW w:w="646" w:type="pct"/>
            <w:tcBorders>
              <w:left w:val="single" w:sz="4" w:space="0" w:color="auto"/>
              <w:bottom w:val="single" w:sz="4" w:space="0" w:color="auto"/>
              <w:right w:val="single" w:sz="4" w:space="0" w:color="auto"/>
            </w:tcBorders>
            <w:vAlign w:val="center"/>
          </w:tcPr>
          <w:p w14:paraId="72788611" w14:textId="77777777" w:rsidR="00C65362" w:rsidRPr="00031982" w:rsidRDefault="00C65362" w:rsidP="00C65362">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0,7</w:t>
            </w:r>
          </w:p>
        </w:tc>
        <w:tc>
          <w:tcPr>
            <w:tcW w:w="790" w:type="pct"/>
            <w:tcBorders>
              <w:left w:val="single" w:sz="4" w:space="0" w:color="auto"/>
              <w:bottom w:val="single" w:sz="4" w:space="0" w:color="auto"/>
              <w:right w:val="single" w:sz="4" w:space="0" w:color="auto"/>
            </w:tcBorders>
            <w:vAlign w:val="center"/>
          </w:tcPr>
          <w:p w14:paraId="14BC2A1F" w14:textId="77777777" w:rsidR="00C65362" w:rsidRPr="00031982" w:rsidRDefault="00C65362" w:rsidP="00C65362">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0,5</w:t>
            </w:r>
          </w:p>
        </w:tc>
      </w:tr>
      <w:tr w:rsidR="00C65362" w:rsidRPr="00031982" w14:paraId="47FE34D8" w14:textId="77777777" w:rsidTr="00C65362">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0E6CFD81" w14:textId="77777777" w:rsidR="00C65362" w:rsidRPr="00031982" w:rsidRDefault="00C65362" w:rsidP="00C65362">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Край проезжей ч</w:t>
            </w:r>
            <w:r>
              <w:rPr>
                <w:rFonts w:ascii="Times New Roman" w:hAnsi="Times New Roman" w:cs="Times New Roman"/>
                <w:sz w:val="12"/>
                <w:szCs w:val="12"/>
              </w:rPr>
              <w:t xml:space="preserve">асти улиц, кромка укрепленной </w:t>
            </w:r>
            <w:r w:rsidRPr="00031982">
              <w:rPr>
                <w:rFonts w:ascii="Times New Roman" w:hAnsi="Times New Roman" w:cs="Times New Roman"/>
                <w:sz w:val="12"/>
                <w:szCs w:val="12"/>
              </w:rPr>
              <w:t>полосы обочины дороги или бровка канавы</w:t>
            </w:r>
          </w:p>
        </w:tc>
        <w:tc>
          <w:tcPr>
            <w:tcW w:w="646" w:type="pct"/>
            <w:tcBorders>
              <w:left w:val="single" w:sz="4" w:space="0" w:color="auto"/>
              <w:bottom w:val="single" w:sz="4" w:space="0" w:color="auto"/>
              <w:right w:val="single" w:sz="4" w:space="0" w:color="auto"/>
            </w:tcBorders>
            <w:vAlign w:val="center"/>
          </w:tcPr>
          <w:p w14:paraId="0645FF48" w14:textId="77777777" w:rsidR="00C65362" w:rsidRPr="00031982" w:rsidRDefault="00C65362" w:rsidP="00C65362">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465F1039" w14:textId="77777777" w:rsidR="00C65362" w:rsidRPr="00031982" w:rsidRDefault="00C65362" w:rsidP="00C65362">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1,0</w:t>
            </w:r>
          </w:p>
        </w:tc>
      </w:tr>
      <w:tr w:rsidR="00C65362" w:rsidRPr="00031982" w14:paraId="4007C657" w14:textId="77777777" w:rsidTr="00C65362">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7E3E3003" w14:textId="77777777" w:rsidR="00C65362" w:rsidRPr="00031982" w:rsidRDefault="00C65362" w:rsidP="00C65362">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Мачта и  опора  осветительной  сети</w:t>
            </w:r>
          </w:p>
        </w:tc>
        <w:tc>
          <w:tcPr>
            <w:tcW w:w="646" w:type="pct"/>
            <w:tcBorders>
              <w:left w:val="single" w:sz="4" w:space="0" w:color="auto"/>
              <w:bottom w:val="single" w:sz="4" w:space="0" w:color="auto"/>
              <w:right w:val="single" w:sz="4" w:space="0" w:color="auto"/>
            </w:tcBorders>
            <w:vAlign w:val="center"/>
          </w:tcPr>
          <w:p w14:paraId="32C4D25C" w14:textId="77777777" w:rsidR="00C65362" w:rsidRPr="00031982" w:rsidRDefault="00C65362" w:rsidP="00C65362">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4,0</w:t>
            </w:r>
          </w:p>
        </w:tc>
        <w:tc>
          <w:tcPr>
            <w:tcW w:w="790" w:type="pct"/>
            <w:tcBorders>
              <w:left w:val="single" w:sz="4" w:space="0" w:color="auto"/>
              <w:bottom w:val="single" w:sz="4" w:space="0" w:color="auto"/>
              <w:right w:val="single" w:sz="4" w:space="0" w:color="auto"/>
            </w:tcBorders>
            <w:vAlign w:val="center"/>
          </w:tcPr>
          <w:p w14:paraId="43C6E338" w14:textId="77777777" w:rsidR="00C65362" w:rsidRPr="00031982" w:rsidRDefault="00C65362" w:rsidP="00C65362">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w:t>
            </w:r>
          </w:p>
        </w:tc>
      </w:tr>
      <w:tr w:rsidR="00C65362" w:rsidRPr="00031982" w14:paraId="13C5CA92" w14:textId="77777777" w:rsidTr="00C65362">
        <w:trPr>
          <w:tblCellSpacing w:w="5" w:type="nil"/>
          <w:jc w:val="center"/>
        </w:trPr>
        <w:tc>
          <w:tcPr>
            <w:tcW w:w="3564" w:type="pct"/>
            <w:tcBorders>
              <w:left w:val="single" w:sz="4" w:space="0" w:color="auto"/>
              <w:bottom w:val="single" w:sz="4" w:space="0" w:color="auto"/>
              <w:right w:val="single" w:sz="4" w:space="0" w:color="auto"/>
            </w:tcBorders>
            <w:vAlign w:val="center"/>
          </w:tcPr>
          <w:p w14:paraId="0550E022" w14:textId="77777777" w:rsidR="00C65362" w:rsidRPr="00031982" w:rsidRDefault="00C65362" w:rsidP="00C65362">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Подошва откоса, террасы и др.</w:t>
            </w:r>
          </w:p>
        </w:tc>
        <w:tc>
          <w:tcPr>
            <w:tcW w:w="646" w:type="pct"/>
            <w:tcBorders>
              <w:left w:val="single" w:sz="4" w:space="0" w:color="auto"/>
              <w:bottom w:val="single" w:sz="4" w:space="0" w:color="auto"/>
              <w:right w:val="single" w:sz="4" w:space="0" w:color="auto"/>
            </w:tcBorders>
            <w:vAlign w:val="center"/>
          </w:tcPr>
          <w:p w14:paraId="0AB33ABE" w14:textId="77777777" w:rsidR="00C65362" w:rsidRPr="00031982" w:rsidRDefault="00C65362" w:rsidP="00C65362">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1,0</w:t>
            </w:r>
          </w:p>
        </w:tc>
        <w:tc>
          <w:tcPr>
            <w:tcW w:w="790" w:type="pct"/>
            <w:tcBorders>
              <w:left w:val="single" w:sz="4" w:space="0" w:color="auto"/>
              <w:bottom w:val="single" w:sz="4" w:space="0" w:color="auto"/>
              <w:right w:val="single" w:sz="4" w:space="0" w:color="auto"/>
            </w:tcBorders>
            <w:vAlign w:val="center"/>
          </w:tcPr>
          <w:p w14:paraId="18E13BF4" w14:textId="77777777" w:rsidR="00C65362" w:rsidRPr="00031982" w:rsidRDefault="00C65362" w:rsidP="00C65362">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0,5</w:t>
            </w:r>
          </w:p>
        </w:tc>
      </w:tr>
      <w:tr w:rsidR="00C65362" w:rsidRPr="00031982" w14:paraId="2D33EEB0" w14:textId="77777777" w:rsidTr="00C65362">
        <w:trPr>
          <w:tblCellSpacing w:w="5" w:type="nil"/>
          <w:jc w:val="center"/>
        </w:trPr>
        <w:tc>
          <w:tcPr>
            <w:tcW w:w="3564" w:type="pct"/>
            <w:tcBorders>
              <w:left w:val="single" w:sz="4" w:space="0" w:color="auto"/>
              <w:bottom w:val="single" w:sz="4" w:space="0" w:color="auto"/>
              <w:right w:val="single" w:sz="4" w:space="0" w:color="auto"/>
            </w:tcBorders>
            <w:vAlign w:val="center"/>
          </w:tcPr>
          <w:p w14:paraId="25F90F18" w14:textId="77777777" w:rsidR="00C65362" w:rsidRPr="00031982" w:rsidRDefault="00C65362" w:rsidP="00C65362">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Подошва или внутренняя грань подпорной стенки</w:t>
            </w:r>
          </w:p>
        </w:tc>
        <w:tc>
          <w:tcPr>
            <w:tcW w:w="646" w:type="pct"/>
            <w:tcBorders>
              <w:left w:val="single" w:sz="4" w:space="0" w:color="auto"/>
              <w:bottom w:val="single" w:sz="4" w:space="0" w:color="auto"/>
              <w:right w:val="single" w:sz="4" w:space="0" w:color="auto"/>
            </w:tcBorders>
            <w:vAlign w:val="center"/>
          </w:tcPr>
          <w:p w14:paraId="5EC4CD34" w14:textId="77777777" w:rsidR="00C65362" w:rsidRPr="00031982" w:rsidRDefault="00C65362" w:rsidP="00C65362">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3,0</w:t>
            </w:r>
          </w:p>
        </w:tc>
        <w:tc>
          <w:tcPr>
            <w:tcW w:w="790" w:type="pct"/>
            <w:tcBorders>
              <w:left w:val="single" w:sz="4" w:space="0" w:color="auto"/>
              <w:bottom w:val="single" w:sz="4" w:space="0" w:color="auto"/>
              <w:right w:val="single" w:sz="4" w:space="0" w:color="auto"/>
            </w:tcBorders>
            <w:vAlign w:val="center"/>
          </w:tcPr>
          <w:p w14:paraId="3F013AA7" w14:textId="77777777" w:rsidR="00C65362" w:rsidRPr="00031982" w:rsidRDefault="00C65362" w:rsidP="00C65362">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1,0</w:t>
            </w:r>
          </w:p>
        </w:tc>
      </w:tr>
      <w:tr w:rsidR="00C65362" w:rsidRPr="00031982" w14:paraId="5D84B103" w14:textId="77777777" w:rsidTr="00C65362">
        <w:trPr>
          <w:tblCellSpacing w:w="5" w:type="nil"/>
          <w:jc w:val="center"/>
        </w:trPr>
        <w:tc>
          <w:tcPr>
            <w:tcW w:w="3564" w:type="pct"/>
            <w:tcBorders>
              <w:left w:val="single" w:sz="4" w:space="0" w:color="auto"/>
              <w:bottom w:val="single" w:sz="4" w:space="0" w:color="auto"/>
              <w:right w:val="single" w:sz="4" w:space="0" w:color="auto"/>
            </w:tcBorders>
            <w:vAlign w:val="center"/>
          </w:tcPr>
          <w:p w14:paraId="3C589D7F" w14:textId="77777777" w:rsidR="00C65362" w:rsidRPr="00031982" w:rsidRDefault="00C65362" w:rsidP="00C65362">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Подземные сети:</w:t>
            </w:r>
          </w:p>
        </w:tc>
        <w:tc>
          <w:tcPr>
            <w:tcW w:w="646" w:type="pct"/>
            <w:tcBorders>
              <w:left w:val="single" w:sz="4" w:space="0" w:color="auto"/>
              <w:bottom w:val="single" w:sz="4" w:space="0" w:color="auto"/>
              <w:right w:val="single" w:sz="4" w:space="0" w:color="auto"/>
            </w:tcBorders>
            <w:vAlign w:val="center"/>
          </w:tcPr>
          <w:p w14:paraId="2E9ED686" w14:textId="77777777" w:rsidR="00C65362" w:rsidRPr="00031982" w:rsidRDefault="00C65362" w:rsidP="00C65362">
            <w:pPr>
              <w:autoSpaceDE w:val="0"/>
              <w:autoSpaceDN w:val="0"/>
              <w:adjustRightInd w:val="0"/>
              <w:spacing w:after="0" w:line="240" w:lineRule="auto"/>
              <w:jc w:val="center"/>
              <w:rPr>
                <w:rFonts w:ascii="Times New Roman" w:hAnsi="Times New Roman" w:cs="Times New Roman"/>
                <w:sz w:val="12"/>
                <w:szCs w:val="12"/>
              </w:rPr>
            </w:pPr>
          </w:p>
        </w:tc>
        <w:tc>
          <w:tcPr>
            <w:tcW w:w="790" w:type="pct"/>
            <w:tcBorders>
              <w:left w:val="single" w:sz="4" w:space="0" w:color="auto"/>
              <w:bottom w:val="single" w:sz="4" w:space="0" w:color="auto"/>
              <w:right w:val="single" w:sz="4" w:space="0" w:color="auto"/>
            </w:tcBorders>
            <w:vAlign w:val="center"/>
          </w:tcPr>
          <w:p w14:paraId="1E988DCD" w14:textId="77777777" w:rsidR="00C65362" w:rsidRPr="00031982" w:rsidRDefault="00C65362" w:rsidP="00C65362">
            <w:pPr>
              <w:autoSpaceDE w:val="0"/>
              <w:autoSpaceDN w:val="0"/>
              <w:adjustRightInd w:val="0"/>
              <w:spacing w:after="0" w:line="240" w:lineRule="auto"/>
              <w:jc w:val="center"/>
              <w:rPr>
                <w:rFonts w:ascii="Times New Roman" w:hAnsi="Times New Roman" w:cs="Times New Roman"/>
                <w:sz w:val="12"/>
                <w:szCs w:val="12"/>
              </w:rPr>
            </w:pPr>
          </w:p>
        </w:tc>
      </w:tr>
      <w:tr w:rsidR="00C65362" w:rsidRPr="00031982" w14:paraId="6304307E" w14:textId="77777777" w:rsidTr="00C65362">
        <w:trPr>
          <w:tblCellSpacing w:w="5" w:type="nil"/>
          <w:jc w:val="center"/>
        </w:trPr>
        <w:tc>
          <w:tcPr>
            <w:tcW w:w="3564" w:type="pct"/>
            <w:tcBorders>
              <w:left w:val="single" w:sz="4" w:space="0" w:color="auto"/>
              <w:bottom w:val="single" w:sz="4" w:space="0" w:color="auto"/>
              <w:right w:val="single" w:sz="4" w:space="0" w:color="auto"/>
            </w:tcBorders>
            <w:vAlign w:val="center"/>
          </w:tcPr>
          <w:p w14:paraId="46879B21" w14:textId="77777777" w:rsidR="00C65362" w:rsidRPr="00031982" w:rsidRDefault="00C65362" w:rsidP="00C65362">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газопровод, канализация</w:t>
            </w:r>
          </w:p>
        </w:tc>
        <w:tc>
          <w:tcPr>
            <w:tcW w:w="646" w:type="pct"/>
            <w:tcBorders>
              <w:left w:val="single" w:sz="4" w:space="0" w:color="auto"/>
              <w:bottom w:val="single" w:sz="4" w:space="0" w:color="auto"/>
              <w:right w:val="single" w:sz="4" w:space="0" w:color="auto"/>
            </w:tcBorders>
            <w:vAlign w:val="center"/>
          </w:tcPr>
          <w:p w14:paraId="5B570F10" w14:textId="77777777" w:rsidR="00C65362" w:rsidRPr="00031982" w:rsidRDefault="00C65362" w:rsidP="00C65362">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1,5</w:t>
            </w:r>
          </w:p>
        </w:tc>
        <w:tc>
          <w:tcPr>
            <w:tcW w:w="790" w:type="pct"/>
            <w:tcBorders>
              <w:left w:val="single" w:sz="4" w:space="0" w:color="auto"/>
              <w:bottom w:val="single" w:sz="4" w:space="0" w:color="auto"/>
              <w:right w:val="single" w:sz="4" w:space="0" w:color="auto"/>
            </w:tcBorders>
            <w:vAlign w:val="center"/>
          </w:tcPr>
          <w:p w14:paraId="35E9BCFE" w14:textId="77777777" w:rsidR="00C65362" w:rsidRPr="00031982" w:rsidRDefault="00C65362" w:rsidP="00C65362">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w:t>
            </w:r>
          </w:p>
        </w:tc>
      </w:tr>
      <w:tr w:rsidR="00C65362" w:rsidRPr="00031982" w14:paraId="418B0EB3" w14:textId="77777777" w:rsidTr="00C65362">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32C531E8" w14:textId="77777777" w:rsidR="00C65362" w:rsidRPr="00031982" w:rsidRDefault="00C65362" w:rsidP="00C65362">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тепловая сеть (стенка канала, тоннеля или </w:t>
            </w:r>
            <w:r w:rsidRPr="00031982">
              <w:rPr>
                <w:rFonts w:ascii="Times New Roman" w:hAnsi="Times New Roman" w:cs="Times New Roman"/>
                <w:sz w:val="12"/>
                <w:szCs w:val="12"/>
              </w:rPr>
              <w:t>оболочка при бесканальной прокладке)</w:t>
            </w:r>
          </w:p>
        </w:tc>
        <w:tc>
          <w:tcPr>
            <w:tcW w:w="646" w:type="pct"/>
            <w:tcBorders>
              <w:left w:val="single" w:sz="4" w:space="0" w:color="auto"/>
              <w:bottom w:val="single" w:sz="4" w:space="0" w:color="auto"/>
              <w:right w:val="single" w:sz="4" w:space="0" w:color="auto"/>
            </w:tcBorders>
            <w:vAlign w:val="center"/>
          </w:tcPr>
          <w:p w14:paraId="52186CD8" w14:textId="77777777" w:rsidR="00C65362" w:rsidRPr="00031982" w:rsidRDefault="00C65362" w:rsidP="00C65362">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0E1472F6" w14:textId="77777777" w:rsidR="00C65362" w:rsidRPr="00031982" w:rsidRDefault="00C65362" w:rsidP="00C65362">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1,0</w:t>
            </w:r>
          </w:p>
        </w:tc>
      </w:tr>
      <w:tr w:rsidR="00C65362" w:rsidRPr="00031982" w14:paraId="7136F1E6" w14:textId="77777777" w:rsidTr="00C65362">
        <w:trPr>
          <w:tblCellSpacing w:w="5" w:type="nil"/>
          <w:jc w:val="center"/>
        </w:trPr>
        <w:tc>
          <w:tcPr>
            <w:tcW w:w="3564" w:type="pct"/>
            <w:tcBorders>
              <w:left w:val="single" w:sz="4" w:space="0" w:color="auto"/>
              <w:bottom w:val="single" w:sz="4" w:space="0" w:color="auto"/>
              <w:right w:val="single" w:sz="4" w:space="0" w:color="auto"/>
            </w:tcBorders>
            <w:vAlign w:val="center"/>
          </w:tcPr>
          <w:p w14:paraId="0EBFBFDF" w14:textId="77777777" w:rsidR="00C65362" w:rsidRPr="00031982" w:rsidRDefault="00C65362" w:rsidP="00C65362">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водопровод, дренаж</w:t>
            </w:r>
          </w:p>
        </w:tc>
        <w:tc>
          <w:tcPr>
            <w:tcW w:w="646" w:type="pct"/>
            <w:tcBorders>
              <w:left w:val="single" w:sz="4" w:space="0" w:color="auto"/>
              <w:bottom w:val="single" w:sz="4" w:space="0" w:color="auto"/>
              <w:right w:val="single" w:sz="4" w:space="0" w:color="auto"/>
            </w:tcBorders>
            <w:vAlign w:val="center"/>
          </w:tcPr>
          <w:p w14:paraId="6D30957E" w14:textId="77777777" w:rsidR="00C65362" w:rsidRPr="00031982" w:rsidRDefault="00C65362" w:rsidP="00C65362">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7BE3E78C" w14:textId="77777777" w:rsidR="00C65362" w:rsidRPr="00031982" w:rsidRDefault="00C65362" w:rsidP="00C65362">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w:t>
            </w:r>
          </w:p>
        </w:tc>
      </w:tr>
      <w:tr w:rsidR="00C65362" w:rsidRPr="00031982" w14:paraId="778E3827" w14:textId="77777777" w:rsidTr="00C65362">
        <w:trPr>
          <w:tblCellSpacing w:w="5" w:type="nil"/>
          <w:jc w:val="center"/>
        </w:trPr>
        <w:tc>
          <w:tcPr>
            <w:tcW w:w="3564" w:type="pct"/>
            <w:tcBorders>
              <w:top w:val="single" w:sz="4" w:space="0" w:color="auto"/>
              <w:left w:val="single" w:sz="4" w:space="0" w:color="auto"/>
              <w:bottom w:val="single" w:sz="4" w:space="0" w:color="auto"/>
              <w:right w:val="single" w:sz="4" w:space="0" w:color="auto"/>
            </w:tcBorders>
            <w:vAlign w:val="center"/>
          </w:tcPr>
          <w:p w14:paraId="63EAF120" w14:textId="77777777" w:rsidR="00C65362" w:rsidRPr="00031982" w:rsidRDefault="00C65362" w:rsidP="00C65362">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силовой кабель и кабель связи</w:t>
            </w:r>
          </w:p>
        </w:tc>
        <w:tc>
          <w:tcPr>
            <w:tcW w:w="646" w:type="pct"/>
            <w:tcBorders>
              <w:top w:val="single" w:sz="4" w:space="0" w:color="auto"/>
              <w:left w:val="single" w:sz="4" w:space="0" w:color="auto"/>
              <w:bottom w:val="single" w:sz="4" w:space="0" w:color="auto"/>
              <w:right w:val="single" w:sz="4" w:space="0" w:color="auto"/>
            </w:tcBorders>
            <w:vAlign w:val="center"/>
          </w:tcPr>
          <w:p w14:paraId="47313A1B" w14:textId="77777777" w:rsidR="00C65362" w:rsidRPr="00031982" w:rsidRDefault="00C65362" w:rsidP="00C65362">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2,0</w:t>
            </w:r>
          </w:p>
        </w:tc>
        <w:tc>
          <w:tcPr>
            <w:tcW w:w="790" w:type="pct"/>
            <w:tcBorders>
              <w:top w:val="single" w:sz="4" w:space="0" w:color="auto"/>
              <w:left w:val="single" w:sz="4" w:space="0" w:color="auto"/>
              <w:bottom w:val="single" w:sz="4" w:space="0" w:color="auto"/>
              <w:right w:val="single" w:sz="4" w:space="0" w:color="auto"/>
            </w:tcBorders>
            <w:vAlign w:val="center"/>
          </w:tcPr>
          <w:p w14:paraId="468F03B6" w14:textId="77777777" w:rsidR="00C65362" w:rsidRPr="00031982" w:rsidRDefault="00C65362" w:rsidP="00C65362">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0,7</w:t>
            </w:r>
          </w:p>
        </w:tc>
      </w:tr>
    </w:tbl>
    <w:p w14:paraId="260D249C" w14:textId="77777777" w:rsidR="00C65362" w:rsidRPr="0003198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p>
    <w:p w14:paraId="614232A3" w14:textId="77777777" w:rsidR="00C65362" w:rsidRPr="0003198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031982">
        <w:rPr>
          <w:rFonts w:ascii="Times New Roman" w:eastAsia="Calibri" w:hAnsi="Times New Roman" w:cs="Times New Roman"/>
          <w:bCs/>
          <w:sz w:val="12"/>
          <w:szCs w:val="12"/>
        </w:rPr>
        <w:t>Примечание:</w:t>
      </w:r>
    </w:p>
    <w:p w14:paraId="439D795F" w14:textId="77777777" w:rsidR="00C65362" w:rsidRPr="0003198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031982">
        <w:rPr>
          <w:rFonts w:ascii="Times New Roman" w:eastAsia="Calibri" w:hAnsi="Times New Roman" w:cs="Times New Roman"/>
          <w:bCs/>
          <w:sz w:val="12"/>
          <w:szCs w:val="12"/>
        </w:rPr>
        <w:t>1. Приведенные нормы относятся к деревьям с диаметром кроны не более 5 м и должны быть увеличены для деревьев с кроной большего диаметра.</w:t>
      </w:r>
    </w:p>
    <w:p w14:paraId="0B460968" w14:textId="77777777" w:rsidR="00C65362" w:rsidRPr="0003198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031982">
        <w:rPr>
          <w:rFonts w:ascii="Times New Roman" w:eastAsia="Calibri" w:hAnsi="Times New Roman" w:cs="Times New Roman"/>
          <w:bCs/>
          <w:sz w:val="12"/>
          <w:szCs w:val="12"/>
        </w:rPr>
        <w:t>2. Деревья, высаживаемые у зданий, не должны препятствовать инсоляции и освещенности жилых и общественных помещений.</w:t>
      </w:r>
    </w:p>
    <w:p w14:paraId="18E390BB" w14:textId="77777777" w:rsidR="00C65362" w:rsidRPr="0003198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031982">
        <w:rPr>
          <w:rFonts w:ascii="Times New Roman" w:eastAsia="Calibri" w:hAnsi="Times New Roman" w:cs="Times New Roman"/>
          <w:bCs/>
          <w:sz w:val="12"/>
          <w:szCs w:val="12"/>
        </w:rPr>
        <w:t>3. Расстояние от инженерных сетей, а также отступ от бордюра, примыкающего к проезжей части улиц и дорог до кадки с растениями или защитных прикорневых барьеров, следует принимать не менее 500 мм.</w:t>
      </w:r>
    </w:p>
    <w:p w14:paraId="6D342761" w14:textId="77777777" w:rsidR="00C65362" w:rsidRPr="00031982" w:rsidRDefault="00C65362" w:rsidP="00C65362">
      <w:pPr>
        <w:tabs>
          <w:tab w:val="left" w:pos="6936"/>
        </w:tabs>
        <w:spacing w:after="0" w:line="240" w:lineRule="auto"/>
        <w:ind w:firstLine="284"/>
        <w:jc w:val="right"/>
        <w:rPr>
          <w:rFonts w:ascii="Times New Roman" w:eastAsia="Calibri" w:hAnsi="Times New Roman" w:cs="Times New Roman"/>
          <w:bCs/>
          <w:sz w:val="12"/>
          <w:szCs w:val="12"/>
        </w:rPr>
      </w:pPr>
      <w:r w:rsidRPr="00031982">
        <w:rPr>
          <w:rFonts w:ascii="Times New Roman" w:eastAsia="Calibri" w:hAnsi="Times New Roman" w:cs="Times New Roman"/>
          <w:bCs/>
          <w:sz w:val="12"/>
          <w:szCs w:val="12"/>
        </w:rPr>
        <w:t>Таблица №2</w:t>
      </w:r>
    </w:p>
    <w:p w14:paraId="04D79F17" w14:textId="77777777" w:rsidR="00C65362" w:rsidRDefault="00C65362" w:rsidP="00C65362">
      <w:pPr>
        <w:tabs>
          <w:tab w:val="left" w:pos="6936"/>
        </w:tabs>
        <w:spacing w:after="0" w:line="240" w:lineRule="auto"/>
        <w:ind w:firstLine="284"/>
        <w:jc w:val="center"/>
        <w:rPr>
          <w:rFonts w:ascii="Times New Roman" w:eastAsia="Calibri" w:hAnsi="Times New Roman" w:cs="Times New Roman"/>
          <w:bCs/>
          <w:sz w:val="12"/>
          <w:szCs w:val="12"/>
        </w:rPr>
      </w:pPr>
      <w:r w:rsidRPr="00031982">
        <w:rPr>
          <w:rFonts w:ascii="Times New Roman" w:eastAsia="Calibri" w:hAnsi="Times New Roman" w:cs="Times New Roman"/>
          <w:bCs/>
          <w:sz w:val="12"/>
          <w:szCs w:val="12"/>
        </w:rPr>
        <w:lastRenderedPageBreak/>
        <w:t>Минимальные расстояния безопасности при размещении игрового оборудования</w:t>
      </w:r>
    </w:p>
    <w:tbl>
      <w:tblPr>
        <w:tblW w:w="5000" w:type="pct"/>
        <w:jc w:val="center"/>
        <w:tblCellSpacing w:w="5" w:type="nil"/>
        <w:tblCellMar>
          <w:left w:w="75" w:type="dxa"/>
          <w:right w:w="75" w:type="dxa"/>
        </w:tblCellMar>
        <w:tblLook w:val="0000" w:firstRow="0" w:lastRow="0" w:firstColumn="0" w:lastColumn="0" w:noHBand="0" w:noVBand="0"/>
      </w:tblPr>
      <w:tblGrid>
        <w:gridCol w:w="1493"/>
        <w:gridCol w:w="6170"/>
      </w:tblGrid>
      <w:tr w:rsidR="00C65362" w:rsidRPr="00031982" w14:paraId="291693CD" w14:textId="77777777" w:rsidTr="00C65362">
        <w:trPr>
          <w:trHeight w:val="70"/>
          <w:tblCellSpacing w:w="5" w:type="nil"/>
          <w:jc w:val="center"/>
        </w:trPr>
        <w:tc>
          <w:tcPr>
            <w:tcW w:w="974" w:type="pct"/>
            <w:tcBorders>
              <w:top w:val="single" w:sz="4" w:space="0" w:color="auto"/>
              <w:left w:val="single" w:sz="4" w:space="0" w:color="auto"/>
              <w:bottom w:val="single" w:sz="4" w:space="0" w:color="auto"/>
              <w:right w:val="single" w:sz="4" w:space="0" w:color="auto"/>
            </w:tcBorders>
            <w:vAlign w:val="center"/>
          </w:tcPr>
          <w:p w14:paraId="5EFEE9BB" w14:textId="77777777" w:rsidR="00C65362" w:rsidRPr="00031982" w:rsidRDefault="00C65362" w:rsidP="00C65362">
            <w:pPr>
              <w:pStyle w:val="ConsPlusCell"/>
              <w:jc w:val="center"/>
              <w:rPr>
                <w:rFonts w:ascii="Times New Roman" w:hAnsi="Times New Roman" w:cs="Times New Roman"/>
                <w:sz w:val="12"/>
                <w:szCs w:val="12"/>
              </w:rPr>
            </w:pPr>
            <w:r>
              <w:rPr>
                <w:rFonts w:ascii="Times New Roman" w:hAnsi="Times New Roman" w:cs="Times New Roman"/>
                <w:sz w:val="12"/>
                <w:szCs w:val="12"/>
              </w:rPr>
              <w:t xml:space="preserve">Игровое </w:t>
            </w:r>
            <w:r w:rsidRPr="00031982">
              <w:rPr>
                <w:rFonts w:ascii="Times New Roman" w:hAnsi="Times New Roman" w:cs="Times New Roman"/>
                <w:sz w:val="12"/>
                <w:szCs w:val="12"/>
              </w:rPr>
              <w:t>оборудование</w:t>
            </w:r>
          </w:p>
        </w:tc>
        <w:tc>
          <w:tcPr>
            <w:tcW w:w="4026" w:type="pct"/>
            <w:tcBorders>
              <w:top w:val="single" w:sz="4" w:space="0" w:color="auto"/>
              <w:left w:val="single" w:sz="4" w:space="0" w:color="auto"/>
              <w:bottom w:val="single" w:sz="4" w:space="0" w:color="auto"/>
              <w:right w:val="single" w:sz="4" w:space="0" w:color="auto"/>
            </w:tcBorders>
            <w:vAlign w:val="center"/>
          </w:tcPr>
          <w:p w14:paraId="7459837F" w14:textId="77777777" w:rsidR="00C65362" w:rsidRPr="00031982" w:rsidRDefault="00C65362" w:rsidP="00C65362">
            <w:pPr>
              <w:pStyle w:val="ConsPlusCell"/>
              <w:jc w:val="center"/>
              <w:rPr>
                <w:rFonts w:ascii="Times New Roman" w:hAnsi="Times New Roman" w:cs="Times New Roman"/>
                <w:sz w:val="12"/>
                <w:szCs w:val="12"/>
              </w:rPr>
            </w:pPr>
            <w:r w:rsidRPr="00031982">
              <w:rPr>
                <w:rFonts w:ascii="Times New Roman" w:hAnsi="Times New Roman" w:cs="Times New Roman"/>
                <w:sz w:val="12"/>
                <w:szCs w:val="12"/>
              </w:rPr>
              <w:t>Минимальные расстояния</w:t>
            </w:r>
          </w:p>
        </w:tc>
      </w:tr>
      <w:tr w:rsidR="00C65362" w:rsidRPr="00031982" w14:paraId="2B2D7AF7" w14:textId="77777777" w:rsidTr="00C65362">
        <w:trPr>
          <w:trHeight w:val="70"/>
          <w:tblCellSpacing w:w="5" w:type="nil"/>
          <w:jc w:val="center"/>
        </w:trPr>
        <w:tc>
          <w:tcPr>
            <w:tcW w:w="974" w:type="pct"/>
            <w:tcBorders>
              <w:left w:val="single" w:sz="4" w:space="0" w:color="auto"/>
              <w:bottom w:val="single" w:sz="4" w:space="0" w:color="auto"/>
              <w:right w:val="single" w:sz="4" w:space="0" w:color="auto"/>
            </w:tcBorders>
            <w:vAlign w:val="center"/>
          </w:tcPr>
          <w:p w14:paraId="6230F244" w14:textId="77777777" w:rsidR="00C65362" w:rsidRPr="00031982" w:rsidRDefault="00C65362" w:rsidP="00C65362">
            <w:pPr>
              <w:pStyle w:val="ConsPlusCell"/>
              <w:jc w:val="center"/>
              <w:rPr>
                <w:rFonts w:ascii="Times New Roman" w:hAnsi="Times New Roman" w:cs="Times New Roman"/>
                <w:sz w:val="12"/>
                <w:szCs w:val="12"/>
              </w:rPr>
            </w:pPr>
            <w:r w:rsidRPr="00031982">
              <w:rPr>
                <w:rFonts w:ascii="Times New Roman" w:hAnsi="Times New Roman" w:cs="Times New Roman"/>
                <w:sz w:val="12"/>
                <w:szCs w:val="12"/>
              </w:rPr>
              <w:t>Качели</w:t>
            </w:r>
          </w:p>
        </w:tc>
        <w:tc>
          <w:tcPr>
            <w:tcW w:w="4026" w:type="pct"/>
            <w:tcBorders>
              <w:left w:val="single" w:sz="4" w:space="0" w:color="auto"/>
              <w:bottom w:val="single" w:sz="4" w:space="0" w:color="auto"/>
              <w:right w:val="single" w:sz="4" w:space="0" w:color="auto"/>
            </w:tcBorders>
            <w:vAlign w:val="center"/>
          </w:tcPr>
          <w:p w14:paraId="0ACB0FE5" w14:textId="77777777" w:rsidR="00C65362" w:rsidRPr="00031982" w:rsidRDefault="00C65362" w:rsidP="00C65362">
            <w:pPr>
              <w:pStyle w:val="ConsPlusCell"/>
              <w:jc w:val="center"/>
              <w:rPr>
                <w:rFonts w:ascii="Times New Roman" w:hAnsi="Times New Roman" w:cs="Times New Roman"/>
                <w:sz w:val="12"/>
                <w:szCs w:val="12"/>
              </w:rPr>
            </w:pPr>
            <w:r>
              <w:rPr>
                <w:rFonts w:ascii="Times New Roman" w:hAnsi="Times New Roman" w:cs="Times New Roman"/>
                <w:sz w:val="12"/>
                <w:szCs w:val="12"/>
              </w:rPr>
              <w:t xml:space="preserve">не менее 1,5м в стороны от боковых конструкций и не менее 2,0м вперед (назад) от крайних точек качели в </w:t>
            </w:r>
            <w:r w:rsidRPr="00031982">
              <w:rPr>
                <w:rFonts w:ascii="Times New Roman" w:hAnsi="Times New Roman" w:cs="Times New Roman"/>
                <w:sz w:val="12"/>
                <w:szCs w:val="12"/>
              </w:rPr>
              <w:t>состоянии наклона</w:t>
            </w:r>
          </w:p>
        </w:tc>
      </w:tr>
      <w:tr w:rsidR="00C65362" w:rsidRPr="00031982" w14:paraId="6A9CF2DC" w14:textId="77777777" w:rsidTr="00C65362">
        <w:trPr>
          <w:trHeight w:val="70"/>
          <w:tblCellSpacing w:w="5" w:type="nil"/>
          <w:jc w:val="center"/>
        </w:trPr>
        <w:tc>
          <w:tcPr>
            <w:tcW w:w="974" w:type="pct"/>
            <w:tcBorders>
              <w:left w:val="single" w:sz="4" w:space="0" w:color="auto"/>
              <w:bottom w:val="single" w:sz="4" w:space="0" w:color="auto"/>
              <w:right w:val="single" w:sz="4" w:space="0" w:color="auto"/>
            </w:tcBorders>
            <w:vAlign w:val="center"/>
          </w:tcPr>
          <w:p w14:paraId="0AD3271B" w14:textId="77777777" w:rsidR="00C65362" w:rsidRPr="00031982" w:rsidRDefault="00C65362" w:rsidP="00C65362">
            <w:pPr>
              <w:pStyle w:val="ConsPlusCell"/>
              <w:jc w:val="center"/>
              <w:rPr>
                <w:rFonts w:ascii="Times New Roman" w:hAnsi="Times New Roman" w:cs="Times New Roman"/>
                <w:sz w:val="12"/>
                <w:szCs w:val="12"/>
              </w:rPr>
            </w:pPr>
            <w:r w:rsidRPr="00031982">
              <w:rPr>
                <w:rFonts w:ascii="Times New Roman" w:hAnsi="Times New Roman" w:cs="Times New Roman"/>
                <w:sz w:val="12"/>
                <w:szCs w:val="12"/>
              </w:rPr>
              <w:t>Качалки</w:t>
            </w:r>
          </w:p>
        </w:tc>
        <w:tc>
          <w:tcPr>
            <w:tcW w:w="4026" w:type="pct"/>
            <w:tcBorders>
              <w:left w:val="single" w:sz="4" w:space="0" w:color="auto"/>
              <w:bottom w:val="single" w:sz="4" w:space="0" w:color="auto"/>
              <w:right w:val="single" w:sz="4" w:space="0" w:color="auto"/>
            </w:tcBorders>
            <w:vAlign w:val="center"/>
          </w:tcPr>
          <w:p w14:paraId="618FF453" w14:textId="77777777" w:rsidR="00C65362" w:rsidRPr="00031982" w:rsidRDefault="00C65362" w:rsidP="00C65362">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1,0</w:t>
            </w:r>
            <w:r w:rsidRPr="00031982">
              <w:rPr>
                <w:rFonts w:ascii="Times New Roman" w:hAnsi="Times New Roman" w:cs="Times New Roman"/>
                <w:sz w:val="12"/>
                <w:szCs w:val="12"/>
              </w:rPr>
              <w:t>м в стороны</w:t>
            </w:r>
            <w:r>
              <w:rPr>
                <w:rFonts w:ascii="Times New Roman" w:hAnsi="Times New Roman" w:cs="Times New Roman"/>
                <w:sz w:val="12"/>
                <w:szCs w:val="12"/>
              </w:rPr>
              <w:t xml:space="preserve"> от боковых конструкций и не менее 1,5м вперед от крайних точек качалки в </w:t>
            </w:r>
            <w:r w:rsidRPr="00031982">
              <w:rPr>
                <w:rFonts w:ascii="Times New Roman" w:hAnsi="Times New Roman" w:cs="Times New Roman"/>
                <w:sz w:val="12"/>
                <w:szCs w:val="12"/>
              </w:rPr>
              <w:t>состоянии наклона</w:t>
            </w:r>
          </w:p>
        </w:tc>
      </w:tr>
      <w:tr w:rsidR="00C65362" w:rsidRPr="00031982" w14:paraId="6BE6AEBD" w14:textId="77777777" w:rsidTr="00C65362">
        <w:trPr>
          <w:trHeight w:val="70"/>
          <w:tblCellSpacing w:w="5" w:type="nil"/>
          <w:jc w:val="center"/>
        </w:trPr>
        <w:tc>
          <w:tcPr>
            <w:tcW w:w="974" w:type="pct"/>
            <w:tcBorders>
              <w:left w:val="single" w:sz="4" w:space="0" w:color="auto"/>
              <w:bottom w:val="single" w:sz="4" w:space="0" w:color="auto"/>
              <w:right w:val="single" w:sz="4" w:space="0" w:color="auto"/>
            </w:tcBorders>
            <w:vAlign w:val="center"/>
          </w:tcPr>
          <w:p w14:paraId="221DD28B" w14:textId="77777777" w:rsidR="00C65362" w:rsidRPr="00031982" w:rsidRDefault="00C65362" w:rsidP="00C65362">
            <w:pPr>
              <w:pStyle w:val="ConsPlusCell"/>
              <w:jc w:val="center"/>
              <w:rPr>
                <w:rFonts w:ascii="Times New Roman" w:hAnsi="Times New Roman" w:cs="Times New Roman"/>
                <w:sz w:val="12"/>
                <w:szCs w:val="12"/>
              </w:rPr>
            </w:pPr>
            <w:r w:rsidRPr="00031982">
              <w:rPr>
                <w:rFonts w:ascii="Times New Roman" w:hAnsi="Times New Roman" w:cs="Times New Roman"/>
                <w:sz w:val="12"/>
                <w:szCs w:val="12"/>
              </w:rPr>
              <w:t>Карусели</w:t>
            </w:r>
          </w:p>
        </w:tc>
        <w:tc>
          <w:tcPr>
            <w:tcW w:w="4026" w:type="pct"/>
            <w:tcBorders>
              <w:left w:val="single" w:sz="4" w:space="0" w:color="auto"/>
              <w:bottom w:val="single" w:sz="4" w:space="0" w:color="auto"/>
              <w:right w:val="single" w:sz="4" w:space="0" w:color="auto"/>
            </w:tcBorders>
            <w:vAlign w:val="center"/>
          </w:tcPr>
          <w:p w14:paraId="6D22D232" w14:textId="77777777" w:rsidR="00C65362" w:rsidRPr="00031982" w:rsidRDefault="00C65362" w:rsidP="00C65362">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2</w:t>
            </w:r>
            <w:r w:rsidRPr="00031982">
              <w:rPr>
                <w:rFonts w:ascii="Times New Roman" w:hAnsi="Times New Roman" w:cs="Times New Roman"/>
                <w:sz w:val="12"/>
                <w:szCs w:val="12"/>
              </w:rPr>
              <w:t>м в стороны от бо</w:t>
            </w:r>
            <w:r>
              <w:rPr>
                <w:rFonts w:ascii="Times New Roman" w:hAnsi="Times New Roman" w:cs="Times New Roman"/>
                <w:sz w:val="12"/>
                <w:szCs w:val="12"/>
              </w:rPr>
              <w:t>ковых конструкций и не менее 3м</w:t>
            </w:r>
            <w:r w:rsidRPr="00031982">
              <w:rPr>
                <w:rFonts w:ascii="Times New Roman" w:hAnsi="Times New Roman" w:cs="Times New Roman"/>
                <w:sz w:val="12"/>
                <w:szCs w:val="12"/>
              </w:rPr>
              <w:t xml:space="preserve"> в</w:t>
            </w:r>
            <w:r>
              <w:rPr>
                <w:rFonts w:ascii="Times New Roman" w:hAnsi="Times New Roman" w:cs="Times New Roman"/>
                <w:sz w:val="12"/>
                <w:szCs w:val="12"/>
              </w:rPr>
              <w:t xml:space="preserve">верх от нижней вращающейся поверхности </w:t>
            </w:r>
            <w:r w:rsidRPr="00031982">
              <w:rPr>
                <w:rFonts w:ascii="Times New Roman" w:hAnsi="Times New Roman" w:cs="Times New Roman"/>
                <w:sz w:val="12"/>
                <w:szCs w:val="12"/>
              </w:rPr>
              <w:t>карусели</w:t>
            </w:r>
          </w:p>
        </w:tc>
      </w:tr>
      <w:tr w:rsidR="00C65362" w:rsidRPr="00031982" w14:paraId="5208B9DA" w14:textId="77777777" w:rsidTr="00C65362">
        <w:trPr>
          <w:trHeight w:val="70"/>
          <w:tblCellSpacing w:w="5" w:type="nil"/>
          <w:jc w:val="center"/>
        </w:trPr>
        <w:tc>
          <w:tcPr>
            <w:tcW w:w="974" w:type="pct"/>
            <w:tcBorders>
              <w:left w:val="single" w:sz="4" w:space="0" w:color="auto"/>
              <w:bottom w:val="single" w:sz="4" w:space="0" w:color="auto"/>
              <w:right w:val="single" w:sz="4" w:space="0" w:color="auto"/>
            </w:tcBorders>
            <w:vAlign w:val="center"/>
          </w:tcPr>
          <w:p w14:paraId="0BCA7C21" w14:textId="77777777" w:rsidR="00C65362" w:rsidRPr="00031982" w:rsidRDefault="00C65362" w:rsidP="00C65362">
            <w:pPr>
              <w:pStyle w:val="ConsPlusCell"/>
              <w:jc w:val="center"/>
              <w:rPr>
                <w:rFonts w:ascii="Times New Roman" w:hAnsi="Times New Roman" w:cs="Times New Roman"/>
                <w:sz w:val="12"/>
                <w:szCs w:val="12"/>
              </w:rPr>
            </w:pPr>
            <w:r w:rsidRPr="00031982">
              <w:rPr>
                <w:rFonts w:ascii="Times New Roman" w:hAnsi="Times New Roman" w:cs="Times New Roman"/>
                <w:sz w:val="12"/>
                <w:szCs w:val="12"/>
              </w:rPr>
              <w:t>Горки</w:t>
            </w:r>
          </w:p>
        </w:tc>
        <w:tc>
          <w:tcPr>
            <w:tcW w:w="4026" w:type="pct"/>
            <w:tcBorders>
              <w:left w:val="single" w:sz="4" w:space="0" w:color="auto"/>
              <w:bottom w:val="single" w:sz="4" w:space="0" w:color="auto"/>
              <w:right w:val="single" w:sz="4" w:space="0" w:color="auto"/>
            </w:tcBorders>
            <w:vAlign w:val="center"/>
          </w:tcPr>
          <w:p w14:paraId="7208AE04" w14:textId="77777777" w:rsidR="00C65362" w:rsidRPr="00031982" w:rsidRDefault="00C65362" w:rsidP="00C65362">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1м от боковых сторон и 2м</w:t>
            </w:r>
            <w:r w:rsidRPr="00031982">
              <w:rPr>
                <w:rFonts w:ascii="Times New Roman" w:hAnsi="Times New Roman" w:cs="Times New Roman"/>
                <w:sz w:val="12"/>
                <w:szCs w:val="12"/>
              </w:rPr>
              <w:t xml:space="preserve"> впе</w:t>
            </w:r>
            <w:r>
              <w:rPr>
                <w:rFonts w:ascii="Times New Roman" w:hAnsi="Times New Roman" w:cs="Times New Roman"/>
                <w:sz w:val="12"/>
                <w:szCs w:val="12"/>
              </w:rPr>
              <w:t xml:space="preserve">ред от </w:t>
            </w:r>
            <w:r w:rsidRPr="00031982">
              <w:rPr>
                <w:rFonts w:ascii="Times New Roman" w:hAnsi="Times New Roman" w:cs="Times New Roman"/>
                <w:sz w:val="12"/>
                <w:szCs w:val="12"/>
              </w:rPr>
              <w:t>нижнего края ската горки</w:t>
            </w:r>
          </w:p>
        </w:tc>
      </w:tr>
    </w:tbl>
    <w:p w14:paraId="102EBE8D" w14:textId="77777777" w:rsidR="00C65362" w:rsidRDefault="00C65362" w:rsidP="00C65362">
      <w:pPr>
        <w:tabs>
          <w:tab w:val="left" w:pos="6936"/>
        </w:tabs>
        <w:spacing w:after="0" w:line="240" w:lineRule="auto"/>
        <w:ind w:firstLine="284"/>
        <w:jc w:val="right"/>
        <w:rPr>
          <w:rFonts w:ascii="Times New Roman" w:eastAsia="Calibri" w:hAnsi="Times New Roman" w:cs="Times New Roman"/>
          <w:bCs/>
          <w:sz w:val="12"/>
          <w:szCs w:val="12"/>
        </w:rPr>
      </w:pPr>
    </w:p>
    <w:p w14:paraId="2D6724AC" w14:textId="77777777" w:rsidR="00C65362" w:rsidRPr="00C65362" w:rsidRDefault="00C65362" w:rsidP="00C65362">
      <w:pPr>
        <w:tabs>
          <w:tab w:val="left" w:pos="6936"/>
        </w:tabs>
        <w:spacing w:after="0" w:line="240" w:lineRule="auto"/>
        <w:ind w:firstLine="284"/>
        <w:jc w:val="right"/>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 xml:space="preserve">Приложение №2 </w:t>
      </w:r>
    </w:p>
    <w:p w14:paraId="68F6B179" w14:textId="1B1828B4" w:rsidR="00C65362" w:rsidRPr="00C65362" w:rsidRDefault="00C65362" w:rsidP="00C65362">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к  Правилам благоустройства</w:t>
      </w:r>
      <w:r w:rsidRPr="00C65362">
        <w:rPr>
          <w:rFonts w:ascii="Times New Roman" w:eastAsia="Calibri" w:hAnsi="Times New Roman" w:cs="Times New Roman"/>
          <w:bCs/>
          <w:sz w:val="12"/>
          <w:szCs w:val="12"/>
        </w:rPr>
        <w:t xml:space="preserve"> сельского поселения Сергиевск</w:t>
      </w:r>
    </w:p>
    <w:p w14:paraId="26F4B185" w14:textId="6668380C" w:rsidR="00C65362" w:rsidRDefault="00C65362" w:rsidP="00C65362">
      <w:pPr>
        <w:tabs>
          <w:tab w:val="left" w:pos="6936"/>
        </w:tabs>
        <w:spacing w:after="0" w:line="240" w:lineRule="auto"/>
        <w:ind w:firstLine="284"/>
        <w:jc w:val="right"/>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муниципального район</w:t>
      </w:r>
      <w:r>
        <w:rPr>
          <w:rFonts w:ascii="Times New Roman" w:eastAsia="Calibri" w:hAnsi="Times New Roman" w:cs="Times New Roman"/>
          <w:bCs/>
          <w:sz w:val="12"/>
          <w:szCs w:val="12"/>
        </w:rPr>
        <w:t>а Сергиевский Самарской области</w:t>
      </w:r>
    </w:p>
    <w:p w14:paraId="473AFFC6" w14:textId="77777777" w:rsidR="00C65362" w:rsidRPr="00C65362" w:rsidRDefault="00C65362" w:rsidP="00C65362">
      <w:pPr>
        <w:tabs>
          <w:tab w:val="left" w:pos="6936"/>
        </w:tabs>
        <w:spacing w:after="0" w:line="240" w:lineRule="auto"/>
        <w:ind w:firstLine="284"/>
        <w:jc w:val="right"/>
        <w:rPr>
          <w:rFonts w:ascii="Times New Roman" w:eastAsia="Calibri" w:hAnsi="Times New Roman" w:cs="Times New Roman"/>
          <w:bCs/>
          <w:sz w:val="12"/>
          <w:szCs w:val="12"/>
        </w:rPr>
      </w:pPr>
    </w:p>
    <w:p w14:paraId="67FEEA22" w14:textId="3D73197C" w:rsidR="00C65362" w:rsidRPr="00C65362" w:rsidRDefault="00C65362" w:rsidP="00C65362">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ТИПОВАЯ ФОРМА СОГЛАШЕНИЯ </w:t>
      </w:r>
      <w:r w:rsidRPr="00C65362">
        <w:rPr>
          <w:rFonts w:ascii="Times New Roman" w:eastAsia="Calibri" w:hAnsi="Times New Roman" w:cs="Times New Roman"/>
          <w:bCs/>
          <w:sz w:val="12"/>
          <w:szCs w:val="12"/>
        </w:rPr>
        <w:t>О ВЫПОЛНЕНИИ РАБОТ ПО БЛАГОУСТРОЙСТВУ ПРИЛЕГАЮЩЕЙ ТЕРРИТОРИИ</w:t>
      </w:r>
    </w:p>
    <w:p w14:paraId="0833A76E" w14:textId="36D60616"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 xml:space="preserve">________                                                                    </w:t>
      </w:r>
      <w:r>
        <w:rPr>
          <w:rFonts w:ascii="Times New Roman" w:eastAsia="Calibri" w:hAnsi="Times New Roman" w:cs="Times New Roman"/>
          <w:bCs/>
          <w:sz w:val="12"/>
          <w:szCs w:val="12"/>
        </w:rPr>
        <w:t xml:space="preserve">                                                                                                                    "__" __________ 20__ г.</w:t>
      </w:r>
    </w:p>
    <w:p w14:paraId="77FA904B" w14:textId="5301F3F9"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Администрация сельского поселения Сергиевск муниципального района Сергиевский Самарской области, именуемая в дальнейшем «Уполномоченный орган», в лице Главы сельского поселения Сергиевск муниципального района Сергиевский ___________________, действующего на основании Устава сельского поселения Сергиевск муниципального района Сергиевский, с одной стороны и _____________ в лице _____________________, действующей(его) на основании ___________________, именуемое(ый) в дальнейшем « Уполномоченное лицо», с другой стороны, вместе именуемые "Стороны", руководствуясь Правилами  благоустройства территории сельского поселения Сергиевск муниципального района Сергиевский Самарской области (далее – Правила благоустройства), заключили настоя</w:t>
      </w:r>
      <w:r>
        <w:rPr>
          <w:rFonts w:ascii="Times New Roman" w:eastAsia="Calibri" w:hAnsi="Times New Roman" w:cs="Times New Roman"/>
          <w:bCs/>
          <w:sz w:val="12"/>
          <w:szCs w:val="12"/>
        </w:rPr>
        <w:t>щее соглашение о нижеследующем:</w:t>
      </w:r>
    </w:p>
    <w:p w14:paraId="627E8115" w14:textId="77777777" w:rsidR="00C65362" w:rsidRPr="00C65362" w:rsidRDefault="00C65362" w:rsidP="00C65362">
      <w:pPr>
        <w:tabs>
          <w:tab w:val="left" w:pos="6936"/>
        </w:tabs>
        <w:spacing w:after="0" w:line="240" w:lineRule="auto"/>
        <w:ind w:firstLine="284"/>
        <w:jc w:val="center"/>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1. Предмет соглашения</w:t>
      </w:r>
    </w:p>
    <w:p w14:paraId="2A2AFBF1"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1.1.   Предметом   соглашения   является   сотрудничество   Сторон   по благоустройству территории, прилегающей к ________________________________________________________________________</w:t>
      </w:r>
    </w:p>
    <w:p w14:paraId="4E1002F3"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(далее - Объект), расположенному по адресу: ________________________________________________________________________</w:t>
      </w:r>
    </w:p>
    <w:p w14:paraId="574DF92C"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_________________________________________________________________________согласно карте-схеме, являющейся неотъемлемой частью настоящего соглашения.</w:t>
      </w:r>
    </w:p>
    <w:p w14:paraId="655CDF1B"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1.2. Настоящее соглашение заключается на добровольной и безвозмездной основе.</w:t>
      </w:r>
    </w:p>
    <w:p w14:paraId="36E7EBA5"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p>
    <w:p w14:paraId="358750D6" w14:textId="0CF98442" w:rsidR="00C65362" w:rsidRPr="00C65362" w:rsidRDefault="00C65362" w:rsidP="00C65362">
      <w:pPr>
        <w:tabs>
          <w:tab w:val="left" w:pos="6936"/>
        </w:tabs>
        <w:spacing w:after="0" w:line="240" w:lineRule="auto"/>
        <w:ind w:firstLine="284"/>
        <w:jc w:val="center"/>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2. Права и обязанности Сторон</w:t>
      </w:r>
    </w:p>
    <w:p w14:paraId="2334FF08"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2.1. Уполномоченное лицо обязано:</w:t>
      </w:r>
    </w:p>
    <w:p w14:paraId="43288EDA"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2.1.1. Обеспечить выполнение работ по благоустройству прилегающей к Объекту территории в границах, установленных картой-схемой (приложение к соглашению), самостоятельно или посредством привлечения иных лиц за свой счет в соответствии с требованиями, предъявляемыми к данным видам работ Правилами благоустройства, в том числе:</w:t>
      </w:r>
    </w:p>
    <w:p w14:paraId="5A47F6D6" w14:textId="4C5CDD90"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2.1.1.1. в холодный пери</w:t>
      </w:r>
      <w:r>
        <w:rPr>
          <w:rFonts w:ascii="Times New Roman" w:eastAsia="Calibri" w:hAnsi="Times New Roman" w:cs="Times New Roman"/>
          <w:bCs/>
          <w:sz w:val="12"/>
          <w:szCs w:val="12"/>
        </w:rPr>
        <w:t>од (с 15 октября по 15 апреля):</w:t>
      </w:r>
    </w:p>
    <w:p w14:paraId="15D55952"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 уборку территории от мусора;</w:t>
      </w:r>
    </w:p>
    <w:p w14:paraId="34D04FA5"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 сгребание и подметание снега;</w:t>
      </w:r>
    </w:p>
    <w:p w14:paraId="368C30E7"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 вывоз собранного мусора, смета, листвы, веток (при необходимости);</w:t>
      </w:r>
    </w:p>
    <w:p w14:paraId="3B3CDE18"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 прочие работы: _____________________________________________________;</w:t>
      </w:r>
    </w:p>
    <w:p w14:paraId="06DEE83C" w14:textId="2C3ABFBF"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 xml:space="preserve">                        (вывоз снега и льда (снежно-ледяных образований)</w:t>
      </w:r>
      <w:r>
        <w:rPr>
          <w:rFonts w:ascii="Times New Roman" w:eastAsia="Calibri" w:hAnsi="Times New Roman" w:cs="Times New Roman"/>
          <w:bCs/>
          <w:sz w:val="12"/>
          <w:szCs w:val="12"/>
        </w:rPr>
        <w:t>, иные виды работ)</w:t>
      </w:r>
    </w:p>
    <w:p w14:paraId="3B48248C" w14:textId="39BE4013"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2.1.1.2. в теплый пери</w:t>
      </w:r>
      <w:r>
        <w:rPr>
          <w:rFonts w:ascii="Times New Roman" w:eastAsia="Calibri" w:hAnsi="Times New Roman" w:cs="Times New Roman"/>
          <w:bCs/>
          <w:sz w:val="12"/>
          <w:szCs w:val="12"/>
        </w:rPr>
        <w:t>од (с 15 апреля по 15 октября):</w:t>
      </w:r>
    </w:p>
    <w:p w14:paraId="59AEE028"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 уборку территории от мусора, листвы;</w:t>
      </w:r>
    </w:p>
    <w:p w14:paraId="24DA3B72"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 покос травы (при высоте более 15 см);</w:t>
      </w:r>
    </w:p>
    <w:p w14:paraId="632740E1"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 вывоз собранного мусора, смета, листвы, скошенной травы, веток в течение суток;</w:t>
      </w:r>
    </w:p>
    <w:p w14:paraId="73F0E7FA"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 сгребание и подметание снега (при необходимости);</w:t>
      </w:r>
    </w:p>
    <w:p w14:paraId="7C0065C4"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 прочие работы: _____________________________________________.</w:t>
      </w:r>
    </w:p>
    <w:p w14:paraId="364D0B76"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2.1.2. Соблюдать срок (периодичность) выполнения работ, установленных Правилами благоустройства прилегающей к Объекту территории.</w:t>
      </w:r>
    </w:p>
    <w:p w14:paraId="44BD8010"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2.1.3. Обеспечить беспрепятственный доступ Уполномоченному органу для осуществления контроля за соблюдением Уполномоченным лицом условий настоящего соглашения, Правил благоустройства.</w:t>
      </w:r>
    </w:p>
    <w:p w14:paraId="34E6C99E"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2.1.4. Устранить допущенные при выполнении работ по благоустройству прилегающей к Объекту территории нарушения, выявленные Уполномоченным органом.</w:t>
      </w:r>
    </w:p>
    <w:p w14:paraId="14D18A24"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2.1.5. В случае любых изменений данных об Уполномоченном лице (наименование юридического лица; фамилия, имя, отчество физического лица либо индивидуального предпринимателя, юридический адрес, телефон и т.п.) в срок не позднее 10 календарных дней сообщить о произошедших изменениях в Уполномоченный орган.</w:t>
      </w:r>
    </w:p>
    <w:p w14:paraId="25B41CD5" w14:textId="46A5A08B"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2.2. Уполномоченное лицо вправе получать от Уполномоченного органа информационно-консультационную поддер</w:t>
      </w:r>
      <w:r>
        <w:rPr>
          <w:rFonts w:ascii="Times New Roman" w:eastAsia="Calibri" w:hAnsi="Times New Roman" w:cs="Times New Roman"/>
          <w:bCs/>
          <w:sz w:val="12"/>
          <w:szCs w:val="12"/>
        </w:rPr>
        <w:t>жку в вопросах благоустройства.</w:t>
      </w:r>
    </w:p>
    <w:p w14:paraId="135CC92B" w14:textId="7999693C"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2.</w:t>
      </w:r>
      <w:r>
        <w:rPr>
          <w:rFonts w:ascii="Times New Roman" w:eastAsia="Calibri" w:hAnsi="Times New Roman" w:cs="Times New Roman"/>
          <w:bCs/>
          <w:sz w:val="12"/>
          <w:szCs w:val="12"/>
        </w:rPr>
        <w:t>3. Уполномоченный орган обязан:</w:t>
      </w:r>
    </w:p>
    <w:p w14:paraId="699E4418"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2.3.1. Осуществлять контроль за качеством и сроками (периодичностью) выполнения уполномоченным лицом работ по благоустройству прилегающей к Объекту территории.</w:t>
      </w:r>
    </w:p>
    <w:p w14:paraId="77A745E0"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2.3.2. Оказывать информационно-консультационную поддержку в вопросах благоустройства.</w:t>
      </w:r>
    </w:p>
    <w:p w14:paraId="4E334C73" w14:textId="14F5AF2F"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2.4. Уполномоченный орган вправе при выявлении фактов неисполнения или ненадлежащего исполнения Уполномоченным лицом обязательств, предусмотренных настоящим соглашением, выдавать предписания (требования) об устранении нарушений по благоустройству с указанием срока испол</w:t>
      </w:r>
      <w:r>
        <w:rPr>
          <w:rFonts w:ascii="Times New Roman" w:eastAsia="Calibri" w:hAnsi="Times New Roman" w:cs="Times New Roman"/>
          <w:bCs/>
          <w:sz w:val="12"/>
          <w:szCs w:val="12"/>
        </w:rPr>
        <w:t>нения предписаний (требований).</w:t>
      </w:r>
    </w:p>
    <w:p w14:paraId="2108A927" w14:textId="77777777" w:rsidR="00C65362" w:rsidRPr="00C65362" w:rsidRDefault="00C65362" w:rsidP="00C65362">
      <w:pPr>
        <w:tabs>
          <w:tab w:val="left" w:pos="6936"/>
        </w:tabs>
        <w:spacing w:after="0" w:line="240" w:lineRule="auto"/>
        <w:ind w:firstLine="284"/>
        <w:jc w:val="center"/>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3. Срок действия соглашения</w:t>
      </w:r>
    </w:p>
    <w:p w14:paraId="644DFAAF"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3.1. Настоящее соглашение заключено на срок с "__" __________ 20__ г. по "__" __________ 20__ г. и вступает в силу с момента его подписания.</w:t>
      </w:r>
    </w:p>
    <w:p w14:paraId="1E96EA49"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3.2. Соглашение может быть расторгнуто досрочно по соглашению Сторон в письменной форме.</w:t>
      </w:r>
    </w:p>
    <w:p w14:paraId="1EA6BCC7"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Сторона, желающая расторгнуть соглашение, направляет другой стороне письменное уведомление о расторжении не менее чем за 30 (тридцать) календарных дней до даты расторжения соглашения (в случае, если соглашение заключено на срок, превышающий 1 месяц).</w:t>
      </w:r>
    </w:p>
    <w:p w14:paraId="7DA4D1FD"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p>
    <w:p w14:paraId="3718E3DA" w14:textId="77777777" w:rsidR="00C65362" w:rsidRPr="00C65362" w:rsidRDefault="00C65362" w:rsidP="00C65362">
      <w:pPr>
        <w:tabs>
          <w:tab w:val="left" w:pos="6936"/>
        </w:tabs>
        <w:spacing w:after="0" w:line="240" w:lineRule="auto"/>
        <w:ind w:firstLine="284"/>
        <w:jc w:val="center"/>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4. Ответственность Сторон</w:t>
      </w:r>
    </w:p>
    <w:p w14:paraId="50E9EF4C"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lastRenderedPageBreak/>
        <w:t>4.1. В случае неисполнения или ненадлежащего исполнения условий соглашения Стороны несут ответственность в соответствии с действующим законодательством.</w:t>
      </w:r>
    </w:p>
    <w:p w14:paraId="398E0CED"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4.2. Ущерб, причиненный Уполномоченным лицом третьим лицам в результате исполнения и (или) неисполнения своих обязательств по настоящему соглашению, возмещается им самостоятельно.</w:t>
      </w:r>
    </w:p>
    <w:p w14:paraId="1992C388"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p>
    <w:p w14:paraId="2E63ED4F" w14:textId="77777777" w:rsidR="00C65362" w:rsidRPr="00C65362" w:rsidRDefault="00C65362" w:rsidP="00C65362">
      <w:pPr>
        <w:tabs>
          <w:tab w:val="left" w:pos="6936"/>
        </w:tabs>
        <w:spacing w:after="0" w:line="240" w:lineRule="auto"/>
        <w:ind w:firstLine="284"/>
        <w:jc w:val="center"/>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5. Заключительные положения</w:t>
      </w:r>
    </w:p>
    <w:p w14:paraId="4A93AC51"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5.1. Настоящее соглашение заключено в двух экземплярах, имеющих равную юридическую силу, один экземпляр - Уполномоченному органу, один экземпляр - Уполномоченному лицу.</w:t>
      </w:r>
    </w:p>
    <w:p w14:paraId="1E46773E"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5.2. Любые изменения и дополнения к настоящему соглашению действительны лишь при условии, что они совершены в письменной форме и подписаны уполномоченными на то представителями Сторон.</w:t>
      </w:r>
    </w:p>
    <w:p w14:paraId="10595ADF"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5.3. Если ни одна из Сторон не заявит о прекращении соглашения не менее чем за 30 дней до окончания срока его действия, на который заключено соглашение, то его действие продлевается на тот же срок и на тех же условиях.</w:t>
      </w:r>
    </w:p>
    <w:p w14:paraId="4EFFCC37"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5.4. Все разногласия по настоящему соглашению решаются путем переговоров. Соблюдение претензионного (досудебного) порядка урегулирования споров обязательно. В случае невозможности решить спорные вопросы путем переговоров они решаются в судебном порядке.</w:t>
      </w:r>
    </w:p>
    <w:p w14:paraId="464A4474"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p>
    <w:p w14:paraId="33171A7C" w14:textId="304E6602" w:rsidR="00C65362" w:rsidRPr="00C65362" w:rsidRDefault="00C65362" w:rsidP="00C65362">
      <w:pPr>
        <w:tabs>
          <w:tab w:val="left" w:pos="6936"/>
        </w:tabs>
        <w:spacing w:after="0" w:line="240" w:lineRule="auto"/>
        <w:ind w:firstLine="284"/>
        <w:jc w:val="center"/>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7. Адреса и банковские реквизиты Сторон</w:t>
      </w:r>
    </w:p>
    <w:p w14:paraId="33CEB757" w14:textId="185FDBB8" w:rsid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«Уполномоченный орган»                                                                         «Уполномоченное лицо»</w:t>
      </w:r>
    </w:p>
    <w:p w14:paraId="4AAC1C97" w14:textId="77777777" w:rsid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p>
    <w:p w14:paraId="30463446" w14:textId="2B7E369A" w:rsidR="00C65362" w:rsidRPr="00C65362" w:rsidRDefault="00C65362" w:rsidP="00C65362">
      <w:pPr>
        <w:tabs>
          <w:tab w:val="left" w:pos="6936"/>
        </w:tabs>
        <w:spacing w:after="0" w:line="240" w:lineRule="auto"/>
        <w:ind w:firstLine="284"/>
        <w:jc w:val="center"/>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Администрация</w:t>
      </w:r>
    </w:p>
    <w:p w14:paraId="6DBA1D5F" w14:textId="146EE3E3" w:rsidR="00C65362" w:rsidRPr="00C65362" w:rsidRDefault="00C65362" w:rsidP="00C65362">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сельского поселения </w:t>
      </w:r>
      <w:r w:rsidRPr="00C65362">
        <w:rPr>
          <w:rFonts w:ascii="Times New Roman" w:eastAsia="Calibri" w:hAnsi="Times New Roman" w:cs="Times New Roman"/>
          <w:bCs/>
          <w:sz w:val="12"/>
          <w:szCs w:val="12"/>
        </w:rPr>
        <w:t>Сергиевск</w:t>
      </w:r>
    </w:p>
    <w:p w14:paraId="2C2C2118" w14:textId="2FEF25BE" w:rsidR="00C65362" w:rsidRPr="00C65362" w:rsidRDefault="00C65362" w:rsidP="00C65362">
      <w:pPr>
        <w:tabs>
          <w:tab w:val="left" w:pos="6936"/>
        </w:tabs>
        <w:spacing w:after="0" w:line="240" w:lineRule="auto"/>
        <w:ind w:firstLine="284"/>
        <w:jc w:val="center"/>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муниципального района</w:t>
      </w:r>
      <w:r>
        <w:rPr>
          <w:rFonts w:ascii="Times New Roman" w:eastAsia="Calibri" w:hAnsi="Times New Roman" w:cs="Times New Roman"/>
          <w:bCs/>
          <w:sz w:val="12"/>
          <w:szCs w:val="12"/>
        </w:rPr>
        <w:t xml:space="preserve"> </w:t>
      </w:r>
      <w:r w:rsidRPr="00C65362">
        <w:rPr>
          <w:rFonts w:ascii="Times New Roman" w:eastAsia="Calibri" w:hAnsi="Times New Roman" w:cs="Times New Roman"/>
          <w:bCs/>
          <w:sz w:val="12"/>
          <w:szCs w:val="12"/>
        </w:rPr>
        <w:t>Сергиевский</w:t>
      </w:r>
    </w:p>
    <w:p w14:paraId="415E45E4" w14:textId="0487ADB0" w:rsidR="00C65362" w:rsidRPr="00C65362" w:rsidRDefault="00C65362" w:rsidP="00C65362">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Самарской области</w:t>
      </w:r>
    </w:p>
    <w:p w14:paraId="5CBF732E" w14:textId="641EED3C" w:rsidR="00C65362" w:rsidRPr="00C65362" w:rsidRDefault="00C65362" w:rsidP="00C65362">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ПОСТАНОВЛЕНИЕ</w:t>
      </w:r>
    </w:p>
    <w:p w14:paraId="3AD4D57B" w14:textId="32749703"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«17»  06   2022 г.                                                                                                                                                                                                          № 35</w:t>
      </w:r>
    </w:p>
    <w:p w14:paraId="7D080BBE" w14:textId="3DD21FE9" w:rsidR="00C65362" w:rsidRPr="00C65362" w:rsidRDefault="00C65362" w:rsidP="00C65362">
      <w:pPr>
        <w:tabs>
          <w:tab w:val="left" w:pos="6936"/>
        </w:tabs>
        <w:spacing w:after="0" w:line="240" w:lineRule="auto"/>
        <w:ind w:firstLine="284"/>
        <w:jc w:val="center"/>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Об утверждении административного регламента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w:t>
      </w:r>
      <w:r>
        <w:rPr>
          <w:rFonts w:ascii="Times New Roman" w:eastAsia="Calibri" w:hAnsi="Times New Roman" w:cs="Times New Roman"/>
          <w:bCs/>
          <w:sz w:val="12"/>
          <w:szCs w:val="12"/>
        </w:rPr>
        <w:t xml:space="preserve">троительства» на территории </w:t>
      </w:r>
      <w:r w:rsidRPr="00C65362">
        <w:rPr>
          <w:rFonts w:ascii="Times New Roman" w:eastAsia="Calibri" w:hAnsi="Times New Roman" w:cs="Times New Roman"/>
          <w:bCs/>
          <w:sz w:val="12"/>
          <w:szCs w:val="12"/>
        </w:rPr>
        <w:t>сельского поселения Сергиевск муниципального района Сергиевский Самарской области</w:t>
      </w:r>
    </w:p>
    <w:p w14:paraId="70E84243" w14:textId="60745A70"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В целях обеспечения принципа открытости и общедоступности информации о предоставлении муниципальных услуг населению, руководствуясь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Градостроительным кодексом РФ, постановлением Администрации сельского поселения Сергиевск муниципального района Сергиевский  «Об утверждении Реестра муниципальных услуг сельского поселения Сергиевск муниципального района Сергиевский», Уставом сельского поселения Сергиевск муниципального района Сергиевский, администрация сельского поселения Сергиевск мун</w:t>
      </w:r>
      <w:r>
        <w:rPr>
          <w:rFonts w:ascii="Times New Roman" w:eastAsia="Calibri" w:hAnsi="Times New Roman" w:cs="Times New Roman"/>
          <w:bCs/>
          <w:sz w:val="12"/>
          <w:szCs w:val="12"/>
        </w:rPr>
        <w:t xml:space="preserve">иципального района Сергиевский </w:t>
      </w:r>
    </w:p>
    <w:p w14:paraId="1942F064"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ПОСТАНОВЛЯЕТ:</w:t>
      </w:r>
    </w:p>
    <w:p w14:paraId="608B3829" w14:textId="6126AC96"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Pr="00C65362">
        <w:rPr>
          <w:rFonts w:ascii="Times New Roman" w:eastAsia="Calibri" w:hAnsi="Times New Roman" w:cs="Times New Roman"/>
          <w:bCs/>
          <w:sz w:val="12"/>
          <w:szCs w:val="12"/>
        </w:rPr>
        <w:t>Утвердить административный регламент предоставлени</w:t>
      </w:r>
      <w:r>
        <w:rPr>
          <w:rFonts w:ascii="Times New Roman" w:eastAsia="Calibri" w:hAnsi="Times New Roman" w:cs="Times New Roman"/>
          <w:bCs/>
          <w:sz w:val="12"/>
          <w:szCs w:val="12"/>
        </w:rPr>
        <w:t xml:space="preserve">я </w:t>
      </w:r>
      <w:r w:rsidRPr="00C65362">
        <w:rPr>
          <w:rFonts w:ascii="Times New Roman" w:eastAsia="Calibri" w:hAnsi="Times New Roman" w:cs="Times New Roman"/>
          <w:bCs/>
          <w:sz w:val="12"/>
          <w:szCs w:val="12"/>
        </w:rPr>
        <w:t xml:space="preserve">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w:t>
      </w:r>
      <w:r>
        <w:rPr>
          <w:rFonts w:ascii="Times New Roman" w:eastAsia="Calibri" w:hAnsi="Times New Roman" w:cs="Times New Roman"/>
          <w:bCs/>
          <w:sz w:val="12"/>
          <w:szCs w:val="12"/>
        </w:rPr>
        <w:t>строительства» на территории</w:t>
      </w:r>
      <w:r w:rsidRPr="00C65362">
        <w:rPr>
          <w:rFonts w:ascii="Times New Roman" w:eastAsia="Calibri" w:hAnsi="Times New Roman" w:cs="Times New Roman"/>
          <w:bCs/>
          <w:sz w:val="12"/>
          <w:szCs w:val="12"/>
        </w:rPr>
        <w:t xml:space="preserve"> сельского поселения Сергиевск муниципального района Сергиевский Самарской области согласно приложению №1 к настоящему Постановлению.  </w:t>
      </w:r>
    </w:p>
    <w:p w14:paraId="57F6778D" w14:textId="5EE2717D"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Pr="00C65362">
        <w:rPr>
          <w:rFonts w:ascii="Times New Roman" w:eastAsia="Calibri" w:hAnsi="Times New Roman" w:cs="Times New Roman"/>
          <w:bCs/>
          <w:sz w:val="12"/>
          <w:szCs w:val="12"/>
        </w:rPr>
        <w:t>Признать утратившим силу Постановление Администрации сельского поселения Сергиевск муниципального района Сергиевский «Об утверждении административного регламента предоставления администрацией сельского поселения Сергиевск_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 _16_от _26.02.2020г.</w:t>
      </w:r>
    </w:p>
    <w:p w14:paraId="25554353" w14:textId="22B159BE"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Pr="00C65362">
        <w:rPr>
          <w:rFonts w:ascii="Times New Roman" w:eastAsia="Calibri" w:hAnsi="Times New Roman" w:cs="Times New Roman"/>
          <w:bCs/>
          <w:sz w:val="12"/>
          <w:szCs w:val="12"/>
        </w:rPr>
        <w:t>Опубликовать настоящее Постановление в газете «Сергиевский вестник».</w:t>
      </w:r>
    </w:p>
    <w:p w14:paraId="53049E98" w14:textId="2AA4A540"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w:t>
      </w:r>
      <w:r w:rsidRPr="00C65362">
        <w:rPr>
          <w:rFonts w:ascii="Times New Roman" w:eastAsia="Calibri" w:hAnsi="Times New Roman" w:cs="Times New Roman"/>
          <w:bCs/>
          <w:sz w:val="12"/>
          <w:szCs w:val="12"/>
        </w:rPr>
        <w:t>Настоящее Постановление вступает в силу со дня его официального опубликования.</w:t>
      </w:r>
    </w:p>
    <w:p w14:paraId="3A073DCE" w14:textId="08B03233"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w:t>
      </w:r>
      <w:r w:rsidRPr="00C65362">
        <w:rPr>
          <w:rFonts w:ascii="Times New Roman" w:eastAsia="Calibri" w:hAnsi="Times New Roman" w:cs="Times New Roman"/>
          <w:bCs/>
          <w:sz w:val="12"/>
          <w:szCs w:val="12"/>
        </w:rPr>
        <w:t>Контроль за выполнением настоящего П</w:t>
      </w:r>
      <w:r>
        <w:rPr>
          <w:rFonts w:ascii="Times New Roman" w:eastAsia="Calibri" w:hAnsi="Times New Roman" w:cs="Times New Roman"/>
          <w:bCs/>
          <w:sz w:val="12"/>
          <w:szCs w:val="12"/>
        </w:rPr>
        <w:t>остановления оставляю за собой.</w:t>
      </w:r>
    </w:p>
    <w:p w14:paraId="42DACA26" w14:textId="77777777" w:rsidR="00C65362" w:rsidRPr="00C65362" w:rsidRDefault="00C65362" w:rsidP="00C65362">
      <w:pPr>
        <w:tabs>
          <w:tab w:val="left" w:pos="6936"/>
        </w:tabs>
        <w:spacing w:after="0" w:line="240" w:lineRule="auto"/>
        <w:ind w:firstLine="284"/>
        <w:jc w:val="right"/>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Глава   сельского поселения Сергиевск</w:t>
      </w:r>
    </w:p>
    <w:p w14:paraId="6A828A51" w14:textId="77777777" w:rsidR="00C65362" w:rsidRDefault="00C65362" w:rsidP="00C65362">
      <w:pPr>
        <w:tabs>
          <w:tab w:val="left" w:pos="6936"/>
        </w:tabs>
        <w:spacing w:after="0" w:line="240" w:lineRule="auto"/>
        <w:ind w:firstLine="284"/>
        <w:jc w:val="right"/>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 xml:space="preserve">муниципального района Сергиевский                            </w:t>
      </w:r>
    </w:p>
    <w:p w14:paraId="5E89E420" w14:textId="2D0143AE" w:rsidR="00C65362" w:rsidRPr="00C65362" w:rsidRDefault="00C65362" w:rsidP="00C65362">
      <w:pPr>
        <w:tabs>
          <w:tab w:val="left" w:pos="6936"/>
        </w:tabs>
        <w:spacing w:after="0" w:line="240" w:lineRule="auto"/>
        <w:ind w:firstLine="284"/>
        <w:jc w:val="right"/>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 xml:space="preserve">        М.М.Арчибасов</w:t>
      </w:r>
    </w:p>
    <w:p w14:paraId="39D16ED6" w14:textId="77777777" w:rsidR="00C65362" w:rsidRPr="00C65362" w:rsidRDefault="00C65362" w:rsidP="00C65362">
      <w:pPr>
        <w:tabs>
          <w:tab w:val="left" w:pos="6936"/>
        </w:tabs>
        <w:spacing w:after="0" w:line="240" w:lineRule="auto"/>
        <w:ind w:firstLine="284"/>
        <w:jc w:val="center"/>
        <w:rPr>
          <w:rFonts w:ascii="Times New Roman" w:eastAsia="Calibri" w:hAnsi="Times New Roman" w:cs="Times New Roman"/>
          <w:bCs/>
          <w:sz w:val="12"/>
          <w:szCs w:val="12"/>
        </w:rPr>
      </w:pPr>
    </w:p>
    <w:p w14:paraId="3295D4EB" w14:textId="77777777" w:rsidR="00C65362" w:rsidRPr="00C65362" w:rsidRDefault="00C65362" w:rsidP="00C65362">
      <w:pPr>
        <w:tabs>
          <w:tab w:val="left" w:pos="6936"/>
        </w:tabs>
        <w:spacing w:after="0" w:line="240" w:lineRule="auto"/>
        <w:ind w:firstLine="284"/>
        <w:jc w:val="right"/>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Приложение №1</w:t>
      </w:r>
    </w:p>
    <w:p w14:paraId="391618A8" w14:textId="77777777" w:rsidR="00C65362" w:rsidRPr="00C65362" w:rsidRDefault="00C65362" w:rsidP="00C65362">
      <w:pPr>
        <w:tabs>
          <w:tab w:val="left" w:pos="6936"/>
        </w:tabs>
        <w:spacing w:after="0" w:line="240" w:lineRule="auto"/>
        <w:ind w:firstLine="284"/>
        <w:jc w:val="right"/>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к постановлению администрации</w:t>
      </w:r>
    </w:p>
    <w:p w14:paraId="1FBCC458" w14:textId="77777777" w:rsidR="00C65362" w:rsidRPr="00C65362" w:rsidRDefault="00C65362" w:rsidP="00C65362">
      <w:pPr>
        <w:tabs>
          <w:tab w:val="left" w:pos="6936"/>
        </w:tabs>
        <w:spacing w:after="0" w:line="240" w:lineRule="auto"/>
        <w:ind w:firstLine="284"/>
        <w:jc w:val="right"/>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сельского поселения Сергиевск</w:t>
      </w:r>
    </w:p>
    <w:p w14:paraId="27C5193F" w14:textId="77777777" w:rsidR="00C65362" w:rsidRPr="00C65362" w:rsidRDefault="00C65362" w:rsidP="00C65362">
      <w:pPr>
        <w:tabs>
          <w:tab w:val="left" w:pos="6936"/>
        </w:tabs>
        <w:spacing w:after="0" w:line="240" w:lineRule="auto"/>
        <w:ind w:firstLine="284"/>
        <w:jc w:val="right"/>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муниципального района Сергиевский</w:t>
      </w:r>
    </w:p>
    <w:p w14:paraId="4F663EFB" w14:textId="77777777" w:rsidR="00C65362" w:rsidRPr="00C65362" w:rsidRDefault="00C65362" w:rsidP="00C65362">
      <w:pPr>
        <w:tabs>
          <w:tab w:val="left" w:pos="6936"/>
        </w:tabs>
        <w:spacing w:after="0" w:line="240" w:lineRule="auto"/>
        <w:ind w:firstLine="284"/>
        <w:jc w:val="right"/>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 35 от 17. 06 .  2022 г.</w:t>
      </w:r>
    </w:p>
    <w:p w14:paraId="208B0CC3"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p>
    <w:p w14:paraId="171CA74D" w14:textId="01345422" w:rsidR="00C65362" w:rsidRPr="00C65362" w:rsidRDefault="00C65362" w:rsidP="00C65362">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Административный регламент </w:t>
      </w:r>
      <w:r w:rsidRPr="00C65362">
        <w:rPr>
          <w:rFonts w:ascii="Times New Roman" w:eastAsia="Calibri" w:hAnsi="Times New Roman" w:cs="Times New Roman"/>
          <w:bCs/>
          <w:sz w:val="12"/>
          <w:szCs w:val="12"/>
        </w:rPr>
        <w:t>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 на территории сельского поселения Сергиевск муниципального района Сергиевский Самарской области</w:t>
      </w:r>
    </w:p>
    <w:p w14:paraId="414AF616"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Оглавление</w:t>
      </w:r>
      <w:r w:rsidRPr="00C65362">
        <w:rPr>
          <w:rFonts w:ascii="Times New Roman" w:eastAsia="Calibri" w:hAnsi="Times New Roman" w:cs="Times New Roman"/>
          <w:bCs/>
          <w:sz w:val="12"/>
          <w:szCs w:val="12"/>
        </w:rPr>
        <w:tab/>
        <w:t>1</w:t>
      </w:r>
    </w:p>
    <w:p w14:paraId="73CF7DE9"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 xml:space="preserve">Раздел I. Общие положения                   </w:t>
      </w:r>
      <w:r w:rsidRPr="00C65362">
        <w:rPr>
          <w:rFonts w:ascii="Times New Roman" w:eastAsia="Calibri" w:hAnsi="Times New Roman" w:cs="Times New Roman"/>
          <w:bCs/>
          <w:sz w:val="12"/>
          <w:szCs w:val="12"/>
        </w:rPr>
        <w:tab/>
        <w:t>2</w:t>
      </w:r>
    </w:p>
    <w:p w14:paraId="7A1E3E44"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Раздел II. Стандарт предоставления муниципальной услуги</w:t>
      </w:r>
      <w:r w:rsidRPr="00C65362">
        <w:rPr>
          <w:rFonts w:ascii="Times New Roman" w:eastAsia="Calibri" w:hAnsi="Times New Roman" w:cs="Times New Roman"/>
          <w:bCs/>
          <w:sz w:val="12"/>
          <w:szCs w:val="12"/>
        </w:rPr>
        <w:tab/>
        <w:t>4</w:t>
      </w:r>
    </w:p>
    <w:p w14:paraId="6A907647" w14:textId="51AC0E8C"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w:t>
      </w:r>
      <w:r>
        <w:rPr>
          <w:rFonts w:ascii="Times New Roman" w:eastAsia="Calibri" w:hAnsi="Times New Roman" w:cs="Times New Roman"/>
          <w:bCs/>
          <w:sz w:val="12"/>
          <w:szCs w:val="12"/>
        </w:rPr>
        <w:t>х процедур в электронной форме</w:t>
      </w:r>
      <w:r>
        <w:rPr>
          <w:rFonts w:ascii="Times New Roman" w:eastAsia="Calibri" w:hAnsi="Times New Roman" w:cs="Times New Roman"/>
          <w:bCs/>
          <w:sz w:val="12"/>
          <w:szCs w:val="12"/>
        </w:rPr>
        <w:tab/>
      </w:r>
      <w:r w:rsidRPr="00C65362">
        <w:rPr>
          <w:rFonts w:ascii="Times New Roman" w:eastAsia="Calibri" w:hAnsi="Times New Roman" w:cs="Times New Roman"/>
          <w:bCs/>
          <w:sz w:val="12"/>
          <w:szCs w:val="12"/>
        </w:rPr>
        <w:t>15</w:t>
      </w:r>
    </w:p>
    <w:p w14:paraId="4316618D"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Раздел IV. Формы контроля за исполнением административного регламента</w:t>
      </w:r>
      <w:r w:rsidRPr="00C65362">
        <w:rPr>
          <w:rFonts w:ascii="Times New Roman" w:eastAsia="Calibri" w:hAnsi="Times New Roman" w:cs="Times New Roman"/>
          <w:bCs/>
          <w:sz w:val="12"/>
          <w:szCs w:val="12"/>
        </w:rPr>
        <w:tab/>
        <w:t>15</w:t>
      </w:r>
    </w:p>
    <w:p w14:paraId="13A1C66F" w14:textId="13C6ED2B"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Раздел V. Досудебный (внесудебный) порядок обжалования решений и действий (бездействия) органа, предоставляющего муниципальную услугу, а также их должностн</w:t>
      </w:r>
      <w:r>
        <w:rPr>
          <w:rFonts w:ascii="Times New Roman" w:eastAsia="Calibri" w:hAnsi="Times New Roman" w:cs="Times New Roman"/>
          <w:bCs/>
          <w:sz w:val="12"/>
          <w:szCs w:val="12"/>
        </w:rPr>
        <w:t>ых лиц, муниципальных служащих</w:t>
      </w:r>
      <w:r>
        <w:rPr>
          <w:rFonts w:ascii="Times New Roman" w:eastAsia="Calibri" w:hAnsi="Times New Roman" w:cs="Times New Roman"/>
          <w:bCs/>
          <w:sz w:val="12"/>
          <w:szCs w:val="12"/>
        </w:rPr>
        <w:tab/>
      </w:r>
      <w:r w:rsidRPr="00C65362">
        <w:rPr>
          <w:rFonts w:ascii="Times New Roman" w:eastAsia="Calibri" w:hAnsi="Times New Roman" w:cs="Times New Roman"/>
          <w:bCs/>
          <w:sz w:val="12"/>
          <w:szCs w:val="12"/>
        </w:rPr>
        <w:t>17</w:t>
      </w:r>
    </w:p>
    <w:p w14:paraId="26046798" w14:textId="3FBF9F66"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 xml:space="preserve">Раздел VI. Особенности выполнения административных процедур (действий) в многофункциональных центрах предоставления государственных и муниципальных </w:t>
      </w:r>
      <w:r>
        <w:rPr>
          <w:rFonts w:ascii="Times New Roman" w:eastAsia="Calibri" w:hAnsi="Times New Roman" w:cs="Times New Roman"/>
          <w:bCs/>
          <w:sz w:val="12"/>
          <w:szCs w:val="12"/>
        </w:rPr>
        <w:t>услуг</w:t>
      </w:r>
      <w:r>
        <w:rPr>
          <w:rFonts w:ascii="Times New Roman" w:eastAsia="Calibri" w:hAnsi="Times New Roman" w:cs="Times New Roman"/>
          <w:bCs/>
          <w:sz w:val="12"/>
          <w:szCs w:val="12"/>
        </w:rPr>
        <w:tab/>
        <w:t>19</w:t>
      </w:r>
    </w:p>
    <w:p w14:paraId="02BB5C57" w14:textId="1D50748F"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Приложение № 1. Форма Заявления о предоставлении разрешения на отклонение от предельных параметров разрешенного строительства, реконструкции объ</w:t>
      </w:r>
      <w:r>
        <w:rPr>
          <w:rFonts w:ascii="Times New Roman" w:eastAsia="Calibri" w:hAnsi="Times New Roman" w:cs="Times New Roman"/>
          <w:bCs/>
          <w:sz w:val="12"/>
          <w:szCs w:val="12"/>
        </w:rPr>
        <w:t>екта капитального строительства</w:t>
      </w:r>
      <w:r w:rsidRPr="00C65362">
        <w:rPr>
          <w:rFonts w:ascii="Times New Roman" w:eastAsia="Calibri" w:hAnsi="Times New Roman" w:cs="Times New Roman"/>
          <w:bCs/>
          <w:sz w:val="12"/>
          <w:szCs w:val="12"/>
        </w:rPr>
        <w:t>22</w:t>
      </w:r>
    </w:p>
    <w:p w14:paraId="3D945AC4" w14:textId="3DE5E9BC"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Приложение № 2. Форма постановления о предоставлении разрешения на отклонение от предельных параметров разрешенного строительства, реконструкции объ</w:t>
      </w:r>
      <w:r>
        <w:rPr>
          <w:rFonts w:ascii="Times New Roman" w:eastAsia="Calibri" w:hAnsi="Times New Roman" w:cs="Times New Roman"/>
          <w:bCs/>
          <w:sz w:val="12"/>
          <w:szCs w:val="12"/>
        </w:rPr>
        <w:t>екта капитального строительства</w:t>
      </w:r>
      <w:r w:rsidRPr="00C65362">
        <w:rPr>
          <w:rFonts w:ascii="Times New Roman" w:eastAsia="Calibri" w:hAnsi="Times New Roman" w:cs="Times New Roman"/>
          <w:bCs/>
          <w:sz w:val="12"/>
          <w:szCs w:val="12"/>
        </w:rPr>
        <w:t>24</w:t>
      </w:r>
    </w:p>
    <w:p w14:paraId="07F663BC" w14:textId="387401FF"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Приложение № 3. Форма постановления об отказе в предоставлении разрешения на отклонение от предельных параметров разрешенного строительства, реконструкции объ</w:t>
      </w:r>
      <w:r>
        <w:rPr>
          <w:rFonts w:ascii="Times New Roman" w:eastAsia="Calibri" w:hAnsi="Times New Roman" w:cs="Times New Roman"/>
          <w:bCs/>
          <w:sz w:val="12"/>
          <w:szCs w:val="12"/>
        </w:rPr>
        <w:t>екта капитального строительства</w:t>
      </w:r>
      <w:r w:rsidRPr="00C65362">
        <w:rPr>
          <w:rFonts w:ascii="Times New Roman" w:eastAsia="Calibri" w:hAnsi="Times New Roman" w:cs="Times New Roman"/>
          <w:bCs/>
          <w:sz w:val="12"/>
          <w:szCs w:val="12"/>
        </w:rPr>
        <w:t>26</w:t>
      </w:r>
    </w:p>
    <w:p w14:paraId="0CCDF0F2" w14:textId="31F1A600"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Приложение № 4. Форма уведомления об отказе в приеме документов, необходимых для предоставления муниципальной услуги</w:t>
      </w:r>
      <w:r>
        <w:rPr>
          <w:rFonts w:ascii="Times New Roman" w:eastAsia="Calibri" w:hAnsi="Times New Roman" w:cs="Times New Roman"/>
          <w:bCs/>
          <w:sz w:val="12"/>
          <w:szCs w:val="12"/>
        </w:rPr>
        <w:t xml:space="preserve"> 28</w:t>
      </w:r>
    </w:p>
    <w:p w14:paraId="109C491E" w14:textId="03433B2B"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lastRenderedPageBreak/>
        <w:t>Приложение №5. Состав, последовательность и сроки выполнения административных процедур (действий) при предо</w:t>
      </w:r>
      <w:r>
        <w:rPr>
          <w:rFonts w:ascii="Times New Roman" w:eastAsia="Calibri" w:hAnsi="Times New Roman" w:cs="Times New Roman"/>
          <w:bCs/>
          <w:sz w:val="12"/>
          <w:szCs w:val="12"/>
        </w:rPr>
        <w:t>ставлении муниципальной услуги</w:t>
      </w:r>
      <w:r>
        <w:rPr>
          <w:rFonts w:ascii="Times New Roman" w:eastAsia="Calibri" w:hAnsi="Times New Roman" w:cs="Times New Roman"/>
          <w:bCs/>
          <w:sz w:val="12"/>
          <w:szCs w:val="12"/>
        </w:rPr>
        <w:tab/>
        <w:t>30</w:t>
      </w:r>
      <w:r w:rsidRPr="00C65362">
        <w:rPr>
          <w:rFonts w:ascii="Times New Roman" w:eastAsia="Calibri" w:hAnsi="Times New Roman" w:cs="Times New Roman"/>
          <w:bCs/>
          <w:sz w:val="12"/>
          <w:szCs w:val="12"/>
        </w:rPr>
        <w:tab/>
      </w:r>
    </w:p>
    <w:p w14:paraId="7A19031A" w14:textId="45419572" w:rsidR="00C65362" w:rsidRPr="00C65362" w:rsidRDefault="00C65362" w:rsidP="00C65362">
      <w:pPr>
        <w:tabs>
          <w:tab w:val="left" w:pos="6936"/>
        </w:tabs>
        <w:spacing w:after="0" w:line="240" w:lineRule="auto"/>
        <w:ind w:firstLine="284"/>
        <w:jc w:val="center"/>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Раздел I. Общие положения</w:t>
      </w:r>
    </w:p>
    <w:p w14:paraId="01A5FAB6" w14:textId="5D42D289"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Предмет регулирован</w:t>
      </w:r>
      <w:r>
        <w:rPr>
          <w:rFonts w:ascii="Times New Roman" w:eastAsia="Calibri" w:hAnsi="Times New Roman" w:cs="Times New Roman"/>
          <w:bCs/>
          <w:sz w:val="12"/>
          <w:szCs w:val="12"/>
        </w:rPr>
        <w:t>ия Административного регламента</w:t>
      </w:r>
    </w:p>
    <w:p w14:paraId="5C601B8B" w14:textId="14F2DFDA"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1.1.</w:t>
      </w:r>
      <w:r w:rsidRPr="00C65362">
        <w:rPr>
          <w:rFonts w:ascii="Times New Roman" w:eastAsia="Calibri" w:hAnsi="Times New Roman" w:cs="Times New Roman"/>
          <w:bCs/>
          <w:sz w:val="12"/>
          <w:szCs w:val="12"/>
        </w:rPr>
        <w:t xml:space="preserve">Административный регламент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 на территории сельского поселения Сергиевск муниципального района Сергиевский Самарской области (далее – Административный регламент) устанавливает стандарт и порядок предоставления муниципальной услуги по предоставлению разрешения на отклонение от предельных параметров разрешенного строительства, реконструкции объекта капитального строительства </w:t>
      </w:r>
      <w:r>
        <w:rPr>
          <w:rFonts w:ascii="Times New Roman" w:eastAsia="Calibri" w:hAnsi="Times New Roman" w:cs="Times New Roman"/>
          <w:bCs/>
          <w:sz w:val="12"/>
          <w:szCs w:val="12"/>
        </w:rPr>
        <w:t>(далее – муниципальная услуга).</w:t>
      </w:r>
    </w:p>
    <w:p w14:paraId="16408169" w14:textId="44827441"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Круг Заявителей</w:t>
      </w:r>
    </w:p>
    <w:p w14:paraId="07D4EED7" w14:textId="71D9CDCD"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1.2. Заявителями на получение муниципальной услуги являются физические лица, юридические лица, индивидуальные предприниматели –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заинтересованные в предоставлении разрешения на отклонение от предельных параметров разрешенного строительства, реконструкции объекта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w:t>
      </w:r>
      <w:r>
        <w:rPr>
          <w:rFonts w:ascii="Times New Roman" w:eastAsia="Calibri" w:hAnsi="Times New Roman" w:cs="Times New Roman"/>
          <w:bCs/>
          <w:sz w:val="12"/>
          <w:szCs w:val="12"/>
        </w:rPr>
        <w:t xml:space="preserve"> Федерации (далее – Заявитель).</w:t>
      </w:r>
    </w:p>
    <w:p w14:paraId="1218CFD7" w14:textId="1B62E3A2"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Требования к порядку информирования о пред</w:t>
      </w:r>
      <w:r>
        <w:rPr>
          <w:rFonts w:ascii="Times New Roman" w:eastAsia="Calibri" w:hAnsi="Times New Roman" w:cs="Times New Roman"/>
          <w:bCs/>
          <w:sz w:val="12"/>
          <w:szCs w:val="12"/>
        </w:rPr>
        <w:t>оставлении муниципальной услуги</w:t>
      </w:r>
    </w:p>
    <w:p w14:paraId="5CEA21C4"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1.4. Информирование о порядке предоставления муниципальной услуги осуществляется:</w:t>
      </w:r>
    </w:p>
    <w:p w14:paraId="1D1E364F"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1) непосредственно при личном приеме заявителя в уполномоченном органе местного самоуправления – Администрации сельского поселения Сергиевск муниципального района Сергиевский Самарской области (далее – Администрация поселения), или в многофункциональном центре предоставления государственных и муниципальных услуг (далее – многофункциональный центр);</w:t>
      </w:r>
    </w:p>
    <w:p w14:paraId="2B162541"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2) по телефону в уполномоченном органе местного самоуправления или многофункциональном центре;</w:t>
      </w:r>
    </w:p>
    <w:p w14:paraId="0B9FFD11"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3) письменно, в том числе посредством электронной почты, факсимильной связи;</w:t>
      </w:r>
    </w:p>
    <w:p w14:paraId="13BC2F79"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4) посредством размещения в открытой и доступной форме информации:</w:t>
      </w:r>
    </w:p>
    <w:p w14:paraId="3575F492"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в федеральной государственной информационной системе «Единый портал государственных и муниципальных услуг (функций)» (https://www.gosuslugi.ru/) (далее – Единый портал);</w:t>
      </w:r>
    </w:p>
    <w:p w14:paraId="0934670D"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(https://gosuslugi.samregion.ru/) (далее – региональный портал);</w:t>
      </w:r>
    </w:p>
    <w:p w14:paraId="3A620150"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на официальном сайте уполномоченного органа местного самоуправления (www.sergievsk.ru);</w:t>
      </w:r>
    </w:p>
    <w:p w14:paraId="5CD93E9D"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5) посредством размещения информации на информационных стендах уполномоченного органа местного самоуправления или многофункционального центра.</w:t>
      </w:r>
    </w:p>
    <w:p w14:paraId="15440419"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1.5. Консультирование по вопросам предоставления муниципальной услуги осуществляется:</w:t>
      </w:r>
    </w:p>
    <w:p w14:paraId="6D5DFE9B"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1) в многофункциональных центрах при устном обращении - лично или по телефону;</w:t>
      </w:r>
    </w:p>
    <w:p w14:paraId="49FD841B"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2) в Уполномоченном органе при устном обращении - лично или по телефону; при письменном (в том числе в форме электронного документа) обращении – на бумажном носителе по почте, в электронной форме по электронной почте.</w:t>
      </w:r>
    </w:p>
    <w:p w14:paraId="1DC1ED22"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1.6. Информация о порядке и сроках предоставления муниципальной услуги предоставляется заявителю бесплатно.</w:t>
      </w:r>
    </w:p>
    <w:p w14:paraId="33B2E55A"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1.7. Размещение информации о порядке предоставления муниципальной услуги на информационных стендах в помещении МФЦ осуществляется в соответствии с соглашением, заключенным между МФЦ и Администрацией поселения, установленных Административным регламентом.</w:t>
      </w:r>
    </w:p>
    <w:p w14:paraId="711589C8"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Информация, размещаемая на информационных стендах и на официальном сайте Администрации поселения, включает сведения о муниципальной услуге, содержащиеся в пунктах 2.1, 2.3, 2.4, 2.5-2.9, 2.10-2.13, 2.17, 2.18-2.19, 2.20, 2.21-2.22, 5.1 Административного регламента, информацию о месте нахождения, справочных телефонах, времени работы Администрации поселения о графике приема заявлений на предоставление муниципальной услуги.</w:t>
      </w:r>
    </w:p>
    <w:p w14:paraId="6253A08F"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В залах ожидания Администрации поселения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14:paraId="62584F5B" w14:textId="56607859" w:rsid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или Региональном портале, а также в Администрации поселения при обращении заявителя лично, по телефону</w:t>
      </w:r>
      <w:r>
        <w:rPr>
          <w:rFonts w:ascii="Times New Roman" w:eastAsia="Calibri" w:hAnsi="Times New Roman" w:cs="Times New Roman"/>
          <w:bCs/>
          <w:sz w:val="12"/>
          <w:szCs w:val="12"/>
        </w:rPr>
        <w:t xml:space="preserve"> посредством электронной почты.</w:t>
      </w:r>
    </w:p>
    <w:p w14:paraId="4DF5C972"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p>
    <w:p w14:paraId="70E9519D" w14:textId="77777777" w:rsidR="00C65362" w:rsidRPr="00C65362" w:rsidRDefault="00C65362" w:rsidP="00C65362">
      <w:pPr>
        <w:tabs>
          <w:tab w:val="left" w:pos="6936"/>
        </w:tabs>
        <w:spacing w:after="0" w:line="240" w:lineRule="auto"/>
        <w:ind w:firstLine="284"/>
        <w:jc w:val="center"/>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Раздел II. Стандарт предоставления муниципальной услуги</w:t>
      </w:r>
    </w:p>
    <w:p w14:paraId="37A81942" w14:textId="08183B91"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На</w:t>
      </w:r>
      <w:r>
        <w:rPr>
          <w:rFonts w:ascii="Times New Roman" w:eastAsia="Calibri" w:hAnsi="Times New Roman" w:cs="Times New Roman"/>
          <w:bCs/>
          <w:sz w:val="12"/>
          <w:szCs w:val="12"/>
        </w:rPr>
        <w:t>именование муниципальной услуги</w:t>
      </w:r>
    </w:p>
    <w:p w14:paraId="5C7FD0D5" w14:textId="24B1D7E9"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2.1. Наименование муниципальной услуги –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14:paraId="4D670CAB" w14:textId="1199072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Наименование органа местного самоуправления, предос</w:t>
      </w:r>
      <w:r>
        <w:rPr>
          <w:rFonts w:ascii="Times New Roman" w:eastAsia="Calibri" w:hAnsi="Times New Roman" w:cs="Times New Roman"/>
          <w:bCs/>
          <w:sz w:val="12"/>
          <w:szCs w:val="12"/>
        </w:rPr>
        <w:t>тавляющего муниципальную услугу</w:t>
      </w:r>
    </w:p>
    <w:p w14:paraId="4791B6F0" w14:textId="35E9A8B5"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2.2. Муниципальная услуга предоставляется уполномоченным органом местного самоуправления – Администрацией сельского поселения Сергиевск муниципального района Сергиевский Самарской области (далее – уполномоченный орган местного самоуправлени</w:t>
      </w:r>
      <w:r>
        <w:rPr>
          <w:rFonts w:ascii="Times New Roman" w:eastAsia="Calibri" w:hAnsi="Times New Roman" w:cs="Times New Roman"/>
          <w:bCs/>
          <w:sz w:val="12"/>
          <w:szCs w:val="12"/>
        </w:rPr>
        <w:t>я или Администрация поселения).</w:t>
      </w:r>
    </w:p>
    <w:p w14:paraId="3086E6BD" w14:textId="1677C63F"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Нормативные правовые акты, регулирующие пред</w:t>
      </w:r>
      <w:r>
        <w:rPr>
          <w:rFonts w:ascii="Times New Roman" w:eastAsia="Calibri" w:hAnsi="Times New Roman" w:cs="Times New Roman"/>
          <w:bCs/>
          <w:sz w:val="12"/>
          <w:szCs w:val="12"/>
        </w:rPr>
        <w:t>оставление муниципальной услуги</w:t>
      </w:r>
    </w:p>
    <w:p w14:paraId="28CF7A34" w14:textId="06A7EC1C"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2.3.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уполномоченного органа местного самоуправления, а также его должностных лиц, муниципальных служащих, работников многофункциональных центров размещается в федеральной государственной информационной системе «Федеральный реестр государственных и</w:t>
      </w:r>
      <w:r>
        <w:rPr>
          <w:rFonts w:ascii="Times New Roman" w:eastAsia="Calibri" w:hAnsi="Times New Roman" w:cs="Times New Roman"/>
          <w:bCs/>
          <w:sz w:val="12"/>
          <w:szCs w:val="12"/>
        </w:rPr>
        <w:t xml:space="preserve"> муниципальных услуг (функций).</w:t>
      </w:r>
    </w:p>
    <w:p w14:paraId="3FDC76E6" w14:textId="36A0AE6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Описание результата пред</w:t>
      </w:r>
      <w:r>
        <w:rPr>
          <w:rFonts w:ascii="Times New Roman" w:eastAsia="Calibri" w:hAnsi="Times New Roman" w:cs="Times New Roman"/>
          <w:bCs/>
          <w:sz w:val="12"/>
          <w:szCs w:val="12"/>
        </w:rPr>
        <w:t>оставления муниципальной услуги</w:t>
      </w:r>
    </w:p>
    <w:p w14:paraId="07CA31CC"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2.4. Результатами предоставления муниципальной услуги являются:</w:t>
      </w:r>
    </w:p>
    <w:p w14:paraId="72E50339" w14:textId="7E5BD270"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Pr="00C65362">
        <w:rPr>
          <w:rFonts w:ascii="Times New Roman" w:eastAsia="Calibri" w:hAnsi="Times New Roman" w:cs="Times New Roman"/>
          <w:bCs/>
          <w:sz w:val="12"/>
          <w:szCs w:val="12"/>
        </w:rPr>
        <w:t>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(по форме, согласно приложению № 2 к настоящему Административному регламенту);</w:t>
      </w:r>
    </w:p>
    <w:p w14:paraId="27F01723" w14:textId="55ACDA0B"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Pr="00C65362">
        <w:rPr>
          <w:rFonts w:ascii="Times New Roman" w:eastAsia="Calibri" w:hAnsi="Times New Roman" w:cs="Times New Roman"/>
          <w:bCs/>
          <w:sz w:val="12"/>
          <w:szCs w:val="12"/>
        </w:rPr>
        <w:t>решение об отказе в предоставлении муниципальной услуги (по форме, согласно приложению № 3 к настоящему</w:t>
      </w:r>
      <w:r>
        <w:rPr>
          <w:rFonts w:ascii="Times New Roman" w:eastAsia="Calibri" w:hAnsi="Times New Roman" w:cs="Times New Roman"/>
          <w:bCs/>
          <w:sz w:val="12"/>
          <w:szCs w:val="12"/>
        </w:rPr>
        <w:t xml:space="preserve"> Административному регламенту).</w:t>
      </w:r>
    </w:p>
    <w:p w14:paraId="10A0C05D" w14:textId="1CF45BED"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Срок предоставлен</w:t>
      </w:r>
      <w:r>
        <w:rPr>
          <w:rFonts w:ascii="Times New Roman" w:eastAsia="Calibri" w:hAnsi="Times New Roman" w:cs="Times New Roman"/>
          <w:bCs/>
          <w:sz w:val="12"/>
          <w:szCs w:val="12"/>
        </w:rPr>
        <w:t xml:space="preserve">ия муниципальной услуги, в том </w:t>
      </w:r>
      <w:r w:rsidRPr="00C65362">
        <w:rPr>
          <w:rFonts w:ascii="Times New Roman" w:eastAsia="Calibri" w:hAnsi="Times New Roman" w:cs="Times New Roman"/>
          <w:bCs/>
          <w:sz w:val="12"/>
          <w:szCs w:val="12"/>
        </w:rPr>
        <w:t>числе с учетом необходи</w:t>
      </w:r>
      <w:r>
        <w:rPr>
          <w:rFonts w:ascii="Times New Roman" w:eastAsia="Calibri" w:hAnsi="Times New Roman" w:cs="Times New Roman"/>
          <w:bCs/>
          <w:sz w:val="12"/>
          <w:szCs w:val="12"/>
        </w:rPr>
        <w:t xml:space="preserve">мости обращения в организации, </w:t>
      </w:r>
      <w:r w:rsidRPr="00C65362">
        <w:rPr>
          <w:rFonts w:ascii="Times New Roman" w:eastAsia="Calibri" w:hAnsi="Times New Roman" w:cs="Times New Roman"/>
          <w:bCs/>
          <w:sz w:val="12"/>
          <w:szCs w:val="12"/>
        </w:rPr>
        <w:t>участвующие в предоставлении муници</w:t>
      </w:r>
      <w:r>
        <w:rPr>
          <w:rFonts w:ascii="Times New Roman" w:eastAsia="Calibri" w:hAnsi="Times New Roman" w:cs="Times New Roman"/>
          <w:bCs/>
          <w:sz w:val="12"/>
          <w:szCs w:val="12"/>
        </w:rPr>
        <w:t xml:space="preserve">пальной </w:t>
      </w:r>
      <w:r w:rsidRPr="00C65362">
        <w:rPr>
          <w:rFonts w:ascii="Times New Roman" w:eastAsia="Calibri" w:hAnsi="Times New Roman" w:cs="Times New Roman"/>
          <w:bCs/>
          <w:sz w:val="12"/>
          <w:szCs w:val="12"/>
        </w:rPr>
        <w:t>услуги, срок приостановлен</w:t>
      </w:r>
      <w:r>
        <w:rPr>
          <w:rFonts w:ascii="Times New Roman" w:eastAsia="Calibri" w:hAnsi="Times New Roman" w:cs="Times New Roman"/>
          <w:bCs/>
          <w:sz w:val="12"/>
          <w:szCs w:val="12"/>
        </w:rPr>
        <w:t xml:space="preserve">ия предоставления муниципальной </w:t>
      </w:r>
      <w:r w:rsidRPr="00C65362">
        <w:rPr>
          <w:rFonts w:ascii="Times New Roman" w:eastAsia="Calibri" w:hAnsi="Times New Roman" w:cs="Times New Roman"/>
          <w:bCs/>
          <w:sz w:val="12"/>
          <w:szCs w:val="12"/>
        </w:rPr>
        <w:t>услуги, срок выдачи (направления) документов, являющихся результатом пред</w:t>
      </w:r>
      <w:r>
        <w:rPr>
          <w:rFonts w:ascii="Times New Roman" w:eastAsia="Calibri" w:hAnsi="Times New Roman" w:cs="Times New Roman"/>
          <w:bCs/>
          <w:sz w:val="12"/>
          <w:szCs w:val="12"/>
        </w:rPr>
        <w:t>оставления муниципальной услуги</w:t>
      </w:r>
    </w:p>
    <w:p w14:paraId="02006776"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lastRenderedPageBreak/>
        <w:t>2.5.  Срок предоставления муниципальной услуги не может превышать 47 рабочих дней рабочих дней со дня регистрации заявления и документов, необходимых для предоставления муниципальной услуги.</w:t>
      </w:r>
    </w:p>
    <w:p w14:paraId="648DCBC4"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 xml:space="preserve">2.6. Уполномоченный орган в течение 47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 </w:t>
      </w:r>
    </w:p>
    <w:p w14:paraId="2ECF1D5C"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2.7. Срок выдачи разрешения на отклонение от предельных параметров разрешенного строительства, реконструкции объекта капитального строительства не может превышать 47 рабочих дней.</w:t>
      </w:r>
    </w:p>
    <w:p w14:paraId="5AA62644"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2.8. Приостановление срока предоставления муниципальной услуги не предусмотрено.</w:t>
      </w:r>
    </w:p>
    <w:p w14:paraId="3316E25C"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2.9. Выдача документа, являющегося результатом предоставления муниципальной услуги, в Уполномоченном органе, МФЦ осуществляется в день обращения заявителя за результатом предоставления муниципальной услуги.</w:t>
      </w:r>
    </w:p>
    <w:p w14:paraId="0FF6AD3B"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 xml:space="preserve">Направление документа, являющегося результатом предоставления муниципальной услуги в форме электронного документа, осуществляется в день оформления и регистрации результата предоставления муниципальной услуги. </w:t>
      </w:r>
    </w:p>
    <w:p w14:paraId="056060B1"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 xml:space="preserve">Постановление о предоставлении разрешения на отклонение </w:t>
      </w:r>
    </w:p>
    <w:p w14:paraId="4A493A84" w14:textId="2F0302BC"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 xml:space="preserve">от предельных параметров разрешенного строительства, реконструкции объектов капитального строительства в течение пяти рабочих дней со дня его принятия направляется в администрацию муниципального района Сергиевский Самарской области для размещения в государственной информационной системе обеспечения </w:t>
      </w:r>
      <w:r>
        <w:rPr>
          <w:rFonts w:ascii="Times New Roman" w:eastAsia="Calibri" w:hAnsi="Times New Roman" w:cs="Times New Roman"/>
          <w:bCs/>
          <w:sz w:val="12"/>
          <w:szCs w:val="12"/>
        </w:rPr>
        <w:t>градостроительной деятельности.</w:t>
      </w:r>
    </w:p>
    <w:p w14:paraId="6AFAD36E" w14:textId="343523DC"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w:t>
      </w:r>
      <w:r>
        <w:rPr>
          <w:rFonts w:ascii="Times New Roman" w:eastAsia="Calibri" w:hAnsi="Times New Roman" w:cs="Times New Roman"/>
          <w:bCs/>
          <w:sz w:val="12"/>
          <w:szCs w:val="12"/>
        </w:rPr>
        <w:t xml:space="preserve">пальной услуги, а также услуг, </w:t>
      </w:r>
      <w:r w:rsidRPr="00C65362">
        <w:rPr>
          <w:rFonts w:ascii="Times New Roman" w:eastAsia="Calibri" w:hAnsi="Times New Roman" w:cs="Times New Roman"/>
          <w:bCs/>
          <w:sz w:val="12"/>
          <w:szCs w:val="12"/>
        </w:rPr>
        <w:t>которые являются не</w:t>
      </w:r>
      <w:r>
        <w:rPr>
          <w:rFonts w:ascii="Times New Roman" w:eastAsia="Calibri" w:hAnsi="Times New Roman" w:cs="Times New Roman"/>
          <w:bCs/>
          <w:sz w:val="12"/>
          <w:szCs w:val="12"/>
        </w:rPr>
        <w:t xml:space="preserve">обходимыми и обязательными для </w:t>
      </w:r>
      <w:r w:rsidRPr="00C65362">
        <w:rPr>
          <w:rFonts w:ascii="Times New Roman" w:eastAsia="Calibri" w:hAnsi="Times New Roman" w:cs="Times New Roman"/>
          <w:bCs/>
          <w:sz w:val="12"/>
          <w:szCs w:val="12"/>
        </w:rPr>
        <w:t xml:space="preserve">предоставления муниципальных услуг, подлежащих представлению заявителем, </w:t>
      </w:r>
      <w:r>
        <w:rPr>
          <w:rFonts w:ascii="Times New Roman" w:eastAsia="Calibri" w:hAnsi="Times New Roman" w:cs="Times New Roman"/>
          <w:bCs/>
          <w:sz w:val="12"/>
          <w:szCs w:val="12"/>
        </w:rPr>
        <w:t>способы их получения заявителем</w:t>
      </w:r>
    </w:p>
    <w:p w14:paraId="338E1AB3"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2.10. Для получения муниципальной услуги заявитель или его представитель представляет следующие документы:</w:t>
      </w:r>
    </w:p>
    <w:p w14:paraId="6DA302B1"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1) документ, удостоверяющий личность;</w:t>
      </w:r>
    </w:p>
    <w:p w14:paraId="21AB2CF3"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2) 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w:t>
      </w:r>
    </w:p>
    <w:p w14:paraId="3EE82870"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3) заявление:</w:t>
      </w:r>
    </w:p>
    <w:p w14:paraId="6B64396F"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 в форме документа на бумажном носителе по форме, согласно приложению № 1 к настоящему Административному регламенту;</w:t>
      </w:r>
    </w:p>
    <w:p w14:paraId="7EFC54FA"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 в электронной форме (заполняется посредством внесения соответствующих сведений в интерактивную форму заявления).</w:t>
      </w:r>
    </w:p>
    <w:p w14:paraId="3154EC30"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Заявление о предоставлении муниципальной услуги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 № 63-ФЗ «Об электронной подписи» (далее – Федеральный закон № 63-ФЗ).</w:t>
      </w:r>
    </w:p>
    <w:p w14:paraId="21F5C089"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В случае направления заявления посредством Единого портала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6BE80C1A"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2.11. К заявлению прилагаются:</w:t>
      </w:r>
    </w:p>
    <w:p w14:paraId="40253476"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1) правоустанавливающие документы на объекты недвижимости, права на которые не зарегистрированы в Едином государственном реестре недвижимости;</w:t>
      </w:r>
    </w:p>
    <w:p w14:paraId="6E5A65CF"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2) нотариально заверенное согласие всех правообладателей земельного участка и/или объекта капитального строительства, в отношении которых запрашивается разрешение на отклонение от предельных параметров разрешенного строительства, реконструкции объекта капитального строительства, либо документ, удостоверяющий полномочия заявителя как представителя всех правообладателей земельного участка и/или объекта капитального строительства при направлении заявления;</w:t>
      </w:r>
    </w:p>
    <w:p w14:paraId="1D00B954"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2.12. Заявление и прилагаемые документы могут быть представлены (направлены) заявителем одним из следующих способов:</w:t>
      </w:r>
    </w:p>
    <w:p w14:paraId="3FD27A32"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1) лично или посредством почтового отправления в Администрацию поселения;</w:t>
      </w:r>
    </w:p>
    <w:p w14:paraId="08A6B03A" w14:textId="1917840C"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Pr="00C65362">
        <w:rPr>
          <w:rFonts w:ascii="Times New Roman" w:eastAsia="Calibri" w:hAnsi="Times New Roman" w:cs="Times New Roman"/>
          <w:bCs/>
          <w:sz w:val="12"/>
          <w:szCs w:val="12"/>
        </w:rPr>
        <w:t>через МФЦ;</w:t>
      </w:r>
    </w:p>
    <w:p w14:paraId="7DC34F4C" w14:textId="22F9219F"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Pr="00C65362">
        <w:rPr>
          <w:rFonts w:ascii="Times New Roman" w:eastAsia="Calibri" w:hAnsi="Times New Roman" w:cs="Times New Roman"/>
          <w:bCs/>
          <w:sz w:val="12"/>
          <w:szCs w:val="12"/>
        </w:rPr>
        <w:t>через Региональный или Единый портал.</w:t>
      </w:r>
    </w:p>
    <w:p w14:paraId="48C61995"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2.13. Запрещается требовать от заявителя:</w:t>
      </w:r>
    </w:p>
    <w:p w14:paraId="72D05672"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14:paraId="3D915424"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 (далее – Федеральный закон № 210-ФЗ);</w:t>
      </w:r>
    </w:p>
    <w:p w14:paraId="0B55C552"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14:paraId="747F7EE7"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5A3452E3"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245CA8C1"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11C2C93C"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638D5657" w14:textId="694AFC91"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w:t>
      </w:r>
      <w:r w:rsidRPr="00C65362">
        <w:rPr>
          <w:rFonts w:ascii="Times New Roman" w:eastAsia="Calibri" w:hAnsi="Times New Roman" w:cs="Times New Roman"/>
          <w:bCs/>
          <w:sz w:val="12"/>
          <w:szCs w:val="12"/>
        </w:rPr>
        <w:lastRenderedPageBreak/>
        <w:t>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w:t>
      </w:r>
      <w:r>
        <w:rPr>
          <w:rFonts w:ascii="Times New Roman" w:eastAsia="Calibri" w:hAnsi="Times New Roman" w:cs="Times New Roman"/>
          <w:bCs/>
          <w:sz w:val="12"/>
          <w:szCs w:val="12"/>
        </w:rPr>
        <w:t>ния за доставленные неудобства.</w:t>
      </w:r>
    </w:p>
    <w:p w14:paraId="782C5E64" w14:textId="2FED6679" w:rsidR="00C65362" w:rsidRPr="00C65362" w:rsidRDefault="00C65362" w:rsidP="00C726D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w:t>
      </w:r>
      <w:r w:rsidR="00C726D2">
        <w:rPr>
          <w:rFonts w:ascii="Times New Roman" w:eastAsia="Calibri" w:hAnsi="Times New Roman" w:cs="Times New Roman"/>
          <w:bCs/>
          <w:sz w:val="12"/>
          <w:szCs w:val="12"/>
        </w:rPr>
        <w:t>х находятся данные документы</w:t>
      </w:r>
    </w:p>
    <w:p w14:paraId="592E2C92"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2.14. Получаются в рамках межведомственного взаимодействия:</w:t>
      </w:r>
    </w:p>
    <w:p w14:paraId="5B70BBD2" w14:textId="0EB7E4E8" w:rsidR="00C65362" w:rsidRPr="00C65362" w:rsidRDefault="00C726D2" w:rsidP="00C6536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C65362" w:rsidRPr="00C65362">
        <w:rPr>
          <w:rFonts w:ascii="Times New Roman" w:eastAsia="Calibri" w:hAnsi="Times New Roman" w:cs="Times New Roman"/>
          <w:bCs/>
          <w:sz w:val="12"/>
          <w:szCs w:val="12"/>
        </w:rPr>
        <w:t>выписка из ЕГРН на земельный участок для определения правообладателя из Федеральной службы государственной регистрации, кадастра и картографии;</w:t>
      </w:r>
    </w:p>
    <w:p w14:paraId="0EE25EE1" w14:textId="736F32AA" w:rsidR="00C65362" w:rsidRPr="00C65362" w:rsidRDefault="00C726D2" w:rsidP="00C6536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00C65362" w:rsidRPr="00C65362">
        <w:rPr>
          <w:rFonts w:ascii="Times New Roman" w:eastAsia="Calibri" w:hAnsi="Times New Roman" w:cs="Times New Roman"/>
          <w:bCs/>
          <w:sz w:val="12"/>
          <w:szCs w:val="12"/>
        </w:rPr>
        <w:t>выписка из ЕГРН на объект капитального строительства из Федеральной службы государственной регистрации, кадастра и картографии;</w:t>
      </w:r>
    </w:p>
    <w:p w14:paraId="1D5E8D52" w14:textId="35A7AE22" w:rsidR="00C65362" w:rsidRPr="00C65362" w:rsidRDefault="00C726D2" w:rsidP="00C6536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00C65362" w:rsidRPr="00C65362">
        <w:rPr>
          <w:rFonts w:ascii="Times New Roman" w:eastAsia="Calibri" w:hAnsi="Times New Roman" w:cs="Times New Roman"/>
          <w:bCs/>
          <w:sz w:val="12"/>
          <w:szCs w:val="12"/>
        </w:rPr>
        <w:t>в случае обращения юридического лица запрашивается выписка из Единого государственного реестра юридических лиц из Федеральной налоговой службы;</w:t>
      </w:r>
    </w:p>
    <w:p w14:paraId="4F604360" w14:textId="57A89CB9" w:rsidR="00C65362" w:rsidRPr="00C65362" w:rsidRDefault="00C726D2" w:rsidP="00C6536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w:t>
      </w:r>
      <w:r w:rsidR="00C65362" w:rsidRPr="00C65362">
        <w:rPr>
          <w:rFonts w:ascii="Times New Roman" w:eastAsia="Calibri" w:hAnsi="Times New Roman" w:cs="Times New Roman"/>
          <w:bCs/>
          <w:sz w:val="12"/>
          <w:szCs w:val="12"/>
        </w:rPr>
        <w:t>в случае обращения индивидуального предпринимателя запрашивается выписка из Единого государственного реестра индивидуальных предпринимателей из Федеральной налоговой службы;</w:t>
      </w:r>
    </w:p>
    <w:p w14:paraId="3B05A9BE"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2.15. Заявитель вправе предоставить документы (сведения), указанные в пункте 2.14. Административного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p>
    <w:p w14:paraId="634DBF21"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2.16. Непредставление (несвоевременное представление) указанными органами государственной власти, структурными подразделениями органа государственной власти субъекта Российской Федерации или органа местного самоуправления документов и сведений не может являться основанием для отказа в предоставлении муниципальной услуги.</w:t>
      </w:r>
    </w:p>
    <w:p w14:paraId="2567DE96" w14:textId="331AEACA" w:rsidR="00C65362" w:rsidRPr="00C65362" w:rsidRDefault="00C65362" w:rsidP="00C726D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w:t>
      </w:r>
      <w:r w:rsidR="00C726D2">
        <w:rPr>
          <w:rFonts w:ascii="Times New Roman" w:eastAsia="Calibri" w:hAnsi="Times New Roman" w:cs="Times New Roman"/>
          <w:bCs/>
          <w:sz w:val="12"/>
          <w:szCs w:val="12"/>
        </w:rPr>
        <w:t>ставлении муниципальной услуги.</w:t>
      </w:r>
    </w:p>
    <w:p w14:paraId="634DB265" w14:textId="72747973" w:rsidR="00C65362" w:rsidRPr="00C65362" w:rsidRDefault="00C65362" w:rsidP="00C726D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Исчерпывающий перечень оснований для отказа в приеме документов, необходимых для пред</w:t>
      </w:r>
      <w:r w:rsidR="00C726D2">
        <w:rPr>
          <w:rFonts w:ascii="Times New Roman" w:eastAsia="Calibri" w:hAnsi="Times New Roman" w:cs="Times New Roman"/>
          <w:bCs/>
          <w:sz w:val="12"/>
          <w:szCs w:val="12"/>
        </w:rPr>
        <w:t>оставления муниципальной услуги</w:t>
      </w:r>
    </w:p>
    <w:p w14:paraId="36C1C5B4"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2.17. Основаниями для отказа в приеме документов, необходимых для предоставления муниципальной услуги, являются:</w:t>
      </w:r>
    </w:p>
    <w:p w14:paraId="42CA4B47" w14:textId="26B720BA" w:rsidR="00C65362" w:rsidRPr="00C65362" w:rsidRDefault="00C726D2" w:rsidP="00C6536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C65362" w:rsidRPr="00C65362">
        <w:rPr>
          <w:rFonts w:ascii="Times New Roman" w:eastAsia="Calibri" w:hAnsi="Times New Roman" w:cs="Times New Roman"/>
          <w:bCs/>
          <w:sz w:val="12"/>
          <w:szCs w:val="12"/>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w:t>
      </w:r>
      <w:r>
        <w:rPr>
          <w:rFonts w:ascii="Times New Roman" w:eastAsia="Calibri" w:hAnsi="Times New Roman" w:cs="Times New Roman"/>
          <w:bCs/>
          <w:sz w:val="12"/>
          <w:szCs w:val="12"/>
        </w:rPr>
        <w:t>лением услуги указанным лицом);</w:t>
      </w:r>
    </w:p>
    <w:p w14:paraId="65B6C82B" w14:textId="19ED0BBE" w:rsidR="00C65362" w:rsidRPr="00C65362" w:rsidRDefault="00C726D2" w:rsidP="00C6536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00C65362" w:rsidRPr="00C65362">
        <w:rPr>
          <w:rFonts w:ascii="Times New Roman" w:eastAsia="Calibri" w:hAnsi="Times New Roman" w:cs="Times New Roman"/>
          <w:bCs/>
          <w:sz w:val="12"/>
          <w:szCs w:val="12"/>
        </w:rPr>
        <w:t>представление неполного комплекта документов, указанных в пунктах 2.10 – 2.13 Административного регламента, подлежащих обязательному представлению заявителем;</w:t>
      </w:r>
    </w:p>
    <w:p w14:paraId="302A109C" w14:textId="789E52AA" w:rsidR="00C65362" w:rsidRPr="00C65362" w:rsidRDefault="00C726D2" w:rsidP="00C6536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00C65362" w:rsidRPr="00C65362">
        <w:rPr>
          <w:rFonts w:ascii="Times New Roman" w:eastAsia="Calibri" w:hAnsi="Times New Roman" w:cs="Times New Roman"/>
          <w:bCs/>
          <w:sz w:val="12"/>
          <w:szCs w:val="12"/>
        </w:rPr>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14:paraId="58CBF53B" w14:textId="717317B3" w:rsidR="00C65362" w:rsidRPr="00C65362" w:rsidRDefault="00C726D2" w:rsidP="00C6536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w:t>
      </w:r>
      <w:r w:rsidR="00C65362" w:rsidRPr="00C65362">
        <w:rPr>
          <w:rFonts w:ascii="Times New Roman" w:eastAsia="Calibri" w:hAnsi="Times New Roman" w:cs="Times New Roman"/>
          <w:bCs/>
          <w:sz w:val="12"/>
          <w:szCs w:val="12"/>
        </w:rPr>
        <w:t>подача заявления (запроса) от имени заявителя не уполномоченным на то лицом;</w:t>
      </w:r>
    </w:p>
    <w:p w14:paraId="238BB9FE" w14:textId="14F56DAB" w:rsidR="00C65362" w:rsidRPr="00C65362" w:rsidRDefault="00C726D2" w:rsidP="00C6536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w:t>
      </w:r>
      <w:r w:rsidR="00C65362" w:rsidRPr="00C65362">
        <w:rPr>
          <w:rFonts w:ascii="Times New Roman" w:eastAsia="Calibri" w:hAnsi="Times New Roman" w:cs="Times New Roman"/>
          <w:bCs/>
          <w:sz w:val="12"/>
          <w:szCs w:val="12"/>
        </w:rPr>
        <w:t>заявление о предоставлении услуги подано в орган местного самоуправления или организацию, в полномочия которых не входит предоставление услуги;</w:t>
      </w:r>
    </w:p>
    <w:p w14:paraId="426B0BC8" w14:textId="22B58DEF" w:rsidR="00C65362" w:rsidRPr="00C65362" w:rsidRDefault="00C726D2" w:rsidP="00C6536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w:t>
      </w:r>
      <w:r w:rsidR="00C65362" w:rsidRPr="00C65362">
        <w:rPr>
          <w:rFonts w:ascii="Times New Roman" w:eastAsia="Calibri" w:hAnsi="Times New Roman" w:cs="Times New Roman"/>
          <w:bCs/>
          <w:sz w:val="12"/>
          <w:szCs w:val="12"/>
        </w:rPr>
        <w:t>неполное, некорректное заполнение полей в форме заявления, в том числе в интерактивной форме заявления на Региональном портале, Едином портале;</w:t>
      </w:r>
    </w:p>
    <w:p w14:paraId="1FAFCE93" w14:textId="59F66039" w:rsidR="00C65362" w:rsidRPr="00C65362" w:rsidRDefault="00C726D2" w:rsidP="00C6536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7)</w:t>
      </w:r>
      <w:r w:rsidR="00C65362" w:rsidRPr="00C65362">
        <w:rPr>
          <w:rFonts w:ascii="Times New Roman" w:eastAsia="Calibri" w:hAnsi="Times New Roman" w:cs="Times New Roman"/>
          <w:bCs/>
          <w:sz w:val="12"/>
          <w:szCs w:val="12"/>
        </w:rPr>
        <w:t>электронные документы не соответствуют требованиям к форматам их предоставления и (или) не читаются;</w:t>
      </w:r>
    </w:p>
    <w:p w14:paraId="0091AADB" w14:textId="7364C61F" w:rsidR="00C65362" w:rsidRPr="00C65362" w:rsidRDefault="00C726D2" w:rsidP="00C726D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9)</w:t>
      </w:r>
      <w:r w:rsidR="00C65362" w:rsidRPr="00C65362">
        <w:rPr>
          <w:rFonts w:ascii="Times New Roman" w:eastAsia="Calibri" w:hAnsi="Times New Roman" w:cs="Times New Roman"/>
          <w:bCs/>
          <w:sz w:val="12"/>
          <w:szCs w:val="12"/>
        </w:rPr>
        <w:t>несоблюдение установленных с</w:t>
      </w:r>
      <w:r>
        <w:rPr>
          <w:rFonts w:ascii="Times New Roman" w:eastAsia="Calibri" w:hAnsi="Times New Roman" w:cs="Times New Roman"/>
          <w:bCs/>
          <w:sz w:val="12"/>
          <w:szCs w:val="12"/>
        </w:rPr>
        <w:t>татьей 11 Федерального закона №</w:t>
      </w:r>
      <w:r w:rsidR="00C65362" w:rsidRPr="00C65362">
        <w:rPr>
          <w:rFonts w:ascii="Times New Roman" w:eastAsia="Calibri" w:hAnsi="Times New Roman" w:cs="Times New Roman"/>
          <w:bCs/>
          <w:sz w:val="12"/>
          <w:szCs w:val="12"/>
        </w:rPr>
        <w:t>63-ФЗ условий признания действительности, усиленной квалифи</w:t>
      </w:r>
      <w:r>
        <w:rPr>
          <w:rFonts w:ascii="Times New Roman" w:eastAsia="Calibri" w:hAnsi="Times New Roman" w:cs="Times New Roman"/>
          <w:bCs/>
          <w:sz w:val="12"/>
          <w:szCs w:val="12"/>
        </w:rPr>
        <w:t>цированной электронной подписи.</w:t>
      </w:r>
    </w:p>
    <w:p w14:paraId="1107A0FF" w14:textId="469B6D46" w:rsidR="00C65362" w:rsidRPr="00C65362" w:rsidRDefault="00C65362" w:rsidP="00C726D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Исчерпывающий перечень оснований для приостановления или отказа в пред</w:t>
      </w:r>
      <w:r w:rsidR="00C726D2">
        <w:rPr>
          <w:rFonts w:ascii="Times New Roman" w:eastAsia="Calibri" w:hAnsi="Times New Roman" w:cs="Times New Roman"/>
          <w:bCs/>
          <w:sz w:val="12"/>
          <w:szCs w:val="12"/>
        </w:rPr>
        <w:t>оставлении муниципальной услуги</w:t>
      </w:r>
    </w:p>
    <w:p w14:paraId="6CB805C4"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2.18. Основания для приостановления предоставления муниципальной услуги отсутствуют.</w:t>
      </w:r>
    </w:p>
    <w:p w14:paraId="6AC213B5"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2.19. Основания для отказа в предоставлении муниципальной услуги:</w:t>
      </w:r>
    </w:p>
    <w:p w14:paraId="327AE8FC"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1) несоответствие испрашиваемого разрешения на отклонение от предельных параметров разрешенного строительства, реконструкции объекта капитального строительства санитарно-гигиеническим и противопожарным нормам, а также требованиям технических регламентов;</w:t>
      </w:r>
    </w:p>
    <w:p w14:paraId="3048EA68"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2) сведения, указанные в заявлении, не подтверждены сведениями, полученными в рамках межведомственного взаимодействия;</w:t>
      </w:r>
    </w:p>
    <w:p w14:paraId="78556FF8"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3) наличие рекомендаций Комиссии по подготовке проекта правил землепользования и застройки (далее – Комиссия) об отказе в предоставлении разрешения на отклонение от предельных параметров разрешенного строительства, реконструкции объекта капитального строительства, подготовленных с учетом отрицательного заключения о результатах общественных обсуждений или публичных слушаний по вопросу предоставления разрешения на отклонение от предельных параметров;</w:t>
      </w:r>
    </w:p>
    <w:p w14:paraId="00B57548"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4) отсутствие у Заявителя прав на земельный участок либо на объект капитального строительства, расположенный в пределах границ территориальной зоны, обозначенной на карте градостроительного зонирования, утвержденной правилами землепользования и застройки поселения;</w:t>
      </w:r>
    </w:p>
    <w:p w14:paraId="4C610C1E"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5) несоответствие вида разрешенного использования земельного участка либо объекта капитального строительства градостроительному регламенту, установленному правилами землепользования и застройки поселения;</w:t>
      </w:r>
    </w:p>
    <w:p w14:paraId="421AC73F"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6) земельный участок или объект капитального строительства не соответствует режиму использования земель и градостроительному регламенту, установленному в границах зон охраны объектов культурного наследия, и утвержденных проектом зон охраны объектов культурного наследия федерального, регионального или местного значения;</w:t>
      </w:r>
    </w:p>
    <w:p w14:paraId="185A93DB"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7) запрашиваемое Заявителем разрешение на отклонение от предельных параметров разрешенного строительства, реконструкции объекта капитального строительства не соответствует утвержденной в установленном порядке документации по планировке территории.</w:t>
      </w:r>
    </w:p>
    <w:p w14:paraId="65E6F579"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8) запрашиваемое отклонение не соответствует ограничениям использования объектов недвижимости, установленным на приаэродромной территории (при наличии приаэродромные территории);</w:t>
      </w:r>
    </w:p>
    <w:p w14:paraId="686416A5"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9) запрошено разрешение на отклонение от предельных параметров разрешенного строительства, реконструкции объекта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w:t>
      </w:r>
    </w:p>
    <w:p w14:paraId="53115953" w14:textId="7B55D498" w:rsidR="00C65362" w:rsidRPr="00C65362" w:rsidRDefault="00C65362" w:rsidP="00C726D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10) поступление от должностного лица или органа местного самоуправления, указанных в части 2 статьи 55.32 ГрК РФ, уведомления о выявлении самовольной постройки в отношении земельного участка, на котором расположена такая постройка, или в отношении объекта капитального строительства, являющегос</w:t>
      </w:r>
      <w:r w:rsidR="00C726D2">
        <w:rPr>
          <w:rFonts w:ascii="Times New Roman" w:eastAsia="Calibri" w:hAnsi="Times New Roman" w:cs="Times New Roman"/>
          <w:bCs/>
          <w:sz w:val="12"/>
          <w:szCs w:val="12"/>
        </w:rPr>
        <w:t>я такой постройкой.</w:t>
      </w:r>
    </w:p>
    <w:p w14:paraId="22EE038D" w14:textId="2D10C676" w:rsidR="00C65362" w:rsidRPr="00C65362" w:rsidRDefault="00C65362" w:rsidP="00C726D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Порядок, размер и основания взимания государственной пошлины или иной платы, взимаемой за пред</w:t>
      </w:r>
      <w:r w:rsidR="00C726D2">
        <w:rPr>
          <w:rFonts w:ascii="Times New Roman" w:eastAsia="Calibri" w:hAnsi="Times New Roman" w:cs="Times New Roman"/>
          <w:bCs/>
          <w:sz w:val="12"/>
          <w:szCs w:val="12"/>
        </w:rPr>
        <w:t>оставление муниципальной услуги</w:t>
      </w:r>
    </w:p>
    <w:p w14:paraId="5FEF6D74" w14:textId="6CF48D9D" w:rsidR="00C65362" w:rsidRPr="00C65362" w:rsidRDefault="00C65362" w:rsidP="00C726D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2.20. Предоставление муниципальной услуги осу</w:t>
      </w:r>
      <w:r w:rsidR="00C726D2">
        <w:rPr>
          <w:rFonts w:ascii="Times New Roman" w:eastAsia="Calibri" w:hAnsi="Times New Roman" w:cs="Times New Roman"/>
          <w:bCs/>
          <w:sz w:val="12"/>
          <w:szCs w:val="12"/>
        </w:rPr>
        <w:t>ществляется без взимания платы.</w:t>
      </w:r>
    </w:p>
    <w:p w14:paraId="5E5690F8" w14:textId="28372CD8" w:rsidR="00C65362" w:rsidRPr="00C65362" w:rsidRDefault="00C65362" w:rsidP="00C726D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w:t>
      </w:r>
      <w:r w:rsidR="00C726D2">
        <w:rPr>
          <w:rFonts w:ascii="Times New Roman" w:eastAsia="Calibri" w:hAnsi="Times New Roman" w:cs="Times New Roman"/>
          <w:bCs/>
          <w:sz w:val="12"/>
          <w:szCs w:val="12"/>
        </w:rPr>
        <w:t>тата предоставления таких услуг</w:t>
      </w:r>
    </w:p>
    <w:p w14:paraId="3A04744D"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2.21. Время ожидания при подаче заявления на получение муниципальной услуги - не более 15 минут.</w:t>
      </w:r>
    </w:p>
    <w:p w14:paraId="7655974A" w14:textId="4F735C9C" w:rsidR="00C65362" w:rsidRPr="00C65362" w:rsidRDefault="00C65362" w:rsidP="00C726D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lastRenderedPageBreak/>
        <w:t>2.22. При получении результата предоставления муниципальной услуги максимальный срок ожидания в очеред</w:t>
      </w:r>
      <w:r w:rsidR="00C726D2">
        <w:rPr>
          <w:rFonts w:ascii="Times New Roman" w:eastAsia="Calibri" w:hAnsi="Times New Roman" w:cs="Times New Roman"/>
          <w:bCs/>
          <w:sz w:val="12"/>
          <w:szCs w:val="12"/>
        </w:rPr>
        <w:t>и не должен превышать 15 минут.</w:t>
      </w:r>
    </w:p>
    <w:p w14:paraId="4C99EEDD"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14:paraId="486D6D3A"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p>
    <w:p w14:paraId="290414DA"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2.23. При личном обращении заявителя в Уполномоченный орган с заявлением о предоставлении муниципальной услуги регистрация указанного заявления осуществляется в день обращения заявителя.</w:t>
      </w:r>
    </w:p>
    <w:p w14:paraId="1CA0AD50"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2.24. При личном обращении в МФЦ в день подачи заявления заявителю выдается расписка из автоматизированной информационной системы многофункциональных центров предоставления государственных и муниципальных услуг (далее – АИС МФЦ) с регистрационным номером, подтверждающим, что заявление отправлено и датой подачи электронного заявления.</w:t>
      </w:r>
    </w:p>
    <w:p w14:paraId="5C7F45C0" w14:textId="08B81D84" w:rsidR="00C65362" w:rsidRPr="00C65362" w:rsidRDefault="00C65362" w:rsidP="00C726D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2.25. При направлении заявления посредством Единого портала или Регионального портала заявитель в день подачи заявления получает в личном кабинете Единого портала или Регионального портала и по электронной почте уведомление, подтверждающее, что заявление отправлено, в котором указываются регистрационный</w:t>
      </w:r>
      <w:r w:rsidR="00C726D2">
        <w:rPr>
          <w:rFonts w:ascii="Times New Roman" w:eastAsia="Calibri" w:hAnsi="Times New Roman" w:cs="Times New Roman"/>
          <w:bCs/>
          <w:sz w:val="12"/>
          <w:szCs w:val="12"/>
        </w:rPr>
        <w:t xml:space="preserve"> номер и дата подачи заявления.</w:t>
      </w:r>
    </w:p>
    <w:p w14:paraId="19A3C785"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 xml:space="preserve">Требования к помещениям, в которых предоставляется </w:t>
      </w:r>
    </w:p>
    <w:p w14:paraId="548D40F9" w14:textId="3068EA0A" w:rsidR="00C65362" w:rsidRPr="00C65362" w:rsidRDefault="00C65362" w:rsidP="00C726D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w:t>
      </w:r>
      <w:r w:rsidR="00C726D2">
        <w:rPr>
          <w:rFonts w:ascii="Times New Roman" w:eastAsia="Calibri" w:hAnsi="Times New Roman" w:cs="Times New Roman"/>
          <w:bCs/>
          <w:sz w:val="12"/>
          <w:szCs w:val="12"/>
        </w:rPr>
        <w:t>и о социальной защите инвалидов</w:t>
      </w:r>
    </w:p>
    <w:p w14:paraId="4A028498"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2.26. Предоставление муниципальной услуги осуществляется в зданиях и помещениях, оборудованных противопожарной системой и системой пожаротушения.</w:t>
      </w:r>
    </w:p>
    <w:p w14:paraId="5DA5A9E3"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Места приема заявителей оборудуются необходимой мебелью для оформления документов, информационными стендами.</w:t>
      </w:r>
    </w:p>
    <w:p w14:paraId="37734E2B"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Обеспечивается беспрепятственный доступ инвалидов к месту предоставления муниципальной услуги.</w:t>
      </w:r>
    </w:p>
    <w:p w14:paraId="5D8AA641"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14:paraId="2B18F544"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2.27.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14:paraId="7785E986"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1) сопровождение инвалидов, имеющих стойкие расстройства функции зрения и самостоятельного передвижения, и оказание им помощи;</w:t>
      </w:r>
    </w:p>
    <w:p w14:paraId="675C9FE1"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2) возможность посадки в транспортное средство и высадки из него, в том числе с использованием кресла-коляски;</w:t>
      </w:r>
    </w:p>
    <w:p w14:paraId="676E71A6"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3) 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14:paraId="130AD143"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210AB6A8"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5) допуск сурдопереводчика и тифлосурдопереводчика;</w:t>
      </w:r>
    </w:p>
    <w:p w14:paraId="330E112A"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6) 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14:paraId="56A8C6A1" w14:textId="46370CF3" w:rsidR="00C65362" w:rsidRPr="00C65362" w:rsidRDefault="00C65362" w:rsidP="00C726D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настоящего пункта, применяются к объектам и средствам, введенным в эксплуатацию или прошедшим модернизацию, реконс</w:t>
      </w:r>
      <w:r w:rsidR="00C726D2">
        <w:rPr>
          <w:rFonts w:ascii="Times New Roman" w:eastAsia="Calibri" w:hAnsi="Times New Roman" w:cs="Times New Roman"/>
          <w:bCs/>
          <w:sz w:val="12"/>
          <w:szCs w:val="12"/>
        </w:rPr>
        <w:t>трукцию после 1 июля 2016 года.</w:t>
      </w:r>
    </w:p>
    <w:p w14:paraId="520DFEEE" w14:textId="1D81E492" w:rsidR="00C65362" w:rsidRPr="00C65362" w:rsidRDefault="00C65362" w:rsidP="00C726D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 xml:space="preserve">Показатели доступности </w:t>
      </w:r>
      <w:r w:rsidR="00C726D2">
        <w:rPr>
          <w:rFonts w:ascii="Times New Roman" w:eastAsia="Calibri" w:hAnsi="Times New Roman" w:cs="Times New Roman"/>
          <w:bCs/>
          <w:sz w:val="12"/>
          <w:szCs w:val="12"/>
        </w:rPr>
        <w:t>и качества муниципальной услуги</w:t>
      </w:r>
    </w:p>
    <w:p w14:paraId="7DF9D34A"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2.28. Показателями доступности предоставления муниципальной услуги являются:</w:t>
      </w:r>
    </w:p>
    <w:p w14:paraId="742BAE1F"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расположенность помещения, в котором ведется прием, выдача документов в зоне доступности общественного транспорта;</w:t>
      </w:r>
    </w:p>
    <w:p w14:paraId="4AC3DF5C"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наличие необходимого количества специалистов, а также помещений, в которых осуществляется прием документов от заявителей;</w:t>
      </w:r>
    </w:p>
    <w:p w14:paraId="575CAF40"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наличие исчерпывающей информации о способах, порядке и сроках предоставления муниципальной услуги на информационных стендах, официальном сайте органа местного самоуправления, на Едином портале, Региональном портале;</w:t>
      </w:r>
    </w:p>
    <w:p w14:paraId="19BC1A7F"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оказание помощи инвалидам в преодолении барьеров, мешающих получению ими услуг наравне с другими лицами.</w:t>
      </w:r>
    </w:p>
    <w:p w14:paraId="6051315B"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2.29. Показателями качества предоставления муниципальной услуги являются:</w:t>
      </w:r>
    </w:p>
    <w:p w14:paraId="25DF6B3E" w14:textId="036304C0" w:rsidR="00C65362" w:rsidRPr="00C65362" w:rsidRDefault="00C726D2" w:rsidP="00C6536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C65362" w:rsidRPr="00C65362">
        <w:rPr>
          <w:rFonts w:ascii="Times New Roman" w:eastAsia="Calibri" w:hAnsi="Times New Roman" w:cs="Times New Roman"/>
          <w:bCs/>
          <w:sz w:val="12"/>
          <w:szCs w:val="12"/>
        </w:rPr>
        <w:t xml:space="preserve">соблюдение сроков приема и рассмотрения документов; </w:t>
      </w:r>
    </w:p>
    <w:p w14:paraId="0721F4AE" w14:textId="5E58EC8E" w:rsidR="00C65362" w:rsidRPr="00C65362" w:rsidRDefault="00C726D2" w:rsidP="00C6536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00C65362" w:rsidRPr="00C65362">
        <w:rPr>
          <w:rFonts w:ascii="Times New Roman" w:eastAsia="Calibri" w:hAnsi="Times New Roman" w:cs="Times New Roman"/>
          <w:bCs/>
          <w:sz w:val="12"/>
          <w:szCs w:val="12"/>
        </w:rPr>
        <w:t>соблюдение срока получения результата муниципальной услуги;</w:t>
      </w:r>
    </w:p>
    <w:p w14:paraId="3CB471CE" w14:textId="5531735F" w:rsidR="00C65362" w:rsidRPr="00C65362" w:rsidRDefault="00C726D2" w:rsidP="00C6536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00C65362" w:rsidRPr="00C65362">
        <w:rPr>
          <w:rFonts w:ascii="Times New Roman" w:eastAsia="Calibri" w:hAnsi="Times New Roman" w:cs="Times New Roman"/>
          <w:bCs/>
          <w:sz w:val="12"/>
          <w:szCs w:val="12"/>
        </w:rPr>
        <w:t xml:space="preserve">отсутствие обоснованных жалоб на нарушения Административного регламента, совершенные работниками Администрации поселения; </w:t>
      </w:r>
    </w:p>
    <w:p w14:paraId="717EC752" w14:textId="2F3131DD" w:rsidR="00C65362" w:rsidRPr="00C65362" w:rsidRDefault="00C726D2" w:rsidP="00C6536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w:t>
      </w:r>
      <w:r w:rsidR="00C65362" w:rsidRPr="00C65362">
        <w:rPr>
          <w:rFonts w:ascii="Times New Roman" w:eastAsia="Calibri" w:hAnsi="Times New Roman" w:cs="Times New Roman"/>
          <w:bCs/>
          <w:sz w:val="12"/>
          <w:szCs w:val="12"/>
        </w:rPr>
        <w:t>количество взаимодействий заявителя с должностными лицами (без учета консультаций).</w:t>
      </w:r>
    </w:p>
    <w:p w14:paraId="27B18CAD"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Регионального портала, терминальных устройств. </w:t>
      </w:r>
    </w:p>
    <w:p w14:paraId="616E944C"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2.30. Информация о ходе предоставления муниципальной услуги может быть получена заявителем лично при обращении в Администрацию поселения,  в личном кабинете на Едином портале, на Региональном портале, в МФЦ.</w:t>
      </w:r>
    </w:p>
    <w:p w14:paraId="204ECE0E" w14:textId="3A6FB929" w:rsidR="00C65362" w:rsidRPr="00C65362" w:rsidRDefault="00C65362" w:rsidP="00C726D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2.31.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w:t>
      </w:r>
      <w:r w:rsidR="00C726D2">
        <w:rPr>
          <w:rFonts w:ascii="Times New Roman" w:eastAsia="Calibri" w:hAnsi="Times New Roman" w:cs="Times New Roman"/>
          <w:bCs/>
          <w:sz w:val="12"/>
          <w:szCs w:val="12"/>
        </w:rPr>
        <w:t>о экстерриториальному принципу.</w:t>
      </w:r>
    </w:p>
    <w:p w14:paraId="647A6989" w14:textId="2721C432" w:rsidR="00C65362" w:rsidRPr="00C65362" w:rsidRDefault="00C65362" w:rsidP="00C726D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w:t>
      </w:r>
      <w:r w:rsidR="00C726D2">
        <w:rPr>
          <w:rFonts w:ascii="Times New Roman" w:eastAsia="Calibri" w:hAnsi="Times New Roman" w:cs="Times New Roman"/>
          <w:bCs/>
          <w:sz w:val="12"/>
          <w:szCs w:val="12"/>
        </w:rPr>
        <w:t>ьной услуги в электронной форме</w:t>
      </w:r>
    </w:p>
    <w:p w14:paraId="472FA3E8"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2.32. Документы, прилагаемые заявителем к заявлению о предоставлении разрешения на отклонение от предельных параметров разрешенного строительства, реконструкции объекта капитального строительства, представляемые в электронной форме, направляются в следующих форматах:</w:t>
      </w:r>
    </w:p>
    <w:p w14:paraId="09AFCDC8"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а) xml- для документов, в отношении которых утверждены формы и требования по формированию электронных документов в виде файлов в формате xml;</w:t>
      </w:r>
    </w:p>
    <w:p w14:paraId="3876249C"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б) doc, docx, odt- для документов с текстовым содержанием, не включающим формулы (за исключением документов, указанных в подпункте «в» настоящего пункта);</w:t>
      </w:r>
    </w:p>
    <w:p w14:paraId="27673BEE"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в) xls, xlsx, ods- для документов, содержащих расчеты;</w:t>
      </w:r>
    </w:p>
    <w:p w14:paraId="3E72E956"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г) pdf, jpg, jpeg, png, bmp, tiff-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14:paraId="596E53D8"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д) zip, rar – для сжатых документов в один файл;</w:t>
      </w:r>
    </w:p>
    <w:p w14:paraId="789369DF"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е) sig – для открепленной усиленной квалифицированной электронной подписи.</w:t>
      </w:r>
    </w:p>
    <w:p w14:paraId="4A517923"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 xml:space="preserve"> В случае, если оригиналы документов, прилагаемых к заявлению о предоставлении разрешения на отклонение от предельных параметров разрешенного строительства, реконструкции объекта капитального строительства, выданы и подписаны уполномоченным органом на бумажном </w:t>
      </w:r>
      <w:r w:rsidRPr="00C65362">
        <w:rPr>
          <w:rFonts w:ascii="Times New Roman" w:eastAsia="Calibri" w:hAnsi="Times New Roman" w:cs="Times New Roman"/>
          <w:bCs/>
          <w:sz w:val="12"/>
          <w:szCs w:val="12"/>
        </w:rPr>
        <w:lastRenderedPageBreak/>
        <w:t>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14:paraId="32A10790"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«черно-белый» (при отсутствии в документе графических изображений и (или) цветного текста);</w:t>
      </w:r>
    </w:p>
    <w:p w14:paraId="66ABDC9A"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«оттенки серого» (при наличии в документе графических изображений, отличных от цветного графического изображения);</w:t>
      </w:r>
    </w:p>
    <w:p w14:paraId="6A3AF01C"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«цветной» или «режим полной цветопередачи» (при наличии в документе цветных графических изображений либо цветного текста).</w:t>
      </w:r>
    </w:p>
    <w:p w14:paraId="721A5F26"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Количество файлов должно соответствовать количеству документов, каждый из которых содержит текстовую и (или) графическую информацию.</w:t>
      </w:r>
    </w:p>
    <w:p w14:paraId="78C1341B"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2.33. Документы, прилагаемые заявителем к заявлению о предоставлении разрешения на отклонение от предельных параметров разрешенного строительства, реконструкции объекта капитального строительства, представляемые в электронной форме, должны обеспечивать:</w:t>
      </w:r>
    </w:p>
    <w:p w14:paraId="26F8E107"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возможность идентифицировать документ и количество листов в документе;</w:t>
      </w:r>
    </w:p>
    <w:p w14:paraId="34DD8EB4"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14:paraId="32B85BF8"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содержать оглавление, соответствующее их смыслу и содержанию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65AD04FE"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Документы, подлежащие представлению в форматах xls, xlsx или ods, формируются в виде отдельного документа, представляемого в электронной форме.</w:t>
      </w:r>
    </w:p>
    <w:p w14:paraId="39A5848D"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2.34. Исчерпывающий перечень документов, необходимых для предоставления услуги, подлежащих представлению заявителем самостоятельно установлен в соответствии с п. 2.10. настоящего административного регламента.</w:t>
      </w:r>
    </w:p>
    <w:p w14:paraId="72E40C8D" w14:textId="77777777" w:rsidR="00C65362" w:rsidRPr="00C65362" w:rsidRDefault="00C65362" w:rsidP="00C726D2">
      <w:pPr>
        <w:tabs>
          <w:tab w:val="left" w:pos="6936"/>
        </w:tabs>
        <w:spacing w:after="0" w:line="240" w:lineRule="auto"/>
        <w:jc w:val="both"/>
        <w:rPr>
          <w:rFonts w:ascii="Times New Roman" w:eastAsia="Calibri" w:hAnsi="Times New Roman" w:cs="Times New Roman"/>
          <w:bCs/>
          <w:sz w:val="12"/>
          <w:szCs w:val="12"/>
        </w:rPr>
      </w:pPr>
    </w:p>
    <w:p w14:paraId="163654BB" w14:textId="3FE33B66" w:rsidR="00C65362" w:rsidRPr="00C65362" w:rsidRDefault="00C65362" w:rsidP="00C726D2">
      <w:pPr>
        <w:tabs>
          <w:tab w:val="left" w:pos="6936"/>
        </w:tabs>
        <w:spacing w:after="0" w:line="240" w:lineRule="auto"/>
        <w:ind w:firstLine="284"/>
        <w:jc w:val="center"/>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Раздел 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14:paraId="3D9883A1" w14:textId="0F105689" w:rsidR="00C65362" w:rsidRPr="00C65362" w:rsidRDefault="00C65362" w:rsidP="00C726D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Описание последовательнос</w:t>
      </w:r>
      <w:r w:rsidR="00C726D2">
        <w:rPr>
          <w:rFonts w:ascii="Times New Roman" w:eastAsia="Calibri" w:hAnsi="Times New Roman" w:cs="Times New Roman"/>
          <w:bCs/>
          <w:sz w:val="12"/>
          <w:szCs w:val="12"/>
        </w:rPr>
        <w:t>ти действий при предоставлении муниципальной услуги</w:t>
      </w:r>
    </w:p>
    <w:p w14:paraId="1EFE880A"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3.1. Предоставление муниципальной услуги включает в себя следующие процедуры:</w:t>
      </w:r>
    </w:p>
    <w:p w14:paraId="25B5A53A" w14:textId="72DA5071" w:rsidR="00C65362" w:rsidRPr="00C65362" w:rsidRDefault="00C726D2" w:rsidP="00C6536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C65362" w:rsidRPr="00C65362">
        <w:rPr>
          <w:rFonts w:ascii="Times New Roman" w:eastAsia="Calibri" w:hAnsi="Times New Roman" w:cs="Times New Roman"/>
          <w:bCs/>
          <w:sz w:val="12"/>
          <w:szCs w:val="12"/>
        </w:rPr>
        <w:t>проверка документов и регистрация заявления;</w:t>
      </w:r>
    </w:p>
    <w:p w14:paraId="44906163" w14:textId="715F1885" w:rsidR="00C65362" w:rsidRPr="00C65362" w:rsidRDefault="00C726D2" w:rsidP="00C6536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00C65362" w:rsidRPr="00C65362">
        <w:rPr>
          <w:rFonts w:ascii="Times New Roman" w:eastAsia="Calibri" w:hAnsi="Times New Roman" w:cs="Times New Roman"/>
          <w:bCs/>
          <w:sz w:val="12"/>
          <w:szCs w:val="12"/>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w:t>
      </w:r>
    </w:p>
    <w:p w14:paraId="71F4D918" w14:textId="77408B58" w:rsidR="00C65362" w:rsidRPr="00C65362" w:rsidRDefault="00C726D2" w:rsidP="00C6536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00C65362" w:rsidRPr="00C65362">
        <w:rPr>
          <w:rFonts w:ascii="Times New Roman" w:eastAsia="Calibri" w:hAnsi="Times New Roman" w:cs="Times New Roman"/>
          <w:bCs/>
          <w:sz w:val="12"/>
          <w:szCs w:val="12"/>
        </w:rPr>
        <w:t>рассмотрение документов и сведений;</w:t>
      </w:r>
    </w:p>
    <w:p w14:paraId="59396E85" w14:textId="50684652" w:rsidR="00C65362" w:rsidRPr="00C65362" w:rsidRDefault="00C726D2" w:rsidP="00C6536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w:t>
      </w:r>
      <w:r w:rsidR="00C65362" w:rsidRPr="00C65362">
        <w:rPr>
          <w:rFonts w:ascii="Times New Roman" w:eastAsia="Calibri" w:hAnsi="Times New Roman" w:cs="Times New Roman"/>
          <w:bCs/>
          <w:sz w:val="12"/>
          <w:szCs w:val="12"/>
        </w:rPr>
        <w:t>организация и проведение публичных слушаний или общественных обсуждений;</w:t>
      </w:r>
    </w:p>
    <w:p w14:paraId="0B51C773" w14:textId="05116129" w:rsidR="00C65362" w:rsidRPr="00C65362" w:rsidRDefault="00C726D2" w:rsidP="00C6536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w:t>
      </w:r>
      <w:r w:rsidR="00C65362" w:rsidRPr="00C65362">
        <w:rPr>
          <w:rFonts w:ascii="Times New Roman" w:eastAsia="Calibri" w:hAnsi="Times New Roman" w:cs="Times New Roman"/>
          <w:bCs/>
          <w:sz w:val="12"/>
          <w:szCs w:val="12"/>
        </w:rPr>
        <w:t>подготовка рекомендаций Комиссии по подготовке проекта правил землепользования и застройки о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14:paraId="5B5D462A" w14:textId="6A9936F1" w:rsidR="00C65362" w:rsidRPr="00C65362" w:rsidRDefault="00C726D2" w:rsidP="00C6536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w:t>
      </w:r>
      <w:r w:rsidR="00C65362" w:rsidRPr="00C65362">
        <w:rPr>
          <w:rFonts w:ascii="Times New Roman" w:eastAsia="Calibri" w:hAnsi="Times New Roman" w:cs="Times New Roman"/>
          <w:bCs/>
          <w:sz w:val="12"/>
          <w:szCs w:val="12"/>
        </w:rPr>
        <w:t>принятие решения о предоставлении услуги;</w:t>
      </w:r>
    </w:p>
    <w:p w14:paraId="2459ACB9" w14:textId="5C37124A" w:rsidR="00C65362" w:rsidRPr="00C65362" w:rsidRDefault="00C726D2" w:rsidP="00C6536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7)</w:t>
      </w:r>
      <w:r w:rsidR="00C65362" w:rsidRPr="00C65362">
        <w:rPr>
          <w:rFonts w:ascii="Times New Roman" w:eastAsia="Calibri" w:hAnsi="Times New Roman" w:cs="Times New Roman"/>
          <w:bCs/>
          <w:sz w:val="12"/>
          <w:szCs w:val="12"/>
        </w:rPr>
        <w:t>выдача (направление) заявителю результата муниципальной услуги.</w:t>
      </w:r>
    </w:p>
    <w:p w14:paraId="1F440B87"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Описание административных процедур представлено в Приложении №5 к настоящему Административному регламенту.</w:t>
      </w:r>
    </w:p>
    <w:p w14:paraId="5866C86F" w14:textId="77777777" w:rsidR="00C65362" w:rsidRPr="00C65362" w:rsidRDefault="00C65362" w:rsidP="00C726D2">
      <w:pPr>
        <w:tabs>
          <w:tab w:val="left" w:pos="6936"/>
        </w:tabs>
        <w:spacing w:after="0" w:line="240" w:lineRule="auto"/>
        <w:jc w:val="both"/>
        <w:rPr>
          <w:rFonts w:ascii="Times New Roman" w:eastAsia="Calibri" w:hAnsi="Times New Roman" w:cs="Times New Roman"/>
          <w:bCs/>
          <w:sz w:val="12"/>
          <w:szCs w:val="12"/>
        </w:rPr>
      </w:pPr>
    </w:p>
    <w:p w14:paraId="58EAE127" w14:textId="47C5801E" w:rsidR="00C65362" w:rsidRPr="00C65362" w:rsidRDefault="00C65362" w:rsidP="00C726D2">
      <w:pPr>
        <w:tabs>
          <w:tab w:val="left" w:pos="6936"/>
        </w:tabs>
        <w:spacing w:after="0" w:line="240" w:lineRule="auto"/>
        <w:ind w:firstLine="284"/>
        <w:jc w:val="center"/>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Раздел IV. Формы контроля за исполнением административного регламента</w:t>
      </w:r>
    </w:p>
    <w:p w14:paraId="1A888379" w14:textId="6549ADFA" w:rsidR="00C65362" w:rsidRPr="00C65362" w:rsidRDefault="00C65362" w:rsidP="00C726D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Порядок осуществления т</w:t>
      </w:r>
      <w:r w:rsidR="00C726D2">
        <w:rPr>
          <w:rFonts w:ascii="Times New Roman" w:eastAsia="Calibri" w:hAnsi="Times New Roman" w:cs="Times New Roman"/>
          <w:bCs/>
          <w:sz w:val="12"/>
          <w:szCs w:val="12"/>
        </w:rPr>
        <w:t xml:space="preserve">екущего контроля за соблюдением </w:t>
      </w:r>
      <w:r w:rsidRPr="00C65362">
        <w:rPr>
          <w:rFonts w:ascii="Times New Roman" w:eastAsia="Calibri" w:hAnsi="Times New Roman" w:cs="Times New Roman"/>
          <w:bCs/>
          <w:sz w:val="12"/>
          <w:szCs w:val="12"/>
        </w:rPr>
        <w:t>и исполнением ответственным</w:t>
      </w:r>
      <w:r w:rsidR="00C726D2">
        <w:rPr>
          <w:rFonts w:ascii="Times New Roman" w:eastAsia="Calibri" w:hAnsi="Times New Roman" w:cs="Times New Roman"/>
          <w:bCs/>
          <w:sz w:val="12"/>
          <w:szCs w:val="12"/>
        </w:rPr>
        <w:t xml:space="preserve">и должностными лицами положений </w:t>
      </w:r>
      <w:r w:rsidRPr="00C65362">
        <w:rPr>
          <w:rFonts w:ascii="Times New Roman" w:eastAsia="Calibri" w:hAnsi="Times New Roman" w:cs="Times New Roman"/>
          <w:bCs/>
          <w:sz w:val="12"/>
          <w:szCs w:val="12"/>
        </w:rPr>
        <w:t>регламента и и</w:t>
      </w:r>
      <w:r w:rsidR="00C726D2">
        <w:rPr>
          <w:rFonts w:ascii="Times New Roman" w:eastAsia="Calibri" w:hAnsi="Times New Roman" w:cs="Times New Roman"/>
          <w:bCs/>
          <w:sz w:val="12"/>
          <w:szCs w:val="12"/>
        </w:rPr>
        <w:t xml:space="preserve">ных нормативных правовых актов, </w:t>
      </w:r>
      <w:r w:rsidRPr="00C65362">
        <w:rPr>
          <w:rFonts w:ascii="Times New Roman" w:eastAsia="Calibri" w:hAnsi="Times New Roman" w:cs="Times New Roman"/>
          <w:bCs/>
          <w:sz w:val="12"/>
          <w:szCs w:val="12"/>
        </w:rPr>
        <w:t>устанавливающих требования к предоставлению муниципальной услуги</w:t>
      </w:r>
      <w:r w:rsidR="00C726D2">
        <w:rPr>
          <w:rFonts w:ascii="Times New Roman" w:eastAsia="Calibri" w:hAnsi="Times New Roman" w:cs="Times New Roman"/>
          <w:bCs/>
          <w:sz w:val="12"/>
          <w:szCs w:val="12"/>
        </w:rPr>
        <w:t>, а также принятием ими решений</w:t>
      </w:r>
    </w:p>
    <w:p w14:paraId="0228762D"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поселения (Уполномоченного органа местного самоуправления), уполномоченными на осуществление контроля за предоставлением муниципальной услуги.</w:t>
      </w:r>
    </w:p>
    <w:p w14:paraId="713268D0" w14:textId="770C59F4" w:rsidR="00C65362" w:rsidRPr="00C65362" w:rsidRDefault="00C65362" w:rsidP="00C726D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4.2. Контроль за исполнением настоящего Административного регламента сотрудниками МФЦ ос</w:t>
      </w:r>
      <w:r w:rsidR="00C726D2">
        <w:rPr>
          <w:rFonts w:ascii="Times New Roman" w:eastAsia="Calibri" w:hAnsi="Times New Roman" w:cs="Times New Roman"/>
          <w:bCs/>
          <w:sz w:val="12"/>
          <w:szCs w:val="12"/>
        </w:rPr>
        <w:t>уществляется руководителем МФЦ.</w:t>
      </w:r>
    </w:p>
    <w:p w14:paraId="713DB1E8" w14:textId="7EAC458B" w:rsidR="00C65362" w:rsidRPr="00C65362" w:rsidRDefault="00C65362" w:rsidP="00C726D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Порядок и периодичность осуще</w:t>
      </w:r>
      <w:r w:rsidR="00C726D2">
        <w:rPr>
          <w:rFonts w:ascii="Times New Roman" w:eastAsia="Calibri" w:hAnsi="Times New Roman" w:cs="Times New Roman"/>
          <w:bCs/>
          <w:sz w:val="12"/>
          <w:szCs w:val="12"/>
        </w:rPr>
        <w:t xml:space="preserve">ствления плановых и внеплановых </w:t>
      </w:r>
      <w:r w:rsidRPr="00C65362">
        <w:rPr>
          <w:rFonts w:ascii="Times New Roman" w:eastAsia="Calibri" w:hAnsi="Times New Roman" w:cs="Times New Roman"/>
          <w:bCs/>
          <w:sz w:val="12"/>
          <w:szCs w:val="12"/>
        </w:rPr>
        <w:t>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66DEFB4E"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4.3. Контроль полноты и качества предоставления муниципальной услуги осуществляется путем проведения плановых и внеплановых проверок.</w:t>
      </w:r>
    </w:p>
    <w:p w14:paraId="135BBA14"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Плановые проверки проводятся в соответствии с планом работы Уполномоченного органа, но не реже 1 раза в 3 года.</w:t>
      </w:r>
    </w:p>
    <w:p w14:paraId="40FE4378"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 xml:space="preserve"> Внеплановые проверки проводятся в случае поступления в Уполномоченный орган обращений физических и юридических лиц с жалобами на нарушения их прав и законных интересов. </w:t>
      </w:r>
    </w:p>
    <w:p w14:paraId="756F20E4"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4.4. Внеплановые проверки проводятся в форме документарной проверки и (или) выездной проверки в порядке, установленном законодательством.</w:t>
      </w:r>
    </w:p>
    <w:p w14:paraId="434DC3EA"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Внеплановые проверки могут проводиться на основании конкретного обращения заявителя о фактах нарушения его прав на получение муниципальной услуги.</w:t>
      </w:r>
    </w:p>
    <w:p w14:paraId="6B96AF7E" w14:textId="1891DDBF" w:rsidR="00C65362" w:rsidRPr="00C65362" w:rsidRDefault="00C65362" w:rsidP="00C726D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 xml:space="preserve">4.5. Результаты плановых и внеплановых проверок оформляются в виде акта, в котором отмечаются выявленные недостатки </w:t>
      </w:r>
      <w:r w:rsidR="00C726D2">
        <w:rPr>
          <w:rFonts w:ascii="Times New Roman" w:eastAsia="Calibri" w:hAnsi="Times New Roman" w:cs="Times New Roman"/>
          <w:bCs/>
          <w:sz w:val="12"/>
          <w:szCs w:val="12"/>
        </w:rPr>
        <w:t>и предложения по их устранению.</w:t>
      </w:r>
    </w:p>
    <w:p w14:paraId="689AAD67" w14:textId="7C0E9C4B" w:rsidR="00C65362" w:rsidRPr="00C65362" w:rsidRDefault="00C65362" w:rsidP="00C726D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Ответственность должностных лиц органа, предоставляющего муниципальную услугу, за реш</w:t>
      </w:r>
      <w:r w:rsidR="00C726D2">
        <w:rPr>
          <w:rFonts w:ascii="Times New Roman" w:eastAsia="Calibri" w:hAnsi="Times New Roman" w:cs="Times New Roman"/>
          <w:bCs/>
          <w:sz w:val="12"/>
          <w:szCs w:val="12"/>
        </w:rPr>
        <w:t xml:space="preserve">ения и действия (бездействие), </w:t>
      </w:r>
      <w:r w:rsidRPr="00C65362">
        <w:rPr>
          <w:rFonts w:ascii="Times New Roman" w:eastAsia="Calibri" w:hAnsi="Times New Roman" w:cs="Times New Roman"/>
          <w:bCs/>
          <w:sz w:val="12"/>
          <w:szCs w:val="12"/>
        </w:rPr>
        <w:t>принимаемые (осуществляе</w:t>
      </w:r>
      <w:r w:rsidR="00C726D2">
        <w:rPr>
          <w:rFonts w:ascii="Times New Roman" w:eastAsia="Calibri" w:hAnsi="Times New Roman" w:cs="Times New Roman"/>
          <w:bCs/>
          <w:sz w:val="12"/>
          <w:szCs w:val="12"/>
        </w:rPr>
        <w:t>мые) ими в ходе предоставления муниципальной услуги</w:t>
      </w:r>
    </w:p>
    <w:p w14:paraId="10FB2A34"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 xml:space="preserve">4.6. Должностные лица, ответственные за предоставление муниципальной услуги, несут персональную ответственность за соблюдение порядка и сроков предоставления муниципальной услуги. </w:t>
      </w:r>
    </w:p>
    <w:p w14:paraId="0E8EC1F1"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МФЦ и его работники несут ответственность, установленную законодательством Российской Федерации:</w:t>
      </w:r>
    </w:p>
    <w:p w14:paraId="15B3051B"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1) за полноту передаваемых в Уполномоченный орган заявлений, иных документов, принятых от заявителя в МФЦ;</w:t>
      </w:r>
    </w:p>
    <w:p w14:paraId="0FD7AC63"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2) за своевременную передачу в Уполномоченный орган заявлений, иных документов, принятых от заявителя, а также за своевременную выдачу заявителю документов, переданных в этих целях МФЦ органу местного самоуправления;</w:t>
      </w:r>
    </w:p>
    <w:p w14:paraId="5FFD01B1"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14:paraId="3B109110" w14:textId="21C3E556" w:rsidR="00C65362" w:rsidRPr="00C65362" w:rsidRDefault="00C65362" w:rsidP="00C726D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 xml:space="preserve">Жалоба на нарушение порядка предоставления муниципальной услуги МФЦ рассматривается органом местного самоуправления. При этом срок рассмотрения жалобы исчисляется со дня регистрации жалобы в </w:t>
      </w:r>
      <w:r w:rsidR="00C726D2">
        <w:rPr>
          <w:rFonts w:ascii="Times New Roman" w:eastAsia="Calibri" w:hAnsi="Times New Roman" w:cs="Times New Roman"/>
          <w:bCs/>
          <w:sz w:val="12"/>
          <w:szCs w:val="12"/>
        </w:rPr>
        <w:t>органе местного самоуправления.</w:t>
      </w:r>
    </w:p>
    <w:p w14:paraId="7E4C2680" w14:textId="3ED1016B" w:rsidR="00C65362" w:rsidRPr="00C65362" w:rsidRDefault="00C65362" w:rsidP="00C726D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Положения, характеризующие требования к порядку и формам контроля за предоставлением муниципальной услуги, в том числе со стороны гражда</w:t>
      </w:r>
      <w:r w:rsidR="00C726D2">
        <w:rPr>
          <w:rFonts w:ascii="Times New Roman" w:eastAsia="Calibri" w:hAnsi="Times New Roman" w:cs="Times New Roman"/>
          <w:bCs/>
          <w:sz w:val="12"/>
          <w:szCs w:val="12"/>
        </w:rPr>
        <w:t>н, их объединений и организаций</w:t>
      </w:r>
    </w:p>
    <w:p w14:paraId="4A6DE94C"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 xml:space="preserve">4.7.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Уполномоченного органа при предоставлении муниципальной услуги, получения полной, актуальной и </w:t>
      </w:r>
      <w:r w:rsidRPr="00C65362">
        <w:rPr>
          <w:rFonts w:ascii="Times New Roman" w:eastAsia="Calibri" w:hAnsi="Times New Roman" w:cs="Times New Roman"/>
          <w:bCs/>
          <w:sz w:val="12"/>
          <w:szCs w:val="12"/>
        </w:rPr>
        <w:lastRenderedPageBreak/>
        <w:t>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14:paraId="759BD88E"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p>
    <w:p w14:paraId="19E6A6C0" w14:textId="2DD98719" w:rsidR="00C65362" w:rsidRPr="00C65362" w:rsidRDefault="00C65362" w:rsidP="00C726D2">
      <w:pPr>
        <w:tabs>
          <w:tab w:val="left" w:pos="6936"/>
        </w:tabs>
        <w:spacing w:after="0" w:line="240" w:lineRule="auto"/>
        <w:ind w:firstLine="284"/>
        <w:jc w:val="center"/>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Раздел 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 №210-ФЗ, а также их должностных лиц, мун</w:t>
      </w:r>
      <w:r w:rsidR="00C726D2">
        <w:rPr>
          <w:rFonts w:ascii="Times New Roman" w:eastAsia="Calibri" w:hAnsi="Times New Roman" w:cs="Times New Roman"/>
          <w:bCs/>
          <w:sz w:val="12"/>
          <w:szCs w:val="12"/>
        </w:rPr>
        <w:t>иципальных служащих, работников</w:t>
      </w:r>
    </w:p>
    <w:p w14:paraId="4097E4E6"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услуги в досудебном (внесудебном) порядке (далее – жалоба).</w:t>
      </w:r>
    </w:p>
    <w:p w14:paraId="7647981D" w14:textId="1EA6E82B" w:rsidR="00C65362" w:rsidRPr="00C65362" w:rsidRDefault="00C65362" w:rsidP="00C726D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Единого портала или регионального портала, а также может быть приня</w:t>
      </w:r>
      <w:r w:rsidR="00C726D2">
        <w:rPr>
          <w:rFonts w:ascii="Times New Roman" w:eastAsia="Calibri" w:hAnsi="Times New Roman" w:cs="Times New Roman"/>
          <w:bCs/>
          <w:sz w:val="12"/>
          <w:szCs w:val="12"/>
        </w:rPr>
        <w:t>та при личном приеме заявителя.</w:t>
      </w:r>
    </w:p>
    <w:p w14:paraId="2273712C" w14:textId="33A2DB6E" w:rsidR="00C65362" w:rsidRPr="00C65362" w:rsidRDefault="00C65362" w:rsidP="00C726D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Органы местного самоуправления, организации и уполномоченные на рассмотрение жалобы лица, которым может быть направлена жалоба заявителя в д</w:t>
      </w:r>
      <w:r w:rsidR="00C726D2">
        <w:rPr>
          <w:rFonts w:ascii="Times New Roman" w:eastAsia="Calibri" w:hAnsi="Times New Roman" w:cs="Times New Roman"/>
          <w:bCs/>
          <w:sz w:val="12"/>
          <w:szCs w:val="12"/>
        </w:rPr>
        <w:t>осудебном (внесудебном) порядке</w:t>
      </w:r>
    </w:p>
    <w:p w14:paraId="41C97CA7"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14:paraId="69BFDA13"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 на решение и (или) действия (бездействие) должностного лица, руководителя Учреждения;</w:t>
      </w:r>
    </w:p>
    <w:p w14:paraId="001DE8B7"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в вышестоящий орган - на решение и (или) действия (бездействие) должностного лица, руководителя структурного подразделения уполномоченного органа;</w:t>
      </w:r>
    </w:p>
    <w:p w14:paraId="167577D8"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к руководителю многофункционального центра – на решения и действия (бездействие) работника многофункционального центра;</w:t>
      </w:r>
    </w:p>
    <w:p w14:paraId="33835843"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к учредителю многофункционального центра – на решение и действия (бездействие) многофункционального центра.</w:t>
      </w:r>
    </w:p>
    <w:p w14:paraId="6FD52914" w14:textId="77777777" w:rsidR="00C726D2" w:rsidRDefault="00C65362" w:rsidP="00C726D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В уполномоченном органе местного самоуправления, многофункциональном центре, у учредителя многофункционального центра определяются уполномоченные на рассм</w:t>
      </w:r>
      <w:r w:rsidR="00C726D2">
        <w:rPr>
          <w:rFonts w:ascii="Times New Roman" w:eastAsia="Calibri" w:hAnsi="Times New Roman" w:cs="Times New Roman"/>
          <w:bCs/>
          <w:sz w:val="12"/>
          <w:szCs w:val="12"/>
        </w:rPr>
        <w:t>отрение жалоб должностные лица.</w:t>
      </w:r>
    </w:p>
    <w:p w14:paraId="26953457" w14:textId="1395EAEA" w:rsidR="00C65362" w:rsidRPr="00C65362" w:rsidRDefault="00C65362" w:rsidP="00C726D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14:paraId="0962565B" w14:textId="37B7ACD5" w:rsidR="00C65362" w:rsidRPr="00C65362" w:rsidRDefault="00C65362" w:rsidP="00C726D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5.3. 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местного самоуправления, 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w:t>
      </w:r>
      <w:r w:rsidR="00C726D2">
        <w:rPr>
          <w:rFonts w:ascii="Times New Roman" w:eastAsia="Calibri" w:hAnsi="Times New Roman" w:cs="Times New Roman"/>
          <w:bCs/>
          <w:sz w:val="12"/>
          <w:szCs w:val="12"/>
        </w:rPr>
        <w:t>му заявителем (представителем).</w:t>
      </w:r>
    </w:p>
    <w:p w14:paraId="013ADA24" w14:textId="498CF843" w:rsidR="00C65362" w:rsidRPr="00C65362" w:rsidRDefault="00C65362" w:rsidP="00C726D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w:t>
      </w:r>
      <w:r w:rsidR="00C726D2">
        <w:rPr>
          <w:rFonts w:ascii="Times New Roman" w:eastAsia="Calibri" w:hAnsi="Times New Roman" w:cs="Times New Roman"/>
          <w:bCs/>
          <w:sz w:val="12"/>
          <w:szCs w:val="12"/>
        </w:rPr>
        <w:t>оставления муниципальной услуги</w:t>
      </w:r>
    </w:p>
    <w:p w14:paraId="49CF3D97"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5.4. Порядок досудебного (внесудебного) обжалования решений и действий (бездействия) уполномоченного органа местного самоуправления, а также его должностных лиц регулируется:</w:t>
      </w:r>
    </w:p>
    <w:p w14:paraId="2E7AB1A2"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Федеральным законом № 210-ФЗ;</w:t>
      </w:r>
    </w:p>
    <w:p w14:paraId="33FD68BF"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настоящим Административным регламентом;</w:t>
      </w:r>
    </w:p>
    <w:p w14:paraId="1BA83983"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1FB30D11"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 xml:space="preserve">            постановлением администрации сельского поселения Сергиевск муниципального района Сергиевский от ______________ № _______________ «Об утверждении __________________________».</w:t>
      </w:r>
    </w:p>
    <w:p w14:paraId="3308FAAD"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p>
    <w:p w14:paraId="70793E0A" w14:textId="401CF955" w:rsidR="00C65362" w:rsidRPr="00C65362" w:rsidRDefault="00C65362" w:rsidP="00C726D2">
      <w:pPr>
        <w:tabs>
          <w:tab w:val="left" w:pos="6936"/>
        </w:tabs>
        <w:spacing w:after="0" w:line="240" w:lineRule="auto"/>
        <w:ind w:firstLine="284"/>
        <w:jc w:val="center"/>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Раздел 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14:paraId="2A093714" w14:textId="40A2CB25" w:rsidR="00C65362" w:rsidRPr="00C65362" w:rsidRDefault="00C65362" w:rsidP="00C726D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Исчерпывающий перечень административных процедур (действий) при предоставлении муниципальной услуги, выполняемы</w:t>
      </w:r>
      <w:r w:rsidR="00C726D2">
        <w:rPr>
          <w:rFonts w:ascii="Times New Roman" w:eastAsia="Calibri" w:hAnsi="Times New Roman" w:cs="Times New Roman"/>
          <w:bCs/>
          <w:sz w:val="12"/>
          <w:szCs w:val="12"/>
        </w:rPr>
        <w:t>х многофункциональными центрами</w:t>
      </w:r>
    </w:p>
    <w:p w14:paraId="3E92BA08"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6.1. Многофункциональный центр осуществляет:</w:t>
      </w:r>
    </w:p>
    <w:p w14:paraId="1DF78E7D"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14:paraId="3D22131F"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выдачу заявителю результата предоставления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услуги, а также выдача документов, включая составление на бумажном носителе и заверение выписок из информационных систем уполномоченного органа местного самоуправления;</w:t>
      </w:r>
    </w:p>
    <w:p w14:paraId="5F447190"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иные процедуры и действия, предусмотренные Федеральным законом № 210-ФЗ.</w:t>
      </w:r>
    </w:p>
    <w:p w14:paraId="3965328F" w14:textId="1254BA3C" w:rsidR="00C65362" w:rsidRPr="00C65362" w:rsidRDefault="00C65362" w:rsidP="00C726D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В соответствии с частью 1.1 статьи 16 Федерального закона № 210-ФЗ для реализации своих функций многофункциональные центры вправе прив</w:t>
      </w:r>
      <w:r w:rsidR="00C726D2">
        <w:rPr>
          <w:rFonts w:ascii="Times New Roman" w:eastAsia="Calibri" w:hAnsi="Times New Roman" w:cs="Times New Roman"/>
          <w:bCs/>
          <w:sz w:val="12"/>
          <w:szCs w:val="12"/>
        </w:rPr>
        <w:t>лекать иные организации.</w:t>
      </w:r>
    </w:p>
    <w:p w14:paraId="22A0D762" w14:textId="57794525" w:rsidR="00C65362" w:rsidRPr="00C65362" w:rsidRDefault="00C726D2" w:rsidP="00C726D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Информирование заявителей</w:t>
      </w:r>
    </w:p>
    <w:p w14:paraId="0F738FC3"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 xml:space="preserve">6.2. Информирование заявителя многофункциональными центрами осуществляется следующими способами: </w:t>
      </w:r>
    </w:p>
    <w:p w14:paraId="5F5EF86A"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14:paraId="596CECC6"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б) при обращении заявителя в многофункциональный центр лично, по телефону, посредством почтовых отправлений, либо по электронной почте.</w:t>
      </w:r>
    </w:p>
    <w:p w14:paraId="42C441D8"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14:paraId="7E1ED41B"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14:paraId="7FBC0B70"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14:paraId="6C0FBCCC"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изложить обращение в письменной форме (ответ направляется Заявителю в соответствии со способом, указанным в обращении);</w:t>
      </w:r>
    </w:p>
    <w:p w14:paraId="32CADAB7"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назначить другое время для консультаций.</w:t>
      </w:r>
    </w:p>
    <w:p w14:paraId="3DBD2ECE" w14:textId="5ECF641A" w:rsidR="00C65362" w:rsidRPr="00C65362" w:rsidRDefault="00C65362" w:rsidP="00C726D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lastRenderedPageBreak/>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w:t>
      </w:r>
      <w:r w:rsidR="00C726D2">
        <w:rPr>
          <w:rFonts w:ascii="Times New Roman" w:eastAsia="Calibri" w:hAnsi="Times New Roman" w:cs="Times New Roman"/>
          <w:bCs/>
          <w:sz w:val="12"/>
          <w:szCs w:val="12"/>
        </w:rPr>
        <w:t>льный центр в письменной форме.</w:t>
      </w:r>
    </w:p>
    <w:p w14:paraId="6E89EC80" w14:textId="15DA6D13" w:rsidR="00C65362" w:rsidRPr="00C65362" w:rsidRDefault="00C65362" w:rsidP="00C726D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Выдача заявителю результата предоставления муниц</w:t>
      </w:r>
      <w:r w:rsidR="00C726D2">
        <w:rPr>
          <w:rFonts w:ascii="Times New Roman" w:eastAsia="Calibri" w:hAnsi="Times New Roman" w:cs="Times New Roman"/>
          <w:bCs/>
          <w:sz w:val="12"/>
          <w:szCs w:val="12"/>
        </w:rPr>
        <w:t>ипальной услуги</w:t>
      </w:r>
    </w:p>
    <w:p w14:paraId="3C42D0ED"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 xml:space="preserve">6.3. При наличии указания о выдаче результатов оказания услуги через многофункциональный центр, Администрация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местного самоуправления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14:paraId="6A55F9A0"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Порядок и сроки передачи Администрацией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14:paraId="7F564DAE"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14:paraId="2CEF1542"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Работник многофункционального центра осуществляет следующие действия:</w:t>
      </w:r>
    </w:p>
    <w:p w14:paraId="6B0F40FE"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14:paraId="433D3D12"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проверяет полномочия представителя заявителя (в случае обращения представителя заявителя);</w:t>
      </w:r>
    </w:p>
    <w:p w14:paraId="1F5CAB7D"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определяет статус исполнения уведомления об окончании строительства в ГИС;</w:t>
      </w:r>
    </w:p>
    <w:p w14:paraId="412BACFB"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4397F977"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384A33BB"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выдает документы заявителю, при необходимости запрашивает у заявителя подписи за каждый выданный документ;</w:t>
      </w:r>
    </w:p>
    <w:p w14:paraId="11AF5D2F"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запрашивает согласие заявителя на участие в смс-опросе для оценки качества предоставленных услуг многофункциональным центром.</w:t>
      </w:r>
    </w:p>
    <w:p w14:paraId="0F969C29"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 </w:t>
      </w:r>
    </w:p>
    <w:p w14:paraId="1FF17A55" w14:textId="77777777" w:rsidR="00C65362" w:rsidRPr="00C65362" w:rsidRDefault="00C65362" w:rsidP="00C726D2">
      <w:pPr>
        <w:tabs>
          <w:tab w:val="left" w:pos="6936"/>
        </w:tabs>
        <w:spacing w:after="0" w:line="240" w:lineRule="auto"/>
        <w:ind w:firstLine="284"/>
        <w:jc w:val="right"/>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 xml:space="preserve">Приложение №1 </w:t>
      </w:r>
    </w:p>
    <w:p w14:paraId="0DEED384" w14:textId="77777777" w:rsidR="00C65362" w:rsidRPr="00C65362" w:rsidRDefault="00C65362" w:rsidP="00C726D2">
      <w:pPr>
        <w:tabs>
          <w:tab w:val="left" w:pos="6936"/>
        </w:tabs>
        <w:spacing w:after="0" w:line="240" w:lineRule="auto"/>
        <w:ind w:firstLine="284"/>
        <w:jc w:val="right"/>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к Административному регламенту предоставления</w:t>
      </w:r>
    </w:p>
    <w:p w14:paraId="1E35311E" w14:textId="77777777" w:rsidR="00C65362" w:rsidRPr="00C65362" w:rsidRDefault="00C65362" w:rsidP="00C726D2">
      <w:pPr>
        <w:tabs>
          <w:tab w:val="left" w:pos="6936"/>
        </w:tabs>
        <w:spacing w:after="0" w:line="240" w:lineRule="auto"/>
        <w:ind w:firstLine="284"/>
        <w:jc w:val="right"/>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 xml:space="preserve"> муниципальной услуги «Предоставление разрешения</w:t>
      </w:r>
    </w:p>
    <w:p w14:paraId="79AA0E48" w14:textId="77777777" w:rsidR="00C65362" w:rsidRPr="00C65362" w:rsidRDefault="00C65362" w:rsidP="00C726D2">
      <w:pPr>
        <w:tabs>
          <w:tab w:val="left" w:pos="6936"/>
        </w:tabs>
        <w:spacing w:after="0" w:line="240" w:lineRule="auto"/>
        <w:ind w:firstLine="284"/>
        <w:jc w:val="right"/>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 xml:space="preserve"> на отклонение от предельных параметров </w:t>
      </w:r>
    </w:p>
    <w:p w14:paraId="0BF2DDD1" w14:textId="77777777" w:rsidR="00C65362" w:rsidRPr="00C65362" w:rsidRDefault="00C65362" w:rsidP="00C726D2">
      <w:pPr>
        <w:tabs>
          <w:tab w:val="left" w:pos="6936"/>
        </w:tabs>
        <w:spacing w:after="0" w:line="240" w:lineRule="auto"/>
        <w:ind w:firstLine="284"/>
        <w:jc w:val="right"/>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 xml:space="preserve">разрешенного строительства, реконструкции объекта </w:t>
      </w:r>
    </w:p>
    <w:p w14:paraId="7F343F90" w14:textId="77777777" w:rsidR="00C65362" w:rsidRPr="00C65362" w:rsidRDefault="00C65362" w:rsidP="00C726D2">
      <w:pPr>
        <w:tabs>
          <w:tab w:val="left" w:pos="6936"/>
        </w:tabs>
        <w:spacing w:after="0" w:line="240" w:lineRule="auto"/>
        <w:ind w:firstLine="284"/>
        <w:jc w:val="right"/>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 xml:space="preserve">капитального строительства» на территории сельского </w:t>
      </w:r>
    </w:p>
    <w:p w14:paraId="127770B3" w14:textId="77777777" w:rsidR="00C65362" w:rsidRPr="00C65362" w:rsidRDefault="00C65362" w:rsidP="00C726D2">
      <w:pPr>
        <w:tabs>
          <w:tab w:val="left" w:pos="6936"/>
        </w:tabs>
        <w:spacing w:after="0" w:line="240" w:lineRule="auto"/>
        <w:ind w:firstLine="284"/>
        <w:jc w:val="right"/>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 xml:space="preserve">поселения Сергиевск муниципального </w:t>
      </w:r>
    </w:p>
    <w:p w14:paraId="0D8D2EBB" w14:textId="007F5437" w:rsidR="00C65362" w:rsidRPr="00C65362" w:rsidRDefault="00C65362" w:rsidP="00C726D2">
      <w:pPr>
        <w:tabs>
          <w:tab w:val="left" w:pos="6936"/>
        </w:tabs>
        <w:spacing w:after="0" w:line="240" w:lineRule="auto"/>
        <w:ind w:firstLine="284"/>
        <w:jc w:val="right"/>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район</w:t>
      </w:r>
      <w:r w:rsidR="00C726D2">
        <w:rPr>
          <w:rFonts w:ascii="Times New Roman" w:eastAsia="Calibri" w:hAnsi="Times New Roman" w:cs="Times New Roman"/>
          <w:bCs/>
          <w:sz w:val="12"/>
          <w:szCs w:val="12"/>
        </w:rPr>
        <w:t>а Сергиевский Самарской области</w:t>
      </w:r>
    </w:p>
    <w:p w14:paraId="3518C1B9" w14:textId="2FCE6965" w:rsidR="00C65362" w:rsidRPr="00C65362" w:rsidRDefault="00C65362" w:rsidP="00C726D2">
      <w:pPr>
        <w:tabs>
          <w:tab w:val="left" w:pos="6936"/>
        </w:tabs>
        <w:spacing w:after="0" w:line="240" w:lineRule="auto"/>
        <w:ind w:firstLine="284"/>
        <w:jc w:val="center"/>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ФОРМА</w:t>
      </w:r>
    </w:p>
    <w:p w14:paraId="11CCA629" w14:textId="77777777" w:rsid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 xml:space="preserve">В  </w:t>
      </w:r>
    </w:p>
    <w:p w14:paraId="1CAE1000" w14:textId="77777777" w:rsidR="00C726D2" w:rsidRPr="00C65362" w:rsidRDefault="00C726D2" w:rsidP="00C65362">
      <w:pPr>
        <w:tabs>
          <w:tab w:val="left" w:pos="6936"/>
        </w:tabs>
        <w:spacing w:after="0" w:line="240" w:lineRule="auto"/>
        <w:ind w:firstLine="284"/>
        <w:jc w:val="both"/>
        <w:rPr>
          <w:rFonts w:ascii="Times New Roman" w:eastAsia="Calibri" w:hAnsi="Times New Roman" w:cs="Times New Roman"/>
          <w:bCs/>
          <w:sz w:val="12"/>
          <w:szCs w:val="12"/>
        </w:rPr>
      </w:pPr>
    </w:p>
    <w:p w14:paraId="3FD8AFA9" w14:textId="5CA899D7" w:rsidR="00C65362" w:rsidRPr="00C65362" w:rsidRDefault="00C65362" w:rsidP="00C726D2">
      <w:pPr>
        <w:pBdr>
          <w:top w:val="single" w:sz="4" w:space="1" w:color="auto"/>
        </w:pBdr>
        <w:tabs>
          <w:tab w:val="left" w:pos="6936"/>
        </w:tabs>
        <w:spacing w:after="0" w:line="240" w:lineRule="auto"/>
        <w:ind w:firstLine="284"/>
        <w:jc w:val="center"/>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(наименование органа местного самоуправления)</w:t>
      </w:r>
    </w:p>
    <w:p w14:paraId="76D7AA5A"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от_____________________________________________________________________________________________________________</w:t>
      </w:r>
    </w:p>
    <w:p w14:paraId="4AAF353B"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p>
    <w:p w14:paraId="3501214E" w14:textId="0E555211" w:rsidR="00C65362" w:rsidRPr="00C65362" w:rsidRDefault="00C65362" w:rsidP="00C726D2">
      <w:pPr>
        <w:pBdr>
          <w:top w:val="single" w:sz="4" w:space="1" w:color="auto"/>
        </w:pBdr>
        <w:tabs>
          <w:tab w:val="left" w:pos="6936"/>
        </w:tabs>
        <w:spacing w:after="0" w:line="240" w:lineRule="auto"/>
        <w:ind w:firstLine="284"/>
        <w:jc w:val="center"/>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(для заявителя юридического лица -  полное наименование, организационно-правовая форма, сведения о государственной регистрации, место нахождения, контактная информация: телефон, эл. почта;</w:t>
      </w:r>
      <w:r w:rsidR="00C726D2">
        <w:rPr>
          <w:rFonts w:ascii="Times New Roman" w:eastAsia="Calibri" w:hAnsi="Times New Roman" w:cs="Times New Roman"/>
          <w:bCs/>
          <w:sz w:val="12"/>
          <w:szCs w:val="12"/>
        </w:rPr>
        <w:t xml:space="preserve"> </w:t>
      </w:r>
      <w:r w:rsidRPr="00C65362">
        <w:rPr>
          <w:rFonts w:ascii="Times New Roman" w:eastAsia="Calibri" w:hAnsi="Times New Roman" w:cs="Times New Roman"/>
          <w:bCs/>
          <w:sz w:val="12"/>
          <w:szCs w:val="12"/>
        </w:rPr>
        <w:t>для заявителя физического лица - фамилия, имя, отчество, паспортные данные, регистрация по месту жительства, адрес фактического проживания телефон)</w:t>
      </w:r>
    </w:p>
    <w:p w14:paraId="07678FB8"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p>
    <w:p w14:paraId="5AE0BE98" w14:textId="69BA70C6" w:rsidR="00C65362" w:rsidRPr="00C65362" w:rsidRDefault="00C726D2" w:rsidP="00C726D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Заявление </w:t>
      </w:r>
      <w:r w:rsidR="00C65362" w:rsidRPr="00C65362">
        <w:rPr>
          <w:rFonts w:ascii="Times New Roman" w:eastAsia="Calibri" w:hAnsi="Times New Roman" w:cs="Times New Roman"/>
          <w:bCs/>
          <w:sz w:val="12"/>
          <w:szCs w:val="12"/>
        </w:rPr>
        <w:t>о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14:paraId="44EF312E" w14:textId="01DCB333" w:rsidR="00C65362" w:rsidRPr="00C65362" w:rsidRDefault="00C65362" w:rsidP="00C726D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Прошу предоставить разрешение на отклонение от предельных параметров разрешенного строительства, реконструкции объе</w:t>
      </w:r>
      <w:r w:rsidR="00C726D2">
        <w:rPr>
          <w:rFonts w:ascii="Times New Roman" w:eastAsia="Calibri" w:hAnsi="Times New Roman" w:cs="Times New Roman"/>
          <w:bCs/>
          <w:sz w:val="12"/>
          <w:szCs w:val="12"/>
        </w:rPr>
        <w:t xml:space="preserve">кта капитального строительства </w:t>
      </w:r>
    </w:p>
    <w:p w14:paraId="25069733" w14:textId="68C8685B" w:rsidR="00C65362" w:rsidRPr="00C65362" w:rsidRDefault="00C65362" w:rsidP="00C726D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 xml:space="preserve">Сведения о земельном участке: адрес, кадастровый номер, площадь, вид разрешенного использования, реквизиты градостроительного плана земельного участка (при наличии). Сведения об объекте капитального строительства: кадастровый номер, </w:t>
      </w:r>
      <w:r w:rsidR="00C726D2">
        <w:rPr>
          <w:rFonts w:ascii="Times New Roman" w:eastAsia="Calibri" w:hAnsi="Times New Roman" w:cs="Times New Roman"/>
          <w:bCs/>
          <w:sz w:val="12"/>
          <w:szCs w:val="12"/>
        </w:rPr>
        <w:t>площадь, этажность, назначение.</w:t>
      </w:r>
    </w:p>
    <w:p w14:paraId="08E34211"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Параметры планируемых к размещению объектов капитального строительства</w:t>
      </w:r>
    </w:p>
    <w:p w14:paraId="116A450B"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__________________________________________________________________</w:t>
      </w:r>
    </w:p>
    <w:p w14:paraId="34E779AF"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__________________________________________________________________</w:t>
      </w:r>
    </w:p>
    <w:p w14:paraId="2F33FB61"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p>
    <w:p w14:paraId="783F72AE"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Обоснование запрашиваемого отклонения от предельных параметров разрешенного строительства, реконструкции объекта капитального строительства</w:t>
      </w:r>
    </w:p>
    <w:p w14:paraId="1243B278" w14:textId="3817B605" w:rsidR="00C65362" w:rsidRPr="00C65362" w:rsidRDefault="00C65362" w:rsidP="00C726D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___________________________________</w:t>
      </w:r>
      <w:r w:rsidR="00C726D2">
        <w:rPr>
          <w:rFonts w:ascii="Times New Roman" w:eastAsia="Calibri" w:hAnsi="Times New Roman" w:cs="Times New Roman"/>
          <w:bCs/>
          <w:sz w:val="12"/>
          <w:szCs w:val="12"/>
        </w:rPr>
        <w:t>_______________________________</w:t>
      </w:r>
      <w:r w:rsidRPr="00C65362">
        <w:rPr>
          <w:rFonts w:ascii="Times New Roman" w:eastAsia="Calibri" w:hAnsi="Times New Roman" w:cs="Times New Roman"/>
          <w:bCs/>
          <w:sz w:val="12"/>
          <w:szCs w:val="12"/>
        </w:rPr>
        <w:t>____________________________________________________________________________________________________________________________________</w:t>
      </w:r>
    </w:p>
    <w:p w14:paraId="4A2250E7"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p>
    <w:p w14:paraId="2186874F"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К заявлению прилагаются следующие документы:</w:t>
      </w:r>
    </w:p>
    <w:p w14:paraId="78C6E2D9" w14:textId="4A18F615" w:rsidR="00C65362" w:rsidRPr="00C65362" w:rsidRDefault="00C65362" w:rsidP="00C726D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(указывается п</w:t>
      </w:r>
      <w:r w:rsidR="00C726D2">
        <w:rPr>
          <w:rFonts w:ascii="Times New Roman" w:eastAsia="Calibri" w:hAnsi="Times New Roman" w:cs="Times New Roman"/>
          <w:bCs/>
          <w:sz w:val="12"/>
          <w:szCs w:val="12"/>
        </w:rPr>
        <w:t>еречень прилагаемых документов)</w:t>
      </w:r>
    </w:p>
    <w:p w14:paraId="00F9912D"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Результат предоставления муниципальной услуги, прошу предоставить: ______________________________________________________</w:t>
      </w:r>
    </w:p>
    <w:p w14:paraId="081649EA" w14:textId="7B015E95" w:rsidR="00C65362" w:rsidRPr="00C65362" w:rsidRDefault="00C65362" w:rsidP="00C726D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(указать способ получения результата предо</w:t>
      </w:r>
      <w:r w:rsidR="00C726D2">
        <w:rPr>
          <w:rFonts w:ascii="Times New Roman" w:eastAsia="Calibri" w:hAnsi="Times New Roman" w:cs="Times New Roman"/>
          <w:bCs/>
          <w:sz w:val="12"/>
          <w:szCs w:val="12"/>
        </w:rPr>
        <w:t>ставления муниципальной услуги.</w:t>
      </w:r>
      <w:r w:rsidRPr="00C65362">
        <w:rPr>
          <w:rFonts w:ascii="Times New Roman" w:eastAsia="Calibri" w:hAnsi="Times New Roman" w:cs="Times New Roman"/>
          <w:bCs/>
          <w:sz w:val="12"/>
          <w:szCs w:val="12"/>
        </w:rPr>
        <w:tab/>
      </w:r>
    </w:p>
    <w:p w14:paraId="097F154F" w14:textId="7021F1D5" w:rsidR="00C65362" w:rsidRPr="00C65362" w:rsidRDefault="00C726D2" w:rsidP="00C726D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(дата)  (подпись) (ФИО)</w:t>
      </w:r>
      <w:r>
        <w:rPr>
          <w:rFonts w:ascii="Times New Roman" w:eastAsia="Calibri" w:hAnsi="Times New Roman" w:cs="Times New Roman"/>
          <w:bCs/>
          <w:sz w:val="12"/>
          <w:szCs w:val="12"/>
        </w:rPr>
        <w:tab/>
      </w:r>
    </w:p>
    <w:p w14:paraId="6B613B5B" w14:textId="77777777" w:rsidR="00C65362" w:rsidRPr="00C65362" w:rsidRDefault="00C65362" w:rsidP="00C726D2">
      <w:pPr>
        <w:tabs>
          <w:tab w:val="left" w:pos="6936"/>
        </w:tabs>
        <w:spacing w:after="0" w:line="240" w:lineRule="auto"/>
        <w:ind w:firstLine="284"/>
        <w:jc w:val="right"/>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 xml:space="preserve">Приложение №2 </w:t>
      </w:r>
    </w:p>
    <w:p w14:paraId="0C2F1317" w14:textId="77777777" w:rsidR="00C65362" w:rsidRPr="00C65362" w:rsidRDefault="00C65362" w:rsidP="00C726D2">
      <w:pPr>
        <w:tabs>
          <w:tab w:val="left" w:pos="6936"/>
        </w:tabs>
        <w:spacing w:after="0" w:line="240" w:lineRule="auto"/>
        <w:ind w:firstLine="284"/>
        <w:jc w:val="right"/>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к Административному регламенту предоставления</w:t>
      </w:r>
    </w:p>
    <w:p w14:paraId="04FC04BE" w14:textId="77777777" w:rsidR="00C65362" w:rsidRPr="00C65362" w:rsidRDefault="00C65362" w:rsidP="00C726D2">
      <w:pPr>
        <w:tabs>
          <w:tab w:val="left" w:pos="6936"/>
        </w:tabs>
        <w:spacing w:after="0" w:line="240" w:lineRule="auto"/>
        <w:ind w:firstLine="284"/>
        <w:jc w:val="right"/>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lastRenderedPageBreak/>
        <w:t xml:space="preserve"> муниципальной услуги «Предоставление разрешения</w:t>
      </w:r>
    </w:p>
    <w:p w14:paraId="534EA704" w14:textId="77777777" w:rsidR="00C65362" w:rsidRPr="00C65362" w:rsidRDefault="00C65362" w:rsidP="00C726D2">
      <w:pPr>
        <w:tabs>
          <w:tab w:val="left" w:pos="6936"/>
        </w:tabs>
        <w:spacing w:after="0" w:line="240" w:lineRule="auto"/>
        <w:ind w:firstLine="284"/>
        <w:jc w:val="right"/>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 xml:space="preserve"> на отклонение от предельных параметров </w:t>
      </w:r>
    </w:p>
    <w:p w14:paraId="0B6A34ED" w14:textId="77777777" w:rsidR="00C65362" w:rsidRPr="00C65362" w:rsidRDefault="00C65362" w:rsidP="00C726D2">
      <w:pPr>
        <w:tabs>
          <w:tab w:val="left" w:pos="6936"/>
        </w:tabs>
        <w:spacing w:after="0" w:line="240" w:lineRule="auto"/>
        <w:ind w:firstLine="284"/>
        <w:jc w:val="right"/>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 xml:space="preserve">разрешенного строительства, реконструкции объекта </w:t>
      </w:r>
    </w:p>
    <w:p w14:paraId="047D0DDE" w14:textId="77777777" w:rsidR="00C65362" w:rsidRPr="00C65362" w:rsidRDefault="00C65362" w:rsidP="00C726D2">
      <w:pPr>
        <w:tabs>
          <w:tab w:val="left" w:pos="6936"/>
        </w:tabs>
        <w:spacing w:after="0" w:line="240" w:lineRule="auto"/>
        <w:ind w:firstLine="284"/>
        <w:jc w:val="right"/>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 xml:space="preserve">капитального строительства» на территории сельского </w:t>
      </w:r>
    </w:p>
    <w:p w14:paraId="4C899FBE" w14:textId="77777777" w:rsidR="00C65362" w:rsidRPr="00C65362" w:rsidRDefault="00C65362" w:rsidP="00C726D2">
      <w:pPr>
        <w:tabs>
          <w:tab w:val="left" w:pos="6936"/>
        </w:tabs>
        <w:spacing w:after="0" w:line="240" w:lineRule="auto"/>
        <w:ind w:firstLine="284"/>
        <w:jc w:val="right"/>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поселения Сергиевск муниципального</w:t>
      </w:r>
    </w:p>
    <w:p w14:paraId="6776022E" w14:textId="025E3B03" w:rsidR="00C65362" w:rsidRPr="00C65362" w:rsidRDefault="00C65362" w:rsidP="005350B1">
      <w:pPr>
        <w:tabs>
          <w:tab w:val="left" w:pos="6936"/>
        </w:tabs>
        <w:spacing w:after="0" w:line="240" w:lineRule="auto"/>
        <w:ind w:firstLine="284"/>
        <w:jc w:val="right"/>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района</w:t>
      </w:r>
      <w:r w:rsidR="005350B1">
        <w:rPr>
          <w:rFonts w:ascii="Times New Roman" w:eastAsia="Calibri" w:hAnsi="Times New Roman" w:cs="Times New Roman"/>
          <w:bCs/>
          <w:sz w:val="12"/>
          <w:szCs w:val="12"/>
        </w:rPr>
        <w:t xml:space="preserve"> Сергиевский Самарской области </w:t>
      </w:r>
    </w:p>
    <w:p w14:paraId="353E9C38" w14:textId="77777777" w:rsidR="00C65362" w:rsidRPr="00C65362" w:rsidRDefault="00C65362" w:rsidP="00C726D2">
      <w:pPr>
        <w:tabs>
          <w:tab w:val="left" w:pos="6936"/>
        </w:tabs>
        <w:spacing w:after="0" w:line="240" w:lineRule="auto"/>
        <w:ind w:firstLine="284"/>
        <w:jc w:val="center"/>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ФОРМА</w:t>
      </w:r>
    </w:p>
    <w:p w14:paraId="3DFBCD56"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p>
    <w:p w14:paraId="63B390DE" w14:textId="5D5FF37D" w:rsidR="00C65362" w:rsidRPr="00C65362" w:rsidRDefault="00C726D2" w:rsidP="00C726D2">
      <w:pPr>
        <w:pBdr>
          <w:top w:val="single" w:sz="4" w:space="1" w:color="auto"/>
        </w:pBd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(Бланк органа, осуществляющего </w:t>
      </w:r>
      <w:r w:rsidR="00C65362" w:rsidRPr="00C65362">
        <w:rPr>
          <w:rFonts w:ascii="Times New Roman" w:eastAsia="Calibri" w:hAnsi="Times New Roman" w:cs="Times New Roman"/>
          <w:bCs/>
          <w:sz w:val="12"/>
          <w:szCs w:val="12"/>
        </w:rPr>
        <w:t>предоставление муниципальной услуги)</w:t>
      </w:r>
    </w:p>
    <w:p w14:paraId="4AF1CA74" w14:textId="450CE9D0" w:rsidR="00C65362" w:rsidRPr="00C65362" w:rsidRDefault="00C726D2" w:rsidP="00C726D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Постановление</w:t>
      </w:r>
    </w:p>
    <w:p w14:paraId="020ED62E" w14:textId="17119956" w:rsidR="00C65362" w:rsidRPr="00C65362" w:rsidRDefault="00C65362" w:rsidP="00C726D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О предоставлении разрешения на отклонение от предельных параметров разрешенного строительства, реконструкции объекта капитального строительст</w:t>
      </w:r>
      <w:r w:rsidR="00C726D2">
        <w:rPr>
          <w:rFonts w:ascii="Times New Roman" w:eastAsia="Calibri" w:hAnsi="Times New Roman" w:cs="Times New Roman"/>
          <w:bCs/>
          <w:sz w:val="12"/>
          <w:szCs w:val="12"/>
        </w:rPr>
        <w:t>ва</w:t>
      </w:r>
    </w:p>
    <w:p w14:paraId="0E3B4688"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От ________________ № _______________</w:t>
      </w:r>
    </w:p>
    <w:p w14:paraId="130D7C25"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сельского поселения Сергиевск муниципального района Сергиевский, Правилами землепользования и застройки ¬¬¬ сельского поселения Сергиевск муниципального района Сергиевский, утвержденными _____________, на основании заключения по результатам публичных слушаний/общественных обсуждений от ____________ г. № __________, рекомендации Комиссии по подготовке проекта правил землепользования и застройки (протокол от ____________ г. № __________), рассмотрев заявление __________________________________________________________________</w:t>
      </w:r>
    </w:p>
    <w:p w14:paraId="07604C6B"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(наименование юридического лица либо фамилия, имя и (при наличии) отчество физического лица в родительном падеже)</w:t>
      </w:r>
    </w:p>
    <w:p w14:paraId="51942433" w14:textId="21484F33" w:rsidR="00C65362" w:rsidRPr="00C65362" w:rsidRDefault="00C726D2" w:rsidP="00C726D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от входящий номер  </w:t>
      </w:r>
      <w:r w:rsidR="00C65362" w:rsidRPr="00C65362">
        <w:rPr>
          <w:rFonts w:ascii="Times New Roman" w:eastAsia="Calibri" w:hAnsi="Times New Roman" w:cs="Times New Roman"/>
          <w:bCs/>
          <w:sz w:val="12"/>
          <w:szCs w:val="12"/>
        </w:rPr>
        <w:t>о предоставлении разрешения на отклонение от предельных параметров разрешенного строительства, реконструкции объекта капитального строительства, администрация ______ поселения _______ му</w:t>
      </w:r>
      <w:r>
        <w:rPr>
          <w:rFonts w:ascii="Times New Roman" w:eastAsia="Calibri" w:hAnsi="Times New Roman" w:cs="Times New Roman"/>
          <w:bCs/>
          <w:sz w:val="12"/>
          <w:szCs w:val="12"/>
        </w:rPr>
        <w:t>ниципального района Сергиевский</w:t>
      </w:r>
    </w:p>
    <w:p w14:paraId="4386D8EF" w14:textId="6FCD06AA" w:rsidR="00C65362" w:rsidRPr="00C65362" w:rsidRDefault="00C726D2" w:rsidP="00C726D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ПОСТАНОВЛЯЕТ:</w:t>
      </w:r>
    </w:p>
    <w:p w14:paraId="273D1EB2" w14:textId="6E132706"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1. Предоставить разрешение на отклонение от предельных параметров разрешенного строительства, реконструкции объекта капитального строительства - «_______________________________» в отношении земельного участка с кадастровым номером ___________________, расположенного по адресу: ________________________________________________________________________________________________________________________________________</w:t>
      </w:r>
    </w:p>
    <w:p w14:paraId="6ECF4C48"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(указывается адрес)</w:t>
      </w:r>
    </w:p>
    <w:p w14:paraId="21AE5A26"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____________________________________________________________________.</w:t>
      </w:r>
    </w:p>
    <w:p w14:paraId="7D236AED" w14:textId="4C756687" w:rsidR="00C65362" w:rsidRPr="00C65362" w:rsidRDefault="00C65362" w:rsidP="00C726D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(указывается наименование предельного параметра и показате</w:t>
      </w:r>
      <w:r w:rsidR="00C726D2">
        <w:rPr>
          <w:rFonts w:ascii="Times New Roman" w:eastAsia="Calibri" w:hAnsi="Times New Roman" w:cs="Times New Roman"/>
          <w:bCs/>
          <w:sz w:val="12"/>
          <w:szCs w:val="12"/>
        </w:rPr>
        <w:t>ль предоставляемого отклонения)</w:t>
      </w:r>
    </w:p>
    <w:p w14:paraId="52CA0A58"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2. Опубликовать настоящее постановление в газете «Сергиевский вестник»</w:t>
      </w:r>
    </w:p>
    <w:p w14:paraId="2BFBC2BD"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3. Настоящее постановление вступает в силу со дня его официального опубликования.</w:t>
      </w:r>
    </w:p>
    <w:p w14:paraId="35BA6AE7" w14:textId="306C09D5" w:rsidR="00C65362" w:rsidRPr="00C65362" w:rsidRDefault="00C65362" w:rsidP="00C726D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4. Контроль за выполнением настоящего п</w:t>
      </w:r>
      <w:r w:rsidR="00C726D2">
        <w:rPr>
          <w:rFonts w:ascii="Times New Roman" w:eastAsia="Calibri" w:hAnsi="Times New Roman" w:cs="Times New Roman"/>
          <w:bCs/>
          <w:sz w:val="12"/>
          <w:szCs w:val="12"/>
        </w:rPr>
        <w:t>остановления оставляю за собой.</w:t>
      </w:r>
    </w:p>
    <w:p w14:paraId="4BA3FEEE"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Должностное лицо (ФИО)</w:t>
      </w:r>
    </w:p>
    <w:p w14:paraId="6D77BBB0" w14:textId="77777777" w:rsidR="00C65362" w:rsidRPr="00C65362" w:rsidRDefault="00C65362" w:rsidP="00C726D2">
      <w:pPr>
        <w:tabs>
          <w:tab w:val="left" w:pos="6936"/>
        </w:tabs>
        <w:spacing w:after="0" w:line="240" w:lineRule="auto"/>
        <w:jc w:val="both"/>
        <w:rPr>
          <w:rFonts w:ascii="Times New Roman" w:eastAsia="Calibri" w:hAnsi="Times New Roman" w:cs="Times New Roman"/>
          <w:bCs/>
          <w:sz w:val="12"/>
          <w:szCs w:val="12"/>
        </w:rPr>
      </w:pPr>
    </w:p>
    <w:p w14:paraId="3B67CF80" w14:textId="67ECD69A" w:rsidR="00C65362" w:rsidRPr="00C65362" w:rsidRDefault="00C65362" w:rsidP="00C726D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(подпись должностно</w:t>
      </w:r>
      <w:r w:rsidR="00C726D2">
        <w:rPr>
          <w:rFonts w:ascii="Times New Roman" w:eastAsia="Calibri" w:hAnsi="Times New Roman" w:cs="Times New Roman"/>
          <w:bCs/>
          <w:sz w:val="12"/>
          <w:szCs w:val="12"/>
        </w:rPr>
        <w:t xml:space="preserve">го лица органа, осуществляющего </w:t>
      </w:r>
      <w:r w:rsidRPr="00C65362">
        <w:rPr>
          <w:rFonts w:ascii="Times New Roman" w:eastAsia="Calibri" w:hAnsi="Times New Roman" w:cs="Times New Roman"/>
          <w:bCs/>
          <w:sz w:val="12"/>
          <w:szCs w:val="12"/>
        </w:rPr>
        <w:t>предо</w:t>
      </w:r>
      <w:r w:rsidR="00C726D2">
        <w:rPr>
          <w:rFonts w:ascii="Times New Roman" w:eastAsia="Calibri" w:hAnsi="Times New Roman" w:cs="Times New Roman"/>
          <w:bCs/>
          <w:sz w:val="12"/>
          <w:szCs w:val="12"/>
        </w:rPr>
        <w:t>ставление муниципальной услуги</w:t>
      </w:r>
    </w:p>
    <w:p w14:paraId="189023BD" w14:textId="77777777" w:rsidR="00C65362" w:rsidRPr="00C65362" w:rsidRDefault="00C65362" w:rsidP="00C726D2">
      <w:pPr>
        <w:tabs>
          <w:tab w:val="left" w:pos="6936"/>
        </w:tabs>
        <w:spacing w:after="0" w:line="240" w:lineRule="auto"/>
        <w:ind w:firstLine="284"/>
        <w:jc w:val="right"/>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 xml:space="preserve">Приложение №3 </w:t>
      </w:r>
    </w:p>
    <w:p w14:paraId="6CB7D303" w14:textId="77777777" w:rsidR="00C65362" w:rsidRPr="00C65362" w:rsidRDefault="00C65362" w:rsidP="00C726D2">
      <w:pPr>
        <w:tabs>
          <w:tab w:val="left" w:pos="6936"/>
        </w:tabs>
        <w:spacing w:after="0" w:line="240" w:lineRule="auto"/>
        <w:ind w:firstLine="284"/>
        <w:jc w:val="right"/>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к Административному регламенту предоставления</w:t>
      </w:r>
    </w:p>
    <w:p w14:paraId="6327139F" w14:textId="77777777" w:rsidR="00C65362" w:rsidRPr="00C65362" w:rsidRDefault="00C65362" w:rsidP="00C726D2">
      <w:pPr>
        <w:tabs>
          <w:tab w:val="left" w:pos="6936"/>
        </w:tabs>
        <w:spacing w:after="0" w:line="240" w:lineRule="auto"/>
        <w:ind w:firstLine="284"/>
        <w:jc w:val="right"/>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 xml:space="preserve"> муниципальной услуги «Предоставление разрешения</w:t>
      </w:r>
    </w:p>
    <w:p w14:paraId="6D28AC93" w14:textId="77777777" w:rsidR="00C65362" w:rsidRPr="00C65362" w:rsidRDefault="00C65362" w:rsidP="00C726D2">
      <w:pPr>
        <w:tabs>
          <w:tab w:val="left" w:pos="6936"/>
        </w:tabs>
        <w:spacing w:after="0" w:line="240" w:lineRule="auto"/>
        <w:ind w:firstLine="284"/>
        <w:jc w:val="right"/>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 xml:space="preserve"> на отклонение от предельных параметров </w:t>
      </w:r>
    </w:p>
    <w:p w14:paraId="4C71803C" w14:textId="77777777" w:rsidR="00C65362" w:rsidRPr="00C65362" w:rsidRDefault="00C65362" w:rsidP="00C726D2">
      <w:pPr>
        <w:tabs>
          <w:tab w:val="left" w:pos="6936"/>
        </w:tabs>
        <w:spacing w:after="0" w:line="240" w:lineRule="auto"/>
        <w:ind w:firstLine="284"/>
        <w:jc w:val="right"/>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 xml:space="preserve">разрешенного строительства, реконструкции объекта </w:t>
      </w:r>
    </w:p>
    <w:p w14:paraId="395148F3" w14:textId="77777777" w:rsidR="00C65362" w:rsidRPr="00C65362" w:rsidRDefault="00C65362" w:rsidP="00C726D2">
      <w:pPr>
        <w:tabs>
          <w:tab w:val="left" w:pos="6936"/>
        </w:tabs>
        <w:spacing w:after="0" w:line="240" w:lineRule="auto"/>
        <w:ind w:firstLine="284"/>
        <w:jc w:val="right"/>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 xml:space="preserve">капитального строительства» на территории сельского </w:t>
      </w:r>
    </w:p>
    <w:p w14:paraId="7E68733B" w14:textId="77777777" w:rsidR="00C65362" w:rsidRPr="00C65362" w:rsidRDefault="00C65362" w:rsidP="00C726D2">
      <w:pPr>
        <w:tabs>
          <w:tab w:val="left" w:pos="6936"/>
        </w:tabs>
        <w:spacing w:after="0" w:line="240" w:lineRule="auto"/>
        <w:ind w:firstLine="284"/>
        <w:jc w:val="right"/>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поселения Сергиевск муниципального</w:t>
      </w:r>
    </w:p>
    <w:p w14:paraId="20BD6B52" w14:textId="111957F9" w:rsidR="00C65362" w:rsidRPr="00C65362" w:rsidRDefault="00C65362" w:rsidP="00C726D2">
      <w:pPr>
        <w:tabs>
          <w:tab w:val="left" w:pos="6936"/>
        </w:tabs>
        <w:spacing w:after="0" w:line="240" w:lineRule="auto"/>
        <w:ind w:firstLine="284"/>
        <w:jc w:val="right"/>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района</w:t>
      </w:r>
      <w:r w:rsidR="00C726D2">
        <w:rPr>
          <w:rFonts w:ascii="Times New Roman" w:eastAsia="Calibri" w:hAnsi="Times New Roman" w:cs="Times New Roman"/>
          <w:bCs/>
          <w:sz w:val="12"/>
          <w:szCs w:val="12"/>
        </w:rPr>
        <w:t xml:space="preserve"> Сергиевский Самарской области </w:t>
      </w:r>
    </w:p>
    <w:p w14:paraId="1DCAFB23" w14:textId="77777777" w:rsidR="00C65362" w:rsidRDefault="00C65362" w:rsidP="00C726D2">
      <w:pPr>
        <w:tabs>
          <w:tab w:val="left" w:pos="6936"/>
        </w:tabs>
        <w:spacing w:after="0" w:line="240" w:lineRule="auto"/>
        <w:ind w:firstLine="284"/>
        <w:jc w:val="center"/>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ФОРМА</w:t>
      </w:r>
    </w:p>
    <w:p w14:paraId="1450AAD9" w14:textId="77777777" w:rsidR="00C726D2" w:rsidRPr="00C65362" w:rsidRDefault="00C726D2" w:rsidP="00C726D2">
      <w:pPr>
        <w:tabs>
          <w:tab w:val="left" w:pos="6936"/>
        </w:tabs>
        <w:spacing w:after="0" w:line="240" w:lineRule="auto"/>
        <w:ind w:firstLine="284"/>
        <w:jc w:val="center"/>
        <w:rPr>
          <w:rFonts w:ascii="Times New Roman" w:eastAsia="Calibri" w:hAnsi="Times New Roman" w:cs="Times New Roman"/>
          <w:bCs/>
          <w:sz w:val="12"/>
          <w:szCs w:val="12"/>
        </w:rPr>
      </w:pPr>
    </w:p>
    <w:p w14:paraId="6AB77D7C" w14:textId="75B713EE" w:rsidR="00C65362" w:rsidRPr="00C65362" w:rsidRDefault="00C726D2" w:rsidP="00C726D2">
      <w:pPr>
        <w:pBdr>
          <w:top w:val="single" w:sz="4" w:space="1" w:color="auto"/>
        </w:pBd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(Бланк органа,осуществляющего </w:t>
      </w:r>
      <w:r w:rsidR="00C65362" w:rsidRPr="00C65362">
        <w:rPr>
          <w:rFonts w:ascii="Times New Roman" w:eastAsia="Calibri" w:hAnsi="Times New Roman" w:cs="Times New Roman"/>
          <w:bCs/>
          <w:sz w:val="12"/>
          <w:szCs w:val="12"/>
        </w:rPr>
        <w:t>предоставление муниципальной услуги</w:t>
      </w:r>
    </w:p>
    <w:p w14:paraId="1C55EA65"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Постановление</w:t>
      </w:r>
    </w:p>
    <w:p w14:paraId="270DF132"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p>
    <w:p w14:paraId="373E2D1E" w14:textId="774DDE81" w:rsidR="00C65362" w:rsidRPr="00C65362" w:rsidRDefault="00C65362" w:rsidP="00C726D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Об отказе в предоставлении разрешения на отклонение от предельных параметров разрешенного строительства, реконструкции объ</w:t>
      </w:r>
      <w:r w:rsidR="00C726D2">
        <w:rPr>
          <w:rFonts w:ascii="Times New Roman" w:eastAsia="Calibri" w:hAnsi="Times New Roman" w:cs="Times New Roman"/>
          <w:bCs/>
          <w:sz w:val="12"/>
          <w:szCs w:val="12"/>
        </w:rPr>
        <w:t>екта капитального строительства</w:t>
      </w:r>
    </w:p>
    <w:p w14:paraId="5D54140C" w14:textId="0DAC2A8B" w:rsidR="00C65362" w:rsidRPr="00C65362" w:rsidRDefault="00C65362" w:rsidP="00C726D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От ___</w:t>
      </w:r>
      <w:r w:rsidR="00C726D2">
        <w:rPr>
          <w:rFonts w:ascii="Times New Roman" w:eastAsia="Calibri" w:hAnsi="Times New Roman" w:cs="Times New Roman"/>
          <w:bCs/>
          <w:sz w:val="12"/>
          <w:szCs w:val="12"/>
        </w:rPr>
        <w:t>_____________ № _______________</w:t>
      </w:r>
    </w:p>
    <w:p w14:paraId="7D91F390"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 xml:space="preserve">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сельского поселения ¬Сергиевск муниципального района Сергиевский, Рассмотрев      заявление </w:t>
      </w:r>
    </w:p>
    <w:p w14:paraId="514DAFD0" w14:textId="3C3A8843" w:rsidR="00C65362" w:rsidRPr="00C65362" w:rsidRDefault="00C65362" w:rsidP="00C726D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_________________________________________________________________________________________________________</w:t>
      </w:r>
      <w:r w:rsidR="00C726D2">
        <w:rPr>
          <w:rFonts w:ascii="Times New Roman" w:eastAsia="Calibri" w:hAnsi="Times New Roman" w:cs="Times New Roman"/>
          <w:bCs/>
          <w:sz w:val="12"/>
          <w:szCs w:val="12"/>
        </w:rPr>
        <w:t xml:space="preserve">__________________________     </w:t>
      </w:r>
      <w:r w:rsidRPr="00C65362">
        <w:rPr>
          <w:rFonts w:ascii="Times New Roman" w:eastAsia="Calibri" w:hAnsi="Times New Roman" w:cs="Times New Roman"/>
          <w:bCs/>
          <w:sz w:val="12"/>
          <w:szCs w:val="12"/>
        </w:rPr>
        <w:t>(наименование юридического лица либо фамилия, имя и (при налич</w:t>
      </w:r>
      <w:r w:rsidR="00C726D2">
        <w:rPr>
          <w:rFonts w:ascii="Times New Roman" w:eastAsia="Calibri" w:hAnsi="Times New Roman" w:cs="Times New Roman"/>
          <w:bCs/>
          <w:sz w:val="12"/>
          <w:szCs w:val="12"/>
        </w:rPr>
        <w:t>ии) отчество физического лица в родительном падеже)</w:t>
      </w:r>
    </w:p>
    <w:p w14:paraId="445435BA" w14:textId="4D045BA3" w:rsidR="00C65362" w:rsidRPr="00C65362" w:rsidRDefault="00C65362" w:rsidP="00C726D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от  ________________ входящий номер ___________________ о предоставлении разрешения на отклонение от предельных параметров разрешенного строительства, реконструкции объекта капитального строительства, администрация ____________ поселения __________ му</w:t>
      </w:r>
      <w:r w:rsidR="00C726D2">
        <w:rPr>
          <w:rFonts w:ascii="Times New Roman" w:eastAsia="Calibri" w:hAnsi="Times New Roman" w:cs="Times New Roman"/>
          <w:bCs/>
          <w:sz w:val="12"/>
          <w:szCs w:val="12"/>
        </w:rPr>
        <w:t>ниципального района Сергиевский</w:t>
      </w:r>
    </w:p>
    <w:p w14:paraId="61BBD2E2" w14:textId="3B3C5FDF" w:rsidR="00C65362" w:rsidRPr="00C65362" w:rsidRDefault="00C726D2" w:rsidP="00C726D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ПОСТАНОВЛЯЕТ:</w:t>
      </w:r>
    </w:p>
    <w:p w14:paraId="7D960B87"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1. Отказать в предоставлении разрешения на отклонение от предельных параметров разрешенного строительства, реконструкции объекта капитального строительства - «_______________________________» в отношении земельного участка с кадастровым номером ___________________, расположенного по адресу: ________________________________________________________________________________________________________________________________________</w:t>
      </w:r>
    </w:p>
    <w:p w14:paraId="00453BAC"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(указывается адрес)</w:t>
      </w:r>
    </w:p>
    <w:p w14:paraId="7B0EF23F"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____________________________________________________________________.</w:t>
      </w:r>
    </w:p>
    <w:p w14:paraId="07706702"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(указывается наименование предельного параметра и показатель предоставляемого отклонения)</w:t>
      </w:r>
    </w:p>
    <w:p w14:paraId="0958B8B9" w14:textId="4C36A38B" w:rsidR="00C65362" w:rsidRPr="00C65362" w:rsidRDefault="00C65362" w:rsidP="00C726D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2. Основанием для отказа является: ____________________________________</w:t>
      </w:r>
      <w:r w:rsidR="00C726D2">
        <w:rPr>
          <w:rFonts w:ascii="Times New Roman" w:eastAsia="Calibri" w:hAnsi="Times New Roman" w:cs="Times New Roman"/>
          <w:bCs/>
          <w:sz w:val="12"/>
          <w:szCs w:val="12"/>
        </w:rPr>
        <w:t>______________________________</w:t>
      </w:r>
      <w:r w:rsidR="00C726D2">
        <w:rPr>
          <w:rFonts w:ascii="Times New Roman" w:eastAsia="Calibri" w:hAnsi="Times New Roman" w:cs="Times New Roman"/>
          <w:bCs/>
          <w:sz w:val="12"/>
          <w:szCs w:val="12"/>
        </w:rPr>
        <w:tab/>
      </w:r>
    </w:p>
    <w:p w14:paraId="15572417" w14:textId="40446777" w:rsidR="00C65362" w:rsidRPr="00C65362" w:rsidRDefault="00C65362" w:rsidP="00C726D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3. Настоящее постановление может быть обжаловано в досудебном порядке путем направления жалобы в Администрацию __________ поселения ___________</w:t>
      </w:r>
      <w:r w:rsidR="00C726D2">
        <w:rPr>
          <w:rFonts w:ascii="Times New Roman" w:eastAsia="Calibri" w:hAnsi="Times New Roman" w:cs="Times New Roman"/>
          <w:bCs/>
          <w:sz w:val="12"/>
          <w:szCs w:val="12"/>
        </w:rPr>
        <w:t>__, а также в судебном порядке.</w:t>
      </w:r>
    </w:p>
    <w:p w14:paraId="4B1043B9"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lastRenderedPageBreak/>
        <w:t>Должностное лицо (ФИО)</w:t>
      </w:r>
    </w:p>
    <w:p w14:paraId="02268DEC" w14:textId="538723D9" w:rsidR="00C65362" w:rsidRPr="00C65362" w:rsidRDefault="00C65362" w:rsidP="00C726D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(подпись должностного лица органа, осуществляющего предо</w:t>
      </w:r>
      <w:r w:rsidR="00C726D2">
        <w:rPr>
          <w:rFonts w:ascii="Times New Roman" w:eastAsia="Calibri" w:hAnsi="Times New Roman" w:cs="Times New Roman"/>
          <w:bCs/>
          <w:sz w:val="12"/>
          <w:szCs w:val="12"/>
        </w:rPr>
        <w:t>ставление муниципальной услуги)</w:t>
      </w:r>
    </w:p>
    <w:p w14:paraId="1C1F3EE6" w14:textId="77777777" w:rsidR="00C65362" w:rsidRPr="00C65362" w:rsidRDefault="00C65362" w:rsidP="00C726D2">
      <w:pPr>
        <w:tabs>
          <w:tab w:val="left" w:pos="6936"/>
        </w:tabs>
        <w:spacing w:after="0" w:line="240" w:lineRule="auto"/>
        <w:ind w:firstLine="284"/>
        <w:jc w:val="right"/>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 xml:space="preserve">Приложение №4 </w:t>
      </w:r>
    </w:p>
    <w:p w14:paraId="75BCBED1" w14:textId="77777777" w:rsidR="00C65362" w:rsidRPr="00C65362" w:rsidRDefault="00C65362" w:rsidP="00C726D2">
      <w:pPr>
        <w:tabs>
          <w:tab w:val="left" w:pos="6936"/>
        </w:tabs>
        <w:spacing w:after="0" w:line="240" w:lineRule="auto"/>
        <w:ind w:firstLine="284"/>
        <w:jc w:val="right"/>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к Административному регламенту предоставления</w:t>
      </w:r>
    </w:p>
    <w:p w14:paraId="64F150C8" w14:textId="77777777" w:rsidR="00C65362" w:rsidRPr="00C65362" w:rsidRDefault="00C65362" w:rsidP="00C726D2">
      <w:pPr>
        <w:tabs>
          <w:tab w:val="left" w:pos="6936"/>
        </w:tabs>
        <w:spacing w:after="0" w:line="240" w:lineRule="auto"/>
        <w:ind w:firstLine="284"/>
        <w:jc w:val="right"/>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 xml:space="preserve"> муниципальной услуги «Предоставление разрешения</w:t>
      </w:r>
    </w:p>
    <w:p w14:paraId="18B50869" w14:textId="77777777" w:rsidR="00C65362" w:rsidRPr="00C65362" w:rsidRDefault="00C65362" w:rsidP="00C726D2">
      <w:pPr>
        <w:tabs>
          <w:tab w:val="left" w:pos="6936"/>
        </w:tabs>
        <w:spacing w:after="0" w:line="240" w:lineRule="auto"/>
        <w:ind w:firstLine="284"/>
        <w:jc w:val="right"/>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 xml:space="preserve"> на отклонение от предельных параметров </w:t>
      </w:r>
    </w:p>
    <w:p w14:paraId="7410725E" w14:textId="77777777" w:rsidR="00C65362" w:rsidRPr="00C65362" w:rsidRDefault="00C65362" w:rsidP="00C726D2">
      <w:pPr>
        <w:tabs>
          <w:tab w:val="left" w:pos="6936"/>
        </w:tabs>
        <w:spacing w:after="0" w:line="240" w:lineRule="auto"/>
        <w:ind w:firstLine="284"/>
        <w:jc w:val="right"/>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 xml:space="preserve">разрешенного строительства, реконструкции объекта </w:t>
      </w:r>
    </w:p>
    <w:p w14:paraId="36007244" w14:textId="77777777" w:rsidR="00C65362" w:rsidRPr="00C65362" w:rsidRDefault="00C65362" w:rsidP="00C726D2">
      <w:pPr>
        <w:tabs>
          <w:tab w:val="left" w:pos="6936"/>
        </w:tabs>
        <w:spacing w:after="0" w:line="240" w:lineRule="auto"/>
        <w:ind w:firstLine="284"/>
        <w:jc w:val="right"/>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капитального строительства» на территории сельского</w:t>
      </w:r>
    </w:p>
    <w:p w14:paraId="4A2C66C1" w14:textId="77777777" w:rsidR="00C65362" w:rsidRPr="00C65362" w:rsidRDefault="00C65362" w:rsidP="00C726D2">
      <w:pPr>
        <w:tabs>
          <w:tab w:val="left" w:pos="6936"/>
        </w:tabs>
        <w:spacing w:after="0" w:line="240" w:lineRule="auto"/>
        <w:ind w:firstLine="284"/>
        <w:jc w:val="right"/>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поселения Сергиевск муниципального</w:t>
      </w:r>
    </w:p>
    <w:p w14:paraId="4CDF9121" w14:textId="2C004ABF" w:rsidR="00C65362" w:rsidRPr="00C65362" w:rsidRDefault="00C65362" w:rsidP="00C726D2">
      <w:pPr>
        <w:tabs>
          <w:tab w:val="left" w:pos="6936"/>
        </w:tabs>
        <w:spacing w:after="0" w:line="240" w:lineRule="auto"/>
        <w:ind w:firstLine="284"/>
        <w:jc w:val="right"/>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района</w:t>
      </w:r>
      <w:r w:rsidR="00C726D2">
        <w:rPr>
          <w:rFonts w:ascii="Times New Roman" w:eastAsia="Calibri" w:hAnsi="Times New Roman" w:cs="Times New Roman"/>
          <w:bCs/>
          <w:sz w:val="12"/>
          <w:szCs w:val="12"/>
        </w:rPr>
        <w:t xml:space="preserve"> Сергиевский Самарской области </w:t>
      </w:r>
    </w:p>
    <w:p w14:paraId="37CF7502" w14:textId="77777777" w:rsidR="00C65362" w:rsidRPr="00C65362" w:rsidRDefault="00C65362" w:rsidP="00C726D2">
      <w:pPr>
        <w:tabs>
          <w:tab w:val="left" w:pos="6936"/>
        </w:tabs>
        <w:spacing w:after="0" w:line="240" w:lineRule="auto"/>
        <w:ind w:firstLine="284"/>
        <w:jc w:val="center"/>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ФОРМА</w:t>
      </w:r>
    </w:p>
    <w:p w14:paraId="2CC89549" w14:textId="77777777" w:rsidR="00C65362" w:rsidRPr="00C65362" w:rsidRDefault="00C65362" w:rsidP="00C726D2">
      <w:pPr>
        <w:tabs>
          <w:tab w:val="left" w:pos="6936"/>
        </w:tabs>
        <w:spacing w:after="0" w:line="240" w:lineRule="auto"/>
        <w:ind w:firstLine="284"/>
        <w:jc w:val="center"/>
        <w:rPr>
          <w:rFonts w:ascii="Times New Roman" w:eastAsia="Calibri" w:hAnsi="Times New Roman" w:cs="Times New Roman"/>
          <w:bCs/>
          <w:sz w:val="12"/>
          <w:szCs w:val="12"/>
        </w:rPr>
      </w:pPr>
    </w:p>
    <w:p w14:paraId="3CC857F5" w14:textId="0EE9FF4A" w:rsidR="00C65362" w:rsidRPr="00C65362" w:rsidRDefault="00C726D2" w:rsidP="00C726D2">
      <w:pPr>
        <w:pBdr>
          <w:top w:val="single" w:sz="4" w:space="1" w:color="auto"/>
        </w:pBd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(Бланк органа, осуществляющего </w:t>
      </w:r>
      <w:r w:rsidR="00C65362" w:rsidRPr="00C65362">
        <w:rPr>
          <w:rFonts w:ascii="Times New Roman" w:eastAsia="Calibri" w:hAnsi="Times New Roman" w:cs="Times New Roman"/>
          <w:bCs/>
          <w:sz w:val="12"/>
          <w:szCs w:val="12"/>
        </w:rPr>
        <w:t>пред</w:t>
      </w:r>
      <w:r>
        <w:rPr>
          <w:rFonts w:ascii="Times New Roman" w:eastAsia="Calibri" w:hAnsi="Times New Roman" w:cs="Times New Roman"/>
          <w:bCs/>
          <w:sz w:val="12"/>
          <w:szCs w:val="12"/>
        </w:rPr>
        <w:t xml:space="preserve">оставление муниципальной услуги </w:t>
      </w:r>
      <w:r w:rsidR="00C65362" w:rsidRPr="00C65362">
        <w:rPr>
          <w:rFonts w:ascii="Times New Roman" w:eastAsia="Calibri" w:hAnsi="Times New Roman" w:cs="Times New Roman"/>
          <w:bCs/>
          <w:sz w:val="12"/>
          <w:szCs w:val="12"/>
        </w:rPr>
        <w:t>(фамилия, имя, отчество, место жительства - для физических лиц; полное наименование, место нахождения, ИНН–для юридических лиц)</w:t>
      </w:r>
    </w:p>
    <w:p w14:paraId="41F37141" w14:textId="77777777" w:rsidR="00C726D2" w:rsidRDefault="00C726D2" w:rsidP="00C726D2">
      <w:pPr>
        <w:tabs>
          <w:tab w:val="left" w:pos="6936"/>
        </w:tabs>
        <w:spacing w:after="0" w:line="240" w:lineRule="auto"/>
        <w:ind w:firstLine="284"/>
        <w:jc w:val="center"/>
        <w:rPr>
          <w:rFonts w:ascii="Times New Roman" w:eastAsia="Calibri" w:hAnsi="Times New Roman" w:cs="Times New Roman"/>
          <w:bCs/>
          <w:sz w:val="12"/>
          <w:szCs w:val="12"/>
        </w:rPr>
      </w:pPr>
    </w:p>
    <w:p w14:paraId="6CE32D0A" w14:textId="77777777" w:rsidR="00C65362" w:rsidRPr="00C65362" w:rsidRDefault="00C65362" w:rsidP="00C726D2">
      <w:pPr>
        <w:tabs>
          <w:tab w:val="left" w:pos="6936"/>
        </w:tabs>
        <w:spacing w:after="0" w:line="240" w:lineRule="auto"/>
        <w:ind w:firstLine="284"/>
        <w:jc w:val="center"/>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УВЕДОМЛЕНИЕ</w:t>
      </w:r>
    </w:p>
    <w:p w14:paraId="5E1F0FDE" w14:textId="1FA3D86D" w:rsidR="00C65362" w:rsidRPr="00C65362" w:rsidRDefault="00C65362" w:rsidP="00C726D2">
      <w:pPr>
        <w:tabs>
          <w:tab w:val="left" w:pos="6936"/>
        </w:tabs>
        <w:spacing w:after="0" w:line="240" w:lineRule="auto"/>
        <w:ind w:firstLine="284"/>
        <w:jc w:val="center"/>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об отказе в приеме документов, необходимых для пред</w:t>
      </w:r>
      <w:r w:rsidR="00C726D2">
        <w:rPr>
          <w:rFonts w:ascii="Times New Roman" w:eastAsia="Calibri" w:hAnsi="Times New Roman" w:cs="Times New Roman"/>
          <w:bCs/>
          <w:sz w:val="12"/>
          <w:szCs w:val="12"/>
        </w:rPr>
        <w:t>оставления муниципальной услуги</w:t>
      </w:r>
    </w:p>
    <w:p w14:paraId="5A094BBA" w14:textId="3B3C59FF" w:rsidR="00C65362" w:rsidRPr="00C65362" w:rsidRDefault="00C65362" w:rsidP="00C726D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от _</w:t>
      </w:r>
      <w:r w:rsidR="00C726D2">
        <w:rPr>
          <w:rFonts w:ascii="Times New Roman" w:eastAsia="Calibri" w:hAnsi="Times New Roman" w:cs="Times New Roman"/>
          <w:bCs/>
          <w:sz w:val="12"/>
          <w:szCs w:val="12"/>
        </w:rPr>
        <w:t>_______________№_______________</w:t>
      </w:r>
    </w:p>
    <w:p w14:paraId="31AAFAE2" w14:textId="15555A64"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По результатам рассмотрения заявления о предоставлении разрешения на отклонение от предельных параметров разрешенного строительства, реконструкции объекта капитального строительства и представленных документов___________________________________________________________________________________________________________________</w:t>
      </w:r>
    </w:p>
    <w:p w14:paraId="0767818D"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(Ф.И.О. физического лица, наименование юридического лица– заявителя,</w:t>
      </w:r>
    </w:p>
    <w:p w14:paraId="28E1C2B5"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__________________________________________________________________________________________________________________________________________________________________________</w:t>
      </w:r>
    </w:p>
    <w:p w14:paraId="77F77457"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дата направления заявления)</w:t>
      </w:r>
    </w:p>
    <w:p w14:paraId="6B371E98"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p>
    <w:p w14:paraId="07945FAD" w14:textId="6E23BAAF" w:rsidR="00C65362" w:rsidRPr="00C65362" w:rsidRDefault="00C65362" w:rsidP="00C726D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принято решение об отказе в приеме документов, необходимых для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 в связи с:____________________________________________________________________________________________________</w:t>
      </w:r>
      <w:r w:rsidR="00C726D2">
        <w:rPr>
          <w:rFonts w:ascii="Times New Roman" w:eastAsia="Calibri" w:hAnsi="Times New Roman" w:cs="Times New Roman"/>
          <w:bCs/>
          <w:sz w:val="12"/>
          <w:szCs w:val="12"/>
        </w:rPr>
        <w:t>_______________________________</w:t>
      </w:r>
      <w:r w:rsidRPr="00C65362">
        <w:rPr>
          <w:rFonts w:ascii="Times New Roman" w:eastAsia="Calibri" w:hAnsi="Times New Roman" w:cs="Times New Roman"/>
          <w:bCs/>
          <w:sz w:val="12"/>
          <w:szCs w:val="12"/>
        </w:rPr>
        <w:t>_____________________________________________________________________________________</w:t>
      </w:r>
    </w:p>
    <w:p w14:paraId="70FCA3D6" w14:textId="6C02DA3E" w:rsidR="00C65362" w:rsidRPr="00C65362" w:rsidRDefault="00C65362" w:rsidP="00C726D2">
      <w:pPr>
        <w:tabs>
          <w:tab w:val="left" w:pos="6936"/>
        </w:tabs>
        <w:spacing w:after="0" w:line="240" w:lineRule="auto"/>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(указываются основания отказа в приеме документов,</w:t>
      </w:r>
      <w:r w:rsidR="00C726D2">
        <w:rPr>
          <w:rFonts w:ascii="Times New Roman" w:eastAsia="Calibri" w:hAnsi="Times New Roman" w:cs="Times New Roman"/>
          <w:bCs/>
          <w:sz w:val="12"/>
          <w:szCs w:val="12"/>
        </w:rPr>
        <w:t xml:space="preserve"> необходимых для предоставления</w:t>
      </w:r>
      <w:r w:rsidRPr="00C65362">
        <w:rPr>
          <w:rFonts w:ascii="Times New Roman" w:eastAsia="Calibri" w:hAnsi="Times New Roman" w:cs="Times New Roman"/>
          <w:bCs/>
          <w:sz w:val="12"/>
          <w:szCs w:val="12"/>
        </w:rPr>
        <w:t>муниципал</w:t>
      </w:r>
      <w:r w:rsidR="00C726D2">
        <w:rPr>
          <w:rFonts w:ascii="Times New Roman" w:eastAsia="Calibri" w:hAnsi="Times New Roman" w:cs="Times New Roman"/>
          <w:bCs/>
          <w:sz w:val="12"/>
          <w:szCs w:val="12"/>
        </w:rPr>
        <w:t>ьной услуги)</w:t>
      </w:r>
    </w:p>
    <w:p w14:paraId="2726297A"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Дополнительно информируем о возможности повторного обращения в Администрацию сельского поселения Сергиевск с заявлением о предоставлении муниципальной услуги после устранения указанных нарушений.</w:t>
      </w:r>
    </w:p>
    <w:p w14:paraId="689FF33B" w14:textId="4FA9461C" w:rsidR="00C65362" w:rsidRPr="00C65362" w:rsidRDefault="00C65362" w:rsidP="00C726D2">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Настоящее решение может быть обжаловано в досудебном порядке путем направления жалобы в Администрацию сельского поселения Сергиев</w:t>
      </w:r>
      <w:r w:rsidR="00C726D2">
        <w:rPr>
          <w:rFonts w:ascii="Times New Roman" w:eastAsia="Calibri" w:hAnsi="Times New Roman" w:cs="Times New Roman"/>
          <w:bCs/>
          <w:sz w:val="12"/>
          <w:szCs w:val="12"/>
        </w:rPr>
        <w:t>ск, а также в судебном порядке.</w:t>
      </w:r>
    </w:p>
    <w:p w14:paraId="38882A0F" w14:textId="53F140F7" w:rsidR="00C65362" w:rsidRPr="00C65362" w:rsidRDefault="00C726D2" w:rsidP="00C726D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Должностное лицо (ФИО)</w:t>
      </w:r>
    </w:p>
    <w:p w14:paraId="5CA123F1" w14:textId="37CBB327" w:rsidR="00C65362" w:rsidRPr="00C65362" w:rsidRDefault="00C65362" w:rsidP="0069765E">
      <w:pPr>
        <w:tabs>
          <w:tab w:val="left" w:pos="6936"/>
        </w:tabs>
        <w:spacing w:after="0" w:line="240" w:lineRule="auto"/>
        <w:ind w:firstLine="284"/>
        <w:jc w:val="both"/>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(подпись должностного лица органа, осуществляющего предо</w:t>
      </w:r>
      <w:r w:rsidR="0069765E">
        <w:rPr>
          <w:rFonts w:ascii="Times New Roman" w:eastAsia="Calibri" w:hAnsi="Times New Roman" w:cs="Times New Roman"/>
          <w:bCs/>
          <w:sz w:val="12"/>
          <w:szCs w:val="12"/>
        </w:rPr>
        <w:t>ставление муниципальной услуги)</w:t>
      </w:r>
    </w:p>
    <w:p w14:paraId="2CECAEFE" w14:textId="77777777" w:rsidR="00C65362" w:rsidRPr="00C65362" w:rsidRDefault="00C65362" w:rsidP="0069765E">
      <w:pPr>
        <w:tabs>
          <w:tab w:val="left" w:pos="6936"/>
        </w:tabs>
        <w:spacing w:after="0" w:line="240" w:lineRule="auto"/>
        <w:ind w:firstLine="284"/>
        <w:jc w:val="right"/>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 xml:space="preserve">Приложение №5 </w:t>
      </w:r>
    </w:p>
    <w:p w14:paraId="0F0202F8" w14:textId="77777777" w:rsidR="00C65362" w:rsidRPr="00C65362" w:rsidRDefault="00C65362" w:rsidP="0069765E">
      <w:pPr>
        <w:tabs>
          <w:tab w:val="left" w:pos="6936"/>
        </w:tabs>
        <w:spacing w:after="0" w:line="240" w:lineRule="auto"/>
        <w:ind w:firstLine="284"/>
        <w:jc w:val="right"/>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к Административному регламенту предоставления</w:t>
      </w:r>
    </w:p>
    <w:p w14:paraId="5B389C83" w14:textId="77777777" w:rsidR="00C65362" w:rsidRPr="00C65362" w:rsidRDefault="00C65362" w:rsidP="0069765E">
      <w:pPr>
        <w:tabs>
          <w:tab w:val="left" w:pos="6936"/>
        </w:tabs>
        <w:spacing w:after="0" w:line="240" w:lineRule="auto"/>
        <w:ind w:firstLine="284"/>
        <w:jc w:val="right"/>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 xml:space="preserve"> муниципальной услуги «Предоставление разрешения</w:t>
      </w:r>
    </w:p>
    <w:p w14:paraId="25D9452D" w14:textId="77777777" w:rsidR="00C65362" w:rsidRPr="00C65362" w:rsidRDefault="00C65362" w:rsidP="0069765E">
      <w:pPr>
        <w:tabs>
          <w:tab w:val="left" w:pos="6936"/>
        </w:tabs>
        <w:spacing w:after="0" w:line="240" w:lineRule="auto"/>
        <w:ind w:firstLine="284"/>
        <w:jc w:val="right"/>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 xml:space="preserve"> на отклонение от предельных параметров </w:t>
      </w:r>
    </w:p>
    <w:p w14:paraId="1B3FA54B" w14:textId="77777777" w:rsidR="00C65362" w:rsidRPr="00C65362" w:rsidRDefault="00C65362" w:rsidP="0069765E">
      <w:pPr>
        <w:tabs>
          <w:tab w:val="left" w:pos="6936"/>
        </w:tabs>
        <w:spacing w:after="0" w:line="240" w:lineRule="auto"/>
        <w:ind w:firstLine="284"/>
        <w:jc w:val="right"/>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 xml:space="preserve">разрешенного строительства, реконструкции объекта </w:t>
      </w:r>
    </w:p>
    <w:p w14:paraId="73B4EED5" w14:textId="77777777" w:rsidR="00C65362" w:rsidRPr="00C65362" w:rsidRDefault="00C65362" w:rsidP="0069765E">
      <w:pPr>
        <w:tabs>
          <w:tab w:val="left" w:pos="6936"/>
        </w:tabs>
        <w:spacing w:after="0" w:line="240" w:lineRule="auto"/>
        <w:ind w:firstLine="284"/>
        <w:jc w:val="right"/>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капитального строительства» на территории сельского</w:t>
      </w:r>
    </w:p>
    <w:p w14:paraId="7F3B513E" w14:textId="77777777" w:rsidR="00C65362" w:rsidRPr="00C65362" w:rsidRDefault="00C65362" w:rsidP="0069765E">
      <w:pPr>
        <w:tabs>
          <w:tab w:val="left" w:pos="6936"/>
        </w:tabs>
        <w:spacing w:after="0" w:line="240" w:lineRule="auto"/>
        <w:ind w:firstLine="284"/>
        <w:jc w:val="right"/>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поселения Сергиевск муниципального</w:t>
      </w:r>
    </w:p>
    <w:p w14:paraId="21A8BF12" w14:textId="77777777" w:rsidR="00C65362" w:rsidRPr="00C65362" w:rsidRDefault="00C65362" w:rsidP="0069765E">
      <w:pPr>
        <w:tabs>
          <w:tab w:val="left" w:pos="6936"/>
        </w:tabs>
        <w:spacing w:after="0" w:line="240" w:lineRule="auto"/>
        <w:ind w:firstLine="284"/>
        <w:jc w:val="right"/>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 xml:space="preserve">района Сергиевский Самарской области </w:t>
      </w:r>
    </w:p>
    <w:p w14:paraId="61B6DFA4" w14:textId="77777777" w:rsidR="00C65362" w:rsidRPr="00C65362" w:rsidRDefault="00C65362" w:rsidP="00C65362">
      <w:pPr>
        <w:tabs>
          <w:tab w:val="left" w:pos="6936"/>
        </w:tabs>
        <w:spacing w:after="0" w:line="240" w:lineRule="auto"/>
        <w:ind w:firstLine="284"/>
        <w:jc w:val="both"/>
        <w:rPr>
          <w:rFonts w:ascii="Times New Roman" w:eastAsia="Calibri" w:hAnsi="Times New Roman" w:cs="Times New Roman"/>
          <w:bCs/>
          <w:sz w:val="12"/>
          <w:szCs w:val="12"/>
        </w:rPr>
      </w:pPr>
    </w:p>
    <w:p w14:paraId="47D199BB" w14:textId="3FAE8912" w:rsidR="00C65362" w:rsidRDefault="00C65362" w:rsidP="0069765E">
      <w:pPr>
        <w:tabs>
          <w:tab w:val="left" w:pos="6936"/>
        </w:tabs>
        <w:spacing w:after="0" w:line="240" w:lineRule="auto"/>
        <w:ind w:firstLine="284"/>
        <w:jc w:val="center"/>
        <w:rPr>
          <w:rFonts w:ascii="Times New Roman" w:eastAsia="Calibri" w:hAnsi="Times New Roman" w:cs="Times New Roman"/>
          <w:bCs/>
          <w:sz w:val="12"/>
          <w:szCs w:val="12"/>
        </w:rPr>
      </w:pPr>
      <w:r w:rsidRPr="00C65362">
        <w:rPr>
          <w:rFonts w:ascii="Times New Roman" w:eastAsia="Calibri" w:hAnsi="Times New Roman" w:cs="Times New Roman"/>
          <w:bCs/>
          <w:sz w:val="12"/>
          <w:szCs w:val="12"/>
        </w:rPr>
        <w:t>Состав, последовательность и сроки выполнения административных процедур (действий) при предоставлении муниципальной услуги</w:t>
      </w:r>
    </w:p>
    <w:p w14:paraId="2CC69C8A" w14:textId="77777777" w:rsidR="0069765E" w:rsidRDefault="0069765E" w:rsidP="0069765E">
      <w:pPr>
        <w:tabs>
          <w:tab w:val="left" w:pos="6936"/>
        </w:tabs>
        <w:spacing w:after="0" w:line="240" w:lineRule="auto"/>
        <w:ind w:firstLine="284"/>
        <w:jc w:val="center"/>
        <w:rPr>
          <w:rFonts w:ascii="Times New Roman" w:eastAsia="Calibri" w:hAnsi="Times New Roman" w:cs="Times New Roman"/>
          <w:bCs/>
          <w:sz w:val="12"/>
          <w:szCs w:val="12"/>
        </w:rPr>
      </w:pPr>
    </w:p>
    <w:tbl>
      <w:tblPr>
        <w:tblStyle w:val="aff4"/>
        <w:tblW w:w="5000" w:type="pct"/>
        <w:jc w:val="center"/>
        <w:tblLook w:val="04A0" w:firstRow="1" w:lastRow="0" w:firstColumn="1" w:lastColumn="0" w:noHBand="0" w:noVBand="1"/>
      </w:tblPr>
      <w:tblGrid>
        <w:gridCol w:w="1093"/>
        <w:gridCol w:w="1100"/>
        <w:gridCol w:w="1100"/>
        <w:gridCol w:w="1118"/>
        <w:gridCol w:w="1118"/>
        <w:gridCol w:w="1082"/>
        <w:gridCol w:w="1118"/>
      </w:tblGrid>
      <w:tr w:rsidR="0069765E" w:rsidRPr="0069765E" w14:paraId="268F44A1" w14:textId="77777777" w:rsidTr="0069765E">
        <w:trPr>
          <w:jc w:val="center"/>
        </w:trPr>
        <w:tc>
          <w:tcPr>
            <w:tcW w:w="972" w:type="pct"/>
            <w:tcBorders>
              <w:top w:val="single" w:sz="4" w:space="0" w:color="auto"/>
              <w:left w:val="single" w:sz="4" w:space="0" w:color="auto"/>
              <w:bottom w:val="single" w:sz="4" w:space="0" w:color="auto"/>
              <w:right w:val="single" w:sz="4" w:space="0" w:color="auto"/>
            </w:tcBorders>
            <w:vAlign w:val="center"/>
            <w:hideMark/>
          </w:tcPr>
          <w:p w14:paraId="4F4C33AF" w14:textId="77777777" w:rsidR="0069765E" w:rsidRPr="0069765E" w:rsidRDefault="0069765E" w:rsidP="0069765E">
            <w:pPr>
              <w:jc w:val="center"/>
              <w:rPr>
                <w:rFonts w:ascii="Times New Roman" w:hAnsi="Times New Roman" w:cs="Times New Roman"/>
                <w:b/>
                <w:sz w:val="12"/>
                <w:szCs w:val="12"/>
              </w:rPr>
            </w:pPr>
            <w:r w:rsidRPr="0069765E">
              <w:rPr>
                <w:rFonts w:ascii="Times New Roman" w:hAnsi="Times New Roman" w:cs="Times New Roman"/>
                <w:b/>
                <w:sz w:val="12"/>
                <w:szCs w:val="12"/>
              </w:rPr>
              <w:t>Основание для начала административной процедуры</w:t>
            </w:r>
          </w:p>
        </w:tc>
        <w:tc>
          <w:tcPr>
            <w:tcW w:w="925" w:type="pct"/>
            <w:tcBorders>
              <w:top w:val="single" w:sz="4" w:space="0" w:color="auto"/>
              <w:left w:val="single" w:sz="4" w:space="0" w:color="auto"/>
              <w:bottom w:val="single" w:sz="4" w:space="0" w:color="auto"/>
              <w:right w:val="single" w:sz="4" w:space="0" w:color="auto"/>
            </w:tcBorders>
            <w:vAlign w:val="center"/>
            <w:hideMark/>
          </w:tcPr>
          <w:p w14:paraId="3967ADE5" w14:textId="77777777" w:rsidR="0069765E" w:rsidRPr="0069765E" w:rsidRDefault="0069765E" w:rsidP="0069765E">
            <w:pPr>
              <w:jc w:val="center"/>
              <w:rPr>
                <w:rFonts w:ascii="Times New Roman" w:hAnsi="Times New Roman" w:cs="Times New Roman"/>
                <w:b/>
                <w:sz w:val="12"/>
                <w:szCs w:val="12"/>
              </w:rPr>
            </w:pPr>
            <w:r w:rsidRPr="0069765E">
              <w:rPr>
                <w:rFonts w:ascii="Times New Roman" w:hAnsi="Times New Roman" w:cs="Times New Roman"/>
                <w:b/>
                <w:sz w:val="12"/>
                <w:szCs w:val="12"/>
              </w:rPr>
              <w:t>Содержание административных действий</w:t>
            </w:r>
          </w:p>
        </w:tc>
        <w:tc>
          <w:tcPr>
            <w:tcW w:w="730" w:type="pct"/>
            <w:tcBorders>
              <w:top w:val="single" w:sz="4" w:space="0" w:color="auto"/>
              <w:left w:val="single" w:sz="4" w:space="0" w:color="auto"/>
              <w:bottom w:val="single" w:sz="4" w:space="0" w:color="auto"/>
              <w:right w:val="single" w:sz="4" w:space="0" w:color="auto"/>
            </w:tcBorders>
            <w:vAlign w:val="center"/>
            <w:hideMark/>
          </w:tcPr>
          <w:p w14:paraId="5987048E" w14:textId="77777777" w:rsidR="0069765E" w:rsidRPr="0069765E" w:rsidRDefault="0069765E" w:rsidP="0069765E">
            <w:pPr>
              <w:jc w:val="center"/>
              <w:rPr>
                <w:rFonts w:ascii="Times New Roman" w:hAnsi="Times New Roman" w:cs="Times New Roman"/>
                <w:b/>
                <w:sz w:val="12"/>
                <w:szCs w:val="12"/>
              </w:rPr>
            </w:pPr>
            <w:r w:rsidRPr="0069765E">
              <w:rPr>
                <w:rFonts w:ascii="Times New Roman" w:hAnsi="Times New Roman" w:cs="Times New Roman"/>
                <w:b/>
                <w:sz w:val="12"/>
                <w:szCs w:val="12"/>
              </w:rPr>
              <w:t>Срок выполнения административных действий</w:t>
            </w:r>
          </w:p>
        </w:tc>
        <w:tc>
          <w:tcPr>
            <w:tcW w:w="535" w:type="pct"/>
            <w:tcBorders>
              <w:top w:val="single" w:sz="4" w:space="0" w:color="auto"/>
              <w:left w:val="single" w:sz="4" w:space="0" w:color="auto"/>
              <w:bottom w:val="single" w:sz="4" w:space="0" w:color="auto"/>
              <w:right w:val="single" w:sz="4" w:space="0" w:color="auto"/>
            </w:tcBorders>
            <w:vAlign w:val="center"/>
            <w:hideMark/>
          </w:tcPr>
          <w:p w14:paraId="2BC697AD" w14:textId="77777777" w:rsidR="0069765E" w:rsidRPr="0069765E" w:rsidRDefault="0069765E" w:rsidP="0069765E">
            <w:pPr>
              <w:jc w:val="center"/>
              <w:rPr>
                <w:rFonts w:ascii="Times New Roman" w:hAnsi="Times New Roman" w:cs="Times New Roman"/>
                <w:b/>
                <w:sz w:val="12"/>
                <w:szCs w:val="12"/>
              </w:rPr>
            </w:pPr>
            <w:r w:rsidRPr="0069765E">
              <w:rPr>
                <w:rFonts w:ascii="Times New Roman" w:hAnsi="Times New Roman" w:cs="Times New Roman"/>
                <w:b/>
                <w:sz w:val="12"/>
                <w:szCs w:val="12"/>
              </w:rPr>
              <w:t>Должностное лицо, ответственное за выполнение административного действия</w:t>
            </w:r>
          </w:p>
        </w:tc>
        <w:tc>
          <w:tcPr>
            <w:tcW w:w="682" w:type="pct"/>
            <w:tcBorders>
              <w:top w:val="single" w:sz="4" w:space="0" w:color="auto"/>
              <w:left w:val="single" w:sz="4" w:space="0" w:color="auto"/>
              <w:bottom w:val="single" w:sz="4" w:space="0" w:color="auto"/>
              <w:right w:val="single" w:sz="4" w:space="0" w:color="auto"/>
            </w:tcBorders>
            <w:vAlign w:val="center"/>
            <w:hideMark/>
          </w:tcPr>
          <w:p w14:paraId="7CB58463" w14:textId="77777777" w:rsidR="0069765E" w:rsidRPr="0069765E" w:rsidRDefault="0069765E" w:rsidP="0069765E">
            <w:pPr>
              <w:jc w:val="center"/>
              <w:rPr>
                <w:rFonts w:ascii="Times New Roman" w:hAnsi="Times New Roman" w:cs="Times New Roman"/>
                <w:b/>
                <w:sz w:val="12"/>
                <w:szCs w:val="12"/>
              </w:rPr>
            </w:pPr>
            <w:r w:rsidRPr="0069765E">
              <w:rPr>
                <w:rFonts w:ascii="Times New Roman" w:hAnsi="Times New Roman" w:cs="Times New Roman"/>
                <w:b/>
                <w:sz w:val="12"/>
                <w:szCs w:val="12"/>
              </w:rPr>
              <w:t>Место выполнения административного действия/ используемая информационная система</w:t>
            </w:r>
          </w:p>
        </w:tc>
        <w:tc>
          <w:tcPr>
            <w:tcW w:w="487" w:type="pct"/>
            <w:tcBorders>
              <w:top w:val="single" w:sz="4" w:space="0" w:color="auto"/>
              <w:left w:val="single" w:sz="4" w:space="0" w:color="auto"/>
              <w:bottom w:val="single" w:sz="4" w:space="0" w:color="auto"/>
              <w:right w:val="single" w:sz="4" w:space="0" w:color="auto"/>
            </w:tcBorders>
            <w:vAlign w:val="center"/>
            <w:hideMark/>
          </w:tcPr>
          <w:p w14:paraId="5AA4C12D" w14:textId="77777777" w:rsidR="0069765E" w:rsidRPr="0069765E" w:rsidRDefault="0069765E" w:rsidP="0069765E">
            <w:pPr>
              <w:jc w:val="center"/>
              <w:rPr>
                <w:rFonts w:ascii="Times New Roman" w:hAnsi="Times New Roman" w:cs="Times New Roman"/>
                <w:b/>
                <w:sz w:val="12"/>
                <w:szCs w:val="12"/>
              </w:rPr>
            </w:pPr>
            <w:r w:rsidRPr="0069765E">
              <w:rPr>
                <w:rFonts w:ascii="Times New Roman" w:eastAsia="Calibri" w:hAnsi="Times New Roman" w:cs="Times New Roman"/>
                <w:b/>
                <w:sz w:val="12"/>
                <w:szCs w:val="12"/>
              </w:rPr>
              <w:t>Критерии принятия решения</w:t>
            </w:r>
          </w:p>
        </w:tc>
        <w:tc>
          <w:tcPr>
            <w:tcW w:w="669" w:type="pct"/>
            <w:tcBorders>
              <w:top w:val="single" w:sz="4" w:space="0" w:color="auto"/>
              <w:left w:val="single" w:sz="4" w:space="0" w:color="auto"/>
              <w:bottom w:val="single" w:sz="4" w:space="0" w:color="auto"/>
              <w:right w:val="single" w:sz="4" w:space="0" w:color="auto"/>
            </w:tcBorders>
            <w:vAlign w:val="center"/>
            <w:hideMark/>
          </w:tcPr>
          <w:p w14:paraId="7D93B4E2" w14:textId="77777777" w:rsidR="0069765E" w:rsidRPr="0069765E" w:rsidRDefault="0069765E" w:rsidP="0069765E">
            <w:pPr>
              <w:jc w:val="center"/>
              <w:rPr>
                <w:rFonts w:ascii="Times New Roman" w:hAnsi="Times New Roman" w:cs="Times New Roman"/>
                <w:b/>
                <w:sz w:val="12"/>
                <w:szCs w:val="12"/>
              </w:rPr>
            </w:pPr>
            <w:r w:rsidRPr="0069765E">
              <w:rPr>
                <w:rFonts w:ascii="Times New Roman" w:hAnsi="Times New Roman" w:cs="Times New Roman"/>
                <w:b/>
                <w:sz w:val="12"/>
                <w:szCs w:val="12"/>
              </w:rPr>
              <w:t>Результат административного действия, способ фиксации</w:t>
            </w:r>
          </w:p>
        </w:tc>
      </w:tr>
      <w:tr w:rsidR="0069765E" w:rsidRPr="0069765E" w14:paraId="169834CD" w14:textId="77777777" w:rsidTr="0069765E">
        <w:trPr>
          <w:jc w:val="center"/>
        </w:trPr>
        <w:tc>
          <w:tcPr>
            <w:tcW w:w="972" w:type="pct"/>
            <w:tcBorders>
              <w:top w:val="single" w:sz="4" w:space="0" w:color="auto"/>
              <w:left w:val="single" w:sz="4" w:space="0" w:color="auto"/>
              <w:bottom w:val="single" w:sz="4" w:space="0" w:color="auto"/>
              <w:right w:val="single" w:sz="4" w:space="0" w:color="auto"/>
            </w:tcBorders>
            <w:vAlign w:val="center"/>
            <w:hideMark/>
          </w:tcPr>
          <w:p w14:paraId="61489826" w14:textId="77777777" w:rsidR="0069765E" w:rsidRPr="0069765E" w:rsidRDefault="0069765E" w:rsidP="0069765E">
            <w:pPr>
              <w:jc w:val="center"/>
              <w:rPr>
                <w:rFonts w:ascii="Times New Roman" w:hAnsi="Times New Roman" w:cs="Times New Roman"/>
                <w:sz w:val="12"/>
                <w:szCs w:val="12"/>
              </w:rPr>
            </w:pPr>
            <w:r w:rsidRPr="0069765E">
              <w:rPr>
                <w:rFonts w:ascii="Times New Roman" w:hAnsi="Times New Roman" w:cs="Times New Roman"/>
                <w:sz w:val="12"/>
                <w:szCs w:val="12"/>
              </w:rPr>
              <w:t>1</w:t>
            </w:r>
          </w:p>
        </w:tc>
        <w:tc>
          <w:tcPr>
            <w:tcW w:w="925" w:type="pct"/>
            <w:tcBorders>
              <w:top w:val="single" w:sz="4" w:space="0" w:color="auto"/>
              <w:left w:val="single" w:sz="4" w:space="0" w:color="auto"/>
              <w:bottom w:val="single" w:sz="4" w:space="0" w:color="auto"/>
              <w:right w:val="single" w:sz="4" w:space="0" w:color="auto"/>
            </w:tcBorders>
            <w:vAlign w:val="center"/>
            <w:hideMark/>
          </w:tcPr>
          <w:p w14:paraId="3901C478" w14:textId="77777777" w:rsidR="0069765E" w:rsidRPr="0069765E" w:rsidRDefault="0069765E" w:rsidP="0069765E">
            <w:pPr>
              <w:jc w:val="center"/>
              <w:rPr>
                <w:rFonts w:ascii="Times New Roman" w:hAnsi="Times New Roman" w:cs="Times New Roman"/>
                <w:sz w:val="12"/>
                <w:szCs w:val="12"/>
              </w:rPr>
            </w:pPr>
            <w:r w:rsidRPr="0069765E">
              <w:rPr>
                <w:rFonts w:ascii="Times New Roman" w:hAnsi="Times New Roman" w:cs="Times New Roman"/>
                <w:sz w:val="12"/>
                <w:szCs w:val="12"/>
              </w:rPr>
              <w:t>2</w:t>
            </w:r>
          </w:p>
        </w:tc>
        <w:tc>
          <w:tcPr>
            <w:tcW w:w="730" w:type="pct"/>
            <w:tcBorders>
              <w:top w:val="single" w:sz="4" w:space="0" w:color="auto"/>
              <w:left w:val="single" w:sz="4" w:space="0" w:color="auto"/>
              <w:bottom w:val="single" w:sz="4" w:space="0" w:color="auto"/>
              <w:right w:val="single" w:sz="4" w:space="0" w:color="auto"/>
            </w:tcBorders>
            <w:vAlign w:val="center"/>
            <w:hideMark/>
          </w:tcPr>
          <w:p w14:paraId="13DB0132" w14:textId="77777777" w:rsidR="0069765E" w:rsidRPr="0069765E" w:rsidRDefault="0069765E" w:rsidP="0069765E">
            <w:pPr>
              <w:jc w:val="center"/>
              <w:rPr>
                <w:rFonts w:ascii="Times New Roman" w:hAnsi="Times New Roman" w:cs="Times New Roman"/>
                <w:sz w:val="12"/>
                <w:szCs w:val="12"/>
              </w:rPr>
            </w:pPr>
            <w:r w:rsidRPr="0069765E">
              <w:rPr>
                <w:rFonts w:ascii="Times New Roman" w:hAnsi="Times New Roman" w:cs="Times New Roman"/>
                <w:sz w:val="12"/>
                <w:szCs w:val="12"/>
              </w:rPr>
              <w:t>3</w:t>
            </w:r>
          </w:p>
        </w:tc>
        <w:tc>
          <w:tcPr>
            <w:tcW w:w="535" w:type="pct"/>
            <w:tcBorders>
              <w:top w:val="single" w:sz="4" w:space="0" w:color="auto"/>
              <w:left w:val="single" w:sz="4" w:space="0" w:color="auto"/>
              <w:bottom w:val="single" w:sz="4" w:space="0" w:color="auto"/>
              <w:right w:val="single" w:sz="4" w:space="0" w:color="auto"/>
            </w:tcBorders>
            <w:vAlign w:val="center"/>
            <w:hideMark/>
          </w:tcPr>
          <w:p w14:paraId="53C98739" w14:textId="77777777" w:rsidR="0069765E" w:rsidRPr="0069765E" w:rsidRDefault="0069765E" w:rsidP="0069765E">
            <w:pPr>
              <w:jc w:val="center"/>
              <w:rPr>
                <w:rFonts w:ascii="Times New Roman" w:hAnsi="Times New Roman" w:cs="Times New Roman"/>
                <w:sz w:val="12"/>
                <w:szCs w:val="12"/>
              </w:rPr>
            </w:pPr>
            <w:r w:rsidRPr="0069765E">
              <w:rPr>
                <w:rFonts w:ascii="Times New Roman" w:hAnsi="Times New Roman" w:cs="Times New Roman"/>
                <w:sz w:val="12"/>
                <w:szCs w:val="12"/>
              </w:rPr>
              <w:t>4</w:t>
            </w:r>
          </w:p>
        </w:tc>
        <w:tc>
          <w:tcPr>
            <w:tcW w:w="682" w:type="pct"/>
            <w:tcBorders>
              <w:top w:val="single" w:sz="4" w:space="0" w:color="auto"/>
              <w:left w:val="single" w:sz="4" w:space="0" w:color="auto"/>
              <w:bottom w:val="single" w:sz="4" w:space="0" w:color="auto"/>
              <w:right w:val="single" w:sz="4" w:space="0" w:color="auto"/>
            </w:tcBorders>
            <w:vAlign w:val="center"/>
            <w:hideMark/>
          </w:tcPr>
          <w:p w14:paraId="7555680D" w14:textId="77777777" w:rsidR="0069765E" w:rsidRPr="0069765E" w:rsidRDefault="0069765E" w:rsidP="0069765E">
            <w:pPr>
              <w:jc w:val="center"/>
              <w:rPr>
                <w:rFonts w:ascii="Times New Roman" w:hAnsi="Times New Roman" w:cs="Times New Roman"/>
                <w:sz w:val="12"/>
                <w:szCs w:val="12"/>
              </w:rPr>
            </w:pPr>
            <w:r w:rsidRPr="0069765E">
              <w:rPr>
                <w:rFonts w:ascii="Times New Roman" w:hAnsi="Times New Roman" w:cs="Times New Roman"/>
                <w:sz w:val="12"/>
                <w:szCs w:val="12"/>
              </w:rPr>
              <w:t>5</w:t>
            </w:r>
          </w:p>
        </w:tc>
        <w:tc>
          <w:tcPr>
            <w:tcW w:w="487" w:type="pct"/>
            <w:tcBorders>
              <w:top w:val="single" w:sz="4" w:space="0" w:color="auto"/>
              <w:left w:val="single" w:sz="4" w:space="0" w:color="auto"/>
              <w:bottom w:val="single" w:sz="4" w:space="0" w:color="auto"/>
              <w:right w:val="single" w:sz="4" w:space="0" w:color="auto"/>
            </w:tcBorders>
            <w:vAlign w:val="center"/>
            <w:hideMark/>
          </w:tcPr>
          <w:p w14:paraId="6885AC76" w14:textId="77777777" w:rsidR="0069765E" w:rsidRPr="0069765E" w:rsidRDefault="0069765E" w:rsidP="0069765E">
            <w:pPr>
              <w:jc w:val="center"/>
              <w:rPr>
                <w:rFonts w:ascii="Times New Roman" w:hAnsi="Times New Roman" w:cs="Times New Roman"/>
                <w:sz w:val="12"/>
                <w:szCs w:val="12"/>
              </w:rPr>
            </w:pPr>
            <w:r w:rsidRPr="0069765E">
              <w:rPr>
                <w:rFonts w:ascii="Times New Roman" w:hAnsi="Times New Roman" w:cs="Times New Roman"/>
                <w:sz w:val="12"/>
                <w:szCs w:val="12"/>
              </w:rPr>
              <w:t>6</w:t>
            </w:r>
          </w:p>
        </w:tc>
        <w:tc>
          <w:tcPr>
            <w:tcW w:w="669" w:type="pct"/>
            <w:tcBorders>
              <w:top w:val="single" w:sz="4" w:space="0" w:color="auto"/>
              <w:left w:val="single" w:sz="4" w:space="0" w:color="auto"/>
              <w:bottom w:val="single" w:sz="4" w:space="0" w:color="auto"/>
              <w:right w:val="single" w:sz="4" w:space="0" w:color="auto"/>
            </w:tcBorders>
            <w:vAlign w:val="center"/>
            <w:hideMark/>
          </w:tcPr>
          <w:p w14:paraId="6B3620E0" w14:textId="77777777" w:rsidR="0069765E" w:rsidRPr="0069765E" w:rsidRDefault="0069765E" w:rsidP="0069765E">
            <w:pPr>
              <w:jc w:val="center"/>
              <w:rPr>
                <w:rFonts w:ascii="Times New Roman" w:hAnsi="Times New Roman" w:cs="Times New Roman"/>
                <w:sz w:val="12"/>
                <w:szCs w:val="12"/>
              </w:rPr>
            </w:pPr>
            <w:r w:rsidRPr="0069765E">
              <w:rPr>
                <w:rFonts w:ascii="Times New Roman" w:hAnsi="Times New Roman" w:cs="Times New Roman"/>
                <w:sz w:val="12"/>
                <w:szCs w:val="12"/>
              </w:rPr>
              <w:t>7</w:t>
            </w:r>
          </w:p>
        </w:tc>
      </w:tr>
      <w:tr w:rsidR="0069765E" w:rsidRPr="0069765E" w14:paraId="653C1FFD" w14:textId="77777777" w:rsidTr="0069765E">
        <w:trPr>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5733471E" w14:textId="7BB09583" w:rsidR="0069765E" w:rsidRPr="0069765E" w:rsidRDefault="0069765E" w:rsidP="0069765E">
            <w:pPr>
              <w:pStyle w:val="afd"/>
              <w:numPr>
                <w:ilvl w:val="0"/>
                <w:numId w:val="65"/>
              </w:numPr>
              <w:jc w:val="center"/>
              <w:rPr>
                <w:rFonts w:ascii="Times New Roman" w:hAnsi="Times New Roman" w:cs="Times New Roman"/>
                <w:sz w:val="12"/>
                <w:szCs w:val="12"/>
              </w:rPr>
            </w:pPr>
            <w:r w:rsidRPr="0069765E">
              <w:rPr>
                <w:rFonts w:ascii="Times New Roman" w:hAnsi="Times New Roman" w:cs="Times New Roman"/>
                <w:sz w:val="12"/>
                <w:szCs w:val="12"/>
              </w:rPr>
              <w:t>Проверка документов и регистрация заявления</w:t>
            </w:r>
          </w:p>
        </w:tc>
      </w:tr>
      <w:tr w:rsidR="0069765E" w:rsidRPr="0069765E" w14:paraId="4345E78F" w14:textId="77777777" w:rsidTr="0069765E">
        <w:trPr>
          <w:jc w:val="center"/>
        </w:trPr>
        <w:tc>
          <w:tcPr>
            <w:tcW w:w="972" w:type="pct"/>
            <w:vMerge w:val="restart"/>
            <w:tcBorders>
              <w:top w:val="single" w:sz="4" w:space="0" w:color="auto"/>
              <w:left w:val="single" w:sz="4" w:space="0" w:color="auto"/>
              <w:bottom w:val="single" w:sz="4" w:space="0" w:color="auto"/>
              <w:right w:val="single" w:sz="4" w:space="0" w:color="auto"/>
            </w:tcBorders>
            <w:vAlign w:val="center"/>
            <w:hideMark/>
          </w:tcPr>
          <w:p w14:paraId="4EA421CC" w14:textId="77777777" w:rsidR="0069765E" w:rsidRPr="0069765E" w:rsidRDefault="0069765E" w:rsidP="0069765E">
            <w:pPr>
              <w:jc w:val="center"/>
              <w:rPr>
                <w:rFonts w:ascii="Times New Roman" w:hAnsi="Times New Roman" w:cs="Times New Roman"/>
                <w:sz w:val="12"/>
                <w:szCs w:val="12"/>
              </w:rPr>
            </w:pPr>
            <w:r w:rsidRPr="0069765E">
              <w:rPr>
                <w:rFonts w:ascii="Times New Roman" w:hAnsi="Times New Roman" w:cs="Times New Roman"/>
                <w:sz w:val="12"/>
                <w:szCs w:val="12"/>
              </w:rPr>
              <w:t>Поступление заявления и документов для предоставления муниципальной  услуги в Уполномоченный орган</w:t>
            </w:r>
          </w:p>
        </w:tc>
        <w:tc>
          <w:tcPr>
            <w:tcW w:w="925" w:type="pct"/>
            <w:tcBorders>
              <w:top w:val="single" w:sz="4" w:space="0" w:color="auto"/>
              <w:left w:val="single" w:sz="4" w:space="0" w:color="auto"/>
              <w:bottom w:val="single" w:sz="4" w:space="0" w:color="auto"/>
              <w:right w:val="single" w:sz="4" w:space="0" w:color="auto"/>
            </w:tcBorders>
            <w:vAlign w:val="center"/>
            <w:hideMark/>
          </w:tcPr>
          <w:p w14:paraId="09B176BD" w14:textId="77777777" w:rsidR="0069765E" w:rsidRPr="0069765E" w:rsidRDefault="0069765E" w:rsidP="0069765E">
            <w:pPr>
              <w:jc w:val="center"/>
              <w:rPr>
                <w:rFonts w:ascii="Times New Roman" w:hAnsi="Times New Roman" w:cs="Times New Roman"/>
                <w:sz w:val="12"/>
                <w:szCs w:val="12"/>
              </w:rPr>
            </w:pPr>
            <w:r w:rsidRPr="0069765E">
              <w:rPr>
                <w:rFonts w:ascii="Times New Roman" w:hAnsi="Times New Roman" w:cs="Times New Roman"/>
                <w:sz w:val="12"/>
                <w:szCs w:val="12"/>
              </w:rPr>
              <w:t>Прием и проверка комплектности документов на наличие/отсутствие оснований для отказа в приеме документов, предусмотренных пунктом 2.17 Административного регламента</w:t>
            </w:r>
          </w:p>
        </w:tc>
        <w:tc>
          <w:tcPr>
            <w:tcW w:w="730" w:type="pct"/>
            <w:tcBorders>
              <w:top w:val="single" w:sz="4" w:space="0" w:color="auto"/>
              <w:left w:val="single" w:sz="4" w:space="0" w:color="auto"/>
              <w:bottom w:val="single" w:sz="4" w:space="0" w:color="auto"/>
              <w:right w:val="single" w:sz="4" w:space="0" w:color="auto"/>
            </w:tcBorders>
            <w:vAlign w:val="center"/>
            <w:hideMark/>
          </w:tcPr>
          <w:p w14:paraId="7824EC26" w14:textId="77777777" w:rsidR="0069765E" w:rsidRPr="0069765E" w:rsidRDefault="0069765E" w:rsidP="0069765E">
            <w:pPr>
              <w:jc w:val="center"/>
              <w:rPr>
                <w:rFonts w:ascii="Times New Roman" w:hAnsi="Times New Roman" w:cs="Times New Roman"/>
                <w:sz w:val="12"/>
                <w:szCs w:val="12"/>
              </w:rPr>
            </w:pPr>
            <w:r w:rsidRPr="0069765E">
              <w:rPr>
                <w:rFonts w:ascii="Times New Roman" w:hAnsi="Times New Roman" w:cs="Times New Roman"/>
                <w:sz w:val="12"/>
                <w:szCs w:val="12"/>
              </w:rPr>
              <w:t>До 1 рабочего дня</w:t>
            </w:r>
          </w:p>
        </w:tc>
        <w:tc>
          <w:tcPr>
            <w:tcW w:w="535" w:type="pct"/>
            <w:tcBorders>
              <w:top w:val="single" w:sz="4" w:space="0" w:color="auto"/>
              <w:left w:val="single" w:sz="4" w:space="0" w:color="auto"/>
              <w:bottom w:val="single" w:sz="4" w:space="0" w:color="auto"/>
              <w:right w:val="single" w:sz="4" w:space="0" w:color="auto"/>
            </w:tcBorders>
            <w:vAlign w:val="center"/>
            <w:hideMark/>
          </w:tcPr>
          <w:p w14:paraId="3B84768D" w14:textId="77777777" w:rsidR="0069765E" w:rsidRPr="0069765E" w:rsidRDefault="0069765E" w:rsidP="0069765E">
            <w:pPr>
              <w:jc w:val="center"/>
              <w:rPr>
                <w:rFonts w:ascii="Times New Roman" w:hAnsi="Times New Roman" w:cs="Times New Roman"/>
                <w:sz w:val="12"/>
                <w:szCs w:val="12"/>
              </w:rPr>
            </w:pPr>
            <w:r w:rsidRPr="0069765E">
              <w:rPr>
                <w:rFonts w:ascii="Times New Roman" w:hAnsi="Times New Roman" w:cs="Times New Roman"/>
                <w:sz w:val="12"/>
                <w:szCs w:val="12"/>
              </w:rPr>
              <w:t>Уполномоченного органа, ответственное за предоставление муниципальной услуги</w:t>
            </w:r>
          </w:p>
        </w:tc>
        <w:tc>
          <w:tcPr>
            <w:tcW w:w="682" w:type="pct"/>
            <w:tcBorders>
              <w:top w:val="single" w:sz="4" w:space="0" w:color="auto"/>
              <w:left w:val="single" w:sz="4" w:space="0" w:color="auto"/>
              <w:bottom w:val="single" w:sz="4" w:space="0" w:color="auto"/>
              <w:right w:val="single" w:sz="4" w:space="0" w:color="auto"/>
            </w:tcBorders>
            <w:vAlign w:val="center"/>
            <w:hideMark/>
          </w:tcPr>
          <w:p w14:paraId="63C4C5BA" w14:textId="77777777" w:rsidR="0069765E" w:rsidRPr="0069765E" w:rsidRDefault="0069765E" w:rsidP="0069765E">
            <w:pPr>
              <w:jc w:val="center"/>
              <w:rPr>
                <w:rFonts w:ascii="Times New Roman" w:hAnsi="Times New Roman" w:cs="Times New Roman"/>
                <w:sz w:val="12"/>
                <w:szCs w:val="12"/>
              </w:rPr>
            </w:pPr>
            <w:r w:rsidRPr="0069765E">
              <w:rPr>
                <w:rFonts w:ascii="Times New Roman" w:hAnsi="Times New Roman" w:cs="Times New Roman"/>
                <w:sz w:val="12"/>
                <w:szCs w:val="12"/>
              </w:rPr>
              <w:t>Уполномоченный орган / ГИС / ПГС</w:t>
            </w:r>
          </w:p>
        </w:tc>
        <w:tc>
          <w:tcPr>
            <w:tcW w:w="487" w:type="pct"/>
            <w:tcBorders>
              <w:top w:val="single" w:sz="4" w:space="0" w:color="auto"/>
              <w:left w:val="single" w:sz="4" w:space="0" w:color="auto"/>
              <w:bottom w:val="single" w:sz="4" w:space="0" w:color="auto"/>
              <w:right w:val="single" w:sz="4" w:space="0" w:color="auto"/>
            </w:tcBorders>
            <w:vAlign w:val="center"/>
          </w:tcPr>
          <w:p w14:paraId="0EE26DDB" w14:textId="77777777" w:rsidR="0069765E" w:rsidRPr="0069765E" w:rsidRDefault="0069765E" w:rsidP="0069765E">
            <w:pPr>
              <w:jc w:val="center"/>
              <w:rPr>
                <w:rFonts w:ascii="Times New Roman" w:hAnsi="Times New Roman" w:cs="Times New Roman"/>
                <w:sz w:val="12"/>
                <w:szCs w:val="12"/>
              </w:rPr>
            </w:pPr>
          </w:p>
        </w:tc>
        <w:tc>
          <w:tcPr>
            <w:tcW w:w="669" w:type="pct"/>
            <w:tcBorders>
              <w:top w:val="single" w:sz="4" w:space="0" w:color="auto"/>
              <w:left w:val="single" w:sz="4" w:space="0" w:color="auto"/>
              <w:bottom w:val="single" w:sz="4" w:space="0" w:color="auto"/>
              <w:right w:val="single" w:sz="4" w:space="0" w:color="auto"/>
            </w:tcBorders>
            <w:vAlign w:val="center"/>
            <w:hideMark/>
          </w:tcPr>
          <w:p w14:paraId="1F9D12A6" w14:textId="4064C5F0" w:rsidR="0069765E" w:rsidRPr="0069765E" w:rsidRDefault="0069765E" w:rsidP="0069765E">
            <w:pPr>
              <w:jc w:val="center"/>
              <w:rPr>
                <w:rFonts w:ascii="Times New Roman" w:hAnsi="Times New Roman" w:cs="Times New Roman"/>
                <w:sz w:val="12"/>
                <w:szCs w:val="12"/>
              </w:rPr>
            </w:pPr>
            <w:r w:rsidRPr="0069765E">
              <w:rPr>
                <w:rFonts w:ascii="Times New Roman" w:hAnsi="Times New Roman" w:cs="Times New Roman"/>
                <w:sz w:val="12"/>
                <w:szCs w:val="12"/>
              </w:rPr>
              <w:t>регистрация заявления и документов в ГИС (присвоение номера и датирование);</w:t>
            </w:r>
          </w:p>
          <w:p w14:paraId="67E12499" w14:textId="77777777" w:rsidR="0069765E" w:rsidRPr="0069765E" w:rsidRDefault="0069765E" w:rsidP="0069765E">
            <w:pPr>
              <w:jc w:val="center"/>
              <w:rPr>
                <w:rFonts w:ascii="Times New Roman" w:hAnsi="Times New Roman" w:cs="Times New Roman"/>
                <w:sz w:val="12"/>
                <w:szCs w:val="12"/>
              </w:rPr>
            </w:pPr>
            <w:r w:rsidRPr="0069765E">
              <w:rPr>
                <w:rFonts w:ascii="Times New Roman" w:hAnsi="Times New Roman" w:cs="Times New Roman"/>
                <w:sz w:val="12"/>
                <w:szCs w:val="12"/>
              </w:rPr>
              <w:t>назначение должностного лица, ответственного за предоставление муниципальной услуги, и передача ему документов</w:t>
            </w:r>
          </w:p>
        </w:tc>
      </w:tr>
      <w:tr w:rsidR="0069765E" w:rsidRPr="0069765E" w14:paraId="3DD89194" w14:textId="77777777" w:rsidTr="0069765E">
        <w:trPr>
          <w:jc w:val="center"/>
        </w:trPr>
        <w:tc>
          <w:tcPr>
            <w:tcW w:w="972" w:type="pct"/>
            <w:vMerge/>
            <w:tcBorders>
              <w:top w:val="single" w:sz="4" w:space="0" w:color="auto"/>
              <w:left w:val="single" w:sz="4" w:space="0" w:color="auto"/>
              <w:bottom w:val="single" w:sz="4" w:space="0" w:color="auto"/>
              <w:right w:val="single" w:sz="4" w:space="0" w:color="auto"/>
            </w:tcBorders>
            <w:vAlign w:val="center"/>
            <w:hideMark/>
          </w:tcPr>
          <w:p w14:paraId="6BD13AF4" w14:textId="77777777" w:rsidR="0069765E" w:rsidRPr="0069765E" w:rsidRDefault="0069765E" w:rsidP="0069765E">
            <w:pPr>
              <w:jc w:val="center"/>
              <w:rPr>
                <w:rFonts w:ascii="Times New Roman" w:eastAsia="Times New Roman" w:hAnsi="Times New Roman" w:cs="Times New Roman"/>
                <w:sz w:val="12"/>
                <w:szCs w:val="12"/>
              </w:rPr>
            </w:pPr>
          </w:p>
        </w:tc>
        <w:tc>
          <w:tcPr>
            <w:tcW w:w="925" w:type="pct"/>
            <w:tcBorders>
              <w:top w:val="single" w:sz="4" w:space="0" w:color="auto"/>
              <w:left w:val="single" w:sz="4" w:space="0" w:color="auto"/>
              <w:bottom w:val="single" w:sz="4" w:space="0" w:color="auto"/>
              <w:right w:val="single" w:sz="4" w:space="0" w:color="auto"/>
            </w:tcBorders>
            <w:vAlign w:val="center"/>
            <w:hideMark/>
          </w:tcPr>
          <w:p w14:paraId="54CF92F5" w14:textId="77777777" w:rsidR="0069765E" w:rsidRPr="0069765E" w:rsidRDefault="0069765E" w:rsidP="0069765E">
            <w:pPr>
              <w:jc w:val="center"/>
              <w:rPr>
                <w:rFonts w:ascii="Times New Roman" w:hAnsi="Times New Roman" w:cs="Times New Roman"/>
                <w:sz w:val="12"/>
                <w:szCs w:val="12"/>
              </w:rPr>
            </w:pPr>
            <w:r w:rsidRPr="0069765E">
              <w:rPr>
                <w:rFonts w:ascii="Times New Roman" w:hAnsi="Times New Roman" w:cs="Times New Roman"/>
                <w:sz w:val="12"/>
                <w:szCs w:val="12"/>
              </w:rPr>
              <w:t>Принятие решения об отказе в приеме документов, в случае выявления оснований для отказа в приеме документов</w:t>
            </w:r>
          </w:p>
        </w:tc>
        <w:tc>
          <w:tcPr>
            <w:tcW w:w="730" w:type="pct"/>
            <w:tcBorders>
              <w:top w:val="single" w:sz="4" w:space="0" w:color="auto"/>
              <w:left w:val="single" w:sz="4" w:space="0" w:color="auto"/>
              <w:bottom w:val="single" w:sz="4" w:space="0" w:color="auto"/>
              <w:right w:val="single" w:sz="4" w:space="0" w:color="auto"/>
            </w:tcBorders>
            <w:vAlign w:val="center"/>
          </w:tcPr>
          <w:p w14:paraId="3A45A5A2" w14:textId="77777777" w:rsidR="0069765E" w:rsidRPr="0069765E" w:rsidRDefault="0069765E" w:rsidP="0069765E">
            <w:pPr>
              <w:jc w:val="center"/>
              <w:rPr>
                <w:rFonts w:ascii="Times New Roman" w:hAnsi="Times New Roman" w:cs="Times New Roman"/>
                <w:sz w:val="12"/>
                <w:szCs w:val="12"/>
              </w:rPr>
            </w:pPr>
          </w:p>
        </w:tc>
        <w:tc>
          <w:tcPr>
            <w:tcW w:w="535" w:type="pct"/>
            <w:tcBorders>
              <w:top w:val="single" w:sz="4" w:space="0" w:color="auto"/>
              <w:left w:val="single" w:sz="4" w:space="0" w:color="auto"/>
              <w:bottom w:val="single" w:sz="4" w:space="0" w:color="auto"/>
              <w:right w:val="single" w:sz="4" w:space="0" w:color="auto"/>
            </w:tcBorders>
            <w:vAlign w:val="center"/>
          </w:tcPr>
          <w:p w14:paraId="1CF00F85" w14:textId="77777777" w:rsidR="0069765E" w:rsidRPr="0069765E" w:rsidRDefault="0069765E" w:rsidP="0069765E">
            <w:pPr>
              <w:jc w:val="center"/>
              <w:rPr>
                <w:rFonts w:ascii="Times New Roman" w:hAnsi="Times New Roman" w:cs="Times New Roman"/>
                <w:sz w:val="12"/>
                <w:szCs w:val="12"/>
              </w:rPr>
            </w:pPr>
          </w:p>
        </w:tc>
        <w:tc>
          <w:tcPr>
            <w:tcW w:w="682" w:type="pct"/>
            <w:tcBorders>
              <w:top w:val="single" w:sz="4" w:space="0" w:color="auto"/>
              <w:left w:val="single" w:sz="4" w:space="0" w:color="auto"/>
              <w:bottom w:val="single" w:sz="4" w:space="0" w:color="auto"/>
              <w:right w:val="single" w:sz="4" w:space="0" w:color="auto"/>
            </w:tcBorders>
            <w:vAlign w:val="center"/>
          </w:tcPr>
          <w:p w14:paraId="409028B9" w14:textId="77777777" w:rsidR="0069765E" w:rsidRPr="0069765E" w:rsidRDefault="0069765E" w:rsidP="0069765E">
            <w:pPr>
              <w:jc w:val="center"/>
              <w:rPr>
                <w:rFonts w:ascii="Times New Roman" w:hAnsi="Times New Roman" w:cs="Times New Roman"/>
                <w:sz w:val="12"/>
                <w:szCs w:val="12"/>
              </w:rPr>
            </w:pPr>
          </w:p>
        </w:tc>
        <w:tc>
          <w:tcPr>
            <w:tcW w:w="487" w:type="pct"/>
            <w:tcBorders>
              <w:top w:val="single" w:sz="4" w:space="0" w:color="auto"/>
              <w:left w:val="single" w:sz="4" w:space="0" w:color="auto"/>
              <w:bottom w:val="single" w:sz="4" w:space="0" w:color="auto"/>
              <w:right w:val="single" w:sz="4" w:space="0" w:color="auto"/>
            </w:tcBorders>
            <w:vAlign w:val="center"/>
          </w:tcPr>
          <w:p w14:paraId="75771F04" w14:textId="77777777" w:rsidR="0069765E" w:rsidRPr="0069765E" w:rsidRDefault="0069765E" w:rsidP="0069765E">
            <w:pPr>
              <w:jc w:val="center"/>
              <w:rPr>
                <w:rFonts w:ascii="Times New Roman" w:hAnsi="Times New Roman" w:cs="Times New Roman"/>
                <w:sz w:val="12"/>
                <w:szCs w:val="12"/>
              </w:rPr>
            </w:pPr>
          </w:p>
        </w:tc>
        <w:tc>
          <w:tcPr>
            <w:tcW w:w="669" w:type="pct"/>
            <w:tcBorders>
              <w:top w:val="single" w:sz="4" w:space="0" w:color="auto"/>
              <w:left w:val="single" w:sz="4" w:space="0" w:color="auto"/>
              <w:bottom w:val="single" w:sz="4" w:space="0" w:color="auto"/>
              <w:right w:val="single" w:sz="4" w:space="0" w:color="auto"/>
            </w:tcBorders>
            <w:vAlign w:val="center"/>
          </w:tcPr>
          <w:p w14:paraId="75EDC62D" w14:textId="77777777" w:rsidR="0069765E" w:rsidRPr="0069765E" w:rsidRDefault="0069765E" w:rsidP="0069765E">
            <w:pPr>
              <w:jc w:val="center"/>
              <w:rPr>
                <w:rFonts w:ascii="Times New Roman" w:hAnsi="Times New Roman" w:cs="Times New Roman"/>
                <w:sz w:val="12"/>
                <w:szCs w:val="12"/>
              </w:rPr>
            </w:pPr>
          </w:p>
        </w:tc>
      </w:tr>
      <w:tr w:rsidR="0069765E" w:rsidRPr="0069765E" w14:paraId="3D57C6E1" w14:textId="77777777" w:rsidTr="0069765E">
        <w:trPr>
          <w:jc w:val="center"/>
        </w:trPr>
        <w:tc>
          <w:tcPr>
            <w:tcW w:w="972" w:type="pct"/>
            <w:vMerge/>
            <w:tcBorders>
              <w:top w:val="single" w:sz="4" w:space="0" w:color="auto"/>
              <w:left w:val="single" w:sz="4" w:space="0" w:color="auto"/>
              <w:bottom w:val="single" w:sz="4" w:space="0" w:color="auto"/>
              <w:right w:val="single" w:sz="4" w:space="0" w:color="auto"/>
            </w:tcBorders>
            <w:vAlign w:val="center"/>
            <w:hideMark/>
          </w:tcPr>
          <w:p w14:paraId="38559D87" w14:textId="77777777" w:rsidR="0069765E" w:rsidRPr="0069765E" w:rsidRDefault="0069765E" w:rsidP="0069765E">
            <w:pPr>
              <w:jc w:val="center"/>
              <w:rPr>
                <w:rFonts w:ascii="Times New Roman" w:eastAsia="Times New Roman" w:hAnsi="Times New Roman" w:cs="Times New Roman"/>
                <w:sz w:val="12"/>
                <w:szCs w:val="12"/>
              </w:rPr>
            </w:pPr>
          </w:p>
        </w:tc>
        <w:tc>
          <w:tcPr>
            <w:tcW w:w="925" w:type="pct"/>
            <w:tcBorders>
              <w:top w:val="single" w:sz="4" w:space="0" w:color="auto"/>
              <w:left w:val="single" w:sz="4" w:space="0" w:color="auto"/>
              <w:bottom w:val="single" w:sz="4" w:space="0" w:color="auto"/>
              <w:right w:val="single" w:sz="4" w:space="0" w:color="auto"/>
            </w:tcBorders>
            <w:vAlign w:val="center"/>
            <w:hideMark/>
          </w:tcPr>
          <w:p w14:paraId="478917D0" w14:textId="77777777" w:rsidR="0069765E" w:rsidRPr="0069765E" w:rsidRDefault="0069765E" w:rsidP="0069765E">
            <w:pPr>
              <w:jc w:val="center"/>
              <w:rPr>
                <w:rFonts w:ascii="Times New Roman" w:hAnsi="Times New Roman" w:cs="Times New Roman"/>
                <w:sz w:val="12"/>
                <w:szCs w:val="12"/>
              </w:rPr>
            </w:pPr>
            <w:r w:rsidRPr="0069765E">
              <w:rPr>
                <w:rFonts w:ascii="Times New Roman" w:hAnsi="Times New Roman" w:cs="Times New Roman"/>
                <w:sz w:val="12"/>
                <w:szCs w:val="12"/>
              </w:rPr>
              <w:t>Регистрация заявления, в случае отсутствия оснований для отказа в приеме документов</w:t>
            </w:r>
          </w:p>
        </w:tc>
        <w:tc>
          <w:tcPr>
            <w:tcW w:w="730" w:type="pct"/>
            <w:tcBorders>
              <w:top w:val="single" w:sz="4" w:space="0" w:color="auto"/>
              <w:left w:val="single" w:sz="4" w:space="0" w:color="auto"/>
              <w:bottom w:val="single" w:sz="4" w:space="0" w:color="auto"/>
              <w:right w:val="single" w:sz="4" w:space="0" w:color="auto"/>
            </w:tcBorders>
            <w:vAlign w:val="center"/>
          </w:tcPr>
          <w:p w14:paraId="7163633F" w14:textId="77777777" w:rsidR="0069765E" w:rsidRPr="0069765E" w:rsidRDefault="0069765E" w:rsidP="0069765E">
            <w:pPr>
              <w:jc w:val="center"/>
              <w:rPr>
                <w:rFonts w:ascii="Times New Roman" w:hAnsi="Times New Roman" w:cs="Times New Roman"/>
                <w:sz w:val="12"/>
                <w:szCs w:val="12"/>
              </w:rPr>
            </w:pPr>
          </w:p>
        </w:tc>
        <w:tc>
          <w:tcPr>
            <w:tcW w:w="535" w:type="pct"/>
            <w:tcBorders>
              <w:top w:val="single" w:sz="4" w:space="0" w:color="auto"/>
              <w:left w:val="single" w:sz="4" w:space="0" w:color="auto"/>
              <w:bottom w:val="single" w:sz="4" w:space="0" w:color="auto"/>
              <w:right w:val="single" w:sz="4" w:space="0" w:color="auto"/>
            </w:tcBorders>
            <w:vAlign w:val="center"/>
            <w:hideMark/>
          </w:tcPr>
          <w:p w14:paraId="0CE35C2E" w14:textId="77777777" w:rsidR="0069765E" w:rsidRPr="0069765E" w:rsidRDefault="0069765E" w:rsidP="0069765E">
            <w:pPr>
              <w:jc w:val="center"/>
              <w:rPr>
                <w:rFonts w:ascii="Times New Roman" w:hAnsi="Times New Roman" w:cs="Times New Roman"/>
                <w:sz w:val="12"/>
                <w:szCs w:val="12"/>
              </w:rPr>
            </w:pPr>
            <w:r w:rsidRPr="0069765E">
              <w:rPr>
                <w:rFonts w:ascii="Times New Roman" w:hAnsi="Times New Roman" w:cs="Times New Roman"/>
                <w:sz w:val="12"/>
                <w:szCs w:val="12"/>
              </w:rPr>
              <w:t>Должностное лицо Уполномоченного органа, ответственное за регистрацию корреспонденции</w:t>
            </w:r>
          </w:p>
        </w:tc>
        <w:tc>
          <w:tcPr>
            <w:tcW w:w="682" w:type="pct"/>
            <w:tcBorders>
              <w:top w:val="single" w:sz="4" w:space="0" w:color="auto"/>
              <w:left w:val="single" w:sz="4" w:space="0" w:color="auto"/>
              <w:bottom w:val="single" w:sz="4" w:space="0" w:color="auto"/>
              <w:right w:val="single" w:sz="4" w:space="0" w:color="auto"/>
            </w:tcBorders>
            <w:vAlign w:val="center"/>
            <w:hideMark/>
          </w:tcPr>
          <w:p w14:paraId="09540098" w14:textId="77777777" w:rsidR="0069765E" w:rsidRPr="0069765E" w:rsidRDefault="0069765E" w:rsidP="0069765E">
            <w:pPr>
              <w:jc w:val="center"/>
              <w:rPr>
                <w:rFonts w:ascii="Times New Roman" w:hAnsi="Times New Roman" w:cs="Times New Roman"/>
                <w:sz w:val="12"/>
                <w:szCs w:val="12"/>
              </w:rPr>
            </w:pPr>
            <w:r w:rsidRPr="0069765E">
              <w:rPr>
                <w:rFonts w:ascii="Times New Roman" w:hAnsi="Times New Roman" w:cs="Times New Roman"/>
                <w:sz w:val="12"/>
                <w:szCs w:val="12"/>
              </w:rPr>
              <w:t>Уполномоченный орган/ГИС</w:t>
            </w:r>
          </w:p>
        </w:tc>
        <w:tc>
          <w:tcPr>
            <w:tcW w:w="487" w:type="pct"/>
            <w:tcBorders>
              <w:top w:val="single" w:sz="4" w:space="0" w:color="auto"/>
              <w:left w:val="single" w:sz="4" w:space="0" w:color="auto"/>
              <w:bottom w:val="single" w:sz="4" w:space="0" w:color="auto"/>
              <w:right w:val="single" w:sz="4" w:space="0" w:color="auto"/>
            </w:tcBorders>
            <w:vAlign w:val="center"/>
          </w:tcPr>
          <w:p w14:paraId="76A77D50" w14:textId="77777777" w:rsidR="0069765E" w:rsidRPr="0069765E" w:rsidRDefault="0069765E" w:rsidP="0069765E">
            <w:pPr>
              <w:jc w:val="center"/>
              <w:rPr>
                <w:rFonts w:ascii="Times New Roman" w:hAnsi="Times New Roman" w:cs="Times New Roman"/>
                <w:sz w:val="12"/>
                <w:szCs w:val="12"/>
              </w:rPr>
            </w:pPr>
          </w:p>
        </w:tc>
        <w:tc>
          <w:tcPr>
            <w:tcW w:w="669" w:type="pct"/>
            <w:tcBorders>
              <w:top w:val="single" w:sz="4" w:space="0" w:color="auto"/>
              <w:left w:val="single" w:sz="4" w:space="0" w:color="auto"/>
              <w:bottom w:val="single" w:sz="4" w:space="0" w:color="auto"/>
              <w:right w:val="single" w:sz="4" w:space="0" w:color="auto"/>
            </w:tcBorders>
            <w:vAlign w:val="center"/>
          </w:tcPr>
          <w:p w14:paraId="127F6BD0" w14:textId="77777777" w:rsidR="0069765E" w:rsidRPr="0069765E" w:rsidRDefault="0069765E" w:rsidP="0069765E">
            <w:pPr>
              <w:jc w:val="center"/>
              <w:rPr>
                <w:rFonts w:ascii="Times New Roman" w:hAnsi="Times New Roman" w:cs="Times New Roman"/>
                <w:sz w:val="12"/>
                <w:szCs w:val="12"/>
              </w:rPr>
            </w:pPr>
          </w:p>
        </w:tc>
      </w:tr>
      <w:tr w:rsidR="0069765E" w:rsidRPr="0069765E" w14:paraId="34C6B9CC" w14:textId="77777777" w:rsidTr="0069765E">
        <w:trPr>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16F0F3D4" w14:textId="4C3CC727" w:rsidR="0069765E" w:rsidRPr="0069765E" w:rsidRDefault="0069765E" w:rsidP="0069765E">
            <w:pPr>
              <w:jc w:val="center"/>
              <w:rPr>
                <w:rFonts w:ascii="Times New Roman" w:hAnsi="Times New Roman" w:cs="Times New Roman"/>
                <w:sz w:val="12"/>
                <w:szCs w:val="12"/>
              </w:rPr>
            </w:pPr>
            <w:r w:rsidRPr="0069765E">
              <w:rPr>
                <w:rFonts w:ascii="Times New Roman" w:hAnsi="Times New Roman" w:cs="Times New Roman"/>
                <w:sz w:val="12"/>
                <w:szCs w:val="12"/>
              </w:rPr>
              <w:t>2.</w:t>
            </w:r>
            <w:r w:rsidRPr="0069765E">
              <w:rPr>
                <w:rFonts w:ascii="Times New Roman" w:hAnsi="Times New Roman" w:cs="Times New Roman"/>
                <w:sz w:val="12"/>
                <w:szCs w:val="12"/>
              </w:rPr>
              <w:tab/>
              <w:t>Получение сведений посредством СМЭВ</w:t>
            </w:r>
          </w:p>
        </w:tc>
      </w:tr>
      <w:tr w:rsidR="0069765E" w:rsidRPr="0069765E" w14:paraId="3685F112" w14:textId="77777777" w:rsidTr="0069765E">
        <w:trPr>
          <w:jc w:val="center"/>
        </w:trPr>
        <w:tc>
          <w:tcPr>
            <w:tcW w:w="972" w:type="pct"/>
            <w:tcBorders>
              <w:top w:val="single" w:sz="4" w:space="0" w:color="auto"/>
              <w:left w:val="single" w:sz="4" w:space="0" w:color="auto"/>
              <w:bottom w:val="single" w:sz="4" w:space="0" w:color="auto"/>
              <w:right w:val="single" w:sz="4" w:space="0" w:color="auto"/>
            </w:tcBorders>
            <w:vAlign w:val="center"/>
            <w:hideMark/>
          </w:tcPr>
          <w:p w14:paraId="46D2A046" w14:textId="77777777" w:rsidR="0069765E" w:rsidRPr="0069765E" w:rsidRDefault="0069765E" w:rsidP="0069765E">
            <w:pPr>
              <w:jc w:val="center"/>
              <w:rPr>
                <w:rFonts w:ascii="Times New Roman" w:hAnsi="Times New Roman" w:cs="Times New Roman"/>
                <w:sz w:val="12"/>
                <w:szCs w:val="12"/>
              </w:rPr>
            </w:pPr>
            <w:r w:rsidRPr="0069765E">
              <w:rPr>
                <w:rFonts w:ascii="Times New Roman" w:hAnsi="Times New Roman" w:cs="Times New Roman"/>
                <w:sz w:val="12"/>
                <w:szCs w:val="12"/>
              </w:rPr>
              <w:t>пакет зарегистрированных документов, поступивших должностному лицу,</w:t>
            </w:r>
          </w:p>
          <w:p w14:paraId="195B7D1E" w14:textId="77777777" w:rsidR="0069765E" w:rsidRPr="0069765E" w:rsidRDefault="0069765E" w:rsidP="0069765E">
            <w:pPr>
              <w:jc w:val="center"/>
              <w:rPr>
                <w:rFonts w:ascii="Times New Roman" w:hAnsi="Times New Roman" w:cs="Times New Roman"/>
                <w:sz w:val="12"/>
                <w:szCs w:val="12"/>
              </w:rPr>
            </w:pPr>
            <w:r w:rsidRPr="0069765E">
              <w:rPr>
                <w:rFonts w:ascii="Times New Roman" w:hAnsi="Times New Roman" w:cs="Times New Roman"/>
                <w:sz w:val="12"/>
                <w:szCs w:val="12"/>
              </w:rPr>
              <w:t>ответственному за предоставление  муниципальной  услуги</w:t>
            </w:r>
          </w:p>
        </w:tc>
        <w:tc>
          <w:tcPr>
            <w:tcW w:w="925" w:type="pct"/>
            <w:tcBorders>
              <w:top w:val="single" w:sz="4" w:space="0" w:color="auto"/>
              <w:left w:val="single" w:sz="4" w:space="0" w:color="auto"/>
              <w:bottom w:val="single" w:sz="4" w:space="0" w:color="auto"/>
              <w:right w:val="single" w:sz="4" w:space="0" w:color="auto"/>
            </w:tcBorders>
            <w:vAlign w:val="center"/>
            <w:hideMark/>
          </w:tcPr>
          <w:p w14:paraId="65DB99A6" w14:textId="77777777" w:rsidR="0069765E" w:rsidRPr="0069765E" w:rsidRDefault="0069765E" w:rsidP="0069765E">
            <w:pPr>
              <w:jc w:val="center"/>
              <w:rPr>
                <w:rFonts w:ascii="Times New Roman" w:hAnsi="Times New Roman" w:cs="Times New Roman"/>
                <w:sz w:val="12"/>
                <w:szCs w:val="12"/>
              </w:rPr>
            </w:pPr>
            <w:r w:rsidRPr="0069765E">
              <w:rPr>
                <w:rFonts w:ascii="Times New Roman" w:hAnsi="Times New Roman" w:cs="Times New Roman"/>
                <w:sz w:val="12"/>
                <w:szCs w:val="12"/>
              </w:rPr>
              <w:t>направление межведомственных запросов в органы и организации</w:t>
            </w:r>
          </w:p>
        </w:tc>
        <w:tc>
          <w:tcPr>
            <w:tcW w:w="730" w:type="pct"/>
            <w:tcBorders>
              <w:top w:val="single" w:sz="4" w:space="0" w:color="auto"/>
              <w:left w:val="single" w:sz="4" w:space="0" w:color="auto"/>
              <w:bottom w:val="single" w:sz="4" w:space="0" w:color="auto"/>
              <w:right w:val="single" w:sz="4" w:space="0" w:color="auto"/>
            </w:tcBorders>
            <w:vAlign w:val="center"/>
            <w:hideMark/>
          </w:tcPr>
          <w:p w14:paraId="34A26686" w14:textId="77777777" w:rsidR="0069765E" w:rsidRPr="0069765E" w:rsidRDefault="0069765E" w:rsidP="0069765E">
            <w:pPr>
              <w:jc w:val="center"/>
              <w:rPr>
                <w:rFonts w:ascii="Times New Roman" w:hAnsi="Times New Roman" w:cs="Times New Roman"/>
                <w:sz w:val="12"/>
                <w:szCs w:val="12"/>
              </w:rPr>
            </w:pPr>
            <w:r w:rsidRPr="0069765E">
              <w:rPr>
                <w:rFonts w:ascii="Times New Roman" w:hAnsi="Times New Roman" w:cs="Times New Roman"/>
                <w:sz w:val="12"/>
                <w:szCs w:val="12"/>
              </w:rPr>
              <w:t>в день регистрации заявления и документов</w:t>
            </w:r>
          </w:p>
        </w:tc>
        <w:tc>
          <w:tcPr>
            <w:tcW w:w="535" w:type="pct"/>
            <w:tcBorders>
              <w:top w:val="single" w:sz="4" w:space="0" w:color="auto"/>
              <w:left w:val="single" w:sz="4" w:space="0" w:color="auto"/>
              <w:bottom w:val="single" w:sz="4" w:space="0" w:color="auto"/>
              <w:right w:val="single" w:sz="4" w:space="0" w:color="auto"/>
            </w:tcBorders>
            <w:vAlign w:val="center"/>
            <w:hideMark/>
          </w:tcPr>
          <w:p w14:paraId="5543E7C3" w14:textId="77777777" w:rsidR="0069765E" w:rsidRPr="0069765E" w:rsidRDefault="0069765E" w:rsidP="0069765E">
            <w:pPr>
              <w:jc w:val="center"/>
              <w:rPr>
                <w:rFonts w:ascii="Times New Roman" w:hAnsi="Times New Roman" w:cs="Times New Roman"/>
                <w:sz w:val="12"/>
                <w:szCs w:val="12"/>
              </w:rPr>
            </w:pPr>
            <w:r w:rsidRPr="0069765E">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tcBorders>
              <w:top w:val="single" w:sz="4" w:space="0" w:color="auto"/>
              <w:left w:val="single" w:sz="4" w:space="0" w:color="auto"/>
              <w:bottom w:val="single" w:sz="4" w:space="0" w:color="auto"/>
              <w:right w:val="single" w:sz="4" w:space="0" w:color="auto"/>
            </w:tcBorders>
            <w:vAlign w:val="center"/>
            <w:hideMark/>
          </w:tcPr>
          <w:p w14:paraId="291F0FD0" w14:textId="77777777" w:rsidR="0069765E" w:rsidRPr="0069765E" w:rsidRDefault="0069765E" w:rsidP="0069765E">
            <w:pPr>
              <w:jc w:val="center"/>
              <w:rPr>
                <w:rFonts w:ascii="Times New Roman" w:hAnsi="Times New Roman" w:cs="Times New Roman"/>
                <w:sz w:val="12"/>
                <w:szCs w:val="12"/>
              </w:rPr>
            </w:pPr>
            <w:r w:rsidRPr="0069765E">
              <w:rPr>
                <w:rFonts w:ascii="Times New Roman" w:hAnsi="Times New Roman" w:cs="Times New Roman"/>
                <w:sz w:val="12"/>
                <w:szCs w:val="12"/>
              </w:rPr>
              <w:t>Уполномоченный орган/ГИС/ ПГС / СМЭВ</w:t>
            </w:r>
          </w:p>
        </w:tc>
        <w:tc>
          <w:tcPr>
            <w:tcW w:w="487" w:type="pct"/>
            <w:tcBorders>
              <w:top w:val="single" w:sz="4" w:space="0" w:color="auto"/>
              <w:left w:val="single" w:sz="4" w:space="0" w:color="auto"/>
              <w:bottom w:val="single" w:sz="4" w:space="0" w:color="auto"/>
              <w:right w:val="single" w:sz="4" w:space="0" w:color="auto"/>
            </w:tcBorders>
            <w:vAlign w:val="center"/>
            <w:hideMark/>
          </w:tcPr>
          <w:p w14:paraId="27AE6E96" w14:textId="77777777" w:rsidR="0069765E" w:rsidRPr="0069765E" w:rsidRDefault="0069765E" w:rsidP="0069765E">
            <w:pPr>
              <w:jc w:val="center"/>
              <w:rPr>
                <w:rFonts w:ascii="Times New Roman" w:hAnsi="Times New Roman" w:cs="Times New Roman"/>
                <w:sz w:val="12"/>
                <w:szCs w:val="12"/>
              </w:rPr>
            </w:pPr>
            <w:r w:rsidRPr="0069765E">
              <w:rPr>
                <w:rFonts w:ascii="Times New Roman" w:hAnsi="Times New Roman" w:cs="Times New Roman"/>
                <w:sz w:val="12"/>
                <w:szCs w:val="12"/>
              </w:rPr>
              <w:t>отсутствие документов, необходимых для предоставления муниципальной услуги, находящихся в распоряжении государственных органов (организаций)</w:t>
            </w:r>
          </w:p>
        </w:tc>
        <w:tc>
          <w:tcPr>
            <w:tcW w:w="669" w:type="pct"/>
            <w:tcBorders>
              <w:top w:val="single" w:sz="4" w:space="0" w:color="auto"/>
              <w:left w:val="single" w:sz="4" w:space="0" w:color="auto"/>
              <w:bottom w:val="single" w:sz="4" w:space="0" w:color="auto"/>
              <w:right w:val="single" w:sz="4" w:space="0" w:color="auto"/>
            </w:tcBorders>
            <w:vAlign w:val="center"/>
            <w:hideMark/>
          </w:tcPr>
          <w:p w14:paraId="69D54A07" w14:textId="77777777" w:rsidR="0069765E" w:rsidRPr="0069765E" w:rsidRDefault="0069765E" w:rsidP="0069765E">
            <w:pPr>
              <w:jc w:val="center"/>
              <w:rPr>
                <w:rFonts w:ascii="Times New Roman" w:hAnsi="Times New Roman" w:cs="Times New Roman"/>
                <w:sz w:val="12"/>
                <w:szCs w:val="12"/>
              </w:rPr>
            </w:pPr>
            <w:r w:rsidRPr="0069765E">
              <w:rPr>
                <w:rFonts w:ascii="Times New Roman" w:hAnsi="Times New Roman" w:cs="Times New Roman"/>
                <w:sz w:val="12"/>
                <w:szCs w:val="12"/>
              </w:rPr>
              <w:t>направление межведомственного запроса в органы (организации), предоставляющие документы (сведения), предусмотренные пунктами 2.14-2.16 Административного регламента, в том числе с использованием СМЭВ</w:t>
            </w:r>
          </w:p>
        </w:tc>
      </w:tr>
      <w:tr w:rsidR="0069765E" w:rsidRPr="0069765E" w14:paraId="3CA4502B" w14:textId="77777777" w:rsidTr="0069765E">
        <w:trPr>
          <w:jc w:val="center"/>
        </w:trPr>
        <w:tc>
          <w:tcPr>
            <w:tcW w:w="972" w:type="pct"/>
            <w:tcBorders>
              <w:top w:val="single" w:sz="4" w:space="0" w:color="auto"/>
              <w:left w:val="single" w:sz="4" w:space="0" w:color="auto"/>
              <w:bottom w:val="single" w:sz="4" w:space="0" w:color="auto"/>
              <w:right w:val="single" w:sz="4" w:space="0" w:color="auto"/>
            </w:tcBorders>
            <w:vAlign w:val="center"/>
          </w:tcPr>
          <w:p w14:paraId="4B7E030D" w14:textId="77777777" w:rsidR="0069765E" w:rsidRPr="0069765E" w:rsidRDefault="0069765E" w:rsidP="0069765E">
            <w:pPr>
              <w:jc w:val="center"/>
              <w:rPr>
                <w:rFonts w:ascii="Times New Roman" w:hAnsi="Times New Roman" w:cs="Times New Roman"/>
                <w:sz w:val="12"/>
                <w:szCs w:val="12"/>
              </w:rPr>
            </w:pPr>
          </w:p>
        </w:tc>
        <w:tc>
          <w:tcPr>
            <w:tcW w:w="925" w:type="pct"/>
            <w:tcBorders>
              <w:top w:val="single" w:sz="4" w:space="0" w:color="auto"/>
              <w:left w:val="single" w:sz="4" w:space="0" w:color="auto"/>
              <w:bottom w:val="single" w:sz="4" w:space="0" w:color="auto"/>
              <w:right w:val="single" w:sz="4" w:space="0" w:color="auto"/>
            </w:tcBorders>
            <w:vAlign w:val="center"/>
            <w:hideMark/>
          </w:tcPr>
          <w:p w14:paraId="3C47D673" w14:textId="77777777" w:rsidR="0069765E" w:rsidRPr="0069765E" w:rsidRDefault="0069765E" w:rsidP="0069765E">
            <w:pPr>
              <w:jc w:val="center"/>
              <w:rPr>
                <w:rFonts w:ascii="Times New Roman" w:hAnsi="Times New Roman" w:cs="Times New Roman"/>
                <w:sz w:val="12"/>
                <w:szCs w:val="12"/>
              </w:rPr>
            </w:pPr>
            <w:r w:rsidRPr="0069765E">
              <w:rPr>
                <w:rFonts w:ascii="Times New Roman" w:hAnsi="Times New Roman" w:cs="Times New Roman"/>
                <w:sz w:val="12"/>
                <w:szCs w:val="12"/>
              </w:rPr>
              <w:t>получение ответов на межведомственные запросы, формирование полного комплекта документов</w:t>
            </w:r>
          </w:p>
        </w:tc>
        <w:tc>
          <w:tcPr>
            <w:tcW w:w="730" w:type="pct"/>
            <w:tcBorders>
              <w:top w:val="single" w:sz="4" w:space="0" w:color="auto"/>
              <w:left w:val="single" w:sz="4" w:space="0" w:color="auto"/>
              <w:bottom w:val="single" w:sz="4" w:space="0" w:color="auto"/>
              <w:right w:val="single" w:sz="4" w:space="0" w:color="auto"/>
            </w:tcBorders>
            <w:vAlign w:val="center"/>
            <w:hideMark/>
          </w:tcPr>
          <w:p w14:paraId="2AFAD39E" w14:textId="77777777" w:rsidR="0069765E" w:rsidRPr="0069765E" w:rsidRDefault="0069765E" w:rsidP="0069765E">
            <w:pPr>
              <w:jc w:val="center"/>
              <w:rPr>
                <w:rFonts w:ascii="Times New Roman" w:hAnsi="Times New Roman" w:cs="Times New Roman"/>
                <w:sz w:val="12"/>
                <w:szCs w:val="12"/>
              </w:rPr>
            </w:pPr>
            <w:r w:rsidRPr="0069765E">
              <w:rPr>
                <w:rFonts w:ascii="Times New Roman" w:hAnsi="Times New Roman" w:cs="Times New Roman"/>
                <w:sz w:val="12"/>
                <w:szCs w:val="12"/>
              </w:rPr>
              <w:t>3 рабочих дня со дня направления межведомственного запроса в орган или организацию, предоставляющие документ и информацию, если иные сроки не предусмотрены законодательством РФ и субъекта РФ</w:t>
            </w:r>
          </w:p>
        </w:tc>
        <w:tc>
          <w:tcPr>
            <w:tcW w:w="535" w:type="pct"/>
            <w:tcBorders>
              <w:top w:val="single" w:sz="4" w:space="0" w:color="auto"/>
              <w:left w:val="single" w:sz="4" w:space="0" w:color="auto"/>
              <w:bottom w:val="single" w:sz="4" w:space="0" w:color="auto"/>
              <w:right w:val="single" w:sz="4" w:space="0" w:color="auto"/>
            </w:tcBorders>
            <w:vAlign w:val="center"/>
            <w:hideMark/>
          </w:tcPr>
          <w:p w14:paraId="73952611" w14:textId="77777777" w:rsidR="0069765E" w:rsidRPr="0069765E" w:rsidRDefault="0069765E" w:rsidP="0069765E">
            <w:pPr>
              <w:jc w:val="center"/>
              <w:rPr>
                <w:rFonts w:ascii="Times New Roman" w:hAnsi="Times New Roman" w:cs="Times New Roman"/>
                <w:sz w:val="12"/>
                <w:szCs w:val="12"/>
              </w:rPr>
            </w:pPr>
            <w:r w:rsidRPr="0069765E">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tcBorders>
              <w:top w:val="single" w:sz="4" w:space="0" w:color="auto"/>
              <w:left w:val="single" w:sz="4" w:space="0" w:color="auto"/>
              <w:bottom w:val="single" w:sz="4" w:space="0" w:color="auto"/>
              <w:right w:val="single" w:sz="4" w:space="0" w:color="auto"/>
            </w:tcBorders>
            <w:vAlign w:val="center"/>
            <w:hideMark/>
          </w:tcPr>
          <w:p w14:paraId="3BE259EE" w14:textId="77777777" w:rsidR="0069765E" w:rsidRPr="0069765E" w:rsidRDefault="0069765E" w:rsidP="0069765E">
            <w:pPr>
              <w:jc w:val="center"/>
              <w:rPr>
                <w:rFonts w:ascii="Times New Roman" w:hAnsi="Times New Roman" w:cs="Times New Roman"/>
                <w:sz w:val="12"/>
                <w:szCs w:val="12"/>
              </w:rPr>
            </w:pPr>
            <w:r w:rsidRPr="0069765E">
              <w:rPr>
                <w:rFonts w:ascii="Times New Roman" w:hAnsi="Times New Roman" w:cs="Times New Roman"/>
                <w:sz w:val="12"/>
                <w:szCs w:val="12"/>
              </w:rPr>
              <w:t>Уполномоченный орган) /ГИС/ ПГС / СМЭВ</w:t>
            </w:r>
          </w:p>
        </w:tc>
        <w:tc>
          <w:tcPr>
            <w:tcW w:w="487" w:type="pct"/>
            <w:tcBorders>
              <w:top w:val="single" w:sz="4" w:space="0" w:color="auto"/>
              <w:left w:val="single" w:sz="4" w:space="0" w:color="auto"/>
              <w:bottom w:val="single" w:sz="4" w:space="0" w:color="auto"/>
              <w:right w:val="single" w:sz="4" w:space="0" w:color="auto"/>
            </w:tcBorders>
            <w:vAlign w:val="center"/>
          </w:tcPr>
          <w:p w14:paraId="75A0CDC2" w14:textId="77777777" w:rsidR="0069765E" w:rsidRPr="0069765E" w:rsidRDefault="0069765E" w:rsidP="0069765E">
            <w:pPr>
              <w:jc w:val="center"/>
              <w:rPr>
                <w:rFonts w:ascii="Times New Roman" w:hAnsi="Times New Roman" w:cs="Times New Roman"/>
                <w:sz w:val="12"/>
                <w:szCs w:val="12"/>
              </w:rPr>
            </w:pPr>
          </w:p>
        </w:tc>
        <w:tc>
          <w:tcPr>
            <w:tcW w:w="669" w:type="pct"/>
            <w:tcBorders>
              <w:top w:val="single" w:sz="4" w:space="0" w:color="auto"/>
              <w:left w:val="single" w:sz="4" w:space="0" w:color="auto"/>
              <w:bottom w:val="single" w:sz="4" w:space="0" w:color="auto"/>
              <w:right w:val="single" w:sz="4" w:space="0" w:color="auto"/>
            </w:tcBorders>
            <w:vAlign w:val="center"/>
            <w:hideMark/>
          </w:tcPr>
          <w:p w14:paraId="35028490" w14:textId="77777777" w:rsidR="0069765E" w:rsidRPr="0069765E" w:rsidRDefault="0069765E" w:rsidP="0069765E">
            <w:pPr>
              <w:jc w:val="center"/>
              <w:rPr>
                <w:rFonts w:ascii="Times New Roman" w:hAnsi="Times New Roman" w:cs="Times New Roman"/>
                <w:sz w:val="12"/>
                <w:szCs w:val="12"/>
              </w:rPr>
            </w:pPr>
            <w:r w:rsidRPr="0069765E">
              <w:rPr>
                <w:rFonts w:ascii="Times New Roman" w:hAnsi="Times New Roman" w:cs="Times New Roman"/>
                <w:sz w:val="12"/>
                <w:szCs w:val="12"/>
              </w:rPr>
              <w:t>получение документов (сведений), необходимых для предоставления муниципальной  услуги</w:t>
            </w:r>
          </w:p>
        </w:tc>
      </w:tr>
      <w:tr w:rsidR="0069765E" w:rsidRPr="0069765E" w14:paraId="14AB6DB3" w14:textId="77777777" w:rsidTr="0069765E">
        <w:trPr>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6B7222BC" w14:textId="5E17A5B4" w:rsidR="0069765E" w:rsidRPr="0069765E" w:rsidRDefault="0069765E" w:rsidP="0069765E">
            <w:pPr>
              <w:pStyle w:val="afd"/>
              <w:numPr>
                <w:ilvl w:val="0"/>
                <w:numId w:val="66"/>
              </w:numPr>
              <w:jc w:val="center"/>
              <w:rPr>
                <w:rFonts w:ascii="Times New Roman" w:hAnsi="Times New Roman" w:cs="Times New Roman"/>
                <w:sz w:val="12"/>
                <w:szCs w:val="12"/>
              </w:rPr>
            </w:pPr>
            <w:r w:rsidRPr="0069765E">
              <w:rPr>
                <w:rFonts w:ascii="Times New Roman" w:hAnsi="Times New Roman" w:cs="Times New Roman"/>
                <w:sz w:val="12"/>
                <w:szCs w:val="12"/>
              </w:rPr>
              <w:t>Рассмотрение документов и сведений, проведение публичных слушаний или общественных обсуждений</w:t>
            </w:r>
          </w:p>
        </w:tc>
      </w:tr>
      <w:tr w:rsidR="0069765E" w:rsidRPr="0069765E" w14:paraId="47F58F8E" w14:textId="77777777" w:rsidTr="0069765E">
        <w:trPr>
          <w:jc w:val="center"/>
        </w:trPr>
        <w:tc>
          <w:tcPr>
            <w:tcW w:w="972" w:type="pct"/>
            <w:tcBorders>
              <w:top w:val="single" w:sz="4" w:space="0" w:color="auto"/>
              <w:left w:val="single" w:sz="4" w:space="0" w:color="auto"/>
              <w:bottom w:val="single" w:sz="4" w:space="0" w:color="auto"/>
              <w:right w:val="single" w:sz="4" w:space="0" w:color="auto"/>
            </w:tcBorders>
            <w:vAlign w:val="center"/>
            <w:hideMark/>
          </w:tcPr>
          <w:p w14:paraId="0F9C38FB" w14:textId="77777777" w:rsidR="0069765E" w:rsidRPr="0069765E" w:rsidRDefault="0069765E" w:rsidP="0069765E">
            <w:pPr>
              <w:jc w:val="center"/>
              <w:rPr>
                <w:rFonts w:ascii="Times New Roman" w:hAnsi="Times New Roman" w:cs="Times New Roman"/>
                <w:sz w:val="12"/>
                <w:szCs w:val="12"/>
              </w:rPr>
            </w:pPr>
            <w:r w:rsidRPr="0069765E">
              <w:rPr>
                <w:rFonts w:ascii="Times New Roman" w:hAnsi="Times New Roman" w:cs="Times New Roman"/>
                <w:sz w:val="12"/>
                <w:szCs w:val="12"/>
              </w:rPr>
              <w:t>пакет зарегистрированных документов, поступивших должностному лицу,</w:t>
            </w:r>
          </w:p>
          <w:p w14:paraId="7742BD90" w14:textId="77777777" w:rsidR="0069765E" w:rsidRPr="0069765E" w:rsidRDefault="0069765E" w:rsidP="0069765E">
            <w:pPr>
              <w:jc w:val="center"/>
              <w:rPr>
                <w:rFonts w:ascii="Times New Roman" w:hAnsi="Times New Roman" w:cs="Times New Roman"/>
                <w:sz w:val="12"/>
                <w:szCs w:val="12"/>
              </w:rPr>
            </w:pPr>
            <w:r w:rsidRPr="0069765E">
              <w:rPr>
                <w:rFonts w:ascii="Times New Roman" w:hAnsi="Times New Roman" w:cs="Times New Roman"/>
                <w:sz w:val="12"/>
                <w:szCs w:val="12"/>
              </w:rPr>
              <w:t>ответственному за предоставление  муниципальной  услуги</w:t>
            </w:r>
          </w:p>
        </w:tc>
        <w:tc>
          <w:tcPr>
            <w:tcW w:w="925" w:type="pct"/>
            <w:tcBorders>
              <w:top w:val="single" w:sz="4" w:space="0" w:color="auto"/>
              <w:left w:val="single" w:sz="4" w:space="0" w:color="auto"/>
              <w:bottom w:val="single" w:sz="4" w:space="0" w:color="auto"/>
              <w:right w:val="single" w:sz="4" w:space="0" w:color="auto"/>
            </w:tcBorders>
            <w:vAlign w:val="center"/>
            <w:hideMark/>
          </w:tcPr>
          <w:p w14:paraId="566F28FC" w14:textId="77777777" w:rsidR="0069765E" w:rsidRPr="0069765E" w:rsidRDefault="0069765E" w:rsidP="0069765E">
            <w:pPr>
              <w:jc w:val="center"/>
              <w:rPr>
                <w:rFonts w:ascii="Times New Roman" w:hAnsi="Times New Roman" w:cs="Times New Roman"/>
                <w:sz w:val="12"/>
                <w:szCs w:val="12"/>
              </w:rPr>
            </w:pPr>
            <w:r w:rsidRPr="0069765E">
              <w:rPr>
                <w:rFonts w:ascii="Times New Roman" w:hAnsi="Times New Roman" w:cs="Times New Roman"/>
                <w:sz w:val="12"/>
                <w:szCs w:val="12"/>
              </w:rPr>
              <w:t>Проверка соответствия документов и сведений требованиям нормативных правовых актов предоставления муниципальной услуги</w:t>
            </w:r>
          </w:p>
        </w:tc>
        <w:tc>
          <w:tcPr>
            <w:tcW w:w="730" w:type="pct"/>
            <w:tcBorders>
              <w:top w:val="single" w:sz="4" w:space="0" w:color="auto"/>
              <w:left w:val="single" w:sz="4" w:space="0" w:color="auto"/>
              <w:bottom w:val="single" w:sz="4" w:space="0" w:color="auto"/>
              <w:right w:val="single" w:sz="4" w:space="0" w:color="auto"/>
            </w:tcBorders>
            <w:vAlign w:val="center"/>
            <w:hideMark/>
          </w:tcPr>
          <w:p w14:paraId="01842624" w14:textId="77777777" w:rsidR="0069765E" w:rsidRPr="0069765E" w:rsidRDefault="0069765E" w:rsidP="0069765E">
            <w:pPr>
              <w:jc w:val="center"/>
              <w:rPr>
                <w:rFonts w:ascii="Times New Roman" w:hAnsi="Times New Roman" w:cs="Times New Roman"/>
                <w:sz w:val="12"/>
                <w:szCs w:val="12"/>
              </w:rPr>
            </w:pPr>
            <w:r w:rsidRPr="0069765E">
              <w:rPr>
                <w:rFonts w:ascii="Times New Roman" w:hAnsi="Times New Roman" w:cs="Times New Roman"/>
                <w:sz w:val="12"/>
                <w:szCs w:val="12"/>
              </w:rPr>
              <w:t>До 5 рабочих дней</w:t>
            </w:r>
          </w:p>
        </w:tc>
        <w:tc>
          <w:tcPr>
            <w:tcW w:w="535" w:type="pct"/>
            <w:tcBorders>
              <w:top w:val="single" w:sz="4" w:space="0" w:color="auto"/>
              <w:left w:val="single" w:sz="4" w:space="0" w:color="auto"/>
              <w:bottom w:val="single" w:sz="4" w:space="0" w:color="auto"/>
              <w:right w:val="single" w:sz="4" w:space="0" w:color="auto"/>
            </w:tcBorders>
            <w:vAlign w:val="center"/>
            <w:hideMark/>
          </w:tcPr>
          <w:p w14:paraId="45B7D758" w14:textId="77777777" w:rsidR="0069765E" w:rsidRPr="0069765E" w:rsidRDefault="0069765E" w:rsidP="0069765E">
            <w:pPr>
              <w:jc w:val="center"/>
              <w:rPr>
                <w:rFonts w:ascii="Times New Roman" w:hAnsi="Times New Roman" w:cs="Times New Roman"/>
                <w:sz w:val="12"/>
                <w:szCs w:val="12"/>
              </w:rPr>
            </w:pPr>
            <w:r w:rsidRPr="0069765E">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tcBorders>
              <w:top w:val="single" w:sz="4" w:space="0" w:color="auto"/>
              <w:left w:val="single" w:sz="4" w:space="0" w:color="auto"/>
              <w:bottom w:val="single" w:sz="4" w:space="0" w:color="auto"/>
              <w:right w:val="single" w:sz="4" w:space="0" w:color="auto"/>
            </w:tcBorders>
            <w:vAlign w:val="center"/>
            <w:hideMark/>
          </w:tcPr>
          <w:p w14:paraId="38CD2183" w14:textId="750A720F" w:rsidR="0069765E" w:rsidRPr="0069765E" w:rsidRDefault="0069765E" w:rsidP="0069765E">
            <w:pPr>
              <w:jc w:val="center"/>
              <w:rPr>
                <w:rFonts w:ascii="Times New Roman" w:hAnsi="Times New Roman" w:cs="Times New Roman"/>
                <w:sz w:val="12"/>
                <w:szCs w:val="12"/>
              </w:rPr>
            </w:pPr>
            <w:r w:rsidRPr="0069765E">
              <w:rPr>
                <w:rFonts w:ascii="Times New Roman" w:hAnsi="Times New Roman" w:cs="Times New Roman"/>
                <w:sz w:val="12"/>
                <w:szCs w:val="12"/>
              </w:rPr>
              <w:t>Уполномоченный орган)/ГИС /</w:t>
            </w:r>
          </w:p>
          <w:p w14:paraId="308B7C07" w14:textId="77777777" w:rsidR="0069765E" w:rsidRPr="0069765E" w:rsidRDefault="0069765E" w:rsidP="0069765E">
            <w:pPr>
              <w:jc w:val="center"/>
              <w:rPr>
                <w:rFonts w:ascii="Times New Roman" w:hAnsi="Times New Roman" w:cs="Times New Roman"/>
                <w:sz w:val="12"/>
                <w:szCs w:val="12"/>
              </w:rPr>
            </w:pPr>
            <w:r w:rsidRPr="0069765E">
              <w:rPr>
                <w:rFonts w:ascii="Times New Roman" w:hAnsi="Times New Roman" w:cs="Times New Roman"/>
                <w:sz w:val="12"/>
                <w:szCs w:val="12"/>
              </w:rPr>
              <w:t>ПГС</w:t>
            </w:r>
          </w:p>
        </w:tc>
        <w:tc>
          <w:tcPr>
            <w:tcW w:w="487" w:type="pct"/>
            <w:tcBorders>
              <w:top w:val="single" w:sz="4" w:space="0" w:color="auto"/>
              <w:left w:val="single" w:sz="4" w:space="0" w:color="auto"/>
              <w:bottom w:val="single" w:sz="4" w:space="0" w:color="auto"/>
              <w:right w:val="single" w:sz="4" w:space="0" w:color="auto"/>
            </w:tcBorders>
            <w:vAlign w:val="center"/>
            <w:hideMark/>
          </w:tcPr>
          <w:p w14:paraId="7221DF6C" w14:textId="77777777" w:rsidR="0069765E" w:rsidRPr="0069765E" w:rsidRDefault="0069765E" w:rsidP="0069765E">
            <w:pPr>
              <w:jc w:val="center"/>
              <w:rPr>
                <w:rFonts w:ascii="Times New Roman" w:hAnsi="Times New Roman" w:cs="Times New Roman"/>
                <w:sz w:val="12"/>
                <w:szCs w:val="12"/>
              </w:rPr>
            </w:pPr>
            <w:r w:rsidRPr="0069765E">
              <w:rPr>
                <w:rFonts w:ascii="Times New Roman" w:hAnsi="Times New Roman" w:cs="Times New Roman"/>
                <w:sz w:val="12"/>
                <w:szCs w:val="12"/>
              </w:rPr>
              <w:t>основания отказа в предоставлении  муниципальной услуги, предусмотренные пунктами 2.18-2.19 Административного регламента</w:t>
            </w:r>
          </w:p>
        </w:tc>
        <w:tc>
          <w:tcPr>
            <w:tcW w:w="669" w:type="pct"/>
            <w:tcBorders>
              <w:top w:val="single" w:sz="4" w:space="0" w:color="auto"/>
              <w:left w:val="single" w:sz="4" w:space="0" w:color="auto"/>
              <w:bottom w:val="single" w:sz="4" w:space="0" w:color="auto"/>
              <w:right w:val="single" w:sz="4" w:space="0" w:color="auto"/>
            </w:tcBorders>
            <w:vAlign w:val="center"/>
            <w:hideMark/>
          </w:tcPr>
          <w:p w14:paraId="18852BFF" w14:textId="77777777" w:rsidR="0069765E" w:rsidRPr="0069765E" w:rsidRDefault="0069765E" w:rsidP="0069765E">
            <w:pPr>
              <w:jc w:val="center"/>
              <w:rPr>
                <w:rFonts w:ascii="Times New Roman" w:hAnsi="Times New Roman" w:cs="Times New Roman"/>
                <w:sz w:val="12"/>
                <w:szCs w:val="12"/>
              </w:rPr>
            </w:pPr>
            <w:r w:rsidRPr="0069765E">
              <w:rPr>
                <w:rFonts w:ascii="Times New Roman" w:hAnsi="Times New Roman" w:cs="Times New Roman"/>
                <w:sz w:val="12"/>
                <w:szCs w:val="12"/>
              </w:rPr>
              <w:t>Принятие решения о проведении публичных слушаний или общественных обсуждений</w:t>
            </w:r>
          </w:p>
        </w:tc>
      </w:tr>
      <w:tr w:rsidR="0069765E" w:rsidRPr="0069765E" w14:paraId="554130CC" w14:textId="77777777" w:rsidTr="0069765E">
        <w:trPr>
          <w:jc w:val="center"/>
        </w:trPr>
        <w:tc>
          <w:tcPr>
            <w:tcW w:w="972" w:type="pct"/>
            <w:tcBorders>
              <w:top w:val="single" w:sz="4" w:space="0" w:color="auto"/>
              <w:left w:val="single" w:sz="4" w:space="0" w:color="auto"/>
              <w:bottom w:val="single" w:sz="4" w:space="0" w:color="auto"/>
              <w:right w:val="single" w:sz="4" w:space="0" w:color="auto"/>
            </w:tcBorders>
            <w:vAlign w:val="center"/>
            <w:hideMark/>
          </w:tcPr>
          <w:p w14:paraId="32912416" w14:textId="77777777" w:rsidR="0069765E" w:rsidRPr="0069765E" w:rsidRDefault="0069765E" w:rsidP="0069765E">
            <w:pPr>
              <w:jc w:val="center"/>
              <w:rPr>
                <w:rFonts w:ascii="Times New Roman" w:hAnsi="Times New Roman" w:cs="Times New Roman"/>
                <w:sz w:val="12"/>
                <w:szCs w:val="12"/>
              </w:rPr>
            </w:pPr>
            <w:r w:rsidRPr="0069765E">
              <w:rPr>
                <w:rFonts w:ascii="Times New Roman" w:hAnsi="Times New Roman" w:cs="Times New Roman"/>
                <w:sz w:val="12"/>
                <w:szCs w:val="12"/>
              </w:rPr>
              <w:t>соответствие документов и сведений требованиям нормативных правовых актов предоставления муниципальной  услуги</w:t>
            </w:r>
          </w:p>
        </w:tc>
        <w:tc>
          <w:tcPr>
            <w:tcW w:w="925" w:type="pct"/>
            <w:tcBorders>
              <w:top w:val="single" w:sz="4" w:space="0" w:color="auto"/>
              <w:left w:val="single" w:sz="4" w:space="0" w:color="auto"/>
              <w:bottom w:val="single" w:sz="4" w:space="0" w:color="auto"/>
              <w:right w:val="single" w:sz="4" w:space="0" w:color="auto"/>
            </w:tcBorders>
            <w:vAlign w:val="center"/>
          </w:tcPr>
          <w:p w14:paraId="0522303F" w14:textId="77777777" w:rsidR="0069765E" w:rsidRPr="0069765E" w:rsidRDefault="0069765E" w:rsidP="0069765E">
            <w:pPr>
              <w:jc w:val="center"/>
              <w:rPr>
                <w:rFonts w:ascii="Times New Roman" w:hAnsi="Times New Roman" w:cs="Times New Roman"/>
                <w:sz w:val="12"/>
                <w:szCs w:val="12"/>
              </w:rPr>
            </w:pPr>
            <w:r w:rsidRPr="0069765E">
              <w:rPr>
                <w:rFonts w:ascii="Times New Roman" w:hAnsi="Times New Roman" w:cs="Times New Roman"/>
                <w:sz w:val="12"/>
                <w:szCs w:val="12"/>
              </w:rPr>
              <w:t>проведение публичных слушаний или общественных обсуждений</w:t>
            </w:r>
          </w:p>
          <w:p w14:paraId="0BA1829C" w14:textId="77777777" w:rsidR="0069765E" w:rsidRPr="0069765E" w:rsidRDefault="0069765E" w:rsidP="0069765E">
            <w:pPr>
              <w:jc w:val="center"/>
              <w:rPr>
                <w:rFonts w:ascii="Times New Roman" w:hAnsi="Times New Roman" w:cs="Times New Roman"/>
                <w:sz w:val="12"/>
                <w:szCs w:val="12"/>
              </w:rPr>
            </w:pPr>
          </w:p>
        </w:tc>
        <w:tc>
          <w:tcPr>
            <w:tcW w:w="730" w:type="pct"/>
            <w:tcBorders>
              <w:top w:val="single" w:sz="4" w:space="0" w:color="auto"/>
              <w:left w:val="single" w:sz="4" w:space="0" w:color="auto"/>
              <w:bottom w:val="single" w:sz="4" w:space="0" w:color="auto"/>
              <w:right w:val="single" w:sz="4" w:space="0" w:color="auto"/>
            </w:tcBorders>
            <w:vAlign w:val="center"/>
            <w:hideMark/>
          </w:tcPr>
          <w:p w14:paraId="4E1C441B" w14:textId="77777777" w:rsidR="0069765E" w:rsidRPr="0069765E" w:rsidRDefault="0069765E" w:rsidP="0069765E">
            <w:pPr>
              <w:jc w:val="center"/>
              <w:rPr>
                <w:rFonts w:ascii="Times New Roman" w:hAnsi="Times New Roman" w:cs="Times New Roman"/>
                <w:sz w:val="12"/>
                <w:szCs w:val="12"/>
              </w:rPr>
            </w:pPr>
            <w:r w:rsidRPr="0069765E">
              <w:rPr>
                <w:rFonts w:ascii="Times New Roman" w:hAnsi="Times New Roman" w:cs="Times New Roman"/>
                <w:sz w:val="12"/>
                <w:szCs w:val="12"/>
              </w:rPr>
              <w:t>не более 30 дней со дня оповещения жителей муниципального образования о проведении публичных слушаний или общественных обсуждений</w:t>
            </w:r>
          </w:p>
        </w:tc>
        <w:tc>
          <w:tcPr>
            <w:tcW w:w="535" w:type="pct"/>
            <w:tcBorders>
              <w:top w:val="single" w:sz="4" w:space="0" w:color="auto"/>
              <w:left w:val="single" w:sz="4" w:space="0" w:color="auto"/>
              <w:bottom w:val="single" w:sz="4" w:space="0" w:color="auto"/>
              <w:right w:val="single" w:sz="4" w:space="0" w:color="auto"/>
            </w:tcBorders>
            <w:vAlign w:val="center"/>
            <w:hideMark/>
          </w:tcPr>
          <w:p w14:paraId="2D6DAACF" w14:textId="77777777" w:rsidR="0069765E" w:rsidRPr="0069765E" w:rsidRDefault="0069765E" w:rsidP="0069765E">
            <w:pPr>
              <w:jc w:val="center"/>
              <w:rPr>
                <w:rFonts w:ascii="Times New Roman" w:hAnsi="Times New Roman" w:cs="Times New Roman"/>
                <w:sz w:val="12"/>
                <w:szCs w:val="12"/>
              </w:rPr>
            </w:pPr>
            <w:r w:rsidRPr="0069765E">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tcBorders>
              <w:top w:val="single" w:sz="4" w:space="0" w:color="auto"/>
              <w:left w:val="single" w:sz="4" w:space="0" w:color="auto"/>
              <w:bottom w:val="single" w:sz="4" w:space="0" w:color="auto"/>
              <w:right w:val="single" w:sz="4" w:space="0" w:color="auto"/>
            </w:tcBorders>
            <w:vAlign w:val="center"/>
          </w:tcPr>
          <w:p w14:paraId="633E895C" w14:textId="77777777" w:rsidR="0069765E" w:rsidRPr="0069765E" w:rsidRDefault="0069765E" w:rsidP="0069765E">
            <w:pPr>
              <w:jc w:val="center"/>
              <w:rPr>
                <w:rFonts w:ascii="Times New Roman" w:hAnsi="Times New Roman" w:cs="Times New Roman"/>
                <w:sz w:val="12"/>
                <w:szCs w:val="12"/>
              </w:rPr>
            </w:pPr>
          </w:p>
        </w:tc>
        <w:tc>
          <w:tcPr>
            <w:tcW w:w="487" w:type="pct"/>
            <w:tcBorders>
              <w:top w:val="single" w:sz="4" w:space="0" w:color="auto"/>
              <w:left w:val="single" w:sz="4" w:space="0" w:color="auto"/>
              <w:bottom w:val="single" w:sz="4" w:space="0" w:color="auto"/>
              <w:right w:val="single" w:sz="4" w:space="0" w:color="auto"/>
            </w:tcBorders>
            <w:vAlign w:val="center"/>
          </w:tcPr>
          <w:p w14:paraId="7128772B" w14:textId="77777777" w:rsidR="0069765E" w:rsidRPr="0069765E" w:rsidRDefault="0069765E" w:rsidP="0069765E">
            <w:pPr>
              <w:jc w:val="center"/>
              <w:rPr>
                <w:rFonts w:ascii="Times New Roman" w:hAnsi="Times New Roman" w:cs="Times New Roman"/>
                <w:sz w:val="12"/>
                <w:szCs w:val="12"/>
              </w:rPr>
            </w:pPr>
          </w:p>
        </w:tc>
        <w:tc>
          <w:tcPr>
            <w:tcW w:w="669" w:type="pct"/>
            <w:tcBorders>
              <w:top w:val="single" w:sz="4" w:space="0" w:color="auto"/>
              <w:left w:val="single" w:sz="4" w:space="0" w:color="auto"/>
              <w:bottom w:val="single" w:sz="4" w:space="0" w:color="auto"/>
              <w:right w:val="single" w:sz="4" w:space="0" w:color="auto"/>
            </w:tcBorders>
            <w:vAlign w:val="center"/>
            <w:hideMark/>
          </w:tcPr>
          <w:p w14:paraId="3870AA47" w14:textId="77777777" w:rsidR="0069765E" w:rsidRPr="0069765E" w:rsidRDefault="0069765E" w:rsidP="0069765E">
            <w:pPr>
              <w:jc w:val="center"/>
              <w:rPr>
                <w:rFonts w:ascii="Times New Roman" w:hAnsi="Times New Roman" w:cs="Times New Roman"/>
                <w:sz w:val="12"/>
                <w:szCs w:val="12"/>
              </w:rPr>
            </w:pPr>
            <w:r w:rsidRPr="0069765E">
              <w:rPr>
                <w:rFonts w:ascii="Times New Roman" w:hAnsi="Times New Roman" w:cs="Times New Roman"/>
                <w:sz w:val="12"/>
                <w:szCs w:val="12"/>
              </w:rPr>
              <w:t>подготовка рекомендаций Комиссии</w:t>
            </w:r>
          </w:p>
        </w:tc>
      </w:tr>
      <w:tr w:rsidR="0069765E" w:rsidRPr="0069765E" w14:paraId="77AA019D" w14:textId="77777777" w:rsidTr="0069765E">
        <w:trPr>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4B7236B8" w14:textId="4BF88B19" w:rsidR="0069765E" w:rsidRPr="0069765E" w:rsidRDefault="0069765E" w:rsidP="0069765E">
            <w:pPr>
              <w:pStyle w:val="afd"/>
              <w:numPr>
                <w:ilvl w:val="0"/>
                <w:numId w:val="66"/>
              </w:numPr>
              <w:jc w:val="center"/>
              <w:rPr>
                <w:rFonts w:ascii="Times New Roman" w:hAnsi="Times New Roman" w:cs="Times New Roman"/>
                <w:sz w:val="12"/>
                <w:szCs w:val="12"/>
              </w:rPr>
            </w:pPr>
            <w:r w:rsidRPr="0069765E">
              <w:rPr>
                <w:rFonts w:ascii="Times New Roman" w:hAnsi="Times New Roman" w:cs="Times New Roman"/>
                <w:sz w:val="12"/>
                <w:szCs w:val="12"/>
              </w:rPr>
              <w:t>Принятие решения</w:t>
            </w:r>
          </w:p>
        </w:tc>
      </w:tr>
      <w:tr w:rsidR="0069765E" w:rsidRPr="0069765E" w14:paraId="625CDD02" w14:textId="77777777" w:rsidTr="0069765E">
        <w:trPr>
          <w:jc w:val="center"/>
        </w:trPr>
        <w:tc>
          <w:tcPr>
            <w:tcW w:w="972" w:type="pct"/>
            <w:vMerge w:val="restart"/>
            <w:tcBorders>
              <w:top w:val="single" w:sz="4" w:space="0" w:color="auto"/>
              <w:left w:val="single" w:sz="4" w:space="0" w:color="auto"/>
              <w:bottom w:val="single" w:sz="4" w:space="0" w:color="auto"/>
              <w:right w:val="single" w:sz="4" w:space="0" w:color="auto"/>
            </w:tcBorders>
            <w:vAlign w:val="center"/>
            <w:hideMark/>
          </w:tcPr>
          <w:p w14:paraId="500CDCE5" w14:textId="77777777" w:rsidR="0069765E" w:rsidRPr="0069765E" w:rsidRDefault="0069765E" w:rsidP="0069765E">
            <w:pPr>
              <w:jc w:val="center"/>
              <w:rPr>
                <w:rFonts w:ascii="Times New Roman" w:hAnsi="Times New Roman" w:cs="Times New Roman"/>
                <w:sz w:val="12"/>
                <w:szCs w:val="12"/>
              </w:rPr>
            </w:pPr>
            <w:r w:rsidRPr="0069765E">
              <w:rPr>
                <w:rFonts w:ascii="Times New Roman" w:hAnsi="Times New Roman" w:cs="Times New Roman"/>
                <w:sz w:val="12"/>
                <w:szCs w:val="12"/>
              </w:rPr>
              <w:lastRenderedPageBreak/>
              <w:t>проект результата предоставления муниципальной  услуги</w:t>
            </w:r>
          </w:p>
        </w:tc>
        <w:tc>
          <w:tcPr>
            <w:tcW w:w="925" w:type="pct"/>
            <w:tcBorders>
              <w:top w:val="single" w:sz="4" w:space="0" w:color="auto"/>
              <w:left w:val="single" w:sz="4" w:space="0" w:color="auto"/>
              <w:bottom w:val="single" w:sz="4" w:space="0" w:color="auto"/>
              <w:right w:val="single" w:sz="4" w:space="0" w:color="auto"/>
            </w:tcBorders>
            <w:vAlign w:val="center"/>
            <w:hideMark/>
          </w:tcPr>
          <w:p w14:paraId="18831695" w14:textId="77777777" w:rsidR="0069765E" w:rsidRPr="0069765E" w:rsidRDefault="0069765E" w:rsidP="0069765E">
            <w:pPr>
              <w:jc w:val="center"/>
              <w:rPr>
                <w:rFonts w:ascii="Times New Roman" w:hAnsi="Times New Roman" w:cs="Times New Roman"/>
                <w:sz w:val="12"/>
                <w:szCs w:val="12"/>
              </w:rPr>
            </w:pPr>
            <w:r w:rsidRPr="0069765E">
              <w:rPr>
                <w:rFonts w:ascii="Times New Roman" w:hAnsi="Times New Roman" w:cs="Times New Roman"/>
                <w:sz w:val="12"/>
                <w:szCs w:val="12"/>
              </w:rPr>
              <w:t>Принятие решения о предоставления муниципальной  услуги</w:t>
            </w:r>
          </w:p>
        </w:tc>
        <w:tc>
          <w:tcPr>
            <w:tcW w:w="730" w:type="pct"/>
            <w:tcBorders>
              <w:top w:val="single" w:sz="4" w:space="0" w:color="auto"/>
              <w:left w:val="single" w:sz="4" w:space="0" w:color="auto"/>
              <w:bottom w:val="single" w:sz="4" w:space="0" w:color="auto"/>
              <w:right w:val="single" w:sz="4" w:space="0" w:color="auto"/>
            </w:tcBorders>
            <w:vAlign w:val="center"/>
            <w:hideMark/>
          </w:tcPr>
          <w:p w14:paraId="7806205A" w14:textId="77777777" w:rsidR="0069765E" w:rsidRPr="0069765E" w:rsidRDefault="0069765E" w:rsidP="0069765E">
            <w:pPr>
              <w:jc w:val="center"/>
              <w:rPr>
                <w:rFonts w:ascii="Times New Roman" w:hAnsi="Times New Roman" w:cs="Times New Roman"/>
                <w:sz w:val="12"/>
                <w:szCs w:val="12"/>
              </w:rPr>
            </w:pPr>
            <w:r w:rsidRPr="0069765E">
              <w:rPr>
                <w:rFonts w:ascii="Times New Roman" w:hAnsi="Times New Roman" w:cs="Times New Roman"/>
                <w:sz w:val="12"/>
                <w:szCs w:val="12"/>
              </w:rPr>
              <w:t>Не более7 дней со дня поступления рекомендаций Комиссии</w:t>
            </w:r>
          </w:p>
        </w:tc>
        <w:tc>
          <w:tcPr>
            <w:tcW w:w="535" w:type="pct"/>
            <w:vMerge w:val="restart"/>
            <w:tcBorders>
              <w:top w:val="single" w:sz="4" w:space="0" w:color="auto"/>
              <w:left w:val="single" w:sz="4" w:space="0" w:color="auto"/>
              <w:bottom w:val="single" w:sz="4" w:space="0" w:color="auto"/>
              <w:right w:val="single" w:sz="4" w:space="0" w:color="auto"/>
            </w:tcBorders>
            <w:vAlign w:val="center"/>
            <w:hideMark/>
          </w:tcPr>
          <w:p w14:paraId="1E140ED0" w14:textId="77777777" w:rsidR="0069765E" w:rsidRPr="0069765E" w:rsidRDefault="0069765E" w:rsidP="0069765E">
            <w:pPr>
              <w:jc w:val="center"/>
              <w:rPr>
                <w:rFonts w:ascii="Times New Roman" w:hAnsi="Times New Roman" w:cs="Times New Roman"/>
                <w:sz w:val="12"/>
                <w:szCs w:val="12"/>
              </w:rPr>
            </w:pPr>
            <w:r w:rsidRPr="0069765E">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p w14:paraId="02890D9E" w14:textId="77777777" w:rsidR="0069765E" w:rsidRPr="0069765E" w:rsidRDefault="0069765E" w:rsidP="0069765E">
            <w:pPr>
              <w:jc w:val="center"/>
              <w:rPr>
                <w:rFonts w:ascii="Times New Roman" w:hAnsi="Times New Roman" w:cs="Times New Roman"/>
                <w:sz w:val="12"/>
                <w:szCs w:val="12"/>
              </w:rPr>
            </w:pPr>
            <w:r w:rsidRPr="0069765E">
              <w:rPr>
                <w:rFonts w:ascii="Times New Roman" w:hAnsi="Times New Roman" w:cs="Times New Roman"/>
                <w:sz w:val="12"/>
                <w:szCs w:val="12"/>
              </w:rPr>
              <w:t>Руководитель Уполномоченного органа или иное уполномоченное им лицо</w:t>
            </w:r>
          </w:p>
        </w:tc>
        <w:tc>
          <w:tcPr>
            <w:tcW w:w="682" w:type="pct"/>
            <w:vMerge w:val="restart"/>
            <w:tcBorders>
              <w:top w:val="single" w:sz="4" w:space="0" w:color="auto"/>
              <w:left w:val="single" w:sz="4" w:space="0" w:color="auto"/>
              <w:bottom w:val="single" w:sz="4" w:space="0" w:color="auto"/>
              <w:right w:val="single" w:sz="4" w:space="0" w:color="auto"/>
            </w:tcBorders>
            <w:vAlign w:val="center"/>
            <w:hideMark/>
          </w:tcPr>
          <w:p w14:paraId="5EDC27E2" w14:textId="77777777" w:rsidR="0069765E" w:rsidRPr="0069765E" w:rsidRDefault="0069765E" w:rsidP="0069765E">
            <w:pPr>
              <w:jc w:val="center"/>
              <w:rPr>
                <w:rFonts w:ascii="Times New Roman" w:hAnsi="Times New Roman" w:cs="Times New Roman"/>
                <w:sz w:val="12"/>
                <w:szCs w:val="12"/>
              </w:rPr>
            </w:pPr>
            <w:r w:rsidRPr="0069765E">
              <w:rPr>
                <w:rFonts w:ascii="Times New Roman" w:hAnsi="Times New Roman" w:cs="Times New Roman"/>
                <w:sz w:val="12"/>
                <w:szCs w:val="12"/>
              </w:rPr>
              <w:t>Уполномоченный орган) / ГИС / ПГС</w:t>
            </w:r>
          </w:p>
        </w:tc>
        <w:tc>
          <w:tcPr>
            <w:tcW w:w="487" w:type="pct"/>
            <w:vMerge w:val="restart"/>
            <w:tcBorders>
              <w:top w:val="single" w:sz="4" w:space="0" w:color="auto"/>
              <w:left w:val="single" w:sz="4" w:space="0" w:color="auto"/>
              <w:bottom w:val="single" w:sz="4" w:space="0" w:color="auto"/>
              <w:right w:val="single" w:sz="4" w:space="0" w:color="auto"/>
            </w:tcBorders>
            <w:vAlign w:val="center"/>
            <w:hideMark/>
          </w:tcPr>
          <w:p w14:paraId="3EF2FFDE" w14:textId="77777777" w:rsidR="0069765E" w:rsidRPr="0069765E" w:rsidRDefault="0069765E" w:rsidP="0069765E">
            <w:pPr>
              <w:jc w:val="center"/>
              <w:rPr>
                <w:rFonts w:ascii="Times New Roman" w:hAnsi="Times New Roman" w:cs="Times New Roman"/>
                <w:sz w:val="12"/>
                <w:szCs w:val="12"/>
              </w:rPr>
            </w:pPr>
            <w:r w:rsidRPr="0069765E">
              <w:rPr>
                <w:rFonts w:ascii="Times New Roman" w:hAnsi="Times New Roman" w:cs="Times New Roman"/>
                <w:sz w:val="12"/>
                <w:szCs w:val="12"/>
              </w:rPr>
              <w:t>-</w:t>
            </w:r>
          </w:p>
        </w:tc>
        <w:tc>
          <w:tcPr>
            <w:tcW w:w="669" w:type="pct"/>
            <w:vMerge w:val="restart"/>
            <w:tcBorders>
              <w:top w:val="single" w:sz="4" w:space="0" w:color="auto"/>
              <w:left w:val="single" w:sz="4" w:space="0" w:color="auto"/>
              <w:bottom w:val="single" w:sz="4" w:space="0" w:color="auto"/>
              <w:right w:val="single" w:sz="4" w:space="0" w:color="auto"/>
            </w:tcBorders>
            <w:vAlign w:val="center"/>
          </w:tcPr>
          <w:p w14:paraId="0B4EAE4F" w14:textId="77777777" w:rsidR="0069765E" w:rsidRPr="0069765E" w:rsidRDefault="0069765E" w:rsidP="0069765E">
            <w:pPr>
              <w:jc w:val="center"/>
              <w:rPr>
                <w:rFonts w:ascii="Times New Roman" w:eastAsia="Calibri" w:hAnsi="Times New Roman" w:cs="Times New Roman"/>
                <w:color w:val="000000"/>
                <w:sz w:val="12"/>
                <w:szCs w:val="12"/>
              </w:rPr>
            </w:pPr>
            <w:r w:rsidRPr="0069765E">
              <w:rPr>
                <w:rFonts w:ascii="Times New Roman" w:eastAsia="Calibri" w:hAnsi="Times New Roman" w:cs="Times New Roman"/>
                <w:color w:val="000000"/>
                <w:sz w:val="12"/>
                <w:szCs w:val="12"/>
              </w:rPr>
              <w:t>Результат предоставления муниципальной услуги, подписанный уполномоченным должностным лицом (усиленной квалифицированной подписью руководителем Уполномоченного органа или иного уполномоченного им лица)</w:t>
            </w:r>
          </w:p>
          <w:p w14:paraId="6481CB30" w14:textId="77777777" w:rsidR="0069765E" w:rsidRPr="0069765E" w:rsidRDefault="0069765E" w:rsidP="0069765E">
            <w:pPr>
              <w:jc w:val="center"/>
              <w:rPr>
                <w:rFonts w:ascii="Times New Roman" w:hAnsi="Times New Roman" w:cs="Times New Roman"/>
                <w:sz w:val="12"/>
                <w:szCs w:val="12"/>
              </w:rPr>
            </w:pPr>
          </w:p>
        </w:tc>
      </w:tr>
      <w:tr w:rsidR="0069765E" w:rsidRPr="0069765E" w14:paraId="4B794C89" w14:textId="77777777" w:rsidTr="0069765E">
        <w:trPr>
          <w:jc w:val="center"/>
        </w:trPr>
        <w:tc>
          <w:tcPr>
            <w:tcW w:w="972" w:type="pct"/>
            <w:vMerge/>
            <w:tcBorders>
              <w:top w:val="single" w:sz="4" w:space="0" w:color="auto"/>
              <w:left w:val="single" w:sz="4" w:space="0" w:color="auto"/>
              <w:bottom w:val="single" w:sz="4" w:space="0" w:color="auto"/>
              <w:right w:val="single" w:sz="4" w:space="0" w:color="auto"/>
            </w:tcBorders>
            <w:vAlign w:val="center"/>
            <w:hideMark/>
          </w:tcPr>
          <w:p w14:paraId="1F977723" w14:textId="77777777" w:rsidR="0069765E" w:rsidRPr="0069765E" w:rsidRDefault="0069765E" w:rsidP="0069765E">
            <w:pPr>
              <w:jc w:val="center"/>
              <w:rPr>
                <w:rFonts w:ascii="Times New Roman" w:eastAsia="Times New Roman" w:hAnsi="Times New Roman" w:cs="Times New Roman"/>
                <w:sz w:val="12"/>
                <w:szCs w:val="12"/>
              </w:rPr>
            </w:pPr>
          </w:p>
        </w:tc>
        <w:tc>
          <w:tcPr>
            <w:tcW w:w="925" w:type="pct"/>
            <w:tcBorders>
              <w:top w:val="single" w:sz="4" w:space="0" w:color="auto"/>
              <w:left w:val="single" w:sz="4" w:space="0" w:color="auto"/>
              <w:bottom w:val="single" w:sz="4" w:space="0" w:color="auto"/>
              <w:right w:val="single" w:sz="4" w:space="0" w:color="auto"/>
            </w:tcBorders>
            <w:vAlign w:val="center"/>
            <w:hideMark/>
          </w:tcPr>
          <w:p w14:paraId="10C2324A" w14:textId="77777777" w:rsidR="0069765E" w:rsidRPr="0069765E" w:rsidRDefault="0069765E" w:rsidP="0069765E">
            <w:pPr>
              <w:jc w:val="center"/>
              <w:rPr>
                <w:rFonts w:ascii="Times New Roman" w:hAnsi="Times New Roman" w:cs="Times New Roman"/>
                <w:sz w:val="12"/>
                <w:szCs w:val="12"/>
              </w:rPr>
            </w:pPr>
            <w:r w:rsidRPr="0069765E">
              <w:rPr>
                <w:rFonts w:ascii="Times New Roman" w:hAnsi="Times New Roman" w:cs="Times New Roman"/>
                <w:sz w:val="12"/>
                <w:szCs w:val="12"/>
              </w:rPr>
              <w:t>Формирование решения о предоставлении муниципальной  услуги</w:t>
            </w:r>
          </w:p>
        </w:tc>
        <w:tc>
          <w:tcPr>
            <w:tcW w:w="730" w:type="pct"/>
            <w:tcBorders>
              <w:top w:val="single" w:sz="4" w:space="0" w:color="auto"/>
              <w:left w:val="single" w:sz="4" w:space="0" w:color="auto"/>
              <w:bottom w:val="single" w:sz="4" w:space="0" w:color="auto"/>
              <w:right w:val="single" w:sz="4" w:space="0" w:color="auto"/>
            </w:tcBorders>
            <w:vAlign w:val="center"/>
            <w:hideMark/>
          </w:tcPr>
          <w:p w14:paraId="050FF9AF" w14:textId="77777777" w:rsidR="0069765E" w:rsidRPr="0069765E" w:rsidRDefault="0069765E" w:rsidP="0069765E">
            <w:pPr>
              <w:jc w:val="center"/>
              <w:rPr>
                <w:rFonts w:ascii="Times New Roman" w:hAnsi="Times New Roman" w:cs="Times New Roman"/>
                <w:sz w:val="12"/>
                <w:szCs w:val="12"/>
              </w:rPr>
            </w:pPr>
            <w:r w:rsidRPr="0069765E">
              <w:rPr>
                <w:rFonts w:ascii="Times New Roman" w:hAnsi="Times New Roman" w:cs="Times New Roman"/>
                <w:sz w:val="12"/>
                <w:szCs w:val="12"/>
              </w:rPr>
              <w:t>До 1 часа</w:t>
            </w:r>
          </w:p>
        </w:tc>
        <w:tc>
          <w:tcPr>
            <w:tcW w:w="535" w:type="pct"/>
            <w:vMerge/>
            <w:tcBorders>
              <w:top w:val="single" w:sz="4" w:space="0" w:color="auto"/>
              <w:left w:val="single" w:sz="4" w:space="0" w:color="auto"/>
              <w:bottom w:val="single" w:sz="4" w:space="0" w:color="auto"/>
              <w:right w:val="single" w:sz="4" w:space="0" w:color="auto"/>
            </w:tcBorders>
            <w:vAlign w:val="center"/>
            <w:hideMark/>
          </w:tcPr>
          <w:p w14:paraId="50EA55E9" w14:textId="77777777" w:rsidR="0069765E" w:rsidRPr="0069765E" w:rsidRDefault="0069765E" w:rsidP="0069765E">
            <w:pPr>
              <w:jc w:val="center"/>
              <w:rPr>
                <w:rFonts w:ascii="Times New Roman" w:eastAsia="Times New Roman" w:hAnsi="Times New Roman" w:cs="Times New Roman"/>
                <w:sz w:val="12"/>
                <w:szCs w:val="12"/>
              </w:rPr>
            </w:pPr>
          </w:p>
        </w:tc>
        <w:tc>
          <w:tcPr>
            <w:tcW w:w="682" w:type="pct"/>
            <w:vMerge/>
            <w:tcBorders>
              <w:top w:val="single" w:sz="4" w:space="0" w:color="auto"/>
              <w:left w:val="single" w:sz="4" w:space="0" w:color="auto"/>
              <w:bottom w:val="single" w:sz="4" w:space="0" w:color="auto"/>
              <w:right w:val="single" w:sz="4" w:space="0" w:color="auto"/>
            </w:tcBorders>
            <w:vAlign w:val="center"/>
            <w:hideMark/>
          </w:tcPr>
          <w:p w14:paraId="48EEB358" w14:textId="77777777" w:rsidR="0069765E" w:rsidRPr="0069765E" w:rsidRDefault="0069765E" w:rsidP="0069765E">
            <w:pPr>
              <w:jc w:val="center"/>
              <w:rPr>
                <w:rFonts w:ascii="Times New Roman" w:eastAsia="Times New Roman" w:hAnsi="Times New Roman" w:cs="Times New Roman"/>
                <w:sz w:val="12"/>
                <w:szCs w:val="12"/>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14:paraId="08631FCC" w14:textId="77777777" w:rsidR="0069765E" w:rsidRPr="0069765E" w:rsidRDefault="0069765E" w:rsidP="0069765E">
            <w:pPr>
              <w:jc w:val="center"/>
              <w:rPr>
                <w:rFonts w:ascii="Times New Roman" w:eastAsia="Times New Roman" w:hAnsi="Times New Roman" w:cs="Times New Roman"/>
                <w:sz w:val="12"/>
                <w:szCs w:val="12"/>
              </w:rPr>
            </w:pPr>
          </w:p>
        </w:tc>
        <w:tc>
          <w:tcPr>
            <w:tcW w:w="669" w:type="pct"/>
            <w:vMerge/>
            <w:tcBorders>
              <w:top w:val="single" w:sz="4" w:space="0" w:color="auto"/>
              <w:left w:val="single" w:sz="4" w:space="0" w:color="auto"/>
              <w:bottom w:val="single" w:sz="4" w:space="0" w:color="auto"/>
              <w:right w:val="single" w:sz="4" w:space="0" w:color="auto"/>
            </w:tcBorders>
            <w:vAlign w:val="center"/>
            <w:hideMark/>
          </w:tcPr>
          <w:p w14:paraId="5DC78D01" w14:textId="77777777" w:rsidR="0069765E" w:rsidRPr="0069765E" w:rsidRDefault="0069765E" w:rsidP="0069765E">
            <w:pPr>
              <w:jc w:val="center"/>
              <w:rPr>
                <w:rFonts w:ascii="Times New Roman" w:eastAsia="Times New Roman" w:hAnsi="Times New Roman" w:cs="Times New Roman"/>
                <w:sz w:val="12"/>
                <w:szCs w:val="12"/>
              </w:rPr>
            </w:pPr>
          </w:p>
        </w:tc>
      </w:tr>
    </w:tbl>
    <w:p w14:paraId="1CA49FAF" w14:textId="77777777" w:rsidR="0069765E" w:rsidRDefault="0069765E" w:rsidP="0069765E">
      <w:pPr>
        <w:tabs>
          <w:tab w:val="left" w:pos="6936"/>
        </w:tabs>
        <w:spacing w:after="0" w:line="240" w:lineRule="auto"/>
        <w:ind w:firstLine="284"/>
        <w:jc w:val="center"/>
        <w:rPr>
          <w:rFonts w:ascii="Times New Roman" w:eastAsia="Calibri" w:hAnsi="Times New Roman" w:cs="Times New Roman"/>
          <w:bCs/>
          <w:sz w:val="12"/>
          <w:szCs w:val="12"/>
        </w:rPr>
      </w:pPr>
    </w:p>
    <w:p w14:paraId="12C3E287" w14:textId="77777777" w:rsidR="00BD0298" w:rsidRPr="00BD0298" w:rsidRDefault="00BD0298" w:rsidP="00BD0298">
      <w:pPr>
        <w:tabs>
          <w:tab w:val="left" w:pos="6936"/>
        </w:tabs>
        <w:spacing w:after="0" w:line="240" w:lineRule="auto"/>
        <w:ind w:firstLine="284"/>
        <w:jc w:val="center"/>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Администрация</w:t>
      </w:r>
    </w:p>
    <w:p w14:paraId="52C0D497" w14:textId="25714C19" w:rsidR="00BD0298" w:rsidRPr="00BD0298" w:rsidRDefault="00BD0298" w:rsidP="00BD0298">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сельского поселения </w:t>
      </w:r>
      <w:r w:rsidRPr="00BD0298">
        <w:rPr>
          <w:rFonts w:ascii="Times New Roman" w:eastAsia="Calibri" w:hAnsi="Times New Roman" w:cs="Times New Roman"/>
          <w:bCs/>
          <w:sz w:val="12"/>
          <w:szCs w:val="12"/>
        </w:rPr>
        <w:t>Сергиевск</w:t>
      </w:r>
    </w:p>
    <w:p w14:paraId="3C594C9D" w14:textId="6F548486" w:rsidR="00BD0298" w:rsidRPr="00BD0298" w:rsidRDefault="00BD0298" w:rsidP="00BD0298">
      <w:pPr>
        <w:tabs>
          <w:tab w:val="left" w:pos="6936"/>
        </w:tabs>
        <w:spacing w:after="0" w:line="240" w:lineRule="auto"/>
        <w:ind w:firstLine="284"/>
        <w:jc w:val="center"/>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муниципального района</w:t>
      </w:r>
      <w:r>
        <w:rPr>
          <w:rFonts w:ascii="Times New Roman" w:eastAsia="Calibri" w:hAnsi="Times New Roman" w:cs="Times New Roman"/>
          <w:bCs/>
          <w:sz w:val="12"/>
          <w:szCs w:val="12"/>
        </w:rPr>
        <w:t xml:space="preserve"> </w:t>
      </w:r>
      <w:r w:rsidRPr="00BD0298">
        <w:rPr>
          <w:rFonts w:ascii="Times New Roman" w:eastAsia="Calibri" w:hAnsi="Times New Roman" w:cs="Times New Roman"/>
          <w:bCs/>
          <w:sz w:val="12"/>
          <w:szCs w:val="12"/>
        </w:rPr>
        <w:t>Сергиевский</w:t>
      </w:r>
    </w:p>
    <w:p w14:paraId="6014B819" w14:textId="44EB69EE" w:rsidR="00BD0298" w:rsidRPr="00BD0298" w:rsidRDefault="00BD0298" w:rsidP="00BD0298">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Самарской области</w:t>
      </w:r>
    </w:p>
    <w:p w14:paraId="6DCF3DC7" w14:textId="235CCFFD" w:rsidR="00BD0298" w:rsidRPr="00BD0298" w:rsidRDefault="00BD0298" w:rsidP="00BD0298">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ПОСТАНОВЛЕНИЕ</w:t>
      </w:r>
    </w:p>
    <w:p w14:paraId="3E172D0E" w14:textId="679791E1"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«17»    06    2022 г.                                                                                                                                                                                                        №36</w:t>
      </w:r>
    </w:p>
    <w:p w14:paraId="58AB8F30" w14:textId="3CC4477F" w:rsidR="00BD0298" w:rsidRPr="00BD0298" w:rsidRDefault="00BD0298" w:rsidP="00BD0298">
      <w:pPr>
        <w:tabs>
          <w:tab w:val="left" w:pos="6936"/>
        </w:tabs>
        <w:spacing w:after="0" w:line="240" w:lineRule="auto"/>
        <w:ind w:firstLine="284"/>
        <w:jc w:val="center"/>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w:t>
      </w:r>
      <w:r>
        <w:rPr>
          <w:rFonts w:ascii="Times New Roman" w:eastAsia="Calibri" w:hAnsi="Times New Roman" w:cs="Times New Roman"/>
          <w:bCs/>
          <w:sz w:val="12"/>
          <w:szCs w:val="12"/>
        </w:rPr>
        <w:t xml:space="preserve">рритории сельского поселения </w:t>
      </w:r>
      <w:r w:rsidRPr="00BD0298">
        <w:rPr>
          <w:rFonts w:ascii="Times New Roman" w:eastAsia="Calibri" w:hAnsi="Times New Roman" w:cs="Times New Roman"/>
          <w:bCs/>
          <w:sz w:val="12"/>
          <w:szCs w:val="12"/>
        </w:rPr>
        <w:t>Сергиевск муниципального района Сергиевский Самарской области</w:t>
      </w:r>
    </w:p>
    <w:p w14:paraId="6416B227" w14:textId="47A25D66"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В целях обеспечения принципа открытости и общедоступности информации о предоставлении муниципальных услуг населению, руководствуясь Федера</w:t>
      </w:r>
      <w:r>
        <w:rPr>
          <w:rFonts w:ascii="Times New Roman" w:eastAsia="Calibri" w:hAnsi="Times New Roman" w:cs="Times New Roman"/>
          <w:bCs/>
          <w:sz w:val="12"/>
          <w:szCs w:val="12"/>
        </w:rPr>
        <w:t>льным законом от 06.10.2003г. №</w:t>
      </w:r>
      <w:r w:rsidRPr="00BD0298">
        <w:rPr>
          <w:rFonts w:ascii="Times New Roman" w:eastAsia="Calibri" w:hAnsi="Times New Roman" w:cs="Times New Roman"/>
          <w:bCs/>
          <w:sz w:val="12"/>
          <w:szCs w:val="12"/>
        </w:rPr>
        <w:t>131-ФЗ «Об общих принципах организации местного самоуправления в Российской Федерации», Федера</w:t>
      </w:r>
      <w:r>
        <w:rPr>
          <w:rFonts w:ascii="Times New Roman" w:eastAsia="Calibri" w:hAnsi="Times New Roman" w:cs="Times New Roman"/>
          <w:bCs/>
          <w:sz w:val="12"/>
          <w:szCs w:val="12"/>
        </w:rPr>
        <w:t>льным законом от 27.07.2010г. №</w:t>
      </w:r>
      <w:r w:rsidRPr="00BD0298">
        <w:rPr>
          <w:rFonts w:ascii="Times New Roman" w:eastAsia="Calibri" w:hAnsi="Times New Roman" w:cs="Times New Roman"/>
          <w:bCs/>
          <w:sz w:val="12"/>
          <w:szCs w:val="12"/>
        </w:rPr>
        <w:t>210-ФЗ «Об организации предоставления государственных и муниципальных услуг», Градостроительным кодексом РФ, постановлением Администрации сельского поселения Сергиевск муниципального района Сергиевский  «Об утверждении Реестра муниципальных услуг сельского поселения Сергиевск муниципального района Сергиевский», Уставом сельского поселения Сергиевск муниципального района Сергиевский, администрация сельского поселения Сергиевск мун</w:t>
      </w:r>
      <w:r>
        <w:rPr>
          <w:rFonts w:ascii="Times New Roman" w:eastAsia="Calibri" w:hAnsi="Times New Roman" w:cs="Times New Roman"/>
          <w:bCs/>
          <w:sz w:val="12"/>
          <w:szCs w:val="12"/>
        </w:rPr>
        <w:t xml:space="preserve">иципального района Сергиевский </w:t>
      </w:r>
    </w:p>
    <w:p w14:paraId="55BD65BF"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ПОСТАНОВЛЯЕТ:</w:t>
      </w:r>
    </w:p>
    <w:p w14:paraId="5DF53996" w14:textId="1F589BBB"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Pr="00BD0298">
        <w:rPr>
          <w:rFonts w:ascii="Times New Roman" w:eastAsia="Calibri" w:hAnsi="Times New Roman" w:cs="Times New Roman"/>
          <w:bCs/>
          <w:sz w:val="12"/>
          <w:szCs w:val="12"/>
        </w:rPr>
        <w:t>Утвердить административный регламент предоставления</w:t>
      </w:r>
    </w:p>
    <w:p w14:paraId="23AF0A3B"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 xml:space="preserve">муниципальной услуги «Предоставление разрешения условно разрешенный вид использования земельного участка или объекта капитального строительства» на территории сельского поселения Сергиевск муниципального района Сергиевский Самарской области согласно приложению №1 к настоящему Постановлению.  </w:t>
      </w:r>
    </w:p>
    <w:p w14:paraId="0D285201" w14:textId="33161685"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Pr="00BD0298">
        <w:rPr>
          <w:rFonts w:ascii="Times New Roman" w:eastAsia="Calibri" w:hAnsi="Times New Roman" w:cs="Times New Roman"/>
          <w:bCs/>
          <w:sz w:val="12"/>
          <w:szCs w:val="12"/>
        </w:rPr>
        <w:t>Признать утратившим силу Постановление Администрации сельского поселения Сергиевск муниципального района Сергиевский «Об утверждении административного регламента предоставления администрацией сельского поселения Сергиевск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 № 18 от 26.02.2020 г.</w:t>
      </w:r>
    </w:p>
    <w:p w14:paraId="5EDE984C" w14:textId="28353EB9"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Pr="00BD0298">
        <w:rPr>
          <w:rFonts w:ascii="Times New Roman" w:eastAsia="Calibri" w:hAnsi="Times New Roman" w:cs="Times New Roman"/>
          <w:bCs/>
          <w:sz w:val="12"/>
          <w:szCs w:val="12"/>
        </w:rPr>
        <w:t>Опубликовать настоящее Постановление в газете «Сергиевский вестник».</w:t>
      </w:r>
    </w:p>
    <w:p w14:paraId="1C8594B2" w14:textId="1DDED950"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w:t>
      </w:r>
      <w:r w:rsidRPr="00BD0298">
        <w:rPr>
          <w:rFonts w:ascii="Times New Roman" w:eastAsia="Calibri" w:hAnsi="Times New Roman" w:cs="Times New Roman"/>
          <w:bCs/>
          <w:sz w:val="12"/>
          <w:szCs w:val="12"/>
        </w:rPr>
        <w:t>Настоящее Постановление вступает в силу со дня его официального опубликования.</w:t>
      </w:r>
    </w:p>
    <w:p w14:paraId="42D32793" w14:textId="7B6698CE"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w:t>
      </w:r>
      <w:r w:rsidRPr="00BD0298">
        <w:rPr>
          <w:rFonts w:ascii="Times New Roman" w:eastAsia="Calibri" w:hAnsi="Times New Roman" w:cs="Times New Roman"/>
          <w:bCs/>
          <w:sz w:val="12"/>
          <w:szCs w:val="12"/>
        </w:rPr>
        <w:t>Контроль за выполнением настоящего П</w:t>
      </w:r>
      <w:r>
        <w:rPr>
          <w:rFonts w:ascii="Times New Roman" w:eastAsia="Calibri" w:hAnsi="Times New Roman" w:cs="Times New Roman"/>
          <w:bCs/>
          <w:sz w:val="12"/>
          <w:szCs w:val="12"/>
        </w:rPr>
        <w:t>остановления оставляю за собой.</w:t>
      </w:r>
    </w:p>
    <w:p w14:paraId="39A20367" w14:textId="77777777" w:rsidR="00BD0298" w:rsidRPr="00BD0298" w:rsidRDefault="00BD0298" w:rsidP="00BD0298">
      <w:pPr>
        <w:tabs>
          <w:tab w:val="left" w:pos="6936"/>
        </w:tabs>
        <w:spacing w:after="0" w:line="240" w:lineRule="auto"/>
        <w:ind w:firstLine="284"/>
        <w:jc w:val="right"/>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Глава   сельского поселения Сергиевск</w:t>
      </w:r>
    </w:p>
    <w:p w14:paraId="2A0123C7" w14:textId="77777777" w:rsidR="00BD0298" w:rsidRDefault="00BD0298" w:rsidP="00BD0298">
      <w:pPr>
        <w:tabs>
          <w:tab w:val="left" w:pos="6936"/>
        </w:tabs>
        <w:spacing w:after="0" w:line="240" w:lineRule="auto"/>
        <w:ind w:firstLine="284"/>
        <w:jc w:val="right"/>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 xml:space="preserve">муниципального района Сергиевский                       </w:t>
      </w:r>
    </w:p>
    <w:p w14:paraId="17694775" w14:textId="08C65666" w:rsidR="00BD0298" w:rsidRPr="00BD0298" w:rsidRDefault="00BD0298" w:rsidP="00BD0298">
      <w:pPr>
        <w:tabs>
          <w:tab w:val="left" w:pos="6936"/>
        </w:tabs>
        <w:spacing w:after="0" w:line="240" w:lineRule="auto"/>
        <w:ind w:firstLine="284"/>
        <w:jc w:val="right"/>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 xml:space="preserve">               М.М.Арчибасов</w:t>
      </w:r>
    </w:p>
    <w:p w14:paraId="0C0B26EA" w14:textId="77777777" w:rsidR="00BD0298" w:rsidRPr="00BD0298" w:rsidRDefault="00BD0298" w:rsidP="00BD0298">
      <w:pPr>
        <w:tabs>
          <w:tab w:val="left" w:pos="6936"/>
        </w:tabs>
        <w:spacing w:after="0" w:line="240" w:lineRule="auto"/>
        <w:jc w:val="both"/>
        <w:rPr>
          <w:rFonts w:ascii="Times New Roman" w:eastAsia="Calibri" w:hAnsi="Times New Roman" w:cs="Times New Roman"/>
          <w:bCs/>
          <w:sz w:val="12"/>
          <w:szCs w:val="12"/>
        </w:rPr>
      </w:pPr>
    </w:p>
    <w:p w14:paraId="22E08C1E" w14:textId="77777777" w:rsidR="00BD0298" w:rsidRPr="00BD0298" w:rsidRDefault="00BD0298" w:rsidP="00BD0298">
      <w:pPr>
        <w:tabs>
          <w:tab w:val="left" w:pos="6936"/>
        </w:tabs>
        <w:spacing w:after="0" w:line="240" w:lineRule="auto"/>
        <w:ind w:firstLine="284"/>
        <w:jc w:val="right"/>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Приложение №1</w:t>
      </w:r>
    </w:p>
    <w:p w14:paraId="1B6C1BB7" w14:textId="77777777" w:rsidR="00BD0298" w:rsidRPr="00BD0298" w:rsidRDefault="00BD0298" w:rsidP="00BD0298">
      <w:pPr>
        <w:tabs>
          <w:tab w:val="left" w:pos="6936"/>
        </w:tabs>
        <w:spacing w:after="0" w:line="240" w:lineRule="auto"/>
        <w:ind w:firstLine="284"/>
        <w:jc w:val="right"/>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к постановлению администрации</w:t>
      </w:r>
    </w:p>
    <w:p w14:paraId="1D6FF387" w14:textId="77777777" w:rsidR="00BD0298" w:rsidRPr="00BD0298" w:rsidRDefault="00BD0298" w:rsidP="00BD0298">
      <w:pPr>
        <w:tabs>
          <w:tab w:val="left" w:pos="6936"/>
        </w:tabs>
        <w:spacing w:after="0" w:line="240" w:lineRule="auto"/>
        <w:ind w:firstLine="284"/>
        <w:jc w:val="right"/>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сельского поселения Сергиевск</w:t>
      </w:r>
    </w:p>
    <w:p w14:paraId="6ADE56C9" w14:textId="77777777" w:rsidR="00BD0298" w:rsidRPr="00BD0298" w:rsidRDefault="00BD0298" w:rsidP="00BD0298">
      <w:pPr>
        <w:tabs>
          <w:tab w:val="left" w:pos="6936"/>
        </w:tabs>
        <w:spacing w:after="0" w:line="240" w:lineRule="auto"/>
        <w:ind w:firstLine="284"/>
        <w:jc w:val="right"/>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муниципального района Сергиевский</w:t>
      </w:r>
    </w:p>
    <w:p w14:paraId="6EB44791" w14:textId="77777777" w:rsidR="00BD0298" w:rsidRPr="00BD0298" w:rsidRDefault="00BD0298" w:rsidP="00BD0298">
      <w:pPr>
        <w:tabs>
          <w:tab w:val="left" w:pos="6936"/>
        </w:tabs>
        <w:spacing w:after="0" w:line="240" w:lineRule="auto"/>
        <w:ind w:firstLine="284"/>
        <w:jc w:val="right"/>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  36 от 17.06. 2022 г.</w:t>
      </w:r>
    </w:p>
    <w:p w14:paraId="79A695C0" w14:textId="77777777" w:rsidR="00BD0298" w:rsidRPr="00BD0298" w:rsidRDefault="00BD0298" w:rsidP="00BD0298">
      <w:pPr>
        <w:tabs>
          <w:tab w:val="left" w:pos="6936"/>
        </w:tabs>
        <w:spacing w:after="0" w:line="240" w:lineRule="auto"/>
        <w:jc w:val="both"/>
        <w:rPr>
          <w:rFonts w:ascii="Times New Roman" w:eastAsia="Calibri" w:hAnsi="Times New Roman" w:cs="Times New Roman"/>
          <w:bCs/>
          <w:sz w:val="12"/>
          <w:szCs w:val="12"/>
        </w:rPr>
      </w:pPr>
    </w:p>
    <w:p w14:paraId="1C4A0B93" w14:textId="1D064564" w:rsidR="00BD0298" w:rsidRPr="00BD0298" w:rsidRDefault="00BD0298" w:rsidP="00BD0298">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Административный регламент </w:t>
      </w:r>
      <w:r w:rsidRPr="00BD0298">
        <w:rPr>
          <w:rFonts w:ascii="Times New Roman" w:eastAsia="Calibri" w:hAnsi="Times New Roman" w:cs="Times New Roman"/>
          <w:bCs/>
          <w:sz w:val="12"/>
          <w:szCs w:val="12"/>
        </w:rPr>
        <w:t>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Сергиевск муниципального района Сергиевский Самарской области</w:t>
      </w:r>
    </w:p>
    <w:p w14:paraId="5FAABE86"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Оглавление</w:t>
      </w:r>
      <w:r w:rsidRPr="00BD0298">
        <w:rPr>
          <w:rFonts w:ascii="Times New Roman" w:eastAsia="Calibri" w:hAnsi="Times New Roman" w:cs="Times New Roman"/>
          <w:bCs/>
          <w:sz w:val="12"/>
          <w:szCs w:val="12"/>
        </w:rPr>
        <w:tab/>
        <w:t>1</w:t>
      </w:r>
    </w:p>
    <w:p w14:paraId="345BF665"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 xml:space="preserve">Раздел I. Общие положения                   </w:t>
      </w:r>
      <w:r w:rsidRPr="00BD0298">
        <w:rPr>
          <w:rFonts w:ascii="Times New Roman" w:eastAsia="Calibri" w:hAnsi="Times New Roman" w:cs="Times New Roman"/>
          <w:bCs/>
          <w:sz w:val="12"/>
          <w:szCs w:val="12"/>
        </w:rPr>
        <w:tab/>
        <w:t>2</w:t>
      </w:r>
    </w:p>
    <w:p w14:paraId="470840C1"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Раздел II. Стандарт предоставления муниципальной услуги</w:t>
      </w:r>
      <w:r w:rsidRPr="00BD0298">
        <w:rPr>
          <w:rFonts w:ascii="Times New Roman" w:eastAsia="Calibri" w:hAnsi="Times New Roman" w:cs="Times New Roman"/>
          <w:bCs/>
          <w:sz w:val="12"/>
          <w:szCs w:val="12"/>
        </w:rPr>
        <w:tab/>
        <w:t>4</w:t>
      </w:r>
    </w:p>
    <w:p w14:paraId="4F9D7A81" w14:textId="3D95332D"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w:t>
      </w:r>
      <w:r>
        <w:rPr>
          <w:rFonts w:ascii="Times New Roman" w:eastAsia="Calibri" w:hAnsi="Times New Roman" w:cs="Times New Roman"/>
          <w:bCs/>
          <w:sz w:val="12"/>
          <w:szCs w:val="12"/>
        </w:rPr>
        <w:t>х процедур в электронной форме</w:t>
      </w:r>
      <w:r>
        <w:rPr>
          <w:rFonts w:ascii="Times New Roman" w:eastAsia="Calibri" w:hAnsi="Times New Roman" w:cs="Times New Roman"/>
          <w:bCs/>
          <w:sz w:val="12"/>
          <w:szCs w:val="12"/>
        </w:rPr>
        <w:tab/>
      </w:r>
      <w:r w:rsidRPr="00BD0298">
        <w:rPr>
          <w:rFonts w:ascii="Times New Roman" w:eastAsia="Calibri" w:hAnsi="Times New Roman" w:cs="Times New Roman"/>
          <w:bCs/>
          <w:sz w:val="12"/>
          <w:szCs w:val="12"/>
        </w:rPr>
        <w:t>14</w:t>
      </w:r>
    </w:p>
    <w:p w14:paraId="677188CB"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Раздел IV. Формы контроля за исполнением административного регламента</w:t>
      </w:r>
      <w:r w:rsidRPr="00BD0298">
        <w:rPr>
          <w:rFonts w:ascii="Times New Roman" w:eastAsia="Calibri" w:hAnsi="Times New Roman" w:cs="Times New Roman"/>
          <w:bCs/>
          <w:sz w:val="12"/>
          <w:szCs w:val="12"/>
        </w:rPr>
        <w:tab/>
        <w:t>15</w:t>
      </w:r>
    </w:p>
    <w:p w14:paraId="69F82A64" w14:textId="6834FE9B"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Раздел V.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w:t>
      </w:r>
      <w:r>
        <w:rPr>
          <w:rFonts w:ascii="Times New Roman" w:eastAsia="Calibri" w:hAnsi="Times New Roman" w:cs="Times New Roman"/>
          <w:bCs/>
          <w:sz w:val="12"/>
          <w:szCs w:val="12"/>
        </w:rPr>
        <w:t>их</w:t>
      </w:r>
      <w:r>
        <w:rPr>
          <w:rFonts w:ascii="Times New Roman" w:eastAsia="Calibri" w:hAnsi="Times New Roman" w:cs="Times New Roman"/>
          <w:bCs/>
          <w:sz w:val="12"/>
          <w:szCs w:val="12"/>
        </w:rPr>
        <w:tab/>
      </w:r>
      <w:r w:rsidRPr="00BD0298">
        <w:rPr>
          <w:rFonts w:ascii="Times New Roman" w:eastAsia="Calibri" w:hAnsi="Times New Roman" w:cs="Times New Roman"/>
          <w:bCs/>
          <w:sz w:val="12"/>
          <w:szCs w:val="12"/>
        </w:rPr>
        <w:t>17</w:t>
      </w:r>
    </w:p>
    <w:p w14:paraId="3570859E" w14:textId="16103D05"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Раздел VI. Особенности выполнения административных процедур (действий) в многофункциональных центрах предоставления государ</w:t>
      </w:r>
      <w:r>
        <w:rPr>
          <w:rFonts w:ascii="Times New Roman" w:eastAsia="Calibri" w:hAnsi="Times New Roman" w:cs="Times New Roman"/>
          <w:bCs/>
          <w:sz w:val="12"/>
          <w:szCs w:val="12"/>
        </w:rPr>
        <w:t>ственных и муниципальных услуг</w:t>
      </w:r>
      <w:r>
        <w:rPr>
          <w:rFonts w:ascii="Times New Roman" w:eastAsia="Calibri" w:hAnsi="Times New Roman" w:cs="Times New Roman"/>
          <w:bCs/>
          <w:sz w:val="12"/>
          <w:szCs w:val="12"/>
        </w:rPr>
        <w:tab/>
        <w:t>19</w:t>
      </w:r>
    </w:p>
    <w:p w14:paraId="5F0C2747" w14:textId="308362B0"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Приложение № 1. Форма Заявления о предоставлении разрешения на условно разрешенный вид использования земельного участка или объ</w:t>
      </w:r>
      <w:r>
        <w:rPr>
          <w:rFonts w:ascii="Times New Roman" w:eastAsia="Calibri" w:hAnsi="Times New Roman" w:cs="Times New Roman"/>
          <w:bCs/>
          <w:sz w:val="12"/>
          <w:szCs w:val="12"/>
        </w:rPr>
        <w:t>екта капитального строительства</w:t>
      </w:r>
      <w:r w:rsidRPr="00BD0298">
        <w:rPr>
          <w:rFonts w:ascii="Times New Roman" w:eastAsia="Calibri" w:hAnsi="Times New Roman" w:cs="Times New Roman"/>
          <w:bCs/>
          <w:sz w:val="12"/>
          <w:szCs w:val="12"/>
        </w:rPr>
        <w:t>22</w:t>
      </w:r>
    </w:p>
    <w:p w14:paraId="083DD9B5" w14:textId="024A8C06"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Приложение № 2. Форма постановления о предоставлении разрешения на условно разрешенный вид использования земельного участка или объ</w:t>
      </w:r>
      <w:r>
        <w:rPr>
          <w:rFonts w:ascii="Times New Roman" w:eastAsia="Calibri" w:hAnsi="Times New Roman" w:cs="Times New Roman"/>
          <w:bCs/>
          <w:sz w:val="12"/>
          <w:szCs w:val="12"/>
        </w:rPr>
        <w:t>екта капитального строительства</w:t>
      </w:r>
      <w:r w:rsidRPr="00BD0298">
        <w:rPr>
          <w:rFonts w:ascii="Times New Roman" w:eastAsia="Calibri" w:hAnsi="Times New Roman" w:cs="Times New Roman"/>
          <w:bCs/>
          <w:sz w:val="12"/>
          <w:szCs w:val="12"/>
        </w:rPr>
        <w:t>24</w:t>
      </w:r>
    </w:p>
    <w:p w14:paraId="3C7AAEB7" w14:textId="2BB0EBED"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lastRenderedPageBreak/>
        <w:t>Приложение № 3. Форма постановления об отказе в предоставлении разрешения на условно разрешенный вид использования земельного участка или  объ</w:t>
      </w:r>
      <w:r>
        <w:rPr>
          <w:rFonts w:ascii="Times New Roman" w:eastAsia="Calibri" w:hAnsi="Times New Roman" w:cs="Times New Roman"/>
          <w:bCs/>
          <w:sz w:val="12"/>
          <w:szCs w:val="12"/>
        </w:rPr>
        <w:t>екта капитального строительства</w:t>
      </w:r>
      <w:r w:rsidRPr="00BD0298">
        <w:rPr>
          <w:rFonts w:ascii="Times New Roman" w:eastAsia="Calibri" w:hAnsi="Times New Roman" w:cs="Times New Roman"/>
          <w:bCs/>
          <w:sz w:val="12"/>
          <w:szCs w:val="12"/>
        </w:rPr>
        <w:t>26</w:t>
      </w:r>
    </w:p>
    <w:p w14:paraId="50DF0A61" w14:textId="3DDC4C10"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Приложение № 4. Форма уведомления об отказе в приеме документов, необходимых для предоставления муниципальной услуги</w:t>
      </w:r>
      <w:r>
        <w:rPr>
          <w:rFonts w:ascii="Times New Roman" w:eastAsia="Calibri" w:hAnsi="Times New Roman" w:cs="Times New Roman"/>
          <w:bCs/>
          <w:sz w:val="12"/>
          <w:szCs w:val="12"/>
        </w:rPr>
        <w:t>28</w:t>
      </w:r>
    </w:p>
    <w:p w14:paraId="0572C6BC" w14:textId="1F843301"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Приложение №5. Состав, последовательность и сроки выполнения административных процедур (действий) при предо</w:t>
      </w:r>
      <w:r>
        <w:rPr>
          <w:rFonts w:ascii="Times New Roman" w:eastAsia="Calibri" w:hAnsi="Times New Roman" w:cs="Times New Roman"/>
          <w:bCs/>
          <w:sz w:val="12"/>
          <w:szCs w:val="12"/>
        </w:rPr>
        <w:t>ставлении муниципальной услуги 30</w:t>
      </w:r>
      <w:r w:rsidRPr="00BD0298">
        <w:rPr>
          <w:rFonts w:ascii="Times New Roman" w:eastAsia="Calibri" w:hAnsi="Times New Roman" w:cs="Times New Roman"/>
          <w:bCs/>
          <w:sz w:val="12"/>
          <w:szCs w:val="12"/>
        </w:rPr>
        <w:tab/>
      </w:r>
    </w:p>
    <w:p w14:paraId="7B501DF1" w14:textId="2DA56975" w:rsidR="00BD0298" w:rsidRPr="00BD0298" w:rsidRDefault="00BD0298" w:rsidP="00BD0298">
      <w:pPr>
        <w:tabs>
          <w:tab w:val="left" w:pos="6936"/>
        </w:tabs>
        <w:spacing w:after="0" w:line="240" w:lineRule="auto"/>
        <w:ind w:firstLine="284"/>
        <w:jc w:val="center"/>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Раздел I. Общие положения</w:t>
      </w:r>
    </w:p>
    <w:p w14:paraId="609F0BDC" w14:textId="4236E21C"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Предмет регулирован</w:t>
      </w:r>
      <w:r>
        <w:rPr>
          <w:rFonts w:ascii="Times New Roman" w:eastAsia="Calibri" w:hAnsi="Times New Roman" w:cs="Times New Roman"/>
          <w:bCs/>
          <w:sz w:val="12"/>
          <w:szCs w:val="12"/>
        </w:rPr>
        <w:t>ия Административного регламента</w:t>
      </w:r>
    </w:p>
    <w:p w14:paraId="45CDAF43" w14:textId="16EF9EAA"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 xml:space="preserve">1.1. Административный регламент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Сергиевск муниципального района Сергиевский Самарской области (далее – Административный регламент) устанавливает стандарт и порядок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w:t>
      </w:r>
      <w:r>
        <w:rPr>
          <w:rFonts w:ascii="Times New Roman" w:eastAsia="Calibri" w:hAnsi="Times New Roman" w:cs="Times New Roman"/>
          <w:bCs/>
          <w:sz w:val="12"/>
          <w:szCs w:val="12"/>
        </w:rPr>
        <w:t>(далее – муниципальная услуга).</w:t>
      </w:r>
    </w:p>
    <w:p w14:paraId="0FDFE90D" w14:textId="01A68E4B"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Круг Заявителей</w:t>
      </w:r>
    </w:p>
    <w:p w14:paraId="2FCE929E" w14:textId="33EE2634"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1.2. Заявителями на получение муниципальной услуги являются физические лица, юридические лица, индивидуальные предприниматели заинтересованные в предоставлении разрешения на условно разрешенный вид использования земельного участка или объекта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w:t>
      </w:r>
      <w:r>
        <w:rPr>
          <w:rFonts w:ascii="Times New Roman" w:eastAsia="Calibri" w:hAnsi="Times New Roman" w:cs="Times New Roman"/>
          <w:bCs/>
          <w:sz w:val="12"/>
          <w:szCs w:val="12"/>
        </w:rPr>
        <w:t xml:space="preserve"> Федерации (далее - заявители).</w:t>
      </w:r>
    </w:p>
    <w:p w14:paraId="5C0686D7" w14:textId="7055AC48"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Требования к порядку информирования о пред</w:t>
      </w:r>
      <w:r>
        <w:rPr>
          <w:rFonts w:ascii="Times New Roman" w:eastAsia="Calibri" w:hAnsi="Times New Roman" w:cs="Times New Roman"/>
          <w:bCs/>
          <w:sz w:val="12"/>
          <w:szCs w:val="12"/>
        </w:rPr>
        <w:t>оставлении муниципальной услуги</w:t>
      </w:r>
    </w:p>
    <w:p w14:paraId="016FCC29"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1.3. Информирование о порядке предоставления муниципальной услуги осуществляется:</w:t>
      </w:r>
    </w:p>
    <w:p w14:paraId="38F80382"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1) непосредственно при личном приеме заявителя в уполномоченном органе местного самоуправления – Администрации сельского поселения Сергиевск муниципального района Сергиевский Самарской области (далее – Администрация поселения), или в многофункциональном центре предоставления государственных и муниципальных услуг (далее – многофункциональный центр);</w:t>
      </w:r>
    </w:p>
    <w:p w14:paraId="1DAB5810"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2) по телефону в уполномоченном органе местного самоуправления или многофункциональном центре;</w:t>
      </w:r>
    </w:p>
    <w:p w14:paraId="515E27D7"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3) письменно, в том числе посредством электронной почты, факсимильной связи;</w:t>
      </w:r>
    </w:p>
    <w:p w14:paraId="242B4EA1"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4) посредством размещения в открытой и доступной форме информации:</w:t>
      </w:r>
    </w:p>
    <w:p w14:paraId="2C744311"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в федеральной государственной информационной системе «Единый портал государственных и муниципальных услуг (функций)» (https://www.gosuslugi.ru/) (далее – Единый портал);</w:t>
      </w:r>
    </w:p>
    <w:p w14:paraId="033DAF15"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(https://gosuslugi.samregion.ru/) (далее – региональный портал);</w:t>
      </w:r>
    </w:p>
    <w:p w14:paraId="70726C2D"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на официальном сайте уполномоченного органа местного самоуправления (www.sergievsk.ru);</w:t>
      </w:r>
    </w:p>
    <w:p w14:paraId="70ACF95A"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5) посредством размещения информации на информационных стендах уполномоченного органа местного самоуправления или многофункционального центра.</w:t>
      </w:r>
    </w:p>
    <w:p w14:paraId="36E6DDF8"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1.4. Консультирование по вопросам предоставления муниципальной услуги осуществляется:</w:t>
      </w:r>
    </w:p>
    <w:p w14:paraId="51DE38B4"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1) в многофункциональных центрах при устном обращении - лично или по телефону;</w:t>
      </w:r>
    </w:p>
    <w:p w14:paraId="5532216A"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2) в Уполномоченном органе при устном обращении - лично или по телефону; при письменном (в том числе в форме электронного документа) обращении – на бумажном носителе по почте, в электронной форме по электронной почте.</w:t>
      </w:r>
    </w:p>
    <w:p w14:paraId="7F38B90B"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1.5. Информация о порядке и сроках предоставления муниципальной услуги предоставляется заявителю бесплатно.</w:t>
      </w:r>
    </w:p>
    <w:p w14:paraId="3E1FDD86"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1.6. Размещение информации о порядке предоставления муниципальной услуги на информационных стендах в помещении МФЦ осуществляется в соответствии с соглашением, заключенным между МФЦ и Администрацией поселения, установленных Административным регламентом.</w:t>
      </w:r>
    </w:p>
    <w:p w14:paraId="67822156"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Информация, размещаемая на информационных стендах и на официальном сайте Администрации поселения, включает сведения о муниципальной услуге, содержащиеся в пунктах 2.1, 2.4, 2.5-2.9, 2.10-2.13, 2.17, 2.18-2.19, 2.20, 2.21-2.22, 5.1 Административного регламента, информацию о месте нахождения, справочных телефонах, времени работы Администрации поселения о графике приема заявлений на предоставление муниципальной услуги.</w:t>
      </w:r>
    </w:p>
    <w:p w14:paraId="0645E146"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В залах ожидания Администрации поселения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14:paraId="41DFE5AA"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или Региональном портале, а также в Администрации поселения при обращении заявителя лично, по телефону посредством электронной почты.</w:t>
      </w:r>
    </w:p>
    <w:p w14:paraId="07212010" w14:textId="77777777" w:rsidR="00BD0298" w:rsidRPr="00BD0298" w:rsidRDefault="00BD0298" w:rsidP="00BD0298">
      <w:pPr>
        <w:tabs>
          <w:tab w:val="left" w:pos="6936"/>
        </w:tabs>
        <w:spacing w:after="0" w:line="240" w:lineRule="auto"/>
        <w:jc w:val="both"/>
        <w:rPr>
          <w:rFonts w:ascii="Times New Roman" w:eastAsia="Calibri" w:hAnsi="Times New Roman" w:cs="Times New Roman"/>
          <w:bCs/>
          <w:sz w:val="12"/>
          <w:szCs w:val="12"/>
        </w:rPr>
      </w:pPr>
    </w:p>
    <w:p w14:paraId="1CD7AAD4" w14:textId="77777777" w:rsidR="00BD0298" w:rsidRPr="00BD0298" w:rsidRDefault="00BD0298" w:rsidP="00BD0298">
      <w:pPr>
        <w:tabs>
          <w:tab w:val="left" w:pos="6936"/>
        </w:tabs>
        <w:spacing w:after="0" w:line="240" w:lineRule="auto"/>
        <w:ind w:firstLine="284"/>
        <w:jc w:val="center"/>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Раздел II. Стандарт предоставления муниципальной услуги</w:t>
      </w:r>
    </w:p>
    <w:p w14:paraId="4C20D514" w14:textId="3EBF2E6A"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На</w:t>
      </w:r>
      <w:r>
        <w:rPr>
          <w:rFonts w:ascii="Times New Roman" w:eastAsia="Calibri" w:hAnsi="Times New Roman" w:cs="Times New Roman"/>
          <w:bCs/>
          <w:sz w:val="12"/>
          <w:szCs w:val="12"/>
        </w:rPr>
        <w:t>именование муниципальной услуги</w:t>
      </w:r>
    </w:p>
    <w:p w14:paraId="22586592" w14:textId="7421AAE3"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2.1. Наименование муниципальной услуги – «Предоставление разрешения на условно разрешенный вид использования земельного участка или объек</w:t>
      </w:r>
      <w:r>
        <w:rPr>
          <w:rFonts w:ascii="Times New Roman" w:eastAsia="Calibri" w:hAnsi="Times New Roman" w:cs="Times New Roman"/>
          <w:bCs/>
          <w:sz w:val="12"/>
          <w:szCs w:val="12"/>
        </w:rPr>
        <w:t>та капитального строительства».</w:t>
      </w:r>
    </w:p>
    <w:p w14:paraId="31FED852" w14:textId="55393A7D"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Наименование органа местного самоуправления, предос</w:t>
      </w:r>
      <w:r>
        <w:rPr>
          <w:rFonts w:ascii="Times New Roman" w:eastAsia="Calibri" w:hAnsi="Times New Roman" w:cs="Times New Roman"/>
          <w:bCs/>
          <w:sz w:val="12"/>
          <w:szCs w:val="12"/>
        </w:rPr>
        <w:t>тавляющего муниципальную услугу</w:t>
      </w:r>
    </w:p>
    <w:p w14:paraId="3870960E" w14:textId="18C98D42"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2.2. Муниципальная услуга предоставляется уполномоченным органом местного самоуправления – Администрацией сельского поселения Сергиевск муниципального района Сергиевский Самарской области (далее – уполномоченный орган местного самоуправлени</w:t>
      </w:r>
      <w:r>
        <w:rPr>
          <w:rFonts w:ascii="Times New Roman" w:eastAsia="Calibri" w:hAnsi="Times New Roman" w:cs="Times New Roman"/>
          <w:bCs/>
          <w:sz w:val="12"/>
          <w:szCs w:val="12"/>
        </w:rPr>
        <w:t>я или Администрация поселения).</w:t>
      </w:r>
    </w:p>
    <w:p w14:paraId="62660E38" w14:textId="42552C7A"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Нормативные правовые акты, регулирующие предоставл</w:t>
      </w:r>
      <w:r>
        <w:rPr>
          <w:rFonts w:ascii="Times New Roman" w:eastAsia="Calibri" w:hAnsi="Times New Roman" w:cs="Times New Roman"/>
          <w:bCs/>
          <w:sz w:val="12"/>
          <w:szCs w:val="12"/>
        </w:rPr>
        <w:t>ение муниципальной услуги</w:t>
      </w:r>
    </w:p>
    <w:p w14:paraId="1421423D" w14:textId="5FDAF04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2.3.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уполномоченного органа местного самоуправления, а также его должностных лиц, муниципальных служащих, работников многофункциональных центров размещается в федеральной государственной информационной системе «Федеральный реестр государственных и</w:t>
      </w:r>
      <w:r>
        <w:rPr>
          <w:rFonts w:ascii="Times New Roman" w:eastAsia="Calibri" w:hAnsi="Times New Roman" w:cs="Times New Roman"/>
          <w:bCs/>
          <w:sz w:val="12"/>
          <w:szCs w:val="12"/>
        </w:rPr>
        <w:t xml:space="preserve"> муниципальных услуг (функций).</w:t>
      </w:r>
    </w:p>
    <w:p w14:paraId="4A0049F2" w14:textId="69D29DA9"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Описание результата пред</w:t>
      </w:r>
      <w:r>
        <w:rPr>
          <w:rFonts w:ascii="Times New Roman" w:eastAsia="Calibri" w:hAnsi="Times New Roman" w:cs="Times New Roman"/>
          <w:bCs/>
          <w:sz w:val="12"/>
          <w:szCs w:val="12"/>
        </w:rPr>
        <w:t>оставления муниципальной услуги</w:t>
      </w:r>
    </w:p>
    <w:p w14:paraId="0F985ED4" w14:textId="5F29B0F1"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2.4. Результатами предоставления</w:t>
      </w:r>
      <w:r>
        <w:rPr>
          <w:rFonts w:ascii="Times New Roman" w:eastAsia="Calibri" w:hAnsi="Times New Roman" w:cs="Times New Roman"/>
          <w:bCs/>
          <w:sz w:val="12"/>
          <w:szCs w:val="12"/>
        </w:rPr>
        <w:t xml:space="preserve"> муниципальной услуги являются:</w:t>
      </w:r>
    </w:p>
    <w:p w14:paraId="637AA84E"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1) Решение о предоставлении разрешения на условно разрешенный вид использования земельного участка или объекта капитального строительства (по форме, согласно приложению №2 к настоящему Административному регламенту);</w:t>
      </w:r>
    </w:p>
    <w:p w14:paraId="1C28337C" w14:textId="1356C9AB"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2) Решение об отказе в предоставлении муниципальной услуги (по форме, согласно приложению №3 к настоящему Административному регла</w:t>
      </w:r>
      <w:r>
        <w:rPr>
          <w:rFonts w:ascii="Times New Roman" w:eastAsia="Calibri" w:hAnsi="Times New Roman" w:cs="Times New Roman"/>
          <w:bCs/>
          <w:sz w:val="12"/>
          <w:szCs w:val="12"/>
        </w:rPr>
        <w:t>менту).</w:t>
      </w:r>
    </w:p>
    <w:p w14:paraId="2FF06C8A" w14:textId="58683D38"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Срок предоставлен</w:t>
      </w:r>
      <w:r>
        <w:rPr>
          <w:rFonts w:ascii="Times New Roman" w:eastAsia="Calibri" w:hAnsi="Times New Roman" w:cs="Times New Roman"/>
          <w:bCs/>
          <w:sz w:val="12"/>
          <w:szCs w:val="12"/>
        </w:rPr>
        <w:t xml:space="preserve">ия муниципальной услуги, в том </w:t>
      </w:r>
      <w:r w:rsidRPr="00BD0298">
        <w:rPr>
          <w:rFonts w:ascii="Times New Roman" w:eastAsia="Calibri" w:hAnsi="Times New Roman" w:cs="Times New Roman"/>
          <w:bCs/>
          <w:sz w:val="12"/>
          <w:szCs w:val="12"/>
        </w:rPr>
        <w:t>числе с учетом необходи</w:t>
      </w:r>
      <w:r>
        <w:rPr>
          <w:rFonts w:ascii="Times New Roman" w:eastAsia="Calibri" w:hAnsi="Times New Roman" w:cs="Times New Roman"/>
          <w:bCs/>
          <w:sz w:val="12"/>
          <w:szCs w:val="12"/>
        </w:rPr>
        <w:t xml:space="preserve">мости обращения в организации, </w:t>
      </w:r>
      <w:r w:rsidRPr="00BD0298">
        <w:rPr>
          <w:rFonts w:ascii="Times New Roman" w:eastAsia="Calibri" w:hAnsi="Times New Roman" w:cs="Times New Roman"/>
          <w:bCs/>
          <w:sz w:val="12"/>
          <w:szCs w:val="12"/>
        </w:rPr>
        <w:t>участвующие</w:t>
      </w:r>
      <w:r>
        <w:rPr>
          <w:rFonts w:ascii="Times New Roman" w:eastAsia="Calibri" w:hAnsi="Times New Roman" w:cs="Times New Roman"/>
          <w:bCs/>
          <w:sz w:val="12"/>
          <w:szCs w:val="12"/>
        </w:rPr>
        <w:t xml:space="preserve"> в предоставлении муниципальной </w:t>
      </w:r>
      <w:r w:rsidRPr="00BD0298">
        <w:rPr>
          <w:rFonts w:ascii="Times New Roman" w:eastAsia="Calibri" w:hAnsi="Times New Roman" w:cs="Times New Roman"/>
          <w:bCs/>
          <w:sz w:val="12"/>
          <w:szCs w:val="12"/>
        </w:rPr>
        <w:t>услуги, срок приостановлен</w:t>
      </w:r>
      <w:r>
        <w:rPr>
          <w:rFonts w:ascii="Times New Roman" w:eastAsia="Calibri" w:hAnsi="Times New Roman" w:cs="Times New Roman"/>
          <w:bCs/>
          <w:sz w:val="12"/>
          <w:szCs w:val="12"/>
        </w:rPr>
        <w:t xml:space="preserve">ия предоставления муниципальной </w:t>
      </w:r>
      <w:r w:rsidRPr="00BD0298">
        <w:rPr>
          <w:rFonts w:ascii="Times New Roman" w:eastAsia="Calibri" w:hAnsi="Times New Roman" w:cs="Times New Roman"/>
          <w:bCs/>
          <w:sz w:val="12"/>
          <w:szCs w:val="12"/>
        </w:rPr>
        <w:t>услуги, срок выдачи (направления) документов, являющихся результатом предоставления муниципальной услуги</w:t>
      </w:r>
    </w:p>
    <w:p w14:paraId="27C87AAF"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lastRenderedPageBreak/>
        <w:t>2.5.  Срок предоставления муниципальной услуги не может превышать 47 рабочих дней рабочих дней со дня регистрации заявления и документов, необходимых для предоставления муниципальной услуги.</w:t>
      </w:r>
    </w:p>
    <w:p w14:paraId="511749B0"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 xml:space="preserve">2.6. Уполномоченный орган в течение 47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 </w:t>
      </w:r>
    </w:p>
    <w:p w14:paraId="0572D509"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2.7.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срок предоставления муниципальной услуги не может превышать 10 рабочих дней.</w:t>
      </w:r>
    </w:p>
    <w:p w14:paraId="2163638F"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2.8. Приостановление срока предоставления муниципальной услуги не предусмотрено.</w:t>
      </w:r>
    </w:p>
    <w:p w14:paraId="7CEF1BA5"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2.9. Выдача документа, являющегося результатом предоставления муниципальной услуги, в Уполномоченном органе, МФЦ осуществляется в день обращения заявителя за результатом предоставления муниципальной услуги.</w:t>
      </w:r>
    </w:p>
    <w:p w14:paraId="7C0479B5"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Направление документа, являющегося результатом предоставления муниципальной услуги в форме электронного документа, осуществляется в день оформления и регистрации результата предоставления муниципальной услуги.</w:t>
      </w:r>
    </w:p>
    <w:p w14:paraId="52BDFCD4"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 xml:space="preserve">Постановление о предоставлении разрешения на отклонение </w:t>
      </w:r>
    </w:p>
    <w:p w14:paraId="59C89150" w14:textId="7D0B0EC8"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 xml:space="preserve">от предельных параметров разрешенного строительства, реконструкции объектов капитального строительства в течение пяти рабочих дней со дня его принятия направляется в администрацию муниципального района Сергиевский Самарской области для размещения в государственной информационной системе обеспечения </w:t>
      </w:r>
      <w:r>
        <w:rPr>
          <w:rFonts w:ascii="Times New Roman" w:eastAsia="Calibri" w:hAnsi="Times New Roman" w:cs="Times New Roman"/>
          <w:bCs/>
          <w:sz w:val="12"/>
          <w:szCs w:val="12"/>
        </w:rPr>
        <w:t>градостроительной деятельности.</w:t>
      </w:r>
    </w:p>
    <w:p w14:paraId="49057515" w14:textId="25783229"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w:t>
      </w:r>
      <w:r>
        <w:rPr>
          <w:rFonts w:ascii="Times New Roman" w:eastAsia="Calibri" w:hAnsi="Times New Roman" w:cs="Times New Roman"/>
          <w:bCs/>
          <w:sz w:val="12"/>
          <w:szCs w:val="12"/>
        </w:rPr>
        <w:t xml:space="preserve">пальной услуги, а также услуг, </w:t>
      </w:r>
      <w:r w:rsidRPr="00BD0298">
        <w:rPr>
          <w:rFonts w:ascii="Times New Roman" w:eastAsia="Calibri" w:hAnsi="Times New Roman" w:cs="Times New Roman"/>
          <w:bCs/>
          <w:sz w:val="12"/>
          <w:szCs w:val="12"/>
        </w:rPr>
        <w:t>которые являются не</w:t>
      </w:r>
      <w:r>
        <w:rPr>
          <w:rFonts w:ascii="Times New Roman" w:eastAsia="Calibri" w:hAnsi="Times New Roman" w:cs="Times New Roman"/>
          <w:bCs/>
          <w:sz w:val="12"/>
          <w:szCs w:val="12"/>
        </w:rPr>
        <w:t xml:space="preserve">обходимыми и обязательными для </w:t>
      </w:r>
      <w:r w:rsidRPr="00BD0298">
        <w:rPr>
          <w:rFonts w:ascii="Times New Roman" w:eastAsia="Calibri" w:hAnsi="Times New Roman" w:cs="Times New Roman"/>
          <w:bCs/>
          <w:sz w:val="12"/>
          <w:szCs w:val="12"/>
        </w:rPr>
        <w:t xml:space="preserve">предоставления муниципальных услуг, подлежащих представлению заявителем, </w:t>
      </w:r>
      <w:r>
        <w:rPr>
          <w:rFonts w:ascii="Times New Roman" w:eastAsia="Calibri" w:hAnsi="Times New Roman" w:cs="Times New Roman"/>
          <w:bCs/>
          <w:sz w:val="12"/>
          <w:szCs w:val="12"/>
        </w:rPr>
        <w:t>способы их получения заявителем</w:t>
      </w:r>
    </w:p>
    <w:p w14:paraId="71699359"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2.10. Для получения муниципальной услуги заявитель или его представитель представляет следующие документы:</w:t>
      </w:r>
    </w:p>
    <w:p w14:paraId="7A46ACAC"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1) документ, удостоверяющий личность;</w:t>
      </w:r>
    </w:p>
    <w:p w14:paraId="045B3FB2"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2) 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w:t>
      </w:r>
    </w:p>
    <w:p w14:paraId="3BA730DC"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3) заявление:</w:t>
      </w:r>
    </w:p>
    <w:p w14:paraId="180A2D4F"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 в форме документа на бумажном носителе по форме, согласно приложению № 1 к настоящему Административному регламенту;</w:t>
      </w:r>
    </w:p>
    <w:p w14:paraId="5978EAD1"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 в электронной форме (заполняется посредством внесения соответствующих сведений в интерактивную форму заявления).</w:t>
      </w:r>
    </w:p>
    <w:p w14:paraId="0ED539D5"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Заявление о предоставлении муниципальной услуги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 № 63-ФЗ «Об электронной подписи» (далее – Федеральный закон № 63-ФЗ).</w:t>
      </w:r>
    </w:p>
    <w:p w14:paraId="2518550E"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В случае направления заявления посредством Единого портала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3183C82A"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2.11. К заявлению прилагаются:</w:t>
      </w:r>
    </w:p>
    <w:p w14:paraId="27A2B113"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1) правоустанавливающие документы на объекты недвижимости, права на которые не зарегистрированы в Едином государственном реестре недвижимости;</w:t>
      </w:r>
    </w:p>
    <w:p w14:paraId="276FFA20"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2) нотариально заверенное согласие всех правообладателей земельного участка и/или объекта капитального строительства, в отношении которых запрашивается разрешение на условно разрешенный вид использования земельного участка или объекта капитального строительства, либо документ, удостоверяющий полномочия заявителя как представителя всех правообладателей земельного участка и/или объекта капитального строительства при направлении заявления;</w:t>
      </w:r>
    </w:p>
    <w:p w14:paraId="0DDB5766"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3) копия протокола общественных обсуждений или публичных слушаний, подтверждающего, что условно разрешенный вид использования включен в градостроительный регламент в установленном для внесения изменений в правила землепользования и застройки порядке по инициативе заявителя в случае обращения заявителя за результатом предоставления муниципальной услуги, указанном в пункте 2.7. Административного регламента;</w:t>
      </w:r>
    </w:p>
    <w:p w14:paraId="32B49941"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2.12. Заявление и прилагаемые документы могут быть представлены (направлены) заявителем одним из следующих способов:</w:t>
      </w:r>
    </w:p>
    <w:p w14:paraId="55682B1A"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1) лично или посредством почтового отправления в Администрацию поселения;</w:t>
      </w:r>
    </w:p>
    <w:p w14:paraId="184A7225" w14:textId="363546B0"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Pr="00BD0298">
        <w:rPr>
          <w:rFonts w:ascii="Times New Roman" w:eastAsia="Calibri" w:hAnsi="Times New Roman" w:cs="Times New Roman"/>
          <w:bCs/>
          <w:sz w:val="12"/>
          <w:szCs w:val="12"/>
        </w:rPr>
        <w:t>через МФЦ;</w:t>
      </w:r>
    </w:p>
    <w:p w14:paraId="7B09A5EB" w14:textId="6A56A3F8"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Pr="00BD0298">
        <w:rPr>
          <w:rFonts w:ascii="Times New Roman" w:eastAsia="Calibri" w:hAnsi="Times New Roman" w:cs="Times New Roman"/>
          <w:bCs/>
          <w:sz w:val="12"/>
          <w:szCs w:val="12"/>
        </w:rPr>
        <w:t>через Региональный или Единый портал.</w:t>
      </w:r>
    </w:p>
    <w:p w14:paraId="3C2F1637"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2.13. Запрещается требовать от заявителя:</w:t>
      </w:r>
    </w:p>
    <w:p w14:paraId="757420E8"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14:paraId="031F57D3"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 (далее – Федеральный закон № 210-ФЗ);</w:t>
      </w:r>
    </w:p>
    <w:p w14:paraId="6478F0B9"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14:paraId="0EB7D675"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3DAB0A8A"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65C02746"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17AF8BCA"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41384E2A" w14:textId="7F189BB8"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lastRenderedPageBreak/>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w:t>
      </w:r>
      <w:r>
        <w:rPr>
          <w:rFonts w:ascii="Times New Roman" w:eastAsia="Calibri" w:hAnsi="Times New Roman" w:cs="Times New Roman"/>
          <w:bCs/>
          <w:sz w:val="12"/>
          <w:szCs w:val="12"/>
        </w:rPr>
        <w:t>ния за доставленные неудобства.</w:t>
      </w:r>
    </w:p>
    <w:p w14:paraId="40F243E4" w14:textId="1764A349"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w:t>
      </w:r>
      <w:r>
        <w:rPr>
          <w:rFonts w:ascii="Times New Roman" w:eastAsia="Calibri" w:hAnsi="Times New Roman" w:cs="Times New Roman"/>
          <w:bCs/>
          <w:sz w:val="12"/>
          <w:szCs w:val="12"/>
        </w:rPr>
        <w:t>орых находятся данные документы</w:t>
      </w:r>
    </w:p>
    <w:p w14:paraId="29236C01"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2.14. Получаются в рамках межведомственного взаимодействия:</w:t>
      </w:r>
    </w:p>
    <w:p w14:paraId="4EF32499" w14:textId="3E44A411"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Pr="00BD0298">
        <w:rPr>
          <w:rFonts w:ascii="Times New Roman" w:eastAsia="Calibri" w:hAnsi="Times New Roman" w:cs="Times New Roman"/>
          <w:bCs/>
          <w:sz w:val="12"/>
          <w:szCs w:val="12"/>
        </w:rPr>
        <w:t>выписка из ЕГРН на земельный участок для определения правообладателя из Федеральной службы государственной регистрации, кадастра и картографии;</w:t>
      </w:r>
    </w:p>
    <w:p w14:paraId="60CFF14C" w14:textId="22F39D75"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Pr="00BD0298">
        <w:rPr>
          <w:rFonts w:ascii="Times New Roman" w:eastAsia="Calibri" w:hAnsi="Times New Roman" w:cs="Times New Roman"/>
          <w:bCs/>
          <w:sz w:val="12"/>
          <w:szCs w:val="12"/>
        </w:rPr>
        <w:t>выписка из ЕГРН на объект капитального строительства из Федеральной службы государственной регистрации, кадастра и картографии;</w:t>
      </w:r>
    </w:p>
    <w:p w14:paraId="2468EA25" w14:textId="65F8EAFC"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Pr="00BD0298">
        <w:rPr>
          <w:rFonts w:ascii="Times New Roman" w:eastAsia="Calibri" w:hAnsi="Times New Roman" w:cs="Times New Roman"/>
          <w:bCs/>
          <w:sz w:val="12"/>
          <w:szCs w:val="12"/>
        </w:rPr>
        <w:t>в случае обращения юридического лица запрашивается выписка из Единого государственного реестра юридических лиц из Федеральной налоговой службы;</w:t>
      </w:r>
    </w:p>
    <w:p w14:paraId="67EB58BE" w14:textId="6E5CC3D6"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w:t>
      </w:r>
      <w:r w:rsidRPr="00BD0298">
        <w:rPr>
          <w:rFonts w:ascii="Times New Roman" w:eastAsia="Calibri" w:hAnsi="Times New Roman" w:cs="Times New Roman"/>
          <w:bCs/>
          <w:sz w:val="12"/>
          <w:szCs w:val="12"/>
        </w:rPr>
        <w:t>в случае обращения индивидуального предпринимателя запрашивается выписка из Единого государственного реестра индивидуальных предпринимателей из Федеральной налоговой службы;</w:t>
      </w:r>
    </w:p>
    <w:p w14:paraId="4AB85FEB"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2.15. Заявитель вправе предоставить документы (сведения), указанные в пункте 2.14. Административного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p>
    <w:p w14:paraId="1E448D9E"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2.16. Непредставление (несвоевременное представление) указанными органами государственной власти, структурными подразделениями органа государственной власти субъекта Российской Федерации или органа местного самоуправления документов и сведений не может являться основанием для отказа в предоставлении муниципальной услуги.</w:t>
      </w:r>
    </w:p>
    <w:p w14:paraId="0F94BED1" w14:textId="4983AD70"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w:t>
      </w:r>
      <w:r>
        <w:rPr>
          <w:rFonts w:ascii="Times New Roman" w:eastAsia="Calibri" w:hAnsi="Times New Roman" w:cs="Times New Roman"/>
          <w:bCs/>
          <w:sz w:val="12"/>
          <w:szCs w:val="12"/>
        </w:rPr>
        <w:t>ставлении муниципальной услуги.</w:t>
      </w:r>
    </w:p>
    <w:p w14:paraId="4F3DD33B" w14:textId="5EA4E959"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Исчерпывающий перечень оснований для отказа в приеме документов, необходимых для пред</w:t>
      </w:r>
      <w:r>
        <w:rPr>
          <w:rFonts w:ascii="Times New Roman" w:eastAsia="Calibri" w:hAnsi="Times New Roman" w:cs="Times New Roman"/>
          <w:bCs/>
          <w:sz w:val="12"/>
          <w:szCs w:val="12"/>
        </w:rPr>
        <w:t>оставления муниципальной услуги</w:t>
      </w:r>
    </w:p>
    <w:p w14:paraId="11DD53EE"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2.17. Основаниями для отказа в приеме документов, необходимых для предоставления муниципальной услуги, являются:</w:t>
      </w:r>
    </w:p>
    <w:p w14:paraId="72E98E9A" w14:textId="3F1E43B5"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Pr="00BD0298">
        <w:rPr>
          <w:rFonts w:ascii="Times New Roman" w:eastAsia="Calibri" w:hAnsi="Times New Roman" w:cs="Times New Roman"/>
          <w:bCs/>
          <w:sz w:val="12"/>
          <w:szCs w:val="12"/>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w:t>
      </w:r>
      <w:r>
        <w:rPr>
          <w:rFonts w:ascii="Times New Roman" w:eastAsia="Calibri" w:hAnsi="Times New Roman" w:cs="Times New Roman"/>
          <w:bCs/>
          <w:sz w:val="12"/>
          <w:szCs w:val="12"/>
        </w:rPr>
        <w:t>лением услуги указанным лицом);</w:t>
      </w:r>
    </w:p>
    <w:p w14:paraId="05108C2E" w14:textId="2E135171"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Pr="00BD0298">
        <w:rPr>
          <w:rFonts w:ascii="Times New Roman" w:eastAsia="Calibri" w:hAnsi="Times New Roman" w:cs="Times New Roman"/>
          <w:bCs/>
          <w:sz w:val="12"/>
          <w:szCs w:val="12"/>
        </w:rPr>
        <w:t>представление неполного комплекта документов, указанных в пунктах 2.10 – 2.13 Административного регламента, подлежащих обязательному представлению заявителем;</w:t>
      </w:r>
    </w:p>
    <w:p w14:paraId="66DE7948" w14:textId="4BAD5F52"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Pr="00BD0298">
        <w:rPr>
          <w:rFonts w:ascii="Times New Roman" w:eastAsia="Calibri" w:hAnsi="Times New Roman" w:cs="Times New Roman"/>
          <w:bCs/>
          <w:sz w:val="12"/>
          <w:szCs w:val="12"/>
        </w:rPr>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14:paraId="7FDF9E50" w14:textId="79F4BD92"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w:t>
      </w:r>
      <w:r w:rsidRPr="00BD0298">
        <w:rPr>
          <w:rFonts w:ascii="Times New Roman" w:eastAsia="Calibri" w:hAnsi="Times New Roman" w:cs="Times New Roman"/>
          <w:bCs/>
          <w:sz w:val="12"/>
          <w:szCs w:val="12"/>
        </w:rPr>
        <w:t>подача заявления (запроса) от имени заявителя не уполномоченным на то лицом;</w:t>
      </w:r>
    </w:p>
    <w:p w14:paraId="40C95720" w14:textId="16ED88E1"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w:t>
      </w:r>
      <w:r w:rsidRPr="00BD0298">
        <w:rPr>
          <w:rFonts w:ascii="Times New Roman" w:eastAsia="Calibri" w:hAnsi="Times New Roman" w:cs="Times New Roman"/>
          <w:bCs/>
          <w:sz w:val="12"/>
          <w:szCs w:val="12"/>
        </w:rPr>
        <w:t>заявление о предоставлении услуги подано в орган местного самоуправления или организацию, в полномочия которых не входит предоставление услуги;</w:t>
      </w:r>
    </w:p>
    <w:p w14:paraId="07204E68" w14:textId="349C1813"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w:t>
      </w:r>
      <w:r w:rsidRPr="00BD0298">
        <w:rPr>
          <w:rFonts w:ascii="Times New Roman" w:eastAsia="Calibri" w:hAnsi="Times New Roman" w:cs="Times New Roman"/>
          <w:bCs/>
          <w:sz w:val="12"/>
          <w:szCs w:val="12"/>
        </w:rPr>
        <w:t>неполное, некорректное заполнение полей в форме заявления, в том числе в интерактивной форме заявления на Региональном портале, Едином портале;</w:t>
      </w:r>
    </w:p>
    <w:p w14:paraId="7D6C8ED8" w14:textId="3989E172"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7)</w:t>
      </w:r>
      <w:r w:rsidRPr="00BD0298">
        <w:rPr>
          <w:rFonts w:ascii="Times New Roman" w:eastAsia="Calibri" w:hAnsi="Times New Roman" w:cs="Times New Roman"/>
          <w:bCs/>
          <w:sz w:val="12"/>
          <w:szCs w:val="12"/>
        </w:rPr>
        <w:t>электронные документы не соответствуют требованиям к форматам их предоставления и (или) не читаются;</w:t>
      </w:r>
    </w:p>
    <w:p w14:paraId="48B0F4F8" w14:textId="3BC102F4"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9)</w:t>
      </w:r>
      <w:r w:rsidRPr="00BD0298">
        <w:rPr>
          <w:rFonts w:ascii="Times New Roman" w:eastAsia="Calibri" w:hAnsi="Times New Roman" w:cs="Times New Roman"/>
          <w:bCs/>
          <w:sz w:val="12"/>
          <w:szCs w:val="12"/>
        </w:rPr>
        <w:t>несоблюдение установленных статьей 11 Федерального закона № 63-ФЗ условий признания действительности, усиленной квалифицированной электронной подписи.</w:t>
      </w:r>
    </w:p>
    <w:p w14:paraId="47B2BBB7"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p>
    <w:p w14:paraId="36040DAA" w14:textId="36CDEBA3"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Исчерпывающий перечень оснований для приостановления или отказа в пред</w:t>
      </w:r>
      <w:r>
        <w:rPr>
          <w:rFonts w:ascii="Times New Roman" w:eastAsia="Calibri" w:hAnsi="Times New Roman" w:cs="Times New Roman"/>
          <w:bCs/>
          <w:sz w:val="12"/>
          <w:szCs w:val="12"/>
        </w:rPr>
        <w:t>оставлении муниципальной услуги</w:t>
      </w:r>
    </w:p>
    <w:p w14:paraId="548CF0CC"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2.18. Основания для приостановления предоставления муниципальной услуги отсутствуют.</w:t>
      </w:r>
    </w:p>
    <w:p w14:paraId="3DFEAB3C"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2.19. Основания для отказа в предоставлении муниципальной услуги:</w:t>
      </w:r>
    </w:p>
    <w:p w14:paraId="6DFBF090"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1) запрашиваемый условно разрешенный вид использования не соответствует требованиям технических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p>
    <w:p w14:paraId="7548C75C"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2) сведения, указанные в заявлении, не подтверждены сведениями, полученными в рамках межведомственного взаимодействия;</w:t>
      </w:r>
    </w:p>
    <w:p w14:paraId="041508CA"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3) отсутствует согласие собственника земельного участка и (или) расположенного на нем объекта капитального строительства;</w:t>
      </w:r>
    </w:p>
    <w:p w14:paraId="35FEE44E"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4) земельный участок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14:paraId="0E8963A6"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5) запрашиваемый условно разрешенный вид использования не соответствует ограничениям, установленным в соответствии с земельным и иным законодательством Российской Федерации;</w:t>
      </w:r>
    </w:p>
    <w:p w14:paraId="47C08C94"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6) рекомендации Комиссии по подготовке проекта правил землепользования и застройки (далее - Комиссия) об отказе в предоставлении разрешения на условно разрешенный вид использования, в том числе с учетом отрицательного заключения по результатам общественных обсуждений или публичных слушаний по вопросу предоставления разрешения на условно разрешенный вид использования;</w:t>
      </w:r>
    </w:p>
    <w:p w14:paraId="40DDE939"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7) поступление от органа государственной власти, должностного лица, государственного учреждения или органа местного самоуправления, указанных в части 2 статьи 55.32 ГрК РФ, уведомления о выявлении самовольной постройки в отношении земельного участка, на котором, расположена такая постройка, или в отношении объекта капитального строительства, являющегося такой постройкой;</w:t>
      </w:r>
    </w:p>
    <w:p w14:paraId="1C491949"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8) запрашиваемый условно разрешенный вид использования не соответствует целевому назначению, установленному для данной категории земель;</w:t>
      </w:r>
    </w:p>
    <w:p w14:paraId="3B5BB660"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9) запрашивается условно разрешенный вид использования объекта капитального строительства, не соответствующий установленному разрешенному использованию земельного участка;</w:t>
      </w:r>
    </w:p>
    <w:p w14:paraId="160D95EB" w14:textId="3F12A41F"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10) размер земельного участка не соответствует предельным размерам земельных участков, установленным градостроительным регламентом для запрашиваемого условн</w:t>
      </w:r>
      <w:r>
        <w:rPr>
          <w:rFonts w:ascii="Times New Roman" w:eastAsia="Calibri" w:hAnsi="Times New Roman" w:cs="Times New Roman"/>
          <w:bCs/>
          <w:sz w:val="12"/>
          <w:szCs w:val="12"/>
        </w:rPr>
        <w:t>о разрешенный вид использования</w:t>
      </w:r>
    </w:p>
    <w:p w14:paraId="1D077DF8" w14:textId="5F73653F"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Порядок, размер и основания взимания государственной пошлины или иной платы, взимаемой за пред</w:t>
      </w:r>
      <w:r>
        <w:rPr>
          <w:rFonts w:ascii="Times New Roman" w:eastAsia="Calibri" w:hAnsi="Times New Roman" w:cs="Times New Roman"/>
          <w:bCs/>
          <w:sz w:val="12"/>
          <w:szCs w:val="12"/>
        </w:rPr>
        <w:t>оставление муниципальной услуги</w:t>
      </w:r>
    </w:p>
    <w:p w14:paraId="7ABC03BD" w14:textId="435477FA"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2.20. Предоставление муниципальной услуги осущ</w:t>
      </w:r>
      <w:r>
        <w:rPr>
          <w:rFonts w:ascii="Times New Roman" w:eastAsia="Calibri" w:hAnsi="Times New Roman" w:cs="Times New Roman"/>
          <w:bCs/>
          <w:sz w:val="12"/>
          <w:szCs w:val="12"/>
        </w:rPr>
        <w:t>ествляется без взимания платы.</w:t>
      </w:r>
    </w:p>
    <w:p w14:paraId="03C4D9F3" w14:textId="2F33102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lastRenderedPageBreak/>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w:t>
      </w:r>
      <w:r>
        <w:rPr>
          <w:rFonts w:ascii="Times New Roman" w:eastAsia="Calibri" w:hAnsi="Times New Roman" w:cs="Times New Roman"/>
          <w:bCs/>
          <w:sz w:val="12"/>
          <w:szCs w:val="12"/>
        </w:rPr>
        <w:t>я таких услуг</w:t>
      </w:r>
    </w:p>
    <w:p w14:paraId="31E9FC6C"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2.21. Время ожидания при подаче заявления на получение муниципальной услуги - не более 15 минут.</w:t>
      </w:r>
    </w:p>
    <w:p w14:paraId="3336FF4E" w14:textId="7462FC1E"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2.22. При получении результата предоставления муниципальной услуги максимальный срок ожидания в очеред</w:t>
      </w:r>
      <w:r>
        <w:rPr>
          <w:rFonts w:ascii="Times New Roman" w:eastAsia="Calibri" w:hAnsi="Times New Roman" w:cs="Times New Roman"/>
          <w:bCs/>
          <w:sz w:val="12"/>
          <w:szCs w:val="12"/>
        </w:rPr>
        <w:t>и не должен превышать 15 минут.</w:t>
      </w:r>
    </w:p>
    <w:p w14:paraId="28B16B9C" w14:textId="02DBB844"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 xml:space="preserve">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w:t>
      </w:r>
      <w:r>
        <w:rPr>
          <w:rFonts w:ascii="Times New Roman" w:eastAsia="Calibri" w:hAnsi="Times New Roman" w:cs="Times New Roman"/>
          <w:bCs/>
          <w:sz w:val="12"/>
          <w:szCs w:val="12"/>
        </w:rPr>
        <w:t>в том числе в электронной форме</w:t>
      </w:r>
    </w:p>
    <w:p w14:paraId="3979F865"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2.23. При личном обращении заявителя в Уполномоченный орган с заявлением о предоставлении муниципальной услуги регистрация указанного заявления осуществляется в день обращения заявителя.</w:t>
      </w:r>
    </w:p>
    <w:p w14:paraId="173B016D"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2.24. При личном обращении в МФЦ в день подачи заявления заявителю выдается расписка из автоматизированной информационной системы многофункциональных центров предоставления государственных и муниципальных услуг (далее – АИС МФЦ) с регистрационным номером, подтверждающим, что заявление отправлено и датой подачи электронного заявления.</w:t>
      </w:r>
    </w:p>
    <w:p w14:paraId="7572FE8C" w14:textId="14F429C2"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2.25. При направлении заявления посредством Единого портала или Регионального портала заявитель в день подачи заявления получает в личном кабинете Единого портала или Регионального портала и по электронной почте уведомление, подтверждающее, что заявление отправлено, в котором указываются регистрационный</w:t>
      </w:r>
      <w:r>
        <w:rPr>
          <w:rFonts w:ascii="Times New Roman" w:eastAsia="Calibri" w:hAnsi="Times New Roman" w:cs="Times New Roman"/>
          <w:bCs/>
          <w:sz w:val="12"/>
          <w:szCs w:val="12"/>
        </w:rPr>
        <w:t xml:space="preserve"> номер и дата подачи заявления.</w:t>
      </w:r>
    </w:p>
    <w:p w14:paraId="579C42A2"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 xml:space="preserve">Требования к помещениям, в которых предоставляется </w:t>
      </w:r>
    </w:p>
    <w:p w14:paraId="62432223" w14:textId="7DAB753C"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w:t>
      </w:r>
      <w:r>
        <w:rPr>
          <w:rFonts w:ascii="Times New Roman" w:eastAsia="Calibri" w:hAnsi="Times New Roman" w:cs="Times New Roman"/>
          <w:bCs/>
          <w:sz w:val="12"/>
          <w:szCs w:val="12"/>
        </w:rPr>
        <w:t>и о социальной защите инвалидов</w:t>
      </w:r>
    </w:p>
    <w:p w14:paraId="4481952C"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2.26. Предоставление муниципальной услуги осуществляется в зданиях и помещениях, оборудованных противопожарной системой и системой пожаротушения.</w:t>
      </w:r>
    </w:p>
    <w:p w14:paraId="3A448783"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Места приема заявителей оборудуются необходимой мебелью для оформления документов, информационными стендами.</w:t>
      </w:r>
    </w:p>
    <w:p w14:paraId="720F6DDA"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Обеспечивается беспрепятственный доступ инвалидов к месту предоставления муниципальной услуги.</w:t>
      </w:r>
    </w:p>
    <w:p w14:paraId="54F6260D"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14:paraId="021EA342"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2.27.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14:paraId="6C69C8FB"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1) сопровождение инвалидов, имеющих стойкие расстройства функции зрения и самостоятельного передвижения, и оказание им помощи;</w:t>
      </w:r>
    </w:p>
    <w:p w14:paraId="31503342"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2) возможность посадки в транспортное средство и высадки из него, в том числе с использованием кресла-коляски;</w:t>
      </w:r>
    </w:p>
    <w:p w14:paraId="6CCB2EEF"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3) 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14:paraId="49D47D5C"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77DA1A0B"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5) допуск сурдопереводчика и тифлосурдопереводчика;</w:t>
      </w:r>
    </w:p>
    <w:p w14:paraId="05262038"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6) 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14:paraId="464EE613" w14:textId="3F89B5F8"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настоящего пункта, применяются к объектам и средствам, введенным в эксплуатацию или прошедшим модернизацию, реконс</w:t>
      </w:r>
      <w:r>
        <w:rPr>
          <w:rFonts w:ascii="Times New Roman" w:eastAsia="Calibri" w:hAnsi="Times New Roman" w:cs="Times New Roman"/>
          <w:bCs/>
          <w:sz w:val="12"/>
          <w:szCs w:val="12"/>
        </w:rPr>
        <w:t>трукцию после 1 июля 2016 года.</w:t>
      </w:r>
    </w:p>
    <w:p w14:paraId="510F75F2" w14:textId="3B1D0BAB"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 xml:space="preserve">Показатели доступности </w:t>
      </w:r>
      <w:r>
        <w:rPr>
          <w:rFonts w:ascii="Times New Roman" w:eastAsia="Calibri" w:hAnsi="Times New Roman" w:cs="Times New Roman"/>
          <w:bCs/>
          <w:sz w:val="12"/>
          <w:szCs w:val="12"/>
        </w:rPr>
        <w:t>и качества муниципальной услуги</w:t>
      </w:r>
    </w:p>
    <w:p w14:paraId="592CAB91"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2.28. Показателями доступности предоставления муниципальной услуги являются:</w:t>
      </w:r>
    </w:p>
    <w:p w14:paraId="21BEADAC"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расположенность помещения, в котором ведется прием, выдача документов в зоне доступности общественного транспорта;</w:t>
      </w:r>
    </w:p>
    <w:p w14:paraId="2B196AB7"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наличие необходимого количества специалистов, а также помещений, в которых осуществляется прием документов от заявителей;</w:t>
      </w:r>
    </w:p>
    <w:p w14:paraId="091FB00C"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наличие исчерпывающей информации о способах, порядке и сроках предоставления муниципальной услуги на информационных стендах, официальном сайте органа местного самоуправления, на Едином портале, Региональном портале;</w:t>
      </w:r>
    </w:p>
    <w:p w14:paraId="1FB16D5D"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оказание помощи инвалидам в преодолении барьеров, мешающих получению ими услуг наравне с другими лицами.</w:t>
      </w:r>
    </w:p>
    <w:p w14:paraId="74BD5AAE"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2.29. Показателями качества предоставления муниципальной услуги являются:</w:t>
      </w:r>
    </w:p>
    <w:p w14:paraId="1F4CB382" w14:textId="0074232D"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Pr="00BD0298">
        <w:rPr>
          <w:rFonts w:ascii="Times New Roman" w:eastAsia="Calibri" w:hAnsi="Times New Roman" w:cs="Times New Roman"/>
          <w:bCs/>
          <w:sz w:val="12"/>
          <w:szCs w:val="12"/>
        </w:rPr>
        <w:t xml:space="preserve">соблюдение сроков приема и рассмотрения документов; </w:t>
      </w:r>
    </w:p>
    <w:p w14:paraId="5C8F4416" w14:textId="0740186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Pr="00BD0298">
        <w:rPr>
          <w:rFonts w:ascii="Times New Roman" w:eastAsia="Calibri" w:hAnsi="Times New Roman" w:cs="Times New Roman"/>
          <w:bCs/>
          <w:sz w:val="12"/>
          <w:szCs w:val="12"/>
        </w:rPr>
        <w:t>соблюдение срока получения результата муниципальной услуги;</w:t>
      </w:r>
    </w:p>
    <w:p w14:paraId="7F33F33A" w14:textId="0C155298"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Pr="00BD0298">
        <w:rPr>
          <w:rFonts w:ascii="Times New Roman" w:eastAsia="Calibri" w:hAnsi="Times New Roman" w:cs="Times New Roman"/>
          <w:bCs/>
          <w:sz w:val="12"/>
          <w:szCs w:val="12"/>
        </w:rPr>
        <w:t xml:space="preserve">отсутствие обоснованных жалоб на нарушения Административного регламента, совершенные работниками Администрации поселения; </w:t>
      </w:r>
    </w:p>
    <w:p w14:paraId="07070637" w14:textId="23AD6F7E"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w:t>
      </w:r>
      <w:r w:rsidRPr="00BD0298">
        <w:rPr>
          <w:rFonts w:ascii="Times New Roman" w:eastAsia="Calibri" w:hAnsi="Times New Roman" w:cs="Times New Roman"/>
          <w:bCs/>
          <w:sz w:val="12"/>
          <w:szCs w:val="12"/>
        </w:rPr>
        <w:t>количество взаимодействий заявителя с должностными лицами (без учета консультаций).</w:t>
      </w:r>
    </w:p>
    <w:p w14:paraId="33860F1F"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Регионального портала, терминальных устройств. </w:t>
      </w:r>
    </w:p>
    <w:p w14:paraId="38FEF95F"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2.30. Информация о ходе предоставления муниципальной услуги может быть получена заявителем лично при обращении в Администрацию поселения,  в личном кабинете на Едином портале, на Региональном портале, в МФЦ.</w:t>
      </w:r>
    </w:p>
    <w:p w14:paraId="13B08424" w14:textId="77777777" w:rsid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2.31.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w:t>
      </w:r>
      <w:r>
        <w:rPr>
          <w:rFonts w:ascii="Times New Roman" w:eastAsia="Calibri" w:hAnsi="Times New Roman" w:cs="Times New Roman"/>
          <w:bCs/>
          <w:sz w:val="12"/>
          <w:szCs w:val="12"/>
        </w:rPr>
        <w:t>о экстерриториальному принципу.</w:t>
      </w:r>
    </w:p>
    <w:p w14:paraId="7F1206B7" w14:textId="624AE106"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14:paraId="719888FF"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2.32. Документы, прилагаемые заявителем к заявлению о предоставлении разрешения на условно разрешенный вид использования земельного участка или объекта капитального строительства, представляемые в электронной форме, направляются в следующих форматах:</w:t>
      </w:r>
    </w:p>
    <w:p w14:paraId="03CC9BD9"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а) xml- для документов, в отношении которых утверждены формы и требования по формированию электронных документов в виде файлов в формате xml;</w:t>
      </w:r>
    </w:p>
    <w:p w14:paraId="5B837506"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б) doc, docx, odt- для документов с текстовым содержанием, не включающим формулы (за исключением документов, указанных в подпункте «в» настоящего пункта);</w:t>
      </w:r>
    </w:p>
    <w:p w14:paraId="5D2D52ED"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в) xls, xlsx, ods- для документов, содержащих расчеты;</w:t>
      </w:r>
    </w:p>
    <w:p w14:paraId="2ED32F95"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г) pdf, jpg, jpeg, png, bmp, tiff-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14:paraId="76D526AA"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д) zip, rar – для сжатых документов в один файл;</w:t>
      </w:r>
    </w:p>
    <w:p w14:paraId="6A394928"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е) sig – для открепленной усиленной квалифицированной электронной подписи.</w:t>
      </w:r>
    </w:p>
    <w:p w14:paraId="32B8780C"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lastRenderedPageBreak/>
        <w:t xml:space="preserve"> В случае, если оригиналы документов, прилагаемых к заявлению о предоставлении разрешения на условно разрешенный вид использования земельного участка или объекта капитального строительства,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14:paraId="69E22924"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«черно-белый» (при отсутствии в документе графических изображений и (или) цветного текста);</w:t>
      </w:r>
    </w:p>
    <w:p w14:paraId="2451408B"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«оттенки серого» (при наличии в документе графических изображений, отличных от цветного графического изображения);</w:t>
      </w:r>
    </w:p>
    <w:p w14:paraId="5C25CEA4"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«цветной» или «режим полной цветопередачи» (при наличии в документе цветных графических изображений либо цветного текста).</w:t>
      </w:r>
    </w:p>
    <w:p w14:paraId="3175419F"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Количество файлов должно соответствовать количеству документов, каждый из которых содержит текстовую и (или) графическую информацию.</w:t>
      </w:r>
    </w:p>
    <w:p w14:paraId="7A6334A5"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2.33. Документы, прилагаемые заявителем к заявлению о предоставлении разрешения на условно разрешенный вид использования земельного участка или объекта капитального строительства, представляемые в электронной форме, должны обеспечивать:</w:t>
      </w:r>
    </w:p>
    <w:p w14:paraId="4AE78D82"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возможность идентифицировать документ и количество листов в документе;</w:t>
      </w:r>
    </w:p>
    <w:p w14:paraId="302C9FE6"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14:paraId="3AFF1512"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содержать оглавление, соответствующее их смыслу и содержанию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66D81733"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Документы, подлежащие представлению в форматах xls, xlsx или ods, формируются в виде отдельного документа, представляемого в электронной форме.</w:t>
      </w:r>
    </w:p>
    <w:p w14:paraId="0AFEDA32"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2.34. Исчерпывающий перечень документов, необходимых для предоставления услуги, подлежащих представлению заявителем самостоятельно установлен в соответствии с п. 2.10. настоящего административного регламента.</w:t>
      </w:r>
    </w:p>
    <w:p w14:paraId="6E055B65"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p>
    <w:p w14:paraId="1781D780" w14:textId="512F8C17" w:rsidR="00BD0298" w:rsidRPr="00BD0298" w:rsidRDefault="00BD0298" w:rsidP="00BD0298">
      <w:pPr>
        <w:tabs>
          <w:tab w:val="left" w:pos="6936"/>
        </w:tabs>
        <w:spacing w:after="0" w:line="240" w:lineRule="auto"/>
        <w:ind w:firstLine="284"/>
        <w:jc w:val="center"/>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Раздел 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14:paraId="5F64A864" w14:textId="02CF725E"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Описание последовательнос</w:t>
      </w:r>
      <w:r>
        <w:rPr>
          <w:rFonts w:ascii="Times New Roman" w:eastAsia="Calibri" w:hAnsi="Times New Roman" w:cs="Times New Roman"/>
          <w:bCs/>
          <w:sz w:val="12"/>
          <w:szCs w:val="12"/>
        </w:rPr>
        <w:t>ти действий при предоставлении муниципальной услуги</w:t>
      </w:r>
    </w:p>
    <w:p w14:paraId="339CF0AD"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3.1. Предоставление муниципальной услуги включает в себя следующие процедуры:</w:t>
      </w:r>
    </w:p>
    <w:p w14:paraId="26C9E95A" w14:textId="588F497D"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Pr="00BD0298">
        <w:rPr>
          <w:rFonts w:ascii="Times New Roman" w:eastAsia="Calibri" w:hAnsi="Times New Roman" w:cs="Times New Roman"/>
          <w:bCs/>
          <w:sz w:val="12"/>
          <w:szCs w:val="12"/>
        </w:rPr>
        <w:t>проверка документов и регистрация заявления;</w:t>
      </w:r>
    </w:p>
    <w:p w14:paraId="2B09E6A2" w14:textId="6D3E247D"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2</w:t>
      </w:r>
      <w:r>
        <w:rPr>
          <w:rFonts w:ascii="Times New Roman" w:eastAsia="Calibri" w:hAnsi="Times New Roman" w:cs="Times New Roman"/>
          <w:bCs/>
          <w:sz w:val="12"/>
          <w:szCs w:val="12"/>
        </w:rPr>
        <w:t>)</w:t>
      </w:r>
      <w:r w:rsidRPr="00BD0298">
        <w:rPr>
          <w:rFonts w:ascii="Times New Roman" w:eastAsia="Calibri" w:hAnsi="Times New Roman" w:cs="Times New Roman"/>
          <w:bCs/>
          <w:sz w:val="12"/>
          <w:szCs w:val="12"/>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w:t>
      </w:r>
    </w:p>
    <w:p w14:paraId="35E18C86" w14:textId="2D6F8FEC"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Pr="00BD0298">
        <w:rPr>
          <w:rFonts w:ascii="Times New Roman" w:eastAsia="Calibri" w:hAnsi="Times New Roman" w:cs="Times New Roman"/>
          <w:bCs/>
          <w:sz w:val="12"/>
          <w:szCs w:val="12"/>
        </w:rPr>
        <w:t>рассмотрение документов и сведений;</w:t>
      </w:r>
    </w:p>
    <w:p w14:paraId="28D8C8F2" w14:textId="5BB95511"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w:t>
      </w:r>
      <w:r w:rsidRPr="00BD0298">
        <w:rPr>
          <w:rFonts w:ascii="Times New Roman" w:eastAsia="Calibri" w:hAnsi="Times New Roman" w:cs="Times New Roman"/>
          <w:bCs/>
          <w:sz w:val="12"/>
          <w:szCs w:val="12"/>
        </w:rPr>
        <w:t>организация и проведение публичных слушаний или общественных обсуждений;</w:t>
      </w:r>
    </w:p>
    <w:p w14:paraId="1FA1C4B5" w14:textId="379FFD04"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w:t>
      </w:r>
      <w:r w:rsidRPr="00BD0298">
        <w:rPr>
          <w:rFonts w:ascii="Times New Roman" w:eastAsia="Calibri" w:hAnsi="Times New Roman" w:cs="Times New Roman"/>
          <w:bCs/>
          <w:sz w:val="12"/>
          <w:szCs w:val="12"/>
        </w:rPr>
        <w:t>подготовка рекомендаций Комиссии по подготовке проекта правил землепользования и застройки о предоставлении разрешения на условно разрешенный вид использования земельного участка или объекта капитального строительства;</w:t>
      </w:r>
    </w:p>
    <w:p w14:paraId="1C041099" w14:textId="792ED50A"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w:t>
      </w:r>
      <w:r w:rsidRPr="00BD0298">
        <w:rPr>
          <w:rFonts w:ascii="Times New Roman" w:eastAsia="Calibri" w:hAnsi="Times New Roman" w:cs="Times New Roman"/>
          <w:bCs/>
          <w:sz w:val="12"/>
          <w:szCs w:val="12"/>
        </w:rPr>
        <w:t>принятие решения о предоставлении услуги;</w:t>
      </w:r>
    </w:p>
    <w:p w14:paraId="62FD83F0" w14:textId="3885582F"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7)</w:t>
      </w:r>
      <w:r w:rsidRPr="00BD0298">
        <w:rPr>
          <w:rFonts w:ascii="Times New Roman" w:eastAsia="Calibri" w:hAnsi="Times New Roman" w:cs="Times New Roman"/>
          <w:bCs/>
          <w:sz w:val="12"/>
          <w:szCs w:val="12"/>
        </w:rPr>
        <w:t>выдача (направление) заявителю результата муниципальной услуги.</w:t>
      </w:r>
    </w:p>
    <w:p w14:paraId="016EA5EF" w14:textId="5C3A193A"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Описание административных процедур представлено в Приложении №5 к настоящем</w:t>
      </w:r>
      <w:r>
        <w:rPr>
          <w:rFonts w:ascii="Times New Roman" w:eastAsia="Calibri" w:hAnsi="Times New Roman" w:cs="Times New Roman"/>
          <w:bCs/>
          <w:sz w:val="12"/>
          <w:szCs w:val="12"/>
        </w:rPr>
        <w:t>у Административному регламенту.</w:t>
      </w:r>
    </w:p>
    <w:p w14:paraId="0CE08051"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p>
    <w:p w14:paraId="008C58C4" w14:textId="3BE6ACA6" w:rsidR="00BD0298" w:rsidRPr="00BD0298" w:rsidRDefault="00BD0298" w:rsidP="00BD0298">
      <w:pPr>
        <w:tabs>
          <w:tab w:val="left" w:pos="6936"/>
        </w:tabs>
        <w:spacing w:after="0" w:line="240" w:lineRule="auto"/>
        <w:ind w:firstLine="284"/>
        <w:jc w:val="center"/>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Раздел IV. Формы контроля за исполнением административного регламента</w:t>
      </w:r>
    </w:p>
    <w:p w14:paraId="097DC4F8" w14:textId="7FB6713D"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Порядок осуществления т</w:t>
      </w:r>
      <w:r>
        <w:rPr>
          <w:rFonts w:ascii="Times New Roman" w:eastAsia="Calibri" w:hAnsi="Times New Roman" w:cs="Times New Roman"/>
          <w:bCs/>
          <w:sz w:val="12"/>
          <w:szCs w:val="12"/>
        </w:rPr>
        <w:t xml:space="preserve">екущего контроля за соблюдением </w:t>
      </w:r>
      <w:r w:rsidRPr="00BD0298">
        <w:rPr>
          <w:rFonts w:ascii="Times New Roman" w:eastAsia="Calibri" w:hAnsi="Times New Roman" w:cs="Times New Roman"/>
          <w:bCs/>
          <w:sz w:val="12"/>
          <w:szCs w:val="12"/>
        </w:rPr>
        <w:t>и исполнением ответственным</w:t>
      </w:r>
      <w:r>
        <w:rPr>
          <w:rFonts w:ascii="Times New Roman" w:eastAsia="Calibri" w:hAnsi="Times New Roman" w:cs="Times New Roman"/>
          <w:bCs/>
          <w:sz w:val="12"/>
          <w:szCs w:val="12"/>
        </w:rPr>
        <w:t xml:space="preserve">и должностными лицами положений </w:t>
      </w:r>
      <w:r w:rsidRPr="00BD0298">
        <w:rPr>
          <w:rFonts w:ascii="Times New Roman" w:eastAsia="Calibri" w:hAnsi="Times New Roman" w:cs="Times New Roman"/>
          <w:bCs/>
          <w:sz w:val="12"/>
          <w:szCs w:val="12"/>
        </w:rPr>
        <w:t>регламента и и</w:t>
      </w:r>
      <w:r>
        <w:rPr>
          <w:rFonts w:ascii="Times New Roman" w:eastAsia="Calibri" w:hAnsi="Times New Roman" w:cs="Times New Roman"/>
          <w:bCs/>
          <w:sz w:val="12"/>
          <w:szCs w:val="12"/>
        </w:rPr>
        <w:t xml:space="preserve">ных нормативных правовых актов, </w:t>
      </w:r>
      <w:r w:rsidRPr="00BD0298">
        <w:rPr>
          <w:rFonts w:ascii="Times New Roman" w:eastAsia="Calibri" w:hAnsi="Times New Roman" w:cs="Times New Roman"/>
          <w:bCs/>
          <w:sz w:val="12"/>
          <w:szCs w:val="12"/>
        </w:rPr>
        <w:t>устанавливающих требования к предоставлению муниципальной услуги</w:t>
      </w:r>
      <w:r>
        <w:rPr>
          <w:rFonts w:ascii="Times New Roman" w:eastAsia="Calibri" w:hAnsi="Times New Roman" w:cs="Times New Roman"/>
          <w:bCs/>
          <w:sz w:val="12"/>
          <w:szCs w:val="12"/>
        </w:rPr>
        <w:t>, а также принятием ими решений</w:t>
      </w:r>
    </w:p>
    <w:p w14:paraId="38FA0FFF"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поселения (Уполномоченного органа местного самоуправления), уполномоченными на осуществление контроля за предоставлением муниципальной услуги.</w:t>
      </w:r>
    </w:p>
    <w:p w14:paraId="1B4C72CE" w14:textId="0476D3F3"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4.2. Контроль за исполнением настоящего Административного регламента сотрудниками МФЦ ос</w:t>
      </w:r>
      <w:r>
        <w:rPr>
          <w:rFonts w:ascii="Times New Roman" w:eastAsia="Calibri" w:hAnsi="Times New Roman" w:cs="Times New Roman"/>
          <w:bCs/>
          <w:sz w:val="12"/>
          <w:szCs w:val="12"/>
        </w:rPr>
        <w:t>уществляется руководителем МФЦ.</w:t>
      </w:r>
    </w:p>
    <w:p w14:paraId="549DF422" w14:textId="6B4A87EC"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Порядок и периодичность осуще</w:t>
      </w:r>
      <w:r>
        <w:rPr>
          <w:rFonts w:ascii="Times New Roman" w:eastAsia="Calibri" w:hAnsi="Times New Roman" w:cs="Times New Roman"/>
          <w:bCs/>
          <w:sz w:val="12"/>
          <w:szCs w:val="12"/>
        </w:rPr>
        <w:t xml:space="preserve">ствления плановых и внеплановых </w:t>
      </w:r>
      <w:r w:rsidRPr="00BD0298">
        <w:rPr>
          <w:rFonts w:ascii="Times New Roman" w:eastAsia="Calibri" w:hAnsi="Times New Roman" w:cs="Times New Roman"/>
          <w:bCs/>
          <w:sz w:val="12"/>
          <w:szCs w:val="12"/>
        </w:rPr>
        <w:t>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4AAB9C42"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4.3. Контроль полноты и качества предоставления муниципальной услуги осуществляется путем проведения плановых и внеплановых проверок.</w:t>
      </w:r>
    </w:p>
    <w:p w14:paraId="34967D00"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Плановые проверки проводятся в соответствии с планом работы Уполномоченного органа, но не реже 1 раза в 3 года.</w:t>
      </w:r>
    </w:p>
    <w:p w14:paraId="0C46277E"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 xml:space="preserve"> Внеплановые проверки проводятся в случае поступления в Уполномоченный орган обращений физических и юридических лиц с жалобами на нарушения их прав и законных интересов. </w:t>
      </w:r>
    </w:p>
    <w:p w14:paraId="7A65D2FA"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4.4. Внеплановые проверки проводятся в форме документарной проверки и (или) выездной проверки в порядке, установленном законодательством.</w:t>
      </w:r>
    </w:p>
    <w:p w14:paraId="2F5BC897"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Внеплановые проверки могут проводиться на основании конкретного обращения заявителя о фактах нарушения его прав на получение муниципальной услуги.</w:t>
      </w:r>
    </w:p>
    <w:p w14:paraId="0621069C" w14:textId="0443851D"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 xml:space="preserve">4.5. Результаты плановых и внеплановых проверок оформляются в виде акта, в котором отмечаются выявленные недостатки </w:t>
      </w:r>
      <w:r>
        <w:rPr>
          <w:rFonts w:ascii="Times New Roman" w:eastAsia="Calibri" w:hAnsi="Times New Roman" w:cs="Times New Roman"/>
          <w:bCs/>
          <w:sz w:val="12"/>
          <w:szCs w:val="12"/>
        </w:rPr>
        <w:t>и предложения по их устранению.</w:t>
      </w:r>
    </w:p>
    <w:p w14:paraId="4A2D30CD" w14:textId="55421B94"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 xml:space="preserve">Ответственность должностных лиц органа, предоставляющего муниципальную услугу, за решения и </w:t>
      </w:r>
      <w:r>
        <w:rPr>
          <w:rFonts w:ascii="Times New Roman" w:eastAsia="Calibri" w:hAnsi="Times New Roman" w:cs="Times New Roman"/>
          <w:bCs/>
          <w:sz w:val="12"/>
          <w:szCs w:val="12"/>
        </w:rPr>
        <w:t xml:space="preserve">действия (бездействие), </w:t>
      </w:r>
      <w:r w:rsidRPr="00BD0298">
        <w:rPr>
          <w:rFonts w:ascii="Times New Roman" w:eastAsia="Calibri" w:hAnsi="Times New Roman" w:cs="Times New Roman"/>
          <w:bCs/>
          <w:sz w:val="12"/>
          <w:szCs w:val="12"/>
        </w:rPr>
        <w:t>принимаемые (осуществляе</w:t>
      </w:r>
      <w:r>
        <w:rPr>
          <w:rFonts w:ascii="Times New Roman" w:eastAsia="Calibri" w:hAnsi="Times New Roman" w:cs="Times New Roman"/>
          <w:bCs/>
          <w:sz w:val="12"/>
          <w:szCs w:val="12"/>
        </w:rPr>
        <w:t>мые) ими в ходе предоставления муниципальной услуги</w:t>
      </w:r>
    </w:p>
    <w:p w14:paraId="42B609A8"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 xml:space="preserve">4.6. Должностные лица, ответственные за предоставление муниципальной услуги, несут персональную ответственность за соблюдение порядка и сроков предоставления муниципальной услуги. </w:t>
      </w:r>
    </w:p>
    <w:p w14:paraId="5C9D3C0F"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МФЦ и его работники несут ответственность, установленную законодательством Российской Федерации:</w:t>
      </w:r>
    </w:p>
    <w:p w14:paraId="1715F6F9"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1) за полноту передаваемых в Уполномоченный орган заявлений, иных документов, принятых от заявителя в МФЦ;</w:t>
      </w:r>
    </w:p>
    <w:p w14:paraId="40B07B09"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2) за своевременную передачу в Уполномоченный орган заявлений, иных документов, принятых от заявителя, а также за своевременную выдачу заявителю документов, переданных в этих целях МФЦ органу местного самоуправления;</w:t>
      </w:r>
    </w:p>
    <w:p w14:paraId="4D6CD42C"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14:paraId="22FBD132" w14:textId="0FB7B339"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 xml:space="preserve">Жалоба на нарушение порядка предоставления муниципальной услуги МФЦ рассматривается органом местного самоуправления. При этом срок рассмотрения жалобы исчисляется со дня регистрации жалобы в </w:t>
      </w:r>
      <w:r>
        <w:rPr>
          <w:rFonts w:ascii="Times New Roman" w:eastAsia="Calibri" w:hAnsi="Times New Roman" w:cs="Times New Roman"/>
          <w:bCs/>
          <w:sz w:val="12"/>
          <w:szCs w:val="12"/>
        </w:rPr>
        <w:t>органе местного самоуправления.</w:t>
      </w:r>
    </w:p>
    <w:p w14:paraId="45D5B0ED" w14:textId="1CDAA851"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Положения, характеризующие требования к порядку и формам контроля за предоставлением муниципальной услуги, в том числе со стороны гражда</w:t>
      </w:r>
      <w:r>
        <w:rPr>
          <w:rFonts w:ascii="Times New Roman" w:eastAsia="Calibri" w:hAnsi="Times New Roman" w:cs="Times New Roman"/>
          <w:bCs/>
          <w:sz w:val="12"/>
          <w:szCs w:val="12"/>
        </w:rPr>
        <w:t>н, их объединений и организаций</w:t>
      </w:r>
    </w:p>
    <w:p w14:paraId="31F13C54"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lastRenderedPageBreak/>
        <w:t>4.7.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Уполномоченного органа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14:paraId="0EA44041"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p>
    <w:p w14:paraId="4A89A1A3" w14:textId="66CA7F96" w:rsidR="00BD0298" w:rsidRPr="00BD0298" w:rsidRDefault="00BD0298" w:rsidP="0077136C">
      <w:pPr>
        <w:tabs>
          <w:tab w:val="left" w:pos="6936"/>
        </w:tabs>
        <w:spacing w:after="0" w:line="240" w:lineRule="auto"/>
        <w:ind w:firstLine="284"/>
        <w:jc w:val="center"/>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Раздел 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 №210-ФЗ, а также их должностных лиц, мун</w:t>
      </w:r>
      <w:r w:rsidR="0077136C">
        <w:rPr>
          <w:rFonts w:ascii="Times New Roman" w:eastAsia="Calibri" w:hAnsi="Times New Roman" w:cs="Times New Roman"/>
          <w:bCs/>
          <w:sz w:val="12"/>
          <w:szCs w:val="12"/>
        </w:rPr>
        <w:t>иципальных служащих, работников</w:t>
      </w:r>
    </w:p>
    <w:p w14:paraId="1D0ACBEC"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услуги в досудебном (внесудебном) порядке (далее – жалоба).</w:t>
      </w:r>
    </w:p>
    <w:p w14:paraId="5D5A4062" w14:textId="2C80BA08" w:rsidR="00BD0298" w:rsidRPr="00BD0298" w:rsidRDefault="00BD0298" w:rsidP="0077136C">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Единого портала или регионального портала, а также может быть приня</w:t>
      </w:r>
      <w:r w:rsidR="0077136C">
        <w:rPr>
          <w:rFonts w:ascii="Times New Roman" w:eastAsia="Calibri" w:hAnsi="Times New Roman" w:cs="Times New Roman"/>
          <w:bCs/>
          <w:sz w:val="12"/>
          <w:szCs w:val="12"/>
        </w:rPr>
        <w:t>та при личном приеме заявителя.</w:t>
      </w:r>
    </w:p>
    <w:p w14:paraId="3BB855DF" w14:textId="45FF9C18" w:rsidR="00BD0298" w:rsidRPr="00BD0298" w:rsidRDefault="00BD0298" w:rsidP="0077136C">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Органы местного самоуправления, организации и уполномоченные на рассмотрение жалобы лица, которым может быть направлена жалоба заявителя в д</w:t>
      </w:r>
      <w:r w:rsidR="0077136C">
        <w:rPr>
          <w:rFonts w:ascii="Times New Roman" w:eastAsia="Calibri" w:hAnsi="Times New Roman" w:cs="Times New Roman"/>
          <w:bCs/>
          <w:sz w:val="12"/>
          <w:szCs w:val="12"/>
        </w:rPr>
        <w:t>осудебном (внесудебном) порядке</w:t>
      </w:r>
    </w:p>
    <w:p w14:paraId="29C32F25"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14:paraId="3FF45DD5"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 на решение и (или) действия (бездействие) должностного лица, руководителя Учреждения;</w:t>
      </w:r>
    </w:p>
    <w:p w14:paraId="1CC0817C"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в вышестоящий орган - на решение и (или) действия (бездействие) должностного лица, руководителя структурного подразделения уполномоченного органа;</w:t>
      </w:r>
    </w:p>
    <w:p w14:paraId="20342201"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к руководителю многофункционального центра – на решения и действия (бездействие) работника многофункционального центра;</w:t>
      </w:r>
    </w:p>
    <w:p w14:paraId="0B093D6F"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к учредителю многофункционального центра – на решение и действия (бездействие) многофункционального центра.</w:t>
      </w:r>
    </w:p>
    <w:p w14:paraId="4EF1EDB0" w14:textId="70E245BF" w:rsidR="00BD0298" w:rsidRPr="00BD0298" w:rsidRDefault="00BD0298" w:rsidP="0077136C">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В уполномоченном органе местного самоуправления, многофункциональном центре, у учредителя многофункционального центра определяются уполномоченные на рассм</w:t>
      </w:r>
      <w:r w:rsidR="0077136C">
        <w:rPr>
          <w:rFonts w:ascii="Times New Roman" w:eastAsia="Calibri" w:hAnsi="Times New Roman" w:cs="Times New Roman"/>
          <w:bCs/>
          <w:sz w:val="12"/>
          <w:szCs w:val="12"/>
        </w:rPr>
        <w:t>отрение жалоб должностные лица.</w:t>
      </w:r>
    </w:p>
    <w:p w14:paraId="3581B154" w14:textId="2206CA35" w:rsidR="00BD0298" w:rsidRPr="00BD0298" w:rsidRDefault="00BD0298" w:rsidP="0077136C">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 xml:space="preserve">Способы информирования заявителей о порядке подачи и рассмотрения жалобы, в том числе с использованием Единого портала государственных </w:t>
      </w:r>
      <w:r w:rsidR="0077136C">
        <w:rPr>
          <w:rFonts w:ascii="Times New Roman" w:eastAsia="Calibri" w:hAnsi="Times New Roman" w:cs="Times New Roman"/>
          <w:bCs/>
          <w:sz w:val="12"/>
          <w:szCs w:val="12"/>
        </w:rPr>
        <w:t>и муниципальных услуг (функций)</w:t>
      </w:r>
    </w:p>
    <w:p w14:paraId="0A372C38" w14:textId="38B4C3AB" w:rsidR="00BD0298" w:rsidRPr="00BD0298" w:rsidRDefault="00BD0298" w:rsidP="0077136C">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5.3. 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местного самоуправления, 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w:t>
      </w:r>
      <w:r w:rsidR="0077136C">
        <w:rPr>
          <w:rFonts w:ascii="Times New Roman" w:eastAsia="Calibri" w:hAnsi="Times New Roman" w:cs="Times New Roman"/>
          <w:bCs/>
          <w:sz w:val="12"/>
          <w:szCs w:val="12"/>
        </w:rPr>
        <w:t>му заявителем (представителем).</w:t>
      </w:r>
    </w:p>
    <w:p w14:paraId="2829EFAB" w14:textId="7345FC4B" w:rsidR="00BD0298" w:rsidRPr="00BD0298" w:rsidRDefault="00BD0298" w:rsidP="0077136C">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w:t>
      </w:r>
      <w:r w:rsidR="0077136C">
        <w:rPr>
          <w:rFonts w:ascii="Times New Roman" w:eastAsia="Calibri" w:hAnsi="Times New Roman" w:cs="Times New Roman"/>
          <w:bCs/>
          <w:sz w:val="12"/>
          <w:szCs w:val="12"/>
        </w:rPr>
        <w:t>оставления муниципальной услуги</w:t>
      </w:r>
    </w:p>
    <w:p w14:paraId="6BDC49A9"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5.4. Порядок досудебного (внесудебного) обжалования решений и действий (бездействия) уполномоченного органа местного самоуправления, а также его должностных лиц регулируется:</w:t>
      </w:r>
    </w:p>
    <w:p w14:paraId="7D02DC3A"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Федеральным законом № 210-ФЗ;</w:t>
      </w:r>
    </w:p>
    <w:p w14:paraId="71C7A104"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настоящим Административным регламентом;</w:t>
      </w:r>
    </w:p>
    <w:p w14:paraId="127911B7"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49A94550"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 xml:space="preserve">            постановлением администрации сельского поселения Сергиевск муниципального района Сергиевский от ______________ № _______________ «Об утверждении __________________________».</w:t>
      </w:r>
    </w:p>
    <w:p w14:paraId="7DD4F1DD"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p>
    <w:p w14:paraId="24222FC8" w14:textId="09C35097" w:rsidR="00BD0298" w:rsidRPr="00BD0298" w:rsidRDefault="00BD0298" w:rsidP="0077136C">
      <w:pPr>
        <w:tabs>
          <w:tab w:val="left" w:pos="6936"/>
        </w:tabs>
        <w:spacing w:after="0" w:line="240" w:lineRule="auto"/>
        <w:ind w:firstLine="284"/>
        <w:jc w:val="center"/>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Раздел 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14:paraId="7CACC11F" w14:textId="65DE43F9" w:rsidR="00BD0298" w:rsidRPr="00BD0298" w:rsidRDefault="00BD0298" w:rsidP="009D47D5">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Исчерпывающий перечень административных процедур (действий) при предоставлении муниципальной услуги, выполняемы</w:t>
      </w:r>
      <w:r w:rsidR="009D47D5">
        <w:rPr>
          <w:rFonts w:ascii="Times New Roman" w:eastAsia="Calibri" w:hAnsi="Times New Roman" w:cs="Times New Roman"/>
          <w:bCs/>
          <w:sz w:val="12"/>
          <w:szCs w:val="12"/>
        </w:rPr>
        <w:t>х многофункциональными центрами</w:t>
      </w:r>
    </w:p>
    <w:p w14:paraId="0A79C684"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6.1. Многофункциональный центр осуществляет:</w:t>
      </w:r>
    </w:p>
    <w:p w14:paraId="7CC159FE"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14:paraId="20A64D47"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выдачу заявителю результата предоставления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услуги, а также выдача документов, включая составление на бумажном носителе и заверение выписок из информационных систем уполномоченного органа местного самоуправления;</w:t>
      </w:r>
    </w:p>
    <w:p w14:paraId="26EF54C4"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иные процедуры и действия, предусмотренные Федеральным законом № 210-ФЗ.</w:t>
      </w:r>
    </w:p>
    <w:p w14:paraId="2AF9557E" w14:textId="50826F64" w:rsidR="00BD0298" w:rsidRPr="00BD0298" w:rsidRDefault="00BD0298" w:rsidP="0077136C">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В соответствии с частью 1.1 статьи 16 Федерального закона № 210-ФЗ для реализации своих функций многофункциональные центры впра</w:t>
      </w:r>
      <w:r w:rsidR="0077136C">
        <w:rPr>
          <w:rFonts w:ascii="Times New Roman" w:eastAsia="Calibri" w:hAnsi="Times New Roman" w:cs="Times New Roman"/>
          <w:bCs/>
          <w:sz w:val="12"/>
          <w:szCs w:val="12"/>
        </w:rPr>
        <w:t>ве привлекать иные организации.</w:t>
      </w:r>
    </w:p>
    <w:p w14:paraId="63D3142B" w14:textId="24F75FB0" w:rsidR="00BD0298" w:rsidRPr="00BD0298" w:rsidRDefault="0077136C" w:rsidP="0077136C">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Информирование заявителей</w:t>
      </w:r>
    </w:p>
    <w:p w14:paraId="33B99F45"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 xml:space="preserve">6.2. Информирование заявителя многофункциональными центрами осуществляется следующими способами: </w:t>
      </w:r>
    </w:p>
    <w:p w14:paraId="731FF840"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14:paraId="2C839574"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б) при обращении заявителя в многофункциональный центр лично, по телефону, посредством почтовых отправлений, либо по электронной почте.</w:t>
      </w:r>
    </w:p>
    <w:p w14:paraId="4F0953B0"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14:paraId="33DC6AE5"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14:paraId="29FD9282"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14:paraId="7FEA4B5B"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изложить обращение в письменной форме (ответ направляется Заявителю в соответствии со способом, указанным в обращении);</w:t>
      </w:r>
    </w:p>
    <w:p w14:paraId="5A59E2DC"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lastRenderedPageBreak/>
        <w:t>назначить другое время для консультаций.</w:t>
      </w:r>
    </w:p>
    <w:p w14:paraId="33A5D97A" w14:textId="56A35AF8" w:rsidR="00BD0298" w:rsidRPr="00BD0298" w:rsidRDefault="00BD0298" w:rsidP="0077136C">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w:t>
      </w:r>
      <w:r w:rsidR="0077136C">
        <w:rPr>
          <w:rFonts w:ascii="Times New Roman" w:eastAsia="Calibri" w:hAnsi="Times New Roman" w:cs="Times New Roman"/>
          <w:bCs/>
          <w:sz w:val="12"/>
          <w:szCs w:val="12"/>
        </w:rPr>
        <w:t>льный центр в письменной форме.</w:t>
      </w:r>
    </w:p>
    <w:p w14:paraId="77F2078C" w14:textId="69D74236" w:rsidR="00BD0298" w:rsidRPr="00BD0298" w:rsidRDefault="00BD0298" w:rsidP="0077136C">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Выдача заявителю результата пред</w:t>
      </w:r>
      <w:r w:rsidR="0077136C">
        <w:rPr>
          <w:rFonts w:ascii="Times New Roman" w:eastAsia="Calibri" w:hAnsi="Times New Roman" w:cs="Times New Roman"/>
          <w:bCs/>
          <w:sz w:val="12"/>
          <w:szCs w:val="12"/>
        </w:rPr>
        <w:t>оставления муниципальной услуги</w:t>
      </w:r>
    </w:p>
    <w:p w14:paraId="1B188FA8"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 xml:space="preserve">6.3. При наличии указания о выдаче результатов оказания услуги через многофункциональный центр, Администрация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местного самоуправления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14:paraId="184BD502"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Порядок и сроки передачи Администрацией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14:paraId="30377150"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14:paraId="5A02DDC2"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Работник многофункционального центра осуществляет следующие действия:</w:t>
      </w:r>
    </w:p>
    <w:p w14:paraId="3B023132"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14:paraId="5E261D36"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проверяет полномочия представителя заявителя (в случае обращения представителя заявителя);</w:t>
      </w:r>
    </w:p>
    <w:p w14:paraId="773B767B"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определяет статус исполнения уведомления об окончании строительства в ГИС;</w:t>
      </w:r>
    </w:p>
    <w:p w14:paraId="3F3D5308"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2EA7279C"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5DA74D02"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выдает документы заявителю, при необходимости запрашивает у заявителя подписи за каждый выданный документ;</w:t>
      </w:r>
    </w:p>
    <w:p w14:paraId="76422E8C"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запрашивает согласие заявителя на участие в смс-опросе для оценки качества предоставленных услуг многофункциональным центром. </w:t>
      </w:r>
    </w:p>
    <w:p w14:paraId="6400B57B" w14:textId="77777777" w:rsidR="00BD0298" w:rsidRPr="00BD0298" w:rsidRDefault="00BD0298" w:rsidP="0077136C">
      <w:pPr>
        <w:tabs>
          <w:tab w:val="left" w:pos="6936"/>
        </w:tabs>
        <w:spacing w:after="0" w:line="240" w:lineRule="auto"/>
        <w:ind w:firstLine="284"/>
        <w:jc w:val="right"/>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 xml:space="preserve">Приложение №1 </w:t>
      </w:r>
    </w:p>
    <w:p w14:paraId="0A3F1D02" w14:textId="77777777" w:rsidR="00BD0298" w:rsidRPr="00BD0298" w:rsidRDefault="00BD0298" w:rsidP="0077136C">
      <w:pPr>
        <w:tabs>
          <w:tab w:val="left" w:pos="6936"/>
        </w:tabs>
        <w:spacing w:after="0" w:line="240" w:lineRule="auto"/>
        <w:ind w:firstLine="284"/>
        <w:jc w:val="right"/>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к Административному регламенту предоставления</w:t>
      </w:r>
    </w:p>
    <w:p w14:paraId="324889BA" w14:textId="77777777" w:rsidR="00BD0298" w:rsidRPr="00BD0298" w:rsidRDefault="00BD0298" w:rsidP="0077136C">
      <w:pPr>
        <w:tabs>
          <w:tab w:val="left" w:pos="6936"/>
        </w:tabs>
        <w:spacing w:after="0" w:line="240" w:lineRule="auto"/>
        <w:ind w:firstLine="284"/>
        <w:jc w:val="right"/>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 xml:space="preserve"> муниципальной услуги «Предоставление разрешения</w:t>
      </w:r>
    </w:p>
    <w:p w14:paraId="23D880A9" w14:textId="77777777" w:rsidR="00BD0298" w:rsidRPr="00BD0298" w:rsidRDefault="00BD0298" w:rsidP="0077136C">
      <w:pPr>
        <w:tabs>
          <w:tab w:val="left" w:pos="6936"/>
        </w:tabs>
        <w:spacing w:after="0" w:line="240" w:lineRule="auto"/>
        <w:ind w:firstLine="284"/>
        <w:jc w:val="right"/>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 xml:space="preserve"> на условно разрешенный вид использования земельного</w:t>
      </w:r>
    </w:p>
    <w:p w14:paraId="43CC8FF0" w14:textId="77777777" w:rsidR="00BD0298" w:rsidRPr="00BD0298" w:rsidRDefault="00BD0298" w:rsidP="0077136C">
      <w:pPr>
        <w:tabs>
          <w:tab w:val="left" w:pos="6936"/>
        </w:tabs>
        <w:spacing w:after="0" w:line="240" w:lineRule="auto"/>
        <w:ind w:firstLine="284"/>
        <w:jc w:val="right"/>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 xml:space="preserve"> участка или объекта капитального строительства»</w:t>
      </w:r>
    </w:p>
    <w:p w14:paraId="19BABB0A" w14:textId="77777777" w:rsidR="00BD0298" w:rsidRPr="00BD0298" w:rsidRDefault="00BD0298" w:rsidP="0077136C">
      <w:pPr>
        <w:tabs>
          <w:tab w:val="left" w:pos="6936"/>
        </w:tabs>
        <w:spacing w:after="0" w:line="240" w:lineRule="auto"/>
        <w:ind w:firstLine="284"/>
        <w:jc w:val="right"/>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 xml:space="preserve"> на территории сельского поселения Сергиевск</w:t>
      </w:r>
    </w:p>
    <w:p w14:paraId="19F7EF68" w14:textId="555E4F5D" w:rsidR="00BD0298" w:rsidRPr="00BD0298" w:rsidRDefault="00BD0298" w:rsidP="0077136C">
      <w:pPr>
        <w:tabs>
          <w:tab w:val="left" w:pos="6936"/>
        </w:tabs>
        <w:spacing w:after="0" w:line="240" w:lineRule="auto"/>
        <w:ind w:firstLine="284"/>
        <w:jc w:val="right"/>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муниципального район</w:t>
      </w:r>
      <w:r w:rsidR="0077136C">
        <w:rPr>
          <w:rFonts w:ascii="Times New Roman" w:eastAsia="Calibri" w:hAnsi="Times New Roman" w:cs="Times New Roman"/>
          <w:bCs/>
          <w:sz w:val="12"/>
          <w:szCs w:val="12"/>
        </w:rPr>
        <w:t>а Сергиевский Самарской области</w:t>
      </w:r>
    </w:p>
    <w:p w14:paraId="6B0B36B6" w14:textId="7E4A2B3C" w:rsidR="00BD0298" w:rsidRPr="00BD0298" w:rsidRDefault="009D47D5" w:rsidP="009D47D5">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ФОРМА</w:t>
      </w:r>
    </w:p>
    <w:p w14:paraId="283ECA65" w14:textId="53E5C226" w:rsidR="00BD0298" w:rsidRDefault="00BD0298" w:rsidP="0077136C">
      <w:pPr>
        <w:tabs>
          <w:tab w:val="left" w:pos="6936"/>
        </w:tabs>
        <w:spacing w:after="0" w:line="240" w:lineRule="auto"/>
        <w:ind w:firstLine="284"/>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В</w:t>
      </w:r>
    </w:p>
    <w:p w14:paraId="37296F31" w14:textId="77777777" w:rsidR="0077136C" w:rsidRPr="00BD0298" w:rsidRDefault="0077136C" w:rsidP="0077136C">
      <w:pPr>
        <w:tabs>
          <w:tab w:val="left" w:pos="6936"/>
        </w:tabs>
        <w:spacing w:after="0" w:line="240" w:lineRule="auto"/>
        <w:ind w:firstLine="284"/>
        <w:rPr>
          <w:rFonts w:ascii="Times New Roman" w:eastAsia="Calibri" w:hAnsi="Times New Roman" w:cs="Times New Roman"/>
          <w:bCs/>
          <w:sz w:val="12"/>
          <w:szCs w:val="12"/>
        </w:rPr>
      </w:pPr>
    </w:p>
    <w:p w14:paraId="3AB2EE2D" w14:textId="07A745B2" w:rsidR="00BD0298" w:rsidRPr="00BD0298" w:rsidRDefault="00BD0298" w:rsidP="0077136C">
      <w:pPr>
        <w:pBdr>
          <w:top w:val="single" w:sz="4" w:space="1" w:color="auto"/>
        </w:pBdr>
        <w:tabs>
          <w:tab w:val="left" w:pos="6936"/>
        </w:tabs>
        <w:spacing w:after="0" w:line="240" w:lineRule="auto"/>
        <w:ind w:firstLine="284"/>
        <w:jc w:val="center"/>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 xml:space="preserve">(наименование </w:t>
      </w:r>
      <w:r w:rsidR="0077136C">
        <w:rPr>
          <w:rFonts w:ascii="Times New Roman" w:eastAsia="Calibri" w:hAnsi="Times New Roman" w:cs="Times New Roman"/>
          <w:bCs/>
          <w:sz w:val="12"/>
          <w:szCs w:val="12"/>
        </w:rPr>
        <w:t>органа местного самоуправления)</w:t>
      </w:r>
    </w:p>
    <w:p w14:paraId="186E81B8" w14:textId="289B34FC" w:rsidR="00BD0298" w:rsidRPr="00BD0298" w:rsidRDefault="00BD0298" w:rsidP="0077136C">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от______________________________________________________________________________</w:t>
      </w:r>
      <w:r w:rsidR="0077136C">
        <w:rPr>
          <w:rFonts w:ascii="Times New Roman" w:eastAsia="Calibri" w:hAnsi="Times New Roman" w:cs="Times New Roman"/>
          <w:bCs/>
          <w:sz w:val="12"/>
          <w:szCs w:val="12"/>
        </w:rPr>
        <w:t>_______________________________</w:t>
      </w:r>
    </w:p>
    <w:p w14:paraId="7A40A2DE" w14:textId="0DE557C5" w:rsidR="00BD0298" w:rsidRPr="00BD0298" w:rsidRDefault="00BD0298" w:rsidP="0077136C">
      <w:pPr>
        <w:tabs>
          <w:tab w:val="left" w:pos="6936"/>
        </w:tabs>
        <w:spacing w:after="0" w:line="240" w:lineRule="auto"/>
        <w:ind w:firstLine="284"/>
        <w:jc w:val="center"/>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 xml:space="preserve">(для заявителя юридического лица -  полное наименование, организационно-правовая форма, сведения о государственной регистрации, место нахождения, контактная </w:t>
      </w:r>
      <w:r w:rsidR="0077136C">
        <w:rPr>
          <w:rFonts w:ascii="Times New Roman" w:eastAsia="Calibri" w:hAnsi="Times New Roman" w:cs="Times New Roman"/>
          <w:bCs/>
          <w:sz w:val="12"/>
          <w:szCs w:val="12"/>
        </w:rPr>
        <w:t xml:space="preserve">информация: телефон, эл. почта; </w:t>
      </w:r>
      <w:r w:rsidRPr="00BD0298">
        <w:rPr>
          <w:rFonts w:ascii="Times New Roman" w:eastAsia="Calibri" w:hAnsi="Times New Roman" w:cs="Times New Roman"/>
          <w:bCs/>
          <w:sz w:val="12"/>
          <w:szCs w:val="12"/>
        </w:rPr>
        <w:t>для заявителя физического лица - фамилия, имя, отчество, паспортные данные, регистрация по месту жительства, адрес фактического проживания телефон)</w:t>
      </w:r>
    </w:p>
    <w:p w14:paraId="1CB50A06"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p>
    <w:p w14:paraId="64E67761" w14:textId="4FC12EE5" w:rsidR="00BD0298" w:rsidRPr="00BD0298" w:rsidRDefault="00BD0298" w:rsidP="0077136C">
      <w:pPr>
        <w:tabs>
          <w:tab w:val="left" w:pos="6936"/>
        </w:tabs>
        <w:spacing w:after="0" w:line="240" w:lineRule="auto"/>
        <w:ind w:firstLine="284"/>
        <w:jc w:val="center"/>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Заявление</w:t>
      </w:r>
      <w:r w:rsidR="0077136C">
        <w:rPr>
          <w:rFonts w:ascii="Times New Roman" w:eastAsia="Calibri" w:hAnsi="Times New Roman" w:cs="Times New Roman"/>
          <w:bCs/>
          <w:sz w:val="12"/>
          <w:szCs w:val="12"/>
        </w:rPr>
        <w:t xml:space="preserve"> </w:t>
      </w:r>
      <w:r w:rsidRPr="00BD0298">
        <w:rPr>
          <w:rFonts w:ascii="Times New Roman" w:eastAsia="Calibri" w:hAnsi="Times New Roman" w:cs="Times New Roman"/>
          <w:bCs/>
          <w:sz w:val="12"/>
          <w:szCs w:val="12"/>
        </w:rPr>
        <w:t>о предоставлении разрешения на условно разрешенный вид использования земельного участка или объекта капитального строительства</w:t>
      </w:r>
    </w:p>
    <w:p w14:paraId="01B3C395" w14:textId="0952D74F" w:rsidR="00BD0298" w:rsidRPr="00BD0298" w:rsidRDefault="00BD0298" w:rsidP="0077136C">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Прошу предоставить разрешение на условно разрешенный вид использования земельного участка или объек</w:t>
      </w:r>
      <w:r w:rsidR="0077136C">
        <w:rPr>
          <w:rFonts w:ascii="Times New Roman" w:eastAsia="Calibri" w:hAnsi="Times New Roman" w:cs="Times New Roman"/>
          <w:bCs/>
          <w:sz w:val="12"/>
          <w:szCs w:val="12"/>
        </w:rPr>
        <w:t xml:space="preserve">та капитального строительства: </w:t>
      </w:r>
    </w:p>
    <w:p w14:paraId="3239A68C" w14:textId="4A36D943" w:rsidR="00BD0298" w:rsidRPr="00BD0298" w:rsidRDefault="00BD0298" w:rsidP="0077136C">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 xml:space="preserve">Сведения о земельном участке: адрес, кадастровый номер, площадь, вид разрешенного использования, реквизиты градостроительного плана земельного участка (при наличии). Сведения об объекте капитального строительства: кадастровый номер, </w:t>
      </w:r>
      <w:r w:rsidR="0077136C">
        <w:rPr>
          <w:rFonts w:ascii="Times New Roman" w:eastAsia="Calibri" w:hAnsi="Times New Roman" w:cs="Times New Roman"/>
          <w:bCs/>
          <w:sz w:val="12"/>
          <w:szCs w:val="12"/>
        </w:rPr>
        <w:t>площадь, этажность, назначение.</w:t>
      </w:r>
    </w:p>
    <w:p w14:paraId="68B715F5"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Наименование испрашиваемого вида использования земельного участка или объекта капитального строительства с указанием его кода в соответствии с правилами землепользования и застройки:</w:t>
      </w:r>
    </w:p>
    <w:p w14:paraId="6A07A100" w14:textId="4A800E62" w:rsidR="00BD0298" w:rsidRPr="00BD0298" w:rsidRDefault="00BD0298" w:rsidP="0077136C">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___________________________________</w:t>
      </w:r>
      <w:r w:rsidR="0077136C">
        <w:rPr>
          <w:rFonts w:ascii="Times New Roman" w:eastAsia="Calibri" w:hAnsi="Times New Roman" w:cs="Times New Roman"/>
          <w:bCs/>
          <w:sz w:val="12"/>
          <w:szCs w:val="12"/>
        </w:rPr>
        <w:t>_______________________________</w:t>
      </w:r>
      <w:r w:rsidRPr="00BD0298">
        <w:rPr>
          <w:rFonts w:ascii="Times New Roman" w:eastAsia="Calibri" w:hAnsi="Times New Roman" w:cs="Times New Roman"/>
          <w:bCs/>
          <w:sz w:val="12"/>
          <w:szCs w:val="12"/>
        </w:rPr>
        <w:t>______________________________________________________</w:t>
      </w:r>
    </w:p>
    <w:p w14:paraId="41B87EA0"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p>
    <w:p w14:paraId="20C26E2A" w14:textId="04D210BF" w:rsidR="00BD0298" w:rsidRPr="00BD0298" w:rsidRDefault="00BD0298" w:rsidP="0077136C">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Обоснование запрашиваемого условно разрешенного вида использования земельного участка или объе</w:t>
      </w:r>
      <w:r w:rsidR="0077136C">
        <w:rPr>
          <w:rFonts w:ascii="Times New Roman" w:eastAsia="Calibri" w:hAnsi="Times New Roman" w:cs="Times New Roman"/>
          <w:bCs/>
          <w:sz w:val="12"/>
          <w:szCs w:val="12"/>
        </w:rPr>
        <w:t>кта капитального строительства:</w:t>
      </w:r>
      <w:r w:rsidRPr="00BD0298">
        <w:rPr>
          <w:rFonts w:ascii="Times New Roman" w:eastAsia="Calibri" w:hAnsi="Times New Roman" w:cs="Times New Roman"/>
          <w:bCs/>
          <w:sz w:val="12"/>
          <w:szCs w:val="12"/>
        </w:rPr>
        <w:t>___________________________________</w:t>
      </w:r>
      <w:r w:rsidR="0077136C">
        <w:rPr>
          <w:rFonts w:ascii="Times New Roman" w:eastAsia="Calibri" w:hAnsi="Times New Roman" w:cs="Times New Roman"/>
          <w:bCs/>
          <w:sz w:val="12"/>
          <w:szCs w:val="12"/>
        </w:rPr>
        <w:t>_______________________________</w:t>
      </w:r>
    </w:p>
    <w:p w14:paraId="1B1FC543" w14:textId="694C5344" w:rsidR="00BD0298" w:rsidRPr="00BD0298" w:rsidRDefault="00BD0298" w:rsidP="0077136C">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Сведения о негативном воздействии условно разрешенного вида использования земельного участка или объекта капитального стр</w:t>
      </w:r>
      <w:r w:rsidR="0077136C">
        <w:rPr>
          <w:rFonts w:ascii="Times New Roman" w:eastAsia="Calibri" w:hAnsi="Times New Roman" w:cs="Times New Roman"/>
          <w:bCs/>
          <w:sz w:val="12"/>
          <w:szCs w:val="12"/>
        </w:rPr>
        <w:t>оительства на окружающую среду:</w:t>
      </w:r>
    </w:p>
    <w:p w14:paraId="2CDF5436"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__________________________________________________________________</w:t>
      </w:r>
    </w:p>
    <w:p w14:paraId="0EAE704A"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p>
    <w:p w14:paraId="55168419"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К заявлению прилагаются следующие документы:</w:t>
      </w:r>
    </w:p>
    <w:p w14:paraId="533650E5" w14:textId="55580351" w:rsidR="00BD0298" w:rsidRPr="00BD0298" w:rsidRDefault="00BD0298" w:rsidP="0077136C">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(указывается п</w:t>
      </w:r>
      <w:r w:rsidR="0077136C">
        <w:rPr>
          <w:rFonts w:ascii="Times New Roman" w:eastAsia="Calibri" w:hAnsi="Times New Roman" w:cs="Times New Roman"/>
          <w:bCs/>
          <w:sz w:val="12"/>
          <w:szCs w:val="12"/>
        </w:rPr>
        <w:t>еречень прилагаемых документов)</w:t>
      </w:r>
    </w:p>
    <w:p w14:paraId="65CA39C1"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Результат предоставления муниципальной услуги, прошу предоставить: ______________________________________________________</w:t>
      </w:r>
    </w:p>
    <w:p w14:paraId="6F7CC603" w14:textId="226FB134" w:rsidR="00BD0298" w:rsidRPr="00BD0298" w:rsidRDefault="00BD0298" w:rsidP="0077136C">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(указать способ получения результата предо</w:t>
      </w:r>
      <w:r w:rsidR="0077136C">
        <w:rPr>
          <w:rFonts w:ascii="Times New Roman" w:eastAsia="Calibri" w:hAnsi="Times New Roman" w:cs="Times New Roman"/>
          <w:bCs/>
          <w:sz w:val="12"/>
          <w:szCs w:val="12"/>
        </w:rPr>
        <w:t>ставления муниципальной услуги)</w:t>
      </w:r>
      <w:r w:rsidRPr="00BD0298">
        <w:rPr>
          <w:rFonts w:ascii="Times New Roman" w:eastAsia="Calibri" w:hAnsi="Times New Roman" w:cs="Times New Roman"/>
          <w:bCs/>
          <w:sz w:val="12"/>
          <w:szCs w:val="12"/>
        </w:rPr>
        <w:tab/>
      </w:r>
    </w:p>
    <w:p w14:paraId="3996F34B" w14:textId="2B293EA9" w:rsidR="00BD0298" w:rsidRPr="00BD0298" w:rsidRDefault="0077136C" w:rsidP="0077136C">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(дата) (подпись) </w:t>
      </w:r>
      <w:r w:rsidRPr="00BD0298">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rPr>
        <w:t>(ФИО)</w:t>
      </w:r>
      <w:r>
        <w:rPr>
          <w:rFonts w:ascii="Times New Roman" w:eastAsia="Calibri" w:hAnsi="Times New Roman" w:cs="Times New Roman"/>
          <w:bCs/>
          <w:sz w:val="12"/>
          <w:szCs w:val="12"/>
        </w:rPr>
        <w:tab/>
      </w:r>
    </w:p>
    <w:p w14:paraId="6F0051A5" w14:textId="77777777" w:rsidR="00BD0298" w:rsidRPr="00BD0298" w:rsidRDefault="00BD0298" w:rsidP="0077136C">
      <w:pPr>
        <w:tabs>
          <w:tab w:val="left" w:pos="6936"/>
        </w:tabs>
        <w:spacing w:after="0" w:line="240" w:lineRule="auto"/>
        <w:ind w:firstLine="284"/>
        <w:jc w:val="right"/>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 xml:space="preserve">Приложение №2 </w:t>
      </w:r>
    </w:p>
    <w:p w14:paraId="7A491921" w14:textId="77777777" w:rsidR="00BD0298" w:rsidRPr="00BD0298" w:rsidRDefault="00BD0298" w:rsidP="0077136C">
      <w:pPr>
        <w:tabs>
          <w:tab w:val="left" w:pos="6936"/>
        </w:tabs>
        <w:spacing w:after="0" w:line="240" w:lineRule="auto"/>
        <w:ind w:firstLine="284"/>
        <w:jc w:val="right"/>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к Административному регламенту предоставления</w:t>
      </w:r>
    </w:p>
    <w:p w14:paraId="6156004C" w14:textId="77777777" w:rsidR="00BD0298" w:rsidRPr="00BD0298" w:rsidRDefault="00BD0298" w:rsidP="0077136C">
      <w:pPr>
        <w:tabs>
          <w:tab w:val="left" w:pos="6936"/>
        </w:tabs>
        <w:spacing w:after="0" w:line="240" w:lineRule="auto"/>
        <w:ind w:firstLine="284"/>
        <w:jc w:val="right"/>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 xml:space="preserve"> муниципальной услуги «Предоставление разрешения</w:t>
      </w:r>
    </w:p>
    <w:p w14:paraId="3B564072" w14:textId="77777777" w:rsidR="00BD0298" w:rsidRPr="00BD0298" w:rsidRDefault="00BD0298" w:rsidP="0077136C">
      <w:pPr>
        <w:tabs>
          <w:tab w:val="left" w:pos="6936"/>
        </w:tabs>
        <w:spacing w:after="0" w:line="240" w:lineRule="auto"/>
        <w:ind w:firstLine="284"/>
        <w:jc w:val="right"/>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 xml:space="preserve"> на условно разрешенный вид использования </w:t>
      </w:r>
    </w:p>
    <w:p w14:paraId="76F33146" w14:textId="77777777" w:rsidR="00BD0298" w:rsidRPr="00BD0298" w:rsidRDefault="00BD0298" w:rsidP="0077136C">
      <w:pPr>
        <w:tabs>
          <w:tab w:val="left" w:pos="6936"/>
        </w:tabs>
        <w:spacing w:after="0" w:line="240" w:lineRule="auto"/>
        <w:ind w:firstLine="284"/>
        <w:jc w:val="right"/>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lastRenderedPageBreak/>
        <w:t xml:space="preserve">земельного участка или объекта капитального строительства» </w:t>
      </w:r>
    </w:p>
    <w:p w14:paraId="6AB63ECB" w14:textId="77777777" w:rsidR="00BD0298" w:rsidRPr="00BD0298" w:rsidRDefault="00BD0298" w:rsidP="0077136C">
      <w:pPr>
        <w:tabs>
          <w:tab w:val="left" w:pos="6936"/>
        </w:tabs>
        <w:spacing w:after="0" w:line="240" w:lineRule="auto"/>
        <w:ind w:firstLine="284"/>
        <w:jc w:val="right"/>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на территории сельского поселения Сергиевск муниципального</w:t>
      </w:r>
    </w:p>
    <w:p w14:paraId="56BE2A9E" w14:textId="02213B70" w:rsidR="00BD0298" w:rsidRPr="00BD0298" w:rsidRDefault="00BD0298" w:rsidP="0077136C">
      <w:pPr>
        <w:tabs>
          <w:tab w:val="left" w:pos="6936"/>
        </w:tabs>
        <w:spacing w:after="0" w:line="240" w:lineRule="auto"/>
        <w:ind w:firstLine="284"/>
        <w:jc w:val="right"/>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района</w:t>
      </w:r>
      <w:r w:rsidR="0077136C">
        <w:rPr>
          <w:rFonts w:ascii="Times New Roman" w:eastAsia="Calibri" w:hAnsi="Times New Roman" w:cs="Times New Roman"/>
          <w:bCs/>
          <w:sz w:val="12"/>
          <w:szCs w:val="12"/>
        </w:rPr>
        <w:t xml:space="preserve"> Сергиевский Самарской области </w:t>
      </w:r>
    </w:p>
    <w:p w14:paraId="5875CEEE" w14:textId="77777777" w:rsidR="00BD0298" w:rsidRPr="00BD0298" w:rsidRDefault="00BD0298" w:rsidP="0077136C">
      <w:pPr>
        <w:tabs>
          <w:tab w:val="left" w:pos="6936"/>
        </w:tabs>
        <w:spacing w:after="0" w:line="240" w:lineRule="auto"/>
        <w:ind w:firstLine="284"/>
        <w:jc w:val="center"/>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ФОРМА</w:t>
      </w:r>
    </w:p>
    <w:p w14:paraId="3A907101" w14:textId="77777777" w:rsidR="00BD0298" w:rsidRPr="00BD0298" w:rsidRDefault="00BD0298" w:rsidP="0077136C">
      <w:pPr>
        <w:tabs>
          <w:tab w:val="left" w:pos="6936"/>
        </w:tabs>
        <w:spacing w:after="0" w:line="240" w:lineRule="auto"/>
        <w:ind w:firstLine="284"/>
        <w:jc w:val="center"/>
        <w:rPr>
          <w:rFonts w:ascii="Times New Roman" w:eastAsia="Calibri" w:hAnsi="Times New Roman" w:cs="Times New Roman"/>
          <w:bCs/>
          <w:sz w:val="12"/>
          <w:szCs w:val="12"/>
        </w:rPr>
      </w:pPr>
    </w:p>
    <w:p w14:paraId="3255148B" w14:textId="588557D9" w:rsidR="00BD0298" w:rsidRPr="00BD0298" w:rsidRDefault="0077136C" w:rsidP="0077136C">
      <w:pPr>
        <w:pBdr>
          <w:top w:val="single" w:sz="4" w:space="1" w:color="auto"/>
        </w:pBd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(Бланк органа, осуществляющего </w:t>
      </w:r>
      <w:r w:rsidR="00BD0298" w:rsidRPr="00BD0298">
        <w:rPr>
          <w:rFonts w:ascii="Times New Roman" w:eastAsia="Calibri" w:hAnsi="Times New Roman" w:cs="Times New Roman"/>
          <w:bCs/>
          <w:sz w:val="12"/>
          <w:szCs w:val="12"/>
        </w:rPr>
        <w:t>предоставление муниципальной услуги)</w:t>
      </w:r>
    </w:p>
    <w:p w14:paraId="06B3046D" w14:textId="0E8801C4" w:rsidR="00BD0298" w:rsidRPr="00BD0298" w:rsidRDefault="0077136C" w:rsidP="0077136C">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Постановление</w:t>
      </w:r>
    </w:p>
    <w:p w14:paraId="1CBD8398"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О предоставлении разрешения на условно разрешенный вид использования земельного участка или объекта капитального строительства</w:t>
      </w:r>
    </w:p>
    <w:p w14:paraId="2D6E2853"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p>
    <w:p w14:paraId="760DC447"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От ________________ № _______________</w:t>
      </w:r>
    </w:p>
    <w:p w14:paraId="092FC69E"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сельского поселения Сергиевск муниципального района Сергиевский, Правилами землепользования и застройки ¬¬¬ сельского поселения Сергиевск муниципального района Сергиевский, утвержденными _____________, на основании заключения по результатам публичных слушаний/общественных обсуждений от ____________ г. № __________, рекомендации Комиссии по подготовке проекта правил землепользования и застройки (протокол от ____________ г. № __________), рассмотрев заявление __________________________________________________________________</w:t>
      </w:r>
    </w:p>
    <w:p w14:paraId="08E34164"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(наименование юридического лица либо фамилия, имя и (при наличии) отчество физического лица в родительном падеже)</w:t>
      </w:r>
    </w:p>
    <w:p w14:paraId="5126666E" w14:textId="7A64C9ED" w:rsidR="00BD0298" w:rsidRPr="00BD0298" w:rsidRDefault="0077136C" w:rsidP="0077136C">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От__________ входящий номер </w:t>
      </w:r>
      <w:r w:rsidR="00BD0298" w:rsidRPr="00BD0298">
        <w:rPr>
          <w:rFonts w:ascii="Times New Roman" w:eastAsia="Calibri" w:hAnsi="Times New Roman" w:cs="Times New Roman"/>
          <w:bCs/>
          <w:sz w:val="12"/>
          <w:szCs w:val="12"/>
        </w:rPr>
        <w:t>предоставлении разрешения на условно разрешенный вид земельного участка или объекта капитального строительства, администрация ______ поселения _______ му</w:t>
      </w:r>
      <w:r>
        <w:rPr>
          <w:rFonts w:ascii="Times New Roman" w:eastAsia="Calibri" w:hAnsi="Times New Roman" w:cs="Times New Roman"/>
          <w:bCs/>
          <w:sz w:val="12"/>
          <w:szCs w:val="12"/>
        </w:rPr>
        <w:t>ниципального района Сергиевский</w:t>
      </w:r>
    </w:p>
    <w:p w14:paraId="1A116F39" w14:textId="07A385C8" w:rsidR="00BD0298" w:rsidRPr="00BD0298" w:rsidRDefault="0077136C" w:rsidP="0077136C">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ПОСТАНОВЛЯЕТ:</w:t>
      </w:r>
      <w:r w:rsidR="00BD0298" w:rsidRPr="00BD0298">
        <w:rPr>
          <w:rFonts w:ascii="Times New Roman" w:eastAsia="Calibri" w:hAnsi="Times New Roman" w:cs="Times New Roman"/>
          <w:bCs/>
          <w:sz w:val="12"/>
          <w:szCs w:val="12"/>
        </w:rPr>
        <w:tab/>
      </w:r>
    </w:p>
    <w:p w14:paraId="29E4A078" w14:textId="50B47661"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 xml:space="preserve">1. Предоставить разрешение на условно разрешенный вид использования земельного участка или объекта капитального строительства - </w:t>
      </w:r>
      <w:r w:rsidR="0077136C">
        <w:rPr>
          <w:rFonts w:ascii="Times New Roman" w:eastAsia="Calibri" w:hAnsi="Times New Roman" w:cs="Times New Roman"/>
          <w:bCs/>
          <w:sz w:val="12"/>
          <w:szCs w:val="12"/>
        </w:rPr>
        <w:t>«____________________</w:t>
      </w:r>
      <w:r w:rsidRPr="00BD0298">
        <w:rPr>
          <w:rFonts w:ascii="Times New Roman" w:eastAsia="Calibri" w:hAnsi="Times New Roman" w:cs="Times New Roman"/>
          <w:bCs/>
          <w:sz w:val="12"/>
          <w:szCs w:val="12"/>
        </w:rPr>
        <w:t>» в отношении земельного участка с кадастровым номером ___________________, площадью ____________ кв.м., расположенного по адресу: _____________________________________________________________</w:t>
      </w:r>
      <w:r w:rsidR="0077136C">
        <w:rPr>
          <w:rFonts w:ascii="Times New Roman" w:eastAsia="Calibri" w:hAnsi="Times New Roman" w:cs="Times New Roman"/>
          <w:bCs/>
          <w:sz w:val="12"/>
          <w:szCs w:val="12"/>
        </w:rPr>
        <w:t>__________________________</w:t>
      </w:r>
    </w:p>
    <w:p w14:paraId="16A79F79" w14:textId="441EC278" w:rsidR="00BD0298" w:rsidRPr="00BD0298" w:rsidRDefault="0077136C" w:rsidP="0077136C">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(указывается адрес)</w:t>
      </w:r>
    </w:p>
    <w:p w14:paraId="379DB2E2"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2. Опубликовать настоящее постановление в газете «Сергиевский вестник»</w:t>
      </w:r>
    </w:p>
    <w:p w14:paraId="37E45E58"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3. Настоящее постановление вступает в силу со дня его официального опубликования.</w:t>
      </w:r>
    </w:p>
    <w:p w14:paraId="0359119D" w14:textId="4C33CDAB" w:rsidR="00BD0298" w:rsidRPr="00BD0298" w:rsidRDefault="00BD0298" w:rsidP="0077136C">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4. Контроль за выполнением настоящего п</w:t>
      </w:r>
      <w:r w:rsidR="0077136C">
        <w:rPr>
          <w:rFonts w:ascii="Times New Roman" w:eastAsia="Calibri" w:hAnsi="Times New Roman" w:cs="Times New Roman"/>
          <w:bCs/>
          <w:sz w:val="12"/>
          <w:szCs w:val="12"/>
        </w:rPr>
        <w:t>остановления оставляю за собой.</w:t>
      </w:r>
    </w:p>
    <w:p w14:paraId="0B05615F"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Должностное лицо (ФИО)</w:t>
      </w:r>
    </w:p>
    <w:p w14:paraId="687528DD"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p>
    <w:p w14:paraId="71AD9EB1"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(подпись должностного лица органа, осуществляющего</w:t>
      </w:r>
    </w:p>
    <w:p w14:paraId="76AF4EB1" w14:textId="77179A05" w:rsidR="00BD0298" w:rsidRPr="00BD0298" w:rsidRDefault="00BD0298" w:rsidP="0077136C">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предоставление муниципально</w:t>
      </w:r>
      <w:r w:rsidR="0077136C">
        <w:rPr>
          <w:rFonts w:ascii="Times New Roman" w:eastAsia="Calibri" w:hAnsi="Times New Roman" w:cs="Times New Roman"/>
          <w:bCs/>
          <w:sz w:val="12"/>
          <w:szCs w:val="12"/>
        </w:rPr>
        <w:t>й услуги</w:t>
      </w:r>
      <w:r w:rsidR="0077136C">
        <w:rPr>
          <w:rFonts w:ascii="Times New Roman" w:eastAsia="Calibri" w:hAnsi="Times New Roman" w:cs="Times New Roman"/>
          <w:bCs/>
          <w:sz w:val="12"/>
          <w:szCs w:val="12"/>
        </w:rPr>
        <w:tab/>
      </w:r>
      <w:r w:rsidRPr="00BD0298">
        <w:rPr>
          <w:rFonts w:ascii="Times New Roman" w:eastAsia="Calibri" w:hAnsi="Times New Roman" w:cs="Times New Roman"/>
          <w:bCs/>
          <w:sz w:val="12"/>
          <w:szCs w:val="12"/>
        </w:rPr>
        <w:t> </w:t>
      </w:r>
    </w:p>
    <w:p w14:paraId="3E6ADB28" w14:textId="77777777" w:rsidR="00BD0298" w:rsidRPr="00BD0298" w:rsidRDefault="00BD0298" w:rsidP="0077136C">
      <w:pPr>
        <w:tabs>
          <w:tab w:val="left" w:pos="6936"/>
        </w:tabs>
        <w:spacing w:after="0" w:line="240" w:lineRule="auto"/>
        <w:ind w:firstLine="284"/>
        <w:jc w:val="right"/>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 xml:space="preserve">Приложение №3 </w:t>
      </w:r>
    </w:p>
    <w:p w14:paraId="246654F1" w14:textId="77777777" w:rsidR="00BD0298" w:rsidRPr="00BD0298" w:rsidRDefault="00BD0298" w:rsidP="0077136C">
      <w:pPr>
        <w:tabs>
          <w:tab w:val="left" w:pos="6936"/>
        </w:tabs>
        <w:spacing w:after="0" w:line="240" w:lineRule="auto"/>
        <w:ind w:firstLine="284"/>
        <w:jc w:val="right"/>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к Административному регламенту предоставления</w:t>
      </w:r>
    </w:p>
    <w:p w14:paraId="04D55900" w14:textId="77777777" w:rsidR="00BD0298" w:rsidRPr="00BD0298" w:rsidRDefault="00BD0298" w:rsidP="0077136C">
      <w:pPr>
        <w:tabs>
          <w:tab w:val="left" w:pos="6936"/>
        </w:tabs>
        <w:spacing w:after="0" w:line="240" w:lineRule="auto"/>
        <w:ind w:firstLine="284"/>
        <w:jc w:val="right"/>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 xml:space="preserve"> муниципальной услуги «Предоставление разрешения</w:t>
      </w:r>
    </w:p>
    <w:p w14:paraId="07C4185D" w14:textId="77777777" w:rsidR="00BD0298" w:rsidRPr="00BD0298" w:rsidRDefault="00BD0298" w:rsidP="0077136C">
      <w:pPr>
        <w:tabs>
          <w:tab w:val="left" w:pos="6936"/>
        </w:tabs>
        <w:spacing w:after="0" w:line="240" w:lineRule="auto"/>
        <w:ind w:firstLine="284"/>
        <w:jc w:val="right"/>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 xml:space="preserve"> на условно разрешенный вид использования земельного участка</w:t>
      </w:r>
    </w:p>
    <w:p w14:paraId="08E76694" w14:textId="77777777" w:rsidR="00BD0298" w:rsidRPr="00BD0298" w:rsidRDefault="00BD0298" w:rsidP="0077136C">
      <w:pPr>
        <w:tabs>
          <w:tab w:val="left" w:pos="6936"/>
        </w:tabs>
        <w:spacing w:after="0" w:line="240" w:lineRule="auto"/>
        <w:ind w:firstLine="284"/>
        <w:jc w:val="right"/>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 xml:space="preserve"> или объекта капитального строительства»</w:t>
      </w:r>
    </w:p>
    <w:p w14:paraId="3056F77C" w14:textId="77777777" w:rsidR="00BD0298" w:rsidRPr="00BD0298" w:rsidRDefault="00BD0298" w:rsidP="0077136C">
      <w:pPr>
        <w:tabs>
          <w:tab w:val="left" w:pos="6936"/>
        </w:tabs>
        <w:spacing w:after="0" w:line="240" w:lineRule="auto"/>
        <w:ind w:firstLine="284"/>
        <w:jc w:val="right"/>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 xml:space="preserve"> на территории сельского поселения Сергиевск муниципального</w:t>
      </w:r>
    </w:p>
    <w:p w14:paraId="35ACCE1E" w14:textId="355A2B34" w:rsidR="00BD0298" w:rsidRPr="00BD0298" w:rsidRDefault="00BD0298" w:rsidP="0077136C">
      <w:pPr>
        <w:tabs>
          <w:tab w:val="left" w:pos="6936"/>
        </w:tabs>
        <w:spacing w:after="0" w:line="240" w:lineRule="auto"/>
        <w:ind w:firstLine="284"/>
        <w:jc w:val="right"/>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района</w:t>
      </w:r>
      <w:r w:rsidR="0077136C">
        <w:rPr>
          <w:rFonts w:ascii="Times New Roman" w:eastAsia="Calibri" w:hAnsi="Times New Roman" w:cs="Times New Roman"/>
          <w:bCs/>
          <w:sz w:val="12"/>
          <w:szCs w:val="12"/>
        </w:rPr>
        <w:t xml:space="preserve"> Сергиевский Самарской области </w:t>
      </w:r>
    </w:p>
    <w:p w14:paraId="416C1CE8" w14:textId="77777777" w:rsidR="00BD0298" w:rsidRDefault="00BD0298" w:rsidP="0077136C">
      <w:pPr>
        <w:tabs>
          <w:tab w:val="left" w:pos="6936"/>
        </w:tabs>
        <w:spacing w:after="0" w:line="240" w:lineRule="auto"/>
        <w:ind w:firstLine="284"/>
        <w:jc w:val="center"/>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ФОРМА</w:t>
      </w:r>
    </w:p>
    <w:p w14:paraId="633A8F56" w14:textId="77777777" w:rsidR="0077136C" w:rsidRPr="00BD0298" w:rsidRDefault="0077136C" w:rsidP="0077136C">
      <w:pPr>
        <w:tabs>
          <w:tab w:val="left" w:pos="6936"/>
        </w:tabs>
        <w:spacing w:after="0" w:line="240" w:lineRule="auto"/>
        <w:ind w:firstLine="284"/>
        <w:jc w:val="center"/>
        <w:rPr>
          <w:rFonts w:ascii="Times New Roman" w:eastAsia="Calibri" w:hAnsi="Times New Roman" w:cs="Times New Roman"/>
          <w:bCs/>
          <w:sz w:val="12"/>
          <w:szCs w:val="12"/>
        </w:rPr>
      </w:pPr>
    </w:p>
    <w:p w14:paraId="41803C49" w14:textId="5899CD87" w:rsidR="00BD0298" w:rsidRPr="00BD0298" w:rsidRDefault="0077136C" w:rsidP="0077136C">
      <w:pPr>
        <w:pBdr>
          <w:top w:val="single" w:sz="4" w:space="1" w:color="auto"/>
        </w:pBd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(Бланк органа, осуществляющего </w:t>
      </w:r>
      <w:r w:rsidR="00BD0298" w:rsidRPr="00BD0298">
        <w:rPr>
          <w:rFonts w:ascii="Times New Roman" w:eastAsia="Calibri" w:hAnsi="Times New Roman" w:cs="Times New Roman"/>
          <w:bCs/>
          <w:sz w:val="12"/>
          <w:szCs w:val="12"/>
        </w:rPr>
        <w:t>предоставление муниципальной услуги</w:t>
      </w:r>
    </w:p>
    <w:p w14:paraId="58573D5C" w14:textId="7DB022EE" w:rsidR="00BD0298" w:rsidRPr="00BD0298" w:rsidRDefault="0077136C" w:rsidP="0077136C">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Постановление</w:t>
      </w:r>
    </w:p>
    <w:p w14:paraId="15FDBA86" w14:textId="49F0B0E3" w:rsidR="00BD0298" w:rsidRPr="00BD0298" w:rsidRDefault="00BD0298" w:rsidP="0077136C">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Об отказе в предоставлении разрешения на условно разрешенный вид использования земельного участка</w:t>
      </w:r>
      <w:r w:rsidR="0077136C">
        <w:rPr>
          <w:rFonts w:ascii="Times New Roman" w:eastAsia="Calibri" w:hAnsi="Times New Roman" w:cs="Times New Roman"/>
          <w:bCs/>
          <w:sz w:val="12"/>
          <w:szCs w:val="12"/>
        </w:rPr>
        <w:t xml:space="preserve"> </w:t>
      </w:r>
      <w:r w:rsidRPr="00BD0298">
        <w:rPr>
          <w:rFonts w:ascii="Times New Roman" w:eastAsia="Calibri" w:hAnsi="Times New Roman" w:cs="Times New Roman"/>
          <w:bCs/>
          <w:sz w:val="12"/>
          <w:szCs w:val="12"/>
        </w:rPr>
        <w:t>или объ</w:t>
      </w:r>
      <w:r w:rsidR="0077136C">
        <w:rPr>
          <w:rFonts w:ascii="Times New Roman" w:eastAsia="Calibri" w:hAnsi="Times New Roman" w:cs="Times New Roman"/>
          <w:bCs/>
          <w:sz w:val="12"/>
          <w:szCs w:val="12"/>
        </w:rPr>
        <w:t>екта капитального строительства</w:t>
      </w:r>
    </w:p>
    <w:p w14:paraId="32598981" w14:textId="02CED78D" w:rsidR="00BD0298" w:rsidRPr="00BD0298" w:rsidRDefault="00BD0298" w:rsidP="0077136C">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От ___</w:t>
      </w:r>
      <w:r w:rsidR="0077136C">
        <w:rPr>
          <w:rFonts w:ascii="Times New Roman" w:eastAsia="Calibri" w:hAnsi="Times New Roman" w:cs="Times New Roman"/>
          <w:bCs/>
          <w:sz w:val="12"/>
          <w:szCs w:val="12"/>
        </w:rPr>
        <w:t>_____________ № _______________</w:t>
      </w:r>
    </w:p>
    <w:p w14:paraId="2FFCDF66"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p>
    <w:p w14:paraId="4D8419C8" w14:textId="77777777" w:rsidR="0077136C" w:rsidRDefault="00BD0298" w:rsidP="0077136C">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сельского поселения Сергиевск муниципального рай</w:t>
      </w:r>
      <w:r w:rsidR="0077136C">
        <w:rPr>
          <w:rFonts w:ascii="Times New Roman" w:eastAsia="Calibri" w:hAnsi="Times New Roman" w:cs="Times New Roman"/>
          <w:bCs/>
          <w:sz w:val="12"/>
          <w:szCs w:val="12"/>
        </w:rPr>
        <w:t xml:space="preserve">она Сергиевский, Рассмотрев заявление </w:t>
      </w:r>
      <w:r w:rsidRPr="00BD0298">
        <w:rPr>
          <w:rFonts w:ascii="Times New Roman" w:eastAsia="Calibri" w:hAnsi="Times New Roman" w:cs="Times New Roman"/>
          <w:bCs/>
          <w:sz w:val="12"/>
          <w:szCs w:val="12"/>
        </w:rPr>
        <w:t>_____________________________________________________________________________________________________________________________</w:t>
      </w:r>
    </w:p>
    <w:p w14:paraId="4198EF00" w14:textId="5E20CF27" w:rsidR="00BD0298" w:rsidRPr="00BD0298" w:rsidRDefault="00BD0298" w:rsidP="0077136C">
      <w:pPr>
        <w:tabs>
          <w:tab w:val="left" w:pos="6936"/>
        </w:tabs>
        <w:spacing w:after="0" w:line="240" w:lineRule="auto"/>
        <w:ind w:firstLine="284"/>
        <w:jc w:val="center"/>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(наименование юридического лица либо фамилия, имя и (при наличии) отчество физического лица в</w:t>
      </w:r>
      <w:r w:rsidR="0077136C">
        <w:rPr>
          <w:rFonts w:ascii="Times New Roman" w:eastAsia="Calibri" w:hAnsi="Times New Roman" w:cs="Times New Roman"/>
          <w:bCs/>
          <w:sz w:val="12"/>
          <w:szCs w:val="12"/>
        </w:rPr>
        <w:t xml:space="preserve"> </w:t>
      </w:r>
      <w:r w:rsidRPr="00BD0298">
        <w:rPr>
          <w:rFonts w:ascii="Times New Roman" w:eastAsia="Calibri" w:hAnsi="Times New Roman" w:cs="Times New Roman"/>
          <w:bCs/>
          <w:sz w:val="12"/>
          <w:szCs w:val="12"/>
        </w:rPr>
        <w:t>родительном падеже)</w:t>
      </w:r>
    </w:p>
    <w:p w14:paraId="114CA903" w14:textId="4C31E8DC" w:rsidR="00BD0298" w:rsidRPr="00BD0298" w:rsidRDefault="00BD0298" w:rsidP="0077136C">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от  ________________ входящий номер ___________________ о предоставлении разрешения на условно разрешенный вид использования земельного участка или объекта капитального строительства, администрация сельского поселения Сергиевск му</w:t>
      </w:r>
      <w:r w:rsidR="0077136C">
        <w:rPr>
          <w:rFonts w:ascii="Times New Roman" w:eastAsia="Calibri" w:hAnsi="Times New Roman" w:cs="Times New Roman"/>
          <w:bCs/>
          <w:sz w:val="12"/>
          <w:szCs w:val="12"/>
        </w:rPr>
        <w:t>ниципального района Сергиевский</w:t>
      </w:r>
    </w:p>
    <w:p w14:paraId="2B62BEBB" w14:textId="31BF18DD" w:rsidR="00BD0298" w:rsidRPr="00BD0298" w:rsidRDefault="0077136C" w:rsidP="0077136C">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ПОСТАНОВЛЯЕТ:</w:t>
      </w:r>
    </w:p>
    <w:p w14:paraId="42805363" w14:textId="53DB2EA9" w:rsidR="00BD0298" w:rsidRPr="00BD0298" w:rsidRDefault="00BD0298" w:rsidP="0077136C">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 xml:space="preserve">1. Отказать в предоставлении разрешения на условно разрешенный вид использования земельного участка или объекта капитального строительства - </w:t>
      </w:r>
      <w:r w:rsidR="0077136C">
        <w:rPr>
          <w:rFonts w:ascii="Times New Roman" w:eastAsia="Calibri" w:hAnsi="Times New Roman" w:cs="Times New Roman"/>
          <w:bCs/>
          <w:sz w:val="12"/>
          <w:szCs w:val="12"/>
        </w:rPr>
        <w:t>«____________________</w:t>
      </w:r>
      <w:r w:rsidRPr="00BD0298">
        <w:rPr>
          <w:rFonts w:ascii="Times New Roman" w:eastAsia="Calibri" w:hAnsi="Times New Roman" w:cs="Times New Roman"/>
          <w:bCs/>
          <w:sz w:val="12"/>
          <w:szCs w:val="12"/>
        </w:rPr>
        <w:t>» в отношении земельного участка с кадастровым номером __________</w:t>
      </w:r>
      <w:r w:rsidR="0077136C">
        <w:rPr>
          <w:rFonts w:ascii="Times New Roman" w:eastAsia="Calibri" w:hAnsi="Times New Roman" w:cs="Times New Roman"/>
          <w:bCs/>
          <w:sz w:val="12"/>
          <w:szCs w:val="12"/>
        </w:rPr>
        <w:t xml:space="preserve">_________, площадью ___________ </w:t>
      </w:r>
      <w:r w:rsidRPr="00BD0298">
        <w:rPr>
          <w:rFonts w:ascii="Times New Roman" w:eastAsia="Calibri" w:hAnsi="Times New Roman" w:cs="Times New Roman"/>
          <w:bCs/>
          <w:sz w:val="12"/>
          <w:szCs w:val="12"/>
        </w:rPr>
        <w:t>к</w:t>
      </w:r>
      <w:r w:rsidR="0077136C">
        <w:rPr>
          <w:rFonts w:ascii="Times New Roman" w:eastAsia="Calibri" w:hAnsi="Times New Roman" w:cs="Times New Roman"/>
          <w:bCs/>
          <w:sz w:val="12"/>
          <w:szCs w:val="12"/>
        </w:rPr>
        <w:t>в.м., расположенного по адресу:</w:t>
      </w:r>
      <w:r w:rsidRPr="00BD0298">
        <w:rPr>
          <w:rFonts w:ascii="Times New Roman" w:eastAsia="Calibri" w:hAnsi="Times New Roman" w:cs="Times New Roman"/>
          <w:bCs/>
          <w:sz w:val="12"/>
          <w:szCs w:val="12"/>
        </w:rPr>
        <w:t>______________________________________________________________________________________</w:t>
      </w:r>
      <w:r w:rsidR="0077136C">
        <w:rPr>
          <w:rFonts w:ascii="Times New Roman" w:eastAsia="Calibri" w:hAnsi="Times New Roman" w:cs="Times New Roman"/>
          <w:bCs/>
          <w:sz w:val="12"/>
          <w:szCs w:val="12"/>
        </w:rPr>
        <w:t>___________________________</w:t>
      </w:r>
    </w:p>
    <w:p w14:paraId="7105D0F6" w14:textId="1A99E196" w:rsidR="00BD0298" w:rsidRPr="00BD0298" w:rsidRDefault="0077136C" w:rsidP="0077136C">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(указывается адрес)</w:t>
      </w:r>
    </w:p>
    <w:p w14:paraId="1B5969EC" w14:textId="11222964" w:rsidR="00BD0298" w:rsidRPr="00BD0298" w:rsidRDefault="00BD0298" w:rsidP="0077136C">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2. Основанием для отказа является: ____________________________________</w:t>
      </w:r>
      <w:r w:rsidR="0077136C">
        <w:rPr>
          <w:rFonts w:ascii="Times New Roman" w:eastAsia="Calibri" w:hAnsi="Times New Roman" w:cs="Times New Roman"/>
          <w:bCs/>
          <w:sz w:val="12"/>
          <w:szCs w:val="12"/>
        </w:rPr>
        <w:t>______________________________</w:t>
      </w:r>
      <w:r w:rsidR="0077136C">
        <w:rPr>
          <w:rFonts w:ascii="Times New Roman" w:eastAsia="Calibri" w:hAnsi="Times New Roman" w:cs="Times New Roman"/>
          <w:bCs/>
          <w:sz w:val="12"/>
          <w:szCs w:val="12"/>
        </w:rPr>
        <w:tab/>
      </w:r>
    </w:p>
    <w:p w14:paraId="5041529B"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3. Настоящее постановление может быть обжаловано в досудебном порядке путем направления жалобы в Администрацию сельского поселения Сергиевск, а также в судебном порядке.</w:t>
      </w:r>
    </w:p>
    <w:p w14:paraId="244023A3" w14:textId="77777777" w:rsidR="00BD0298" w:rsidRPr="00BD0298" w:rsidRDefault="00BD0298" w:rsidP="0077136C">
      <w:pPr>
        <w:tabs>
          <w:tab w:val="left" w:pos="6936"/>
        </w:tabs>
        <w:spacing w:after="0" w:line="240" w:lineRule="auto"/>
        <w:jc w:val="both"/>
        <w:rPr>
          <w:rFonts w:ascii="Times New Roman" w:eastAsia="Calibri" w:hAnsi="Times New Roman" w:cs="Times New Roman"/>
          <w:bCs/>
          <w:sz w:val="12"/>
          <w:szCs w:val="12"/>
        </w:rPr>
      </w:pPr>
    </w:p>
    <w:p w14:paraId="4BA3DAB0"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Должностное лицо (ФИО)</w:t>
      </w:r>
    </w:p>
    <w:p w14:paraId="76CA5F17" w14:textId="56117490" w:rsidR="00BD0298" w:rsidRPr="00BD0298" w:rsidRDefault="00BD0298" w:rsidP="0077136C">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(подпись должностного лица органа, осуществляющего предо</w:t>
      </w:r>
      <w:r w:rsidR="0077136C">
        <w:rPr>
          <w:rFonts w:ascii="Times New Roman" w:eastAsia="Calibri" w:hAnsi="Times New Roman" w:cs="Times New Roman"/>
          <w:bCs/>
          <w:sz w:val="12"/>
          <w:szCs w:val="12"/>
        </w:rPr>
        <w:t>ставление муниципальной услуги)</w:t>
      </w:r>
    </w:p>
    <w:p w14:paraId="4CAEDF4E" w14:textId="77777777" w:rsidR="00BD0298" w:rsidRPr="00BD0298" w:rsidRDefault="00BD0298" w:rsidP="0077136C">
      <w:pPr>
        <w:tabs>
          <w:tab w:val="left" w:pos="6936"/>
        </w:tabs>
        <w:spacing w:after="0" w:line="240" w:lineRule="auto"/>
        <w:ind w:firstLine="284"/>
        <w:jc w:val="right"/>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 xml:space="preserve">Приложение №4 </w:t>
      </w:r>
    </w:p>
    <w:p w14:paraId="6BB9872E" w14:textId="77777777" w:rsidR="00BD0298" w:rsidRPr="00BD0298" w:rsidRDefault="00BD0298" w:rsidP="0077136C">
      <w:pPr>
        <w:tabs>
          <w:tab w:val="left" w:pos="6936"/>
        </w:tabs>
        <w:spacing w:after="0" w:line="240" w:lineRule="auto"/>
        <w:ind w:firstLine="284"/>
        <w:jc w:val="right"/>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к Административному регламенту предоставления</w:t>
      </w:r>
    </w:p>
    <w:p w14:paraId="4783D35E" w14:textId="77777777" w:rsidR="00BD0298" w:rsidRPr="00BD0298" w:rsidRDefault="00BD0298" w:rsidP="0077136C">
      <w:pPr>
        <w:tabs>
          <w:tab w:val="left" w:pos="6936"/>
        </w:tabs>
        <w:spacing w:after="0" w:line="240" w:lineRule="auto"/>
        <w:ind w:firstLine="284"/>
        <w:jc w:val="right"/>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 xml:space="preserve"> муниципальной услуги «Предоставление разрешения</w:t>
      </w:r>
    </w:p>
    <w:p w14:paraId="2750871B" w14:textId="77777777" w:rsidR="00BD0298" w:rsidRPr="00BD0298" w:rsidRDefault="00BD0298" w:rsidP="0077136C">
      <w:pPr>
        <w:tabs>
          <w:tab w:val="left" w:pos="6936"/>
        </w:tabs>
        <w:spacing w:after="0" w:line="240" w:lineRule="auto"/>
        <w:ind w:firstLine="284"/>
        <w:jc w:val="right"/>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 xml:space="preserve"> на условно разрешенный вид использования земельного участка </w:t>
      </w:r>
    </w:p>
    <w:p w14:paraId="575BD4FF" w14:textId="77777777" w:rsidR="00BD0298" w:rsidRPr="00BD0298" w:rsidRDefault="00BD0298" w:rsidP="0077136C">
      <w:pPr>
        <w:tabs>
          <w:tab w:val="left" w:pos="6936"/>
        </w:tabs>
        <w:spacing w:after="0" w:line="240" w:lineRule="auto"/>
        <w:ind w:firstLine="284"/>
        <w:jc w:val="right"/>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 xml:space="preserve">объекта капитального строительства» </w:t>
      </w:r>
    </w:p>
    <w:p w14:paraId="790731B2" w14:textId="77777777" w:rsidR="00BD0298" w:rsidRPr="00BD0298" w:rsidRDefault="00BD0298" w:rsidP="0077136C">
      <w:pPr>
        <w:tabs>
          <w:tab w:val="left" w:pos="6936"/>
        </w:tabs>
        <w:spacing w:after="0" w:line="240" w:lineRule="auto"/>
        <w:ind w:firstLine="284"/>
        <w:jc w:val="right"/>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на территории сельского поселения Сергиевск муниципального</w:t>
      </w:r>
    </w:p>
    <w:p w14:paraId="3ECD0406" w14:textId="7E69A3F7" w:rsidR="00BD0298" w:rsidRPr="00BD0298" w:rsidRDefault="00BD0298" w:rsidP="009D47D5">
      <w:pPr>
        <w:tabs>
          <w:tab w:val="left" w:pos="6936"/>
        </w:tabs>
        <w:spacing w:after="0" w:line="240" w:lineRule="auto"/>
        <w:ind w:firstLine="284"/>
        <w:jc w:val="right"/>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 xml:space="preserve">района Сергиевский Самарской области </w:t>
      </w:r>
    </w:p>
    <w:p w14:paraId="5A202110" w14:textId="77777777" w:rsidR="00BD0298" w:rsidRPr="00BD0298" w:rsidRDefault="00BD0298" w:rsidP="0077136C">
      <w:pPr>
        <w:tabs>
          <w:tab w:val="left" w:pos="6936"/>
        </w:tabs>
        <w:spacing w:after="0" w:line="240" w:lineRule="auto"/>
        <w:ind w:firstLine="284"/>
        <w:jc w:val="center"/>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lastRenderedPageBreak/>
        <w:t>ФОРМА</w:t>
      </w:r>
    </w:p>
    <w:p w14:paraId="1DA13636"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p>
    <w:p w14:paraId="17B7F16D" w14:textId="7024C067" w:rsidR="00BD0298" w:rsidRDefault="0077136C" w:rsidP="0077136C">
      <w:pPr>
        <w:pBdr>
          <w:top w:val="single" w:sz="4" w:space="1" w:color="auto"/>
        </w:pBd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(Бланк органа, осуществляющего </w:t>
      </w:r>
      <w:r w:rsidR="00BD0298" w:rsidRPr="00BD0298">
        <w:rPr>
          <w:rFonts w:ascii="Times New Roman" w:eastAsia="Calibri" w:hAnsi="Times New Roman" w:cs="Times New Roman"/>
          <w:bCs/>
          <w:sz w:val="12"/>
          <w:szCs w:val="12"/>
        </w:rPr>
        <w:t>пред</w:t>
      </w:r>
      <w:r>
        <w:rPr>
          <w:rFonts w:ascii="Times New Roman" w:eastAsia="Calibri" w:hAnsi="Times New Roman" w:cs="Times New Roman"/>
          <w:bCs/>
          <w:sz w:val="12"/>
          <w:szCs w:val="12"/>
        </w:rPr>
        <w:t xml:space="preserve">оставление муниципальной услуги </w:t>
      </w:r>
      <w:r w:rsidR="00BD0298" w:rsidRPr="00BD0298">
        <w:rPr>
          <w:rFonts w:ascii="Times New Roman" w:eastAsia="Calibri" w:hAnsi="Times New Roman" w:cs="Times New Roman"/>
          <w:bCs/>
          <w:sz w:val="12"/>
          <w:szCs w:val="12"/>
        </w:rPr>
        <w:t>(фамилия, имя, отчество, место жительства - для физических лиц; полное наименование, место нахождения, ИНН–для юридических лиц)</w:t>
      </w:r>
    </w:p>
    <w:p w14:paraId="4CF61C83" w14:textId="77777777" w:rsidR="0077136C" w:rsidRPr="00BD0298" w:rsidRDefault="0077136C" w:rsidP="0077136C">
      <w:pPr>
        <w:pBdr>
          <w:top w:val="single" w:sz="4" w:space="1" w:color="auto"/>
        </w:pBdr>
        <w:tabs>
          <w:tab w:val="left" w:pos="6936"/>
        </w:tabs>
        <w:spacing w:after="0" w:line="240" w:lineRule="auto"/>
        <w:ind w:firstLine="284"/>
        <w:jc w:val="center"/>
        <w:rPr>
          <w:rFonts w:ascii="Times New Roman" w:eastAsia="Calibri" w:hAnsi="Times New Roman" w:cs="Times New Roman"/>
          <w:bCs/>
          <w:sz w:val="12"/>
          <w:szCs w:val="12"/>
        </w:rPr>
      </w:pPr>
    </w:p>
    <w:p w14:paraId="06B5AA4F" w14:textId="77777777" w:rsidR="00BD0298" w:rsidRPr="00BD0298" w:rsidRDefault="00BD0298" w:rsidP="0077136C">
      <w:pPr>
        <w:tabs>
          <w:tab w:val="left" w:pos="6936"/>
        </w:tabs>
        <w:spacing w:after="0" w:line="240" w:lineRule="auto"/>
        <w:ind w:firstLine="284"/>
        <w:jc w:val="center"/>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УВЕДОМЛЕНИЕ</w:t>
      </w:r>
    </w:p>
    <w:p w14:paraId="4FA41745" w14:textId="4EC5D998" w:rsidR="00BD0298" w:rsidRPr="00BD0298" w:rsidRDefault="00BD0298" w:rsidP="0077136C">
      <w:pPr>
        <w:tabs>
          <w:tab w:val="left" w:pos="6936"/>
        </w:tabs>
        <w:spacing w:after="0" w:line="240" w:lineRule="auto"/>
        <w:ind w:firstLine="284"/>
        <w:jc w:val="center"/>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об отказе в приеме документов, необходимых для пред</w:t>
      </w:r>
      <w:r w:rsidR="0077136C">
        <w:rPr>
          <w:rFonts w:ascii="Times New Roman" w:eastAsia="Calibri" w:hAnsi="Times New Roman" w:cs="Times New Roman"/>
          <w:bCs/>
          <w:sz w:val="12"/>
          <w:szCs w:val="12"/>
        </w:rPr>
        <w:t>оставления муниципальной услуги</w:t>
      </w:r>
    </w:p>
    <w:p w14:paraId="3B78B5D8" w14:textId="13A3A16A" w:rsidR="00BD0298" w:rsidRPr="00BD0298" w:rsidRDefault="00BD0298" w:rsidP="0077136C">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от _</w:t>
      </w:r>
      <w:r w:rsidR="0077136C">
        <w:rPr>
          <w:rFonts w:ascii="Times New Roman" w:eastAsia="Calibri" w:hAnsi="Times New Roman" w:cs="Times New Roman"/>
          <w:bCs/>
          <w:sz w:val="12"/>
          <w:szCs w:val="12"/>
        </w:rPr>
        <w:t>_______________№_______________</w:t>
      </w:r>
    </w:p>
    <w:p w14:paraId="779A25D5" w14:textId="6FAA45BA" w:rsidR="0077136C" w:rsidRPr="00BD0298" w:rsidRDefault="00BD0298" w:rsidP="0077136C">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По результатам рассмотрения заявления о предоставлении разрешения на условно разрешенный вид использования земельного участка или объекта капитального строительства и представленных документов__________________________________________________________________________________________________________________________</w:t>
      </w:r>
      <w:r w:rsidR="0077136C" w:rsidRPr="00BD0298">
        <w:rPr>
          <w:rFonts w:ascii="Times New Roman" w:eastAsia="Calibri" w:hAnsi="Times New Roman" w:cs="Times New Roman"/>
          <w:bCs/>
          <w:sz w:val="12"/>
          <w:szCs w:val="12"/>
        </w:rPr>
        <w:t>______________________________________________________________________________________________________________________</w:t>
      </w:r>
    </w:p>
    <w:p w14:paraId="4B18E112" w14:textId="147F55AB" w:rsidR="0077136C" w:rsidRPr="00BD0298" w:rsidRDefault="00BD0298" w:rsidP="0077136C">
      <w:pPr>
        <w:tabs>
          <w:tab w:val="left" w:pos="6936"/>
        </w:tabs>
        <w:spacing w:after="0" w:line="240" w:lineRule="auto"/>
        <w:ind w:firstLine="284"/>
        <w:jc w:val="center"/>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(Ф.И.О. физического лица, наименование юридического лица– заявителя,</w:t>
      </w:r>
      <w:r w:rsidR="0077136C" w:rsidRPr="0077136C">
        <w:rPr>
          <w:rFonts w:ascii="Times New Roman" w:eastAsia="Calibri" w:hAnsi="Times New Roman" w:cs="Times New Roman"/>
          <w:bCs/>
          <w:sz w:val="12"/>
          <w:szCs w:val="12"/>
        </w:rPr>
        <w:t xml:space="preserve"> </w:t>
      </w:r>
      <w:r w:rsidR="0077136C">
        <w:rPr>
          <w:rFonts w:ascii="Times New Roman" w:eastAsia="Calibri" w:hAnsi="Times New Roman" w:cs="Times New Roman"/>
          <w:bCs/>
          <w:sz w:val="12"/>
          <w:szCs w:val="12"/>
        </w:rPr>
        <w:t>дата направления заявления</w:t>
      </w:r>
    </w:p>
    <w:p w14:paraId="79304005" w14:textId="306C9D1B" w:rsidR="00BD0298" w:rsidRPr="00BD0298" w:rsidRDefault="00BD0298" w:rsidP="0077136C">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принято решение об отказе в приеме документов, необходимых для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в связи с: ____________________________________________________________________________________________________</w:t>
      </w:r>
      <w:r w:rsidR="0077136C">
        <w:rPr>
          <w:rFonts w:ascii="Times New Roman" w:eastAsia="Calibri" w:hAnsi="Times New Roman" w:cs="Times New Roman"/>
          <w:bCs/>
          <w:sz w:val="12"/>
          <w:szCs w:val="12"/>
        </w:rPr>
        <w:t>_______________________________</w:t>
      </w:r>
      <w:r w:rsidRPr="00BD0298">
        <w:rPr>
          <w:rFonts w:ascii="Times New Roman" w:eastAsia="Calibri" w:hAnsi="Times New Roman" w:cs="Times New Roman"/>
          <w:bCs/>
          <w:sz w:val="12"/>
          <w:szCs w:val="12"/>
        </w:rPr>
        <w:t>_____________________________________________________________________________________</w:t>
      </w:r>
    </w:p>
    <w:p w14:paraId="3DEB4943" w14:textId="2631C01F" w:rsidR="00BD0298" w:rsidRPr="00BD0298" w:rsidRDefault="00BD0298" w:rsidP="0077136C">
      <w:pPr>
        <w:tabs>
          <w:tab w:val="left" w:pos="6936"/>
        </w:tabs>
        <w:spacing w:after="0" w:line="240" w:lineRule="auto"/>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(указываются основания отказа в приеме документов,</w:t>
      </w:r>
      <w:r w:rsidR="0077136C">
        <w:rPr>
          <w:rFonts w:ascii="Times New Roman" w:eastAsia="Calibri" w:hAnsi="Times New Roman" w:cs="Times New Roman"/>
          <w:bCs/>
          <w:sz w:val="12"/>
          <w:szCs w:val="12"/>
        </w:rPr>
        <w:t xml:space="preserve"> необходимых для предоставления муниципальной услуги)</w:t>
      </w:r>
    </w:p>
    <w:p w14:paraId="06665819"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Дополнительно информируем о возможности повторного обращения в Администрацию сельского поселения Сергиевск с заявлением о предоставлении муниципальной услуги после устранения указанных нарушений.</w:t>
      </w:r>
    </w:p>
    <w:p w14:paraId="33C1DF1F" w14:textId="00A57F2A" w:rsidR="00BD0298" w:rsidRPr="00BD0298" w:rsidRDefault="00BD0298" w:rsidP="0077136C">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Настоящее решение может быть обжаловано в досудебном порядке путем направления жалобы в Администрацию сельского поселения Сергиев</w:t>
      </w:r>
      <w:r w:rsidR="0077136C">
        <w:rPr>
          <w:rFonts w:ascii="Times New Roman" w:eastAsia="Calibri" w:hAnsi="Times New Roman" w:cs="Times New Roman"/>
          <w:bCs/>
          <w:sz w:val="12"/>
          <w:szCs w:val="12"/>
        </w:rPr>
        <w:t>ск, а также в судебном порядке.</w:t>
      </w:r>
    </w:p>
    <w:p w14:paraId="2F9985EC"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Должностное лицо (ФИО)</w:t>
      </w:r>
    </w:p>
    <w:p w14:paraId="2FB38A86" w14:textId="77777777" w:rsidR="00BD0298" w:rsidRPr="00BD0298" w:rsidRDefault="00BD0298" w:rsidP="00BD0298">
      <w:pPr>
        <w:tabs>
          <w:tab w:val="left" w:pos="6936"/>
        </w:tabs>
        <w:spacing w:after="0" w:line="240" w:lineRule="auto"/>
        <w:ind w:firstLine="284"/>
        <w:jc w:val="both"/>
        <w:rPr>
          <w:rFonts w:ascii="Times New Roman" w:eastAsia="Calibri" w:hAnsi="Times New Roman" w:cs="Times New Roman"/>
          <w:bCs/>
          <w:sz w:val="12"/>
          <w:szCs w:val="12"/>
        </w:rPr>
      </w:pPr>
    </w:p>
    <w:p w14:paraId="4E551AB3" w14:textId="068E8500" w:rsidR="00BD0298" w:rsidRPr="00BD0298" w:rsidRDefault="00BD0298" w:rsidP="0077136C">
      <w:pPr>
        <w:tabs>
          <w:tab w:val="left" w:pos="6936"/>
        </w:tabs>
        <w:spacing w:after="0" w:line="240" w:lineRule="auto"/>
        <w:ind w:firstLine="284"/>
        <w:jc w:val="both"/>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(подпись должностного лица органа, осуществляющего предо</w:t>
      </w:r>
      <w:r w:rsidR="0077136C">
        <w:rPr>
          <w:rFonts w:ascii="Times New Roman" w:eastAsia="Calibri" w:hAnsi="Times New Roman" w:cs="Times New Roman"/>
          <w:bCs/>
          <w:sz w:val="12"/>
          <w:szCs w:val="12"/>
        </w:rPr>
        <w:t>ставление муниципальной услуги)</w:t>
      </w:r>
    </w:p>
    <w:p w14:paraId="31EE11AE" w14:textId="77777777" w:rsidR="00BD0298" w:rsidRPr="00BD0298" w:rsidRDefault="00BD0298" w:rsidP="0077136C">
      <w:pPr>
        <w:tabs>
          <w:tab w:val="left" w:pos="6936"/>
        </w:tabs>
        <w:spacing w:after="0" w:line="240" w:lineRule="auto"/>
        <w:ind w:firstLine="284"/>
        <w:jc w:val="right"/>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 xml:space="preserve">Приложение №5 </w:t>
      </w:r>
    </w:p>
    <w:p w14:paraId="15291316" w14:textId="77777777" w:rsidR="00BD0298" w:rsidRPr="00BD0298" w:rsidRDefault="00BD0298" w:rsidP="0077136C">
      <w:pPr>
        <w:tabs>
          <w:tab w:val="left" w:pos="6936"/>
        </w:tabs>
        <w:spacing w:after="0" w:line="240" w:lineRule="auto"/>
        <w:ind w:firstLine="284"/>
        <w:jc w:val="right"/>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к Административному регламенту предоставления</w:t>
      </w:r>
    </w:p>
    <w:p w14:paraId="63CDE26C" w14:textId="77777777" w:rsidR="00BD0298" w:rsidRPr="00BD0298" w:rsidRDefault="00BD0298" w:rsidP="0077136C">
      <w:pPr>
        <w:tabs>
          <w:tab w:val="left" w:pos="6936"/>
        </w:tabs>
        <w:spacing w:after="0" w:line="240" w:lineRule="auto"/>
        <w:ind w:firstLine="284"/>
        <w:jc w:val="right"/>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 xml:space="preserve"> муниципальной услуги «Предоставление разрешения</w:t>
      </w:r>
    </w:p>
    <w:p w14:paraId="6C74223F" w14:textId="77777777" w:rsidR="00BD0298" w:rsidRPr="00BD0298" w:rsidRDefault="00BD0298" w:rsidP="0077136C">
      <w:pPr>
        <w:tabs>
          <w:tab w:val="left" w:pos="6936"/>
        </w:tabs>
        <w:spacing w:after="0" w:line="240" w:lineRule="auto"/>
        <w:ind w:firstLine="284"/>
        <w:jc w:val="right"/>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 xml:space="preserve"> на условно разрешенный вид использования земельного участка</w:t>
      </w:r>
    </w:p>
    <w:p w14:paraId="3E52C2FF" w14:textId="77777777" w:rsidR="00BD0298" w:rsidRPr="00BD0298" w:rsidRDefault="00BD0298" w:rsidP="0077136C">
      <w:pPr>
        <w:tabs>
          <w:tab w:val="left" w:pos="6936"/>
        </w:tabs>
        <w:spacing w:after="0" w:line="240" w:lineRule="auto"/>
        <w:ind w:firstLine="284"/>
        <w:jc w:val="right"/>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 xml:space="preserve"> или объекта капитального строительства» на территории сельского </w:t>
      </w:r>
    </w:p>
    <w:p w14:paraId="080F9113" w14:textId="77777777" w:rsidR="00BD0298" w:rsidRPr="00BD0298" w:rsidRDefault="00BD0298" w:rsidP="0077136C">
      <w:pPr>
        <w:tabs>
          <w:tab w:val="left" w:pos="6936"/>
        </w:tabs>
        <w:spacing w:after="0" w:line="240" w:lineRule="auto"/>
        <w:ind w:firstLine="284"/>
        <w:jc w:val="right"/>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поселения Сергиевск муниципального</w:t>
      </w:r>
    </w:p>
    <w:p w14:paraId="583D309C" w14:textId="77777777" w:rsidR="00BD0298" w:rsidRPr="00BD0298" w:rsidRDefault="00BD0298" w:rsidP="0077136C">
      <w:pPr>
        <w:tabs>
          <w:tab w:val="left" w:pos="6936"/>
        </w:tabs>
        <w:spacing w:after="0" w:line="240" w:lineRule="auto"/>
        <w:ind w:firstLine="284"/>
        <w:jc w:val="right"/>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 xml:space="preserve">района Сергиевский Самарской области </w:t>
      </w:r>
    </w:p>
    <w:p w14:paraId="3E7EBF0B" w14:textId="77777777" w:rsidR="00BD0298" w:rsidRPr="00BD0298" w:rsidRDefault="00BD0298" w:rsidP="0077136C">
      <w:pPr>
        <w:tabs>
          <w:tab w:val="left" w:pos="6936"/>
        </w:tabs>
        <w:spacing w:after="0" w:line="240" w:lineRule="auto"/>
        <w:ind w:firstLine="284"/>
        <w:jc w:val="right"/>
        <w:rPr>
          <w:rFonts w:ascii="Times New Roman" w:eastAsia="Calibri" w:hAnsi="Times New Roman" w:cs="Times New Roman"/>
          <w:bCs/>
          <w:sz w:val="12"/>
          <w:szCs w:val="12"/>
        </w:rPr>
      </w:pPr>
    </w:p>
    <w:p w14:paraId="03B4E8C1" w14:textId="1F73D1D4" w:rsidR="008E063F" w:rsidRPr="001332F4" w:rsidRDefault="00BD0298" w:rsidP="0077136C">
      <w:pPr>
        <w:tabs>
          <w:tab w:val="left" w:pos="6936"/>
        </w:tabs>
        <w:spacing w:after="0" w:line="240" w:lineRule="auto"/>
        <w:ind w:firstLine="284"/>
        <w:jc w:val="center"/>
        <w:rPr>
          <w:rFonts w:ascii="Times New Roman" w:eastAsia="Calibri" w:hAnsi="Times New Roman" w:cs="Times New Roman"/>
          <w:bCs/>
          <w:sz w:val="12"/>
          <w:szCs w:val="12"/>
        </w:rPr>
      </w:pPr>
      <w:r w:rsidRPr="00BD0298">
        <w:rPr>
          <w:rFonts w:ascii="Times New Roman" w:eastAsia="Calibri" w:hAnsi="Times New Roman" w:cs="Times New Roman"/>
          <w:bCs/>
          <w:sz w:val="12"/>
          <w:szCs w:val="12"/>
        </w:rPr>
        <w:t>Состав, последовательность и сроки выполнения административных процедур (действий) при предоставлении муниципальной услуги</w:t>
      </w:r>
    </w:p>
    <w:tbl>
      <w:tblPr>
        <w:tblStyle w:val="aff4"/>
        <w:tblW w:w="5000" w:type="pct"/>
        <w:jc w:val="center"/>
        <w:tblLook w:val="04A0" w:firstRow="1" w:lastRow="0" w:firstColumn="1" w:lastColumn="0" w:noHBand="0" w:noVBand="1"/>
      </w:tblPr>
      <w:tblGrid>
        <w:gridCol w:w="1096"/>
        <w:gridCol w:w="1104"/>
        <w:gridCol w:w="1077"/>
        <w:gridCol w:w="1122"/>
        <w:gridCol w:w="1122"/>
        <w:gridCol w:w="1086"/>
        <w:gridCol w:w="1122"/>
      </w:tblGrid>
      <w:tr w:rsidR="0077136C" w:rsidRPr="0077136C" w14:paraId="097B1BB2" w14:textId="77777777" w:rsidTr="0077136C">
        <w:trPr>
          <w:jc w:val="center"/>
        </w:trPr>
        <w:tc>
          <w:tcPr>
            <w:tcW w:w="972" w:type="pct"/>
            <w:tcBorders>
              <w:top w:val="single" w:sz="4" w:space="0" w:color="auto"/>
              <w:left w:val="single" w:sz="4" w:space="0" w:color="auto"/>
              <w:bottom w:val="single" w:sz="4" w:space="0" w:color="auto"/>
              <w:right w:val="single" w:sz="4" w:space="0" w:color="auto"/>
            </w:tcBorders>
            <w:vAlign w:val="center"/>
            <w:hideMark/>
          </w:tcPr>
          <w:p w14:paraId="3AD41753" w14:textId="77777777" w:rsidR="0077136C" w:rsidRPr="0077136C" w:rsidRDefault="0077136C" w:rsidP="0077136C">
            <w:pPr>
              <w:jc w:val="center"/>
              <w:rPr>
                <w:rFonts w:ascii="Times New Roman" w:hAnsi="Times New Roman" w:cs="Times New Roman"/>
                <w:b/>
                <w:sz w:val="12"/>
                <w:szCs w:val="12"/>
              </w:rPr>
            </w:pPr>
            <w:r w:rsidRPr="0077136C">
              <w:rPr>
                <w:rFonts w:ascii="Times New Roman" w:hAnsi="Times New Roman" w:cs="Times New Roman"/>
                <w:b/>
                <w:sz w:val="12"/>
                <w:szCs w:val="12"/>
              </w:rPr>
              <w:t>Основание для начала административной процедуры</w:t>
            </w:r>
          </w:p>
        </w:tc>
        <w:tc>
          <w:tcPr>
            <w:tcW w:w="925" w:type="pct"/>
            <w:tcBorders>
              <w:top w:val="single" w:sz="4" w:space="0" w:color="auto"/>
              <w:left w:val="single" w:sz="4" w:space="0" w:color="auto"/>
              <w:bottom w:val="single" w:sz="4" w:space="0" w:color="auto"/>
              <w:right w:val="single" w:sz="4" w:space="0" w:color="auto"/>
            </w:tcBorders>
            <w:vAlign w:val="center"/>
            <w:hideMark/>
          </w:tcPr>
          <w:p w14:paraId="758F994D" w14:textId="77777777" w:rsidR="0077136C" w:rsidRPr="0077136C" w:rsidRDefault="0077136C" w:rsidP="0077136C">
            <w:pPr>
              <w:jc w:val="center"/>
              <w:rPr>
                <w:rFonts w:ascii="Times New Roman" w:hAnsi="Times New Roman" w:cs="Times New Roman"/>
                <w:b/>
                <w:sz w:val="12"/>
                <w:szCs w:val="12"/>
              </w:rPr>
            </w:pPr>
            <w:r w:rsidRPr="0077136C">
              <w:rPr>
                <w:rFonts w:ascii="Times New Roman" w:hAnsi="Times New Roman" w:cs="Times New Roman"/>
                <w:b/>
                <w:sz w:val="12"/>
                <w:szCs w:val="12"/>
              </w:rPr>
              <w:t>Содержание административных действий</w:t>
            </w:r>
          </w:p>
        </w:tc>
        <w:tc>
          <w:tcPr>
            <w:tcW w:w="730" w:type="pct"/>
            <w:tcBorders>
              <w:top w:val="single" w:sz="4" w:space="0" w:color="auto"/>
              <w:left w:val="single" w:sz="4" w:space="0" w:color="auto"/>
              <w:bottom w:val="single" w:sz="4" w:space="0" w:color="auto"/>
              <w:right w:val="single" w:sz="4" w:space="0" w:color="auto"/>
            </w:tcBorders>
            <w:vAlign w:val="center"/>
            <w:hideMark/>
          </w:tcPr>
          <w:p w14:paraId="20F90A1F" w14:textId="77777777" w:rsidR="0077136C" w:rsidRPr="0077136C" w:rsidRDefault="0077136C" w:rsidP="0077136C">
            <w:pPr>
              <w:jc w:val="center"/>
              <w:rPr>
                <w:rFonts w:ascii="Times New Roman" w:hAnsi="Times New Roman" w:cs="Times New Roman"/>
                <w:b/>
                <w:sz w:val="12"/>
                <w:szCs w:val="12"/>
              </w:rPr>
            </w:pPr>
            <w:r w:rsidRPr="0077136C">
              <w:rPr>
                <w:rFonts w:ascii="Times New Roman" w:hAnsi="Times New Roman" w:cs="Times New Roman"/>
                <w:b/>
                <w:sz w:val="12"/>
                <w:szCs w:val="12"/>
              </w:rPr>
              <w:t>Срок выполнения администра-тивных действий</w:t>
            </w:r>
          </w:p>
        </w:tc>
        <w:tc>
          <w:tcPr>
            <w:tcW w:w="535" w:type="pct"/>
            <w:tcBorders>
              <w:top w:val="single" w:sz="4" w:space="0" w:color="auto"/>
              <w:left w:val="single" w:sz="4" w:space="0" w:color="auto"/>
              <w:bottom w:val="single" w:sz="4" w:space="0" w:color="auto"/>
              <w:right w:val="single" w:sz="4" w:space="0" w:color="auto"/>
            </w:tcBorders>
            <w:vAlign w:val="center"/>
            <w:hideMark/>
          </w:tcPr>
          <w:p w14:paraId="0D061783" w14:textId="13059D09" w:rsidR="0077136C" w:rsidRPr="0077136C" w:rsidRDefault="0077136C" w:rsidP="0077136C">
            <w:pPr>
              <w:jc w:val="center"/>
              <w:rPr>
                <w:rFonts w:ascii="Times New Roman" w:hAnsi="Times New Roman" w:cs="Times New Roman"/>
                <w:b/>
                <w:sz w:val="12"/>
                <w:szCs w:val="12"/>
              </w:rPr>
            </w:pPr>
            <w:r>
              <w:rPr>
                <w:rFonts w:ascii="Times New Roman" w:hAnsi="Times New Roman" w:cs="Times New Roman"/>
                <w:b/>
                <w:sz w:val="12"/>
                <w:szCs w:val="12"/>
              </w:rPr>
              <w:t>Должност</w:t>
            </w:r>
            <w:r w:rsidRPr="0077136C">
              <w:rPr>
                <w:rFonts w:ascii="Times New Roman" w:hAnsi="Times New Roman" w:cs="Times New Roman"/>
                <w:b/>
                <w:sz w:val="12"/>
                <w:szCs w:val="12"/>
              </w:rPr>
              <w:t>ное лицо, ответстве</w:t>
            </w:r>
            <w:r>
              <w:rPr>
                <w:rFonts w:ascii="Times New Roman" w:hAnsi="Times New Roman" w:cs="Times New Roman"/>
                <w:b/>
                <w:sz w:val="12"/>
                <w:szCs w:val="12"/>
              </w:rPr>
              <w:t>нное за выполнение административ</w:t>
            </w:r>
            <w:r w:rsidRPr="0077136C">
              <w:rPr>
                <w:rFonts w:ascii="Times New Roman" w:hAnsi="Times New Roman" w:cs="Times New Roman"/>
                <w:b/>
                <w:sz w:val="12"/>
                <w:szCs w:val="12"/>
              </w:rPr>
              <w:t>ного действия</w:t>
            </w:r>
          </w:p>
        </w:tc>
        <w:tc>
          <w:tcPr>
            <w:tcW w:w="682" w:type="pct"/>
            <w:tcBorders>
              <w:top w:val="single" w:sz="4" w:space="0" w:color="auto"/>
              <w:left w:val="single" w:sz="4" w:space="0" w:color="auto"/>
              <w:bottom w:val="single" w:sz="4" w:space="0" w:color="auto"/>
              <w:right w:val="single" w:sz="4" w:space="0" w:color="auto"/>
            </w:tcBorders>
            <w:vAlign w:val="center"/>
            <w:hideMark/>
          </w:tcPr>
          <w:p w14:paraId="3DC0C4AC" w14:textId="3D60FAD5" w:rsidR="0077136C" w:rsidRPr="0077136C" w:rsidRDefault="0077136C" w:rsidP="0077136C">
            <w:pPr>
              <w:jc w:val="center"/>
              <w:rPr>
                <w:rFonts w:ascii="Times New Roman" w:hAnsi="Times New Roman" w:cs="Times New Roman"/>
                <w:b/>
                <w:sz w:val="12"/>
                <w:szCs w:val="12"/>
              </w:rPr>
            </w:pPr>
            <w:r w:rsidRPr="0077136C">
              <w:rPr>
                <w:rFonts w:ascii="Times New Roman" w:hAnsi="Times New Roman" w:cs="Times New Roman"/>
                <w:b/>
                <w:sz w:val="12"/>
                <w:szCs w:val="12"/>
              </w:rPr>
              <w:t>М</w:t>
            </w:r>
            <w:r>
              <w:rPr>
                <w:rFonts w:ascii="Times New Roman" w:hAnsi="Times New Roman" w:cs="Times New Roman"/>
                <w:b/>
                <w:sz w:val="12"/>
                <w:szCs w:val="12"/>
              </w:rPr>
              <w:t>есто выполнения административно</w:t>
            </w:r>
            <w:r w:rsidRPr="0077136C">
              <w:rPr>
                <w:rFonts w:ascii="Times New Roman" w:hAnsi="Times New Roman" w:cs="Times New Roman"/>
                <w:b/>
                <w:sz w:val="12"/>
                <w:szCs w:val="12"/>
              </w:rPr>
              <w:t>го действия/ используемая информационная система</w:t>
            </w:r>
          </w:p>
        </w:tc>
        <w:tc>
          <w:tcPr>
            <w:tcW w:w="487" w:type="pct"/>
            <w:tcBorders>
              <w:top w:val="single" w:sz="4" w:space="0" w:color="auto"/>
              <w:left w:val="single" w:sz="4" w:space="0" w:color="auto"/>
              <w:bottom w:val="single" w:sz="4" w:space="0" w:color="auto"/>
              <w:right w:val="single" w:sz="4" w:space="0" w:color="auto"/>
            </w:tcBorders>
            <w:vAlign w:val="center"/>
            <w:hideMark/>
          </w:tcPr>
          <w:p w14:paraId="2745CA49" w14:textId="77777777" w:rsidR="0077136C" w:rsidRPr="0077136C" w:rsidRDefault="0077136C" w:rsidP="0077136C">
            <w:pPr>
              <w:jc w:val="center"/>
              <w:rPr>
                <w:rFonts w:ascii="Times New Roman" w:hAnsi="Times New Roman" w:cs="Times New Roman"/>
                <w:b/>
                <w:sz w:val="12"/>
                <w:szCs w:val="12"/>
              </w:rPr>
            </w:pPr>
            <w:r w:rsidRPr="0077136C">
              <w:rPr>
                <w:rFonts w:ascii="Times New Roman" w:eastAsia="Calibri" w:hAnsi="Times New Roman" w:cs="Times New Roman"/>
                <w:b/>
                <w:sz w:val="12"/>
                <w:szCs w:val="12"/>
              </w:rPr>
              <w:t>Критерии принятия решения</w:t>
            </w:r>
          </w:p>
        </w:tc>
        <w:tc>
          <w:tcPr>
            <w:tcW w:w="669" w:type="pct"/>
            <w:tcBorders>
              <w:top w:val="single" w:sz="4" w:space="0" w:color="auto"/>
              <w:left w:val="single" w:sz="4" w:space="0" w:color="auto"/>
              <w:bottom w:val="single" w:sz="4" w:space="0" w:color="auto"/>
              <w:right w:val="single" w:sz="4" w:space="0" w:color="auto"/>
            </w:tcBorders>
            <w:vAlign w:val="center"/>
            <w:hideMark/>
          </w:tcPr>
          <w:p w14:paraId="3B6E1728" w14:textId="77777777" w:rsidR="0077136C" w:rsidRPr="0077136C" w:rsidRDefault="0077136C" w:rsidP="0077136C">
            <w:pPr>
              <w:jc w:val="center"/>
              <w:rPr>
                <w:rFonts w:ascii="Times New Roman" w:hAnsi="Times New Roman" w:cs="Times New Roman"/>
                <w:b/>
                <w:sz w:val="12"/>
                <w:szCs w:val="12"/>
              </w:rPr>
            </w:pPr>
            <w:r w:rsidRPr="0077136C">
              <w:rPr>
                <w:rFonts w:ascii="Times New Roman" w:hAnsi="Times New Roman" w:cs="Times New Roman"/>
                <w:b/>
                <w:sz w:val="12"/>
                <w:szCs w:val="12"/>
              </w:rPr>
              <w:t>Результат административного действия, способ фиксации</w:t>
            </w:r>
          </w:p>
        </w:tc>
      </w:tr>
      <w:tr w:rsidR="0077136C" w:rsidRPr="0077136C" w14:paraId="2585E343" w14:textId="77777777" w:rsidTr="0077136C">
        <w:trPr>
          <w:jc w:val="center"/>
        </w:trPr>
        <w:tc>
          <w:tcPr>
            <w:tcW w:w="972" w:type="pct"/>
            <w:tcBorders>
              <w:top w:val="single" w:sz="4" w:space="0" w:color="auto"/>
              <w:left w:val="single" w:sz="4" w:space="0" w:color="auto"/>
              <w:bottom w:val="single" w:sz="4" w:space="0" w:color="auto"/>
              <w:right w:val="single" w:sz="4" w:space="0" w:color="auto"/>
            </w:tcBorders>
            <w:vAlign w:val="center"/>
            <w:hideMark/>
          </w:tcPr>
          <w:p w14:paraId="52E23E0D" w14:textId="77777777" w:rsidR="0077136C" w:rsidRPr="0077136C" w:rsidRDefault="0077136C" w:rsidP="0077136C">
            <w:pPr>
              <w:jc w:val="center"/>
              <w:rPr>
                <w:rFonts w:ascii="Times New Roman" w:hAnsi="Times New Roman" w:cs="Times New Roman"/>
                <w:sz w:val="12"/>
                <w:szCs w:val="12"/>
              </w:rPr>
            </w:pPr>
            <w:r w:rsidRPr="0077136C">
              <w:rPr>
                <w:rFonts w:ascii="Times New Roman" w:hAnsi="Times New Roman" w:cs="Times New Roman"/>
                <w:sz w:val="12"/>
                <w:szCs w:val="12"/>
              </w:rPr>
              <w:t>1</w:t>
            </w:r>
          </w:p>
        </w:tc>
        <w:tc>
          <w:tcPr>
            <w:tcW w:w="925" w:type="pct"/>
            <w:tcBorders>
              <w:top w:val="single" w:sz="4" w:space="0" w:color="auto"/>
              <w:left w:val="single" w:sz="4" w:space="0" w:color="auto"/>
              <w:bottom w:val="single" w:sz="4" w:space="0" w:color="auto"/>
              <w:right w:val="single" w:sz="4" w:space="0" w:color="auto"/>
            </w:tcBorders>
            <w:vAlign w:val="center"/>
            <w:hideMark/>
          </w:tcPr>
          <w:p w14:paraId="4C735004" w14:textId="77777777" w:rsidR="0077136C" w:rsidRPr="0077136C" w:rsidRDefault="0077136C" w:rsidP="0077136C">
            <w:pPr>
              <w:jc w:val="center"/>
              <w:rPr>
                <w:rFonts w:ascii="Times New Roman" w:hAnsi="Times New Roman" w:cs="Times New Roman"/>
                <w:sz w:val="12"/>
                <w:szCs w:val="12"/>
              </w:rPr>
            </w:pPr>
            <w:r w:rsidRPr="0077136C">
              <w:rPr>
                <w:rFonts w:ascii="Times New Roman" w:hAnsi="Times New Roman" w:cs="Times New Roman"/>
                <w:sz w:val="12"/>
                <w:szCs w:val="12"/>
              </w:rPr>
              <w:t>2</w:t>
            </w:r>
          </w:p>
        </w:tc>
        <w:tc>
          <w:tcPr>
            <w:tcW w:w="730" w:type="pct"/>
            <w:tcBorders>
              <w:top w:val="single" w:sz="4" w:space="0" w:color="auto"/>
              <w:left w:val="single" w:sz="4" w:space="0" w:color="auto"/>
              <w:bottom w:val="single" w:sz="4" w:space="0" w:color="auto"/>
              <w:right w:val="single" w:sz="4" w:space="0" w:color="auto"/>
            </w:tcBorders>
            <w:vAlign w:val="center"/>
            <w:hideMark/>
          </w:tcPr>
          <w:p w14:paraId="7ED17461" w14:textId="77777777" w:rsidR="0077136C" w:rsidRPr="0077136C" w:rsidRDefault="0077136C" w:rsidP="0077136C">
            <w:pPr>
              <w:jc w:val="center"/>
              <w:rPr>
                <w:rFonts w:ascii="Times New Roman" w:hAnsi="Times New Roman" w:cs="Times New Roman"/>
                <w:sz w:val="12"/>
                <w:szCs w:val="12"/>
              </w:rPr>
            </w:pPr>
            <w:r w:rsidRPr="0077136C">
              <w:rPr>
                <w:rFonts w:ascii="Times New Roman" w:hAnsi="Times New Roman" w:cs="Times New Roman"/>
                <w:sz w:val="12"/>
                <w:szCs w:val="12"/>
              </w:rPr>
              <w:t>3</w:t>
            </w:r>
          </w:p>
        </w:tc>
        <w:tc>
          <w:tcPr>
            <w:tcW w:w="535" w:type="pct"/>
            <w:tcBorders>
              <w:top w:val="single" w:sz="4" w:space="0" w:color="auto"/>
              <w:left w:val="single" w:sz="4" w:space="0" w:color="auto"/>
              <w:bottom w:val="single" w:sz="4" w:space="0" w:color="auto"/>
              <w:right w:val="single" w:sz="4" w:space="0" w:color="auto"/>
            </w:tcBorders>
            <w:vAlign w:val="center"/>
            <w:hideMark/>
          </w:tcPr>
          <w:p w14:paraId="446A9FA7" w14:textId="77777777" w:rsidR="0077136C" w:rsidRPr="0077136C" w:rsidRDefault="0077136C" w:rsidP="0077136C">
            <w:pPr>
              <w:jc w:val="center"/>
              <w:rPr>
                <w:rFonts w:ascii="Times New Roman" w:hAnsi="Times New Roman" w:cs="Times New Roman"/>
                <w:sz w:val="12"/>
                <w:szCs w:val="12"/>
              </w:rPr>
            </w:pPr>
            <w:r w:rsidRPr="0077136C">
              <w:rPr>
                <w:rFonts w:ascii="Times New Roman" w:hAnsi="Times New Roman" w:cs="Times New Roman"/>
                <w:sz w:val="12"/>
                <w:szCs w:val="12"/>
              </w:rPr>
              <w:t>4</w:t>
            </w:r>
          </w:p>
        </w:tc>
        <w:tc>
          <w:tcPr>
            <w:tcW w:w="682" w:type="pct"/>
            <w:tcBorders>
              <w:top w:val="single" w:sz="4" w:space="0" w:color="auto"/>
              <w:left w:val="single" w:sz="4" w:space="0" w:color="auto"/>
              <w:bottom w:val="single" w:sz="4" w:space="0" w:color="auto"/>
              <w:right w:val="single" w:sz="4" w:space="0" w:color="auto"/>
            </w:tcBorders>
            <w:vAlign w:val="center"/>
            <w:hideMark/>
          </w:tcPr>
          <w:p w14:paraId="497BB198" w14:textId="77777777" w:rsidR="0077136C" w:rsidRPr="0077136C" w:rsidRDefault="0077136C" w:rsidP="0077136C">
            <w:pPr>
              <w:jc w:val="center"/>
              <w:rPr>
                <w:rFonts w:ascii="Times New Roman" w:hAnsi="Times New Roman" w:cs="Times New Roman"/>
                <w:sz w:val="12"/>
                <w:szCs w:val="12"/>
              </w:rPr>
            </w:pPr>
            <w:r w:rsidRPr="0077136C">
              <w:rPr>
                <w:rFonts w:ascii="Times New Roman" w:hAnsi="Times New Roman" w:cs="Times New Roman"/>
                <w:sz w:val="12"/>
                <w:szCs w:val="12"/>
              </w:rPr>
              <w:t>5</w:t>
            </w:r>
          </w:p>
        </w:tc>
        <w:tc>
          <w:tcPr>
            <w:tcW w:w="487" w:type="pct"/>
            <w:tcBorders>
              <w:top w:val="single" w:sz="4" w:space="0" w:color="auto"/>
              <w:left w:val="single" w:sz="4" w:space="0" w:color="auto"/>
              <w:bottom w:val="single" w:sz="4" w:space="0" w:color="auto"/>
              <w:right w:val="single" w:sz="4" w:space="0" w:color="auto"/>
            </w:tcBorders>
            <w:vAlign w:val="center"/>
            <w:hideMark/>
          </w:tcPr>
          <w:p w14:paraId="2958EB96" w14:textId="77777777" w:rsidR="0077136C" w:rsidRPr="0077136C" w:rsidRDefault="0077136C" w:rsidP="0077136C">
            <w:pPr>
              <w:jc w:val="center"/>
              <w:rPr>
                <w:rFonts w:ascii="Times New Roman" w:hAnsi="Times New Roman" w:cs="Times New Roman"/>
                <w:sz w:val="12"/>
                <w:szCs w:val="12"/>
              </w:rPr>
            </w:pPr>
            <w:r w:rsidRPr="0077136C">
              <w:rPr>
                <w:rFonts w:ascii="Times New Roman" w:hAnsi="Times New Roman" w:cs="Times New Roman"/>
                <w:sz w:val="12"/>
                <w:szCs w:val="12"/>
              </w:rPr>
              <w:t>6</w:t>
            </w:r>
          </w:p>
        </w:tc>
        <w:tc>
          <w:tcPr>
            <w:tcW w:w="669" w:type="pct"/>
            <w:tcBorders>
              <w:top w:val="single" w:sz="4" w:space="0" w:color="auto"/>
              <w:left w:val="single" w:sz="4" w:space="0" w:color="auto"/>
              <w:bottom w:val="single" w:sz="4" w:space="0" w:color="auto"/>
              <w:right w:val="single" w:sz="4" w:space="0" w:color="auto"/>
            </w:tcBorders>
            <w:vAlign w:val="center"/>
            <w:hideMark/>
          </w:tcPr>
          <w:p w14:paraId="5352AB63" w14:textId="77777777" w:rsidR="0077136C" w:rsidRPr="0077136C" w:rsidRDefault="0077136C" w:rsidP="0077136C">
            <w:pPr>
              <w:jc w:val="center"/>
              <w:rPr>
                <w:rFonts w:ascii="Times New Roman" w:hAnsi="Times New Roman" w:cs="Times New Roman"/>
                <w:sz w:val="12"/>
                <w:szCs w:val="12"/>
              </w:rPr>
            </w:pPr>
            <w:r w:rsidRPr="0077136C">
              <w:rPr>
                <w:rFonts w:ascii="Times New Roman" w:hAnsi="Times New Roman" w:cs="Times New Roman"/>
                <w:sz w:val="12"/>
                <w:szCs w:val="12"/>
              </w:rPr>
              <w:t>7</w:t>
            </w:r>
          </w:p>
        </w:tc>
      </w:tr>
      <w:tr w:rsidR="0077136C" w:rsidRPr="0077136C" w14:paraId="3B86BCFB" w14:textId="77777777" w:rsidTr="0077136C">
        <w:trPr>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005AEEC5" w14:textId="33EE1BD2" w:rsidR="0077136C" w:rsidRPr="0077136C" w:rsidRDefault="0077136C" w:rsidP="0077136C">
            <w:pPr>
              <w:pStyle w:val="afd"/>
              <w:numPr>
                <w:ilvl w:val="0"/>
                <w:numId w:val="65"/>
              </w:numPr>
              <w:jc w:val="center"/>
              <w:rPr>
                <w:rFonts w:ascii="Times New Roman" w:hAnsi="Times New Roman" w:cs="Times New Roman"/>
                <w:sz w:val="12"/>
                <w:szCs w:val="12"/>
              </w:rPr>
            </w:pPr>
            <w:r w:rsidRPr="0077136C">
              <w:rPr>
                <w:rFonts w:ascii="Times New Roman" w:hAnsi="Times New Roman" w:cs="Times New Roman"/>
                <w:sz w:val="12"/>
                <w:szCs w:val="12"/>
              </w:rPr>
              <w:t>Проверка документов и регистрация заявления</w:t>
            </w:r>
          </w:p>
        </w:tc>
      </w:tr>
      <w:tr w:rsidR="0077136C" w:rsidRPr="0077136C" w14:paraId="61CA1C98" w14:textId="77777777" w:rsidTr="0077136C">
        <w:trPr>
          <w:jc w:val="center"/>
        </w:trPr>
        <w:tc>
          <w:tcPr>
            <w:tcW w:w="972" w:type="pct"/>
            <w:vMerge w:val="restart"/>
            <w:tcBorders>
              <w:top w:val="single" w:sz="4" w:space="0" w:color="auto"/>
              <w:left w:val="single" w:sz="4" w:space="0" w:color="auto"/>
              <w:bottom w:val="single" w:sz="4" w:space="0" w:color="auto"/>
              <w:right w:val="single" w:sz="4" w:space="0" w:color="auto"/>
            </w:tcBorders>
            <w:vAlign w:val="center"/>
            <w:hideMark/>
          </w:tcPr>
          <w:p w14:paraId="3B0CB29E" w14:textId="77777777" w:rsidR="0077136C" w:rsidRPr="0077136C" w:rsidRDefault="0077136C" w:rsidP="0077136C">
            <w:pPr>
              <w:jc w:val="center"/>
              <w:rPr>
                <w:rFonts w:ascii="Times New Roman" w:hAnsi="Times New Roman" w:cs="Times New Roman"/>
                <w:sz w:val="12"/>
                <w:szCs w:val="12"/>
              </w:rPr>
            </w:pPr>
            <w:r w:rsidRPr="0077136C">
              <w:rPr>
                <w:rFonts w:ascii="Times New Roman" w:hAnsi="Times New Roman" w:cs="Times New Roman"/>
                <w:sz w:val="12"/>
                <w:szCs w:val="12"/>
              </w:rPr>
              <w:t>Поступление заявления и документов для предоставления муниципальной  услуги в Уполномоченный орган</w:t>
            </w:r>
          </w:p>
        </w:tc>
        <w:tc>
          <w:tcPr>
            <w:tcW w:w="925" w:type="pct"/>
            <w:tcBorders>
              <w:top w:val="single" w:sz="4" w:space="0" w:color="auto"/>
              <w:left w:val="single" w:sz="4" w:space="0" w:color="auto"/>
              <w:bottom w:val="single" w:sz="4" w:space="0" w:color="auto"/>
              <w:right w:val="single" w:sz="4" w:space="0" w:color="auto"/>
            </w:tcBorders>
            <w:vAlign w:val="center"/>
            <w:hideMark/>
          </w:tcPr>
          <w:p w14:paraId="712D198F" w14:textId="77777777" w:rsidR="0077136C" w:rsidRPr="0077136C" w:rsidRDefault="0077136C" w:rsidP="0077136C">
            <w:pPr>
              <w:jc w:val="center"/>
              <w:rPr>
                <w:rFonts w:ascii="Times New Roman" w:hAnsi="Times New Roman" w:cs="Times New Roman"/>
                <w:sz w:val="12"/>
                <w:szCs w:val="12"/>
              </w:rPr>
            </w:pPr>
            <w:r w:rsidRPr="0077136C">
              <w:rPr>
                <w:rFonts w:ascii="Times New Roman" w:hAnsi="Times New Roman" w:cs="Times New Roman"/>
                <w:sz w:val="12"/>
                <w:szCs w:val="12"/>
              </w:rPr>
              <w:t>Прием и проверка комплектности документов на наличие/отсутствие оснований для отказа в приеме документов, предусмотренных пунктом 2.17 Административного регламента</w:t>
            </w:r>
          </w:p>
        </w:tc>
        <w:tc>
          <w:tcPr>
            <w:tcW w:w="730" w:type="pct"/>
            <w:tcBorders>
              <w:top w:val="single" w:sz="4" w:space="0" w:color="auto"/>
              <w:left w:val="single" w:sz="4" w:space="0" w:color="auto"/>
              <w:bottom w:val="single" w:sz="4" w:space="0" w:color="auto"/>
              <w:right w:val="single" w:sz="4" w:space="0" w:color="auto"/>
            </w:tcBorders>
            <w:vAlign w:val="center"/>
            <w:hideMark/>
          </w:tcPr>
          <w:p w14:paraId="6A3A6BB2" w14:textId="77777777" w:rsidR="0077136C" w:rsidRPr="0077136C" w:rsidRDefault="0077136C" w:rsidP="0077136C">
            <w:pPr>
              <w:jc w:val="center"/>
              <w:rPr>
                <w:rFonts w:ascii="Times New Roman" w:hAnsi="Times New Roman" w:cs="Times New Roman"/>
                <w:sz w:val="12"/>
                <w:szCs w:val="12"/>
              </w:rPr>
            </w:pPr>
            <w:r w:rsidRPr="0077136C">
              <w:rPr>
                <w:rFonts w:ascii="Times New Roman" w:hAnsi="Times New Roman" w:cs="Times New Roman"/>
                <w:sz w:val="12"/>
                <w:szCs w:val="12"/>
              </w:rPr>
              <w:t>До 1 рабочего дня</w:t>
            </w:r>
          </w:p>
        </w:tc>
        <w:tc>
          <w:tcPr>
            <w:tcW w:w="535" w:type="pct"/>
            <w:tcBorders>
              <w:top w:val="single" w:sz="4" w:space="0" w:color="auto"/>
              <w:left w:val="single" w:sz="4" w:space="0" w:color="auto"/>
              <w:bottom w:val="single" w:sz="4" w:space="0" w:color="auto"/>
              <w:right w:val="single" w:sz="4" w:space="0" w:color="auto"/>
            </w:tcBorders>
            <w:vAlign w:val="center"/>
            <w:hideMark/>
          </w:tcPr>
          <w:p w14:paraId="5E428978" w14:textId="77777777" w:rsidR="0077136C" w:rsidRPr="0077136C" w:rsidRDefault="0077136C" w:rsidP="0077136C">
            <w:pPr>
              <w:jc w:val="center"/>
              <w:rPr>
                <w:rFonts w:ascii="Times New Roman" w:hAnsi="Times New Roman" w:cs="Times New Roman"/>
                <w:sz w:val="12"/>
                <w:szCs w:val="12"/>
              </w:rPr>
            </w:pPr>
            <w:r w:rsidRPr="0077136C">
              <w:rPr>
                <w:rFonts w:ascii="Times New Roman" w:hAnsi="Times New Roman" w:cs="Times New Roman"/>
                <w:sz w:val="12"/>
                <w:szCs w:val="12"/>
              </w:rPr>
              <w:t>Уполномоченного органа, ответственное за предоставление муниципальной услуги</w:t>
            </w:r>
          </w:p>
        </w:tc>
        <w:tc>
          <w:tcPr>
            <w:tcW w:w="682" w:type="pct"/>
            <w:tcBorders>
              <w:top w:val="single" w:sz="4" w:space="0" w:color="auto"/>
              <w:left w:val="single" w:sz="4" w:space="0" w:color="auto"/>
              <w:bottom w:val="single" w:sz="4" w:space="0" w:color="auto"/>
              <w:right w:val="single" w:sz="4" w:space="0" w:color="auto"/>
            </w:tcBorders>
            <w:vAlign w:val="center"/>
            <w:hideMark/>
          </w:tcPr>
          <w:p w14:paraId="39A09976" w14:textId="77777777" w:rsidR="0077136C" w:rsidRPr="0077136C" w:rsidRDefault="0077136C" w:rsidP="0077136C">
            <w:pPr>
              <w:jc w:val="center"/>
              <w:rPr>
                <w:rFonts w:ascii="Times New Roman" w:hAnsi="Times New Roman" w:cs="Times New Roman"/>
                <w:sz w:val="12"/>
                <w:szCs w:val="12"/>
              </w:rPr>
            </w:pPr>
            <w:r w:rsidRPr="0077136C">
              <w:rPr>
                <w:rFonts w:ascii="Times New Roman" w:hAnsi="Times New Roman" w:cs="Times New Roman"/>
                <w:sz w:val="12"/>
                <w:szCs w:val="12"/>
              </w:rPr>
              <w:t>Уполномоченный орган / ГИС / ПГС</w:t>
            </w:r>
          </w:p>
        </w:tc>
        <w:tc>
          <w:tcPr>
            <w:tcW w:w="487" w:type="pct"/>
            <w:tcBorders>
              <w:top w:val="single" w:sz="4" w:space="0" w:color="auto"/>
              <w:left w:val="single" w:sz="4" w:space="0" w:color="auto"/>
              <w:bottom w:val="single" w:sz="4" w:space="0" w:color="auto"/>
              <w:right w:val="single" w:sz="4" w:space="0" w:color="auto"/>
            </w:tcBorders>
            <w:vAlign w:val="center"/>
          </w:tcPr>
          <w:p w14:paraId="612C07AD" w14:textId="77777777" w:rsidR="0077136C" w:rsidRPr="0077136C" w:rsidRDefault="0077136C" w:rsidP="0077136C">
            <w:pPr>
              <w:jc w:val="center"/>
              <w:rPr>
                <w:rFonts w:ascii="Times New Roman" w:hAnsi="Times New Roman" w:cs="Times New Roman"/>
                <w:sz w:val="12"/>
                <w:szCs w:val="12"/>
              </w:rPr>
            </w:pPr>
          </w:p>
        </w:tc>
        <w:tc>
          <w:tcPr>
            <w:tcW w:w="669" w:type="pct"/>
            <w:tcBorders>
              <w:top w:val="single" w:sz="4" w:space="0" w:color="auto"/>
              <w:left w:val="single" w:sz="4" w:space="0" w:color="auto"/>
              <w:bottom w:val="single" w:sz="4" w:space="0" w:color="auto"/>
              <w:right w:val="single" w:sz="4" w:space="0" w:color="auto"/>
            </w:tcBorders>
            <w:vAlign w:val="center"/>
            <w:hideMark/>
          </w:tcPr>
          <w:p w14:paraId="712F6072" w14:textId="061233FB" w:rsidR="0077136C" w:rsidRPr="0077136C" w:rsidRDefault="0077136C" w:rsidP="0077136C">
            <w:pPr>
              <w:jc w:val="center"/>
              <w:rPr>
                <w:rFonts w:ascii="Times New Roman" w:hAnsi="Times New Roman" w:cs="Times New Roman"/>
                <w:sz w:val="12"/>
                <w:szCs w:val="12"/>
              </w:rPr>
            </w:pPr>
            <w:r w:rsidRPr="0077136C">
              <w:rPr>
                <w:rFonts w:ascii="Times New Roman" w:hAnsi="Times New Roman" w:cs="Times New Roman"/>
                <w:sz w:val="12"/>
                <w:szCs w:val="12"/>
              </w:rPr>
              <w:t>регистрация заявления и документов в ГИС (присвоение номера и датирование);</w:t>
            </w:r>
          </w:p>
          <w:p w14:paraId="4193E522" w14:textId="77777777" w:rsidR="0077136C" w:rsidRPr="0077136C" w:rsidRDefault="0077136C" w:rsidP="0077136C">
            <w:pPr>
              <w:jc w:val="center"/>
              <w:rPr>
                <w:rFonts w:ascii="Times New Roman" w:hAnsi="Times New Roman" w:cs="Times New Roman"/>
                <w:sz w:val="12"/>
                <w:szCs w:val="12"/>
              </w:rPr>
            </w:pPr>
            <w:r w:rsidRPr="0077136C">
              <w:rPr>
                <w:rFonts w:ascii="Times New Roman" w:hAnsi="Times New Roman" w:cs="Times New Roman"/>
                <w:sz w:val="12"/>
                <w:szCs w:val="12"/>
              </w:rPr>
              <w:t>назначение должностного лица, ответственного за предоставление муниципальной услуги, и передача ему документов</w:t>
            </w:r>
          </w:p>
        </w:tc>
      </w:tr>
      <w:tr w:rsidR="0077136C" w:rsidRPr="0077136C" w14:paraId="46F64008" w14:textId="77777777" w:rsidTr="0077136C">
        <w:trPr>
          <w:jc w:val="center"/>
        </w:trPr>
        <w:tc>
          <w:tcPr>
            <w:tcW w:w="972" w:type="pct"/>
            <w:vMerge/>
            <w:tcBorders>
              <w:top w:val="single" w:sz="4" w:space="0" w:color="auto"/>
              <w:left w:val="single" w:sz="4" w:space="0" w:color="auto"/>
              <w:bottom w:val="single" w:sz="4" w:space="0" w:color="auto"/>
              <w:right w:val="single" w:sz="4" w:space="0" w:color="auto"/>
            </w:tcBorders>
            <w:vAlign w:val="center"/>
            <w:hideMark/>
          </w:tcPr>
          <w:p w14:paraId="21B7EBDB" w14:textId="77777777" w:rsidR="0077136C" w:rsidRPr="0077136C" w:rsidRDefault="0077136C" w:rsidP="0077136C">
            <w:pPr>
              <w:jc w:val="center"/>
              <w:rPr>
                <w:rFonts w:ascii="Times New Roman" w:eastAsia="Times New Roman" w:hAnsi="Times New Roman" w:cs="Times New Roman"/>
                <w:sz w:val="12"/>
                <w:szCs w:val="12"/>
              </w:rPr>
            </w:pPr>
          </w:p>
        </w:tc>
        <w:tc>
          <w:tcPr>
            <w:tcW w:w="925" w:type="pct"/>
            <w:tcBorders>
              <w:top w:val="single" w:sz="4" w:space="0" w:color="auto"/>
              <w:left w:val="single" w:sz="4" w:space="0" w:color="auto"/>
              <w:bottom w:val="single" w:sz="4" w:space="0" w:color="auto"/>
              <w:right w:val="single" w:sz="4" w:space="0" w:color="auto"/>
            </w:tcBorders>
            <w:vAlign w:val="center"/>
            <w:hideMark/>
          </w:tcPr>
          <w:p w14:paraId="27DFF4F8" w14:textId="77777777" w:rsidR="0077136C" w:rsidRPr="0077136C" w:rsidRDefault="0077136C" w:rsidP="0077136C">
            <w:pPr>
              <w:jc w:val="center"/>
              <w:rPr>
                <w:rFonts w:ascii="Times New Roman" w:hAnsi="Times New Roman" w:cs="Times New Roman"/>
                <w:sz w:val="12"/>
                <w:szCs w:val="12"/>
              </w:rPr>
            </w:pPr>
            <w:r w:rsidRPr="0077136C">
              <w:rPr>
                <w:rFonts w:ascii="Times New Roman" w:hAnsi="Times New Roman" w:cs="Times New Roman"/>
                <w:sz w:val="12"/>
                <w:szCs w:val="12"/>
              </w:rPr>
              <w:t>Принятие решения об отказе в приеме документов, в случае выявления оснований для отказа в приеме документов</w:t>
            </w:r>
          </w:p>
        </w:tc>
        <w:tc>
          <w:tcPr>
            <w:tcW w:w="730" w:type="pct"/>
            <w:tcBorders>
              <w:top w:val="single" w:sz="4" w:space="0" w:color="auto"/>
              <w:left w:val="single" w:sz="4" w:space="0" w:color="auto"/>
              <w:bottom w:val="single" w:sz="4" w:space="0" w:color="auto"/>
              <w:right w:val="single" w:sz="4" w:space="0" w:color="auto"/>
            </w:tcBorders>
            <w:vAlign w:val="center"/>
          </w:tcPr>
          <w:p w14:paraId="55C5A1B6" w14:textId="77777777" w:rsidR="0077136C" w:rsidRPr="0077136C" w:rsidRDefault="0077136C" w:rsidP="0077136C">
            <w:pPr>
              <w:jc w:val="center"/>
              <w:rPr>
                <w:rFonts w:ascii="Times New Roman" w:hAnsi="Times New Roman" w:cs="Times New Roman"/>
                <w:sz w:val="12"/>
                <w:szCs w:val="12"/>
              </w:rPr>
            </w:pPr>
          </w:p>
        </w:tc>
        <w:tc>
          <w:tcPr>
            <w:tcW w:w="535" w:type="pct"/>
            <w:tcBorders>
              <w:top w:val="single" w:sz="4" w:space="0" w:color="auto"/>
              <w:left w:val="single" w:sz="4" w:space="0" w:color="auto"/>
              <w:bottom w:val="single" w:sz="4" w:space="0" w:color="auto"/>
              <w:right w:val="single" w:sz="4" w:space="0" w:color="auto"/>
            </w:tcBorders>
            <w:vAlign w:val="center"/>
          </w:tcPr>
          <w:p w14:paraId="19D9B83C" w14:textId="77777777" w:rsidR="0077136C" w:rsidRPr="0077136C" w:rsidRDefault="0077136C" w:rsidP="0077136C">
            <w:pPr>
              <w:jc w:val="center"/>
              <w:rPr>
                <w:rFonts w:ascii="Times New Roman" w:hAnsi="Times New Roman" w:cs="Times New Roman"/>
                <w:sz w:val="12"/>
                <w:szCs w:val="12"/>
              </w:rPr>
            </w:pPr>
          </w:p>
        </w:tc>
        <w:tc>
          <w:tcPr>
            <w:tcW w:w="682" w:type="pct"/>
            <w:tcBorders>
              <w:top w:val="single" w:sz="4" w:space="0" w:color="auto"/>
              <w:left w:val="single" w:sz="4" w:space="0" w:color="auto"/>
              <w:bottom w:val="single" w:sz="4" w:space="0" w:color="auto"/>
              <w:right w:val="single" w:sz="4" w:space="0" w:color="auto"/>
            </w:tcBorders>
            <w:vAlign w:val="center"/>
          </w:tcPr>
          <w:p w14:paraId="507D859A" w14:textId="77777777" w:rsidR="0077136C" w:rsidRPr="0077136C" w:rsidRDefault="0077136C" w:rsidP="0077136C">
            <w:pPr>
              <w:jc w:val="center"/>
              <w:rPr>
                <w:rFonts w:ascii="Times New Roman" w:hAnsi="Times New Roman" w:cs="Times New Roman"/>
                <w:sz w:val="12"/>
                <w:szCs w:val="12"/>
              </w:rPr>
            </w:pPr>
          </w:p>
        </w:tc>
        <w:tc>
          <w:tcPr>
            <w:tcW w:w="487" w:type="pct"/>
            <w:tcBorders>
              <w:top w:val="single" w:sz="4" w:space="0" w:color="auto"/>
              <w:left w:val="single" w:sz="4" w:space="0" w:color="auto"/>
              <w:bottom w:val="single" w:sz="4" w:space="0" w:color="auto"/>
              <w:right w:val="single" w:sz="4" w:space="0" w:color="auto"/>
            </w:tcBorders>
            <w:vAlign w:val="center"/>
          </w:tcPr>
          <w:p w14:paraId="7A7B3A6F" w14:textId="77777777" w:rsidR="0077136C" w:rsidRPr="0077136C" w:rsidRDefault="0077136C" w:rsidP="0077136C">
            <w:pPr>
              <w:jc w:val="center"/>
              <w:rPr>
                <w:rFonts w:ascii="Times New Roman" w:hAnsi="Times New Roman" w:cs="Times New Roman"/>
                <w:sz w:val="12"/>
                <w:szCs w:val="12"/>
              </w:rPr>
            </w:pPr>
          </w:p>
        </w:tc>
        <w:tc>
          <w:tcPr>
            <w:tcW w:w="669" w:type="pct"/>
            <w:tcBorders>
              <w:top w:val="single" w:sz="4" w:space="0" w:color="auto"/>
              <w:left w:val="single" w:sz="4" w:space="0" w:color="auto"/>
              <w:bottom w:val="single" w:sz="4" w:space="0" w:color="auto"/>
              <w:right w:val="single" w:sz="4" w:space="0" w:color="auto"/>
            </w:tcBorders>
            <w:vAlign w:val="center"/>
          </w:tcPr>
          <w:p w14:paraId="647DBE31" w14:textId="77777777" w:rsidR="0077136C" w:rsidRPr="0077136C" w:rsidRDefault="0077136C" w:rsidP="0077136C">
            <w:pPr>
              <w:jc w:val="center"/>
              <w:rPr>
                <w:rFonts w:ascii="Times New Roman" w:hAnsi="Times New Roman" w:cs="Times New Roman"/>
                <w:sz w:val="12"/>
                <w:szCs w:val="12"/>
              </w:rPr>
            </w:pPr>
          </w:p>
        </w:tc>
      </w:tr>
      <w:tr w:rsidR="0077136C" w:rsidRPr="0077136C" w14:paraId="72EAAE91" w14:textId="77777777" w:rsidTr="0077136C">
        <w:trPr>
          <w:jc w:val="center"/>
        </w:trPr>
        <w:tc>
          <w:tcPr>
            <w:tcW w:w="972" w:type="pct"/>
            <w:vMerge/>
            <w:tcBorders>
              <w:top w:val="single" w:sz="4" w:space="0" w:color="auto"/>
              <w:left w:val="single" w:sz="4" w:space="0" w:color="auto"/>
              <w:bottom w:val="single" w:sz="4" w:space="0" w:color="auto"/>
              <w:right w:val="single" w:sz="4" w:space="0" w:color="auto"/>
            </w:tcBorders>
            <w:vAlign w:val="center"/>
            <w:hideMark/>
          </w:tcPr>
          <w:p w14:paraId="700351C3" w14:textId="77777777" w:rsidR="0077136C" w:rsidRPr="0077136C" w:rsidRDefault="0077136C" w:rsidP="0077136C">
            <w:pPr>
              <w:jc w:val="center"/>
              <w:rPr>
                <w:rFonts w:ascii="Times New Roman" w:eastAsia="Times New Roman" w:hAnsi="Times New Roman" w:cs="Times New Roman"/>
                <w:sz w:val="12"/>
                <w:szCs w:val="12"/>
              </w:rPr>
            </w:pPr>
          </w:p>
        </w:tc>
        <w:tc>
          <w:tcPr>
            <w:tcW w:w="925" w:type="pct"/>
            <w:tcBorders>
              <w:top w:val="single" w:sz="4" w:space="0" w:color="auto"/>
              <w:left w:val="single" w:sz="4" w:space="0" w:color="auto"/>
              <w:bottom w:val="single" w:sz="4" w:space="0" w:color="auto"/>
              <w:right w:val="single" w:sz="4" w:space="0" w:color="auto"/>
            </w:tcBorders>
            <w:vAlign w:val="center"/>
            <w:hideMark/>
          </w:tcPr>
          <w:p w14:paraId="4A64A465" w14:textId="77777777" w:rsidR="0077136C" w:rsidRPr="0077136C" w:rsidRDefault="0077136C" w:rsidP="0077136C">
            <w:pPr>
              <w:jc w:val="center"/>
              <w:rPr>
                <w:rFonts w:ascii="Times New Roman" w:hAnsi="Times New Roman" w:cs="Times New Roman"/>
                <w:sz w:val="12"/>
                <w:szCs w:val="12"/>
              </w:rPr>
            </w:pPr>
            <w:r w:rsidRPr="0077136C">
              <w:rPr>
                <w:rFonts w:ascii="Times New Roman" w:hAnsi="Times New Roman" w:cs="Times New Roman"/>
                <w:sz w:val="12"/>
                <w:szCs w:val="12"/>
              </w:rPr>
              <w:t xml:space="preserve">Регистрация заявления, в случае отсутствия оснований для </w:t>
            </w:r>
            <w:r w:rsidRPr="0077136C">
              <w:rPr>
                <w:rFonts w:ascii="Times New Roman" w:hAnsi="Times New Roman" w:cs="Times New Roman"/>
                <w:sz w:val="12"/>
                <w:szCs w:val="12"/>
              </w:rPr>
              <w:lastRenderedPageBreak/>
              <w:t>отказа в приеме документов</w:t>
            </w:r>
          </w:p>
        </w:tc>
        <w:tc>
          <w:tcPr>
            <w:tcW w:w="730" w:type="pct"/>
            <w:tcBorders>
              <w:top w:val="single" w:sz="4" w:space="0" w:color="auto"/>
              <w:left w:val="single" w:sz="4" w:space="0" w:color="auto"/>
              <w:bottom w:val="single" w:sz="4" w:space="0" w:color="auto"/>
              <w:right w:val="single" w:sz="4" w:space="0" w:color="auto"/>
            </w:tcBorders>
            <w:vAlign w:val="center"/>
          </w:tcPr>
          <w:p w14:paraId="12038897" w14:textId="77777777" w:rsidR="0077136C" w:rsidRPr="0077136C" w:rsidRDefault="0077136C" w:rsidP="0077136C">
            <w:pPr>
              <w:jc w:val="center"/>
              <w:rPr>
                <w:rFonts w:ascii="Times New Roman" w:hAnsi="Times New Roman" w:cs="Times New Roman"/>
                <w:sz w:val="12"/>
                <w:szCs w:val="12"/>
              </w:rPr>
            </w:pPr>
          </w:p>
        </w:tc>
        <w:tc>
          <w:tcPr>
            <w:tcW w:w="535" w:type="pct"/>
            <w:tcBorders>
              <w:top w:val="single" w:sz="4" w:space="0" w:color="auto"/>
              <w:left w:val="single" w:sz="4" w:space="0" w:color="auto"/>
              <w:bottom w:val="single" w:sz="4" w:space="0" w:color="auto"/>
              <w:right w:val="single" w:sz="4" w:space="0" w:color="auto"/>
            </w:tcBorders>
            <w:vAlign w:val="center"/>
            <w:hideMark/>
          </w:tcPr>
          <w:p w14:paraId="2C9BD0CA" w14:textId="77777777" w:rsidR="0077136C" w:rsidRPr="0077136C" w:rsidRDefault="0077136C" w:rsidP="0077136C">
            <w:pPr>
              <w:jc w:val="center"/>
              <w:rPr>
                <w:rFonts w:ascii="Times New Roman" w:hAnsi="Times New Roman" w:cs="Times New Roman"/>
                <w:sz w:val="12"/>
                <w:szCs w:val="12"/>
              </w:rPr>
            </w:pPr>
            <w:r w:rsidRPr="0077136C">
              <w:rPr>
                <w:rFonts w:ascii="Times New Roman" w:hAnsi="Times New Roman" w:cs="Times New Roman"/>
                <w:sz w:val="12"/>
                <w:szCs w:val="12"/>
              </w:rPr>
              <w:t>Должностное лицо Уполномоченного органа, ответственное за регистрацию корреспонденции</w:t>
            </w:r>
          </w:p>
        </w:tc>
        <w:tc>
          <w:tcPr>
            <w:tcW w:w="682" w:type="pct"/>
            <w:tcBorders>
              <w:top w:val="single" w:sz="4" w:space="0" w:color="auto"/>
              <w:left w:val="single" w:sz="4" w:space="0" w:color="auto"/>
              <w:bottom w:val="single" w:sz="4" w:space="0" w:color="auto"/>
              <w:right w:val="single" w:sz="4" w:space="0" w:color="auto"/>
            </w:tcBorders>
            <w:vAlign w:val="center"/>
            <w:hideMark/>
          </w:tcPr>
          <w:p w14:paraId="70A5973E" w14:textId="77777777" w:rsidR="0077136C" w:rsidRPr="0077136C" w:rsidRDefault="0077136C" w:rsidP="0077136C">
            <w:pPr>
              <w:jc w:val="center"/>
              <w:rPr>
                <w:rFonts w:ascii="Times New Roman" w:hAnsi="Times New Roman" w:cs="Times New Roman"/>
                <w:sz w:val="12"/>
                <w:szCs w:val="12"/>
              </w:rPr>
            </w:pPr>
            <w:r w:rsidRPr="0077136C">
              <w:rPr>
                <w:rFonts w:ascii="Times New Roman" w:hAnsi="Times New Roman" w:cs="Times New Roman"/>
                <w:sz w:val="12"/>
                <w:szCs w:val="12"/>
              </w:rPr>
              <w:t>Уполномоченный орган/ГИС</w:t>
            </w:r>
          </w:p>
        </w:tc>
        <w:tc>
          <w:tcPr>
            <w:tcW w:w="487" w:type="pct"/>
            <w:tcBorders>
              <w:top w:val="single" w:sz="4" w:space="0" w:color="auto"/>
              <w:left w:val="single" w:sz="4" w:space="0" w:color="auto"/>
              <w:bottom w:val="single" w:sz="4" w:space="0" w:color="auto"/>
              <w:right w:val="single" w:sz="4" w:space="0" w:color="auto"/>
            </w:tcBorders>
            <w:vAlign w:val="center"/>
          </w:tcPr>
          <w:p w14:paraId="1BA818C4" w14:textId="77777777" w:rsidR="0077136C" w:rsidRPr="0077136C" w:rsidRDefault="0077136C" w:rsidP="0077136C">
            <w:pPr>
              <w:jc w:val="center"/>
              <w:rPr>
                <w:rFonts w:ascii="Times New Roman" w:hAnsi="Times New Roman" w:cs="Times New Roman"/>
                <w:sz w:val="12"/>
                <w:szCs w:val="12"/>
              </w:rPr>
            </w:pPr>
          </w:p>
        </w:tc>
        <w:tc>
          <w:tcPr>
            <w:tcW w:w="669" w:type="pct"/>
            <w:tcBorders>
              <w:top w:val="single" w:sz="4" w:space="0" w:color="auto"/>
              <w:left w:val="single" w:sz="4" w:space="0" w:color="auto"/>
              <w:bottom w:val="single" w:sz="4" w:space="0" w:color="auto"/>
              <w:right w:val="single" w:sz="4" w:space="0" w:color="auto"/>
            </w:tcBorders>
            <w:vAlign w:val="center"/>
          </w:tcPr>
          <w:p w14:paraId="1ACAD8C5" w14:textId="77777777" w:rsidR="0077136C" w:rsidRPr="0077136C" w:rsidRDefault="0077136C" w:rsidP="0077136C">
            <w:pPr>
              <w:jc w:val="center"/>
              <w:rPr>
                <w:rFonts w:ascii="Times New Roman" w:hAnsi="Times New Roman" w:cs="Times New Roman"/>
                <w:sz w:val="12"/>
                <w:szCs w:val="12"/>
              </w:rPr>
            </w:pPr>
          </w:p>
        </w:tc>
      </w:tr>
      <w:tr w:rsidR="0077136C" w:rsidRPr="0077136C" w14:paraId="7250D1FE" w14:textId="77777777" w:rsidTr="0077136C">
        <w:trPr>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6BF00731" w14:textId="0696BAB1" w:rsidR="0077136C" w:rsidRPr="0077136C" w:rsidRDefault="0077136C" w:rsidP="0077136C">
            <w:pPr>
              <w:jc w:val="center"/>
              <w:rPr>
                <w:rFonts w:ascii="Times New Roman" w:hAnsi="Times New Roman" w:cs="Times New Roman"/>
                <w:sz w:val="12"/>
                <w:szCs w:val="12"/>
              </w:rPr>
            </w:pPr>
            <w:r w:rsidRPr="0077136C">
              <w:rPr>
                <w:rFonts w:ascii="Times New Roman" w:hAnsi="Times New Roman" w:cs="Times New Roman"/>
                <w:sz w:val="12"/>
                <w:szCs w:val="12"/>
              </w:rPr>
              <w:t>2.</w:t>
            </w:r>
            <w:r w:rsidRPr="0077136C">
              <w:rPr>
                <w:rFonts w:ascii="Times New Roman" w:hAnsi="Times New Roman" w:cs="Times New Roman"/>
                <w:sz w:val="12"/>
                <w:szCs w:val="12"/>
              </w:rPr>
              <w:tab/>
              <w:t>Получение сведений посредством СМЭВ</w:t>
            </w:r>
          </w:p>
        </w:tc>
      </w:tr>
      <w:tr w:rsidR="0077136C" w:rsidRPr="0077136C" w14:paraId="46FAF88A" w14:textId="77777777" w:rsidTr="0077136C">
        <w:trPr>
          <w:jc w:val="center"/>
        </w:trPr>
        <w:tc>
          <w:tcPr>
            <w:tcW w:w="972" w:type="pct"/>
            <w:tcBorders>
              <w:top w:val="single" w:sz="4" w:space="0" w:color="auto"/>
              <w:left w:val="single" w:sz="4" w:space="0" w:color="auto"/>
              <w:bottom w:val="single" w:sz="4" w:space="0" w:color="auto"/>
              <w:right w:val="single" w:sz="4" w:space="0" w:color="auto"/>
            </w:tcBorders>
            <w:vAlign w:val="center"/>
            <w:hideMark/>
          </w:tcPr>
          <w:p w14:paraId="2194EC65" w14:textId="77777777" w:rsidR="0077136C" w:rsidRPr="0077136C" w:rsidRDefault="0077136C" w:rsidP="0077136C">
            <w:pPr>
              <w:jc w:val="center"/>
              <w:rPr>
                <w:rFonts w:ascii="Times New Roman" w:hAnsi="Times New Roman" w:cs="Times New Roman"/>
                <w:sz w:val="12"/>
                <w:szCs w:val="12"/>
              </w:rPr>
            </w:pPr>
            <w:r w:rsidRPr="0077136C">
              <w:rPr>
                <w:rFonts w:ascii="Times New Roman" w:hAnsi="Times New Roman" w:cs="Times New Roman"/>
                <w:sz w:val="12"/>
                <w:szCs w:val="12"/>
              </w:rPr>
              <w:t>пакет зарегистрированных документов, поступивших должностному лицу,</w:t>
            </w:r>
          </w:p>
          <w:p w14:paraId="693DA08D" w14:textId="77777777" w:rsidR="0077136C" w:rsidRPr="0077136C" w:rsidRDefault="0077136C" w:rsidP="0077136C">
            <w:pPr>
              <w:jc w:val="center"/>
              <w:rPr>
                <w:rFonts w:ascii="Times New Roman" w:hAnsi="Times New Roman" w:cs="Times New Roman"/>
                <w:sz w:val="12"/>
                <w:szCs w:val="12"/>
              </w:rPr>
            </w:pPr>
            <w:r w:rsidRPr="0077136C">
              <w:rPr>
                <w:rFonts w:ascii="Times New Roman" w:hAnsi="Times New Roman" w:cs="Times New Roman"/>
                <w:sz w:val="12"/>
                <w:szCs w:val="12"/>
              </w:rPr>
              <w:t>ответственному за предоставление  муниципальной  услуги</w:t>
            </w:r>
          </w:p>
        </w:tc>
        <w:tc>
          <w:tcPr>
            <w:tcW w:w="925" w:type="pct"/>
            <w:tcBorders>
              <w:top w:val="single" w:sz="4" w:space="0" w:color="auto"/>
              <w:left w:val="single" w:sz="4" w:space="0" w:color="auto"/>
              <w:bottom w:val="single" w:sz="4" w:space="0" w:color="auto"/>
              <w:right w:val="single" w:sz="4" w:space="0" w:color="auto"/>
            </w:tcBorders>
            <w:vAlign w:val="center"/>
            <w:hideMark/>
          </w:tcPr>
          <w:p w14:paraId="7C453476" w14:textId="77777777" w:rsidR="0077136C" w:rsidRPr="0077136C" w:rsidRDefault="0077136C" w:rsidP="0077136C">
            <w:pPr>
              <w:jc w:val="center"/>
              <w:rPr>
                <w:rFonts w:ascii="Times New Roman" w:hAnsi="Times New Roman" w:cs="Times New Roman"/>
                <w:sz w:val="12"/>
                <w:szCs w:val="12"/>
              </w:rPr>
            </w:pPr>
            <w:r w:rsidRPr="0077136C">
              <w:rPr>
                <w:rFonts w:ascii="Times New Roman" w:hAnsi="Times New Roman" w:cs="Times New Roman"/>
                <w:sz w:val="12"/>
                <w:szCs w:val="12"/>
              </w:rPr>
              <w:t>направление межведомственных запросов в органы и организации</w:t>
            </w:r>
          </w:p>
        </w:tc>
        <w:tc>
          <w:tcPr>
            <w:tcW w:w="730" w:type="pct"/>
            <w:tcBorders>
              <w:top w:val="single" w:sz="4" w:space="0" w:color="auto"/>
              <w:left w:val="single" w:sz="4" w:space="0" w:color="auto"/>
              <w:bottom w:val="single" w:sz="4" w:space="0" w:color="auto"/>
              <w:right w:val="single" w:sz="4" w:space="0" w:color="auto"/>
            </w:tcBorders>
            <w:vAlign w:val="center"/>
            <w:hideMark/>
          </w:tcPr>
          <w:p w14:paraId="05FA7AA6" w14:textId="77777777" w:rsidR="0077136C" w:rsidRPr="0077136C" w:rsidRDefault="0077136C" w:rsidP="0077136C">
            <w:pPr>
              <w:jc w:val="center"/>
              <w:rPr>
                <w:rFonts w:ascii="Times New Roman" w:hAnsi="Times New Roman" w:cs="Times New Roman"/>
                <w:sz w:val="12"/>
                <w:szCs w:val="12"/>
              </w:rPr>
            </w:pPr>
            <w:r w:rsidRPr="0077136C">
              <w:rPr>
                <w:rFonts w:ascii="Times New Roman" w:hAnsi="Times New Roman" w:cs="Times New Roman"/>
                <w:sz w:val="12"/>
                <w:szCs w:val="12"/>
              </w:rPr>
              <w:t>в день регистрации заявления и документов</w:t>
            </w:r>
          </w:p>
        </w:tc>
        <w:tc>
          <w:tcPr>
            <w:tcW w:w="535" w:type="pct"/>
            <w:tcBorders>
              <w:top w:val="single" w:sz="4" w:space="0" w:color="auto"/>
              <w:left w:val="single" w:sz="4" w:space="0" w:color="auto"/>
              <w:bottom w:val="single" w:sz="4" w:space="0" w:color="auto"/>
              <w:right w:val="single" w:sz="4" w:space="0" w:color="auto"/>
            </w:tcBorders>
            <w:vAlign w:val="center"/>
            <w:hideMark/>
          </w:tcPr>
          <w:p w14:paraId="753FD571" w14:textId="77777777" w:rsidR="0077136C" w:rsidRPr="0077136C" w:rsidRDefault="0077136C" w:rsidP="0077136C">
            <w:pPr>
              <w:jc w:val="center"/>
              <w:rPr>
                <w:rFonts w:ascii="Times New Roman" w:hAnsi="Times New Roman" w:cs="Times New Roman"/>
                <w:sz w:val="12"/>
                <w:szCs w:val="12"/>
              </w:rPr>
            </w:pPr>
            <w:r w:rsidRPr="0077136C">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tcBorders>
              <w:top w:val="single" w:sz="4" w:space="0" w:color="auto"/>
              <w:left w:val="single" w:sz="4" w:space="0" w:color="auto"/>
              <w:bottom w:val="single" w:sz="4" w:space="0" w:color="auto"/>
              <w:right w:val="single" w:sz="4" w:space="0" w:color="auto"/>
            </w:tcBorders>
            <w:vAlign w:val="center"/>
            <w:hideMark/>
          </w:tcPr>
          <w:p w14:paraId="2CEC5786" w14:textId="77777777" w:rsidR="0077136C" w:rsidRPr="0077136C" w:rsidRDefault="0077136C" w:rsidP="0077136C">
            <w:pPr>
              <w:jc w:val="center"/>
              <w:rPr>
                <w:rFonts w:ascii="Times New Roman" w:hAnsi="Times New Roman" w:cs="Times New Roman"/>
                <w:sz w:val="12"/>
                <w:szCs w:val="12"/>
              </w:rPr>
            </w:pPr>
            <w:r w:rsidRPr="0077136C">
              <w:rPr>
                <w:rFonts w:ascii="Times New Roman" w:hAnsi="Times New Roman" w:cs="Times New Roman"/>
                <w:sz w:val="12"/>
                <w:szCs w:val="12"/>
              </w:rPr>
              <w:t>Уполномоченный орган/ГИС/ ПГС / СМЭВ</w:t>
            </w:r>
          </w:p>
        </w:tc>
        <w:tc>
          <w:tcPr>
            <w:tcW w:w="487" w:type="pct"/>
            <w:tcBorders>
              <w:top w:val="single" w:sz="4" w:space="0" w:color="auto"/>
              <w:left w:val="single" w:sz="4" w:space="0" w:color="auto"/>
              <w:bottom w:val="single" w:sz="4" w:space="0" w:color="auto"/>
              <w:right w:val="single" w:sz="4" w:space="0" w:color="auto"/>
            </w:tcBorders>
            <w:vAlign w:val="center"/>
            <w:hideMark/>
          </w:tcPr>
          <w:p w14:paraId="01E672BF" w14:textId="77777777" w:rsidR="0077136C" w:rsidRPr="0077136C" w:rsidRDefault="0077136C" w:rsidP="0077136C">
            <w:pPr>
              <w:jc w:val="center"/>
              <w:rPr>
                <w:rFonts w:ascii="Times New Roman" w:hAnsi="Times New Roman" w:cs="Times New Roman"/>
                <w:sz w:val="12"/>
                <w:szCs w:val="12"/>
              </w:rPr>
            </w:pPr>
            <w:r w:rsidRPr="0077136C">
              <w:rPr>
                <w:rFonts w:ascii="Times New Roman" w:hAnsi="Times New Roman" w:cs="Times New Roman"/>
                <w:sz w:val="12"/>
                <w:szCs w:val="12"/>
              </w:rPr>
              <w:t>отсутствие документов, необходимых для предоставления муниципальной услуги, находящихся в распоряжении государственных органов (организаций)</w:t>
            </w:r>
          </w:p>
        </w:tc>
        <w:tc>
          <w:tcPr>
            <w:tcW w:w="669" w:type="pct"/>
            <w:tcBorders>
              <w:top w:val="single" w:sz="4" w:space="0" w:color="auto"/>
              <w:left w:val="single" w:sz="4" w:space="0" w:color="auto"/>
              <w:bottom w:val="single" w:sz="4" w:space="0" w:color="auto"/>
              <w:right w:val="single" w:sz="4" w:space="0" w:color="auto"/>
            </w:tcBorders>
            <w:vAlign w:val="center"/>
            <w:hideMark/>
          </w:tcPr>
          <w:p w14:paraId="00CCAC4F" w14:textId="77777777" w:rsidR="0077136C" w:rsidRPr="0077136C" w:rsidRDefault="0077136C" w:rsidP="0077136C">
            <w:pPr>
              <w:jc w:val="center"/>
              <w:rPr>
                <w:rFonts w:ascii="Times New Roman" w:hAnsi="Times New Roman" w:cs="Times New Roman"/>
                <w:sz w:val="12"/>
                <w:szCs w:val="12"/>
              </w:rPr>
            </w:pPr>
            <w:r w:rsidRPr="0077136C">
              <w:rPr>
                <w:rFonts w:ascii="Times New Roman" w:hAnsi="Times New Roman" w:cs="Times New Roman"/>
                <w:sz w:val="12"/>
                <w:szCs w:val="12"/>
              </w:rPr>
              <w:t>направление межведомственного запроса в органы (организации), предоставляющие документы (сведения), предусмотренные пунктами 2.14-2.16 Административного регламента, в том числе с использованием СМЭВ</w:t>
            </w:r>
          </w:p>
        </w:tc>
      </w:tr>
      <w:tr w:rsidR="0077136C" w:rsidRPr="0077136C" w14:paraId="75A6BFCB" w14:textId="77777777" w:rsidTr="0077136C">
        <w:trPr>
          <w:jc w:val="center"/>
        </w:trPr>
        <w:tc>
          <w:tcPr>
            <w:tcW w:w="972" w:type="pct"/>
            <w:tcBorders>
              <w:top w:val="single" w:sz="4" w:space="0" w:color="auto"/>
              <w:left w:val="single" w:sz="4" w:space="0" w:color="auto"/>
              <w:bottom w:val="single" w:sz="4" w:space="0" w:color="auto"/>
              <w:right w:val="single" w:sz="4" w:space="0" w:color="auto"/>
            </w:tcBorders>
            <w:vAlign w:val="center"/>
          </w:tcPr>
          <w:p w14:paraId="251DAC8E" w14:textId="77777777" w:rsidR="0077136C" w:rsidRPr="0077136C" w:rsidRDefault="0077136C" w:rsidP="0077136C">
            <w:pPr>
              <w:jc w:val="center"/>
              <w:rPr>
                <w:rFonts w:ascii="Times New Roman" w:hAnsi="Times New Roman" w:cs="Times New Roman"/>
                <w:sz w:val="12"/>
                <w:szCs w:val="12"/>
              </w:rPr>
            </w:pPr>
          </w:p>
        </w:tc>
        <w:tc>
          <w:tcPr>
            <w:tcW w:w="925" w:type="pct"/>
            <w:tcBorders>
              <w:top w:val="single" w:sz="4" w:space="0" w:color="auto"/>
              <w:left w:val="single" w:sz="4" w:space="0" w:color="auto"/>
              <w:bottom w:val="single" w:sz="4" w:space="0" w:color="auto"/>
              <w:right w:val="single" w:sz="4" w:space="0" w:color="auto"/>
            </w:tcBorders>
            <w:vAlign w:val="center"/>
            <w:hideMark/>
          </w:tcPr>
          <w:p w14:paraId="7E7195EE" w14:textId="77777777" w:rsidR="0077136C" w:rsidRPr="0077136C" w:rsidRDefault="0077136C" w:rsidP="0077136C">
            <w:pPr>
              <w:jc w:val="center"/>
              <w:rPr>
                <w:rFonts w:ascii="Times New Roman" w:hAnsi="Times New Roman" w:cs="Times New Roman"/>
                <w:sz w:val="12"/>
                <w:szCs w:val="12"/>
              </w:rPr>
            </w:pPr>
            <w:r w:rsidRPr="0077136C">
              <w:rPr>
                <w:rFonts w:ascii="Times New Roman" w:hAnsi="Times New Roman" w:cs="Times New Roman"/>
                <w:sz w:val="12"/>
                <w:szCs w:val="12"/>
              </w:rPr>
              <w:t>получение ответов на межведомственные запросы, формирование полного комплекта документов</w:t>
            </w:r>
          </w:p>
        </w:tc>
        <w:tc>
          <w:tcPr>
            <w:tcW w:w="730" w:type="pct"/>
            <w:tcBorders>
              <w:top w:val="single" w:sz="4" w:space="0" w:color="auto"/>
              <w:left w:val="single" w:sz="4" w:space="0" w:color="auto"/>
              <w:bottom w:val="single" w:sz="4" w:space="0" w:color="auto"/>
              <w:right w:val="single" w:sz="4" w:space="0" w:color="auto"/>
            </w:tcBorders>
            <w:vAlign w:val="center"/>
            <w:hideMark/>
          </w:tcPr>
          <w:p w14:paraId="6691BD33" w14:textId="77777777" w:rsidR="0077136C" w:rsidRPr="0077136C" w:rsidRDefault="0077136C" w:rsidP="0077136C">
            <w:pPr>
              <w:jc w:val="center"/>
              <w:rPr>
                <w:rFonts w:ascii="Times New Roman" w:hAnsi="Times New Roman" w:cs="Times New Roman"/>
                <w:sz w:val="12"/>
                <w:szCs w:val="12"/>
              </w:rPr>
            </w:pPr>
            <w:r w:rsidRPr="0077136C">
              <w:rPr>
                <w:rFonts w:ascii="Times New Roman" w:hAnsi="Times New Roman" w:cs="Times New Roman"/>
                <w:sz w:val="12"/>
                <w:szCs w:val="12"/>
              </w:rPr>
              <w:t>3 рабочих дня со дня направления межведомственного запроса в орган или организацию, предоставляющие документ и информацию, если иные сроки не предусмотрены законодательством РФ и субъекта РФ</w:t>
            </w:r>
          </w:p>
        </w:tc>
        <w:tc>
          <w:tcPr>
            <w:tcW w:w="535" w:type="pct"/>
            <w:tcBorders>
              <w:top w:val="single" w:sz="4" w:space="0" w:color="auto"/>
              <w:left w:val="single" w:sz="4" w:space="0" w:color="auto"/>
              <w:bottom w:val="single" w:sz="4" w:space="0" w:color="auto"/>
              <w:right w:val="single" w:sz="4" w:space="0" w:color="auto"/>
            </w:tcBorders>
            <w:vAlign w:val="center"/>
            <w:hideMark/>
          </w:tcPr>
          <w:p w14:paraId="0014438B" w14:textId="77777777" w:rsidR="0077136C" w:rsidRPr="0077136C" w:rsidRDefault="0077136C" w:rsidP="0077136C">
            <w:pPr>
              <w:jc w:val="center"/>
              <w:rPr>
                <w:rFonts w:ascii="Times New Roman" w:hAnsi="Times New Roman" w:cs="Times New Roman"/>
                <w:sz w:val="12"/>
                <w:szCs w:val="12"/>
              </w:rPr>
            </w:pPr>
            <w:r w:rsidRPr="0077136C">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tcBorders>
              <w:top w:val="single" w:sz="4" w:space="0" w:color="auto"/>
              <w:left w:val="single" w:sz="4" w:space="0" w:color="auto"/>
              <w:bottom w:val="single" w:sz="4" w:space="0" w:color="auto"/>
              <w:right w:val="single" w:sz="4" w:space="0" w:color="auto"/>
            </w:tcBorders>
            <w:vAlign w:val="center"/>
            <w:hideMark/>
          </w:tcPr>
          <w:p w14:paraId="246FE232" w14:textId="77777777" w:rsidR="0077136C" w:rsidRPr="0077136C" w:rsidRDefault="0077136C" w:rsidP="0077136C">
            <w:pPr>
              <w:jc w:val="center"/>
              <w:rPr>
                <w:rFonts w:ascii="Times New Roman" w:hAnsi="Times New Roman" w:cs="Times New Roman"/>
                <w:sz w:val="12"/>
                <w:szCs w:val="12"/>
              </w:rPr>
            </w:pPr>
            <w:r w:rsidRPr="0077136C">
              <w:rPr>
                <w:rFonts w:ascii="Times New Roman" w:hAnsi="Times New Roman" w:cs="Times New Roman"/>
                <w:sz w:val="12"/>
                <w:szCs w:val="12"/>
              </w:rPr>
              <w:t>Уполномоченный орган) /ГИС/ ПГС / СМЭВ</w:t>
            </w:r>
          </w:p>
        </w:tc>
        <w:tc>
          <w:tcPr>
            <w:tcW w:w="487" w:type="pct"/>
            <w:tcBorders>
              <w:top w:val="single" w:sz="4" w:space="0" w:color="auto"/>
              <w:left w:val="single" w:sz="4" w:space="0" w:color="auto"/>
              <w:bottom w:val="single" w:sz="4" w:space="0" w:color="auto"/>
              <w:right w:val="single" w:sz="4" w:space="0" w:color="auto"/>
            </w:tcBorders>
            <w:vAlign w:val="center"/>
          </w:tcPr>
          <w:p w14:paraId="73456291" w14:textId="77777777" w:rsidR="0077136C" w:rsidRPr="0077136C" w:rsidRDefault="0077136C" w:rsidP="0077136C">
            <w:pPr>
              <w:jc w:val="center"/>
              <w:rPr>
                <w:rFonts w:ascii="Times New Roman" w:hAnsi="Times New Roman" w:cs="Times New Roman"/>
                <w:sz w:val="12"/>
                <w:szCs w:val="12"/>
              </w:rPr>
            </w:pPr>
          </w:p>
        </w:tc>
        <w:tc>
          <w:tcPr>
            <w:tcW w:w="669" w:type="pct"/>
            <w:tcBorders>
              <w:top w:val="single" w:sz="4" w:space="0" w:color="auto"/>
              <w:left w:val="single" w:sz="4" w:space="0" w:color="auto"/>
              <w:bottom w:val="single" w:sz="4" w:space="0" w:color="auto"/>
              <w:right w:val="single" w:sz="4" w:space="0" w:color="auto"/>
            </w:tcBorders>
            <w:vAlign w:val="center"/>
            <w:hideMark/>
          </w:tcPr>
          <w:p w14:paraId="47E34A50" w14:textId="77777777" w:rsidR="0077136C" w:rsidRPr="0077136C" w:rsidRDefault="0077136C" w:rsidP="0077136C">
            <w:pPr>
              <w:jc w:val="center"/>
              <w:rPr>
                <w:rFonts w:ascii="Times New Roman" w:hAnsi="Times New Roman" w:cs="Times New Roman"/>
                <w:sz w:val="12"/>
                <w:szCs w:val="12"/>
              </w:rPr>
            </w:pPr>
            <w:r w:rsidRPr="0077136C">
              <w:rPr>
                <w:rFonts w:ascii="Times New Roman" w:hAnsi="Times New Roman" w:cs="Times New Roman"/>
                <w:sz w:val="12"/>
                <w:szCs w:val="12"/>
              </w:rPr>
              <w:t>получение документов (сведений), необходимых для предоставления муниципальной  услуги</w:t>
            </w:r>
          </w:p>
        </w:tc>
      </w:tr>
      <w:tr w:rsidR="0077136C" w:rsidRPr="0077136C" w14:paraId="4CBAE282" w14:textId="77777777" w:rsidTr="0077136C">
        <w:trPr>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64E55355" w14:textId="636075DE" w:rsidR="0077136C" w:rsidRPr="0077136C" w:rsidRDefault="0077136C" w:rsidP="0077136C">
            <w:pPr>
              <w:pStyle w:val="afd"/>
              <w:numPr>
                <w:ilvl w:val="0"/>
                <w:numId w:val="66"/>
              </w:numPr>
              <w:jc w:val="center"/>
              <w:rPr>
                <w:rFonts w:ascii="Times New Roman" w:hAnsi="Times New Roman" w:cs="Times New Roman"/>
                <w:sz w:val="12"/>
                <w:szCs w:val="12"/>
              </w:rPr>
            </w:pPr>
            <w:r w:rsidRPr="0077136C">
              <w:rPr>
                <w:rFonts w:ascii="Times New Roman" w:hAnsi="Times New Roman" w:cs="Times New Roman"/>
                <w:sz w:val="12"/>
                <w:szCs w:val="12"/>
              </w:rPr>
              <w:t>Рассмотрение документов и сведений, проведение публичных слушаний или общественных обсуждений</w:t>
            </w:r>
          </w:p>
        </w:tc>
      </w:tr>
      <w:tr w:rsidR="0077136C" w:rsidRPr="0077136C" w14:paraId="7AAD50B0" w14:textId="77777777" w:rsidTr="0077136C">
        <w:trPr>
          <w:jc w:val="center"/>
        </w:trPr>
        <w:tc>
          <w:tcPr>
            <w:tcW w:w="972" w:type="pct"/>
            <w:tcBorders>
              <w:top w:val="single" w:sz="4" w:space="0" w:color="auto"/>
              <w:left w:val="single" w:sz="4" w:space="0" w:color="auto"/>
              <w:bottom w:val="single" w:sz="4" w:space="0" w:color="auto"/>
              <w:right w:val="single" w:sz="4" w:space="0" w:color="auto"/>
            </w:tcBorders>
            <w:vAlign w:val="center"/>
            <w:hideMark/>
          </w:tcPr>
          <w:p w14:paraId="38906E04" w14:textId="77777777" w:rsidR="0077136C" w:rsidRPr="0077136C" w:rsidRDefault="0077136C" w:rsidP="0077136C">
            <w:pPr>
              <w:jc w:val="center"/>
              <w:rPr>
                <w:rFonts w:ascii="Times New Roman" w:hAnsi="Times New Roman" w:cs="Times New Roman"/>
                <w:sz w:val="12"/>
                <w:szCs w:val="12"/>
              </w:rPr>
            </w:pPr>
            <w:r w:rsidRPr="0077136C">
              <w:rPr>
                <w:rFonts w:ascii="Times New Roman" w:hAnsi="Times New Roman" w:cs="Times New Roman"/>
                <w:sz w:val="12"/>
                <w:szCs w:val="12"/>
              </w:rPr>
              <w:t>пакет зарегистрированных документов, поступивших должностному лицу,</w:t>
            </w:r>
          </w:p>
          <w:p w14:paraId="17D972A9" w14:textId="77777777" w:rsidR="0077136C" w:rsidRPr="0077136C" w:rsidRDefault="0077136C" w:rsidP="0077136C">
            <w:pPr>
              <w:jc w:val="center"/>
              <w:rPr>
                <w:rFonts w:ascii="Times New Roman" w:hAnsi="Times New Roman" w:cs="Times New Roman"/>
                <w:sz w:val="12"/>
                <w:szCs w:val="12"/>
              </w:rPr>
            </w:pPr>
            <w:r w:rsidRPr="0077136C">
              <w:rPr>
                <w:rFonts w:ascii="Times New Roman" w:hAnsi="Times New Roman" w:cs="Times New Roman"/>
                <w:sz w:val="12"/>
                <w:szCs w:val="12"/>
              </w:rPr>
              <w:t>ответственному за предоставление  муниципальной  услуги</w:t>
            </w:r>
          </w:p>
        </w:tc>
        <w:tc>
          <w:tcPr>
            <w:tcW w:w="925" w:type="pct"/>
            <w:tcBorders>
              <w:top w:val="single" w:sz="4" w:space="0" w:color="auto"/>
              <w:left w:val="single" w:sz="4" w:space="0" w:color="auto"/>
              <w:bottom w:val="single" w:sz="4" w:space="0" w:color="auto"/>
              <w:right w:val="single" w:sz="4" w:space="0" w:color="auto"/>
            </w:tcBorders>
            <w:vAlign w:val="center"/>
            <w:hideMark/>
          </w:tcPr>
          <w:p w14:paraId="0C1083C1" w14:textId="77777777" w:rsidR="0077136C" w:rsidRPr="0077136C" w:rsidRDefault="0077136C" w:rsidP="0077136C">
            <w:pPr>
              <w:jc w:val="center"/>
              <w:rPr>
                <w:rFonts w:ascii="Times New Roman" w:hAnsi="Times New Roman" w:cs="Times New Roman"/>
                <w:sz w:val="12"/>
                <w:szCs w:val="12"/>
              </w:rPr>
            </w:pPr>
            <w:r w:rsidRPr="0077136C">
              <w:rPr>
                <w:rFonts w:ascii="Times New Roman" w:hAnsi="Times New Roman" w:cs="Times New Roman"/>
                <w:sz w:val="12"/>
                <w:szCs w:val="12"/>
              </w:rPr>
              <w:t>Проверка соответствия документов и сведений требованиям нормативных правовых актов предоставления муниципальной услуги</w:t>
            </w:r>
          </w:p>
        </w:tc>
        <w:tc>
          <w:tcPr>
            <w:tcW w:w="730" w:type="pct"/>
            <w:tcBorders>
              <w:top w:val="single" w:sz="4" w:space="0" w:color="auto"/>
              <w:left w:val="single" w:sz="4" w:space="0" w:color="auto"/>
              <w:bottom w:val="single" w:sz="4" w:space="0" w:color="auto"/>
              <w:right w:val="single" w:sz="4" w:space="0" w:color="auto"/>
            </w:tcBorders>
            <w:vAlign w:val="center"/>
            <w:hideMark/>
          </w:tcPr>
          <w:p w14:paraId="709B4C17" w14:textId="77777777" w:rsidR="0077136C" w:rsidRPr="0077136C" w:rsidRDefault="0077136C" w:rsidP="0077136C">
            <w:pPr>
              <w:jc w:val="center"/>
              <w:rPr>
                <w:rFonts w:ascii="Times New Roman" w:hAnsi="Times New Roman" w:cs="Times New Roman"/>
                <w:sz w:val="12"/>
                <w:szCs w:val="12"/>
              </w:rPr>
            </w:pPr>
            <w:r w:rsidRPr="0077136C">
              <w:rPr>
                <w:rFonts w:ascii="Times New Roman" w:hAnsi="Times New Roman" w:cs="Times New Roman"/>
                <w:sz w:val="12"/>
                <w:szCs w:val="12"/>
              </w:rPr>
              <w:t>До 5 рабочих дней</w:t>
            </w:r>
          </w:p>
        </w:tc>
        <w:tc>
          <w:tcPr>
            <w:tcW w:w="535" w:type="pct"/>
            <w:tcBorders>
              <w:top w:val="single" w:sz="4" w:space="0" w:color="auto"/>
              <w:left w:val="single" w:sz="4" w:space="0" w:color="auto"/>
              <w:bottom w:val="single" w:sz="4" w:space="0" w:color="auto"/>
              <w:right w:val="single" w:sz="4" w:space="0" w:color="auto"/>
            </w:tcBorders>
            <w:vAlign w:val="center"/>
            <w:hideMark/>
          </w:tcPr>
          <w:p w14:paraId="10C30B6A" w14:textId="77777777" w:rsidR="0077136C" w:rsidRPr="0077136C" w:rsidRDefault="0077136C" w:rsidP="0077136C">
            <w:pPr>
              <w:jc w:val="center"/>
              <w:rPr>
                <w:rFonts w:ascii="Times New Roman" w:hAnsi="Times New Roman" w:cs="Times New Roman"/>
                <w:sz w:val="12"/>
                <w:szCs w:val="12"/>
              </w:rPr>
            </w:pPr>
            <w:r w:rsidRPr="0077136C">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tcBorders>
              <w:top w:val="single" w:sz="4" w:space="0" w:color="auto"/>
              <w:left w:val="single" w:sz="4" w:space="0" w:color="auto"/>
              <w:bottom w:val="single" w:sz="4" w:space="0" w:color="auto"/>
              <w:right w:val="single" w:sz="4" w:space="0" w:color="auto"/>
            </w:tcBorders>
            <w:vAlign w:val="center"/>
            <w:hideMark/>
          </w:tcPr>
          <w:p w14:paraId="25999B21" w14:textId="0360C648" w:rsidR="0077136C" w:rsidRPr="0077136C" w:rsidRDefault="0077136C" w:rsidP="0077136C">
            <w:pPr>
              <w:jc w:val="center"/>
              <w:rPr>
                <w:rFonts w:ascii="Times New Roman" w:hAnsi="Times New Roman" w:cs="Times New Roman"/>
                <w:sz w:val="12"/>
                <w:szCs w:val="12"/>
              </w:rPr>
            </w:pPr>
            <w:r w:rsidRPr="0077136C">
              <w:rPr>
                <w:rFonts w:ascii="Times New Roman" w:hAnsi="Times New Roman" w:cs="Times New Roman"/>
                <w:sz w:val="12"/>
                <w:szCs w:val="12"/>
              </w:rPr>
              <w:t>Уполномоченный орган)/ГИС /</w:t>
            </w:r>
          </w:p>
          <w:p w14:paraId="10E10E9E" w14:textId="77777777" w:rsidR="0077136C" w:rsidRPr="0077136C" w:rsidRDefault="0077136C" w:rsidP="0077136C">
            <w:pPr>
              <w:jc w:val="center"/>
              <w:rPr>
                <w:rFonts w:ascii="Times New Roman" w:hAnsi="Times New Roman" w:cs="Times New Roman"/>
                <w:sz w:val="12"/>
                <w:szCs w:val="12"/>
              </w:rPr>
            </w:pPr>
            <w:r w:rsidRPr="0077136C">
              <w:rPr>
                <w:rFonts w:ascii="Times New Roman" w:hAnsi="Times New Roman" w:cs="Times New Roman"/>
                <w:sz w:val="12"/>
                <w:szCs w:val="12"/>
              </w:rPr>
              <w:t>ПГС</w:t>
            </w:r>
          </w:p>
        </w:tc>
        <w:tc>
          <w:tcPr>
            <w:tcW w:w="487" w:type="pct"/>
            <w:tcBorders>
              <w:top w:val="single" w:sz="4" w:space="0" w:color="auto"/>
              <w:left w:val="single" w:sz="4" w:space="0" w:color="auto"/>
              <w:bottom w:val="single" w:sz="4" w:space="0" w:color="auto"/>
              <w:right w:val="single" w:sz="4" w:space="0" w:color="auto"/>
            </w:tcBorders>
            <w:vAlign w:val="center"/>
            <w:hideMark/>
          </w:tcPr>
          <w:p w14:paraId="24FA7DC5" w14:textId="77777777" w:rsidR="0077136C" w:rsidRPr="0077136C" w:rsidRDefault="0077136C" w:rsidP="0077136C">
            <w:pPr>
              <w:jc w:val="center"/>
              <w:rPr>
                <w:rFonts w:ascii="Times New Roman" w:hAnsi="Times New Roman" w:cs="Times New Roman"/>
                <w:sz w:val="12"/>
                <w:szCs w:val="12"/>
              </w:rPr>
            </w:pPr>
            <w:r w:rsidRPr="0077136C">
              <w:rPr>
                <w:rFonts w:ascii="Times New Roman" w:hAnsi="Times New Roman" w:cs="Times New Roman"/>
                <w:sz w:val="12"/>
                <w:szCs w:val="12"/>
              </w:rPr>
              <w:t>основания отказа в предоставлении  муниципальной услуги, предусмотренные пунктами 2.18-2.19 Административного регламента</w:t>
            </w:r>
          </w:p>
        </w:tc>
        <w:tc>
          <w:tcPr>
            <w:tcW w:w="669" w:type="pct"/>
            <w:tcBorders>
              <w:top w:val="single" w:sz="4" w:space="0" w:color="auto"/>
              <w:left w:val="single" w:sz="4" w:space="0" w:color="auto"/>
              <w:bottom w:val="single" w:sz="4" w:space="0" w:color="auto"/>
              <w:right w:val="single" w:sz="4" w:space="0" w:color="auto"/>
            </w:tcBorders>
            <w:vAlign w:val="center"/>
            <w:hideMark/>
          </w:tcPr>
          <w:p w14:paraId="38B7B526" w14:textId="77777777" w:rsidR="0077136C" w:rsidRPr="0077136C" w:rsidRDefault="0077136C" w:rsidP="0077136C">
            <w:pPr>
              <w:jc w:val="center"/>
              <w:rPr>
                <w:rFonts w:ascii="Times New Roman" w:hAnsi="Times New Roman" w:cs="Times New Roman"/>
                <w:sz w:val="12"/>
                <w:szCs w:val="12"/>
              </w:rPr>
            </w:pPr>
            <w:r w:rsidRPr="0077136C">
              <w:rPr>
                <w:rFonts w:ascii="Times New Roman" w:hAnsi="Times New Roman" w:cs="Times New Roman"/>
                <w:sz w:val="12"/>
                <w:szCs w:val="12"/>
              </w:rPr>
              <w:t>Принятие решения о проведении публичных слушаний или общественных обсуждений</w:t>
            </w:r>
          </w:p>
        </w:tc>
      </w:tr>
      <w:tr w:rsidR="0077136C" w:rsidRPr="0077136C" w14:paraId="7CB944F4" w14:textId="77777777" w:rsidTr="0077136C">
        <w:trPr>
          <w:jc w:val="center"/>
        </w:trPr>
        <w:tc>
          <w:tcPr>
            <w:tcW w:w="972" w:type="pct"/>
            <w:tcBorders>
              <w:top w:val="single" w:sz="4" w:space="0" w:color="auto"/>
              <w:left w:val="single" w:sz="4" w:space="0" w:color="auto"/>
              <w:bottom w:val="single" w:sz="4" w:space="0" w:color="auto"/>
              <w:right w:val="single" w:sz="4" w:space="0" w:color="auto"/>
            </w:tcBorders>
            <w:vAlign w:val="center"/>
            <w:hideMark/>
          </w:tcPr>
          <w:p w14:paraId="65FD60A1" w14:textId="77777777" w:rsidR="0077136C" w:rsidRPr="0077136C" w:rsidRDefault="0077136C" w:rsidP="0077136C">
            <w:pPr>
              <w:jc w:val="center"/>
              <w:rPr>
                <w:rFonts w:ascii="Times New Roman" w:hAnsi="Times New Roman" w:cs="Times New Roman"/>
                <w:sz w:val="12"/>
                <w:szCs w:val="12"/>
              </w:rPr>
            </w:pPr>
            <w:r w:rsidRPr="0077136C">
              <w:rPr>
                <w:rFonts w:ascii="Times New Roman" w:hAnsi="Times New Roman" w:cs="Times New Roman"/>
                <w:sz w:val="12"/>
                <w:szCs w:val="12"/>
              </w:rPr>
              <w:t>соответствие документов и сведений требованиям нормативных правовых актов предоставления муниципальной  услуги</w:t>
            </w:r>
          </w:p>
        </w:tc>
        <w:tc>
          <w:tcPr>
            <w:tcW w:w="925" w:type="pct"/>
            <w:tcBorders>
              <w:top w:val="single" w:sz="4" w:space="0" w:color="auto"/>
              <w:left w:val="single" w:sz="4" w:space="0" w:color="auto"/>
              <w:bottom w:val="single" w:sz="4" w:space="0" w:color="auto"/>
              <w:right w:val="single" w:sz="4" w:space="0" w:color="auto"/>
            </w:tcBorders>
            <w:vAlign w:val="center"/>
          </w:tcPr>
          <w:p w14:paraId="4470E185" w14:textId="77777777" w:rsidR="0077136C" w:rsidRPr="0077136C" w:rsidRDefault="0077136C" w:rsidP="0077136C">
            <w:pPr>
              <w:jc w:val="center"/>
              <w:rPr>
                <w:rFonts w:ascii="Times New Roman" w:hAnsi="Times New Roman" w:cs="Times New Roman"/>
                <w:sz w:val="12"/>
                <w:szCs w:val="12"/>
              </w:rPr>
            </w:pPr>
            <w:r w:rsidRPr="0077136C">
              <w:rPr>
                <w:rFonts w:ascii="Times New Roman" w:hAnsi="Times New Roman" w:cs="Times New Roman"/>
                <w:sz w:val="12"/>
                <w:szCs w:val="12"/>
              </w:rPr>
              <w:t>проведение публичных слушаний или общественных обсуждений</w:t>
            </w:r>
          </w:p>
          <w:p w14:paraId="39888DC6" w14:textId="77777777" w:rsidR="0077136C" w:rsidRPr="0077136C" w:rsidRDefault="0077136C" w:rsidP="0077136C">
            <w:pPr>
              <w:jc w:val="center"/>
              <w:rPr>
                <w:rFonts w:ascii="Times New Roman" w:hAnsi="Times New Roman" w:cs="Times New Roman"/>
                <w:sz w:val="12"/>
                <w:szCs w:val="12"/>
              </w:rPr>
            </w:pPr>
          </w:p>
        </w:tc>
        <w:tc>
          <w:tcPr>
            <w:tcW w:w="730" w:type="pct"/>
            <w:tcBorders>
              <w:top w:val="single" w:sz="4" w:space="0" w:color="auto"/>
              <w:left w:val="single" w:sz="4" w:space="0" w:color="auto"/>
              <w:bottom w:val="single" w:sz="4" w:space="0" w:color="auto"/>
              <w:right w:val="single" w:sz="4" w:space="0" w:color="auto"/>
            </w:tcBorders>
            <w:vAlign w:val="center"/>
            <w:hideMark/>
          </w:tcPr>
          <w:p w14:paraId="46B3B255" w14:textId="77777777" w:rsidR="0077136C" w:rsidRPr="0077136C" w:rsidRDefault="0077136C" w:rsidP="0077136C">
            <w:pPr>
              <w:jc w:val="center"/>
              <w:rPr>
                <w:rFonts w:ascii="Times New Roman" w:hAnsi="Times New Roman" w:cs="Times New Roman"/>
                <w:sz w:val="12"/>
                <w:szCs w:val="12"/>
              </w:rPr>
            </w:pPr>
            <w:r w:rsidRPr="0077136C">
              <w:rPr>
                <w:rFonts w:ascii="Times New Roman" w:hAnsi="Times New Roman" w:cs="Times New Roman"/>
                <w:sz w:val="12"/>
                <w:szCs w:val="12"/>
              </w:rPr>
              <w:t>не более 30 дней со дня оповещения жителей муниципального образования о проведении публичных слушаний или общественных обсуждений</w:t>
            </w:r>
          </w:p>
        </w:tc>
        <w:tc>
          <w:tcPr>
            <w:tcW w:w="535" w:type="pct"/>
            <w:tcBorders>
              <w:top w:val="single" w:sz="4" w:space="0" w:color="auto"/>
              <w:left w:val="single" w:sz="4" w:space="0" w:color="auto"/>
              <w:bottom w:val="single" w:sz="4" w:space="0" w:color="auto"/>
              <w:right w:val="single" w:sz="4" w:space="0" w:color="auto"/>
            </w:tcBorders>
            <w:vAlign w:val="center"/>
            <w:hideMark/>
          </w:tcPr>
          <w:p w14:paraId="76CD32B4" w14:textId="1E030275" w:rsidR="0077136C" w:rsidRPr="0077136C" w:rsidRDefault="0077136C" w:rsidP="0077136C">
            <w:pPr>
              <w:jc w:val="center"/>
              <w:rPr>
                <w:rFonts w:ascii="Times New Roman" w:hAnsi="Times New Roman" w:cs="Times New Roman"/>
                <w:sz w:val="12"/>
                <w:szCs w:val="12"/>
              </w:rPr>
            </w:pPr>
            <w:r w:rsidRPr="0077136C">
              <w:rPr>
                <w:rFonts w:ascii="Times New Roman" w:hAnsi="Times New Roman" w:cs="Times New Roman"/>
                <w:sz w:val="12"/>
                <w:szCs w:val="12"/>
              </w:rPr>
              <w:t>должностное лицо Упол</w:t>
            </w:r>
            <w:r>
              <w:rPr>
                <w:rFonts w:ascii="Times New Roman" w:hAnsi="Times New Roman" w:cs="Times New Roman"/>
                <w:sz w:val="12"/>
                <w:szCs w:val="12"/>
              </w:rPr>
              <w:t>номо-ченного органа, ответствен</w:t>
            </w:r>
            <w:r w:rsidRPr="0077136C">
              <w:rPr>
                <w:rFonts w:ascii="Times New Roman" w:hAnsi="Times New Roman" w:cs="Times New Roman"/>
                <w:sz w:val="12"/>
                <w:szCs w:val="12"/>
              </w:rPr>
              <w:t>ное за предоставление муниципальной услуги</w:t>
            </w:r>
          </w:p>
        </w:tc>
        <w:tc>
          <w:tcPr>
            <w:tcW w:w="682" w:type="pct"/>
            <w:tcBorders>
              <w:top w:val="single" w:sz="4" w:space="0" w:color="auto"/>
              <w:left w:val="single" w:sz="4" w:space="0" w:color="auto"/>
              <w:bottom w:val="single" w:sz="4" w:space="0" w:color="auto"/>
              <w:right w:val="single" w:sz="4" w:space="0" w:color="auto"/>
            </w:tcBorders>
            <w:vAlign w:val="center"/>
          </w:tcPr>
          <w:p w14:paraId="391F1CB3" w14:textId="77777777" w:rsidR="0077136C" w:rsidRPr="0077136C" w:rsidRDefault="0077136C" w:rsidP="0077136C">
            <w:pPr>
              <w:jc w:val="center"/>
              <w:rPr>
                <w:rFonts w:ascii="Times New Roman" w:hAnsi="Times New Roman" w:cs="Times New Roman"/>
                <w:sz w:val="12"/>
                <w:szCs w:val="12"/>
              </w:rPr>
            </w:pPr>
          </w:p>
        </w:tc>
        <w:tc>
          <w:tcPr>
            <w:tcW w:w="487" w:type="pct"/>
            <w:tcBorders>
              <w:top w:val="single" w:sz="4" w:space="0" w:color="auto"/>
              <w:left w:val="single" w:sz="4" w:space="0" w:color="auto"/>
              <w:bottom w:val="single" w:sz="4" w:space="0" w:color="auto"/>
              <w:right w:val="single" w:sz="4" w:space="0" w:color="auto"/>
            </w:tcBorders>
            <w:vAlign w:val="center"/>
          </w:tcPr>
          <w:p w14:paraId="799CDBDC" w14:textId="77777777" w:rsidR="0077136C" w:rsidRPr="0077136C" w:rsidRDefault="0077136C" w:rsidP="0077136C">
            <w:pPr>
              <w:jc w:val="center"/>
              <w:rPr>
                <w:rFonts w:ascii="Times New Roman" w:hAnsi="Times New Roman" w:cs="Times New Roman"/>
                <w:sz w:val="12"/>
                <w:szCs w:val="12"/>
              </w:rPr>
            </w:pPr>
          </w:p>
        </w:tc>
        <w:tc>
          <w:tcPr>
            <w:tcW w:w="669" w:type="pct"/>
            <w:tcBorders>
              <w:top w:val="single" w:sz="4" w:space="0" w:color="auto"/>
              <w:left w:val="single" w:sz="4" w:space="0" w:color="auto"/>
              <w:bottom w:val="single" w:sz="4" w:space="0" w:color="auto"/>
              <w:right w:val="single" w:sz="4" w:space="0" w:color="auto"/>
            </w:tcBorders>
            <w:vAlign w:val="center"/>
            <w:hideMark/>
          </w:tcPr>
          <w:p w14:paraId="11AB8927" w14:textId="77777777" w:rsidR="0077136C" w:rsidRPr="0077136C" w:rsidRDefault="0077136C" w:rsidP="0077136C">
            <w:pPr>
              <w:jc w:val="center"/>
              <w:rPr>
                <w:rFonts w:ascii="Times New Roman" w:hAnsi="Times New Roman" w:cs="Times New Roman"/>
                <w:sz w:val="12"/>
                <w:szCs w:val="12"/>
              </w:rPr>
            </w:pPr>
            <w:r w:rsidRPr="0077136C">
              <w:rPr>
                <w:rFonts w:ascii="Times New Roman" w:hAnsi="Times New Roman" w:cs="Times New Roman"/>
                <w:sz w:val="12"/>
                <w:szCs w:val="12"/>
              </w:rPr>
              <w:t>подготовка рекомендаций Комиссии</w:t>
            </w:r>
          </w:p>
        </w:tc>
      </w:tr>
      <w:tr w:rsidR="0077136C" w:rsidRPr="0077136C" w14:paraId="3E5096EF" w14:textId="77777777" w:rsidTr="0077136C">
        <w:trPr>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451128A2" w14:textId="25C38825" w:rsidR="0077136C" w:rsidRPr="0077136C" w:rsidRDefault="0077136C" w:rsidP="0077136C">
            <w:pPr>
              <w:pStyle w:val="afd"/>
              <w:numPr>
                <w:ilvl w:val="0"/>
                <w:numId w:val="66"/>
              </w:numPr>
              <w:jc w:val="center"/>
              <w:rPr>
                <w:rFonts w:ascii="Times New Roman" w:hAnsi="Times New Roman" w:cs="Times New Roman"/>
                <w:sz w:val="12"/>
                <w:szCs w:val="12"/>
              </w:rPr>
            </w:pPr>
            <w:r w:rsidRPr="0077136C">
              <w:rPr>
                <w:rFonts w:ascii="Times New Roman" w:hAnsi="Times New Roman" w:cs="Times New Roman"/>
                <w:sz w:val="12"/>
                <w:szCs w:val="12"/>
              </w:rPr>
              <w:t>Принятие решения</w:t>
            </w:r>
          </w:p>
        </w:tc>
      </w:tr>
      <w:tr w:rsidR="0077136C" w:rsidRPr="0077136C" w14:paraId="616717FA" w14:textId="77777777" w:rsidTr="0077136C">
        <w:trPr>
          <w:jc w:val="center"/>
        </w:trPr>
        <w:tc>
          <w:tcPr>
            <w:tcW w:w="972" w:type="pct"/>
            <w:vMerge w:val="restart"/>
            <w:tcBorders>
              <w:top w:val="single" w:sz="4" w:space="0" w:color="auto"/>
              <w:left w:val="single" w:sz="4" w:space="0" w:color="auto"/>
              <w:bottom w:val="single" w:sz="4" w:space="0" w:color="auto"/>
              <w:right w:val="single" w:sz="4" w:space="0" w:color="auto"/>
            </w:tcBorders>
            <w:vAlign w:val="center"/>
            <w:hideMark/>
          </w:tcPr>
          <w:p w14:paraId="34BB1EA0" w14:textId="77777777" w:rsidR="0077136C" w:rsidRPr="0077136C" w:rsidRDefault="0077136C" w:rsidP="0077136C">
            <w:pPr>
              <w:jc w:val="center"/>
              <w:rPr>
                <w:rFonts w:ascii="Times New Roman" w:hAnsi="Times New Roman" w:cs="Times New Roman"/>
                <w:sz w:val="12"/>
                <w:szCs w:val="12"/>
              </w:rPr>
            </w:pPr>
            <w:r w:rsidRPr="0077136C">
              <w:rPr>
                <w:rFonts w:ascii="Times New Roman" w:hAnsi="Times New Roman" w:cs="Times New Roman"/>
                <w:sz w:val="12"/>
                <w:szCs w:val="12"/>
              </w:rPr>
              <w:t>проект результата предоставления муниципальной  услуги</w:t>
            </w:r>
          </w:p>
        </w:tc>
        <w:tc>
          <w:tcPr>
            <w:tcW w:w="925" w:type="pct"/>
            <w:tcBorders>
              <w:top w:val="single" w:sz="4" w:space="0" w:color="auto"/>
              <w:left w:val="single" w:sz="4" w:space="0" w:color="auto"/>
              <w:bottom w:val="single" w:sz="4" w:space="0" w:color="auto"/>
              <w:right w:val="single" w:sz="4" w:space="0" w:color="auto"/>
            </w:tcBorders>
            <w:vAlign w:val="center"/>
            <w:hideMark/>
          </w:tcPr>
          <w:p w14:paraId="0992A4C3" w14:textId="77777777" w:rsidR="0077136C" w:rsidRPr="0077136C" w:rsidRDefault="0077136C" w:rsidP="0077136C">
            <w:pPr>
              <w:jc w:val="center"/>
              <w:rPr>
                <w:rFonts w:ascii="Times New Roman" w:hAnsi="Times New Roman" w:cs="Times New Roman"/>
                <w:sz w:val="12"/>
                <w:szCs w:val="12"/>
              </w:rPr>
            </w:pPr>
            <w:r w:rsidRPr="0077136C">
              <w:rPr>
                <w:rFonts w:ascii="Times New Roman" w:hAnsi="Times New Roman" w:cs="Times New Roman"/>
                <w:sz w:val="12"/>
                <w:szCs w:val="12"/>
              </w:rPr>
              <w:t>Принятие решения о предоставления муниципальной  услуги</w:t>
            </w:r>
          </w:p>
        </w:tc>
        <w:tc>
          <w:tcPr>
            <w:tcW w:w="730" w:type="pct"/>
            <w:tcBorders>
              <w:top w:val="single" w:sz="4" w:space="0" w:color="auto"/>
              <w:left w:val="single" w:sz="4" w:space="0" w:color="auto"/>
              <w:bottom w:val="single" w:sz="4" w:space="0" w:color="auto"/>
              <w:right w:val="single" w:sz="4" w:space="0" w:color="auto"/>
            </w:tcBorders>
            <w:vAlign w:val="center"/>
            <w:hideMark/>
          </w:tcPr>
          <w:p w14:paraId="59C78F00" w14:textId="77777777" w:rsidR="0077136C" w:rsidRPr="0077136C" w:rsidRDefault="0077136C" w:rsidP="0077136C">
            <w:pPr>
              <w:jc w:val="center"/>
              <w:rPr>
                <w:rFonts w:ascii="Times New Roman" w:hAnsi="Times New Roman" w:cs="Times New Roman"/>
                <w:sz w:val="12"/>
                <w:szCs w:val="12"/>
              </w:rPr>
            </w:pPr>
            <w:r w:rsidRPr="0077136C">
              <w:rPr>
                <w:rFonts w:ascii="Times New Roman" w:hAnsi="Times New Roman" w:cs="Times New Roman"/>
                <w:sz w:val="12"/>
                <w:szCs w:val="12"/>
              </w:rPr>
              <w:t>Не более7 дней со дня поступления рекомендаций Комиссии</w:t>
            </w:r>
          </w:p>
        </w:tc>
        <w:tc>
          <w:tcPr>
            <w:tcW w:w="535" w:type="pct"/>
            <w:vMerge w:val="restart"/>
            <w:tcBorders>
              <w:top w:val="single" w:sz="4" w:space="0" w:color="auto"/>
              <w:left w:val="single" w:sz="4" w:space="0" w:color="auto"/>
              <w:bottom w:val="single" w:sz="4" w:space="0" w:color="auto"/>
              <w:right w:val="single" w:sz="4" w:space="0" w:color="auto"/>
            </w:tcBorders>
            <w:vAlign w:val="center"/>
            <w:hideMark/>
          </w:tcPr>
          <w:p w14:paraId="57C5DBC0" w14:textId="77777777" w:rsidR="0077136C" w:rsidRPr="0077136C" w:rsidRDefault="0077136C" w:rsidP="0077136C">
            <w:pPr>
              <w:jc w:val="center"/>
              <w:rPr>
                <w:rFonts w:ascii="Times New Roman" w:hAnsi="Times New Roman" w:cs="Times New Roman"/>
                <w:sz w:val="12"/>
                <w:szCs w:val="12"/>
              </w:rPr>
            </w:pPr>
            <w:r w:rsidRPr="0077136C">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p w14:paraId="5C8C2C0A" w14:textId="431938E7" w:rsidR="0077136C" w:rsidRPr="0077136C" w:rsidRDefault="0077136C" w:rsidP="0077136C">
            <w:pPr>
              <w:jc w:val="center"/>
              <w:rPr>
                <w:rFonts w:ascii="Times New Roman" w:hAnsi="Times New Roman" w:cs="Times New Roman"/>
                <w:sz w:val="12"/>
                <w:szCs w:val="12"/>
              </w:rPr>
            </w:pPr>
            <w:r>
              <w:rPr>
                <w:rFonts w:ascii="Times New Roman" w:hAnsi="Times New Roman" w:cs="Times New Roman"/>
                <w:sz w:val="12"/>
                <w:szCs w:val="12"/>
              </w:rPr>
              <w:t>Руководитель Уполномо</w:t>
            </w:r>
            <w:r w:rsidRPr="0077136C">
              <w:rPr>
                <w:rFonts w:ascii="Times New Roman" w:hAnsi="Times New Roman" w:cs="Times New Roman"/>
                <w:sz w:val="12"/>
                <w:szCs w:val="12"/>
              </w:rPr>
              <w:t>ченного органа или иное</w:t>
            </w:r>
            <w:r>
              <w:rPr>
                <w:rFonts w:ascii="Times New Roman" w:hAnsi="Times New Roman" w:cs="Times New Roman"/>
                <w:sz w:val="12"/>
                <w:szCs w:val="12"/>
              </w:rPr>
              <w:t xml:space="preserve"> уполномо</w:t>
            </w:r>
            <w:r w:rsidRPr="0077136C">
              <w:rPr>
                <w:rFonts w:ascii="Times New Roman" w:hAnsi="Times New Roman" w:cs="Times New Roman"/>
                <w:sz w:val="12"/>
                <w:szCs w:val="12"/>
              </w:rPr>
              <w:t>ченное им лицо</w:t>
            </w:r>
          </w:p>
        </w:tc>
        <w:tc>
          <w:tcPr>
            <w:tcW w:w="682" w:type="pct"/>
            <w:vMerge w:val="restart"/>
            <w:tcBorders>
              <w:top w:val="single" w:sz="4" w:space="0" w:color="auto"/>
              <w:left w:val="single" w:sz="4" w:space="0" w:color="auto"/>
              <w:bottom w:val="single" w:sz="4" w:space="0" w:color="auto"/>
              <w:right w:val="single" w:sz="4" w:space="0" w:color="auto"/>
            </w:tcBorders>
            <w:vAlign w:val="center"/>
            <w:hideMark/>
          </w:tcPr>
          <w:p w14:paraId="08826CEE" w14:textId="77777777" w:rsidR="0077136C" w:rsidRPr="0077136C" w:rsidRDefault="0077136C" w:rsidP="0077136C">
            <w:pPr>
              <w:jc w:val="center"/>
              <w:rPr>
                <w:rFonts w:ascii="Times New Roman" w:hAnsi="Times New Roman" w:cs="Times New Roman"/>
                <w:sz w:val="12"/>
                <w:szCs w:val="12"/>
              </w:rPr>
            </w:pPr>
            <w:r w:rsidRPr="0077136C">
              <w:rPr>
                <w:rFonts w:ascii="Times New Roman" w:hAnsi="Times New Roman" w:cs="Times New Roman"/>
                <w:sz w:val="12"/>
                <w:szCs w:val="12"/>
              </w:rPr>
              <w:t>Уполномоченный орган) / ГИС / ПГС</w:t>
            </w:r>
          </w:p>
        </w:tc>
        <w:tc>
          <w:tcPr>
            <w:tcW w:w="487" w:type="pct"/>
            <w:vMerge w:val="restart"/>
            <w:tcBorders>
              <w:top w:val="single" w:sz="4" w:space="0" w:color="auto"/>
              <w:left w:val="single" w:sz="4" w:space="0" w:color="auto"/>
              <w:bottom w:val="single" w:sz="4" w:space="0" w:color="auto"/>
              <w:right w:val="single" w:sz="4" w:space="0" w:color="auto"/>
            </w:tcBorders>
            <w:vAlign w:val="center"/>
            <w:hideMark/>
          </w:tcPr>
          <w:p w14:paraId="0E998C27" w14:textId="77777777" w:rsidR="0077136C" w:rsidRPr="0077136C" w:rsidRDefault="0077136C" w:rsidP="0077136C">
            <w:pPr>
              <w:jc w:val="center"/>
              <w:rPr>
                <w:rFonts w:ascii="Times New Roman" w:hAnsi="Times New Roman" w:cs="Times New Roman"/>
                <w:sz w:val="12"/>
                <w:szCs w:val="12"/>
              </w:rPr>
            </w:pPr>
            <w:r w:rsidRPr="0077136C">
              <w:rPr>
                <w:rFonts w:ascii="Times New Roman" w:hAnsi="Times New Roman" w:cs="Times New Roman"/>
                <w:sz w:val="12"/>
                <w:szCs w:val="12"/>
              </w:rPr>
              <w:t>-</w:t>
            </w:r>
          </w:p>
        </w:tc>
        <w:tc>
          <w:tcPr>
            <w:tcW w:w="669" w:type="pct"/>
            <w:vMerge w:val="restart"/>
            <w:tcBorders>
              <w:top w:val="single" w:sz="4" w:space="0" w:color="auto"/>
              <w:left w:val="single" w:sz="4" w:space="0" w:color="auto"/>
              <w:bottom w:val="single" w:sz="4" w:space="0" w:color="auto"/>
              <w:right w:val="single" w:sz="4" w:space="0" w:color="auto"/>
            </w:tcBorders>
            <w:vAlign w:val="center"/>
          </w:tcPr>
          <w:p w14:paraId="7A887E6D" w14:textId="047323D4" w:rsidR="0077136C" w:rsidRPr="00F438B0" w:rsidRDefault="0077136C" w:rsidP="00F438B0">
            <w:pPr>
              <w:jc w:val="center"/>
              <w:rPr>
                <w:rFonts w:ascii="Times New Roman" w:eastAsia="Calibri" w:hAnsi="Times New Roman" w:cs="Times New Roman"/>
                <w:color w:val="000000"/>
                <w:sz w:val="12"/>
                <w:szCs w:val="12"/>
              </w:rPr>
            </w:pPr>
            <w:r w:rsidRPr="0077136C">
              <w:rPr>
                <w:rFonts w:ascii="Times New Roman" w:eastAsia="Calibri" w:hAnsi="Times New Roman" w:cs="Times New Roman"/>
                <w:color w:val="000000"/>
                <w:sz w:val="12"/>
                <w:szCs w:val="12"/>
              </w:rPr>
              <w:t xml:space="preserve">Результат предоставления муниципальной услуги, подписанный уполномоченным должностным лицом (усиленной квалифицированной подписью руководителем Уполномоченного органа или </w:t>
            </w:r>
            <w:r w:rsidRPr="0077136C">
              <w:rPr>
                <w:rFonts w:ascii="Times New Roman" w:eastAsia="Calibri" w:hAnsi="Times New Roman" w:cs="Times New Roman"/>
                <w:color w:val="000000"/>
                <w:sz w:val="12"/>
                <w:szCs w:val="12"/>
              </w:rPr>
              <w:lastRenderedPageBreak/>
              <w:t>иного уполномоченного им лица)</w:t>
            </w:r>
          </w:p>
        </w:tc>
      </w:tr>
      <w:tr w:rsidR="0077136C" w:rsidRPr="0077136C" w14:paraId="521B70A9" w14:textId="77777777" w:rsidTr="0077136C">
        <w:trPr>
          <w:jc w:val="center"/>
        </w:trPr>
        <w:tc>
          <w:tcPr>
            <w:tcW w:w="972" w:type="pct"/>
            <w:vMerge/>
            <w:tcBorders>
              <w:top w:val="single" w:sz="4" w:space="0" w:color="auto"/>
              <w:left w:val="single" w:sz="4" w:space="0" w:color="auto"/>
              <w:bottom w:val="single" w:sz="4" w:space="0" w:color="auto"/>
              <w:right w:val="single" w:sz="4" w:space="0" w:color="auto"/>
            </w:tcBorders>
            <w:vAlign w:val="center"/>
            <w:hideMark/>
          </w:tcPr>
          <w:p w14:paraId="4B0FBFBD" w14:textId="77777777" w:rsidR="0077136C" w:rsidRPr="0077136C" w:rsidRDefault="0077136C" w:rsidP="0077136C">
            <w:pPr>
              <w:jc w:val="center"/>
              <w:rPr>
                <w:rFonts w:ascii="Times New Roman" w:eastAsia="Times New Roman" w:hAnsi="Times New Roman" w:cs="Times New Roman"/>
                <w:sz w:val="12"/>
                <w:szCs w:val="12"/>
              </w:rPr>
            </w:pPr>
          </w:p>
        </w:tc>
        <w:tc>
          <w:tcPr>
            <w:tcW w:w="925" w:type="pct"/>
            <w:tcBorders>
              <w:top w:val="single" w:sz="4" w:space="0" w:color="auto"/>
              <w:left w:val="single" w:sz="4" w:space="0" w:color="auto"/>
              <w:bottom w:val="single" w:sz="4" w:space="0" w:color="auto"/>
              <w:right w:val="single" w:sz="4" w:space="0" w:color="auto"/>
            </w:tcBorders>
            <w:vAlign w:val="center"/>
            <w:hideMark/>
          </w:tcPr>
          <w:p w14:paraId="363BA168" w14:textId="77777777" w:rsidR="0077136C" w:rsidRPr="0077136C" w:rsidRDefault="0077136C" w:rsidP="0077136C">
            <w:pPr>
              <w:jc w:val="center"/>
              <w:rPr>
                <w:rFonts w:ascii="Times New Roman" w:hAnsi="Times New Roman" w:cs="Times New Roman"/>
                <w:sz w:val="12"/>
                <w:szCs w:val="12"/>
              </w:rPr>
            </w:pPr>
            <w:r w:rsidRPr="0077136C">
              <w:rPr>
                <w:rFonts w:ascii="Times New Roman" w:hAnsi="Times New Roman" w:cs="Times New Roman"/>
                <w:sz w:val="12"/>
                <w:szCs w:val="12"/>
              </w:rPr>
              <w:t>Формирование решения о предоставлении муниципальной  услуги</w:t>
            </w:r>
          </w:p>
        </w:tc>
        <w:tc>
          <w:tcPr>
            <w:tcW w:w="730" w:type="pct"/>
            <w:tcBorders>
              <w:top w:val="single" w:sz="4" w:space="0" w:color="auto"/>
              <w:left w:val="single" w:sz="4" w:space="0" w:color="auto"/>
              <w:bottom w:val="single" w:sz="4" w:space="0" w:color="auto"/>
              <w:right w:val="single" w:sz="4" w:space="0" w:color="auto"/>
            </w:tcBorders>
            <w:vAlign w:val="center"/>
            <w:hideMark/>
          </w:tcPr>
          <w:p w14:paraId="28ABF444" w14:textId="77777777" w:rsidR="0077136C" w:rsidRPr="0077136C" w:rsidRDefault="0077136C" w:rsidP="0077136C">
            <w:pPr>
              <w:jc w:val="center"/>
              <w:rPr>
                <w:rFonts w:ascii="Times New Roman" w:hAnsi="Times New Roman" w:cs="Times New Roman"/>
                <w:sz w:val="12"/>
                <w:szCs w:val="12"/>
              </w:rPr>
            </w:pPr>
            <w:r w:rsidRPr="0077136C">
              <w:rPr>
                <w:rFonts w:ascii="Times New Roman" w:hAnsi="Times New Roman" w:cs="Times New Roman"/>
                <w:sz w:val="12"/>
                <w:szCs w:val="12"/>
              </w:rPr>
              <w:t>До 1 часа</w:t>
            </w:r>
          </w:p>
        </w:tc>
        <w:tc>
          <w:tcPr>
            <w:tcW w:w="535" w:type="pct"/>
            <w:vMerge/>
            <w:tcBorders>
              <w:top w:val="single" w:sz="4" w:space="0" w:color="auto"/>
              <w:left w:val="single" w:sz="4" w:space="0" w:color="auto"/>
              <w:bottom w:val="single" w:sz="4" w:space="0" w:color="auto"/>
              <w:right w:val="single" w:sz="4" w:space="0" w:color="auto"/>
            </w:tcBorders>
            <w:vAlign w:val="center"/>
            <w:hideMark/>
          </w:tcPr>
          <w:p w14:paraId="67C6943D" w14:textId="77777777" w:rsidR="0077136C" w:rsidRPr="0077136C" w:rsidRDefault="0077136C" w:rsidP="0077136C">
            <w:pPr>
              <w:jc w:val="center"/>
              <w:rPr>
                <w:rFonts w:ascii="Times New Roman" w:eastAsia="Times New Roman" w:hAnsi="Times New Roman" w:cs="Times New Roman"/>
                <w:sz w:val="12"/>
                <w:szCs w:val="12"/>
              </w:rPr>
            </w:pPr>
          </w:p>
        </w:tc>
        <w:tc>
          <w:tcPr>
            <w:tcW w:w="682" w:type="pct"/>
            <w:vMerge/>
            <w:tcBorders>
              <w:top w:val="single" w:sz="4" w:space="0" w:color="auto"/>
              <w:left w:val="single" w:sz="4" w:space="0" w:color="auto"/>
              <w:bottom w:val="single" w:sz="4" w:space="0" w:color="auto"/>
              <w:right w:val="single" w:sz="4" w:space="0" w:color="auto"/>
            </w:tcBorders>
            <w:vAlign w:val="center"/>
            <w:hideMark/>
          </w:tcPr>
          <w:p w14:paraId="4831E990" w14:textId="77777777" w:rsidR="0077136C" w:rsidRPr="0077136C" w:rsidRDefault="0077136C" w:rsidP="0077136C">
            <w:pPr>
              <w:jc w:val="center"/>
              <w:rPr>
                <w:rFonts w:ascii="Times New Roman" w:eastAsia="Times New Roman" w:hAnsi="Times New Roman" w:cs="Times New Roman"/>
                <w:sz w:val="12"/>
                <w:szCs w:val="12"/>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14:paraId="3DDA0763" w14:textId="77777777" w:rsidR="0077136C" w:rsidRPr="0077136C" w:rsidRDefault="0077136C" w:rsidP="0077136C">
            <w:pPr>
              <w:jc w:val="center"/>
              <w:rPr>
                <w:rFonts w:ascii="Times New Roman" w:eastAsia="Times New Roman" w:hAnsi="Times New Roman" w:cs="Times New Roman"/>
                <w:sz w:val="12"/>
                <w:szCs w:val="12"/>
              </w:rPr>
            </w:pPr>
          </w:p>
        </w:tc>
        <w:tc>
          <w:tcPr>
            <w:tcW w:w="669" w:type="pct"/>
            <w:vMerge/>
            <w:tcBorders>
              <w:top w:val="single" w:sz="4" w:space="0" w:color="auto"/>
              <w:left w:val="single" w:sz="4" w:space="0" w:color="auto"/>
              <w:bottom w:val="single" w:sz="4" w:space="0" w:color="auto"/>
              <w:right w:val="single" w:sz="4" w:space="0" w:color="auto"/>
            </w:tcBorders>
            <w:vAlign w:val="center"/>
            <w:hideMark/>
          </w:tcPr>
          <w:p w14:paraId="705A4524" w14:textId="77777777" w:rsidR="0077136C" w:rsidRPr="0077136C" w:rsidRDefault="0077136C" w:rsidP="0077136C">
            <w:pPr>
              <w:jc w:val="center"/>
              <w:rPr>
                <w:rFonts w:ascii="Times New Roman" w:eastAsia="Times New Roman" w:hAnsi="Times New Roman" w:cs="Times New Roman"/>
                <w:sz w:val="12"/>
                <w:szCs w:val="12"/>
              </w:rPr>
            </w:pPr>
          </w:p>
        </w:tc>
      </w:tr>
    </w:tbl>
    <w:p w14:paraId="5DABD3B7" w14:textId="77777777" w:rsidR="001332F4" w:rsidRDefault="001332F4" w:rsidP="001332F4">
      <w:pPr>
        <w:tabs>
          <w:tab w:val="left" w:pos="6936"/>
        </w:tabs>
        <w:spacing w:after="0" w:line="240" w:lineRule="auto"/>
        <w:ind w:firstLine="284"/>
        <w:jc w:val="both"/>
        <w:rPr>
          <w:rFonts w:ascii="Times New Roman" w:eastAsia="Calibri" w:hAnsi="Times New Roman" w:cs="Times New Roman"/>
          <w:bCs/>
          <w:sz w:val="12"/>
          <w:szCs w:val="12"/>
        </w:rPr>
      </w:pPr>
    </w:p>
    <w:p w14:paraId="54CE0078" w14:textId="20B2D9DE" w:rsidR="00BA4D14" w:rsidRPr="00BA4D14" w:rsidRDefault="00BA4D14" w:rsidP="00BA4D14">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ИНФОРМАЦИОННОЕ СООБЩЕНИЕ</w:t>
      </w:r>
    </w:p>
    <w:p w14:paraId="40370B61" w14:textId="69F47293" w:rsid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Руководствуясь п. 1 ч. 8 ст. 5.1 ГрК Ф,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Антоновка муниципального района Сергиевский Самарской области, утвержденного решением Собрания представителей сельского поселения Антоновка муниципального района  Сергиевский  Самарской  о</w:t>
      </w:r>
      <w:r>
        <w:rPr>
          <w:rFonts w:ascii="Times New Roman" w:eastAsia="Calibri" w:hAnsi="Times New Roman" w:cs="Times New Roman"/>
          <w:bCs/>
          <w:sz w:val="12"/>
          <w:szCs w:val="12"/>
        </w:rPr>
        <w:t>бласти  от 08.04.2022 г. года №</w:t>
      </w:r>
      <w:r w:rsidRPr="00BA4D14">
        <w:rPr>
          <w:rFonts w:ascii="Times New Roman" w:eastAsia="Calibri" w:hAnsi="Times New Roman" w:cs="Times New Roman"/>
          <w:bCs/>
          <w:sz w:val="12"/>
          <w:szCs w:val="12"/>
        </w:rPr>
        <w:t xml:space="preserve">15, в соответствии с Постановлением Главы сельского поселения Антоновка муниципального района </w:t>
      </w:r>
      <w:r>
        <w:rPr>
          <w:rFonts w:ascii="Times New Roman" w:eastAsia="Calibri" w:hAnsi="Times New Roman" w:cs="Times New Roman"/>
          <w:bCs/>
          <w:sz w:val="12"/>
          <w:szCs w:val="12"/>
        </w:rPr>
        <w:t>Сергиевский Самарской области №2 от 10.06.2022</w:t>
      </w:r>
      <w:r w:rsidRPr="00BA4D14">
        <w:rPr>
          <w:rFonts w:ascii="Times New Roman" w:eastAsia="Calibri" w:hAnsi="Times New Roman" w:cs="Times New Roman"/>
          <w:bCs/>
          <w:sz w:val="12"/>
          <w:szCs w:val="12"/>
        </w:rPr>
        <w:t xml:space="preserve">г. «О проведении публичных слушаний по проекту решения собрания представителей сельского поселения Антоновка муниципального района Сергиевский Самарской области «Об утверждении правил благоустройства территории сельского поселения Антоновка муниципального района Сергиевский Самарской области», Администрация сельского поселения Антоновка муниципального района Сергиевский Самарской области осуществляет опубликование проекта решения собрания представителей сельского поселения Антоновка муниципального района Сергиевский Самарской области «Об утверждении правил благоустройства территории сельского поселения Антоновка муниципального района Сергиевский Самарской области» в газете «Сергиевский вестник» и размещение проекта  решения собрания представителей сельского поселения Антоновка муниципального района Сергиевский Самарской области «Об утверждении правил благоустройства территории сельского поселения Антоновка муниципального района Сергиевский Самарской области» в информационно-телекоммуникационной сети «Интернет» на официальном сайте Администрации муниципального района Сергиевский Самарской области </w:t>
      </w:r>
      <w:hyperlink r:id="rId385" w:history="1">
        <w:r w:rsidRPr="00E91241">
          <w:rPr>
            <w:rStyle w:val="aff1"/>
            <w:rFonts w:ascii="Times New Roman" w:eastAsia="Calibri" w:hAnsi="Times New Roman" w:cs="Times New Roman"/>
            <w:bCs/>
            <w:sz w:val="12"/>
            <w:szCs w:val="12"/>
          </w:rPr>
          <w:t>http://sergievsk.ru/</w:t>
        </w:r>
      </w:hyperlink>
      <w:r w:rsidRPr="00BA4D14">
        <w:rPr>
          <w:rFonts w:ascii="Times New Roman" w:eastAsia="Calibri" w:hAnsi="Times New Roman" w:cs="Times New Roman"/>
          <w:bCs/>
          <w:sz w:val="12"/>
          <w:szCs w:val="12"/>
        </w:rPr>
        <w:t>.</w:t>
      </w:r>
    </w:p>
    <w:p w14:paraId="241061DF" w14:textId="68695FB0" w:rsidR="00BA4D14" w:rsidRPr="00BA4D14" w:rsidRDefault="00BA4D14" w:rsidP="00BA4D14">
      <w:pPr>
        <w:tabs>
          <w:tab w:val="left" w:pos="6936"/>
        </w:tabs>
        <w:spacing w:after="0" w:line="240" w:lineRule="auto"/>
        <w:ind w:firstLine="284"/>
        <w:jc w:val="right"/>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ПРОЕКТ</w:t>
      </w:r>
    </w:p>
    <w:p w14:paraId="1AF01A88" w14:textId="73DB57A6" w:rsidR="00BA4D14" w:rsidRPr="00BA4D14" w:rsidRDefault="00BA4D14" w:rsidP="00BA4D14">
      <w:pPr>
        <w:tabs>
          <w:tab w:val="left" w:pos="6936"/>
        </w:tabs>
        <w:spacing w:after="0" w:line="240" w:lineRule="auto"/>
        <w:ind w:firstLine="284"/>
        <w:jc w:val="center"/>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РЕШЕНИЕ</w:t>
      </w:r>
    </w:p>
    <w:p w14:paraId="32E66F7A" w14:textId="7CDA07CD"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xml:space="preserve"> «______»   __________ 2022 г.                                                              </w:t>
      </w:r>
      <w:r>
        <w:rPr>
          <w:rFonts w:ascii="Times New Roman" w:eastAsia="Calibri" w:hAnsi="Times New Roman" w:cs="Times New Roman"/>
          <w:bCs/>
          <w:sz w:val="12"/>
          <w:szCs w:val="12"/>
        </w:rPr>
        <w:t xml:space="preserve">                                                                                                               № _____</w:t>
      </w:r>
    </w:p>
    <w:p w14:paraId="799C969A" w14:textId="536A440C" w:rsidR="00BA4D14" w:rsidRPr="00BA4D14" w:rsidRDefault="00BA4D14" w:rsidP="00BA4D14">
      <w:pPr>
        <w:tabs>
          <w:tab w:val="left" w:pos="6936"/>
        </w:tabs>
        <w:spacing w:after="0" w:line="240" w:lineRule="auto"/>
        <w:ind w:firstLine="284"/>
        <w:jc w:val="center"/>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«Об утверждении правил благоустройства территории сельского поселения Антоновка муниципального района Сергиевский Самарской области»</w:t>
      </w:r>
    </w:p>
    <w:p w14:paraId="074A894F"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Принято Собранием Представителей</w:t>
      </w:r>
    </w:p>
    <w:p w14:paraId="51825CD0"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сельского поселения Антоновка</w:t>
      </w:r>
    </w:p>
    <w:p w14:paraId="71EBF461" w14:textId="4EAD7A29"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му</w:t>
      </w:r>
      <w:r>
        <w:rPr>
          <w:rFonts w:ascii="Times New Roman" w:eastAsia="Calibri" w:hAnsi="Times New Roman" w:cs="Times New Roman"/>
          <w:bCs/>
          <w:sz w:val="12"/>
          <w:szCs w:val="12"/>
        </w:rPr>
        <w:t>ниципального района Сергиевский</w:t>
      </w:r>
    </w:p>
    <w:p w14:paraId="3B6DDEB6" w14:textId="20945EC9"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xml:space="preserve">В соответствии с Федеральным законом от 06.10.2003 года № 131-ФЗ «Об общих принципах организации местного самоуправления в Российской Федерации», Приказом Минстроя России от 29.12.2021 года № 1042/пр «Об утверждении методических рекомендаций по разработке норм и правил по благоустройству территорий муниципальных образований», Уставом сельского поселения Антоновка муниципального района Сергиевский, Собрание Представителей сельского поселения Антоновка муниципального района </w:t>
      </w:r>
      <w:r>
        <w:rPr>
          <w:rFonts w:ascii="Times New Roman" w:eastAsia="Calibri" w:hAnsi="Times New Roman" w:cs="Times New Roman"/>
          <w:bCs/>
          <w:sz w:val="12"/>
          <w:szCs w:val="12"/>
        </w:rPr>
        <w:t>Сергиевский</w:t>
      </w:r>
    </w:p>
    <w:p w14:paraId="0105CFA0"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Решило:</w:t>
      </w:r>
    </w:p>
    <w:p w14:paraId="56FAE8FE"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 Утвердить Правила благоустройства территории сельского поселения Антоновка муниципального района Сергиевский Самарской области согласно Приложению №1 к настоящему решению.</w:t>
      </w:r>
    </w:p>
    <w:p w14:paraId="72C93722"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2. Признать утратившим силу Решение Собрания Представителей сельского поселения Антоновка муниципального района Сергиевский №19 от 25.10.2017 года «Об утверждении Правил благоустройства территории сельского поселения Антоновка муниципального района Сергиевский Самарской области» с изменениями и дополнениями.</w:t>
      </w:r>
    </w:p>
    <w:p w14:paraId="2C54F702"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3. Опубликовать настоящее решение в газете «Сергиевский вестник».</w:t>
      </w:r>
    </w:p>
    <w:p w14:paraId="5294D1AE"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4. Настоящее Решение вступает в силу со дня его официального опубликования.</w:t>
      </w:r>
    </w:p>
    <w:p w14:paraId="323CE4C4" w14:textId="77777777" w:rsidR="00BA4D14" w:rsidRPr="00BA4D14" w:rsidRDefault="00BA4D14" w:rsidP="00BA4D14">
      <w:pPr>
        <w:tabs>
          <w:tab w:val="left" w:pos="6936"/>
        </w:tabs>
        <w:spacing w:after="0" w:line="240" w:lineRule="auto"/>
        <w:ind w:firstLine="284"/>
        <w:jc w:val="right"/>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Председатель собрания представителей</w:t>
      </w:r>
    </w:p>
    <w:p w14:paraId="652103E6" w14:textId="77777777" w:rsidR="00BA4D14" w:rsidRPr="00BA4D14" w:rsidRDefault="00BA4D14" w:rsidP="00BA4D14">
      <w:pPr>
        <w:tabs>
          <w:tab w:val="left" w:pos="6936"/>
        </w:tabs>
        <w:spacing w:after="0" w:line="240" w:lineRule="auto"/>
        <w:ind w:firstLine="284"/>
        <w:jc w:val="right"/>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xml:space="preserve">сельского поселения Антоновка </w:t>
      </w:r>
    </w:p>
    <w:p w14:paraId="7F587E5C" w14:textId="77777777" w:rsidR="00BA4D14" w:rsidRDefault="00BA4D14" w:rsidP="00BA4D14">
      <w:pPr>
        <w:tabs>
          <w:tab w:val="left" w:pos="6936"/>
        </w:tabs>
        <w:spacing w:after="0" w:line="240" w:lineRule="auto"/>
        <w:ind w:firstLine="284"/>
        <w:jc w:val="right"/>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xml:space="preserve">муниципального района Сергиевский                   </w:t>
      </w:r>
    </w:p>
    <w:p w14:paraId="080F72DA" w14:textId="00F488F6" w:rsidR="00BA4D14" w:rsidRPr="00BA4D14" w:rsidRDefault="00BA4D14" w:rsidP="00BA4D14">
      <w:pPr>
        <w:tabs>
          <w:tab w:val="left" w:pos="6936"/>
        </w:tabs>
        <w:spacing w:after="0" w:line="240" w:lineRule="auto"/>
        <w:ind w:firstLine="284"/>
        <w:jc w:val="right"/>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rPr>
        <w:t xml:space="preserve">                А.И. Илларионов</w:t>
      </w:r>
    </w:p>
    <w:p w14:paraId="53B5DC14" w14:textId="77777777" w:rsidR="00BA4D14" w:rsidRPr="00BA4D14" w:rsidRDefault="00BA4D14" w:rsidP="00BA4D14">
      <w:pPr>
        <w:tabs>
          <w:tab w:val="left" w:pos="6936"/>
        </w:tabs>
        <w:spacing w:after="0" w:line="240" w:lineRule="auto"/>
        <w:ind w:firstLine="284"/>
        <w:jc w:val="right"/>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Глава сельского поселения Антоновка</w:t>
      </w:r>
    </w:p>
    <w:p w14:paraId="4036EA75" w14:textId="77777777" w:rsidR="00BA4D14" w:rsidRDefault="00BA4D14" w:rsidP="00BA4D14">
      <w:pPr>
        <w:tabs>
          <w:tab w:val="left" w:pos="6936"/>
        </w:tabs>
        <w:spacing w:after="0" w:line="240" w:lineRule="auto"/>
        <w:ind w:firstLine="284"/>
        <w:jc w:val="right"/>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xml:space="preserve">муниципального района Сергиевский                    </w:t>
      </w:r>
    </w:p>
    <w:p w14:paraId="02C8BEAA" w14:textId="15CD60FA" w:rsidR="00BA4D14" w:rsidRPr="00BA4D14" w:rsidRDefault="00BA4D14" w:rsidP="00BA4D14">
      <w:pPr>
        <w:tabs>
          <w:tab w:val="left" w:pos="6936"/>
        </w:tabs>
        <w:spacing w:after="0" w:line="240" w:lineRule="auto"/>
        <w:ind w:firstLine="284"/>
        <w:jc w:val="right"/>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xml:space="preserve">                         К.Е. Долгаев</w:t>
      </w:r>
    </w:p>
    <w:p w14:paraId="6A47399A" w14:textId="77777777" w:rsidR="00BA4D14" w:rsidRPr="00BA4D14" w:rsidRDefault="00BA4D14" w:rsidP="00BA4D14">
      <w:pPr>
        <w:tabs>
          <w:tab w:val="left" w:pos="6936"/>
        </w:tabs>
        <w:spacing w:after="0" w:line="240" w:lineRule="auto"/>
        <w:ind w:firstLine="284"/>
        <w:jc w:val="right"/>
        <w:rPr>
          <w:rFonts w:ascii="Times New Roman" w:eastAsia="Calibri" w:hAnsi="Times New Roman" w:cs="Times New Roman"/>
          <w:bCs/>
          <w:sz w:val="12"/>
          <w:szCs w:val="12"/>
        </w:rPr>
      </w:pPr>
    </w:p>
    <w:p w14:paraId="4979AB7A" w14:textId="77777777" w:rsidR="00BA4D14" w:rsidRPr="00BA4D14" w:rsidRDefault="00BA4D14" w:rsidP="00BA4D14">
      <w:pPr>
        <w:tabs>
          <w:tab w:val="left" w:pos="6936"/>
        </w:tabs>
        <w:spacing w:after="0" w:line="240" w:lineRule="auto"/>
        <w:ind w:firstLine="284"/>
        <w:jc w:val="right"/>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xml:space="preserve">Приложение №1 </w:t>
      </w:r>
    </w:p>
    <w:p w14:paraId="5BB452B1" w14:textId="77777777" w:rsidR="00BA4D14" w:rsidRPr="00BA4D14" w:rsidRDefault="00BA4D14" w:rsidP="00BA4D14">
      <w:pPr>
        <w:tabs>
          <w:tab w:val="left" w:pos="6936"/>
        </w:tabs>
        <w:spacing w:after="0" w:line="240" w:lineRule="auto"/>
        <w:ind w:firstLine="284"/>
        <w:jc w:val="right"/>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xml:space="preserve">к решению Собрания Представителей </w:t>
      </w:r>
    </w:p>
    <w:p w14:paraId="2FD5354E" w14:textId="77777777" w:rsidR="00BA4D14" w:rsidRPr="00BA4D14" w:rsidRDefault="00BA4D14" w:rsidP="00BA4D14">
      <w:pPr>
        <w:tabs>
          <w:tab w:val="left" w:pos="6936"/>
        </w:tabs>
        <w:spacing w:after="0" w:line="240" w:lineRule="auto"/>
        <w:ind w:firstLine="284"/>
        <w:jc w:val="right"/>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xml:space="preserve">сельского поселения Антоновка муниципального </w:t>
      </w:r>
    </w:p>
    <w:p w14:paraId="216AC57C" w14:textId="77777777" w:rsidR="00BA4D14" w:rsidRPr="00BA4D14" w:rsidRDefault="00BA4D14" w:rsidP="00BA4D14">
      <w:pPr>
        <w:tabs>
          <w:tab w:val="left" w:pos="6936"/>
        </w:tabs>
        <w:spacing w:after="0" w:line="240" w:lineRule="auto"/>
        <w:ind w:firstLine="284"/>
        <w:jc w:val="right"/>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района Сергиевский самарской области</w:t>
      </w:r>
    </w:p>
    <w:p w14:paraId="036D8C13" w14:textId="4C2C7D1A" w:rsidR="00BA4D14" w:rsidRPr="00BA4D14" w:rsidRDefault="00BA4D14" w:rsidP="00BA4D14">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№_____ от «___»________2022г.</w:t>
      </w:r>
    </w:p>
    <w:p w14:paraId="1CA35965" w14:textId="030E06EE" w:rsidR="00BA4D14" w:rsidRPr="00BA4D14" w:rsidRDefault="00BA4D14" w:rsidP="00BA4D14">
      <w:pPr>
        <w:tabs>
          <w:tab w:val="left" w:pos="6936"/>
        </w:tabs>
        <w:spacing w:after="0" w:line="240" w:lineRule="auto"/>
        <w:ind w:firstLine="284"/>
        <w:jc w:val="center"/>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ПРАВИЛА</w:t>
      </w:r>
    </w:p>
    <w:p w14:paraId="41A93CC7" w14:textId="77777777" w:rsidR="00BA4D14" w:rsidRPr="00BA4D14" w:rsidRDefault="00BA4D14" w:rsidP="00BA4D14">
      <w:pPr>
        <w:tabs>
          <w:tab w:val="left" w:pos="6936"/>
        </w:tabs>
        <w:spacing w:after="0" w:line="240" w:lineRule="auto"/>
        <w:ind w:firstLine="284"/>
        <w:jc w:val="center"/>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благоустройства территории сельского поселения Антоновка муниципального района Сергиевский Самарской области</w:t>
      </w:r>
    </w:p>
    <w:p w14:paraId="0F3E64F2" w14:textId="77777777" w:rsidR="00BA4D14" w:rsidRPr="00BA4D14" w:rsidRDefault="00BA4D14" w:rsidP="00BA4D14">
      <w:pPr>
        <w:tabs>
          <w:tab w:val="left" w:pos="6936"/>
        </w:tabs>
        <w:spacing w:after="0" w:line="240" w:lineRule="auto"/>
        <w:rPr>
          <w:rFonts w:ascii="Times New Roman" w:eastAsia="Calibri" w:hAnsi="Times New Roman" w:cs="Times New Roman"/>
          <w:bCs/>
          <w:sz w:val="12"/>
          <w:szCs w:val="12"/>
        </w:rPr>
      </w:pPr>
    </w:p>
    <w:p w14:paraId="64548D84" w14:textId="55B8CCF6" w:rsidR="00BA4D14" w:rsidRPr="00BA4D14" w:rsidRDefault="00BA4D14" w:rsidP="00BA4D14">
      <w:pPr>
        <w:tabs>
          <w:tab w:val="left" w:pos="6936"/>
        </w:tabs>
        <w:spacing w:after="0" w:line="240" w:lineRule="auto"/>
        <w:ind w:firstLine="284"/>
        <w:jc w:val="center"/>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Глава 1. ОБЩИЕ ПОЛОЖЕ</w:t>
      </w:r>
      <w:r>
        <w:rPr>
          <w:rFonts w:ascii="Times New Roman" w:eastAsia="Calibri" w:hAnsi="Times New Roman" w:cs="Times New Roman"/>
          <w:bCs/>
          <w:sz w:val="12"/>
          <w:szCs w:val="12"/>
        </w:rPr>
        <w:t>НИЯ</w:t>
      </w:r>
    </w:p>
    <w:p w14:paraId="1AC5EAD4"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Статья 1. Цели Правил</w:t>
      </w:r>
    </w:p>
    <w:p w14:paraId="35CE93BE"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1.1. Правила благоустройства территории сельского поселения Антоновка муниципального района Сергиевский Самарской области (далее – Правила) разработаны в соответствии Федеральным законом от 06.10.2003г. №131-ФЗ «Об общих принципах организации местного самоуправления в Российской Федерации», Градостроительным кодексом Российской Федерации, Кодексом Российской Федерации об административных правонарушениях, Федеральным законом от 30.03.1999г. №52-ФЗ «О санитарно эпидемиологическом благополучии населения», Федеральным Законом от 10.01.2002г. №7-ФЗ «Об охране окружающей среды», Федеральным законом от 31.07.2020г. № 248-ФЗ «О государственном контроле (надзоре) и муниципальном контроле в Российской Федерации», Законом Самарской области от 01.11.2007г. №115-ГД «Об административных правонарушениях на территории Самарской области», иными нормативными правовыми актами, СНиПами, ГОСТами, Уставом сельского поселения Антоновка муниципального района Сергиевский Самарской области.</w:t>
      </w:r>
    </w:p>
    <w:p w14:paraId="5106B9DD"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1.2. Правила устанавливают единые и обязательные требования к созданию и содержанию объектов благоустройства, надлежащему содержанию территории сельского поселения Антоновка муниципального района Сергиевский Самарской области (далее – поселение), проектированию, размещению, содержанию и восстановлению элементов благоустройства, в том числе после проведения земляных работ, а так же иные требования, в соответствии с Федеральным законом от 06.10.2003г. №131-ФЗ «Об общих принципах организации местного самоуправления в Российской Федерации», и направлены на обеспечение и повышение комфортности условий проживания граждан, поддержание и улучшение санитарного и эстетического состояния территории поселения.</w:t>
      </w:r>
    </w:p>
    <w:p w14:paraId="0A1524F6"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1.3. Установленные настоящими правилами требования обязательны для всех юридических (независимо от формы собственности и ведомственной принадлежности) и физических лиц.</w:t>
      </w:r>
    </w:p>
    <w:p w14:paraId="39AA84EB" w14:textId="1BEA30F8"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lastRenderedPageBreak/>
        <w:t>1.4. Координацию и организацию деятельности по реализации Правил осущест</w:t>
      </w:r>
      <w:r>
        <w:rPr>
          <w:rFonts w:ascii="Times New Roman" w:eastAsia="Calibri" w:hAnsi="Times New Roman" w:cs="Times New Roman"/>
          <w:bCs/>
          <w:sz w:val="12"/>
          <w:szCs w:val="12"/>
        </w:rPr>
        <w:t xml:space="preserve">вляет Администрация поселения. </w:t>
      </w:r>
    </w:p>
    <w:p w14:paraId="424A529A" w14:textId="2D9BE770"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2. Понятия и термины</w:t>
      </w:r>
    </w:p>
    <w:p w14:paraId="384FBED4"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 благоустройство территории – деятельность по реализации комплекса мероприятий, установленного настоящими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r w:rsidRPr="00BA4D14">
        <w:rPr>
          <w:rFonts w:ascii="Times New Roman" w:eastAsia="Calibri" w:hAnsi="Times New Roman" w:cs="Times New Roman"/>
          <w:bCs/>
          <w:sz w:val="12"/>
          <w:szCs w:val="12"/>
        </w:rPr>
        <w:cr/>
      </w:r>
    </w:p>
    <w:p w14:paraId="66589F88"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2.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14:paraId="70ED2069"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3. 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14:paraId="54014D96"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4. павильон – оборудованное строение или сооружение, имеющее торговый зал и помещения для хранения товарного запаса, рассчитанное на одно или несколько рабочих мест;</w:t>
      </w:r>
    </w:p>
    <w:p w14:paraId="510A4DA1"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5. киоск – оснащенное торговым оборудованием строение, не имеющее торгового зала и помещений для хранения товаров, рассчитанное на одно рабочее место продавца, на площади которого хранится товарный запас;</w:t>
      </w:r>
    </w:p>
    <w:p w14:paraId="13510709"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6. торговая галерея – выполненный в едином архитектурном решении нестационарный торговый объект, состоящий из совокупности, но не более пяти (в одном ряду) специализированных павильонов или киосков, обеспечивающих беспрепятственный проход для покупателей, объединенных под единой временной светопрозрачной кровлей, не несущей теплоизоляционную функцию;</w:t>
      </w:r>
    </w:p>
    <w:p w14:paraId="2687AD2D"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7. мобильный пункт быстрого питания – передвижное сооружение (автокафе), специализирующееся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w:t>
      </w:r>
    </w:p>
    <w:p w14:paraId="3E0B6712"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8. торговый автомат (вендинговый автомат) – временное техническое устройство, сооружение или конструкция, осуществляющее продажу штучного товара, оплата и выдача которого осуществляется с помощью технических приспособлений, не требующих непосредственного участия продавца;</w:t>
      </w:r>
    </w:p>
    <w:p w14:paraId="567E0191"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9. объект мобильной торговли – нестационарный торговый объект, представляющий специализированный магазин, передвижное сооружение (изотермические емкости и цистерны, прочие передвижные объекты), автолавку или иное специально оборудованное для осуществления розничной торговли транспортное средство;</w:t>
      </w:r>
    </w:p>
    <w:p w14:paraId="3B0F0453"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10. бахчевой вал – нестационарный торговый объект, представляющий собой специально оборудованную временную конструкцию, предназначенную для продажи сезонных бахчевых культур;</w:t>
      </w:r>
    </w:p>
    <w:p w14:paraId="4A25A62A"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11. елочный базар – 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продажи натуральных хвойных деревьев и веток хвойных деревьев;</w:t>
      </w:r>
    </w:p>
    <w:p w14:paraId="21647413"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12.  сезонное (летнее) кафе при стационарном предприятии общественного питания – легковозводимые временные элементы благоустройства – террасы, зонты, выносные столики, расположенные на территории, непосредственно примыкающей к зданию или сооружению, в помещениях которого располагается пункт общественного питания, или на расстоянии не более 5 метров от стационарного предприятия общественного питания;</w:t>
      </w:r>
    </w:p>
    <w:p w14:paraId="25C5B613"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13. уполномоченные лица - собственники или иные законные владельцы зданий, строений, сооружений, земельных участков, а также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14:paraId="2CE6C115"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14.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14:paraId="2B8A15BA"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15. накопление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w:t>
      </w:r>
    </w:p>
    <w:p w14:paraId="6B7044E7"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16. 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
    <w:p w14:paraId="4D1044EF"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 отходы производства и потребления (далее - отходы)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Федеральным законом;</w:t>
      </w:r>
    </w:p>
    <w:p w14:paraId="043157C6"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18. твердые коммунальные отходы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7400FD53"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19. мусор - мелкие неоднородные сухие или влажные отходы;</w:t>
      </w:r>
    </w:p>
    <w:p w14:paraId="65035468"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20. обращение с отходами - деятельность по сбору, накоплению, транспортированию, обработке, утилизации, обезвреживанию, размещению отходов;</w:t>
      </w:r>
    </w:p>
    <w:p w14:paraId="4BCA1257"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21. объект размещения отходов - специально оборудованные сооружения, предназначенные для размещения отходов (полигон, шламохранилище, в том числе шламовый амбар, хвостохранилище, отвал горных пород и другое) и включающие в себя объекты хранения отходов и объекты захоронения отходов;</w:t>
      </w:r>
    </w:p>
    <w:p w14:paraId="222E7769"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22. несанкционированная свалка мусора - территории, используемые, но не предназначенные для размещения на них отходов;</w:t>
      </w:r>
    </w:p>
    <w:p w14:paraId="6BA7CEE2"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23. транспортирование отходов - перевозка отходов автомобильным, железнодорожным, воздушным, внутренним водным и морским транспортом в пределах территории Российской Федерации, в том числе по автомобильным дорогам и железнодорожным путям, осуществляемая вне границ земельного участка, находящегося в собственности индивидуального предпринимателя или юридического лица либо предоставленного им на иных правах;</w:t>
      </w:r>
    </w:p>
    <w:p w14:paraId="1FB8A8D8"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24. содержание   территорий   -   комплекс   мероприятий,   связанных   со   своевременным ремонтом и содержанием фасадов зданий, строений и сооружений, малых архитектурных форм, заборов и ограждений, содержанием строительных площадок, зеленых насаждений, подземных   инженерных   коммуникаций   и   их   конструктивных   элементов,    объектов транспортной инфраструктуры, расположенных на земельном участке;</w:t>
      </w:r>
    </w:p>
    <w:p w14:paraId="0A3219F3"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25. уборка закрепленных территорий - комплекс мероприятий, связанных с регулярной очисткой территорий открытого грунта и территорий с твердым покрытием от грязи, мусора, снега и льда, газонов от мусора, а также со сбором и вывозом в специально отведенные для этого места отходов производства и потребления, листвы, другого мусора, снега, льда, иные мероприятия, направленные на обеспечение экологического и санитарно-эпидемиологического благополучия населения и охрану окружающей среды;</w:t>
      </w:r>
    </w:p>
    <w:p w14:paraId="3F1A2A96"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lastRenderedPageBreak/>
        <w:t>26. специализированная организация - организация (индивидуальные предприниматели), осуществляющая ремонт и эксплуатацию дорожного покрытия, сбор и вывоз коммунальных отходов, и другую деятельность, направленную на выполнение работ по благоустройству;</w:t>
      </w:r>
    </w:p>
    <w:p w14:paraId="69E095E1"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27. территории общего пользования - территории, которыми беспрепятственно пользуются неограниченный круг лиц (в том числе площади, улицы, проезды, набережные, скверы и т.д.);</w:t>
      </w:r>
    </w:p>
    <w:p w14:paraId="67E2CD53"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28. внешнее благоустройство - совокупность работ и мероприятий, направленных на создание благоприятных условий жизни и досуга населения  поселения, включающих в себя работы по инженерной подготовке территорий, строительству, ремонту и содержанию объектов благоустройства</w:t>
      </w:r>
    </w:p>
    <w:p w14:paraId="02EBDB46"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29. объекты благоустройства — территории различного функционального назначения, на которых осуществляется деятельность по благоустройству, в том числе:</w:t>
      </w:r>
    </w:p>
    <w:p w14:paraId="2D47B20C"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xml:space="preserve">а) элементы планировочной структуры (зоны (массивы), районы (в том числе жилые районы, микрорайоны, кварталы, промышленные районы), территории размещения садоводческих, огороднических некоммерческих объединений граждан); </w:t>
      </w:r>
    </w:p>
    <w:p w14:paraId="328630E2"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б) элементы улично-дорожной сети (аллеи, бульвары, магистрали, переулки, площади, проезды, проспекты, проулки, разъезды, спуски, тракты, тупики, улицы, шоссе);</w:t>
      </w:r>
    </w:p>
    <w:p w14:paraId="610E1342"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в) дворовые территории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w:t>
      </w:r>
    </w:p>
    <w:p w14:paraId="7405BDEA"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г) детские площадки, спортивные и другие площадки, предназначенные  для отдыха и досуга;</w:t>
      </w:r>
    </w:p>
    <w:p w14:paraId="1B53AC47"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д) площадки для выгула и дрессировки собак;</w:t>
      </w:r>
    </w:p>
    <w:p w14:paraId="7404D36A"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е) парковки (парковочные места);</w:t>
      </w:r>
    </w:p>
    <w:p w14:paraId="782F8F7A"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ж) парки, скверы, иные зелёные зоны;</w:t>
      </w:r>
    </w:p>
    <w:p w14:paraId="53A032D4"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з) технические зоны транспортных, инженерных коммуникаций, водоохранные зоны;</w:t>
      </w:r>
    </w:p>
    <w:p w14:paraId="43CAE46E"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и) контейнерные площадки и площадки для складирования отдельных групп твёрдых коммунальных отходов;</w:t>
      </w:r>
    </w:p>
    <w:p w14:paraId="59AA1BA3"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3) элементы благоустройства:</w:t>
      </w:r>
    </w:p>
    <w:p w14:paraId="6DF32796"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а) элементы озеленения;</w:t>
      </w:r>
    </w:p>
    <w:p w14:paraId="24428A7F"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б) покрытия;</w:t>
      </w:r>
    </w:p>
    <w:p w14:paraId="27C7FE48"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в) уличное коммунально-бытовое и техническое оборудование;</w:t>
      </w:r>
    </w:p>
    <w:p w14:paraId="3E72E952"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г) игровое и спортивное оборудование;</w:t>
      </w:r>
    </w:p>
    <w:p w14:paraId="596DCE79"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д) средства размещения информации и рекламные конструкции;</w:t>
      </w:r>
    </w:p>
    <w:p w14:paraId="6496D012"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е) малые архитектурные формы;</w:t>
      </w:r>
    </w:p>
    <w:p w14:paraId="08B933C2"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ж) элементы объектов капитального строительства;</w:t>
      </w:r>
    </w:p>
    <w:p w14:paraId="44035E8F"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30. паспорт объекта благоустройства — документ, содержащий информацию:</w:t>
      </w:r>
    </w:p>
    <w:p w14:paraId="504F7FEC"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а) о собственниках и границах земельных участков, формирующих территорию объекта благоустройства;</w:t>
      </w:r>
    </w:p>
    <w:p w14:paraId="14EB50C3"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б) об элементах благоустройства;</w:t>
      </w:r>
    </w:p>
    <w:p w14:paraId="2285FC05"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в) сведения о текущем состоянии территории;</w:t>
      </w:r>
    </w:p>
    <w:p w14:paraId="0922019E"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г) сведения о предлагаемых мероприятиях по благоустройству;</w:t>
      </w:r>
    </w:p>
    <w:p w14:paraId="78A4CDE8"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31. элементы обустройства автомобильных дорог - сооружения, к которым относятся дорожные знаки, дорожные ограждения, светофоры и другие устройства для регулирования дорожного движения,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взимания платы, стоянки (парковки)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 обеспечения дорожного движения, в том числе его безопасности, сооружения, за исключением объектов дорожного сервиса;</w:t>
      </w:r>
    </w:p>
    <w:p w14:paraId="657C305F" w14:textId="0549359A"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32. автомобильная дорога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w:t>
      </w:r>
      <w:r>
        <w:rPr>
          <w:rFonts w:ascii="Times New Roman" w:eastAsia="Calibri" w:hAnsi="Times New Roman" w:cs="Times New Roman"/>
          <w:bCs/>
          <w:sz w:val="12"/>
          <w:szCs w:val="12"/>
        </w:rPr>
        <w:t>устройства автомобильных дорог;</w:t>
      </w:r>
    </w:p>
    <w:p w14:paraId="68588659"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33. защитные дорожные сооружения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w:t>
      </w:r>
    </w:p>
    <w:p w14:paraId="2726FC5E"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34. 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14:paraId="1DAC7B8A"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35. содержание автомобильной дороги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14:paraId="7D0C2B5B"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36. фасад здания - наружная сторона здания или сооружения;</w:t>
      </w:r>
    </w:p>
    <w:p w14:paraId="56E8342C"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37. текущий ремонт зданий и сооружений - комплекс строительных работ и организационно-технических мероприятий, направленных на устранение неисправностей (восстановление работоспособности) элементов здания, сооружения и поддержание эксплутационных показателей;</w:t>
      </w:r>
    </w:p>
    <w:p w14:paraId="25266E67"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38. 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14:paraId="4E6626E8"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39. зеленый фонд поселений, представляет собой совокупность территорий, на которых расположены лесные и иные насаждения, в том числе в зеленых зонах, лесопарковых зонах, и других озелененных территорий в границах этих поселений.</w:t>
      </w:r>
    </w:p>
    <w:p w14:paraId="3FEF62AE"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40. природная среда – совокупность компонентов природной среды, природных и природно-антропогенных объектов;</w:t>
      </w:r>
    </w:p>
    <w:p w14:paraId="5DA9833A"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41. использование природных ресурсов – эксплуатация природных ресурсов, вовлечение их в хозяйственный оборот, в том числе все виды воздействия на них в процессе хозяйственной и иной деятельности;</w:t>
      </w:r>
    </w:p>
    <w:p w14:paraId="4B1C35FD"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42. естественная экологическая система — объективно существующая часть природной среды, которая имеет пространственно-территориальные границы и в которых живые (растения, животные и другие организмы) и неживые ее элементы взаимодействуют, как единое функциональное целое и связаны между собой обменом веществ и энергией;</w:t>
      </w:r>
    </w:p>
    <w:p w14:paraId="145016A9"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43. охрана окружающей среды - деятельность органов государственной власти РФ, органов государственной власти субъектов РФ, органов местного самоуправления, общественных и иных некоммерческих объединений, юридических и физических лиц, направленная на сохранение и восстановление природной среды, рациональное использование и воспроизводство природных ресурсов, предотвращение негативного воздействия хозяйственной и иной деятельности на окружающую среду и ликвидацию ее последствий;</w:t>
      </w:r>
    </w:p>
    <w:p w14:paraId="5F820C83"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44. загрязнение окружающей среды - поступление в окружающую среду вещества и (или) энергии, свойства, местоположение или количество которых оказывает негативное воздействие на окружающую среду;</w:t>
      </w:r>
    </w:p>
    <w:p w14:paraId="1B26E37F"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lastRenderedPageBreak/>
        <w:t>45. вред окружающей среде - негативное изменение окружающей среды в результате ее загрязнения, повлекшее за собой деградацию естественных экологических систем и истощение природных ресурсов;</w:t>
      </w:r>
    </w:p>
    <w:p w14:paraId="3DF233D0"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46. загрязняющее вещество - вещество или смесь веществ и микроорганизмов, которые в количестве и (или) концентрациях, превышающих установленные для химических веществ, в том числе радиоактивных, иных веществ и микроорганизмов нормативы, оказывают негативное воздействие на окружающую среду, жизнь, здоровье человека;</w:t>
      </w:r>
    </w:p>
    <w:p w14:paraId="0FBA80A4"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47. природный ландшафт - территория, которая не подвергалась изменению в результате хозяйственной и иной деятельности и характеризуется сочетанием определенных типов рельефа местности, почв, растительности, сформированных в единых климатических условиях;</w:t>
      </w:r>
    </w:p>
    <w:p w14:paraId="00E5D166"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48. отработанные ртутьсодержащие лампы - ртутьсодержащие отходы, представляющие собой отходы от использования товаров с ртутным заполнением и содержанием ртути не менее 0,01 процента, утративших свои потребительские свойства (люминесцентные лампы с холодным катодом, люминесцентные лампы с внешним электродом, лампы люминесцентные малогабаритные, лампы люминесцентные трубчатые, лампы общего освещения ртутные высокого давления паросветные);</w:t>
      </w:r>
    </w:p>
    <w:p w14:paraId="0B9EE3EA"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49. уполномоченный орган — орган местного самоуправления, уполномоченный Федеральными законами, законами Самарской области, муниципальными правовыми актами на организацию и координацию мероприятий в рамках благоустройства территории ¬¬¬ сельского поселения Антоновка муниципального района Сергиевский Самарской области.</w:t>
      </w:r>
    </w:p>
    <w:p w14:paraId="5DDA565B" w14:textId="524DC96B"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50. жидкие бытовые отходы - хозяйственно-бытовые сточные воды, образующиеся в результате жизнедеятельности населения и сбрасываемые в сооружения и устройства, не подключенные (технологически не присоединенные) к централизованной системе водоотведения и предназначенные для приема и накопл</w:t>
      </w:r>
      <w:r>
        <w:rPr>
          <w:rFonts w:ascii="Times New Roman" w:eastAsia="Calibri" w:hAnsi="Times New Roman" w:cs="Times New Roman"/>
          <w:bCs/>
          <w:sz w:val="12"/>
          <w:szCs w:val="12"/>
        </w:rPr>
        <w:t>ения сточных вод (далее – ЖБО).</w:t>
      </w:r>
    </w:p>
    <w:p w14:paraId="701EA455" w14:textId="0211791F"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Статья 3. Организационная основа мероприятий по благо</w:t>
      </w:r>
      <w:r>
        <w:rPr>
          <w:rFonts w:ascii="Times New Roman" w:eastAsia="Calibri" w:hAnsi="Times New Roman" w:cs="Times New Roman"/>
          <w:bCs/>
          <w:sz w:val="12"/>
          <w:szCs w:val="12"/>
        </w:rPr>
        <w:t>устройству территории поселения</w:t>
      </w:r>
    </w:p>
    <w:p w14:paraId="6293501B"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3.1. Организационной основой для проведения мероприятий по благоустройству является муниципальная программа благоустройства территории  поселения (далее — программа), разрабатываемая администрацией сельского поселения с учётом документов стратегического и территориального планирования Российской Федерации, Самарской области, муниципального района Сергиевский Самарской области и поселения, документации по планировке территории и потребностей населения.</w:t>
      </w:r>
    </w:p>
    <w:p w14:paraId="48750622"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3.2. Программа должна содержать:</w:t>
      </w:r>
    </w:p>
    <w:p w14:paraId="4C791686" w14:textId="0D34E983"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xml:space="preserve">3.2.1. порядок и условия проведения инвентаризации объектов благоустройства с разработкой паспортов объектов благоустройства; </w:t>
      </w:r>
    </w:p>
    <w:p w14:paraId="5C61FA27" w14:textId="41EEFFAF"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3.2.2. требования к форме и содержанию проектов благоустройства;</w:t>
      </w:r>
    </w:p>
    <w:p w14:paraId="35C6A474" w14:textId="08D3C62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3.2.3. наименование и сроки проведения мероприятий по благоустройству с указанием объёмов и источников их финансирования.</w:t>
      </w:r>
    </w:p>
    <w:p w14:paraId="209FBA67"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3.3.  Информирование населения и заинтересованных лиц о программе и ходе её реализации осуществляется посредством:</w:t>
      </w:r>
    </w:p>
    <w:p w14:paraId="2ABEC71A"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3.3.1. создания и обеспечения функционирования специального раздела официального сайта администрации поселения в информационно-телекоммуникационной сети «Интернет» по адресу: http://www.sergievsk.ru с публикацией фото-, видео- и текстовых отчётов по итогам проведения общественных обсуждений;</w:t>
      </w:r>
    </w:p>
    <w:p w14:paraId="73E9076F"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3.3.2. работы с местными средствами массовой информации, охватывающими круг людей разных возрастных групп и потенциальные аудитории проектов благоустройства;</w:t>
      </w:r>
    </w:p>
    <w:p w14:paraId="4DCF291B"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3.3.3. вывешивания объявлений на информационных досках в подъездах жилых домов, расположенных в непосредственной близости к проектируемому объекту благоустройства, в наиболее посещаемых местах (общественных и торгово-развлекательных центрах, медицинских организациях, домах культуры, библиотеках, спортивных центрах и т.д.);</w:t>
      </w:r>
    </w:p>
    <w:p w14:paraId="1F68CD59"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3.3.4. информирования местных жителей через общеобразовательные организации (организация конкурса рисунков, сборов пожеланий, сочинений, макетов, проектов, распространения анкет и приглашения для родителей учащихся и воспитанников);</w:t>
      </w:r>
    </w:p>
    <w:p w14:paraId="129A8F53"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3.3.5. индивидуальных приглашений участников встречи лично, по электронной почте или по телефону;</w:t>
      </w:r>
    </w:p>
    <w:p w14:paraId="4E791B46"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3.3.6. установки интерактивных стендов с устройствами для заполнения и сбора анкет, стендов с планом территории для проведения картирования и сбора пожеланий в центрах общественной жизни и местах пребывания большого количества людей;</w:t>
      </w:r>
    </w:p>
    <w:p w14:paraId="17182825"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3.3.7. использования социальных сетей и интернет - ресурсов для доведения информации до сведения различных общественных объединений и профессиональных сообществ.</w:t>
      </w:r>
    </w:p>
    <w:p w14:paraId="14C8D382"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p>
    <w:p w14:paraId="40DEB804" w14:textId="3F657706" w:rsidR="00BA4D14" w:rsidRPr="00BA4D14" w:rsidRDefault="00BA4D14" w:rsidP="00BA4D14">
      <w:pPr>
        <w:tabs>
          <w:tab w:val="left" w:pos="6936"/>
        </w:tabs>
        <w:spacing w:after="0" w:line="240" w:lineRule="auto"/>
        <w:ind w:firstLine="284"/>
        <w:jc w:val="center"/>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Глава 2. ЭЛЕМЕНТЫ БЛАГОУСТРОЙСТВА ТЕРРИТОРИИ</w:t>
      </w:r>
    </w:p>
    <w:p w14:paraId="14B7776B" w14:textId="77150082"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Статья 4. Декоративные, технические, планирово</w:t>
      </w:r>
      <w:r>
        <w:rPr>
          <w:rFonts w:ascii="Times New Roman" w:eastAsia="Calibri" w:hAnsi="Times New Roman" w:cs="Times New Roman"/>
          <w:bCs/>
          <w:sz w:val="12"/>
          <w:szCs w:val="12"/>
        </w:rPr>
        <w:t>чные, конструктивные устройства</w:t>
      </w:r>
    </w:p>
    <w:p w14:paraId="3A0ECF59" w14:textId="45112618"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4.1.</w:t>
      </w:r>
      <w:r>
        <w:rPr>
          <w:rFonts w:ascii="Times New Roman" w:eastAsia="Calibri" w:hAnsi="Times New Roman" w:cs="Times New Roman"/>
          <w:bCs/>
          <w:sz w:val="12"/>
          <w:szCs w:val="12"/>
        </w:rPr>
        <w:t xml:space="preserve"> Ограждения</w:t>
      </w:r>
    </w:p>
    <w:p w14:paraId="65355622"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4.1.1. В целях благоустройства на территории поселения применяются различные виды ограждений, которые различаются: по назначению (декоративные, защитные, их сочетание), высоте (низкие - 0,3 - 1,0 м, средние - 1,1 - 1,7 м, высокие - 1,8 - 3,0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14:paraId="4A363729"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4.1.2. Проектирование производится в зависимости от их местоположения и назначения согласно ГОСТам, каталогам сертифицированных изделий, проектам индивидуального проектирования.</w:t>
      </w:r>
    </w:p>
    <w:p w14:paraId="1518082E" w14:textId="1BF19DA1"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4.1.3. На территориях общественного, рекреационного назначения запрещается проектирование глухи</w:t>
      </w:r>
      <w:r>
        <w:rPr>
          <w:rFonts w:ascii="Times New Roman" w:eastAsia="Calibri" w:hAnsi="Times New Roman" w:cs="Times New Roman"/>
          <w:bCs/>
          <w:sz w:val="12"/>
          <w:szCs w:val="12"/>
        </w:rPr>
        <w:t xml:space="preserve">х и железобетонных ограждений. </w:t>
      </w:r>
    </w:p>
    <w:p w14:paraId="23039B05" w14:textId="1F38D985"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4.2. Виды покрытий</w:t>
      </w:r>
    </w:p>
    <w:p w14:paraId="5C5EDCAA"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4.2.1. Покрытия поверхности обеспечивают на территории поселения условия безопасного и комфортного передвижения, а также формируют архитектурно-художественный облик среды. Для целей благоустройства территории используют следующие виды покрытий:</w:t>
      </w:r>
    </w:p>
    <w:p w14:paraId="3E445B65"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твердые (капитальные) - монолитные или сборные, выполняемые из асфальтобетона, цементобетона, природного камня и подобных материалов;</w:t>
      </w:r>
    </w:p>
    <w:p w14:paraId="5F731246"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мягкие (некапитальные) - выполняемые из природных или искусственных сыпучих материалов (песок, щебень, гранитные высевки, керамзит, резиновая крошка и других), находящихся в естественном состоянии, сухих смесях, уплотненных или укрепленных вяжущими;</w:t>
      </w:r>
    </w:p>
    <w:p w14:paraId="5C90E670"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газонные, выполняемые по специальным технологиям подготовки и посадки травяного покрова;</w:t>
      </w:r>
    </w:p>
    <w:p w14:paraId="3DE53CD1"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комбинированные, представляющие сочетания покрытий, указанных выше (например, плитка, утопленная в газон и т.п.).</w:t>
      </w:r>
    </w:p>
    <w:p w14:paraId="207027F1" w14:textId="333E5ED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4.2.2. Твердые покрытия используются с учетом возможных предельных нагрузок, характера и состава движения, противопожарных требований, действующих на момент проектирования, в свою очередь, мягкие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других объектов), а газонных и комбинирова</w:t>
      </w:r>
      <w:r>
        <w:rPr>
          <w:rFonts w:ascii="Times New Roman" w:eastAsia="Calibri" w:hAnsi="Times New Roman" w:cs="Times New Roman"/>
          <w:bCs/>
          <w:sz w:val="12"/>
          <w:szCs w:val="12"/>
        </w:rPr>
        <w:t>нных, как наиболее экологичных.</w:t>
      </w:r>
    </w:p>
    <w:p w14:paraId="1A61366E" w14:textId="7AC91B18"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5. Элементы озеленения</w:t>
      </w:r>
    </w:p>
    <w:p w14:paraId="1E71E2A5"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5.1. Озеленение - элемент благоустройства и ландшафтной организации территории, обеспечивающий формирование среды поселения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поселения.</w:t>
      </w:r>
    </w:p>
    <w:p w14:paraId="12108EC3"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xml:space="preserve">5.2. Основными типами насаждений и озеленения являются: массивы, группы, солитеры, живые изгороди, кулисы, боскеты, шпалеры, газоны, цветники, различные виды посадок (аллейные, рядовые, букетные и др.). </w:t>
      </w:r>
    </w:p>
    <w:p w14:paraId="204198DF"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xml:space="preserve">5.3. На территории поселения используются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используется для создания </w:t>
      </w:r>
      <w:r w:rsidRPr="00BA4D14">
        <w:rPr>
          <w:rFonts w:ascii="Times New Roman" w:eastAsia="Calibri" w:hAnsi="Times New Roman" w:cs="Times New Roman"/>
          <w:bCs/>
          <w:sz w:val="12"/>
          <w:szCs w:val="12"/>
        </w:rPr>
        <w:lastRenderedPageBreak/>
        <w:t>архитектурно-ландшафтных объектов (газонов, садов, цветников, площадок с кустами и деревьями и т.п.) на естественных и искусственных элементах рельефа, крышах (крышное озеленение), фасадах (вертикальное озеленение) зданий и сооружений.</w:t>
      </w:r>
    </w:p>
    <w:p w14:paraId="0F92682C"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5.4. Газоны рекомендуется устраивать на полностью подготовленном и спланированном растительном грунте.</w:t>
      </w:r>
    </w:p>
    <w:p w14:paraId="7EB32C8F"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5.5. При посадке деревьев и кустарников следуют придерживаться соответствующих ГОСТов и СниПов.</w:t>
      </w:r>
    </w:p>
    <w:p w14:paraId="3AC15C37"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5.6. В местах прокладки теплопроводов возведение строений, складирование, посадка деревьев и многолетних кустарников не допускается.</w:t>
      </w:r>
    </w:p>
    <w:p w14:paraId="26FB83F9"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5.7. При проектировании озеленения учитываются: минимальные расстояния посадок деревьев и кустарников до инженерных сетей, зданий и сооружений, размеры комов, ям и траншей для посадки насаждений. Расстояния от зданий, сооружений, а также объектов инженерного благоустройства до деревьев и кустарников следует принимать по таблице №1 Приложения №1 настоящих Правил.</w:t>
      </w:r>
    </w:p>
    <w:p w14:paraId="1A02A0B4"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5.8. Проектирование озеленения и формирование системы зеленых насаждений на территории поселения ведется с учетом факторов потери (в той или иной степени) способности экосистем к саморегуляции. Для обеспечения жизнеспособности насаждений и озеленяемых территорий населенного пункта необходимо:</w:t>
      </w:r>
    </w:p>
    <w:p w14:paraId="71DBEA89"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учитывать степень техногенных нагрузок от прилегающих территорий;</w:t>
      </w:r>
    </w:p>
    <w:p w14:paraId="1CC17F1C"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14:paraId="46361A08"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5.9. При озеленении территории общественных пространств и объектов рекреации, в том числе с использованием крышного и вертикального озеленения, предусматриваются устройство газонов, автоматических систем полива и орошения, цветочное оформление. Обязательное цветочное оформление вводится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w:t>
      </w:r>
    </w:p>
    <w:p w14:paraId="24917BFA"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5.10. При посадке деревьев в зонах действия теплотрасс учитывается фактор прогревания почвы в обе стороны от оси теплотрассы на расстояние: интенсивного прогревания - до 2 м, среднего - 2 - 6 м, слабого - 6 - 10 м. У теплотрасс не разрешается размещать: липу, клен, сирень, жимолость - ближе 2 м, тополь, боярышник, кизильник, дерен, лиственницу, березу - ближе 3 - 4 м.</w:t>
      </w:r>
    </w:p>
    <w:p w14:paraId="7C4DDBD7"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5.11. При воздействии неблагоприятных техногенных и климатических факторов на различные территории населенных пунктов формируются защитные насаждения; при воздействии нескольких факторов необходимо выбирать ведущий по интенсивности и (или) наиболее значимый для функционального назначения территории.</w:t>
      </w:r>
    </w:p>
    <w:p w14:paraId="51F7C5E2"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5.12. Для защиты от ветра необходимо использовать зеленые насаждения ажурной конструкции с вертикальной сомкнутостью полога 60 - 70%.</w:t>
      </w:r>
    </w:p>
    <w:p w14:paraId="296F55D4"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xml:space="preserve">5.13. Шумозащитные насаждения проектируются в виде однорядных или многорядных рядовых посадок не ниже 7 м, обеспечивая в ряду расстояния между стволами взрослых деревьев 8 - 10 м (с широкой кроной), 5 - 6 м (со средней кроной), 3 - 4 м (с узкой кроной), подкроновое пространство заполняется рядами кустарника. </w:t>
      </w:r>
    </w:p>
    <w:p w14:paraId="3F2CE44A" w14:textId="71BFDE18"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5.14.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r>
        <w:rPr>
          <w:rFonts w:ascii="Times New Roman" w:eastAsia="Calibri" w:hAnsi="Times New Roman" w:cs="Times New Roman"/>
          <w:bCs/>
          <w:sz w:val="12"/>
          <w:szCs w:val="12"/>
        </w:rPr>
        <w:t>.</w:t>
      </w:r>
    </w:p>
    <w:p w14:paraId="5D3885EB" w14:textId="6BC7E40D"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Статья 6. Малые архитектурные формы, устройства для оформления озеленения, освещен</w:t>
      </w:r>
      <w:r>
        <w:rPr>
          <w:rFonts w:ascii="Times New Roman" w:eastAsia="Calibri" w:hAnsi="Times New Roman" w:cs="Times New Roman"/>
          <w:bCs/>
          <w:sz w:val="12"/>
          <w:szCs w:val="12"/>
        </w:rPr>
        <w:t>ие и осветительное оборудование</w:t>
      </w:r>
    </w:p>
    <w:p w14:paraId="461B1259" w14:textId="7C16DAB9"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6.1. Понят</w:t>
      </w:r>
      <w:r>
        <w:rPr>
          <w:rFonts w:ascii="Times New Roman" w:eastAsia="Calibri" w:hAnsi="Times New Roman" w:cs="Times New Roman"/>
          <w:bCs/>
          <w:sz w:val="12"/>
          <w:szCs w:val="12"/>
        </w:rPr>
        <w:t xml:space="preserve">ие и обязанности по содержанию </w:t>
      </w:r>
    </w:p>
    <w:p w14:paraId="179BB6F4"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6.1.1. К малым архитектурным формам (МАФ) относятся: декоративная скульптура, объекты монументального искусства, арт-объекты, фонтаны, питьевые фонтанчики, клумбы, вазы для цветов и озеленения; светильники, информационные стенды на территории поселения и д.р.</w:t>
      </w:r>
    </w:p>
    <w:p w14:paraId="4BC66138"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6.1.2. Собственники, иные законные владельцы, лица осуществляющие содержание малых архитектурных форм, а также лица, осуществляющие их содержание на основании заключенных договоров, обязаны:</w:t>
      </w:r>
    </w:p>
    <w:p w14:paraId="148C6C20"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-содержать МАФ в чистоте и исправном состоянии;</w:t>
      </w:r>
    </w:p>
    <w:p w14:paraId="6A1CC5BD"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в весенний период производить плановый осмотр МАФ, производить их очистку от старой краски, ржавчины, промывку, окраску, а также замену сломанных элементов;</w:t>
      </w:r>
    </w:p>
    <w:p w14:paraId="6CDAD3C0"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в зимний период очищать МАФ, а также подходы к ним от снега и наледи;</w:t>
      </w:r>
    </w:p>
    <w:p w14:paraId="21FA62C4"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обустраивать песочницы с гладкой ограждающей поверхностью, менять песок в песочницах не менее одного раза в год;</w:t>
      </w:r>
    </w:p>
    <w:p w14:paraId="1DABAFFA"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следить за соответствием требованиям прочности, надежности и безопасности конструктивных элементов оборудования детских, спортивных, хозяйственных площадок и площадок для отдыха населения.</w:t>
      </w:r>
    </w:p>
    <w:p w14:paraId="5E8ADB31"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6.1.3. Не допускается:</w:t>
      </w:r>
    </w:p>
    <w:p w14:paraId="1007CAAF"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использовать МАФ не по назначению (отдых взрослых на детских игровых площадках, сушка белья на спортивных площадках и т.п.);</w:t>
      </w:r>
    </w:p>
    <w:p w14:paraId="15F753EC"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развешивать и наклеивать любую информационно-печатную продукцию на МАФ за исключением информационных стендов;</w:t>
      </w:r>
    </w:p>
    <w:p w14:paraId="65F219F9" w14:textId="6B36515E"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xml:space="preserve">- ломать и повреждать МАФ и </w:t>
      </w:r>
      <w:r>
        <w:rPr>
          <w:rFonts w:ascii="Times New Roman" w:eastAsia="Calibri" w:hAnsi="Times New Roman" w:cs="Times New Roman"/>
          <w:bCs/>
          <w:sz w:val="12"/>
          <w:szCs w:val="12"/>
        </w:rPr>
        <w:t xml:space="preserve">их конструктивные элементы.    </w:t>
      </w:r>
    </w:p>
    <w:p w14:paraId="5F00C24B" w14:textId="6B1739D6"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xml:space="preserve">6.2. Устройства </w:t>
      </w:r>
      <w:r>
        <w:rPr>
          <w:rFonts w:ascii="Times New Roman" w:eastAsia="Calibri" w:hAnsi="Times New Roman" w:cs="Times New Roman"/>
          <w:bCs/>
          <w:sz w:val="12"/>
          <w:szCs w:val="12"/>
        </w:rPr>
        <w:t>для оформления озеленения</w:t>
      </w:r>
    </w:p>
    <w:p w14:paraId="6F3A1A8D" w14:textId="2D1E42AC"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6.2.1. Для оформления мобильного и вертикального озеленения применяются следующие виды устройств: трельяжи, шпалеры, перголы, цветочницы, вазоны. Трельяж и шпалера - легкие деревянные или металлические конструкции в виде решетки для озеленения вьющимися или опирающимися растениями, используются для организации уголков тихого отдыха, укрытия от солнца, ограждения площадок, технических устройств и сооружений. Пергола - легкое решетчатое сооружение из дерева или металла в виде беседки, галереи или навеса, используется как "зеленый тоннель", переход между площадками или архитектурными объектами. Цветочницы, вазоны - небольшие емкости с растительным грунтом, в которые в</w:t>
      </w:r>
      <w:r>
        <w:rPr>
          <w:rFonts w:ascii="Times New Roman" w:eastAsia="Calibri" w:hAnsi="Times New Roman" w:cs="Times New Roman"/>
          <w:bCs/>
          <w:sz w:val="12"/>
          <w:szCs w:val="12"/>
        </w:rPr>
        <w:t>ысаживаются цветочные растения.</w:t>
      </w:r>
    </w:p>
    <w:p w14:paraId="2761CC89" w14:textId="7CF0851E"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6.3. Водные устройства</w:t>
      </w:r>
    </w:p>
    <w:p w14:paraId="6DF070CB"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xml:space="preserve">6.3.1. К водным устройствам относятся фонтаны, декоративные водоемы. Водные устройства выполняют декоративно-эстетическую функцию, улучшают микроклимат, воздушную и акустическую среду. </w:t>
      </w:r>
    </w:p>
    <w:p w14:paraId="4EBE9D21" w14:textId="45320613"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6.3.2. Фонтаны проектируются на основании индив</w:t>
      </w:r>
      <w:r>
        <w:rPr>
          <w:rFonts w:ascii="Times New Roman" w:eastAsia="Calibri" w:hAnsi="Times New Roman" w:cs="Times New Roman"/>
          <w:bCs/>
          <w:sz w:val="12"/>
          <w:szCs w:val="12"/>
        </w:rPr>
        <w:t>идуальных проектных разработок.</w:t>
      </w:r>
    </w:p>
    <w:p w14:paraId="468B2CD9" w14:textId="6BC2F00F"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6</w:t>
      </w:r>
      <w:r>
        <w:rPr>
          <w:rFonts w:ascii="Times New Roman" w:eastAsia="Calibri" w:hAnsi="Times New Roman" w:cs="Times New Roman"/>
          <w:bCs/>
          <w:sz w:val="12"/>
          <w:szCs w:val="12"/>
        </w:rPr>
        <w:t>.4. Мебель поселения</w:t>
      </w:r>
    </w:p>
    <w:p w14:paraId="64446DA1"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6.4.1. К мебели поселения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w:t>
      </w:r>
    </w:p>
    <w:p w14:paraId="302E94E7"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xml:space="preserve">6.4.2. Установка скамей предусматривается на твердые виды покрытия или фундамент. В зонах отдыха, детских площадках допускается установка скамей на мягкие виды покрытия. При наличии фундамента его части выполняются не выступающими над поверхностью земли. Высота скамьи для отдыха взрослого человека от уровня покрытия до плоскости сидения принимается в пределах 420 - 480 мм. Поверхности скамьи для отдыха выполняются из дерева, с различными видами водоустойчивой обработки (предпочтительно - пропиткой). </w:t>
      </w:r>
    </w:p>
    <w:p w14:paraId="06132C7A"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6.4.3. Рекомендуется устанавливать скамьи, предусматривающие: спинки (для скамеек рекреационных зон); спинки и поручни (для скамеек дворовых зон); отсутствие спинок и поручней возможно для скамеек транзитных (пешеходных) зон.</w:t>
      </w:r>
    </w:p>
    <w:p w14:paraId="4DAE5080" w14:textId="01B8E39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6.4.4.</w:t>
      </w:r>
      <w:r w:rsidRPr="00BA4D14">
        <w:rPr>
          <w:rFonts w:ascii="Times New Roman" w:eastAsia="Calibri" w:hAnsi="Times New Roman" w:cs="Times New Roman"/>
          <w:bCs/>
          <w:sz w:val="12"/>
          <w:szCs w:val="12"/>
        </w:rPr>
        <w:t xml:space="preserve"> Количество размещаемой мебели поселения устанавливается в зависимости от функционального назначения территории и количества </w:t>
      </w:r>
      <w:r>
        <w:rPr>
          <w:rFonts w:ascii="Times New Roman" w:eastAsia="Calibri" w:hAnsi="Times New Roman" w:cs="Times New Roman"/>
          <w:bCs/>
          <w:sz w:val="12"/>
          <w:szCs w:val="12"/>
        </w:rPr>
        <w:t>посетителей на этой территории.</w:t>
      </w:r>
    </w:p>
    <w:p w14:paraId="142786CF" w14:textId="77DF05DA"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6.5. Уличное к</w:t>
      </w:r>
      <w:r>
        <w:rPr>
          <w:rFonts w:ascii="Times New Roman" w:eastAsia="Calibri" w:hAnsi="Times New Roman" w:cs="Times New Roman"/>
          <w:bCs/>
          <w:sz w:val="12"/>
          <w:szCs w:val="12"/>
        </w:rPr>
        <w:t>оммунально-бытовое оборудование</w:t>
      </w:r>
    </w:p>
    <w:p w14:paraId="4B6B6EB1"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6.5.1. Уличное коммунально-бытовое оборудование обычно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легкость очистки, привлекательный внешний вид.</w:t>
      </w:r>
    </w:p>
    <w:p w14:paraId="73825EAE"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lastRenderedPageBreak/>
        <w:t>6.5.2. Для сбора бытового мусора на улицах, площадях, объектах рекреации применяются малогабаритные (малые) контейнеры и (или) урны, устанавливаются у входов: в объекты торговли и общественного питания, другие учреждения общественного назначения, жилые дома и сооружения транспорта (автостанции). Кроме того, урны устанавливаются на остановках общественного транспорта. Во всех случаях предусматривается расстановка, не мешающая передвижению пешеходов, проезду инвалидных и детских колясок.</w:t>
      </w:r>
    </w:p>
    <w:p w14:paraId="6B772601"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6.5.3. Урны, малые контейнеры для мусора устанавливаются с учетом следующих параметров:</w:t>
      </w:r>
    </w:p>
    <w:p w14:paraId="54F9EAAD"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достаточная высота (минимальная около 100 см) и объем в зависимости от места установки и потребности;</w:t>
      </w:r>
    </w:p>
    <w:p w14:paraId="12ACC17F"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наличие рельефного текстурирования или перфорирования для защиты от графического вандализма;</w:t>
      </w:r>
    </w:p>
    <w:p w14:paraId="6090598E" w14:textId="1774DBA3"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использование и аккуратное расположение вс</w:t>
      </w:r>
      <w:r>
        <w:rPr>
          <w:rFonts w:ascii="Times New Roman" w:eastAsia="Calibri" w:hAnsi="Times New Roman" w:cs="Times New Roman"/>
          <w:bCs/>
          <w:sz w:val="12"/>
          <w:szCs w:val="12"/>
        </w:rPr>
        <w:t>тавных ведер и мусорных мешков.</w:t>
      </w:r>
    </w:p>
    <w:p w14:paraId="55D232F6" w14:textId="2E939D5C"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6.6. Освещен</w:t>
      </w:r>
      <w:r>
        <w:rPr>
          <w:rFonts w:ascii="Times New Roman" w:eastAsia="Calibri" w:hAnsi="Times New Roman" w:cs="Times New Roman"/>
          <w:bCs/>
          <w:sz w:val="12"/>
          <w:szCs w:val="12"/>
        </w:rPr>
        <w:t>ие и осветительное оборудование</w:t>
      </w:r>
    </w:p>
    <w:p w14:paraId="7BF9E8EC"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6.6.1. Улицы, дороги, площади, общественные и рекреационные территории, территории жилых домов, территории промышленных и коммунальных организаций освещаются в темное время суток.</w:t>
      </w:r>
    </w:p>
    <w:p w14:paraId="3D69929B"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6.6.2 Освещение территории населенных пунктов поселения осуществляется энергоснабжающими организациями по договорам с администрацией поселения, с физическими и юридическими лицами.</w:t>
      </w:r>
    </w:p>
    <w:p w14:paraId="162A1B4E"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6.6.3. Строительство, эксплуатацию, текущий и капитальный ремонт сетей наружного освещения улиц осуществляется  по согласованию с администрацией поселения.</w:t>
      </w:r>
    </w:p>
    <w:p w14:paraId="68662E64"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6.6.4. При создании и благоустройстве освещения и осветительного оборудования на объектах благоустройства учитываются принципы комфортной организации пешеходной среды, в том числе необходимость создания привлекательных и безопасных пешеходных и велосипедных маршрутов, а также обеспечение комфортной среды для общения на территории центров притяжения.</w:t>
      </w:r>
    </w:p>
    <w:p w14:paraId="330E8EDE"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6.6.5. При проектировании каждой из трех основных групп осветительных установок необходимо обеспечивать:</w:t>
      </w:r>
    </w:p>
    <w:p w14:paraId="508B9AA3"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предусмотренными СП 52.13330 «СНиП 23-05-95* Естественное и искусственное освещение», утвержденного приказом Министерства строительства и жилищно-коммунального хозяйства Российской Федерации от 7 ноября 2016 г. N 777/пр;</w:t>
      </w:r>
    </w:p>
    <w:p w14:paraId="16B83DB4"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надежность работы установок согласно Правилам устройства электроустановок, утвержденных Минтопэнерго России 6 октября 1999 г., безопасность населения, обслуживающего персонала и, в необходимых случаях, защищенность от вандализма;</w:t>
      </w:r>
    </w:p>
    <w:p w14:paraId="3523D7BE"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экономичность и энергоэффективность применяемых установок, рациональное распределение и использование электроэнергии;</w:t>
      </w:r>
    </w:p>
    <w:p w14:paraId="3B185416"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эстетика элементов осветительных установок, их дизайн, качество материалов и изделий с учетом восприятия в дневное и ночное время;</w:t>
      </w:r>
    </w:p>
    <w:p w14:paraId="2F5EB572"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удобство обслуживания и управления при разных режимах работы установок.</w:t>
      </w:r>
    </w:p>
    <w:p w14:paraId="0E17432B" w14:textId="511140BB"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6.6.6. Функциональное освещение (ФО) осуществляется стационарными установками освещения дорожных покрытий и пространств в тр</w:t>
      </w:r>
      <w:r>
        <w:rPr>
          <w:rFonts w:ascii="Times New Roman" w:eastAsia="Calibri" w:hAnsi="Times New Roman" w:cs="Times New Roman"/>
          <w:bCs/>
          <w:sz w:val="12"/>
          <w:szCs w:val="12"/>
        </w:rPr>
        <w:t xml:space="preserve">анспортных и пешеходных зонах. </w:t>
      </w:r>
    </w:p>
    <w:p w14:paraId="03740ECA" w14:textId="0111C9CB"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6.7. Иг</w:t>
      </w:r>
      <w:r>
        <w:rPr>
          <w:rFonts w:ascii="Times New Roman" w:eastAsia="Calibri" w:hAnsi="Times New Roman" w:cs="Times New Roman"/>
          <w:bCs/>
          <w:sz w:val="12"/>
          <w:szCs w:val="12"/>
        </w:rPr>
        <w:t>ровое и спортивное оборудование</w:t>
      </w:r>
    </w:p>
    <w:p w14:paraId="16681DB2"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xml:space="preserve">6.7.1. Игровое и спортивное оборудование на территории поселения представлено игровыми, физкультурно-оздоровительными устройствами, сооружениями и (или) их комплексами. </w:t>
      </w:r>
    </w:p>
    <w:p w14:paraId="334805FD"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xml:space="preserve">6.7.2.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w:t>
      </w:r>
    </w:p>
    <w:p w14:paraId="6D1A89F5"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6.7.3. К материалу игрового оборудования и условиям его обработки предъявляются следующие требования:</w:t>
      </w:r>
    </w:p>
    <w:p w14:paraId="2E2B6E0C"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14:paraId="53298784"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металлопластик (не травмирует, не ржавеет, морозоустойчив);</w:t>
      </w:r>
    </w:p>
    <w:p w14:paraId="7B40C5E4"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14:paraId="7EF4AE17"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14:paraId="0BC7A8B6"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xml:space="preserve">6.7.4. В  конструкциях игрового оборудования исключаются острые углы; попадание под элементы оборудования частей тела ребенка в состоянии движения; поручни оборудования должны полностью охватываться рукой ребенка; </w:t>
      </w:r>
    </w:p>
    <w:p w14:paraId="05A00771"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6.7.5. При размещении игрового оборудования на детских игровых площадках обязательно соблюдаются минимальные расстояния безопасности в соответствии с таблицей №2 Приложения № 1 к настоящим Правилам.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w:t>
      </w:r>
    </w:p>
    <w:p w14:paraId="237F48B1" w14:textId="27DDB1CD"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xml:space="preserve">6.7.6. Спортивное оборудование предназначено для всех возрастных групп населения, размещается на спортивных, физкультурных площадках.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w:t>
      </w:r>
      <w:r>
        <w:rPr>
          <w:rFonts w:ascii="Times New Roman" w:eastAsia="Calibri" w:hAnsi="Times New Roman" w:cs="Times New Roman"/>
          <w:bCs/>
          <w:sz w:val="12"/>
          <w:szCs w:val="12"/>
        </w:rPr>
        <w:t>сертифицированного оборудования</w:t>
      </w:r>
    </w:p>
    <w:p w14:paraId="5021716D" w14:textId="75FD3845"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xml:space="preserve">6.8. Детские игровые </w:t>
      </w:r>
      <w:r>
        <w:rPr>
          <w:rFonts w:ascii="Times New Roman" w:eastAsia="Calibri" w:hAnsi="Times New Roman" w:cs="Times New Roman"/>
          <w:bCs/>
          <w:sz w:val="12"/>
          <w:szCs w:val="12"/>
        </w:rPr>
        <w:t>площадки, спортивные площадки, площадки для отдыха</w:t>
      </w:r>
    </w:p>
    <w:p w14:paraId="2E093C23"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6.8.1. Детские площадки предназначаются для игр и активного отдыха детей разных возрастов.</w:t>
      </w:r>
    </w:p>
    <w:p w14:paraId="3354E6E1"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xml:space="preserve">6.8.2. Детские площадки необходимо изолировать от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w:t>
      </w:r>
    </w:p>
    <w:p w14:paraId="5B2A093F"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6.8.3. При реконструкции детских площадок во избежание травматизма необходимо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w:t>
      </w:r>
    </w:p>
    <w:p w14:paraId="76B1A8F9"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6.8.4. Мягкие виды покрытий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связанных с возможностью падения детей. Места установки скамеек оборудуются твердыми видами покрытия или фундаментом.</w:t>
      </w:r>
    </w:p>
    <w:p w14:paraId="18AC58A9"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6.8.5. Детские площадки озеленяются посадками деревьев и кустарника. Деревья с восточной и северной стороны площадки должны высаживаться не ближе 3-х м, а с южной и западной - не ближе 1 м от края площадки до оси дерева. На всех видах детских площадок не допускается применение растений с ядовитыми плодами, с колючками и шипами.</w:t>
      </w:r>
    </w:p>
    <w:p w14:paraId="26D21D25"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xml:space="preserve">6.8.6. Осветительное оборудование должно функционировать в режиме освещения территории, на которой расположена площадка. </w:t>
      </w:r>
    </w:p>
    <w:p w14:paraId="65B4CE6F"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xml:space="preserve">6.8.7. Площадки отдыха предназначены для тихого отдыха и настольных игр взрослого населения, их следует размещать на участках жилой застройки, и в парках. </w:t>
      </w:r>
    </w:p>
    <w:p w14:paraId="646068CA"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6.8.8. Минимальный размер площадки с установкой одного стола со скамьями для настольных игр устанавливается в пределах 12 - 15 кв. м.</w:t>
      </w:r>
    </w:p>
    <w:p w14:paraId="61A0FFDF"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lastRenderedPageBreak/>
        <w:t xml:space="preserve">6.8.9. Спортивные площадки, предназначены для занятий физкультурой и спортом всех возрастных групп населения, проектируются в составе территорий жилого и рекреационного назначения, участков спортивных сооружений, участков общеобразовательных школ. </w:t>
      </w:r>
    </w:p>
    <w:p w14:paraId="7884FCD4"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6.8.10. Минимальное расстояние от границ спортплощадок до окон жилых домов принимается от 20 до 40 м в зависимости от шумовых характеристик площадки. Комплексные физкультурно-спортивные площадки для детей дошкольного возраста (на 75 детей) рекомендуется устанавливать площадью не менее 150 кв. м, школьного возраста (100 детей) - не менее 250 кв. м.</w:t>
      </w:r>
    </w:p>
    <w:p w14:paraId="20E443A8"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6.8.11. Озеленение размещается по периметру площадки, высаживая быстрорастущие деревья на расстоянии от края площадки не менее 2 м. Не применяются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14:paraId="70045A92"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6.8.12. На игровой площадке устанавливается табличка или информационный щит, на котором указываются:</w:t>
      </w:r>
    </w:p>
    <w:p w14:paraId="72138B5F"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правила пользования оборудованием;</w:t>
      </w:r>
    </w:p>
    <w:p w14:paraId="72D6B0EC"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сведения о возрастных группах и ограничениях по росту и весу;</w:t>
      </w:r>
    </w:p>
    <w:p w14:paraId="314E3FDA"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номера телефонов службы спасения, скорой помощи;</w:t>
      </w:r>
    </w:p>
    <w:p w14:paraId="21F45A40"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номера телефонов эксплуатанта, по которым следует обращаться в случае неисправности или поломки оборудования;</w:t>
      </w:r>
    </w:p>
    <w:p w14:paraId="36370ABD"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xml:space="preserve">- номера телефонов администрации и адрес электронной почты, для направления фото поврежденного оборудования и опасных конструкций. </w:t>
      </w:r>
    </w:p>
    <w:p w14:paraId="78A3C50E"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6.8.13. На детских, спортивных площадках запрещено:</w:t>
      </w:r>
    </w:p>
    <w:p w14:paraId="3DCBA678"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ездить на мотоциклах, лошадях, тракторах и автомашинах;</w:t>
      </w:r>
    </w:p>
    <w:p w14:paraId="48BE1126"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мыть автотранспортные средства;</w:t>
      </w:r>
    </w:p>
    <w:p w14:paraId="52FB64B4" w14:textId="15C5FAEC"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парковать и осуществлять стоянку транспортных средс</w:t>
      </w:r>
      <w:r>
        <w:rPr>
          <w:rFonts w:ascii="Times New Roman" w:eastAsia="Calibri" w:hAnsi="Times New Roman" w:cs="Times New Roman"/>
          <w:bCs/>
          <w:sz w:val="12"/>
          <w:szCs w:val="12"/>
        </w:rPr>
        <w:t>тв (за исключением велосипеда).</w:t>
      </w:r>
    </w:p>
    <w:p w14:paraId="3FE39F49" w14:textId="0E64AF46"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6.9. Пешеходные коммуникации</w:t>
      </w:r>
    </w:p>
    <w:p w14:paraId="1A628199"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6.9.1. Пешеходные коммуникации обеспечивают пешеходные связи и передвижения на территории поселения. К пешеходным коммуникациям относят: тротуары, дорожки, тропинки. При проектировании пешеходных коммуникаций на территории населенного пункта 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w:t>
      </w:r>
    </w:p>
    <w:p w14:paraId="50128866"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6.9.2. На пешеходных коммуникациях запрещено:</w:t>
      </w:r>
    </w:p>
    <w:p w14:paraId="72078545"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ездить на мотоциклах, лошадях, тракторах и автомашинах;</w:t>
      </w:r>
    </w:p>
    <w:p w14:paraId="2590AE91"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мыть автотранспортные средства;</w:t>
      </w:r>
    </w:p>
    <w:p w14:paraId="4DCFBB41" w14:textId="77777777" w:rsid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парковать и осуществлят</w:t>
      </w:r>
      <w:r>
        <w:rPr>
          <w:rFonts w:ascii="Times New Roman" w:eastAsia="Calibri" w:hAnsi="Times New Roman" w:cs="Times New Roman"/>
          <w:bCs/>
          <w:sz w:val="12"/>
          <w:szCs w:val="12"/>
        </w:rPr>
        <w:t>ь стоянку транспортных средств.</w:t>
      </w:r>
    </w:p>
    <w:p w14:paraId="52546D3A" w14:textId="044BE3BF"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Статья 7. Некапита</w:t>
      </w:r>
      <w:r>
        <w:rPr>
          <w:rFonts w:ascii="Times New Roman" w:eastAsia="Calibri" w:hAnsi="Times New Roman" w:cs="Times New Roman"/>
          <w:bCs/>
          <w:sz w:val="12"/>
          <w:szCs w:val="12"/>
        </w:rPr>
        <w:t>льные нестационарные сооружения</w:t>
      </w:r>
    </w:p>
    <w:p w14:paraId="0BEF3466"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xml:space="preserve">7.1. Некапитальными нестационарными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характеру сложившейся среды населенного пункта и условиям долговременной эксплуатации. При остеклении витрин должны применяться безосколочные, ударостойкие материалы, безопасные упрочняющие многослойные пленочные покрытия, поликарбонатные стекла. </w:t>
      </w:r>
    </w:p>
    <w:p w14:paraId="72B9D6DD"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xml:space="preserve">7.2. Размещение некапитальных нестационарных сооружений на территории  поселения должно согласовываться с органом местного самоуправления,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w:t>
      </w:r>
    </w:p>
    <w:p w14:paraId="5E74C3C2"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7.3. Не допускается размещение некапитальных нестационарных сооружений на газонах, площадках (детских, отдыха, спортивных, транспортных стоянок), посадочных, в охранной зоне водопроводных и канализационных сетей, трубопроводов, 25 м - от вентиляционных шахт, 20 м - от окон жилых помещений, перед витринами торговых предприятий, 5 м - от ствола дерева.</w:t>
      </w:r>
    </w:p>
    <w:p w14:paraId="4086E3D6"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7.4.  Сооружения устанавливаются на твердые виды покрытия, оборудуются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 200 м).</w:t>
      </w:r>
    </w:p>
    <w:p w14:paraId="3FA53905" w14:textId="42734D5C"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7.5. Размещение туалетных кабин предусматривается на активно посещаемых территориях населенного пункта: в местах проведения массовых мероприятий,  на территории объектов рекреации (парках, садах), при крупных объектах торговли и услуг, в местах установки АЗС, на автостоянках, а также – при некапитальных стационарных сооружениях питания. Расстояние от туалетных кабин до жилых и общественных зданий должно быть не менее 20 м. Туалетную кабину необходимо устанавл</w:t>
      </w:r>
      <w:r>
        <w:rPr>
          <w:rFonts w:ascii="Times New Roman" w:eastAsia="Calibri" w:hAnsi="Times New Roman" w:cs="Times New Roman"/>
          <w:bCs/>
          <w:sz w:val="12"/>
          <w:szCs w:val="12"/>
        </w:rPr>
        <w:t>ивать на твердые виды покрытия.</w:t>
      </w:r>
    </w:p>
    <w:p w14:paraId="6E3C78F8" w14:textId="5E21799C"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Статья 8. Нестацион</w:t>
      </w:r>
      <w:r>
        <w:rPr>
          <w:rFonts w:ascii="Times New Roman" w:eastAsia="Calibri" w:hAnsi="Times New Roman" w:cs="Times New Roman"/>
          <w:bCs/>
          <w:sz w:val="12"/>
          <w:szCs w:val="12"/>
        </w:rPr>
        <w:t>арные торговые объекты</w:t>
      </w:r>
    </w:p>
    <w:p w14:paraId="20F9B064"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8.1. При размещении нестационарных торговых объектов применяются положения статьи 7 настоящих правил.</w:t>
      </w:r>
    </w:p>
    <w:p w14:paraId="25F0AE31"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Положения настоящей статьи не распространяются на отношения, связанные с размещением нестационарных торговых объектов на территории рынков, при проведении ярмарок, а также использовании нестационарного торгового объекта на период проведения праздничных, общественно-политических, культурно-массовых и спортивных мероприятий.</w:t>
      </w:r>
    </w:p>
    <w:p w14:paraId="1D575AAE"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Требования настоящей статьи являются рекомендуемыми для существующих нестационарных торговых объектов, включенных в схему размещения нестационарных торговых объектов на территории муниципального района Сергиевский, и обязательными для нестационарных торговых объектов, планируемых к размещению.</w:t>
      </w:r>
    </w:p>
    <w:p w14:paraId="3B3E86A0"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8.2. Не допускается размещение нестационарных торговых объектов:</w:t>
      </w:r>
    </w:p>
    <w:p w14:paraId="68BF718D"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в арках зданий, на территориях, занятых зелеными насаждениями, на детских и спортивных площадках, автомобильных стоянках, в павильонах остановок общественного транспорта (за исключением сблокированных с павильоном), на расстоянии менее 20 метров от окон зданий и витрин стационарных торговых объектов;</w:t>
      </w:r>
    </w:p>
    <w:p w14:paraId="13742EBA"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в охранных зонах подземных и наземных инженерных сетей и коммуникаций в случаях, предусмотренных федеральным законодательством;</w:t>
      </w:r>
    </w:p>
    <w:p w14:paraId="6B315CC0"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ближе 10 метров от павильонов остановок пассажирского транспорта, 5 метров – от пешеходных переходов, 25 метров – от вентиляционных шахт, 5 метров – от ствола дерева, 1,5 метра –  от внешней границы кустарника, 3 метров – от глухих фасадов зданий;</w:t>
      </w:r>
    </w:p>
    <w:p w14:paraId="5FC02104"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на нерегулируемых пересечениях и примыканиях дорог и улиц на одном уровне, а также на пешеходных переходах при невыполнении условий по треугольнику видимости;</w:t>
      </w:r>
    </w:p>
    <w:p w14:paraId="68BF8C9D"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xml:space="preserve">- в границах существующих пешеходных переходов и подходах к ним, ближе чем 5 метров к ним.    </w:t>
      </w:r>
    </w:p>
    <w:p w14:paraId="17824E09"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8.3. Возможно размещение нестационарных торговых объектов на тротуарах шириной более 3 метров.</w:t>
      </w:r>
    </w:p>
    <w:p w14:paraId="7CF8716E"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xml:space="preserve">8.4. Расстояние от края проезжей части до нестационарных торговых объектов рекомендуется устанавливать не менее 3 метров. </w:t>
      </w:r>
    </w:p>
    <w:p w14:paraId="622471B5"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8.5.  При определении расстояния от нестационарного торгового объекта  до объектов нужно учитывать требования законодательства по пожарной безопасности, касающиеся противопожарных расстояний (разрывов).</w:t>
      </w:r>
    </w:p>
    <w:p w14:paraId="2B2B2A8F"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lastRenderedPageBreak/>
        <w:t xml:space="preserve">8.6. После проведения работ по установке нестационарного торгового  объекта все разрушения и повреждения дорожных и пешеходных покрытий, зеленых насаждений и иных элементов благоустройства, возникшие в ходе производства работ, ликвидируются в полном объеме собственников нестационарного торгового объекта. После проведения работ по демонтажу нестационарного торгового объекта собственником производится восстановление нарушенных объектов благоустройства. </w:t>
      </w:r>
    </w:p>
    <w:p w14:paraId="320C88D1"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xml:space="preserve">8.7. Допускается размещение нестационарного торгового объекта собственником земельного участка, относящегося к придомовой территории многоквартирного дома, образованного в надлежащем порядке и поставленного на государственный кадастровый учет, если это не нарушает обязательные требования, предусмотренные законодательством Российской Федерации. </w:t>
      </w:r>
    </w:p>
    <w:p w14:paraId="25E97DBD"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xml:space="preserve">8.8. Внешний вид нестационарного торгового объекта должен соответствовать внешнему архитектурному облику сложившейся застройки муниципального района Сергиевский и согласовываться с органом местного самоуправления. Нестационарные торговые объекты рекомендуется предусматривать модульного типа, с применением унифицированных элементов, с возможностью регулярного монтажа (демонтажа) и перевозки грузовым транспортом, возможностью быстрого перепрофилирования объекта, возможностью блокировки объектов и увеличения  площади, установки на любой поверхности без использования заглубленного фундамента. Возможно использование данной системы нестационарного торгового объекта для организации торговых галерей. </w:t>
      </w:r>
    </w:p>
    <w:p w14:paraId="09897DE7"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xml:space="preserve">8.9. Для изготовления (модернизации) нестационарного торгового объекта и их отделки должны применяться современные сертифицированные качественные материалы, не изменяющие своих эстетических и эксплуатационных качеств и учитывающие требования законодательства по пожарной безопасности. Не допускается применение кирпича, блоков, бетона, рулонной и шиферной кровли. Защитные устройства (рольставни) должны быть интегрированы в наружную отделку. Архитектурное решение фасадов должно предусматривать подсветку нестационарного торгового объекта. </w:t>
      </w:r>
    </w:p>
    <w:p w14:paraId="7AAFA9E8"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8.10. В случае объединения киосков и павильонов в торговые галереи такие нестационарные торговые объекты должны быть изготовлены из идентичных конструкционных материалов и иметь единое архитектурное решение.</w:t>
      </w:r>
    </w:p>
    <w:p w14:paraId="401622D1"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xml:space="preserve">8.11. Архитектурное и конструктивное решение входной группы (групп) нестационарного торгового объекта, торгового зала должны соответствовать требованиям утвержденных норм и правил для обеспечения доступности зданий и сооружений для маломобильных групп населения. </w:t>
      </w:r>
    </w:p>
    <w:p w14:paraId="2C427761"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8.12. В целях единообразного подхода для размещения бахчевых развалов рекомендуется использовать модульные конструкции, обеспечивающие доступ воздуха и защиту товара от повреждений, удобство хранения. Бахчевой развал возможно оборудовать прилавками в несколько уровней для хранения продукции. На полу укладывается временный настил.</w:t>
      </w:r>
    </w:p>
    <w:p w14:paraId="0CEA9AB5"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8.13. Елочный базар рекомендуется ограждать и выполнять в стилистике новогоднего оформления поселения. Для ограждения рекомендуется использовать модульные деревянные элементы. На ограждении не допускается размещение рекламы сторонней продукции. Также необходимо предусмотреть освещение елочного базара, место продавца, прилавок.</w:t>
      </w:r>
    </w:p>
    <w:p w14:paraId="1F3DDCC2"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xml:space="preserve">  8.14. Тележка для уличной торговли со встроенным оборудованием для решения широкого спектра задач (продажа мороженного, горячей выпечки, напитков и т.д.) должна соответствовать следующим размерам: размеры изделия – 2209х940х1000мм (без тента), общие габариты с тентом – 2209х1650х2164мм. Габариты автомагазина, автокафе зависят от модели транспортного средства. Глубина зоны обслуживания покупателей – 3 метра, ширина соответствует габаритам транспортного средства. На светопрозрачных конструкциях допускается размещение временного оформления (наклейки, покраска). Не допускается размещение рекламы сторонней продукции.</w:t>
      </w:r>
    </w:p>
    <w:p w14:paraId="234AD180"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8.15. Размеры торгового автомата варьируются в зависимости от модели автомата. Конструкция автомата должна быть прочной, устойчивой к температурным перепадам и иметь антивандальное покрытие. Автоматы размещаются таким образом, чтобы они не закрывали фасады зданий и не мешали проходу пешеходов. На автоматах необходимо размещать инструкцию по его использованию, указывать информацию об операторе.</w:t>
      </w:r>
    </w:p>
    <w:p w14:paraId="0853D8DF"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8.16. Сезонные (летние) кафе должны быть спроектированы, изготовлены и установлены в соответствии с требованиями безопасности, технических регламентов, строительных норм и правил, государственных стандартов, иными установленными нормативными правовыми актами Российской Федерации и законодательством Самарской области.</w:t>
      </w:r>
    </w:p>
    <w:p w14:paraId="13B38D6D"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Обустройство сезонного (летнего) кафе рекомендуется выполнить по проекту архитектурно-художественного решения, соответствующего окружающей застройки. Места размещения, обустройство и эксплуатация сезонных (летних) кафе не должна нарушать права собственников и пользователей соседних помещений, зданий, строений, сооружений.</w:t>
      </w:r>
    </w:p>
    <w:p w14:paraId="6A453ABA"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xml:space="preserve">Площадь сезонного (летнего) кафе не может превышать площади стационарного предприятия общественного питания, при котором оно размещается. На участках, в границах которых произрастают деревья и кустарники, площадь сезонных кафе не должна превышать 50% от площади участка. </w:t>
      </w:r>
    </w:p>
    <w:p w14:paraId="7CEAF13F"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Размещение сезонного (летнего) кафе над грунтовыми поверхностями, травяным газоном допускается при условии организации технологического настила.</w:t>
      </w:r>
    </w:p>
    <w:p w14:paraId="5C35EB81"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При размещении сезонного (летнего) кафе необходимо учитывать высоту зонтов и пергол, которая должна быть не более первого этажа, также производить установку навесов без их закрепления к фасаду.</w:t>
      </w:r>
    </w:p>
    <w:p w14:paraId="1B98AA2D"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Высота декоративных ограждений, используемых при обустройстве сезонных кафе, не может быть менее 0,60 метра и превышать 0,90 метра.</w:t>
      </w:r>
    </w:p>
    <w:p w14:paraId="4AC552EB"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Не допускается использование элементов оборудования сезонных кафе для размещения рекламных и информационных конструкций, а также иных конструкций (оборудования), не относящихся к целям деятельности сезонного кафе.</w:t>
      </w:r>
    </w:p>
    <w:p w14:paraId="0F0AE1A8"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Не допускается размещение сезонных (летних) кафе:</w:t>
      </w:r>
    </w:p>
    <w:p w14:paraId="2F7FAD2B"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в 25-метровой зоне от технических сооружений общественного транспорта;</w:t>
      </w:r>
    </w:p>
    <w:p w14:paraId="50231ADE"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в арках зданий, цветниках, детских и спортивных площадках, автомобильных стоянках;</w:t>
      </w:r>
    </w:p>
    <w:p w14:paraId="6DCAA517"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на земельных участках при стационарных предприятиях общественного питания, рассоложенных выше первых этажей нежилых зданий и не имеющих отдельного входа;</w:t>
      </w:r>
    </w:p>
    <w:p w14:paraId="122C5985"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на инженерных сетях и коммуникациях и в охранных зонах инженерных сетей и коммуникаций (возможно размещение на данных участках сезонного летнего кафе при условии согласования с собственниками сетей);</w:t>
      </w:r>
    </w:p>
    <w:p w14:paraId="4A730806"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размещение сезонного кафе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т.д.);</w:t>
      </w:r>
    </w:p>
    <w:p w14:paraId="3A07BDAC"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на кровлях жилых домов и кровлях встроено-пристроенных помещений, за исключением эксплуатируемых кровель (при соблюдении всех требований).</w:t>
      </w:r>
    </w:p>
    <w:p w14:paraId="5604541D"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При оборудовании сезонных (летних) кафе не допускается:</w:t>
      </w:r>
    </w:p>
    <w:p w14:paraId="7F1BB433"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использование кирпича, строительных блоков и плит, монолитного бетона, железобетона, стальных профилированных листов, баннерной ткани;</w:t>
      </w:r>
    </w:p>
    <w:p w14:paraId="64DCF64C"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прокладка подземных инженерных коммуникаций и проведение строительно-монтажных работ капитального характера;</w:t>
      </w:r>
    </w:p>
    <w:p w14:paraId="0BE19F7F"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14:paraId="69B09577"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xml:space="preserve">- использование для облицовки элементов оборудования кафе и навеса полимерных пленок, черепицы, металлочерепицы, металла, а также рубероида, асбестоцементных плит.     </w:t>
      </w:r>
    </w:p>
    <w:p w14:paraId="08E907CD"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lastRenderedPageBreak/>
        <w:t xml:space="preserve">Статья 9. Оформление и оборудование зданий и сооружений </w:t>
      </w:r>
    </w:p>
    <w:p w14:paraId="2C1D6F6B"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9.1. Проектирование оформления и оборудования зданий и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отмостки, домовых знаков, защитных сеток и т.п.</w:t>
      </w:r>
    </w:p>
    <w:p w14:paraId="00482ED2"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9.2. Колористическое решение зданий и сооружений следует проектировать с учетом концепции общего цветового решения застройки улиц и территорий муниципального образования.</w:t>
      </w:r>
    </w:p>
    <w:p w14:paraId="6C38E4AF"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9.3. На зданиях и сооружениях населенного пункта следует предусматривать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w:t>
      </w:r>
    </w:p>
    <w:p w14:paraId="5DAA08D5"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9.4. Входные группы зданий жилого и общественного назначения следует оборудовать осветительным оборудованием, навесом (козырьком), элементами сопряжения поверхностей (ступени и т.п.).</w:t>
      </w:r>
    </w:p>
    <w:p w14:paraId="5F21B3F6"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Входные группы зданий общественного назначения следует оборудовать устройствами и приспособлениями для перемещения инвалидов и маломобильных групп населения (пандусы, перила и пр.).</w:t>
      </w:r>
    </w:p>
    <w:p w14:paraId="7DB12000" w14:textId="46541B6B"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9.5. Для защиты пешеходов и выступающих стеклянных витрин от падения снежного настила и сосулек с края крыши, а также падения плиток облицовки со стен отдельных зданий периода застройки до 70-х годов рекомендуется предусматривать установку специальных защитных сеток на уровне второго этажа. Для предотвращения образования сосулек рекомендуется применение электрического контур</w:t>
      </w:r>
      <w:r>
        <w:rPr>
          <w:rFonts w:ascii="Times New Roman" w:eastAsia="Calibri" w:hAnsi="Times New Roman" w:cs="Times New Roman"/>
          <w:bCs/>
          <w:sz w:val="12"/>
          <w:szCs w:val="12"/>
        </w:rPr>
        <w:t>а по внешнему периметру крыши».</w:t>
      </w:r>
    </w:p>
    <w:p w14:paraId="2F0FF8C7" w14:textId="6E9824DA"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Статья 10. Размещение парковок (пар</w:t>
      </w:r>
      <w:r>
        <w:rPr>
          <w:rFonts w:ascii="Times New Roman" w:eastAsia="Calibri" w:hAnsi="Times New Roman" w:cs="Times New Roman"/>
          <w:bCs/>
          <w:sz w:val="12"/>
          <w:szCs w:val="12"/>
        </w:rPr>
        <w:t>ковочных мест)</w:t>
      </w:r>
    </w:p>
    <w:p w14:paraId="12C7B72C"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10.1. Данная статья регулирует вопросы размещения площадок для хранения автотранспортных средств, в том числе парковок (парковочных мест).</w:t>
      </w:r>
    </w:p>
    <w:p w14:paraId="12CAD466"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10.2. На общественных и дворовых территориях возможно размещение, в том числе, площадок автостоянок и парковок следующих видов:</w:t>
      </w:r>
    </w:p>
    <w:p w14:paraId="0A43167D"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автомобильные стоянки (остановки), предназначенные для кратковременного и длительного хранения автотранспорта населения, в том числе приобъектные автомобильные стоянки (остановки), располагаемые на территориях, прилегающих к зданиям, строениям и сооружениям социальной, инженерной и транспортной инфраструктуры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объектам рекреации;</w:t>
      </w:r>
    </w:p>
    <w:p w14:paraId="4AC26D2F"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парковки (парковочные места), обозначенные разметкой, являющиеся, в том числе, частью автомобильной дороги и (или) примыкающие к проезжей части и (или) тротуару, обочине, и иных объектов улично-дорожной сети и предназначенные для организованной стоянки транспортных средств.</w:t>
      </w:r>
    </w:p>
    <w:p w14:paraId="1FE3919F"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10.3. Площадки автостоянок и парковок должны иметь твердые виды покрытия, элементы сопряжения поверхностей, разделительные элементы, осветительное оборудование, подъездные пути с твердым покрытием.</w:t>
      </w:r>
    </w:p>
    <w:p w14:paraId="785649AA"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10.4. Размещение и хранение личного легкового автотранспорта на дворовых и внутриквартальных территориях жилой застройки населенных пунктов должно осуществляться с обеспечением беспрепятственного продвижения уборочной и специальной техники.</w:t>
      </w:r>
    </w:p>
    <w:p w14:paraId="2154F4D9"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10.5. 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жилой застройки населенных пунктов не допускается.</w:t>
      </w:r>
    </w:p>
    <w:p w14:paraId="5341E67F"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p>
    <w:p w14:paraId="743BDCB7" w14:textId="00CAB466" w:rsidR="00BA4D14" w:rsidRPr="00BA4D14" w:rsidRDefault="00BA4D14" w:rsidP="00BA4D14">
      <w:pPr>
        <w:tabs>
          <w:tab w:val="left" w:pos="6936"/>
        </w:tabs>
        <w:spacing w:after="0" w:line="240" w:lineRule="auto"/>
        <w:ind w:firstLine="284"/>
        <w:jc w:val="center"/>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Раздел 3.</w:t>
      </w:r>
      <w:r>
        <w:rPr>
          <w:rFonts w:ascii="Times New Roman" w:eastAsia="Calibri" w:hAnsi="Times New Roman" w:cs="Times New Roman"/>
          <w:bCs/>
          <w:sz w:val="12"/>
          <w:szCs w:val="12"/>
        </w:rPr>
        <w:t xml:space="preserve"> БЛАГОУСТРОЙСТВО НА ТЕРРИТОРИЯХ </w:t>
      </w:r>
      <w:r w:rsidRPr="00BA4D14">
        <w:rPr>
          <w:rFonts w:ascii="Times New Roman" w:eastAsia="Calibri" w:hAnsi="Times New Roman" w:cs="Times New Roman"/>
          <w:bCs/>
          <w:sz w:val="12"/>
          <w:szCs w:val="12"/>
        </w:rPr>
        <w:t>ОБЩЕСТВЕННОГО НАЗНАЧЕНИЯ</w:t>
      </w:r>
    </w:p>
    <w:p w14:paraId="1224797F" w14:textId="2DF8907F"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Статья</w:t>
      </w:r>
      <w:r>
        <w:rPr>
          <w:rFonts w:ascii="Times New Roman" w:eastAsia="Calibri" w:hAnsi="Times New Roman" w:cs="Times New Roman"/>
          <w:bCs/>
          <w:sz w:val="12"/>
          <w:szCs w:val="12"/>
        </w:rPr>
        <w:t xml:space="preserve"> 11.  Общественные пространства</w:t>
      </w:r>
    </w:p>
    <w:p w14:paraId="1C55B0D7"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11.1. Общественные пространства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w:t>
      </w:r>
    </w:p>
    <w:p w14:paraId="1E6DE852"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11.1.1. Пешеходные коммуникации и пешеходные зоны обеспечивают пешеходные связи и передвижения по территории населенного пункта.</w:t>
      </w:r>
    </w:p>
    <w:p w14:paraId="79765ED0"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xml:space="preserve">11.1.2. Участки общественной застройки с активным режимом посещения - это учреждения торговли, культуры, искусства, образования и т.п. </w:t>
      </w:r>
    </w:p>
    <w:p w14:paraId="4D204746"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11.1.3. Участки озеленения на территории общественных пространств поселения проектируются в виде цветников, газонов, одиночных, групповых, рядовых посадок, вертикальных, многоярусных, мобильных форм озеленения.</w:t>
      </w:r>
    </w:p>
    <w:p w14:paraId="474F6AF1" w14:textId="6AF32440"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11.2. Перечень элементов благоустройства на территории общественных пространств поселения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элементы защиты участков озеленения (металлические ограждения, спе</w:t>
      </w:r>
      <w:r>
        <w:rPr>
          <w:rFonts w:ascii="Times New Roman" w:eastAsia="Calibri" w:hAnsi="Times New Roman" w:cs="Times New Roman"/>
          <w:bCs/>
          <w:sz w:val="12"/>
          <w:szCs w:val="12"/>
        </w:rPr>
        <w:t>циальные виды покрытий и т.п.).</w:t>
      </w:r>
    </w:p>
    <w:p w14:paraId="463FD7ED" w14:textId="2024B653"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Статья 12. Уч</w:t>
      </w:r>
      <w:r>
        <w:rPr>
          <w:rFonts w:ascii="Times New Roman" w:eastAsia="Calibri" w:hAnsi="Times New Roman" w:cs="Times New Roman"/>
          <w:bCs/>
          <w:sz w:val="12"/>
          <w:szCs w:val="12"/>
        </w:rPr>
        <w:t>астки и специализированные зоны общественной застройки</w:t>
      </w:r>
    </w:p>
    <w:p w14:paraId="1A4B71BF"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12.1. Участки общественной застройки (за исключением рассмотренных в пункте 11.1.2 настоящих Правил) – это участки общественных учреждений с ограниченным или закрытым режимом посещения: органы власти и управления, больницы и т.п. объекты. Они организуются с выделением приобъектной территории, либо без нее - в этом случае границы участка следует устанавливать совпадающими с внешним контуром подошвы застройки зданий и сооружений.</w:t>
      </w:r>
    </w:p>
    <w:p w14:paraId="5B576D46"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12.2. Благоустройство участков и специализированных зон общественной застройки проектируется в соответствии с заданием на проектирование и отраслевой специализацией.</w:t>
      </w:r>
    </w:p>
    <w:p w14:paraId="4407FBCF"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12.3. Перечень элементов благоустройства территории на участках общественной застройки (при наличии приобъектных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предусматривается обязательное размещение скамей.</w:t>
      </w:r>
    </w:p>
    <w:p w14:paraId="015404D4"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12.4. Возможно размещение ограждений, средств наружной рекламы; при размещении участков в составе исторической, сложившейся застройки, общественных центров населенного пункта допускается отсутствие стационарного озеленения.</w:t>
      </w:r>
    </w:p>
    <w:p w14:paraId="1ED2142D" w14:textId="77777777" w:rsidR="00BA4D14" w:rsidRPr="00BA4D14" w:rsidRDefault="00BA4D14" w:rsidP="00BA4D14">
      <w:pPr>
        <w:tabs>
          <w:tab w:val="left" w:pos="6936"/>
        </w:tabs>
        <w:spacing w:after="0" w:line="240" w:lineRule="auto"/>
        <w:jc w:val="both"/>
        <w:rPr>
          <w:rFonts w:ascii="Times New Roman" w:eastAsia="Calibri" w:hAnsi="Times New Roman" w:cs="Times New Roman"/>
          <w:bCs/>
          <w:sz w:val="12"/>
          <w:szCs w:val="12"/>
        </w:rPr>
      </w:pPr>
    </w:p>
    <w:p w14:paraId="7C5CD45A" w14:textId="77777777" w:rsidR="00BA4D14" w:rsidRPr="00BA4D14" w:rsidRDefault="00BA4D14" w:rsidP="00BA4D14">
      <w:pPr>
        <w:tabs>
          <w:tab w:val="left" w:pos="6936"/>
        </w:tabs>
        <w:spacing w:after="0" w:line="240" w:lineRule="auto"/>
        <w:ind w:firstLine="284"/>
        <w:jc w:val="center"/>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Раздел 4. БЛАГОУСТРОЙСТВО НА ТЕРРИТОРИЯХ ЖИЛОГО НАЗНАЧЕНИЯ</w:t>
      </w:r>
    </w:p>
    <w:p w14:paraId="3D5EA506" w14:textId="5321C733"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Ста</w:t>
      </w:r>
      <w:r>
        <w:rPr>
          <w:rFonts w:ascii="Times New Roman" w:eastAsia="Calibri" w:hAnsi="Times New Roman" w:cs="Times New Roman"/>
          <w:bCs/>
          <w:sz w:val="12"/>
          <w:szCs w:val="12"/>
        </w:rPr>
        <w:t>тья 13. Участки жилой застройки</w:t>
      </w:r>
    </w:p>
    <w:p w14:paraId="72EDBB48"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13.1.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w:t>
      </w:r>
    </w:p>
    <w:p w14:paraId="2536ACC6"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xml:space="preserve">13.2. На территории участка жилой застройки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озелененные территории. </w:t>
      </w:r>
    </w:p>
    <w:p w14:paraId="3D8EE5E5"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13.3.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14:paraId="2E166459"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lastRenderedPageBreak/>
        <w:t>13.4. Озеленение жилого участка формируется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14:paraId="2C148239"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13.5. Возможно ограждение участка жилой застройки, если оно не противоречит условиям размещения жилых участков вдоль магистральных улиц.</w:t>
      </w:r>
    </w:p>
    <w:p w14:paraId="29D4A105"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13.6. Благоустройство жилых участков, расположенных в составе исторической застройки, на территориях высокой плотности застройки, вдоль магистралей, на реконструируемых территориях проектируется с учетом градостроительных условий и требований их размещения.</w:t>
      </w:r>
    </w:p>
    <w:p w14:paraId="5D320E43"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13.7. На территориях охранных зон памятников проектирование благоустройства рекомендуется вести в соответствии с режимами зон охраны и типологическими характеристиками застройки.</w:t>
      </w:r>
    </w:p>
    <w:p w14:paraId="6D6C0B06" w14:textId="11E02B9C"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13.8. На реконструируемых территориях участков жилой застройки необходимо предусматривать удаление больных и ослабленных деревьев, защиту и декоративное оформление здоровых деревьев, ликвидацию неплановой застройки (складов, сараев, стихийно возникших гаражей, в т.ч. типа "Ракушка"), выполнять замену морально и физически устаревших</w:t>
      </w:r>
      <w:r>
        <w:rPr>
          <w:rFonts w:ascii="Times New Roman" w:eastAsia="Calibri" w:hAnsi="Times New Roman" w:cs="Times New Roman"/>
          <w:bCs/>
          <w:sz w:val="12"/>
          <w:szCs w:val="12"/>
        </w:rPr>
        <w:t xml:space="preserve"> элементов благоустройства.</w:t>
      </w:r>
    </w:p>
    <w:p w14:paraId="5FF82C86" w14:textId="4696C5B3"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Статья 1</w:t>
      </w:r>
      <w:r>
        <w:rPr>
          <w:rFonts w:ascii="Times New Roman" w:eastAsia="Calibri" w:hAnsi="Times New Roman" w:cs="Times New Roman"/>
          <w:bCs/>
          <w:sz w:val="12"/>
          <w:szCs w:val="12"/>
        </w:rPr>
        <w:t>4. Участки детских садов и школ</w:t>
      </w:r>
    </w:p>
    <w:p w14:paraId="4ED10904"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14.1. На территории участков детских садов и школ предусматриваются: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спортядро), озелененные и другие территории и сооружения.</w:t>
      </w:r>
    </w:p>
    <w:p w14:paraId="4453AD5A"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14.2. 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14:paraId="592E39CC"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14.3. При озеленении территории детских садов и школ не допускается применение растений с ядовитыми плодами, с колючками и шипами.</w:t>
      </w:r>
    </w:p>
    <w:p w14:paraId="5D6C3AB9"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14.4. При проектировании инженерных коммуникаций квартала не допускается их трассировка через территорию детского сада и школы. Не допускается устройство смотровых колодцев на территориях площадок. Места их размещения на других территориях в границах участка рекомендуется огородить или выделить предупреждающими об опасности знаками.</w:t>
      </w:r>
    </w:p>
    <w:p w14:paraId="1C15AF77"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p>
    <w:p w14:paraId="2EDE6105" w14:textId="1E19AC45" w:rsidR="00BA4D14" w:rsidRPr="00BA4D14" w:rsidRDefault="00BA4D14" w:rsidP="00BA4D14">
      <w:pPr>
        <w:tabs>
          <w:tab w:val="left" w:pos="6936"/>
        </w:tabs>
        <w:spacing w:after="0" w:line="240" w:lineRule="auto"/>
        <w:ind w:firstLine="284"/>
        <w:jc w:val="center"/>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Раздел 5.</w:t>
      </w:r>
      <w:r>
        <w:rPr>
          <w:rFonts w:ascii="Times New Roman" w:eastAsia="Calibri" w:hAnsi="Times New Roman" w:cs="Times New Roman"/>
          <w:bCs/>
          <w:sz w:val="12"/>
          <w:szCs w:val="12"/>
        </w:rPr>
        <w:t xml:space="preserve"> БЛАГОУСТРОЙСТВО НА ТЕРРИТОРИЯХ </w:t>
      </w:r>
      <w:r w:rsidRPr="00BA4D14">
        <w:rPr>
          <w:rFonts w:ascii="Times New Roman" w:eastAsia="Calibri" w:hAnsi="Times New Roman" w:cs="Times New Roman"/>
          <w:bCs/>
          <w:sz w:val="12"/>
          <w:szCs w:val="12"/>
        </w:rPr>
        <w:t>РЕКРЕАЦИОННОГО НАЗНАЧЕНИЯ</w:t>
      </w:r>
    </w:p>
    <w:p w14:paraId="4C48E51C" w14:textId="59F28771"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15. Общие положения</w:t>
      </w:r>
    </w:p>
    <w:p w14:paraId="238A3BE4"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15.1. Объектами нормирования благоустройства на территориях рекреационного назначения являются объекты рекреации: зоны отдыха, парки, сады, бульвары, скверы. Проектирование благоустройства объектов рекреации  производится в соответствии с установленными режимами хозяйственной деятельности для территорий зон рекреационного назначения.</w:t>
      </w:r>
    </w:p>
    <w:p w14:paraId="09284FB5"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xml:space="preserve">15.2.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 </w:t>
      </w:r>
    </w:p>
    <w:p w14:paraId="6A8676DE"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15.3. К категориям особо охраняемых природных территорий местного значения относятся эколого-рекреационные зоны - особо охраняемые территории, на которых находятся природные и природно-антропогенные объекты, пригодные к организации на них рекреационных занятий (отдых у воды, прогулки, собирательство, туризм, экскурсии) и в отношении которых органом местного самоуправления признана необходимость их сохранения и рационального использования.</w:t>
      </w:r>
    </w:p>
    <w:p w14:paraId="438B119E"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15.4. При благоустройстве объектов рекреации рекомендуется предусматривать колористическое решение покрытия, элементов декоративно-прикладного оформления, оборудования архитектурно-декоративного освещения, формирование пейзажного характера озеленения, а также размещение водных устройств, установку туалетных кабин, скамеек, урн, малых контейнеров для мусора.</w:t>
      </w:r>
    </w:p>
    <w:p w14:paraId="492FB49D"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15.5. Объекты мелкорозничной торговли и питания, размещаемые на территории объектов рекреации, необходимо проектировать некапитальными и оборудовать туалетом, доступным для посетителей объекта, также рекомендуется установка передвижных тележек для торговли напитками, мороженым и иными готовыми пищевыми продуктами.</w:t>
      </w:r>
    </w:p>
    <w:p w14:paraId="4630B92F"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15.6. При проектировании озеленения на территории объектов рекреации необходимо:</w:t>
      </w:r>
    </w:p>
    <w:p w14:paraId="563D2B38"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дать оценку существующей древесно-кустарниковой, цветочно-декоративной растительности и газонных трав, их жизнеспособности и устойчивости;</w:t>
      </w:r>
    </w:p>
    <w:p w14:paraId="03AFF9CF"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произвести выявление и учет сорняков, вредителей и болезней древесно-кустарниковой, цветочно-декоративной растительности и газонных трав, разработать мероприятия по их удалению с объекта рекреации;</w:t>
      </w:r>
    </w:p>
    <w:p w14:paraId="110F3459"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произвести почвенную диагностику условий питания растений;</w:t>
      </w:r>
    </w:p>
    <w:p w14:paraId="0F57EC03"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обеспечивать сохранение травяного покрова, древесно-кустарниковой и прибрежной растительности не менее, чем на 80% общей площади зоны отдыха;</w:t>
      </w:r>
    </w:p>
    <w:p w14:paraId="3B05F2FA"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обеспечивать озеленение и формирование берегов водоема.</w:t>
      </w:r>
    </w:p>
    <w:p w14:paraId="6E472A06"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15.7. При проектировании парков рекомендуется учитывать ландшафтно-климатические условия и организовывать парки на пересеченном рельефе, по берегам водоемов, рек, парки на территориях, занятых лесными насаждениями.</w:t>
      </w:r>
    </w:p>
    <w:p w14:paraId="3B2413C7"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При проектировании озеленения парков используются типы насаждений и видов растений, характерных для данной климатической зоны.</w:t>
      </w:r>
    </w:p>
    <w:p w14:paraId="0C82DBE4" w14:textId="77777777" w:rsidR="00BA4D14" w:rsidRPr="00BA4D14" w:rsidRDefault="00BA4D14" w:rsidP="00BA4D14">
      <w:pPr>
        <w:tabs>
          <w:tab w:val="left" w:pos="6936"/>
        </w:tabs>
        <w:spacing w:after="0" w:line="240" w:lineRule="auto"/>
        <w:jc w:val="both"/>
        <w:rPr>
          <w:rFonts w:ascii="Times New Roman" w:eastAsia="Calibri" w:hAnsi="Times New Roman" w:cs="Times New Roman"/>
          <w:bCs/>
          <w:sz w:val="12"/>
          <w:szCs w:val="12"/>
        </w:rPr>
      </w:pPr>
    </w:p>
    <w:p w14:paraId="439719F9" w14:textId="51E3C180" w:rsidR="00BA4D14" w:rsidRPr="00BA4D14" w:rsidRDefault="00BA4D14" w:rsidP="00BA4D14">
      <w:pPr>
        <w:tabs>
          <w:tab w:val="left" w:pos="6936"/>
        </w:tabs>
        <w:spacing w:after="0" w:line="240" w:lineRule="auto"/>
        <w:ind w:firstLine="284"/>
        <w:jc w:val="center"/>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Раздел 6. ОБЪЕКТЫ БЛАГОУСТРОЙСТВА НА ТЕРРИТОРИЯХ ТРАНСПОРТНЫХ И ИНЖЕНЕРНЫХ КОММУНИКАЦИЙ ПОСЕЛЕНИЯ</w:t>
      </w:r>
    </w:p>
    <w:p w14:paraId="3562CFBF" w14:textId="29831A6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16. Общие положения</w:t>
      </w:r>
    </w:p>
    <w:p w14:paraId="6EEE8577" w14:textId="6B1EB525"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16. Объектами нормирования благоустройства на территориях транспортных коммуникаций населенного пункта обычно является улично-дорожная сеть (УДС) населенного пункта в границах красных линий, пешех</w:t>
      </w:r>
      <w:r>
        <w:rPr>
          <w:rFonts w:ascii="Times New Roman" w:eastAsia="Calibri" w:hAnsi="Times New Roman" w:cs="Times New Roman"/>
          <w:bCs/>
          <w:sz w:val="12"/>
          <w:szCs w:val="12"/>
        </w:rPr>
        <w:t>одные переходы различных типов.</w:t>
      </w:r>
    </w:p>
    <w:p w14:paraId="72F39E43" w14:textId="141830B3"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16.1. Улицы и дороги</w:t>
      </w:r>
    </w:p>
    <w:p w14:paraId="070B60BC"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16.1.1. Улицы и дороги на территории населенного пункта по назначению и транспортным характеристикам обычно подразделяются на магистральные улицы районного значения, улицы и дороги местного значения.</w:t>
      </w:r>
    </w:p>
    <w:p w14:paraId="5A8AD174"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16.1.2. 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горизонтальная разметка).</w:t>
      </w:r>
    </w:p>
    <w:p w14:paraId="1A924215"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16.1.3. Для проектирования озеленения улиц и дорог устанавливаются минимальные расстояния от посадок до сетей подземных коммуникаций и прочих сооружений улично-дорожной сети в соответствии со СНиПами. Возможно размещение деревьев в мощении.</w:t>
      </w:r>
    </w:p>
    <w:p w14:paraId="77FDEB87"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p>
    <w:p w14:paraId="66CA146D" w14:textId="705AC0F6"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16.2. Пешеходные переходы</w:t>
      </w:r>
    </w:p>
    <w:p w14:paraId="202FC709" w14:textId="3A191C2D"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16.2.1. Пешеходные переходы размещаются в местах пересечения основных пешеходных ком</w:t>
      </w:r>
      <w:r>
        <w:rPr>
          <w:rFonts w:ascii="Times New Roman" w:eastAsia="Calibri" w:hAnsi="Times New Roman" w:cs="Times New Roman"/>
          <w:bCs/>
          <w:sz w:val="12"/>
          <w:szCs w:val="12"/>
        </w:rPr>
        <w:t>муникаций с улицами и дорогами.</w:t>
      </w:r>
    </w:p>
    <w:p w14:paraId="6AA47271" w14:textId="59EC3D56"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16.3. Технически</w:t>
      </w:r>
      <w:r>
        <w:rPr>
          <w:rFonts w:ascii="Times New Roman" w:eastAsia="Calibri" w:hAnsi="Times New Roman" w:cs="Times New Roman"/>
          <w:bCs/>
          <w:sz w:val="12"/>
          <w:szCs w:val="12"/>
        </w:rPr>
        <w:t>е зоны транспортных, инженерных коммуникаций</w:t>
      </w:r>
    </w:p>
    <w:p w14:paraId="41C742B3"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lastRenderedPageBreak/>
        <w:t>16.3.1. На территории населенных пунктов предусматриваются следующие виды технических (охранно-эксплуатационных) зон, выделяемые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w:t>
      </w:r>
    </w:p>
    <w:p w14:paraId="1456AB37"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16.3.2.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т.ч. некапитальных нестационарных, кроме технических, имеющих отношение к обслуживанию и эксплуатации проходящих в технической зоне коммуникаций.</w:t>
      </w:r>
    </w:p>
    <w:p w14:paraId="18A574D7" w14:textId="77777777" w:rsidR="00BA4D14" w:rsidRPr="00BA4D14" w:rsidRDefault="00BA4D14" w:rsidP="00BA4D14">
      <w:pPr>
        <w:tabs>
          <w:tab w:val="left" w:pos="6936"/>
        </w:tabs>
        <w:spacing w:after="0" w:line="240" w:lineRule="auto"/>
        <w:jc w:val="both"/>
        <w:rPr>
          <w:rFonts w:ascii="Times New Roman" w:eastAsia="Calibri" w:hAnsi="Times New Roman" w:cs="Times New Roman"/>
          <w:bCs/>
          <w:sz w:val="12"/>
          <w:szCs w:val="12"/>
        </w:rPr>
      </w:pPr>
    </w:p>
    <w:p w14:paraId="3366A758" w14:textId="6AD749B1" w:rsidR="00BA4D14" w:rsidRPr="00BA4D14" w:rsidRDefault="00BA4D14" w:rsidP="00BA4D14">
      <w:pPr>
        <w:tabs>
          <w:tab w:val="left" w:pos="6936"/>
        </w:tabs>
        <w:spacing w:after="0" w:line="240" w:lineRule="auto"/>
        <w:ind w:firstLine="284"/>
        <w:jc w:val="center"/>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Раздел 7. СОДЕРЖАНИЕ ОБЩЕСТВЕННЫХ ТЕРРИТОРИЙ И ЭКСПЛУ</w:t>
      </w:r>
      <w:r>
        <w:rPr>
          <w:rFonts w:ascii="Times New Roman" w:eastAsia="Calibri" w:hAnsi="Times New Roman" w:cs="Times New Roman"/>
          <w:bCs/>
          <w:sz w:val="12"/>
          <w:szCs w:val="12"/>
        </w:rPr>
        <w:t>АТАЦИЯ ОБЪЕКТОВ БЛАГОУСТРОЙСТВА</w:t>
      </w:r>
    </w:p>
    <w:p w14:paraId="0BE73CE3" w14:textId="6032F2ED"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17. Уборка территории</w:t>
      </w:r>
    </w:p>
    <w:p w14:paraId="3F8F1651" w14:textId="5D7105E4"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17.1. Определение гра</w:t>
      </w:r>
      <w:r>
        <w:rPr>
          <w:rFonts w:ascii="Times New Roman" w:eastAsia="Calibri" w:hAnsi="Times New Roman" w:cs="Times New Roman"/>
          <w:bCs/>
          <w:sz w:val="12"/>
          <w:szCs w:val="12"/>
        </w:rPr>
        <w:t>ниц прилегающих территорий</w:t>
      </w:r>
    </w:p>
    <w:p w14:paraId="6F57F2A5"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17.1.1. Границы прилегающей территории определяются по соглашению уполномоченного органа с уполномоченным лицом о благоустройстве прилегающих территорий (Приложение №2 к Правилам) с составлением карт-схем.</w:t>
      </w:r>
    </w:p>
    <w:p w14:paraId="1C04A040"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Карта-схема прилегающей территории подготавливается уполномоченным лицом на бумажном носителе в произвольной форме и должна содержать следующие сведения:</w:t>
      </w:r>
    </w:p>
    <w:p w14:paraId="788477E9"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 адрес здания, строения, сооружения, земельного участка,  в отношении которого устанавливаются границы прилегающей территории (далее — объект), с указанием наименований и видов объекта (объектов) благоустройства;</w:t>
      </w:r>
    </w:p>
    <w:p w14:paraId="0CF91C7C"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2) сведения о собственнике и (или) ином законном владельце здания, строения, сооружения, земельного участка, а также уполномоченном лице (при необходимости): наименование (для юридического лица), фамилия, имя и, если имеется, отчество (для индивидуального предпринимателя   и физического лица), его почтовый адрес, контактные телефоны;</w:t>
      </w:r>
    </w:p>
    <w:p w14:paraId="4BC677D2"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3) схематическое изображение границ объекта;</w:t>
      </w:r>
    </w:p>
    <w:p w14:paraId="17EF84AA"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4) схематическое изображение границ территории, прилегающей  к объекту;</w:t>
      </w:r>
    </w:p>
    <w:p w14:paraId="5AC12B46"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5) схематическое изображение, наименование (наименования) элементов благоустройства, попадающих в границы прилегающей территории.</w:t>
      </w:r>
    </w:p>
    <w:p w14:paraId="3FA5FB24"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xml:space="preserve"> Карта-схема направляется уполномоченным лицом в уполномоченный орган для подготовки проекта соглашения, систематизации, планирования и разработки мероприятий по благоустройству, проведения работ по мониторингу и контролю за благоустройством.</w:t>
      </w:r>
    </w:p>
    <w:p w14:paraId="5DA05E55"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xml:space="preserve"> 17.1.2. Уполномоченный орган устанавливает порядок приёма карт-схем, их систематизации (в том числе в электронном виде, с созданием геоинформационных баз данных), анализа, использования в контрольных мероприятиях, а также дополнительные требования к картам-схемам.</w:t>
      </w:r>
    </w:p>
    <w:p w14:paraId="4A105021" w14:textId="0179F931"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xml:space="preserve"> 17.1.3. Уполномоченное лицо, в чьём ведении находится прилегающая территория, обязано не позднее 15 календарных дней с момента изменения состояния прилегающей территории обратиться в уполномоченный орган с заявлением о внесении изменений в карту</w:t>
      </w:r>
      <w:r>
        <w:rPr>
          <w:rFonts w:ascii="Times New Roman" w:eastAsia="Calibri" w:hAnsi="Times New Roman" w:cs="Times New Roman"/>
          <w:bCs/>
          <w:sz w:val="12"/>
          <w:szCs w:val="12"/>
        </w:rPr>
        <w:t xml:space="preserve">-схему прилегающей территории. </w:t>
      </w:r>
    </w:p>
    <w:p w14:paraId="74BB7BAC" w14:textId="65FD0816"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17.2. Участие собственников и (или) иных законных владельцев зданий, строений, сооружений, земельных участков в сод</w:t>
      </w:r>
      <w:r>
        <w:rPr>
          <w:rFonts w:ascii="Times New Roman" w:eastAsia="Calibri" w:hAnsi="Times New Roman" w:cs="Times New Roman"/>
          <w:bCs/>
          <w:sz w:val="12"/>
          <w:szCs w:val="12"/>
        </w:rPr>
        <w:t>ержании прилегающих территорий.</w:t>
      </w:r>
    </w:p>
    <w:p w14:paraId="578458EA"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xml:space="preserve">17.2.1.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 </w:t>
      </w:r>
    </w:p>
    <w:p w14:paraId="0B53E459"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17.2.2. 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14:paraId="2C6BEDEB"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14:paraId="43932411"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2) очистка и покраска элементов благоустройства;</w:t>
      </w:r>
    </w:p>
    <w:p w14:paraId="7EDB75E4"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3) посадка деревьев, кустарников;</w:t>
      </w:r>
    </w:p>
    <w:p w14:paraId="4446A43D"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4) иные работы.</w:t>
      </w:r>
    </w:p>
    <w:p w14:paraId="65178E1A"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17.2.3. 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14:paraId="53B36265"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 пожертвований в соответствии со статьёй 582 Гражданского кодекса Российской Федерации;</w:t>
      </w:r>
    </w:p>
    <w:p w14:paraId="23D2AC90"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14:paraId="6432CB0E"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3) оплаты работ и услуг сторонних физических или юридических лиц по содержанию прилегающих территорий;</w:t>
      </w:r>
    </w:p>
    <w:p w14:paraId="0BA4C183"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4) предоставления в пользование строительных материалов, техники, оборудования, иного имущества для целей содержания прилегающих территорий.</w:t>
      </w:r>
    </w:p>
    <w:p w14:paraId="4AA087DF"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17.2.4. Промышленные организации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14:paraId="0B894238"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17.2.5. На территории поселения запрещается накапливать и размещать отходы производства и потребления, ТКО, имущество, строительный мусор и стройматериалы на территории общего пользования поселения. Лица, разместившие отходы производства и потребления, имущество, строительный мусор и стройматериалы на территории общего пользования, обязаны за свой счет произвести уборку и очистку данной территории, а при необходимости – рекультивацию земельного участка, в установленные администрацией поселения сроки.</w:t>
      </w:r>
    </w:p>
    <w:p w14:paraId="2BBE0768"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17.2.6. На территории общего пользования поселения запрещено  сжигание отходов производства и потребления, ТКО, мусора, листвы, травы и стройматериалов.</w:t>
      </w:r>
    </w:p>
    <w:p w14:paraId="342EE8F0"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17.2.7. Вывоз ТКО хозяйствующих субъектов осуществляется на основании договоров со специализированными организациями.</w:t>
      </w:r>
    </w:p>
    <w:p w14:paraId="06AB15F5"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17.2.8. Вывоз отходов, образовавшихся во время ремонта, а так же вывоз крупногабаритного мусора осуществляется в специально отведенные для этого места самостоятельно.</w:t>
      </w:r>
    </w:p>
    <w:p w14:paraId="6C761884"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Запрещено складирование отходов, образовавшихся во время ремонта, а также складирование крупногабаритного мусора в места временного хранения отходов и на контейнерные площадки.</w:t>
      </w:r>
    </w:p>
    <w:p w14:paraId="099768DB"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17.2.9. Для сбора твердых коммунальных отходов предусмотрены специально оборудованные места – контейнерные площадки –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14:paraId="109E586D"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xml:space="preserve">17.2.10.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в городских населенных пунктах - не менее 25 метров, в сельских населенных пунктах - не менее 15 метров. Допускается уменьшение не более </w:t>
      </w:r>
      <w:r w:rsidRPr="00BA4D14">
        <w:rPr>
          <w:rFonts w:ascii="Times New Roman" w:eastAsia="Calibri" w:hAnsi="Times New Roman" w:cs="Times New Roman"/>
          <w:bCs/>
          <w:sz w:val="12"/>
          <w:szCs w:val="12"/>
        </w:rPr>
        <w:lastRenderedPageBreak/>
        <w:t>чем на 25% указанных в настоящем пункте Санитарных правил расстояний на основании результатов оценки заявки на создание места (площадки) накопления ТКО на предмет ее соответствия санитарно-эпидемиологическим требованиям.</w:t>
      </w:r>
    </w:p>
    <w:p w14:paraId="25B31049"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xml:space="preserve">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(12 м x 12 м). </w:t>
      </w:r>
    </w:p>
    <w:p w14:paraId="61848D52"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xml:space="preserve">17.2.11. Размер площадки на один контейнер рекомендуется принимать - 2 - 3 кв. м. Между контейнером и краем площадки размер прохода рекомендуется устанавливать не менее 1,0 м, между контейнерами - не менее 0,35 м. </w:t>
      </w:r>
    </w:p>
    <w:p w14:paraId="352E6399"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xml:space="preserve">17.2.12. Накопление отходов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и иного законодательства Российской Федерации. </w:t>
      </w:r>
    </w:p>
    <w:p w14:paraId="4FAFB222"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Создание и содержание мест (площадок) накопления твердых коммунальных отходов, определение схемы размещения мест (площадок) накопления твердых коммунальных отходов и ведение реестра мест (площадок) накопления твердых коммунальных отходов, организация экологического воспитания и формирования экологической культуры в области обращения с твердыми коммунальными отходами осуществляется уполномоченным органом местного самоуправления в соответствии с Федеральным законом от 24.06.1998 №89-ФЗ «Об отходах производства и потребления».</w:t>
      </w:r>
    </w:p>
    <w:p w14:paraId="22519C1E"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xml:space="preserve">17.2.13. 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ответственного за уборку территорий. </w:t>
      </w:r>
    </w:p>
    <w:p w14:paraId="2FDEF59A"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17.2.14.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14:paraId="1780F275"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Установка емкостей для временного хранения отходов производства и потребления и их очистку осуществляется юридическими лицами и индивидуальными предпринимателями, ответственными за уборку соответствующих территорий.</w:t>
      </w:r>
    </w:p>
    <w:p w14:paraId="48E2405B"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Урны (баки) следует содержать в исправном и опрятном состоянии, удаление отходов производить не реже 1 раза в день.</w:t>
      </w:r>
    </w:p>
    <w:p w14:paraId="2ACBB256"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17.2.15. Удаление с контейнерной площадки и прилегающей к ней территории отходов производства и потребления, высыпавшихся при выгрузке из контейнеров в мусоровозный транспорт, производится работниками организации, осуществляющей вывоз отходов на договорной основе.</w:t>
      </w:r>
    </w:p>
    <w:p w14:paraId="63854776"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17.2.16. Вывоз опасных отходов осуществляется организациями, в соответствии с требованиями законодательства Российской Федерации.</w:t>
      </w:r>
    </w:p>
    <w:p w14:paraId="0B1358E1"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17.2.17. Места накопления отработанных ртутьсодержащих ламп у потребителей ртутьсодержащих ламп, являющихся собственниками, нанимателями, пользователями помещений в многоквартирных домах, определяются указанными лицами или по их поручению лицами, осуществляющими управление многоквартирными домами на основании заключенного договора управления многоквартирным домом или договора оказания услуг и (или) выполнения работ по содержанию и ремонту общего имущества в таких домах, которые организуют такие места накопления в местах, являющихся общим имуществом собственников многоквартирных домов и уведомляют о таких местах накопления оператора на основании договора об обращении с отходами.</w:t>
      </w:r>
    </w:p>
    <w:p w14:paraId="00456F82"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xml:space="preserve"> Создание мест накопления отработанных ртутьсодержащих ламп организуется органом местного самоуправления.</w:t>
      </w:r>
    </w:p>
    <w:p w14:paraId="02D37172"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xml:space="preserve"> Транспортирование отработанных ртутьсодержащих ламп осуществляется оператором в соответствии с требованиями Федерального закона «Об отходах производства и потребления». Допускается транспортирование отработанных ртутьсодержащих ламп потребителями до места накопления в индивидуальной и транспортной упаковках из-под ртутьсодержащих ламп аналогичных размеров, не имеющих видимых повреждений, или иной герметичной транспортной упаковке, обеспечивающей сохранность таких ламп при их транспортировании.</w:t>
      </w:r>
    </w:p>
    <w:p w14:paraId="04B3E422"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Для транспортирования поврежденных отработанных ртутьсодержащих ламп используется герметичная тара, исключающая возможность загрязнения окружающей среды и причинение вреда жизни и здоровью человека. Транспортирование поврежденных отработанных ртутьсодержащих ламп осуществляется оператором.</w:t>
      </w:r>
    </w:p>
    <w:p w14:paraId="0443934E"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Сбор отработанных ртутьсодержащих ламп у потребителей осуществляют операторы в местах накопления отработанных ртутьсодержащих ламп.</w:t>
      </w:r>
    </w:p>
    <w:p w14:paraId="2F76DC4F"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17.2.18. При уборке в ночное время следует принимать меры, предупреждающие шум.</w:t>
      </w:r>
    </w:p>
    <w:p w14:paraId="7DEE9109"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17.2.19. Уборка и очистка автобусных остановок производится организациями, в обязанность которых входит уборка территорий улиц, на которых расположены эти остановки.</w:t>
      </w:r>
    </w:p>
    <w:p w14:paraId="443EEFA8"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xml:space="preserve">17.2.20. Уборка и очистка территорий, на которых расположены объекты потребительского рынка, возлагается на владельцев,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 в границах прилегающих территорий – на договорной основе. </w:t>
      </w:r>
    </w:p>
    <w:p w14:paraId="3D7CD91F"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17.2.21. Эксплуатацию и содержание в надлежащем санитарно-техническом состоянии водоразборных колонок, в том числе их очистку от мусора, льда и снега, а также обеспечение безопасных подходов к ним возлагается на организации, эксплуатирующие данные объекты.</w:t>
      </w:r>
    </w:p>
    <w:p w14:paraId="79A252F9"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17.2.22. Организация работы по очистке и уборке территории ярмарок (прилегающих территорий – на договорной основе) возлагается на организаторов (операторов) ярмарок в соответствии с действующими санитарными нормами и правилами торговли на рынках.</w:t>
      </w:r>
    </w:p>
    <w:p w14:paraId="63561D0E"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17.2.23. Содержание и уборка скверов (прилегающих к ним тротуаров, проездов и газонов – на договорной основе) осуществляется специализированными организациями по озеленению по соглашению с администрацией поселения за счет средств, предусмотренных в бюджете поселения на соответствующий финансовый год на эти цели.</w:t>
      </w:r>
    </w:p>
    <w:p w14:paraId="79A59300"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17.2.24. Содержание и уборка садов, скверов, парков, зеленых насаждений, находящихся в собственности организаций, собственников помещений (на прилегающих территориях – на договорной основе), производится силами и средствами этих организаций, собственников помещений самостоятельно или по договорам со специализированными организациями под контролем администрации поселения.</w:t>
      </w:r>
    </w:p>
    <w:p w14:paraId="60055CEF"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17.2.25. Уборка мостов, путепроводов, пешеходных переходов (прилегающих к ним территорий – на договорной основе) производится организациями, обслуживающими данные объекты.</w:t>
      </w:r>
    </w:p>
    <w:p w14:paraId="48CB396E"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17.2.26. В жилых зданиях, не имеющих канализации, должны предусматриваться выгребные ямы для сбора туалетных нечистот с непроницаемым дном, стенками и крышками с решетками, препятствующими попаданию крупных предметов в яму.</w:t>
      </w:r>
    </w:p>
    <w:p w14:paraId="37670D6C"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Запрещен разлив помоев и нечистот за территорией домов и улиц, вынос отходов производства и потребления на уличные проезды.</w:t>
      </w:r>
    </w:p>
    <w:p w14:paraId="077AC79F"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17.2.27. В соответствии с Федеральным законом №52-ФЗ от 30.03.1999 г. «О санитарно-эпидемиологическом благополучии населения», Постановлением Главного государственного санитарного врача РФ от 28.01.2021г.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установлены следующие требования, правила, направленные на обеспечение безопасного обращения с отходами:</w:t>
      </w:r>
    </w:p>
    <w:p w14:paraId="0C48DB02"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В населенных пунктах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14:paraId="620690B3"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Вывоз и сброс отходов в места, не предназначенные для обращения с отходами, запрещен.</w:t>
      </w:r>
    </w:p>
    <w:p w14:paraId="30EA0CFA"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lastRenderedPageBreak/>
        <w:t>Собираемые и накапливаемые в водонепроницаемых емкостях ЖБО посредством транспортных средств, специально оборудованных для вакуумного забора, слива и транспортирования ЖБО, должны транспортироваться и размещаться на объектах, предназначенных для приема или очистки сточных вод, с учетом требований законодательства в сфере обеспечения санитарно-эпидемиологического благополучия населения водоснабжения и водоотведения.</w:t>
      </w:r>
    </w:p>
    <w:p w14:paraId="1E00A685"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Вывоз ЖБО осуществляется за счет собственных денежных средств управляющих организаций, юридических, физических лиц, индивидуальных предпринимателей – владельцев не канализованного жилищного фонда и нежилых помещений, в том числе владельцев частных домовладений, на основании заключенных договоров  со специализированным хозяйствующим субъектом.</w:t>
      </w:r>
    </w:p>
    <w:p w14:paraId="1A00EBAC"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17.2.28. Собственникам помещений необходимо обеспечивать подъезды непосредственно к мусоросборникам и выгребным ямам.</w:t>
      </w:r>
    </w:p>
    <w:p w14:paraId="305DF788"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17.2.29. Очистка и уборка водосточных канав, лотков, труб, дренажей, предназначенных для отвода поверхностных и грунтовых вод из дворов, производятся лицами, указанными в пункте 17.1.1 настоящих Правил.</w:t>
      </w:r>
    </w:p>
    <w:p w14:paraId="1FEDF247"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17.2.30. Слив воды на тротуары, газоны, проезжую часть дороги не допускается, а при производстве аварийных работ слив воды разрешается только по специальным отводам или шлангам в близлежащие колодцы фекальной канализации по согласованию с владельцами коммуникаций и с возмещением затрат на работы по водоотведению сброшенных стоков.</w:t>
      </w:r>
    </w:p>
    <w:p w14:paraId="0674476B"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17.2.31. Вывоз пищевых отходов осуществляется с территории согласно графика вывоза ТКО. Остальной мусор вывозится систематически, по мере накопления.</w:t>
      </w:r>
    </w:p>
    <w:p w14:paraId="35E47B22"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17.2.32. Содержание и эксплуатация санкционированных мест хранения и утилизации отходов производства и потребления осуществляется в установленном порядке.</w:t>
      </w:r>
    </w:p>
    <w:p w14:paraId="1954A816"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17.2.33. Железнодорожные пути, проходящие в черте населенных пунктов поселения в пределах полосы отчуждения (откосы выемок и насыпей, переезды, переходы через пути), убираются и содержатся силами и средствами железнодорожных организаций, эксплуатирующих данные сооружения.</w:t>
      </w:r>
    </w:p>
    <w:p w14:paraId="5FC11A93"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17.2.34. 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w:t>
      </w:r>
    </w:p>
    <w:p w14:paraId="0E25574A"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17.2.35. При очистке смотровых колодцев, подземных коммуникаций грунт, мусор, нечистоты должны складироваться в специальную тару с немедленной вывозкой силами организаций, занимающихся очистными работами.</w:t>
      </w:r>
    </w:p>
    <w:p w14:paraId="49927C36"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Запрещено складирование нечистот на проезжую часть улиц, тротуары и газоны.</w:t>
      </w:r>
    </w:p>
    <w:p w14:paraId="13B404A7"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17.2.36. Сбор брошенных на улицах предметов, создающих помехи дорожному движению, возлагается на организации, обслуживающие данные объекты.</w:t>
      </w:r>
    </w:p>
    <w:p w14:paraId="7C2336C2"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17.2.37. Администрация поселения  имеет право привлекать граждан для выполнения работ по уборке, благоустройству и озеленению территории поселения.</w:t>
      </w:r>
    </w:p>
    <w:p w14:paraId="6DF8A43D"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Юридические и физические лица, получившие земельные участки под проектирование и застройку, несут ответственность за выполнение работ по санитарной очистке и благоустройству с момента вступления в силу муниципального правового акта о предоставлении земельного участка под использование, а на прилегающих территориях, с момента согласования.</w:t>
      </w:r>
    </w:p>
    <w:p w14:paraId="76C1AA6C"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17.2.38. Индивидуальные предприниматели и юридические лица в соответствии с осуществляемой ими деятельностью обязаны:</w:t>
      </w:r>
    </w:p>
    <w:p w14:paraId="7EB3F195"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выполнять требования санитарного законодательства, а также постановлений, предписаний осуществляющих федеральный государственный санитарно-эпидемиологический надзор должностных лиц;</w:t>
      </w:r>
    </w:p>
    <w:p w14:paraId="5847E72D"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разрабатывать и проводить санитарно-противоэпидемические (профилактические) мероприятия;</w:t>
      </w:r>
    </w:p>
    <w:p w14:paraId="597C8189"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обеспечивать безопасность для здоровья человека выполняемых работ и оказываемых услуг, а также продукции производственно-технического назначения, пищевых продуктов и товаров для личных и бытовых нужд при их производстве, транспортировке, хранении, реализации населению;</w:t>
      </w:r>
    </w:p>
    <w:p w14:paraId="18825CF5"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осуществлять производственный контроль, в том числе посредством проведения лабораторных исследований и испытаний, за соблюдением санитарно-эпидемиологических требований и проведением санитарно-противоэпидемических (профилактических) мероприятий при выполнении работ и оказании услуг, а также при производстве, транспортировке, хранении и реализации продукции;</w:t>
      </w:r>
    </w:p>
    <w:p w14:paraId="5C34E3F7"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проводить работы по обоснованию безопасности для человека новых видов продукции и технологии ее производства, критериев безопасности и (или) безвредности факторов среды обитания и разрабатывать методы контроля за факторами среды обитания;</w:t>
      </w:r>
    </w:p>
    <w:p w14:paraId="741A6713"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своевременно информировать население, органы местного самоуправления, органы, осуществляющие федеральный государственный санитарно-эпидемиологический надзор, об аварийных ситуациях, остановках производства, о нарушениях технологических процессов, создающих угрозу санитарно-эпидемиологическому благополучию населения;</w:t>
      </w:r>
    </w:p>
    <w:p w14:paraId="47CEE893" w14:textId="33C4273B"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осуществлять гиг</w:t>
      </w:r>
      <w:r>
        <w:rPr>
          <w:rFonts w:ascii="Times New Roman" w:eastAsia="Calibri" w:hAnsi="Times New Roman" w:cs="Times New Roman"/>
          <w:bCs/>
          <w:sz w:val="12"/>
          <w:szCs w:val="12"/>
        </w:rPr>
        <w:t>иеническое обучение работников.</w:t>
      </w:r>
    </w:p>
    <w:p w14:paraId="1B0A5644" w14:textId="39AA53FD"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17.3.  Особенности уборки т</w:t>
      </w:r>
      <w:r>
        <w:rPr>
          <w:rFonts w:ascii="Times New Roman" w:eastAsia="Calibri" w:hAnsi="Times New Roman" w:cs="Times New Roman"/>
          <w:bCs/>
          <w:sz w:val="12"/>
          <w:szCs w:val="12"/>
        </w:rPr>
        <w:t>ерритории в весенне-летний период</w:t>
      </w:r>
    </w:p>
    <w:p w14:paraId="769C2805"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17.3.1. Весенне-летняя уборка территории производится с 15 апреля по 15 октября и предусматривает мойку, полив, и подметание проезжей части улиц, тротуаров, площадей.</w:t>
      </w:r>
    </w:p>
    <w:p w14:paraId="5FB8464B"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В зависимости от климатических условий постановлением администрации поселения  период весенне-летней уборки может быть изменен.</w:t>
      </w:r>
    </w:p>
    <w:p w14:paraId="3B6D9C77"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17.3.2. Необходимо производить уборку листвы, жухлой травы, уборку лотков и бордюров от песка, пыли, мусора, побелку бордюров.</w:t>
      </w:r>
    </w:p>
    <w:p w14:paraId="77184650"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17.3.3. Полив зеленых насаждений и газонов производится силами организаций и собственниками помещений.</w:t>
      </w:r>
    </w:p>
    <w:p w14:paraId="794E5708"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17.3.4. В целях обеспечения благоприятной для жизни и здоровья людей среды обитания, в том числе и при производстве работ по санитарной очистке, благоустройству, содержанию, озеленению территории, в населенных пунктах поселения  запрещается:</w:t>
      </w:r>
    </w:p>
    <w:p w14:paraId="4D6DC45E"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сбрасывать (перемещать), складировать (накапливать) мусор и прочие нечистоты в реки и другие водоемы, на откосы берегов и спуски к ним, на газоны, обочины и дороги кустарники в скверах (вывоз отбросов, мусора разрешается производить только на полигон твердых коммунальных отходов или в места, специально отведенные администрацией поселения);</w:t>
      </w:r>
    </w:p>
    <w:p w14:paraId="07132ABC"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вскапывать землю и сажать овощи на обочинах дорог, в скверах, парках;</w:t>
      </w:r>
    </w:p>
    <w:p w14:paraId="055B26F2"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xml:space="preserve">- выливать на улицах, дворовых территориях всякого рода нечистоты;  </w:t>
      </w:r>
    </w:p>
    <w:p w14:paraId="14F1D1AE"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выбрасывать отходы и мусор в не отведенные для этого места, сжигать, в том числе в контейнерах и урнах, а также закапывать их;</w:t>
      </w:r>
    </w:p>
    <w:p w14:paraId="1C05C9CB"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сбрасывать крупногабаритные отходы, в том числе сельскохозяйственной деятельности в контейнеры и на контейнерные площадки, не определенные как места для сбора крупногабаритных отходов;</w:t>
      </w:r>
    </w:p>
    <w:p w14:paraId="251B3276"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помещать отработанные и поврежденные ртутьсодержащие лампы (приборы), другие опасные отходы, в контейнеры и урны, предназначенные для сбора коммунальных отходов, мусора;</w:t>
      </w:r>
    </w:p>
    <w:p w14:paraId="1F6B97CF"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вывозить и размещать коммунальные отходы непосредственно на поля и огороды, леса, парки и другие, не отведенные для этого места;</w:t>
      </w:r>
    </w:p>
    <w:p w14:paraId="7DABA9DA"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осуществлять длительное хранение строительных и крупногабаритных материалов, отходов у фасадной части придомовых территорий;</w:t>
      </w:r>
    </w:p>
    <w:p w14:paraId="3D9FFF3D"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устанавливать на улицах, прилегающих территориях контейнеры для сбора и накопления отходов, без согласования с администрацией поселения;</w:t>
      </w:r>
    </w:p>
    <w:p w14:paraId="3E0FA87E"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осуществлять мойку автотранспорта у водопроводных колонок, на водоемах (реках, озерах, прудах), местах общего пользования;</w:t>
      </w:r>
    </w:p>
    <w:p w14:paraId="79BFC1BC"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сметать мусор и спускать нечистоты, воду в колодцы инженерных сетей;</w:t>
      </w:r>
    </w:p>
    <w:p w14:paraId="4C7852F1"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размещать транспортные средства на территории общего пользования, препятствующих механизированной уборки и вывозу мусора, отходов производства и потребления;</w:t>
      </w:r>
    </w:p>
    <w:p w14:paraId="2A9120E5" w14:textId="389BD3B3"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lastRenderedPageBreak/>
        <w:t>- действия (бездействия), повлекшие утечку воды, нечистот и подтопление</w:t>
      </w:r>
      <w:r>
        <w:rPr>
          <w:rFonts w:ascii="Times New Roman" w:eastAsia="Calibri" w:hAnsi="Times New Roman" w:cs="Times New Roman"/>
          <w:bCs/>
          <w:sz w:val="12"/>
          <w:szCs w:val="12"/>
        </w:rPr>
        <w:t xml:space="preserve"> территории общего пользования.</w:t>
      </w:r>
    </w:p>
    <w:p w14:paraId="47D56527" w14:textId="6104A9D0"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17.4</w:t>
      </w:r>
      <w:r>
        <w:rPr>
          <w:rFonts w:ascii="Times New Roman" w:eastAsia="Calibri" w:hAnsi="Times New Roman" w:cs="Times New Roman"/>
          <w:bCs/>
          <w:sz w:val="12"/>
          <w:szCs w:val="12"/>
        </w:rPr>
        <w:t>. Особенности уборки территории в осенне-зимний период</w:t>
      </w:r>
    </w:p>
    <w:p w14:paraId="609665DA"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17.4.1. Осенне-зимняя уборка территории проводится с 15 октября по 15 апреля и предусматривает уборку и вывоз мусора, снега и льда, грязи, посыпку улиц песком с примесью хлоридов.</w:t>
      </w:r>
    </w:p>
    <w:p w14:paraId="04CE507D"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В зависимости от климатических условий постановлением администрации поселения период осенне-зимней уборки может быть изменен.</w:t>
      </w:r>
    </w:p>
    <w:p w14:paraId="79F27B49"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17.4.2. Укладка свежевыпавшего снега в валы и кучи разрешается на всех улицах, площадях и скверах с последующей при необходимости вывозкой.</w:t>
      </w:r>
    </w:p>
    <w:p w14:paraId="6670A258"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17.4.3. В зависимости от ширины улицы и характера движения на ней валы обязаны укладывать либо по обеим сторонам проезжей части, либо с одной стороны проезжей части вдоль тротуара с оставлением необходимых проходов и проездов.</w:t>
      </w:r>
    </w:p>
    <w:p w14:paraId="0A10E982"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17.4.4. Посыпку песком с примесью хлоридов, как правило, следует начинать немедленно с начала снегопада или появления гололеда.</w:t>
      </w:r>
    </w:p>
    <w:p w14:paraId="45DAC40B"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В первую очередь при гололеде посыпаются спуски, подъемы, перекрестки, места остановок общественного транспорта, пешеходные переходы.</w:t>
      </w:r>
    </w:p>
    <w:p w14:paraId="749FAD17"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Тротуары посыпаются сухим песком без хлоридов.</w:t>
      </w:r>
    </w:p>
    <w:p w14:paraId="2CC0360E"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17.4.5. Очистка от снега крыш и удаление сосулек производится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14:paraId="64E683BC"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Снег, сброшенный с крыш, при необходимости следует  вывозить.</w:t>
      </w:r>
    </w:p>
    <w:p w14:paraId="7A58BC87"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17.4.6. В соответствии с Постановлением Главного государственного санитарного врача РФ от 28.01.2021г.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снегоплавильные установки.</w:t>
      </w:r>
    </w:p>
    <w:p w14:paraId="39458333"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17.4.7. Уборка снега и льда с улиц, площадей, мостов начинается немедленно с начала снегопада и производится, в первую очередь, с магистральных улиц, автобусных трасс, мостов для обеспечения бесперебойного движения транспорта, во избежание наката.</w:t>
      </w:r>
    </w:p>
    <w:p w14:paraId="3AC7149E"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17.4.7. При уборке улиц, проездов, площадей специализированными организациями, необходимо обеспечивать после прохождения снегоочистительной техники уборку и расчистку въездов, пешеходных переходов, как со стороны строений, так и с противоположной стороны проезда, если там нет других строений.</w:t>
      </w:r>
    </w:p>
    <w:p w14:paraId="026ECA1E"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16.4.8. Запрещается:</w:t>
      </w:r>
    </w:p>
    <w:p w14:paraId="6F4C96C5"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разбрасывание снега и льда на проезжие части улиц;</w:t>
      </w:r>
    </w:p>
    <w:p w14:paraId="6840F469"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укладка снега и скола льда на трассах тепловых сетей;</w:t>
      </w:r>
    </w:p>
    <w:p w14:paraId="1EED3FD5"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скалывание и сбрасывание снега и льда в теплофикационные камеры, смотровые и дождевые колодцы;</w:t>
      </w:r>
    </w:p>
    <w:p w14:paraId="0EB68022"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завоз и размещение снега во дворах многоквартирных домов;</w:t>
      </w:r>
    </w:p>
    <w:p w14:paraId="0A5E6335"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размещение снега у стен зданий;</w:t>
      </w:r>
    </w:p>
    <w:p w14:paraId="6210AD56"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размещение сколотого льда и грязного снега на зеленых насаждениях;</w:t>
      </w:r>
    </w:p>
    <w:p w14:paraId="34D6A837"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размещение снега на ледовом покрове рек и озер, сбрасывание снега и льда, мусора,  в открытые водоемы, в том числе и при уборке мостов;</w:t>
      </w:r>
    </w:p>
    <w:p w14:paraId="2A001601"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xml:space="preserve"> - самовольное возведение запруд, сооружение иных препятствий для свободного схода талых вод, в том числе при сооружении подъездных путей; </w:t>
      </w:r>
    </w:p>
    <w:p w14:paraId="6058FDE7"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xml:space="preserve">- размещать транспортные средства на территории общего пользования, препятствующих механизированной уборке и вывозу снега; </w:t>
      </w:r>
    </w:p>
    <w:p w14:paraId="2312E024" w14:textId="6364343A"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размещать собранный снег и лед на детских игровых и спортивных площадках, в зонах рекреационного назначения, на поверхности ледяного покрова водоемов и водосборных территориях, а также в радиусе 50 метров от источников неце</w:t>
      </w:r>
      <w:r>
        <w:rPr>
          <w:rFonts w:ascii="Times New Roman" w:eastAsia="Calibri" w:hAnsi="Times New Roman" w:cs="Times New Roman"/>
          <w:bCs/>
          <w:sz w:val="12"/>
          <w:szCs w:val="12"/>
        </w:rPr>
        <w:t>нтрализованного водоснабжения.</w:t>
      </w:r>
    </w:p>
    <w:p w14:paraId="3D3F65AD" w14:textId="748712B4"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17.5. Порядок содержания элементов благоустройс</w:t>
      </w:r>
      <w:r>
        <w:rPr>
          <w:rFonts w:ascii="Times New Roman" w:eastAsia="Calibri" w:hAnsi="Times New Roman" w:cs="Times New Roman"/>
          <w:bCs/>
          <w:sz w:val="12"/>
          <w:szCs w:val="12"/>
        </w:rPr>
        <w:t>тва</w:t>
      </w:r>
    </w:p>
    <w:p w14:paraId="77BF1AB4" w14:textId="07FF7DB2"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17.5.1. Общие требования к содерж</w:t>
      </w:r>
      <w:r>
        <w:rPr>
          <w:rFonts w:ascii="Times New Roman" w:eastAsia="Calibri" w:hAnsi="Times New Roman" w:cs="Times New Roman"/>
          <w:bCs/>
          <w:sz w:val="12"/>
          <w:szCs w:val="12"/>
        </w:rPr>
        <w:t>анию элементов благоустройства.</w:t>
      </w:r>
    </w:p>
    <w:p w14:paraId="79705FFA"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17.5.1.1. Содержание элементов благоустройства, включая работы по восстановлению и ремонту памятников, мемориалов осуществляется физическими и (или) юридическими лицами,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14:paraId="671EEBEF"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xml:space="preserve">Физические и юридические лица осуществляют организацию содержания элементов благоустройства на договорной или добровольной основе. </w:t>
      </w:r>
    </w:p>
    <w:p w14:paraId="284E223E"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Организация содержания иных элементов благоустройства осуществляется администрацией поселения по соглашениям со специализированными организациями в пределах средств, предусмотренных на эти цели в бюджете муниципального образования.</w:t>
      </w:r>
    </w:p>
    <w:p w14:paraId="58846602"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17.5.1.2. Строительство и установка оград, заборов, газонных и тротуарных ограждений, киосков, палаток, павильонов, ларьков, стендов для объявлений и других устройств осуществляется в порядке, установленном законодательством Российской Федерации, Самарской области, нормативными правовыми актами органов местного самоуправления.</w:t>
      </w:r>
    </w:p>
    <w:p w14:paraId="4024FE6E" w14:textId="7C14A9A4"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17.5.1.3. Строительные площадки необходимо ограждать по всему периметру плотным заборо</w:t>
      </w:r>
      <w:r>
        <w:rPr>
          <w:rFonts w:ascii="Times New Roman" w:eastAsia="Calibri" w:hAnsi="Times New Roman" w:cs="Times New Roman"/>
          <w:bCs/>
          <w:sz w:val="12"/>
          <w:szCs w:val="12"/>
        </w:rPr>
        <w:t xml:space="preserve">м установленного образца. </w:t>
      </w:r>
    </w:p>
    <w:p w14:paraId="7B4578B2" w14:textId="4F5BE582"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17.5.2. Свето</w:t>
      </w:r>
      <w:r>
        <w:rPr>
          <w:rFonts w:ascii="Times New Roman" w:eastAsia="Calibri" w:hAnsi="Times New Roman" w:cs="Times New Roman"/>
          <w:bCs/>
          <w:sz w:val="12"/>
          <w:szCs w:val="12"/>
        </w:rPr>
        <w:t>вые вывески, реклама и витрины.</w:t>
      </w:r>
    </w:p>
    <w:p w14:paraId="33344C83"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17.5.2.1. Установка всякого рода вывесок разрешается только после согласования эскизов с администрацией поселения.</w:t>
      </w:r>
    </w:p>
    <w:p w14:paraId="7867FD33"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17.5.2.2. Организациям, эксплуатирующим световые рекламы и вывески, необходимо ежедневно включать их с наступлением темного времени суток и выключать не ранее времени отключения уличного освещения, обеспечивать своевременную замену перегоревших газосветовых трубок и электроламп.</w:t>
      </w:r>
    </w:p>
    <w:p w14:paraId="486995E6"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В случае неисправности отдельных знаков рекламы или вывески произвести полное отключение.</w:t>
      </w:r>
    </w:p>
    <w:p w14:paraId="15A86283"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17.5.2.3. Расклейка газет, афиш, плакатов, различного рода объявлений и реклам разрешается только в местах, определенных администрацией поселения на специально установленных стендах.</w:t>
      </w:r>
    </w:p>
    <w:p w14:paraId="33963E5B" w14:textId="42FBB7C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xml:space="preserve">17.5.2.4. Очистку от объявлений опор электропередач, цоколя зданий, заборов и других сооружений производить организациям, </w:t>
      </w:r>
      <w:r>
        <w:rPr>
          <w:rFonts w:ascii="Times New Roman" w:eastAsia="Calibri" w:hAnsi="Times New Roman" w:cs="Times New Roman"/>
          <w:bCs/>
          <w:sz w:val="12"/>
          <w:szCs w:val="12"/>
        </w:rPr>
        <w:t>эксплуатирующим данные объекты.</w:t>
      </w:r>
    </w:p>
    <w:p w14:paraId="0ED0DBCD" w14:textId="43313C88"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xml:space="preserve">17.5.3. Ремонт и </w:t>
      </w:r>
      <w:r>
        <w:rPr>
          <w:rFonts w:ascii="Times New Roman" w:eastAsia="Calibri" w:hAnsi="Times New Roman" w:cs="Times New Roman"/>
          <w:bCs/>
          <w:sz w:val="12"/>
          <w:szCs w:val="12"/>
        </w:rPr>
        <w:t>содержание зданий и сооружений.</w:t>
      </w:r>
    </w:p>
    <w:p w14:paraId="7D8D0A3B"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17.5.3.1. Эксплуатация зданий и сооружений, их ремонт производится в соответствии с установленными правилами и нормами технической эксплуатации.</w:t>
      </w:r>
    </w:p>
    <w:p w14:paraId="26CE7392"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17.5.3.2. Текущий и капитальный ремонт, изменения и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
    <w:p w14:paraId="59345E83"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17.5.3.3. Запрещается самовольное возведение хозяйственных и вспомогательных построек (дровяных сараев, будок, гаражей, голубятен, теплиц и т.п.) без получения соответствующего разрешения на строительство или установку.</w:t>
      </w:r>
    </w:p>
    <w:p w14:paraId="1DFD6725" w14:textId="0B7448B9"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17.5.3.4. Необходимо осуществлять установку и замену указателей на зданиях с обозначением наименования улицы и номерных знаков домов, утвержденного образца, а на угловых домах - названи</w:t>
      </w:r>
      <w:r>
        <w:rPr>
          <w:rFonts w:ascii="Times New Roman" w:eastAsia="Calibri" w:hAnsi="Times New Roman" w:cs="Times New Roman"/>
          <w:bCs/>
          <w:sz w:val="12"/>
          <w:szCs w:val="12"/>
        </w:rPr>
        <w:t>я пересекающихся улиц.</w:t>
      </w:r>
    </w:p>
    <w:p w14:paraId="2086C83A" w14:textId="42D2D7D0"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lastRenderedPageBreak/>
        <w:t xml:space="preserve">17.6. </w:t>
      </w:r>
      <w:r>
        <w:rPr>
          <w:rFonts w:ascii="Times New Roman" w:eastAsia="Calibri" w:hAnsi="Times New Roman" w:cs="Times New Roman"/>
          <w:bCs/>
          <w:sz w:val="12"/>
          <w:szCs w:val="12"/>
        </w:rPr>
        <w:t>Содержание и эксплуатация дорог</w:t>
      </w:r>
    </w:p>
    <w:p w14:paraId="6DBC1277"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17.6.1. С целью сохранения дорожных покрытий на территории поселения  запрещается:</w:t>
      </w:r>
    </w:p>
    <w:p w14:paraId="631D3E50"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подвоз груза волоком;</w:t>
      </w:r>
    </w:p>
    <w:p w14:paraId="73EC703B"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14:paraId="509A7A39"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перегон по улицам населенных пунктов, имеющим твердое покрытие, машин на гусеничном ходу;</w:t>
      </w:r>
    </w:p>
    <w:p w14:paraId="514FC109"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движение и стоянка большегрузного транспорта на внутриквартальных пешеходных дорожках, тротуарах, на обочинах поселенческих дорог.</w:t>
      </w:r>
    </w:p>
    <w:p w14:paraId="7BAD586C"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17.6.2. Содержание и уборку дорожных покрытий производят собственники этих дорожных покрытий.</w:t>
      </w:r>
    </w:p>
    <w:p w14:paraId="4426257D"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17.6.3. 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администрацией поселения муниципального района Сергиевский в пределах средств, предусмотренных в бюджете муниципального образования на эти цели.</w:t>
      </w:r>
    </w:p>
    <w:p w14:paraId="067908CD"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17.6.4. Установка, эксплуатация, текущий и капитальный ремонт дорожных знаков, разметки и иных объектов обеспечения безопасности уличного движения осуществляется  администрацией поселения муниципального района Сергиевский в соответствии со схемой дислокации дорожных знаков, в пределах средств, предусмотренных в бюджете муниципального образования на эти цели.</w:t>
      </w:r>
    </w:p>
    <w:p w14:paraId="6C535286"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17.6.5. Организации, в ведении которых находятся подземные сети, обязаны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14:paraId="1A4F01D2" w14:textId="04CC2CE2"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Крышки люков, колодцев, расположенных на проезжей части улиц и тротуаров, в случае их повреждения или разрушения организации, в ведении которых находятся коммуникации, обязаны немедленно огородить и в</w:t>
      </w:r>
      <w:r>
        <w:rPr>
          <w:rFonts w:ascii="Times New Roman" w:eastAsia="Calibri" w:hAnsi="Times New Roman" w:cs="Times New Roman"/>
          <w:bCs/>
          <w:sz w:val="12"/>
          <w:szCs w:val="12"/>
        </w:rPr>
        <w:t xml:space="preserve"> течение 3 часов восстановить. </w:t>
      </w:r>
    </w:p>
    <w:p w14:paraId="47590AF7" w14:textId="0A32D9A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17.7. Организация площадок для выгула животных, выпас и прогон сельскохозяйственн</w:t>
      </w:r>
      <w:r>
        <w:rPr>
          <w:rFonts w:ascii="Times New Roman" w:eastAsia="Calibri" w:hAnsi="Times New Roman" w:cs="Times New Roman"/>
          <w:bCs/>
          <w:sz w:val="12"/>
          <w:szCs w:val="12"/>
        </w:rPr>
        <w:t>ых животных</w:t>
      </w:r>
    </w:p>
    <w:p w14:paraId="3E0679F3"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17.7.1. Выгуливание животных допускается только в местах, определенных администрацией поселения.</w:t>
      </w:r>
    </w:p>
    <w:p w14:paraId="19813F6A"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17.7.2. Площадки для выгула и дрессировки животных размещаются за пределами санитарной зоны источников водоснабжения первого и второго поясов в парках, лесопарках, иных территориях общего пользования.</w:t>
      </w:r>
    </w:p>
    <w:p w14:paraId="0E6A7AB6"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17.7.3. 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w:t>
      </w:r>
    </w:p>
    <w:p w14:paraId="25F24A3F"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xml:space="preserve">17.7.4. На территории поселения запрещается проведение собачьих боев.  </w:t>
      </w:r>
    </w:p>
    <w:p w14:paraId="5B171A38"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17.7.5. Запрещено передвижение сельскохозяйственных животных на территории поселения без сопровождающих лиц.</w:t>
      </w:r>
    </w:p>
    <w:p w14:paraId="2055AD30"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17.7.6. Выпас и маршрут прогона сельскохозяйственных животных осуществляется на специально отведенных администрацией поселения местах выпаса под наблюдением владельца или уполномоченного им лица или в черте населенного пункта на прилегающей к домовладению территории на привязи. Безнадзорный, беспривязный выпас не допускается.</w:t>
      </w:r>
    </w:p>
    <w:p w14:paraId="11E1D1EC"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xml:space="preserve">17.7.7. Неисполнение обязанностей, установленных п. 17.7.5 и п.17.7.6 статьи 17.7 настоящих правил в части не соблюдения требований к: </w:t>
      </w:r>
    </w:p>
    <w:p w14:paraId="1F3F0927"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-маршруту выпаса и прогона сельскохозяйственных животных;</w:t>
      </w:r>
    </w:p>
    <w:p w14:paraId="504EDC68"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xml:space="preserve">-времени выпаса и прогона сельскохозяйственных животных; </w:t>
      </w:r>
    </w:p>
    <w:p w14:paraId="7C6A674E"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-способу выпаса и прогона сельскохозяйственных животных;</w:t>
      </w:r>
    </w:p>
    <w:p w14:paraId="190A2043"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-порядку согласования выпаса и прогона сельскохозяйственных животных с уполномоченным органом;</w:t>
      </w:r>
    </w:p>
    <w:p w14:paraId="5668DD14" w14:textId="3C662EEC"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-лицу, которое может осуществлять выпас и прогон сельскохозяйственных животных, предусматривает административную ответственность в соответствии с Законом Самарской области от 01.11.2007г. №115-ГД) «Об административных правонарушениях на</w:t>
      </w:r>
      <w:r>
        <w:rPr>
          <w:rFonts w:ascii="Times New Roman" w:eastAsia="Calibri" w:hAnsi="Times New Roman" w:cs="Times New Roman"/>
          <w:bCs/>
          <w:sz w:val="12"/>
          <w:szCs w:val="12"/>
        </w:rPr>
        <w:t xml:space="preserve"> территории Самарской области».</w:t>
      </w:r>
    </w:p>
    <w:p w14:paraId="7116F103" w14:textId="3B1BC465"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17.8. Особые требо</w:t>
      </w:r>
      <w:r>
        <w:rPr>
          <w:rFonts w:ascii="Times New Roman" w:eastAsia="Calibri" w:hAnsi="Times New Roman" w:cs="Times New Roman"/>
          <w:bCs/>
          <w:sz w:val="12"/>
          <w:szCs w:val="12"/>
        </w:rPr>
        <w:t>вания к доступности жилой среды</w:t>
      </w:r>
    </w:p>
    <w:p w14:paraId="1828F19C"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17.8.1. При проектировании объектов благоустройства предусматривается доступность среды населенных пунктов для инвалидов и иных лиц, испытывающих затруднения при самостоятельном передвижении (далее – МГН),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Доступность городской среды может обеспечиваться, в том числе, путем оснащения объектов благоустройства элементами и техническими средствами, способствующими передвижению МГН.</w:t>
      </w:r>
    </w:p>
    <w:p w14:paraId="75C9A856"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17.8.2. Проектирование, строительство, установку технических средств и оборудования, способствующих передвижению МГН, необходимо осуществлять, в том числе, при новом строительстве в соответствии с утвержденной проектной документацией.</w:t>
      </w:r>
    </w:p>
    <w:p w14:paraId="544BF40F"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17.8.3. Пути движения МГН, входные группы в здания и сооружения проектировать в соответствии с СП 59.13330.2020 «Свод правил. Доступность зданий и сооружений для маломобильных групп населения. СНиП 35-01-2001».</w:t>
      </w:r>
    </w:p>
    <w:p w14:paraId="00DED75E"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17.8.4. При выполнении благоустройства улиц в части организации подходов к зданиям и сооружениям поверхность реконструируемой части тротуаров необходимо 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p>
    <w:p w14:paraId="7FF8E48C"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Тротуары, подходы к зданиям, строениям и сооружениям, ступени и пандусы выполняются с нескользящей поверхностью.</w:t>
      </w:r>
    </w:p>
    <w:p w14:paraId="0A64BFEE"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Поверхности тротуаров, площадок перед входом в здания, строения и сооружения, ступеней и пандусов, имеющие скользкую поверхность в холодный период времени, необходимо обрабатывать специальными противогололедными средствами или укрывать такие поверхности противоскользящими материалами.</w:t>
      </w:r>
    </w:p>
    <w:p w14:paraId="5623D039"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17.8.5. Для предупреждения инвалидов по зрению о препятствиях и опасных 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безопасных путей следования, обозначения мест их начала и изменения направления движения, для обозначения мест посадки в маршрутные транспортные средства, мест получения услуг или информации, рекомендуется применение тактильных наземных указателей.</w:t>
      </w:r>
    </w:p>
    <w:p w14:paraId="60849B01" w14:textId="56D73433"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17.8.6. Для информирования инвалидов по зрению на путях их движения, указания направления движения, идентификации мест и возможности получения услуги рекомендуется оборудование общественных территорий населенного пункта, территорий, прилегающих к объектам социальной инфраструктуры, зон транспортно-пересадочных узлов и иных центров притяжения тактильными мнемосхемами (тактильными мнемокартами и рельефными планами) и тактильными указателями (тактильными табличками, пиктограммами, накладками и наклейками), обеспечивающими возможность их эффективного использования инвалидами по зрению и другими категориями МГН, а</w:t>
      </w:r>
      <w:r>
        <w:rPr>
          <w:rFonts w:ascii="Times New Roman" w:eastAsia="Calibri" w:hAnsi="Times New Roman" w:cs="Times New Roman"/>
          <w:bCs/>
          <w:sz w:val="12"/>
          <w:szCs w:val="12"/>
        </w:rPr>
        <w:t xml:space="preserve"> также людьми без инвалидности.</w:t>
      </w:r>
    </w:p>
    <w:p w14:paraId="345101E9" w14:textId="2260C025"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17.9. Праздничное оформлени</w:t>
      </w:r>
      <w:r>
        <w:rPr>
          <w:rFonts w:ascii="Times New Roman" w:eastAsia="Calibri" w:hAnsi="Times New Roman" w:cs="Times New Roman"/>
          <w:bCs/>
          <w:sz w:val="12"/>
          <w:szCs w:val="12"/>
        </w:rPr>
        <w:t>е территории</w:t>
      </w:r>
    </w:p>
    <w:p w14:paraId="22C3241C"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17.9.1. Праздничное оформление территории поселения выполняется по решению администрации поселения на период проведения государственных, региональных и муниципальных праздников и мероприятий, связанных со знаменательными событиями (далее - праздничное оформление).</w:t>
      </w:r>
    </w:p>
    <w:p w14:paraId="334CFF32"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lastRenderedPageBreak/>
        <w:t>17.9.2. Оформление зданий, сооружений осуществляется их владельцами в рамках концепции праздничного оформления территории населенных пунктов поселения.</w:t>
      </w:r>
    </w:p>
    <w:p w14:paraId="2BE6DD68"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17.9.3. Работы, связанные с проведением торжественных и праздничных мероприятий, осуществляются организациями самостоятельно за счет собственных средств, а также по договорам с администрацией поселения в пределах средств, предусмотренных на эти цели в бюджете поселения или на привлеченные средства.</w:t>
      </w:r>
    </w:p>
    <w:p w14:paraId="52C8BA1E"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17.9.4. В перечень объектов праздничного оформления входят:</w:t>
      </w:r>
    </w:p>
    <w:p w14:paraId="7998FAD8"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а) площади, улицы, бульвары, мостовые сооружения, магистрали;</w:t>
      </w:r>
    </w:p>
    <w:p w14:paraId="7CDC2A86"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б) места массовых гуляний, парки, скверы, набережные;</w:t>
      </w:r>
    </w:p>
    <w:p w14:paraId="255852D6"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в) фасады зданий;</w:t>
      </w:r>
    </w:p>
    <w:p w14:paraId="486EB4D5"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г) фасады и 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иных зданий и прилегающие к ним территории;</w:t>
      </w:r>
    </w:p>
    <w:p w14:paraId="5A1C2818"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д) наземный общественный пассажирский транспорт, территории и фасады зданий, строений и сооружений транспортной инфраструктуры.</w:t>
      </w:r>
    </w:p>
    <w:p w14:paraId="053AFCF6"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17.9.5.  К элементам праздничного оформления относятся:</w:t>
      </w:r>
    </w:p>
    <w:p w14:paraId="43070D7C"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а) текстильные или нетканые изделия, в том числе, с нанесенными на их поверхности графическими изображениями;</w:t>
      </w:r>
    </w:p>
    <w:p w14:paraId="009D16A8"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б) объемно-декоративные сооружения, имеющие несущую конструкцию и внешнее оформление, соответствующее тематике мероприятия;</w:t>
      </w:r>
    </w:p>
    <w:p w14:paraId="257ADEE2"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в) мультимедийное и проекционное оборудование, предназначенное для трансляции текстовой, звуковой, графической и видеоинформации;</w:t>
      </w:r>
    </w:p>
    <w:p w14:paraId="75C55240"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г) праздничное освещение (иллюминация) улиц, площадей, фасадов зданий и сооружений, в том числе:</w:t>
      </w:r>
    </w:p>
    <w:p w14:paraId="2DF157E6"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праздничная подсветка фасадов зданий;</w:t>
      </w:r>
    </w:p>
    <w:p w14:paraId="1EC5F157"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иллюминационные гирлянды и кронштейны;</w:t>
      </w:r>
    </w:p>
    <w:p w14:paraId="2AC867D4"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художественно-декоративное оформление на тросовых конструкциях, расположенных между зданиями или опорами наружного городского освещения и контактной сети;</w:t>
      </w:r>
    </w:p>
    <w:p w14:paraId="654405F5"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подсветка зеленых насаждений;</w:t>
      </w:r>
    </w:p>
    <w:p w14:paraId="7DA56EF4"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праздничное и тематическое оформление пассажирского транспорта;</w:t>
      </w:r>
    </w:p>
    <w:p w14:paraId="4E9E7682"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государственные и муниципальные флаги, государственная и муниципальная символика;</w:t>
      </w:r>
    </w:p>
    <w:p w14:paraId="30353A69"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декоративные флаги, флажки, стяги;</w:t>
      </w:r>
    </w:p>
    <w:p w14:paraId="050E982D"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информационные и тематические материалы на рекламных конструкциях;</w:t>
      </w:r>
    </w:p>
    <w:p w14:paraId="1BF0BB82"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иные элементы праздничного оформления, в том числе экспериментальные, инновационные элементы с применением новых материалов, оборудования и технологий.</w:t>
      </w:r>
    </w:p>
    <w:p w14:paraId="7D5636CD"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17.9.6. Концепция праздничного оформления определяется программой мероприятий и схемой размещения объектов и элементов праздничного оформления, утверждаемыми администрацией поселения.</w:t>
      </w:r>
    </w:p>
    <w:p w14:paraId="6F8148BC"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17.9.7. Для праздничного оформления выбираются элементы праздничного и (или) тематического оформления, соответствующие всем требованиям качества и безопасности, нормам и правилам, установленным в нормативной документации для соответствующего вида элемента.</w:t>
      </w:r>
    </w:p>
    <w:p w14:paraId="4DD054A6"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17.9.8. При проектировании и установке элементов праздничного и (или) тематического оформления обеспечивается сохранение средств регулирования дорожного движения, без ухудшения их видимости для всех участников дорожного движения.</w:t>
      </w:r>
    </w:p>
    <w:p w14:paraId="4C4C43FD"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17.9.9. При проектировании элементов праздничного и (или) тематического оформления предусматриваются меры по их безопасной утилизации по окончании эксплуатации, с исключением причинения вреда жизни или здоровью граждан, имуществу физических или юридических лиц, государственному или муниципальному имуществу.</w:t>
      </w:r>
    </w:p>
    <w:p w14:paraId="37A1EC66" w14:textId="5CEF7C3B"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17.9.10. При проведении праздничных и иных массовых мероприятий обязанность по обеспечению уборки места проведения мероприятия и прилегающих к нему территорий, а также восстановление поврежденных элементов благоустройств возлагается на их организат</w:t>
      </w:r>
      <w:r>
        <w:rPr>
          <w:rFonts w:ascii="Times New Roman" w:eastAsia="Calibri" w:hAnsi="Times New Roman" w:cs="Times New Roman"/>
          <w:bCs/>
          <w:sz w:val="12"/>
          <w:szCs w:val="12"/>
        </w:rPr>
        <w:t>оров.</w:t>
      </w:r>
    </w:p>
    <w:p w14:paraId="574EB5E8" w14:textId="787C0DF0"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17.10. Вопросы орга</w:t>
      </w:r>
      <w:r>
        <w:rPr>
          <w:rFonts w:ascii="Times New Roman" w:eastAsia="Calibri" w:hAnsi="Times New Roman" w:cs="Times New Roman"/>
          <w:bCs/>
          <w:sz w:val="12"/>
          <w:szCs w:val="12"/>
        </w:rPr>
        <w:t xml:space="preserve">низации озеленения территории, </w:t>
      </w:r>
      <w:r w:rsidRPr="00BA4D14">
        <w:rPr>
          <w:rFonts w:ascii="Times New Roman" w:eastAsia="Calibri" w:hAnsi="Times New Roman" w:cs="Times New Roman"/>
          <w:bCs/>
          <w:sz w:val="12"/>
          <w:szCs w:val="12"/>
        </w:rPr>
        <w:t>порядок создания, содержания, восстановления и охраны, расположенных в границах населенных пун</w:t>
      </w:r>
      <w:r>
        <w:rPr>
          <w:rFonts w:ascii="Times New Roman" w:eastAsia="Calibri" w:hAnsi="Times New Roman" w:cs="Times New Roman"/>
          <w:bCs/>
          <w:sz w:val="12"/>
          <w:szCs w:val="12"/>
        </w:rPr>
        <w:t xml:space="preserve">ктов, газонов, цветников и иных </w:t>
      </w:r>
      <w:r w:rsidRPr="00BA4D14">
        <w:rPr>
          <w:rFonts w:ascii="Times New Roman" w:eastAsia="Calibri" w:hAnsi="Times New Roman" w:cs="Times New Roman"/>
          <w:bCs/>
          <w:sz w:val="12"/>
          <w:szCs w:val="12"/>
        </w:rPr>
        <w:t xml:space="preserve">территорий, </w:t>
      </w:r>
      <w:r>
        <w:rPr>
          <w:rFonts w:ascii="Times New Roman" w:eastAsia="Calibri" w:hAnsi="Times New Roman" w:cs="Times New Roman"/>
          <w:bCs/>
          <w:sz w:val="12"/>
          <w:szCs w:val="12"/>
        </w:rPr>
        <w:t>занятых травянистыми растениями</w:t>
      </w:r>
    </w:p>
    <w:p w14:paraId="01A56172"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17.10.1. Настоящей статьей регулируются вопросы организации озеленения территории поселения, включая порядок создания, содержания, восстановления и охраны расположенных в границах населенных пунктов элементов озеленения: зеленых насаждений, древесных, кустарниковых, ковровых и травянистых растений, крышного, вертикального, контейнерного озеленения, газонов, устройств для оформления озеленения, цветников и иных территорий, занятых травянистыми растениями (далее – озеленение).</w:t>
      </w:r>
    </w:p>
    <w:p w14:paraId="409815ED"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17.10.2. Озеленение территории, работы по содержанию и восстановлению парков, скверов, зеленых зон населенных пунктов поселения, осуществляется специализированными организациями по договорам с администрацией поселения в пределах средств, предусмотренных в бюджете поселения на эти цели.</w:t>
      </w:r>
    </w:p>
    <w:p w14:paraId="258DF1D4"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17.10.3. При проектировании озелененных территорий создаются проекты "зеленых каркасов", направленные, в том числе, на улучшение визуальных и экологических характеристик городской среды в населенном пункте, обеспечение биоразнообразия и непрерывности озелененных элементов, а также на обеспечение для жителей населенного пункта доступа к озелененным территориям с возможностью пешеходных и велосипедных прогулок, занятий физкультурой и спортом, общения, прогулок и игр с детьми на свежем воздухе, комфортного отдыха старшего поколения (далее - "зеленый каркас").</w:t>
      </w:r>
    </w:p>
    <w:p w14:paraId="518310F4"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Организация озеленения, создание, содержание, восстановление и охрана элементов озеленения существующих и (или) создаваемых природных территорий планируется в комплексе и в контексте общего "зеленого каркаса" поселения.</w:t>
      </w:r>
    </w:p>
    <w:p w14:paraId="2C2E50A9"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17.10.4.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14:paraId="07D92C14"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17.10.5. Работы по созданию элементов озеленения проводятся по предварительно разработанному и утвержденному ответственными органами проекту благоустройства.</w:t>
      </w:r>
    </w:p>
    <w:p w14:paraId="317CB616"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xml:space="preserve">Проект благоустройства территории, определяющий основные планировочные решения, разрабатывается на основании геоподосновы и инвентаризационного плана зеленых насаждений. При этом на стадии разработки проекта благоустройства определяется количество деревьев и кустарников, попадающих в зону строительства, определить объемы вырубок и пересадок зеленых насаждений, осуществить расчет компенсационной стоимости данного вида работ, без разработки топографического плана территории, отображающего размещение деревьев и кустарников и полученного в результате геодезической съемки в сопровождении перечетной ведомостью. </w:t>
      </w:r>
    </w:p>
    <w:p w14:paraId="18623406"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17.10.6. После утверждения проектной документации на строительство, капитальный ремонт и (или) реконструкцию объектов благоустройства, в том числе объектов озеленения, разрабатывается рабочий проект с уточнением планировочных решений, инженерных коммуникаций и организации строительства.</w:t>
      </w:r>
    </w:p>
    <w:p w14:paraId="0A728F58"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17.10.7. При организации озеленения сохраняются существующие ландшафты.</w:t>
      </w:r>
    </w:p>
    <w:p w14:paraId="67F1C92E"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Для озеленения используются преимущественно многолетние виды и сорта растений, произрастающие на территории региона и не нуждающиеся в специальном укрытии в зимний период.</w:t>
      </w:r>
    </w:p>
    <w:p w14:paraId="41BFDBFA"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lastRenderedPageBreak/>
        <w:t>17.10.8. Содержание озелененных территорий поселения осуществляется специализированными организациями по договорам с администрацией поселения, а также путем привлечения жителей поселения, в том числе добровольцев (волонтеров), и других заинтересованных лиц.</w:t>
      </w:r>
    </w:p>
    <w:p w14:paraId="7866DFBB"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17.10.9. В рамках мероприятий по содержанию озелененных территорий, лица указанные в п. 17.10.8 настоящей статьи обязуются:</w:t>
      </w:r>
    </w:p>
    <w:p w14:paraId="1DA207F1"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своевременно осуществлять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14:paraId="6C175787"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14:paraId="5685D1F9"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принимать меры в случаях массового появления вредителей и болезней, производить замазку ран и дупел на деревьях;</w:t>
      </w:r>
    </w:p>
    <w:p w14:paraId="66D52814"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производить комплексный уход за газонами, систематический покос газонов и иной травянистой растительности;</w:t>
      </w:r>
    </w:p>
    <w:p w14:paraId="1A6F7351"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проводить своевременный ремонт ограждений зеленых насаждений.</w:t>
      </w:r>
    </w:p>
    <w:p w14:paraId="40A79B0E"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17.10.10. Луговые газоны в парках и лесопарках, созданные на базе естественной луговой высокотравной многовидовой растительности, необходимо оставлять в виде цветущего разнотравья, вдоль объектов пешеходных коммуникаций и по периметру площадок необходимо производить покос травы.</w:t>
      </w:r>
    </w:p>
    <w:p w14:paraId="78F43D80"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17.10.11. На газонах парков и лесопарков, в массивах и группах, удаленных от дорог, рекомендуется не сгребать опавшую листву во избежание выноса органики и обеднения почв. Сжигание травы и опавшей листвы не допускается.</w:t>
      </w:r>
    </w:p>
    <w:p w14:paraId="4CE85A66"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xml:space="preserve">17.10.12. Для борьбы с вредными и ядовитыми самосевными растениями необходимо систематическое скашивание сорных, вредных и ядовитых растений до их обсеменения на территории поселения. </w:t>
      </w:r>
    </w:p>
    <w:p w14:paraId="08E0E17C"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17.10.13. На озелененных территориях запрещается:</w:t>
      </w:r>
    </w:p>
    <w:p w14:paraId="36371123"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складировать любые материалы;</w:t>
      </w:r>
    </w:p>
    <w:p w14:paraId="7999434E"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устраивать свалки мусора, снега и льда, за исключением чистого снега, полученного от расчистки садово-парковых дорожек;</w:t>
      </w:r>
    </w:p>
    <w:p w14:paraId="07B7EE24"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использовать роторные снегоочистительные машины для перекидки снега на насаждения, использование роторных машин на уборке озелененных улиц и площадей допускается лишь при наличии на машине специальных направляющих устройств, предотвращающих попадание снега на насаждения;</w:t>
      </w:r>
    </w:p>
    <w:p w14:paraId="363796A6"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сбрасывать снег с крыш на участки, занятые насаждениями, без принятия мер, обеспечивающих сохранность деревьев и кустарников;</w:t>
      </w:r>
    </w:p>
    <w:p w14:paraId="0D9B214B"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сжигать листья, сметать листья в лотки в период массового листопада, засыпать ими стволы деревьев и кустарников (целесообразно их собирать в кучи, не допуская разносов по улицам, удалять в специально отведенные места для компостирования, вывозить на свалку или использовать при устройстве дренажа);</w:t>
      </w:r>
    </w:p>
    <w:p w14:paraId="1358FC90"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посыпать солью и другими химическими препаратами тротуары, проезжие и прогулочные дороги и пр. аналогичные покрытия;</w:t>
      </w:r>
    </w:p>
    <w:p w14:paraId="57DDCA45"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сбрасывать смет и другие загрязнения на газоны;</w:t>
      </w:r>
    </w:p>
    <w:p w14:paraId="72A5AE7A"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проводить разрытия для прокладки инженерных коммуникаций согласно установленным правилам;</w:t>
      </w:r>
    </w:p>
    <w:p w14:paraId="5923705C"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проезд и стоянка автомашин, мотоциклов, других видов транспорта (кроме транзитных дорог общего пользования и дорог, предназначенных для эксплуатации объекта);</w:t>
      </w:r>
    </w:p>
    <w:p w14:paraId="3F9A64F2"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ходить, сидеть и лежать на газонах (исключая луговые), устраивать игры;</w:t>
      </w:r>
    </w:p>
    <w:p w14:paraId="211F647E"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разжигать костры и нарушать правила противопожарной охраны;</w:t>
      </w:r>
    </w:p>
    <w:p w14:paraId="4C5F01AD"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подвешивать на деревьях гамаки, качели, веревки для сушки белья, забивать в стволы деревьев гвозди, прикреплять рекламные щиты, электропровода, электрогирлянды из лампочек, колючую проволоку и другие ограждения, которые могут повредить деревьям;</w:t>
      </w:r>
    </w:p>
    <w:p w14:paraId="73D023C2"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добывать из деревьев сок, смолу, делать надрезы, надписи и наносить другие механические повреждения;</w:t>
      </w:r>
    </w:p>
    <w:p w14:paraId="12F8C87C"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рвать цветы и ломать ветви деревьев и кустарников;</w:t>
      </w:r>
    </w:p>
    <w:p w14:paraId="6D2FEC06"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разорять муравейники, ловить и уничтожать птиц и животных.</w:t>
      </w:r>
    </w:p>
    <w:p w14:paraId="627E9E1C"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17.10.14. Запрещается юридическим и физическим лицам самовольная вырубка и посадка деревьев и кустарников на муниципальных земельных участках без получения соответствующего разрешения.</w:t>
      </w:r>
    </w:p>
    <w:p w14:paraId="2C9A91CB" w14:textId="59433A51"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17.10.15. Согласование работ по сносу зеленых насаждений, оформление разрешения на снос, расчет компенсационной стоимости и проведения компенсационного озеленения, оплата компенсационной стоимости при повреждении или уничтожении зеленых насаждений проводится уполномоченным органом  в соответствии с нормативными правовыми актами о</w:t>
      </w:r>
      <w:r>
        <w:rPr>
          <w:rFonts w:ascii="Times New Roman" w:eastAsia="Calibri" w:hAnsi="Times New Roman" w:cs="Times New Roman"/>
          <w:bCs/>
          <w:sz w:val="12"/>
          <w:szCs w:val="12"/>
        </w:rPr>
        <w:t>рганов местного самоуправления.</w:t>
      </w:r>
    </w:p>
    <w:p w14:paraId="3714FB14" w14:textId="2AAEC333"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17.11. По</w:t>
      </w:r>
      <w:r>
        <w:rPr>
          <w:rFonts w:ascii="Times New Roman" w:eastAsia="Calibri" w:hAnsi="Times New Roman" w:cs="Times New Roman"/>
          <w:bCs/>
          <w:sz w:val="12"/>
          <w:szCs w:val="12"/>
        </w:rPr>
        <w:t>рядок проведения земляных работ</w:t>
      </w:r>
    </w:p>
    <w:p w14:paraId="3AF10ACD"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17.11.1. Положения настоящей статьи регулируют порядок проведения работ, связанных разработкой и отсыпкой грунта, в том числе земляных работ, проводимых при возведении зданий, строений, сооружений и элементов благоустройства, устройстве и ремонте подземных и наземных инженерных сетей и коммуникаций, проведении аварийных и других видов земляных работ (далее - земляные работы).</w:t>
      </w:r>
    </w:p>
    <w:p w14:paraId="4C3840D3"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xml:space="preserve">17.11.2. Земляные работы проводятся при наличии разрешения на осуществление земляных работ (далее - разрешение на осуществление земляных работ) в случаях отсутствия разрешения на строительство на участке проведения земляных работ. Разрешение на осуществление земляных работ выдается уполномоченным органом местного самоуправления в соответствии с нормативными правовыми актами на основании заявления заинтересованного лица. </w:t>
      </w:r>
    </w:p>
    <w:p w14:paraId="251BBD24"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17.11.3. Получение разрешения на осуществление земляных работ необходимо в случаях проведения земляных работ, осуществляемых на землях из категории земель населенных пунктов и землях иных категорий (за исключением пахотных работ): разработка и отсыпка грунта, земляные работы, проводимые при возведении зданий, строений, сооружений и элементов благоустройства, устройстве и ремонте подземных и наземных инженерных сетей и коммуникаций, связанных с неотложным проведением аварийных работ, ликвидацией последствий аварий и чрезвычайных ситуаций.</w:t>
      </w:r>
    </w:p>
    <w:p w14:paraId="3433C36E"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xml:space="preserve">17.11.4. Положения настоящей статьи не применяются при осуществлении  земляных работ на земельных участках, предоставленных для индивидуального жилищного строительства, ведения личного подсобного хозяйства, садоводства, огородничества, дачного строительства. Собственники и законные владельцы данных земельных участков осуществляют земляные работы на таких земельных участках самостоятельно по своему усмотрению, исходя из имеющихся у них в соответствии с законодательством правомочий владения и пользования соответствующими земельными участками.  </w:t>
      </w:r>
    </w:p>
    <w:p w14:paraId="40DD1306"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17.11.4. Контроль за ходом производства земляных работ и исполнением разрешения на осуществление земляных работ осуществляется уполномоченным органам местного самоуправления.</w:t>
      </w:r>
    </w:p>
    <w:p w14:paraId="7C2FB2A1"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17.11.5.  При производстве земляных работ необходимо:</w:t>
      </w:r>
    </w:p>
    <w:p w14:paraId="4CE4C871"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а) устанавливать ограждение, устройства аварийного освещения, информационные стенды и указатели, обеспечивающие безопасность людей и транспорта;</w:t>
      </w:r>
    </w:p>
    <w:p w14:paraId="7FEA7DEC"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б) при производстве работ на больших по площади земельных участках предусматривать график выполнения работ для каждого отдельного участка. Работы на последующих участках выполнять после завершения работ на предыдущих, включая благоустройство и уборку территории;</w:t>
      </w:r>
    </w:p>
    <w:p w14:paraId="61EDD5FF"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в) при производстве работ на пересечении с проезжей частью дорог с усовершенствованным покрытием прокладку подземных инженерных коммуникаций производить бестраншейным (закрытым) способом, исключающим нарушение дорожного покрытия;</w:t>
      </w:r>
    </w:p>
    <w:p w14:paraId="7C377CDD"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г) при производстве земляных работ вблизи проезжей части дорог или на ней обеспечивать видимость мест проведения работ для водителей и пешеходов, в том числе в темное время суток с помощью сигнальных фонарей;</w:t>
      </w:r>
    </w:p>
    <w:p w14:paraId="77BE1355"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lastRenderedPageBreak/>
        <w:t>д) при выезде автотранспорта со строительных площадок и участков производства земляных работ обеспечить очистку или мойку колес;</w:t>
      </w:r>
    </w:p>
    <w:p w14:paraId="51F89731"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е) при производстве аварийных работ выполнять их круглосуточно, без выходных и праздничных дней;</w:t>
      </w:r>
    </w:p>
    <w:p w14:paraId="48CD219F"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ж) по окончании земляных работ выполнить мероприятия по восстановлению поврежденных элементов благоустройства, расположенных на территории муниципального образования, где производились земляные работы.</w:t>
      </w:r>
    </w:p>
    <w:p w14:paraId="008F9D0B"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17.11.6. При производстве земляных работ не рекомендуется:</w:t>
      </w:r>
    </w:p>
    <w:p w14:paraId="20885F07"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а) допускать повреждение инженерных сетей и коммуникаций, существующих сооружений, зеленых насаждений и элементов благоустройства;</w:t>
      </w:r>
    </w:p>
    <w:p w14:paraId="2AB25395"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б) осуществлять откачку воды из колодцев, траншей, котлованов на тротуары и проезжую часть улиц;</w:t>
      </w:r>
    </w:p>
    <w:p w14:paraId="163D3769"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в) осуществлять складирование строительных материалов, строительного мусора, нерастительного грунта на газоны, тротуары, проезжую часть дорог за пределами ограждений участка производства земляных работ;</w:t>
      </w:r>
    </w:p>
    <w:p w14:paraId="458382C9"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г) оставлять на проезжей части улиц и тротуарах, газонах землю и строительные материалы после окончания производства земляных работ;</w:t>
      </w:r>
    </w:p>
    <w:p w14:paraId="613D2DB9"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д) занимать территорию за пределами границ участка производства земляных работ;</w:t>
      </w:r>
    </w:p>
    <w:p w14:paraId="03100C7E"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е) загромождать транспортные и пешеходные коммуникации, преграждать проходы и въезды на общественные и дворовые территории. В случае если производство земляных работ ограничивает или перекрывает движение маршрутного транспорта, рекомендуется проинформировать население муниципального образования через средства массовой информации, в том числе в сети "Интернет", о сроках закрытия маршрута и изменения схемы движения;</w:t>
      </w:r>
    </w:p>
    <w:p w14:paraId="19BC0209"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ж) производить земляные работы по ремонту инженерных коммуникаций неаварийного характера под видом проведения аварийных работ.</w:t>
      </w:r>
    </w:p>
    <w:p w14:paraId="5CA6D8F4"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17.11.7. Земляные работы считаются завершенными после выполнения мероприятий по восстановлению поврежденных элементов благоустройства, расположенных на общественной или дворовой территории, улице, тротуаре, иных пешеходных и транспортных коммуникациях, газоне, иных озелененных территориях и других территориях муниципального образования, где производились земляные работы, в соответствии с документами, регламентирующими производство земляных работ.</w:t>
      </w:r>
    </w:p>
    <w:p w14:paraId="694B9791" w14:textId="77777777" w:rsidR="00BA4D14" w:rsidRPr="00BA4D14" w:rsidRDefault="00BA4D14" w:rsidP="00BA4D14">
      <w:pPr>
        <w:tabs>
          <w:tab w:val="left" w:pos="6936"/>
        </w:tabs>
        <w:spacing w:after="0" w:line="240" w:lineRule="auto"/>
        <w:jc w:val="both"/>
        <w:rPr>
          <w:rFonts w:ascii="Times New Roman" w:eastAsia="Calibri" w:hAnsi="Times New Roman" w:cs="Times New Roman"/>
          <w:bCs/>
          <w:sz w:val="12"/>
          <w:szCs w:val="12"/>
        </w:rPr>
      </w:pPr>
    </w:p>
    <w:p w14:paraId="3D04068C" w14:textId="0D833AD9" w:rsidR="00BA4D14" w:rsidRPr="00BA4D14" w:rsidRDefault="00BA4D14" w:rsidP="00BA4D14">
      <w:pPr>
        <w:tabs>
          <w:tab w:val="left" w:pos="6936"/>
        </w:tabs>
        <w:spacing w:after="0" w:line="240" w:lineRule="auto"/>
        <w:ind w:firstLine="284"/>
        <w:jc w:val="center"/>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Раздел 8. КОНТРОЛЬ И ОТВЕТСТВЕННОСТЬ</w:t>
      </w:r>
    </w:p>
    <w:p w14:paraId="562742B5" w14:textId="7E754D9A"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Статья 18.</w:t>
      </w:r>
    </w:p>
    <w:p w14:paraId="3B36FFCF"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18.1. Порядок осуществления муниципального контроля в сфере благоустройства на территории поселения устанавливается уполномоченным органом в соответствии с муниципальными правовыми актами органов местного самоуправления.</w:t>
      </w:r>
    </w:p>
    <w:p w14:paraId="48006ACF"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18.2. Предметом контроля является соблюдение юридическими лицами, индивидуальными предпринимателями, гражданами Правил благоустройства территории поселения.</w:t>
      </w:r>
    </w:p>
    <w:p w14:paraId="530E7365" w14:textId="77777777"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18.3. Физические, должностные и юридические лица обязаны обеспечивать соблюдение Правил благоустройства поселения.</w:t>
      </w:r>
    </w:p>
    <w:p w14:paraId="6C6DCE9E" w14:textId="27D36B3E" w:rsidR="00BA4D14" w:rsidRPr="00BA4D14" w:rsidRDefault="00BA4D14" w:rsidP="00BA4D14">
      <w:pPr>
        <w:tabs>
          <w:tab w:val="left" w:pos="6936"/>
        </w:tabs>
        <w:spacing w:after="0" w:line="240" w:lineRule="auto"/>
        <w:ind w:firstLine="284"/>
        <w:jc w:val="both"/>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18.4. Лица, виновные в нарушении положений настоящих Правил, привлекаются к ответственности в соот</w:t>
      </w:r>
      <w:r>
        <w:rPr>
          <w:rFonts w:ascii="Times New Roman" w:eastAsia="Calibri" w:hAnsi="Times New Roman" w:cs="Times New Roman"/>
          <w:bCs/>
          <w:sz w:val="12"/>
          <w:szCs w:val="12"/>
        </w:rPr>
        <w:t>ветствии с законодательством РФ</w:t>
      </w:r>
    </w:p>
    <w:p w14:paraId="649B34C1" w14:textId="77777777" w:rsidR="00BA4D14" w:rsidRPr="00BA4D14" w:rsidRDefault="00BA4D14" w:rsidP="00BA4D14">
      <w:pPr>
        <w:tabs>
          <w:tab w:val="left" w:pos="6936"/>
        </w:tabs>
        <w:spacing w:after="0" w:line="240" w:lineRule="auto"/>
        <w:jc w:val="both"/>
        <w:rPr>
          <w:rFonts w:ascii="Times New Roman" w:eastAsia="Calibri" w:hAnsi="Times New Roman" w:cs="Times New Roman"/>
          <w:bCs/>
          <w:sz w:val="12"/>
          <w:szCs w:val="12"/>
        </w:rPr>
      </w:pPr>
    </w:p>
    <w:p w14:paraId="3143C860" w14:textId="77777777" w:rsidR="00BA4D14" w:rsidRPr="00BA4D14" w:rsidRDefault="00BA4D14" w:rsidP="00BA4D14">
      <w:pPr>
        <w:tabs>
          <w:tab w:val="left" w:pos="6936"/>
        </w:tabs>
        <w:spacing w:after="0" w:line="240" w:lineRule="auto"/>
        <w:ind w:firstLine="284"/>
        <w:jc w:val="right"/>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 xml:space="preserve">Приложение №1 </w:t>
      </w:r>
    </w:p>
    <w:p w14:paraId="106AD2CF" w14:textId="77777777" w:rsidR="00BA4D14" w:rsidRPr="00BA4D14" w:rsidRDefault="00BA4D14" w:rsidP="00BA4D14">
      <w:pPr>
        <w:tabs>
          <w:tab w:val="left" w:pos="6936"/>
        </w:tabs>
        <w:spacing w:after="0" w:line="240" w:lineRule="auto"/>
        <w:ind w:firstLine="284"/>
        <w:jc w:val="right"/>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к  Правилам благоустройства сельского поселения Антоновка</w:t>
      </w:r>
    </w:p>
    <w:p w14:paraId="5643F0D2" w14:textId="6D26110F" w:rsidR="00BA4D14" w:rsidRDefault="00BA4D14" w:rsidP="00BA4D14">
      <w:pPr>
        <w:tabs>
          <w:tab w:val="left" w:pos="6936"/>
        </w:tabs>
        <w:spacing w:after="0" w:line="240" w:lineRule="auto"/>
        <w:ind w:firstLine="284"/>
        <w:jc w:val="right"/>
        <w:rPr>
          <w:rFonts w:ascii="Times New Roman" w:eastAsia="Calibri" w:hAnsi="Times New Roman" w:cs="Times New Roman"/>
          <w:bCs/>
          <w:sz w:val="12"/>
          <w:szCs w:val="12"/>
        </w:rPr>
      </w:pPr>
      <w:r w:rsidRPr="00BA4D14">
        <w:rPr>
          <w:rFonts w:ascii="Times New Roman" w:eastAsia="Calibri" w:hAnsi="Times New Roman" w:cs="Times New Roman"/>
          <w:bCs/>
          <w:sz w:val="12"/>
          <w:szCs w:val="12"/>
        </w:rPr>
        <w:t>муниципального района Сергиевский Самарской области</w:t>
      </w:r>
    </w:p>
    <w:p w14:paraId="66F0E827" w14:textId="77777777" w:rsidR="008F09A8" w:rsidRDefault="008F09A8" w:rsidP="008F09A8">
      <w:pPr>
        <w:tabs>
          <w:tab w:val="left" w:pos="6936"/>
        </w:tabs>
        <w:spacing w:after="0" w:line="240" w:lineRule="auto"/>
        <w:ind w:firstLine="284"/>
        <w:jc w:val="right"/>
        <w:rPr>
          <w:rFonts w:ascii="Times New Roman" w:eastAsia="Calibri" w:hAnsi="Times New Roman" w:cs="Times New Roman"/>
          <w:bCs/>
          <w:sz w:val="12"/>
          <w:szCs w:val="12"/>
        </w:rPr>
      </w:pPr>
      <w:r w:rsidRPr="000B69C5">
        <w:rPr>
          <w:rFonts w:ascii="Times New Roman" w:eastAsia="Calibri" w:hAnsi="Times New Roman" w:cs="Times New Roman"/>
          <w:bCs/>
          <w:sz w:val="12"/>
          <w:szCs w:val="12"/>
        </w:rPr>
        <w:t>Таблица №1</w:t>
      </w:r>
    </w:p>
    <w:tbl>
      <w:tblPr>
        <w:tblW w:w="5000" w:type="pct"/>
        <w:jc w:val="center"/>
        <w:tblCellSpacing w:w="5" w:type="nil"/>
        <w:tblCellMar>
          <w:left w:w="75" w:type="dxa"/>
          <w:right w:w="75" w:type="dxa"/>
        </w:tblCellMar>
        <w:tblLook w:val="0000" w:firstRow="0" w:lastRow="0" w:firstColumn="0" w:lastColumn="0" w:noHBand="0" w:noVBand="0"/>
      </w:tblPr>
      <w:tblGrid>
        <w:gridCol w:w="5462"/>
        <w:gridCol w:w="990"/>
        <w:gridCol w:w="1211"/>
      </w:tblGrid>
      <w:tr w:rsidR="008F09A8" w:rsidRPr="00031982" w14:paraId="41845831" w14:textId="77777777" w:rsidTr="0001471B">
        <w:trPr>
          <w:trHeight w:val="70"/>
          <w:tblCellSpacing w:w="5" w:type="nil"/>
          <w:jc w:val="center"/>
        </w:trPr>
        <w:tc>
          <w:tcPr>
            <w:tcW w:w="3564" w:type="pct"/>
            <w:vMerge w:val="restart"/>
            <w:tcBorders>
              <w:top w:val="single" w:sz="4" w:space="0" w:color="auto"/>
              <w:left w:val="single" w:sz="4" w:space="0" w:color="auto"/>
              <w:bottom w:val="single" w:sz="4" w:space="0" w:color="auto"/>
              <w:right w:val="single" w:sz="4" w:space="0" w:color="auto"/>
            </w:tcBorders>
            <w:vAlign w:val="center"/>
          </w:tcPr>
          <w:p w14:paraId="4307101C" w14:textId="77777777" w:rsidR="008F09A8" w:rsidRPr="00031982" w:rsidRDefault="008F09A8" w:rsidP="0001471B">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Здание, сооружение, </w:t>
            </w:r>
            <w:r w:rsidRPr="00031982">
              <w:rPr>
                <w:rFonts w:ascii="Times New Roman" w:hAnsi="Times New Roman" w:cs="Times New Roman"/>
                <w:sz w:val="12"/>
                <w:szCs w:val="12"/>
              </w:rPr>
              <w:t>объект инженерного благоустройства</w:t>
            </w:r>
          </w:p>
        </w:tc>
        <w:tc>
          <w:tcPr>
            <w:tcW w:w="1436" w:type="pct"/>
            <w:gridSpan w:val="2"/>
            <w:tcBorders>
              <w:top w:val="single" w:sz="4" w:space="0" w:color="auto"/>
              <w:left w:val="single" w:sz="4" w:space="0" w:color="auto"/>
              <w:bottom w:val="single" w:sz="4" w:space="0" w:color="auto"/>
              <w:right w:val="single" w:sz="4" w:space="0" w:color="auto"/>
            </w:tcBorders>
            <w:vAlign w:val="center"/>
          </w:tcPr>
          <w:p w14:paraId="0101EA40" w14:textId="77777777" w:rsidR="008F09A8" w:rsidRPr="00031982" w:rsidRDefault="008F09A8" w:rsidP="0001471B">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Расстояния от здания, сооружения, </w:t>
            </w:r>
            <w:r w:rsidRPr="00031982">
              <w:rPr>
                <w:rFonts w:ascii="Times New Roman" w:hAnsi="Times New Roman" w:cs="Times New Roman"/>
                <w:sz w:val="12"/>
                <w:szCs w:val="12"/>
              </w:rPr>
              <w:t>объекта до оси, м</w:t>
            </w:r>
          </w:p>
        </w:tc>
      </w:tr>
      <w:tr w:rsidR="008F09A8" w:rsidRPr="00031982" w14:paraId="1AABC948" w14:textId="77777777" w:rsidTr="0001471B">
        <w:trPr>
          <w:trHeight w:val="70"/>
          <w:tblCellSpacing w:w="5" w:type="nil"/>
          <w:jc w:val="center"/>
        </w:trPr>
        <w:tc>
          <w:tcPr>
            <w:tcW w:w="3564" w:type="pct"/>
            <w:vMerge/>
            <w:tcBorders>
              <w:left w:val="single" w:sz="4" w:space="0" w:color="auto"/>
              <w:bottom w:val="single" w:sz="4" w:space="0" w:color="auto"/>
              <w:right w:val="single" w:sz="4" w:space="0" w:color="auto"/>
            </w:tcBorders>
            <w:vAlign w:val="center"/>
          </w:tcPr>
          <w:p w14:paraId="0D381976" w14:textId="77777777" w:rsidR="008F09A8" w:rsidRPr="00031982" w:rsidRDefault="008F09A8" w:rsidP="0001471B">
            <w:pPr>
              <w:autoSpaceDE w:val="0"/>
              <w:autoSpaceDN w:val="0"/>
              <w:adjustRightInd w:val="0"/>
              <w:spacing w:after="0" w:line="240" w:lineRule="auto"/>
              <w:jc w:val="center"/>
              <w:rPr>
                <w:rFonts w:ascii="Times New Roman" w:hAnsi="Times New Roman" w:cs="Times New Roman"/>
                <w:sz w:val="12"/>
                <w:szCs w:val="12"/>
              </w:rPr>
            </w:pPr>
          </w:p>
        </w:tc>
        <w:tc>
          <w:tcPr>
            <w:tcW w:w="646" w:type="pct"/>
            <w:tcBorders>
              <w:left w:val="single" w:sz="4" w:space="0" w:color="auto"/>
              <w:bottom w:val="single" w:sz="4" w:space="0" w:color="auto"/>
              <w:right w:val="single" w:sz="4" w:space="0" w:color="auto"/>
            </w:tcBorders>
            <w:vAlign w:val="center"/>
          </w:tcPr>
          <w:p w14:paraId="3C3571A6" w14:textId="77777777" w:rsidR="008F09A8" w:rsidRPr="00031982" w:rsidRDefault="008F09A8" w:rsidP="0001471B">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Ствола </w:t>
            </w:r>
            <w:r w:rsidRPr="00031982">
              <w:rPr>
                <w:rFonts w:ascii="Times New Roman" w:hAnsi="Times New Roman" w:cs="Times New Roman"/>
                <w:sz w:val="12"/>
                <w:szCs w:val="12"/>
              </w:rPr>
              <w:t>дерева</w:t>
            </w:r>
          </w:p>
        </w:tc>
        <w:tc>
          <w:tcPr>
            <w:tcW w:w="790" w:type="pct"/>
            <w:tcBorders>
              <w:left w:val="single" w:sz="4" w:space="0" w:color="auto"/>
              <w:bottom w:val="single" w:sz="4" w:space="0" w:color="auto"/>
              <w:right w:val="single" w:sz="4" w:space="0" w:color="auto"/>
            </w:tcBorders>
            <w:vAlign w:val="center"/>
          </w:tcPr>
          <w:p w14:paraId="6955C678" w14:textId="77777777" w:rsidR="008F09A8" w:rsidRPr="00031982" w:rsidRDefault="008F09A8" w:rsidP="0001471B">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кустарника</w:t>
            </w:r>
          </w:p>
        </w:tc>
      </w:tr>
      <w:tr w:rsidR="008F09A8" w:rsidRPr="00031982" w14:paraId="1492241B" w14:textId="77777777" w:rsidTr="0001471B">
        <w:trPr>
          <w:tblCellSpacing w:w="5" w:type="nil"/>
          <w:jc w:val="center"/>
        </w:trPr>
        <w:tc>
          <w:tcPr>
            <w:tcW w:w="3564" w:type="pct"/>
            <w:tcBorders>
              <w:left w:val="single" w:sz="4" w:space="0" w:color="auto"/>
              <w:bottom w:val="single" w:sz="4" w:space="0" w:color="auto"/>
              <w:right w:val="single" w:sz="4" w:space="0" w:color="auto"/>
            </w:tcBorders>
            <w:vAlign w:val="center"/>
          </w:tcPr>
          <w:p w14:paraId="4B5580E9" w14:textId="77777777" w:rsidR="008F09A8" w:rsidRPr="00031982" w:rsidRDefault="008F09A8" w:rsidP="0001471B">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Наружная стена здания и сооружения</w:t>
            </w:r>
          </w:p>
        </w:tc>
        <w:tc>
          <w:tcPr>
            <w:tcW w:w="646" w:type="pct"/>
            <w:tcBorders>
              <w:left w:val="single" w:sz="4" w:space="0" w:color="auto"/>
              <w:bottom w:val="single" w:sz="4" w:space="0" w:color="auto"/>
              <w:right w:val="single" w:sz="4" w:space="0" w:color="auto"/>
            </w:tcBorders>
            <w:vAlign w:val="center"/>
          </w:tcPr>
          <w:p w14:paraId="2A3F3580" w14:textId="77777777" w:rsidR="008F09A8" w:rsidRPr="00031982" w:rsidRDefault="008F09A8" w:rsidP="0001471B">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5,0</w:t>
            </w:r>
          </w:p>
        </w:tc>
        <w:tc>
          <w:tcPr>
            <w:tcW w:w="790" w:type="pct"/>
            <w:tcBorders>
              <w:left w:val="single" w:sz="4" w:space="0" w:color="auto"/>
              <w:bottom w:val="single" w:sz="4" w:space="0" w:color="auto"/>
              <w:right w:val="single" w:sz="4" w:space="0" w:color="auto"/>
            </w:tcBorders>
            <w:vAlign w:val="center"/>
          </w:tcPr>
          <w:p w14:paraId="55F43495" w14:textId="77777777" w:rsidR="008F09A8" w:rsidRPr="00031982" w:rsidRDefault="008F09A8" w:rsidP="0001471B">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1,5</w:t>
            </w:r>
          </w:p>
        </w:tc>
      </w:tr>
      <w:tr w:rsidR="008F09A8" w:rsidRPr="00031982" w14:paraId="6FDB5976" w14:textId="77777777" w:rsidTr="0001471B">
        <w:trPr>
          <w:tblCellSpacing w:w="5" w:type="nil"/>
          <w:jc w:val="center"/>
        </w:trPr>
        <w:tc>
          <w:tcPr>
            <w:tcW w:w="3564" w:type="pct"/>
            <w:tcBorders>
              <w:left w:val="single" w:sz="4" w:space="0" w:color="auto"/>
              <w:bottom w:val="single" w:sz="4" w:space="0" w:color="auto"/>
              <w:right w:val="single" w:sz="4" w:space="0" w:color="auto"/>
            </w:tcBorders>
            <w:vAlign w:val="center"/>
          </w:tcPr>
          <w:p w14:paraId="457FC978" w14:textId="77777777" w:rsidR="008F09A8" w:rsidRPr="00031982" w:rsidRDefault="008F09A8" w:rsidP="0001471B">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Край тротуара и садовой дорожки</w:t>
            </w:r>
          </w:p>
        </w:tc>
        <w:tc>
          <w:tcPr>
            <w:tcW w:w="646" w:type="pct"/>
            <w:tcBorders>
              <w:left w:val="single" w:sz="4" w:space="0" w:color="auto"/>
              <w:bottom w:val="single" w:sz="4" w:space="0" w:color="auto"/>
              <w:right w:val="single" w:sz="4" w:space="0" w:color="auto"/>
            </w:tcBorders>
            <w:vAlign w:val="center"/>
          </w:tcPr>
          <w:p w14:paraId="5260DA22" w14:textId="77777777" w:rsidR="008F09A8" w:rsidRPr="00031982" w:rsidRDefault="008F09A8" w:rsidP="0001471B">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0,7</w:t>
            </w:r>
          </w:p>
        </w:tc>
        <w:tc>
          <w:tcPr>
            <w:tcW w:w="790" w:type="pct"/>
            <w:tcBorders>
              <w:left w:val="single" w:sz="4" w:space="0" w:color="auto"/>
              <w:bottom w:val="single" w:sz="4" w:space="0" w:color="auto"/>
              <w:right w:val="single" w:sz="4" w:space="0" w:color="auto"/>
            </w:tcBorders>
            <w:vAlign w:val="center"/>
          </w:tcPr>
          <w:p w14:paraId="689D2683" w14:textId="77777777" w:rsidR="008F09A8" w:rsidRPr="00031982" w:rsidRDefault="008F09A8" w:rsidP="0001471B">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0,5</w:t>
            </w:r>
          </w:p>
        </w:tc>
      </w:tr>
      <w:tr w:rsidR="008F09A8" w:rsidRPr="00031982" w14:paraId="6C1A8C77" w14:textId="77777777" w:rsidTr="0001471B">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4D03F6F5" w14:textId="77777777" w:rsidR="008F09A8" w:rsidRPr="00031982" w:rsidRDefault="008F09A8" w:rsidP="0001471B">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Край проезжей ч</w:t>
            </w:r>
            <w:r>
              <w:rPr>
                <w:rFonts w:ascii="Times New Roman" w:hAnsi="Times New Roman" w:cs="Times New Roman"/>
                <w:sz w:val="12"/>
                <w:szCs w:val="12"/>
              </w:rPr>
              <w:t xml:space="preserve">асти улиц, кромка укрепленной </w:t>
            </w:r>
            <w:r w:rsidRPr="00031982">
              <w:rPr>
                <w:rFonts w:ascii="Times New Roman" w:hAnsi="Times New Roman" w:cs="Times New Roman"/>
                <w:sz w:val="12"/>
                <w:szCs w:val="12"/>
              </w:rPr>
              <w:t>полосы обочины дороги или бровка канавы</w:t>
            </w:r>
          </w:p>
        </w:tc>
        <w:tc>
          <w:tcPr>
            <w:tcW w:w="646" w:type="pct"/>
            <w:tcBorders>
              <w:left w:val="single" w:sz="4" w:space="0" w:color="auto"/>
              <w:bottom w:val="single" w:sz="4" w:space="0" w:color="auto"/>
              <w:right w:val="single" w:sz="4" w:space="0" w:color="auto"/>
            </w:tcBorders>
            <w:vAlign w:val="center"/>
          </w:tcPr>
          <w:p w14:paraId="2C25EED8" w14:textId="77777777" w:rsidR="008F09A8" w:rsidRPr="00031982" w:rsidRDefault="008F09A8" w:rsidP="0001471B">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4648A624" w14:textId="77777777" w:rsidR="008F09A8" w:rsidRPr="00031982" w:rsidRDefault="008F09A8" w:rsidP="0001471B">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1,0</w:t>
            </w:r>
          </w:p>
        </w:tc>
      </w:tr>
      <w:tr w:rsidR="008F09A8" w:rsidRPr="00031982" w14:paraId="03CEDB7E" w14:textId="77777777" w:rsidTr="0001471B">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518BA5D1" w14:textId="77777777" w:rsidR="008F09A8" w:rsidRPr="00031982" w:rsidRDefault="008F09A8" w:rsidP="0001471B">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Мачта и  опора  осветительной  сети</w:t>
            </w:r>
          </w:p>
        </w:tc>
        <w:tc>
          <w:tcPr>
            <w:tcW w:w="646" w:type="pct"/>
            <w:tcBorders>
              <w:left w:val="single" w:sz="4" w:space="0" w:color="auto"/>
              <w:bottom w:val="single" w:sz="4" w:space="0" w:color="auto"/>
              <w:right w:val="single" w:sz="4" w:space="0" w:color="auto"/>
            </w:tcBorders>
            <w:vAlign w:val="center"/>
          </w:tcPr>
          <w:p w14:paraId="7565350A" w14:textId="77777777" w:rsidR="008F09A8" w:rsidRPr="00031982" w:rsidRDefault="008F09A8" w:rsidP="0001471B">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4,0</w:t>
            </w:r>
          </w:p>
        </w:tc>
        <w:tc>
          <w:tcPr>
            <w:tcW w:w="790" w:type="pct"/>
            <w:tcBorders>
              <w:left w:val="single" w:sz="4" w:space="0" w:color="auto"/>
              <w:bottom w:val="single" w:sz="4" w:space="0" w:color="auto"/>
              <w:right w:val="single" w:sz="4" w:space="0" w:color="auto"/>
            </w:tcBorders>
            <w:vAlign w:val="center"/>
          </w:tcPr>
          <w:p w14:paraId="46B0B2F9" w14:textId="77777777" w:rsidR="008F09A8" w:rsidRPr="00031982" w:rsidRDefault="008F09A8" w:rsidP="0001471B">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w:t>
            </w:r>
          </w:p>
        </w:tc>
      </w:tr>
      <w:tr w:rsidR="008F09A8" w:rsidRPr="00031982" w14:paraId="3F6AF82B" w14:textId="77777777" w:rsidTr="0001471B">
        <w:trPr>
          <w:tblCellSpacing w:w="5" w:type="nil"/>
          <w:jc w:val="center"/>
        </w:trPr>
        <w:tc>
          <w:tcPr>
            <w:tcW w:w="3564" w:type="pct"/>
            <w:tcBorders>
              <w:left w:val="single" w:sz="4" w:space="0" w:color="auto"/>
              <w:bottom w:val="single" w:sz="4" w:space="0" w:color="auto"/>
              <w:right w:val="single" w:sz="4" w:space="0" w:color="auto"/>
            </w:tcBorders>
            <w:vAlign w:val="center"/>
          </w:tcPr>
          <w:p w14:paraId="31C72CDE" w14:textId="77777777" w:rsidR="008F09A8" w:rsidRPr="00031982" w:rsidRDefault="008F09A8" w:rsidP="0001471B">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Подошва откоса, террасы и др.</w:t>
            </w:r>
          </w:p>
        </w:tc>
        <w:tc>
          <w:tcPr>
            <w:tcW w:w="646" w:type="pct"/>
            <w:tcBorders>
              <w:left w:val="single" w:sz="4" w:space="0" w:color="auto"/>
              <w:bottom w:val="single" w:sz="4" w:space="0" w:color="auto"/>
              <w:right w:val="single" w:sz="4" w:space="0" w:color="auto"/>
            </w:tcBorders>
            <w:vAlign w:val="center"/>
          </w:tcPr>
          <w:p w14:paraId="41110E0D" w14:textId="77777777" w:rsidR="008F09A8" w:rsidRPr="00031982" w:rsidRDefault="008F09A8" w:rsidP="0001471B">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1,0</w:t>
            </w:r>
          </w:p>
        </w:tc>
        <w:tc>
          <w:tcPr>
            <w:tcW w:w="790" w:type="pct"/>
            <w:tcBorders>
              <w:left w:val="single" w:sz="4" w:space="0" w:color="auto"/>
              <w:bottom w:val="single" w:sz="4" w:space="0" w:color="auto"/>
              <w:right w:val="single" w:sz="4" w:space="0" w:color="auto"/>
            </w:tcBorders>
            <w:vAlign w:val="center"/>
          </w:tcPr>
          <w:p w14:paraId="4654D48D" w14:textId="77777777" w:rsidR="008F09A8" w:rsidRPr="00031982" w:rsidRDefault="008F09A8" w:rsidP="0001471B">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0,5</w:t>
            </w:r>
          </w:p>
        </w:tc>
      </w:tr>
      <w:tr w:rsidR="008F09A8" w:rsidRPr="00031982" w14:paraId="7B8094CF" w14:textId="77777777" w:rsidTr="0001471B">
        <w:trPr>
          <w:tblCellSpacing w:w="5" w:type="nil"/>
          <w:jc w:val="center"/>
        </w:trPr>
        <w:tc>
          <w:tcPr>
            <w:tcW w:w="3564" w:type="pct"/>
            <w:tcBorders>
              <w:left w:val="single" w:sz="4" w:space="0" w:color="auto"/>
              <w:bottom w:val="single" w:sz="4" w:space="0" w:color="auto"/>
              <w:right w:val="single" w:sz="4" w:space="0" w:color="auto"/>
            </w:tcBorders>
            <w:vAlign w:val="center"/>
          </w:tcPr>
          <w:p w14:paraId="05BF6663" w14:textId="77777777" w:rsidR="008F09A8" w:rsidRPr="00031982" w:rsidRDefault="008F09A8" w:rsidP="0001471B">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Подошва или внутренняя грань подпорной стенки</w:t>
            </w:r>
          </w:p>
        </w:tc>
        <w:tc>
          <w:tcPr>
            <w:tcW w:w="646" w:type="pct"/>
            <w:tcBorders>
              <w:left w:val="single" w:sz="4" w:space="0" w:color="auto"/>
              <w:bottom w:val="single" w:sz="4" w:space="0" w:color="auto"/>
              <w:right w:val="single" w:sz="4" w:space="0" w:color="auto"/>
            </w:tcBorders>
            <w:vAlign w:val="center"/>
          </w:tcPr>
          <w:p w14:paraId="1AC7927F" w14:textId="77777777" w:rsidR="008F09A8" w:rsidRPr="00031982" w:rsidRDefault="008F09A8" w:rsidP="0001471B">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3,0</w:t>
            </w:r>
          </w:p>
        </w:tc>
        <w:tc>
          <w:tcPr>
            <w:tcW w:w="790" w:type="pct"/>
            <w:tcBorders>
              <w:left w:val="single" w:sz="4" w:space="0" w:color="auto"/>
              <w:bottom w:val="single" w:sz="4" w:space="0" w:color="auto"/>
              <w:right w:val="single" w:sz="4" w:space="0" w:color="auto"/>
            </w:tcBorders>
            <w:vAlign w:val="center"/>
          </w:tcPr>
          <w:p w14:paraId="754BE441" w14:textId="77777777" w:rsidR="008F09A8" w:rsidRPr="00031982" w:rsidRDefault="008F09A8" w:rsidP="0001471B">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1,0</w:t>
            </w:r>
          </w:p>
        </w:tc>
      </w:tr>
      <w:tr w:rsidR="008F09A8" w:rsidRPr="00031982" w14:paraId="644AD22E" w14:textId="77777777" w:rsidTr="0001471B">
        <w:trPr>
          <w:tblCellSpacing w:w="5" w:type="nil"/>
          <w:jc w:val="center"/>
        </w:trPr>
        <w:tc>
          <w:tcPr>
            <w:tcW w:w="3564" w:type="pct"/>
            <w:tcBorders>
              <w:left w:val="single" w:sz="4" w:space="0" w:color="auto"/>
              <w:bottom w:val="single" w:sz="4" w:space="0" w:color="auto"/>
              <w:right w:val="single" w:sz="4" w:space="0" w:color="auto"/>
            </w:tcBorders>
            <w:vAlign w:val="center"/>
          </w:tcPr>
          <w:p w14:paraId="0ED9CB81" w14:textId="77777777" w:rsidR="008F09A8" w:rsidRPr="00031982" w:rsidRDefault="008F09A8" w:rsidP="0001471B">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Подземные сети:</w:t>
            </w:r>
          </w:p>
        </w:tc>
        <w:tc>
          <w:tcPr>
            <w:tcW w:w="646" w:type="pct"/>
            <w:tcBorders>
              <w:left w:val="single" w:sz="4" w:space="0" w:color="auto"/>
              <w:bottom w:val="single" w:sz="4" w:space="0" w:color="auto"/>
              <w:right w:val="single" w:sz="4" w:space="0" w:color="auto"/>
            </w:tcBorders>
            <w:vAlign w:val="center"/>
          </w:tcPr>
          <w:p w14:paraId="5460C28B" w14:textId="77777777" w:rsidR="008F09A8" w:rsidRPr="00031982" w:rsidRDefault="008F09A8" w:rsidP="0001471B">
            <w:pPr>
              <w:autoSpaceDE w:val="0"/>
              <w:autoSpaceDN w:val="0"/>
              <w:adjustRightInd w:val="0"/>
              <w:spacing w:after="0" w:line="240" w:lineRule="auto"/>
              <w:jc w:val="center"/>
              <w:rPr>
                <w:rFonts w:ascii="Times New Roman" w:hAnsi="Times New Roman" w:cs="Times New Roman"/>
                <w:sz w:val="12"/>
                <w:szCs w:val="12"/>
              </w:rPr>
            </w:pPr>
          </w:p>
        </w:tc>
        <w:tc>
          <w:tcPr>
            <w:tcW w:w="790" w:type="pct"/>
            <w:tcBorders>
              <w:left w:val="single" w:sz="4" w:space="0" w:color="auto"/>
              <w:bottom w:val="single" w:sz="4" w:space="0" w:color="auto"/>
              <w:right w:val="single" w:sz="4" w:space="0" w:color="auto"/>
            </w:tcBorders>
            <w:vAlign w:val="center"/>
          </w:tcPr>
          <w:p w14:paraId="1F142E8E" w14:textId="77777777" w:rsidR="008F09A8" w:rsidRPr="00031982" w:rsidRDefault="008F09A8" w:rsidP="0001471B">
            <w:pPr>
              <w:autoSpaceDE w:val="0"/>
              <w:autoSpaceDN w:val="0"/>
              <w:adjustRightInd w:val="0"/>
              <w:spacing w:after="0" w:line="240" w:lineRule="auto"/>
              <w:jc w:val="center"/>
              <w:rPr>
                <w:rFonts w:ascii="Times New Roman" w:hAnsi="Times New Roman" w:cs="Times New Roman"/>
                <w:sz w:val="12"/>
                <w:szCs w:val="12"/>
              </w:rPr>
            </w:pPr>
          </w:p>
        </w:tc>
      </w:tr>
      <w:tr w:rsidR="008F09A8" w:rsidRPr="00031982" w14:paraId="2A4025DC" w14:textId="77777777" w:rsidTr="0001471B">
        <w:trPr>
          <w:tblCellSpacing w:w="5" w:type="nil"/>
          <w:jc w:val="center"/>
        </w:trPr>
        <w:tc>
          <w:tcPr>
            <w:tcW w:w="3564" w:type="pct"/>
            <w:tcBorders>
              <w:left w:val="single" w:sz="4" w:space="0" w:color="auto"/>
              <w:bottom w:val="single" w:sz="4" w:space="0" w:color="auto"/>
              <w:right w:val="single" w:sz="4" w:space="0" w:color="auto"/>
            </w:tcBorders>
            <w:vAlign w:val="center"/>
          </w:tcPr>
          <w:p w14:paraId="256E0B53" w14:textId="77777777" w:rsidR="008F09A8" w:rsidRPr="00031982" w:rsidRDefault="008F09A8" w:rsidP="0001471B">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газопровод, канализация</w:t>
            </w:r>
          </w:p>
        </w:tc>
        <w:tc>
          <w:tcPr>
            <w:tcW w:w="646" w:type="pct"/>
            <w:tcBorders>
              <w:left w:val="single" w:sz="4" w:space="0" w:color="auto"/>
              <w:bottom w:val="single" w:sz="4" w:space="0" w:color="auto"/>
              <w:right w:val="single" w:sz="4" w:space="0" w:color="auto"/>
            </w:tcBorders>
            <w:vAlign w:val="center"/>
          </w:tcPr>
          <w:p w14:paraId="09B5361D" w14:textId="77777777" w:rsidR="008F09A8" w:rsidRPr="00031982" w:rsidRDefault="008F09A8" w:rsidP="0001471B">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1,5</w:t>
            </w:r>
          </w:p>
        </w:tc>
        <w:tc>
          <w:tcPr>
            <w:tcW w:w="790" w:type="pct"/>
            <w:tcBorders>
              <w:left w:val="single" w:sz="4" w:space="0" w:color="auto"/>
              <w:bottom w:val="single" w:sz="4" w:space="0" w:color="auto"/>
              <w:right w:val="single" w:sz="4" w:space="0" w:color="auto"/>
            </w:tcBorders>
            <w:vAlign w:val="center"/>
          </w:tcPr>
          <w:p w14:paraId="07E9AA8A" w14:textId="77777777" w:rsidR="008F09A8" w:rsidRPr="00031982" w:rsidRDefault="008F09A8" w:rsidP="0001471B">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w:t>
            </w:r>
          </w:p>
        </w:tc>
      </w:tr>
      <w:tr w:rsidR="008F09A8" w:rsidRPr="00031982" w14:paraId="15614200" w14:textId="77777777" w:rsidTr="0001471B">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79F92576" w14:textId="77777777" w:rsidR="008F09A8" w:rsidRPr="00031982" w:rsidRDefault="008F09A8" w:rsidP="0001471B">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тепловая сеть (стенка канала, тоннеля или </w:t>
            </w:r>
            <w:r w:rsidRPr="00031982">
              <w:rPr>
                <w:rFonts w:ascii="Times New Roman" w:hAnsi="Times New Roman" w:cs="Times New Roman"/>
                <w:sz w:val="12"/>
                <w:szCs w:val="12"/>
              </w:rPr>
              <w:t>оболочка при бесканальной прокладке)</w:t>
            </w:r>
          </w:p>
        </w:tc>
        <w:tc>
          <w:tcPr>
            <w:tcW w:w="646" w:type="pct"/>
            <w:tcBorders>
              <w:left w:val="single" w:sz="4" w:space="0" w:color="auto"/>
              <w:bottom w:val="single" w:sz="4" w:space="0" w:color="auto"/>
              <w:right w:val="single" w:sz="4" w:space="0" w:color="auto"/>
            </w:tcBorders>
            <w:vAlign w:val="center"/>
          </w:tcPr>
          <w:p w14:paraId="661F1713" w14:textId="77777777" w:rsidR="008F09A8" w:rsidRPr="00031982" w:rsidRDefault="008F09A8" w:rsidP="0001471B">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51C533CE" w14:textId="77777777" w:rsidR="008F09A8" w:rsidRPr="00031982" w:rsidRDefault="008F09A8" w:rsidP="0001471B">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1,0</w:t>
            </w:r>
          </w:p>
        </w:tc>
      </w:tr>
      <w:tr w:rsidR="008F09A8" w:rsidRPr="00031982" w14:paraId="06F1FA61" w14:textId="77777777" w:rsidTr="0001471B">
        <w:trPr>
          <w:tblCellSpacing w:w="5" w:type="nil"/>
          <w:jc w:val="center"/>
        </w:trPr>
        <w:tc>
          <w:tcPr>
            <w:tcW w:w="3564" w:type="pct"/>
            <w:tcBorders>
              <w:left w:val="single" w:sz="4" w:space="0" w:color="auto"/>
              <w:bottom w:val="single" w:sz="4" w:space="0" w:color="auto"/>
              <w:right w:val="single" w:sz="4" w:space="0" w:color="auto"/>
            </w:tcBorders>
            <w:vAlign w:val="center"/>
          </w:tcPr>
          <w:p w14:paraId="4F2DBD83" w14:textId="77777777" w:rsidR="008F09A8" w:rsidRPr="00031982" w:rsidRDefault="008F09A8" w:rsidP="0001471B">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водопровод, дренаж</w:t>
            </w:r>
          </w:p>
        </w:tc>
        <w:tc>
          <w:tcPr>
            <w:tcW w:w="646" w:type="pct"/>
            <w:tcBorders>
              <w:left w:val="single" w:sz="4" w:space="0" w:color="auto"/>
              <w:bottom w:val="single" w:sz="4" w:space="0" w:color="auto"/>
              <w:right w:val="single" w:sz="4" w:space="0" w:color="auto"/>
            </w:tcBorders>
            <w:vAlign w:val="center"/>
          </w:tcPr>
          <w:p w14:paraId="28CC1751" w14:textId="77777777" w:rsidR="008F09A8" w:rsidRPr="00031982" w:rsidRDefault="008F09A8" w:rsidP="0001471B">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38A75844" w14:textId="77777777" w:rsidR="008F09A8" w:rsidRPr="00031982" w:rsidRDefault="008F09A8" w:rsidP="0001471B">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w:t>
            </w:r>
          </w:p>
        </w:tc>
      </w:tr>
      <w:tr w:rsidR="008F09A8" w:rsidRPr="00031982" w14:paraId="77529BF4" w14:textId="77777777" w:rsidTr="0001471B">
        <w:trPr>
          <w:tblCellSpacing w:w="5" w:type="nil"/>
          <w:jc w:val="center"/>
        </w:trPr>
        <w:tc>
          <w:tcPr>
            <w:tcW w:w="3564" w:type="pct"/>
            <w:tcBorders>
              <w:top w:val="single" w:sz="4" w:space="0" w:color="auto"/>
              <w:left w:val="single" w:sz="4" w:space="0" w:color="auto"/>
              <w:bottom w:val="single" w:sz="4" w:space="0" w:color="auto"/>
              <w:right w:val="single" w:sz="4" w:space="0" w:color="auto"/>
            </w:tcBorders>
            <w:vAlign w:val="center"/>
          </w:tcPr>
          <w:p w14:paraId="0C1F0E45" w14:textId="77777777" w:rsidR="008F09A8" w:rsidRPr="00031982" w:rsidRDefault="008F09A8" w:rsidP="0001471B">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силовой кабель и кабель связи</w:t>
            </w:r>
          </w:p>
        </w:tc>
        <w:tc>
          <w:tcPr>
            <w:tcW w:w="646" w:type="pct"/>
            <w:tcBorders>
              <w:top w:val="single" w:sz="4" w:space="0" w:color="auto"/>
              <w:left w:val="single" w:sz="4" w:space="0" w:color="auto"/>
              <w:bottom w:val="single" w:sz="4" w:space="0" w:color="auto"/>
              <w:right w:val="single" w:sz="4" w:space="0" w:color="auto"/>
            </w:tcBorders>
            <w:vAlign w:val="center"/>
          </w:tcPr>
          <w:p w14:paraId="1E7314EE" w14:textId="77777777" w:rsidR="008F09A8" w:rsidRPr="00031982" w:rsidRDefault="008F09A8" w:rsidP="0001471B">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2,0</w:t>
            </w:r>
          </w:p>
        </w:tc>
        <w:tc>
          <w:tcPr>
            <w:tcW w:w="790" w:type="pct"/>
            <w:tcBorders>
              <w:top w:val="single" w:sz="4" w:space="0" w:color="auto"/>
              <w:left w:val="single" w:sz="4" w:space="0" w:color="auto"/>
              <w:bottom w:val="single" w:sz="4" w:space="0" w:color="auto"/>
              <w:right w:val="single" w:sz="4" w:space="0" w:color="auto"/>
            </w:tcBorders>
            <w:vAlign w:val="center"/>
          </w:tcPr>
          <w:p w14:paraId="3FF6BA37" w14:textId="77777777" w:rsidR="008F09A8" w:rsidRPr="00031982" w:rsidRDefault="008F09A8" w:rsidP="0001471B">
            <w:pPr>
              <w:autoSpaceDE w:val="0"/>
              <w:autoSpaceDN w:val="0"/>
              <w:adjustRightInd w:val="0"/>
              <w:spacing w:after="0" w:line="240" w:lineRule="auto"/>
              <w:jc w:val="center"/>
              <w:rPr>
                <w:rFonts w:ascii="Times New Roman" w:hAnsi="Times New Roman" w:cs="Times New Roman"/>
                <w:sz w:val="12"/>
                <w:szCs w:val="12"/>
              </w:rPr>
            </w:pPr>
            <w:r w:rsidRPr="00031982">
              <w:rPr>
                <w:rFonts w:ascii="Times New Roman" w:hAnsi="Times New Roman" w:cs="Times New Roman"/>
                <w:sz w:val="12"/>
                <w:szCs w:val="12"/>
              </w:rPr>
              <w:t>0,7</w:t>
            </w:r>
          </w:p>
        </w:tc>
      </w:tr>
    </w:tbl>
    <w:p w14:paraId="3735E6E3" w14:textId="77777777" w:rsidR="008F09A8" w:rsidRPr="00031982" w:rsidRDefault="008F09A8" w:rsidP="008F09A8">
      <w:pPr>
        <w:tabs>
          <w:tab w:val="left" w:pos="6936"/>
        </w:tabs>
        <w:spacing w:after="0" w:line="240" w:lineRule="auto"/>
        <w:ind w:firstLine="284"/>
        <w:jc w:val="both"/>
        <w:rPr>
          <w:rFonts w:ascii="Times New Roman" w:eastAsia="Calibri" w:hAnsi="Times New Roman" w:cs="Times New Roman"/>
          <w:bCs/>
          <w:sz w:val="12"/>
          <w:szCs w:val="12"/>
        </w:rPr>
      </w:pPr>
    </w:p>
    <w:p w14:paraId="29E76710" w14:textId="77777777" w:rsidR="008F09A8" w:rsidRPr="00031982" w:rsidRDefault="008F09A8" w:rsidP="008F09A8">
      <w:pPr>
        <w:tabs>
          <w:tab w:val="left" w:pos="6936"/>
        </w:tabs>
        <w:spacing w:after="0" w:line="240" w:lineRule="auto"/>
        <w:ind w:firstLine="284"/>
        <w:jc w:val="both"/>
        <w:rPr>
          <w:rFonts w:ascii="Times New Roman" w:eastAsia="Calibri" w:hAnsi="Times New Roman" w:cs="Times New Roman"/>
          <w:bCs/>
          <w:sz w:val="12"/>
          <w:szCs w:val="12"/>
        </w:rPr>
      </w:pPr>
      <w:r w:rsidRPr="00031982">
        <w:rPr>
          <w:rFonts w:ascii="Times New Roman" w:eastAsia="Calibri" w:hAnsi="Times New Roman" w:cs="Times New Roman"/>
          <w:bCs/>
          <w:sz w:val="12"/>
          <w:szCs w:val="12"/>
        </w:rPr>
        <w:t>Примечание:</w:t>
      </w:r>
    </w:p>
    <w:p w14:paraId="2D698710" w14:textId="77777777" w:rsidR="008F09A8" w:rsidRPr="00031982" w:rsidRDefault="008F09A8" w:rsidP="008F09A8">
      <w:pPr>
        <w:tabs>
          <w:tab w:val="left" w:pos="6936"/>
        </w:tabs>
        <w:spacing w:after="0" w:line="240" w:lineRule="auto"/>
        <w:ind w:firstLine="284"/>
        <w:jc w:val="both"/>
        <w:rPr>
          <w:rFonts w:ascii="Times New Roman" w:eastAsia="Calibri" w:hAnsi="Times New Roman" w:cs="Times New Roman"/>
          <w:bCs/>
          <w:sz w:val="12"/>
          <w:szCs w:val="12"/>
        </w:rPr>
      </w:pPr>
      <w:r w:rsidRPr="00031982">
        <w:rPr>
          <w:rFonts w:ascii="Times New Roman" w:eastAsia="Calibri" w:hAnsi="Times New Roman" w:cs="Times New Roman"/>
          <w:bCs/>
          <w:sz w:val="12"/>
          <w:szCs w:val="12"/>
        </w:rPr>
        <w:t>1. Приведенные нормы относятся к деревьям с диаметром кроны не более 5 м и должны быть увеличены для деревьев с кроной большего диаметра.</w:t>
      </w:r>
    </w:p>
    <w:p w14:paraId="446F37C5" w14:textId="77777777" w:rsidR="008F09A8" w:rsidRPr="00031982" w:rsidRDefault="008F09A8" w:rsidP="008F09A8">
      <w:pPr>
        <w:tabs>
          <w:tab w:val="left" w:pos="6936"/>
        </w:tabs>
        <w:spacing w:after="0" w:line="240" w:lineRule="auto"/>
        <w:ind w:firstLine="284"/>
        <w:jc w:val="both"/>
        <w:rPr>
          <w:rFonts w:ascii="Times New Roman" w:eastAsia="Calibri" w:hAnsi="Times New Roman" w:cs="Times New Roman"/>
          <w:bCs/>
          <w:sz w:val="12"/>
          <w:szCs w:val="12"/>
        </w:rPr>
      </w:pPr>
      <w:r w:rsidRPr="00031982">
        <w:rPr>
          <w:rFonts w:ascii="Times New Roman" w:eastAsia="Calibri" w:hAnsi="Times New Roman" w:cs="Times New Roman"/>
          <w:bCs/>
          <w:sz w:val="12"/>
          <w:szCs w:val="12"/>
        </w:rPr>
        <w:t>2. Деревья, высаживаемые у зданий, не должны препятствовать инсоляции и освещенности жилых и общественных помещений.</w:t>
      </w:r>
    </w:p>
    <w:p w14:paraId="79BB5AED" w14:textId="77777777" w:rsidR="008F09A8" w:rsidRPr="00031982" w:rsidRDefault="008F09A8" w:rsidP="008F09A8">
      <w:pPr>
        <w:tabs>
          <w:tab w:val="left" w:pos="6936"/>
        </w:tabs>
        <w:spacing w:after="0" w:line="240" w:lineRule="auto"/>
        <w:ind w:firstLine="284"/>
        <w:jc w:val="both"/>
        <w:rPr>
          <w:rFonts w:ascii="Times New Roman" w:eastAsia="Calibri" w:hAnsi="Times New Roman" w:cs="Times New Roman"/>
          <w:bCs/>
          <w:sz w:val="12"/>
          <w:szCs w:val="12"/>
        </w:rPr>
      </w:pPr>
      <w:r w:rsidRPr="00031982">
        <w:rPr>
          <w:rFonts w:ascii="Times New Roman" w:eastAsia="Calibri" w:hAnsi="Times New Roman" w:cs="Times New Roman"/>
          <w:bCs/>
          <w:sz w:val="12"/>
          <w:szCs w:val="12"/>
        </w:rPr>
        <w:t>3. Расстояние от инженерных сетей, а также отступ от бордюра, примыкающего к проезжей части улиц и дорог до кадки с растениями или защитных прикорневых барьеров, следует принимать не менее 500 мм.</w:t>
      </w:r>
    </w:p>
    <w:p w14:paraId="239C388D" w14:textId="77777777" w:rsidR="008F09A8" w:rsidRPr="00031982" w:rsidRDefault="008F09A8" w:rsidP="008F09A8">
      <w:pPr>
        <w:tabs>
          <w:tab w:val="left" w:pos="6936"/>
        </w:tabs>
        <w:spacing w:after="0" w:line="240" w:lineRule="auto"/>
        <w:ind w:firstLine="284"/>
        <w:jc w:val="right"/>
        <w:rPr>
          <w:rFonts w:ascii="Times New Roman" w:eastAsia="Calibri" w:hAnsi="Times New Roman" w:cs="Times New Roman"/>
          <w:bCs/>
          <w:sz w:val="12"/>
          <w:szCs w:val="12"/>
        </w:rPr>
      </w:pPr>
      <w:r w:rsidRPr="00031982">
        <w:rPr>
          <w:rFonts w:ascii="Times New Roman" w:eastAsia="Calibri" w:hAnsi="Times New Roman" w:cs="Times New Roman"/>
          <w:bCs/>
          <w:sz w:val="12"/>
          <w:szCs w:val="12"/>
        </w:rPr>
        <w:t>Таблица №2</w:t>
      </w:r>
    </w:p>
    <w:p w14:paraId="3B3235D7" w14:textId="77777777" w:rsidR="008F09A8" w:rsidRDefault="008F09A8" w:rsidP="008F09A8">
      <w:pPr>
        <w:tabs>
          <w:tab w:val="left" w:pos="6936"/>
        </w:tabs>
        <w:spacing w:after="0" w:line="240" w:lineRule="auto"/>
        <w:ind w:firstLine="284"/>
        <w:jc w:val="center"/>
        <w:rPr>
          <w:rFonts w:ascii="Times New Roman" w:eastAsia="Calibri" w:hAnsi="Times New Roman" w:cs="Times New Roman"/>
          <w:bCs/>
          <w:sz w:val="12"/>
          <w:szCs w:val="12"/>
        </w:rPr>
      </w:pPr>
      <w:r w:rsidRPr="00031982">
        <w:rPr>
          <w:rFonts w:ascii="Times New Roman" w:eastAsia="Calibri" w:hAnsi="Times New Roman" w:cs="Times New Roman"/>
          <w:bCs/>
          <w:sz w:val="12"/>
          <w:szCs w:val="12"/>
        </w:rPr>
        <w:t>Минимальные расстояния безопасности при размещении игрового оборудования</w:t>
      </w:r>
    </w:p>
    <w:tbl>
      <w:tblPr>
        <w:tblW w:w="5000" w:type="pct"/>
        <w:jc w:val="center"/>
        <w:tblCellSpacing w:w="5" w:type="nil"/>
        <w:tblCellMar>
          <w:left w:w="75" w:type="dxa"/>
          <w:right w:w="75" w:type="dxa"/>
        </w:tblCellMar>
        <w:tblLook w:val="0000" w:firstRow="0" w:lastRow="0" w:firstColumn="0" w:lastColumn="0" w:noHBand="0" w:noVBand="0"/>
      </w:tblPr>
      <w:tblGrid>
        <w:gridCol w:w="1493"/>
        <w:gridCol w:w="6170"/>
      </w:tblGrid>
      <w:tr w:rsidR="008F09A8" w:rsidRPr="00031982" w14:paraId="7EFB2BD5" w14:textId="77777777" w:rsidTr="0001471B">
        <w:trPr>
          <w:trHeight w:val="70"/>
          <w:tblCellSpacing w:w="5" w:type="nil"/>
          <w:jc w:val="center"/>
        </w:trPr>
        <w:tc>
          <w:tcPr>
            <w:tcW w:w="974" w:type="pct"/>
            <w:tcBorders>
              <w:top w:val="single" w:sz="4" w:space="0" w:color="auto"/>
              <w:left w:val="single" w:sz="4" w:space="0" w:color="auto"/>
              <w:bottom w:val="single" w:sz="4" w:space="0" w:color="auto"/>
              <w:right w:val="single" w:sz="4" w:space="0" w:color="auto"/>
            </w:tcBorders>
            <w:vAlign w:val="center"/>
          </w:tcPr>
          <w:p w14:paraId="104850ED" w14:textId="77777777" w:rsidR="008F09A8" w:rsidRPr="00031982" w:rsidRDefault="008F09A8" w:rsidP="0001471B">
            <w:pPr>
              <w:pStyle w:val="ConsPlusCell"/>
              <w:jc w:val="center"/>
              <w:rPr>
                <w:rFonts w:ascii="Times New Roman" w:hAnsi="Times New Roman" w:cs="Times New Roman"/>
                <w:sz w:val="12"/>
                <w:szCs w:val="12"/>
              </w:rPr>
            </w:pPr>
            <w:r>
              <w:rPr>
                <w:rFonts w:ascii="Times New Roman" w:hAnsi="Times New Roman" w:cs="Times New Roman"/>
                <w:sz w:val="12"/>
                <w:szCs w:val="12"/>
              </w:rPr>
              <w:t xml:space="preserve">Игровое </w:t>
            </w:r>
            <w:r w:rsidRPr="00031982">
              <w:rPr>
                <w:rFonts w:ascii="Times New Roman" w:hAnsi="Times New Roman" w:cs="Times New Roman"/>
                <w:sz w:val="12"/>
                <w:szCs w:val="12"/>
              </w:rPr>
              <w:t>оборудование</w:t>
            </w:r>
          </w:p>
        </w:tc>
        <w:tc>
          <w:tcPr>
            <w:tcW w:w="4026" w:type="pct"/>
            <w:tcBorders>
              <w:top w:val="single" w:sz="4" w:space="0" w:color="auto"/>
              <w:left w:val="single" w:sz="4" w:space="0" w:color="auto"/>
              <w:bottom w:val="single" w:sz="4" w:space="0" w:color="auto"/>
              <w:right w:val="single" w:sz="4" w:space="0" w:color="auto"/>
            </w:tcBorders>
            <w:vAlign w:val="center"/>
          </w:tcPr>
          <w:p w14:paraId="41554314" w14:textId="77777777" w:rsidR="008F09A8" w:rsidRPr="00031982" w:rsidRDefault="008F09A8" w:rsidP="0001471B">
            <w:pPr>
              <w:pStyle w:val="ConsPlusCell"/>
              <w:jc w:val="center"/>
              <w:rPr>
                <w:rFonts w:ascii="Times New Roman" w:hAnsi="Times New Roman" w:cs="Times New Roman"/>
                <w:sz w:val="12"/>
                <w:szCs w:val="12"/>
              </w:rPr>
            </w:pPr>
            <w:r w:rsidRPr="00031982">
              <w:rPr>
                <w:rFonts w:ascii="Times New Roman" w:hAnsi="Times New Roman" w:cs="Times New Roman"/>
                <w:sz w:val="12"/>
                <w:szCs w:val="12"/>
              </w:rPr>
              <w:t>Минимальные расстояния</w:t>
            </w:r>
          </w:p>
        </w:tc>
      </w:tr>
      <w:tr w:rsidR="008F09A8" w:rsidRPr="00031982" w14:paraId="3CF04871" w14:textId="77777777" w:rsidTr="0001471B">
        <w:trPr>
          <w:trHeight w:val="70"/>
          <w:tblCellSpacing w:w="5" w:type="nil"/>
          <w:jc w:val="center"/>
        </w:trPr>
        <w:tc>
          <w:tcPr>
            <w:tcW w:w="974" w:type="pct"/>
            <w:tcBorders>
              <w:left w:val="single" w:sz="4" w:space="0" w:color="auto"/>
              <w:bottom w:val="single" w:sz="4" w:space="0" w:color="auto"/>
              <w:right w:val="single" w:sz="4" w:space="0" w:color="auto"/>
            </w:tcBorders>
            <w:vAlign w:val="center"/>
          </w:tcPr>
          <w:p w14:paraId="04CD74DB" w14:textId="77777777" w:rsidR="008F09A8" w:rsidRPr="00031982" w:rsidRDefault="008F09A8" w:rsidP="0001471B">
            <w:pPr>
              <w:pStyle w:val="ConsPlusCell"/>
              <w:jc w:val="center"/>
              <w:rPr>
                <w:rFonts w:ascii="Times New Roman" w:hAnsi="Times New Roman" w:cs="Times New Roman"/>
                <w:sz w:val="12"/>
                <w:szCs w:val="12"/>
              </w:rPr>
            </w:pPr>
            <w:r w:rsidRPr="00031982">
              <w:rPr>
                <w:rFonts w:ascii="Times New Roman" w:hAnsi="Times New Roman" w:cs="Times New Roman"/>
                <w:sz w:val="12"/>
                <w:szCs w:val="12"/>
              </w:rPr>
              <w:t>Качели</w:t>
            </w:r>
          </w:p>
        </w:tc>
        <w:tc>
          <w:tcPr>
            <w:tcW w:w="4026" w:type="pct"/>
            <w:tcBorders>
              <w:left w:val="single" w:sz="4" w:space="0" w:color="auto"/>
              <w:bottom w:val="single" w:sz="4" w:space="0" w:color="auto"/>
              <w:right w:val="single" w:sz="4" w:space="0" w:color="auto"/>
            </w:tcBorders>
            <w:vAlign w:val="center"/>
          </w:tcPr>
          <w:p w14:paraId="5908AD61" w14:textId="77777777" w:rsidR="008F09A8" w:rsidRPr="00031982" w:rsidRDefault="008F09A8" w:rsidP="0001471B">
            <w:pPr>
              <w:pStyle w:val="ConsPlusCell"/>
              <w:jc w:val="center"/>
              <w:rPr>
                <w:rFonts w:ascii="Times New Roman" w:hAnsi="Times New Roman" w:cs="Times New Roman"/>
                <w:sz w:val="12"/>
                <w:szCs w:val="12"/>
              </w:rPr>
            </w:pPr>
            <w:r>
              <w:rPr>
                <w:rFonts w:ascii="Times New Roman" w:hAnsi="Times New Roman" w:cs="Times New Roman"/>
                <w:sz w:val="12"/>
                <w:szCs w:val="12"/>
              </w:rPr>
              <w:t xml:space="preserve">не менее 1,5м в стороны от боковых конструкций и не менее 2,0м вперед (назад) от крайних точек качели в </w:t>
            </w:r>
            <w:r w:rsidRPr="00031982">
              <w:rPr>
                <w:rFonts w:ascii="Times New Roman" w:hAnsi="Times New Roman" w:cs="Times New Roman"/>
                <w:sz w:val="12"/>
                <w:szCs w:val="12"/>
              </w:rPr>
              <w:t>состоянии наклона</w:t>
            </w:r>
          </w:p>
        </w:tc>
      </w:tr>
      <w:tr w:rsidR="008F09A8" w:rsidRPr="00031982" w14:paraId="4A79B972" w14:textId="77777777" w:rsidTr="0001471B">
        <w:trPr>
          <w:trHeight w:val="70"/>
          <w:tblCellSpacing w:w="5" w:type="nil"/>
          <w:jc w:val="center"/>
        </w:trPr>
        <w:tc>
          <w:tcPr>
            <w:tcW w:w="974" w:type="pct"/>
            <w:tcBorders>
              <w:left w:val="single" w:sz="4" w:space="0" w:color="auto"/>
              <w:bottom w:val="single" w:sz="4" w:space="0" w:color="auto"/>
              <w:right w:val="single" w:sz="4" w:space="0" w:color="auto"/>
            </w:tcBorders>
            <w:vAlign w:val="center"/>
          </w:tcPr>
          <w:p w14:paraId="6917E799" w14:textId="77777777" w:rsidR="008F09A8" w:rsidRPr="00031982" w:rsidRDefault="008F09A8" w:rsidP="0001471B">
            <w:pPr>
              <w:pStyle w:val="ConsPlusCell"/>
              <w:jc w:val="center"/>
              <w:rPr>
                <w:rFonts w:ascii="Times New Roman" w:hAnsi="Times New Roman" w:cs="Times New Roman"/>
                <w:sz w:val="12"/>
                <w:szCs w:val="12"/>
              </w:rPr>
            </w:pPr>
            <w:r w:rsidRPr="00031982">
              <w:rPr>
                <w:rFonts w:ascii="Times New Roman" w:hAnsi="Times New Roman" w:cs="Times New Roman"/>
                <w:sz w:val="12"/>
                <w:szCs w:val="12"/>
              </w:rPr>
              <w:t>Качалки</w:t>
            </w:r>
          </w:p>
        </w:tc>
        <w:tc>
          <w:tcPr>
            <w:tcW w:w="4026" w:type="pct"/>
            <w:tcBorders>
              <w:left w:val="single" w:sz="4" w:space="0" w:color="auto"/>
              <w:bottom w:val="single" w:sz="4" w:space="0" w:color="auto"/>
              <w:right w:val="single" w:sz="4" w:space="0" w:color="auto"/>
            </w:tcBorders>
            <w:vAlign w:val="center"/>
          </w:tcPr>
          <w:p w14:paraId="551CBC89" w14:textId="77777777" w:rsidR="008F09A8" w:rsidRPr="00031982" w:rsidRDefault="008F09A8" w:rsidP="0001471B">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1,0</w:t>
            </w:r>
            <w:r w:rsidRPr="00031982">
              <w:rPr>
                <w:rFonts w:ascii="Times New Roman" w:hAnsi="Times New Roman" w:cs="Times New Roman"/>
                <w:sz w:val="12"/>
                <w:szCs w:val="12"/>
              </w:rPr>
              <w:t>м в стороны</w:t>
            </w:r>
            <w:r>
              <w:rPr>
                <w:rFonts w:ascii="Times New Roman" w:hAnsi="Times New Roman" w:cs="Times New Roman"/>
                <w:sz w:val="12"/>
                <w:szCs w:val="12"/>
              </w:rPr>
              <w:t xml:space="preserve"> от боковых конструкций и не менее 1,5м вперед от крайних точек качалки в </w:t>
            </w:r>
            <w:r w:rsidRPr="00031982">
              <w:rPr>
                <w:rFonts w:ascii="Times New Roman" w:hAnsi="Times New Roman" w:cs="Times New Roman"/>
                <w:sz w:val="12"/>
                <w:szCs w:val="12"/>
              </w:rPr>
              <w:t>состоянии наклона</w:t>
            </w:r>
          </w:p>
        </w:tc>
      </w:tr>
      <w:tr w:rsidR="008F09A8" w:rsidRPr="00031982" w14:paraId="4ADCFFAF" w14:textId="77777777" w:rsidTr="0001471B">
        <w:trPr>
          <w:trHeight w:val="70"/>
          <w:tblCellSpacing w:w="5" w:type="nil"/>
          <w:jc w:val="center"/>
        </w:trPr>
        <w:tc>
          <w:tcPr>
            <w:tcW w:w="974" w:type="pct"/>
            <w:tcBorders>
              <w:left w:val="single" w:sz="4" w:space="0" w:color="auto"/>
              <w:bottom w:val="single" w:sz="4" w:space="0" w:color="auto"/>
              <w:right w:val="single" w:sz="4" w:space="0" w:color="auto"/>
            </w:tcBorders>
            <w:vAlign w:val="center"/>
          </w:tcPr>
          <w:p w14:paraId="3ACC36E9" w14:textId="77777777" w:rsidR="008F09A8" w:rsidRPr="00031982" w:rsidRDefault="008F09A8" w:rsidP="0001471B">
            <w:pPr>
              <w:pStyle w:val="ConsPlusCell"/>
              <w:jc w:val="center"/>
              <w:rPr>
                <w:rFonts w:ascii="Times New Roman" w:hAnsi="Times New Roman" w:cs="Times New Roman"/>
                <w:sz w:val="12"/>
                <w:szCs w:val="12"/>
              </w:rPr>
            </w:pPr>
            <w:r w:rsidRPr="00031982">
              <w:rPr>
                <w:rFonts w:ascii="Times New Roman" w:hAnsi="Times New Roman" w:cs="Times New Roman"/>
                <w:sz w:val="12"/>
                <w:szCs w:val="12"/>
              </w:rPr>
              <w:t>Карусели</w:t>
            </w:r>
          </w:p>
        </w:tc>
        <w:tc>
          <w:tcPr>
            <w:tcW w:w="4026" w:type="pct"/>
            <w:tcBorders>
              <w:left w:val="single" w:sz="4" w:space="0" w:color="auto"/>
              <w:bottom w:val="single" w:sz="4" w:space="0" w:color="auto"/>
              <w:right w:val="single" w:sz="4" w:space="0" w:color="auto"/>
            </w:tcBorders>
            <w:vAlign w:val="center"/>
          </w:tcPr>
          <w:p w14:paraId="47636315" w14:textId="77777777" w:rsidR="008F09A8" w:rsidRPr="00031982" w:rsidRDefault="008F09A8" w:rsidP="0001471B">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2</w:t>
            </w:r>
            <w:r w:rsidRPr="00031982">
              <w:rPr>
                <w:rFonts w:ascii="Times New Roman" w:hAnsi="Times New Roman" w:cs="Times New Roman"/>
                <w:sz w:val="12"/>
                <w:szCs w:val="12"/>
              </w:rPr>
              <w:t>м в стороны от бо</w:t>
            </w:r>
            <w:r>
              <w:rPr>
                <w:rFonts w:ascii="Times New Roman" w:hAnsi="Times New Roman" w:cs="Times New Roman"/>
                <w:sz w:val="12"/>
                <w:szCs w:val="12"/>
              </w:rPr>
              <w:t>ковых конструкций и не менее 3м</w:t>
            </w:r>
            <w:r w:rsidRPr="00031982">
              <w:rPr>
                <w:rFonts w:ascii="Times New Roman" w:hAnsi="Times New Roman" w:cs="Times New Roman"/>
                <w:sz w:val="12"/>
                <w:szCs w:val="12"/>
              </w:rPr>
              <w:t xml:space="preserve"> в</w:t>
            </w:r>
            <w:r>
              <w:rPr>
                <w:rFonts w:ascii="Times New Roman" w:hAnsi="Times New Roman" w:cs="Times New Roman"/>
                <w:sz w:val="12"/>
                <w:szCs w:val="12"/>
              </w:rPr>
              <w:t xml:space="preserve">верх от нижней вращающейся поверхности </w:t>
            </w:r>
            <w:r w:rsidRPr="00031982">
              <w:rPr>
                <w:rFonts w:ascii="Times New Roman" w:hAnsi="Times New Roman" w:cs="Times New Roman"/>
                <w:sz w:val="12"/>
                <w:szCs w:val="12"/>
              </w:rPr>
              <w:t>карусели</w:t>
            </w:r>
          </w:p>
        </w:tc>
      </w:tr>
      <w:tr w:rsidR="008F09A8" w:rsidRPr="00031982" w14:paraId="479E54E2" w14:textId="77777777" w:rsidTr="0001471B">
        <w:trPr>
          <w:trHeight w:val="70"/>
          <w:tblCellSpacing w:w="5" w:type="nil"/>
          <w:jc w:val="center"/>
        </w:trPr>
        <w:tc>
          <w:tcPr>
            <w:tcW w:w="974" w:type="pct"/>
            <w:tcBorders>
              <w:left w:val="single" w:sz="4" w:space="0" w:color="auto"/>
              <w:bottom w:val="single" w:sz="4" w:space="0" w:color="auto"/>
              <w:right w:val="single" w:sz="4" w:space="0" w:color="auto"/>
            </w:tcBorders>
            <w:vAlign w:val="center"/>
          </w:tcPr>
          <w:p w14:paraId="1B49BB5C" w14:textId="77777777" w:rsidR="008F09A8" w:rsidRPr="00031982" w:rsidRDefault="008F09A8" w:rsidP="0001471B">
            <w:pPr>
              <w:pStyle w:val="ConsPlusCell"/>
              <w:jc w:val="center"/>
              <w:rPr>
                <w:rFonts w:ascii="Times New Roman" w:hAnsi="Times New Roman" w:cs="Times New Roman"/>
                <w:sz w:val="12"/>
                <w:szCs w:val="12"/>
              </w:rPr>
            </w:pPr>
            <w:r w:rsidRPr="00031982">
              <w:rPr>
                <w:rFonts w:ascii="Times New Roman" w:hAnsi="Times New Roman" w:cs="Times New Roman"/>
                <w:sz w:val="12"/>
                <w:szCs w:val="12"/>
              </w:rPr>
              <w:t>Горки</w:t>
            </w:r>
          </w:p>
        </w:tc>
        <w:tc>
          <w:tcPr>
            <w:tcW w:w="4026" w:type="pct"/>
            <w:tcBorders>
              <w:left w:val="single" w:sz="4" w:space="0" w:color="auto"/>
              <w:bottom w:val="single" w:sz="4" w:space="0" w:color="auto"/>
              <w:right w:val="single" w:sz="4" w:space="0" w:color="auto"/>
            </w:tcBorders>
            <w:vAlign w:val="center"/>
          </w:tcPr>
          <w:p w14:paraId="76A589A4" w14:textId="77777777" w:rsidR="008F09A8" w:rsidRPr="00031982" w:rsidRDefault="008F09A8" w:rsidP="0001471B">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1м от боковых сторон и 2м</w:t>
            </w:r>
            <w:r w:rsidRPr="00031982">
              <w:rPr>
                <w:rFonts w:ascii="Times New Roman" w:hAnsi="Times New Roman" w:cs="Times New Roman"/>
                <w:sz w:val="12"/>
                <w:szCs w:val="12"/>
              </w:rPr>
              <w:t xml:space="preserve"> впе</w:t>
            </w:r>
            <w:r>
              <w:rPr>
                <w:rFonts w:ascii="Times New Roman" w:hAnsi="Times New Roman" w:cs="Times New Roman"/>
                <w:sz w:val="12"/>
                <w:szCs w:val="12"/>
              </w:rPr>
              <w:t xml:space="preserve">ред от </w:t>
            </w:r>
            <w:r w:rsidRPr="00031982">
              <w:rPr>
                <w:rFonts w:ascii="Times New Roman" w:hAnsi="Times New Roman" w:cs="Times New Roman"/>
                <w:sz w:val="12"/>
                <w:szCs w:val="12"/>
              </w:rPr>
              <w:t>нижнего края ската горки</w:t>
            </w:r>
          </w:p>
        </w:tc>
      </w:tr>
    </w:tbl>
    <w:p w14:paraId="041CFBB4" w14:textId="77777777" w:rsidR="008F09A8" w:rsidRDefault="008F09A8" w:rsidP="00BA4D14">
      <w:pPr>
        <w:tabs>
          <w:tab w:val="left" w:pos="6936"/>
        </w:tabs>
        <w:spacing w:after="0" w:line="240" w:lineRule="auto"/>
        <w:ind w:firstLine="284"/>
        <w:jc w:val="right"/>
        <w:rPr>
          <w:rFonts w:ascii="Times New Roman" w:eastAsia="Calibri" w:hAnsi="Times New Roman" w:cs="Times New Roman"/>
          <w:bCs/>
          <w:sz w:val="12"/>
          <w:szCs w:val="12"/>
        </w:rPr>
      </w:pPr>
    </w:p>
    <w:p w14:paraId="6E7DD342" w14:textId="77777777" w:rsidR="008F09A8" w:rsidRPr="008F09A8" w:rsidRDefault="008F09A8" w:rsidP="008F09A8">
      <w:pPr>
        <w:tabs>
          <w:tab w:val="left" w:pos="6936"/>
        </w:tabs>
        <w:spacing w:after="0" w:line="240" w:lineRule="auto"/>
        <w:ind w:firstLine="284"/>
        <w:jc w:val="right"/>
        <w:rPr>
          <w:rFonts w:ascii="Times New Roman" w:eastAsia="Calibri" w:hAnsi="Times New Roman" w:cs="Times New Roman"/>
          <w:bCs/>
          <w:sz w:val="12"/>
          <w:szCs w:val="12"/>
        </w:rPr>
      </w:pPr>
      <w:r w:rsidRPr="008F09A8">
        <w:rPr>
          <w:rFonts w:ascii="Times New Roman" w:eastAsia="Calibri" w:hAnsi="Times New Roman" w:cs="Times New Roman"/>
          <w:bCs/>
          <w:sz w:val="12"/>
          <w:szCs w:val="12"/>
        </w:rPr>
        <w:t xml:space="preserve">Приложение №2 </w:t>
      </w:r>
    </w:p>
    <w:p w14:paraId="6C1E893A" w14:textId="0E01334C" w:rsidR="008F09A8" w:rsidRPr="008F09A8" w:rsidRDefault="008F09A8" w:rsidP="008F09A8">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к  Правилам благоустройства</w:t>
      </w:r>
      <w:r w:rsidRPr="008F09A8">
        <w:rPr>
          <w:rFonts w:ascii="Times New Roman" w:eastAsia="Calibri" w:hAnsi="Times New Roman" w:cs="Times New Roman"/>
          <w:bCs/>
          <w:sz w:val="12"/>
          <w:szCs w:val="12"/>
        </w:rPr>
        <w:t xml:space="preserve"> сельского поселения Антоновка</w:t>
      </w:r>
    </w:p>
    <w:p w14:paraId="46F507FD" w14:textId="59B876C9" w:rsidR="008F09A8" w:rsidRDefault="008F09A8" w:rsidP="008F09A8">
      <w:pPr>
        <w:tabs>
          <w:tab w:val="left" w:pos="6936"/>
        </w:tabs>
        <w:spacing w:after="0" w:line="240" w:lineRule="auto"/>
        <w:ind w:firstLine="284"/>
        <w:jc w:val="right"/>
        <w:rPr>
          <w:rFonts w:ascii="Times New Roman" w:eastAsia="Calibri" w:hAnsi="Times New Roman" w:cs="Times New Roman"/>
          <w:bCs/>
          <w:sz w:val="12"/>
          <w:szCs w:val="12"/>
        </w:rPr>
      </w:pPr>
      <w:r w:rsidRPr="008F09A8">
        <w:rPr>
          <w:rFonts w:ascii="Times New Roman" w:eastAsia="Calibri" w:hAnsi="Times New Roman" w:cs="Times New Roman"/>
          <w:bCs/>
          <w:sz w:val="12"/>
          <w:szCs w:val="12"/>
        </w:rPr>
        <w:t>муниципального район</w:t>
      </w:r>
      <w:r>
        <w:rPr>
          <w:rFonts w:ascii="Times New Roman" w:eastAsia="Calibri" w:hAnsi="Times New Roman" w:cs="Times New Roman"/>
          <w:bCs/>
          <w:sz w:val="12"/>
          <w:szCs w:val="12"/>
        </w:rPr>
        <w:t>а Сергиевский Самарской области</w:t>
      </w:r>
    </w:p>
    <w:p w14:paraId="564BCAA2" w14:textId="77777777" w:rsidR="008F09A8" w:rsidRPr="008F09A8" w:rsidRDefault="008F09A8" w:rsidP="008F09A8">
      <w:pPr>
        <w:tabs>
          <w:tab w:val="left" w:pos="6936"/>
        </w:tabs>
        <w:spacing w:after="0" w:line="240" w:lineRule="auto"/>
        <w:ind w:firstLine="284"/>
        <w:jc w:val="right"/>
        <w:rPr>
          <w:rFonts w:ascii="Times New Roman" w:eastAsia="Calibri" w:hAnsi="Times New Roman" w:cs="Times New Roman"/>
          <w:bCs/>
          <w:sz w:val="12"/>
          <w:szCs w:val="12"/>
        </w:rPr>
      </w:pPr>
    </w:p>
    <w:p w14:paraId="3E483D3D" w14:textId="34A98B3C" w:rsidR="008F09A8" w:rsidRPr="008F09A8" w:rsidRDefault="008F09A8" w:rsidP="008F09A8">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ТИПОВАЯ ФОРМА СОГЛАШЕНИЯ </w:t>
      </w:r>
      <w:r w:rsidRPr="008F09A8">
        <w:rPr>
          <w:rFonts w:ascii="Times New Roman" w:eastAsia="Calibri" w:hAnsi="Times New Roman" w:cs="Times New Roman"/>
          <w:bCs/>
          <w:sz w:val="12"/>
          <w:szCs w:val="12"/>
        </w:rPr>
        <w:t>О ВЫПОЛНЕНИИ РАБОТ ПО БЛАГОУСТРОЙСТВУ ПРИЛЕГАЮЩЕЙ ТЕРРИТОРИИ</w:t>
      </w:r>
    </w:p>
    <w:p w14:paraId="7998B2F7" w14:textId="4775C82C" w:rsidR="008F09A8" w:rsidRPr="008F09A8" w:rsidRDefault="008F09A8" w:rsidP="008F09A8">
      <w:pPr>
        <w:tabs>
          <w:tab w:val="left" w:pos="6936"/>
        </w:tabs>
        <w:spacing w:after="0" w:line="240" w:lineRule="auto"/>
        <w:ind w:firstLine="284"/>
        <w:jc w:val="both"/>
        <w:rPr>
          <w:rFonts w:ascii="Times New Roman" w:eastAsia="Calibri" w:hAnsi="Times New Roman" w:cs="Times New Roman"/>
          <w:bCs/>
          <w:sz w:val="12"/>
          <w:szCs w:val="12"/>
        </w:rPr>
      </w:pPr>
      <w:r w:rsidRPr="008F09A8">
        <w:rPr>
          <w:rFonts w:ascii="Times New Roman" w:eastAsia="Calibri" w:hAnsi="Times New Roman" w:cs="Times New Roman"/>
          <w:bCs/>
          <w:sz w:val="12"/>
          <w:szCs w:val="12"/>
        </w:rPr>
        <w:t xml:space="preserve">________                                                                        </w:t>
      </w:r>
      <w:r>
        <w:rPr>
          <w:rFonts w:ascii="Times New Roman" w:eastAsia="Calibri" w:hAnsi="Times New Roman" w:cs="Times New Roman"/>
          <w:bCs/>
          <w:sz w:val="12"/>
          <w:szCs w:val="12"/>
        </w:rPr>
        <w:t xml:space="preserve">                                                                                                                "__" __________ 20__ г.</w:t>
      </w:r>
    </w:p>
    <w:p w14:paraId="68BA16FC" w14:textId="1D1BBA34" w:rsidR="008F09A8" w:rsidRPr="008F09A8" w:rsidRDefault="008F09A8" w:rsidP="008F09A8">
      <w:pPr>
        <w:tabs>
          <w:tab w:val="left" w:pos="6936"/>
        </w:tabs>
        <w:spacing w:after="0" w:line="240" w:lineRule="auto"/>
        <w:ind w:firstLine="284"/>
        <w:jc w:val="both"/>
        <w:rPr>
          <w:rFonts w:ascii="Times New Roman" w:eastAsia="Calibri" w:hAnsi="Times New Roman" w:cs="Times New Roman"/>
          <w:bCs/>
          <w:sz w:val="12"/>
          <w:szCs w:val="12"/>
        </w:rPr>
      </w:pPr>
      <w:r w:rsidRPr="008F09A8">
        <w:rPr>
          <w:rFonts w:ascii="Times New Roman" w:eastAsia="Calibri" w:hAnsi="Times New Roman" w:cs="Times New Roman"/>
          <w:bCs/>
          <w:sz w:val="12"/>
          <w:szCs w:val="12"/>
        </w:rPr>
        <w:lastRenderedPageBreak/>
        <w:t>Администрация сельского поселения Антоновка муниципального района Сергиевский Самарской области, именуемая в дальнейшем «Уполномоченный орган», в лице Главы сельского поселения Антоновка муниципального района Сергиевский Долгаева Константина Евгеньевича, действующего на основании Устава сельского поселения Антоновка муниципального района Сергиевский, с одной стороны и _____________ в лице _____________________, действующей(его) на основании ___________________, именуемое(ый) в дальнейшем « Уполномоченное лицо», с другой стороны, вместе именуемые "Стороны", руководствуясь Правилами  благоустройства территории сельского поселения Антоновка муниципального района Сергиевский Самарской области (далее – Правила благоустройства), заключили настоя</w:t>
      </w:r>
      <w:r>
        <w:rPr>
          <w:rFonts w:ascii="Times New Roman" w:eastAsia="Calibri" w:hAnsi="Times New Roman" w:cs="Times New Roman"/>
          <w:bCs/>
          <w:sz w:val="12"/>
          <w:szCs w:val="12"/>
        </w:rPr>
        <w:t>щее соглашение о нижеследующем:</w:t>
      </w:r>
    </w:p>
    <w:p w14:paraId="4610BFA7" w14:textId="77777777" w:rsidR="008F09A8" w:rsidRPr="008F09A8" w:rsidRDefault="008F09A8" w:rsidP="008F09A8">
      <w:pPr>
        <w:tabs>
          <w:tab w:val="left" w:pos="6936"/>
        </w:tabs>
        <w:spacing w:after="0" w:line="240" w:lineRule="auto"/>
        <w:ind w:firstLine="284"/>
        <w:jc w:val="center"/>
        <w:rPr>
          <w:rFonts w:ascii="Times New Roman" w:eastAsia="Calibri" w:hAnsi="Times New Roman" w:cs="Times New Roman"/>
          <w:bCs/>
          <w:sz w:val="12"/>
          <w:szCs w:val="12"/>
        </w:rPr>
      </w:pPr>
      <w:r w:rsidRPr="008F09A8">
        <w:rPr>
          <w:rFonts w:ascii="Times New Roman" w:eastAsia="Calibri" w:hAnsi="Times New Roman" w:cs="Times New Roman"/>
          <w:bCs/>
          <w:sz w:val="12"/>
          <w:szCs w:val="12"/>
        </w:rPr>
        <w:t>1. Предмет соглашения</w:t>
      </w:r>
    </w:p>
    <w:p w14:paraId="0B95380C" w14:textId="77777777" w:rsidR="008F09A8" w:rsidRPr="008F09A8" w:rsidRDefault="008F09A8" w:rsidP="008F09A8">
      <w:pPr>
        <w:tabs>
          <w:tab w:val="left" w:pos="6936"/>
        </w:tabs>
        <w:spacing w:after="0" w:line="240" w:lineRule="auto"/>
        <w:ind w:firstLine="284"/>
        <w:jc w:val="both"/>
        <w:rPr>
          <w:rFonts w:ascii="Times New Roman" w:eastAsia="Calibri" w:hAnsi="Times New Roman" w:cs="Times New Roman"/>
          <w:bCs/>
          <w:sz w:val="12"/>
          <w:szCs w:val="12"/>
        </w:rPr>
      </w:pPr>
      <w:r w:rsidRPr="008F09A8">
        <w:rPr>
          <w:rFonts w:ascii="Times New Roman" w:eastAsia="Calibri" w:hAnsi="Times New Roman" w:cs="Times New Roman"/>
          <w:bCs/>
          <w:sz w:val="12"/>
          <w:szCs w:val="12"/>
        </w:rPr>
        <w:t>1.1.   Предметом   соглашения   является   сотрудничество   Сторон   по благоустройству территории, прилегающей к ________________________________________________________________________</w:t>
      </w:r>
    </w:p>
    <w:p w14:paraId="7693D7AF" w14:textId="77777777" w:rsidR="008F09A8" w:rsidRPr="008F09A8" w:rsidRDefault="008F09A8" w:rsidP="008F09A8">
      <w:pPr>
        <w:tabs>
          <w:tab w:val="left" w:pos="6936"/>
        </w:tabs>
        <w:spacing w:after="0" w:line="240" w:lineRule="auto"/>
        <w:ind w:firstLine="284"/>
        <w:jc w:val="both"/>
        <w:rPr>
          <w:rFonts w:ascii="Times New Roman" w:eastAsia="Calibri" w:hAnsi="Times New Roman" w:cs="Times New Roman"/>
          <w:bCs/>
          <w:sz w:val="12"/>
          <w:szCs w:val="12"/>
        </w:rPr>
      </w:pPr>
      <w:r w:rsidRPr="008F09A8">
        <w:rPr>
          <w:rFonts w:ascii="Times New Roman" w:eastAsia="Calibri" w:hAnsi="Times New Roman" w:cs="Times New Roman"/>
          <w:bCs/>
          <w:sz w:val="12"/>
          <w:szCs w:val="12"/>
        </w:rPr>
        <w:t>(далее - Объект), расположенному по адресу: ________________________________________________________________________</w:t>
      </w:r>
    </w:p>
    <w:p w14:paraId="20C63EAD" w14:textId="77777777" w:rsidR="008F09A8" w:rsidRPr="008F09A8" w:rsidRDefault="008F09A8" w:rsidP="008F09A8">
      <w:pPr>
        <w:tabs>
          <w:tab w:val="left" w:pos="6936"/>
        </w:tabs>
        <w:spacing w:after="0" w:line="240" w:lineRule="auto"/>
        <w:ind w:firstLine="284"/>
        <w:jc w:val="both"/>
        <w:rPr>
          <w:rFonts w:ascii="Times New Roman" w:eastAsia="Calibri" w:hAnsi="Times New Roman" w:cs="Times New Roman"/>
          <w:bCs/>
          <w:sz w:val="12"/>
          <w:szCs w:val="12"/>
        </w:rPr>
      </w:pPr>
      <w:r w:rsidRPr="008F09A8">
        <w:rPr>
          <w:rFonts w:ascii="Times New Roman" w:eastAsia="Calibri" w:hAnsi="Times New Roman" w:cs="Times New Roman"/>
          <w:bCs/>
          <w:sz w:val="12"/>
          <w:szCs w:val="12"/>
        </w:rPr>
        <w:t>_________________________________________________________________________согласно карте-схеме, являющейся неотъемлемой частью настоящего соглашения.</w:t>
      </w:r>
    </w:p>
    <w:p w14:paraId="705F2E1D" w14:textId="77777777" w:rsidR="008F09A8" w:rsidRPr="008F09A8" w:rsidRDefault="008F09A8" w:rsidP="008F09A8">
      <w:pPr>
        <w:tabs>
          <w:tab w:val="left" w:pos="6936"/>
        </w:tabs>
        <w:spacing w:after="0" w:line="240" w:lineRule="auto"/>
        <w:ind w:firstLine="284"/>
        <w:jc w:val="both"/>
        <w:rPr>
          <w:rFonts w:ascii="Times New Roman" w:eastAsia="Calibri" w:hAnsi="Times New Roman" w:cs="Times New Roman"/>
          <w:bCs/>
          <w:sz w:val="12"/>
          <w:szCs w:val="12"/>
        </w:rPr>
      </w:pPr>
      <w:r w:rsidRPr="008F09A8">
        <w:rPr>
          <w:rFonts w:ascii="Times New Roman" w:eastAsia="Calibri" w:hAnsi="Times New Roman" w:cs="Times New Roman"/>
          <w:bCs/>
          <w:sz w:val="12"/>
          <w:szCs w:val="12"/>
        </w:rPr>
        <w:t>1.2. Настоящее соглашение заключается на добровольной и безвозмездной основе.</w:t>
      </w:r>
    </w:p>
    <w:p w14:paraId="0E790261" w14:textId="77777777" w:rsidR="008F09A8" w:rsidRPr="008F09A8" w:rsidRDefault="008F09A8" w:rsidP="008F09A8">
      <w:pPr>
        <w:tabs>
          <w:tab w:val="left" w:pos="6936"/>
        </w:tabs>
        <w:spacing w:after="0" w:line="240" w:lineRule="auto"/>
        <w:ind w:firstLine="284"/>
        <w:jc w:val="both"/>
        <w:rPr>
          <w:rFonts w:ascii="Times New Roman" w:eastAsia="Calibri" w:hAnsi="Times New Roman" w:cs="Times New Roman"/>
          <w:bCs/>
          <w:sz w:val="12"/>
          <w:szCs w:val="12"/>
        </w:rPr>
      </w:pPr>
    </w:p>
    <w:p w14:paraId="2F69280D" w14:textId="4BC32D23" w:rsidR="008F09A8" w:rsidRPr="008F09A8" w:rsidRDefault="008F09A8" w:rsidP="008F09A8">
      <w:pPr>
        <w:tabs>
          <w:tab w:val="left" w:pos="6936"/>
        </w:tabs>
        <w:spacing w:after="0" w:line="240" w:lineRule="auto"/>
        <w:ind w:firstLine="284"/>
        <w:jc w:val="center"/>
        <w:rPr>
          <w:rFonts w:ascii="Times New Roman" w:eastAsia="Calibri" w:hAnsi="Times New Roman" w:cs="Times New Roman"/>
          <w:bCs/>
          <w:sz w:val="12"/>
          <w:szCs w:val="12"/>
        </w:rPr>
      </w:pPr>
      <w:r w:rsidRPr="008F09A8">
        <w:rPr>
          <w:rFonts w:ascii="Times New Roman" w:eastAsia="Calibri" w:hAnsi="Times New Roman" w:cs="Times New Roman"/>
          <w:bCs/>
          <w:sz w:val="12"/>
          <w:szCs w:val="12"/>
        </w:rPr>
        <w:t>2. Права и обязанности Сторон</w:t>
      </w:r>
    </w:p>
    <w:p w14:paraId="70324F9D" w14:textId="77777777" w:rsidR="008F09A8" w:rsidRPr="008F09A8" w:rsidRDefault="008F09A8" w:rsidP="008F09A8">
      <w:pPr>
        <w:tabs>
          <w:tab w:val="left" w:pos="6936"/>
        </w:tabs>
        <w:spacing w:after="0" w:line="240" w:lineRule="auto"/>
        <w:ind w:firstLine="284"/>
        <w:jc w:val="both"/>
        <w:rPr>
          <w:rFonts w:ascii="Times New Roman" w:eastAsia="Calibri" w:hAnsi="Times New Roman" w:cs="Times New Roman"/>
          <w:bCs/>
          <w:sz w:val="12"/>
          <w:szCs w:val="12"/>
        </w:rPr>
      </w:pPr>
      <w:r w:rsidRPr="008F09A8">
        <w:rPr>
          <w:rFonts w:ascii="Times New Roman" w:eastAsia="Calibri" w:hAnsi="Times New Roman" w:cs="Times New Roman"/>
          <w:bCs/>
          <w:sz w:val="12"/>
          <w:szCs w:val="12"/>
        </w:rPr>
        <w:t>2.1. Уполномоченное лицо обязано:</w:t>
      </w:r>
    </w:p>
    <w:p w14:paraId="55253285" w14:textId="77777777" w:rsidR="008F09A8" w:rsidRPr="008F09A8" w:rsidRDefault="008F09A8" w:rsidP="008F09A8">
      <w:pPr>
        <w:tabs>
          <w:tab w:val="left" w:pos="6936"/>
        </w:tabs>
        <w:spacing w:after="0" w:line="240" w:lineRule="auto"/>
        <w:ind w:firstLine="284"/>
        <w:jc w:val="both"/>
        <w:rPr>
          <w:rFonts w:ascii="Times New Roman" w:eastAsia="Calibri" w:hAnsi="Times New Roman" w:cs="Times New Roman"/>
          <w:bCs/>
          <w:sz w:val="12"/>
          <w:szCs w:val="12"/>
        </w:rPr>
      </w:pPr>
      <w:r w:rsidRPr="008F09A8">
        <w:rPr>
          <w:rFonts w:ascii="Times New Roman" w:eastAsia="Calibri" w:hAnsi="Times New Roman" w:cs="Times New Roman"/>
          <w:bCs/>
          <w:sz w:val="12"/>
          <w:szCs w:val="12"/>
        </w:rPr>
        <w:t>2.1.1. Обеспечить выполнение работ по благоустройству прилегающей к Объекту территории в границах, установленных картой-схемой (приложение к соглашению), самостоятельно или посредством привлечения иных лиц за свой счет в соответствии с требованиями, предъявляемыми к данным видам работ Правилами благоустройства, в том числе:</w:t>
      </w:r>
    </w:p>
    <w:p w14:paraId="723CB507" w14:textId="4AD2A2B1" w:rsidR="008F09A8" w:rsidRPr="008F09A8" w:rsidRDefault="008F09A8" w:rsidP="008F09A8">
      <w:pPr>
        <w:tabs>
          <w:tab w:val="left" w:pos="6936"/>
        </w:tabs>
        <w:spacing w:after="0" w:line="240" w:lineRule="auto"/>
        <w:ind w:firstLine="284"/>
        <w:jc w:val="both"/>
        <w:rPr>
          <w:rFonts w:ascii="Times New Roman" w:eastAsia="Calibri" w:hAnsi="Times New Roman" w:cs="Times New Roman"/>
          <w:bCs/>
          <w:sz w:val="12"/>
          <w:szCs w:val="12"/>
        </w:rPr>
      </w:pPr>
      <w:r w:rsidRPr="008F09A8">
        <w:rPr>
          <w:rFonts w:ascii="Times New Roman" w:eastAsia="Calibri" w:hAnsi="Times New Roman" w:cs="Times New Roman"/>
          <w:bCs/>
          <w:sz w:val="12"/>
          <w:szCs w:val="12"/>
        </w:rPr>
        <w:t>2.1.1.1. в холодный пери</w:t>
      </w:r>
      <w:r>
        <w:rPr>
          <w:rFonts w:ascii="Times New Roman" w:eastAsia="Calibri" w:hAnsi="Times New Roman" w:cs="Times New Roman"/>
          <w:bCs/>
          <w:sz w:val="12"/>
          <w:szCs w:val="12"/>
        </w:rPr>
        <w:t>од (с 15 октября по 15 апреля):</w:t>
      </w:r>
    </w:p>
    <w:p w14:paraId="1DF9C1E9" w14:textId="77777777" w:rsidR="008F09A8" w:rsidRPr="008F09A8" w:rsidRDefault="008F09A8" w:rsidP="008F09A8">
      <w:pPr>
        <w:tabs>
          <w:tab w:val="left" w:pos="6936"/>
        </w:tabs>
        <w:spacing w:after="0" w:line="240" w:lineRule="auto"/>
        <w:ind w:firstLine="284"/>
        <w:jc w:val="both"/>
        <w:rPr>
          <w:rFonts w:ascii="Times New Roman" w:eastAsia="Calibri" w:hAnsi="Times New Roman" w:cs="Times New Roman"/>
          <w:bCs/>
          <w:sz w:val="12"/>
          <w:szCs w:val="12"/>
        </w:rPr>
      </w:pPr>
      <w:r w:rsidRPr="008F09A8">
        <w:rPr>
          <w:rFonts w:ascii="Times New Roman" w:eastAsia="Calibri" w:hAnsi="Times New Roman" w:cs="Times New Roman"/>
          <w:bCs/>
          <w:sz w:val="12"/>
          <w:szCs w:val="12"/>
        </w:rPr>
        <w:t>- уборку территории от мусора;</w:t>
      </w:r>
    </w:p>
    <w:p w14:paraId="1190BE92" w14:textId="77777777" w:rsidR="008F09A8" w:rsidRPr="008F09A8" w:rsidRDefault="008F09A8" w:rsidP="008F09A8">
      <w:pPr>
        <w:tabs>
          <w:tab w:val="left" w:pos="6936"/>
        </w:tabs>
        <w:spacing w:after="0" w:line="240" w:lineRule="auto"/>
        <w:ind w:firstLine="284"/>
        <w:jc w:val="both"/>
        <w:rPr>
          <w:rFonts w:ascii="Times New Roman" w:eastAsia="Calibri" w:hAnsi="Times New Roman" w:cs="Times New Roman"/>
          <w:bCs/>
          <w:sz w:val="12"/>
          <w:szCs w:val="12"/>
        </w:rPr>
      </w:pPr>
      <w:r w:rsidRPr="008F09A8">
        <w:rPr>
          <w:rFonts w:ascii="Times New Roman" w:eastAsia="Calibri" w:hAnsi="Times New Roman" w:cs="Times New Roman"/>
          <w:bCs/>
          <w:sz w:val="12"/>
          <w:szCs w:val="12"/>
        </w:rPr>
        <w:t>- сгребание и подметание снега;</w:t>
      </w:r>
    </w:p>
    <w:p w14:paraId="78EB9FFB" w14:textId="77777777" w:rsidR="008F09A8" w:rsidRPr="008F09A8" w:rsidRDefault="008F09A8" w:rsidP="008F09A8">
      <w:pPr>
        <w:tabs>
          <w:tab w:val="left" w:pos="6936"/>
        </w:tabs>
        <w:spacing w:after="0" w:line="240" w:lineRule="auto"/>
        <w:ind w:firstLine="284"/>
        <w:jc w:val="both"/>
        <w:rPr>
          <w:rFonts w:ascii="Times New Roman" w:eastAsia="Calibri" w:hAnsi="Times New Roman" w:cs="Times New Roman"/>
          <w:bCs/>
          <w:sz w:val="12"/>
          <w:szCs w:val="12"/>
        </w:rPr>
      </w:pPr>
      <w:r w:rsidRPr="008F09A8">
        <w:rPr>
          <w:rFonts w:ascii="Times New Roman" w:eastAsia="Calibri" w:hAnsi="Times New Roman" w:cs="Times New Roman"/>
          <w:bCs/>
          <w:sz w:val="12"/>
          <w:szCs w:val="12"/>
        </w:rPr>
        <w:t>- вывоз собранного мусора, смета, листвы, веток (при необходимости);</w:t>
      </w:r>
    </w:p>
    <w:p w14:paraId="02656230" w14:textId="77777777" w:rsidR="008F09A8" w:rsidRPr="008F09A8" w:rsidRDefault="008F09A8" w:rsidP="008F09A8">
      <w:pPr>
        <w:tabs>
          <w:tab w:val="left" w:pos="6936"/>
        </w:tabs>
        <w:spacing w:after="0" w:line="240" w:lineRule="auto"/>
        <w:ind w:firstLine="284"/>
        <w:jc w:val="both"/>
        <w:rPr>
          <w:rFonts w:ascii="Times New Roman" w:eastAsia="Calibri" w:hAnsi="Times New Roman" w:cs="Times New Roman"/>
          <w:bCs/>
          <w:sz w:val="12"/>
          <w:szCs w:val="12"/>
        </w:rPr>
      </w:pPr>
      <w:r w:rsidRPr="008F09A8">
        <w:rPr>
          <w:rFonts w:ascii="Times New Roman" w:eastAsia="Calibri" w:hAnsi="Times New Roman" w:cs="Times New Roman"/>
          <w:bCs/>
          <w:sz w:val="12"/>
          <w:szCs w:val="12"/>
        </w:rPr>
        <w:t>- прочие работы: _____________________________________________________;</w:t>
      </w:r>
    </w:p>
    <w:p w14:paraId="687C7B48" w14:textId="241AE5B1" w:rsidR="008F09A8" w:rsidRPr="008F09A8" w:rsidRDefault="008F09A8" w:rsidP="008F09A8">
      <w:pPr>
        <w:tabs>
          <w:tab w:val="left" w:pos="6936"/>
        </w:tabs>
        <w:spacing w:after="0" w:line="240" w:lineRule="auto"/>
        <w:ind w:firstLine="284"/>
        <w:jc w:val="both"/>
        <w:rPr>
          <w:rFonts w:ascii="Times New Roman" w:eastAsia="Calibri" w:hAnsi="Times New Roman" w:cs="Times New Roman"/>
          <w:bCs/>
          <w:sz w:val="12"/>
          <w:szCs w:val="12"/>
        </w:rPr>
      </w:pPr>
      <w:r w:rsidRPr="008F09A8">
        <w:rPr>
          <w:rFonts w:ascii="Times New Roman" w:eastAsia="Calibri" w:hAnsi="Times New Roman" w:cs="Times New Roman"/>
          <w:bCs/>
          <w:sz w:val="12"/>
          <w:szCs w:val="12"/>
        </w:rPr>
        <w:t xml:space="preserve">                        (вывоз снега и льд</w:t>
      </w:r>
      <w:r>
        <w:rPr>
          <w:rFonts w:ascii="Times New Roman" w:eastAsia="Calibri" w:hAnsi="Times New Roman" w:cs="Times New Roman"/>
          <w:bCs/>
          <w:sz w:val="12"/>
          <w:szCs w:val="12"/>
        </w:rPr>
        <w:t>а (снежно-ледяных образований), иные виды работ)</w:t>
      </w:r>
    </w:p>
    <w:p w14:paraId="2F271D07" w14:textId="5C456C7C" w:rsidR="008F09A8" w:rsidRPr="008F09A8" w:rsidRDefault="008F09A8" w:rsidP="008F09A8">
      <w:pPr>
        <w:tabs>
          <w:tab w:val="left" w:pos="6936"/>
        </w:tabs>
        <w:spacing w:after="0" w:line="240" w:lineRule="auto"/>
        <w:ind w:firstLine="284"/>
        <w:jc w:val="both"/>
        <w:rPr>
          <w:rFonts w:ascii="Times New Roman" w:eastAsia="Calibri" w:hAnsi="Times New Roman" w:cs="Times New Roman"/>
          <w:bCs/>
          <w:sz w:val="12"/>
          <w:szCs w:val="12"/>
        </w:rPr>
      </w:pPr>
      <w:r w:rsidRPr="008F09A8">
        <w:rPr>
          <w:rFonts w:ascii="Times New Roman" w:eastAsia="Calibri" w:hAnsi="Times New Roman" w:cs="Times New Roman"/>
          <w:bCs/>
          <w:sz w:val="12"/>
          <w:szCs w:val="12"/>
        </w:rPr>
        <w:t>2.1.1.2. в теплый пери</w:t>
      </w:r>
      <w:r>
        <w:rPr>
          <w:rFonts w:ascii="Times New Roman" w:eastAsia="Calibri" w:hAnsi="Times New Roman" w:cs="Times New Roman"/>
          <w:bCs/>
          <w:sz w:val="12"/>
          <w:szCs w:val="12"/>
        </w:rPr>
        <w:t>од (с 15 апреля по 15 октября):</w:t>
      </w:r>
    </w:p>
    <w:p w14:paraId="0A91650C" w14:textId="77777777" w:rsidR="008F09A8" w:rsidRPr="008F09A8" w:rsidRDefault="008F09A8" w:rsidP="008F09A8">
      <w:pPr>
        <w:tabs>
          <w:tab w:val="left" w:pos="6936"/>
        </w:tabs>
        <w:spacing w:after="0" w:line="240" w:lineRule="auto"/>
        <w:ind w:firstLine="284"/>
        <w:jc w:val="both"/>
        <w:rPr>
          <w:rFonts w:ascii="Times New Roman" w:eastAsia="Calibri" w:hAnsi="Times New Roman" w:cs="Times New Roman"/>
          <w:bCs/>
          <w:sz w:val="12"/>
          <w:szCs w:val="12"/>
        </w:rPr>
      </w:pPr>
      <w:r w:rsidRPr="008F09A8">
        <w:rPr>
          <w:rFonts w:ascii="Times New Roman" w:eastAsia="Calibri" w:hAnsi="Times New Roman" w:cs="Times New Roman"/>
          <w:bCs/>
          <w:sz w:val="12"/>
          <w:szCs w:val="12"/>
        </w:rPr>
        <w:t>- уборку территории от мусора, листвы;</w:t>
      </w:r>
    </w:p>
    <w:p w14:paraId="06DE2620" w14:textId="77777777" w:rsidR="008F09A8" w:rsidRPr="008F09A8" w:rsidRDefault="008F09A8" w:rsidP="008F09A8">
      <w:pPr>
        <w:tabs>
          <w:tab w:val="left" w:pos="6936"/>
        </w:tabs>
        <w:spacing w:after="0" w:line="240" w:lineRule="auto"/>
        <w:ind w:firstLine="284"/>
        <w:jc w:val="both"/>
        <w:rPr>
          <w:rFonts w:ascii="Times New Roman" w:eastAsia="Calibri" w:hAnsi="Times New Roman" w:cs="Times New Roman"/>
          <w:bCs/>
          <w:sz w:val="12"/>
          <w:szCs w:val="12"/>
        </w:rPr>
      </w:pPr>
      <w:r w:rsidRPr="008F09A8">
        <w:rPr>
          <w:rFonts w:ascii="Times New Roman" w:eastAsia="Calibri" w:hAnsi="Times New Roman" w:cs="Times New Roman"/>
          <w:bCs/>
          <w:sz w:val="12"/>
          <w:szCs w:val="12"/>
        </w:rPr>
        <w:t>- покос травы (при высоте более 15 см);</w:t>
      </w:r>
    </w:p>
    <w:p w14:paraId="136945E9" w14:textId="77777777" w:rsidR="008F09A8" w:rsidRPr="008F09A8" w:rsidRDefault="008F09A8" w:rsidP="008F09A8">
      <w:pPr>
        <w:tabs>
          <w:tab w:val="left" w:pos="6936"/>
        </w:tabs>
        <w:spacing w:after="0" w:line="240" w:lineRule="auto"/>
        <w:ind w:firstLine="284"/>
        <w:jc w:val="both"/>
        <w:rPr>
          <w:rFonts w:ascii="Times New Roman" w:eastAsia="Calibri" w:hAnsi="Times New Roman" w:cs="Times New Roman"/>
          <w:bCs/>
          <w:sz w:val="12"/>
          <w:szCs w:val="12"/>
        </w:rPr>
      </w:pPr>
      <w:r w:rsidRPr="008F09A8">
        <w:rPr>
          <w:rFonts w:ascii="Times New Roman" w:eastAsia="Calibri" w:hAnsi="Times New Roman" w:cs="Times New Roman"/>
          <w:bCs/>
          <w:sz w:val="12"/>
          <w:szCs w:val="12"/>
        </w:rPr>
        <w:t>- вывоз собранного мусора, смета, листвы, скошенной травы, веток в течение суток;</w:t>
      </w:r>
    </w:p>
    <w:p w14:paraId="48ABBC88" w14:textId="77777777" w:rsidR="008F09A8" w:rsidRPr="008F09A8" w:rsidRDefault="008F09A8" w:rsidP="008F09A8">
      <w:pPr>
        <w:tabs>
          <w:tab w:val="left" w:pos="6936"/>
        </w:tabs>
        <w:spacing w:after="0" w:line="240" w:lineRule="auto"/>
        <w:ind w:firstLine="284"/>
        <w:jc w:val="both"/>
        <w:rPr>
          <w:rFonts w:ascii="Times New Roman" w:eastAsia="Calibri" w:hAnsi="Times New Roman" w:cs="Times New Roman"/>
          <w:bCs/>
          <w:sz w:val="12"/>
          <w:szCs w:val="12"/>
        </w:rPr>
      </w:pPr>
      <w:r w:rsidRPr="008F09A8">
        <w:rPr>
          <w:rFonts w:ascii="Times New Roman" w:eastAsia="Calibri" w:hAnsi="Times New Roman" w:cs="Times New Roman"/>
          <w:bCs/>
          <w:sz w:val="12"/>
          <w:szCs w:val="12"/>
        </w:rPr>
        <w:t>- сгребание и подметание снега (при необходимости);</w:t>
      </w:r>
    </w:p>
    <w:p w14:paraId="7F6C92C8" w14:textId="77777777" w:rsidR="008F09A8" w:rsidRPr="008F09A8" w:rsidRDefault="008F09A8" w:rsidP="008F09A8">
      <w:pPr>
        <w:tabs>
          <w:tab w:val="left" w:pos="6936"/>
        </w:tabs>
        <w:spacing w:after="0" w:line="240" w:lineRule="auto"/>
        <w:ind w:firstLine="284"/>
        <w:jc w:val="both"/>
        <w:rPr>
          <w:rFonts w:ascii="Times New Roman" w:eastAsia="Calibri" w:hAnsi="Times New Roman" w:cs="Times New Roman"/>
          <w:bCs/>
          <w:sz w:val="12"/>
          <w:szCs w:val="12"/>
        </w:rPr>
      </w:pPr>
      <w:r w:rsidRPr="008F09A8">
        <w:rPr>
          <w:rFonts w:ascii="Times New Roman" w:eastAsia="Calibri" w:hAnsi="Times New Roman" w:cs="Times New Roman"/>
          <w:bCs/>
          <w:sz w:val="12"/>
          <w:szCs w:val="12"/>
        </w:rPr>
        <w:t>- прочие работы: _____________________________________________.</w:t>
      </w:r>
    </w:p>
    <w:p w14:paraId="0347F9A5" w14:textId="77777777" w:rsidR="008F09A8" w:rsidRPr="008F09A8" w:rsidRDefault="008F09A8" w:rsidP="008F09A8">
      <w:pPr>
        <w:tabs>
          <w:tab w:val="left" w:pos="6936"/>
        </w:tabs>
        <w:spacing w:after="0" w:line="240" w:lineRule="auto"/>
        <w:ind w:firstLine="284"/>
        <w:jc w:val="both"/>
        <w:rPr>
          <w:rFonts w:ascii="Times New Roman" w:eastAsia="Calibri" w:hAnsi="Times New Roman" w:cs="Times New Roman"/>
          <w:bCs/>
          <w:sz w:val="12"/>
          <w:szCs w:val="12"/>
        </w:rPr>
      </w:pPr>
      <w:r w:rsidRPr="008F09A8">
        <w:rPr>
          <w:rFonts w:ascii="Times New Roman" w:eastAsia="Calibri" w:hAnsi="Times New Roman" w:cs="Times New Roman"/>
          <w:bCs/>
          <w:sz w:val="12"/>
          <w:szCs w:val="12"/>
        </w:rPr>
        <w:t>2.1.2. Соблюдать срок (периодичность) выполнения работ, установленных Правилами благоустройства прилегающей к Объекту территории.</w:t>
      </w:r>
    </w:p>
    <w:p w14:paraId="7B40F37F" w14:textId="77777777" w:rsidR="008F09A8" w:rsidRPr="008F09A8" w:rsidRDefault="008F09A8" w:rsidP="008F09A8">
      <w:pPr>
        <w:tabs>
          <w:tab w:val="left" w:pos="6936"/>
        </w:tabs>
        <w:spacing w:after="0" w:line="240" w:lineRule="auto"/>
        <w:ind w:firstLine="284"/>
        <w:jc w:val="both"/>
        <w:rPr>
          <w:rFonts w:ascii="Times New Roman" w:eastAsia="Calibri" w:hAnsi="Times New Roman" w:cs="Times New Roman"/>
          <w:bCs/>
          <w:sz w:val="12"/>
          <w:szCs w:val="12"/>
        </w:rPr>
      </w:pPr>
      <w:r w:rsidRPr="008F09A8">
        <w:rPr>
          <w:rFonts w:ascii="Times New Roman" w:eastAsia="Calibri" w:hAnsi="Times New Roman" w:cs="Times New Roman"/>
          <w:bCs/>
          <w:sz w:val="12"/>
          <w:szCs w:val="12"/>
        </w:rPr>
        <w:t>2.1.3. Обеспечить беспрепятственный доступ Уполномоченному органу для осуществления контроля за соблюдением Уполномоченным лицом условий настоящего соглашения, Правил благоустройства.</w:t>
      </w:r>
    </w:p>
    <w:p w14:paraId="05CA5710" w14:textId="77777777" w:rsidR="008F09A8" w:rsidRPr="008F09A8" w:rsidRDefault="008F09A8" w:rsidP="008F09A8">
      <w:pPr>
        <w:tabs>
          <w:tab w:val="left" w:pos="6936"/>
        </w:tabs>
        <w:spacing w:after="0" w:line="240" w:lineRule="auto"/>
        <w:ind w:firstLine="284"/>
        <w:jc w:val="both"/>
        <w:rPr>
          <w:rFonts w:ascii="Times New Roman" w:eastAsia="Calibri" w:hAnsi="Times New Roman" w:cs="Times New Roman"/>
          <w:bCs/>
          <w:sz w:val="12"/>
          <w:szCs w:val="12"/>
        </w:rPr>
      </w:pPr>
      <w:r w:rsidRPr="008F09A8">
        <w:rPr>
          <w:rFonts w:ascii="Times New Roman" w:eastAsia="Calibri" w:hAnsi="Times New Roman" w:cs="Times New Roman"/>
          <w:bCs/>
          <w:sz w:val="12"/>
          <w:szCs w:val="12"/>
        </w:rPr>
        <w:t>2.1.4. Устранить допущенные при выполнении работ по благоустройству прилегающей к Объекту территории нарушения, выявленные Уполномоченным органом.</w:t>
      </w:r>
    </w:p>
    <w:p w14:paraId="3E7AB809" w14:textId="77777777" w:rsidR="008F09A8" w:rsidRPr="008F09A8" w:rsidRDefault="008F09A8" w:rsidP="008F09A8">
      <w:pPr>
        <w:tabs>
          <w:tab w:val="left" w:pos="6936"/>
        </w:tabs>
        <w:spacing w:after="0" w:line="240" w:lineRule="auto"/>
        <w:ind w:firstLine="284"/>
        <w:jc w:val="both"/>
        <w:rPr>
          <w:rFonts w:ascii="Times New Roman" w:eastAsia="Calibri" w:hAnsi="Times New Roman" w:cs="Times New Roman"/>
          <w:bCs/>
          <w:sz w:val="12"/>
          <w:szCs w:val="12"/>
        </w:rPr>
      </w:pPr>
      <w:r w:rsidRPr="008F09A8">
        <w:rPr>
          <w:rFonts w:ascii="Times New Roman" w:eastAsia="Calibri" w:hAnsi="Times New Roman" w:cs="Times New Roman"/>
          <w:bCs/>
          <w:sz w:val="12"/>
          <w:szCs w:val="12"/>
        </w:rPr>
        <w:t>2.1.5. В случае любых изменений данных об Уполномоченном лице (наименование юридического лица; фамилия, имя, отчество физического лица либо индивидуального предпринимателя, юридический адрес, телефон и т.п.) в срок не позднее 10 календарных дней сообщить о произошедших изменениях в Уполномоченный орган.</w:t>
      </w:r>
    </w:p>
    <w:p w14:paraId="7A3D6B81" w14:textId="2BC14FC0" w:rsidR="008F09A8" w:rsidRPr="008F09A8" w:rsidRDefault="008F09A8" w:rsidP="008F09A8">
      <w:pPr>
        <w:tabs>
          <w:tab w:val="left" w:pos="6936"/>
        </w:tabs>
        <w:spacing w:after="0" w:line="240" w:lineRule="auto"/>
        <w:ind w:firstLine="284"/>
        <w:jc w:val="both"/>
        <w:rPr>
          <w:rFonts w:ascii="Times New Roman" w:eastAsia="Calibri" w:hAnsi="Times New Roman" w:cs="Times New Roman"/>
          <w:bCs/>
          <w:sz w:val="12"/>
          <w:szCs w:val="12"/>
        </w:rPr>
      </w:pPr>
      <w:r w:rsidRPr="008F09A8">
        <w:rPr>
          <w:rFonts w:ascii="Times New Roman" w:eastAsia="Calibri" w:hAnsi="Times New Roman" w:cs="Times New Roman"/>
          <w:bCs/>
          <w:sz w:val="12"/>
          <w:szCs w:val="12"/>
        </w:rPr>
        <w:t>2.2. Уполномоченное лицо вправе получать от Уполномоченного органа информационно-консультационную поддер</w:t>
      </w:r>
      <w:r>
        <w:rPr>
          <w:rFonts w:ascii="Times New Roman" w:eastAsia="Calibri" w:hAnsi="Times New Roman" w:cs="Times New Roman"/>
          <w:bCs/>
          <w:sz w:val="12"/>
          <w:szCs w:val="12"/>
        </w:rPr>
        <w:t>жку в вопросах благоустройства.</w:t>
      </w:r>
    </w:p>
    <w:p w14:paraId="6AB555B6" w14:textId="6BEB816E" w:rsidR="008F09A8" w:rsidRPr="008F09A8" w:rsidRDefault="008F09A8" w:rsidP="008F09A8">
      <w:pPr>
        <w:tabs>
          <w:tab w:val="left" w:pos="6936"/>
        </w:tabs>
        <w:spacing w:after="0" w:line="240" w:lineRule="auto"/>
        <w:ind w:firstLine="284"/>
        <w:jc w:val="both"/>
        <w:rPr>
          <w:rFonts w:ascii="Times New Roman" w:eastAsia="Calibri" w:hAnsi="Times New Roman" w:cs="Times New Roman"/>
          <w:bCs/>
          <w:sz w:val="12"/>
          <w:szCs w:val="12"/>
        </w:rPr>
      </w:pPr>
      <w:r w:rsidRPr="008F09A8">
        <w:rPr>
          <w:rFonts w:ascii="Times New Roman" w:eastAsia="Calibri" w:hAnsi="Times New Roman" w:cs="Times New Roman"/>
          <w:bCs/>
          <w:sz w:val="12"/>
          <w:szCs w:val="12"/>
        </w:rPr>
        <w:t>2.</w:t>
      </w:r>
      <w:r>
        <w:rPr>
          <w:rFonts w:ascii="Times New Roman" w:eastAsia="Calibri" w:hAnsi="Times New Roman" w:cs="Times New Roman"/>
          <w:bCs/>
          <w:sz w:val="12"/>
          <w:szCs w:val="12"/>
        </w:rPr>
        <w:t>3. Уполномоченный орган обязан:</w:t>
      </w:r>
    </w:p>
    <w:p w14:paraId="49A60693" w14:textId="77777777" w:rsidR="008F09A8" w:rsidRPr="008F09A8" w:rsidRDefault="008F09A8" w:rsidP="008F09A8">
      <w:pPr>
        <w:tabs>
          <w:tab w:val="left" w:pos="6936"/>
        </w:tabs>
        <w:spacing w:after="0" w:line="240" w:lineRule="auto"/>
        <w:ind w:firstLine="284"/>
        <w:jc w:val="both"/>
        <w:rPr>
          <w:rFonts w:ascii="Times New Roman" w:eastAsia="Calibri" w:hAnsi="Times New Roman" w:cs="Times New Roman"/>
          <w:bCs/>
          <w:sz w:val="12"/>
          <w:szCs w:val="12"/>
        </w:rPr>
      </w:pPr>
      <w:r w:rsidRPr="008F09A8">
        <w:rPr>
          <w:rFonts w:ascii="Times New Roman" w:eastAsia="Calibri" w:hAnsi="Times New Roman" w:cs="Times New Roman"/>
          <w:bCs/>
          <w:sz w:val="12"/>
          <w:szCs w:val="12"/>
        </w:rPr>
        <w:t>2.3.1. Осуществлять контроль за качеством и сроками (периодичностью) выполнения уполномоченным лицом работ по благоустройству прилегающей к Объекту территории.</w:t>
      </w:r>
    </w:p>
    <w:p w14:paraId="01571EFB" w14:textId="77777777" w:rsidR="008F09A8" w:rsidRPr="008F09A8" w:rsidRDefault="008F09A8" w:rsidP="008F09A8">
      <w:pPr>
        <w:tabs>
          <w:tab w:val="left" w:pos="6936"/>
        </w:tabs>
        <w:spacing w:after="0" w:line="240" w:lineRule="auto"/>
        <w:ind w:firstLine="284"/>
        <w:jc w:val="both"/>
        <w:rPr>
          <w:rFonts w:ascii="Times New Roman" w:eastAsia="Calibri" w:hAnsi="Times New Roman" w:cs="Times New Roman"/>
          <w:bCs/>
          <w:sz w:val="12"/>
          <w:szCs w:val="12"/>
        </w:rPr>
      </w:pPr>
      <w:r w:rsidRPr="008F09A8">
        <w:rPr>
          <w:rFonts w:ascii="Times New Roman" w:eastAsia="Calibri" w:hAnsi="Times New Roman" w:cs="Times New Roman"/>
          <w:bCs/>
          <w:sz w:val="12"/>
          <w:szCs w:val="12"/>
        </w:rPr>
        <w:t>2.3.2. Оказывать информационно-консультационную поддержку в вопросах благоустройства.</w:t>
      </w:r>
    </w:p>
    <w:p w14:paraId="064C340A" w14:textId="77777777" w:rsidR="008F09A8" w:rsidRPr="008F09A8" w:rsidRDefault="008F09A8" w:rsidP="008F09A8">
      <w:pPr>
        <w:tabs>
          <w:tab w:val="left" w:pos="6936"/>
        </w:tabs>
        <w:spacing w:after="0" w:line="240" w:lineRule="auto"/>
        <w:ind w:firstLine="284"/>
        <w:jc w:val="both"/>
        <w:rPr>
          <w:rFonts w:ascii="Times New Roman" w:eastAsia="Calibri" w:hAnsi="Times New Roman" w:cs="Times New Roman"/>
          <w:bCs/>
          <w:sz w:val="12"/>
          <w:szCs w:val="12"/>
        </w:rPr>
      </w:pPr>
      <w:r w:rsidRPr="008F09A8">
        <w:rPr>
          <w:rFonts w:ascii="Times New Roman" w:eastAsia="Calibri" w:hAnsi="Times New Roman" w:cs="Times New Roman"/>
          <w:bCs/>
          <w:sz w:val="12"/>
          <w:szCs w:val="12"/>
        </w:rPr>
        <w:t>2.4. Уполномоченный орган вправе при выявлении фактов неисполнения или ненадлежащего исполнения Уполномоченным лицом обязательств, предусмотренных настоящим соглашением, выдавать предписания (требования) об устранении нарушений по благоустройству с указанием срока исполнения предписаний (требований).</w:t>
      </w:r>
    </w:p>
    <w:p w14:paraId="34752798" w14:textId="77777777" w:rsidR="008F09A8" w:rsidRPr="008F09A8" w:rsidRDefault="008F09A8" w:rsidP="008F09A8">
      <w:pPr>
        <w:tabs>
          <w:tab w:val="left" w:pos="6936"/>
        </w:tabs>
        <w:spacing w:after="0" w:line="240" w:lineRule="auto"/>
        <w:ind w:firstLine="284"/>
        <w:jc w:val="both"/>
        <w:rPr>
          <w:rFonts w:ascii="Times New Roman" w:eastAsia="Calibri" w:hAnsi="Times New Roman" w:cs="Times New Roman"/>
          <w:bCs/>
          <w:sz w:val="12"/>
          <w:szCs w:val="12"/>
        </w:rPr>
      </w:pPr>
    </w:p>
    <w:p w14:paraId="0D7CCDE4" w14:textId="77777777" w:rsidR="008F09A8" w:rsidRPr="008F09A8" w:rsidRDefault="008F09A8" w:rsidP="008F09A8">
      <w:pPr>
        <w:tabs>
          <w:tab w:val="left" w:pos="6936"/>
        </w:tabs>
        <w:spacing w:after="0" w:line="240" w:lineRule="auto"/>
        <w:ind w:firstLine="284"/>
        <w:jc w:val="center"/>
        <w:rPr>
          <w:rFonts w:ascii="Times New Roman" w:eastAsia="Calibri" w:hAnsi="Times New Roman" w:cs="Times New Roman"/>
          <w:bCs/>
          <w:sz w:val="12"/>
          <w:szCs w:val="12"/>
        </w:rPr>
      </w:pPr>
      <w:r w:rsidRPr="008F09A8">
        <w:rPr>
          <w:rFonts w:ascii="Times New Roman" w:eastAsia="Calibri" w:hAnsi="Times New Roman" w:cs="Times New Roman"/>
          <w:bCs/>
          <w:sz w:val="12"/>
          <w:szCs w:val="12"/>
        </w:rPr>
        <w:t>3. Срок действия соглашения</w:t>
      </w:r>
    </w:p>
    <w:p w14:paraId="07F36BF3" w14:textId="77777777" w:rsidR="008F09A8" w:rsidRPr="008F09A8" w:rsidRDefault="008F09A8" w:rsidP="008F09A8">
      <w:pPr>
        <w:tabs>
          <w:tab w:val="left" w:pos="6936"/>
        </w:tabs>
        <w:spacing w:after="0" w:line="240" w:lineRule="auto"/>
        <w:ind w:firstLine="284"/>
        <w:jc w:val="both"/>
        <w:rPr>
          <w:rFonts w:ascii="Times New Roman" w:eastAsia="Calibri" w:hAnsi="Times New Roman" w:cs="Times New Roman"/>
          <w:bCs/>
          <w:sz w:val="12"/>
          <w:szCs w:val="12"/>
        </w:rPr>
      </w:pPr>
      <w:r w:rsidRPr="008F09A8">
        <w:rPr>
          <w:rFonts w:ascii="Times New Roman" w:eastAsia="Calibri" w:hAnsi="Times New Roman" w:cs="Times New Roman"/>
          <w:bCs/>
          <w:sz w:val="12"/>
          <w:szCs w:val="12"/>
        </w:rPr>
        <w:t>3.1. Настоящее соглашение заключено на срок с "__" __________ 20__ г. по "__" __________ 20__ г. и вступает в силу с момента его подписания.</w:t>
      </w:r>
    </w:p>
    <w:p w14:paraId="20810961" w14:textId="77777777" w:rsidR="008F09A8" w:rsidRPr="008F09A8" w:rsidRDefault="008F09A8" w:rsidP="008F09A8">
      <w:pPr>
        <w:tabs>
          <w:tab w:val="left" w:pos="6936"/>
        </w:tabs>
        <w:spacing w:after="0" w:line="240" w:lineRule="auto"/>
        <w:ind w:firstLine="284"/>
        <w:jc w:val="both"/>
        <w:rPr>
          <w:rFonts w:ascii="Times New Roman" w:eastAsia="Calibri" w:hAnsi="Times New Roman" w:cs="Times New Roman"/>
          <w:bCs/>
          <w:sz w:val="12"/>
          <w:szCs w:val="12"/>
        </w:rPr>
      </w:pPr>
      <w:r w:rsidRPr="008F09A8">
        <w:rPr>
          <w:rFonts w:ascii="Times New Roman" w:eastAsia="Calibri" w:hAnsi="Times New Roman" w:cs="Times New Roman"/>
          <w:bCs/>
          <w:sz w:val="12"/>
          <w:szCs w:val="12"/>
        </w:rPr>
        <w:t>3.2. Соглашение может быть расторгнуто досрочно по соглашению Сторон в письменной форме.</w:t>
      </w:r>
    </w:p>
    <w:p w14:paraId="1151A3FF" w14:textId="77777777" w:rsidR="008F09A8" w:rsidRPr="008F09A8" w:rsidRDefault="008F09A8" w:rsidP="008F09A8">
      <w:pPr>
        <w:tabs>
          <w:tab w:val="left" w:pos="6936"/>
        </w:tabs>
        <w:spacing w:after="0" w:line="240" w:lineRule="auto"/>
        <w:ind w:firstLine="284"/>
        <w:jc w:val="both"/>
        <w:rPr>
          <w:rFonts w:ascii="Times New Roman" w:eastAsia="Calibri" w:hAnsi="Times New Roman" w:cs="Times New Roman"/>
          <w:bCs/>
          <w:sz w:val="12"/>
          <w:szCs w:val="12"/>
        </w:rPr>
      </w:pPr>
      <w:r w:rsidRPr="008F09A8">
        <w:rPr>
          <w:rFonts w:ascii="Times New Roman" w:eastAsia="Calibri" w:hAnsi="Times New Roman" w:cs="Times New Roman"/>
          <w:bCs/>
          <w:sz w:val="12"/>
          <w:szCs w:val="12"/>
        </w:rPr>
        <w:t>Сторона, желающая расторгнуть соглашение, направляет другой стороне письменное уведомление о расторжении не менее чем за 30 (тридцать) календарных дней до даты расторжения соглашения (в случае, если соглашение заключено на срок, превышающий 1 месяц).</w:t>
      </w:r>
    </w:p>
    <w:p w14:paraId="040D2FFD" w14:textId="77777777" w:rsidR="008F09A8" w:rsidRPr="008F09A8" w:rsidRDefault="008F09A8" w:rsidP="008F09A8">
      <w:pPr>
        <w:tabs>
          <w:tab w:val="left" w:pos="6936"/>
        </w:tabs>
        <w:spacing w:after="0" w:line="240" w:lineRule="auto"/>
        <w:ind w:firstLine="284"/>
        <w:jc w:val="both"/>
        <w:rPr>
          <w:rFonts w:ascii="Times New Roman" w:eastAsia="Calibri" w:hAnsi="Times New Roman" w:cs="Times New Roman"/>
          <w:bCs/>
          <w:sz w:val="12"/>
          <w:szCs w:val="12"/>
        </w:rPr>
      </w:pPr>
    </w:p>
    <w:p w14:paraId="08F6BD8A" w14:textId="77777777" w:rsidR="008F09A8" w:rsidRPr="008F09A8" w:rsidRDefault="008F09A8" w:rsidP="008F09A8">
      <w:pPr>
        <w:tabs>
          <w:tab w:val="left" w:pos="6936"/>
        </w:tabs>
        <w:spacing w:after="0" w:line="240" w:lineRule="auto"/>
        <w:ind w:firstLine="284"/>
        <w:jc w:val="center"/>
        <w:rPr>
          <w:rFonts w:ascii="Times New Roman" w:eastAsia="Calibri" w:hAnsi="Times New Roman" w:cs="Times New Roman"/>
          <w:bCs/>
          <w:sz w:val="12"/>
          <w:szCs w:val="12"/>
        </w:rPr>
      </w:pPr>
      <w:r w:rsidRPr="008F09A8">
        <w:rPr>
          <w:rFonts w:ascii="Times New Roman" w:eastAsia="Calibri" w:hAnsi="Times New Roman" w:cs="Times New Roman"/>
          <w:bCs/>
          <w:sz w:val="12"/>
          <w:szCs w:val="12"/>
        </w:rPr>
        <w:t>4. Ответственность Сторон</w:t>
      </w:r>
    </w:p>
    <w:p w14:paraId="7CD210F0" w14:textId="77777777" w:rsidR="008F09A8" w:rsidRPr="008F09A8" w:rsidRDefault="008F09A8" w:rsidP="008F09A8">
      <w:pPr>
        <w:tabs>
          <w:tab w:val="left" w:pos="6936"/>
        </w:tabs>
        <w:spacing w:after="0" w:line="240" w:lineRule="auto"/>
        <w:ind w:firstLine="284"/>
        <w:jc w:val="both"/>
        <w:rPr>
          <w:rFonts w:ascii="Times New Roman" w:eastAsia="Calibri" w:hAnsi="Times New Roman" w:cs="Times New Roman"/>
          <w:bCs/>
          <w:sz w:val="12"/>
          <w:szCs w:val="12"/>
        </w:rPr>
      </w:pPr>
      <w:r w:rsidRPr="008F09A8">
        <w:rPr>
          <w:rFonts w:ascii="Times New Roman" w:eastAsia="Calibri" w:hAnsi="Times New Roman" w:cs="Times New Roman"/>
          <w:bCs/>
          <w:sz w:val="12"/>
          <w:szCs w:val="12"/>
        </w:rPr>
        <w:t>4.1. В случае неисполнения или ненадлежащего исполнения условий соглашения Стороны несут ответственность в соответствии с действующим законодательством.</w:t>
      </w:r>
    </w:p>
    <w:p w14:paraId="21E0B96B" w14:textId="77777777" w:rsidR="008F09A8" w:rsidRPr="008F09A8" w:rsidRDefault="008F09A8" w:rsidP="008F09A8">
      <w:pPr>
        <w:tabs>
          <w:tab w:val="left" w:pos="6936"/>
        </w:tabs>
        <w:spacing w:after="0" w:line="240" w:lineRule="auto"/>
        <w:ind w:firstLine="284"/>
        <w:jc w:val="both"/>
        <w:rPr>
          <w:rFonts w:ascii="Times New Roman" w:eastAsia="Calibri" w:hAnsi="Times New Roman" w:cs="Times New Roman"/>
          <w:bCs/>
          <w:sz w:val="12"/>
          <w:szCs w:val="12"/>
        </w:rPr>
      </w:pPr>
      <w:r w:rsidRPr="008F09A8">
        <w:rPr>
          <w:rFonts w:ascii="Times New Roman" w:eastAsia="Calibri" w:hAnsi="Times New Roman" w:cs="Times New Roman"/>
          <w:bCs/>
          <w:sz w:val="12"/>
          <w:szCs w:val="12"/>
        </w:rPr>
        <w:t>4.2. Ущерб, причиненный Уполномоченным лицом третьим лицам в результате исполнения и (или) неисполнения своих обязательств по настоящему соглашению, возмещается им самостоятельно.</w:t>
      </w:r>
    </w:p>
    <w:p w14:paraId="4536013B" w14:textId="77777777" w:rsidR="008F09A8" w:rsidRPr="008F09A8" w:rsidRDefault="008F09A8" w:rsidP="008F09A8">
      <w:pPr>
        <w:tabs>
          <w:tab w:val="left" w:pos="6936"/>
        </w:tabs>
        <w:spacing w:after="0" w:line="240" w:lineRule="auto"/>
        <w:ind w:firstLine="284"/>
        <w:jc w:val="both"/>
        <w:rPr>
          <w:rFonts w:ascii="Times New Roman" w:eastAsia="Calibri" w:hAnsi="Times New Roman" w:cs="Times New Roman"/>
          <w:bCs/>
          <w:sz w:val="12"/>
          <w:szCs w:val="12"/>
        </w:rPr>
      </w:pPr>
    </w:p>
    <w:p w14:paraId="43DA1996" w14:textId="77777777" w:rsidR="008F09A8" w:rsidRPr="008F09A8" w:rsidRDefault="008F09A8" w:rsidP="008F09A8">
      <w:pPr>
        <w:tabs>
          <w:tab w:val="left" w:pos="6936"/>
        </w:tabs>
        <w:spacing w:after="0" w:line="240" w:lineRule="auto"/>
        <w:ind w:firstLine="284"/>
        <w:jc w:val="center"/>
        <w:rPr>
          <w:rFonts w:ascii="Times New Roman" w:eastAsia="Calibri" w:hAnsi="Times New Roman" w:cs="Times New Roman"/>
          <w:bCs/>
          <w:sz w:val="12"/>
          <w:szCs w:val="12"/>
        </w:rPr>
      </w:pPr>
      <w:r w:rsidRPr="008F09A8">
        <w:rPr>
          <w:rFonts w:ascii="Times New Roman" w:eastAsia="Calibri" w:hAnsi="Times New Roman" w:cs="Times New Roman"/>
          <w:bCs/>
          <w:sz w:val="12"/>
          <w:szCs w:val="12"/>
        </w:rPr>
        <w:t>5. Заключительные положения</w:t>
      </w:r>
    </w:p>
    <w:p w14:paraId="21147193" w14:textId="77777777" w:rsidR="008F09A8" w:rsidRPr="008F09A8" w:rsidRDefault="008F09A8" w:rsidP="008F09A8">
      <w:pPr>
        <w:tabs>
          <w:tab w:val="left" w:pos="6936"/>
        </w:tabs>
        <w:spacing w:after="0" w:line="240" w:lineRule="auto"/>
        <w:ind w:firstLine="284"/>
        <w:jc w:val="both"/>
        <w:rPr>
          <w:rFonts w:ascii="Times New Roman" w:eastAsia="Calibri" w:hAnsi="Times New Roman" w:cs="Times New Roman"/>
          <w:bCs/>
          <w:sz w:val="12"/>
          <w:szCs w:val="12"/>
        </w:rPr>
      </w:pPr>
      <w:r w:rsidRPr="008F09A8">
        <w:rPr>
          <w:rFonts w:ascii="Times New Roman" w:eastAsia="Calibri" w:hAnsi="Times New Roman" w:cs="Times New Roman"/>
          <w:bCs/>
          <w:sz w:val="12"/>
          <w:szCs w:val="12"/>
        </w:rPr>
        <w:t>5.1. Настоящее соглашение заключено в двух экземплярах, имеющих равную юридическую силу, один экземпляр - Уполномоченному органу, один экземпляр - Уполномоченному лицу.</w:t>
      </w:r>
    </w:p>
    <w:p w14:paraId="2855E554" w14:textId="77777777" w:rsidR="008F09A8" w:rsidRPr="008F09A8" w:rsidRDefault="008F09A8" w:rsidP="008F09A8">
      <w:pPr>
        <w:tabs>
          <w:tab w:val="left" w:pos="6936"/>
        </w:tabs>
        <w:spacing w:after="0" w:line="240" w:lineRule="auto"/>
        <w:ind w:firstLine="284"/>
        <w:jc w:val="both"/>
        <w:rPr>
          <w:rFonts w:ascii="Times New Roman" w:eastAsia="Calibri" w:hAnsi="Times New Roman" w:cs="Times New Roman"/>
          <w:bCs/>
          <w:sz w:val="12"/>
          <w:szCs w:val="12"/>
        </w:rPr>
      </w:pPr>
      <w:r w:rsidRPr="008F09A8">
        <w:rPr>
          <w:rFonts w:ascii="Times New Roman" w:eastAsia="Calibri" w:hAnsi="Times New Roman" w:cs="Times New Roman"/>
          <w:bCs/>
          <w:sz w:val="12"/>
          <w:szCs w:val="12"/>
        </w:rPr>
        <w:t>5.2. Любые изменения и дополнения к настоящему соглашению действительны лишь при условии, что они совершены в письменной форме и подписаны уполномоченными на то представителями Сторон.</w:t>
      </w:r>
    </w:p>
    <w:p w14:paraId="024B8197" w14:textId="77777777" w:rsidR="008F09A8" w:rsidRPr="008F09A8" w:rsidRDefault="008F09A8" w:rsidP="008F09A8">
      <w:pPr>
        <w:tabs>
          <w:tab w:val="left" w:pos="6936"/>
        </w:tabs>
        <w:spacing w:after="0" w:line="240" w:lineRule="auto"/>
        <w:ind w:firstLine="284"/>
        <w:jc w:val="both"/>
        <w:rPr>
          <w:rFonts w:ascii="Times New Roman" w:eastAsia="Calibri" w:hAnsi="Times New Roman" w:cs="Times New Roman"/>
          <w:bCs/>
          <w:sz w:val="12"/>
          <w:szCs w:val="12"/>
        </w:rPr>
      </w:pPr>
      <w:r w:rsidRPr="008F09A8">
        <w:rPr>
          <w:rFonts w:ascii="Times New Roman" w:eastAsia="Calibri" w:hAnsi="Times New Roman" w:cs="Times New Roman"/>
          <w:bCs/>
          <w:sz w:val="12"/>
          <w:szCs w:val="12"/>
        </w:rPr>
        <w:t>5.3. Если ни одна из Сторон не заявит о прекращении соглашения не менее чем за 30 дней до окончания срока его действия, на который заключено соглашение, то его действие продлевается на тот же срок и на тех же условиях.</w:t>
      </w:r>
    </w:p>
    <w:p w14:paraId="25B72891" w14:textId="77777777" w:rsidR="008F09A8" w:rsidRPr="008F09A8" w:rsidRDefault="008F09A8" w:rsidP="008F09A8">
      <w:pPr>
        <w:tabs>
          <w:tab w:val="left" w:pos="6936"/>
        </w:tabs>
        <w:spacing w:after="0" w:line="240" w:lineRule="auto"/>
        <w:ind w:firstLine="284"/>
        <w:jc w:val="both"/>
        <w:rPr>
          <w:rFonts w:ascii="Times New Roman" w:eastAsia="Calibri" w:hAnsi="Times New Roman" w:cs="Times New Roman"/>
          <w:bCs/>
          <w:sz w:val="12"/>
          <w:szCs w:val="12"/>
        </w:rPr>
      </w:pPr>
      <w:r w:rsidRPr="008F09A8">
        <w:rPr>
          <w:rFonts w:ascii="Times New Roman" w:eastAsia="Calibri" w:hAnsi="Times New Roman" w:cs="Times New Roman"/>
          <w:bCs/>
          <w:sz w:val="12"/>
          <w:szCs w:val="12"/>
        </w:rPr>
        <w:t>5.4. Все разногласия по настоящему соглашению решаются путем переговоров. Соблюдение претензионного (досудебного) порядка урегулирования споров обязательно. В случае невозможности решить спорные вопросы путем переговоров они решаются в судебном порядке.</w:t>
      </w:r>
    </w:p>
    <w:p w14:paraId="7E9C0AAE" w14:textId="77777777" w:rsidR="008F09A8" w:rsidRPr="008F09A8" w:rsidRDefault="008F09A8" w:rsidP="008F09A8">
      <w:pPr>
        <w:tabs>
          <w:tab w:val="left" w:pos="6936"/>
        </w:tabs>
        <w:spacing w:after="0" w:line="240" w:lineRule="auto"/>
        <w:ind w:firstLine="284"/>
        <w:jc w:val="both"/>
        <w:rPr>
          <w:rFonts w:ascii="Times New Roman" w:eastAsia="Calibri" w:hAnsi="Times New Roman" w:cs="Times New Roman"/>
          <w:bCs/>
          <w:sz w:val="12"/>
          <w:szCs w:val="12"/>
        </w:rPr>
      </w:pPr>
    </w:p>
    <w:p w14:paraId="57EC6AE8" w14:textId="321D4DDF" w:rsidR="008F09A8" w:rsidRPr="008F09A8" w:rsidRDefault="008F09A8" w:rsidP="008F09A8">
      <w:pPr>
        <w:tabs>
          <w:tab w:val="left" w:pos="6936"/>
        </w:tabs>
        <w:spacing w:after="0" w:line="240" w:lineRule="auto"/>
        <w:ind w:firstLine="284"/>
        <w:jc w:val="center"/>
        <w:rPr>
          <w:rFonts w:ascii="Times New Roman" w:eastAsia="Calibri" w:hAnsi="Times New Roman" w:cs="Times New Roman"/>
          <w:bCs/>
          <w:sz w:val="12"/>
          <w:szCs w:val="12"/>
        </w:rPr>
      </w:pPr>
      <w:r w:rsidRPr="008F09A8">
        <w:rPr>
          <w:rFonts w:ascii="Times New Roman" w:eastAsia="Calibri" w:hAnsi="Times New Roman" w:cs="Times New Roman"/>
          <w:bCs/>
          <w:sz w:val="12"/>
          <w:szCs w:val="12"/>
        </w:rPr>
        <w:lastRenderedPageBreak/>
        <w:t>7. Адреса и банковские реквизиты Сторон</w:t>
      </w:r>
    </w:p>
    <w:p w14:paraId="23CE363A" w14:textId="77777777" w:rsidR="008F09A8" w:rsidRPr="008F09A8" w:rsidRDefault="008F09A8" w:rsidP="008F09A8">
      <w:pPr>
        <w:tabs>
          <w:tab w:val="left" w:pos="6936"/>
        </w:tabs>
        <w:spacing w:after="0" w:line="240" w:lineRule="auto"/>
        <w:ind w:firstLine="284"/>
        <w:jc w:val="both"/>
        <w:rPr>
          <w:rFonts w:ascii="Times New Roman" w:eastAsia="Calibri" w:hAnsi="Times New Roman" w:cs="Times New Roman"/>
          <w:bCs/>
          <w:sz w:val="12"/>
          <w:szCs w:val="12"/>
        </w:rPr>
      </w:pPr>
      <w:r w:rsidRPr="008F09A8">
        <w:rPr>
          <w:rFonts w:ascii="Times New Roman" w:eastAsia="Calibri" w:hAnsi="Times New Roman" w:cs="Times New Roman"/>
          <w:bCs/>
          <w:sz w:val="12"/>
          <w:szCs w:val="12"/>
        </w:rPr>
        <w:t xml:space="preserve">«Уполномоченный орган»                                                                         «Уполномоченное лицо» </w:t>
      </w:r>
    </w:p>
    <w:p w14:paraId="390310C8" w14:textId="77777777" w:rsidR="008F09A8" w:rsidRDefault="008F09A8" w:rsidP="008F09A8">
      <w:pPr>
        <w:tabs>
          <w:tab w:val="left" w:pos="6936"/>
        </w:tabs>
        <w:spacing w:after="0" w:line="240" w:lineRule="auto"/>
        <w:ind w:firstLine="284"/>
        <w:jc w:val="both"/>
        <w:rPr>
          <w:rFonts w:ascii="Times New Roman" w:eastAsia="Calibri" w:hAnsi="Times New Roman" w:cs="Times New Roman"/>
          <w:bCs/>
          <w:sz w:val="12"/>
          <w:szCs w:val="12"/>
        </w:rPr>
      </w:pPr>
    </w:p>
    <w:p w14:paraId="18A26050" w14:textId="77777777" w:rsidR="008F09A8" w:rsidRPr="008F09A8" w:rsidRDefault="008F09A8" w:rsidP="008F09A8">
      <w:pPr>
        <w:tabs>
          <w:tab w:val="left" w:pos="6936"/>
        </w:tabs>
        <w:spacing w:after="0" w:line="240" w:lineRule="auto"/>
        <w:ind w:firstLine="284"/>
        <w:jc w:val="center"/>
        <w:rPr>
          <w:rFonts w:ascii="Times New Roman" w:eastAsia="Calibri" w:hAnsi="Times New Roman" w:cs="Times New Roman"/>
          <w:bCs/>
          <w:sz w:val="12"/>
          <w:szCs w:val="12"/>
        </w:rPr>
      </w:pPr>
      <w:r w:rsidRPr="008F09A8">
        <w:rPr>
          <w:rFonts w:ascii="Times New Roman" w:eastAsia="Calibri" w:hAnsi="Times New Roman" w:cs="Times New Roman"/>
          <w:bCs/>
          <w:sz w:val="12"/>
          <w:szCs w:val="12"/>
        </w:rPr>
        <w:t>Администрация</w:t>
      </w:r>
    </w:p>
    <w:p w14:paraId="76828532" w14:textId="09F0F98C" w:rsidR="008F09A8" w:rsidRPr="008F09A8" w:rsidRDefault="008F09A8" w:rsidP="008F09A8">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сельского поселения </w:t>
      </w:r>
      <w:r w:rsidRPr="008F09A8">
        <w:rPr>
          <w:rFonts w:ascii="Times New Roman" w:eastAsia="Calibri" w:hAnsi="Times New Roman" w:cs="Times New Roman"/>
          <w:bCs/>
          <w:sz w:val="12"/>
          <w:szCs w:val="12"/>
        </w:rPr>
        <w:t>Антоновка</w:t>
      </w:r>
    </w:p>
    <w:p w14:paraId="083CD643" w14:textId="77777777" w:rsidR="008F09A8" w:rsidRPr="008F09A8" w:rsidRDefault="008F09A8" w:rsidP="008F09A8">
      <w:pPr>
        <w:tabs>
          <w:tab w:val="left" w:pos="6936"/>
        </w:tabs>
        <w:spacing w:after="0" w:line="240" w:lineRule="auto"/>
        <w:ind w:firstLine="284"/>
        <w:jc w:val="center"/>
        <w:rPr>
          <w:rFonts w:ascii="Times New Roman" w:eastAsia="Calibri" w:hAnsi="Times New Roman" w:cs="Times New Roman"/>
          <w:bCs/>
          <w:sz w:val="12"/>
          <w:szCs w:val="12"/>
        </w:rPr>
      </w:pPr>
      <w:r w:rsidRPr="008F09A8">
        <w:rPr>
          <w:rFonts w:ascii="Times New Roman" w:eastAsia="Calibri" w:hAnsi="Times New Roman" w:cs="Times New Roman"/>
          <w:bCs/>
          <w:sz w:val="12"/>
          <w:szCs w:val="12"/>
        </w:rPr>
        <w:t>муниципального района Сергиевский</w:t>
      </w:r>
    </w:p>
    <w:p w14:paraId="20F48F00" w14:textId="77777777" w:rsidR="008F09A8" w:rsidRPr="008F09A8" w:rsidRDefault="008F09A8" w:rsidP="008F09A8">
      <w:pPr>
        <w:tabs>
          <w:tab w:val="left" w:pos="6936"/>
        </w:tabs>
        <w:spacing w:after="0" w:line="240" w:lineRule="auto"/>
        <w:ind w:firstLine="284"/>
        <w:jc w:val="center"/>
        <w:rPr>
          <w:rFonts w:ascii="Times New Roman" w:eastAsia="Calibri" w:hAnsi="Times New Roman" w:cs="Times New Roman"/>
          <w:bCs/>
          <w:sz w:val="12"/>
          <w:szCs w:val="12"/>
        </w:rPr>
      </w:pPr>
      <w:r w:rsidRPr="008F09A8">
        <w:rPr>
          <w:rFonts w:ascii="Times New Roman" w:eastAsia="Calibri" w:hAnsi="Times New Roman" w:cs="Times New Roman"/>
          <w:bCs/>
          <w:sz w:val="12"/>
          <w:szCs w:val="12"/>
        </w:rPr>
        <w:t>Самарской области</w:t>
      </w:r>
    </w:p>
    <w:p w14:paraId="611EB17D" w14:textId="77777777" w:rsidR="008F09A8" w:rsidRPr="008F09A8" w:rsidRDefault="008F09A8" w:rsidP="008F09A8">
      <w:pPr>
        <w:tabs>
          <w:tab w:val="left" w:pos="6936"/>
        </w:tabs>
        <w:spacing w:after="0" w:line="240" w:lineRule="auto"/>
        <w:ind w:firstLine="284"/>
        <w:jc w:val="center"/>
        <w:rPr>
          <w:rFonts w:ascii="Times New Roman" w:eastAsia="Calibri" w:hAnsi="Times New Roman" w:cs="Times New Roman"/>
          <w:bCs/>
          <w:sz w:val="12"/>
          <w:szCs w:val="12"/>
        </w:rPr>
      </w:pPr>
      <w:r w:rsidRPr="008F09A8">
        <w:rPr>
          <w:rFonts w:ascii="Times New Roman" w:eastAsia="Calibri" w:hAnsi="Times New Roman" w:cs="Times New Roman"/>
          <w:bCs/>
          <w:sz w:val="12"/>
          <w:szCs w:val="12"/>
        </w:rPr>
        <w:t>ПОСТАНОВЛЕНИЕ</w:t>
      </w:r>
    </w:p>
    <w:p w14:paraId="3F485B23" w14:textId="7557D06E" w:rsidR="008F09A8" w:rsidRDefault="008F09A8" w:rsidP="008F09A8">
      <w:pPr>
        <w:tabs>
          <w:tab w:val="left" w:pos="6936"/>
        </w:tabs>
        <w:spacing w:after="0" w:line="240" w:lineRule="auto"/>
        <w:ind w:firstLine="284"/>
        <w:rPr>
          <w:rFonts w:ascii="Times New Roman" w:eastAsia="Calibri" w:hAnsi="Times New Roman" w:cs="Times New Roman"/>
          <w:bCs/>
          <w:sz w:val="12"/>
          <w:szCs w:val="12"/>
        </w:rPr>
      </w:pPr>
      <w:r>
        <w:rPr>
          <w:rFonts w:ascii="Times New Roman" w:eastAsia="Calibri" w:hAnsi="Times New Roman" w:cs="Times New Roman"/>
          <w:bCs/>
          <w:sz w:val="12"/>
          <w:szCs w:val="12"/>
        </w:rPr>
        <w:t>«17</w:t>
      </w:r>
      <w:r w:rsidRPr="008F09A8">
        <w:rPr>
          <w:rFonts w:ascii="Times New Roman" w:eastAsia="Calibri" w:hAnsi="Times New Roman" w:cs="Times New Roman"/>
          <w:bCs/>
          <w:sz w:val="12"/>
          <w:szCs w:val="12"/>
        </w:rPr>
        <w:t>»  июня 2022 г.</w:t>
      </w:r>
      <w:r>
        <w:rPr>
          <w:rFonts w:ascii="Times New Roman" w:eastAsia="Calibri" w:hAnsi="Times New Roman" w:cs="Times New Roman"/>
          <w:bCs/>
          <w:sz w:val="12"/>
          <w:szCs w:val="12"/>
        </w:rPr>
        <w:t xml:space="preserve">                                                                                                                                                                                                        №</w:t>
      </w:r>
      <w:r w:rsidRPr="008F09A8">
        <w:rPr>
          <w:rFonts w:ascii="Times New Roman" w:eastAsia="Calibri" w:hAnsi="Times New Roman" w:cs="Times New Roman"/>
          <w:bCs/>
          <w:sz w:val="12"/>
          <w:szCs w:val="12"/>
        </w:rPr>
        <w:t>21</w:t>
      </w:r>
    </w:p>
    <w:p w14:paraId="5E054FFA" w14:textId="547A2288" w:rsidR="008F09A8" w:rsidRPr="008F09A8" w:rsidRDefault="008F09A8" w:rsidP="008F09A8">
      <w:pPr>
        <w:tabs>
          <w:tab w:val="left" w:pos="6936"/>
        </w:tabs>
        <w:spacing w:after="0" w:line="240" w:lineRule="auto"/>
        <w:ind w:firstLine="284"/>
        <w:jc w:val="center"/>
        <w:rPr>
          <w:rFonts w:ascii="Times New Roman" w:eastAsia="Calibri" w:hAnsi="Times New Roman" w:cs="Times New Roman"/>
          <w:bCs/>
          <w:sz w:val="12"/>
          <w:szCs w:val="12"/>
        </w:rPr>
      </w:pPr>
      <w:r w:rsidRPr="008F09A8">
        <w:rPr>
          <w:rFonts w:ascii="Times New Roman" w:eastAsia="Calibri" w:hAnsi="Times New Roman" w:cs="Times New Roman"/>
          <w:bCs/>
          <w:sz w:val="12"/>
          <w:szCs w:val="12"/>
        </w:rPr>
        <w:t>Об утверждении Реестра муниципальных услуг сельского поселения Антоновка му</w:t>
      </w:r>
      <w:r>
        <w:rPr>
          <w:rFonts w:ascii="Times New Roman" w:eastAsia="Calibri" w:hAnsi="Times New Roman" w:cs="Times New Roman"/>
          <w:bCs/>
          <w:sz w:val="12"/>
          <w:szCs w:val="12"/>
        </w:rPr>
        <w:t>ниципального района Сергиевский</w:t>
      </w:r>
    </w:p>
    <w:p w14:paraId="6175F2AB" w14:textId="45ED055D" w:rsidR="008F09A8" w:rsidRPr="008F09A8" w:rsidRDefault="008F09A8" w:rsidP="008F09A8">
      <w:pPr>
        <w:tabs>
          <w:tab w:val="left" w:pos="6936"/>
        </w:tabs>
        <w:spacing w:after="0" w:line="240" w:lineRule="auto"/>
        <w:ind w:firstLine="284"/>
        <w:jc w:val="both"/>
        <w:rPr>
          <w:rFonts w:ascii="Times New Roman" w:eastAsia="Calibri" w:hAnsi="Times New Roman" w:cs="Times New Roman"/>
          <w:bCs/>
          <w:sz w:val="12"/>
          <w:szCs w:val="12"/>
        </w:rPr>
      </w:pPr>
      <w:r w:rsidRPr="008F09A8">
        <w:rPr>
          <w:rFonts w:ascii="Times New Roman" w:eastAsia="Calibri" w:hAnsi="Times New Roman" w:cs="Times New Roman"/>
          <w:bCs/>
          <w:sz w:val="12"/>
          <w:szCs w:val="12"/>
        </w:rPr>
        <w:t>В соответствии с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постановлением Правительства Самарской области от 27.03.2015г. № 149 «Об утверждении Типового перечня муниципальных услуг, предоставляемых органами местного самоуправления муниципальных образований Самарской области, и внесении изменений в отдельные постановления Правительства Самарской области», в целях обеспечения принципа открытости и общедоступности информации о муниципальных услугах, оказываемых населению органами местного самоуправления сельского поселения Антоновка муниципального района Сергиевский, Администрация сельского поселения Антоновка  мун</w:t>
      </w:r>
      <w:r>
        <w:rPr>
          <w:rFonts w:ascii="Times New Roman" w:eastAsia="Calibri" w:hAnsi="Times New Roman" w:cs="Times New Roman"/>
          <w:bCs/>
          <w:sz w:val="12"/>
          <w:szCs w:val="12"/>
        </w:rPr>
        <w:t xml:space="preserve">иципального района Сергиевский </w:t>
      </w:r>
    </w:p>
    <w:p w14:paraId="04EB67C9" w14:textId="77777777" w:rsidR="008F09A8" w:rsidRPr="008F09A8" w:rsidRDefault="008F09A8" w:rsidP="008F09A8">
      <w:pPr>
        <w:tabs>
          <w:tab w:val="left" w:pos="6936"/>
        </w:tabs>
        <w:spacing w:after="0" w:line="240" w:lineRule="auto"/>
        <w:ind w:firstLine="284"/>
        <w:jc w:val="both"/>
        <w:rPr>
          <w:rFonts w:ascii="Times New Roman" w:eastAsia="Calibri" w:hAnsi="Times New Roman" w:cs="Times New Roman"/>
          <w:bCs/>
          <w:sz w:val="12"/>
          <w:szCs w:val="12"/>
        </w:rPr>
      </w:pPr>
      <w:r w:rsidRPr="008F09A8">
        <w:rPr>
          <w:rFonts w:ascii="Times New Roman" w:eastAsia="Calibri" w:hAnsi="Times New Roman" w:cs="Times New Roman"/>
          <w:bCs/>
          <w:sz w:val="12"/>
          <w:szCs w:val="12"/>
        </w:rPr>
        <w:t>ПОСТАНОВЛЯЕТ:</w:t>
      </w:r>
    </w:p>
    <w:p w14:paraId="55F93F71" w14:textId="77777777" w:rsidR="008F09A8" w:rsidRPr="008F09A8" w:rsidRDefault="008F09A8" w:rsidP="008F09A8">
      <w:pPr>
        <w:tabs>
          <w:tab w:val="left" w:pos="6936"/>
        </w:tabs>
        <w:spacing w:after="0" w:line="240" w:lineRule="auto"/>
        <w:ind w:firstLine="284"/>
        <w:jc w:val="both"/>
        <w:rPr>
          <w:rFonts w:ascii="Times New Roman" w:eastAsia="Calibri" w:hAnsi="Times New Roman" w:cs="Times New Roman"/>
          <w:bCs/>
          <w:sz w:val="12"/>
          <w:szCs w:val="12"/>
        </w:rPr>
      </w:pPr>
    </w:p>
    <w:p w14:paraId="5603BF72" w14:textId="0AA85303" w:rsidR="008F09A8" w:rsidRPr="008F09A8" w:rsidRDefault="008F09A8" w:rsidP="008F09A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Pr="008F09A8">
        <w:rPr>
          <w:rFonts w:ascii="Times New Roman" w:eastAsia="Calibri" w:hAnsi="Times New Roman" w:cs="Times New Roman"/>
          <w:bCs/>
          <w:sz w:val="12"/>
          <w:szCs w:val="12"/>
        </w:rPr>
        <w:t>Утвердить Реестр муниципальных услуг сельского поселения Антоновка муниципального района Сергиевский (приложение  №1).</w:t>
      </w:r>
    </w:p>
    <w:p w14:paraId="68D459BE" w14:textId="70B8DF78" w:rsidR="008F09A8" w:rsidRPr="008F09A8" w:rsidRDefault="008F09A8" w:rsidP="008F09A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Pr="008F09A8">
        <w:rPr>
          <w:rFonts w:ascii="Times New Roman" w:eastAsia="Calibri" w:hAnsi="Times New Roman" w:cs="Times New Roman"/>
          <w:bCs/>
          <w:sz w:val="12"/>
          <w:szCs w:val="12"/>
        </w:rPr>
        <w:t>Признать утратившими силу постановления администрации сельского поселения Антоновка муниципального района Сергиевский:</w:t>
      </w:r>
    </w:p>
    <w:p w14:paraId="3583CC5A" w14:textId="35F71749" w:rsidR="008F09A8" w:rsidRPr="008F09A8" w:rsidRDefault="008F09A8" w:rsidP="008F09A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2.1.№6 от 09.03.2017</w:t>
      </w:r>
      <w:r w:rsidRPr="008F09A8">
        <w:rPr>
          <w:rFonts w:ascii="Times New Roman" w:eastAsia="Calibri" w:hAnsi="Times New Roman" w:cs="Times New Roman"/>
          <w:bCs/>
          <w:sz w:val="12"/>
          <w:szCs w:val="12"/>
        </w:rPr>
        <w:t>г. «Об утверждении Реестра муниципальных услуг сельского поселения Антоновка муниципального района Сергиевский».</w:t>
      </w:r>
    </w:p>
    <w:p w14:paraId="1C437BFA" w14:textId="76E66DB0" w:rsidR="008F09A8" w:rsidRPr="008F09A8" w:rsidRDefault="008F09A8" w:rsidP="008F09A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2.2 №52 от 21.12.2021</w:t>
      </w:r>
      <w:r w:rsidRPr="008F09A8">
        <w:rPr>
          <w:rFonts w:ascii="Times New Roman" w:eastAsia="Calibri" w:hAnsi="Times New Roman" w:cs="Times New Roman"/>
          <w:bCs/>
          <w:sz w:val="12"/>
          <w:szCs w:val="12"/>
        </w:rPr>
        <w:t>г. «О внесении изменений в Реестр муниципальных услуг сельского  поселения Антоновка муниципального района Сергиевский, утвержденный постановлением Администрации сельского  поселения Антоновка муниципального района Сергиевский № 6  от 09.03.2017 г.»</w:t>
      </w:r>
    </w:p>
    <w:p w14:paraId="63F7F325" w14:textId="77777777" w:rsidR="008F09A8" w:rsidRPr="008F09A8" w:rsidRDefault="008F09A8" w:rsidP="008F09A8">
      <w:pPr>
        <w:tabs>
          <w:tab w:val="left" w:pos="6936"/>
        </w:tabs>
        <w:spacing w:after="0" w:line="240" w:lineRule="auto"/>
        <w:ind w:firstLine="284"/>
        <w:jc w:val="both"/>
        <w:rPr>
          <w:rFonts w:ascii="Times New Roman" w:eastAsia="Calibri" w:hAnsi="Times New Roman" w:cs="Times New Roman"/>
          <w:bCs/>
          <w:sz w:val="12"/>
          <w:szCs w:val="12"/>
        </w:rPr>
      </w:pPr>
      <w:r w:rsidRPr="008F09A8">
        <w:rPr>
          <w:rFonts w:ascii="Times New Roman" w:eastAsia="Calibri" w:hAnsi="Times New Roman" w:cs="Times New Roman"/>
          <w:bCs/>
          <w:sz w:val="12"/>
          <w:szCs w:val="12"/>
        </w:rPr>
        <w:t>3. Опубликовать настоящее Постановление в газете «Сергиевский вестник».</w:t>
      </w:r>
    </w:p>
    <w:p w14:paraId="3A37BDAA" w14:textId="77777777" w:rsidR="008F09A8" w:rsidRPr="008F09A8" w:rsidRDefault="008F09A8" w:rsidP="008F09A8">
      <w:pPr>
        <w:tabs>
          <w:tab w:val="left" w:pos="6936"/>
        </w:tabs>
        <w:spacing w:after="0" w:line="240" w:lineRule="auto"/>
        <w:ind w:firstLine="284"/>
        <w:jc w:val="both"/>
        <w:rPr>
          <w:rFonts w:ascii="Times New Roman" w:eastAsia="Calibri" w:hAnsi="Times New Roman" w:cs="Times New Roman"/>
          <w:bCs/>
          <w:sz w:val="12"/>
          <w:szCs w:val="12"/>
        </w:rPr>
      </w:pPr>
      <w:r w:rsidRPr="008F09A8">
        <w:rPr>
          <w:rFonts w:ascii="Times New Roman" w:eastAsia="Calibri" w:hAnsi="Times New Roman" w:cs="Times New Roman"/>
          <w:bCs/>
          <w:sz w:val="12"/>
          <w:szCs w:val="12"/>
        </w:rPr>
        <w:t>4. Настоящее Постановление вступает в силу со дня его официального опубликования.</w:t>
      </w:r>
    </w:p>
    <w:p w14:paraId="7CDC1B15" w14:textId="052F2769" w:rsidR="008F09A8" w:rsidRPr="008F09A8" w:rsidRDefault="008F09A8" w:rsidP="008F09A8">
      <w:pPr>
        <w:tabs>
          <w:tab w:val="left" w:pos="6936"/>
        </w:tabs>
        <w:spacing w:after="0" w:line="240" w:lineRule="auto"/>
        <w:ind w:firstLine="284"/>
        <w:jc w:val="both"/>
        <w:rPr>
          <w:rFonts w:ascii="Times New Roman" w:eastAsia="Calibri" w:hAnsi="Times New Roman" w:cs="Times New Roman"/>
          <w:bCs/>
          <w:sz w:val="12"/>
          <w:szCs w:val="12"/>
        </w:rPr>
      </w:pPr>
      <w:r w:rsidRPr="008F09A8">
        <w:rPr>
          <w:rFonts w:ascii="Times New Roman" w:eastAsia="Calibri" w:hAnsi="Times New Roman" w:cs="Times New Roman"/>
          <w:bCs/>
          <w:sz w:val="12"/>
          <w:szCs w:val="12"/>
        </w:rPr>
        <w:t>5. Контроль за выполнением настоящего Постановления оставляю за со</w:t>
      </w:r>
      <w:r>
        <w:rPr>
          <w:rFonts w:ascii="Times New Roman" w:eastAsia="Calibri" w:hAnsi="Times New Roman" w:cs="Times New Roman"/>
          <w:bCs/>
          <w:sz w:val="12"/>
          <w:szCs w:val="12"/>
        </w:rPr>
        <w:t>бой.</w:t>
      </w:r>
    </w:p>
    <w:p w14:paraId="2307F5F5" w14:textId="77777777" w:rsidR="008F09A8" w:rsidRPr="008F09A8" w:rsidRDefault="008F09A8" w:rsidP="008F09A8">
      <w:pPr>
        <w:tabs>
          <w:tab w:val="left" w:pos="6936"/>
        </w:tabs>
        <w:spacing w:after="0" w:line="240" w:lineRule="auto"/>
        <w:ind w:firstLine="284"/>
        <w:jc w:val="right"/>
        <w:rPr>
          <w:rFonts w:ascii="Times New Roman" w:eastAsia="Calibri" w:hAnsi="Times New Roman" w:cs="Times New Roman"/>
          <w:bCs/>
          <w:sz w:val="12"/>
          <w:szCs w:val="12"/>
        </w:rPr>
      </w:pPr>
      <w:r w:rsidRPr="008F09A8">
        <w:rPr>
          <w:rFonts w:ascii="Times New Roman" w:eastAsia="Calibri" w:hAnsi="Times New Roman" w:cs="Times New Roman"/>
          <w:bCs/>
          <w:sz w:val="12"/>
          <w:szCs w:val="12"/>
        </w:rPr>
        <w:t>Глава сельского поселения Антоновка</w:t>
      </w:r>
    </w:p>
    <w:p w14:paraId="7D078959" w14:textId="77777777" w:rsidR="008F09A8" w:rsidRDefault="008F09A8" w:rsidP="008F09A8">
      <w:pPr>
        <w:tabs>
          <w:tab w:val="left" w:pos="6936"/>
        </w:tabs>
        <w:spacing w:after="0" w:line="240" w:lineRule="auto"/>
        <w:ind w:firstLine="284"/>
        <w:jc w:val="right"/>
        <w:rPr>
          <w:rFonts w:ascii="Times New Roman" w:eastAsia="Calibri" w:hAnsi="Times New Roman" w:cs="Times New Roman"/>
          <w:bCs/>
          <w:sz w:val="12"/>
          <w:szCs w:val="12"/>
        </w:rPr>
      </w:pPr>
      <w:r w:rsidRPr="008F09A8">
        <w:rPr>
          <w:rFonts w:ascii="Times New Roman" w:eastAsia="Calibri" w:hAnsi="Times New Roman" w:cs="Times New Roman"/>
          <w:bCs/>
          <w:sz w:val="12"/>
          <w:szCs w:val="12"/>
        </w:rPr>
        <w:t xml:space="preserve">муниципального района Сергиевский                                  </w:t>
      </w:r>
    </w:p>
    <w:p w14:paraId="6370AB26" w14:textId="02B57431" w:rsidR="00E63DD3" w:rsidRPr="00E63DD3" w:rsidRDefault="008F09A8" w:rsidP="00E63DD3">
      <w:pPr>
        <w:tabs>
          <w:tab w:val="left" w:pos="6936"/>
        </w:tabs>
        <w:spacing w:after="0" w:line="240" w:lineRule="auto"/>
        <w:ind w:firstLine="284"/>
        <w:jc w:val="right"/>
        <w:rPr>
          <w:rFonts w:ascii="Times New Roman" w:eastAsia="Calibri" w:hAnsi="Times New Roman" w:cs="Times New Roman"/>
          <w:bCs/>
          <w:sz w:val="12"/>
          <w:szCs w:val="12"/>
        </w:rPr>
      </w:pPr>
      <w:r w:rsidRPr="008F09A8">
        <w:rPr>
          <w:rFonts w:ascii="Times New Roman" w:eastAsia="Calibri" w:hAnsi="Times New Roman" w:cs="Times New Roman"/>
          <w:bCs/>
          <w:sz w:val="12"/>
          <w:szCs w:val="12"/>
        </w:rPr>
        <w:t xml:space="preserve">        К.Е. Долгаев</w:t>
      </w:r>
    </w:p>
    <w:p w14:paraId="7462AC24" w14:textId="77777777" w:rsidR="00E63DD3" w:rsidRPr="00E63DD3" w:rsidRDefault="00E63DD3" w:rsidP="00E63DD3">
      <w:pPr>
        <w:tabs>
          <w:tab w:val="left" w:pos="6936"/>
        </w:tabs>
        <w:spacing w:after="0" w:line="240" w:lineRule="auto"/>
        <w:ind w:firstLine="284"/>
        <w:jc w:val="center"/>
        <w:rPr>
          <w:rFonts w:ascii="Times New Roman" w:eastAsia="Calibri" w:hAnsi="Times New Roman" w:cs="Times New Roman"/>
          <w:bCs/>
          <w:sz w:val="12"/>
          <w:szCs w:val="12"/>
        </w:rPr>
      </w:pPr>
      <w:r w:rsidRPr="00E63DD3">
        <w:rPr>
          <w:rFonts w:ascii="Times New Roman" w:eastAsia="Calibri" w:hAnsi="Times New Roman" w:cs="Times New Roman"/>
          <w:bCs/>
          <w:sz w:val="12"/>
          <w:szCs w:val="12"/>
        </w:rPr>
        <w:t>Глава</w:t>
      </w:r>
    </w:p>
    <w:p w14:paraId="0872CB08" w14:textId="77777777" w:rsidR="00E63DD3" w:rsidRPr="00E63DD3" w:rsidRDefault="00E63DD3" w:rsidP="00E63DD3">
      <w:pPr>
        <w:tabs>
          <w:tab w:val="left" w:pos="6936"/>
        </w:tabs>
        <w:spacing w:after="0" w:line="240" w:lineRule="auto"/>
        <w:ind w:firstLine="284"/>
        <w:jc w:val="center"/>
        <w:rPr>
          <w:rFonts w:ascii="Times New Roman" w:eastAsia="Calibri" w:hAnsi="Times New Roman" w:cs="Times New Roman"/>
          <w:bCs/>
          <w:sz w:val="12"/>
          <w:szCs w:val="12"/>
        </w:rPr>
      </w:pPr>
      <w:r w:rsidRPr="00E63DD3">
        <w:rPr>
          <w:rFonts w:ascii="Times New Roman" w:eastAsia="Calibri" w:hAnsi="Times New Roman" w:cs="Times New Roman"/>
          <w:bCs/>
          <w:sz w:val="12"/>
          <w:szCs w:val="12"/>
        </w:rPr>
        <w:t>муниципального района Сергиевский</w:t>
      </w:r>
    </w:p>
    <w:p w14:paraId="36E39F63" w14:textId="77777777" w:rsidR="00E63DD3" w:rsidRPr="00E63DD3" w:rsidRDefault="00E63DD3" w:rsidP="00E63DD3">
      <w:pPr>
        <w:tabs>
          <w:tab w:val="left" w:pos="6936"/>
        </w:tabs>
        <w:spacing w:after="0" w:line="240" w:lineRule="auto"/>
        <w:ind w:firstLine="284"/>
        <w:jc w:val="center"/>
        <w:rPr>
          <w:rFonts w:ascii="Times New Roman" w:eastAsia="Calibri" w:hAnsi="Times New Roman" w:cs="Times New Roman"/>
          <w:bCs/>
          <w:sz w:val="12"/>
          <w:szCs w:val="12"/>
        </w:rPr>
      </w:pPr>
      <w:r w:rsidRPr="00E63DD3">
        <w:rPr>
          <w:rFonts w:ascii="Times New Roman" w:eastAsia="Calibri" w:hAnsi="Times New Roman" w:cs="Times New Roman"/>
          <w:bCs/>
          <w:sz w:val="12"/>
          <w:szCs w:val="12"/>
        </w:rPr>
        <w:t>Самарской области</w:t>
      </w:r>
    </w:p>
    <w:p w14:paraId="55667C9E" w14:textId="77777777" w:rsidR="00E63DD3" w:rsidRPr="00E63DD3" w:rsidRDefault="00E63DD3" w:rsidP="00E63DD3">
      <w:pPr>
        <w:tabs>
          <w:tab w:val="left" w:pos="6936"/>
        </w:tabs>
        <w:spacing w:after="0" w:line="240" w:lineRule="auto"/>
        <w:ind w:firstLine="284"/>
        <w:jc w:val="center"/>
        <w:rPr>
          <w:rFonts w:ascii="Times New Roman" w:eastAsia="Calibri" w:hAnsi="Times New Roman" w:cs="Times New Roman"/>
          <w:bCs/>
          <w:sz w:val="12"/>
          <w:szCs w:val="12"/>
        </w:rPr>
      </w:pPr>
      <w:r w:rsidRPr="00E63DD3">
        <w:rPr>
          <w:rFonts w:ascii="Times New Roman" w:eastAsia="Calibri" w:hAnsi="Times New Roman" w:cs="Times New Roman"/>
          <w:bCs/>
          <w:sz w:val="12"/>
          <w:szCs w:val="12"/>
        </w:rPr>
        <w:t>ПОСТАНОВЛЕНИЕ</w:t>
      </w:r>
    </w:p>
    <w:p w14:paraId="18268EB2" w14:textId="77777777" w:rsidR="00E63DD3" w:rsidRDefault="00E63DD3" w:rsidP="00E63DD3">
      <w:pPr>
        <w:tabs>
          <w:tab w:val="left" w:pos="6936"/>
        </w:tabs>
        <w:spacing w:after="0" w:line="240" w:lineRule="auto"/>
        <w:ind w:firstLine="284"/>
        <w:rPr>
          <w:rFonts w:ascii="Times New Roman" w:eastAsia="Calibri" w:hAnsi="Times New Roman" w:cs="Times New Roman"/>
          <w:bCs/>
          <w:sz w:val="12"/>
          <w:szCs w:val="12"/>
        </w:rPr>
      </w:pPr>
      <w:r w:rsidRPr="00E63DD3">
        <w:rPr>
          <w:rFonts w:ascii="Times New Roman" w:eastAsia="Calibri" w:hAnsi="Times New Roman" w:cs="Times New Roman"/>
          <w:bCs/>
          <w:sz w:val="12"/>
          <w:szCs w:val="12"/>
        </w:rPr>
        <w:t>«15» 06 2022 г.</w:t>
      </w:r>
      <w:r>
        <w:rPr>
          <w:rFonts w:ascii="Times New Roman" w:eastAsia="Calibri" w:hAnsi="Times New Roman" w:cs="Times New Roman"/>
          <w:bCs/>
          <w:sz w:val="12"/>
          <w:szCs w:val="12"/>
        </w:rPr>
        <w:t xml:space="preserve">                                                                                                                                                                                                            </w:t>
      </w:r>
      <w:r w:rsidRPr="00E63DD3">
        <w:rPr>
          <w:rFonts w:ascii="Times New Roman" w:eastAsia="Calibri" w:hAnsi="Times New Roman" w:cs="Times New Roman"/>
          <w:bCs/>
          <w:sz w:val="12"/>
          <w:szCs w:val="12"/>
        </w:rPr>
        <w:t xml:space="preserve">№ 3/г  </w:t>
      </w:r>
    </w:p>
    <w:p w14:paraId="605985E7" w14:textId="36BE3EBE" w:rsidR="00E63DD3" w:rsidRPr="00E63DD3" w:rsidRDefault="00E63DD3" w:rsidP="00E63DD3">
      <w:pPr>
        <w:tabs>
          <w:tab w:val="left" w:pos="6936"/>
        </w:tabs>
        <w:spacing w:after="0" w:line="240" w:lineRule="auto"/>
        <w:ind w:firstLine="284"/>
        <w:jc w:val="center"/>
        <w:rPr>
          <w:rFonts w:ascii="Times New Roman" w:eastAsia="Calibri" w:hAnsi="Times New Roman" w:cs="Times New Roman"/>
          <w:bCs/>
          <w:sz w:val="12"/>
          <w:szCs w:val="12"/>
        </w:rPr>
      </w:pPr>
      <w:r w:rsidRPr="00E63DD3">
        <w:rPr>
          <w:rFonts w:ascii="Times New Roman" w:eastAsia="Calibri" w:hAnsi="Times New Roman" w:cs="Times New Roman"/>
          <w:bCs/>
          <w:sz w:val="12"/>
          <w:szCs w:val="12"/>
        </w:rPr>
        <w:t xml:space="preserve">О проведении публичных слушаний по внесению изменений в проект планировки территории и проект межевания территории </w:t>
      </w:r>
      <w:r>
        <w:rPr>
          <w:rFonts w:ascii="Times New Roman" w:eastAsia="Calibri" w:hAnsi="Times New Roman" w:cs="Times New Roman"/>
          <w:bCs/>
          <w:sz w:val="12"/>
          <w:szCs w:val="12"/>
        </w:rPr>
        <w:t>объекта АО «Самараинвестнефть»:</w:t>
      </w:r>
      <w:r w:rsidRPr="00E63DD3">
        <w:rPr>
          <w:rFonts w:ascii="Times New Roman" w:eastAsia="Calibri" w:hAnsi="Times New Roman" w:cs="Times New Roman"/>
          <w:bCs/>
          <w:sz w:val="12"/>
          <w:szCs w:val="12"/>
        </w:rPr>
        <w:t xml:space="preserve"> «Обустройство Северо-Базарного месторождения нефти» в границах сельского поселения Липовка и сельского поселения  Сергиевск муниципального района Сергиевский Самарской области</w:t>
      </w:r>
    </w:p>
    <w:p w14:paraId="6572E275" w14:textId="77777777" w:rsidR="00E63DD3" w:rsidRPr="00E63DD3" w:rsidRDefault="00E63DD3" w:rsidP="00E63DD3">
      <w:pPr>
        <w:tabs>
          <w:tab w:val="left" w:pos="6936"/>
        </w:tabs>
        <w:spacing w:after="0" w:line="240" w:lineRule="auto"/>
        <w:ind w:firstLine="284"/>
        <w:jc w:val="both"/>
        <w:rPr>
          <w:rFonts w:ascii="Times New Roman" w:eastAsia="Calibri" w:hAnsi="Times New Roman" w:cs="Times New Roman"/>
          <w:bCs/>
          <w:sz w:val="12"/>
          <w:szCs w:val="12"/>
        </w:rPr>
      </w:pPr>
      <w:r w:rsidRPr="00E63DD3">
        <w:rPr>
          <w:rFonts w:ascii="Times New Roman" w:eastAsia="Calibri" w:hAnsi="Times New Roman" w:cs="Times New Roman"/>
          <w:bCs/>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статьи 45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муниципального района Сергиевский Самарской области, Порядком организации и проведения общественных обсуждений или публичных слушаний по вопросам градостроительной деятельности на территории муниципального района Сергиевский Самарской области, утвержденным решением Собрания представителей муниципального района  Сергиевский Самарской  области от  25 мая 2022 года № 42</w:t>
      </w:r>
    </w:p>
    <w:p w14:paraId="11B3BFFE" w14:textId="4AC99BBE" w:rsidR="00E63DD3" w:rsidRPr="00E63DD3" w:rsidRDefault="00E63DD3" w:rsidP="00E63DD3">
      <w:pPr>
        <w:tabs>
          <w:tab w:val="left" w:pos="6936"/>
        </w:tabs>
        <w:spacing w:after="0" w:line="240" w:lineRule="auto"/>
        <w:ind w:firstLine="284"/>
        <w:jc w:val="both"/>
        <w:rPr>
          <w:rFonts w:ascii="Times New Roman" w:eastAsia="Calibri" w:hAnsi="Times New Roman" w:cs="Times New Roman"/>
          <w:bCs/>
          <w:sz w:val="12"/>
          <w:szCs w:val="12"/>
        </w:rPr>
      </w:pPr>
      <w:r w:rsidRPr="00E63DD3">
        <w:rPr>
          <w:rFonts w:ascii="Times New Roman" w:eastAsia="Calibri" w:hAnsi="Times New Roman" w:cs="Times New Roman"/>
          <w:bCs/>
          <w:sz w:val="12"/>
          <w:szCs w:val="12"/>
        </w:rPr>
        <w:t>ПОСТАНОВЛЯЮ:</w:t>
      </w:r>
    </w:p>
    <w:p w14:paraId="211500E6" w14:textId="3B79CD66" w:rsidR="00E63DD3" w:rsidRPr="00E63DD3" w:rsidRDefault="00E63DD3" w:rsidP="00E63DD3">
      <w:pPr>
        <w:tabs>
          <w:tab w:val="left" w:pos="6936"/>
        </w:tabs>
        <w:spacing w:after="0" w:line="240" w:lineRule="auto"/>
        <w:ind w:firstLine="284"/>
        <w:jc w:val="both"/>
        <w:rPr>
          <w:rFonts w:ascii="Times New Roman" w:eastAsia="Calibri" w:hAnsi="Times New Roman" w:cs="Times New Roman"/>
          <w:bCs/>
          <w:sz w:val="12"/>
          <w:szCs w:val="12"/>
        </w:rPr>
      </w:pPr>
      <w:r w:rsidRPr="00E63DD3">
        <w:rPr>
          <w:rFonts w:ascii="Times New Roman" w:eastAsia="Calibri" w:hAnsi="Times New Roman" w:cs="Times New Roman"/>
          <w:bCs/>
          <w:sz w:val="12"/>
          <w:szCs w:val="12"/>
        </w:rPr>
        <w:t xml:space="preserve">1. Провести на территории муниципального района Сергиевский Самарской области публичные слушания по внесению изменений в проект планировки территории и проект межевания территории объекта АО «Самараинвестнефть»: «Обустройство Северо-Базарного месторождения нефти» в границах сельского поселения Сергиевск и сельского поселения Липовка муниципального района Сергиевский Самарской области (далее – Объект).  </w:t>
      </w:r>
    </w:p>
    <w:p w14:paraId="3DD033CC" w14:textId="77777777" w:rsidR="00E63DD3" w:rsidRPr="00E63DD3" w:rsidRDefault="00E63DD3" w:rsidP="00E63DD3">
      <w:pPr>
        <w:tabs>
          <w:tab w:val="left" w:pos="6936"/>
        </w:tabs>
        <w:spacing w:after="0" w:line="240" w:lineRule="auto"/>
        <w:ind w:firstLine="284"/>
        <w:jc w:val="both"/>
        <w:rPr>
          <w:rFonts w:ascii="Times New Roman" w:eastAsia="Calibri" w:hAnsi="Times New Roman" w:cs="Times New Roman"/>
          <w:bCs/>
          <w:sz w:val="12"/>
          <w:szCs w:val="12"/>
        </w:rPr>
      </w:pPr>
      <w:r w:rsidRPr="00E63DD3">
        <w:rPr>
          <w:rFonts w:ascii="Times New Roman" w:eastAsia="Calibri" w:hAnsi="Times New Roman" w:cs="Times New Roman"/>
          <w:bCs/>
          <w:sz w:val="12"/>
          <w:szCs w:val="12"/>
        </w:rPr>
        <w:t>2. Срок проведения публичных слушаний по проекту планировки территории и проекту межевания территории Объекта - с 15 июня 2022 года по 19 июля 2022  года.</w:t>
      </w:r>
    </w:p>
    <w:p w14:paraId="775FF472" w14:textId="77777777" w:rsidR="00E63DD3" w:rsidRPr="00E63DD3" w:rsidRDefault="00E63DD3" w:rsidP="00E63DD3">
      <w:pPr>
        <w:tabs>
          <w:tab w:val="left" w:pos="6936"/>
        </w:tabs>
        <w:spacing w:after="0" w:line="240" w:lineRule="auto"/>
        <w:ind w:firstLine="284"/>
        <w:jc w:val="both"/>
        <w:rPr>
          <w:rFonts w:ascii="Times New Roman" w:eastAsia="Calibri" w:hAnsi="Times New Roman" w:cs="Times New Roman"/>
          <w:bCs/>
          <w:sz w:val="12"/>
          <w:szCs w:val="12"/>
        </w:rPr>
      </w:pPr>
      <w:r w:rsidRPr="00E63DD3">
        <w:rPr>
          <w:rFonts w:ascii="Times New Roman" w:eastAsia="Calibri" w:hAnsi="Times New Roman" w:cs="Times New Roman"/>
          <w:bCs/>
          <w:sz w:val="12"/>
          <w:szCs w:val="12"/>
        </w:rPr>
        <w:t>3. Срок проведения публичных слушаний исчисляется с момента оповещения жителей муниципального района Сергиевский Самарской области о времени и месте их проведения до дня официального опубликования Заключения о результатах публичных слушаний. Днем оповещения является официальное опубликование настоящего Постановления.</w:t>
      </w:r>
    </w:p>
    <w:p w14:paraId="3731A35D" w14:textId="77777777" w:rsidR="00E63DD3" w:rsidRPr="00E63DD3" w:rsidRDefault="00E63DD3" w:rsidP="00E63DD3">
      <w:pPr>
        <w:tabs>
          <w:tab w:val="left" w:pos="6936"/>
        </w:tabs>
        <w:spacing w:after="0" w:line="240" w:lineRule="auto"/>
        <w:ind w:firstLine="284"/>
        <w:jc w:val="both"/>
        <w:rPr>
          <w:rFonts w:ascii="Times New Roman" w:eastAsia="Calibri" w:hAnsi="Times New Roman" w:cs="Times New Roman"/>
          <w:bCs/>
          <w:sz w:val="12"/>
          <w:szCs w:val="12"/>
        </w:rPr>
      </w:pPr>
      <w:r w:rsidRPr="00E63DD3">
        <w:rPr>
          <w:rFonts w:ascii="Times New Roman" w:eastAsia="Calibri" w:hAnsi="Times New Roman" w:cs="Times New Roman"/>
          <w:bCs/>
          <w:sz w:val="12"/>
          <w:szCs w:val="12"/>
        </w:rPr>
        <w:t>4. Органом, уполномоченным на организацию и проведение публичных слушаний в соответствии с настоящим Постановлением, является Администрация муниципального района Сергиевский Самарской области. Публичные слушания проводятся в соответствии Порядком организации и проведения общественных обсуждений или публичных слушаний по вопросам градостроительной деятельности на территории муниципального района Сергиевский Самарской области, утвержденным решением Собрания представителей муниципального района  Сергиевский Самарской  области от  25 мая 2022 года № 42.</w:t>
      </w:r>
    </w:p>
    <w:p w14:paraId="0654FAA2" w14:textId="77777777" w:rsidR="00E63DD3" w:rsidRPr="00E63DD3" w:rsidRDefault="00E63DD3" w:rsidP="00E63DD3">
      <w:pPr>
        <w:tabs>
          <w:tab w:val="left" w:pos="6936"/>
        </w:tabs>
        <w:spacing w:after="0" w:line="240" w:lineRule="auto"/>
        <w:ind w:firstLine="284"/>
        <w:jc w:val="both"/>
        <w:rPr>
          <w:rFonts w:ascii="Times New Roman" w:eastAsia="Calibri" w:hAnsi="Times New Roman" w:cs="Times New Roman"/>
          <w:bCs/>
          <w:sz w:val="12"/>
          <w:szCs w:val="12"/>
        </w:rPr>
      </w:pPr>
      <w:r w:rsidRPr="00E63DD3">
        <w:rPr>
          <w:rFonts w:ascii="Times New Roman" w:eastAsia="Calibri" w:hAnsi="Times New Roman" w:cs="Times New Roman"/>
          <w:bCs/>
          <w:sz w:val="12"/>
          <w:szCs w:val="12"/>
        </w:rPr>
        <w:t>5. Представление участниками публичных слушаний предложений и замечаний по проекту планировки территории и проекту межевания территории Объекта, а также их учет осуществляется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муниципального района Сергиевский Самарской области, утвержденным решением Собрания представителей муниципального района  Сергиевский Самарской  области от  25 мая 2022 года № 42.</w:t>
      </w:r>
    </w:p>
    <w:p w14:paraId="051FD626" w14:textId="77777777" w:rsidR="00E63DD3" w:rsidRPr="00E63DD3" w:rsidRDefault="00E63DD3" w:rsidP="00E63DD3">
      <w:pPr>
        <w:tabs>
          <w:tab w:val="left" w:pos="6936"/>
        </w:tabs>
        <w:spacing w:after="0" w:line="240" w:lineRule="auto"/>
        <w:ind w:firstLine="284"/>
        <w:jc w:val="both"/>
        <w:rPr>
          <w:rFonts w:ascii="Times New Roman" w:eastAsia="Calibri" w:hAnsi="Times New Roman" w:cs="Times New Roman"/>
          <w:bCs/>
          <w:sz w:val="12"/>
          <w:szCs w:val="12"/>
        </w:rPr>
      </w:pPr>
      <w:r w:rsidRPr="00E63DD3">
        <w:rPr>
          <w:rFonts w:ascii="Times New Roman" w:eastAsia="Calibri" w:hAnsi="Times New Roman" w:cs="Times New Roman"/>
          <w:bCs/>
          <w:sz w:val="12"/>
          <w:szCs w:val="12"/>
        </w:rPr>
        <w:t>6. Место проведения публичных слушаний (место открытия и проведения экспозиции по внесению изменений в проект планировки территории и проект межевания территории Объекта): 446540, Самарская область, муниципальный район Сергиевский, с. Сергиевск,  ул. Ленина, 15А,  каб. 20. Датой открытия экспозиции является дата опубликования изменений в проект планировки территории и проект межевания территории Объекта и его размещение на официальном сайте Администрации в информационно-телекоммуникационной сети «Интернет» в порядке, установленном п.1 ч.8 ст.5.1 ГрК РФ. Посещение экспозиции возможно в рабочие дни с 10.00 до 17.00. Работа экспозиции проекта планировки территории и проекта межевания территории Объекта завершается за семь дней до окончания срока проведения публичных слушаний, установленного пунктом 2 настоящего Постановления.</w:t>
      </w:r>
    </w:p>
    <w:p w14:paraId="3167133F" w14:textId="77777777" w:rsidR="00E63DD3" w:rsidRPr="00E63DD3" w:rsidRDefault="00E63DD3" w:rsidP="00E63DD3">
      <w:pPr>
        <w:tabs>
          <w:tab w:val="left" w:pos="6936"/>
        </w:tabs>
        <w:spacing w:after="0" w:line="240" w:lineRule="auto"/>
        <w:ind w:firstLine="284"/>
        <w:jc w:val="both"/>
        <w:rPr>
          <w:rFonts w:ascii="Times New Roman" w:eastAsia="Calibri" w:hAnsi="Times New Roman" w:cs="Times New Roman"/>
          <w:bCs/>
          <w:sz w:val="12"/>
          <w:szCs w:val="12"/>
        </w:rPr>
      </w:pPr>
      <w:r w:rsidRPr="00E63DD3">
        <w:rPr>
          <w:rFonts w:ascii="Times New Roman" w:eastAsia="Calibri" w:hAnsi="Times New Roman" w:cs="Times New Roman"/>
          <w:bCs/>
          <w:sz w:val="12"/>
          <w:szCs w:val="12"/>
        </w:rPr>
        <w:lastRenderedPageBreak/>
        <w:t>7. Собрание участников публичных слушаний по внесению изменений в проект планировки территории и проект межевания территории Объекта состоится 21 июня 2022 года в 14.00 по адресу: 446540, Самарская область, муниципальный район Сергиевский, с. Сергиевск,  ул. Ленина, 15А, каб. 20.</w:t>
      </w:r>
    </w:p>
    <w:p w14:paraId="5A5A2E81" w14:textId="77777777" w:rsidR="00E63DD3" w:rsidRPr="00E63DD3" w:rsidRDefault="00E63DD3" w:rsidP="00E63DD3">
      <w:pPr>
        <w:tabs>
          <w:tab w:val="left" w:pos="6936"/>
        </w:tabs>
        <w:spacing w:after="0" w:line="240" w:lineRule="auto"/>
        <w:ind w:firstLine="284"/>
        <w:jc w:val="both"/>
        <w:rPr>
          <w:rFonts w:ascii="Times New Roman" w:eastAsia="Calibri" w:hAnsi="Times New Roman" w:cs="Times New Roman"/>
          <w:bCs/>
          <w:sz w:val="12"/>
          <w:szCs w:val="12"/>
        </w:rPr>
      </w:pPr>
      <w:r w:rsidRPr="00E63DD3">
        <w:rPr>
          <w:rFonts w:ascii="Times New Roman" w:eastAsia="Calibri" w:hAnsi="Times New Roman" w:cs="Times New Roman"/>
          <w:bCs/>
          <w:sz w:val="12"/>
          <w:szCs w:val="12"/>
        </w:rPr>
        <w:t>8. Администрации в целях доведения до населения информации о содержании изменений в проект планировки территории и проект межевания территории Объекта обеспечить организацию выставок, экспозиций демонстрационных материалов изменений в проект планировки территории и проект межевания территории Объекта в месте проведения публичных слушаний (проведения экспозиции изменений в проект планировки территории и проект межевания территории Объекта) и в местах проведения собрания участников публичных слушаний по внесению изменений в проект планировки территории и проект межевания территории Объекта.</w:t>
      </w:r>
    </w:p>
    <w:p w14:paraId="50B6E3CD" w14:textId="77777777" w:rsidR="00E63DD3" w:rsidRPr="00E63DD3" w:rsidRDefault="00E63DD3" w:rsidP="00E63DD3">
      <w:pPr>
        <w:tabs>
          <w:tab w:val="left" w:pos="6936"/>
        </w:tabs>
        <w:spacing w:after="0" w:line="240" w:lineRule="auto"/>
        <w:ind w:firstLine="284"/>
        <w:jc w:val="both"/>
        <w:rPr>
          <w:rFonts w:ascii="Times New Roman" w:eastAsia="Calibri" w:hAnsi="Times New Roman" w:cs="Times New Roman"/>
          <w:bCs/>
          <w:sz w:val="12"/>
          <w:szCs w:val="12"/>
        </w:rPr>
      </w:pPr>
      <w:r w:rsidRPr="00E63DD3">
        <w:rPr>
          <w:rFonts w:ascii="Times New Roman" w:eastAsia="Calibri" w:hAnsi="Times New Roman" w:cs="Times New Roman"/>
          <w:bCs/>
          <w:sz w:val="12"/>
          <w:szCs w:val="12"/>
        </w:rPr>
        <w:t>9. Прием замечаний и предложений по внесению изменений в проект планировки территории и проект межевания территории от участников публичных слушаний, жителей муниципального района Сергиевский и иных заинтересованных лиц осуществляется по адресу, указанному в пункте 6 настоящего Постановления, в рабочие дни с 10 часов до 19 часов.</w:t>
      </w:r>
    </w:p>
    <w:p w14:paraId="134E209E" w14:textId="77777777" w:rsidR="00E63DD3" w:rsidRPr="00E63DD3" w:rsidRDefault="00E63DD3" w:rsidP="00E63DD3">
      <w:pPr>
        <w:tabs>
          <w:tab w:val="left" w:pos="6936"/>
        </w:tabs>
        <w:spacing w:after="0" w:line="240" w:lineRule="auto"/>
        <w:ind w:firstLine="284"/>
        <w:jc w:val="both"/>
        <w:rPr>
          <w:rFonts w:ascii="Times New Roman" w:eastAsia="Calibri" w:hAnsi="Times New Roman" w:cs="Times New Roman"/>
          <w:bCs/>
          <w:sz w:val="12"/>
          <w:szCs w:val="12"/>
        </w:rPr>
      </w:pPr>
      <w:r w:rsidRPr="00E63DD3">
        <w:rPr>
          <w:rFonts w:ascii="Times New Roman" w:eastAsia="Calibri" w:hAnsi="Times New Roman" w:cs="Times New Roman"/>
          <w:bCs/>
          <w:sz w:val="12"/>
          <w:szCs w:val="12"/>
        </w:rPr>
        <w:t>Замечания и предложения могут быть внесены:</w:t>
      </w:r>
    </w:p>
    <w:p w14:paraId="37460B84" w14:textId="528630E4" w:rsidR="00E63DD3" w:rsidRPr="00E63DD3" w:rsidRDefault="00E63DD3" w:rsidP="00E63DD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Pr="00E63DD3">
        <w:rPr>
          <w:rFonts w:ascii="Times New Roman" w:eastAsia="Calibri" w:hAnsi="Times New Roman" w:cs="Times New Roman"/>
          <w:bCs/>
          <w:sz w:val="12"/>
          <w:szCs w:val="12"/>
        </w:rPr>
        <w:t>в письменной или устной форме в ходе проведения собрания участников публичных слушаний;</w:t>
      </w:r>
    </w:p>
    <w:p w14:paraId="153490AF" w14:textId="268408EB" w:rsidR="00E63DD3" w:rsidRPr="00E63DD3" w:rsidRDefault="00E63DD3" w:rsidP="00E63DD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Pr="00E63DD3">
        <w:rPr>
          <w:rFonts w:ascii="Times New Roman" w:eastAsia="Calibri" w:hAnsi="Times New Roman" w:cs="Times New Roman"/>
          <w:bCs/>
          <w:sz w:val="12"/>
          <w:szCs w:val="12"/>
        </w:rPr>
        <w:t>в письменной форме в адрес организатора публичных слушаний;</w:t>
      </w:r>
    </w:p>
    <w:p w14:paraId="1C9F593A" w14:textId="4BFCDCCD" w:rsidR="00E63DD3" w:rsidRPr="00E63DD3" w:rsidRDefault="00E63DD3" w:rsidP="00E63DD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Pr="00E63DD3">
        <w:rPr>
          <w:rFonts w:ascii="Times New Roman" w:eastAsia="Calibri" w:hAnsi="Times New Roman" w:cs="Times New Roman"/>
          <w:bCs/>
          <w:sz w:val="12"/>
          <w:szCs w:val="12"/>
        </w:rPr>
        <w:t>посредством записи в книге (журнале) учета посетителей экспозиции проекта, подлежащего рассмотрению на публичных слушаниях.</w:t>
      </w:r>
    </w:p>
    <w:p w14:paraId="282EBCC5" w14:textId="77777777" w:rsidR="00E63DD3" w:rsidRPr="00E63DD3" w:rsidRDefault="00E63DD3" w:rsidP="00E63DD3">
      <w:pPr>
        <w:tabs>
          <w:tab w:val="left" w:pos="6936"/>
        </w:tabs>
        <w:spacing w:after="0" w:line="240" w:lineRule="auto"/>
        <w:ind w:firstLine="284"/>
        <w:jc w:val="both"/>
        <w:rPr>
          <w:rFonts w:ascii="Times New Roman" w:eastAsia="Calibri" w:hAnsi="Times New Roman" w:cs="Times New Roman"/>
          <w:bCs/>
          <w:sz w:val="12"/>
          <w:szCs w:val="12"/>
        </w:rPr>
      </w:pPr>
      <w:r w:rsidRPr="00E63DD3">
        <w:rPr>
          <w:rFonts w:ascii="Times New Roman" w:eastAsia="Calibri" w:hAnsi="Times New Roman" w:cs="Times New Roman"/>
          <w:bCs/>
          <w:sz w:val="12"/>
          <w:szCs w:val="12"/>
        </w:rPr>
        <w:t>10. При подаче замечаний и предложений 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14:paraId="240C9BF9" w14:textId="77777777" w:rsidR="00E63DD3" w:rsidRPr="00E63DD3" w:rsidRDefault="00E63DD3" w:rsidP="00E63DD3">
      <w:pPr>
        <w:tabs>
          <w:tab w:val="left" w:pos="6936"/>
        </w:tabs>
        <w:spacing w:after="0" w:line="240" w:lineRule="auto"/>
        <w:ind w:firstLine="284"/>
        <w:jc w:val="both"/>
        <w:rPr>
          <w:rFonts w:ascii="Times New Roman" w:eastAsia="Calibri" w:hAnsi="Times New Roman" w:cs="Times New Roman"/>
          <w:bCs/>
          <w:sz w:val="12"/>
          <w:szCs w:val="12"/>
        </w:rPr>
      </w:pPr>
      <w:r w:rsidRPr="00E63DD3">
        <w:rPr>
          <w:rFonts w:ascii="Times New Roman" w:eastAsia="Calibri" w:hAnsi="Times New Roman" w:cs="Times New Roman"/>
          <w:bCs/>
          <w:sz w:val="12"/>
          <w:szCs w:val="12"/>
        </w:rPr>
        <w:t>11. Прием замечаний и предложений от участников публичных слушаний, жителей муниципального района Сергиевский и иных заинтересованных лиц по  внесению изменений в проект планировки территории и проект межевания территории Объекта прекращается  12 июля 2022 года – за семь дней до окончания срока проведения публичных слушаний.</w:t>
      </w:r>
    </w:p>
    <w:p w14:paraId="12C86119" w14:textId="77777777" w:rsidR="00E63DD3" w:rsidRPr="00E63DD3" w:rsidRDefault="00E63DD3" w:rsidP="00E63DD3">
      <w:pPr>
        <w:tabs>
          <w:tab w:val="left" w:pos="6936"/>
        </w:tabs>
        <w:spacing w:after="0" w:line="240" w:lineRule="auto"/>
        <w:ind w:firstLine="284"/>
        <w:jc w:val="both"/>
        <w:rPr>
          <w:rFonts w:ascii="Times New Roman" w:eastAsia="Calibri" w:hAnsi="Times New Roman" w:cs="Times New Roman"/>
          <w:bCs/>
          <w:sz w:val="12"/>
          <w:szCs w:val="12"/>
        </w:rPr>
      </w:pPr>
      <w:r w:rsidRPr="00E63DD3">
        <w:rPr>
          <w:rFonts w:ascii="Times New Roman" w:eastAsia="Calibri" w:hAnsi="Times New Roman" w:cs="Times New Roman"/>
          <w:bCs/>
          <w:sz w:val="12"/>
          <w:szCs w:val="12"/>
        </w:rPr>
        <w:t>12. Назначить лицом, ответственным за ведение Протокола публичных слушаний, Протокола собрания участников публичных слушаний по внесению изменений в проект планировки территории и проект межевания территории Объекта -  Заместителя руководителя Муниципального казенного учреждения «Управления заказчика-застройщика, архитектуры и градостроительства» муниципального района Сергиевский Самарской области  Коновалова Сергея Ивановича.</w:t>
      </w:r>
    </w:p>
    <w:p w14:paraId="2C41B40E" w14:textId="77777777" w:rsidR="00E63DD3" w:rsidRPr="00E63DD3" w:rsidRDefault="00E63DD3" w:rsidP="00E63DD3">
      <w:pPr>
        <w:tabs>
          <w:tab w:val="left" w:pos="6936"/>
        </w:tabs>
        <w:spacing w:after="0" w:line="240" w:lineRule="auto"/>
        <w:ind w:firstLine="284"/>
        <w:jc w:val="both"/>
        <w:rPr>
          <w:rFonts w:ascii="Times New Roman" w:eastAsia="Calibri" w:hAnsi="Times New Roman" w:cs="Times New Roman"/>
          <w:bCs/>
          <w:sz w:val="12"/>
          <w:szCs w:val="12"/>
        </w:rPr>
      </w:pPr>
      <w:r w:rsidRPr="00E63DD3">
        <w:rPr>
          <w:rFonts w:ascii="Times New Roman" w:eastAsia="Calibri" w:hAnsi="Times New Roman" w:cs="Times New Roman"/>
          <w:bCs/>
          <w:sz w:val="12"/>
          <w:szCs w:val="12"/>
        </w:rPr>
        <w:t>13. Ответственному лицу, указанному в пункте 12 в целях доведения до населения информации о содержании изменений в проект планировки территории и проект межевания территории Объекта, обеспечить организацию выставок, экспозиций, демонстрационных материалов в месте проведения публичных слушаний жителей муниципального района Сергиевский по вопросу публичных слушаний.</w:t>
      </w:r>
    </w:p>
    <w:p w14:paraId="6FA54ADC" w14:textId="77777777" w:rsidR="00E63DD3" w:rsidRPr="00E63DD3" w:rsidRDefault="00E63DD3" w:rsidP="00E63DD3">
      <w:pPr>
        <w:tabs>
          <w:tab w:val="left" w:pos="6936"/>
        </w:tabs>
        <w:spacing w:after="0" w:line="240" w:lineRule="auto"/>
        <w:ind w:firstLine="284"/>
        <w:jc w:val="both"/>
        <w:rPr>
          <w:rFonts w:ascii="Times New Roman" w:eastAsia="Calibri" w:hAnsi="Times New Roman" w:cs="Times New Roman"/>
          <w:bCs/>
          <w:sz w:val="12"/>
          <w:szCs w:val="12"/>
        </w:rPr>
      </w:pPr>
      <w:r w:rsidRPr="00E63DD3">
        <w:rPr>
          <w:rFonts w:ascii="Times New Roman" w:eastAsia="Calibri" w:hAnsi="Times New Roman" w:cs="Times New Roman"/>
          <w:bCs/>
          <w:sz w:val="12"/>
          <w:szCs w:val="12"/>
        </w:rPr>
        <w:t>14. Ответственному лицу, указанному в пункте 12 в целях заблаговременного ознакомления жителей муниципального района Сергиевский и иных заинтересованных лиц с изменениями в проект планировки территории и проект межевания территории Объекта обеспечить:</w:t>
      </w:r>
    </w:p>
    <w:p w14:paraId="3335C898" w14:textId="77777777" w:rsidR="00E63DD3" w:rsidRPr="00E63DD3" w:rsidRDefault="00E63DD3" w:rsidP="00E63DD3">
      <w:pPr>
        <w:tabs>
          <w:tab w:val="left" w:pos="6936"/>
        </w:tabs>
        <w:spacing w:after="0" w:line="240" w:lineRule="auto"/>
        <w:ind w:firstLine="284"/>
        <w:jc w:val="both"/>
        <w:rPr>
          <w:rFonts w:ascii="Times New Roman" w:eastAsia="Calibri" w:hAnsi="Times New Roman" w:cs="Times New Roman"/>
          <w:bCs/>
          <w:sz w:val="12"/>
          <w:szCs w:val="12"/>
        </w:rPr>
      </w:pPr>
      <w:r w:rsidRPr="00E63DD3">
        <w:rPr>
          <w:rFonts w:ascii="Times New Roman" w:eastAsia="Calibri" w:hAnsi="Times New Roman" w:cs="Times New Roman"/>
          <w:bCs/>
          <w:sz w:val="12"/>
          <w:szCs w:val="12"/>
        </w:rPr>
        <w:t>- размещение изменений в проект планировки территории и проект межевания территории Объекта, а также настоящего Постановления на официальном сайте Администрации муниципального района Сергиевский в информационно-телекоммуникационной сети «Интернет» - http://www.sergievsk.ru, разделе Градостроительство муниципального района, вкладке «Проекты планировки и межевания территории»;</w:t>
      </w:r>
    </w:p>
    <w:p w14:paraId="315D2DA3" w14:textId="77777777" w:rsidR="00E63DD3" w:rsidRPr="00E63DD3" w:rsidRDefault="00E63DD3" w:rsidP="00E63DD3">
      <w:pPr>
        <w:tabs>
          <w:tab w:val="left" w:pos="6936"/>
        </w:tabs>
        <w:spacing w:after="0" w:line="240" w:lineRule="auto"/>
        <w:ind w:firstLine="284"/>
        <w:jc w:val="both"/>
        <w:rPr>
          <w:rFonts w:ascii="Times New Roman" w:eastAsia="Calibri" w:hAnsi="Times New Roman" w:cs="Times New Roman"/>
          <w:bCs/>
          <w:sz w:val="12"/>
          <w:szCs w:val="12"/>
        </w:rPr>
      </w:pPr>
      <w:r w:rsidRPr="00E63DD3">
        <w:rPr>
          <w:rFonts w:ascii="Times New Roman" w:eastAsia="Calibri" w:hAnsi="Times New Roman" w:cs="Times New Roman"/>
          <w:bCs/>
          <w:sz w:val="12"/>
          <w:szCs w:val="12"/>
        </w:rPr>
        <w:t>- официальное опубликование изменений в проект планировки территории и проект межевания территории Объекта, а также настоящего Постановления в газете «Сергиевский вестник».</w:t>
      </w:r>
    </w:p>
    <w:p w14:paraId="5EAC8574" w14:textId="3EAF847E" w:rsidR="00E63DD3" w:rsidRPr="00E63DD3" w:rsidRDefault="00E63DD3" w:rsidP="00E63DD3">
      <w:pPr>
        <w:tabs>
          <w:tab w:val="left" w:pos="6936"/>
        </w:tabs>
        <w:spacing w:after="0" w:line="240" w:lineRule="auto"/>
        <w:ind w:firstLine="284"/>
        <w:jc w:val="both"/>
        <w:rPr>
          <w:rFonts w:ascii="Times New Roman" w:eastAsia="Calibri" w:hAnsi="Times New Roman" w:cs="Times New Roman"/>
          <w:bCs/>
          <w:sz w:val="12"/>
          <w:szCs w:val="12"/>
        </w:rPr>
      </w:pPr>
      <w:r w:rsidRPr="00E63DD3">
        <w:rPr>
          <w:rFonts w:ascii="Times New Roman" w:eastAsia="Calibri" w:hAnsi="Times New Roman" w:cs="Times New Roman"/>
          <w:bCs/>
          <w:sz w:val="12"/>
          <w:szCs w:val="12"/>
        </w:rPr>
        <w:t>15. Настоящее Постановление является оповещением о начале публичных слушаний и подлежит опубликованию в газете «Сергиевский вестник» и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муниципального  района Сергиевский, подразделе «Проекты планировки  и межевания территории».</w:t>
      </w:r>
    </w:p>
    <w:p w14:paraId="0D4E13E5" w14:textId="753F79BA" w:rsidR="00E63DD3" w:rsidRPr="00E63DD3" w:rsidRDefault="00E63DD3" w:rsidP="00E63DD3">
      <w:pPr>
        <w:tabs>
          <w:tab w:val="left" w:pos="6936"/>
        </w:tabs>
        <w:spacing w:after="0" w:line="240" w:lineRule="auto"/>
        <w:ind w:firstLine="284"/>
        <w:jc w:val="both"/>
        <w:rPr>
          <w:rFonts w:ascii="Times New Roman" w:eastAsia="Calibri" w:hAnsi="Times New Roman" w:cs="Times New Roman"/>
          <w:bCs/>
          <w:sz w:val="12"/>
          <w:szCs w:val="12"/>
        </w:rPr>
      </w:pPr>
      <w:r w:rsidRPr="00E63DD3">
        <w:rPr>
          <w:rFonts w:ascii="Times New Roman" w:eastAsia="Calibri" w:hAnsi="Times New Roman" w:cs="Times New Roman"/>
          <w:bCs/>
          <w:sz w:val="12"/>
          <w:szCs w:val="12"/>
        </w:rPr>
        <w:t>16.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установленная в настоящем Постановлении календарная дата, до которой осуществляется прием замечаний и предложений от жителей муниципального района Сергиевский и иных заинтересованных лиц, а также дата окончания публичных слушаний переносятся на с</w:t>
      </w:r>
      <w:r>
        <w:rPr>
          <w:rFonts w:ascii="Times New Roman" w:eastAsia="Calibri" w:hAnsi="Times New Roman" w:cs="Times New Roman"/>
          <w:bCs/>
          <w:sz w:val="12"/>
          <w:szCs w:val="12"/>
        </w:rPr>
        <w:t>оответствующее количество дней.</w:t>
      </w:r>
    </w:p>
    <w:p w14:paraId="7BE0771E" w14:textId="77777777" w:rsidR="00E63DD3" w:rsidRDefault="00E63DD3" w:rsidP="00E63DD3">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Глава муниципального </w:t>
      </w:r>
      <w:r w:rsidRPr="00E63DD3">
        <w:rPr>
          <w:rFonts w:ascii="Times New Roman" w:eastAsia="Calibri" w:hAnsi="Times New Roman" w:cs="Times New Roman"/>
          <w:bCs/>
          <w:sz w:val="12"/>
          <w:szCs w:val="12"/>
        </w:rPr>
        <w:t xml:space="preserve">района </w:t>
      </w:r>
      <w:r>
        <w:rPr>
          <w:rFonts w:ascii="Times New Roman" w:eastAsia="Calibri" w:hAnsi="Times New Roman" w:cs="Times New Roman"/>
          <w:bCs/>
          <w:sz w:val="12"/>
          <w:szCs w:val="12"/>
        </w:rPr>
        <w:t xml:space="preserve">Сергиевский </w:t>
      </w:r>
    </w:p>
    <w:p w14:paraId="76DD4FE8" w14:textId="77777777" w:rsidR="00E63DD3" w:rsidRDefault="00E63DD3" w:rsidP="00E63DD3">
      <w:pPr>
        <w:tabs>
          <w:tab w:val="left" w:pos="6936"/>
        </w:tabs>
        <w:spacing w:after="0" w:line="240" w:lineRule="auto"/>
        <w:ind w:firstLine="284"/>
        <w:jc w:val="right"/>
        <w:rPr>
          <w:rFonts w:ascii="Times New Roman" w:eastAsia="Calibri" w:hAnsi="Times New Roman" w:cs="Times New Roman"/>
          <w:bCs/>
          <w:sz w:val="12"/>
          <w:szCs w:val="12"/>
        </w:rPr>
      </w:pPr>
      <w:r w:rsidRPr="00E63DD3">
        <w:rPr>
          <w:rFonts w:ascii="Times New Roman" w:eastAsia="Calibri" w:hAnsi="Times New Roman" w:cs="Times New Roman"/>
          <w:bCs/>
          <w:sz w:val="12"/>
          <w:szCs w:val="12"/>
        </w:rPr>
        <w:t>Самарск</w:t>
      </w:r>
      <w:r>
        <w:rPr>
          <w:rFonts w:ascii="Times New Roman" w:eastAsia="Calibri" w:hAnsi="Times New Roman" w:cs="Times New Roman"/>
          <w:bCs/>
          <w:sz w:val="12"/>
          <w:szCs w:val="12"/>
        </w:rPr>
        <w:t xml:space="preserve">ой области </w:t>
      </w:r>
    </w:p>
    <w:p w14:paraId="549F396D" w14:textId="234F7A2F" w:rsidR="00E63DD3" w:rsidRPr="008F09A8" w:rsidRDefault="00E63DD3" w:rsidP="00E63DD3">
      <w:pPr>
        <w:tabs>
          <w:tab w:val="left" w:pos="6936"/>
        </w:tabs>
        <w:spacing w:after="0" w:line="240" w:lineRule="auto"/>
        <w:ind w:firstLine="284"/>
        <w:jc w:val="right"/>
        <w:rPr>
          <w:rFonts w:ascii="Times New Roman" w:eastAsia="Calibri" w:hAnsi="Times New Roman" w:cs="Times New Roman"/>
          <w:bCs/>
          <w:sz w:val="12"/>
          <w:szCs w:val="12"/>
        </w:rPr>
      </w:pPr>
      <w:r w:rsidRPr="00E63DD3">
        <w:rPr>
          <w:rFonts w:ascii="Times New Roman" w:eastAsia="Calibri" w:hAnsi="Times New Roman" w:cs="Times New Roman"/>
          <w:bCs/>
          <w:sz w:val="12"/>
          <w:szCs w:val="12"/>
        </w:rPr>
        <w:t xml:space="preserve">        А.И.Екамасов      </w:t>
      </w:r>
    </w:p>
    <w:p w14:paraId="44E3F725" w14:textId="77777777" w:rsidR="008F09A8" w:rsidRPr="008F09A8" w:rsidRDefault="008F09A8" w:rsidP="008F09A8">
      <w:pPr>
        <w:tabs>
          <w:tab w:val="left" w:pos="6936"/>
        </w:tabs>
        <w:spacing w:after="0" w:line="240" w:lineRule="auto"/>
        <w:ind w:firstLine="284"/>
        <w:jc w:val="both"/>
        <w:rPr>
          <w:rFonts w:ascii="Times New Roman" w:eastAsia="Calibri" w:hAnsi="Times New Roman" w:cs="Times New Roman"/>
          <w:bCs/>
          <w:sz w:val="12"/>
          <w:szCs w:val="12"/>
        </w:rPr>
      </w:pPr>
    </w:p>
    <w:p w14:paraId="45A7ADF6" w14:textId="77777777" w:rsidR="008F09A8" w:rsidRPr="008F09A8" w:rsidRDefault="008F09A8" w:rsidP="008F09A8">
      <w:pPr>
        <w:tabs>
          <w:tab w:val="left" w:pos="6936"/>
        </w:tabs>
        <w:spacing w:after="0" w:line="240" w:lineRule="auto"/>
        <w:ind w:firstLine="284"/>
        <w:jc w:val="both"/>
        <w:rPr>
          <w:rFonts w:ascii="Times New Roman" w:eastAsia="Calibri" w:hAnsi="Times New Roman" w:cs="Times New Roman"/>
          <w:bCs/>
          <w:sz w:val="12"/>
          <w:szCs w:val="12"/>
        </w:rPr>
      </w:pPr>
    </w:p>
    <w:p w14:paraId="4CC98005" w14:textId="77777777" w:rsidR="008F09A8" w:rsidRPr="008F09A8" w:rsidRDefault="008F09A8" w:rsidP="008F09A8">
      <w:pPr>
        <w:tabs>
          <w:tab w:val="left" w:pos="6936"/>
        </w:tabs>
        <w:spacing w:after="0" w:line="240" w:lineRule="auto"/>
        <w:ind w:firstLine="284"/>
        <w:jc w:val="both"/>
        <w:rPr>
          <w:rFonts w:ascii="Times New Roman" w:eastAsia="Calibri" w:hAnsi="Times New Roman" w:cs="Times New Roman"/>
          <w:bCs/>
          <w:sz w:val="12"/>
          <w:szCs w:val="12"/>
        </w:rPr>
      </w:pPr>
    </w:p>
    <w:p w14:paraId="69412EDC" w14:textId="77777777" w:rsidR="008F09A8" w:rsidRPr="008F09A8" w:rsidRDefault="008F09A8" w:rsidP="008F09A8">
      <w:pPr>
        <w:tabs>
          <w:tab w:val="left" w:pos="6936"/>
        </w:tabs>
        <w:spacing w:after="0" w:line="240" w:lineRule="auto"/>
        <w:ind w:firstLine="284"/>
        <w:jc w:val="both"/>
        <w:rPr>
          <w:rFonts w:ascii="Times New Roman" w:eastAsia="Calibri" w:hAnsi="Times New Roman" w:cs="Times New Roman"/>
          <w:bCs/>
          <w:sz w:val="12"/>
          <w:szCs w:val="12"/>
        </w:rPr>
      </w:pPr>
    </w:p>
    <w:p w14:paraId="202B4921" w14:textId="77777777" w:rsidR="008F09A8" w:rsidRDefault="008F09A8" w:rsidP="008F09A8">
      <w:pPr>
        <w:tabs>
          <w:tab w:val="left" w:pos="6936"/>
        </w:tabs>
        <w:spacing w:after="0" w:line="240" w:lineRule="auto"/>
        <w:ind w:firstLine="284"/>
        <w:jc w:val="both"/>
        <w:rPr>
          <w:rFonts w:ascii="Times New Roman" w:eastAsia="Calibri" w:hAnsi="Times New Roman" w:cs="Times New Roman"/>
          <w:bCs/>
          <w:sz w:val="12"/>
          <w:szCs w:val="12"/>
        </w:rPr>
      </w:pPr>
    </w:p>
    <w:p w14:paraId="74C5EFE1" w14:textId="77777777" w:rsidR="00BA4D14" w:rsidRDefault="00BA4D14" w:rsidP="00BA4D14">
      <w:pPr>
        <w:tabs>
          <w:tab w:val="left" w:pos="6936"/>
        </w:tabs>
        <w:spacing w:after="0" w:line="240" w:lineRule="auto"/>
        <w:ind w:firstLine="284"/>
        <w:jc w:val="right"/>
        <w:rPr>
          <w:rFonts w:ascii="Times New Roman" w:eastAsia="Calibri" w:hAnsi="Times New Roman" w:cs="Times New Roman"/>
          <w:bCs/>
          <w:sz w:val="12"/>
          <w:szCs w:val="12"/>
        </w:rPr>
      </w:pPr>
    </w:p>
    <w:p w14:paraId="085CEC86" w14:textId="77777777" w:rsidR="00BA4D14" w:rsidRPr="001E6D85" w:rsidRDefault="00BA4D14" w:rsidP="00BA4D14">
      <w:pPr>
        <w:tabs>
          <w:tab w:val="left" w:pos="6936"/>
        </w:tabs>
        <w:spacing w:after="0" w:line="240" w:lineRule="auto"/>
        <w:ind w:firstLine="284"/>
        <w:jc w:val="right"/>
        <w:rPr>
          <w:rFonts w:ascii="Times New Roman" w:eastAsia="Calibri" w:hAnsi="Times New Roman" w:cs="Times New Roman"/>
          <w:bCs/>
          <w:sz w:val="12"/>
          <w:szCs w:val="12"/>
        </w:rPr>
      </w:pPr>
    </w:p>
    <w:p w14:paraId="6811F3A5"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p>
    <w:p w14:paraId="13BCE56C"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p>
    <w:tbl>
      <w:tblPr>
        <w:tblpPr w:leftFromText="180" w:rightFromText="180" w:bottomFromText="200" w:vertAnchor="text" w:horzAnchor="margin" w:tblpY="-61"/>
        <w:tblOverlap w:val="never"/>
        <w:tblW w:w="7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420"/>
        <w:gridCol w:w="2433"/>
      </w:tblGrid>
      <w:tr w:rsidR="008D606B" w14:paraId="479CFCCD" w14:textId="77777777" w:rsidTr="008D606B">
        <w:trPr>
          <w:trHeight w:val="557"/>
        </w:trPr>
        <w:tc>
          <w:tcPr>
            <w:tcW w:w="2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F73554B" w14:textId="77777777" w:rsidR="008D606B" w:rsidRDefault="008D606B" w:rsidP="008D606B">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Соучредители:</w:t>
            </w:r>
          </w:p>
          <w:p w14:paraId="069C2126" w14:textId="77777777" w:rsidR="008D606B" w:rsidRDefault="008D606B" w:rsidP="008D606B">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14:paraId="2EB06EDF" w14:textId="77777777" w:rsidR="008D606B" w:rsidRDefault="008D606B" w:rsidP="008D606B">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Администрации городского, сельских поселений муниципального района Сергиевский Самарской области.</w:t>
            </w:r>
          </w:p>
        </w:tc>
        <w:tc>
          <w:tcPr>
            <w:tcW w:w="24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19A201A" w14:textId="77777777" w:rsidR="008D606B" w:rsidRDefault="008D606B" w:rsidP="008D606B">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14:paraId="50CE5D09" w14:textId="77777777" w:rsidR="008D606B" w:rsidRDefault="008D606B" w:rsidP="008D606B">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Тел: 8(917) 110-82-08</w:t>
            </w:r>
          </w:p>
          <w:p w14:paraId="17D40913" w14:textId="77777777" w:rsidR="008D606B" w:rsidRDefault="008D606B" w:rsidP="008D606B">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Гл. редактор: А.В. Шишкина</w:t>
            </w:r>
          </w:p>
        </w:tc>
        <w:tc>
          <w:tcPr>
            <w:tcW w:w="243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C6CD979" w14:textId="77777777" w:rsidR="008D606B" w:rsidRDefault="008D606B" w:rsidP="008D606B">
            <w:pPr>
              <w:tabs>
                <w:tab w:val="left" w:pos="0"/>
              </w:tabs>
              <w:spacing w:after="0" w:line="240" w:lineRule="auto"/>
              <w:rPr>
                <w:rFonts w:ascii="Times New Roman" w:eastAsia="Calibri" w:hAnsi="Times New Roman" w:cs="Times New Roman"/>
                <w:sz w:val="12"/>
                <w:szCs w:val="12"/>
                <w:u w:val="single"/>
              </w:rPr>
            </w:pPr>
            <w:r>
              <w:rPr>
                <w:rFonts w:ascii="Times New Roman" w:eastAsia="Calibri" w:hAnsi="Times New Roman" w:cs="Times New Roman"/>
                <w:sz w:val="12"/>
                <w:szCs w:val="12"/>
                <w:u w:val="single"/>
              </w:rPr>
              <w:t>«Сергиевский вестник»</w:t>
            </w:r>
          </w:p>
          <w:p w14:paraId="36DFB9F2" w14:textId="77777777" w:rsidR="008D606B" w:rsidRDefault="008D606B" w:rsidP="008D606B">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Номер подписан в печать 17.06.2022г.</w:t>
            </w:r>
          </w:p>
          <w:p w14:paraId="3FED3B3A" w14:textId="77777777" w:rsidR="008D606B" w:rsidRDefault="008D606B" w:rsidP="008D606B">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в 09:00, по графику - в 09:00.</w:t>
            </w:r>
          </w:p>
          <w:p w14:paraId="0B05F066" w14:textId="77777777" w:rsidR="008D606B" w:rsidRDefault="008D606B" w:rsidP="008D606B">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 экз.</w:t>
            </w:r>
          </w:p>
          <w:p w14:paraId="7DE421BD" w14:textId="77777777" w:rsidR="008D606B" w:rsidRDefault="008D606B" w:rsidP="008D606B">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Адрес редакции и издателя: с. Сергиевск,</w:t>
            </w:r>
          </w:p>
          <w:p w14:paraId="33EF41B4" w14:textId="77777777" w:rsidR="008D606B" w:rsidRDefault="008D606B" w:rsidP="008D606B">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ул. Ленина, 22.</w:t>
            </w:r>
          </w:p>
          <w:p w14:paraId="7CB85B8C" w14:textId="77777777" w:rsidR="008D606B" w:rsidRDefault="008D606B" w:rsidP="008D606B">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«Бесплатно»</w:t>
            </w:r>
          </w:p>
        </w:tc>
      </w:tr>
    </w:tbl>
    <w:p w14:paraId="50BA29F7"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p>
    <w:p w14:paraId="10E8B862"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p>
    <w:p w14:paraId="4AF63E4D" w14:textId="77777777" w:rsidR="001E6D85" w:rsidRPr="001E6D85"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p>
    <w:p w14:paraId="3A016EB2" w14:textId="77777777" w:rsidR="001E6D85" w:rsidRPr="00910197" w:rsidRDefault="001E6D85" w:rsidP="001E6D85">
      <w:pPr>
        <w:tabs>
          <w:tab w:val="left" w:pos="6936"/>
        </w:tabs>
        <w:spacing w:after="0" w:line="240" w:lineRule="auto"/>
        <w:ind w:firstLine="284"/>
        <w:jc w:val="both"/>
        <w:rPr>
          <w:rFonts w:ascii="Times New Roman" w:eastAsia="Calibri" w:hAnsi="Times New Roman" w:cs="Times New Roman"/>
          <w:bCs/>
          <w:sz w:val="12"/>
          <w:szCs w:val="12"/>
        </w:rPr>
      </w:pPr>
    </w:p>
    <w:p w14:paraId="7A146159" w14:textId="77777777" w:rsidR="00910197" w:rsidRPr="00910197" w:rsidRDefault="00910197" w:rsidP="00910197">
      <w:pPr>
        <w:tabs>
          <w:tab w:val="left" w:pos="6936"/>
        </w:tabs>
        <w:spacing w:after="0" w:line="240" w:lineRule="auto"/>
        <w:ind w:firstLine="284"/>
        <w:jc w:val="both"/>
        <w:rPr>
          <w:rFonts w:ascii="Times New Roman" w:eastAsia="Calibri" w:hAnsi="Times New Roman" w:cs="Times New Roman"/>
          <w:bCs/>
          <w:sz w:val="12"/>
          <w:szCs w:val="12"/>
        </w:rPr>
      </w:pPr>
    </w:p>
    <w:p w14:paraId="5A592F56" w14:textId="77777777" w:rsidR="00910197" w:rsidRPr="00986988" w:rsidRDefault="00910197" w:rsidP="00910197">
      <w:pPr>
        <w:tabs>
          <w:tab w:val="left" w:pos="6936"/>
        </w:tabs>
        <w:spacing w:after="0" w:line="240" w:lineRule="auto"/>
        <w:ind w:firstLine="284"/>
        <w:jc w:val="both"/>
        <w:rPr>
          <w:rFonts w:ascii="Times New Roman" w:eastAsia="Calibri" w:hAnsi="Times New Roman" w:cs="Times New Roman"/>
          <w:bCs/>
          <w:sz w:val="12"/>
          <w:szCs w:val="12"/>
        </w:rPr>
      </w:pPr>
    </w:p>
    <w:p w14:paraId="42D6872C" w14:textId="77777777" w:rsidR="00986988" w:rsidRDefault="00986988" w:rsidP="00986988">
      <w:pPr>
        <w:tabs>
          <w:tab w:val="left" w:pos="6936"/>
        </w:tabs>
        <w:spacing w:after="0" w:line="240" w:lineRule="auto"/>
        <w:ind w:firstLine="284"/>
        <w:jc w:val="both"/>
        <w:rPr>
          <w:rFonts w:ascii="Times New Roman" w:eastAsia="Calibri" w:hAnsi="Times New Roman" w:cs="Times New Roman"/>
          <w:bCs/>
          <w:sz w:val="12"/>
          <w:szCs w:val="12"/>
        </w:rPr>
      </w:pPr>
    </w:p>
    <w:p w14:paraId="0BA69BD2" w14:textId="77777777" w:rsidR="00986988" w:rsidRDefault="00986988" w:rsidP="006948D7">
      <w:pPr>
        <w:tabs>
          <w:tab w:val="left" w:pos="6936"/>
        </w:tabs>
        <w:spacing w:after="0" w:line="240" w:lineRule="auto"/>
        <w:ind w:firstLine="284"/>
        <w:jc w:val="both"/>
        <w:rPr>
          <w:rFonts w:ascii="Times New Roman" w:eastAsia="Calibri" w:hAnsi="Times New Roman" w:cs="Times New Roman"/>
          <w:bCs/>
          <w:sz w:val="12"/>
          <w:szCs w:val="12"/>
        </w:rPr>
      </w:pPr>
    </w:p>
    <w:p w14:paraId="03CA099B" w14:textId="77777777" w:rsidR="006B7166" w:rsidRDefault="006B7166" w:rsidP="006B7166">
      <w:pPr>
        <w:tabs>
          <w:tab w:val="left" w:pos="6936"/>
        </w:tabs>
        <w:spacing w:after="0" w:line="240" w:lineRule="auto"/>
        <w:ind w:firstLine="284"/>
        <w:jc w:val="right"/>
        <w:rPr>
          <w:rFonts w:ascii="Times New Roman" w:eastAsia="Calibri" w:hAnsi="Times New Roman" w:cs="Times New Roman"/>
          <w:bCs/>
          <w:sz w:val="12"/>
          <w:szCs w:val="12"/>
        </w:rPr>
      </w:pPr>
    </w:p>
    <w:p w14:paraId="7F263C66" w14:textId="77777777" w:rsidR="003F397B" w:rsidRDefault="003F397B" w:rsidP="003F397B">
      <w:pPr>
        <w:tabs>
          <w:tab w:val="left" w:pos="6936"/>
        </w:tabs>
        <w:spacing w:after="0" w:line="240" w:lineRule="auto"/>
        <w:ind w:firstLine="284"/>
        <w:jc w:val="both"/>
        <w:rPr>
          <w:rFonts w:ascii="Times New Roman" w:eastAsia="Calibri" w:hAnsi="Times New Roman" w:cs="Times New Roman"/>
          <w:bCs/>
          <w:sz w:val="12"/>
          <w:szCs w:val="12"/>
        </w:rPr>
      </w:pPr>
    </w:p>
    <w:p w14:paraId="3A4B5DE7" w14:textId="77777777" w:rsidR="00471397" w:rsidRPr="00471397" w:rsidRDefault="00471397" w:rsidP="00471397">
      <w:pPr>
        <w:tabs>
          <w:tab w:val="left" w:pos="6936"/>
        </w:tabs>
        <w:spacing w:after="0" w:line="240" w:lineRule="auto"/>
        <w:ind w:firstLine="284"/>
        <w:jc w:val="right"/>
        <w:rPr>
          <w:rFonts w:ascii="Times New Roman" w:eastAsia="Calibri" w:hAnsi="Times New Roman" w:cs="Times New Roman"/>
          <w:bCs/>
          <w:sz w:val="12"/>
          <w:szCs w:val="12"/>
        </w:rPr>
      </w:pPr>
    </w:p>
    <w:p w14:paraId="7B31CB3C" w14:textId="77777777" w:rsidR="00471397" w:rsidRPr="00471397" w:rsidRDefault="00471397" w:rsidP="00471397">
      <w:pPr>
        <w:tabs>
          <w:tab w:val="left" w:pos="6936"/>
        </w:tabs>
        <w:spacing w:after="0" w:line="240" w:lineRule="auto"/>
        <w:ind w:firstLine="284"/>
        <w:jc w:val="right"/>
        <w:rPr>
          <w:rFonts w:ascii="Times New Roman" w:eastAsia="Calibri" w:hAnsi="Times New Roman" w:cs="Times New Roman"/>
          <w:bCs/>
          <w:sz w:val="12"/>
          <w:szCs w:val="12"/>
        </w:rPr>
      </w:pPr>
    </w:p>
    <w:p w14:paraId="404EA40C" w14:textId="77777777" w:rsidR="00471397" w:rsidRPr="00471397" w:rsidRDefault="00471397" w:rsidP="00471397">
      <w:pPr>
        <w:tabs>
          <w:tab w:val="left" w:pos="6936"/>
        </w:tabs>
        <w:spacing w:after="0" w:line="240" w:lineRule="auto"/>
        <w:ind w:firstLine="284"/>
        <w:jc w:val="both"/>
        <w:rPr>
          <w:rFonts w:ascii="Times New Roman" w:eastAsia="Calibri" w:hAnsi="Times New Roman" w:cs="Times New Roman"/>
          <w:bCs/>
          <w:sz w:val="12"/>
          <w:szCs w:val="12"/>
        </w:rPr>
      </w:pPr>
    </w:p>
    <w:p w14:paraId="23F845E4" w14:textId="77777777" w:rsidR="00471397" w:rsidRPr="00471397" w:rsidRDefault="00471397" w:rsidP="00471397">
      <w:pPr>
        <w:tabs>
          <w:tab w:val="left" w:pos="6936"/>
        </w:tabs>
        <w:spacing w:after="0" w:line="240" w:lineRule="auto"/>
        <w:ind w:firstLine="284"/>
        <w:jc w:val="both"/>
        <w:rPr>
          <w:rFonts w:ascii="Times New Roman" w:eastAsia="Calibri" w:hAnsi="Times New Roman" w:cs="Times New Roman"/>
          <w:bCs/>
          <w:sz w:val="12"/>
          <w:szCs w:val="12"/>
        </w:rPr>
      </w:pPr>
    </w:p>
    <w:p w14:paraId="069DF407" w14:textId="77777777" w:rsidR="00471397" w:rsidRPr="00471397" w:rsidRDefault="00471397" w:rsidP="00471397">
      <w:pPr>
        <w:tabs>
          <w:tab w:val="left" w:pos="6936"/>
        </w:tabs>
        <w:spacing w:after="0" w:line="240" w:lineRule="auto"/>
        <w:ind w:firstLine="284"/>
        <w:jc w:val="both"/>
        <w:rPr>
          <w:rFonts w:ascii="Times New Roman" w:eastAsia="Calibri" w:hAnsi="Times New Roman" w:cs="Times New Roman"/>
          <w:bCs/>
          <w:sz w:val="12"/>
          <w:szCs w:val="12"/>
        </w:rPr>
      </w:pPr>
    </w:p>
    <w:p w14:paraId="74A76CDB" w14:textId="77777777" w:rsidR="00471397" w:rsidRPr="00471397" w:rsidRDefault="00471397" w:rsidP="00471397">
      <w:pPr>
        <w:tabs>
          <w:tab w:val="left" w:pos="6936"/>
        </w:tabs>
        <w:spacing w:after="0" w:line="240" w:lineRule="auto"/>
        <w:ind w:firstLine="284"/>
        <w:jc w:val="both"/>
        <w:rPr>
          <w:rFonts w:ascii="Times New Roman" w:eastAsia="Calibri" w:hAnsi="Times New Roman" w:cs="Times New Roman"/>
          <w:bCs/>
          <w:sz w:val="12"/>
          <w:szCs w:val="12"/>
        </w:rPr>
      </w:pPr>
    </w:p>
    <w:p w14:paraId="2B7014DF" w14:textId="77777777" w:rsidR="00471397" w:rsidRPr="00954789" w:rsidRDefault="00471397" w:rsidP="00471397">
      <w:pPr>
        <w:tabs>
          <w:tab w:val="left" w:pos="6936"/>
        </w:tabs>
        <w:spacing w:after="0" w:line="240" w:lineRule="auto"/>
        <w:ind w:firstLine="284"/>
        <w:jc w:val="both"/>
        <w:rPr>
          <w:rFonts w:ascii="Times New Roman" w:eastAsia="Calibri" w:hAnsi="Times New Roman" w:cs="Times New Roman"/>
          <w:bCs/>
          <w:sz w:val="12"/>
          <w:szCs w:val="12"/>
        </w:rPr>
      </w:pPr>
    </w:p>
    <w:p w14:paraId="18A13F7C" w14:textId="77777777" w:rsidR="00954789" w:rsidRPr="00954789"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p>
    <w:p w14:paraId="7D0D443F" w14:textId="77777777" w:rsidR="00954789" w:rsidRPr="00954789"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p>
    <w:p w14:paraId="01001AAE" w14:textId="77777777" w:rsidR="00954789" w:rsidRPr="00954789"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p>
    <w:p w14:paraId="7C0C2700" w14:textId="77777777" w:rsidR="00954789" w:rsidRPr="00954789"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p>
    <w:p w14:paraId="79412821" w14:textId="77777777" w:rsidR="00954789" w:rsidRPr="00954789"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p>
    <w:p w14:paraId="04A3EDBE" w14:textId="77777777" w:rsidR="00954789" w:rsidRDefault="00954789" w:rsidP="00954789">
      <w:pPr>
        <w:tabs>
          <w:tab w:val="left" w:pos="6936"/>
        </w:tabs>
        <w:spacing w:after="0" w:line="240" w:lineRule="auto"/>
        <w:ind w:firstLine="284"/>
        <w:jc w:val="both"/>
        <w:rPr>
          <w:rFonts w:ascii="Times New Roman" w:eastAsia="Calibri" w:hAnsi="Times New Roman" w:cs="Times New Roman"/>
          <w:bCs/>
          <w:sz w:val="12"/>
          <w:szCs w:val="12"/>
        </w:rPr>
      </w:pPr>
    </w:p>
    <w:p w14:paraId="62DAF2DD" w14:textId="77777777" w:rsidR="00954789" w:rsidRPr="0020009F" w:rsidRDefault="00954789" w:rsidP="00954789">
      <w:pPr>
        <w:tabs>
          <w:tab w:val="left" w:pos="6936"/>
        </w:tabs>
        <w:spacing w:after="0" w:line="240" w:lineRule="auto"/>
        <w:ind w:firstLine="284"/>
        <w:jc w:val="right"/>
        <w:rPr>
          <w:rFonts w:ascii="Times New Roman" w:eastAsia="Calibri" w:hAnsi="Times New Roman" w:cs="Times New Roman"/>
          <w:bCs/>
          <w:sz w:val="12"/>
          <w:szCs w:val="12"/>
        </w:rPr>
      </w:pPr>
    </w:p>
    <w:p w14:paraId="47541A7E" w14:textId="77777777" w:rsidR="0020009F" w:rsidRPr="0020009F" w:rsidRDefault="0020009F" w:rsidP="0020009F">
      <w:pPr>
        <w:tabs>
          <w:tab w:val="left" w:pos="6936"/>
        </w:tabs>
        <w:spacing w:after="0" w:line="240" w:lineRule="auto"/>
        <w:ind w:firstLine="284"/>
        <w:jc w:val="both"/>
        <w:rPr>
          <w:rFonts w:ascii="Times New Roman" w:eastAsia="Calibri" w:hAnsi="Times New Roman" w:cs="Times New Roman"/>
          <w:bCs/>
          <w:sz w:val="12"/>
          <w:szCs w:val="12"/>
        </w:rPr>
      </w:pPr>
    </w:p>
    <w:p w14:paraId="008922FA" w14:textId="77777777" w:rsidR="0020009F" w:rsidRPr="0020009F" w:rsidRDefault="0020009F" w:rsidP="0020009F">
      <w:pPr>
        <w:tabs>
          <w:tab w:val="left" w:pos="6936"/>
        </w:tabs>
        <w:spacing w:after="0" w:line="240" w:lineRule="auto"/>
        <w:ind w:firstLine="284"/>
        <w:jc w:val="both"/>
        <w:rPr>
          <w:rFonts w:ascii="Times New Roman" w:eastAsia="Calibri" w:hAnsi="Times New Roman" w:cs="Times New Roman"/>
          <w:bCs/>
          <w:sz w:val="12"/>
          <w:szCs w:val="12"/>
        </w:rPr>
      </w:pPr>
    </w:p>
    <w:p w14:paraId="280F8413" w14:textId="77777777" w:rsidR="0020009F" w:rsidRPr="0020009F" w:rsidRDefault="0020009F" w:rsidP="0020009F">
      <w:pPr>
        <w:tabs>
          <w:tab w:val="left" w:pos="6936"/>
        </w:tabs>
        <w:spacing w:after="0" w:line="240" w:lineRule="auto"/>
        <w:ind w:firstLine="284"/>
        <w:jc w:val="both"/>
        <w:rPr>
          <w:rFonts w:ascii="Times New Roman" w:eastAsia="Calibri" w:hAnsi="Times New Roman" w:cs="Times New Roman"/>
          <w:bCs/>
          <w:sz w:val="12"/>
          <w:szCs w:val="12"/>
        </w:rPr>
      </w:pPr>
    </w:p>
    <w:p w14:paraId="764A89AB" w14:textId="77777777" w:rsidR="0020009F" w:rsidRPr="0020009F" w:rsidRDefault="0020009F" w:rsidP="0020009F">
      <w:pPr>
        <w:tabs>
          <w:tab w:val="left" w:pos="6936"/>
        </w:tabs>
        <w:spacing w:after="0" w:line="240" w:lineRule="auto"/>
        <w:ind w:firstLine="284"/>
        <w:jc w:val="both"/>
        <w:rPr>
          <w:rFonts w:ascii="Times New Roman" w:eastAsia="Calibri" w:hAnsi="Times New Roman" w:cs="Times New Roman"/>
          <w:bCs/>
          <w:sz w:val="12"/>
          <w:szCs w:val="12"/>
        </w:rPr>
      </w:pPr>
    </w:p>
    <w:p w14:paraId="24905661" w14:textId="77777777" w:rsidR="0020009F" w:rsidRPr="0020009F" w:rsidRDefault="0020009F" w:rsidP="0020009F">
      <w:pPr>
        <w:tabs>
          <w:tab w:val="left" w:pos="6936"/>
        </w:tabs>
        <w:spacing w:after="0" w:line="240" w:lineRule="auto"/>
        <w:ind w:firstLine="284"/>
        <w:jc w:val="both"/>
        <w:rPr>
          <w:rFonts w:ascii="Times New Roman" w:eastAsia="Calibri" w:hAnsi="Times New Roman" w:cs="Times New Roman"/>
          <w:bCs/>
          <w:sz w:val="12"/>
          <w:szCs w:val="12"/>
        </w:rPr>
      </w:pPr>
    </w:p>
    <w:p w14:paraId="273B8CD2" w14:textId="77777777" w:rsidR="0020009F" w:rsidRDefault="0020009F" w:rsidP="0020009F">
      <w:pPr>
        <w:tabs>
          <w:tab w:val="left" w:pos="6936"/>
        </w:tabs>
        <w:spacing w:after="0" w:line="240" w:lineRule="auto"/>
        <w:ind w:firstLine="284"/>
        <w:jc w:val="both"/>
        <w:rPr>
          <w:rFonts w:ascii="Times New Roman" w:eastAsia="Calibri" w:hAnsi="Times New Roman" w:cs="Times New Roman"/>
          <w:bCs/>
          <w:sz w:val="12"/>
          <w:szCs w:val="12"/>
        </w:rPr>
      </w:pPr>
    </w:p>
    <w:p w14:paraId="584BBC24" w14:textId="77777777" w:rsidR="009E5EB5" w:rsidRPr="009E5EB5" w:rsidRDefault="009E5EB5" w:rsidP="009E5EB5">
      <w:pPr>
        <w:tabs>
          <w:tab w:val="left" w:pos="6936"/>
        </w:tabs>
        <w:spacing w:after="0" w:line="240" w:lineRule="auto"/>
        <w:ind w:firstLine="284"/>
        <w:jc w:val="both"/>
        <w:rPr>
          <w:rFonts w:ascii="Times New Roman" w:eastAsia="Calibri" w:hAnsi="Times New Roman" w:cs="Times New Roman"/>
          <w:bCs/>
          <w:sz w:val="12"/>
          <w:szCs w:val="12"/>
        </w:rPr>
      </w:pPr>
    </w:p>
    <w:p w14:paraId="2924B09A" w14:textId="77777777" w:rsidR="009E5EB5" w:rsidRPr="00E03673" w:rsidRDefault="009E5EB5" w:rsidP="009E5EB5">
      <w:pPr>
        <w:tabs>
          <w:tab w:val="left" w:pos="6936"/>
        </w:tabs>
        <w:spacing w:after="0" w:line="240" w:lineRule="auto"/>
        <w:ind w:firstLine="284"/>
        <w:jc w:val="both"/>
        <w:rPr>
          <w:rFonts w:ascii="Times New Roman" w:eastAsia="Calibri" w:hAnsi="Times New Roman" w:cs="Times New Roman"/>
          <w:bCs/>
          <w:sz w:val="12"/>
          <w:szCs w:val="12"/>
        </w:rPr>
      </w:pPr>
    </w:p>
    <w:p w14:paraId="35812829" w14:textId="77777777" w:rsidR="00E03673" w:rsidRDefault="00E03673" w:rsidP="00E03673">
      <w:pPr>
        <w:tabs>
          <w:tab w:val="left" w:pos="6936"/>
        </w:tabs>
        <w:spacing w:after="0" w:line="240" w:lineRule="auto"/>
        <w:ind w:firstLine="284"/>
        <w:jc w:val="both"/>
        <w:rPr>
          <w:rFonts w:ascii="Times New Roman" w:eastAsia="Calibri" w:hAnsi="Times New Roman" w:cs="Times New Roman"/>
          <w:bCs/>
          <w:sz w:val="12"/>
          <w:szCs w:val="12"/>
        </w:rPr>
      </w:pPr>
    </w:p>
    <w:p w14:paraId="375EDC91" w14:textId="77777777" w:rsidR="00E03673" w:rsidRPr="00E03673" w:rsidRDefault="00E03673" w:rsidP="00E03673">
      <w:pPr>
        <w:tabs>
          <w:tab w:val="left" w:pos="6936"/>
        </w:tabs>
        <w:spacing w:after="0" w:line="240" w:lineRule="auto"/>
        <w:ind w:firstLine="284"/>
        <w:rPr>
          <w:rFonts w:ascii="Times New Roman" w:eastAsia="Calibri" w:hAnsi="Times New Roman" w:cs="Times New Roman"/>
          <w:bCs/>
          <w:sz w:val="12"/>
          <w:szCs w:val="12"/>
        </w:rPr>
      </w:pPr>
    </w:p>
    <w:p w14:paraId="3546E486" w14:textId="77777777" w:rsidR="00E03673" w:rsidRPr="00E03673" w:rsidRDefault="00E03673" w:rsidP="00E03673">
      <w:pPr>
        <w:tabs>
          <w:tab w:val="left" w:pos="6936"/>
        </w:tabs>
        <w:spacing w:after="0" w:line="240" w:lineRule="auto"/>
        <w:ind w:firstLine="284"/>
        <w:jc w:val="both"/>
        <w:rPr>
          <w:rFonts w:ascii="Times New Roman" w:eastAsia="Calibri" w:hAnsi="Times New Roman" w:cs="Times New Roman"/>
          <w:bCs/>
          <w:sz w:val="12"/>
          <w:szCs w:val="12"/>
        </w:rPr>
      </w:pPr>
    </w:p>
    <w:p w14:paraId="7BB9BD1F" w14:textId="77777777" w:rsidR="00E03673" w:rsidRPr="00E03673" w:rsidRDefault="00E03673" w:rsidP="00E03673">
      <w:pPr>
        <w:tabs>
          <w:tab w:val="left" w:pos="6936"/>
        </w:tabs>
        <w:spacing w:after="0" w:line="240" w:lineRule="auto"/>
        <w:ind w:firstLine="284"/>
        <w:jc w:val="both"/>
        <w:rPr>
          <w:rFonts w:ascii="Times New Roman" w:eastAsia="Calibri" w:hAnsi="Times New Roman" w:cs="Times New Roman"/>
          <w:bCs/>
          <w:sz w:val="12"/>
          <w:szCs w:val="12"/>
        </w:rPr>
      </w:pPr>
    </w:p>
    <w:p w14:paraId="1F99434D" w14:textId="77777777" w:rsidR="00E03673" w:rsidRPr="00E03673" w:rsidRDefault="00E03673" w:rsidP="00E03673">
      <w:pPr>
        <w:tabs>
          <w:tab w:val="left" w:pos="6936"/>
        </w:tabs>
        <w:spacing w:after="0" w:line="240" w:lineRule="auto"/>
        <w:ind w:firstLine="284"/>
        <w:jc w:val="both"/>
        <w:rPr>
          <w:rFonts w:ascii="Times New Roman" w:eastAsia="Calibri" w:hAnsi="Times New Roman" w:cs="Times New Roman"/>
          <w:bCs/>
          <w:sz w:val="12"/>
          <w:szCs w:val="12"/>
        </w:rPr>
      </w:pPr>
    </w:p>
    <w:p w14:paraId="55B7B052" w14:textId="77777777" w:rsidR="00E03673" w:rsidRPr="00E03673" w:rsidRDefault="00E03673" w:rsidP="00E03673">
      <w:pPr>
        <w:tabs>
          <w:tab w:val="left" w:pos="6936"/>
        </w:tabs>
        <w:spacing w:after="0" w:line="240" w:lineRule="auto"/>
        <w:ind w:firstLine="284"/>
        <w:jc w:val="both"/>
        <w:rPr>
          <w:rFonts w:ascii="Times New Roman" w:eastAsia="Calibri" w:hAnsi="Times New Roman" w:cs="Times New Roman"/>
          <w:bCs/>
          <w:sz w:val="12"/>
          <w:szCs w:val="12"/>
        </w:rPr>
      </w:pPr>
    </w:p>
    <w:p w14:paraId="02F42158" w14:textId="77777777" w:rsidR="00E03673" w:rsidRPr="00E03673" w:rsidRDefault="00E03673" w:rsidP="00E03673">
      <w:pPr>
        <w:tabs>
          <w:tab w:val="left" w:pos="6936"/>
        </w:tabs>
        <w:spacing w:after="0" w:line="240" w:lineRule="auto"/>
        <w:ind w:firstLine="284"/>
        <w:jc w:val="both"/>
        <w:rPr>
          <w:rFonts w:ascii="Times New Roman" w:eastAsia="Calibri" w:hAnsi="Times New Roman" w:cs="Times New Roman"/>
          <w:bCs/>
          <w:sz w:val="12"/>
          <w:szCs w:val="12"/>
        </w:rPr>
      </w:pPr>
    </w:p>
    <w:p w14:paraId="534E8FBD" w14:textId="77777777" w:rsidR="00E03673" w:rsidRPr="00302963" w:rsidRDefault="00E03673" w:rsidP="00E03673">
      <w:pPr>
        <w:tabs>
          <w:tab w:val="left" w:pos="6936"/>
        </w:tabs>
        <w:spacing w:after="0" w:line="240" w:lineRule="auto"/>
        <w:ind w:firstLine="284"/>
        <w:jc w:val="both"/>
        <w:rPr>
          <w:rFonts w:ascii="Times New Roman" w:eastAsia="Calibri" w:hAnsi="Times New Roman" w:cs="Times New Roman"/>
          <w:bCs/>
          <w:sz w:val="12"/>
          <w:szCs w:val="12"/>
        </w:rPr>
      </w:pPr>
    </w:p>
    <w:p w14:paraId="0FD61E22" w14:textId="77777777" w:rsidR="00302963" w:rsidRPr="00EC439D" w:rsidRDefault="00302963" w:rsidP="00080B4B">
      <w:pPr>
        <w:tabs>
          <w:tab w:val="left" w:pos="6936"/>
        </w:tabs>
        <w:spacing w:after="0" w:line="240" w:lineRule="auto"/>
        <w:ind w:firstLine="284"/>
        <w:jc w:val="right"/>
        <w:rPr>
          <w:rFonts w:ascii="Times New Roman" w:eastAsia="Calibri" w:hAnsi="Times New Roman" w:cs="Times New Roman"/>
          <w:bCs/>
          <w:sz w:val="12"/>
          <w:szCs w:val="12"/>
        </w:rPr>
      </w:pPr>
    </w:p>
    <w:p w14:paraId="4E09B2EC" w14:textId="77777777" w:rsidR="004E6B62" w:rsidRDefault="004E6B62" w:rsidP="004E6B62">
      <w:pPr>
        <w:tabs>
          <w:tab w:val="left" w:pos="6936"/>
        </w:tabs>
        <w:spacing w:after="0" w:line="240" w:lineRule="auto"/>
        <w:ind w:firstLine="284"/>
        <w:jc w:val="both"/>
        <w:rPr>
          <w:rFonts w:ascii="Times New Roman" w:eastAsia="Calibri" w:hAnsi="Times New Roman" w:cs="Times New Roman"/>
          <w:bCs/>
          <w:sz w:val="12"/>
          <w:szCs w:val="12"/>
        </w:rPr>
      </w:pPr>
    </w:p>
    <w:p w14:paraId="2DD0797D" w14:textId="77777777" w:rsidR="004E6B62" w:rsidRPr="008C14AC" w:rsidRDefault="004E6B62" w:rsidP="004E6B62">
      <w:pPr>
        <w:tabs>
          <w:tab w:val="left" w:pos="6936"/>
        </w:tabs>
        <w:spacing w:after="0" w:line="240" w:lineRule="auto"/>
        <w:ind w:firstLine="284"/>
        <w:jc w:val="both"/>
        <w:rPr>
          <w:rFonts w:ascii="Times New Roman" w:eastAsia="Calibri" w:hAnsi="Times New Roman" w:cs="Times New Roman"/>
          <w:bCs/>
          <w:sz w:val="12"/>
          <w:szCs w:val="12"/>
        </w:rPr>
      </w:pPr>
    </w:p>
    <w:p w14:paraId="3C5CEE64" w14:textId="77777777" w:rsidR="008C14AC" w:rsidRPr="008C14AC" w:rsidRDefault="008C14AC" w:rsidP="008C14AC">
      <w:pPr>
        <w:tabs>
          <w:tab w:val="left" w:pos="6936"/>
        </w:tabs>
        <w:spacing w:after="0" w:line="240" w:lineRule="auto"/>
        <w:ind w:firstLine="284"/>
        <w:jc w:val="both"/>
        <w:rPr>
          <w:rFonts w:ascii="Times New Roman" w:eastAsia="Calibri" w:hAnsi="Times New Roman" w:cs="Times New Roman"/>
          <w:bCs/>
          <w:sz w:val="12"/>
          <w:szCs w:val="12"/>
        </w:rPr>
      </w:pPr>
    </w:p>
    <w:p w14:paraId="2128B025" w14:textId="77777777" w:rsidR="008C14AC" w:rsidRPr="00465460" w:rsidRDefault="008C14AC" w:rsidP="008C14AC">
      <w:pPr>
        <w:tabs>
          <w:tab w:val="left" w:pos="6936"/>
        </w:tabs>
        <w:spacing w:after="0" w:line="240" w:lineRule="auto"/>
        <w:ind w:firstLine="284"/>
        <w:jc w:val="both"/>
        <w:rPr>
          <w:rFonts w:ascii="Times New Roman" w:eastAsia="Calibri" w:hAnsi="Times New Roman" w:cs="Times New Roman"/>
          <w:bCs/>
          <w:sz w:val="12"/>
          <w:szCs w:val="12"/>
        </w:rPr>
      </w:pPr>
    </w:p>
    <w:p w14:paraId="6A482BA9" w14:textId="77777777" w:rsidR="00465460" w:rsidRPr="00465460" w:rsidRDefault="00465460" w:rsidP="00465460">
      <w:pPr>
        <w:tabs>
          <w:tab w:val="left" w:pos="6936"/>
        </w:tabs>
        <w:spacing w:after="0" w:line="240" w:lineRule="auto"/>
        <w:ind w:firstLine="284"/>
        <w:jc w:val="both"/>
        <w:rPr>
          <w:rFonts w:ascii="Times New Roman" w:eastAsia="Calibri" w:hAnsi="Times New Roman" w:cs="Times New Roman"/>
          <w:bCs/>
          <w:sz w:val="12"/>
          <w:szCs w:val="12"/>
        </w:rPr>
      </w:pPr>
    </w:p>
    <w:p w14:paraId="067727F5" w14:textId="77777777" w:rsidR="00465460" w:rsidRPr="00465460" w:rsidRDefault="00465460" w:rsidP="00465460">
      <w:pPr>
        <w:tabs>
          <w:tab w:val="left" w:pos="6936"/>
        </w:tabs>
        <w:spacing w:after="0" w:line="240" w:lineRule="auto"/>
        <w:ind w:firstLine="284"/>
        <w:jc w:val="both"/>
        <w:rPr>
          <w:rFonts w:ascii="Times New Roman" w:eastAsia="Calibri" w:hAnsi="Times New Roman" w:cs="Times New Roman"/>
          <w:bCs/>
          <w:sz w:val="12"/>
          <w:szCs w:val="12"/>
        </w:rPr>
      </w:pPr>
    </w:p>
    <w:p w14:paraId="24448EF7" w14:textId="77777777" w:rsidR="00465460" w:rsidRPr="00465460" w:rsidRDefault="00465460" w:rsidP="00465460">
      <w:pPr>
        <w:tabs>
          <w:tab w:val="left" w:pos="6936"/>
        </w:tabs>
        <w:spacing w:after="0" w:line="240" w:lineRule="auto"/>
        <w:ind w:firstLine="284"/>
        <w:jc w:val="both"/>
        <w:rPr>
          <w:rFonts w:ascii="Times New Roman" w:eastAsia="Calibri" w:hAnsi="Times New Roman" w:cs="Times New Roman"/>
          <w:bCs/>
          <w:sz w:val="12"/>
          <w:szCs w:val="12"/>
        </w:rPr>
      </w:pPr>
    </w:p>
    <w:p w14:paraId="57846EBB" w14:textId="77777777" w:rsidR="00107F8C" w:rsidRPr="00812B23" w:rsidRDefault="00107F8C" w:rsidP="009B6275">
      <w:pPr>
        <w:tabs>
          <w:tab w:val="left" w:pos="0"/>
        </w:tabs>
        <w:spacing w:after="0" w:line="240" w:lineRule="auto"/>
        <w:jc w:val="both"/>
        <w:rPr>
          <w:rFonts w:ascii="Times New Roman" w:hAnsi="Times New Roman" w:cs="Times New Roman"/>
          <w:sz w:val="12"/>
          <w:szCs w:val="12"/>
        </w:rPr>
      </w:pPr>
    </w:p>
    <w:sectPr w:rsidR="00107F8C" w:rsidRPr="00812B23" w:rsidSect="0026343F">
      <w:headerReference w:type="default" r:id="rId386"/>
      <w:headerReference w:type="first" r:id="rId387"/>
      <w:footnotePr>
        <w:numStart w:val="4"/>
      </w:footnotePr>
      <w:type w:val="continuous"/>
      <w:pgSz w:w="16838" w:h="11906" w:orient="landscape" w:code="9"/>
      <w:pgMar w:top="567" w:right="536" w:bottom="709"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C3B7E6" w14:textId="77777777" w:rsidR="007F3CFC" w:rsidRDefault="007F3CFC" w:rsidP="000F23DD">
      <w:pPr>
        <w:spacing w:after="0" w:line="240" w:lineRule="auto"/>
      </w:pPr>
      <w:r>
        <w:separator/>
      </w:r>
    </w:p>
  </w:endnote>
  <w:endnote w:type="continuationSeparator" w:id="0">
    <w:p w14:paraId="4C381CF7" w14:textId="77777777" w:rsidR="007F3CFC" w:rsidRDefault="007F3CFC"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FNGFKD+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charset w:val="CC"/>
    <w:family w:val="swiss"/>
    <w:pitch w:val="variable"/>
    <w:sig w:usb0="00000287" w:usb1="00000000" w:usb2="00000000" w:usb3="00000000" w:csb0="0000009F" w:csb1="00000000"/>
  </w:font>
  <w:font w:name="Pragmatica">
    <w:altName w:val="Courier New"/>
    <w:charset w:val="00"/>
    <w:family w:val="swiss"/>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ISOCPEUR">
    <w:altName w:val="Arial"/>
    <w:charset w:val="CC"/>
    <w:family w:val="swiss"/>
    <w:pitch w:val="variable"/>
    <w:sig w:usb0="00000001"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
    <w:panose1 w:val="02020603050405020304"/>
    <w:charset w:val="CC"/>
    <w:family w:val="roman"/>
    <w:pitch w:val="variable"/>
    <w:sig w:usb0="E0002AFF" w:usb1="C0007841" w:usb2="00000009" w:usb3="00000000" w:csb0="000001FF" w:csb1="00000000"/>
  </w:font>
  <w:font w:name="Andale Sans UI">
    <w:altName w:val="Arial Unicode MS"/>
    <w:charset w:val="CC"/>
    <w:family w:val="auto"/>
    <w:pitch w:val="variable"/>
    <w:sig w:usb0="00000201" w:usb1="00000000" w:usb2="00000000" w:usb3="00000000" w:csb0="00000004" w:csb1="00000000"/>
  </w:font>
  <w:font w:name="TextBook">
    <w:altName w:val="Wingdings 3"/>
    <w:charset w:val="00"/>
    <w:family w:val="auto"/>
    <w:pitch w:val="variable"/>
    <w:sig w:usb0="00000203" w:usb1="00000000" w:usb2="00000000" w:usb3="00000000" w:csb0="00000005" w:csb1="00000000"/>
  </w:font>
  <w:font w:name="Arial CYR">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3E639D" w14:textId="77777777" w:rsidR="007F3CFC" w:rsidRDefault="007F3CFC" w:rsidP="000F23DD">
      <w:pPr>
        <w:spacing w:after="0" w:line="240" w:lineRule="auto"/>
      </w:pPr>
      <w:r>
        <w:separator/>
      </w:r>
    </w:p>
  </w:footnote>
  <w:footnote w:type="continuationSeparator" w:id="0">
    <w:p w14:paraId="16A63C4C" w14:textId="77777777" w:rsidR="007F3CFC" w:rsidRDefault="007F3CFC"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90AF6F" w14:textId="77777777" w:rsidR="0001471B" w:rsidRDefault="007F3CFC" w:rsidP="00DA1B49">
    <w:pPr>
      <w:pStyle w:val="af9"/>
      <w:tabs>
        <w:tab w:val="clear" w:pos="4677"/>
        <w:tab w:val="clear" w:pos="9355"/>
        <w:tab w:val="left" w:pos="1190"/>
      </w:tabs>
    </w:pPr>
    <w:sdt>
      <w:sdtPr>
        <w:id w:val="31468943"/>
        <w:docPartObj>
          <w:docPartGallery w:val="Page Numbers (Top of Page)"/>
          <w:docPartUnique/>
        </w:docPartObj>
      </w:sdtPr>
      <w:sdtEndPr/>
      <w:sdtContent>
        <w:r w:rsidR="0001471B">
          <w:fldChar w:fldCharType="begin"/>
        </w:r>
        <w:r w:rsidR="0001471B">
          <w:instrText>PAGE   \* MERGEFORMAT</w:instrText>
        </w:r>
        <w:r w:rsidR="0001471B">
          <w:fldChar w:fldCharType="separate"/>
        </w:r>
        <w:r w:rsidR="001E6599">
          <w:rPr>
            <w:noProof/>
          </w:rPr>
          <w:t>224</w:t>
        </w:r>
        <w:r w:rsidR="0001471B">
          <w:rPr>
            <w:noProof/>
          </w:rPr>
          <w:fldChar w:fldCharType="end"/>
        </w:r>
      </w:sdtContent>
    </w:sdt>
  </w:p>
  <w:p w14:paraId="3FA71CBA" w14:textId="77777777" w:rsidR="0001471B" w:rsidRPr="00BC242D" w:rsidRDefault="0001471B" w:rsidP="00DA1B49">
    <w:pPr>
      <w:pStyle w:val="af9"/>
      <w:tabs>
        <w:tab w:val="clear" w:pos="4677"/>
        <w:tab w:val="clear" w:pos="9355"/>
        <w:tab w:val="left" w:pos="3912"/>
      </w:tabs>
      <w:rPr>
        <w:rFonts w:ascii="Times New Roman" w:hAnsi="Times New Roman" w:cs="Times New Roman"/>
        <w:b/>
        <w:sz w:val="18"/>
        <w:szCs w:val="16"/>
      </w:rPr>
    </w:pPr>
    <w:r w:rsidRPr="00BC242D">
      <w:rPr>
        <w:rFonts w:ascii="Times New Roman" w:hAnsi="Times New Roman" w:cs="Times New Roman"/>
        <w:b/>
        <w:sz w:val="18"/>
        <w:szCs w:val="16"/>
      </w:rPr>
      <w:t>СЕРГИЕВСКИЙ ВЕСТНИК</w:t>
    </w:r>
  </w:p>
  <w:p w14:paraId="14414B94" w14:textId="2FD454C7" w:rsidR="0001471B" w:rsidRPr="00BD0298" w:rsidRDefault="001E6599" w:rsidP="00BD0298">
    <w:pPr>
      <w:pStyle w:val="af9"/>
      <w:rPr>
        <w:rFonts w:ascii="Times New Roman" w:hAnsi="Times New Roman" w:cs="Times New Roman"/>
        <w:sz w:val="18"/>
        <w:szCs w:val="16"/>
      </w:rPr>
    </w:pPr>
    <w:r>
      <w:rPr>
        <w:rFonts w:ascii="Times New Roman" w:hAnsi="Times New Roman" w:cs="Times New Roman"/>
        <w:sz w:val="18"/>
        <w:szCs w:val="16"/>
      </w:rPr>
      <w:t>Пятница, 17 июня 2022 года, №59(715</w:t>
    </w:r>
    <w:r w:rsidR="0001471B">
      <w:rPr>
        <w:rFonts w:ascii="Times New Roman" w:hAnsi="Times New Roman" w:cs="Times New Roman"/>
        <w:sz w:val="18"/>
        <w:szCs w:val="16"/>
      </w:rPr>
      <w:t xml:space="preserve">)                           </w:t>
    </w:r>
    <w:r w:rsidR="0001471B" w:rsidRPr="00BC242D">
      <w:rPr>
        <w:rFonts w:ascii="Times New Roman" w:hAnsi="Times New Roman" w:cs="Times New Roman"/>
        <w:sz w:val="18"/>
        <w:szCs w:val="16"/>
      </w:rPr>
      <w:t xml:space="preserve">                                                                                                                                                                                           </w:t>
    </w:r>
    <w:r w:rsidR="0001471B">
      <w:rPr>
        <w:rFonts w:ascii="Times New Roman" w:hAnsi="Times New Roman" w:cs="Times New Roman"/>
        <w:sz w:val="18"/>
        <w:szCs w:val="16"/>
      </w:rPr>
      <w:t xml:space="preserve">                      </w:t>
    </w:r>
    <w:r w:rsidR="0001471B" w:rsidRPr="00BC242D">
      <w:rPr>
        <w:rFonts w:ascii="Times New Roman" w:hAnsi="Times New Roman" w:cs="Times New Roman"/>
        <w:sz w:val="18"/>
        <w:szCs w:val="16"/>
      </w:rPr>
      <w:t>ОФИЦИАЛЬНО</w:t>
    </w:r>
    <w:r w:rsidR="0001471B">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C0C1F" w14:textId="77777777" w:rsidR="0001471B" w:rsidRDefault="0001471B">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296455C"/>
    <w:lvl w:ilvl="0">
      <w:start w:val="1"/>
      <w:numFmt w:val="decimal"/>
      <w:pStyle w:val="5"/>
      <w:lvlText w:val="%1."/>
      <w:lvlJc w:val="left"/>
      <w:pPr>
        <w:tabs>
          <w:tab w:val="num" w:pos="1492"/>
        </w:tabs>
        <w:ind w:left="1492" w:hanging="360"/>
      </w:pPr>
    </w:lvl>
  </w:abstractNum>
  <w:abstractNum w:abstractNumId="1">
    <w:nsid w:val="FFFFFF7D"/>
    <w:multiLevelType w:val="singleLevel"/>
    <w:tmpl w:val="AECAF700"/>
    <w:lvl w:ilvl="0">
      <w:start w:val="1"/>
      <w:numFmt w:val="decimal"/>
      <w:pStyle w:val="4"/>
      <w:lvlText w:val="%1."/>
      <w:lvlJc w:val="left"/>
      <w:pPr>
        <w:tabs>
          <w:tab w:val="num" w:pos="1209"/>
        </w:tabs>
        <w:ind w:left="1209" w:hanging="360"/>
      </w:pPr>
    </w:lvl>
  </w:abstractNum>
  <w:abstractNum w:abstractNumId="2">
    <w:nsid w:val="FFFFFF7F"/>
    <w:multiLevelType w:val="singleLevel"/>
    <w:tmpl w:val="7C96F864"/>
    <w:lvl w:ilvl="0">
      <w:start w:val="1"/>
      <w:numFmt w:val="decimal"/>
      <w:lvlRestart w:val="0"/>
      <w:pStyle w:val="2"/>
      <w:lvlText w:val="%1."/>
      <w:lvlJc w:val="left"/>
      <w:pPr>
        <w:tabs>
          <w:tab w:val="num" w:pos="774"/>
        </w:tabs>
        <w:ind w:left="-360" w:firstLine="709"/>
      </w:pPr>
      <w:rPr>
        <w:rFonts w:hint="default"/>
      </w:rPr>
    </w:lvl>
  </w:abstractNum>
  <w:abstractNum w:abstractNumId="3">
    <w:nsid w:val="FFFFFF80"/>
    <w:multiLevelType w:val="singleLevel"/>
    <w:tmpl w:val="B6AEAE4E"/>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835CBE8E"/>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C740855E"/>
    <w:lvl w:ilvl="0">
      <w:start w:val="1"/>
      <w:numFmt w:val="bullet"/>
      <w:pStyle w:val="3"/>
      <w:lvlText w:val=""/>
      <w:lvlJc w:val="left"/>
      <w:pPr>
        <w:tabs>
          <w:tab w:val="num" w:pos="926"/>
        </w:tabs>
        <w:ind w:left="926" w:hanging="360"/>
      </w:pPr>
      <w:rPr>
        <w:rFonts w:ascii="Symbol" w:hAnsi="Symbol" w:hint="default"/>
      </w:rPr>
    </w:lvl>
  </w:abstractNum>
  <w:abstractNum w:abstractNumId="6">
    <w:nsid w:val="FFFFFF83"/>
    <w:multiLevelType w:val="singleLevel"/>
    <w:tmpl w:val="1B701978"/>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72FEEA4C"/>
    <w:lvl w:ilvl="0">
      <w:start w:val="1"/>
      <w:numFmt w:val="decimal"/>
      <w:pStyle w:val="10"/>
      <w:lvlText w:val="%1."/>
      <w:lvlJc w:val="left"/>
      <w:pPr>
        <w:tabs>
          <w:tab w:val="num" w:pos="360"/>
        </w:tabs>
        <w:ind w:left="360" w:hanging="360"/>
      </w:pPr>
    </w:lvl>
  </w:abstractNum>
  <w:abstractNum w:abstractNumId="8">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9">
    <w:nsid w:val="FFFFFFFE"/>
    <w:multiLevelType w:val="singleLevel"/>
    <w:tmpl w:val="0F72E78E"/>
    <w:lvl w:ilvl="0">
      <w:numFmt w:val="bullet"/>
      <w:pStyle w:val="21"/>
      <w:lvlText w:val="*"/>
      <w:lvlJc w:val="left"/>
    </w:lvl>
  </w:abstractNum>
  <w:abstractNum w:abstractNumId="1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1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1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7">
    <w:nsid w:val="00000008"/>
    <w:multiLevelType w:val="singleLevel"/>
    <w:tmpl w:val="00000008"/>
    <w:name w:val="WW8Num8"/>
    <w:lvl w:ilvl="0">
      <w:start w:val="1"/>
      <w:numFmt w:val="decimal"/>
      <w:lvlText w:val="%1."/>
      <w:lvlJc w:val="left"/>
      <w:pPr>
        <w:tabs>
          <w:tab w:val="num" w:pos="0"/>
        </w:tabs>
        <w:ind w:left="1080" w:hanging="360"/>
      </w:pPr>
    </w:lvl>
  </w:abstractNum>
  <w:abstractNum w:abstractNumId="1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2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2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2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2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5">
    <w:nsid w:val="00000018"/>
    <w:multiLevelType w:val="singleLevel"/>
    <w:tmpl w:val="00000018"/>
    <w:name w:val="WW8Num31"/>
    <w:lvl w:ilvl="0">
      <w:start w:val="1"/>
      <w:numFmt w:val="decimal"/>
      <w:lvlText w:val="%1)"/>
      <w:lvlJc w:val="left"/>
      <w:pPr>
        <w:tabs>
          <w:tab w:val="num" w:pos="284"/>
        </w:tabs>
        <w:ind w:left="0" w:firstLine="737"/>
      </w:pPr>
    </w:lvl>
  </w:abstractNum>
  <w:abstractNum w:abstractNumId="26">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41"/>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3B44BB0"/>
    <w:multiLevelType w:val="hybridMultilevel"/>
    <w:tmpl w:val="AB12739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8">
    <w:nsid w:val="03E0519A"/>
    <w:multiLevelType w:val="hybridMultilevel"/>
    <w:tmpl w:val="3B6AB7F2"/>
    <w:lvl w:ilvl="0" w:tplc="0419000F">
      <w:start w:val="3"/>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0">
    <w:nsid w:val="08FD1142"/>
    <w:multiLevelType w:val="hybridMultilevel"/>
    <w:tmpl w:val="98800CF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1">
    <w:nsid w:val="09FA71DB"/>
    <w:multiLevelType w:val="hybridMultilevel"/>
    <w:tmpl w:val="54582248"/>
    <w:styleLink w:val="111111211"/>
    <w:lvl w:ilvl="0" w:tplc="E22E9144">
      <w:start w:val="1"/>
      <w:numFmt w:val="decimal"/>
      <w:lvlText w:val="%1"/>
      <w:lvlJc w:val="left"/>
      <w:pPr>
        <w:tabs>
          <w:tab w:val="num" w:pos="5038"/>
        </w:tabs>
        <w:ind w:left="5038" w:hanging="360"/>
      </w:pPr>
      <w:rPr>
        <w:rFonts w:hint="default"/>
      </w:rPr>
    </w:lvl>
    <w:lvl w:ilvl="1" w:tplc="04190003" w:tentative="1">
      <w:start w:val="1"/>
      <w:numFmt w:val="lowerLetter"/>
      <w:lvlText w:val="%2."/>
      <w:lvlJc w:val="left"/>
      <w:pPr>
        <w:tabs>
          <w:tab w:val="num" w:pos="243"/>
        </w:tabs>
        <w:ind w:left="243" w:hanging="360"/>
      </w:pPr>
    </w:lvl>
    <w:lvl w:ilvl="2" w:tplc="04190005" w:tentative="1">
      <w:start w:val="1"/>
      <w:numFmt w:val="lowerRoman"/>
      <w:lvlText w:val="%3."/>
      <w:lvlJc w:val="right"/>
      <w:pPr>
        <w:tabs>
          <w:tab w:val="num" w:pos="963"/>
        </w:tabs>
        <w:ind w:left="963" w:hanging="180"/>
      </w:pPr>
    </w:lvl>
    <w:lvl w:ilvl="3" w:tplc="04190001" w:tentative="1">
      <w:start w:val="1"/>
      <w:numFmt w:val="decimal"/>
      <w:lvlText w:val="%4."/>
      <w:lvlJc w:val="left"/>
      <w:pPr>
        <w:tabs>
          <w:tab w:val="num" w:pos="1683"/>
        </w:tabs>
        <w:ind w:left="1683" w:hanging="360"/>
      </w:pPr>
    </w:lvl>
    <w:lvl w:ilvl="4" w:tplc="04190003" w:tentative="1">
      <w:start w:val="1"/>
      <w:numFmt w:val="lowerLetter"/>
      <w:lvlText w:val="%5."/>
      <w:lvlJc w:val="left"/>
      <w:pPr>
        <w:tabs>
          <w:tab w:val="num" w:pos="2403"/>
        </w:tabs>
        <w:ind w:left="2403" w:hanging="360"/>
      </w:pPr>
    </w:lvl>
    <w:lvl w:ilvl="5" w:tplc="04190005" w:tentative="1">
      <w:start w:val="1"/>
      <w:numFmt w:val="lowerRoman"/>
      <w:lvlText w:val="%6."/>
      <w:lvlJc w:val="right"/>
      <w:pPr>
        <w:tabs>
          <w:tab w:val="num" w:pos="3123"/>
        </w:tabs>
        <w:ind w:left="3123" w:hanging="180"/>
      </w:pPr>
    </w:lvl>
    <w:lvl w:ilvl="6" w:tplc="04190001" w:tentative="1">
      <w:start w:val="1"/>
      <w:numFmt w:val="decimal"/>
      <w:lvlText w:val="%7."/>
      <w:lvlJc w:val="left"/>
      <w:pPr>
        <w:tabs>
          <w:tab w:val="num" w:pos="3843"/>
        </w:tabs>
        <w:ind w:left="3843" w:hanging="360"/>
      </w:pPr>
    </w:lvl>
    <w:lvl w:ilvl="7" w:tplc="04190003" w:tentative="1">
      <w:start w:val="1"/>
      <w:numFmt w:val="lowerLetter"/>
      <w:lvlText w:val="%8."/>
      <w:lvlJc w:val="left"/>
      <w:pPr>
        <w:tabs>
          <w:tab w:val="num" w:pos="4563"/>
        </w:tabs>
        <w:ind w:left="4563" w:hanging="360"/>
      </w:pPr>
    </w:lvl>
    <w:lvl w:ilvl="8" w:tplc="04190005" w:tentative="1">
      <w:start w:val="1"/>
      <w:numFmt w:val="lowerRoman"/>
      <w:lvlText w:val="%9."/>
      <w:lvlJc w:val="right"/>
      <w:pPr>
        <w:tabs>
          <w:tab w:val="num" w:pos="5283"/>
        </w:tabs>
        <w:ind w:left="5283" w:hanging="180"/>
      </w:pPr>
    </w:lvl>
  </w:abstractNum>
  <w:abstractNum w:abstractNumId="32">
    <w:nsid w:val="0A90688C"/>
    <w:multiLevelType w:val="multilevel"/>
    <w:tmpl w:val="15387176"/>
    <w:styleLink w:val="11"/>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3">
    <w:nsid w:val="104E3818"/>
    <w:multiLevelType w:val="multilevel"/>
    <w:tmpl w:val="AFB0A342"/>
    <w:lvl w:ilvl="0">
      <w:start w:val="1"/>
      <w:numFmt w:val="decimal"/>
      <w:pStyle w:val="a0"/>
      <w:suff w:val="space"/>
      <w:lvlText w:val="Таблица %1 - "/>
      <w:lvlJc w:val="left"/>
      <w:pPr>
        <w:ind w:left="360" w:firstLine="349"/>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115B0EB0"/>
    <w:multiLevelType w:val="hybridMultilevel"/>
    <w:tmpl w:val="6E7E795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5">
    <w:nsid w:val="11910C23"/>
    <w:multiLevelType w:val="hybridMultilevel"/>
    <w:tmpl w:val="A7C849BE"/>
    <w:lvl w:ilvl="0" w:tplc="FDD46CD2">
      <w:start w:val="1"/>
      <w:numFmt w:val="bullet"/>
      <w:pStyle w:val="110"/>
      <w:lvlText w:val=""/>
      <w:lvlJc w:val="left"/>
      <w:pPr>
        <w:tabs>
          <w:tab w:val="num" w:pos="2042"/>
        </w:tabs>
        <w:ind w:left="2062"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6">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7">
    <w:nsid w:val="13F4355A"/>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nsid w:val="15842DF3"/>
    <w:multiLevelType w:val="multilevel"/>
    <w:tmpl w:val="09E25EDC"/>
    <w:styleLink w:val="11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2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9">
    <w:nsid w:val="15DF3B8D"/>
    <w:multiLevelType w:val="hybridMultilevel"/>
    <w:tmpl w:val="B5AE59B2"/>
    <w:lvl w:ilvl="0" w:tplc="FFFFFFFF">
      <w:start w:val="1"/>
      <w:numFmt w:val="bullet"/>
      <w:pStyle w:val="a1"/>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40">
    <w:nsid w:val="1BAE2A30"/>
    <w:multiLevelType w:val="hybridMultilevel"/>
    <w:tmpl w:val="83222D2C"/>
    <w:lvl w:ilvl="0" w:tplc="EE140AF2">
      <w:start w:val="1"/>
      <w:numFmt w:val="russianLower"/>
      <w:pStyle w:val="a2"/>
      <w:lvlText w:val="%1)"/>
      <w:lvlJc w:val="left"/>
      <w:pPr>
        <w:tabs>
          <w:tab w:val="num" w:pos="1134"/>
        </w:tabs>
        <w:ind w:left="1134" w:hanging="425"/>
      </w:pPr>
      <w:rPr>
        <w:rFonts w:hint="default"/>
        <w:b w:val="0"/>
        <w:i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1C644D2C"/>
    <w:multiLevelType w:val="multilevel"/>
    <w:tmpl w:val="8BA812F6"/>
    <w:styleLink w:val="1111111"/>
    <w:lvl w:ilvl="0">
      <w:start w:val="1"/>
      <w:numFmt w:val="decimal"/>
      <w:lvlText w:val="%1"/>
      <w:lvlJc w:val="left"/>
      <w:pPr>
        <w:ind w:left="78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nsid w:val="1DB27306"/>
    <w:multiLevelType w:val="multilevel"/>
    <w:tmpl w:val="CD3E8266"/>
    <w:styleLink w:val="1ai2"/>
    <w:lvl w:ilvl="0">
      <w:start w:val="1"/>
      <w:numFmt w:val="decimal"/>
      <w:lvlText w:val="%1."/>
      <w:lvlJc w:val="center"/>
      <w:pPr>
        <w:ind w:left="57"/>
      </w:pPr>
      <w:rPr>
        <w:rFonts w:cs="Times New Roman" w:hint="default"/>
        <w:b w:val="0"/>
        <w:i w:val="0"/>
      </w:rPr>
    </w:lvl>
    <w:lvl w:ilvl="1">
      <w:start w:val="1"/>
      <w:numFmt w:val="lowerLetter"/>
      <w:lvlText w:val="%2."/>
      <w:lvlJc w:val="left"/>
      <w:pPr>
        <w:ind w:left="1331" w:hanging="360"/>
      </w:pPr>
      <w:rPr>
        <w:rFonts w:cs="Times New Roman" w:hint="default"/>
      </w:rPr>
    </w:lvl>
    <w:lvl w:ilvl="2">
      <w:start w:val="1"/>
      <w:numFmt w:val="lowerRoman"/>
      <w:lvlText w:val="%3."/>
      <w:lvlJc w:val="right"/>
      <w:pPr>
        <w:ind w:left="2051" w:hanging="180"/>
      </w:pPr>
      <w:rPr>
        <w:rFonts w:cs="Times New Roman" w:hint="default"/>
      </w:rPr>
    </w:lvl>
    <w:lvl w:ilvl="3">
      <w:start w:val="1"/>
      <w:numFmt w:val="decimal"/>
      <w:lvlText w:val="%4."/>
      <w:lvlJc w:val="left"/>
      <w:pPr>
        <w:ind w:left="2771" w:hanging="360"/>
      </w:pPr>
      <w:rPr>
        <w:rFonts w:cs="Times New Roman" w:hint="default"/>
      </w:rPr>
    </w:lvl>
    <w:lvl w:ilvl="4">
      <w:start w:val="1"/>
      <w:numFmt w:val="lowerLetter"/>
      <w:lvlText w:val="%5."/>
      <w:lvlJc w:val="left"/>
      <w:pPr>
        <w:ind w:left="3491" w:hanging="360"/>
      </w:pPr>
      <w:rPr>
        <w:rFonts w:cs="Times New Roman" w:hint="default"/>
      </w:rPr>
    </w:lvl>
    <w:lvl w:ilvl="5">
      <w:start w:val="1"/>
      <w:numFmt w:val="lowerRoman"/>
      <w:lvlText w:val="%6."/>
      <w:lvlJc w:val="right"/>
      <w:pPr>
        <w:ind w:left="4211" w:hanging="180"/>
      </w:pPr>
      <w:rPr>
        <w:rFonts w:cs="Times New Roman" w:hint="default"/>
      </w:rPr>
    </w:lvl>
    <w:lvl w:ilvl="6">
      <w:start w:val="1"/>
      <w:numFmt w:val="decimal"/>
      <w:lvlText w:val="%7."/>
      <w:lvlJc w:val="left"/>
      <w:pPr>
        <w:ind w:left="4931" w:hanging="360"/>
      </w:pPr>
      <w:rPr>
        <w:rFonts w:cs="Times New Roman" w:hint="default"/>
      </w:rPr>
    </w:lvl>
    <w:lvl w:ilvl="7">
      <w:start w:val="1"/>
      <w:numFmt w:val="lowerLetter"/>
      <w:lvlText w:val="%8."/>
      <w:lvlJc w:val="left"/>
      <w:pPr>
        <w:ind w:left="5651" w:hanging="360"/>
      </w:pPr>
      <w:rPr>
        <w:rFonts w:cs="Times New Roman" w:hint="default"/>
      </w:rPr>
    </w:lvl>
    <w:lvl w:ilvl="8">
      <w:start w:val="1"/>
      <w:numFmt w:val="lowerRoman"/>
      <w:lvlText w:val="%9."/>
      <w:lvlJc w:val="right"/>
      <w:pPr>
        <w:ind w:left="6371" w:hanging="180"/>
      </w:pPr>
      <w:rPr>
        <w:rFonts w:cs="Times New Roman" w:hint="default"/>
      </w:rPr>
    </w:lvl>
  </w:abstractNum>
  <w:abstractNum w:abstractNumId="43">
    <w:nsid w:val="1E62437E"/>
    <w:multiLevelType w:val="multilevel"/>
    <w:tmpl w:val="D4321530"/>
    <w:lvl w:ilvl="0">
      <w:start w:val="1"/>
      <w:numFmt w:val="decimal"/>
      <w:pStyle w:val="a3"/>
      <w:lvlText w:val="%1"/>
      <w:lvlJc w:val="left"/>
      <w:pPr>
        <w:tabs>
          <w:tab w:val="num" w:pos="1142"/>
        </w:tabs>
        <w:ind w:left="1142" w:hanging="432"/>
      </w:pPr>
      <w:rPr>
        <w:rFonts w:cs="Times New Roman" w:hint="default"/>
      </w:rPr>
    </w:lvl>
    <w:lvl w:ilvl="1">
      <w:start w:val="1"/>
      <w:numFmt w:val="decimal"/>
      <w:pStyle w:val="a4"/>
      <w:lvlText w:val="%1.%2"/>
      <w:lvlJc w:val="left"/>
      <w:pPr>
        <w:tabs>
          <w:tab w:val="num" w:pos="860"/>
        </w:tabs>
        <w:ind w:left="860" w:hanging="576"/>
      </w:pPr>
      <w:rPr>
        <w:rFonts w:cs="Times New Roman" w:hint="default"/>
        <w:i w:val="0"/>
      </w:rPr>
    </w:lvl>
    <w:lvl w:ilvl="2">
      <w:start w:val="1"/>
      <w:numFmt w:val="decimal"/>
      <w:lvlText w:val="%1.%2.%3"/>
      <w:lvlJc w:val="left"/>
      <w:pPr>
        <w:tabs>
          <w:tab w:val="num" w:pos="1461"/>
        </w:tabs>
        <w:ind w:left="1461" w:hanging="720"/>
      </w:pPr>
      <w:rPr>
        <w:rFonts w:cs="Times New Roman" w:hint="default"/>
        <w:b/>
      </w:rPr>
    </w:lvl>
    <w:lvl w:ilvl="3">
      <w:start w:val="1"/>
      <w:numFmt w:val="decimal"/>
      <w:lvlText w:val="%1.%2.%3.%4"/>
      <w:lvlJc w:val="left"/>
      <w:pPr>
        <w:tabs>
          <w:tab w:val="num" w:pos="1857"/>
        </w:tabs>
        <w:ind w:left="1857" w:hanging="864"/>
      </w:pPr>
      <w:rPr>
        <w:rFonts w:cs="Times New Roman" w:hint="default"/>
        <w:i w:val="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4">
    <w:nsid w:val="20102D36"/>
    <w:multiLevelType w:val="multilevel"/>
    <w:tmpl w:val="47A85C0C"/>
    <w:lvl w:ilvl="0">
      <w:start w:val="1"/>
      <w:numFmt w:val="bullet"/>
      <w:pStyle w:val="a5"/>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nsid w:val="21E91F15"/>
    <w:multiLevelType w:val="multilevel"/>
    <w:tmpl w:val="6E80A9DE"/>
    <w:styleLink w:val="111"/>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6">
    <w:nsid w:val="29FE268F"/>
    <w:multiLevelType w:val="multilevel"/>
    <w:tmpl w:val="A9628268"/>
    <w:styleLink w:val="a6"/>
    <w:lvl w:ilvl="0">
      <w:start w:val="1"/>
      <w:numFmt w:val="decimal"/>
      <w:suff w:val="space"/>
      <w:lvlText w:val="%1"/>
      <w:lvlJc w:val="left"/>
      <w:pPr>
        <w:ind w:left="709" w:firstLine="0"/>
      </w:pPr>
      <w:rPr>
        <w:rFonts w:hint="default"/>
      </w:rPr>
    </w:lvl>
    <w:lvl w:ilvl="1">
      <w:start w:val="1"/>
      <w:numFmt w:val="decimal"/>
      <w:pStyle w:val="22"/>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47">
    <w:nsid w:val="2A610118"/>
    <w:multiLevelType w:val="hybridMultilevel"/>
    <w:tmpl w:val="DCD8D204"/>
    <w:lvl w:ilvl="0" w:tplc="70C0E75C">
      <w:start w:val="1"/>
      <w:numFmt w:val="decimal"/>
      <w:pStyle w:val="a7"/>
      <w:lvlText w:val="%1"/>
      <w:lvlJc w:val="left"/>
      <w:pPr>
        <w:tabs>
          <w:tab w:val="num" w:pos="1571"/>
        </w:tabs>
        <w:ind w:left="1571" w:hanging="360"/>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48">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2B341BB"/>
    <w:multiLevelType w:val="hybridMultilevel"/>
    <w:tmpl w:val="32400C88"/>
    <w:lvl w:ilvl="0" w:tplc="23F6DD40">
      <w:start w:val="1"/>
      <w:numFmt w:val="bullet"/>
      <w:pStyle w:val="a8"/>
      <w:lvlText w:val=""/>
      <w:lvlJc w:val="left"/>
      <w:pPr>
        <w:tabs>
          <w:tab w:val="num" w:pos="890"/>
        </w:tabs>
        <w:ind w:left="890" w:hanging="170"/>
      </w:pPr>
      <w:rPr>
        <w:rFonts w:ascii="Symbol" w:hAnsi="Symbol" w:hint="default"/>
        <w:b w:val="0"/>
        <w:i w:val="0"/>
      </w:rPr>
    </w:lvl>
    <w:lvl w:ilvl="1" w:tplc="04190019">
      <w:start w:val="1"/>
      <w:numFmt w:val="decimal"/>
      <w:lvlText w:val="%2."/>
      <w:lvlJc w:val="left"/>
      <w:pPr>
        <w:tabs>
          <w:tab w:val="num" w:pos="1440"/>
        </w:tabs>
        <w:ind w:left="1440" w:hanging="360"/>
      </w:pPr>
      <w:rPr>
        <w:rFonts w:hint="default"/>
        <w:b w:val="0"/>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338113CF"/>
    <w:multiLevelType w:val="hybridMultilevel"/>
    <w:tmpl w:val="731C8516"/>
    <w:styleLink w:val="11111112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52">
    <w:nsid w:val="39DC7DA0"/>
    <w:multiLevelType w:val="singleLevel"/>
    <w:tmpl w:val="2DF445D4"/>
    <w:lvl w:ilvl="0">
      <w:start w:val="1"/>
      <w:numFmt w:val="bullet"/>
      <w:lvlRestart w:val="0"/>
      <w:pStyle w:val="a9"/>
      <w:lvlText w:val=""/>
      <w:lvlJc w:val="left"/>
      <w:pPr>
        <w:tabs>
          <w:tab w:val="num" w:pos="1440"/>
        </w:tabs>
        <w:ind w:left="0" w:firstLine="720"/>
      </w:pPr>
      <w:rPr>
        <w:rFonts w:ascii="Symbol" w:hAnsi="Symbol" w:hint="default"/>
      </w:rPr>
    </w:lvl>
  </w:abstractNum>
  <w:abstractNum w:abstractNumId="53">
    <w:nsid w:val="3D2A47C3"/>
    <w:multiLevelType w:val="singleLevel"/>
    <w:tmpl w:val="F5AA3D58"/>
    <w:lvl w:ilvl="0">
      <w:start w:val="1"/>
      <w:numFmt w:val="bullet"/>
      <w:pStyle w:val="30"/>
      <w:lvlText w:val="-"/>
      <w:lvlJc w:val="left"/>
      <w:pPr>
        <w:tabs>
          <w:tab w:val="num" w:pos="360"/>
        </w:tabs>
        <w:ind w:left="360" w:hanging="360"/>
      </w:pPr>
      <w:rPr>
        <w:rFonts w:ascii="Times New Roman" w:hAnsi="Times New Roman" w:hint="default"/>
      </w:rPr>
    </w:lvl>
  </w:abstractNum>
  <w:abstractNum w:abstractNumId="54">
    <w:nsid w:val="4038533A"/>
    <w:multiLevelType w:val="multilevel"/>
    <w:tmpl w:val="8EFE4324"/>
    <w:styleLink w:val="1111118132"/>
    <w:lvl w:ilvl="0">
      <w:start w:val="1"/>
      <w:numFmt w:val="decimal"/>
      <w:lvlText w:val="%1."/>
      <w:lvlJc w:val="left"/>
      <w:pPr>
        <w:ind w:left="720" w:hanging="360"/>
      </w:pPr>
      <w:rPr>
        <w:rFonts w:hint="default"/>
      </w:rPr>
    </w:lvl>
    <w:lvl w:ilvl="1">
      <w:start w:val="1"/>
      <w:numFmt w:val="decimal"/>
      <w:isLgl/>
      <w:lvlText w:val="%1.%2"/>
      <w:lvlJc w:val="left"/>
      <w:pPr>
        <w:ind w:left="1099" w:hanging="39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476" w:hanging="72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534" w:hanging="108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55">
    <w:nsid w:val="40C80B95"/>
    <w:multiLevelType w:val="hybridMultilevel"/>
    <w:tmpl w:val="6F0EC8DA"/>
    <w:lvl w:ilvl="0" w:tplc="FFFFFFFF">
      <w:start w:val="1"/>
      <w:numFmt w:val="decimal"/>
      <w:pStyle w:val="aa"/>
      <w:lvlText w:val="Рис. %1."/>
      <w:lvlJc w:val="left"/>
      <w:pPr>
        <w:tabs>
          <w:tab w:val="num" w:pos="371"/>
        </w:tabs>
        <w:ind w:left="1701" w:hanging="964"/>
      </w:pPr>
      <w:rPr>
        <w:rFonts w:ascii="Times New Roman" w:hAnsi="Times New Roman" w:hint="default"/>
        <w:b/>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6">
    <w:nsid w:val="41A40326"/>
    <w:multiLevelType w:val="hybridMultilevel"/>
    <w:tmpl w:val="0E5A11DA"/>
    <w:lvl w:ilvl="0" w:tplc="25DCC7FC">
      <w:start w:val="1"/>
      <w:numFmt w:val="decimal"/>
      <w:pStyle w:val="ab"/>
      <w:lvlText w:val="%1"/>
      <w:lvlJc w:val="right"/>
      <w:pPr>
        <w:tabs>
          <w:tab w:val="num" w:pos="882"/>
        </w:tabs>
        <w:ind w:left="170" w:firstLine="352"/>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43B4165"/>
    <w:multiLevelType w:val="hybridMultilevel"/>
    <w:tmpl w:val="BAF4A076"/>
    <w:lvl w:ilvl="0" w:tplc="D8A0ECEE">
      <w:start w:val="1"/>
      <w:numFmt w:val="decimal"/>
      <w:pStyle w:val="ac"/>
      <w:lvlText w:val="%1."/>
      <w:lvlJc w:val="left"/>
      <w:pPr>
        <w:tabs>
          <w:tab w:val="num" w:pos="786"/>
        </w:tabs>
        <w:ind w:left="786" w:hanging="360"/>
      </w:pPr>
      <w:rPr>
        <w:rFonts w:hint="default"/>
      </w:rPr>
    </w:lvl>
    <w:lvl w:ilvl="1" w:tplc="04190003">
      <w:start w:val="1"/>
      <w:numFmt w:val="decimal"/>
      <w:lvlText w:val="%2."/>
      <w:lvlJc w:val="left"/>
      <w:pPr>
        <w:tabs>
          <w:tab w:val="num" w:pos="1157"/>
        </w:tabs>
        <w:ind w:left="1157" w:hanging="360"/>
      </w:pPr>
      <w:rPr>
        <w:b w:val="0"/>
        <w:bCs w:val="0"/>
      </w:rPr>
    </w:lvl>
    <w:lvl w:ilvl="2" w:tplc="04190005">
      <w:start w:val="1"/>
      <w:numFmt w:val="lowerRoman"/>
      <w:lvlText w:val="%3."/>
      <w:lvlJc w:val="right"/>
      <w:pPr>
        <w:tabs>
          <w:tab w:val="num" w:pos="1877"/>
        </w:tabs>
        <w:ind w:left="1877" w:hanging="180"/>
      </w:pPr>
    </w:lvl>
    <w:lvl w:ilvl="3" w:tplc="04190001">
      <w:start w:val="1"/>
      <w:numFmt w:val="decimal"/>
      <w:lvlText w:val="%4."/>
      <w:lvlJc w:val="left"/>
      <w:pPr>
        <w:tabs>
          <w:tab w:val="num" w:pos="2597"/>
        </w:tabs>
        <w:ind w:left="2597" w:hanging="360"/>
      </w:pPr>
    </w:lvl>
    <w:lvl w:ilvl="4" w:tplc="04190003">
      <w:start w:val="1"/>
      <w:numFmt w:val="decimal"/>
      <w:lvlText w:val="%5."/>
      <w:lvlJc w:val="left"/>
      <w:pPr>
        <w:tabs>
          <w:tab w:val="num" w:pos="3317"/>
        </w:tabs>
        <w:ind w:left="3317" w:hanging="360"/>
      </w:pPr>
    </w:lvl>
    <w:lvl w:ilvl="5" w:tplc="04190005">
      <w:start w:val="1"/>
      <w:numFmt w:val="decimal"/>
      <w:lvlText w:val="%6."/>
      <w:lvlJc w:val="left"/>
      <w:pPr>
        <w:tabs>
          <w:tab w:val="num" w:pos="4037"/>
        </w:tabs>
        <w:ind w:left="4037" w:hanging="360"/>
      </w:pPr>
    </w:lvl>
    <w:lvl w:ilvl="6" w:tplc="04190001">
      <w:start w:val="1"/>
      <w:numFmt w:val="decimal"/>
      <w:lvlText w:val="%7."/>
      <w:lvlJc w:val="left"/>
      <w:pPr>
        <w:tabs>
          <w:tab w:val="num" w:pos="4757"/>
        </w:tabs>
        <w:ind w:left="4757" w:hanging="360"/>
      </w:pPr>
    </w:lvl>
    <w:lvl w:ilvl="7" w:tplc="04190003">
      <w:start w:val="1"/>
      <w:numFmt w:val="decimal"/>
      <w:lvlText w:val="%8."/>
      <w:lvlJc w:val="left"/>
      <w:pPr>
        <w:tabs>
          <w:tab w:val="num" w:pos="5477"/>
        </w:tabs>
        <w:ind w:left="5477" w:hanging="360"/>
      </w:pPr>
    </w:lvl>
    <w:lvl w:ilvl="8" w:tplc="04190005">
      <w:start w:val="1"/>
      <w:numFmt w:val="lowerRoman"/>
      <w:lvlText w:val="%9."/>
      <w:lvlJc w:val="right"/>
      <w:pPr>
        <w:tabs>
          <w:tab w:val="num" w:pos="6197"/>
        </w:tabs>
        <w:ind w:left="6197" w:hanging="180"/>
      </w:pPr>
    </w:lvl>
  </w:abstractNum>
  <w:abstractNum w:abstractNumId="58">
    <w:nsid w:val="49760679"/>
    <w:multiLevelType w:val="hybridMultilevel"/>
    <w:tmpl w:val="E8E88B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99B7227"/>
    <w:multiLevelType w:val="multilevel"/>
    <w:tmpl w:val="BE4886DA"/>
    <w:styleLink w:val="23"/>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60">
    <w:nsid w:val="50440CA2"/>
    <w:multiLevelType w:val="singleLevel"/>
    <w:tmpl w:val="2CAC0CE6"/>
    <w:lvl w:ilvl="0">
      <w:start w:val="1"/>
      <w:numFmt w:val="decimal"/>
      <w:pStyle w:val="ad"/>
      <w:lvlText w:val="%1)"/>
      <w:lvlJc w:val="left"/>
      <w:pPr>
        <w:tabs>
          <w:tab w:val="num" w:pos="1071"/>
        </w:tabs>
        <w:ind w:left="0" w:firstLine="709"/>
      </w:pPr>
    </w:lvl>
  </w:abstractNum>
  <w:abstractNum w:abstractNumId="61">
    <w:nsid w:val="51601D4A"/>
    <w:multiLevelType w:val="multilevel"/>
    <w:tmpl w:val="62F6F622"/>
    <w:lvl w:ilvl="0">
      <w:start w:val="1"/>
      <w:numFmt w:val="decimal"/>
      <w:pStyle w:val="-1"/>
      <w:suff w:val="space"/>
      <w:lvlText w:val="%1"/>
      <w:lvlJc w:val="left"/>
      <w:pPr>
        <w:ind w:left="0" w:firstLine="0"/>
      </w:pPr>
      <w:rPr>
        <w:rFonts w:hint="default"/>
        <w:b/>
        <w:i w:val="0"/>
      </w:rPr>
    </w:lvl>
    <w:lvl w:ilvl="1">
      <w:start w:val="1"/>
      <w:numFmt w:val="decimal"/>
      <w:pStyle w:val="-2"/>
      <w:suff w:val="space"/>
      <w:lvlText w:val="%1.%2"/>
      <w:lvlJc w:val="left"/>
      <w:pPr>
        <w:ind w:left="0" w:firstLine="851"/>
      </w:pPr>
      <w:rPr>
        <w:rFonts w:hint="default"/>
        <w:b/>
        <w:i w:val="0"/>
      </w:rPr>
    </w:lvl>
    <w:lvl w:ilvl="2">
      <w:start w:val="1"/>
      <w:numFmt w:val="decimal"/>
      <w:pStyle w:val="-3"/>
      <w:suff w:val="space"/>
      <w:lvlText w:val="%1.%2.%3"/>
      <w:lvlJc w:val="left"/>
      <w:pPr>
        <w:ind w:left="0" w:firstLine="851"/>
      </w:pPr>
      <w:rPr>
        <w:rFonts w:hint="default"/>
        <w:b w:val="0"/>
        <w:i w:val="0"/>
      </w:rPr>
    </w:lvl>
    <w:lvl w:ilvl="3">
      <w:start w:val="1"/>
      <w:numFmt w:val="decimal"/>
      <w:pStyle w:val="-4"/>
      <w:suff w:val="space"/>
      <w:lvlText w:val="%1.%2.%3.%4."/>
      <w:lvlJc w:val="left"/>
      <w:pPr>
        <w:ind w:left="0" w:firstLine="851"/>
      </w:pPr>
      <w:rPr>
        <w:rFonts w:hint="default"/>
        <w:b/>
        <w:i w:val="0"/>
      </w:rPr>
    </w:lvl>
    <w:lvl w:ilvl="4">
      <w:start w:val="1"/>
      <w:numFmt w:val="decimal"/>
      <w:pStyle w:val="-5"/>
      <w:suff w:val="space"/>
      <w:lvlText w:val="%1.%2.%3.%4.%5."/>
      <w:lvlJc w:val="left"/>
      <w:pPr>
        <w:ind w:left="0" w:firstLine="851"/>
      </w:pPr>
      <w:rPr>
        <w:rFonts w:hint="default"/>
        <w:b/>
        <w:i w:val="0"/>
      </w:rPr>
    </w:lvl>
    <w:lvl w:ilvl="5">
      <w:start w:val="1"/>
      <w:numFmt w:val="decimal"/>
      <w:pStyle w:val="-6"/>
      <w:suff w:val="space"/>
      <w:lvlText w:val="%1.%2.%3.%4.%5.%6."/>
      <w:lvlJc w:val="left"/>
      <w:pPr>
        <w:ind w:left="0" w:firstLine="851"/>
      </w:pPr>
      <w:rPr>
        <w:rFonts w:hint="default"/>
        <w:b/>
        <w:i w:val="0"/>
      </w:rPr>
    </w:lvl>
    <w:lvl w:ilvl="6">
      <w:start w:val="1"/>
      <w:numFmt w:val="upperLetter"/>
      <w:lvlText w:val="%7."/>
      <w:lvlJc w:val="left"/>
      <w:pPr>
        <w:tabs>
          <w:tab w:val="num" w:pos="1211"/>
        </w:tabs>
        <w:ind w:left="0" w:firstLine="851"/>
      </w:pPr>
      <w:rPr>
        <w:rFonts w:hint="default"/>
        <w:b/>
        <w:i w:val="0"/>
      </w:rPr>
    </w:lvl>
    <w:lvl w:ilvl="7">
      <w:start w:val="1"/>
      <w:numFmt w:val="decimal"/>
      <w:pStyle w:val="-10"/>
      <w:lvlText w:val="%8)"/>
      <w:lvlJc w:val="left"/>
      <w:pPr>
        <w:tabs>
          <w:tab w:val="num" w:pos="1985"/>
        </w:tabs>
        <w:ind w:left="1985" w:hanging="567"/>
      </w:pPr>
      <w:rPr>
        <w:rFonts w:hint="default"/>
        <w:b w:val="0"/>
        <w:i w:val="0"/>
      </w:rPr>
    </w:lvl>
    <w:lvl w:ilvl="8">
      <w:start w:val="1"/>
      <w:numFmt w:val="lowerLetter"/>
      <w:pStyle w:val="-a"/>
      <w:lvlText w:val="%9)"/>
      <w:lvlJc w:val="left"/>
      <w:pPr>
        <w:tabs>
          <w:tab w:val="num" w:pos="2268"/>
        </w:tabs>
        <w:ind w:left="2268" w:hanging="567"/>
      </w:pPr>
      <w:rPr>
        <w:rFonts w:hint="default"/>
        <w:b/>
        <w:i w:val="0"/>
      </w:rPr>
    </w:lvl>
  </w:abstractNum>
  <w:abstractNum w:abstractNumId="62">
    <w:nsid w:val="5346798B"/>
    <w:multiLevelType w:val="multilevel"/>
    <w:tmpl w:val="E9A2AE3C"/>
    <w:lvl w:ilvl="0">
      <w:start w:val="1"/>
      <w:numFmt w:val="bullet"/>
      <w:pStyle w:val="ae"/>
      <w:lvlText w:val=""/>
      <w:lvlJc w:val="left"/>
      <w:pPr>
        <w:tabs>
          <w:tab w:val="num" w:pos="1021"/>
        </w:tabs>
        <w:ind w:left="1378" w:hanging="357"/>
      </w:pPr>
      <w:rPr>
        <w:rFonts w:ascii="Symbol" w:hAnsi="Symbol" w:hint="default"/>
        <w:color w:val="auto"/>
        <w:sz w:val="24"/>
        <w:szCs w:val="28"/>
      </w:rPr>
    </w:lvl>
    <w:lvl w:ilvl="1">
      <w:start w:val="1"/>
      <w:numFmt w:val="bullet"/>
      <w:lvlText w:val=""/>
      <w:lvlJc w:val="left"/>
      <w:pPr>
        <w:tabs>
          <w:tab w:val="num" w:pos="1378"/>
        </w:tabs>
        <w:ind w:left="1735" w:hanging="357"/>
      </w:pPr>
      <w:rPr>
        <w:rFonts w:ascii="Symbol" w:hAnsi="Symbol" w:hint="default"/>
        <w:color w:val="auto"/>
      </w:rPr>
    </w:lvl>
    <w:lvl w:ilvl="2">
      <w:start w:val="1"/>
      <w:numFmt w:val="bullet"/>
      <w:lvlText w:val=""/>
      <w:lvlJc w:val="left"/>
      <w:pPr>
        <w:tabs>
          <w:tab w:val="num" w:pos="1735"/>
        </w:tabs>
        <w:ind w:left="2092" w:hanging="357"/>
      </w:pPr>
      <w:rPr>
        <w:rFonts w:ascii="Wingdings" w:hAnsi="Wingdings" w:hint="default"/>
      </w:rPr>
    </w:lvl>
    <w:lvl w:ilvl="3">
      <w:start w:val="1"/>
      <w:numFmt w:val="bullet"/>
      <w:lvlText w:val=""/>
      <w:lvlJc w:val="left"/>
      <w:pPr>
        <w:tabs>
          <w:tab w:val="num" w:pos="2092"/>
        </w:tabs>
        <w:ind w:left="2449" w:hanging="357"/>
      </w:pPr>
      <w:rPr>
        <w:rFonts w:ascii="Wingdings" w:hAnsi="Wingdings" w:hint="default"/>
      </w:rPr>
    </w:lvl>
    <w:lvl w:ilvl="4">
      <w:start w:val="1"/>
      <w:numFmt w:val="decimal"/>
      <w:lvlText w:val="%5)"/>
      <w:lvlJc w:val="left"/>
      <w:pPr>
        <w:tabs>
          <w:tab w:val="num" w:pos="2449"/>
        </w:tabs>
        <w:ind w:left="2806" w:hanging="357"/>
      </w:pPr>
      <w:rPr>
        <w:rFonts w:hint="default"/>
      </w:rPr>
    </w:lvl>
    <w:lvl w:ilvl="5">
      <w:start w:val="1"/>
      <w:numFmt w:val="lowerLetter"/>
      <w:lvlText w:val="(%6)"/>
      <w:lvlJc w:val="left"/>
      <w:pPr>
        <w:tabs>
          <w:tab w:val="num" w:pos="2806"/>
        </w:tabs>
        <w:ind w:left="3163" w:hanging="357"/>
      </w:pPr>
      <w:rPr>
        <w:rFonts w:hint="default"/>
      </w:rPr>
    </w:lvl>
    <w:lvl w:ilvl="6">
      <w:start w:val="1"/>
      <w:numFmt w:val="lowerRoman"/>
      <w:lvlText w:val="(%7)"/>
      <w:lvlJc w:val="left"/>
      <w:pPr>
        <w:tabs>
          <w:tab w:val="num" w:pos="3163"/>
        </w:tabs>
        <w:ind w:left="3520" w:hanging="357"/>
      </w:pPr>
      <w:rPr>
        <w:rFonts w:hint="default"/>
      </w:rPr>
    </w:lvl>
    <w:lvl w:ilvl="7">
      <w:start w:val="1"/>
      <w:numFmt w:val="lowerLetter"/>
      <w:lvlText w:val="(%8)"/>
      <w:lvlJc w:val="left"/>
      <w:pPr>
        <w:tabs>
          <w:tab w:val="num" w:pos="3520"/>
        </w:tabs>
        <w:ind w:left="3877" w:hanging="357"/>
      </w:pPr>
      <w:rPr>
        <w:rFonts w:hint="default"/>
      </w:rPr>
    </w:lvl>
    <w:lvl w:ilvl="8">
      <w:start w:val="1"/>
      <w:numFmt w:val="lowerRoman"/>
      <w:lvlText w:val="(%9)"/>
      <w:lvlJc w:val="left"/>
      <w:pPr>
        <w:tabs>
          <w:tab w:val="num" w:pos="3877"/>
        </w:tabs>
        <w:ind w:left="4234" w:hanging="357"/>
      </w:pPr>
      <w:rPr>
        <w:rFonts w:hint="default"/>
      </w:rPr>
    </w:lvl>
  </w:abstractNum>
  <w:abstractNum w:abstractNumId="63">
    <w:nsid w:val="577569B4"/>
    <w:multiLevelType w:val="hybridMultilevel"/>
    <w:tmpl w:val="F20C3896"/>
    <w:lvl w:ilvl="0" w:tplc="3702A1CE">
      <w:start w:val="1"/>
      <w:numFmt w:val="decimal"/>
      <w:lvlText w:val="%1."/>
      <w:lvlJc w:val="left"/>
      <w:pPr>
        <w:ind w:left="1065" w:hanging="70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nsid w:val="5BAE67B1"/>
    <w:multiLevelType w:val="multilevel"/>
    <w:tmpl w:val="96D63D26"/>
    <w:lvl w:ilvl="0">
      <w:start w:val="3"/>
      <w:numFmt w:val="decimal"/>
      <w:pStyle w:val="12"/>
      <w:lvlText w:val="%1."/>
      <w:lvlJc w:val="left"/>
      <w:pPr>
        <w:ind w:left="928" w:hanging="360"/>
      </w:pPr>
      <w:rPr>
        <w:rFonts w:hint="default"/>
      </w:rPr>
    </w:lvl>
    <w:lvl w:ilvl="1">
      <w:start w:val="1"/>
      <w:numFmt w:val="decimal"/>
      <w:lvlText w:val="%2"/>
      <w:lvlJc w:val="left"/>
      <w:pPr>
        <w:ind w:left="5539" w:hanging="720"/>
      </w:pPr>
      <w:rPr>
        <w:rFonts w:hint="default"/>
        <w:lang w:val="ru-RU"/>
      </w:rPr>
    </w:lvl>
    <w:lvl w:ilvl="2">
      <w:start w:val="1"/>
      <w:numFmt w:val="decimal"/>
      <w:pStyle w:val="31"/>
      <w:isLgl/>
      <w:lvlText w:val="%1.%2.%3"/>
      <w:lvlJc w:val="left"/>
      <w:pPr>
        <w:ind w:left="1811" w:hanging="720"/>
      </w:pPr>
      <w:rPr>
        <w:rFonts w:hint="default"/>
      </w:rPr>
    </w:lvl>
    <w:lvl w:ilvl="3">
      <w:start w:val="1"/>
      <w:numFmt w:val="decimal"/>
      <w:isLgl/>
      <w:lvlText w:val="%1.%2.%3.%4"/>
      <w:lvlJc w:val="left"/>
      <w:pPr>
        <w:ind w:left="2182" w:hanging="1080"/>
      </w:pPr>
      <w:rPr>
        <w:rFonts w:hint="default"/>
      </w:rPr>
    </w:lvl>
    <w:lvl w:ilvl="4">
      <w:start w:val="1"/>
      <w:numFmt w:val="decimal"/>
      <w:isLgl/>
      <w:lvlText w:val="%1.%2.%3.%4.%5"/>
      <w:lvlJc w:val="left"/>
      <w:pPr>
        <w:ind w:left="2193" w:hanging="1080"/>
      </w:pPr>
      <w:rPr>
        <w:rFonts w:hint="default"/>
      </w:rPr>
    </w:lvl>
    <w:lvl w:ilvl="5">
      <w:start w:val="1"/>
      <w:numFmt w:val="decimal"/>
      <w:isLgl/>
      <w:lvlText w:val="%1.%2.%3.%4.%5.%6"/>
      <w:lvlJc w:val="left"/>
      <w:pPr>
        <w:ind w:left="2564" w:hanging="1440"/>
      </w:pPr>
      <w:rPr>
        <w:rFonts w:hint="default"/>
      </w:rPr>
    </w:lvl>
    <w:lvl w:ilvl="6">
      <w:start w:val="1"/>
      <w:numFmt w:val="decimal"/>
      <w:isLgl/>
      <w:lvlText w:val="%1.%2.%3.%4.%5.%6.%7"/>
      <w:lvlJc w:val="left"/>
      <w:pPr>
        <w:ind w:left="2935" w:hanging="1800"/>
      </w:pPr>
      <w:rPr>
        <w:rFonts w:hint="default"/>
      </w:rPr>
    </w:lvl>
    <w:lvl w:ilvl="7">
      <w:start w:val="1"/>
      <w:numFmt w:val="decimal"/>
      <w:isLgl/>
      <w:lvlText w:val="%1.%2.%3.%4.%5.%6.%7.%8"/>
      <w:lvlJc w:val="left"/>
      <w:pPr>
        <w:ind w:left="2946" w:hanging="1800"/>
      </w:pPr>
      <w:rPr>
        <w:rFonts w:hint="default"/>
      </w:rPr>
    </w:lvl>
    <w:lvl w:ilvl="8">
      <w:start w:val="1"/>
      <w:numFmt w:val="decimal"/>
      <w:isLgl/>
      <w:lvlText w:val="%1.%2.%3.%4.%5.%6.%7.%8.%9"/>
      <w:lvlJc w:val="left"/>
      <w:pPr>
        <w:ind w:left="3317" w:hanging="2160"/>
      </w:pPr>
      <w:rPr>
        <w:rFonts w:hint="default"/>
      </w:rPr>
    </w:lvl>
  </w:abstractNum>
  <w:abstractNum w:abstractNumId="65">
    <w:nsid w:val="5D652AB5"/>
    <w:multiLevelType w:val="hybridMultilevel"/>
    <w:tmpl w:val="3988A582"/>
    <w:lvl w:ilvl="0" w:tplc="FFFFFFFF">
      <w:start w:val="1"/>
      <w:numFmt w:val="bullet"/>
      <w:pStyle w:val="TimesNewRoman"/>
      <w:lvlText w:val="–"/>
      <w:lvlJc w:val="left"/>
      <w:pPr>
        <w:tabs>
          <w:tab w:val="num" w:pos="1070"/>
        </w:tabs>
        <w:ind w:left="1070" w:hanging="360"/>
      </w:pPr>
      <w:rPr>
        <w:rFonts w:ascii="Times New Roman" w:hAnsi="Times New Roman" w:cs="Times New Roman" w:hint="default"/>
      </w:rPr>
    </w:lvl>
    <w:lvl w:ilvl="1" w:tplc="04190001">
      <w:start w:val="1"/>
      <w:numFmt w:val="bullet"/>
      <w:lvlText w:val=""/>
      <w:lvlJc w:val="left"/>
      <w:pPr>
        <w:tabs>
          <w:tab w:val="num" w:pos="2291"/>
        </w:tabs>
        <w:ind w:left="2291" w:hanging="360"/>
      </w:pPr>
      <w:rPr>
        <w:rFonts w:ascii="Symbol" w:hAnsi="Symbol"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66">
    <w:nsid w:val="5E7C0BCC"/>
    <w:multiLevelType w:val="hybridMultilevel"/>
    <w:tmpl w:val="998610C2"/>
    <w:lvl w:ilvl="0" w:tplc="FFFFFFFF">
      <w:start w:val="2730"/>
      <w:numFmt w:val="bullet"/>
      <w:pStyle w:val="-"/>
      <w:lvlText w:val="–"/>
      <w:lvlJc w:val="left"/>
      <w:pPr>
        <w:tabs>
          <w:tab w:val="num" w:pos="1069"/>
        </w:tabs>
        <w:ind w:left="0" w:firstLine="709"/>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7">
    <w:nsid w:val="5FF76208"/>
    <w:multiLevelType w:val="hybridMultilevel"/>
    <w:tmpl w:val="0F047DCE"/>
    <w:lvl w:ilvl="0" w:tplc="BE3CB6F8">
      <w:start w:val="1"/>
      <w:numFmt w:val="decimal"/>
      <w:pStyle w:val="af"/>
      <w:lvlText w:val="%1"/>
      <w:lvlJc w:val="left"/>
      <w:pPr>
        <w:tabs>
          <w:tab w:val="num" w:pos="1287"/>
        </w:tabs>
        <w:ind w:left="1287"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62FB104D"/>
    <w:multiLevelType w:val="multilevel"/>
    <w:tmpl w:val="9D88D1BC"/>
    <w:lvl w:ilvl="0">
      <w:start w:val="1"/>
      <w:numFmt w:val="decimal"/>
      <w:pStyle w:val="af0"/>
      <w:lvlText w:val="Статья 2-%1."/>
      <w:lvlJc w:val="left"/>
      <w:pPr>
        <w:tabs>
          <w:tab w:val="num" w:pos="2007"/>
        </w:tabs>
        <w:ind w:left="1134" w:hanging="567"/>
      </w:pPr>
      <w:rPr>
        <w:rFonts w:cs="Times New Roman" w:hint="default"/>
      </w:rPr>
    </w:lvl>
    <w:lvl w:ilvl="1">
      <w:start w:val="1"/>
      <w:numFmt w:val="decimal"/>
      <w:lvlRestart w:val="0"/>
      <w:lvlText w:val="Статья 2-%2."/>
      <w:lvlJc w:val="left"/>
      <w:pPr>
        <w:tabs>
          <w:tab w:val="num" w:pos="2007"/>
        </w:tabs>
        <w:ind w:left="1134" w:hanging="567"/>
      </w:pPr>
      <w:rPr>
        <w:rFonts w:cs="Times New Roman" w:hint="default"/>
      </w:rPr>
    </w:lvl>
    <w:lvl w:ilvl="2">
      <w:start w:val="1"/>
      <w:numFmt w:val="decimal"/>
      <w:lvlText w:val="%1.%2.%3."/>
      <w:lvlJc w:val="left"/>
      <w:pPr>
        <w:tabs>
          <w:tab w:val="num" w:pos="1791"/>
        </w:tabs>
        <w:ind w:left="1791" w:hanging="504"/>
      </w:pPr>
      <w:rPr>
        <w:rFonts w:cs="Times New Roman" w:hint="default"/>
      </w:rPr>
    </w:lvl>
    <w:lvl w:ilvl="3">
      <w:start w:val="1"/>
      <w:numFmt w:val="decimal"/>
      <w:lvlText w:val="%1.%2.%3.%4."/>
      <w:lvlJc w:val="left"/>
      <w:pPr>
        <w:tabs>
          <w:tab w:val="num" w:pos="2295"/>
        </w:tabs>
        <w:ind w:left="2295" w:hanging="648"/>
      </w:pPr>
      <w:rPr>
        <w:rFonts w:cs="Times New Roman" w:hint="default"/>
      </w:rPr>
    </w:lvl>
    <w:lvl w:ilvl="4">
      <w:start w:val="1"/>
      <w:numFmt w:val="decimal"/>
      <w:lvlText w:val="%1.%2.%3.%4.%5."/>
      <w:lvlJc w:val="left"/>
      <w:pPr>
        <w:tabs>
          <w:tab w:val="num" w:pos="2799"/>
        </w:tabs>
        <w:ind w:left="2799" w:hanging="792"/>
      </w:pPr>
      <w:rPr>
        <w:rFonts w:cs="Times New Roman" w:hint="default"/>
      </w:rPr>
    </w:lvl>
    <w:lvl w:ilvl="5">
      <w:start w:val="1"/>
      <w:numFmt w:val="decimal"/>
      <w:lvlText w:val="%1.%2.%3.%4.%5.%6."/>
      <w:lvlJc w:val="left"/>
      <w:pPr>
        <w:tabs>
          <w:tab w:val="num" w:pos="3303"/>
        </w:tabs>
        <w:ind w:left="3303" w:hanging="936"/>
      </w:pPr>
      <w:rPr>
        <w:rFonts w:cs="Times New Roman" w:hint="default"/>
      </w:rPr>
    </w:lvl>
    <w:lvl w:ilvl="6">
      <w:start w:val="1"/>
      <w:numFmt w:val="decimal"/>
      <w:lvlText w:val="%1.%2.%3.%4.%5.%6.%7."/>
      <w:lvlJc w:val="left"/>
      <w:pPr>
        <w:tabs>
          <w:tab w:val="num" w:pos="3807"/>
        </w:tabs>
        <w:ind w:left="3807" w:hanging="1080"/>
      </w:pPr>
      <w:rPr>
        <w:rFonts w:cs="Times New Roman" w:hint="default"/>
      </w:rPr>
    </w:lvl>
    <w:lvl w:ilvl="7">
      <w:start w:val="1"/>
      <w:numFmt w:val="decimal"/>
      <w:lvlText w:val="%1.%2.%3.%4.%5.%6.%7.%8."/>
      <w:lvlJc w:val="left"/>
      <w:pPr>
        <w:tabs>
          <w:tab w:val="num" w:pos="4311"/>
        </w:tabs>
        <w:ind w:left="4311" w:hanging="1224"/>
      </w:pPr>
      <w:rPr>
        <w:rFonts w:cs="Times New Roman" w:hint="default"/>
      </w:rPr>
    </w:lvl>
    <w:lvl w:ilvl="8">
      <w:start w:val="1"/>
      <w:numFmt w:val="decimal"/>
      <w:lvlText w:val="%1.%2.%3.%4.%5.%6.%7.%8.%9."/>
      <w:lvlJc w:val="left"/>
      <w:pPr>
        <w:tabs>
          <w:tab w:val="num" w:pos="4887"/>
        </w:tabs>
        <w:ind w:left="4887" w:hanging="1440"/>
      </w:pPr>
      <w:rPr>
        <w:rFonts w:cs="Times New Roman" w:hint="default"/>
      </w:rPr>
    </w:lvl>
  </w:abstractNum>
  <w:abstractNum w:abstractNumId="69">
    <w:nsid w:val="638A725B"/>
    <w:multiLevelType w:val="hybridMultilevel"/>
    <w:tmpl w:val="04905684"/>
    <w:lvl w:ilvl="0" w:tplc="FFFFFFFF">
      <w:start w:val="1"/>
      <w:numFmt w:val="bullet"/>
      <w:pStyle w:val="af1"/>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0">
    <w:nsid w:val="63F04C1C"/>
    <w:multiLevelType w:val="multilevel"/>
    <w:tmpl w:val="ECA8ABAA"/>
    <w:styleLink w:val="112"/>
    <w:lvl w:ilvl="0">
      <w:start w:val="1"/>
      <w:numFmt w:val="decimal"/>
      <w:lvlText w:val="%1"/>
      <w:lvlJc w:val="left"/>
      <w:pPr>
        <w:tabs>
          <w:tab w:val="num" w:pos="1558"/>
        </w:tabs>
        <w:ind w:left="1558" w:hanging="432"/>
      </w:pPr>
      <w:rPr>
        <w:rFonts w:hint="default"/>
        <w:sz w:val="24"/>
      </w:rPr>
    </w:lvl>
    <w:lvl w:ilvl="1">
      <w:start w:val="1"/>
      <w:numFmt w:val="decimal"/>
      <w:lvlText w:val="%1.%2"/>
      <w:lvlJc w:val="left"/>
      <w:pPr>
        <w:tabs>
          <w:tab w:val="num" w:pos="1702"/>
        </w:tabs>
        <w:ind w:left="1702" w:hanging="576"/>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1990"/>
        </w:tabs>
        <w:ind w:left="1990" w:hanging="864"/>
      </w:pPr>
      <w:rPr>
        <w:rFonts w:hint="default"/>
      </w:rPr>
    </w:lvl>
    <w:lvl w:ilvl="4">
      <w:start w:val="1"/>
      <w:numFmt w:val="decimal"/>
      <w:lvlText w:val="%1.%2.%3.%4.%5"/>
      <w:lvlJc w:val="left"/>
      <w:pPr>
        <w:tabs>
          <w:tab w:val="num" w:pos="2134"/>
        </w:tabs>
        <w:ind w:left="2134" w:hanging="1008"/>
      </w:pPr>
      <w:rPr>
        <w:rFonts w:hint="default"/>
      </w:rPr>
    </w:lvl>
    <w:lvl w:ilvl="5">
      <w:start w:val="1"/>
      <w:numFmt w:val="decimal"/>
      <w:lvlText w:val="%1.%2.%3.%4.%5.%6"/>
      <w:lvlJc w:val="left"/>
      <w:pPr>
        <w:tabs>
          <w:tab w:val="num" w:pos="2278"/>
        </w:tabs>
        <w:ind w:left="2278" w:hanging="1152"/>
      </w:pPr>
      <w:rPr>
        <w:rFonts w:hint="default"/>
      </w:rPr>
    </w:lvl>
    <w:lvl w:ilvl="6">
      <w:start w:val="1"/>
      <w:numFmt w:val="decimal"/>
      <w:lvlText w:val="%1.%2.%3.%4.%5.%6.%7"/>
      <w:lvlJc w:val="left"/>
      <w:pPr>
        <w:tabs>
          <w:tab w:val="num" w:pos="2422"/>
        </w:tabs>
        <w:ind w:left="2422" w:hanging="1296"/>
      </w:pPr>
      <w:rPr>
        <w:rFonts w:hint="default"/>
      </w:rPr>
    </w:lvl>
    <w:lvl w:ilvl="7">
      <w:start w:val="1"/>
      <w:numFmt w:val="decimal"/>
      <w:lvlText w:val="%1.%2.%3.%4.%5.%6.%7.%8"/>
      <w:lvlJc w:val="left"/>
      <w:pPr>
        <w:tabs>
          <w:tab w:val="num" w:pos="2566"/>
        </w:tabs>
        <w:ind w:left="2566" w:hanging="1440"/>
      </w:pPr>
      <w:rPr>
        <w:rFonts w:hint="default"/>
      </w:rPr>
    </w:lvl>
    <w:lvl w:ilvl="8">
      <w:start w:val="1"/>
      <w:numFmt w:val="decimal"/>
      <w:lvlText w:val="%1.%2.%3.%4.%5.%6.%7.%8.%9"/>
      <w:lvlJc w:val="left"/>
      <w:pPr>
        <w:tabs>
          <w:tab w:val="num" w:pos="2710"/>
        </w:tabs>
        <w:ind w:left="2710" w:hanging="1584"/>
      </w:pPr>
      <w:rPr>
        <w:rFonts w:hint="default"/>
      </w:rPr>
    </w:lvl>
  </w:abstractNum>
  <w:abstractNum w:abstractNumId="71">
    <w:nsid w:val="64B66919"/>
    <w:multiLevelType w:val="multilevel"/>
    <w:tmpl w:val="60CA985E"/>
    <w:lvl w:ilvl="0">
      <w:start w:val="1"/>
      <w:numFmt w:val="bullet"/>
      <w:pStyle w:val="13"/>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2">
    <w:nsid w:val="6D2D30FA"/>
    <w:multiLevelType w:val="hybridMultilevel"/>
    <w:tmpl w:val="047A3B4E"/>
    <w:lvl w:ilvl="0" w:tplc="FFFFFFFF">
      <w:start w:val="1"/>
      <w:numFmt w:val="bullet"/>
      <w:pStyle w:val="af2"/>
      <w:lvlText w:val="-"/>
      <w:lvlJc w:val="left"/>
      <w:pPr>
        <w:tabs>
          <w:tab w:val="num" w:pos="1070"/>
        </w:tabs>
        <w:ind w:left="1070" w:hanging="360"/>
      </w:pPr>
      <w:rPr>
        <w:rFonts w:ascii="Times New Roman" w:hAnsi="Times New Roman" w:cs="Times New Roman" w:hint="default"/>
      </w:rPr>
    </w:lvl>
    <w:lvl w:ilvl="1" w:tplc="FFFFFFFF">
      <w:start w:val="1"/>
      <w:numFmt w:val="bullet"/>
      <w:lvlText w:val="o"/>
      <w:lvlJc w:val="left"/>
      <w:pPr>
        <w:tabs>
          <w:tab w:val="num" w:pos="2224"/>
        </w:tabs>
        <w:ind w:left="2224" w:hanging="360"/>
      </w:pPr>
      <w:rPr>
        <w:rFonts w:ascii="Courier New" w:hAnsi="Courier New" w:cs="Courier New" w:hint="default"/>
      </w:rPr>
    </w:lvl>
    <w:lvl w:ilvl="2" w:tplc="FFFFFFFF" w:tentative="1">
      <w:start w:val="1"/>
      <w:numFmt w:val="bullet"/>
      <w:lvlText w:val=""/>
      <w:lvlJc w:val="left"/>
      <w:pPr>
        <w:tabs>
          <w:tab w:val="num" w:pos="2944"/>
        </w:tabs>
        <w:ind w:left="2944" w:hanging="360"/>
      </w:pPr>
      <w:rPr>
        <w:rFonts w:ascii="Wingdings" w:hAnsi="Wingdings" w:hint="default"/>
      </w:rPr>
    </w:lvl>
    <w:lvl w:ilvl="3" w:tplc="FFFFFFFF" w:tentative="1">
      <w:start w:val="1"/>
      <w:numFmt w:val="bullet"/>
      <w:lvlText w:val=""/>
      <w:lvlJc w:val="left"/>
      <w:pPr>
        <w:tabs>
          <w:tab w:val="num" w:pos="3664"/>
        </w:tabs>
        <w:ind w:left="3664" w:hanging="360"/>
      </w:pPr>
      <w:rPr>
        <w:rFonts w:ascii="Symbol" w:hAnsi="Symbol" w:hint="default"/>
      </w:rPr>
    </w:lvl>
    <w:lvl w:ilvl="4" w:tplc="FFFFFFFF" w:tentative="1">
      <w:start w:val="1"/>
      <w:numFmt w:val="bullet"/>
      <w:lvlText w:val="o"/>
      <w:lvlJc w:val="left"/>
      <w:pPr>
        <w:tabs>
          <w:tab w:val="num" w:pos="4384"/>
        </w:tabs>
        <w:ind w:left="4384" w:hanging="360"/>
      </w:pPr>
      <w:rPr>
        <w:rFonts w:ascii="Courier New" w:hAnsi="Courier New" w:cs="Courier New" w:hint="default"/>
      </w:rPr>
    </w:lvl>
    <w:lvl w:ilvl="5" w:tplc="FFFFFFFF" w:tentative="1">
      <w:start w:val="1"/>
      <w:numFmt w:val="bullet"/>
      <w:lvlText w:val=""/>
      <w:lvlJc w:val="left"/>
      <w:pPr>
        <w:tabs>
          <w:tab w:val="num" w:pos="5104"/>
        </w:tabs>
        <w:ind w:left="5104" w:hanging="360"/>
      </w:pPr>
      <w:rPr>
        <w:rFonts w:ascii="Wingdings" w:hAnsi="Wingdings" w:hint="default"/>
      </w:rPr>
    </w:lvl>
    <w:lvl w:ilvl="6" w:tplc="FFFFFFFF" w:tentative="1">
      <w:start w:val="1"/>
      <w:numFmt w:val="bullet"/>
      <w:lvlText w:val=""/>
      <w:lvlJc w:val="left"/>
      <w:pPr>
        <w:tabs>
          <w:tab w:val="num" w:pos="5824"/>
        </w:tabs>
        <w:ind w:left="5824" w:hanging="360"/>
      </w:pPr>
      <w:rPr>
        <w:rFonts w:ascii="Symbol" w:hAnsi="Symbol" w:hint="default"/>
      </w:rPr>
    </w:lvl>
    <w:lvl w:ilvl="7" w:tplc="FFFFFFFF" w:tentative="1">
      <w:start w:val="1"/>
      <w:numFmt w:val="bullet"/>
      <w:lvlText w:val="o"/>
      <w:lvlJc w:val="left"/>
      <w:pPr>
        <w:tabs>
          <w:tab w:val="num" w:pos="6544"/>
        </w:tabs>
        <w:ind w:left="6544" w:hanging="360"/>
      </w:pPr>
      <w:rPr>
        <w:rFonts w:ascii="Courier New" w:hAnsi="Courier New" w:cs="Courier New" w:hint="default"/>
      </w:rPr>
    </w:lvl>
    <w:lvl w:ilvl="8" w:tplc="FFFFFFFF" w:tentative="1">
      <w:start w:val="1"/>
      <w:numFmt w:val="bullet"/>
      <w:lvlText w:val=""/>
      <w:lvlJc w:val="left"/>
      <w:pPr>
        <w:tabs>
          <w:tab w:val="num" w:pos="7264"/>
        </w:tabs>
        <w:ind w:left="7264" w:hanging="360"/>
      </w:pPr>
      <w:rPr>
        <w:rFonts w:ascii="Wingdings" w:hAnsi="Wingdings" w:hint="default"/>
      </w:rPr>
    </w:lvl>
  </w:abstractNum>
  <w:abstractNum w:abstractNumId="73">
    <w:nsid w:val="70B06B09"/>
    <w:multiLevelType w:val="multilevel"/>
    <w:tmpl w:val="041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nsid w:val="715B0269"/>
    <w:multiLevelType w:val="multilevel"/>
    <w:tmpl w:val="04190025"/>
    <w:styleLink w:val="113"/>
    <w:lvl w:ilvl="0">
      <w:start w:val="8"/>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5">
    <w:nsid w:val="71797DF9"/>
    <w:multiLevelType w:val="singleLevel"/>
    <w:tmpl w:val="EE747426"/>
    <w:lvl w:ilvl="0">
      <w:start w:val="1"/>
      <w:numFmt w:val="bullet"/>
      <w:pStyle w:val="-0"/>
      <w:lvlText w:val=""/>
      <w:lvlJc w:val="left"/>
      <w:pPr>
        <w:tabs>
          <w:tab w:val="num" w:pos="1134"/>
        </w:tabs>
        <w:ind w:left="1134" w:hanging="397"/>
      </w:pPr>
      <w:rPr>
        <w:rFonts w:ascii="Symbol" w:hAnsi="Symbol" w:cs="Symbol" w:hint="default"/>
      </w:rPr>
    </w:lvl>
  </w:abstractNum>
  <w:abstractNum w:abstractNumId="76">
    <w:nsid w:val="72416685"/>
    <w:multiLevelType w:val="multilevel"/>
    <w:tmpl w:val="CA12C890"/>
    <w:lvl w:ilvl="0">
      <w:start w:val="1"/>
      <w:numFmt w:val="decimal"/>
      <w:pStyle w:val="14"/>
      <w:suff w:val="space"/>
      <w:lvlText w:val="%1"/>
      <w:lvlJc w:val="left"/>
      <w:pPr>
        <w:ind w:left="502" w:firstLine="349"/>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4"/>
      <w:suff w:val="space"/>
      <w:lvlText w:val="%1.%2"/>
      <w:lvlJc w:val="left"/>
      <w:pPr>
        <w:ind w:left="367" w:hanging="83"/>
      </w:pPr>
      <w:rPr>
        <w:rFonts w:hint="default"/>
      </w:rPr>
    </w:lvl>
    <w:lvl w:ilvl="2">
      <w:start w:val="1"/>
      <w:numFmt w:val="decimal"/>
      <w:suff w:val="space"/>
      <w:lvlText w:val="%1.%2.%3"/>
      <w:lvlJc w:val="left"/>
      <w:pPr>
        <w:ind w:left="2075" w:hanging="515"/>
      </w:pPr>
      <w:rPr>
        <w:rFonts w:hint="default"/>
      </w:rPr>
    </w:lvl>
    <w:lvl w:ilvl="3">
      <w:start w:val="1"/>
      <w:numFmt w:val="decimal"/>
      <w:suff w:val="space"/>
      <w:lvlText w:val="%1.%2.%3.%4"/>
      <w:lvlJc w:val="left"/>
      <w:pPr>
        <w:ind w:left="2579" w:hanging="1019"/>
      </w:pPr>
      <w:rPr>
        <w:rFonts w:hint="default"/>
      </w:rPr>
    </w:lvl>
    <w:lvl w:ilvl="4">
      <w:start w:val="1"/>
      <w:numFmt w:val="decimal"/>
      <w:suff w:val="space"/>
      <w:lvlText w:val="%1.%2.%3.%4.%5"/>
      <w:lvlJc w:val="left"/>
      <w:pPr>
        <w:ind w:left="3083" w:hanging="1523"/>
      </w:pPr>
      <w:rPr>
        <w:rFonts w:hint="default"/>
      </w:rPr>
    </w:lvl>
    <w:lvl w:ilvl="5">
      <w:start w:val="1"/>
      <w:numFmt w:val="decimal"/>
      <w:suff w:val="space"/>
      <w:lvlText w:val="%1.%2.%3.%4.%5.%6"/>
      <w:lvlJc w:val="left"/>
      <w:pPr>
        <w:ind w:left="3587" w:hanging="2027"/>
      </w:pPr>
      <w:rPr>
        <w:rFonts w:hint="default"/>
        <w:b/>
      </w:rPr>
    </w:lvl>
    <w:lvl w:ilvl="6">
      <w:start w:val="1"/>
      <w:numFmt w:val="decimal"/>
      <w:lvlText w:val="%1.%2.%3.%4.%5.%6.%7."/>
      <w:lvlJc w:val="left"/>
      <w:pPr>
        <w:ind w:left="4091" w:hanging="1080"/>
      </w:pPr>
      <w:rPr>
        <w:rFonts w:hint="default"/>
      </w:rPr>
    </w:lvl>
    <w:lvl w:ilvl="7">
      <w:start w:val="1"/>
      <w:numFmt w:val="decimal"/>
      <w:lvlText w:val="%1.%2.%3.%4.%5.%6.%7.%8."/>
      <w:lvlJc w:val="left"/>
      <w:pPr>
        <w:ind w:left="4595" w:hanging="1224"/>
      </w:pPr>
      <w:rPr>
        <w:rFonts w:hint="default"/>
      </w:rPr>
    </w:lvl>
    <w:lvl w:ilvl="8">
      <w:start w:val="1"/>
      <w:numFmt w:val="decimal"/>
      <w:lvlText w:val="%1.%2.%3.%4.%5.%6.%7.%8.%9."/>
      <w:lvlJc w:val="left"/>
      <w:pPr>
        <w:ind w:left="5171" w:hanging="1440"/>
      </w:pPr>
      <w:rPr>
        <w:rFonts w:hint="default"/>
      </w:rPr>
    </w:lvl>
  </w:abstractNum>
  <w:abstractNum w:abstractNumId="77">
    <w:nsid w:val="7646284D"/>
    <w:multiLevelType w:val="hybridMultilevel"/>
    <w:tmpl w:val="80860E82"/>
    <w:lvl w:ilvl="0" w:tplc="F1283A86">
      <w:start w:val="1"/>
      <w:numFmt w:val="decimal"/>
      <w:pStyle w:val="210"/>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78">
    <w:nsid w:val="7B4C77A6"/>
    <w:multiLevelType w:val="multilevel"/>
    <w:tmpl w:val="48EABEF0"/>
    <w:styleLink w:val="211"/>
    <w:lvl w:ilvl="0">
      <w:start w:val="1"/>
      <w:numFmt w:val="decimal"/>
      <w:lvlText w:val="%1"/>
      <w:lvlJc w:val="left"/>
      <w:pPr>
        <w:ind w:left="0"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8"/>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0" w:firstLine="284"/>
      </w:pPr>
      <w:rPr>
        <w:rFonts w:ascii="Times New Roman" w:hAnsi="Times New Roman" w:hint="default"/>
        <w:b/>
        <w:i w:val="0"/>
        <w:sz w:val="24"/>
      </w:rPr>
    </w:lvl>
    <w:lvl w:ilvl="2">
      <w:start w:val="1"/>
      <w:numFmt w:val="decimal"/>
      <w:lvlText w:val="%1.%2.%3"/>
      <w:lvlJc w:val="left"/>
      <w:pPr>
        <w:ind w:left="0" w:firstLine="56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52" w:firstLine="0"/>
      </w:pPr>
      <w:rPr>
        <w:rFonts w:hint="default"/>
      </w:rPr>
    </w:lvl>
    <w:lvl w:ilvl="4">
      <w:start w:val="1"/>
      <w:numFmt w:val="decimal"/>
      <w:lvlText w:val="%1.%2.%3.%4.%5"/>
      <w:lvlJc w:val="left"/>
      <w:pPr>
        <w:ind w:left="1136" w:firstLine="0"/>
      </w:pPr>
      <w:rPr>
        <w:rFonts w:hint="default"/>
      </w:rPr>
    </w:lvl>
    <w:lvl w:ilvl="5">
      <w:start w:val="1"/>
      <w:numFmt w:val="decimal"/>
      <w:lvlText w:val="%1.%2.%3.%4.%5.%6"/>
      <w:lvlJc w:val="left"/>
      <w:pPr>
        <w:ind w:left="1420" w:firstLine="0"/>
      </w:pPr>
      <w:rPr>
        <w:rFonts w:hint="default"/>
      </w:rPr>
    </w:lvl>
    <w:lvl w:ilvl="6">
      <w:start w:val="1"/>
      <w:numFmt w:val="decimal"/>
      <w:lvlText w:val="%1.%2.%3.%4.%5.%6.%7"/>
      <w:lvlJc w:val="left"/>
      <w:pPr>
        <w:ind w:left="1704" w:firstLine="0"/>
      </w:pPr>
      <w:rPr>
        <w:rFonts w:hint="default"/>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79">
    <w:nsid w:val="7D847C02"/>
    <w:multiLevelType w:val="hybridMultilevel"/>
    <w:tmpl w:val="1090C76C"/>
    <w:lvl w:ilvl="0" w:tplc="0BBC850E">
      <w:start w:val="1"/>
      <w:numFmt w:val="bullet"/>
      <w:pStyle w:val="-7"/>
      <w:lvlText w:val="-"/>
      <w:lvlJc w:val="left"/>
      <w:pPr>
        <w:tabs>
          <w:tab w:val="num" w:pos="1134"/>
        </w:tabs>
        <w:ind w:left="1134" w:hanging="425"/>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7DE750CB"/>
    <w:multiLevelType w:val="hybridMultilevel"/>
    <w:tmpl w:val="7494DEFC"/>
    <w:lvl w:ilvl="0" w:tplc="04190001">
      <w:start w:val="1"/>
      <w:numFmt w:val="decimal"/>
      <w:pStyle w:val="-8"/>
      <w:lvlText w:val="%1."/>
      <w:lvlJc w:val="left"/>
      <w:pPr>
        <w:ind w:left="1077" w:hanging="360"/>
      </w:pPr>
    </w:lvl>
    <w:lvl w:ilvl="1" w:tplc="04190003" w:tentative="1">
      <w:start w:val="1"/>
      <w:numFmt w:val="lowerLetter"/>
      <w:lvlText w:val="%2."/>
      <w:lvlJc w:val="left"/>
      <w:pPr>
        <w:ind w:left="1797" w:hanging="360"/>
      </w:pPr>
    </w:lvl>
    <w:lvl w:ilvl="2" w:tplc="04190005" w:tentative="1">
      <w:start w:val="1"/>
      <w:numFmt w:val="lowerRoman"/>
      <w:lvlText w:val="%3."/>
      <w:lvlJc w:val="right"/>
      <w:pPr>
        <w:ind w:left="2517" w:hanging="180"/>
      </w:pPr>
    </w:lvl>
    <w:lvl w:ilvl="3" w:tplc="04190001" w:tentative="1">
      <w:start w:val="1"/>
      <w:numFmt w:val="decimal"/>
      <w:lvlText w:val="%4."/>
      <w:lvlJc w:val="left"/>
      <w:pPr>
        <w:ind w:left="3237" w:hanging="360"/>
      </w:pPr>
    </w:lvl>
    <w:lvl w:ilvl="4" w:tplc="04190003" w:tentative="1">
      <w:start w:val="1"/>
      <w:numFmt w:val="lowerLetter"/>
      <w:lvlText w:val="%5."/>
      <w:lvlJc w:val="left"/>
      <w:pPr>
        <w:ind w:left="3957" w:hanging="360"/>
      </w:pPr>
    </w:lvl>
    <w:lvl w:ilvl="5" w:tplc="04190005" w:tentative="1">
      <w:start w:val="1"/>
      <w:numFmt w:val="lowerRoman"/>
      <w:lvlText w:val="%6."/>
      <w:lvlJc w:val="right"/>
      <w:pPr>
        <w:ind w:left="4677" w:hanging="180"/>
      </w:pPr>
    </w:lvl>
    <w:lvl w:ilvl="6" w:tplc="04190001" w:tentative="1">
      <w:start w:val="1"/>
      <w:numFmt w:val="decimal"/>
      <w:lvlText w:val="%7."/>
      <w:lvlJc w:val="left"/>
      <w:pPr>
        <w:ind w:left="5397" w:hanging="360"/>
      </w:pPr>
    </w:lvl>
    <w:lvl w:ilvl="7" w:tplc="04190003" w:tentative="1">
      <w:start w:val="1"/>
      <w:numFmt w:val="lowerLetter"/>
      <w:lvlText w:val="%8."/>
      <w:lvlJc w:val="left"/>
      <w:pPr>
        <w:ind w:left="6117" w:hanging="360"/>
      </w:pPr>
    </w:lvl>
    <w:lvl w:ilvl="8" w:tplc="04190005" w:tentative="1">
      <w:start w:val="1"/>
      <w:numFmt w:val="lowerRoman"/>
      <w:lvlText w:val="%9."/>
      <w:lvlJc w:val="right"/>
      <w:pPr>
        <w:ind w:left="6837" w:hanging="180"/>
      </w:pPr>
    </w:lvl>
  </w:abstractNum>
  <w:abstractNum w:abstractNumId="81">
    <w:nsid w:val="7E566BAA"/>
    <w:multiLevelType w:val="hybridMultilevel"/>
    <w:tmpl w:val="462A0C1E"/>
    <w:lvl w:ilvl="0" w:tplc="7DACA270">
      <w:start w:val="1"/>
      <w:numFmt w:val="decimal"/>
      <w:lvlText w:val="%1."/>
      <w:lvlJc w:val="left"/>
      <w:pPr>
        <w:tabs>
          <w:tab w:val="num" w:pos="600"/>
        </w:tabs>
        <w:ind w:left="600" w:hanging="360"/>
      </w:pPr>
      <w:rPr>
        <w:rFonts w:hint="default"/>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num w:numId="1">
    <w:abstractNumId w:val="26"/>
  </w:num>
  <w:num w:numId="2">
    <w:abstractNumId w:val="48"/>
  </w:num>
  <w:num w:numId="3">
    <w:abstractNumId w:val="29"/>
  </w:num>
  <w:num w:numId="4">
    <w:abstractNumId w:val="52"/>
  </w:num>
  <w:num w:numId="5">
    <w:abstractNumId w:val="8"/>
  </w:num>
  <w:num w:numId="6">
    <w:abstractNumId w:val="69"/>
  </w:num>
  <w:num w:numId="7">
    <w:abstractNumId w:val="71"/>
  </w:num>
  <w:num w:numId="8">
    <w:abstractNumId w:val="46"/>
  </w:num>
  <w:num w:numId="9">
    <w:abstractNumId w:val="59"/>
  </w:num>
  <w:num w:numId="10">
    <w:abstractNumId w:val="4"/>
  </w:num>
  <w:num w:numId="11">
    <w:abstractNumId w:val="36"/>
  </w:num>
  <w:num w:numId="12">
    <w:abstractNumId w:val="60"/>
  </w:num>
  <w:num w:numId="13">
    <w:abstractNumId w:val="6"/>
  </w:num>
  <w:num w:numId="14">
    <w:abstractNumId w:val="3"/>
  </w:num>
  <w:num w:numId="15">
    <w:abstractNumId w:val="2"/>
  </w:num>
  <w:num w:numId="16">
    <w:abstractNumId w:val="5"/>
  </w:num>
  <w:num w:numId="17">
    <w:abstractNumId w:val="1"/>
  </w:num>
  <w:num w:numId="18">
    <w:abstractNumId w:val="0"/>
  </w:num>
  <w:num w:numId="19">
    <w:abstractNumId w:val="77"/>
  </w:num>
  <w:num w:numId="20">
    <w:abstractNumId w:val="53"/>
  </w:num>
  <w:num w:numId="21">
    <w:abstractNumId w:val="7"/>
  </w:num>
  <w:num w:numId="22">
    <w:abstractNumId w:val="78"/>
  </w:num>
  <w:num w:numId="23">
    <w:abstractNumId w:val="70"/>
  </w:num>
  <w:num w:numId="24">
    <w:abstractNumId w:val="45"/>
  </w:num>
  <w:num w:numId="25">
    <w:abstractNumId w:val="38"/>
  </w:num>
  <w:num w:numId="26">
    <w:abstractNumId w:val="67"/>
  </w:num>
  <w:num w:numId="27">
    <w:abstractNumId w:val="47"/>
  </w:num>
  <w:num w:numId="28">
    <w:abstractNumId w:val="80"/>
  </w:num>
  <w:num w:numId="29">
    <w:abstractNumId w:val="37"/>
  </w:num>
  <w:num w:numId="30">
    <w:abstractNumId w:val="74"/>
  </w:num>
  <w:num w:numId="31">
    <w:abstractNumId w:val="39"/>
  </w:num>
  <w:num w:numId="32">
    <w:abstractNumId w:val="55"/>
  </w:num>
  <w:num w:numId="33">
    <w:abstractNumId w:val="75"/>
  </w:num>
  <w:num w:numId="34">
    <w:abstractNumId w:val="73"/>
  </w:num>
  <w:num w:numId="35">
    <w:abstractNumId w:val="41"/>
  </w:num>
  <w:num w:numId="36">
    <w:abstractNumId w:val="50"/>
  </w:num>
  <w:num w:numId="37">
    <w:abstractNumId w:val="57"/>
  </w:num>
  <w:num w:numId="38">
    <w:abstractNumId w:val="31"/>
  </w:num>
  <w:num w:numId="39">
    <w:abstractNumId w:val="51"/>
  </w:num>
  <w:num w:numId="40">
    <w:abstractNumId w:val="43"/>
  </w:num>
  <w:num w:numId="41">
    <w:abstractNumId w:val="66"/>
  </w:num>
  <w:num w:numId="42">
    <w:abstractNumId w:val="76"/>
  </w:num>
  <w:num w:numId="43">
    <w:abstractNumId w:val="33"/>
  </w:num>
  <w:num w:numId="44">
    <w:abstractNumId w:val="68"/>
  </w:num>
  <w:num w:numId="45">
    <w:abstractNumId w:val="64"/>
  </w:num>
  <w:num w:numId="46">
    <w:abstractNumId w:val="54"/>
  </w:num>
  <w:num w:numId="47">
    <w:abstractNumId w:val="56"/>
  </w:num>
  <w:num w:numId="48">
    <w:abstractNumId w:val="44"/>
  </w:num>
  <w:num w:numId="49">
    <w:abstractNumId w:val="49"/>
  </w:num>
  <w:num w:numId="50">
    <w:abstractNumId w:val="35"/>
  </w:num>
  <w:num w:numId="51">
    <w:abstractNumId w:val="32"/>
  </w:num>
  <w:num w:numId="52">
    <w:abstractNumId w:val="61"/>
  </w:num>
  <w:num w:numId="53">
    <w:abstractNumId w:val="9"/>
    <w:lvlOverride w:ilvl="0">
      <w:lvl w:ilvl="0">
        <w:start w:val="1"/>
        <w:numFmt w:val="bullet"/>
        <w:pStyle w:val="21"/>
        <w:lvlText w:val=""/>
        <w:legacy w:legacy="1" w:legacySpace="0" w:legacyIndent="360"/>
        <w:lvlJc w:val="left"/>
        <w:pPr>
          <w:ind w:left="1779" w:hanging="360"/>
        </w:pPr>
        <w:rPr>
          <w:rFonts w:ascii="Symbol" w:hAnsi="Symbol" w:hint="default"/>
        </w:rPr>
      </w:lvl>
    </w:lvlOverride>
  </w:num>
  <w:num w:numId="54">
    <w:abstractNumId w:val="72"/>
  </w:num>
  <w:num w:numId="5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9"/>
  </w:num>
  <w:num w:numId="57">
    <w:abstractNumId w:val="42"/>
  </w:num>
  <w:num w:numId="58">
    <w:abstractNumId w:val="40"/>
  </w:num>
  <w:num w:numId="59">
    <w:abstractNumId w:val="65"/>
  </w:num>
  <w:num w:numId="60">
    <w:abstractNumId w:val="58"/>
  </w:num>
  <w:num w:numId="61">
    <w:abstractNumId w:val="81"/>
  </w:num>
  <w:num w:numId="62">
    <w:abstractNumId w:val="30"/>
  </w:num>
  <w:num w:numId="63">
    <w:abstractNumId w:val="34"/>
  </w:num>
  <w:num w:numId="64">
    <w:abstractNumId w:val="27"/>
  </w:num>
  <w:num w:numId="6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EB6"/>
    <w:rsid w:val="000000CB"/>
    <w:rsid w:val="0000015B"/>
    <w:rsid w:val="000003BA"/>
    <w:rsid w:val="00000889"/>
    <w:rsid w:val="00000D81"/>
    <w:rsid w:val="00000DBE"/>
    <w:rsid w:val="00000E2B"/>
    <w:rsid w:val="00000F58"/>
    <w:rsid w:val="0000116F"/>
    <w:rsid w:val="00001196"/>
    <w:rsid w:val="000013F5"/>
    <w:rsid w:val="0000149D"/>
    <w:rsid w:val="00001568"/>
    <w:rsid w:val="0000172B"/>
    <w:rsid w:val="0000179E"/>
    <w:rsid w:val="00001958"/>
    <w:rsid w:val="00001C80"/>
    <w:rsid w:val="000020B7"/>
    <w:rsid w:val="000021BB"/>
    <w:rsid w:val="00002874"/>
    <w:rsid w:val="00002B0F"/>
    <w:rsid w:val="00002D8C"/>
    <w:rsid w:val="00002DB7"/>
    <w:rsid w:val="00002E97"/>
    <w:rsid w:val="0000304C"/>
    <w:rsid w:val="00003073"/>
    <w:rsid w:val="000032D4"/>
    <w:rsid w:val="00003302"/>
    <w:rsid w:val="0000343B"/>
    <w:rsid w:val="00003465"/>
    <w:rsid w:val="00003525"/>
    <w:rsid w:val="0000360B"/>
    <w:rsid w:val="00003806"/>
    <w:rsid w:val="00003826"/>
    <w:rsid w:val="0000385F"/>
    <w:rsid w:val="00003A04"/>
    <w:rsid w:val="00003A7B"/>
    <w:rsid w:val="00003BE7"/>
    <w:rsid w:val="00003D8B"/>
    <w:rsid w:val="0000414F"/>
    <w:rsid w:val="0000429F"/>
    <w:rsid w:val="000049FE"/>
    <w:rsid w:val="00004A1B"/>
    <w:rsid w:val="00004CA1"/>
    <w:rsid w:val="00004F71"/>
    <w:rsid w:val="000050BA"/>
    <w:rsid w:val="000053E4"/>
    <w:rsid w:val="00005988"/>
    <w:rsid w:val="00005D7C"/>
    <w:rsid w:val="0000600A"/>
    <w:rsid w:val="000063AA"/>
    <w:rsid w:val="00006595"/>
    <w:rsid w:val="000068B1"/>
    <w:rsid w:val="00006C85"/>
    <w:rsid w:val="00006E12"/>
    <w:rsid w:val="000070E8"/>
    <w:rsid w:val="000075AF"/>
    <w:rsid w:val="000075C4"/>
    <w:rsid w:val="000075CC"/>
    <w:rsid w:val="00007748"/>
    <w:rsid w:val="00007798"/>
    <w:rsid w:val="0000799F"/>
    <w:rsid w:val="00007DAC"/>
    <w:rsid w:val="00007F7E"/>
    <w:rsid w:val="00010466"/>
    <w:rsid w:val="00010503"/>
    <w:rsid w:val="00010774"/>
    <w:rsid w:val="000107C9"/>
    <w:rsid w:val="00010940"/>
    <w:rsid w:val="00010ABD"/>
    <w:rsid w:val="00010CBF"/>
    <w:rsid w:val="00010CD4"/>
    <w:rsid w:val="00011086"/>
    <w:rsid w:val="00011298"/>
    <w:rsid w:val="0001132A"/>
    <w:rsid w:val="00011554"/>
    <w:rsid w:val="00011B59"/>
    <w:rsid w:val="00011F70"/>
    <w:rsid w:val="00012060"/>
    <w:rsid w:val="0001211F"/>
    <w:rsid w:val="00012269"/>
    <w:rsid w:val="0001228D"/>
    <w:rsid w:val="00012294"/>
    <w:rsid w:val="0001235B"/>
    <w:rsid w:val="0001257C"/>
    <w:rsid w:val="000128CA"/>
    <w:rsid w:val="00012A68"/>
    <w:rsid w:val="00012A9F"/>
    <w:rsid w:val="00012D8C"/>
    <w:rsid w:val="00012EF3"/>
    <w:rsid w:val="0001308D"/>
    <w:rsid w:val="0001315D"/>
    <w:rsid w:val="000132C3"/>
    <w:rsid w:val="00013464"/>
    <w:rsid w:val="00013526"/>
    <w:rsid w:val="00013AA9"/>
    <w:rsid w:val="00013C43"/>
    <w:rsid w:val="00013CF0"/>
    <w:rsid w:val="00013DAA"/>
    <w:rsid w:val="000143B1"/>
    <w:rsid w:val="00014673"/>
    <w:rsid w:val="0001471B"/>
    <w:rsid w:val="000147B3"/>
    <w:rsid w:val="0001484E"/>
    <w:rsid w:val="00014B32"/>
    <w:rsid w:val="00014BD9"/>
    <w:rsid w:val="0001501A"/>
    <w:rsid w:val="0001508B"/>
    <w:rsid w:val="0001515F"/>
    <w:rsid w:val="00015178"/>
    <w:rsid w:val="0001520D"/>
    <w:rsid w:val="0001525A"/>
    <w:rsid w:val="000152BC"/>
    <w:rsid w:val="000152CC"/>
    <w:rsid w:val="0001530C"/>
    <w:rsid w:val="0001533A"/>
    <w:rsid w:val="00015380"/>
    <w:rsid w:val="00015440"/>
    <w:rsid w:val="000154DD"/>
    <w:rsid w:val="000154FE"/>
    <w:rsid w:val="0001578E"/>
    <w:rsid w:val="00015BDB"/>
    <w:rsid w:val="00015C18"/>
    <w:rsid w:val="00015DAD"/>
    <w:rsid w:val="0001605B"/>
    <w:rsid w:val="000160FA"/>
    <w:rsid w:val="00016165"/>
    <w:rsid w:val="000161CB"/>
    <w:rsid w:val="00016209"/>
    <w:rsid w:val="00016299"/>
    <w:rsid w:val="000166FD"/>
    <w:rsid w:val="00016926"/>
    <w:rsid w:val="00016C7B"/>
    <w:rsid w:val="00016E54"/>
    <w:rsid w:val="00017061"/>
    <w:rsid w:val="00017727"/>
    <w:rsid w:val="00017748"/>
    <w:rsid w:val="0001783B"/>
    <w:rsid w:val="00017D77"/>
    <w:rsid w:val="00020232"/>
    <w:rsid w:val="0002035C"/>
    <w:rsid w:val="0002059C"/>
    <w:rsid w:val="00020656"/>
    <w:rsid w:val="00020756"/>
    <w:rsid w:val="0002094D"/>
    <w:rsid w:val="00020989"/>
    <w:rsid w:val="00020A8A"/>
    <w:rsid w:val="00020BC5"/>
    <w:rsid w:val="00020BDC"/>
    <w:rsid w:val="00020FDC"/>
    <w:rsid w:val="00021138"/>
    <w:rsid w:val="00021415"/>
    <w:rsid w:val="0002154B"/>
    <w:rsid w:val="00021684"/>
    <w:rsid w:val="0002179F"/>
    <w:rsid w:val="000217B2"/>
    <w:rsid w:val="000217E6"/>
    <w:rsid w:val="0002185B"/>
    <w:rsid w:val="00021BB2"/>
    <w:rsid w:val="0002236E"/>
    <w:rsid w:val="0002254C"/>
    <w:rsid w:val="00022920"/>
    <w:rsid w:val="00022A38"/>
    <w:rsid w:val="00022A46"/>
    <w:rsid w:val="00022BB7"/>
    <w:rsid w:val="00022C02"/>
    <w:rsid w:val="00022C1B"/>
    <w:rsid w:val="00022FB3"/>
    <w:rsid w:val="0002320F"/>
    <w:rsid w:val="000232E5"/>
    <w:rsid w:val="00023429"/>
    <w:rsid w:val="0002345F"/>
    <w:rsid w:val="0002355E"/>
    <w:rsid w:val="0002384E"/>
    <w:rsid w:val="000239CC"/>
    <w:rsid w:val="00023A5A"/>
    <w:rsid w:val="00023A72"/>
    <w:rsid w:val="00023AE5"/>
    <w:rsid w:val="00023E15"/>
    <w:rsid w:val="000241B6"/>
    <w:rsid w:val="00024427"/>
    <w:rsid w:val="000244AE"/>
    <w:rsid w:val="000246D0"/>
    <w:rsid w:val="00024AD8"/>
    <w:rsid w:val="000253EE"/>
    <w:rsid w:val="00025A25"/>
    <w:rsid w:val="00025CCD"/>
    <w:rsid w:val="00025D93"/>
    <w:rsid w:val="0002605A"/>
    <w:rsid w:val="000261BC"/>
    <w:rsid w:val="000261DC"/>
    <w:rsid w:val="0002654E"/>
    <w:rsid w:val="00026594"/>
    <w:rsid w:val="00026F27"/>
    <w:rsid w:val="00027089"/>
    <w:rsid w:val="00027264"/>
    <w:rsid w:val="0002730B"/>
    <w:rsid w:val="00027418"/>
    <w:rsid w:val="00027586"/>
    <w:rsid w:val="000276DB"/>
    <w:rsid w:val="000278CE"/>
    <w:rsid w:val="000279B5"/>
    <w:rsid w:val="00027F69"/>
    <w:rsid w:val="000301C2"/>
    <w:rsid w:val="0003059C"/>
    <w:rsid w:val="00030776"/>
    <w:rsid w:val="00030789"/>
    <w:rsid w:val="000307C9"/>
    <w:rsid w:val="0003082C"/>
    <w:rsid w:val="00030A44"/>
    <w:rsid w:val="00030EDB"/>
    <w:rsid w:val="00030EE2"/>
    <w:rsid w:val="00030EE4"/>
    <w:rsid w:val="00030FB1"/>
    <w:rsid w:val="000311B2"/>
    <w:rsid w:val="00031219"/>
    <w:rsid w:val="00031661"/>
    <w:rsid w:val="00031759"/>
    <w:rsid w:val="000317DE"/>
    <w:rsid w:val="00031982"/>
    <w:rsid w:val="00031A1F"/>
    <w:rsid w:val="000320A6"/>
    <w:rsid w:val="000321F4"/>
    <w:rsid w:val="00032215"/>
    <w:rsid w:val="0003260B"/>
    <w:rsid w:val="0003281C"/>
    <w:rsid w:val="00032876"/>
    <w:rsid w:val="00032A22"/>
    <w:rsid w:val="00032D58"/>
    <w:rsid w:val="0003317A"/>
    <w:rsid w:val="000331CC"/>
    <w:rsid w:val="000332A7"/>
    <w:rsid w:val="00033587"/>
    <w:rsid w:val="000336A4"/>
    <w:rsid w:val="00033755"/>
    <w:rsid w:val="0003394A"/>
    <w:rsid w:val="00033A0D"/>
    <w:rsid w:val="00033E31"/>
    <w:rsid w:val="00033EB0"/>
    <w:rsid w:val="00033F48"/>
    <w:rsid w:val="00034296"/>
    <w:rsid w:val="0003471E"/>
    <w:rsid w:val="00034865"/>
    <w:rsid w:val="00034C50"/>
    <w:rsid w:val="00034D23"/>
    <w:rsid w:val="00034DA6"/>
    <w:rsid w:val="000350B0"/>
    <w:rsid w:val="000351C3"/>
    <w:rsid w:val="000351D6"/>
    <w:rsid w:val="0003525B"/>
    <w:rsid w:val="0003528B"/>
    <w:rsid w:val="000352A1"/>
    <w:rsid w:val="00035414"/>
    <w:rsid w:val="0003547E"/>
    <w:rsid w:val="000355B6"/>
    <w:rsid w:val="000356D6"/>
    <w:rsid w:val="000358DE"/>
    <w:rsid w:val="00035A06"/>
    <w:rsid w:val="00035B89"/>
    <w:rsid w:val="00035D72"/>
    <w:rsid w:val="00035D91"/>
    <w:rsid w:val="00035E52"/>
    <w:rsid w:val="000360E7"/>
    <w:rsid w:val="000360F2"/>
    <w:rsid w:val="000362F1"/>
    <w:rsid w:val="00036338"/>
    <w:rsid w:val="00036528"/>
    <w:rsid w:val="0003694D"/>
    <w:rsid w:val="000369C6"/>
    <w:rsid w:val="00036A83"/>
    <w:rsid w:val="00036A9E"/>
    <w:rsid w:val="00036D32"/>
    <w:rsid w:val="00036D4E"/>
    <w:rsid w:val="0003709E"/>
    <w:rsid w:val="00037174"/>
    <w:rsid w:val="0003746F"/>
    <w:rsid w:val="000374E2"/>
    <w:rsid w:val="00037632"/>
    <w:rsid w:val="00037A47"/>
    <w:rsid w:val="00037B46"/>
    <w:rsid w:val="00037B50"/>
    <w:rsid w:val="00037DBD"/>
    <w:rsid w:val="0004004C"/>
    <w:rsid w:val="00040088"/>
    <w:rsid w:val="000400C5"/>
    <w:rsid w:val="00040105"/>
    <w:rsid w:val="00040155"/>
    <w:rsid w:val="000401DC"/>
    <w:rsid w:val="00040345"/>
    <w:rsid w:val="00040443"/>
    <w:rsid w:val="00040606"/>
    <w:rsid w:val="00040743"/>
    <w:rsid w:val="000408B1"/>
    <w:rsid w:val="00040A17"/>
    <w:rsid w:val="00040AA4"/>
    <w:rsid w:val="00040B65"/>
    <w:rsid w:val="00040B67"/>
    <w:rsid w:val="00040CC5"/>
    <w:rsid w:val="00040CD3"/>
    <w:rsid w:val="00040D40"/>
    <w:rsid w:val="00040E09"/>
    <w:rsid w:val="00040F56"/>
    <w:rsid w:val="000410D1"/>
    <w:rsid w:val="00041100"/>
    <w:rsid w:val="000413A0"/>
    <w:rsid w:val="000413FF"/>
    <w:rsid w:val="0004147C"/>
    <w:rsid w:val="00041656"/>
    <w:rsid w:val="00041920"/>
    <w:rsid w:val="000419F1"/>
    <w:rsid w:val="00041C1F"/>
    <w:rsid w:val="00041E9F"/>
    <w:rsid w:val="00041EA5"/>
    <w:rsid w:val="00041ED8"/>
    <w:rsid w:val="0004202E"/>
    <w:rsid w:val="00042335"/>
    <w:rsid w:val="0004247F"/>
    <w:rsid w:val="000425A6"/>
    <w:rsid w:val="00042718"/>
    <w:rsid w:val="00042ADC"/>
    <w:rsid w:val="00042C54"/>
    <w:rsid w:val="00042EA2"/>
    <w:rsid w:val="0004344A"/>
    <w:rsid w:val="00043549"/>
    <w:rsid w:val="000436C2"/>
    <w:rsid w:val="000436E0"/>
    <w:rsid w:val="000437BB"/>
    <w:rsid w:val="000437D3"/>
    <w:rsid w:val="00043C32"/>
    <w:rsid w:val="00043F60"/>
    <w:rsid w:val="00044026"/>
    <w:rsid w:val="000440A8"/>
    <w:rsid w:val="000440D5"/>
    <w:rsid w:val="000443FC"/>
    <w:rsid w:val="00044550"/>
    <w:rsid w:val="000447D3"/>
    <w:rsid w:val="00044894"/>
    <w:rsid w:val="00044FD2"/>
    <w:rsid w:val="000450FB"/>
    <w:rsid w:val="000456E8"/>
    <w:rsid w:val="00045704"/>
    <w:rsid w:val="00045763"/>
    <w:rsid w:val="000457E3"/>
    <w:rsid w:val="000458DD"/>
    <w:rsid w:val="0004593B"/>
    <w:rsid w:val="000459DE"/>
    <w:rsid w:val="00045BAB"/>
    <w:rsid w:val="00045C70"/>
    <w:rsid w:val="00045E6C"/>
    <w:rsid w:val="00045EEA"/>
    <w:rsid w:val="00045FC0"/>
    <w:rsid w:val="00046067"/>
    <w:rsid w:val="0004616C"/>
    <w:rsid w:val="00046170"/>
    <w:rsid w:val="0004638D"/>
    <w:rsid w:val="000463BF"/>
    <w:rsid w:val="000464B7"/>
    <w:rsid w:val="000464FB"/>
    <w:rsid w:val="00046602"/>
    <w:rsid w:val="0004664A"/>
    <w:rsid w:val="00046653"/>
    <w:rsid w:val="000467A1"/>
    <w:rsid w:val="000469D0"/>
    <w:rsid w:val="00046B30"/>
    <w:rsid w:val="00046C34"/>
    <w:rsid w:val="00046C93"/>
    <w:rsid w:val="00046F16"/>
    <w:rsid w:val="00046F66"/>
    <w:rsid w:val="00046FB9"/>
    <w:rsid w:val="00047004"/>
    <w:rsid w:val="00047019"/>
    <w:rsid w:val="00047075"/>
    <w:rsid w:val="0004709F"/>
    <w:rsid w:val="000471E5"/>
    <w:rsid w:val="00047322"/>
    <w:rsid w:val="00047423"/>
    <w:rsid w:val="000474CE"/>
    <w:rsid w:val="00047632"/>
    <w:rsid w:val="00047665"/>
    <w:rsid w:val="00047728"/>
    <w:rsid w:val="000478EA"/>
    <w:rsid w:val="00047974"/>
    <w:rsid w:val="00047A03"/>
    <w:rsid w:val="00047CC9"/>
    <w:rsid w:val="00047FC7"/>
    <w:rsid w:val="00050047"/>
    <w:rsid w:val="0005013E"/>
    <w:rsid w:val="000504C2"/>
    <w:rsid w:val="000509EE"/>
    <w:rsid w:val="00050A88"/>
    <w:rsid w:val="00050BDE"/>
    <w:rsid w:val="00050F62"/>
    <w:rsid w:val="000510D9"/>
    <w:rsid w:val="000511C3"/>
    <w:rsid w:val="00051334"/>
    <w:rsid w:val="00051624"/>
    <w:rsid w:val="00051648"/>
    <w:rsid w:val="0005182F"/>
    <w:rsid w:val="0005197F"/>
    <w:rsid w:val="00051A27"/>
    <w:rsid w:val="00051CDB"/>
    <w:rsid w:val="00051D6B"/>
    <w:rsid w:val="00052ABE"/>
    <w:rsid w:val="00052AFE"/>
    <w:rsid w:val="00052CC7"/>
    <w:rsid w:val="00052D5A"/>
    <w:rsid w:val="00052F9A"/>
    <w:rsid w:val="0005312D"/>
    <w:rsid w:val="00053318"/>
    <w:rsid w:val="000533A5"/>
    <w:rsid w:val="00053416"/>
    <w:rsid w:val="00053440"/>
    <w:rsid w:val="0005354B"/>
    <w:rsid w:val="000535E7"/>
    <w:rsid w:val="0005382D"/>
    <w:rsid w:val="000538BE"/>
    <w:rsid w:val="000538C9"/>
    <w:rsid w:val="00053AA4"/>
    <w:rsid w:val="00053EC0"/>
    <w:rsid w:val="00054031"/>
    <w:rsid w:val="0005405A"/>
    <w:rsid w:val="000540F6"/>
    <w:rsid w:val="00054465"/>
    <w:rsid w:val="000544EC"/>
    <w:rsid w:val="000544F8"/>
    <w:rsid w:val="0005495C"/>
    <w:rsid w:val="00054A88"/>
    <w:rsid w:val="00054B82"/>
    <w:rsid w:val="00054BD5"/>
    <w:rsid w:val="00054D58"/>
    <w:rsid w:val="00054DC1"/>
    <w:rsid w:val="00054E2B"/>
    <w:rsid w:val="00054FA6"/>
    <w:rsid w:val="000556E0"/>
    <w:rsid w:val="000557E9"/>
    <w:rsid w:val="000558D5"/>
    <w:rsid w:val="0005594F"/>
    <w:rsid w:val="000559C7"/>
    <w:rsid w:val="00055B5E"/>
    <w:rsid w:val="00055CF3"/>
    <w:rsid w:val="00055DB6"/>
    <w:rsid w:val="00055EC0"/>
    <w:rsid w:val="00055FF0"/>
    <w:rsid w:val="00056037"/>
    <w:rsid w:val="00056068"/>
    <w:rsid w:val="00056259"/>
    <w:rsid w:val="000564A3"/>
    <w:rsid w:val="0005652E"/>
    <w:rsid w:val="00056667"/>
    <w:rsid w:val="000567C1"/>
    <w:rsid w:val="000568BD"/>
    <w:rsid w:val="000568DA"/>
    <w:rsid w:val="00056BE8"/>
    <w:rsid w:val="00056E54"/>
    <w:rsid w:val="000571DA"/>
    <w:rsid w:val="00057A2C"/>
    <w:rsid w:val="00057AEE"/>
    <w:rsid w:val="00057C9B"/>
    <w:rsid w:val="00057FAD"/>
    <w:rsid w:val="000600D7"/>
    <w:rsid w:val="000600F4"/>
    <w:rsid w:val="000601F4"/>
    <w:rsid w:val="00060241"/>
    <w:rsid w:val="00060258"/>
    <w:rsid w:val="0006043D"/>
    <w:rsid w:val="00060492"/>
    <w:rsid w:val="00060542"/>
    <w:rsid w:val="000606CF"/>
    <w:rsid w:val="00060797"/>
    <w:rsid w:val="000608A7"/>
    <w:rsid w:val="00060973"/>
    <w:rsid w:val="00060A43"/>
    <w:rsid w:val="00060C3F"/>
    <w:rsid w:val="00060D82"/>
    <w:rsid w:val="00060DC5"/>
    <w:rsid w:val="00060E67"/>
    <w:rsid w:val="00061060"/>
    <w:rsid w:val="000611EB"/>
    <w:rsid w:val="00061823"/>
    <w:rsid w:val="00061889"/>
    <w:rsid w:val="00061955"/>
    <w:rsid w:val="00061B0B"/>
    <w:rsid w:val="00061C42"/>
    <w:rsid w:val="00061C7D"/>
    <w:rsid w:val="00061CDC"/>
    <w:rsid w:val="00062139"/>
    <w:rsid w:val="000622AC"/>
    <w:rsid w:val="000622C6"/>
    <w:rsid w:val="00062447"/>
    <w:rsid w:val="00062672"/>
    <w:rsid w:val="00062685"/>
    <w:rsid w:val="00062906"/>
    <w:rsid w:val="00062A08"/>
    <w:rsid w:val="00062CF3"/>
    <w:rsid w:val="00062FF0"/>
    <w:rsid w:val="00063037"/>
    <w:rsid w:val="00063153"/>
    <w:rsid w:val="00063295"/>
    <w:rsid w:val="00063386"/>
    <w:rsid w:val="0006343E"/>
    <w:rsid w:val="000635E0"/>
    <w:rsid w:val="00063812"/>
    <w:rsid w:val="0006385C"/>
    <w:rsid w:val="000638D9"/>
    <w:rsid w:val="000642BD"/>
    <w:rsid w:val="0006455E"/>
    <w:rsid w:val="00064621"/>
    <w:rsid w:val="00064868"/>
    <w:rsid w:val="000648B5"/>
    <w:rsid w:val="00064B4D"/>
    <w:rsid w:val="00064DCB"/>
    <w:rsid w:val="00064F61"/>
    <w:rsid w:val="00064F81"/>
    <w:rsid w:val="000655F9"/>
    <w:rsid w:val="00065727"/>
    <w:rsid w:val="000657EB"/>
    <w:rsid w:val="000657F7"/>
    <w:rsid w:val="00065D2D"/>
    <w:rsid w:val="00065F8B"/>
    <w:rsid w:val="00066297"/>
    <w:rsid w:val="000662A5"/>
    <w:rsid w:val="00066588"/>
    <w:rsid w:val="00066AC2"/>
    <w:rsid w:val="00066BD6"/>
    <w:rsid w:val="00066C5E"/>
    <w:rsid w:val="00066D78"/>
    <w:rsid w:val="00067051"/>
    <w:rsid w:val="00067153"/>
    <w:rsid w:val="000679B1"/>
    <w:rsid w:val="00070001"/>
    <w:rsid w:val="0007005A"/>
    <w:rsid w:val="0007010E"/>
    <w:rsid w:val="000703FF"/>
    <w:rsid w:val="0007048E"/>
    <w:rsid w:val="0007066F"/>
    <w:rsid w:val="000709E6"/>
    <w:rsid w:val="00070A0C"/>
    <w:rsid w:val="00070A37"/>
    <w:rsid w:val="00070DAF"/>
    <w:rsid w:val="00070E1D"/>
    <w:rsid w:val="00070ECF"/>
    <w:rsid w:val="000710FA"/>
    <w:rsid w:val="0007133E"/>
    <w:rsid w:val="0007142C"/>
    <w:rsid w:val="00071609"/>
    <w:rsid w:val="000718D3"/>
    <w:rsid w:val="00071A19"/>
    <w:rsid w:val="00071AFE"/>
    <w:rsid w:val="00071F94"/>
    <w:rsid w:val="000720AD"/>
    <w:rsid w:val="00072177"/>
    <w:rsid w:val="00072265"/>
    <w:rsid w:val="00072276"/>
    <w:rsid w:val="000722B3"/>
    <w:rsid w:val="0007233D"/>
    <w:rsid w:val="000727AE"/>
    <w:rsid w:val="000727B8"/>
    <w:rsid w:val="0007286D"/>
    <w:rsid w:val="00072D7E"/>
    <w:rsid w:val="00072DCA"/>
    <w:rsid w:val="00072EC9"/>
    <w:rsid w:val="000730D0"/>
    <w:rsid w:val="00073172"/>
    <w:rsid w:val="0007320D"/>
    <w:rsid w:val="00073297"/>
    <w:rsid w:val="00073338"/>
    <w:rsid w:val="0007340C"/>
    <w:rsid w:val="00073474"/>
    <w:rsid w:val="000735A4"/>
    <w:rsid w:val="00073875"/>
    <w:rsid w:val="000738AE"/>
    <w:rsid w:val="00073BBA"/>
    <w:rsid w:val="00073CCA"/>
    <w:rsid w:val="00073F2D"/>
    <w:rsid w:val="00073F5E"/>
    <w:rsid w:val="00074046"/>
    <w:rsid w:val="0007407A"/>
    <w:rsid w:val="000740C7"/>
    <w:rsid w:val="00074315"/>
    <w:rsid w:val="00074432"/>
    <w:rsid w:val="00074441"/>
    <w:rsid w:val="000744BA"/>
    <w:rsid w:val="00074537"/>
    <w:rsid w:val="0007467B"/>
    <w:rsid w:val="000748D5"/>
    <w:rsid w:val="000749AA"/>
    <w:rsid w:val="00074B0B"/>
    <w:rsid w:val="00074CAA"/>
    <w:rsid w:val="00074EA4"/>
    <w:rsid w:val="00074F3A"/>
    <w:rsid w:val="0007510E"/>
    <w:rsid w:val="0007544C"/>
    <w:rsid w:val="000755FE"/>
    <w:rsid w:val="00075686"/>
    <w:rsid w:val="000758C3"/>
    <w:rsid w:val="00075925"/>
    <w:rsid w:val="000759B7"/>
    <w:rsid w:val="000759CE"/>
    <w:rsid w:val="00075D36"/>
    <w:rsid w:val="00075F2D"/>
    <w:rsid w:val="00076047"/>
    <w:rsid w:val="000761B0"/>
    <w:rsid w:val="0007646B"/>
    <w:rsid w:val="00076500"/>
    <w:rsid w:val="0007658C"/>
    <w:rsid w:val="000765A2"/>
    <w:rsid w:val="000767ED"/>
    <w:rsid w:val="00076ED2"/>
    <w:rsid w:val="00076F9A"/>
    <w:rsid w:val="00077001"/>
    <w:rsid w:val="000770E8"/>
    <w:rsid w:val="0007711C"/>
    <w:rsid w:val="000772D6"/>
    <w:rsid w:val="00077324"/>
    <w:rsid w:val="000774AE"/>
    <w:rsid w:val="00077655"/>
    <w:rsid w:val="000776C8"/>
    <w:rsid w:val="000777E2"/>
    <w:rsid w:val="00077E12"/>
    <w:rsid w:val="00080283"/>
    <w:rsid w:val="000802BA"/>
    <w:rsid w:val="000807A8"/>
    <w:rsid w:val="00080893"/>
    <w:rsid w:val="00080A23"/>
    <w:rsid w:val="00080B4B"/>
    <w:rsid w:val="00080C34"/>
    <w:rsid w:val="00080C98"/>
    <w:rsid w:val="00080CCC"/>
    <w:rsid w:val="00080EC8"/>
    <w:rsid w:val="00080FE0"/>
    <w:rsid w:val="0008102D"/>
    <w:rsid w:val="000811CC"/>
    <w:rsid w:val="00081209"/>
    <w:rsid w:val="000813DA"/>
    <w:rsid w:val="0008141A"/>
    <w:rsid w:val="00081578"/>
    <w:rsid w:val="000818C0"/>
    <w:rsid w:val="00081CD8"/>
    <w:rsid w:val="00081DD1"/>
    <w:rsid w:val="00082038"/>
    <w:rsid w:val="00082214"/>
    <w:rsid w:val="000822A9"/>
    <w:rsid w:val="0008260B"/>
    <w:rsid w:val="0008284C"/>
    <w:rsid w:val="00082A9F"/>
    <w:rsid w:val="00082BF5"/>
    <w:rsid w:val="00082E69"/>
    <w:rsid w:val="0008300D"/>
    <w:rsid w:val="0008301B"/>
    <w:rsid w:val="000830C8"/>
    <w:rsid w:val="0008329D"/>
    <w:rsid w:val="00083308"/>
    <w:rsid w:val="0008361D"/>
    <w:rsid w:val="0008396B"/>
    <w:rsid w:val="00083AA2"/>
    <w:rsid w:val="00083BFA"/>
    <w:rsid w:val="00083FBB"/>
    <w:rsid w:val="00084139"/>
    <w:rsid w:val="000845B0"/>
    <w:rsid w:val="000846C7"/>
    <w:rsid w:val="000846D8"/>
    <w:rsid w:val="00084B1E"/>
    <w:rsid w:val="00084E93"/>
    <w:rsid w:val="00085195"/>
    <w:rsid w:val="0008527E"/>
    <w:rsid w:val="000854BA"/>
    <w:rsid w:val="00085549"/>
    <w:rsid w:val="00085572"/>
    <w:rsid w:val="0008558C"/>
    <w:rsid w:val="0008560F"/>
    <w:rsid w:val="0008571E"/>
    <w:rsid w:val="00085839"/>
    <w:rsid w:val="00085BE3"/>
    <w:rsid w:val="00085C7A"/>
    <w:rsid w:val="00085D53"/>
    <w:rsid w:val="00085EB2"/>
    <w:rsid w:val="00085EB8"/>
    <w:rsid w:val="00085FFB"/>
    <w:rsid w:val="000860D9"/>
    <w:rsid w:val="0008618E"/>
    <w:rsid w:val="000864CE"/>
    <w:rsid w:val="0008661E"/>
    <w:rsid w:val="000868F4"/>
    <w:rsid w:val="00086A39"/>
    <w:rsid w:val="00086D8A"/>
    <w:rsid w:val="00086F5E"/>
    <w:rsid w:val="00086FCD"/>
    <w:rsid w:val="00087115"/>
    <w:rsid w:val="00087258"/>
    <w:rsid w:val="00087345"/>
    <w:rsid w:val="000873EC"/>
    <w:rsid w:val="00087502"/>
    <w:rsid w:val="00087511"/>
    <w:rsid w:val="000875DC"/>
    <w:rsid w:val="0008760C"/>
    <w:rsid w:val="00087703"/>
    <w:rsid w:val="00087C96"/>
    <w:rsid w:val="00087DEC"/>
    <w:rsid w:val="0009014D"/>
    <w:rsid w:val="0009035B"/>
    <w:rsid w:val="00090390"/>
    <w:rsid w:val="000903F5"/>
    <w:rsid w:val="00090621"/>
    <w:rsid w:val="0009073D"/>
    <w:rsid w:val="00090A60"/>
    <w:rsid w:val="00090AED"/>
    <w:rsid w:val="00090B2F"/>
    <w:rsid w:val="00090F00"/>
    <w:rsid w:val="00090F80"/>
    <w:rsid w:val="00091057"/>
    <w:rsid w:val="00091106"/>
    <w:rsid w:val="00091154"/>
    <w:rsid w:val="0009131F"/>
    <w:rsid w:val="000916FE"/>
    <w:rsid w:val="00091890"/>
    <w:rsid w:val="00091EAF"/>
    <w:rsid w:val="00091F15"/>
    <w:rsid w:val="00092182"/>
    <w:rsid w:val="000921EF"/>
    <w:rsid w:val="00092596"/>
    <w:rsid w:val="000927B2"/>
    <w:rsid w:val="00092908"/>
    <w:rsid w:val="00092BAC"/>
    <w:rsid w:val="00092C6B"/>
    <w:rsid w:val="00092C7B"/>
    <w:rsid w:val="00092CC5"/>
    <w:rsid w:val="000930D2"/>
    <w:rsid w:val="000931C1"/>
    <w:rsid w:val="0009320E"/>
    <w:rsid w:val="00093211"/>
    <w:rsid w:val="00093293"/>
    <w:rsid w:val="00093646"/>
    <w:rsid w:val="00093732"/>
    <w:rsid w:val="000937C2"/>
    <w:rsid w:val="00093926"/>
    <w:rsid w:val="000940AB"/>
    <w:rsid w:val="00094111"/>
    <w:rsid w:val="00094504"/>
    <w:rsid w:val="0009456C"/>
    <w:rsid w:val="0009476E"/>
    <w:rsid w:val="00094C95"/>
    <w:rsid w:val="00094D74"/>
    <w:rsid w:val="00094F15"/>
    <w:rsid w:val="000950FF"/>
    <w:rsid w:val="00095278"/>
    <w:rsid w:val="000956DA"/>
    <w:rsid w:val="000956F2"/>
    <w:rsid w:val="0009596B"/>
    <w:rsid w:val="00095A64"/>
    <w:rsid w:val="0009641D"/>
    <w:rsid w:val="0009673F"/>
    <w:rsid w:val="00096AC3"/>
    <w:rsid w:val="00096BA4"/>
    <w:rsid w:val="00096E60"/>
    <w:rsid w:val="00096EED"/>
    <w:rsid w:val="00096F00"/>
    <w:rsid w:val="00097202"/>
    <w:rsid w:val="0009786A"/>
    <w:rsid w:val="00097961"/>
    <w:rsid w:val="00097AF7"/>
    <w:rsid w:val="00097D73"/>
    <w:rsid w:val="00097D93"/>
    <w:rsid w:val="00097EA3"/>
    <w:rsid w:val="000A0059"/>
    <w:rsid w:val="000A02CF"/>
    <w:rsid w:val="000A03B3"/>
    <w:rsid w:val="000A03F4"/>
    <w:rsid w:val="000A04A7"/>
    <w:rsid w:val="000A0554"/>
    <w:rsid w:val="000A07E9"/>
    <w:rsid w:val="000A094D"/>
    <w:rsid w:val="000A098F"/>
    <w:rsid w:val="000A0C74"/>
    <w:rsid w:val="000A0D9B"/>
    <w:rsid w:val="000A0DFD"/>
    <w:rsid w:val="000A0FA0"/>
    <w:rsid w:val="000A0FBE"/>
    <w:rsid w:val="000A1158"/>
    <w:rsid w:val="000A1317"/>
    <w:rsid w:val="000A1506"/>
    <w:rsid w:val="000A16DA"/>
    <w:rsid w:val="000A17C9"/>
    <w:rsid w:val="000A188C"/>
    <w:rsid w:val="000A1B5E"/>
    <w:rsid w:val="000A1E78"/>
    <w:rsid w:val="000A1F6C"/>
    <w:rsid w:val="000A20E2"/>
    <w:rsid w:val="000A29EC"/>
    <w:rsid w:val="000A2B83"/>
    <w:rsid w:val="000A2CAF"/>
    <w:rsid w:val="000A2D56"/>
    <w:rsid w:val="000A2D61"/>
    <w:rsid w:val="000A2DB7"/>
    <w:rsid w:val="000A2DE8"/>
    <w:rsid w:val="000A2F44"/>
    <w:rsid w:val="000A31B6"/>
    <w:rsid w:val="000A3239"/>
    <w:rsid w:val="000A3253"/>
    <w:rsid w:val="000A35D5"/>
    <w:rsid w:val="000A361E"/>
    <w:rsid w:val="000A362B"/>
    <w:rsid w:val="000A39FD"/>
    <w:rsid w:val="000A3E0E"/>
    <w:rsid w:val="000A3E34"/>
    <w:rsid w:val="000A4219"/>
    <w:rsid w:val="000A42BF"/>
    <w:rsid w:val="000A436F"/>
    <w:rsid w:val="000A4377"/>
    <w:rsid w:val="000A477C"/>
    <w:rsid w:val="000A48C5"/>
    <w:rsid w:val="000A4979"/>
    <w:rsid w:val="000A4997"/>
    <w:rsid w:val="000A4A28"/>
    <w:rsid w:val="000A4AD1"/>
    <w:rsid w:val="000A4C5E"/>
    <w:rsid w:val="000A4F44"/>
    <w:rsid w:val="000A501B"/>
    <w:rsid w:val="000A5646"/>
    <w:rsid w:val="000A588A"/>
    <w:rsid w:val="000A5A38"/>
    <w:rsid w:val="000A5ABD"/>
    <w:rsid w:val="000A5C63"/>
    <w:rsid w:val="000A5C93"/>
    <w:rsid w:val="000A5E8E"/>
    <w:rsid w:val="000A5FEB"/>
    <w:rsid w:val="000A625B"/>
    <w:rsid w:val="000A6377"/>
    <w:rsid w:val="000A65A2"/>
    <w:rsid w:val="000A662B"/>
    <w:rsid w:val="000A666A"/>
    <w:rsid w:val="000A6A75"/>
    <w:rsid w:val="000A6C3D"/>
    <w:rsid w:val="000A6C46"/>
    <w:rsid w:val="000A6E0A"/>
    <w:rsid w:val="000A6E74"/>
    <w:rsid w:val="000A7271"/>
    <w:rsid w:val="000A756B"/>
    <w:rsid w:val="000A7689"/>
    <w:rsid w:val="000A76D1"/>
    <w:rsid w:val="000A76ED"/>
    <w:rsid w:val="000A7799"/>
    <w:rsid w:val="000A7930"/>
    <w:rsid w:val="000A7A04"/>
    <w:rsid w:val="000A7D26"/>
    <w:rsid w:val="000A7ED2"/>
    <w:rsid w:val="000A7F93"/>
    <w:rsid w:val="000B0090"/>
    <w:rsid w:val="000B01C0"/>
    <w:rsid w:val="000B0320"/>
    <w:rsid w:val="000B063B"/>
    <w:rsid w:val="000B07EE"/>
    <w:rsid w:val="000B07FB"/>
    <w:rsid w:val="000B0863"/>
    <w:rsid w:val="000B09F6"/>
    <w:rsid w:val="000B0B7B"/>
    <w:rsid w:val="000B107B"/>
    <w:rsid w:val="000B1307"/>
    <w:rsid w:val="000B1496"/>
    <w:rsid w:val="000B156C"/>
    <w:rsid w:val="000B15A9"/>
    <w:rsid w:val="000B16CF"/>
    <w:rsid w:val="000B1E22"/>
    <w:rsid w:val="000B1F7F"/>
    <w:rsid w:val="000B2065"/>
    <w:rsid w:val="000B2374"/>
    <w:rsid w:val="000B2657"/>
    <w:rsid w:val="000B28E7"/>
    <w:rsid w:val="000B294A"/>
    <w:rsid w:val="000B298B"/>
    <w:rsid w:val="000B2CE9"/>
    <w:rsid w:val="000B2CF7"/>
    <w:rsid w:val="000B2DB5"/>
    <w:rsid w:val="000B3304"/>
    <w:rsid w:val="000B3401"/>
    <w:rsid w:val="000B3570"/>
    <w:rsid w:val="000B370B"/>
    <w:rsid w:val="000B3739"/>
    <w:rsid w:val="000B38DC"/>
    <w:rsid w:val="000B3A94"/>
    <w:rsid w:val="000B3B7E"/>
    <w:rsid w:val="000B3BC0"/>
    <w:rsid w:val="000B3CD5"/>
    <w:rsid w:val="000B3D12"/>
    <w:rsid w:val="000B415B"/>
    <w:rsid w:val="000B4307"/>
    <w:rsid w:val="000B455D"/>
    <w:rsid w:val="000B47E7"/>
    <w:rsid w:val="000B4906"/>
    <w:rsid w:val="000B4B35"/>
    <w:rsid w:val="000B4B72"/>
    <w:rsid w:val="000B4D7C"/>
    <w:rsid w:val="000B4D8D"/>
    <w:rsid w:val="000B4E7B"/>
    <w:rsid w:val="000B4FA1"/>
    <w:rsid w:val="000B5155"/>
    <w:rsid w:val="000B540C"/>
    <w:rsid w:val="000B561E"/>
    <w:rsid w:val="000B575E"/>
    <w:rsid w:val="000B5904"/>
    <w:rsid w:val="000B5A35"/>
    <w:rsid w:val="000B5E01"/>
    <w:rsid w:val="000B5EC5"/>
    <w:rsid w:val="000B60DE"/>
    <w:rsid w:val="000B6141"/>
    <w:rsid w:val="000B6173"/>
    <w:rsid w:val="000B627C"/>
    <w:rsid w:val="000B6379"/>
    <w:rsid w:val="000B64C7"/>
    <w:rsid w:val="000B64E5"/>
    <w:rsid w:val="000B675B"/>
    <w:rsid w:val="000B694E"/>
    <w:rsid w:val="000B695F"/>
    <w:rsid w:val="000B69C5"/>
    <w:rsid w:val="000B69EB"/>
    <w:rsid w:val="000B6AD4"/>
    <w:rsid w:val="000B6D80"/>
    <w:rsid w:val="000B6DCE"/>
    <w:rsid w:val="000B6E9F"/>
    <w:rsid w:val="000B701B"/>
    <w:rsid w:val="000B70EF"/>
    <w:rsid w:val="000B7198"/>
    <w:rsid w:val="000B7312"/>
    <w:rsid w:val="000B7926"/>
    <w:rsid w:val="000B7A03"/>
    <w:rsid w:val="000B7D8E"/>
    <w:rsid w:val="000B7DAA"/>
    <w:rsid w:val="000B7DBA"/>
    <w:rsid w:val="000B7DFE"/>
    <w:rsid w:val="000B7E12"/>
    <w:rsid w:val="000B7E3D"/>
    <w:rsid w:val="000B7FF2"/>
    <w:rsid w:val="000C0041"/>
    <w:rsid w:val="000C00E7"/>
    <w:rsid w:val="000C0239"/>
    <w:rsid w:val="000C09DA"/>
    <w:rsid w:val="000C0A49"/>
    <w:rsid w:val="000C0B25"/>
    <w:rsid w:val="000C0CAD"/>
    <w:rsid w:val="000C0D4F"/>
    <w:rsid w:val="000C0D71"/>
    <w:rsid w:val="000C0D9D"/>
    <w:rsid w:val="000C12B5"/>
    <w:rsid w:val="000C14A4"/>
    <w:rsid w:val="000C17BD"/>
    <w:rsid w:val="000C1B8D"/>
    <w:rsid w:val="000C21BC"/>
    <w:rsid w:val="000C228C"/>
    <w:rsid w:val="000C234E"/>
    <w:rsid w:val="000C2471"/>
    <w:rsid w:val="000C24D2"/>
    <w:rsid w:val="000C2503"/>
    <w:rsid w:val="000C261B"/>
    <w:rsid w:val="000C289B"/>
    <w:rsid w:val="000C2A17"/>
    <w:rsid w:val="000C2D7A"/>
    <w:rsid w:val="000C2F8E"/>
    <w:rsid w:val="000C313A"/>
    <w:rsid w:val="000C3218"/>
    <w:rsid w:val="000C32B6"/>
    <w:rsid w:val="000C32C9"/>
    <w:rsid w:val="000C36AA"/>
    <w:rsid w:val="000C36E8"/>
    <w:rsid w:val="000C3F4F"/>
    <w:rsid w:val="000C409C"/>
    <w:rsid w:val="000C423F"/>
    <w:rsid w:val="000C42A7"/>
    <w:rsid w:val="000C43A2"/>
    <w:rsid w:val="000C43C5"/>
    <w:rsid w:val="000C46E2"/>
    <w:rsid w:val="000C477F"/>
    <w:rsid w:val="000C4B93"/>
    <w:rsid w:val="000C4C82"/>
    <w:rsid w:val="000C4CEF"/>
    <w:rsid w:val="000C4E70"/>
    <w:rsid w:val="000C4F54"/>
    <w:rsid w:val="000C506F"/>
    <w:rsid w:val="000C515E"/>
    <w:rsid w:val="000C53D3"/>
    <w:rsid w:val="000C5470"/>
    <w:rsid w:val="000C5539"/>
    <w:rsid w:val="000C59F4"/>
    <w:rsid w:val="000C5A59"/>
    <w:rsid w:val="000C5DD1"/>
    <w:rsid w:val="000C6030"/>
    <w:rsid w:val="000C616C"/>
    <w:rsid w:val="000C653B"/>
    <w:rsid w:val="000C6854"/>
    <w:rsid w:val="000C691C"/>
    <w:rsid w:val="000C6AF0"/>
    <w:rsid w:val="000C6B92"/>
    <w:rsid w:val="000C6F60"/>
    <w:rsid w:val="000C7199"/>
    <w:rsid w:val="000C76AC"/>
    <w:rsid w:val="000C7970"/>
    <w:rsid w:val="000C7A80"/>
    <w:rsid w:val="000C7BB5"/>
    <w:rsid w:val="000C7BDE"/>
    <w:rsid w:val="000C7C52"/>
    <w:rsid w:val="000C7D3E"/>
    <w:rsid w:val="000C7DA9"/>
    <w:rsid w:val="000C7F72"/>
    <w:rsid w:val="000D02F1"/>
    <w:rsid w:val="000D0431"/>
    <w:rsid w:val="000D0613"/>
    <w:rsid w:val="000D0627"/>
    <w:rsid w:val="000D076D"/>
    <w:rsid w:val="000D079D"/>
    <w:rsid w:val="000D09AF"/>
    <w:rsid w:val="000D0AD9"/>
    <w:rsid w:val="000D0B74"/>
    <w:rsid w:val="000D0B9B"/>
    <w:rsid w:val="000D0BB5"/>
    <w:rsid w:val="000D0BBC"/>
    <w:rsid w:val="000D0E5A"/>
    <w:rsid w:val="000D10D2"/>
    <w:rsid w:val="000D12F7"/>
    <w:rsid w:val="000D1376"/>
    <w:rsid w:val="000D1407"/>
    <w:rsid w:val="000D16CE"/>
    <w:rsid w:val="000D173F"/>
    <w:rsid w:val="000D17B2"/>
    <w:rsid w:val="000D1870"/>
    <w:rsid w:val="000D19EB"/>
    <w:rsid w:val="000D1B1C"/>
    <w:rsid w:val="000D1B53"/>
    <w:rsid w:val="000D262B"/>
    <w:rsid w:val="000D2A3D"/>
    <w:rsid w:val="000D2A58"/>
    <w:rsid w:val="000D2B6A"/>
    <w:rsid w:val="000D2CB8"/>
    <w:rsid w:val="000D2F68"/>
    <w:rsid w:val="000D3029"/>
    <w:rsid w:val="000D304C"/>
    <w:rsid w:val="000D30A7"/>
    <w:rsid w:val="000D3496"/>
    <w:rsid w:val="000D34F0"/>
    <w:rsid w:val="000D35F2"/>
    <w:rsid w:val="000D360E"/>
    <w:rsid w:val="000D36AB"/>
    <w:rsid w:val="000D3877"/>
    <w:rsid w:val="000D391E"/>
    <w:rsid w:val="000D39AD"/>
    <w:rsid w:val="000D39C8"/>
    <w:rsid w:val="000D3A02"/>
    <w:rsid w:val="000D3C9C"/>
    <w:rsid w:val="000D3CF1"/>
    <w:rsid w:val="000D3DD3"/>
    <w:rsid w:val="000D3E35"/>
    <w:rsid w:val="000D409B"/>
    <w:rsid w:val="000D445C"/>
    <w:rsid w:val="000D46A9"/>
    <w:rsid w:val="000D47E2"/>
    <w:rsid w:val="000D4AF8"/>
    <w:rsid w:val="000D4B96"/>
    <w:rsid w:val="000D4DAB"/>
    <w:rsid w:val="000D4F08"/>
    <w:rsid w:val="000D51B8"/>
    <w:rsid w:val="000D5375"/>
    <w:rsid w:val="000D53A5"/>
    <w:rsid w:val="000D5622"/>
    <w:rsid w:val="000D5B1D"/>
    <w:rsid w:val="000D5C24"/>
    <w:rsid w:val="000D5C68"/>
    <w:rsid w:val="000D5CC9"/>
    <w:rsid w:val="000D5E01"/>
    <w:rsid w:val="000D602A"/>
    <w:rsid w:val="000D61AA"/>
    <w:rsid w:val="000D6238"/>
    <w:rsid w:val="000D6266"/>
    <w:rsid w:val="000D6291"/>
    <w:rsid w:val="000D64B1"/>
    <w:rsid w:val="000D68CF"/>
    <w:rsid w:val="000D6CA5"/>
    <w:rsid w:val="000D6D77"/>
    <w:rsid w:val="000D6E18"/>
    <w:rsid w:val="000D6EA9"/>
    <w:rsid w:val="000D6EC5"/>
    <w:rsid w:val="000D72F8"/>
    <w:rsid w:val="000D74A9"/>
    <w:rsid w:val="000D76B1"/>
    <w:rsid w:val="000D76CA"/>
    <w:rsid w:val="000D7816"/>
    <w:rsid w:val="000D782E"/>
    <w:rsid w:val="000D7BF9"/>
    <w:rsid w:val="000D7C66"/>
    <w:rsid w:val="000D7E05"/>
    <w:rsid w:val="000D7E23"/>
    <w:rsid w:val="000D7FBD"/>
    <w:rsid w:val="000E010C"/>
    <w:rsid w:val="000E01DA"/>
    <w:rsid w:val="000E0458"/>
    <w:rsid w:val="000E07F2"/>
    <w:rsid w:val="000E08ED"/>
    <w:rsid w:val="000E0912"/>
    <w:rsid w:val="000E0977"/>
    <w:rsid w:val="000E0E17"/>
    <w:rsid w:val="000E0E51"/>
    <w:rsid w:val="000E1032"/>
    <w:rsid w:val="000E14B9"/>
    <w:rsid w:val="000E152A"/>
    <w:rsid w:val="000E161D"/>
    <w:rsid w:val="000E16FE"/>
    <w:rsid w:val="000E1BD3"/>
    <w:rsid w:val="000E1D7D"/>
    <w:rsid w:val="000E1D81"/>
    <w:rsid w:val="000E1E15"/>
    <w:rsid w:val="000E1F0D"/>
    <w:rsid w:val="000E2104"/>
    <w:rsid w:val="000E2242"/>
    <w:rsid w:val="000E22D1"/>
    <w:rsid w:val="000E2483"/>
    <w:rsid w:val="000E2620"/>
    <w:rsid w:val="000E26A3"/>
    <w:rsid w:val="000E28A4"/>
    <w:rsid w:val="000E2DA3"/>
    <w:rsid w:val="000E2FB2"/>
    <w:rsid w:val="000E30AA"/>
    <w:rsid w:val="000E3177"/>
    <w:rsid w:val="000E359F"/>
    <w:rsid w:val="000E3751"/>
    <w:rsid w:val="000E378A"/>
    <w:rsid w:val="000E3BE5"/>
    <w:rsid w:val="000E3F7D"/>
    <w:rsid w:val="000E418D"/>
    <w:rsid w:val="000E448B"/>
    <w:rsid w:val="000E4667"/>
    <w:rsid w:val="000E471C"/>
    <w:rsid w:val="000E472B"/>
    <w:rsid w:val="000E48D8"/>
    <w:rsid w:val="000E48FF"/>
    <w:rsid w:val="000E49F0"/>
    <w:rsid w:val="000E4A6E"/>
    <w:rsid w:val="000E4CD8"/>
    <w:rsid w:val="000E4D94"/>
    <w:rsid w:val="000E4F40"/>
    <w:rsid w:val="000E52BF"/>
    <w:rsid w:val="000E52C2"/>
    <w:rsid w:val="000E5414"/>
    <w:rsid w:val="000E545B"/>
    <w:rsid w:val="000E5545"/>
    <w:rsid w:val="000E5615"/>
    <w:rsid w:val="000E5690"/>
    <w:rsid w:val="000E57FA"/>
    <w:rsid w:val="000E5958"/>
    <w:rsid w:val="000E59E7"/>
    <w:rsid w:val="000E5ACC"/>
    <w:rsid w:val="000E5BB7"/>
    <w:rsid w:val="000E5C63"/>
    <w:rsid w:val="000E5DA0"/>
    <w:rsid w:val="000E5E50"/>
    <w:rsid w:val="000E5E57"/>
    <w:rsid w:val="000E610E"/>
    <w:rsid w:val="000E61DB"/>
    <w:rsid w:val="000E61E9"/>
    <w:rsid w:val="000E65A2"/>
    <w:rsid w:val="000E6930"/>
    <w:rsid w:val="000E6DBD"/>
    <w:rsid w:val="000E6E51"/>
    <w:rsid w:val="000E6F6A"/>
    <w:rsid w:val="000E6FCF"/>
    <w:rsid w:val="000E7306"/>
    <w:rsid w:val="000E7575"/>
    <w:rsid w:val="000E7797"/>
    <w:rsid w:val="000E79C8"/>
    <w:rsid w:val="000E7B20"/>
    <w:rsid w:val="000E7D1B"/>
    <w:rsid w:val="000E7D32"/>
    <w:rsid w:val="000E7DF7"/>
    <w:rsid w:val="000E7EFD"/>
    <w:rsid w:val="000E7FD1"/>
    <w:rsid w:val="000F0344"/>
    <w:rsid w:val="000F043B"/>
    <w:rsid w:val="000F0532"/>
    <w:rsid w:val="000F061D"/>
    <w:rsid w:val="000F06BF"/>
    <w:rsid w:val="000F09D7"/>
    <w:rsid w:val="000F0BF3"/>
    <w:rsid w:val="000F1069"/>
    <w:rsid w:val="000F122C"/>
    <w:rsid w:val="000F124D"/>
    <w:rsid w:val="000F1262"/>
    <w:rsid w:val="000F1368"/>
    <w:rsid w:val="000F14CE"/>
    <w:rsid w:val="000F1544"/>
    <w:rsid w:val="000F1584"/>
    <w:rsid w:val="000F178A"/>
    <w:rsid w:val="000F19F4"/>
    <w:rsid w:val="000F1D08"/>
    <w:rsid w:val="000F1F3B"/>
    <w:rsid w:val="000F217C"/>
    <w:rsid w:val="000F2233"/>
    <w:rsid w:val="000F2254"/>
    <w:rsid w:val="000F2285"/>
    <w:rsid w:val="000F23DC"/>
    <w:rsid w:val="000F23DD"/>
    <w:rsid w:val="000F25BD"/>
    <w:rsid w:val="000F272B"/>
    <w:rsid w:val="000F2A4A"/>
    <w:rsid w:val="000F2B1A"/>
    <w:rsid w:val="000F2CD9"/>
    <w:rsid w:val="000F2D24"/>
    <w:rsid w:val="000F2DFA"/>
    <w:rsid w:val="000F2FA0"/>
    <w:rsid w:val="000F31E7"/>
    <w:rsid w:val="000F327C"/>
    <w:rsid w:val="000F37E0"/>
    <w:rsid w:val="000F37E2"/>
    <w:rsid w:val="000F38F2"/>
    <w:rsid w:val="000F3BF2"/>
    <w:rsid w:val="000F3DA0"/>
    <w:rsid w:val="000F3EFA"/>
    <w:rsid w:val="000F4778"/>
    <w:rsid w:val="000F47C2"/>
    <w:rsid w:val="000F4892"/>
    <w:rsid w:val="000F4972"/>
    <w:rsid w:val="000F4BB1"/>
    <w:rsid w:val="000F4C2B"/>
    <w:rsid w:val="000F4C55"/>
    <w:rsid w:val="000F5792"/>
    <w:rsid w:val="000F59BB"/>
    <w:rsid w:val="000F5AEB"/>
    <w:rsid w:val="000F5C47"/>
    <w:rsid w:val="000F5EC4"/>
    <w:rsid w:val="000F60C1"/>
    <w:rsid w:val="000F6126"/>
    <w:rsid w:val="000F681F"/>
    <w:rsid w:val="000F682B"/>
    <w:rsid w:val="000F685D"/>
    <w:rsid w:val="000F69AC"/>
    <w:rsid w:val="000F6CA6"/>
    <w:rsid w:val="000F7218"/>
    <w:rsid w:val="000F7360"/>
    <w:rsid w:val="000F741B"/>
    <w:rsid w:val="000F7A20"/>
    <w:rsid w:val="000F7BB7"/>
    <w:rsid w:val="000F7D6D"/>
    <w:rsid w:val="000F7DF8"/>
    <w:rsid w:val="000F7F9C"/>
    <w:rsid w:val="0010000E"/>
    <w:rsid w:val="001001FC"/>
    <w:rsid w:val="00100487"/>
    <w:rsid w:val="001004C3"/>
    <w:rsid w:val="00100576"/>
    <w:rsid w:val="001006A6"/>
    <w:rsid w:val="00100720"/>
    <w:rsid w:val="0010077F"/>
    <w:rsid w:val="00100ABB"/>
    <w:rsid w:val="00100DD0"/>
    <w:rsid w:val="00101367"/>
    <w:rsid w:val="001013BF"/>
    <w:rsid w:val="00101450"/>
    <w:rsid w:val="00101467"/>
    <w:rsid w:val="001014F6"/>
    <w:rsid w:val="00101749"/>
    <w:rsid w:val="001018A1"/>
    <w:rsid w:val="001018D8"/>
    <w:rsid w:val="001019FA"/>
    <w:rsid w:val="00101A8E"/>
    <w:rsid w:val="00101BDF"/>
    <w:rsid w:val="00101CD3"/>
    <w:rsid w:val="00101DC6"/>
    <w:rsid w:val="0010212E"/>
    <w:rsid w:val="00102203"/>
    <w:rsid w:val="00102312"/>
    <w:rsid w:val="0010274F"/>
    <w:rsid w:val="00102981"/>
    <w:rsid w:val="001029DC"/>
    <w:rsid w:val="00102B52"/>
    <w:rsid w:val="00102C06"/>
    <w:rsid w:val="00102C80"/>
    <w:rsid w:val="00102E58"/>
    <w:rsid w:val="00102F83"/>
    <w:rsid w:val="0010307E"/>
    <w:rsid w:val="00103587"/>
    <w:rsid w:val="001035CF"/>
    <w:rsid w:val="00103914"/>
    <w:rsid w:val="00103A6D"/>
    <w:rsid w:val="00103D0A"/>
    <w:rsid w:val="00103D64"/>
    <w:rsid w:val="00103E89"/>
    <w:rsid w:val="00104374"/>
    <w:rsid w:val="0010461F"/>
    <w:rsid w:val="0010463D"/>
    <w:rsid w:val="0010498C"/>
    <w:rsid w:val="00104C4F"/>
    <w:rsid w:val="00104CA2"/>
    <w:rsid w:val="00104D4B"/>
    <w:rsid w:val="00104E43"/>
    <w:rsid w:val="00105079"/>
    <w:rsid w:val="0010510A"/>
    <w:rsid w:val="00105247"/>
    <w:rsid w:val="00105266"/>
    <w:rsid w:val="0010537F"/>
    <w:rsid w:val="0010564C"/>
    <w:rsid w:val="00105702"/>
    <w:rsid w:val="001059C1"/>
    <w:rsid w:val="00105A64"/>
    <w:rsid w:val="00105B9C"/>
    <w:rsid w:val="00105C48"/>
    <w:rsid w:val="00105D33"/>
    <w:rsid w:val="00105D35"/>
    <w:rsid w:val="00105E5D"/>
    <w:rsid w:val="001060A8"/>
    <w:rsid w:val="0010657B"/>
    <w:rsid w:val="001065E9"/>
    <w:rsid w:val="001068F7"/>
    <w:rsid w:val="001069D9"/>
    <w:rsid w:val="00106BC8"/>
    <w:rsid w:val="00106E23"/>
    <w:rsid w:val="00107043"/>
    <w:rsid w:val="00107066"/>
    <w:rsid w:val="00107114"/>
    <w:rsid w:val="00107165"/>
    <w:rsid w:val="0010762C"/>
    <w:rsid w:val="001079D1"/>
    <w:rsid w:val="00107A0A"/>
    <w:rsid w:val="00107B62"/>
    <w:rsid w:val="00107BE3"/>
    <w:rsid w:val="00107F89"/>
    <w:rsid w:val="00107F8C"/>
    <w:rsid w:val="001101A1"/>
    <w:rsid w:val="00110205"/>
    <w:rsid w:val="00110458"/>
    <w:rsid w:val="001104B9"/>
    <w:rsid w:val="001106F1"/>
    <w:rsid w:val="00110F5E"/>
    <w:rsid w:val="00111147"/>
    <w:rsid w:val="0011114A"/>
    <w:rsid w:val="00111310"/>
    <w:rsid w:val="0011162F"/>
    <w:rsid w:val="001117D7"/>
    <w:rsid w:val="001117E1"/>
    <w:rsid w:val="001119D2"/>
    <w:rsid w:val="00111AC8"/>
    <w:rsid w:val="00111B9F"/>
    <w:rsid w:val="00111BA9"/>
    <w:rsid w:val="00111CB2"/>
    <w:rsid w:val="00111DBE"/>
    <w:rsid w:val="00111FED"/>
    <w:rsid w:val="00112132"/>
    <w:rsid w:val="0011267D"/>
    <w:rsid w:val="00112787"/>
    <w:rsid w:val="001127D0"/>
    <w:rsid w:val="00112853"/>
    <w:rsid w:val="00112C42"/>
    <w:rsid w:val="00112D32"/>
    <w:rsid w:val="00112EF5"/>
    <w:rsid w:val="00113101"/>
    <w:rsid w:val="00113610"/>
    <w:rsid w:val="00113A32"/>
    <w:rsid w:val="00113DBA"/>
    <w:rsid w:val="00114012"/>
    <w:rsid w:val="00114037"/>
    <w:rsid w:val="001142B7"/>
    <w:rsid w:val="001142D0"/>
    <w:rsid w:val="001148BF"/>
    <w:rsid w:val="00114A68"/>
    <w:rsid w:val="00114CFE"/>
    <w:rsid w:val="00114EB4"/>
    <w:rsid w:val="00114F69"/>
    <w:rsid w:val="00115021"/>
    <w:rsid w:val="001151AD"/>
    <w:rsid w:val="001153A3"/>
    <w:rsid w:val="0011543E"/>
    <w:rsid w:val="0011586C"/>
    <w:rsid w:val="00115935"/>
    <w:rsid w:val="00115950"/>
    <w:rsid w:val="00115C6D"/>
    <w:rsid w:val="00115CB5"/>
    <w:rsid w:val="00115DFC"/>
    <w:rsid w:val="001160ED"/>
    <w:rsid w:val="00116132"/>
    <w:rsid w:val="001163F2"/>
    <w:rsid w:val="001165F4"/>
    <w:rsid w:val="00116623"/>
    <w:rsid w:val="001167DA"/>
    <w:rsid w:val="00116A16"/>
    <w:rsid w:val="00116A84"/>
    <w:rsid w:val="00116B02"/>
    <w:rsid w:val="00116EC2"/>
    <w:rsid w:val="00117090"/>
    <w:rsid w:val="0011709D"/>
    <w:rsid w:val="00117222"/>
    <w:rsid w:val="00117624"/>
    <w:rsid w:val="00117760"/>
    <w:rsid w:val="00117768"/>
    <w:rsid w:val="001178AA"/>
    <w:rsid w:val="00117E6E"/>
    <w:rsid w:val="00117ECF"/>
    <w:rsid w:val="00120125"/>
    <w:rsid w:val="0012037B"/>
    <w:rsid w:val="00120443"/>
    <w:rsid w:val="001205BD"/>
    <w:rsid w:val="00120809"/>
    <w:rsid w:val="00120990"/>
    <w:rsid w:val="00120B29"/>
    <w:rsid w:val="00120B31"/>
    <w:rsid w:val="00120E16"/>
    <w:rsid w:val="001212E3"/>
    <w:rsid w:val="00121805"/>
    <w:rsid w:val="00121923"/>
    <w:rsid w:val="00121B81"/>
    <w:rsid w:val="00121BE4"/>
    <w:rsid w:val="00122181"/>
    <w:rsid w:val="0012220C"/>
    <w:rsid w:val="0012260A"/>
    <w:rsid w:val="001227D6"/>
    <w:rsid w:val="001229D8"/>
    <w:rsid w:val="00122A84"/>
    <w:rsid w:val="00122C48"/>
    <w:rsid w:val="00122C77"/>
    <w:rsid w:val="00122C98"/>
    <w:rsid w:val="00122D1C"/>
    <w:rsid w:val="00122E23"/>
    <w:rsid w:val="00123485"/>
    <w:rsid w:val="00123495"/>
    <w:rsid w:val="001237AA"/>
    <w:rsid w:val="00123984"/>
    <w:rsid w:val="001239CD"/>
    <w:rsid w:val="00123C8E"/>
    <w:rsid w:val="00123E2B"/>
    <w:rsid w:val="00123EC9"/>
    <w:rsid w:val="00123F36"/>
    <w:rsid w:val="0012440C"/>
    <w:rsid w:val="0012448A"/>
    <w:rsid w:val="001245B1"/>
    <w:rsid w:val="001245B7"/>
    <w:rsid w:val="001245C4"/>
    <w:rsid w:val="0012483D"/>
    <w:rsid w:val="0012497A"/>
    <w:rsid w:val="00124ABE"/>
    <w:rsid w:val="00124D0F"/>
    <w:rsid w:val="00124D46"/>
    <w:rsid w:val="001252B5"/>
    <w:rsid w:val="00125456"/>
    <w:rsid w:val="001255DB"/>
    <w:rsid w:val="0012562C"/>
    <w:rsid w:val="001256B9"/>
    <w:rsid w:val="001256BD"/>
    <w:rsid w:val="001256CD"/>
    <w:rsid w:val="0012589E"/>
    <w:rsid w:val="001258C4"/>
    <w:rsid w:val="00126082"/>
    <w:rsid w:val="00126110"/>
    <w:rsid w:val="0012681C"/>
    <w:rsid w:val="00126843"/>
    <w:rsid w:val="00126C1A"/>
    <w:rsid w:val="00126DA7"/>
    <w:rsid w:val="00126F3B"/>
    <w:rsid w:val="001270D5"/>
    <w:rsid w:val="0012711D"/>
    <w:rsid w:val="00127184"/>
    <w:rsid w:val="001271C9"/>
    <w:rsid w:val="00127827"/>
    <w:rsid w:val="0012785D"/>
    <w:rsid w:val="001278F8"/>
    <w:rsid w:val="00130126"/>
    <w:rsid w:val="00130167"/>
    <w:rsid w:val="00130505"/>
    <w:rsid w:val="0013059F"/>
    <w:rsid w:val="00130730"/>
    <w:rsid w:val="0013084A"/>
    <w:rsid w:val="00130D10"/>
    <w:rsid w:val="00130E2B"/>
    <w:rsid w:val="00131083"/>
    <w:rsid w:val="00131206"/>
    <w:rsid w:val="001312CA"/>
    <w:rsid w:val="0013144B"/>
    <w:rsid w:val="00131A03"/>
    <w:rsid w:val="00131A35"/>
    <w:rsid w:val="00131A81"/>
    <w:rsid w:val="00131B2A"/>
    <w:rsid w:val="00131B5D"/>
    <w:rsid w:val="00131CDA"/>
    <w:rsid w:val="00131FE7"/>
    <w:rsid w:val="001320ED"/>
    <w:rsid w:val="0013226D"/>
    <w:rsid w:val="0013268A"/>
    <w:rsid w:val="00132745"/>
    <w:rsid w:val="00132818"/>
    <w:rsid w:val="00132888"/>
    <w:rsid w:val="00132961"/>
    <w:rsid w:val="00132999"/>
    <w:rsid w:val="00132AF6"/>
    <w:rsid w:val="00132B91"/>
    <w:rsid w:val="00132BD8"/>
    <w:rsid w:val="00132E37"/>
    <w:rsid w:val="00132EEE"/>
    <w:rsid w:val="00132F88"/>
    <w:rsid w:val="0013301F"/>
    <w:rsid w:val="001332F4"/>
    <w:rsid w:val="0013351F"/>
    <w:rsid w:val="0013353B"/>
    <w:rsid w:val="00133698"/>
    <w:rsid w:val="001337C8"/>
    <w:rsid w:val="00133AD7"/>
    <w:rsid w:val="00133CA0"/>
    <w:rsid w:val="00133D4D"/>
    <w:rsid w:val="0013423C"/>
    <w:rsid w:val="001343FA"/>
    <w:rsid w:val="00134AC2"/>
    <w:rsid w:val="00134CD3"/>
    <w:rsid w:val="00134EFE"/>
    <w:rsid w:val="00135148"/>
    <w:rsid w:val="001352BD"/>
    <w:rsid w:val="001355C2"/>
    <w:rsid w:val="0013572D"/>
    <w:rsid w:val="001359DE"/>
    <w:rsid w:val="00135C50"/>
    <w:rsid w:val="00135DA7"/>
    <w:rsid w:val="00135E59"/>
    <w:rsid w:val="00135EBD"/>
    <w:rsid w:val="00135F67"/>
    <w:rsid w:val="00135FB5"/>
    <w:rsid w:val="001363C2"/>
    <w:rsid w:val="001363F8"/>
    <w:rsid w:val="00136704"/>
    <w:rsid w:val="001367AA"/>
    <w:rsid w:val="0013685B"/>
    <w:rsid w:val="001368F6"/>
    <w:rsid w:val="00136D4E"/>
    <w:rsid w:val="001372FD"/>
    <w:rsid w:val="00137495"/>
    <w:rsid w:val="001374C7"/>
    <w:rsid w:val="0013765A"/>
    <w:rsid w:val="001376DD"/>
    <w:rsid w:val="00137793"/>
    <w:rsid w:val="00137F16"/>
    <w:rsid w:val="00137F88"/>
    <w:rsid w:val="001400BF"/>
    <w:rsid w:val="00140301"/>
    <w:rsid w:val="00140B3A"/>
    <w:rsid w:val="00140B92"/>
    <w:rsid w:val="00140CF7"/>
    <w:rsid w:val="00140F4B"/>
    <w:rsid w:val="00140F8B"/>
    <w:rsid w:val="0014113F"/>
    <w:rsid w:val="0014116B"/>
    <w:rsid w:val="00141342"/>
    <w:rsid w:val="00141559"/>
    <w:rsid w:val="0014170D"/>
    <w:rsid w:val="001417D1"/>
    <w:rsid w:val="00141A1A"/>
    <w:rsid w:val="00141E66"/>
    <w:rsid w:val="0014215E"/>
    <w:rsid w:val="001424A5"/>
    <w:rsid w:val="00142622"/>
    <w:rsid w:val="001429A5"/>
    <w:rsid w:val="00143269"/>
    <w:rsid w:val="001434E3"/>
    <w:rsid w:val="00143572"/>
    <w:rsid w:val="00143856"/>
    <w:rsid w:val="00143909"/>
    <w:rsid w:val="00143C45"/>
    <w:rsid w:val="00143F41"/>
    <w:rsid w:val="00144420"/>
    <w:rsid w:val="0014463D"/>
    <w:rsid w:val="001447F1"/>
    <w:rsid w:val="001448A2"/>
    <w:rsid w:val="00144CB8"/>
    <w:rsid w:val="00144DF9"/>
    <w:rsid w:val="00145375"/>
    <w:rsid w:val="0014553A"/>
    <w:rsid w:val="00145A51"/>
    <w:rsid w:val="00145CEF"/>
    <w:rsid w:val="00145CFB"/>
    <w:rsid w:val="00146156"/>
    <w:rsid w:val="0014618E"/>
    <w:rsid w:val="001461B5"/>
    <w:rsid w:val="001461FC"/>
    <w:rsid w:val="001461FE"/>
    <w:rsid w:val="00146335"/>
    <w:rsid w:val="001467F0"/>
    <w:rsid w:val="001468FC"/>
    <w:rsid w:val="00146AD4"/>
    <w:rsid w:val="00146C35"/>
    <w:rsid w:val="00146C5A"/>
    <w:rsid w:val="00146D61"/>
    <w:rsid w:val="00146DAF"/>
    <w:rsid w:val="00146EC4"/>
    <w:rsid w:val="00146F6A"/>
    <w:rsid w:val="00147399"/>
    <w:rsid w:val="00147450"/>
    <w:rsid w:val="00147C8E"/>
    <w:rsid w:val="00147CA0"/>
    <w:rsid w:val="00147DA3"/>
    <w:rsid w:val="00147E42"/>
    <w:rsid w:val="0015017C"/>
    <w:rsid w:val="0015028F"/>
    <w:rsid w:val="0015050F"/>
    <w:rsid w:val="00150904"/>
    <w:rsid w:val="00150918"/>
    <w:rsid w:val="00150C2D"/>
    <w:rsid w:val="00150E3E"/>
    <w:rsid w:val="00150E47"/>
    <w:rsid w:val="0015117A"/>
    <w:rsid w:val="00151188"/>
    <w:rsid w:val="001513F5"/>
    <w:rsid w:val="00151461"/>
    <w:rsid w:val="00151585"/>
    <w:rsid w:val="00151918"/>
    <w:rsid w:val="00151E48"/>
    <w:rsid w:val="00151EA8"/>
    <w:rsid w:val="00151F9E"/>
    <w:rsid w:val="00151FD5"/>
    <w:rsid w:val="001522EF"/>
    <w:rsid w:val="001528C6"/>
    <w:rsid w:val="001528EC"/>
    <w:rsid w:val="00152942"/>
    <w:rsid w:val="001529A6"/>
    <w:rsid w:val="00152DF8"/>
    <w:rsid w:val="00152EF6"/>
    <w:rsid w:val="00153060"/>
    <w:rsid w:val="001532A4"/>
    <w:rsid w:val="00153417"/>
    <w:rsid w:val="00153791"/>
    <w:rsid w:val="001537EE"/>
    <w:rsid w:val="001538D6"/>
    <w:rsid w:val="0015395A"/>
    <w:rsid w:val="00153D39"/>
    <w:rsid w:val="001540D3"/>
    <w:rsid w:val="00154164"/>
    <w:rsid w:val="00154191"/>
    <w:rsid w:val="001541DB"/>
    <w:rsid w:val="001541FD"/>
    <w:rsid w:val="0015444F"/>
    <w:rsid w:val="00154701"/>
    <w:rsid w:val="001549A5"/>
    <w:rsid w:val="001549CA"/>
    <w:rsid w:val="00154A9A"/>
    <w:rsid w:val="00154BE7"/>
    <w:rsid w:val="00154FFE"/>
    <w:rsid w:val="00155484"/>
    <w:rsid w:val="00155506"/>
    <w:rsid w:val="0015551B"/>
    <w:rsid w:val="001557FA"/>
    <w:rsid w:val="00155A2F"/>
    <w:rsid w:val="00155C08"/>
    <w:rsid w:val="00155F3C"/>
    <w:rsid w:val="0015611E"/>
    <w:rsid w:val="001565C9"/>
    <w:rsid w:val="0015663B"/>
    <w:rsid w:val="00156906"/>
    <w:rsid w:val="00156CB8"/>
    <w:rsid w:val="00157069"/>
    <w:rsid w:val="001570BE"/>
    <w:rsid w:val="001571ED"/>
    <w:rsid w:val="00157246"/>
    <w:rsid w:val="00157444"/>
    <w:rsid w:val="00157F75"/>
    <w:rsid w:val="00160177"/>
    <w:rsid w:val="001609C8"/>
    <w:rsid w:val="00160B12"/>
    <w:rsid w:val="00160C46"/>
    <w:rsid w:val="00160CA7"/>
    <w:rsid w:val="001612B6"/>
    <w:rsid w:val="00161362"/>
    <w:rsid w:val="001619CC"/>
    <w:rsid w:val="001619E7"/>
    <w:rsid w:val="00161B63"/>
    <w:rsid w:val="001622F1"/>
    <w:rsid w:val="00162451"/>
    <w:rsid w:val="00162460"/>
    <w:rsid w:val="001625A9"/>
    <w:rsid w:val="001625DC"/>
    <w:rsid w:val="00162AD0"/>
    <w:rsid w:val="00162E56"/>
    <w:rsid w:val="00162F49"/>
    <w:rsid w:val="00162FF7"/>
    <w:rsid w:val="001630D3"/>
    <w:rsid w:val="00163266"/>
    <w:rsid w:val="00163471"/>
    <w:rsid w:val="00163506"/>
    <w:rsid w:val="001636E4"/>
    <w:rsid w:val="00163829"/>
    <w:rsid w:val="001638EC"/>
    <w:rsid w:val="00163956"/>
    <w:rsid w:val="00163ACB"/>
    <w:rsid w:val="00164360"/>
    <w:rsid w:val="00164484"/>
    <w:rsid w:val="00164549"/>
    <w:rsid w:val="00164682"/>
    <w:rsid w:val="00164A34"/>
    <w:rsid w:val="00164AD6"/>
    <w:rsid w:val="00164B57"/>
    <w:rsid w:val="00164C19"/>
    <w:rsid w:val="00164C6A"/>
    <w:rsid w:val="00164D4E"/>
    <w:rsid w:val="00164F8B"/>
    <w:rsid w:val="00165084"/>
    <w:rsid w:val="0016531A"/>
    <w:rsid w:val="00165507"/>
    <w:rsid w:val="00165588"/>
    <w:rsid w:val="00165AFD"/>
    <w:rsid w:val="00165B25"/>
    <w:rsid w:val="00165BED"/>
    <w:rsid w:val="00165BF3"/>
    <w:rsid w:val="00165E1E"/>
    <w:rsid w:val="00165FE9"/>
    <w:rsid w:val="00166939"/>
    <w:rsid w:val="00166974"/>
    <w:rsid w:val="00166A94"/>
    <w:rsid w:val="00166C82"/>
    <w:rsid w:val="00166E2F"/>
    <w:rsid w:val="00166EDD"/>
    <w:rsid w:val="00166FB6"/>
    <w:rsid w:val="001670DC"/>
    <w:rsid w:val="0016717D"/>
    <w:rsid w:val="00167490"/>
    <w:rsid w:val="0016749C"/>
    <w:rsid w:val="0016751F"/>
    <w:rsid w:val="00167540"/>
    <w:rsid w:val="0016765C"/>
    <w:rsid w:val="0016784D"/>
    <w:rsid w:val="001678F0"/>
    <w:rsid w:val="00167BC8"/>
    <w:rsid w:val="00167CCF"/>
    <w:rsid w:val="00167D4C"/>
    <w:rsid w:val="00167DFF"/>
    <w:rsid w:val="00167E82"/>
    <w:rsid w:val="00167EC8"/>
    <w:rsid w:val="00170507"/>
    <w:rsid w:val="00170922"/>
    <w:rsid w:val="0017095A"/>
    <w:rsid w:val="00170CE3"/>
    <w:rsid w:val="001711BC"/>
    <w:rsid w:val="0017154E"/>
    <w:rsid w:val="00171587"/>
    <w:rsid w:val="00171708"/>
    <w:rsid w:val="00171745"/>
    <w:rsid w:val="0017201B"/>
    <w:rsid w:val="001721FF"/>
    <w:rsid w:val="00172239"/>
    <w:rsid w:val="0017272F"/>
    <w:rsid w:val="001727B5"/>
    <w:rsid w:val="00172A6E"/>
    <w:rsid w:val="00172AF5"/>
    <w:rsid w:val="00172D04"/>
    <w:rsid w:val="00172D7E"/>
    <w:rsid w:val="00172F75"/>
    <w:rsid w:val="00172FA4"/>
    <w:rsid w:val="001730F4"/>
    <w:rsid w:val="0017313E"/>
    <w:rsid w:val="00173382"/>
    <w:rsid w:val="00173563"/>
    <w:rsid w:val="00173575"/>
    <w:rsid w:val="001735AB"/>
    <w:rsid w:val="0017385E"/>
    <w:rsid w:val="00173ECA"/>
    <w:rsid w:val="00173F70"/>
    <w:rsid w:val="00174063"/>
    <w:rsid w:val="00174332"/>
    <w:rsid w:val="001744D0"/>
    <w:rsid w:val="00174847"/>
    <w:rsid w:val="0017485B"/>
    <w:rsid w:val="00174883"/>
    <w:rsid w:val="00174C14"/>
    <w:rsid w:val="00174DE9"/>
    <w:rsid w:val="00174F03"/>
    <w:rsid w:val="00174F24"/>
    <w:rsid w:val="00175383"/>
    <w:rsid w:val="0017558D"/>
    <w:rsid w:val="001755A3"/>
    <w:rsid w:val="00175669"/>
    <w:rsid w:val="0017568A"/>
    <w:rsid w:val="00175729"/>
    <w:rsid w:val="001757BE"/>
    <w:rsid w:val="001757CF"/>
    <w:rsid w:val="001759AF"/>
    <w:rsid w:val="00175AE4"/>
    <w:rsid w:val="00175C24"/>
    <w:rsid w:val="00175CDA"/>
    <w:rsid w:val="00175F89"/>
    <w:rsid w:val="0017635D"/>
    <w:rsid w:val="0017652C"/>
    <w:rsid w:val="00176780"/>
    <w:rsid w:val="00176833"/>
    <w:rsid w:val="0017693D"/>
    <w:rsid w:val="001769BA"/>
    <w:rsid w:val="00176B1B"/>
    <w:rsid w:val="00176D93"/>
    <w:rsid w:val="00176EA5"/>
    <w:rsid w:val="00176FB6"/>
    <w:rsid w:val="001770AC"/>
    <w:rsid w:val="0017711A"/>
    <w:rsid w:val="001771DE"/>
    <w:rsid w:val="0017725C"/>
    <w:rsid w:val="00177481"/>
    <w:rsid w:val="00177585"/>
    <w:rsid w:val="00177956"/>
    <w:rsid w:val="0017798F"/>
    <w:rsid w:val="001779DA"/>
    <w:rsid w:val="00177B57"/>
    <w:rsid w:val="00177B91"/>
    <w:rsid w:val="00177C19"/>
    <w:rsid w:val="00177C61"/>
    <w:rsid w:val="00177FC2"/>
    <w:rsid w:val="0018006A"/>
    <w:rsid w:val="00180300"/>
    <w:rsid w:val="00180477"/>
    <w:rsid w:val="001805AA"/>
    <w:rsid w:val="0018079A"/>
    <w:rsid w:val="001807CD"/>
    <w:rsid w:val="00180923"/>
    <w:rsid w:val="00180A5A"/>
    <w:rsid w:val="00180AD6"/>
    <w:rsid w:val="00180BD8"/>
    <w:rsid w:val="00180E61"/>
    <w:rsid w:val="00180EC0"/>
    <w:rsid w:val="00180F7B"/>
    <w:rsid w:val="00180FAF"/>
    <w:rsid w:val="001810E6"/>
    <w:rsid w:val="001814DC"/>
    <w:rsid w:val="00181C42"/>
    <w:rsid w:val="00181D76"/>
    <w:rsid w:val="00181DB1"/>
    <w:rsid w:val="00181F01"/>
    <w:rsid w:val="00181FC4"/>
    <w:rsid w:val="0018202D"/>
    <w:rsid w:val="001820A0"/>
    <w:rsid w:val="00182127"/>
    <w:rsid w:val="001821F6"/>
    <w:rsid w:val="00182249"/>
    <w:rsid w:val="00182387"/>
    <w:rsid w:val="001823D8"/>
    <w:rsid w:val="0018245D"/>
    <w:rsid w:val="0018247B"/>
    <w:rsid w:val="00182704"/>
    <w:rsid w:val="001827BA"/>
    <w:rsid w:val="001829F1"/>
    <w:rsid w:val="00182A44"/>
    <w:rsid w:val="00182A54"/>
    <w:rsid w:val="00182B1E"/>
    <w:rsid w:val="00182B45"/>
    <w:rsid w:val="00182CAD"/>
    <w:rsid w:val="00183070"/>
    <w:rsid w:val="0018308D"/>
    <w:rsid w:val="001830C5"/>
    <w:rsid w:val="00183106"/>
    <w:rsid w:val="001835B8"/>
    <w:rsid w:val="001835F1"/>
    <w:rsid w:val="00183767"/>
    <w:rsid w:val="00183812"/>
    <w:rsid w:val="0018381D"/>
    <w:rsid w:val="00183846"/>
    <w:rsid w:val="00183ABA"/>
    <w:rsid w:val="00183BDB"/>
    <w:rsid w:val="00183C29"/>
    <w:rsid w:val="00183ED9"/>
    <w:rsid w:val="00183F16"/>
    <w:rsid w:val="001840B0"/>
    <w:rsid w:val="00184185"/>
    <w:rsid w:val="0018431A"/>
    <w:rsid w:val="00184322"/>
    <w:rsid w:val="00184469"/>
    <w:rsid w:val="0018487B"/>
    <w:rsid w:val="00184901"/>
    <w:rsid w:val="00184BAE"/>
    <w:rsid w:val="00184C17"/>
    <w:rsid w:val="00184CF0"/>
    <w:rsid w:val="00184E03"/>
    <w:rsid w:val="00184E2B"/>
    <w:rsid w:val="00184EF2"/>
    <w:rsid w:val="00184FA6"/>
    <w:rsid w:val="00185059"/>
    <w:rsid w:val="0018525B"/>
    <w:rsid w:val="0018539D"/>
    <w:rsid w:val="0018559B"/>
    <w:rsid w:val="00185649"/>
    <w:rsid w:val="001856E0"/>
    <w:rsid w:val="001857B3"/>
    <w:rsid w:val="001859A8"/>
    <w:rsid w:val="00185CD7"/>
    <w:rsid w:val="00185D55"/>
    <w:rsid w:val="00186010"/>
    <w:rsid w:val="00186168"/>
    <w:rsid w:val="001861E6"/>
    <w:rsid w:val="001861EB"/>
    <w:rsid w:val="00186224"/>
    <w:rsid w:val="00186281"/>
    <w:rsid w:val="0018631C"/>
    <w:rsid w:val="00186413"/>
    <w:rsid w:val="0018648E"/>
    <w:rsid w:val="0018666A"/>
    <w:rsid w:val="001866F8"/>
    <w:rsid w:val="001867EB"/>
    <w:rsid w:val="0018680C"/>
    <w:rsid w:val="001869C2"/>
    <w:rsid w:val="0018705C"/>
    <w:rsid w:val="00187217"/>
    <w:rsid w:val="001872AE"/>
    <w:rsid w:val="0018754F"/>
    <w:rsid w:val="001875DE"/>
    <w:rsid w:val="00187DA5"/>
    <w:rsid w:val="00187FD7"/>
    <w:rsid w:val="00187FFA"/>
    <w:rsid w:val="001901ED"/>
    <w:rsid w:val="001904E8"/>
    <w:rsid w:val="00190A39"/>
    <w:rsid w:val="00190EED"/>
    <w:rsid w:val="00190F5F"/>
    <w:rsid w:val="00190FC6"/>
    <w:rsid w:val="001910D8"/>
    <w:rsid w:val="001913AF"/>
    <w:rsid w:val="001914C0"/>
    <w:rsid w:val="00191553"/>
    <w:rsid w:val="00191B1A"/>
    <w:rsid w:val="00191B4D"/>
    <w:rsid w:val="00191CB0"/>
    <w:rsid w:val="001920F0"/>
    <w:rsid w:val="001920FE"/>
    <w:rsid w:val="001923BE"/>
    <w:rsid w:val="00192426"/>
    <w:rsid w:val="0019268A"/>
    <w:rsid w:val="00192762"/>
    <w:rsid w:val="0019288B"/>
    <w:rsid w:val="00192C36"/>
    <w:rsid w:val="00192C6A"/>
    <w:rsid w:val="00192E9D"/>
    <w:rsid w:val="00192F48"/>
    <w:rsid w:val="00192F79"/>
    <w:rsid w:val="001930E0"/>
    <w:rsid w:val="00193278"/>
    <w:rsid w:val="001933C2"/>
    <w:rsid w:val="00193463"/>
    <w:rsid w:val="001936DE"/>
    <w:rsid w:val="00193B9E"/>
    <w:rsid w:val="00193D56"/>
    <w:rsid w:val="0019493A"/>
    <w:rsid w:val="00194ACB"/>
    <w:rsid w:val="00194BEA"/>
    <w:rsid w:val="00194C07"/>
    <w:rsid w:val="00194D02"/>
    <w:rsid w:val="00194E34"/>
    <w:rsid w:val="001954F6"/>
    <w:rsid w:val="00195627"/>
    <w:rsid w:val="00195800"/>
    <w:rsid w:val="0019583A"/>
    <w:rsid w:val="0019588B"/>
    <w:rsid w:val="00195935"/>
    <w:rsid w:val="001959D6"/>
    <w:rsid w:val="00195CF9"/>
    <w:rsid w:val="001960E8"/>
    <w:rsid w:val="0019625E"/>
    <w:rsid w:val="00196366"/>
    <w:rsid w:val="00196421"/>
    <w:rsid w:val="0019656B"/>
    <w:rsid w:val="0019661C"/>
    <w:rsid w:val="00196844"/>
    <w:rsid w:val="001968D2"/>
    <w:rsid w:val="0019699B"/>
    <w:rsid w:val="00196A9D"/>
    <w:rsid w:val="00196B12"/>
    <w:rsid w:val="00196B49"/>
    <w:rsid w:val="00196B76"/>
    <w:rsid w:val="00196C16"/>
    <w:rsid w:val="00196D8F"/>
    <w:rsid w:val="00196F36"/>
    <w:rsid w:val="00197339"/>
    <w:rsid w:val="00197519"/>
    <w:rsid w:val="00197E36"/>
    <w:rsid w:val="001A0246"/>
    <w:rsid w:val="001A0347"/>
    <w:rsid w:val="001A03FB"/>
    <w:rsid w:val="001A043B"/>
    <w:rsid w:val="001A0580"/>
    <w:rsid w:val="001A0714"/>
    <w:rsid w:val="001A085F"/>
    <w:rsid w:val="001A0C0D"/>
    <w:rsid w:val="001A0DFB"/>
    <w:rsid w:val="001A1007"/>
    <w:rsid w:val="001A1775"/>
    <w:rsid w:val="001A192A"/>
    <w:rsid w:val="001A1A20"/>
    <w:rsid w:val="001A1A3C"/>
    <w:rsid w:val="001A1E59"/>
    <w:rsid w:val="001A20A5"/>
    <w:rsid w:val="001A2165"/>
    <w:rsid w:val="001A23CE"/>
    <w:rsid w:val="001A25D6"/>
    <w:rsid w:val="001A2740"/>
    <w:rsid w:val="001A29B2"/>
    <w:rsid w:val="001A2A91"/>
    <w:rsid w:val="001A2D70"/>
    <w:rsid w:val="001A2EE2"/>
    <w:rsid w:val="001A2F7E"/>
    <w:rsid w:val="001A2FE6"/>
    <w:rsid w:val="001A3138"/>
    <w:rsid w:val="001A3319"/>
    <w:rsid w:val="001A345A"/>
    <w:rsid w:val="001A37AF"/>
    <w:rsid w:val="001A38A2"/>
    <w:rsid w:val="001A38D1"/>
    <w:rsid w:val="001A39EB"/>
    <w:rsid w:val="001A3A0B"/>
    <w:rsid w:val="001A3ADD"/>
    <w:rsid w:val="001A3BD8"/>
    <w:rsid w:val="001A3EB4"/>
    <w:rsid w:val="001A4083"/>
    <w:rsid w:val="001A4273"/>
    <w:rsid w:val="001A43A5"/>
    <w:rsid w:val="001A46AE"/>
    <w:rsid w:val="001A4859"/>
    <w:rsid w:val="001A48B8"/>
    <w:rsid w:val="001A4954"/>
    <w:rsid w:val="001A4A0E"/>
    <w:rsid w:val="001A4AF9"/>
    <w:rsid w:val="001A4B58"/>
    <w:rsid w:val="001A4C71"/>
    <w:rsid w:val="001A4D97"/>
    <w:rsid w:val="001A4E84"/>
    <w:rsid w:val="001A509E"/>
    <w:rsid w:val="001A50DE"/>
    <w:rsid w:val="001A5305"/>
    <w:rsid w:val="001A5530"/>
    <w:rsid w:val="001A5546"/>
    <w:rsid w:val="001A55F1"/>
    <w:rsid w:val="001A5647"/>
    <w:rsid w:val="001A57DB"/>
    <w:rsid w:val="001A5976"/>
    <w:rsid w:val="001A5A36"/>
    <w:rsid w:val="001A5A69"/>
    <w:rsid w:val="001A629F"/>
    <w:rsid w:val="001A6363"/>
    <w:rsid w:val="001A6637"/>
    <w:rsid w:val="001A6658"/>
    <w:rsid w:val="001A68C6"/>
    <w:rsid w:val="001A6DE5"/>
    <w:rsid w:val="001A6DFC"/>
    <w:rsid w:val="001A6FD0"/>
    <w:rsid w:val="001A707E"/>
    <w:rsid w:val="001A70D7"/>
    <w:rsid w:val="001A71D0"/>
    <w:rsid w:val="001A7387"/>
    <w:rsid w:val="001A7397"/>
    <w:rsid w:val="001A760C"/>
    <w:rsid w:val="001A77AD"/>
    <w:rsid w:val="001A7882"/>
    <w:rsid w:val="001A7A35"/>
    <w:rsid w:val="001A7BAE"/>
    <w:rsid w:val="001A7D4C"/>
    <w:rsid w:val="001A7D93"/>
    <w:rsid w:val="001A7F36"/>
    <w:rsid w:val="001B00B9"/>
    <w:rsid w:val="001B00FE"/>
    <w:rsid w:val="001B02F6"/>
    <w:rsid w:val="001B0495"/>
    <w:rsid w:val="001B05E8"/>
    <w:rsid w:val="001B068C"/>
    <w:rsid w:val="001B06D0"/>
    <w:rsid w:val="001B0849"/>
    <w:rsid w:val="001B1158"/>
    <w:rsid w:val="001B12EE"/>
    <w:rsid w:val="001B1300"/>
    <w:rsid w:val="001B1348"/>
    <w:rsid w:val="001B188F"/>
    <w:rsid w:val="001B192B"/>
    <w:rsid w:val="001B1BFC"/>
    <w:rsid w:val="001B1D14"/>
    <w:rsid w:val="001B200C"/>
    <w:rsid w:val="001B20DB"/>
    <w:rsid w:val="001B23C9"/>
    <w:rsid w:val="001B2553"/>
    <w:rsid w:val="001B25BD"/>
    <w:rsid w:val="001B26D7"/>
    <w:rsid w:val="001B27BC"/>
    <w:rsid w:val="001B2A20"/>
    <w:rsid w:val="001B2FAF"/>
    <w:rsid w:val="001B322D"/>
    <w:rsid w:val="001B3277"/>
    <w:rsid w:val="001B328F"/>
    <w:rsid w:val="001B33C2"/>
    <w:rsid w:val="001B348D"/>
    <w:rsid w:val="001B3517"/>
    <w:rsid w:val="001B375B"/>
    <w:rsid w:val="001B37ED"/>
    <w:rsid w:val="001B3A3B"/>
    <w:rsid w:val="001B3A99"/>
    <w:rsid w:val="001B3AB1"/>
    <w:rsid w:val="001B3E87"/>
    <w:rsid w:val="001B3EAA"/>
    <w:rsid w:val="001B3FC5"/>
    <w:rsid w:val="001B3FD2"/>
    <w:rsid w:val="001B4085"/>
    <w:rsid w:val="001B431B"/>
    <w:rsid w:val="001B44FE"/>
    <w:rsid w:val="001B45F5"/>
    <w:rsid w:val="001B47A1"/>
    <w:rsid w:val="001B49C9"/>
    <w:rsid w:val="001B4B10"/>
    <w:rsid w:val="001B4BF5"/>
    <w:rsid w:val="001B4C1C"/>
    <w:rsid w:val="001B4C1F"/>
    <w:rsid w:val="001B4C21"/>
    <w:rsid w:val="001B4DFC"/>
    <w:rsid w:val="001B501A"/>
    <w:rsid w:val="001B54C9"/>
    <w:rsid w:val="001B5786"/>
    <w:rsid w:val="001B5876"/>
    <w:rsid w:val="001B5906"/>
    <w:rsid w:val="001B5945"/>
    <w:rsid w:val="001B5B5D"/>
    <w:rsid w:val="001B5C10"/>
    <w:rsid w:val="001B5C3D"/>
    <w:rsid w:val="001B5E03"/>
    <w:rsid w:val="001B5F45"/>
    <w:rsid w:val="001B6141"/>
    <w:rsid w:val="001B61B3"/>
    <w:rsid w:val="001B63A1"/>
    <w:rsid w:val="001B68C3"/>
    <w:rsid w:val="001B6B25"/>
    <w:rsid w:val="001B6CD2"/>
    <w:rsid w:val="001B74F8"/>
    <w:rsid w:val="001B75B2"/>
    <w:rsid w:val="001B7A17"/>
    <w:rsid w:val="001B7B52"/>
    <w:rsid w:val="001B7CB2"/>
    <w:rsid w:val="001B7E03"/>
    <w:rsid w:val="001B7F70"/>
    <w:rsid w:val="001B7F8D"/>
    <w:rsid w:val="001C00B2"/>
    <w:rsid w:val="001C01FC"/>
    <w:rsid w:val="001C0484"/>
    <w:rsid w:val="001C0568"/>
    <w:rsid w:val="001C0717"/>
    <w:rsid w:val="001C0771"/>
    <w:rsid w:val="001C08E2"/>
    <w:rsid w:val="001C09A6"/>
    <w:rsid w:val="001C0A9A"/>
    <w:rsid w:val="001C0D07"/>
    <w:rsid w:val="001C1125"/>
    <w:rsid w:val="001C1477"/>
    <w:rsid w:val="001C1487"/>
    <w:rsid w:val="001C1556"/>
    <w:rsid w:val="001C15E2"/>
    <w:rsid w:val="001C166F"/>
    <w:rsid w:val="001C181A"/>
    <w:rsid w:val="001C1917"/>
    <w:rsid w:val="001C1B7C"/>
    <w:rsid w:val="001C1EE4"/>
    <w:rsid w:val="001C2147"/>
    <w:rsid w:val="001C2186"/>
    <w:rsid w:val="001C229B"/>
    <w:rsid w:val="001C273E"/>
    <w:rsid w:val="001C2882"/>
    <w:rsid w:val="001C2978"/>
    <w:rsid w:val="001C29E4"/>
    <w:rsid w:val="001C2A79"/>
    <w:rsid w:val="001C2AC0"/>
    <w:rsid w:val="001C2B60"/>
    <w:rsid w:val="001C2E4B"/>
    <w:rsid w:val="001C2EAF"/>
    <w:rsid w:val="001C31AD"/>
    <w:rsid w:val="001C31F8"/>
    <w:rsid w:val="001C3233"/>
    <w:rsid w:val="001C32DC"/>
    <w:rsid w:val="001C36B2"/>
    <w:rsid w:val="001C39B4"/>
    <w:rsid w:val="001C3BB9"/>
    <w:rsid w:val="001C3F53"/>
    <w:rsid w:val="001C40CF"/>
    <w:rsid w:val="001C4652"/>
    <w:rsid w:val="001C46C2"/>
    <w:rsid w:val="001C46FC"/>
    <w:rsid w:val="001C4700"/>
    <w:rsid w:val="001C4819"/>
    <w:rsid w:val="001C494B"/>
    <w:rsid w:val="001C4962"/>
    <w:rsid w:val="001C4AD8"/>
    <w:rsid w:val="001C4CEB"/>
    <w:rsid w:val="001C4DEC"/>
    <w:rsid w:val="001C4E2F"/>
    <w:rsid w:val="001C50A7"/>
    <w:rsid w:val="001C50C5"/>
    <w:rsid w:val="001C516F"/>
    <w:rsid w:val="001C53AD"/>
    <w:rsid w:val="001C55C6"/>
    <w:rsid w:val="001C56A3"/>
    <w:rsid w:val="001C5710"/>
    <w:rsid w:val="001C5981"/>
    <w:rsid w:val="001C5AA5"/>
    <w:rsid w:val="001C5C4B"/>
    <w:rsid w:val="001C5D00"/>
    <w:rsid w:val="001C5DF0"/>
    <w:rsid w:val="001C614F"/>
    <w:rsid w:val="001C61B3"/>
    <w:rsid w:val="001C61EE"/>
    <w:rsid w:val="001C6330"/>
    <w:rsid w:val="001C66FF"/>
    <w:rsid w:val="001C6891"/>
    <w:rsid w:val="001C6A1D"/>
    <w:rsid w:val="001C6B8C"/>
    <w:rsid w:val="001C6B95"/>
    <w:rsid w:val="001C6D13"/>
    <w:rsid w:val="001C6D1F"/>
    <w:rsid w:val="001C6E6D"/>
    <w:rsid w:val="001C6E7D"/>
    <w:rsid w:val="001C725D"/>
    <w:rsid w:val="001C73DD"/>
    <w:rsid w:val="001C7440"/>
    <w:rsid w:val="001C751B"/>
    <w:rsid w:val="001C77D4"/>
    <w:rsid w:val="001C799F"/>
    <w:rsid w:val="001C7A6A"/>
    <w:rsid w:val="001C7BC8"/>
    <w:rsid w:val="001D00B3"/>
    <w:rsid w:val="001D0151"/>
    <w:rsid w:val="001D02ED"/>
    <w:rsid w:val="001D0524"/>
    <w:rsid w:val="001D0539"/>
    <w:rsid w:val="001D081B"/>
    <w:rsid w:val="001D09F6"/>
    <w:rsid w:val="001D0B35"/>
    <w:rsid w:val="001D0B92"/>
    <w:rsid w:val="001D0D12"/>
    <w:rsid w:val="001D0E44"/>
    <w:rsid w:val="001D0E6C"/>
    <w:rsid w:val="001D1325"/>
    <w:rsid w:val="001D132B"/>
    <w:rsid w:val="001D13CC"/>
    <w:rsid w:val="001D1715"/>
    <w:rsid w:val="001D1781"/>
    <w:rsid w:val="001D1791"/>
    <w:rsid w:val="001D1E38"/>
    <w:rsid w:val="001D1E88"/>
    <w:rsid w:val="001D2047"/>
    <w:rsid w:val="001D20DF"/>
    <w:rsid w:val="001D24A6"/>
    <w:rsid w:val="001D2668"/>
    <w:rsid w:val="001D2ABD"/>
    <w:rsid w:val="001D2B89"/>
    <w:rsid w:val="001D2BD9"/>
    <w:rsid w:val="001D2D60"/>
    <w:rsid w:val="001D2ED0"/>
    <w:rsid w:val="001D3067"/>
    <w:rsid w:val="001D3269"/>
    <w:rsid w:val="001D3452"/>
    <w:rsid w:val="001D35FD"/>
    <w:rsid w:val="001D3A93"/>
    <w:rsid w:val="001D3AAC"/>
    <w:rsid w:val="001D3C4C"/>
    <w:rsid w:val="001D3DE2"/>
    <w:rsid w:val="001D3FFF"/>
    <w:rsid w:val="001D41B0"/>
    <w:rsid w:val="001D4220"/>
    <w:rsid w:val="001D4950"/>
    <w:rsid w:val="001D4A40"/>
    <w:rsid w:val="001D4ADD"/>
    <w:rsid w:val="001D4BBD"/>
    <w:rsid w:val="001D4E4C"/>
    <w:rsid w:val="001D5216"/>
    <w:rsid w:val="001D521A"/>
    <w:rsid w:val="001D5976"/>
    <w:rsid w:val="001D5ACE"/>
    <w:rsid w:val="001D5B1D"/>
    <w:rsid w:val="001D5C73"/>
    <w:rsid w:val="001D5D94"/>
    <w:rsid w:val="001D5DD1"/>
    <w:rsid w:val="001D5FB0"/>
    <w:rsid w:val="001D6167"/>
    <w:rsid w:val="001D64C4"/>
    <w:rsid w:val="001D669F"/>
    <w:rsid w:val="001D6895"/>
    <w:rsid w:val="001D68A3"/>
    <w:rsid w:val="001D69DD"/>
    <w:rsid w:val="001D6ACD"/>
    <w:rsid w:val="001D6C28"/>
    <w:rsid w:val="001D6D2F"/>
    <w:rsid w:val="001D6EBC"/>
    <w:rsid w:val="001D6EFF"/>
    <w:rsid w:val="001D6F4A"/>
    <w:rsid w:val="001D6F81"/>
    <w:rsid w:val="001D7256"/>
    <w:rsid w:val="001D737E"/>
    <w:rsid w:val="001D74F7"/>
    <w:rsid w:val="001D76EF"/>
    <w:rsid w:val="001D78A5"/>
    <w:rsid w:val="001D7B2C"/>
    <w:rsid w:val="001D7DD2"/>
    <w:rsid w:val="001D7F93"/>
    <w:rsid w:val="001E0122"/>
    <w:rsid w:val="001E02F3"/>
    <w:rsid w:val="001E0525"/>
    <w:rsid w:val="001E065A"/>
    <w:rsid w:val="001E09A3"/>
    <w:rsid w:val="001E0AE3"/>
    <w:rsid w:val="001E0B10"/>
    <w:rsid w:val="001E0E77"/>
    <w:rsid w:val="001E0EC2"/>
    <w:rsid w:val="001E1045"/>
    <w:rsid w:val="001E113B"/>
    <w:rsid w:val="001E1495"/>
    <w:rsid w:val="001E161B"/>
    <w:rsid w:val="001E16AD"/>
    <w:rsid w:val="001E1873"/>
    <w:rsid w:val="001E188D"/>
    <w:rsid w:val="001E196D"/>
    <w:rsid w:val="001E1A85"/>
    <w:rsid w:val="001E1ADA"/>
    <w:rsid w:val="001E1BBF"/>
    <w:rsid w:val="001E1D11"/>
    <w:rsid w:val="001E1D32"/>
    <w:rsid w:val="001E2033"/>
    <w:rsid w:val="001E227C"/>
    <w:rsid w:val="001E22AF"/>
    <w:rsid w:val="001E246B"/>
    <w:rsid w:val="001E2532"/>
    <w:rsid w:val="001E29DC"/>
    <w:rsid w:val="001E2CD1"/>
    <w:rsid w:val="001E3045"/>
    <w:rsid w:val="001E3773"/>
    <w:rsid w:val="001E3861"/>
    <w:rsid w:val="001E395D"/>
    <w:rsid w:val="001E3B67"/>
    <w:rsid w:val="001E3C5E"/>
    <w:rsid w:val="001E3DE3"/>
    <w:rsid w:val="001E3DF3"/>
    <w:rsid w:val="001E3F51"/>
    <w:rsid w:val="001E403C"/>
    <w:rsid w:val="001E40A6"/>
    <w:rsid w:val="001E40E5"/>
    <w:rsid w:val="001E40F1"/>
    <w:rsid w:val="001E42F7"/>
    <w:rsid w:val="001E435C"/>
    <w:rsid w:val="001E4A57"/>
    <w:rsid w:val="001E4A64"/>
    <w:rsid w:val="001E4AD2"/>
    <w:rsid w:val="001E50AB"/>
    <w:rsid w:val="001E5266"/>
    <w:rsid w:val="001E543B"/>
    <w:rsid w:val="001E5497"/>
    <w:rsid w:val="001E58AA"/>
    <w:rsid w:val="001E5948"/>
    <w:rsid w:val="001E5A26"/>
    <w:rsid w:val="001E5BA6"/>
    <w:rsid w:val="001E5C54"/>
    <w:rsid w:val="001E5D4F"/>
    <w:rsid w:val="001E5FE3"/>
    <w:rsid w:val="001E60DB"/>
    <w:rsid w:val="001E6117"/>
    <w:rsid w:val="001E632E"/>
    <w:rsid w:val="001E650B"/>
    <w:rsid w:val="001E6599"/>
    <w:rsid w:val="001E66AA"/>
    <w:rsid w:val="001E699B"/>
    <w:rsid w:val="001E6A1F"/>
    <w:rsid w:val="001E6B94"/>
    <w:rsid w:val="001E6C53"/>
    <w:rsid w:val="001E6D27"/>
    <w:rsid w:val="001E6D85"/>
    <w:rsid w:val="001E6DDA"/>
    <w:rsid w:val="001E72B3"/>
    <w:rsid w:val="001E73B4"/>
    <w:rsid w:val="001E74B7"/>
    <w:rsid w:val="001E75C7"/>
    <w:rsid w:val="001E76D8"/>
    <w:rsid w:val="001F0128"/>
    <w:rsid w:val="001F0204"/>
    <w:rsid w:val="001F0249"/>
    <w:rsid w:val="001F024C"/>
    <w:rsid w:val="001F02FF"/>
    <w:rsid w:val="001F03D0"/>
    <w:rsid w:val="001F0417"/>
    <w:rsid w:val="001F042A"/>
    <w:rsid w:val="001F04F4"/>
    <w:rsid w:val="001F0532"/>
    <w:rsid w:val="001F0959"/>
    <w:rsid w:val="001F0D55"/>
    <w:rsid w:val="001F0D72"/>
    <w:rsid w:val="001F0EF8"/>
    <w:rsid w:val="001F1193"/>
    <w:rsid w:val="001F13CA"/>
    <w:rsid w:val="001F15BF"/>
    <w:rsid w:val="001F171F"/>
    <w:rsid w:val="001F178E"/>
    <w:rsid w:val="001F193A"/>
    <w:rsid w:val="001F1AC1"/>
    <w:rsid w:val="001F1C6C"/>
    <w:rsid w:val="001F1C76"/>
    <w:rsid w:val="001F1CCF"/>
    <w:rsid w:val="001F1F7B"/>
    <w:rsid w:val="001F2291"/>
    <w:rsid w:val="001F22E6"/>
    <w:rsid w:val="001F2448"/>
    <w:rsid w:val="001F2681"/>
    <w:rsid w:val="001F26FB"/>
    <w:rsid w:val="001F27DF"/>
    <w:rsid w:val="001F2AC6"/>
    <w:rsid w:val="001F2CE7"/>
    <w:rsid w:val="001F2EC8"/>
    <w:rsid w:val="001F3156"/>
    <w:rsid w:val="001F3333"/>
    <w:rsid w:val="001F33E3"/>
    <w:rsid w:val="001F33F4"/>
    <w:rsid w:val="001F3653"/>
    <w:rsid w:val="001F377B"/>
    <w:rsid w:val="001F39FD"/>
    <w:rsid w:val="001F3CDA"/>
    <w:rsid w:val="001F3D8A"/>
    <w:rsid w:val="001F3F3F"/>
    <w:rsid w:val="001F3F91"/>
    <w:rsid w:val="001F4027"/>
    <w:rsid w:val="001F41B9"/>
    <w:rsid w:val="001F41E5"/>
    <w:rsid w:val="001F48F0"/>
    <w:rsid w:val="001F49FC"/>
    <w:rsid w:val="001F4B36"/>
    <w:rsid w:val="001F4CA3"/>
    <w:rsid w:val="001F4E3C"/>
    <w:rsid w:val="001F4F1E"/>
    <w:rsid w:val="001F5054"/>
    <w:rsid w:val="001F51B7"/>
    <w:rsid w:val="001F56F1"/>
    <w:rsid w:val="001F5981"/>
    <w:rsid w:val="001F5AC4"/>
    <w:rsid w:val="001F5B43"/>
    <w:rsid w:val="001F5CFA"/>
    <w:rsid w:val="001F5EDC"/>
    <w:rsid w:val="001F616D"/>
    <w:rsid w:val="001F6484"/>
    <w:rsid w:val="001F66AE"/>
    <w:rsid w:val="001F685B"/>
    <w:rsid w:val="001F68D8"/>
    <w:rsid w:val="001F698F"/>
    <w:rsid w:val="001F6DB3"/>
    <w:rsid w:val="001F70F4"/>
    <w:rsid w:val="001F71C2"/>
    <w:rsid w:val="001F7238"/>
    <w:rsid w:val="001F7280"/>
    <w:rsid w:val="001F72B3"/>
    <w:rsid w:val="001F77D9"/>
    <w:rsid w:val="001F77EB"/>
    <w:rsid w:val="001F7D7F"/>
    <w:rsid w:val="001F7E20"/>
    <w:rsid w:val="001F7EC7"/>
    <w:rsid w:val="001F7FB2"/>
    <w:rsid w:val="0020009F"/>
    <w:rsid w:val="002001AE"/>
    <w:rsid w:val="00200368"/>
    <w:rsid w:val="00200768"/>
    <w:rsid w:val="002007FC"/>
    <w:rsid w:val="00200915"/>
    <w:rsid w:val="002009DE"/>
    <w:rsid w:val="00200A17"/>
    <w:rsid w:val="00200F3A"/>
    <w:rsid w:val="00201068"/>
    <w:rsid w:val="00201198"/>
    <w:rsid w:val="002011CE"/>
    <w:rsid w:val="002012F1"/>
    <w:rsid w:val="0020146F"/>
    <w:rsid w:val="0020158B"/>
    <w:rsid w:val="002019A9"/>
    <w:rsid w:val="00201BDA"/>
    <w:rsid w:val="00201C52"/>
    <w:rsid w:val="00201C68"/>
    <w:rsid w:val="00201CBA"/>
    <w:rsid w:val="00201EAA"/>
    <w:rsid w:val="00201F99"/>
    <w:rsid w:val="00202144"/>
    <w:rsid w:val="002021C6"/>
    <w:rsid w:val="002021EC"/>
    <w:rsid w:val="00202260"/>
    <w:rsid w:val="002023A7"/>
    <w:rsid w:val="002027D9"/>
    <w:rsid w:val="00202EA0"/>
    <w:rsid w:val="002033DA"/>
    <w:rsid w:val="0020349C"/>
    <w:rsid w:val="002037E0"/>
    <w:rsid w:val="00203967"/>
    <w:rsid w:val="00203BC6"/>
    <w:rsid w:val="00204029"/>
    <w:rsid w:val="002041CB"/>
    <w:rsid w:val="002042EA"/>
    <w:rsid w:val="00204567"/>
    <w:rsid w:val="002048F1"/>
    <w:rsid w:val="00204A5F"/>
    <w:rsid w:val="00204AB8"/>
    <w:rsid w:val="00204BE8"/>
    <w:rsid w:val="00204C5E"/>
    <w:rsid w:val="00204DBD"/>
    <w:rsid w:val="00205038"/>
    <w:rsid w:val="00205393"/>
    <w:rsid w:val="00205844"/>
    <w:rsid w:val="00205A0D"/>
    <w:rsid w:val="0020639C"/>
    <w:rsid w:val="002068BA"/>
    <w:rsid w:val="00206B03"/>
    <w:rsid w:val="00206BA3"/>
    <w:rsid w:val="00206CA7"/>
    <w:rsid w:val="00206D24"/>
    <w:rsid w:val="00206E85"/>
    <w:rsid w:val="00206ECC"/>
    <w:rsid w:val="00206F38"/>
    <w:rsid w:val="002070D2"/>
    <w:rsid w:val="002070DD"/>
    <w:rsid w:val="002074DB"/>
    <w:rsid w:val="0020772C"/>
    <w:rsid w:val="00207A21"/>
    <w:rsid w:val="00207AB0"/>
    <w:rsid w:val="00210396"/>
    <w:rsid w:val="0021058F"/>
    <w:rsid w:val="002106A7"/>
    <w:rsid w:val="00210799"/>
    <w:rsid w:val="00210955"/>
    <w:rsid w:val="0021095A"/>
    <w:rsid w:val="00210B0B"/>
    <w:rsid w:val="00210DB0"/>
    <w:rsid w:val="00211285"/>
    <w:rsid w:val="00211667"/>
    <w:rsid w:val="00211887"/>
    <w:rsid w:val="00211BA3"/>
    <w:rsid w:val="00211D19"/>
    <w:rsid w:val="00211E5E"/>
    <w:rsid w:val="00211E87"/>
    <w:rsid w:val="00211F52"/>
    <w:rsid w:val="00212259"/>
    <w:rsid w:val="002122D0"/>
    <w:rsid w:val="00212407"/>
    <w:rsid w:val="002124AD"/>
    <w:rsid w:val="0021291C"/>
    <w:rsid w:val="0021293A"/>
    <w:rsid w:val="00212B76"/>
    <w:rsid w:val="00212E8C"/>
    <w:rsid w:val="00212EFC"/>
    <w:rsid w:val="0021302A"/>
    <w:rsid w:val="00213067"/>
    <w:rsid w:val="002131BC"/>
    <w:rsid w:val="0021320A"/>
    <w:rsid w:val="00213219"/>
    <w:rsid w:val="0021321E"/>
    <w:rsid w:val="0021359F"/>
    <w:rsid w:val="00213774"/>
    <w:rsid w:val="00213876"/>
    <w:rsid w:val="00213A28"/>
    <w:rsid w:val="00213A71"/>
    <w:rsid w:val="00213AB0"/>
    <w:rsid w:val="00213B10"/>
    <w:rsid w:val="00213BC1"/>
    <w:rsid w:val="00213EDC"/>
    <w:rsid w:val="00213F25"/>
    <w:rsid w:val="00214222"/>
    <w:rsid w:val="00214240"/>
    <w:rsid w:val="0021455B"/>
    <w:rsid w:val="00214771"/>
    <w:rsid w:val="002148BA"/>
    <w:rsid w:val="0021496B"/>
    <w:rsid w:val="00214A1E"/>
    <w:rsid w:val="00214D48"/>
    <w:rsid w:val="00214E79"/>
    <w:rsid w:val="00214EED"/>
    <w:rsid w:val="002150B1"/>
    <w:rsid w:val="00215126"/>
    <w:rsid w:val="002152FE"/>
    <w:rsid w:val="002154AA"/>
    <w:rsid w:val="002156F0"/>
    <w:rsid w:val="002159E4"/>
    <w:rsid w:val="00215B66"/>
    <w:rsid w:val="00215E61"/>
    <w:rsid w:val="00215EAE"/>
    <w:rsid w:val="00216279"/>
    <w:rsid w:val="002163DA"/>
    <w:rsid w:val="00216A22"/>
    <w:rsid w:val="00216BCB"/>
    <w:rsid w:val="00216CBD"/>
    <w:rsid w:val="00216CCD"/>
    <w:rsid w:val="00216CD1"/>
    <w:rsid w:val="00217101"/>
    <w:rsid w:val="00217263"/>
    <w:rsid w:val="002172EA"/>
    <w:rsid w:val="002176B7"/>
    <w:rsid w:val="00217A9A"/>
    <w:rsid w:val="00217BC1"/>
    <w:rsid w:val="00217E90"/>
    <w:rsid w:val="00217FA2"/>
    <w:rsid w:val="002201E2"/>
    <w:rsid w:val="002206C6"/>
    <w:rsid w:val="002206D1"/>
    <w:rsid w:val="0022071B"/>
    <w:rsid w:val="00220758"/>
    <w:rsid w:val="00220912"/>
    <w:rsid w:val="00220986"/>
    <w:rsid w:val="00220CEA"/>
    <w:rsid w:val="00220D2D"/>
    <w:rsid w:val="00220DCE"/>
    <w:rsid w:val="00220DD8"/>
    <w:rsid w:val="00220EFB"/>
    <w:rsid w:val="00220F78"/>
    <w:rsid w:val="0022100E"/>
    <w:rsid w:val="00221087"/>
    <w:rsid w:val="002211F7"/>
    <w:rsid w:val="00221304"/>
    <w:rsid w:val="002213A3"/>
    <w:rsid w:val="00221505"/>
    <w:rsid w:val="002216EA"/>
    <w:rsid w:val="0022195A"/>
    <w:rsid w:val="0022198C"/>
    <w:rsid w:val="00221A1E"/>
    <w:rsid w:val="00222267"/>
    <w:rsid w:val="002222F0"/>
    <w:rsid w:val="0022240A"/>
    <w:rsid w:val="00222719"/>
    <w:rsid w:val="00222B91"/>
    <w:rsid w:val="00222E53"/>
    <w:rsid w:val="0022399B"/>
    <w:rsid w:val="002239BC"/>
    <w:rsid w:val="00223A37"/>
    <w:rsid w:val="00223D2C"/>
    <w:rsid w:val="00223F01"/>
    <w:rsid w:val="002240B1"/>
    <w:rsid w:val="0022413B"/>
    <w:rsid w:val="002241E0"/>
    <w:rsid w:val="002243A4"/>
    <w:rsid w:val="00224544"/>
    <w:rsid w:val="002245E4"/>
    <w:rsid w:val="00224814"/>
    <w:rsid w:val="00224A63"/>
    <w:rsid w:val="00224D37"/>
    <w:rsid w:val="00224F37"/>
    <w:rsid w:val="0022500E"/>
    <w:rsid w:val="002250C8"/>
    <w:rsid w:val="002251AC"/>
    <w:rsid w:val="002252BA"/>
    <w:rsid w:val="0022537C"/>
    <w:rsid w:val="002254BA"/>
    <w:rsid w:val="00225CBB"/>
    <w:rsid w:val="00225EE2"/>
    <w:rsid w:val="00225F05"/>
    <w:rsid w:val="00225FE0"/>
    <w:rsid w:val="00226090"/>
    <w:rsid w:val="0022620B"/>
    <w:rsid w:val="002268D8"/>
    <w:rsid w:val="00226BDC"/>
    <w:rsid w:val="00226D48"/>
    <w:rsid w:val="00226DA1"/>
    <w:rsid w:val="00226E82"/>
    <w:rsid w:val="002271E6"/>
    <w:rsid w:val="002273CD"/>
    <w:rsid w:val="0022769B"/>
    <w:rsid w:val="00227F37"/>
    <w:rsid w:val="00227F5A"/>
    <w:rsid w:val="00227FFA"/>
    <w:rsid w:val="002300A4"/>
    <w:rsid w:val="002300B7"/>
    <w:rsid w:val="0023041F"/>
    <w:rsid w:val="00230427"/>
    <w:rsid w:val="00230654"/>
    <w:rsid w:val="002307C3"/>
    <w:rsid w:val="00230996"/>
    <w:rsid w:val="00230BBE"/>
    <w:rsid w:val="0023130C"/>
    <w:rsid w:val="002314E9"/>
    <w:rsid w:val="002314F4"/>
    <w:rsid w:val="00231510"/>
    <w:rsid w:val="002315F3"/>
    <w:rsid w:val="0023183C"/>
    <w:rsid w:val="002318C6"/>
    <w:rsid w:val="002318D5"/>
    <w:rsid w:val="00231909"/>
    <w:rsid w:val="00231B81"/>
    <w:rsid w:val="00231EAA"/>
    <w:rsid w:val="00232134"/>
    <w:rsid w:val="00232155"/>
    <w:rsid w:val="00232200"/>
    <w:rsid w:val="002322CE"/>
    <w:rsid w:val="002327D7"/>
    <w:rsid w:val="002329FD"/>
    <w:rsid w:val="00232AEB"/>
    <w:rsid w:val="00232AFB"/>
    <w:rsid w:val="00232DA8"/>
    <w:rsid w:val="00232E56"/>
    <w:rsid w:val="00232F33"/>
    <w:rsid w:val="00232FE4"/>
    <w:rsid w:val="002332A0"/>
    <w:rsid w:val="00233554"/>
    <w:rsid w:val="00233685"/>
    <w:rsid w:val="002337BC"/>
    <w:rsid w:val="00233944"/>
    <w:rsid w:val="00233A74"/>
    <w:rsid w:val="00233B46"/>
    <w:rsid w:val="00233BCC"/>
    <w:rsid w:val="00233C81"/>
    <w:rsid w:val="00234737"/>
    <w:rsid w:val="00234951"/>
    <w:rsid w:val="00234ADA"/>
    <w:rsid w:val="00234D5D"/>
    <w:rsid w:val="00234E0F"/>
    <w:rsid w:val="00234F66"/>
    <w:rsid w:val="002350A2"/>
    <w:rsid w:val="0023519D"/>
    <w:rsid w:val="002351E3"/>
    <w:rsid w:val="00235232"/>
    <w:rsid w:val="00235291"/>
    <w:rsid w:val="00235298"/>
    <w:rsid w:val="002352B0"/>
    <w:rsid w:val="00235360"/>
    <w:rsid w:val="002353FD"/>
    <w:rsid w:val="002355F8"/>
    <w:rsid w:val="00235666"/>
    <w:rsid w:val="002356B8"/>
    <w:rsid w:val="00235B3D"/>
    <w:rsid w:val="00235BE5"/>
    <w:rsid w:val="00235D89"/>
    <w:rsid w:val="00235E6A"/>
    <w:rsid w:val="002360D4"/>
    <w:rsid w:val="0023624F"/>
    <w:rsid w:val="0023656A"/>
    <w:rsid w:val="002365A7"/>
    <w:rsid w:val="0023663B"/>
    <w:rsid w:val="002367FC"/>
    <w:rsid w:val="00236800"/>
    <w:rsid w:val="00236C6E"/>
    <w:rsid w:val="00236FC5"/>
    <w:rsid w:val="00237162"/>
    <w:rsid w:val="002371A0"/>
    <w:rsid w:val="00237288"/>
    <w:rsid w:val="002373DA"/>
    <w:rsid w:val="00237638"/>
    <w:rsid w:val="00237687"/>
    <w:rsid w:val="002378C3"/>
    <w:rsid w:val="002378E0"/>
    <w:rsid w:val="00237B2B"/>
    <w:rsid w:val="00237E04"/>
    <w:rsid w:val="00237E4B"/>
    <w:rsid w:val="00237EAA"/>
    <w:rsid w:val="002401E1"/>
    <w:rsid w:val="002401F3"/>
    <w:rsid w:val="0024031C"/>
    <w:rsid w:val="00240495"/>
    <w:rsid w:val="002405CD"/>
    <w:rsid w:val="002406DC"/>
    <w:rsid w:val="0024081E"/>
    <w:rsid w:val="002409E9"/>
    <w:rsid w:val="00240C8B"/>
    <w:rsid w:val="00240CF1"/>
    <w:rsid w:val="00240D8A"/>
    <w:rsid w:val="00240D9B"/>
    <w:rsid w:val="00240FBC"/>
    <w:rsid w:val="00241095"/>
    <w:rsid w:val="0024117B"/>
    <w:rsid w:val="0024128D"/>
    <w:rsid w:val="002413FC"/>
    <w:rsid w:val="00241D1D"/>
    <w:rsid w:val="00241D52"/>
    <w:rsid w:val="00241DFF"/>
    <w:rsid w:val="00241F4D"/>
    <w:rsid w:val="002421E2"/>
    <w:rsid w:val="002423E7"/>
    <w:rsid w:val="00242482"/>
    <w:rsid w:val="00242700"/>
    <w:rsid w:val="0024272A"/>
    <w:rsid w:val="00242785"/>
    <w:rsid w:val="0024284D"/>
    <w:rsid w:val="00242B32"/>
    <w:rsid w:val="00242BCE"/>
    <w:rsid w:val="00242CDD"/>
    <w:rsid w:val="00242E7A"/>
    <w:rsid w:val="00242F16"/>
    <w:rsid w:val="002431BC"/>
    <w:rsid w:val="002433BA"/>
    <w:rsid w:val="002433BD"/>
    <w:rsid w:val="00243403"/>
    <w:rsid w:val="002434EF"/>
    <w:rsid w:val="0024378D"/>
    <w:rsid w:val="002437F4"/>
    <w:rsid w:val="002439D3"/>
    <w:rsid w:val="002439ED"/>
    <w:rsid w:val="00243B17"/>
    <w:rsid w:val="00243BF7"/>
    <w:rsid w:val="00243E01"/>
    <w:rsid w:val="002442F5"/>
    <w:rsid w:val="00244349"/>
    <w:rsid w:val="00244513"/>
    <w:rsid w:val="00244715"/>
    <w:rsid w:val="002448F0"/>
    <w:rsid w:val="002449A5"/>
    <w:rsid w:val="00244D06"/>
    <w:rsid w:val="00244F5E"/>
    <w:rsid w:val="002450AB"/>
    <w:rsid w:val="002450D5"/>
    <w:rsid w:val="002451F0"/>
    <w:rsid w:val="0024526B"/>
    <w:rsid w:val="00245455"/>
    <w:rsid w:val="00245777"/>
    <w:rsid w:val="002457B4"/>
    <w:rsid w:val="00245A39"/>
    <w:rsid w:val="00245A3E"/>
    <w:rsid w:val="00245D65"/>
    <w:rsid w:val="00246A54"/>
    <w:rsid w:val="00246A82"/>
    <w:rsid w:val="00246CE8"/>
    <w:rsid w:val="00247200"/>
    <w:rsid w:val="002472FC"/>
    <w:rsid w:val="002474C4"/>
    <w:rsid w:val="002476DF"/>
    <w:rsid w:val="002477A5"/>
    <w:rsid w:val="00247B6C"/>
    <w:rsid w:val="00247BE9"/>
    <w:rsid w:val="00247C16"/>
    <w:rsid w:val="00247DB2"/>
    <w:rsid w:val="00250328"/>
    <w:rsid w:val="0025039D"/>
    <w:rsid w:val="002503EF"/>
    <w:rsid w:val="0025066F"/>
    <w:rsid w:val="00250746"/>
    <w:rsid w:val="002507DA"/>
    <w:rsid w:val="00250A30"/>
    <w:rsid w:val="00250A6F"/>
    <w:rsid w:val="00250A89"/>
    <w:rsid w:val="00250D78"/>
    <w:rsid w:val="00250F47"/>
    <w:rsid w:val="00250F7A"/>
    <w:rsid w:val="00250FFA"/>
    <w:rsid w:val="0025120C"/>
    <w:rsid w:val="002513E5"/>
    <w:rsid w:val="00251674"/>
    <w:rsid w:val="002517BE"/>
    <w:rsid w:val="002518B9"/>
    <w:rsid w:val="002519BB"/>
    <w:rsid w:val="00251C63"/>
    <w:rsid w:val="00251D12"/>
    <w:rsid w:val="00251E86"/>
    <w:rsid w:val="00251F57"/>
    <w:rsid w:val="00251F84"/>
    <w:rsid w:val="00251F9F"/>
    <w:rsid w:val="002525EA"/>
    <w:rsid w:val="002526B7"/>
    <w:rsid w:val="00252704"/>
    <w:rsid w:val="00252A72"/>
    <w:rsid w:val="00252E37"/>
    <w:rsid w:val="00252F42"/>
    <w:rsid w:val="00253111"/>
    <w:rsid w:val="00253186"/>
    <w:rsid w:val="00253737"/>
    <w:rsid w:val="002539A3"/>
    <w:rsid w:val="00253A7E"/>
    <w:rsid w:val="00253A9A"/>
    <w:rsid w:val="00253B29"/>
    <w:rsid w:val="00253B44"/>
    <w:rsid w:val="00253E40"/>
    <w:rsid w:val="002542D8"/>
    <w:rsid w:val="002542DE"/>
    <w:rsid w:val="00254327"/>
    <w:rsid w:val="00254404"/>
    <w:rsid w:val="00254440"/>
    <w:rsid w:val="00254776"/>
    <w:rsid w:val="0025486C"/>
    <w:rsid w:val="002549B5"/>
    <w:rsid w:val="00254A17"/>
    <w:rsid w:val="00254B43"/>
    <w:rsid w:val="00254B69"/>
    <w:rsid w:val="00254B71"/>
    <w:rsid w:val="00254BCB"/>
    <w:rsid w:val="00254C06"/>
    <w:rsid w:val="002553DD"/>
    <w:rsid w:val="0025549C"/>
    <w:rsid w:val="002554A1"/>
    <w:rsid w:val="00255740"/>
    <w:rsid w:val="0025586A"/>
    <w:rsid w:val="00255BE1"/>
    <w:rsid w:val="00255D35"/>
    <w:rsid w:val="00255EBE"/>
    <w:rsid w:val="00256033"/>
    <w:rsid w:val="0025605C"/>
    <w:rsid w:val="0025617A"/>
    <w:rsid w:val="002562BB"/>
    <w:rsid w:val="002562D6"/>
    <w:rsid w:val="00256514"/>
    <w:rsid w:val="00256688"/>
    <w:rsid w:val="00256A01"/>
    <w:rsid w:val="00256C83"/>
    <w:rsid w:val="00256D31"/>
    <w:rsid w:val="00257024"/>
    <w:rsid w:val="002570E2"/>
    <w:rsid w:val="002575AF"/>
    <w:rsid w:val="00257644"/>
    <w:rsid w:val="002576E7"/>
    <w:rsid w:val="002579B8"/>
    <w:rsid w:val="00257A45"/>
    <w:rsid w:val="00257A82"/>
    <w:rsid w:val="00257AA6"/>
    <w:rsid w:val="00257B76"/>
    <w:rsid w:val="00257B86"/>
    <w:rsid w:val="00257B97"/>
    <w:rsid w:val="00257C95"/>
    <w:rsid w:val="00257D5A"/>
    <w:rsid w:val="00257EA1"/>
    <w:rsid w:val="002600A2"/>
    <w:rsid w:val="00260249"/>
    <w:rsid w:val="00260453"/>
    <w:rsid w:val="00260649"/>
    <w:rsid w:val="002607F1"/>
    <w:rsid w:val="00260870"/>
    <w:rsid w:val="00260935"/>
    <w:rsid w:val="002609E0"/>
    <w:rsid w:val="00260C4F"/>
    <w:rsid w:val="00260D8F"/>
    <w:rsid w:val="00260DCC"/>
    <w:rsid w:val="00260E8C"/>
    <w:rsid w:val="00260F61"/>
    <w:rsid w:val="00260F8B"/>
    <w:rsid w:val="002612EE"/>
    <w:rsid w:val="00261308"/>
    <w:rsid w:val="0026170B"/>
    <w:rsid w:val="0026194A"/>
    <w:rsid w:val="00261A67"/>
    <w:rsid w:val="00261CFE"/>
    <w:rsid w:val="00261D8B"/>
    <w:rsid w:val="00261E34"/>
    <w:rsid w:val="00261FEE"/>
    <w:rsid w:val="0026209A"/>
    <w:rsid w:val="00262115"/>
    <w:rsid w:val="002621EB"/>
    <w:rsid w:val="0026223B"/>
    <w:rsid w:val="0026262D"/>
    <w:rsid w:val="00262643"/>
    <w:rsid w:val="00262658"/>
    <w:rsid w:val="0026269E"/>
    <w:rsid w:val="00262714"/>
    <w:rsid w:val="00262A7E"/>
    <w:rsid w:val="00262C5D"/>
    <w:rsid w:val="00262C9C"/>
    <w:rsid w:val="00262CF7"/>
    <w:rsid w:val="00262D4A"/>
    <w:rsid w:val="00262EDE"/>
    <w:rsid w:val="00263070"/>
    <w:rsid w:val="002630BF"/>
    <w:rsid w:val="0026323E"/>
    <w:rsid w:val="0026343F"/>
    <w:rsid w:val="002639D2"/>
    <w:rsid w:val="00263CBF"/>
    <w:rsid w:val="00263DC0"/>
    <w:rsid w:val="00264592"/>
    <w:rsid w:val="0026468A"/>
    <w:rsid w:val="002646BE"/>
    <w:rsid w:val="002647AA"/>
    <w:rsid w:val="0026492E"/>
    <w:rsid w:val="00264DB8"/>
    <w:rsid w:val="00264F7D"/>
    <w:rsid w:val="00265173"/>
    <w:rsid w:val="002653A9"/>
    <w:rsid w:val="002653B3"/>
    <w:rsid w:val="00265507"/>
    <w:rsid w:val="00265578"/>
    <w:rsid w:val="00265717"/>
    <w:rsid w:val="00265819"/>
    <w:rsid w:val="00265834"/>
    <w:rsid w:val="00265B32"/>
    <w:rsid w:val="00265CDF"/>
    <w:rsid w:val="0026609E"/>
    <w:rsid w:val="002661DB"/>
    <w:rsid w:val="0026650C"/>
    <w:rsid w:val="002665C0"/>
    <w:rsid w:val="002665F6"/>
    <w:rsid w:val="00267190"/>
    <w:rsid w:val="002671CB"/>
    <w:rsid w:val="002676A2"/>
    <w:rsid w:val="0026798D"/>
    <w:rsid w:val="00267B1F"/>
    <w:rsid w:val="00267CA4"/>
    <w:rsid w:val="00267D93"/>
    <w:rsid w:val="00267DAD"/>
    <w:rsid w:val="00267E0D"/>
    <w:rsid w:val="00267EF1"/>
    <w:rsid w:val="00267F7A"/>
    <w:rsid w:val="0027000B"/>
    <w:rsid w:val="0027015C"/>
    <w:rsid w:val="0027017C"/>
    <w:rsid w:val="00270196"/>
    <w:rsid w:val="002709B1"/>
    <w:rsid w:val="002711B9"/>
    <w:rsid w:val="0027123E"/>
    <w:rsid w:val="00271455"/>
    <w:rsid w:val="0027145E"/>
    <w:rsid w:val="0027153E"/>
    <w:rsid w:val="00271542"/>
    <w:rsid w:val="00271591"/>
    <w:rsid w:val="002715D0"/>
    <w:rsid w:val="00271808"/>
    <w:rsid w:val="0027197C"/>
    <w:rsid w:val="00271DB2"/>
    <w:rsid w:val="00271E19"/>
    <w:rsid w:val="0027201B"/>
    <w:rsid w:val="002723D8"/>
    <w:rsid w:val="0027259B"/>
    <w:rsid w:val="002726D5"/>
    <w:rsid w:val="002726E3"/>
    <w:rsid w:val="002727CE"/>
    <w:rsid w:val="002728EF"/>
    <w:rsid w:val="00272CA4"/>
    <w:rsid w:val="00272CAE"/>
    <w:rsid w:val="00272D2F"/>
    <w:rsid w:val="00273125"/>
    <w:rsid w:val="002731AF"/>
    <w:rsid w:val="00273722"/>
    <w:rsid w:val="00273A6C"/>
    <w:rsid w:val="00273E98"/>
    <w:rsid w:val="00273F19"/>
    <w:rsid w:val="00273F62"/>
    <w:rsid w:val="00274062"/>
    <w:rsid w:val="00274064"/>
    <w:rsid w:val="002741E1"/>
    <w:rsid w:val="0027460C"/>
    <w:rsid w:val="002746F1"/>
    <w:rsid w:val="00274C9C"/>
    <w:rsid w:val="00274D52"/>
    <w:rsid w:val="00274E6D"/>
    <w:rsid w:val="00275063"/>
    <w:rsid w:val="00275089"/>
    <w:rsid w:val="0027510C"/>
    <w:rsid w:val="00275129"/>
    <w:rsid w:val="00275359"/>
    <w:rsid w:val="00275369"/>
    <w:rsid w:val="0027563B"/>
    <w:rsid w:val="0027584F"/>
    <w:rsid w:val="002759B2"/>
    <w:rsid w:val="00275E57"/>
    <w:rsid w:val="00276051"/>
    <w:rsid w:val="002760B0"/>
    <w:rsid w:val="002760CB"/>
    <w:rsid w:val="002760F8"/>
    <w:rsid w:val="002763E7"/>
    <w:rsid w:val="0027663D"/>
    <w:rsid w:val="002766CD"/>
    <w:rsid w:val="002767F7"/>
    <w:rsid w:val="00276C9D"/>
    <w:rsid w:val="00276CA2"/>
    <w:rsid w:val="00276D4C"/>
    <w:rsid w:val="00276DEC"/>
    <w:rsid w:val="00276F71"/>
    <w:rsid w:val="00277152"/>
    <w:rsid w:val="0027715A"/>
    <w:rsid w:val="00277225"/>
    <w:rsid w:val="0027738F"/>
    <w:rsid w:val="002773C6"/>
    <w:rsid w:val="0027753F"/>
    <w:rsid w:val="002775E8"/>
    <w:rsid w:val="00277890"/>
    <w:rsid w:val="00277A0B"/>
    <w:rsid w:val="00277B59"/>
    <w:rsid w:val="00277C1E"/>
    <w:rsid w:val="00277C3C"/>
    <w:rsid w:val="00277D7C"/>
    <w:rsid w:val="00277E6B"/>
    <w:rsid w:val="00277E84"/>
    <w:rsid w:val="00277E9D"/>
    <w:rsid w:val="00280211"/>
    <w:rsid w:val="0028026D"/>
    <w:rsid w:val="00280560"/>
    <w:rsid w:val="0028056C"/>
    <w:rsid w:val="00280682"/>
    <w:rsid w:val="002808CA"/>
    <w:rsid w:val="0028096B"/>
    <w:rsid w:val="00281140"/>
    <w:rsid w:val="00281330"/>
    <w:rsid w:val="00281810"/>
    <w:rsid w:val="00281833"/>
    <w:rsid w:val="00281A7A"/>
    <w:rsid w:val="00281D1A"/>
    <w:rsid w:val="00281FA6"/>
    <w:rsid w:val="002820A9"/>
    <w:rsid w:val="002820E0"/>
    <w:rsid w:val="00282190"/>
    <w:rsid w:val="00282297"/>
    <w:rsid w:val="0028271F"/>
    <w:rsid w:val="0028285A"/>
    <w:rsid w:val="00282944"/>
    <w:rsid w:val="00282A93"/>
    <w:rsid w:val="00282BA9"/>
    <w:rsid w:val="00282C91"/>
    <w:rsid w:val="00282D3F"/>
    <w:rsid w:val="00282D98"/>
    <w:rsid w:val="00282F40"/>
    <w:rsid w:val="002833E6"/>
    <w:rsid w:val="0028343F"/>
    <w:rsid w:val="002834CC"/>
    <w:rsid w:val="002839BB"/>
    <w:rsid w:val="00283CC1"/>
    <w:rsid w:val="00283DF9"/>
    <w:rsid w:val="00283EDC"/>
    <w:rsid w:val="00284099"/>
    <w:rsid w:val="002840AD"/>
    <w:rsid w:val="00284181"/>
    <w:rsid w:val="002841E6"/>
    <w:rsid w:val="00284325"/>
    <w:rsid w:val="002843C7"/>
    <w:rsid w:val="002845AD"/>
    <w:rsid w:val="00284BAC"/>
    <w:rsid w:val="00284BCC"/>
    <w:rsid w:val="00284F03"/>
    <w:rsid w:val="00285074"/>
    <w:rsid w:val="00285139"/>
    <w:rsid w:val="002853CD"/>
    <w:rsid w:val="00285525"/>
    <w:rsid w:val="0028574C"/>
    <w:rsid w:val="00285776"/>
    <w:rsid w:val="00285CF0"/>
    <w:rsid w:val="00285DD7"/>
    <w:rsid w:val="0028615B"/>
    <w:rsid w:val="002861FD"/>
    <w:rsid w:val="00286245"/>
    <w:rsid w:val="0028655B"/>
    <w:rsid w:val="002865FC"/>
    <w:rsid w:val="0028680B"/>
    <w:rsid w:val="0028685C"/>
    <w:rsid w:val="00286869"/>
    <w:rsid w:val="00286984"/>
    <w:rsid w:val="00286D4F"/>
    <w:rsid w:val="00286DF9"/>
    <w:rsid w:val="00286EA5"/>
    <w:rsid w:val="00286FDA"/>
    <w:rsid w:val="002874CB"/>
    <w:rsid w:val="00287531"/>
    <w:rsid w:val="002876C5"/>
    <w:rsid w:val="002877E6"/>
    <w:rsid w:val="00287936"/>
    <w:rsid w:val="00287EDB"/>
    <w:rsid w:val="00287F69"/>
    <w:rsid w:val="0029010A"/>
    <w:rsid w:val="0029066D"/>
    <w:rsid w:val="002906BB"/>
    <w:rsid w:val="00290712"/>
    <w:rsid w:val="0029074F"/>
    <w:rsid w:val="0029077D"/>
    <w:rsid w:val="002909A8"/>
    <w:rsid w:val="00290E46"/>
    <w:rsid w:val="00290EC1"/>
    <w:rsid w:val="00290F6B"/>
    <w:rsid w:val="00291006"/>
    <w:rsid w:val="00291093"/>
    <w:rsid w:val="00291369"/>
    <w:rsid w:val="00291623"/>
    <w:rsid w:val="00291709"/>
    <w:rsid w:val="00291770"/>
    <w:rsid w:val="00291855"/>
    <w:rsid w:val="00291969"/>
    <w:rsid w:val="00291B3A"/>
    <w:rsid w:val="00291B56"/>
    <w:rsid w:val="00291CD6"/>
    <w:rsid w:val="00292555"/>
    <w:rsid w:val="002928E7"/>
    <w:rsid w:val="00292993"/>
    <w:rsid w:val="00292A89"/>
    <w:rsid w:val="00292B5A"/>
    <w:rsid w:val="00292DC3"/>
    <w:rsid w:val="00292EEA"/>
    <w:rsid w:val="00292F3E"/>
    <w:rsid w:val="0029325E"/>
    <w:rsid w:val="00293551"/>
    <w:rsid w:val="0029365E"/>
    <w:rsid w:val="0029393F"/>
    <w:rsid w:val="00293A10"/>
    <w:rsid w:val="00293D59"/>
    <w:rsid w:val="00293F3B"/>
    <w:rsid w:val="002940E0"/>
    <w:rsid w:val="00294132"/>
    <w:rsid w:val="002943A4"/>
    <w:rsid w:val="002943FD"/>
    <w:rsid w:val="00294412"/>
    <w:rsid w:val="002946D8"/>
    <w:rsid w:val="00294743"/>
    <w:rsid w:val="002947A1"/>
    <w:rsid w:val="00294847"/>
    <w:rsid w:val="00294B35"/>
    <w:rsid w:val="00294BF9"/>
    <w:rsid w:val="00294CD5"/>
    <w:rsid w:val="00295066"/>
    <w:rsid w:val="002952F7"/>
    <w:rsid w:val="002955FB"/>
    <w:rsid w:val="00295607"/>
    <w:rsid w:val="00295675"/>
    <w:rsid w:val="00295887"/>
    <w:rsid w:val="0029596F"/>
    <w:rsid w:val="002959B9"/>
    <w:rsid w:val="00295A62"/>
    <w:rsid w:val="00295E1C"/>
    <w:rsid w:val="00295F45"/>
    <w:rsid w:val="0029605D"/>
    <w:rsid w:val="00296165"/>
    <w:rsid w:val="0029654B"/>
    <w:rsid w:val="0029666D"/>
    <w:rsid w:val="002967C9"/>
    <w:rsid w:val="00296907"/>
    <w:rsid w:val="00296CB6"/>
    <w:rsid w:val="00296F48"/>
    <w:rsid w:val="0029700A"/>
    <w:rsid w:val="0029731D"/>
    <w:rsid w:val="002976B6"/>
    <w:rsid w:val="00297902"/>
    <w:rsid w:val="00297A81"/>
    <w:rsid w:val="00297B5E"/>
    <w:rsid w:val="00297EA8"/>
    <w:rsid w:val="00297F55"/>
    <w:rsid w:val="002A0485"/>
    <w:rsid w:val="002A04C4"/>
    <w:rsid w:val="002A0551"/>
    <w:rsid w:val="002A068C"/>
    <w:rsid w:val="002A0704"/>
    <w:rsid w:val="002A074A"/>
    <w:rsid w:val="002A0949"/>
    <w:rsid w:val="002A09CE"/>
    <w:rsid w:val="002A107B"/>
    <w:rsid w:val="002A10DD"/>
    <w:rsid w:val="002A1259"/>
    <w:rsid w:val="002A13A9"/>
    <w:rsid w:val="002A159C"/>
    <w:rsid w:val="002A17ED"/>
    <w:rsid w:val="002A1864"/>
    <w:rsid w:val="002A1927"/>
    <w:rsid w:val="002A1A16"/>
    <w:rsid w:val="002A1C7F"/>
    <w:rsid w:val="002A1DA2"/>
    <w:rsid w:val="002A202E"/>
    <w:rsid w:val="002A20D8"/>
    <w:rsid w:val="002A2255"/>
    <w:rsid w:val="002A2E94"/>
    <w:rsid w:val="002A2FF0"/>
    <w:rsid w:val="002A323C"/>
    <w:rsid w:val="002A3681"/>
    <w:rsid w:val="002A379A"/>
    <w:rsid w:val="002A3803"/>
    <w:rsid w:val="002A385D"/>
    <w:rsid w:val="002A39BF"/>
    <w:rsid w:val="002A3D5D"/>
    <w:rsid w:val="002A3DB9"/>
    <w:rsid w:val="002A4164"/>
    <w:rsid w:val="002A42EB"/>
    <w:rsid w:val="002A4329"/>
    <w:rsid w:val="002A4677"/>
    <w:rsid w:val="002A46FF"/>
    <w:rsid w:val="002A47BE"/>
    <w:rsid w:val="002A4911"/>
    <w:rsid w:val="002A4CEA"/>
    <w:rsid w:val="002A4DF0"/>
    <w:rsid w:val="002A4E54"/>
    <w:rsid w:val="002A4FDB"/>
    <w:rsid w:val="002A50D2"/>
    <w:rsid w:val="002A53B1"/>
    <w:rsid w:val="002A5595"/>
    <w:rsid w:val="002A55F6"/>
    <w:rsid w:val="002A58CA"/>
    <w:rsid w:val="002A5AB8"/>
    <w:rsid w:val="002A5B2E"/>
    <w:rsid w:val="002A5CDD"/>
    <w:rsid w:val="002A5F32"/>
    <w:rsid w:val="002A6357"/>
    <w:rsid w:val="002A63AB"/>
    <w:rsid w:val="002A63AE"/>
    <w:rsid w:val="002A63E4"/>
    <w:rsid w:val="002A6475"/>
    <w:rsid w:val="002A6532"/>
    <w:rsid w:val="002A66A5"/>
    <w:rsid w:val="002A670E"/>
    <w:rsid w:val="002A6816"/>
    <w:rsid w:val="002A6AF2"/>
    <w:rsid w:val="002A6B40"/>
    <w:rsid w:val="002A6C69"/>
    <w:rsid w:val="002A6FEE"/>
    <w:rsid w:val="002A7351"/>
    <w:rsid w:val="002A73DE"/>
    <w:rsid w:val="002A77BF"/>
    <w:rsid w:val="002A7A09"/>
    <w:rsid w:val="002A7C06"/>
    <w:rsid w:val="002A7C2C"/>
    <w:rsid w:val="002A7C7E"/>
    <w:rsid w:val="002A7E3E"/>
    <w:rsid w:val="002A7F56"/>
    <w:rsid w:val="002B001B"/>
    <w:rsid w:val="002B013A"/>
    <w:rsid w:val="002B0491"/>
    <w:rsid w:val="002B07BB"/>
    <w:rsid w:val="002B085B"/>
    <w:rsid w:val="002B08C7"/>
    <w:rsid w:val="002B0A69"/>
    <w:rsid w:val="002B0B27"/>
    <w:rsid w:val="002B0E4A"/>
    <w:rsid w:val="002B119F"/>
    <w:rsid w:val="002B16BF"/>
    <w:rsid w:val="002B1B17"/>
    <w:rsid w:val="002B1ED0"/>
    <w:rsid w:val="002B20DC"/>
    <w:rsid w:val="002B22B3"/>
    <w:rsid w:val="002B23E7"/>
    <w:rsid w:val="002B25DA"/>
    <w:rsid w:val="002B2AB7"/>
    <w:rsid w:val="002B2C7C"/>
    <w:rsid w:val="002B2FD7"/>
    <w:rsid w:val="002B355B"/>
    <w:rsid w:val="002B35E0"/>
    <w:rsid w:val="002B36AB"/>
    <w:rsid w:val="002B3718"/>
    <w:rsid w:val="002B39A1"/>
    <w:rsid w:val="002B3E9E"/>
    <w:rsid w:val="002B3F14"/>
    <w:rsid w:val="002B3F44"/>
    <w:rsid w:val="002B3F87"/>
    <w:rsid w:val="002B3F89"/>
    <w:rsid w:val="002B4082"/>
    <w:rsid w:val="002B4672"/>
    <w:rsid w:val="002B4769"/>
    <w:rsid w:val="002B48F8"/>
    <w:rsid w:val="002B4A78"/>
    <w:rsid w:val="002B4CC9"/>
    <w:rsid w:val="002B4DF5"/>
    <w:rsid w:val="002B5054"/>
    <w:rsid w:val="002B52B0"/>
    <w:rsid w:val="002B56CE"/>
    <w:rsid w:val="002B5830"/>
    <w:rsid w:val="002B58D1"/>
    <w:rsid w:val="002B5944"/>
    <w:rsid w:val="002B5C36"/>
    <w:rsid w:val="002B5C4D"/>
    <w:rsid w:val="002B5CA0"/>
    <w:rsid w:val="002B5CFE"/>
    <w:rsid w:val="002B5E90"/>
    <w:rsid w:val="002B617C"/>
    <w:rsid w:val="002B65B4"/>
    <w:rsid w:val="002B6609"/>
    <w:rsid w:val="002B66B9"/>
    <w:rsid w:val="002B67BC"/>
    <w:rsid w:val="002B6A84"/>
    <w:rsid w:val="002B6D12"/>
    <w:rsid w:val="002B6E8F"/>
    <w:rsid w:val="002B700B"/>
    <w:rsid w:val="002B717F"/>
    <w:rsid w:val="002B722A"/>
    <w:rsid w:val="002B7594"/>
    <w:rsid w:val="002B767D"/>
    <w:rsid w:val="002B7705"/>
    <w:rsid w:val="002B7BF7"/>
    <w:rsid w:val="002B7C67"/>
    <w:rsid w:val="002B7DB5"/>
    <w:rsid w:val="002B7E1B"/>
    <w:rsid w:val="002C03B4"/>
    <w:rsid w:val="002C04EB"/>
    <w:rsid w:val="002C062E"/>
    <w:rsid w:val="002C0695"/>
    <w:rsid w:val="002C0864"/>
    <w:rsid w:val="002C08E8"/>
    <w:rsid w:val="002C0BD7"/>
    <w:rsid w:val="002C0D69"/>
    <w:rsid w:val="002C0E71"/>
    <w:rsid w:val="002C1047"/>
    <w:rsid w:val="002C11A7"/>
    <w:rsid w:val="002C1783"/>
    <w:rsid w:val="002C1B77"/>
    <w:rsid w:val="002C1BDC"/>
    <w:rsid w:val="002C1E23"/>
    <w:rsid w:val="002C1F1F"/>
    <w:rsid w:val="002C1F97"/>
    <w:rsid w:val="002C23C2"/>
    <w:rsid w:val="002C242A"/>
    <w:rsid w:val="002C26F7"/>
    <w:rsid w:val="002C32E3"/>
    <w:rsid w:val="002C3323"/>
    <w:rsid w:val="002C356C"/>
    <w:rsid w:val="002C357D"/>
    <w:rsid w:val="002C363F"/>
    <w:rsid w:val="002C36F1"/>
    <w:rsid w:val="002C3B86"/>
    <w:rsid w:val="002C3BCF"/>
    <w:rsid w:val="002C3C4C"/>
    <w:rsid w:val="002C3D2B"/>
    <w:rsid w:val="002C3E84"/>
    <w:rsid w:val="002C3F72"/>
    <w:rsid w:val="002C3FFA"/>
    <w:rsid w:val="002C41B2"/>
    <w:rsid w:val="002C4255"/>
    <w:rsid w:val="002C4676"/>
    <w:rsid w:val="002C4A2F"/>
    <w:rsid w:val="002C4B22"/>
    <w:rsid w:val="002C4C23"/>
    <w:rsid w:val="002C4E4F"/>
    <w:rsid w:val="002C4F11"/>
    <w:rsid w:val="002C4F19"/>
    <w:rsid w:val="002C4F5D"/>
    <w:rsid w:val="002C514A"/>
    <w:rsid w:val="002C5263"/>
    <w:rsid w:val="002C53CF"/>
    <w:rsid w:val="002C56E0"/>
    <w:rsid w:val="002C58AE"/>
    <w:rsid w:val="002C6112"/>
    <w:rsid w:val="002C6123"/>
    <w:rsid w:val="002C630B"/>
    <w:rsid w:val="002C64DC"/>
    <w:rsid w:val="002C665F"/>
    <w:rsid w:val="002C67CB"/>
    <w:rsid w:val="002C68AE"/>
    <w:rsid w:val="002C6AB6"/>
    <w:rsid w:val="002C6C7B"/>
    <w:rsid w:val="002C6E0D"/>
    <w:rsid w:val="002C6E40"/>
    <w:rsid w:val="002C70CA"/>
    <w:rsid w:val="002C72E8"/>
    <w:rsid w:val="002C736D"/>
    <w:rsid w:val="002C75AE"/>
    <w:rsid w:val="002C7704"/>
    <w:rsid w:val="002C7719"/>
    <w:rsid w:val="002C772F"/>
    <w:rsid w:val="002C7845"/>
    <w:rsid w:val="002C7877"/>
    <w:rsid w:val="002C78EE"/>
    <w:rsid w:val="002C7946"/>
    <w:rsid w:val="002C7D23"/>
    <w:rsid w:val="002D00CD"/>
    <w:rsid w:val="002D02C8"/>
    <w:rsid w:val="002D0439"/>
    <w:rsid w:val="002D0482"/>
    <w:rsid w:val="002D049C"/>
    <w:rsid w:val="002D06BC"/>
    <w:rsid w:val="002D0726"/>
    <w:rsid w:val="002D0746"/>
    <w:rsid w:val="002D08D7"/>
    <w:rsid w:val="002D0901"/>
    <w:rsid w:val="002D0A70"/>
    <w:rsid w:val="002D0AA7"/>
    <w:rsid w:val="002D0CC6"/>
    <w:rsid w:val="002D0D08"/>
    <w:rsid w:val="002D144D"/>
    <w:rsid w:val="002D14CC"/>
    <w:rsid w:val="002D1A4C"/>
    <w:rsid w:val="002D1BB6"/>
    <w:rsid w:val="002D1C33"/>
    <w:rsid w:val="002D1C57"/>
    <w:rsid w:val="002D21EE"/>
    <w:rsid w:val="002D22E0"/>
    <w:rsid w:val="002D24B3"/>
    <w:rsid w:val="002D2680"/>
    <w:rsid w:val="002D2762"/>
    <w:rsid w:val="002D27C3"/>
    <w:rsid w:val="002D298F"/>
    <w:rsid w:val="002D2AA8"/>
    <w:rsid w:val="002D2AD6"/>
    <w:rsid w:val="002D2B37"/>
    <w:rsid w:val="002D2D18"/>
    <w:rsid w:val="002D2DFE"/>
    <w:rsid w:val="002D3772"/>
    <w:rsid w:val="002D37D6"/>
    <w:rsid w:val="002D3868"/>
    <w:rsid w:val="002D3A80"/>
    <w:rsid w:val="002D3B33"/>
    <w:rsid w:val="002D3CBF"/>
    <w:rsid w:val="002D3EB4"/>
    <w:rsid w:val="002D4154"/>
    <w:rsid w:val="002D430F"/>
    <w:rsid w:val="002D4534"/>
    <w:rsid w:val="002D4BE0"/>
    <w:rsid w:val="002D4C51"/>
    <w:rsid w:val="002D50A1"/>
    <w:rsid w:val="002D5A4A"/>
    <w:rsid w:val="002D5BBC"/>
    <w:rsid w:val="002D5C0E"/>
    <w:rsid w:val="002D5C98"/>
    <w:rsid w:val="002D5D01"/>
    <w:rsid w:val="002D6086"/>
    <w:rsid w:val="002D6184"/>
    <w:rsid w:val="002D61DC"/>
    <w:rsid w:val="002D62FE"/>
    <w:rsid w:val="002D64A0"/>
    <w:rsid w:val="002D674D"/>
    <w:rsid w:val="002D6931"/>
    <w:rsid w:val="002D69D9"/>
    <w:rsid w:val="002D6D2B"/>
    <w:rsid w:val="002D6EB9"/>
    <w:rsid w:val="002D6F92"/>
    <w:rsid w:val="002D75EC"/>
    <w:rsid w:val="002D77A1"/>
    <w:rsid w:val="002D77CA"/>
    <w:rsid w:val="002D7958"/>
    <w:rsid w:val="002D7980"/>
    <w:rsid w:val="002D7A17"/>
    <w:rsid w:val="002D7DCA"/>
    <w:rsid w:val="002D7F4B"/>
    <w:rsid w:val="002D7F95"/>
    <w:rsid w:val="002E0820"/>
    <w:rsid w:val="002E0854"/>
    <w:rsid w:val="002E0960"/>
    <w:rsid w:val="002E0962"/>
    <w:rsid w:val="002E0A3A"/>
    <w:rsid w:val="002E0BC7"/>
    <w:rsid w:val="002E0EAA"/>
    <w:rsid w:val="002E0FA9"/>
    <w:rsid w:val="002E0FD6"/>
    <w:rsid w:val="002E1073"/>
    <w:rsid w:val="002E108D"/>
    <w:rsid w:val="002E110D"/>
    <w:rsid w:val="002E15BD"/>
    <w:rsid w:val="002E15EA"/>
    <w:rsid w:val="002E180C"/>
    <w:rsid w:val="002E183B"/>
    <w:rsid w:val="002E19B7"/>
    <w:rsid w:val="002E19DB"/>
    <w:rsid w:val="002E1E60"/>
    <w:rsid w:val="002E1EDB"/>
    <w:rsid w:val="002E225A"/>
    <w:rsid w:val="002E22A3"/>
    <w:rsid w:val="002E2565"/>
    <w:rsid w:val="002E25BF"/>
    <w:rsid w:val="002E25EF"/>
    <w:rsid w:val="002E26FA"/>
    <w:rsid w:val="002E2954"/>
    <w:rsid w:val="002E2A91"/>
    <w:rsid w:val="002E2B47"/>
    <w:rsid w:val="002E2BEC"/>
    <w:rsid w:val="002E2E17"/>
    <w:rsid w:val="002E30A2"/>
    <w:rsid w:val="002E30C1"/>
    <w:rsid w:val="002E3946"/>
    <w:rsid w:val="002E3ACF"/>
    <w:rsid w:val="002E3D88"/>
    <w:rsid w:val="002E3DF8"/>
    <w:rsid w:val="002E3E28"/>
    <w:rsid w:val="002E3F5E"/>
    <w:rsid w:val="002E40C6"/>
    <w:rsid w:val="002E4165"/>
    <w:rsid w:val="002E4429"/>
    <w:rsid w:val="002E442B"/>
    <w:rsid w:val="002E449E"/>
    <w:rsid w:val="002E4604"/>
    <w:rsid w:val="002E4661"/>
    <w:rsid w:val="002E470D"/>
    <w:rsid w:val="002E49BC"/>
    <w:rsid w:val="002E4D01"/>
    <w:rsid w:val="002E4E5E"/>
    <w:rsid w:val="002E4F2B"/>
    <w:rsid w:val="002E4F78"/>
    <w:rsid w:val="002E501B"/>
    <w:rsid w:val="002E5077"/>
    <w:rsid w:val="002E51D9"/>
    <w:rsid w:val="002E52CA"/>
    <w:rsid w:val="002E5330"/>
    <w:rsid w:val="002E558B"/>
    <w:rsid w:val="002E5601"/>
    <w:rsid w:val="002E58FD"/>
    <w:rsid w:val="002E5A6F"/>
    <w:rsid w:val="002E5C4C"/>
    <w:rsid w:val="002E5E22"/>
    <w:rsid w:val="002E5EE6"/>
    <w:rsid w:val="002E609F"/>
    <w:rsid w:val="002E61B7"/>
    <w:rsid w:val="002E61C7"/>
    <w:rsid w:val="002E6348"/>
    <w:rsid w:val="002E63A6"/>
    <w:rsid w:val="002E651E"/>
    <w:rsid w:val="002E655C"/>
    <w:rsid w:val="002E6627"/>
    <w:rsid w:val="002E69A2"/>
    <w:rsid w:val="002E6D64"/>
    <w:rsid w:val="002E6F23"/>
    <w:rsid w:val="002E6FEF"/>
    <w:rsid w:val="002E71AB"/>
    <w:rsid w:val="002E71F6"/>
    <w:rsid w:val="002E7616"/>
    <w:rsid w:val="002E77C0"/>
    <w:rsid w:val="002E7949"/>
    <w:rsid w:val="002E7A47"/>
    <w:rsid w:val="002E7E5D"/>
    <w:rsid w:val="002E7EAB"/>
    <w:rsid w:val="002E7F45"/>
    <w:rsid w:val="002E7FDF"/>
    <w:rsid w:val="002F0223"/>
    <w:rsid w:val="002F07B0"/>
    <w:rsid w:val="002F090D"/>
    <w:rsid w:val="002F095C"/>
    <w:rsid w:val="002F0A58"/>
    <w:rsid w:val="002F0B0B"/>
    <w:rsid w:val="002F0D15"/>
    <w:rsid w:val="002F0DAF"/>
    <w:rsid w:val="002F0FC8"/>
    <w:rsid w:val="002F11DB"/>
    <w:rsid w:val="002F11F6"/>
    <w:rsid w:val="002F1236"/>
    <w:rsid w:val="002F1275"/>
    <w:rsid w:val="002F145B"/>
    <w:rsid w:val="002F146B"/>
    <w:rsid w:val="002F1757"/>
    <w:rsid w:val="002F1828"/>
    <w:rsid w:val="002F1E13"/>
    <w:rsid w:val="002F1F60"/>
    <w:rsid w:val="002F2024"/>
    <w:rsid w:val="002F2143"/>
    <w:rsid w:val="002F22EF"/>
    <w:rsid w:val="002F23F2"/>
    <w:rsid w:val="002F2643"/>
    <w:rsid w:val="002F27A1"/>
    <w:rsid w:val="002F27E2"/>
    <w:rsid w:val="002F29C1"/>
    <w:rsid w:val="002F2AB1"/>
    <w:rsid w:val="002F2BAA"/>
    <w:rsid w:val="002F2C88"/>
    <w:rsid w:val="002F2CBF"/>
    <w:rsid w:val="002F2CE1"/>
    <w:rsid w:val="002F2D4B"/>
    <w:rsid w:val="002F2E1B"/>
    <w:rsid w:val="002F2E9D"/>
    <w:rsid w:val="002F2ED1"/>
    <w:rsid w:val="002F3186"/>
    <w:rsid w:val="002F33A8"/>
    <w:rsid w:val="002F33EC"/>
    <w:rsid w:val="002F3428"/>
    <w:rsid w:val="002F3A96"/>
    <w:rsid w:val="002F3BBD"/>
    <w:rsid w:val="002F3C57"/>
    <w:rsid w:val="002F3D30"/>
    <w:rsid w:val="002F3E4A"/>
    <w:rsid w:val="002F4379"/>
    <w:rsid w:val="002F43A0"/>
    <w:rsid w:val="002F48E5"/>
    <w:rsid w:val="002F494C"/>
    <w:rsid w:val="002F4A7E"/>
    <w:rsid w:val="002F4D86"/>
    <w:rsid w:val="002F4E86"/>
    <w:rsid w:val="002F4F11"/>
    <w:rsid w:val="002F512B"/>
    <w:rsid w:val="002F52DA"/>
    <w:rsid w:val="002F53E4"/>
    <w:rsid w:val="002F54FB"/>
    <w:rsid w:val="002F56AE"/>
    <w:rsid w:val="002F5777"/>
    <w:rsid w:val="002F583C"/>
    <w:rsid w:val="002F5B76"/>
    <w:rsid w:val="002F5C35"/>
    <w:rsid w:val="002F5E10"/>
    <w:rsid w:val="002F5E45"/>
    <w:rsid w:val="002F5EB2"/>
    <w:rsid w:val="002F60AE"/>
    <w:rsid w:val="002F6137"/>
    <w:rsid w:val="002F6154"/>
    <w:rsid w:val="002F62A0"/>
    <w:rsid w:val="002F6332"/>
    <w:rsid w:val="002F6577"/>
    <w:rsid w:val="002F6B5E"/>
    <w:rsid w:val="002F6BD2"/>
    <w:rsid w:val="002F6CF7"/>
    <w:rsid w:val="002F6EAB"/>
    <w:rsid w:val="002F70C4"/>
    <w:rsid w:val="002F7228"/>
    <w:rsid w:val="002F7337"/>
    <w:rsid w:val="002F73B1"/>
    <w:rsid w:val="002F75BA"/>
    <w:rsid w:val="002F7688"/>
    <w:rsid w:val="002F76A9"/>
    <w:rsid w:val="002F7815"/>
    <w:rsid w:val="002F7A90"/>
    <w:rsid w:val="003000A8"/>
    <w:rsid w:val="003000DB"/>
    <w:rsid w:val="003003C1"/>
    <w:rsid w:val="00300401"/>
    <w:rsid w:val="003007BE"/>
    <w:rsid w:val="003007F3"/>
    <w:rsid w:val="0030089E"/>
    <w:rsid w:val="00300A24"/>
    <w:rsid w:val="003013BF"/>
    <w:rsid w:val="00301405"/>
    <w:rsid w:val="003015B7"/>
    <w:rsid w:val="0030174E"/>
    <w:rsid w:val="003017C3"/>
    <w:rsid w:val="00301C1C"/>
    <w:rsid w:val="00301D12"/>
    <w:rsid w:val="00301E6E"/>
    <w:rsid w:val="00301FEE"/>
    <w:rsid w:val="003021AC"/>
    <w:rsid w:val="003021BB"/>
    <w:rsid w:val="00302230"/>
    <w:rsid w:val="00302963"/>
    <w:rsid w:val="00302C04"/>
    <w:rsid w:val="00302C07"/>
    <w:rsid w:val="00302C9F"/>
    <w:rsid w:val="00303186"/>
    <w:rsid w:val="003031B5"/>
    <w:rsid w:val="003031D1"/>
    <w:rsid w:val="00303293"/>
    <w:rsid w:val="003034F8"/>
    <w:rsid w:val="00303521"/>
    <w:rsid w:val="0030392D"/>
    <w:rsid w:val="00303EE9"/>
    <w:rsid w:val="00303F37"/>
    <w:rsid w:val="00303F57"/>
    <w:rsid w:val="00303FE0"/>
    <w:rsid w:val="003040C9"/>
    <w:rsid w:val="00304229"/>
    <w:rsid w:val="00304233"/>
    <w:rsid w:val="0030428A"/>
    <w:rsid w:val="00304542"/>
    <w:rsid w:val="00304705"/>
    <w:rsid w:val="00304E2F"/>
    <w:rsid w:val="003050BD"/>
    <w:rsid w:val="003050DF"/>
    <w:rsid w:val="00305298"/>
    <w:rsid w:val="003052AC"/>
    <w:rsid w:val="00305368"/>
    <w:rsid w:val="00305552"/>
    <w:rsid w:val="003058C8"/>
    <w:rsid w:val="00305B96"/>
    <w:rsid w:val="00305C74"/>
    <w:rsid w:val="00305C89"/>
    <w:rsid w:val="00305CE1"/>
    <w:rsid w:val="00306210"/>
    <w:rsid w:val="003065F7"/>
    <w:rsid w:val="00306709"/>
    <w:rsid w:val="00306B70"/>
    <w:rsid w:val="00306CCA"/>
    <w:rsid w:val="00306CE1"/>
    <w:rsid w:val="00306F93"/>
    <w:rsid w:val="003072E2"/>
    <w:rsid w:val="003073F3"/>
    <w:rsid w:val="0030742D"/>
    <w:rsid w:val="003078BF"/>
    <w:rsid w:val="003079E9"/>
    <w:rsid w:val="00307A81"/>
    <w:rsid w:val="00307ACF"/>
    <w:rsid w:val="00307B04"/>
    <w:rsid w:val="00307DF0"/>
    <w:rsid w:val="00307F8D"/>
    <w:rsid w:val="00307FEE"/>
    <w:rsid w:val="00310227"/>
    <w:rsid w:val="003104F9"/>
    <w:rsid w:val="0031073C"/>
    <w:rsid w:val="00310823"/>
    <w:rsid w:val="00310A04"/>
    <w:rsid w:val="00310D8D"/>
    <w:rsid w:val="00310F2C"/>
    <w:rsid w:val="00310F36"/>
    <w:rsid w:val="00310F68"/>
    <w:rsid w:val="00311236"/>
    <w:rsid w:val="003112C5"/>
    <w:rsid w:val="0031131C"/>
    <w:rsid w:val="003114A7"/>
    <w:rsid w:val="003116AE"/>
    <w:rsid w:val="003116EF"/>
    <w:rsid w:val="003117D0"/>
    <w:rsid w:val="003117E5"/>
    <w:rsid w:val="00311C31"/>
    <w:rsid w:val="00311E8A"/>
    <w:rsid w:val="00311EAF"/>
    <w:rsid w:val="003120FC"/>
    <w:rsid w:val="003122D5"/>
    <w:rsid w:val="003123C5"/>
    <w:rsid w:val="00312958"/>
    <w:rsid w:val="003129EF"/>
    <w:rsid w:val="00312EA3"/>
    <w:rsid w:val="00312EC6"/>
    <w:rsid w:val="00312F52"/>
    <w:rsid w:val="00312FDF"/>
    <w:rsid w:val="00312FEC"/>
    <w:rsid w:val="0031306C"/>
    <w:rsid w:val="003131B6"/>
    <w:rsid w:val="003134BD"/>
    <w:rsid w:val="003136B6"/>
    <w:rsid w:val="003137EE"/>
    <w:rsid w:val="00313A04"/>
    <w:rsid w:val="00313AC2"/>
    <w:rsid w:val="00313B66"/>
    <w:rsid w:val="00313BDB"/>
    <w:rsid w:val="00313DB6"/>
    <w:rsid w:val="003141BD"/>
    <w:rsid w:val="00314361"/>
    <w:rsid w:val="0031499F"/>
    <w:rsid w:val="00314B35"/>
    <w:rsid w:val="00314C19"/>
    <w:rsid w:val="00314DAF"/>
    <w:rsid w:val="00314E55"/>
    <w:rsid w:val="00314FD6"/>
    <w:rsid w:val="003150DD"/>
    <w:rsid w:val="00315296"/>
    <w:rsid w:val="003152D9"/>
    <w:rsid w:val="00315436"/>
    <w:rsid w:val="003154BC"/>
    <w:rsid w:val="003156D0"/>
    <w:rsid w:val="00315872"/>
    <w:rsid w:val="00315A36"/>
    <w:rsid w:val="00316027"/>
    <w:rsid w:val="003160D8"/>
    <w:rsid w:val="003161F0"/>
    <w:rsid w:val="00316517"/>
    <w:rsid w:val="00316627"/>
    <w:rsid w:val="00316691"/>
    <w:rsid w:val="00316A2B"/>
    <w:rsid w:val="00316BCB"/>
    <w:rsid w:val="00316C28"/>
    <w:rsid w:val="00316DDF"/>
    <w:rsid w:val="00316FD9"/>
    <w:rsid w:val="0031705B"/>
    <w:rsid w:val="003170E3"/>
    <w:rsid w:val="0031759F"/>
    <w:rsid w:val="0031763C"/>
    <w:rsid w:val="00317700"/>
    <w:rsid w:val="003177FF"/>
    <w:rsid w:val="00317ABA"/>
    <w:rsid w:val="00317AC0"/>
    <w:rsid w:val="00317E7C"/>
    <w:rsid w:val="00317EF8"/>
    <w:rsid w:val="00317F21"/>
    <w:rsid w:val="00317FF0"/>
    <w:rsid w:val="003200F5"/>
    <w:rsid w:val="00320291"/>
    <w:rsid w:val="0032035F"/>
    <w:rsid w:val="0032039A"/>
    <w:rsid w:val="0032042E"/>
    <w:rsid w:val="00320877"/>
    <w:rsid w:val="00320BCB"/>
    <w:rsid w:val="00320D10"/>
    <w:rsid w:val="00320D77"/>
    <w:rsid w:val="00320E50"/>
    <w:rsid w:val="00320F58"/>
    <w:rsid w:val="00320FE0"/>
    <w:rsid w:val="00321140"/>
    <w:rsid w:val="00321285"/>
    <w:rsid w:val="0032141D"/>
    <w:rsid w:val="00321A6B"/>
    <w:rsid w:val="00321CBC"/>
    <w:rsid w:val="00321CE3"/>
    <w:rsid w:val="00321D02"/>
    <w:rsid w:val="003220DB"/>
    <w:rsid w:val="00322410"/>
    <w:rsid w:val="0032255D"/>
    <w:rsid w:val="00322653"/>
    <w:rsid w:val="003226CC"/>
    <w:rsid w:val="003227FB"/>
    <w:rsid w:val="0032294E"/>
    <w:rsid w:val="00322BAE"/>
    <w:rsid w:val="00322C2F"/>
    <w:rsid w:val="00322CC4"/>
    <w:rsid w:val="00322CE6"/>
    <w:rsid w:val="00322D1B"/>
    <w:rsid w:val="00322D9E"/>
    <w:rsid w:val="00322F51"/>
    <w:rsid w:val="00322F6E"/>
    <w:rsid w:val="00323090"/>
    <w:rsid w:val="00323142"/>
    <w:rsid w:val="00323230"/>
    <w:rsid w:val="00323513"/>
    <w:rsid w:val="003236A1"/>
    <w:rsid w:val="003236F9"/>
    <w:rsid w:val="00323A5F"/>
    <w:rsid w:val="00323D07"/>
    <w:rsid w:val="00323E61"/>
    <w:rsid w:val="0032417D"/>
    <w:rsid w:val="00324677"/>
    <w:rsid w:val="00324B91"/>
    <w:rsid w:val="00324C43"/>
    <w:rsid w:val="00324DD8"/>
    <w:rsid w:val="00324DDF"/>
    <w:rsid w:val="00325270"/>
    <w:rsid w:val="0032554B"/>
    <w:rsid w:val="00325C8C"/>
    <w:rsid w:val="00325DFA"/>
    <w:rsid w:val="00325E08"/>
    <w:rsid w:val="00325EBE"/>
    <w:rsid w:val="00325EE2"/>
    <w:rsid w:val="003262E8"/>
    <w:rsid w:val="00326453"/>
    <w:rsid w:val="003265C8"/>
    <w:rsid w:val="00326C57"/>
    <w:rsid w:val="00326FC7"/>
    <w:rsid w:val="00327099"/>
    <w:rsid w:val="00327165"/>
    <w:rsid w:val="00327192"/>
    <w:rsid w:val="003272CE"/>
    <w:rsid w:val="0032732E"/>
    <w:rsid w:val="003274D2"/>
    <w:rsid w:val="0032753B"/>
    <w:rsid w:val="003277B1"/>
    <w:rsid w:val="00327976"/>
    <w:rsid w:val="00327AF3"/>
    <w:rsid w:val="00330246"/>
    <w:rsid w:val="003303E3"/>
    <w:rsid w:val="00330533"/>
    <w:rsid w:val="003305DF"/>
    <w:rsid w:val="0033077F"/>
    <w:rsid w:val="00330B3A"/>
    <w:rsid w:val="00330D29"/>
    <w:rsid w:val="00330D4D"/>
    <w:rsid w:val="00330EDA"/>
    <w:rsid w:val="00330F31"/>
    <w:rsid w:val="003315D1"/>
    <w:rsid w:val="00331963"/>
    <w:rsid w:val="00331F2C"/>
    <w:rsid w:val="00331F59"/>
    <w:rsid w:val="003327B4"/>
    <w:rsid w:val="003327FB"/>
    <w:rsid w:val="00332820"/>
    <w:rsid w:val="00332B65"/>
    <w:rsid w:val="00332BEF"/>
    <w:rsid w:val="00333041"/>
    <w:rsid w:val="003330AE"/>
    <w:rsid w:val="00333255"/>
    <w:rsid w:val="003334B0"/>
    <w:rsid w:val="003336CE"/>
    <w:rsid w:val="0033371B"/>
    <w:rsid w:val="0033395A"/>
    <w:rsid w:val="0033396F"/>
    <w:rsid w:val="003339E9"/>
    <w:rsid w:val="00333DBB"/>
    <w:rsid w:val="00333E0E"/>
    <w:rsid w:val="0033411D"/>
    <w:rsid w:val="003341EB"/>
    <w:rsid w:val="00334277"/>
    <w:rsid w:val="003342A9"/>
    <w:rsid w:val="00334303"/>
    <w:rsid w:val="0033447D"/>
    <w:rsid w:val="00334564"/>
    <w:rsid w:val="003345D8"/>
    <w:rsid w:val="0033484C"/>
    <w:rsid w:val="00334985"/>
    <w:rsid w:val="00334CBF"/>
    <w:rsid w:val="00334DD0"/>
    <w:rsid w:val="00334DE1"/>
    <w:rsid w:val="00334FC4"/>
    <w:rsid w:val="003350A1"/>
    <w:rsid w:val="0033529A"/>
    <w:rsid w:val="003352D8"/>
    <w:rsid w:val="003353F9"/>
    <w:rsid w:val="00335503"/>
    <w:rsid w:val="00335510"/>
    <w:rsid w:val="00335611"/>
    <w:rsid w:val="00335612"/>
    <w:rsid w:val="003356DB"/>
    <w:rsid w:val="0033582D"/>
    <w:rsid w:val="0033586E"/>
    <w:rsid w:val="00335AEB"/>
    <w:rsid w:val="00335B1E"/>
    <w:rsid w:val="00335BA7"/>
    <w:rsid w:val="00335CB9"/>
    <w:rsid w:val="00335E16"/>
    <w:rsid w:val="00335E80"/>
    <w:rsid w:val="00335F4F"/>
    <w:rsid w:val="00336066"/>
    <w:rsid w:val="00336166"/>
    <w:rsid w:val="00336389"/>
    <w:rsid w:val="003365F9"/>
    <w:rsid w:val="0033661C"/>
    <w:rsid w:val="00336C1B"/>
    <w:rsid w:val="00336D8F"/>
    <w:rsid w:val="00336DDF"/>
    <w:rsid w:val="00336DE9"/>
    <w:rsid w:val="003376FC"/>
    <w:rsid w:val="003378C6"/>
    <w:rsid w:val="003379F4"/>
    <w:rsid w:val="00337A70"/>
    <w:rsid w:val="00337C2E"/>
    <w:rsid w:val="00337C62"/>
    <w:rsid w:val="00337CBE"/>
    <w:rsid w:val="00337ED2"/>
    <w:rsid w:val="00337EEE"/>
    <w:rsid w:val="00337F27"/>
    <w:rsid w:val="003400E2"/>
    <w:rsid w:val="00340146"/>
    <w:rsid w:val="00340450"/>
    <w:rsid w:val="003404A2"/>
    <w:rsid w:val="00340817"/>
    <w:rsid w:val="0034096E"/>
    <w:rsid w:val="003409E8"/>
    <w:rsid w:val="0034102D"/>
    <w:rsid w:val="00341154"/>
    <w:rsid w:val="003415AC"/>
    <w:rsid w:val="003417FF"/>
    <w:rsid w:val="00341922"/>
    <w:rsid w:val="003419C1"/>
    <w:rsid w:val="00341B51"/>
    <w:rsid w:val="00341BC4"/>
    <w:rsid w:val="00341CFC"/>
    <w:rsid w:val="00341E80"/>
    <w:rsid w:val="003421AB"/>
    <w:rsid w:val="00342453"/>
    <w:rsid w:val="00342571"/>
    <w:rsid w:val="0034257C"/>
    <w:rsid w:val="00342956"/>
    <w:rsid w:val="00342A7B"/>
    <w:rsid w:val="00342CE1"/>
    <w:rsid w:val="00342F52"/>
    <w:rsid w:val="00343662"/>
    <w:rsid w:val="00343857"/>
    <w:rsid w:val="00343A39"/>
    <w:rsid w:val="00343A4A"/>
    <w:rsid w:val="00343A4E"/>
    <w:rsid w:val="00343B93"/>
    <w:rsid w:val="00344105"/>
    <w:rsid w:val="003443D5"/>
    <w:rsid w:val="00344541"/>
    <w:rsid w:val="00344894"/>
    <w:rsid w:val="003448CE"/>
    <w:rsid w:val="00344AAB"/>
    <w:rsid w:val="00344B62"/>
    <w:rsid w:val="00344C31"/>
    <w:rsid w:val="00344CC0"/>
    <w:rsid w:val="00344D70"/>
    <w:rsid w:val="00344D98"/>
    <w:rsid w:val="00344F1F"/>
    <w:rsid w:val="00344F36"/>
    <w:rsid w:val="00345080"/>
    <w:rsid w:val="0034509A"/>
    <w:rsid w:val="003450E0"/>
    <w:rsid w:val="003451C1"/>
    <w:rsid w:val="003452AE"/>
    <w:rsid w:val="00345381"/>
    <w:rsid w:val="00345670"/>
    <w:rsid w:val="00345767"/>
    <w:rsid w:val="00345847"/>
    <w:rsid w:val="00345864"/>
    <w:rsid w:val="00345AE2"/>
    <w:rsid w:val="00345B75"/>
    <w:rsid w:val="00345C30"/>
    <w:rsid w:val="00345D61"/>
    <w:rsid w:val="00345FB9"/>
    <w:rsid w:val="0034661D"/>
    <w:rsid w:val="00346D4B"/>
    <w:rsid w:val="00346DB5"/>
    <w:rsid w:val="0034708A"/>
    <w:rsid w:val="003473AC"/>
    <w:rsid w:val="003473ED"/>
    <w:rsid w:val="003474E5"/>
    <w:rsid w:val="00347510"/>
    <w:rsid w:val="00347634"/>
    <w:rsid w:val="0034771D"/>
    <w:rsid w:val="00347776"/>
    <w:rsid w:val="00347C66"/>
    <w:rsid w:val="00347E30"/>
    <w:rsid w:val="00347F00"/>
    <w:rsid w:val="0035022F"/>
    <w:rsid w:val="003505EA"/>
    <w:rsid w:val="003506F3"/>
    <w:rsid w:val="00350888"/>
    <w:rsid w:val="003508F2"/>
    <w:rsid w:val="00350B1C"/>
    <w:rsid w:val="00350C42"/>
    <w:rsid w:val="00350DCB"/>
    <w:rsid w:val="00351148"/>
    <w:rsid w:val="003511E6"/>
    <w:rsid w:val="0035126B"/>
    <w:rsid w:val="00351333"/>
    <w:rsid w:val="003514C6"/>
    <w:rsid w:val="0035157B"/>
    <w:rsid w:val="00351B54"/>
    <w:rsid w:val="00351CD9"/>
    <w:rsid w:val="00351D42"/>
    <w:rsid w:val="00351EBA"/>
    <w:rsid w:val="00352082"/>
    <w:rsid w:val="003520CA"/>
    <w:rsid w:val="00352319"/>
    <w:rsid w:val="003523DB"/>
    <w:rsid w:val="00352457"/>
    <w:rsid w:val="00352738"/>
    <w:rsid w:val="0035284F"/>
    <w:rsid w:val="00352913"/>
    <w:rsid w:val="00352948"/>
    <w:rsid w:val="00352B92"/>
    <w:rsid w:val="0035324A"/>
    <w:rsid w:val="00353341"/>
    <w:rsid w:val="00353502"/>
    <w:rsid w:val="003535A9"/>
    <w:rsid w:val="003535B3"/>
    <w:rsid w:val="003538B1"/>
    <w:rsid w:val="00353A53"/>
    <w:rsid w:val="00353CE0"/>
    <w:rsid w:val="00353EFA"/>
    <w:rsid w:val="003540A2"/>
    <w:rsid w:val="0035414C"/>
    <w:rsid w:val="00354B38"/>
    <w:rsid w:val="00354BB3"/>
    <w:rsid w:val="00354BE3"/>
    <w:rsid w:val="00354CBC"/>
    <w:rsid w:val="00354DC5"/>
    <w:rsid w:val="00354DDA"/>
    <w:rsid w:val="003550B4"/>
    <w:rsid w:val="00355315"/>
    <w:rsid w:val="00355328"/>
    <w:rsid w:val="003553B0"/>
    <w:rsid w:val="0035549E"/>
    <w:rsid w:val="00355766"/>
    <w:rsid w:val="00355919"/>
    <w:rsid w:val="00355AC2"/>
    <w:rsid w:val="00355C9D"/>
    <w:rsid w:val="00355DAE"/>
    <w:rsid w:val="00355F1B"/>
    <w:rsid w:val="00355F60"/>
    <w:rsid w:val="0035622C"/>
    <w:rsid w:val="00356326"/>
    <w:rsid w:val="0035639F"/>
    <w:rsid w:val="003563B5"/>
    <w:rsid w:val="0035672A"/>
    <w:rsid w:val="003569E3"/>
    <w:rsid w:val="00356A86"/>
    <w:rsid w:val="00356B02"/>
    <w:rsid w:val="00356BB1"/>
    <w:rsid w:val="00356D8B"/>
    <w:rsid w:val="00356F3D"/>
    <w:rsid w:val="0035732E"/>
    <w:rsid w:val="00357342"/>
    <w:rsid w:val="0035734C"/>
    <w:rsid w:val="003574F2"/>
    <w:rsid w:val="0035750F"/>
    <w:rsid w:val="003575BA"/>
    <w:rsid w:val="0035788F"/>
    <w:rsid w:val="003578C1"/>
    <w:rsid w:val="00357BED"/>
    <w:rsid w:val="00357F1F"/>
    <w:rsid w:val="00357F76"/>
    <w:rsid w:val="00360027"/>
    <w:rsid w:val="00360054"/>
    <w:rsid w:val="0036027A"/>
    <w:rsid w:val="003602A4"/>
    <w:rsid w:val="00360560"/>
    <w:rsid w:val="0036069B"/>
    <w:rsid w:val="00360AB4"/>
    <w:rsid w:val="00360B10"/>
    <w:rsid w:val="00360BB0"/>
    <w:rsid w:val="00360C37"/>
    <w:rsid w:val="00360E19"/>
    <w:rsid w:val="00360F82"/>
    <w:rsid w:val="00360FB0"/>
    <w:rsid w:val="0036110E"/>
    <w:rsid w:val="003616E4"/>
    <w:rsid w:val="00361944"/>
    <w:rsid w:val="003619CF"/>
    <w:rsid w:val="00361A1C"/>
    <w:rsid w:val="00362266"/>
    <w:rsid w:val="0036234A"/>
    <w:rsid w:val="0036242C"/>
    <w:rsid w:val="00362485"/>
    <w:rsid w:val="003624BA"/>
    <w:rsid w:val="003624D0"/>
    <w:rsid w:val="00362855"/>
    <w:rsid w:val="003628FB"/>
    <w:rsid w:val="00362913"/>
    <w:rsid w:val="003629EE"/>
    <w:rsid w:val="00362D09"/>
    <w:rsid w:val="00362E39"/>
    <w:rsid w:val="0036301A"/>
    <w:rsid w:val="0036310E"/>
    <w:rsid w:val="003633DC"/>
    <w:rsid w:val="00363BFD"/>
    <w:rsid w:val="003640D9"/>
    <w:rsid w:val="003641F5"/>
    <w:rsid w:val="0036420A"/>
    <w:rsid w:val="003642B8"/>
    <w:rsid w:val="003644A8"/>
    <w:rsid w:val="00364611"/>
    <w:rsid w:val="003647FC"/>
    <w:rsid w:val="0036496C"/>
    <w:rsid w:val="00364AE1"/>
    <w:rsid w:val="00364B02"/>
    <w:rsid w:val="00364B42"/>
    <w:rsid w:val="00364D64"/>
    <w:rsid w:val="003650F2"/>
    <w:rsid w:val="003651C6"/>
    <w:rsid w:val="003651C7"/>
    <w:rsid w:val="00365716"/>
    <w:rsid w:val="00365AE4"/>
    <w:rsid w:val="00365B72"/>
    <w:rsid w:val="0036667C"/>
    <w:rsid w:val="00366B9C"/>
    <w:rsid w:val="00366CBA"/>
    <w:rsid w:val="00366E9D"/>
    <w:rsid w:val="003673C7"/>
    <w:rsid w:val="00367461"/>
    <w:rsid w:val="00367497"/>
    <w:rsid w:val="00367507"/>
    <w:rsid w:val="00367C69"/>
    <w:rsid w:val="00367CBF"/>
    <w:rsid w:val="00367CF0"/>
    <w:rsid w:val="0037008C"/>
    <w:rsid w:val="003700F6"/>
    <w:rsid w:val="003703C7"/>
    <w:rsid w:val="0037057A"/>
    <w:rsid w:val="0037071D"/>
    <w:rsid w:val="0037076D"/>
    <w:rsid w:val="00370979"/>
    <w:rsid w:val="00370AAA"/>
    <w:rsid w:val="00370C60"/>
    <w:rsid w:val="00370D2A"/>
    <w:rsid w:val="00370EFF"/>
    <w:rsid w:val="00371157"/>
    <w:rsid w:val="003711A2"/>
    <w:rsid w:val="0037121E"/>
    <w:rsid w:val="00371419"/>
    <w:rsid w:val="0037145E"/>
    <w:rsid w:val="003714AD"/>
    <w:rsid w:val="003714D6"/>
    <w:rsid w:val="003715C3"/>
    <w:rsid w:val="00371853"/>
    <w:rsid w:val="003718A9"/>
    <w:rsid w:val="00371A41"/>
    <w:rsid w:val="00371AD7"/>
    <w:rsid w:val="00371C4B"/>
    <w:rsid w:val="00371CDB"/>
    <w:rsid w:val="00371E99"/>
    <w:rsid w:val="00371F2A"/>
    <w:rsid w:val="00371F4B"/>
    <w:rsid w:val="00372294"/>
    <w:rsid w:val="00372470"/>
    <w:rsid w:val="00372606"/>
    <w:rsid w:val="00372611"/>
    <w:rsid w:val="003726D6"/>
    <w:rsid w:val="003726EC"/>
    <w:rsid w:val="00372A0E"/>
    <w:rsid w:val="00372D0B"/>
    <w:rsid w:val="00372FBD"/>
    <w:rsid w:val="0037305B"/>
    <w:rsid w:val="003734CB"/>
    <w:rsid w:val="003735DD"/>
    <w:rsid w:val="003736C4"/>
    <w:rsid w:val="0037373E"/>
    <w:rsid w:val="00373748"/>
    <w:rsid w:val="003739AB"/>
    <w:rsid w:val="00373BD9"/>
    <w:rsid w:val="00373D03"/>
    <w:rsid w:val="00374046"/>
    <w:rsid w:val="003740B7"/>
    <w:rsid w:val="00374540"/>
    <w:rsid w:val="00374700"/>
    <w:rsid w:val="00374822"/>
    <w:rsid w:val="00374892"/>
    <w:rsid w:val="00374A78"/>
    <w:rsid w:val="00374CB0"/>
    <w:rsid w:val="00374E84"/>
    <w:rsid w:val="003753EB"/>
    <w:rsid w:val="003755D5"/>
    <w:rsid w:val="00375747"/>
    <w:rsid w:val="00375BB2"/>
    <w:rsid w:val="00375D0C"/>
    <w:rsid w:val="00375D6D"/>
    <w:rsid w:val="003762F3"/>
    <w:rsid w:val="00376307"/>
    <w:rsid w:val="00376695"/>
    <w:rsid w:val="00376891"/>
    <w:rsid w:val="00376BD1"/>
    <w:rsid w:val="00376C4F"/>
    <w:rsid w:val="00376CBA"/>
    <w:rsid w:val="00376CC7"/>
    <w:rsid w:val="00376D11"/>
    <w:rsid w:val="00376E4E"/>
    <w:rsid w:val="00376FC4"/>
    <w:rsid w:val="0037701D"/>
    <w:rsid w:val="00377125"/>
    <w:rsid w:val="0037719D"/>
    <w:rsid w:val="00377465"/>
    <w:rsid w:val="0037763C"/>
    <w:rsid w:val="003776C7"/>
    <w:rsid w:val="00377867"/>
    <w:rsid w:val="003778E5"/>
    <w:rsid w:val="00377935"/>
    <w:rsid w:val="00377994"/>
    <w:rsid w:val="00377AD0"/>
    <w:rsid w:val="00377CA5"/>
    <w:rsid w:val="00377CC0"/>
    <w:rsid w:val="00377E44"/>
    <w:rsid w:val="00377E5B"/>
    <w:rsid w:val="00377EBD"/>
    <w:rsid w:val="00380204"/>
    <w:rsid w:val="00380226"/>
    <w:rsid w:val="0038086C"/>
    <w:rsid w:val="00380EAE"/>
    <w:rsid w:val="00381085"/>
    <w:rsid w:val="003811A3"/>
    <w:rsid w:val="00381317"/>
    <w:rsid w:val="0038141F"/>
    <w:rsid w:val="003815CE"/>
    <w:rsid w:val="00381734"/>
    <w:rsid w:val="0038186E"/>
    <w:rsid w:val="00381DC4"/>
    <w:rsid w:val="00381F67"/>
    <w:rsid w:val="0038238C"/>
    <w:rsid w:val="0038262C"/>
    <w:rsid w:val="003826C9"/>
    <w:rsid w:val="00382AF0"/>
    <w:rsid w:val="00382B90"/>
    <w:rsid w:val="00382D13"/>
    <w:rsid w:val="00382D2E"/>
    <w:rsid w:val="00383022"/>
    <w:rsid w:val="00383151"/>
    <w:rsid w:val="003833DD"/>
    <w:rsid w:val="003833EC"/>
    <w:rsid w:val="003833F0"/>
    <w:rsid w:val="00383421"/>
    <w:rsid w:val="00383721"/>
    <w:rsid w:val="003837AA"/>
    <w:rsid w:val="00383908"/>
    <w:rsid w:val="003839B2"/>
    <w:rsid w:val="003839F1"/>
    <w:rsid w:val="00383A57"/>
    <w:rsid w:val="00383B62"/>
    <w:rsid w:val="00383D82"/>
    <w:rsid w:val="00383DCF"/>
    <w:rsid w:val="00383E96"/>
    <w:rsid w:val="00384433"/>
    <w:rsid w:val="0038465F"/>
    <w:rsid w:val="00384837"/>
    <w:rsid w:val="0038491A"/>
    <w:rsid w:val="003849D3"/>
    <w:rsid w:val="00384A39"/>
    <w:rsid w:val="00384A3F"/>
    <w:rsid w:val="00384AED"/>
    <w:rsid w:val="00384B71"/>
    <w:rsid w:val="00384BFC"/>
    <w:rsid w:val="00384D14"/>
    <w:rsid w:val="00384DB9"/>
    <w:rsid w:val="00385032"/>
    <w:rsid w:val="0038510F"/>
    <w:rsid w:val="00385210"/>
    <w:rsid w:val="0038536F"/>
    <w:rsid w:val="003853BE"/>
    <w:rsid w:val="0038542E"/>
    <w:rsid w:val="0038548B"/>
    <w:rsid w:val="00385752"/>
    <w:rsid w:val="00385920"/>
    <w:rsid w:val="00385A72"/>
    <w:rsid w:val="00385B60"/>
    <w:rsid w:val="00385C8D"/>
    <w:rsid w:val="0038606F"/>
    <w:rsid w:val="003860EA"/>
    <w:rsid w:val="0038616D"/>
    <w:rsid w:val="0038628D"/>
    <w:rsid w:val="00386303"/>
    <w:rsid w:val="0038631D"/>
    <w:rsid w:val="00386347"/>
    <w:rsid w:val="003864B2"/>
    <w:rsid w:val="00386762"/>
    <w:rsid w:val="003869B7"/>
    <w:rsid w:val="00386A1C"/>
    <w:rsid w:val="00386B29"/>
    <w:rsid w:val="00386C80"/>
    <w:rsid w:val="00386CC0"/>
    <w:rsid w:val="00386DCF"/>
    <w:rsid w:val="00386E3D"/>
    <w:rsid w:val="00386E81"/>
    <w:rsid w:val="003872A1"/>
    <w:rsid w:val="003872C7"/>
    <w:rsid w:val="0038748B"/>
    <w:rsid w:val="003875A4"/>
    <w:rsid w:val="003877F4"/>
    <w:rsid w:val="00387970"/>
    <w:rsid w:val="00387988"/>
    <w:rsid w:val="00387D39"/>
    <w:rsid w:val="00387E11"/>
    <w:rsid w:val="00390065"/>
    <w:rsid w:val="00390069"/>
    <w:rsid w:val="0039045D"/>
    <w:rsid w:val="0039047B"/>
    <w:rsid w:val="00390887"/>
    <w:rsid w:val="00390ABF"/>
    <w:rsid w:val="00390B3D"/>
    <w:rsid w:val="00390CD4"/>
    <w:rsid w:val="00390DB6"/>
    <w:rsid w:val="00390E25"/>
    <w:rsid w:val="00390EF4"/>
    <w:rsid w:val="00390FCA"/>
    <w:rsid w:val="0039102B"/>
    <w:rsid w:val="003912DF"/>
    <w:rsid w:val="003914B6"/>
    <w:rsid w:val="00391600"/>
    <w:rsid w:val="003917B7"/>
    <w:rsid w:val="00391999"/>
    <w:rsid w:val="00391CEF"/>
    <w:rsid w:val="00392023"/>
    <w:rsid w:val="0039202E"/>
    <w:rsid w:val="003921FC"/>
    <w:rsid w:val="003922F8"/>
    <w:rsid w:val="0039269C"/>
    <w:rsid w:val="00392918"/>
    <w:rsid w:val="003929B1"/>
    <w:rsid w:val="00392A8B"/>
    <w:rsid w:val="00392C9D"/>
    <w:rsid w:val="00392CCE"/>
    <w:rsid w:val="00392CFC"/>
    <w:rsid w:val="00393012"/>
    <w:rsid w:val="0039310C"/>
    <w:rsid w:val="00393225"/>
    <w:rsid w:val="003933A7"/>
    <w:rsid w:val="00393448"/>
    <w:rsid w:val="003934F3"/>
    <w:rsid w:val="0039391A"/>
    <w:rsid w:val="003939EB"/>
    <w:rsid w:val="00393A57"/>
    <w:rsid w:val="00393A60"/>
    <w:rsid w:val="00393DAC"/>
    <w:rsid w:val="00393E14"/>
    <w:rsid w:val="00393E85"/>
    <w:rsid w:val="00393EE6"/>
    <w:rsid w:val="0039422A"/>
    <w:rsid w:val="003947A4"/>
    <w:rsid w:val="00394861"/>
    <w:rsid w:val="0039489F"/>
    <w:rsid w:val="0039498F"/>
    <w:rsid w:val="00394A48"/>
    <w:rsid w:val="00394AAE"/>
    <w:rsid w:val="00394AB0"/>
    <w:rsid w:val="00394D1B"/>
    <w:rsid w:val="00394FC4"/>
    <w:rsid w:val="00395183"/>
    <w:rsid w:val="003953A4"/>
    <w:rsid w:val="00395432"/>
    <w:rsid w:val="00395563"/>
    <w:rsid w:val="0039559F"/>
    <w:rsid w:val="0039583E"/>
    <w:rsid w:val="00395A1F"/>
    <w:rsid w:val="00395E54"/>
    <w:rsid w:val="00395F7F"/>
    <w:rsid w:val="003960F4"/>
    <w:rsid w:val="00396287"/>
    <w:rsid w:val="0039645E"/>
    <w:rsid w:val="0039688F"/>
    <w:rsid w:val="00396905"/>
    <w:rsid w:val="0039694A"/>
    <w:rsid w:val="00396B27"/>
    <w:rsid w:val="00396BB5"/>
    <w:rsid w:val="00396C63"/>
    <w:rsid w:val="0039701D"/>
    <w:rsid w:val="0039708B"/>
    <w:rsid w:val="003970A2"/>
    <w:rsid w:val="003972BC"/>
    <w:rsid w:val="00397339"/>
    <w:rsid w:val="003975D7"/>
    <w:rsid w:val="00397665"/>
    <w:rsid w:val="0039769A"/>
    <w:rsid w:val="003979C4"/>
    <w:rsid w:val="00397AF8"/>
    <w:rsid w:val="00397C6D"/>
    <w:rsid w:val="00397E32"/>
    <w:rsid w:val="003A0152"/>
    <w:rsid w:val="003A0156"/>
    <w:rsid w:val="003A0430"/>
    <w:rsid w:val="003A0525"/>
    <w:rsid w:val="003A0632"/>
    <w:rsid w:val="003A06C6"/>
    <w:rsid w:val="003A06D3"/>
    <w:rsid w:val="003A0718"/>
    <w:rsid w:val="003A0C68"/>
    <w:rsid w:val="003A0F46"/>
    <w:rsid w:val="003A121C"/>
    <w:rsid w:val="003A142E"/>
    <w:rsid w:val="003A1493"/>
    <w:rsid w:val="003A1509"/>
    <w:rsid w:val="003A1778"/>
    <w:rsid w:val="003A17E9"/>
    <w:rsid w:val="003A1B52"/>
    <w:rsid w:val="003A1FB0"/>
    <w:rsid w:val="003A226D"/>
    <w:rsid w:val="003A22DB"/>
    <w:rsid w:val="003A237C"/>
    <w:rsid w:val="003A23B7"/>
    <w:rsid w:val="003A24BA"/>
    <w:rsid w:val="003A24D5"/>
    <w:rsid w:val="003A2532"/>
    <w:rsid w:val="003A27D8"/>
    <w:rsid w:val="003A2859"/>
    <w:rsid w:val="003A2928"/>
    <w:rsid w:val="003A2AA0"/>
    <w:rsid w:val="003A2BDF"/>
    <w:rsid w:val="003A30E2"/>
    <w:rsid w:val="003A3326"/>
    <w:rsid w:val="003A3409"/>
    <w:rsid w:val="003A393D"/>
    <w:rsid w:val="003A3BC8"/>
    <w:rsid w:val="003A3E56"/>
    <w:rsid w:val="003A4296"/>
    <w:rsid w:val="003A4382"/>
    <w:rsid w:val="003A4634"/>
    <w:rsid w:val="003A4644"/>
    <w:rsid w:val="003A46C9"/>
    <w:rsid w:val="003A46E3"/>
    <w:rsid w:val="003A47E0"/>
    <w:rsid w:val="003A490E"/>
    <w:rsid w:val="003A4A29"/>
    <w:rsid w:val="003A4A78"/>
    <w:rsid w:val="003A4E31"/>
    <w:rsid w:val="003A4EE8"/>
    <w:rsid w:val="003A5055"/>
    <w:rsid w:val="003A5473"/>
    <w:rsid w:val="003A58E7"/>
    <w:rsid w:val="003A5DB9"/>
    <w:rsid w:val="003A5EF5"/>
    <w:rsid w:val="003A6416"/>
    <w:rsid w:val="003A64EE"/>
    <w:rsid w:val="003A6526"/>
    <w:rsid w:val="003A6702"/>
    <w:rsid w:val="003A6789"/>
    <w:rsid w:val="003A680D"/>
    <w:rsid w:val="003A69D1"/>
    <w:rsid w:val="003A6AE5"/>
    <w:rsid w:val="003A6D7E"/>
    <w:rsid w:val="003A6E43"/>
    <w:rsid w:val="003A6F35"/>
    <w:rsid w:val="003A704C"/>
    <w:rsid w:val="003A7095"/>
    <w:rsid w:val="003A72B1"/>
    <w:rsid w:val="003A7484"/>
    <w:rsid w:val="003A754B"/>
    <w:rsid w:val="003A7879"/>
    <w:rsid w:val="003A7A3D"/>
    <w:rsid w:val="003A7A6F"/>
    <w:rsid w:val="003A7BE2"/>
    <w:rsid w:val="003A7E76"/>
    <w:rsid w:val="003A7EEC"/>
    <w:rsid w:val="003B003C"/>
    <w:rsid w:val="003B0179"/>
    <w:rsid w:val="003B01F0"/>
    <w:rsid w:val="003B0235"/>
    <w:rsid w:val="003B03EA"/>
    <w:rsid w:val="003B042F"/>
    <w:rsid w:val="003B0481"/>
    <w:rsid w:val="003B0560"/>
    <w:rsid w:val="003B079D"/>
    <w:rsid w:val="003B090A"/>
    <w:rsid w:val="003B0A55"/>
    <w:rsid w:val="003B0B7E"/>
    <w:rsid w:val="003B0C30"/>
    <w:rsid w:val="003B0C3F"/>
    <w:rsid w:val="003B0C71"/>
    <w:rsid w:val="003B0CA0"/>
    <w:rsid w:val="003B0D6D"/>
    <w:rsid w:val="003B1069"/>
    <w:rsid w:val="003B1213"/>
    <w:rsid w:val="003B1367"/>
    <w:rsid w:val="003B1609"/>
    <w:rsid w:val="003B1623"/>
    <w:rsid w:val="003B1818"/>
    <w:rsid w:val="003B1842"/>
    <w:rsid w:val="003B1D77"/>
    <w:rsid w:val="003B2012"/>
    <w:rsid w:val="003B2078"/>
    <w:rsid w:val="003B238E"/>
    <w:rsid w:val="003B2607"/>
    <w:rsid w:val="003B2700"/>
    <w:rsid w:val="003B2903"/>
    <w:rsid w:val="003B29F0"/>
    <w:rsid w:val="003B2C96"/>
    <w:rsid w:val="003B2CF3"/>
    <w:rsid w:val="003B2D57"/>
    <w:rsid w:val="003B310F"/>
    <w:rsid w:val="003B324A"/>
    <w:rsid w:val="003B3266"/>
    <w:rsid w:val="003B3291"/>
    <w:rsid w:val="003B3665"/>
    <w:rsid w:val="003B37B3"/>
    <w:rsid w:val="003B3D51"/>
    <w:rsid w:val="003B3DB2"/>
    <w:rsid w:val="003B3DB3"/>
    <w:rsid w:val="003B3F48"/>
    <w:rsid w:val="003B3F4D"/>
    <w:rsid w:val="003B4052"/>
    <w:rsid w:val="003B4298"/>
    <w:rsid w:val="003B42CC"/>
    <w:rsid w:val="003B451E"/>
    <w:rsid w:val="003B4559"/>
    <w:rsid w:val="003B46FA"/>
    <w:rsid w:val="003B4A06"/>
    <w:rsid w:val="003B4B09"/>
    <w:rsid w:val="003B4D69"/>
    <w:rsid w:val="003B5013"/>
    <w:rsid w:val="003B501D"/>
    <w:rsid w:val="003B504E"/>
    <w:rsid w:val="003B50BD"/>
    <w:rsid w:val="003B515A"/>
    <w:rsid w:val="003B529A"/>
    <w:rsid w:val="003B52B0"/>
    <w:rsid w:val="003B5361"/>
    <w:rsid w:val="003B53B2"/>
    <w:rsid w:val="003B53CF"/>
    <w:rsid w:val="003B53FB"/>
    <w:rsid w:val="003B54D2"/>
    <w:rsid w:val="003B56FB"/>
    <w:rsid w:val="003B5821"/>
    <w:rsid w:val="003B5A54"/>
    <w:rsid w:val="003B5B47"/>
    <w:rsid w:val="003B5C35"/>
    <w:rsid w:val="003B5D00"/>
    <w:rsid w:val="003B5DA9"/>
    <w:rsid w:val="003B5E54"/>
    <w:rsid w:val="003B60A7"/>
    <w:rsid w:val="003B669F"/>
    <w:rsid w:val="003B68F4"/>
    <w:rsid w:val="003B695F"/>
    <w:rsid w:val="003B6B56"/>
    <w:rsid w:val="003B6B84"/>
    <w:rsid w:val="003B6C72"/>
    <w:rsid w:val="003B703E"/>
    <w:rsid w:val="003B7123"/>
    <w:rsid w:val="003B7189"/>
    <w:rsid w:val="003B78BF"/>
    <w:rsid w:val="003B7B25"/>
    <w:rsid w:val="003B7CC4"/>
    <w:rsid w:val="003B7FBB"/>
    <w:rsid w:val="003C0111"/>
    <w:rsid w:val="003C0353"/>
    <w:rsid w:val="003C03B5"/>
    <w:rsid w:val="003C0582"/>
    <w:rsid w:val="003C06FB"/>
    <w:rsid w:val="003C074E"/>
    <w:rsid w:val="003C0751"/>
    <w:rsid w:val="003C08B7"/>
    <w:rsid w:val="003C0B3D"/>
    <w:rsid w:val="003C0BA7"/>
    <w:rsid w:val="003C0C77"/>
    <w:rsid w:val="003C179E"/>
    <w:rsid w:val="003C1C7E"/>
    <w:rsid w:val="003C1E11"/>
    <w:rsid w:val="003C215B"/>
    <w:rsid w:val="003C2223"/>
    <w:rsid w:val="003C2231"/>
    <w:rsid w:val="003C2261"/>
    <w:rsid w:val="003C27FA"/>
    <w:rsid w:val="003C2ACF"/>
    <w:rsid w:val="003C2C77"/>
    <w:rsid w:val="003C2D73"/>
    <w:rsid w:val="003C2FE8"/>
    <w:rsid w:val="003C31A5"/>
    <w:rsid w:val="003C321E"/>
    <w:rsid w:val="003C331D"/>
    <w:rsid w:val="003C3485"/>
    <w:rsid w:val="003C3557"/>
    <w:rsid w:val="003C35B6"/>
    <w:rsid w:val="003C3A95"/>
    <w:rsid w:val="003C3DAE"/>
    <w:rsid w:val="003C4078"/>
    <w:rsid w:val="003C4366"/>
    <w:rsid w:val="003C456F"/>
    <w:rsid w:val="003C4744"/>
    <w:rsid w:val="003C4AC4"/>
    <w:rsid w:val="003C4E54"/>
    <w:rsid w:val="003C559E"/>
    <w:rsid w:val="003C56B7"/>
    <w:rsid w:val="003C578D"/>
    <w:rsid w:val="003C5C30"/>
    <w:rsid w:val="003C5CC6"/>
    <w:rsid w:val="003C5DCF"/>
    <w:rsid w:val="003C609B"/>
    <w:rsid w:val="003C66C8"/>
    <w:rsid w:val="003C67FF"/>
    <w:rsid w:val="003C6A40"/>
    <w:rsid w:val="003C6FF4"/>
    <w:rsid w:val="003C7236"/>
    <w:rsid w:val="003C7437"/>
    <w:rsid w:val="003C75F2"/>
    <w:rsid w:val="003C7671"/>
    <w:rsid w:val="003C770F"/>
    <w:rsid w:val="003C7893"/>
    <w:rsid w:val="003C795A"/>
    <w:rsid w:val="003C7A78"/>
    <w:rsid w:val="003C7B7B"/>
    <w:rsid w:val="003C7CAD"/>
    <w:rsid w:val="003D0033"/>
    <w:rsid w:val="003D03C0"/>
    <w:rsid w:val="003D0412"/>
    <w:rsid w:val="003D05A6"/>
    <w:rsid w:val="003D060C"/>
    <w:rsid w:val="003D0789"/>
    <w:rsid w:val="003D0AF9"/>
    <w:rsid w:val="003D0C28"/>
    <w:rsid w:val="003D0D56"/>
    <w:rsid w:val="003D0E70"/>
    <w:rsid w:val="003D0EB0"/>
    <w:rsid w:val="003D0EFA"/>
    <w:rsid w:val="003D1148"/>
    <w:rsid w:val="003D115F"/>
    <w:rsid w:val="003D11E6"/>
    <w:rsid w:val="003D158D"/>
    <w:rsid w:val="003D163C"/>
    <w:rsid w:val="003D1666"/>
    <w:rsid w:val="003D1677"/>
    <w:rsid w:val="003D178B"/>
    <w:rsid w:val="003D1C18"/>
    <w:rsid w:val="003D1C8E"/>
    <w:rsid w:val="003D1DBF"/>
    <w:rsid w:val="003D1DC4"/>
    <w:rsid w:val="003D2058"/>
    <w:rsid w:val="003D2639"/>
    <w:rsid w:val="003D2785"/>
    <w:rsid w:val="003D2ABE"/>
    <w:rsid w:val="003D2D63"/>
    <w:rsid w:val="003D2DAF"/>
    <w:rsid w:val="003D2DF6"/>
    <w:rsid w:val="003D2EE0"/>
    <w:rsid w:val="003D30F3"/>
    <w:rsid w:val="003D316C"/>
    <w:rsid w:val="003D3784"/>
    <w:rsid w:val="003D3839"/>
    <w:rsid w:val="003D38B3"/>
    <w:rsid w:val="003D3908"/>
    <w:rsid w:val="003D3929"/>
    <w:rsid w:val="003D3B47"/>
    <w:rsid w:val="003D3CE9"/>
    <w:rsid w:val="003D3F5B"/>
    <w:rsid w:val="003D3F91"/>
    <w:rsid w:val="003D4006"/>
    <w:rsid w:val="003D40A7"/>
    <w:rsid w:val="003D419F"/>
    <w:rsid w:val="003D422D"/>
    <w:rsid w:val="003D425D"/>
    <w:rsid w:val="003D42EC"/>
    <w:rsid w:val="003D448B"/>
    <w:rsid w:val="003D4637"/>
    <w:rsid w:val="003D4697"/>
    <w:rsid w:val="003D4A16"/>
    <w:rsid w:val="003D52B6"/>
    <w:rsid w:val="003D52C9"/>
    <w:rsid w:val="003D5535"/>
    <w:rsid w:val="003D564D"/>
    <w:rsid w:val="003D58E5"/>
    <w:rsid w:val="003D5987"/>
    <w:rsid w:val="003D5AE6"/>
    <w:rsid w:val="003D5BC1"/>
    <w:rsid w:val="003D5CEA"/>
    <w:rsid w:val="003D5E44"/>
    <w:rsid w:val="003D5E70"/>
    <w:rsid w:val="003D5E7D"/>
    <w:rsid w:val="003D607D"/>
    <w:rsid w:val="003D62A2"/>
    <w:rsid w:val="003D6308"/>
    <w:rsid w:val="003D64E2"/>
    <w:rsid w:val="003D651C"/>
    <w:rsid w:val="003D6564"/>
    <w:rsid w:val="003D677F"/>
    <w:rsid w:val="003D6809"/>
    <w:rsid w:val="003D6A21"/>
    <w:rsid w:val="003D6C07"/>
    <w:rsid w:val="003D733A"/>
    <w:rsid w:val="003D7A37"/>
    <w:rsid w:val="003D7D7D"/>
    <w:rsid w:val="003D7E83"/>
    <w:rsid w:val="003D7F0B"/>
    <w:rsid w:val="003E0038"/>
    <w:rsid w:val="003E011D"/>
    <w:rsid w:val="003E02E1"/>
    <w:rsid w:val="003E0356"/>
    <w:rsid w:val="003E0809"/>
    <w:rsid w:val="003E095E"/>
    <w:rsid w:val="003E0A2E"/>
    <w:rsid w:val="003E0AED"/>
    <w:rsid w:val="003E0DF7"/>
    <w:rsid w:val="003E0EFE"/>
    <w:rsid w:val="003E1064"/>
    <w:rsid w:val="003E10BA"/>
    <w:rsid w:val="003E1349"/>
    <w:rsid w:val="003E1396"/>
    <w:rsid w:val="003E167C"/>
    <w:rsid w:val="003E1783"/>
    <w:rsid w:val="003E1824"/>
    <w:rsid w:val="003E1948"/>
    <w:rsid w:val="003E1C77"/>
    <w:rsid w:val="003E2040"/>
    <w:rsid w:val="003E208A"/>
    <w:rsid w:val="003E22D0"/>
    <w:rsid w:val="003E24CC"/>
    <w:rsid w:val="003E269B"/>
    <w:rsid w:val="003E2AE6"/>
    <w:rsid w:val="003E2B0E"/>
    <w:rsid w:val="003E2C43"/>
    <w:rsid w:val="003E2E1A"/>
    <w:rsid w:val="003E2F23"/>
    <w:rsid w:val="003E3011"/>
    <w:rsid w:val="003E3071"/>
    <w:rsid w:val="003E330D"/>
    <w:rsid w:val="003E350E"/>
    <w:rsid w:val="003E3522"/>
    <w:rsid w:val="003E38B4"/>
    <w:rsid w:val="003E3ABC"/>
    <w:rsid w:val="003E3BA3"/>
    <w:rsid w:val="003E3E2A"/>
    <w:rsid w:val="003E40A0"/>
    <w:rsid w:val="003E41D9"/>
    <w:rsid w:val="003E427D"/>
    <w:rsid w:val="003E4616"/>
    <w:rsid w:val="003E48D3"/>
    <w:rsid w:val="003E4ADD"/>
    <w:rsid w:val="003E4CC8"/>
    <w:rsid w:val="003E51F3"/>
    <w:rsid w:val="003E52A7"/>
    <w:rsid w:val="003E537F"/>
    <w:rsid w:val="003E547D"/>
    <w:rsid w:val="003E5517"/>
    <w:rsid w:val="003E55A0"/>
    <w:rsid w:val="003E56C5"/>
    <w:rsid w:val="003E591D"/>
    <w:rsid w:val="003E595A"/>
    <w:rsid w:val="003E59E6"/>
    <w:rsid w:val="003E5A69"/>
    <w:rsid w:val="003E5CD3"/>
    <w:rsid w:val="003E5D1E"/>
    <w:rsid w:val="003E5F1D"/>
    <w:rsid w:val="003E601A"/>
    <w:rsid w:val="003E61D3"/>
    <w:rsid w:val="003E630B"/>
    <w:rsid w:val="003E675B"/>
    <w:rsid w:val="003E693B"/>
    <w:rsid w:val="003E6BD6"/>
    <w:rsid w:val="003E6EB2"/>
    <w:rsid w:val="003E70BD"/>
    <w:rsid w:val="003E723C"/>
    <w:rsid w:val="003E72AB"/>
    <w:rsid w:val="003E7523"/>
    <w:rsid w:val="003E75B6"/>
    <w:rsid w:val="003E772D"/>
    <w:rsid w:val="003E78B2"/>
    <w:rsid w:val="003E7B6A"/>
    <w:rsid w:val="003E7C82"/>
    <w:rsid w:val="003E7FB3"/>
    <w:rsid w:val="003F0166"/>
    <w:rsid w:val="003F01FF"/>
    <w:rsid w:val="003F0396"/>
    <w:rsid w:val="003F0696"/>
    <w:rsid w:val="003F0E99"/>
    <w:rsid w:val="003F0E9A"/>
    <w:rsid w:val="003F0EF9"/>
    <w:rsid w:val="003F0F2E"/>
    <w:rsid w:val="003F0F36"/>
    <w:rsid w:val="003F0F83"/>
    <w:rsid w:val="003F100F"/>
    <w:rsid w:val="003F1060"/>
    <w:rsid w:val="003F10AD"/>
    <w:rsid w:val="003F112C"/>
    <w:rsid w:val="003F116D"/>
    <w:rsid w:val="003F136E"/>
    <w:rsid w:val="003F139B"/>
    <w:rsid w:val="003F14A6"/>
    <w:rsid w:val="003F19B2"/>
    <w:rsid w:val="003F1A8E"/>
    <w:rsid w:val="003F1B76"/>
    <w:rsid w:val="003F1E62"/>
    <w:rsid w:val="003F1FC2"/>
    <w:rsid w:val="003F2220"/>
    <w:rsid w:val="003F2341"/>
    <w:rsid w:val="003F275D"/>
    <w:rsid w:val="003F2976"/>
    <w:rsid w:val="003F2C96"/>
    <w:rsid w:val="003F2EDD"/>
    <w:rsid w:val="003F30F3"/>
    <w:rsid w:val="003F318D"/>
    <w:rsid w:val="003F3517"/>
    <w:rsid w:val="003F35C4"/>
    <w:rsid w:val="003F361D"/>
    <w:rsid w:val="003F3732"/>
    <w:rsid w:val="003F397B"/>
    <w:rsid w:val="003F3E8B"/>
    <w:rsid w:val="003F4119"/>
    <w:rsid w:val="003F4302"/>
    <w:rsid w:val="003F4C8A"/>
    <w:rsid w:val="003F50D0"/>
    <w:rsid w:val="003F522C"/>
    <w:rsid w:val="003F5259"/>
    <w:rsid w:val="003F5266"/>
    <w:rsid w:val="003F5442"/>
    <w:rsid w:val="003F5697"/>
    <w:rsid w:val="003F56C1"/>
    <w:rsid w:val="003F58EB"/>
    <w:rsid w:val="003F5C5A"/>
    <w:rsid w:val="003F5D44"/>
    <w:rsid w:val="003F5F84"/>
    <w:rsid w:val="003F636B"/>
    <w:rsid w:val="003F64AE"/>
    <w:rsid w:val="003F6515"/>
    <w:rsid w:val="003F655C"/>
    <w:rsid w:val="003F6645"/>
    <w:rsid w:val="003F66DE"/>
    <w:rsid w:val="003F6C5D"/>
    <w:rsid w:val="003F6F4D"/>
    <w:rsid w:val="003F75CA"/>
    <w:rsid w:val="003F75FF"/>
    <w:rsid w:val="003F7840"/>
    <w:rsid w:val="003F7991"/>
    <w:rsid w:val="003F7A5F"/>
    <w:rsid w:val="003F7ACD"/>
    <w:rsid w:val="003F7B2D"/>
    <w:rsid w:val="003F7C38"/>
    <w:rsid w:val="003F7C9C"/>
    <w:rsid w:val="0040038B"/>
    <w:rsid w:val="00400426"/>
    <w:rsid w:val="00400439"/>
    <w:rsid w:val="004005E4"/>
    <w:rsid w:val="00400714"/>
    <w:rsid w:val="00400A5A"/>
    <w:rsid w:val="00400B67"/>
    <w:rsid w:val="00400D29"/>
    <w:rsid w:val="00400E8A"/>
    <w:rsid w:val="00400FA2"/>
    <w:rsid w:val="00401078"/>
    <w:rsid w:val="004010E5"/>
    <w:rsid w:val="00401135"/>
    <w:rsid w:val="00401278"/>
    <w:rsid w:val="004012B3"/>
    <w:rsid w:val="004012F1"/>
    <w:rsid w:val="0040149B"/>
    <w:rsid w:val="004014A8"/>
    <w:rsid w:val="004014AC"/>
    <w:rsid w:val="00401A60"/>
    <w:rsid w:val="00401B6D"/>
    <w:rsid w:val="00401C3D"/>
    <w:rsid w:val="00401F64"/>
    <w:rsid w:val="00401F97"/>
    <w:rsid w:val="00401FBE"/>
    <w:rsid w:val="0040211B"/>
    <w:rsid w:val="004021D2"/>
    <w:rsid w:val="00402245"/>
    <w:rsid w:val="004025A7"/>
    <w:rsid w:val="00402623"/>
    <w:rsid w:val="0040275C"/>
    <w:rsid w:val="004028AF"/>
    <w:rsid w:val="00402AD8"/>
    <w:rsid w:val="00402B9E"/>
    <w:rsid w:val="00402FBD"/>
    <w:rsid w:val="0040318A"/>
    <w:rsid w:val="0040328B"/>
    <w:rsid w:val="004033EB"/>
    <w:rsid w:val="0040373E"/>
    <w:rsid w:val="00403796"/>
    <w:rsid w:val="0040399A"/>
    <w:rsid w:val="00403B25"/>
    <w:rsid w:val="00403B42"/>
    <w:rsid w:val="00403C2E"/>
    <w:rsid w:val="00403C8B"/>
    <w:rsid w:val="00403CBE"/>
    <w:rsid w:val="00403E94"/>
    <w:rsid w:val="00403FDA"/>
    <w:rsid w:val="004041E0"/>
    <w:rsid w:val="004042C3"/>
    <w:rsid w:val="00404459"/>
    <w:rsid w:val="0040445E"/>
    <w:rsid w:val="0040468A"/>
    <w:rsid w:val="004048B2"/>
    <w:rsid w:val="00404975"/>
    <w:rsid w:val="00404B91"/>
    <w:rsid w:val="00404BBE"/>
    <w:rsid w:val="00404D12"/>
    <w:rsid w:val="00404DFB"/>
    <w:rsid w:val="00405087"/>
    <w:rsid w:val="004055EB"/>
    <w:rsid w:val="00405832"/>
    <w:rsid w:val="00405887"/>
    <w:rsid w:val="00405CFD"/>
    <w:rsid w:val="00405D5F"/>
    <w:rsid w:val="00405DA4"/>
    <w:rsid w:val="00405E1E"/>
    <w:rsid w:val="00405E8A"/>
    <w:rsid w:val="004061BF"/>
    <w:rsid w:val="00406201"/>
    <w:rsid w:val="00406465"/>
    <w:rsid w:val="00406477"/>
    <w:rsid w:val="0040656D"/>
    <w:rsid w:val="004066FB"/>
    <w:rsid w:val="00406E3F"/>
    <w:rsid w:val="00406EAF"/>
    <w:rsid w:val="00406F34"/>
    <w:rsid w:val="00406F5F"/>
    <w:rsid w:val="004071E4"/>
    <w:rsid w:val="0040725D"/>
    <w:rsid w:val="00407414"/>
    <w:rsid w:val="004075F4"/>
    <w:rsid w:val="004077A4"/>
    <w:rsid w:val="004077FE"/>
    <w:rsid w:val="004079ED"/>
    <w:rsid w:val="00407CFA"/>
    <w:rsid w:val="00407FF4"/>
    <w:rsid w:val="00410232"/>
    <w:rsid w:val="0041027E"/>
    <w:rsid w:val="004102E6"/>
    <w:rsid w:val="0041053C"/>
    <w:rsid w:val="004107CC"/>
    <w:rsid w:val="004108C4"/>
    <w:rsid w:val="004109FC"/>
    <w:rsid w:val="004109FE"/>
    <w:rsid w:val="00410E9E"/>
    <w:rsid w:val="00410EAE"/>
    <w:rsid w:val="00411309"/>
    <w:rsid w:val="004114D9"/>
    <w:rsid w:val="004117FD"/>
    <w:rsid w:val="00411A02"/>
    <w:rsid w:val="00411BC1"/>
    <w:rsid w:val="00411DC6"/>
    <w:rsid w:val="00411DFD"/>
    <w:rsid w:val="00411F3A"/>
    <w:rsid w:val="004120F1"/>
    <w:rsid w:val="00412190"/>
    <w:rsid w:val="00412281"/>
    <w:rsid w:val="004126D7"/>
    <w:rsid w:val="00412AC3"/>
    <w:rsid w:val="00412AEF"/>
    <w:rsid w:val="00412C3E"/>
    <w:rsid w:val="00412ED4"/>
    <w:rsid w:val="00412FAC"/>
    <w:rsid w:val="004131C8"/>
    <w:rsid w:val="004132CE"/>
    <w:rsid w:val="00413655"/>
    <w:rsid w:val="00413C01"/>
    <w:rsid w:val="00413C31"/>
    <w:rsid w:val="004140F9"/>
    <w:rsid w:val="004143D9"/>
    <w:rsid w:val="0041473C"/>
    <w:rsid w:val="0041482F"/>
    <w:rsid w:val="00414902"/>
    <w:rsid w:val="00414925"/>
    <w:rsid w:val="004149C8"/>
    <w:rsid w:val="00414B12"/>
    <w:rsid w:val="00414D96"/>
    <w:rsid w:val="00414DC8"/>
    <w:rsid w:val="00414EF7"/>
    <w:rsid w:val="00415002"/>
    <w:rsid w:val="0041523F"/>
    <w:rsid w:val="004152C5"/>
    <w:rsid w:val="004156AA"/>
    <w:rsid w:val="00415746"/>
    <w:rsid w:val="00415A08"/>
    <w:rsid w:val="00415AB6"/>
    <w:rsid w:val="00415BC3"/>
    <w:rsid w:val="00416217"/>
    <w:rsid w:val="00416226"/>
    <w:rsid w:val="004165A7"/>
    <w:rsid w:val="00416790"/>
    <w:rsid w:val="004168D8"/>
    <w:rsid w:val="00416A10"/>
    <w:rsid w:val="00416B5B"/>
    <w:rsid w:val="00416CF0"/>
    <w:rsid w:val="004172C1"/>
    <w:rsid w:val="004174ED"/>
    <w:rsid w:val="0041778C"/>
    <w:rsid w:val="004178B8"/>
    <w:rsid w:val="004178BD"/>
    <w:rsid w:val="0041793B"/>
    <w:rsid w:val="00417A0D"/>
    <w:rsid w:val="00417B72"/>
    <w:rsid w:val="00417C51"/>
    <w:rsid w:val="00420233"/>
    <w:rsid w:val="004203D6"/>
    <w:rsid w:val="0042048A"/>
    <w:rsid w:val="0042069F"/>
    <w:rsid w:val="00420940"/>
    <w:rsid w:val="00420C98"/>
    <w:rsid w:val="00420D74"/>
    <w:rsid w:val="0042114B"/>
    <w:rsid w:val="0042148D"/>
    <w:rsid w:val="004215DE"/>
    <w:rsid w:val="00421690"/>
    <w:rsid w:val="00421829"/>
    <w:rsid w:val="004218D0"/>
    <w:rsid w:val="00421BD6"/>
    <w:rsid w:val="00421CC3"/>
    <w:rsid w:val="00421D76"/>
    <w:rsid w:val="00421ECC"/>
    <w:rsid w:val="00421F13"/>
    <w:rsid w:val="00421F60"/>
    <w:rsid w:val="004221F6"/>
    <w:rsid w:val="004224E6"/>
    <w:rsid w:val="00422780"/>
    <w:rsid w:val="0042284D"/>
    <w:rsid w:val="00422AC2"/>
    <w:rsid w:val="00422B60"/>
    <w:rsid w:val="00422B6A"/>
    <w:rsid w:val="00422BDD"/>
    <w:rsid w:val="00422C5A"/>
    <w:rsid w:val="00423066"/>
    <w:rsid w:val="004230E7"/>
    <w:rsid w:val="00423303"/>
    <w:rsid w:val="004233CC"/>
    <w:rsid w:val="00423723"/>
    <w:rsid w:val="004237E9"/>
    <w:rsid w:val="004238E5"/>
    <w:rsid w:val="0042391C"/>
    <w:rsid w:val="00423997"/>
    <w:rsid w:val="0042399D"/>
    <w:rsid w:val="00423A58"/>
    <w:rsid w:val="00423CAB"/>
    <w:rsid w:val="004240C2"/>
    <w:rsid w:val="00424139"/>
    <w:rsid w:val="004241AD"/>
    <w:rsid w:val="004242AD"/>
    <w:rsid w:val="00424B93"/>
    <w:rsid w:val="00424CDB"/>
    <w:rsid w:val="00424F21"/>
    <w:rsid w:val="00425152"/>
    <w:rsid w:val="00425267"/>
    <w:rsid w:val="00425453"/>
    <w:rsid w:val="0042553B"/>
    <w:rsid w:val="0042563D"/>
    <w:rsid w:val="00425A10"/>
    <w:rsid w:val="00425C46"/>
    <w:rsid w:val="00425E5B"/>
    <w:rsid w:val="00425ED6"/>
    <w:rsid w:val="00425F41"/>
    <w:rsid w:val="004263C2"/>
    <w:rsid w:val="0042669F"/>
    <w:rsid w:val="004267B1"/>
    <w:rsid w:val="00426C5A"/>
    <w:rsid w:val="00426ECC"/>
    <w:rsid w:val="00426F37"/>
    <w:rsid w:val="004273F6"/>
    <w:rsid w:val="004274F3"/>
    <w:rsid w:val="00427611"/>
    <w:rsid w:val="004277C9"/>
    <w:rsid w:val="004278AB"/>
    <w:rsid w:val="004278C0"/>
    <w:rsid w:val="00427C65"/>
    <w:rsid w:val="00427DD9"/>
    <w:rsid w:val="00430276"/>
    <w:rsid w:val="00430474"/>
    <w:rsid w:val="00430503"/>
    <w:rsid w:val="00430567"/>
    <w:rsid w:val="004305F2"/>
    <w:rsid w:val="00430973"/>
    <w:rsid w:val="00430A2F"/>
    <w:rsid w:val="00430A3A"/>
    <w:rsid w:val="00430B05"/>
    <w:rsid w:val="00430B7C"/>
    <w:rsid w:val="00430C1F"/>
    <w:rsid w:val="00430E8D"/>
    <w:rsid w:val="00430FCD"/>
    <w:rsid w:val="00431329"/>
    <w:rsid w:val="0043135D"/>
    <w:rsid w:val="00431426"/>
    <w:rsid w:val="00431464"/>
    <w:rsid w:val="00431730"/>
    <w:rsid w:val="00431786"/>
    <w:rsid w:val="0043182A"/>
    <w:rsid w:val="00431934"/>
    <w:rsid w:val="00431A74"/>
    <w:rsid w:val="00431C3B"/>
    <w:rsid w:val="00431E87"/>
    <w:rsid w:val="00431FDF"/>
    <w:rsid w:val="00432267"/>
    <w:rsid w:val="004322E5"/>
    <w:rsid w:val="004323A1"/>
    <w:rsid w:val="004326D6"/>
    <w:rsid w:val="0043282B"/>
    <w:rsid w:val="004328B4"/>
    <w:rsid w:val="004329EE"/>
    <w:rsid w:val="00432C6B"/>
    <w:rsid w:val="00432D76"/>
    <w:rsid w:val="00432DA0"/>
    <w:rsid w:val="00432E34"/>
    <w:rsid w:val="00433072"/>
    <w:rsid w:val="0043336B"/>
    <w:rsid w:val="00433379"/>
    <w:rsid w:val="004335C8"/>
    <w:rsid w:val="00433722"/>
    <w:rsid w:val="00433858"/>
    <w:rsid w:val="004338F1"/>
    <w:rsid w:val="00433C79"/>
    <w:rsid w:val="00433D41"/>
    <w:rsid w:val="00433D65"/>
    <w:rsid w:val="00433E97"/>
    <w:rsid w:val="00434578"/>
    <w:rsid w:val="004345E4"/>
    <w:rsid w:val="00434906"/>
    <w:rsid w:val="00434B12"/>
    <w:rsid w:val="00434D59"/>
    <w:rsid w:val="00434DD5"/>
    <w:rsid w:val="00434EE4"/>
    <w:rsid w:val="00434F98"/>
    <w:rsid w:val="00434FCD"/>
    <w:rsid w:val="00435144"/>
    <w:rsid w:val="00435264"/>
    <w:rsid w:val="0043532C"/>
    <w:rsid w:val="004353C5"/>
    <w:rsid w:val="00435461"/>
    <w:rsid w:val="00435478"/>
    <w:rsid w:val="00435563"/>
    <w:rsid w:val="0043564E"/>
    <w:rsid w:val="004357A1"/>
    <w:rsid w:val="00435857"/>
    <w:rsid w:val="00435A00"/>
    <w:rsid w:val="00435C4D"/>
    <w:rsid w:val="00435EAD"/>
    <w:rsid w:val="004360EA"/>
    <w:rsid w:val="004363B6"/>
    <w:rsid w:val="00436524"/>
    <w:rsid w:val="00436932"/>
    <w:rsid w:val="004369F7"/>
    <w:rsid w:val="00436B5B"/>
    <w:rsid w:val="00436F3A"/>
    <w:rsid w:val="0043710D"/>
    <w:rsid w:val="004372AA"/>
    <w:rsid w:val="00437495"/>
    <w:rsid w:val="004375A4"/>
    <w:rsid w:val="004377EE"/>
    <w:rsid w:val="00437BA8"/>
    <w:rsid w:val="00437BE6"/>
    <w:rsid w:val="00437D02"/>
    <w:rsid w:val="00437DAE"/>
    <w:rsid w:val="00437FB2"/>
    <w:rsid w:val="00440046"/>
    <w:rsid w:val="0044021B"/>
    <w:rsid w:val="004403B7"/>
    <w:rsid w:val="00440415"/>
    <w:rsid w:val="00440452"/>
    <w:rsid w:val="00440809"/>
    <w:rsid w:val="004409A3"/>
    <w:rsid w:val="004409DA"/>
    <w:rsid w:val="00440A90"/>
    <w:rsid w:val="00440BE3"/>
    <w:rsid w:val="00440CC9"/>
    <w:rsid w:val="00440CE3"/>
    <w:rsid w:val="00440D9E"/>
    <w:rsid w:val="00440E56"/>
    <w:rsid w:val="00440F15"/>
    <w:rsid w:val="00441276"/>
    <w:rsid w:val="0044128F"/>
    <w:rsid w:val="004414A9"/>
    <w:rsid w:val="004414FB"/>
    <w:rsid w:val="004416B2"/>
    <w:rsid w:val="00441704"/>
    <w:rsid w:val="00441959"/>
    <w:rsid w:val="00441AAB"/>
    <w:rsid w:val="00441AC2"/>
    <w:rsid w:val="00441B66"/>
    <w:rsid w:val="00441CFE"/>
    <w:rsid w:val="00441EE8"/>
    <w:rsid w:val="004421AD"/>
    <w:rsid w:val="00442351"/>
    <w:rsid w:val="00442535"/>
    <w:rsid w:val="0044264F"/>
    <w:rsid w:val="0044292B"/>
    <w:rsid w:val="00442E39"/>
    <w:rsid w:val="0044309E"/>
    <w:rsid w:val="004431C9"/>
    <w:rsid w:val="0044347C"/>
    <w:rsid w:val="00443583"/>
    <w:rsid w:val="004438E2"/>
    <w:rsid w:val="00443910"/>
    <w:rsid w:val="00443A34"/>
    <w:rsid w:val="00444369"/>
    <w:rsid w:val="00444449"/>
    <w:rsid w:val="00444484"/>
    <w:rsid w:val="004446D2"/>
    <w:rsid w:val="0044472C"/>
    <w:rsid w:val="00444907"/>
    <w:rsid w:val="00444D42"/>
    <w:rsid w:val="00444F36"/>
    <w:rsid w:val="004450ED"/>
    <w:rsid w:val="0044592C"/>
    <w:rsid w:val="00445976"/>
    <w:rsid w:val="00445990"/>
    <w:rsid w:val="00445A3B"/>
    <w:rsid w:val="00445CA8"/>
    <w:rsid w:val="00445E9D"/>
    <w:rsid w:val="00446122"/>
    <w:rsid w:val="00446183"/>
    <w:rsid w:val="0044657B"/>
    <w:rsid w:val="004469BA"/>
    <w:rsid w:val="00446A96"/>
    <w:rsid w:val="00446AF6"/>
    <w:rsid w:val="00446C26"/>
    <w:rsid w:val="00446D4A"/>
    <w:rsid w:val="00446FB4"/>
    <w:rsid w:val="004470C6"/>
    <w:rsid w:val="004472E1"/>
    <w:rsid w:val="004474B7"/>
    <w:rsid w:val="004477FB"/>
    <w:rsid w:val="00447847"/>
    <w:rsid w:val="00447AD6"/>
    <w:rsid w:val="00447B49"/>
    <w:rsid w:val="00447ECC"/>
    <w:rsid w:val="004500B4"/>
    <w:rsid w:val="004507C3"/>
    <w:rsid w:val="004508EE"/>
    <w:rsid w:val="004509F2"/>
    <w:rsid w:val="00450BCC"/>
    <w:rsid w:val="00450EA6"/>
    <w:rsid w:val="00450EB4"/>
    <w:rsid w:val="00451100"/>
    <w:rsid w:val="004511F0"/>
    <w:rsid w:val="0045134F"/>
    <w:rsid w:val="0045155D"/>
    <w:rsid w:val="004517BD"/>
    <w:rsid w:val="00451CEA"/>
    <w:rsid w:val="00451F29"/>
    <w:rsid w:val="00451F4F"/>
    <w:rsid w:val="004521E9"/>
    <w:rsid w:val="00452323"/>
    <w:rsid w:val="00452471"/>
    <w:rsid w:val="00452766"/>
    <w:rsid w:val="004529ED"/>
    <w:rsid w:val="00452A66"/>
    <w:rsid w:val="00452AC3"/>
    <w:rsid w:val="00452EC5"/>
    <w:rsid w:val="004531BE"/>
    <w:rsid w:val="0045330B"/>
    <w:rsid w:val="0045342F"/>
    <w:rsid w:val="004535E3"/>
    <w:rsid w:val="004535FE"/>
    <w:rsid w:val="00453870"/>
    <w:rsid w:val="00453A1E"/>
    <w:rsid w:val="00453AC8"/>
    <w:rsid w:val="00453C89"/>
    <w:rsid w:val="00453CA6"/>
    <w:rsid w:val="00453CC8"/>
    <w:rsid w:val="00453E21"/>
    <w:rsid w:val="00453FAD"/>
    <w:rsid w:val="004542F5"/>
    <w:rsid w:val="0045444B"/>
    <w:rsid w:val="0045472B"/>
    <w:rsid w:val="0045473E"/>
    <w:rsid w:val="00454768"/>
    <w:rsid w:val="004547CF"/>
    <w:rsid w:val="00454A16"/>
    <w:rsid w:val="00454CCF"/>
    <w:rsid w:val="00454D5E"/>
    <w:rsid w:val="00454E9B"/>
    <w:rsid w:val="00455019"/>
    <w:rsid w:val="00455139"/>
    <w:rsid w:val="004551E0"/>
    <w:rsid w:val="00455203"/>
    <w:rsid w:val="0045520C"/>
    <w:rsid w:val="00455252"/>
    <w:rsid w:val="00455342"/>
    <w:rsid w:val="004554B4"/>
    <w:rsid w:val="004555E9"/>
    <w:rsid w:val="0045563D"/>
    <w:rsid w:val="004557B4"/>
    <w:rsid w:val="00455A87"/>
    <w:rsid w:val="00455AE6"/>
    <w:rsid w:val="00455B07"/>
    <w:rsid w:val="00455B9E"/>
    <w:rsid w:val="00455C59"/>
    <w:rsid w:val="00455CB0"/>
    <w:rsid w:val="004560F4"/>
    <w:rsid w:val="00456146"/>
    <w:rsid w:val="00456191"/>
    <w:rsid w:val="00456360"/>
    <w:rsid w:val="0045690C"/>
    <w:rsid w:val="00456BB3"/>
    <w:rsid w:val="00456F80"/>
    <w:rsid w:val="00457628"/>
    <w:rsid w:val="0045774E"/>
    <w:rsid w:val="00457773"/>
    <w:rsid w:val="004578AA"/>
    <w:rsid w:val="004578DE"/>
    <w:rsid w:val="00457B75"/>
    <w:rsid w:val="00457CE0"/>
    <w:rsid w:val="00457D10"/>
    <w:rsid w:val="00457D1A"/>
    <w:rsid w:val="00457FFB"/>
    <w:rsid w:val="0046044D"/>
    <w:rsid w:val="00460499"/>
    <w:rsid w:val="004605DF"/>
    <w:rsid w:val="004607F1"/>
    <w:rsid w:val="00460904"/>
    <w:rsid w:val="00460B33"/>
    <w:rsid w:val="00460FC8"/>
    <w:rsid w:val="00461068"/>
    <w:rsid w:val="004610E1"/>
    <w:rsid w:val="004616A5"/>
    <w:rsid w:val="004616CB"/>
    <w:rsid w:val="0046199E"/>
    <w:rsid w:val="00461BAC"/>
    <w:rsid w:val="00461E6C"/>
    <w:rsid w:val="004621DD"/>
    <w:rsid w:val="00462402"/>
    <w:rsid w:val="00462412"/>
    <w:rsid w:val="0046248B"/>
    <w:rsid w:val="004624DE"/>
    <w:rsid w:val="00462784"/>
    <w:rsid w:val="00462790"/>
    <w:rsid w:val="004627C1"/>
    <w:rsid w:val="00462B7D"/>
    <w:rsid w:val="00462BBF"/>
    <w:rsid w:val="00462D12"/>
    <w:rsid w:val="00462D20"/>
    <w:rsid w:val="00462E9B"/>
    <w:rsid w:val="0046300D"/>
    <w:rsid w:val="004632D7"/>
    <w:rsid w:val="00463304"/>
    <w:rsid w:val="004633AE"/>
    <w:rsid w:val="00463461"/>
    <w:rsid w:val="004635C2"/>
    <w:rsid w:val="0046374A"/>
    <w:rsid w:val="00463AFF"/>
    <w:rsid w:val="00463B82"/>
    <w:rsid w:val="00463BC6"/>
    <w:rsid w:val="00463E6F"/>
    <w:rsid w:val="00463FEE"/>
    <w:rsid w:val="00464093"/>
    <w:rsid w:val="004641A1"/>
    <w:rsid w:val="004642F8"/>
    <w:rsid w:val="004643F9"/>
    <w:rsid w:val="00464630"/>
    <w:rsid w:val="004647B6"/>
    <w:rsid w:val="004647E8"/>
    <w:rsid w:val="004648EF"/>
    <w:rsid w:val="00464BBF"/>
    <w:rsid w:val="00464C5C"/>
    <w:rsid w:val="00464D08"/>
    <w:rsid w:val="00464EEE"/>
    <w:rsid w:val="00464FE1"/>
    <w:rsid w:val="004651FC"/>
    <w:rsid w:val="00465460"/>
    <w:rsid w:val="0046571B"/>
    <w:rsid w:val="004658F0"/>
    <w:rsid w:val="00465912"/>
    <w:rsid w:val="00465A94"/>
    <w:rsid w:val="00465BF4"/>
    <w:rsid w:val="00465DB6"/>
    <w:rsid w:val="00465FD0"/>
    <w:rsid w:val="004662FE"/>
    <w:rsid w:val="004664D1"/>
    <w:rsid w:val="0046663A"/>
    <w:rsid w:val="00466DDD"/>
    <w:rsid w:val="00466E05"/>
    <w:rsid w:val="004670C4"/>
    <w:rsid w:val="00467272"/>
    <w:rsid w:val="004672A4"/>
    <w:rsid w:val="0046734C"/>
    <w:rsid w:val="00467565"/>
    <w:rsid w:val="00467583"/>
    <w:rsid w:val="0046770A"/>
    <w:rsid w:val="00467BE0"/>
    <w:rsid w:val="00467C6A"/>
    <w:rsid w:val="00467C7D"/>
    <w:rsid w:val="00467DD7"/>
    <w:rsid w:val="004700B3"/>
    <w:rsid w:val="004701FD"/>
    <w:rsid w:val="0047026D"/>
    <w:rsid w:val="004703FF"/>
    <w:rsid w:val="00470469"/>
    <w:rsid w:val="00470855"/>
    <w:rsid w:val="00470CC2"/>
    <w:rsid w:val="00470CD6"/>
    <w:rsid w:val="00470CE6"/>
    <w:rsid w:val="00470D9F"/>
    <w:rsid w:val="0047104A"/>
    <w:rsid w:val="00471356"/>
    <w:rsid w:val="00471397"/>
    <w:rsid w:val="004714F8"/>
    <w:rsid w:val="00471504"/>
    <w:rsid w:val="00471531"/>
    <w:rsid w:val="00471913"/>
    <w:rsid w:val="0047194E"/>
    <w:rsid w:val="00471B24"/>
    <w:rsid w:val="00471FB0"/>
    <w:rsid w:val="004722ED"/>
    <w:rsid w:val="0047237C"/>
    <w:rsid w:val="004724B3"/>
    <w:rsid w:val="00472833"/>
    <w:rsid w:val="00472A59"/>
    <w:rsid w:val="00472B14"/>
    <w:rsid w:val="00472E05"/>
    <w:rsid w:val="00472E0B"/>
    <w:rsid w:val="00473171"/>
    <w:rsid w:val="004733C5"/>
    <w:rsid w:val="004735C7"/>
    <w:rsid w:val="00473B3F"/>
    <w:rsid w:val="00473BF1"/>
    <w:rsid w:val="00473CBF"/>
    <w:rsid w:val="00473CD5"/>
    <w:rsid w:val="00473D70"/>
    <w:rsid w:val="00473F0C"/>
    <w:rsid w:val="00473FD6"/>
    <w:rsid w:val="00474231"/>
    <w:rsid w:val="004742E3"/>
    <w:rsid w:val="004745D9"/>
    <w:rsid w:val="00474796"/>
    <w:rsid w:val="004747AF"/>
    <w:rsid w:val="00474D1C"/>
    <w:rsid w:val="004750DD"/>
    <w:rsid w:val="0047524D"/>
    <w:rsid w:val="0047533A"/>
    <w:rsid w:val="004753AF"/>
    <w:rsid w:val="004753E5"/>
    <w:rsid w:val="00475472"/>
    <w:rsid w:val="00475586"/>
    <w:rsid w:val="0047570B"/>
    <w:rsid w:val="004757FB"/>
    <w:rsid w:val="00475CC4"/>
    <w:rsid w:val="0047640A"/>
    <w:rsid w:val="004765CD"/>
    <w:rsid w:val="00476836"/>
    <w:rsid w:val="00476972"/>
    <w:rsid w:val="0047700D"/>
    <w:rsid w:val="0047701D"/>
    <w:rsid w:val="0047717F"/>
    <w:rsid w:val="004773FA"/>
    <w:rsid w:val="00477675"/>
    <w:rsid w:val="0047773D"/>
    <w:rsid w:val="00477807"/>
    <w:rsid w:val="0047794C"/>
    <w:rsid w:val="00477952"/>
    <w:rsid w:val="00477A96"/>
    <w:rsid w:val="00477F6B"/>
    <w:rsid w:val="004801C2"/>
    <w:rsid w:val="004805C3"/>
    <w:rsid w:val="00480998"/>
    <w:rsid w:val="00480B07"/>
    <w:rsid w:val="004811D2"/>
    <w:rsid w:val="004812A4"/>
    <w:rsid w:val="00481847"/>
    <w:rsid w:val="00481989"/>
    <w:rsid w:val="00481A42"/>
    <w:rsid w:val="0048242A"/>
    <w:rsid w:val="00482439"/>
    <w:rsid w:val="004825DA"/>
    <w:rsid w:val="00482960"/>
    <w:rsid w:val="00482B26"/>
    <w:rsid w:val="0048309C"/>
    <w:rsid w:val="0048319F"/>
    <w:rsid w:val="00483216"/>
    <w:rsid w:val="004832ED"/>
    <w:rsid w:val="00483653"/>
    <w:rsid w:val="004838B4"/>
    <w:rsid w:val="00483A47"/>
    <w:rsid w:val="00483C6D"/>
    <w:rsid w:val="00483E2E"/>
    <w:rsid w:val="00483F58"/>
    <w:rsid w:val="00483F67"/>
    <w:rsid w:val="00483FEC"/>
    <w:rsid w:val="0048420D"/>
    <w:rsid w:val="0048427C"/>
    <w:rsid w:val="004843FB"/>
    <w:rsid w:val="004845F6"/>
    <w:rsid w:val="00484754"/>
    <w:rsid w:val="004847F5"/>
    <w:rsid w:val="004848A6"/>
    <w:rsid w:val="0048496A"/>
    <w:rsid w:val="00484AE1"/>
    <w:rsid w:val="00484C1A"/>
    <w:rsid w:val="00484DDE"/>
    <w:rsid w:val="00485258"/>
    <w:rsid w:val="00485270"/>
    <w:rsid w:val="004853C1"/>
    <w:rsid w:val="00485638"/>
    <w:rsid w:val="0048571F"/>
    <w:rsid w:val="00485BD3"/>
    <w:rsid w:val="004860D7"/>
    <w:rsid w:val="004860E5"/>
    <w:rsid w:val="0048691B"/>
    <w:rsid w:val="004869F4"/>
    <w:rsid w:val="00486C55"/>
    <w:rsid w:val="00486DED"/>
    <w:rsid w:val="00486F4E"/>
    <w:rsid w:val="00486F84"/>
    <w:rsid w:val="0048739B"/>
    <w:rsid w:val="004874BF"/>
    <w:rsid w:val="00487942"/>
    <w:rsid w:val="004879D0"/>
    <w:rsid w:val="00487BB0"/>
    <w:rsid w:val="00487D92"/>
    <w:rsid w:val="00487F79"/>
    <w:rsid w:val="0049008A"/>
    <w:rsid w:val="0049010A"/>
    <w:rsid w:val="0049010C"/>
    <w:rsid w:val="0049028C"/>
    <w:rsid w:val="0049030F"/>
    <w:rsid w:val="00490315"/>
    <w:rsid w:val="004907AF"/>
    <w:rsid w:val="00490817"/>
    <w:rsid w:val="00490E17"/>
    <w:rsid w:val="00490EB3"/>
    <w:rsid w:val="004910E5"/>
    <w:rsid w:val="00491528"/>
    <w:rsid w:val="004918B1"/>
    <w:rsid w:val="00491B98"/>
    <w:rsid w:val="00491BB9"/>
    <w:rsid w:val="00491C99"/>
    <w:rsid w:val="00491E4C"/>
    <w:rsid w:val="00491E7A"/>
    <w:rsid w:val="00491FEF"/>
    <w:rsid w:val="00492269"/>
    <w:rsid w:val="004922D2"/>
    <w:rsid w:val="0049258A"/>
    <w:rsid w:val="004925AA"/>
    <w:rsid w:val="00492647"/>
    <w:rsid w:val="00492AD4"/>
    <w:rsid w:val="00492BDB"/>
    <w:rsid w:val="00492C0D"/>
    <w:rsid w:val="0049319D"/>
    <w:rsid w:val="00493294"/>
    <w:rsid w:val="0049356C"/>
    <w:rsid w:val="00493845"/>
    <w:rsid w:val="00493965"/>
    <w:rsid w:val="004939D2"/>
    <w:rsid w:val="00493A20"/>
    <w:rsid w:val="00493C99"/>
    <w:rsid w:val="00493E53"/>
    <w:rsid w:val="004940C6"/>
    <w:rsid w:val="00494954"/>
    <w:rsid w:val="00494E72"/>
    <w:rsid w:val="00494EA4"/>
    <w:rsid w:val="00495009"/>
    <w:rsid w:val="0049513B"/>
    <w:rsid w:val="0049537C"/>
    <w:rsid w:val="0049543B"/>
    <w:rsid w:val="004958E6"/>
    <w:rsid w:val="00495955"/>
    <w:rsid w:val="00495A46"/>
    <w:rsid w:val="00495BB2"/>
    <w:rsid w:val="00495C79"/>
    <w:rsid w:val="00495DC2"/>
    <w:rsid w:val="0049602A"/>
    <w:rsid w:val="0049618A"/>
    <w:rsid w:val="004962DA"/>
    <w:rsid w:val="0049637C"/>
    <w:rsid w:val="00496628"/>
    <w:rsid w:val="0049677F"/>
    <w:rsid w:val="0049678E"/>
    <w:rsid w:val="004967B3"/>
    <w:rsid w:val="004967D1"/>
    <w:rsid w:val="00496E3C"/>
    <w:rsid w:val="0049752B"/>
    <w:rsid w:val="0049763E"/>
    <w:rsid w:val="00497812"/>
    <w:rsid w:val="00497856"/>
    <w:rsid w:val="00497859"/>
    <w:rsid w:val="004978A6"/>
    <w:rsid w:val="004978DD"/>
    <w:rsid w:val="00497A61"/>
    <w:rsid w:val="00497B0A"/>
    <w:rsid w:val="00497FAF"/>
    <w:rsid w:val="004A042B"/>
    <w:rsid w:val="004A0430"/>
    <w:rsid w:val="004A0479"/>
    <w:rsid w:val="004A0497"/>
    <w:rsid w:val="004A0548"/>
    <w:rsid w:val="004A0865"/>
    <w:rsid w:val="004A099B"/>
    <w:rsid w:val="004A0AE2"/>
    <w:rsid w:val="004A0BC8"/>
    <w:rsid w:val="004A0D6A"/>
    <w:rsid w:val="004A0E77"/>
    <w:rsid w:val="004A0E89"/>
    <w:rsid w:val="004A0F5C"/>
    <w:rsid w:val="004A0F8A"/>
    <w:rsid w:val="004A1417"/>
    <w:rsid w:val="004A14ED"/>
    <w:rsid w:val="004A159A"/>
    <w:rsid w:val="004A166A"/>
    <w:rsid w:val="004A1A94"/>
    <w:rsid w:val="004A1B21"/>
    <w:rsid w:val="004A1B3D"/>
    <w:rsid w:val="004A1C02"/>
    <w:rsid w:val="004A1D41"/>
    <w:rsid w:val="004A1F07"/>
    <w:rsid w:val="004A1F2F"/>
    <w:rsid w:val="004A2070"/>
    <w:rsid w:val="004A25F5"/>
    <w:rsid w:val="004A262D"/>
    <w:rsid w:val="004A2639"/>
    <w:rsid w:val="004A2796"/>
    <w:rsid w:val="004A2E09"/>
    <w:rsid w:val="004A3134"/>
    <w:rsid w:val="004A32FF"/>
    <w:rsid w:val="004A3667"/>
    <w:rsid w:val="004A36AA"/>
    <w:rsid w:val="004A36AE"/>
    <w:rsid w:val="004A38DE"/>
    <w:rsid w:val="004A3A29"/>
    <w:rsid w:val="004A3A87"/>
    <w:rsid w:val="004A3ACB"/>
    <w:rsid w:val="004A3E63"/>
    <w:rsid w:val="004A4048"/>
    <w:rsid w:val="004A4059"/>
    <w:rsid w:val="004A41BD"/>
    <w:rsid w:val="004A4369"/>
    <w:rsid w:val="004A43D5"/>
    <w:rsid w:val="004A479F"/>
    <w:rsid w:val="004A47F5"/>
    <w:rsid w:val="004A497D"/>
    <w:rsid w:val="004A4B26"/>
    <w:rsid w:val="004A4B79"/>
    <w:rsid w:val="004A4ECE"/>
    <w:rsid w:val="004A4F2B"/>
    <w:rsid w:val="004A5032"/>
    <w:rsid w:val="004A50BF"/>
    <w:rsid w:val="004A51EB"/>
    <w:rsid w:val="004A5242"/>
    <w:rsid w:val="004A54B6"/>
    <w:rsid w:val="004A5792"/>
    <w:rsid w:val="004A590F"/>
    <w:rsid w:val="004A591F"/>
    <w:rsid w:val="004A5C70"/>
    <w:rsid w:val="004A5E12"/>
    <w:rsid w:val="004A6142"/>
    <w:rsid w:val="004A64CA"/>
    <w:rsid w:val="004A651E"/>
    <w:rsid w:val="004A6A22"/>
    <w:rsid w:val="004A6EFD"/>
    <w:rsid w:val="004A6F8B"/>
    <w:rsid w:val="004A6FD2"/>
    <w:rsid w:val="004A700B"/>
    <w:rsid w:val="004A724B"/>
    <w:rsid w:val="004A74D1"/>
    <w:rsid w:val="004A74F4"/>
    <w:rsid w:val="004A7517"/>
    <w:rsid w:val="004A7FAF"/>
    <w:rsid w:val="004B021A"/>
    <w:rsid w:val="004B024D"/>
    <w:rsid w:val="004B0282"/>
    <w:rsid w:val="004B03E3"/>
    <w:rsid w:val="004B0746"/>
    <w:rsid w:val="004B08C1"/>
    <w:rsid w:val="004B08F9"/>
    <w:rsid w:val="004B0903"/>
    <w:rsid w:val="004B0C12"/>
    <w:rsid w:val="004B0DF0"/>
    <w:rsid w:val="004B0DF2"/>
    <w:rsid w:val="004B0E04"/>
    <w:rsid w:val="004B0EE2"/>
    <w:rsid w:val="004B0F69"/>
    <w:rsid w:val="004B0FA5"/>
    <w:rsid w:val="004B1490"/>
    <w:rsid w:val="004B1626"/>
    <w:rsid w:val="004B168C"/>
    <w:rsid w:val="004B199F"/>
    <w:rsid w:val="004B19E6"/>
    <w:rsid w:val="004B1A9F"/>
    <w:rsid w:val="004B1B0E"/>
    <w:rsid w:val="004B1B24"/>
    <w:rsid w:val="004B218E"/>
    <w:rsid w:val="004B221F"/>
    <w:rsid w:val="004B24D4"/>
    <w:rsid w:val="004B2520"/>
    <w:rsid w:val="004B268E"/>
    <w:rsid w:val="004B2803"/>
    <w:rsid w:val="004B318F"/>
    <w:rsid w:val="004B3313"/>
    <w:rsid w:val="004B3388"/>
    <w:rsid w:val="004B34B8"/>
    <w:rsid w:val="004B35AF"/>
    <w:rsid w:val="004B35C7"/>
    <w:rsid w:val="004B398E"/>
    <w:rsid w:val="004B39B9"/>
    <w:rsid w:val="004B3F3D"/>
    <w:rsid w:val="004B4061"/>
    <w:rsid w:val="004B40F9"/>
    <w:rsid w:val="004B4227"/>
    <w:rsid w:val="004B434D"/>
    <w:rsid w:val="004B4445"/>
    <w:rsid w:val="004B458E"/>
    <w:rsid w:val="004B45B5"/>
    <w:rsid w:val="004B49F1"/>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D0D"/>
    <w:rsid w:val="004B5E27"/>
    <w:rsid w:val="004B605D"/>
    <w:rsid w:val="004B60B1"/>
    <w:rsid w:val="004B60D2"/>
    <w:rsid w:val="004B62FE"/>
    <w:rsid w:val="004B6311"/>
    <w:rsid w:val="004B6335"/>
    <w:rsid w:val="004B635E"/>
    <w:rsid w:val="004B6518"/>
    <w:rsid w:val="004B6A64"/>
    <w:rsid w:val="004B6B6D"/>
    <w:rsid w:val="004B6BB9"/>
    <w:rsid w:val="004B6C50"/>
    <w:rsid w:val="004B6C7F"/>
    <w:rsid w:val="004B6F05"/>
    <w:rsid w:val="004B6F15"/>
    <w:rsid w:val="004B7459"/>
    <w:rsid w:val="004B789C"/>
    <w:rsid w:val="004B7EB1"/>
    <w:rsid w:val="004B7EB6"/>
    <w:rsid w:val="004C0069"/>
    <w:rsid w:val="004C008D"/>
    <w:rsid w:val="004C01A6"/>
    <w:rsid w:val="004C03BA"/>
    <w:rsid w:val="004C03F7"/>
    <w:rsid w:val="004C083E"/>
    <w:rsid w:val="004C0DE3"/>
    <w:rsid w:val="004C0EC6"/>
    <w:rsid w:val="004C1049"/>
    <w:rsid w:val="004C1414"/>
    <w:rsid w:val="004C1654"/>
    <w:rsid w:val="004C18FC"/>
    <w:rsid w:val="004C1B41"/>
    <w:rsid w:val="004C1F2F"/>
    <w:rsid w:val="004C209B"/>
    <w:rsid w:val="004C2131"/>
    <w:rsid w:val="004C21EE"/>
    <w:rsid w:val="004C2215"/>
    <w:rsid w:val="004C2251"/>
    <w:rsid w:val="004C2771"/>
    <w:rsid w:val="004C2983"/>
    <w:rsid w:val="004C2D2A"/>
    <w:rsid w:val="004C2DAC"/>
    <w:rsid w:val="004C2E17"/>
    <w:rsid w:val="004C3142"/>
    <w:rsid w:val="004C31B3"/>
    <w:rsid w:val="004C3303"/>
    <w:rsid w:val="004C3377"/>
    <w:rsid w:val="004C33FC"/>
    <w:rsid w:val="004C39CE"/>
    <w:rsid w:val="004C3A05"/>
    <w:rsid w:val="004C4284"/>
    <w:rsid w:val="004C428C"/>
    <w:rsid w:val="004C4300"/>
    <w:rsid w:val="004C4543"/>
    <w:rsid w:val="004C4552"/>
    <w:rsid w:val="004C4726"/>
    <w:rsid w:val="004C4990"/>
    <w:rsid w:val="004C4A05"/>
    <w:rsid w:val="004C4D22"/>
    <w:rsid w:val="004C4F09"/>
    <w:rsid w:val="004C5195"/>
    <w:rsid w:val="004C52F8"/>
    <w:rsid w:val="004C5799"/>
    <w:rsid w:val="004C5911"/>
    <w:rsid w:val="004C5923"/>
    <w:rsid w:val="004C5A78"/>
    <w:rsid w:val="004C5B78"/>
    <w:rsid w:val="004C60C3"/>
    <w:rsid w:val="004C631A"/>
    <w:rsid w:val="004C64CF"/>
    <w:rsid w:val="004C6A1F"/>
    <w:rsid w:val="004C71AA"/>
    <w:rsid w:val="004C729D"/>
    <w:rsid w:val="004C729E"/>
    <w:rsid w:val="004C732F"/>
    <w:rsid w:val="004C73A4"/>
    <w:rsid w:val="004C7540"/>
    <w:rsid w:val="004C76EA"/>
    <w:rsid w:val="004C779E"/>
    <w:rsid w:val="004C77B0"/>
    <w:rsid w:val="004C793E"/>
    <w:rsid w:val="004C7A71"/>
    <w:rsid w:val="004C7B0B"/>
    <w:rsid w:val="004C7C06"/>
    <w:rsid w:val="004C7C37"/>
    <w:rsid w:val="004C7D5A"/>
    <w:rsid w:val="004C7FA2"/>
    <w:rsid w:val="004D0495"/>
    <w:rsid w:val="004D0799"/>
    <w:rsid w:val="004D0A8E"/>
    <w:rsid w:val="004D0BBA"/>
    <w:rsid w:val="004D0CA1"/>
    <w:rsid w:val="004D0D2D"/>
    <w:rsid w:val="004D0E70"/>
    <w:rsid w:val="004D123F"/>
    <w:rsid w:val="004D1394"/>
    <w:rsid w:val="004D1787"/>
    <w:rsid w:val="004D179B"/>
    <w:rsid w:val="004D1A76"/>
    <w:rsid w:val="004D1CE1"/>
    <w:rsid w:val="004D1EF9"/>
    <w:rsid w:val="004D2253"/>
    <w:rsid w:val="004D2356"/>
    <w:rsid w:val="004D236C"/>
    <w:rsid w:val="004D2514"/>
    <w:rsid w:val="004D278F"/>
    <w:rsid w:val="004D297D"/>
    <w:rsid w:val="004D2983"/>
    <w:rsid w:val="004D2D27"/>
    <w:rsid w:val="004D2D9C"/>
    <w:rsid w:val="004D2FE7"/>
    <w:rsid w:val="004D32FB"/>
    <w:rsid w:val="004D335C"/>
    <w:rsid w:val="004D3476"/>
    <w:rsid w:val="004D3719"/>
    <w:rsid w:val="004D385F"/>
    <w:rsid w:val="004D3B39"/>
    <w:rsid w:val="004D3C70"/>
    <w:rsid w:val="004D3F71"/>
    <w:rsid w:val="004D413C"/>
    <w:rsid w:val="004D4157"/>
    <w:rsid w:val="004D415A"/>
    <w:rsid w:val="004D41E5"/>
    <w:rsid w:val="004D42DA"/>
    <w:rsid w:val="004D4522"/>
    <w:rsid w:val="004D4B8E"/>
    <w:rsid w:val="004D4BC2"/>
    <w:rsid w:val="004D4F32"/>
    <w:rsid w:val="004D4F56"/>
    <w:rsid w:val="004D4FE8"/>
    <w:rsid w:val="004D50FC"/>
    <w:rsid w:val="004D52F1"/>
    <w:rsid w:val="004D54B5"/>
    <w:rsid w:val="004D54DE"/>
    <w:rsid w:val="004D553B"/>
    <w:rsid w:val="004D5684"/>
    <w:rsid w:val="004D5979"/>
    <w:rsid w:val="004D5B5E"/>
    <w:rsid w:val="004D5D9C"/>
    <w:rsid w:val="004D5DD6"/>
    <w:rsid w:val="004D5E63"/>
    <w:rsid w:val="004D6004"/>
    <w:rsid w:val="004D6137"/>
    <w:rsid w:val="004D62F3"/>
    <w:rsid w:val="004D6783"/>
    <w:rsid w:val="004D6906"/>
    <w:rsid w:val="004D717A"/>
    <w:rsid w:val="004D73E9"/>
    <w:rsid w:val="004D75BD"/>
    <w:rsid w:val="004D763F"/>
    <w:rsid w:val="004D76C3"/>
    <w:rsid w:val="004D76E2"/>
    <w:rsid w:val="004D77BA"/>
    <w:rsid w:val="004D795F"/>
    <w:rsid w:val="004D7CC8"/>
    <w:rsid w:val="004D7DDE"/>
    <w:rsid w:val="004D7DF8"/>
    <w:rsid w:val="004E00E9"/>
    <w:rsid w:val="004E0499"/>
    <w:rsid w:val="004E07C3"/>
    <w:rsid w:val="004E0892"/>
    <w:rsid w:val="004E0A9D"/>
    <w:rsid w:val="004E0ABE"/>
    <w:rsid w:val="004E0AFC"/>
    <w:rsid w:val="004E0B3A"/>
    <w:rsid w:val="004E0D58"/>
    <w:rsid w:val="004E106B"/>
    <w:rsid w:val="004E1184"/>
    <w:rsid w:val="004E1411"/>
    <w:rsid w:val="004E1438"/>
    <w:rsid w:val="004E1741"/>
    <w:rsid w:val="004E1879"/>
    <w:rsid w:val="004E192D"/>
    <w:rsid w:val="004E1B1E"/>
    <w:rsid w:val="004E1C8F"/>
    <w:rsid w:val="004E1CBA"/>
    <w:rsid w:val="004E1D15"/>
    <w:rsid w:val="004E21EB"/>
    <w:rsid w:val="004E2256"/>
    <w:rsid w:val="004E26B6"/>
    <w:rsid w:val="004E2745"/>
    <w:rsid w:val="004E27D3"/>
    <w:rsid w:val="004E2914"/>
    <w:rsid w:val="004E2B23"/>
    <w:rsid w:val="004E2BC8"/>
    <w:rsid w:val="004E30D8"/>
    <w:rsid w:val="004E3143"/>
    <w:rsid w:val="004E35FE"/>
    <w:rsid w:val="004E39C3"/>
    <w:rsid w:val="004E3C8C"/>
    <w:rsid w:val="004E3DEC"/>
    <w:rsid w:val="004E413A"/>
    <w:rsid w:val="004E41DE"/>
    <w:rsid w:val="004E4492"/>
    <w:rsid w:val="004E467F"/>
    <w:rsid w:val="004E46FD"/>
    <w:rsid w:val="004E4753"/>
    <w:rsid w:val="004E4A35"/>
    <w:rsid w:val="004E4ACF"/>
    <w:rsid w:val="004E4C5C"/>
    <w:rsid w:val="004E4D92"/>
    <w:rsid w:val="004E4D9E"/>
    <w:rsid w:val="004E4E53"/>
    <w:rsid w:val="004E5003"/>
    <w:rsid w:val="004E516C"/>
    <w:rsid w:val="004E5203"/>
    <w:rsid w:val="004E5698"/>
    <w:rsid w:val="004E5708"/>
    <w:rsid w:val="004E575C"/>
    <w:rsid w:val="004E5B16"/>
    <w:rsid w:val="004E5F11"/>
    <w:rsid w:val="004E60E9"/>
    <w:rsid w:val="004E614C"/>
    <w:rsid w:val="004E6237"/>
    <w:rsid w:val="004E62B2"/>
    <w:rsid w:val="004E639B"/>
    <w:rsid w:val="004E6596"/>
    <w:rsid w:val="004E666B"/>
    <w:rsid w:val="004E68AE"/>
    <w:rsid w:val="004E6B62"/>
    <w:rsid w:val="004E6C88"/>
    <w:rsid w:val="004E6D61"/>
    <w:rsid w:val="004E70FE"/>
    <w:rsid w:val="004E721C"/>
    <w:rsid w:val="004E7273"/>
    <w:rsid w:val="004E7391"/>
    <w:rsid w:val="004E757D"/>
    <w:rsid w:val="004E76BB"/>
    <w:rsid w:val="004E773F"/>
    <w:rsid w:val="004E7804"/>
    <w:rsid w:val="004E7823"/>
    <w:rsid w:val="004E7A83"/>
    <w:rsid w:val="004E7D0E"/>
    <w:rsid w:val="004E7DF7"/>
    <w:rsid w:val="004E7FFC"/>
    <w:rsid w:val="004F006B"/>
    <w:rsid w:val="004F0199"/>
    <w:rsid w:val="004F0275"/>
    <w:rsid w:val="004F07E8"/>
    <w:rsid w:val="004F0A02"/>
    <w:rsid w:val="004F0DDD"/>
    <w:rsid w:val="004F0E12"/>
    <w:rsid w:val="004F108B"/>
    <w:rsid w:val="004F11A1"/>
    <w:rsid w:val="004F11A2"/>
    <w:rsid w:val="004F11FD"/>
    <w:rsid w:val="004F12B4"/>
    <w:rsid w:val="004F166E"/>
    <w:rsid w:val="004F1809"/>
    <w:rsid w:val="004F1ACE"/>
    <w:rsid w:val="004F1D25"/>
    <w:rsid w:val="004F1E0B"/>
    <w:rsid w:val="004F1F03"/>
    <w:rsid w:val="004F1FF8"/>
    <w:rsid w:val="004F20A1"/>
    <w:rsid w:val="004F22F7"/>
    <w:rsid w:val="004F277A"/>
    <w:rsid w:val="004F28D7"/>
    <w:rsid w:val="004F28F2"/>
    <w:rsid w:val="004F2AEE"/>
    <w:rsid w:val="004F2B45"/>
    <w:rsid w:val="004F32CF"/>
    <w:rsid w:val="004F335A"/>
    <w:rsid w:val="004F34BB"/>
    <w:rsid w:val="004F360E"/>
    <w:rsid w:val="004F3634"/>
    <w:rsid w:val="004F3899"/>
    <w:rsid w:val="004F38A6"/>
    <w:rsid w:val="004F39D4"/>
    <w:rsid w:val="004F3CCC"/>
    <w:rsid w:val="004F3DCF"/>
    <w:rsid w:val="004F3F13"/>
    <w:rsid w:val="004F3F75"/>
    <w:rsid w:val="004F400D"/>
    <w:rsid w:val="004F42F4"/>
    <w:rsid w:val="004F4CEB"/>
    <w:rsid w:val="004F4E13"/>
    <w:rsid w:val="004F54FB"/>
    <w:rsid w:val="004F567D"/>
    <w:rsid w:val="004F5706"/>
    <w:rsid w:val="004F5750"/>
    <w:rsid w:val="004F591A"/>
    <w:rsid w:val="004F5932"/>
    <w:rsid w:val="004F5ECE"/>
    <w:rsid w:val="004F5FAA"/>
    <w:rsid w:val="004F6083"/>
    <w:rsid w:val="004F6113"/>
    <w:rsid w:val="004F61AB"/>
    <w:rsid w:val="004F655D"/>
    <w:rsid w:val="004F66E4"/>
    <w:rsid w:val="004F6A4B"/>
    <w:rsid w:val="004F6B95"/>
    <w:rsid w:val="004F711F"/>
    <w:rsid w:val="004F7176"/>
    <w:rsid w:val="004F72BC"/>
    <w:rsid w:val="004F74AD"/>
    <w:rsid w:val="004F7534"/>
    <w:rsid w:val="004F76F0"/>
    <w:rsid w:val="004F7709"/>
    <w:rsid w:val="004F7814"/>
    <w:rsid w:val="004F78E4"/>
    <w:rsid w:val="004F78F7"/>
    <w:rsid w:val="004F7B76"/>
    <w:rsid w:val="004F7C3B"/>
    <w:rsid w:val="004F7C56"/>
    <w:rsid w:val="0050005E"/>
    <w:rsid w:val="0050007B"/>
    <w:rsid w:val="00500295"/>
    <w:rsid w:val="00500320"/>
    <w:rsid w:val="005003AC"/>
    <w:rsid w:val="0050074B"/>
    <w:rsid w:val="0050080D"/>
    <w:rsid w:val="00500852"/>
    <w:rsid w:val="00500A00"/>
    <w:rsid w:val="00500C63"/>
    <w:rsid w:val="00500C86"/>
    <w:rsid w:val="005010F7"/>
    <w:rsid w:val="00501107"/>
    <w:rsid w:val="005011FD"/>
    <w:rsid w:val="005012ED"/>
    <w:rsid w:val="00501683"/>
    <w:rsid w:val="00501830"/>
    <w:rsid w:val="00501907"/>
    <w:rsid w:val="00501975"/>
    <w:rsid w:val="00501E0E"/>
    <w:rsid w:val="00501FA4"/>
    <w:rsid w:val="005020FF"/>
    <w:rsid w:val="0050235D"/>
    <w:rsid w:val="0050263D"/>
    <w:rsid w:val="00502811"/>
    <w:rsid w:val="005028C6"/>
    <w:rsid w:val="005028FA"/>
    <w:rsid w:val="0050298E"/>
    <w:rsid w:val="005029FF"/>
    <w:rsid w:val="00502AC7"/>
    <w:rsid w:val="00502BE7"/>
    <w:rsid w:val="00502D40"/>
    <w:rsid w:val="00502F42"/>
    <w:rsid w:val="00503008"/>
    <w:rsid w:val="00503071"/>
    <w:rsid w:val="00503BB2"/>
    <w:rsid w:val="00503BE3"/>
    <w:rsid w:val="00503C63"/>
    <w:rsid w:val="00503CB7"/>
    <w:rsid w:val="00503F3D"/>
    <w:rsid w:val="0050400C"/>
    <w:rsid w:val="00504201"/>
    <w:rsid w:val="0050425B"/>
    <w:rsid w:val="005044CD"/>
    <w:rsid w:val="0050473C"/>
    <w:rsid w:val="005048E3"/>
    <w:rsid w:val="005048F8"/>
    <w:rsid w:val="00504ADC"/>
    <w:rsid w:val="00504C19"/>
    <w:rsid w:val="00504CB8"/>
    <w:rsid w:val="00504FF3"/>
    <w:rsid w:val="00505222"/>
    <w:rsid w:val="00505810"/>
    <w:rsid w:val="00505A2C"/>
    <w:rsid w:val="00505ACA"/>
    <w:rsid w:val="00505AF2"/>
    <w:rsid w:val="00505B36"/>
    <w:rsid w:val="00505DC1"/>
    <w:rsid w:val="00505F19"/>
    <w:rsid w:val="00505F50"/>
    <w:rsid w:val="005061C5"/>
    <w:rsid w:val="0050622B"/>
    <w:rsid w:val="0050630A"/>
    <w:rsid w:val="005064C9"/>
    <w:rsid w:val="005064FF"/>
    <w:rsid w:val="0050653E"/>
    <w:rsid w:val="00506785"/>
    <w:rsid w:val="00506795"/>
    <w:rsid w:val="00506835"/>
    <w:rsid w:val="00506935"/>
    <w:rsid w:val="0050696B"/>
    <w:rsid w:val="005069F8"/>
    <w:rsid w:val="00506A70"/>
    <w:rsid w:val="00506A8B"/>
    <w:rsid w:val="00506AB0"/>
    <w:rsid w:val="00506B58"/>
    <w:rsid w:val="00506B95"/>
    <w:rsid w:val="00506DC4"/>
    <w:rsid w:val="00506E36"/>
    <w:rsid w:val="0050712B"/>
    <w:rsid w:val="0050723D"/>
    <w:rsid w:val="00507366"/>
    <w:rsid w:val="00507442"/>
    <w:rsid w:val="00507578"/>
    <w:rsid w:val="005075F1"/>
    <w:rsid w:val="00507745"/>
    <w:rsid w:val="00507766"/>
    <w:rsid w:val="0050781E"/>
    <w:rsid w:val="00507A8B"/>
    <w:rsid w:val="00507AA6"/>
    <w:rsid w:val="00507AAD"/>
    <w:rsid w:val="00507BA1"/>
    <w:rsid w:val="00507DC0"/>
    <w:rsid w:val="005101D6"/>
    <w:rsid w:val="00510317"/>
    <w:rsid w:val="0051044F"/>
    <w:rsid w:val="00510480"/>
    <w:rsid w:val="0051053F"/>
    <w:rsid w:val="00510648"/>
    <w:rsid w:val="005106B9"/>
    <w:rsid w:val="00510B9E"/>
    <w:rsid w:val="00510C85"/>
    <w:rsid w:val="00510D93"/>
    <w:rsid w:val="00511016"/>
    <w:rsid w:val="0051136C"/>
    <w:rsid w:val="00511690"/>
    <w:rsid w:val="005116A3"/>
    <w:rsid w:val="00511766"/>
    <w:rsid w:val="005117CA"/>
    <w:rsid w:val="00511986"/>
    <w:rsid w:val="00511A7F"/>
    <w:rsid w:val="00511BE8"/>
    <w:rsid w:val="00511D23"/>
    <w:rsid w:val="00511F8D"/>
    <w:rsid w:val="0051212C"/>
    <w:rsid w:val="0051219D"/>
    <w:rsid w:val="005121A0"/>
    <w:rsid w:val="0051228E"/>
    <w:rsid w:val="00512328"/>
    <w:rsid w:val="00512503"/>
    <w:rsid w:val="0051268E"/>
    <w:rsid w:val="00512704"/>
    <w:rsid w:val="00512889"/>
    <w:rsid w:val="00512B61"/>
    <w:rsid w:val="0051311D"/>
    <w:rsid w:val="00513375"/>
    <w:rsid w:val="00513461"/>
    <w:rsid w:val="0051375C"/>
    <w:rsid w:val="005137B7"/>
    <w:rsid w:val="005138F5"/>
    <w:rsid w:val="005139BA"/>
    <w:rsid w:val="00513A26"/>
    <w:rsid w:val="00513C15"/>
    <w:rsid w:val="00513D4F"/>
    <w:rsid w:val="00513EAF"/>
    <w:rsid w:val="005140C6"/>
    <w:rsid w:val="0051410B"/>
    <w:rsid w:val="005142EA"/>
    <w:rsid w:val="0051438B"/>
    <w:rsid w:val="0051442E"/>
    <w:rsid w:val="005144C0"/>
    <w:rsid w:val="00514528"/>
    <w:rsid w:val="00514685"/>
    <w:rsid w:val="005149DD"/>
    <w:rsid w:val="00514A76"/>
    <w:rsid w:val="00514AD0"/>
    <w:rsid w:val="00514B05"/>
    <w:rsid w:val="00514CD0"/>
    <w:rsid w:val="00514DC0"/>
    <w:rsid w:val="005151B6"/>
    <w:rsid w:val="005152B8"/>
    <w:rsid w:val="0051549E"/>
    <w:rsid w:val="00515544"/>
    <w:rsid w:val="0051562B"/>
    <w:rsid w:val="00515672"/>
    <w:rsid w:val="00515B5E"/>
    <w:rsid w:val="00515DF5"/>
    <w:rsid w:val="00516164"/>
    <w:rsid w:val="005163A1"/>
    <w:rsid w:val="005165C0"/>
    <w:rsid w:val="00516613"/>
    <w:rsid w:val="0051666D"/>
    <w:rsid w:val="0051674A"/>
    <w:rsid w:val="00516915"/>
    <w:rsid w:val="005169FC"/>
    <w:rsid w:val="00516B99"/>
    <w:rsid w:val="00516B9A"/>
    <w:rsid w:val="00516BB7"/>
    <w:rsid w:val="00516BC5"/>
    <w:rsid w:val="00516FCD"/>
    <w:rsid w:val="00517013"/>
    <w:rsid w:val="005171AA"/>
    <w:rsid w:val="005171EF"/>
    <w:rsid w:val="00517276"/>
    <w:rsid w:val="00517364"/>
    <w:rsid w:val="00517428"/>
    <w:rsid w:val="005174D0"/>
    <w:rsid w:val="00517651"/>
    <w:rsid w:val="005176CA"/>
    <w:rsid w:val="00517869"/>
    <w:rsid w:val="00517C72"/>
    <w:rsid w:val="00517EF3"/>
    <w:rsid w:val="00517F36"/>
    <w:rsid w:val="00520082"/>
    <w:rsid w:val="005201E7"/>
    <w:rsid w:val="0052029D"/>
    <w:rsid w:val="005202B6"/>
    <w:rsid w:val="0052045F"/>
    <w:rsid w:val="005205DE"/>
    <w:rsid w:val="005207F5"/>
    <w:rsid w:val="0052084B"/>
    <w:rsid w:val="005208B4"/>
    <w:rsid w:val="005209B8"/>
    <w:rsid w:val="00520ABF"/>
    <w:rsid w:val="00520C14"/>
    <w:rsid w:val="00520ECB"/>
    <w:rsid w:val="00520F16"/>
    <w:rsid w:val="00521057"/>
    <w:rsid w:val="00521231"/>
    <w:rsid w:val="0052125C"/>
    <w:rsid w:val="005214E8"/>
    <w:rsid w:val="005215C7"/>
    <w:rsid w:val="005216AC"/>
    <w:rsid w:val="00521B8D"/>
    <w:rsid w:val="00521D97"/>
    <w:rsid w:val="00521E25"/>
    <w:rsid w:val="00521E29"/>
    <w:rsid w:val="00521FE4"/>
    <w:rsid w:val="00522162"/>
    <w:rsid w:val="00522214"/>
    <w:rsid w:val="00522253"/>
    <w:rsid w:val="005222D2"/>
    <w:rsid w:val="005222EE"/>
    <w:rsid w:val="00522430"/>
    <w:rsid w:val="005225F7"/>
    <w:rsid w:val="00522A6F"/>
    <w:rsid w:val="00522C55"/>
    <w:rsid w:val="00522D7F"/>
    <w:rsid w:val="00523214"/>
    <w:rsid w:val="005232F6"/>
    <w:rsid w:val="005233D1"/>
    <w:rsid w:val="00523473"/>
    <w:rsid w:val="005234EC"/>
    <w:rsid w:val="00523567"/>
    <w:rsid w:val="00523890"/>
    <w:rsid w:val="005238A1"/>
    <w:rsid w:val="00523939"/>
    <w:rsid w:val="005239FD"/>
    <w:rsid w:val="00523B1E"/>
    <w:rsid w:val="00523B34"/>
    <w:rsid w:val="00523BAA"/>
    <w:rsid w:val="00523DBF"/>
    <w:rsid w:val="00523FBD"/>
    <w:rsid w:val="00524261"/>
    <w:rsid w:val="005242A1"/>
    <w:rsid w:val="005245BB"/>
    <w:rsid w:val="005247B7"/>
    <w:rsid w:val="0052487E"/>
    <w:rsid w:val="00524931"/>
    <w:rsid w:val="00524BDE"/>
    <w:rsid w:val="00524E45"/>
    <w:rsid w:val="00525051"/>
    <w:rsid w:val="00525447"/>
    <w:rsid w:val="00525B28"/>
    <w:rsid w:val="00525D28"/>
    <w:rsid w:val="00525D33"/>
    <w:rsid w:val="00525D8D"/>
    <w:rsid w:val="00526108"/>
    <w:rsid w:val="00526406"/>
    <w:rsid w:val="005264B6"/>
    <w:rsid w:val="005269BA"/>
    <w:rsid w:val="00526A96"/>
    <w:rsid w:val="00526CE6"/>
    <w:rsid w:val="00526DBB"/>
    <w:rsid w:val="00526DFB"/>
    <w:rsid w:val="0052705F"/>
    <w:rsid w:val="005270AE"/>
    <w:rsid w:val="005270C8"/>
    <w:rsid w:val="00527250"/>
    <w:rsid w:val="005272DF"/>
    <w:rsid w:val="005273EF"/>
    <w:rsid w:val="00527589"/>
    <w:rsid w:val="005275EC"/>
    <w:rsid w:val="0052762E"/>
    <w:rsid w:val="0052779E"/>
    <w:rsid w:val="00527842"/>
    <w:rsid w:val="00527AAB"/>
    <w:rsid w:val="00527AAF"/>
    <w:rsid w:val="00527C4D"/>
    <w:rsid w:val="00527C68"/>
    <w:rsid w:val="00527EC5"/>
    <w:rsid w:val="00527F34"/>
    <w:rsid w:val="005304B1"/>
    <w:rsid w:val="005306DF"/>
    <w:rsid w:val="005307AD"/>
    <w:rsid w:val="0053088F"/>
    <w:rsid w:val="00530961"/>
    <w:rsid w:val="005309E5"/>
    <w:rsid w:val="00530D93"/>
    <w:rsid w:val="00530E4A"/>
    <w:rsid w:val="00531180"/>
    <w:rsid w:val="00531259"/>
    <w:rsid w:val="0053144D"/>
    <w:rsid w:val="005315C7"/>
    <w:rsid w:val="005316FA"/>
    <w:rsid w:val="0053172D"/>
    <w:rsid w:val="005317A6"/>
    <w:rsid w:val="00531810"/>
    <w:rsid w:val="0053199B"/>
    <w:rsid w:val="00531D5B"/>
    <w:rsid w:val="00531F87"/>
    <w:rsid w:val="00531FDB"/>
    <w:rsid w:val="00531FF4"/>
    <w:rsid w:val="005323AB"/>
    <w:rsid w:val="0053256C"/>
    <w:rsid w:val="005325BF"/>
    <w:rsid w:val="005325DB"/>
    <w:rsid w:val="0053265B"/>
    <w:rsid w:val="00532860"/>
    <w:rsid w:val="00532A66"/>
    <w:rsid w:val="00532F4A"/>
    <w:rsid w:val="0053311E"/>
    <w:rsid w:val="005336FC"/>
    <w:rsid w:val="00533B75"/>
    <w:rsid w:val="00533C00"/>
    <w:rsid w:val="005343B5"/>
    <w:rsid w:val="005344B4"/>
    <w:rsid w:val="00534531"/>
    <w:rsid w:val="00534793"/>
    <w:rsid w:val="00534797"/>
    <w:rsid w:val="00534A78"/>
    <w:rsid w:val="00534C10"/>
    <w:rsid w:val="00534CC7"/>
    <w:rsid w:val="00534E83"/>
    <w:rsid w:val="00534ED4"/>
    <w:rsid w:val="00534ED5"/>
    <w:rsid w:val="00534EF5"/>
    <w:rsid w:val="005350B1"/>
    <w:rsid w:val="00535177"/>
    <w:rsid w:val="005352E7"/>
    <w:rsid w:val="00535453"/>
    <w:rsid w:val="005358A1"/>
    <w:rsid w:val="005358DA"/>
    <w:rsid w:val="005358F0"/>
    <w:rsid w:val="00535945"/>
    <w:rsid w:val="00535A2E"/>
    <w:rsid w:val="00535EB7"/>
    <w:rsid w:val="00535EC1"/>
    <w:rsid w:val="005361D3"/>
    <w:rsid w:val="00536423"/>
    <w:rsid w:val="005364A5"/>
    <w:rsid w:val="0053657A"/>
    <w:rsid w:val="00536637"/>
    <w:rsid w:val="00536937"/>
    <w:rsid w:val="00536C6C"/>
    <w:rsid w:val="00536D91"/>
    <w:rsid w:val="005370AB"/>
    <w:rsid w:val="0053734D"/>
    <w:rsid w:val="005374F8"/>
    <w:rsid w:val="00537571"/>
    <w:rsid w:val="005375E2"/>
    <w:rsid w:val="0053776F"/>
    <w:rsid w:val="00537AD6"/>
    <w:rsid w:val="00537B1E"/>
    <w:rsid w:val="00537B70"/>
    <w:rsid w:val="00537C67"/>
    <w:rsid w:val="00537CEA"/>
    <w:rsid w:val="00537D10"/>
    <w:rsid w:val="00537D78"/>
    <w:rsid w:val="00537E5E"/>
    <w:rsid w:val="00537F66"/>
    <w:rsid w:val="00537F90"/>
    <w:rsid w:val="00540045"/>
    <w:rsid w:val="005400C7"/>
    <w:rsid w:val="005405BF"/>
    <w:rsid w:val="00540722"/>
    <w:rsid w:val="00540897"/>
    <w:rsid w:val="00540977"/>
    <w:rsid w:val="005409EA"/>
    <w:rsid w:val="005409F3"/>
    <w:rsid w:val="00540CD4"/>
    <w:rsid w:val="00540CF0"/>
    <w:rsid w:val="00540D1A"/>
    <w:rsid w:val="0054118C"/>
    <w:rsid w:val="005415B8"/>
    <w:rsid w:val="005416E7"/>
    <w:rsid w:val="0054180B"/>
    <w:rsid w:val="00541832"/>
    <w:rsid w:val="00541B19"/>
    <w:rsid w:val="00541B90"/>
    <w:rsid w:val="00541EAC"/>
    <w:rsid w:val="00541F85"/>
    <w:rsid w:val="00541F86"/>
    <w:rsid w:val="00541FE4"/>
    <w:rsid w:val="00542401"/>
    <w:rsid w:val="00542476"/>
    <w:rsid w:val="00542B18"/>
    <w:rsid w:val="00542BF4"/>
    <w:rsid w:val="00542BF9"/>
    <w:rsid w:val="00542DA8"/>
    <w:rsid w:val="005435F5"/>
    <w:rsid w:val="0054375A"/>
    <w:rsid w:val="00543779"/>
    <w:rsid w:val="00543841"/>
    <w:rsid w:val="00543CD3"/>
    <w:rsid w:val="00543F85"/>
    <w:rsid w:val="00543FFC"/>
    <w:rsid w:val="00544133"/>
    <w:rsid w:val="005441A4"/>
    <w:rsid w:val="005442D4"/>
    <w:rsid w:val="005443E7"/>
    <w:rsid w:val="00544701"/>
    <w:rsid w:val="00544913"/>
    <w:rsid w:val="00544953"/>
    <w:rsid w:val="00544B89"/>
    <w:rsid w:val="00544CBB"/>
    <w:rsid w:val="00544D3C"/>
    <w:rsid w:val="00544EFF"/>
    <w:rsid w:val="005450D5"/>
    <w:rsid w:val="00545122"/>
    <w:rsid w:val="00545397"/>
    <w:rsid w:val="005454E9"/>
    <w:rsid w:val="005455A5"/>
    <w:rsid w:val="00545653"/>
    <w:rsid w:val="0054574F"/>
    <w:rsid w:val="005457EA"/>
    <w:rsid w:val="005458C9"/>
    <w:rsid w:val="00545A07"/>
    <w:rsid w:val="00545B6B"/>
    <w:rsid w:val="00545BC3"/>
    <w:rsid w:val="00545BDE"/>
    <w:rsid w:val="00545C91"/>
    <w:rsid w:val="00545EF5"/>
    <w:rsid w:val="00545EFD"/>
    <w:rsid w:val="00546036"/>
    <w:rsid w:val="00546081"/>
    <w:rsid w:val="00546387"/>
    <w:rsid w:val="005464F2"/>
    <w:rsid w:val="005465F1"/>
    <w:rsid w:val="005467AB"/>
    <w:rsid w:val="00546817"/>
    <w:rsid w:val="0054690C"/>
    <w:rsid w:val="00546A68"/>
    <w:rsid w:val="00546AC1"/>
    <w:rsid w:val="00546B75"/>
    <w:rsid w:val="00546D1F"/>
    <w:rsid w:val="00546D32"/>
    <w:rsid w:val="00546D56"/>
    <w:rsid w:val="00546DD4"/>
    <w:rsid w:val="0054732F"/>
    <w:rsid w:val="005476AA"/>
    <w:rsid w:val="005476FA"/>
    <w:rsid w:val="00547932"/>
    <w:rsid w:val="005479B5"/>
    <w:rsid w:val="00547E32"/>
    <w:rsid w:val="0055034E"/>
    <w:rsid w:val="005503ED"/>
    <w:rsid w:val="0055040E"/>
    <w:rsid w:val="0055041E"/>
    <w:rsid w:val="00550833"/>
    <w:rsid w:val="005508E3"/>
    <w:rsid w:val="00550AE3"/>
    <w:rsid w:val="00550EA5"/>
    <w:rsid w:val="0055100A"/>
    <w:rsid w:val="00551086"/>
    <w:rsid w:val="00551213"/>
    <w:rsid w:val="005517CA"/>
    <w:rsid w:val="005518C3"/>
    <w:rsid w:val="00551917"/>
    <w:rsid w:val="00551988"/>
    <w:rsid w:val="00551BAC"/>
    <w:rsid w:val="00551E32"/>
    <w:rsid w:val="00551E82"/>
    <w:rsid w:val="00552088"/>
    <w:rsid w:val="005520A7"/>
    <w:rsid w:val="005520C7"/>
    <w:rsid w:val="0055225B"/>
    <w:rsid w:val="00552504"/>
    <w:rsid w:val="005525AB"/>
    <w:rsid w:val="005525EA"/>
    <w:rsid w:val="00552808"/>
    <w:rsid w:val="0055295A"/>
    <w:rsid w:val="00552A52"/>
    <w:rsid w:val="00552D20"/>
    <w:rsid w:val="005531E3"/>
    <w:rsid w:val="005533D5"/>
    <w:rsid w:val="005538E5"/>
    <w:rsid w:val="00553935"/>
    <w:rsid w:val="00553B2C"/>
    <w:rsid w:val="00553CFB"/>
    <w:rsid w:val="00553DC9"/>
    <w:rsid w:val="00553EED"/>
    <w:rsid w:val="00554023"/>
    <w:rsid w:val="0055415B"/>
    <w:rsid w:val="005542DC"/>
    <w:rsid w:val="00554616"/>
    <w:rsid w:val="0055463D"/>
    <w:rsid w:val="005547DB"/>
    <w:rsid w:val="00554DBA"/>
    <w:rsid w:val="00555000"/>
    <w:rsid w:val="005550B4"/>
    <w:rsid w:val="0055514F"/>
    <w:rsid w:val="00555172"/>
    <w:rsid w:val="005555A5"/>
    <w:rsid w:val="00555841"/>
    <w:rsid w:val="005558F4"/>
    <w:rsid w:val="0055596C"/>
    <w:rsid w:val="00555A44"/>
    <w:rsid w:val="00555A7A"/>
    <w:rsid w:val="00555AFC"/>
    <w:rsid w:val="00555CBE"/>
    <w:rsid w:val="00555D6A"/>
    <w:rsid w:val="00555DE7"/>
    <w:rsid w:val="00555F95"/>
    <w:rsid w:val="005561AD"/>
    <w:rsid w:val="005562CA"/>
    <w:rsid w:val="0055649E"/>
    <w:rsid w:val="005564CE"/>
    <w:rsid w:val="00556634"/>
    <w:rsid w:val="00556647"/>
    <w:rsid w:val="00556688"/>
    <w:rsid w:val="00556825"/>
    <w:rsid w:val="00556907"/>
    <w:rsid w:val="00556DBF"/>
    <w:rsid w:val="0055741D"/>
    <w:rsid w:val="005579D8"/>
    <w:rsid w:val="00557A05"/>
    <w:rsid w:val="00557A27"/>
    <w:rsid w:val="00557FE1"/>
    <w:rsid w:val="00560284"/>
    <w:rsid w:val="00560429"/>
    <w:rsid w:val="005607F5"/>
    <w:rsid w:val="005608EC"/>
    <w:rsid w:val="00560AEA"/>
    <w:rsid w:val="00560B21"/>
    <w:rsid w:val="00560B50"/>
    <w:rsid w:val="00560F42"/>
    <w:rsid w:val="00560F7C"/>
    <w:rsid w:val="00561032"/>
    <w:rsid w:val="0056139E"/>
    <w:rsid w:val="005615B8"/>
    <w:rsid w:val="005616BA"/>
    <w:rsid w:val="005616CE"/>
    <w:rsid w:val="00561933"/>
    <w:rsid w:val="00561B53"/>
    <w:rsid w:val="00561D9F"/>
    <w:rsid w:val="00562141"/>
    <w:rsid w:val="0056246F"/>
    <w:rsid w:val="0056260B"/>
    <w:rsid w:val="0056266C"/>
    <w:rsid w:val="005628EA"/>
    <w:rsid w:val="00562A6E"/>
    <w:rsid w:val="00563110"/>
    <w:rsid w:val="0056329D"/>
    <w:rsid w:val="0056349E"/>
    <w:rsid w:val="005635AF"/>
    <w:rsid w:val="00563706"/>
    <w:rsid w:val="00563939"/>
    <w:rsid w:val="00563B71"/>
    <w:rsid w:val="00563D3D"/>
    <w:rsid w:val="00563DA6"/>
    <w:rsid w:val="00563ECE"/>
    <w:rsid w:val="00563FD9"/>
    <w:rsid w:val="0056413D"/>
    <w:rsid w:val="00564209"/>
    <w:rsid w:val="005643B0"/>
    <w:rsid w:val="00564659"/>
    <w:rsid w:val="00564877"/>
    <w:rsid w:val="0056495B"/>
    <w:rsid w:val="00564A16"/>
    <w:rsid w:val="00564EC6"/>
    <w:rsid w:val="00564EF0"/>
    <w:rsid w:val="00564FBF"/>
    <w:rsid w:val="005650D9"/>
    <w:rsid w:val="005650E7"/>
    <w:rsid w:val="00565299"/>
    <w:rsid w:val="005653D3"/>
    <w:rsid w:val="005658E2"/>
    <w:rsid w:val="00565CFC"/>
    <w:rsid w:val="00565E87"/>
    <w:rsid w:val="00565EC4"/>
    <w:rsid w:val="005660C7"/>
    <w:rsid w:val="005665C1"/>
    <w:rsid w:val="00566707"/>
    <w:rsid w:val="00566C01"/>
    <w:rsid w:val="00566DFC"/>
    <w:rsid w:val="00566E4F"/>
    <w:rsid w:val="005670DE"/>
    <w:rsid w:val="0056744B"/>
    <w:rsid w:val="00567475"/>
    <w:rsid w:val="0056758C"/>
    <w:rsid w:val="00567781"/>
    <w:rsid w:val="005678EA"/>
    <w:rsid w:val="00567948"/>
    <w:rsid w:val="00567D88"/>
    <w:rsid w:val="00567E4F"/>
    <w:rsid w:val="00567EA2"/>
    <w:rsid w:val="0057007C"/>
    <w:rsid w:val="005700BB"/>
    <w:rsid w:val="005701D5"/>
    <w:rsid w:val="0057027A"/>
    <w:rsid w:val="00570584"/>
    <w:rsid w:val="00570714"/>
    <w:rsid w:val="00570990"/>
    <w:rsid w:val="005709DD"/>
    <w:rsid w:val="00570BBD"/>
    <w:rsid w:val="00570D3B"/>
    <w:rsid w:val="00570EBC"/>
    <w:rsid w:val="00571057"/>
    <w:rsid w:val="00571152"/>
    <w:rsid w:val="00571229"/>
    <w:rsid w:val="005715B3"/>
    <w:rsid w:val="0057163E"/>
    <w:rsid w:val="005716C6"/>
    <w:rsid w:val="005717F7"/>
    <w:rsid w:val="00571810"/>
    <w:rsid w:val="00571E1C"/>
    <w:rsid w:val="00571E4B"/>
    <w:rsid w:val="00571F0A"/>
    <w:rsid w:val="00571F10"/>
    <w:rsid w:val="00571FBA"/>
    <w:rsid w:val="005721A7"/>
    <w:rsid w:val="00572352"/>
    <w:rsid w:val="00572389"/>
    <w:rsid w:val="00572470"/>
    <w:rsid w:val="0057247F"/>
    <w:rsid w:val="005726E5"/>
    <w:rsid w:val="005728E3"/>
    <w:rsid w:val="00572939"/>
    <w:rsid w:val="0057294D"/>
    <w:rsid w:val="00572D9B"/>
    <w:rsid w:val="00572DB2"/>
    <w:rsid w:val="00572DB6"/>
    <w:rsid w:val="00572E12"/>
    <w:rsid w:val="0057305A"/>
    <w:rsid w:val="0057313F"/>
    <w:rsid w:val="00573309"/>
    <w:rsid w:val="00573318"/>
    <w:rsid w:val="00573477"/>
    <w:rsid w:val="005734A0"/>
    <w:rsid w:val="00573755"/>
    <w:rsid w:val="00573826"/>
    <w:rsid w:val="00573A5A"/>
    <w:rsid w:val="00573AAF"/>
    <w:rsid w:val="00573AC4"/>
    <w:rsid w:val="00573AFF"/>
    <w:rsid w:val="00573B74"/>
    <w:rsid w:val="00573CE7"/>
    <w:rsid w:val="00573DFE"/>
    <w:rsid w:val="005740DB"/>
    <w:rsid w:val="005740E2"/>
    <w:rsid w:val="005746BA"/>
    <w:rsid w:val="005746F8"/>
    <w:rsid w:val="005749CC"/>
    <w:rsid w:val="00574EF1"/>
    <w:rsid w:val="005751D1"/>
    <w:rsid w:val="00575201"/>
    <w:rsid w:val="0057532B"/>
    <w:rsid w:val="00575339"/>
    <w:rsid w:val="005753A3"/>
    <w:rsid w:val="005754C3"/>
    <w:rsid w:val="005755DB"/>
    <w:rsid w:val="0057576F"/>
    <w:rsid w:val="00575D16"/>
    <w:rsid w:val="00575D5E"/>
    <w:rsid w:val="00575D7A"/>
    <w:rsid w:val="005760EE"/>
    <w:rsid w:val="00576105"/>
    <w:rsid w:val="00576206"/>
    <w:rsid w:val="0057624B"/>
    <w:rsid w:val="00576473"/>
    <w:rsid w:val="005764AA"/>
    <w:rsid w:val="00576708"/>
    <w:rsid w:val="00576806"/>
    <w:rsid w:val="005768F2"/>
    <w:rsid w:val="00576E0A"/>
    <w:rsid w:val="005770B5"/>
    <w:rsid w:val="00577168"/>
    <w:rsid w:val="005772F1"/>
    <w:rsid w:val="00577452"/>
    <w:rsid w:val="00577856"/>
    <w:rsid w:val="00577960"/>
    <w:rsid w:val="00577981"/>
    <w:rsid w:val="00577AF8"/>
    <w:rsid w:val="00577BC6"/>
    <w:rsid w:val="00577CF3"/>
    <w:rsid w:val="00580147"/>
    <w:rsid w:val="00580249"/>
    <w:rsid w:val="005803DA"/>
    <w:rsid w:val="0058053F"/>
    <w:rsid w:val="0058078B"/>
    <w:rsid w:val="00580806"/>
    <w:rsid w:val="00580A06"/>
    <w:rsid w:val="00580C40"/>
    <w:rsid w:val="00580DA6"/>
    <w:rsid w:val="00580E01"/>
    <w:rsid w:val="005811BA"/>
    <w:rsid w:val="0058155F"/>
    <w:rsid w:val="005815CA"/>
    <w:rsid w:val="00581615"/>
    <w:rsid w:val="005818C8"/>
    <w:rsid w:val="00581A4B"/>
    <w:rsid w:val="00581AD8"/>
    <w:rsid w:val="00581F39"/>
    <w:rsid w:val="00581F75"/>
    <w:rsid w:val="00582038"/>
    <w:rsid w:val="005821BB"/>
    <w:rsid w:val="00582342"/>
    <w:rsid w:val="00582531"/>
    <w:rsid w:val="00582577"/>
    <w:rsid w:val="005825A7"/>
    <w:rsid w:val="005825D8"/>
    <w:rsid w:val="005825F5"/>
    <w:rsid w:val="00582F5E"/>
    <w:rsid w:val="005831C7"/>
    <w:rsid w:val="005832A5"/>
    <w:rsid w:val="005834E3"/>
    <w:rsid w:val="005835E3"/>
    <w:rsid w:val="0058362C"/>
    <w:rsid w:val="00583804"/>
    <w:rsid w:val="005838D1"/>
    <w:rsid w:val="00583951"/>
    <w:rsid w:val="00583B03"/>
    <w:rsid w:val="00583CCD"/>
    <w:rsid w:val="00583DDB"/>
    <w:rsid w:val="00583F42"/>
    <w:rsid w:val="0058418B"/>
    <w:rsid w:val="005841F3"/>
    <w:rsid w:val="00584221"/>
    <w:rsid w:val="0058424A"/>
    <w:rsid w:val="005842D1"/>
    <w:rsid w:val="0058461B"/>
    <w:rsid w:val="00584671"/>
    <w:rsid w:val="005848C9"/>
    <w:rsid w:val="00584B5A"/>
    <w:rsid w:val="00584E04"/>
    <w:rsid w:val="00584ED4"/>
    <w:rsid w:val="0058500B"/>
    <w:rsid w:val="00585202"/>
    <w:rsid w:val="0058552E"/>
    <w:rsid w:val="0058562C"/>
    <w:rsid w:val="005856F7"/>
    <w:rsid w:val="00585987"/>
    <w:rsid w:val="00585ACE"/>
    <w:rsid w:val="00585E40"/>
    <w:rsid w:val="00585E76"/>
    <w:rsid w:val="00585FB7"/>
    <w:rsid w:val="0058609D"/>
    <w:rsid w:val="005861CB"/>
    <w:rsid w:val="0058627F"/>
    <w:rsid w:val="0058653F"/>
    <w:rsid w:val="00586587"/>
    <w:rsid w:val="00586651"/>
    <w:rsid w:val="00586727"/>
    <w:rsid w:val="00586851"/>
    <w:rsid w:val="0058695C"/>
    <w:rsid w:val="0058698C"/>
    <w:rsid w:val="0058698E"/>
    <w:rsid w:val="00586A0B"/>
    <w:rsid w:val="00586D9A"/>
    <w:rsid w:val="00586E08"/>
    <w:rsid w:val="00586FBC"/>
    <w:rsid w:val="00587430"/>
    <w:rsid w:val="00587982"/>
    <w:rsid w:val="00587A13"/>
    <w:rsid w:val="00587A58"/>
    <w:rsid w:val="00587B43"/>
    <w:rsid w:val="00587D0D"/>
    <w:rsid w:val="00587D76"/>
    <w:rsid w:val="00587DCE"/>
    <w:rsid w:val="00590107"/>
    <w:rsid w:val="0059021E"/>
    <w:rsid w:val="005904F6"/>
    <w:rsid w:val="00590761"/>
    <w:rsid w:val="0059077E"/>
    <w:rsid w:val="005907E8"/>
    <w:rsid w:val="005909F5"/>
    <w:rsid w:val="00590A06"/>
    <w:rsid w:val="00590A54"/>
    <w:rsid w:val="00590BE8"/>
    <w:rsid w:val="00590CA3"/>
    <w:rsid w:val="00590DB8"/>
    <w:rsid w:val="00590E83"/>
    <w:rsid w:val="00590F08"/>
    <w:rsid w:val="00590F13"/>
    <w:rsid w:val="00590F43"/>
    <w:rsid w:val="00590F9D"/>
    <w:rsid w:val="005912C4"/>
    <w:rsid w:val="00591421"/>
    <w:rsid w:val="00591533"/>
    <w:rsid w:val="0059154A"/>
    <w:rsid w:val="005915A6"/>
    <w:rsid w:val="005918D6"/>
    <w:rsid w:val="0059191B"/>
    <w:rsid w:val="00591EEB"/>
    <w:rsid w:val="005921E9"/>
    <w:rsid w:val="00592695"/>
    <w:rsid w:val="005926E2"/>
    <w:rsid w:val="00592933"/>
    <w:rsid w:val="00592A45"/>
    <w:rsid w:val="00592A48"/>
    <w:rsid w:val="00592BF6"/>
    <w:rsid w:val="00592CE0"/>
    <w:rsid w:val="00592CE9"/>
    <w:rsid w:val="00592E97"/>
    <w:rsid w:val="00592F09"/>
    <w:rsid w:val="0059312F"/>
    <w:rsid w:val="00593224"/>
    <w:rsid w:val="0059326F"/>
    <w:rsid w:val="00593295"/>
    <w:rsid w:val="0059349A"/>
    <w:rsid w:val="005934CC"/>
    <w:rsid w:val="0059376F"/>
    <w:rsid w:val="005938A4"/>
    <w:rsid w:val="00593A0D"/>
    <w:rsid w:val="00593ED2"/>
    <w:rsid w:val="00594012"/>
    <w:rsid w:val="0059429B"/>
    <w:rsid w:val="005942AE"/>
    <w:rsid w:val="00594629"/>
    <w:rsid w:val="0059468D"/>
    <w:rsid w:val="005948E3"/>
    <w:rsid w:val="00594AA3"/>
    <w:rsid w:val="00594B18"/>
    <w:rsid w:val="00594B78"/>
    <w:rsid w:val="00594B9F"/>
    <w:rsid w:val="00594E3D"/>
    <w:rsid w:val="00594E58"/>
    <w:rsid w:val="00594F52"/>
    <w:rsid w:val="00595279"/>
    <w:rsid w:val="00595574"/>
    <w:rsid w:val="005958D0"/>
    <w:rsid w:val="00595925"/>
    <w:rsid w:val="00595954"/>
    <w:rsid w:val="00595BFA"/>
    <w:rsid w:val="00595BFF"/>
    <w:rsid w:val="00595DBF"/>
    <w:rsid w:val="00595DEE"/>
    <w:rsid w:val="00595F87"/>
    <w:rsid w:val="0059609D"/>
    <w:rsid w:val="0059611E"/>
    <w:rsid w:val="00596192"/>
    <w:rsid w:val="005964A8"/>
    <w:rsid w:val="00596B1C"/>
    <w:rsid w:val="00596C18"/>
    <w:rsid w:val="00596EC5"/>
    <w:rsid w:val="00596FC9"/>
    <w:rsid w:val="00597439"/>
    <w:rsid w:val="005974A8"/>
    <w:rsid w:val="00597500"/>
    <w:rsid w:val="00597898"/>
    <w:rsid w:val="00597AED"/>
    <w:rsid w:val="00597B4A"/>
    <w:rsid w:val="00597B62"/>
    <w:rsid w:val="00597CAA"/>
    <w:rsid w:val="00597CDE"/>
    <w:rsid w:val="00597E51"/>
    <w:rsid w:val="00597E92"/>
    <w:rsid w:val="00597EA0"/>
    <w:rsid w:val="005A00E6"/>
    <w:rsid w:val="005A0326"/>
    <w:rsid w:val="005A03A6"/>
    <w:rsid w:val="005A03AF"/>
    <w:rsid w:val="005A0841"/>
    <w:rsid w:val="005A0BD2"/>
    <w:rsid w:val="005A0D83"/>
    <w:rsid w:val="005A0FA8"/>
    <w:rsid w:val="005A0FC4"/>
    <w:rsid w:val="005A10E1"/>
    <w:rsid w:val="005A1118"/>
    <w:rsid w:val="005A120B"/>
    <w:rsid w:val="005A1357"/>
    <w:rsid w:val="005A159C"/>
    <w:rsid w:val="005A15C3"/>
    <w:rsid w:val="005A16AE"/>
    <w:rsid w:val="005A17F8"/>
    <w:rsid w:val="005A18B5"/>
    <w:rsid w:val="005A1A3A"/>
    <w:rsid w:val="005A1C51"/>
    <w:rsid w:val="005A1DED"/>
    <w:rsid w:val="005A1F3F"/>
    <w:rsid w:val="005A206C"/>
    <w:rsid w:val="005A219F"/>
    <w:rsid w:val="005A23B2"/>
    <w:rsid w:val="005A23D1"/>
    <w:rsid w:val="005A2698"/>
    <w:rsid w:val="005A27B5"/>
    <w:rsid w:val="005A2855"/>
    <w:rsid w:val="005A28F9"/>
    <w:rsid w:val="005A2B94"/>
    <w:rsid w:val="005A2BF2"/>
    <w:rsid w:val="005A2CA8"/>
    <w:rsid w:val="005A2F90"/>
    <w:rsid w:val="005A3154"/>
    <w:rsid w:val="005A3244"/>
    <w:rsid w:val="005A32FD"/>
    <w:rsid w:val="005A33C6"/>
    <w:rsid w:val="005A3494"/>
    <w:rsid w:val="005A34F4"/>
    <w:rsid w:val="005A34F6"/>
    <w:rsid w:val="005A35D3"/>
    <w:rsid w:val="005A389D"/>
    <w:rsid w:val="005A398A"/>
    <w:rsid w:val="005A3BF7"/>
    <w:rsid w:val="005A3DDE"/>
    <w:rsid w:val="005A41CD"/>
    <w:rsid w:val="005A4351"/>
    <w:rsid w:val="005A4447"/>
    <w:rsid w:val="005A4628"/>
    <w:rsid w:val="005A4968"/>
    <w:rsid w:val="005A4A38"/>
    <w:rsid w:val="005A4F0B"/>
    <w:rsid w:val="005A4FCD"/>
    <w:rsid w:val="005A4FD4"/>
    <w:rsid w:val="005A5023"/>
    <w:rsid w:val="005A50D3"/>
    <w:rsid w:val="005A5393"/>
    <w:rsid w:val="005A53FA"/>
    <w:rsid w:val="005A574A"/>
    <w:rsid w:val="005A5868"/>
    <w:rsid w:val="005A5956"/>
    <w:rsid w:val="005A6343"/>
    <w:rsid w:val="005A64BB"/>
    <w:rsid w:val="005A64CE"/>
    <w:rsid w:val="005A650C"/>
    <w:rsid w:val="005A6968"/>
    <w:rsid w:val="005A6E68"/>
    <w:rsid w:val="005A6EBD"/>
    <w:rsid w:val="005A6F1A"/>
    <w:rsid w:val="005A7010"/>
    <w:rsid w:val="005A721F"/>
    <w:rsid w:val="005A74AD"/>
    <w:rsid w:val="005A7563"/>
    <w:rsid w:val="005A7759"/>
    <w:rsid w:val="005A7A47"/>
    <w:rsid w:val="005A7B5C"/>
    <w:rsid w:val="005B001E"/>
    <w:rsid w:val="005B00E6"/>
    <w:rsid w:val="005B02AC"/>
    <w:rsid w:val="005B02BE"/>
    <w:rsid w:val="005B070D"/>
    <w:rsid w:val="005B087A"/>
    <w:rsid w:val="005B0AA4"/>
    <w:rsid w:val="005B0E37"/>
    <w:rsid w:val="005B0E68"/>
    <w:rsid w:val="005B0EE5"/>
    <w:rsid w:val="005B0FC7"/>
    <w:rsid w:val="005B111E"/>
    <w:rsid w:val="005B12FD"/>
    <w:rsid w:val="005B13DE"/>
    <w:rsid w:val="005B156C"/>
    <w:rsid w:val="005B15A0"/>
    <w:rsid w:val="005B1963"/>
    <w:rsid w:val="005B1BB8"/>
    <w:rsid w:val="005B1BCE"/>
    <w:rsid w:val="005B1EAF"/>
    <w:rsid w:val="005B1F7B"/>
    <w:rsid w:val="005B1FEE"/>
    <w:rsid w:val="005B21D4"/>
    <w:rsid w:val="005B235A"/>
    <w:rsid w:val="005B27C8"/>
    <w:rsid w:val="005B2D9F"/>
    <w:rsid w:val="005B316B"/>
    <w:rsid w:val="005B3390"/>
    <w:rsid w:val="005B3397"/>
    <w:rsid w:val="005B3408"/>
    <w:rsid w:val="005B3468"/>
    <w:rsid w:val="005B3478"/>
    <w:rsid w:val="005B385D"/>
    <w:rsid w:val="005B3A72"/>
    <w:rsid w:val="005B3A8E"/>
    <w:rsid w:val="005B3D42"/>
    <w:rsid w:val="005B3E01"/>
    <w:rsid w:val="005B40A5"/>
    <w:rsid w:val="005B4274"/>
    <w:rsid w:val="005B4337"/>
    <w:rsid w:val="005B44D0"/>
    <w:rsid w:val="005B4657"/>
    <w:rsid w:val="005B4843"/>
    <w:rsid w:val="005B4C6C"/>
    <w:rsid w:val="005B4FEC"/>
    <w:rsid w:val="005B5069"/>
    <w:rsid w:val="005B5600"/>
    <w:rsid w:val="005B56C6"/>
    <w:rsid w:val="005B5880"/>
    <w:rsid w:val="005B5951"/>
    <w:rsid w:val="005B5975"/>
    <w:rsid w:val="005B5B54"/>
    <w:rsid w:val="005B5D42"/>
    <w:rsid w:val="005B5DAA"/>
    <w:rsid w:val="005B5E36"/>
    <w:rsid w:val="005B5E6A"/>
    <w:rsid w:val="005B620A"/>
    <w:rsid w:val="005B6216"/>
    <w:rsid w:val="005B6469"/>
    <w:rsid w:val="005B64BA"/>
    <w:rsid w:val="005B64CE"/>
    <w:rsid w:val="005B64F0"/>
    <w:rsid w:val="005B6525"/>
    <w:rsid w:val="005B67A7"/>
    <w:rsid w:val="005B6A5D"/>
    <w:rsid w:val="005B6B95"/>
    <w:rsid w:val="005B6BD4"/>
    <w:rsid w:val="005B7114"/>
    <w:rsid w:val="005B72E5"/>
    <w:rsid w:val="005B72EC"/>
    <w:rsid w:val="005B7304"/>
    <w:rsid w:val="005B746A"/>
    <w:rsid w:val="005B74E0"/>
    <w:rsid w:val="005B763C"/>
    <w:rsid w:val="005B77C0"/>
    <w:rsid w:val="005B7AA8"/>
    <w:rsid w:val="005B7C2C"/>
    <w:rsid w:val="005B7CA2"/>
    <w:rsid w:val="005B7D65"/>
    <w:rsid w:val="005B7EA2"/>
    <w:rsid w:val="005B7EF3"/>
    <w:rsid w:val="005C0038"/>
    <w:rsid w:val="005C0144"/>
    <w:rsid w:val="005C01ED"/>
    <w:rsid w:val="005C0248"/>
    <w:rsid w:val="005C0302"/>
    <w:rsid w:val="005C033F"/>
    <w:rsid w:val="005C041A"/>
    <w:rsid w:val="005C04B3"/>
    <w:rsid w:val="005C04F8"/>
    <w:rsid w:val="005C05A0"/>
    <w:rsid w:val="005C06A1"/>
    <w:rsid w:val="005C0702"/>
    <w:rsid w:val="005C0762"/>
    <w:rsid w:val="005C0859"/>
    <w:rsid w:val="005C0975"/>
    <w:rsid w:val="005C0ACD"/>
    <w:rsid w:val="005C0D19"/>
    <w:rsid w:val="005C0D54"/>
    <w:rsid w:val="005C0DFF"/>
    <w:rsid w:val="005C0FC5"/>
    <w:rsid w:val="005C10CF"/>
    <w:rsid w:val="005C13A2"/>
    <w:rsid w:val="005C144C"/>
    <w:rsid w:val="005C1741"/>
    <w:rsid w:val="005C1D35"/>
    <w:rsid w:val="005C1D61"/>
    <w:rsid w:val="005C1D8D"/>
    <w:rsid w:val="005C1EC5"/>
    <w:rsid w:val="005C1FD7"/>
    <w:rsid w:val="005C2071"/>
    <w:rsid w:val="005C20E8"/>
    <w:rsid w:val="005C212B"/>
    <w:rsid w:val="005C2299"/>
    <w:rsid w:val="005C23E4"/>
    <w:rsid w:val="005C24CE"/>
    <w:rsid w:val="005C2518"/>
    <w:rsid w:val="005C26BD"/>
    <w:rsid w:val="005C2724"/>
    <w:rsid w:val="005C2C5E"/>
    <w:rsid w:val="005C2C8F"/>
    <w:rsid w:val="005C2E83"/>
    <w:rsid w:val="005C3009"/>
    <w:rsid w:val="005C337D"/>
    <w:rsid w:val="005C3390"/>
    <w:rsid w:val="005C3B8C"/>
    <w:rsid w:val="005C3BA1"/>
    <w:rsid w:val="005C3D54"/>
    <w:rsid w:val="005C3E48"/>
    <w:rsid w:val="005C4189"/>
    <w:rsid w:val="005C41B1"/>
    <w:rsid w:val="005C4201"/>
    <w:rsid w:val="005C4615"/>
    <w:rsid w:val="005C481F"/>
    <w:rsid w:val="005C4948"/>
    <w:rsid w:val="005C4A3C"/>
    <w:rsid w:val="005C4C13"/>
    <w:rsid w:val="005C4C8A"/>
    <w:rsid w:val="005C525D"/>
    <w:rsid w:val="005C5343"/>
    <w:rsid w:val="005C536A"/>
    <w:rsid w:val="005C5494"/>
    <w:rsid w:val="005C552D"/>
    <w:rsid w:val="005C58BD"/>
    <w:rsid w:val="005C5BA6"/>
    <w:rsid w:val="005C5D4B"/>
    <w:rsid w:val="005C5E93"/>
    <w:rsid w:val="005C5F12"/>
    <w:rsid w:val="005C626A"/>
    <w:rsid w:val="005C6328"/>
    <w:rsid w:val="005C6469"/>
    <w:rsid w:val="005C6509"/>
    <w:rsid w:val="005C696D"/>
    <w:rsid w:val="005C6B0B"/>
    <w:rsid w:val="005C6F39"/>
    <w:rsid w:val="005C6FA2"/>
    <w:rsid w:val="005C7484"/>
    <w:rsid w:val="005C758D"/>
    <w:rsid w:val="005C76F8"/>
    <w:rsid w:val="005C7719"/>
    <w:rsid w:val="005C77C1"/>
    <w:rsid w:val="005C7873"/>
    <w:rsid w:val="005C7A0B"/>
    <w:rsid w:val="005C7C39"/>
    <w:rsid w:val="005C7D9C"/>
    <w:rsid w:val="005C7E80"/>
    <w:rsid w:val="005D01C0"/>
    <w:rsid w:val="005D02EA"/>
    <w:rsid w:val="005D04AC"/>
    <w:rsid w:val="005D0807"/>
    <w:rsid w:val="005D0974"/>
    <w:rsid w:val="005D0B1E"/>
    <w:rsid w:val="005D0B4C"/>
    <w:rsid w:val="005D0C3F"/>
    <w:rsid w:val="005D0C73"/>
    <w:rsid w:val="005D0C85"/>
    <w:rsid w:val="005D0C9A"/>
    <w:rsid w:val="005D0CDE"/>
    <w:rsid w:val="005D0D81"/>
    <w:rsid w:val="005D0F9E"/>
    <w:rsid w:val="005D10AA"/>
    <w:rsid w:val="005D1221"/>
    <w:rsid w:val="005D1780"/>
    <w:rsid w:val="005D17ED"/>
    <w:rsid w:val="005D197E"/>
    <w:rsid w:val="005D1A52"/>
    <w:rsid w:val="005D1C9B"/>
    <w:rsid w:val="005D1D2E"/>
    <w:rsid w:val="005D1D8F"/>
    <w:rsid w:val="005D1DD3"/>
    <w:rsid w:val="005D1E30"/>
    <w:rsid w:val="005D219F"/>
    <w:rsid w:val="005D224A"/>
    <w:rsid w:val="005D2542"/>
    <w:rsid w:val="005D2715"/>
    <w:rsid w:val="005D28FB"/>
    <w:rsid w:val="005D2C93"/>
    <w:rsid w:val="005D2F60"/>
    <w:rsid w:val="005D2F7A"/>
    <w:rsid w:val="005D3000"/>
    <w:rsid w:val="005D3109"/>
    <w:rsid w:val="005D32B4"/>
    <w:rsid w:val="005D3491"/>
    <w:rsid w:val="005D3554"/>
    <w:rsid w:val="005D367C"/>
    <w:rsid w:val="005D3779"/>
    <w:rsid w:val="005D3A70"/>
    <w:rsid w:val="005D3A9C"/>
    <w:rsid w:val="005D3CE3"/>
    <w:rsid w:val="005D43DD"/>
    <w:rsid w:val="005D4512"/>
    <w:rsid w:val="005D45AD"/>
    <w:rsid w:val="005D46DE"/>
    <w:rsid w:val="005D4A5D"/>
    <w:rsid w:val="005D4DB6"/>
    <w:rsid w:val="005D4E7E"/>
    <w:rsid w:val="005D4EF2"/>
    <w:rsid w:val="005D4FC0"/>
    <w:rsid w:val="005D5083"/>
    <w:rsid w:val="005D535B"/>
    <w:rsid w:val="005D53A1"/>
    <w:rsid w:val="005D5631"/>
    <w:rsid w:val="005D588E"/>
    <w:rsid w:val="005D5A25"/>
    <w:rsid w:val="005D5A9E"/>
    <w:rsid w:val="005D5B29"/>
    <w:rsid w:val="005D5C9B"/>
    <w:rsid w:val="005D5EC2"/>
    <w:rsid w:val="005D5EFC"/>
    <w:rsid w:val="005D62E7"/>
    <w:rsid w:val="005D652F"/>
    <w:rsid w:val="005D65FF"/>
    <w:rsid w:val="005D681F"/>
    <w:rsid w:val="005D682C"/>
    <w:rsid w:val="005D69D9"/>
    <w:rsid w:val="005D69E6"/>
    <w:rsid w:val="005D6A2B"/>
    <w:rsid w:val="005D6B04"/>
    <w:rsid w:val="005D6B9F"/>
    <w:rsid w:val="005D6BF5"/>
    <w:rsid w:val="005D6F02"/>
    <w:rsid w:val="005D70EB"/>
    <w:rsid w:val="005D76E6"/>
    <w:rsid w:val="005D78C4"/>
    <w:rsid w:val="005D7991"/>
    <w:rsid w:val="005D7ACD"/>
    <w:rsid w:val="005D7B20"/>
    <w:rsid w:val="005D7BD1"/>
    <w:rsid w:val="005D7C07"/>
    <w:rsid w:val="005D7EFF"/>
    <w:rsid w:val="005D7F61"/>
    <w:rsid w:val="005E0449"/>
    <w:rsid w:val="005E0666"/>
    <w:rsid w:val="005E0732"/>
    <w:rsid w:val="005E08B4"/>
    <w:rsid w:val="005E0923"/>
    <w:rsid w:val="005E0CAC"/>
    <w:rsid w:val="005E0D8F"/>
    <w:rsid w:val="005E10EA"/>
    <w:rsid w:val="005E10FC"/>
    <w:rsid w:val="005E11D4"/>
    <w:rsid w:val="005E15A1"/>
    <w:rsid w:val="005E15F3"/>
    <w:rsid w:val="005E16B0"/>
    <w:rsid w:val="005E16C1"/>
    <w:rsid w:val="005E1927"/>
    <w:rsid w:val="005E1AAF"/>
    <w:rsid w:val="005E1CC1"/>
    <w:rsid w:val="005E20CE"/>
    <w:rsid w:val="005E20EE"/>
    <w:rsid w:val="005E22F9"/>
    <w:rsid w:val="005E285C"/>
    <w:rsid w:val="005E28BB"/>
    <w:rsid w:val="005E29CB"/>
    <w:rsid w:val="005E29EE"/>
    <w:rsid w:val="005E35E1"/>
    <w:rsid w:val="005E3601"/>
    <w:rsid w:val="005E362E"/>
    <w:rsid w:val="005E36B7"/>
    <w:rsid w:val="005E3A0F"/>
    <w:rsid w:val="005E3A86"/>
    <w:rsid w:val="005E3AF8"/>
    <w:rsid w:val="005E3C80"/>
    <w:rsid w:val="005E3E95"/>
    <w:rsid w:val="005E3EC7"/>
    <w:rsid w:val="005E3F71"/>
    <w:rsid w:val="005E463B"/>
    <w:rsid w:val="005E46C2"/>
    <w:rsid w:val="005E47FD"/>
    <w:rsid w:val="005E4982"/>
    <w:rsid w:val="005E49F3"/>
    <w:rsid w:val="005E4A5F"/>
    <w:rsid w:val="005E4C29"/>
    <w:rsid w:val="005E4E03"/>
    <w:rsid w:val="005E4FE6"/>
    <w:rsid w:val="005E504B"/>
    <w:rsid w:val="005E50E8"/>
    <w:rsid w:val="005E5197"/>
    <w:rsid w:val="005E51F8"/>
    <w:rsid w:val="005E53B7"/>
    <w:rsid w:val="005E5417"/>
    <w:rsid w:val="005E542B"/>
    <w:rsid w:val="005E5549"/>
    <w:rsid w:val="005E555A"/>
    <w:rsid w:val="005E5576"/>
    <w:rsid w:val="005E57F1"/>
    <w:rsid w:val="005E5AB4"/>
    <w:rsid w:val="005E5DC1"/>
    <w:rsid w:val="005E5F2A"/>
    <w:rsid w:val="005E6148"/>
    <w:rsid w:val="005E63DA"/>
    <w:rsid w:val="005E645C"/>
    <w:rsid w:val="005E650F"/>
    <w:rsid w:val="005E6526"/>
    <w:rsid w:val="005E65C6"/>
    <w:rsid w:val="005E66E4"/>
    <w:rsid w:val="005E6989"/>
    <w:rsid w:val="005E69D8"/>
    <w:rsid w:val="005E6B26"/>
    <w:rsid w:val="005E6E47"/>
    <w:rsid w:val="005E701E"/>
    <w:rsid w:val="005E7119"/>
    <w:rsid w:val="005E728D"/>
    <w:rsid w:val="005E72F7"/>
    <w:rsid w:val="005E7302"/>
    <w:rsid w:val="005E7371"/>
    <w:rsid w:val="005E7693"/>
    <w:rsid w:val="005E7878"/>
    <w:rsid w:val="005E78C6"/>
    <w:rsid w:val="005E7C6D"/>
    <w:rsid w:val="005E7D4A"/>
    <w:rsid w:val="005E7DA7"/>
    <w:rsid w:val="005E7E5E"/>
    <w:rsid w:val="005F065F"/>
    <w:rsid w:val="005F06DA"/>
    <w:rsid w:val="005F0887"/>
    <w:rsid w:val="005F0B0C"/>
    <w:rsid w:val="005F0E9F"/>
    <w:rsid w:val="005F0F11"/>
    <w:rsid w:val="005F0F69"/>
    <w:rsid w:val="005F11A7"/>
    <w:rsid w:val="005F1666"/>
    <w:rsid w:val="005F1C4D"/>
    <w:rsid w:val="005F1C81"/>
    <w:rsid w:val="005F1DBD"/>
    <w:rsid w:val="005F1EAA"/>
    <w:rsid w:val="005F1FE9"/>
    <w:rsid w:val="005F20F6"/>
    <w:rsid w:val="005F21EA"/>
    <w:rsid w:val="005F233F"/>
    <w:rsid w:val="005F23B9"/>
    <w:rsid w:val="005F27B3"/>
    <w:rsid w:val="005F2B7B"/>
    <w:rsid w:val="005F2C42"/>
    <w:rsid w:val="005F2C70"/>
    <w:rsid w:val="005F2CBB"/>
    <w:rsid w:val="005F2E25"/>
    <w:rsid w:val="005F3409"/>
    <w:rsid w:val="005F346E"/>
    <w:rsid w:val="005F35CB"/>
    <w:rsid w:val="005F35EE"/>
    <w:rsid w:val="005F3606"/>
    <w:rsid w:val="005F3729"/>
    <w:rsid w:val="005F3894"/>
    <w:rsid w:val="005F4004"/>
    <w:rsid w:val="005F4035"/>
    <w:rsid w:val="005F45F0"/>
    <w:rsid w:val="005F4628"/>
    <w:rsid w:val="005F46A0"/>
    <w:rsid w:val="005F4815"/>
    <w:rsid w:val="005F4941"/>
    <w:rsid w:val="005F4C69"/>
    <w:rsid w:val="005F4DD8"/>
    <w:rsid w:val="005F4E31"/>
    <w:rsid w:val="005F4FCA"/>
    <w:rsid w:val="005F51A0"/>
    <w:rsid w:val="005F53D5"/>
    <w:rsid w:val="005F54C2"/>
    <w:rsid w:val="005F56F7"/>
    <w:rsid w:val="005F5AAD"/>
    <w:rsid w:val="005F5B21"/>
    <w:rsid w:val="005F5C04"/>
    <w:rsid w:val="005F6073"/>
    <w:rsid w:val="005F664A"/>
    <w:rsid w:val="005F66C7"/>
    <w:rsid w:val="005F6817"/>
    <w:rsid w:val="005F6A2A"/>
    <w:rsid w:val="005F6A64"/>
    <w:rsid w:val="005F6A7D"/>
    <w:rsid w:val="005F6D64"/>
    <w:rsid w:val="005F6DFB"/>
    <w:rsid w:val="005F6FEE"/>
    <w:rsid w:val="005F70B0"/>
    <w:rsid w:val="005F71EF"/>
    <w:rsid w:val="005F7285"/>
    <w:rsid w:val="005F7306"/>
    <w:rsid w:val="005F7339"/>
    <w:rsid w:val="005F76D1"/>
    <w:rsid w:val="005F780F"/>
    <w:rsid w:val="005F7877"/>
    <w:rsid w:val="005F789D"/>
    <w:rsid w:val="005F7AEE"/>
    <w:rsid w:val="005F7E9D"/>
    <w:rsid w:val="00600154"/>
    <w:rsid w:val="0060025B"/>
    <w:rsid w:val="00600341"/>
    <w:rsid w:val="00600403"/>
    <w:rsid w:val="00600425"/>
    <w:rsid w:val="006004B1"/>
    <w:rsid w:val="00600573"/>
    <w:rsid w:val="006005BC"/>
    <w:rsid w:val="006007A2"/>
    <w:rsid w:val="006009BD"/>
    <w:rsid w:val="00600A27"/>
    <w:rsid w:val="00600A7B"/>
    <w:rsid w:val="00600D16"/>
    <w:rsid w:val="00600D9B"/>
    <w:rsid w:val="00600F39"/>
    <w:rsid w:val="006013C3"/>
    <w:rsid w:val="00601434"/>
    <w:rsid w:val="00601485"/>
    <w:rsid w:val="00601545"/>
    <w:rsid w:val="00601771"/>
    <w:rsid w:val="006017C4"/>
    <w:rsid w:val="00601915"/>
    <w:rsid w:val="00601965"/>
    <w:rsid w:val="006019F7"/>
    <w:rsid w:val="00601AB9"/>
    <w:rsid w:val="00601DBB"/>
    <w:rsid w:val="006022D9"/>
    <w:rsid w:val="0060256B"/>
    <w:rsid w:val="006025EF"/>
    <w:rsid w:val="00602DEC"/>
    <w:rsid w:val="00602E6B"/>
    <w:rsid w:val="0060309C"/>
    <w:rsid w:val="0060311A"/>
    <w:rsid w:val="00603318"/>
    <w:rsid w:val="00603413"/>
    <w:rsid w:val="00603470"/>
    <w:rsid w:val="0060363C"/>
    <w:rsid w:val="00603785"/>
    <w:rsid w:val="0060378B"/>
    <w:rsid w:val="00603B09"/>
    <w:rsid w:val="00603F41"/>
    <w:rsid w:val="0060407F"/>
    <w:rsid w:val="0060409F"/>
    <w:rsid w:val="006041C1"/>
    <w:rsid w:val="006042BA"/>
    <w:rsid w:val="00604336"/>
    <w:rsid w:val="00604498"/>
    <w:rsid w:val="00604628"/>
    <w:rsid w:val="00604770"/>
    <w:rsid w:val="006047E2"/>
    <w:rsid w:val="006048E6"/>
    <w:rsid w:val="006048F3"/>
    <w:rsid w:val="006048F6"/>
    <w:rsid w:val="0060494F"/>
    <w:rsid w:val="00604AD8"/>
    <w:rsid w:val="00604CA8"/>
    <w:rsid w:val="00604E51"/>
    <w:rsid w:val="00604E79"/>
    <w:rsid w:val="00604ED1"/>
    <w:rsid w:val="00604F66"/>
    <w:rsid w:val="00605171"/>
    <w:rsid w:val="00605234"/>
    <w:rsid w:val="0060572B"/>
    <w:rsid w:val="006057FC"/>
    <w:rsid w:val="00605A4A"/>
    <w:rsid w:val="00605C23"/>
    <w:rsid w:val="00605DAC"/>
    <w:rsid w:val="00605F9A"/>
    <w:rsid w:val="00606059"/>
    <w:rsid w:val="006060CD"/>
    <w:rsid w:val="006061B7"/>
    <w:rsid w:val="00606238"/>
    <w:rsid w:val="00606246"/>
    <w:rsid w:val="0060664B"/>
    <w:rsid w:val="00606823"/>
    <w:rsid w:val="006068C8"/>
    <w:rsid w:val="00606983"/>
    <w:rsid w:val="00606A4A"/>
    <w:rsid w:val="00606AE0"/>
    <w:rsid w:val="00606BB9"/>
    <w:rsid w:val="0060700D"/>
    <w:rsid w:val="00607249"/>
    <w:rsid w:val="006074F9"/>
    <w:rsid w:val="00607961"/>
    <w:rsid w:val="00607FDD"/>
    <w:rsid w:val="006101B4"/>
    <w:rsid w:val="00610314"/>
    <w:rsid w:val="00610387"/>
    <w:rsid w:val="006103A7"/>
    <w:rsid w:val="0061051A"/>
    <w:rsid w:val="00610647"/>
    <w:rsid w:val="00610694"/>
    <w:rsid w:val="00610831"/>
    <w:rsid w:val="006108B7"/>
    <w:rsid w:val="0061091C"/>
    <w:rsid w:val="00610E11"/>
    <w:rsid w:val="00610FF4"/>
    <w:rsid w:val="00611125"/>
    <w:rsid w:val="00611410"/>
    <w:rsid w:val="006114BA"/>
    <w:rsid w:val="0061176D"/>
    <w:rsid w:val="00611A3D"/>
    <w:rsid w:val="00611A7A"/>
    <w:rsid w:val="00611B0A"/>
    <w:rsid w:val="00611BC6"/>
    <w:rsid w:val="00611BFE"/>
    <w:rsid w:val="00611E2E"/>
    <w:rsid w:val="006120F3"/>
    <w:rsid w:val="00612317"/>
    <w:rsid w:val="0061248F"/>
    <w:rsid w:val="006124B3"/>
    <w:rsid w:val="006125B8"/>
    <w:rsid w:val="006126A9"/>
    <w:rsid w:val="00612721"/>
    <w:rsid w:val="00612811"/>
    <w:rsid w:val="00612970"/>
    <w:rsid w:val="00612A96"/>
    <w:rsid w:val="00612B60"/>
    <w:rsid w:val="00612C26"/>
    <w:rsid w:val="00612CE6"/>
    <w:rsid w:val="00612D1D"/>
    <w:rsid w:val="00612E19"/>
    <w:rsid w:val="006130ED"/>
    <w:rsid w:val="00613272"/>
    <w:rsid w:val="0061387A"/>
    <w:rsid w:val="00613898"/>
    <w:rsid w:val="0061395F"/>
    <w:rsid w:val="00613C69"/>
    <w:rsid w:val="00613EEB"/>
    <w:rsid w:val="006142BE"/>
    <w:rsid w:val="00614428"/>
    <w:rsid w:val="006145B5"/>
    <w:rsid w:val="006145B7"/>
    <w:rsid w:val="00614AAB"/>
    <w:rsid w:val="00614BA7"/>
    <w:rsid w:val="00614CBE"/>
    <w:rsid w:val="00615164"/>
    <w:rsid w:val="00615284"/>
    <w:rsid w:val="00615698"/>
    <w:rsid w:val="006157FA"/>
    <w:rsid w:val="006158C1"/>
    <w:rsid w:val="00615B60"/>
    <w:rsid w:val="00615BCF"/>
    <w:rsid w:val="00615BE6"/>
    <w:rsid w:val="00615DA4"/>
    <w:rsid w:val="00615DCB"/>
    <w:rsid w:val="00615F21"/>
    <w:rsid w:val="006161D2"/>
    <w:rsid w:val="00616456"/>
    <w:rsid w:val="0061664B"/>
    <w:rsid w:val="00616865"/>
    <w:rsid w:val="006169E8"/>
    <w:rsid w:val="00616B7F"/>
    <w:rsid w:val="00616BB6"/>
    <w:rsid w:val="00616BC8"/>
    <w:rsid w:val="00616D48"/>
    <w:rsid w:val="00616D64"/>
    <w:rsid w:val="00616F06"/>
    <w:rsid w:val="006171AC"/>
    <w:rsid w:val="00617200"/>
    <w:rsid w:val="00617417"/>
    <w:rsid w:val="00617428"/>
    <w:rsid w:val="00617590"/>
    <w:rsid w:val="00617610"/>
    <w:rsid w:val="006177BB"/>
    <w:rsid w:val="00617E3F"/>
    <w:rsid w:val="0062045C"/>
    <w:rsid w:val="00620526"/>
    <w:rsid w:val="0062054C"/>
    <w:rsid w:val="006205FC"/>
    <w:rsid w:val="006207C0"/>
    <w:rsid w:val="006207D7"/>
    <w:rsid w:val="00620837"/>
    <w:rsid w:val="00620B4E"/>
    <w:rsid w:val="00620B7C"/>
    <w:rsid w:val="00620EBA"/>
    <w:rsid w:val="00620F0C"/>
    <w:rsid w:val="006211FC"/>
    <w:rsid w:val="006212A8"/>
    <w:rsid w:val="006214F4"/>
    <w:rsid w:val="0062151A"/>
    <w:rsid w:val="00621653"/>
    <w:rsid w:val="00621B60"/>
    <w:rsid w:val="00621B9A"/>
    <w:rsid w:val="00621CA9"/>
    <w:rsid w:val="00621CE4"/>
    <w:rsid w:val="00621E46"/>
    <w:rsid w:val="0062200F"/>
    <w:rsid w:val="006222B3"/>
    <w:rsid w:val="006223AB"/>
    <w:rsid w:val="00622466"/>
    <w:rsid w:val="00622619"/>
    <w:rsid w:val="00622823"/>
    <w:rsid w:val="006228DB"/>
    <w:rsid w:val="00622963"/>
    <w:rsid w:val="006229E2"/>
    <w:rsid w:val="00622D5D"/>
    <w:rsid w:val="0062312C"/>
    <w:rsid w:val="006231C6"/>
    <w:rsid w:val="00623318"/>
    <w:rsid w:val="00623336"/>
    <w:rsid w:val="00623887"/>
    <w:rsid w:val="00623C0C"/>
    <w:rsid w:val="0062445B"/>
    <w:rsid w:val="00624508"/>
    <w:rsid w:val="00624600"/>
    <w:rsid w:val="00624A0D"/>
    <w:rsid w:val="00624A88"/>
    <w:rsid w:val="00624C32"/>
    <w:rsid w:val="00624EA2"/>
    <w:rsid w:val="00624EFE"/>
    <w:rsid w:val="0062508F"/>
    <w:rsid w:val="006251B5"/>
    <w:rsid w:val="00625295"/>
    <w:rsid w:val="0062552F"/>
    <w:rsid w:val="006255B4"/>
    <w:rsid w:val="006255BD"/>
    <w:rsid w:val="0062562B"/>
    <w:rsid w:val="00625B78"/>
    <w:rsid w:val="00625D12"/>
    <w:rsid w:val="006267DD"/>
    <w:rsid w:val="00626898"/>
    <w:rsid w:val="00626A37"/>
    <w:rsid w:val="00626BD2"/>
    <w:rsid w:val="00626C59"/>
    <w:rsid w:val="00626F15"/>
    <w:rsid w:val="00626F64"/>
    <w:rsid w:val="006270BB"/>
    <w:rsid w:val="00627243"/>
    <w:rsid w:val="0062737C"/>
    <w:rsid w:val="006273B7"/>
    <w:rsid w:val="006273BA"/>
    <w:rsid w:val="0062773D"/>
    <w:rsid w:val="006278BA"/>
    <w:rsid w:val="006279D7"/>
    <w:rsid w:val="006279E6"/>
    <w:rsid w:val="00627A06"/>
    <w:rsid w:val="00627A8A"/>
    <w:rsid w:val="00627AF4"/>
    <w:rsid w:val="00627BB0"/>
    <w:rsid w:val="00627C09"/>
    <w:rsid w:val="00627C21"/>
    <w:rsid w:val="00627C54"/>
    <w:rsid w:val="00627C80"/>
    <w:rsid w:val="00627D63"/>
    <w:rsid w:val="00627DF0"/>
    <w:rsid w:val="00627E47"/>
    <w:rsid w:val="00627ED7"/>
    <w:rsid w:val="00627F29"/>
    <w:rsid w:val="00627F5C"/>
    <w:rsid w:val="00630218"/>
    <w:rsid w:val="00630243"/>
    <w:rsid w:val="00630255"/>
    <w:rsid w:val="00630416"/>
    <w:rsid w:val="00630556"/>
    <w:rsid w:val="00630621"/>
    <w:rsid w:val="006308A3"/>
    <w:rsid w:val="006308AB"/>
    <w:rsid w:val="00630A02"/>
    <w:rsid w:val="00630B3E"/>
    <w:rsid w:val="00630BCA"/>
    <w:rsid w:val="006312A5"/>
    <w:rsid w:val="0063165E"/>
    <w:rsid w:val="006316AD"/>
    <w:rsid w:val="0063179A"/>
    <w:rsid w:val="0063190E"/>
    <w:rsid w:val="00631CCF"/>
    <w:rsid w:val="00631D3B"/>
    <w:rsid w:val="00631D62"/>
    <w:rsid w:val="00631D69"/>
    <w:rsid w:val="00632018"/>
    <w:rsid w:val="00632187"/>
    <w:rsid w:val="00632374"/>
    <w:rsid w:val="0063237F"/>
    <w:rsid w:val="0063246A"/>
    <w:rsid w:val="006324A1"/>
    <w:rsid w:val="0063266A"/>
    <w:rsid w:val="006327DA"/>
    <w:rsid w:val="006327F6"/>
    <w:rsid w:val="006327F7"/>
    <w:rsid w:val="00632841"/>
    <w:rsid w:val="00632870"/>
    <w:rsid w:val="00632B94"/>
    <w:rsid w:val="00632D87"/>
    <w:rsid w:val="00632E14"/>
    <w:rsid w:val="00633086"/>
    <w:rsid w:val="0063328C"/>
    <w:rsid w:val="0063330A"/>
    <w:rsid w:val="006333C2"/>
    <w:rsid w:val="006338DA"/>
    <w:rsid w:val="006339E9"/>
    <w:rsid w:val="00633A72"/>
    <w:rsid w:val="00633ABB"/>
    <w:rsid w:val="00633CC7"/>
    <w:rsid w:val="00633CE3"/>
    <w:rsid w:val="00633F0F"/>
    <w:rsid w:val="00634556"/>
    <w:rsid w:val="00634856"/>
    <w:rsid w:val="0063488F"/>
    <w:rsid w:val="006348CD"/>
    <w:rsid w:val="00634916"/>
    <w:rsid w:val="00634926"/>
    <w:rsid w:val="00634993"/>
    <w:rsid w:val="00634B52"/>
    <w:rsid w:val="00634DF0"/>
    <w:rsid w:val="00634E07"/>
    <w:rsid w:val="00634F28"/>
    <w:rsid w:val="006350D9"/>
    <w:rsid w:val="0063518A"/>
    <w:rsid w:val="0063533D"/>
    <w:rsid w:val="0063595E"/>
    <w:rsid w:val="006359E7"/>
    <w:rsid w:val="00635ADD"/>
    <w:rsid w:val="00635AFF"/>
    <w:rsid w:val="00635B92"/>
    <w:rsid w:val="00635BB2"/>
    <w:rsid w:val="00635D18"/>
    <w:rsid w:val="00635DF2"/>
    <w:rsid w:val="00635F24"/>
    <w:rsid w:val="006366BF"/>
    <w:rsid w:val="00636970"/>
    <w:rsid w:val="00636974"/>
    <w:rsid w:val="00636998"/>
    <w:rsid w:val="006369CD"/>
    <w:rsid w:val="00636A22"/>
    <w:rsid w:val="00636E27"/>
    <w:rsid w:val="00636F19"/>
    <w:rsid w:val="00637092"/>
    <w:rsid w:val="006373CD"/>
    <w:rsid w:val="00637691"/>
    <w:rsid w:val="006378B8"/>
    <w:rsid w:val="00637998"/>
    <w:rsid w:val="006379B7"/>
    <w:rsid w:val="00637D07"/>
    <w:rsid w:val="00637D13"/>
    <w:rsid w:val="00637DAE"/>
    <w:rsid w:val="00637DC9"/>
    <w:rsid w:val="00640140"/>
    <w:rsid w:val="006405F3"/>
    <w:rsid w:val="0064066A"/>
    <w:rsid w:val="006407E1"/>
    <w:rsid w:val="0064097A"/>
    <w:rsid w:val="00640A9B"/>
    <w:rsid w:val="00640D04"/>
    <w:rsid w:val="00640D1E"/>
    <w:rsid w:val="00640D30"/>
    <w:rsid w:val="006410F3"/>
    <w:rsid w:val="00641153"/>
    <w:rsid w:val="0064135C"/>
    <w:rsid w:val="00641390"/>
    <w:rsid w:val="006414AE"/>
    <w:rsid w:val="006414F3"/>
    <w:rsid w:val="006414FE"/>
    <w:rsid w:val="006415D6"/>
    <w:rsid w:val="00641604"/>
    <w:rsid w:val="0064161C"/>
    <w:rsid w:val="006419B6"/>
    <w:rsid w:val="00641BD0"/>
    <w:rsid w:val="00641BE5"/>
    <w:rsid w:val="00641D09"/>
    <w:rsid w:val="00641E8F"/>
    <w:rsid w:val="00642025"/>
    <w:rsid w:val="006420DD"/>
    <w:rsid w:val="0064223C"/>
    <w:rsid w:val="00642291"/>
    <w:rsid w:val="0064250B"/>
    <w:rsid w:val="0064286B"/>
    <w:rsid w:val="00642932"/>
    <w:rsid w:val="00642EC6"/>
    <w:rsid w:val="00643192"/>
    <w:rsid w:val="006437FD"/>
    <w:rsid w:val="0064384B"/>
    <w:rsid w:val="00643B77"/>
    <w:rsid w:val="00643EDB"/>
    <w:rsid w:val="006440B5"/>
    <w:rsid w:val="006441E6"/>
    <w:rsid w:val="0064424D"/>
    <w:rsid w:val="00644273"/>
    <w:rsid w:val="00644AA6"/>
    <w:rsid w:val="00644AF6"/>
    <w:rsid w:val="00644B37"/>
    <w:rsid w:val="00644BD0"/>
    <w:rsid w:val="00644BF3"/>
    <w:rsid w:val="00644F1A"/>
    <w:rsid w:val="00645482"/>
    <w:rsid w:val="006454D8"/>
    <w:rsid w:val="00645601"/>
    <w:rsid w:val="006456C6"/>
    <w:rsid w:val="0064583E"/>
    <w:rsid w:val="00645A79"/>
    <w:rsid w:val="006460E3"/>
    <w:rsid w:val="00646333"/>
    <w:rsid w:val="0064638B"/>
    <w:rsid w:val="00646478"/>
    <w:rsid w:val="0064658D"/>
    <w:rsid w:val="006466CA"/>
    <w:rsid w:val="0064697C"/>
    <w:rsid w:val="00646AB1"/>
    <w:rsid w:val="00646B24"/>
    <w:rsid w:val="00646DA6"/>
    <w:rsid w:val="00646E5C"/>
    <w:rsid w:val="00646F51"/>
    <w:rsid w:val="00647039"/>
    <w:rsid w:val="006470DA"/>
    <w:rsid w:val="006470E2"/>
    <w:rsid w:val="006471A4"/>
    <w:rsid w:val="006472FE"/>
    <w:rsid w:val="006473ED"/>
    <w:rsid w:val="00647632"/>
    <w:rsid w:val="006476CB"/>
    <w:rsid w:val="00647858"/>
    <w:rsid w:val="006478E7"/>
    <w:rsid w:val="00647975"/>
    <w:rsid w:val="006479A4"/>
    <w:rsid w:val="00647CD2"/>
    <w:rsid w:val="00647FEE"/>
    <w:rsid w:val="00650016"/>
    <w:rsid w:val="0065009F"/>
    <w:rsid w:val="00650110"/>
    <w:rsid w:val="006501D3"/>
    <w:rsid w:val="006505FC"/>
    <w:rsid w:val="0065081C"/>
    <w:rsid w:val="0065092E"/>
    <w:rsid w:val="00650940"/>
    <w:rsid w:val="00650CC8"/>
    <w:rsid w:val="00650D85"/>
    <w:rsid w:val="00650D93"/>
    <w:rsid w:val="00650E33"/>
    <w:rsid w:val="00651165"/>
    <w:rsid w:val="00651354"/>
    <w:rsid w:val="00651442"/>
    <w:rsid w:val="00651910"/>
    <w:rsid w:val="00651A14"/>
    <w:rsid w:val="00651AC7"/>
    <w:rsid w:val="00651E29"/>
    <w:rsid w:val="00652041"/>
    <w:rsid w:val="00652061"/>
    <w:rsid w:val="0065215F"/>
    <w:rsid w:val="00652218"/>
    <w:rsid w:val="006524C0"/>
    <w:rsid w:val="0065279E"/>
    <w:rsid w:val="00652868"/>
    <w:rsid w:val="00652B63"/>
    <w:rsid w:val="00652B94"/>
    <w:rsid w:val="00652D4F"/>
    <w:rsid w:val="006534B1"/>
    <w:rsid w:val="00653547"/>
    <w:rsid w:val="00653678"/>
    <w:rsid w:val="00653699"/>
    <w:rsid w:val="00653959"/>
    <w:rsid w:val="00654001"/>
    <w:rsid w:val="00654021"/>
    <w:rsid w:val="00654256"/>
    <w:rsid w:val="006543B0"/>
    <w:rsid w:val="0065470F"/>
    <w:rsid w:val="00654717"/>
    <w:rsid w:val="0065485A"/>
    <w:rsid w:val="00654A4B"/>
    <w:rsid w:val="00654E80"/>
    <w:rsid w:val="006551F9"/>
    <w:rsid w:val="006555D9"/>
    <w:rsid w:val="0065581E"/>
    <w:rsid w:val="006559FE"/>
    <w:rsid w:val="00655BC5"/>
    <w:rsid w:val="00655F0E"/>
    <w:rsid w:val="00655FE5"/>
    <w:rsid w:val="0065603D"/>
    <w:rsid w:val="00656125"/>
    <w:rsid w:val="006561C9"/>
    <w:rsid w:val="00656223"/>
    <w:rsid w:val="00656361"/>
    <w:rsid w:val="00656477"/>
    <w:rsid w:val="0065653E"/>
    <w:rsid w:val="00656710"/>
    <w:rsid w:val="00656ADE"/>
    <w:rsid w:val="00656E93"/>
    <w:rsid w:val="00656F4A"/>
    <w:rsid w:val="0065704E"/>
    <w:rsid w:val="0065718E"/>
    <w:rsid w:val="006571CD"/>
    <w:rsid w:val="0065736C"/>
    <w:rsid w:val="006573F0"/>
    <w:rsid w:val="006575D7"/>
    <w:rsid w:val="00657681"/>
    <w:rsid w:val="0065786D"/>
    <w:rsid w:val="0065788F"/>
    <w:rsid w:val="00657A0C"/>
    <w:rsid w:val="00657AE1"/>
    <w:rsid w:val="00657D94"/>
    <w:rsid w:val="00657EAA"/>
    <w:rsid w:val="006602AD"/>
    <w:rsid w:val="0066031E"/>
    <w:rsid w:val="00660329"/>
    <w:rsid w:val="00660503"/>
    <w:rsid w:val="00660523"/>
    <w:rsid w:val="006606C0"/>
    <w:rsid w:val="006608D0"/>
    <w:rsid w:val="00660927"/>
    <w:rsid w:val="00660A67"/>
    <w:rsid w:val="00660DB6"/>
    <w:rsid w:val="006612A8"/>
    <w:rsid w:val="006612D0"/>
    <w:rsid w:val="006613FB"/>
    <w:rsid w:val="006615B8"/>
    <w:rsid w:val="0066162A"/>
    <w:rsid w:val="0066185D"/>
    <w:rsid w:val="00661E64"/>
    <w:rsid w:val="00662251"/>
    <w:rsid w:val="0066235B"/>
    <w:rsid w:val="006624AF"/>
    <w:rsid w:val="0066288E"/>
    <w:rsid w:val="00662C6C"/>
    <w:rsid w:val="00662F7E"/>
    <w:rsid w:val="00663039"/>
    <w:rsid w:val="006635DF"/>
    <w:rsid w:val="0066360E"/>
    <w:rsid w:val="00663668"/>
    <w:rsid w:val="0066402C"/>
    <w:rsid w:val="0066413F"/>
    <w:rsid w:val="006641D4"/>
    <w:rsid w:val="00664359"/>
    <w:rsid w:val="00664437"/>
    <w:rsid w:val="00664507"/>
    <w:rsid w:val="00664872"/>
    <w:rsid w:val="00664DAA"/>
    <w:rsid w:val="00664FCD"/>
    <w:rsid w:val="0066523D"/>
    <w:rsid w:val="00665704"/>
    <w:rsid w:val="006659AD"/>
    <w:rsid w:val="006659DF"/>
    <w:rsid w:val="00665A61"/>
    <w:rsid w:val="00665B6F"/>
    <w:rsid w:val="00665D56"/>
    <w:rsid w:val="00665E1C"/>
    <w:rsid w:val="00665E96"/>
    <w:rsid w:val="00665EF1"/>
    <w:rsid w:val="00666086"/>
    <w:rsid w:val="00666118"/>
    <w:rsid w:val="006661BF"/>
    <w:rsid w:val="0066629E"/>
    <w:rsid w:val="00666333"/>
    <w:rsid w:val="0066664A"/>
    <w:rsid w:val="006666F1"/>
    <w:rsid w:val="00666782"/>
    <w:rsid w:val="006667BF"/>
    <w:rsid w:val="00666844"/>
    <w:rsid w:val="00666A61"/>
    <w:rsid w:val="00666B94"/>
    <w:rsid w:val="00666C07"/>
    <w:rsid w:val="00667535"/>
    <w:rsid w:val="00667767"/>
    <w:rsid w:val="006677D0"/>
    <w:rsid w:val="006678D0"/>
    <w:rsid w:val="00667BBC"/>
    <w:rsid w:val="00667CAD"/>
    <w:rsid w:val="00667DDB"/>
    <w:rsid w:val="00667FFE"/>
    <w:rsid w:val="00670083"/>
    <w:rsid w:val="006706A7"/>
    <w:rsid w:val="00670712"/>
    <w:rsid w:val="0067085A"/>
    <w:rsid w:val="00670CEA"/>
    <w:rsid w:val="00670E13"/>
    <w:rsid w:val="00670F85"/>
    <w:rsid w:val="0067106C"/>
    <w:rsid w:val="006711B0"/>
    <w:rsid w:val="00671608"/>
    <w:rsid w:val="00671832"/>
    <w:rsid w:val="00671C46"/>
    <w:rsid w:val="00671CDA"/>
    <w:rsid w:val="00671E51"/>
    <w:rsid w:val="00672135"/>
    <w:rsid w:val="00672248"/>
    <w:rsid w:val="006724B9"/>
    <w:rsid w:val="006725BA"/>
    <w:rsid w:val="00672801"/>
    <w:rsid w:val="006729CF"/>
    <w:rsid w:val="00672BF3"/>
    <w:rsid w:val="00672D3D"/>
    <w:rsid w:val="00672DC0"/>
    <w:rsid w:val="00672E81"/>
    <w:rsid w:val="0067308D"/>
    <w:rsid w:val="0067310E"/>
    <w:rsid w:val="00673185"/>
    <w:rsid w:val="006733C1"/>
    <w:rsid w:val="00673468"/>
    <w:rsid w:val="0067352A"/>
    <w:rsid w:val="00673782"/>
    <w:rsid w:val="006738AB"/>
    <w:rsid w:val="00673909"/>
    <w:rsid w:val="0067393F"/>
    <w:rsid w:val="00673BBA"/>
    <w:rsid w:val="00673C5C"/>
    <w:rsid w:val="00673E68"/>
    <w:rsid w:val="00674343"/>
    <w:rsid w:val="0067437C"/>
    <w:rsid w:val="00674477"/>
    <w:rsid w:val="006745F1"/>
    <w:rsid w:val="00674752"/>
    <w:rsid w:val="006748E5"/>
    <w:rsid w:val="00674AD7"/>
    <w:rsid w:val="00675122"/>
    <w:rsid w:val="0067525E"/>
    <w:rsid w:val="006753C9"/>
    <w:rsid w:val="00675449"/>
    <w:rsid w:val="0067598E"/>
    <w:rsid w:val="00675A60"/>
    <w:rsid w:val="00675BB6"/>
    <w:rsid w:val="00675BF7"/>
    <w:rsid w:val="00675E6A"/>
    <w:rsid w:val="00676019"/>
    <w:rsid w:val="006760A3"/>
    <w:rsid w:val="006761D3"/>
    <w:rsid w:val="006763EE"/>
    <w:rsid w:val="00676563"/>
    <w:rsid w:val="006765CF"/>
    <w:rsid w:val="006765E8"/>
    <w:rsid w:val="00676622"/>
    <w:rsid w:val="006766A6"/>
    <w:rsid w:val="006767E9"/>
    <w:rsid w:val="006767F2"/>
    <w:rsid w:val="00676919"/>
    <w:rsid w:val="00676995"/>
    <w:rsid w:val="00676A58"/>
    <w:rsid w:val="00676B13"/>
    <w:rsid w:val="00676C2B"/>
    <w:rsid w:val="00676CCE"/>
    <w:rsid w:val="00676F3A"/>
    <w:rsid w:val="00676F54"/>
    <w:rsid w:val="00676FFB"/>
    <w:rsid w:val="006772FF"/>
    <w:rsid w:val="00677590"/>
    <w:rsid w:val="00677622"/>
    <w:rsid w:val="006776C3"/>
    <w:rsid w:val="00677A8A"/>
    <w:rsid w:val="00677F22"/>
    <w:rsid w:val="00680118"/>
    <w:rsid w:val="00680185"/>
    <w:rsid w:val="006801DD"/>
    <w:rsid w:val="006807B0"/>
    <w:rsid w:val="0068090A"/>
    <w:rsid w:val="00680A66"/>
    <w:rsid w:val="00680BA2"/>
    <w:rsid w:val="00680E7C"/>
    <w:rsid w:val="00680ED1"/>
    <w:rsid w:val="006810A3"/>
    <w:rsid w:val="006810D2"/>
    <w:rsid w:val="0068120A"/>
    <w:rsid w:val="00681211"/>
    <w:rsid w:val="006812CB"/>
    <w:rsid w:val="0068143F"/>
    <w:rsid w:val="0068145D"/>
    <w:rsid w:val="0068156F"/>
    <w:rsid w:val="0068172D"/>
    <w:rsid w:val="0068176C"/>
    <w:rsid w:val="00681818"/>
    <w:rsid w:val="00681871"/>
    <w:rsid w:val="006819A7"/>
    <w:rsid w:val="006819E7"/>
    <w:rsid w:val="00681AF5"/>
    <w:rsid w:val="00681B1E"/>
    <w:rsid w:val="00681B40"/>
    <w:rsid w:val="00681B6D"/>
    <w:rsid w:val="00681E63"/>
    <w:rsid w:val="00681FCA"/>
    <w:rsid w:val="006821EA"/>
    <w:rsid w:val="00682330"/>
    <w:rsid w:val="006824EF"/>
    <w:rsid w:val="0068266F"/>
    <w:rsid w:val="006826BA"/>
    <w:rsid w:val="006826E8"/>
    <w:rsid w:val="00682711"/>
    <w:rsid w:val="0068271B"/>
    <w:rsid w:val="0068279F"/>
    <w:rsid w:val="0068290D"/>
    <w:rsid w:val="00682916"/>
    <w:rsid w:val="00682A2D"/>
    <w:rsid w:val="00682BE7"/>
    <w:rsid w:val="006831DA"/>
    <w:rsid w:val="006832A9"/>
    <w:rsid w:val="006832D9"/>
    <w:rsid w:val="0068390F"/>
    <w:rsid w:val="0068397C"/>
    <w:rsid w:val="006839EA"/>
    <w:rsid w:val="00683A80"/>
    <w:rsid w:val="00683BF0"/>
    <w:rsid w:val="00683DE2"/>
    <w:rsid w:val="00683FDA"/>
    <w:rsid w:val="00684149"/>
    <w:rsid w:val="006842A3"/>
    <w:rsid w:val="006844DC"/>
    <w:rsid w:val="00684548"/>
    <w:rsid w:val="0068459D"/>
    <w:rsid w:val="00684871"/>
    <w:rsid w:val="00684C50"/>
    <w:rsid w:val="00685428"/>
    <w:rsid w:val="0068561B"/>
    <w:rsid w:val="00685C5E"/>
    <w:rsid w:val="00685CAC"/>
    <w:rsid w:val="006862FF"/>
    <w:rsid w:val="00686674"/>
    <w:rsid w:val="006866BF"/>
    <w:rsid w:val="0068678B"/>
    <w:rsid w:val="00686BCE"/>
    <w:rsid w:val="00687294"/>
    <w:rsid w:val="00687304"/>
    <w:rsid w:val="0068732A"/>
    <w:rsid w:val="006873F8"/>
    <w:rsid w:val="006877C3"/>
    <w:rsid w:val="006877E6"/>
    <w:rsid w:val="006878EB"/>
    <w:rsid w:val="0068793B"/>
    <w:rsid w:val="00687C07"/>
    <w:rsid w:val="00687C1F"/>
    <w:rsid w:val="00687D95"/>
    <w:rsid w:val="00687E24"/>
    <w:rsid w:val="00687E85"/>
    <w:rsid w:val="00687FDA"/>
    <w:rsid w:val="0069003A"/>
    <w:rsid w:val="00690132"/>
    <w:rsid w:val="006901B1"/>
    <w:rsid w:val="006902EF"/>
    <w:rsid w:val="006902FE"/>
    <w:rsid w:val="006903E7"/>
    <w:rsid w:val="00690474"/>
    <w:rsid w:val="006904F1"/>
    <w:rsid w:val="006905BC"/>
    <w:rsid w:val="0069067B"/>
    <w:rsid w:val="0069071D"/>
    <w:rsid w:val="00690896"/>
    <w:rsid w:val="006909A1"/>
    <w:rsid w:val="00690C48"/>
    <w:rsid w:val="00690C75"/>
    <w:rsid w:val="00690D5B"/>
    <w:rsid w:val="006913BA"/>
    <w:rsid w:val="00691536"/>
    <w:rsid w:val="00691E23"/>
    <w:rsid w:val="00691EBF"/>
    <w:rsid w:val="0069204F"/>
    <w:rsid w:val="0069206C"/>
    <w:rsid w:val="006920CE"/>
    <w:rsid w:val="006922C4"/>
    <w:rsid w:val="006923CB"/>
    <w:rsid w:val="006924F8"/>
    <w:rsid w:val="00692568"/>
    <w:rsid w:val="00692614"/>
    <w:rsid w:val="006927FC"/>
    <w:rsid w:val="00692A8B"/>
    <w:rsid w:val="00692C04"/>
    <w:rsid w:val="00692D49"/>
    <w:rsid w:val="00693113"/>
    <w:rsid w:val="00693248"/>
    <w:rsid w:val="00693285"/>
    <w:rsid w:val="00693472"/>
    <w:rsid w:val="006937F4"/>
    <w:rsid w:val="00693911"/>
    <w:rsid w:val="0069391B"/>
    <w:rsid w:val="006940FF"/>
    <w:rsid w:val="00694118"/>
    <w:rsid w:val="00694338"/>
    <w:rsid w:val="00694589"/>
    <w:rsid w:val="00694612"/>
    <w:rsid w:val="00694647"/>
    <w:rsid w:val="00694826"/>
    <w:rsid w:val="006948D7"/>
    <w:rsid w:val="006949C1"/>
    <w:rsid w:val="00694A87"/>
    <w:rsid w:val="00694D4F"/>
    <w:rsid w:val="00694F18"/>
    <w:rsid w:val="00694F30"/>
    <w:rsid w:val="00694F85"/>
    <w:rsid w:val="00694FDA"/>
    <w:rsid w:val="0069513A"/>
    <w:rsid w:val="0069528E"/>
    <w:rsid w:val="0069542F"/>
    <w:rsid w:val="00695470"/>
    <w:rsid w:val="0069562F"/>
    <w:rsid w:val="006956B9"/>
    <w:rsid w:val="00695748"/>
    <w:rsid w:val="00695861"/>
    <w:rsid w:val="006958BD"/>
    <w:rsid w:val="00695AA9"/>
    <w:rsid w:val="00695BD9"/>
    <w:rsid w:val="00695CB9"/>
    <w:rsid w:val="00695E8F"/>
    <w:rsid w:val="00696447"/>
    <w:rsid w:val="0069658E"/>
    <w:rsid w:val="006965F9"/>
    <w:rsid w:val="006966D9"/>
    <w:rsid w:val="00696827"/>
    <w:rsid w:val="00696BCD"/>
    <w:rsid w:val="00696EDA"/>
    <w:rsid w:val="00697120"/>
    <w:rsid w:val="00697576"/>
    <w:rsid w:val="0069761F"/>
    <w:rsid w:val="0069765E"/>
    <w:rsid w:val="006976AA"/>
    <w:rsid w:val="00697F11"/>
    <w:rsid w:val="006A0150"/>
    <w:rsid w:val="006A01F5"/>
    <w:rsid w:val="006A07A2"/>
    <w:rsid w:val="006A0803"/>
    <w:rsid w:val="006A0A12"/>
    <w:rsid w:val="006A0BBD"/>
    <w:rsid w:val="006A0E8C"/>
    <w:rsid w:val="006A10A7"/>
    <w:rsid w:val="006A10F7"/>
    <w:rsid w:val="006A124C"/>
    <w:rsid w:val="006A147F"/>
    <w:rsid w:val="006A1807"/>
    <w:rsid w:val="006A18A0"/>
    <w:rsid w:val="006A1946"/>
    <w:rsid w:val="006A1CB7"/>
    <w:rsid w:val="006A1CE5"/>
    <w:rsid w:val="006A211A"/>
    <w:rsid w:val="006A2227"/>
    <w:rsid w:val="006A2356"/>
    <w:rsid w:val="006A262D"/>
    <w:rsid w:val="006A28F2"/>
    <w:rsid w:val="006A2A33"/>
    <w:rsid w:val="006A2A34"/>
    <w:rsid w:val="006A3005"/>
    <w:rsid w:val="006A315D"/>
    <w:rsid w:val="006A3185"/>
    <w:rsid w:val="006A32A6"/>
    <w:rsid w:val="006A33FB"/>
    <w:rsid w:val="006A3770"/>
    <w:rsid w:val="006A3ACB"/>
    <w:rsid w:val="006A3B42"/>
    <w:rsid w:val="006A3C7F"/>
    <w:rsid w:val="006A3FFE"/>
    <w:rsid w:val="006A409D"/>
    <w:rsid w:val="006A4205"/>
    <w:rsid w:val="006A4250"/>
    <w:rsid w:val="006A4367"/>
    <w:rsid w:val="006A43D9"/>
    <w:rsid w:val="006A4475"/>
    <w:rsid w:val="006A458E"/>
    <w:rsid w:val="006A484F"/>
    <w:rsid w:val="006A4967"/>
    <w:rsid w:val="006A4CA7"/>
    <w:rsid w:val="006A4D6E"/>
    <w:rsid w:val="006A4F33"/>
    <w:rsid w:val="006A5718"/>
    <w:rsid w:val="006A5B35"/>
    <w:rsid w:val="006A5DFC"/>
    <w:rsid w:val="006A5E20"/>
    <w:rsid w:val="006A6101"/>
    <w:rsid w:val="006A613E"/>
    <w:rsid w:val="006A6278"/>
    <w:rsid w:val="006A6509"/>
    <w:rsid w:val="006A6540"/>
    <w:rsid w:val="006A6605"/>
    <w:rsid w:val="006A6620"/>
    <w:rsid w:val="006A69AE"/>
    <w:rsid w:val="006A6A15"/>
    <w:rsid w:val="006A6A7A"/>
    <w:rsid w:val="006A6D19"/>
    <w:rsid w:val="006A6E0D"/>
    <w:rsid w:val="006A6E53"/>
    <w:rsid w:val="006A72C0"/>
    <w:rsid w:val="006A7454"/>
    <w:rsid w:val="006A74D9"/>
    <w:rsid w:val="006A7560"/>
    <w:rsid w:val="006A765A"/>
    <w:rsid w:val="006A77B6"/>
    <w:rsid w:val="006A7816"/>
    <w:rsid w:val="006A78FE"/>
    <w:rsid w:val="006A7A3B"/>
    <w:rsid w:val="006A7A44"/>
    <w:rsid w:val="006A7A9F"/>
    <w:rsid w:val="006A7AA4"/>
    <w:rsid w:val="006A7C87"/>
    <w:rsid w:val="006A7D80"/>
    <w:rsid w:val="006A7E80"/>
    <w:rsid w:val="006B0056"/>
    <w:rsid w:val="006B01E9"/>
    <w:rsid w:val="006B03AF"/>
    <w:rsid w:val="006B0422"/>
    <w:rsid w:val="006B0476"/>
    <w:rsid w:val="006B08D5"/>
    <w:rsid w:val="006B0915"/>
    <w:rsid w:val="006B0F62"/>
    <w:rsid w:val="006B1176"/>
    <w:rsid w:val="006B12ED"/>
    <w:rsid w:val="006B13EF"/>
    <w:rsid w:val="006B1A08"/>
    <w:rsid w:val="006B1D1D"/>
    <w:rsid w:val="006B1D39"/>
    <w:rsid w:val="006B1F71"/>
    <w:rsid w:val="006B243C"/>
    <w:rsid w:val="006B27E3"/>
    <w:rsid w:val="006B29B7"/>
    <w:rsid w:val="006B29C1"/>
    <w:rsid w:val="006B2A26"/>
    <w:rsid w:val="006B2E27"/>
    <w:rsid w:val="006B2F8E"/>
    <w:rsid w:val="006B3188"/>
    <w:rsid w:val="006B3386"/>
    <w:rsid w:val="006B3491"/>
    <w:rsid w:val="006B3871"/>
    <w:rsid w:val="006B39A2"/>
    <w:rsid w:val="006B3CA5"/>
    <w:rsid w:val="006B3E9A"/>
    <w:rsid w:val="006B3FA6"/>
    <w:rsid w:val="006B4129"/>
    <w:rsid w:val="006B43FE"/>
    <w:rsid w:val="006B461A"/>
    <w:rsid w:val="006B4810"/>
    <w:rsid w:val="006B4858"/>
    <w:rsid w:val="006B48A4"/>
    <w:rsid w:val="006B4992"/>
    <w:rsid w:val="006B4A79"/>
    <w:rsid w:val="006B4BB3"/>
    <w:rsid w:val="006B4C54"/>
    <w:rsid w:val="006B4DB5"/>
    <w:rsid w:val="006B4DB8"/>
    <w:rsid w:val="006B4DE5"/>
    <w:rsid w:val="006B4F3F"/>
    <w:rsid w:val="006B55AA"/>
    <w:rsid w:val="006B5B33"/>
    <w:rsid w:val="006B5C76"/>
    <w:rsid w:val="006B6215"/>
    <w:rsid w:val="006B6507"/>
    <w:rsid w:val="006B65BC"/>
    <w:rsid w:val="006B6644"/>
    <w:rsid w:val="006B679E"/>
    <w:rsid w:val="006B6A7A"/>
    <w:rsid w:val="006B6B03"/>
    <w:rsid w:val="006B6C46"/>
    <w:rsid w:val="006B6CC4"/>
    <w:rsid w:val="006B6EFD"/>
    <w:rsid w:val="006B6FCD"/>
    <w:rsid w:val="006B7022"/>
    <w:rsid w:val="006B704E"/>
    <w:rsid w:val="006B70F6"/>
    <w:rsid w:val="006B7166"/>
    <w:rsid w:val="006B7248"/>
    <w:rsid w:val="006B74ED"/>
    <w:rsid w:val="006B7AD1"/>
    <w:rsid w:val="006B7AFC"/>
    <w:rsid w:val="006B7B8C"/>
    <w:rsid w:val="006C0237"/>
    <w:rsid w:val="006C02F0"/>
    <w:rsid w:val="006C033D"/>
    <w:rsid w:val="006C03CA"/>
    <w:rsid w:val="006C04CD"/>
    <w:rsid w:val="006C0649"/>
    <w:rsid w:val="006C07DD"/>
    <w:rsid w:val="006C094E"/>
    <w:rsid w:val="006C0986"/>
    <w:rsid w:val="006C09F6"/>
    <w:rsid w:val="006C0C24"/>
    <w:rsid w:val="006C0C6D"/>
    <w:rsid w:val="006C0CF6"/>
    <w:rsid w:val="006C0FD9"/>
    <w:rsid w:val="006C0FE8"/>
    <w:rsid w:val="006C10CF"/>
    <w:rsid w:val="006C1119"/>
    <w:rsid w:val="006C134B"/>
    <w:rsid w:val="006C13C9"/>
    <w:rsid w:val="006C1CB1"/>
    <w:rsid w:val="006C1DFC"/>
    <w:rsid w:val="006C1E46"/>
    <w:rsid w:val="006C1FE3"/>
    <w:rsid w:val="006C2197"/>
    <w:rsid w:val="006C230F"/>
    <w:rsid w:val="006C244F"/>
    <w:rsid w:val="006C2694"/>
    <w:rsid w:val="006C292B"/>
    <w:rsid w:val="006C2C4E"/>
    <w:rsid w:val="006C2DD8"/>
    <w:rsid w:val="006C2FBA"/>
    <w:rsid w:val="006C30C0"/>
    <w:rsid w:val="006C313A"/>
    <w:rsid w:val="006C3332"/>
    <w:rsid w:val="006C3505"/>
    <w:rsid w:val="006C358F"/>
    <w:rsid w:val="006C3716"/>
    <w:rsid w:val="006C3A25"/>
    <w:rsid w:val="006C3C9B"/>
    <w:rsid w:val="006C427C"/>
    <w:rsid w:val="006C46AE"/>
    <w:rsid w:val="006C4897"/>
    <w:rsid w:val="006C493D"/>
    <w:rsid w:val="006C4999"/>
    <w:rsid w:val="006C4AF2"/>
    <w:rsid w:val="006C4E00"/>
    <w:rsid w:val="006C4EB5"/>
    <w:rsid w:val="006C4F1F"/>
    <w:rsid w:val="006C513C"/>
    <w:rsid w:val="006C51CA"/>
    <w:rsid w:val="006C53BE"/>
    <w:rsid w:val="006C53E7"/>
    <w:rsid w:val="006C56BA"/>
    <w:rsid w:val="006C5990"/>
    <w:rsid w:val="006C59CF"/>
    <w:rsid w:val="006C5ADE"/>
    <w:rsid w:val="006C5E12"/>
    <w:rsid w:val="006C5EF6"/>
    <w:rsid w:val="006C60C5"/>
    <w:rsid w:val="006C6129"/>
    <w:rsid w:val="006C615F"/>
    <w:rsid w:val="006C6165"/>
    <w:rsid w:val="006C62DB"/>
    <w:rsid w:val="006C6582"/>
    <w:rsid w:val="006C689E"/>
    <w:rsid w:val="006C698B"/>
    <w:rsid w:val="006C69BB"/>
    <w:rsid w:val="006C6B36"/>
    <w:rsid w:val="006C6B6A"/>
    <w:rsid w:val="006C6BFA"/>
    <w:rsid w:val="006C6DD0"/>
    <w:rsid w:val="006C6F51"/>
    <w:rsid w:val="006C7631"/>
    <w:rsid w:val="006C7881"/>
    <w:rsid w:val="006C78D2"/>
    <w:rsid w:val="006C7A4E"/>
    <w:rsid w:val="006C7B6E"/>
    <w:rsid w:val="006C7BDF"/>
    <w:rsid w:val="006C7CBB"/>
    <w:rsid w:val="006C7D7E"/>
    <w:rsid w:val="006C7DF8"/>
    <w:rsid w:val="006C7F94"/>
    <w:rsid w:val="006D0616"/>
    <w:rsid w:val="006D06B3"/>
    <w:rsid w:val="006D0818"/>
    <w:rsid w:val="006D0C24"/>
    <w:rsid w:val="006D0CB7"/>
    <w:rsid w:val="006D0F28"/>
    <w:rsid w:val="006D10B9"/>
    <w:rsid w:val="006D12B9"/>
    <w:rsid w:val="006D134B"/>
    <w:rsid w:val="006D1495"/>
    <w:rsid w:val="006D153F"/>
    <w:rsid w:val="006D1878"/>
    <w:rsid w:val="006D232E"/>
    <w:rsid w:val="006D24ED"/>
    <w:rsid w:val="006D27D6"/>
    <w:rsid w:val="006D284B"/>
    <w:rsid w:val="006D2893"/>
    <w:rsid w:val="006D2A5E"/>
    <w:rsid w:val="006D30D9"/>
    <w:rsid w:val="006D3130"/>
    <w:rsid w:val="006D31D7"/>
    <w:rsid w:val="006D32BE"/>
    <w:rsid w:val="006D32BF"/>
    <w:rsid w:val="006D33A7"/>
    <w:rsid w:val="006D34F1"/>
    <w:rsid w:val="006D3763"/>
    <w:rsid w:val="006D3984"/>
    <w:rsid w:val="006D3CC8"/>
    <w:rsid w:val="006D3EFD"/>
    <w:rsid w:val="006D4521"/>
    <w:rsid w:val="006D46D6"/>
    <w:rsid w:val="006D46FB"/>
    <w:rsid w:val="006D47B1"/>
    <w:rsid w:val="006D47E9"/>
    <w:rsid w:val="006D5092"/>
    <w:rsid w:val="006D50D1"/>
    <w:rsid w:val="006D51CE"/>
    <w:rsid w:val="006D52B9"/>
    <w:rsid w:val="006D5303"/>
    <w:rsid w:val="006D5387"/>
    <w:rsid w:val="006D55A3"/>
    <w:rsid w:val="006D595D"/>
    <w:rsid w:val="006D5EFC"/>
    <w:rsid w:val="006D5F01"/>
    <w:rsid w:val="006D61C8"/>
    <w:rsid w:val="006D620A"/>
    <w:rsid w:val="006D6213"/>
    <w:rsid w:val="006D624D"/>
    <w:rsid w:val="006D6285"/>
    <w:rsid w:val="006D6317"/>
    <w:rsid w:val="006D662D"/>
    <w:rsid w:val="006D66B0"/>
    <w:rsid w:val="006D6769"/>
    <w:rsid w:val="006D68B4"/>
    <w:rsid w:val="006D68C2"/>
    <w:rsid w:val="006D6BF9"/>
    <w:rsid w:val="006D6CB5"/>
    <w:rsid w:val="006D6DC2"/>
    <w:rsid w:val="006D6FF7"/>
    <w:rsid w:val="006D75FC"/>
    <w:rsid w:val="006D7683"/>
    <w:rsid w:val="006D77A2"/>
    <w:rsid w:val="006D7809"/>
    <w:rsid w:val="006D7871"/>
    <w:rsid w:val="006D796B"/>
    <w:rsid w:val="006D79C3"/>
    <w:rsid w:val="006D7A5A"/>
    <w:rsid w:val="006D7EC6"/>
    <w:rsid w:val="006D7EDF"/>
    <w:rsid w:val="006E00BF"/>
    <w:rsid w:val="006E03D7"/>
    <w:rsid w:val="006E04E8"/>
    <w:rsid w:val="006E0568"/>
    <w:rsid w:val="006E05DF"/>
    <w:rsid w:val="006E06C9"/>
    <w:rsid w:val="006E0927"/>
    <w:rsid w:val="006E0B44"/>
    <w:rsid w:val="006E0BC2"/>
    <w:rsid w:val="006E0D1B"/>
    <w:rsid w:val="006E1013"/>
    <w:rsid w:val="006E1074"/>
    <w:rsid w:val="006E12BF"/>
    <w:rsid w:val="006E1AA0"/>
    <w:rsid w:val="006E1B6C"/>
    <w:rsid w:val="006E1FC9"/>
    <w:rsid w:val="006E2129"/>
    <w:rsid w:val="006E21D0"/>
    <w:rsid w:val="006E23C2"/>
    <w:rsid w:val="006E243F"/>
    <w:rsid w:val="006E26B5"/>
    <w:rsid w:val="006E2703"/>
    <w:rsid w:val="006E282B"/>
    <w:rsid w:val="006E2A08"/>
    <w:rsid w:val="006E2B56"/>
    <w:rsid w:val="006E2C42"/>
    <w:rsid w:val="006E2E26"/>
    <w:rsid w:val="006E3740"/>
    <w:rsid w:val="006E3B15"/>
    <w:rsid w:val="006E3BC0"/>
    <w:rsid w:val="006E3FC8"/>
    <w:rsid w:val="006E41DF"/>
    <w:rsid w:val="006E4430"/>
    <w:rsid w:val="006E46E7"/>
    <w:rsid w:val="006E498B"/>
    <w:rsid w:val="006E4ADA"/>
    <w:rsid w:val="006E4AE3"/>
    <w:rsid w:val="006E4BDA"/>
    <w:rsid w:val="006E4D40"/>
    <w:rsid w:val="006E4FA2"/>
    <w:rsid w:val="006E512D"/>
    <w:rsid w:val="006E546E"/>
    <w:rsid w:val="006E57B4"/>
    <w:rsid w:val="006E57EC"/>
    <w:rsid w:val="006E5C27"/>
    <w:rsid w:val="006E5C49"/>
    <w:rsid w:val="006E5C72"/>
    <w:rsid w:val="006E5D28"/>
    <w:rsid w:val="006E5E12"/>
    <w:rsid w:val="006E5F16"/>
    <w:rsid w:val="006E5F88"/>
    <w:rsid w:val="006E62C8"/>
    <w:rsid w:val="006E635A"/>
    <w:rsid w:val="006E6377"/>
    <w:rsid w:val="006E63AB"/>
    <w:rsid w:val="006E650F"/>
    <w:rsid w:val="006E65F9"/>
    <w:rsid w:val="006E665B"/>
    <w:rsid w:val="006E66B6"/>
    <w:rsid w:val="006E6758"/>
    <w:rsid w:val="006E69DA"/>
    <w:rsid w:val="006E69F9"/>
    <w:rsid w:val="006E6A02"/>
    <w:rsid w:val="006E6A5A"/>
    <w:rsid w:val="006E6B40"/>
    <w:rsid w:val="006E6BC5"/>
    <w:rsid w:val="006E6FE6"/>
    <w:rsid w:val="006E706E"/>
    <w:rsid w:val="006E719B"/>
    <w:rsid w:val="006E72B4"/>
    <w:rsid w:val="006E7558"/>
    <w:rsid w:val="006E75E6"/>
    <w:rsid w:val="006E7649"/>
    <w:rsid w:val="006E7652"/>
    <w:rsid w:val="006E7669"/>
    <w:rsid w:val="006E767C"/>
    <w:rsid w:val="006E7781"/>
    <w:rsid w:val="006E79B0"/>
    <w:rsid w:val="006E7F67"/>
    <w:rsid w:val="006E7F83"/>
    <w:rsid w:val="006F0046"/>
    <w:rsid w:val="006F019F"/>
    <w:rsid w:val="006F0466"/>
    <w:rsid w:val="006F046A"/>
    <w:rsid w:val="006F04CB"/>
    <w:rsid w:val="006F0722"/>
    <w:rsid w:val="006F07AA"/>
    <w:rsid w:val="006F09A5"/>
    <w:rsid w:val="006F0E6A"/>
    <w:rsid w:val="006F0F03"/>
    <w:rsid w:val="006F12B5"/>
    <w:rsid w:val="006F16E2"/>
    <w:rsid w:val="006F198C"/>
    <w:rsid w:val="006F19F6"/>
    <w:rsid w:val="006F1BAA"/>
    <w:rsid w:val="006F209F"/>
    <w:rsid w:val="006F21B4"/>
    <w:rsid w:val="006F21E9"/>
    <w:rsid w:val="006F2419"/>
    <w:rsid w:val="006F26E6"/>
    <w:rsid w:val="006F2A2E"/>
    <w:rsid w:val="006F2A72"/>
    <w:rsid w:val="006F2CC5"/>
    <w:rsid w:val="006F2DB1"/>
    <w:rsid w:val="006F2E00"/>
    <w:rsid w:val="006F2FBB"/>
    <w:rsid w:val="006F3072"/>
    <w:rsid w:val="006F30B4"/>
    <w:rsid w:val="006F312C"/>
    <w:rsid w:val="006F3149"/>
    <w:rsid w:val="006F31A5"/>
    <w:rsid w:val="006F3501"/>
    <w:rsid w:val="006F3605"/>
    <w:rsid w:val="006F3644"/>
    <w:rsid w:val="006F3824"/>
    <w:rsid w:val="006F3885"/>
    <w:rsid w:val="006F38EB"/>
    <w:rsid w:val="006F3C56"/>
    <w:rsid w:val="006F3F6C"/>
    <w:rsid w:val="006F3FCE"/>
    <w:rsid w:val="006F43A1"/>
    <w:rsid w:val="006F462C"/>
    <w:rsid w:val="006F48AD"/>
    <w:rsid w:val="006F48BA"/>
    <w:rsid w:val="006F4A39"/>
    <w:rsid w:val="006F4BD4"/>
    <w:rsid w:val="006F4C44"/>
    <w:rsid w:val="006F4CF9"/>
    <w:rsid w:val="006F4EE2"/>
    <w:rsid w:val="006F501B"/>
    <w:rsid w:val="006F5145"/>
    <w:rsid w:val="006F514D"/>
    <w:rsid w:val="006F528F"/>
    <w:rsid w:val="006F530F"/>
    <w:rsid w:val="006F542B"/>
    <w:rsid w:val="006F574C"/>
    <w:rsid w:val="006F5BEE"/>
    <w:rsid w:val="006F5D9C"/>
    <w:rsid w:val="006F5DE5"/>
    <w:rsid w:val="006F5F0D"/>
    <w:rsid w:val="006F5FFC"/>
    <w:rsid w:val="006F6243"/>
    <w:rsid w:val="006F6A16"/>
    <w:rsid w:val="006F6B20"/>
    <w:rsid w:val="006F6C45"/>
    <w:rsid w:val="006F6D19"/>
    <w:rsid w:val="006F6DA1"/>
    <w:rsid w:val="006F6FBA"/>
    <w:rsid w:val="006F70BD"/>
    <w:rsid w:val="006F754F"/>
    <w:rsid w:val="006F7560"/>
    <w:rsid w:val="006F769F"/>
    <w:rsid w:val="006F76A5"/>
    <w:rsid w:val="006F76C5"/>
    <w:rsid w:val="006F76DE"/>
    <w:rsid w:val="006F78F8"/>
    <w:rsid w:val="006F7CA4"/>
    <w:rsid w:val="006F7F0E"/>
    <w:rsid w:val="00700025"/>
    <w:rsid w:val="007001F8"/>
    <w:rsid w:val="0070020F"/>
    <w:rsid w:val="007003C6"/>
    <w:rsid w:val="0070072C"/>
    <w:rsid w:val="00700895"/>
    <w:rsid w:val="00700A1F"/>
    <w:rsid w:val="00700B79"/>
    <w:rsid w:val="00700D36"/>
    <w:rsid w:val="00700D39"/>
    <w:rsid w:val="0070118D"/>
    <w:rsid w:val="007013F1"/>
    <w:rsid w:val="0070149A"/>
    <w:rsid w:val="00701802"/>
    <w:rsid w:val="00701AEA"/>
    <w:rsid w:val="00701CCA"/>
    <w:rsid w:val="00701F14"/>
    <w:rsid w:val="00701FFD"/>
    <w:rsid w:val="0070210C"/>
    <w:rsid w:val="00702386"/>
    <w:rsid w:val="00702399"/>
    <w:rsid w:val="007024FB"/>
    <w:rsid w:val="0070255D"/>
    <w:rsid w:val="007025D1"/>
    <w:rsid w:val="00702A9B"/>
    <w:rsid w:val="00702B76"/>
    <w:rsid w:val="00702B88"/>
    <w:rsid w:val="00702D09"/>
    <w:rsid w:val="00702D2A"/>
    <w:rsid w:val="00702F03"/>
    <w:rsid w:val="00702F48"/>
    <w:rsid w:val="00702F57"/>
    <w:rsid w:val="00703057"/>
    <w:rsid w:val="007032CC"/>
    <w:rsid w:val="007034B8"/>
    <w:rsid w:val="007034D8"/>
    <w:rsid w:val="00703831"/>
    <w:rsid w:val="007038C5"/>
    <w:rsid w:val="00703A9E"/>
    <w:rsid w:val="00703B10"/>
    <w:rsid w:val="00703B90"/>
    <w:rsid w:val="00703CF2"/>
    <w:rsid w:val="00703E5B"/>
    <w:rsid w:val="00704199"/>
    <w:rsid w:val="007043BB"/>
    <w:rsid w:val="007044AE"/>
    <w:rsid w:val="00704FAB"/>
    <w:rsid w:val="0070523E"/>
    <w:rsid w:val="007056A5"/>
    <w:rsid w:val="0070577F"/>
    <w:rsid w:val="007058F7"/>
    <w:rsid w:val="0070593B"/>
    <w:rsid w:val="007059F9"/>
    <w:rsid w:val="00706557"/>
    <w:rsid w:val="0070656C"/>
    <w:rsid w:val="00706C1C"/>
    <w:rsid w:val="00706E99"/>
    <w:rsid w:val="0070706F"/>
    <w:rsid w:val="007071C2"/>
    <w:rsid w:val="00707299"/>
    <w:rsid w:val="00707378"/>
    <w:rsid w:val="007076D0"/>
    <w:rsid w:val="0070798B"/>
    <w:rsid w:val="00707AA4"/>
    <w:rsid w:val="00707AAD"/>
    <w:rsid w:val="00707D21"/>
    <w:rsid w:val="00710341"/>
    <w:rsid w:val="0071034C"/>
    <w:rsid w:val="007108CD"/>
    <w:rsid w:val="00710A06"/>
    <w:rsid w:val="00710BBA"/>
    <w:rsid w:val="00710C86"/>
    <w:rsid w:val="00710D82"/>
    <w:rsid w:val="00710E6A"/>
    <w:rsid w:val="00710F48"/>
    <w:rsid w:val="007113CF"/>
    <w:rsid w:val="007116A9"/>
    <w:rsid w:val="00711798"/>
    <w:rsid w:val="0071180C"/>
    <w:rsid w:val="0071190B"/>
    <w:rsid w:val="00711B29"/>
    <w:rsid w:val="00711F31"/>
    <w:rsid w:val="00711F86"/>
    <w:rsid w:val="00711FF3"/>
    <w:rsid w:val="00712012"/>
    <w:rsid w:val="007124BF"/>
    <w:rsid w:val="00712CF8"/>
    <w:rsid w:val="00712D72"/>
    <w:rsid w:val="00712D90"/>
    <w:rsid w:val="00712E17"/>
    <w:rsid w:val="00712E1B"/>
    <w:rsid w:val="0071308F"/>
    <w:rsid w:val="007131FC"/>
    <w:rsid w:val="007131FE"/>
    <w:rsid w:val="00713502"/>
    <w:rsid w:val="00713631"/>
    <w:rsid w:val="00713773"/>
    <w:rsid w:val="0071378D"/>
    <w:rsid w:val="007138F9"/>
    <w:rsid w:val="007139A8"/>
    <w:rsid w:val="007139EB"/>
    <w:rsid w:val="007139FD"/>
    <w:rsid w:val="00713A61"/>
    <w:rsid w:val="00713B80"/>
    <w:rsid w:val="00713D7B"/>
    <w:rsid w:val="00713DE9"/>
    <w:rsid w:val="007140E5"/>
    <w:rsid w:val="00714295"/>
    <w:rsid w:val="007144E7"/>
    <w:rsid w:val="00714884"/>
    <w:rsid w:val="00714A7C"/>
    <w:rsid w:val="00714B05"/>
    <w:rsid w:val="00714B88"/>
    <w:rsid w:val="00714BD8"/>
    <w:rsid w:val="00714F3A"/>
    <w:rsid w:val="00715103"/>
    <w:rsid w:val="00715238"/>
    <w:rsid w:val="00715340"/>
    <w:rsid w:val="0071576A"/>
    <w:rsid w:val="0071586A"/>
    <w:rsid w:val="00715955"/>
    <w:rsid w:val="00715A20"/>
    <w:rsid w:val="00715B38"/>
    <w:rsid w:val="00715C52"/>
    <w:rsid w:val="00715D56"/>
    <w:rsid w:val="00715E20"/>
    <w:rsid w:val="00715F17"/>
    <w:rsid w:val="00715FE9"/>
    <w:rsid w:val="00716061"/>
    <w:rsid w:val="00716400"/>
    <w:rsid w:val="00716885"/>
    <w:rsid w:val="00716928"/>
    <w:rsid w:val="00716BC6"/>
    <w:rsid w:val="00716BE3"/>
    <w:rsid w:val="0071700E"/>
    <w:rsid w:val="00717094"/>
    <w:rsid w:val="007170CF"/>
    <w:rsid w:val="00717285"/>
    <w:rsid w:val="007172DA"/>
    <w:rsid w:val="00717440"/>
    <w:rsid w:val="00717442"/>
    <w:rsid w:val="007175E4"/>
    <w:rsid w:val="0071778B"/>
    <w:rsid w:val="0071791A"/>
    <w:rsid w:val="00717934"/>
    <w:rsid w:val="00717955"/>
    <w:rsid w:val="00717AED"/>
    <w:rsid w:val="00717B93"/>
    <w:rsid w:val="00717BD9"/>
    <w:rsid w:val="00717BE7"/>
    <w:rsid w:val="00717BF4"/>
    <w:rsid w:val="00717D13"/>
    <w:rsid w:val="00717E10"/>
    <w:rsid w:val="007201F7"/>
    <w:rsid w:val="0072033E"/>
    <w:rsid w:val="007204D0"/>
    <w:rsid w:val="00720543"/>
    <w:rsid w:val="00720849"/>
    <w:rsid w:val="007208BC"/>
    <w:rsid w:val="0072099A"/>
    <w:rsid w:val="00720A89"/>
    <w:rsid w:val="00720AE3"/>
    <w:rsid w:val="00720CC5"/>
    <w:rsid w:val="00720DA6"/>
    <w:rsid w:val="00720E7E"/>
    <w:rsid w:val="00720E95"/>
    <w:rsid w:val="00721257"/>
    <w:rsid w:val="007214CF"/>
    <w:rsid w:val="0072173E"/>
    <w:rsid w:val="00721A29"/>
    <w:rsid w:val="00721A67"/>
    <w:rsid w:val="00721D2A"/>
    <w:rsid w:val="0072209D"/>
    <w:rsid w:val="007220FE"/>
    <w:rsid w:val="0072240F"/>
    <w:rsid w:val="00722599"/>
    <w:rsid w:val="007227AE"/>
    <w:rsid w:val="00722A39"/>
    <w:rsid w:val="00722BF3"/>
    <w:rsid w:val="00722E5B"/>
    <w:rsid w:val="00723115"/>
    <w:rsid w:val="00723319"/>
    <w:rsid w:val="007233A9"/>
    <w:rsid w:val="007234CE"/>
    <w:rsid w:val="007234DA"/>
    <w:rsid w:val="007234E3"/>
    <w:rsid w:val="0072366A"/>
    <w:rsid w:val="007236A8"/>
    <w:rsid w:val="00723AEA"/>
    <w:rsid w:val="00723B7D"/>
    <w:rsid w:val="00723DD4"/>
    <w:rsid w:val="00723E70"/>
    <w:rsid w:val="00723F8D"/>
    <w:rsid w:val="007240A1"/>
    <w:rsid w:val="00724289"/>
    <w:rsid w:val="00724363"/>
    <w:rsid w:val="00724399"/>
    <w:rsid w:val="007245C0"/>
    <w:rsid w:val="00724608"/>
    <w:rsid w:val="0072463E"/>
    <w:rsid w:val="00724676"/>
    <w:rsid w:val="00724955"/>
    <w:rsid w:val="00724B7C"/>
    <w:rsid w:val="00724BF2"/>
    <w:rsid w:val="00724BF7"/>
    <w:rsid w:val="00724BFC"/>
    <w:rsid w:val="00724C53"/>
    <w:rsid w:val="00724CEF"/>
    <w:rsid w:val="00724D6C"/>
    <w:rsid w:val="00724EAF"/>
    <w:rsid w:val="00724F16"/>
    <w:rsid w:val="00724F23"/>
    <w:rsid w:val="0072525D"/>
    <w:rsid w:val="00725262"/>
    <w:rsid w:val="0072539B"/>
    <w:rsid w:val="00725529"/>
    <w:rsid w:val="007255B8"/>
    <w:rsid w:val="00725AFF"/>
    <w:rsid w:val="00725B03"/>
    <w:rsid w:val="00725D38"/>
    <w:rsid w:val="007260CF"/>
    <w:rsid w:val="0072611D"/>
    <w:rsid w:val="007261B0"/>
    <w:rsid w:val="007264E7"/>
    <w:rsid w:val="0072680A"/>
    <w:rsid w:val="00726838"/>
    <w:rsid w:val="0072685A"/>
    <w:rsid w:val="0072687B"/>
    <w:rsid w:val="007269B4"/>
    <w:rsid w:val="00726AE7"/>
    <w:rsid w:val="00726D2A"/>
    <w:rsid w:val="00726D94"/>
    <w:rsid w:val="00726EA5"/>
    <w:rsid w:val="00727052"/>
    <w:rsid w:val="00727387"/>
    <w:rsid w:val="0072738D"/>
    <w:rsid w:val="007275DF"/>
    <w:rsid w:val="00727723"/>
    <w:rsid w:val="00727980"/>
    <w:rsid w:val="007279DA"/>
    <w:rsid w:val="007279FA"/>
    <w:rsid w:val="00727AD9"/>
    <w:rsid w:val="00727C44"/>
    <w:rsid w:val="007301D4"/>
    <w:rsid w:val="007303D6"/>
    <w:rsid w:val="0073062A"/>
    <w:rsid w:val="007307EB"/>
    <w:rsid w:val="007308AA"/>
    <w:rsid w:val="00730B22"/>
    <w:rsid w:val="00730B2C"/>
    <w:rsid w:val="00730CBE"/>
    <w:rsid w:val="00730EFF"/>
    <w:rsid w:val="00730F10"/>
    <w:rsid w:val="007310A1"/>
    <w:rsid w:val="00731356"/>
    <w:rsid w:val="007319CB"/>
    <w:rsid w:val="00731A89"/>
    <w:rsid w:val="00731AB3"/>
    <w:rsid w:val="00731BE7"/>
    <w:rsid w:val="00731C0D"/>
    <w:rsid w:val="00731C68"/>
    <w:rsid w:val="00731E38"/>
    <w:rsid w:val="00732141"/>
    <w:rsid w:val="0073256A"/>
    <w:rsid w:val="00732842"/>
    <w:rsid w:val="007329C3"/>
    <w:rsid w:val="00732A45"/>
    <w:rsid w:val="00732A88"/>
    <w:rsid w:val="00732B1B"/>
    <w:rsid w:val="00732B6A"/>
    <w:rsid w:val="00732BA2"/>
    <w:rsid w:val="00732E7B"/>
    <w:rsid w:val="00732F9A"/>
    <w:rsid w:val="00733054"/>
    <w:rsid w:val="007334C1"/>
    <w:rsid w:val="0073363B"/>
    <w:rsid w:val="0073384C"/>
    <w:rsid w:val="00733E86"/>
    <w:rsid w:val="00733F6D"/>
    <w:rsid w:val="00734107"/>
    <w:rsid w:val="00734566"/>
    <w:rsid w:val="0073461F"/>
    <w:rsid w:val="0073473B"/>
    <w:rsid w:val="007347E6"/>
    <w:rsid w:val="00734AC6"/>
    <w:rsid w:val="00734CDD"/>
    <w:rsid w:val="00734D24"/>
    <w:rsid w:val="00734D5C"/>
    <w:rsid w:val="00734E7E"/>
    <w:rsid w:val="00735080"/>
    <w:rsid w:val="007353CF"/>
    <w:rsid w:val="00735549"/>
    <w:rsid w:val="00735799"/>
    <w:rsid w:val="00735BC9"/>
    <w:rsid w:val="00735C98"/>
    <w:rsid w:val="00735E06"/>
    <w:rsid w:val="00735E15"/>
    <w:rsid w:val="00735EB3"/>
    <w:rsid w:val="0073619D"/>
    <w:rsid w:val="007364AA"/>
    <w:rsid w:val="00736988"/>
    <w:rsid w:val="00736C91"/>
    <w:rsid w:val="007372BE"/>
    <w:rsid w:val="00737A88"/>
    <w:rsid w:val="00737B3D"/>
    <w:rsid w:val="00737C0D"/>
    <w:rsid w:val="00737E71"/>
    <w:rsid w:val="00737EAA"/>
    <w:rsid w:val="00737F38"/>
    <w:rsid w:val="00737FBD"/>
    <w:rsid w:val="0074023A"/>
    <w:rsid w:val="00740436"/>
    <w:rsid w:val="0074052B"/>
    <w:rsid w:val="00740A72"/>
    <w:rsid w:val="00740A82"/>
    <w:rsid w:val="00740A8A"/>
    <w:rsid w:val="007410A6"/>
    <w:rsid w:val="007410CB"/>
    <w:rsid w:val="00741174"/>
    <w:rsid w:val="00741270"/>
    <w:rsid w:val="007414BE"/>
    <w:rsid w:val="007414D7"/>
    <w:rsid w:val="00741E40"/>
    <w:rsid w:val="007420CA"/>
    <w:rsid w:val="00742160"/>
    <w:rsid w:val="0074286D"/>
    <w:rsid w:val="007428C6"/>
    <w:rsid w:val="00742BAC"/>
    <w:rsid w:val="00742BDF"/>
    <w:rsid w:val="00742DDF"/>
    <w:rsid w:val="00742F19"/>
    <w:rsid w:val="0074308C"/>
    <w:rsid w:val="007430B8"/>
    <w:rsid w:val="00743338"/>
    <w:rsid w:val="0074335F"/>
    <w:rsid w:val="00743575"/>
    <w:rsid w:val="007435B7"/>
    <w:rsid w:val="0074361B"/>
    <w:rsid w:val="00743981"/>
    <w:rsid w:val="00743A30"/>
    <w:rsid w:val="00743B33"/>
    <w:rsid w:val="00743C1D"/>
    <w:rsid w:val="00744129"/>
    <w:rsid w:val="0074419E"/>
    <w:rsid w:val="007443E7"/>
    <w:rsid w:val="0074440F"/>
    <w:rsid w:val="00744460"/>
    <w:rsid w:val="007444D3"/>
    <w:rsid w:val="0074482F"/>
    <w:rsid w:val="00744F87"/>
    <w:rsid w:val="007450A8"/>
    <w:rsid w:val="0074512F"/>
    <w:rsid w:val="00745143"/>
    <w:rsid w:val="0074517A"/>
    <w:rsid w:val="007451C0"/>
    <w:rsid w:val="007451E5"/>
    <w:rsid w:val="00745263"/>
    <w:rsid w:val="007456BF"/>
    <w:rsid w:val="00745741"/>
    <w:rsid w:val="00745C1A"/>
    <w:rsid w:val="00745D7B"/>
    <w:rsid w:val="00745EB7"/>
    <w:rsid w:val="00746859"/>
    <w:rsid w:val="00746B37"/>
    <w:rsid w:val="00746CD2"/>
    <w:rsid w:val="00746D3C"/>
    <w:rsid w:val="00746D5B"/>
    <w:rsid w:val="00746F28"/>
    <w:rsid w:val="00746F2A"/>
    <w:rsid w:val="0074721A"/>
    <w:rsid w:val="00747369"/>
    <w:rsid w:val="0074747E"/>
    <w:rsid w:val="00747747"/>
    <w:rsid w:val="00747B11"/>
    <w:rsid w:val="00747C73"/>
    <w:rsid w:val="00747CDC"/>
    <w:rsid w:val="00747CF5"/>
    <w:rsid w:val="00750038"/>
    <w:rsid w:val="0075084E"/>
    <w:rsid w:val="00750DA4"/>
    <w:rsid w:val="00750E63"/>
    <w:rsid w:val="00750E7C"/>
    <w:rsid w:val="00750EC9"/>
    <w:rsid w:val="00750F2B"/>
    <w:rsid w:val="007510CB"/>
    <w:rsid w:val="00751441"/>
    <w:rsid w:val="00751552"/>
    <w:rsid w:val="007515D7"/>
    <w:rsid w:val="00751670"/>
    <w:rsid w:val="00751AEB"/>
    <w:rsid w:val="00751ED0"/>
    <w:rsid w:val="00751EE0"/>
    <w:rsid w:val="00751F19"/>
    <w:rsid w:val="00751FEE"/>
    <w:rsid w:val="007520E3"/>
    <w:rsid w:val="007523E3"/>
    <w:rsid w:val="0075257B"/>
    <w:rsid w:val="00752778"/>
    <w:rsid w:val="0075281F"/>
    <w:rsid w:val="007529A9"/>
    <w:rsid w:val="00752C94"/>
    <w:rsid w:val="00752ED1"/>
    <w:rsid w:val="00753190"/>
    <w:rsid w:val="007532A3"/>
    <w:rsid w:val="00753556"/>
    <w:rsid w:val="00753786"/>
    <w:rsid w:val="007538C6"/>
    <w:rsid w:val="00753A34"/>
    <w:rsid w:val="00753ACC"/>
    <w:rsid w:val="00753C51"/>
    <w:rsid w:val="00753CCD"/>
    <w:rsid w:val="00754122"/>
    <w:rsid w:val="00754302"/>
    <w:rsid w:val="007543A4"/>
    <w:rsid w:val="007543C9"/>
    <w:rsid w:val="00754633"/>
    <w:rsid w:val="007547A8"/>
    <w:rsid w:val="00754851"/>
    <w:rsid w:val="0075486C"/>
    <w:rsid w:val="0075491E"/>
    <w:rsid w:val="0075494F"/>
    <w:rsid w:val="007549FF"/>
    <w:rsid w:val="00754B11"/>
    <w:rsid w:val="00754D09"/>
    <w:rsid w:val="00754FE1"/>
    <w:rsid w:val="0075594B"/>
    <w:rsid w:val="00755AFD"/>
    <w:rsid w:val="00755B29"/>
    <w:rsid w:val="00755BC9"/>
    <w:rsid w:val="00755BE9"/>
    <w:rsid w:val="00755D8B"/>
    <w:rsid w:val="00755E63"/>
    <w:rsid w:val="00755EBC"/>
    <w:rsid w:val="00755ED6"/>
    <w:rsid w:val="007560D0"/>
    <w:rsid w:val="0075631F"/>
    <w:rsid w:val="00756476"/>
    <w:rsid w:val="007565C4"/>
    <w:rsid w:val="007567BA"/>
    <w:rsid w:val="00756AF4"/>
    <w:rsid w:val="00756B97"/>
    <w:rsid w:val="00756BCA"/>
    <w:rsid w:val="00756CC7"/>
    <w:rsid w:val="00756E70"/>
    <w:rsid w:val="007576B5"/>
    <w:rsid w:val="0075799A"/>
    <w:rsid w:val="00757A22"/>
    <w:rsid w:val="00757B95"/>
    <w:rsid w:val="00757C2F"/>
    <w:rsid w:val="00757D32"/>
    <w:rsid w:val="00757E4B"/>
    <w:rsid w:val="0076031C"/>
    <w:rsid w:val="00760857"/>
    <w:rsid w:val="007608EC"/>
    <w:rsid w:val="00760D0B"/>
    <w:rsid w:val="00760DD1"/>
    <w:rsid w:val="00761090"/>
    <w:rsid w:val="007612BA"/>
    <w:rsid w:val="007616D3"/>
    <w:rsid w:val="0076184D"/>
    <w:rsid w:val="00761D29"/>
    <w:rsid w:val="00761EB2"/>
    <w:rsid w:val="007622D4"/>
    <w:rsid w:val="00762368"/>
    <w:rsid w:val="007623F5"/>
    <w:rsid w:val="007625AA"/>
    <w:rsid w:val="007625F0"/>
    <w:rsid w:val="00762604"/>
    <w:rsid w:val="00762668"/>
    <w:rsid w:val="007628D2"/>
    <w:rsid w:val="00762E82"/>
    <w:rsid w:val="00763077"/>
    <w:rsid w:val="00763680"/>
    <w:rsid w:val="007636C4"/>
    <w:rsid w:val="00763820"/>
    <w:rsid w:val="0076385B"/>
    <w:rsid w:val="007639ED"/>
    <w:rsid w:val="00763CD9"/>
    <w:rsid w:val="00763FEB"/>
    <w:rsid w:val="00764217"/>
    <w:rsid w:val="0076421F"/>
    <w:rsid w:val="007643CC"/>
    <w:rsid w:val="00764547"/>
    <w:rsid w:val="00764551"/>
    <w:rsid w:val="007646BA"/>
    <w:rsid w:val="007646C4"/>
    <w:rsid w:val="0076496D"/>
    <w:rsid w:val="007649ED"/>
    <w:rsid w:val="00764BD4"/>
    <w:rsid w:val="00764CEC"/>
    <w:rsid w:val="0076517C"/>
    <w:rsid w:val="00765215"/>
    <w:rsid w:val="00765268"/>
    <w:rsid w:val="00765576"/>
    <w:rsid w:val="007655AC"/>
    <w:rsid w:val="00765742"/>
    <w:rsid w:val="00765C99"/>
    <w:rsid w:val="00765CD1"/>
    <w:rsid w:val="00765D5F"/>
    <w:rsid w:val="00765DDC"/>
    <w:rsid w:val="00765F2B"/>
    <w:rsid w:val="00765F83"/>
    <w:rsid w:val="00766125"/>
    <w:rsid w:val="0076629D"/>
    <w:rsid w:val="0076649B"/>
    <w:rsid w:val="007664C2"/>
    <w:rsid w:val="00766545"/>
    <w:rsid w:val="00766743"/>
    <w:rsid w:val="007667F7"/>
    <w:rsid w:val="00766894"/>
    <w:rsid w:val="00766B1D"/>
    <w:rsid w:val="00766DD7"/>
    <w:rsid w:val="00766EBE"/>
    <w:rsid w:val="007672CA"/>
    <w:rsid w:val="00767417"/>
    <w:rsid w:val="00767665"/>
    <w:rsid w:val="007678A9"/>
    <w:rsid w:val="0076791C"/>
    <w:rsid w:val="00767EB2"/>
    <w:rsid w:val="007700B4"/>
    <w:rsid w:val="007700F4"/>
    <w:rsid w:val="007702E6"/>
    <w:rsid w:val="007702F1"/>
    <w:rsid w:val="007709AE"/>
    <w:rsid w:val="00770F5A"/>
    <w:rsid w:val="00771178"/>
    <w:rsid w:val="007711AB"/>
    <w:rsid w:val="0077136C"/>
    <w:rsid w:val="00771405"/>
    <w:rsid w:val="007715C9"/>
    <w:rsid w:val="007715CB"/>
    <w:rsid w:val="00771605"/>
    <w:rsid w:val="00771720"/>
    <w:rsid w:val="0077192F"/>
    <w:rsid w:val="00771D6C"/>
    <w:rsid w:val="007720BD"/>
    <w:rsid w:val="0077224D"/>
    <w:rsid w:val="007723B5"/>
    <w:rsid w:val="007723D8"/>
    <w:rsid w:val="00772A6C"/>
    <w:rsid w:val="00772B79"/>
    <w:rsid w:val="00772CB1"/>
    <w:rsid w:val="0077301E"/>
    <w:rsid w:val="00773199"/>
    <w:rsid w:val="007732EA"/>
    <w:rsid w:val="007738DF"/>
    <w:rsid w:val="0077393B"/>
    <w:rsid w:val="00773990"/>
    <w:rsid w:val="00773A51"/>
    <w:rsid w:val="00773D13"/>
    <w:rsid w:val="00773DA9"/>
    <w:rsid w:val="00774264"/>
    <w:rsid w:val="00774297"/>
    <w:rsid w:val="0077436B"/>
    <w:rsid w:val="00774689"/>
    <w:rsid w:val="00774893"/>
    <w:rsid w:val="0077495D"/>
    <w:rsid w:val="007749DF"/>
    <w:rsid w:val="00774B11"/>
    <w:rsid w:val="00774BEE"/>
    <w:rsid w:val="00774CDB"/>
    <w:rsid w:val="00774CF4"/>
    <w:rsid w:val="0077520D"/>
    <w:rsid w:val="00775525"/>
    <w:rsid w:val="0077552B"/>
    <w:rsid w:val="00775627"/>
    <w:rsid w:val="007756ED"/>
    <w:rsid w:val="007758E5"/>
    <w:rsid w:val="00775D11"/>
    <w:rsid w:val="00775E29"/>
    <w:rsid w:val="00775E3A"/>
    <w:rsid w:val="00775F41"/>
    <w:rsid w:val="00776123"/>
    <w:rsid w:val="00776601"/>
    <w:rsid w:val="00776945"/>
    <w:rsid w:val="00776A59"/>
    <w:rsid w:val="00776DA4"/>
    <w:rsid w:val="00776DE0"/>
    <w:rsid w:val="00776E69"/>
    <w:rsid w:val="00776EE7"/>
    <w:rsid w:val="00776EEA"/>
    <w:rsid w:val="0077705C"/>
    <w:rsid w:val="00777117"/>
    <w:rsid w:val="00777169"/>
    <w:rsid w:val="007771AF"/>
    <w:rsid w:val="00777231"/>
    <w:rsid w:val="0077732C"/>
    <w:rsid w:val="007778B8"/>
    <w:rsid w:val="00777D05"/>
    <w:rsid w:val="0078009F"/>
    <w:rsid w:val="007802C7"/>
    <w:rsid w:val="007802EA"/>
    <w:rsid w:val="00780310"/>
    <w:rsid w:val="0078034F"/>
    <w:rsid w:val="0078074E"/>
    <w:rsid w:val="007807F0"/>
    <w:rsid w:val="00780A2E"/>
    <w:rsid w:val="00780C5A"/>
    <w:rsid w:val="00780C86"/>
    <w:rsid w:val="00780D2C"/>
    <w:rsid w:val="00781065"/>
    <w:rsid w:val="007810F5"/>
    <w:rsid w:val="0078110A"/>
    <w:rsid w:val="00781123"/>
    <w:rsid w:val="00781140"/>
    <w:rsid w:val="00781298"/>
    <w:rsid w:val="007812BD"/>
    <w:rsid w:val="0078138F"/>
    <w:rsid w:val="00781514"/>
    <w:rsid w:val="007815D9"/>
    <w:rsid w:val="0078165A"/>
    <w:rsid w:val="00781771"/>
    <w:rsid w:val="007818CD"/>
    <w:rsid w:val="007819DB"/>
    <w:rsid w:val="00781A5B"/>
    <w:rsid w:val="00781B29"/>
    <w:rsid w:val="00781C26"/>
    <w:rsid w:val="00781CE0"/>
    <w:rsid w:val="00781E73"/>
    <w:rsid w:val="00781F1A"/>
    <w:rsid w:val="00781F7F"/>
    <w:rsid w:val="007821D0"/>
    <w:rsid w:val="00782396"/>
    <w:rsid w:val="00782553"/>
    <w:rsid w:val="0078268D"/>
    <w:rsid w:val="007826D0"/>
    <w:rsid w:val="00782742"/>
    <w:rsid w:val="0078282B"/>
    <w:rsid w:val="00782F0E"/>
    <w:rsid w:val="00782F81"/>
    <w:rsid w:val="007831F1"/>
    <w:rsid w:val="007834C0"/>
    <w:rsid w:val="00783680"/>
    <w:rsid w:val="007837BB"/>
    <w:rsid w:val="0078381C"/>
    <w:rsid w:val="0078389A"/>
    <w:rsid w:val="00783AA1"/>
    <w:rsid w:val="00783B45"/>
    <w:rsid w:val="00783C26"/>
    <w:rsid w:val="00783C79"/>
    <w:rsid w:val="007842A0"/>
    <w:rsid w:val="00784342"/>
    <w:rsid w:val="0078438A"/>
    <w:rsid w:val="00784590"/>
    <w:rsid w:val="007846A7"/>
    <w:rsid w:val="007846B1"/>
    <w:rsid w:val="007846CD"/>
    <w:rsid w:val="007849F3"/>
    <w:rsid w:val="00784A2D"/>
    <w:rsid w:val="00784A70"/>
    <w:rsid w:val="00784ABE"/>
    <w:rsid w:val="00784E05"/>
    <w:rsid w:val="00784F94"/>
    <w:rsid w:val="007853C0"/>
    <w:rsid w:val="0078556D"/>
    <w:rsid w:val="007855F4"/>
    <w:rsid w:val="0078581F"/>
    <w:rsid w:val="007858D9"/>
    <w:rsid w:val="00786049"/>
    <w:rsid w:val="007860DD"/>
    <w:rsid w:val="007860DF"/>
    <w:rsid w:val="007866FD"/>
    <w:rsid w:val="0078676E"/>
    <w:rsid w:val="00786B05"/>
    <w:rsid w:val="00786E0C"/>
    <w:rsid w:val="00786F55"/>
    <w:rsid w:val="0078701C"/>
    <w:rsid w:val="00787469"/>
    <w:rsid w:val="00787470"/>
    <w:rsid w:val="007876CE"/>
    <w:rsid w:val="0078778B"/>
    <w:rsid w:val="00787803"/>
    <w:rsid w:val="0078798F"/>
    <w:rsid w:val="00787D54"/>
    <w:rsid w:val="00787EE8"/>
    <w:rsid w:val="00787FEA"/>
    <w:rsid w:val="007900A4"/>
    <w:rsid w:val="007906BE"/>
    <w:rsid w:val="007907D6"/>
    <w:rsid w:val="0079086E"/>
    <w:rsid w:val="007908A6"/>
    <w:rsid w:val="00790946"/>
    <w:rsid w:val="0079095A"/>
    <w:rsid w:val="00790B75"/>
    <w:rsid w:val="00790D15"/>
    <w:rsid w:val="00790F95"/>
    <w:rsid w:val="00790FEC"/>
    <w:rsid w:val="0079101C"/>
    <w:rsid w:val="007912D6"/>
    <w:rsid w:val="00791771"/>
    <w:rsid w:val="007917F2"/>
    <w:rsid w:val="0079190C"/>
    <w:rsid w:val="00791CA1"/>
    <w:rsid w:val="00791FD8"/>
    <w:rsid w:val="0079230C"/>
    <w:rsid w:val="00792A78"/>
    <w:rsid w:val="00792D9F"/>
    <w:rsid w:val="00792DCC"/>
    <w:rsid w:val="00792F10"/>
    <w:rsid w:val="00793050"/>
    <w:rsid w:val="00793299"/>
    <w:rsid w:val="0079339C"/>
    <w:rsid w:val="007933B7"/>
    <w:rsid w:val="007933FB"/>
    <w:rsid w:val="00793575"/>
    <w:rsid w:val="00793B99"/>
    <w:rsid w:val="00793E6F"/>
    <w:rsid w:val="007940C9"/>
    <w:rsid w:val="0079438E"/>
    <w:rsid w:val="0079442B"/>
    <w:rsid w:val="00794545"/>
    <w:rsid w:val="0079468C"/>
    <w:rsid w:val="00794BD0"/>
    <w:rsid w:val="00794C8E"/>
    <w:rsid w:val="00794C98"/>
    <w:rsid w:val="00794CB2"/>
    <w:rsid w:val="00794DF9"/>
    <w:rsid w:val="00794E78"/>
    <w:rsid w:val="007950EE"/>
    <w:rsid w:val="00795341"/>
    <w:rsid w:val="007953A4"/>
    <w:rsid w:val="007953BE"/>
    <w:rsid w:val="007957DC"/>
    <w:rsid w:val="00795B90"/>
    <w:rsid w:val="00795BA9"/>
    <w:rsid w:val="00795DA3"/>
    <w:rsid w:val="00795EAB"/>
    <w:rsid w:val="00795EB1"/>
    <w:rsid w:val="00795F39"/>
    <w:rsid w:val="0079618F"/>
    <w:rsid w:val="007961F6"/>
    <w:rsid w:val="0079650C"/>
    <w:rsid w:val="007965FE"/>
    <w:rsid w:val="007968C2"/>
    <w:rsid w:val="00796A21"/>
    <w:rsid w:val="00796A22"/>
    <w:rsid w:val="00796B5B"/>
    <w:rsid w:val="00796C7D"/>
    <w:rsid w:val="00796CE5"/>
    <w:rsid w:val="00797022"/>
    <w:rsid w:val="007970E7"/>
    <w:rsid w:val="00797114"/>
    <w:rsid w:val="007974C2"/>
    <w:rsid w:val="007974C7"/>
    <w:rsid w:val="007976C4"/>
    <w:rsid w:val="007977EC"/>
    <w:rsid w:val="00797817"/>
    <w:rsid w:val="007979B5"/>
    <w:rsid w:val="00797A40"/>
    <w:rsid w:val="007A0523"/>
    <w:rsid w:val="007A05E9"/>
    <w:rsid w:val="007A07AB"/>
    <w:rsid w:val="007A07AF"/>
    <w:rsid w:val="007A0C94"/>
    <w:rsid w:val="007A0C9C"/>
    <w:rsid w:val="007A0CD8"/>
    <w:rsid w:val="007A0D9A"/>
    <w:rsid w:val="007A0DA8"/>
    <w:rsid w:val="007A0F4D"/>
    <w:rsid w:val="007A0F95"/>
    <w:rsid w:val="007A13BF"/>
    <w:rsid w:val="007A150A"/>
    <w:rsid w:val="007A1954"/>
    <w:rsid w:val="007A195A"/>
    <w:rsid w:val="007A1A2E"/>
    <w:rsid w:val="007A1AE7"/>
    <w:rsid w:val="007A1ECF"/>
    <w:rsid w:val="007A1EDA"/>
    <w:rsid w:val="007A1FDA"/>
    <w:rsid w:val="007A218C"/>
    <w:rsid w:val="007A22A7"/>
    <w:rsid w:val="007A2306"/>
    <w:rsid w:val="007A2324"/>
    <w:rsid w:val="007A2424"/>
    <w:rsid w:val="007A242E"/>
    <w:rsid w:val="007A249D"/>
    <w:rsid w:val="007A256E"/>
    <w:rsid w:val="007A258E"/>
    <w:rsid w:val="007A2779"/>
    <w:rsid w:val="007A28A3"/>
    <w:rsid w:val="007A296C"/>
    <w:rsid w:val="007A2986"/>
    <w:rsid w:val="007A2A06"/>
    <w:rsid w:val="007A2A57"/>
    <w:rsid w:val="007A2C32"/>
    <w:rsid w:val="007A2D6D"/>
    <w:rsid w:val="007A2E90"/>
    <w:rsid w:val="007A3271"/>
    <w:rsid w:val="007A3379"/>
    <w:rsid w:val="007A386F"/>
    <w:rsid w:val="007A3A30"/>
    <w:rsid w:val="007A3C5D"/>
    <w:rsid w:val="007A3ED4"/>
    <w:rsid w:val="007A3EF2"/>
    <w:rsid w:val="007A3F40"/>
    <w:rsid w:val="007A3FBF"/>
    <w:rsid w:val="007A410B"/>
    <w:rsid w:val="007A412B"/>
    <w:rsid w:val="007A44BC"/>
    <w:rsid w:val="007A456E"/>
    <w:rsid w:val="007A4747"/>
    <w:rsid w:val="007A47E6"/>
    <w:rsid w:val="007A48B0"/>
    <w:rsid w:val="007A5001"/>
    <w:rsid w:val="007A5637"/>
    <w:rsid w:val="007A5755"/>
    <w:rsid w:val="007A57FF"/>
    <w:rsid w:val="007A5D4C"/>
    <w:rsid w:val="007A5F6D"/>
    <w:rsid w:val="007A6084"/>
    <w:rsid w:val="007A613C"/>
    <w:rsid w:val="007A6345"/>
    <w:rsid w:val="007A646E"/>
    <w:rsid w:val="007A6525"/>
    <w:rsid w:val="007A6539"/>
    <w:rsid w:val="007A65B0"/>
    <w:rsid w:val="007A66B2"/>
    <w:rsid w:val="007A66D1"/>
    <w:rsid w:val="007A6884"/>
    <w:rsid w:val="007A6C23"/>
    <w:rsid w:val="007A6F0C"/>
    <w:rsid w:val="007A70EE"/>
    <w:rsid w:val="007A7300"/>
    <w:rsid w:val="007A73C1"/>
    <w:rsid w:val="007A73F1"/>
    <w:rsid w:val="007A753E"/>
    <w:rsid w:val="007A7F3D"/>
    <w:rsid w:val="007B01F0"/>
    <w:rsid w:val="007B031A"/>
    <w:rsid w:val="007B0448"/>
    <w:rsid w:val="007B06C5"/>
    <w:rsid w:val="007B0741"/>
    <w:rsid w:val="007B0A71"/>
    <w:rsid w:val="007B0C9D"/>
    <w:rsid w:val="007B0D66"/>
    <w:rsid w:val="007B0DDF"/>
    <w:rsid w:val="007B102D"/>
    <w:rsid w:val="007B10BC"/>
    <w:rsid w:val="007B11B8"/>
    <w:rsid w:val="007B1216"/>
    <w:rsid w:val="007B128F"/>
    <w:rsid w:val="007B1413"/>
    <w:rsid w:val="007B14A6"/>
    <w:rsid w:val="007B14D9"/>
    <w:rsid w:val="007B162D"/>
    <w:rsid w:val="007B1855"/>
    <w:rsid w:val="007B1A1C"/>
    <w:rsid w:val="007B1A9F"/>
    <w:rsid w:val="007B1D3D"/>
    <w:rsid w:val="007B1D6E"/>
    <w:rsid w:val="007B1FC5"/>
    <w:rsid w:val="007B2361"/>
    <w:rsid w:val="007B2478"/>
    <w:rsid w:val="007B2808"/>
    <w:rsid w:val="007B2862"/>
    <w:rsid w:val="007B286A"/>
    <w:rsid w:val="007B2892"/>
    <w:rsid w:val="007B294F"/>
    <w:rsid w:val="007B29FB"/>
    <w:rsid w:val="007B2C91"/>
    <w:rsid w:val="007B2DDE"/>
    <w:rsid w:val="007B2E59"/>
    <w:rsid w:val="007B30FA"/>
    <w:rsid w:val="007B34AE"/>
    <w:rsid w:val="007B34B1"/>
    <w:rsid w:val="007B38E4"/>
    <w:rsid w:val="007B3BA3"/>
    <w:rsid w:val="007B3E00"/>
    <w:rsid w:val="007B3E5D"/>
    <w:rsid w:val="007B3F04"/>
    <w:rsid w:val="007B4053"/>
    <w:rsid w:val="007B4057"/>
    <w:rsid w:val="007B41E5"/>
    <w:rsid w:val="007B444B"/>
    <w:rsid w:val="007B46A1"/>
    <w:rsid w:val="007B4815"/>
    <w:rsid w:val="007B492C"/>
    <w:rsid w:val="007B4ABA"/>
    <w:rsid w:val="007B4B44"/>
    <w:rsid w:val="007B4B76"/>
    <w:rsid w:val="007B4D5E"/>
    <w:rsid w:val="007B4F2E"/>
    <w:rsid w:val="007B4F56"/>
    <w:rsid w:val="007B4F75"/>
    <w:rsid w:val="007B574F"/>
    <w:rsid w:val="007B5C08"/>
    <w:rsid w:val="007B5D36"/>
    <w:rsid w:val="007B6198"/>
    <w:rsid w:val="007B626B"/>
    <w:rsid w:val="007B62EC"/>
    <w:rsid w:val="007B635D"/>
    <w:rsid w:val="007B646E"/>
    <w:rsid w:val="007B648F"/>
    <w:rsid w:val="007B64A9"/>
    <w:rsid w:val="007B64D4"/>
    <w:rsid w:val="007B6697"/>
    <w:rsid w:val="007B66C8"/>
    <w:rsid w:val="007B675E"/>
    <w:rsid w:val="007B6842"/>
    <w:rsid w:val="007B6AF6"/>
    <w:rsid w:val="007B6B90"/>
    <w:rsid w:val="007B6EDB"/>
    <w:rsid w:val="007B71FA"/>
    <w:rsid w:val="007B71FD"/>
    <w:rsid w:val="007B7445"/>
    <w:rsid w:val="007B7609"/>
    <w:rsid w:val="007B7699"/>
    <w:rsid w:val="007B79B6"/>
    <w:rsid w:val="007B7B04"/>
    <w:rsid w:val="007B7B43"/>
    <w:rsid w:val="007B7BF4"/>
    <w:rsid w:val="007C01BC"/>
    <w:rsid w:val="007C03DC"/>
    <w:rsid w:val="007C06DF"/>
    <w:rsid w:val="007C0B04"/>
    <w:rsid w:val="007C0B24"/>
    <w:rsid w:val="007C0BAC"/>
    <w:rsid w:val="007C0F74"/>
    <w:rsid w:val="007C0FCB"/>
    <w:rsid w:val="007C106C"/>
    <w:rsid w:val="007C120A"/>
    <w:rsid w:val="007C1269"/>
    <w:rsid w:val="007C132B"/>
    <w:rsid w:val="007C15C5"/>
    <w:rsid w:val="007C19DC"/>
    <w:rsid w:val="007C1ADE"/>
    <w:rsid w:val="007C1B58"/>
    <w:rsid w:val="007C1C17"/>
    <w:rsid w:val="007C1EBB"/>
    <w:rsid w:val="007C1F0F"/>
    <w:rsid w:val="007C254E"/>
    <w:rsid w:val="007C2615"/>
    <w:rsid w:val="007C2659"/>
    <w:rsid w:val="007C28E0"/>
    <w:rsid w:val="007C2904"/>
    <w:rsid w:val="007C2A0F"/>
    <w:rsid w:val="007C2A46"/>
    <w:rsid w:val="007C2C1F"/>
    <w:rsid w:val="007C2E99"/>
    <w:rsid w:val="007C2F93"/>
    <w:rsid w:val="007C2FB0"/>
    <w:rsid w:val="007C3277"/>
    <w:rsid w:val="007C34CD"/>
    <w:rsid w:val="007C35A9"/>
    <w:rsid w:val="007C36CD"/>
    <w:rsid w:val="007C3762"/>
    <w:rsid w:val="007C38CC"/>
    <w:rsid w:val="007C391D"/>
    <w:rsid w:val="007C39DE"/>
    <w:rsid w:val="007C3A46"/>
    <w:rsid w:val="007C3A62"/>
    <w:rsid w:val="007C3CF9"/>
    <w:rsid w:val="007C400D"/>
    <w:rsid w:val="007C4284"/>
    <w:rsid w:val="007C4414"/>
    <w:rsid w:val="007C465C"/>
    <w:rsid w:val="007C46A1"/>
    <w:rsid w:val="007C4726"/>
    <w:rsid w:val="007C47B2"/>
    <w:rsid w:val="007C47FF"/>
    <w:rsid w:val="007C48C5"/>
    <w:rsid w:val="007C4B2D"/>
    <w:rsid w:val="007C5089"/>
    <w:rsid w:val="007C5204"/>
    <w:rsid w:val="007C5583"/>
    <w:rsid w:val="007C5CE8"/>
    <w:rsid w:val="007C5CEE"/>
    <w:rsid w:val="007C63DD"/>
    <w:rsid w:val="007C649E"/>
    <w:rsid w:val="007C65B1"/>
    <w:rsid w:val="007C67B4"/>
    <w:rsid w:val="007C69F3"/>
    <w:rsid w:val="007C6A23"/>
    <w:rsid w:val="007C6D87"/>
    <w:rsid w:val="007C6DB9"/>
    <w:rsid w:val="007C6DFE"/>
    <w:rsid w:val="007C6F57"/>
    <w:rsid w:val="007C71D2"/>
    <w:rsid w:val="007C755A"/>
    <w:rsid w:val="007C7560"/>
    <w:rsid w:val="007C757C"/>
    <w:rsid w:val="007C75FD"/>
    <w:rsid w:val="007C763E"/>
    <w:rsid w:val="007C77A0"/>
    <w:rsid w:val="007C7980"/>
    <w:rsid w:val="007C79A0"/>
    <w:rsid w:val="007C7B0E"/>
    <w:rsid w:val="007C7C5A"/>
    <w:rsid w:val="007C7CC5"/>
    <w:rsid w:val="007C7F4B"/>
    <w:rsid w:val="007D0345"/>
    <w:rsid w:val="007D045D"/>
    <w:rsid w:val="007D0A52"/>
    <w:rsid w:val="007D0B0C"/>
    <w:rsid w:val="007D0B48"/>
    <w:rsid w:val="007D0D4C"/>
    <w:rsid w:val="007D0F16"/>
    <w:rsid w:val="007D0F8F"/>
    <w:rsid w:val="007D1146"/>
    <w:rsid w:val="007D15FF"/>
    <w:rsid w:val="007D1B79"/>
    <w:rsid w:val="007D1B97"/>
    <w:rsid w:val="007D1F7C"/>
    <w:rsid w:val="007D206B"/>
    <w:rsid w:val="007D2185"/>
    <w:rsid w:val="007D2238"/>
    <w:rsid w:val="007D223D"/>
    <w:rsid w:val="007D2265"/>
    <w:rsid w:val="007D2330"/>
    <w:rsid w:val="007D2708"/>
    <w:rsid w:val="007D2729"/>
    <w:rsid w:val="007D2A3B"/>
    <w:rsid w:val="007D2A94"/>
    <w:rsid w:val="007D2B5A"/>
    <w:rsid w:val="007D2C32"/>
    <w:rsid w:val="007D2DCD"/>
    <w:rsid w:val="007D2DDE"/>
    <w:rsid w:val="007D33B4"/>
    <w:rsid w:val="007D34D5"/>
    <w:rsid w:val="007D356C"/>
    <w:rsid w:val="007D35C2"/>
    <w:rsid w:val="007D35C4"/>
    <w:rsid w:val="007D37D8"/>
    <w:rsid w:val="007D3852"/>
    <w:rsid w:val="007D391E"/>
    <w:rsid w:val="007D3989"/>
    <w:rsid w:val="007D3A64"/>
    <w:rsid w:val="007D40FD"/>
    <w:rsid w:val="007D4113"/>
    <w:rsid w:val="007D4156"/>
    <w:rsid w:val="007D431F"/>
    <w:rsid w:val="007D45CC"/>
    <w:rsid w:val="007D467C"/>
    <w:rsid w:val="007D47D9"/>
    <w:rsid w:val="007D48B8"/>
    <w:rsid w:val="007D49D0"/>
    <w:rsid w:val="007D4CFD"/>
    <w:rsid w:val="007D4E4D"/>
    <w:rsid w:val="007D532F"/>
    <w:rsid w:val="007D5567"/>
    <w:rsid w:val="007D5587"/>
    <w:rsid w:val="007D57B2"/>
    <w:rsid w:val="007D5999"/>
    <w:rsid w:val="007D59A2"/>
    <w:rsid w:val="007D5A9B"/>
    <w:rsid w:val="007D5E3A"/>
    <w:rsid w:val="007D5F24"/>
    <w:rsid w:val="007D61FB"/>
    <w:rsid w:val="007D62D4"/>
    <w:rsid w:val="007D64B7"/>
    <w:rsid w:val="007D684F"/>
    <w:rsid w:val="007D69E9"/>
    <w:rsid w:val="007D6A0C"/>
    <w:rsid w:val="007D6DF6"/>
    <w:rsid w:val="007D6E2A"/>
    <w:rsid w:val="007D6ED0"/>
    <w:rsid w:val="007D6F15"/>
    <w:rsid w:val="007D6F50"/>
    <w:rsid w:val="007D7023"/>
    <w:rsid w:val="007D7036"/>
    <w:rsid w:val="007D71DC"/>
    <w:rsid w:val="007D73A1"/>
    <w:rsid w:val="007D765A"/>
    <w:rsid w:val="007D782D"/>
    <w:rsid w:val="007D7839"/>
    <w:rsid w:val="007D7AE8"/>
    <w:rsid w:val="007D7B73"/>
    <w:rsid w:val="007D7CF3"/>
    <w:rsid w:val="007D7D6D"/>
    <w:rsid w:val="007D7E32"/>
    <w:rsid w:val="007D7F82"/>
    <w:rsid w:val="007D7FC6"/>
    <w:rsid w:val="007D7FDF"/>
    <w:rsid w:val="007E0020"/>
    <w:rsid w:val="007E01C5"/>
    <w:rsid w:val="007E05DD"/>
    <w:rsid w:val="007E06F5"/>
    <w:rsid w:val="007E071C"/>
    <w:rsid w:val="007E0808"/>
    <w:rsid w:val="007E0AA3"/>
    <w:rsid w:val="007E0AF4"/>
    <w:rsid w:val="007E0B32"/>
    <w:rsid w:val="007E0C06"/>
    <w:rsid w:val="007E0C13"/>
    <w:rsid w:val="007E0C44"/>
    <w:rsid w:val="007E0D88"/>
    <w:rsid w:val="007E11AA"/>
    <w:rsid w:val="007E144D"/>
    <w:rsid w:val="007E17D5"/>
    <w:rsid w:val="007E1A26"/>
    <w:rsid w:val="007E1D5A"/>
    <w:rsid w:val="007E20B1"/>
    <w:rsid w:val="007E21F0"/>
    <w:rsid w:val="007E223B"/>
    <w:rsid w:val="007E233E"/>
    <w:rsid w:val="007E2479"/>
    <w:rsid w:val="007E2787"/>
    <w:rsid w:val="007E28E6"/>
    <w:rsid w:val="007E2EDF"/>
    <w:rsid w:val="007E2F0B"/>
    <w:rsid w:val="007E2FB1"/>
    <w:rsid w:val="007E2FBF"/>
    <w:rsid w:val="007E3036"/>
    <w:rsid w:val="007E344D"/>
    <w:rsid w:val="007E3522"/>
    <w:rsid w:val="007E3747"/>
    <w:rsid w:val="007E3DC0"/>
    <w:rsid w:val="007E3FCB"/>
    <w:rsid w:val="007E4611"/>
    <w:rsid w:val="007E468E"/>
    <w:rsid w:val="007E47CD"/>
    <w:rsid w:val="007E4E71"/>
    <w:rsid w:val="007E4E91"/>
    <w:rsid w:val="007E4FA0"/>
    <w:rsid w:val="007E546D"/>
    <w:rsid w:val="007E55CC"/>
    <w:rsid w:val="007E56F6"/>
    <w:rsid w:val="007E570B"/>
    <w:rsid w:val="007E5778"/>
    <w:rsid w:val="007E5788"/>
    <w:rsid w:val="007E5956"/>
    <w:rsid w:val="007E5B8F"/>
    <w:rsid w:val="007E5CD6"/>
    <w:rsid w:val="007E5D2D"/>
    <w:rsid w:val="007E5D98"/>
    <w:rsid w:val="007E5EA8"/>
    <w:rsid w:val="007E5EB3"/>
    <w:rsid w:val="007E5F36"/>
    <w:rsid w:val="007E60C7"/>
    <w:rsid w:val="007E6105"/>
    <w:rsid w:val="007E61D0"/>
    <w:rsid w:val="007E658D"/>
    <w:rsid w:val="007E65F3"/>
    <w:rsid w:val="007E675A"/>
    <w:rsid w:val="007E69DA"/>
    <w:rsid w:val="007E6A87"/>
    <w:rsid w:val="007E6C61"/>
    <w:rsid w:val="007E6C73"/>
    <w:rsid w:val="007E6C96"/>
    <w:rsid w:val="007E6D1A"/>
    <w:rsid w:val="007E6EF5"/>
    <w:rsid w:val="007E6F0C"/>
    <w:rsid w:val="007E7041"/>
    <w:rsid w:val="007E7095"/>
    <w:rsid w:val="007E70B8"/>
    <w:rsid w:val="007E74C5"/>
    <w:rsid w:val="007E7599"/>
    <w:rsid w:val="007E78E4"/>
    <w:rsid w:val="007E78E6"/>
    <w:rsid w:val="007E7C7F"/>
    <w:rsid w:val="007E7DA1"/>
    <w:rsid w:val="007E7F8D"/>
    <w:rsid w:val="007F0110"/>
    <w:rsid w:val="007F01DF"/>
    <w:rsid w:val="007F023F"/>
    <w:rsid w:val="007F0336"/>
    <w:rsid w:val="007F0344"/>
    <w:rsid w:val="007F0479"/>
    <w:rsid w:val="007F06D6"/>
    <w:rsid w:val="007F078B"/>
    <w:rsid w:val="007F085D"/>
    <w:rsid w:val="007F085E"/>
    <w:rsid w:val="007F0A85"/>
    <w:rsid w:val="007F0B33"/>
    <w:rsid w:val="007F0D12"/>
    <w:rsid w:val="007F0E90"/>
    <w:rsid w:val="007F10CD"/>
    <w:rsid w:val="007F1182"/>
    <w:rsid w:val="007F1419"/>
    <w:rsid w:val="007F153F"/>
    <w:rsid w:val="007F16E1"/>
    <w:rsid w:val="007F1B07"/>
    <w:rsid w:val="007F1BDB"/>
    <w:rsid w:val="007F1C13"/>
    <w:rsid w:val="007F1C8C"/>
    <w:rsid w:val="007F1CF2"/>
    <w:rsid w:val="007F1DCF"/>
    <w:rsid w:val="007F1FE0"/>
    <w:rsid w:val="007F2155"/>
    <w:rsid w:val="007F22CF"/>
    <w:rsid w:val="007F2350"/>
    <w:rsid w:val="007F246D"/>
    <w:rsid w:val="007F24F7"/>
    <w:rsid w:val="007F25A9"/>
    <w:rsid w:val="007F26C2"/>
    <w:rsid w:val="007F2AE4"/>
    <w:rsid w:val="007F316F"/>
    <w:rsid w:val="007F31CC"/>
    <w:rsid w:val="007F324B"/>
    <w:rsid w:val="007F3407"/>
    <w:rsid w:val="007F35F7"/>
    <w:rsid w:val="007F393D"/>
    <w:rsid w:val="007F3C4C"/>
    <w:rsid w:val="007F3CFC"/>
    <w:rsid w:val="007F3D15"/>
    <w:rsid w:val="007F3E30"/>
    <w:rsid w:val="007F3FF3"/>
    <w:rsid w:val="007F3FF5"/>
    <w:rsid w:val="007F431A"/>
    <w:rsid w:val="007F462D"/>
    <w:rsid w:val="007F4657"/>
    <w:rsid w:val="007F46C5"/>
    <w:rsid w:val="007F4724"/>
    <w:rsid w:val="007F47C6"/>
    <w:rsid w:val="007F4852"/>
    <w:rsid w:val="007F49D5"/>
    <w:rsid w:val="007F4C6F"/>
    <w:rsid w:val="007F4D0D"/>
    <w:rsid w:val="007F4DA3"/>
    <w:rsid w:val="007F4F43"/>
    <w:rsid w:val="007F5121"/>
    <w:rsid w:val="007F527B"/>
    <w:rsid w:val="007F53CE"/>
    <w:rsid w:val="007F572C"/>
    <w:rsid w:val="007F59C9"/>
    <w:rsid w:val="007F5ADF"/>
    <w:rsid w:val="007F5B75"/>
    <w:rsid w:val="007F5C69"/>
    <w:rsid w:val="007F5D78"/>
    <w:rsid w:val="007F623F"/>
    <w:rsid w:val="007F6260"/>
    <w:rsid w:val="007F6269"/>
    <w:rsid w:val="007F627D"/>
    <w:rsid w:val="007F6666"/>
    <w:rsid w:val="007F6839"/>
    <w:rsid w:val="007F6DCF"/>
    <w:rsid w:val="007F6DF6"/>
    <w:rsid w:val="007F6E71"/>
    <w:rsid w:val="007F6E88"/>
    <w:rsid w:val="007F6F1A"/>
    <w:rsid w:val="007F6F83"/>
    <w:rsid w:val="007F6FDA"/>
    <w:rsid w:val="007F712A"/>
    <w:rsid w:val="007F7211"/>
    <w:rsid w:val="007F7259"/>
    <w:rsid w:val="007F7519"/>
    <w:rsid w:val="007F76A8"/>
    <w:rsid w:val="007F7709"/>
    <w:rsid w:val="007F7752"/>
    <w:rsid w:val="007F792F"/>
    <w:rsid w:val="007F79EA"/>
    <w:rsid w:val="007F7A23"/>
    <w:rsid w:val="007F7AC3"/>
    <w:rsid w:val="007F7AF8"/>
    <w:rsid w:val="007F7FC6"/>
    <w:rsid w:val="0080001C"/>
    <w:rsid w:val="008002D2"/>
    <w:rsid w:val="00800398"/>
    <w:rsid w:val="008007DF"/>
    <w:rsid w:val="0080086E"/>
    <w:rsid w:val="00800A17"/>
    <w:rsid w:val="00800BC1"/>
    <w:rsid w:val="00800E61"/>
    <w:rsid w:val="00800F3E"/>
    <w:rsid w:val="0080130F"/>
    <w:rsid w:val="00801392"/>
    <w:rsid w:val="0080149E"/>
    <w:rsid w:val="008017ED"/>
    <w:rsid w:val="00801B2C"/>
    <w:rsid w:val="00801B89"/>
    <w:rsid w:val="00801C92"/>
    <w:rsid w:val="00801CD7"/>
    <w:rsid w:val="00801DB6"/>
    <w:rsid w:val="00801EA6"/>
    <w:rsid w:val="008021AC"/>
    <w:rsid w:val="0080250A"/>
    <w:rsid w:val="008026B9"/>
    <w:rsid w:val="00802B45"/>
    <w:rsid w:val="00802B96"/>
    <w:rsid w:val="00802E44"/>
    <w:rsid w:val="00802E8E"/>
    <w:rsid w:val="00802F77"/>
    <w:rsid w:val="008031E1"/>
    <w:rsid w:val="008032B9"/>
    <w:rsid w:val="008035DD"/>
    <w:rsid w:val="00803687"/>
    <w:rsid w:val="00803DBB"/>
    <w:rsid w:val="00803F1A"/>
    <w:rsid w:val="0080411B"/>
    <w:rsid w:val="00804223"/>
    <w:rsid w:val="008043A2"/>
    <w:rsid w:val="008045C8"/>
    <w:rsid w:val="00804727"/>
    <w:rsid w:val="008048D4"/>
    <w:rsid w:val="00804B2F"/>
    <w:rsid w:val="00804B4A"/>
    <w:rsid w:val="00804BE1"/>
    <w:rsid w:val="00804D79"/>
    <w:rsid w:val="00804DD9"/>
    <w:rsid w:val="00804E52"/>
    <w:rsid w:val="008050F3"/>
    <w:rsid w:val="0080519D"/>
    <w:rsid w:val="00805216"/>
    <w:rsid w:val="00805272"/>
    <w:rsid w:val="008052BC"/>
    <w:rsid w:val="00805437"/>
    <w:rsid w:val="008054D5"/>
    <w:rsid w:val="00805668"/>
    <w:rsid w:val="00805E48"/>
    <w:rsid w:val="00805F9F"/>
    <w:rsid w:val="008061A3"/>
    <w:rsid w:val="0080650A"/>
    <w:rsid w:val="00806732"/>
    <w:rsid w:val="00806784"/>
    <w:rsid w:val="00806973"/>
    <w:rsid w:val="00806C7F"/>
    <w:rsid w:val="00806CE2"/>
    <w:rsid w:val="00806EA4"/>
    <w:rsid w:val="008073BE"/>
    <w:rsid w:val="00807461"/>
    <w:rsid w:val="00807522"/>
    <w:rsid w:val="008075E9"/>
    <w:rsid w:val="008077FD"/>
    <w:rsid w:val="00807874"/>
    <w:rsid w:val="008078CC"/>
    <w:rsid w:val="008079A9"/>
    <w:rsid w:val="00807B34"/>
    <w:rsid w:val="00807CC7"/>
    <w:rsid w:val="00807EAC"/>
    <w:rsid w:val="0081021F"/>
    <w:rsid w:val="00810228"/>
    <w:rsid w:val="00810327"/>
    <w:rsid w:val="00810564"/>
    <w:rsid w:val="00810681"/>
    <w:rsid w:val="008107CE"/>
    <w:rsid w:val="00810964"/>
    <w:rsid w:val="00810BE2"/>
    <w:rsid w:val="00810BE4"/>
    <w:rsid w:val="00810E31"/>
    <w:rsid w:val="00810EC4"/>
    <w:rsid w:val="00810F0B"/>
    <w:rsid w:val="0081157D"/>
    <w:rsid w:val="00811916"/>
    <w:rsid w:val="00811CC6"/>
    <w:rsid w:val="00811CD5"/>
    <w:rsid w:val="00811E4E"/>
    <w:rsid w:val="00811E82"/>
    <w:rsid w:val="00811E86"/>
    <w:rsid w:val="00811E96"/>
    <w:rsid w:val="00811ED8"/>
    <w:rsid w:val="008121B5"/>
    <w:rsid w:val="00812324"/>
    <w:rsid w:val="00812594"/>
    <w:rsid w:val="0081266D"/>
    <w:rsid w:val="0081289B"/>
    <w:rsid w:val="00812B23"/>
    <w:rsid w:val="0081317C"/>
    <w:rsid w:val="008131DA"/>
    <w:rsid w:val="008132AC"/>
    <w:rsid w:val="008132F4"/>
    <w:rsid w:val="00813510"/>
    <w:rsid w:val="0081370C"/>
    <w:rsid w:val="00813738"/>
    <w:rsid w:val="008138FF"/>
    <w:rsid w:val="00813961"/>
    <w:rsid w:val="00813A90"/>
    <w:rsid w:val="00813C95"/>
    <w:rsid w:val="00813CA3"/>
    <w:rsid w:val="00813D2F"/>
    <w:rsid w:val="00813DCD"/>
    <w:rsid w:val="008141A8"/>
    <w:rsid w:val="008141E8"/>
    <w:rsid w:val="00814617"/>
    <w:rsid w:val="008147AD"/>
    <w:rsid w:val="00814BEF"/>
    <w:rsid w:val="00814EC1"/>
    <w:rsid w:val="00814F30"/>
    <w:rsid w:val="0081514B"/>
    <w:rsid w:val="00815375"/>
    <w:rsid w:val="00815506"/>
    <w:rsid w:val="0081556A"/>
    <w:rsid w:val="00815684"/>
    <w:rsid w:val="008158CA"/>
    <w:rsid w:val="0081591D"/>
    <w:rsid w:val="00815ACF"/>
    <w:rsid w:val="0081685F"/>
    <w:rsid w:val="00816F1D"/>
    <w:rsid w:val="0081732A"/>
    <w:rsid w:val="008174F0"/>
    <w:rsid w:val="00817697"/>
    <w:rsid w:val="008176D9"/>
    <w:rsid w:val="0081777C"/>
    <w:rsid w:val="0081787F"/>
    <w:rsid w:val="00817897"/>
    <w:rsid w:val="008178FC"/>
    <w:rsid w:val="00817A4D"/>
    <w:rsid w:val="00817AC3"/>
    <w:rsid w:val="00817B5D"/>
    <w:rsid w:val="00817D33"/>
    <w:rsid w:val="00817F22"/>
    <w:rsid w:val="00817F44"/>
    <w:rsid w:val="00820267"/>
    <w:rsid w:val="008202D2"/>
    <w:rsid w:val="008203F3"/>
    <w:rsid w:val="00820437"/>
    <w:rsid w:val="0082056D"/>
    <w:rsid w:val="008206A0"/>
    <w:rsid w:val="00820954"/>
    <w:rsid w:val="008209D6"/>
    <w:rsid w:val="00820A5C"/>
    <w:rsid w:val="00820E9E"/>
    <w:rsid w:val="00820FBE"/>
    <w:rsid w:val="008213E0"/>
    <w:rsid w:val="008214DD"/>
    <w:rsid w:val="008217C5"/>
    <w:rsid w:val="00821AF1"/>
    <w:rsid w:val="00821E30"/>
    <w:rsid w:val="00822079"/>
    <w:rsid w:val="0082224D"/>
    <w:rsid w:val="008225F2"/>
    <w:rsid w:val="008229BE"/>
    <w:rsid w:val="00822B80"/>
    <w:rsid w:val="00822C3F"/>
    <w:rsid w:val="00822CC2"/>
    <w:rsid w:val="00822D95"/>
    <w:rsid w:val="00822DE3"/>
    <w:rsid w:val="00822F0D"/>
    <w:rsid w:val="00822F77"/>
    <w:rsid w:val="00822FA1"/>
    <w:rsid w:val="008230BF"/>
    <w:rsid w:val="00823105"/>
    <w:rsid w:val="0082312F"/>
    <w:rsid w:val="008232DE"/>
    <w:rsid w:val="00823300"/>
    <w:rsid w:val="00823509"/>
    <w:rsid w:val="0082352B"/>
    <w:rsid w:val="008236B6"/>
    <w:rsid w:val="00823894"/>
    <w:rsid w:val="008238DA"/>
    <w:rsid w:val="0082399D"/>
    <w:rsid w:val="00823ABE"/>
    <w:rsid w:val="00823B37"/>
    <w:rsid w:val="00823BDD"/>
    <w:rsid w:val="00823D84"/>
    <w:rsid w:val="00823DDC"/>
    <w:rsid w:val="00823E12"/>
    <w:rsid w:val="00824160"/>
    <w:rsid w:val="00824425"/>
    <w:rsid w:val="008249B8"/>
    <w:rsid w:val="00824B5B"/>
    <w:rsid w:val="00824E37"/>
    <w:rsid w:val="00824F32"/>
    <w:rsid w:val="00824F6B"/>
    <w:rsid w:val="00825002"/>
    <w:rsid w:val="00825042"/>
    <w:rsid w:val="00825074"/>
    <w:rsid w:val="0082509F"/>
    <w:rsid w:val="008251EB"/>
    <w:rsid w:val="00825491"/>
    <w:rsid w:val="00825604"/>
    <w:rsid w:val="00825670"/>
    <w:rsid w:val="008257AE"/>
    <w:rsid w:val="0082588D"/>
    <w:rsid w:val="008259AF"/>
    <w:rsid w:val="00825A53"/>
    <w:rsid w:val="0082647B"/>
    <w:rsid w:val="008264D8"/>
    <w:rsid w:val="008264D9"/>
    <w:rsid w:val="0082683A"/>
    <w:rsid w:val="008269D1"/>
    <w:rsid w:val="00826A40"/>
    <w:rsid w:val="00826C9E"/>
    <w:rsid w:val="00826CAB"/>
    <w:rsid w:val="00827268"/>
    <w:rsid w:val="008272A3"/>
    <w:rsid w:val="0082734E"/>
    <w:rsid w:val="008276B7"/>
    <w:rsid w:val="00827B06"/>
    <w:rsid w:val="00827CC5"/>
    <w:rsid w:val="00827CD1"/>
    <w:rsid w:val="00827E3D"/>
    <w:rsid w:val="00827FC5"/>
    <w:rsid w:val="0083022E"/>
    <w:rsid w:val="00830345"/>
    <w:rsid w:val="00830489"/>
    <w:rsid w:val="008307A9"/>
    <w:rsid w:val="008309D3"/>
    <w:rsid w:val="00830A99"/>
    <w:rsid w:val="00830C3B"/>
    <w:rsid w:val="00830C97"/>
    <w:rsid w:val="00830D0C"/>
    <w:rsid w:val="0083137A"/>
    <w:rsid w:val="0083146E"/>
    <w:rsid w:val="008317E6"/>
    <w:rsid w:val="0083192D"/>
    <w:rsid w:val="008319C6"/>
    <w:rsid w:val="00831BBA"/>
    <w:rsid w:val="00831C51"/>
    <w:rsid w:val="00831DE7"/>
    <w:rsid w:val="00831E12"/>
    <w:rsid w:val="00831F88"/>
    <w:rsid w:val="0083203E"/>
    <w:rsid w:val="0083215D"/>
    <w:rsid w:val="00832196"/>
    <w:rsid w:val="0083228E"/>
    <w:rsid w:val="008322F6"/>
    <w:rsid w:val="0083230D"/>
    <w:rsid w:val="00832866"/>
    <w:rsid w:val="00832B97"/>
    <w:rsid w:val="00832BA1"/>
    <w:rsid w:val="00832D73"/>
    <w:rsid w:val="00832EB2"/>
    <w:rsid w:val="00832EE9"/>
    <w:rsid w:val="0083303F"/>
    <w:rsid w:val="008330ED"/>
    <w:rsid w:val="00833165"/>
    <w:rsid w:val="0083318E"/>
    <w:rsid w:val="00833209"/>
    <w:rsid w:val="00833366"/>
    <w:rsid w:val="00833401"/>
    <w:rsid w:val="00833570"/>
    <w:rsid w:val="008335F1"/>
    <w:rsid w:val="00833807"/>
    <w:rsid w:val="008338F2"/>
    <w:rsid w:val="00833A5A"/>
    <w:rsid w:val="0083420D"/>
    <w:rsid w:val="0083489E"/>
    <w:rsid w:val="00834C14"/>
    <w:rsid w:val="00834CC1"/>
    <w:rsid w:val="00835270"/>
    <w:rsid w:val="0083545D"/>
    <w:rsid w:val="0083546F"/>
    <w:rsid w:val="00835802"/>
    <w:rsid w:val="00835BE9"/>
    <w:rsid w:val="00835BEA"/>
    <w:rsid w:val="00835C16"/>
    <w:rsid w:val="0083600D"/>
    <w:rsid w:val="008360EA"/>
    <w:rsid w:val="0083620D"/>
    <w:rsid w:val="00836251"/>
    <w:rsid w:val="008363BC"/>
    <w:rsid w:val="0083645E"/>
    <w:rsid w:val="008365E6"/>
    <w:rsid w:val="008366A8"/>
    <w:rsid w:val="00836746"/>
    <w:rsid w:val="008367D2"/>
    <w:rsid w:val="00836CB2"/>
    <w:rsid w:val="00836EED"/>
    <w:rsid w:val="0083711A"/>
    <w:rsid w:val="0083722A"/>
    <w:rsid w:val="008372B8"/>
    <w:rsid w:val="00837705"/>
    <w:rsid w:val="00837988"/>
    <w:rsid w:val="00837A4F"/>
    <w:rsid w:val="00837B5F"/>
    <w:rsid w:val="00837BEF"/>
    <w:rsid w:val="00837DEE"/>
    <w:rsid w:val="00837F93"/>
    <w:rsid w:val="00840263"/>
    <w:rsid w:val="0084031D"/>
    <w:rsid w:val="0084077C"/>
    <w:rsid w:val="00840D21"/>
    <w:rsid w:val="00840D62"/>
    <w:rsid w:val="00840D64"/>
    <w:rsid w:val="00840EEC"/>
    <w:rsid w:val="008413B9"/>
    <w:rsid w:val="0084161F"/>
    <w:rsid w:val="00841BB9"/>
    <w:rsid w:val="00841C7D"/>
    <w:rsid w:val="00841D39"/>
    <w:rsid w:val="008420E6"/>
    <w:rsid w:val="008421A5"/>
    <w:rsid w:val="008424E7"/>
    <w:rsid w:val="008426E9"/>
    <w:rsid w:val="00842997"/>
    <w:rsid w:val="00842A2B"/>
    <w:rsid w:val="00842A5B"/>
    <w:rsid w:val="00842AB3"/>
    <w:rsid w:val="00842E4B"/>
    <w:rsid w:val="00842F62"/>
    <w:rsid w:val="0084310F"/>
    <w:rsid w:val="0084313B"/>
    <w:rsid w:val="0084319D"/>
    <w:rsid w:val="008431E9"/>
    <w:rsid w:val="0084320F"/>
    <w:rsid w:val="008433B7"/>
    <w:rsid w:val="0084348C"/>
    <w:rsid w:val="00843728"/>
    <w:rsid w:val="00843731"/>
    <w:rsid w:val="0084376E"/>
    <w:rsid w:val="00843872"/>
    <w:rsid w:val="00843B14"/>
    <w:rsid w:val="00843F1F"/>
    <w:rsid w:val="00843F49"/>
    <w:rsid w:val="00843F60"/>
    <w:rsid w:val="00843FC4"/>
    <w:rsid w:val="00843FD9"/>
    <w:rsid w:val="0084407D"/>
    <w:rsid w:val="008448E6"/>
    <w:rsid w:val="0084490E"/>
    <w:rsid w:val="00844A6E"/>
    <w:rsid w:val="00844CDA"/>
    <w:rsid w:val="00844CDE"/>
    <w:rsid w:val="00844EE1"/>
    <w:rsid w:val="00844F02"/>
    <w:rsid w:val="00845242"/>
    <w:rsid w:val="008452DE"/>
    <w:rsid w:val="00845357"/>
    <w:rsid w:val="0084537B"/>
    <w:rsid w:val="008454E5"/>
    <w:rsid w:val="008457F0"/>
    <w:rsid w:val="0084589F"/>
    <w:rsid w:val="00845AE8"/>
    <w:rsid w:val="00845BCB"/>
    <w:rsid w:val="00845E25"/>
    <w:rsid w:val="00845FB6"/>
    <w:rsid w:val="008460E7"/>
    <w:rsid w:val="008461C5"/>
    <w:rsid w:val="00846419"/>
    <w:rsid w:val="00846A70"/>
    <w:rsid w:val="00846ADC"/>
    <w:rsid w:val="00846F2E"/>
    <w:rsid w:val="00847543"/>
    <w:rsid w:val="00847986"/>
    <w:rsid w:val="008479A3"/>
    <w:rsid w:val="00847A9A"/>
    <w:rsid w:val="00847C2A"/>
    <w:rsid w:val="00847C78"/>
    <w:rsid w:val="00847D52"/>
    <w:rsid w:val="00847D57"/>
    <w:rsid w:val="00847E3D"/>
    <w:rsid w:val="00847F80"/>
    <w:rsid w:val="00847FBE"/>
    <w:rsid w:val="0085007C"/>
    <w:rsid w:val="008503C0"/>
    <w:rsid w:val="008504AE"/>
    <w:rsid w:val="008507F5"/>
    <w:rsid w:val="00850BFD"/>
    <w:rsid w:val="00850D6F"/>
    <w:rsid w:val="00851032"/>
    <w:rsid w:val="00851172"/>
    <w:rsid w:val="008518D5"/>
    <w:rsid w:val="00851901"/>
    <w:rsid w:val="00851AC6"/>
    <w:rsid w:val="00851B46"/>
    <w:rsid w:val="00851D29"/>
    <w:rsid w:val="00851EB4"/>
    <w:rsid w:val="00851EC5"/>
    <w:rsid w:val="00851ED3"/>
    <w:rsid w:val="00851FD5"/>
    <w:rsid w:val="0085206F"/>
    <w:rsid w:val="008522F8"/>
    <w:rsid w:val="0085239E"/>
    <w:rsid w:val="008525B8"/>
    <w:rsid w:val="0085270B"/>
    <w:rsid w:val="00852A62"/>
    <w:rsid w:val="00852A6F"/>
    <w:rsid w:val="00852AE3"/>
    <w:rsid w:val="00852CF4"/>
    <w:rsid w:val="00852E7A"/>
    <w:rsid w:val="00852EEC"/>
    <w:rsid w:val="00852F0B"/>
    <w:rsid w:val="008530A2"/>
    <w:rsid w:val="00853117"/>
    <w:rsid w:val="0085338E"/>
    <w:rsid w:val="008533E4"/>
    <w:rsid w:val="00853A2D"/>
    <w:rsid w:val="00853A82"/>
    <w:rsid w:val="00853B5D"/>
    <w:rsid w:val="00853BA1"/>
    <w:rsid w:val="00853CB7"/>
    <w:rsid w:val="00853D2C"/>
    <w:rsid w:val="00853DF7"/>
    <w:rsid w:val="00853ED9"/>
    <w:rsid w:val="0085402C"/>
    <w:rsid w:val="008542B9"/>
    <w:rsid w:val="00854394"/>
    <w:rsid w:val="00854425"/>
    <w:rsid w:val="00854747"/>
    <w:rsid w:val="008549A7"/>
    <w:rsid w:val="00854C36"/>
    <w:rsid w:val="00854CED"/>
    <w:rsid w:val="00854E15"/>
    <w:rsid w:val="00854F10"/>
    <w:rsid w:val="0085503D"/>
    <w:rsid w:val="0085513F"/>
    <w:rsid w:val="0085525E"/>
    <w:rsid w:val="008552A8"/>
    <w:rsid w:val="00855302"/>
    <w:rsid w:val="00855692"/>
    <w:rsid w:val="0085569F"/>
    <w:rsid w:val="00855B34"/>
    <w:rsid w:val="00855B69"/>
    <w:rsid w:val="00855E90"/>
    <w:rsid w:val="00856036"/>
    <w:rsid w:val="0085622B"/>
    <w:rsid w:val="00856231"/>
    <w:rsid w:val="008562D4"/>
    <w:rsid w:val="008563B5"/>
    <w:rsid w:val="008567B7"/>
    <w:rsid w:val="00856B63"/>
    <w:rsid w:val="00856CD8"/>
    <w:rsid w:val="00856D67"/>
    <w:rsid w:val="00856EE0"/>
    <w:rsid w:val="00857115"/>
    <w:rsid w:val="00857680"/>
    <w:rsid w:val="008577A7"/>
    <w:rsid w:val="008577CC"/>
    <w:rsid w:val="00857AA8"/>
    <w:rsid w:val="00857C67"/>
    <w:rsid w:val="00860076"/>
    <w:rsid w:val="00860204"/>
    <w:rsid w:val="008602B2"/>
    <w:rsid w:val="008603BF"/>
    <w:rsid w:val="0086082C"/>
    <w:rsid w:val="00860888"/>
    <w:rsid w:val="008608B9"/>
    <w:rsid w:val="00860990"/>
    <w:rsid w:val="008609E9"/>
    <w:rsid w:val="00860BB5"/>
    <w:rsid w:val="00860C7B"/>
    <w:rsid w:val="008613DE"/>
    <w:rsid w:val="008614FE"/>
    <w:rsid w:val="0086180C"/>
    <w:rsid w:val="00861910"/>
    <w:rsid w:val="00861926"/>
    <w:rsid w:val="0086197B"/>
    <w:rsid w:val="00861B7C"/>
    <w:rsid w:val="00861BBD"/>
    <w:rsid w:val="00861CF8"/>
    <w:rsid w:val="00861E5E"/>
    <w:rsid w:val="00861E70"/>
    <w:rsid w:val="00861FC3"/>
    <w:rsid w:val="00861FF1"/>
    <w:rsid w:val="00862078"/>
    <w:rsid w:val="00862525"/>
    <w:rsid w:val="0086258C"/>
    <w:rsid w:val="008626D3"/>
    <w:rsid w:val="00862813"/>
    <w:rsid w:val="008629DF"/>
    <w:rsid w:val="00862AB8"/>
    <w:rsid w:val="00862B1D"/>
    <w:rsid w:val="00862D4E"/>
    <w:rsid w:val="008636F1"/>
    <w:rsid w:val="00863BB4"/>
    <w:rsid w:val="00863D5A"/>
    <w:rsid w:val="00863DF0"/>
    <w:rsid w:val="00863F08"/>
    <w:rsid w:val="0086439E"/>
    <w:rsid w:val="00864814"/>
    <w:rsid w:val="00864EBD"/>
    <w:rsid w:val="00864F00"/>
    <w:rsid w:val="00864F4B"/>
    <w:rsid w:val="00865401"/>
    <w:rsid w:val="008654F6"/>
    <w:rsid w:val="00865640"/>
    <w:rsid w:val="00865779"/>
    <w:rsid w:val="0086578B"/>
    <w:rsid w:val="00865A9B"/>
    <w:rsid w:val="00865AFF"/>
    <w:rsid w:val="00865E4E"/>
    <w:rsid w:val="00865F65"/>
    <w:rsid w:val="00865FFF"/>
    <w:rsid w:val="00866271"/>
    <w:rsid w:val="008664F2"/>
    <w:rsid w:val="0086679A"/>
    <w:rsid w:val="008668CC"/>
    <w:rsid w:val="0086696A"/>
    <w:rsid w:val="008669D4"/>
    <w:rsid w:val="00867033"/>
    <w:rsid w:val="00867647"/>
    <w:rsid w:val="0086768A"/>
    <w:rsid w:val="008677BE"/>
    <w:rsid w:val="008677E3"/>
    <w:rsid w:val="00867EFD"/>
    <w:rsid w:val="00867FCF"/>
    <w:rsid w:val="00867FEE"/>
    <w:rsid w:val="00870012"/>
    <w:rsid w:val="00870131"/>
    <w:rsid w:val="00870306"/>
    <w:rsid w:val="00870420"/>
    <w:rsid w:val="008705F5"/>
    <w:rsid w:val="0087086C"/>
    <w:rsid w:val="00870983"/>
    <w:rsid w:val="00870C7F"/>
    <w:rsid w:val="00871299"/>
    <w:rsid w:val="008712DE"/>
    <w:rsid w:val="0087164D"/>
    <w:rsid w:val="008717F1"/>
    <w:rsid w:val="00871899"/>
    <w:rsid w:val="00871B14"/>
    <w:rsid w:val="00871B6C"/>
    <w:rsid w:val="00871C1C"/>
    <w:rsid w:val="00872255"/>
    <w:rsid w:val="00872277"/>
    <w:rsid w:val="00872478"/>
    <w:rsid w:val="00872514"/>
    <w:rsid w:val="008728C0"/>
    <w:rsid w:val="00872933"/>
    <w:rsid w:val="00872943"/>
    <w:rsid w:val="00872A29"/>
    <w:rsid w:val="00872CF0"/>
    <w:rsid w:val="00872CF7"/>
    <w:rsid w:val="0087305E"/>
    <w:rsid w:val="008732AC"/>
    <w:rsid w:val="0087336B"/>
    <w:rsid w:val="008738A2"/>
    <w:rsid w:val="00873B24"/>
    <w:rsid w:val="0087402A"/>
    <w:rsid w:val="00874054"/>
    <w:rsid w:val="008740FC"/>
    <w:rsid w:val="008741A1"/>
    <w:rsid w:val="008743C6"/>
    <w:rsid w:val="00874BE4"/>
    <w:rsid w:val="00874C41"/>
    <w:rsid w:val="008751BC"/>
    <w:rsid w:val="008752ED"/>
    <w:rsid w:val="0087545D"/>
    <w:rsid w:val="00875571"/>
    <w:rsid w:val="00875597"/>
    <w:rsid w:val="008755E1"/>
    <w:rsid w:val="0087586E"/>
    <w:rsid w:val="0087598E"/>
    <w:rsid w:val="008759F8"/>
    <w:rsid w:val="00875A55"/>
    <w:rsid w:val="00875EF8"/>
    <w:rsid w:val="00876128"/>
    <w:rsid w:val="008761BF"/>
    <w:rsid w:val="0087634B"/>
    <w:rsid w:val="00876680"/>
    <w:rsid w:val="008767F0"/>
    <w:rsid w:val="00876A4A"/>
    <w:rsid w:val="00876B33"/>
    <w:rsid w:val="00876DEC"/>
    <w:rsid w:val="00876F97"/>
    <w:rsid w:val="0087713B"/>
    <w:rsid w:val="00877160"/>
    <w:rsid w:val="0087732D"/>
    <w:rsid w:val="00877395"/>
    <w:rsid w:val="0087751A"/>
    <w:rsid w:val="0087773A"/>
    <w:rsid w:val="00877843"/>
    <w:rsid w:val="00877C14"/>
    <w:rsid w:val="00877C37"/>
    <w:rsid w:val="00877C8F"/>
    <w:rsid w:val="00877D18"/>
    <w:rsid w:val="00877DBD"/>
    <w:rsid w:val="00877E0C"/>
    <w:rsid w:val="00877ED4"/>
    <w:rsid w:val="00877F67"/>
    <w:rsid w:val="00877FF0"/>
    <w:rsid w:val="00880014"/>
    <w:rsid w:val="0088005F"/>
    <w:rsid w:val="0088053A"/>
    <w:rsid w:val="0088054F"/>
    <w:rsid w:val="00880597"/>
    <w:rsid w:val="008807F3"/>
    <w:rsid w:val="00880959"/>
    <w:rsid w:val="008809F3"/>
    <w:rsid w:val="008809FC"/>
    <w:rsid w:val="00880A14"/>
    <w:rsid w:val="00880D70"/>
    <w:rsid w:val="00880DEC"/>
    <w:rsid w:val="00880E14"/>
    <w:rsid w:val="008810B9"/>
    <w:rsid w:val="008811D4"/>
    <w:rsid w:val="00881369"/>
    <w:rsid w:val="00881389"/>
    <w:rsid w:val="0088162A"/>
    <w:rsid w:val="00881682"/>
    <w:rsid w:val="00881F5F"/>
    <w:rsid w:val="008820B0"/>
    <w:rsid w:val="0088213A"/>
    <w:rsid w:val="0088225E"/>
    <w:rsid w:val="0088229E"/>
    <w:rsid w:val="0088233C"/>
    <w:rsid w:val="008823E7"/>
    <w:rsid w:val="008825B5"/>
    <w:rsid w:val="008827CA"/>
    <w:rsid w:val="008827DD"/>
    <w:rsid w:val="00882851"/>
    <w:rsid w:val="00882F56"/>
    <w:rsid w:val="0088308A"/>
    <w:rsid w:val="008834A4"/>
    <w:rsid w:val="0088366E"/>
    <w:rsid w:val="00883A6C"/>
    <w:rsid w:val="00883B45"/>
    <w:rsid w:val="00883DA1"/>
    <w:rsid w:val="00884461"/>
    <w:rsid w:val="00884541"/>
    <w:rsid w:val="008846CC"/>
    <w:rsid w:val="00884969"/>
    <w:rsid w:val="008849BC"/>
    <w:rsid w:val="00884AC5"/>
    <w:rsid w:val="00884B3D"/>
    <w:rsid w:val="008851FF"/>
    <w:rsid w:val="008856C5"/>
    <w:rsid w:val="00885861"/>
    <w:rsid w:val="0088589F"/>
    <w:rsid w:val="00885D42"/>
    <w:rsid w:val="00886110"/>
    <w:rsid w:val="00886372"/>
    <w:rsid w:val="00886443"/>
    <w:rsid w:val="008864A3"/>
    <w:rsid w:val="008865DC"/>
    <w:rsid w:val="00886688"/>
    <w:rsid w:val="0088678C"/>
    <w:rsid w:val="00886B85"/>
    <w:rsid w:val="00886E2B"/>
    <w:rsid w:val="0088709A"/>
    <w:rsid w:val="008870DB"/>
    <w:rsid w:val="00887111"/>
    <w:rsid w:val="00887CE1"/>
    <w:rsid w:val="00887F3D"/>
    <w:rsid w:val="008901D4"/>
    <w:rsid w:val="00890216"/>
    <w:rsid w:val="0089024E"/>
    <w:rsid w:val="00890270"/>
    <w:rsid w:val="0089028C"/>
    <w:rsid w:val="00890374"/>
    <w:rsid w:val="008904AA"/>
    <w:rsid w:val="00890723"/>
    <w:rsid w:val="00890E2D"/>
    <w:rsid w:val="00891264"/>
    <w:rsid w:val="00891341"/>
    <w:rsid w:val="00891358"/>
    <w:rsid w:val="008913E0"/>
    <w:rsid w:val="008917E2"/>
    <w:rsid w:val="00891863"/>
    <w:rsid w:val="00891CDB"/>
    <w:rsid w:val="00891D59"/>
    <w:rsid w:val="00891E5F"/>
    <w:rsid w:val="00891F48"/>
    <w:rsid w:val="00892217"/>
    <w:rsid w:val="00892484"/>
    <w:rsid w:val="0089271F"/>
    <w:rsid w:val="00892980"/>
    <w:rsid w:val="00892C09"/>
    <w:rsid w:val="00892ED8"/>
    <w:rsid w:val="0089307E"/>
    <w:rsid w:val="00893422"/>
    <w:rsid w:val="008936CB"/>
    <w:rsid w:val="0089381C"/>
    <w:rsid w:val="008938F5"/>
    <w:rsid w:val="00893989"/>
    <w:rsid w:val="00893D64"/>
    <w:rsid w:val="00893EFA"/>
    <w:rsid w:val="00893FB6"/>
    <w:rsid w:val="00893FB7"/>
    <w:rsid w:val="00893FFC"/>
    <w:rsid w:val="00894124"/>
    <w:rsid w:val="00894169"/>
    <w:rsid w:val="00894292"/>
    <w:rsid w:val="008942DA"/>
    <w:rsid w:val="008945EE"/>
    <w:rsid w:val="0089466A"/>
    <w:rsid w:val="00894705"/>
    <w:rsid w:val="008948D3"/>
    <w:rsid w:val="008949D4"/>
    <w:rsid w:val="008949D5"/>
    <w:rsid w:val="00894BC4"/>
    <w:rsid w:val="00894DE2"/>
    <w:rsid w:val="0089507B"/>
    <w:rsid w:val="008951AE"/>
    <w:rsid w:val="008953CB"/>
    <w:rsid w:val="00895684"/>
    <w:rsid w:val="008956D3"/>
    <w:rsid w:val="00895843"/>
    <w:rsid w:val="00895A11"/>
    <w:rsid w:val="00895AC5"/>
    <w:rsid w:val="00895AD6"/>
    <w:rsid w:val="00895AE7"/>
    <w:rsid w:val="00895E46"/>
    <w:rsid w:val="00895EAC"/>
    <w:rsid w:val="00895F30"/>
    <w:rsid w:val="008960CC"/>
    <w:rsid w:val="008966B5"/>
    <w:rsid w:val="008968E4"/>
    <w:rsid w:val="00896B20"/>
    <w:rsid w:val="00896C50"/>
    <w:rsid w:val="00896FE4"/>
    <w:rsid w:val="00896FF8"/>
    <w:rsid w:val="008972A8"/>
    <w:rsid w:val="008974FE"/>
    <w:rsid w:val="0089751D"/>
    <w:rsid w:val="00897AC1"/>
    <w:rsid w:val="00897CBF"/>
    <w:rsid w:val="00897E4B"/>
    <w:rsid w:val="00897EC1"/>
    <w:rsid w:val="008A0054"/>
    <w:rsid w:val="008A0099"/>
    <w:rsid w:val="008A023C"/>
    <w:rsid w:val="008A04B2"/>
    <w:rsid w:val="008A04CD"/>
    <w:rsid w:val="008A04F5"/>
    <w:rsid w:val="008A0615"/>
    <w:rsid w:val="008A0649"/>
    <w:rsid w:val="008A07B2"/>
    <w:rsid w:val="008A08B5"/>
    <w:rsid w:val="008A0ACD"/>
    <w:rsid w:val="008A0C80"/>
    <w:rsid w:val="008A0CA1"/>
    <w:rsid w:val="008A1121"/>
    <w:rsid w:val="008A11D0"/>
    <w:rsid w:val="008A18A1"/>
    <w:rsid w:val="008A18D5"/>
    <w:rsid w:val="008A1B15"/>
    <w:rsid w:val="008A1BE0"/>
    <w:rsid w:val="008A221B"/>
    <w:rsid w:val="008A25C5"/>
    <w:rsid w:val="008A2778"/>
    <w:rsid w:val="008A29CE"/>
    <w:rsid w:val="008A29DA"/>
    <w:rsid w:val="008A2A43"/>
    <w:rsid w:val="008A2EE7"/>
    <w:rsid w:val="008A3171"/>
    <w:rsid w:val="008A31DD"/>
    <w:rsid w:val="008A31EC"/>
    <w:rsid w:val="008A3246"/>
    <w:rsid w:val="008A3270"/>
    <w:rsid w:val="008A3339"/>
    <w:rsid w:val="008A351B"/>
    <w:rsid w:val="008A373B"/>
    <w:rsid w:val="008A37B3"/>
    <w:rsid w:val="008A37C1"/>
    <w:rsid w:val="008A384F"/>
    <w:rsid w:val="008A38AD"/>
    <w:rsid w:val="008A3B49"/>
    <w:rsid w:val="008A3BD9"/>
    <w:rsid w:val="008A3D3A"/>
    <w:rsid w:val="008A3EBA"/>
    <w:rsid w:val="008A412B"/>
    <w:rsid w:val="008A4375"/>
    <w:rsid w:val="008A459B"/>
    <w:rsid w:val="008A45BE"/>
    <w:rsid w:val="008A493D"/>
    <w:rsid w:val="008A4A5D"/>
    <w:rsid w:val="008A4AB3"/>
    <w:rsid w:val="008A4DBF"/>
    <w:rsid w:val="008A4E17"/>
    <w:rsid w:val="008A4E54"/>
    <w:rsid w:val="008A4F7D"/>
    <w:rsid w:val="008A5124"/>
    <w:rsid w:val="008A51A1"/>
    <w:rsid w:val="008A548C"/>
    <w:rsid w:val="008A5509"/>
    <w:rsid w:val="008A57E1"/>
    <w:rsid w:val="008A5A47"/>
    <w:rsid w:val="008A5ABC"/>
    <w:rsid w:val="008A626B"/>
    <w:rsid w:val="008A62E6"/>
    <w:rsid w:val="008A6461"/>
    <w:rsid w:val="008A6699"/>
    <w:rsid w:val="008A68CF"/>
    <w:rsid w:val="008A6A29"/>
    <w:rsid w:val="008A6AFC"/>
    <w:rsid w:val="008A7259"/>
    <w:rsid w:val="008A72D4"/>
    <w:rsid w:val="008A72E5"/>
    <w:rsid w:val="008A7477"/>
    <w:rsid w:val="008A76FB"/>
    <w:rsid w:val="008A7911"/>
    <w:rsid w:val="008A7CD6"/>
    <w:rsid w:val="008A7DE2"/>
    <w:rsid w:val="008B009D"/>
    <w:rsid w:val="008B01AA"/>
    <w:rsid w:val="008B0385"/>
    <w:rsid w:val="008B03A3"/>
    <w:rsid w:val="008B069A"/>
    <w:rsid w:val="008B0BDF"/>
    <w:rsid w:val="008B0DBF"/>
    <w:rsid w:val="008B0F26"/>
    <w:rsid w:val="008B11DA"/>
    <w:rsid w:val="008B11ED"/>
    <w:rsid w:val="008B11F7"/>
    <w:rsid w:val="008B1235"/>
    <w:rsid w:val="008B1247"/>
    <w:rsid w:val="008B13D7"/>
    <w:rsid w:val="008B1454"/>
    <w:rsid w:val="008B152C"/>
    <w:rsid w:val="008B1620"/>
    <w:rsid w:val="008B17A5"/>
    <w:rsid w:val="008B1983"/>
    <w:rsid w:val="008B1CA8"/>
    <w:rsid w:val="008B1E10"/>
    <w:rsid w:val="008B22DE"/>
    <w:rsid w:val="008B248A"/>
    <w:rsid w:val="008B2740"/>
    <w:rsid w:val="008B2873"/>
    <w:rsid w:val="008B28BE"/>
    <w:rsid w:val="008B296D"/>
    <w:rsid w:val="008B29C2"/>
    <w:rsid w:val="008B2B6D"/>
    <w:rsid w:val="008B2BF0"/>
    <w:rsid w:val="008B2DAE"/>
    <w:rsid w:val="008B316A"/>
    <w:rsid w:val="008B346E"/>
    <w:rsid w:val="008B392D"/>
    <w:rsid w:val="008B3C20"/>
    <w:rsid w:val="008B3CBB"/>
    <w:rsid w:val="008B3CFC"/>
    <w:rsid w:val="008B3D08"/>
    <w:rsid w:val="008B3E66"/>
    <w:rsid w:val="008B3E75"/>
    <w:rsid w:val="008B423E"/>
    <w:rsid w:val="008B4447"/>
    <w:rsid w:val="008B4509"/>
    <w:rsid w:val="008B4561"/>
    <w:rsid w:val="008B474B"/>
    <w:rsid w:val="008B497D"/>
    <w:rsid w:val="008B4A44"/>
    <w:rsid w:val="008B4AE3"/>
    <w:rsid w:val="008B4C2B"/>
    <w:rsid w:val="008B4F26"/>
    <w:rsid w:val="008B4FD9"/>
    <w:rsid w:val="008B500F"/>
    <w:rsid w:val="008B5055"/>
    <w:rsid w:val="008B5127"/>
    <w:rsid w:val="008B5228"/>
    <w:rsid w:val="008B540F"/>
    <w:rsid w:val="008B55DC"/>
    <w:rsid w:val="008B5673"/>
    <w:rsid w:val="008B56B7"/>
    <w:rsid w:val="008B5751"/>
    <w:rsid w:val="008B5A5F"/>
    <w:rsid w:val="008B5A79"/>
    <w:rsid w:val="008B5CB9"/>
    <w:rsid w:val="008B5F80"/>
    <w:rsid w:val="008B664F"/>
    <w:rsid w:val="008B6782"/>
    <w:rsid w:val="008B68BC"/>
    <w:rsid w:val="008B6B8C"/>
    <w:rsid w:val="008B6C4C"/>
    <w:rsid w:val="008B714F"/>
    <w:rsid w:val="008B724F"/>
    <w:rsid w:val="008B74B8"/>
    <w:rsid w:val="008B751F"/>
    <w:rsid w:val="008B76E8"/>
    <w:rsid w:val="008B7CAA"/>
    <w:rsid w:val="008C00B6"/>
    <w:rsid w:val="008C00C1"/>
    <w:rsid w:val="008C0363"/>
    <w:rsid w:val="008C08E1"/>
    <w:rsid w:val="008C08F7"/>
    <w:rsid w:val="008C092C"/>
    <w:rsid w:val="008C0BD4"/>
    <w:rsid w:val="008C0F0A"/>
    <w:rsid w:val="008C0F92"/>
    <w:rsid w:val="008C0FBF"/>
    <w:rsid w:val="008C12BD"/>
    <w:rsid w:val="008C1380"/>
    <w:rsid w:val="008C14AC"/>
    <w:rsid w:val="008C150F"/>
    <w:rsid w:val="008C15A2"/>
    <w:rsid w:val="008C160B"/>
    <w:rsid w:val="008C160F"/>
    <w:rsid w:val="008C170F"/>
    <w:rsid w:val="008C17A7"/>
    <w:rsid w:val="008C19F0"/>
    <w:rsid w:val="008C1DD5"/>
    <w:rsid w:val="008C1E3B"/>
    <w:rsid w:val="008C1EFE"/>
    <w:rsid w:val="008C1F40"/>
    <w:rsid w:val="008C2872"/>
    <w:rsid w:val="008C2A77"/>
    <w:rsid w:val="008C2BC7"/>
    <w:rsid w:val="008C2BF0"/>
    <w:rsid w:val="008C2DA7"/>
    <w:rsid w:val="008C2FA6"/>
    <w:rsid w:val="008C300E"/>
    <w:rsid w:val="008C331E"/>
    <w:rsid w:val="008C3455"/>
    <w:rsid w:val="008C34AE"/>
    <w:rsid w:val="008C38A1"/>
    <w:rsid w:val="008C3923"/>
    <w:rsid w:val="008C3E53"/>
    <w:rsid w:val="008C40BD"/>
    <w:rsid w:val="008C4382"/>
    <w:rsid w:val="008C4504"/>
    <w:rsid w:val="008C4541"/>
    <w:rsid w:val="008C4782"/>
    <w:rsid w:val="008C4A1A"/>
    <w:rsid w:val="008C4BF3"/>
    <w:rsid w:val="008C4D3F"/>
    <w:rsid w:val="008C5078"/>
    <w:rsid w:val="008C54F7"/>
    <w:rsid w:val="008C5655"/>
    <w:rsid w:val="008C5860"/>
    <w:rsid w:val="008C58C9"/>
    <w:rsid w:val="008C5BB4"/>
    <w:rsid w:val="008C5EB9"/>
    <w:rsid w:val="008C6116"/>
    <w:rsid w:val="008C61D5"/>
    <w:rsid w:val="008C61D8"/>
    <w:rsid w:val="008C6210"/>
    <w:rsid w:val="008C6381"/>
    <w:rsid w:val="008C6488"/>
    <w:rsid w:val="008C6527"/>
    <w:rsid w:val="008C658F"/>
    <w:rsid w:val="008C6896"/>
    <w:rsid w:val="008C690D"/>
    <w:rsid w:val="008C79A4"/>
    <w:rsid w:val="008C79DB"/>
    <w:rsid w:val="008C7B34"/>
    <w:rsid w:val="008D01BD"/>
    <w:rsid w:val="008D0284"/>
    <w:rsid w:val="008D02A3"/>
    <w:rsid w:val="008D02F3"/>
    <w:rsid w:val="008D03A5"/>
    <w:rsid w:val="008D03FA"/>
    <w:rsid w:val="008D0739"/>
    <w:rsid w:val="008D07D0"/>
    <w:rsid w:val="008D07DD"/>
    <w:rsid w:val="008D0837"/>
    <w:rsid w:val="008D0886"/>
    <w:rsid w:val="008D0903"/>
    <w:rsid w:val="008D092B"/>
    <w:rsid w:val="008D0A50"/>
    <w:rsid w:val="008D0D96"/>
    <w:rsid w:val="008D0DC1"/>
    <w:rsid w:val="008D10CE"/>
    <w:rsid w:val="008D127B"/>
    <w:rsid w:val="008D1536"/>
    <w:rsid w:val="008D168B"/>
    <w:rsid w:val="008D16FE"/>
    <w:rsid w:val="008D1AFA"/>
    <w:rsid w:val="008D1B11"/>
    <w:rsid w:val="008D1B9E"/>
    <w:rsid w:val="008D1CC0"/>
    <w:rsid w:val="008D23A2"/>
    <w:rsid w:val="008D25D8"/>
    <w:rsid w:val="008D25FE"/>
    <w:rsid w:val="008D2721"/>
    <w:rsid w:val="008D2882"/>
    <w:rsid w:val="008D2B87"/>
    <w:rsid w:val="008D2EBF"/>
    <w:rsid w:val="008D3022"/>
    <w:rsid w:val="008D33F8"/>
    <w:rsid w:val="008D34F1"/>
    <w:rsid w:val="008D355F"/>
    <w:rsid w:val="008D35A2"/>
    <w:rsid w:val="008D36EA"/>
    <w:rsid w:val="008D3852"/>
    <w:rsid w:val="008D3ACC"/>
    <w:rsid w:val="008D3CC7"/>
    <w:rsid w:val="008D3F61"/>
    <w:rsid w:val="008D4166"/>
    <w:rsid w:val="008D4264"/>
    <w:rsid w:val="008D431A"/>
    <w:rsid w:val="008D44DC"/>
    <w:rsid w:val="008D453A"/>
    <w:rsid w:val="008D4618"/>
    <w:rsid w:val="008D477D"/>
    <w:rsid w:val="008D47CE"/>
    <w:rsid w:val="008D48B0"/>
    <w:rsid w:val="008D4930"/>
    <w:rsid w:val="008D4A6B"/>
    <w:rsid w:val="008D4B93"/>
    <w:rsid w:val="008D4C2C"/>
    <w:rsid w:val="008D4D95"/>
    <w:rsid w:val="008D4E8E"/>
    <w:rsid w:val="008D4FDF"/>
    <w:rsid w:val="008D5178"/>
    <w:rsid w:val="008D52BD"/>
    <w:rsid w:val="008D553A"/>
    <w:rsid w:val="008D57B8"/>
    <w:rsid w:val="008D5B17"/>
    <w:rsid w:val="008D5BEB"/>
    <w:rsid w:val="008D5F38"/>
    <w:rsid w:val="008D606B"/>
    <w:rsid w:val="008D61FC"/>
    <w:rsid w:val="008D6241"/>
    <w:rsid w:val="008D62BE"/>
    <w:rsid w:val="008D65CF"/>
    <w:rsid w:val="008D663E"/>
    <w:rsid w:val="008D69F4"/>
    <w:rsid w:val="008D6A47"/>
    <w:rsid w:val="008D6B41"/>
    <w:rsid w:val="008D6DA2"/>
    <w:rsid w:val="008D6E0C"/>
    <w:rsid w:val="008D6E71"/>
    <w:rsid w:val="008D70DE"/>
    <w:rsid w:val="008D71CC"/>
    <w:rsid w:val="008D71E9"/>
    <w:rsid w:val="008D7419"/>
    <w:rsid w:val="008D742D"/>
    <w:rsid w:val="008D752E"/>
    <w:rsid w:val="008D7625"/>
    <w:rsid w:val="008D7665"/>
    <w:rsid w:val="008D7763"/>
    <w:rsid w:val="008D77AB"/>
    <w:rsid w:val="008D77D9"/>
    <w:rsid w:val="008D7D4C"/>
    <w:rsid w:val="008D7E94"/>
    <w:rsid w:val="008E003A"/>
    <w:rsid w:val="008E063F"/>
    <w:rsid w:val="008E087F"/>
    <w:rsid w:val="008E0A05"/>
    <w:rsid w:val="008E0AAB"/>
    <w:rsid w:val="008E0CC1"/>
    <w:rsid w:val="008E0DC3"/>
    <w:rsid w:val="008E0DD9"/>
    <w:rsid w:val="008E1055"/>
    <w:rsid w:val="008E12AB"/>
    <w:rsid w:val="008E145B"/>
    <w:rsid w:val="008E14BF"/>
    <w:rsid w:val="008E1515"/>
    <w:rsid w:val="008E1590"/>
    <w:rsid w:val="008E15D4"/>
    <w:rsid w:val="008E1936"/>
    <w:rsid w:val="008E1A1A"/>
    <w:rsid w:val="008E1AF3"/>
    <w:rsid w:val="008E1F2E"/>
    <w:rsid w:val="008E20AF"/>
    <w:rsid w:val="008E243D"/>
    <w:rsid w:val="008E24F3"/>
    <w:rsid w:val="008E29F6"/>
    <w:rsid w:val="008E2D86"/>
    <w:rsid w:val="008E2DBE"/>
    <w:rsid w:val="008E30B9"/>
    <w:rsid w:val="008E31CB"/>
    <w:rsid w:val="008E32DF"/>
    <w:rsid w:val="008E34EF"/>
    <w:rsid w:val="008E37BB"/>
    <w:rsid w:val="008E387D"/>
    <w:rsid w:val="008E3969"/>
    <w:rsid w:val="008E39AD"/>
    <w:rsid w:val="008E3B41"/>
    <w:rsid w:val="008E3B9E"/>
    <w:rsid w:val="008E3DCD"/>
    <w:rsid w:val="008E3E8C"/>
    <w:rsid w:val="008E4202"/>
    <w:rsid w:val="008E422D"/>
    <w:rsid w:val="008E4461"/>
    <w:rsid w:val="008E4914"/>
    <w:rsid w:val="008E494F"/>
    <w:rsid w:val="008E4978"/>
    <w:rsid w:val="008E4E3E"/>
    <w:rsid w:val="008E4F93"/>
    <w:rsid w:val="008E50F1"/>
    <w:rsid w:val="008E51C0"/>
    <w:rsid w:val="008E529F"/>
    <w:rsid w:val="008E5392"/>
    <w:rsid w:val="008E56D8"/>
    <w:rsid w:val="008E5B6A"/>
    <w:rsid w:val="008E5C4A"/>
    <w:rsid w:val="008E5E55"/>
    <w:rsid w:val="008E5F5A"/>
    <w:rsid w:val="008E606F"/>
    <w:rsid w:val="008E6383"/>
    <w:rsid w:val="008E6476"/>
    <w:rsid w:val="008E65C8"/>
    <w:rsid w:val="008E68FF"/>
    <w:rsid w:val="008E6955"/>
    <w:rsid w:val="008E6BDE"/>
    <w:rsid w:val="008E6D55"/>
    <w:rsid w:val="008E6EB0"/>
    <w:rsid w:val="008E715F"/>
    <w:rsid w:val="008E71C1"/>
    <w:rsid w:val="008E7223"/>
    <w:rsid w:val="008E73FF"/>
    <w:rsid w:val="008E743A"/>
    <w:rsid w:val="008E744A"/>
    <w:rsid w:val="008E74FE"/>
    <w:rsid w:val="008E7547"/>
    <w:rsid w:val="008E765D"/>
    <w:rsid w:val="008E767A"/>
    <w:rsid w:val="008E78D6"/>
    <w:rsid w:val="008E7A90"/>
    <w:rsid w:val="008E7B40"/>
    <w:rsid w:val="008E7BF0"/>
    <w:rsid w:val="008E7D4B"/>
    <w:rsid w:val="008E7E11"/>
    <w:rsid w:val="008E7EDB"/>
    <w:rsid w:val="008E7F75"/>
    <w:rsid w:val="008F006B"/>
    <w:rsid w:val="008F058D"/>
    <w:rsid w:val="008F0838"/>
    <w:rsid w:val="008F08AE"/>
    <w:rsid w:val="008F09A8"/>
    <w:rsid w:val="008F0B19"/>
    <w:rsid w:val="008F0B7F"/>
    <w:rsid w:val="008F0C92"/>
    <w:rsid w:val="008F0C9E"/>
    <w:rsid w:val="008F0FEA"/>
    <w:rsid w:val="008F1018"/>
    <w:rsid w:val="008F112E"/>
    <w:rsid w:val="008F1238"/>
    <w:rsid w:val="008F1317"/>
    <w:rsid w:val="008F15C1"/>
    <w:rsid w:val="008F15F9"/>
    <w:rsid w:val="008F19CA"/>
    <w:rsid w:val="008F1A33"/>
    <w:rsid w:val="008F1A3C"/>
    <w:rsid w:val="008F1B1F"/>
    <w:rsid w:val="008F1CE7"/>
    <w:rsid w:val="008F1F32"/>
    <w:rsid w:val="008F1F7C"/>
    <w:rsid w:val="008F2256"/>
    <w:rsid w:val="008F2411"/>
    <w:rsid w:val="008F2721"/>
    <w:rsid w:val="008F2916"/>
    <w:rsid w:val="008F2CB4"/>
    <w:rsid w:val="008F2D8F"/>
    <w:rsid w:val="008F2E69"/>
    <w:rsid w:val="008F2F31"/>
    <w:rsid w:val="008F313A"/>
    <w:rsid w:val="008F3170"/>
    <w:rsid w:val="008F31DD"/>
    <w:rsid w:val="008F3265"/>
    <w:rsid w:val="008F32B6"/>
    <w:rsid w:val="008F3336"/>
    <w:rsid w:val="008F3379"/>
    <w:rsid w:val="008F3B50"/>
    <w:rsid w:val="008F3B6D"/>
    <w:rsid w:val="008F412F"/>
    <w:rsid w:val="008F425B"/>
    <w:rsid w:val="008F426C"/>
    <w:rsid w:val="008F43AB"/>
    <w:rsid w:val="008F448E"/>
    <w:rsid w:val="008F44B9"/>
    <w:rsid w:val="008F4545"/>
    <w:rsid w:val="008F4666"/>
    <w:rsid w:val="008F4861"/>
    <w:rsid w:val="008F4B89"/>
    <w:rsid w:val="008F4F33"/>
    <w:rsid w:val="008F4FF2"/>
    <w:rsid w:val="008F501E"/>
    <w:rsid w:val="008F5176"/>
    <w:rsid w:val="008F5483"/>
    <w:rsid w:val="008F54B1"/>
    <w:rsid w:val="008F5666"/>
    <w:rsid w:val="008F57DD"/>
    <w:rsid w:val="008F5872"/>
    <w:rsid w:val="008F58DB"/>
    <w:rsid w:val="008F5946"/>
    <w:rsid w:val="008F5958"/>
    <w:rsid w:val="008F5EC0"/>
    <w:rsid w:val="008F5FB5"/>
    <w:rsid w:val="008F6035"/>
    <w:rsid w:val="008F63E1"/>
    <w:rsid w:val="008F64F5"/>
    <w:rsid w:val="008F661C"/>
    <w:rsid w:val="008F663A"/>
    <w:rsid w:val="008F6986"/>
    <w:rsid w:val="008F69DB"/>
    <w:rsid w:val="008F6A7E"/>
    <w:rsid w:val="008F6B88"/>
    <w:rsid w:val="008F6C88"/>
    <w:rsid w:val="008F6DF7"/>
    <w:rsid w:val="008F7035"/>
    <w:rsid w:val="008F7271"/>
    <w:rsid w:val="008F7298"/>
    <w:rsid w:val="008F72E5"/>
    <w:rsid w:val="008F7333"/>
    <w:rsid w:val="008F740C"/>
    <w:rsid w:val="008F741E"/>
    <w:rsid w:val="008F7536"/>
    <w:rsid w:val="008F7618"/>
    <w:rsid w:val="008F7816"/>
    <w:rsid w:val="008F7825"/>
    <w:rsid w:val="008F7850"/>
    <w:rsid w:val="008F795C"/>
    <w:rsid w:val="008F7A22"/>
    <w:rsid w:val="008F7BAE"/>
    <w:rsid w:val="008F7BB3"/>
    <w:rsid w:val="008F7D07"/>
    <w:rsid w:val="0090005C"/>
    <w:rsid w:val="009003F1"/>
    <w:rsid w:val="009003F8"/>
    <w:rsid w:val="009004A0"/>
    <w:rsid w:val="009006A0"/>
    <w:rsid w:val="00900703"/>
    <w:rsid w:val="009009DD"/>
    <w:rsid w:val="00900A8F"/>
    <w:rsid w:val="00900AA0"/>
    <w:rsid w:val="00900AA2"/>
    <w:rsid w:val="00900C06"/>
    <w:rsid w:val="00900C5F"/>
    <w:rsid w:val="00900D6C"/>
    <w:rsid w:val="00900F9A"/>
    <w:rsid w:val="00901248"/>
    <w:rsid w:val="009012B6"/>
    <w:rsid w:val="0090146E"/>
    <w:rsid w:val="0090152D"/>
    <w:rsid w:val="00901649"/>
    <w:rsid w:val="00901708"/>
    <w:rsid w:val="009018A2"/>
    <w:rsid w:val="00901AEE"/>
    <w:rsid w:val="00901AEF"/>
    <w:rsid w:val="00901B51"/>
    <w:rsid w:val="00901B9D"/>
    <w:rsid w:val="00901EE8"/>
    <w:rsid w:val="00902361"/>
    <w:rsid w:val="0090237F"/>
    <w:rsid w:val="009023FD"/>
    <w:rsid w:val="00902563"/>
    <w:rsid w:val="009027CE"/>
    <w:rsid w:val="009028AB"/>
    <w:rsid w:val="0090292A"/>
    <w:rsid w:val="00902ABE"/>
    <w:rsid w:val="00902BFA"/>
    <w:rsid w:val="00902C1C"/>
    <w:rsid w:val="00902C85"/>
    <w:rsid w:val="00902D8A"/>
    <w:rsid w:val="0090305F"/>
    <w:rsid w:val="00903124"/>
    <w:rsid w:val="009033FB"/>
    <w:rsid w:val="009035B6"/>
    <w:rsid w:val="00903846"/>
    <w:rsid w:val="009039A4"/>
    <w:rsid w:val="00903AFB"/>
    <w:rsid w:val="00903B01"/>
    <w:rsid w:val="00903B1B"/>
    <w:rsid w:val="00903BD3"/>
    <w:rsid w:val="00903D93"/>
    <w:rsid w:val="00903EBA"/>
    <w:rsid w:val="00904266"/>
    <w:rsid w:val="0090429F"/>
    <w:rsid w:val="009044C6"/>
    <w:rsid w:val="00904608"/>
    <w:rsid w:val="009046C8"/>
    <w:rsid w:val="009049B9"/>
    <w:rsid w:val="00904D11"/>
    <w:rsid w:val="00904D85"/>
    <w:rsid w:val="00904D87"/>
    <w:rsid w:val="00904E0D"/>
    <w:rsid w:val="00904EC9"/>
    <w:rsid w:val="00904EDF"/>
    <w:rsid w:val="00904EF5"/>
    <w:rsid w:val="0090524A"/>
    <w:rsid w:val="0090539B"/>
    <w:rsid w:val="009053EB"/>
    <w:rsid w:val="009054A2"/>
    <w:rsid w:val="009056FD"/>
    <w:rsid w:val="009058E4"/>
    <w:rsid w:val="00905A75"/>
    <w:rsid w:val="00905CC6"/>
    <w:rsid w:val="00905DC5"/>
    <w:rsid w:val="00905EBF"/>
    <w:rsid w:val="00905F24"/>
    <w:rsid w:val="0090624B"/>
    <w:rsid w:val="009064AB"/>
    <w:rsid w:val="0090662F"/>
    <w:rsid w:val="009066D1"/>
    <w:rsid w:val="009067F1"/>
    <w:rsid w:val="00906CA0"/>
    <w:rsid w:val="00906DC2"/>
    <w:rsid w:val="00906DF1"/>
    <w:rsid w:val="00906E0E"/>
    <w:rsid w:val="00906F39"/>
    <w:rsid w:val="00906F8F"/>
    <w:rsid w:val="009070A6"/>
    <w:rsid w:val="00907744"/>
    <w:rsid w:val="009077CA"/>
    <w:rsid w:val="0090783E"/>
    <w:rsid w:val="00907867"/>
    <w:rsid w:val="00907A14"/>
    <w:rsid w:val="00907A50"/>
    <w:rsid w:val="00907A9A"/>
    <w:rsid w:val="00907CA2"/>
    <w:rsid w:val="00907E91"/>
    <w:rsid w:val="00907FB4"/>
    <w:rsid w:val="00910139"/>
    <w:rsid w:val="00910197"/>
    <w:rsid w:val="00910428"/>
    <w:rsid w:val="0091063A"/>
    <w:rsid w:val="0091094A"/>
    <w:rsid w:val="009109B6"/>
    <w:rsid w:val="00910A5E"/>
    <w:rsid w:val="00910C47"/>
    <w:rsid w:val="00910D4A"/>
    <w:rsid w:val="00911038"/>
    <w:rsid w:val="00911078"/>
    <w:rsid w:val="009110AA"/>
    <w:rsid w:val="0091114A"/>
    <w:rsid w:val="009117C6"/>
    <w:rsid w:val="00911810"/>
    <w:rsid w:val="00911861"/>
    <w:rsid w:val="00911BC7"/>
    <w:rsid w:val="00911BD0"/>
    <w:rsid w:val="00911D01"/>
    <w:rsid w:val="00911D13"/>
    <w:rsid w:val="009121FE"/>
    <w:rsid w:val="00912491"/>
    <w:rsid w:val="009124B3"/>
    <w:rsid w:val="0091256E"/>
    <w:rsid w:val="00912886"/>
    <w:rsid w:val="00912A87"/>
    <w:rsid w:val="00912C0E"/>
    <w:rsid w:val="00912C81"/>
    <w:rsid w:val="00912CCF"/>
    <w:rsid w:val="00912F26"/>
    <w:rsid w:val="0091342F"/>
    <w:rsid w:val="00913725"/>
    <w:rsid w:val="00913891"/>
    <w:rsid w:val="009138D1"/>
    <w:rsid w:val="009139B1"/>
    <w:rsid w:val="00913C9F"/>
    <w:rsid w:val="00913DFA"/>
    <w:rsid w:val="00913F61"/>
    <w:rsid w:val="009145E2"/>
    <w:rsid w:val="009148F6"/>
    <w:rsid w:val="00914AC8"/>
    <w:rsid w:val="00914BA6"/>
    <w:rsid w:val="00914DB0"/>
    <w:rsid w:val="00914DF8"/>
    <w:rsid w:val="00914EDB"/>
    <w:rsid w:val="00915123"/>
    <w:rsid w:val="0091539A"/>
    <w:rsid w:val="009154F5"/>
    <w:rsid w:val="009155E9"/>
    <w:rsid w:val="0091562F"/>
    <w:rsid w:val="0091571E"/>
    <w:rsid w:val="00915C5E"/>
    <w:rsid w:val="00915EAE"/>
    <w:rsid w:val="00915EF0"/>
    <w:rsid w:val="00915FE5"/>
    <w:rsid w:val="0091608D"/>
    <w:rsid w:val="009161E7"/>
    <w:rsid w:val="009163A4"/>
    <w:rsid w:val="00916DB3"/>
    <w:rsid w:val="00916DB7"/>
    <w:rsid w:val="009170BD"/>
    <w:rsid w:val="009170C4"/>
    <w:rsid w:val="009171FB"/>
    <w:rsid w:val="0091727E"/>
    <w:rsid w:val="009178AE"/>
    <w:rsid w:val="009178E6"/>
    <w:rsid w:val="00917C59"/>
    <w:rsid w:val="00917CF1"/>
    <w:rsid w:val="00917F1F"/>
    <w:rsid w:val="00917F5F"/>
    <w:rsid w:val="00917FCD"/>
    <w:rsid w:val="0092026F"/>
    <w:rsid w:val="00920272"/>
    <w:rsid w:val="00920492"/>
    <w:rsid w:val="0092092D"/>
    <w:rsid w:val="00920A06"/>
    <w:rsid w:val="00920AE3"/>
    <w:rsid w:val="00920B50"/>
    <w:rsid w:val="00920D03"/>
    <w:rsid w:val="00920DDA"/>
    <w:rsid w:val="00920EB3"/>
    <w:rsid w:val="00921452"/>
    <w:rsid w:val="00921966"/>
    <w:rsid w:val="00921D77"/>
    <w:rsid w:val="00921FC4"/>
    <w:rsid w:val="0092226D"/>
    <w:rsid w:val="00922474"/>
    <w:rsid w:val="0092251B"/>
    <w:rsid w:val="0092267D"/>
    <w:rsid w:val="009227BA"/>
    <w:rsid w:val="009227C9"/>
    <w:rsid w:val="009228F4"/>
    <w:rsid w:val="0092296E"/>
    <w:rsid w:val="00922ACE"/>
    <w:rsid w:val="00922C65"/>
    <w:rsid w:val="00922C69"/>
    <w:rsid w:val="00922ECE"/>
    <w:rsid w:val="00922FE3"/>
    <w:rsid w:val="009233BE"/>
    <w:rsid w:val="00923406"/>
    <w:rsid w:val="0092389D"/>
    <w:rsid w:val="00923A6A"/>
    <w:rsid w:val="00923A71"/>
    <w:rsid w:val="00923E3B"/>
    <w:rsid w:val="00924132"/>
    <w:rsid w:val="0092459C"/>
    <w:rsid w:val="00924615"/>
    <w:rsid w:val="0092467A"/>
    <w:rsid w:val="0092469D"/>
    <w:rsid w:val="009249AE"/>
    <w:rsid w:val="00924A6C"/>
    <w:rsid w:val="00924B5F"/>
    <w:rsid w:val="00924BA4"/>
    <w:rsid w:val="00924BF3"/>
    <w:rsid w:val="00924C6F"/>
    <w:rsid w:val="00924CC7"/>
    <w:rsid w:val="00924D42"/>
    <w:rsid w:val="00924D63"/>
    <w:rsid w:val="00924E3F"/>
    <w:rsid w:val="00924EC0"/>
    <w:rsid w:val="00924F39"/>
    <w:rsid w:val="00925495"/>
    <w:rsid w:val="00925617"/>
    <w:rsid w:val="00925C02"/>
    <w:rsid w:val="00925F43"/>
    <w:rsid w:val="00925FE9"/>
    <w:rsid w:val="009261FD"/>
    <w:rsid w:val="00926267"/>
    <w:rsid w:val="0092675F"/>
    <w:rsid w:val="00926817"/>
    <w:rsid w:val="00926867"/>
    <w:rsid w:val="00926A3A"/>
    <w:rsid w:val="00926B76"/>
    <w:rsid w:val="00926CDB"/>
    <w:rsid w:val="00926CDF"/>
    <w:rsid w:val="00926F83"/>
    <w:rsid w:val="0092710C"/>
    <w:rsid w:val="00927158"/>
    <w:rsid w:val="0092739C"/>
    <w:rsid w:val="00927756"/>
    <w:rsid w:val="0092780F"/>
    <w:rsid w:val="00927823"/>
    <w:rsid w:val="00927B62"/>
    <w:rsid w:val="00927BE5"/>
    <w:rsid w:val="00927C64"/>
    <w:rsid w:val="00927EBD"/>
    <w:rsid w:val="009300F5"/>
    <w:rsid w:val="00930213"/>
    <w:rsid w:val="0093023F"/>
    <w:rsid w:val="00930604"/>
    <w:rsid w:val="00930734"/>
    <w:rsid w:val="00930A9F"/>
    <w:rsid w:val="00930AE3"/>
    <w:rsid w:val="00930E38"/>
    <w:rsid w:val="00930F13"/>
    <w:rsid w:val="00931012"/>
    <w:rsid w:val="00931427"/>
    <w:rsid w:val="00931469"/>
    <w:rsid w:val="00931A85"/>
    <w:rsid w:val="00931BE3"/>
    <w:rsid w:val="009323AB"/>
    <w:rsid w:val="00932453"/>
    <w:rsid w:val="009324B3"/>
    <w:rsid w:val="00932699"/>
    <w:rsid w:val="0093272E"/>
    <w:rsid w:val="009328B5"/>
    <w:rsid w:val="00932901"/>
    <w:rsid w:val="0093297F"/>
    <w:rsid w:val="00932A61"/>
    <w:rsid w:val="00932D7B"/>
    <w:rsid w:val="00932E10"/>
    <w:rsid w:val="00932EC6"/>
    <w:rsid w:val="00933194"/>
    <w:rsid w:val="00933369"/>
    <w:rsid w:val="00933530"/>
    <w:rsid w:val="009335F6"/>
    <w:rsid w:val="009339A4"/>
    <w:rsid w:val="0093421E"/>
    <w:rsid w:val="009342D0"/>
    <w:rsid w:val="009343A7"/>
    <w:rsid w:val="009344D4"/>
    <w:rsid w:val="009348AD"/>
    <w:rsid w:val="00934934"/>
    <w:rsid w:val="009349FF"/>
    <w:rsid w:val="00934B8D"/>
    <w:rsid w:val="00934EBC"/>
    <w:rsid w:val="00934F55"/>
    <w:rsid w:val="00935056"/>
    <w:rsid w:val="0093507A"/>
    <w:rsid w:val="009350AC"/>
    <w:rsid w:val="00935483"/>
    <w:rsid w:val="00935535"/>
    <w:rsid w:val="0093568D"/>
    <w:rsid w:val="009357DB"/>
    <w:rsid w:val="009358A5"/>
    <w:rsid w:val="00935A5F"/>
    <w:rsid w:val="00935BDD"/>
    <w:rsid w:val="00935C6C"/>
    <w:rsid w:val="00935D46"/>
    <w:rsid w:val="00935F14"/>
    <w:rsid w:val="009360B8"/>
    <w:rsid w:val="0093627A"/>
    <w:rsid w:val="009362AF"/>
    <w:rsid w:val="00936367"/>
    <w:rsid w:val="00936914"/>
    <w:rsid w:val="00936986"/>
    <w:rsid w:val="0093698D"/>
    <w:rsid w:val="009370AA"/>
    <w:rsid w:val="00937393"/>
    <w:rsid w:val="00937438"/>
    <w:rsid w:val="00937604"/>
    <w:rsid w:val="0093762D"/>
    <w:rsid w:val="00937791"/>
    <w:rsid w:val="009377B6"/>
    <w:rsid w:val="009378A6"/>
    <w:rsid w:val="00937913"/>
    <w:rsid w:val="00937A99"/>
    <w:rsid w:val="00937F28"/>
    <w:rsid w:val="00937FC1"/>
    <w:rsid w:val="00940147"/>
    <w:rsid w:val="009405CF"/>
    <w:rsid w:val="00940616"/>
    <w:rsid w:val="0094065B"/>
    <w:rsid w:val="009406CB"/>
    <w:rsid w:val="00940746"/>
    <w:rsid w:val="009409A1"/>
    <w:rsid w:val="009410A6"/>
    <w:rsid w:val="0094118C"/>
    <w:rsid w:val="0094122E"/>
    <w:rsid w:val="0094123E"/>
    <w:rsid w:val="00941256"/>
    <w:rsid w:val="0094137F"/>
    <w:rsid w:val="009413D7"/>
    <w:rsid w:val="0094141A"/>
    <w:rsid w:val="0094150C"/>
    <w:rsid w:val="009418B9"/>
    <w:rsid w:val="00941902"/>
    <w:rsid w:val="00941C50"/>
    <w:rsid w:val="00941C99"/>
    <w:rsid w:val="00941D37"/>
    <w:rsid w:val="00941E51"/>
    <w:rsid w:val="00941FA5"/>
    <w:rsid w:val="00942279"/>
    <w:rsid w:val="0094235F"/>
    <w:rsid w:val="0094253E"/>
    <w:rsid w:val="00942602"/>
    <w:rsid w:val="00942675"/>
    <w:rsid w:val="009426DE"/>
    <w:rsid w:val="009427D6"/>
    <w:rsid w:val="009427F0"/>
    <w:rsid w:val="00942E0B"/>
    <w:rsid w:val="0094312E"/>
    <w:rsid w:val="00943284"/>
    <w:rsid w:val="00943415"/>
    <w:rsid w:val="00943481"/>
    <w:rsid w:val="0094348E"/>
    <w:rsid w:val="00943794"/>
    <w:rsid w:val="00943DA3"/>
    <w:rsid w:val="00943E47"/>
    <w:rsid w:val="009441D2"/>
    <w:rsid w:val="00944201"/>
    <w:rsid w:val="009443F7"/>
    <w:rsid w:val="0094447A"/>
    <w:rsid w:val="009444AB"/>
    <w:rsid w:val="009444B0"/>
    <w:rsid w:val="0094452E"/>
    <w:rsid w:val="00944541"/>
    <w:rsid w:val="00944853"/>
    <w:rsid w:val="009448B8"/>
    <w:rsid w:val="009449AB"/>
    <w:rsid w:val="00944EAC"/>
    <w:rsid w:val="00945196"/>
    <w:rsid w:val="0094522F"/>
    <w:rsid w:val="00945312"/>
    <w:rsid w:val="00945413"/>
    <w:rsid w:val="0094551F"/>
    <w:rsid w:val="009456B1"/>
    <w:rsid w:val="009458A4"/>
    <w:rsid w:val="0094597F"/>
    <w:rsid w:val="00945DFA"/>
    <w:rsid w:val="00945E3D"/>
    <w:rsid w:val="00945E93"/>
    <w:rsid w:val="00945EBE"/>
    <w:rsid w:val="00946037"/>
    <w:rsid w:val="009460E7"/>
    <w:rsid w:val="00946228"/>
    <w:rsid w:val="00946281"/>
    <w:rsid w:val="009469A4"/>
    <w:rsid w:val="00946A07"/>
    <w:rsid w:val="00946AA7"/>
    <w:rsid w:val="00946AC3"/>
    <w:rsid w:val="00946E7F"/>
    <w:rsid w:val="00946F81"/>
    <w:rsid w:val="009470C9"/>
    <w:rsid w:val="0094713B"/>
    <w:rsid w:val="00947427"/>
    <w:rsid w:val="00947627"/>
    <w:rsid w:val="00947883"/>
    <w:rsid w:val="009478FC"/>
    <w:rsid w:val="009479E4"/>
    <w:rsid w:val="009479FA"/>
    <w:rsid w:val="00947AF9"/>
    <w:rsid w:val="009500B6"/>
    <w:rsid w:val="00950121"/>
    <w:rsid w:val="009501C9"/>
    <w:rsid w:val="00950425"/>
    <w:rsid w:val="0095067F"/>
    <w:rsid w:val="009508AE"/>
    <w:rsid w:val="00950909"/>
    <w:rsid w:val="00950A38"/>
    <w:rsid w:val="00950B38"/>
    <w:rsid w:val="00950EDC"/>
    <w:rsid w:val="00951142"/>
    <w:rsid w:val="00951251"/>
    <w:rsid w:val="009513A7"/>
    <w:rsid w:val="00951542"/>
    <w:rsid w:val="00951742"/>
    <w:rsid w:val="009517D8"/>
    <w:rsid w:val="00951881"/>
    <w:rsid w:val="00951977"/>
    <w:rsid w:val="00951B2D"/>
    <w:rsid w:val="00951F6D"/>
    <w:rsid w:val="00952063"/>
    <w:rsid w:val="0095218C"/>
    <w:rsid w:val="009521CD"/>
    <w:rsid w:val="009524C6"/>
    <w:rsid w:val="00952583"/>
    <w:rsid w:val="009529C2"/>
    <w:rsid w:val="00952C12"/>
    <w:rsid w:val="00952D7A"/>
    <w:rsid w:val="009531CA"/>
    <w:rsid w:val="009531DC"/>
    <w:rsid w:val="00953291"/>
    <w:rsid w:val="009533A8"/>
    <w:rsid w:val="009534D3"/>
    <w:rsid w:val="00953514"/>
    <w:rsid w:val="009536BA"/>
    <w:rsid w:val="009536BD"/>
    <w:rsid w:val="009537CC"/>
    <w:rsid w:val="00953D77"/>
    <w:rsid w:val="00953DC6"/>
    <w:rsid w:val="00953DD7"/>
    <w:rsid w:val="00953DE3"/>
    <w:rsid w:val="00953E43"/>
    <w:rsid w:val="00953EEB"/>
    <w:rsid w:val="00953FE5"/>
    <w:rsid w:val="009540C6"/>
    <w:rsid w:val="00954676"/>
    <w:rsid w:val="0095468C"/>
    <w:rsid w:val="00954789"/>
    <w:rsid w:val="00954AC5"/>
    <w:rsid w:val="00954CEB"/>
    <w:rsid w:val="00954DAC"/>
    <w:rsid w:val="00955172"/>
    <w:rsid w:val="00955485"/>
    <w:rsid w:val="009554B9"/>
    <w:rsid w:val="0095552D"/>
    <w:rsid w:val="00955570"/>
    <w:rsid w:val="00955664"/>
    <w:rsid w:val="009556DA"/>
    <w:rsid w:val="009557F7"/>
    <w:rsid w:val="00955B0B"/>
    <w:rsid w:val="00955B81"/>
    <w:rsid w:val="00955C9C"/>
    <w:rsid w:val="00955E01"/>
    <w:rsid w:val="00955F20"/>
    <w:rsid w:val="00956023"/>
    <w:rsid w:val="0095602A"/>
    <w:rsid w:val="00956107"/>
    <w:rsid w:val="0095630A"/>
    <w:rsid w:val="00956713"/>
    <w:rsid w:val="00956829"/>
    <w:rsid w:val="009568FB"/>
    <w:rsid w:val="00956919"/>
    <w:rsid w:val="00956ED4"/>
    <w:rsid w:val="0095717F"/>
    <w:rsid w:val="00957204"/>
    <w:rsid w:val="00957634"/>
    <w:rsid w:val="00957C55"/>
    <w:rsid w:val="00957D23"/>
    <w:rsid w:val="00957E68"/>
    <w:rsid w:val="0096002A"/>
    <w:rsid w:val="0096002B"/>
    <w:rsid w:val="00960116"/>
    <w:rsid w:val="009601DD"/>
    <w:rsid w:val="00960569"/>
    <w:rsid w:val="009605E4"/>
    <w:rsid w:val="00960676"/>
    <w:rsid w:val="009606B2"/>
    <w:rsid w:val="0096088A"/>
    <w:rsid w:val="00960A03"/>
    <w:rsid w:val="00960A1B"/>
    <w:rsid w:val="00960AA4"/>
    <w:rsid w:val="00960B29"/>
    <w:rsid w:val="00960D07"/>
    <w:rsid w:val="00960E57"/>
    <w:rsid w:val="00960EE2"/>
    <w:rsid w:val="009611A6"/>
    <w:rsid w:val="00961267"/>
    <w:rsid w:val="0096140F"/>
    <w:rsid w:val="0096142F"/>
    <w:rsid w:val="009615D6"/>
    <w:rsid w:val="0096168D"/>
    <w:rsid w:val="00961B20"/>
    <w:rsid w:val="00961C87"/>
    <w:rsid w:val="00961E00"/>
    <w:rsid w:val="00961E9E"/>
    <w:rsid w:val="00961F26"/>
    <w:rsid w:val="00961FA8"/>
    <w:rsid w:val="00962396"/>
    <w:rsid w:val="0096248F"/>
    <w:rsid w:val="009626A2"/>
    <w:rsid w:val="0096287D"/>
    <w:rsid w:val="009629CA"/>
    <w:rsid w:val="00962A5E"/>
    <w:rsid w:val="00962B45"/>
    <w:rsid w:val="00962C98"/>
    <w:rsid w:val="00962D97"/>
    <w:rsid w:val="00962F42"/>
    <w:rsid w:val="0096302A"/>
    <w:rsid w:val="009632D8"/>
    <w:rsid w:val="00963371"/>
    <w:rsid w:val="009635D1"/>
    <w:rsid w:val="0096371E"/>
    <w:rsid w:val="009637E3"/>
    <w:rsid w:val="00963828"/>
    <w:rsid w:val="009639A8"/>
    <w:rsid w:val="00963D51"/>
    <w:rsid w:val="00963F71"/>
    <w:rsid w:val="00964144"/>
    <w:rsid w:val="00964309"/>
    <w:rsid w:val="00964794"/>
    <w:rsid w:val="009647A3"/>
    <w:rsid w:val="009648AA"/>
    <w:rsid w:val="0096497E"/>
    <w:rsid w:val="00964B6D"/>
    <w:rsid w:val="00964DE8"/>
    <w:rsid w:val="00965019"/>
    <w:rsid w:val="00965082"/>
    <w:rsid w:val="0096511C"/>
    <w:rsid w:val="0096550B"/>
    <w:rsid w:val="009658F5"/>
    <w:rsid w:val="00965C21"/>
    <w:rsid w:val="00965CCF"/>
    <w:rsid w:val="00965E97"/>
    <w:rsid w:val="00965F8E"/>
    <w:rsid w:val="00965FF4"/>
    <w:rsid w:val="009660E8"/>
    <w:rsid w:val="0096630C"/>
    <w:rsid w:val="009666D8"/>
    <w:rsid w:val="009667AF"/>
    <w:rsid w:val="009668CC"/>
    <w:rsid w:val="009668DA"/>
    <w:rsid w:val="00966A84"/>
    <w:rsid w:val="00966BBE"/>
    <w:rsid w:val="00966EFD"/>
    <w:rsid w:val="0096739F"/>
    <w:rsid w:val="0096754F"/>
    <w:rsid w:val="009678DC"/>
    <w:rsid w:val="009679D7"/>
    <w:rsid w:val="00967A6D"/>
    <w:rsid w:val="00967D7C"/>
    <w:rsid w:val="00967E7D"/>
    <w:rsid w:val="00967FEE"/>
    <w:rsid w:val="009700A8"/>
    <w:rsid w:val="0097018A"/>
    <w:rsid w:val="00970200"/>
    <w:rsid w:val="0097020D"/>
    <w:rsid w:val="00970526"/>
    <w:rsid w:val="0097069E"/>
    <w:rsid w:val="0097070D"/>
    <w:rsid w:val="0097079D"/>
    <w:rsid w:val="00970A58"/>
    <w:rsid w:val="00970B1B"/>
    <w:rsid w:val="00970E70"/>
    <w:rsid w:val="00970F17"/>
    <w:rsid w:val="00970FD3"/>
    <w:rsid w:val="009710FD"/>
    <w:rsid w:val="00971380"/>
    <w:rsid w:val="00971410"/>
    <w:rsid w:val="00971453"/>
    <w:rsid w:val="00971523"/>
    <w:rsid w:val="0097152D"/>
    <w:rsid w:val="00971668"/>
    <w:rsid w:val="0097170F"/>
    <w:rsid w:val="0097176B"/>
    <w:rsid w:val="00971810"/>
    <w:rsid w:val="00971B78"/>
    <w:rsid w:val="00971BCE"/>
    <w:rsid w:val="00971DC9"/>
    <w:rsid w:val="00972080"/>
    <w:rsid w:val="00972281"/>
    <w:rsid w:val="0097239D"/>
    <w:rsid w:val="009724D5"/>
    <w:rsid w:val="00972515"/>
    <w:rsid w:val="00972545"/>
    <w:rsid w:val="009727EB"/>
    <w:rsid w:val="00972858"/>
    <w:rsid w:val="00972B41"/>
    <w:rsid w:val="00972FBA"/>
    <w:rsid w:val="00973004"/>
    <w:rsid w:val="009732A6"/>
    <w:rsid w:val="009732F7"/>
    <w:rsid w:val="00973438"/>
    <w:rsid w:val="00973633"/>
    <w:rsid w:val="009737BB"/>
    <w:rsid w:val="00973B92"/>
    <w:rsid w:val="00973C29"/>
    <w:rsid w:val="00973D66"/>
    <w:rsid w:val="00974101"/>
    <w:rsid w:val="009743C1"/>
    <w:rsid w:val="009744AC"/>
    <w:rsid w:val="0097471E"/>
    <w:rsid w:val="00974A3E"/>
    <w:rsid w:val="00974ABC"/>
    <w:rsid w:val="00974C8E"/>
    <w:rsid w:val="00974CAA"/>
    <w:rsid w:val="009752DA"/>
    <w:rsid w:val="009752F4"/>
    <w:rsid w:val="0097531A"/>
    <w:rsid w:val="00975428"/>
    <w:rsid w:val="0097569E"/>
    <w:rsid w:val="00975884"/>
    <w:rsid w:val="00975A1D"/>
    <w:rsid w:val="00975B97"/>
    <w:rsid w:val="00975C20"/>
    <w:rsid w:val="00975E59"/>
    <w:rsid w:val="00975F29"/>
    <w:rsid w:val="00975F80"/>
    <w:rsid w:val="009760B6"/>
    <w:rsid w:val="0097615F"/>
    <w:rsid w:val="009761CF"/>
    <w:rsid w:val="009761F9"/>
    <w:rsid w:val="009763CD"/>
    <w:rsid w:val="0097641F"/>
    <w:rsid w:val="009764C5"/>
    <w:rsid w:val="009764DC"/>
    <w:rsid w:val="00976564"/>
    <w:rsid w:val="0097661F"/>
    <w:rsid w:val="009766E5"/>
    <w:rsid w:val="00976B0D"/>
    <w:rsid w:val="00976D77"/>
    <w:rsid w:val="00976E8E"/>
    <w:rsid w:val="00976F00"/>
    <w:rsid w:val="009774BF"/>
    <w:rsid w:val="00977731"/>
    <w:rsid w:val="009777E1"/>
    <w:rsid w:val="009779B5"/>
    <w:rsid w:val="009779E8"/>
    <w:rsid w:val="00977A6C"/>
    <w:rsid w:val="00977C72"/>
    <w:rsid w:val="00977F5A"/>
    <w:rsid w:val="00977F7B"/>
    <w:rsid w:val="00977FA4"/>
    <w:rsid w:val="00977FF3"/>
    <w:rsid w:val="0098003A"/>
    <w:rsid w:val="009803F2"/>
    <w:rsid w:val="00980968"/>
    <w:rsid w:val="009809B1"/>
    <w:rsid w:val="00980D4C"/>
    <w:rsid w:val="00980D5D"/>
    <w:rsid w:val="00980FDF"/>
    <w:rsid w:val="00981012"/>
    <w:rsid w:val="00981163"/>
    <w:rsid w:val="0098117F"/>
    <w:rsid w:val="009813B9"/>
    <w:rsid w:val="00981492"/>
    <w:rsid w:val="00981710"/>
    <w:rsid w:val="00981725"/>
    <w:rsid w:val="00981964"/>
    <w:rsid w:val="00981AC4"/>
    <w:rsid w:val="00981DAF"/>
    <w:rsid w:val="00981F75"/>
    <w:rsid w:val="009827E1"/>
    <w:rsid w:val="009828E0"/>
    <w:rsid w:val="00982AB0"/>
    <w:rsid w:val="00982ABA"/>
    <w:rsid w:val="00982B4E"/>
    <w:rsid w:val="00982BE3"/>
    <w:rsid w:val="00982C65"/>
    <w:rsid w:val="00982CAA"/>
    <w:rsid w:val="00982D3D"/>
    <w:rsid w:val="00982D44"/>
    <w:rsid w:val="009834B6"/>
    <w:rsid w:val="00983626"/>
    <w:rsid w:val="0098383C"/>
    <w:rsid w:val="009838E6"/>
    <w:rsid w:val="009838FC"/>
    <w:rsid w:val="00983AA3"/>
    <w:rsid w:val="00983B63"/>
    <w:rsid w:val="00983CD1"/>
    <w:rsid w:val="00983D52"/>
    <w:rsid w:val="00983FF3"/>
    <w:rsid w:val="00984071"/>
    <w:rsid w:val="009840B3"/>
    <w:rsid w:val="0098442B"/>
    <w:rsid w:val="00984443"/>
    <w:rsid w:val="0098457A"/>
    <w:rsid w:val="009845C3"/>
    <w:rsid w:val="00984706"/>
    <w:rsid w:val="00984974"/>
    <w:rsid w:val="00984B23"/>
    <w:rsid w:val="00984E80"/>
    <w:rsid w:val="00985117"/>
    <w:rsid w:val="00985399"/>
    <w:rsid w:val="00985741"/>
    <w:rsid w:val="00985D8A"/>
    <w:rsid w:val="00985FA3"/>
    <w:rsid w:val="00986035"/>
    <w:rsid w:val="0098617B"/>
    <w:rsid w:val="00986274"/>
    <w:rsid w:val="00986610"/>
    <w:rsid w:val="0098665D"/>
    <w:rsid w:val="0098681F"/>
    <w:rsid w:val="00986988"/>
    <w:rsid w:val="00986BA8"/>
    <w:rsid w:val="00986BDA"/>
    <w:rsid w:val="00986C38"/>
    <w:rsid w:val="00986F40"/>
    <w:rsid w:val="00986FD6"/>
    <w:rsid w:val="00987003"/>
    <w:rsid w:val="00987415"/>
    <w:rsid w:val="0098743D"/>
    <w:rsid w:val="00987628"/>
    <w:rsid w:val="009879D6"/>
    <w:rsid w:val="00987ABA"/>
    <w:rsid w:val="00987BB6"/>
    <w:rsid w:val="00987F4A"/>
    <w:rsid w:val="0099000C"/>
    <w:rsid w:val="009901EB"/>
    <w:rsid w:val="00990232"/>
    <w:rsid w:val="009903C7"/>
    <w:rsid w:val="009905EC"/>
    <w:rsid w:val="009906D7"/>
    <w:rsid w:val="009909CB"/>
    <w:rsid w:val="00990B7E"/>
    <w:rsid w:val="00990EBE"/>
    <w:rsid w:val="009915AE"/>
    <w:rsid w:val="00991982"/>
    <w:rsid w:val="00991D91"/>
    <w:rsid w:val="00991F41"/>
    <w:rsid w:val="00991F90"/>
    <w:rsid w:val="0099209F"/>
    <w:rsid w:val="00992405"/>
    <w:rsid w:val="00992764"/>
    <w:rsid w:val="009927E5"/>
    <w:rsid w:val="00992C26"/>
    <w:rsid w:val="00992D43"/>
    <w:rsid w:val="00992D8C"/>
    <w:rsid w:val="00992E95"/>
    <w:rsid w:val="00992F2E"/>
    <w:rsid w:val="00993010"/>
    <w:rsid w:val="0099329C"/>
    <w:rsid w:val="009938D7"/>
    <w:rsid w:val="009939A8"/>
    <w:rsid w:val="00993AF9"/>
    <w:rsid w:val="00993B12"/>
    <w:rsid w:val="00993CD6"/>
    <w:rsid w:val="00993D2D"/>
    <w:rsid w:val="009941E2"/>
    <w:rsid w:val="0099434A"/>
    <w:rsid w:val="00994533"/>
    <w:rsid w:val="009948FA"/>
    <w:rsid w:val="00994A43"/>
    <w:rsid w:val="00994A8A"/>
    <w:rsid w:val="00994B44"/>
    <w:rsid w:val="00994C39"/>
    <w:rsid w:val="00994CDA"/>
    <w:rsid w:val="00994EA0"/>
    <w:rsid w:val="00994F69"/>
    <w:rsid w:val="0099503F"/>
    <w:rsid w:val="00995313"/>
    <w:rsid w:val="00995330"/>
    <w:rsid w:val="0099545B"/>
    <w:rsid w:val="0099547B"/>
    <w:rsid w:val="00995526"/>
    <w:rsid w:val="00995794"/>
    <w:rsid w:val="00995E0C"/>
    <w:rsid w:val="00995E6D"/>
    <w:rsid w:val="00995FB1"/>
    <w:rsid w:val="00996042"/>
    <w:rsid w:val="00996615"/>
    <w:rsid w:val="00996648"/>
    <w:rsid w:val="00996702"/>
    <w:rsid w:val="009968C4"/>
    <w:rsid w:val="00996B16"/>
    <w:rsid w:val="00996B7A"/>
    <w:rsid w:val="00996CF7"/>
    <w:rsid w:val="009970EC"/>
    <w:rsid w:val="00997194"/>
    <w:rsid w:val="009971FE"/>
    <w:rsid w:val="009972A0"/>
    <w:rsid w:val="00997418"/>
    <w:rsid w:val="0099750F"/>
    <w:rsid w:val="00997690"/>
    <w:rsid w:val="009976BB"/>
    <w:rsid w:val="009978B5"/>
    <w:rsid w:val="00997BA5"/>
    <w:rsid w:val="00997C79"/>
    <w:rsid w:val="009A0129"/>
    <w:rsid w:val="009A03E1"/>
    <w:rsid w:val="009A04CF"/>
    <w:rsid w:val="009A077F"/>
    <w:rsid w:val="009A07E1"/>
    <w:rsid w:val="009A0B55"/>
    <w:rsid w:val="009A127D"/>
    <w:rsid w:val="009A149A"/>
    <w:rsid w:val="009A1578"/>
    <w:rsid w:val="009A15B4"/>
    <w:rsid w:val="009A15B9"/>
    <w:rsid w:val="009A1804"/>
    <w:rsid w:val="009A1A14"/>
    <w:rsid w:val="009A1AD6"/>
    <w:rsid w:val="009A1BDE"/>
    <w:rsid w:val="009A1EEF"/>
    <w:rsid w:val="009A204F"/>
    <w:rsid w:val="009A2192"/>
    <w:rsid w:val="009A247D"/>
    <w:rsid w:val="009A25EE"/>
    <w:rsid w:val="009A2646"/>
    <w:rsid w:val="009A269D"/>
    <w:rsid w:val="009A2CE2"/>
    <w:rsid w:val="009A2CFD"/>
    <w:rsid w:val="009A2D33"/>
    <w:rsid w:val="009A2DDE"/>
    <w:rsid w:val="009A2E24"/>
    <w:rsid w:val="009A2F72"/>
    <w:rsid w:val="009A2FB7"/>
    <w:rsid w:val="009A3256"/>
    <w:rsid w:val="009A3506"/>
    <w:rsid w:val="009A3514"/>
    <w:rsid w:val="009A3779"/>
    <w:rsid w:val="009A3957"/>
    <w:rsid w:val="009A3C90"/>
    <w:rsid w:val="009A3D4C"/>
    <w:rsid w:val="009A4007"/>
    <w:rsid w:val="009A414D"/>
    <w:rsid w:val="009A423C"/>
    <w:rsid w:val="009A4303"/>
    <w:rsid w:val="009A437D"/>
    <w:rsid w:val="009A4575"/>
    <w:rsid w:val="009A4780"/>
    <w:rsid w:val="009A4AD6"/>
    <w:rsid w:val="009A4E7D"/>
    <w:rsid w:val="009A4E96"/>
    <w:rsid w:val="009A4F12"/>
    <w:rsid w:val="009A522D"/>
    <w:rsid w:val="009A5522"/>
    <w:rsid w:val="009A555A"/>
    <w:rsid w:val="009A584E"/>
    <w:rsid w:val="009A5887"/>
    <w:rsid w:val="009A5AE2"/>
    <w:rsid w:val="009A5B4D"/>
    <w:rsid w:val="009A5BDE"/>
    <w:rsid w:val="009A5D53"/>
    <w:rsid w:val="009A5E0D"/>
    <w:rsid w:val="009A5EC8"/>
    <w:rsid w:val="009A5F86"/>
    <w:rsid w:val="009A5FA7"/>
    <w:rsid w:val="009A60CC"/>
    <w:rsid w:val="009A60EB"/>
    <w:rsid w:val="009A612C"/>
    <w:rsid w:val="009A622A"/>
    <w:rsid w:val="009A627B"/>
    <w:rsid w:val="009A6285"/>
    <w:rsid w:val="009A64DE"/>
    <w:rsid w:val="009A68E4"/>
    <w:rsid w:val="009A692B"/>
    <w:rsid w:val="009A6AF5"/>
    <w:rsid w:val="009A6C79"/>
    <w:rsid w:val="009A6D80"/>
    <w:rsid w:val="009A7146"/>
    <w:rsid w:val="009A7288"/>
    <w:rsid w:val="009A75CC"/>
    <w:rsid w:val="009A7671"/>
    <w:rsid w:val="009A7870"/>
    <w:rsid w:val="009A7AE6"/>
    <w:rsid w:val="009A7D7D"/>
    <w:rsid w:val="009B01AD"/>
    <w:rsid w:val="009B0373"/>
    <w:rsid w:val="009B0458"/>
    <w:rsid w:val="009B07B7"/>
    <w:rsid w:val="009B08B0"/>
    <w:rsid w:val="009B0A17"/>
    <w:rsid w:val="009B1113"/>
    <w:rsid w:val="009B1252"/>
    <w:rsid w:val="009B1362"/>
    <w:rsid w:val="009B16FA"/>
    <w:rsid w:val="009B18FB"/>
    <w:rsid w:val="009B1991"/>
    <w:rsid w:val="009B1B1B"/>
    <w:rsid w:val="009B1DEE"/>
    <w:rsid w:val="009B1FB7"/>
    <w:rsid w:val="009B22B6"/>
    <w:rsid w:val="009B26D1"/>
    <w:rsid w:val="009B2863"/>
    <w:rsid w:val="009B2B14"/>
    <w:rsid w:val="009B2B1B"/>
    <w:rsid w:val="009B2D29"/>
    <w:rsid w:val="009B2F4A"/>
    <w:rsid w:val="009B2F59"/>
    <w:rsid w:val="009B3133"/>
    <w:rsid w:val="009B347C"/>
    <w:rsid w:val="009B3713"/>
    <w:rsid w:val="009B372C"/>
    <w:rsid w:val="009B3762"/>
    <w:rsid w:val="009B37DC"/>
    <w:rsid w:val="009B38BA"/>
    <w:rsid w:val="009B3E3B"/>
    <w:rsid w:val="009B3F31"/>
    <w:rsid w:val="009B3FF1"/>
    <w:rsid w:val="009B476C"/>
    <w:rsid w:val="009B4817"/>
    <w:rsid w:val="009B4D48"/>
    <w:rsid w:val="009B4EF8"/>
    <w:rsid w:val="009B51C1"/>
    <w:rsid w:val="009B5351"/>
    <w:rsid w:val="009B56EA"/>
    <w:rsid w:val="009B57CC"/>
    <w:rsid w:val="009B58D6"/>
    <w:rsid w:val="009B5B5A"/>
    <w:rsid w:val="009B5BEE"/>
    <w:rsid w:val="009B5D53"/>
    <w:rsid w:val="009B6275"/>
    <w:rsid w:val="009B652B"/>
    <w:rsid w:val="009B6776"/>
    <w:rsid w:val="009B678B"/>
    <w:rsid w:val="009B6955"/>
    <w:rsid w:val="009B696E"/>
    <w:rsid w:val="009B69F1"/>
    <w:rsid w:val="009B6BA6"/>
    <w:rsid w:val="009B6BBA"/>
    <w:rsid w:val="009B6EC7"/>
    <w:rsid w:val="009B73FD"/>
    <w:rsid w:val="009B74D1"/>
    <w:rsid w:val="009B7676"/>
    <w:rsid w:val="009C0134"/>
    <w:rsid w:val="009C03F7"/>
    <w:rsid w:val="009C0566"/>
    <w:rsid w:val="009C0919"/>
    <w:rsid w:val="009C0AB8"/>
    <w:rsid w:val="009C0CB5"/>
    <w:rsid w:val="009C0FA9"/>
    <w:rsid w:val="009C157C"/>
    <w:rsid w:val="009C15AD"/>
    <w:rsid w:val="009C1869"/>
    <w:rsid w:val="009C186B"/>
    <w:rsid w:val="009C1A73"/>
    <w:rsid w:val="009C1CA7"/>
    <w:rsid w:val="009C1CD3"/>
    <w:rsid w:val="009C1EDE"/>
    <w:rsid w:val="009C20F9"/>
    <w:rsid w:val="009C211C"/>
    <w:rsid w:val="009C217D"/>
    <w:rsid w:val="009C2200"/>
    <w:rsid w:val="009C2898"/>
    <w:rsid w:val="009C28A2"/>
    <w:rsid w:val="009C2ACA"/>
    <w:rsid w:val="009C30BC"/>
    <w:rsid w:val="009C31FD"/>
    <w:rsid w:val="009C332E"/>
    <w:rsid w:val="009C335C"/>
    <w:rsid w:val="009C3476"/>
    <w:rsid w:val="009C364B"/>
    <w:rsid w:val="009C36F8"/>
    <w:rsid w:val="009C3834"/>
    <w:rsid w:val="009C390D"/>
    <w:rsid w:val="009C3B0C"/>
    <w:rsid w:val="009C3B2E"/>
    <w:rsid w:val="009C3E26"/>
    <w:rsid w:val="009C3E2B"/>
    <w:rsid w:val="009C42EA"/>
    <w:rsid w:val="009C439E"/>
    <w:rsid w:val="009C46B4"/>
    <w:rsid w:val="009C475B"/>
    <w:rsid w:val="009C4846"/>
    <w:rsid w:val="009C487D"/>
    <w:rsid w:val="009C48F8"/>
    <w:rsid w:val="009C49A0"/>
    <w:rsid w:val="009C4A5D"/>
    <w:rsid w:val="009C4B55"/>
    <w:rsid w:val="009C4C59"/>
    <w:rsid w:val="009C4F4C"/>
    <w:rsid w:val="009C54BE"/>
    <w:rsid w:val="009C5626"/>
    <w:rsid w:val="009C56D2"/>
    <w:rsid w:val="009C5806"/>
    <w:rsid w:val="009C584B"/>
    <w:rsid w:val="009C592E"/>
    <w:rsid w:val="009C5A62"/>
    <w:rsid w:val="009C5A72"/>
    <w:rsid w:val="009C5BA7"/>
    <w:rsid w:val="009C5E51"/>
    <w:rsid w:val="009C6149"/>
    <w:rsid w:val="009C62A2"/>
    <w:rsid w:val="009C62A7"/>
    <w:rsid w:val="009C66EC"/>
    <w:rsid w:val="009C6811"/>
    <w:rsid w:val="009C6924"/>
    <w:rsid w:val="009C6CC1"/>
    <w:rsid w:val="009C6DAF"/>
    <w:rsid w:val="009C6DBD"/>
    <w:rsid w:val="009C73C6"/>
    <w:rsid w:val="009C740D"/>
    <w:rsid w:val="009C7609"/>
    <w:rsid w:val="009C762B"/>
    <w:rsid w:val="009C772F"/>
    <w:rsid w:val="009C77A6"/>
    <w:rsid w:val="009C7B0C"/>
    <w:rsid w:val="009C7B7A"/>
    <w:rsid w:val="009C7B8C"/>
    <w:rsid w:val="009C7E2A"/>
    <w:rsid w:val="009D00BB"/>
    <w:rsid w:val="009D06B7"/>
    <w:rsid w:val="009D06CE"/>
    <w:rsid w:val="009D07B8"/>
    <w:rsid w:val="009D096C"/>
    <w:rsid w:val="009D0A62"/>
    <w:rsid w:val="009D0B36"/>
    <w:rsid w:val="009D1059"/>
    <w:rsid w:val="009D1073"/>
    <w:rsid w:val="009D13B5"/>
    <w:rsid w:val="009D14CC"/>
    <w:rsid w:val="009D158B"/>
    <w:rsid w:val="009D16D6"/>
    <w:rsid w:val="009D17D1"/>
    <w:rsid w:val="009D197C"/>
    <w:rsid w:val="009D1B4F"/>
    <w:rsid w:val="009D1CB8"/>
    <w:rsid w:val="009D1F80"/>
    <w:rsid w:val="009D1FEF"/>
    <w:rsid w:val="009D1FF2"/>
    <w:rsid w:val="009D2003"/>
    <w:rsid w:val="009D27E7"/>
    <w:rsid w:val="009D2D89"/>
    <w:rsid w:val="009D2DBA"/>
    <w:rsid w:val="009D30A3"/>
    <w:rsid w:val="009D313B"/>
    <w:rsid w:val="009D3935"/>
    <w:rsid w:val="009D3BA8"/>
    <w:rsid w:val="009D3DF6"/>
    <w:rsid w:val="009D41E8"/>
    <w:rsid w:val="009D45AD"/>
    <w:rsid w:val="009D46EC"/>
    <w:rsid w:val="009D47D5"/>
    <w:rsid w:val="009D4934"/>
    <w:rsid w:val="009D4A13"/>
    <w:rsid w:val="009D4A68"/>
    <w:rsid w:val="009D4CB8"/>
    <w:rsid w:val="009D4D1B"/>
    <w:rsid w:val="009D4F14"/>
    <w:rsid w:val="009D51CB"/>
    <w:rsid w:val="009D5330"/>
    <w:rsid w:val="009D53B1"/>
    <w:rsid w:val="009D5486"/>
    <w:rsid w:val="009D54DE"/>
    <w:rsid w:val="009D5670"/>
    <w:rsid w:val="009D581B"/>
    <w:rsid w:val="009D5936"/>
    <w:rsid w:val="009D5B41"/>
    <w:rsid w:val="009D5D23"/>
    <w:rsid w:val="009D5EDB"/>
    <w:rsid w:val="009D5F95"/>
    <w:rsid w:val="009D61E1"/>
    <w:rsid w:val="009D6231"/>
    <w:rsid w:val="009D64FD"/>
    <w:rsid w:val="009D654E"/>
    <w:rsid w:val="009D6551"/>
    <w:rsid w:val="009D659B"/>
    <w:rsid w:val="009D6773"/>
    <w:rsid w:val="009D67FE"/>
    <w:rsid w:val="009D6E44"/>
    <w:rsid w:val="009D73B6"/>
    <w:rsid w:val="009D778A"/>
    <w:rsid w:val="009D788B"/>
    <w:rsid w:val="009D7894"/>
    <w:rsid w:val="009D7A51"/>
    <w:rsid w:val="009D7C6B"/>
    <w:rsid w:val="009D7CB2"/>
    <w:rsid w:val="009D7ED3"/>
    <w:rsid w:val="009E005D"/>
    <w:rsid w:val="009E0535"/>
    <w:rsid w:val="009E070F"/>
    <w:rsid w:val="009E0734"/>
    <w:rsid w:val="009E092B"/>
    <w:rsid w:val="009E0982"/>
    <w:rsid w:val="009E0FCA"/>
    <w:rsid w:val="009E1107"/>
    <w:rsid w:val="009E1253"/>
    <w:rsid w:val="009E137A"/>
    <w:rsid w:val="009E140C"/>
    <w:rsid w:val="009E163A"/>
    <w:rsid w:val="009E1B74"/>
    <w:rsid w:val="009E1B84"/>
    <w:rsid w:val="009E1B95"/>
    <w:rsid w:val="009E1C19"/>
    <w:rsid w:val="009E1C9E"/>
    <w:rsid w:val="009E1D51"/>
    <w:rsid w:val="009E1ED0"/>
    <w:rsid w:val="009E1F02"/>
    <w:rsid w:val="009E20A0"/>
    <w:rsid w:val="009E2116"/>
    <w:rsid w:val="009E21EE"/>
    <w:rsid w:val="009E220F"/>
    <w:rsid w:val="009E23D5"/>
    <w:rsid w:val="009E2443"/>
    <w:rsid w:val="009E2638"/>
    <w:rsid w:val="009E2765"/>
    <w:rsid w:val="009E2813"/>
    <w:rsid w:val="009E2894"/>
    <w:rsid w:val="009E2E0D"/>
    <w:rsid w:val="009E332E"/>
    <w:rsid w:val="009E3381"/>
    <w:rsid w:val="009E35C3"/>
    <w:rsid w:val="009E37F8"/>
    <w:rsid w:val="009E3988"/>
    <w:rsid w:val="009E3AD0"/>
    <w:rsid w:val="009E3D29"/>
    <w:rsid w:val="009E3D51"/>
    <w:rsid w:val="009E40A1"/>
    <w:rsid w:val="009E4114"/>
    <w:rsid w:val="009E41EA"/>
    <w:rsid w:val="009E448D"/>
    <w:rsid w:val="009E4731"/>
    <w:rsid w:val="009E482C"/>
    <w:rsid w:val="009E4ADB"/>
    <w:rsid w:val="009E4BA3"/>
    <w:rsid w:val="009E4C9E"/>
    <w:rsid w:val="009E51A4"/>
    <w:rsid w:val="009E5258"/>
    <w:rsid w:val="009E55E6"/>
    <w:rsid w:val="009E573D"/>
    <w:rsid w:val="009E57A6"/>
    <w:rsid w:val="009E585B"/>
    <w:rsid w:val="009E59AD"/>
    <w:rsid w:val="009E5A37"/>
    <w:rsid w:val="009E5A72"/>
    <w:rsid w:val="009E5AAD"/>
    <w:rsid w:val="009E5B29"/>
    <w:rsid w:val="009E5EB5"/>
    <w:rsid w:val="009E5EC4"/>
    <w:rsid w:val="009E600D"/>
    <w:rsid w:val="009E601B"/>
    <w:rsid w:val="009E616B"/>
    <w:rsid w:val="009E61FC"/>
    <w:rsid w:val="009E61FD"/>
    <w:rsid w:val="009E661E"/>
    <w:rsid w:val="009E663B"/>
    <w:rsid w:val="009E6986"/>
    <w:rsid w:val="009E6CB0"/>
    <w:rsid w:val="009E6D09"/>
    <w:rsid w:val="009E6E74"/>
    <w:rsid w:val="009E70D0"/>
    <w:rsid w:val="009E70D4"/>
    <w:rsid w:val="009E719A"/>
    <w:rsid w:val="009E73CD"/>
    <w:rsid w:val="009E7A9D"/>
    <w:rsid w:val="009E7B52"/>
    <w:rsid w:val="009E7B5D"/>
    <w:rsid w:val="009E7E7C"/>
    <w:rsid w:val="009F0115"/>
    <w:rsid w:val="009F015C"/>
    <w:rsid w:val="009F0406"/>
    <w:rsid w:val="009F0540"/>
    <w:rsid w:val="009F0965"/>
    <w:rsid w:val="009F0C4E"/>
    <w:rsid w:val="009F0CFF"/>
    <w:rsid w:val="009F0E7B"/>
    <w:rsid w:val="009F1064"/>
    <w:rsid w:val="009F1153"/>
    <w:rsid w:val="009F1256"/>
    <w:rsid w:val="009F14EC"/>
    <w:rsid w:val="009F18F7"/>
    <w:rsid w:val="009F1ADE"/>
    <w:rsid w:val="009F1BA2"/>
    <w:rsid w:val="009F1BDB"/>
    <w:rsid w:val="009F1BE0"/>
    <w:rsid w:val="009F1ED5"/>
    <w:rsid w:val="009F2220"/>
    <w:rsid w:val="009F22D0"/>
    <w:rsid w:val="009F2641"/>
    <w:rsid w:val="009F26E4"/>
    <w:rsid w:val="009F26E9"/>
    <w:rsid w:val="009F277D"/>
    <w:rsid w:val="009F27A1"/>
    <w:rsid w:val="009F2995"/>
    <w:rsid w:val="009F2A5D"/>
    <w:rsid w:val="009F2BBD"/>
    <w:rsid w:val="009F2EDA"/>
    <w:rsid w:val="009F3345"/>
    <w:rsid w:val="009F351A"/>
    <w:rsid w:val="009F3675"/>
    <w:rsid w:val="009F39BD"/>
    <w:rsid w:val="009F3A42"/>
    <w:rsid w:val="009F3BB5"/>
    <w:rsid w:val="009F4007"/>
    <w:rsid w:val="009F423E"/>
    <w:rsid w:val="009F4339"/>
    <w:rsid w:val="009F450B"/>
    <w:rsid w:val="009F4711"/>
    <w:rsid w:val="009F4796"/>
    <w:rsid w:val="009F47BF"/>
    <w:rsid w:val="009F4944"/>
    <w:rsid w:val="009F49F3"/>
    <w:rsid w:val="009F4AB8"/>
    <w:rsid w:val="009F4D10"/>
    <w:rsid w:val="009F4EC3"/>
    <w:rsid w:val="009F5018"/>
    <w:rsid w:val="009F5136"/>
    <w:rsid w:val="009F51D8"/>
    <w:rsid w:val="009F532C"/>
    <w:rsid w:val="009F5366"/>
    <w:rsid w:val="009F54BF"/>
    <w:rsid w:val="009F5608"/>
    <w:rsid w:val="009F5A96"/>
    <w:rsid w:val="009F5B52"/>
    <w:rsid w:val="009F5BD2"/>
    <w:rsid w:val="009F5C1B"/>
    <w:rsid w:val="009F5FB1"/>
    <w:rsid w:val="009F5FFF"/>
    <w:rsid w:val="009F615B"/>
    <w:rsid w:val="009F629C"/>
    <w:rsid w:val="009F67D8"/>
    <w:rsid w:val="009F6A6D"/>
    <w:rsid w:val="009F6C6D"/>
    <w:rsid w:val="009F6C8D"/>
    <w:rsid w:val="009F6E08"/>
    <w:rsid w:val="009F6F30"/>
    <w:rsid w:val="009F6FF5"/>
    <w:rsid w:val="009F7092"/>
    <w:rsid w:val="009F743F"/>
    <w:rsid w:val="009F7698"/>
    <w:rsid w:val="009F7905"/>
    <w:rsid w:val="009F7972"/>
    <w:rsid w:val="009F7A89"/>
    <w:rsid w:val="009F7BFE"/>
    <w:rsid w:val="009F7CD7"/>
    <w:rsid w:val="009F7E88"/>
    <w:rsid w:val="00A00155"/>
    <w:rsid w:val="00A0050B"/>
    <w:rsid w:val="00A00680"/>
    <w:rsid w:val="00A00C5B"/>
    <w:rsid w:val="00A00DC9"/>
    <w:rsid w:val="00A00E00"/>
    <w:rsid w:val="00A00E22"/>
    <w:rsid w:val="00A00E4B"/>
    <w:rsid w:val="00A00EBA"/>
    <w:rsid w:val="00A00EC7"/>
    <w:rsid w:val="00A00F89"/>
    <w:rsid w:val="00A01021"/>
    <w:rsid w:val="00A010DD"/>
    <w:rsid w:val="00A01334"/>
    <w:rsid w:val="00A0134B"/>
    <w:rsid w:val="00A016AF"/>
    <w:rsid w:val="00A01784"/>
    <w:rsid w:val="00A0179C"/>
    <w:rsid w:val="00A018EF"/>
    <w:rsid w:val="00A0197C"/>
    <w:rsid w:val="00A019E6"/>
    <w:rsid w:val="00A01B9F"/>
    <w:rsid w:val="00A01F61"/>
    <w:rsid w:val="00A021AF"/>
    <w:rsid w:val="00A02203"/>
    <w:rsid w:val="00A022F9"/>
    <w:rsid w:val="00A0276C"/>
    <w:rsid w:val="00A02A14"/>
    <w:rsid w:val="00A02A6A"/>
    <w:rsid w:val="00A02D64"/>
    <w:rsid w:val="00A02E88"/>
    <w:rsid w:val="00A02F05"/>
    <w:rsid w:val="00A0306A"/>
    <w:rsid w:val="00A0313F"/>
    <w:rsid w:val="00A03339"/>
    <w:rsid w:val="00A035D4"/>
    <w:rsid w:val="00A0364C"/>
    <w:rsid w:val="00A03799"/>
    <w:rsid w:val="00A038E8"/>
    <w:rsid w:val="00A03AEC"/>
    <w:rsid w:val="00A03CB2"/>
    <w:rsid w:val="00A03FC5"/>
    <w:rsid w:val="00A04202"/>
    <w:rsid w:val="00A0459C"/>
    <w:rsid w:val="00A046AD"/>
    <w:rsid w:val="00A048BB"/>
    <w:rsid w:val="00A04975"/>
    <w:rsid w:val="00A04A17"/>
    <w:rsid w:val="00A04D03"/>
    <w:rsid w:val="00A04D4E"/>
    <w:rsid w:val="00A04E65"/>
    <w:rsid w:val="00A04EDA"/>
    <w:rsid w:val="00A04F24"/>
    <w:rsid w:val="00A05066"/>
    <w:rsid w:val="00A052BC"/>
    <w:rsid w:val="00A0555F"/>
    <w:rsid w:val="00A05595"/>
    <w:rsid w:val="00A058CA"/>
    <w:rsid w:val="00A05C98"/>
    <w:rsid w:val="00A05DBE"/>
    <w:rsid w:val="00A05E80"/>
    <w:rsid w:val="00A05E8E"/>
    <w:rsid w:val="00A05EB0"/>
    <w:rsid w:val="00A05F28"/>
    <w:rsid w:val="00A05F58"/>
    <w:rsid w:val="00A06129"/>
    <w:rsid w:val="00A06650"/>
    <w:rsid w:val="00A067BB"/>
    <w:rsid w:val="00A06922"/>
    <w:rsid w:val="00A069FE"/>
    <w:rsid w:val="00A06A08"/>
    <w:rsid w:val="00A06B8E"/>
    <w:rsid w:val="00A06FE9"/>
    <w:rsid w:val="00A06FEC"/>
    <w:rsid w:val="00A072E7"/>
    <w:rsid w:val="00A0747B"/>
    <w:rsid w:val="00A0795E"/>
    <w:rsid w:val="00A07DB4"/>
    <w:rsid w:val="00A07EE9"/>
    <w:rsid w:val="00A10017"/>
    <w:rsid w:val="00A10099"/>
    <w:rsid w:val="00A10449"/>
    <w:rsid w:val="00A1054A"/>
    <w:rsid w:val="00A1054D"/>
    <w:rsid w:val="00A1072B"/>
    <w:rsid w:val="00A10DCA"/>
    <w:rsid w:val="00A10F7C"/>
    <w:rsid w:val="00A1110A"/>
    <w:rsid w:val="00A11217"/>
    <w:rsid w:val="00A1123E"/>
    <w:rsid w:val="00A112FC"/>
    <w:rsid w:val="00A11525"/>
    <w:rsid w:val="00A11970"/>
    <w:rsid w:val="00A119EA"/>
    <w:rsid w:val="00A11A80"/>
    <w:rsid w:val="00A11AD7"/>
    <w:rsid w:val="00A11E0C"/>
    <w:rsid w:val="00A11F3E"/>
    <w:rsid w:val="00A12056"/>
    <w:rsid w:val="00A12202"/>
    <w:rsid w:val="00A12349"/>
    <w:rsid w:val="00A1259E"/>
    <w:rsid w:val="00A1259F"/>
    <w:rsid w:val="00A125B9"/>
    <w:rsid w:val="00A125DE"/>
    <w:rsid w:val="00A1263C"/>
    <w:rsid w:val="00A12967"/>
    <w:rsid w:val="00A129FF"/>
    <w:rsid w:val="00A12A53"/>
    <w:rsid w:val="00A12A59"/>
    <w:rsid w:val="00A12AC1"/>
    <w:rsid w:val="00A12BF7"/>
    <w:rsid w:val="00A13291"/>
    <w:rsid w:val="00A132A7"/>
    <w:rsid w:val="00A1347E"/>
    <w:rsid w:val="00A13692"/>
    <w:rsid w:val="00A136C1"/>
    <w:rsid w:val="00A136D4"/>
    <w:rsid w:val="00A1384D"/>
    <w:rsid w:val="00A13AFA"/>
    <w:rsid w:val="00A13DBE"/>
    <w:rsid w:val="00A13E0F"/>
    <w:rsid w:val="00A13E82"/>
    <w:rsid w:val="00A141E2"/>
    <w:rsid w:val="00A1492F"/>
    <w:rsid w:val="00A14A4C"/>
    <w:rsid w:val="00A14BE7"/>
    <w:rsid w:val="00A14E96"/>
    <w:rsid w:val="00A1502B"/>
    <w:rsid w:val="00A15126"/>
    <w:rsid w:val="00A1512C"/>
    <w:rsid w:val="00A1521F"/>
    <w:rsid w:val="00A1543D"/>
    <w:rsid w:val="00A1545D"/>
    <w:rsid w:val="00A156DB"/>
    <w:rsid w:val="00A15843"/>
    <w:rsid w:val="00A15967"/>
    <w:rsid w:val="00A16129"/>
    <w:rsid w:val="00A1615D"/>
    <w:rsid w:val="00A16230"/>
    <w:rsid w:val="00A166C7"/>
    <w:rsid w:val="00A166FA"/>
    <w:rsid w:val="00A16968"/>
    <w:rsid w:val="00A169F9"/>
    <w:rsid w:val="00A16D05"/>
    <w:rsid w:val="00A16F80"/>
    <w:rsid w:val="00A171E3"/>
    <w:rsid w:val="00A1720D"/>
    <w:rsid w:val="00A17226"/>
    <w:rsid w:val="00A17236"/>
    <w:rsid w:val="00A17489"/>
    <w:rsid w:val="00A1753E"/>
    <w:rsid w:val="00A175A8"/>
    <w:rsid w:val="00A175EE"/>
    <w:rsid w:val="00A176E8"/>
    <w:rsid w:val="00A177B4"/>
    <w:rsid w:val="00A17A50"/>
    <w:rsid w:val="00A17A86"/>
    <w:rsid w:val="00A17BC0"/>
    <w:rsid w:val="00A17E6E"/>
    <w:rsid w:val="00A20074"/>
    <w:rsid w:val="00A202F7"/>
    <w:rsid w:val="00A2034E"/>
    <w:rsid w:val="00A206D3"/>
    <w:rsid w:val="00A207B4"/>
    <w:rsid w:val="00A207E0"/>
    <w:rsid w:val="00A20961"/>
    <w:rsid w:val="00A20CAF"/>
    <w:rsid w:val="00A20DAE"/>
    <w:rsid w:val="00A20DDF"/>
    <w:rsid w:val="00A21173"/>
    <w:rsid w:val="00A21241"/>
    <w:rsid w:val="00A216FA"/>
    <w:rsid w:val="00A218A1"/>
    <w:rsid w:val="00A218B4"/>
    <w:rsid w:val="00A219A0"/>
    <w:rsid w:val="00A219D2"/>
    <w:rsid w:val="00A21B9A"/>
    <w:rsid w:val="00A21E0D"/>
    <w:rsid w:val="00A21ED4"/>
    <w:rsid w:val="00A21F19"/>
    <w:rsid w:val="00A221D5"/>
    <w:rsid w:val="00A222E8"/>
    <w:rsid w:val="00A2260B"/>
    <w:rsid w:val="00A227A2"/>
    <w:rsid w:val="00A22A76"/>
    <w:rsid w:val="00A22DC6"/>
    <w:rsid w:val="00A23078"/>
    <w:rsid w:val="00A23091"/>
    <w:rsid w:val="00A23122"/>
    <w:rsid w:val="00A23190"/>
    <w:rsid w:val="00A23223"/>
    <w:rsid w:val="00A23739"/>
    <w:rsid w:val="00A23E14"/>
    <w:rsid w:val="00A23F1E"/>
    <w:rsid w:val="00A241E7"/>
    <w:rsid w:val="00A2432D"/>
    <w:rsid w:val="00A2442D"/>
    <w:rsid w:val="00A245AB"/>
    <w:rsid w:val="00A24610"/>
    <w:rsid w:val="00A24771"/>
    <w:rsid w:val="00A2477E"/>
    <w:rsid w:val="00A24CCA"/>
    <w:rsid w:val="00A24F7A"/>
    <w:rsid w:val="00A251DB"/>
    <w:rsid w:val="00A2563C"/>
    <w:rsid w:val="00A2567A"/>
    <w:rsid w:val="00A257B1"/>
    <w:rsid w:val="00A257E1"/>
    <w:rsid w:val="00A25BB5"/>
    <w:rsid w:val="00A25D64"/>
    <w:rsid w:val="00A25EA5"/>
    <w:rsid w:val="00A2626B"/>
    <w:rsid w:val="00A262A2"/>
    <w:rsid w:val="00A262EC"/>
    <w:rsid w:val="00A263FB"/>
    <w:rsid w:val="00A264DA"/>
    <w:rsid w:val="00A265B2"/>
    <w:rsid w:val="00A26679"/>
    <w:rsid w:val="00A267A9"/>
    <w:rsid w:val="00A269C5"/>
    <w:rsid w:val="00A26BDE"/>
    <w:rsid w:val="00A26D7E"/>
    <w:rsid w:val="00A26E45"/>
    <w:rsid w:val="00A271E2"/>
    <w:rsid w:val="00A27272"/>
    <w:rsid w:val="00A277CE"/>
    <w:rsid w:val="00A2785E"/>
    <w:rsid w:val="00A2786A"/>
    <w:rsid w:val="00A27914"/>
    <w:rsid w:val="00A2796F"/>
    <w:rsid w:val="00A27998"/>
    <w:rsid w:val="00A27ADA"/>
    <w:rsid w:val="00A27B30"/>
    <w:rsid w:val="00A27D22"/>
    <w:rsid w:val="00A30198"/>
    <w:rsid w:val="00A303D8"/>
    <w:rsid w:val="00A304BD"/>
    <w:rsid w:val="00A30899"/>
    <w:rsid w:val="00A30AB1"/>
    <w:rsid w:val="00A30CEA"/>
    <w:rsid w:val="00A30D28"/>
    <w:rsid w:val="00A3126C"/>
    <w:rsid w:val="00A312CD"/>
    <w:rsid w:val="00A314B9"/>
    <w:rsid w:val="00A314DA"/>
    <w:rsid w:val="00A315BD"/>
    <w:rsid w:val="00A31686"/>
    <w:rsid w:val="00A316D9"/>
    <w:rsid w:val="00A316DF"/>
    <w:rsid w:val="00A318A2"/>
    <w:rsid w:val="00A31963"/>
    <w:rsid w:val="00A31B52"/>
    <w:rsid w:val="00A31B8C"/>
    <w:rsid w:val="00A31C68"/>
    <w:rsid w:val="00A31DA0"/>
    <w:rsid w:val="00A31DC1"/>
    <w:rsid w:val="00A31FE1"/>
    <w:rsid w:val="00A32194"/>
    <w:rsid w:val="00A326E4"/>
    <w:rsid w:val="00A3280F"/>
    <w:rsid w:val="00A32810"/>
    <w:rsid w:val="00A32A6B"/>
    <w:rsid w:val="00A32E97"/>
    <w:rsid w:val="00A33116"/>
    <w:rsid w:val="00A331AB"/>
    <w:rsid w:val="00A331AE"/>
    <w:rsid w:val="00A336D0"/>
    <w:rsid w:val="00A336E8"/>
    <w:rsid w:val="00A33762"/>
    <w:rsid w:val="00A338B0"/>
    <w:rsid w:val="00A339FC"/>
    <w:rsid w:val="00A33DA6"/>
    <w:rsid w:val="00A340CB"/>
    <w:rsid w:val="00A340E8"/>
    <w:rsid w:val="00A342E8"/>
    <w:rsid w:val="00A3441B"/>
    <w:rsid w:val="00A34578"/>
    <w:rsid w:val="00A3459A"/>
    <w:rsid w:val="00A34692"/>
    <w:rsid w:val="00A346E4"/>
    <w:rsid w:val="00A34815"/>
    <w:rsid w:val="00A34856"/>
    <w:rsid w:val="00A34881"/>
    <w:rsid w:val="00A348E0"/>
    <w:rsid w:val="00A34962"/>
    <w:rsid w:val="00A34E15"/>
    <w:rsid w:val="00A35168"/>
    <w:rsid w:val="00A35261"/>
    <w:rsid w:val="00A353DB"/>
    <w:rsid w:val="00A35531"/>
    <w:rsid w:val="00A35B4F"/>
    <w:rsid w:val="00A35D66"/>
    <w:rsid w:val="00A3612B"/>
    <w:rsid w:val="00A363B4"/>
    <w:rsid w:val="00A365E7"/>
    <w:rsid w:val="00A367DB"/>
    <w:rsid w:val="00A36957"/>
    <w:rsid w:val="00A369DB"/>
    <w:rsid w:val="00A36B31"/>
    <w:rsid w:val="00A36C80"/>
    <w:rsid w:val="00A36CB4"/>
    <w:rsid w:val="00A37021"/>
    <w:rsid w:val="00A373A0"/>
    <w:rsid w:val="00A37667"/>
    <w:rsid w:val="00A378B3"/>
    <w:rsid w:val="00A37AFE"/>
    <w:rsid w:val="00A37B7A"/>
    <w:rsid w:val="00A37D7E"/>
    <w:rsid w:val="00A37EC9"/>
    <w:rsid w:val="00A37F04"/>
    <w:rsid w:val="00A37F3B"/>
    <w:rsid w:val="00A401E1"/>
    <w:rsid w:val="00A40645"/>
    <w:rsid w:val="00A406B3"/>
    <w:rsid w:val="00A4077E"/>
    <w:rsid w:val="00A40A9F"/>
    <w:rsid w:val="00A40BA7"/>
    <w:rsid w:val="00A40C67"/>
    <w:rsid w:val="00A41250"/>
    <w:rsid w:val="00A41402"/>
    <w:rsid w:val="00A41651"/>
    <w:rsid w:val="00A41661"/>
    <w:rsid w:val="00A41717"/>
    <w:rsid w:val="00A41B94"/>
    <w:rsid w:val="00A41D02"/>
    <w:rsid w:val="00A41E21"/>
    <w:rsid w:val="00A41F53"/>
    <w:rsid w:val="00A42004"/>
    <w:rsid w:val="00A42024"/>
    <w:rsid w:val="00A42150"/>
    <w:rsid w:val="00A42268"/>
    <w:rsid w:val="00A42548"/>
    <w:rsid w:val="00A427B1"/>
    <w:rsid w:val="00A4280C"/>
    <w:rsid w:val="00A4280F"/>
    <w:rsid w:val="00A42E8E"/>
    <w:rsid w:val="00A42F3C"/>
    <w:rsid w:val="00A43089"/>
    <w:rsid w:val="00A434CE"/>
    <w:rsid w:val="00A435C4"/>
    <w:rsid w:val="00A43642"/>
    <w:rsid w:val="00A436CE"/>
    <w:rsid w:val="00A437D9"/>
    <w:rsid w:val="00A4392C"/>
    <w:rsid w:val="00A4394C"/>
    <w:rsid w:val="00A4398F"/>
    <w:rsid w:val="00A43FAE"/>
    <w:rsid w:val="00A4403E"/>
    <w:rsid w:val="00A44501"/>
    <w:rsid w:val="00A445CD"/>
    <w:rsid w:val="00A445D3"/>
    <w:rsid w:val="00A44701"/>
    <w:rsid w:val="00A44830"/>
    <w:rsid w:val="00A44A9D"/>
    <w:rsid w:val="00A44B24"/>
    <w:rsid w:val="00A44BEA"/>
    <w:rsid w:val="00A44C16"/>
    <w:rsid w:val="00A44C7A"/>
    <w:rsid w:val="00A44D2B"/>
    <w:rsid w:val="00A44E65"/>
    <w:rsid w:val="00A459ED"/>
    <w:rsid w:val="00A45EE3"/>
    <w:rsid w:val="00A45FBD"/>
    <w:rsid w:val="00A46277"/>
    <w:rsid w:val="00A4667C"/>
    <w:rsid w:val="00A46694"/>
    <w:rsid w:val="00A46782"/>
    <w:rsid w:val="00A46CFA"/>
    <w:rsid w:val="00A46D7B"/>
    <w:rsid w:val="00A46DC3"/>
    <w:rsid w:val="00A46E41"/>
    <w:rsid w:val="00A46E74"/>
    <w:rsid w:val="00A46EEB"/>
    <w:rsid w:val="00A473F3"/>
    <w:rsid w:val="00A47545"/>
    <w:rsid w:val="00A47657"/>
    <w:rsid w:val="00A4799F"/>
    <w:rsid w:val="00A47D1A"/>
    <w:rsid w:val="00A47E00"/>
    <w:rsid w:val="00A47EE0"/>
    <w:rsid w:val="00A501DF"/>
    <w:rsid w:val="00A50484"/>
    <w:rsid w:val="00A5056A"/>
    <w:rsid w:val="00A5071E"/>
    <w:rsid w:val="00A507FF"/>
    <w:rsid w:val="00A50B23"/>
    <w:rsid w:val="00A50E4B"/>
    <w:rsid w:val="00A50F34"/>
    <w:rsid w:val="00A51349"/>
    <w:rsid w:val="00A5144E"/>
    <w:rsid w:val="00A514B5"/>
    <w:rsid w:val="00A517C8"/>
    <w:rsid w:val="00A51835"/>
    <w:rsid w:val="00A51840"/>
    <w:rsid w:val="00A51B79"/>
    <w:rsid w:val="00A51D07"/>
    <w:rsid w:val="00A52016"/>
    <w:rsid w:val="00A521FF"/>
    <w:rsid w:val="00A52665"/>
    <w:rsid w:val="00A5268C"/>
    <w:rsid w:val="00A52F32"/>
    <w:rsid w:val="00A52F8D"/>
    <w:rsid w:val="00A52F90"/>
    <w:rsid w:val="00A52FA4"/>
    <w:rsid w:val="00A5307D"/>
    <w:rsid w:val="00A53321"/>
    <w:rsid w:val="00A5337A"/>
    <w:rsid w:val="00A536D9"/>
    <w:rsid w:val="00A5388A"/>
    <w:rsid w:val="00A539D0"/>
    <w:rsid w:val="00A53B09"/>
    <w:rsid w:val="00A53CAF"/>
    <w:rsid w:val="00A53D7B"/>
    <w:rsid w:val="00A53EB8"/>
    <w:rsid w:val="00A53EDD"/>
    <w:rsid w:val="00A53EF4"/>
    <w:rsid w:val="00A54402"/>
    <w:rsid w:val="00A54866"/>
    <w:rsid w:val="00A54B7B"/>
    <w:rsid w:val="00A54D5C"/>
    <w:rsid w:val="00A5504E"/>
    <w:rsid w:val="00A55415"/>
    <w:rsid w:val="00A5571D"/>
    <w:rsid w:val="00A55955"/>
    <w:rsid w:val="00A55B94"/>
    <w:rsid w:val="00A55DDD"/>
    <w:rsid w:val="00A55E11"/>
    <w:rsid w:val="00A55FE1"/>
    <w:rsid w:val="00A5641A"/>
    <w:rsid w:val="00A567D3"/>
    <w:rsid w:val="00A568A8"/>
    <w:rsid w:val="00A56ADA"/>
    <w:rsid w:val="00A56B90"/>
    <w:rsid w:val="00A56BEC"/>
    <w:rsid w:val="00A56C03"/>
    <w:rsid w:val="00A56E1E"/>
    <w:rsid w:val="00A5712A"/>
    <w:rsid w:val="00A571FF"/>
    <w:rsid w:val="00A57499"/>
    <w:rsid w:val="00A575A3"/>
    <w:rsid w:val="00A57705"/>
    <w:rsid w:val="00A577BA"/>
    <w:rsid w:val="00A577BF"/>
    <w:rsid w:val="00A577D5"/>
    <w:rsid w:val="00A577E1"/>
    <w:rsid w:val="00A5783A"/>
    <w:rsid w:val="00A57856"/>
    <w:rsid w:val="00A57872"/>
    <w:rsid w:val="00A57B7A"/>
    <w:rsid w:val="00A57CCE"/>
    <w:rsid w:val="00A60095"/>
    <w:rsid w:val="00A60394"/>
    <w:rsid w:val="00A603EA"/>
    <w:rsid w:val="00A6040C"/>
    <w:rsid w:val="00A605E4"/>
    <w:rsid w:val="00A60699"/>
    <w:rsid w:val="00A608A0"/>
    <w:rsid w:val="00A60A3C"/>
    <w:rsid w:val="00A60B36"/>
    <w:rsid w:val="00A60B88"/>
    <w:rsid w:val="00A60C40"/>
    <w:rsid w:val="00A60CB4"/>
    <w:rsid w:val="00A60E7C"/>
    <w:rsid w:val="00A61277"/>
    <w:rsid w:val="00A61279"/>
    <w:rsid w:val="00A6146D"/>
    <w:rsid w:val="00A61623"/>
    <w:rsid w:val="00A61C66"/>
    <w:rsid w:val="00A61D60"/>
    <w:rsid w:val="00A61E58"/>
    <w:rsid w:val="00A620B3"/>
    <w:rsid w:val="00A62700"/>
    <w:rsid w:val="00A628B4"/>
    <w:rsid w:val="00A63062"/>
    <w:rsid w:val="00A63322"/>
    <w:rsid w:val="00A63517"/>
    <w:rsid w:val="00A63563"/>
    <w:rsid w:val="00A63862"/>
    <w:rsid w:val="00A6389E"/>
    <w:rsid w:val="00A63BBD"/>
    <w:rsid w:val="00A640C7"/>
    <w:rsid w:val="00A640F4"/>
    <w:rsid w:val="00A64373"/>
    <w:rsid w:val="00A64400"/>
    <w:rsid w:val="00A6490D"/>
    <w:rsid w:val="00A6491D"/>
    <w:rsid w:val="00A64994"/>
    <w:rsid w:val="00A64A5E"/>
    <w:rsid w:val="00A64DC5"/>
    <w:rsid w:val="00A64F61"/>
    <w:rsid w:val="00A64F7B"/>
    <w:rsid w:val="00A64FEB"/>
    <w:rsid w:val="00A6518B"/>
    <w:rsid w:val="00A65984"/>
    <w:rsid w:val="00A65D44"/>
    <w:rsid w:val="00A65D5A"/>
    <w:rsid w:val="00A65F36"/>
    <w:rsid w:val="00A662CC"/>
    <w:rsid w:val="00A66300"/>
    <w:rsid w:val="00A664A6"/>
    <w:rsid w:val="00A664D9"/>
    <w:rsid w:val="00A664F1"/>
    <w:rsid w:val="00A664F8"/>
    <w:rsid w:val="00A665A8"/>
    <w:rsid w:val="00A66633"/>
    <w:rsid w:val="00A66897"/>
    <w:rsid w:val="00A669FE"/>
    <w:rsid w:val="00A66B24"/>
    <w:rsid w:val="00A66BBB"/>
    <w:rsid w:val="00A66EE5"/>
    <w:rsid w:val="00A66EFE"/>
    <w:rsid w:val="00A670DB"/>
    <w:rsid w:val="00A670F6"/>
    <w:rsid w:val="00A6715D"/>
    <w:rsid w:val="00A674B2"/>
    <w:rsid w:val="00A675B5"/>
    <w:rsid w:val="00A675B6"/>
    <w:rsid w:val="00A67873"/>
    <w:rsid w:val="00A679AB"/>
    <w:rsid w:val="00A679FB"/>
    <w:rsid w:val="00A67A30"/>
    <w:rsid w:val="00A67C28"/>
    <w:rsid w:val="00A67CAE"/>
    <w:rsid w:val="00A67CDB"/>
    <w:rsid w:val="00A70059"/>
    <w:rsid w:val="00A701D3"/>
    <w:rsid w:val="00A703FC"/>
    <w:rsid w:val="00A704B9"/>
    <w:rsid w:val="00A705F4"/>
    <w:rsid w:val="00A7069E"/>
    <w:rsid w:val="00A707B8"/>
    <w:rsid w:val="00A70BA7"/>
    <w:rsid w:val="00A70C19"/>
    <w:rsid w:val="00A70E1F"/>
    <w:rsid w:val="00A70E49"/>
    <w:rsid w:val="00A70E61"/>
    <w:rsid w:val="00A70E65"/>
    <w:rsid w:val="00A70EEF"/>
    <w:rsid w:val="00A711C3"/>
    <w:rsid w:val="00A712D1"/>
    <w:rsid w:val="00A71454"/>
    <w:rsid w:val="00A714A6"/>
    <w:rsid w:val="00A715FA"/>
    <w:rsid w:val="00A7162B"/>
    <w:rsid w:val="00A71DAD"/>
    <w:rsid w:val="00A71E01"/>
    <w:rsid w:val="00A71E1B"/>
    <w:rsid w:val="00A71E96"/>
    <w:rsid w:val="00A724C6"/>
    <w:rsid w:val="00A72731"/>
    <w:rsid w:val="00A727A3"/>
    <w:rsid w:val="00A72AF5"/>
    <w:rsid w:val="00A72E9A"/>
    <w:rsid w:val="00A73241"/>
    <w:rsid w:val="00A73421"/>
    <w:rsid w:val="00A73438"/>
    <w:rsid w:val="00A7353F"/>
    <w:rsid w:val="00A738EA"/>
    <w:rsid w:val="00A73A31"/>
    <w:rsid w:val="00A73A7D"/>
    <w:rsid w:val="00A73D5C"/>
    <w:rsid w:val="00A73D90"/>
    <w:rsid w:val="00A73DC4"/>
    <w:rsid w:val="00A73F4A"/>
    <w:rsid w:val="00A73FCA"/>
    <w:rsid w:val="00A74196"/>
    <w:rsid w:val="00A741E6"/>
    <w:rsid w:val="00A742CB"/>
    <w:rsid w:val="00A74979"/>
    <w:rsid w:val="00A74BC1"/>
    <w:rsid w:val="00A74DD9"/>
    <w:rsid w:val="00A74E9E"/>
    <w:rsid w:val="00A74EF6"/>
    <w:rsid w:val="00A74F91"/>
    <w:rsid w:val="00A74FE6"/>
    <w:rsid w:val="00A751E9"/>
    <w:rsid w:val="00A75348"/>
    <w:rsid w:val="00A75B16"/>
    <w:rsid w:val="00A75BE1"/>
    <w:rsid w:val="00A760AC"/>
    <w:rsid w:val="00A76190"/>
    <w:rsid w:val="00A764B0"/>
    <w:rsid w:val="00A7665C"/>
    <w:rsid w:val="00A766A8"/>
    <w:rsid w:val="00A76712"/>
    <w:rsid w:val="00A7672F"/>
    <w:rsid w:val="00A769C0"/>
    <w:rsid w:val="00A769D7"/>
    <w:rsid w:val="00A76B19"/>
    <w:rsid w:val="00A76E28"/>
    <w:rsid w:val="00A76E39"/>
    <w:rsid w:val="00A772DA"/>
    <w:rsid w:val="00A7760D"/>
    <w:rsid w:val="00A778F8"/>
    <w:rsid w:val="00A77C8F"/>
    <w:rsid w:val="00A8029C"/>
    <w:rsid w:val="00A80569"/>
    <w:rsid w:val="00A805E9"/>
    <w:rsid w:val="00A80773"/>
    <w:rsid w:val="00A80951"/>
    <w:rsid w:val="00A80B24"/>
    <w:rsid w:val="00A80B6C"/>
    <w:rsid w:val="00A80C7F"/>
    <w:rsid w:val="00A80D37"/>
    <w:rsid w:val="00A80DEB"/>
    <w:rsid w:val="00A80E16"/>
    <w:rsid w:val="00A81044"/>
    <w:rsid w:val="00A81161"/>
    <w:rsid w:val="00A81193"/>
    <w:rsid w:val="00A81217"/>
    <w:rsid w:val="00A813E0"/>
    <w:rsid w:val="00A8171E"/>
    <w:rsid w:val="00A81977"/>
    <w:rsid w:val="00A819CF"/>
    <w:rsid w:val="00A81DED"/>
    <w:rsid w:val="00A81DF5"/>
    <w:rsid w:val="00A81DFC"/>
    <w:rsid w:val="00A82144"/>
    <w:rsid w:val="00A8236A"/>
    <w:rsid w:val="00A82498"/>
    <w:rsid w:val="00A825D9"/>
    <w:rsid w:val="00A8274E"/>
    <w:rsid w:val="00A8298F"/>
    <w:rsid w:val="00A82A98"/>
    <w:rsid w:val="00A82C84"/>
    <w:rsid w:val="00A82CB1"/>
    <w:rsid w:val="00A83018"/>
    <w:rsid w:val="00A83609"/>
    <w:rsid w:val="00A83738"/>
    <w:rsid w:val="00A83A4F"/>
    <w:rsid w:val="00A83AC0"/>
    <w:rsid w:val="00A83AC4"/>
    <w:rsid w:val="00A83B4C"/>
    <w:rsid w:val="00A83CB4"/>
    <w:rsid w:val="00A83D3D"/>
    <w:rsid w:val="00A83E09"/>
    <w:rsid w:val="00A83F0C"/>
    <w:rsid w:val="00A83FF8"/>
    <w:rsid w:val="00A84158"/>
    <w:rsid w:val="00A84294"/>
    <w:rsid w:val="00A8431C"/>
    <w:rsid w:val="00A843FD"/>
    <w:rsid w:val="00A848A0"/>
    <w:rsid w:val="00A8490F"/>
    <w:rsid w:val="00A84F01"/>
    <w:rsid w:val="00A8510B"/>
    <w:rsid w:val="00A85288"/>
    <w:rsid w:val="00A85299"/>
    <w:rsid w:val="00A85451"/>
    <w:rsid w:val="00A85571"/>
    <w:rsid w:val="00A85A8C"/>
    <w:rsid w:val="00A85BA9"/>
    <w:rsid w:val="00A85D21"/>
    <w:rsid w:val="00A862A5"/>
    <w:rsid w:val="00A86737"/>
    <w:rsid w:val="00A86742"/>
    <w:rsid w:val="00A8680A"/>
    <w:rsid w:val="00A868D6"/>
    <w:rsid w:val="00A868FF"/>
    <w:rsid w:val="00A86A0B"/>
    <w:rsid w:val="00A86BC7"/>
    <w:rsid w:val="00A86D2A"/>
    <w:rsid w:val="00A87083"/>
    <w:rsid w:val="00A871BF"/>
    <w:rsid w:val="00A8775D"/>
    <w:rsid w:val="00A879D6"/>
    <w:rsid w:val="00A87A0D"/>
    <w:rsid w:val="00A87A18"/>
    <w:rsid w:val="00A87C30"/>
    <w:rsid w:val="00A87C55"/>
    <w:rsid w:val="00A87CF3"/>
    <w:rsid w:val="00A87D3E"/>
    <w:rsid w:val="00A87D96"/>
    <w:rsid w:val="00A87FB5"/>
    <w:rsid w:val="00A9029A"/>
    <w:rsid w:val="00A9048A"/>
    <w:rsid w:val="00A90558"/>
    <w:rsid w:val="00A90748"/>
    <w:rsid w:val="00A907A3"/>
    <w:rsid w:val="00A90967"/>
    <w:rsid w:val="00A90F1B"/>
    <w:rsid w:val="00A90FEA"/>
    <w:rsid w:val="00A91321"/>
    <w:rsid w:val="00A91582"/>
    <w:rsid w:val="00A91B6C"/>
    <w:rsid w:val="00A91B82"/>
    <w:rsid w:val="00A92849"/>
    <w:rsid w:val="00A92B54"/>
    <w:rsid w:val="00A92C67"/>
    <w:rsid w:val="00A92C77"/>
    <w:rsid w:val="00A93313"/>
    <w:rsid w:val="00A935F3"/>
    <w:rsid w:val="00A93672"/>
    <w:rsid w:val="00A93677"/>
    <w:rsid w:val="00A941F4"/>
    <w:rsid w:val="00A945B3"/>
    <w:rsid w:val="00A945C0"/>
    <w:rsid w:val="00A945D0"/>
    <w:rsid w:val="00A946C7"/>
    <w:rsid w:val="00A94706"/>
    <w:rsid w:val="00A94858"/>
    <w:rsid w:val="00A94940"/>
    <w:rsid w:val="00A94BF0"/>
    <w:rsid w:val="00A94BF4"/>
    <w:rsid w:val="00A94C93"/>
    <w:rsid w:val="00A94CF5"/>
    <w:rsid w:val="00A94D18"/>
    <w:rsid w:val="00A94D58"/>
    <w:rsid w:val="00A94E8B"/>
    <w:rsid w:val="00A95245"/>
    <w:rsid w:val="00A952E4"/>
    <w:rsid w:val="00A953E1"/>
    <w:rsid w:val="00A95631"/>
    <w:rsid w:val="00A958B5"/>
    <w:rsid w:val="00A95BDB"/>
    <w:rsid w:val="00A95C10"/>
    <w:rsid w:val="00A95DB4"/>
    <w:rsid w:val="00A96178"/>
    <w:rsid w:val="00A968B6"/>
    <w:rsid w:val="00A96980"/>
    <w:rsid w:val="00A96D2B"/>
    <w:rsid w:val="00A96D7C"/>
    <w:rsid w:val="00A96E16"/>
    <w:rsid w:val="00A97041"/>
    <w:rsid w:val="00A971BE"/>
    <w:rsid w:val="00A971E5"/>
    <w:rsid w:val="00A9723D"/>
    <w:rsid w:val="00A972DC"/>
    <w:rsid w:val="00A974A6"/>
    <w:rsid w:val="00A97738"/>
    <w:rsid w:val="00A97761"/>
    <w:rsid w:val="00A97A0E"/>
    <w:rsid w:val="00AA0210"/>
    <w:rsid w:val="00AA023B"/>
    <w:rsid w:val="00AA025A"/>
    <w:rsid w:val="00AA0411"/>
    <w:rsid w:val="00AA0A89"/>
    <w:rsid w:val="00AA0DDC"/>
    <w:rsid w:val="00AA0EA2"/>
    <w:rsid w:val="00AA1014"/>
    <w:rsid w:val="00AA12EA"/>
    <w:rsid w:val="00AA147B"/>
    <w:rsid w:val="00AA165F"/>
    <w:rsid w:val="00AA1922"/>
    <w:rsid w:val="00AA1A93"/>
    <w:rsid w:val="00AA1ACE"/>
    <w:rsid w:val="00AA1AE9"/>
    <w:rsid w:val="00AA1B38"/>
    <w:rsid w:val="00AA1E5C"/>
    <w:rsid w:val="00AA1FB9"/>
    <w:rsid w:val="00AA2149"/>
    <w:rsid w:val="00AA24BF"/>
    <w:rsid w:val="00AA25E4"/>
    <w:rsid w:val="00AA27AF"/>
    <w:rsid w:val="00AA281A"/>
    <w:rsid w:val="00AA2833"/>
    <w:rsid w:val="00AA294A"/>
    <w:rsid w:val="00AA2E73"/>
    <w:rsid w:val="00AA3184"/>
    <w:rsid w:val="00AA3495"/>
    <w:rsid w:val="00AA34EE"/>
    <w:rsid w:val="00AA36C2"/>
    <w:rsid w:val="00AA3908"/>
    <w:rsid w:val="00AA3993"/>
    <w:rsid w:val="00AA39FD"/>
    <w:rsid w:val="00AA3CEF"/>
    <w:rsid w:val="00AA3D59"/>
    <w:rsid w:val="00AA4306"/>
    <w:rsid w:val="00AA4505"/>
    <w:rsid w:val="00AA463B"/>
    <w:rsid w:val="00AA4727"/>
    <w:rsid w:val="00AA47F7"/>
    <w:rsid w:val="00AA49FB"/>
    <w:rsid w:val="00AA4BB8"/>
    <w:rsid w:val="00AA4CD7"/>
    <w:rsid w:val="00AA4E71"/>
    <w:rsid w:val="00AA4E96"/>
    <w:rsid w:val="00AA502E"/>
    <w:rsid w:val="00AA5063"/>
    <w:rsid w:val="00AA5294"/>
    <w:rsid w:val="00AA530B"/>
    <w:rsid w:val="00AA53FD"/>
    <w:rsid w:val="00AA5473"/>
    <w:rsid w:val="00AA548C"/>
    <w:rsid w:val="00AA5622"/>
    <w:rsid w:val="00AA5700"/>
    <w:rsid w:val="00AA5AB4"/>
    <w:rsid w:val="00AA5C79"/>
    <w:rsid w:val="00AA5DCF"/>
    <w:rsid w:val="00AA5DD4"/>
    <w:rsid w:val="00AA5EBA"/>
    <w:rsid w:val="00AA5F6B"/>
    <w:rsid w:val="00AA6198"/>
    <w:rsid w:val="00AA61FE"/>
    <w:rsid w:val="00AA6460"/>
    <w:rsid w:val="00AA6480"/>
    <w:rsid w:val="00AA6585"/>
    <w:rsid w:val="00AA65F1"/>
    <w:rsid w:val="00AA6605"/>
    <w:rsid w:val="00AA662C"/>
    <w:rsid w:val="00AA6BF3"/>
    <w:rsid w:val="00AA6D38"/>
    <w:rsid w:val="00AA7359"/>
    <w:rsid w:val="00AA7383"/>
    <w:rsid w:val="00AA760F"/>
    <w:rsid w:val="00AA7851"/>
    <w:rsid w:val="00AA78A6"/>
    <w:rsid w:val="00AA7BF6"/>
    <w:rsid w:val="00AA7CF0"/>
    <w:rsid w:val="00AB002B"/>
    <w:rsid w:val="00AB00B9"/>
    <w:rsid w:val="00AB0279"/>
    <w:rsid w:val="00AB0323"/>
    <w:rsid w:val="00AB04C0"/>
    <w:rsid w:val="00AB06EE"/>
    <w:rsid w:val="00AB0761"/>
    <w:rsid w:val="00AB0B20"/>
    <w:rsid w:val="00AB0C47"/>
    <w:rsid w:val="00AB0C49"/>
    <w:rsid w:val="00AB0C8B"/>
    <w:rsid w:val="00AB0E67"/>
    <w:rsid w:val="00AB0F4A"/>
    <w:rsid w:val="00AB0F6F"/>
    <w:rsid w:val="00AB1051"/>
    <w:rsid w:val="00AB117E"/>
    <w:rsid w:val="00AB122A"/>
    <w:rsid w:val="00AB1418"/>
    <w:rsid w:val="00AB1447"/>
    <w:rsid w:val="00AB1492"/>
    <w:rsid w:val="00AB1533"/>
    <w:rsid w:val="00AB1622"/>
    <w:rsid w:val="00AB1785"/>
    <w:rsid w:val="00AB1887"/>
    <w:rsid w:val="00AB1E50"/>
    <w:rsid w:val="00AB1F84"/>
    <w:rsid w:val="00AB20C3"/>
    <w:rsid w:val="00AB27B8"/>
    <w:rsid w:val="00AB29B2"/>
    <w:rsid w:val="00AB2A6B"/>
    <w:rsid w:val="00AB2DCE"/>
    <w:rsid w:val="00AB3039"/>
    <w:rsid w:val="00AB3065"/>
    <w:rsid w:val="00AB33F8"/>
    <w:rsid w:val="00AB3433"/>
    <w:rsid w:val="00AB3469"/>
    <w:rsid w:val="00AB34DB"/>
    <w:rsid w:val="00AB368D"/>
    <w:rsid w:val="00AB37EB"/>
    <w:rsid w:val="00AB3890"/>
    <w:rsid w:val="00AB3A10"/>
    <w:rsid w:val="00AB3A9E"/>
    <w:rsid w:val="00AB3CF5"/>
    <w:rsid w:val="00AB3E03"/>
    <w:rsid w:val="00AB3F30"/>
    <w:rsid w:val="00AB3F80"/>
    <w:rsid w:val="00AB43BB"/>
    <w:rsid w:val="00AB4588"/>
    <w:rsid w:val="00AB464C"/>
    <w:rsid w:val="00AB46EC"/>
    <w:rsid w:val="00AB4A42"/>
    <w:rsid w:val="00AB4A87"/>
    <w:rsid w:val="00AB4AD6"/>
    <w:rsid w:val="00AB4B81"/>
    <w:rsid w:val="00AB4CE0"/>
    <w:rsid w:val="00AB500A"/>
    <w:rsid w:val="00AB506F"/>
    <w:rsid w:val="00AB514C"/>
    <w:rsid w:val="00AB51D9"/>
    <w:rsid w:val="00AB51FB"/>
    <w:rsid w:val="00AB55C4"/>
    <w:rsid w:val="00AB5689"/>
    <w:rsid w:val="00AB56E1"/>
    <w:rsid w:val="00AB5813"/>
    <w:rsid w:val="00AB5B2A"/>
    <w:rsid w:val="00AB5D73"/>
    <w:rsid w:val="00AB5F42"/>
    <w:rsid w:val="00AB5F6F"/>
    <w:rsid w:val="00AB606F"/>
    <w:rsid w:val="00AB61A7"/>
    <w:rsid w:val="00AB62D7"/>
    <w:rsid w:val="00AB6414"/>
    <w:rsid w:val="00AB6606"/>
    <w:rsid w:val="00AB6784"/>
    <w:rsid w:val="00AB67CA"/>
    <w:rsid w:val="00AB6885"/>
    <w:rsid w:val="00AB6CF9"/>
    <w:rsid w:val="00AB6D37"/>
    <w:rsid w:val="00AB7230"/>
    <w:rsid w:val="00AB7AA7"/>
    <w:rsid w:val="00AB7AEF"/>
    <w:rsid w:val="00AB7BCA"/>
    <w:rsid w:val="00AB7D17"/>
    <w:rsid w:val="00AC0016"/>
    <w:rsid w:val="00AC0162"/>
    <w:rsid w:val="00AC0181"/>
    <w:rsid w:val="00AC01DF"/>
    <w:rsid w:val="00AC039C"/>
    <w:rsid w:val="00AC05AE"/>
    <w:rsid w:val="00AC0A7D"/>
    <w:rsid w:val="00AC0B77"/>
    <w:rsid w:val="00AC0E55"/>
    <w:rsid w:val="00AC0F9E"/>
    <w:rsid w:val="00AC0FA0"/>
    <w:rsid w:val="00AC1009"/>
    <w:rsid w:val="00AC1259"/>
    <w:rsid w:val="00AC13F0"/>
    <w:rsid w:val="00AC14B9"/>
    <w:rsid w:val="00AC1596"/>
    <w:rsid w:val="00AC1752"/>
    <w:rsid w:val="00AC1AD2"/>
    <w:rsid w:val="00AC1D09"/>
    <w:rsid w:val="00AC1D60"/>
    <w:rsid w:val="00AC1DFF"/>
    <w:rsid w:val="00AC1E08"/>
    <w:rsid w:val="00AC1ECF"/>
    <w:rsid w:val="00AC1F0E"/>
    <w:rsid w:val="00AC1FAC"/>
    <w:rsid w:val="00AC2098"/>
    <w:rsid w:val="00AC2118"/>
    <w:rsid w:val="00AC222E"/>
    <w:rsid w:val="00AC238E"/>
    <w:rsid w:val="00AC245C"/>
    <w:rsid w:val="00AC2658"/>
    <w:rsid w:val="00AC2853"/>
    <w:rsid w:val="00AC2B2A"/>
    <w:rsid w:val="00AC2C3D"/>
    <w:rsid w:val="00AC309E"/>
    <w:rsid w:val="00AC324D"/>
    <w:rsid w:val="00AC3288"/>
    <w:rsid w:val="00AC3323"/>
    <w:rsid w:val="00AC36AE"/>
    <w:rsid w:val="00AC370C"/>
    <w:rsid w:val="00AC37B1"/>
    <w:rsid w:val="00AC37B5"/>
    <w:rsid w:val="00AC398F"/>
    <w:rsid w:val="00AC3A69"/>
    <w:rsid w:val="00AC3E75"/>
    <w:rsid w:val="00AC409C"/>
    <w:rsid w:val="00AC40C7"/>
    <w:rsid w:val="00AC41F4"/>
    <w:rsid w:val="00AC427C"/>
    <w:rsid w:val="00AC43C6"/>
    <w:rsid w:val="00AC4769"/>
    <w:rsid w:val="00AC47A8"/>
    <w:rsid w:val="00AC48D2"/>
    <w:rsid w:val="00AC48F3"/>
    <w:rsid w:val="00AC496F"/>
    <w:rsid w:val="00AC4BAD"/>
    <w:rsid w:val="00AC4C14"/>
    <w:rsid w:val="00AC51AA"/>
    <w:rsid w:val="00AC52B5"/>
    <w:rsid w:val="00AC58C9"/>
    <w:rsid w:val="00AC58FD"/>
    <w:rsid w:val="00AC5993"/>
    <w:rsid w:val="00AC5A8B"/>
    <w:rsid w:val="00AC5BA3"/>
    <w:rsid w:val="00AC5C5F"/>
    <w:rsid w:val="00AC6865"/>
    <w:rsid w:val="00AC6C30"/>
    <w:rsid w:val="00AC6E2F"/>
    <w:rsid w:val="00AC72E0"/>
    <w:rsid w:val="00AC74CF"/>
    <w:rsid w:val="00AC755E"/>
    <w:rsid w:val="00AC77FB"/>
    <w:rsid w:val="00AC7F2B"/>
    <w:rsid w:val="00AC7F6C"/>
    <w:rsid w:val="00AD0226"/>
    <w:rsid w:val="00AD025B"/>
    <w:rsid w:val="00AD034D"/>
    <w:rsid w:val="00AD0383"/>
    <w:rsid w:val="00AD055A"/>
    <w:rsid w:val="00AD0A79"/>
    <w:rsid w:val="00AD0CBD"/>
    <w:rsid w:val="00AD0DDA"/>
    <w:rsid w:val="00AD0F1E"/>
    <w:rsid w:val="00AD0F48"/>
    <w:rsid w:val="00AD1165"/>
    <w:rsid w:val="00AD11F5"/>
    <w:rsid w:val="00AD1543"/>
    <w:rsid w:val="00AD15A0"/>
    <w:rsid w:val="00AD16BA"/>
    <w:rsid w:val="00AD16C5"/>
    <w:rsid w:val="00AD1AD1"/>
    <w:rsid w:val="00AD1AE3"/>
    <w:rsid w:val="00AD1D6C"/>
    <w:rsid w:val="00AD1D83"/>
    <w:rsid w:val="00AD1FAF"/>
    <w:rsid w:val="00AD2591"/>
    <w:rsid w:val="00AD25B1"/>
    <w:rsid w:val="00AD26B9"/>
    <w:rsid w:val="00AD29FB"/>
    <w:rsid w:val="00AD2CD5"/>
    <w:rsid w:val="00AD2E13"/>
    <w:rsid w:val="00AD3072"/>
    <w:rsid w:val="00AD31AA"/>
    <w:rsid w:val="00AD3272"/>
    <w:rsid w:val="00AD3446"/>
    <w:rsid w:val="00AD36BE"/>
    <w:rsid w:val="00AD3878"/>
    <w:rsid w:val="00AD3AB5"/>
    <w:rsid w:val="00AD3D74"/>
    <w:rsid w:val="00AD4100"/>
    <w:rsid w:val="00AD46FA"/>
    <w:rsid w:val="00AD47F0"/>
    <w:rsid w:val="00AD47FA"/>
    <w:rsid w:val="00AD4A46"/>
    <w:rsid w:val="00AD4C72"/>
    <w:rsid w:val="00AD4F61"/>
    <w:rsid w:val="00AD5244"/>
    <w:rsid w:val="00AD5377"/>
    <w:rsid w:val="00AD561F"/>
    <w:rsid w:val="00AD5849"/>
    <w:rsid w:val="00AD59E4"/>
    <w:rsid w:val="00AD5AD7"/>
    <w:rsid w:val="00AD5D44"/>
    <w:rsid w:val="00AD5DCB"/>
    <w:rsid w:val="00AD5DD1"/>
    <w:rsid w:val="00AD5E62"/>
    <w:rsid w:val="00AD6116"/>
    <w:rsid w:val="00AD61A0"/>
    <w:rsid w:val="00AD61DC"/>
    <w:rsid w:val="00AD6217"/>
    <w:rsid w:val="00AD6238"/>
    <w:rsid w:val="00AD63DD"/>
    <w:rsid w:val="00AD6468"/>
    <w:rsid w:val="00AD64C5"/>
    <w:rsid w:val="00AD6659"/>
    <w:rsid w:val="00AD6661"/>
    <w:rsid w:val="00AD6839"/>
    <w:rsid w:val="00AD6905"/>
    <w:rsid w:val="00AD6A0C"/>
    <w:rsid w:val="00AD6E54"/>
    <w:rsid w:val="00AD6F59"/>
    <w:rsid w:val="00AD70EB"/>
    <w:rsid w:val="00AD72B0"/>
    <w:rsid w:val="00AD7549"/>
    <w:rsid w:val="00AD75C9"/>
    <w:rsid w:val="00AD7665"/>
    <w:rsid w:val="00AD7699"/>
    <w:rsid w:val="00AD7780"/>
    <w:rsid w:val="00AD778F"/>
    <w:rsid w:val="00AD784B"/>
    <w:rsid w:val="00AD7905"/>
    <w:rsid w:val="00AD7977"/>
    <w:rsid w:val="00AD7991"/>
    <w:rsid w:val="00AD79BC"/>
    <w:rsid w:val="00AD7A4F"/>
    <w:rsid w:val="00AD7A7C"/>
    <w:rsid w:val="00AD7E3F"/>
    <w:rsid w:val="00AE058E"/>
    <w:rsid w:val="00AE0625"/>
    <w:rsid w:val="00AE08F3"/>
    <w:rsid w:val="00AE0C5E"/>
    <w:rsid w:val="00AE1038"/>
    <w:rsid w:val="00AE120C"/>
    <w:rsid w:val="00AE1248"/>
    <w:rsid w:val="00AE125C"/>
    <w:rsid w:val="00AE13D1"/>
    <w:rsid w:val="00AE141C"/>
    <w:rsid w:val="00AE14E6"/>
    <w:rsid w:val="00AE1559"/>
    <w:rsid w:val="00AE16FB"/>
    <w:rsid w:val="00AE19EE"/>
    <w:rsid w:val="00AE1C03"/>
    <w:rsid w:val="00AE1F8D"/>
    <w:rsid w:val="00AE2009"/>
    <w:rsid w:val="00AE202B"/>
    <w:rsid w:val="00AE2035"/>
    <w:rsid w:val="00AE21C9"/>
    <w:rsid w:val="00AE21D6"/>
    <w:rsid w:val="00AE230F"/>
    <w:rsid w:val="00AE239D"/>
    <w:rsid w:val="00AE244B"/>
    <w:rsid w:val="00AE2482"/>
    <w:rsid w:val="00AE25FD"/>
    <w:rsid w:val="00AE2626"/>
    <w:rsid w:val="00AE266D"/>
    <w:rsid w:val="00AE297C"/>
    <w:rsid w:val="00AE29A6"/>
    <w:rsid w:val="00AE2BB3"/>
    <w:rsid w:val="00AE2DB9"/>
    <w:rsid w:val="00AE2E2D"/>
    <w:rsid w:val="00AE2E44"/>
    <w:rsid w:val="00AE2F95"/>
    <w:rsid w:val="00AE3025"/>
    <w:rsid w:val="00AE3111"/>
    <w:rsid w:val="00AE3221"/>
    <w:rsid w:val="00AE327E"/>
    <w:rsid w:val="00AE37CB"/>
    <w:rsid w:val="00AE381B"/>
    <w:rsid w:val="00AE39CE"/>
    <w:rsid w:val="00AE3CC7"/>
    <w:rsid w:val="00AE3F54"/>
    <w:rsid w:val="00AE405C"/>
    <w:rsid w:val="00AE4062"/>
    <w:rsid w:val="00AE41FC"/>
    <w:rsid w:val="00AE4790"/>
    <w:rsid w:val="00AE4A98"/>
    <w:rsid w:val="00AE4E17"/>
    <w:rsid w:val="00AE4E72"/>
    <w:rsid w:val="00AE4EBE"/>
    <w:rsid w:val="00AE5182"/>
    <w:rsid w:val="00AE5871"/>
    <w:rsid w:val="00AE58E6"/>
    <w:rsid w:val="00AE5DA3"/>
    <w:rsid w:val="00AE5E3C"/>
    <w:rsid w:val="00AE606D"/>
    <w:rsid w:val="00AE6393"/>
    <w:rsid w:val="00AE65C6"/>
    <w:rsid w:val="00AE704A"/>
    <w:rsid w:val="00AE7069"/>
    <w:rsid w:val="00AE721B"/>
    <w:rsid w:val="00AE7532"/>
    <w:rsid w:val="00AE7706"/>
    <w:rsid w:val="00AE784C"/>
    <w:rsid w:val="00AE795B"/>
    <w:rsid w:val="00AE7D04"/>
    <w:rsid w:val="00AE7D11"/>
    <w:rsid w:val="00AF0009"/>
    <w:rsid w:val="00AF02FA"/>
    <w:rsid w:val="00AF0392"/>
    <w:rsid w:val="00AF03AF"/>
    <w:rsid w:val="00AF06AA"/>
    <w:rsid w:val="00AF0885"/>
    <w:rsid w:val="00AF08B2"/>
    <w:rsid w:val="00AF09C6"/>
    <w:rsid w:val="00AF0A2C"/>
    <w:rsid w:val="00AF1270"/>
    <w:rsid w:val="00AF12AF"/>
    <w:rsid w:val="00AF1788"/>
    <w:rsid w:val="00AF1896"/>
    <w:rsid w:val="00AF19D0"/>
    <w:rsid w:val="00AF1ABF"/>
    <w:rsid w:val="00AF1AEB"/>
    <w:rsid w:val="00AF1BAD"/>
    <w:rsid w:val="00AF1C8E"/>
    <w:rsid w:val="00AF1CFC"/>
    <w:rsid w:val="00AF2123"/>
    <w:rsid w:val="00AF2127"/>
    <w:rsid w:val="00AF21E5"/>
    <w:rsid w:val="00AF24C3"/>
    <w:rsid w:val="00AF2568"/>
    <w:rsid w:val="00AF2795"/>
    <w:rsid w:val="00AF2843"/>
    <w:rsid w:val="00AF2AEE"/>
    <w:rsid w:val="00AF2BCE"/>
    <w:rsid w:val="00AF2BD7"/>
    <w:rsid w:val="00AF2D48"/>
    <w:rsid w:val="00AF2E9A"/>
    <w:rsid w:val="00AF3338"/>
    <w:rsid w:val="00AF33F4"/>
    <w:rsid w:val="00AF3930"/>
    <w:rsid w:val="00AF39C7"/>
    <w:rsid w:val="00AF3C94"/>
    <w:rsid w:val="00AF3CE8"/>
    <w:rsid w:val="00AF3D5E"/>
    <w:rsid w:val="00AF3FF1"/>
    <w:rsid w:val="00AF46AC"/>
    <w:rsid w:val="00AF493C"/>
    <w:rsid w:val="00AF4A12"/>
    <w:rsid w:val="00AF4A3F"/>
    <w:rsid w:val="00AF508F"/>
    <w:rsid w:val="00AF50ED"/>
    <w:rsid w:val="00AF5138"/>
    <w:rsid w:val="00AF543C"/>
    <w:rsid w:val="00AF55C2"/>
    <w:rsid w:val="00AF566C"/>
    <w:rsid w:val="00AF589F"/>
    <w:rsid w:val="00AF58C7"/>
    <w:rsid w:val="00AF58F1"/>
    <w:rsid w:val="00AF59BA"/>
    <w:rsid w:val="00AF5D28"/>
    <w:rsid w:val="00AF5EB1"/>
    <w:rsid w:val="00AF6271"/>
    <w:rsid w:val="00AF6369"/>
    <w:rsid w:val="00AF63CC"/>
    <w:rsid w:val="00AF67CB"/>
    <w:rsid w:val="00AF6A82"/>
    <w:rsid w:val="00AF7073"/>
    <w:rsid w:val="00AF71EC"/>
    <w:rsid w:val="00AF7212"/>
    <w:rsid w:val="00AF72BC"/>
    <w:rsid w:val="00AF7300"/>
    <w:rsid w:val="00AF7367"/>
    <w:rsid w:val="00AF75D1"/>
    <w:rsid w:val="00AF776C"/>
    <w:rsid w:val="00AF7777"/>
    <w:rsid w:val="00AF78EA"/>
    <w:rsid w:val="00AF7971"/>
    <w:rsid w:val="00AF7B21"/>
    <w:rsid w:val="00AF7D26"/>
    <w:rsid w:val="00AF7D31"/>
    <w:rsid w:val="00B00132"/>
    <w:rsid w:val="00B002AF"/>
    <w:rsid w:val="00B00412"/>
    <w:rsid w:val="00B00440"/>
    <w:rsid w:val="00B004F3"/>
    <w:rsid w:val="00B006ED"/>
    <w:rsid w:val="00B008CE"/>
    <w:rsid w:val="00B00997"/>
    <w:rsid w:val="00B00A80"/>
    <w:rsid w:val="00B00B05"/>
    <w:rsid w:val="00B00D7D"/>
    <w:rsid w:val="00B00DFC"/>
    <w:rsid w:val="00B00F1F"/>
    <w:rsid w:val="00B010D2"/>
    <w:rsid w:val="00B011F7"/>
    <w:rsid w:val="00B0125E"/>
    <w:rsid w:val="00B0152D"/>
    <w:rsid w:val="00B0166D"/>
    <w:rsid w:val="00B0179E"/>
    <w:rsid w:val="00B01970"/>
    <w:rsid w:val="00B01C04"/>
    <w:rsid w:val="00B01CAD"/>
    <w:rsid w:val="00B01E2C"/>
    <w:rsid w:val="00B01ECC"/>
    <w:rsid w:val="00B01F8D"/>
    <w:rsid w:val="00B02149"/>
    <w:rsid w:val="00B02310"/>
    <w:rsid w:val="00B023F8"/>
    <w:rsid w:val="00B02497"/>
    <w:rsid w:val="00B025EC"/>
    <w:rsid w:val="00B02681"/>
    <w:rsid w:val="00B02846"/>
    <w:rsid w:val="00B029B0"/>
    <w:rsid w:val="00B02C40"/>
    <w:rsid w:val="00B02EA3"/>
    <w:rsid w:val="00B02F56"/>
    <w:rsid w:val="00B03322"/>
    <w:rsid w:val="00B033D6"/>
    <w:rsid w:val="00B0345A"/>
    <w:rsid w:val="00B036C3"/>
    <w:rsid w:val="00B03BBC"/>
    <w:rsid w:val="00B03ED1"/>
    <w:rsid w:val="00B03FA1"/>
    <w:rsid w:val="00B045AA"/>
    <w:rsid w:val="00B045F4"/>
    <w:rsid w:val="00B047F6"/>
    <w:rsid w:val="00B05019"/>
    <w:rsid w:val="00B0525D"/>
    <w:rsid w:val="00B053EF"/>
    <w:rsid w:val="00B056C1"/>
    <w:rsid w:val="00B058BD"/>
    <w:rsid w:val="00B05DA8"/>
    <w:rsid w:val="00B05F35"/>
    <w:rsid w:val="00B06090"/>
    <w:rsid w:val="00B06398"/>
    <w:rsid w:val="00B06781"/>
    <w:rsid w:val="00B06863"/>
    <w:rsid w:val="00B06A10"/>
    <w:rsid w:val="00B06DCE"/>
    <w:rsid w:val="00B06DE2"/>
    <w:rsid w:val="00B06E2D"/>
    <w:rsid w:val="00B06F2D"/>
    <w:rsid w:val="00B0704F"/>
    <w:rsid w:val="00B0710C"/>
    <w:rsid w:val="00B07214"/>
    <w:rsid w:val="00B0745A"/>
    <w:rsid w:val="00B075DD"/>
    <w:rsid w:val="00B0761C"/>
    <w:rsid w:val="00B0784B"/>
    <w:rsid w:val="00B07D20"/>
    <w:rsid w:val="00B07F2E"/>
    <w:rsid w:val="00B102F8"/>
    <w:rsid w:val="00B104FE"/>
    <w:rsid w:val="00B1063F"/>
    <w:rsid w:val="00B108BC"/>
    <w:rsid w:val="00B10904"/>
    <w:rsid w:val="00B10D8A"/>
    <w:rsid w:val="00B1130F"/>
    <w:rsid w:val="00B11498"/>
    <w:rsid w:val="00B117A3"/>
    <w:rsid w:val="00B117C5"/>
    <w:rsid w:val="00B118E3"/>
    <w:rsid w:val="00B11B0E"/>
    <w:rsid w:val="00B11D5B"/>
    <w:rsid w:val="00B11F5B"/>
    <w:rsid w:val="00B12288"/>
    <w:rsid w:val="00B12689"/>
    <w:rsid w:val="00B126D2"/>
    <w:rsid w:val="00B12BAF"/>
    <w:rsid w:val="00B12CBC"/>
    <w:rsid w:val="00B12F04"/>
    <w:rsid w:val="00B13108"/>
    <w:rsid w:val="00B134EE"/>
    <w:rsid w:val="00B1350E"/>
    <w:rsid w:val="00B1352C"/>
    <w:rsid w:val="00B138C5"/>
    <w:rsid w:val="00B13A92"/>
    <w:rsid w:val="00B13CE7"/>
    <w:rsid w:val="00B13D74"/>
    <w:rsid w:val="00B13FBA"/>
    <w:rsid w:val="00B14040"/>
    <w:rsid w:val="00B1426D"/>
    <w:rsid w:val="00B14524"/>
    <w:rsid w:val="00B145A7"/>
    <w:rsid w:val="00B14925"/>
    <w:rsid w:val="00B14B32"/>
    <w:rsid w:val="00B14B5C"/>
    <w:rsid w:val="00B14C13"/>
    <w:rsid w:val="00B14D4A"/>
    <w:rsid w:val="00B14F5B"/>
    <w:rsid w:val="00B14FFD"/>
    <w:rsid w:val="00B1502E"/>
    <w:rsid w:val="00B15358"/>
    <w:rsid w:val="00B15627"/>
    <w:rsid w:val="00B15716"/>
    <w:rsid w:val="00B1578B"/>
    <w:rsid w:val="00B1594D"/>
    <w:rsid w:val="00B159C0"/>
    <w:rsid w:val="00B159FF"/>
    <w:rsid w:val="00B15D88"/>
    <w:rsid w:val="00B15D95"/>
    <w:rsid w:val="00B15E28"/>
    <w:rsid w:val="00B15E95"/>
    <w:rsid w:val="00B15FBC"/>
    <w:rsid w:val="00B16221"/>
    <w:rsid w:val="00B16353"/>
    <w:rsid w:val="00B163C2"/>
    <w:rsid w:val="00B16975"/>
    <w:rsid w:val="00B16A06"/>
    <w:rsid w:val="00B16A66"/>
    <w:rsid w:val="00B16B7B"/>
    <w:rsid w:val="00B16D21"/>
    <w:rsid w:val="00B16D8F"/>
    <w:rsid w:val="00B16DA3"/>
    <w:rsid w:val="00B16E85"/>
    <w:rsid w:val="00B16FA8"/>
    <w:rsid w:val="00B17065"/>
    <w:rsid w:val="00B171FA"/>
    <w:rsid w:val="00B174CF"/>
    <w:rsid w:val="00B17664"/>
    <w:rsid w:val="00B177DC"/>
    <w:rsid w:val="00B178D6"/>
    <w:rsid w:val="00B17BE3"/>
    <w:rsid w:val="00B17C09"/>
    <w:rsid w:val="00B17C17"/>
    <w:rsid w:val="00B17FA7"/>
    <w:rsid w:val="00B17FBD"/>
    <w:rsid w:val="00B17FD8"/>
    <w:rsid w:val="00B2003A"/>
    <w:rsid w:val="00B20065"/>
    <w:rsid w:val="00B200B8"/>
    <w:rsid w:val="00B201B2"/>
    <w:rsid w:val="00B2038C"/>
    <w:rsid w:val="00B206F5"/>
    <w:rsid w:val="00B208C4"/>
    <w:rsid w:val="00B20AF1"/>
    <w:rsid w:val="00B20BAB"/>
    <w:rsid w:val="00B2101A"/>
    <w:rsid w:val="00B213E2"/>
    <w:rsid w:val="00B21545"/>
    <w:rsid w:val="00B2186E"/>
    <w:rsid w:val="00B21898"/>
    <w:rsid w:val="00B21F89"/>
    <w:rsid w:val="00B22031"/>
    <w:rsid w:val="00B22187"/>
    <w:rsid w:val="00B22570"/>
    <w:rsid w:val="00B225C9"/>
    <w:rsid w:val="00B22688"/>
    <w:rsid w:val="00B228B5"/>
    <w:rsid w:val="00B22AF0"/>
    <w:rsid w:val="00B22B42"/>
    <w:rsid w:val="00B22C2E"/>
    <w:rsid w:val="00B22F41"/>
    <w:rsid w:val="00B232AC"/>
    <w:rsid w:val="00B2347C"/>
    <w:rsid w:val="00B23567"/>
    <w:rsid w:val="00B237E1"/>
    <w:rsid w:val="00B23973"/>
    <w:rsid w:val="00B23B12"/>
    <w:rsid w:val="00B23BE5"/>
    <w:rsid w:val="00B23F4A"/>
    <w:rsid w:val="00B23F50"/>
    <w:rsid w:val="00B2430F"/>
    <w:rsid w:val="00B24337"/>
    <w:rsid w:val="00B2436B"/>
    <w:rsid w:val="00B2460B"/>
    <w:rsid w:val="00B2461B"/>
    <w:rsid w:val="00B24A00"/>
    <w:rsid w:val="00B24A96"/>
    <w:rsid w:val="00B24FF7"/>
    <w:rsid w:val="00B25175"/>
    <w:rsid w:val="00B255DF"/>
    <w:rsid w:val="00B25732"/>
    <w:rsid w:val="00B2596B"/>
    <w:rsid w:val="00B259F1"/>
    <w:rsid w:val="00B25CA1"/>
    <w:rsid w:val="00B25CB5"/>
    <w:rsid w:val="00B26067"/>
    <w:rsid w:val="00B260D0"/>
    <w:rsid w:val="00B26208"/>
    <w:rsid w:val="00B26260"/>
    <w:rsid w:val="00B26338"/>
    <w:rsid w:val="00B2636C"/>
    <w:rsid w:val="00B265BD"/>
    <w:rsid w:val="00B26637"/>
    <w:rsid w:val="00B266DE"/>
    <w:rsid w:val="00B267EF"/>
    <w:rsid w:val="00B270F8"/>
    <w:rsid w:val="00B2741F"/>
    <w:rsid w:val="00B2750A"/>
    <w:rsid w:val="00B27648"/>
    <w:rsid w:val="00B27BC7"/>
    <w:rsid w:val="00B27C24"/>
    <w:rsid w:val="00B27C53"/>
    <w:rsid w:val="00B27D8E"/>
    <w:rsid w:val="00B27F45"/>
    <w:rsid w:val="00B30117"/>
    <w:rsid w:val="00B30188"/>
    <w:rsid w:val="00B30389"/>
    <w:rsid w:val="00B30492"/>
    <w:rsid w:val="00B3058A"/>
    <w:rsid w:val="00B306FA"/>
    <w:rsid w:val="00B30A79"/>
    <w:rsid w:val="00B30AEA"/>
    <w:rsid w:val="00B30BB9"/>
    <w:rsid w:val="00B30BF1"/>
    <w:rsid w:val="00B310AC"/>
    <w:rsid w:val="00B313A8"/>
    <w:rsid w:val="00B314DB"/>
    <w:rsid w:val="00B31554"/>
    <w:rsid w:val="00B3161A"/>
    <w:rsid w:val="00B3193E"/>
    <w:rsid w:val="00B31ADF"/>
    <w:rsid w:val="00B31D21"/>
    <w:rsid w:val="00B31D63"/>
    <w:rsid w:val="00B31E65"/>
    <w:rsid w:val="00B31F06"/>
    <w:rsid w:val="00B31FC5"/>
    <w:rsid w:val="00B3241E"/>
    <w:rsid w:val="00B32778"/>
    <w:rsid w:val="00B327F6"/>
    <w:rsid w:val="00B32841"/>
    <w:rsid w:val="00B32862"/>
    <w:rsid w:val="00B32AEE"/>
    <w:rsid w:val="00B32CAF"/>
    <w:rsid w:val="00B32CC1"/>
    <w:rsid w:val="00B333F6"/>
    <w:rsid w:val="00B33712"/>
    <w:rsid w:val="00B337C0"/>
    <w:rsid w:val="00B33B35"/>
    <w:rsid w:val="00B33D0D"/>
    <w:rsid w:val="00B33DF5"/>
    <w:rsid w:val="00B3414C"/>
    <w:rsid w:val="00B344E3"/>
    <w:rsid w:val="00B346A1"/>
    <w:rsid w:val="00B346E7"/>
    <w:rsid w:val="00B34776"/>
    <w:rsid w:val="00B34E1E"/>
    <w:rsid w:val="00B34E68"/>
    <w:rsid w:val="00B34F2D"/>
    <w:rsid w:val="00B34F5A"/>
    <w:rsid w:val="00B3509E"/>
    <w:rsid w:val="00B352C9"/>
    <w:rsid w:val="00B35301"/>
    <w:rsid w:val="00B354A6"/>
    <w:rsid w:val="00B35939"/>
    <w:rsid w:val="00B35A18"/>
    <w:rsid w:val="00B35A6C"/>
    <w:rsid w:val="00B35C89"/>
    <w:rsid w:val="00B35ED9"/>
    <w:rsid w:val="00B35FA0"/>
    <w:rsid w:val="00B35FE7"/>
    <w:rsid w:val="00B3607D"/>
    <w:rsid w:val="00B360F2"/>
    <w:rsid w:val="00B3621D"/>
    <w:rsid w:val="00B362B3"/>
    <w:rsid w:val="00B3630F"/>
    <w:rsid w:val="00B36479"/>
    <w:rsid w:val="00B366F4"/>
    <w:rsid w:val="00B368CF"/>
    <w:rsid w:val="00B36923"/>
    <w:rsid w:val="00B36BC3"/>
    <w:rsid w:val="00B36CE0"/>
    <w:rsid w:val="00B36EC9"/>
    <w:rsid w:val="00B36F35"/>
    <w:rsid w:val="00B3702C"/>
    <w:rsid w:val="00B371F3"/>
    <w:rsid w:val="00B3727A"/>
    <w:rsid w:val="00B375C8"/>
    <w:rsid w:val="00B37902"/>
    <w:rsid w:val="00B37915"/>
    <w:rsid w:val="00B37C94"/>
    <w:rsid w:val="00B37D55"/>
    <w:rsid w:val="00B37E3D"/>
    <w:rsid w:val="00B403ED"/>
    <w:rsid w:val="00B405BF"/>
    <w:rsid w:val="00B40823"/>
    <w:rsid w:val="00B4099D"/>
    <w:rsid w:val="00B40CAA"/>
    <w:rsid w:val="00B41145"/>
    <w:rsid w:val="00B41223"/>
    <w:rsid w:val="00B41715"/>
    <w:rsid w:val="00B41730"/>
    <w:rsid w:val="00B417E1"/>
    <w:rsid w:val="00B41816"/>
    <w:rsid w:val="00B418CC"/>
    <w:rsid w:val="00B4192D"/>
    <w:rsid w:val="00B419DD"/>
    <w:rsid w:val="00B41B01"/>
    <w:rsid w:val="00B41B3E"/>
    <w:rsid w:val="00B41BAE"/>
    <w:rsid w:val="00B41C20"/>
    <w:rsid w:val="00B41D18"/>
    <w:rsid w:val="00B41FD1"/>
    <w:rsid w:val="00B41FD8"/>
    <w:rsid w:val="00B4224D"/>
    <w:rsid w:val="00B424B2"/>
    <w:rsid w:val="00B42543"/>
    <w:rsid w:val="00B42847"/>
    <w:rsid w:val="00B4286E"/>
    <w:rsid w:val="00B42B07"/>
    <w:rsid w:val="00B42D23"/>
    <w:rsid w:val="00B4302F"/>
    <w:rsid w:val="00B43086"/>
    <w:rsid w:val="00B432F7"/>
    <w:rsid w:val="00B433F8"/>
    <w:rsid w:val="00B4342D"/>
    <w:rsid w:val="00B43446"/>
    <w:rsid w:val="00B435B3"/>
    <w:rsid w:val="00B43662"/>
    <w:rsid w:val="00B43CE7"/>
    <w:rsid w:val="00B43D94"/>
    <w:rsid w:val="00B43E8D"/>
    <w:rsid w:val="00B43EC5"/>
    <w:rsid w:val="00B43F88"/>
    <w:rsid w:val="00B4403B"/>
    <w:rsid w:val="00B4437C"/>
    <w:rsid w:val="00B445CB"/>
    <w:rsid w:val="00B446FB"/>
    <w:rsid w:val="00B449BE"/>
    <w:rsid w:val="00B449D1"/>
    <w:rsid w:val="00B44BBF"/>
    <w:rsid w:val="00B44D58"/>
    <w:rsid w:val="00B44D97"/>
    <w:rsid w:val="00B45161"/>
    <w:rsid w:val="00B45163"/>
    <w:rsid w:val="00B4522E"/>
    <w:rsid w:val="00B455CB"/>
    <w:rsid w:val="00B456BD"/>
    <w:rsid w:val="00B45792"/>
    <w:rsid w:val="00B45A64"/>
    <w:rsid w:val="00B45BB2"/>
    <w:rsid w:val="00B46064"/>
    <w:rsid w:val="00B46244"/>
    <w:rsid w:val="00B463B5"/>
    <w:rsid w:val="00B46675"/>
    <w:rsid w:val="00B46CC7"/>
    <w:rsid w:val="00B46D0C"/>
    <w:rsid w:val="00B46D7E"/>
    <w:rsid w:val="00B46F79"/>
    <w:rsid w:val="00B476C1"/>
    <w:rsid w:val="00B476D3"/>
    <w:rsid w:val="00B47767"/>
    <w:rsid w:val="00B47B09"/>
    <w:rsid w:val="00B47CAA"/>
    <w:rsid w:val="00B47EAF"/>
    <w:rsid w:val="00B47FFC"/>
    <w:rsid w:val="00B50024"/>
    <w:rsid w:val="00B50104"/>
    <w:rsid w:val="00B501C8"/>
    <w:rsid w:val="00B50404"/>
    <w:rsid w:val="00B50698"/>
    <w:rsid w:val="00B509AB"/>
    <w:rsid w:val="00B50A28"/>
    <w:rsid w:val="00B50A90"/>
    <w:rsid w:val="00B50ABE"/>
    <w:rsid w:val="00B50AD0"/>
    <w:rsid w:val="00B50B10"/>
    <w:rsid w:val="00B50CF1"/>
    <w:rsid w:val="00B510BB"/>
    <w:rsid w:val="00B5146B"/>
    <w:rsid w:val="00B51629"/>
    <w:rsid w:val="00B516AF"/>
    <w:rsid w:val="00B5175C"/>
    <w:rsid w:val="00B51893"/>
    <w:rsid w:val="00B51A4D"/>
    <w:rsid w:val="00B51AAE"/>
    <w:rsid w:val="00B51CC6"/>
    <w:rsid w:val="00B51E14"/>
    <w:rsid w:val="00B51F08"/>
    <w:rsid w:val="00B52386"/>
    <w:rsid w:val="00B523BD"/>
    <w:rsid w:val="00B52673"/>
    <w:rsid w:val="00B52799"/>
    <w:rsid w:val="00B52813"/>
    <w:rsid w:val="00B528FE"/>
    <w:rsid w:val="00B52A00"/>
    <w:rsid w:val="00B52D46"/>
    <w:rsid w:val="00B52EF4"/>
    <w:rsid w:val="00B53152"/>
    <w:rsid w:val="00B5335A"/>
    <w:rsid w:val="00B53555"/>
    <w:rsid w:val="00B53857"/>
    <w:rsid w:val="00B53973"/>
    <w:rsid w:val="00B53985"/>
    <w:rsid w:val="00B53AA8"/>
    <w:rsid w:val="00B53B7D"/>
    <w:rsid w:val="00B53B95"/>
    <w:rsid w:val="00B53C03"/>
    <w:rsid w:val="00B53DD2"/>
    <w:rsid w:val="00B53DF3"/>
    <w:rsid w:val="00B541F3"/>
    <w:rsid w:val="00B542D9"/>
    <w:rsid w:val="00B543B6"/>
    <w:rsid w:val="00B54408"/>
    <w:rsid w:val="00B5443A"/>
    <w:rsid w:val="00B547A4"/>
    <w:rsid w:val="00B547FD"/>
    <w:rsid w:val="00B54880"/>
    <w:rsid w:val="00B54A0E"/>
    <w:rsid w:val="00B54A12"/>
    <w:rsid w:val="00B54C25"/>
    <w:rsid w:val="00B54EEC"/>
    <w:rsid w:val="00B5532C"/>
    <w:rsid w:val="00B55511"/>
    <w:rsid w:val="00B555BB"/>
    <w:rsid w:val="00B55828"/>
    <w:rsid w:val="00B55831"/>
    <w:rsid w:val="00B560F7"/>
    <w:rsid w:val="00B56110"/>
    <w:rsid w:val="00B56157"/>
    <w:rsid w:val="00B563B8"/>
    <w:rsid w:val="00B56423"/>
    <w:rsid w:val="00B56610"/>
    <w:rsid w:val="00B56AC7"/>
    <w:rsid w:val="00B56AF1"/>
    <w:rsid w:val="00B56D9D"/>
    <w:rsid w:val="00B56EDA"/>
    <w:rsid w:val="00B56FDE"/>
    <w:rsid w:val="00B57140"/>
    <w:rsid w:val="00B574A6"/>
    <w:rsid w:val="00B575AB"/>
    <w:rsid w:val="00B575F5"/>
    <w:rsid w:val="00B57898"/>
    <w:rsid w:val="00B57A8E"/>
    <w:rsid w:val="00B57BDA"/>
    <w:rsid w:val="00B57F6D"/>
    <w:rsid w:val="00B57FA0"/>
    <w:rsid w:val="00B600EF"/>
    <w:rsid w:val="00B601E4"/>
    <w:rsid w:val="00B601E6"/>
    <w:rsid w:val="00B60478"/>
    <w:rsid w:val="00B6058D"/>
    <w:rsid w:val="00B6082B"/>
    <w:rsid w:val="00B60881"/>
    <w:rsid w:val="00B60A1C"/>
    <w:rsid w:val="00B60B9F"/>
    <w:rsid w:val="00B60C79"/>
    <w:rsid w:val="00B60CD7"/>
    <w:rsid w:val="00B60D84"/>
    <w:rsid w:val="00B60F2A"/>
    <w:rsid w:val="00B610CF"/>
    <w:rsid w:val="00B61309"/>
    <w:rsid w:val="00B61429"/>
    <w:rsid w:val="00B61564"/>
    <w:rsid w:val="00B6157C"/>
    <w:rsid w:val="00B619BD"/>
    <w:rsid w:val="00B61B43"/>
    <w:rsid w:val="00B61B51"/>
    <w:rsid w:val="00B61D12"/>
    <w:rsid w:val="00B62127"/>
    <w:rsid w:val="00B629D3"/>
    <w:rsid w:val="00B62BBD"/>
    <w:rsid w:val="00B62BCF"/>
    <w:rsid w:val="00B62CA3"/>
    <w:rsid w:val="00B62D71"/>
    <w:rsid w:val="00B63013"/>
    <w:rsid w:val="00B631DE"/>
    <w:rsid w:val="00B63243"/>
    <w:rsid w:val="00B63339"/>
    <w:rsid w:val="00B6362E"/>
    <w:rsid w:val="00B6379D"/>
    <w:rsid w:val="00B639B8"/>
    <w:rsid w:val="00B639BE"/>
    <w:rsid w:val="00B63D1A"/>
    <w:rsid w:val="00B63D7A"/>
    <w:rsid w:val="00B63F08"/>
    <w:rsid w:val="00B63FB1"/>
    <w:rsid w:val="00B63FDB"/>
    <w:rsid w:val="00B641D3"/>
    <w:rsid w:val="00B6423E"/>
    <w:rsid w:val="00B6427A"/>
    <w:rsid w:val="00B6475B"/>
    <w:rsid w:val="00B647DC"/>
    <w:rsid w:val="00B64FAA"/>
    <w:rsid w:val="00B650AE"/>
    <w:rsid w:val="00B65104"/>
    <w:rsid w:val="00B6526D"/>
    <w:rsid w:val="00B65290"/>
    <w:rsid w:val="00B65330"/>
    <w:rsid w:val="00B654BB"/>
    <w:rsid w:val="00B65552"/>
    <w:rsid w:val="00B658B6"/>
    <w:rsid w:val="00B6591D"/>
    <w:rsid w:val="00B65B70"/>
    <w:rsid w:val="00B65C30"/>
    <w:rsid w:val="00B65CEA"/>
    <w:rsid w:val="00B65E8A"/>
    <w:rsid w:val="00B65F1E"/>
    <w:rsid w:val="00B65F21"/>
    <w:rsid w:val="00B6655F"/>
    <w:rsid w:val="00B665DE"/>
    <w:rsid w:val="00B669D1"/>
    <w:rsid w:val="00B66D2E"/>
    <w:rsid w:val="00B66EE8"/>
    <w:rsid w:val="00B671E1"/>
    <w:rsid w:val="00B67354"/>
    <w:rsid w:val="00B676CF"/>
    <w:rsid w:val="00B679DC"/>
    <w:rsid w:val="00B67FBB"/>
    <w:rsid w:val="00B67FE0"/>
    <w:rsid w:val="00B70017"/>
    <w:rsid w:val="00B7002B"/>
    <w:rsid w:val="00B70031"/>
    <w:rsid w:val="00B700DB"/>
    <w:rsid w:val="00B702D0"/>
    <w:rsid w:val="00B70499"/>
    <w:rsid w:val="00B707B1"/>
    <w:rsid w:val="00B7086D"/>
    <w:rsid w:val="00B708FE"/>
    <w:rsid w:val="00B7094A"/>
    <w:rsid w:val="00B70998"/>
    <w:rsid w:val="00B70BF1"/>
    <w:rsid w:val="00B70EA3"/>
    <w:rsid w:val="00B70FDF"/>
    <w:rsid w:val="00B71214"/>
    <w:rsid w:val="00B71370"/>
    <w:rsid w:val="00B7148C"/>
    <w:rsid w:val="00B714DD"/>
    <w:rsid w:val="00B715B9"/>
    <w:rsid w:val="00B71935"/>
    <w:rsid w:val="00B71988"/>
    <w:rsid w:val="00B719AE"/>
    <w:rsid w:val="00B71B0F"/>
    <w:rsid w:val="00B71B57"/>
    <w:rsid w:val="00B71B7D"/>
    <w:rsid w:val="00B71BCA"/>
    <w:rsid w:val="00B71BEF"/>
    <w:rsid w:val="00B71C92"/>
    <w:rsid w:val="00B71CEB"/>
    <w:rsid w:val="00B71F61"/>
    <w:rsid w:val="00B720CC"/>
    <w:rsid w:val="00B724B1"/>
    <w:rsid w:val="00B725A8"/>
    <w:rsid w:val="00B7260F"/>
    <w:rsid w:val="00B72683"/>
    <w:rsid w:val="00B72A1F"/>
    <w:rsid w:val="00B72BE6"/>
    <w:rsid w:val="00B72DB6"/>
    <w:rsid w:val="00B73055"/>
    <w:rsid w:val="00B73158"/>
    <w:rsid w:val="00B7328A"/>
    <w:rsid w:val="00B734E1"/>
    <w:rsid w:val="00B73638"/>
    <w:rsid w:val="00B736C8"/>
    <w:rsid w:val="00B73A16"/>
    <w:rsid w:val="00B73A29"/>
    <w:rsid w:val="00B73B09"/>
    <w:rsid w:val="00B73B62"/>
    <w:rsid w:val="00B73DEC"/>
    <w:rsid w:val="00B73F48"/>
    <w:rsid w:val="00B74217"/>
    <w:rsid w:val="00B742BD"/>
    <w:rsid w:val="00B74316"/>
    <w:rsid w:val="00B743B2"/>
    <w:rsid w:val="00B74415"/>
    <w:rsid w:val="00B749F1"/>
    <w:rsid w:val="00B74C93"/>
    <w:rsid w:val="00B74DD8"/>
    <w:rsid w:val="00B74F39"/>
    <w:rsid w:val="00B7507D"/>
    <w:rsid w:val="00B75397"/>
    <w:rsid w:val="00B7540A"/>
    <w:rsid w:val="00B7599E"/>
    <w:rsid w:val="00B75AC4"/>
    <w:rsid w:val="00B75CF2"/>
    <w:rsid w:val="00B75E70"/>
    <w:rsid w:val="00B75EA6"/>
    <w:rsid w:val="00B7618D"/>
    <w:rsid w:val="00B76263"/>
    <w:rsid w:val="00B7635D"/>
    <w:rsid w:val="00B76779"/>
    <w:rsid w:val="00B768CC"/>
    <w:rsid w:val="00B76AFA"/>
    <w:rsid w:val="00B76CDD"/>
    <w:rsid w:val="00B76CF1"/>
    <w:rsid w:val="00B76D5D"/>
    <w:rsid w:val="00B76DE3"/>
    <w:rsid w:val="00B76E6A"/>
    <w:rsid w:val="00B77204"/>
    <w:rsid w:val="00B7748B"/>
    <w:rsid w:val="00B774DB"/>
    <w:rsid w:val="00B777FC"/>
    <w:rsid w:val="00B77F4E"/>
    <w:rsid w:val="00B77F72"/>
    <w:rsid w:val="00B77F74"/>
    <w:rsid w:val="00B8016D"/>
    <w:rsid w:val="00B801A7"/>
    <w:rsid w:val="00B8023E"/>
    <w:rsid w:val="00B802B9"/>
    <w:rsid w:val="00B80343"/>
    <w:rsid w:val="00B80441"/>
    <w:rsid w:val="00B804B4"/>
    <w:rsid w:val="00B804E4"/>
    <w:rsid w:val="00B80610"/>
    <w:rsid w:val="00B8073B"/>
    <w:rsid w:val="00B808DB"/>
    <w:rsid w:val="00B8091F"/>
    <w:rsid w:val="00B80A43"/>
    <w:rsid w:val="00B80D59"/>
    <w:rsid w:val="00B80E81"/>
    <w:rsid w:val="00B814A0"/>
    <w:rsid w:val="00B814DC"/>
    <w:rsid w:val="00B8161A"/>
    <w:rsid w:val="00B8164F"/>
    <w:rsid w:val="00B81672"/>
    <w:rsid w:val="00B816C0"/>
    <w:rsid w:val="00B81784"/>
    <w:rsid w:val="00B817AD"/>
    <w:rsid w:val="00B818EB"/>
    <w:rsid w:val="00B819E1"/>
    <w:rsid w:val="00B81D80"/>
    <w:rsid w:val="00B81E8F"/>
    <w:rsid w:val="00B8285E"/>
    <w:rsid w:val="00B829CB"/>
    <w:rsid w:val="00B82A19"/>
    <w:rsid w:val="00B82CB7"/>
    <w:rsid w:val="00B82FD6"/>
    <w:rsid w:val="00B83254"/>
    <w:rsid w:val="00B832E8"/>
    <w:rsid w:val="00B83508"/>
    <w:rsid w:val="00B83A28"/>
    <w:rsid w:val="00B83A77"/>
    <w:rsid w:val="00B83C11"/>
    <w:rsid w:val="00B83D16"/>
    <w:rsid w:val="00B83DEC"/>
    <w:rsid w:val="00B83DFB"/>
    <w:rsid w:val="00B83E23"/>
    <w:rsid w:val="00B8405A"/>
    <w:rsid w:val="00B843AB"/>
    <w:rsid w:val="00B846A7"/>
    <w:rsid w:val="00B847A3"/>
    <w:rsid w:val="00B847B0"/>
    <w:rsid w:val="00B8480D"/>
    <w:rsid w:val="00B84894"/>
    <w:rsid w:val="00B84AB9"/>
    <w:rsid w:val="00B84B19"/>
    <w:rsid w:val="00B84BF6"/>
    <w:rsid w:val="00B84C24"/>
    <w:rsid w:val="00B84D11"/>
    <w:rsid w:val="00B84F74"/>
    <w:rsid w:val="00B851FE"/>
    <w:rsid w:val="00B8542B"/>
    <w:rsid w:val="00B8558C"/>
    <w:rsid w:val="00B859F8"/>
    <w:rsid w:val="00B85C01"/>
    <w:rsid w:val="00B85C76"/>
    <w:rsid w:val="00B85CFD"/>
    <w:rsid w:val="00B85EF5"/>
    <w:rsid w:val="00B86107"/>
    <w:rsid w:val="00B8623F"/>
    <w:rsid w:val="00B8644C"/>
    <w:rsid w:val="00B8690B"/>
    <w:rsid w:val="00B86930"/>
    <w:rsid w:val="00B86A54"/>
    <w:rsid w:val="00B86C4C"/>
    <w:rsid w:val="00B86E85"/>
    <w:rsid w:val="00B86EA2"/>
    <w:rsid w:val="00B86F25"/>
    <w:rsid w:val="00B8711B"/>
    <w:rsid w:val="00B87363"/>
    <w:rsid w:val="00B87536"/>
    <w:rsid w:val="00B875E3"/>
    <w:rsid w:val="00B87897"/>
    <w:rsid w:val="00B87A68"/>
    <w:rsid w:val="00B87BE6"/>
    <w:rsid w:val="00B9035C"/>
    <w:rsid w:val="00B903BB"/>
    <w:rsid w:val="00B90C98"/>
    <w:rsid w:val="00B90E3B"/>
    <w:rsid w:val="00B9115C"/>
    <w:rsid w:val="00B9130B"/>
    <w:rsid w:val="00B91342"/>
    <w:rsid w:val="00B91377"/>
    <w:rsid w:val="00B9151F"/>
    <w:rsid w:val="00B9186D"/>
    <w:rsid w:val="00B91AF4"/>
    <w:rsid w:val="00B91D6F"/>
    <w:rsid w:val="00B9236B"/>
    <w:rsid w:val="00B92869"/>
    <w:rsid w:val="00B9294C"/>
    <w:rsid w:val="00B92C1E"/>
    <w:rsid w:val="00B92D39"/>
    <w:rsid w:val="00B92E2A"/>
    <w:rsid w:val="00B92FA9"/>
    <w:rsid w:val="00B93364"/>
    <w:rsid w:val="00B933B1"/>
    <w:rsid w:val="00B9351A"/>
    <w:rsid w:val="00B93578"/>
    <w:rsid w:val="00B939FB"/>
    <w:rsid w:val="00B93B6F"/>
    <w:rsid w:val="00B93C69"/>
    <w:rsid w:val="00B93DB8"/>
    <w:rsid w:val="00B93E0C"/>
    <w:rsid w:val="00B93EE4"/>
    <w:rsid w:val="00B94037"/>
    <w:rsid w:val="00B941B4"/>
    <w:rsid w:val="00B94202"/>
    <w:rsid w:val="00B942E5"/>
    <w:rsid w:val="00B94682"/>
    <w:rsid w:val="00B94691"/>
    <w:rsid w:val="00B9471A"/>
    <w:rsid w:val="00B94A6D"/>
    <w:rsid w:val="00B94CAF"/>
    <w:rsid w:val="00B94F72"/>
    <w:rsid w:val="00B94F9C"/>
    <w:rsid w:val="00B95394"/>
    <w:rsid w:val="00B953CE"/>
    <w:rsid w:val="00B955D4"/>
    <w:rsid w:val="00B95880"/>
    <w:rsid w:val="00B95A7F"/>
    <w:rsid w:val="00B95DAB"/>
    <w:rsid w:val="00B95DD2"/>
    <w:rsid w:val="00B95E06"/>
    <w:rsid w:val="00B95FA5"/>
    <w:rsid w:val="00B9621D"/>
    <w:rsid w:val="00B96664"/>
    <w:rsid w:val="00B966EC"/>
    <w:rsid w:val="00B96941"/>
    <w:rsid w:val="00B969DB"/>
    <w:rsid w:val="00B96A15"/>
    <w:rsid w:val="00B96A5D"/>
    <w:rsid w:val="00B96A85"/>
    <w:rsid w:val="00B96CA5"/>
    <w:rsid w:val="00B96D6F"/>
    <w:rsid w:val="00B96DBA"/>
    <w:rsid w:val="00B96E46"/>
    <w:rsid w:val="00B970A4"/>
    <w:rsid w:val="00B971F8"/>
    <w:rsid w:val="00B972E6"/>
    <w:rsid w:val="00B975DD"/>
    <w:rsid w:val="00B9779C"/>
    <w:rsid w:val="00B97802"/>
    <w:rsid w:val="00B9796C"/>
    <w:rsid w:val="00B97DD5"/>
    <w:rsid w:val="00B97DFF"/>
    <w:rsid w:val="00BA00A4"/>
    <w:rsid w:val="00BA03AE"/>
    <w:rsid w:val="00BA04A7"/>
    <w:rsid w:val="00BA0553"/>
    <w:rsid w:val="00BA07D2"/>
    <w:rsid w:val="00BA0810"/>
    <w:rsid w:val="00BA0931"/>
    <w:rsid w:val="00BA0987"/>
    <w:rsid w:val="00BA0B81"/>
    <w:rsid w:val="00BA0D26"/>
    <w:rsid w:val="00BA0E79"/>
    <w:rsid w:val="00BA0F62"/>
    <w:rsid w:val="00BA10C7"/>
    <w:rsid w:val="00BA1235"/>
    <w:rsid w:val="00BA124F"/>
    <w:rsid w:val="00BA1426"/>
    <w:rsid w:val="00BA1682"/>
    <w:rsid w:val="00BA17A1"/>
    <w:rsid w:val="00BA1A63"/>
    <w:rsid w:val="00BA2219"/>
    <w:rsid w:val="00BA2283"/>
    <w:rsid w:val="00BA2367"/>
    <w:rsid w:val="00BA2450"/>
    <w:rsid w:val="00BA2A96"/>
    <w:rsid w:val="00BA2EB7"/>
    <w:rsid w:val="00BA3112"/>
    <w:rsid w:val="00BA3265"/>
    <w:rsid w:val="00BA326D"/>
    <w:rsid w:val="00BA32BB"/>
    <w:rsid w:val="00BA3371"/>
    <w:rsid w:val="00BA350C"/>
    <w:rsid w:val="00BA351E"/>
    <w:rsid w:val="00BA3654"/>
    <w:rsid w:val="00BA39EF"/>
    <w:rsid w:val="00BA3FF1"/>
    <w:rsid w:val="00BA40DA"/>
    <w:rsid w:val="00BA42FF"/>
    <w:rsid w:val="00BA4534"/>
    <w:rsid w:val="00BA459C"/>
    <w:rsid w:val="00BA4647"/>
    <w:rsid w:val="00BA4649"/>
    <w:rsid w:val="00BA47B3"/>
    <w:rsid w:val="00BA4804"/>
    <w:rsid w:val="00BA4934"/>
    <w:rsid w:val="00BA4D14"/>
    <w:rsid w:val="00BA4E1B"/>
    <w:rsid w:val="00BA4E35"/>
    <w:rsid w:val="00BA4EA7"/>
    <w:rsid w:val="00BA5033"/>
    <w:rsid w:val="00BA5774"/>
    <w:rsid w:val="00BA5929"/>
    <w:rsid w:val="00BA5B86"/>
    <w:rsid w:val="00BA5C2F"/>
    <w:rsid w:val="00BA5CC1"/>
    <w:rsid w:val="00BA5D25"/>
    <w:rsid w:val="00BA5D54"/>
    <w:rsid w:val="00BA5E44"/>
    <w:rsid w:val="00BA5E6F"/>
    <w:rsid w:val="00BA607E"/>
    <w:rsid w:val="00BA6472"/>
    <w:rsid w:val="00BA649A"/>
    <w:rsid w:val="00BA6630"/>
    <w:rsid w:val="00BA6905"/>
    <w:rsid w:val="00BA695B"/>
    <w:rsid w:val="00BA6E1A"/>
    <w:rsid w:val="00BA7389"/>
    <w:rsid w:val="00BA77D5"/>
    <w:rsid w:val="00BA7846"/>
    <w:rsid w:val="00BA7B01"/>
    <w:rsid w:val="00BA7D76"/>
    <w:rsid w:val="00BB00ED"/>
    <w:rsid w:val="00BB0573"/>
    <w:rsid w:val="00BB088C"/>
    <w:rsid w:val="00BB0BCE"/>
    <w:rsid w:val="00BB0D01"/>
    <w:rsid w:val="00BB0FBF"/>
    <w:rsid w:val="00BB15F0"/>
    <w:rsid w:val="00BB1674"/>
    <w:rsid w:val="00BB19AF"/>
    <w:rsid w:val="00BB1A50"/>
    <w:rsid w:val="00BB1BFF"/>
    <w:rsid w:val="00BB1CBA"/>
    <w:rsid w:val="00BB1E7D"/>
    <w:rsid w:val="00BB20BE"/>
    <w:rsid w:val="00BB215F"/>
    <w:rsid w:val="00BB22FF"/>
    <w:rsid w:val="00BB250D"/>
    <w:rsid w:val="00BB2515"/>
    <w:rsid w:val="00BB263D"/>
    <w:rsid w:val="00BB2799"/>
    <w:rsid w:val="00BB2818"/>
    <w:rsid w:val="00BB290F"/>
    <w:rsid w:val="00BB2ADD"/>
    <w:rsid w:val="00BB2B91"/>
    <w:rsid w:val="00BB2CD9"/>
    <w:rsid w:val="00BB2E12"/>
    <w:rsid w:val="00BB3353"/>
    <w:rsid w:val="00BB359F"/>
    <w:rsid w:val="00BB36F1"/>
    <w:rsid w:val="00BB3AE1"/>
    <w:rsid w:val="00BB3D81"/>
    <w:rsid w:val="00BB3F89"/>
    <w:rsid w:val="00BB3FB1"/>
    <w:rsid w:val="00BB447C"/>
    <w:rsid w:val="00BB449B"/>
    <w:rsid w:val="00BB44F4"/>
    <w:rsid w:val="00BB466F"/>
    <w:rsid w:val="00BB47EF"/>
    <w:rsid w:val="00BB48A1"/>
    <w:rsid w:val="00BB48FD"/>
    <w:rsid w:val="00BB49E4"/>
    <w:rsid w:val="00BB4A18"/>
    <w:rsid w:val="00BB4AA2"/>
    <w:rsid w:val="00BB4C89"/>
    <w:rsid w:val="00BB55BB"/>
    <w:rsid w:val="00BB55DC"/>
    <w:rsid w:val="00BB58B5"/>
    <w:rsid w:val="00BB595B"/>
    <w:rsid w:val="00BB5BF2"/>
    <w:rsid w:val="00BB5C53"/>
    <w:rsid w:val="00BB5C81"/>
    <w:rsid w:val="00BB5DB1"/>
    <w:rsid w:val="00BB620C"/>
    <w:rsid w:val="00BB624B"/>
    <w:rsid w:val="00BB63B1"/>
    <w:rsid w:val="00BB68CF"/>
    <w:rsid w:val="00BB6973"/>
    <w:rsid w:val="00BB6A68"/>
    <w:rsid w:val="00BB6C07"/>
    <w:rsid w:val="00BB6CEB"/>
    <w:rsid w:val="00BB6D85"/>
    <w:rsid w:val="00BB6EAF"/>
    <w:rsid w:val="00BB707E"/>
    <w:rsid w:val="00BB71B9"/>
    <w:rsid w:val="00BB749B"/>
    <w:rsid w:val="00BB7696"/>
    <w:rsid w:val="00BB7753"/>
    <w:rsid w:val="00BB78C5"/>
    <w:rsid w:val="00BB7FC1"/>
    <w:rsid w:val="00BC017F"/>
    <w:rsid w:val="00BC0653"/>
    <w:rsid w:val="00BC06BD"/>
    <w:rsid w:val="00BC0737"/>
    <w:rsid w:val="00BC0A39"/>
    <w:rsid w:val="00BC0B71"/>
    <w:rsid w:val="00BC0C38"/>
    <w:rsid w:val="00BC111E"/>
    <w:rsid w:val="00BC118E"/>
    <w:rsid w:val="00BC123D"/>
    <w:rsid w:val="00BC1314"/>
    <w:rsid w:val="00BC153E"/>
    <w:rsid w:val="00BC15EF"/>
    <w:rsid w:val="00BC17E6"/>
    <w:rsid w:val="00BC19B3"/>
    <w:rsid w:val="00BC1A46"/>
    <w:rsid w:val="00BC1B4E"/>
    <w:rsid w:val="00BC1D6C"/>
    <w:rsid w:val="00BC1E24"/>
    <w:rsid w:val="00BC23A2"/>
    <w:rsid w:val="00BC242D"/>
    <w:rsid w:val="00BC249A"/>
    <w:rsid w:val="00BC25A3"/>
    <w:rsid w:val="00BC26DE"/>
    <w:rsid w:val="00BC2825"/>
    <w:rsid w:val="00BC2859"/>
    <w:rsid w:val="00BC2883"/>
    <w:rsid w:val="00BC28AE"/>
    <w:rsid w:val="00BC2A62"/>
    <w:rsid w:val="00BC2BE9"/>
    <w:rsid w:val="00BC306C"/>
    <w:rsid w:val="00BC30F8"/>
    <w:rsid w:val="00BC33F0"/>
    <w:rsid w:val="00BC33F2"/>
    <w:rsid w:val="00BC3453"/>
    <w:rsid w:val="00BC356E"/>
    <w:rsid w:val="00BC3838"/>
    <w:rsid w:val="00BC3998"/>
    <w:rsid w:val="00BC3C25"/>
    <w:rsid w:val="00BC3FEE"/>
    <w:rsid w:val="00BC4105"/>
    <w:rsid w:val="00BC4559"/>
    <w:rsid w:val="00BC477D"/>
    <w:rsid w:val="00BC47B7"/>
    <w:rsid w:val="00BC4968"/>
    <w:rsid w:val="00BC4B32"/>
    <w:rsid w:val="00BC4CD6"/>
    <w:rsid w:val="00BC4DDF"/>
    <w:rsid w:val="00BC516B"/>
    <w:rsid w:val="00BC51E7"/>
    <w:rsid w:val="00BC530E"/>
    <w:rsid w:val="00BC540B"/>
    <w:rsid w:val="00BC56D0"/>
    <w:rsid w:val="00BC5725"/>
    <w:rsid w:val="00BC586C"/>
    <w:rsid w:val="00BC5BA4"/>
    <w:rsid w:val="00BC6006"/>
    <w:rsid w:val="00BC61F3"/>
    <w:rsid w:val="00BC639A"/>
    <w:rsid w:val="00BC66D4"/>
    <w:rsid w:val="00BC6728"/>
    <w:rsid w:val="00BC6D3A"/>
    <w:rsid w:val="00BC71AB"/>
    <w:rsid w:val="00BC7434"/>
    <w:rsid w:val="00BC75A0"/>
    <w:rsid w:val="00BC75ED"/>
    <w:rsid w:val="00BC77C9"/>
    <w:rsid w:val="00BC7811"/>
    <w:rsid w:val="00BC79F1"/>
    <w:rsid w:val="00BC7AA3"/>
    <w:rsid w:val="00BC7BBF"/>
    <w:rsid w:val="00BC7EB2"/>
    <w:rsid w:val="00BD0298"/>
    <w:rsid w:val="00BD0362"/>
    <w:rsid w:val="00BD0365"/>
    <w:rsid w:val="00BD03AF"/>
    <w:rsid w:val="00BD04BD"/>
    <w:rsid w:val="00BD0712"/>
    <w:rsid w:val="00BD0C9F"/>
    <w:rsid w:val="00BD0D41"/>
    <w:rsid w:val="00BD0DB0"/>
    <w:rsid w:val="00BD0DD3"/>
    <w:rsid w:val="00BD17CA"/>
    <w:rsid w:val="00BD1A9E"/>
    <w:rsid w:val="00BD1BBE"/>
    <w:rsid w:val="00BD1C3C"/>
    <w:rsid w:val="00BD1C5F"/>
    <w:rsid w:val="00BD1C90"/>
    <w:rsid w:val="00BD1D09"/>
    <w:rsid w:val="00BD1FA0"/>
    <w:rsid w:val="00BD2197"/>
    <w:rsid w:val="00BD2454"/>
    <w:rsid w:val="00BD257D"/>
    <w:rsid w:val="00BD259C"/>
    <w:rsid w:val="00BD27E5"/>
    <w:rsid w:val="00BD2A1D"/>
    <w:rsid w:val="00BD2D54"/>
    <w:rsid w:val="00BD2F10"/>
    <w:rsid w:val="00BD3001"/>
    <w:rsid w:val="00BD3058"/>
    <w:rsid w:val="00BD3093"/>
    <w:rsid w:val="00BD31DD"/>
    <w:rsid w:val="00BD3636"/>
    <w:rsid w:val="00BD3900"/>
    <w:rsid w:val="00BD3F53"/>
    <w:rsid w:val="00BD4083"/>
    <w:rsid w:val="00BD42EB"/>
    <w:rsid w:val="00BD4940"/>
    <w:rsid w:val="00BD4CED"/>
    <w:rsid w:val="00BD4DBE"/>
    <w:rsid w:val="00BD5003"/>
    <w:rsid w:val="00BD5105"/>
    <w:rsid w:val="00BD512C"/>
    <w:rsid w:val="00BD539D"/>
    <w:rsid w:val="00BD580F"/>
    <w:rsid w:val="00BD5A0D"/>
    <w:rsid w:val="00BD5CD4"/>
    <w:rsid w:val="00BD5D95"/>
    <w:rsid w:val="00BD5DAB"/>
    <w:rsid w:val="00BD5EF3"/>
    <w:rsid w:val="00BD5FD6"/>
    <w:rsid w:val="00BD662B"/>
    <w:rsid w:val="00BD6779"/>
    <w:rsid w:val="00BD6950"/>
    <w:rsid w:val="00BD6962"/>
    <w:rsid w:val="00BD6AEB"/>
    <w:rsid w:val="00BD6AEE"/>
    <w:rsid w:val="00BD6D75"/>
    <w:rsid w:val="00BD6E8E"/>
    <w:rsid w:val="00BD6F76"/>
    <w:rsid w:val="00BD6FDE"/>
    <w:rsid w:val="00BD7169"/>
    <w:rsid w:val="00BD730A"/>
    <w:rsid w:val="00BD7450"/>
    <w:rsid w:val="00BD7502"/>
    <w:rsid w:val="00BD7640"/>
    <w:rsid w:val="00BD7772"/>
    <w:rsid w:val="00BD78ED"/>
    <w:rsid w:val="00BD7F77"/>
    <w:rsid w:val="00BE00A6"/>
    <w:rsid w:val="00BE00D7"/>
    <w:rsid w:val="00BE01B1"/>
    <w:rsid w:val="00BE0202"/>
    <w:rsid w:val="00BE02B4"/>
    <w:rsid w:val="00BE02F1"/>
    <w:rsid w:val="00BE040C"/>
    <w:rsid w:val="00BE0619"/>
    <w:rsid w:val="00BE077D"/>
    <w:rsid w:val="00BE08FE"/>
    <w:rsid w:val="00BE0C23"/>
    <w:rsid w:val="00BE0C29"/>
    <w:rsid w:val="00BE0E25"/>
    <w:rsid w:val="00BE103F"/>
    <w:rsid w:val="00BE10F8"/>
    <w:rsid w:val="00BE1462"/>
    <w:rsid w:val="00BE147B"/>
    <w:rsid w:val="00BE154E"/>
    <w:rsid w:val="00BE15CC"/>
    <w:rsid w:val="00BE1647"/>
    <w:rsid w:val="00BE181B"/>
    <w:rsid w:val="00BE1870"/>
    <w:rsid w:val="00BE1929"/>
    <w:rsid w:val="00BE1AE7"/>
    <w:rsid w:val="00BE1B75"/>
    <w:rsid w:val="00BE1E31"/>
    <w:rsid w:val="00BE1FDF"/>
    <w:rsid w:val="00BE2021"/>
    <w:rsid w:val="00BE2169"/>
    <w:rsid w:val="00BE21C4"/>
    <w:rsid w:val="00BE2383"/>
    <w:rsid w:val="00BE25E3"/>
    <w:rsid w:val="00BE2681"/>
    <w:rsid w:val="00BE274C"/>
    <w:rsid w:val="00BE2766"/>
    <w:rsid w:val="00BE2A00"/>
    <w:rsid w:val="00BE2DB9"/>
    <w:rsid w:val="00BE2E5F"/>
    <w:rsid w:val="00BE3314"/>
    <w:rsid w:val="00BE3397"/>
    <w:rsid w:val="00BE33CD"/>
    <w:rsid w:val="00BE3435"/>
    <w:rsid w:val="00BE39FF"/>
    <w:rsid w:val="00BE3A3E"/>
    <w:rsid w:val="00BE3C90"/>
    <w:rsid w:val="00BE420B"/>
    <w:rsid w:val="00BE44CF"/>
    <w:rsid w:val="00BE4797"/>
    <w:rsid w:val="00BE47F7"/>
    <w:rsid w:val="00BE48AF"/>
    <w:rsid w:val="00BE4C79"/>
    <w:rsid w:val="00BE4D0E"/>
    <w:rsid w:val="00BE4DD2"/>
    <w:rsid w:val="00BE4E8E"/>
    <w:rsid w:val="00BE5281"/>
    <w:rsid w:val="00BE54EF"/>
    <w:rsid w:val="00BE55A5"/>
    <w:rsid w:val="00BE58AA"/>
    <w:rsid w:val="00BE5A4C"/>
    <w:rsid w:val="00BE5E1C"/>
    <w:rsid w:val="00BE602B"/>
    <w:rsid w:val="00BE606F"/>
    <w:rsid w:val="00BE6089"/>
    <w:rsid w:val="00BE61F3"/>
    <w:rsid w:val="00BE64C9"/>
    <w:rsid w:val="00BE6541"/>
    <w:rsid w:val="00BE65E1"/>
    <w:rsid w:val="00BE67C1"/>
    <w:rsid w:val="00BE67E0"/>
    <w:rsid w:val="00BE6AD6"/>
    <w:rsid w:val="00BE7025"/>
    <w:rsid w:val="00BE74AF"/>
    <w:rsid w:val="00BE751D"/>
    <w:rsid w:val="00BE757A"/>
    <w:rsid w:val="00BE761E"/>
    <w:rsid w:val="00BE762F"/>
    <w:rsid w:val="00BE7F66"/>
    <w:rsid w:val="00BE7FC2"/>
    <w:rsid w:val="00BF01BB"/>
    <w:rsid w:val="00BF01C2"/>
    <w:rsid w:val="00BF033D"/>
    <w:rsid w:val="00BF0357"/>
    <w:rsid w:val="00BF0529"/>
    <w:rsid w:val="00BF0556"/>
    <w:rsid w:val="00BF05A4"/>
    <w:rsid w:val="00BF086B"/>
    <w:rsid w:val="00BF094C"/>
    <w:rsid w:val="00BF09C2"/>
    <w:rsid w:val="00BF0CEE"/>
    <w:rsid w:val="00BF0DB0"/>
    <w:rsid w:val="00BF0F29"/>
    <w:rsid w:val="00BF0F44"/>
    <w:rsid w:val="00BF0FF5"/>
    <w:rsid w:val="00BF1196"/>
    <w:rsid w:val="00BF1351"/>
    <w:rsid w:val="00BF155F"/>
    <w:rsid w:val="00BF1709"/>
    <w:rsid w:val="00BF1906"/>
    <w:rsid w:val="00BF1976"/>
    <w:rsid w:val="00BF1CC8"/>
    <w:rsid w:val="00BF1D0F"/>
    <w:rsid w:val="00BF2153"/>
    <w:rsid w:val="00BF2236"/>
    <w:rsid w:val="00BF23B6"/>
    <w:rsid w:val="00BF23EC"/>
    <w:rsid w:val="00BF23FA"/>
    <w:rsid w:val="00BF2422"/>
    <w:rsid w:val="00BF255B"/>
    <w:rsid w:val="00BF26EF"/>
    <w:rsid w:val="00BF27C1"/>
    <w:rsid w:val="00BF2808"/>
    <w:rsid w:val="00BF285E"/>
    <w:rsid w:val="00BF2CED"/>
    <w:rsid w:val="00BF2D88"/>
    <w:rsid w:val="00BF3A18"/>
    <w:rsid w:val="00BF3B11"/>
    <w:rsid w:val="00BF3DAE"/>
    <w:rsid w:val="00BF3E98"/>
    <w:rsid w:val="00BF3EAA"/>
    <w:rsid w:val="00BF4037"/>
    <w:rsid w:val="00BF40EA"/>
    <w:rsid w:val="00BF4377"/>
    <w:rsid w:val="00BF472E"/>
    <w:rsid w:val="00BF48B4"/>
    <w:rsid w:val="00BF4E26"/>
    <w:rsid w:val="00BF5211"/>
    <w:rsid w:val="00BF5350"/>
    <w:rsid w:val="00BF55AD"/>
    <w:rsid w:val="00BF5744"/>
    <w:rsid w:val="00BF5782"/>
    <w:rsid w:val="00BF5A06"/>
    <w:rsid w:val="00BF5A0F"/>
    <w:rsid w:val="00BF5A27"/>
    <w:rsid w:val="00BF5B4A"/>
    <w:rsid w:val="00BF5ED4"/>
    <w:rsid w:val="00BF6582"/>
    <w:rsid w:val="00BF667C"/>
    <w:rsid w:val="00BF68CD"/>
    <w:rsid w:val="00BF6E11"/>
    <w:rsid w:val="00BF6ED2"/>
    <w:rsid w:val="00BF7030"/>
    <w:rsid w:val="00BF7067"/>
    <w:rsid w:val="00BF70AA"/>
    <w:rsid w:val="00BF7119"/>
    <w:rsid w:val="00BF71A8"/>
    <w:rsid w:val="00BF71FD"/>
    <w:rsid w:val="00BF727A"/>
    <w:rsid w:val="00BF72A4"/>
    <w:rsid w:val="00BF74DA"/>
    <w:rsid w:val="00BF7685"/>
    <w:rsid w:val="00BF77AD"/>
    <w:rsid w:val="00BF77C4"/>
    <w:rsid w:val="00BF7830"/>
    <w:rsid w:val="00BF789D"/>
    <w:rsid w:val="00BF78EE"/>
    <w:rsid w:val="00BF7D3C"/>
    <w:rsid w:val="00C0001F"/>
    <w:rsid w:val="00C0038C"/>
    <w:rsid w:val="00C00538"/>
    <w:rsid w:val="00C005C9"/>
    <w:rsid w:val="00C00975"/>
    <w:rsid w:val="00C00B6E"/>
    <w:rsid w:val="00C00CA5"/>
    <w:rsid w:val="00C00CE5"/>
    <w:rsid w:val="00C00E08"/>
    <w:rsid w:val="00C00ECA"/>
    <w:rsid w:val="00C010B7"/>
    <w:rsid w:val="00C01161"/>
    <w:rsid w:val="00C011FB"/>
    <w:rsid w:val="00C0123F"/>
    <w:rsid w:val="00C015D2"/>
    <w:rsid w:val="00C01613"/>
    <w:rsid w:val="00C01927"/>
    <w:rsid w:val="00C01956"/>
    <w:rsid w:val="00C01A8F"/>
    <w:rsid w:val="00C01DAE"/>
    <w:rsid w:val="00C01ED6"/>
    <w:rsid w:val="00C0200F"/>
    <w:rsid w:val="00C02205"/>
    <w:rsid w:val="00C0233D"/>
    <w:rsid w:val="00C0240C"/>
    <w:rsid w:val="00C025B4"/>
    <w:rsid w:val="00C02B20"/>
    <w:rsid w:val="00C02CF2"/>
    <w:rsid w:val="00C02DF1"/>
    <w:rsid w:val="00C02E2E"/>
    <w:rsid w:val="00C02E78"/>
    <w:rsid w:val="00C031CA"/>
    <w:rsid w:val="00C031CE"/>
    <w:rsid w:val="00C033A5"/>
    <w:rsid w:val="00C0351C"/>
    <w:rsid w:val="00C038C1"/>
    <w:rsid w:val="00C0399D"/>
    <w:rsid w:val="00C042E0"/>
    <w:rsid w:val="00C042EA"/>
    <w:rsid w:val="00C04386"/>
    <w:rsid w:val="00C043EA"/>
    <w:rsid w:val="00C04432"/>
    <w:rsid w:val="00C04478"/>
    <w:rsid w:val="00C04531"/>
    <w:rsid w:val="00C045DA"/>
    <w:rsid w:val="00C04AAC"/>
    <w:rsid w:val="00C04AB8"/>
    <w:rsid w:val="00C04AF4"/>
    <w:rsid w:val="00C04B0A"/>
    <w:rsid w:val="00C04BDD"/>
    <w:rsid w:val="00C04C8B"/>
    <w:rsid w:val="00C04D83"/>
    <w:rsid w:val="00C0512C"/>
    <w:rsid w:val="00C051FE"/>
    <w:rsid w:val="00C05685"/>
    <w:rsid w:val="00C0569A"/>
    <w:rsid w:val="00C0569B"/>
    <w:rsid w:val="00C0574D"/>
    <w:rsid w:val="00C059A8"/>
    <w:rsid w:val="00C05AD8"/>
    <w:rsid w:val="00C05B75"/>
    <w:rsid w:val="00C05E79"/>
    <w:rsid w:val="00C05FC6"/>
    <w:rsid w:val="00C06068"/>
    <w:rsid w:val="00C061E0"/>
    <w:rsid w:val="00C0627B"/>
    <w:rsid w:val="00C06305"/>
    <w:rsid w:val="00C06467"/>
    <w:rsid w:val="00C066A0"/>
    <w:rsid w:val="00C06710"/>
    <w:rsid w:val="00C06718"/>
    <w:rsid w:val="00C06A18"/>
    <w:rsid w:val="00C06E4E"/>
    <w:rsid w:val="00C06FAB"/>
    <w:rsid w:val="00C06FB1"/>
    <w:rsid w:val="00C07117"/>
    <w:rsid w:val="00C07156"/>
    <w:rsid w:val="00C07303"/>
    <w:rsid w:val="00C07309"/>
    <w:rsid w:val="00C0764B"/>
    <w:rsid w:val="00C076A6"/>
    <w:rsid w:val="00C07C44"/>
    <w:rsid w:val="00C07CB9"/>
    <w:rsid w:val="00C07D41"/>
    <w:rsid w:val="00C07D85"/>
    <w:rsid w:val="00C07F67"/>
    <w:rsid w:val="00C07F7C"/>
    <w:rsid w:val="00C07FC9"/>
    <w:rsid w:val="00C1004B"/>
    <w:rsid w:val="00C101CA"/>
    <w:rsid w:val="00C10539"/>
    <w:rsid w:val="00C10550"/>
    <w:rsid w:val="00C106DE"/>
    <w:rsid w:val="00C10847"/>
    <w:rsid w:val="00C10C6C"/>
    <w:rsid w:val="00C10E73"/>
    <w:rsid w:val="00C10FCA"/>
    <w:rsid w:val="00C11463"/>
    <w:rsid w:val="00C114C2"/>
    <w:rsid w:val="00C115D6"/>
    <w:rsid w:val="00C117EB"/>
    <w:rsid w:val="00C118CC"/>
    <w:rsid w:val="00C11B24"/>
    <w:rsid w:val="00C11D8D"/>
    <w:rsid w:val="00C12153"/>
    <w:rsid w:val="00C122D5"/>
    <w:rsid w:val="00C125F2"/>
    <w:rsid w:val="00C12AEE"/>
    <w:rsid w:val="00C12B3E"/>
    <w:rsid w:val="00C12B6B"/>
    <w:rsid w:val="00C12F08"/>
    <w:rsid w:val="00C13052"/>
    <w:rsid w:val="00C1310D"/>
    <w:rsid w:val="00C13344"/>
    <w:rsid w:val="00C1354E"/>
    <w:rsid w:val="00C13691"/>
    <w:rsid w:val="00C13799"/>
    <w:rsid w:val="00C13949"/>
    <w:rsid w:val="00C13B07"/>
    <w:rsid w:val="00C13B17"/>
    <w:rsid w:val="00C140A3"/>
    <w:rsid w:val="00C14165"/>
    <w:rsid w:val="00C14287"/>
    <w:rsid w:val="00C14305"/>
    <w:rsid w:val="00C14522"/>
    <w:rsid w:val="00C145B2"/>
    <w:rsid w:val="00C1464D"/>
    <w:rsid w:val="00C1481A"/>
    <w:rsid w:val="00C14848"/>
    <w:rsid w:val="00C14CEB"/>
    <w:rsid w:val="00C14D5B"/>
    <w:rsid w:val="00C14DCE"/>
    <w:rsid w:val="00C14FEA"/>
    <w:rsid w:val="00C151DF"/>
    <w:rsid w:val="00C155AF"/>
    <w:rsid w:val="00C15695"/>
    <w:rsid w:val="00C159BB"/>
    <w:rsid w:val="00C159D5"/>
    <w:rsid w:val="00C15A9B"/>
    <w:rsid w:val="00C160D8"/>
    <w:rsid w:val="00C161BF"/>
    <w:rsid w:val="00C1631E"/>
    <w:rsid w:val="00C1643D"/>
    <w:rsid w:val="00C165B4"/>
    <w:rsid w:val="00C165C1"/>
    <w:rsid w:val="00C1668F"/>
    <w:rsid w:val="00C168EA"/>
    <w:rsid w:val="00C16D73"/>
    <w:rsid w:val="00C16D82"/>
    <w:rsid w:val="00C16DAB"/>
    <w:rsid w:val="00C16DC7"/>
    <w:rsid w:val="00C16F64"/>
    <w:rsid w:val="00C1701A"/>
    <w:rsid w:val="00C17026"/>
    <w:rsid w:val="00C17078"/>
    <w:rsid w:val="00C174EA"/>
    <w:rsid w:val="00C1750F"/>
    <w:rsid w:val="00C17611"/>
    <w:rsid w:val="00C1765B"/>
    <w:rsid w:val="00C176A0"/>
    <w:rsid w:val="00C1772D"/>
    <w:rsid w:val="00C1776E"/>
    <w:rsid w:val="00C17A30"/>
    <w:rsid w:val="00C17B19"/>
    <w:rsid w:val="00C17E85"/>
    <w:rsid w:val="00C17F9D"/>
    <w:rsid w:val="00C200A6"/>
    <w:rsid w:val="00C2043B"/>
    <w:rsid w:val="00C20464"/>
    <w:rsid w:val="00C204DE"/>
    <w:rsid w:val="00C2052C"/>
    <w:rsid w:val="00C2063C"/>
    <w:rsid w:val="00C20927"/>
    <w:rsid w:val="00C20A10"/>
    <w:rsid w:val="00C20C49"/>
    <w:rsid w:val="00C20C92"/>
    <w:rsid w:val="00C20CA8"/>
    <w:rsid w:val="00C20DFD"/>
    <w:rsid w:val="00C2101C"/>
    <w:rsid w:val="00C213C8"/>
    <w:rsid w:val="00C2154C"/>
    <w:rsid w:val="00C216E4"/>
    <w:rsid w:val="00C218CE"/>
    <w:rsid w:val="00C21A53"/>
    <w:rsid w:val="00C21B83"/>
    <w:rsid w:val="00C21DAA"/>
    <w:rsid w:val="00C21EB2"/>
    <w:rsid w:val="00C21ED9"/>
    <w:rsid w:val="00C21F30"/>
    <w:rsid w:val="00C22046"/>
    <w:rsid w:val="00C220D7"/>
    <w:rsid w:val="00C221A1"/>
    <w:rsid w:val="00C22376"/>
    <w:rsid w:val="00C22452"/>
    <w:rsid w:val="00C22750"/>
    <w:rsid w:val="00C227BD"/>
    <w:rsid w:val="00C22812"/>
    <w:rsid w:val="00C2288C"/>
    <w:rsid w:val="00C229CB"/>
    <w:rsid w:val="00C23004"/>
    <w:rsid w:val="00C23101"/>
    <w:rsid w:val="00C2335F"/>
    <w:rsid w:val="00C235C1"/>
    <w:rsid w:val="00C235F1"/>
    <w:rsid w:val="00C235F2"/>
    <w:rsid w:val="00C237B4"/>
    <w:rsid w:val="00C237D9"/>
    <w:rsid w:val="00C23C26"/>
    <w:rsid w:val="00C24191"/>
    <w:rsid w:val="00C24248"/>
    <w:rsid w:val="00C242B9"/>
    <w:rsid w:val="00C242FE"/>
    <w:rsid w:val="00C24360"/>
    <w:rsid w:val="00C244C0"/>
    <w:rsid w:val="00C24532"/>
    <w:rsid w:val="00C24AAA"/>
    <w:rsid w:val="00C24B46"/>
    <w:rsid w:val="00C24CB1"/>
    <w:rsid w:val="00C24F44"/>
    <w:rsid w:val="00C250C8"/>
    <w:rsid w:val="00C251B4"/>
    <w:rsid w:val="00C259E4"/>
    <w:rsid w:val="00C25A85"/>
    <w:rsid w:val="00C25B76"/>
    <w:rsid w:val="00C25B9F"/>
    <w:rsid w:val="00C25CF6"/>
    <w:rsid w:val="00C25DB0"/>
    <w:rsid w:val="00C25DDB"/>
    <w:rsid w:val="00C25ED5"/>
    <w:rsid w:val="00C26189"/>
    <w:rsid w:val="00C26412"/>
    <w:rsid w:val="00C26431"/>
    <w:rsid w:val="00C26454"/>
    <w:rsid w:val="00C2654A"/>
    <w:rsid w:val="00C2660B"/>
    <w:rsid w:val="00C266CD"/>
    <w:rsid w:val="00C2686B"/>
    <w:rsid w:val="00C2692C"/>
    <w:rsid w:val="00C26B76"/>
    <w:rsid w:val="00C26BA0"/>
    <w:rsid w:val="00C26DD3"/>
    <w:rsid w:val="00C26DD7"/>
    <w:rsid w:val="00C26ECE"/>
    <w:rsid w:val="00C26EE4"/>
    <w:rsid w:val="00C26FB2"/>
    <w:rsid w:val="00C271F3"/>
    <w:rsid w:val="00C27294"/>
    <w:rsid w:val="00C273BD"/>
    <w:rsid w:val="00C274F4"/>
    <w:rsid w:val="00C27722"/>
    <w:rsid w:val="00C27A91"/>
    <w:rsid w:val="00C27B29"/>
    <w:rsid w:val="00C27F58"/>
    <w:rsid w:val="00C30307"/>
    <w:rsid w:val="00C304F7"/>
    <w:rsid w:val="00C30545"/>
    <w:rsid w:val="00C3064B"/>
    <w:rsid w:val="00C306F8"/>
    <w:rsid w:val="00C30723"/>
    <w:rsid w:val="00C3072E"/>
    <w:rsid w:val="00C3081F"/>
    <w:rsid w:val="00C30921"/>
    <w:rsid w:val="00C3096B"/>
    <w:rsid w:val="00C30F28"/>
    <w:rsid w:val="00C31687"/>
    <w:rsid w:val="00C31A21"/>
    <w:rsid w:val="00C31AE2"/>
    <w:rsid w:val="00C31CBF"/>
    <w:rsid w:val="00C31DC3"/>
    <w:rsid w:val="00C31DD8"/>
    <w:rsid w:val="00C321A4"/>
    <w:rsid w:val="00C321BD"/>
    <w:rsid w:val="00C3237C"/>
    <w:rsid w:val="00C3249E"/>
    <w:rsid w:val="00C32648"/>
    <w:rsid w:val="00C32684"/>
    <w:rsid w:val="00C3281D"/>
    <w:rsid w:val="00C329D0"/>
    <w:rsid w:val="00C32C0E"/>
    <w:rsid w:val="00C32EFB"/>
    <w:rsid w:val="00C32F14"/>
    <w:rsid w:val="00C33198"/>
    <w:rsid w:val="00C33302"/>
    <w:rsid w:val="00C3337D"/>
    <w:rsid w:val="00C33399"/>
    <w:rsid w:val="00C333BE"/>
    <w:rsid w:val="00C3348E"/>
    <w:rsid w:val="00C33504"/>
    <w:rsid w:val="00C33ADB"/>
    <w:rsid w:val="00C33B27"/>
    <w:rsid w:val="00C33E4F"/>
    <w:rsid w:val="00C33F1F"/>
    <w:rsid w:val="00C3400C"/>
    <w:rsid w:val="00C34075"/>
    <w:rsid w:val="00C340BD"/>
    <w:rsid w:val="00C34437"/>
    <w:rsid w:val="00C34504"/>
    <w:rsid w:val="00C34694"/>
    <w:rsid w:val="00C346B3"/>
    <w:rsid w:val="00C34ABF"/>
    <w:rsid w:val="00C34BE1"/>
    <w:rsid w:val="00C34C08"/>
    <w:rsid w:val="00C34C53"/>
    <w:rsid w:val="00C34D4B"/>
    <w:rsid w:val="00C34E4E"/>
    <w:rsid w:val="00C34FDD"/>
    <w:rsid w:val="00C35613"/>
    <w:rsid w:val="00C35664"/>
    <w:rsid w:val="00C359CF"/>
    <w:rsid w:val="00C35B28"/>
    <w:rsid w:val="00C35E43"/>
    <w:rsid w:val="00C35EA7"/>
    <w:rsid w:val="00C3601C"/>
    <w:rsid w:val="00C3623B"/>
    <w:rsid w:val="00C3631A"/>
    <w:rsid w:val="00C36520"/>
    <w:rsid w:val="00C36710"/>
    <w:rsid w:val="00C367A3"/>
    <w:rsid w:val="00C367A9"/>
    <w:rsid w:val="00C36843"/>
    <w:rsid w:val="00C36B59"/>
    <w:rsid w:val="00C36C4B"/>
    <w:rsid w:val="00C36DF4"/>
    <w:rsid w:val="00C36F0B"/>
    <w:rsid w:val="00C3703F"/>
    <w:rsid w:val="00C3711E"/>
    <w:rsid w:val="00C37252"/>
    <w:rsid w:val="00C37339"/>
    <w:rsid w:val="00C3793D"/>
    <w:rsid w:val="00C37AD2"/>
    <w:rsid w:val="00C37D7C"/>
    <w:rsid w:val="00C403B7"/>
    <w:rsid w:val="00C4045F"/>
    <w:rsid w:val="00C40466"/>
    <w:rsid w:val="00C405B9"/>
    <w:rsid w:val="00C40634"/>
    <w:rsid w:val="00C40F13"/>
    <w:rsid w:val="00C411D0"/>
    <w:rsid w:val="00C41240"/>
    <w:rsid w:val="00C41391"/>
    <w:rsid w:val="00C413CA"/>
    <w:rsid w:val="00C41585"/>
    <w:rsid w:val="00C418D3"/>
    <w:rsid w:val="00C41928"/>
    <w:rsid w:val="00C419B4"/>
    <w:rsid w:val="00C419C2"/>
    <w:rsid w:val="00C41EA6"/>
    <w:rsid w:val="00C42116"/>
    <w:rsid w:val="00C42271"/>
    <w:rsid w:val="00C42382"/>
    <w:rsid w:val="00C42417"/>
    <w:rsid w:val="00C425A1"/>
    <w:rsid w:val="00C4272A"/>
    <w:rsid w:val="00C42829"/>
    <w:rsid w:val="00C42889"/>
    <w:rsid w:val="00C42C3D"/>
    <w:rsid w:val="00C42C6D"/>
    <w:rsid w:val="00C42D38"/>
    <w:rsid w:val="00C42E3F"/>
    <w:rsid w:val="00C42F81"/>
    <w:rsid w:val="00C42FC9"/>
    <w:rsid w:val="00C43290"/>
    <w:rsid w:val="00C43340"/>
    <w:rsid w:val="00C43496"/>
    <w:rsid w:val="00C435EA"/>
    <w:rsid w:val="00C435F3"/>
    <w:rsid w:val="00C436FB"/>
    <w:rsid w:val="00C43734"/>
    <w:rsid w:val="00C437DA"/>
    <w:rsid w:val="00C43C5A"/>
    <w:rsid w:val="00C43DEC"/>
    <w:rsid w:val="00C43E67"/>
    <w:rsid w:val="00C441D7"/>
    <w:rsid w:val="00C441F4"/>
    <w:rsid w:val="00C44568"/>
    <w:rsid w:val="00C448FB"/>
    <w:rsid w:val="00C44909"/>
    <w:rsid w:val="00C449F5"/>
    <w:rsid w:val="00C44B13"/>
    <w:rsid w:val="00C44B3B"/>
    <w:rsid w:val="00C44C9B"/>
    <w:rsid w:val="00C44D68"/>
    <w:rsid w:val="00C45088"/>
    <w:rsid w:val="00C4519A"/>
    <w:rsid w:val="00C45241"/>
    <w:rsid w:val="00C45388"/>
    <w:rsid w:val="00C45541"/>
    <w:rsid w:val="00C45861"/>
    <w:rsid w:val="00C458D4"/>
    <w:rsid w:val="00C45E18"/>
    <w:rsid w:val="00C45E3E"/>
    <w:rsid w:val="00C46410"/>
    <w:rsid w:val="00C4655F"/>
    <w:rsid w:val="00C465D8"/>
    <w:rsid w:val="00C46613"/>
    <w:rsid w:val="00C466CB"/>
    <w:rsid w:val="00C467A0"/>
    <w:rsid w:val="00C467B4"/>
    <w:rsid w:val="00C46832"/>
    <w:rsid w:val="00C46972"/>
    <w:rsid w:val="00C46A69"/>
    <w:rsid w:val="00C46AF0"/>
    <w:rsid w:val="00C46B9F"/>
    <w:rsid w:val="00C46C50"/>
    <w:rsid w:val="00C46D54"/>
    <w:rsid w:val="00C46E0E"/>
    <w:rsid w:val="00C4726E"/>
    <w:rsid w:val="00C47283"/>
    <w:rsid w:val="00C477C3"/>
    <w:rsid w:val="00C477EC"/>
    <w:rsid w:val="00C4781D"/>
    <w:rsid w:val="00C47B09"/>
    <w:rsid w:val="00C47CEB"/>
    <w:rsid w:val="00C47E04"/>
    <w:rsid w:val="00C5005E"/>
    <w:rsid w:val="00C50096"/>
    <w:rsid w:val="00C501BF"/>
    <w:rsid w:val="00C50465"/>
    <w:rsid w:val="00C50551"/>
    <w:rsid w:val="00C50569"/>
    <w:rsid w:val="00C505E7"/>
    <w:rsid w:val="00C50896"/>
    <w:rsid w:val="00C50906"/>
    <w:rsid w:val="00C50B39"/>
    <w:rsid w:val="00C50B4C"/>
    <w:rsid w:val="00C50E82"/>
    <w:rsid w:val="00C50EB6"/>
    <w:rsid w:val="00C511D6"/>
    <w:rsid w:val="00C51279"/>
    <w:rsid w:val="00C5165F"/>
    <w:rsid w:val="00C5171D"/>
    <w:rsid w:val="00C51820"/>
    <w:rsid w:val="00C518BC"/>
    <w:rsid w:val="00C51ED6"/>
    <w:rsid w:val="00C52280"/>
    <w:rsid w:val="00C523B2"/>
    <w:rsid w:val="00C5268C"/>
    <w:rsid w:val="00C5284C"/>
    <w:rsid w:val="00C5293B"/>
    <w:rsid w:val="00C5297E"/>
    <w:rsid w:val="00C52DE9"/>
    <w:rsid w:val="00C530A1"/>
    <w:rsid w:val="00C534A4"/>
    <w:rsid w:val="00C5359E"/>
    <w:rsid w:val="00C53874"/>
    <w:rsid w:val="00C53BEA"/>
    <w:rsid w:val="00C53CA0"/>
    <w:rsid w:val="00C53DC9"/>
    <w:rsid w:val="00C53DE0"/>
    <w:rsid w:val="00C53E10"/>
    <w:rsid w:val="00C53F45"/>
    <w:rsid w:val="00C54112"/>
    <w:rsid w:val="00C5442C"/>
    <w:rsid w:val="00C54715"/>
    <w:rsid w:val="00C547BF"/>
    <w:rsid w:val="00C549E2"/>
    <w:rsid w:val="00C54BAD"/>
    <w:rsid w:val="00C54C2C"/>
    <w:rsid w:val="00C54C95"/>
    <w:rsid w:val="00C54CFB"/>
    <w:rsid w:val="00C54FBD"/>
    <w:rsid w:val="00C54FEE"/>
    <w:rsid w:val="00C55252"/>
    <w:rsid w:val="00C55668"/>
    <w:rsid w:val="00C55775"/>
    <w:rsid w:val="00C55B3D"/>
    <w:rsid w:val="00C55B44"/>
    <w:rsid w:val="00C55B79"/>
    <w:rsid w:val="00C55E09"/>
    <w:rsid w:val="00C55E55"/>
    <w:rsid w:val="00C55FED"/>
    <w:rsid w:val="00C5619D"/>
    <w:rsid w:val="00C565C4"/>
    <w:rsid w:val="00C56625"/>
    <w:rsid w:val="00C56798"/>
    <w:rsid w:val="00C569FB"/>
    <w:rsid w:val="00C56B07"/>
    <w:rsid w:val="00C56B35"/>
    <w:rsid w:val="00C56C22"/>
    <w:rsid w:val="00C56D31"/>
    <w:rsid w:val="00C56EA4"/>
    <w:rsid w:val="00C57488"/>
    <w:rsid w:val="00C576B8"/>
    <w:rsid w:val="00C576C7"/>
    <w:rsid w:val="00C57715"/>
    <w:rsid w:val="00C57734"/>
    <w:rsid w:val="00C577CC"/>
    <w:rsid w:val="00C57B81"/>
    <w:rsid w:val="00C57EB6"/>
    <w:rsid w:val="00C57F6A"/>
    <w:rsid w:val="00C603B3"/>
    <w:rsid w:val="00C608C3"/>
    <w:rsid w:val="00C60A20"/>
    <w:rsid w:val="00C60B73"/>
    <w:rsid w:val="00C60D52"/>
    <w:rsid w:val="00C60E31"/>
    <w:rsid w:val="00C6101E"/>
    <w:rsid w:val="00C614A0"/>
    <w:rsid w:val="00C61516"/>
    <w:rsid w:val="00C61670"/>
    <w:rsid w:val="00C6168F"/>
    <w:rsid w:val="00C61AD5"/>
    <w:rsid w:val="00C61C8C"/>
    <w:rsid w:val="00C61CE1"/>
    <w:rsid w:val="00C6234D"/>
    <w:rsid w:val="00C62384"/>
    <w:rsid w:val="00C625BC"/>
    <w:rsid w:val="00C627C6"/>
    <w:rsid w:val="00C62ADA"/>
    <w:rsid w:val="00C62AE3"/>
    <w:rsid w:val="00C62B4C"/>
    <w:rsid w:val="00C62CC8"/>
    <w:rsid w:val="00C62E32"/>
    <w:rsid w:val="00C62E7D"/>
    <w:rsid w:val="00C63022"/>
    <w:rsid w:val="00C6310A"/>
    <w:rsid w:val="00C631E4"/>
    <w:rsid w:val="00C63625"/>
    <w:rsid w:val="00C63A00"/>
    <w:rsid w:val="00C63CCF"/>
    <w:rsid w:val="00C63CF7"/>
    <w:rsid w:val="00C63DC7"/>
    <w:rsid w:val="00C63E78"/>
    <w:rsid w:val="00C63FDE"/>
    <w:rsid w:val="00C640A2"/>
    <w:rsid w:val="00C642AB"/>
    <w:rsid w:val="00C643B4"/>
    <w:rsid w:val="00C64566"/>
    <w:rsid w:val="00C646E6"/>
    <w:rsid w:val="00C6488A"/>
    <w:rsid w:val="00C649B8"/>
    <w:rsid w:val="00C65000"/>
    <w:rsid w:val="00C65030"/>
    <w:rsid w:val="00C65315"/>
    <w:rsid w:val="00C65362"/>
    <w:rsid w:val="00C6546F"/>
    <w:rsid w:val="00C65752"/>
    <w:rsid w:val="00C65AE3"/>
    <w:rsid w:val="00C65AED"/>
    <w:rsid w:val="00C65B9C"/>
    <w:rsid w:val="00C65CDF"/>
    <w:rsid w:val="00C65D23"/>
    <w:rsid w:val="00C65DBB"/>
    <w:rsid w:val="00C661EE"/>
    <w:rsid w:val="00C6629A"/>
    <w:rsid w:val="00C6670B"/>
    <w:rsid w:val="00C66806"/>
    <w:rsid w:val="00C6690B"/>
    <w:rsid w:val="00C66A58"/>
    <w:rsid w:val="00C66BD9"/>
    <w:rsid w:val="00C66BE7"/>
    <w:rsid w:val="00C67058"/>
    <w:rsid w:val="00C6711B"/>
    <w:rsid w:val="00C67804"/>
    <w:rsid w:val="00C678E9"/>
    <w:rsid w:val="00C67A8C"/>
    <w:rsid w:val="00C67FAE"/>
    <w:rsid w:val="00C67FCD"/>
    <w:rsid w:val="00C700B6"/>
    <w:rsid w:val="00C707AC"/>
    <w:rsid w:val="00C709F2"/>
    <w:rsid w:val="00C70CB7"/>
    <w:rsid w:val="00C710F5"/>
    <w:rsid w:val="00C711A8"/>
    <w:rsid w:val="00C714AF"/>
    <w:rsid w:val="00C714B5"/>
    <w:rsid w:val="00C71839"/>
    <w:rsid w:val="00C71B12"/>
    <w:rsid w:val="00C71B1E"/>
    <w:rsid w:val="00C71C4D"/>
    <w:rsid w:val="00C71E68"/>
    <w:rsid w:val="00C72075"/>
    <w:rsid w:val="00C722B8"/>
    <w:rsid w:val="00C7238E"/>
    <w:rsid w:val="00C7246B"/>
    <w:rsid w:val="00C724E6"/>
    <w:rsid w:val="00C7252F"/>
    <w:rsid w:val="00C726D2"/>
    <w:rsid w:val="00C72767"/>
    <w:rsid w:val="00C72A35"/>
    <w:rsid w:val="00C72D69"/>
    <w:rsid w:val="00C72D8C"/>
    <w:rsid w:val="00C72E31"/>
    <w:rsid w:val="00C73293"/>
    <w:rsid w:val="00C734A1"/>
    <w:rsid w:val="00C734C2"/>
    <w:rsid w:val="00C73514"/>
    <w:rsid w:val="00C73564"/>
    <w:rsid w:val="00C73624"/>
    <w:rsid w:val="00C7375C"/>
    <w:rsid w:val="00C73929"/>
    <w:rsid w:val="00C73B3B"/>
    <w:rsid w:val="00C73DE6"/>
    <w:rsid w:val="00C73EE8"/>
    <w:rsid w:val="00C73F1D"/>
    <w:rsid w:val="00C74014"/>
    <w:rsid w:val="00C742A4"/>
    <w:rsid w:val="00C742F4"/>
    <w:rsid w:val="00C74411"/>
    <w:rsid w:val="00C747FE"/>
    <w:rsid w:val="00C7480E"/>
    <w:rsid w:val="00C7484D"/>
    <w:rsid w:val="00C74A2D"/>
    <w:rsid w:val="00C74A44"/>
    <w:rsid w:val="00C74F61"/>
    <w:rsid w:val="00C750B7"/>
    <w:rsid w:val="00C750DE"/>
    <w:rsid w:val="00C75272"/>
    <w:rsid w:val="00C75495"/>
    <w:rsid w:val="00C755B1"/>
    <w:rsid w:val="00C7571C"/>
    <w:rsid w:val="00C75988"/>
    <w:rsid w:val="00C75BEE"/>
    <w:rsid w:val="00C75D9E"/>
    <w:rsid w:val="00C75F2C"/>
    <w:rsid w:val="00C76286"/>
    <w:rsid w:val="00C765F3"/>
    <w:rsid w:val="00C769FF"/>
    <w:rsid w:val="00C76A69"/>
    <w:rsid w:val="00C76BC4"/>
    <w:rsid w:val="00C76DCF"/>
    <w:rsid w:val="00C77042"/>
    <w:rsid w:val="00C7720E"/>
    <w:rsid w:val="00C7758F"/>
    <w:rsid w:val="00C776AB"/>
    <w:rsid w:val="00C7784B"/>
    <w:rsid w:val="00C7793C"/>
    <w:rsid w:val="00C77D77"/>
    <w:rsid w:val="00C77E6E"/>
    <w:rsid w:val="00C77F60"/>
    <w:rsid w:val="00C8018C"/>
    <w:rsid w:val="00C802CE"/>
    <w:rsid w:val="00C8045F"/>
    <w:rsid w:val="00C80715"/>
    <w:rsid w:val="00C807D1"/>
    <w:rsid w:val="00C80819"/>
    <w:rsid w:val="00C80B0E"/>
    <w:rsid w:val="00C80DC9"/>
    <w:rsid w:val="00C810CC"/>
    <w:rsid w:val="00C810D5"/>
    <w:rsid w:val="00C8110A"/>
    <w:rsid w:val="00C81574"/>
    <w:rsid w:val="00C816E9"/>
    <w:rsid w:val="00C817C7"/>
    <w:rsid w:val="00C818B7"/>
    <w:rsid w:val="00C81A56"/>
    <w:rsid w:val="00C81B23"/>
    <w:rsid w:val="00C81B4A"/>
    <w:rsid w:val="00C81B9D"/>
    <w:rsid w:val="00C81C0F"/>
    <w:rsid w:val="00C8234E"/>
    <w:rsid w:val="00C82B02"/>
    <w:rsid w:val="00C82E1A"/>
    <w:rsid w:val="00C831AC"/>
    <w:rsid w:val="00C83252"/>
    <w:rsid w:val="00C83538"/>
    <w:rsid w:val="00C83818"/>
    <w:rsid w:val="00C83DD6"/>
    <w:rsid w:val="00C83F61"/>
    <w:rsid w:val="00C843B0"/>
    <w:rsid w:val="00C843FC"/>
    <w:rsid w:val="00C844CF"/>
    <w:rsid w:val="00C846E4"/>
    <w:rsid w:val="00C84840"/>
    <w:rsid w:val="00C84B9A"/>
    <w:rsid w:val="00C84F07"/>
    <w:rsid w:val="00C84FA4"/>
    <w:rsid w:val="00C8506F"/>
    <w:rsid w:val="00C851FA"/>
    <w:rsid w:val="00C85272"/>
    <w:rsid w:val="00C85333"/>
    <w:rsid w:val="00C85392"/>
    <w:rsid w:val="00C8539F"/>
    <w:rsid w:val="00C85510"/>
    <w:rsid w:val="00C855B8"/>
    <w:rsid w:val="00C856A4"/>
    <w:rsid w:val="00C85D3C"/>
    <w:rsid w:val="00C85DDD"/>
    <w:rsid w:val="00C85EFD"/>
    <w:rsid w:val="00C86206"/>
    <w:rsid w:val="00C864F7"/>
    <w:rsid w:val="00C867AA"/>
    <w:rsid w:val="00C86BC7"/>
    <w:rsid w:val="00C86C13"/>
    <w:rsid w:val="00C86C88"/>
    <w:rsid w:val="00C86DE1"/>
    <w:rsid w:val="00C86F40"/>
    <w:rsid w:val="00C86F91"/>
    <w:rsid w:val="00C870DF"/>
    <w:rsid w:val="00C87119"/>
    <w:rsid w:val="00C8748E"/>
    <w:rsid w:val="00C8774B"/>
    <w:rsid w:val="00C8786E"/>
    <w:rsid w:val="00C87C27"/>
    <w:rsid w:val="00C87DAE"/>
    <w:rsid w:val="00C87DF3"/>
    <w:rsid w:val="00C87E81"/>
    <w:rsid w:val="00C87E90"/>
    <w:rsid w:val="00C901B1"/>
    <w:rsid w:val="00C903E5"/>
    <w:rsid w:val="00C9047B"/>
    <w:rsid w:val="00C904E9"/>
    <w:rsid w:val="00C90796"/>
    <w:rsid w:val="00C90916"/>
    <w:rsid w:val="00C90E00"/>
    <w:rsid w:val="00C91506"/>
    <w:rsid w:val="00C915DD"/>
    <w:rsid w:val="00C916EF"/>
    <w:rsid w:val="00C91984"/>
    <w:rsid w:val="00C91EA9"/>
    <w:rsid w:val="00C920D0"/>
    <w:rsid w:val="00C92182"/>
    <w:rsid w:val="00C921F8"/>
    <w:rsid w:val="00C92261"/>
    <w:rsid w:val="00C922C3"/>
    <w:rsid w:val="00C92746"/>
    <w:rsid w:val="00C928DC"/>
    <w:rsid w:val="00C92A16"/>
    <w:rsid w:val="00C92A9B"/>
    <w:rsid w:val="00C92B2F"/>
    <w:rsid w:val="00C92CAC"/>
    <w:rsid w:val="00C9316B"/>
    <w:rsid w:val="00C932FC"/>
    <w:rsid w:val="00C93428"/>
    <w:rsid w:val="00C93486"/>
    <w:rsid w:val="00C934E5"/>
    <w:rsid w:val="00C93550"/>
    <w:rsid w:val="00C936F8"/>
    <w:rsid w:val="00C9376D"/>
    <w:rsid w:val="00C938BB"/>
    <w:rsid w:val="00C93A6B"/>
    <w:rsid w:val="00C93AC8"/>
    <w:rsid w:val="00C93B32"/>
    <w:rsid w:val="00C93CEB"/>
    <w:rsid w:val="00C93DAA"/>
    <w:rsid w:val="00C93DBB"/>
    <w:rsid w:val="00C93DED"/>
    <w:rsid w:val="00C93F50"/>
    <w:rsid w:val="00C94008"/>
    <w:rsid w:val="00C941A7"/>
    <w:rsid w:val="00C942BC"/>
    <w:rsid w:val="00C943E1"/>
    <w:rsid w:val="00C94517"/>
    <w:rsid w:val="00C9466C"/>
    <w:rsid w:val="00C94794"/>
    <w:rsid w:val="00C94965"/>
    <w:rsid w:val="00C94985"/>
    <w:rsid w:val="00C94990"/>
    <w:rsid w:val="00C949D4"/>
    <w:rsid w:val="00C94BDB"/>
    <w:rsid w:val="00C94C3B"/>
    <w:rsid w:val="00C94DDE"/>
    <w:rsid w:val="00C951FD"/>
    <w:rsid w:val="00C9529F"/>
    <w:rsid w:val="00C952D7"/>
    <w:rsid w:val="00C9556F"/>
    <w:rsid w:val="00C95849"/>
    <w:rsid w:val="00C95A30"/>
    <w:rsid w:val="00C95D94"/>
    <w:rsid w:val="00C96054"/>
    <w:rsid w:val="00C96068"/>
    <w:rsid w:val="00C96085"/>
    <w:rsid w:val="00C96336"/>
    <w:rsid w:val="00C9636A"/>
    <w:rsid w:val="00C963B8"/>
    <w:rsid w:val="00C9648D"/>
    <w:rsid w:val="00C96792"/>
    <w:rsid w:val="00C9697F"/>
    <w:rsid w:val="00C96986"/>
    <w:rsid w:val="00C969A8"/>
    <w:rsid w:val="00C969CA"/>
    <w:rsid w:val="00C96BC2"/>
    <w:rsid w:val="00C96CE1"/>
    <w:rsid w:val="00C96E84"/>
    <w:rsid w:val="00C96ED9"/>
    <w:rsid w:val="00C97048"/>
    <w:rsid w:val="00C97061"/>
    <w:rsid w:val="00C97348"/>
    <w:rsid w:val="00C973DF"/>
    <w:rsid w:val="00C9741B"/>
    <w:rsid w:val="00C97629"/>
    <w:rsid w:val="00C976FB"/>
    <w:rsid w:val="00C977A6"/>
    <w:rsid w:val="00C97981"/>
    <w:rsid w:val="00C979DF"/>
    <w:rsid w:val="00C97ACA"/>
    <w:rsid w:val="00C97AD8"/>
    <w:rsid w:val="00C97C19"/>
    <w:rsid w:val="00C97D30"/>
    <w:rsid w:val="00C97D59"/>
    <w:rsid w:val="00CA0109"/>
    <w:rsid w:val="00CA037D"/>
    <w:rsid w:val="00CA0578"/>
    <w:rsid w:val="00CA068C"/>
    <w:rsid w:val="00CA07F3"/>
    <w:rsid w:val="00CA0831"/>
    <w:rsid w:val="00CA0BB5"/>
    <w:rsid w:val="00CA11D8"/>
    <w:rsid w:val="00CA1388"/>
    <w:rsid w:val="00CA13B8"/>
    <w:rsid w:val="00CA1616"/>
    <w:rsid w:val="00CA1A1B"/>
    <w:rsid w:val="00CA1BB4"/>
    <w:rsid w:val="00CA1E63"/>
    <w:rsid w:val="00CA1F14"/>
    <w:rsid w:val="00CA21C1"/>
    <w:rsid w:val="00CA24F6"/>
    <w:rsid w:val="00CA2875"/>
    <w:rsid w:val="00CA2931"/>
    <w:rsid w:val="00CA2B09"/>
    <w:rsid w:val="00CA2B40"/>
    <w:rsid w:val="00CA2C3A"/>
    <w:rsid w:val="00CA2CC4"/>
    <w:rsid w:val="00CA2F83"/>
    <w:rsid w:val="00CA360F"/>
    <w:rsid w:val="00CA3686"/>
    <w:rsid w:val="00CA3A14"/>
    <w:rsid w:val="00CA3DF6"/>
    <w:rsid w:val="00CA3E49"/>
    <w:rsid w:val="00CA3EB3"/>
    <w:rsid w:val="00CA436E"/>
    <w:rsid w:val="00CA44B8"/>
    <w:rsid w:val="00CA4AC1"/>
    <w:rsid w:val="00CA4B35"/>
    <w:rsid w:val="00CA4B7D"/>
    <w:rsid w:val="00CA4D55"/>
    <w:rsid w:val="00CA4D85"/>
    <w:rsid w:val="00CA504E"/>
    <w:rsid w:val="00CA530C"/>
    <w:rsid w:val="00CA542A"/>
    <w:rsid w:val="00CA554E"/>
    <w:rsid w:val="00CA5591"/>
    <w:rsid w:val="00CA5A07"/>
    <w:rsid w:val="00CA5A7D"/>
    <w:rsid w:val="00CA5BCC"/>
    <w:rsid w:val="00CA5C1A"/>
    <w:rsid w:val="00CA5F87"/>
    <w:rsid w:val="00CA5FD8"/>
    <w:rsid w:val="00CA5FEC"/>
    <w:rsid w:val="00CA6036"/>
    <w:rsid w:val="00CA60FD"/>
    <w:rsid w:val="00CA6268"/>
    <w:rsid w:val="00CA630E"/>
    <w:rsid w:val="00CA6620"/>
    <w:rsid w:val="00CA6736"/>
    <w:rsid w:val="00CA6CBD"/>
    <w:rsid w:val="00CA6CF9"/>
    <w:rsid w:val="00CA6D8E"/>
    <w:rsid w:val="00CA6E51"/>
    <w:rsid w:val="00CA70CA"/>
    <w:rsid w:val="00CA733F"/>
    <w:rsid w:val="00CA734E"/>
    <w:rsid w:val="00CA7916"/>
    <w:rsid w:val="00CA799E"/>
    <w:rsid w:val="00CA7B34"/>
    <w:rsid w:val="00CB0420"/>
    <w:rsid w:val="00CB0587"/>
    <w:rsid w:val="00CB0613"/>
    <w:rsid w:val="00CB0692"/>
    <w:rsid w:val="00CB089C"/>
    <w:rsid w:val="00CB0ABE"/>
    <w:rsid w:val="00CB0C49"/>
    <w:rsid w:val="00CB0C91"/>
    <w:rsid w:val="00CB0CFA"/>
    <w:rsid w:val="00CB10B5"/>
    <w:rsid w:val="00CB1104"/>
    <w:rsid w:val="00CB11D3"/>
    <w:rsid w:val="00CB12D5"/>
    <w:rsid w:val="00CB1520"/>
    <w:rsid w:val="00CB15F3"/>
    <w:rsid w:val="00CB172F"/>
    <w:rsid w:val="00CB184D"/>
    <w:rsid w:val="00CB1ACD"/>
    <w:rsid w:val="00CB1D3F"/>
    <w:rsid w:val="00CB1E28"/>
    <w:rsid w:val="00CB1E6E"/>
    <w:rsid w:val="00CB2103"/>
    <w:rsid w:val="00CB2135"/>
    <w:rsid w:val="00CB2428"/>
    <w:rsid w:val="00CB2562"/>
    <w:rsid w:val="00CB26AD"/>
    <w:rsid w:val="00CB26E2"/>
    <w:rsid w:val="00CB2CDF"/>
    <w:rsid w:val="00CB2D5F"/>
    <w:rsid w:val="00CB31C1"/>
    <w:rsid w:val="00CB32F4"/>
    <w:rsid w:val="00CB335E"/>
    <w:rsid w:val="00CB34BA"/>
    <w:rsid w:val="00CB381D"/>
    <w:rsid w:val="00CB388A"/>
    <w:rsid w:val="00CB3A38"/>
    <w:rsid w:val="00CB3B21"/>
    <w:rsid w:val="00CB3B92"/>
    <w:rsid w:val="00CB3BB0"/>
    <w:rsid w:val="00CB3BFF"/>
    <w:rsid w:val="00CB3DA5"/>
    <w:rsid w:val="00CB3E07"/>
    <w:rsid w:val="00CB3F48"/>
    <w:rsid w:val="00CB3FBC"/>
    <w:rsid w:val="00CB45F0"/>
    <w:rsid w:val="00CB46E0"/>
    <w:rsid w:val="00CB477F"/>
    <w:rsid w:val="00CB483D"/>
    <w:rsid w:val="00CB4A30"/>
    <w:rsid w:val="00CB4A73"/>
    <w:rsid w:val="00CB4BCF"/>
    <w:rsid w:val="00CB4C12"/>
    <w:rsid w:val="00CB4C61"/>
    <w:rsid w:val="00CB4EFA"/>
    <w:rsid w:val="00CB4F7A"/>
    <w:rsid w:val="00CB501D"/>
    <w:rsid w:val="00CB5035"/>
    <w:rsid w:val="00CB517A"/>
    <w:rsid w:val="00CB5371"/>
    <w:rsid w:val="00CB5525"/>
    <w:rsid w:val="00CB5800"/>
    <w:rsid w:val="00CB5AB6"/>
    <w:rsid w:val="00CB5AD4"/>
    <w:rsid w:val="00CB5D30"/>
    <w:rsid w:val="00CB5D75"/>
    <w:rsid w:val="00CB6274"/>
    <w:rsid w:val="00CB66E9"/>
    <w:rsid w:val="00CB670B"/>
    <w:rsid w:val="00CB67C4"/>
    <w:rsid w:val="00CB681B"/>
    <w:rsid w:val="00CB6A52"/>
    <w:rsid w:val="00CB6C1B"/>
    <w:rsid w:val="00CB6DD5"/>
    <w:rsid w:val="00CB6FAE"/>
    <w:rsid w:val="00CB701D"/>
    <w:rsid w:val="00CB73B2"/>
    <w:rsid w:val="00CB7508"/>
    <w:rsid w:val="00CB7765"/>
    <w:rsid w:val="00CB7B51"/>
    <w:rsid w:val="00CB7B87"/>
    <w:rsid w:val="00CB7CC2"/>
    <w:rsid w:val="00CB7DA7"/>
    <w:rsid w:val="00CB7F46"/>
    <w:rsid w:val="00CC0292"/>
    <w:rsid w:val="00CC04D8"/>
    <w:rsid w:val="00CC093A"/>
    <w:rsid w:val="00CC0988"/>
    <w:rsid w:val="00CC0A13"/>
    <w:rsid w:val="00CC0BC6"/>
    <w:rsid w:val="00CC0D66"/>
    <w:rsid w:val="00CC0EA5"/>
    <w:rsid w:val="00CC1173"/>
    <w:rsid w:val="00CC13AC"/>
    <w:rsid w:val="00CC1547"/>
    <w:rsid w:val="00CC1A4C"/>
    <w:rsid w:val="00CC1E10"/>
    <w:rsid w:val="00CC1E37"/>
    <w:rsid w:val="00CC1E8C"/>
    <w:rsid w:val="00CC1F76"/>
    <w:rsid w:val="00CC1FA0"/>
    <w:rsid w:val="00CC21D7"/>
    <w:rsid w:val="00CC224C"/>
    <w:rsid w:val="00CC256F"/>
    <w:rsid w:val="00CC2B04"/>
    <w:rsid w:val="00CC2DB7"/>
    <w:rsid w:val="00CC2E30"/>
    <w:rsid w:val="00CC2F24"/>
    <w:rsid w:val="00CC31E1"/>
    <w:rsid w:val="00CC360D"/>
    <w:rsid w:val="00CC367D"/>
    <w:rsid w:val="00CC36A5"/>
    <w:rsid w:val="00CC39E2"/>
    <w:rsid w:val="00CC3C62"/>
    <w:rsid w:val="00CC3C97"/>
    <w:rsid w:val="00CC3F53"/>
    <w:rsid w:val="00CC40F4"/>
    <w:rsid w:val="00CC46C2"/>
    <w:rsid w:val="00CC470E"/>
    <w:rsid w:val="00CC472A"/>
    <w:rsid w:val="00CC485B"/>
    <w:rsid w:val="00CC4A18"/>
    <w:rsid w:val="00CC4E55"/>
    <w:rsid w:val="00CC4F9A"/>
    <w:rsid w:val="00CC4FAB"/>
    <w:rsid w:val="00CC5260"/>
    <w:rsid w:val="00CC530D"/>
    <w:rsid w:val="00CC55B2"/>
    <w:rsid w:val="00CC56AB"/>
    <w:rsid w:val="00CC57DF"/>
    <w:rsid w:val="00CC5B43"/>
    <w:rsid w:val="00CC5EAA"/>
    <w:rsid w:val="00CC5EEB"/>
    <w:rsid w:val="00CC6122"/>
    <w:rsid w:val="00CC63E5"/>
    <w:rsid w:val="00CC64E6"/>
    <w:rsid w:val="00CC665E"/>
    <w:rsid w:val="00CC6A71"/>
    <w:rsid w:val="00CC6F32"/>
    <w:rsid w:val="00CC74E2"/>
    <w:rsid w:val="00CC76C2"/>
    <w:rsid w:val="00CC7A54"/>
    <w:rsid w:val="00CC7C92"/>
    <w:rsid w:val="00CD00F1"/>
    <w:rsid w:val="00CD0267"/>
    <w:rsid w:val="00CD02A5"/>
    <w:rsid w:val="00CD0410"/>
    <w:rsid w:val="00CD0712"/>
    <w:rsid w:val="00CD075C"/>
    <w:rsid w:val="00CD0A14"/>
    <w:rsid w:val="00CD0B83"/>
    <w:rsid w:val="00CD0C96"/>
    <w:rsid w:val="00CD0DE6"/>
    <w:rsid w:val="00CD0F29"/>
    <w:rsid w:val="00CD1880"/>
    <w:rsid w:val="00CD18AB"/>
    <w:rsid w:val="00CD1B0C"/>
    <w:rsid w:val="00CD1B61"/>
    <w:rsid w:val="00CD1DC6"/>
    <w:rsid w:val="00CD1FB7"/>
    <w:rsid w:val="00CD206D"/>
    <w:rsid w:val="00CD2358"/>
    <w:rsid w:val="00CD242D"/>
    <w:rsid w:val="00CD2500"/>
    <w:rsid w:val="00CD2827"/>
    <w:rsid w:val="00CD2A53"/>
    <w:rsid w:val="00CD2D6B"/>
    <w:rsid w:val="00CD2E38"/>
    <w:rsid w:val="00CD2EA0"/>
    <w:rsid w:val="00CD2EFC"/>
    <w:rsid w:val="00CD2F2C"/>
    <w:rsid w:val="00CD2F55"/>
    <w:rsid w:val="00CD30CB"/>
    <w:rsid w:val="00CD31C9"/>
    <w:rsid w:val="00CD32F0"/>
    <w:rsid w:val="00CD3352"/>
    <w:rsid w:val="00CD3653"/>
    <w:rsid w:val="00CD380D"/>
    <w:rsid w:val="00CD3970"/>
    <w:rsid w:val="00CD39D8"/>
    <w:rsid w:val="00CD3D6D"/>
    <w:rsid w:val="00CD4118"/>
    <w:rsid w:val="00CD41A9"/>
    <w:rsid w:val="00CD4356"/>
    <w:rsid w:val="00CD4463"/>
    <w:rsid w:val="00CD448A"/>
    <w:rsid w:val="00CD451F"/>
    <w:rsid w:val="00CD49AE"/>
    <w:rsid w:val="00CD4D32"/>
    <w:rsid w:val="00CD4EEF"/>
    <w:rsid w:val="00CD4F03"/>
    <w:rsid w:val="00CD50CC"/>
    <w:rsid w:val="00CD515E"/>
    <w:rsid w:val="00CD52F4"/>
    <w:rsid w:val="00CD5510"/>
    <w:rsid w:val="00CD56C3"/>
    <w:rsid w:val="00CD5709"/>
    <w:rsid w:val="00CD576D"/>
    <w:rsid w:val="00CD5789"/>
    <w:rsid w:val="00CD5791"/>
    <w:rsid w:val="00CD57EF"/>
    <w:rsid w:val="00CD5AB3"/>
    <w:rsid w:val="00CD5B17"/>
    <w:rsid w:val="00CD5B30"/>
    <w:rsid w:val="00CD5DA5"/>
    <w:rsid w:val="00CD5E55"/>
    <w:rsid w:val="00CD62B6"/>
    <w:rsid w:val="00CD62DA"/>
    <w:rsid w:val="00CD63D1"/>
    <w:rsid w:val="00CD65FB"/>
    <w:rsid w:val="00CD66D5"/>
    <w:rsid w:val="00CD68FD"/>
    <w:rsid w:val="00CD69D2"/>
    <w:rsid w:val="00CD6AF1"/>
    <w:rsid w:val="00CD6DBD"/>
    <w:rsid w:val="00CD6EF0"/>
    <w:rsid w:val="00CD6F44"/>
    <w:rsid w:val="00CD6FCB"/>
    <w:rsid w:val="00CD7042"/>
    <w:rsid w:val="00CD7087"/>
    <w:rsid w:val="00CD70A8"/>
    <w:rsid w:val="00CD7550"/>
    <w:rsid w:val="00CD75F8"/>
    <w:rsid w:val="00CD7711"/>
    <w:rsid w:val="00CD77FB"/>
    <w:rsid w:val="00CD7996"/>
    <w:rsid w:val="00CD7BEA"/>
    <w:rsid w:val="00CD7C75"/>
    <w:rsid w:val="00CD7D93"/>
    <w:rsid w:val="00CE0082"/>
    <w:rsid w:val="00CE0234"/>
    <w:rsid w:val="00CE02B5"/>
    <w:rsid w:val="00CE034C"/>
    <w:rsid w:val="00CE0459"/>
    <w:rsid w:val="00CE04C6"/>
    <w:rsid w:val="00CE0740"/>
    <w:rsid w:val="00CE0959"/>
    <w:rsid w:val="00CE0AAF"/>
    <w:rsid w:val="00CE0D06"/>
    <w:rsid w:val="00CE0F79"/>
    <w:rsid w:val="00CE0FB0"/>
    <w:rsid w:val="00CE1018"/>
    <w:rsid w:val="00CE136E"/>
    <w:rsid w:val="00CE1389"/>
    <w:rsid w:val="00CE17CB"/>
    <w:rsid w:val="00CE18FD"/>
    <w:rsid w:val="00CE19D6"/>
    <w:rsid w:val="00CE19F3"/>
    <w:rsid w:val="00CE1FA7"/>
    <w:rsid w:val="00CE2130"/>
    <w:rsid w:val="00CE213A"/>
    <w:rsid w:val="00CE219D"/>
    <w:rsid w:val="00CE28A7"/>
    <w:rsid w:val="00CE28C4"/>
    <w:rsid w:val="00CE29DC"/>
    <w:rsid w:val="00CE2C87"/>
    <w:rsid w:val="00CE2D7E"/>
    <w:rsid w:val="00CE339D"/>
    <w:rsid w:val="00CE363F"/>
    <w:rsid w:val="00CE395B"/>
    <w:rsid w:val="00CE3AA6"/>
    <w:rsid w:val="00CE3EC3"/>
    <w:rsid w:val="00CE3EF2"/>
    <w:rsid w:val="00CE3EF7"/>
    <w:rsid w:val="00CE3F76"/>
    <w:rsid w:val="00CE4194"/>
    <w:rsid w:val="00CE4271"/>
    <w:rsid w:val="00CE4373"/>
    <w:rsid w:val="00CE44E8"/>
    <w:rsid w:val="00CE49D0"/>
    <w:rsid w:val="00CE4AFE"/>
    <w:rsid w:val="00CE4BC6"/>
    <w:rsid w:val="00CE4C21"/>
    <w:rsid w:val="00CE4CC1"/>
    <w:rsid w:val="00CE4F3F"/>
    <w:rsid w:val="00CE4FD0"/>
    <w:rsid w:val="00CE4FE7"/>
    <w:rsid w:val="00CE555A"/>
    <w:rsid w:val="00CE577D"/>
    <w:rsid w:val="00CE5828"/>
    <w:rsid w:val="00CE5960"/>
    <w:rsid w:val="00CE5A14"/>
    <w:rsid w:val="00CE5CAD"/>
    <w:rsid w:val="00CE5CEC"/>
    <w:rsid w:val="00CE5DC9"/>
    <w:rsid w:val="00CE5F9C"/>
    <w:rsid w:val="00CE61EE"/>
    <w:rsid w:val="00CE63C5"/>
    <w:rsid w:val="00CE6596"/>
    <w:rsid w:val="00CE65D5"/>
    <w:rsid w:val="00CE6606"/>
    <w:rsid w:val="00CE66DD"/>
    <w:rsid w:val="00CE6788"/>
    <w:rsid w:val="00CE687C"/>
    <w:rsid w:val="00CE6957"/>
    <w:rsid w:val="00CE6B00"/>
    <w:rsid w:val="00CE6B63"/>
    <w:rsid w:val="00CE6BC1"/>
    <w:rsid w:val="00CE6F2D"/>
    <w:rsid w:val="00CE72D1"/>
    <w:rsid w:val="00CE736D"/>
    <w:rsid w:val="00CE74A8"/>
    <w:rsid w:val="00CE7632"/>
    <w:rsid w:val="00CE76F5"/>
    <w:rsid w:val="00CE7723"/>
    <w:rsid w:val="00CE7883"/>
    <w:rsid w:val="00CE7CAA"/>
    <w:rsid w:val="00CE7CED"/>
    <w:rsid w:val="00CF0023"/>
    <w:rsid w:val="00CF004B"/>
    <w:rsid w:val="00CF012C"/>
    <w:rsid w:val="00CF07E4"/>
    <w:rsid w:val="00CF09B4"/>
    <w:rsid w:val="00CF0A3E"/>
    <w:rsid w:val="00CF111A"/>
    <w:rsid w:val="00CF1192"/>
    <w:rsid w:val="00CF11D6"/>
    <w:rsid w:val="00CF12D9"/>
    <w:rsid w:val="00CF1602"/>
    <w:rsid w:val="00CF1900"/>
    <w:rsid w:val="00CF1A02"/>
    <w:rsid w:val="00CF1A55"/>
    <w:rsid w:val="00CF1C29"/>
    <w:rsid w:val="00CF1D3B"/>
    <w:rsid w:val="00CF23D3"/>
    <w:rsid w:val="00CF2A03"/>
    <w:rsid w:val="00CF2CAD"/>
    <w:rsid w:val="00CF2DDA"/>
    <w:rsid w:val="00CF2E9F"/>
    <w:rsid w:val="00CF35E8"/>
    <w:rsid w:val="00CF36F1"/>
    <w:rsid w:val="00CF3C77"/>
    <w:rsid w:val="00CF3E3E"/>
    <w:rsid w:val="00CF3E55"/>
    <w:rsid w:val="00CF4058"/>
    <w:rsid w:val="00CF4129"/>
    <w:rsid w:val="00CF417B"/>
    <w:rsid w:val="00CF4407"/>
    <w:rsid w:val="00CF459B"/>
    <w:rsid w:val="00CF45E6"/>
    <w:rsid w:val="00CF45EC"/>
    <w:rsid w:val="00CF47CF"/>
    <w:rsid w:val="00CF4AED"/>
    <w:rsid w:val="00CF4BF7"/>
    <w:rsid w:val="00CF4FCC"/>
    <w:rsid w:val="00CF5021"/>
    <w:rsid w:val="00CF5067"/>
    <w:rsid w:val="00CF50FF"/>
    <w:rsid w:val="00CF5184"/>
    <w:rsid w:val="00CF519C"/>
    <w:rsid w:val="00CF51FA"/>
    <w:rsid w:val="00CF55AE"/>
    <w:rsid w:val="00CF57D8"/>
    <w:rsid w:val="00CF58E1"/>
    <w:rsid w:val="00CF5AD7"/>
    <w:rsid w:val="00CF5BF7"/>
    <w:rsid w:val="00CF5E44"/>
    <w:rsid w:val="00CF5FBD"/>
    <w:rsid w:val="00CF61AE"/>
    <w:rsid w:val="00CF6328"/>
    <w:rsid w:val="00CF632E"/>
    <w:rsid w:val="00CF63DE"/>
    <w:rsid w:val="00CF6CAB"/>
    <w:rsid w:val="00CF72EA"/>
    <w:rsid w:val="00CF7480"/>
    <w:rsid w:val="00CF76DB"/>
    <w:rsid w:val="00CF7A08"/>
    <w:rsid w:val="00CF7BC9"/>
    <w:rsid w:val="00CF7C42"/>
    <w:rsid w:val="00D004B8"/>
    <w:rsid w:val="00D00578"/>
    <w:rsid w:val="00D00593"/>
    <w:rsid w:val="00D00643"/>
    <w:rsid w:val="00D007BC"/>
    <w:rsid w:val="00D0082C"/>
    <w:rsid w:val="00D00995"/>
    <w:rsid w:val="00D00DD0"/>
    <w:rsid w:val="00D00ED8"/>
    <w:rsid w:val="00D00F99"/>
    <w:rsid w:val="00D0100B"/>
    <w:rsid w:val="00D012FB"/>
    <w:rsid w:val="00D0146E"/>
    <w:rsid w:val="00D01607"/>
    <w:rsid w:val="00D0171F"/>
    <w:rsid w:val="00D019B3"/>
    <w:rsid w:val="00D01B30"/>
    <w:rsid w:val="00D01DEF"/>
    <w:rsid w:val="00D01E1D"/>
    <w:rsid w:val="00D01F24"/>
    <w:rsid w:val="00D0204A"/>
    <w:rsid w:val="00D02077"/>
    <w:rsid w:val="00D0286E"/>
    <w:rsid w:val="00D028F8"/>
    <w:rsid w:val="00D02A8C"/>
    <w:rsid w:val="00D02B5A"/>
    <w:rsid w:val="00D02C14"/>
    <w:rsid w:val="00D02C5C"/>
    <w:rsid w:val="00D02D22"/>
    <w:rsid w:val="00D0333F"/>
    <w:rsid w:val="00D034CA"/>
    <w:rsid w:val="00D03545"/>
    <w:rsid w:val="00D03657"/>
    <w:rsid w:val="00D0365B"/>
    <w:rsid w:val="00D03683"/>
    <w:rsid w:val="00D037A7"/>
    <w:rsid w:val="00D03CBA"/>
    <w:rsid w:val="00D03CD5"/>
    <w:rsid w:val="00D03EAB"/>
    <w:rsid w:val="00D04523"/>
    <w:rsid w:val="00D04C48"/>
    <w:rsid w:val="00D04CB0"/>
    <w:rsid w:val="00D05163"/>
    <w:rsid w:val="00D054AC"/>
    <w:rsid w:val="00D05832"/>
    <w:rsid w:val="00D0590C"/>
    <w:rsid w:val="00D05917"/>
    <w:rsid w:val="00D05950"/>
    <w:rsid w:val="00D05A91"/>
    <w:rsid w:val="00D05AF6"/>
    <w:rsid w:val="00D05D07"/>
    <w:rsid w:val="00D05DCB"/>
    <w:rsid w:val="00D05ECC"/>
    <w:rsid w:val="00D05ECE"/>
    <w:rsid w:val="00D060EA"/>
    <w:rsid w:val="00D0632A"/>
    <w:rsid w:val="00D06623"/>
    <w:rsid w:val="00D06637"/>
    <w:rsid w:val="00D069EF"/>
    <w:rsid w:val="00D06BF1"/>
    <w:rsid w:val="00D0706E"/>
    <w:rsid w:val="00D070D4"/>
    <w:rsid w:val="00D07103"/>
    <w:rsid w:val="00D07343"/>
    <w:rsid w:val="00D07405"/>
    <w:rsid w:val="00D0753B"/>
    <w:rsid w:val="00D076DA"/>
    <w:rsid w:val="00D07D28"/>
    <w:rsid w:val="00D07FAB"/>
    <w:rsid w:val="00D07FE9"/>
    <w:rsid w:val="00D1013A"/>
    <w:rsid w:val="00D101C5"/>
    <w:rsid w:val="00D103BB"/>
    <w:rsid w:val="00D10652"/>
    <w:rsid w:val="00D10703"/>
    <w:rsid w:val="00D10AA8"/>
    <w:rsid w:val="00D10AD1"/>
    <w:rsid w:val="00D10C82"/>
    <w:rsid w:val="00D10E32"/>
    <w:rsid w:val="00D1102E"/>
    <w:rsid w:val="00D110CD"/>
    <w:rsid w:val="00D111FA"/>
    <w:rsid w:val="00D112D5"/>
    <w:rsid w:val="00D112FF"/>
    <w:rsid w:val="00D11378"/>
    <w:rsid w:val="00D11702"/>
    <w:rsid w:val="00D11722"/>
    <w:rsid w:val="00D11A15"/>
    <w:rsid w:val="00D11A42"/>
    <w:rsid w:val="00D11B27"/>
    <w:rsid w:val="00D11BFB"/>
    <w:rsid w:val="00D11C36"/>
    <w:rsid w:val="00D11D3B"/>
    <w:rsid w:val="00D11F62"/>
    <w:rsid w:val="00D1210A"/>
    <w:rsid w:val="00D1215C"/>
    <w:rsid w:val="00D122B0"/>
    <w:rsid w:val="00D12314"/>
    <w:rsid w:val="00D124A3"/>
    <w:rsid w:val="00D1251F"/>
    <w:rsid w:val="00D12534"/>
    <w:rsid w:val="00D1263D"/>
    <w:rsid w:val="00D1267D"/>
    <w:rsid w:val="00D126FA"/>
    <w:rsid w:val="00D127A3"/>
    <w:rsid w:val="00D127E3"/>
    <w:rsid w:val="00D12C9B"/>
    <w:rsid w:val="00D12F73"/>
    <w:rsid w:val="00D1316D"/>
    <w:rsid w:val="00D131AA"/>
    <w:rsid w:val="00D13235"/>
    <w:rsid w:val="00D132BD"/>
    <w:rsid w:val="00D1361A"/>
    <w:rsid w:val="00D1380C"/>
    <w:rsid w:val="00D13A92"/>
    <w:rsid w:val="00D13B13"/>
    <w:rsid w:val="00D13B83"/>
    <w:rsid w:val="00D13C37"/>
    <w:rsid w:val="00D13D6E"/>
    <w:rsid w:val="00D13D87"/>
    <w:rsid w:val="00D14177"/>
    <w:rsid w:val="00D1430A"/>
    <w:rsid w:val="00D14C90"/>
    <w:rsid w:val="00D15157"/>
    <w:rsid w:val="00D15265"/>
    <w:rsid w:val="00D15294"/>
    <w:rsid w:val="00D15456"/>
    <w:rsid w:val="00D155C0"/>
    <w:rsid w:val="00D156A3"/>
    <w:rsid w:val="00D156C5"/>
    <w:rsid w:val="00D15A25"/>
    <w:rsid w:val="00D165CB"/>
    <w:rsid w:val="00D1662D"/>
    <w:rsid w:val="00D166B8"/>
    <w:rsid w:val="00D16709"/>
    <w:rsid w:val="00D1699C"/>
    <w:rsid w:val="00D16A76"/>
    <w:rsid w:val="00D16AB5"/>
    <w:rsid w:val="00D16B68"/>
    <w:rsid w:val="00D16BD4"/>
    <w:rsid w:val="00D16EF7"/>
    <w:rsid w:val="00D16F42"/>
    <w:rsid w:val="00D172F5"/>
    <w:rsid w:val="00D17638"/>
    <w:rsid w:val="00D1799E"/>
    <w:rsid w:val="00D17AC8"/>
    <w:rsid w:val="00D17C7D"/>
    <w:rsid w:val="00D2047A"/>
    <w:rsid w:val="00D209AA"/>
    <w:rsid w:val="00D20A0B"/>
    <w:rsid w:val="00D20CF4"/>
    <w:rsid w:val="00D20D50"/>
    <w:rsid w:val="00D20D8B"/>
    <w:rsid w:val="00D21099"/>
    <w:rsid w:val="00D210DB"/>
    <w:rsid w:val="00D2116C"/>
    <w:rsid w:val="00D21216"/>
    <w:rsid w:val="00D212EB"/>
    <w:rsid w:val="00D215E2"/>
    <w:rsid w:val="00D216B4"/>
    <w:rsid w:val="00D216C3"/>
    <w:rsid w:val="00D216D9"/>
    <w:rsid w:val="00D21F2E"/>
    <w:rsid w:val="00D21FAD"/>
    <w:rsid w:val="00D22027"/>
    <w:rsid w:val="00D22417"/>
    <w:rsid w:val="00D22497"/>
    <w:rsid w:val="00D224AD"/>
    <w:rsid w:val="00D22824"/>
    <w:rsid w:val="00D22911"/>
    <w:rsid w:val="00D22AC5"/>
    <w:rsid w:val="00D22BA1"/>
    <w:rsid w:val="00D22CE4"/>
    <w:rsid w:val="00D22D99"/>
    <w:rsid w:val="00D22E96"/>
    <w:rsid w:val="00D22EF5"/>
    <w:rsid w:val="00D23020"/>
    <w:rsid w:val="00D23174"/>
    <w:rsid w:val="00D231BB"/>
    <w:rsid w:val="00D232CA"/>
    <w:rsid w:val="00D232E9"/>
    <w:rsid w:val="00D23300"/>
    <w:rsid w:val="00D2351D"/>
    <w:rsid w:val="00D23619"/>
    <w:rsid w:val="00D23684"/>
    <w:rsid w:val="00D23709"/>
    <w:rsid w:val="00D23C3A"/>
    <w:rsid w:val="00D23F9D"/>
    <w:rsid w:val="00D23FDF"/>
    <w:rsid w:val="00D242B8"/>
    <w:rsid w:val="00D247BA"/>
    <w:rsid w:val="00D24EC1"/>
    <w:rsid w:val="00D2513E"/>
    <w:rsid w:val="00D251E1"/>
    <w:rsid w:val="00D254D7"/>
    <w:rsid w:val="00D25594"/>
    <w:rsid w:val="00D25630"/>
    <w:rsid w:val="00D257A7"/>
    <w:rsid w:val="00D257F9"/>
    <w:rsid w:val="00D258DF"/>
    <w:rsid w:val="00D25C01"/>
    <w:rsid w:val="00D25E85"/>
    <w:rsid w:val="00D26067"/>
    <w:rsid w:val="00D262DF"/>
    <w:rsid w:val="00D264D0"/>
    <w:rsid w:val="00D26BA9"/>
    <w:rsid w:val="00D26BE4"/>
    <w:rsid w:val="00D26D39"/>
    <w:rsid w:val="00D26F58"/>
    <w:rsid w:val="00D26FC9"/>
    <w:rsid w:val="00D27084"/>
    <w:rsid w:val="00D27115"/>
    <w:rsid w:val="00D27321"/>
    <w:rsid w:val="00D27569"/>
    <w:rsid w:val="00D27710"/>
    <w:rsid w:val="00D27713"/>
    <w:rsid w:val="00D279A8"/>
    <w:rsid w:val="00D27ABE"/>
    <w:rsid w:val="00D27FC8"/>
    <w:rsid w:val="00D300CE"/>
    <w:rsid w:val="00D300E5"/>
    <w:rsid w:val="00D3013B"/>
    <w:rsid w:val="00D301E4"/>
    <w:rsid w:val="00D303AD"/>
    <w:rsid w:val="00D303CB"/>
    <w:rsid w:val="00D30463"/>
    <w:rsid w:val="00D30542"/>
    <w:rsid w:val="00D305B6"/>
    <w:rsid w:val="00D30889"/>
    <w:rsid w:val="00D30B0A"/>
    <w:rsid w:val="00D30B63"/>
    <w:rsid w:val="00D30C4F"/>
    <w:rsid w:val="00D30DC3"/>
    <w:rsid w:val="00D310A6"/>
    <w:rsid w:val="00D312F4"/>
    <w:rsid w:val="00D318E8"/>
    <w:rsid w:val="00D31948"/>
    <w:rsid w:val="00D31A10"/>
    <w:rsid w:val="00D31CD4"/>
    <w:rsid w:val="00D31DA3"/>
    <w:rsid w:val="00D3203F"/>
    <w:rsid w:val="00D32058"/>
    <w:rsid w:val="00D320A4"/>
    <w:rsid w:val="00D32108"/>
    <w:rsid w:val="00D322E9"/>
    <w:rsid w:val="00D322F1"/>
    <w:rsid w:val="00D32421"/>
    <w:rsid w:val="00D3265F"/>
    <w:rsid w:val="00D3279B"/>
    <w:rsid w:val="00D32AD8"/>
    <w:rsid w:val="00D32B7F"/>
    <w:rsid w:val="00D32B8F"/>
    <w:rsid w:val="00D32BF4"/>
    <w:rsid w:val="00D32D4F"/>
    <w:rsid w:val="00D32D83"/>
    <w:rsid w:val="00D32E7B"/>
    <w:rsid w:val="00D33242"/>
    <w:rsid w:val="00D33324"/>
    <w:rsid w:val="00D333FE"/>
    <w:rsid w:val="00D335DA"/>
    <w:rsid w:val="00D33748"/>
    <w:rsid w:val="00D33B68"/>
    <w:rsid w:val="00D33F5B"/>
    <w:rsid w:val="00D34019"/>
    <w:rsid w:val="00D3406F"/>
    <w:rsid w:val="00D34196"/>
    <w:rsid w:val="00D3424D"/>
    <w:rsid w:val="00D3437A"/>
    <w:rsid w:val="00D3446A"/>
    <w:rsid w:val="00D34596"/>
    <w:rsid w:val="00D3459A"/>
    <w:rsid w:val="00D345DD"/>
    <w:rsid w:val="00D347DD"/>
    <w:rsid w:val="00D34860"/>
    <w:rsid w:val="00D34876"/>
    <w:rsid w:val="00D348EA"/>
    <w:rsid w:val="00D34BA1"/>
    <w:rsid w:val="00D34FA1"/>
    <w:rsid w:val="00D35275"/>
    <w:rsid w:val="00D3527F"/>
    <w:rsid w:val="00D356D0"/>
    <w:rsid w:val="00D35779"/>
    <w:rsid w:val="00D35D26"/>
    <w:rsid w:val="00D35D5B"/>
    <w:rsid w:val="00D362AB"/>
    <w:rsid w:val="00D3668D"/>
    <w:rsid w:val="00D36692"/>
    <w:rsid w:val="00D3676C"/>
    <w:rsid w:val="00D368FC"/>
    <w:rsid w:val="00D369F2"/>
    <w:rsid w:val="00D36D8E"/>
    <w:rsid w:val="00D37180"/>
    <w:rsid w:val="00D37184"/>
    <w:rsid w:val="00D372B9"/>
    <w:rsid w:val="00D37538"/>
    <w:rsid w:val="00D378EA"/>
    <w:rsid w:val="00D37A2F"/>
    <w:rsid w:val="00D37DFE"/>
    <w:rsid w:val="00D37E84"/>
    <w:rsid w:val="00D37E9E"/>
    <w:rsid w:val="00D4006C"/>
    <w:rsid w:val="00D4046C"/>
    <w:rsid w:val="00D4055B"/>
    <w:rsid w:val="00D4099B"/>
    <w:rsid w:val="00D40C72"/>
    <w:rsid w:val="00D40E27"/>
    <w:rsid w:val="00D40FB7"/>
    <w:rsid w:val="00D40FE4"/>
    <w:rsid w:val="00D4101A"/>
    <w:rsid w:val="00D4111D"/>
    <w:rsid w:val="00D4129D"/>
    <w:rsid w:val="00D41324"/>
    <w:rsid w:val="00D415ED"/>
    <w:rsid w:val="00D41655"/>
    <w:rsid w:val="00D417F0"/>
    <w:rsid w:val="00D41900"/>
    <w:rsid w:val="00D419BC"/>
    <w:rsid w:val="00D41CC5"/>
    <w:rsid w:val="00D41E51"/>
    <w:rsid w:val="00D41E6B"/>
    <w:rsid w:val="00D41E98"/>
    <w:rsid w:val="00D4205D"/>
    <w:rsid w:val="00D4210D"/>
    <w:rsid w:val="00D423F1"/>
    <w:rsid w:val="00D42607"/>
    <w:rsid w:val="00D4267D"/>
    <w:rsid w:val="00D42713"/>
    <w:rsid w:val="00D4285F"/>
    <w:rsid w:val="00D4297C"/>
    <w:rsid w:val="00D42AFF"/>
    <w:rsid w:val="00D42B31"/>
    <w:rsid w:val="00D42DDE"/>
    <w:rsid w:val="00D433A2"/>
    <w:rsid w:val="00D43549"/>
    <w:rsid w:val="00D4372E"/>
    <w:rsid w:val="00D439E4"/>
    <w:rsid w:val="00D43DDA"/>
    <w:rsid w:val="00D43E41"/>
    <w:rsid w:val="00D43EC0"/>
    <w:rsid w:val="00D43F65"/>
    <w:rsid w:val="00D43FB2"/>
    <w:rsid w:val="00D4401A"/>
    <w:rsid w:val="00D442C4"/>
    <w:rsid w:val="00D44349"/>
    <w:rsid w:val="00D4434B"/>
    <w:rsid w:val="00D443D8"/>
    <w:rsid w:val="00D44475"/>
    <w:rsid w:val="00D446A9"/>
    <w:rsid w:val="00D44705"/>
    <w:rsid w:val="00D4473F"/>
    <w:rsid w:val="00D44D03"/>
    <w:rsid w:val="00D44D9C"/>
    <w:rsid w:val="00D44F5D"/>
    <w:rsid w:val="00D450EF"/>
    <w:rsid w:val="00D4550E"/>
    <w:rsid w:val="00D4579D"/>
    <w:rsid w:val="00D4594F"/>
    <w:rsid w:val="00D45C7B"/>
    <w:rsid w:val="00D45F87"/>
    <w:rsid w:val="00D46044"/>
    <w:rsid w:val="00D4621D"/>
    <w:rsid w:val="00D46414"/>
    <w:rsid w:val="00D46687"/>
    <w:rsid w:val="00D467C4"/>
    <w:rsid w:val="00D4687A"/>
    <w:rsid w:val="00D468B6"/>
    <w:rsid w:val="00D46988"/>
    <w:rsid w:val="00D469FA"/>
    <w:rsid w:val="00D46C07"/>
    <w:rsid w:val="00D46ECB"/>
    <w:rsid w:val="00D46EDB"/>
    <w:rsid w:val="00D477EE"/>
    <w:rsid w:val="00D47938"/>
    <w:rsid w:val="00D479F6"/>
    <w:rsid w:val="00D47B60"/>
    <w:rsid w:val="00D47BB4"/>
    <w:rsid w:val="00D50370"/>
    <w:rsid w:val="00D507C0"/>
    <w:rsid w:val="00D509C3"/>
    <w:rsid w:val="00D50B59"/>
    <w:rsid w:val="00D50BC6"/>
    <w:rsid w:val="00D510CC"/>
    <w:rsid w:val="00D512F8"/>
    <w:rsid w:val="00D5162F"/>
    <w:rsid w:val="00D5180B"/>
    <w:rsid w:val="00D51A3E"/>
    <w:rsid w:val="00D51EF2"/>
    <w:rsid w:val="00D5249B"/>
    <w:rsid w:val="00D5265C"/>
    <w:rsid w:val="00D526B7"/>
    <w:rsid w:val="00D5299D"/>
    <w:rsid w:val="00D52A30"/>
    <w:rsid w:val="00D52AFE"/>
    <w:rsid w:val="00D52B75"/>
    <w:rsid w:val="00D52C30"/>
    <w:rsid w:val="00D52E2A"/>
    <w:rsid w:val="00D52E67"/>
    <w:rsid w:val="00D52F37"/>
    <w:rsid w:val="00D53427"/>
    <w:rsid w:val="00D53BAA"/>
    <w:rsid w:val="00D53DB2"/>
    <w:rsid w:val="00D53E2D"/>
    <w:rsid w:val="00D53E30"/>
    <w:rsid w:val="00D5438A"/>
    <w:rsid w:val="00D5458C"/>
    <w:rsid w:val="00D5460B"/>
    <w:rsid w:val="00D54AEF"/>
    <w:rsid w:val="00D54B22"/>
    <w:rsid w:val="00D54C81"/>
    <w:rsid w:val="00D54CB6"/>
    <w:rsid w:val="00D54E56"/>
    <w:rsid w:val="00D54EBD"/>
    <w:rsid w:val="00D54F28"/>
    <w:rsid w:val="00D55183"/>
    <w:rsid w:val="00D5553D"/>
    <w:rsid w:val="00D558B0"/>
    <w:rsid w:val="00D5591E"/>
    <w:rsid w:val="00D559A3"/>
    <w:rsid w:val="00D55A08"/>
    <w:rsid w:val="00D55BA2"/>
    <w:rsid w:val="00D562DF"/>
    <w:rsid w:val="00D566B0"/>
    <w:rsid w:val="00D566BD"/>
    <w:rsid w:val="00D567A0"/>
    <w:rsid w:val="00D569EE"/>
    <w:rsid w:val="00D56BAA"/>
    <w:rsid w:val="00D56C05"/>
    <w:rsid w:val="00D56DFF"/>
    <w:rsid w:val="00D57213"/>
    <w:rsid w:val="00D5730F"/>
    <w:rsid w:val="00D57372"/>
    <w:rsid w:val="00D57771"/>
    <w:rsid w:val="00D579EF"/>
    <w:rsid w:val="00D57B40"/>
    <w:rsid w:val="00D57C50"/>
    <w:rsid w:val="00D57D1F"/>
    <w:rsid w:val="00D57ED3"/>
    <w:rsid w:val="00D57F1A"/>
    <w:rsid w:val="00D57F89"/>
    <w:rsid w:val="00D602AF"/>
    <w:rsid w:val="00D60330"/>
    <w:rsid w:val="00D6045C"/>
    <w:rsid w:val="00D6047F"/>
    <w:rsid w:val="00D6061F"/>
    <w:rsid w:val="00D60834"/>
    <w:rsid w:val="00D60909"/>
    <w:rsid w:val="00D60D64"/>
    <w:rsid w:val="00D60E7D"/>
    <w:rsid w:val="00D60E80"/>
    <w:rsid w:val="00D60F59"/>
    <w:rsid w:val="00D61209"/>
    <w:rsid w:val="00D6120F"/>
    <w:rsid w:val="00D6189E"/>
    <w:rsid w:val="00D61914"/>
    <w:rsid w:val="00D61949"/>
    <w:rsid w:val="00D61A20"/>
    <w:rsid w:val="00D61AFE"/>
    <w:rsid w:val="00D61B5C"/>
    <w:rsid w:val="00D61E49"/>
    <w:rsid w:val="00D620F3"/>
    <w:rsid w:val="00D6215B"/>
    <w:rsid w:val="00D622D8"/>
    <w:rsid w:val="00D6244E"/>
    <w:rsid w:val="00D62747"/>
    <w:rsid w:val="00D6276F"/>
    <w:rsid w:val="00D627AF"/>
    <w:rsid w:val="00D62B08"/>
    <w:rsid w:val="00D62BAB"/>
    <w:rsid w:val="00D62C01"/>
    <w:rsid w:val="00D62C15"/>
    <w:rsid w:val="00D62C5F"/>
    <w:rsid w:val="00D62D8A"/>
    <w:rsid w:val="00D62E71"/>
    <w:rsid w:val="00D6360A"/>
    <w:rsid w:val="00D636B0"/>
    <w:rsid w:val="00D63815"/>
    <w:rsid w:val="00D638B8"/>
    <w:rsid w:val="00D63960"/>
    <w:rsid w:val="00D639A8"/>
    <w:rsid w:val="00D63B21"/>
    <w:rsid w:val="00D64019"/>
    <w:rsid w:val="00D6433B"/>
    <w:rsid w:val="00D64545"/>
    <w:rsid w:val="00D645A3"/>
    <w:rsid w:val="00D64635"/>
    <w:rsid w:val="00D64807"/>
    <w:rsid w:val="00D64B94"/>
    <w:rsid w:val="00D64E99"/>
    <w:rsid w:val="00D65669"/>
    <w:rsid w:val="00D656A1"/>
    <w:rsid w:val="00D65772"/>
    <w:rsid w:val="00D65819"/>
    <w:rsid w:val="00D65A42"/>
    <w:rsid w:val="00D65B21"/>
    <w:rsid w:val="00D65B61"/>
    <w:rsid w:val="00D65C41"/>
    <w:rsid w:val="00D65EEA"/>
    <w:rsid w:val="00D6640A"/>
    <w:rsid w:val="00D66A8D"/>
    <w:rsid w:val="00D66CEB"/>
    <w:rsid w:val="00D6712C"/>
    <w:rsid w:val="00D675E4"/>
    <w:rsid w:val="00D67763"/>
    <w:rsid w:val="00D678A0"/>
    <w:rsid w:val="00D678CC"/>
    <w:rsid w:val="00D6792F"/>
    <w:rsid w:val="00D6794F"/>
    <w:rsid w:val="00D679E5"/>
    <w:rsid w:val="00D67D84"/>
    <w:rsid w:val="00D67E49"/>
    <w:rsid w:val="00D67F61"/>
    <w:rsid w:val="00D700D8"/>
    <w:rsid w:val="00D700E7"/>
    <w:rsid w:val="00D701B7"/>
    <w:rsid w:val="00D707EE"/>
    <w:rsid w:val="00D70817"/>
    <w:rsid w:val="00D7099C"/>
    <w:rsid w:val="00D70B1E"/>
    <w:rsid w:val="00D70BC5"/>
    <w:rsid w:val="00D70F86"/>
    <w:rsid w:val="00D710C4"/>
    <w:rsid w:val="00D7120F"/>
    <w:rsid w:val="00D71589"/>
    <w:rsid w:val="00D71609"/>
    <w:rsid w:val="00D7163B"/>
    <w:rsid w:val="00D71ABB"/>
    <w:rsid w:val="00D71D97"/>
    <w:rsid w:val="00D71F45"/>
    <w:rsid w:val="00D723C2"/>
    <w:rsid w:val="00D72649"/>
    <w:rsid w:val="00D72885"/>
    <w:rsid w:val="00D72939"/>
    <w:rsid w:val="00D729B5"/>
    <w:rsid w:val="00D72B29"/>
    <w:rsid w:val="00D72BDB"/>
    <w:rsid w:val="00D72D26"/>
    <w:rsid w:val="00D72DE4"/>
    <w:rsid w:val="00D72F6C"/>
    <w:rsid w:val="00D73003"/>
    <w:rsid w:val="00D7303E"/>
    <w:rsid w:val="00D731C0"/>
    <w:rsid w:val="00D73585"/>
    <w:rsid w:val="00D73626"/>
    <w:rsid w:val="00D738C7"/>
    <w:rsid w:val="00D73B1C"/>
    <w:rsid w:val="00D73C0D"/>
    <w:rsid w:val="00D73C88"/>
    <w:rsid w:val="00D73D35"/>
    <w:rsid w:val="00D73DB2"/>
    <w:rsid w:val="00D73E31"/>
    <w:rsid w:val="00D7413C"/>
    <w:rsid w:val="00D7414F"/>
    <w:rsid w:val="00D74556"/>
    <w:rsid w:val="00D745E1"/>
    <w:rsid w:val="00D746BE"/>
    <w:rsid w:val="00D746C7"/>
    <w:rsid w:val="00D7499C"/>
    <w:rsid w:val="00D74A29"/>
    <w:rsid w:val="00D74B9E"/>
    <w:rsid w:val="00D74D3C"/>
    <w:rsid w:val="00D75290"/>
    <w:rsid w:val="00D752BA"/>
    <w:rsid w:val="00D756B2"/>
    <w:rsid w:val="00D7571F"/>
    <w:rsid w:val="00D75931"/>
    <w:rsid w:val="00D75ABF"/>
    <w:rsid w:val="00D75AFE"/>
    <w:rsid w:val="00D75B72"/>
    <w:rsid w:val="00D75B77"/>
    <w:rsid w:val="00D75FD1"/>
    <w:rsid w:val="00D7608C"/>
    <w:rsid w:val="00D7625C"/>
    <w:rsid w:val="00D766A2"/>
    <w:rsid w:val="00D767E4"/>
    <w:rsid w:val="00D76914"/>
    <w:rsid w:val="00D76A29"/>
    <w:rsid w:val="00D76A35"/>
    <w:rsid w:val="00D76FA0"/>
    <w:rsid w:val="00D77092"/>
    <w:rsid w:val="00D7710E"/>
    <w:rsid w:val="00D77112"/>
    <w:rsid w:val="00D77349"/>
    <w:rsid w:val="00D7768E"/>
    <w:rsid w:val="00D776E0"/>
    <w:rsid w:val="00D77A35"/>
    <w:rsid w:val="00D77E77"/>
    <w:rsid w:val="00D77EC7"/>
    <w:rsid w:val="00D77F40"/>
    <w:rsid w:val="00D80494"/>
    <w:rsid w:val="00D80651"/>
    <w:rsid w:val="00D80BDE"/>
    <w:rsid w:val="00D80DE0"/>
    <w:rsid w:val="00D80E0A"/>
    <w:rsid w:val="00D815F8"/>
    <w:rsid w:val="00D81616"/>
    <w:rsid w:val="00D81620"/>
    <w:rsid w:val="00D8191D"/>
    <w:rsid w:val="00D8192E"/>
    <w:rsid w:val="00D81B70"/>
    <w:rsid w:val="00D81C5B"/>
    <w:rsid w:val="00D8244A"/>
    <w:rsid w:val="00D82636"/>
    <w:rsid w:val="00D8266A"/>
    <w:rsid w:val="00D82977"/>
    <w:rsid w:val="00D82A99"/>
    <w:rsid w:val="00D82D64"/>
    <w:rsid w:val="00D82FE3"/>
    <w:rsid w:val="00D833EB"/>
    <w:rsid w:val="00D83480"/>
    <w:rsid w:val="00D83550"/>
    <w:rsid w:val="00D838A5"/>
    <w:rsid w:val="00D83993"/>
    <w:rsid w:val="00D83C98"/>
    <w:rsid w:val="00D83CC1"/>
    <w:rsid w:val="00D83F56"/>
    <w:rsid w:val="00D8439C"/>
    <w:rsid w:val="00D84411"/>
    <w:rsid w:val="00D84566"/>
    <w:rsid w:val="00D845D1"/>
    <w:rsid w:val="00D8466B"/>
    <w:rsid w:val="00D84CFC"/>
    <w:rsid w:val="00D84E07"/>
    <w:rsid w:val="00D84E17"/>
    <w:rsid w:val="00D85080"/>
    <w:rsid w:val="00D85300"/>
    <w:rsid w:val="00D85498"/>
    <w:rsid w:val="00D85513"/>
    <w:rsid w:val="00D85950"/>
    <w:rsid w:val="00D859C0"/>
    <w:rsid w:val="00D85CD5"/>
    <w:rsid w:val="00D85E8D"/>
    <w:rsid w:val="00D85E8E"/>
    <w:rsid w:val="00D860DB"/>
    <w:rsid w:val="00D861F6"/>
    <w:rsid w:val="00D8673D"/>
    <w:rsid w:val="00D86768"/>
    <w:rsid w:val="00D86945"/>
    <w:rsid w:val="00D86B63"/>
    <w:rsid w:val="00D86C5E"/>
    <w:rsid w:val="00D86DB9"/>
    <w:rsid w:val="00D86E37"/>
    <w:rsid w:val="00D86FE7"/>
    <w:rsid w:val="00D876BD"/>
    <w:rsid w:val="00D876D8"/>
    <w:rsid w:val="00D877F3"/>
    <w:rsid w:val="00D87880"/>
    <w:rsid w:val="00D87EDE"/>
    <w:rsid w:val="00D9009F"/>
    <w:rsid w:val="00D900FA"/>
    <w:rsid w:val="00D90278"/>
    <w:rsid w:val="00D9068A"/>
    <w:rsid w:val="00D906E3"/>
    <w:rsid w:val="00D90708"/>
    <w:rsid w:val="00D9071C"/>
    <w:rsid w:val="00D90723"/>
    <w:rsid w:val="00D90941"/>
    <w:rsid w:val="00D90BA3"/>
    <w:rsid w:val="00D90C0A"/>
    <w:rsid w:val="00D90D34"/>
    <w:rsid w:val="00D90EAF"/>
    <w:rsid w:val="00D911A6"/>
    <w:rsid w:val="00D91585"/>
    <w:rsid w:val="00D9159B"/>
    <w:rsid w:val="00D915B6"/>
    <w:rsid w:val="00D9170F"/>
    <w:rsid w:val="00D917EA"/>
    <w:rsid w:val="00D91B5A"/>
    <w:rsid w:val="00D91CAF"/>
    <w:rsid w:val="00D91E99"/>
    <w:rsid w:val="00D91F7D"/>
    <w:rsid w:val="00D91FFE"/>
    <w:rsid w:val="00D92064"/>
    <w:rsid w:val="00D922B0"/>
    <w:rsid w:val="00D92433"/>
    <w:rsid w:val="00D926CA"/>
    <w:rsid w:val="00D927CB"/>
    <w:rsid w:val="00D9287A"/>
    <w:rsid w:val="00D92BB0"/>
    <w:rsid w:val="00D92CCD"/>
    <w:rsid w:val="00D93057"/>
    <w:rsid w:val="00D931A6"/>
    <w:rsid w:val="00D93384"/>
    <w:rsid w:val="00D935DD"/>
    <w:rsid w:val="00D936A9"/>
    <w:rsid w:val="00D937E4"/>
    <w:rsid w:val="00D9392F"/>
    <w:rsid w:val="00D93C11"/>
    <w:rsid w:val="00D93D50"/>
    <w:rsid w:val="00D93EE7"/>
    <w:rsid w:val="00D94094"/>
    <w:rsid w:val="00D940F0"/>
    <w:rsid w:val="00D9470C"/>
    <w:rsid w:val="00D949C8"/>
    <w:rsid w:val="00D94A8D"/>
    <w:rsid w:val="00D94E50"/>
    <w:rsid w:val="00D94E69"/>
    <w:rsid w:val="00D94FA3"/>
    <w:rsid w:val="00D95530"/>
    <w:rsid w:val="00D95548"/>
    <w:rsid w:val="00D95662"/>
    <w:rsid w:val="00D95A6D"/>
    <w:rsid w:val="00D95BFA"/>
    <w:rsid w:val="00D95CB4"/>
    <w:rsid w:val="00D95E21"/>
    <w:rsid w:val="00D95E5E"/>
    <w:rsid w:val="00D95F89"/>
    <w:rsid w:val="00D963A3"/>
    <w:rsid w:val="00D96713"/>
    <w:rsid w:val="00D96E39"/>
    <w:rsid w:val="00D96EAE"/>
    <w:rsid w:val="00D96FD8"/>
    <w:rsid w:val="00D970B5"/>
    <w:rsid w:val="00D97497"/>
    <w:rsid w:val="00D974E2"/>
    <w:rsid w:val="00D9760C"/>
    <w:rsid w:val="00D9782B"/>
    <w:rsid w:val="00D979CF"/>
    <w:rsid w:val="00D97F01"/>
    <w:rsid w:val="00DA0061"/>
    <w:rsid w:val="00DA0ADD"/>
    <w:rsid w:val="00DA0AEF"/>
    <w:rsid w:val="00DA0D45"/>
    <w:rsid w:val="00DA0DD2"/>
    <w:rsid w:val="00DA0E33"/>
    <w:rsid w:val="00DA0EEF"/>
    <w:rsid w:val="00DA10B2"/>
    <w:rsid w:val="00DA11B5"/>
    <w:rsid w:val="00DA11BE"/>
    <w:rsid w:val="00DA1366"/>
    <w:rsid w:val="00DA14B4"/>
    <w:rsid w:val="00DA14F8"/>
    <w:rsid w:val="00DA16EB"/>
    <w:rsid w:val="00DA1B49"/>
    <w:rsid w:val="00DA1DA4"/>
    <w:rsid w:val="00DA1E73"/>
    <w:rsid w:val="00DA2288"/>
    <w:rsid w:val="00DA2322"/>
    <w:rsid w:val="00DA25E2"/>
    <w:rsid w:val="00DA2805"/>
    <w:rsid w:val="00DA2989"/>
    <w:rsid w:val="00DA2A24"/>
    <w:rsid w:val="00DA2A47"/>
    <w:rsid w:val="00DA2AF5"/>
    <w:rsid w:val="00DA2CF9"/>
    <w:rsid w:val="00DA2DFE"/>
    <w:rsid w:val="00DA306B"/>
    <w:rsid w:val="00DA330C"/>
    <w:rsid w:val="00DA35EB"/>
    <w:rsid w:val="00DA39F2"/>
    <w:rsid w:val="00DA3B8E"/>
    <w:rsid w:val="00DA3B94"/>
    <w:rsid w:val="00DA3EAF"/>
    <w:rsid w:val="00DA3FC7"/>
    <w:rsid w:val="00DA40A5"/>
    <w:rsid w:val="00DA410C"/>
    <w:rsid w:val="00DA4343"/>
    <w:rsid w:val="00DA4389"/>
    <w:rsid w:val="00DA45E3"/>
    <w:rsid w:val="00DA49AF"/>
    <w:rsid w:val="00DA4CFB"/>
    <w:rsid w:val="00DA4F2F"/>
    <w:rsid w:val="00DA500C"/>
    <w:rsid w:val="00DA5148"/>
    <w:rsid w:val="00DA526D"/>
    <w:rsid w:val="00DA53B3"/>
    <w:rsid w:val="00DA53E8"/>
    <w:rsid w:val="00DA54A3"/>
    <w:rsid w:val="00DA54EE"/>
    <w:rsid w:val="00DA5C25"/>
    <w:rsid w:val="00DA5D24"/>
    <w:rsid w:val="00DA5D35"/>
    <w:rsid w:val="00DA5EFE"/>
    <w:rsid w:val="00DA6169"/>
    <w:rsid w:val="00DA623A"/>
    <w:rsid w:val="00DA62BA"/>
    <w:rsid w:val="00DA66A3"/>
    <w:rsid w:val="00DA6886"/>
    <w:rsid w:val="00DA6B14"/>
    <w:rsid w:val="00DA6B53"/>
    <w:rsid w:val="00DA718C"/>
    <w:rsid w:val="00DA73AD"/>
    <w:rsid w:val="00DA7507"/>
    <w:rsid w:val="00DA773C"/>
    <w:rsid w:val="00DA7914"/>
    <w:rsid w:val="00DA7BA1"/>
    <w:rsid w:val="00DA7EA7"/>
    <w:rsid w:val="00DA7FF6"/>
    <w:rsid w:val="00DB00B6"/>
    <w:rsid w:val="00DB0198"/>
    <w:rsid w:val="00DB06A7"/>
    <w:rsid w:val="00DB08B6"/>
    <w:rsid w:val="00DB0992"/>
    <w:rsid w:val="00DB099D"/>
    <w:rsid w:val="00DB0A51"/>
    <w:rsid w:val="00DB0B62"/>
    <w:rsid w:val="00DB0BA3"/>
    <w:rsid w:val="00DB0C5F"/>
    <w:rsid w:val="00DB0C7A"/>
    <w:rsid w:val="00DB0D42"/>
    <w:rsid w:val="00DB0E67"/>
    <w:rsid w:val="00DB12C4"/>
    <w:rsid w:val="00DB1354"/>
    <w:rsid w:val="00DB1474"/>
    <w:rsid w:val="00DB1725"/>
    <w:rsid w:val="00DB17DF"/>
    <w:rsid w:val="00DB1962"/>
    <w:rsid w:val="00DB1A18"/>
    <w:rsid w:val="00DB1AA2"/>
    <w:rsid w:val="00DB1AFD"/>
    <w:rsid w:val="00DB1D92"/>
    <w:rsid w:val="00DB1E6F"/>
    <w:rsid w:val="00DB1F58"/>
    <w:rsid w:val="00DB214E"/>
    <w:rsid w:val="00DB2428"/>
    <w:rsid w:val="00DB2585"/>
    <w:rsid w:val="00DB26BE"/>
    <w:rsid w:val="00DB2E96"/>
    <w:rsid w:val="00DB2F5D"/>
    <w:rsid w:val="00DB2F8B"/>
    <w:rsid w:val="00DB3050"/>
    <w:rsid w:val="00DB350E"/>
    <w:rsid w:val="00DB3517"/>
    <w:rsid w:val="00DB3812"/>
    <w:rsid w:val="00DB3D83"/>
    <w:rsid w:val="00DB3F7A"/>
    <w:rsid w:val="00DB40F4"/>
    <w:rsid w:val="00DB4150"/>
    <w:rsid w:val="00DB4413"/>
    <w:rsid w:val="00DB4451"/>
    <w:rsid w:val="00DB445B"/>
    <w:rsid w:val="00DB468C"/>
    <w:rsid w:val="00DB482D"/>
    <w:rsid w:val="00DB4A68"/>
    <w:rsid w:val="00DB4B4E"/>
    <w:rsid w:val="00DB4BFD"/>
    <w:rsid w:val="00DB4C6D"/>
    <w:rsid w:val="00DB4DFC"/>
    <w:rsid w:val="00DB503D"/>
    <w:rsid w:val="00DB5131"/>
    <w:rsid w:val="00DB535C"/>
    <w:rsid w:val="00DB5424"/>
    <w:rsid w:val="00DB5E8B"/>
    <w:rsid w:val="00DB609C"/>
    <w:rsid w:val="00DB6407"/>
    <w:rsid w:val="00DB64D6"/>
    <w:rsid w:val="00DB65E5"/>
    <w:rsid w:val="00DB670E"/>
    <w:rsid w:val="00DB6792"/>
    <w:rsid w:val="00DB681D"/>
    <w:rsid w:val="00DB6DA7"/>
    <w:rsid w:val="00DB6E10"/>
    <w:rsid w:val="00DB7056"/>
    <w:rsid w:val="00DB7062"/>
    <w:rsid w:val="00DB7082"/>
    <w:rsid w:val="00DB71BB"/>
    <w:rsid w:val="00DB71DA"/>
    <w:rsid w:val="00DB7419"/>
    <w:rsid w:val="00DB7688"/>
    <w:rsid w:val="00DB7812"/>
    <w:rsid w:val="00DB78C8"/>
    <w:rsid w:val="00DB7EA0"/>
    <w:rsid w:val="00DC0015"/>
    <w:rsid w:val="00DC027F"/>
    <w:rsid w:val="00DC03B0"/>
    <w:rsid w:val="00DC03F0"/>
    <w:rsid w:val="00DC05D2"/>
    <w:rsid w:val="00DC0706"/>
    <w:rsid w:val="00DC09E2"/>
    <w:rsid w:val="00DC09E9"/>
    <w:rsid w:val="00DC0BE7"/>
    <w:rsid w:val="00DC0E6E"/>
    <w:rsid w:val="00DC0EFE"/>
    <w:rsid w:val="00DC0F7F"/>
    <w:rsid w:val="00DC103F"/>
    <w:rsid w:val="00DC1152"/>
    <w:rsid w:val="00DC1372"/>
    <w:rsid w:val="00DC1469"/>
    <w:rsid w:val="00DC1660"/>
    <w:rsid w:val="00DC1741"/>
    <w:rsid w:val="00DC18C2"/>
    <w:rsid w:val="00DC1A08"/>
    <w:rsid w:val="00DC1A21"/>
    <w:rsid w:val="00DC1A92"/>
    <w:rsid w:val="00DC1D6B"/>
    <w:rsid w:val="00DC1E5D"/>
    <w:rsid w:val="00DC1EA5"/>
    <w:rsid w:val="00DC2068"/>
    <w:rsid w:val="00DC208A"/>
    <w:rsid w:val="00DC20BC"/>
    <w:rsid w:val="00DC21F7"/>
    <w:rsid w:val="00DC25DE"/>
    <w:rsid w:val="00DC2ABC"/>
    <w:rsid w:val="00DC2B21"/>
    <w:rsid w:val="00DC2C2F"/>
    <w:rsid w:val="00DC2EAE"/>
    <w:rsid w:val="00DC2F0C"/>
    <w:rsid w:val="00DC2FE7"/>
    <w:rsid w:val="00DC317C"/>
    <w:rsid w:val="00DC31D4"/>
    <w:rsid w:val="00DC3264"/>
    <w:rsid w:val="00DC34F9"/>
    <w:rsid w:val="00DC37C9"/>
    <w:rsid w:val="00DC38AB"/>
    <w:rsid w:val="00DC38ED"/>
    <w:rsid w:val="00DC399B"/>
    <w:rsid w:val="00DC3B3F"/>
    <w:rsid w:val="00DC3BA7"/>
    <w:rsid w:val="00DC3BCA"/>
    <w:rsid w:val="00DC3D3F"/>
    <w:rsid w:val="00DC3DE6"/>
    <w:rsid w:val="00DC3F22"/>
    <w:rsid w:val="00DC401F"/>
    <w:rsid w:val="00DC4383"/>
    <w:rsid w:val="00DC43AE"/>
    <w:rsid w:val="00DC4406"/>
    <w:rsid w:val="00DC48D0"/>
    <w:rsid w:val="00DC4A30"/>
    <w:rsid w:val="00DC4FA7"/>
    <w:rsid w:val="00DC5067"/>
    <w:rsid w:val="00DC507D"/>
    <w:rsid w:val="00DC5175"/>
    <w:rsid w:val="00DC5418"/>
    <w:rsid w:val="00DC5617"/>
    <w:rsid w:val="00DC58D5"/>
    <w:rsid w:val="00DC5940"/>
    <w:rsid w:val="00DC59A5"/>
    <w:rsid w:val="00DC5B19"/>
    <w:rsid w:val="00DC5D56"/>
    <w:rsid w:val="00DC5F88"/>
    <w:rsid w:val="00DC6068"/>
    <w:rsid w:val="00DC607C"/>
    <w:rsid w:val="00DC6163"/>
    <w:rsid w:val="00DC6196"/>
    <w:rsid w:val="00DC62E7"/>
    <w:rsid w:val="00DC637F"/>
    <w:rsid w:val="00DC63C5"/>
    <w:rsid w:val="00DC6604"/>
    <w:rsid w:val="00DC679E"/>
    <w:rsid w:val="00DC684B"/>
    <w:rsid w:val="00DC6901"/>
    <w:rsid w:val="00DC6BA2"/>
    <w:rsid w:val="00DC6C95"/>
    <w:rsid w:val="00DC70B5"/>
    <w:rsid w:val="00DC7382"/>
    <w:rsid w:val="00DC739B"/>
    <w:rsid w:val="00DC73C4"/>
    <w:rsid w:val="00DC7C6B"/>
    <w:rsid w:val="00DC7D16"/>
    <w:rsid w:val="00DD009A"/>
    <w:rsid w:val="00DD02E6"/>
    <w:rsid w:val="00DD03A5"/>
    <w:rsid w:val="00DD0475"/>
    <w:rsid w:val="00DD04DF"/>
    <w:rsid w:val="00DD089C"/>
    <w:rsid w:val="00DD0991"/>
    <w:rsid w:val="00DD0D84"/>
    <w:rsid w:val="00DD0D99"/>
    <w:rsid w:val="00DD0FF9"/>
    <w:rsid w:val="00DD12F1"/>
    <w:rsid w:val="00DD1748"/>
    <w:rsid w:val="00DD19DD"/>
    <w:rsid w:val="00DD1B9A"/>
    <w:rsid w:val="00DD1C5A"/>
    <w:rsid w:val="00DD21AC"/>
    <w:rsid w:val="00DD21B7"/>
    <w:rsid w:val="00DD22A1"/>
    <w:rsid w:val="00DD2330"/>
    <w:rsid w:val="00DD2522"/>
    <w:rsid w:val="00DD25B3"/>
    <w:rsid w:val="00DD275F"/>
    <w:rsid w:val="00DD2845"/>
    <w:rsid w:val="00DD2967"/>
    <w:rsid w:val="00DD2986"/>
    <w:rsid w:val="00DD2A3A"/>
    <w:rsid w:val="00DD2A8E"/>
    <w:rsid w:val="00DD2C44"/>
    <w:rsid w:val="00DD2DAE"/>
    <w:rsid w:val="00DD2DCE"/>
    <w:rsid w:val="00DD2EC3"/>
    <w:rsid w:val="00DD304E"/>
    <w:rsid w:val="00DD30BA"/>
    <w:rsid w:val="00DD33F7"/>
    <w:rsid w:val="00DD3425"/>
    <w:rsid w:val="00DD350F"/>
    <w:rsid w:val="00DD3860"/>
    <w:rsid w:val="00DD3CC6"/>
    <w:rsid w:val="00DD3EE0"/>
    <w:rsid w:val="00DD3F9E"/>
    <w:rsid w:val="00DD42D7"/>
    <w:rsid w:val="00DD4321"/>
    <w:rsid w:val="00DD47E9"/>
    <w:rsid w:val="00DD47FB"/>
    <w:rsid w:val="00DD48C1"/>
    <w:rsid w:val="00DD4944"/>
    <w:rsid w:val="00DD4961"/>
    <w:rsid w:val="00DD4F35"/>
    <w:rsid w:val="00DD503B"/>
    <w:rsid w:val="00DD504C"/>
    <w:rsid w:val="00DD50F3"/>
    <w:rsid w:val="00DD52F1"/>
    <w:rsid w:val="00DD5420"/>
    <w:rsid w:val="00DD54AB"/>
    <w:rsid w:val="00DD578F"/>
    <w:rsid w:val="00DD5870"/>
    <w:rsid w:val="00DD5A14"/>
    <w:rsid w:val="00DD5D2E"/>
    <w:rsid w:val="00DD612D"/>
    <w:rsid w:val="00DD646A"/>
    <w:rsid w:val="00DD66CA"/>
    <w:rsid w:val="00DD69D3"/>
    <w:rsid w:val="00DD6DED"/>
    <w:rsid w:val="00DD6E01"/>
    <w:rsid w:val="00DD6F74"/>
    <w:rsid w:val="00DD7059"/>
    <w:rsid w:val="00DD729C"/>
    <w:rsid w:val="00DD7717"/>
    <w:rsid w:val="00DD778A"/>
    <w:rsid w:val="00DD7800"/>
    <w:rsid w:val="00DD7864"/>
    <w:rsid w:val="00DD79F3"/>
    <w:rsid w:val="00DD7A8C"/>
    <w:rsid w:val="00DD7DA7"/>
    <w:rsid w:val="00DE0396"/>
    <w:rsid w:val="00DE053C"/>
    <w:rsid w:val="00DE094C"/>
    <w:rsid w:val="00DE095C"/>
    <w:rsid w:val="00DE0BE3"/>
    <w:rsid w:val="00DE10EB"/>
    <w:rsid w:val="00DE11DB"/>
    <w:rsid w:val="00DE120F"/>
    <w:rsid w:val="00DE1260"/>
    <w:rsid w:val="00DE127A"/>
    <w:rsid w:val="00DE1409"/>
    <w:rsid w:val="00DE143B"/>
    <w:rsid w:val="00DE1640"/>
    <w:rsid w:val="00DE17C2"/>
    <w:rsid w:val="00DE1A48"/>
    <w:rsid w:val="00DE1BB7"/>
    <w:rsid w:val="00DE269E"/>
    <w:rsid w:val="00DE2C38"/>
    <w:rsid w:val="00DE2D56"/>
    <w:rsid w:val="00DE2D58"/>
    <w:rsid w:val="00DE30A9"/>
    <w:rsid w:val="00DE31C7"/>
    <w:rsid w:val="00DE3372"/>
    <w:rsid w:val="00DE3457"/>
    <w:rsid w:val="00DE3554"/>
    <w:rsid w:val="00DE366B"/>
    <w:rsid w:val="00DE371F"/>
    <w:rsid w:val="00DE3827"/>
    <w:rsid w:val="00DE3AFC"/>
    <w:rsid w:val="00DE3B84"/>
    <w:rsid w:val="00DE3BC5"/>
    <w:rsid w:val="00DE3DCF"/>
    <w:rsid w:val="00DE3F98"/>
    <w:rsid w:val="00DE4037"/>
    <w:rsid w:val="00DE4210"/>
    <w:rsid w:val="00DE442D"/>
    <w:rsid w:val="00DE45D9"/>
    <w:rsid w:val="00DE45FF"/>
    <w:rsid w:val="00DE4605"/>
    <w:rsid w:val="00DE4829"/>
    <w:rsid w:val="00DE495E"/>
    <w:rsid w:val="00DE4A95"/>
    <w:rsid w:val="00DE4AAB"/>
    <w:rsid w:val="00DE4B3E"/>
    <w:rsid w:val="00DE4B90"/>
    <w:rsid w:val="00DE4BAF"/>
    <w:rsid w:val="00DE4BF4"/>
    <w:rsid w:val="00DE4C48"/>
    <w:rsid w:val="00DE4CC4"/>
    <w:rsid w:val="00DE4D0D"/>
    <w:rsid w:val="00DE4FC5"/>
    <w:rsid w:val="00DE5143"/>
    <w:rsid w:val="00DE528E"/>
    <w:rsid w:val="00DE579B"/>
    <w:rsid w:val="00DE57B5"/>
    <w:rsid w:val="00DE5BE2"/>
    <w:rsid w:val="00DE5C08"/>
    <w:rsid w:val="00DE638A"/>
    <w:rsid w:val="00DE6446"/>
    <w:rsid w:val="00DE65B5"/>
    <w:rsid w:val="00DE6621"/>
    <w:rsid w:val="00DE66AE"/>
    <w:rsid w:val="00DE67E9"/>
    <w:rsid w:val="00DE67FF"/>
    <w:rsid w:val="00DE69D8"/>
    <w:rsid w:val="00DE6AD5"/>
    <w:rsid w:val="00DE6AF4"/>
    <w:rsid w:val="00DE6C11"/>
    <w:rsid w:val="00DE6C86"/>
    <w:rsid w:val="00DE6C89"/>
    <w:rsid w:val="00DE6D31"/>
    <w:rsid w:val="00DE6D68"/>
    <w:rsid w:val="00DE717E"/>
    <w:rsid w:val="00DE71E8"/>
    <w:rsid w:val="00DE747F"/>
    <w:rsid w:val="00DE749B"/>
    <w:rsid w:val="00DE756E"/>
    <w:rsid w:val="00DE7968"/>
    <w:rsid w:val="00DE7B10"/>
    <w:rsid w:val="00DE7B2A"/>
    <w:rsid w:val="00DE7BA4"/>
    <w:rsid w:val="00DE7BD3"/>
    <w:rsid w:val="00DE7C35"/>
    <w:rsid w:val="00DE7CEA"/>
    <w:rsid w:val="00DF01D6"/>
    <w:rsid w:val="00DF064D"/>
    <w:rsid w:val="00DF0716"/>
    <w:rsid w:val="00DF07C6"/>
    <w:rsid w:val="00DF082E"/>
    <w:rsid w:val="00DF088E"/>
    <w:rsid w:val="00DF0995"/>
    <w:rsid w:val="00DF09C6"/>
    <w:rsid w:val="00DF0A35"/>
    <w:rsid w:val="00DF0C29"/>
    <w:rsid w:val="00DF0F97"/>
    <w:rsid w:val="00DF1212"/>
    <w:rsid w:val="00DF14C1"/>
    <w:rsid w:val="00DF15E8"/>
    <w:rsid w:val="00DF1786"/>
    <w:rsid w:val="00DF1853"/>
    <w:rsid w:val="00DF1900"/>
    <w:rsid w:val="00DF1929"/>
    <w:rsid w:val="00DF1BA1"/>
    <w:rsid w:val="00DF1F35"/>
    <w:rsid w:val="00DF24DE"/>
    <w:rsid w:val="00DF262F"/>
    <w:rsid w:val="00DF27D4"/>
    <w:rsid w:val="00DF2AEA"/>
    <w:rsid w:val="00DF2FB6"/>
    <w:rsid w:val="00DF341F"/>
    <w:rsid w:val="00DF3720"/>
    <w:rsid w:val="00DF3733"/>
    <w:rsid w:val="00DF38A4"/>
    <w:rsid w:val="00DF38C5"/>
    <w:rsid w:val="00DF3B6C"/>
    <w:rsid w:val="00DF3D4D"/>
    <w:rsid w:val="00DF40C9"/>
    <w:rsid w:val="00DF43C1"/>
    <w:rsid w:val="00DF4570"/>
    <w:rsid w:val="00DF4712"/>
    <w:rsid w:val="00DF471F"/>
    <w:rsid w:val="00DF4BAD"/>
    <w:rsid w:val="00DF4BC0"/>
    <w:rsid w:val="00DF4CA5"/>
    <w:rsid w:val="00DF4CEA"/>
    <w:rsid w:val="00DF4D0F"/>
    <w:rsid w:val="00DF4E5C"/>
    <w:rsid w:val="00DF4F8E"/>
    <w:rsid w:val="00DF4FE3"/>
    <w:rsid w:val="00DF537E"/>
    <w:rsid w:val="00DF53C2"/>
    <w:rsid w:val="00DF5624"/>
    <w:rsid w:val="00DF564A"/>
    <w:rsid w:val="00DF56C5"/>
    <w:rsid w:val="00DF5707"/>
    <w:rsid w:val="00DF5783"/>
    <w:rsid w:val="00DF5837"/>
    <w:rsid w:val="00DF58BD"/>
    <w:rsid w:val="00DF5BF2"/>
    <w:rsid w:val="00DF5CF8"/>
    <w:rsid w:val="00DF5E70"/>
    <w:rsid w:val="00DF5F39"/>
    <w:rsid w:val="00DF5F3A"/>
    <w:rsid w:val="00DF65A9"/>
    <w:rsid w:val="00DF6657"/>
    <w:rsid w:val="00DF6D2E"/>
    <w:rsid w:val="00DF6E11"/>
    <w:rsid w:val="00DF6F63"/>
    <w:rsid w:val="00DF6FF3"/>
    <w:rsid w:val="00DF711F"/>
    <w:rsid w:val="00DF7162"/>
    <w:rsid w:val="00DF73AF"/>
    <w:rsid w:val="00DF75FB"/>
    <w:rsid w:val="00DF785B"/>
    <w:rsid w:val="00DF7968"/>
    <w:rsid w:val="00DF7C5E"/>
    <w:rsid w:val="00E00103"/>
    <w:rsid w:val="00E00455"/>
    <w:rsid w:val="00E00511"/>
    <w:rsid w:val="00E006B2"/>
    <w:rsid w:val="00E00B5F"/>
    <w:rsid w:val="00E00C68"/>
    <w:rsid w:val="00E00CBF"/>
    <w:rsid w:val="00E01000"/>
    <w:rsid w:val="00E011C1"/>
    <w:rsid w:val="00E01244"/>
    <w:rsid w:val="00E01394"/>
    <w:rsid w:val="00E01595"/>
    <w:rsid w:val="00E017B0"/>
    <w:rsid w:val="00E0193B"/>
    <w:rsid w:val="00E01988"/>
    <w:rsid w:val="00E0198A"/>
    <w:rsid w:val="00E01E3F"/>
    <w:rsid w:val="00E02116"/>
    <w:rsid w:val="00E02207"/>
    <w:rsid w:val="00E0237C"/>
    <w:rsid w:val="00E02610"/>
    <w:rsid w:val="00E026E7"/>
    <w:rsid w:val="00E02987"/>
    <w:rsid w:val="00E02DA8"/>
    <w:rsid w:val="00E02E96"/>
    <w:rsid w:val="00E03051"/>
    <w:rsid w:val="00E035FC"/>
    <w:rsid w:val="00E03673"/>
    <w:rsid w:val="00E03A0D"/>
    <w:rsid w:val="00E03E70"/>
    <w:rsid w:val="00E03EA3"/>
    <w:rsid w:val="00E03EC2"/>
    <w:rsid w:val="00E0411C"/>
    <w:rsid w:val="00E0426E"/>
    <w:rsid w:val="00E044CA"/>
    <w:rsid w:val="00E048B5"/>
    <w:rsid w:val="00E04AA0"/>
    <w:rsid w:val="00E04AC4"/>
    <w:rsid w:val="00E05080"/>
    <w:rsid w:val="00E053B5"/>
    <w:rsid w:val="00E053F2"/>
    <w:rsid w:val="00E0584F"/>
    <w:rsid w:val="00E058FC"/>
    <w:rsid w:val="00E05B55"/>
    <w:rsid w:val="00E05D8E"/>
    <w:rsid w:val="00E0630F"/>
    <w:rsid w:val="00E063AE"/>
    <w:rsid w:val="00E0679F"/>
    <w:rsid w:val="00E067AF"/>
    <w:rsid w:val="00E06A88"/>
    <w:rsid w:val="00E06B9D"/>
    <w:rsid w:val="00E06FCD"/>
    <w:rsid w:val="00E07301"/>
    <w:rsid w:val="00E07414"/>
    <w:rsid w:val="00E07841"/>
    <w:rsid w:val="00E079D1"/>
    <w:rsid w:val="00E07AE7"/>
    <w:rsid w:val="00E07B50"/>
    <w:rsid w:val="00E07BDF"/>
    <w:rsid w:val="00E07E23"/>
    <w:rsid w:val="00E07E44"/>
    <w:rsid w:val="00E10092"/>
    <w:rsid w:val="00E10343"/>
    <w:rsid w:val="00E104FB"/>
    <w:rsid w:val="00E106FF"/>
    <w:rsid w:val="00E10771"/>
    <w:rsid w:val="00E1079E"/>
    <w:rsid w:val="00E107B5"/>
    <w:rsid w:val="00E10817"/>
    <w:rsid w:val="00E10847"/>
    <w:rsid w:val="00E10884"/>
    <w:rsid w:val="00E112D0"/>
    <w:rsid w:val="00E1132C"/>
    <w:rsid w:val="00E115DF"/>
    <w:rsid w:val="00E117CA"/>
    <w:rsid w:val="00E1186C"/>
    <w:rsid w:val="00E11913"/>
    <w:rsid w:val="00E11936"/>
    <w:rsid w:val="00E11B4C"/>
    <w:rsid w:val="00E11C96"/>
    <w:rsid w:val="00E123FC"/>
    <w:rsid w:val="00E125BF"/>
    <w:rsid w:val="00E1285D"/>
    <w:rsid w:val="00E1286A"/>
    <w:rsid w:val="00E129C3"/>
    <w:rsid w:val="00E129EF"/>
    <w:rsid w:val="00E12CF1"/>
    <w:rsid w:val="00E12E5D"/>
    <w:rsid w:val="00E1308C"/>
    <w:rsid w:val="00E130B3"/>
    <w:rsid w:val="00E1311A"/>
    <w:rsid w:val="00E132D2"/>
    <w:rsid w:val="00E1341E"/>
    <w:rsid w:val="00E1371A"/>
    <w:rsid w:val="00E13894"/>
    <w:rsid w:val="00E138F4"/>
    <w:rsid w:val="00E1390F"/>
    <w:rsid w:val="00E13923"/>
    <w:rsid w:val="00E13930"/>
    <w:rsid w:val="00E13A9C"/>
    <w:rsid w:val="00E13AB2"/>
    <w:rsid w:val="00E13B76"/>
    <w:rsid w:val="00E1401D"/>
    <w:rsid w:val="00E1403C"/>
    <w:rsid w:val="00E14060"/>
    <w:rsid w:val="00E14227"/>
    <w:rsid w:val="00E14252"/>
    <w:rsid w:val="00E14777"/>
    <w:rsid w:val="00E147E4"/>
    <w:rsid w:val="00E1481B"/>
    <w:rsid w:val="00E14BAF"/>
    <w:rsid w:val="00E150B4"/>
    <w:rsid w:val="00E155FA"/>
    <w:rsid w:val="00E15AC2"/>
    <w:rsid w:val="00E15B9D"/>
    <w:rsid w:val="00E15EB9"/>
    <w:rsid w:val="00E15ED0"/>
    <w:rsid w:val="00E16251"/>
    <w:rsid w:val="00E166D3"/>
    <w:rsid w:val="00E16C09"/>
    <w:rsid w:val="00E16CA2"/>
    <w:rsid w:val="00E16DED"/>
    <w:rsid w:val="00E16E10"/>
    <w:rsid w:val="00E173B8"/>
    <w:rsid w:val="00E175C1"/>
    <w:rsid w:val="00E176E6"/>
    <w:rsid w:val="00E17B06"/>
    <w:rsid w:val="00E17CB8"/>
    <w:rsid w:val="00E17D4A"/>
    <w:rsid w:val="00E17E34"/>
    <w:rsid w:val="00E20015"/>
    <w:rsid w:val="00E2014D"/>
    <w:rsid w:val="00E20167"/>
    <w:rsid w:val="00E201F0"/>
    <w:rsid w:val="00E2024B"/>
    <w:rsid w:val="00E206F0"/>
    <w:rsid w:val="00E207A1"/>
    <w:rsid w:val="00E208FF"/>
    <w:rsid w:val="00E2093C"/>
    <w:rsid w:val="00E20BB5"/>
    <w:rsid w:val="00E20BC8"/>
    <w:rsid w:val="00E20C27"/>
    <w:rsid w:val="00E20E9C"/>
    <w:rsid w:val="00E20F92"/>
    <w:rsid w:val="00E21080"/>
    <w:rsid w:val="00E21193"/>
    <w:rsid w:val="00E21195"/>
    <w:rsid w:val="00E213F0"/>
    <w:rsid w:val="00E21510"/>
    <w:rsid w:val="00E21C25"/>
    <w:rsid w:val="00E21EC7"/>
    <w:rsid w:val="00E22110"/>
    <w:rsid w:val="00E22194"/>
    <w:rsid w:val="00E221C0"/>
    <w:rsid w:val="00E2237C"/>
    <w:rsid w:val="00E224AF"/>
    <w:rsid w:val="00E22509"/>
    <w:rsid w:val="00E22722"/>
    <w:rsid w:val="00E227CA"/>
    <w:rsid w:val="00E227E5"/>
    <w:rsid w:val="00E22A2C"/>
    <w:rsid w:val="00E22BC0"/>
    <w:rsid w:val="00E22C3B"/>
    <w:rsid w:val="00E22CCA"/>
    <w:rsid w:val="00E22CDE"/>
    <w:rsid w:val="00E22D99"/>
    <w:rsid w:val="00E22DFE"/>
    <w:rsid w:val="00E22F2C"/>
    <w:rsid w:val="00E23210"/>
    <w:rsid w:val="00E2324C"/>
    <w:rsid w:val="00E238EC"/>
    <w:rsid w:val="00E23D48"/>
    <w:rsid w:val="00E23F0C"/>
    <w:rsid w:val="00E2431B"/>
    <w:rsid w:val="00E243DE"/>
    <w:rsid w:val="00E244D3"/>
    <w:rsid w:val="00E244D8"/>
    <w:rsid w:val="00E248F5"/>
    <w:rsid w:val="00E249FF"/>
    <w:rsid w:val="00E24A57"/>
    <w:rsid w:val="00E24AEC"/>
    <w:rsid w:val="00E24C3A"/>
    <w:rsid w:val="00E24E3A"/>
    <w:rsid w:val="00E24F8E"/>
    <w:rsid w:val="00E251E0"/>
    <w:rsid w:val="00E253CB"/>
    <w:rsid w:val="00E2555D"/>
    <w:rsid w:val="00E259A9"/>
    <w:rsid w:val="00E25D2E"/>
    <w:rsid w:val="00E25DC2"/>
    <w:rsid w:val="00E25F0D"/>
    <w:rsid w:val="00E25F29"/>
    <w:rsid w:val="00E2612C"/>
    <w:rsid w:val="00E2659C"/>
    <w:rsid w:val="00E26C7E"/>
    <w:rsid w:val="00E26D63"/>
    <w:rsid w:val="00E26F09"/>
    <w:rsid w:val="00E26FC6"/>
    <w:rsid w:val="00E2710F"/>
    <w:rsid w:val="00E27172"/>
    <w:rsid w:val="00E2721A"/>
    <w:rsid w:val="00E27229"/>
    <w:rsid w:val="00E275D3"/>
    <w:rsid w:val="00E27792"/>
    <w:rsid w:val="00E278B7"/>
    <w:rsid w:val="00E279E5"/>
    <w:rsid w:val="00E27B19"/>
    <w:rsid w:val="00E27BD5"/>
    <w:rsid w:val="00E27CB5"/>
    <w:rsid w:val="00E27E91"/>
    <w:rsid w:val="00E3009E"/>
    <w:rsid w:val="00E300FC"/>
    <w:rsid w:val="00E30270"/>
    <w:rsid w:val="00E3032B"/>
    <w:rsid w:val="00E30402"/>
    <w:rsid w:val="00E304AD"/>
    <w:rsid w:val="00E30A52"/>
    <w:rsid w:val="00E30B03"/>
    <w:rsid w:val="00E30B1E"/>
    <w:rsid w:val="00E30BB5"/>
    <w:rsid w:val="00E30CB0"/>
    <w:rsid w:val="00E30DD6"/>
    <w:rsid w:val="00E30FC0"/>
    <w:rsid w:val="00E310FA"/>
    <w:rsid w:val="00E315C3"/>
    <w:rsid w:val="00E31865"/>
    <w:rsid w:val="00E31901"/>
    <w:rsid w:val="00E31975"/>
    <w:rsid w:val="00E31A1D"/>
    <w:rsid w:val="00E31AA2"/>
    <w:rsid w:val="00E31E0F"/>
    <w:rsid w:val="00E32019"/>
    <w:rsid w:val="00E32102"/>
    <w:rsid w:val="00E3220C"/>
    <w:rsid w:val="00E3241A"/>
    <w:rsid w:val="00E32454"/>
    <w:rsid w:val="00E32757"/>
    <w:rsid w:val="00E32776"/>
    <w:rsid w:val="00E327B2"/>
    <w:rsid w:val="00E32938"/>
    <w:rsid w:val="00E32A78"/>
    <w:rsid w:val="00E32CAF"/>
    <w:rsid w:val="00E330C4"/>
    <w:rsid w:val="00E33112"/>
    <w:rsid w:val="00E33393"/>
    <w:rsid w:val="00E335C0"/>
    <w:rsid w:val="00E33727"/>
    <w:rsid w:val="00E33729"/>
    <w:rsid w:val="00E339F3"/>
    <w:rsid w:val="00E33DA7"/>
    <w:rsid w:val="00E33F47"/>
    <w:rsid w:val="00E33FDF"/>
    <w:rsid w:val="00E34473"/>
    <w:rsid w:val="00E346A5"/>
    <w:rsid w:val="00E346C8"/>
    <w:rsid w:val="00E347EB"/>
    <w:rsid w:val="00E3484B"/>
    <w:rsid w:val="00E34880"/>
    <w:rsid w:val="00E34916"/>
    <w:rsid w:val="00E34F46"/>
    <w:rsid w:val="00E34FBC"/>
    <w:rsid w:val="00E35000"/>
    <w:rsid w:val="00E3517D"/>
    <w:rsid w:val="00E35357"/>
    <w:rsid w:val="00E35785"/>
    <w:rsid w:val="00E357F3"/>
    <w:rsid w:val="00E35D77"/>
    <w:rsid w:val="00E35E7C"/>
    <w:rsid w:val="00E35F30"/>
    <w:rsid w:val="00E35F3A"/>
    <w:rsid w:val="00E35F82"/>
    <w:rsid w:val="00E35F9A"/>
    <w:rsid w:val="00E361A7"/>
    <w:rsid w:val="00E364F2"/>
    <w:rsid w:val="00E36540"/>
    <w:rsid w:val="00E36603"/>
    <w:rsid w:val="00E3692E"/>
    <w:rsid w:val="00E36A5D"/>
    <w:rsid w:val="00E36CEC"/>
    <w:rsid w:val="00E36DFD"/>
    <w:rsid w:val="00E36FE6"/>
    <w:rsid w:val="00E37036"/>
    <w:rsid w:val="00E37046"/>
    <w:rsid w:val="00E37910"/>
    <w:rsid w:val="00E37B45"/>
    <w:rsid w:val="00E37C8A"/>
    <w:rsid w:val="00E37D27"/>
    <w:rsid w:val="00E37FC2"/>
    <w:rsid w:val="00E400F3"/>
    <w:rsid w:val="00E40133"/>
    <w:rsid w:val="00E40164"/>
    <w:rsid w:val="00E40206"/>
    <w:rsid w:val="00E40478"/>
    <w:rsid w:val="00E40507"/>
    <w:rsid w:val="00E406BE"/>
    <w:rsid w:val="00E4087D"/>
    <w:rsid w:val="00E4093B"/>
    <w:rsid w:val="00E40BFA"/>
    <w:rsid w:val="00E40CDC"/>
    <w:rsid w:val="00E4122B"/>
    <w:rsid w:val="00E4132D"/>
    <w:rsid w:val="00E4135E"/>
    <w:rsid w:val="00E41389"/>
    <w:rsid w:val="00E41803"/>
    <w:rsid w:val="00E41970"/>
    <w:rsid w:val="00E41C78"/>
    <w:rsid w:val="00E41EA9"/>
    <w:rsid w:val="00E421E2"/>
    <w:rsid w:val="00E42209"/>
    <w:rsid w:val="00E42302"/>
    <w:rsid w:val="00E427E9"/>
    <w:rsid w:val="00E429EA"/>
    <w:rsid w:val="00E42B21"/>
    <w:rsid w:val="00E42BE7"/>
    <w:rsid w:val="00E42D14"/>
    <w:rsid w:val="00E4300F"/>
    <w:rsid w:val="00E430BE"/>
    <w:rsid w:val="00E4322A"/>
    <w:rsid w:val="00E4355B"/>
    <w:rsid w:val="00E435AA"/>
    <w:rsid w:val="00E435CB"/>
    <w:rsid w:val="00E437F2"/>
    <w:rsid w:val="00E43B27"/>
    <w:rsid w:val="00E43DA8"/>
    <w:rsid w:val="00E43E9A"/>
    <w:rsid w:val="00E43EA5"/>
    <w:rsid w:val="00E43F9C"/>
    <w:rsid w:val="00E4410F"/>
    <w:rsid w:val="00E4431E"/>
    <w:rsid w:val="00E4433E"/>
    <w:rsid w:val="00E44388"/>
    <w:rsid w:val="00E443D9"/>
    <w:rsid w:val="00E443DF"/>
    <w:rsid w:val="00E4464C"/>
    <w:rsid w:val="00E44700"/>
    <w:rsid w:val="00E44788"/>
    <w:rsid w:val="00E44A79"/>
    <w:rsid w:val="00E44B60"/>
    <w:rsid w:val="00E44D55"/>
    <w:rsid w:val="00E44EE8"/>
    <w:rsid w:val="00E44EF0"/>
    <w:rsid w:val="00E44F23"/>
    <w:rsid w:val="00E450EA"/>
    <w:rsid w:val="00E4539B"/>
    <w:rsid w:val="00E45459"/>
    <w:rsid w:val="00E45464"/>
    <w:rsid w:val="00E45510"/>
    <w:rsid w:val="00E456EE"/>
    <w:rsid w:val="00E45782"/>
    <w:rsid w:val="00E45795"/>
    <w:rsid w:val="00E45B8A"/>
    <w:rsid w:val="00E45C79"/>
    <w:rsid w:val="00E45D1E"/>
    <w:rsid w:val="00E45FD5"/>
    <w:rsid w:val="00E46148"/>
    <w:rsid w:val="00E46152"/>
    <w:rsid w:val="00E4632A"/>
    <w:rsid w:val="00E46675"/>
    <w:rsid w:val="00E46730"/>
    <w:rsid w:val="00E46740"/>
    <w:rsid w:val="00E46877"/>
    <w:rsid w:val="00E469F9"/>
    <w:rsid w:val="00E46A3A"/>
    <w:rsid w:val="00E46A78"/>
    <w:rsid w:val="00E46C18"/>
    <w:rsid w:val="00E47123"/>
    <w:rsid w:val="00E47222"/>
    <w:rsid w:val="00E47388"/>
    <w:rsid w:val="00E47430"/>
    <w:rsid w:val="00E4749F"/>
    <w:rsid w:val="00E47772"/>
    <w:rsid w:val="00E478C3"/>
    <w:rsid w:val="00E47919"/>
    <w:rsid w:val="00E47BE7"/>
    <w:rsid w:val="00E47EBB"/>
    <w:rsid w:val="00E47EC5"/>
    <w:rsid w:val="00E5029B"/>
    <w:rsid w:val="00E50735"/>
    <w:rsid w:val="00E50B8A"/>
    <w:rsid w:val="00E50BA8"/>
    <w:rsid w:val="00E50F2A"/>
    <w:rsid w:val="00E515C5"/>
    <w:rsid w:val="00E515F8"/>
    <w:rsid w:val="00E5163A"/>
    <w:rsid w:val="00E5167D"/>
    <w:rsid w:val="00E516A0"/>
    <w:rsid w:val="00E51C9A"/>
    <w:rsid w:val="00E51EC4"/>
    <w:rsid w:val="00E51F81"/>
    <w:rsid w:val="00E520CD"/>
    <w:rsid w:val="00E52351"/>
    <w:rsid w:val="00E52383"/>
    <w:rsid w:val="00E523AA"/>
    <w:rsid w:val="00E5246E"/>
    <w:rsid w:val="00E52772"/>
    <w:rsid w:val="00E52C1C"/>
    <w:rsid w:val="00E530B6"/>
    <w:rsid w:val="00E5314E"/>
    <w:rsid w:val="00E53282"/>
    <w:rsid w:val="00E5344D"/>
    <w:rsid w:val="00E5359F"/>
    <w:rsid w:val="00E535A1"/>
    <w:rsid w:val="00E53732"/>
    <w:rsid w:val="00E538B8"/>
    <w:rsid w:val="00E53E66"/>
    <w:rsid w:val="00E5412A"/>
    <w:rsid w:val="00E54142"/>
    <w:rsid w:val="00E54669"/>
    <w:rsid w:val="00E5467D"/>
    <w:rsid w:val="00E547EC"/>
    <w:rsid w:val="00E54B73"/>
    <w:rsid w:val="00E54E0C"/>
    <w:rsid w:val="00E54E76"/>
    <w:rsid w:val="00E55053"/>
    <w:rsid w:val="00E5510C"/>
    <w:rsid w:val="00E55253"/>
    <w:rsid w:val="00E55320"/>
    <w:rsid w:val="00E554F0"/>
    <w:rsid w:val="00E55601"/>
    <w:rsid w:val="00E55742"/>
    <w:rsid w:val="00E55883"/>
    <w:rsid w:val="00E55B9B"/>
    <w:rsid w:val="00E55E5D"/>
    <w:rsid w:val="00E55F52"/>
    <w:rsid w:val="00E56106"/>
    <w:rsid w:val="00E563A6"/>
    <w:rsid w:val="00E56436"/>
    <w:rsid w:val="00E564D5"/>
    <w:rsid w:val="00E5657E"/>
    <w:rsid w:val="00E5666D"/>
    <w:rsid w:val="00E56747"/>
    <w:rsid w:val="00E56770"/>
    <w:rsid w:val="00E56959"/>
    <w:rsid w:val="00E56A76"/>
    <w:rsid w:val="00E56ABF"/>
    <w:rsid w:val="00E56AE1"/>
    <w:rsid w:val="00E56AF3"/>
    <w:rsid w:val="00E56E38"/>
    <w:rsid w:val="00E56F7A"/>
    <w:rsid w:val="00E57268"/>
    <w:rsid w:val="00E57292"/>
    <w:rsid w:val="00E5730D"/>
    <w:rsid w:val="00E57C1E"/>
    <w:rsid w:val="00E57C37"/>
    <w:rsid w:val="00E57DD2"/>
    <w:rsid w:val="00E6014C"/>
    <w:rsid w:val="00E603B4"/>
    <w:rsid w:val="00E603FA"/>
    <w:rsid w:val="00E60673"/>
    <w:rsid w:val="00E6072B"/>
    <w:rsid w:val="00E608A7"/>
    <w:rsid w:val="00E60CFD"/>
    <w:rsid w:val="00E60E07"/>
    <w:rsid w:val="00E60E69"/>
    <w:rsid w:val="00E6133D"/>
    <w:rsid w:val="00E613BE"/>
    <w:rsid w:val="00E615E2"/>
    <w:rsid w:val="00E6183B"/>
    <w:rsid w:val="00E618A5"/>
    <w:rsid w:val="00E6197B"/>
    <w:rsid w:val="00E61B2F"/>
    <w:rsid w:val="00E61DB9"/>
    <w:rsid w:val="00E61F46"/>
    <w:rsid w:val="00E6215C"/>
    <w:rsid w:val="00E62388"/>
    <w:rsid w:val="00E62420"/>
    <w:rsid w:val="00E62524"/>
    <w:rsid w:val="00E62877"/>
    <w:rsid w:val="00E6287F"/>
    <w:rsid w:val="00E628F8"/>
    <w:rsid w:val="00E62A03"/>
    <w:rsid w:val="00E62ADB"/>
    <w:rsid w:val="00E62BAD"/>
    <w:rsid w:val="00E62FAB"/>
    <w:rsid w:val="00E6300A"/>
    <w:rsid w:val="00E6304E"/>
    <w:rsid w:val="00E63241"/>
    <w:rsid w:val="00E632F6"/>
    <w:rsid w:val="00E6391C"/>
    <w:rsid w:val="00E639AC"/>
    <w:rsid w:val="00E63B39"/>
    <w:rsid w:val="00E63B47"/>
    <w:rsid w:val="00E63D9B"/>
    <w:rsid w:val="00E63DD3"/>
    <w:rsid w:val="00E63F22"/>
    <w:rsid w:val="00E63F84"/>
    <w:rsid w:val="00E640F0"/>
    <w:rsid w:val="00E641BC"/>
    <w:rsid w:val="00E64377"/>
    <w:rsid w:val="00E64614"/>
    <w:rsid w:val="00E64B29"/>
    <w:rsid w:val="00E64CEB"/>
    <w:rsid w:val="00E65004"/>
    <w:rsid w:val="00E6535F"/>
    <w:rsid w:val="00E653AE"/>
    <w:rsid w:val="00E655F6"/>
    <w:rsid w:val="00E6577D"/>
    <w:rsid w:val="00E658A5"/>
    <w:rsid w:val="00E658C5"/>
    <w:rsid w:val="00E65909"/>
    <w:rsid w:val="00E65927"/>
    <w:rsid w:val="00E65EE1"/>
    <w:rsid w:val="00E66093"/>
    <w:rsid w:val="00E662EE"/>
    <w:rsid w:val="00E6639F"/>
    <w:rsid w:val="00E663CE"/>
    <w:rsid w:val="00E665C0"/>
    <w:rsid w:val="00E665EB"/>
    <w:rsid w:val="00E666CE"/>
    <w:rsid w:val="00E66701"/>
    <w:rsid w:val="00E66712"/>
    <w:rsid w:val="00E6675B"/>
    <w:rsid w:val="00E667AB"/>
    <w:rsid w:val="00E66819"/>
    <w:rsid w:val="00E669B8"/>
    <w:rsid w:val="00E66B02"/>
    <w:rsid w:val="00E66B82"/>
    <w:rsid w:val="00E66E64"/>
    <w:rsid w:val="00E66F05"/>
    <w:rsid w:val="00E670BB"/>
    <w:rsid w:val="00E671E8"/>
    <w:rsid w:val="00E67224"/>
    <w:rsid w:val="00E672DD"/>
    <w:rsid w:val="00E6735E"/>
    <w:rsid w:val="00E6748E"/>
    <w:rsid w:val="00E676AE"/>
    <w:rsid w:val="00E6773A"/>
    <w:rsid w:val="00E677C8"/>
    <w:rsid w:val="00E6794B"/>
    <w:rsid w:val="00E67AD1"/>
    <w:rsid w:val="00E67CE5"/>
    <w:rsid w:val="00E70254"/>
    <w:rsid w:val="00E704B0"/>
    <w:rsid w:val="00E704C0"/>
    <w:rsid w:val="00E70523"/>
    <w:rsid w:val="00E7065E"/>
    <w:rsid w:val="00E70684"/>
    <w:rsid w:val="00E70A7F"/>
    <w:rsid w:val="00E70BE4"/>
    <w:rsid w:val="00E70F71"/>
    <w:rsid w:val="00E710F5"/>
    <w:rsid w:val="00E7129E"/>
    <w:rsid w:val="00E712D6"/>
    <w:rsid w:val="00E718A7"/>
    <w:rsid w:val="00E7195E"/>
    <w:rsid w:val="00E71A4B"/>
    <w:rsid w:val="00E71E84"/>
    <w:rsid w:val="00E71EBB"/>
    <w:rsid w:val="00E71F03"/>
    <w:rsid w:val="00E72119"/>
    <w:rsid w:val="00E72152"/>
    <w:rsid w:val="00E721DB"/>
    <w:rsid w:val="00E723B4"/>
    <w:rsid w:val="00E7259B"/>
    <w:rsid w:val="00E729EF"/>
    <w:rsid w:val="00E72E05"/>
    <w:rsid w:val="00E72F92"/>
    <w:rsid w:val="00E7314D"/>
    <w:rsid w:val="00E73173"/>
    <w:rsid w:val="00E7333D"/>
    <w:rsid w:val="00E7348A"/>
    <w:rsid w:val="00E734F9"/>
    <w:rsid w:val="00E73612"/>
    <w:rsid w:val="00E739F4"/>
    <w:rsid w:val="00E73A75"/>
    <w:rsid w:val="00E73BDE"/>
    <w:rsid w:val="00E73DEB"/>
    <w:rsid w:val="00E7408D"/>
    <w:rsid w:val="00E74291"/>
    <w:rsid w:val="00E74314"/>
    <w:rsid w:val="00E743A6"/>
    <w:rsid w:val="00E743DF"/>
    <w:rsid w:val="00E743FE"/>
    <w:rsid w:val="00E74909"/>
    <w:rsid w:val="00E74C19"/>
    <w:rsid w:val="00E74DDF"/>
    <w:rsid w:val="00E74DF5"/>
    <w:rsid w:val="00E74E05"/>
    <w:rsid w:val="00E7524F"/>
    <w:rsid w:val="00E75846"/>
    <w:rsid w:val="00E75D10"/>
    <w:rsid w:val="00E75E09"/>
    <w:rsid w:val="00E7611B"/>
    <w:rsid w:val="00E763C4"/>
    <w:rsid w:val="00E76487"/>
    <w:rsid w:val="00E764A9"/>
    <w:rsid w:val="00E76727"/>
    <w:rsid w:val="00E7673B"/>
    <w:rsid w:val="00E7677C"/>
    <w:rsid w:val="00E767F1"/>
    <w:rsid w:val="00E774CE"/>
    <w:rsid w:val="00E7753A"/>
    <w:rsid w:val="00E77606"/>
    <w:rsid w:val="00E77717"/>
    <w:rsid w:val="00E778A9"/>
    <w:rsid w:val="00E77ABD"/>
    <w:rsid w:val="00E77CA1"/>
    <w:rsid w:val="00E77CCC"/>
    <w:rsid w:val="00E77CF3"/>
    <w:rsid w:val="00E77E93"/>
    <w:rsid w:val="00E802DE"/>
    <w:rsid w:val="00E80670"/>
    <w:rsid w:val="00E8067E"/>
    <w:rsid w:val="00E807B0"/>
    <w:rsid w:val="00E8088A"/>
    <w:rsid w:val="00E80B06"/>
    <w:rsid w:val="00E80D7E"/>
    <w:rsid w:val="00E80FB2"/>
    <w:rsid w:val="00E81019"/>
    <w:rsid w:val="00E810A1"/>
    <w:rsid w:val="00E814C5"/>
    <w:rsid w:val="00E814DD"/>
    <w:rsid w:val="00E818E3"/>
    <w:rsid w:val="00E8190A"/>
    <w:rsid w:val="00E81CC2"/>
    <w:rsid w:val="00E81DB4"/>
    <w:rsid w:val="00E81EE4"/>
    <w:rsid w:val="00E81EE6"/>
    <w:rsid w:val="00E81F1D"/>
    <w:rsid w:val="00E8200C"/>
    <w:rsid w:val="00E82074"/>
    <w:rsid w:val="00E821A5"/>
    <w:rsid w:val="00E821AB"/>
    <w:rsid w:val="00E82250"/>
    <w:rsid w:val="00E82312"/>
    <w:rsid w:val="00E82393"/>
    <w:rsid w:val="00E82436"/>
    <w:rsid w:val="00E82586"/>
    <w:rsid w:val="00E827AF"/>
    <w:rsid w:val="00E827FF"/>
    <w:rsid w:val="00E828AA"/>
    <w:rsid w:val="00E82CA1"/>
    <w:rsid w:val="00E82E73"/>
    <w:rsid w:val="00E8305C"/>
    <w:rsid w:val="00E83696"/>
    <w:rsid w:val="00E83730"/>
    <w:rsid w:val="00E839A0"/>
    <w:rsid w:val="00E83AA1"/>
    <w:rsid w:val="00E83C9F"/>
    <w:rsid w:val="00E83CCD"/>
    <w:rsid w:val="00E83DAF"/>
    <w:rsid w:val="00E83FC9"/>
    <w:rsid w:val="00E84007"/>
    <w:rsid w:val="00E840FA"/>
    <w:rsid w:val="00E84182"/>
    <w:rsid w:val="00E842DF"/>
    <w:rsid w:val="00E84524"/>
    <w:rsid w:val="00E84548"/>
    <w:rsid w:val="00E845BA"/>
    <w:rsid w:val="00E84641"/>
    <w:rsid w:val="00E8485B"/>
    <w:rsid w:val="00E84875"/>
    <w:rsid w:val="00E848C2"/>
    <w:rsid w:val="00E84A60"/>
    <w:rsid w:val="00E84A66"/>
    <w:rsid w:val="00E84A87"/>
    <w:rsid w:val="00E84D5C"/>
    <w:rsid w:val="00E84E18"/>
    <w:rsid w:val="00E84F06"/>
    <w:rsid w:val="00E84F7D"/>
    <w:rsid w:val="00E85071"/>
    <w:rsid w:val="00E85174"/>
    <w:rsid w:val="00E8568C"/>
    <w:rsid w:val="00E857D1"/>
    <w:rsid w:val="00E85927"/>
    <w:rsid w:val="00E85989"/>
    <w:rsid w:val="00E85D0F"/>
    <w:rsid w:val="00E8614D"/>
    <w:rsid w:val="00E86360"/>
    <w:rsid w:val="00E8658B"/>
    <w:rsid w:val="00E86B81"/>
    <w:rsid w:val="00E86CFE"/>
    <w:rsid w:val="00E86DDC"/>
    <w:rsid w:val="00E86F68"/>
    <w:rsid w:val="00E87493"/>
    <w:rsid w:val="00E8754B"/>
    <w:rsid w:val="00E876C9"/>
    <w:rsid w:val="00E876CD"/>
    <w:rsid w:val="00E87F1A"/>
    <w:rsid w:val="00E87F93"/>
    <w:rsid w:val="00E90351"/>
    <w:rsid w:val="00E9037D"/>
    <w:rsid w:val="00E90434"/>
    <w:rsid w:val="00E905C7"/>
    <w:rsid w:val="00E9073E"/>
    <w:rsid w:val="00E90B84"/>
    <w:rsid w:val="00E90C65"/>
    <w:rsid w:val="00E90EF2"/>
    <w:rsid w:val="00E90F00"/>
    <w:rsid w:val="00E91091"/>
    <w:rsid w:val="00E910A8"/>
    <w:rsid w:val="00E9113F"/>
    <w:rsid w:val="00E91380"/>
    <w:rsid w:val="00E913D7"/>
    <w:rsid w:val="00E9141B"/>
    <w:rsid w:val="00E9168B"/>
    <w:rsid w:val="00E91787"/>
    <w:rsid w:val="00E91815"/>
    <w:rsid w:val="00E918ED"/>
    <w:rsid w:val="00E91B24"/>
    <w:rsid w:val="00E91B26"/>
    <w:rsid w:val="00E91B45"/>
    <w:rsid w:val="00E91CE5"/>
    <w:rsid w:val="00E91FE1"/>
    <w:rsid w:val="00E92319"/>
    <w:rsid w:val="00E923FD"/>
    <w:rsid w:val="00E9253D"/>
    <w:rsid w:val="00E9271E"/>
    <w:rsid w:val="00E9271F"/>
    <w:rsid w:val="00E9279B"/>
    <w:rsid w:val="00E92894"/>
    <w:rsid w:val="00E92927"/>
    <w:rsid w:val="00E92A8D"/>
    <w:rsid w:val="00E92BF6"/>
    <w:rsid w:val="00E92D1B"/>
    <w:rsid w:val="00E92D81"/>
    <w:rsid w:val="00E92F71"/>
    <w:rsid w:val="00E92FFB"/>
    <w:rsid w:val="00E930FF"/>
    <w:rsid w:val="00E934AB"/>
    <w:rsid w:val="00E93511"/>
    <w:rsid w:val="00E93628"/>
    <w:rsid w:val="00E93850"/>
    <w:rsid w:val="00E93BAF"/>
    <w:rsid w:val="00E93BCF"/>
    <w:rsid w:val="00E93C58"/>
    <w:rsid w:val="00E93D2C"/>
    <w:rsid w:val="00E93D87"/>
    <w:rsid w:val="00E93DA9"/>
    <w:rsid w:val="00E93DFD"/>
    <w:rsid w:val="00E93E5B"/>
    <w:rsid w:val="00E93FF6"/>
    <w:rsid w:val="00E94107"/>
    <w:rsid w:val="00E94145"/>
    <w:rsid w:val="00E9422A"/>
    <w:rsid w:val="00E942EB"/>
    <w:rsid w:val="00E94487"/>
    <w:rsid w:val="00E944CE"/>
    <w:rsid w:val="00E945C5"/>
    <w:rsid w:val="00E94895"/>
    <w:rsid w:val="00E9492D"/>
    <w:rsid w:val="00E94BC2"/>
    <w:rsid w:val="00E9508F"/>
    <w:rsid w:val="00E952FB"/>
    <w:rsid w:val="00E95421"/>
    <w:rsid w:val="00E95794"/>
    <w:rsid w:val="00E958D1"/>
    <w:rsid w:val="00E95A5D"/>
    <w:rsid w:val="00E95CB3"/>
    <w:rsid w:val="00E95CC9"/>
    <w:rsid w:val="00E95DB2"/>
    <w:rsid w:val="00E9601B"/>
    <w:rsid w:val="00E96206"/>
    <w:rsid w:val="00E96257"/>
    <w:rsid w:val="00E96693"/>
    <w:rsid w:val="00E967AD"/>
    <w:rsid w:val="00E969BD"/>
    <w:rsid w:val="00E96A05"/>
    <w:rsid w:val="00E96A7F"/>
    <w:rsid w:val="00E96DDF"/>
    <w:rsid w:val="00E96FDE"/>
    <w:rsid w:val="00E973EF"/>
    <w:rsid w:val="00E974FF"/>
    <w:rsid w:val="00E97725"/>
    <w:rsid w:val="00E977D4"/>
    <w:rsid w:val="00E977F8"/>
    <w:rsid w:val="00E9785C"/>
    <w:rsid w:val="00E978BA"/>
    <w:rsid w:val="00E97C17"/>
    <w:rsid w:val="00E97C52"/>
    <w:rsid w:val="00EA002C"/>
    <w:rsid w:val="00EA006D"/>
    <w:rsid w:val="00EA0070"/>
    <w:rsid w:val="00EA0181"/>
    <w:rsid w:val="00EA0476"/>
    <w:rsid w:val="00EA053A"/>
    <w:rsid w:val="00EA06A4"/>
    <w:rsid w:val="00EA06E6"/>
    <w:rsid w:val="00EA098E"/>
    <w:rsid w:val="00EA0A60"/>
    <w:rsid w:val="00EA0AD7"/>
    <w:rsid w:val="00EA0B49"/>
    <w:rsid w:val="00EA0BCF"/>
    <w:rsid w:val="00EA0C9D"/>
    <w:rsid w:val="00EA0D58"/>
    <w:rsid w:val="00EA0EB8"/>
    <w:rsid w:val="00EA115E"/>
    <w:rsid w:val="00EA14C3"/>
    <w:rsid w:val="00EA1650"/>
    <w:rsid w:val="00EA18F5"/>
    <w:rsid w:val="00EA198B"/>
    <w:rsid w:val="00EA1AED"/>
    <w:rsid w:val="00EA1B44"/>
    <w:rsid w:val="00EA1CA1"/>
    <w:rsid w:val="00EA1DC0"/>
    <w:rsid w:val="00EA216A"/>
    <w:rsid w:val="00EA22DE"/>
    <w:rsid w:val="00EA2319"/>
    <w:rsid w:val="00EA238B"/>
    <w:rsid w:val="00EA24D6"/>
    <w:rsid w:val="00EA2870"/>
    <w:rsid w:val="00EA28DE"/>
    <w:rsid w:val="00EA2940"/>
    <w:rsid w:val="00EA2A8E"/>
    <w:rsid w:val="00EA2C27"/>
    <w:rsid w:val="00EA2CA4"/>
    <w:rsid w:val="00EA2DC0"/>
    <w:rsid w:val="00EA2E6E"/>
    <w:rsid w:val="00EA2F09"/>
    <w:rsid w:val="00EA3005"/>
    <w:rsid w:val="00EA3033"/>
    <w:rsid w:val="00EA3036"/>
    <w:rsid w:val="00EA310F"/>
    <w:rsid w:val="00EA3338"/>
    <w:rsid w:val="00EA335E"/>
    <w:rsid w:val="00EA37E9"/>
    <w:rsid w:val="00EA3A30"/>
    <w:rsid w:val="00EA3A3F"/>
    <w:rsid w:val="00EA3B3E"/>
    <w:rsid w:val="00EA3B64"/>
    <w:rsid w:val="00EA3E5F"/>
    <w:rsid w:val="00EA42F3"/>
    <w:rsid w:val="00EA433F"/>
    <w:rsid w:val="00EA46A9"/>
    <w:rsid w:val="00EA4765"/>
    <w:rsid w:val="00EA49BF"/>
    <w:rsid w:val="00EA4D39"/>
    <w:rsid w:val="00EA4DDB"/>
    <w:rsid w:val="00EA4E41"/>
    <w:rsid w:val="00EA4F7F"/>
    <w:rsid w:val="00EA4FB5"/>
    <w:rsid w:val="00EA51C3"/>
    <w:rsid w:val="00EA5587"/>
    <w:rsid w:val="00EA5716"/>
    <w:rsid w:val="00EA5B8B"/>
    <w:rsid w:val="00EA5CE8"/>
    <w:rsid w:val="00EA5EBA"/>
    <w:rsid w:val="00EA64B0"/>
    <w:rsid w:val="00EA6621"/>
    <w:rsid w:val="00EA6658"/>
    <w:rsid w:val="00EA6909"/>
    <w:rsid w:val="00EA6A22"/>
    <w:rsid w:val="00EA6A57"/>
    <w:rsid w:val="00EA6BB4"/>
    <w:rsid w:val="00EA6C04"/>
    <w:rsid w:val="00EA6D5F"/>
    <w:rsid w:val="00EA6F11"/>
    <w:rsid w:val="00EA6FDE"/>
    <w:rsid w:val="00EA75A0"/>
    <w:rsid w:val="00EA75C5"/>
    <w:rsid w:val="00EA75ED"/>
    <w:rsid w:val="00EA75EE"/>
    <w:rsid w:val="00EA78B1"/>
    <w:rsid w:val="00EA7B85"/>
    <w:rsid w:val="00EA7DEA"/>
    <w:rsid w:val="00EA7F32"/>
    <w:rsid w:val="00EA7FCA"/>
    <w:rsid w:val="00EB00F3"/>
    <w:rsid w:val="00EB0188"/>
    <w:rsid w:val="00EB026C"/>
    <w:rsid w:val="00EB0283"/>
    <w:rsid w:val="00EB0767"/>
    <w:rsid w:val="00EB09A4"/>
    <w:rsid w:val="00EB0AD2"/>
    <w:rsid w:val="00EB0B39"/>
    <w:rsid w:val="00EB0DAF"/>
    <w:rsid w:val="00EB0DC6"/>
    <w:rsid w:val="00EB0ED5"/>
    <w:rsid w:val="00EB1089"/>
    <w:rsid w:val="00EB1168"/>
    <w:rsid w:val="00EB1837"/>
    <w:rsid w:val="00EB1903"/>
    <w:rsid w:val="00EB1A3E"/>
    <w:rsid w:val="00EB1A5D"/>
    <w:rsid w:val="00EB1B9B"/>
    <w:rsid w:val="00EB1C23"/>
    <w:rsid w:val="00EB1DB9"/>
    <w:rsid w:val="00EB1E49"/>
    <w:rsid w:val="00EB1ED5"/>
    <w:rsid w:val="00EB1FD9"/>
    <w:rsid w:val="00EB2252"/>
    <w:rsid w:val="00EB23CF"/>
    <w:rsid w:val="00EB24FD"/>
    <w:rsid w:val="00EB26E7"/>
    <w:rsid w:val="00EB2B81"/>
    <w:rsid w:val="00EB2D3D"/>
    <w:rsid w:val="00EB2D62"/>
    <w:rsid w:val="00EB2F52"/>
    <w:rsid w:val="00EB3233"/>
    <w:rsid w:val="00EB3309"/>
    <w:rsid w:val="00EB37CC"/>
    <w:rsid w:val="00EB3A2E"/>
    <w:rsid w:val="00EB3A9F"/>
    <w:rsid w:val="00EB3AFB"/>
    <w:rsid w:val="00EB3C3C"/>
    <w:rsid w:val="00EB3D2D"/>
    <w:rsid w:val="00EB4310"/>
    <w:rsid w:val="00EB435B"/>
    <w:rsid w:val="00EB454E"/>
    <w:rsid w:val="00EB48A2"/>
    <w:rsid w:val="00EB4C3D"/>
    <w:rsid w:val="00EB4DDB"/>
    <w:rsid w:val="00EB4E61"/>
    <w:rsid w:val="00EB4EAD"/>
    <w:rsid w:val="00EB4EF3"/>
    <w:rsid w:val="00EB4F90"/>
    <w:rsid w:val="00EB5187"/>
    <w:rsid w:val="00EB519B"/>
    <w:rsid w:val="00EB51C5"/>
    <w:rsid w:val="00EB52AA"/>
    <w:rsid w:val="00EB57E4"/>
    <w:rsid w:val="00EB5C21"/>
    <w:rsid w:val="00EB5CFC"/>
    <w:rsid w:val="00EB5D7F"/>
    <w:rsid w:val="00EB5E08"/>
    <w:rsid w:val="00EB5F5A"/>
    <w:rsid w:val="00EB6034"/>
    <w:rsid w:val="00EB637F"/>
    <w:rsid w:val="00EB6433"/>
    <w:rsid w:val="00EB6557"/>
    <w:rsid w:val="00EB689E"/>
    <w:rsid w:val="00EB6AC3"/>
    <w:rsid w:val="00EB6ADF"/>
    <w:rsid w:val="00EB6C13"/>
    <w:rsid w:val="00EB6FFB"/>
    <w:rsid w:val="00EB739A"/>
    <w:rsid w:val="00EB7442"/>
    <w:rsid w:val="00EB7483"/>
    <w:rsid w:val="00EB74C7"/>
    <w:rsid w:val="00EB7944"/>
    <w:rsid w:val="00EB7B4B"/>
    <w:rsid w:val="00EB7C72"/>
    <w:rsid w:val="00EB7D62"/>
    <w:rsid w:val="00EB7D8A"/>
    <w:rsid w:val="00EB7F64"/>
    <w:rsid w:val="00EB7F9F"/>
    <w:rsid w:val="00EC0047"/>
    <w:rsid w:val="00EC0099"/>
    <w:rsid w:val="00EC00B0"/>
    <w:rsid w:val="00EC02F3"/>
    <w:rsid w:val="00EC031C"/>
    <w:rsid w:val="00EC0640"/>
    <w:rsid w:val="00EC064B"/>
    <w:rsid w:val="00EC066A"/>
    <w:rsid w:val="00EC0705"/>
    <w:rsid w:val="00EC07E0"/>
    <w:rsid w:val="00EC0893"/>
    <w:rsid w:val="00EC08A0"/>
    <w:rsid w:val="00EC0904"/>
    <w:rsid w:val="00EC0A1E"/>
    <w:rsid w:val="00EC0E00"/>
    <w:rsid w:val="00EC0E9B"/>
    <w:rsid w:val="00EC0F23"/>
    <w:rsid w:val="00EC1423"/>
    <w:rsid w:val="00EC176C"/>
    <w:rsid w:val="00EC1F46"/>
    <w:rsid w:val="00EC2246"/>
    <w:rsid w:val="00EC23B7"/>
    <w:rsid w:val="00EC2515"/>
    <w:rsid w:val="00EC26E0"/>
    <w:rsid w:val="00EC2747"/>
    <w:rsid w:val="00EC2811"/>
    <w:rsid w:val="00EC2A1E"/>
    <w:rsid w:val="00EC2A7E"/>
    <w:rsid w:val="00EC2CA0"/>
    <w:rsid w:val="00EC3662"/>
    <w:rsid w:val="00EC3A3B"/>
    <w:rsid w:val="00EC3B31"/>
    <w:rsid w:val="00EC3D1F"/>
    <w:rsid w:val="00EC3D3B"/>
    <w:rsid w:val="00EC40C6"/>
    <w:rsid w:val="00EC4218"/>
    <w:rsid w:val="00EC42D2"/>
    <w:rsid w:val="00EC439D"/>
    <w:rsid w:val="00EC4443"/>
    <w:rsid w:val="00EC4A87"/>
    <w:rsid w:val="00EC4A9A"/>
    <w:rsid w:val="00EC4B0A"/>
    <w:rsid w:val="00EC4CEF"/>
    <w:rsid w:val="00EC4DA3"/>
    <w:rsid w:val="00EC4E32"/>
    <w:rsid w:val="00EC5092"/>
    <w:rsid w:val="00EC520D"/>
    <w:rsid w:val="00EC5620"/>
    <w:rsid w:val="00EC56F5"/>
    <w:rsid w:val="00EC5987"/>
    <w:rsid w:val="00EC5AB0"/>
    <w:rsid w:val="00EC5CB0"/>
    <w:rsid w:val="00EC6758"/>
    <w:rsid w:val="00EC67A0"/>
    <w:rsid w:val="00EC6A83"/>
    <w:rsid w:val="00EC6AEE"/>
    <w:rsid w:val="00EC6EFF"/>
    <w:rsid w:val="00EC6F7F"/>
    <w:rsid w:val="00EC7133"/>
    <w:rsid w:val="00EC757C"/>
    <w:rsid w:val="00EC77D1"/>
    <w:rsid w:val="00EC7EBA"/>
    <w:rsid w:val="00ED01A5"/>
    <w:rsid w:val="00ED0295"/>
    <w:rsid w:val="00ED02EA"/>
    <w:rsid w:val="00ED03CB"/>
    <w:rsid w:val="00ED0474"/>
    <w:rsid w:val="00ED047E"/>
    <w:rsid w:val="00ED0492"/>
    <w:rsid w:val="00ED06E5"/>
    <w:rsid w:val="00ED07A1"/>
    <w:rsid w:val="00ED0855"/>
    <w:rsid w:val="00ED0916"/>
    <w:rsid w:val="00ED0C35"/>
    <w:rsid w:val="00ED0C7D"/>
    <w:rsid w:val="00ED0FC0"/>
    <w:rsid w:val="00ED156D"/>
    <w:rsid w:val="00ED1871"/>
    <w:rsid w:val="00ED1993"/>
    <w:rsid w:val="00ED1AA9"/>
    <w:rsid w:val="00ED1E39"/>
    <w:rsid w:val="00ED1EF4"/>
    <w:rsid w:val="00ED1F0D"/>
    <w:rsid w:val="00ED202F"/>
    <w:rsid w:val="00ED2048"/>
    <w:rsid w:val="00ED2103"/>
    <w:rsid w:val="00ED21FF"/>
    <w:rsid w:val="00ED23D6"/>
    <w:rsid w:val="00ED2457"/>
    <w:rsid w:val="00ED24FA"/>
    <w:rsid w:val="00ED2532"/>
    <w:rsid w:val="00ED28E4"/>
    <w:rsid w:val="00ED2B2E"/>
    <w:rsid w:val="00ED2E8B"/>
    <w:rsid w:val="00ED38EA"/>
    <w:rsid w:val="00ED395D"/>
    <w:rsid w:val="00ED3998"/>
    <w:rsid w:val="00ED3A0D"/>
    <w:rsid w:val="00ED3E73"/>
    <w:rsid w:val="00ED4050"/>
    <w:rsid w:val="00ED427C"/>
    <w:rsid w:val="00ED4615"/>
    <w:rsid w:val="00ED462C"/>
    <w:rsid w:val="00ED4789"/>
    <w:rsid w:val="00ED47D4"/>
    <w:rsid w:val="00ED49F9"/>
    <w:rsid w:val="00ED4C2E"/>
    <w:rsid w:val="00ED56D3"/>
    <w:rsid w:val="00ED57DF"/>
    <w:rsid w:val="00ED5877"/>
    <w:rsid w:val="00ED592D"/>
    <w:rsid w:val="00ED5A07"/>
    <w:rsid w:val="00ED5CA3"/>
    <w:rsid w:val="00ED5CC9"/>
    <w:rsid w:val="00ED5D46"/>
    <w:rsid w:val="00ED5EAB"/>
    <w:rsid w:val="00ED5F31"/>
    <w:rsid w:val="00ED5FC3"/>
    <w:rsid w:val="00ED603F"/>
    <w:rsid w:val="00ED6151"/>
    <w:rsid w:val="00ED625C"/>
    <w:rsid w:val="00ED6392"/>
    <w:rsid w:val="00ED64B7"/>
    <w:rsid w:val="00ED652B"/>
    <w:rsid w:val="00ED669C"/>
    <w:rsid w:val="00ED676D"/>
    <w:rsid w:val="00ED696D"/>
    <w:rsid w:val="00ED6ABB"/>
    <w:rsid w:val="00ED71DD"/>
    <w:rsid w:val="00ED720A"/>
    <w:rsid w:val="00ED7269"/>
    <w:rsid w:val="00ED742A"/>
    <w:rsid w:val="00ED7529"/>
    <w:rsid w:val="00ED759D"/>
    <w:rsid w:val="00ED7797"/>
    <w:rsid w:val="00ED782D"/>
    <w:rsid w:val="00ED7A2B"/>
    <w:rsid w:val="00ED7EC7"/>
    <w:rsid w:val="00EE0162"/>
    <w:rsid w:val="00EE0366"/>
    <w:rsid w:val="00EE0406"/>
    <w:rsid w:val="00EE05D3"/>
    <w:rsid w:val="00EE0669"/>
    <w:rsid w:val="00EE0BFF"/>
    <w:rsid w:val="00EE0DF0"/>
    <w:rsid w:val="00EE0ECD"/>
    <w:rsid w:val="00EE0ED9"/>
    <w:rsid w:val="00EE0FB7"/>
    <w:rsid w:val="00EE1232"/>
    <w:rsid w:val="00EE142F"/>
    <w:rsid w:val="00EE1671"/>
    <w:rsid w:val="00EE18FD"/>
    <w:rsid w:val="00EE19F6"/>
    <w:rsid w:val="00EE1B6F"/>
    <w:rsid w:val="00EE1C51"/>
    <w:rsid w:val="00EE1DC4"/>
    <w:rsid w:val="00EE1E02"/>
    <w:rsid w:val="00EE22A4"/>
    <w:rsid w:val="00EE2486"/>
    <w:rsid w:val="00EE29B9"/>
    <w:rsid w:val="00EE2B79"/>
    <w:rsid w:val="00EE2C6D"/>
    <w:rsid w:val="00EE2CC7"/>
    <w:rsid w:val="00EE2D2F"/>
    <w:rsid w:val="00EE2E27"/>
    <w:rsid w:val="00EE30AA"/>
    <w:rsid w:val="00EE3274"/>
    <w:rsid w:val="00EE3366"/>
    <w:rsid w:val="00EE3422"/>
    <w:rsid w:val="00EE34B7"/>
    <w:rsid w:val="00EE3888"/>
    <w:rsid w:val="00EE395E"/>
    <w:rsid w:val="00EE3D36"/>
    <w:rsid w:val="00EE411A"/>
    <w:rsid w:val="00EE439A"/>
    <w:rsid w:val="00EE45A1"/>
    <w:rsid w:val="00EE4827"/>
    <w:rsid w:val="00EE485D"/>
    <w:rsid w:val="00EE4878"/>
    <w:rsid w:val="00EE494A"/>
    <w:rsid w:val="00EE4AD6"/>
    <w:rsid w:val="00EE4B03"/>
    <w:rsid w:val="00EE4BA1"/>
    <w:rsid w:val="00EE4CCC"/>
    <w:rsid w:val="00EE4D27"/>
    <w:rsid w:val="00EE4D4F"/>
    <w:rsid w:val="00EE4DD5"/>
    <w:rsid w:val="00EE4E10"/>
    <w:rsid w:val="00EE4F3E"/>
    <w:rsid w:val="00EE518B"/>
    <w:rsid w:val="00EE548D"/>
    <w:rsid w:val="00EE57E0"/>
    <w:rsid w:val="00EE582E"/>
    <w:rsid w:val="00EE588A"/>
    <w:rsid w:val="00EE5A24"/>
    <w:rsid w:val="00EE5A7F"/>
    <w:rsid w:val="00EE5BA8"/>
    <w:rsid w:val="00EE5D05"/>
    <w:rsid w:val="00EE6058"/>
    <w:rsid w:val="00EE6106"/>
    <w:rsid w:val="00EE63E3"/>
    <w:rsid w:val="00EE6955"/>
    <w:rsid w:val="00EE6997"/>
    <w:rsid w:val="00EE6AE7"/>
    <w:rsid w:val="00EE6B44"/>
    <w:rsid w:val="00EE6D26"/>
    <w:rsid w:val="00EE6F57"/>
    <w:rsid w:val="00EE6FE5"/>
    <w:rsid w:val="00EE70A0"/>
    <w:rsid w:val="00EE7314"/>
    <w:rsid w:val="00EE73CA"/>
    <w:rsid w:val="00EE73DF"/>
    <w:rsid w:val="00EE742D"/>
    <w:rsid w:val="00EE74CB"/>
    <w:rsid w:val="00EE74D2"/>
    <w:rsid w:val="00EE74D8"/>
    <w:rsid w:val="00EE7730"/>
    <w:rsid w:val="00EE7D58"/>
    <w:rsid w:val="00EE7EC7"/>
    <w:rsid w:val="00EF028A"/>
    <w:rsid w:val="00EF0304"/>
    <w:rsid w:val="00EF04BF"/>
    <w:rsid w:val="00EF0542"/>
    <w:rsid w:val="00EF086E"/>
    <w:rsid w:val="00EF0AD8"/>
    <w:rsid w:val="00EF0FF2"/>
    <w:rsid w:val="00EF11B0"/>
    <w:rsid w:val="00EF1265"/>
    <w:rsid w:val="00EF1309"/>
    <w:rsid w:val="00EF1586"/>
    <w:rsid w:val="00EF1680"/>
    <w:rsid w:val="00EF185C"/>
    <w:rsid w:val="00EF1FCB"/>
    <w:rsid w:val="00EF201F"/>
    <w:rsid w:val="00EF2178"/>
    <w:rsid w:val="00EF218F"/>
    <w:rsid w:val="00EF21CB"/>
    <w:rsid w:val="00EF225E"/>
    <w:rsid w:val="00EF2519"/>
    <w:rsid w:val="00EF265A"/>
    <w:rsid w:val="00EF28BC"/>
    <w:rsid w:val="00EF29D8"/>
    <w:rsid w:val="00EF2AFD"/>
    <w:rsid w:val="00EF2BCE"/>
    <w:rsid w:val="00EF2DAC"/>
    <w:rsid w:val="00EF2DFB"/>
    <w:rsid w:val="00EF2FD0"/>
    <w:rsid w:val="00EF3253"/>
    <w:rsid w:val="00EF32C5"/>
    <w:rsid w:val="00EF340E"/>
    <w:rsid w:val="00EF36C0"/>
    <w:rsid w:val="00EF36D7"/>
    <w:rsid w:val="00EF3E05"/>
    <w:rsid w:val="00EF43B2"/>
    <w:rsid w:val="00EF468D"/>
    <w:rsid w:val="00EF4788"/>
    <w:rsid w:val="00EF4896"/>
    <w:rsid w:val="00EF48A5"/>
    <w:rsid w:val="00EF48E8"/>
    <w:rsid w:val="00EF4920"/>
    <w:rsid w:val="00EF4ABE"/>
    <w:rsid w:val="00EF4AE8"/>
    <w:rsid w:val="00EF4B35"/>
    <w:rsid w:val="00EF4C9F"/>
    <w:rsid w:val="00EF4D3B"/>
    <w:rsid w:val="00EF4E87"/>
    <w:rsid w:val="00EF4FF5"/>
    <w:rsid w:val="00EF582B"/>
    <w:rsid w:val="00EF5850"/>
    <w:rsid w:val="00EF5902"/>
    <w:rsid w:val="00EF5A97"/>
    <w:rsid w:val="00EF5AA5"/>
    <w:rsid w:val="00EF5ABA"/>
    <w:rsid w:val="00EF5C79"/>
    <w:rsid w:val="00EF5D23"/>
    <w:rsid w:val="00EF5D3B"/>
    <w:rsid w:val="00EF5E50"/>
    <w:rsid w:val="00EF5F18"/>
    <w:rsid w:val="00EF5FFF"/>
    <w:rsid w:val="00EF60A9"/>
    <w:rsid w:val="00EF6190"/>
    <w:rsid w:val="00EF6266"/>
    <w:rsid w:val="00EF6437"/>
    <w:rsid w:val="00EF65C4"/>
    <w:rsid w:val="00EF6863"/>
    <w:rsid w:val="00EF6874"/>
    <w:rsid w:val="00EF6C04"/>
    <w:rsid w:val="00EF6FB6"/>
    <w:rsid w:val="00EF70A2"/>
    <w:rsid w:val="00EF71E5"/>
    <w:rsid w:val="00EF74C7"/>
    <w:rsid w:val="00EF7644"/>
    <w:rsid w:val="00EF7651"/>
    <w:rsid w:val="00EF7672"/>
    <w:rsid w:val="00EF76C3"/>
    <w:rsid w:val="00EF776E"/>
    <w:rsid w:val="00EF7872"/>
    <w:rsid w:val="00EF7A99"/>
    <w:rsid w:val="00EF7BDE"/>
    <w:rsid w:val="00EF7E55"/>
    <w:rsid w:val="00EF7E87"/>
    <w:rsid w:val="00EF7F8C"/>
    <w:rsid w:val="00F0038E"/>
    <w:rsid w:val="00F004CC"/>
    <w:rsid w:val="00F00623"/>
    <w:rsid w:val="00F006FB"/>
    <w:rsid w:val="00F009CC"/>
    <w:rsid w:val="00F00C8D"/>
    <w:rsid w:val="00F00CF6"/>
    <w:rsid w:val="00F00E12"/>
    <w:rsid w:val="00F0106C"/>
    <w:rsid w:val="00F0112A"/>
    <w:rsid w:val="00F01444"/>
    <w:rsid w:val="00F0162E"/>
    <w:rsid w:val="00F017D2"/>
    <w:rsid w:val="00F0196B"/>
    <w:rsid w:val="00F0196C"/>
    <w:rsid w:val="00F0197E"/>
    <w:rsid w:val="00F01A94"/>
    <w:rsid w:val="00F01D0C"/>
    <w:rsid w:val="00F01EF6"/>
    <w:rsid w:val="00F0219E"/>
    <w:rsid w:val="00F02202"/>
    <w:rsid w:val="00F024D9"/>
    <w:rsid w:val="00F02527"/>
    <w:rsid w:val="00F025B4"/>
    <w:rsid w:val="00F025F3"/>
    <w:rsid w:val="00F02855"/>
    <w:rsid w:val="00F02CD9"/>
    <w:rsid w:val="00F02EFE"/>
    <w:rsid w:val="00F03048"/>
    <w:rsid w:val="00F031AC"/>
    <w:rsid w:val="00F03539"/>
    <w:rsid w:val="00F0366A"/>
    <w:rsid w:val="00F0367E"/>
    <w:rsid w:val="00F03793"/>
    <w:rsid w:val="00F03825"/>
    <w:rsid w:val="00F03899"/>
    <w:rsid w:val="00F0389E"/>
    <w:rsid w:val="00F03934"/>
    <w:rsid w:val="00F03A17"/>
    <w:rsid w:val="00F03A7E"/>
    <w:rsid w:val="00F03E3A"/>
    <w:rsid w:val="00F03F19"/>
    <w:rsid w:val="00F03F30"/>
    <w:rsid w:val="00F04040"/>
    <w:rsid w:val="00F04400"/>
    <w:rsid w:val="00F044B2"/>
    <w:rsid w:val="00F0476E"/>
    <w:rsid w:val="00F049A3"/>
    <w:rsid w:val="00F04C06"/>
    <w:rsid w:val="00F04C4E"/>
    <w:rsid w:val="00F04C85"/>
    <w:rsid w:val="00F04D95"/>
    <w:rsid w:val="00F04ECE"/>
    <w:rsid w:val="00F04F91"/>
    <w:rsid w:val="00F0509E"/>
    <w:rsid w:val="00F054B8"/>
    <w:rsid w:val="00F05A60"/>
    <w:rsid w:val="00F05B76"/>
    <w:rsid w:val="00F05D6A"/>
    <w:rsid w:val="00F06059"/>
    <w:rsid w:val="00F06357"/>
    <w:rsid w:val="00F063E2"/>
    <w:rsid w:val="00F065D5"/>
    <w:rsid w:val="00F065DB"/>
    <w:rsid w:val="00F067BC"/>
    <w:rsid w:val="00F06AE8"/>
    <w:rsid w:val="00F0710E"/>
    <w:rsid w:val="00F07127"/>
    <w:rsid w:val="00F072EC"/>
    <w:rsid w:val="00F074FA"/>
    <w:rsid w:val="00F0752C"/>
    <w:rsid w:val="00F07575"/>
    <w:rsid w:val="00F0766D"/>
    <w:rsid w:val="00F07DF5"/>
    <w:rsid w:val="00F07E33"/>
    <w:rsid w:val="00F10114"/>
    <w:rsid w:val="00F10331"/>
    <w:rsid w:val="00F1034C"/>
    <w:rsid w:val="00F10395"/>
    <w:rsid w:val="00F103C8"/>
    <w:rsid w:val="00F10435"/>
    <w:rsid w:val="00F105EF"/>
    <w:rsid w:val="00F106EC"/>
    <w:rsid w:val="00F10791"/>
    <w:rsid w:val="00F10B31"/>
    <w:rsid w:val="00F10B6C"/>
    <w:rsid w:val="00F10DBE"/>
    <w:rsid w:val="00F10E87"/>
    <w:rsid w:val="00F10F46"/>
    <w:rsid w:val="00F11064"/>
    <w:rsid w:val="00F111EE"/>
    <w:rsid w:val="00F11222"/>
    <w:rsid w:val="00F11330"/>
    <w:rsid w:val="00F114E1"/>
    <w:rsid w:val="00F116C8"/>
    <w:rsid w:val="00F11968"/>
    <w:rsid w:val="00F11BA7"/>
    <w:rsid w:val="00F11C04"/>
    <w:rsid w:val="00F11CA3"/>
    <w:rsid w:val="00F11D48"/>
    <w:rsid w:val="00F11ECD"/>
    <w:rsid w:val="00F11F4A"/>
    <w:rsid w:val="00F12031"/>
    <w:rsid w:val="00F12129"/>
    <w:rsid w:val="00F1215C"/>
    <w:rsid w:val="00F121E9"/>
    <w:rsid w:val="00F1223B"/>
    <w:rsid w:val="00F12469"/>
    <w:rsid w:val="00F124D7"/>
    <w:rsid w:val="00F12AB1"/>
    <w:rsid w:val="00F12B2A"/>
    <w:rsid w:val="00F12B94"/>
    <w:rsid w:val="00F12C1A"/>
    <w:rsid w:val="00F12C74"/>
    <w:rsid w:val="00F12E6C"/>
    <w:rsid w:val="00F13474"/>
    <w:rsid w:val="00F1352A"/>
    <w:rsid w:val="00F13696"/>
    <w:rsid w:val="00F142FF"/>
    <w:rsid w:val="00F147D9"/>
    <w:rsid w:val="00F14932"/>
    <w:rsid w:val="00F14B71"/>
    <w:rsid w:val="00F14C19"/>
    <w:rsid w:val="00F14D01"/>
    <w:rsid w:val="00F15165"/>
    <w:rsid w:val="00F1520F"/>
    <w:rsid w:val="00F154EE"/>
    <w:rsid w:val="00F1583B"/>
    <w:rsid w:val="00F15867"/>
    <w:rsid w:val="00F158DA"/>
    <w:rsid w:val="00F159BB"/>
    <w:rsid w:val="00F15B9F"/>
    <w:rsid w:val="00F15BA1"/>
    <w:rsid w:val="00F15C15"/>
    <w:rsid w:val="00F1605A"/>
    <w:rsid w:val="00F16240"/>
    <w:rsid w:val="00F16271"/>
    <w:rsid w:val="00F164EF"/>
    <w:rsid w:val="00F16656"/>
    <w:rsid w:val="00F1668D"/>
    <w:rsid w:val="00F166B7"/>
    <w:rsid w:val="00F167FD"/>
    <w:rsid w:val="00F16944"/>
    <w:rsid w:val="00F16ADC"/>
    <w:rsid w:val="00F16F87"/>
    <w:rsid w:val="00F17007"/>
    <w:rsid w:val="00F17296"/>
    <w:rsid w:val="00F176C6"/>
    <w:rsid w:val="00F17715"/>
    <w:rsid w:val="00F17744"/>
    <w:rsid w:val="00F177ED"/>
    <w:rsid w:val="00F17CA4"/>
    <w:rsid w:val="00F17DDE"/>
    <w:rsid w:val="00F20134"/>
    <w:rsid w:val="00F201DE"/>
    <w:rsid w:val="00F201E7"/>
    <w:rsid w:val="00F203E2"/>
    <w:rsid w:val="00F20646"/>
    <w:rsid w:val="00F20761"/>
    <w:rsid w:val="00F2098C"/>
    <w:rsid w:val="00F20B0C"/>
    <w:rsid w:val="00F20D13"/>
    <w:rsid w:val="00F20D4D"/>
    <w:rsid w:val="00F20DE5"/>
    <w:rsid w:val="00F20E09"/>
    <w:rsid w:val="00F20F8E"/>
    <w:rsid w:val="00F21104"/>
    <w:rsid w:val="00F2149E"/>
    <w:rsid w:val="00F2173B"/>
    <w:rsid w:val="00F217FA"/>
    <w:rsid w:val="00F2191F"/>
    <w:rsid w:val="00F21DCC"/>
    <w:rsid w:val="00F21EEC"/>
    <w:rsid w:val="00F2202A"/>
    <w:rsid w:val="00F220CB"/>
    <w:rsid w:val="00F2231E"/>
    <w:rsid w:val="00F2245B"/>
    <w:rsid w:val="00F228E6"/>
    <w:rsid w:val="00F22AE2"/>
    <w:rsid w:val="00F22B09"/>
    <w:rsid w:val="00F22C0B"/>
    <w:rsid w:val="00F22ED8"/>
    <w:rsid w:val="00F23026"/>
    <w:rsid w:val="00F234F2"/>
    <w:rsid w:val="00F236A4"/>
    <w:rsid w:val="00F23A83"/>
    <w:rsid w:val="00F23E50"/>
    <w:rsid w:val="00F23F07"/>
    <w:rsid w:val="00F23FB3"/>
    <w:rsid w:val="00F24370"/>
    <w:rsid w:val="00F24654"/>
    <w:rsid w:val="00F2469C"/>
    <w:rsid w:val="00F2483C"/>
    <w:rsid w:val="00F24840"/>
    <w:rsid w:val="00F24B57"/>
    <w:rsid w:val="00F24C0E"/>
    <w:rsid w:val="00F24CC3"/>
    <w:rsid w:val="00F24CE8"/>
    <w:rsid w:val="00F24F21"/>
    <w:rsid w:val="00F24F4C"/>
    <w:rsid w:val="00F24FF4"/>
    <w:rsid w:val="00F25015"/>
    <w:rsid w:val="00F25306"/>
    <w:rsid w:val="00F2534F"/>
    <w:rsid w:val="00F25867"/>
    <w:rsid w:val="00F259BB"/>
    <w:rsid w:val="00F25B36"/>
    <w:rsid w:val="00F25B6E"/>
    <w:rsid w:val="00F25CBE"/>
    <w:rsid w:val="00F25E3E"/>
    <w:rsid w:val="00F25E75"/>
    <w:rsid w:val="00F25EA2"/>
    <w:rsid w:val="00F26536"/>
    <w:rsid w:val="00F26680"/>
    <w:rsid w:val="00F2681B"/>
    <w:rsid w:val="00F26C8E"/>
    <w:rsid w:val="00F26E22"/>
    <w:rsid w:val="00F26EAB"/>
    <w:rsid w:val="00F26EBD"/>
    <w:rsid w:val="00F27167"/>
    <w:rsid w:val="00F272D7"/>
    <w:rsid w:val="00F27339"/>
    <w:rsid w:val="00F276AA"/>
    <w:rsid w:val="00F276DF"/>
    <w:rsid w:val="00F278C9"/>
    <w:rsid w:val="00F27A19"/>
    <w:rsid w:val="00F27B15"/>
    <w:rsid w:val="00F27BD6"/>
    <w:rsid w:val="00F27C2A"/>
    <w:rsid w:val="00F27CCA"/>
    <w:rsid w:val="00F27DE4"/>
    <w:rsid w:val="00F27ED9"/>
    <w:rsid w:val="00F30217"/>
    <w:rsid w:val="00F303BC"/>
    <w:rsid w:val="00F304CF"/>
    <w:rsid w:val="00F30519"/>
    <w:rsid w:val="00F30817"/>
    <w:rsid w:val="00F30A0E"/>
    <w:rsid w:val="00F30AF4"/>
    <w:rsid w:val="00F30C7C"/>
    <w:rsid w:val="00F30DDC"/>
    <w:rsid w:val="00F30E29"/>
    <w:rsid w:val="00F30F4F"/>
    <w:rsid w:val="00F30F75"/>
    <w:rsid w:val="00F30FD4"/>
    <w:rsid w:val="00F31274"/>
    <w:rsid w:val="00F3166A"/>
    <w:rsid w:val="00F31A83"/>
    <w:rsid w:val="00F31DF7"/>
    <w:rsid w:val="00F31F22"/>
    <w:rsid w:val="00F320ED"/>
    <w:rsid w:val="00F32189"/>
    <w:rsid w:val="00F321BE"/>
    <w:rsid w:val="00F321C4"/>
    <w:rsid w:val="00F32620"/>
    <w:rsid w:val="00F32770"/>
    <w:rsid w:val="00F32A0A"/>
    <w:rsid w:val="00F32BC6"/>
    <w:rsid w:val="00F32C8D"/>
    <w:rsid w:val="00F32EE9"/>
    <w:rsid w:val="00F3304B"/>
    <w:rsid w:val="00F3317A"/>
    <w:rsid w:val="00F33200"/>
    <w:rsid w:val="00F334D7"/>
    <w:rsid w:val="00F3358C"/>
    <w:rsid w:val="00F335BA"/>
    <w:rsid w:val="00F33980"/>
    <w:rsid w:val="00F33D14"/>
    <w:rsid w:val="00F33EFC"/>
    <w:rsid w:val="00F33F6F"/>
    <w:rsid w:val="00F33FAB"/>
    <w:rsid w:val="00F343AA"/>
    <w:rsid w:val="00F3443A"/>
    <w:rsid w:val="00F346A8"/>
    <w:rsid w:val="00F3470B"/>
    <w:rsid w:val="00F348A2"/>
    <w:rsid w:val="00F34AC1"/>
    <w:rsid w:val="00F34AE3"/>
    <w:rsid w:val="00F34D05"/>
    <w:rsid w:val="00F34D4A"/>
    <w:rsid w:val="00F353B2"/>
    <w:rsid w:val="00F353D9"/>
    <w:rsid w:val="00F357D9"/>
    <w:rsid w:val="00F359C2"/>
    <w:rsid w:val="00F35A19"/>
    <w:rsid w:val="00F35BE0"/>
    <w:rsid w:val="00F35C53"/>
    <w:rsid w:val="00F3608E"/>
    <w:rsid w:val="00F361F3"/>
    <w:rsid w:val="00F36369"/>
    <w:rsid w:val="00F36451"/>
    <w:rsid w:val="00F367A0"/>
    <w:rsid w:val="00F36C7B"/>
    <w:rsid w:val="00F36D99"/>
    <w:rsid w:val="00F36EBB"/>
    <w:rsid w:val="00F36F64"/>
    <w:rsid w:val="00F37005"/>
    <w:rsid w:val="00F3705D"/>
    <w:rsid w:val="00F372A9"/>
    <w:rsid w:val="00F3749F"/>
    <w:rsid w:val="00F377CD"/>
    <w:rsid w:val="00F377EB"/>
    <w:rsid w:val="00F3791D"/>
    <w:rsid w:val="00F37BF9"/>
    <w:rsid w:val="00F37C38"/>
    <w:rsid w:val="00F37CB9"/>
    <w:rsid w:val="00F37F14"/>
    <w:rsid w:val="00F40054"/>
    <w:rsid w:val="00F40163"/>
    <w:rsid w:val="00F40381"/>
    <w:rsid w:val="00F405F6"/>
    <w:rsid w:val="00F40620"/>
    <w:rsid w:val="00F40677"/>
    <w:rsid w:val="00F406F5"/>
    <w:rsid w:val="00F40A3F"/>
    <w:rsid w:val="00F40A78"/>
    <w:rsid w:val="00F40DC5"/>
    <w:rsid w:val="00F40ED7"/>
    <w:rsid w:val="00F40F3F"/>
    <w:rsid w:val="00F40F53"/>
    <w:rsid w:val="00F4119D"/>
    <w:rsid w:val="00F411E7"/>
    <w:rsid w:val="00F412E8"/>
    <w:rsid w:val="00F4133C"/>
    <w:rsid w:val="00F415A3"/>
    <w:rsid w:val="00F415E3"/>
    <w:rsid w:val="00F417CC"/>
    <w:rsid w:val="00F417DF"/>
    <w:rsid w:val="00F41993"/>
    <w:rsid w:val="00F41E90"/>
    <w:rsid w:val="00F4202E"/>
    <w:rsid w:val="00F42033"/>
    <w:rsid w:val="00F42190"/>
    <w:rsid w:val="00F4229C"/>
    <w:rsid w:val="00F42318"/>
    <w:rsid w:val="00F425BD"/>
    <w:rsid w:val="00F42864"/>
    <w:rsid w:val="00F428FF"/>
    <w:rsid w:val="00F429A7"/>
    <w:rsid w:val="00F42A28"/>
    <w:rsid w:val="00F42C56"/>
    <w:rsid w:val="00F42CE1"/>
    <w:rsid w:val="00F431D7"/>
    <w:rsid w:val="00F431E9"/>
    <w:rsid w:val="00F4344C"/>
    <w:rsid w:val="00F43659"/>
    <w:rsid w:val="00F438B0"/>
    <w:rsid w:val="00F439CC"/>
    <w:rsid w:val="00F439F7"/>
    <w:rsid w:val="00F439F9"/>
    <w:rsid w:val="00F44093"/>
    <w:rsid w:val="00F4449A"/>
    <w:rsid w:val="00F44666"/>
    <w:rsid w:val="00F44708"/>
    <w:rsid w:val="00F44745"/>
    <w:rsid w:val="00F447B4"/>
    <w:rsid w:val="00F448D2"/>
    <w:rsid w:val="00F4492A"/>
    <w:rsid w:val="00F44A13"/>
    <w:rsid w:val="00F44AB4"/>
    <w:rsid w:val="00F44BAB"/>
    <w:rsid w:val="00F44CBE"/>
    <w:rsid w:val="00F44CF4"/>
    <w:rsid w:val="00F44ED3"/>
    <w:rsid w:val="00F451C8"/>
    <w:rsid w:val="00F451EE"/>
    <w:rsid w:val="00F45328"/>
    <w:rsid w:val="00F456FA"/>
    <w:rsid w:val="00F4581F"/>
    <w:rsid w:val="00F45C8D"/>
    <w:rsid w:val="00F45D60"/>
    <w:rsid w:val="00F45EEC"/>
    <w:rsid w:val="00F45FB2"/>
    <w:rsid w:val="00F46007"/>
    <w:rsid w:val="00F461CE"/>
    <w:rsid w:val="00F46261"/>
    <w:rsid w:val="00F462B9"/>
    <w:rsid w:val="00F4635D"/>
    <w:rsid w:val="00F46422"/>
    <w:rsid w:val="00F46633"/>
    <w:rsid w:val="00F466EC"/>
    <w:rsid w:val="00F467D9"/>
    <w:rsid w:val="00F46A65"/>
    <w:rsid w:val="00F46A71"/>
    <w:rsid w:val="00F46ABF"/>
    <w:rsid w:val="00F46AD3"/>
    <w:rsid w:val="00F46B91"/>
    <w:rsid w:val="00F46BAC"/>
    <w:rsid w:val="00F46EE0"/>
    <w:rsid w:val="00F47008"/>
    <w:rsid w:val="00F470E9"/>
    <w:rsid w:val="00F47188"/>
    <w:rsid w:val="00F47513"/>
    <w:rsid w:val="00F47649"/>
    <w:rsid w:val="00F47734"/>
    <w:rsid w:val="00F4792C"/>
    <w:rsid w:val="00F47A6C"/>
    <w:rsid w:val="00F47B0E"/>
    <w:rsid w:val="00F47FD2"/>
    <w:rsid w:val="00F500B5"/>
    <w:rsid w:val="00F50192"/>
    <w:rsid w:val="00F50250"/>
    <w:rsid w:val="00F50273"/>
    <w:rsid w:val="00F5037B"/>
    <w:rsid w:val="00F50569"/>
    <w:rsid w:val="00F50654"/>
    <w:rsid w:val="00F50967"/>
    <w:rsid w:val="00F50F80"/>
    <w:rsid w:val="00F51068"/>
    <w:rsid w:val="00F51221"/>
    <w:rsid w:val="00F5125F"/>
    <w:rsid w:val="00F51272"/>
    <w:rsid w:val="00F516B5"/>
    <w:rsid w:val="00F51A9E"/>
    <w:rsid w:val="00F51ACE"/>
    <w:rsid w:val="00F51DE9"/>
    <w:rsid w:val="00F51F3D"/>
    <w:rsid w:val="00F51FD6"/>
    <w:rsid w:val="00F51FD8"/>
    <w:rsid w:val="00F521ED"/>
    <w:rsid w:val="00F52460"/>
    <w:rsid w:val="00F52D49"/>
    <w:rsid w:val="00F52F69"/>
    <w:rsid w:val="00F53464"/>
    <w:rsid w:val="00F53485"/>
    <w:rsid w:val="00F535F0"/>
    <w:rsid w:val="00F53650"/>
    <w:rsid w:val="00F539A7"/>
    <w:rsid w:val="00F53A9F"/>
    <w:rsid w:val="00F54108"/>
    <w:rsid w:val="00F541E7"/>
    <w:rsid w:val="00F54361"/>
    <w:rsid w:val="00F545F4"/>
    <w:rsid w:val="00F546BC"/>
    <w:rsid w:val="00F54754"/>
    <w:rsid w:val="00F547FB"/>
    <w:rsid w:val="00F54D6D"/>
    <w:rsid w:val="00F54F83"/>
    <w:rsid w:val="00F550D2"/>
    <w:rsid w:val="00F5550E"/>
    <w:rsid w:val="00F55972"/>
    <w:rsid w:val="00F55C51"/>
    <w:rsid w:val="00F55CD0"/>
    <w:rsid w:val="00F55E22"/>
    <w:rsid w:val="00F55EC9"/>
    <w:rsid w:val="00F56001"/>
    <w:rsid w:val="00F56029"/>
    <w:rsid w:val="00F56064"/>
    <w:rsid w:val="00F56167"/>
    <w:rsid w:val="00F56376"/>
    <w:rsid w:val="00F56456"/>
    <w:rsid w:val="00F565A7"/>
    <w:rsid w:val="00F56718"/>
    <w:rsid w:val="00F5675E"/>
    <w:rsid w:val="00F567B1"/>
    <w:rsid w:val="00F56D2C"/>
    <w:rsid w:val="00F5706A"/>
    <w:rsid w:val="00F570B2"/>
    <w:rsid w:val="00F5718B"/>
    <w:rsid w:val="00F571B7"/>
    <w:rsid w:val="00F571BA"/>
    <w:rsid w:val="00F57308"/>
    <w:rsid w:val="00F573D4"/>
    <w:rsid w:val="00F575FB"/>
    <w:rsid w:val="00F57601"/>
    <w:rsid w:val="00F57ACE"/>
    <w:rsid w:val="00F57B8F"/>
    <w:rsid w:val="00F57FDF"/>
    <w:rsid w:val="00F6006F"/>
    <w:rsid w:val="00F600D6"/>
    <w:rsid w:val="00F603DA"/>
    <w:rsid w:val="00F60571"/>
    <w:rsid w:val="00F60816"/>
    <w:rsid w:val="00F60D59"/>
    <w:rsid w:val="00F60D93"/>
    <w:rsid w:val="00F60EEE"/>
    <w:rsid w:val="00F60FDE"/>
    <w:rsid w:val="00F61194"/>
    <w:rsid w:val="00F61278"/>
    <w:rsid w:val="00F6136B"/>
    <w:rsid w:val="00F613C7"/>
    <w:rsid w:val="00F6146F"/>
    <w:rsid w:val="00F61695"/>
    <w:rsid w:val="00F617E8"/>
    <w:rsid w:val="00F61801"/>
    <w:rsid w:val="00F61A26"/>
    <w:rsid w:val="00F61BB0"/>
    <w:rsid w:val="00F61DB9"/>
    <w:rsid w:val="00F61F20"/>
    <w:rsid w:val="00F62251"/>
    <w:rsid w:val="00F62474"/>
    <w:rsid w:val="00F62562"/>
    <w:rsid w:val="00F627A5"/>
    <w:rsid w:val="00F627BD"/>
    <w:rsid w:val="00F62858"/>
    <w:rsid w:val="00F62906"/>
    <w:rsid w:val="00F629B1"/>
    <w:rsid w:val="00F62B76"/>
    <w:rsid w:val="00F62D48"/>
    <w:rsid w:val="00F62DF7"/>
    <w:rsid w:val="00F63020"/>
    <w:rsid w:val="00F6341E"/>
    <w:rsid w:val="00F635AC"/>
    <w:rsid w:val="00F6363B"/>
    <w:rsid w:val="00F636A4"/>
    <w:rsid w:val="00F636F7"/>
    <w:rsid w:val="00F6370E"/>
    <w:rsid w:val="00F63957"/>
    <w:rsid w:val="00F63B35"/>
    <w:rsid w:val="00F63B90"/>
    <w:rsid w:val="00F63C83"/>
    <w:rsid w:val="00F63C95"/>
    <w:rsid w:val="00F63E39"/>
    <w:rsid w:val="00F63E73"/>
    <w:rsid w:val="00F642AE"/>
    <w:rsid w:val="00F6440A"/>
    <w:rsid w:val="00F64562"/>
    <w:rsid w:val="00F6477D"/>
    <w:rsid w:val="00F64BE1"/>
    <w:rsid w:val="00F65101"/>
    <w:rsid w:val="00F65295"/>
    <w:rsid w:val="00F65379"/>
    <w:rsid w:val="00F654F0"/>
    <w:rsid w:val="00F6597E"/>
    <w:rsid w:val="00F65E39"/>
    <w:rsid w:val="00F65F91"/>
    <w:rsid w:val="00F65FC1"/>
    <w:rsid w:val="00F66077"/>
    <w:rsid w:val="00F6607F"/>
    <w:rsid w:val="00F6612E"/>
    <w:rsid w:val="00F661F0"/>
    <w:rsid w:val="00F662F4"/>
    <w:rsid w:val="00F66335"/>
    <w:rsid w:val="00F66385"/>
    <w:rsid w:val="00F66541"/>
    <w:rsid w:val="00F665CB"/>
    <w:rsid w:val="00F66743"/>
    <w:rsid w:val="00F66823"/>
    <w:rsid w:val="00F668F4"/>
    <w:rsid w:val="00F670FC"/>
    <w:rsid w:val="00F675B9"/>
    <w:rsid w:val="00F67761"/>
    <w:rsid w:val="00F67E06"/>
    <w:rsid w:val="00F67F50"/>
    <w:rsid w:val="00F70317"/>
    <w:rsid w:val="00F70426"/>
    <w:rsid w:val="00F70446"/>
    <w:rsid w:val="00F704CA"/>
    <w:rsid w:val="00F70715"/>
    <w:rsid w:val="00F70A12"/>
    <w:rsid w:val="00F70AC2"/>
    <w:rsid w:val="00F70B23"/>
    <w:rsid w:val="00F70B87"/>
    <w:rsid w:val="00F7100D"/>
    <w:rsid w:val="00F710AB"/>
    <w:rsid w:val="00F71148"/>
    <w:rsid w:val="00F7120A"/>
    <w:rsid w:val="00F712DD"/>
    <w:rsid w:val="00F7132E"/>
    <w:rsid w:val="00F718ED"/>
    <w:rsid w:val="00F71B13"/>
    <w:rsid w:val="00F71CE5"/>
    <w:rsid w:val="00F71EC0"/>
    <w:rsid w:val="00F72060"/>
    <w:rsid w:val="00F72327"/>
    <w:rsid w:val="00F7232B"/>
    <w:rsid w:val="00F72534"/>
    <w:rsid w:val="00F72681"/>
    <w:rsid w:val="00F7279D"/>
    <w:rsid w:val="00F72A16"/>
    <w:rsid w:val="00F72AAF"/>
    <w:rsid w:val="00F72C05"/>
    <w:rsid w:val="00F72C09"/>
    <w:rsid w:val="00F72C22"/>
    <w:rsid w:val="00F72C53"/>
    <w:rsid w:val="00F72E13"/>
    <w:rsid w:val="00F72FB4"/>
    <w:rsid w:val="00F72FCD"/>
    <w:rsid w:val="00F73187"/>
    <w:rsid w:val="00F735FB"/>
    <w:rsid w:val="00F73661"/>
    <w:rsid w:val="00F73733"/>
    <w:rsid w:val="00F73851"/>
    <w:rsid w:val="00F73CF2"/>
    <w:rsid w:val="00F73E02"/>
    <w:rsid w:val="00F741BC"/>
    <w:rsid w:val="00F74410"/>
    <w:rsid w:val="00F74697"/>
    <w:rsid w:val="00F746A8"/>
    <w:rsid w:val="00F746CB"/>
    <w:rsid w:val="00F747BF"/>
    <w:rsid w:val="00F748B7"/>
    <w:rsid w:val="00F74941"/>
    <w:rsid w:val="00F74A70"/>
    <w:rsid w:val="00F74C4E"/>
    <w:rsid w:val="00F75004"/>
    <w:rsid w:val="00F751EE"/>
    <w:rsid w:val="00F756C0"/>
    <w:rsid w:val="00F757D8"/>
    <w:rsid w:val="00F7584D"/>
    <w:rsid w:val="00F75B8B"/>
    <w:rsid w:val="00F75D9B"/>
    <w:rsid w:val="00F76306"/>
    <w:rsid w:val="00F7637B"/>
    <w:rsid w:val="00F7646F"/>
    <w:rsid w:val="00F765CA"/>
    <w:rsid w:val="00F767B1"/>
    <w:rsid w:val="00F76943"/>
    <w:rsid w:val="00F769EB"/>
    <w:rsid w:val="00F76A58"/>
    <w:rsid w:val="00F76AA5"/>
    <w:rsid w:val="00F76B44"/>
    <w:rsid w:val="00F76BC3"/>
    <w:rsid w:val="00F76BCC"/>
    <w:rsid w:val="00F76C66"/>
    <w:rsid w:val="00F76DF0"/>
    <w:rsid w:val="00F76FE9"/>
    <w:rsid w:val="00F7741E"/>
    <w:rsid w:val="00F7752E"/>
    <w:rsid w:val="00F775AB"/>
    <w:rsid w:val="00F777DD"/>
    <w:rsid w:val="00F77B84"/>
    <w:rsid w:val="00F77B9E"/>
    <w:rsid w:val="00F77C3E"/>
    <w:rsid w:val="00F77C74"/>
    <w:rsid w:val="00F77E8B"/>
    <w:rsid w:val="00F80119"/>
    <w:rsid w:val="00F80196"/>
    <w:rsid w:val="00F80349"/>
    <w:rsid w:val="00F80637"/>
    <w:rsid w:val="00F8074E"/>
    <w:rsid w:val="00F80A59"/>
    <w:rsid w:val="00F80BA3"/>
    <w:rsid w:val="00F80C47"/>
    <w:rsid w:val="00F80C80"/>
    <w:rsid w:val="00F80EEE"/>
    <w:rsid w:val="00F80F71"/>
    <w:rsid w:val="00F81148"/>
    <w:rsid w:val="00F814A8"/>
    <w:rsid w:val="00F81629"/>
    <w:rsid w:val="00F818B0"/>
    <w:rsid w:val="00F81ADA"/>
    <w:rsid w:val="00F81BB3"/>
    <w:rsid w:val="00F824F8"/>
    <w:rsid w:val="00F825FC"/>
    <w:rsid w:val="00F82787"/>
    <w:rsid w:val="00F82845"/>
    <w:rsid w:val="00F82B6E"/>
    <w:rsid w:val="00F82BD0"/>
    <w:rsid w:val="00F83235"/>
    <w:rsid w:val="00F83460"/>
    <w:rsid w:val="00F834F4"/>
    <w:rsid w:val="00F83672"/>
    <w:rsid w:val="00F838EB"/>
    <w:rsid w:val="00F83B71"/>
    <w:rsid w:val="00F83C01"/>
    <w:rsid w:val="00F840C0"/>
    <w:rsid w:val="00F84116"/>
    <w:rsid w:val="00F841D4"/>
    <w:rsid w:val="00F84338"/>
    <w:rsid w:val="00F8441B"/>
    <w:rsid w:val="00F844C3"/>
    <w:rsid w:val="00F84512"/>
    <w:rsid w:val="00F845C0"/>
    <w:rsid w:val="00F845F9"/>
    <w:rsid w:val="00F847D1"/>
    <w:rsid w:val="00F8480A"/>
    <w:rsid w:val="00F84A40"/>
    <w:rsid w:val="00F84BD0"/>
    <w:rsid w:val="00F84DD9"/>
    <w:rsid w:val="00F84DE7"/>
    <w:rsid w:val="00F85000"/>
    <w:rsid w:val="00F85380"/>
    <w:rsid w:val="00F8538F"/>
    <w:rsid w:val="00F85986"/>
    <w:rsid w:val="00F85A69"/>
    <w:rsid w:val="00F85A77"/>
    <w:rsid w:val="00F85C4C"/>
    <w:rsid w:val="00F85CD2"/>
    <w:rsid w:val="00F85E6D"/>
    <w:rsid w:val="00F85FA7"/>
    <w:rsid w:val="00F861A2"/>
    <w:rsid w:val="00F861CF"/>
    <w:rsid w:val="00F864C6"/>
    <w:rsid w:val="00F86516"/>
    <w:rsid w:val="00F8674D"/>
    <w:rsid w:val="00F8674E"/>
    <w:rsid w:val="00F86A25"/>
    <w:rsid w:val="00F86A87"/>
    <w:rsid w:val="00F86C5D"/>
    <w:rsid w:val="00F86D8F"/>
    <w:rsid w:val="00F86F46"/>
    <w:rsid w:val="00F8727F"/>
    <w:rsid w:val="00F87280"/>
    <w:rsid w:val="00F87325"/>
    <w:rsid w:val="00F8781E"/>
    <w:rsid w:val="00F87871"/>
    <w:rsid w:val="00F87876"/>
    <w:rsid w:val="00F87AC9"/>
    <w:rsid w:val="00F87B9C"/>
    <w:rsid w:val="00F87D7B"/>
    <w:rsid w:val="00F905D9"/>
    <w:rsid w:val="00F907FB"/>
    <w:rsid w:val="00F908DD"/>
    <w:rsid w:val="00F90904"/>
    <w:rsid w:val="00F9093C"/>
    <w:rsid w:val="00F909C0"/>
    <w:rsid w:val="00F90A53"/>
    <w:rsid w:val="00F90AF4"/>
    <w:rsid w:val="00F90F60"/>
    <w:rsid w:val="00F9103C"/>
    <w:rsid w:val="00F911DA"/>
    <w:rsid w:val="00F91285"/>
    <w:rsid w:val="00F91409"/>
    <w:rsid w:val="00F9144B"/>
    <w:rsid w:val="00F915EC"/>
    <w:rsid w:val="00F918E5"/>
    <w:rsid w:val="00F9191C"/>
    <w:rsid w:val="00F91933"/>
    <w:rsid w:val="00F91AF3"/>
    <w:rsid w:val="00F91BE9"/>
    <w:rsid w:val="00F921C8"/>
    <w:rsid w:val="00F9234A"/>
    <w:rsid w:val="00F92484"/>
    <w:rsid w:val="00F92488"/>
    <w:rsid w:val="00F924B0"/>
    <w:rsid w:val="00F926D4"/>
    <w:rsid w:val="00F927A4"/>
    <w:rsid w:val="00F92BA5"/>
    <w:rsid w:val="00F92D09"/>
    <w:rsid w:val="00F92EAE"/>
    <w:rsid w:val="00F9301F"/>
    <w:rsid w:val="00F933AB"/>
    <w:rsid w:val="00F9342F"/>
    <w:rsid w:val="00F93486"/>
    <w:rsid w:val="00F9351D"/>
    <w:rsid w:val="00F935E2"/>
    <w:rsid w:val="00F93706"/>
    <w:rsid w:val="00F93744"/>
    <w:rsid w:val="00F938BB"/>
    <w:rsid w:val="00F93956"/>
    <w:rsid w:val="00F93A3B"/>
    <w:rsid w:val="00F93ABE"/>
    <w:rsid w:val="00F93B26"/>
    <w:rsid w:val="00F93E65"/>
    <w:rsid w:val="00F9433D"/>
    <w:rsid w:val="00F94590"/>
    <w:rsid w:val="00F9471D"/>
    <w:rsid w:val="00F9484C"/>
    <w:rsid w:val="00F94A0E"/>
    <w:rsid w:val="00F94ABE"/>
    <w:rsid w:val="00F94AEB"/>
    <w:rsid w:val="00F94BA2"/>
    <w:rsid w:val="00F950F0"/>
    <w:rsid w:val="00F95152"/>
    <w:rsid w:val="00F95256"/>
    <w:rsid w:val="00F95378"/>
    <w:rsid w:val="00F95427"/>
    <w:rsid w:val="00F95650"/>
    <w:rsid w:val="00F95AD3"/>
    <w:rsid w:val="00F95B98"/>
    <w:rsid w:val="00F95CF5"/>
    <w:rsid w:val="00F965CB"/>
    <w:rsid w:val="00F967BB"/>
    <w:rsid w:val="00F96827"/>
    <w:rsid w:val="00F96A6D"/>
    <w:rsid w:val="00F96BB5"/>
    <w:rsid w:val="00F96DA4"/>
    <w:rsid w:val="00F96E31"/>
    <w:rsid w:val="00F96FE7"/>
    <w:rsid w:val="00F9728A"/>
    <w:rsid w:val="00F972A2"/>
    <w:rsid w:val="00F972D8"/>
    <w:rsid w:val="00F97346"/>
    <w:rsid w:val="00F97E72"/>
    <w:rsid w:val="00F97EC5"/>
    <w:rsid w:val="00FA0094"/>
    <w:rsid w:val="00FA027F"/>
    <w:rsid w:val="00FA042A"/>
    <w:rsid w:val="00FA084D"/>
    <w:rsid w:val="00FA096F"/>
    <w:rsid w:val="00FA0AD4"/>
    <w:rsid w:val="00FA0C56"/>
    <w:rsid w:val="00FA0D4F"/>
    <w:rsid w:val="00FA0F2E"/>
    <w:rsid w:val="00FA0F36"/>
    <w:rsid w:val="00FA110D"/>
    <w:rsid w:val="00FA1506"/>
    <w:rsid w:val="00FA1655"/>
    <w:rsid w:val="00FA186C"/>
    <w:rsid w:val="00FA193C"/>
    <w:rsid w:val="00FA1C16"/>
    <w:rsid w:val="00FA1C39"/>
    <w:rsid w:val="00FA1D6F"/>
    <w:rsid w:val="00FA1EC8"/>
    <w:rsid w:val="00FA2139"/>
    <w:rsid w:val="00FA220A"/>
    <w:rsid w:val="00FA2370"/>
    <w:rsid w:val="00FA25B1"/>
    <w:rsid w:val="00FA273D"/>
    <w:rsid w:val="00FA2A4B"/>
    <w:rsid w:val="00FA2BEA"/>
    <w:rsid w:val="00FA2F41"/>
    <w:rsid w:val="00FA2FB0"/>
    <w:rsid w:val="00FA313C"/>
    <w:rsid w:val="00FA3150"/>
    <w:rsid w:val="00FA31D2"/>
    <w:rsid w:val="00FA3590"/>
    <w:rsid w:val="00FA39AE"/>
    <w:rsid w:val="00FA3BA6"/>
    <w:rsid w:val="00FA3C38"/>
    <w:rsid w:val="00FA3DD7"/>
    <w:rsid w:val="00FA410C"/>
    <w:rsid w:val="00FA4225"/>
    <w:rsid w:val="00FA46DC"/>
    <w:rsid w:val="00FA4823"/>
    <w:rsid w:val="00FA49B6"/>
    <w:rsid w:val="00FA49D1"/>
    <w:rsid w:val="00FA4A23"/>
    <w:rsid w:val="00FA4D96"/>
    <w:rsid w:val="00FA4F24"/>
    <w:rsid w:val="00FA5158"/>
    <w:rsid w:val="00FA51B5"/>
    <w:rsid w:val="00FA52D7"/>
    <w:rsid w:val="00FA532D"/>
    <w:rsid w:val="00FA54F7"/>
    <w:rsid w:val="00FA5689"/>
    <w:rsid w:val="00FA588B"/>
    <w:rsid w:val="00FA5961"/>
    <w:rsid w:val="00FA59AF"/>
    <w:rsid w:val="00FA59D9"/>
    <w:rsid w:val="00FA5C1C"/>
    <w:rsid w:val="00FA5CD8"/>
    <w:rsid w:val="00FA5D21"/>
    <w:rsid w:val="00FA5F8E"/>
    <w:rsid w:val="00FA60AA"/>
    <w:rsid w:val="00FA62BD"/>
    <w:rsid w:val="00FA69E8"/>
    <w:rsid w:val="00FA6D74"/>
    <w:rsid w:val="00FA6EC6"/>
    <w:rsid w:val="00FA6FDE"/>
    <w:rsid w:val="00FA7194"/>
    <w:rsid w:val="00FA72B3"/>
    <w:rsid w:val="00FA72D5"/>
    <w:rsid w:val="00FA73EB"/>
    <w:rsid w:val="00FA7409"/>
    <w:rsid w:val="00FA74B5"/>
    <w:rsid w:val="00FA7535"/>
    <w:rsid w:val="00FA77D6"/>
    <w:rsid w:val="00FA7846"/>
    <w:rsid w:val="00FA79BA"/>
    <w:rsid w:val="00FA7A1A"/>
    <w:rsid w:val="00FA7ADF"/>
    <w:rsid w:val="00FA7B44"/>
    <w:rsid w:val="00FA7C03"/>
    <w:rsid w:val="00FA7C9F"/>
    <w:rsid w:val="00FA7D91"/>
    <w:rsid w:val="00FB0567"/>
    <w:rsid w:val="00FB05F7"/>
    <w:rsid w:val="00FB0737"/>
    <w:rsid w:val="00FB083A"/>
    <w:rsid w:val="00FB085C"/>
    <w:rsid w:val="00FB0BAA"/>
    <w:rsid w:val="00FB0C66"/>
    <w:rsid w:val="00FB11CA"/>
    <w:rsid w:val="00FB1322"/>
    <w:rsid w:val="00FB13AD"/>
    <w:rsid w:val="00FB14B3"/>
    <w:rsid w:val="00FB16B8"/>
    <w:rsid w:val="00FB17AC"/>
    <w:rsid w:val="00FB1919"/>
    <w:rsid w:val="00FB1946"/>
    <w:rsid w:val="00FB19DF"/>
    <w:rsid w:val="00FB1DFA"/>
    <w:rsid w:val="00FB1FC5"/>
    <w:rsid w:val="00FB204E"/>
    <w:rsid w:val="00FB21D1"/>
    <w:rsid w:val="00FB24B1"/>
    <w:rsid w:val="00FB279D"/>
    <w:rsid w:val="00FB2AC4"/>
    <w:rsid w:val="00FB2ADF"/>
    <w:rsid w:val="00FB2B4F"/>
    <w:rsid w:val="00FB2CA6"/>
    <w:rsid w:val="00FB2F26"/>
    <w:rsid w:val="00FB2F30"/>
    <w:rsid w:val="00FB2F34"/>
    <w:rsid w:val="00FB30D1"/>
    <w:rsid w:val="00FB3222"/>
    <w:rsid w:val="00FB3332"/>
    <w:rsid w:val="00FB34FA"/>
    <w:rsid w:val="00FB3508"/>
    <w:rsid w:val="00FB393B"/>
    <w:rsid w:val="00FB3C89"/>
    <w:rsid w:val="00FB3D61"/>
    <w:rsid w:val="00FB3F2C"/>
    <w:rsid w:val="00FB40FB"/>
    <w:rsid w:val="00FB455B"/>
    <w:rsid w:val="00FB45D8"/>
    <w:rsid w:val="00FB460B"/>
    <w:rsid w:val="00FB4766"/>
    <w:rsid w:val="00FB48B2"/>
    <w:rsid w:val="00FB4972"/>
    <w:rsid w:val="00FB4975"/>
    <w:rsid w:val="00FB4A69"/>
    <w:rsid w:val="00FB4CA4"/>
    <w:rsid w:val="00FB4D27"/>
    <w:rsid w:val="00FB4FBE"/>
    <w:rsid w:val="00FB5095"/>
    <w:rsid w:val="00FB51BA"/>
    <w:rsid w:val="00FB523A"/>
    <w:rsid w:val="00FB5335"/>
    <w:rsid w:val="00FB5518"/>
    <w:rsid w:val="00FB55C1"/>
    <w:rsid w:val="00FB5893"/>
    <w:rsid w:val="00FB5A0C"/>
    <w:rsid w:val="00FB5B6A"/>
    <w:rsid w:val="00FB5C48"/>
    <w:rsid w:val="00FB5C5C"/>
    <w:rsid w:val="00FB5C9F"/>
    <w:rsid w:val="00FB5D2A"/>
    <w:rsid w:val="00FB5D5C"/>
    <w:rsid w:val="00FB5DBC"/>
    <w:rsid w:val="00FB5DCD"/>
    <w:rsid w:val="00FB6089"/>
    <w:rsid w:val="00FB640E"/>
    <w:rsid w:val="00FB6981"/>
    <w:rsid w:val="00FB6A10"/>
    <w:rsid w:val="00FB703E"/>
    <w:rsid w:val="00FB7129"/>
    <w:rsid w:val="00FB72A6"/>
    <w:rsid w:val="00FB73E1"/>
    <w:rsid w:val="00FB746D"/>
    <w:rsid w:val="00FB7551"/>
    <w:rsid w:val="00FB776F"/>
    <w:rsid w:val="00FB7AEB"/>
    <w:rsid w:val="00FB7C1E"/>
    <w:rsid w:val="00FB7E30"/>
    <w:rsid w:val="00FB7F24"/>
    <w:rsid w:val="00FB7FE3"/>
    <w:rsid w:val="00FC0450"/>
    <w:rsid w:val="00FC0498"/>
    <w:rsid w:val="00FC04E8"/>
    <w:rsid w:val="00FC051F"/>
    <w:rsid w:val="00FC073C"/>
    <w:rsid w:val="00FC081A"/>
    <w:rsid w:val="00FC08F6"/>
    <w:rsid w:val="00FC0981"/>
    <w:rsid w:val="00FC0AF2"/>
    <w:rsid w:val="00FC0B0F"/>
    <w:rsid w:val="00FC0B67"/>
    <w:rsid w:val="00FC0C95"/>
    <w:rsid w:val="00FC0DCF"/>
    <w:rsid w:val="00FC0F91"/>
    <w:rsid w:val="00FC10D0"/>
    <w:rsid w:val="00FC1387"/>
    <w:rsid w:val="00FC145F"/>
    <w:rsid w:val="00FC14DE"/>
    <w:rsid w:val="00FC14FF"/>
    <w:rsid w:val="00FC151D"/>
    <w:rsid w:val="00FC1B61"/>
    <w:rsid w:val="00FC1F75"/>
    <w:rsid w:val="00FC1FD8"/>
    <w:rsid w:val="00FC209D"/>
    <w:rsid w:val="00FC214E"/>
    <w:rsid w:val="00FC2155"/>
    <w:rsid w:val="00FC229F"/>
    <w:rsid w:val="00FC22C8"/>
    <w:rsid w:val="00FC2359"/>
    <w:rsid w:val="00FC24C3"/>
    <w:rsid w:val="00FC24E9"/>
    <w:rsid w:val="00FC26E9"/>
    <w:rsid w:val="00FC29CB"/>
    <w:rsid w:val="00FC29D3"/>
    <w:rsid w:val="00FC2E00"/>
    <w:rsid w:val="00FC2FB6"/>
    <w:rsid w:val="00FC3254"/>
    <w:rsid w:val="00FC3480"/>
    <w:rsid w:val="00FC35AE"/>
    <w:rsid w:val="00FC35CB"/>
    <w:rsid w:val="00FC3617"/>
    <w:rsid w:val="00FC3908"/>
    <w:rsid w:val="00FC3B3D"/>
    <w:rsid w:val="00FC411D"/>
    <w:rsid w:val="00FC4163"/>
    <w:rsid w:val="00FC433B"/>
    <w:rsid w:val="00FC451A"/>
    <w:rsid w:val="00FC468D"/>
    <w:rsid w:val="00FC46A5"/>
    <w:rsid w:val="00FC473E"/>
    <w:rsid w:val="00FC4803"/>
    <w:rsid w:val="00FC48C8"/>
    <w:rsid w:val="00FC48FB"/>
    <w:rsid w:val="00FC4B19"/>
    <w:rsid w:val="00FC4B8C"/>
    <w:rsid w:val="00FC4D38"/>
    <w:rsid w:val="00FC4EE8"/>
    <w:rsid w:val="00FC4EF1"/>
    <w:rsid w:val="00FC4FBF"/>
    <w:rsid w:val="00FC5064"/>
    <w:rsid w:val="00FC517C"/>
    <w:rsid w:val="00FC530B"/>
    <w:rsid w:val="00FC5653"/>
    <w:rsid w:val="00FC56BD"/>
    <w:rsid w:val="00FC5889"/>
    <w:rsid w:val="00FC58C6"/>
    <w:rsid w:val="00FC5ACC"/>
    <w:rsid w:val="00FC5AFF"/>
    <w:rsid w:val="00FC5BE9"/>
    <w:rsid w:val="00FC5CD8"/>
    <w:rsid w:val="00FC5D20"/>
    <w:rsid w:val="00FC5E20"/>
    <w:rsid w:val="00FC5EB2"/>
    <w:rsid w:val="00FC5EE2"/>
    <w:rsid w:val="00FC5FD0"/>
    <w:rsid w:val="00FC5FDD"/>
    <w:rsid w:val="00FC6004"/>
    <w:rsid w:val="00FC66CA"/>
    <w:rsid w:val="00FC6720"/>
    <w:rsid w:val="00FC6766"/>
    <w:rsid w:val="00FC67F5"/>
    <w:rsid w:val="00FC6808"/>
    <w:rsid w:val="00FC6865"/>
    <w:rsid w:val="00FC6B51"/>
    <w:rsid w:val="00FC6C58"/>
    <w:rsid w:val="00FC6CAC"/>
    <w:rsid w:val="00FC6CC5"/>
    <w:rsid w:val="00FC6EF9"/>
    <w:rsid w:val="00FC6F0F"/>
    <w:rsid w:val="00FC7342"/>
    <w:rsid w:val="00FC73F5"/>
    <w:rsid w:val="00FC74D2"/>
    <w:rsid w:val="00FC752B"/>
    <w:rsid w:val="00FC7597"/>
    <w:rsid w:val="00FC7683"/>
    <w:rsid w:val="00FC76DC"/>
    <w:rsid w:val="00FC7B14"/>
    <w:rsid w:val="00FC7B5E"/>
    <w:rsid w:val="00FC7E04"/>
    <w:rsid w:val="00FD00F0"/>
    <w:rsid w:val="00FD02A5"/>
    <w:rsid w:val="00FD04F2"/>
    <w:rsid w:val="00FD0BF4"/>
    <w:rsid w:val="00FD108B"/>
    <w:rsid w:val="00FD11DD"/>
    <w:rsid w:val="00FD1544"/>
    <w:rsid w:val="00FD1727"/>
    <w:rsid w:val="00FD1771"/>
    <w:rsid w:val="00FD1A7C"/>
    <w:rsid w:val="00FD1C5D"/>
    <w:rsid w:val="00FD1C8D"/>
    <w:rsid w:val="00FD1D35"/>
    <w:rsid w:val="00FD1D3E"/>
    <w:rsid w:val="00FD1D54"/>
    <w:rsid w:val="00FD1D91"/>
    <w:rsid w:val="00FD209B"/>
    <w:rsid w:val="00FD2220"/>
    <w:rsid w:val="00FD2294"/>
    <w:rsid w:val="00FD2470"/>
    <w:rsid w:val="00FD27DD"/>
    <w:rsid w:val="00FD2912"/>
    <w:rsid w:val="00FD29BA"/>
    <w:rsid w:val="00FD2C7A"/>
    <w:rsid w:val="00FD2FFA"/>
    <w:rsid w:val="00FD3000"/>
    <w:rsid w:val="00FD305C"/>
    <w:rsid w:val="00FD3385"/>
    <w:rsid w:val="00FD33E2"/>
    <w:rsid w:val="00FD351A"/>
    <w:rsid w:val="00FD3802"/>
    <w:rsid w:val="00FD3820"/>
    <w:rsid w:val="00FD3948"/>
    <w:rsid w:val="00FD3A4C"/>
    <w:rsid w:val="00FD3B14"/>
    <w:rsid w:val="00FD3CA6"/>
    <w:rsid w:val="00FD3D0E"/>
    <w:rsid w:val="00FD3F13"/>
    <w:rsid w:val="00FD3FDD"/>
    <w:rsid w:val="00FD41E2"/>
    <w:rsid w:val="00FD4258"/>
    <w:rsid w:val="00FD425D"/>
    <w:rsid w:val="00FD4485"/>
    <w:rsid w:val="00FD47F7"/>
    <w:rsid w:val="00FD496C"/>
    <w:rsid w:val="00FD49EE"/>
    <w:rsid w:val="00FD4E0E"/>
    <w:rsid w:val="00FD4FB5"/>
    <w:rsid w:val="00FD5241"/>
    <w:rsid w:val="00FD573C"/>
    <w:rsid w:val="00FD5833"/>
    <w:rsid w:val="00FD5864"/>
    <w:rsid w:val="00FD5988"/>
    <w:rsid w:val="00FD59EE"/>
    <w:rsid w:val="00FD5AAF"/>
    <w:rsid w:val="00FD5AE3"/>
    <w:rsid w:val="00FD5FC1"/>
    <w:rsid w:val="00FD6504"/>
    <w:rsid w:val="00FD658B"/>
    <w:rsid w:val="00FD65A3"/>
    <w:rsid w:val="00FD65AB"/>
    <w:rsid w:val="00FD65D8"/>
    <w:rsid w:val="00FD6AA3"/>
    <w:rsid w:val="00FD6B09"/>
    <w:rsid w:val="00FD6BCF"/>
    <w:rsid w:val="00FD6C63"/>
    <w:rsid w:val="00FD6CEF"/>
    <w:rsid w:val="00FD74F9"/>
    <w:rsid w:val="00FD7527"/>
    <w:rsid w:val="00FD77C5"/>
    <w:rsid w:val="00FD7887"/>
    <w:rsid w:val="00FD7B51"/>
    <w:rsid w:val="00FD7BAD"/>
    <w:rsid w:val="00FD7C66"/>
    <w:rsid w:val="00FE007D"/>
    <w:rsid w:val="00FE03B2"/>
    <w:rsid w:val="00FE03D9"/>
    <w:rsid w:val="00FE0630"/>
    <w:rsid w:val="00FE0728"/>
    <w:rsid w:val="00FE084F"/>
    <w:rsid w:val="00FE0F31"/>
    <w:rsid w:val="00FE0FBD"/>
    <w:rsid w:val="00FE0FF8"/>
    <w:rsid w:val="00FE11B5"/>
    <w:rsid w:val="00FE12AC"/>
    <w:rsid w:val="00FE13C3"/>
    <w:rsid w:val="00FE17F3"/>
    <w:rsid w:val="00FE184B"/>
    <w:rsid w:val="00FE18A5"/>
    <w:rsid w:val="00FE2009"/>
    <w:rsid w:val="00FE20F8"/>
    <w:rsid w:val="00FE22E1"/>
    <w:rsid w:val="00FE22F9"/>
    <w:rsid w:val="00FE24F8"/>
    <w:rsid w:val="00FE2524"/>
    <w:rsid w:val="00FE25D5"/>
    <w:rsid w:val="00FE264B"/>
    <w:rsid w:val="00FE27A2"/>
    <w:rsid w:val="00FE2928"/>
    <w:rsid w:val="00FE2A4A"/>
    <w:rsid w:val="00FE2B47"/>
    <w:rsid w:val="00FE2DDF"/>
    <w:rsid w:val="00FE2F08"/>
    <w:rsid w:val="00FE2FAA"/>
    <w:rsid w:val="00FE301A"/>
    <w:rsid w:val="00FE317F"/>
    <w:rsid w:val="00FE3242"/>
    <w:rsid w:val="00FE32A1"/>
    <w:rsid w:val="00FE35AC"/>
    <w:rsid w:val="00FE369D"/>
    <w:rsid w:val="00FE3957"/>
    <w:rsid w:val="00FE3FF1"/>
    <w:rsid w:val="00FE4215"/>
    <w:rsid w:val="00FE4513"/>
    <w:rsid w:val="00FE4551"/>
    <w:rsid w:val="00FE47C8"/>
    <w:rsid w:val="00FE4BF3"/>
    <w:rsid w:val="00FE5172"/>
    <w:rsid w:val="00FE5210"/>
    <w:rsid w:val="00FE52E1"/>
    <w:rsid w:val="00FE5338"/>
    <w:rsid w:val="00FE559C"/>
    <w:rsid w:val="00FE5853"/>
    <w:rsid w:val="00FE5A9C"/>
    <w:rsid w:val="00FE5CD5"/>
    <w:rsid w:val="00FE61DE"/>
    <w:rsid w:val="00FE63FB"/>
    <w:rsid w:val="00FE64E6"/>
    <w:rsid w:val="00FE655B"/>
    <w:rsid w:val="00FE686A"/>
    <w:rsid w:val="00FE6BF8"/>
    <w:rsid w:val="00FE6DF1"/>
    <w:rsid w:val="00FE6EE9"/>
    <w:rsid w:val="00FE7153"/>
    <w:rsid w:val="00FE71D6"/>
    <w:rsid w:val="00FE722F"/>
    <w:rsid w:val="00FE7372"/>
    <w:rsid w:val="00FE7646"/>
    <w:rsid w:val="00FE7746"/>
    <w:rsid w:val="00FE7B98"/>
    <w:rsid w:val="00FE7C2A"/>
    <w:rsid w:val="00FE7CEE"/>
    <w:rsid w:val="00FF0053"/>
    <w:rsid w:val="00FF059A"/>
    <w:rsid w:val="00FF0844"/>
    <w:rsid w:val="00FF08B7"/>
    <w:rsid w:val="00FF09F4"/>
    <w:rsid w:val="00FF0BA0"/>
    <w:rsid w:val="00FF0C9E"/>
    <w:rsid w:val="00FF0CE5"/>
    <w:rsid w:val="00FF0DF5"/>
    <w:rsid w:val="00FF1032"/>
    <w:rsid w:val="00FF10DD"/>
    <w:rsid w:val="00FF124D"/>
    <w:rsid w:val="00FF136C"/>
    <w:rsid w:val="00FF1595"/>
    <w:rsid w:val="00FF1727"/>
    <w:rsid w:val="00FF186C"/>
    <w:rsid w:val="00FF18D3"/>
    <w:rsid w:val="00FF19BF"/>
    <w:rsid w:val="00FF19F4"/>
    <w:rsid w:val="00FF1AD8"/>
    <w:rsid w:val="00FF1B73"/>
    <w:rsid w:val="00FF1E0F"/>
    <w:rsid w:val="00FF1EC9"/>
    <w:rsid w:val="00FF1ED1"/>
    <w:rsid w:val="00FF1F73"/>
    <w:rsid w:val="00FF209B"/>
    <w:rsid w:val="00FF20BA"/>
    <w:rsid w:val="00FF22DF"/>
    <w:rsid w:val="00FF2406"/>
    <w:rsid w:val="00FF25BA"/>
    <w:rsid w:val="00FF25C5"/>
    <w:rsid w:val="00FF26AC"/>
    <w:rsid w:val="00FF26FB"/>
    <w:rsid w:val="00FF289C"/>
    <w:rsid w:val="00FF2C0D"/>
    <w:rsid w:val="00FF2CB2"/>
    <w:rsid w:val="00FF2DF6"/>
    <w:rsid w:val="00FF2F2E"/>
    <w:rsid w:val="00FF31B4"/>
    <w:rsid w:val="00FF351B"/>
    <w:rsid w:val="00FF370C"/>
    <w:rsid w:val="00FF37F5"/>
    <w:rsid w:val="00FF3803"/>
    <w:rsid w:val="00FF38CD"/>
    <w:rsid w:val="00FF3BD0"/>
    <w:rsid w:val="00FF3CD6"/>
    <w:rsid w:val="00FF40FB"/>
    <w:rsid w:val="00FF4225"/>
    <w:rsid w:val="00FF42DD"/>
    <w:rsid w:val="00FF43C9"/>
    <w:rsid w:val="00FF4522"/>
    <w:rsid w:val="00FF4A05"/>
    <w:rsid w:val="00FF4A3B"/>
    <w:rsid w:val="00FF4C55"/>
    <w:rsid w:val="00FF4FFE"/>
    <w:rsid w:val="00FF50C4"/>
    <w:rsid w:val="00FF527C"/>
    <w:rsid w:val="00FF5398"/>
    <w:rsid w:val="00FF5552"/>
    <w:rsid w:val="00FF5617"/>
    <w:rsid w:val="00FF5651"/>
    <w:rsid w:val="00FF59BF"/>
    <w:rsid w:val="00FF59E0"/>
    <w:rsid w:val="00FF5C0C"/>
    <w:rsid w:val="00FF5F04"/>
    <w:rsid w:val="00FF5F0B"/>
    <w:rsid w:val="00FF5F2A"/>
    <w:rsid w:val="00FF5FD2"/>
    <w:rsid w:val="00FF6015"/>
    <w:rsid w:val="00FF62A0"/>
    <w:rsid w:val="00FF640A"/>
    <w:rsid w:val="00FF6586"/>
    <w:rsid w:val="00FF6623"/>
    <w:rsid w:val="00FF6663"/>
    <w:rsid w:val="00FF67F9"/>
    <w:rsid w:val="00FF698E"/>
    <w:rsid w:val="00FF6CA2"/>
    <w:rsid w:val="00FF6F49"/>
    <w:rsid w:val="00FF7170"/>
    <w:rsid w:val="00FF7452"/>
    <w:rsid w:val="00FF75FD"/>
    <w:rsid w:val="00FF76DF"/>
    <w:rsid w:val="00FF7732"/>
    <w:rsid w:val="00FF77EE"/>
    <w:rsid w:val="00FF7876"/>
    <w:rsid w:val="00FF79EF"/>
    <w:rsid w:val="00FF7D61"/>
    <w:rsid w:val="00FF7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167A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qFormat="1"/>
    <w:lsdException w:name="header" w:uiPriority="99" w:qFormat="1"/>
    <w:lsdException w:name="caption" w:qFormat="1"/>
    <w:lsdException w:name="endnote reference" w:uiPriority="99"/>
    <w:lsdException w:name="endnote text" w:uiPriority="99"/>
    <w:lsdException w:name="List Bullet" w:qFormat="1"/>
    <w:lsdException w:name="List Number 3" w:uiPriority="99"/>
    <w:lsdException w:name="Title" w:semiHidden="0" w:unhideWhenUsed="0" w:qFormat="1"/>
    <w:lsdException w:name="Default Paragraph Font" w:uiPriority="1"/>
    <w:lsdException w:name="Body Text" w:qFormat="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Plain Text" w:uiPriority="99"/>
    <w:lsdException w:name="Normal (Web)" w:qFormat="1"/>
    <w:lsdException w:name="HTML Acronym"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2" w:uiPriority="99"/>
    <w:lsdException w:name="Balloon Text" w:uiPriority="99"/>
    <w:lsdException w:name="Table Grid" w:semiHidden="0" w:uiPriority="59" w:unhideWhenUsed="0" w:qFormat="1"/>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3">
    <w:name w:val="Normal"/>
    <w:qFormat/>
    <w:rsid w:val="002E0BC7"/>
  </w:style>
  <w:style w:type="paragraph" w:styleId="15">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f3"/>
    <w:next w:val="af3"/>
    <w:link w:val="16"/>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5">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f3"/>
    <w:next w:val="af3"/>
    <w:link w:val="26"/>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2">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f3"/>
    <w:next w:val="af3"/>
    <w:link w:val="33"/>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f3"/>
    <w:next w:val="af3"/>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f3"/>
    <w:next w:val="af3"/>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Знак6"/>
    <w:basedOn w:val="af3"/>
    <w:next w:val="af3"/>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Знак5"/>
    <w:basedOn w:val="af3"/>
    <w:next w:val="af3"/>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Знак4,1) список с цифрами,Текст подпункта после пункта"/>
    <w:basedOn w:val="af3"/>
    <w:next w:val="af3"/>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
    <w:basedOn w:val="af3"/>
    <w:next w:val="af3"/>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f4">
    <w:name w:val="Default Paragraph Font"/>
    <w:uiPriority w:val="1"/>
    <w:semiHidden/>
    <w:unhideWhenUsed/>
  </w:style>
  <w:style w:type="table" w:default="1" w:styleId="af5">
    <w:name w:val="Normal Table"/>
    <w:uiPriority w:val="99"/>
    <w:semiHidden/>
    <w:unhideWhenUsed/>
    <w:tblPr>
      <w:tblInd w:w="0" w:type="dxa"/>
      <w:tblCellMar>
        <w:top w:w="0" w:type="dxa"/>
        <w:left w:w="108" w:type="dxa"/>
        <w:bottom w:w="0" w:type="dxa"/>
        <w:right w:w="108" w:type="dxa"/>
      </w:tblCellMar>
    </w:tblPr>
  </w:style>
  <w:style w:type="numbering" w:default="1" w:styleId="af6">
    <w:name w:val="No List"/>
    <w:uiPriority w:val="99"/>
    <w:semiHidden/>
    <w:unhideWhenUsed/>
  </w:style>
  <w:style w:type="character" w:customStyle="1" w:styleId="16">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f4"/>
    <w:link w:val="15"/>
    <w:rsid w:val="00511A7F"/>
    <w:rPr>
      <w:rFonts w:ascii="Times New Roman" w:eastAsia="Times New Roman" w:hAnsi="Times New Roman" w:cs="Times New Roman"/>
      <w:b/>
      <w:sz w:val="28"/>
      <w:szCs w:val="20"/>
      <w:lang w:eastAsia="ru-RU"/>
    </w:rPr>
  </w:style>
  <w:style w:type="character" w:customStyle="1" w:styleId="26">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f4"/>
    <w:link w:val="25"/>
    <w:rsid w:val="00455B9E"/>
    <w:rPr>
      <w:rFonts w:asciiTheme="majorHAnsi" w:eastAsiaTheme="majorEastAsia" w:hAnsiTheme="majorHAnsi" w:cstheme="majorBidi"/>
      <w:b/>
      <w:bCs/>
      <w:color w:val="4F81BD" w:themeColor="accent1"/>
      <w:sz w:val="26"/>
      <w:szCs w:val="26"/>
    </w:rPr>
  </w:style>
  <w:style w:type="character" w:customStyle="1" w:styleId="33">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f4"/>
    <w:link w:val="32"/>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f4"/>
    <w:link w:val="42"/>
    <w:rsid w:val="00CB2103"/>
    <w:rPr>
      <w:rFonts w:asciiTheme="majorHAnsi" w:eastAsiaTheme="majorEastAsia" w:hAnsiTheme="majorHAnsi" w:cstheme="majorBidi"/>
      <w:b/>
      <w:bCs/>
      <w:i/>
      <w:iCs/>
      <w:color w:val="4F81BD" w:themeColor="accent1"/>
    </w:rPr>
  </w:style>
  <w:style w:type="paragraph" w:styleId="af7">
    <w:name w:val="Balloon Text"/>
    <w:basedOn w:val="af3"/>
    <w:link w:val="af8"/>
    <w:uiPriority w:val="99"/>
    <w:unhideWhenUsed/>
    <w:rsid w:val="004B7EB6"/>
    <w:pPr>
      <w:spacing w:after="0" w:line="240" w:lineRule="auto"/>
    </w:pPr>
    <w:rPr>
      <w:rFonts w:ascii="Tahoma" w:hAnsi="Tahoma" w:cs="Tahoma"/>
      <w:sz w:val="16"/>
      <w:szCs w:val="16"/>
    </w:rPr>
  </w:style>
  <w:style w:type="character" w:customStyle="1" w:styleId="af8">
    <w:name w:val="Текст выноски Знак"/>
    <w:basedOn w:val="af4"/>
    <w:link w:val="af7"/>
    <w:uiPriority w:val="99"/>
    <w:rsid w:val="004B7EB6"/>
    <w:rPr>
      <w:rFonts w:ascii="Tahoma" w:hAnsi="Tahoma" w:cs="Tahoma"/>
      <w:sz w:val="16"/>
      <w:szCs w:val="16"/>
    </w:rPr>
  </w:style>
  <w:style w:type="paragraph" w:styleId="af9">
    <w:name w:val="header"/>
    <w:aliases w:val=" Знак,h,Верхний колонтитул1,ВерхКолонтитул,??????? ??????????,ITTHEADER,Âåðõíèé êîëîíòèòóë,вк КНГ,TI Upper Header,??????? ??????????1,??????? ??????????2,??????? ??????????3,??????? ??????????11,??????? ??????????21, Знак Знак Знак"/>
    <w:basedOn w:val="af3"/>
    <w:link w:val="afa"/>
    <w:uiPriority w:val="99"/>
    <w:unhideWhenUsed/>
    <w:qFormat/>
    <w:rsid w:val="000F23DD"/>
    <w:pPr>
      <w:tabs>
        <w:tab w:val="center" w:pos="4677"/>
        <w:tab w:val="right" w:pos="9355"/>
      </w:tabs>
      <w:spacing w:after="0" w:line="240" w:lineRule="auto"/>
    </w:pPr>
  </w:style>
  <w:style w:type="character" w:customStyle="1" w:styleId="afa">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f4"/>
    <w:link w:val="af9"/>
    <w:uiPriority w:val="99"/>
    <w:rsid w:val="000F23DD"/>
  </w:style>
  <w:style w:type="paragraph" w:styleId="afb">
    <w:name w:val="footer"/>
    <w:aliases w:val=" Знак1"/>
    <w:basedOn w:val="af3"/>
    <w:link w:val="afc"/>
    <w:unhideWhenUsed/>
    <w:rsid w:val="000F23DD"/>
    <w:pPr>
      <w:tabs>
        <w:tab w:val="center" w:pos="4677"/>
        <w:tab w:val="right" w:pos="9355"/>
      </w:tabs>
      <w:spacing w:after="0" w:line="240" w:lineRule="auto"/>
    </w:pPr>
  </w:style>
  <w:style w:type="character" w:customStyle="1" w:styleId="afc">
    <w:name w:val="Нижний колонтитул Знак"/>
    <w:aliases w:val=" Знак1 Знак"/>
    <w:basedOn w:val="af4"/>
    <w:link w:val="afb"/>
    <w:rsid w:val="000F23DD"/>
  </w:style>
  <w:style w:type="paragraph" w:styleId="afd">
    <w:name w:val="List Paragraph"/>
    <w:aliases w:val="Bullet_IRAO,Мой Список,List Paragraph,Маркированный,название,Варианты ответов,ТЗ список,Абзац списка нумерованный"/>
    <w:basedOn w:val="af3"/>
    <w:link w:val="afe"/>
    <w:uiPriority w:val="34"/>
    <w:qFormat/>
    <w:rsid w:val="00103914"/>
    <w:pPr>
      <w:ind w:left="720"/>
      <w:contextualSpacing/>
    </w:pPr>
  </w:style>
  <w:style w:type="paragraph" w:styleId="aff">
    <w:name w:val="No Spacing"/>
    <w:link w:val="aff0"/>
    <w:uiPriority w:val="1"/>
    <w:qFormat/>
    <w:rsid w:val="006635DF"/>
    <w:pPr>
      <w:spacing w:after="0" w:line="240" w:lineRule="auto"/>
    </w:pPr>
    <w:rPr>
      <w:rFonts w:eastAsiaTheme="minorEastAsia"/>
      <w:lang w:eastAsia="ru-RU"/>
    </w:rPr>
  </w:style>
  <w:style w:type="character" w:customStyle="1" w:styleId="aff0">
    <w:name w:val="Без интервала Знак"/>
    <w:basedOn w:val="af4"/>
    <w:link w:val="aff"/>
    <w:uiPriority w:val="1"/>
    <w:rsid w:val="006635DF"/>
    <w:rPr>
      <w:rFonts w:eastAsiaTheme="minorEastAsia"/>
      <w:lang w:eastAsia="ru-RU"/>
    </w:rPr>
  </w:style>
  <w:style w:type="character" w:styleId="aff1">
    <w:name w:val="Hyperlink"/>
    <w:basedOn w:val="af4"/>
    <w:uiPriority w:val="99"/>
    <w:unhideWhenUsed/>
    <w:rsid w:val="00923E3B"/>
    <w:rPr>
      <w:color w:val="0000FF" w:themeColor="hyperlink"/>
      <w:u w:val="single"/>
    </w:rPr>
  </w:style>
  <w:style w:type="paragraph" w:styleId="aff2">
    <w:name w:val="Body Text Indent"/>
    <w:aliases w:val=" Знак2 Знак"/>
    <w:basedOn w:val="af3"/>
    <w:link w:val="aff3"/>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f3">
    <w:name w:val="Основной текст с отступом Знак"/>
    <w:aliases w:val=" Знак2 Знак Знак"/>
    <w:basedOn w:val="af4"/>
    <w:link w:val="aff2"/>
    <w:rsid w:val="00E22194"/>
    <w:rPr>
      <w:rFonts w:ascii="Arial" w:eastAsia="Times New Roman" w:hAnsi="Arial" w:cs="Arial"/>
      <w:sz w:val="16"/>
      <w:szCs w:val="20"/>
      <w:lang w:eastAsia="ar-SA"/>
    </w:rPr>
  </w:style>
  <w:style w:type="table" w:styleId="aff4">
    <w:name w:val="Table Grid"/>
    <w:aliases w:val="ПФ-стиль табл"/>
    <w:basedOn w:val="af5"/>
    <w:uiPriority w:val="59"/>
    <w:qFormat/>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f3"/>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f5">
    <w:name w:val="Strong"/>
    <w:aliases w:val="Приложение"/>
    <w:basedOn w:val="af4"/>
    <w:qFormat/>
    <w:rsid w:val="00511A7F"/>
    <w:rPr>
      <w:b/>
      <w:bCs/>
    </w:rPr>
  </w:style>
  <w:style w:type="paragraph" w:styleId="aff6">
    <w:name w:val="footnote text"/>
    <w:basedOn w:val="af3"/>
    <w:link w:val="aff7"/>
    <w:qFormat/>
    <w:rsid w:val="00511A7F"/>
    <w:pPr>
      <w:spacing w:after="0" w:line="240" w:lineRule="auto"/>
    </w:pPr>
    <w:rPr>
      <w:rFonts w:ascii="Times New Roman" w:eastAsia="Times New Roman" w:hAnsi="Times New Roman" w:cs="Times New Roman"/>
      <w:sz w:val="24"/>
      <w:szCs w:val="24"/>
      <w:lang w:eastAsia="ru-RU"/>
    </w:rPr>
  </w:style>
  <w:style w:type="character" w:customStyle="1" w:styleId="aff7">
    <w:name w:val="Текст сноски Знак"/>
    <w:basedOn w:val="af4"/>
    <w:link w:val="aff6"/>
    <w:rsid w:val="00511A7F"/>
    <w:rPr>
      <w:rFonts w:ascii="Times New Roman" w:eastAsia="Times New Roman" w:hAnsi="Times New Roman" w:cs="Times New Roman"/>
      <w:sz w:val="24"/>
      <w:szCs w:val="24"/>
      <w:lang w:eastAsia="ru-RU"/>
    </w:rPr>
  </w:style>
  <w:style w:type="character" w:styleId="aff8">
    <w:name w:val="footnote reference"/>
    <w:rsid w:val="00511A7F"/>
    <w:rPr>
      <w:vertAlign w:val="superscript"/>
    </w:rPr>
  </w:style>
  <w:style w:type="paragraph" w:customStyle="1" w:styleId="17">
    <w:name w:val="Знак1"/>
    <w:basedOn w:val="af3"/>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qFormat/>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9">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f3"/>
    <w:link w:val="affa"/>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a">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f4"/>
    <w:link w:val="aff9"/>
    <w:rsid w:val="00511A7F"/>
    <w:rPr>
      <w:rFonts w:ascii="Times New Roman" w:eastAsia="Times New Roman" w:hAnsi="Times New Roman" w:cs="Times New Roman"/>
      <w:sz w:val="28"/>
      <w:szCs w:val="20"/>
      <w:lang w:eastAsia="ru-RU"/>
    </w:rPr>
  </w:style>
  <w:style w:type="paragraph" w:styleId="affb">
    <w:name w:val="endnote text"/>
    <w:basedOn w:val="af3"/>
    <w:link w:val="affc"/>
    <w:uiPriority w:val="99"/>
    <w:unhideWhenUsed/>
    <w:rsid w:val="00E27E91"/>
    <w:pPr>
      <w:spacing w:after="0" w:line="240" w:lineRule="auto"/>
    </w:pPr>
    <w:rPr>
      <w:sz w:val="20"/>
      <w:szCs w:val="20"/>
    </w:rPr>
  </w:style>
  <w:style w:type="character" w:customStyle="1" w:styleId="affc">
    <w:name w:val="Текст концевой сноски Знак"/>
    <w:basedOn w:val="af4"/>
    <w:link w:val="affb"/>
    <w:uiPriority w:val="99"/>
    <w:rsid w:val="00E27E91"/>
    <w:rPr>
      <w:sz w:val="20"/>
      <w:szCs w:val="20"/>
    </w:rPr>
  </w:style>
  <w:style w:type="character" w:styleId="affd">
    <w:name w:val="endnote reference"/>
    <w:basedOn w:val="af4"/>
    <w:uiPriority w:val="99"/>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7">
    <w:name w:val="Body Text Indent 2"/>
    <w:basedOn w:val="af3"/>
    <w:link w:val="28"/>
    <w:unhideWhenUsed/>
    <w:rsid w:val="00297B5E"/>
    <w:pPr>
      <w:spacing w:after="120" w:line="480" w:lineRule="auto"/>
      <w:ind w:left="283"/>
    </w:pPr>
  </w:style>
  <w:style w:type="character" w:customStyle="1" w:styleId="28">
    <w:name w:val="Основной текст с отступом 2 Знак"/>
    <w:basedOn w:val="af4"/>
    <w:link w:val="27"/>
    <w:rsid w:val="00297B5E"/>
  </w:style>
  <w:style w:type="character" w:styleId="affe">
    <w:name w:val="FollowedHyperlink"/>
    <w:basedOn w:val="af4"/>
    <w:uiPriority w:val="99"/>
    <w:unhideWhenUsed/>
    <w:rsid w:val="005753A3"/>
    <w:rPr>
      <w:color w:val="800080"/>
      <w:u w:val="single"/>
    </w:rPr>
  </w:style>
  <w:style w:type="paragraph" w:customStyle="1" w:styleId="xl65">
    <w:name w:val="xl65"/>
    <w:basedOn w:val="af3"/>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f3"/>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f3"/>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f3"/>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f3"/>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f3"/>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f3"/>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f3"/>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f3"/>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Знак5 Знак"/>
    <w:basedOn w:val="af4"/>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
    <w:basedOn w:val="af4"/>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f3"/>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f3"/>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f3"/>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f3"/>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f3"/>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f3"/>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f3"/>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f3"/>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f3"/>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f3"/>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f3"/>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f3"/>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f3"/>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f3"/>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f3"/>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f3"/>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f3"/>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f3"/>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f3"/>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f3"/>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f3"/>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f3"/>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f3"/>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f3"/>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f3"/>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f3"/>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f3"/>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uiPriority w:val="99"/>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f">
    <w:name w:val="Light Shading"/>
    <w:basedOn w:val="af5"/>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8">
    <w:name w:val="Нет списка1"/>
    <w:next w:val="af6"/>
    <w:uiPriority w:val="99"/>
    <w:semiHidden/>
    <w:unhideWhenUsed/>
    <w:rsid w:val="00ED2103"/>
  </w:style>
  <w:style w:type="character" w:styleId="afff0">
    <w:name w:val="page number"/>
    <w:basedOn w:val="af4"/>
    <w:rsid w:val="00ED2103"/>
  </w:style>
  <w:style w:type="paragraph" w:customStyle="1" w:styleId="xl119">
    <w:name w:val="xl119"/>
    <w:basedOn w:val="af3"/>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f3"/>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f3"/>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f3"/>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f3"/>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f3"/>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f3"/>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f3"/>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f3"/>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9">
    <w:name w:val="Body Text 2"/>
    <w:basedOn w:val="af3"/>
    <w:link w:val="2a"/>
    <w:unhideWhenUsed/>
    <w:rsid w:val="008E12AB"/>
    <w:pPr>
      <w:spacing w:after="120" w:line="480" w:lineRule="auto"/>
    </w:pPr>
  </w:style>
  <w:style w:type="character" w:customStyle="1" w:styleId="2a">
    <w:name w:val="Основной текст 2 Знак"/>
    <w:basedOn w:val="af4"/>
    <w:link w:val="29"/>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f3"/>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f4"/>
    <w:link w:val="HTML"/>
    <w:rsid w:val="007C2904"/>
    <w:rPr>
      <w:rFonts w:ascii="Courier New" w:eastAsia="Times New Roman" w:hAnsi="Courier New" w:cs="Times New Roman"/>
      <w:sz w:val="20"/>
      <w:szCs w:val="24"/>
      <w:lang w:eastAsia="ru-RU"/>
    </w:rPr>
  </w:style>
  <w:style w:type="paragraph" w:styleId="afff1">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f3"/>
    <w:link w:val="afff2"/>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9">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f3"/>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f3"/>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f3">
    <w:name w:val="Title"/>
    <w:aliases w:val="Название Знак1,Название Знак Знак,НЕФТЕТЕХПРОЕКТ,НТП- НазваниеТИТУЛ"/>
    <w:basedOn w:val="af3"/>
    <w:link w:val="afff4"/>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f4">
    <w:name w:val="Название Знак"/>
    <w:aliases w:val="Название Знак1 Знак,Название Знак Знак Знак,НЕФТЕТЕХПРОЕКТ Знак,НТП- НазваниеТИТУЛ Знак"/>
    <w:basedOn w:val="af4"/>
    <w:link w:val="afff3"/>
    <w:rsid w:val="007C2904"/>
    <w:rPr>
      <w:rFonts w:ascii="Times New Roman" w:eastAsia="Times New Roman" w:hAnsi="Times New Roman" w:cs="Times New Roman"/>
      <w:b/>
      <w:bCs/>
      <w:sz w:val="24"/>
      <w:szCs w:val="24"/>
      <w:lang w:eastAsia="ru-RU"/>
    </w:rPr>
  </w:style>
  <w:style w:type="paragraph" w:customStyle="1" w:styleId="xl128">
    <w:name w:val="xl128"/>
    <w:basedOn w:val="af3"/>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f3"/>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f3"/>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f3"/>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f3"/>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f3"/>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f3"/>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f3"/>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f3"/>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f3"/>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f3"/>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f3"/>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f3"/>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a"/>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9">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f3"/>
    <w:link w:val="afff5"/>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4">
    <w:name w:val="Body Text Indent 3"/>
    <w:basedOn w:val="af3"/>
    <w:link w:val="35"/>
    <w:unhideWhenUsed/>
    <w:rsid w:val="0091063A"/>
    <w:pPr>
      <w:spacing w:after="120"/>
      <w:ind w:left="283"/>
    </w:pPr>
    <w:rPr>
      <w:sz w:val="16"/>
      <w:szCs w:val="16"/>
    </w:rPr>
  </w:style>
  <w:style w:type="character" w:customStyle="1" w:styleId="35">
    <w:name w:val="Основной текст с отступом 3 Знак"/>
    <w:basedOn w:val="af4"/>
    <w:link w:val="34"/>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f4"/>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Знак4 Знак,1) список с цифрами Знак,Текст подпункта после пункта Знак"/>
    <w:basedOn w:val="af4"/>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
    <w:basedOn w:val="af4"/>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b">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f6">
    <w:name w:val="Emphasis"/>
    <w:qFormat/>
    <w:rsid w:val="00153D39"/>
    <w:rPr>
      <w:i/>
      <w:iCs/>
    </w:rPr>
  </w:style>
  <w:style w:type="character" w:customStyle="1" w:styleId="afff7">
    <w:name w:val="Маркеры списка"/>
    <w:rsid w:val="00153D39"/>
    <w:rPr>
      <w:rFonts w:ascii="OpenSymbol" w:eastAsia="OpenSymbol" w:hAnsi="OpenSymbol" w:cs="OpenSymbol"/>
    </w:rPr>
  </w:style>
  <w:style w:type="paragraph" w:customStyle="1" w:styleId="1c">
    <w:name w:val="Заголовок1"/>
    <w:basedOn w:val="af3"/>
    <w:next w:val="aff9"/>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8">
    <w:name w:val="List"/>
    <w:basedOn w:val="aff9"/>
    <w:rsid w:val="00153D39"/>
    <w:pPr>
      <w:suppressAutoHyphens/>
    </w:pPr>
    <w:rPr>
      <w:rFonts w:cs="Mangal"/>
      <w:sz w:val="24"/>
      <w:szCs w:val="24"/>
      <w:lang w:val="x-none" w:eastAsia="ar-SA"/>
    </w:rPr>
  </w:style>
  <w:style w:type="paragraph" w:customStyle="1" w:styleId="1d">
    <w:name w:val="Название1"/>
    <w:basedOn w:val="af3"/>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e">
    <w:name w:val="Указатель1"/>
    <w:basedOn w:val="af3"/>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f">
    <w:name w:val="Цитата1"/>
    <w:basedOn w:val="af3"/>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f3"/>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f0">
    <w:name w:val="Схема документа1"/>
    <w:basedOn w:val="af3"/>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f3"/>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9">
    <w:name w:val="Содержимое врезки"/>
    <w:basedOn w:val="aff9"/>
    <w:rsid w:val="00153D39"/>
    <w:pPr>
      <w:suppressAutoHyphens/>
    </w:pPr>
    <w:rPr>
      <w:sz w:val="24"/>
      <w:szCs w:val="24"/>
      <w:lang w:val="x-none" w:eastAsia="ar-SA"/>
    </w:rPr>
  </w:style>
  <w:style w:type="paragraph" w:customStyle="1" w:styleId="afffa">
    <w:name w:val="Содержимое таблицы"/>
    <w:basedOn w:val="af3"/>
    <w:qFormat/>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b">
    <w:name w:val="Заголовок таблицы"/>
    <w:basedOn w:val="afffa"/>
    <w:link w:val="1f1"/>
    <w:qFormat/>
    <w:rsid w:val="00153D39"/>
    <w:pPr>
      <w:jc w:val="center"/>
    </w:pPr>
    <w:rPr>
      <w:b/>
      <w:bCs/>
    </w:rPr>
  </w:style>
  <w:style w:type="paragraph" w:customStyle="1" w:styleId="afffc">
    <w:name w:val="Основной текст СамНИПИ"/>
    <w:link w:val="afffd"/>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d">
    <w:name w:val="Основной текст СамНИПИ Знак"/>
    <w:link w:val="afffc"/>
    <w:rsid w:val="00153D39"/>
    <w:rPr>
      <w:rFonts w:ascii="Arial" w:eastAsia="Times New Roman" w:hAnsi="Arial" w:cs="Times New Roman"/>
      <w:bCs/>
      <w:sz w:val="20"/>
      <w:szCs w:val="20"/>
      <w:lang w:eastAsia="ru-RU"/>
    </w:rPr>
  </w:style>
  <w:style w:type="character" w:customStyle="1" w:styleId="1a">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e">
    <w:name w:val="Титульный СамНИПИ"/>
    <w:next w:val="afffc"/>
    <w:link w:val="affff"/>
    <w:qFormat/>
    <w:rsid w:val="00153D39"/>
    <w:pPr>
      <w:spacing w:after="0" w:line="240" w:lineRule="auto"/>
      <w:jc w:val="center"/>
    </w:pPr>
    <w:rPr>
      <w:rFonts w:ascii="Arial" w:eastAsia="Times New Roman" w:hAnsi="Arial" w:cs="Times New Roman"/>
      <w:b/>
      <w:bCs/>
      <w:sz w:val="32"/>
      <w:szCs w:val="20"/>
      <w:lang w:eastAsia="ru-RU"/>
    </w:rPr>
  </w:style>
  <w:style w:type="character" w:customStyle="1" w:styleId="36">
    <w:name w:val="Заголовок №3_"/>
    <w:link w:val="37"/>
    <w:rsid w:val="00153D39"/>
    <w:rPr>
      <w:rFonts w:ascii="Arial" w:eastAsia="Arial" w:hAnsi="Arial" w:cs="Arial"/>
      <w:b/>
      <w:bCs/>
      <w:sz w:val="30"/>
      <w:szCs w:val="30"/>
      <w:shd w:val="clear" w:color="auto" w:fill="FFFFFF"/>
    </w:rPr>
  </w:style>
  <w:style w:type="character" w:customStyle="1" w:styleId="affff0">
    <w:name w:val="Основной текст_"/>
    <w:link w:val="44"/>
    <w:rsid w:val="00153D39"/>
    <w:rPr>
      <w:rFonts w:ascii="Arial" w:eastAsia="Arial" w:hAnsi="Arial" w:cs="Arial"/>
      <w:sz w:val="18"/>
      <w:szCs w:val="18"/>
      <w:shd w:val="clear" w:color="auto" w:fill="FFFFFF"/>
    </w:rPr>
  </w:style>
  <w:style w:type="paragraph" w:customStyle="1" w:styleId="37">
    <w:name w:val="Заголовок №3"/>
    <w:basedOn w:val="af3"/>
    <w:link w:val="36"/>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f3"/>
    <w:link w:val="affff0"/>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f3"/>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f5">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f1">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f4"/>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f4"/>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f3"/>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f3"/>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f2">
    <w:name w:val="Таблица_Строка"/>
    <w:basedOn w:val="af3"/>
    <w:link w:val="affff3"/>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f4">
    <w:name w:val="Таблица_Шапка"/>
    <w:basedOn w:val="af3"/>
    <w:link w:val="affff5"/>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f2">
    <w:name w:val="Стиль таблицы1"/>
    <w:basedOn w:val="af5"/>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b">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f6">
    <w:name w:val="line number"/>
    <w:basedOn w:val="af4"/>
    <w:rsid w:val="00111CB2"/>
  </w:style>
  <w:style w:type="paragraph" w:customStyle="1" w:styleId="1f3">
    <w:name w:val="Абзац списка1"/>
    <w:basedOn w:val="af3"/>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4">
    <w:name w:val="Основной текст1"/>
    <w:basedOn w:val="af3"/>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f4"/>
    <w:rsid w:val="00111CB2"/>
  </w:style>
  <w:style w:type="character" w:customStyle="1" w:styleId="apple-style-span">
    <w:name w:val="apple-style-span"/>
    <w:basedOn w:val="af4"/>
    <w:rsid w:val="00111CB2"/>
  </w:style>
  <w:style w:type="paragraph" w:customStyle="1" w:styleId="affff7">
    <w:name w:val="Нумерованный список СамНИПИ"/>
    <w:link w:val="affff8"/>
    <w:qFormat/>
    <w:rsid w:val="00111CB2"/>
    <w:pPr>
      <w:spacing w:after="0" w:line="240" w:lineRule="auto"/>
      <w:ind w:firstLine="720"/>
    </w:pPr>
    <w:rPr>
      <w:rFonts w:ascii="Arial" w:eastAsia="Times New Roman" w:hAnsi="Arial" w:cs="Times New Roman"/>
      <w:sz w:val="20"/>
      <w:szCs w:val="20"/>
      <w:lang w:eastAsia="ru-RU"/>
    </w:rPr>
  </w:style>
  <w:style w:type="character" w:customStyle="1" w:styleId="affff8">
    <w:name w:val="Нумерованный список СамНИПИ Знак"/>
    <w:link w:val="affff7"/>
    <w:rsid w:val="00111CB2"/>
    <w:rPr>
      <w:rFonts w:ascii="Arial" w:eastAsia="Times New Roman" w:hAnsi="Arial" w:cs="Times New Roman"/>
      <w:sz w:val="20"/>
      <w:szCs w:val="20"/>
      <w:lang w:eastAsia="ru-RU"/>
    </w:rPr>
  </w:style>
  <w:style w:type="paragraph" w:customStyle="1" w:styleId="affff9">
    <w:name w:val="Основной"/>
    <w:basedOn w:val="aff2"/>
    <w:uiPriority w:val="99"/>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8">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c">
    <w:name w:val="Абзац списка2"/>
    <w:basedOn w:val="af3"/>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f3"/>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f3"/>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f3"/>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d">
    <w:name w:val="List 2"/>
    <w:basedOn w:val="af3"/>
    <w:link w:val="2e"/>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5">
    <w:name w:val="Сетка таблицы1"/>
    <w:basedOn w:val="af5"/>
    <w:next w:val="aff4"/>
    <w:uiPriority w:val="5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f5"/>
    <w:next w:val="aff4"/>
    <w:uiPriority w:val="5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f5"/>
    <w:next w:val="aff4"/>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f5"/>
    <w:next w:val="aff4"/>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f5"/>
    <w:next w:val="aff4"/>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f3"/>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f3"/>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f3"/>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f3"/>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f3"/>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f3"/>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f3"/>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f3"/>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f3"/>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f3"/>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f3"/>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f3"/>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f3"/>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f3"/>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f3"/>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f3"/>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f3"/>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f3"/>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f3"/>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f3"/>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f3"/>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f3"/>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f3"/>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f3"/>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f3"/>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f3"/>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f3"/>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f3"/>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f3"/>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f3"/>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f3"/>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f3"/>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f3"/>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f3"/>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f3"/>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f3"/>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f3"/>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f3"/>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f3"/>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f3"/>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f3"/>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f3"/>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f3"/>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f3"/>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f3"/>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f3"/>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f3"/>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f3"/>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f3"/>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f3"/>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f3"/>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f3"/>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f3"/>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f3"/>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f3"/>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4">
    <w:name w:val="Стиль таблицы11"/>
    <w:basedOn w:val="af5"/>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f3"/>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f3"/>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a">
    <w:name w:val="Абзац списка3"/>
    <w:basedOn w:val="af3"/>
    <w:rsid w:val="008E5E55"/>
    <w:pPr>
      <w:spacing w:after="0" w:line="240" w:lineRule="auto"/>
      <w:ind w:left="720"/>
    </w:pPr>
    <w:rPr>
      <w:rFonts w:ascii="Times New Roman" w:eastAsia="Times New Roman" w:hAnsi="Times New Roman" w:cs="Times New Roman"/>
      <w:sz w:val="24"/>
      <w:szCs w:val="24"/>
      <w:lang w:eastAsia="ru-RU"/>
    </w:rPr>
  </w:style>
  <w:style w:type="paragraph" w:styleId="affffa">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f3"/>
    <w:next w:val="af3"/>
    <w:link w:val="affffb"/>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b">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a"/>
    <w:rsid w:val="008E5E55"/>
    <w:rPr>
      <w:rFonts w:ascii="Georgia" w:eastAsia="Times New Roman" w:hAnsi="Georgia" w:cs="Arial"/>
      <w:b/>
      <w:color w:val="000080"/>
      <w:spacing w:val="40"/>
      <w:sz w:val="20"/>
      <w:lang w:eastAsia="ru-RU"/>
    </w:rPr>
  </w:style>
  <w:style w:type="paragraph" w:customStyle="1" w:styleId="affffc">
    <w:name w:val="Рис_Номер_СамНИПИ"/>
    <w:next w:val="afffc"/>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d">
    <w:name w:val="Основной текст.Абзац"/>
    <w:basedOn w:val="af3"/>
    <w:link w:val="affffe"/>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e">
    <w:name w:val="Основной текст.Абзац Знак"/>
    <w:link w:val="affffd"/>
    <w:rsid w:val="008E5E55"/>
    <w:rPr>
      <w:rFonts w:ascii="Arial" w:eastAsia="Times New Roman" w:hAnsi="Arial" w:cs="Times New Roman"/>
      <w:sz w:val="20"/>
      <w:szCs w:val="20"/>
      <w:lang w:eastAsia="ru-RU"/>
    </w:rPr>
  </w:style>
  <w:style w:type="paragraph" w:customStyle="1" w:styleId="afffff">
    <w:name w:val="НумТабСтрока"/>
    <w:basedOn w:val="af3"/>
    <w:link w:val="afffff0"/>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6">
    <w:name w:val="toc 1"/>
    <w:basedOn w:val="af3"/>
    <w:next w:val="af3"/>
    <w:link w:val="1f7"/>
    <w:uiPriority w:val="39"/>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f1">
    <w:name w:val="Таблица_Строка_СамНИПИ"/>
    <w:link w:val="afffff2"/>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f3">
    <w:name w:val="Таблица_Шапка_СамНИПИ"/>
    <w:link w:val="afffff4"/>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f5">
    <w:name w:val="Приложение СамНИПИ"/>
    <w:next w:val="afffc"/>
    <w:link w:val="afffff6"/>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f7">
    <w:name w:val="Таблица_Номер_СамНИПИ"/>
    <w:next w:val="afffc"/>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b"/>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f0">
    <w:name w:val="toc 2"/>
    <w:basedOn w:val="af3"/>
    <w:next w:val="af3"/>
    <w:uiPriority w:val="39"/>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b">
    <w:name w:val="toc 3"/>
    <w:basedOn w:val="af3"/>
    <w:next w:val="af3"/>
    <w:link w:val="3c"/>
    <w:uiPriority w:val="39"/>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d">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e">
    <w:name w:val="Верхний колонтитул А3 СамНИПИ"/>
    <w:next w:val="af3"/>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f3"/>
    <w:next w:val="af3"/>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f5"/>
    <w:next w:val="aff4"/>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2">
    <w:name w:val="Таблица_Строка_СамНИПИ Знак"/>
    <w:link w:val="afffff1"/>
    <w:rsid w:val="008E5E55"/>
    <w:rPr>
      <w:rFonts w:ascii="Arial" w:eastAsia="Times New Roman" w:hAnsi="Arial" w:cs="Times New Roman"/>
      <w:snapToGrid w:val="0"/>
      <w:sz w:val="20"/>
      <w:szCs w:val="20"/>
      <w:lang w:eastAsia="ru-RU"/>
    </w:rPr>
  </w:style>
  <w:style w:type="character" w:customStyle="1" w:styleId="affff">
    <w:name w:val="Титульный СамНИПИ Знак"/>
    <w:link w:val="afffe"/>
    <w:rsid w:val="008E5E55"/>
    <w:rPr>
      <w:rFonts w:ascii="Arial" w:eastAsia="Times New Roman" w:hAnsi="Arial" w:cs="Times New Roman"/>
      <w:b/>
      <w:bCs/>
      <w:sz w:val="32"/>
      <w:szCs w:val="20"/>
      <w:lang w:eastAsia="ru-RU"/>
    </w:rPr>
  </w:style>
  <w:style w:type="character" w:customStyle="1" w:styleId="afffff4">
    <w:name w:val="Таблица_Шапка_СамНИПИ Знак"/>
    <w:link w:val="afffff3"/>
    <w:locked/>
    <w:rsid w:val="008E5E55"/>
    <w:rPr>
      <w:rFonts w:ascii="Arial" w:eastAsia="Times New Roman" w:hAnsi="Arial" w:cs="Times New Roman"/>
      <w:b/>
      <w:snapToGrid w:val="0"/>
      <w:sz w:val="20"/>
      <w:szCs w:val="20"/>
      <w:lang w:eastAsia="ru-RU"/>
    </w:rPr>
  </w:style>
  <w:style w:type="paragraph" w:customStyle="1" w:styleId="13">
    <w:name w:val="Об уп1"/>
    <w:basedOn w:val="af3"/>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f1">
    <w:name w:val="Знак"/>
    <w:basedOn w:val="af3"/>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f8">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f9">
    <w:name w:val="ТЕКСТ"/>
    <w:basedOn w:val="af3"/>
    <w:link w:val="afffffa"/>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a">
    <w:name w:val="ТЕКСТ Знак"/>
    <w:link w:val="afffff9"/>
    <w:rsid w:val="008E5E55"/>
    <w:rPr>
      <w:rFonts w:ascii="Times New Roman" w:eastAsia="Calibri" w:hAnsi="Times New Roman" w:cs="Mangal"/>
      <w:kern w:val="1"/>
      <w:sz w:val="24"/>
      <w:szCs w:val="28"/>
      <w:lang w:eastAsia="hi-IN" w:bidi="hi-IN"/>
    </w:rPr>
  </w:style>
  <w:style w:type="paragraph" w:customStyle="1" w:styleId="afffffb">
    <w:name w:val="Таблица_Номер_СамНИПИ Знак"/>
    <w:link w:val="afffffc"/>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c">
    <w:name w:val="Таблица_Номер_СамНИПИ Знак Знак"/>
    <w:link w:val="afffffb"/>
    <w:rsid w:val="008E5E55"/>
    <w:rPr>
      <w:rFonts w:ascii="Arial" w:eastAsia="Times New Roman" w:hAnsi="Arial" w:cs="Times New Roman"/>
      <w:b/>
      <w:sz w:val="20"/>
      <w:szCs w:val="20"/>
      <w:lang w:eastAsia="ru-RU"/>
    </w:rPr>
  </w:style>
  <w:style w:type="character" w:customStyle="1" w:styleId="affff5">
    <w:name w:val="Таблица_Шапка Знак"/>
    <w:link w:val="affff4"/>
    <w:rsid w:val="008E5E55"/>
    <w:rPr>
      <w:rFonts w:ascii="Arial" w:eastAsia="Times New Roman" w:hAnsi="Arial" w:cs="Times New Roman"/>
      <w:b/>
      <w:snapToGrid w:val="0"/>
      <w:sz w:val="20"/>
      <w:szCs w:val="20"/>
      <w:lang w:eastAsia="ru-RU"/>
    </w:rPr>
  </w:style>
  <w:style w:type="paragraph" w:customStyle="1" w:styleId="afffffd">
    <w:name w:val="НазваниеРис"/>
    <w:basedOn w:val="aff9"/>
    <w:next w:val="aff9"/>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f3">
    <w:name w:val="Таблица_Строка Знак"/>
    <w:link w:val="affff2"/>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e">
    <w:name w:val="табл_строка"/>
    <w:link w:val="affffff"/>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f">
    <w:name w:val="табл_строка Знак"/>
    <w:link w:val="afffffe"/>
    <w:rsid w:val="008E5E55"/>
    <w:rPr>
      <w:rFonts w:ascii="Times New Roman" w:eastAsia="Times New Roman" w:hAnsi="Times New Roman" w:cs="Times New Roman"/>
      <w:sz w:val="24"/>
      <w:szCs w:val="20"/>
      <w:lang w:eastAsia="ru-RU"/>
    </w:rPr>
  </w:style>
  <w:style w:type="paragraph" w:customStyle="1" w:styleId="affffff0">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f3"/>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f1">
    <w:name w:val="Основной текст.Абзац Знак Знак Знак"/>
    <w:basedOn w:val="af3"/>
    <w:link w:val="affffff2"/>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f2">
    <w:name w:val="Основной текст.Абзац Знак Знак Знак Знак"/>
    <w:link w:val="affffff1"/>
    <w:rsid w:val="008E5E55"/>
    <w:rPr>
      <w:rFonts w:ascii="Times New Roman" w:eastAsia="Lucida Sans Unicode" w:hAnsi="Times New Roman" w:cs="Mangal"/>
      <w:kern w:val="1"/>
      <w:sz w:val="24"/>
      <w:szCs w:val="20"/>
      <w:lang w:eastAsia="hi-IN" w:bidi="hi-IN"/>
    </w:rPr>
  </w:style>
  <w:style w:type="numbering" w:customStyle="1" w:styleId="a6">
    <w:name w:val="ЗГосн"/>
    <w:uiPriority w:val="99"/>
    <w:rsid w:val="008E5E55"/>
    <w:pPr>
      <w:numPr>
        <w:numId w:val="8"/>
      </w:numPr>
    </w:pPr>
  </w:style>
  <w:style w:type="numbering" w:customStyle="1" w:styleId="23">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f3"/>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8">
    <w:name w:val="Стиль1"/>
    <w:basedOn w:val="affffd"/>
    <w:link w:val="1f9"/>
    <w:qFormat/>
    <w:rsid w:val="008E5E55"/>
    <w:pPr>
      <w:spacing w:line="360" w:lineRule="auto"/>
      <w:ind w:firstLine="720"/>
      <w:contextualSpacing/>
    </w:pPr>
    <w:rPr>
      <w:rFonts w:ascii="Times New Roman" w:hAnsi="Times New Roman"/>
      <w:sz w:val="28"/>
      <w:szCs w:val="28"/>
    </w:rPr>
  </w:style>
  <w:style w:type="paragraph" w:customStyle="1" w:styleId="3f">
    <w:name w:val="Стиль3"/>
    <w:basedOn w:val="32"/>
    <w:link w:val="3f0"/>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9">
    <w:name w:val="Стиль1 Знак"/>
    <w:link w:val="1f8"/>
    <w:rsid w:val="008E5E55"/>
    <w:rPr>
      <w:rFonts w:ascii="Times New Roman" w:eastAsia="Times New Roman" w:hAnsi="Times New Roman" w:cs="Times New Roman"/>
      <w:sz w:val="28"/>
      <w:szCs w:val="28"/>
      <w:lang w:eastAsia="ru-RU"/>
    </w:rPr>
  </w:style>
  <w:style w:type="character" w:customStyle="1" w:styleId="1fa">
    <w:name w:val="Основной текст СамНИПИ Знак1"/>
    <w:rsid w:val="008E5E55"/>
    <w:rPr>
      <w:rFonts w:ascii="Arial" w:hAnsi="Arial"/>
      <w:bCs/>
      <w:lang w:val="ru-RU" w:eastAsia="ru-RU" w:bidi="ar-SA"/>
    </w:rPr>
  </w:style>
  <w:style w:type="character" w:customStyle="1" w:styleId="3f0">
    <w:name w:val="Стиль3 Знак"/>
    <w:link w:val="3f"/>
    <w:rsid w:val="008E5E55"/>
    <w:rPr>
      <w:rFonts w:ascii="Times New Roman" w:eastAsia="Times New Roman" w:hAnsi="Times New Roman" w:cs="Times New Roman"/>
      <w:b/>
      <w:sz w:val="28"/>
      <w:szCs w:val="28"/>
      <w:lang w:val="x-none" w:eastAsia="x-none"/>
    </w:rPr>
  </w:style>
  <w:style w:type="paragraph" w:styleId="40">
    <w:name w:val="List Bullet 4"/>
    <w:basedOn w:val="af3"/>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f3">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f3"/>
    <w:link w:val="affffff4"/>
    <w:uiPriority w:val="99"/>
    <w:rsid w:val="008E5E55"/>
    <w:pPr>
      <w:spacing w:after="0" w:line="240" w:lineRule="auto"/>
    </w:pPr>
    <w:rPr>
      <w:rFonts w:ascii="Courier New" w:eastAsia="Times New Roman" w:hAnsi="Courier New" w:cs="Times New Roman"/>
      <w:sz w:val="20"/>
      <w:szCs w:val="20"/>
      <w:lang w:eastAsia="ru-RU"/>
    </w:rPr>
  </w:style>
  <w:style w:type="character" w:customStyle="1" w:styleId="affffff4">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f4"/>
    <w:link w:val="affffff3"/>
    <w:uiPriority w:val="99"/>
    <w:rsid w:val="008E5E55"/>
    <w:rPr>
      <w:rFonts w:ascii="Courier New" w:eastAsia="Times New Roman" w:hAnsi="Courier New" w:cs="Times New Roman"/>
      <w:sz w:val="20"/>
      <w:szCs w:val="20"/>
      <w:lang w:eastAsia="ru-RU"/>
    </w:rPr>
  </w:style>
  <w:style w:type="character" w:customStyle="1" w:styleId="1fb">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5">
    <w:name w:val="Заголовок 1 Знак1"/>
    <w:aliases w:val="Знак7 Знак,Заголовок 1 Знак Знак Знак1,Заголовок 1 Знак Знак2,Заголовок 1 Знак Знак Знак Знак Знак Знак Знак2,Заголовок 1 Знак Знак Знак Знак Знак Знак2,Заголовок 1 Знак Знак Знак Знак Знак Знак Знак Знак1"/>
    <w:rsid w:val="008E5E55"/>
    <w:rPr>
      <w:rFonts w:ascii="Arial" w:hAnsi="Arial"/>
      <w:b/>
      <w:kern w:val="28"/>
      <w:sz w:val="32"/>
      <w:lang w:val="ru-RU" w:eastAsia="ru-RU" w:bidi="ar-SA"/>
    </w:rPr>
  </w:style>
  <w:style w:type="numbering" w:styleId="111111">
    <w:name w:val="Outline List 2"/>
    <w:basedOn w:val="af6"/>
    <w:uiPriority w:val="99"/>
    <w:rsid w:val="008E5E55"/>
    <w:pPr>
      <w:numPr>
        <w:numId w:val="11"/>
      </w:numPr>
    </w:pPr>
  </w:style>
  <w:style w:type="paragraph" w:customStyle="1" w:styleId="ad">
    <w:name w:val="нумерован"/>
    <w:basedOn w:val="aff9"/>
    <w:rsid w:val="008E5E55"/>
    <w:pPr>
      <w:numPr>
        <w:numId w:val="12"/>
      </w:numPr>
      <w:tabs>
        <w:tab w:val="left" w:pos="1134"/>
      </w:tabs>
      <w:spacing w:line="360" w:lineRule="auto"/>
    </w:pPr>
    <w:rPr>
      <w:sz w:val="24"/>
    </w:rPr>
  </w:style>
  <w:style w:type="paragraph" w:customStyle="1" w:styleId="affffff5">
    <w:name w:val="Маркированный список НСП"/>
    <w:basedOn w:val="af3"/>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f5"/>
    <w:next w:val="aff4"/>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f5"/>
    <w:next w:val="aff4"/>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f5"/>
    <w:next w:val="aff4"/>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f5"/>
    <w:next w:val="aff4"/>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f5"/>
    <w:next w:val="aff4"/>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f5"/>
    <w:next w:val="aff4"/>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6">
    <w:name w:val="Содерж"/>
    <w:basedOn w:val="af3"/>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f3"/>
    <w:next w:val="af3"/>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f3"/>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f7">
    <w:name w:val="Block Text"/>
    <w:basedOn w:val="af3"/>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1">
    <w:name w:val="Т-1"/>
    <w:aliases w:val="5,Текст 14-1,Стиль12-1,Текст14-1,текст14"/>
    <w:basedOn w:val="af3"/>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f3"/>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f5"/>
    <w:next w:val="aff4"/>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f5"/>
    <w:next w:val="aff4"/>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f5"/>
    <w:next w:val="aff4"/>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f5"/>
    <w:next w:val="aff4"/>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f5"/>
    <w:next w:val="aff4"/>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f5"/>
    <w:next w:val="aff4"/>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f5"/>
    <w:next w:val="aff4"/>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f5"/>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8">
    <w:name w:val="Знак Знак Знак Знак"/>
    <w:basedOn w:val="af3"/>
    <w:link w:val="affffff9"/>
    <w:rsid w:val="00937604"/>
    <w:pPr>
      <w:spacing w:after="160" w:line="240" w:lineRule="exact"/>
    </w:pPr>
    <w:rPr>
      <w:rFonts w:ascii="Verdana" w:eastAsia="Times New Roman" w:hAnsi="Verdana" w:cs="Times New Roman"/>
      <w:sz w:val="20"/>
      <w:szCs w:val="20"/>
      <w:lang w:val="en-US"/>
    </w:rPr>
  </w:style>
  <w:style w:type="paragraph" w:styleId="affffffa">
    <w:name w:val="Document Map"/>
    <w:basedOn w:val="af3"/>
    <w:link w:val="affffffb"/>
    <w:uiPriority w:val="99"/>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b">
    <w:name w:val="Схема документа Знак"/>
    <w:basedOn w:val="af4"/>
    <w:link w:val="affffffa"/>
    <w:uiPriority w:val="99"/>
    <w:rsid w:val="00937604"/>
    <w:rPr>
      <w:rFonts w:ascii="Tahoma" w:eastAsia="Times New Roman" w:hAnsi="Tahoma" w:cs="Tahoma"/>
      <w:sz w:val="20"/>
      <w:szCs w:val="20"/>
      <w:shd w:val="clear" w:color="auto" w:fill="000080"/>
      <w:lang w:eastAsia="ru-RU"/>
    </w:rPr>
  </w:style>
  <w:style w:type="paragraph" w:styleId="affffffc">
    <w:name w:val="TOC Heading"/>
    <w:basedOn w:val="15"/>
    <w:next w:val="af3"/>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c">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d">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f5"/>
    <w:next w:val="aff4"/>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f5"/>
    <w:next w:val="aff4"/>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f5"/>
    <w:next w:val="aff4"/>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f5"/>
    <w:next w:val="aff4"/>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f5"/>
    <w:next w:val="aff4"/>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f5"/>
    <w:next w:val="aff4"/>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f5"/>
    <w:next w:val="aff4"/>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f6"/>
    <w:uiPriority w:val="99"/>
    <w:semiHidden/>
    <w:unhideWhenUsed/>
    <w:rsid w:val="00A17E6E"/>
  </w:style>
  <w:style w:type="table" w:customStyle="1" w:styleId="72">
    <w:name w:val="Сетка таблицы7"/>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e">
    <w:name w:val="Светлая заливка1"/>
    <w:basedOn w:val="af5"/>
    <w:next w:val="afff"/>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6">
    <w:name w:val="Нет списка11"/>
    <w:next w:val="af6"/>
    <w:semiHidden/>
    <w:unhideWhenUsed/>
    <w:rsid w:val="00A17E6E"/>
  </w:style>
  <w:style w:type="table" w:customStyle="1" w:styleId="121">
    <w:name w:val="Стиль таблицы12"/>
    <w:basedOn w:val="af5"/>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7">
    <w:name w:val="Сетка таблицы11"/>
    <w:basedOn w:val="af5"/>
    <w:next w:val="aff4"/>
    <w:uiPriority w:val="3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5"/>
    <w:next w:val="af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f5"/>
    <w:next w:val="af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5"/>
    <w:next w:val="af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5"/>
    <w:next w:val="af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f5"/>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f5"/>
    <w:next w:val="aff4"/>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f5"/>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5"/>
    <w:next w:val="aff4"/>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f3"/>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f4"/>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link w:val="55"/>
    <w:qFormat/>
    <w:rsid w:val="001B02F6"/>
    <w:pPr>
      <w:tabs>
        <w:tab w:val="clear" w:pos="0"/>
        <w:tab w:val="num" w:pos="3600"/>
      </w:tabs>
    </w:pPr>
    <w:rPr>
      <w:b/>
      <w:lang w:val="ru-RU"/>
    </w:rPr>
  </w:style>
  <w:style w:type="paragraph" w:customStyle="1" w:styleId="62">
    <w:name w:val="Стиль6"/>
    <w:basedOn w:val="51"/>
    <w:link w:val="63"/>
    <w:qFormat/>
    <w:rsid w:val="001B02F6"/>
    <w:pPr>
      <w:tabs>
        <w:tab w:val="clear" w:pos="0"/>
        <w:tab w:val="num" w:pos="3600"/>
      </w:tabs>
    </w:pPr>
    <w:rPr>
      <w:b/>
      <w:lang w:val="ru-RU"/>
    </w:rPr>
  </w:style>
  <w:style w:type="table" w:customStyle="1" w:styleId="71112">
    <w:name w:val="Сетка таблицы71112"/>
    <w:basedOn w:val="af5"/>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f5"/>
    <w:next w:val="aff4"/>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f5"/>
    <w:next w:val="aff4"/>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f5"/>
    <w:next w:val="aff4"/>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f5"/>
    <w:next w:val="aff4"/>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f5"/>
    <w:next w:val="aff4"/>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f5"/>
    <w:next w:val="aff4"/>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f5"/>
    <w:next w:val="aff4"/>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f5"/>
    <w:next w:val="aff4"/>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f5"/>
    <w:next w:val="aff4"/>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f5"/>
    <w:next w:val="aff4"/>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f5"/>
    <w:next w:val="aff4"/>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f5"/>
    <w:next w:val="aff4"/>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f5"/>
    <w:next w:val="aff4"/>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f5"/>
    <w:next w:val="aff4"/>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f5"/>
    <w:next w:val="aff4"/>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f5"/>
    <w:next w:val="aff4"/>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f5"/>
    <w:next w:val="aff4"/>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f5"/>
    <w:next w:val="aff4"/>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f5"/>
    <w:next w:val="aff4"/>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f5"/>
    <w:next w:val="aff4"/>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f5"/>
    <w:next w:val="aff4"/>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f5"/>
    <w:next w:val="aff4"/>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f5"/>
    <w:next w:val="aff4"/>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1">
    <w:name w:val="Нет списка3"/>
    <w:next w:val="af6"/>
    <w:semiHidden/>
    <w:unhideWhenUsed/>
    <w:rsid w:val="00C26B76"/>
  </w:style>
  <w:style w:type="table" w:customStyle="1" w:styleId="81">
    <w:name w:val="Сетка таблицы8"/>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ветлая заливка2"/>
    <w:basedOn w:val="af5"/>
    <w:next w:val="af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f6"/>
    <w:uiPriority w:val="99"/>
    <w:semiHidden/>
    <w:unhideWhenUsed/>
    <w:rsid w:val="00C26B76"/>
  </w:style>
  <w:style w:type="table" w:customStyle="1" w:styleId="130">
    <w:name w:val="Стиль таблицы13"/>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f5"/>
    <w:next w:val="af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f6"/>
    <w:uiPriority w:val="99"/>
    <w:semiHidden/>
    <w:unhideWhenUsed/>
    <w:rsid w:val="00C26B76"/>
  </w:style>
  <w:style w:type="table" w:customStyle="1" w:styleId="720">
    <w:name w:val="Сетка таблицы72"/>
    <w:basedOn w:val="af5"/>
    <w:next w:val="aff4"/>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f5"/>
    <w:next w:val="af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f6"/>
    <w:semiHidden/>
    <w:unhideWhenUsed/>
    <w:rsid w:val="00C26B76"/>
  </w:style>
  <w:style w:type="table" w:customStyle="1" w:styleId="1210">
    <w:name w:val="Стиль таблицы121"/>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f5"/>
    <w:next w:val="af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f6"/>
    <w:uiPriority w:val="99"/>
    <w:semiHidden/>
    <w:unhideWhenUsed/>
    <w:rsid w:val="00C26B76"/>
  </w:style>
  <w:style w:type="numbering" w:customStyle="1" w:styleId="1211">
    <w:name w:val="Нет списка121"/>
    <w:next w:val="af6"/>
    <w:semiHidden/>
    <w:unhideWhenUsed/>
    <w:rsid w:val="00C26B76"/>
  </w:style>
  <w:style w:type="table" w:customStyle="1" w:styleId="717171">
    <w:name w:val="Сетка таблицы71717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f6"/>
    <w:uiPriority w:val="99"/>
    <w:semiHidden/>
    <w:unhideWhenUsed/>
    <w:rsid w:val="00C26B76"/>
  </w:style>
  <w:style w:type="numbering" w:customStyle="1" w:styleId="11111">
    <w:name w:val="Нет списка1111"/>
    <w:next w:val="af6"/>
    <w:semiHidden/>
    <w:unhideWhenUsed/>
    <w:rsid w:val="00C26B76"/>
  </w:style>
  <w:style w:type="numbering" w:customStyle="1" w:styleId="4c">
    <w:name w:val="Нет списка4"/>
    <w:next w:val="af6"/>
    <w:uiPriority w:val="99"/>
    <w:semiHidden/>
    <w:unhideWhenUsed/>
    <w:rsid w:val="00C26B76"/>
  </w:style>
  <w:style w:type="table" w:customStyle="1" w:styleId="91">
    <w:name w:val="Сетка таблицы9"/>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ветлая заливка3"/>
    <w:basedOn w:val="af5"/>
    <w:next w:val="af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f6"/>
    <w:semiHidden/>
    <w:unhideWhenUsed/>
    <w:rsid w:val="00C26B76"/>
  </w:style>
  <w:style w:type="table" w:customStyle="1" w:styleId="140">
    <w:name w:val="Стиль таблицы14"/>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0">
    <w:name w:val="Сетка таблицы63"/>
    <w:basedOn w:val="af5"/>
    <w:next w:val="af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f6"/>
    <w:uiPriority w:val="99"/>
    <w:semiHidden/>
    <w:unhideWhenUsed/>
    <w:rsid w:val="00C26B76"/>
  </w:style>
  <w:style w:type="table" w:customStyle="1" w:styleId="73">
    <w:name w:val="Сетка таблицы73"/>
    <w:basedOn w:val="af5"/>
    <w:next w:val="aff4"/>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f5"/>
    <w:next w:val="af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f6"/>
    <w:semiHidden/>
    <w:unhideWhenUsed/>
    <w:rsid w:val="00C26B76"/>
  </w:style>
  <w:style w:type="table" w:customStyle="1" w:styleId="1220">
    <w:name w:val="Стиль таблицы122"/>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f5"/>
    <w:next w:val="af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d">
    <w:name w:val="Основной текст продолжение"/>
    <w:basedOn w:val="aff9"/>
    <w:next w:val="aff9"/>
    <w:link w:val="affffffe"/>
    <w:rsid w:val="00C26B76"/>
    <w:pPr>
      <w:tabs>
        <w:tab w:val="left" w:pos="1122"/>
      </w:tabs>
      <w:spacing w:line="360" w:lineRule="auto"/>
      <w:ind w:firstLine="709"/>
    </w:pPr>
    <w:rPr>
      <w:rFonts w:ascii="Arial" w:hAnsi="Arial"/>
      <w:sz w:val="24"/>
      <w:szCs w:val="24"/>
    </w:rPr>
  </w:style>
  <w:style w:type="character" w:customStyle="1" w:styleId="affffffe">
    <w:name w:val="Основной текст продолжение Знак"/>
    <w:link w:val="affffffd"/>
    <w:rsid w:val="00C26B76"/>
    <w:rPr>
      <w:rFonts w:ascii="Arial" w:eastAsia="Times New Roman" w:hAnsi="Arial" w:cs="Times New Roman"/>
      <w:sz w:val="24"/>
      <w:szCs w:val="24"/>
      <w:lang w:eastAsia="ru-RU"/>
    </w:rPr>
  </w:style>
  <w:style w:type="paragraph" w:styleId="20">
    <w:name w:val="List Bullet 2"/>
    <w:basedOn w:val="af3"/>
    <w:link w:val="2f3"/>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f3"/>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f3"/>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f3"/>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f3"/>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f3"/>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f3"/>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f3"/>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f">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f">
    <w:name w:val="Пояснит"/>
    <w:basedOn w:val="af3"/>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f3"/>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f3"/>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f3"/>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f0">
    <w:name w:val="Текст1"/>
    <w:basedOn w:val="af3"/>
    <w:link w:val="1ff1"/>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f3"/>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f3"/>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f0">
    <w:name w:val="табл_заголовок"/>
    <w:link w:val="afffffff1"/>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f2">
    <w:name w:val="табл_название"/>
    <w:next w:val="afffffe"/>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4">
    <w:name w:val="2 Знак"/>
    <w:basedOn w:val="af3"/>
    <w:rsid w:val="00C26B76"/>
    <w:pPr>
      <w:keepLines/>
      <w:spacing w:after="160" w:line="240" w:lineRule="exact"/>
    </w:pPr>
    <w:rPr>
      <w:rFonts w:ascii="Verdana" w:eastAsia="MS Mincho" w:hAnsi="Verdana" w:cs="Franklin Gothic Book"/>
      <w:sz w:val="20"/>
      <w:szCs w:val="20"/>
      <w:lang w:val="en-US"/>
    </w:rPr>
  </w:style>
  <w:style w:type="paragraph" w:customStyle="1" w:styleId="1ff2">
    <w:name w:val="Знак Знак Знак Знак1"/>
    <w:basedOn w:val="af3"/>
    <w:link w:val="1ff3"/>
    <w:rsid w:val="00C26B76"/>
    <w:pPr>
      <w:keepLines/>
      <w:spacing w:after="160" w:line="240" w:lineRule="exact"/>
    </w:pPr>
    <w:rPr>
      <w:rFonts w:ascii="Verdana" w:eastAsia="MS Mincho" w:hAnsi="Verdana" w:cs="Franklin Gothic Book"/>
      <w:sz w:val="20"/>
      <w:szCs w:val="20"/>
      <w:lang w:val="en-US"/>
    </w:rPr>
  </w:style>
  <w:style w:type="paragraph" w:customStyle="1" w:styleId="afffffff3">
    <w:name w:val="Стиль названия"/>
    <w:basedOn w:val="af3"/>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6">
    <w:name w:val="Абзац списка5"/>
    <w:basedOn w:val="af3"/>
    <w:rsid w:val="00C26B76"/>
    <w:pPr>
      <w:ind w:left="720"/>
      <w:contextualSpacing/>
    </w:pPr>
    <w:rPr>
      <w:rFonts w:ascii="Calibri" w:eastAsia="Times New Roman" w:hAnsi="Calibri" w:cs="Times New Roman"/>
    </w:rPr>
  </w:style>
  <w:style w:type="paragraph" w:styleId="afffffff4">
    <w:name w:val="Body Text First Indent"/>
    <w:basedOn w:val="aff9"/>
    <w:link w:val="afffffff5"/>
    <w:rsid w:val="00C26B76"/>
    <w:pPr>
      <w:spacing w:after="120" w:line="360" w:lineRule="auto"/>
      <w:ind w:firstLine="210"/>
      <w:jc w:val="left"/>
    </w:pPr>
    <w:rPr>
      <w:sz w:val="26"/>
      <w:szCs w:val="26"/>
    </w:rPr>
  </w:style>
  <w:style w:type="character" w:customStyle="1" w:styleId="afffffff5">
    <w:name w:val="Красная строка Знак"/>
    <w:basedOn w:val="affa"/>
    <w:link w:val="afffffff4"/>
    <w:rsid w:val="00C26B76"/>
    <w:rPr>
      <w:rFonts w:ascii="Times New Roman" w:eastAsia="Times New Roman" w:hAnsi="Times New Roman" w:cs="Times New Roman"/>
      <w:sz w:val="26"/>
      <w:szCs w:val="26"/>
      <w:lang w:eastAsia="ru-RU"/>
    </w:rPr>
  </w:style>
  <w:style w:type="paragraph" w:customStyle="1" w:styleId="Style48">
    <w:name w:val="Style48"/>
    <w:basedOn w:val="af3"/>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f6">
    <w:name w:val="Обычный_с_отступом"/>
    <w:basedOn w:val="af3"/>
    <w:link w:val="afffffff7"/>
    <w:uiPriority w:val="99"/>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f7">
    <w:name w:val="Обычный_с_отступом Знак"/>
    <w:link w:val="afffffff6"/>
    <w:uiPriority w:val="99"/>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f8">
    <w:name w:val="АтекстовкА"/>
    <w:basedOn w:val="af3"/>
    <w:link w:val="afffffff9"/>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f9">
    <w:name w:val="АтекстовкА Знак"/>
    <w:link w:val="afffffff8"/>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7">
    <w:name w:val="Нет списка5"/>
    <w:next w:val="af6"/>
    <w:uiPriority w:val="99"/>
    <w:semiHidden/>
    <w:unhideWhenUsed/>
    <w:rsid w:val="00997C79"/>
  </w:style>
  <w:style w:type="table" w:customStyle="1" w:styleId="100">
    <w:name w:val="Сетка таблицы10"/>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f6"/>
    <w:uiPriority w:val="99"/>
    <w:semiHidden/>
    <w:unhideWhenUsed/>
    <w:rsid w:val="00997C79"/>
  </w:style>
  <w:style w:type="table" w:customStyle="1" w:styleId="150">
    <w:name w:val="Стиль таблицы15"/>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f6"/>
    <w:uiPriority w:val="99"/>
    <w:semiHidden/>
    <w:unhideWhenUsed/>
    <w:rsid w:val="00997C79"/>
  </w:style>
  <w:style w:type="table" w:customStyle="1" w:styleId="74">
    <w:name w:val="Сетка таблицы74"/>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f6"/>
    <w:semiHidden/>
    <w:unhideWhenUsed/>
    <w:rsid w:val="00997C79"/>
  </w:style>
  <w:style w:type="table" w:customStyle="1" w:styleId="1230">
    <w:name w:val="Стиль таблицы123"/>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f6"/>
    <w:uiPriority w:val="99"/>
    <w:semiHidden/>
    <w:unhideWhenUsed/>
    <w:rsid w:val="00997C79"/>
  </w:style>
  <w:style w:type="table" w:customStyle="1" w:styleId="810">
    <w:name w:val="Сетка таблицы8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f6"/>
    <w:semiHidden/>
    <w:unhideWhenUsed/>
    <w:rsid w:val="00997C79"/>
  </w:style>
  <w:style w:type="table" w:customStyle="1" w:styleId="1310">
    <w:name w:val="Стиль таблицы13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f6"/>
    <w:uiPriority w:val="99"/>
    <w:semiHidden/>
    <w:unhideWhenUsed/>
    <w:rsid w:val="00997C79"/>
  </w:style>
  <w:style w:type="table" w:customStyle="1" w:styleId="721">
    <w:name w:val="Сетка таблицы721"/>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f6"/>
    <w:semiHidden/>
    <w:unhideWhenUsed/>
    <w:rsid w:val="00997C79"/>
  </w:style>
  <w:style w:type="table" w:customStyle="1" w:styleId="12110">
    <w:name w:val="Стиль таблицы121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f6"/>
    <w:uiPriority w:val="99"/>
    <w:semiHidden/>
    <w:unhideWhenUsed/>
    <w:rsid w:val="00997C79"/>
  </w:style>
  <w:style w:type="table" w:customStyle="1" w:styleId="910">
    <w:name w:val="Сетка таблицы9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f6"/>
    <w:semiHidden/>
    <w:unhideWhenUsed/>
    <w:rsid w:val="00997C79"/>
  </w:style>
  <w:style w:type="table" w:customStyle="1" w:styleId="1410">
    <w:name w:val="Стиль таблицы14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f6"/>
    <w:uiPriority w:val="99"/>
    <w:semiHidden/>
    <w:unhideWhenUsed/>
    <w:rsid w:val="00997C79"/>
  </w:style>
  <w:style w:type="table" w:customStyle="1" w:styleId="731">
    <w:name w:val="Сетка таблицы731"/>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f6"/>
    <w:semiHidden/>
    <w:unhideWhenUsed/>
    <w:rsid w:val="00997C79"/>
  </w:style>
  <w:style w:type="table" w:customStyle="1" w:styleId="12210">
    <w:name w:val="Стиль таблицы122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5"/>
    <w:next w:val="aff4"/>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5"/>
    <w:next w:val="aff4"/>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f5"/>
    <w:next w:val="aff4"/>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f5"/>
    <w:next w:val="aff4"/>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f5"/>
    <w:next w:val="aff4"/>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5"/>
    <w:next w:val="aff4"/>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f5"/>
    <w:next w:val="aff4"/>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f5"/>
    <w:next w:val="aff4"/>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f5"/>
    <w:next w:val="aff4"/>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f5"/>
    <w:next w:val="aff4"/>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f5"/>
    <w:next w:val="aff4"/>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f5"/>
    <w:next w:val="aff4"/>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f5"/>
    <w:next w:val="aff4"/>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5"/>
    <w:next w:val="aff4"/>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f5"/>
    <w:next w:val="aff4"/>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f3"/>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f3"/>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f3"/>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5">
    <w:name w:val="Знак Знак Знак Знак2"/>
    <w:basedOn w:val="af3"/>
    <w:rsid w:val="00856231"/>
    <w:pPr>
      <w:spacing w:after="160" w:line="240" w:lineRule="exact"/>
    </w:pPr>
    <w:rPr>
      <w:rFonts w:ascii="Verdana" w:eastAsia="Times New Roman" w:hAnsi="Verdana" w:cs="Times New Roman"/>
      <w:sz w:val="20"/>
      <w:szCs w:val="20"/>
      <w:lang w:val="en-US"/>
    </w:rPr>
  </w:style>
  <w:style w:type="paragraph" w:customStyle="1" w:styleId="119">
    <w:name w:val="Знак Знак Знак Знак11"/>
    <w:basedOn w:val="af3"/>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f3"/>
    <w:rsid w:val="00856231"/>
    <w:pPr>
      <w:ind w:left="720"/>
      <w:contextualSpacing/>
    </w:pPr>
    <w:rPr>
      <w:rFonts w:ascii="Calibri" w:eastAsia="Times New Roman" w:hAnsi="Calibri" w:cs="Times New Roman"/>
    </w:rPr>
  </w:style>
  <w:style w:type="table" w:customStyle="1" w:styleId="2124">
    <w:name w:val="Сетка таблицы2124"/>
    <w:basedOn w:val="af5"/>
    <w:next w:val="aff4"/>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4">
    <w:name w:val="Заголовок №1_"/>
    <w:link w:val="1ff5"/>
    <w:rsid w:val="00D004B8"/>
    <w:rPr>
      <w:sz w:val="40"/>
      <w:szCs w:val="40"/>
      <w:shd w:val="clear" w:color="auto" w:fill="FFFFFF"/>
    </w:rPr>
  </w:style>
  <w:style w:type="character" w:customStyle="1" w:styleId="2f6">
    <w:name w:val="Основной текст (2)_"/>
    <w:link w:val="2f7"/>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5">
    <w:name w:val="Заголовок №1"/>
    <w:basedOn w:val="af3"/>
    <w:link w:val="1ff4"/>
    <w:rsid w:val="00D004B8"/>
    <w:pPr>
      <w:widowControl w:val="0"/>
      <w:shd w:val="clear" w:color="auto" w:fill="FFFFFF"/>
      <w:spacing w:after="0" w:line="454" w:lineRule="exact"/>
      <w:jc w:val="center"/>
      <w:outlineLvl w:val="0"/>
    </w:pPr>
    <w:rPr>
      <w:sz w:val="40"/>
      <w:szCs w:val="40"/>
    </w:rPr>
  </w:style>
  <w:style w:type="paragraph" w:customStyle="1" w:styleId="2f7">
    <w:name w:val="Основной текст (2)"/>
    <w:basedOn w:val="af3"/>
    <w:link w:val="2f6"/>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f3"/>
    <w:link w:val="4e"/>
    <w:rsid w:val="00D004B8"/>
    <w:pPr>
      <w:widowControl w:val="0"/>
      <w:shd w:val="clear" w:color="auto" w:fill="FFFFFF"/>
      <w:spacing w:before="260" w:after="260" w:line="310" w:lineRule="exact"/>
    </w:pPr>
    <w:rPr>
      <w:b/>
      <w:bCs/>
      <w:sz w:val="28"/>
      <w:szCs w:val="28"/>
    </w:rPr>
  </w:style>
  <w:style w:type="paragraph" w:customStyle="1" w:styleId="58">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f3"/>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f3"/>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fa">
    <w:name w:val="Normal Indent"/>
    <w:aliases w:val="Обычный отступ Знак Знак,Обычный отступ Знак,Обычный отступ Знак Знак Знак Знак,Обычный отступ Знак Знак Знак Знак Знак Знак"/>
    <w:basedOn w:val="af3"/>
    <w:link w:val="1ff6"/>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b">
    <w:name w:val="Штамп"/>
    <w:basedOn w:val="af3"/>
    <w:link w:val="afffffffc"/>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3">
    <w:name w:val="Body Text 3"/>
    <w:basedOn w:val="af3"/>
    <w:link w:val="3f4"/>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4">
    <w:name w:val="Основной текст 3 Знак"/>
    <w:basedOn w:val="af4"/>
    <w:link w:val="3f3"/>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f3"/>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8">
    <w:name w:val="Верхний колонтитул2"/>
    <w:basedOn w:val="af3"/>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d">
    <w:name w:val="Обычный +отступ"/>
    <w:basedOn w:val="af3"/>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6">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fa"/>
    <w:rsid w:val="00EC3D1F"/>
    <w:rPr>
      <w:rFonts w:ascii="Times New Roman" w:eastAsia="Times New Roman" w:hAnsi="Times New Roman" w:cs="Times New Roman"/>
      <w:sz w:val="28"/>
      <w:szCs w:val="24"/>
      <w:lang w:eastAsia="ru-RU"/>
    </w:rPr>
  </w:style>
  <w:style w:type="character" w:customStyle="1" w:styleId="fts-hit">
    <w:name w:val="fts-hit"/>
    <w:basedOn w:val="af4"/>
    <w:rsid w:val="00EC3D1F"/>
  </w:style>
  <w:style w:type="paragraph" w:customStyle="1" w:styleId="261">
    <w:name w:val="Основной текст 26"/>
    <w:basedOn w:val="af3"/>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9">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fa"/>
    <w:next w:val="aff9"/>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2">
    <w:name w:val="Заголовок 2_текст"/>
    <w:basedOn w:val="25"/>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f3"/>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f3"/>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e">
    <w:name w:val="Текст подраздела"/>
    <w:basedOn w:val="af3"/>
    <w:link w:val="affffffff"/>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f">
    <w:name w:val="Текст подраздела Знак"/>
    <w:link w:val="afffffffe"/>
    <w:uiPriority w:val="99"/>
    <w:rsid w:val="00EC3D1F"/>
    <w:rPr>
      <w:rFonts w:ascii="Times New Roman" w:eastAsia="Times New Roman" w:hAnsi="Times New Roman" w:cs="Times New Roman"/>
      <w:sz w:val="28"/>
      <w:szCs w:val="28"/>
      <w:lang w:val="x-none" w:eastAsia="x-none"/>
    </w:rPr>
  </w:style>
  <w:style w:type="paragraph" w:styleId="affffffff0">
    <w:name w:val="List Number"/>
    <w:basedOn w:val="af3"/>
    <w:rsid w:val="00EC3D1F"/>
    <w:pPr>
      <w:spacing w:after="0" w:line="240" w:lineRule="auto"/>
    </w:pPr>
    <w:rPr>
      <w:rFonts w:ascii="Times New Roman" w:eastAsia="Times New Roman" w:hAnsi="Times New Roman" w:cs="Times New Roman"/>
      <w:sz w:val="20"/>
      <w:szCs w:val="20"/>
      <w:lang w:eastAsia="ru-RU"/>
    </w:rPr>
  </w:style>
  <w:style w:type="paragraph" w:styleId="3f5">
    <w:name w:val="List Number 3"/>
    <w:basedOn w:val="af3"/>
    <w:uiPriority w:val="99"/>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f1">
    <w:name w:val="Чертежный"/>
    <w:link w:val="affffffff2"/>
    <w:rsid w:val="00EC3D1F"/>
    <w:pPr>
      <w:spacing w:after="0" w:line="240" w:lineRule="auto"/>
      <w:jc w:val="both"/>
    </w:pPr>
    <w:rPr>
      <w:rFonts w:ascii="ISOCPEUR" w:eastAsia="Times New Roman" w:hAnsi="ISOCPEUR" w:cs="Times New Roman"/>
      <w:i/>
      <w:sz w:val="28"/>
      <w:szCs w:val="20"/>
      <w:lang w:val="uk-UA" w:eastAsia="ru-RU"/>
    </w:rPr>
  </w:style>
  <w:style w:type="paragraph" w:styleId="1ff7">
    <w:name w:val="index 1"/>
    <w:basedOn w:val="af3"/>
    <w:next w:val="af3"/>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6">
    <w:name w:val="Основной шрифт абзаца3"/>
    <w:rsid w:val="00EC3D1F"/>
  </w:style>
  <w:style w:type="character" w:customStyle="1" w:styleId="affffffff3">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9">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f3"/>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f3"/>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f4">
    <w:name w:val="Subtitle"/>
    <w:basedOn w:val="afff3"/>
    <w:next w:val="aff9"/>
    <w:link w:val="affffffff5"/>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f5">
    <w:name w:val="Подзаголовок Знак"/>
    <w:basedOn w:val="af4"/>
    <w:link w:val="affffffff4"/>
    <w:rsid w:val="00EC3D1F"/>
    <w:rPr>
      <w:rFonts w:ascii="Arial" w:eastAsia="MS Mincho" w:hAnsi="Arial" w:cs="Times New Roman"/>
      <w:i/>
      <w:iCs/>
      <w:kern w:val="1"/>
      <w:sz w:val="28"/>
      <w:szCs w:val="28"/>
      <w:lang w:eastAsia="ar-SA"/>
    </w:rPr>
  </w:style>
  <w:style w:type="paragraph" w:customStyle="1" w:styleId="3f7">
    <w:name w:val="Название3"/>
    <w:basedOn w:val="af3"/>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8">
    <w:name w:val="Указатель3"/>
    <w:basedOn w:val="af3"/>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a">
    <w:name w:val="Название2"/>
    <w:basedOn w:val="af3"/>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b">
    <w:name w:val="Указатель2"/>
    <w:basedOn w:val="af3"/>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f3"/>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6">
    <w:name w:val="стиль текст"/>
    <w:basedOn w:val="af3"/>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7">
    <w:name w:val="текст нумерованный"/>
    <w:basedOn w:val="affffffff6"/>
    <w:next w:val="affffffff6"/>
    <w:rsid w:val="00EC3D1F"/>
    <w:pPr>
      <w:tabs>
        <w:tab w:val="num" w:pos="357"/>
      </w:tabs>
      <w:ind w:left="-14014"/>
    </w:pPr>
  </w:style>
  <w:style w:type="character" w:customStyle="1" w:styleId="afffffffc">
    <w:name w:val="Штамп Знак"/>
    <w:link w:val="afffffffb"/>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f3"/>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f3"/>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8">
    <w:name w:val="Стиль Заголовок 1 + Междустр.интервал:  одинарный"/>
    <w:basedOn w:val="15"/>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5"/>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9">
    <w:name w:val="Стиль Стиль Заголовок 1 + Междустр.интервал:  одинарный + Справа:  ..."/>
    <w:basedOn w:val="1ff8"/>
    <w:rsid w:val="00EC3D1F"/>
    <w:pPr>
      <w:spacing w:before="360" w:after="360"/>
      <w:ind w:right="198"/>
    </w:pPr>
  </w:style>
  <w:style w:type="paragraph" w:customStyle="1" w:styleId="affffffff8">
    <w:name w:val="НОРМАЛЬ_ОПЗ"/>
    <w:basedOn w:val="af3"/>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f9">
    <w:name w:val="Для таблиц"/>
    <w:basedOn w:val="af3"/>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fa">
    <w:name w:val="Цветовое выделение"/>
    <w:uiPriority w:val="99"/>
    <w:rsid w:val="00EC3D1F"/>
    <w:rPr>
      <w:b/>
      <w:bCs/>
      <w:color w:val="000080"/>
      <w:sz w:val="20"/>
      <w:szCs w:val="20"/>
    </w:rPr>
  </w:style>
  <w:style w:type="paragraph" w:customStyle="1" w:styleId="affffffffb">
    <w:name w:val="Таблицы (моноширинный)"/>
    <w:basedOn w:val="af3"/>
    <w:next w:val="af3"/>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c">
    <w:name w:val="заголовок 2"/>
    <w:basedOn w:val="af3"/>
    <w:next w:val="af3"/>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a">
    <w:name w:val="заголовок 1"/>
    <w:basedOn w:val="af3"/>
    <w:next w:val="af3"/>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c">
    <w:name w:val="знак сноски"/>
    <w:rsid w:val="00EC3D1F"/>
    <w:rPr>
      <w:vertAlign w:val="superscript"/>
    </w:rPr>
  </w:style>
  <w:style w:type="character" w:customStyle="1" w:styleId="nowrap">
    <w:name w:val="nowrap"/>
    <w:rsid w:val="00EC3D1F"/>
  </w:style>
  <w:style w:type="paragraph" w:customStyle="1" w:styleId="1ffb">
    <w:name w:val="Знак Знак1 Знак Знак Знак Знак Знак Знак Знак Знак Знак Знак"/>
    <w:basedOn w:val="af3"/>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d">
    <w:name w:val="Назв Ссылка"/>
    <w:basedOn w:val="af3"/>
    <w:next w:val="af3"/>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f3"/>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f3"/>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e">
    <w:name w:val="Назв после табл"/>
    <w:basedOn w:val="af3"/>
    <w:next w:val="af3"/>
    <w:link w:val="afffffffff"/>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d">
    <w:name w:val="Стиль2 Знак"/>
    <w:rsid w:val="00EC3D1F"/>
    <w:rPr>
      <w:rFonts w:ascii="Arial" w:hAnsi="Arial"/>
      <w:b/>
      <w:bCs/>
      <w:sz w:val="24"/>
    </w:rPr>
  </w:style>
  <w:style w:type="paragraph" w:customStyle="1" w:styleId="316">
    <w:name w:val="Список 31"/>
    <w:basedOn w:val="af3"/>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f3"/>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f0">
    <w:name w:val="Стиль таблицы"/>
    <w:basedOn w:val="aff9"/>
    <w:rsid w:val="00EC3D1F"/>
    <w:pPr>
      <w:jc w:val="center"/>
    </w:pPr>
    <w:rPr>
      <w:kern w:val="1"/>
      <w:sz w:val="24"/>
      <w:lang w:eastAsia="zh-CN"/>
    </w:rPr>
  </w:style>
  <w:style w:type="paragraph" w:customStyle="1" w:styleId="2fe">
    <w:name w:val="Текст2"/>
    <w:basedOn w:val="af3"/>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c">
    <w:name w:val="Обычный отступ1"/>
    <w:basedOn w:val="af3"/>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f1">
    <w:name w:val="toa heading"/>
    <w:basedOn w:val="15"/>
    <w:next w:val="af3"/>
    <w:rsid w:val="00EC3D1F"/>
    <w:pPr>
      <w:keepLines/>
      <w:suppressAutoHyphens/>
      <w:spacing w:before="480" w:line="276" w:lineRule="auto"/>
      <w:jc w:val="left"/>
    </w:pPr>
    <w:rPr>
      <w:rFonts w:ascii="Cambria" w:hAnsi="Cambria"/>
      <w:bCs/>
      <w:color w:val="365F91"/>
      <w:kern w:val="1"/>
      <w:szCs w:val="28"/>
      <w:lang w:eastAsia="zh-CN"/>
    </w:rPr>
  </w:style>
  <w:style w:type="paragraph" w:styleId="5a">
    <w:name w:val="toc 5"/>
    <w:basedOn w:val="af3"/>
    <w:next w:val="af3"/>
    <w:rsid w:val="00EC3D1F"/>
    <w:pPr>
      <w:suppressAutoHyphens/>
      <w:spacing w:after="100"/>
      <w:ind w:left="880"/>
    </w:pPr>
    <w:rPr>
      <w:rFonts w:ascii="Calibri" w:eastAsia="Times New Roman" w:hAnsi="Calibri" w:cs="Times New Roman"/>
      <w:lang w:eastAsia="zh-CN"/>
    </w:rPr>
  </w:style>
  <w:style w:type="paragraph" w:styleId="6a">
    <w:name w:val="toc 6"/>
    <w:basedOn w:val="af3"/>
    <w:next w:val="af3"/>
    <w:rsid w:val="00EC3D1F"/>
    <w:pPr>
      <w:suppressAutoHyphens/>
      <w:spacing w:after="100"/>
      <w:ind w:left="1100"/>
    </w:pPr>
    <w:rPr>
      <w:rFonts w:ascii="Calibri" w:eastAsia="Times New Roman" w:hAnsi="Calibri" w:cs="Times New Roman"/>
      <w:lang w:eastAsia="zh-CN"/>
    </w:rPr>
  </w:style>
  <w:style w:type="paragraph" w:styleId="75">
    <w:name w:val="toc 7"/>
    <w:basedOn w:val="af3"/>
    <w:next w:val="af3"/>
    <w:rsid w:val="00EC3D1F"/>
    <w:pPr>
      <w:suppressAutoHyphens/>
      <w:spacing w:after="100"/>
      <w:ind w:left="1320"/>
    </w:pPr>
    <w:rPr>
      <w:rFonts w:ascii="Calibri" w:eastAsia="Times New Roman" w:hAnsi="Calibri" w:cs="Times New Roman"/>
      <w:lang w:eastAsia="zh-CN"/>
    </w:rPr>
  </w:style>
  <w:style w:type="paragraph" w:styleId="82">
    <w:name w:val="toc 8"/>
    <w:basedOn w:val="af3"/>
    <w:next w:val="af3"/>
    <w:rsid w:val="00EC3D1F"/>
    <w:pPr>
      <w:suppressAutoHyphens/>
      <w:spacing w:after="100"/>
      <w:ind w:left="1540"/>
    </w:pPr>
    <w:rPr>
      <w:rFonts w:ascii="Calibri" w:eastAsia="Times New Roman" w:hAnsi="Calibri" w:cs="Times New Roman"/>
      <w:lang w:eastAsia="zh-CN"/>
    </w:rPr>
  </w:style>
  <w:style w:type="paragraph" w:styleId="92">
    <w:name w:val="toc 9"/>
    <w:basedOn w:val="af3"/>
    <w:next w:val="af3"/>
    <w:rsid w:val="00EC3D1F"/>
    <w:pPr>
      <w:suppressAutoHyphens/>
      <w:spacing w:after="100"/>
      <w:ind w:left="1760"/>
    </w:pPr>
    <w:rPr>
      <w:rFonts w:ascii="Calibri" w:eastAsia="Times New Roman" w:hAnsi="Calibri" w:cs="Times New Roman"/>
      <w:lang w:eastAsia="zh-CN"/>
    </w:rPr>
  </w:style>
  <w:style w:type="paragraph" w:customStyle="1" w:styleId="afffffffff2">
    <w:name w:val="ИГ_ЗАГОЛОВОК"/>
    <w:basedOn w:val="1ffa"/>
    <w:link w:val="afffffffff3"/>
    <w:autoRedefine/>
    <w:qFormat/>
    <w:rsid w:val="00EC3D1F"/>
    <w:pPr>
      <w:keepNext w:val="0"/>
      <w:jc w:val="left"/>
    </w:pPr>
    <w:rPr>
      <w:sz w:val="28"/>
      <w:szCs w:val="28"/>
      <w:lang w:val="x-none" w:eastAsia="zh-CN"/>
    </w:rPr>
  </w:style>
  <w:style w:type="paragraph" w:customStyle="1" w:styleId="2ff">
    <w:name w:val="ИГ_2заголовок"/>
    <w:basedOn w:val="2fc"/>
    <w:link w:val="2ff0"/>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f3">
    <w:name w:val="ИГ_ЗАГОЛОВОК Знак"/>
    <w:link w:val="afffffffff2"/>
    <w:rsid w:val="00EC3D1F"/>
    <w:rPr>
      <w:rFonts w:ascii="Times New Roman" w:eastAsia="Times New Roman" w:hAnsi="Times New Roman" w:cs="Times New Roman"/>
      <w:b/>
      <w:bCs/>
      <w:kern w:val="28"/>
      <w:sz w:val="28"/>
      <w:szCs w:val="28"/>
      <w:lang w:val="x-none" w:eastAsia="zh-CN"/>
    </w:rPr>
  </w:style>
  <w:style w:type="character" w:customStyle="1" w:styleId="2ff0">
    <w:name w:val="ИГ_2заголовок Знак"/>
    <w:link w:val="2ff"/>
    <w:rsid w:val="00EC3D1F"/>
    <w:rPr>
      <w:rFonts w:ascii="Times New Roman" w:eastAsia="Times New Roman" w:hAnsi="Times New Roman" w:cs="Times New Roman"/>
      <w:b/>
      <w:iCs/>
      <w:kern w:val="28"/>
      <w:sz w:val="28"/>
      <w:szCs w:val="28"/>
      <w:lang w:val="x-none" w:eastAsia="zh-CN"/>
    </w:rPr>
  </w:style>
  <w:style w:type="character" w:customStyle="1" w:styleId="1ffd">
    <w:name w:val="Знак Знак1"/>
    <w:rsid w:val="00EC3D1F"/>
    <w:rPr>
      <w:rFonts w:ascii="Tahoma" w:hAnsi="Tahoma" w:cs="Tahoma"/>
      <w:sz w:val="16"/>
      <w:szCs w:val="16"/>
    </w:rPr>
  </w:style>
  <w:style w:type="paragraph" w:customStyle="1" w:styleId="1ffe">
    <w:name w:val="Основной текст с отступом1"/>
    <w:basedOn w:val="af3"/>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f">
    <w:name w:val="Знак Знак1 Знак Знак Знак Знак Знак Знак Знак"/>
    <w:basedOn w:val="af3"/>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f3"/>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f4"/>
    <w:link w:val="HTML1"/>
    <w:rsid w:val="00EC3D1F"/>
    <w:rPr>
      <w:rFonts w:ascii="Times New Roman" w:eastAsia="Times New Roman" w:hAnsi="Times New Roman" w:cs="Times New Roman"/>
      <w:i/>
      <w:iCs/>
      <w:sz w:val="24"/>
      <w:szCs w:val="24"/>
      <w:lang w:eastAsia="ar-SA"/>
    </w:rPr>
  </w:style>
  <w:style w:type="paragraph" w:styleId="afffffffff4">
    <w:name w:val="envelope address"/>
    <w:basedOn w:val="af3"/>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f5">
    <w:name w:val="Intense Quote"/>
    <w:basedOn w:val="af3"/>
    <w:next w:val="af3"/>
    <w:link w:val="afffffffff6"/>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f6">
    <w:name w:val="Выделенная цитата Знак"/>
    <w:basedOn w:val="af4"/>
    <w:link w:val="afffffffff5"/>
    <w:uiPriority w:val="30"/>
    <w:rsid w:val="00EC3D1F"/>
    <w:rPr>
      <w:rFonts w:ascii="Times New Roman" w:eastAsia="Times New Roman" w:hAnsi="Times New Roman" w:cs="Times New Roman"/>
      <w:b/>
      <w:bCs/>
      <w:i/>
      <w:iCs/>
      <w:color w:val="4F81BD"/>
      <w:sz w:val="24"/>
      <w:szCs w:val="24"/>
      <w:lang w:eastAsia="ar-SA"/>
    </w:rPr>
  </w:style>
  <w:style w:type="paragraph" w:styleId="afffffffff7">
    <w:name w:val="Date"/>
    <w:basedOn w:val="af3"/>
    <w:next w:val="af3"/>
    <w:link w:val="afffffffff8"/>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8">
    <w:name w:val="Дата Знак"/>
    <w:basedOn w:val="af4"/>
    <w:link w:val="afffffffff7"/>
    <w:rsid w:val="00EC3D1F"/>
    <w:rPr>
      <w:rFonts w:ascii="Times New Roman" w:eastAsia="Times New Roman" w:hAnsi="Times New Roman" w:cs="Times New Roman"/>
      <w:sz w:val="24"/>
      <w:szCs w:val="24"/>
      <w:lang w:eastAsia="ar-SA"/>
    </w:rPr>
  </w:style>
  <w:style w:type="paragraph" w:styleId="afffffffff9">
    <w:name w:val="Note Heading"/>
    <w:basedOn w:val="af3"/>
    <w:next w:val="af3"/>
    <w:link w:val="afffffffffa"/>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a">
    <w:name w:val="Заголовок записки Знак"/>
    <w:basedOn w:val="af4"/>
    <w:link w:val="afffffffff9"/>
    <w:rsid w:val="00EC3D1F"/>
    <w:rPr>
      <w:rFonts w:ascii="Times New Roman" w:eastAsia="Times New Roman" w:hAnsi="Times New Roman" w:cs="Times New Roman"/>
      <w:sz w:val="24"/>
      <w:szCs w:val="24"/>
      <w:lang w:eastAsia="ar-SA"/>
    </w:rPr>
  </w:style>
  <w:style w:type="paragraph" w:styleId="2ff1">
    <w:name w:val="Body Text First Indent 2"/>
    <w:basedOn w:val="aff2"/>
    <w:link w:val="2ff2"/>
    <w:rsid w:val="00EC3D1F"/>
    <w:pPr>
      <w:widowControl/>
      <w:ind w:firstLine="210"/>
      <w:jc w:val="left"/>
    </w:pPr>
    <w:rPr>
      <w:rFonts w:ascii="Times New Roman" w:hAnsi="Times New Roman" w:cs="Times New Roman"/>
      <w:sz w:val="24"/>
      <w:szCs w:val="24"/>
    </w:rPr>
  </w:style>
  <w:style w:type="character" w:customStyle="1" w:styleId="2ff2">
    <w:name w:val="Красная строка 2 Знак"/>
    <w:basedOn w:val="aff3"/>
    <w:link w:val="2ff1"/>
    <w:rsid w:val="00EC3D1F"/>
    <w:rPr>
      <w:rFonts w:ascii="Times New Roman" w:eastAsia="Times New Roman" w:hAnsi="Times New Roman" w:cs="Times New Roman"/>
      <w:sz w:val="24"/>
      <w:szCs w:val="24"/>
      <w:lang w:eastAsia="ar-SA"/>
    </w:rPr>
  </w:style>
  <w:style w:type="paragraph" w:styleId="3">
    <w:name w:val="List Bullet 3"/>
    <w:basedOn w:val="af3"/>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f3"/>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f3"/>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3">
    <w:name w:val="envelope return"/>
    <w:basedOn w:val="af3"/>
    <w:rsid w:val="00EC3D1F"/>
    <w:pPr>
      <w:suppressAutoHyphens/>
      <w:spacing w:after="0" w:line="240" w:lineRule="auto"/>
    </w:pPr>
    <w:rPr>
      <w:rFonts w:ascii="Cambria" w:eastAsia="Times New Roman" w:hAnsi="Cambria" w:cs="Times New Roman"/>
      <w:sz w:val="20"/>
      <w:szCs w:val="20"/>
      <w:lang w:eastAsia="ar-SA"/>
    </w:rPr>
  </w:style>
  <w:style w:type="paragraph" w:styleId="afffffffffb">
    <w:name w:val="table of figures"/>
    <w:basedOn w:val="af3"/>
    <w:next w:val="af3"/>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c">
    <w:name w:val="Signature"/>
    <w:basedOn w:val="af3"/>
    <w:link w:val="afffffffffd"/>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d">
    <w:name w:val="Подпись Знак"/>
    <w:basedOn w:val="af4"/>
    <w:link w:val="afffffffffc"/>
    <w:rsid w:val="00EC3D1F"/>
    <w:rPr>
      <w:rFonts w:ascii="Times New Roman" w:eastAsia="Times New Roman" w:hAnsi="Times New Roman" w:cs="Times New Roman"/>
      <w:sz w:val="24"/>
      <w:szCs w:val="24"/>
      <w:lang w:eastAsia="ar-SA"/>
    </w:rPr>
  </w:style>
  <w:style w:type="paragraph" w:styleId="afffffffffe">
    <w:name w:val="Salutation"/>
    <w:basedOn w:val="af3"/>
    <w:next w:val="af3"/>
    <w:link w:val="affffffffff"/>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
    <w:name w:val="Приветствие Знак"/>
    <w:basedOn w:val="af4"/>
    <w:link w:val="afffffffffe"/>
    <w:rsid w:val="00EC3D1F"/>
    <w:rPr>
      <w:rFonts w:ascii="Times New Roman" w:eastAsia="Times New Roman" w:hAnsi="Times New Roman" w:cs="Times New Roman"/>
      <w:sz w:val="24"/>
      <w:szCs w:val="24"/>
      <w:lang w:eastAsia="ar-SA"/>
    </w:rPr>
  </w:style>
  <w:style w:type="paragraph" w:styleId="affffffffff0">
    <w:name w:val="List Continue"/>
    <w:basedOn w:val="af3"/>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4">
    <w:name w:val="List Continue 2"/>
    <w:basedOn w:val="af3"/>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9">
    <w:name w:val="List Continue 3"/>
    <w:basedOn w:val="af3"/>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f3"/>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b">
    <w:name w:val="List Continue 5"/>
    <w:basedOn w:val="af3"/>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f1">
    <w:name w:val="Closing"/>
    <w:basedOn w:val="af3"/>
    <w:link w:val="affffffffff2"/>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2">
    <w:name w:val="Прощание Знак"/>
    <w:basedOn w:val="af4"/>
    <w:link w:val="affffffffff1"/>
    <w:rsid w:val="00EC3D1F"/>
    <w:rPr>
      <w:rFonts w:ascii="Times New Roman" w:eastAsia="Times New Roman" w:hAnsi="Times New Roman" w:cs="Times New Roman"/>
      <w:sz w:val="24"/>
      <w:szCs w:val="24"/>
      <w:lang w:eastAsia="ar-SA"/>
    </w:rPr>
  </w:style>
  <w:style w:type="paragraph" w:styleId="3fa">
    <w:name w:val="List 3"/>
    <w:basedOn w:val="af3"/>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f3"/>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c">
    <w:name w:val="List 5"/>
    <w:basedOn w:val="af3"/>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f3">
    <w:name w:val="Bibliography"/>
    <w:basedOn w:val="af3"/>
    <w:next w:val="af3"/>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f4">
    <w:name w:val="table of authorities"/>
    <w:basedOn w:val="af3"/>
    <w:next w:val="af3"/>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f5">
    <w:name w:val="macro"/>
    <w:link w:val="affffffffff6"/>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f6">
    <w:name w:val="Текст макроса Знак"/>
    <w:basedOn w:val="af4"/>
    <w:link w:val="affffffffff5"/>
    <w:rsid w:val="00EC3D1F"/>
    <w:rPr>
      <w:rFonts w:ascii="Courier New" w:eastAsia="Times New Roman" w:hAnsi="Courier New" w:cs="Courier New"/>
      <w:sz w:val="20"/>
      <w:szCs w:val="20"/>
      <w:lang w:eastAsia="ar-SA"/>
    </w:rPr>
  </w:style>
  <w:style w:type="paragraph" w:styleId="affffffffff7">
    <w:name w:val="annotation text"/>
    <w:basedOn w:val="af3"/>
    <w:link w:val="affffffffff8"/>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f8">
    <w:name w:val="Текст примечания Знак"/>
    <w:basedOn w:val="af4"/>
    <w:link w:val="affffffffff7"/>
    <w:rsid w:val="00EC3D1F"/>
    <w:rPr>
      <w:rFonts w:ascii="Times New Roman" w:eastAsia="Times New Roman" w:hAnsi="Times New Roman" w:cs="Times New Roman"/>
      <w:sz w:val="20"/>
      <w:szCs w:val="20"/>
      <w:lang w:eastAsia="ar-SA"/>
    </w:rPr>
  </w:style>
  <w:style w:type="paragraph" w:styleId="affffffffff9">
    <w:name w:val="annotation subject"/>
    <w:basedOn w:val="affffffffff7"/>
    <w:next w:val="affffffffff7"/>
    <w:link w:val="affffffffffa"/>
    <w:rsid w:val="00EC3D1F"/>
    <w:rPr>
      <w:b/>
      <w:bCs/>
    </w:rPr>
  </w:style>
  <w:style w:type="character" w:customStyle="1" w:styleId="affffffffffa">
    <w:name w:val="Тема примечания Знак"/>
    <w:basedOn w:val="affffffffff8"/>
    <w:link w:val="affffffffff9"/>
    <w:rsid w:val="00EC3D1F"/>
    <w:rPr>
      <w:rFonts w:ascii="Times New Roman" w:eastAsia="Times New Roman" w:hAnsi="Times New Roman" w:cs="Times New Roman"/>
      <w:b/>
      <w:bCs/>
      <w:sz w:val="20"/>
      <w:szCs w:val="20"/>
      <w:lang w:eastAsia="ar-SA"/>
    </w:rPr>
  </w:style>
  <w:style w:type="paragraph" w:styleId="affffffffffb">
    <w:name w:val="index heading"/>
    <w:basedOn w:val="af3"/>
    <w:next w:val="1ff7"/>
    <w:rsid w:val="00EC3D1F"/>
    <w:pPr>
      <w:suppressAutoHyphens/>
      <w:spacing w:after="0" w:line="240" w:lineRule="auto"/>
    </w:pPr>
    <w:rPr>
      <w:rFonts w:ascii="Cambria" w:eastAsia="Times New Roman" w:hAnsi="Cambria" w:cs="Times New Roman"/>
      <w:b/>
      <w:bCs/>
      <w:sz w:val="24"/>
      <w:szCs w:val="24"/>
      <w:lang w:eastAsia="ar-SA"/>
    </w:rPr>
  </w:style>
  <w:style w:type="paragraph" w:styleId="2ff5">
    <w:name w:val="index 2"/>
    <w:basedOn w:val="af3"/>
    <w:next w:val="af3"/>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b">
    <w:name w:val="index 3"/>
    <w:basedOn w:val="af3"/>
    <w:next w:val="af3"/>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f3"/>
    <w:next w:val="af3"/>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d">
    <w:name w:val="index 5"/>
    <w:basedOn w:val="af3"/>
    <w:next w:val="af3"/>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f3"/>
    <w:next w:val="af3"/>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f3"/>
    <w:next w:val="af3"/>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f3"/>
    <w:next w:val="af3"/>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f3"/>
    <w:next w:val="af3"/>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6">
    <w:name w:val="Quote"/>
    <w:basedOn w:val="af3"/>
    <w:next w:val="af3"/>
    <w:link w:val="2ff7"/>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7">
    <w:name w:val="Цитата 2 Знак"/>
    <w:basedOn w:val="af4"/>
    <w:link w:val="2ff6"/>
    <w:uiPriority w:val="29"/>
    <w:rsid w:val="00EC3D1F"/>
    <w:rPr>
      <w:rFonts w:ascii="Times New Roman" w:eastAsia="Times New Roman" w:hAnsi="Times New Roman" w:cs="Times New Roman"/>
      <w:i/>
      <w:iCs/>
      <w:color w:val="000000"/>
      <w:sz w:val="24"/>
      <w:szCs w:val="24"/>
      <w:lang w:eastAsia="ar-SA"/>
    </w:rPr>
  </w:style>
  <w:style w:type="paragraph" w:styleId="affffffffffc">
    <w:name w:val="Message Header"/>
    <w:basedOn w:val="af3"/>
    <w:link w:val="affffffffffd"/>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d">
    <w:name w:val="Шапка Знак"/>
    <w:basedOn w:val="af4"/>
    <w:link w:val="affffffffffc"/>
    <w:rsid w:val="00EC3D1F"/>
    <w:rPr>
      <w:rFonts w:ascii="Cambria" w:eastAsia="Times New Roman" w:hAnsi="Cambria" w:cs="Times New Roman"/>
      <w:sz w:val="24"/>
      <w:szCs w:val="24"/>
      <w:shd w:val="pct20" w:color="auto" w:fill="auto"/>
      <w:lang w:eastAsia="ar-SA"/>
    </w:rPr>
  </w:style>
  <w:style w:type="paragraph" w:styleId="affffffffffe">
    <w:name w:val="E-mail Signature"/>
    <w:basedOn w:val="af3"/>
    <w:link w:val="afffffffffff"/>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f">
    <w:name w:val="Электронная подпись Знак"/>
    <w:basedOn w:val="af4"/>
    <w:link w:val="affffffffffe"/>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f0">
    <w:name w:val="Гипертекстовая ссылка"/>
    <w:uiPriority w:val="99"/>
    <w:rsid w:val="00EC3D1F"/>
    <w:rPr>
      <w:b/>
      <w:bCs/>
      <w:color w:val="008000"/>
      <w:sz w:val="20"/>
      <w:szCs w:val="20"/>
      <w:u w:val="single"/>
    </w:rPr>
  </w:style>
  <w:style w:type="character" w:customStyle="1" w:styleId="1fff0">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f3"/>
    <w:link w:val="ArNar2"/>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f1">
    <w:name w:val="Основной шрифт"/>
    <w:rsid w:val="00EC3D1F"/>
  </w:style>
  <w:style w:type="paragraph" w:customStyle="1" w:styleId="2ff8">
    <w:name w:val="Текст с интервалом 2"/>
    <w:basedOn w:val="ArNar"/>
    <w:rsid w:val="00EC3D1F"/>
    <w:pPr>
      <w:spacing w:before="60"/>
    </w:pPr>
  </w:style>
  <w:style w:type="paragraph" w:customStyle="1" w:styleId="78">
    <w:name w:val="заголовок 7"/>
    <w:basedOn w:val="af3"/>
    <w:next w:val="af3"/>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f3"/>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f2">
    <w:name w:val="Перечисление + инт"/>
    <w:basedOn w:val="af3"/>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f3"/>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f3"/>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f3">
    <w:name w:val="подраздел"/>
    <w:basedOn w:val="25"/>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5"/>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e">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f4"/>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f">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f4">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9">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f3"/>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f3"/>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f3"/>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f5">
    <w:name w:val="Основа"/>
    <w:basedOn w:val="af3"/>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f2">
    <w:name w:val="Чертежный Знак"/>
    <w:link w:val="affffffff1"/>
    <w:rsid w:val="00EC3D1F"/>
    <w:rPr>
      <w:rFonts w:ascii="ISOCPEUR" w:eastAsia="Times New Roman" w:hAnsi="ISOCPEUR" w:cs="Times New Roman"/>
      <w:i/>
      <w:sz w:val="28"/>
      <w:szCs w:val="20"/>
      <w:lang w:val="uk-UA" w:eastAsia="ru-RU"/>
    </w:rPr>
  </w:style>
  <w:style w:type="paragraph" w:customStyle="1" w:styleId="IG">
    <w:name w:val="Обычный_IG"/>
    <w:basedOn w:val="af3"/>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f1">
    <w:name w:val="Верхний колонтитул Знак1"/>
    <w:aliases w:val="??????? ?????????? Знак2,??????? ??????????1 Знак1,??????? ??????????2 Знак1,??????? ??????????3 Знак1,??????? ??????????11 Знак1,??????? ??????????21 Знак1,??????? ??????????4 Знак1,??????? ??????????5 Знак1,header-first Знак1"/>
    <w:rsid w:val="00EC3D1F"/>
    <w:rPr>
      <w:lang w:val="ru-RU" w:eastAsia="ru-RU" w:bidi="ar-SA"/>
    </w:rPr>
  </w:style>
  <w:style w:type="paragraph" w:customStyle="1" w:styleId="afffffffffff6">
    <w:name w:val="Красная строка моя"/>
    <w:basedOn w:val="af3"/>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f7">
    <w:name w:val="Нормальный"/>
    <w:basedOn w:val="af3"/>
    <w:link w:val="afffffffffff8"/>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f3"/>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f3"/>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f3"/>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9"/>
    <w:rsid w:val="00EC3D1F"/>
    <w:pPr>
      <w:ind w:firstLine="851"/>
    </w:pPr>
    <w:rPr>
      <w:sz w:val="24"/>
      <w:lang w:val="en-US"/>
    </w:rPr>
  </w:style>
  <w:style w:type="paragraph" w:customStyle="1" w:styleId="afffffffffff9">
    <w:name w:val="Таблрис"/>
    <w:basedOn w:val="af3"/>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9"/>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f3"/>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f2">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f1"/>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f3"/>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f3"/>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c">
    <w:name w:val="Верхний колонтитул3"/>
    <w:basedOn w:val="af3"/>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f3"/>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a">
    <w:name w:val="Гиперссылка2"/>
    <w:rsid w:val="007076D0"/>
    <w:rPr>
      <w:color w:val="0000FF"/>
      <w:u w:val="single"/>
    </w:rPr>
  </w:style>
  <w:style w:type="paragraph" w:customStyle="1" w:styleId="271">
    <w:name w:val="Основной текст с отступом 27"/>
    <w:basedOn w:val="af3"/>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a">
    <w:name w:val="Знак Знак1 Знак Знак Знак Знак Знак Знак Знак1"/>
    <w:basedOn w:val="af3"/>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fa">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f3"/>
    <w:rsid w:val="001F49FC"/>
    <w:pPr>
      <w:ind w:left="720"/>
      <w:contextualSpacing/>
    </w:pPr>
    <w:rPr>
      <w:rFonts w:ascii="Calibri" w:eastAsia="Times New Roman" w:hAnsi="Calibri" w:cs="Times New Roman"/>
    </w:rPr>
  </w:style>
  <w:style w:type="paragraph" w:customStyle="1" w:styleId="western">
    <w:name w:val="western"/>
    <w:basedOn w:val="af3"/>
    <w:uiPriority w:val="99"/>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f3"/>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f3"/>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f3"/>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f3"/>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f3"/>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f3"/>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f3"/>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f3"/>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f3"/>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f3"/>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f3"/>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f3"/>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f3"/>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f3"/>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f3"/>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f3"/>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f3"/>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f3"/>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f3"/>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f3"/>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f5"/>
    <w:next w:val="aff4"/>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f5"/>
    <w:next w:val="aff4"/>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f5"/>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f5"/>
    <w:next w:val="aff4"/>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f5"/>
    <w:next w:val="aff4"/>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f5"/>
    <w:next w:val="aff4"/>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f5"/>
    <w:next w:val="aff4"/>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f5"/>
    <w:next w:val="aff4"/>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f6"/>
    <w:uiPriority w:val="99"/>
    <w:semiHidden/>
    <w:unhideWhenUsed/>
    <w:rsid w:val="00D335DA"/>
  </w:style>
  <w:style w:type="table" w:customStyle="1" w:styleId="151">
    <w:name w:val="Сетка таблицы15"/>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Светлая заливка5"/>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f6"/>
    <w:semiHidden/>
    <w:unhideWhenUsed/>
    <w:rsid w:val="00D335DA"/>
  </w:style>
  <w:style w:type="table" w:customStyle="1" w:styleId="160">
    <w:name w:val="Стиль таблицы16"/>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f6"/>
    <w:uiPriority w:val="99"/>
    <w:semiHidden/>
    <w:unhideWhenUsed/>
    <w:rsid w:val="00D335DA"/>
  </w:style>
  <w:style w:type="table" w:customStyle="1" w:styleId="750">
    <w:name w:val="Сетка таблицы75"/>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f6"/>
    <w:semiHidden/>
    <w:unhideWhenUsed/>
    <w:rsid w:val="00D335DA"/>
  </w:style>
  <w:style w:type="table" w:customStyle="1" w:styleId="1240">
    <w:name w:val="Стиль таблицы124"/>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f6"/>
    <w:uiPriority w:val="99"/>
    <w:semiHidden/>
    <w:unhideWhenUsed/>
    <w:rsid w:val="00D335DA"/>
  </w:style>
  <w:style w:type="table" w:customStyle="1" w:styleId="820">
    <w:name w:val="Сетка таблицы8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f6"/>
    <w:uiPriority w:val="99"/>
    <w:semiHidden/>
    <w:unhideWhenUsed/>
    <w:rsid w:val="00D335DA"/>
  </w:style>
  <w:style w:type="table" w:customStyle="1" w:styleId="1320">
    <w:name w:val="Стиль таблицы13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f6"/>
    <w:uiPriority w:val="99"/>
    <w:semiHidden/>
    <w:unhideWhenUsed/>
    <w:rsid w:val="00D335DA"/>
  </w:style>
  <w:style w:type="table" w:customStyle="1" w:styleId="722">
    <w:name w:val="Сетка таблицы722"/>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f6"/>
    <w:semiHidden/>
    <w:unhideWhenUsed/>
    <w:rsid w:val="00D335DA"/>
  </w:style>
  <w:style w:type="table" w:customStyle="1" w:styleId="12120">
    <w:name w:val="Стиль таблицы121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f6"/>
    <w:uiPriority w:val="99"/>
    <w:semiHidden/>
    <w:unhideWhenUsed/>
    <w:rsid w:val="00D335DA"/>
  </w:style>
  <w:style w:type="numbering" w:customStyle="1" w:styleId="12111">
    <w:name w:val="Нет списка1211"/>
    <w:next w:val="af6"/>
    <w:semiHidden/>
    <w:unhideWhenUsed/>
    <w:rsid w:val="00D335DA"/>
  </w:style>
  <w:style w:type="table" w:customStyle="1" w:styleId="7171711">
    <w:name w:val="Сетка таблицы71717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f6"/>
    <w:uiPriority w:val="99"/>
    <w:semiHidden/>
    <w:unhideWhenUsed/>
    <w:rsid w:val="00D335DA"/>
  </w:style>
  <w:style w:type="numbering" w:customStyle="1" w:styleId="111112">
    <w:name w:val="Нет списка11111"/>
    <w:next w:val="af6"/>
    <w:semiHidden/>
    <w:unhideWhenUsed/>
    <w:rsid w:val="00D335DA"/>
  </w:style>
  <w:style w:type="numbering" w:customStyle="1" w:styleId="423">
    <w:name w:val="Нет списка42"/>
    <w:next w:val="af6"/>
    <w:uiPriority w:val="99"/>
    <w:semiHidden/>
    <w:unhideWhenUsed/>
    <w:rsid w:val="00D335DA"/>
  </w:style>
  <w:style w:type="table" w:customStyle="1" w:styleId="920">
    <w:name w:val="Сетка таблицы9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f6"/>
    <w:semiHidden/>
    <w:unhideWhenUsed/>
    <w:rsid w:val="00D335DA"/>
  </w:style>
  <w:style w:type="table" w:customStyle="1" w:styleId="1420">
    <w:name w:val="Стиль таблицы14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f6"/>
    <w:uiPriority w:val="99"/>
    <w:semiHidden/>
    <w:unhideWhenUsed/>
    <w:rsid w:val="00D335DA"/>
  </w:style>
  <w:style w:type="table" w:customStyle="1" w:styleId="732">
    <w:name w:val="Сетка таблицы732"/>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f6"/>
    <w:semiHidden/>
    <w:unhideWhenUsed/>
    <w:rsid w:val="00D335DA"/>
  </w:style>
  <w:style w:type="table" w:customStyle="1" w:styleId="12220">
    <w:name w:val="Стиль таблицы122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f6"/>
    <w:uiPriority w:val="99"/>
    <w:semiHidden/>
    <w:unhideWhenUsed/>
    <w:rsid w:val="00D335DA"/>
  </w:style>
  <w:style w:type="table" w:customStyle="1" w:styleId="1010">
    <w:name w:val="Сетка таблицы10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f6"/>
    <w:uiPriority w:val="99"/>
    <w:semiHidden/>
    <w:unhideWhenUsed/>
    <w:rsid w:val="00D335DA"/>
  </w:style>
  <w:style w:type="table" w:customStyle="1" w:styleId="1510">
    <w:name w:val="Стиль таблицы15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f6"/>
    <w:uiPriority w:val="99"/>
    <w:semiHidden/>
    <w:unhideWhenUsed/>
    <w:rsid w:val="00D335DA"/>
  </w:style>
  <w:style w:type="table" w:customStyle="1" w:styleId="741">
    <w:name w:val="Сетка таблицы74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f6"/>
    <w:semiHidden/>
    <w:unhideWhenUsed/>
    <w:rsid w:val="00D335DA"/>
  </w:style>
  <w:style w:type="table" w:customStyle="1" w:styleId="12310">
    <w:name w:val="Стиль таблицы123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f6"/>
    <w:uiPriority w:val="99"/>
    <w:semiHidden/>
    <w:unhideWhenUsed/>
    <w:rsid w:val="00D335DA"/>
  </w:style>
  <w:style w:type="table" w:customStyle="1" w:styleId="811">
    <w:name w:val="Сетка таблицы8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f6"/>
    <w:semiHidden/>
    <w:unhideWhenUsed/>
    <w:rsid w:val="00D335DA"/>
  </w:style>
  <w:style w:type="table" w:customStyle="1" w:styleId="13110">
    <w:name w:val="Стиль таблицы13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f6"/>
    <w:uiPriority w:val="99"/>
    <w:semiHidden/>
    <w:unhideWhenUsed/>
    <w:rsid w:val="00D335DA"/>
  </w:style>
  <w:style w:type="table" w:customStyle="1" w:styleId="7211">
    <w:name w:val="Сетка таблицы721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f6"/>
    <w:semiHidden/>
    <w:unhideWhenUsed/>
    <w:rsid w:val="00D335DA"/>
  </w:style>
  <w:style w:type="table" w:customStyle="1" w:styleId="121110">
    <w:name w:val="Стиль таблицы121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f6"/>
    <w:uiPriority w:val="99"/>
    <w:semiHidden/>
    <w:unhideWhenUsed/>
    <w:rsid w:val="00D335DA"/>
  </w:style>
  <w:style w:type="table" w:customStyle="1" w:styleId="911">
    <w:name w:val="Сетка таблицы9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f6"/>
    <w:semiHidden/>
    <w:unhideWhenUsed/>
    <w:rsid w:val="00D335DA"/>
  </w:style>
  <w:style w:type="table" w:customStyle="1" w:styleId="14110">
    <w:name w:val="Стиль таблицы14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f6"/>
    <w:uiPriority w:val="99"/>
    <w:semiHidden/>
    <w:unhideWhenUsed/>
    <w:rsid w:val="00D335DA"/>
  </w:style>
  <w:style w:type="table" w:customStyle="1" w:styleId="7311">
    <w:name w:val="Сетка таблицы731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f6"/>
    <w:semiHidden/>
    <w:unhideWhenUsed/>
    <w:rsid w:val="00D335DA"/>
  </w:style>
  <w:style w:type="table" w:customStyle="1" w:styleId="122110">
    <w:name w:val="Стиль таблицы122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b">
    <w:name w:val="annotation reference"/>
    <w:basedOn w:val="af4"/>
    <w:rsid w:val="00894124"/>
    <w:rPr>
      <w:sz w:val="16"/>
      <w:szCs w:val="16"/>
    </w:rPr>
  </w:style>
  <w:style w:type="character" w:styleId="afffffffffffc">
    <w:name w:val="Book Title"/>
    <w:basedOn w:val="af4"/>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f3"/>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f2">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f6">
    <w:name w:val="Приложение СамНИПИ Знак"/>
    <w:link w:val="afffff5"/>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f3"/>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f3">
    <w:name w:val="Знак примечания1"/>
    <w:rsid w:val="00CB501D"/>
    <w:rPr>
      <w:sz w:val="16"/>
      <w:szCs w:val="16"/>
    </w:rPr>
  </w:style>
  <w:style w:type="character" w:customStyle="1" w:styleId="afffffffffffd">
    <w:name w:val="Символ сноски"/>
    <w:rsid w:val="00CB501D"/>
    <w:rPr>
      <w:vertAlign w:val="superscript"/>
    </w:rPr>
  </w:style>
  <w:style w:type="paragraph" w:customStyle="1" w:styleId="1fff4">
    <w:name w:val="Название объекта1"/>
    <w:basedOn w:val="af3"/>
    <w:next w:val="af3"/>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5">
    <w:name w:val="Текст примечания1"/>
    <w:basedOn w:val="af3"/>
    <w:rsid w:val="00CB501D"/>
    <w:pPr>
      <w:spacing w:after="0" w:line="240" w:lineRule="auto"/>
    </w:pPr>
    <w:rPr>
      <w:rFonts w:ascii="Arial" w:eastAsia="Times New Roman" w:hAnsi="Arial" w:cs="Times New Roman"/>
      <w:sz w:val="20"/>
      <w:szCs w:val="20"/>
      <w:lang w:eastAsia="ar-SA"/>
    </w:rPr>
  </w:style>
  <w:style w:type="paragraph" w:customStyle="1" w:styleId="2ffb">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f3"/>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f3"/>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f3"/>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f3"/>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f3"/>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e">
    <w:name w:val="Текст таблицы"/>
    <w:basedOn w:val="aff9"/>
    <w:qFormat/>
    <w:rsid w:val="00CB501D"/>
    <w:pPr>
      <w:spacing w:after="120"/>
      <w:jc w:val="left"/>
    </w:pPr>
    <w:rPr>
      <w:iCs/>
      <w:sz w:val="22"/>
      <w:szCs w:val="24"/>
      <w:lang w:eastAsia="ar-SA"/>
    </w:rPr>
  </w:style>
  <w:style w:type="paragraph" w:customStyle="1" w:styleId="affffffffffff">
    <w:name w:val="Основной список"/>
    <w:basedOn w:val="aff9"/>
    <w:rsid w:val="00CB501D"/>
    <w:pPr>
      <w:tabs>
        <w:tab w:val="left" w:pos="1134"/>
        <w:tab w:val="num" w:pos="1276"/>
      </w:tabs>
      <w:spacing w:after="120"/>
      <w:ind w:firstLine="709"/>
    </w:pPr>
    <w:rPr>
      <w:sz w:val="22"/>
      <w:szCs w:val="24"/>
      <w:lang w:eastAsia="ar-SA"/>
    </w:rPr>
  </w:style>
  <w:style w:type="paragraph" w:customStyle="1" w:styleId="H3">
    <w:name w:val="H3"/>
    <w:basedOn w:val="af3"/>
    <w:next w:val="af3"/>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f0">
    <w:name w:val="База заголовка"/>
    <w:basedOn w:val="af3"/>
    <w:next w:val="aff9"/>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5"/>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5"/>
    <w:next w:val="aff9"/>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f1">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f2">
    <w:name w:val="Без висячих строк"/>
    <w:basedOn w:val="af3"/>
    <w:next w:val="af3"/>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f3"/>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f3"/>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f3">
    <w:name w:val="Литературный источник"/>
    <w:basedOn w:val="af3"/>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f4">
    <w:name w:val="Без красной строки"/>
    <w:basedOn w:val="af3"/>
    <w:next w:val="af3"/>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6">
    <w:name w:val="Название 1"/>
    <w:basedOn w:val="afff3"/>
    <w:next w:val="affffffffffff2"/>
    <w:rsid w:val="00CB501D"/>
    <w:pPr>
      <w:keepNext/>
      <w:keepLines/>
      <w:pageBreakBefore/>
      <w:suppressAutoHyphens/>
      <w:ind w:left="709" w:right="709"/>
      <w:outlineLvl w:val="0"/>
    </w:pPr>
    <w:rPr>
      <w:bCs w:val="0"/>
      <w:caps/>
      <w:spacing w:val="20"/>
      <w:sz w:val="28"/>
      <w:szCs w:val="20"/>
    </w:rPr>
  </w:style>
  <w:style w:type="paragraph" w:customStyle="1" w:styleId="2ffc">
    <w:name w:val="Название 2"/>
    <w:basedOn w:val="1fff6"/>
    <w:next w:val="affffffffffff2"/>
    <w:rsid w:val="00CB501D"/>
    <w:pPr>
      <w:pageBreakBefore w:val="0"/>
      <w:spacing w:before="622" w:after="311"/>
      <w:outlineLvl w:val="1"/>
    </w:pPr>
    <w:rPr>
      <w:spacing w:val="0"/>
      <w:sz w:val="32"/>
    </w:rPr>
  </w:style>
  <w:style w:type="paragraph" w:customStyle="1" w:styleId="3fd">
    <w:name w:val="Название 3"/>
    <w:basedOn w:val="2ffc"/>
    <w:next w:val="affffffffffff2"/>
    <w:rsid w:val="00CB501D"/>
    <w:pPr>
      <w:outlineLvl w:val="2"/>
    </w:pPr>
    <w:rPr>
      <w:caps w:val="0"/>
    </w:rPr>
  </w:style>
  <w:style w:type="paragraph" w:customStyle="1" w:styleId="4f6">
    <w:name w:val="Название 4"/>
    <w:basedOn w:val="3fd"/>
    <w:next w:val="affffffffffff2"/>
    <w:rsid w:val="00CB501D"/>
    <w:pPr>
      <w:outlineLvl w:val="3"/>
    </w:pPr>
    <w:rPr>
      <w:sz w:val="28"/>
    </w:rPr>
  </w:style>
  <w:style w:type="paragraph" w:customStyle="1" w:styleId="5f1">
    <w:name w:val="Название 5"/>
    <w:basedOn w:val="4f6"/>
    <w:next w:val="affffffffffff2"/>
    <w:rsid w:val="00CB501D"/>
    <w:pPr>
      <w:spacing w:before="0" w:after="0"/>
      <w:ind w:left="0" w:right="0"/>
      <w:outlineLvl w:val="9"/>
    </w:pPr>
    <w:rPr>
      <w:rFonts w:ascii="Arial" w:hAnsi="Arial"/>
      <w:b w:val="0"/>
      <w:sz w:val="22"/>
    </w:rPr>
  </w:style>
  <w:style w:type="paragraph" w:customStyle="1" w:styleId="affffffffffff5">
    <w:name w:val="Формула"/>
    <w:basedOn w:val="af3"/>
    <w:next w:val="affffffffffff4"/>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f6">
    <w:name w:val="Абзац с красной строки"/>
    <w:basedOn w:val="af3"/>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7">
    <w:name w:val="Список1"/>
    <w:basedOn w:val="af3"/>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f3"/>
    <w:next w:val="af3"/>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f3"/>
    <w:next w:val="af3"/>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f3"/>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b">
    <w:name w:val="Заголовок 11"/>
    <w:basedOn w:val="7"/>
    <w:uiPriority w:val="1"/>
    <w:qFormat/>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8">
    <w:name w:val="Маркированный список 1"/>
    <w:basedOn w:val="af3"/>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7">
    <w:name w:val="Маркированный список с отступом"/>
    <w:basedOn w:val="af3"/>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8">
    <w:name w:val="Нумерованный список с отступом"/>
    <w:basedOn w:val="af3"/>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f9">
    <w:name w:val="Subtle Emphasis"/>
    <w:uiPriority w:val="19"/>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f5"/>
    <w:next w:val="aff4"/>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5"/>
    <w:next w:val="aff4"/>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f5"/>
    <w:next w:val="aff4"/>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f5"/>
    <w:next w:val="aff4"/>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f5"/>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f5"/>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f5"/>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f5"/>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f5"/>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a">
    <w:name w:val="Заголовок раздела НЕФТЕТЕХПРОЕКТ"/>
    <w:basedOn w:val="15"/>
    <w:next w:val="af3"/>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f">
    <w:name w:val="Библиография НЕФТЕТЕХПРОЕКТ"/>
    <w:basedOn w:val="af3"/>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b">
    <w:name w:val="Заголовки столбцов"/>
    <w:basedOn w:val="af3"/>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c">
    <w:name w:val="Основная надпись"/>
    <w:basedOn w:val="af3"/>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d">
    <w:name w:val="Стиль По центру"/>
    <w:basedOn w:val="af3"/>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e">
    <w:name w:val="Шапка таблицы"/>
    <w:basedOn w:val="afffffffffffff"/>
    <w:next w:val="af3"/>
    <w:qFormat/>
    <w:rsid w:val="00A5071E"/>
    <w:pPr>
      <w:jc w:val="center"/>
    </w:pPr>
  </w:style>
  <w:style w:type="paragraph" w:customStyle="1" w:styleId="afffffffffffff">
    <w:name w:val="Текст в таблице+"/>
    <w:basedOn w:val="af3"/>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f0">
    <w:name w:val="Таблица"/>
    <w:basedOn w:val="afffffffffffff"/>
    <w:next w:val="af3"/>
    <w:link w:val="afffffffffffff1"/>
    <w:qFormat/>
    <w:rsid w:val="00A5071E"/>
  </w:style>
  <w:style w:type="paragraph" w:customStyle="1" w:styleId="afffffffffffff2">
    <w:name w:val="Название Рисунка"/>
    <w:basedOn w:val="af3"/>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f3">
    <w:name w:val="надстрочный"/>
    <w:rsid w:val="00A5071E"/>
    <w:rPr>
      <w:rFonts w:ascii="Times New Roman" w:hAnsi="Times New Roman"/>
      <w:i/>
      <w:iCs/>
      <w:sz w:val="24"/>
    </w:rPr>
  </w:style>
  <w:style w:type="paragraph" w:customStyle="1" w:styleId="afffffffffffff4">
    <w:name w:val="Название Рисунка НЕФТЕТЕХПРОЕКТ"/>
    <w:basedOn w:val="af3"/>
    <w:next w:val="af3"/>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f5">
    <w:name w:val="Название Таблицы НЕФТЕТЕХПРОЕКТ"/>
    <w:basedOn w:val="af3"/>
    <w:next w:val="af3"/>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f6">
    <w:name w:val="Состав проекта"/>
    <w:basedOn w:val="affffffffffffe"/>
    <w:rsid w:val="00A5071E"/>
    <w:pPr>
      <w:ind w:left="-113" w:right="-113"/>
    </w:pPr>
    <w:rPr>
      <w:sz w:val="22"/>
    </w:rPr>
  </w:style>
  <w:style w:type="paragraph" w:customStyle="1" w:styleId="a7">
    <w:name w:val="Нумерованный НЕФТЕТЕХПРОЕКТ"/>
    <w:basedOn w:val="af3"/>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f7">
    <w:name w:val="Название Таблицы"/>
    <w:basedOn w:val="af3"/>
    <w:link w:val="afffffffffffff8"/>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f9">
    <w:name w:val="По ширине"/>
    <w:basedOn w:val="af3"/>
    <w:link w:val="afffffffffffffa"/>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f1">
    <w:name w:val="Текст1 Знак"/>
    <w:link w:val="1ff0"/>
    <w:rsid w:val="00A5071E"/>
    <w:rPr>
      <w:rFonts w:ascii="Courier New" w:eastAsia="Times New Roman" w:hAnsi="Courier New" w:cs="Courier New"/>
      <w:sz w:val="20"/>
      <w:szCs w:val="20"/>
      <w:lang w:eastAsia="ar-SA"/>
    </w:rPr>
  </w:style>
  <w:style w:type="numbering" w:customStyle="1" w:styleId="afffffffffffffb">
    <w:name w:val="нумерованный"/>
    <w:rsid w:val="00A5071E"/>
  </w:style>
  <w:style w:type="paragraph" w:customStyle="1" w:styleId="afffffffffffffc">
    <w:name w:val="По центру"/>
    <w:basedOn w:val="af3"/>
    <w:next w:val="af3"/>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d">
    <w:name w:val="Аннотация"/>
    <w:aliases w:val="состав проекта НЕФТЕТЕХПРОЕКТ,НТП- Введение,Приложения"/>
    <w:basedOn w:val="affffffffffffa"/>
    <w:next w:val="af3"/>
    <w:rsid w:val="00A5071E"/>
    <w:pPr>
      <w:ind w:firstLine="0"/>
      <w:jc w:val="center"/>
    </w:pPr>
  </w:style>
  <w:style w:type="paragraph" w:customStyle="1" w:styleId="afffffffffffffe">
    <w:name w:val="По центру НЕФТЕТЕХПРОЕКТ"/>
    <w:basedOn w:val="af3"/>
    <w:next w:val="affffa"/>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f">
    <w:name w:val="По ширине НЕФТЕТЕХПРОЕКТ"/>
    <w:basedOn w:val="af3"/>
    <w:link w:val="affffffffffffff0"/>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f1">
    <w:name w:val="Подзаголовок НЕФТЕТЕХПРОЕКТ"/>
    <w:basedOn w:val="25"/>
    <w:next w:val="affffffffffffff"/>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f2">
    <w:name w:val="Подписи"/>
    <w:basedOn w:val="af3"/>
    <w:next w:val="af3"/>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f3">
    <w:name w:val="Приложение НЕФТЕТЕХПРОЕКТ"/>
    <w:basedOn w:val="15"/>
    <w:next w:val="af3"/>
    <w:link w:val="affffffffffffff4"/>
    <w:rsid w:val="00A5071E"/>
    <w:pPr>
      <w:pageBreakBefore/>
      <w:suppressAutoHyphens/>
    </w:pPr>
    <w:rPr>
      <w:color w:val="000000"/>
      <w:w w:val="0"/>
      <w:sz w:val="32"/>
      <w:szCs w:val="32"/>
      <w:lang w:val="x-none" w:eastAsia="en-US" w:bidi="en-US"/>
    </w:rPr>
  </w:style>
  <w:style w:type="paragraph" w:customStyle="1" w:styleId="affffffffffffff5">
    <w:name w:val="Примечание НЕФТЕТЕХПРОЕКТ"/>
    <w:basedOn w:val="af3"/>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f6">
    <w:name w:val="Рисунок НЕФТЕТЕХПРОЕКТ"/>
    <w:basedOn w:val="af3"/>
    <w:next w:val="afffffffffffff4"/>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9">
    <w:name w:val="Table Grid 1"/>
    <w:basedOn w:val="af5"/>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f7">
    <w:name w:val="Содержание НЕФТЕТЕХПРОЕКТ"/>
    <w:basedOn w:val="afffffffffffffd"/>
    <w:next w:val="1f6"/>
    <w:rsid w:val="00A5071E"/>
  </w:style>
  <w:style w:type="numbering" w:customStyle="1" w:styleId="affffffffffffff8">
    <w:name w:val="Стиль нумерованный"/>
    <w:rsid w:val="00A5071E"/>
  </w:style>
  <w:style w:type="paragraph" w:customStyle="1" w:styleId="affffffffffffff9">
    <w:name w:val="Таблица для сметы НЕФТЕТЕХПРОЕКТ"/>
    <w:basedOn w:val="af3"/>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fa">
    <w:name w:val="Шапка таблицы НЕФТЕТЕХПРОЕКТ"/>
    <w:basedOn w:val="af3"/>
    <w:next w:val="af3"/>
    <w:link w:val="affffffffffffffb"/>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fa">
    <w:name w:val="По ширине Знак"/>
    <w:link w:val="afffffffffffff9"/>
    <w:rsid w:val="00A5071E"/>
    <w:rPr>
      <w:rFonts w:ascii="Times New Roman" w:eastAsia="Times New Roman" w:hAnsi="Times New Roman" w:cs="Times New Roman"/>
      <w:sz w:val="24"/>
      <w:szCs w:val="20"/>
      <w:lang w:val="x-none" w:eastAsia="x-none"/>
    </w:rPr>
  </w:style>
  <w:style w:type="character" w:customStyle="1" w:styleId="affffffffffffff0">
    <w:name w:val="По ширине НЕФТЕТЕХПРОЕКТ Знак"/>
    <w:link w:val="affffffffffffff"/>
    <w:rsid w:val="00A5071E"/>
    <w:rPr>
      <w:rFonts w:ascii="Times New Roman" w:eastAsia="Times New Roman" w:hAnsi="Times New Roman" w:cs="Times New Roman"/>
      <w:sz w:val="24"/>
      <w:szCs w:val="20"/>
      <w:lang w:eastAsia="ru-RU"/>
    </w:rPr>
  </w:style>
  <w:style w:type="character" w:customStyle="1" w:styleId="affffffffffffff4">
    <w:name w:val="Приложение НЕФТЕТЕХПРОЕКТ Знак"/>
    <w:link w:val="affffffffffffff3"/>
    <w:rsid w:val="00A5071E"/>
    <w:rPr>
      <w:rFonts w:ascii="Times New Roman" w:eastAsia="Times New Roman" w:hAnsi="Times New Roman" w:cs="Times New Roman"/>
      <w:b/>
      <w:color w:val="000000"/>
      <w:w w:val="0"/>
      <w:sz w:val="32"/>
      <w:szCs w:val="32"/>
      <w:lang w:val="x-none" w:bidi="en-US"/>
    </w:rPr>
  </w:style>
  <w:style w:type="paragraph" w:customStyle="1" w:styleId="affffffffffffffc">
    <w:name w:val="Основная НД"/>
    <w:basedOn w:val="af3"/>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f6"/>
    <w:next w:val="111111"/>
    <w:rsid w:val="00A5071E"/>
    <w:pPr>
      <w:numPr>
        <w:numId w:val="35"/>
      </w:numPr>
    </w:pPr>
  </w:style>
  <w:style w:type="numbering" w:customStyle="1" w:styleId="1fffa">
    <w:name w:val="нумерованный1"/>
    <w:rsid w:val="00A5071E"/>
  </w:style>
  <w:style w:type="numbering" w:customStyle="1" w:styleId="1fffb">
    <w:name w:val="Стиль нумерованный1"/>
    <w:rsid w:val="00A5071E"/>
  </w:style>
  <w:style w:type="paragraph" w:customStyle="1" w:styleId="affffffffffffffd">
    <w:name w:val="Стиль_осн_текста"/>
    <w:basedOn w:val="af3"/>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e">
    <w:name w:val="Основной текст СамНИПИ Знак Знак"/>
    <w:rsid w:val="00A5071E"/>
    <w:rPr>
      <w:rFonts w:ascii="Arial" w:hAnsi="Arial"/>
      <w:bCs/>
      <w:lang w:val="ru-RU" w:eastAsia="ru-RU" w:bidi="ar-SA"/>
    </w:rPr>
  </w:style>
  <w:style w:type="character" w:customStyle="1" w:styleId="afffffffffffffff">
    <w:name w:val="Таблица_Строка Знак Знак"/>
    <w:rsid w:val="00A5071E"/>
    <w:rPr>
      <w:rFonts w:ascii="Arial" w:hAnsi="Arial"/>
      <w:szCs w:val="24"/>
    </w:rPr>
  </w:style>
  <w:style w:type="character" w:customStyle="1" w:styleId="1fffc">
    <w:name w:val="Основной текст СамНИПИ Знак1 Знак"/>
    <w:rsid w:val="00A5071E"/>
    <w:rPr>
      <w:rFonts w:ascii="Arial" w:hAnsi="Arial"/>
      <w:bCs/>
      <w:lang w:val="ru-RU" w:eastAsia="ru-RU" w:bidi="ar-SA"/>
    </w:rPr>
  </w:style>
  <w:style w:type="paragraph" w:customStyle="1" w:styleId="afffffffffffffff0">
    <w:name w:val="Основной текст таблицы"/>
    <w:basedOn w:val="aff9"/>
    <w:next w:val="aff9"/>
    <w:rsid w:val="00A5071E"/>
    <w:pPr>
      <w:overflowPunct w:val="0"/>
      <w:autoSpaceDE w:val="0"/>
      <w:autoSpaceDN w:val="0"/>
      <w:adjustRightInd w:val="0"/>
      <w:spacing w:before="40" w:after="40"/>
      <w:ind w:right="113"/>
      <w:jc w:val="center"/>
    </w:pPr>
    <w:rPr>
      <w:sz w:val="26"/>
    </w:rPr>
  </w:style>
  <w:style w:type="paragraph" w:customStyle="1" w:styleId="afffffffffffffff1">
    <w:name w:val="Рисунок"/>
    <w:basedOn w:val="af3"/>
    <w:next w:val="af3"/>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f2">
    <w:name w:val="специальный"/>
    <w:basedOn w:val="af3"/>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d">
    <w:name w:val="Текст выноски1"/>
    <w:basedOn w:val="af3"/>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f">
    <w:name w:val="Назв после табл Знак"/>
    <w:link w:val="affffffffe"/>
    <w:rsid w:val="00A5071E"/>
    <w:rPr>
      <w:rFonts w:ascii="Times New Roman" w:eastAsia="Times New Roman" w:hAnsi="Times New Roman" w:cs="Times New Roman"/>
      <w:kern w:val="1"/>
      <w:sz w:val="28"/>
      <w:szCs w:val="20"/>
      <w:lang w:eastAsia="ar-SA"/>
    </w:rPr>
  </w:style>
  <w:style w:type="character" w:customStyle="1" w:styleId="afffffffffff8">
    <w:name w:val="Нормальный Знак"/>
    <w:link w:val="afffffffffff7"/>
    <w:rsid w:val="00A5071E"/>
    <w:rPr>
      <w:rFonts w:ascii="Times New Roman" w:eastAsia="Calibri" w:hAnsi="Times New Roman" w:cs="Times New Roman"/>
      <w:sz w:val="24"/>
    </w:rPr>
  </w:style>
  <w:style w:type="paragraph" w:customStyle="1" w:styleId="afffffffffffffff3">
    <w:name w:val="Оглавление"/>
    <w:basedOn w:val="1f6"/>
    <w:next w:val="af3"/>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f"/>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f4">
    <w:name w:val="Таблица ЭО"/>
    <w:basedOn w:val="af3"/>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f5">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Заголовок 2 Знак Знак1 Знак Знак1"/>
    <w:rsid w:val="00A5071E"/>
    <w:rPr>
      <w:b/>
      <w:sz w:val="28"/>
      <w:szCs w:val="26"/>
    </w:rPr>
  </w:style>
  <w:style w:type="character" w:customStyle="1" w:styleId="afffffffffffffff6">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f7">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f3"/>
    <w:next w:val="af3"/>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f4"/>
    <w:link w:val="z-"/>
    <w:rsid w:val="00A5071E"/>
    <w:rPr>
      <w:rFonts w:ascii="Arial" w:eastAsia="Arial Unicode MS" w:hAnsi="Arial" w:cs="Times New Roman"/>
      <w:vanish/>
      <w:sz w:val="16"/>
      <w:szCs w:val="16"/>
      <w:lang w:val="x-none"/>
    </w:rPr>
  </w:style>
  <w:style w:type="paragraph" w:styleId="z-1">
    <w:name w:val="HTML Bottom of Form"/>
    <w:basedOn w:val="af3"/>
    <w:next w:val="af3"/>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f4"/>
    <w:link w:val="z-1"/>
    <w:rsid w:val="00A5071E"/>
    <w:rPr>
      <w:rFonts w:ascii="Arial" w:eastAsia="Arial Unicode MS" w:hAnsi="Arial" w:cs="Times New Roman"/>
      <w:vanish/>
      <w:sz w:val="16"/>
      <w:szCs w:val="16"/>
      <w:lang w:val="x-none"/>
    </w:rPr>
  </w:style>
  <w:style w:type="table" w:styleId="-12">
    <w:name w:val="Table Web 1"/>
    <w:basedOn w:val="af5"/>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5"/>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f5"/>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8">
    <w:name w:val="ЗАГОЛОВОК"/>
    <w:basedOn w:val="15"/>
    <w:next w:val="af3"/>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f9">
    <w:name w:val="Table Elegant"/>
    <w:basedOn w:val="af5"/>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9">
    <w:name w:val="НПТ - ТИТУЛ"/>
    <w:basedOn w:val="af3"/>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b">
    <w:name w:val="НТП - ТИТУЛ Подпись Зубков"/>
    <w:basedOn w:val="af3"/>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c">
    <w:name w:val="НТП- Заголовок раздела"/>
    <w:basedOn w:val="15"/>
    <w:next w:val="af3"/>
    <w:rsid w:val="00A5071E"/>
    <w:pPr>
      <w:tabs>
        <w:tab w:val="left" w:pos="357"/>
        <w:tab w:val="left" w:pos="1276"/>
      </w:tabs>
      <w:spacing w:before="360" w:after="240"/>
      <w:ind w:right="113" w:firstLine="709"/>
    </w:pPr>
    <w:rPr>
      <w:bCs/>
      <w:caps/>
      <w:sz w:val="32"/>
      <w:szCs w:val="28"/>
      <w:lang w:val="x-none" w:eastAsia="x-none"/>
    </w:rPr>
  </w:style>
  <w:style w:type="paragraph" w:customStyle="1" w:styleId="-d">
    <w:name w:val="НТП- Название Рисунка"/>
    <w:basedOn w:val="af3"/>
    <w:next w:val="af3"/>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e">
    <w:name w:val="НТП- Название Таблицы"/>
    <w:basedOn w:val="af3"/>
    <w:next w:val="af3"/>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f">
    <w:name w:val="НТП- По центру Ж"/>
    <w:basedOn w:val="af3"/>
    <w:next w:val="af3"/>
    <w:rsid w:val="00A5071E"/>
    <w:pPr>
      <w:spacing w:before="60" w:after="120" w:line="240" w:lineRule="auto"/>
      <w:ind w:right="113"/>
      <w:jc w:val="center"/>
    </w:pPr>
    <w:rPr>
      <w:rFonts w:ascii="Times New Roman" w:eastAsia="Calibri" w:hAnsi="Times New Roman" w:cs="Times New Roman"/>
      <w:b/>
      <w:sz w:val="24"/>
    </w:rPr>
  </w:style>
  <w:style w:type="paragraph" w:customStyle="1" w:styleId="-f0">
    <w:name w:val="НТП- По ширине"/>
    <w:basedOn w:val="af3"/>
    <w:link w:val="-f1"/>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f2">
    <w:name w:val="НТП- По ширине Ж"/>
    <w:basedOn w:val="-f0"/>
    <w:rsid w:val="00A5071E"/>
    <w:pPr>
      <w:spacing w:before="120"/>
    </w:pPr>
    <w:rPr>
      <w:b/>
      <w:bCs/>
    </w:rPr>
  </w:style>
  <w:style w:type="paragraph" w:customStyle="1" w:styleId="-f3">
    <w:name w:val="НТП- По ширине Курсив"/>
    <w:basedOn w:val="-f0"/>
    <w:next w:val="-f0"/>
    <w:link w:val="-f4"/>
    <w:rsid w:val="00A5071E"/>
    <w:rPr>
      <w:i/>
      <w:iCs/>
    </w:rPr>
  </w:style>
  <w:style w:type="paragraph" w:customStyle="1" w:styleId="-f5">
    <w:name w:val="НТП- Подпись Зубков"/>
    <w:basedOn w:val="afff3"/>
    <w:rsid w:val="00A5071E"/>
    <w:pPr>
      <w:spacing w:before="360" w:after="360"/>
      <w:ind w:right="113"/>
      <w:outlineLvl w:val="0"/>
    </w:pPr>
    <w:rPr>
      <w:kern w:val="28"/>
      <w:sz w:val="32"/>
      <w:szCs w:val="20"/>
      <w:lang w:val="x-none" w:eastAsia="x-none"/>
    </w:rPr>
  </w:style>
  <w:style w:type="paragraph" w:customStyle="1" w:styleId="-f6">
    <w:name w:val="НТП- СОГЛАСОВАНО"/>
    <w:basedOn w:val="af3"/>
    <w:next w:val="-f0"/>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7">
    <w:name w:val="НТП -СОДЕРЖАНИЕ"/>
    <w:basedOn w:val="af3"/>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8">
    <w:name w:val="НТП- Таблица"/>
    <w:basedOn w:val="af3"/>
    <w:next w:val="-f0"/>
    <w:qFormat/>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9">
    <w:name w:val="НТП- Таблица Примечание"/>
    <w:basedOn w:val="-f8"/>
    <w:rsid w:val="00A5071E"/>
  </w:style>
  <w:style w:type="paragraph" w:customStyle="1" w:styleId="-fa">
    <w:name w:val="НТП- Таблица Продолжение"/>
    <w:basedOn w:val="af3"/>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b">
    <w:name w:val="НТП -Таблица ШАПКА"/>
    <w:basedOn w:val="af3"/>
    <w:next w:val="-f8"/>
    <w:link w:val="-fc"/>
    <w:qFormat/>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d">
    <w:name w:val="НТП- УТВЕРЖДАЮ"/>
    <w:basedOn w:val="af3"/>
    <w:next w:val="-f0"/>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8">
    <w:name w:val="НТП-Маркированный список Цифры"/>
    <w:basedOn w:val="a9"/>
    <w:next w:val="af3"/>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f3"/>
    <w:next w:val="-f0"/>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f3"/>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f3"/>
    <w:next w:val="-f0"/>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f3"/>
    <w:next w:val="-f0"/>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f3"/>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f3"/>
    <w:next w:val="-f0"/>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f5"/>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f5"/>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fa">
    <w:name w:val="Чертежи"/>
    <w:basedOn w:val="2f0"/>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fb">
    <w:name w:val="Обычный текст"/>
    <w:basedOn w:val="af3"/>
    <w:link w:val="afffffffffffffffc"/>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fc">
    <w:name w:val="Обычный текст Знак"/>
    <w:link w:val="afffffffffffffffb"/>
    <w:rsid w:val="00A5071E"/>
    <w:rPr>
      <w:rFonts w:ascii="Arial" w:eastAsia="Times New Roman" w:hAnsi="Arial" w:cs="Times New Roman"/>
      <w:kern w:val="24"/>
      <w:sz w:val="24"/>
      <w:szCs w:val="24"/>
      <w:lang w:val="x-none" w:eastAsia="x-none"/>
    </w:rPr>
  </w:style>
  <w:style w:type="character" w:customStyle="1" w:styleId="-f1">
    <w:name w:val="НТП- По ширине Знак"/>
    <w:link w:val="-f0"/>
    <w:rsid w:val="00A5071E"/>
    <w:rPr>
      <w:rFonts w:ascii="Times New Roman" w:eastAsia="Times New Roman" w:hAnsi="Times New Roman" w:cs="Times New Roman"/>
      <w:sz w:val="24"/>
      <w:szCs w:val="20"/>
      <w:lang w:val="x-none" w:eastAsia="x-none"/>
    </w:rPr>
  </w:style>
  <w:style w:type="character" w:customStyle="1" w:styleId="-f4">
    <w:name w:val="НТП- По ширине Курсив Знак"/>
    <w:link w:val="-f3"/>
    <w:rsid w:val="00A5071E"/>
    <w:rPr>
      <w:rFonts w:ascii="Times New Roman" w:eastAsia="Times New Roman" w:hAnsi="Times New Roman" w:cs="Times New Roman"/>
      <w:i/>
      <w:iCs/>
      <w:sz w:val="24"/>
      <w:szCs w:val="20"/>
      <w:lang w:val="x-none" w:eastAsia="x-none"/>
    </w:rPr>
  </w:style>
  <w:style w:type="paragraph" w:customStyle="1" w:styleId="afffffffffffffffd">
    <w:name w:val="подзаголовок в таблице"/>
    <w:basedOn w:val="af3"/>
    <w:next w:val="af3"/>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e">
    <w:name w:val="табл_заголовок Знак Знак Знак Знак"/>
    <w:link w:val="affffffffffffffff"/>
    <w:locked/>
    <w:rsid w:val="00A5071E"/>
    <w:rPr>
      <w:noProof/>
      <w:sz w:val="24"/>
      <w:lang w:eastAsia="ru-RU"/>
    </w:rPr>
  </w:style>
  <w:style w:type="paragraph" w:customStyle="1" w:styleId="affffffffffffffff">
    <w:name w:val="табл_заголовок Знак Знак Знак"/>
    <w:link w:val="afffffffffffffffe"/>
    <w:rsid w:val="00A5071E"/>
    <w:pPr>
      <w:keepNext/>
      <w:keepLines/>
      <w:spacing w:after="0" w:line="240" w:lineRule="auto"/>
      <w:jc w:val="center"/>
    </w:pPr>
    <w:rPr>
      <w:noProof/>
      <w:sz w:val="24"/>
      <w:lang w:eastAsia="ru-RU"/>
    </w:rPr>
  </w:style>
  <w:style w:type="character" w:customStyle="1" w:styleId="affffffffffffffff0">
    <w:name w:val="табл_строка Знак Знак Знак"/>
    <w:link w:val="affffffffffffffff1"/>
    <w:locked/>
    <w:rsid w:val="00A5071E"/>
    <w:rPr>
      <w:sz w:val="24"/>
    </w:rPr>
  </w:style>
  <w:style w:type="paragraph" w:customStyle="1" w:styleId="affffffffffffffff1">
    <w:name w:val="табл_строка Знак Знак"/>
    <w:basedOn w:val="aff9"/>
    <w:link w:val="affffffffffffffff0"/>
    <w:rsid w:val="00A5071E"/>
    <w:pPr>
      <w:spacing w:before="120"/>
      <w:jc w:val="center"/>
    </w:pPr>
    <w:rPr>
      <w:rFonts w:asciiTheme="minorHAnsi" w:eastAsiaTheme="minorHAnsi" w:hAnsiTheme="minorHAnsi" w:cstheme="minorBidi"/>
      <w:sz w:val="24"/>
      <w:szCs w:val="22"/>
      <w:lang w:eastAsia="en-US"/>
    </w:rPr>
  </w:style>
  <w:style w:type="character" w:customStyle="1" w:styleId="1fffe">
    <w:name w:val="Основной текст продолжение Знак1"/>
    <w:rsid w:val="00A5071E"/>
    <w:rPr>
      <w:sz w:val="24"/>
    </w:rPr>
  </w:style>
  <w:style w:type="numbering" w:customStyle="1" w:styleId="2ffd">
    <w:name w:val="нумерованный2"/>
    <w:rsid w:val="00A5071E"/>
  </w:style>
  <w:style w:type="paragraph" w:customStyle="1" w:styleId="affffffffffffffff2">
    <w:name w:val="Название НЕФТЕТЕХПРОЕКТ"/>
    <w:basedOn w:val="af3"/>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f">
    <w:name w:val="Заголовок 1 для ПП"/>
    <w:next w:val="af3"/>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f6"/>
    <w:next w:val="111111"/>
    <w:rsid w:val="00A5071E"/>
    <w:pPr>
      <w:numPr>
        <w:numId w:val="25"/>
      </w:numPr>
    </w:pPr>
  </w:style>
  <w:style w:type="numbering" w:customStyle="1" w:styleId="112">
    <w:name w:val="нумерованный11"/>
    <w:rsid w:val="00A5071E"/>
    <w:pPr>
      <w:numPr>
        <w:numId w:val="23"/>
      </w:numPr>
    </w:pPr>
  </w:style>
  <w:style w:type="numbering" w:customStyle="1" w:styleId="1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f3"/>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0">
    <w:name w:val="Веб-таблица 11"/>
    <w:basedOn w:val="af5"/>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5"/>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5"/>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0">
    <w:name w:val="Изысканная таблица1"/>
    <w:basedOn w:val="af5"/>
    <w:next w:val="afffffffffffffff9"/>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f5"/>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f5"/>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f3"/>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f6"/>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f5"/>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5"/>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5"/>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c">
    <w:name w:val="Изысканная таблица11"/>
    <w:basedOn w:val="af5"/>
    <w:next w:val="afffffffffffffff9"/>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f5"/>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f5"/>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f6"/>
    <w:rsid w:val="00A5071E"/>
    <w:pPr>
      <w:numPr>
        <w:numId w:val="29"/>
      </w:numPr>
    </w:pPr>
  </w:style>
  <w:style w:type="numbering" w:customStyle="1" w:styleId="113">
    <w:name w:val="Стиль11"/>
    <w:uiPriority w:val="99"/>
    <w:rsid w:val="00A5071E"/>
    <w:pPr>
      <w:numPr>
        <w:numId w:val="30"/>
      </w:numPr>
    </w:pPr>
  </w:style>
  <w:style w:type="paragraph" w:customStyle="1" w:styleId="a1">
    <w:name w:val="Маркированный список НЕФТЕТЕХПРОЕКТ"/>
    <w:basedOn w:val="a9"/>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f3"/>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f6"/>
    <w:uiPriority w:val="99"/>
    <w:semiHidden/>
    <w:unhideWhenUsed/>
    <w:rsid w:val="00DB609C"/>
  </w:style>
  <w:style w:type="character" w:customStyle="1" w:styleId="affffffffffffffff3">
    <w:name w:val="Приложение Знак"/>
    <w:rsid w:val="00FF0DF5"/>
    <w:rPr>
      <w:rFonts w:ascii="Arial" w:hAnsi="Arial"/>
      <w:kern w:val="28"/>
      <w:sz w:val="28"/>
      <w:lang w:val="en-US"/>
    </w:rPr>
  </w:style>
  <w:style w:type="character" w:customStyle="1" w:styleId="affffffffffffffff4">
    <w:name w:val="Знак Знак"/>
    <w:rsid w:val="00FF0DF5"/>
    <w:rPr>
      <w:rFonts w:ascii="Arial" w:hAnsi="Arial"/>
      <w:lang w:val="ru-RU" w:eastAsia="ru-RU" w:bidi="ar-SA"/>
    </w:rPr>
  </w:style>
  <w:style w:type="character" w:customStyle="1" w:styleId="2ffe">
    <w:name w:val="Абзац Знак Знак2"/>
    <w:rsid w:val="00FF0DF5"/>
    <w:rPr>
      <w:rFonts w:ascii="Arial" w:hAnsi="Arial"/>
    </w:rPr>
  </w:style>
  <w:style w:type="paragraph" w:customStyle="1" w:styleId="3fe">
    <w:name w:val="Верхний колонтитул А3 СамНИПИнефть"/>
    <w:next w:val="af3"/>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f">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f3"/>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e">
    <w:name w:val="-Текст"/>
    <w:basedOn w:val="af3"/>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a">
    <w:name w:val="рисунок"/>
    <w:basedOn w:val="af3"/>
    <w:link w:val="affffffffffffffff5"/>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f">
    <w:name w:val="2 таблица"/>
    <w:basedOn w:val="af3"/>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f6">
    <w:name w:val="Основной текст СамНИПИ Знак Знак Знак"/>
    <w:rsid w:val="00FF0DF5"/>
    <w:rPr>
      <w:rFonts w:ascii="Arial" w:hAnsi="Arial"/>
      <w:bCs/>
    </w:rPr>
  </w:style>
  <w:style w:type="paragraph" w:customStyle="1" w:styleId="affffffffffffffff7">
    <w:name w:val="Таблица_Шапка_СамНИПИ Знак Знак"/>
    <w:link w:val="affffffffffffffff8"/>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f8">
    <w:name w:val="Таблица_Шапка_СамНИПИ Знак Знак Знак"/>
    <w:link w:val="affffffffffffffff7"/>
    <w:rsid w:val="00FF0DF5"/>
    <w:rPr>
      <w:rFonts w:ascii="Arial" w:eastAsia="Times New Roman" w:hAnsi="Arial" w:cs="Times New Roman"/>
      <w:b/>
      <w:snapToGrid w:val="0"/>
      <w:sz w:val="20"/>
      <w:szCs w:val="20"/>
      <w:lang w:eastAsia="ru-RU"/>
    </w:rPr>
  </w:style>
  <w:style w:type="character" w:customStyle="1" w:styleId="1f7">
    <w:name w:val="Оглавление 1 Знак"/>
    <w:link w:val="1f6"/>
    <w:uiPriority w:val="39"/>
    <w:rsid w:val="00FF0DF5"/>
    <w:rPr>
      <w:rFonts w:ascii="Times New Roman" w:eastAsia="Lucida Sans Unicode" w:hAnsi="Times New Roman" w:cs="Mangal"/>
      <w:b/>
      <w:kern w:val="1"/>
      <w:sz w:val="24"/>
      <w:szCs w:val="20"/>
      <w:lang w:eastAsia="hi-IN" w:bidi="hi-IN"/>
    </w:rPr>
  </w:style>
  <w:style w:type="paragraph" w:customStyle="1" w:styleId="-0">
    <w:name w:val="Список [-] (ПЗ)"/>
    <w:basedOn w:val="af3"/>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f6"/>
    <w:next w:val="111111"/>
    <w:unhideWhenUsed/>
    <w:rsid w:val="00FF0DF5"/>
    <w:pPr>
      <w:numPr>
        <w:numId w:val="34"/>
      </w:numPr>
    </w:pPr>
  </w:style>
  <w:style w:type="numbering" w:customStyle="1" w:styleId="11111131">
    <w:name w:val="1 / 1.1 / 1.1.131"/>
    <w:basedOn w:val="af6"/>
    <w:next w:val="111111"/>
    <w:unhideWhenUsed/>
    <w:rsid w:val="00FF0DF5"/>
  </w:style>
  <w:style w:type="numbering" w:customStyle="1" w:styleId="11111132">
    <w:name w:val="1 / 1.1 / 1.1.132"/>
    <w:basedOn w:val="af6"/>
    <w:next w:val="111111"/>
    <w:unhideWhenUsed/>
    <w:rsid w:val="00FF0DF5"/>
  </w:style>
  <w:style w:type="numbering" w:customStyle="1" w:styleId="11111133">
    <w:name w:val="1 / 1.1 / 1.1.133"/>
    <w:basedOn w:val="af6"/>
    <w:next w:val="111111"/>
    <w:unhideWhenUsed/>
    <w:rsid w:val="00FF0DF5"/>
  </w:style>
  <w:style w:type="numbering" w:customStyle="1" w:styleId="11111134">
    <w:name w:val="1 / 1.1 / 1.1.134"/>
    <w:basedOn w:val="af6"/>
    <w:next w:val="111111"/>
    <w:unhideWhenUsed/>
    <w:rsid w:val="00FF0DF5"/>
  </w:style>
  <w:style w:type="numbering" w:customStyle="1" w:styleId="11111135">
    <w:name w:val="1 / 1.1 / 1.1.135"/>
    <w:basedOn w:val="af6"/>
    <w:next w:val="111111"/>
    <w:unhideWhenUsed/>
    <w:rsid w:val="00FF0DF5"/>
  </w:style>
  <w:style w:type="numbering" w:customStyle="1" w:styleId="11111136">
    <w:name w:val="1 / 1.1 / 1.1.136"/>
    <w:basedOn w:val="af6"/>
    <w:next w:val="111111"/>
    <w:unhideWhenUsed/>
    <w:rsid w:val="00FF0DF5"/>
  </w:style>
  <w:style w:type="numbering" w:customStyle="1" w:styleId="1111111211">
    <w:name w:val="1 / 1.1 / 1.1.11211"/>
    <w:rsid w:val="00FF0DF5"/>
    <w:pPr>
      <w:numPr>
        <w:numId w:val="36"/>
      </w:numPr>
    </w:pPr>
  </w:style>
  <w:style w:type="paragraph" w:customStyle="1" w:styleId="ac">
    <w:name w:val="список вывод"/>
    <w:basedOn w:val="af3"/>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f6"/>
    <w:next w:val="111111"/>
    <w:rsid w:val="00FF0DF5"/>
    <w:pPr>
      <w:numPr>
        <w:numId w:val="38"/>
      </w:numPr>
    </w:pPr>
  </w:style>
  <w:style w:type="character" w:customStyle="1" w:styleId="1ffff1">
    <w:name w:val="Приложение СамНИПИ Знак1"/>
    <w:rsid w:val="00FF0DF5"/>
    <w:rPr>
      <w:rFonts w:ascii="Arial" w:hAnsi="Arial"/>
      <w:b/>
      <w:sz w:val="28"/>
    </w:rPr>
  </w:style>
  <w:style w:type="paragraph" w:customStyle="1" w:styleId="777">
    <w:name w:val="777"/>
    <w:basedOn w:val="afffc"/>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f9">
    <w:name w:val="ГОЧС Основной текст"/>
    <w:basedOn w:val="af3"/>
    <w:link w:val="affffffffffffffffa"/>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fa">
    <w:name w:val="ГОЧС Основной текст Знак"/>
    <w:link w:val="affffffffffffffff9"/>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f5"/>
    <w:next w:val="aff4"/>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f3"/>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f4"/>
    <w:rsid w:val="00250746"/>
    <w:rPr>
      <w:rFonts w:ascii="Times New Roman" w:hAnsi="Times New Roman" w:cs="Times New Roman"/>
      <w:b/>
      <w:bCs/>
      <w:sz w:val="22"/>
      <w:szCs w:val="22"/>
    </w:rPr>
  </w:style>
  <w:style w:type="character" w:customStyle="1" w:styleId="FontStyle83">
    <w:name w:val="Font Style83"/>
    <w:basedOn w:val="af4"/>
    <w:uiPriority w:val="99"/>
    <w:rsid w:val="00250746"/>
    <w:rPr>
      <w:rFonts w:ascii="Times New Roman" w:hAnsi="Times New Roman" w:cs="Times New Roman"/>
      <w:sz w:val="22"/>
      <w:szCs w:val="22"/>
    </w:rPr>
  </w:style>
  <w:style w:type="paragraph" w:customStyle="1" w:styleId="Style14">
    <w:name w:val="Style14"/>
    <w:basedOn w:val="af3"/>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f3"/>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f3"/>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f3"/>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f3"/>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120">
    <w:name w:val="Цветной список - Акцент 12"/>
    <w:basedOn w:val="af3"/>
    <w:uiPriority w:val="34"/>
    <w:qFormat/>
    <w:rsid w:val="002A094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e">
    <w:name w:val="Абзац списка Знак"/>
    <w:aliases w:val="Bullet_IRAO Знак,Мой Список Знак,List Paragraph Знак,Маркированный Знак,название Знак,Варианты ответов Знак,ТЗ список Знак,Абзац списка нумерованный Знак"/>
    <w:link w:val="afd"/>
    <w:uiPriority w:val="34"/>
    <w:qFormat/>
    <w:locked/>
    <w:rsid w:val="002A0949"/>
  </w:style>
  <w:style w:type="character" w:styleId="affffffffffffffffb">
    <w:name w:val="Placeholder Text"/>
    <w:basedOn w:val="af4"/>
    <w:uiPriority w:val="99"/>
    <w:semiHidden/>
    <w:rsid w:val="00582F5E"/>
    <w:rPr>
      <w:color w:val="808080"/>
    </w:rPr>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f4"/>
    <w:semiHidden/>
    <w:rsid w:val="00582F5E"/>
    <w:rPr>
      <w:rFonts w:asciiTheme="majorHAnsi" w:eastAsiaTheme="majorEastAsia" w:hAnsiTheme="majorHAnsi" w:cstheme="majorBidi"/>
      <w:color w:val="243F60" w:themeColor="accent1" w:themeShade="7F"/>
      <w:sz w:val="24"/>
      <w:szCs w:val="24"/>
      <w:lang w:eastAsia="ar-SA"/>
    </w:rPr>
  </w:style>
  <w:style w:type="character" w:customStyle="1" w:styleId="615">
    <w:name w:val="Заголовок 6 Знак1"/>
    <w:aliases w:val="наимен. рис Знак1,Italic Знак1,OG Distribution Знак1,Heading 6 Char Знак1,ПФ-ПРИЛ Знак1,Heading 6 NOT IN USE Знак1,Bold heading Знак1,Заголовок 6_старый Знак1"/>
    <w:basedOn w:val="af4"/>
    <w:semiHidden/>
    <w:rsid w:val="00582F5E"/>
    <w:rPr>
      <w:rFonts w:asciiTheme="majorHAnsi" w:eastAsiaTheme="majorEastAsia" w:hAnsiTheme="majorHAnsi" w:cstheme="majorBidi"/>
      <w:i/>
      <w:iCs/>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содержание док) Знак1,Itallics Знак1,Italics Знак1"/>
    <w:basedOn w:val="af4"/>
    <w:semiHidden/>
    <w:rsid w:val="00582F5E"/>
    <w:rPr>
      <w:rFonts w:asciiTheme="majorHAnsi" w:eastAsiaTheme="majorEastAsia" w:hAnsiTheme="majorHAnsi" w:cstheme="majorBidi"/>
      <w:i/>
      <w:iCs/>
      <w:color w:val="404040" w:themeColor="text1" w:themeTint="BF"/>
      <w:sz w:val="24"/>
      <w:szCs w:val="24"/>
      <w:lang w:eastAsia="ar-SA"/>
    </w:rPr>
  </w:style>
  <w:style w:type="character" w:customStyle="1" w:styleId="812">
    <w:name w:val="Заголовок 8 Знак1"/>
    <w:aliases w:val="not In use Знак1,Знак8 Знак1,Heading 8 NOT IN USE Знак1,GFDSN H Знак1"/>
    <w:basedOn w:val="af4"/>
    <w:semiHidden/>
    <w:rsid w:val="00582F5E"/>
    <w:rPr>
      <w:rFonts w:asciiTheme="majorHAnsi" w:eastAsiaTheme="majorEastAsia" w:hAnsiTheme="majorHAnsi" w:cstheme="majorBidi"/>
      <w:color w:val="404040" w:themeColor="text1" w:themeTint="BF"/>
      <w:lang w:eastAsia="ar-SA"/>
    </w:rPr>
  </w:style>
  <w:style w:type="character" w:customStyle="1" w:styleId="912">
    <w:name w:val="Заголовок 9 Знак1"/>
    <w:aliases w:val="Not in use Знак1,Заголовок 90 Знак1,Heading 9 NOT IN USE Знак1,примечание Знак1"/>
    <w:basedOn w:val="af4"/>
    <w:semiHidden/>
    <w:rsid w:val="00582F5E"/>
    <w:rPr>
      <w:rFonts w:asciiTheme="majorHAnsi" w:eastAsiaTheme="majorEastAsia" w:hAnsiTheme="majorHAnsi" w:cstheme="majorBidi"/>
      <w:i/>
      <w:iCs/>
      <w:color w:val="404040" w:themeColor="text1" w:themeTint="BF"/>
      <w:lang w:eastAsia="ar-SA"/>
    </w:rPr>
  </w:style>
  <w:style w:type="paragraph" w:customStyle="1" w:styleId="85">
    <w:name w:val="Обычный8"/>
    <w:rsid w:val="003644A8"/>
    <w:pPr>
      <w:spacing w:after="0" w:line="240" w:lineRule="auto"/>
      <w:jc w:val="both"/>
    </w:pPr>
    <w:rPr>
      <w:rFonts w:ascii="Times New Roman" w:eastAsia="Times New Roman" w:hAnsi="Times New Roman" w:cs="Times New Roman"/>
      <w:sz w:val="20"/>
      <w:szCs w:val="20"/>
      <w:lang w:eastAsia="ru-RU"/>
    </w:rPr>
  </w:style>
  <w:style w:type="paragraph" w:customStyle="1" w:styleId="3ff0">
    <w:name w:val="Основной текст (3)"/>
    <w:basedOn w:val="af3"/>
    <w:uiPriority w:val="99"/>
    <w:rsid w:val="0017313E"/>
    <w:pPr>
      <w:shd w:val="clear" w:color="auto" w:fill="FFFFFF"/>
      <w:spacing w:after="0" w:line="240" w:lineRule="atLeast"/>
    </w:pPr>
    <w:rPr>
      <w:rFonts w:ascii="Times New Roman" w:eastAsia="Times New Roman" w:hAnsi="Times New Roman" w:cs="Times New Roman"/>
      <w:sz w:val="9"/>
      <w:szCs w:val="9"/>
      <w:lang w:eastAsia="ar-SA"/>
    </w:rPr>
  </w:style>
  <w:style w:type="paragraph" w:customStyle="1" w:styleId="TableContents">
    <w:name w:val="Table Contents"/>
    <w:basedOn w:val="Standard"/>
    <w:rsid w:val="00943DA3"/>
    <w:pPr>
      <w:widowControl/>
      <w:suppressLineNumbers/>
      <w:autoSpaceDN/>
      <w:textAlignment w:val="baseline"/>
    </w:pPr>
    <w:rPr>
      <w:rFonts w:eastAsia="Times New Roman" w:cs="Times New Roman"/>
      <w:kern w:val="1"/>
      <w:lang w:eastAsia="ar-SA" w:bidi="ar-SA"/>
    </w:rPr>
  </w:style>
  <w:style w:type="paragraph" w:customStyle="1" w:styleId="3ff1">
    <w:name w:val="Основной текст3"/>
    <w:basedOn w:val="af3"/>
    <w:rsid w:val="00E34473"/>
    <w:pPr>
      <w:shd w:val="clear" w:color="auto" w:fill="FFFFFF"/>
      <w:spacing w:after="0" w:line="240" w:lineRule="atLeast"/>
      <w:ind w:hanging="220"/>
    </w:pPr>
    <w:rPr>
      <w:rFonts w:ascii="Times New Roman" w:eastAsia="Times New Roman" w:hAnsi="Times New Roman" w:cs="Times New Roman"/>
      <w:color w:val="000000"/>
      <w:sz w:val="15"/>
      <w:szCs w:val="15"/>
      <w:lang w:eastAsia="ar-SA"/>
    </w:rPr>
  </w:style>
  <w:style w:type="paragraph" w:customStyle="1" w:styleId="affffffffffffffffc">
    <w:name w:val="основной текст"/>
    <w:basedOn w:val="af3"/>
    <w:rsid w:val="00BF667C"/>
    <w:pPr>
      <w:spacing w:after="120" w:line="240" w:lineRule="auto"/>
      <w:ind w:firstLine="851"/>
      <w:jc w:val="both"/>
    </w:pPr>
    <w:rPr>
      <w:rFonts w:ascii="Times New Roman" w:eastAsia="Times New Roman" w:hAnsi="Times New Roman" w:cs="Arial"/>
      <w:i/>
      <w:sz w:val="24"/>
      <w:szCs w:val="24"/>
      <w:lang w:eastAsia="ru-RU"/>
    </w:rPr>
  </w:style>
  <w:style w:type="character" w:customStyle="1" w:styleId="7d">
    <w:name w:val="Знак Знак7"/>
    <w:rsid w:val="00BF667C"/>
    <w:rPr>
      <w:rFonts w:ascii="Arial" w:hAnsi="Arial"/>
      <w:b/>
      <w:sz w:val="24"/>
    </w:rPr>
  </w:style>
  <w:style w:type="paragraph" w:customStyle="1" w:styleId="affffffffffffffffd">
    <w:name w:val="Обычный без отступа"/>
    <w:basedOn w:val="af3"/>
    <w:rsid w:val="00BF667C"/>
    <w:pPr>
      <w:spacing w:after="0" w:line="240" w:lineRule="auto"/>
    </w:pPr>
    <w:rPr>
      <w:rFonts w:ascii="Arial" w:eastAsia="Times New Roman" w:hAnsi="Arial" w:cs="Arial"/>
      <w:sz w:val="20"/>
      <w:szCs w:val="20"/>
    </w:rPr>
  </w:style>
  <w:style w:type="character" w:customStyle="1" w:styleId="js-extracted-address">
    <w:name w:val="js-extracted-address"/>
    <w:basedOn w:val="af4"/>
    <w:rsid w:val="00BC0B71"/>
  </w:style>
  <w:style w:type="character" w:customStyle="1" w:styleId="mail-message-map-nobreak">
    <w:name w:val="mail-message-map-nobreak"/>
    <w:basedOn w:val="af4"/>
    <w:rsid w:val="00BC0B71"/>
  </w:style>
  <w:style w:type="paragraph" w:customStyle="1" w:styleId="Style8">
    <w:name w:val="Style8"/>
    <w:basedOn w:val="af3"/>
    <w:uiPriority w:val="99"/>
    <w:rsid w:val="00AA025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24">
    <w:name w:val="Font Style24"/>
    <w:rsid w:val="00AA025A"/>
    <w:rPr>
      <w:rFonts w:ascii="Times New Roman" w:hAnsi="Times New Roman" w:cs="Times New Roman"/>
      <w:sz w:val="24"/>
      <w:szCs w:val="24"/>
    </w:rPr>
  </w:style>
  <w:style w:type="character" w:customStyle="1" w:styleId="FontStyle47">
    <w:name w:val="Font Style47"/>
    <w:uiPriority w:val="99"/>
    <w:rsid w:val="00AA025A"/>
    <w:rPr>
      <w:rFonts w:ascii="Times New Roman" w:hAnsi="Times New Roman" w:cs="Times New Roman"/>
      <w:sz w:val="30"/>
      <w:szCs w:val="30"/>
    </w:rPr>
  </w:style>
  <w:style w:type="paragraph" w:customStyle="1" w:styleId="Style6">
    <w:name w:val="Style6"/>
    <w:basedOn w:val="af3"/>
    <w:rsid w:val="00AA02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ff0">
    <w:name w:val="Заголовок2"/>
    <w:basedOn w:val="af3"/>
    <w:next w:val="aff9"/>
    <w:rsid w:val="00A21241"/>
    <w:pPr>
      <w:keepNext/>
      <w:suppressAutoHyphens/>
      <w:spacing w:before="240" w:after="120" w:line="240" w:lineRule="auto"/>
    </w:pPr>
    <w:rPr>
      <w:rFonts w:ascii="Arial" w:eastAsia="Microsoft YaHei" w:hAnsi="Arial" w:cs="Mangal"/>
      <w:sz w:val="28"/>
      <w:szCs w:val="28"/>
      <w:lang w:eastAsia="ar-SA"/>
    </w:rPr>
  </w:style>
  <w:style w:type="paragraph" w:customStyle="1" w:styleId="affffffffffffffffe">
    <w:name w:val="текст"/>
    <w:basedOn w:val="af3"/>
    <w:link w:val="afffffffffffffffff"/>
    <w:qFormat/>
    <w:rsid w:val="00DB40F4"/>
    <w:pPr>
      <w:autoSpaceDE w:val="0"/>
      <w:autoSpaceDN w:val="0"/>
      <w:adjustRightInd w:val="0"/>
      <w:spacing w:after="0"/>
      <w:ind w:firstLine="540"/>
      <w:jc w:val="both"/>
    </w:pPr>
    <w:rPr>
      <w:rFonts w:ascii="Times New Roman" w:eastAsia="Times New Roman" w:hAnsi="Times New Roman" w:cs="Times New Roman"/>
      <w:sz w:val="28"/>
      <w:szCs w:val="28"/>
      <w:lang w:eastAsia="ru-RU"/>
    </w:rPr>
  </w:style>
  <w:style w:type="character" w:customStyle="1" w:styleId="afffffffffffffffff">
    <w:name w:val="текст Знак"/>
    <w:basedOn w:val="af4"/>
    <w:link w:val="affffffffffffffffe"/>
    <w:rsid w:val="00DB40F4"/>
    <w:rPr>
      <w:rFonts w:ascii="Times New Roman" w:eastAsia="Times New Roman" w:hAnsi="Times New Roman" w:cs="Times New Roman"/>
      <w:sz w:val="28"/>
      <w:szCs w:val="28"/>
      <w:lang w:eastAsia="ru-RU"/>
    </w:rPr>
  </w:style>
  <w:style w:type="paragraph" w:customStyle="1" w:styleId="3ff2">
    <w:name w:val="Заголовок3"/>
    <w:basedOn w:val="af3"/>
    <w:next w:val="aff9"/>
    <w:rsid w:val="00F11CA3"/>
    <w:pPr>
      <w:keepNext/>
      <w:suppressAutoHyphens/>
      <w:spacing w:before="240" w:after="120" w:line="240" w:lineRule="auto"/>
    </w:pPr>
    <w:rPr>
      <w:rFonts w:ascii="Arial" w:eastAsia="Microsoft YaHei" w:hAnsi="Arial" w:cs="Mangal"/>
      <w:sz w:val="28"/>
      <w:szCs w:val="28"/>
      <w:lang w:eastAsia="ar-SA"/>
    </w:rPr>
  </w:style>
  <w:style w:type="table" w:customStyle="1" w:styleId="TableNormal">
    <w:name w:val="Table Normal"/>
    <w:uiPriority w:val="2"/>
    <w:semiHidden/>
    <w:unhideWhenUsed/>
    <w:qFormat/>
    <w:rsid w:val="003226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f3"/>
    <w:uiPriority w:val="1"/>
    <w:qFormat/>
    <w:rsid w:val="003226CC"/>
    <w:pPr>
      <w:widowControl w:val="0"/>
      <w:autoSpaceDE w:val="0"/>
      <w:autoSpaceDN w:val="0"/>
      <w:spacing w:after="0" w:line="240" w:lineRule="auto"/>
    </w:pPr>
    <w:rPr>
      <w:rFonts w:ascii="Times New Roman" w:eastAsia="Times New Roman" w:hAnsi="Times New Roman" w:cs="Times New Roman"/>
    </w:rPr>
  </w:style>
  <w:style w:type="character" w:customStyle="1" w:styleId="1ffff2">
    <w:name w:val="Абзац Знак Знак1"/>
    <w:rsid w:val="00FB51BA"/>
    <w:rPr>
      <w:rFonts w:ascii="Arial" w:hAnsi="Arial"/>
      <w:lang w:val="ru-RU" w:eastAsia="ru-RU" w:bidi="ar-SA"/>
    </w:rPr>
  </w:style>
  <w:style w:type="paragraph" w:customStyle="1" w:styleId="tablstr">
    <w:name w:val="tablstr"/>
    <w:basedOn w:val="af3"/>
    <w:rsid w:val="00FB51BA"/>
    <w:pPr>
      <w:spacing w:after="0" w:line="240" w:lineRule="auto"/>
    </w:pPr>
    <w:rPr>
      <w:rFonts w:ascii="Arial" w:eastAsia="Times New Roman" w:hAnsi="Arial" w:cs="Times New Roman"/>
      <w:sz w:val="20"/>
      <w:szCs w:val="20"/>
      <w:lang w:eastAsia="ru-RU"/>
    </w:rPr>
  </w:style>
  <w:style w:type="character" w:customStyle="1" w:styleId="afffffffffffffffff0">
    <w:name w:val="Таблица_Строка_СамНИПИ Знак Знак"/>
    <w:rsid w:val="00FB51BA"/>
    <w:rPr>
      <w:rFonts w:ascii="Arial" w:hAnsi="Arial"/>
      <w:snapToGrid w:val="0"/>
      <w:lang w:val="ru-RU" w:eastAsia="ru-RU" w:bidi="ar-SA"/>
    </w:rPr>
  </w:style>
  <w:style w:type="character" w:customStyle="1" w:styleId="129">
    <w:name w:val="Стиль 12 пт Черный"/>
    <w:rsid w:val="00FB51BA"/>
    <w:rPr>
      <w:rFonts w:ascii="Times New Roman" w:hAnsi="Times New Roman"/>
      <w:color w:val="000000"/>
      <w:spacing w:val="0"/>
      <w:sz w:val="24"/>
      <w:szCs w:val="24"/>
    </w:rPr>
  </w:style>
  <w:style w:type="paragraph" w:customStyle="1" w:styleId="WW-Normal">
    <w:name w:val="WW-Normal"/>
    <w:rsid w:val="00FB51BA"/>
    <w:pPr>
      <w:widowControl w:val="0"/>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customStyle="1" w:styleId="Style11">
    <w:name w:val="Style11"/>
    <w:basedOn w:val="af3"/>
    <w:rsid w:val="00FB51BA"/>
    <w:pPr>
      <w:suppressAutoHyphens/>
      <w:spacing w:after="0" w:line="240" w:lineRule="auto"/>
    </w:pPr>
    <w:rPr>
      <w:rFonts w:ascii="Arial" w:eastAsia="Times New Roman" w:hAnsi="Arial" w:cs="Times New Roman"/>
      <w:kern w:val="1"/>
      <w:sz w:val="4"/>
      <w:szCs w:val="24"/>
      <w:lang w:eastAsia="ar-SA"/>
    </w:rPr>
  </w:style>
  <w:style w:type="paragraph" w:customStyle="1" w:styleId="94">
    <w:name w:val="Обычный9"/>
    <w:rsid w:val="0028285A"/>
    <w:pPr>
      <w:spacing w:after="0" w:line="240" w:lineRule="auto"/>
      <w:jc w:val="both"/>
    </w:pPr>
    <w:rPr>
      <w:rFonts w:ascii="Times New Roman" w:eastAsia="Times New Roman" w:hAnsi="Times New Roman" w:cs="Times New Roman"/>
      <w:sz w:val="20"/>
      <w:szCs w:val="20"/>
      <w:lang w:eastAsia="ru-RU"/>
    </w:rPr>
  </w:style>
  <w:style w:type="character" w:customStyle="1" w:styleId="blk">
    <w:name w:val="blk"/>
    <w:basedOn w:val="af4"/>
    <w:rsid w:val="00E32A78"/>
  </w:style>
  <w:style w:type="character" w:customStyle="1" w:styleId="extended-textshort">
    <w:name w:val="extended-text__short"/>
    <w:basedOn w:val="af4"/>
    <w:rsid w:val="00E32A78"/>
  </w:style>
  <w:style w:type="character" w:customStyle="1" w:styleId="2fff1">
    <w:name w:val="Основной текст Знак2"/>
    <w:aliases w:val="Абзац Знак2,Основной текст Знак Знак2,Основной текст Знак1 Знак Знак1,Основной текст1 Знак Знак Знак,Основной текст Знак1 Знак1,Основной текст Знак Знак1 Знак,Основной текст11"/>
    <w:rsid w:val="00E32A78"/>
    <w:rPr>
      <w:rFonts w:ascii="Arial" w:hAnsi="Arial"/>
    </w:rPr>
  </w:style>
  <w:style w:type="paragraph" w:customStyle="1" w:styleId="-112">
    <w:name w:val="Цветной список - Акцент 11"/>
    <w:basedOn w:val="af3"/>
    <w:uiPriority w:val="99"/>
    <w:rsid w:val="00E32A78"/>
    <w:pPr>
      <w:spacing w:after="0" w:line="240" w:lineRule="auto"/>
      <w:ind w:left="720"/>
      <w:contextualSpacing/>
    </w:pPr>
    <w:rPr>
      <w:rFonts w:ascii="Cambria" w:eastAsia="MS Mincho" w:hAnsi="Cambria" w:cs="Times New Roman"/>
      <w:sz w:val="24"/>
      <w:szCs w:val="24"/>
      <w:lang w:eastAsia="ru-RU"/>
    </w:rPr>
  </w:style>
  <w:style w:type="paragraph" w:customStyle="1" w:styleId="1ffff3">
    <w:name w:val="Основной текст.Абзац1"/>
    <w:basedOn w:val="af3"/>
    <w:rsid w:val="00E32A78"/>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ffffffffffff1">
    <w:name w:val="Основной стиль Знак"/>
    <w:link w:val="afffffffffffffffff2"/>
    <w:locked/>
    <w:rsid w:val="00E32A78"/>
    <w:rPr>
      <w:rFonts w:ascii="Arial" w:hAnsi="Arial" w:cs="Arial"/>
      <w:szCs w:val="28"/>
      <w:lang w:val="x-none" w:eastAsia="x-none"/>
    </w:rPr>
  </w:style>
  <w:style w:type="paragraph" w:customStyle="1" w:styleId="afffffffffffffffff2">
    <w:name w:val="Основной стиль"/>
    <w:basedOn w:val="af3"/>
    <w:link w:val="afffffffffffffffff1"/>
    <w:rsid w:val="00E32A78"/>
    <w:pPr>
      <w:spacing w:after="0" w:line="240" w:lineRule="auto"/>
      <w:ind w:firstLine="680"/>
      <w:jc w:val="both"/>
    </w:pPr>
    <w:rPr>
      <w:rFonts w:ascii="Arial" w:hAnsi="Arial" w:cs="Arial"/>
      <w:szCs w:val="28"/>
      <w:lang w:val="x-none" w:eastAsia="x-none"/>
    </w:rPr>
  </w:style>
  <w:style w:type="paragraph" w:customStyle="1" w:styleId="a3">
    <w:name w:val="Югранефтегазпроект_Заголовок"/>
    <w:basedOn w:val="15"/>
    <w:qFormat/>
    <w:rsid w:val="00E32A78"/>
    <w:pPr>
      <w:keepLines/>
      <w:numPr>
        <w:numId w:val="40"/>
      </w:numPr>
      <w:tabs>
        <w:tab w:val="clear" w:pos="1142"/>
        <w:tab w:val="left" w:pos="709"/>
        <w:tab w:val="num" w:pos="5111"/>
      </w:tabs>
      <w:spacing w:before="120" w:after="120" w:line="360" w:lineRule="auto"/>
      <w:ind w:left="5111"/>
      <w:jc w:val="both"/>
    </w:pPr>
    <w:rPr>
      <w:rFonts w:ascii="Arial" w:hAnsi="Arial" w:cs="Arial"/>
      <w:sz w:val="24"/>
      <w:szCs w:val="24"/>
    </w:rPr>
  </w:style>
  <w:style w:type="paragraph" w:customStyle="1" w:styleId="a4">
    <w:name w:val="Югранефтегазпроект_Подзаголовок"/>
    <w:basedOn w:val="25"/>
    <w:qFormat/>
    <w:rsid w:val="00E32A78"/>
    <w:pPr>
      <w:numPr>
        <w:ilvl w:val="1"/>
        <w:numId w:val="40"/>
      </w:numPr>
      <w:tabs>
        <w:tab w:val="left" w:pos="425"/>
        <w:tab w:val="left" w:pos="709"/>
        <w:tab w:val="left" w:pos="1134"/>
      </w:tabs>
      <w:spacing w:before="120" w:after="120" w:line="360" w:lineRule="auto"/>
      <w:jc w:val="both"/>
      <w:outlineLvl w:val="0"/>
    </w:pPr>
    <w:rPr>
      <w:rFonts w:ascii="Arial" w:eastAsia="Times New Roman" w:hAnsi="Arial" w:cs="Arial"/>
      <w:bCs w:val="0"/>
      <w:color w:val="auto"/>
      <w:sz w:val="22"/>
      <w:szCs w:val="22"/>
      <w:lang w:eastAsia="ru-RU"/>
    </w:rPr>
  </w:style>
  <w:style w:type="paragraph" w:customStyle="1" w:styleId="-">
    <w:name w:val="А-Перечисление"/>
    <w:basedOn w:val="af3"/>
    <w:autoRedefine/>
    <w:uiPriority w:val="99"/>
    <w:qFormat/>
    <w:rsid w:val="00E32A78"/>
    <w:pPr>
      <w:numPr>
        <w:numId w:val="41"/>
      </w:numPr>
      <w:spacing w:after="0" w:line="240" w:lineRule="auto"/>
      <w:jc w:val="both"/>
    </w:pPr>
    <w:rPr>
      <w:rFonts w:ascii="Times New Roman" w:eastAsia="Times New Roman" w:hAnsi="Times New Roman" w:cs="Times New Roman"/>
      <w:sz w:val="24"/>
      <w:szCs w:val="24"/>
      <w:lang w:val="x-none" w:eastAsia="x-none"/>
    </w:rPr>
  </w:style>
  <w:style w:type="paragraph" w:customStyle="1" w:styleId="afffffffffffffffff3">
    <w:name w:val="Обычный.Обычный для диссертации"/>
    <w:rsid w:val="001B7E03"/>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FontStyle12">
    <w:name w:val="Font Style12"/>
    <w:rsid w:val="00A4280C"/>
    <w:rPr>
      <w:rFonts w:ascii="Times New Roman" w:hAnsi="Times New Roman" w:cs="Times New Roman"/>
      <w:sz w:val="22"/>
      <w:szCs w:val="22"/>
    </w:rPr>
  </w:style>
  <w:style w:type="paragraph" w:customStyle="1" w:styleId="Style33">
    <w:name w:val="Style33"/>
    <w:basedOn w:val="af3"/>
    <w:rsid w:val="00A4280C"/>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A4280C"/>
    <w:rPr>
      <w:rFonts w:ascii="Times New Roman" w:hAnsi="Times New Roman" w:cs="Times New Roman"/>
      <w:sz w:val="18"/>
      <w:szCs w:val="18"/>
    </w:rPr>
  </w:style>
  <w:style w:type="character" w:customStyle="1" w:styleId="FontStyle71">
    <w:name w:val="Font Style71"/>
    <w:uiPriority w:val="99"/>
    <w:rsid w:val="00A4280C"/>
    <w:rPr>
      <w:rFonts w:ascii="Times New Roman" w:hAnsi="Times New Roman" w:cs="Times New Roman"/>
      <w:b/>
      <w:bCs/>
      <w:sz w:val="22"/>
      <w:szCs w:val="22"/>
    </w:rPr>
  </w:style>
  <w:style w:type="paragraph" w:customStyle="1" w:styleId="Style26">
    <w:name w:val="Style26"/>
    <w:basedOn w:val="af3"/>
    <w:uiPriority w:val="99"/>
    <w:rsid w:val="00A4280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4">
    <w:name w:val="Стиль"/>
    <w:rsid w:val="00FA16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5">
    <w:name w:val="Нормальный (таблица)"/>
    <w:basedOn w:val="af3"/>
    <w:next w:val="af3"/>
    <w:uiPriority w:val="99"/>
    <w:rsid w:val="00AC5A8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212pt0">
    <w:name w:val="Основной текст (2) + 12 pt"/>
    <w:basedOn w:val="af4"/>
    <w:rsid w:val="00434B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102">
    <w:name w:val="Обычный10"/>
    <w:rsid w:val="00A675B5"/>
    <w:pPr>
      <w:spacing w:after="0" w:line="240" w:lineRule="auto"/>
      <w:jc w:val="both"/>
    </w:pPr>
    <w:rPr>
      <w:rFonts w:ascii="Times New Roman" w:eastAsia="Times New Roman" w:hAnsi="Times New Roman" w:cs="Times New Roman"/>
      <w:sz w:val="20"/>
      <w:szCs w:val="20"/>
      <w:lang w:eastAsia="ru-RU"/>
    </w:rPr>
  </w:style>
  <w:style w:type="character" w:customStyle="1" w:styleId="-04">
    <w:name w:val="Абзац ненумерованный - 0 ур Знак4"/>
    <w:link w:val="-00"/>
    <w:locked/>
    <w:rsid w:val="00564877"/>
    <w:rPr>
      <w:sz w:val="28"/>
      <w:szCs w:val="28"/>
      <w:lang w:eastAsia="ru-RU"/>
    </w:rPr>
  </w:style>
  <w:style w:type="paragraph" w:customStyle="1" w:styleId="-00">
    <w:name w:val="Абзац ненумерованный - 0 ур"/>
    <w:link w:val="-04"/>
    <w:rsid w:val="00564877"/>
    <w:pPr>
      <w:spacing w:before="60" w:after="60" w:line="360" w:lineRule="auto"/>
      <w:ind w:left="284" w:right="170" w:firstLine="851"/>
      <w:jc w:val="both"/>
    </w:pPr>
    <w:rPr>
      <w:sz w:val="28"/>
      <w:szCs w:val="28"/>
      <w:lang w:eastAsia="ru-RU"/>
    </w:rPr>
  </w:style>
  <w:style w:type="paragraph" w:customStyle="1" w:styleId="11d">
    <w:name w:val="Обычный11"/>
    <w:rsid w:val="001B7F70"/>
    <w:pPr>
      <w:spacing w:after="0" w:line="240" w:lineRule="auto"/>
      <w:jc w:val="both"/>
    </w:pPr>
    <w:rPr>
      <w:rFonts w:ascii="Times New Roman" w:eastAsia="Times New Roman" w:hAnsi="Times New Roman" w:cs="Times New Roman"/>
      <w:sz w:val="20"/>
      <w:szCs w:val="20"/>
      <w:lang w:eastAsia="ru-RU"/>
    </w:rPr>
  </w:style>
  <w:style w:type="paragraph" w:customStyle="1" w:styleId="m7275312345582039605a0">
    <w:name w:val="m_7275312345582039605a0"/>
    <w:basedOn w:val="af3"/>
    <w:rsid w:val="00EC5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a">
    <w:name w:val="Обычный12"/>
    <w:rsid w:val="009F5366"/>
    <w:pPr>
      <w:spacing w:after="0" w:line="240" w:lineRule="auto"/>
      <w:jc w:val="both"/>
    </w:pPr>
    <w:rPr>
      <w:rFonts w:ascii="Times New Roman" w:eastAsia="Times New Roman" w:hAnsi="Times New Roman" w:cs="Times New Roman"/>
      <w:sz w:val="20"/>
      <w:szCs w:val="20"/>
      <w:lang w:eastAsia="ru-RU"/>
    </w:rPr>
  </w:style>
  <w:style w:type="paragraph" w:customStyle="1" w:styleId="134">
    <w:name w:val="Обычный13"/>
    <w:rsid w:val="001532A4"/>
    <w:pPr>
      <w:spacing w:after="0" w:line="240" w:lineRule="auto"/>
      <w:jc w:val="both"/>
    </w:pPr>
    <w:rPr>
      <w:rFonts w:ascii="Times New Roman" w:eastAsia="Times New Roman" w:hAnsi="Times New Roman" w:cs="Times New Roman"/>
      <w:sz w:val="20"/>
      <w:szCs w:val="20"/>
      <w:lang w:eastAsia="ru-RU"/>
    </w:rPr>
  </w:style>
  <w:style w:type="paragraph" w:customStyle="1" w:styleId="-ff">
    <w:name w:val="НТП - Шапка таблицы"/>
    <w:basedOn w:val="af3"/>
    <w:next w:val="af3"/>
    <w:rsid w:val="00E547EC"/>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Cs w:val="20"/>
      <w:lang w:eastAsia="ru-RU"/>
    </w:rPr>
  </w:style>
  <w:style w:type="character" w:customStyle="1" w:styleId="-fc">
    <w:name w:val="НТП -Таблица ШАПКА Знак"/>
    <w:link w:val="-fb"/>
    <w:locked/>
    <w:rsid w:val="00E547EC"/>
    <w:rPr>
      <w:rFonts w:ascii="Times New Roman" w:eastAsia="Times New Roman" w:hAnsi="Times New Roman" w:cs="Times New Roman"/>
      <w:szCs w:val="20"/>
      <w:lang w:eastAsia="ru-RU"/>
    </w:rPr>
  </w:style>
  <w:style w:type="character" w:customStyle="1" w:styleId="affffffffffffffb">
    <w:name w:val="Шапка таблицы НЕФТЕТЕХПРОЕКТ Знак"/>
    <w:link w:val="affffffffffffffa"/>
    <w:rsid w:val="00E547EC"/>
    <w:rPr>
      <w:rFonts w:ascii="Times New Roman" w:eastAsia="Times New Roman" w:hAnsi="Times New Roman" w:cs="Times New Roman"/>
      <w:color w:val="000000"/>
      <w:szCs w:val="32"/>
      <w:lang w:eastAsia="ru-RU"/>
    </w:rPr>
  </w:style>
  <w:style w:type="paragraph" w:customStyle="1" w:styleId="afffffffffffffffff6">
    <w:name w:val="Название_станицы"/>
    <w:basedOn w:val="af3"/>
    <w:rsid w:val="00E547EC"/>
    <w:pPr>
      <w:spacing w:before="240" w:after="0" w:line="240" w:lineRule="auto"/>
      <w:jc w:val="center"/>
    </w:pPr>
    <w:rPr>
      <w:rFonts w:ascii="Times New Roman" w:eastAsia="Times New Roman" w:hAnsi="Times New Roman" w:cs="Times New Roman"/>
      <w:b/>
      <w:caps/>
      <w:noProof/>
      <w:sz w:val="24"/>
      <w:szCs w:val="20"/>
      <w:lang w:eastAsia="ru-RU"/>
    </w:rPr>
  </w:style>
  <w:style w:type="paragraph" w:customStyle="1" w:styleId="afffffffffffffffff7">
    <w:name w:val="НИПИ ОНГМ"/>
    <w:link w:val="afffffffffffffffff8"/>
    <w:qFormat/>
    <w:rsid w:val="00E547EC"/>
    <w:pPr>
      <w:spacing w:after="0" w:line="360" w:lineRule="auto"/>
      <w:ind w:firstLine="709"/>
      <w:jc w:val="both"/>
    </w:pPr>
    <w:rPr>
      <w:rFonts w:ascii="ISOCPEUR" w:eastAsia="Calibri" w:hAnsi="ISOCPEUR" w:cs="Times New Roman"/>
      <w:sz w:val="24"/>
    </w:rPr>
  </w:style>
  <w:style w:type="character" w:customStyle="1" w:styleId="afffffffffffffffff8">
    <w:name w:val="НИПИ ОНГМ Знак"/>
    <w:link w:val="afffffffffffffffff7"/>
    <w:rsid w:val="00E547EC"/>
    <w:rPr>
      <w:rFonts w:ascii="ISOCPEUR" w:eastAsia="Calibri" w:hAnsi="ISOCPEUR" w:cs="Times New Roman"/>
      <w:sz w:val="24"/>
    </w:rPr>
  </w:style>
  <w:style w:type="character" w:customStyle="1" w:styleId="afffffff1">
    <w:name w:val="табл_заголовок Знак"/>
    <w:link w:val="afffffff0"/>
    <w:rsid w:val="00E82436"/>
    <w:rPr>
      <w:rFonts w:ascii="Times New Roman" w:eastAsia="Times New Roman" w:hAnsi="Times New Roman" w:cs="Times New Roman"/>
      <w:noProof/>
      <w:sz w:val="24"/>
      <w:szCs w:val="20"/>
      <w:lang w:eastAsia="ru-RU"/>
    </w:rPr>
  </w:style>
  <w:style w:type="paragraph" w:customStyle="1" w:styleId="1ffff4">
    <w:name w:val="ЗАГОЛОВОК №1"/>
    <w:next w:val="2fff2"/>
    <w:uiPriority w:val="99"/>
    <w:rsid w:val="000822A9"/>
    <w:pPr>
      <w:pageBreakBefore/>
      <w:spacing w:before="240" w:after="240" w:line="360" w:lineRule="auto"/>
      <w:ind w:left="-27" w:firstLine="567"/>
    </w:pPr>
    <w:rPr>
      <w:rFonts w:ascii="Arial" w:eastAsia="Times New Roman" w:hAnsi="Arial" w:cs="Times New Roman"/>
      <w:b/>
      <w:bCs/>
      <w:kern w:val="28"/>
      <w:sz w:val="24"/>
      <w:szCs w:val="24"/>
      <w:lang w:val="de-DE" w:eastAsia="de-DE"/>
    </w:rPr>
  </w:style>
  <w:style w:type="paragraph" w:customStyle="1" w:styleId="2fff2">
    <w:name w:val="ЗАГОЛОВОК №2"/>
    <w:uiPriority w:val="99"/>
    <w:rsid w:val="000822A9"/>
    <w:pPr>
      <w:keepNext/>
      <w:keepLines/>
      <w:spacing w:after="0" w:line="360" w:lineRule="auto"/>
      <w:ind w:left="1" w:firstLine="567"/>
    </w:pPr>
    <w:rPr>
      <w:rFonts w:ascii="Arial" w:eastAsia="Times New Roman" w:hAnsi="Arial" w:cs="Times New Roman"/>
      <w:sz w:val="24"/>
      <w:szCs w:val="24"/>
      <w:lang w:eastAsia="ru-RU"/>
    </w:rPr>
  </w:style>
  <w:style w:type="paragraph" w:customStyle="1" w:styleId="3ff3">
    <w:name w:val="ЗАГОЛОВОК №3"/>
    <w:uiPriority w:val="99"/>
    <w:rsid w:val="000822A9"/>
    <w:pPr>
      <w:keepLines/>
      <w:spacing w:after="0" w:line="360" w:lineRule="auto"/>
      <w:ind w:left="-27" w:firstLine="567"/>
    </w:pPr>
    <w:rPr>
      <w:rFonts w:ascii="Arial" w:eastAsia="Times New Roman" w:hAnsi="Arial" w:cs="Times New Roman"/>
      <w:sz w:val="24"/>
      <w:szCs w:val="20"/>
      <w:lang w:eastAsia="ru-RU"/>
    </w:rPr>
  </w:style>
  <w:style w:type="paragraph" w:customStyle="1" w:styleId="Style3">
    <w:name w:val="Style3"/>
    <w:basedOn w:val="af3"/>
    <w:rsid w:val="000822A9"/>
    <w:pPr>
      <w:widowControl w:val="0"/>
      <w:autoSpaceDE w:val="0"/>
      <w:autoSpaceDN w:val="0"/>
      <w:adjustRightInd w:val="0"/>
      <w:spacing w:after="0" w:line="322" w:lineRule="exact"/>
      <w:ind w:firstLine="552"/>
      <w:jc w:val="both"/>
    </w:pPr>
    <w:rPr>
      <w:rFonts w:ascii="Times New Roman" w:eastAsia="Times New Roman" w:hAnsi="Times New Roman" w:cs="Times New Roman"/>
      <w:sz w:val="24"/>
      <w:szCs w:val="24"/>
      <w:lang w:eastAsia="ru-RU"/>
    </w:rPr>
  </w:style>
  <w:style w:type="paragraph" w:customStyle="1" w:styleId="Style7">
    <w:name w:val="Style7"/>
    <w:basedOn w:val="af3"/>
    <w:uiPriority w:val="99"/>
    <w:rsid w:val="000822A9"/>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character" w:customStyle="1" w:styleId="FontStyle13">
    <w:name w:val="Font Style13"/>
    <w:rsid w:val="000822A9"/>
    <w:rPr>
      <w:rFonts w:ascii="Times New Roman" w:hAnsi="Times New Roman" w:cs="Times New Roman"/>
      <w:sz w:val="26"/>
      <w:szCs w:val="26"/>
    </w:rPr>
  </w:style>
  <w:style w:type="character" w:customStyle="1" w:styleId="FontStyle14">
    <w:name w:val="Font Style14"/>
    <w:rsid w:val="000822A9"/>
    <w:rPr>
      <w:rFonts w:ascii="Times New Roman" w:hAnsi="Times New Roman" w:cs="Times New Roman"/>
      <w:b/>
      <w:bCs/>
      <w:i/>
      <w:iCs/>
      <w:sz w:val="26"/>
      <w:szCs w:val="26"/>
    </w:rPr>
  </w:style>
  <w:style w:type="character" w:customStyle="1" w:styleId="2fff3">
    <w:name w:val="Знак Знак2"/>
    <w:locked/>
    <w:rsid w:val="000822A9"/>
    <w:rPr>
      <w:sz w:val="24"/>
      <w:szCs w:val="24"/>
      <w:lang w:val="ru-RU" w:eastAsia="ru-RU" w:bidi="ar-SA"/>
    </w:rPr>
  </w:style>
  <w:style w:type="character" w:customStyle="1" w:styleId="HTMLPreformattedChar">
    <w:name w:val="HTML Preformatted Char"/>
    <w:locked/>
    <w:rsid w:val="000822A9"/>
    <w:rPr>
      <w:rFonts w:ascii="Courier New" w:hAnsi="Courier New" w:cs="Courier New"/>
      <w:color w:val="000000"/>
      <w:lang w:val="ru-RU" w:eastAsia="ru-RU" w:bidi="ar-SA"/>
    </w:rPr>
  </w:style>
  <w:style w:type="character" w:customStyle="1" w:styleId="afffffffffffffffff9">
    <w:name w:val="Подпись к таблице_"/>
    <w:link w:val="afffffffffffffffffa"/>
    <w:rsid w:val="000822A9"/>
    <w:rPr>
      <w:rFonts w:ascii="Calibri" w:eastAsia="Calibri" w:hAnsi="Calibri" w:cs="Calibri"/>
      <w:i/>
      <w:iCs/>
      <w:sz w:val="16"/>
      <w:szCs w:val="16"/>
      <w:shd w:val="clear" w:color="auto" w:fill="FFFFFF"/>
    </w:rPr>
  </w:style>
  <w:style w:type="paragraph" w:customStyle="1" w:styleId="afffffffffffffffffa">
    <w:name w:val="Подпись к таблице"/>
    <w:basedOn w:val="af3"/>
    <w:link w:val="afffffffffffffffff9"/>
    <w:rsid w:val="000822A9"/>
    <w:pPr>
      <w:widowControl w:val="0"/>
      <w:shd w:val="clear" w:color="auto" w:fill="FFFFFF"/>
      <w:spacing w:after="0" w:line="0" w:lineRule="atLeast"/>
    </w:pPr>
    <w:rPr>
      <w:rFonts w:ascii="Calibri" w:eastAsia="Calibri" w:hAnsi="Calibri" w:cs="Calibri"/>
      <w:i/>
      <w:iCs/>
      <w:sz w:val="16"/>
      <w:szCs w:val="16"/>
    </w:rPr>
  </w:style>
  <w:style w:type="character" w:customStyle="1" w:styleId="2fff4">
    <w:name w:val="Заголовок №2_"/>
    <w:link w:val="2fff5"/>
    <w:rsid w:val="000822A9"/>
    <w:rPr>
      <w:b/>
      <w:bCs/>
      <w:sz w:val="31"/>
      <w:szCs w:val="31"/>
      <w:shd w:val="clear" w:color="auto" w:fill="FFFFFF"/>
    </w:rPr>
  </w:style>
  <w:style w:type="paragraph" w:customStyle="1" w:styleId="2fff5">
    <w:name w:val="Заголовок №2"/>
    <w:basedOn w:val="af3"/>
    <w:link w:val="2fff4"/>
    <w:rsid w:val="000822A9"/>
    <w:pPr>
      <w:widowControl w:val="0"/>
      <w:shd w:val="clear" w:color="auto" w:fill="FFFFFF"/>
      <w:spacing w:after="540" w:line="0" w:lineRule="atLeast"/>
      <w:ind w:firstLine="720"/>
      <w:jc w:val="both"/>
      <w:outlineLvl w:val="1"/>
    </w:pPr>
    <w:rPr>
      <w:b/>
      <w:bCs/>
      <w:sz w:val="31"/>
      <w:szCs w:val="31"/>
    </w:rPr>
  </w:style>
  <w:style w:type="character" w:customStyle="1" w:styleId="6e">
    <w:name w:val="Основной текст (6)_"/>
    <w:link w:val="6f"/>
    <w:locked/>
    <w:rsid w:val="000822A9"/>
    <w:rPr>
      <w:rFonts w:ascii="Calibri" w:eastAsia="Calibri" w:hAnsi="Calibri" w:cs="Calibri"/>
      <w:i/>
      <w:iCs/>
      <w:sz w:val="16"/>
      <w:szCs w:val="16"/>
      <w:shd w:val="clear" w:color="auto" w:fill="FFFFFF"/>
    </w:rPr>
  </w:style>
  <w:style w:type="paragraph" w:customStyle="1" w:styleId="6f">
    <w:name w:val="Основной текст (6)"/>
    <w:basedOn w:val="af3"/>
    <w:link w:val="6e"/>
    <w:rsid w:val="000822A9"/>
    <w:pPr>
      <w:widowControl w:val="0"/>
      <w:shd w:val="clear" w:color="auto" w:fill="FFFFFF"/>
      <w:spacing w:after="0" w:line="0" w:lineRule="atLeast"/>
      <w:jc w:val="right"/>
    </w:pPr>
    <w:rPr>
      <w:rFonts w:ascii="Calibri" w:eastAsia="Calibri" w:hAnsi="Calibri" w:cs="Calibri"/>
      <w:i/>
      <w:iCs/>
      <w:sz w:val="16"/>
      <w:szCs w:val="16"/>
    </w:rPr>
  </w:style>
  <w:style w:type="character" w:customStyle="1" w:styleId="6Exact">
    <w:name w:val="Основной текст (6) Exact"/>
    <w:rsid w:val="000822A9"/>
    <w:rPr>
      <w:rFonts w:ascii="Calibri" w:eastAsia="Calibri" w:hAnsi="Calibri" w:cs="Calibri" w:hint="default"/>
      <w:b w:val="0"/>
      <w:bCs w:val="0"/>
      <w:i/>
      <w:iCs/>
      <w:smallCaps w:val="0"/>
      <w:strike w:val="0"/>
      <w:dstrike w:val="0"/>
      <w:spacing w:val="1"/>
      <w:sz w:val="15"/>
      <w:szCs w:val="15"/>
      <w:u w:val="none"/>
      <w:effect w:val="none"/>
    </w:rPr>
  </w:style>
  <w:style w:type="character" w:customStyle="1" w:styleId="2fff6">
    <w:name w:val="Основной текст2"/>
    <w:rsid w:val="000822A9"/>
    <w:rPr>
      <w:color w:val="000000"/>
      <w:spacing w:val="0"/>
      <w:w w:val="100"/>
      <w:position w:val="0"/>
      <w:sz w:val="25"/>
      <w:szCs w:val="25"/>
      <w:u w:val="single"/>
      <w:shd w:val="clear" w:color="auto" w:fill="FFFFFF"/>
      <w:lang w:val="ru-RU"/>
    </w:rPr>
  </w:style>
  <w:style w:type="paragraph" w:customStyle="1" w:styleId="afffffffffffffffffb">
    <w:name w:val="Îáû÷íûé"/>
    <w:link w:val="afffffffffffffffffc"/>
    <w:rsid w:val="000822A9"/>
    <w:pPr>
      <w:spacing w:after="0" w:line="240" w:lineRule="auto"/>
    </w:pPr>
    <w:rPr>
      <w:rFonts w:ascii="Times New Roman" w:eastAsia="Times New Roman" w:hAnsi="Times New Roman" w:cs="Times New Roman"/>
      <w:sz w:val="20"/>
      <w:szCs w:val="20"/>
      <w:lang w:eastAsia="ru-RU"/>
    </w:rPr>
  </w:style>
  <w:style w:type="character" w:customStyle="1" w:styleId="afffffffffffffffffc">
    <w:name w:val="Îáû÷íûé Знак"/>
    <w:link w:val="afffffffffffffffffb"/>
    <w:rsid w:val="000822A9"/>
    <w:rPr>
      <w:rFonts w:ascii="Times New Roman" w:eastAsia="Times New Roman" w:hAnsi="Times New Roman" w:cs="Times New Roman"/>
      <w:sz w:val="20"/>
      <w:szCs w:val="20"/>
      <w:lang w:eastAsia="ru-RU"/>
    </w:rPr>
  </w:style>
  <w:style w:type="paragraph" w:customStyle="1" w:styleId="afffffffffffffffffd">
    <w:name w:val="СТИЛЬ ПЗ"/>
    <w:basedOn w:val="af3"/>
    <w:link w:val="afffffffffffffffffe"/>
    <w:rsid w:val="000822A9"/>
    <w:pPr>
      <w:spacing w:after="0" w:line="240" w:lineRule="auto"/>
      <w:ind w:left="301" w:right="170" w:firstLine="720"/>
      <w:jc w:val="both"/>
    </w:pPr>
    <w:rPr>
      <w:rFonts w:ascii="Times New Roman" w:eastAsia="Times New Roman" w:hAnsi="Times New Roman" w:cs="Times New Roman"/>
      <w:sz w:val="24"/>
      <w:szCs w:val="24"/>
      <w:lang w:val="x-none" w:eastAsia="x-none"/>
    </w:rPr>
  </w:style>
  <w:style w:type="character" w:customStyle="1" w:styleId="afffffffffffffffffe">
    <w:name w:val="СТИЛЬ ПЗ Знак"/>
    <w:link w:val="afffffffffffffffffd"/>
    <w:rsid w:val="000822A9"/>
    <w:rPr>
      <w:rFonts w:ascii="Times New Roman" w:eastAsia="Times New Roman" w:hAnsi="Times New Roman" w:cs="Times New Roman"/>
      <w:sz w:val="24"/>
      <w:szCs w:val="24"/>
      <w:lang w:val="x-none" w:eastAsia="x-none"/>
    </w:rPr>
  </w:style>
  <w:style w:type="character" w:customStyle="1" w:styleId="2Arial95pt">
    <w:name w:val="Основной текст (2) + Arial;9;5 pt"/>
    <w:rsid w:val="000822A9"/>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5">
    <w:name w:val="Стиль5 Знак"/>
    <w:link w:val="54"/>
    <w:rsid w:val="000822A9"/>
    <w:rPr>
      <w:rFonts w:ascii="Times New Roman" w:eastAsia="Times New Roman" w:hAnsi="Times New Roman" w:cs="Times New Roman"/>
      <w:b/>
      <w:sz w:val="28"/>
      <w:szCs w:val="28"/>
      <w:lang w:eastAsia="ar-SA"/>
    </w:rPr>
  </w:style>
  <w:style w:type="paragraph" w:customStyle="1" w:styleId="affffffffffffffffff">
    <w:name w:val="Текст отчёта"/>
    <w:basedOn w:val="af3"/>
    <w:link w:val="affffffffffffffffff0"/>
    <w:autoRedefine/>
    <w:qFormat/>
    <w:rsid w:val="000822A9"/>
    <w:pPr>
      <w:autoSpaceDE w:val="0"/>
      <w:autoSpaceDN w:val="0"/>
      <w:adjustRightInd w:val="0"/>
      <w:spacing w:after="0" w:line="360" w:lineRule="auto"/>
      <w:ind w:firstLine="709"/>
      <w:jc w:val="both"/>
    </w:pPr>
    <w:rPr>
      <w:rFonts w:ascii="Times New Roman" w:eastAsia="Times New Roman" w:hAnsi="Times New Roman" w:cs="Times New Roman"/>
      <w:sz w:val="28"/>
      <w:szCs w:val="20"/>
      <w:lang w:val="x-none" w:eastAsia="ar-SA"/>
    </w:rPr>
  </w:style>
  <w:style w:type="character" w:customStyle="1" w:styleId="affffffffffffffffff0">
    <w:name w:val="Текст отчёта Знак"/>
    <w:link w:val="affffffffffffffffff"/>
    <w:rsid w:val="000822A9"/>
    <w:rPr>
      <w:rFonts w:ascii="Times New Roman" w:eastAsia="Times New Roman" w:hAnsi="Times New Roman" w:cs="Times New Roman"/>
      <w:sz w:val="28"/>
      <w:szCs w:val="20"/>
      <w:lang w:val="x-none" w:eastAsia="ar-SA"/>
    </w:rPr>
  </w:style>
  <w:style w:type="paragraph" w:customStyle="1" w:styleId="2fff7">
    <w:name w:val="Стиль 2 столбца (по центру)"/>
    <w:basedOn w:val="af3"/>
    <w:rsid w:val="000822A9"/>
    <w:pPr>
      <w:spacing w:after="0" w:line="240" w:lineRule="auto"/>
      <w:jc w:val="center"/>
    </w:pPr>
    <w:rPr>
      <w:rFonts w:ascii="Arial" w:eastAsia="Times New Roman" w:hAnsi="Arial" w:cs="Times New Roman"/>
      <w:sz w:val="24"/>
      <w:szCs w:val="20"/>
      <w:lang w:eastAsia="ru-RU"/>
    </w:rPr>
  </w:style>
  <w:style w:type="paragraph" w:customStyle="1" w:styleId="affffffffffffffffff1">
    <w:name w:val="Текст Анкор"/>
    <w:basedOn w:val="af3"/>
    <w:link w:val="affffffffffffffffff2"/>
    <w:uiPriority w:val="99"/>
    <w:qFormat/>
    <w:rsid w:val="000822A9"/>
    <w:pPr>
      <w:spacing w:after="0" w:line="240" w:lineRule="auto"/>
      <w:ind w:firstLine="709"/>
      <w:jc w:val="both"/>
    </w:pPr>
    <w:rPr>
      <w:rFonts w:ascii="Segoe UI" w:eastAsia="Calibri" w:hAnsi="Segoe UI" w:cs="Times New Roman"/>
      <w:lang w:val="x-none"/>
    </w:rPr>
  </w:style>
  <w:style w:type="character" w:customStyle="1" w:styleId="affffffffffffffffff2">
    <w:name w:val="Текст Анкор Знак"/>
    <w:link w:val="affffffffffffffffff1"/>
    <w:uiPriority w:val="99"/>
    <w:rsid w:val="000822A9"/>
    <w:rPr>
      <w:rFonts w:ascii="Segoe UI" w:eastAsia="Calibri" w:hAnsi="Segoe UI" w:cs="Times New Roman"/>
      <w:lang w:val="x-none"/>
    </w:rPr>
  </w:style>
  <w:style w:type="paragraph" w:customStyle="1" w:styleId="14">
    <w:name w:val="Подраздел Анкор 1"/>
    <w:basedOn w:val="15"/>
    <w:uiPriority w:val="99"/>
    <w:qFormat/>
    <w:rsid w:val="000822A9"/>
    <w:pPr>
      <w:keepLines/>
      <w:numPr>
        <w:numId w:val="42"/>
      </w:numPr>
      <w:tabs>
        <w:tab w:val="left" w:pos="993"/>
      </w:tabs>
      <w:spacing w:before="320" w:after="160"/>
      <w:ind w:left="0" w:firstLine="709"/>
      <w:jc w:val="both"/>
    </w:pPr>
    <w:rPr>
      <w:rFonts w:ascii="Segoe UI" w:hAnsi="Segoe UI" w:cs="Segoe UI"/>
      <w:bCs/>
      <w:noProof/>
      <w:sz w:val="22"/>
      <w:szCs w:val="22"/>
      <w:lang w:val="x-none" w:eastAsia="en-US"/>
    </w:rPr>
  </w:style>
  <w:style w:type="paragraph" w:customStyle="1" w:styleId="24">
    <w:name w:val="Подраздел Анкор 2"/>
    <w:basedOn w:val="14"/>
    <w:next w:val="af3"/>
    <w:link w:val="2fff8"/>
    <w:qFormat/>
    <w:rsid w:val="000822A9"/>
    <w:pPr>
      <w:numPr>
        <w:ilvl w:val="1"/>
      </w:numPr>
    </w:pPr>
    <w:rPr>
      <w:rFonts w:cs="Times New Roman"/>
    </w:rPr>
  </w:style>
  <w:style w:type="character" w:customStyle="1" w:styleId="2fff8">
    <w:name w:val="Подраздел Анкор 2 Знак"/>
    <w:link w:val="24"/>
    <w:rsid w:val="000822A9"/>
    <w:rPr>
      <w:rFonts w:ascii="Segoe UI" w:eastAsia="Times New Roman" w:hAnsi="Segoe UI" w:cs="Times New Roman"/>
      <w:b/>
      <w:bCs/>
      <w:noProof/>
      <w:lang w:val="x-none"/>
    </w:rPr>
  </w:style>
  <w:style w:type="paragraph" w:customStyle="1" w:styleId="3ff4">
    <w:name w:val="Подраздел Анкор 3"/>
    <w:basedOn w:val="14"/>
    <w:next w:val="af3"/>
    <w:uiPriority w:val="99"/>
    <w:qFormat/>
    <w:rsid w:val="000822A9"/>
    <w:pPr>
      <w:numPr>
        <w:numId w:val="0"/>
      </w:numPr>
      <w:ind w:firstLine="709"/>
    </w:pPr>
  </w:style>
  <w:style w:type="paragraph" w:customStyle="1" w:styleId="4f8">
    <w:name w:val="Подраздел Анкор 4"/>
    <w:basedOn w:val="14"/>
    <w:next w:val="af3"/>
    <w:uiPriority w:val="99"/>
    <w:qFormat/>
    <w:rsid w:val="000822A9"/>
    <w:pPr>
      <w:numPr>
        <w:numId w:val="0"/>
      </w:numPr>
      <w:tabs>
        <w:tab w:val="left" w:pos="1560"/>
      </w:tabs>
      <w:ind w:firstLine="709"/>
    </w:pPr>
  </w:style>
  <w:style w:type="paragraph" w:customStyle="1" w:styleId="5f2">
    <w:name w:val="Подраздел Анкор 5"/>
    <w:basedOn w:val="14"/>
    <w:next w:val="af3"/>
    <w:uiPriority w:val="99"/>
    <w:qFormat/>
    <w:rsid w:val="000822A9"/>
    <w:pPr>
      <w:numPr>
        <w:numId w:val="0"/>
      </w:numPr>
      <w:tabs>
        <w:tab w:val="left" w:pos="1843"/>
      </w:tabs>
      <w:ind w:firstLine="709"/>
    </w:pPr>
  </w:style>
  <w:style w:type="paragraph" w:customStyle="1" w:styleId="6f0">
    <w:name w:val="Подраздел Анкор 6"/>
    <w:basedOn w:val="14"/>
    <w:next w:val="af3"/>
    <w:uiPriority w:val="99"/>
    <w:qFormat/>
    <w:rsid w:val="000822A9"/>
    <w:pPr>
      <w:numPr>
        <w:numId w:val="0"/>
      </w:numPr>
      <w:ind w:firstLine="709"/>
    </w:pPr>
  </w:style>
  <w:style w:type="character" w:customStyle="1" w:styleId="63">
    <w:name w:val="Стиль6 Знак"/>
    <w:link w:val="62"/>
    <w:rsid w:val="000822A9"/>
    <w:rPr>
      <w:rFonts w:ascii="Times New Roman" w:eastAsia="Times New Roman" w:hAnsi="Times New Roman" w:cs="Times New Roman"/>
      <w:b/>
      <w:sz w:val="28"/>
      <w:szCs w:val="28"/>
      <w:lang w:eastAsia="ar-SA"/>
    </w:rPr>
  </w:style>
  <w:style w:type="paragraph" w:customStyle="1" w:styleId="df2ef3">
    <w:name w:val="Îñíîâíîé òåêñò ñ îòñdf2óãefîì 3"/>
    <w:basedOn w:val="af3"/>
    <w:uiPriority w:val="99"/>
    <w:rsid w:val="000822A9"/>
    <w:pPr>
      <w:widowControl w:val="0"/>
      <w:spacing w:after="0" w:line="240" w:lineRule="auto"/>
      <w:ind w:firstLine="720"/>
      <w:jc w:val="both"/>
    </w:pPr>
    <w:rPr>
      <w:rFonts w:ascii="Arial" w:eastAsia="Times New Roman" w:hAnsi="Arial" w:cs="Arial"/>
      <w:b/>
      <w:sz w:val="24"/>
      <w:szCs w:val="20"/>
      <w:lang w:eastAsia="ru-RU"/>
    </w:rPr>
  </w:style>
  <w:style w:type="paragraph" w:customStyle="1" w:styleId="a0">
    <w:name w:val="Таблица Анкор"/>
    <w:basedOn w:val="15"/>
    <w:next w:val="affffffffffffffffff1"/>
    <w:link w:val="affffffffffffffffff3"/>
    <w:qFormat/>
    <w:rsid w:val="000822A9"/>
    <w:pPr>
      <w:keepLines/>
      <w:numPr>
        <w:numId w:val="43"/>
      </w:numPr>
      <w:tabs>
        <w:tab w:val="left" w:pos="1843"/>
      </w:tabs>
      <w:spacing w:before="320" w:after="120"/>
      <w:jc w:val="both"/>
      <w:outlineLvl w:val="1"/>
    </w:pPr>
    <w:rPr>
      <w:rFonts w:ascii="Segoe UI" w:hAnsi="Segoe UI"/>
      <w:bCs/>
      <w:noProof/>
      <w:kern w:val="32"/>
      <w:sz w:val="22"/>
      <w:szCs w:val="22"/>
      <w:lang w:val="x-none" w:eastAsia="en-US"/>
    </w:rPr>
  </w:style>
  <w:style w:type="character" w:customStyle="1" w:styleId="affffffffffffffffff3">
    <w:name w:val="Таблица Анкор Знак"/>
    <w:link w:val="a0"/>
    <w:rsid w:val="000822A9"/>
    <w:rPr>
      <w:rFonts w:ascii="Segoe UI" w:eastAsia="Times New Roman" w:hAnsi="Segoe UI" w:cs="Times New Roman"/>
      <w:b/>
      <w:bCs/>
      <w:noProof/>
      <w:kern w:val="32"/>
      <w:lang w:val="x-none"/>
    </w:rPr>
  </w:style>
  <w:style w:type="paragraph" w:customStyle="1" w:styleId="affffffffffffffffff4">
    <w:name w:val="Текст таблица Анкор"/>
    <w:basedOn w:val="affffffffffffffffff1"/>
    <w:link w:val="affffffffffffffffff5"/>
    <w:qFormat/>
    <w:rsid w:val="000822A9"/>
    <w:pPr>
      <w:ind w:firstLine="0"/>
      <w:jc w:val="center"/>
    </w:pPr>
    <w:rPr>
      <w:noProof/>
    </w:rPr>
  </w:style>
  <w:style w:type="character" w:customStyle="1" w:styleId="affffffffffffffffff5">
    <w:name w:val="Текст таблица Анкор Знак"/>
    <w:link w:val="affffffffffffffffff4"/>
    <w:rsid w:val="000822A9"/>
    <w:rPr>
      <w:rFonts w:ascii="Segoe UI" w:eastAsia="Calibri" w:hAnsi="Segoe UI" w:cs="Times New Roman"/>
      <w:noProof/>
      <w:lang w:val="x-none"/>
    </w:rPr>
  </w:style>
  <w:style w:type="paragraph" w:customStyle="1" w:styleId="affffffffffffffffff6">
    <w:name w:val="Пункт Анкор"/>
    <w:basedOn w:val="15"/>
    <w:next w:val="affffffffffffffffff1"/>
    <w:link w:val="affffffffffffffffff7"/>
    <w:qFormat/>
    <w:rsid w:val="000822A9"/>
    <w:pPr>
      <w:keepLines/>
      <w:spacing w:before="160" w:after="80"/>
      <w:ind w:firstLine="709"/>
      <w:jc w:val="both"/>
      <w:outlineLvl w:val="1"/>
    </w:pPr>
    <w:rPr>
      <w:rFonts w:ascii="Segoe UI" w:hAnsi="Segoe UI"/>
      <w:bCs/>
      <w:noProof/>
      <w:kern w:val="32"/>
      <w:sz w:val="22"/>
      <w:szCs w:val="22"/>
      <w:lang w:val="x-none" w:eastAsia="en-US"/>
    </w:rPr>
  </w:style>
  <w:style w:type="character" w:customStyle="1" w:styleId="affffffffffffffffff7">
    <w:name w:val="Пункт Анкор Знак"/>
    <w:link w:val="affffffffffffffffff6"/>
    <w:rsid w:val="000822A9"/>
    <w:rPr>
      <w:rFonts w:ascii="Segoe UI" w:eastAsia="Times New Roman" w:hAnsi="Segoe UI" w:cs="Times New Roman"/>
      <w:b/>
      <w:bCs/>
      <w:noProof/>
      <w:kern w:val="32"/>
      <w:lang w:val="x-none"/>
    </w:rPr>
  </w:style>
  <w:style w:type="character" w:customStyle="1" w:styleId="2Arial">
    <w:name w:val="Основной текст (2) + Arial"/>
    <w:aliases w:val="9,5 pt"/>
    <w:rsid w:val="000822A9"/>
    <w:rPr>
      <w:rFonts w:ascii="Arial" w:eastAsia="Arial" w:hAnsi="Arial" w:cs="Arial"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paragraph" w:customStyle="1" w:styleId="12b">
    <w:name w:val="Заголовок 12"/>
    <w:basedOn w:val="af3"/>
    <w:uiPriority w:val="1"/>
    <w:qFormat/>
    <w:rsid w:val="000822A9"/>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character" w:customStyle="1" w:styleId="link">
    <w:name w:val="link"/>
    <w:rsid w:val="00DE7B10"/>
  </w:style>
  <w:style w:type="character" w:customStyle="1" w:styleId="3ff5">
    <w:name w:val="Текст Знак3"/>
    <w:aliases w:val="Текст Знак2 Знак1,Текст Знак2 Знак1 Знак Знак Знак1,Таблица Знак1"/>
    <w:basedOn w:val="af4"/>
    <w:uiPriority w:val="99"/>
    <w:semiHidden/>
    <w:rsid w:val="007E675A"/>
    <w:rPr>
      <w:rFonts w:ascii="Consolas" w:hAnsi="Consolas" w:cs="Consolas"/>
      <w:sz w:val="21"/>
      <w:szCs w:val="21"/>
    </w:rPr>
  </w:style>
  <w:style w:type="paragraph" w:customStyle="1" w:styleId="135">
    <w:name w:val="Заголовок 13"/>
    <w:basedOn w:val="af3"/>
    <w:uiPriority w:val="1"/>
    <w:qFormat/>
    <w:rsid w:val="007E675A"/>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paragraph" w:customStyle="1" w:styleId="s1">
    <w:name w:val="s_1"/>
    <w:basedOn w:val="af3"/>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f3"/>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4">
    <w:name w:val="Обычный14"/>
    <w:rsid w:val="00637092"/>
    <w:pPr>
      <w:spacing w:after="0" w:line="240" w:lineRule="auto"/>
      <w:jc w:val="both"/>
    </w:pPr>
    <w:rPr>
      <w:rFonts w:ascii="Times New Roman" w:eastAsia="Times New Roman" w:hAnsi="Times New Roman" w:cs="Times New Roman"/>
      <w:sz w:val="20"/>
      <w:szCs w:val="20"/>
      <w:lang w:eastAsia="ru-RU"/>
    </w:rPr>
  </w:style>
  <w:style w:type="character" w:customStyle="1" w:styleId="s10">
    <w:name w:val="s1"/>
    <w:basedOn w:val="af4"/>
    <w:rsid w:val="005C5494"/>
  </w:style>
  <w:style w:type="paragraph" w:customStyle="1" w:styleId="affffffffffffffffff8">
    <w:name w:val="Стиль глав правил"/>
    <w:basedOn w:val="af3"/>
    <w:uiPriority w:val="99"/>
    <w:rsid w:val="006767F2"/>
    <w:pPr>
      <w:spacing w:before="200" w:after="0" w:line="240" w:lineRule="auto"/>
      <w:jc w:val="center"/>
      <w:outlineLvl w:val="0"/>
    </w:pPr>
    <w:rPr>
      <w:rFonts w:ascii="Times New Roman" w:eastAsia="MS ??" w:hAnsi="Times New Roman" w:cs="Times New Roman"/>
      <w:b/>
      <w:kern w:val="28"/>
      <w:sz w:val="28"/>
      <w:szCs w:val="28"/>
      <w:lang w:eastAsia="ru-RU"/>
    </w:rPr>
  </w:style>
  <w:style w:type="paragraph" w:customStyle="1" w:styleId="af0">
    <w:name w:val="ВидыДеятельности"/>
    <w:basedOn w:val="af3"/>
    <w:uiPriority w:val="99"/>
    <w:rsid w:val="006767F2"/>
    <w:pPr>
      <w:numPr>
        <w:numId w:val="44"/>
      </w:numPr>
      <w:tabs>
        <w:tab w:val="left" w:pos="851"/>
      </w:tabs>
      <w:spacing w:after="80" w:line="240" w:lineRule="auto"/>
      <w:jc w:val="both"/>
    </w:pPr>
    <w:rPr>
      <w:rFonts w:ascii="Arial" w:eastAsia="MS ??" w:hAnsi="Arial" w:cs="Times New Roman"/>
      <w:szCs w:val="20"/>
      <w:lang w:eastAsia="ru-RU"/>
    </w:rPr>
  </w:style>
  <w:style w:type="paragraph" w:customStyle="1" w:styleId="1214">
    <w:name w:val="Средняя сетка 1 — акцент 21"/>
    <w:basedOn w:val="af3"/>
    <w:uiPriority w:val="34"/>
    <w:qFormat/>
    <w:rsid w:val="006767F2"/>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317">
    <w:name w:val="Светлая сетка — акцент 31"/>
    <w:basedOn w:val="af3"/>
    <w:uiPriority w:val="34"/>
    <w:qFormat/>
    <w:rsid w:val="006767F2"/>
    <w:pPr>
      <w:spacing w:after="0" w:line="240" w:lineRule="auto"/>
      <w:ind w:left="720"/>
      <w:contextualSpacing/>
    </w:pPr>
    <w:rPr>
      <w:rFonts w:ascii="Cambria" w:eastAsia="MS Mincho" w:hAnsi="Cambria" w:cs="Times New Roman"/>
      <w:sz w:val="24"/>
      <w:szCs w:val="24"/>
      <w:lang w:eastAsia="ru-RU"/>
    </w:rPr>
  </w:style>
  <w:style w:type="paragraph" w:customStyle="1" w:styleId="11e">
    <w:name w:val="Цветной список — акцент 11"/>
    <w:basedOn w:val="af3"/>
    <w:uiPriority w:val="99"/>
    <w:qFormat/>
    <w:rsid w:val="006767F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fffffffffffff9">
    <w:name w:val="Стиль части"/>
    <w:basedOn w:val="15"/>
    <w:rsid w:val="006767F2"/>
    <w:pPr>
      <w:spacing w:after="60"/>
    </w:pPr>
    <w:rPr>
      <w:rFonts w:ascii="Arial" w:hAnsi="Arial"/>
      <w:kern w:val="28"/>
      <w:szCs w:val="32"/>
      <w:lang w:val="x-none" w:eastAsia="x-none"/>
    </w:rPr>
  </w:style>
  <w:style w:type="paragraph" w:styleId="affffffffffffffffffa">
    <w:name w:val="Revision"/>
    <w:hidden/>
    <w:uiPriority w:val="99"/>
    <w:rsid w:val="006767F2"/>
    <w:pPr>
      <w:spacing w:after="0" w:line="240" w:lineRule="auto"/>
    </w:pPr>
    <w:rPr>
      <w:rFonts w:ascii="Calibri" w:eastAsia="Calibri" w:hAnsi="Calibri" w:cs="Times New Roman"/>
      <w:sz w:val="24"/>
      <w:szCs w:val="24"/>
    </w:rPr>
  </w:style>
  <w:style w:type="paragraph" w:customStyle="1" w:styleId="affffffffffffffffffb">
    <w:name w:val="Примечание"/>
    <w:basedOn w:val="af3"/>
    <w:rsid w:val="006767F2"/>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paragraph" w:customStyle="1" w:styleId="affffffffffffffffffc">
    <w:name w:val="Прижатый влево"/>
    <w:basedOn w:val="af3"/>
    <w:next w:val="af3"/>
    <w:uiPriority w:val="99"/>
    <w:rsid w:val="006767F2"/>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headertext">
    <w:name w:val="headertext"/>
    <w:basedOn w:val="af3"/>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f3"/>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f9">
    <w:name w:val="Средняя сетка 2 Знак"/>
    <w:link w:val="2fffa"/>
    <w:uiPriority w:val="1"/>
    <w:rsid w:val="00D34FA1"/>
    <w:rPr>
      <w:rFonts w:ascii="Calibri" w:eastAsia="Calibri" w:hAnsi="Calibri"/>
      <w:sz w:val="22"/>
      <w:szCs w:val="22"/>
      <w:lang w:eastAsia="en-US" w:bidi="ar-SA"/>
    </w:rPr>
  </w:style>
  <w:style w:type="paragraph" w:customStyle="1" w:styleId="4f9">
    <w:name w:val="4"/>
    <w:basedOn w:val="af3"/>
    <w:next w:val="afff1"/>
    <w:uiPriority w:val="99"/>
    <w:unhideWhenUsed/>
    <w:rsid w:val="00D34FA1"/>
    <w:pPr>
      <w:spacing w:after="0" w:line="240" w:lineRule="auto"/>
    </w:pPr>
    <w:rPr>
      <w:rFonts w:ascii="Times New Roman" w:eastAsia="MS Mincho" w:hAnsi="Times New Roman" w:cs="Times New Roman"/>
      <w:sz w:val="24"/>
      <w:szCs w:val="24"/>
      <w:lang w:eastAsia="ru-RU"/>
    </w:rPr>
  </w:style>
  <w:style w:type="table" w:styleId="2fffa">
    <w:name w:val="Medium Grid 2"/>
    <w:basedOn w:val="af5"/>
    <w:link w:val="2fff9"/>
    <w:uiPriority w:val="1"/>
    <w:rsid w:val="00D34FA1"/>
    <w:pPr>
      <w:spacing w:after="0" w:line="240" w:lineRule="auto"/>
    </w:pPr>
    <w:rPr>
      <w:rFonts w:ascii="Calibri" w:eastAsia="Calibri" w:hAnsi="Calibr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3ff6">
    <w:name w:val="3"/>
    <w:basedOn w:val="af3"/>
    <w:next w:val="afff1"/>
    <w:uiPriority w:val="99"/>
    <w:unhideWhenUsed/>
    <w:rsid w:val="00847543"/>
    <w:pPr>
      <w:spacing w:after="0" w:line="240" w:lineRule="auto"/>
    </w:pPr>
    <w:rPr>
      <w:rFonts w:ascii="Times New Roman" w:eastAsia="MS Mincho" w:hAnsi="Times New Roman" w:cs="Times New Roman"/>
      <w:sz w:val="24"/>
      <w:szCs w:val="24"/>
      <w:lang w:eastAsia="ru-RU"/>
    </w:rPr>
  </w:style>
  <w:style w:type="paragraph" w:customStyle="1" w:styleId="2fffb">
    <w:name w:val="2"/>
    <w:basedOn w:val="af3"/>
    <w:next w:val="afff1"/>
    <w:uiPriority w:val="99"/>
    <w:unhideWhenUsed/>
    <w:rsid w:val="00C419B4"/>
    <w:pPr>
      <w:spacing w:after="0" w:line="240" w:lineRule="auto"/>
    </w:pPr>
    <w:rPr>
      <w:rFonts w:ascii="Times New Roman" w:eastAsia="MS Mincho" w:hAnsi="Times New Roman" w:cs="Times New Roman"/>
      <w:sz w:val="24"/>
      <w:szCs w:val="24"/>
      <w:lang w:eastAsia="ru-RU"/>
    </w:rPr>
  </w:style>
  <w:style w:type="paragraph" w:customStyle="1" w:styleId="1ffff5">
    <w:name w:val="1"/>
    <w:basedOn w:val="af3"/>
    <w:next w:val="afff1"/>
    <w:unhideWhenUsed/>
    <w:rsid w:val="0041482F"/>
    <w:pPr>
      <w:spacing w:after="0" w:line="240" w:lineRule="auto"/>
    </w:pPr>
    <w:rPr>
      <w:rFonts w:ascii="Times New Roman" w:eastAsia="MS Mincho" w:hAnsi="Times New Roman" w:cs="Times New Roman"/>
      <w:sz w:val="24"/>
      <w:szCs w:val="24"/>
      <w:lang w:eastAsia="ru-RU"/>
    </w:rPr>
  </w:style>
  <w:style w:type="character" w:customStyle="1" w:styleId="UnresolvedMention">
    <w:name w:val="Unresolved Mention"/>
    <w:basedOn w:val="af4"/>
    <w:uiPriority w:val="99"/>
    <w:semiHidden/>
    <w:unhideWhenUsed/>
    <w:rsid w:val="003F0F2E"/>
    <w:rPr>
      <w:color w:val="605E5C"/>
      <w:shd w:val="clear" w:color="auto" w:fill="E1DFDD"/>
    </w:rPr>
  </w:style>
  <w:style w:type="paragraph" w:customStyle="1" w:styleId="153">
    <w:name w:val="Обычный15"/>
    <w:rsid w:val="003F0F2E"/>
    <w:pPr>
      <w:spacing w:after="0" w:line="240" w:lineRule="auto"/>
      <w:jc w:val="both"/>
    </w:pPr>
    <w:rPr>
      <w:rFonts w:ascii="Times New Roman" w:eastAsia="Times New Roman" w:hAnsi="Times New Roman" w:cs="Times New Roman"/>
      <w:sz w:val="20"/>
      <w:szCs w:val="20"/>
      <w:lang w:eastAsia="ru-RU"/>
    </w:rPr>
  </w:style>
  <w:style w:type="paragraph" w:customStyle="1" w:styleId="162">
    <w:name w:val="Обычный16"/>
    <w:rsid w:val="000F37E2"/>
    <w:pPr>
      <w:spacing w:after="0" w:line="240" w:lineRule="auto"/>
      <w:jc w:val="both"/>
    </w:pPr>
    <w:rPr>
      <w:rFonts w:ascii="Times New Roman" w:eastAsia="Times New Roman" w:hAnsi="Times New Roman" w:cs="Times New Roman"/>
      <w:sz w:val="20"/>
      <w:szCs w:val="20"/>
      <w:lang w:eastAsia="ru-RU"/>
    </w:rPr>
  </w:style>
  <w:style w:type="character" w:customStyle="1" w:styleId="WW-Absatz-Standardschriftart1111111111111111111111111111111111111111111111111111111">
    <w:name w:val="WW-Absatz-Standardschriftart1111111111111111111111111111111111111111111111111111111"/>
    <w:rsid w:val="008B751F"/>
  </w:style>
  <w:style w:type="character" w:customStyle="1" w:styleId="FontStyle117">
    <w:name w:val="Font Style117"/>
    <w:uiPriority w:val="99"/>
    <w:rsid w:val="008B751F"/>
    <w:rPr>
      <w:rFonts w:ascii="Times New Roman" w:hAnsi="Times New Roman" w:cs="Times New Roman"/>
      <w:b/>
      <w:bCs/>
      <w:color w:val="000000"/>
      <w:sz w:val="24"/>
      <w:szCs w:val="24"/>
    </w:rPr>
  </w:style>
  <w:style w:type="character" w:customStyle="1" w:styleId="FontStyle118">
    <w:name w:val="Font Style118"/>
    <w:uiPriority w:val="99"/>
    <w:rsid w:val="008B751F"/>
    <w:rPr>
      <w:rFonts w:ascii="Times New Roman" w:hAnsi="Times New Roman" w:cs="Times New Roman"/>
      <w:color w:val="000000"/>
      <w:sz w:val="24"/>
      <w:szCs w:val="24"/>
    </w:rPr>
  </w:style>
  <w:style w:type="character" w:customStyle="1" w:styleId="WW-Absatz-Standardschriftart11111111111111111111111111111111111111111111111111111111111111">
    <w:name w:val="WW-Absatz-Standardschriftart11111111111111111111111111111111111111111111111111111111111111"/>
    <w:rsid w:val="007A0CD8"/>
  </w:style>
  <w:style w:type="character" w:customStyle="1" w:styleId="FontStyle124">
    <w:name w:val="Font Style124"/>
    <w:uiPriority w:val="99"/>
    <w:rsid w:val="007A0CD8"/>
    <w:rPr>
      <w:rFonts w:ascii="Times New Roman" w:hAnsi="Times New Roman" w:cs="Times New Roman"/>
      <w:b/>
      <w:bCs/>
      <w:color w:val="000000"/>
      <w:sz w:val="24"/>
      <w:szCs w:val="24"/>
    </w:rPr>
  </w:style>
  <w:style w:type="character" w:customStyle="1" w:styleId="FontStyle125">
    <w:name w:val="Font Style125"/>
    <w:uiPriority w:val="99"/>
    <w:rsid w:val="007A0CD8"/>
    <w:rPr>
      <w:rFonts w:ascii="Times New Roman" w:hAnsi="Times New Roman" w:cs="Times New Roman"/>
      <w:color w:val="000000"/>
      <w:sz w:val="24"/>
      <w:szCs w:val="24"/>
    </w:rPr>
  </w:style>
  <w:style w:type="paragraph" w:customStyle="1" w:styleId="affffffffffffffffffd">
    <w:name w:val="Участие"/>
    <w:basedOn w:val="affffff3"/>
    <w:rsid w:val="006057FC"/>
    <w:pPr>
      <w:tabs>
        <w:tab w:val="right" w:pos="8505"/>
      </w:tabs>
      <w:spacing w:line="360" w:lineRule="auto"/>
      <w:ind w:left="709" w:right="4228"/>
    </w:pPr>
    <w:rPr>
      <w:rFonts w:ascii="Times New Roman" w:hAnsi="Times New Roman"/>
      <w:sz w:val="24"/>
      <w:lang w:val="x-none" w:eastAsia="x-none"/>
    </w:rPr>
  </w:style>
  <w:style w:type="character" w:styleId="HTML3">
    <w:name w:val="HTML Code"/>
    <w:rsid w:val="006057FC"/>
    <w:rPr>
      <w:rFonts w:ascii="Courier New" w:hAnsi="Courier New"/>
      <w:sz w:val="20"/>
      <w:szCs w:val="20"/>
    </w:rPr>
  </w:style>
  <w:style w:type="character" w:styleId="HTML4">
    <w:name w:val="HTML Cite"/>
    <w:rsid w:val="006057FC"/>
    <w:rPr>
      <w:i/>
      <w:iCs/>
    </w:rPr>
  </w:style>
  <w:style w:type="paragraph" w:customStyle="1" w:styleId="affffffffffffffffffe">
    <w:name w:val="примечание_продолжение"/>
    <w:basedOn w:val="affffffffffffffffffb"/>
    <w:next w:val="affffffd"/>
    <w:rsid w:val="006057FC"/>
    <w:pPr>
      <w:shd w:val="clear" w:color="auto" w:fill="auto"/>
      <w:tabs>
        <w:tab w:val="left" w:pos="1491"/>
      </w:tabs>
      <w:autoSpaceDE/>
      <w:autoSpaceDN/>
      <w:adjustRightInd/>
      <w:spacing w:before="0" w:after="0"/>
      <w:ind w:left="1491" w:hanging="357"/>
    </w:pPr>
  </w:style>
  <w:style w:type="paragraph" w:customStyle="1" w:styleId="afffffffffffffffffff">
    <w:name w:val="Название_страницы"/>
    <w:basedOn w:val="af3"/>
    <w:rsid w:val="006057FC"/>
    <w:pPr>
      <w:spacing w:before="240" w:after="120" w:line="240" w:lineRule="auto"/>
      <w:jc w:val="center"/>
    </w:pPr>
    <w:rPr>
      <w:rFonts w:ascii="Times New Roman" w:eastAsia="Times New Roman" w:hAnsi="Times New Roman" w:cs="Times New Roman"/>
      <w:b/>
      <w:caps/>
      <w:sz w:val="24"/>
      <w:szCs w:val="20"/>
      <w:lang w:eastAsia="ru-RU"/>
    </w:rPr>
  </w:style>
  <w:style w:type="paragraph" w:customStyle="1" w:styleId="afffffffffffffffffff0">
    <w:name w:val="диаметр"/>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1">
    <w:name w:val="градус Цельсия"/>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2">
    <w:name w:val="от_ и_ до"/>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3">
    <w:name w:val="больше_или_равно"/>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4">
    <w:name w:val="градус"/>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5">
    <w:name w:val="том"/>
    <w:basedOn w:val="af3"/>
    <w:rsid w:val="006057FC"/>
    <w:pPr>
      <w:spacing w:after="0" w:line="240" w:lineRule="auto"/>
      <w:jc w:val="center"/>
    </w:pPr>
    <w:rPr>
      <w:rFonts w:ascii="Times New Roman" w:eastAsia="Times New Roman" w:hAnsi="Times New Roman" w:cs="Times New Roman"/>
      <w:caps/>
      <w:szCs w:val="20"/>
      <w:lang w:eastAsia="ru-RU"/>
    </w:rPr>
  </w:style>
  <w:style w:type="paragraph" w:customStyle="1" w:styleId="-ff0">
    <w:name w:val="РАСЧЕТЫ-СМЕТЫ"/>
    <w:basedOn w:val="af3"/>
    <w:rsid w:val="006057FC"/>
    <w:pPr>
      <w:spacing w:after="0" w:line="240" w:lineRule="auto"/>
      <w:jc w:val="center"/>
    </w:pPr>
    <w:rPr>
      <w:rFonts w:ascii="Times New Roman" w:eastAsia="Times New Roman" w:hAnsi="Times New Roman" w:cs="Times New Roman"/>
      <w:b/>
      <w:bCs/>
      <w:caps/>
      <w:sz w:val="24"/>
      <w:szCs w:val="20"/>
      <w:lang w:eastAsia="ru-RU"/>
    </w:rPr>
  </w:style>
  <w:style w:type="paragraph" w:customStyle="1" w:styleId="afffffffffffffffffff6">
    <w:name w:val="Проект"/>
    <w:basedOn w:val="af3"/>
    <w:rsid w:val="006057FC"/>
    <w:pPr>
      <w:spacing w:after="0" w:line="240" w:lineRule="auto"/>
      <w:jc w:val="center"/>
    </w:pPr>
    <w:rPr>
      <w:rFonts w:ascii="Times New Roman" w:eastAsia="Times New Roman" w:hAnsi="Times New Roman" w:cs="Times New Roman"/>
      <w:sz w:val="36"/>
      <w:szCs w:val="20"/>
      <w:lang w:eastAsia="ru-RU"/>
    </w:rPr>
  </w:style>
  <w:style w:type="paragraph" w:customStyle="1" w:styleId="afffffffffffffffffff7">
    <w:name w:val="рррасчет"/>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8">
    <w:name w:val="рррасчетзагол"/>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6">
    <w:name w:val="больше_или_равно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7">
    <w:name w:val="градус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8">
    <w:name w:val="диаметр1"/>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9">
    <w:name w:val="от_ и_ до1"/>
    <w:rsid w:val="006057FC"/>
    <w:pPr>
      <w:spacing w:after="0" w:line="240" w:lineRule="auto"/>
      <w:ind w:firstLine="709"/>
      <w:jc w:val="both"/>
    </w:pPr>
    <w:rPr>
      <w:rFonts w:ascii="Times New Roman" w:eastAsia="Times New Roman" w:hAnsi="Times New Roman" w:cs="Times New Roman"/>
      <w:szCs w:val="20"/>
      <w:lang w:eastAsia="ru-RU"/>
    </w:rPr>
  </w:style>
  <w:style w:type="character" w:customStyle="1" w:styleId="3ff7">
    <w:name w:val="Основной текст Знак3 Знак Знак"/>
    <w:aliases w:val="Основной текст Знак1 Знак1 Знак Знак,Основной текст Знак Знак Знак1 Знак Знак,Основной текст Знак2 Знак Знак Знак"/>
    <w:rsid w:val="006057FC"/>
    <w:rPr>
      <w:sz w:val="24"/>
      <w:lang w:val="ru-RU" w:eastAsia="ru-RU" w:bidi="ar-SA"/>
    </w:rPr>
  </w:style>
  <w:style w:type="paragraph" w:customStyle="1" w:styleId="afffffffffffffffffff9">
    <w:name w:val="Таблица_шапка"/>
    <w:basedOn w:val="af3"/>
    <w:next w:val="af3"/>
    <w:rsid w:val="006057FC"/>
    <w:pPr>
      <w:keepNext/>
      <w:shd w:val="pct5" w:color="auto" w:fill="FFFFFF"/>
      <w:spacing w:after="0" w:line="240" w:lineRule="auto"/>
      <w:jc w:val="center"/>
    </w:pPr>
    <w:rPr>
      <w:rFonts w:ascii="Arial" w:eastAsia="Times New Roman" w:hAnsi="Arial" w:cs="Times New Roman"/>
      <w:b/>
      <w:szCs w:val="20"/>
      <w:lang w:eastAsia="ru-RU"/>
    </w:rPr>
  </w:style>
  <w:style w:type="character" w:customStyle="1" w:styleId="12c">
    <w:name w:val="Основной текст Знак1 Знак Знак2"/>
    <w:aliases w:val="Основной текст Знак Знак Знак Знак1,Основной текст Знак2 Знак Знак Знак Знак1,Основной текст Знак Знак2 Знак Знак Знак Знак,Основной текст Знак Знак Знак Знак Знак Знак Знак1"/>
    <w:rsid w:val="006057FC"/>
    <w:rPr>
      <w:sz w:val="24"/>
      <w:lang w:val="ru-RU" w:eastAsia="ru-RU" w:bidi="ar-SA"/>
    </w:rPr>
  </w:style>
  <w:style w:type="character" w:customStyle="1" w:styleId="afffffffffffffffffffa">
    <w:name w:val="Название объекта Знак Знак"/>
    <w:aliases w:val="Название объекта Знак1 Знак Знак,Название объекта Знак2 Знак Знак Знак Знак,Название объекта Знак1 Знак Знак Знак Знак Знак,Название объекта Знак Знак1 Знак Знак Знак Знак Знак Знак"/>
    <w:rsid w:val="006057FC"/>
    <w:rPr>
      <w:b/>
      <w:sz w:val="24"/>
      <w:lang w:val="ru-RU" w:eastAsia="ru-RU" w:bidi="ar-SA"/>
    </w:rPr>
  </w:style>
  <w:style w:type="paragraph" w:customStyle="1" w:styleId="11pt">
    <w:name w:val="Обычный + 11 pt"/>
    <w:aliases w:val="по ширине,Междустр.интервал:  множитель 1.2 ин"/>
    <w:basedOn w:val="aff9"/>
    <w:rsid w:val="006057FC"/>
    <w:pPr>
      <w:spacing w:line="293" w:lineRule="auto"/>
      <w:ind w:firstLine="709"/>
    </w:pPr>
    <w:rPr>
      <w:sz w:val="24"/>
      <w:lang w:val="x-none" w:eastAsia="x-none"/>
    </w:rPr>
  </w:style>
  <w:style w:type="character" w:customStyle="1" w:styleId="IG2">
    <w:name w:val="Обычный_IG Знак2"/>
    <w:rsid w:val="006057FC"/>
    <w:rPr>
      <w:sz w:val="28"/>
      <w:szCs w:val="28"/>
      <w:lang w:val="x-none" w:eastAsia="x-none"/>
    </w:rPr>
  </w:style>
  <w:style w:type="paragraph" w:customStyle="1" w:styleId="afffffffffffffffffffb">
    <w:name w:val="Основной_штамп_изм"/>
    <w:basedOn w:val="af3"/>
    <w:link w:val="afffffffffffffffffffc"/>
    <w:rsid w:val="006057FC"/>
    <w:pPr>
      <w:spacing w:after="0" w:line="240" w:lineRule="auto"/>
      <w:jc w:val="center"/>
    </w:pPr>
    <w:rPr>
      <w:rFonts w:ascii="Times New Roman" w:eastAsia="Times New Roman" w:hAnsi="Times New Roman" w:cs="Times New Roman"/>
      <w:sz w:val="16"/>
      <w:szCs w:val="24"/>
      <w:lang w:val="x-none" w:eastAsia="x-none"/>
    </w:rPr>
  </w:style>
  <w:style w:type="character" w:customStyle="1" w:styleId="afffffffffffffffffffc">
    <w:name w:val="Основной_штамп_изм Знак"/>
    <w:link w:val="afffffffffffffffffffb"/>
    <w:rsid w:val="006057FC"/>
    <w:rPr>
      <w:rFonts w:ascii="Times New Roman" w:eastAsia="Times New Roman" w:hAnsi="Times New Roman" w:cs="Times New Roman"/>
      <w:sz w:val="16"/>
      <w:szCs w:val="24"/>
      <w:lang w:val="x-none" w:eastAsia="x-none"/>
    </w:rPr>
  </w:style>
  <w:style w:type="paragraph" w:customStyle="1" w:styleId="afffffffffffffffffffd">
    <w:name w:val="Основной_штамп_дата"/>
    <w:basedOn w:val="af3"/>
    <w:link w:val="afffffffffffffffffffe"/>
    <w:rsid w:val="006057FC"/>
    <w:pPr>
      <w:spacing w:after="0" w:line="240" w:lineRule="auto"/>
      <w:jc w:val="center"/>
    </w:pPr>
    <w:rPr>
      <w:rFonts w:ascii="Times New Roman" w:eastAsia="Times New Roman" w:hAnsi="Times New Roman" w:cs="Times New Roman"/>
      <w:sz w:val="18"/>
      <w:szCs w:val="24"/>
      <w:lang w:val="x-none" w:eastAsia="x-none"/>
    </w:rPr>
  </w:style>
  <w:style w:type="character" w:customStyle="1" w:styleId="afffffffffffffffffffe">
    <w:name w:val="Основной_штамп_дата Знак"/>
    <w:link w:val="afffffffffffffffffffd"/>
    <w:rsid w:val="006057FC"/>
    <w:rPr>
      <w:rFonts w:ascii="Times New Roman" w:eastAsia="Times New Roman" w:hAnsi="Times New Roman" w:cs="Times New Roman"/>
      <w:sz w:val="18"/>
      <w:szCs w:val="24"/>
      <w:lang w:val="x-none" w:eastAsia="x-none"/>
    </w:rPr>
  </w:style>
  <w:style w:type="character" w:customStyle="1" w:styleId="affffffffffffffffffff">
    <w:name w:val="Основной_штамп_копировал_формат Знак"/>
    <w:link w:val="affffffffffffffffffff0"/>
    <w:rsid w:val="006057FC"/>
    <w:rPr>
      <w:lang w:val="x-none" w:eastAsia="x-none"/>
    </w:rPr>
  </w:style>
  <w:style w:type="paragraph" w:customStyle="1" w:styleId="affffffffffffffffffff0">
    <w:name w:val="Основной_штамп_копировал_формат"/>
    <w:basedOn w:val="af3"/>
    <w:link w:val="affffffffffffffffffff"/>
    <w:rsid w:val="006057FC"/>
    <w:pPr>
      <w:spacing w:after="0" w:line="240" w:lineRule="auto"/>
      <w:jc w:val="center"/>
    </w:pPr>
    <w:rPr>
      <w:lang w:val="x-none" w:eastAsia="x-none"/>
    </w:rPr>
  </w:style>
  <w:style w:type="paragraph" w:customStyle="1" w:styleId="affffffffffffffffffff1">
    <w:name w:val="Основной_штамп_шифр"/>
    <w:basedOn w:val="af3"/>
    <w:rsid w:val="006057FC"/>
    <w:pPr>
      <w:spacing w:after="0" w:line="240" w:lineRule="auto"/>
      <w:jc w:val="center"/>
    </w:pPr>
    <w:rPr>
      <w:rFonts w:ascii="Times New Roman" w:eastAsia="Times New Roman" w:hAnsi="Times New Roman" w:cs="Arial"/>
      <w:caps/>
      <w:sz w:val="36"/>
      <w:szCs w:val="36"/>
      <w:lang w:eastAsia="ru-RU"/>
    </w:rPr>
  </w:style>
  <w:style w:type="paragraph" w:customStyle="1" w:styleId="affffffffffffffffffff2">
    <w:name w:val="Основной_штамп_название"/>
    <w:basedOn w:val="af3"/>
    <w:rsid w:val="006057FC"/>
    <w:pPr>
      <w:spacing w:after="0" w:line="240" w:lineRule="auto"/>
      <w:jc w:val="center"/>
    </w:pPr>
    <w:rPr>
      <w:rFonts w:ascii="Times New Roman" w:eastAsia="Times New Roman" w:hAnsi="Times New Roman" w:cs="Arial"/>
      <w:sz w:val="24"/>
      <w:szCs w:val="28"/>
      <w:lang w:eastAsia="ru-RU"/>
    </w:rPr>
  </w:style>
  <w:style w:type="paragraph" w:customStyle="1" w:styleId="affffffffffffffffffff3">
    <w:name w:val="Основной_штамп_фирма"/>
    <w:basedOn w:val="af3"/>
    <w:link w:val="affffffffffffffffffff4"/>
    <w:rsid w:val="006057FC"/>
    <w:pPr>
      <w:spacing w:after="0" w:line="240" w:lineRule="auto"/>
      <w:jc w:val="center"/>
    </w:pPr>
    <w:rPr>
      <w:rFonts w:ascii="Times New Roman" w:eastAsia="Times New Roman" w:hAnsi="Times New Roman" w:cs="Times New Roman"/>
      <w:sz w:val="20"/>
      <w:szCs w:val="24"/>
      <w:lang w:val="x-none" w:eastAsia="x-none"/>
    </w:rPr>
  </w:style>
  <w:style w:type="character" w:customStyle="1" w:styleId="affffffffffffffffffff4">
    <w:name w:val="Основной_штамп_фирма Знак"/>
    <w:link w:val="affffffffffffffffffff3"/>
    <w:rsid w:val="006057FC"/>
    <w:rPr>
      <w:rFonts w:ascii="Times New Roman" w:eastAsia="Times New Roman" w:hAnsi="Times New Roman" w:cs="Times New Roman"/>
      <w:sz w:val="20"/>
      <w:szCs w:val="24"/>
      <w:lang w:val="x-none" w:eastAsia="x-none"/>
    </w:rPr>
  </w:style>
  <w:style w:type="paragraph" w:customStyle="1" w:styleId="affffffffffffffffffff5">
    <w:name w:val="Основной_штамп_стадия_лист_листов"/>
    <w:basedOn w:val="af3"/>
    <w:rsid w:val="006057FC"/>
    <w:pPr>
      <w:widowControl w:val="0"/>
      <w:adjustRightInd w:val="0"/>
      <w:spacing w:after="0" w:line="240" w:lineRule="auto"/>
      <w:jc w:val="center"/>
      <w:textAlignment w:val="baseline"/>
    </w:pPr>
    <w:rPr>
      <w:rFonts w:ascii="Times New Roman" w:eastAsia="Times New Roman" w:hAnsi="Times New Roman" w:cs="Arial"/>
      <w:sz w:val="18"/>
      <w:szCs w:val="18"/>
      <w:lang w:eastAsia="ru-RU"/>
    </w:rPr>
  </w:style>
  <w:style w:type="paragraph" w:customStyle="1" w:styleId="affffffffffffffffffff6">
    <w:name w:val="Основной_штамп_номер_листов"/>
    <w:basedOn w:val="affffffffffffffffffff5"/>
    <w:rsid w:val="006057FC"/>
    <w:rPr>
      <w:sz w:val="20"/>
      <w:lang w:val="en-US"/>
    </w:rPr>
  </w:style>
  <w:style w:type="paragraph" w:customStyle="1" w:styleId="affffffffffffffffffff7">
    <w:name w:val="Основной_штамп_стадия"/>
    <w:basedOn w:val="affffffffffffffffffff5"/>
    <w:rsid w:val="006057FC"/>
  </w:style>
  <w:style w:type="paragraph" w:customStyle="1" w:styleId="affffffffffffffffffff8">
    <w:name w:val="Основной_штамп_работа_фамилии"/>
    <w:basedOn w:val="af3"/>
    <w:qFormat/>
    <w:rsid w:val="006057FC"/>
    <w:pPr>
      <w:spacing w:after="0" w:line="240" w:lineRule="auto"/>
      <w:jc w:val="both"/>
    </w:pPr>
    <w:rPr>
      <w:rFonts w:ascii="Times New Roman" w:eastAsia="Times New Roman" w:hAnsi="Times New Roman" w:cs="Times New Roman"/>
      <w:sz w:val="18"/>
      <w:szCs w:val="24"/>
      <w:lang w:eastAsia="ru-RU"/>
    </w:rPr>
  </w:style>
  <w:style w:type="paragraph" w:customStyle="1" w:styleId="affffffffffffffffffff9">
    <w:name w:val="Основной_штамп_доп"/>
    <w:basedOn w:val="af3"/>
    <w:qFormat/>
    <w:rsid w:val="006057FC"/>
    <w:pPr>
      <w:spacing w:after="0" w:line="240" w:lineRule="auto"/>
    </w:pPr>
    <w:rPr>
      <w:rFonts w:ascii="Times New Roman" w:eastAsia="Times New Roman" w:hAnsi="Times New Roman" w:cs="Times New Roman"/>
      <w:szCs w:val="24"/>
      <w:lang w:eastAsia="ru-RU"/>
    </w:rPr>
  </w:style>
  <w:style w:type="paragraph" w:customStyle="1" w:styleId="affffffffffffffffffffa">
    <w:name w:val="Основной_штамп_доп_поле_дата"/>
    <w:basedOn w:val="af3"/>
    <w:rsid w:val="006057FC"/>
    <w:pPr>
      <w:spacing w:after="0" w:line="240" w:lineRule="auto"/>
      <w:jc w:val="right"/>
    </w:pPr>
    <w:rPr>
      <w:rFonts w:ascii="Times New Roman" w:eastAsia="Times New Roman" w:hAnsi="Times New Roman" w:cs="Times New Roman"/>
      <w:szCs w:val="24"/>
      <w:lang w:eastAsia="ru-RU"/>
    </w:rPr>
  </w:style>
  <w:style w:type="paragraph" w:customStyle="1" w:styleId="affffffffffffffffffffb">
    <w:name w:val="Основной_штамп_доп_заголов"/>
    <w:basedOn w:val="af3"/>
    <w:rsid w:val="006057FC"/>
    <w:pPr>
      <w:widowControl w:val="0"/>
      <w:adjustRightInd w:val="0"/>
      <w:spacing w:after="0" w:line="240" w:lineRule="auto"/>
      <w:jc w:val="center"/>
      <w:textAlignment w:val="baseline"/>
    </w:pPr>
    <w:rPr>
      <w:rFonts w:ascii="Times New Roman" w:eastAsia="Times New Roman" w:hAnsi="Times New Roman" w:cs="Arial"/>
      <w:szCs w:val="20"/>
      <w:lang w:eastAsia="ru-RU"/>
    </w:rPr>
  </w:style>
  <w:style w:type="paragraph" w:customStyle="1" w:styleId="GeoRad">
    <w:name w:val="GeoRad"/>
    <w:basedOn w:val="1f6"/>
    <w:link w:val="GeoRad0"/>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GeoRad0">
    <w:name w:val="GeoRad Знак"/>
    <w:link w:val="GeoRad"/>
    <w:rsid w:val="006057FC"/>
    <w:rPr>
      <w:rFonts w:ascii="Arial" w:eastAsia="Times New Roman" w:hAnsi="Arial" w:cs="Times New Roman"/>
      <w:caps/>
      <w:noProof/>
      <w:sz w:val="20"/>
      <w:szCs w:val="20"/>
      <w:lang w:val="x-none" w:eastAsia="x-none"/>
    </w:rPr>
  </w:style>
  <w:style w:type="paragraph" w:customStyle="1" w:styleId="affffffffffffffffffffc">
    <w:name w:val="ГеоРад"/>
    <w:basedOn w:val="1f6"/>
    <w:link w:val="affffffffffffffffffffd"/>
    <w:autoRedefine/>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affffffffffffffffffffd">
    <w:name w:val="ГеоРад Знак"/>
    <w:link w:val="affffffffffffffffffffc"/>
    <w:rsid w:val="006057FC"/>
    <w:rPr>
      <w:rFonts w:ascii="Arial" w:eastAsia="Times New Roman" w:hAnsi="Arial" w:cs="Times New Roman"/>
      <w:caps/>
      <w:noProof/>
      <w:sz w:val="20"/>
      <w:szCs w:val="20"/>
      <w:lang w:val="x-none" w:eastAsia="x-none"/>
    </w:rPr>
  </w:style>
  <w:style w:type="character" w:styleId="affffffffffffffffffffe">
    <w:name w:val="Intense Emphasis"/>
    <w:uiPriority w:val="21"/>
    <w:qFormat/>
    <w:rsid w:val="006057FC"/>
    <w:rPr>
      <w:b/>
      <w:bCs/>
      <w:i/>
      <w:iCs/>
      <w:color w:val="4F81BD"/>
    </w:rPr>
  </w:style>
  <w:style w:type="character" w:styleId="afffffffffffffffffffff">
    <w:name w:val="Subtle Reference"/>
    <w:uiPriority w:val="31"/>
    <w:qFormat/>
    <w:rsid w:val="006057FC"/>
    <w:rPr>
      <w:smallCaps/>
      <w:color w:val="C0504D"/>
      <w:u w:val="single"/>
    </w:rPr>
  </w:style>
  <w:style w:type="character" w:styleId="afffffffffffffffffffff0">
    <w:name w:val="Intense Reference"/>
    <w:uiPriority w:val="32"/>
    <w:qFormat/>
    <w:rsid w:val="006057FC"/>
    <w:rPr>
      <w:b/>
      <w:bCs/>
      <w:smallCaps/>
      <w:color w:val="C0504D"/>
      <w:spacing w:val="5"/>
      <w:u w:val="single"/>
    </w:rPr>
  </w:style>
  <w:style w:type="paragraph" w:customStyle="1" w:styleId="12">
    <w:name w:val="Стиль 1"/>
    <w:basedOn w:val="15"/>
    <w:link w:val="1ffffa"/>
    <w:qFormat/>
    <w:rsid w:val="006057FC"/>
    <w:pPr>
      <w:numPr>
        <w:numId w:val="45"/>
      </w:numPr>
      <w:spacing w:before="240" w:after="120"/>
      <w:jc w:val="left"/>
    </w:pPr>
    <w:rPr>
      <w:rFonts w:ascii="Arial" w:hAnsi="Arial"/>
      <w:kern w:val="28"/>
      <w:sz w:val="32"/>
      <w:szCs w:val="32"/>
      <w:lang w:val="x-none" w:eastAsia="x-none"/>
    </w:rPr>
  </w:style>
  <w:style w:type="character" w:customStyle="1" w:styleId="3c">
    <w:name w:val="Оглавление 3 Знак"/>
    <w:link w:val="3b"/>
    <w:uiPriority w:val="39"/>
    <w:rsid w:val="006057FC"/>
    <w:rPr>
      <w:rFonts w:ascii="Times New Roman" w:eastAsia="Lucida Sans Unicode" w:hAnsi="Times New Roman" w:cs="Mangal"/>
      <w:kern w:val="1"/>
      <w:sz w:val="24"/>
      <w:szCs w:val="20"/>
      <w:lang w:eastAsia="hi-IN" w:bidi="hi-IN"/>
    </w:rPr>
  </w:style>
  <w:style w:type="paragraph" w:customStyle="1" w:styleId="1ffffb">
    <w:name w:val="1 уровень"/>
    <w:basedOn w:val="12"/>
    <w:link w:val="1ffffc"/>
    <w:qFormat/>
    <w:rsid w:val="006057FC"/>
  </w:style>
  <w:style w:type="character" w:customStyle="1" w:styleId="1ffffa">
    <w:name w:val="Стиль 1 Знак"/>
    <w:link w:val="12"/>
    <w:rsid w:val="006057FC"/>
    <w:rPr>
      <w:rFonts w:ascii="Arial" w:eastAsia="Times New Roman" w:hAnsi="Arial" w:cs="Times New Roman"/>
      <w:b/>
      <w:kern w:val="28"/>
      <w:sz w:val="32"/>
      <w:szCs w:val="32"/>
      <w:lang w:val="x-none" w:eastAsia="x-none"/>
    </w:rPr>
  </w:style>
  <w:style w:type="paragraph" w:customStyle="1" w:styleId="2fffc">
    <w:name w:val="2 уровень"/>
    <w:basedOn w:val="15"/>
    <w:link w:val="2fffd"/>
    <w:qFormat/>
    <w:rsid w:val="006057FC"/>
    <w:pPr>
      <w:spacing w:before="240" w:after="120"/>
      <w:jc w:val="both"/>
    </w:pPr>
    <w:rPr>
      <w:rFonts w:ascii="Arial" w:hAnsi="Arial"/>
      <w:kern w:val="28"/>
      <w:lang w:val="x-none" w:eastAsia="x-none"/>
    </w:rPr>
  </w:style>
  <w:style w:type="character" w:customStyle="1" w:styleId="1ffffc">
    <w:name w:val="1 уровень Знак"/>
    <w:basedOn w:val="1ffffa"/>
    <w:link w:val="1ffffb"/>
    <w:rsid w:val="006057FC"/>
    <w:rPr>
      <w:rFonts w:ascii="Arial" w:eastAsia="Times New Roman" w:hAnsi="Arial" w:cs="Times New Roman"/>
      <w:b/>
      <w:kern w:val="28"/>
      <w:sz w:val="32"/>
      <w:szCs w:val="32"/>
      <w:lang w:val="x-none" w:eastAsia="x-none"/>
    </w:rPr>
  </w:style>
  <w:style w:type="paragraph" w:customStyle="1" w:styleId="31">
    <w:name w:val="3 уровень"/>
    <w:basedOn w:val="32"/>
    <w:link w:val="3ff8"/>
    <w:qFormat/>
    <w:rsid w:val="006057FC"/>
    <w:pPr>
      <w:keepLines w:val="0"/>
      <w:numPr>
        <w:ilvl w:val="2"/>
        <w:numId w:val="45"/>
      </w:numPr>
      <w:spacing w:before="240" w:after="60"/>
      <w:jc w:val="both"/>
    </w:pPr>
    <w:rPr>
      <w:rFonts w:ascii="Arial" w:eastAsia="Times New Roman" w:hAnsi="Arial" w:cs="Times New Roman"/>
      <w:bCs w:val="0"/>
      <w:color w:val="auto"/>
      <w:sz w:val="24"/>
      <w:szCs w:val="20"/>
      <w:lang w:val="x-none" w:eastAsia="x-none"/>
    </w:rPr>
  </w:style>
  <w:style w:type="character" w:customStyle="1" w:styleId="2fffd">
    <w:name w:val="2 уровень Знак"/>
    <w:link w:val="2fffc"/>
    <w:rsid w:val="006057FC"/>
    <w:rPr>
      <w:rFonts w:ascii="Arial" w:eastAsia="Times New Roman" w:hAnsi="Arial" w:cs="Times New Roman"/>
      <w:b/>
      <w:kern w:val="28"/>
      <w:sz w:val="28"/>
      <w:szCs w:val="20"/>
      <w:lang w:val="x-none" w:eastAsia="x-none"/>
    </w:rPr>
  </w:style>
  <w:style w:type="paragraph" w:customStyle="1" w:styleId="4fa">
    <w:name w:val="4 Приложения"/>
    <w:basedOn w:val="2fffc"/>
    <w:link w:val="4fb"/>
    <w:qFormat/>
    <w:rsid w:val="006057FC"/>
    <w:pPr>
      <w:ind w:left="709"/>
      <w:jc w:val="center"/>
    </w:pPr>
  </w:style>
  <w:style w:type="character" w:customStyle="1" w:styleId="3ff8">
    <w:name w:val="3 уровень Знак"/>
    <w:link w:val="31"/>
    <w:rsid w:val="006057FC"/>
    <w:rPr>
      <w:rFonts w:ascii="Arial" w:eastAsia="Times New Roman" w:hAnsi="Arial" w:cs="Times New Roman"/>
      <w:b/>
      <w:sz w:val="24"/>
      <w:szCs w:val="20"/>
      <w:lang w:val="x-none" w:eastAsia="x-none"/>
    </w:rPr>
  </w:style>
  <w:style w:type="character" w:customStyle="1" w:styleId="4fb">
    <w:name w:val="4 Приложения Знак"/>
    <w:basedOn w:val="2fffd"/>
    <w:link w:val="4fa"/>
    <w:rsid w:val="006057FC"/>
    <w:rPr>
      <w:rFonts w:ascii="Arial" w:eastAsia="Times New Roman" w:hAnsi="Arial" w:cs="Times New Roman"/>
      <w:b/>
      <w:kern w:val="28"/>
      <w:sz w:val="28"/>
      <w:szCs w:val="20"/>
      <w:lang w:val="x-none" w:eastAsia="x-none"/>
    </w:rPr>
  </w:style>
  <w:style w:type="character" w:customStyle="1" w:styleId="2fffe">
    <w:name w:val="Основной текст Знак Знак Знак2"/>
    <w:aliases w:val="Основной текст Зн. Знак1,Основной текст Знак1 Знак Знак4,Основной текст Знак1 Знак Знак Знак Знак1,Основной текст Знак Знак Знак Знак Знак Знак1,Основной текст Знак1 Знак Знак Знак Знак Знак Знак1,Основной текст Знак Знак3"/>
    <w:rsid w:val="006057FC"/>
    <w:rPr>
      <w:sz w:val="24"/>
    </w:rPr>
  </w:style>
  <w:style w:type="paragraph" w:customStyle="1" w:styleId="afffffffffffffffffffff1">
    <w:name w:val="Заголовок"/>
    <w:basedOn w:val="af3"/>
    <w:next w:val="aff9"/>
    <w:rsid w:val="006057FC"/>
    <w:pPr>
      <w:keepNext/>
      <w:suppressAutoHyphens/>
      <w:spacing w:before="240" w:after="120" w:line="240" w:lineRule="auto"/>
    </w:pPr>
    <w:rPr>
      <w:rFonts w:ascii="Arial" w:eastAsia="Lucida Sans Unicode" w:hAnsi="Arial" w:cs="Tahoma"/>
      <w:sz w:val="28"/>
      <w:szCs w:val="28"/>
      <w:lang w:eastAsia="ar-SA"/>
    </w:rPr>
  </w:style>
  <w:style w:type="paragraph" w:customStyle="1" w:styleId="Normal1">
    <w:name w:val="Normal1"/>
    <w:rsid w:val="006057FC"/>
    <w:pPr>
      <w:spacing w:after="0" w:line="240" w:lineRule="auto"/>
      <w:jc w:val="both"/>
    </w:pPr>
    <w:rPr>
      <w:rFonts w:ascii="Times New Roman" w:eastAsia="Times New Roman" w:hAnsi="Times New Roman" w:cs="Times New Roman"/>
      <w:sz w:val="20"/>
      <w:szCs w:val="20"/>
      <w:lang w:eastAsia="ru-RU"/>
    </w:rPr>
  </w:style>
  <w:style w:type="paragraph" w:customStyle="1" w:styleId="280">
    <w:name w:val="Основной текст 28"/>
    <w:basedOn w:val="af3"/>
    <w:rsid w:val="006057FC"/>
    <w:pPr>
      <w:spacing w:after="0" w:line="240" w:lineRule="auto"/>
      <w:ind w:firstLine="851"/>
      <w:jc w:val="both"/>
    </w:pPr>
    <w:rPr>
      <w:rFonts w:ascii="Times New Roman" w:eastAsia="Times New Roman" w:hAnsi="Times New Roman" w:cs="Times New Roman"/>
      <w:sz w:val="28"/>
      <w:szCs w:val="20"/>
      <w:lang w:val="en-US" w:eastAsia="ru-RU"/>
    </w:rPr>
  </w:style>
  <w:style w:type="paragraph" w:customStyle="1" w:styleId="55555555555">
    <w:name w:val="55555555555"/>
    <w:basedOn w:val="af3"/>
    <w:link w:val="555555555550"/>
    <w:qFormat/>
    <w:rsid w:val="006057FC"/>
    <w:pPr>
      <w:spacing w:after="0"/>
      <w:ind w:firstLine="709"/>
      <w:jc w:val="both"/>
    </w:pPr>
    <w:rPr>
      <w:rFonts w:ascii="Times New Roman" w:eastAsia="Times New Roman" w:hAnsi="Times New Roman" w:cs="Times New Roman"/>
      <w:color w:val="000000"/>
      <w:sz w:val="24"/>
      <w:szCs w:val="20"/>
      <w:lang w:val="x-none" w:eastAsia="x-none"/>
    </w:rPr>
  </w:style>
  <w:style w:type="character" w:customStyle="1" w:styleId="555555555550">
    <w:name w:val="55555555555 Знак"/>
    <w:link w:val="55555555555"/>
    <w:rsid w:val="006057FC"/>
    <w:rPr>
      <w:rFonts w:ascii="Times New Roman" w:eastAsia="Times New Roman" w:hAnsi="Times New Roman" w:cs="Times New Roman"/>
      <w:color w:val="000000"/>
      <w:sz w:val="24"/>
      <w:szCs w:val="20"/>
      <w:lang w:val="x-none" w:eastAsia="x-none"/>
    </w:rPr>
  </w:style>
  <w:style w:type="paragraph" w:customStyle="1" w:styleId="msonospacingmailrucssattributepostfix">
    <w:name w:val="msonospacing_mailru_css_attribute_postfix"/>
    <w:basedOn w:val="af3"/>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Nar2">
    <w:name w:val="Обычный ArNar Знак2"/>
    <w:basedOn w:val="af4"/>
    <w:link w:val="ArNar"/>
    <w:locked/>
    <w:rsid w:val="006057FC"/>
    <w:rPr>
      <w:rFonts w:ascii="Arial Narrow" w:eastAsia="Times New Roman" w:hAnsi="Arial Narrow" w:cs="Times New Roman"/>
      <w:color w:val="000000"/>
      <w:szCs w:val="20"/>
      <w:lang w:eastAsia="ru-RU"/>
    </w:rPr>
  </w:style>
  <w:style w:type="paragraph" w:customStyle="1" w:styleId="p30">
    <w:name w:val="p30"/>
    <w:basedOn w:val="af3"/>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1118132">
    <w:name w:val="1 / 1.1 / 1.1.18132"/>
    <w:rsid w:val="006057FC"/>
    <w:pPr>
      <w:numPr>
        <w:numId w:val="46"/>
      </w:numPr>
    </w:pPr>
  </w:style>
  <w:style w:type="character" w:customStyle="1" w:styleId="fontstyle01">
    <w:name w:val="fontstyle01"/>
    <w:basedOn w:val="af4"/>
    <w:rsid w:val="006057FC"/>
    <w:rPr>
      <w:rFonts w:ascii="TimesNewRomanPSMT" w:hAnsi="TimesNewRomanPSMT" w:hint="default"/>
      <w:b w:val="0"/>
      <w:bCs w:val="0"/>
      <w:i w:val="0"/>
      <w:iCs w:val="0"/>
      <w:color w:val="000000"/>
      <w:sz w:val="28"/>
      <w:szCs w:val="28"/>
    </w:rPr>
  </w:style>
  <w:style w:type="character" w:customStyle="1" w:styleId="fontstyle210">
    <w:name w:val="fontstyle21"/>
    <w:basedOn w:val="af4"/>
    <w:rsid w:val="006057FC"/>
    <w:rPr>
      <w:rFonts w:ascii="TimesNewRomanPS-BoldMT" w:hAnsi="TimesNewRomanPS-BoldMT" w:hint="default"/>
      <w:b/>
      <w:bCs/>
      <w:i w:val="0"/>
      <w:iCs w:val="0"/>
      <w:color w:val="000000"/>
      <w:sz w:val="28"/>
      <w:szCs w:val="28"/>
    </w:rPr>
  </w:style>
  <w:style w:type="paragraph" w:customStyle="1" w:styleId="ab">
    <w:name w:val="Текстовая часть с номером"/>
    <w:basedOn w:val="af3"/>
    <w:rsid w:val="006057FC"/>
    <w:pPr>
      <w:numPr>
        <w:numId w:val="47"/>
      </w:numPr>
      <w:spacing w:after="0" w:line="360" w:lineRule="auto"/>
      <w:ind w:right="170"/>
      <w:jc w:val="both"/>
    </w:pPr>
    <w:rPr>
      <w:rFonts w:ascii="ISOCPEUR" w:eastAsia="Times New Roman" w:hAnsi="ISOCPEUR" w:cs="Times New Roman"/>
      <w:i/>
      <w:sz w:val="24"/>
      <w:szCs w:val="24"/>
      <w:lang w:eastAsia="ru-RU"/>
    </w:rPr>
  </w:style>
  <w:style w:type="paragraph" w:customStyle="1" w:styleId="171">
    <w:name w:val="Обычный17"/>
    <w:rsid w:val="003A680D"/>
    <w:pPr>
      <w:spacing w:after="0" w:line="240" w:lineRule="auto"/>
      <w:jc w:val="both"/>
    </w:pPr>
    <w:rPr>
      <w:rFonts w:ascii="Times New Roman" w:eastAsia="Times New Roman" w:hAnsi="Times New Roman" w:cs="Times New Roman"/>
      <w:sz w:val="20"/>
      <w:szCs w:val="20"/>
      <w:lang w:eastAsia="ru-RU"/>
    </w:rPr>
  </w:style>
  <w:style w:type="paragraph" w:customStyle="1" w:styleId="281">
    <w:name w:val="Основной текст с отступом 28"/>
    <w:basedOn w:val="af3"/>
    <w:rsid w:val="00F461CE"/>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90">
    <w:name w:val="Основной текст 29"/>
    <w:basedOn w:val="af3"/>
    <w:rsid w:val="00F461CE"/>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45">
    <w:name w:val="Основной текст с отступом 34"/>
    <w:basedOn w:val="af3"/>
    <w:rsid w:val="00F461CE"/>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36">
    <w:name w:val="Знак Знак Знак Знак13"/>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2">
    <w:name w:val="Титул_Полный_орг"/>
    <w:basedOn w:val="af3"/>
    <w:qFormat/>
    <w:rsid w:val="00F461CE"/>
    <w:pPr>
      <w:spacing w:after="0" w:line="240" w:lineRule="auto"/>
      <w:jc w:val="center"/>
    </w:pPr>
    <w:rPr>
      <w:rFonts w:ascii="Times New Roman" w:eastAsia="Times New Roman" w:hAnsi="Times New Roman" w:cs="Times New Roman"/>
      <w:caps/>
      <w:sz w:val="28"/>
      <w:szCs w:val="28"/>
      <w:lang w:eastAsia="ru-RU"/>
    </w:rPr>
  </w:style>
  <w:style w:type="paragraph" w:customStyle="1" w:styleId="afffffffffffffffffffff3">
    <w:name w:val="Таблица_заголовок"/>
    <w:basedOn w:val="af3"/>
    <w:qFormat/>
    <w:rsid w:val="00F461CE"/>
    <w:pPr>
      <w:spacing w:after="0" w:line="240" w:lineRule="auto"/>
      <w:jc w:val="center"/>
    </w:pPr>
    <w:rPr>
      <w:rFonts w:ascii="Times New Roman" w:eastAsia="Times New Roman" w:hAnsi="Times New Roman" w:cs="Times New Roman"/>
      <w:sz w:val="24"/>
      <w:szCs w:val="24"/>
      <w:lang w:eastAsia="ru-RU"/>
    </w:rPr>
  </w:style>
  <w:style w:type="paragraph" w:customStyle="1" w:styleId="afffffffffffffffffffff4">
    <w:name w:val="Основной_штамп_вид_документа"/>
    <w:basedOn w:val="af3"/>
    <w:rsid w:val="00F461CE"/>
    <w:pPr>
      <w:spacing w:after="0" w:line="240" w:lineRule="auto"/>
      <w:jc w:val="center"/>
    </w:pPr>
    <w:rPr>
      <w:rFonts w:ascii="Times New Roman" w:eastAsia="Times New Roman" w:hAnsi="Times New Roman" w:cs="Arial"/>
      <w:sz w:val="20"/>
      <w:szCs w:val="20"/>
      <w:lang w:val="en-US" w:eastAsia="ru-RU"/>
    </w:rPr>
  </w:style>
  <w:style w:type="paragraph" w:customStyle="1" w:styleId="afffffffffffffffffffff5">
    <w:name w:val="Обычный по центру"/>
    <w:basedOn w:val="af3"/>
    <w:rsid w:val="00F461C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fffffff6">
    <w:name w:val="Титул_дата"/>
    <w:basedOn w:val="af3"/>
    <w:rsid w:val="00F461CE"/>
    <w:pPr>
      <w:spacing w:after="0" w:line="240" w:lineRule="auto"/>
      <w:jc w:val="center"/>
    </w:pPr>
    <w:rPr>
      <w:rFonts w:ascii="Times New Roman" w:eastAsia="Times New Roman" w:hAnsi="Times New Roman" w:cs="Times New Roman"/>
      <w:caps/>
      <w:sz w:val="28"/>
      <w:szCs w:val="24"/>
      <w:lang w:eastAsia="ru-RU"/>
    </w:rPr>
  </w:style>
  <w:style w:type="paragraph" w:customStyle="1" w:styleId="afffffffffffffffffffff7">
    <w:name w:val="Заглавие_листа"/>
    <w:basedOn w:val="af3"/>
    <w:rsid w:val="00F461CE"/>
    <w:pPr>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8">
    <w:name w:val="Титул_Название_проекта"/>
    <w:basedOn w:val="af3"/>
    <w:uiPriority w:val="99"/>
    <w:rsid w:val="00F461CE"/>
    <w:pPr>
      <w:spacing w:after="0"/>
      <w:jc w:val="center"/>
    </w:pPr>
    <w:rPr>
      <w:rFonts w:ascii="Times New Roman" w:eastAsia="Times New Roman" w:hAnsi="Times New Roman" w:cs="Times New Roman"/>
      <w:b/>
      <w:bCs/>
      <w:sz w:val="32"/>
      <w:szCs w:val="20"/>
      <w:lang w:eastAsia="ru-RU"/>
    </w:rPr>
  </w:style>
  <w:style w:type="paragraph" w:customStyle="1" w:styleId="afffffffffffffffffffff9">
    <w:name w:val="Титул_Вид_документации"/>
    <w:basedOn w:val="af3"/>
    <w:uiPriority w:val="99"/>
    <w:rsid w:val="00F461CE"/>
    <w:pPr>
      <w:spacing w:after="0" w:line="240" w:lineRule="auto"/>
      <w:jc w:val="center"/>
    </w:pPr>
    <w:rPr>
      <w:rFonts w:ascii="Times New Roman" w:eastAsia="Times New Roman" w:hAnsi="Times New Roman" w:cs="Times New Roman"/>
      <w:i/>
      <w:iCs/>
      <w:caps/>
      <w:sz w:val="32"/>
      <w:szCs w:val="20"/>
      <w:lang w:eastAsia="ru-RU"/>
    </w:rPr>
  </w:style>
  <w:style w:type="paragraph" w:customStyle="1" w:styleId="afffffffffffffffffffffa">
    <w:name w:val="Титул_Номер_документа"/>
    <w:basedOn w:val="af3"/>
    <w:uiPriority w:val="99"/>
    <w:rsid w:val="00F461CE"/>
    <w:pPr>
      <w:spacing w:after="0" w:line="240" w:lineRule="auto"/>
      <w:jc w:val="center"/>
    </w:pPr>
    <w:rPr>
      <w:rFonts w:ascii="Times New Roman" w:eastAsia="Times New Roman" w:hAnsi="Times New Roman" w:cs="Times New Roman"/>
      <w:b/>
      <w:caps/>
      <w:sz w:val="32"/>
      <w:szCs w:val="24"/>
      <w:lang w:eastAsia="ru-RU"/>
    </w:rPr>
  </w:style>
  <w:style w:type="paragraph" w:customStyle="1" w:styleId="afffffffffffffffffffffb">
    <w:name w:val="Титул_Организация"/>
    <w:basedOn w:val="af3"/>
    <w:next w:val="af3"/>
    <w:qFormat/>
    <w:rsid w:val="00F461CE"/>
    <w:pPr>
      <w:spacing w:after="0" w:line="240" w:lineRule="auto"/>
      <w:jc w:val="center"/>
    </w:pPr>
    <w:rPr>
      <w:rFonts w:ascii="Times New Roman" w:eastAsia="Times New Roman" w:hAnsi="Times New Roman" w:cs="Times New Roman"/>
      <w:b/>
      <w:sz w:val="28"/>
      <w:szCs w:val="24"/>
      <w:lang w:eastAsia="ru-RU"/>
    </w:rPr>
  </w:style>
  <w:style w:type="paragraph" w:customStyle="1" w:styleId="afffffffffffffffffffffc">
    <w:name w:val="Титул_должности_фамилии"/>
    <w:basedOn w:val="af3"/>
    <w:next w:val="af3"/>
    <w:rsid w:val="00F461CE"/>
    <w:pPr>
      <w:spacing w:after="0" w:line="240" w:lineRule="auto"/>
      <w:jc w:val="both"/>
    </w:pPr>
    <w:rPr>
      <w:rFonts w:ascii="Times New Roman" w:eastAsia="Times New Roman" w:hAnsi="Times New Roman" w:cs="Times New Roman"/>
      <w:sz w:val="28"/>
      <w:szCs w:val="24"/>
      <w:lang w:eastAsia="ru-RU"/>
    </w:rPr>
  </w:style>
  <w:style w:type="paragraph" w:customStyle="1" w:styleId="afffffffffffffffffffffd">
    <w:name w:val="Титул_изменения_активный"/>
    <w:basedOn w:val="afffffffffffffffffffff5"/>
    <w:rsid w:val="00F461CE"/>
    <w:pPr>
      <w:framePr w:hSpace="567" w:wrap="around" w:vAnchor="page" w:hAnchor="page" w:x="1532" w:y="14176"/>
      <w:ind w:left="-284" w:right="-284"/>
      <w:suppressOverlap/>
    </w:pPr>
    <w:rPr>
      <w:sz w:val="20"/>
    </w:rPr>
  </w:style>
  <w:style w:type="paragraph" w:customStyle="1" w:styleId="afffffffffffffffffffffe">
    <w:name w:val="Титул_изменения_неактивный"/>
    <w:basedOn w:val="afffffffffffffffffffffd"/>
    <w:rsid w:val="00F461CE"/>
    <w:pPr>
      <w:framePr w:wrap="around"/>
    </w:pPr>
    <w:rPr>
      <w:color w:val="FFFFFF"/>
    </w:rPr>
  </w:style>
  <w:style w:type="paragraph" w:customStyle="1" w:styleId="affffffffffffffffffffff">
    <w:name w:val="Титул_Раздел"/>
    <w:basedOn w:val="af3"/>
    <w:qFormat/>
    <w:rsid w:val="00F461CE"/>
    <w:pPr>
      <w:spacing w:after="0" w:line="240" w:lineRule="auto"/>
      <w:jc w:val="center"/>
    </w:pPr>
    <w:rPr>
      <w:rFonts w:ascii="Times New Roman" w:eastAsia="Times New Roman" w:hAnsi="Times New Roman" w:cs="Times New Roman"/>
      <w:b/>
      <w:sz w:val="32"/>
      <w:szCs w:val="24"/>
      <w:lang w:eastAsia="ru-RU"/>
    </w:rPr>
  </w:style>
  <w:style w:type="paragraph" w:customStyle="1" w:styleId="affffffffffffffffffffff0">
    <w:name w:val="Титут_Подраздел"/>
    <w:basedOn w:val="affffffffffffffffffffff"/>
    <w:qFormat/>
    <w:rsid w:val="00F461CE"/>
    <w:rPr>
      <w:bCs/>
    </w:rPr>
  </w:style>
  <w:style w:type="paragraph" w:customStyle="1" w:styleId="affffffffffffffffffffff1">
    <w:name w:val="Титул_Книга"/>
    <w:basedOn w:val="affffffffffffffffffffff0"/>
    <w:qFormat/>
    <w:rsid w:val="00F461CE"/>
    <w:rPr>
      <w:bCs w:val="0"/>
    </w:rPr>
  </w:style>
  <w:style w:type="paragraph" w:customStyle="1" w:styleId="affffffffffffffffffffff2">
    <w:name w:val="Титул_Номер_тома"/>
    <w:basedOn w:val="afffffffffffffffffffffa"/>
    <w:qFormat/>
    <w:rsid w:val="00F461CE"/>
    <w:rPr>
      <w:caps w:val="0"/>
      <w:sz w:val="28"/>
    </w:rPr>
  </w:style>
  <w:style w:type="paragraph" w:customStyle="1" w:styleId="21a">
    <w:name w:val="2 Знак Знак Знак Знак Знак Знак Знак Знак Знак Знак Знак Знак Знак Знак Знак1 Знак Знак Знак Знак"/>
    <w:basedOn w:val="af3"/>
    <w:rsid w:val="00F461CE"/>
    <w:pPr>
      <w:keepLines/>
      <w:spacing w:after="160" w:line="240" w:lineRule="exact"/>
    </w:pPr>
    <w:rPr>
      <w:rFonts w:ascii="Verdana" w:eastAsia="MS Mincho" w:hAnsi="Verdana" w:cs="Franklin Gothic Book"/>
      <w:sz w:val="20"/>
      <w:szCs w:val="20"/>
      <w:lang w:val="en-US"/>
    </w:rPr>
  </w:style>
  <w:style w:type="character" w:customStyle="1" w:styleId="318">
    <w:name w:val="Маркированный список Знак3 Знак1"/>
    <w:aliases w:val="Маркированный список Знак Знак2 Знак1,Маркированный список Знак Знак2 Знак Знак Знак Знак Знак Знак1"/>
    <w:rsid w:val="00F461CE"/>
    <w:rPr>
      <w:sz w:val="24"/>
      <w:szCs w:val="24"/>
      <w:lang w:val="x-none" w:eastAsia="x-none"/>
    </w:rPr>
  </w:style>
  <w:style w:type="character" w:customStyle="1" w:styleId="1117">
    <w:name w:val="Название объекта Знак11 Знак1"/>
    <w:aliases w:val="Название объекта Знак Знак11 Знак1,Название объекта Знак Знак Знак Знак1 Знак1,Название объекта Знак Знак Знак11 Знак1"/>
    <w:rsid w:val="00F461CE"/>
    <w:rPr>
      <w:b/>
      <w:sz w:val="24"/>
      <w:lang w:val="ru-RU" w:eastAsia="ru-RU" w:bidi="ar-SA"/>
    </w:rPr>
  </w:style>
  <w:style w:type="character" w:customStyle="1" w:styleId="affffffffffffffffffffff3">
    <w:name w:val="Абзац Знак Знак Зна Знак"/>
    <w:rsid w:val="00F461CE"/>
    <w:rPr>
      <w:sz w:val="24"/>
      <w:lang w:val="ru-RU" w:eastAsia="ru-RU" w:bidi="ar-SA"/>
    </w:rPr>
  </w:style>
  <w:style w:type="paragraph" w:customStyle="1" w:styleId="TableText">
    <w:name w:val="Table Text"/>
    <w:basedOn w:val="af3"/>
    <w:rsid w:val="00F461CE"/>
    <w:pPr>
      <w:spacing w:after="120" w:line="240" w:lineRule="auto"/>
    </w:pPr>
    <w:rPr>
      <w:rFonts w:ascii="Arial" w:eastAsia="Times New Roman" w:hAnsi="Arial" w:cs="Times New Roman"/>
      <w:sz w:val="20"/>
      <w:szCs w:val="20"/>
      <w:lang w:eastAsia="ru-RU"/>
    </w:rPr>
  </w:style>
  <w:style w:type="character" w:customStyle="1" w:styleId="FontStyle179">
    <w:name w:val="Font Style179"/>
    <w:rsid w:val="00F461CE"/>
    <w:rPr>
      <w:rFonts w:ascii="Times New Roman" w:hAnsi="Times New Roman" w:cs="Times New Roman"/>
      <w:sz w:val="20"/>
      <w:szCs w:val="20"/>
    </w:rPr>
  </w:style>
  <w:style w:type="paragraph" w:customStyle="1" w:styleId="Style55">
    <w:name w:val="Style55"/>
    <w:basedOn w:val="af3"/>
    <w:rsid w:val="00F461CE"/>
    <w:pPr>
      <w:widowControl w:val="0"/>
      <w:autoSpaceDE w:val="0"/>
      <w:autoSpaceDN w:val="0"/>
      <w:adjustRightInd w:val="0"/>
      <w:spacing w:after="0" w:line="415" w:lineRule="exact"/>
      <w:ind w:firstLine="696"/>
      <w:jc w:val="both"/>
    </w:pPr>
    <w:rPr>
      <w:rFonts w:ascii="Times New Roman" w:eastAsia="Times New Roman" w:hAnsi="Times New Roman" w:cs="Times New Roman"/>
      <w:sz w:val="24"/>
      <w:szCs w:val="24"/>
      <w:lang w:eastAsia="ru-RU"/>
    </w:rPr>
  </w:style>
  <w:style w:type="character" w:customStyle="1" w:styleId="FontStyle161">
    <w:name w:val="Font Style161"/>
    <w:rsid w:val="00F461CE"/>
    <w:rPr>
      <w:rFonts w:ascii="Times New Roman" w:hAnsi="Times New Roman" w:cs="Times New Roman"/>
      <w:sz w:val="22"/>
      <w:szCs w:val="22"/>
    </w:rPr>
  </w:style>
  <w:style w:type="character" w:customStyle="1" w:styleId="FontStyle180">
    <w:name w:val="Font Style180"/>
    <w:rsid w:val="00F461CE"/>
    <w:rPr>
      <w:rFonts w:ascii="Times New Roman" w:hAnsi="Times New Roman" w:cs="Times New Roman"/>
      <w:sz w:val="14"/>
      <w:szCs w:val="14"/>
    </w:rPr>
  </w:style>
  <w:style w:type="paragraph" w:customStyle="1" w:styleId="Style57">
    <w:name w:val="Style57"/>
    <w:basedOn w:val="af3"/>
    <w:rsid w:val="00F461CE"/>
    <w:pPr>
      <w:widowControl w:val="0"/>
      <w:autoSpaceDE w:val="0"/>
      <w:autoSpaceDN w:val="0"/>
      <w:adjustRightInd w:val="0"/>
      <w:spacing w:after="0" w:line="418" w:lineRule="exact"/>
      <w:ind w:firstLine="720"/>
      <w:jc w:val="both"/>
    </w:pPr>
    <w:rPr>
      <w:rFonts w:ascii="Times New Roman" w:eastAsia="Times New Roman" w:hAnsi="Times New Roman" w:cs="Times New Roman"/>
      <w:sz w:val="24"/>
      <w:szCs w:val="24"/>
      <w:lang w:eastAsia="ru-RU"/>
    </w:rPr>
  </w:style>
  <w:style w:type="paragraph" w:customStyle="1" w:styleId="Style145">
    <w:name w:val="Style145"/>
    <w:basedOn w:val="af3"/>
    <w:rsid w:val="00F461CE"/>
    <w:pPr>
      <w:widowControl w:val="0"/>
      <w:autoSpaceDE w:val="0"/>
      <w:autoSpaceDN w:val="0"/>
      <w:adjustRightInd w:val="0"/>
      <w:spacing w:after="0" w:line="427" w:lineRule="exact"/>
    </w:pPr>
    <w:rPr>
      <w:rFonts w:ascii="Times New Roman" w:eastAsia="Times New Roman" w:hAnsi="Times New Roman" w:cs="Times New Roman"/>
      <w:sz w:val="24"/>
      <w:szCs w:val="24"/>
      <w:lang w:eastAsia="ru-RU"/>
    </w:rPr>
  </w:style>
  <w:style w:type="character" w:customStyle="1" w:styleId="FontStyle163">
    <w:name w:val="Font Style163"/>
    <w:rsid w:val="00F461CE"/>
    <w:rPr>
      <w:rFonts w:ascii="Times New Roman" w:hAnsi="Times New Roman" w:cs="Times New Roman"/>
      <w:b/>
      <w:bCs/>
      <w:i/>
      <w:iCs/>
      <w:sz w:val="20"/>
      <w:szCs w:val="20"/>
    </w:rPr>
  </w:style>
  <w:style w:type="character" w:customStyle="1" w:styleId="FontStyle162">
    <w:name w:val="Font Style162"/>
    <w:rsid w:val="00F461CE"/>
    <w:rPr>
      <w:rFonts w:ascii="Times New Roman" w:hAnsi="Times New Roman" w:cs="Times New Roman"/>
      <w:b/>
      <w:bCs/>
      <w:i/>
      <w:iCs/>
      <w:smallCaps/>
      <w:sz w:val="22"/>
      <w:szCs w:val="22"/>
    </w:rPr>
  </w:style>
  <w:style w:type="paragraph" w:customStyle="1" w:styleId="Style39">
    <w:name w:val="Style39"/>
    <w:basedOn w:val="af3"/>
    <w:rsid w:val="00F461CE"/>
    <w:pPr>
      <w:widowControl w:val="0"/>
      <w:autoSpaceDE w:val="0"/>
      <w:autoSpaceDN w:val="0"/>
      <w:adjustRightInd w:val="0"/>
      <w:spacing w:after="0" w:line="289" w:lineRule="exact"/>
      <w:ind w:firstLine="859"/>
      <w:jc w:val="both"/>
    </w:pPr>
    <w:rPr>
      <w:rFonts w:ascii="Times New Roman" w:eastAsia="Times New Roman" w:hAnsi="Times New Roman" w:cs="Times New Roman"/>
      <w:sz w:val="24"/>
      <w:szCs w:val="24"/>
      <w:lang w:eastAsia="ru-RU"/>
    </w:rPr>
  </w:style>
  <w:style w:type="paragraph" w:customStyle="1" w:styleId="Style2">
    <w:name w:val="Style2"/>
    <w:basedOn w:val="af3"/>
    <w:uiPriority w:val="99"/>
    <w:rsid w:val="00F461CE"/>
    <w:pPr>
      <w:widowControl w:val="0"/>
      <w:autoSpaceDE w:val="0"/>
      <w:autoSpaceDN w:val="0"/>
      <w:adjustRightInd w:val="0"/>
      <w:spacing w:after="0" w:line="169" w:lineRule="exact"/>
      <w:ind w:firstLine="341"/>
      <w:jc w:val="both"/>
    </w:pPr>
    <w:rPr>
      <w:rFonts w:ascii="Times New Roman" w:eastAsia="Times New Roman" w:hAnsi="Times New Roman" w:cs="Times New Roman"/>
      <w:sz w:val="24"/>
      <w:szCs w:val="24"/>
      <w:lang w:eastAsia="ru-RU"/>
    </w:rPr>
  </w:style>
  <w:style w:type="paragraph" w:customStyle="1" w:styleId="affffffffffffffffffffff4">
    <w:name w:val="Стиль отчет"/>
    <w:basedOn w:val="af3"/>
    <w:rsid w:val="00F461CE"/>
    <w:pPr>
      <w:spacing w:after="0" w:line="264" w:lineRule="auto"/>
      <w:ind w:firstLine="720"/>
      <w:jc w:val="both"/>
    </w:pPr>
    <w:rPr>
      <w:rFonts w:ascii="Times New Roman" w:eastAsia="Times New Roman" w:hAnsi="Times New Roman" w:cs="Times New Roman"/>
      <w:sz w:val="24"/>
      <w:szCs w:val="20"/>
      <w:lang w:eastAsia="ru-RU"/>
    </w:rPr>
  </w:style>
  <w:style w:type="paragraph" w:customStyle="1" w:styleId="xl50">
    <w:name w:val="xl50"/>
    <w:basedOn w:val="af3"/>
    <w:rsid w:val="00F461C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affffffffffffffffffffff5">
    <w:name w:val="Знак Знак Знак Знак Знак Знак Знак"/>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21b">
    <w:name w:val="2 Знак Знак Знак Знак Знак Знак Знак Знак Знак Знак Знак Знак Знак Знак Знак1 Знак"/>
    <w:basedOn w:val="af3"/>
    <w:rsid w:val="00F461CE"/>
    <w:pPr>
      <w:keepLines/>
      <w:spacing w:after="160" w:line="240" w:lineRule="exact"/>
    </w:pPr>
    <w:rPr>
      <w:rFonts w:ascii="Verdana" w:eastAsia="MS Mincho" w:hAnsi="Verdana" w:cs="Franklin Gothic Book"/>
      <w:sz w:val="20"/>
      <w:szCs w:val="20"/>
      <w:lang w:val="en-US"/>
    </w:rPr>
  </w:style>
  <w:style w:type="character" w:customStyle="1" w:styleId="1ff3">
    <w:name w:val="Знак Знак Знак Знак1 Знак"/>
    <w:link w:val="1ff2"/>
    <w:rsid w:val="00F461CE"/>
    <w:rPr>
      <w:rFonts w:ascii="Verdana" w:eastAsia="MS Mincho" w:hAnsi="Verdana" w:cs="Franklin Gothic Book"/>
      <w:sz w:val="20"/>
      <w:szCs w:val="20"/>
      <w:lang w:val="en-US"/>
    </w:rPr>
  </w:style>
  <w:style w:type="paragraph" w:customStyle="1" w:styleId="affffffffffffffffffffff6">
    <w:name w:val="Обычный + По ширине"/>
    <w:aliases w:val="Справа:  0,07 см,Междустр.интервал:  множитель 1,25 ин + ..."/>
    <w:basedOn w:val="af3"/>
    <w:rsid w:val="00F461CE"/>
    <w:pPr>
      <w:spacing w:after="0" w:line="240" w:lineRule="auto"/>
    </w:pPr>
    <w:rPr>
      <w:rFonts w:ascii="Times New Roman" w:eastAsia="Times New Roman" w:hAnsi="Times New Roman" w:cs="Times New Roman"/>
      <w:sz w:val="24"/>
      <w:szCs w:val="24"/>
      <w:lang w:eastAsia="ru-RU"/>
    </w:rPr>
  </w:style>
  <w:style w:type="character" w:customStyle="1" w:styleId="FontStyle77">
    <w:name w:val="Font Style77"/>
    <w:rsid w:val="00F461CE"/>
    <w:rPr>
      <w:rFonts w:ascii="Times New Roman" w:hAnsi="Times New Roman" w:cs="Times New Roman"/>
      <w:sz w:val="22"/>
      <w:szCs w:val="22"/>
    </w:rPr>
  </w:style>
  <w:style w:type="character" w:customStyle="1" w:styleId="FontStyle15">
    <w:name w:val="Font Style15"/>
    <w:uiPriority w:val="99"/>
    <w:rsid w:val="00F461CE"/>
    <w:rPr>
      <w:rFonts w:ascii="Times New Roman" w:hAnsi="Times New Roman" w:cs="Times New Roman"/>
      <w:sz w:val="16"/>
      <w:szCs w:val="16"/>
    </w:rPr>
  </w:style>
  <w:style w:type="character" w:customStyle="1" w:styleId="FontStyle94">
    <w:name w:val="Font Style94"/>
    <w:uiPriority w:val="99"/>
    <w:rsid w:val="00F461CE"/>
    <w:rPr>
      <w:rFonts w:ascii="Times New Roman" w:hAnsi="Times New Roman" w:cs="Times New Roman"/>
      <w:sz w:val="24"/>
      <w:szCs w:val="24"/>
    </w:rPr>
  </w:style>
  <w:style w:type="character" w:customStyle="1" w:styleId="FontStyle109">
    <w:name w:val="Font Style109"/>
    <w:uiPriority w:val="99"/>
    <w:rsid w:val="00F461CE"/>
    <w:rPr>
      <w:rFonts w:ascii="Times New Roman" w:hAnsi="Times New Roman" w:cs="Times New Roman"/>
      <w:b/>
      <w:bCs/>
      <w:sz w:val="18"/>
      <w:szCs w:val="18"/>
    </w:rPr>
  </w:style>
  <w:style w:type="paragraph" w:customStyle="1" w:styleId="Style69">
    <w:name w:val="Style69"/>
    <w:basedOn w:val="af3"/>
    <w:uiPriority w:val="99"/>
    <w:rsid w:val="00F461CE"/>
    <w:pPr>
      <w:widowControl w:val="0"/>
      <w:autoSpaceDE w:val="0"/>
      <w:autoSpaceDN w:val="0"/>
      <w:adjustRightInd w:val="0"/>
      <w:spacing w:after="0" w:line="266" w:lineRule="exact"/>
      <w:jc w:val="center"/>
    </w:pPr>
    <w:rPr>
      <w:rFonts w:ascii="Times New Roman" w:eastAsia="Times New Roman" w:hAnsi="Times New Roman" w:cs="Times New Roman"/>
      <w:sz w:val="24"/>
      <w:szCs w:val="24"/>
      <w:lang w:eastAsia="ru-RU"/>
    </w:rPr>
  </w:style>
  <w:style w:type="character" w:customStyle="1" w:styleId="affffffffffffffff5">
    <w:name w:val="рисунок Знак"/>
    <w:link w:val="aa"/>
    <w:locked/>
    <w:rsid w:val="00F461CE"/>
    <w:rPr>
      <w:rFonts w:ascii="Times New Roman" w:eastAsia="Times New Roman" w:hAnsi="Times New Roman" w:cs="Arial"/>
      <w:bCs/>
      <w:sz w:val="28"/>
      <w:szCs w:val="28"/>
      <w:lang w:eastAsia="ru-RU"/>
    </w:rPr>
  </w:style>
  <w:style w:type="paragraph" w:customStyle="1" w:styleId="1ffffd">
    <w:name w:val="Знак Знак Знак Знак Знак Знак Знак1"/>
    <w:basedOn w:val="af3"/>
    <w:rsid w:val="00F461CE"/>
    <w:pPr>
      <w:keepLines/>
      <w:spacing w:after="160" w:line="240" w:lineRule="exact"/>
    </w:pPr>
    <w:rPr>
      <w:rFonts w:ascii="Verdana" w:eastAsia="MS Mincho" w:hAnsi="Verdana" w:cs="Franklin Gothic Book"/>
      <w:sz w:val="20"/>
      <w:szCs w:val="20"/>
      <w:lang w:val="en-US"/>
    </w:rPr>
  </w:style>
  <w:style w:type="character" w:customStyle="1" w:styleId="Heading2Char">
    <w:name w:val="Heading 2 Char"/>
    <w:aliases w:val="Заголовок 2 Знак1 Char,Заголовок 2 Знак Знак Char,Заголовок 2 Знак Знак1 Знак Char,Заголовок 2 Знак2 Знак Знак Знак Char,Заголовок 2 Знак Знак1 Знак Знак Знак Char,Заголовок 2 Знак1 Знак Знак Знак Знак Char"/>
    <w:rsid w:val="00F461CE"/>
    <w:rPr>
      <w:rFonts w:ascii="Cambria" w:eastAsia="Times New Roman" w:hAnsi="Cambria" w:cs="Times New Roman"/>
      <w:b/>
      <w:bCs/>
      <w:i/>
      <w:iCs/>
      <w:sz w:val="28"/>
      <w:szCs w:val="28"/>
    </w:rPr>
  </w:style>
  <w:style w:type="character" w:customStyle="1" w:styleId="afffff0">
    <w:name w:val="НумТабСтрока Знак"/>
    <w:link w:val="afffff"/>
    <w:rsid w:val="00F461CE"/>
    <w:rPr>
      <w:rFonts w:ascii="Arial" w:eastAsia="Times New Roman" w:hAnsi="Arial" w:cs="Times New Roman"/>
      <w:snapToGrid w:val="0"/>
      <w:sz w:val="20"/>
      <w:szCs w:val="20"/>
      <w:lang w:eastAsia="ru-RU"/>
    </w:rPr>
  </w:style>
  <w:style w:type="paragraph" w:customStyle="1" w:styleId="affffffffffffffffffffff7">
    <w:name w:val="a"/>
    <w:basedOn w:val="af3"/>
    <w:rsid w:val="00F461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3">
    <w:name w:val="Маркированный список 2 Знак"/>
    <w:link w:val="20"/>
    <w:rsid w:val="00F461CE"/>
    <w:rPr>
      <w:rFonts w:ascii="Times New Roman" w:eastAsia="Times New Roman" w:hAnsi="Times New Roman" w:cs="Times New Roman"/>
      <w:sz w:val="20"/>
      <w:szCs w:val="20"/>
      <w:lang w:eastAsia="ru-RU"/>
    </w:rPr>
  </w:style>
  <w:style w:type="paragraph" w:customStyle="1" w:styleId="1ffffe">
    <w:name w:val="Знак1 Знак Знак Знак"/>
    <w:basedOn w:val="af3"/>
    <w:rsid w:val="00F461CE"/>
    <w:pPr>
      <w:spacing w:after="160" w:line="240" w:lineRule="exact"/>
    </w:pPr>
    <w:rPr>
      <w:rFonts w:ascii="Verdana" w:eastAsia="Times New Roman" w:hAnsi="Verdana" w:cs="Times New Roman"/>
      <w:sz w:val="20"/>
      <w:szCs w:val="20"/>
      <w:lang w:val="en-US"/>
    </w:rPr>
  </w:style>
  <w:style w:type="paragraph" w:customStyle="1" w:styleId="affffffffffffffffffffff8">
    <w:name w:val="Система"/>
    <w:basedOn w:val="51"/>
    <w:rsid w:val="00F461CE"/>
    <w:pPr>
      <w:widowControl w:val="0"/>
      <w:tabs>
        <w:tab w:val="clear" w:pos="0"/>
      </w:tabs>
      <w:suppressAutoHyphens w:val="0"/>
      <w:spacing w:line="360" w:lineRule="auto"/>
      <w:ind w:left="0"/>
    </w:pPr>
    <w:rPr>
      <w:rFonts w:eastAsia="Times"/>
      <w:spacing w:val="80"/>
      <w:sz w:val="24"/>
      <w:szCs w:val="20"/>
      <w:lang w:val="ru-RU" w:eastAsia="ru-RU"/>
    </w:rPr>
  </w:style>
  <w:style w:type="paragraph" w:customStyle="1" w:styleId="1fffff">
    <w:name w:val="Знак Знак Знак1 Знак Знак Знак Знак Знак Знак Знак"/>
    <w:basedOn w:val="af3"/>
    <w:rsid w:val="00F461CE"/>
    <w:pPr>
      <w:spacing w:after="160" w:line="240" w:lineRule="exact"/>
    </w:pPr>
    <w:rPr>
      <w:rFonts w:ascii="Verdana" w:eastAsia="Times New Roman" w:hAnsi="Verdana" w:cs="Times New Roman"/>
      <w:sz w:val="20"/>
      <w:szCs w:val="20"/>
      <w:lang w:val="en-US"/>
    </w:rPr>
  </w:style>
  <w:style w:type="character" w:customStyle="1" w:styleId="1fffff0">
    <w:name w:val="Основной текст с отступом Знак1"/>
    <w:uiPriority w:val="99"/>
    <w:rsid w:val="00F461CE"/>
    <w:rPr>
      <w:rFonts w:ascii="Arial" w:hAnsi="Arial"/>
      <w:szCs w:val="24"/>
    </w:rPr>
  </w:style>
  <w:style w:type="character" w:customStyle="1" w:styleId="11f">
    <w:name w:val="Знак Знак11"/>
    <w:rsid w:val="00F461CE"/>
    <w:rPr>
      <w:rFonts w:ascii="Arial" w:hAnsi="Arial"/>
      <w:b/>
      <w:sz w:val="28"/>
      <w:lang w:val="ru-RU" w:eastAsia="ru-RU" w:bidi="ar-SA"/>
    </w:rPr>
  </w:style>
  <w:style w:type="character" w:customStyle="1" w:styleId="6f1">
    <w:name w:val="Знак Знак6"/>
    <w:rsid w:val="00F461CE"/>
    <w:rPr>
      <w:rFonts w:ascii="Arial" w:hAnsi="Arial"/>
      <w:b/>
      <w:sz w:val="28"/>
      <w:lang w:val="ru-RU" w:eastAsia="ru-RU" w:bidi="ar-SA"/>
    </w:rPr>
  </w:style>
  <w:style w:type="character" w:customStyle="1" w:styleId="523">
    <w:name w:val="Знак Знак52"/>
    <w:rsid w:val="00F461CE"/>
    <w:rPr>
      <w:rFonts w:ascii="Arial" w:hAnsi="Arial"/>
      <w:b/>
      <w:sz w:val="28"/>
      <w:lang w:val="ru-RU" w:eastAsia="ru-RU" w:bidi="ar-SA"/>
    </w:rPr>
  </w:style>
  <w:style w:type="character" w:customStyle="1" w:styleId="417">
    <w:name w:val="Знак Знак41"/>
    <w:rsid w:val="00F461CE"/>
    <w:rPr>
      <w:rFonts w:ascii="Arial" w:hAnsi="Arial"/>
      <w:b/>
      <w:sz w:val="24"/>
      <w:lang w:val="ru-RU" w:eastAsia="ru-RU" w:bidi="ar-SA"/>
    </w:rPr>
  </w:style>
  <w:style w:type="character" w:customStyle="1" w:styleId="3ff9">
    <w:name w:val="Знак Знак3"/>
    <w:rsid w:val="00F461CE"/>
    <w:rPr>
      <w:rFonts w:ascii="Arial" w:hAnsi="Arial"/>
      <w:b/>
      <w:sz w:val="24"/>
      <w:lang w:val="ru-RU" w:eastAsia="ru-RU" w:bidi="ar-SA"/>
    </w:rPr>
  </w:style>
  <w:style w:type="paragraph" w:customStyle="1" w:styleId="-ff1">
    <w:name w:val="УГТП-Текст"/>
    <w:basedOn w:val="af3"/>
    <w:link w:val="-13"/>
    <w:rsid w:val="00F461CE"/>
    <w:pPr>
      <w:spacing w:after="0" w:line="240" w:lineRule="auto"/>
      <w:ind w:left="284" w:right="284" w:firstLine="851"/>
      <w:jc w:val="both"/>
    </w:pPr>
    <w:rPr>
      <w:rFonts w:ascii="Arial" w:eastAsia="Times New Roman" w:hAnsi="Arial" w:cs="Arial"/>
      <w:sz w:val="24"/>
      <w:szCs w:val="24"/>
      <w:lang w:eastAsia="ru-RU"/>
    </w:rPr>
  </w:style>
  <w:style w:type="character" w:customStyle="1" w:styleId="-13">
    <w:name w:val="УГТП-Текст Знак1"/>
    <w:link w:val="-ff1"/>
    <w:rsid w:val="00F461CE"/>
    <w:rPr>
      <w:rFonts w:ascii="Arial" w:eastAsia="Times New Roman" w:hAnsi="Arial" w:cs="Arial"/>
      <w:sz w:val="24"/>
      <w:szCs w:val="24"/>
      <w:lang w:eastAsia="ru-RU"/>
    </w:rPr>
  </w:style>
  <w:style w:type="paragraph" w:customStyle="1" w:styleId="2ffff">
    <w:name w:val="Знак2 Знак Знак Знак Знак"/>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21c">
    <w:name w:val="Знак2 Знак Знак Знак Знак1"/>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21d">
    <w:name w:val="Знак2 Знак Знак1"/>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337">
    <w:name w:val="Основной текст 33"/>
    <w:basedOn w:val="af3"/>
    <w:rsid w:val="00F461CE"/>
    <w:pPr>
      <w:tabs>
        <w:tab w:val="center" w:pos="567"/>
      </w:tabs>
      <w:spacing w:after="0" w:line="240" w:lineRule="auto"/>
      <w:jc w:val="both"/>
    </w:pPr>
    <w:rPr>
      <w:rFonts w:ascii="Times New Roman" w:eastAsia="Times New Roman" w:hAnsi="Times New Roman" w:cs="Times New Roman"/>
      <w:sz w:val="24"/>
      <w:szCs w:val="20"/>
      <w:lang w:eastAsia="ru-RU"/>
    </w:rPr>
  </w:style>
  <w:style w:type="character" w:customStyle="1" w:styleId="137">
    <w:name w:val="Знак Знак13"/>
    <w:rsid w:val="00F461CE"/>
    <w:rPr>
      <w:b/>
      <w:bCs/>
      <w:kern w:val="32"/>
      <w:sz w:val="32"/>
      <w:szCs w:val="32"/>
      <w:lang w:val="x-none" w:eastAsia="x-none" w:bidi="ar-SA"/>
    </w:rPr>
  </w:style>
  <w:style w:type="character" w:customStyle="1" w:styleId="FontStyle352">
    <w:name w:val="Font Style352"/>
    <w:rsid w:val="00F461CE"/>
    <w:rPr>
      <w:rFonts w:ascii="Times New Roman" w:hAnsi="Times New Roman" w:cs="Times New Roman"/>
      <w:sz w:val="24"/>
      <w:szCs w:val="24"/>
    </w:rPr>
  </w:style>
  <w:style w:type="character" w:customStyle="1" w:styleId="FontStyle349">
    <w:name w:val="Font Style349"/>
    <w:rsid w:val="00F461CE"/>
    <w:rPr>
      <w:rFonts w:ascii="Times New Roman" w:hAnsi="Times New Roman" w:cs="Times New Roman"/>
      <w:sz w:val="24"/>
      <w:szCs w:val="24"/>
    </w:rPr>
  </w:style>
  <w:style w:type="paragraph" w:customStyle="1" w:styleId="6f2">
    <w:name w:val="отступ 6"/>
    <w:basedOn w:val="af3"/>
    <w:rsid w:val="00F461CE"/>
    <w:pPr>
      <w:spacing w:before="120" w:after="0" w:line="240" w:lineRule="auto"/>
      <w:jc w:val="center"/>
    </w:pPr>
    <w:rPr>
      <w:rFonts w:ascii="Arial" w:eastAsia="Calibri" w:hAnsi="Arial" w:cs="Times New Roman"/>
      <w:szCs w:val="20"/>
      <w:lang w:eastAsia="ru-RU"/>
    </w:rPr>
  </w:style>
  <w:style w:type="paragraph" w:customStyle="1" w:styleId="6-">
    <w:name w:val="отступ 6 в-н"/>
    <w:basedOn w:val="6f2"/>
    <w:rsid w:val="00F461CE"/>
    <w:pPr>
      <w:spacing w:after="120"/>
    </w:pPr>
  </w:style>
  <w:style w:type="paragraph" w:customStyle="1" w:styleId="affffffffffffffffffffff9">
    <w:name w:val="ноль"/>
    <w:basedOn w:val="af3"/>
    <w:rsid w:val="00F461CE"/>
    <w:pPr>
      <w:spacing w:after="0" w:line="240" w:lineRule="auto"/>
    </w:pPr>
    <w:rPr>
      <w:rFonts w:ascii="Times New Roman" w:eastAsia="Calibri" w:hAnsi="Times New Roman" w:cs="Times New Roman"/>
      <w:sz w:val="16"/>
      <w:szCs w:val="20"/>
      <w:lang w:eastAsia="ru-RU"/>
    </w:rPr>
  </w:style>
  <w:style w:type="paragraph" w:customStyle="1" w:styleId="95">
    <w:name w:val="Знак Знак9 Знак Знак"/>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a">
    <w:name w:val="книга"/>
    <w:basedOn w:val="aff2"/>
    <w:rsid w:val="00F461CE"/>
    <w:pPr>
      <w:widowControl/>
      <w:suppressAutoHyphens w:val="0"/>
      <w:spacing w:before="60" w:after="0"/>
      <w:ind w:left="0"/>
      <w:jc w:val="left"/>
    </w:pPr>
    <w:rPr>
      <w:rFonts w:ascii="Times New Roman" w:hAnsi="Times New Roman" w:cs="Times New Roman"/>
      <w:b/>
      <w:sz w:val="24"/>
      <w:lang w:eastAsia="ru-RU"/>
    </w:rPr>
  </w:style>
  <w:style w:type="paragraph" w:customStyle="1" w:styleId="affffffffffffffffffffffb">
    <w:name w:val="разработчик"/>
    <w:basedOn w:val="aff2"/>
    <w:rsid w:val="00F461CE"/>
    <w:pPr>
      <w:widowControl/>
      <w:suppressAutoHyphens w:val="0"/>
      <w:spacing w:before="60" w:after="0"/>
      <w:ind w:left="0"/>
      <w:jc w:val="left"/>
    </w:pPr>
    <w:rPr>
      <w:rFonts w:ascii="Times New Roman" w:hAnsi="Times New Roman" w:cs="Times New Roman"/>
      <w:sz w:val="24"/>
      <w:lang w:eastAsia="ru-RU"/>
    </w:rPr>
  </w:style>
  <w:style w:type="paragraph" w:customStyle="1" w:styleId="affffffffffffffffffffffc">
    <w:name w:val="раздел"/>
    <w:basedOn w:val="aff2"/>
    <w:rsid w:val="00F461CE"/>
    <w:pPr>
      <w:widowControl/>
      <w:suppressAutoHyphens w:val="0"/>
      <w:spacing w:after="0"/>
      <w:ind w:left="0"/>
      <w:jc w:val="left"/>
    </w:pPr>
    <w:rPr>
      <w:rFonts w:ascii="Times New Roman" w:hAnsi="Times New Roman" w:cs="Times New Roman"/>
      <w:b/>
      <w:sz w:val="24"/>
      <w:szCs w:val="24"/>
      <w:lang w:eastAsia="ru-RU"/>
    </w:rPr>
  </w:style>
  <w:style w:type="paragraph" w:customStyle="1" w:styleId="affffffffffffffffffffffd">
    <w:name w:val="Обозначение"/>
    <w:basedOn w:val="af3"/>
    <w:rsid w:val="00F461CE"/>
    <w:pPr>
      <w:spacing w:after="0" w:line="240" w:lineRule="auto"/>
    </w:pPr>
    <w:rPr>
      <w:rFonts w:ascii="Times New Roman" w:eastAsia="Times New Roman" w:hAnsi="Times New Roman" w:cs="Times New Roman"/>
      <w:b/>
      <w:sz w:val="24"/>
      <w:szCs w:val="24"/>
      <w:lang w:eastAsia="ru-RU"/>
    </w:rPr>
  </w:style>
  <w:style w:type="paragraph" w:customStyle="1" w:styleId="affffffffffffffffffffffe">
    <w:name w:val="Наименование"/>
    <w:basedOn w:val="af3"/>
    <w:rsid w:val="00F461CE"/>
    <w:pPr>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f3"/>
    <w:uiPriority w:val="99"/>
    <w:rsid w:val="00F461CE"/>
    <w:pPr>
      <w:widowControl w:val="0"/>
      <w:autoSpaceDE w:val="0"/>
      <w:autoSpaceDN w:val="0"/>
      <w:adjustRightInd w:val="0"/>
      <w:spacing w:after="0" w:line="240" w:lineRule="auto"/>
    </w:pPr>
    <w:rPr>
      <w:rFonts w:ascii="Georgia" w:eastAsia="Times New Roman" w:hAnsi="Georgia" w:cs="Times New Roman"/>
      <w:sz w:val="24"/>
      <w:szCs w:val="24"/>
      <w:lang w:eastAsia="ru-RU"/>
    </w:rPr>
  </w:style>
  <w:style w:type="character" w:customStyle="1" w:styleId="FontStyle61">
    <w:name w:val="Font Style61"/>
    <w:uiPriority w:val="99"/>
    <w:rsid w:val="00F461CE"/>
    <w:rPr>
      <w:rFonts w:ascii="Times New Roman" w:hAnsi="Times New Roman" w:cs="Times New Roman"/>
      <w:b/>
      <w:bCs/>
      <w:sz w:val="24"/>
      <w:szCs w:val="24"/>
    </w:rPr>
  </w:style>
  <w:style w:type="character" w:customStyle="1" w:styleId="FontStyle63">
    <w:name w:val="Font Style63"/>
    <w:uiPriority w:val="99"/>
    <w:rsid w:val="00F461CE"/>
    <w:rPr>
      <w:rFonts w:ascii="Times New Roman" w:hAnsi="Times New Roman" w:cs="Times New Roman"/>
      <w:sz w:val="22"/>
      <w:szCs w:val="22"/>
    </w:rPr>
  </w:style>
  <w:style w:type="paragraph" w:customStyle="1" w:styleId="96">
    <w:name w:val="Знак Знак9 Знак Знак Знак Знак"/>
    <w:basedOn w:val="af3"/>
    <w:rsid w:val="00F461CE"/>
    <w:pPr>
      <w:keepLines/>
      <w:spacing w:after="160" w:line="240" w:lineRule="exact"/>
    </w:pPr>
    <w:rPr>
      <w:rFonts w:ascii="Verdana" w:eastAsia="MS Mincho" w:hAnsi="Verdana" w:cs="Franklin Gothic Book"/>
      <w:sz w:val="20"/>
      <w:szCs w:val="20"/>
      <w:lang w:val="en-US"/>
    </w:rPr>
  </w:style>
  <w:style w:type="character" w:customStyle="1" w:styleId="FontStyle200">
    <w:name w:val="Font Style200"/>
    <w:rsid w:val="00F461CE"/>
    <w:rPr>
      <w:rFonts w:ascii="Times New Roman" w:hAnsi="Times New Roman" w:cs="Times New Roman"/>
      <w:sz w:val="20"/>
      <w:szCs w:val="20"/>
    </w:rPr>
  </w:style>
  <w:style w:type="paragraph" w:customStyle="1" w:styleId="Style9">
    <w:name w:val="Style9"/>
    <w:basedOn w:val="af3"/>
    <w:rsid w:val="00F461CE"/>
    <w:pPr>
      <w:widowControl w:val="0"/>
      <w:autoSpaceDE w:val="0"/>
      <w:autoSpaceDN w:val="0"/>
      <w:adjustRightInd w:val="0"/>
      <w:spacing w:after="0" w:line="223" w:lineRule="exact"/>
      <w:jc w:val="both"/>
    </w:pPr>
    <w:rPr>
      <w:rFonts w:ascii="Arial" w:eastAsia="Times New Roman" w:hAnsi="Arial" w:cs="Times New Roman"/>
      <w:sz w:val="24"/>
      <w:szCs w:val="24"/>
      <w:lang w:eastAsia="ru-RU"/>
    </w:rPr>
  </w:style>
  <w:style w:type="character" w:customStyle="1" w:styleId="FontStyle32">
    <w:name w:val="Font Style32"/>
    <w:rsid w:val="00F461CE"/>
    <w:rPr>
      <w:rFonts w:ascii="Times New Roman" w:hAnsi="Times New Roman" w:cs="Times New Roman" w:hint="default"/>
      <w:sz w:val="22"/>
      <w:szCs w:val="22"/>
    </w:rPr>
  </w:style>
  <w:style w:type="paragraph" w:customStyle="1" w:styleId="Style93">
    <w:name w:val="Style93"/>
    <w:basedOn w:val="af3"/>
    <w:rsid w:val="00F461CE"/>
    <w:pPr>
      <w:widowControl w:val="0"/>
      <w:autoSpaceDE w:val="0"/>
      <w:autoSpaceDN w:val="0"/>
      <w:adjustRightInd w:val="0"/>
      <w:spacing w:after="0" w:line="319" w:lineRule="exact"/>
      <w:ind w:firstLine="926"/>
      <w:jc w:val="both"/>
    </w:pPr>
    <w:rPr>
      <w:rFonts w:ascii="Times New Roman" w:eastAsia="Times New Roman" w:hAnsi="Times New Roman" w:cs="Times New Roman"/>
      <w:sz w:val="24"/>
      <w:szCs w:val="24"/>
      <w:lang w:eastAsia="ru-RU"/>
    </w:rPr>
  </w:style>
  <w:style w:type="paragraph" w:customStyle="1" w:styleId="afffffffffffffffffffffff">
    <w:name w:val="Основной текст продолжение Знак Знак Знак"/>
    <w:basedOn w:val="aff9"/>
    <w:next w:val="aff9"/>
    <w:link w:val="afffffffffffffffffffffff0"/>
    <w:rsid w:val="00F461CE"/>
    <w:pPr>
      <w:widowControl w:val="0"/>
      <w:tabs>
        <w:tab w:val="left" w:pos="851"/>
      </w:tabs>
      <w:spacing w:before="120"/>
      <w:ind w:firstLine="709"/>
    </w:pPr>
    <w:rPr>
      <w:sz w:val="24"/>
    </w:rPr>
  </w:style>
  <w:style w:type="character" w:customStyle="1" w:styleId="afffffffffffffffffffffff0">
    <w:name w:val="Основной текст продолжение Знак Знак Знак Знак"/>
    <w:link w:val="afffffffffffffffffffffff"/>
    <w:rsid w:val="00F461CE"/>
    <w:rPr>
      <w:rFonts w:ascii="Times New Roman" w:eastAsia="Times New Roman" w:hAnsi="Times New Roman" w:cs="Times New Roman"/>
      <w:sz w:val="24"/>
      <w:szCs w:val="20"/>
      <w:lang w:eastAsia="ru-RU"/>
    </w:rPr>
  </w:style>
  <w:style w:type="character" w:customStyle="1" w:styleId="TimesNewRoman115pt">
    <w:name w:val="Основной текст + Times New Roman;11;5 pt"/>
    <w:rsid w:val="00F461C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11f0">
    <w:name w:val="Знак1 Знак Знак Знак1"/>
    <w:basedOn w:val="af3"/>
    <w:rsid w:val="00F461CE"/>
    <w:pPr>
      <w:spacing w:after="160" w:line="240" w:lineRule="exact"/>
    </w:pPr>
    <w:rPr>
      <w:rFonts w:ascii="Verdana" w:eastAsia="Times New Roman" w:hAnsi="Verdana" w:cs="Times New Roman"/>
      <w:sz w:val="20"/>
      <w:szCs w:val="20"/>
      <w:lang w:val="en-US"/>
    </w:rPr>
  </w:style>
  <w:style w:type="paragraph" w:customStyle="1" w:styleId="11f1">
    <w:name w:val="Знак Знак Знак1 Знак Знак Знак Знак Знак Знак Знак1"/>
    <w:basedOn w:val="af3"/>
    <w:rsid w:val="00F461CE"/>
    <w:pPr>
      <w:spacing w:after="160" w:line="240" w:lineRule="exact"/>
    </w:pPr>
    <w:rPr>
      <w:rFonts w:ascii="Verdana" w:eastAsia="Times New Roman" w:hAnsi="Verdana" w:cs="Times New Roman"/>
      <w:sz w:val="20"/>
      <w:szCs w:val="20"/>
      <w:lang w:val="en-US"/>
    </w:rPr>
  </w:style>
  <w:style w:type="character" w:customStyle="1" w:styleId="616">
    <w:name w:val="Знак Знак61"/>
    <w:rsid w:val="00F461CE"/>
    <w:rPr>
      <w:rFonts w:ascii="Arial" w:hAnsi="Arial"/>
      <w:b/>
      <w:sz w:val="28"/>
      <w:lang w:val="ru-RU" w:eastAsia="ru-RU" w:bidi="ar-SA"/>
    </w:rPr>
  </w:style>
  <w:style w:type="character" w:customStyle="1" w:styleId="319">
    <w:name w:val="Знак Знак31"/>
    <w:rsid w:val="00F461CE"/>
    <w:rPr>
      <w:rFonts w:ascii="Arial" w:hAnsi="Arial"/>
      <w:b/>
      <w:sz w:val="24"/>
      <w:lang w:val="ru-RU" w:eastAsia="ru-RU" w:bidi="ar-SA"/>
    </w:rPr>
  </w:style>
  <w:style w:type="character" w:customStyle="1" w:styleId="1314">
    <w:name w:val="Знак Знак131"/>
    <w:rsid w:val="00F461CE"/>
    <w:rPr>
      <w:b/>
      <w:bCs/>
      <w:kern w:val="32"/>
      <w:sz w:val="32"/>
      <w:szCs w:val="32"/>
      <w:lang w:val="x-none" w:eastAsia="x-none" w:bidi="ar-SA"/>
    </w:rPr>
  </w:style>
  <w:style w:type="paragraph" w:customStyle="1" w:styleId="913">
    <w:name w:val="Знак Знак9 Знак Знак1"/>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f1">
    <w:name w:val="Разделитель таблиц"/>
    <w:basedOn w:val="af3"/>
    <w:rsid w:val="00197E36"/>
    <w:pPr>
      <w:spacing w:after="0" w:line="14" w:lineRule="exact"/>
    </w:pPr>
    <w:rPr>
      <w:rFonts w:ascii="Times New Roman" w:eastAsia="Times New Roman" w:hAnsi="Times New Roman" w:cs="Times New Roman"/>
      <w:sz w:val="2"/>
      <w:szCs w:val="20"/>
      <w:lang w:eastAsia="ru-RU"/>
    </w:rPr>
  </w:style>
  <w:style w:type="paragraph" w:customStyle="1" w:styleId="afffffffffffffffffffffff2">
    <w:name w:val="Заголовок таблицы повторяющийся"/>
    <w:basedOn w:val="19"/>
    <w:rsid w:val="00197E36"/>
    <w:pPr>
      <w:widowControl/>
      <w:jc w:val="center"/>
    </w:pPr>
    <w:rPr>
      <w:b/>
      <w:sz w:val="22"/>
    </w:rPr>
  </w:style>
  <w:style w:type="paragraph" w:customStyle="1" w:styleId="291">
    <w:name w:val="Основной текст с отступом 29"/>
    <w:basedOn w:val="af3"/>
    <w:rsid w:val="00F04400"/>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00">
    <w:name w:val="Основной текст 210"/>
    <w:basedOn w:val="af3"/>
    <w:rsid w:val="00F04400"/>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53">
    <w:name w:val="Основной текст с отступом 35"/>
    <w:basedOn w:val="af3"/>
    <w:rsid w:val="00F04400"/>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45">
    <w:name w:val="Знак Знак Знак Знак14"/>
    <w:basedOn w:val="af3"/>
    <w:rsid w:val="00F04400"/>
    <w:pPr>
      <w:keepLines/>
      <w:spacing w:after="160" w:line="240" w:lineRule="exact"/>
    </w:pPr>
    <w:rPr>
      <w:rFonts w:ascii="Verdana" w:eastAsia="MS Mincho" w:hAnsi="Verdana" w:cs="Franklin Gothic Book"/>
      <w:sz w:val="20"/>
      <w:szCs w:val="20"/>
      <w:lang w:val="en-US"/>
    </w:rPr>
  </w:style>
  <w:style w:type="character" w:customStyle="1" w:styleId="328">
    <w:name w:val="Заголовок 3 Знак2"/>
    <w:aliases w:val="Заголовок 3-го уровня Знак1,- 1.1.1 Знак1,RSKH3 Знак1,Ведомость (название) Знак1,EIA H3 Знак1,.1.1 Знак1,Заголовок 3 Знак1 Знак2,Заголовок 3 Знак Знак Знак2,Заголовок 3 Знак1 Знак Знак1,Заголовок 3 Знак Знак Знак Знак Знак1"/>
    <w:semiHidden/>
    <w:rsid w:val="00F04400"/>
    <w:rPr>
      <w:rFonts w:ascii="Cambria" w:eastAsia="Times New Roman" w:hAnsi="Cambria" w:cs="Times New Roman"/>
      <w:b/>
      <w:bCs/>
      <w:color w:val="4F81BD"/>
      <w:sz w:val="24"/>
      <w:szCs w:val="24"/>
    </w:rPr>
  </w:style>
  <w:style w:type="character" w:customStyle="1" w:styleId="afffffffffffffffffffffff3">
    <w:name w:val="А Абзац Знак"/>
    <w:link w:val="afffffffffffffffffffffff4"/>
    <w:locked/>
    <w:rsid w:val="00F04400"/>
    <w:rPr>
      <w:sz w:val="24"/>
      <w:szCs w:val="24"/>
      <w:lang w:val="x-none" w:eastAsia="x-none"/>
    </w:rPr>
  </w:style>
  <w:style w:type="paragraph" w:customStyle="1" w:styleId="afffffffffffffffffffffff4">
    <w:name w:val="А Абзац"/>
    <w:basedOn w:val="af3"/>
    <w:link w:val="afffffffffffffffffffffff3"/>
    <w:qFormat/>
    <w:rsid w:val="00F04400"/>
    <w:pPr>
      <w:spacing w:after="0" w:line="240" w:lineRule="auto"/>
      <w:ind w:firstLine="709"/>
      <w:jc w:val="both"/>
    </w:pPr>
    <w:rPr>
      <w:sz w:val="24"/>
      <w:szCs w:val="24"/>
      <w:lang w:val="x-none" w:eastAsia="x-none"/>
    </w:rPr>
  </w:style>
  <w:style w:type="character" w:customStyle="1" w:styleId="afffffffffffffffffffffff5">
    <w:name w:val="А Маркер Знак"/>
    <w:link w:val="a5"/>
    <w:locked/>
    <w:rsid w:val="00F04400"/>
    <w:rPr>
      <w:sz w:val="24"/>
      <w:szCs w:val="24"/>
      <w:lang w:val="x-none" w:eastAsia="x-none"/>
    </w:rPr>
  </w:style>
  <w:style w:type="paragraph" w:customStyle="1" w:styleId="a5">
    <w:name w:val="А Маркер"/>
    <w:basedOn w:val="afd"/>
    <w:link w:val="afffffffffffffffffffffff5"/>
    <w:qFormat/>
    <w:rsid w:val="00F04400"/>
    <w:pPr>
      <w:numPr>
        <w:numId w:val="48"/>
      </w:numPr>
      <w:tabs>
        <w:tab w:val="left" w:pos="709"/>
      </w:tabs>
      <w:spacing w:after="0" w:line="240" w:lineRule="auto"/>
      <w:jc w:val="both"/>
    </w:pPr>
    <w:rPr>
      <w:sz w:val="24"/>
      <w:szCs w:val="24"/>
      <w:lang w:val="x-none" w:eastAsia="x-none"/>
    </w:rPr>
  </w:style>
  <w:style w:type="character" w:customStyle="1" w:styleId="afffffffffffffffffffffff6">
    <w:name w:val="А Таблица Знак"/>
    <w:link w:val="afffffffffffffffffffffff7"/>
    <w:locked/>
    <w:rsid w:val="00F04400"/>
    <w:rPr>
      <w:sz w:val="24"/>
      <w:szCs w:val="24"/>
      <w:lang w:val="x-none" w:eastAsia="x-none"/>
    </w:rPr>
  </w:style>
  <w:style w:type="paragraph" w:customStyle="1" w:styleId="afffffffffffffffffffffff7">
    <w:name w:val="А Таблица"/>
    <w:basedOn w:val="af3"/>
    <w:link w:val="afffffffffffffffffffffff6"/>
    <w:qFormat/>
    <w:rsid w:val="00F04400"/>
    <w:pPr>
      <w:spacing w:after="0" w:line="240" w:lineRule="auto"/>
      <w:jc w:val="center"/>
    </w:pPr>
    <w:rPr>
      <w:sz w:val="24"/>
      <w:szCs w:val="24"/>
      <w:lang w:val="x-none" w:eastAsia="x-none"/>
    </w:rPr>
  </w:style>
  <w:style w:type="character" w:customStyle="1" w:styleId="afffffffffffffffffffffff8">
    <w:name w:val="А Подзаголовок Знак"/>
    <w:link w:val="afffffffffffffffffffffff9"/>
    <w:locked/>
    <w:rsid w:val="00F04400"/>
    <w:rPr>
      <w:b/>
      <w:sz w:val="24"/>
      <w:szCs w:val="24"/>
    </w:rPr>
  </w:style>
  <w:style w:type="paragraph" w:customStyle="1" w:styleId="afffffffffffffffffffffff9">
    <w:name w:val="А Подзаголовок"/>
    <w:basedOn w:val="af3"/>
    <w:link w:val="afffffffffffffffffffffff8"/>
    <w:qFormat/>
    <w:rsid w:val="00F04400"/>
    <w:pPr>
      <w:tabs>
        <w:tab w:val="left" w:pos="709"/>
        <w:tab w:val="left" w:pos="5779"/>
      </w:tabs>
      <w:spacing w:after="0" w:line="240" w:lineRule="auto"/>
      <w:ind w:firstLine="709"/>
      <w:jc w:val="both"/>
    </w:pPr>
    <w:rPr>
      <w:b/>
      <w:sz w:val="24"/>
      <w:szCs w:val="24"/>
    </w:rPr>
  </w:style>
  <w:style w:type="table" w:styleId="1fffff1">
    <w:name w:val="Table Subtle 1"/>
    <w:basedOn w:val="af5"/>
    <w:rsid w:val="00F57AC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81">
    <w:name w:val="Обычный18"/>
    <w:rsid w:val="00962C98"/>
    <w:pPr>
      <w:spacing w:after="0" w:line="240" w:lineRule="auto"/>
      <w:jc w:val="both"/>
    </w:pPr>
    <w:rPr>
      <w:rFonts w:ascii="Times New Roman" w:eastAsia="Times New Roman" w:hAnsi="Times New Roman" w:cs="Times New Roman"/>
      <w:sz w:val="20"/>
      <w:szCs w:val="20"/>
      <w:lang w:eastAsia="ru-RU"/>
    </w:rPr>
  </w:style>
  <w:style w:type="paragraph" w:customStyle="1" w:styleId="afffffffffffffffffffffffa">
    <w:name w:val="Обычный.Нормальный"/>
    <w:link w:val="afffffffffffffffffffffffb"/>
    <w:rsid w:val="006F312C"/>
    <w:pPr>
      <w:spacing w:after="120" w:line="240" w:lineRule="auto"/>
      <w:ind w:firstLine="720"/>
      <w:jc w:val="both"/>
    </w:pPr>
    <w:rPr>
      <w:rFonts w:ascii="Times New Roman" w:eastAsia="Times New Roman" w:hAnsi="Times New Roman" w:cs="Times New Roman"/>
      <w:sz w:val="24"/>
      <w:szCs w:val="20"/>
      <w:lang w:eastAsia="ru-RU"/>
    </w:rPr>
  </w:style>
  <w:style w:type="character" w:customStyle="1" w:styleId="afffffffffffffffffffffffb">
    <w:name w:val="Обычный.Нормальный Знак"/>
    <w:link w:val="afffffffffffffffffffffffa"/>
    <w:locked/>
    <w:rsid w:val="006F312C"/>
    <w:rPr>
      <w:rFonts w:ascii="Times New Roman" w:eastAsia="Times New Roman" w:hAnsi="Times New Roman" w:cs="Times New Roman"/>
      <w:sz w:val="24"/>
      <w:szCs w:val="20"/>
      <w:lang w:eastAsia="ru-RU"/>
    </w:rPr>
  </w:style>
  <w:style w:type="paragraph" w:customStyle="1" w:styleId="afffffffffffffffffffffffc">
    <w:name w:val="Номер Таблицы"/>
    <w:basedOn w:val="32"/>
    <w:rsid w:val="006F312C"/>
    <w:pPr>
      <w:keepLines w:val="0"/>
      <w:spacing w:before="120" w:after="120" w:line="240" w:lineRule="auto"/>
    </w:pPr>
    <w:rPr>
      <w:rFonts w:ascii="Times New Roman" w:eastAsia="Times New Roman" w:hAnsi="Times New Roman" w:cs="Arial"/>
      <w:color w:val="auto"/>
      <w:sz w:val="24"/>
      <w:szCs w:val="24"/>
      <w:lang w:eastAsia="ru-RU"/>
    </w:rPr>
  </w:style>
  <w:style w:type="character" w:customStyle="1" w:styleId="afffffffffffff8">
    <w:name w:val="Название Таблицы Знак"/>
    <w:link w:val="afffffffffffff7"/>
    <w:rsid w:val="006F312C"/>
    <w:rPr>
      <w:rFonts w:ascii="Times New Roman" w:eastAsia="Times New Roman" w:hAnsi="Times New Roman" w:cs="Times New Roman"/>
      <w:bCs/>
      <w:sz w:val="24"/>
      <w:szCs w:val="20"/>
      <w:lang w:eastAsia="ru-RU"/>
    </w:rPr>
  </w:style>
  <w:style w:type="paragraph" w:customStyle="1" w:styleId="afffffffffffffffffffffffd">
    <w:name w:val="Осн. текст Знак"/>
    <w:basedOn w:val="af3"/>
    <w:link w:val="afffffffffffffffffffffffe"/>
    <w:rsid w:val="006F312C"/>
    <w:pPr>
      <w:spacing w:after="120" w:line="240" w:lineRule="auto"/>
      <w:ind w:firstLine="709"/>
      <w:jc w:val="both"/>
    </w:pPr>
    <w:rPr>
      <w:rFonts w:ascii="Times New Roman" w:eastAsia="Times New Roman" w:hAnsi="Times New Roman" w:cs="Times New Roman"/>
      <w:sz w:val="24"/>
      <w:szCs w:val="20"/>
      <w:lang w:eastAsia="ru-RU"/>
    </w:rPr>
  </w:style>
  <w:style w:type="character" w:customStyle="1" w:styleId="afffffffffffffffffffffffe">
    <w:name w:val="Осн. текст Знак Знак"/>
    <w:link w:val="afffffffffffffffffffffffd"/>
    <w:rsid w:val="006F312C"/>
    <w:rPr>
      <w:rFonts w:ascii="Times New Roman" w:eastAsia="Times New Roman" w:hAnsi="Times New Roman" w:cs="Times New Roman"/>
      <w:sz w:val="24"/>
      <w:szCs w:val="20"/>
      <w:lang w:eastAsia="ru-RU"/>
    </w:rPr>
  </w:style>
  <w:style w:type="paragraph" w:customStyle="1" w:styleId="affffffffffffffffffffffff">
    <w:name w:val="Выделение в тексте"/>
    <w:basedOn w:val="af3"/>
    <w:rsid w:val="006F312C"/>
    <w:pPr>
      <w:spacing w:before="120" w:after="0" w:line="360" w:lineRule="auto"/>
    </w:pPr>
    <w:rPr>
      <w:rFonts w:ascii="Arial" w:eastAsia="Times New Roman" w:hAnsi="Arial" w:cs="Times New Roman"/>
      <w:b/>
      <w:szCs w:val="24"/>
      <w:lang w:eastAsia="ru-RU"/>
    </w:rPr>
  </w:style>
  <w:style w:type="character" w:customStyle="1" w:styleId="afffffffffffff1">
    <w:name w:val="Таблица Знак"/>
    <w:link w:val="afffffffffffff0"/>
    <w:rsid w:val="006F312C"/>
    <w:rPr>
      <w:rFonts w:ascii="Times New Roman" w:eastAsia="Times New Roman" w:hAnsi="Times New Roman" w:cs="Times New Roman"/>
      <w:sz w:val="24"/>
      <w:szCs w:val="20"/>
      <w:lang w:eastAsia="ru-RU"/>
    </w:rPr>
  </w:style>
  <w:style w:type="paragraph" w:customStyle="1" w:styleId="affffffffffffffffffffffff0">
    <w:name w:val="Перечень"/>
    <w:basedOn w:val="3b"/>
    <w:rsid w:val="006F312C"/>
    <w:pPr>
      <w:widowControl/>
      <w:tabs>
        <w:tab w:val="num" w:pos="1429"/>
        <w:tab w:val="right" w:leader="dot" w:pos="9072"/>
        <w:tab w:val="right" w:leader="dot" w:pos="10206"/>
      </w:tabs>
      <w:suppressAutoHyphens w:val="0"/>
      <w:spacing w:line="360" w:lineRule="exact"/>
      <w:ind w:left="1069" w:right="0" w:hanging="360"/>
      <w:jc w:val="both"/>
    </w:pPr>
    <w:rPr>
      <w:rFonts w:eastAsia="Times New Roman" w:cs="Times New Roman"/>
      <w:kern w:val="0"/>
      <w:lang w:eastAsia="ru-RU" w:bidi="ar-SA"/>
    </w:rPr>
  </w:style>
  <w:style w:type="paragraph" w:customStyle="1" w:styleId="affffffffffffffffffffffff1">
    <w:name w:val="Текст табличный"/>
    <w:basedOn w:val="af3"/>
    <w:rsid w:val="006F312C"/>
    <w:pPr>
      <w:spacing w:after="0" w:line="240" w:lineRule="auto"/>
    </w:pPr>
    <w:rPr>
      <w:rFonts w:ascii="Times New Roman" w:eastAsia="Times New Roman" w:hAnsi="Times New Roman" w:cs="Times New Roman"/>
      <w:szCs w:val="20"/>
      <w:lang w:eastAsia="ru-RU"/>
    </w:rPr>
  </w:style>
  <w:style w:type="paragraph" w:customStyle="1" w:styleId="affffffffffffffffffffffff2">
    <w:name w:val="Текст в Таблице"/>
    <w:basedOn w:val="af3"/>
    <w:rsid w:val="006F312C"/>
    <w:pPr>
      <w:spacing w:after="0" w:line="240" w:lineRule="auto"/>
      <w:jc w:val="center"/>
    </w:pPr>
    <w:rPr>
      <w:rFonts w:ascii="Times New Roman" w:eastAsia="Times New Roman" w:hAnsi="Times New Roman" w:cs="Times New Roman"/>
      <w:sz w:val="24"/>
      <w:szCs w:val="24"/>
      <w:lang w:eastAsia="ru-RU"/>
    </w:rPr>
  </w:style>
  <w:style w:type="table" w:styleId="3ffa">
    <w:name w:val="Table Grid 3"/>
    <w:basedOn w:val="af5"/>
    <w:rsid w:val="006F312C"/>
    <w:pPr>
      <w:spacing w:after="120" w:line="240" w:lineRule="auto"/>
      <w:ind w:firstLine="709"/>
      <w:jc w:val="both"/>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2e">
    <w:name w:val="Список 2 Знак"/>
    <w:link w:val="2d"/>
    <w:rsid w:val="006F312C"/>
  </w:style>
  <w:style w:type="paragraph" w:customStyle="1" w:styleId="1fffff2">
    <w:name w:val="Список 1"/>
    <w:basedOn w:val="af3"/>
    <w:link w:val="1fffff3"/>
    <w:rsid w:val="006F312C"/>
    <w:pPr>
      <w:spacing w:after="60" w:line="240" w:lineRule="auto"/>
      <w:ind w:left="278" w:hanging="278"/>
      <w:jc w:val="both"/>
    </w:pPr>
    <w:rPr>
      <w:rFonts w:ascii="Times New Roman" w:eastAsia="MS Mincho" w:hAnsi="Times New Roman" w:cs="Times New Roman"/>
      <w:sz w:val="20"/>
      <w:szCs w:val="20"/>
      <w:lang w:val="en-US" w:eastAsia="ja-JP"/>
    </w:rPr>
  </w:style>
  <w:style w:type="character" w:customStyle="1" w:styleId="1fffff3">
    <w:name w:val="Список 1 Знак"/>
    <w:link w:val="1fffff2"/>
    <w:rsid w:val="006F312C"/>
    <w:rPr>
      <w:rFonts w:ascii="Times New Roman" w:eastAsia="MS Mincho" w:hAnsi="Times New Roman" w:cs="Times New Roman"/>
      <w:sz w:val="20"/>
      <w:szCs w:val="20"/>
      <w:lang w:val="en-US" w:eastAsia="ja-JP"/>
    </w:rPr>
  </w:style>
  <w:style w:type="paragraph" w:customStyle="1" w:styleId="a8">
    <w:name w:val="переч"/>
    <w:basedOn w:val="af3"/>
    <w:rsid w:val="006F312C"/>
    <w:pPr>
      <w:widowControl w:val="0"/>
      <w:numPr>
        <w:numId w:val="49"/>
      </w:numPr>
      <w:suppressAutoHyphens/>
      <w:overflowPunct w:val="0"/>
      <w:autoSpaceDE w:val="0"/>
      <w:autoSpaceDN w:val="0"/>
      <w:adjustRightInd w:val="0"/>
      <w:spacing w:after="120" w:line="240" w:lineRule="auto"/>
      <w:jc w:val="both"/>
      <w:textAlignment w:val="baseline"/>
    </w:pPr>
    <w:rPr>
      <w:rFonts w:ascii="Times New Roman CYR" w:eastAsia="Times New Roman" w:hAnsi="Times New Roman CYR" w:cs="Times New Roman"/>
      <w:sz w:val="24"/>
      <w:szCs w:val="20"/>
      <w:lang w:eastAsia="ru-RU"/>
    </w:rPr>
  </w:style>
  <w:style w:type="paragraph" w:customStyle="1" w:styleId="affffffffffffffffffffffff3">
    <w:name w:val="ОСНОВНОЙ ТЕКСТ"/>
    <w:basedOn w:val="af3"/>
    <w:link w:val="affffffffffffffffffffffff4"/>
    <w:rsid w:val="006F312C"/>
    <w:pPr>
      <w:spacing w:after="0" w:line="360" w:lineRule="auto"/>
      <w:ind w:firstLine="855"/>
      <w:jc w:val="both"/>
    </w:pPr>
    <w:rPr>
      <w:rFonts w:ascii="Times New Roman" w:eastAsia="Times New Roman" w:hAnsi="Times New Roman" w:cs="Times New Roman"/>
      <w:sz w:val="24"/>
      <w:szCs w:val="20"/>
      <w:lang w:eastAsia="ru-RU"/>
    </w:rPr>
  </w:style>
  <w:style w:type="character" w:customStyle="1" w:styleId="affffffffffffffffffffffff4">
    <w:name w:val="ОСНОВНОЙ ТЕКСТ Знак"/>
    <w:link w:val="affffffffffffffffffffffff3"/>
    <w:rsid w:val="006F312C"/>
    <w:rPr>
      <w:rFonts w:ascii="Times New Roman" w:eastAsia="Times New Roman" w:hAnsi="Times New Roman" w:cs="Times New Roman"/>
      <w:sz w:val="24"/>
      <w:szCs w:val="20"/>
      <w:lang w:eastAsia="ru-RU"/>
    </w:rPr>
  </w:style>
  <w:style w:type="paragraph" w:customStyle="1" w:styleId="affffffffffffffffffffffff5">
    <w:name w:val="Текст Основной"/>
    <w:basedOn w:val="af3"/>
    <w:link w:val="affffffffffffffffffffffff6"/>
    <w:uiPriority w:val="85"/>
    <w:qFormat/>
    <w:rsid w:val="006F312C"/>
    <w:pPr>
      <w:widowControl w:val="0"/>
      <w:suppressAutoHyphens/>
      <w:spacing w:after="0" w:line="360" w:lineRule="auto"/>
      <w:ind w:firstLine="851"/>
      <w:jc w:val="both"/>
    </w:pPr>
    <w:rPr>
      <w:rFonts w:ascii="Arial" w:eastAsia="Andale Sans UI" w:hAnsi="Arial" w:cs="Times New Roman"/>
      <w:kern w:val="1"/>
      <w:sz w:val="24"/>
      <w:szCs w:val="24"/>
    </w:rPr>
  </w:style>
  <w:style w:type="character" w:customStyle="1" w:styleId="affffffffffffffffffffffff6">
    <w:name w:val="Текст Основной Знак"/>
    <w:link w:val="affffffffffffffffffffffff5"/>
    <w:uiPriority w:val="85"/>
    <w:rsid w:val="006F312C"/>
    <w:rPr>
      <w:rFonts w:ascii="Arial" w:eastAsia="Andale Sans UI" w:hAnsi="Arial" w:cs="Times New Roman"/>
      <w:kern w:val="1"/>
      <w:sz w:val="24"/>
      <w:szCs w:val="24"/>
    </w:rPr>
  </w:style>
  <w:style w:type="paragraph" w:customStyle="1" w:styleId="110">
    <w:name w:val="Список11"/>
    <w:basedOn w:val="1ff0"/>
    <w:link w:val="11f2"/>
    <w:rsid w:val="006F312C"/>
    <w:pPr>
      <w:numPr>
        <w:numId w:val="50"/>
      </w:numPr>
      <w:spacing w:line="360" w:lineRule="exact"/>
      <w:jc w:val="both"/>
    </w:pPr>
    <w:rPr>
      <w:rFonts w:ascii="Times New Roman" w:hAnsi="Times New Roman" w:cs="Times New Roman"/>
      <w:sz w:val="24"/>
      <w:szCs w:val="24"/>
      <w:lang w:eastAsia="en-US"/>
    </w:rPr>
  </w:style>
  <w:style w:type="character" w:customStyle="1" w:styleId="11f2">
    <w:name w:val="Список11 Знак"/>
    <w:link w:val="110"/>
    <w:rsid w:val="006F312C"/>
    <w:rPr>
      <w:rFonts w:ascii="Times New Roman" w:eastAsia="Times New Roman" w:hAnsi="Times New Roman" w:cs="Times New Roman"/>
      <w:sz w:val="24"/>
      <w:szCs w:val="24"/>
    </w:rPr>
  </w:style>
  <w:style w:type="paragraph" w:customStyle="1" w:styleId="11f3">
    <w:name w:val="заголовок 11"/>
    <w:basedOn w:val="af3"/>
    <w:next w:val="af3"/>
    <w:link w:val="11f4"/>
    <w:rsid w:val="006F312C"/>
    <w:pPr>
      <w:keepNext/>
      <w:spacing w:after="0" w:line="360" w:lineRule="exact"/>
      <w:jc w:val="center"/>
    </w:pPr>
    <w:rPr>
      <w:rFonts w:ascii="Times New Roman" w:eastAsia="Times New Roman" w:hAnsi="Times New Roman" w:cs="Times New Roman"/>
      <w:caps/>
      <w:kern w:val="28"/>
      <w:sz w:val="24"/>
      <w:szCs w:val="20"/>
      <w:lang w:eastAsia="ru-RU"/>
    </w:rPr>
  </w:style>
  <w:style w:type="character" w:customStyle="1" w:styleId="11f4">
    <w:name w:val="заголовок 11 Знак"/>
    <w:link w:val="11f3"/>
    <w:rsid w:val="006F312C"/>
    <w:rPr>
      <w:rFonts w:ascii="Times New Roman" w:eastAsia="Times New Roman" w:hAnsi="Times New Roman" w:cs="Times New Roman"/>
      <w:caps/>
      <w:kern w:val="28"/>
      <w:sz w:val="24"/>
      <w:szCs w:val="20"/>
      <w:lang w:eastAsia="ru-RU"/>
    </w:rPr>
  </w:style>
  <w:style w:type="paragraph" w:customStyle="1" w:styleId="1118">
    <w:name w:val="заголовок 111"/>
    <w:basedOn w:val="af3"/>
    <w:next w:val="af3"/>
    <w:link w:val="1119"/>
    <w:rsid w:val="006F312C"/>
    <w:pPr>
      <w:keepNext/>
      <w:tabs>
        <w:tab w:val="left" w:pos="6521"/>
      </w:tabs>
      <w:spacing w:after="0" w:line="360" w:lineRule="exact"/>
      <w:jc w:val="center"/>
    </w:pPr>
    <w:rPr>
      <w:rFonts w:ascii="Times New Roman" w:eastAsia="Times New Roman" w:hAnsi="Times New Roman" w:cs="Times New Roman"/>
      <w:caps/>
      <w:sz w:val="24"/>
      <w:szCs w:val="20"/>
      <w:lang w:val="en-US" w:eastAsia="ru-RU"/>
    </w:rPr>
  </w:style>
  <w:style w:type="paragraph" w:customStyle="1" w:styleId="affffffffffffffffffffffff7">
    <w:name w:val="Заголовок раздела"/>
    <w:basedOn w:val="af3"/>
    <w:next w:val="af3"/>
    <w:rsid w:val="006F312C"/>
    <w:pPr>
      <w:spacing w:before="240" w:after="120" w:line="240" w:lineRule="auto"/>
      <w:ind w:left="170" w:right="170"/>
      <w:jc w:val="center"/>
    </w:pPr>
    <w:rPr>
      <w:rFonts w:ascii="Times New Roman" w:eastAsia="Times New Roman" w:hAnsi="Times New Roman" w:cs="Times New Roman"/>
      <w:caps/>
      <w:sz w:val="20"/>
      <w:szCs w:val="20"/>
      <w:lang w:eastAsia="ru-RU"/>
    </w:rPr>
  </w:style>
  <w:style w:type="paragraph" w:customStyle="1" w:styleId="11114">
    <w:name w:val="заголовок 1111"/>
    <w:basedOn w:val="af3"/>
    <w:next w:val="af3"/>
    <w:link w:val="11115"/>
    <w:qFormat/>
    <w:rsid w:val="006F312C"/>
    <w:pPr>
      <w:numPr>
        <w:ilvl w:val="12"/>
      </w:numPr>
      <w:spacing w:after="0" w:line="360" w:lineRule="exact"/>
      <w:ind w:firstLine="709"/>
      <w:jc w:val="center"/>
    </w:pPr>
    <w:rPr>
      <w:rFonts w:ascii="Times New Roman" w:eastAsia="Times New Roman" w:hAnsi="Times New Roman" w:cs="Times New Roman"/>
      <w:caps/>
      <w:sz w:val="24"/>
      <w:szCs w:val="24"/>
      <w:lang w:eastAsia="ru-RU"/>
    </w:rPr>
  </w:style>
  <w:style w:type="character" w:customStyle="1" w:styleId="1119">
    <w:name w:val="заголовок 111 Знак"/>
    <w:link w:val="1118"/>
    <w:rsid w:val="006F312C"/>
    <w:rPr>
      <w:rFonts w:ascii="Times New Roman" w:eastAsia="Times New Roman" w:hAnsi="Times New Roman" w:cs="Times New Roman"/>
      <w:caps/>
      <w:sz w:val="24"/>
      <w:szCs w:val="20"/>
      <w:lang w:val="en-US" w:eastAsia="ru-RU"/>
    </w:rPr>
  </w:style>
  <w:style w:type="character" w:customStyle="1" w:styleId="11115">
    <w:name w:val="заголовок 1111 Знак"/>
    <w:link w:val="11114"/>
    <w:rsid w:val="006F312C"/>
    <w:rPr>
      <w:rFonts w:ascii="Times New Roman" w:eastAsia="Times New Roman" w:hAnsi="Times New Roman" w:cs="Times New Roman"/>
      <w:caps/>
      <w:sz w:val="24"/>
      <w:szCs w:val="24"/>
      <w:lang w:eastAsia="ru-RU"/>
    </w:rPr>
  </w:style>
  <w:style w:type="paragraph" w:customStyle="1" w:styleId="229">
    <w:name w:val="заголовок 22"/>
    <w:basedOn w:val="af3"/>
    <w:next w:val="af3"/>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1f5">
    <w:name w:val="оглавление 11"/>
    <w:basedOn w:val="af3"/>
    <w:next w:val="af3"/>
    <w:rsid w:val="006F312C"/>
    <w:pPr>
      <w:tabs>
        <w:tab w:val="right" w:leader="dot" w:pos="9639"/>
      </w:tabs>
      <w:spacing w:before="120" w:after="120" w:line="240" w:lineRule="auto"/>
      <w:ind w:firstLine="709"/>
      <w:jc w:val="both"/>
    </w:pPr>
    <w:rPr>
      <w:rFonts w:ascii="Times New Roman" w:eastAsia="Times New Roman" w:hAnsi="Times New Roman" w:cs="Times New Roman"/>
      <w:b/>
      <w:caps/>
      <w:sz w:val="24"/>
      <w:szCs w:val="24"/>
      <w:lang w:eastAsia="ru-RU"/>
    </w:rPr>
  </w:style>
  <w:style w:type="paragraph" w:customStyle="1" w:styleId="21e">
    <w:name w:val="оглавление 21"/>
    <w:basedOn w:val="af3"/>
    <w:next w:val="af3"/>
    <w:rsid w:val="006F312C"/>
    <w:pPr>
      <w:tabs>
        <w:tab w:val="right" w:leader="dot" w:pos="9639"/>
      </w:tabs>
      <w:spacing w:after="120" w:line="240" w:lineRule="auto"/>
      <w:ind w:left="200" w:firstLine="709"/>
      <w:jc w:val="both"/>
    </w:pPr>
    <w:rPr>
      <w:rFonts w:ascii="Times New Roman" w:eastAsia="Times New Roman" w:hAnsi="Times New Roman" w:cs="Times New Roman"/>
      <w:smallCaps/>
      <w:sz w:val="24"/>
      <w:szCs w:val="24"/>
      <w:lang w:eastAsia="ru-RU"/>
    </w:rPr>
  </w:style>
  <w:style w:type="paragraph" w:customStyle="1" w:styleId="31a">
    <w:name w:val="заголовок 31"/>
    <w:basedOn w:val="af3"/>
    <w:next w:val="af3"/>
    <w:rsid w:val="006F312C"/>
    <w:pPr>
      <w:keepNext/>
      <w:spacing w:after="120" w:line="240" w:lineRule="auto"/>
      <w:ind w:firstLine="709"/>
      <w:jc w:val="center"/>
    </w:pPr>
    <w:rPr>
      <w:rFonts w:ascii="Arial" w:eastAsia="Times New Roman" w:hAnsi="Arial" w:cs="Times New Roman"/>
      <w:b/>
      <w:sz w:val="24"/>
      <w:szCs w:val="24"/>
      <w:lang w:eastAsia="ru-RU"/>
    </w:rPr>
  </w:style>
  <w:style w:type="paragraph" w:customStyle="1" w:styleId="329">
    <w:name w:val="заголовок 32"/>
    <w:basedOn w:val="af3"/>
    <w:next w:val="af3"/>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21f">
    <w:name w:val="заголовок 21"/>
    <w:basedOn w:val="af3"/>
    <w:next w:val="af3"/>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fffff4">
    <w:name w:val="Нижний колонтитул1"/>
    <w:basedOn w:val="af3"/>
    <w:rsid w:val="006F312C"/>
    <w:pPr>
      <w:tabs>
        <w:tab w:val="center" w:pos="4153"/>
        <w:tab w:val="right" w:pos="8306"/>
      </w:tabs>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8">
    <w:name w:val="Текстовая часть"/>
    <w:basedOn w:val="af3"/>
    <w:link w:val="affffffffffffffffffffffff9"/>
    <w:rsid w:val="006F312C"/>
    <w:pPr>
      <w:spacing w:after="120" w:line="360" w:lineRule="auto"/>
      <w:ind w:left="170" w:right="170" w:firstLine="709"/>
      <w:jc w:val="both"/>
    </w:pPr>
    <w:rPr>
      <w:rFonts w:ascii="Times New Roman" w:eastAsia="Times New Roman" w:hAnsi="Times New Roman" w:cs="Times New Roman"/>
      <w:sz w:val="24"/>
      <w:szCs w:val="24"/>
      <w:lang w:eastAsia="ru-RU"/>
    </w:rPr>
  </w:style>
  <w:style w:type="character" w:customStyle="1" w:styleId="affffffffffffffffffffffff9">
    <w:name w:val="Текстовая часть Знак"/>
    <w:link w:val="affffffffffffffffffffffff8"/>
    <w:locked/>
    <w:rsid w:val="006F312C"/>
    <w:rPr>
      <w:rFonts w:ascii="Times New Roman" w:eastAsia="Times New Roman" w:hAnsi="Times New Roman" w:cs="Times New Roman"/>
      <w:sz w:val="24"/>
      <w:szCs w:val="24"/>
      <w:lang w:eastAsia="ru-RU"/>
    </w:rPr>
  </w:style>
  <w:style w:type="paragraph" w:customStyle="1" w:styleId="GAS">
    <w:name w:val="Заголовок/GAS"/>
    <w:basedOn w:val="af3"/>
    <w:link w:val="GAS0"/>
    <w:rsid w:val="006F312C"/>
    <w:pPr>
      <w:spacing w:after="120" w:line="360" w:lineRule="atLeast"/>
      <w:ind w:firstLine="709"/>
      <w:jc w:val="center"/>
    </w:pPr>
    <w:rPr>
      <w:rFonts w:ascii="TextBook" w:eastAsia="Times New Roman" w:hAnsi="TextBook" w:cs="Times New Roman"/>
      <w:b/>
      <w:caps/>
      <w:sz w:val="24"/>
      <w:szCs w:val="24"/>
      <w:lang w:eastAsia="ru-RU"/>
    </w:rPr>
  </w:style>
  <w:style w:type="character" w:customStyle="1" w:styleId="GAS0">
    <w:name w:val="Заголовок/GAS Знак"/>
    <w:link w:val="GAS"/>
    <w:locked/>
    <w:rsid w:val="006F312C"/>
    <w:rPr>
      <w:rFonts w:ascii="TextBook" w:eastAsia="Times New Roman" w:hAnsi="TextBook" w:cs="Times New Roman"/>
      <w:b/>
      <w:caps/>
      <w:sz w:val="24"/>
      <w:szCs w:val="24"/>
      <w:lang w:eastAsia="ru-RU"/>
    </w:rPr>
  </w:style>
  <w:style w:type="character" w:customStyle="1" w:styleId="affffffffffffffffffffffffa">
    <w:name w:val="Заголовок сообщения (текст)"/>
    <w:rsid w:val="006F312C"/>
    <w:rPr>
      <w:rFonts w:ascii="Arial" w:hAnsi="Arial"/>
      <w:b/>
      <w:spacing w:val="-4"/>
      <w:sz w:val="18"/>
      <w:vertAlign w:val="baseline"/>
    </w:rPr>
  </w:style>
  <w:style w:type="character" w:customStyle="1" w:styleId="ArialCYR18">
    <w:name w:val="Стиль Arial CYR 18 пт полужирный"/>
    <w:rsid w:val="006F312C"/>
    <w:rPr>
      <w:rFonts w:ascii="Arial CYR" w:hAnsi="Arial CYR" w:cs="Times New Roman"/>
      <w:b/>
      <w:bCs/>
      <w:sz w:val="28"/>
    </w:rPr>
  </w:style>
  <w:style w:type="paragraph" w:customStyle="1" w:styleId="affffffffffffffffffffffffb">
    <w:name w:val="ТаблицаШапка"/>
    <w:basedOn w:val="af3"/>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xl45">
    <w:name w:val="xl45"/>
    <w:basedOn w:val="af3"/>
    <w:rsid w:val="006F312C"/>
    <w:pPr>
      <w:pBdr>
        <w:top w:val="single" w:sz="4" w:space="0" w:color="auto"/>
        <w:left w:val="single" w:sz="8" w:space="0" w:color="auto"/>
        <w:bottom w:val="single" w:sz="8" w:space="0" w:color="auto"/>
        <w:right w:val="single" w:sz="8" w:space="0" w:color="auto"/>
      </w:pBdr>
      <w:tabs>
        <w:tab w:val="right" w:pos="8640"/>
      </w:tabs>
      <w:spacing w:before="100" w:beforeAutospacing="1" w:after="100" w:afterAutospacing="1" w:line="240" w:lineRule="auto"/>
      <w:ind w:firstLine="709"/>
      <w:jc w:val="center"/>
    </w:pPr>
    <w:rPr>
      <w:rFonts w:ascii="Garamond" w:eastAsia="Times New Roman" w:hAnsi="Garamond" w:cs="Times New Roman"/>
      <w:b/>
      <w:bCs/>
      <w:spacing w:val="-2"/>
      <w:sz w:val="24"/>
      <w:szCs w:val="24"/>
      <w:lang w:eastAsia="ru-RU"/>
    </w:rPr>
  </w:style>
  <w:style w:type="paragraph" w:customStyle="1" w:styleId="-ff2">
    <w:name w:val="- Основной текст ИМО"/>
    <w:basedOn w:val="af3"/>
    <w:rsid w:val="006F312C"/>
    <w:pPr>
      <w:spacing w:after="120" w:line="360" w:lineRule="auto"/>
      <w:ind w:firstLine="851"/>
      <w:jc w:val="both"/>
    </w:pPr>
    <w:rPr>
      <w:rFonts w:ascii="Times New Roman" w:eastAsia="Times New Roman" w:hAnsi="Times New Roman" w:cs="Times New Roman"/>
      <w:sz w:val="24"/>
      <w:szCs w:val="24"/>
      <w:lang w:eastAsia="ru-RU"/>
    </w:rPr>
  </w:style>
  <w:style w:type="paragraph" w:customStyle="1" w:styleId="affffffffffffffffffffffffc">
    <w:name w:val="заголовок мой"/>
    <w:basedOn w:val="afff3"/>
    <w:rsid w:val="006F312C"/>
    <w:pPr>
      <w:tabs>
        <w:tab w:val="num" w:pos="720"/>
      </w:tabs>
      <w:spacing w:after="360" w:line="360" w:lineRule="exact"/>
      <w:ind w:left="680" w:hanging="320"/>
    </w:pPr>
    <w:rPr>
      <w:b w:val="0"/>
      <w:bCs w:val="0"/>
    </w:rPr>
  </w:style>
  <w:style w:type="paragraph" w:customStyle="1" w:styleId="2ffff0">
    <w:name w:val="Загол_2"/>
    <w:basedOn w:val="af3"/>
    <w:next w:val="af3"/>
    <w:rsid w:val="006F312C"/>
    <w:pPr>
      <w:keepNext/>
      <w:spacing w:after="120" w:line="240" w:lineRule="auto"/>
      <w:ind w:firstLine="709"/>
      <w:jc w:val="center"/>
      <w:outlineLvl w:val="1"/>
    </w:pPr>
    <w:rPr>
      <w:rFonts w:ascii="Times New Roman" w:eastAsia="Times New Roman" w:hAnsi="Times New Roman" w:cs="Times New Roman"/>
      <w:caps/>
      <w:sz w:val="24"/>
      <w:szCs w:val="24"/>
      <w:lang w:eastAsia="ru-RU"/>
    </w:rPr>
  </w:style>
  <w:style w:type="paragraph" w:customStyle="1" w:styleId="Iniiaiieoaeno3">
    <w:name w:val="Iniiaiie oaeno 3"/>
    <w:basedOn w:val="af3"/>
    <w:next w:val="af3"/>
    <w:rsid w:val="006F312C"/>
    <w:pPr>
      <w:autoSpaceDE w:val="0"/>
      <w:autoSpaceDN w:val="0"/>
      <w:adjustRightInd w:val="0"/>
      <w:spacing w:after="120" w:line="240" w:lineRule="auto"/>
      <w:ind w:firstLine="709"/>
      <w:jc w:val="both"/>
    </w:pPr>
    <w:rPr>
      <w:rFonts w:ascii="Arial" w:eastAsia="Times New Roman" w:hAnsi="Arial" w:cs="Times New Roman"/>
      <w:sz w:val="24"/>
      <w:szCs w:val="24"/>
      <w:lang w:eastAsia="ru-RU"/>
    </w:rPr>
  </w:style>
  <w:style w:type="paragraph" w:customStyle="1" w:styleId="Arial11pt011">
    <w:name w:val="Стиль Arial 11 pt по ширине Слева:  011 см Междустр.интервал: ..."/>
    <w:basedOn w:val="af3"/>
    <w:next w:val="af3"/>
    <w:autoRedefine/>
    <w:rsid w:val="006F312C"/>
    <w:pPr>
      <w:spacing w:before="120" w:after="120" w:line="240" w:lineRule="auto"/>
      <w:ind w:left="62" w:firstLine="709"/>
      <w:jc w:val="both"/>
    </w:pPr>
    <w:rPr>
      <w:rFonts w:ascii="Arial" w:eastAsia="Times New Roman" w:hAnsi="Arial" w:cs="Arial"/>
      <w:lang w:eastAsia="ru-RU"/>
    </w:rPr>
  </w:style>
  <w:style w:type="paragraph" w:customStyle="1" w:styleId="1fffff5">
    <w:name w:val="Текст 1"/>
    <w:basedOn w:val="af3"/>
    <w:rsid w:val="006F312C"/>
    <w:pPr>
      <w:spacing w:after="120" w:line="240" w:lineRule="auto"/>
      <w:ind w:firstLine="426"/>
      <w:jc w:val="both"/>
    </w:pPr>
    <w:rPr>
      <w:rFonts w:ascii="Times New Roman" w:eastAsia="Times New Roman" w:hAnsi="Times New Roman" w:cs="Times New Roman"/>
      <w:sz w:val="24"/>
      <w:szCs w:val="24"/>
      <w:lang w:eastAsia="ru-RU"/>
    </w:rPr>
  </w:style>
  <w:style w:type="paragraph" w:customStyle="1" w:styleId="1fffff6">
    <w:name w:val="Загол_1"/>
    <w:basedOn w:val="af3"/>
    <w:next w:val="af3"/>
    <w:rsid w:val="006F312C"/>
    <w:pPr>
      <w:keepNext/>
      <w:spacing w:after="120" w:line="240" w:lineRule="auto"/>
      <w:ind w:firstLine="709"/>
      <w:jc w:val="center"/>
      <w:outlineLvl w:val="0"/>
    </w:pPr>
    <w:rPr>
      <w:rFonts w:ascii="Times New Roman" w:eastAsia="Times New Roman" w:hAnsi="Times New Roman" w:cs="Times New Roman"/>
      <w:caps/>
      <w:sz w:val="24"/>
      <w:szCs w:val="24"/>
      <w:lang w:eastAsia="ru-RU"/>
    </w:rPr>
  </w:style>
  <w:style w:type="paragraph" w:customStyle="1" w:styleId="3ffb">
    <w:name w:val="Загол_3"/>
    <w:basedOn w:val="af3"/>
    <w:next w:val="af3"/>
    <w:link w:val="3ffc"/>
    <w:rsid w:val="006F312C"/>
    <w:pPr>
      <w:keepNext/>
      <w:spacing w:after="120" w:line="240" w:lineRule="auto"/>
      <w:ind w:firstLine="709"/>
      <w:jc w:val="center"/>
      <w:outlineLvl w:val="2"/>
    </w:pPr>
    <w:rPr>
      <w:rFonts w:ascii="Times New Roman" w:eastAsia="Times New Roman" w:hAnsi="Times New Roman" w:cs="Times New Roman"/>
      <w:caps/>
      <w:sz w:val="24"/>
      <w:szCs w:val="24"/>
      <w:lang w:eastAsia="ru-RU"/>
    </w:rPr>
  </w:style>
  <w:style w:type="character" w:customStyle="1" w:styleId="3ffc">
    <w:name w:val="Загол_3 Знак"/>
    <w:link w:val="3ffb"/>
    <w:locked/>
    <w:rsid w:val="006F312C"/>
    <w:rPr>
      <w:rFonts w:ascii="Times New Roman" w:eastAsia="Times New Roman" w:hAnsi="Times New Roman" w:cs="Times New Roman"/>
      <w:caps/>
      <w:sz w:val="24"/>
      <w:szCs w:val="24"/>
      <w:lang w:eastAsia="ru-RU"/>
    </w:rPr>
  </w:style>
  <w:style w:type="paragraph" w:customStyle="1" w:styleId="4fc">
    <w:name w:val="Загол_4"/>
    <w:basedOn w:val="af3"/>
    <w:next w:val="af3"/>
    <w:rsid w:val="006F312C"/>
    <w:pPr>
      <w:keepNext/>
      <w:spacing w:after="12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acao12">
    <w:name w:val="aacao 12"/>
    <w:basedOn w:val="af3"/>
    <w:rsid w:val="006F312C"/>
    <w:pPr>
      <w:overflowPunct w:val="0"/>
      <w:autoSpaceDE w:val="0"/>
      <w:autoSpaceDN w:val="0"/>
      <w:adjustRightInd w:val="0"/>
      <w:spacing w:before="120" w:after="120" w:line="240" w:lineRule="auto"/>
      <w:ind w:firstLine="709"/>
      <w:jc w:val="both"/>
      <w:textAlignment w:val="baseline"/>
    </w:pPr>
    <w:rPr>
      <w:rFonts w:ascii="Times New Roman" w:eastAsia="Times New Roman" w:hAnsi="Times New Roman" w:cs="Times New Roman"/>
      <w:sz w:val="24"/>
      <w:szCs w:val="24"/>
      <w:lang w:eastAsia="ru-RU"/>
    </w:rPr>
  </w:style>
  <w:style w:type="paragraph" w:customStyle="1" w:styleId="CaaieiaieGAS">
    <w:name w:val="Caaieiaie/GAS"/>
    <w:basedOn w:val="af3"/>
    <w:rsid w:val="006F312C"/>
    <w:pPr>
      <w:overflowPunct w:val="0"/>
      <w:autoSpaceDE w:val="0"/>
      <w:autoSpaceDN w:val="0"/>
      <w:adjustRightInd w:val="0"/>
      <w:spacing w:after="120" w:line="360" w:lineRule="atLeast"/>
      <w:ind w:firstLine="709"/>
      <w:jc w:val="center"/>
      <w:textAlignment w:val="baseline"/>
    </w:pPr>
    <w:rPr>
      <w:rFonts w:ascii="Times New Roman" w:eastAsia="Times New Roman" w:hAnsi="Times New Roman" w:cs="Times New Roman"/>
      <w:caps/>
      <w:sz w:val="24"/>
      <w:szCs w:val="24"/>
      <w:lang w:eastAsia="ru-RU"/>
    </w:rPr>
  </w:style>
  <w:style w:type="paragraph" w:customStyle="1" w:styleId="affffffffffffffffffffffffd">
    <w:name w:val="Список (маркированный)"/>
    <w:basedOn w:val="aff9"/>
    <w:rsid w:val="006F312C"/>
    <w:pPr>
      <w:tabs>
        <w:tab w:val="num" w:pos="1211"/>
      </w:tabs>
      <w:spacing w:after="120" w:line="360" w:lineRule="auto"/>
      <w:ind w:left="1191" w:hanging="340"/>
    </w:pPr>
    <w:rPr>
      <w:sz w:val="24"/>
      <w:szCs w:val="24"/>
    </w:rPr>
  </w:style>
  <w:style w:type="paragraph" w:customStyle="1" w:styleId="12d">
    <w:name w:val="абзац 12"/>
    <w:basedOn w:val="19"/>
    <w:link w:val="1215"/>
    <w:rsid w:val="006F312C"/>
    <w:pPr>
      <w:widowControl/>
      <w:spacing w:before="120"/>
      <w:ind w:firstLine="709"/>
      <w:jc w:val="both"/>
    </w:pPr>
    <w:rPr>
      <w:snapToGrid/>
      <w:sz w:val="24"/>
      <w:szCs w:val="24"/>
    </w:rPr>
  </w:style>
  <w:style w:type="character" w:customStyle="1" w:styleId="1215">
    <w:name w:val="абзац 12 Знак1"/>
    <w:link w:val="12d"/>
    <w:locked/>
    <w:rsid w:val="006F312C"/>
    <w:rPr>
      <w:rFonts w:ascii="Times New Roman" w:eastAsia="Times New Roman" w:hAnsi="Times New Roman" w:cs="Times New Roman"/>
      <w:sz w:val="24"/>
      <w:szCs w:val="24"/>
      <w:lang w:eastAsia="ru-RU"/>
    </w:rPr>
  </w:style>
  <w:style w:type="paragraph" w:customStyle="1" w:styleId="affffffffffffffffffffffffe">
    <w:name w:val="Пояснения к формулам"/>
    <w:basedOn w:val="aff9"/>
    <w:rsid w:val="006F312C"/>
    <w:pPr>
      <w:tabs>
        <w:tab w:val="center" w:pos="2552"/>
        <w:tab w:val="left" w:pos="2693"/>
      </w:tabs>
      <w:spacing w:after="120" w:line="360" w:lineRule="auto"/>
      <w:ind w:left="2693" w:right="567" w:hanging="992"/>
    </w:pPr>
    <w:rPr>
      <w:sz w:val="24"/>
      <w:szCs w:val="24"/>
    </w:rPr>
  </w:style>
  <w:style w:type="paragraph" w:customStyle="1" w:styleId="afffffffffffffffffffffffff">
    <w:name w:val="Заголовок с нумерацией"/>
    <w:basedOn w:val="af3"/>
    <w:next w:val="af3"/>
    <w:rsid w:val="006F312C"/>
    <w:pPr>
      <w:tabs>
        <w:tab w:val="num" w:pos="720"/>
      </w:tabs>
      <w:spacing w:after="120" w:line="240" w:lineRule="auto"/>
      <w:ind w:left="720" w:hanging="360"/>
      <w:jc w:val="center"/>
    </w:pPr>
    <w:rPr>
      <w:rFonts w:ascii="Times New Roman" w:eastAsia="Times New Roman" w:hAnsi="Times New Roman" w:cs="Times New Roman"/>
      <w:b/>
      <w:sz w:val="24"/>
      <w:szCs w:val="24"/>
      <w:lang w:eastAsia="ru-RU"/>
    </w:rPr>
  </w:style>
  <w:style w:type="paragraph" w:customStyle="1" w:styleId="02">
    <w:name w:val="Стиль Выступ:  0.2 см"/>
    <w:basedOn w:val="af3"/>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0">
    <w:name w:val="Обычный таблицы"/>
    <w:basedOn w:val="af3"/>
    <w:rsid w:val="006F312C"/>
    <w:pPr>
      <w:spacing w:after="120" w:line="240" w:lineRule="auto"/>
      <w:ind w:firstLine="709"/>
      <w:jc w:val="both"/>
    </w:pPr>
    <w:rPr>
      <w:rFonts w:ascii="Times New Roman" w:eastAsia="Times New Roman" w:hAnsi="Times New Roman" w:cs="Times New Roman"/>
      <w:sz w:val="24"/>
      <w:szCs w:val="24"/>
      <w:lang w:val="en-US" w:eastAsia="ru-RU"/>
    </w:rPr>
  </w:style>
  <w:style w:type="paragraph" w:customStyle="1" w:styleId="Char">
    <w:name w:val="Char"/>
    <w:basedOn w:val="af3"/>
    <w:rsid w:val="006F312C"/>
    <w:pPr>
      <w:keepLines/>
      <w:spacing w:after="160" w:line="240" w:lineRule="exact"/>
      <w:ind w:firstLine="709"/>
      <w:jc w:val="both"/>
    </w:pPr>
    <w:rPr>
      <w:rFonts w:ascii="Verdana" w:eastAsia="MS Mincho" w:hAnsi="Verdana" w:cs="Franklin Gothic Book"/>
      <w:sz w:val="24"/>
      <w:szCs w:val="24"/>
      <w:lang w:val="en-US" w:eastAsia="ru-RU"/>
    </w:rPr>
  </w:style>
  <w:style w:type="character" w:customStyle="1" w:styleId="intestazione">
    <w:name w:val="intestazione"/>
    <w:rsid w:val="006F312C"/>
    <w:rPr>
      <w:rFonts w:ascii="Arial" w:hAnsi="Arial"/>
      <w:color w:val="auto"/>
      <w:spacing w:val="0"/>
      <w:position w:val="0"/>
      <w:sz w:val="18"/>
      <w:u w:val="none"/>
      <w:effect w:val="none"/>
      <w:vertAlign w:val="baseline"/>
    </w:rPr>
  </w:style>
  <w:style w:type="paragraph" w:customStyle="1" w:styleId="4120">
    <w:name w:val="Стиль Стиль Стиль Заголовок 4 + 12 пт не полужирный + не все пропис..."/>
    <w:basedOn w:val="af3"/>
    <w:rsid w:val="006F312C"/>
    <w:pPr>
      <w:keepNext/>
      <w:tabs>
        <w:tab w:val="left" w:pos="567"/>
        <w:tab w:val="num" w:pos="864"/>
      </w:tabs>
      <w:spacing w:before="240" w:after="24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fffffffffffffffffffffffff1">
    <w:name w:val="Стиль Маркированный список + По левому краю"/>
    <w:basedOn w:val="af3"/>
    <w:rsid w:val="006F312C"/>
    <w:pPr>
      <w:tabs>
        <w:tab w:val="num" w:pos="1449"/>
      </w:tabs>
      <w:spacing w:after="120" w:line="240" w:lineRule="auto"/>
      <w:ind w:left="1448" w:hanging="283"/>
      <w:jc w:val="both"/>
    </w:pPr>
    <w:rPr>
      <w:rFonts w:ascii="Times New Roman" w:eastAsia="Times New Roman" w:hAnsi="Times New Roman" w:cs="Times New Roman"/>
      <w:sz w:val="24"/>
      <w:szCs w:val="24"/>
      <w:lang w:eastAsia="ru-RU"/>
    </w:rPr>
  </w:style>
  <w:style w:type="paragraph" w:customStyle="1" w:styleId="f22">
    <w:name w:val="Основной ?f2екст 2"/>
    <w:basedOn w:val="af3"/>
    <w:rsid w:val="006F312C"/>
    <w:pPr>
      <w:widowControl w:val="0"/>
      <w:spacing w:after="120" w:line="240" w:lineRule="auto"/>
      <w:ind w:right="-766" w:firstLine="709"/>
      <w:jc w:val="both"/>
    </w:pPr>
    <w:rPr>
      <w:rFonts w:ascii="Times New Roman" w:eastAsia="Times New Roman" w:hAnsi="Times New Roman" w:cs="Times New Roman"/>
      <w:sz w:val="24"/>
      <w:szCs w:val="24"/>
      <w:lang w:eastAsia="ru-RU"/>
    </w:rPr>
  </w:style>
  <w:style w:type="character" w:customStyle="1" w:styleId="affffff9">
    <w:name w:val="Знак Знак Знак Знак Знак"/>
    <w:link w:val="affffff8"/>
    <w:locked/>
    <w:rsid w:val="006F312C"/>
    <w:rPr>
      <w:rFonts w:ascii="Verdana" w:eastAsia="Times New Roman" w:hAnsi="Verdana" w:cs="Times New Roman"/>
      <w:sz w:val="20"/>
      <w:szCs w:val="20"/>
      <w:lang w:val="en-US"/>
    </w:rPr>
  </w:style>
  <w:style w:type="paragraph" w:customStyle="1" w:styleId="afffffffffffffffffffffffff2">
    <w:name w:val="Осн. текст"/>
    <w:basedOn w:val="af3"/>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3">
    <w:name w:val="Шрифт абзаца"/>
    <w:basedOn w:val="af3"/>
    <w:rsid w:val="006F312C"/>
    <w:pPr>
      <w:spacing w:after="120" w:line="240" w:lineRule="auto"/>
      <w:ind w:firstLine="709"/>
      <w:jc w:val="both"/>
    </w:pPr>
    <w:rPr>
      <w:rFonts w:ascii="Arial" w:eastAsia="Times New Roman" w:hAnsi="Arial" w:cs="Arial"/>
      <w:sz w:val="28"/>
      <w:szCs w:val="28"/>
      <w:lang w:eastAsia="ru-RU"/>
    </w:rPr>
  </w:style>
  <w:style w:type="paragraph" w:customStyle="1" w:styleId="afffffffffffffffffffffffff4">
    <w:name w:val="Назв.таблицы"/>
    <w:basedOn w:val="af3"/>
    <w:next w:val="af3"/>
    <w:link w:val="afffffffffffffffffffffffff5"/>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character" w:customStyle="1" w:styleId="afffffffffffffffffffffffff5">
    <w:name w:val="Назв.таблицы Знак"/>
    <w:link w:val="afffffffffffffffffffffffff4"/>
    <w:locked/>
    <w:rsid w:val="006F312C"/>
    <w:rPr>
      <w:rFonts w:ascii="Times New Roman" w:eastAsia="Times New Roman" w:hAnsi="Times New Roman" w:cs="Times New Roman"/>
      <w:sz w:val="24"/>
      <w:szCs w:val="24"/>
      <w:lang w:eastAsia="ru-RU"/>
    </w:rPr>
  </w:style>
  <w:style w:type="paragraph" w:customStyle="1" w:styleId="afffffffffffffffffffffffff6">
    <w:name w:val="Заг.Табл."/>
    <w:next w:val="af3"/>
    <w:rsid w:val="006F312C"/>
    <w:pPr>
      <w:spacing w:after="0" w:line="240" w:lineRule="auto"/>
      <w:jc w:val="center"/>
    </w:pPr>
    <w:rPr>
      <w:rFonts w:ascii="Times New Roman" w:eastAsia="Times New Roman" w:hAnsi="Times New Roman" w:cs="Times New Roman"/>
      <w:noProof/>
      <w:sz w:val="24"/>
      <w:szCs w:val="24"/>
      <w:lang w:eastAsia="ru-RU"/>
    </w:rPr>
  </w:style>
  <w:style w:type="paragraph" w:customStyle="1" w:styleId="2ffff1">
    <w:name w:val="Знак Знак Знак Знак Знак Знак Знак Знак Знак Знак Знак Знак2 Знак"/>
    <w:basedOn w:val="af3"/>
    <w:rsid w:val="006F312C"/>
    <w:pPr>
      <w:keepLines/>
      <w:spacing w:after="160" w:line="240" w:lineRule="exact"/>
      <w:ind w:firstLine="709"/>
      <w:jc w:val="both"/>
    </w:pPr>
    <w:rPr>
      <w:rFonts w:ascii="Verdana" w:eastAsia="MS Mincho" w:hAnsi="Verdana" w:cs="Franklin Gothic Book"/>
      <w:sz w:val="24"/>
      <w:szCs w:val="24"/>
      <w:lang w:val="en-US" w:eastAsia="ru-RU"/>
    </w:rPr>
  </w:style>
  <w:style w:type="paragraph" w:customStyle="1" w:styleId="xl32">
    <w:name w:val="xl32"/>
    <w:basedOn w:val="af3"/>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afffffffffffffffffffffffff7">
    <w:name w:val="Текст в таблице"/>
    <w:basedOn w:val="af3"/>
    <w:rsid w:val="006F312C"/>
    <w:pPr>
      <w:spacing w:after="120" w:line="240" w:lineRule="auto"/>
      <w:ind w:firstLine="709"/>
      <w:jc w:val="center"/>
    </w:pPr>
    <w:rPr>
      <w:rFonts w:ascii="Arial" w:eastAsia="Times New Roman" w:hAnsi="Arial" w:cs="Arial"/>
      <w:sz w:val="24"/>
      <w:szCs w:val="24"/>
      <w:lang w:eastAsia="ru-RU"/>
    </w:rPr>
  </w:style>
  <w:style w:type="paragraph" w:customStyle="1" w:styleId="fr20">
    <w:name w:val="fr2"/>
    <w:basedOn w:val="af3"/>
    <w:rsid w:val="006F312C"/>
    <w:pPr>
      <w:autoSpaceDE w:val="0"/>
      <w:autoSpaceDN w:val="0"/>
      <w:spacing w:after="120" w:line="240" w:lineRule="auto"/>
      <w:ind w:firstLine="709"/>
      <w:jc w:val="both"/>
    </w:pPr>
    <w:rPr>
      <w:rFonts w:ascii="Arial" w:eastAsia="Times New Roman" w:hAnsi="Arial" w:cs="Arial"/>
      <w:b/>
      <w:bCs/>
      <w:sz w:val="28"/>
      <w:szCs w:val="28"/>
      <w:lang w:eastAsia="ru-RU"/>
    </w:rPr>
  </w:style>
  <w:style w:type="paragraph" w:customStyle="1" w:styleId="afffffffffffffffffffffffff8">
    <w:name w:val="Таблица с номером"/>
    <w:basedOn w:val="afffffffffffff0"/>
    <w:rsid w:val="006F312C"/>
    <w:pPr>
      <w:spacing w:before="40" w:after="120"/>
      <w:ind w:left="85" w:right="85" w:firstLine="709"/>
      <w:jc w:val="both"/>
    </w:pPr>
    <w:rPr>
      <w:szCs w:val="24"/>
    </w:rPr>
  </w:style>
  <w:style w:type="paragraph" w:customStyle="1" w:styleId="afffffffffffffffffffffffff9">
    <w:name w:val="Текстовая часть маркированная"/>
    <w:basedOn w:val="affffffffffffffffffffffff8"/>
    <w:rsid w:val="006F312C"/>
    <w:pPr>
      <w:tabs>
        <w:tab w:val="num" w:pos="284"/>
      </w:tabs>
      <w:ind w:left="1162" w:hanging="283"/>
    </w:pPr>
  </w:style>
  <w:style w:type="character" w:customStyle="1" w:styleId="11f6">
    <w:name w:val="Список11 Знак Знак"/>
    <w:locked/>
    <w:rsid w:val="006F312C"/>
    <w:rPr>
      <w:rFonts w:ascii="Times New Roman" w:eastAsia="Times New Roman" w:hAnsi="Times New Roman" w:cs="Times New Roman"/>
      <w:sz w:val="24"/>
      <w:szCs w:val="24"/>
      <w:lang w:val="ru-RU" w:eastAsia="ru-RU" w:bidi="ar-SA"/>
    </w:rPr>
  </w:style>
  <w:style w:type="character" w:customStyle="1" w:styleId="103">
    <w:name w:val="Знак Знак10"/>
    <w:semiHidden/>
    <w:locked/>
    <w:rsid w:val="006F312C"/>
    <w:rPr>
      <w:sz w:val="24"/>
      <w:lang w:val="ru-RU" w:eastAsia="ru-RU" w:bidi="ar-SA"/>
    </w:rPr>
  </w:style>
  <w:style w:type="paragraph" w:customStyle="1" w:styleId="06">
    <w:name w:val="Стиль Список + уплотненный на  0.6 пт"/>
    <w:basedOn w:val="afff8"/>
    <w:link w:val="060"/>
    <w:rsid w:val="006F312C"/>
    <w:pPr>
      <w:widowControl w:val="0"/>
      <w:tabs>
        <w:tab w:val="right" w:pos="1134"/>
        <w:tab w:val="num" w:pos="1213"/>
      </w:tabs>
      <w:spacing w:after="120" w:line="360" w:lineRule="auto"/>
      <w:ind w:left="1078" w:hanging="227"/>
    </w:pPr>
    <w:rPr>
      <w:rFonts w:eastAsia="Lucida Sans Unicode" w:cs="Times New Roman"/>
      <w:lang w:val="ru-RU" w:eastAsia="ru-RU"/>
    </w:rPr>
  </w:style>
  <w:style w:type="character" w:customStyle="1" w:styleId="060">
    <w:name w:val="Стиль Список + уплотненный на  0.6 пт Знак"/>
    <w:link w:val="06"/>
    <w:rsid w:val="006F312C"/>
    <w:rPr>
      <w:rFonts w:ascii="Times New Roman" w:eastAsia="Lucida Sans Unicode" w:hAnsi="Times New Roman" w:cs="Times New Roman"/>
      <w:sz w:val="24"/>
      <w:szCs w:val="24"/>
      <w:lang w:eastAsia="ru-RU"/>
    </w:rPr>
  </w:style>
  <w:style w:type="paragraph" w:customStyle="1" w:styleId="afffffffffffffffffffffffffa">
    <w:name w:val="ТекстОбычный Знак"/>
    <w:link w:val="afffffffffffffffffffffffffb"/>
    <w:rsid w:val="006F312C"/>
    <w:pPr>
      <w:spacing w:after="0" w:line="360" w:lineRule="auto"/>
      <w:ind w:firstLine="851"/>
      <w:jc w:val="both"/>
    </w:pPr>
    <w:rPr>
      <w:rFonts w:ascii="Times New Roman" w:eastAsia="Times New Roman" w:hAnsi="Times New Roman" w:cs="Times New Roman"/>
      <w:sz w:val="24"/>
      <w:szCs w:val="24"/>
      <w:lang w:eastAsia="ru-RU"/>
    </w:rPr>
  </w:style>
  <w:style w:type="character" w:customStyle="1" w:styleId="afffffffffffffffffffffffffb">
    <w:name w:val="ТекстОбычный Знак Знак"/>
    <w:link w:val="afffffffffffffffffffffffffa"/>
    <w:rsid w:val="006F312C"/>
    <w:rPr>
      <w:rFonts w:ascii="Times New Roman" w:eastAsia="Times New Roman" w:hAnsi="Times New Roman" w:cs="Times New Roman"/>
      <w:sz w:val="24"/>
      <w:szCs w:val="24"/>
      <w:lang w:eastAsia="ru-RU"/>
    </w:rPr>
  </w:style>
  <w:style w:type="paragraph" w:customStyle="1" w:styleId="3ffd">
    <w:name w:val="Стиль клонтитул 3"/>
    <w:basedOn w:val="af3"/>
    <w:autoRedefine/>
    <w:rsid w:val="006F312C"/>
    <w:pPr>
      <w:spacing w:after="120" w:line="360" w:lineRule="auto"/>
      <w:ind w:firstLine="709"/>
      <w:jc w:val="center"/>
    </w:pPr>
    <w:rPr>
      <w:rFonts w:ascii="Times New Roman" w:eastAsia="Times New Roman" w:hAnsi="Times New Roman" w:cs="Times New Roman"/>
      <w:sz w:val="24"/>
      <w:szCs w:val="24"/>
      <w:lang w:eastAsia="ru-RU"/>
    </w:rPr>
  </w:style>
  <w:style w:type="paragraph" w:customStyle="1" w:styleId="afffffffffffffffffffffffffc">
    <w:name w:val="Основной текст док."/>
    <w:basedOn w:val="af3"/>
    <w:rsid w:val="006F312C"/>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mw-headline">
    <w:name w:val="mw-headline"/>
    <w:rsid w:val="006F312C"/>
  </w:style>
  <w:style w:type="paragraph" w:customStyle="1" w:styleId="3ffe">
    <w:name w:val="Стиль Заголовок 3 + По ширине"/>
    <w:basedOn w:val="32"/>
    <w:rsid w:val="006F312C"/>
    <w:pPr>
      <w:keepNext w:val="0"/>
      <w:keepLines w:val="0"/>
      <w:tabs>
        <w:tab w:val="left" w:pos="567"/>
        <w:tab w:val="num" w:pos="1209"/>
      </w:tabs>
      <w:spacing w:before="0" w:after="120" w:line="240" w:lineRule="auto"/>
      <w:ind w:left="1209" w:hanging="360"/>
      <w:jc w:val="both"/>
    </w:pPr>
    <w:rPr>
      <w:rFonts w:ascii="Times New Roman" w:eastAsia="Times New Roman" w:hAnsi="Times New Roman" w:cs="Times New Roman"/>
      <w:b w:val="0"/>
      <w:bCs w:val="0"/>
      <w:color w:val="auto"/>
      <w:sz w:val="24"/>
      <w:szCs w:val="24"/>
      <w:lang w:eastAsia="ru-RU"/>
    </w:rPr>
  </w:style>
  <w:style w:type="paragraph" w:customStyle="1" w:styleId="afffffffffffffffffffffffffd">
    <w:name w:val="Текст мой"/>
    <w:basedOn w:val="1ff0"/>
    <w:autoRedefine/>
    <w:rsid w:val="006F312C"/>
    <w:pPr>
      <w:spacing w:after="120"/>
      <w:ind w:firstLine="720"/>
      <w:jc w:val="both"/>
    </w:pPr>
    <w:rPr>
      <w:rFonts w:ascii="Times New Roman" w:hAnsi="Times New Roman" w:cs="Times New Roman"/>
      <w:sz w:val="24"/>
      <w:szCs w:val="24"/>
      <w:lang w:eastAsia="en-US"/>
    </w:rPr>
  </w:style>
  <w:style w:type="paragraph" w:customStyle="1" w:styleId="104">
    <w:name w:val="Стиль 10 пт полужирный По центру"/>
    <w:basedOn w:val="af3"/>
    <w:rsid w:val="006F312C"/>
    <w:pPr>
      <w:spacing w:after="120" w:line="240" w:lineRule="auto"/>
      <w:ind w:firstLine="709"/>
      <w:jc w:val="center"/>
    </w:pPr>
    <w:rPr>
      <w:rFonts w:ascii="Times New Roman" w:eastAsia="Times New Roman" w:hAnsi="Times New Roman" w:cs="Times New Roman"/>
      <w:b/>
      <w:bCs/>
      <w:sz w:val="24"/>
      <w:szCs w:val="24"/>
      <w:lang w:eastAsia="ru-RU"/>
    </w:rPr>
  </w:style>
  <w:style w:type="paragraph" w:customStyle="1" w:styleId="105">
    <w:name w:val="Стиль 10 пт"/>
    <w:basedOn w:val="af3"/>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106">
    <w:name w:val="Стиль 10 пт По центру"/>
    <w:basedOn w:val="af3"/>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107">
    <w:name w:val="Стиль Текст мой + 10 пт полужирный"/>
    <w:basedOn w:val="afffffffffffffffffffffffffd"/>
    <w:rsid w:val="006F312C"/>
    <w:pPr>
      <w:jc w:val="left"/>
    </w:pPr>
    <w:rPr>
      <w:szCs w:val="20"/>
    </w:rPr>
  </w:style>
  <w:style w:type="paragraph" w:customStyle="1" w:styleId="108">
    <w:name w:val="Стиль Текст мой + 10 пт По центру"/>
    <w:basedOn w:val="afffffffffffffffffffffffffd"/>
    <w:rsid w:val="006F312C"/>
    <w:pPr>
      <w:jc w:val="left"/>
    </w:pPr>
    <w:rPr>
      <w:szCs w:val="20"/>
    </w:rPr>
  </w:style>
  <w:style w:type="paragraph" w:customStyle="1" w:styleId="-1">
    <w:name w:val="- Заголовок 1 ИМО (Раздел)"/>
    <w:next w:val="-2"/>
    <w:rsid w:val="006F312C"/>
    <w:pPr>
      <w:keepNext/>
      <w:keepLines/>
      <w:pageBreakBefore/>
      <w:numPr>
        <w:numId w:val="52"/>
      </w:numPr>
      <w:suppressAutoHyphens/>
      <w:spacing w:before="360" w:after="360" w:line="360" w:lineRule="auto"/>
      <w:jc w:val="center"/>
      <w:outlineLvl w:val="0"/>
    </w:pPr>
    <w:rPr>
      <w:rFonts w:ascii="Arial" w:eastAsia="Times New Roman" w:hAnsi="Arial" w:cs="Times New Roman"/>
      <w:b/>
      <w:caps/>
      <w:kern w:val="24"/>
      <w:sz w:val="28"/>
      <w:szCs w:val="24"/>
      <w:lang w:eastAsia="ru-RU"/>
    </w:rPr>
  </w:style>
  <w:style w:type="paragraph" w:customStyle="1" w:styleId="-2">
    <w:name w:val="- Заголовок 2 ИМО (Подраздел)"/>
    <w:next w:val="-3"/>
    <w:rsid w:val="006F312C"/>
    <w:pPr>
      <w:keepNext/>
      <w:keepLines/>
      <w:numPr>
        <w:ilvl w:val="1"/>
        <w:numId w:val="52"/>
      </w:numPr>
      <w:spacing w:before="360" w:after="360" w:line="360" w:lineRule="auto"/>
      <w:jc w:val="both"/>
      <w:outlineLvl w:val="1"/>
    </w:pPr>
    <w:rPr>
      <w:rFonts w:ascii="Arial" w:eastAsia="Times New Roman" w:hAnsi="Arial" w:cs="Times New Roman"/>
      <w:b/>
      <w:kern w:val="24"/>
      <w:sz w:val="24"/>
      <w:szCs w:val="24"/>
      <w:lang w:eastAsia="ru-RU"/>
    </w:rPr>
  </w:style>
  <w:style w:type="paragraph" w:customStyle="1" w:styleId="-3">
    <w:name w:val="- Заголовок 3 ИМО (Пункт)"/>
    <w:basedOn w:val="af3"/>
    <w:rsid w:val="006F312C"/>
    <w:pPr>
      <w:numPr>
        <w:ilvl w:val="2"/>
        <w:numId w:val="52"/>
      </w:numPr>
      <w:spacing w:before="240" w:after="120" w:line="360" w:lineRule="auto"/>
      <w:jc w:val="both"/>
      <w:outlineLvl w:val="2"/>
    </w:pPr>
    <w:rPr>
      <w:rFonts w:ascii="Times New Roman" w:eastAsia="Times New Roman" w:hAnsi="Times New Roman" w:cs="Times New Roman"/>
      <w:sz w:val="24"/>
      <w:szCs w:val="24"/>
      <w:lang w:eastAsia="ru-RU"/>
    </w:rPr>
  </w:style>
  <w:style w:type="paragraph" w:customStyle="1" w:styleId="-4">
    <w:name w:val="- Заголовок 4 ИМО (Подпункт)"/>
    <w:basedOn w:val="af3"/>
    <w:rsid w:val="006F312C"/>
    <w:pPr>
      <w:numPr>
        <w:ilvl w:val="3"/>
        <w:numId w:val="52"/>
      </w:numPr>
      <w:spacing w:after="120" w:line="360" w:lineRule="auto"/>
      <w:jc w:val="both"/>
      <w:outlineLvl w:val="3"/>
    </w:pPr>
    <w:rPr>
      <w:rFonts w:ascii="Times New Roman" w:eastAsia="Times New Roman" w:hAnsi="Times New Roman" w:cs="Times New Roman"/>
      <w:sz w:val="24"/>
      <w:szCs w:val="24"/>
      <w:lang w:eastAsia="ru-RU"/>
    </w:rPr>
  </w:style>
  <w:style w:type="paragraph" w:customStyle="1" w:styleId="-5">
    <w:name w:val="- Заголовок 5 ИМО (Подпункт)"/>
    <w:basedOn w:val="-4"/>
    <w:rsid w:val="006F312C"/>
    <w:pPr>
      <w:numPr>
        <w:ilvl w:val="4"/>
      </w:numPr>
      <w:outlineLvl w:val="4"/>
    </w:pPr>
  </w:style>
  <w:style w:type="paragraph" w:customStyle="1" w:styleId="-6">
    <w:name w:val="- Заголовок 6 ИМО (Подпункт)"/>
    <w:basedOn w:val="-4"/>
    <w:rsid w:val="006F312C"/>
    <w:pPr>
      <w:numPr>
        <w:ilvl w:val="5"/>
      </w:numPr>
      <w:outlineLvl w:val="5"/>
    </w:pPr>
  </w:style>
  <w:style w:type="paragraph" w:customStyle="1" w:styleId="-10">
    <w:name w:val="- Нумер. ИМО 1"/>
    <w:basedOn w:val="-ff2"/>
    <w:rsid w:val="006F312C"/>
    <w:pPr>
      <w:numPr>
        <w:ilvl w:val="7"/>
        <w:numId w:val="52"/>
      </w:numPr>
    </w:pPr>
  </w:style>
  <w:style w:type="paragraph" w:customStyle="1" w:styleId="-14">
    <w:name w:val="- Маркир. ИМО 1"/>
    <w:basedOn w:val="-ff2"/>
    <w:rsid w:val="006F312C"/>
    <w:pPr>
      <w:ind w:firstLine="0"/>
    </w:pPr>
  </w:style>
  <w:style w:type="paragraph" w:customStyle="1" w:styleId="-a">
    <w:name w:val="- Нумер. ИМО a"/>
    <w:basedOn w:val="-ff2"/>
    <w:rsid w:val="006F312C"/>
    <w:pPr>
      <w:numPr>
        <w:ilvl w:val="8"/>
        <w:numId w:val="52"/>
      </w:numPr>
    </w:pPr>
  </w:style>
  <w:style w:type="paragraph" w:customStyle="1" w:styleId="1160">
    <w:name w:val="Текст1 + Междустр.интервал:  точно 16 пт"/>
    <w:basedOn w:val="110"/>
    <w:rsid w:val="006F312C"/>
    <w:pPr>
      <w:numPr>
        <w:numId w:val="0"/>
      </w:numPr>
      <w:tabs>
        <w:tab w:val="num" w:pos="1134"/>
        <w:tab w:val="num" w:pos="1980"/>
      </w:tabs>
      <w:spacing w:after="120" w:line="240" w:lineRule="auto"/>
      <w:ind w:firstLine="851"/>
    </w:pPr>
  </w:style>
  <w:style w:type="paragraph" w:customStyle="1" w:styleId="154">
    <w:name w:val="Стиль Первая строка:  15 см Междустр.интервал:  полуторный"/>
    <w:basedOn w:val="af3"/>
    <w:autoRedefine/>
    <w:rsid w:val="006F312C"/>
    <w:pPr>
      <w:spacing w:after="120" w:line="240" w:lineRule="auto"/>
      <w:ind w:firstLine="851"/>
      <w:jc w:val="both"/>
    </w:pPr>
    <w:rPr>
      <w:rFonts w:ascii="Times New Roman" w:eastAsia="Times New Roman" w:hAnsi="Times New Roman" w:cs="Times New Roman"/>
      <w:sz w:val="24"/>
      <w:szCs w:val="24"/>
      <w:lang w:eastAsia="ru-RU"/>
    </w:rPr>
  </w:style>
  <w:style w:type="paragraph" w:customStyle="1" w:styleId="11f7">
    <w:name w:val="Стиль 11 пт"/>
    <w:basedOn w:val="af3"/>
    <w:rsid w:val="006F312C"/>
    <w:pPr>
      <w:spacing w:after="120" w:line="240" w:lineRule="auto"/>
      <w:ind w:firstLine="709"/>
      <w:jc w:val="both"/>
    </w:pPr>
    <w:rPr>
      <w:rFonts w:ascii="Times New Roman" w:eastAsia="Times New Roman" w:hAnsi="Times New Roman" w:cs="Times New Roman"/>
      <w:lang w:eastAsia="ru-RU"/>
    </w:rPr>
  </w:style>
  <w:style w:type="paragraph" w:customStyle="1" w:styleId="031">
    <w:name w:val="Стиль Текстовая часть с номером + Слева:  03 см Первая строка:  1..."/>
    <w:basedOn w:val="ab"/>
    <w:autoRedefine/>
    <w:rsid w:val="006F312C"/>
    <w:pPr>
      <w:numPr>
        <w:numId w:val="0"/>
      </w:numPr>
      <w:spacing w:after="120" w:line="360" w:lineRule="exact"/>
      <w:ind w:right="0" w:firstLine="720"/>
      <w:jc w:val="left"/>
    </w:pPr>
    <w:rPr>
      <w:rFonts w:ascii="Times New Roman" w:hAnsi="Times New Roman"/>
      <w:i w:val="0"/>
      <w:szCs w:val="20"/>
    </w:rPr>
  </w:style>
  <w:style w:type="character" w:customStyle="1" w:styleId="Heading1Char">
    <w:name w:val="Heading 1 Char"/>
    <w:locked/>
    <w:rsid w:val="006F312C"/>
    <w:rPr>
      <w:rFonts w:eastAsia="Calibri"/>
      <w:b/>
      <w:bCs/>
      <w:color w:val="000000"/>
      <w:sz w:val="32"/>
      <w:szCs w:val="32"/>
      <w:lang w:val="ru-RU" w:eastAsia="en-US" w:bidi="ar-SA"/>
    </w:rPr>
  </w:style>
  <w:style w:type="character" w:customStyle="1" w:styleId="FooterChar">
    <w:name w:val="Footer Char"/>
    <w:locked/>
    <w:rsid w:val="006F312C"/>
    <w:rPr>
      <w:rFonts w:ascii="Calibri" w:eastAsia="Times New Roman" w:hAnsi="Calibri"/>
    </w:rPr>
  </w:style>
  <w:style w:type="paragraph" w:customStyle="1" w:styleId="Twordizme">
    <w:name w:val="Tword_izme"/>
    <w:basedOn w:val="af3"/>
    <w:link w:val="TwordizmeChar"/>
    <w:rsid w:val="006F312C"/>
    <w:pPr>
      <w:spacing w:after="120" w:line="240" w:lineRule="auto"/>
      <w:ind w:firstLine="709"/>
      <w:jc w:val="center"/>
    </w:pPr>
    <w:rPr>
      <w:rFonts w:ascii="Arial" w:eastAsia="Calibri" w:hAnsi="Arial" w:cs="Times New Roman"/>
      <w:i/>
      <w:sz w:val="16"/>
      <w:szCs w:val="24"/>
      <w:lang w:eastAsia="ru-RU"/>
    </w:rPr>
  </w:style>
  <w:style w:type="character" w:customStyle="1" w:styleId="TwordizmeChar">
    <w:name w:val="Tword_izme Char"/>
    <w:link w:val="Twordizme"/>
    <w:locked/>
    <w:rsid w:val="006F312C"/>
    <w:rPr>
      <w:rFonts w:ascii="Arial" w:eastAsia="Calibri" w:hAnsi="Arial" w:cs="Times New Roman"/>
      <w:i/>
      <w:sz w:val="16"/>
      <w:szCs w:val="24"/>
      <w:lang w:eastAsia="ru-RU"/>
    </w:rPr>
  </w:style>
  <w:style w:type="paragraph" w:customStyle="1" w:styleId="Twordjobs">
    <w:name w:val="Tword_jobs"/>
    <w:basedOn w:val="af3"/>
    <w:rsid w:val="006F312C"/>
    <w:pPr>
      <w:spacing w:after="120" w:line="240" w:lineRule="auto"/>
      <w:ind w:firstLine="709"/>
      <w:jc w:val="both"/>
    </w:pPr>
    <w:rPr>
      <w:rFonts w:ascii="Arial" w:eastAsia="Calibri" w:hAnsi="Arial" w:cs="Times New Roman"/>
      <w:i/>
      <w:sz w:val="18"/>
      <w:szCs w:val="24"/>
      <w:lang w:eastAsia="ru-RU"/>
    </w:rPr>
  </w:style>
  <w:style w:type="paragraph" w:customStyle="1" w:styleId="Twordfami">
    <w:name w:val="Tword_fami"/>
    <w:basedOn w:val="af3"/>
    <w:rsid w:val="006F312C"/>
    <w:pPr>
      <w:spacing w:after="120" w:line="240" w:lineRule="auto"/>
      <w:ind w:firstLine="709"/>
      <w:jc w:val="both"/>
    </w:pPr>
    <w:rPr>
      <w:rFonts w:ascii="Arial" w:eastAsia="Calibri" w:hAnsi="Arial" w:cs="Arial"/>
      <w:i/>
      <w:sz w:val="18"/>
      <w:szCs w:val="24"/>
      <w:lang w:eastAsia="ru-RU"/>
    </w:rPr>
  </w:style>
  <w:style w:type="paragraph" w:customStyle="1" w:styleId="Tworddate">
    <w:name w:val="Tword_date"/>
    <w:basedOn w:val="af3"/>
    <w:rsid w:val="006F312C"/>
    <w:pPr>
      <w:spacing w:after="120" w:line="240" w:lineRule="auto"/>
      <w:ind w:firstLine="709"/>
      <w:jc w:val="center"/>
    </w:pPr>
    <w:rPr>
      <w:rFonts w:ascii="Arial Narrow" w:eastAsia="Calibri" w:hAnsi="Arial Narrow" w:cs="Times New Roman"/>
      <w:i/>
      <w:sz w:val="16"/>
      <w:szCs w:val="24"/>
      <w:lang w:eastAsia="ru-RU"/>
    </w:rPr>
  </w:style>
  <w:style w:type="paragraph" w:customStyle="1" w:styleId="Twordpage">
    <w:name w:val="Tword_page"/>
    <w:basedOn w:val="af3"/>
    <w:rsid w:val="006F312C"/>
    <w:pPr>
      <w:spacing w:after="120" w:line="240" w:lineRule="auto"/>
      <w:ind w:firstLine="709"/>
      <w:jc w:val="center"/>
    </w:pPr>
    <w:rPr>
      <w:rFonts w:ascii="Arial" w:eastAsia="Calibri" w:hAnsi="Arial" w:cs="Times New Roman"/>
      <w:i/>
      <w:sz w:val="18"/>
      <w:szCs w:val="24"/>
      <w:lang w:eastAsia="ru-RU"/>
    </w:rPr>
  </w:style>
  <w:style w:type="paragraph" w:customStyle="1" w:styleId="Twordaddfield">
    <w:name w:val="Tword_add_field"/>
    <w:basedOn w:val="af3"/>
    <w:rsid w:val="006F312C"/>
    <w:pPr>
      <w:spacing w:after="120" w:line="240" w:lineRule="auto"/>
      <w:ind w:firstLine="709"/>
      <w:jc w:val="center"/>
    </w:pPr>
    <w:rPr>
      <w:rFonts w:ascii="Arial" w:eastAsia="Calibri" w:hAnsi="Arial" w:cs="Arial"/>
      <w:i/>
      <w:sz w:val="18"/>
      <w:szCs w:val="24"/>
      <w:lang w:eastAsia="ru-RU"/>
    </w:rPr>
  </w:style>
  <w:style w:type="character" w:customStyle="1" w:styleId="BodyTextChar">
    <w:name w:val="Body Text Char"/>
    <w:semiHidden/>
    <w:locked/>
    <w:rsid w:val="006F312C"/>
    <w:rPr>
      <w:rFonts w:ascii="Times New Roman" w:hAnsi="Times New Roman"/>
      <w:sz w:val="20"/>
      <w:lang w:eastAsia="ru-RU"/>
    </w:rPr>
  </w:style>
  <w:style w:type="paragraph" w:customStyle="1" w:styleId="afffffffffffffffffffffffffe">
    <w:name w:val="ТаблицаТекст"/>
    <w:rsid w:val="006F312C"/>
    <w:pPr>
      <w:widowControl w:val="0"/>
      <w:spacing w:after="0" w:line="360" w:lineRule="auto"/>
      <w:jc w:val="both"/>
    </w:pPr>
    <w:rPr>
      <w:rFonts w:ascii="Times New Roman" w:eastAsia="Calibri" w:hAnsi="Times New Roman" w:cs="Times New Roman"/>
      <w:sz w:val="24"/>
      <w:szCs w:val="24"/>
      <w:lang w:eastAsia="ru-RU"/>
    </w:rPr>
  </w:style>
  <w:style w:type="paragraph" w:customStyle="1" w:styleId="font8">
    <w:name w:val="font8"/>
    <w:basedOn w:val="af3"/>
    <w:rsid w:val="006F312C"/>
    <w:pP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font9">
    <w:name w:val="font9"/>
    <w:basedOn w:val="af3"/>
    <w:rsid w:val="006F312C"/>
    <w:pPr>
      <w:spacing w:before="100" w:beforeAutospacing="1" w:after="100" w:afterAutospacing="1" w:line="240" w:lineRule="auto"/>
      <w:ind w:firstLine="709"/>
      <w:jc w:val="both"/>
    </w:pPr>
    <w:rPr>
      <w:rFonts w:ascii="Arial" w:eastAsia="Calibri" w:hAnsi="Arial" w:cs="Arial"/>
      <w:i/>
      <w:iCs/>
      <w:color w:val="000000"/>
      <w:sz w:val="16"/>
      <w:szCs w:val="16"/>
      <w:lang w:eastAsia="ru-RU"/>
    </w:rPr>
  </w:style>
  <w:style w:type="paragraph" w:customStyle="1" w:styleId="font10">
    <w:name w:val="font10"/>
    <w:basedOn w:val="af3"/>
    <w:rsid w:val="006F312C"/>
    <w:pPr>
      <w:spacing w:before="100" w:beforeAutospacing="1" w:after="100" w:afterAutospacing="1" w:line="240" w:lineRule="auto"/>
      <w:ind w:firstLine="709"/>
      <w:jc w:val="both"/>
    </w:pPr>
    <w:rPr>
      <w:rFonts w:ascii="Cambria Math" w:eastAsia="Calibri" w:hAnsi="Cambria Math" w:cs="Times New Roman"/>
      <w:color w:val="000000"/>
      <w:sz w:val="16"/>
      <w:szCs w:val="16"/>
      <w:lang w:eastAsia="ru-RU"/>
    </w:rPr>
  </w:style>
  <w:style w:type="paragraph" w:customStyle="1" w:styleId="font11">
    <w:name w:val="font11"/>
    <w:basedOn w:val="af3"/>
    <w:rsid w:val="006F312C"/>
    <w:pPr>
      <w:spacing w:before="100" w:beforeAutospacing="1" w:after="100" w:afterAutospacing="1" w:line="240" w:lineRule="auto"/>
      <w:ind w:firstLine="709"/>
      <w:jc w:val="both"/>
    </w:pPr>
    <w:rPr>
      <w:rFonts w:ascii="Arial" w:eastAsia="Calibri" w:hAnsi="Arial" w:cs="Arial"/>
      <w:color w:val="000000"/>
      <w:sz w:val="18"/>
      <w:szCs w:val="18"/>
      <w:lang w:eastAsia="ru-RU"/>
    </w:rPr>
  </w:style>
  <w:style w:type="paragraph" w:customStyle="1" w:styleId="font12">
    <w:name w:val="font12"/>
    <w:basedOn w:val="af3"/>
    <w:rsid w:val="006F312C"/>
    <w:pPr>
      <w:spacing w:before="100" w:beforeAutospacing="1" w:after="100" w:afterAutospacing="1" w:line="240" w:lineRule="auto"/>
      <w:ind w:firstLine="709"/>
      <w:jc w:val="both"/>
    </w:pPr>
    <w:rPr>
      <w:rFonts w:ascii="Calibri" w:eastAsia="Calibri" w:hAnsi="Calibri" w:cs="Times New Roman"/>
      <w:color w:val="000000"/>
      <w:sz w:val="18"/>
      <w:szCs w:val="18"/>
      <w:lang w:eastAsia="ru-RU"/>
    </w:rPr>
  </w:style>
  <w:style w:type="paragraph" w:customStyle="1" w:styleId="xl235">
    <w:name w:val="xl235"/>
    <w:basedOn w:val="af3"/>
    <w:rsid w:val="006F312C"/>
    <w:pPr>
      <w:pBdr>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36">
    <w:name w:val="xl236"/>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37">
    <w:name w:val="xl237"/>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sz w:val="16"/>
      <w:szCs w:val="16"/>
      <w:lang w:eastAsia="ru-RU"/>
    </w:rPr>
  </w:style>
  <w:style w:type="paragraph" w:customStyle="1" w:styleId="xl238">
    <w:name w:val="xl238"/>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39">
    <w:name w:val="xl239"/>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paragraph" w:customStyle="1" w:styleId="xl240">
    <w:name w:val="xl240"/>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1">
    <w:name w:val="xl241"/>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42">
    <w:name w:val="xl242"/>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43">
    <w:name w:val="xl243"/>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44">
    <w:name w:val="xl244"/>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45">
    <w:name w:val="xl245"/>
    <w:basedOn w:val="af3"/>
    <w:rsid w:val="006F312C"/>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6">
    <w:name w:val="xl246"/>
    <w:basedOn w:val="af3"/>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7">
    <w:name w:val="xl247"/>
    <w:basedOn w:val="af3"/>
    <w:rsid w:val="006F312C"/>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8">
    <w:name w:val="xl248"/>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sz w:val="16"/>
      <w:szCs w:val="16"/>
      <w:lang w:eastAsia="ru-RU"/>
    </w:rPr>
  </w:style>
  <w:style w:type="paragraph" w:customStyle="1" w:styleId="xl249">
    <w:name w:val="xl249"/>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0">
    <w:name w:val="xl250"/>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51">
    <w:name w:val="xl251"/>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52">
    <w:name w:val="xl252"/>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53">
    <w:name w:val="xl253"/>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sz w:val="16"/>
      <w:szCs w:val="16"/>
      <w:lang w:eastAsia="ru-RU"/>
    </w:rPr>
  </w:style>
  <w:style w:type="paragraph" w:customStyle="1" w:styleId="xl254">
    <w:name w:val="xl254"/>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2"/>
      <w:szCs w:val="12"/>
      <w:lang w:eastAsia="ru-RU"/>
    </w:rPr>
  </w:style>
  <w:style w:type="paragraph" w:customStyle="1" w:styleId="xl255">
    <w:name w:val="xl255"/>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sz w:val="24"/>
      <w:szCs w:val="24"/>
      <w:lang w:eastAsia="ru-RU"/>
    </w:rPr>
  </w:style>
  <w:style w:type="paragraph" w:customStyle="1" w:styleId="xl256">
    <w:name w:val="xl256"/>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7">
    <w:name w:val="xl257"/>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color w:val="000000"/>
      <w:sz w:val="16"/>
      <w:szCs w:val="16"/>
      <w:lang w:eastAsia="ru-RU"/>
    </w:rPr>
  </w:style>
  <w:style w:type="paragraph" w:customStyle="1" w:styleId="xl258">
    <w:name w:val="xl258"/>
    <w:basedOn w:val="af3"/>
    <w:rsid w:val="006F31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59">
    <w:name w:val="xl259"/>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color w:val="000000"/>
      <w:sz w:val="16"/>
      <w:szCs w:val="16"/>
      <w:lang w:eastAsia="ru-RU"/>
    </w:rPr>
  </w:style>
  <w:style w:type="paragraph" w:customStyle="1" w:styleId="xl260">
    <w:name w:val="xl260"/>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character" w:customStyle="1" w:styleId="1fffff7">
    <w:name w:val="Замещающий текст1"/>
    <w:semiHidden/>
    <w:rsid w:val="006F312C"/>
    <w:rPr>
      <w:color w:val="808080"/>
    </w:rPr>
  </w:style>
  <w:style w:type="paragraph" w:customStyle="1" w:styleId="1fffff8">
    <w:name w:val="Заголовок оглавления1"/>
    <w:basedOn w:val="15"/>
    <w:next w:val="af3"/>
    <w:semiHidden/>
    <w:rsid w:val="006F312C"/>
    <w:pPr>
      <w:keepLines/>
      <w:numPr>
        <w:ilvl w:val="2"/>
      </w:numPr>
      <w:spacing w:before="480" w:after="120" w:line="276" w:lineRule="auto"/>
      <w:ind w:left="1224" w:firstLine="709"/>
      <w:jc w:val="left"/>
      <w:outlineLvl w:val="9"/>
    </w:pPr>
    <w:rPr>
      <w:rFonts w:ascii="Cambria" w:eastAsia="Calibri" w:hAnsi="Cambria"/>
      <w:bCs/>
      <w:color w:val="365F91"/>
      <w:szCs w:val="28"/>
    </w:rPr>
  </w:style>
  <w:style w:type="paragraph" w:customStyle="1" w:styleId="2ffff2">
    <w:name w:val="Заголовок без номера 2"/>
    <w:basedOn w:val="12d"/>
    <w:next w:val="12d"/>
    <w:semiHidden/>
    <w:rsid w:val="006F312C"/>
    <w:pPr>
      <w:keepNext/>
      <w:spacing w:line="360" w:lineRule="auto"/>
    </w:pPr>
    <w:rPr>
      <w:rFonts w:eastAsia="Calibri"/>
      <w:b/>
    </w:rPr>
  </w:style>
  <w:style w:type="numbering" w:customStyle="1" w:styleId="11">
    <w:name w:val="Текущий список1"/>
    <w:rsid w:val="006F312C"/>
    <w:pPr>
      <w:numPr>
        <w:numId w:val="51"/>
      </w:numPr>
    </w:pPr>
  </w:style>
  <w:style w:type="paragraph" w:customStyle="1" w:styleId="21">
    <w:name w:val="М список 2"/>
    <w:basedOn w:val="af3"/>
    <w:rsid w:val="006F312C"/>
    <w:pPr>
      <w:numPr>
        <w:numId w:val="53"/>
      </w:num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 w:val="24"/>
      <w:szCs w:val="24"/>
      <w:lang w:eastAsia="ru-RU"/>
    </w:rPr>
  </w:style>
  <w:style w:type="paragraph" w:customStyle="1" w:styleId="af2">
    <w:name w:val="Обычный маркированный"/>
    <w:basedOn w:val="af3"/>
    <w:rsid w:val="006F312C"/>
    <w:pPr>
      <w:numPr>
        <w:numId w:val="54"/>
      </w:numPr>
      <w:tabs>
        <w:tab w:val="left" w:pos="851"/>
      </w:tabs>
      <w:spacing w:after="120" w:line="240" w:lineRule="auto"/>
      <w:jc w:val="both"/>
    </w:pPr>
    <w:rPr>
      <w:rFonts w:ascii="Arial" w:eastAsia="Times New Roman" w:hAnsi="Arial" w:cs="Times New Roman"/>
      <w:kern w:val="28"/>
      <w:szCs w:val="24"/>
      <w:lang w:eastAsia="ru-RU"/>
    </w:rPr>
  </w:style>
  <w:style w:type="paragraph" w:customStyle="1" w:styleId="ae">
    <w:name w:val="ГГЦСписокМарк"/>
    <w:basedOn w:val="af3"/>
    <w:rsid w:val="006F312C"/>
    <w:pPr>
      <w:numPr>
        <w:numId w:val="55"/>
      </w:numPr>
      <w:spacing w:after="120" w:line="312" w:lineRule="auto"/>
      <w:ind w:right="170"/>
      <w:jc w:val="both"/>
    </w:pPr>
    <w:rPr>
      <w:rFonts w:ascii="Times New Roman" w:eastAsia="Times New Roman" w:hAnsi="Times New Roman" w:cs="Times New Roman"/>
      <w:sz w:val="24"/>
      <w:szCs w:val="24"/>
      <w:lang w:eastAsia="ru-RU"/>
    </w:rPr>
  </w:style>
  <w:style w:type="character" w:customStyle="1" w:styleId="5f3">
    <w:name w:val="Основной текст + 5"/>
    <w:aliases w:val="5 pt11,Интервал 1 pt"/>
    <w:rsid w:val="006F312C"/>
    <w:rPr>
      <w:rFonts w:ascii="Times New Roman" w:hAnsi="Times New Roman" w:cs="Times New Roman"/>
      <w:color w:val="000000"/>
      <w:spacing w:val="30"/>
      <w:w w:val="100"/>
      <w:position w:val="0"/>
      <w:sz w:val="11"/>
      <w:szCs w:val="11"/>
      <w:u w:val="none"/>
      <w:lang w:val="ru-RU" w:eastAsia="ru-RU" w:bidi="ar-SA"/>
    </w:rPr>
  </w:style>
  <w:style w:type="character" w:customStyle="1" w:styleId="CenturyGothic">
    <w:name w:val="Колонтитул + Century Gothic"/>
    <w:aliases w:val="93,5 pt5"/>
    <w:rsid w:val="006F312C"/>
    <w:rPr>
      <w:rFonts w:ascii="Century Gothic" w:eastAsia="Times New Roman" w:hAnsi="Century Gothic" w:cs="Century Gothic"/>
      <w:color w:val="000000"/>
      <w:spacing w:val="0"/>
      <w:w w:val="100"/>
      <w:position w:val="0"/>
      <w:sz w:val="19"/>
      <w:szCs w:val="19"/>
      <w:u w:val="none"/>
      <w:lang w:val="ru-RU" w:eastAsia="ru-RU"/>
    </w:rPr>
  </w:style>
  <w:style w:type="character" w:customStyle="1" w:styleId="0pt">
    <w:name w:val="Основной текст + Интервал 0 pt"/>
    <w:rsid w:val="006F312C"/>
    <w:rPr>
      <w:rFonts w:ascii="Times New Roman" w:hAnsi="Times New Roman" w:cs="Times New Roman"/>
      <w:color w:val="000000"/>
      <w:spacing w:val="10"/>
      <w:w w:val="100"/>
      <w:position w:val="0"/>
      <w:sz w:val="24"/>
      <w:szCs w:val="24"/>
      <w:u w:val="none"/>
      <w:lang w:val="ru-RU" w:eastAsia="ru-RU" w:bidi="ar-SA"/>
    </w:rPr>
  </w:style>
  <w:style w:type="paragraph" w:customStyle="1" w:styleId="31b">
    <w:name w:val="Заголовок №31"/>
    <w:basedOn w:val="af3"/>
    <w:rsid w:val="006F312C"/>
    <w:pPr>
      <w:widowControl w:val="0"/>
      <w:shd w:val="clear" w:color="auto" w:fill="FFFFFF"/>
      <w:spacing w:after="120" w:line="240" w:lineRule="atLeast"/>
      <w:ind w:hanging="540"/>
      <w:jc w:val="both"/>
      <w:outlineLvl w:val="2"/>
    </w:pPr>
    <w:rPr>
      <w:rFonts w:ascii="Times New Roman" w:eastAsia="Times New Roman" w:hAnsi="Times New Roman" w:cs="Times New Roman"/>
      <w:b/>
      <w:bCs/>
      <w:sz w:val="26"/>
      <w:szCs w:val="26"/>
      <w:lang w:eastAsia="ru-RU"/>
    </w:rPr>
  </w:style>
  <w:style w:type="paragraph" w:customStyle="1" w:styleId="21f0">
    <w:name w:val="Заголовок №21"/>
    <w:basedOn w:val="af3"/>
    <w:rsid w:val="006F312C"/>
    <w:pPr>
      <w:widowControl w:val="0"/>
      <w:shd w:val="clear" w:color="auto" w:fill="FFFFFF"/>
      <w:spacing w:after="120" w:line="324" w:lineRule="exact"/>
      <w:ind w:firstLine="700"/>
      <w:jc w:val="both"/>
      <w:outlineLvl w:val="1"/>
    </w:pPr>
    <w:rPr>
      <w:rFonts w:ascii="Times New Roman" w:eastAsia="Times New Roman" w:hAnsi="Times New Roman" w:cs="Times New Roman"/>
      <w:b/>
      <w:bCs/>
      <w:sz w:val="26"/>
      <w:szCs w:val="26"/>
      <w:lang w:eastAsia="ru-RU"/>
    </w:rPr>
  </w:style>
  <w:style w:type="paragraph" w:customStyle="1" w:styleId="1fffff9">
    <w:name w:val="Без интервала1"/>
    <w:basedOn w:val="af3"/>
    <w:link w:val="NoSpacingChar"/>
    <w:rsid w:val="006F312C"/>
    <w:pPr>
      <w:spacing w:after="120" w:line="240" w:lineRule="auto"/>
      <w:ind w:firstLine="709"/>
      <w:jc w:val="both"/>
    </w:pPr>
    <w:rPr>
      <w:rFonts w:ascii="Times New Roman" w:eastAsia="Times New Roman" w:hAnsi="Times New Roman" w:cs="Times New Roman"/>
      <w:sz w:val="24"/>
      <w:szCs w:val="24"/>
      <w:lang w:eastAsia="ru-RU"/>
    </w:rPr>
  </w:style>
  <w:style w:type="character" w:customStyle="1" w:styleId="NoSpacingChar">
    <w:name w:val="No Spacing Char"/>
    <w:link w:val="1fffff9"/>
    <w:locked/>
    <w:rsid w:val="006F312C"/>
    <w:rPr>
      <w:rFonts w:ascii="Times New Roman" w:eastAsia="Times New Roman" w:hAnsi="Times New Roman" w:cs="Times New Roman"/>
      <w:sz w:val="24"/>
      <w:szCs w:val="24"/>
      <w:lang w:eastAsia="ru-RU"/>
    </w:rPr>
  </w:style>
  <w:style w:type="paragraph" w:customStyle="1" w:styleId="affffffffffffffffffffffffff">
    <w:name w:val="Цифровой материал таблицы"/>
    <w:basedOn w:val="af3"/>
    <w:qFormat/>
    <w:rsid w:val="006F312C"/>
    <w:pPr>
      <w:spacing w:before="60" w:after="60" w:line="240" w:lineRule="auto"/>
      <w:jc w:val="center"/>
    </w:pPr>
    <w:rPr>
      <w:rFonts w:ascii="Arial" w:eastAsia="Calibri" w:hAnsi="Arial" w:cs="Times New Roman"/>
      <w:szCs w:val="20"/>
      <w:lang w:eastAsia="ru-RU"/>
    </w:rPr>
  </w:style>
  <w:style w:type="character" w:customStyle="1" w:styleId="1f1">
    <w:name w:val="Заголовок таблицы Знак1"/>
    <w:link w:val="afffb"/>
    <w:locked/>
    <w:rsid w:val="006F312C"/>
    <w:rPr>
      <w:rFonts w:ascii="Times New Roman" w:eastAsia="Times New Roman" w:hAnsi="Times New Roman" w:cs="Times New Roman"/>
      <w:b/>
      <w:bCs/>
      <w:sz w:val="24"/>
      <w:szCs w:val="24"/>
      <w:lang w:eastAsia="ar-SA"/>
    </w:rPr>
  </w:style>
  <w:style w:type="paragraph" w:customStyle="1" w:styleId="00">
    <w:name w:val="0_Записка"/>
    <w:basedOn w:val="af3"/>
    <w:link w:val="03"/>
    <w:uiPriority w:val="99"/>
    <w:qFormat/>
    <w:rsid w:val="006F312C"/>
    <w:pPr>
      <w:spacing w:after="0"/>
      <w:ind w:firstLine="709"/>
      <w:jc w:val="both"/>
    </w:pPr>
    <w:rPr>
      <w:rFonts w:ascii="Times New Roman" w:eastAsia="Times New Roman" w:hAnsi="Times New Roman" w:cs="Times New Roman"/>
      <w:sz w:val="20"/>
      <w:szCs w:val="20"/>
      <w:lang w:eastAsia="ru-RU"/>
    </w:rPr>
  </w:style>
  <w:style w:type="character" w:customStyle="1" w:styleId="03">
    <w:name w:val="0_Записка Знак"/>
    <w:link w:val="00"/>
    <w:uiPriority w:val="99"/>
    <w:locked/>
    <w:rsid w:val="006F312C"/>
    <w:rPr>
      <w:rFonts w:ascii="Times New Roman" w:eastAsia="Times New Roman" w:hAnsi="Times New Roman" w:cs="Times New Roman"/>
      <w:sz w:val="20"/>
      <w:szCs w:val="20"/>
      <w:lang w:eastAsia="ru-RU"/>
    </w:rPr>
  </w:style>
  <w:style w:type="paragraph" w:customStyle="1" w:styleId="-7">
    <w:name w:val="- Список многоуровневый"/>
    <w:basedOn w:val="af3"/>
    <w:qFormat/>
    <w:rsid w:val="006F312C"/>
    <w:pPr>
      <w:numPr>
        <w:numId w:val="56"/>
      </w:numPr>
      <w:spacing w:before="120" w:after="0" w:line="240" w:lineRule="auto"/>
      <w:ind w:right="284"/>
      <w:jc w:val="both"/>
    </w:pPr>
    <w:rPr>
      <w:rFonts w:ascii="Arial" w:eastAsia="Calibri" w:hAnsi="Arial" w:cs="Times New Roman"/>
      <w:sz w:val="24"/>
      <w:szCs w:val="20"/>
      <w:lang w:eastAsia="ru-RU"/>
    </w:rPr>
  </w:style>
  <w:style w:type="numbering" w:customStyle="1" w:styleId="1ai2">
    <w:name w:val="1 / a / i2"/>
    <w:rsid w:val="006F312C"/>
    <w:pPr>
      <w:numPr>
        <w:numId w:val="57"/>
      </w:numPr>
    </w:pPr>
  </w:style>
  <w:style w:type="paragraph" w:customStyle="1" w:styleId="a2">
    <w:name w:val="а) Список нумерованный"/>
    <w:basedOn w:val="af3"/>
    <w:qFormat/>
    <w:rsid w:val="006F312C"/>
    <w:pPr>
      <w:numPr>
        <w:numId w:val="58"/>
      </w:numPr>
      <w:spacing w:before="120" w:after="0" w:line="240" w:lineRule="auto"/>
      <w:ind w:right="284"/>
      <w:jc w:val="both"/>
    </w:pPr>
    <w:rPr>
      <w:rFonts w:ascii="Arial" w:eastAsia="Calibri" w:hAnsi="Arial" w:cs="Times New Roman"/>
      <w:sz w:val="24"/>
      <w:szCs w:val="20"/>
      <w:lang w:eastAsia="ru-RU"/>
    </w:rPr>
  </w:style>
  <w:style w:type="table" w:customStyle="1" w:styleId="TableNormal1">
    <w:name w:val="Table Normal1"/>
    <w:uiPriority w:val="2"/>
    <w:semiHidden/>
    <w:unhideWhenUsed/>
    <w:qFormat/>
    <w:rsid w:val="006F312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imesNewRoman">
    <w:name w:val="Обычный + Times New Roman"/>
    <w:basedOn w:val="af3"/>
    <w:rsid w:val="006F312C"/>
    <w:pPr>
      <w:numPr>
        <w:numId w:val="59"/>
      </w:numPr>
      <w:tabs>
        <w:tab w:val="clear" w:pos="1070"/>
      </w:tabs>
      <w:spacing w:after="0" w:line="240" w:lineRule="auto"/>
      <w:ind w:left="0" w:firstLine="0"/>
    </w:pPr>
    <w:rPr>
      <w:rFonts w:ascii="Times New Roman" w:eastAsia="Times New Roman" w:hAnsi="Times New Roman" w:cs="Times New Roman"/>
      <w:sz w:val="24"/>
      <w:szCs w:val="24"/>
      <w:lang w:eastAsia="ru-RU"/>
    </w:rPr>
  </w:style>
  <w:style w:type="paragraph" w:customStyle="1" w:styleId="11f8">
    <w:name w:val="Список 11"/>
    <w:basedOn w:val="1ff0"/>
    <w:link w:val="11f9"/>
    <w:rsid w:val="006F312C"/>
    <w:pPr>
      <w:tabs>
        <w:tab w:val="left" w:pos="1134"/>
      </w:tabs>
      <w:spacing w:line="360" w:lineRule="exact"/>
      <w:ind w:firstLine="851"/>
      <w:jc w:val="both"/>
    </w:pPr>
    <w:rPr>
      <w:rFonts w:ascii="Times New Roman" w:hAnsi="Times New Roman" w:cs="Times New Roman"/>
      <w:sz w:val="24"/>
      <w:szCs w:val="24"/>
      <w:lang w:eastAsia="en-US"/>
    </w:rPr>
  </w:style>
  <w:style w:type="character" w:customStyle="1" w:styleId="11f9">
    <w:name w:val="Список 11 Знак"/>
    <w:link w:val="11f8"/>
    <w:rsid w:val="006F312C"/>
    <w:rPr>
      <w:rFonts w:ascii="Times New Roman" w:eastAsia="Times New Roman" w:hAnsi="Times New Roman" w:cs="Times New Roman"/>
      <w:sz w:val="24"/>
      <w:szCs w:val="24"/>
    </w:rPr>
  </w:style>
  <w:style w:type="character" w:customStyle="1" w:styleId="FontStyle263">
    <w:name w:val="Font Style263"/>
    <w:basedOn w:val="af4"/>
    <w:uiPriority w:val="99"/>
    <w:rsid w:val="006F312C"/>
    <w:rPr>
      <w:rFonts w:ascii="Arial" w:hAnsi="Arial" w:cs="Arial"/>
      <w:sz w:val="22"/>
      <w:szCs w:val="22"/>
    </w:rPr>
  </w:style>
  <w:style w:type="paragraph" w:customStyle="1" w:styleId="Style92">
    <w:name w:val="Style92"/>
    <w:basedOn w:val="af3"/>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paragraph" w:customStyle="1" w:styleId="Style94">
    <w:name w:val="Style94"/>
    <w:basedOn w:val="af3"/>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character" w:customStyle="1" w:styleId="FontStyle115">
    <w:name w:val="Font Style115"/>
    <w:basedOn w:val="af4"/>
    <w:uiPriority w:val="99"/>
    <w:rsid w:val="006F312C"/>
    <w:rPr>
      <w:rFonts w:ascii="Arial Unicode MS" w:eastAsia="Arial Unicode MS" w:cs="Arial Unicode MS"/>
      <w:sz w:val="22"/>
      <w:szCs w:val="22"/>
    </w:rPr>
  </w:style>
  <w:style w:type="character" w:customStyle="1" w:styleId="FontStyle11">
    <w:name w:val="Font Style11"/>
    <w:basedOn w:val="af4"/>
    <w:rsid w:val="006F312C"/>
    <w:rPr>
      <w:rFonts w:ascii="Arial Narrow" w:hAnsi="Arial Narrow" w:cs="Arial Narrow"/>
      <w:b/>
      <w:bCs/>
      <w:sz w:val="22"/>
      <w:szCs w:val="22"/>
    </w:rPr>
  </w:style>
  <w:style w:type="paragraph" w:customStyle="1" w:styleId="affffffffffffffffffffffffff0">
    <w:name w:val="#Текст"/>
    <w:basedOn w:val="af3"/>
    <w:autoRedefine/>
    <w:qFormat/>
    <w:rsid w:val="006F312C"/>
    <w:pPr>
      <w:spacing w:after="100" w:line="264" w:lineRule="auto"/>
      <w:ind w:firstLine="851"/>
    </w:pPr>
    <w:rPr>
      <w:rFonts w:ascii="ISOCPEUR" w:eastAsia="Calibri" w:hAnsi="ISOCPEUR" w:cs="Times New Roman"/>
      <w:sz w:val="24"/>
      <w:szCs w:val="24"/>
      <w:lang w:val="en-US"/>
    </w:rPr>
  </w:style>
  <w:style w:type="character" w:customStyle="1" w:styleId="button-search">
    <w:name w:val="button-search"/>
    <w:basedOn w:val="af4"/>
    <w:rsid w:val="003160D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qFormat="1"/>
    <w:lsdException w:name="header" w:uiPriority="99" w:qFormat="1"/>
    <w:lsdException w:name="caption" w:qFormat="1"/>
    <w:lsdException w:name="endnote reference" w:uiPriority="99"/>
    <w:lsdException w:name="endnote text" w:uiPriority="99"/>
    <w:lsdException w:name="List Bullet" w:qFormat="1"/>
    <w:lsdException w:name="List Number 3" w:uiPriority="99"/>
    <w:lsdException w:name="Title" w:semiHidden="0" w:unhideWhenUsed="0" w:qFormat="1"/>
    <w:lsdException w:name="Default Paragraph Font" w:uiPriority="1"/>
    <w:lsdException w:name="Body Text" w:qFormat="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Plain Text" w:uiPriority="99"/>
    <w:lsdException w:name="Normal (Web)" w:qFormat="1"/>
    <w:lsdException w:name="HTML Acronym"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2" w:uiPriority="99"/>
    <w:lsdException w:name="Balloon Text" w:uiPriority="99"/>
    <w:lsdException w:name="Table Grid" w:semiHidden="0" w:uiPriority="59" w:unhideWhenUsed="0" w:qFormat="1"/>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3">
    <w:name w:val="Normal"/>
    <w:qFormat/>
    <w:rsid w:val="002E0BC7"/>
  </w:style>
  <w:style w:type="paragraph" w:styleId="15">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f3"/>
    <w:next w:val="af3"/>
    <w:link w:val="16"/>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5">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f3"/>
    <w:next w:val="af3"/>
    <w:link w:val="26"/>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2">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f3"/>
    <w:next w:val="af3"/>
    <w:link w:val="33"/>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f3"/>
    <w:next w:val="af3"/>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f3"/>
    <w:next w:val="af3"/>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Знак6"/>
    <w:basedOn w:val="af3"/>
    <w:next w:val="af3"/>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Знак5"/>
    <w:basedOn w:val="af3"/>
    <w:next w:val="af3"/>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Знак4,1) список с цифрами,Текст подпункта после пункта"/>
    <w:basedOn w:val="af3"/>
    <w:next w:val="af3"/>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
    <w:basedOn w:val="af3"/>
    <w:next w:val="af3"/>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f4">
    <w:name w:val="Default Paragraph Font"/>
    <w:uiPriority w:val="1"/>
    <w:semiHidden/>
    <w:unhideWhenUsed/>
  </w:style>
  <w:style w:type="table" w:default="1" w:styleId="af5">
    <w:name w:val="Normal Table"/>
    <w:uiPriority w:val="99"/>
    <w:semiHidden/>
    <w:unhideWhenUsed/>
    <w:tblPr>
      <w:tblInd w:w="0" w:type="dxa"/>
      <w:tblCellMar>
        <w:top w:w="0" w:type="dxa"/>
        <w:left w:w="108" w:type="dxa"/>
        <w:bottom w:w="0" w:type="dxa"/>
        <w:right w:w="108" w:type="dxa"/>
      </w:tblCellMar>
    </w:tblPr>
  </w:style>
  <w:style w:type="numbering" w:default="1" w:styleId="af6">
    <w:name w:val="No List"/>
    <w:uiPriority w:val="99"/>
    <w:semiHidden/>
    <w:unhideWhenUsed/>
  </w:style>
  <w:style w:type="character" w:customStyle="1" w:styleId="16">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f4"/>
    <w:link w:val="15"/>
    <w:rsid w:val="00511A7F"/>
    <w:rPr>
      <w:rFonts w:ascii="Times New Roman" w:eastAsia="Times New Roman" w:hAnsi="Times New Roman" w:cs="Times New Roman"/>
      <w:b/>
      <w:sz w:val="28"/>
      <w:szCs w:val="20"/>
      <w:lang w:eastAsia="ru-RU"/>
    </w:rPr>
  </w:style>
  <w:style w:type="character" w:customStyle="1" w:styleId="26">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f4"/>
    <w:link w:val="25"/>
    <w:rsid w:val="00455B9E"/>
    <w:rPr>
      <w:rFonts w:asciiTheme="majorHAnsi" w:eastAsiaTheme="majorEastAsia" w:hAnsiTheme="majorHAnsi" w:cstheme="majorBidi"/>
      <w:b/>
      <w:bCs/>
      <w:color w:val="4F81BD" w:themeColor="accent1"/>
      <w:sz w:val="26"/>
      <w:szCs w:val="26"/>
    </w:rPr>
  </w:style>
  <w:style w:type="character" w:customStyle="1" w:styleId="33">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f4"/>
    <w:link w:val="32"/>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f4"/>
    <w:link w:val="42"/>
    <w:rsid w:val="00CB2103"/>
    <w:rPr>
      <w:rFonts w:asciiTheme="majorHAnsi" w:eastAsiaTheme="majorEastAsia" w:hAnsiTheme="majorHAnsi" w:cstheme="majorBidi"/>
      <w:b/>
      <w:bCs/>
      <w:i/>
      <w:iCs/>
      <w:color w:val="4F81BD" w:themeColor="accent1"/>
    </w:rPr>
  </w:style>
  <w:style w:type="paragraph" w:styleId="af7">
    <w:name w:val="Balloon Text"/>
    <w:basedOn w:val="af3"/>
    <w:link w:val="af8"/>
    <w:uiPriority w:val="99"/>
    <w:unhideWhenUsed/>
    <w:rsid w:val="004B7EB6"/>
    <w:pPr>
      <w:spacing w:after="0" w:line="240" w:lineRule="auto"/>
    </w:pPr>
    <w:rPr>
      <w:rFonts w:ascii="Tahoma" w:hAnsi="Tahoma" w:cs="Tahoma"/>
      <w:sz w:val="16"/>
      <w:szCs w:val="16"/>
    </w:rPr>
  </w:style>
  <w:style w:type="character" w:customStyle="1" w:styleId="af8">
    <w:name w:val="Текст выноски Знак"/>
    <w:basedOn w:val="af4"/>
    <w:link w:val="af7"/>
    <w:uiPriority w:val="99"/>
    <w:rsid w:val="004B7EB6"/>
    <w:rPr>
      <w:rFonts w:ascii="Tahoma" w:hAnsi="Tahoma" w:cs="Tahoma"/>
      <w:sz w:val="16"/>
      <w:szCs w:val="16"/>
    </w:rPr>
  </w:style>
  <w:style w:type="paragraph" w:styleId="af9">
    <w:name w:val="header"/>
    <w:aliases w:val=" Знак,h,Верхний колонтитул1,ВерхКолонтитул,??????? ??????????,ITTHEADER,Âåðõíèé êîëîíòèòóë,вк КНГ,TI Upper Header,??????? ??????????1,??????? ??????????2,??????? ??????????3,??????? ??????????11,??????? ??????????21, Знак Знак Знак"/>
    <w:basedOn w:val="af3"/>
    <w:link w:val="afa"/>
    <w:uiPriority w:val="99"/>
    <w:unhideWhenUsed/>
    <w:qFormat/>
    <w:rsid w:val="000F23DD"/>
    <w:pPr>
      <w:tabs>
        <w:tab w:val="center" w:pos="4677"/>
        <w:tab w:val="right" w:pos="9355"/>
      </w:tabs>
      <w:spacing w:after="0" w:line="240" w:lineRule="auto"/>
    </w:pPr>
  </w:style>
  <w:style w:type="character" w:customStyle="1" w:styleId="afa">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f4"/>
    <w:link w:val="af9"/>
    <w:uiPriority w:val="99"/>
    <w:rsid w:val="000F23DD"/>
  </w:style>
  <w:style w:type="paragraph" w:styleId="afb">
    <w:name w:val="footer"/>
    <w:aliases w:val=" Знак1"/>
    <w:basedOn w:val="af3"/>
    <w:link w:val="afc"/>
    <w:unhideWhenUsed/>
    <w:rsid w:val="000F23DD"/>
    <w:pPr>
      <w:tabs>
        <w:tab w:val="center" w:pos="4677"/>
        <w:tab w:val="right" w:pos="9355"/>
      </w:tabs>
      <w:spacing w:after="0" w:line="240" w:lineRule="auto"/>
    </w:pPr>
  </w:style>
  <w:style w:type="character" w:customStyle="1" w:styleId="afc">
    <w:name w:val="Нижний колонтитул Знак"/>
    <w:aliases w:val=" Знак1 Знак"/>
    <w:basedOn w:val="af4"/>
    <w:link w:val="afb"/>
    <w:rsid w:val="000F23DD"/>
  </w:style>
  <w:style w:type="paragraph" w:styleId="afd">
    <w:name w:val="List Paragraph"/>
    <w:aliases w:val="Bullet_IRAO,Мой Список,List Paragraph,Маркированный,название,Варианты ответов,ТЗ список,Абзац списка нумерованный"/>
    <w:basedOn w:val="af3"/>
    <w:link w:val="afe"/>
    <w:uiPriority w:val="34"/>
    <w:qFormat/>
    <w:rsid w:val="00103914"/>
    <w:pPr>
      <w:ind w:left="720"/>
      <w:contextualSpacing/>
    </w:pPr>
  </w:style>
  <w:style w:type="paragraph" w:styleId="aff">
    <w:name w:val="No Spacing"/>
    <w:link w:val="aff0"/>
    <w:uiPriority w:val="1"/>
    <w:qFormat/>
    <w:rsid w:val="006635DF"/>
    <w:pPr>
      <w:spacing w:after="0" w:line="240" w:lineRule="auto"/>
    </w:pPr>
    <w:rPr>
      <w:rFonts w:eastAsiaTheme="minorEastAsia"/>
      <w:lang w:eastAsia="ru-RU"/>
    </w:rPr>
  </w:style>
  <w:style w:type="character" w:customStyle="1" w:styleId="aff0">
    <w:name w:val="Без интервала Знак"/>
    <w:basedOn w:val="af4"/>
    <w:link w:val="aff"/>
    <w:uiPriority w:val="1"/>
    <w:rsid w:val="006635DF"/>
    <w:rPr>
      <w:rFonts w:eastAsiaTheme="minorEastAsia"/>
      <w:lang w:eastAsia="ru-RU"/>
    </w:rPr>
  </w:style>
  <w:style w:type="character" w:styleId="aff1">
    <w:name w:val="Hyperlink"/>
    <w:basedOn w:val="af4"/>
    <w:uiPriority w:val="99"/>
    <w:unhideWhenUsed/>
    <w:rsid w:val="00923E3B"/>
    <w:rPr>
      <w:color w:val="0000FF" w:themeColor="hyperlink"/>
      <w:u w:val="single"/>
    </w:rPr>
  </w:style>
  <w:style w:type="paragraph" w:styleId="aff2">
    <w:name w:val="Body Text Indent"/>
    <w:aliases w:val=" Знак2 Знак"/>
    <w:basedOn w:val="af3"/>
    <w:link w:val="aff3"/>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f3">
    <w:name w:val="Основной текст с отступом Знак"/>
    <w:aliases w:val=" Знак2 Знак Знак"/>
    <w:basedOn w:val="af4"/>
    <w:link w:val="aff2"/>
    <w:rsid w:val="00E22194"/>
    <w:rPr>
      <w:rFonts w:ascii="Arial" w:eastAsia="Times New Roman" w:hAnsi="Arial" w:cs="Arial"/>
      <w:sz w:val="16"/>
      <w:szCs w:val="20"/>
      <w:lang w:eastAsia="ar-SA"/>
    </w:rPr>
  </w:style>
  <w:style w:type="table" w:styleId="aff4">
    <w:name w:val="Table Grid"/>
    <w:aliases w:val="ПФ-стиль табл"/>
    <w:basedOn w:val="af5"/>
    <w:uiPriority w:val="59"/>
    <w:qFormat/>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f3"/>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f5">
    <w:name w:val="Strong"/>
    <w:aliases w:val="Приложение"/>
    <w:basedOn w:val="af4"/>
    <w:qFormat/>
    <w:rsid w:val="00511A7F"/>
    <w:rPr>
      <w:b/>
      <w:bCs/>
    </w:rPr>
  </w:style>
  <w:style w:type="paragraph" w:styleId="aff6">
    <w:name w:val="footnote text"/>
    <w:basedOn w:val="af3"/>
    <w:link w:val="aff7"/>
    <w:qFormat/>
    <w:rsid w:val="00511A7F"/>
    <w:pPr>
      <w:spacing w:after="0" w:line="240" w:lineRule="auto"/>
    </w:pPr>
    <w:rPr>
      <w:rFonts w:ascii="Times New Roman" w:eastAsia="Times New Roman" w:hAnsi="Times New Roman" w:cs="Times New Roman"/>
      <w:sz w:val="24"/>
      <w:szCs w:val="24"/>
      <w:lang w:eastAsia="ru-RU"/>
    </w:rPr>
  </w:style>
  <w:style w:type="character" w:customStyle="1" w:styleId="aff7">
    <w:name w:val="Текст сноски Знак"/>
    <w:basedOn w:val="af4"/>
    <w:link w:val="aff6"/>
    <w:rsid w:val="00511A7F"/>
    <w:rPr>
      <w:rFonts w:ascii="Times New Roman" w:eastAsia="Times New Roman" w:hAnsi="Times New Roman" w:cs="Times New Roman"/>
      <w:sz w:val="24"/>
      <w:szCs w:val="24"/>
      <w:lang w:eastAsia="ru-RU"/>
    </w:rPr>
  </w:style>
  <w:style w:type="character" w:styleId="aff8">
    <w:name w:val="footnote reference"/>
    <w:rsid w:val="00511A7F"/>
    <w:rPr>
      <w:vertAlign w:val="superscript"/>
    </w:rPr>
  </w:style>
  <w:style w:type="paragraph" w:customStyle="1" w:styleId="17">
    <w:name w:val="Знак1"/>
    <w:basedOn w:val="af3"/>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qFormat/>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9">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f3"/>
    <w:link w:val="affa"/>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a">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f4"/>
    <w:link w:val="aff9"/>
    <w:rsid w:val="00511A7F"/>
    <w:rPr>
      <w:rFonts w:ascii="Times New Roman" w:eastAsia="Times New Roman" w:hAnsi="Times New Roman" w:cs="Times New Roman"/>
      <w:sz w:val="28"/>
      <w:szCs w:val="20"/>
      <w:lang w:eastAsia="ru-RU"/>
    </w:rPr>
  </w:style>
  <w:style w:type="paragraph" w:styleId="affb">
    <w:name w:val="endnote text"/>
    <w:basedOn w:val="af3"/>
    <w:link w:val="affc"/>
    <w:uiPriority w:val="99"/>
    <w:unhideWhenUsed/>
    <w:rsid w:val="00E27E91"/>
    <w:pPr>
      <w:spacing w:after="0" w:line="240" w:lineRule="auto"/>
    </w:pPr>
    <w:rPr>
      <w:sz w:val="20"/>
      <w:szCs w:val="20"/>
    </w:rPr>
  </w:style>
  <w:style w:type="character" w:customStyle="1" w:styleId="affc">
    <w:name w:val="Текст концевой сноски Знак"/>
    <w:basedOn w:val="af4"/>
    <w:link w:val="affb"/>
    <w:uiPriority w:val="99"/>
    <w:rsid w:val="00E27E91"/>
    <w:rPr>
      <w:sz w:val="20"/>
      <w:szCs w:val="20"/>
    </w:rPr>
  </w:style>
  <w:style w:type="character" w:styleId="affd">
    <w:name w:val="endnote reference"/>
    <w:basedOn w:val="af4"/>
    <w:uiPriority w:val="99"/>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7">
    <w:name w:val="Body Text Indent 2"/>
    <w:basedOn w:val="af3"/>
    <w:link w:val="28"/>
    <w:unhideWhenUsed/>
    <w:rsid w:val="00297B5E"/>
    <w:pPr>
      <w:spacing w:after="120" w:line="480" w:lineRule="auto"/>
      <w:ind w:left="283"/>
    </w:pPr>
  </w:style>
  <w:style w:type="character" w:customStyle="1" w:styleId="28">
    <w:name w:val="Основной текст с отступом 2 Знак"/>
    <w:basedOn w:val="af4"/>
    <w:link w:val="27"/>
    <w:rsid w:val="00297B5E"/>
  </w:style>
  <w:style w:type="character" w:styleId="affe">
    <w:name w:val="FollowedHyperlink"/>
    <w:basedOn w:val="af4"/>
    <w:uiPriority w:val="99"/>
    <w:unhideWhenUsed/>
    <w:rsid w:val="005753A3"/>
    <w:rPr>
      <w:color w:val="800080"/>
      <w:u w:val="single"/>
    </w:rPr>
  </w:style>
  <w:style w:type="paragraph" w:customStyle="1" w:styleId="xl65">
    <w:name w:val="xl65"/>
    <w:basedOn w:val="af3"/>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f3"/>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f3"/>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f3"/>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f3"/>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f3"/>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f3"/>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f3"/>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f3"/>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Знак5 Знак"/>
    <w:basedOn w:val="af4"/>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
    <w:basedOn w:val="af4"/>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f3"/>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f3"/>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f3"/>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f3"/>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f3"/>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f3"/>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f3"/>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f3"/>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f3"/>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f3"/>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f3"/>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f3"/>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f3"/>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f3"/>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f3"/>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f3"/>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f3"/>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f3"/>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f3"/>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f3"/>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f3"/>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f3"/>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f3"/>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f3"/>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f3"/>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f3"/>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f3"/>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uiPriority w:val="99"/>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f">
    <w:name w:val="Light Shading"/>
    <w:basedOn w:val="af5"/>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8">
    <w:name w:val="Нет списка1"/>
    <w:next w:val="af6"/>
    <w:uiPriority w:val="99"/>
    <w:semiHidden/>
    <w:unhideWhenUsed/>
    <w:rsid w:val="00ED2103"/>
  </w:style>
  <w:style w:type="character" w:styleId="afff0">
    <w:name w:val="page number"/>
    <w:basedOn w:val="af4"/>
    <w:rsid w:val="00ED2103"/>
  </w:style>
  <w:style w:type="paragraph" w:customStyle="1" w:styleId="xl119">
    <w:name w:val="xl119"/>
    <w:basedOn w:val="af3"/>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f3"/>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f3"/>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f3"/>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f3"/>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f3"/>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f3"/>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f3"/>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f3"/>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9">
    <w:name w:val="Body Text 2"/>
    <w:basedOn w:val="af3"/>
    <w:link w:val="2a"/>
    <w:unhideWhenUsed/>
    <w:rsid w:val="008E12AB"/>
    <w:pPr>
      <w:spacing w:after="120" w:line="480" w:lineRule="auto"/>
    </w:pPr>
  </w:style>
  <w:style w:type="character" w:customStyle="1" w:styleId="2a">
    <w:name w:val="Основной текст 2 Знак"/>
    <w:basedOn w:val="af4"/>
    <w:link w:val="29"/>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f3"/>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f4"/>
    <w:link w:val="HTML"/>
    <w:rsid w:val="007C2904"/>
    <w:rPr>
      <w:rFonts w:ascii="Courier New" w:eastAsia="Times New Roman" w:hAnsi="Courier New" w:cs="Times New Roman"/>
      <w:sz w:val="20"/>
      <w:szCs w:val="24"/>
      <w:lang w:eastAsia="ru-RU"/>
    </w:rPr>
  </w:style>
  <w:style w:type="paragraph" w:styleId="afff1">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f3"/>
    <w:link w:val="afff2"/>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9">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f3"/>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f3"/>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f3">
    <w:name w:val="Title"/>
    <w:aliases w:val="Название Знак1,Название Знак Знак,НЕФТЕТЕХПРОЕКТ,НТП- НазваниеТИТУЛ"/>
    <w:basedOn w:val="af3"/>
    <w:link w:val="afff4"/>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f4">
    <w:name w:val="Название Знак"/>
    <w:aliases w:val="Название Знак1 Знак,Название Знак Знак Знак,НЕФТЕТЕХПРОЕКТ Знак,НТП- НазваниеТИТУЛ Знак"/>
    <w:basedOn w:val="af4"/>
    <w:link w:val="afff3"/>
    <w:rsid w:val="007C2904"/>
    <w:rPr>
      <w:rFonts w:ascii="Times New Roman" w:eastAsia="Times New Roman" w:hAnsi="Times New Roman" w:cs="Times New Roman"/>
      <w:b/>
      <w:bCs/>
      <w:sz w:val="24"/>
      <w:szCs w:val="24"/>
      <w:lang w:eastAsia="ru-RU"/>
    </w:rPr>
  </w:style>
  <w:style w:type="paragraph" w:customStyle="1" w:styleId="xl128">
    <w:name w:val="xl128"/>
    <w:basedOn w:val="af3"/>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f3"/>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f3"/>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f3"/>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f3"/>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f3"/>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f3"/>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f3"/>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f3"/>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f3"/>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f3"/>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f3"/>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f3"/>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a"/>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9">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f3"/>
    <w:link w:val="afff5"/>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4">
    <w:name w:val="Body Text Indent 3"/>
    <w:basedOn w:val="af3"/>
    <w:link w:val="35"/>
    <w:unhideWhenUsed/>
    <w:rsid w:val="0091063A"/>
    <w:pPr>
      <w:spacing w:after="120"/>
      <w:ind w:left="283"/>
    </w:pPr>
    <w:rPr>
      <w:sz w:val="16"/>
      <w:szCs w:val="16"/>
    </w:rPr>
  </w:style>
  <w:style w:type="character" w:customStyle="1" w:styleId="35">
    <w:name w:val="Основной текст с отступом 3 Знак"/>
    <w:basedOn w:val="af4"/>
    <w:link w:val="34"/>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f4"/>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Знак4 Знак,1) список с цифрами Знак,Текст подпункта после пункта Знак"/>
    <w:basedOn w:val="af4"/>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
    <w:basedOn w:val="af4"/>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b">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f6">
    <w:name w:val="Emphasis"/>
    <w:qFormat/>
    <w:rsid w:val="00153D39"/>
    <w:rPr>
      <w:i/>
      <w:iCs/>
    </w:rPr>
  </w:style>
  <w:style w:type="character" w:customStyle="1" w:styleId="afff7">
    <w:name w:val="Маркеры списка"/>
    <w:rsid w:val="00153D39"/>
    <w:rPr>
      <w:rFonts w:ascii="OpenSymbol" w:eastAsia="OpenSymbol" w:hAnsi="OpenSymbol" w:cs="OpenSymbol"/>
    </w:rPr>
  </w:style>
  <w:style w:type="paragraph" w:customStyle="1" w:styleId="1c">
    <w:name w:val="Заголовок1"/>
    <w:basedOn w:val="af3"/>
    <w:next w:val="aff9"/>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8">
    <w:name w:val="List"/>
    <w:basedOn w:val="aff9"/>
    <w:rsid w:val="00153D39"/>
    <w:pPr>
      <w:suppressAutoHyphens/>
    </w:pPr>
    <w:rPr>
      <w:rFonts w:cs="Mangal"/>
      <w:sz w:val="24"/>
      <w:szCs w:val="24"/>
      <w:lang w:val="x-none" w:eastAsia="ar-SA"/>
    </w:rPr>
  </w:style>
  <w:style w:type="paragraph" w:customStyle="1" w:styleId="1d">
    <w:name w:val="Название1"/>
    <w:basedOn w:val="af3"/>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e">
    <w:name w:val="Указатель1"/>
    <w:basedOn w:val="af3"/>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f">
    <w:name w:val="Цитата1"/>
    <w:basedOn w:val="af3"/>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f3"/>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f0">
    <w:name w:val="Схема документа1"/>
    <w:basedOn w:val="af3"/>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f3"/>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9">
    <w:name w:val="Содержимое врезки"/>
    <w:basedOn w:val="aff9"/>
    <w:rsid w:val="00153D39"/>
    <w:pPr>
      <w:suppressAutoHyphens/>
    </w:pPr>
    <w:rPr>
      <w:sz w:val="24"/>
      <w:szCs w:val="24"/>
      <w:lang w:val="x-none" w:eastAsia="ar-SA"/>
    </w:rPr>
  </w:style>
  <w:style w:type="paragraph" w:customStyle="1" w:styleId="afffa">
    <w:name w:val="Содержимое таблицы"/>
    <w:basedOn w:val="af3"/>
    <w:qFormat/>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b">
    <w:name w:val="Заголовок таблицы"/>
    <w:basedOn w:val="afffa"/>
    <w:link w:val="1f1"/>
    <w:qFormat/>
    <w:rsid w:val="00153D39"/>
    <w:pPr>
      <w:jc w:val="center"/>
    </w:pPr>
    <w:rPr>
      <w:b/>
      <w:bCs/>
    </w:rPr>
  </w:style>
  <w:style w:type="paragraph" w:customStyle="1" w:styleId="afffc">
    <w:name w:val="Основной текст СамНИПИ"/>
    <w:link w:val="afffd"/>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d">
    <w:name w:val="Основной текст СамНИПИ Знак"/>
    <w:link w:val="afffc"/>
    <w:rsid w:val="00153D39"/>
    <w:rPr>
      <w:rFonts w:ascii="Arial" w:eastAsia="Times New Roman" w:hAnsi="Arial" w:cs="Times New Roman"/>
      <w:bCs/>
      <w:sz w:val="20"/>
      <w:szCs w:val="20"/>
      <w:lang w:eastAsia="ru-RU"/>
    </w:rPr>
  </w:style>
  <w:style w:type="character" w:customStyle="1" w:styleId="1a">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e">
    <w:name w:val="Титульный СамНИПИ"/>
    <w:next w:val="afffc"/>
    <w:link w:val="affff"/>
    <w:qFormat/>
    <w:rsid w:val="00153D39"/>
    <w:pPr>
      <w:spacing w:after="0" w:line="240" w:lineRule="auto"/>
      <w:jc w:val="center"/>
    </w:pPr>
    <w:rPr>
      <w:rFonts w:ascii="Arial" w:eastAsia="Times New Roman" w:hAnsi="Arial" w:cs="Times New Roman"/>
      <w:b/>
      <w:bCs/>
      <w:sz w:val="32"/>
      <w:szCs w:val="20"/>
      <w:lang w:eastAsia="ru-RU"/>
    </w:rPr>
  </w:style>
  <w:style w:type="character" w:customStyle="1" w:styleId="36">
    <w:name w:val="Заголовок №3_"/>
    <w:link w:val="37"/>
    <w:rsid w:val="00153D39"/>
    <w:rPr>
      <w:rFonts w:ascii="Arial" w:eastAsia="Arial" w:hAnsi="Arial" w:cs="Arial"/>
      <w:b/>
      <w:bCs/>
      <w:sz w:val="30"/>
      <w:szCs w:val="30"/>
      <w:shd w:val="clear" w:color="auto" w:fill="FFFFFF"/>
    </w:rPr>
  </w:style>
  <w:style w:type="character" w:customStyle="1" w:styleId="affff0">
    <w:name w:val="Основной текст_"/>
    <w:link w:val="44"/>
    <w:rsid w:val="00153D39"/>
    <w:rPr>
      <w:rFonts w:ascii="Arial" w:eastAsia="Arial" w:hAnsi="Arial" w:cs="Arial"/>
      <w:sz w:val="18"/>
      <w:szCs w:val="18"/>
      <w:shd w:val="clear" w:color="auto" w:fill="FFFFFF"/>
    </w:rPr>
  </w:style>
  <w:style w:type="paragraph" w:customStyle="1" w:styleId="37">
    <w:name w:val="Заголовок №3"/>
    <w:basedOn w:val="af3"/>
    <w:link w:val="36"/>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f3"/>
    <w:link w:val="affff0"/>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f3"/>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f5">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f1">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f4"/>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f4"/>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f3"/>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f3"/>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f2">
    <w:name w:val="Таблица_Строка"/>
    <w:basedOn w:val="af3"/>
    <w:link w:val="affff3"/>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f4">
    <w:name w:val="Таблица_Шапка"/>
    <w:basedOn w:val="af3"/>
    <w:link w:val="affff5"/>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f2">
    <w:name w:val="Стиль таблицы1"/>
    <w:basedOn w:val="af5"/>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b">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f6">
    <w:name w:val="line number"/>
    <w:basedOn w:val="af4"/>
    <w:rsid w:val="00111CB2"/>
  </w:style>
  <w:style w:type="paragraph" w:customStyle="1" w:styleId="1f3">
    <w:name w:val="Абзац списка1"/>
    <w:basedOn w:val="af3"/>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4">
    <w:name w:val="Основной текст1"/>
    <w:basedOn w:val="af3"/>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f4"/>
    <w:rsid w:val="00111CB2"/>
  </w:style>
  <w:style w:type="character" w:customStyle="1" w:styleId="apple-style-span">
    <w:name w:val="apple-style-span"/>
    <w:basedOn w:val="af4"/>
    <w:rsid w:val="00111CB2"/>
  </w:style>
  <w:style w:type="paragraph" w:customStyle="1" w:styleId="affff7">
    <w:name w:val="Нумерованный список СамНИПИ"/>
    <w:link w:val="affff8"/>
    <w:qFormat/>
    <w:rsid w:val="00111CB2"/>
    <w:pPr>
      <w:spacing w:after="0" w:line="240" w:lineRule="auto"/>
      <w:ind w:firstLine="720"/>
    </w:pPr>
    <w:rPr>
      <w:rFonts w:ascii="Arial" w:eastAsia="Times New Roman" w:hAnsi="Arial" w:cs="Times New Roman"/>
      <w:sz w:val="20"/>
      <w:szCs w:val="20"/>
      <w:lang w:eastAsia="ru-RU"/>
    </w:rPr>
  </w:style>
  <w:style w:type="character" w:customStyle="1" w:styleId="affff8">
    <w:name w:val="Нумерованный список СамНИПИ Знак"/>
    <w:link w:val="affff7"/>
    <w:rsid w:val="00111CB2"/>
    <w:rPr>
      <w:rFonts w:ascii="Arial" w:eastAsia="Times New Roman" w:hAnsi="Arial" w:cs="Times New Roman"/>
      <w:sz w:val="20"/>
      <w:szCs w:val="20"/>
      <w:lang w:eastAsia="ru-RU"/>
    </w:rPr>
  </w:style>
  <w:style w:type="paragraph" w:customStyle="1" w:styleId="affff9">
    <w:name w:val="Основной"/>
    <w:basedOn w:val="aff2"/>
    <w:uiPriority w:val="99"/>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8">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c">
    <w:name w:val="Абзац списка2"/>
    <w:basedOn w:val="af3"/>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f3"/>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f3"/>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f3"/>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d">
    <w:name w:val="List 2"/>
    <w:basedOn w:val="af3"/>
    <w:link w:val="2e"/>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5">
    <w:name w:val="Сетка таблицы1"/>
    <w:basedOn w:val="af5"/>
    <w:next w:val="aff4"/>
    <w:uiPriority w:val="5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f5"/>
    <w:next w:val="aff4"/>
    <w:uiPriority w:val="5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f5"/>
    <w:next w:val="aff4"/>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f5"/>
    <w:next w:val="aff4"/>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f5"/>
    <w:next w:val="aff4"/>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f3"/>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f3"/>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f3"/>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f3"/>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f3"/>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f3"/>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f3"/>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f3"/>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f3"/>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f3"/>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f3"/>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f3"/>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f3"/>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f3"/>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f3"/>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f3"/>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f3"/>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f3"/>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f3"/>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f3"/>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f3"/>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f3"/>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f3"/>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f3"/>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f3"/>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f3"/>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f3"/>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f3"/>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f3"/>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f3"/>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f3"/>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f3"/>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f3"/>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f3"/>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f3"/>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f3"/>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f3"/>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f3"/>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f3"/>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f3"/>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f3"/>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f3"/>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f3"/>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f3"/>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f3"/>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f3"/>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f3"/>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f3"/>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f3"/>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f3"/>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f3"/>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f3"/>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f3"/>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f3"/>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f3"/>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4">
    <w:name w:val="Стиль таблицы11"/>
    <w:basedOn w:val="af5"/>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f3"/>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f3"/>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a">
    <w:name w:val="Абзац списка3"/>
    <w:basedOn w:val="af3"/>
    <w:rsid w:val="008E5E55"/>
    <w:pPr>
      <w:spacing w:after="0" w:line="240" w:lineRule="auto"/>
      <w:ind w:left="720"/>
    </w:pPr>
    <w:rPr>
      <w:rFonts w:ascii="Times New Roman" w:eastAsia="Times New Roman" w:hAnsi="Times New Roman" w:cs="Times New Roman"/>
      <w:sz w:val="24"/>
      <w:szCs w:val="24"/>
      <w:lang w:eastAsia="ru-RU"/>
    </w:rPr>
  </w:style>
  <w:style w:type="paragraph" w:styleId="affffa">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f3"/>
    <w:next w:val="af3"/>
    <w:link w:val="affffb"/>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b">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a"/>
    <w:rsid w:val="008E5E55"/>
    <w:rPr>
      <w:rFonts w:ascii="Georgia" w:eastAsia="Times New Roman" w:hAnsi="Georgia" w:cs="Arial"/>
      <w:b/>
      <w:color w:val="000080"/>
      <w:spacing w:val="40"/>
      <w:sz w:val="20"/>
      <w:lang w:eastAsia="ru-RU"/>
    </w:rPr>
  </w:style>
  <w:style w:type="paragraph" w:customStyle="1" w:styleId="affffc">
    <w:name w:val="Рис_Номер_СамНИПИ"/>
    <w:next w:val="afffc"/>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d">
    <w:name w:val="Основной текст.Абзац"/>
    <w:basedOn w:val="af3"/>
    <w:link w:val="affffe"/>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e">
    <w:name w:val="Основной текст.Абзац Знак"/>
    <w:link w:val="affffd"/>
    <w:rsid w:val="008E5E55"/>
    <w:rPr>
      <w:rFonts w:ascii="Arial" w:eastAsia="Times New Roman" w:hAnsi="Arial" w:cs="Times New Roman"/>
      <w:sz w:val="20"/>
      <w:szCs w:val="20"/>
      <w:lang w:eastAsia="ru-RU"/>
    </w:rPr>
  </w:style>
  <w:style w:type="paragraph" w:customStyle="1" w:styleId="afffff">
    <w:name w:val="НумТабСтрока"/>
    <w:basedOn w:val="af3"/>
    <w:link w:val="afffff0"/>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6">
    <w:name w:val="toc 1"/>
    <w:basedOn w:val="af3"/>
    <w:next w:val="af3"/>
    <w:link w:val="1f7"/>
    <w:uiPriority w:val="39"/>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f1">
    <w:name w:val="Таблица_Строка_СамНИПИ"/>
    <w:link w:val="afffff2"/>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f3">
    <w:name w:val="Таблица_Шапка_СамНИПИ"/>
    <w:link w:val="afffff4"/>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f5">
    <w:name w:val="Приложение СамНИПИ"/>
    <w:next w:val="afffc"/>
    <w:link w:val="afffff6"/>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f7">
    <w:name w:val="Таблица_Номер_СамНИПИ"/>
    <w:next w:val="afffc"/>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b"/>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f0">
    <w:name w:val="toc 2"/>
    <w:basedOn w:val="af3"/>
    <w:next w:val="af3"/>
    <w:uiPriority w:val="39"/>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b">
    <w:name w:val="toc 3"/>
    <w:basedOn w:val="af3"/>
    <w:next w:val="af3"/>
    <w:link w:val="3c"/>
    <w:uiPriority w:val="39"/>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d">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e">
    <w:name w:val="Верхний колонтитул А3 СамНИПИ"/>
    <w:next w:val="af3"/>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f3"/>
    <w:next w:val="af3"/>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f5"/>
    <w:next w:val="aff4"/>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2">
    <w:name w:val="Таблица_Строка_СамНИПИ Знак"/>
    <w:link w:val="afffff1"/>
    <w:rsid w:val="008E5E55"/>
    <w:rPr>
      <w:rFonts w:ascii="Arial" w:eastAsia="Times New Roman" w:hAnsi="Arial" w:cs="Times New Roman"/>
      <w:snapToGrid w:val="0"/>
      <w:sz w:val="20"/>
      <w:szCs w:val="20"/>
      <w:lang w:eastAsia="ru-RU"/>
    </w:rPr>
  </w:style>
  <w:style w:type="character" w:customStyle="1" w:styleId="affff">
    <w:name w:val="Титульный СамНИПИ Знак"/>
    <w:link w:val="afffe"/>
    <w:rsid w:val="008E5E55"/>
    <w:rPr>
      <w:rFonts w:ascii="Arial" w:eastAsia="Times New Roman" w:hAnsi="Arial" w:cs="Times New Roman"/>
      <w:b/>
      <w:bCs/>
      <w:sz w:val="32"/>
      <w:szCs w:val="20"/>
      <w:lang w:eastAsia="ru-RU"/>
    </w:rPr>
  </w:style>
  <w:style w:type="character" w:customStyle="1" w:styleId="afffff4">
    <w:name w:val="Таблица_Шапка_СамНИПИ Знак"/>
    <w:link w:val="afffff3"/>
    <w:locked/>
    <w:rsid w:val="008E5E55"/>
    <w:rPr>
      <w:rFonts w:ascii="Arial" w:eastAsia="Times New Roman" w:hAnsi="Arial" w:cs="Times New Roman"/>
      <w:b/>
      <w:snapToGrid w:val="0"/>
      <w:sz w:val="20"/>
      <w:szCs w:val="20"/>
      <w:lang w:eastAsia="ru-RU"/>
    </w:rPr>
  </w:style>
  <w:style w:type="paragraph" w:customStyle="1" w:styleId="13">
    <w:name w:val="Об уп1"/>
    <w:basedOn w:val="af3"/>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f1">
    <w:name w:val="Знак"/>
    <w:basedOn w:val="af3"/>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f8">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f9">
    <w:name w:val="ТЕКСТ"/>
    <w:basedOn w:val="af3"/>
    <w:link w:val="afffffa"/>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a">
    <w:name w:val="ТЕКСТ Знак"/>
    <w:link w:val="afffff9"/>
    <w:rsid w:val="008E5E55"/>
    <w:rPr>
      <w:rFonts w:ascii="Times New Roman" w:eastAsia="Calibri" w:hAnsi="Times New Roman" w:cs="Mangal"/>
      <w:kern w:val="1"/>
      <w:sz w:val="24"/>
      <w:szCs w:val="28"/>
      <w:lang w:eastAsia="hi-IN" w:bidi="hi-IN"/>
    </w:rPr>
  </w:style>
  <w:style w:type="paragraph" w:customStyle="1" w:styleId="afffffb">
    <w:name w:val="Таблица_Номер_СамНИПИ Знак"/>
    <w:link w:val="afffffc"/>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c">
    <w:name w:val="Таблица_Номер_СамНИПИ Знак Знак"/>
    <w:link w:val="afffffb"/>
    <w:rsid w:val="008E5E55"/>
    <w:rPr>
      <w:rFonts w:ascii="Arial" w:eastAsia="Times New Roman" w:hAnsi="Arial" w:cs="Times New Roman"/>
      <w:b/>
      <w:sz w:val="20"/>
      <w:szCs w:val="20"/>
      <w:lang w:eastAsia="ru-RU"/>
    </w:rPr>
  </w:style>
  <w:style w:type="character" w:customStyle="1" w:styleId="affff5">
    <w:name w:val="Таблица_Шапка Знак"/>
    <w:link w:val="affff4"/>
    <w:rsid w:val="008E5E55"/>
    <w:rPr>
      <w:rFonts w:ascii="Arial" w:eastAsia="Times New Roman" w:hAnsi="Arial" w:cs="Times New Roman"/>
      <w:b/>
      <w:snapToGrid w:val="0"/>
      <w:sz w:val="20"/>
      <w:szCs w:val="20"/>
      <w:lang w:eastAsia="ru-RU"/>
    </w:rPr>
  </w:style>
  <w:style w:type="paragraph" w:customStyle="1" w:styleId="afffffd">
    <w:name w:val="НазваниеРис"/>
    <w:basedOn w:val="aff9"/>
    <w:next w:val="aff9"/>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f3">
    <w:name w:val="Таблица_Строка Знак"/>
    <w:link w:val="affff2"/>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e">
    <w:name w:val="табл_строка"/>
    <w:link w:val="affffff"/>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f">
    <w:name w:val="табл_строка Знак"/>
    <w:link w:val="afffffe"/>
    <w:rsid w:val="008E5E55"/>
    <w:rPr>
      <w:rFonts w:ascii="Times New Roman" w:eastAsia="Times New Roman" w:hAnsi="Times New Roman" w:cs="Times New Roman"/>
      <w:sz w:val="24"/>
      <w:szCs w:val="20"/>
      <w:lang w:eastAsia="ru-RU"/>
    </w:rPr>
  </w:style>
  <w:style w:type="paragraph" w:customStyle="1" w:styleId="affffff0">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f3"/>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f1">
    <w:name w:val="Основной текст.Абзац Знак Знак Знак"/>
    <w:basedOn w:val="af3"/>
    <w:link w:val="affffff2"/>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f2">
    <w:name w:val="Основной текст.Абзац Знак Знак Знак Знак"/>
    <w:link w:val="affffff1"/>
    <w:rsid w:val="008E5E55"/>
    <w:rPr>
      <w:rFonts w:ascii="Times New Roman" w:eastAsia="Lucida Sans Unicode" w:hAnsi="Times New Roman" w:cs="Mangal"/>
      <w:kern w:val="1"/>
      <w:sz w:val="24"/>
      <w:szCs w:val="20"/>
      <w:lang w:eastAsia="hi-IN" w:bidi="hi-IN"/>
    </w:rPr>
  </w:style>
  <w:style w:type="numbering" w:customStyle="1" w:styleId="a6">
    <w:name w:val="ЗГосн"/>
    <w:uiPriority w:val="99"/>
    <w:rsid w:val="008E5E55"/>
    <w:pPr>
      <w:numPr>
        <w:numId w:val="8"/>
      </w:numPr>
    </w:pPr>
  </w:style>
  <w:style w:type="numbering" w:customStyle="1" w:styleId="23">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f3"/>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8">
    <w:name w:val="Стиль1"/>
    <w:basedOn w:val="affffd"/>
    <w:link w:val="1f9"/>
    <w:qFormat/>
    <w:rsid w:val="008E5E55"/>
    <w:pPr>
      <w:spacing w:line="360" w:lineRule="auto"/>
      <w:ind w:firstLine="720"/>
      <w:contextualSpacing/>
    </w:pPr>
    <w:rPr>
      <w:rFonts w:ascii="Times New Roman" w:hAnsi="Times New Roman"/>
      <w:sz w:val="28"/>
      <w:szCs w:val="28"/>
    </w:rPr>
  </w:style>
  <w:style w:type="paragraph" w:customStyle="1" w:styleId="3f">
    <w:name w:val="Стиль3"/>
    <w:basedOn w:val="32"/>
    <w:link w:val="3f0"/>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9">
    <w:name w:val="Стиль1 Знак"/>
    <w:link w:val="1f8"/>
    <w:rsid w:val="008E5E55"/>
    <w:rPr>
      <w:rFonts w:ascii="Times New Roman" w:eastAsia="Times New Roman" w:hAnsi="Times New Roman" w:cs="Times New Roman"/>
      <w:sz w:val="28"/>
      <w:szCs w:val="28"/>
      <w:lang w:eastAsia="ru-RU"/>
    </w:rPr>
  </w:style>
  <w:style w:type="character" w:customStyle="1" w:styleId="1fa">
    <w:name w:val="Основной текст СамНИПИ Знак1"/>
    <w:rsid w:val="008E5E55"/>
    <w:rPr>
      <w:rFonts w:ascii="Arial" w:hAnsi="Arial"/>
      <w:bCs/>
      <w:lang w:val="ru-RU" w:eastAsia="ru-RU" w:bidi="ar-SA"/>
    </w:rPr>
  </w:style>
  <w:style w:type="character" w:customStyle="1" w:styleId="3f0">
    <w:name w:val="Стиль3 Знак"/>
    <w:link w:val="3f"/>
    <w:rsid w:val="008E5E55"/>
    <w:rPr>
      <w:rFonts w:ascii="Times New Roman" w:eastAsia="Times New Roman" w:hAnsi="Times New Roman" w:cs="Times New Roman"/>
      <w:b/>
      <w:sz w:val="28"/>
      <w:szCs w:val="28"/>
      <w:lang w:val="x-none" w:eastAsia="x-none"/>
    </w:rPr>
  </w:style>
  <w:style w:type="paragraph" w:styleId="40">
    <w:name w:val="List Bullet 4"/>
    <w:basedOn w:val="af3"/>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f3">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f3"/>
    <w:link w:val="affffff4"/>
    <w:uiPriority w:val="99"/>
    <w:rsid w:val="008E5E55"/>
    <w:pPr>
      <w:spacing w:after="0" w:line="240" w:lineRule="auto"/>
    </w:pPr>
    <w:rPr>
      <w:rFonts w:ascii="Courier New" w:eastAsia="Times New Roman" w:hAnsi="Courier New" w:cs="Times New Roman"/>
      <w:sz w:val="20"/>
      <w:szCs w:val="20"/>
      <w:lang w:eastAsia="ru-RU"/>
    </w:rPr>
  </w:style>
  <w:style w:type="character" w:customStyle="1" w:styleId="affffff4">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f4"/>
    <w:link w:val="affffff3"/>
    <w:uiPriority w:val="99"/>
    <w:rsid w:val="008E5E55"/>
    <w:rPr>
      <w:rFonts w:ascii="Courier New" w:eastAsia="Times New Roman" w:hAnsi="Courier New" w:cs="Times New Roman"/>
      <w:sz w:val="20"/>
      <w:szCs w:val="20"/>
      <w:lang w:eastAsia="ru-RU"/>
    </w:rPr>
  </w:style>
  <w:style w:type="character" w:customStyle="1" w:styleId="1fb">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5">
    <w:name w:val="Заголовок 1 Знак1"/>
    <w:aliases w:val="Знак7 Знак,Заголовок 1 Знак Знак Знак1,Заголовок 1 Знак Знак2,Заголовок 1 Знак Знак Знак Знак Знак Знак Знак2,Заголовок 1 Знак Знак Знак Знак Знак Знак2,Заголовок 1 Знак Знак Знак Знак Знак Знак Знак Знак1"/>
    <w:rsid w:val="008E5E55"/>
    <w:rPr>
      <w:rFonts w:ascii="Arial" w:hAnsi="Arial"/>
      <w:b/>
      <w:kern w:val="28"/>
      <w:sz w:val="32"/>
      <w:lang w:val="ru-RU" w:eastAsia="ru-RU" w:bidi="ar-SA"/>
    </w:rPr>
  </w:style>
  <w:style w:type="numbering" w:styleId="111111">
    <w:name w:val="Outline List 2"/>
    <w:basedOn w:val="af6"/>
    <w:uiPriority w:val="99"/>
    <w:rsid w:val="008E5E55"/>
    <w:pPr>
      <w:numPr>
        <w:numId w:val="11"/>
      </w:numPr>
    </w:pPr>
  </w:style>
  <w:style w:type="paragraph" w:customStyle="1" w:styleId="ad">
    <w:name w:val="нумерован"/>
    <w:basedOn w:val="aff9"/>
    <w:rsid w:val="008E5E55"/>
    <w:pPr>
      <w:numPr>
        <w:numId w:val="12"/>
      </w:numPr>
      <w:tabs>
        <w:tab w:val="left" w:pos="1134"/>
      </w:tabs>
      <w:spacing w:line="360" w:lineRule="auto"/>
    </w:pPr>
    <w:rPr>
      <w:sz w:val="24"/>
    </w:rPr>
  </w:style>
  <w:style w:type="paragraph" w:customStyle="1" w:styleId="affffff5">
    <w:name w:val="Маркированный список НСП"/>
    <w:basedOn w:val="af3"/>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f5"/>
    <w:next w:val="aff4"/>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f5"/>
    <w:next w:val="aff4"/>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f5"/>
    <w:next w:val="aff4"/>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f5"/>
    <w:next w:val="aff4"/>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f5"/>
    <w:next w:val="aff4"/>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f5"/>
    <w:next w:val="aff4"/>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6">
    <w:name w:val="Содерж"/>
    <w:basedOn w:val="af3"/>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f3"/>
    <w:next w:val="af3"/>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f3"/>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f7">
    <w:name w:val="Block Text"/>
    <w:basedOn w:val="af3"/>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1">
    <w:name w:val="Т-1"/>
    <w:aliases w:val="5,Текст 14-1,Стиль12-1,Текст14-1,текст14"/>
    <w:basedOn w:val="af3"/>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f3"/>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f5"/>
    <w:next w:val="aff4"/>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f5"/>
    <w:next w:val="aff4"/>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f5"/>
    <w:next w:val="aff4"/>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f5"/>
    <w:next w:val="aff4"/>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f5"/>
    <w:next w:val="aff4"/>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f5"/>
    <w:next w:val="aff4"/>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f5"/>
    <w:next w:val="aff4"/>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f5"/>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8">
    <w:name w:val="Знак Знак Знак Знак"/>
    <w:basedOn w:val="af3"/>
    <w:link w:val="affffff9"/>
    <w:rsid w:val="00937604"/>
    <w:pPr>
      <w:spacing w:after="160" w:line="240" w:lineRule="exact"/>
    </w:pPr>
    <w:rPr>
      <w:rFonts w:ascii="Verdana" w:eastAsia="Times New Roman" w:hAnsi="Verdana" w:cs="Times New Roman"/>
      <w:sz w:val="20"/>
      <w:szCs w:val="20"/>
      <w:lang w:val="en-US"/>
    </w:rPr>
  </w:style>
  <w:style w:type="paragraph" w:styleId="affffffa">
    <w:name w:val="Document Map"/>
    <w:basedOn w:val="af3"/>
    <w:link w:val="affffffb"/>
    <w:uiPriority w:val="99"/>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b">
    <w:name w:val="Схема документа Знак"/>
    <w:basedOn w:val="af4"/>
    <w:link w:val="affffffa"/>
    <w:uiPriority w:val="99"/>
    <w:rsid w:val="00937604"/>
    <w:rPr>
      <w:rFonts w:ascii="Tahoma" w:eastAsia="Times New Roman" w:hAnsi="Tahoma" w:cs="Tahoma"/>
      <w:sz w:val="20"/>
      <w:szCs w:val="20"/>
      <w:shd w:val="clear" w:color="auto" w:fill="000080"/>
      <w:lang w:eastAsia="ru-RU"/>
    </w:rPr>
  </w:style>
  <w:style w:type="paragraph" w:styleId="affffffc">
    <w:name w:val="TOC Heading"/>
    <w:basedOn w:val="15"/>
    <w:next w:val="af3"/>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c">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d">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f5"/>
    <w:next w:val="aff4"/>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f5"/>
    <w:next w:val="aff4"/>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f5"/>
    <w:next w:val="aff4"/>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f5"/>
    <w:next w:val="aff4"/>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f5"/>
    <w:next w:val="aff4"/>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f5"/>
    <w:next w:val="aff4"/>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f5"/>
    <w:next w:val="aff4"/>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f6"/>
    <w:uiPriority w:val="99"/>
    <w:semiHidden/>
    <w:unhideWhenUsed/>
    <w:rsid w:val="00A17E6E"/>
  </w:style>
  <w:style w:type="table" w:customStyle="1" w:styleId="72">
    <w:name w:val="Сетка таблицы7"/>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e">
    <w:name w:val="Светлая заливка1"/>
    <w:basedOn w:val="af5"/>
    <w:next w:val="afff"/>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6">
    <w:name w:val="Нет списка11"/>
    <w:next w:val="af6"/>
    <w:semiHidden/>
    <w:unhideWhenUsed/>
    <w:rsid w:val="00A17E6E"/>
  </w:style>
  <w:style w:type="table" w:customStyle="1" w:styleId="121">
    <w:name w:val="Стиль таблицы12"/>
    <w:basedOn w:val="af5"/>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7">
    <w:name w:val="Сетка таблицы11"/>
    <w:basedOn w:val="af5"/>
    <w:next w:val="aff4"/>
    <w:uiPriority w:val="3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5"/>
    <w:next w:val="af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f5"/>
    <w:next w:val="af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5"/>
    <w:next w:val="af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5"/>
    <w:next w:val="af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f5"/>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f5"/>
    <w:next w:val="aff4"/>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f5"/>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5"/>
    <w:next w:val="aff4"/>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f3"/>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f4"/>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link w:val="55"/>
    <w:qFormat/>
    <w:rsid w:val="001B02F6"/>
    <w:pPr>
      <w:tabs>
        <w:tab w:val="clear" w:pos="0"/>
        <w:tab w:val="num" w:pos="3600"/>
      </w:tabs>
    </w:pPr>
    <w:rPr>
      <w:b/>
      <w:lang w:val="ru-RU"/>
    </w:rPr>
  </w:style>
  <w:style w:type="paragraph" w:customStyle="1" w:styleId="62">
    <w:name w:val="Стиль6"/>
    <w:basedOn w:val="51"/>
    <w:link w:val="63"/>
    <w:qFormat/>
    <w:rsid w:val="001B02F6"/>
    <w:pPr>
      <w:tabs>
        <w:tab w:val="clear" w:pos="0"/>
        <w:tab w:val="num" w:pos="3600"/>
      </w:tabs>
    </w:pPr>
    <w:rPr>
      <w:b/>
      <w:lang w:val="ru-RU"/>
    </w:rPr>
  </w:style>
  <w:style w:type="table" w:customStyle="1" w:styleId="71112">
    <w:name w:val="Сетка таблицы71112"/>
    <w:basedOn w:val="af5"/>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f5"/>
    <w:next w:val="aff4"/>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f5"/>
    <w:next w:val="aff4"/>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f5"/>
    <w:next w:val="aff4"/>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f5"/>
    <w:next w:val="aff4"/>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f5"/>
    <w:next w:val="aff4"/>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f5"/>
    <w:next w:val="aff4"/>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f5"/>
    <w:next w:val="aff4"/>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f5"/>
    <w:next w:val="aff4"/>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f5"/>
    <w:next w:val="aff4"/>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f5"/>
    <w:next w:val="aff4"/>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f5"/>
    <w:next w:val="aff4"/>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f5"/>
    <w:next w:val="aff4"/>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f5"/>
    <w:next w:val="aff4"/>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f5"/>
    <w:next w:val="aff4"/>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f5"/>
    <w:next w:val="aff4"/>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f5"/>
    <w:next w:val="aff4"/>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f5"/>
    <w:next w:val="aff4"/>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f5"/>
    <w:next w:val="aff4"/>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f5"/>
    <w:next w:val="aff4"/>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f5"/>
    <w:next w:val="aff4"/>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f5"/>
    <w:next w:val="aff4"/>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f5"/>
    <w:next w:val="aff4"/>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f5"/>
    <w:next w:val="aff4"/>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1">
    <w:name w:val="Нет списка3"/>
    <w:next w:val="af6"/>
    <w:semiHidden/>
    <w:unhideWhenUsed/>
    <w:rsid w:val="00C26B76"/>
  </w:style>
  <w:style w:type="table" w:customStyle="1" w:styleId="81">
    <w:name w:val="Сетка таблицы8"/>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ветлая заливка2"/>
    <w:basedOn w:val="af5"/>
    <w:next w:val="af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f6"/>
    <w:uiPriority w:val="99"/>
    <w:semiHidden/>
    <w:unhideWhenUsed/>
    <w:rsid w:val="00C26B76"/>
  </w:style>
  <w:style w:type="table" w:customStyle="1" w:styleId="130">
    <w:name w:val="Стиль таблицы13"/>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f5"/>
    <w:next w:val="af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f6"/>
    <w:uiPriority w:val="99"/>
    <w:semiHidden/>
    <w:unhideWhenUsed/>
    <w:rsid w:val="00C26B76"/>
  </w:style>
  <w:style w:type="table" w:customStyle="1" w:styleId="720">
    <w:name w:val="Сетка таблицы72"/>
    <w:basedOn w:val="af5"/>
    <w:next w:val="aff4"/>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f5"/>
    <w:next w:val="af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f6"/>
    <w:semiHidden/>
    <w:unhideWhenUsed/>
    <w:rsid w:val="00C26B76"/>
  </w:style>
  <w:style w:type="table" w:customStyle="1" w:styleId="1210">
    <w:name w:val="Стиль таблицы121"/>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f5"/>
    <w:next w:val="af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f6"/>
    <w:uiPriority w:val="99"/>
    <w:semiHidden/>
    <w:unhideWhenUsed/>
    <w:rsid w:val="00C26B76"/>
  </w:style>
  <w:style w:type="numbering" w:customStyle="1" w:styleId="1211">
    <w:name w:val="Нет списка121"/>
    <w:next w:val="af6"/>
    <w:semiHidden/>
    <w:unhideWhenUsed/>
    <w:rsid w:val="00C26B76"/>
  </w:style>
  <w:style w:type="table" w:customStyle="1" w:styleId="717171">
    <w:name w:val="Сетка таблицы71717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f6"/>
    <w:uiPriority w:val="99"/>
    <w:semiHidden/>
    <w:unhideWhenUsed/>
    <w:rsid w:val="00C26B76"/>
  </w:style>
  <w:style w:type="numbering" w:customStyle="1" w:styleId="11111">
    <w:name w:val="Нет списка1111"/>
    <w:next w:val="af6"/>
    <w:semiHidden/>
    <w:unhideWhenUsed/>
    <w:rsid w:val="00C26B76"/>
  </w:style>
  <w:style w:type="numbering" w:customStyle="1" w:styleId="4c">
    <w:name w:val="Нет списка4"/>
    <w:next w:val="af6"/>
    <w:uiPriority w:val="99"/>
    <w:semiHidden/>
    <w:unhideWhenUsed/>
    <w:rsid w:val="00C26B76"/>
  </w:style>
  <w:style w:type="table" w:customStyle="1" w:styleId="91">
    <w:name w:val="Сетка таблицы9"/>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ветлая заливка3"/>
    <w:basedOn w:val="af5"/>
    <w:next w:val="af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f6"/>
    <w:semiHidden/>
    <w:unhideWhenUsed/>
    <w:rsid w:val="00C26B76"/>
  </w:style>
  <w:style w:type="table" w:customStyle="1" w:styleId="140">
    <w:name w:val="Стиль таблицы14"/>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0">
    <w:name w:val="Сетка таблицы63"/>
    <w:basedOn w:val="af5"/>
    <w:next w:val="af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f6"/>
    <w:uiPriority w:val="99"/>
    <w:semiHidden/>
    <w:unhideWhenUsed/>
    <w:rsid w:val="00C26B76"/>
  </w:style>
  <w:style w:type="table" w:customStyle="1" w:styleId="73">
    <w:name w:val="Сетка таблицы73"/>
    <w:basedOn w:val="af5"/>
    <w:next w:val="aff4"/>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f5"/>
    <w:next w:val="af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f6"/>
    <w:semiHidden/>
    <w:unhideWhenUsed/>
    <w:rsid w:val="00C26B76"/>
  </w:style>
  <w:style w:type="table" w:customStyle="1" w:styleId="1220">
    <w:name w:val="Стиль таблицы122"/>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f5"/>
    <w:next w:val="af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d">
    <w:name w:val="Основной текст продолжение"/>
    <w:basedOn w:val="aff9"/>
    <w:next w:val="aff9"/>
    <w:link w:val="affffffe"/>
    <w:rsid w:val="00C26B76"/>
    <w:pPr>
      <w:tabs>
        <w:tab w:val="left" w:pos="1122"/>
      </w:tabs>
      <w:spacing w:line="360" w:lineRule="auto"/>
      <w:ind w:firstLine="709"/>
    </w:pPr>
    <w:rPr>
      <w:rFonts w:ascii="Arial" w:hAnsi="Arial"/>
      <w:sz w:val="24"/>
      <w:szCs w:val="24"/>
    </w:rPr>
  </w:style>
  <w:style w:type="character" w:customStyle="1" w:styleId="affffffe">
    <w:name w:val="Основной текст продолжение Знак"/>
    <w:link w:val="affffffd"/>
    <w:rsid w:val="00C26B76"/>
    <w:rPr>
      <w:rFonts w:ascii="Arial" w:eastAsia="Times New Roman" w:hAnsi="Arial" w:cs="Times New Roman"/>
      <w:sz w:val="24"/>
      <w:szCs w:val="24"/>
      <w:lang w:eastAsia="ru-RU"/>
    </w:rPr>
  </w:style>
  <w:style w:type="paragraph" w:styleId="20">
    <w:name w:val="List Bullet 2"/>
    <w:basedOn w:val="af3"/>
    <w:link w:val="2f3"/>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f3"/>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f3"/>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f3"/>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f3"/>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f3"/>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f3"/>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f3"/>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f">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f">
    <w:name w:val="Пояснит"/>
    <w:basedOn w:val="af3"/>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f3"/>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f3"/>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f3"/>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f0">
    <w:name w:val="Текст1"/>
    <w:basedOn w:val="af3"/>
    <w:link w:val="1ff1"/>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f3"/>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f3"/>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f0">
    <w:name w:val="табл_заголовок"/>
    <w:link w:val="afffffff1"/>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f2">
    <w:name w:val="табл_название"/>
    <w:next w:val="afffffe"/>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4">
    <w:name w:val="2 Знак"/>
    <w:basedOn w:val="af3"/>
    <w:rsid w:val="00C26B76"/>
    <w:pPr>
      <w:keepLines/>
      <w:spacing w:after="160" w:line="240" w:lineRule="exact"/>
    </w:pPr>
    <w:rPr>
      <w:rFonts w:ascii="Verdana" w:eastAsia="MS Mincho" w:hAnsi="Verdana" w:cs="Franklin Gothic Book"/>
      <w:sz w:val="20"/>
      <w:szCs w:val="20"/>
      <w:lang w:val="en-US"/>
    </w:rPr>
  </w:style>
  <w:style w:type="paragraph" w:customStyle="1" w:styleId="1ff2">
    <w:name w:val="Знак Знак Знак Знак1"/>
    <w:basedOn w:val="af3"/>
    <w:link w:val="1ff3"/>
    <w:rsid w:val="00C26B76"/>
    <w:pPr>
      <w:keepLines/>
      <w:spacing w:after="160" w:line="240" w:lineRule="exact"/>
    </w:pPr>
    <w:rPr>
      <w:rFonts w:ascii="Verdana" w:eastAsia="MS Mincho" w:hAnsi="Verdana" w:cs="Franklin Gothic Book"/>
      <w:sz w:val="20"/>
      <w:szCs w:val="20"/>
      <w:lang w:val="en-US"/>
    </w:rPr>
  </w:style>
  <w:style w:type="paragraph" w:customStyle="1" w:styleId="afffffff3">
    <w:name w:val="Стиль названия"/>
    <w:basedOn w:val="af3"/>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6">
    <w:name w:val="Абзац списка5"/>
    <w:basedOn w:val="af3"/>
    <w:rsid w:val="00C26B76"/>
    <w:pPr>
      <w:ind w:left="720"/>
      <w:contextualSpacing/>
    </w:pPr>
    <w:rPr>
      <w:rFonts w:ascii="Calibri" w:eastAsia="Times New Roman" w:hAnsi="Calibri" w:cs="Times New Roman"/>
    </w:rPr>
  </w:style>
  <w:style w:type="paragraph" w:styleId="afffffff4">
    <w:name w:val="Body Text First Indent"/>
    <w:basedOn w:val="aff9"/>
    <w:link w:val="afffffff5"/>
    <w:rsid w:val="00C26B76"/>
    <w:pPr>
      <w:spacing w:after="120" w:line="360" w:lineRule="auto"/>
      <w:ind w:firstLine="210"/>
      <w:jc w:val="left"/>
    </w:pPr>
    <w:rPr>
      <w:sz w:val="26"/>
      <w:szCs w:val="26"/>
    </w:rPr>
  </w:style>
  <w:style w:type="character" w:customStyle="1" w:styleId="afffffff5">
    <w:name w:val="Красная строка Знак"/>
    <w:basedOn w:val="affa"/>
    <w:link w:val="afffffff4"/>
    <w:rsid w:val="00C26B76"/>
    <w:rPr>
      <w:rFonts w:ascii="Times New Roman" w:eastAsia="Times New Roman" w:hAnsi="Times New Roman" w:cs="Times New Roman"/>
      <w:sz w:val="26"/>
      <w:szCs w:val="26"/>
      <w:lang w:eastAsia="ru-RU"/>
    </w:rPr>
  </w:style>
  <w:style w:type="paragraph" w:customStyle="1" w:styleId="Style48">
    <w:name w:val="Style48"/>
    <w:basedOn w:val="af3"/>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f6">
    <w:name w:val="Обычный_с_отступом"/>
    <w:basedOn w:val="af3"/>
    <w:link w:val="afffffff7"/>
    <w:uiPriority w:val="99"/>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f7">
    <w:name w:val="Обычный_с_отступом Знак"/>
    <w:link w:val="afffffff6"/>
    <w:uiPriority w:val="99"/>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f8">
    <w:name w:val="АтекстовкА"/>
    <w:basedOn w:val="af3"/>
    <w:link w:val="afffffff9"/>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f9">
    <w:name w:val="АтекстовкА Знак"/>
    <w:link w:val="afffffff8"/>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7">
    <w:name w:val="Нет списка5"/>
    <w:next w:val="af6"/>
    <w:uiPriority w:val="99"/>
    <w:semiHidden/>
    <w:unhideWhenUsed/>
    <w:rsid w:val="00997C79"/>
  </w:style>
  <w:style w:type="table" w:customStyle="1" w:styleId="100">
    <w:name w:val="Сетка таблицы10"/>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f6"/>
    <w:uiPriority w:val="99"/>
    <w:semiHidden/>
    <w:unhideWhenUsed/>
    <w:rsid w:val="00997C79"/>
  </w:style>
  <w:style w:type="table" w:customStyle="1" w:styleId="150">
    <w:name w:val="Стиль таблицы15"/>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f6"/>
    <w:uiPriority w:val="99"/>
    <w:semiHidden/>
    <w:unhideWhenUsed/>
    <w:rsid w:val="00997C79"/>
  </w:style>
  <w:style w:type="table" w:customStyle="1" w:styleId="74">
    <w:name w:val="Сетка таблицы74"/>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f6"/>
    <w:semiHidden/>
    <w:unhideWhenUsed/>
    <w:rsid w:val="00997C79"/>
  </w:style>
  <w:style w:type="table" w:customStyle="1" w:styleId="1230">
    <w:name w:val="Стиль таблицы123"/>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f6"/>
    <w:uiPriority w:val="99"/>
    <w:semiHidden/>
    <w:unhideWhenUsed/>
    <w:rsid w:val="00997C79"/>
  </w:style>
  <w:style w:type="table" w:customStyle="1" w:styleId="810">
    <w:name w:val="Сетка таблицы8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f6"/>
    <w:semiHidden/>
    <w:unhideWhenUsed/>
    <w:rsid w:val="00997C79"/>
  </w:style>
  <w:style w:type="table" w:customStyle="1" w:styleId="1310">
    <w:name w:val="Стиль таблицы13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f6"/>
    <w:uiPriority w:val="99"/>
    <w:semiHidden/>
    <w:unhideWhenUsed/>
    <w:rsid w:val="00997C79"/>
  </w:style>
  <w:style w:type="table" w:customStyle="1" w:styleId="721">
    <w:name w:val="Сетка таблицы721"/>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f6"/>
    <w:semiHidden/>
    <w:unhideWhenUsed/>
    <w:rsid w:val="00997C79"/>
  </w:style>
  <w:style w:type="table" w:customStyle="1" w:styleId="12110">
    <w:name w:val="Стиль таблицы121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f6"/>
    <w:uiPriority w:val="99"/>
    <w:semiHidden/>
    <w:unhideWhenUsed/>
    <w:rsid w:val="00997C79"/>
  </w:style>
  <w:style w:type="table" w:customStyle="1" w:styleId="910">
    <w:name w:val="Сетка таблицы9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f6"/>
    <w:semiHidden/>
    <w:unhideWhenUsed/>
    <w:rsid w:val="00997C79"/>
  </w:style>
  <w:style w:type="table" w:customStyle="1" w:styleId="1410">
    <w:name w:val="Стиль таблицы14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f6"/>
    <w:uiPriority w:val="99"/>
    <w:semiHidden/>
    <w:unhideWhenUsed/>
    <w:rsid w:val="00997C79"/>
  </w:style>
  <w:style w:type="table" w:customStyle="1" w:styleId="731">
    <w:name w:val="Сетка таблицы731"/>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f6"/>
    <w:semiHidden/>
    <w:unhideWhenUsed/>
    <w:rsid w:val="00997C79"/>
  </w:style>
  <w:style w:type="table" w:customStyle="1" w:styleId="12210">
    <w:name w:val="Стиль таблицы122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5"/>
    <w:next w:val="aff4"/>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5"/>
    <w:next w:val="aff4"/>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f5"/>
    <w:next w:val="aff4"/>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f5"/>
    <w:next w:val="aff4"/>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f5"/>
    <w:next w:val="aff4"/>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5"/>
    <w:next w:val="aff4"/>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f5"/>
    <w:next w:val="aff4"/>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f5"/>
    <w:next w:val="aff4"/>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f5"/>
    <w:next w:val="aff4"/>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f5"/>
    <w:next w:val="aff4"/>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f5"/>
    <w:next w:val="aff4"/>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f5"/>
    <w:next w:val="aff4"/>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f5"/>
    <w:next w:val="aff4"/>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5"/>
    <w:next w:val="aff4"/>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f5"/>
    <w:next w:val="aff4"/>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f3"/>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f3"/>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f3"/>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5">
    <w:name w:val="Знак Знак Знак Знак2"/>
    <w:basedOn w:val="af3"/>
    <w:rsid w:val="00856231"/>
    <w:pPr>
      <w:spacing w:after="160" w:line="240" w:lineRule="exact"/>
    </w:pPr>
    <w:rPr>
      <w:rFonts w:ascii="Verdana" w:eastAsia="Times New Roman" w:hAnsi="Verdana" w:cs="Times New Roman"/>
      <w:sz w:val="20"/>
      <w:szCs w:val="20"/>
      <w:lang w:val="en-US"/>
    </w:rPr>
  </w:style>
  <w:style w:type="paragraph" w:customStyle="1" w:styleId="119">
    <w:name w:val="Знак Знак Знак Знак11"/>
    <w:basedOn w:val="af3"/>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f3"/>
    <w:rsid w:val="00856231"/>
    <w:pPr>
      <w:ind w:left="720"/>
      <w:contextualSpacing/>
    </w:pPr>
    <w:rPr>
      <w:rFonts w:ascii="Calibri" w:eastAsia="Times New Roman" w:hAnsi="Calibri" w:cs="Times New Roman"/>
    </w:rPr>
  </w:style>
  <w:style w:type="table" w:customStyle="1" w:styleId="2124">
    <w:name w:val="Сетка таблицы2124"/>
    <w:basedOn w:val="af5"/>
    <w:next w:val="aff4"/>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4">
    <w:name w:val="Заголовок №1_"/>
    <w:link w:val="1ff5"/>
    <w:rsid w:val="00D004B8"/>
    <w:rPr>
      <w:sz w:val="40"/>
      <w:szCs w:val="40"/>
      <w:shd w:val="clear" w:color="auto" w:fill="FFFFFF"/>
    </w:rPr>
  </w:style>
  <w:style w:type="character" w:customStyle="1" w:styleId="2f6">
    <w:name w:val="Основной текст (2)_"/>
    <w:link w:val="2f7"/>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5">
    <w:name w:val="Заголовок №1"/>
    <w:basedOn w:val="af3"/>
    <w:link w:val="1ff4"/>
    <w:rsid w:val="00D004B8"/>
    <w:pPr>
      <w:widowControl w:val="0"/>
      <w:shd w:val="clear" w:color="auto" w:fill="FFFFFF"/>
      <w:spacing w:after="0" w:line="454" w:lineRule="exact"/>
      <w:jc w:val="center"/>
      <w:outlineLvl w:val="0"/>
    </w:pPr>
    <w:rPr>
      <w:sz w:val="40"/>
      <w:szCs w:val="40"/>
    </w:rPr>
  </w:style>
  <w:style w:type="paragraph" w:customStyle="1" w:styleId="2f7">
    <w:name w:val="Основной текст (2)"/>
    <w:basedOn w:val="af3"/>
    <w:link w:val="2f6"/>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f3"/>
    <w:link w:val="4e"/>
    <w:rsid w:val="00D004B8"/>
    <w:pPr>
      <w:widowControl w:val="0"/>
      <w:shd w:val="clear" w:color="auto" w:fill="FFFFFF"/>
      <w:spacing w:before="260" w:after="260" w:line="310" w:lineRule="exact"/>
    </w:pPr>
    <w:rPr>
      <w:b/>
      <w:bCs/>
      <w:sz w:val="28"/>
      <w:szCs w:val="28"/>
    </w:rPr>
  </w:style>
  <w:style w:type="paragraph" w:customStyle="1" w:styleId="58">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f3"/>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f3"/>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fa">
    <w:name w:val="Normal Indent"/>
    <w:aliases w:val="Обычный отступ Знак Знак,Обычный отступ Знак,Обычный отступ Знак Знак Знак Знак,Обычный отступ Знак Знак Знак Знак Знак Знак"/>
    <w:basedOn w:val="af3"/>
    <w:link w:val="1ff6"/>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b">
    <w:name w:val="Штамп"/>
    <w:basedOn w:val="af3"/>
    <w:link w:val="afffffffc"/>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3">
    <w:name w:val="Body Text 3"/>
    <w:basedOn w:val="af3"/>
    <w:link w:val="3f4"/>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4">
    <w:name w:val="Основной текст 3 Знак"/>
    <w:basedOn w:val="af4"/>
    <w:link w:val="3f3"/>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f3"/>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8">
    <w:name w:val="Верхний колонтитул2"/>
    <w:basedOn w:val="af3"/>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d">
    <w:name w:val="Обычный +отступ"/>
    <w:basedOn w:val="af3"/>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6">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fa"/>
    <w:rsid w:val="00EC3D1F"/>
    <w:rPr>
      <w:rFonts w:ascii="Times New Roman" w:eastAsia="Times New Roman" w:hAnsi="Times New Roman" w:cs="Times New Roman"/>
      <w:sz w:val="28"/>
      <w:szCs w:val="24"/>
      <w:lang w:eastAsia="ru-RU"/>
    </w:rPr>
  </w:style>
  <w:style w:type="character" w:customStyle="1" w:styleId="fts-hit">
    <w:name w:val="fts-hit"/>
    <w:basedOn w:val="af4"/>
    <w:rsid w:val="00EC3D1F"/>
  </w:style>
  <w:style w:type="paragraph" w:customStyle="1" w:styleId="261">
    <w:name w:val="Основной текст 26"/>
    <w:basedOn w:val="af3"/>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9">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fa"/>
    <w:next w:val="aff9"/>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2">
    <w:name w:val="Заголовок 2_текст"/>
    <w:basedOn w:val="25"/>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f3"/>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f3"/>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e">
    <w:name w:val="Текст подраздела"/>
    <w:basedOn w:val="af3"/>
    <w:link w:val="affffffff"/>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f">
    <w:name w:val="Текст подраздела Знак"/>
    <w:link w:val="afffffffe"/>
    <w:uiPriority w:val="99"/>
    <w:rsid w:val="00EC3D1F"/>
    <w:rPr>
      <w:rFonts w:ascii="Times New Roman" w:eastAsia="Times New Roman" w:hAnsi="Times New Roman" w:cs="Times New Roman"/>
      <w:sz w:val="28"/>
      <w:szCs w:val="28"/>
      <w:lang w:val="x-none" w:eastAsia="x-none"/>
    </w:rPr>
  </w:style>
  <w:style w:type="paragraph" w:styleId="affffffff0">
    <w:name w:val="List Number"/>
    <w:basedOn w:val="af3"/>
    <w:rsid w:val="00EC3D1F"/>
    <w:pPr>
      <w:spacing w:after="0" w:line="240" w:lineRule="auto"/>
    </w:pPr>
    <w:rPr>
      <w:rFonts w:ascii="Times New Roman" w:eastAsia="Times New Roman" w:hAnsi="Times New Roman" w:cs="Times New Roman"/>
      <w:sz w:val="20"/>
      <w:szCs w:val="20"/>
      <w:lang w:eastAsia="ru-RU"/>
    </w:rPr>
  </w:style>
  <w:style w:type="paragraph" w:styleId="3f5">
    <w:name w:val="List Number 3"/>
    <w:basedOn w:val="af3"/>
    <w:uiPriority w:val="99"/>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f1">
    <w:name w:val="Чертежный"/>
    <w:link w:val="affffffff2"/>
    <w:rsid w:val="00EC3D1F"/>
    <w:pPr>
      <w:spacing w:after="0" w:line="240" w:lineRule="auto"/>
      <w:jc w:val="both"/>
    </w:pPr>
    <w:rPr>
      <w:rFonts w:ascii="ISOCPEUR" w:eastAsia="Times New Roman" w:hAnsi="ISOCPEUR" w:cs="Times New Roman"/>
      <w:i/>
      <w:sz w:val="28"/>
      <w:szCs w:val="20"/>
      <w:lang w:val="uk-UA" w:eastAsia="ru-RU"/>
    </w:rPr>
  </w:style>
  <w:style w:type="paragraph" w:styleId="1ff7">
    <w:name w:val="index 1"/>
    <w:basedOn w:val="af3"/>
    <w:next w:val="af3"/>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6">
    <w:name w:val="Основной шрифт абзаца3"/>
    <w:rsid w:val="00EC3D1F"/>
  </w:style>
  <w:style w:type="character" w:customStyle="1" w:styleId="affffffff3">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9">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f3"/>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f3"/>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f4">
    <w:name w:val="Subtitle"/>
    <w:basedOn w:val="afff3"/>
    <w:next w:val="aff9"/>
    <w:link w:val="affffffff5"/>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f5">
    <w:name w:val="Подзаголовок Знак"/>
    <w:basedOn w:val="af4"/>
    <w:link w:val="affffffff4"/>
    <w:rsid w:val="00EC3D1F"/>
    <w:rPr>
      <w:rFonts w:ascii="Arial" w:eastAsia="MS Mincho" w:hAnsi="Arial" w:cs="Times New Roman"/>
      <w:i/>
      <w:iCs/>
      <w:kern w:val="1"/>
      <w:sz w:val="28"/>
      <w:szCs w:val="28"/>
      <w:lang w:eastAsia="ar-SA"/>
    </w:rPr>
  </w:style>
  <w:style w:type="paragraph" w:customStyle="1" w:styleId="3f7">
    <w:name w:val="Название3"/>
    <w:basedOn w:val="af3"/>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8">
    <w:name w:val="Указатель3"/>
    <w:basedOn w:val="af3"/>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a">
    <w:name w:val="Название2"/>
    <w:basedOn w:val="af3"/>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b">
    <w:name w:val="Указатель2"/>
    <w:basedOn w:val="af3"/>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f3"/>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6">
    <w:name w:val="стиль текст"/>
    <w:basedOn w:val="af3"/>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7">
    <w:name w:val="текст нумерованный"/>
    <w:basedOn w:val="affffffff6"/>
    <w:next w:val="affffffff6"/>
    <w:rsid w:val="00EC3D1F"/>
    <w:pPr>
      <w:tabs>
        <w:tab w:val="num" w:pos="357"/>
      </w:tabs>
      <w:ind w:left="-14014"/>
    </w:pPr>
  </w:style>
  <w:style w:type="character" w:customStyle="1" w:styleId="afffffffc">
    <w:name w:val="Штамп Знак"/>
    <w:link w:val="afffffffb"/>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f3"/>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f3"/>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8">
    <w:name w:val="Стиль Заголовок 1 + Междустр.интервал:  одинарный"/>
    <w:basedOn w:val="15"/>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5"/>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9">
    <w:name w:val="Стиль Стиль Заголовок 1 + Междустр.интервал:  одинарный + Справа:  ..."/>
    <w:basedOn w:val="1ff8"/>
    <w:rsid w:val="00EC3D1F"/>
    <w:pPr>
      <w:spacing w:before="360" w:after="360"/>
      <w:ind w:right="198"/>
    </w:pPr>
  </w:style>
  <w:style w:type="paragraph" w:customStyle="1" w:styleId="affffffff8">
    <w:name w:val="НОРМАЛЬ_ОПЗ"/>
    <w:basedOn w:val="af3"/>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f9">
    <w:name w:val="Для таблиц"/>
    <w:basedOn w:val="af3"/>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fa">
    <w:name w:val="Цветовое выделение"/>
    <w:uiPriority w:val="99"/>
    <w:rsid w:val="00EC3D1F"/>
    <w:rPr>
      <w:b/>
      <w:bCs/>
      <w:color w:val="000080"/>
      <w:sz w:val="20"/>
      <w:szCs w:val="20"/>
    </w:rPr>
  </w:style>
  <w:style w:type="paragraph" w:customStyle="1" w:styleId="affffffffb">
    <w:name w:val="Таблицы (моноширинный)"/>
    <w:basedOn w:val="af3"/>
    <w:next w:val="af3"/>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c">
    <w:name w:val="заголовок 2"/>
    <w:basedOn w:val="af3"/>
    <w:next w:val="af3"/>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a">
    <w:name w:val="заголовок 1"/>
    <w:basedOn w:val="af3"/>
    <w:next w:val="af3"/>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c">
    <w:name w:val="знак сноски"/>
    <w:rsid w:val="00EC3D1F"/>
    <w:rPr>
      <w:vertAlign w:val="superscript"/>
    </w:rPr>
  </w:style>
  <w:style w:type="character" w:customStyle="1" w:styleId="nowrap">
    <w:name w:val="nowrap"/>
    <w:rsid w:val="00EC3D1F"/>
  </w:style>
  <w:style w:type="paragraph" w:customStyle="1" w:styleId="1ffb">
    <w:name w:val="Знак Знак1 Знак Знак Знак Знак Знак Знак Знак Знак Знак Знак"/>
    <w:basedOn w:val="af3"/>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d">
    <w:name w:val="Назв Ссылка"/>
    <w:basedOn w:val="af3"/>
    <w:next w:val="af3"/>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f3"/>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f3"/>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e">
    <w:name w:val="Назв после табл"/>
    <w:basedOn w:val="af3"/>
    <w:next w:val="af3"/>
    <w:link w:val="afffffffff"/>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d">
    <w:name w:val="Стиль2 Знак"/>
    <w:rsid w:val="00EC3D1F"/>
    <w:rPr>
      <w:rFonts w:ascii="Arial" w:hAnsi="Arial"/>
      <w:b/>
      <w:bCs/>
      <w:sz w:val="24"/>
    </w:rPr>
  </w:style>
  <w:style w:type="paragraph" w:customStyle="1" w:styleId="316">
    <w:name w:val="Список 31"/>
    <w:basedOn w:val="af3"/>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f3"/>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f0">
    <w:name w:val="Стиль таблицы"/>
    <w:basedOn w:val="aff9"/>
    <w:rsid w:val="00EC3D1F"/>
    <w:pPr>
      <w:jc w:val="center"/>
    </w:pPr>
    <w:rPr>
      <w:kern w:val="1"/>
      <w:sz w:val="24"/>
      <w:lang w:eastAsia="zh-CN"/>
    </w:rPr>
  </w:style>
  <w:style w:type="paragraph" w:customStyle="1" w:styleId="2fe">
    <w:name w:val="Текст2"/>
    <w:basedOn w:val="af3"/>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c">
    <w:name w:val="Обычный отступ1"/>
    <w:basedOn w:val="af3"/>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f1">
    <w:name w:val="toa heading"/>
    <w:basedOn w:val="15"/>
    <w:next w:val="af3"/>
    <w:rsid w:val="00EC3D1F"/>
    <w:pPr>
      <w:keepLines/>
      <w:suppressAutoHyphens/>
      <w:spacing w:before="480" w:line="276" w:lineRule="auto"/>
      <w:jc w:val="left"/>
    </w:pPr>
    <w:rPr>
      <w:rFonts w:ascii="Cambria" w:hAnsi="Cambria"/>
      <w:bCs/>
      <w:color w:val="365F91"/>
      <w:kern w:val="1"/>
      <w:szCs w:val="28"/>
      <w:lang w:eastAsia="zh-CN"/>
    </w:rPr>
  </w:style>
  <w:style w:type="paragraph" w:styleId="5a">
    <w:name w:val="toc 5"/>
    <w:basedOn w:val="af3"/>
    <w:next w:val="af3"/>
    <w:rsid w:val="00EC3D1F"/>
    <w:pPr>
      <w:suppressAutoHyphens/>
      <w:spacing w:after="100"/>
      <w:ind w:left="880"/>
    </w:pPr>
    <w:rPr>
      <w:rFonts w:ascii="Calibri" w:eastAsia="Times New Roman" w:hAnsi="Calibri" w:cs="Times New Roman"/>
      <w:lang w:eastAsia="zh-CN"/>
    </w:rPr>
  </w:style>
  <w:style w:type="paragraph" w:styleId="6a">
    <w:name w:val="toc 6"/>
    <w:basedOn w:val="af3"/>
    <w:next w:val="af3"/>
    <w:rsid w:val="00EC3D1F"/>
    <w:pPr>
      <w:suppressAutoHyphens/>
      <w:spacing w:after="100"/>
      <w:ind w:left="1100"/>
    </w:pPr>
    <w:rPr>
      <w:rFonts w:ascii="Calibri" w:eastAsia="Times New Roman" w:hAnsi="Calibri" w:cs="Times New Roman"/>
      <w:lang w:eastAsia="zh-CN"/>
    </w:rPr>
  </w:style>
  <w:style w:type="paragraph" w:styleId="75">
    <w:name w:val="toc 7"/>
    <w:basedOn w:val="af3"/>
    <w:next w:val="af3"/>
    <w:rsid w:val="00EC3D1F"/>
    <w:pPr>
      <w:suppressAutoHyphens/>
      <w:spacing w:after="100"/>
      <w:ind w:left="1320"/>
    </w:pPr>
    <w:rPr>
      <w:rFonts w:ascii="Calibri" w:eastAsia="Times New Roman" w:hAnsi="Calibri" w:cs="Times New Roman"/>
      <w:lang w:eastAsia="zh-CN"/>
    </w:rPr>
  </w:style>
  <w:style w:type="paragraph" w:styleId="82">
    <w:name w:val="toc 8"/>
    <w:basedOn w:val="af3"/>
    <w:next w:val="af3"/>
    <w:rsid w:val="00EC3D1F"/>
    <w:pPr>
      <w:suppressAutoHyphens/>
      <w:spacing w:after="100"/>
      <w:ind w:left="1540"/>
    </w:pPr>
    <w:rPr>
      <w:rFonts w:ascii="Calibri" w:eastAsia="Times New Roman" w:hAnsi="Calibri" w:cs="Times New Roman"/>
      <w:lang w:eastAsia="zh-CN"/>
    </w:rPr>
  </w:style>
  <w:style w:type="paragraph" w:styleId="92">
    <w:name w:val="toc 9"/>
    <w:basedOn w:val="af3"/>
    <w:next w:val="af3"/>
    <w:rsid w:val="00EC3D1F"/>
    <w:pPr>
      <w:suppressAutoHyphens/>
      <w:spacing w:after="100"/>
      <w:ind w:left="1760"/>
    </w:pPr>
    <w:rPr>
      <w:rFonts w:ascii="Calibri" w:eastAsia="Times New Roman" w:hAnsi="Calibri" w:cs="Times New Roman"/>
      <w:lang w:eastAsia="zh-CN"/>
    </w:rPr>
  </w:style>
  <w:style w:type="paragraph" w:customStyle="1" w:styleId="afffffffff2">
    <w:name w:val="ИГ_ЗАГОЛОВОК"/>
    <w:basedOn w:val="1ffa"/>
    <w:link w:val="afffffffff3"/>
    <w:autoRedefine/>
    <w:qFormat/>
    <w:rsid w:val="00EC3D1F"/>
    <w:pPr>
      <w:keepNext w:val="0"/>
      <w:jc w:val="left"/>
    </w:pPr>
    <w:rPr>
      <w:sz w:val="28"/>
      <w:szCs w:val="28"/>
      <w:lang w:val="x-none" w:eastAsia="zh-CN"/>
    </w:rPr>
  </w:style>
  <w:style w:type="paragraph" w:customStyle="1" w:styleId="2ff">
    <w:name w:val="ИГ_2заголовок"/>
    <w:basedOn w:val="2fc"/>
    <w:link w:val="2ff0"/>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f3">
    <w:name w:val="ИГ_ЗАГОЛОВОК Знак"/>
    <w:link w:val="afffffffff2"/>
    <w:rsid w:val="00EC3D1F"/>
    <w:rPr>
      <w:rFonts w:ascii="Times New Roman" w:eastAsia="Times New Roman" w:hAnsi="Times New Roman" w:cs="Times New Roman"/>
      <w:b/>
      <w:bCs/>
      <w:kern w:val="28"/>
      <w:sz w:val="28"/>
      <w:szCs w:val="28"/>
      <w:lang w:val="x-none" w:eastAsia="zh-CN"/>
    </w:rPr>
  </w:style>
  <w:style w:type="character" w:customStyle="1" w:styleId="2ff0">
    <w:name w:val="ИГ_2заголовок Знак"/>
    <w:link w:val="2ff"/>
    <w:rsid w:val="00EC3D1F"/>
    <w:rPr>
      <w:rFonts w:ascii="Times New Roman" w:eastAsia="Times New Roman" w:hAnsi="Times New Roman" w:cs="Times New Roman"/>
      <w:b/>
      <w:iCs/>
      <w:kern w:val="28"/>
      <w:sz w:val="28"/>
      <w:szCs w:val="28"/>
      <w:lang w:val="x-none" w:eastAsia="zh-CN"/>
    </w:rPr>
  </w:style>
  <w:style w:type="character" w:customStyle="1" w:styleId="1ffd">
    <w:name w:val="Знак Знак1"/>
    <w:rsid w:val="00EC3D1F"/>
    <w:rPr>
      <w:rFonts w:ascii="Tahoma" w:hAnsi="Tahoma" w:cs="Tahoma"/>
      <w:sz w:val="16"/>
      <w:szCs w:val="16"/>
    </w:rPr>
  </w:style>
  <w:style w:type="paragraph" w:customStyle="1" w:styleId="1ffe">
    <w:name w:val="Основной текст с отступом1"/>
    <w:basedOn w:val="af3"/>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f">
    <w:name w:val="Знак Знак1 Знак Знак Знак Знак Знак Знак Знак"/>
    <w:basedOn w:val="af3"/>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f3"/>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f4"/>
    <w:link w:val="HTML1"/>
    <w:rsid w:val="00EC3D1F"/>
    <w:rPr>
      <w:rFonts w:ascii="Times New Roman" w:eastAsia="Times New Roman" w:hAnsi="Times New Roman" w:cs="Times New Roman"/>
      <w:i/>
      <w:iCs/>
      <w:sz w:val="24"/>
      <w:szCs w:val="24"/>
      <w:lang w:eastAsia="ar-SA"/>
    </w:rPr>
  </w:style>
  <w:style w:type="paragraph" w:styleId="afffffffff4">
    <w:name w:val="envelope address"/>
    <w:basedOn w:val="af3"/>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f5">
    <w:name w:val="Intense Quote"/>
    <w:basedOn w:val="af3"/>
    <w:next w:val="af3"/>
    <w:link w:val="afffffffff6"/>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f6">
    <w:name w:val="Выделенная цитата Знак"/>
    <w:basedOn w:val="af4"/>
    <w:link w:val="afffffffff5"/>
    <w:uiPriority w:val="30"/>
    <w:rsid w:val="00EC3D1F"/>
    <w:rPr>
      <w:rFonts w:ascii="Times New Roman" w:eastAsia="Times New Roman" w:hAnsi="Times New Roman" w:cs="Times New Roman"/>
      <w:b/>
      <w:bCs/>
      <w:i/>
      <w:iCs/>
      <w:color w:val="4F81BD"/>
      <w:sz w:val="24"/>
      <w:szCs w:val="24"/>
      <w:lang w:eastAsia="ar-SA"/>
    </w:rPr>
  </w:style>
  <w:style w:type="paragraph" w:styleId="afffffffff7">
    <w:name w:val="Date"/>
    <w:basedOn w:val="af3"/>
    <w:next w:val="af3"/>
    <w:link w:val="afffffffff8"/>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8">
    <w:name w:val="Дата Знак"/>
    <w:basedOn w:val="af4"/>
    <w:link w:val="afffffffff7"/>
    <w:rsid w:val="00EC3D1F"/>
    <w:rPr>
      <w:rFonts w:ascii="Times New Roman" w:eastAsia="Times New Roman" w:hAnsi="Times New Roman" w:cs="Times New Roman"/>
      <w:sz w:val="24"/>
      <w:szCs w:val="24"/>
      <w:lang w:eastAsia="ar-SA"/>
    </w:rPr>
  </w:style>
  <w:style w:type="paragraph" w:styleId="afffffffff9">
    <w:name w:val="Note Heading"/>
    <w:basedOn w:val="af3"/>
    <w:next w:val="af3"/>
    <w:link w:val="afffffffffa"/>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a">
    <w:name w:val="Заголовок записки Знак"/>
    <w:basedOn w:val="af4"/>
    <w:link w:val="afffffffff9"/>
    <w:rsid w:val="00EC3D1F"/>
    <w:rPr>
      <w:rFonts w:ascii="Times New Roman" w:eastAsia="Times New Roman" w:hAnsi="Times New Roman" w:cs="Times New Roman"/>
      <w:sz w:val="24"/>
      <w:szCs w:val="24"/>
      <w:lang w:eastAsia="ar-SA"/>
    </w:rPr>
  </w:style>
  <w:style w:type="paragraph" w:styleId="2ff1">
    <w:name w:val="Body Text First Indent 2"/>
    <w:basedOn w:val="aff2"/>
    <w:link w:val="2ff2"/>
    <w:rsid w:val="00EC3D1F"/>
    <w:pPr>
      <w:widowControl/>
      <w:ind w:firstLine="210"/>
      <w:jc w:val="left"/>
    </w:pPr>
    <w:rPr>
      <w:rFonts w:ascii="Times New Roman" w:hAnsi="Times New Roman" w:cs="Times New Roman"/>
      <w:sz w:val="24"/>
      <w:szCs w:val="24"/>
    </w:rPr>
  </w:style>
  <w:style w:type="character" w:customStyle="1" w:styleId="2ff2">
    <w:name w:val="Красная строка 2 Знак"/>
    <w:basedOn w:val="aff3"/>
    <w:link w:val="2ff1"/>
    <w:rsid w:val="00EC3D1F"/>
    <w:rPr>
      <w:rFonts w:ascii="Times New Roman" w:eastAsia="Times New Roman" w:hAnsi="Times New Roman" w:cs="Times New Roman"/>
      <w:sz w:val="24"/>
      <w:szCs w:val="24"/>
      <w:lang w:eastAsia="ar-SA"/>
    </w:rPr>
  </w:style>
  <w:style w:type="paragraph" w:styleId="3">
    <w:name w:val="List Bullet 3"/>
    <w:basedOn w:val="af3"/>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f3"/>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f3"/>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3">
    <w:name w:val="envelope return"/>
    <w:basedOn w:val="af3"/>
    <w:rsid w:val="00EC3D1F"/>
    <w:pPr>
      <w:suppressAutoHyphens/>
      <w:spacing w:after="0" w:line="240" w:lineRule="auto"/>
    </w:pPr>
    <w:rPr>
      <w:rFonts w:ascii="Cambria" w:eastAsia="Times New Roman" w:hAnsi="Cambria" w:cs="Times New Roman"/>
      <w:sz w:val="20"/>
      <w:szCs w:val="20"/>
      <w:lang w:eastAsia="ar-SA"/>
    </w:rPr>
  </w:style>
  <w:style w:type="paragraph" w:styleId="afffffffffb">
    <w:name w:val="table of figures"/>
    <w:basedOn w:val="af3"/>
    <w:next w:val="af3"/>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c">
    <w:name w:val="Signature"/>
    <w:basedOn w:val="af3"/>
    <w:link w:val="afffffffffd"/>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d">
    <w:name w:val="Подпись Знак"/>
    <w:basedOn w:val="af4"/>
    <w:link w:val="afffffffffc"/>
    <w:rsid w:val="00EC3D1F"/>
    <w:rPr>
      <w:rFonts w:ascii="Times New Roman" w:eastAsia="Times New Roman" w:hAnsi="Times New Roman" w:cs="Times New Roman"/>
      <w:sz w:val="24"/>
      <w:szCs w:val="24"/>
      <w:lang w:eastAsia="ar-SA"/>
    </w:rPr>
  </w:style>
  <w:style w:type="paragraph" w:styleId="afffffffffe">
    <w:name w:val="Salutation"/>
    <w:basedOn w:val="af3"/>
    <w:next w:val="af3"/>
    <w:link w:val="affffffffff"/>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
    <w:name w:val="Приветствие Знак"/>
    <w:basedOn w:val="af4"/>
    <w:link w:val="afffffffffe"/>
    <w:rsid w:val="00EC3D1F"/>
    <w:rPr>
      <w:rFonts w:ascii="Times New Roman" w:eastAsia="Times New Roman" w:hAnsi="Times New Roman" w:cs="Times New Roman"/>
      <w:sz w:val="24"/>
      <w:szCs w:val="24"/>
      <w:lang w:eastAsia="ar-SA"/>
    </w:rPr>
  </w:style>
  <w:style w:type="paragraph" w:styleId="affffffffff0">
    <w:name w:val="List Continue"/>
    <w:basedOn w:val="af3"/>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4">
    <w:name w:val="List Continue 2"/>
    <w:basedOn w:val="af3"/>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9">
    <w:name w:val="List Continue 3"/>
    <w:basedOn w:val="af3"/>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f3"/>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b">
    <w:name w:val="List Continue 5"/>
    <w:basedOn w:val="af3"/>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f1">
    <w:name w:val="Closing"/>
    <w:basedOn w:val="af3"/>
    <w:link w:val="affffffffff2"/>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2">
    <w:name w:val="Прощание Знак"/>
    <w:basedOn w:val="af4"/>
    <w:link w:val="affffffffff1"/>
    <w:rsid w:val="00EC3D1F"/>
    <w:rPr>
      <w:rFonts w:ascii="Times New Roman" w:eastAsia="Times New Roman" w:hAnsi="Times New Roman" w:cs="Times New Roman"/>
      <w:sz w:val="24"/>
      <w:szCs w:val="24"/>
      <w:lang w:eastAsia="ar-SA"/>
    </w:rPr>
  </w:style>
  <w:style w:type="paragraph" w:styleId="3fa">
    <w:name w:val="List 3"/>
    <w:basedOn w:val="af3"/>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f3"/>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c">
    <w:name w:val="List 5"/>
    <w:basedOn w:val="af3"/>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f3">
    <w:name w:val="Bibliography"/>
    <w:basedOn w:val="af3"/>
    <w:next w:val="af3"/>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f4">
    <w:name w:val="table of authorities"/>
    <w:basedOn w:val="af3"/>
    <w:next w:val="af3"/>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f5">
    <w:name w:val="macro"/>
    <w:link w:val="affffffffff6"/>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f6">
    <w:name w:val="Текст макроса Знак"/>
    <w:basedOn w:val="af4"/>
    <w:link w:val="affffffffff5"/>
    <w:rsid w:val="00EC3D1F"/>
    <w:rPr>
      <w:rFonts w:ascii="Courier New" w:eastAsia="Times New Roman" w:hAnsi="Courier New" w:cs="Courier New"/>
      <w:sz w:val="20"/>
      <w:szCs w:val="20"/>
      <w:lang w:eastAsia="ar-SA"/>
    </w:rPr>
  </w:style>
  <w:style w:type="paragraph" w:styleId="affffffffff7">
    <w:name w:val="annotation text"/>
    <w:basedOn w:val="af3"/>
    <w:link w:val="affffffffff8"/>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f8">
    <w:name w:val="Текст примечания Знак"/>
    <w:basedOn w:val="af4"/>
    <w:link w:val="affffffffff7"/>
    <w:rsid w:val="00EC3D1F"/>
    <w:rPr>
      <w:rFonts w:ascii="Times New Roman" w:eastAsia="Times New Roman" w:hAnsi="Times New Roman" w:cs="Times New Roman"/>
      <w:sz w:val="20"/>
      <w:szCs w:val="20"/>
      <w:lang w:eastAsia="ar-SA"/>
    </w:rPr>
  </w:style>
  <w:style w:type="paragraph" w:styleId="affffffffff9">
    <w:name w:val="annotation subject"/>
    <w:basedOn w:val="affffffffff7"/>
    <w:next w:val="affffffffff7"/>
    <w:link w:val="affffffffffa"/>
    <w:rsid w:val="00EC3D1F"/>
    <w:rPr>
      <w:b/>
      <w:bCs/>
    </w:rPr>
  </w:style>
  <w:style w:type="character" w:customStyle="1" w:styleId="affffffffffa">
    <w:name w:val="Тема примечания Знак"/>
    <w:basedOn w:val="affffffffff8"/>
    <w:link w:val="affffffffff9"/>
    <w:rsid w:val="00EC3D1F"/>
    <w:rPr>
      <w:rFonts w:ascii="Times New Roman" w:eastAsia="Times New Roman" w:hAnsi="Times New Roman" w:cs="Times New Roman"/>
      <w:b/>
      <w:bCs/>
      <w:sz w:val="20"/>
      <w:szCs w:val="20"/>
      <w:lang w:eastAsia="ar-SA"/>
    </w:rPr>
  </w:style>
  <w:style w:type="paragraph" w:styleId="affffffffffb">
    <w:name w:val="index heading"/>
    <w:basedOn w:val="af3"/>
    <w:next w:val="1ff7"/>
    <w:rsid w:val="00EC3D1F"/>
    <w:pPr>
      <w:suppressAutoHyphens/>
      <w:spacing w:after="0" w:line="240" w:lineRule="auto"/>
    </w:pPr>
    <w:rPr>
      <w:rFonts w:ascii="Cambria" w:eastAsia="Times New Roman" w:hAnsi="Cambria" w:cs="Times New Roman"/>
      <w:b/>
      <w:bCs/>
      <w:sz w:val="24"/>
      <w:szCs w:val="24"/>
      <w:lang w:eastAsia="ar-SA"/>
    </w:rPr>
  </w:style>
  <w:style w:type="paragraph" w:styleId="2ff5">
    <w:name w:val="index 2"/>
    <w:basedOn w:val="af3"/>
    <w:next w:val="af3"/>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b">
    <w:name w:val="index 3"/>
    <w:basedOn w:val="af3"/>
    <w:next w:val="af3"/>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f3"/>
    <w:next w:val="af3"/>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d">
    <w:name w:val="index 5"/>
    <w:basedOn w:val="af3"/>
    <w:next w:val="af3"/>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f3"/>
    <w:next w:val="af3"/>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f3"/>
    <w:next w:val="af3"/>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f3"/>
    <w:next w:val="af3"/>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f3"/>
    <w:next w:val="af3"/>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6">
    <w:name w:val="Quote"/>
    <w:basedOn w:val="af3"/>
    <w:next w:val="af3"/>
    <w:link w:val="2ff7"/>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7">
    <w:name w:val="Цитата 2 Знак"/>
    <w:basedOn w:val="af4"/>
    <w:link w:val="2ff6"/>
    <w:uiPriority w:val="29"/>
    <w:rsid w:val="00EC3D1F"/>
    <w:rPr>
      <w:rFonts w:ascii="Times New Roman" w:eastAsia="Times New Roman" w:hAnsi="Times New Roman" w:cs="Times New Roman"/>
      <w:i/>
      <w:iCs/>
      <w:color w:val="000000"/>
      <w:sz w:val="24"/>
      <w:szCs w:val="24"/>
      <w:lang w:eastAsia="ar-SA"/>
    </w:rPr>
  </w:style>
  <w:style w:type="paragraph" w:styleId="affffffffffc">
    <w:name w:val="Message Header"/>
    <w:basedOn w:val="af3"/>
    <w:link w:val="affffffffffd"/>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d">
    <w:name w:val="Шапка Знак"/>
    <w:basedOn w:val="af4"/>
    <w:link w:val="affffffffffc"/>
    <w:rsid w:val="00EC3D1F"/>
    <w:rPr>
      <w:rFonts w:ascii="Cambria" w:eastAsia="Times New Roman" w:hAnsi="Cambria" w:cs="Times New Roman"/>
      <w:sz w:val="24"/>
      <w:szCs w:val="24"/>
      <w:shd w:val="pct20" w:color="auto" w:fill="auto"/>
      <w:lang w:eastAsia="ar-SA"/>
    </w:rPr>
  </w:style>
  <w:style w:type="paragraph" w:styleId="affffffffffe">
    <w:name w:val="E-mail Signature"/>
    <w:basedOn w:val="af3"/>
    <w:link w:val="afffffffffff"/>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f">
    <w:name w:val="Электронная подпись Знак"/>
    <w:basedOn w:val="af4"/>
    <w:link w:val="affffffffffe"/>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f0">
    <w:name w:val="Гипертекстовая ссылка"/>
    <w:uiPriority w:val="99"/>
    <w:rsid w:val="00EC3D1F"/>
    <w:rPr>
      <w:b/>
      <w:bCs/>
      <w:color w:val="008000"/>
      <w:sz w:val="20"/>
      <w:szCs w:val="20"/>
      <w:u w:val="single"/>
    </w:rPr>
  </w:style>
  <w:style w:type="character" w:customStyle="1" w:styleId="1fff0">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f3"/>
    <w:link w:val="ArNar2"/>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f1">
    <w:name w:val="Основной шрифт"/>
    <w:rsid w:val="00EC3D1F"/>
  </w:style>
  <w:style w:type="paragraph" w:customStyle="1" w:styleId="2ff8">
    <w:name w:val="Текст с интервалом 2"/>
    <w:basedOn w:val="ArNar"/>
    <w:rsid w:val="00EC3D1F"/>
    <w:pPr>
      <w:spacing w:before="60"/>
    </w:pPr>
  </w:style>
  <w:style w:type="paragraph" w:customStyle="1" w:styleId="78">
    <w:name w:val="заголовок 7"/>
    <w:basedOn w:val="af3"/>
    <w:next w:val="af3"/>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f3"/>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f2">
    <w:name w:val="Перечисление + инт"/>
    <w:basedOn w:val="af3"/>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f3"/>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f3"/>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f3">
    <w:name w:val="подраздел"/>
    <w:basedOn w:val="25"/>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5"/>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e">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f4"/>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f">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f4">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9">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f3"/>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f3"/>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f3"/>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f5">
    <w:name w:val="Основа"/>
    <w:basedOn w:val="af3"/>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f2">
    <w:name w:val="Чертежный Знак"/>
    <w:link w:val="affffffff1"/>
    <w:rsid w:val="00EC3D1F"/>
    <w:rPr>
      <w:rFonts w:ascii="ISOCPEUR" w:eastAsia="Times New Roman" w:hAnsi="ISOCPEUR" w:cs="Times New Roman"/>
      <w:i/>
      <w:sz w:val="28"/>
      <w:szCs w:val="20"/>
      <w:lang w:val="uk-UA" w:eastAsia="ru-RU"/>
    </w:rPr>
  </w:style>
  <w:style w:type="paragraph" w:customStyle="1" w:styleId="IG">
    <w:name w:val="Обычный_IG"/>
    <w:basedOn w:val="af3"/>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f1">
    <w:name w:val="Верхний колонтитул Знак1"/>
    <w:aliases w:val="??????? ?????????? Знак2,??????? ??????????1 Знак1,??????? ??????????2 Знак1,??????? ??????????3 Знак1,??????? ??????????11 Знак1,??????? ??????????21 Знак1,??????? ??????????4 Знак1,??????? ??????????5 Знак1,header-first Знак1"/>
    <w:rsid w:val="00EC3D1F"/>
    <w:rPr>
      <w:lang w:val="ru-RU" w:eastAsia="ru-RU" w:bidi="ar-SA"/>
    </w:rPr>
  </w:style>
  <w:style w:type="paragraph" w:customStyle="1" w:styleId="afffffffffff6">
    <w:name w:val="Красная строка моя"/>
    <w:basedOn w:val="af3"/>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f7">
    <w:name w:val="Нормальный"/>
    <w:basedOn w:val="af3"/>
    <w:link w:val="afffffffffff8"/>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f3"/>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f3"/>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f3"/>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9"/>
    <w:rsid w:val="00EC3D1F"/>
    <w:pPr>
      <w:ind w:firstLine="851"/>
    </w:pPr>
    <w:rPr>
      <w:sz w:val="24"/>
      <w:lang w:val="en-US"/>
    </w:rPr>
  </w:style>
  <w:style w:type="paragraph" w:customStyle="1" w:styleId="afffffffffff9">
    <w:name w:val="Таблрис"/>
    <w:basedOn w:val="af3"/>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9"/>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f3"/>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f2">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f1"/>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f3"/>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f3"/>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c">
    <w:name w:val="Верхний колонтитул3"/>
    <w:basedOn w:val="af3"/>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f3"/>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a">
    <w:name w:val="Гиперссылка2"/>
    <w:rsid w:val="007076D0"/>
    <w:rPr>
      <w:color w:val="0000FF"/>
      <w:u w:val="single"/>
    </w:rPr>
  </w:style>
  <w:style w:type="paragraph" w:customStyle="1" w:styleId="271">
    <w:name w:val="Основной текст с отступом 27"/>
    <w:basedOn w:val="af3"/>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a">
    <w:name w:val="Знак Знак1 Знак Знак Знак Знак Знак Знак Знак1"/>
    <w:basedOn w:val="af3"/>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fa">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f3"/>
    <w:rsid w:val="001F49FC"/>
    <w:pPr>
      <w:ind w:left="720"/>
      <w:contextualSpacing/>
    </w:pPr>
    <w:rPr>
      <w:rFonts w:ascii="Calibri" w:eastAsia="Times New Roman" w:hAnsi="Calibri" w:cs="Times New Roman"/>
    </w:rPr>
  </w:style>
  <w:style w:type="paragraph" w:customStyle="1" w:styleId="western">
    <w:name w:val="western"/>
    <w:basedOn w:val="af3"/>
    <w:uiPriority w:val="99"/>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f3"/>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f3"/>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f3"/>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f3"/>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f3"/>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f3"/>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f3"/>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f3"/>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f3"/>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f3"/>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f3"/>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f3"/>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f3"/>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f3"/>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f3"/>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f3"/>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f3"/>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f3"/>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f3"/>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f3"/>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f5"/>
    <w:next w:val="aff4"/>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f5"/>
    <w:next w:val="aff4"/>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f5"/>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f5"/>
    <w:next w:val="aff4"/>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f5"/>
    <w:next w:val="aff4"/>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f5"/>
    <w:next w:val="aff4"/>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f5"/>
    <w:next w:val="aff4"/>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f5"/>
    <w:next w:val="aff4"/>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f6"/>
    <w:uiPriority w:val="99"/>
    <w:semiHidden/>
    <w:unhideWhenUsed/>
    <w:rsid w:val="00D335DA"/>
  </w:style>
  <w:style w:type="table" w:customStyle="1" w:styleId="151">
    <w:name w:val="Сетка таблицы15"/>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Светлая заливка5"/>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f6"/>
    <w:semiHidden/>
    <w:unhideWhenUsed/>
    <w:rsid w:val="00D335DA"/>
  </w:style>
  <w:style w:type="table" w:customStyle="1" w:styleId="160">
    <w:name w:val="Стиль таблицы16"/>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f6"/>
    <w:uiPriority w:val="99"/>
    <w:semiHidden/>
    <w:unhideWhenUsed/>
    <w:rsid w:val="00D335DA"/>
  </w:style>
  <w:style w:type="table" w:customStyle="1" w:styleId="750">
    <w:name w:val="Сетка таблицы75"/>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f6"/>
    <w:semiHidden/>
    <w:unhideWhenUsed/>
    <w:rsid w:val="00D335DA"/>
  </w:style>
  <w:style w:type="table" w:customStyle="1" w:styleId="1240">
    <w:name w:val="Стиль таблицы124"/>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f6"/>
    <w:uiPriority w:val="99"/>
    <w:semiHidden/>
    <w:unhideWhenUsed/>
    <w:rsid w:val="00D335DA"/>
  </w:style>
  <w:style w:type="table" w:customStyle="1" w:styleId="820">
    <w:name w:val="Сетка таблицы8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f6"/>
    <w:uiPriority w:val="99"/>
    <w:semiHidden/>
    <w:unhideWhenUsed/>
    <w:rsid w:val="00D335DA"/>
  </w:style>
  <w:style w:type="table" w:customStyle="1" w:styleId="1320">
    <w:name w:val="Стиль таблицы13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f6"/>
    <w:uiPriority w:val="99"/>
    <w:semiHidden/>
    <w:unhideWhenUsed/>
    <w:rsid w:val="00D335DA"/>
  </w:style>
  <w:style w:type="table" w:customStyle="1" w:styleId="722">
    <w:name w:val="Сетка таблицы722"/>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f6"/>
    <w:semiHidden/>
    <w:unhideWhenUsed/>
    <w:rsid w:val="00D335DA"/>
  </w:style>
  <w:style w:type="table" w:customStyle="1" w:styleId="12120">
    <w:name w:val="Стиль таблицы121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f6"/>
    <w:uiPriority w:val="99"/>
    <w:semiHidden/>
    <w:unhideWhenUsed/>
    <w:rsid w:val="00D335DA"/>
  </w:style>
  <w:style w:type="numbering" w:customStyle="1" w:styleId="12111">
    <w:name w:val="Нет списка1211"/>
    <w:next w:val="af6"/>
    <w:semiHidden/>
    <w:unhideWhenUsed/>
    <w:rsid w:val="00D335DA"/>
  </w:style>
  <w:style w:type="table" w:customStyle="1" w:styleId="7171711">
    <w:name w:val="Сетка таблицы71717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f6"/>
    <w:uiPriority w:val="99"/>
    <w:semiHidden/>
    <w:unhideWhenUsed/>
    <w:rsid w:val="00D335DA"/>
  </w:style>
  <w:style w:type="numbering" w:customStyle="1" w:styleId="111112">
    <w:name w:val="Нет списка11111"/>
    <w:next w:val="af6"/>
    <w:semiHidden/>
    <w:unhideWhenUsed/>
    <w:rsid w:val="00D335DA"/>
  </w:style>
  <w:style w:type="numbering" w:customStyle="1" w:styleId="423">
    <w:name w:val="Нет списка42"/>
    <w:next w:val="af6"/>
    <w:uiPriority w:val="99"/>
    <w:semiHidden/>
    <w:unhideWhenUsed/>
    <w:rsid w:val="00D335DA"/>
  </w:style>
  <w:style w:type="table" w:customStyle="1" w:styleId="920">
    <w:name w:val="Сетка таблицы9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f6"/>
    <w:semiHidden/>
    <w:unhideWhenUsed/>
    <w:rsid w:val="00D335DA"/>
  </w:style>
  <w:style w:type="table" w:customStyle="1" w:styleId="1420">
    <w:name w:val="Стиль таблицы14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f6"/>
    <w:uiPriority w:val="99"/>
    <w:semiHidden/>
    <w:unhideWhenUsed/>
    <w:rsid w:val="00D335DA"/>
  </w:style>
  <w:style w:type="table" w:customStyle="1" w:styleId="732">
    <w:name w:val="Сетка таблицы732"/>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f6"/>
    <w:semiHidden/>
    <w:unhideWhenUsed/>
    <w:rsid w:val="00D335DA"/>
  </w:style>
  <w:style w:type="table" w:customStyle="1" w:styleId="12220">
    <w:name w:val="Стиль таблицы122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f6"/>
    <w:uiPriority w:val="99"/>
    <w:semiHidden/>
    <w:unhideWhenUsed/>
    <w:rsid w:val="00D335DA"/>
  </w:style>
  <w:style w:type="table" w:customStyle="1" w:styleId="1010">
    <w:name w:val="Сетка таблицы10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f6"/>
    <w:uiPriority w:val="99"/>
    <w:semiHidden/>
    <w:unhideWhenUsed/>
    <w:rsid w:val="00D335DA"/>
  </w:style>
  <w:style w:type="table" w:customStyle="1" w:styleId="1510">
    <w:name w:val="Стиль таблицы15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f6"/>
    <w:uiPriority w:val="99"/>
    <w:semiHidden/>
    <w:unhideWhenUsed/>
    <w:rsid w:val="00D335DA"/>
  </w:style>
  <w:style w:type="table" w:customStyle="1" w:styleId="741">
    <w:name w:val="Сетка таблицы74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f6"/>
    <w:semiHidden/>
    <w:unhideWhenUsed/>
    <w:rsid w:val="00D335DA"/>
  </w:style>
  <w:style w:type="table" w:customStyle="1" w:styleId="12310">
    <w:name w:val="Стиль таблицы123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f6"/>
    <w:uiPriority w:val="99"/>
    <w:semiHidden/>
    <w:unhideWhenUsed/>
    <w:rsid w:val="00D335DA"/>
  </w:style>
  <w:style w:type="table" w:customStyle="1" w:styleId="811">
    <w:name w:val="Сетка таблицы8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f6"/>
    <w:semiHidden/>
    <w:unhideWhenUsed/>
    <w:rsid w:val="00D335DA"/>
  </w:style>
  <w:style w:type="table" w:customStyle="1" w:styleId="13110">
    <w:name w:val="Стиль таблицы13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f6"/>
    <w:uiPriority w:val="99"/>
    <w:semiHidden/>
    <w:unhideWhenUsed/>
    <w:rsid w:val="00D335DA"/>
  </w:style>
  <w:style w:type="table" w:customStyle="1" w:styleId="7211">
    <w:name w:val="Сетка таблицы721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f6"/>
    <w:semiHidden/>
    <w:unhideWhenUsed/>
    <w:rsid w:val="00D335DA"/>
  </w:style>
  <w:style w:type="table" w:customStyle="1" w:styleId="121110">
    <w:name w:val="Стиль таблицы121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f6"/>
    <w:uiPriority w:val="99"/>
    <w:semiHidden/>
    <w:unhideWhenUsed/>
    <w:rsid w:val="00D335DA"/>
  </w:style>
  <w:style w:type="table" w:customStyle="1" w:styleId="911">
    <w:name w:val="Сетка таблицы9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f6"/>
    <w:semiHidden/>
    <w:unhideWhenUsed/>
    <w:rsid w:val="00D335DA"/>
  </w:style>
  <w:style w:type="table" w:customStyle="1" w:styleId="14110">
    <w:name w:val="Стиль таблицы14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f6"/>
    <w:uiPriority w:val="99"/>
    <w:semiHidden/>
    <w:unhideWhenUsed/>
    <w:rsid w:val="00D335DA"/>
  </w:style>
  <w:style w:type="table" w:customStyle="1" w:styleId="7311">
    <w:name w:val="Сетка таблицы731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f6"/>
    <w:semiHidden/>
    <w:unhideWhenUsed/>
    <w:rsid w:val="00D335DA"/>
  </w:style>
  <w:style w:type="table" w:customStyle="1" w:styleId="122110">
    <w:name w:val="Стиль таблицы122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b">
    <w:name w:val="annotation reference"/>
    <w:basedOn w:val="af4"/>
    <w:rsid w:val="00894124"/>
    <w:rPr>
      <w:sz w:val="16"/>
      <w:szCs w:val="16"/>
    </w:rPr>
  </w:style>
  <w:style w:type="character" w:styleId="afffffffffffc">
    <w:name w:val="Book Title"/>
    <w:basedOn w:val="af4"/>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f3"/>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f2">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f6">
    <w:name w:val="Приложение СамНИПИ Знак"/>
    <w:link w:val="afffff5"/>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f3"/>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f3">
    <w:name w:val="Знак примечания1"/>
    <w:rsid w:val="00CB501D"/>
    <w:rPr>
      <w:sz w:val="16"/>
      <w:szCs w:val="16"/>
    </w:rPr>
  </w:style>
  <w:style w:type="character" w:customStyle="1" w:styleId="afffffffffffd">
    <w:name w:val="Символ сноски"/>
    <w:rsid w:val="00CB501D"/>
    <w:rPr>
      <w:vertAlign w:val="superscript"/>
    </w:rPr>
  </w:style>
  <w:style w:type="paragraph" w:customStyle="1" w:styleId="1fff4">
    <w:name w:val="Название объекта1"/>
    <w:basedOn w:val="af3"/>
    <w:next w:val="af3"/>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5">
    <w:name w:val="Текст примечания1"/>
    <w:basedOn w:val="af3"/>
    <w:rsid w:val="00CB501D"/>
    <w:pPr>
      <w:spacing w:after="0" w:line="240" w:lineRule="auto"/>
    </w:pPr>
    <w:rPr>
      <w:rFonts w:ascii="Arial" w:eastAsia="Times New Roman" w:hAnsi="Arial" w:cs="Times New Roman"/>
      <w:sz w:val="20"/>
      <w:szCs w:val="20"/>
      <w:lang w:eastAsia="ar-SA"/>
    </w:rPr>
  </w:style>
  <w:style w:type="paragraph" w:customStyle="1" w:styleId="2ffb">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f3"/>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f3"/>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f3"/>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f3"/>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f3"/>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e">
    <w:name w:val="Текст таблицы"/>
    <w:basedOn w:val="aff9"/>
    <w:qFormat/>
    <w:rsid w:val="00CB501D"/>
    <w:pPr>
      <w:spacing w:after="120"/>
      <w:jc w:val="left"/>
    </w:pPr>
    <w:rPr>
      <w:iCs/>
      <w:sz w:val="22"/>
      <w:szCs w:val="24"/>
      <w:lang w:eastAsia="ar-SA"/>
    </w:rPr>
  </w:style>
  <w:style w:type="paragraph" w:customStyle="1" w:styleId="affffffffffff">
    <w:name w:val="Основной список"/>
    <w:basedOn w:val="aff9"/>
    <w:rsid w:val="00CB501D"/>
    <w:pPr>
      <w:tabs>
        <w:tab w:val="left" w:pos="1134"/>
        <w:tab w:val="num" w:pos="1276"/>
      </w:tabs>
      <w:spacing w:after="120"/>
      <w:ind w:firstLine="709"/>
    </w:pPr>
    <w:rPr>
      <w:sz w:val="22"/>
      <w:szCs w:val="24"/>
      <w:lang w:eastAsia="ar-SA"/>
    </w:rPr>
  </w:style>
  <w:style w:type="paragraph" w:customStyle="1" w:styleId="H3">
    <w:name w:val="H3"/>
    <w:basedOn w:val="af3"/>
    <w:next w:val="af3"/>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f0">
    <w:name w:val="База заголовка"/>
    <w:basedOn w:val="af3"/>
    <w:next w:val="aff9"/>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5"/>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5"/>
    <w:next w:val="aff9"/>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f1">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f2">
    <w:name w:val="Без висячих строк"/>
    <w:basedOn w:val="af3"/>
    <w:next w:val="af3"/>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f3"/>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f3"/>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f3">
    <w:name w:val="Литературный источник"/>
    <w:basedOn w:val="af3"/>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f4">
    <w:name w:val="Без красной строки"/>
    <w:basedOn w:val="af3"/>
    <w:next w:val="af3"/>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6">
    <w:name w:val="Название 1"/>
    <w:basedOn w:val="afff3"/>
    <w:next w:val="affffffffffff2"/>
    <w:rsid w:val="00CB501D"/>
    <w:pPr>
      <w:keepNext/>
      <w:keepLines/>
      <w:pageBreakBefore/>
      <w:suppressAutoHyphens/>
      <w:ind w:left="709" w:right="709"/>
      <w:outlineLvl w:val="0"/>
    </w:pPr>
    <w:rPr>
      <w:bCs w:val="0"/>
      <w:caps/>
      <w:spacing w:val="20"/>
      <w:sz w:val="28"/>
      <w:szCs w:val="20"/>
    </w:rPr>
  </w:style>
  <w:style w:type="paragraph" w:customStyle="1" w:styleId="2ffc">
    <w:name w:val="Название 2"/>
    <w:basedOn w:val="1fff6"/>
    <w:next w:val="affffffffffff2"/>
    <w:rsid w:val="00CB501D"/>
    <w:pPr>
      <w:pageBreakBefore w:val="0"/>
      <w:spacing w:before="622" w:after="311"/>
      <w:outlineLvl w:val="1"/>
    </w:pPr>
    <w:rPr>
      <w:spacing w:val="0"/>
      <w:sz w:val="32"/>
    </w:rPr>
  </w:style>
  <w:style w:type="paragraph" w:customStyle="1" w:styleId="3fd">
    <w:name w:val="Название 3"/>
    <w:basedOn w:val="2ffc"/>
    <w:next w:val="affffffffffff2"/>
    <w:rsid w:val="00CB501D"/>
    <w:pPr>
      <w:outlineLvl w:val="2"/>
    </w:pPr>
    <w:rPr>
      <w:caps w:val="0"/>
    </w:rPr>
  </w:style>
  <w:style w:type="paragraph" w:customStyle="1" w:styleId="4f6">
    <w:name w:val="Название 4"/>
    <w:basedOn w:val="3fd"/>
    <w:next w:val="affffffffffff2"/>
    <w:rsid w:val="00CB501D"/>
    <w:pPr>
      <w:outlineLvl w:val="3"/>
    </w:pPr>
    <w:rPr>
      <w:sz w:val="28"/>
    </w:rPr>
  </w:style>
  <w:style w:type="paragraph" w:customStyle="1" w:styleId="5f1">
    <w:name w:val="Название 5"/>
    <w:basedOn w:val="4f6"/>
    <w:next w:val="affffffffffff2"/>
    <w:rsid w:val="00CB501D"/>
    <w:pPr>
      <w:spacing w:before="0" w:after="0"/>
      <w:ind w:left="0" w:right="0"/>
      <w:outlineLvl w:val="9"/>
    </w:pPr>
    <w:rPr>
      <w:rFonts w:ascii="Arial" w:hAnsi="Arial"/>
      <w:b w:val="0"/>
      <w:sz w:val="22"/>
    </w:rPr>
  </w:style>
  <w:style w:type="paragraph" w:customStyle="1" w:styleId="affffffffffff5">
    <w:name w:val="Формула"/>
    <w:basedOn w:val="af3"/>
    <w:next w:val="affffffffffff4"/>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f6">
    <w:name w:val="Абзац с красной строки"/>
    <w:basedOn w:val="af3"/>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7">
    <w:name w:val="Список1"/>
    <w:basedOn w:val="af3"/>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f3"/>
    <w:next w:val="af3"/>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f3"/>
    <w:next w:val="af3"/>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f3"/>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b">
    <w:name w:val="Заголовок 11"/>
    <w:basedOn w:val="7"/>
    <w:uiPriority w:val="1"/>
    <w:qFormat/>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8">
    <w:name w:val="Маркированный список 1"/>
    <w:basedOn w:val="af3"/>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7">
    <w:name w:val="Маркированный список с отступом"/>
    <w:basedOn w:val="af3"/>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8">
    <w:name w:val="Нумерованный список с отступом"/>
    <w:basedOn w:val="af3"/>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f9">
    <w:name w:val="Subtle Emphasis"/>
    <w:uiPriority w:val="19"/>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f5"/>
    <w:next w:val="aff4"/>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5"/>
    <w:next w:val="aff4"/>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f5"/>
    <w:next w:val="aff4"/>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f5"/>
    <w:next w:val="aff4"/>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f5"/>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f5"/>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f5"/>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f5"/>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f5"/>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a">
    <w:name w:val="Заголовок раздела НЕФТЕТЕХПРОЕКТ"/>
    <w:basedOn w:val="15"/>
    <w:next w:val="af3"/>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f">
    <w:name w:val="Библиография НЕФТЕТЕХПРОЕКТ"/>
    <w:basedOn w:val="af3"/>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b">
    <w:name w:val="Заголовки столбцов"/>
    <w:basedOn w:val="af3"/>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c">
    <w:name w:val="Основная надпись"/>
    <w:basedOn w:val="af3"/>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d">
    <w:name w:val="Стиль По центру"/>
    <w:basedOn w:val="af3"/>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e">
    <w:name w:val="Шапка таблицы"/>
    <w:basedOn w:val="afffffffffffff"/>
    <w:next w:val="af3"/>
    <w:qFormat/>
    <w:rsid w:val="00A5071E"/>
    <w:pPr>
      <w:jc w:val="center"/>
    </w:pPr>
  </w:style>
  <w:style w:type="paragraph" w:customStyle="1" w:styleId="afffffffffffff">
    <w:name w:val="Текст в таблице+"/>
    <w:basedOn w:val="af3"/>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f0">
    <w:name w:val="Таблица"/>
    <w:basedOn w:val="afffffffffffff"/>
    <w:next w:val="af3"/>
    <w:link w:val="afffffffffffff1"/>
    <w:qFormat/>
    <w:rsid w:val="00A5071E"/>
  </w:style>
  <w:style w:type="paragraph" w:customStyle="1" w:styleId="afffffffffffff2">
    <w:name w:val="Название Рисунка"/>
    <w:basedOn w:val="af3"/>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f3">
    <w:name w:val="надстрочный"/>
    <w:rsid w:val="00A5071E"/>
    <w:rPr>
      <w:rFonts w:ascii="Times New Roman" w:hAnsi="Times New Roman"/>
      <w:i/>
      <w:iCs/>
      <w:sz w:val="24"/>
    </w:rPr>
  </w:style>
  <w:style w:type="paragraph" w:customStyle="1" w:styleId="afffffffffffff4">
    <w:name w:val="Название Рисунка НЕФТЕТЕХПРОЕКТ"/>
    <w:basedOn w:val="af3"/>
    <w:next w:val="af3"/>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f5">
    <w:name w:val="Название Таблицы НЕФТЕТЕХПРОЕКТ"/>
    <w:basedOn w:val="af3"/>
    <w:next w:val="af3"/>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f6">
    <w:name w:val="Состав проекта"/>
    <w:basedOn w:val="affffffffffffe"/>
    <w:rsid w:val="00A5071E"/>
    <w:pPr>
      <w:ind w:left="-113" w:right="-113"/>
    </w:pPr>
    <w:rPr>
      <w:sz w:val="22"/>
    </w:rPr>
  </w:style>
  <w:style w:type="paragraph" w:customStyle="1" w:styleId="a7">
    <w:name w:val="Нумерованный НЕФТЕТЕХПРОЕКТ"/>
    <w:basedOn w:val="af3"/>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f7">
    <w:name w:val="Название Таблицы"/>
    <w:basedOn w:val="af3"/>
    <w:link w:val="afffffffffffff8"/>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f9">
    <w:name w:val="По ширине"/>
    <w:basedOn w:val="af3"/>
    <w:link w:val="afffffffffffffa"/>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f1">
    <w:name w:val="Текст1 Знак"/>
    <w:link w:val="1ff0"/>
    <w:rsid w:val="00A5071E"/>
    <w:rPr>
      <w:rFonts w:ascii="Courier New" w:eastAsia="Times New Roman" w:hAnsi="Courier New" w:cs="Courier New"/>
      <w:sz w:val="20"/>
      <w:szCs w:val="20"/>
      <w:lang w:eastAsia="ar-SA"/>
    </w:rPr>
  </w:style>
  <w:style w:type="numbering" w:customStyle="1" w:styleId="afffffffffffffb">
    <w:name w:val="нумерованный"/>
    <w:rsid w:val="00A5071E"/>
  </w:style>
  <w:style w:type="paragraph" w:customStyle="1" w:styleId="afffffffffffffc">
    <w:name w:val="По центру"/>
    <w:basedOn w:val="af3"/>
    <w:next w:val="af3"/>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d">
    <w:name w:val="Аннотация"/>
    <w:aliases w:val="состав проекта НЕФТЕТЕХПРОЕКТ,НТП- Введение,Приложения"/>
    <w:basedOn w:val="affffffffffffa"/>
    <w:next w:val="af3"/>
    <w:rsid w:val="00A5071E"/>
    <w:pPr>
      <w:ind w:firstLine="0"/>
      <w:jc w:val="center"/>
    </w:pPr>
  </w:style>
  <w:style w:type="paragraph" w:customStyle="1" w:styleId="afffffffffffffe">
    <w:name w:val="По центру НЕФТЕТЕХПРОЕКТ"/>
    <w:basedOn w:val="af3"/>
    <w:next w:val="affffa"/>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f">
    <w:name w:val="По ширине НЕФТЕТЕХПРОЕКТ"/>
    <w:basedOn w:val="af3"/>
    <w:link w:val="affffffffffffff0"/>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f1">
    <w:name w:val="Подзаголовок НЕФТЕТЕХПРОЕКТ"/>
    <w:basedOn w:val="25"/>
    <w:next w:val="affffffffffffff"/>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f2">
    <w:name w:val="Подписи"/>
    <w:basedOn w:val="af3"/>
    <w:next w:val="af3"/>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f3">
    <w:name w:val="Приложение НЕФТЕТЕХПРОЕКТ"/>
    <w:basedOn w:val="15"/>
    <w:next w:val="af3"/>
    <w:link w:val="affffffffffffff4"/>
    <w:rsid w:val="00A5071E"/>
    <w:pPr>
      <w:pageBreakBefore/>
      <w:suppressAutoHyphens/>
    </w:pPr>
    <w:rPr>
      <w:color w:val="000000"/>
      <w:w w:val="0"/>
      <w:sz w:val="32"/>
      <w:szCs w:val="32"/>
      <w:lang w:val="x-none" w:eastAsia="en-US" w:bidi="en-US"/>
    </w:rPr>
  </w:style>
  <w:style w:type="paragraph" w:customStyle="1" w:styleId="affffffffffffff5">
    <w:name w:val="Примечание НЕФТЕТЕХПРОЕКТ"/>
    <w:basedOn w:val="af3"/>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f6">
    <w:name w:val="Рисунок НЕФТЕТЕХПРОЕКТ"/>
    <w:basedOn w:val="af3"/>
    <w:next w:val="afffffffffffff4"/>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9">
    <w:name w:val="Table Grid 1"/>
    <w:basedOn w:val="af5"/>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f7">
    <w:name w:val="Содержание НЕФТЕТЕХПРОЕКТ"/>
    <w:basedOn w:val="afffffffffffffd"/>
    <w:next w:val="1f6"/>
    <w:rsid w:val="00A5071E"/>
  </w:style>
  <w:style w:type="numbering" w:customStyle="1" w:styleId="affffffffffffff8">
    <w:name w:val="Стиль нумерованный"/>
    <w:rsid w:val="00A5071E"/>
  </w:style>
  <w:style w:type="paragraph" w:customStyle="1" w:styleId="affffffffffffff9">
    <w:name w:val="Таблица для сметы НЕФТЕТЕХПРОЕКТ"/>
    <w:basedOn w:val="af3"/>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fa">
    <w:name w:val="Шапка таблицы НЕФТЕТЕХПРОЕКТ"/>
    <w:basedOn w:val="af3"/>
    <w:next w:val="af3"/>
    <w:link w:val="affffffffffffffb"/>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fa">
    <w:name w:val="По ширине Знак"/>
    <w:link w:val="afffffffffffff9"/>
    <w:rsid w:val="00A5071E"/>
    <w:rPr>
      <w:rFonts w:ascii="Times New Roman" w:eastAsia="Times New Roman" w:hAnsi="Times New Roman" w:cs="Times New Roman"/>
      <w:sz w:val="24"/>
      <w:szCs w:val="20"/>
      <w:lang w:val="x-none" w:eastAsia="x-none"/>
    </w:rPr>
  </w:style>
  <w:style w:type="character" w:customStyle="1" w:styleId="affffffffffffff0">
    <w:name w:val="По ширине НЕФТЕТЕХПРОЕКТ Знак"/>
    <w:link w:val="affffffffffffff"/>
    <w:rsid w:val="00A5071E"/>
    <w:rPr>
      <w:rFonts w:ascii="Times New Roman" w:eastAsia="Times New Roman" w:hAnsi="Times New Roman" w:cs="Times New Roman"/>
      <w:sz w:val="24"/>
      <w:szCs w:val="20"/>
      <w:lang w:eastAsia="ru-RU"/>
    </w:rPr>
  </w:style>
  <w:style w:type="character" w:customStyle="1" w:styleId="affffffffffffff4">
    <w:name w:val="Приложение НЕФТЕТЕХПРОЕКТ Знак"/>
    <w:link w:val="affffffffffffff3"/>
    <w:rsid w:val="00A5071E"/>
    <w:rPr>
      <w:rFonts w:ascii="Times New Roman" w:eastAsia="Times New Roman" w:hAnsi="Times New Roman" w:cs="Times New Roman"/>
      <w:b/>
      <w:color w:val="000000"/>
      <w:w w:val="0"/>
      <w:sz w:val="32"/>
      <w:szCs w:val="32"/>
      <w:lang w:val="x-none" w:bidi="en-US"/>
    </w:rPr>
  </w:style>
  <w:style w:type="paragraph" w:customStyle="1" w:styleId="affffffffffffffc">
    <w:name w:val="Основная НД"/>
    <w:basedOn w:val="af3"/>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f6"/>
    <w:next w:val="111111"/>
    <w:rsid w:val="00A5071E"/>
    <w:pPr>
      <w:numPr>
        <w:numId w:val="35"/>
      </w:numPr>
    </w:pPr>
  </w:style>
  <w:style w:type="numbering" w:customStyle="1" w:styleId="1fffa">
    <w:name w:val="нумерованный1"/>
    <w:rsid w:val="00A5071E"/>
  </w:style>
  <w:style w:type="numbering" w:customStyle="1" w:styleId="1fffb">
    <w:name w:val="Стиль нумерованный1"/>
    <w:rsid w:val="00A5071E"/>
  </w:style>
  <w:style w:type="paragraph" w:customStyle="1" w:styleId="affffffffffffffd">
    <w:name w:val="Стиль_осн_текста"/>
    <w:basedOn w:val="af3"/>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e">
    <w:name w:val="Основной текст СамНИПИ Знак Знак"/>
    <w:rsid w:val="00A5071E"/>
    <w:rPr>
      <w:rFonts w:ascii="Arial" w:hAnsi="Arial"/>
      <w:bCs/>
      <w:lang w:val="ru-RU" w:eastAsia="ru-RU" w:bidi="ar-SA"/>
    </w:rPr>
  </w:style>
  <w:style w:type="character" w:customStyle="1" w:styleId="afffffffffffffff">
    <w:name w:val="Таблица_Строка Знак Знак"/>
    <w:rsid w:val="00A5071E"/>
    <w:rPr>
      <w:rFonts w:ascii="Arial" w:hAnsi="Arial"/>
      <w:szCs w:val="24"/>
    </w:rPr>
  </w:style>
  <w:style w:type="character" w:customStyle="1" w:styleId="1fffc">
    <w:name w:val="Основной текст СамНИПИ Знак1 Знак"/>
    <w:rsid w:val="00A5071E"/>
    <w:rPr>
      <w:rFonts w:ascii="Arial" w:hAnsi="Arial"/>
      <w:bCs/>
      <w:lang w:val="ru-RU" w:eastAsia="ru-RU" w:bidi="ar-SA"/>
    </w:rPr>
  </w:style>
  <w:style w:type="paragraph" w:customStyle="1" w:styleId="afffffffffffffff0">
    <w:name w:val="Основной текст таблицы"/>
    <w:basedOn w:val="aff9"/>
    <w:next w:val="aff9"/>
    <w:rsid w:val="00A5071E"/>
    <w:pPr>
      <w:overflowPunct w:val="0"/>
      <w:autoSpaceDE w:val="0"/>
      <w:autoSpaceDN w:val="0"/>
      <w:adjustRightInd w:val="0"/>
      <w:spacing w:before="40" w:after="40"/>
      <w:ind w:right="113"/>
      <w:jc w:val="center"/>
    </w:pPr>
    <w:rPr>
      <w:sz w:val="26"/>
    </w:rPr>
  </w:style>
  <w:style w:type="paragraph" w:customStyle="1" w:styleId="afffffffffffffff1">
    <w:name w:val="Рисунок"/>
    <w:basedOn w:val="af3"/>
    <w:next w:val="af3"/>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f2">
    <w:name w:val="специальный"/>
    <w:basedOn w:val="af3"/>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d">
    <w:name w:val="Текст выноски1"/>
    <w:basedOn w:val="af3"/>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f">
    <w:name w:val="Назв после табл Знак"/>
    <w:link w:val="affffffffe"/>
    <w:rsid w:val="00A5071E"/>
    <w:rPr>
      <w:rFonts w:ascii="Times New Roman" w:eastAsia="Times New Roman" w:hAnsi="Times New Roman" w:cs="Times New Roman"/>
      <w:kern w:val="1"/>
      <w:sz w:val="28"/>
      <w:szCs w:val="20"/>
      <w:lang w:eastAsia="ar-SA"/>
    </w:rPr>
  </w:style>
  <w:style w:type="character" w:customStyle="1" w:styleId="afffffffffff8">
    <w:name w:val="Нормальный Знак"/>
    <w:link w:val="afffffffffff7"/>
    <w:rsid w:val="00A5071E"/>
    <w:rPr>
      <w:rFonts w:ascii="Times New Roman" w:eastAsia="Calibri" w:hAnsi="Times New Roman" w:cs="Times New Roman"/>
      <w:sz w:val="24"/>
    </w:rPr>
  </w:style>
  <w:style w:type="paragraph" w:customStyle="1" w:styleId="afffffffffffffff3">
    <w:name w:val="Оглавление"/>
    <w:basedOn w:val="1f6"/>
    <w:next w:val="af3"/>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f"/>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f4">
    <w:name w:val="Таблица ЭО"/>
    <w:basedOn w:val="af3"/>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f5">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Заголовок 2 Знак Знак1 Знак Знак1"/>
    <w:rsid w:val="00A5071E"/>
    <w:rPr>
      <w:b/>
      <w:sz w:val="28"/>
      <w:szCs w:val="26"/>
    </w:rPr>
  </w:style>
  <w:style w:type="character" w:customStyle="1" w:styleId="afffffffffffffff6">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f7">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f3"/>
    <w:next w:val="af3"/>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f4"/>
    <w:link w:val="z-"/>
    <w:rsid w:val="00A5071E"/>
    <w:rPr>
      <w:rFonts w:ascii="Arial" w:eastAsia="Arial Unicode MS" w:hAnsi="Arial" w:cs="Times New Roman"/>
      <w:vanish/>
      <w:sz w:val="16"/>
      <w:szCs w:val="16"/>
      <w:lang w:val="x-none"/>
    </w:rPr>
  </w:style>
  <w:style w:type="paragraph" w:styleId="z-1">
    <w:name w:val="HTML Bottom of Form"/>
    <w:basedOn w:val="af3"/>
    <w:next w:val="af3"/>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f4"/>
    <w:link w:val="z-1"/>
    <w:rsid w:val="00A5071E"/>
    <w:rPr>
      <w:rFonts w:ascii="Arial" w:eastAsia="Arial Unicode MS" w:hAnsi="Arial" w:cs="Times New Roman"/>
      <w:vanish/>
      <w:sz w:val="16"/>
      <w:szCs w:val="16"/>
      <w:lang w:val="x-none"/>
    </w:rPr>
  </w:style>
  <w:style w:type="table" w:styleId="-12">
    <w:name w:val="Table Web 1"/>
    <w:basedOn w:val="af5"/>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5"/>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f5"/>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8">
    <w:name w:val="ЗАГОЛОВОК"/>
    <w:basedOn w:val="15"/>
    <w:next w:val="af3"/>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f9">
    <w:name w:val="Table Elegant"/>
    <w:basedOn w:val="af5"/>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9">
    <w:name w:val="НПТ - ТИТУЛ"/>
    <w:basedOn w:val="af3"/>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b">
    <w:name w:val="НТП - ТИТУЛ Подпись Зубков"/>
    <w:basedOn w:val="af3"/>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c">
    <w:name w:val="НТП- Заголовок раздела"/>
    <w:basedOn w:val="15"/>
    <w:next w:val="af3"/>
    <w:rsid w:val="00A5071E"/>
    <w:pPr>
      <w:tabs>
        <w:tab w:val="left" w:pos="357"/>
        <w:tab w:val="left" w:pos="1276"/>
      </w:tabs>
      <w:spacing w:before="360" w:after="240"/>
      <w:ind w:right="113" w:firstLine="709"/>
    </w:pPr>
    <w:rPr>
      <w:bCs/>
      <w:caps/>
      <w:sz w:val="32"/>
      <w:szCs w:val="28"/>
      <w:lang w:val="x-none" w:eastAsia="x-none"/>
    </w:rPr>
  </w:style>
  <w:style w:type="paragraph" w:customStyle="1" w:styleId="-d">
    <w:name w:val="НТП- Название Рисунка"/>
    <w:basedOn w:val="af3"/>
    <w:next w:val="af3"/>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e">
    <w:name w:val="НТП- Название Таблицы"/>
    <w:basedOn w:val="af3"/>
    <w:next w:val="af3"/>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f">
    <w:name w:val="НТП- По центру Ж"/>
    <w:basedOn w:val="af3"/>
    <w:next w:val="af3"/>
    <w:rsid w:val="00A5071E"/>
    <w:pPr>
      <w:spacing w:before="60" w:after="120" w:line="240" w:lineRule="auto"/>
      <w:ind w:right="113"/>
      <w:jc w:val="center"/>
    </w:pPr>
    <w:rPr>
      <w:rFonts w:ascii="Times New Roman" w:eastAsia="Calibri" w:hAnsi="Times New Roman" w:cs="Times New Roman"/>
      <w:b/>
      <w:sz w:val="24"/>
    </w:rPr>
  </w:style>
  <w:style w:type="paragraph" w:customStyle="1" w:styleId="-f0">
    <w:name w:val="НТП- По ширине"/>
    <w:basedOn w:val="af3"/>
    <w:link w:val="-f1"/>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f2">
    <w:name w:val="НТП- По ширине Ж"/>
    <w:basedOn w:val="-f0"/>
    <w:rsid w:val="00A5071E"/>
    <w:pPr>
      <w:spacing w:before="120"/>
    </w:pPr>
    <w:rPr>
      <w:b/>
      <w:bCs/>
    </w:rPr>
  </w:style>
  <w:style w:type="paragraph" w:customStyle="1" w:styleId="-f3">
    <w:name w:val="НТП- По ширине Курсив"/>
    <w:basedOn w:val="-f0"/>
    <w:next w:val="-f0"/>
    <w:link w:val="-f4"/>
    <w:rsid w:val="00A5071E"/>
    <w:rPr>
      <w:i/>
      <w:iCs/>
    </w:rPr>
  </w:style>
  <w:style w:type="paragraph" w:customStyle="1" w:styleId="-f5">
    <w:name w:val="НТП- Подпись Зубков"/>
    <w:basedOn w:val="afff3"/>
    <w:rsid w:val="00A5071E"/>
    <w:pPr>
      <w:spacing w:before="360" w:after="360"/>
      <w:ind w:right="113"/>
      <w:outlineLvl w:val="0"/>
    </w:pPr>
    <w:rPr>
      <w:kern w:val="28"/>
      <w:sz w:val="32"/>
      <w:szCs w:val="20"/>
      <w:lang w:val="x-none" w:eastAsia="x-none"/>
    </w:rPr>
  </w:style>
  <w:style w:type="paragraph" w:customStyle="1" w:styleId="-f6">
    <w:name w:val="НТП- СОГЛАСОВАНО"/>
    <w:basedOn w:val="af3"/>
    <w:next w:val="-f0"/>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7">
    <w:name w:val="НТП -СОДЕРЖАНИЕ"/>
    <w:basedOn w:val="af3"/>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8">
    <w:name w:val="НТП- Таблица"/>
    <w:basedOn w:val="af3"/>
    <w:next w:val="-f0"/>
    <w:qFormat/>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9">
    <w:name w:val="НТП- Таблица Примечание"/>
    <w:basedOn w:val="-f8"/>
    <w:rsid w:val="00A5071E"/>
  </w:style>
  <w:style w:type="paragraph" w:customStyle="1" w:styleId="-fa">
    <w:name w:val="НТП- Таблица Продолжение"/>
    <w:basedOn w:val="af3"/>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b">
    <w:name w:val="НТП -Таблица ШАПКА"/>
    <w:basedOn w:val="af3"/>
    <w:next w:val="-f8"/>
    <w:link w:val="-fc"/>
    <w:qFormat/>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d">
    <w:name w:val="НТП- УТВЕРЖДАЮ"/>
    <w:basedOn w:val="af3"/>
    <w:next w:val="-f0"/>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8">
    <w:name w:val="НТП-Маркированный список Цифры"/>
    <w:basedOn w:val="a9"/>
    <w:next w:val="af3"/>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f3"/>
    <w:next w:val="-f0"/>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f3"/>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f3"/>
    <w:next w:val="-f0"/>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f3"/>
    <w:next w:val="-f0"/>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f3"/>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f3"/>
    <w:next w:val="-f0"/>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f5"/>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f5"/>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fa">
    <w:name w:val="Чертежи"/>
    <w:basedOn w:val="2f0"/>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fb">
    <w:name w:val="Обычный текст"/>
    <w:basedOn w:val="af3"/>
    <w:link w:val="afffffffffffffffc"/>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fc">
    <w:name w:val="Обычный текст Знак"/>
    <w:link w:val="afffffffffffffffb"/>
    <w:rsid w:val="00A5071E"/>
    <w:rPr>
      <w:rFonts w:ascii="Arial" w:eastAsia="Times New Roman" w:hAnsi="Arial" w:cs="Times New Roman"/>
      <w:kern w:val="24"/>
      <w:sz w:val="24"/>
      <w:szCs w:val="24"/>
      <w:lang w:val="x-none" w:eastAsia="x-none"/>
    </w:rPr>
  </w:style>
  <w:style w:type="character" w:customStyle="1" w:styleId="-f1">
    <w:name w:val="НТП- По ширине Знак"/>
    <w:link w:val="-f0"/>
    <w:rsid w:val="00A5071E"/>
    <w:rPr>
      <w:rFonts w:ascii="Times New Roman" w:eastAsia="Times New Roman" w:hAnsi="Times New Roman" w:cs="Times New Roman"/>
      <w:sz w:val="24"/>
      <w:szCs w:val="20"/>
      <w:lang w:val="x-none" w:eastAsia="x-none"/>
    </w:rPr>
  </w:style>
  <w:style w:type="character" w:customStyle="1" w:styleId="-f4">
    <w:name w:val="НТП- По ширине Курсив Знак"/>
    <w:link w:val="-f3"/>
    <w:rsid w:val="00A5071E"/>
    <w:rPr>
      <w:rFonts w:ascii="Times New Roman" w:eastAsia="Times New Roman" w:hAnsi="Times New Roman" w:cs="Times New Roman"/>
      <w:i/>
      <w:iCs/>
      <w:sz w:val="24"/>
      <w:szCs w:val="20"/>
      <w:lang w:val="x-none" w:eastAsia="x-none"/>
    </w:rPr>
  </w:style>
  <w:style w:type="paragraph" w:customStyle="1" w:styleId="afffffffffffffffd">
    <w:name w:val="подзаголовок в таблице"/>
    <w:basedOn w:val="af3"/>
    <w:next w:val="af3"/>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e">
    <w:name w:val="табл_заголовок Знак Знак Знак Знак"/>
    <w:link w:val="affffffffffffffff"/>
    <w:locked/>
    <w:rsid w:val="00A5071E"/>
    <w:rPr>
      <w:noProof/>
      <w:sz w:val="24"/>
      <w:lang w:eastAsia="ru-RU"/>
    </w:rPr>
  </w:style>
  <w:style w:type="paragraph" w:customStyle="1" w:styleId="affffffffffffffff">
    <w:name w:val="табл_заголовок Знак Знак Знак"/>
    <w:link w:val="afffffffffffffffe"/>
    <w:rsid w:val="00A5071E"/>
    <w:pPr>
      <w:keepNext/>
      <w:keepLines/>
      <w:spacing w:after="0" w:line="240" w:lineRule="auto"/>
      <w:jc w:val="center"/>
    </w:pPr>
    <w:rPr>
      <w:noProof/>
      <w:sz w:val="24"/>
      <w:lang w:eastAsia="ru-RU"/>
    </w:rPr>
  </w:style>
  <w:style w:type="character" w:customStyle="1" w:styleId="affffffffffffffff0">
    <w:name w:val="табл_строка Знак Знак Знак"/>
    <w:link w:val="affffffffffffffff1"/>
    <w:locked/>
    <w:rsid w:val="00A5071E"/>
    <w:rPr>
      <w:sz w:val="24"/>
    </w:rPr>
  </w:style>
  <w:style w:type="paragraph" w:customStyle="1" w:styleId="affffffffffffffff1">
    <w:name w:val="табл_строка Знак Знак"/>
    <w:basedOn w:val="aff9"/>
    <w:link w:val="affffffffffffffff0"/>
    <w:rsid w:val="00A5071E"/>
    <w:pPr>
      <w:spacing w:before="120"/>
      <w:jc w:val="center"/>
    </w:pPr>
    <w:rPr>
      <w:rFonts w:asciiTheme="minorHAnsi" w:eastAsiaTheme="minorHAnsi" w:hAnsiTheme="minorHAnsi" w:cstheme="minorBidi"/>
      <w:sz w:val="24"/>
      <w:szCs w:val="22"/>
      <w:lang w:eastAsia="en-US"/>
    </w:rPr>
  </w:style>
  <w:style w:type="character" w:customStyle="1" w:styleId="1fffe">
    <w:name w:val="Основной текст продолжение Знак1"/>
    <w:rsid w:val="00A5071E"/>
    <w:rPr>
      <w:sz w:val="24"/>
    </w:rPr>
  </w:style>
  <w:style w:type="numbering" w:customStyle="1" w:styleId="2ffd">
    <w:name w:val="нумерованный2"/>
    <w:rsid w:val="00A5071E"/>
  </w:style>
  <w:style w:type="paragraph" w:customStyle="1" w:styleId="affffffffffffffff2">
    <w:name w:val="Название НЕФТЕТЕХПРОЕКТ"/>
    <w:basedOn w:val="af3"/>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f">
    <w:name w:val="Заголовок 1 для ПП"/>
    <w:next w:val="af3"/>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f6"/>
    <w:next w:val="111111"/>
    <w:rsid w:val="00A5071E"/>
    <w:pPr>
      <w:numPr>
        <w:numId w:val="25"/>
      </w:numPr>
    </w:pPr>
  </w:style>
  <w:style w:type="numbering" w:customStyle="1" w:styleId="112">
    <w:name w:val="нумерованный11"/>
    <w:rsid w:val="00A5071E"/>
    <w:pPr>
      <w:numPr>
        <w:numId w:val="23"/>
      </w:numPr>
    </w:pPr>
  </w:style>
  <w:style w:type="numbering" w:customStyle="1" w:styleId="1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f3"/>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0">
    <w:name w:val="Веб-таблица 11"/>
    <w:basedOn w:val="af5"/>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5"/>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5"/>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0">
    <w:name w:val="Изысканная таблица1"/>
    <w:basedOn w:val="af5"/>
    <w:next w:val="afffffffffffffff9"/>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f5"/>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f5"/>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f3"/>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f6"/>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f5"/>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5"/>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5"/>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c">
    <w:name w:val="Изысканная таблица11"/>
    <w:basedOn w:val="af5"/>
    <w:next w:val="afffffffffffffff9"/>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f5"/>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f5"/>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f6"/>
    <w:rsid w:val="00A5071E"/>
    <w:pPr>
      <w:numPr>
        <w:numId w:val="29"/>
      </w:numPr>
    </w:pPr>
  </w:style>
  <w:style w:type="numbering" w:customStyle="1" w:styleId="113">
    <w:name w:val="Стиль11"/>
    <w:uiPriority w:val="99"/>
    <w:rsid w:val="00A5071E"/>
    <w:pPr>
      <w:numPr>
        <w:numId w:val="30"/>
      </w:numPr>
    </w:pPr>
  </w:style>
  <w:style w:type="paragraph" w:customStyle="1" w:styleId="a1">
    <w:name w:val="Маркированный список НЕФТЕТЕХПРОЕКТ"/>
    <w:basedOn w:val="a9"/>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f3"/>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f6"/>
    <w:uiPriority w:val="99"/>
    <w:semiHidden/>
    <w:unhideWhenUsed/>
    <w:rsid w:val="00DB609C"/>
  </w:style>
  <w:style w:type="character" w:customStyle="1" w:styleId="affffffffffffffff3">
    <w:name w:val="Приложение Знак"/>
    <w:rsid w:val="00FF0DF5"/>
    <w:rPr>
      <w:rFonts w:ascii="Arial" w:hAnsi="Arial"/>
      <w:kern w:val="28"/>
      <w:sz w:val="28"/>
      <w:lang w:val="en-US"/>
    </w:rPr>
  </w:style>
  <w:style w:type="character" w:customStyle="1" w:styleId="affffffffffffffff4">
    <w:name w:val="Знак Знак"/>
    <w:rsid w:val="00FF0DF5"/>
    <w:rPr>
      <w:rFonts w:ascii="Arial" w:hAnsi="Arial"/>
      <w:lang w:val="ru-RU" w:eastAsia="ru-RU" w:bidi="ar-SA"/>
    </w:rPr>
  </w:style>
  <w:style w:type="character" w:customStyle="1" w:styleId="2ffe">
    <w:name w:val="Абзац Знак Знак2"/>
    <w:rsid w:val="00FF0DF5"/>
    <w:rPr>
      <w:rFonts w:ascii="Arial" w:hAnsi="Arial"/>
    </w:rPr>
  </w:style>
  <w:style w:type="paragraph" w:customStyle="1" w:styleId="3fe">
    <w:name w:val="Верхний колонтитул А3 СамНИПИнефть"/>
    <w:next w:val="af3"/>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f">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f3"/>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e">
    <w:name w:val="-Текст"/>
    <w:basedOn w:val="af3"/>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a">
    <w:name w:val="рисунок"/>
    <w:basedOn w:val="af3"/>
    <w:link w:val="affffffffffffffff5"/>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f">
    <w:name w:val="2 таблица"/>
    <w:basedOn w:val="af3"/>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f6">
    <w:name w:val="Основной текст СамНИПИ Знак Знак Знак"/>
    <w:rsid w:val="00FF0DF5"/>
    <w:rPr>
      <w:rFonts w:ascii="Arial" w:hAnsi="Arial"/>
      <w:bCs/>
    </w:rPr>
  </w:style>
  <w:style w:type="paragraph" w:customStyle="1" w:styleId="affffffffffffffff7">
    <w:name w:val="Таблица_Шапка_СамНИПИ Знак Знак"/>
    <w:link w:val="affffffffffffffff8"/>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f8">
    <w:name w:val="Таблица_Шапка_СамНИПИ Знак Знак Знак"/>
    <w:link w:val="affffffffffffffff7"/>
    <w:rsid w:val="00FF0DF5"/>
    <w:rPr>
      <w:rFonts w:ascii="Arial" w:eastAsia="Times New Roman" w:hAnsi="Arial" w:cs="Times New Roman"/>
      <w:b/>
      <w:snapToGrid w:val="0"/>
      <w:sz w:val="20"/>
      <w:szCs w:val="20"/>
      <w:lang w:eastAsia="ru-RU"/>
    </w:rPr>
  </w:style>
  <w:style w:type="character" w:customStyle="1" w:styleId="1f7">
    <w:name w:val="Оглавление 1 Знак"/>
    <w:link w:val="1f6"/>
    <w:uiPriority w:val="39"/>
    <w:rsid w:val="00FF0DF5"/>
    <w:rPr>
      <w:rFonts w:ascii="Times New Roman" w:eastAsia="Lucida Sans Unicode" w:hAnsi="Times New Roman" w:cs="Mangal"/>
      <w:b/>
      <w:kern w:val="1"/>
      <w:sz w:val="24"/>
      <w:szCs w:val="20"/>
      <w:lang w:eastAsia="hi-IN" w:bidi="hi-IN"/>
    </w:rPr>
  </w:style>
  <w:style w:type="paragraph" w:customStyle="1" w:styleId="-0">
    <w:name w:val="Список [-] (ПЗ)"/>
    <w:basedOn w:val="af3"/>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f6"/>
    <w:next w:val="111111"/>
    <w:unhideWhenUsed/>
    <w:rsid w:val="00FF0DF5"/>
    <w:pPr>
      <w:numPr>
        <w:numId w:val="34"/>
      </w:numPr>
    </w:pPr>
  </w:style>
  <w:style w:type="numbering" w:customStyle="1" w:styleId="11111131">
    <w:name w:val="1 / 1.1 / 1.1.131"/>
    <w:basedOn w:val="af6"/>
    <w:next w:val="111111"/>
    <w:unhideWhenUsed/>
    <w:rsid w:val="00FF0DF5"/>
  </w:style>
  <w:style w:type="numbering" w:customStyle="1" w:styleId="11111132">
    <w:name w:val="1 / 1.1 / 1.1.132"/>
    <w:basedOn w:val="af6"/>
    <w:next w:val="111111"/>
    <w:unhideWhenUsed/>
    <w:rsid w:val="00FF0DF5"/>
  </w:style>
  <w:style w:type="numbering" w:customStyle="1" w:styleId="11111133">
    <w:name w:val="1 / 1.1 / 1.1.133"/>
    <w:basedOn w:val="af6"/>
    <w:next w:val="111111"/>
    <w:unhideWhenUsed/>
    <w:rsid w:val="00FF0DF5"/>
  </w:style>
  <w:style w:type="numbering" w:customStyle="1" w:styleId="11111134">
    <w:name w:val="1 / 1.1 / 1.1.134"/>
    <w:basedOn w:val="af6"/>
    <w:next w:val="111111"/>
    <w:unhideWhenUsed/>
    <w:rsid w:val="00FF0DF5"/>
  </w:style>
  <w:style w:type="numbering" w:customStyle="1" w:styleId="11111135">
    <w:name w:val="1 / 1.1 / 1.1.135"/>
    <w:basedOn w:val="af6"/>
    <w:next w:val="111111"/>
    <w:unhideWhenUsed/>
    <w:rsid w:val="00FF0DF5"/>
  </w:style>
  <w:style w:type="numbering" w:customStyle="1" w:styleId="11111136">
    <w:name w:val="1 / 1.1 / 1.1.136"/>
    <w:basedOn w:val="af6"/>
    <w:next w:val="111111"/>
    <w:unhideWhenUsed/>
    <w:rsid w:val="00FF0DF5"/>
  </w:style>
  <w:style w:type="numbering" w:customStyle="1" w:styleId="1111111211">
    <w:name w:val="1 / 1.1 / 1.1.11211"/>
    <w:rsid w:val="00FF0DF5"/>
    <w:pPr>
      <w:numPr>
        <w:numId w:val="36"/>
      </w:numPr>
    </w:pPr>
  </w:style>
  <w:style w:type="paragraph" w:customStyle="1" w:styleId="ac">
    <w:name w:val="список вывод"/>
    <w:basedOn w:val="af3"/>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f6"/>
    <w:next w:val="111111"/>
    <w:rsid w:val="00FF0DF5"/>
    <w:pPr>
      <w:numPr>
        <w:numId w:val="38"/>
      </w:numPr>
    </w:pPr>
  </w:style>
  <w:style w:type="character" w:customStyle="1" w:styleId="1ffff1">
    <w:name w:val="Приложение СамНИПИ Знак1"/>
    <w:rsid w:val="00FF0DF5"/>
    <w:rPr>
      <w:rFonts w:ascii="Arial" w:hAnsi="Arial"/>
      <w:b/>
      <w:sz w:val="28"/>
    </w:rPr>
  </w:style>
  <w:style w:type="paragraph" w:customStyle="1" w:styleId="777">
    <w:name w:val="777"/>
    <w:basedOn w:val="afffc"/>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f9">
    <w:name w:val="ГОЧС Основной текст"/>
    <w:basedOn w:val="af3"/>
    <w:link w:val="affffffffffffffffa"/>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fa">
    <w:name w:val="ГОЧС Основной текст Знак"/>
    <w:link w:val="affffffffffffffff9"/>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f5"/>
    <w:next w:val="aff4"/>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f3"/>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f4"/>
    <w:rsid w:val="00250746"/>
    <w:rPr>
      <w:rFonts w:ascii="Times New Roman" w:hAnsi="Times New Roman" w:cs="Times New Roman"/>
      <w:b/>
      <w:bCs/>
      <w:sz w:val="22"/>
      <w:szCs w:val="22"/>
    </w:rPr>
  </w:style>
  <w:style w:type="character" w:customStyle="1" w:styleId="FontStyle83">
    <w:name w:val="Font Style83"/>
    <w:basedOn w:val="af4"/>
    <w:uiPriority w:val="99"/>
    <w:rsid w:val="00250746"/>
    <w:rPr>
      <w:rFonts w:ascii="Times New Roman" w:hAnsi="Times New Roman" w:cs="Times New Roman"/>
      <w:sz w:val="22"/>
      <w:szCs w:val="22"/>
    </w:rPr>
  </w:style>
  <w:style w:type="paragraph" w:customStyle="1" w:styleId="Style14">
    <w:name w:val="Style14"/>
    <w:basedOn w:val="af3"/>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f3"/>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f3"/>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f3"/>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f3"/>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120">
    <w:name w:val="Цветной список - Акцент 12"/>
    <w:basedOn w:val="af3"/>
    <w:uiPriority w:val="34"/>
    <w:qFormat/>
    <w:rsid w:val="002A094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e">
    <w:name w:val="Абзац списка Знак"/>
    <w:aliases w:val="Bullet_IRAO Знак,Мой Список Знак,List Paragraph Знак,Маркированный Знак,название Знак,Варианты ответов Знак,ТЗ список Знак,Абзац списка нумерованный Знак"/>
    <w:link w:val="afd"/>
    <w:uiPriority w:val="34"/>
    <w:qFormat/>
    <w:locked/>
    <w:rsid w:val="002A0949"/>
  </w:style>
  <w:style w:type="character" w:styleId="affffffffffffffffb">
    <w:name w:val="Placeholder Text"/>
    <w:basedOn w:val="af4"/>
    <w:uiPriority w:val="99"/>
    <w:semiHidden/>
    <w:rsid w:val="00582F5E"/>
    <w:rPr>
      <w:color w:val="808080"/>
    </w:rPr>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f4"/>
    <w:semiHidden/>
    <w:rsid w:val="00582F5E"/>
    <w:rPr>
      <w:rFonts w:asciiTheme="majorHAnsi" w:eastAsiaTheme="majorEastAsia" w:hAnsiTheme="majorHAnsi" w:cstheme="majorBidi"/>
      <w:color w:val="243F60" w:themeColor="accent1" w:themeShade="7F"/>
      <w:sz w:val="24"/>
      <w:szCs w:val="24"/>
      <w:lang w:eastAsia="ar-SA"/>
    </w:rPr>
  </w:style>
  <w:style w:type="character" w:customStyle="1" w:styleId="615">
    <w:name w:val="Заголовок 6 Знак1"/>
    <w:aliases w:val="наимен. рис Знак1,Italic Знак1,OG Distribution Знак1,Heading 6 Char Знак1,ПФ-ПРИЛ Знак1,Heading 6 NOT IN USE Знак1,Bold heading Знак1,Заголовок 6_старый Знак1"/>
    <w:basedOn w:val="af4"/>
    <w:semiHidden/>
    <w:rsid w:val="00582F5E"/>
    <w:rPr>
      <w:rFonts w:asciiTheme="majorHAnsi" w:eastAsiaTheme="majorEastAsia" w:hAnsiTheme="majorHAnsi" w:cstheme="majorBidi"/>
      <w:i/>
      <w:iCs/>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содержание док) Знак1,Itallics Знак1,Italics Знак1"/>
    <w:basedOn w:val="af4"/>
    <w:semiHidden/>
    <w:rsid w:val="00582F5E"/>
    <w:rPr>
      <w:rFonts w:asciiTheme="majorHAnsi" w:eastAsiaTheme="majorEastAsia" w:hAnsiTheme="majorHAnsi" w:cstheme="majorBidi"/>
      <w:i/>
      <w:iCs/>
      <w:color w:val="404040" w:themeColor="text1" w:themeTint="BF"/>
      <w:sz w:val="24"/>
      <w:szCs w:val="24"/>
      <w:lang w:eastAsia="ar-SA"/>
    </w:rPr>
  </w:style>
  <w:style w:type="character" w:customStyle="1" w:styleId="812">
    <w:name w:val="Заголовок 8 Знак1"/>
    <w:aliases w:val="not In use Знак1,Знак8 Знак1,Heading 8 NOT IN USE Знак1,GFDSN H Знак1"/>
    <w:basedOn w:val="af4"/>
    <w:semiHidden/>
    <w:rsid w:val="00582F5E"/>
    <w:rPr>
      <w:rFonts w:asciiTheme="majorHAnsi" w:eastAsiaTheme="majorEastAsia" w:hAnsiTheme="majorHAnsi" w:cstheme="majorBidi"/>
      <w:color w:val="404040" w:themeColor="text1" w:themeTint="BF"/>
      <w:lang w:eastAsia="ar-SA"/>
    </w:rPr>
  </w:style>
  <w:style w:type="character" w:customStyle="1" w:styleId="912">
    <w:name w:val="Заголовок 9 Знак1"/>
    <w:aliases w:val="Not in use Знак1,Заголовок 90 Знак1,Heading 9 NOT IN USE Знак1,примечание Знак1"/>
    <w:basedOn w:val="af4"/>
    <w:semiHidden/>
    <w:rsid w:val="00582F5E"/>
    <w:rPr>
      <w:rFonts w:asciiTheme="majorHAnsi" w:eastAsiaTheme="majorEastAsia" w:hAnsiTheme="majorHAnsi" w:cstheme="majorBidi"/>
      <w:i/>
      <w:iCs/>
      <w:color w:val="404040" w:themeColor="text1" w:themeTint="BF"/>
      <w:lang w:eastAsia="ar-SA"/>
    </w:rPr>
  </w:style>
  <w:style w:type="paragraph" w:customStyle="1" w:styleId="85">
    <w:name w:val="Обычный8"/>
    <w:rsid w:val="003644A8"/>
    <w:pPr>
      <w:spacing w:after="0" w:line="240" w:lineRule="auto"/>
      <w:jc w:val="both"/>
    </w:pPr>
    <w:rPr>
      <w:rFonts w:ascii="Times New Roman" w:eastAsia="Times New Roman" w:hAnsi="Times New Roman" w:cs="Times New Roman"/>
      <w:sz w:val="20"/>
      <w:szCs w:val="20"/>
      <w:lang w:eastAsia="ru-RU"/>
    </w:rPr>
  </w:style>
  <w:style w:type="paragraph" w:customStyle="1" w:styleId="3ff0">
    <w:name w:val="Основной текст (3)"/>
    <w:basedOn w:val="af3"/>
    <w:uiPriority w:val="99"/>
    <w:rsid w:val="0017313E"/>
    <w:pPr>
      <w:shd w:val="clear" w:color="auto" w:fill="FFFFFF"/>
      <w:spacing w:after="0" w:line="240" w:lineRule="atLeast"/>
    </w:pPr>
    <w:rPr>
      <w:rFonts w:ascii="Times New Roman" w:eastAsia="Times New Roman" w:hAnsi="Times New Roman" w:cs="Times New Roman"/>
      <w:sz w:val="9"/>
      <w:szCs w:val="9"/>
      <w:lang w:eastAsia="ar-SA"/>
    </w:rPr>
  </w:style>
  <w:style w:type="paragraph" w:customStyle="1" w:styleId="TableContents">
    <w:name w:val="Table Contents"/>
    <w:basedOn w:val="Standard"/>
    <w:rsid w:val="00943DA3"/>
    <w:pPr>
      <w:widowControl/>
      <w:suppressLineNumbers/>
      <w:autoSpaceDN/>
      <w:textAlignment w:val="baseline"/>
    </w:pPr>
    <w:rPr>
      <w:rFonts w:eastAsia="Times New Roman" w:cs="Times New Roman"/>
      <w:kern w:val="1"/>
      <w:lang w:eastAsia="ar-SA" w:bidi="ar-SA"/>
    </w:rPr>
  </w:style>
  <w:style w:type="paragraph" w:customStyle="1" w:styleId="3ff1">
    <w:name w:val="Основной текст3"/>
    <w:basedOn w:val="af3"/>
    <w:rsid w:val="00E34473"/>
    <w:pPr>
      <w:shd w:val="clear" w:color="auto" w:fill="FFFFFF"/>
      <w:spacing w:after="0" w:line="240" w:lineRule="atLeast"/>
      <w:ind w:hanging="220"/>
    </w:pPr>
    <w:rPr>
      <w:rFonts w:ascii="Times New Roman" w:eastAsia="Times New Roman" w:hAnsi="Times New Roman" w:cs="Times New Roman"/>
      <w:color w:val="000000"/>
      <w:sz w:val="15"/>
      <w:szCs w:val="15"/>
      <w:lang w:eastAsia="ar-SA"/>
    </w:rPr>
  </w:style>
  <w:style w:type="paragraph" w:customStyle="1" w:styleId="affffffffffffffffc">
    <w:name w:val="основной текст"/>
    <w:basedOn w:val="af3"/>
    <w:rsid w:val="00BF667C"/>
    <w:pPr>
      <w:spacing w:after="120" w:line="240" w:lineRule="auto"/>
      <w:ind w:firstLine="851"/>
      <w:jc w:val="both"/>
    </w:pPr>
    <w:rPr>
      <w:rFonts w:ascii="Times New Roman" w:eastAsia="Times New Roman" w:hAnsi="Times New Roman" w:cs="Arial"/>
      <w:i/>
      <w:sz w:val="24"/>
      <w:szCs w:val="24"/>
      <w:lang w:eastAsia="ru-RU"/>
    </w:rPr>
  </w:style>
  <w:style w:type="character" w:customStyle="1" w:styleId="7d">
    <w:name w:val="Знак Знак7"/>
    <w:rsid w:val="00BF667C"/>
    <w:rPr>
      <w:rFonts w:ascii="Arial" w:hAnsi="Arial"/>
      <w:b/>
      <w:sz w:val="24"/>
    </w:rPr>
  </w:style>
  <w:style w:type="paragraph" w:customStyle="1" w:styleId="affffffffffffffffd">
    <w:name w:val="Обычный без отступа"/>
    <w:basedOn w:val="af3"/>
    <w:rsid w:val="00BF667C"/>
    <w:pPr>
      <w:spacing w:after="0" w:line="240" w:lineRule="auto"/>
    </w:pPr>
    <w:rPr>
      <w:rFonts w:ascii="Arial" w:eastAsia="Times New Roman" w:hAnsi="Arial" w:cs="Arial"/>
      <w:sz w:val="20"/>
      <w:szCs w:val="20"/>
    </w:rPr>
  </w:style>
  <w:style w:type="character" w:customStyle="1" w:styleId="js-extracted-address">
    <w:name w:val="js-extracted-address"/>
    <w:basedOn w:val="af4"/>
    <w:rsid w:val="00BC0B71"/>
  </w:style>
  <w:style w:type="character" w:customStyle="1" w:styleId="mail-message-map-nobreak">
    <w:name w:val="mail-message-map-nobreak"/>
    <w:basedOn w:val="af4"/>
    <w:rsid w:val="00BC0B71"/>
  </w:style>
  <w:style w:type="paragraph" w:customStyle="1" w:styleId="Style8">
    <w:name w:val="Style8"/>
    <w:basedOn w:val="af3"/>
    <w:uiPriority w:val="99"/>
    <w:rsid w:val="00AA025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24">
    <w:name w:val="Font Style24"/>
    <w:rsid w:val="00AA025A"/>
    <w:rPr>
      <w:rFonts w:ascii="Times New Roman" w:hAnsi="Times New Roman" w:cs="Times New Roman"/>
      <w:sz w:val="24"/>
      <w:szCs w:val="24"/>
    </w:rPr>
  </w:style>
  <w:style w:type="character" w:customStyle="1" w:styleId="FontStyle47">
    <w:name w:val="Font Style47"/>
    <w:uiPriority w:val="99"/>
    <w:rsid w:val="00AA025A"/>
    <w:rPr>
      <w:rFonts w:ascii="Times New Roman" w:hAnsi="Times New Roman" w:cs="Times New Roman"/>
      <w:sz w:val="30"/>
      <w:szCs w:val="30"/>
    </w:rPr>
  </w:style>
  <w:style w:type="paragraph" w:customStyle="1" w:styleId="Style6">
    <w:name w:val="Style6"/>
    <w:basedOn w:val="af3"/>
    <w:rsid w:val="00AA02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ff0">
    <w:name w:val="Заголовок2"/>
    <w:basedOn w:val="af3"/>
    <w:next w:val="aff9"/>
    <w:rsid w:val="00A21241"/>
    <w:pPr>
      <w:keepNext/>
      <w:suppressAutoHyphens/>
      <w:spacing w:before="240" w:after="120" w:line="240" w:lineRule="auto"/>
    </w:pPr>
    <w:rPr>
      <w:rFonts w:ascii="Arial" w:eastAsia="Microsoft YaHei" w:hAnsi="Arial" w:cs="Mangal"/>
      <w:sz w:val="28"/>
      <w:szCs w:val="28"/>
      <w:lang w:eastAsia="ar-SA"/>
    </w:rPr>
  </w:style>
  <w:style w:type="paragraph" w:customStyle="1" w:styleId="affffffffffffffffe">
    <w:name w:val="текст"/>
    <w:basedOn w:val="af3"/>
    <w:link w:val="afffffffffffffffff"/>
    <w:qFormat/>
    <w:rsid w:val="00DB40F4"/>
    <w:pPr>
      <w:autoSpaceDE w:val="0"/>
      <w:autoSpaceDN w:val="0"/>
      <w:adjustRightInd w:val="0"/>
      <w:spacing w:after="0"/>
      <w:ind w:firstLine="540"/>
      <w:jc w:val="both"/>
    </w:pPr>
    <w:rPr>
      <w:rFonts w:ascii="Times New Roman" w:eastAsia="Times New Roman" w:hAnsi="Times New Roman" w:cs="Times New Roman"/>
      <w:sz w:val="28"/>
      <w:szCs w:val="28"/>
      <w:lang w:eastAsia="ru-RU"/>
    </w:rPr>
  </w:style>
  <w:style w:type="character" w:customStyle="1" w:styleId="afffffffffffffffff">
    <w:name w:val="текст Знак"/>
    <w:basedOn w:val="af4"/>
    <w:link w:val="affffffffffffffffe"/>
    <w:rsid w:val="00DB40F4"/>
    <w:rPr>
      <w:rFonts w:ascii="Times New Roman" w:eastAsia="Times New Roman" w:hAnsi="Times New Roman" w:cs="Times New Roman"/>
      <w:sz w:val="28"/>
      <w:szCs w:val="28"/>
      <w:lang w:eastAsia="ru-RU"/>
    </w:rPr>
  </w:style>
  <w:style w:type="paragraph" w:customStyle="1" w:styleId="3ff2">
    <w:name w:val="Заголовок3"/>
    <w:basedOn w:val="af3"/>
    <w:next w:val="aff9"/>
    <w:rsid w:val="00F11CA3"/>
    <w:pPr>
      <w:keepNext/>
      <w:suppressAutoHyphens/>
      <w:spacing w:before="240" w:after="120" w:line="240" w:lineRule="auto"/>
    </w:pPr>
    <w:rPr>
      <w:rFonts w:ascii="Arial" w:eastAsia="Microsoft YaHei" w:hAnsi="Arial" w:cs="Mangal"/>
      <w:sz w:val="28"/>
      <w:szCs w:val="28"/>
      <w:lang w:eastAsia="ar-SA"/>
    </w:rPr>
  </w:style>
  <w:style w:type="table" w:customStyle="1" w:styleId="TableNormal">
    <w:name w:val="Table Normal"/>
    <w:uiPriority w:val="2"/>
    <w:semiHidden/>
    <w:unhideWhenUsed/>
    <w:qFormat/>
    <w:rsid w:val="003226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f3"/>
    <w:uiPriority w:val="1"/>
    <w:qFormat/>
    <w:rsid w:val="003226CC"/>
    <w:pPr>
      <w:widowControl w:val="0"/>
      <w:autoSpaceDE w:val="0"/>
      <w:autoSpaceDN w:val="0"/>
      <w:spacing w:after="0" w:line="240" w:lineRule="auto"/>
    </w:pPr>
    <w:rPr>
      <w:rFonts w:ascii="Times New Roman" w:eastAsia="Times New Roman" w:hAnsi="Times New Roman" w:cs="Times New Roman"/>
    </w:rPr>
  </w:style>
  <w:style w:type="character" w:customStyle="1" w:styleId="1ffff2">
    <w:name w:val="Абзац Знак Знак1"/>
    <w:rsid w:val="00FB51BA"/>
    <w:rPr>
      <w:rFonts w:ascii="Arial" w:hAnsi="Arial"/>
      <w:lang w:val="ru-RU" w:eastAsia="ru-RU" w:bidi="ar-SA"/>
    </w:rPr>
  </w:style>
  <w:style w:type="paragraph" w:customStyle="1" w:styleId="tablstr">
    <w:name w:val="tablstr"/>
    <w:basedOn w:val="af3"/>
    <w:rsid w:val="00FB51BA"/>
    <w:pPr>
      <w:spacing w:after="0" w:line="240" w:lineRule="auto"/>
    </w:pPr>
    <w:rPr>
      <w:rFonts w:ascii="Arial" w:eastAsia="Times New Roman" w:hAnsi="Arial" w:cs="Times New Roman"/>
      <w:sz w:val="20"/>
      <w:szCs w:val="20"/>
      <w:lang w:eastAsia="ru-RU"/>
    </w:rPr>
  </w:style>
  <w:style w:type="character" w:customStyle="1" w:styleId="afffffffffffffffff0">
    <w:name w:val="Таблица_Строка_СамНИПИ Знак Знак"/>
    <w:rsid w:val="00FB51BA"/>
    <w:rPr>
      <w:rFonts w:ascii="Arial" w:hAnsi="Arial"/>
      <w:snapToGrid w:val="0"/>
      <w:lang w:val="ru-RU" w:eastAsia="ru-RU" w:bidi="ar-SA"/>
    </w:rPr>
  </w:style>
  <w:style w:type="character" w:customStyle="1" w:styleId="129">
    <w:name w:val="Стиль 12 пт Черный"/>
    <w:rsid w:val="00FB51BA"/>
    <w:rPr>
      <w:rFonts w:ascii="Times New Roman" w:hAnsi="Times New Roman"/>
      <w:color w:val="000000"/>
      <w:spacing w:val="0"/>
      <w:sz w:val="24"/>
      <w:szCs w:val="24"/>
    </w:rPr>
  </w:style>
  <w:style w:type="paragraph" w:customStyle="1" w:styleId="WW-Normal">
    <w:name w:val="WW-Normal"/>
    <w:rsid w:val="00FB51BA"/>
    <w:pPr>
      <w:widowControl w:val="0"/>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customStyle="1" w:styleId="Style11">
    <w:name w:val="Style11"/>
    <w:basedOn w:val="af3"/>
    <w:rsid w:val="00FB51BA"/>
    <w:pPr>
      <w:suppressAutoHyphens/>
      <w:spacing w:after="0" w:line="240" w:lineRule="auto"/>
    </w:pPr>
    <w:rPr>
      <w:rFonts w:ascii="Arial" w:eastAsia="Times New Roman" w:hAnsi="Arial" w:cs="Times New Roman"/>
      <w:kern w:val="1"/>
      <w:sz w:val="4"/>
      <w:szCs w:val="24"/>
      <w:lang w:eastAsia="ar-SA"/>
    </w:rPr>
  </w:style>
  <w:style w:type="paragraph" w:customStyle="1" w:styleId="94">
    <w:name w:val="Обычный9"/>
    <w:rsid w:val="0028285A"/>
    <w:pPr>
      <w:spacing w:after="0" w:line="240" w:lineRule="auto"/>
      <w:jc w:val="both"/>
    </w:pPr>
    <w:rPr>
      <w:rFonts w:ascii="Times New Roman" w:eastAsia="Times New Roman" w:hAnsi="Times New Roman" w:cs="Times New Roman"/>
      <w:sz w:val="20"/>
      <w:szCs w:val="20"/>
      <w:lang w:eastAsia="ru-RU"/>
    </w:rPr>
  </w:style>
  <w:style w:type="character" w:customStyle="1" w:styleId="blk">
    <w:name w:val="blk"/>
    <w:basedOn w:val="af4"/>
    <w:rsid w:val="00E32A78"/>
  </w:style>
  <w:style w:type="character" w:customStyle="1" w:styleId="extended-textshort">
    <w:name w:val="extended-text__short"/>
    <w:basedOn w:val="af4"/>
    <w:rsid w:val="00E32A78"/>
  </w:style>
  <w:style w:type="character" w:customStyle="1" w:styleId="2fff1">
    <w:name w:val="Основной текст Знак2"/>
    <w:aliases w:val="Абзац Знак2,Основной текст Знак Знак2,Основной текст Знак1 Знак Знак1,Основной текст1 Знак Знак Знак,Основной текст Знак1 Знак1,Основной текст Знак Знак1 Знак,Основной текст11"/>
    <w:rsid w:val="00E32A78"/>
    <w:rPr>
      <w:rFonts w:ascii="Arial" w:hAnsi="Arial"/>
    </w:rPr>
  </w:style>
  <w:style w:type="paragraph" w:customStyle="1" w:styleId="-112">
    <w:name w:val="Цветной список - Акцент 11"/>
    <w:basedOn w:val="af3"/>
    <w:uiPriority w:val="99"/>
    <w:rsid w:val="00E32A78"/>
    <w:pPr>
      <w:spacing w:after="0" w:line="240" w:lineRule="auto"/>
      <w:ind w:left="720"/>
      <w:contextualSpacing/>
    </w:pPr>
    <w:rPr>
      <w:rFonts w:ascii="Cambria" w:eastAsia="MS Mincho" w:hAnsi="Cambria" w:cs="Times New Roman"/>
      <w:sz w:val="24"/>
      <w:szCs w:val="24"/>
      <w:lang w:eastAsia="ru-RU"/>
    </w:rPr>
  </w:style>
  <w:style w:type="paragraph" w:customStyle="1" w:styleId="1ffff3">
    <w:name w:val="Основной текст.Абзац1"/>
    <w:basedOn w:val="af3"/>
    <w:rsid w:val="00E32A78"/>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ffffffffffff1">
    <w:name w:val="Основной стиль Знак"/>
    <w:link w:val="afffffffffffffffff2"/>
    <w:locked/>
    <w:rsid w:val="00E32A78"/>
    <w:rPr>
      <w:rFonts w:ascii="Arial" w:hAnsi="Arial" w:cs="Arial"/>
      <w:szCs w:val="28"/>
      <w:lang w:val="x-none" w:eastAsia="x-none"/>
    </w:rPr>
  </w:style>
  <w:style w:type="paragraph" w:customStyle="1" w:styleId="afffffffffffffffff2">
    <w:name w:val="Основной стиль"/>
    <w:basedOn w:val="af3"/>
    <w:link w:val="afffffffffffffffff1"/>
    <w:rsid w:val="00E32A78"/>
    <w:pPr>
      <w:spacing w:after="0" w:line="240" w:lineRule="auto"/>
      <w:ind w:firstLine="680"/>
      <w:jc w:val="both"/>
    </w:pPr>
    <w:rPr>
      <w:rFonts w:ascii="Arial" w:hAnsi="Arial" w:cs="Arial"/>
      <w:szCs w:val="28"/>
      <w:lang w:val="x-none" w:eastAsia="x-none"/>
    </w:rPr>
  </w:style>
  <w:style w:type="paragraph" w:customStyle="1" w:styleId="a3">
    <w:name w:val="Югранефтегазпроект_Заголовок"/>
    <w:basedOn w:val="15"/>
    <w:qFormat/>
    <w:rsid w:val="00E32A78"/>
    <w:pPr>
      <w:keepLines/>
      <w:numPr>
        <w:numId w:val="40"/>
      </w:numPr>
      <w:tabs>
        <w:tab w:val="clear" w:pos="1142"/>
        <w:tab w:val="left" w:pos="709"/>
        <w:tab w:val="num" w:pos="5111"/>
      </w:tabs>
      <w:spacing w:before="120" w:after="120" w:line="360" w:lineRule="auto"/>
      <w:ind w:left="5111"/>
      <w:jc w:val="both"/>
    </w:pPr>
    <w:rPr>
      <w:rFonts w:ascii="Arial" w:hAnsi="Arial" w:cs="Arial"/>
      <w:sz w:val="24"/>
      <w:szCs w:val="24"/>
    </w:rPr>
  </w:style>
  <w:style w:type="paragraph" w:customStyle="1" w:styleId="a4">
    <w:name w:val="Югранефтегазпроект_Подзаголовок"/>
    <w:basedOn w:val="25"/>
    <w:qFormat/>
    <w:rsid w:val="00E32A78"/>
    <w:pPr>
      <w:numPr>
        <w:ilvl w:val="1"/>
        <w:numId w:val="40"/>
      </w:numPr>
      <w:tabs>
        <w:tab w:val="left" w:pos="425"/>
        <w:tab w:val="left" w:pos="709"/>
        <w:tab w:val="left" w:pos="1134"/>
      </w:tabs>
      <w:spacing w:before="120" w:after="120" w:line="360" w:lineRule="auto"/>
      <w:jc w:val="both"/>
      <w:outlineLvl w:val="0"/>
    </w:pPr>
    <w:rPr>
      <w:rFonts w:ascii="Arial" w:eastAsia="Times New Roman" w:hAnsi="Arial" w:cs="Arial"/>
      <w:bCs w:val="0"/>
      <w:color w:val="auto"/>
      <w:sz w:val="22"/>
      <w:szCs w:val="22"/>
      <w:lang w:eastAsia="ru-RU"/>
    </w:rPr>
  </w:style>
  <w:style w:type="paragraph" w:customStyle="1" w:styleId="-">
    <w:name w:val="А-Перечисление"/>
    <w:basedOn w:val="af3"/>
    <w:autoRedefine/>
    <w:uiPriority w:val="99"/>
    <w:qFormat/>
    <w:rsid w:val="00E32A78"/>
    <w:pPr>
      <w:numPr>
        <w:numId w:val="41"/>
      </w:numPr>
      <w:spacing w:after="0" w:line="240" w:lineRule="auto"/>
      <w:jc w:val="both"/>
    </w:pPr>
    <w:rPr>
      <w:rFonts w:ascii="Times New Roman" w:eastAsia="Times New Roman" w:hAnsi="Times New Roman" w:cs="Times New Roman"/>
      <w:sz w:val="24"/>
      <w:szCs w:val="24"/>
      <w:lang w:val="x-none" w:eastAsia="x-none"/>
    </w:rPr>
  </w:style>
  <w:style w:type="paragraph" w:customStyle="1" w:styleId="afffffffffffffffff3">
    <w:name w:val="Обычный.Обычный для диссертации"/>
    <w:rsid w:val="001B7E03"/>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FontStyle12">
    <w:name w:val="Font Style12"/>
    <w:rsid w:val="00A4280C"/>
    <w:rPr>
      <w:rFonts w:ascii="Times New Roman" w:hAnsi="Times New Roman" w:cs="Times New Roman"/>
      <w:sz w:val="22"/>
      <w:szCs w:val="22"/>
    </w:rPr>
  </w:style>
  <w:style w:type="paragraph" w:customStyle="1" w:styleId="Style33">
    <w:name w:val="Style33"/>
    <w:basedOn w:val="af3"/>
    <w:rsid w:val="00A4280C"/>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A4280C"/>
    <w:rPr>
      <w:rFonts w:ascii="Times New Roman" w:hAnsi="Times New Roman" w:cs="Times New Roman"/>
      <w:sz w:val="18"/>
      <w:szCs w:val="18"/>
    </w:rPr>
  </w:style>
  <w:style w:type="character" w:customStyle="1" w:styleId="FontStyle71">
    <w:name w:val="Font Style71"/>
    <w:uiPriority w:val="99"/>
    <w:rsid w:val="00A4280C"/>
    <w:rPr>
      <w:rFonts w:ascii="Times New Roman" w:hAnsi="Times New Roman" w:cs="Times New Roman"/>
      <w:b/>
      <w:bCs/>
      <w:sz w:val="22"/>
      <w:szCs w:val="22"/>
    </w:rPr>
  </w:style>
  <w:style w:type="paragraph" w:customStyle="1" w:styleId="Style26">
    <w:name w:val="Style26"/>
    <w:basedOn w:val="af3"/>
    <w:uiPriority w:val="99"/>
    <w:rsid w:val="00A4280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4">
    <w:name w:val="Стиль"/>
    <w:rsid w:val="00FA16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5">
    <w:name w:val="Нормальный (таблица)"/>
    <w:basedOn w:val="af3"/>
    <w:next w:val="af3"/>
    <w:uiPriority w:val="99"/>
    <w:rsid w:val="00AC5A8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212pt0">
    <w:name w:val="Основной текст (2) + 12 pt"/>
    <w:basedOn w:val="af4"/>
    <w:rsid w:val="00434B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102">
    <w:name w:val="Обычный10"/>
    <w:rsid w:val="00A675B5"/>
    <w:pPr>
      <w:spacing w:after="0" w:line="240" w:lineRule="auto"/>
      <w:jc w:val="both"/>
    </w:pPr>
    <w:rPr>
      <w:rFonts w:ascii="Times New Roman" w:eastAsia="Times New Roman" w:hAnsi="Times New Roman" w:cs="Times New Roman"/>
      <w:sz w:val="20"/>
      <w:szCs w:val="20"/>
      <w:lang w:eastAsia="ru-RU"/>
    </w:rPr>
  </w:style>
  <w:style w:type="character" w:customStyle="1" w:styleId="-04">
    <w:name w:val="Абзац ненумерованный - 0 ур Знак4"/>
    <w:link w:val="-00"/>
    <w:locked/>
    <w:rsid w:val="00564877"/>
    <w:rPr>
      <w:sz w:val="28"/>
      <w:szCs w:val="28"/>
      <w:lang w:eastAsia="ru-RU"/>
    </w:rPr>
  </w:style>
  <w:style w:type="paragraph" w:customStyle="1" w:styleId="-00">
    <w:name w:val="Абзац ненумерованный - 0 ур"/>
    <w:link w:val="-04"/>
    <w:rsid w:val="00564877"/>
    <w:pPr>
      <w:spacing w:before="60" w:after="60" w:line="360" w:lineRule="auto"/>
      <w:ind w:left="284" w:right="170" w:firstLine="851"/>
      <w:jc w:val="both"/>
    </w:pPr>
    <w:rPr>
      <w:sz w:val="28"/>
      <w:szCs w:val="28"/>
      <w:lang w:eastAsia="ru-RU"/>
    </w:rPr>
  </w:style>
  <w:style w:type="paragraph" w:customStyle="1" w:styleId="11d">
    <w:name w:val="Обычный11"/>
    <w:rsid w:val="001B7F70"/>
    <w:pPr>
      <w:spacing w:after="0" w:line="240" w:lineRule="auto"/>
      <w:jc w:val="both"/>
    </w:pPr>
    <w:rPr>
      <w:rFonts w:ascii="Times New Roman" w:eastAsia="Times New Roman" w:hAnsi="Times New Roman" w:cs="Times New Roman"/>
      <w:sz w:val="20"/>
      <w:szCs w:val="20"/>
      <w:lang w:eastAsia="ru-RU"/>
    </w:rPr>
  </w:style>
  <w:style w:type="paragraph" w:customStyle="1" w:styleId="m7275312345582039605a0">
    <w:name w:val="m_7275312345582039605a0"/>
    <w:basedOn w:val="af3"/>
    <w:rsid w:val="00EC5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a">
    <w:name w:val="Обычный12"/>
    <w:rsid w:val="009F5366"/>
    <w:pPr>
      <w:spacing w:after="0" w:line="240" w:lineRule="auto"/>
      <w:jc w:val="both"/>
    </w:pPr>
    <w:rPr>
      <w:rFonts w:ascii="Times New Roman" w:eastAsia="Times New Roman" w:hAnsi="Times New Roman" w:cs="Times New Roman"/>
      <w:sz w:val="20"/>
      <w:szCs w:val="20"/>
      <w:lang w:eastAsia="ru-RU"/>
    </w:rPr>
  </w:style>
  <w:style w:type="paragraph" w:customStyle="1" w:styleId="134">
    <w:name w:val="Обычный13"/>
    <w:rsid w:val="001532A4"/>
    <w:pPr>
      <w:spacing w:after="0" w:line="240" w:lineRule="auto"/>
      <w:jc w:val="both"/>
    </w:pPr>
    <w:rPr>
      <w:rFonts w:ascii="Times New Roman" w:eastAsia="Times New Roman" w:hAnsi="Times New Roman" w:cs="Times New Roman"/>
      <w:sz w:val="20"/>
      <w:szCs w:val="20"/>
      <w:lang w:eastAsia="ru-RU"/>
    </w:rPr>
  </w:style>
  <w:style w:type="paragraph" w:customStyle="1" w:styleId="-ff">
    <w:name w:val="НТП - Шапка таблицы"/>
    <w:basedOn w:val="af3"/>
    <w:next w:val="af3"/>
    <w:rsid w:val="00E547EC"/>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Cs w:val="20"/>
      <w:lang w:eastAsia="ru-RU"/>
    </w:rPr>
  </w:style>
  <w:style w:type="character" w:customStyle="1" w:styleId="-fc">
    <w:name w:val="НТП -Таблица ШАПКА Знак"/>
    <w:link w:val="-fb"/>
    <w:locked/>
    <w:rsid w:val="00E547EC"/>
    <w:rPr>
      <w:rFonts w:ascii="Times New Roman" w:eastAsia="Times New Roman" w:hAnsi="Times New Roman" w:cs="Times New Roman"/>
      <w:szCs w:val="20"/>
      <w:lang w:eastAsia="ru-RU"/>
    </w:rPr>
  </w:style>
  <w:style w:type="character" w:customStyle="1" w:styleId="affffffffffffffb">
    <w:name w:val="Шапка таблицы НЕФТЕТЕХПРОЕКТ Знак"/>
    <w:link w:val="affffffffffffffa"/>
    <w:rsid w:val="00E547EC"/>
    <w:rPr>
      <w:rFonts w:ascii="Times New Roman" w:eastAsia="Times New Roman" w:hAnsi="Times New Roman" w:cs="Times New Roman"/>
      <w:color w:val="000000"/>
      <w:szCs w:val="32"/>
      <w:lang w:eastAsia="ru-RU"/>
    </w:rPr>
  </w:style>
  <w:style w:type="paragraph" w:customStyle="1" w:styleId="afffffffffffffffff6">
    <w:name w:val="Название_станицы"/>
    <w:basedOn w:val="af3"/>
    <w:rsid w:val="00E547EC"/>
    <w:pPr>
      <w:spacing w:before="240" w:after="0" w:line="240" w:lineRule="auto"/>
      <w:jc w:val="center"/>
    </w:pPr>
    <w:rPr>
      <w:rFonts w:ascii="Times New Roman" w:eastAsia="Times New Roman" w:hAnsi="Times New Roman" w:cs="Times New Roman"/>
      <w:b/>
      <w:caps/>
      <w:noProof/>
      <w:sz w:val="24"/>
      <w:szCs w:val="20"/>
      <w:lang w:eastAsia="ru-RU"/>
    </w:rPr>
  </w:style>
  <w:style w:type="paragraph" w:customStyle="1" w:styleId="afffffffffffffffff7">
    <w:name w:val="НИПИ ОНГМ"/>
    <w:link w:val="afffffffffffffffff8"/>
    <w:qFormat/>
    <w:rsid w:val="00E547EC"/>
    <w:pPr>
      <w:spacing w:after="0" w:line="360" w:lineRule="auto"/>
      <w:ind w:firstLine="709"/>
      <w:jc w:val="both"/>
    </w:pPr>
    <w:rPr>
      <w:rFonts w:ascii="ISOCPEUR" w:eastAsia="Calibri" w:hAnsi="ISOCPEUR" w:cs="Times New Roman"/>
      <w:sz w:val="24"/>
    </w:rPr>
  </w:style>
  <w:style w:type="character" w:customStyle="1" w:styleId="afffffffffffffffff8">
    <w:name w:val="НИПИ ОНГМ Знак"/>
    <w:link w:val="afffffffffffffffff7"/>
    <w:rsid w:val="00E547EC"/>
    <w:rPr>
      <w:rFonts w:ascii="ISOCPEUR" w:eastAsia="Calibri" w:hAnsi="ISOCPEUR" w:cs="Times New Roman"/>
      <w:sz w:val="24"/>
    </w:rPr>
  </w:style>
  <w:style w:type="character" w:customStyle="1" w:styleId="afffffff1">
    <w:name w:val="табл_заголовок Знак"/>
    <w:link w:val="afffffff0"/>
    <w:rsid w:val="00E82436"/>
    <w:rPr>
      <w:rFonts w:ascii="Times New Roman" w:eastAsia="Times New Roman" w:hAnsi="Times New Roman" w:cs="Times New Roman"/>
      <w:noProof/>
      <w:sz w:val="24"/>
      <w:szCs w:val="20"/>
      <w:lang w:eastAsia="ru-RU"/>
    </w:rPr>
  </w:style>
  <w:style w:type="paragraph" w:customStyle="1" w:styleId="1ffff4">
    <w:name w:val="ЗАГОЛОВОК №1"/>
    <w:next w:val="2fff2"/>
    <w:uiPriority w:val="99"/>
    <w:rsid w:val="000822A9"/>
    <w:pPr>
      <w:pageBreakBefore/>
      <w:spacing w:before="240" w:after="240" w:line="360" w:lineRule="auto"/>
      <w:ind w:left="-27" w:firstLine="567"/>
    </w:pPr>
    <w:rPr>
      <w:rFonts w:ascii="Arial" w:eastAsia="Times New Roman" w:hAnsi="Arial" w:cs="Times New Roman"/>
      <w:b/>
      <w:bCs/>
      <w:kern w:val="28"/>
      <w:sz w:val="24"/>
      <w:szCs w:val="24"/>
      <w:lang w:val="de-DE" w:eastAsia="de-DE"/>
    </w:rPr>
  </w:style>
  <w:style w:type="paragraph" w:customStyle="1" w:styleId="2fff2">
    <w:name w:val="ЗАГОЛОВОК №2"/>
    <w:uiPriority w:val="99"/>
    <w:rsid w:val="000822A9"/>
    <w:pPr>
      <w:keepNext/>
      <w:keepLines/>
      <w:spacing w:after="0" w:line="360" w:lineRule="auto"/>
      <w:ind w:left="1" w:firstLine="567"/>
    </w:pPr>
    <w:rPr>
      <w:rFonts w:ascii="Arial" w:eastAsia="Times New Roman" w:hAnsi="Arial" w:cs="Times New Roman"/>
      <w:sz w:val="24"/>
      <w:szCs w:val="24"/>
      <w:lang w:eastAsia="ru-RU"/>
    </w:rPr>
  </w:style>
  <w:style w:type="paragraph" w:customStyle="1" w:styleId="3ff3">
    <w:name w:val="ЗАГОЛОВОК №3"/>
    <w:uiPriority w:val="99"/>
    <w:rsid w:val="000822A9"/>
    <w:pPr>
      <w:keepLines/>
      <w:spacing w:after="0" w:line="360" w:lineRule="auto"/>
      <w:ind w:left="-27" w:firstLine="567"/>
    </w:pPr>
    <w:rPr>
      <w:rFonts w:ascii="Arial" w:eastAsia="Times New Roman" w:hAnsi="Arial" w:cs="Times New Roman"/>
      <w:sz w:val="24"/>
      <w:szCs w:val="20"/>
      <w:lang w:eastAsia="ru-RU"/>
    </w:rPr>
  </w:style>
  <w:style w:type="paragraph" w:customStyle="1" w:styleId="Style3">
    <w:name w:val="Style3"/>
    <w:basedOn w:val="af3"/>
    <w:rsid w:val="000822A9"/>
    <w:pPr>
      <w:widowControl w:val="0"/>
      <w:autoSpaceDE w:val="0"/>
      <w:autoSpaceDN w:val="0"/>
      <w:adjustRightInd w:val="0"/>
      <w:spacing w:after="0" w:line="322" w:lineRule="exact"/>
      <w:ind w:firstLine="552"/>
      <w:jc w:val="both"/>
    </w:pPr>
    <w:rPr>
      <w:rFonts w:ascii="Times New Roman" w:eastAsia="Times New Roman" w:hAnsi="Times New Roman" w:cs="Times New Roman"/>
      <w:sz w:val="24"/>
      <w:szCs w:val="24"/>
      <w:lang w:eastAsia="ru-RU"/>
    </w:rPr>
  </w:style>
  <w:style w:type="paragraph" w:customStyle="1" w:styleId="Style7">
    <w:name w:val="Style7"/>
    <w:basedOn w:val="af3"/>
    <w:uiPriority w:val="99"/>
    <w:rsid w:val="000822A9"/>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character" w:customStyle="1" w:styleId="FontStyle13">
    <w:name w:val="Font Style13"/>
    <w:rsid w:val="000822A9"/>
    <w:rPr>
      <w:rFonts w:ascii="Times New Roman" w:hAnsi="Times New Roman" w:cs="Times New Roman"/>
      <w:sz w:val="26"/>
      <w:szCs w:val="26"/>
    </w:rPr>
  </w:style>
  <w:style w:type="character" w:customStyle="1" w:styleId="FontStyle14">
    <w:name w:val="Font Style14"/>
    <w:rsid w:val="000822A9"/>
    <w:rPr>
      <w:rFonts w:ascii="Times New Roman" w:hAnsi="Times New Roman" w:cs="Times New Roman"/>
      <w:b/>
      <w:bCs/>
      <w:i/>
      <w:iCs/>
      <w:sz w:val="26"/>
      <w:szCs w:val="26"/>
    </w:rPr>
  </w:style>
  <w:style w:type="character" w:customStyle="1" w:styleId="2fff3">
    <w:name w:val="Знак Знак2"/>
    <w:locked/>
    <w:rsid w:val="000822A9"/>
    <w:rPr>
      <w:sz w:val="24"/>
      <w:szCs w:val="24"/>
      <w:lang w:val="ru-RU" w:eastAsia="ru-RU" w:bidi="ar-SA"/>
    </w:rPr>
  </w:style>
  <w:style w:type="character" w:customStyle="1" w:styleId="HTMLPreformattedChar">
    <w:name w:val="HTML Preformatted Char"/>
    <w:locked/>
    <w:rsid w:val="000822A9"/>
    <w:rPr>
      <w:rFonts w:ascii="Courier New" w:hAnsi="Courier New" w:cs="Courier New"/>
      <w:color w:val="000000"/>
      <w:lang w:val="ru-RU" w:eastAsia="ru-RU" w:bidi="ar-SA"/>
    </w:rPr>
  </w:style>
  <w:style w:type="character" w:customStyle="1" w:styleId="afffffffffffffffff9">
    <w:name w:val="Подпись к таблице_"/>
    <w:link w:val="afffffffffffffffffa"/>
    <w:rsid w:val="000822A9"/>
    <w:rPr>
      <w:rFonts w:ascii="Calibri" w:eastAsia="Calibri" w:hAnsi="Calibri" w:cs="Calibri"/>
      <w:i/>
      <w:iCs/>
      <w:sz w:val="16"/>
      <w:szCs w:val="16"/>
      <w:shd w:val="clear" w:color="auto" w:fill="FFFFFF"/>
    </w:rPr>
  </w:style>
  <w:style w:type="paragraph" w:customStyle="1" w:styleId="afffffffffffffffffa">
    <w:name w:val="Подпись к таблице"/>
    <w:basedOn w:val="af3"/>
    <w:link w:val="afffffffffffffffff9"/>
    <w:rsid w:val="000822A9"/>
    <w:pPr>
      <w:widowControl w:val="0"/>
      <w:shd w:val="clear" w:color="auto" w:fill="FFFFFF"/>
      <w:spacing w:after="0" w:line="0" w:lineRule="atLeast"/>
    </w:pPr>
    <w:rPr>
      <w:rFonts w:ascii="Calibri" w:eastAsia="Calibri" w:hAnsi="Calibri" w:cs="Calibri"/>
      <w:i/>
      <w:iCs/>
      <w:sz w:val="16"/>
      <w:szCs w:val="16"/>
    </w:rPr>
  </w:style>
  <w:style w:type="character" w:customStyle="1" w:styleId="2fff4">
    <w:name w:val="Заголовок №2_"/>
    <w:link w:val="2fff5"/>
    <w:rsid w:val="000822A9"/>
    <w:rPr>
      <w:b/>
      <w:bCs/>
      <w:sz w:val="31"/>
      <w:szCs w:val="31"/>
      <w:shd w:val="clear" w:color="auto" w:fill="FFFFFF"/>
    </w:rPr>
  </w:style>
  <w:style w:type="paragraph" w:customStyle="1" w:styleId="2fff5">
    <w:name w:val="Заголовок №2"/>
    <w:basedOn w:val="af3"/>
    <w:link w:val="2fff4"/>
    <w:rsid w:val="000822A9"/>
    <w:pPr>
      <w:widowControl w:val="0"/>
      <w:shd w:val="clear" w:color="auto" w:fill="FFFFFF"/>
      <w:spacing w:after="540" w:line="0" w:lineRule="atLeast"/>
      <w:ind w:firstLine="720"/>
      <w:jc w:val="both"/>
      <w:outlineLvl w:val="1"/>
    </w:pPr>
    <w:rPr>
      <w:b/>
      <w:bCs/>
      <w:sz w:val="31"/>
      <w:szCs w:val="31"/>
    </w:rPr>
  </w:style>
  <w:style w:type="character" w:customStyle="1" w:styleId="6e">
    <w:name w:val="Основной текст (6)_"/>
    <w:link w:val="6f"/>
    <w:locked/>
    <w:rsid w:val="000822A9"/>
    <w:rPr>
      <w:rFonts w:ascii="Calibri" w:eastAsia="Calibri" w:hAnsi="Calibri" w:cs="Calibri"/>
      <w:i/>
      <w:iCs/>
      <w:sz w:val="16"/>
      <w:szCs w:val="16"/>
      <w:shd w:val="clear" w:color="auto" w:fill="FFFFFF"/>
    </w:rPr>
  </w:style>
  <w:style w:type="paragraph" w:customStyle="1" w:styleId="6f">
    <w:name w:val="Основной текст (6)"/>
    <w:basedOn w:val="af3"/>
    <w:link w:val="6e"/>
    <w:rsid w:val="000822A9"/>
    <w:pPr>
      <w:widowControl w:val="0"/>
      <w:shd w:val="clear" w:color="auto" w:fill="FFFFFF"/>
      <w:spacing w:after="0" w:line="0" w:lineRule="atLeast"/>
      <w:jc w:val="right"/>
    </w:pPr>
    <w:rPr>
      <w:rFonts w:ascii="Calibri" w:eastAsia="Calibri" w:hAnsi="Calibri" w:cs="Calibri"/>
      <w:i/>
      <w:iCs/>
      <w:sz w:val="16"/>
      <w:szCs w:val="16"/>
    </w:rPr>
  </w:style>
  <w:style w:type="character" w:customStyle="1" w:styleId="6Exact">
    <w:name w:val="Основной текст (6) Exact"/>
    <w:rsid w:val="000822A9"/>
    <w:rPr>
      <w:rFonts w:ascii="Calibri" w:eastAsia="Calibri" w:hAnsi="Calibri" w:cs="Calibri" w:hint="default"/>
      <w:b w:val="0"/>
      <w:bCs w:val="0"/>
      <w:i/>
      <w:iCs/>
      <w:smallCaps w:val="0"/>
      <w:strike w:val="0"/>
      <w:dstrike w:val="0"/>
      <w:spacing w:val="1"/>
      <w:sz w:val="15"/>
      <w:szCs w:val="15"/>
      <w:u w:val="none"/>
      <w:effect w:val="none"/>
    </w:rPr>
  </w:style>
  <w:style w:type="character" w:customStyle="1" w:styleId="2fff6">
    <w:name w:val="Основной текст2"/>
    <w:rsid w:val="000822A9"/>
    <w:rPr>
      <w:color w:val="000000"/>
      <w:spacing w:val="0"/>
      <w:w w:val="100"/>
      <w:position w:val="0"/>
      <w:sz w:val="25"/>
      <w:szCs w:val="25"/>
      <w:u w:val="single"/>
      <w:shd w:val="clear" w:color="auto" w:fill="FFFFFF"/>
      <w:lang w:val="ru-RU"/>
    </w:rPr>
  </w:style>
  <w:style w:type="paragraph" w:customStyle="1" w:styleId="afffffffffffffffffb">
    <w:name w:val="Îáû÷íûé"/>
    <w:link w:val="afffffffffffffffffc"/>
    <w:rsid w:val="000822A9"/>
    <w:pPr>
      <w:spacing w:after="0" w:line="240" w:lineRule="auto"/>
    </w:pPr>
    <w:rPr>
      <w:rFonts w:ascii="Times New Roman" w:eastAsia="Times New Roman" w:hAnsi="Times New Roman" w:cs="Times New Roman"/>
      <w:sz w:val="20"/>
      <w:szCs w:val="20"/>
      <w:lang w:eastAsia="ru-RU"/>
    </w:rPr>
  </w:style>
  <w:style w:type="character" w:customStyle="1" w:styleId="afffffffffffffffffc">
    <w:name w:val="Îáû÷íûé Знак"/>
    <w:link w:val="afffffffffffffffffb"/>
    <w:rsid w:val="000822A9"/>
    <w:rPr>
      <w:rFonts w:ascii="Times New Roman" w:eastAsia="Times New Roman" w:hAnsi="Times New Roman" w:cs="Times New Roman"/>
      <w:sz w:val="20"/>
      <w:szCs w:val="20"/>
      <w:lang w:eastAsia="ru-RU"/>
    </w:rPr>
  </w:style>
  <w:style w:type="paragraph" w:customStyle="1" w:styleId="afffffffffffffffffd">
    <w:name w:val="СТИЛЬ ПЗ"/>
    <w:basedOn w:val="af3"/>
    <w:link w:val="afffffffffffffffffe"/>
    <w:rsid w:val="000822A9"/>
    <w:pPr>
      <w:spacing w:after="0" w:line="240" w:lineRule="auto"/>
      <w:ind w:left="301" w:right="170" w:firstLine="720"/>
      <w:jc w:val="both"/>
    </w:pPr>
    <w:rPr>
      <w:rFonts w:ascii="Times New Roman" w:eastAsia="Times New Roman" w:hAnsi="Times New Roman" w:cs="Times New Roman"/>
      <w:sz w:val="24"/>
      <w:szCs w:val="24"/>
      <w:lang w:val="x-none" w:eastAsia="x-none"/>
    </w:rPr>
  </w:style>
  <w:style w:type="character" w:customStyle="1" w:styleId="afffffffffffffffffe">
    <w:name w:val="СТИЛЬ ПЗ Знак"/>
    <w:link w:val="afffffffffffffffffd"/>
    <w:rsid w:val="000822A9"/>
    <w:rPr>
      <w:rFonts w:ascii="Times New Roman" w:eastAsia="Times New Roman" w:hAnsi="Times New Roman" w:cs="Times New Roman"/>
      <w:sz w:val="24"/>
      <w:szCs w:val="24"/>
      <w:lang w:val="x-none" w:eastAsia="x-none"/>
    </w:rPr>
  </w:style>
  <w:style w:type="character" w:customStyle="1" w:styleId="2Arial95pt">
    <w:name w:val="Основной текст (2) + Arial;9;5 pt"/>
    <w:rsid w:val="000822A9"/>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5">
    <w:name w:val="Стиль5 Знак"/>
    <w:link w:val="54"/>
    <w:rsid w:val="000822A9"/>
    <w:rPr>
      <w:rFonts w:ascii="Times New Roman" w:eastAsia="Times New Roman" w:hAnsi="Times New Roman" w:cs="Times New Roman"/>
      <w:b/>
      <w:sz w:val="28"/>
      <w:szCs w:val="28"/>
      <w:lang w:eastAsia="ar-SA"/>
    </w:rPr>
  </w:style>
  <w:style w:type="paragraph" w:customStyle="1" w:styleId="affffffffffffffffff">
    <w:name w:val="Текст отчёта"/>
    <w:basedOn w:val="af3"/>
    <w:link w:val="affffffffffffffffff0"/>
    <w:autoRedefine/>
    <w:qFormat/>
    <w:rsid w:val="000822A9"/>
    <w:pPr>
      <w:autoSpaceDE w:val="0"/>
      <w:autoSpaceDN w:val="0"/>
      <w:adjustRightInd w:val="0"/>
      <w:spacing w:after="0" w:line="360" w:lineRule="auto"/>
      <w:ind w:firstLine="709"/>
      <w:jc w:val="both"/>
    </w:pPr>
    <w:rPr>
      <w:rFonts w:ascii="Times New Roman" w:eastAsia="Times New Roman" w:hAnsi="Times New Roman" w:cs="Times New Roman"/>
      <w:sz w:val="28"/>
      <w:szCs w:val="20"/>
      <w:lang w:val="x-none" w:eastAsia="ar-SA"/>
    </w:rPr>
  </w:style>
  <w:style w:type="character" w:customStyle="1" w:styleId="affffffffffffffffff0">
    <w:name w:val="Текст отчёта Знак"/>
    <w:link w:val="affffffffffffffffff"/>
    <w:rsid w:val="000822A9"/>
    <w:rPr>
      <w:rFonts w:ascii="Times New Roman" w:eastAsia="Times New Roman" w:hAnsi="Times New Roman" w:cs="Times New Roman"/>
      <w:sz w:val="28"/>
      <w:szCs w:val="20"/>
      <w:lang w:val="x-none" w:eastAsia="ar-SA"/>
    </w:rPr>
  </w:style>
  <w:style w:type="paragraph" w:customStyle="1" w:styleId="2fff7">
    <w:name w:val="Стиль 2 столбца (по центру)"/>
    <w:basedOn w:val="af3"/>
    <w:rsid w:val="000822A9"/>
    <w:pPr>
      <w:spacing w:after="0" w:line="240" w:lineRule="auto"/>
      <w:jc w:val="center"/>
    </w:pPr>
    <w:rPr>
      <w:rFonts w:ascii="Arial" w:eastAsia="Times New Roman" w:hAnsi="Arial" w:cs="Times New Roman"/>
      <w:sz w:val="24"/>
      <w:szCs w:val="20"/>
      <w:lang w:eastAsia="ru-RU"/>
    </w:rPr>
  </w:style>
  <w:style w:type="paragraph" w:customStyle="1" w:styleId="affffffffffffffffff1">
    <w:name w:val="Текст Анкор"/>
    <w:basedOn w:val="af3"/>
    <w:link w:val="affffffffffffffffff2"/>
    <w:uiPriority w:val="99"/>
    <w:qFormat/>
    <w:rsid w:val="000822A9"/>
    <w:pPr>
      <w:spacing w:after="0" w:line="240" w:lineRule="auto"/>
      <w:ind w:firstLine="709"/>
      <w:jc w:val="both"/>
    </w:pPr>
    <w:rPr>
      <w:rFonts w:ascii="Segoe UI" w:eastAsia="Calibri" w:hAnsi="Segoe UI" w:cs="Times New Roman"/>
      <w:lang w:val="x-none"/>
    </w:rPr>
  </w:style>
  <w:style w:type="character" w:customStyle="1" w:styleId="affffffffffffffffff2">
    <w:name w:val="Текст Анкор Знак"/>
    <w:link w:val="affffffffffffffffff1"/>
    <w:uiPriority w:val="99"/>
    <w:rsid w:val="000822A9"/>
    <w:rPr>
      <w:rFonts w:ascii="Segoe UI" w:eastAsia="Calibri" w:hAnsi="Segoe UI" w:cs="Times New Roman"/>
      <w:lang w:val="x-none"/>
    </w:rPr>
  </w:style>
  <w:style w:type="paragraph" w:customStyle="1" w:styleId="14">
    <w:name w:val="Подраздел Анкор 1"/>
    <w:basedOn w:val="15"/>
    <w:uiPriority w:val="99"/>
    <w:qFormat/>
    <w:rsid w:val="000822A9"/>
    <w:pPr>
      <w:keepLines/>
      <w:numPr>
        <w:numId w:val="42"/>
      </w:numPr>
      <w:tabs>
        <w:tab w:val="left" w:pos="993"/>
      </w:tabs>
      <w:spacing w:before="320" w:after="160"/>
      <w:ind w:left="0" w:firstLine="709"/>
      <w:jc w:val="both"/>
    </w:pPr>
    <w:rPr>
      <w:rFonts w:ascii="Segoe UI" w:hAnsi="Segoe UI" w:cs="Segoe UI"/>
      <w:bCs/>
      <w:noProof/>
      <w:sz w:val="22"/>
      <w:szCs w:val="22"/>
      <w:lang w:val="x-none" w:eastAsia="en-US"/>
    </w:rPr>
  </w:style>
  <w:style w:type="paragraph" w:customStyle="1" w:styleId="24">
    <w:name w:val="Подраздел Анкор 2"/>
    <w:basedOn w:val="14"/>
    <w:next w:val="af3"/>
    <w:link w:val="2fff8"/>
    <w:qFormat/>
    <w:rsid w:val="000822A9"/>
    <w:pPr>
      <w:numPr>
        <w:ilvl w:val="1"/>
      </w:numPr>
    </w:pPr>
    <w:rPr>
      <w:rFonts w:cs="Times New Roman"/>
    </w:rPr>
  </w:style>
  <w:style w:type="character" w:customStyle="1" w:styleId="2fff8">
    <w:name w:val="Подраздел Анкор 2 Знак"/>
    <w:link w:val="24"/>
    <w:rsid w:val="000822A9"/>
    <w:rPr>
      <w:rFonts w:ascii="Segoe UI" w:eastAsia="Times New Roman" w:hAnsi="Segoe UI" w:cs="Times New Roman"/>
      <w:b/>
      <w:bCs/>
      <w:noProof/>
      <w:lang w:val="x-none"/>
    </w:rPr>
  </w:style>
  <w:style w:type="paragraph" w:customStyle="1" w:styleId="3ff4">
    <w:name w:val="Подраздел Анкор 3"/>
    <w:basedOn w:val="14"/>
    <w:next w:val="af3"/>
    <w:uiPriority w:val="99"/>
    <w:qFormat/>
    <w:rsid w:val="000822A9"/>
    <w:pPr>
      <w:numPr>
        <w:numId w:val="0"/>
      </w:numPr>
      <w:ind w:firstLine="709"/>
    </w:pPr>
  </w:style>
  <w:style w:type="paragraph" w:customStyle="1" w:styleId="4f8">
    <w:name w:val="Подраздел Анкор 4"/>
    <w:basedOn w:val="14"/>
    <w:next w:val="af3"/>
    <w:uiPriority w:val="99"/>
    <w:qFormat/>
    <w:rsid w:val="000822A9"/>
    <w:pPr>
      <w:numPr>
        <w:numId w:val="0"/>
      </w:numPr>
      <w:tabs>
        <w:tab w:val="left" w:pos="1560"/>
      </w:tabs>
      <w:ind w:firstLine="709"/>
    </w:pPr>
  </w:style>
  <w:style w:type="paragraph" w:customStyle="1" w:styleId="5f2">
    <w:name w:val="Подраздел Анкор 5"/>
    <w:basedOn w:val="14"/>
    <w:next w:val="af3"/>
    <w:uiPriority w:val="99"/>
    <w:qFormat/>
    <w:rsid w:val="000822A9"/>
    <w:pPr>
      <w:numPr>
        <w:numId w:val="0"/>
      </w:numPr>
      <w:tabs>
        <w:tab w:val="left" w:pos="1843"/>
      </w:tabs>
      <w:ind w:firstLine="709"/>
    </w:pPr>
  </w:style>
  <w:style w:type="paragraph" w:customStyle="1" w:styleId="6f0">
    <w:name w:val="Подраздел Анкор 6"/>
    <w:basedOn w:val="14"/>
    <w:next w:val="af3"/>
    <w:uiPriority w:val="99"/>
    <w:qFormat/>
    <w:rsid w:val="000822A9"/>
    <w:pPr>
      <w:numPr>
        <w:numId w:val="0"/>
      </w:numPr>
      <w:ind w:firstLine="709"/>
    </w:pPr>
  </w:style>
  <w:style w:type="character" w:customStyle="1" w:styleId="63">
    <w:name w:val="Стиль6 Знак"/>
    <w:link w:val="62"/>
    <w:rsid w:val="000822A9"/>
    <w:rPr>
      <w:rFonts w:ascii="Times New Roman" w:eastAsia="Times New Roman" w:hAnsi="Times New Roman" w:cs="Times New Roman"/>
      <w:b/>
      <w:sz w:val="28"/>
      <w:szCs w:val="28"/>
      <w:lang w:eastAsia="ar-SA"/>
    </w:rPr>
  </w:style>
  <w:style w:type="paragraph" w:customStyle="1" w:styleId="df2ef3">
    <w:name w:val="Îñíîâíîé òåêñò ñ îòñdf2óãefîì 3"/>
    <w:basedOn w:val="af3"/>
    <w:uiPriority w:val="99"/>
    <w:rsid w:val="000822A9"/>
    <w:pPr>
      <w:widowControl w:val="0"/>
      <w:spacing w:after="0" w:line="240" w:lineRule="auto"/>
      <w:ind w:firstLine="720"/>
      <w:jc w:val="both"/>
    </w:pPr>
    <w:rPr>
      <w:rFonts w:ascii="Arial" w:eastAsia="Times New Roman" w:hAnsi="Arial" w:cs="Arial"/>
      <w:b/>
      <w:sz w:val="24"/>
      <w:szCs w:val="20"/>
      <w:lang w:eastAsia="ru-RU"/>
    </w:rPr>
  </w:style>
  <w:style w:type="paragraph" w:customStyle="1" w:styleId="a0">
    <w:name w:val="Таблица Анкор"/>
    <w:basedOn w:val="15"/>
    <w:next w:val="affffffffffffffffff1"/>
    <w:link w:val="affffffffffffffffff3"/>
    <w:qFormat/>
    <w:rsid w:val="000822A9"/>
    <w:pPr>
      <w:keepLines/>
      <w:numPr>
        <w:numId w:val="43"/>
      </w:numPr>
      <w:tabs>
        <w:tab w:val="left" w:pos="1843"/>
      </w:tabs>
      <w:spacing w:before="320" w:after="120"/>
      <w:jc w:val="both"/>
      <w:outlineLvl w:val="1"/>
    </w:pPr>
    <w:rPr>
      <w:rFonts w:ascii="Segoe UI" w:hAnsi="Segoe UI"/>
      <w:bCs/>
      <w:noProof/>
      <w:kern w:val="32"/>
      <w:sz w:val="22"/>
      <w:szCs w:val="22"/>
      <w:lang w:val="x-none" w:eastAsia="en-US"/>
    </w:rPr>
  </w:style>
  <w:style w:type="character" w:customStyle="1" w:styleId="affffffffffffffffff3">
    <w:name w:val="Таблица Анкор Знак"/>
    <w:link w:val="a0"/>
    <w:rsid w:val="000822A9"/>
    <w:rPr>
      <w:rFonts w:ascii="Segoe UI" w:eastAsia="Times New Roman" w:hAnsi="Segoe UI" w:cs="Times New Roman"/>
      <w:b/>
      <w:bCs/>
      <w:noProof/>
      <w:kern w:val="32"/>
      <w:lang w:val="x-none"/>
    </w:rPr>
  </w:style>
  <w:style w:type="paragraph" w:customStyle="1" w:styleId="affffffffffffffffff4">
    <w:name w:val="Текст таблица Анкор"/>
    <w:basedOn w:val="affffffffffffffffff1"/>
    <w:link w:val="affffffffffffffffff5"/>
    <w:qFormat/>
    <w:rsid w:val="000822A9"/>
    <w:pPr>
      <w:ind w:firstLine="0"/>
      <w:jc w:val="center"/>
    </w:pPr>
    <w:rPr>
      <w:noProof/>
    </w:rPr>
  </w:style>
  <w:style w:type="character" w:customStyle="1" w:styleId="affffffffffffffffff5">
    <w:name w:val="Текст таблица Анкор Знак"/>
    <w:link w:val="affffffffffffffffff4"/>
    <w:rsid w:val="000822A9"/>
    <w:rPr>
      <w:rFonts w:ascii="Segoe UI" w:eastAsia="Calibri" w:hAnsi="Segoe UI" w:cs="Times New Roman"/>
      <w:noProof/>
      <w:lang w:val="x-none"/>
    </w:rPr>
  </w:style>
  <w:style w:type="paragraph" w:customStyle="1" w:styleId="affffffffffffffffff6">
    <w:name w:val="Пункт Анкор"/>
    <w:basedOn w:val="15"/>
    <w:next w:val="affffffffffffffffff1"/>
    <w:link w:val="affffffffffffffffff7"/>
    <w:qFormat/>
    <w:rsid w:val="000822A9"/>
    <w:pPr>
      <w:keepLines/>
      <w:spacing w:before="160" w:after="80"/>
      <w:ind w:firstLine="709"/>
      <w:jc w:val="both"/>
      <w:outlineLvl w:val="1"/>
    </w:pPr>
    <w:rPr>
      <w:rFonts w:ascii="Segoe UI" w:hAnsi="Segoe UI"/>
      <w:bCs/>
      <w:noProof/>
      <w:kern w:val="32"/>
      <w:sz w:val="22"/>
      <w:szCs w:val="22"/>
      <w:lang w:val="x-none" w:eastAsia="en-US"/>
    </w:rPr>
  </w:style>
  <w:style w:type="character" w:customStyle="1" w:styleId="affffffffffffffffff7">
    <w:name w:val="Пункт Анкор Знак"/>
    <w:link w:val="affffffffffffffffff6"/>
    <w:rsid w:val="000822A9"/>
    <w:rPr>
      <w:rFonts w:ascii="Segoe UI" w:eastAsia="Times New Roman" w:hAnsi="Segoe UI" w:cs="Times New Roman"/>
      <w:b/>
      <w:bCs/>
      <w:noProof/>
      <w:kern w:val="32"/>
      <w:lang w:val="x-none"/>
    </w:rPr>
  </w:style>
  <w:style w:type="character" w:customStyle="1" w:styleId="2Arial">
    <w:name w:val="Основной текст (2) + Arial"/>
    <w:aliases w:val="9,5 pt"/>
    <w:rsid w:val="000822A9"/>
    <w:rPr>
      <w:rFonts w:ascii="Arial" w:eastAsia="Arial" w:hAnsi="Arial" w:cs="Arial"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paragraph" w:customStyle="1" w:styleId="12b">
    <w:name w:val="Заголовок 12"/>
    <w:basedOn w:val="af3"/>
    <w:uiPriority w:val="1"/>
    <w:qFormat/>
    <w:rsid w:val="000822A9"/>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character" w:customStyle="1" w:styleId="link">
    <w:name w:val="link"/>
    <w:rsid w:val="00DE7B10"/>
  </w:style>
  <w:style w:type="character" w:customStyle="1" w:styleId="3ff5">
    <w:name w:val="Текст Знак3"/>
    <w:aliases w:val="Текст Знак2 Знак1,Текст Знак2 Знак1 Знак Знак Знак1,Таблица Знак1"/>
    <w:basedOn w:val="af4"/>
    <w:uiPriority w:val="99"/>
    <w:semiHidden/>
    <w:rsid w:val="007E675A"/>
    <w:rPr>
      <w:rFonts w:ascii="Consolas" w:hAnsi="Consolas" w:cs="Consolas"/>
      <w:sz w:val="21"/>
      <w:szCs w:val="21"/>
    </w:rPr>
  </w:style>
  <w:style w:type="paragraph" w:customStyle="1" w:styleId="135">
    <w:name w:val="Заголовок 13"/>
    <w:basedOn w:val="af3"/>
    <w:uiPriority w:val="1"/>
    <w:qFormat/>
    <w:rsid w:val="007E675A"/>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paragraph" w:customStyle="1" w:styleId="s1">
    <w:name w:val="s_1"/>
    <w:basedOn w:val="af3"/>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f3"/>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4">
    <w:name w:val="Обычный14"/>
    <w:rsid w:val="00637092"/>
    <w:pPr>
      <w:spacing w:after="0" w:line="240" w:lineRule="auto"/>
      <w:jc w:val="both"/>
    </w:pPr>
    <w:rPr>
      <w:rFonts w:ascii="Times New Roman" w:eastAsia="Times New Roman" w:hAnsi="Times New Roman" w:cs="Times New Roman"/>
      <w:sz w:val="20"/>
      <w:szCs w:val="20"/>
      <w:lang w:eastAsia="ru-RU"/>
    </w:rPr>
  </w:style>
  <w:style w:type="character" w:customStyle="1" w:styleId="s10">
    <w:name w:val="s1"/>
    <w:basedOn w:val="af4"/>
    <w:rsid w:val="005C5494"/>
  </w:style>
  <w:style w:type="paragraph" w:customStyle="1" w:styleId="affffffffffffffffff8">
    <w:name w:val="Стиль глав правил"/>
    <w:basedOn w:val="af3"/>
    <w:uiPriority w:val="99"/>
    <w:rsid w:val="006767F2"/>
    <w:pPr>
      <w:spacing w:before="200" w:after="0" w:line="240" w:lineRule="auto"/>
      <w:jc w:val="center"/>
      <w:outlineLvl w:val="0"/>
    </w:pPr>
    <w:rPr>
      <w:rFonts w:ascii="Times New Roman" w:eastAsia="MS ??" w:hAnsi="Times New Roman" w:cs="Times New Roman"/>
      <w:b/>
      <w:kern w:val="28"/>
      <w:sz w:val="28"/>
      <w:szCs w:val="28"/>
      <w:lang w:eastAsia="ru-RU"/>
    </w:rPr>
  </w:style>
  <w:style w:type="paragraph" w:customStyle="1" w:styleId="af0">
    <w:name w:val="ВидыДеятельности"/>
    <w:basedOn w:val="af3"/>
    <w:uiPriority w:val="99"/>
    <w:rsid w:val="006767F2"/>
    <w:pPr>
      <w:numPr>
        <w:numId w:val="44"/>
      </w:numPr>
      <w:tabs>
        <w:tab w:val="left" w:pos="851"/>
      </w:tabs>
      <w:spacing w:after="80" w:line="240" w:lineRule="auto"/>
      <w:jc w:val="both"/>
    </w:pPr>
    <w:rPr>
      <w:rFonts w:ascii="Arial" w:eastAsia="MS ??" w:hAnsi="Arial" w:cs="Times New Roman"/>
      <w:szCs w:val="20"/>
      <w:lang w:eastAsia="ru-RU"/>
    </w:rPr>
  </w:style>
  <w:style w:type="paragraph" w:customStyle="1" w:styleId="1214">
    <w:name w:val="Средняя сетка 1 — акцент 21"/>
    <w:basedOn w:val="af3"/>
    <w:uiPriority w:val="34"/>
    <w:qFormat/>
    <w:rsid w:val="006767F2"/>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317">
    <w:name w:val="Светлая сетка — акцент 31"/>
    <w:basedOn w:val="af3"/>
    <w:uiPriority w:val="34"/>
    <w:qFormat/>
    <w:rsid w:val="006767F2"/>
    <w:pPr>
      <w:spacing w:after="0" w:line="240" w:lineRule="auto"/>
      <w:ind w:left="720"/>
      <w:contextualSpacing/>
    </w:pPr>
    <w:rPr>
      <w:rFonts w:ascii="Cambria" w:eastAsia="MS Mincho" w:hAnsi="Cambria" w:cs="Times New Roman"/>
      <w:sz w:val="24"/>
      <w:szCs w:val="24"/>
      <w:lang w:eastAsia="ru-RU"/>
    </w:rPr>
  </w:style>
  <w:style w:type="paragraph" w:customStyle="1" w:styleId="11e">
    <w:name w:val="Цветной список — акцент 11"/>
    <w:basedOn w:val="af3"/>
    <w:uiPriority w:val="99"/>
    <w:qFormat/>
    <w:rsid w:val="006767F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fffffffffffff9">
    <w:name w:val="Стиль части"/>
    <w:basedOn w:val="15"/>
    <w:rsid w:val="006767F2"/>
    <w:pPr>
      <w:spacing w:after="60"/>
    </w:pPr>
    <w:rPr>
      <w:rFonts w:ascii="Arial" w:hAnsi="Arial"/>
      <w:kern w:val="28"/>
      <w:szCs w:val="32"/>
      <w:lang w:val="x-none" w:eastAsia="x-none"/>
    </w:rPr>
  </w:style>
  <w:style w:type="paragraph" w:styleId="affffffffffffffffffa">
    <w:name w:val="Revision"/>
    <w:hidden/>
    <w:uiPriority w:val="99"/>
    <w:rsid w:val="006767F2"/>
    <w:pPr>
      <w:spacing w:after="0" w:line="240" w:lineRule="auto"/>
    </w:pPr>
    <w:rPr>
      <w:rFonts w:ascii="Calibri" w:eastAsia="Calibri" w:hAnsi="Calibri" w:cs="Times New Roman"/>
      <w:sz w:val="24"/>
      <w:szCs w:val="24"/>
    </w:rPr>
  </w:style>
  <w:style w:type="paragraph" w:customStyle="1" w:styleId="affffffffffffffffffb">
    <w:name w:val="Примечание"/>
    <w:basedOn w:val="af3"/>
    <w:rsid w:val="006767F2"/>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paragraph" w:customStyle="1" w:styleId="affffffffffffffffffc">
    <w:name w:val="Прижатый влево"/>
    <w:basedOn w:val="af3"/>
    <w:next w:val="af3"/>
    <w:uiPriority w:val="99"/>
    <w:rsid w:val="006767F2"/>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headertext">
    <w:name w:val="headertext"/>
    <w:basedOn w:val="af3"/>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f3"/>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f9">
    <w:name w:val="Средняя сетка 2 Знак"/>
    <w:link w:val="2fffa"/>
    <w:uiPriority w:val="1"/>
    <w:rsid w:val="00D34FA1"/>
    <w:rPr>
      <w:rFonts w:ascii="Calibri" w:eastAsia="Calibri" w:hAnsi="Calibri"/>
      <w:sz w:val="22"/>
      <w:szCs w:val="22"/>
      <w:lang w:eastAsia="en-US" w:bidi="ar-SA"/>
    </w:rPr>
  </w:style>
  <w:style w:type="paragraph" w:customStyle="1" w:styleId="4f9">
    <w:name w:val="4"/>
    <w:basedOn w:val="af3"/>
    <w:next w:val="afff1"/>
    <w:uiPriority w:val="99"/>
    <w:unhideWhenUsed/>
    <w:rsid w:val="00D34FA1"/>
    <w:pPr>
      <w:spacing w:after="0" w:line="240" w:lineRule="auto"/>
    </w:pPr>
    <w:rPr>
      <w:rFonts w:ascii="Times New Roman" w:eastAsia="MS Mincho" w:hAnsi="Times New Roman" w:cs="Times New Roman"/>
      <w:sz w:val="24"/>
      <w:szCs w:val="24"/>
      <w:lang w:eastAsia="ru-RU"/>
    </w:rPr>
  </w:style>
  <w:style w:type="table" w:styleId="2fffa">
    <w:name w:val="Medium Grid 2"/>
    <w:basedOn w:val="af5"/>
    <w:link w:val="2fff9"/>
    <w:uiPriority w:val="1"/>
    <w:rsid w:val="00D34FA1"/>
    <w:pPr>
      <w:spacing w:after="0" w:line="240" w:lineRule="auto"/>
    </w:pPr>
    <w:rPr>
      <w:rFonts w:ascii="Calibri" w:eastAsia="Calibri" w:hAnsi="Calibr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3ff6">
    <w:name w:val="3"/>
    <w:basedOn w:val="af3"/>
    <w:next w:val="afff1"/>
    <w:uiPriority w:val="99"/>
    <w:unhideWhenUsed/>
    <w:rsid w:val="00847543"/>
    <w:pPr>
      <w:spacing w:after="0" w:line="240" w:lineRule="auto"/>
    </w:pPr>
    <w:rPr>
      <w:rFonts w:ascii="Times New Roman" w:eastAsia="MS Mincho" w:hAnsi="Times New Roman" w:cs="Times New Roman"/>
      <w:sz w:val="24"/>
      <w:szCs w:val="24"/>
      <w:lang w:eastAsia="ru-RU"/>
    </w:rPr>
  </w:style>
  <w:style w:type="paragraph" w:customStyle="1" w:styleId="2fffb">
    <w:name w:val="2"/>
    <w:basedOn w:val="af3"/>
    <w:next w:val="afff1"/>
    <w:uiPriority w:val="99"/>
    <w:unhideWhenUsed/>
    <w:rsid w:val="00C419B4"/>
    <w:pPr>
      <w:spacing w:after="0" w:line="240" w:lineRule="auto"/>
    </w:pPr>
    <w:rPr>
      <w:rFonts w:ascii="Times New Roman" w:eastAsia="MS Mincho" w:hAnsi="Times New Roman" w:cs="Times New Roman"/>
      <w:sz w:val="24"/>
      <w:szCs w:val="24"/>
      <w:lang w:eastAsia="ru-RU"/>
    </w:rPr>
  </w:style>
  <w:style w:type="paragraph" w:customStyle="1" w:styleId="1ffff5">
    <w:name w:val="1"/>
    <w:basedOn w:val="af3"/>
    <w:next w:val="afff1"/>
    <w:unhideWhenUsed/>
    <w:rsid w:val="0041482F"/>
    <w:pPr>
      <w:spacing w:after="0" w:line="240" w:lineRule="auto"/>
    </w:pPr>
    <w:rPr>
      <w:rFonts w:ascii="Times New Roman" w:eastAsia="MS Mincho" w:hAnsi="Times New Roman" w:cs="Times New Roman"/>
      <w:sz w:val="24"/>
      <w:szCs w:val="24"/>
      <w:lang w:eastAsia="ru-RU"/>
    </w:rPr>
  </w:style>
  <w:style w:type="character" w:customStyle="1" w:styleId="UnresolvedMention">
    <w:name w:val="Unresolved Mention"/>
    <w:basedOn w:val="af4"/>
    <w:uiPriority w:val="99"/>
    <w:semiHidden/>
    <w:unhideWhenUsed/>
    <w:rsid w:val="003F0F2E"/>
    <w:rPr>
      <w:color w:val="605E5C"/>
      <w:shd w:val="clear" w:color="auto" w:fill="E1DFDD"/>
    </w:rPr>
  </w:style>
  <w:style w:type="paragraph" w:customStyle="1" w:styleId="153">
    <w:name w:val="Обычный15"/>
    <w:rsid w:val="003F0F2E"/>
    <w:pPr>
      <w:spacing w:after="0" w:line="240" w:lineRule="auto"/>
      <w:jc w:val="both"/>
    </w:pPr>
    <w:rPr>
      <w:rFonts w:ascii="Times New Roman" w:eastAsia="Times New Roman" w:hAnsi="Times New Roman" w:cs="Times New Roman"/>
      <w:sz w:val="20"/>
      <w:szCs w:val="20"/>
      <w:lang w:eastAsia="ru-RU"/>
    </w:rPr>
  </w:style>
  <w:style w:type="paragraph" w:customStyle="1" w:styleId="162">
    <w:name w:val="Обычный16"/>
    <w:rsid w:val="000F37E2"/>
    <w:pPr>
      <w:spacing w:after="0" w:line="240" w:lineRule="auto"/>
      <w:jc w:val="both"/>
    </w:pPr>
    <w:rPr>
      <w:rFonts w:ascii="Times New Roman" w:eastAsia="Times New Roman" w:hAnsi="Times New Roman" w:cs="Times New Roman"/>
      <w:sz w:val="20"/>
      <w:szCs w:val="20"/>
      <w:lang w:eastAsia="ru-RU"/>
    </w:rPr>
  </w:style>
  <w:style w:type="character" w:customStyle="1" w:styleId="WW-Absatz-Standardschriftart1111111111111111111111111111111111111111111111111111111">
    <w:name w:val="WW-Absatz-Standardschriftart1111111111111111111111111111111111111111111111111111111"/>
    <w:rsid w:val="008B751F"/>
  </w:style>
  <w:style w:type="character" w:customStyle="1" w:styleId="FontStyle117">
    <w:name w:val="Font Style117"/>
    <w:uiPriority w:val="99"/>
    <w:rsid w:val="008B751F"/>
    <w:rPr>
      <w:rFonts w:ascii="Times New Roman" w:hAnsi="Times New Roman" w:cs="Times New Roman"/>
      <w:b/>
      <w:bCs/>
      <w:color w:val="000000"/>
      <w:sz w:val="24"/>
      <w:szCs w:val="24"/>
    </w:rPr>
  </w:style>
  <w:style w:type="character" w:customStyle="1" w:styleId="FontStyle118">
    <w:name w:val="Font Style118"/>
    <w:uiPriority w:val="99"/>
    <w:rsid w:val="008B751F"/>
    <w:rPr>
      <w:rFonts w:ascii="Times New Roman" w:hAnsi="Times New Roman" w:cs="Times New Roman"/>
      <w:color w:val="000000"/>
      <w:sz w:val="24"/>
      <w:szCs w:val="24"/>
    </w:rPr>
  </w:style>
  <w:style w:type="character" w:customStyle="1" w:styleId="WW-Absatz-Standardschriftart11111111111111111111111111111111111111111111111111111111111111">
    <w:name w:val="WW-Absatz-Standardschriftart11111111111111111111111111111111111111111111111111111111111111"/>
    <w:rsid w:val="007A0CD8"/>
  </w:style>
  <w:style w:type="character" w:customStyle="1" w:styleId="FontStyle124">
    <w:name w:val="Font Style124"/>
    <w:uiPriority w:val="99"/>
    <w:rsid w:val="007A0CD8"/>
    <w:rPr>
      <w:rFonts w:ascii="Times New Roman" w:hAnsi="Times New Roman" w:cs="Times New Roman"/>
      <w:b/>
      <w:bCs/>
      <w:color w:val="000000"/>
      <w:sz w:val="24"/>
      <w:szCs w:val="24"/>
    </w:rPr>
  </w:style>
  <w:style w:type="character" w:customStyle="1" w:styleId="FontStyle125">
    <w:name w:val="Font Style125"/>
    <w:uiPriority w:val="99"/>
    <w:rsid w:val="007A0CD8"/>
    <w:rPr>
      <w:rFonts w:ascii="Times New Roman" w:hAnsi="Times New Roman" w:cs="Times New Roman"/>
      <w:color w:val="000000"/>
      <w:sz w:val="24"/>
      <w:szCs w:val="24"/>
    </w:rPr>
  </w:style>
  <w:style w:type="paragraph" w:customStyle="1" w:styleId="affffffffffffffffffd">
    <w:name w:val="Участие"/>
    <w:basedOn w:val="affffff3"/>
    <w:rsid w:val="006057FC"/>
    <w:pPr>
      <w:tabs>
        <w:tab w:val="right" w:pos="8505"/>
      </w:tabs>
      <w:spacing w:line="360" w:lineRule="auto"/>
      <w:ind w:left="709" w:right="4228"/>
    </w:pPr>
    <w:rPr>
      <w:rFonts w:ascii="Times New Roman" w:hAnsi="Times New Roman"/>
      <w:sz w:val="24"/>
      <w:lang w:val="x-none" w:eastAsia="x-none"/>
    </w:rPr>
  </w:style>
  <w:style w:type="character" w:styleId="HTML3">
    <w:name w:val="HTML Code"/>
    <w:rsid w:val="006057FC"/>
    <w:rPr>
      <w:rFonts w:ascii="Courier New" w:hAnsi="Courier New"/>
      <w:sz w:val="20"/>
      <w:szCs w:val="20"/>
    </w:rPr>
  </w:style>
  <w:style w:type="character" w:styleId="HTML4">
    <w:name w:val="HTML Cite"/>
    <w:rsid w:val="006057FC"/>
    <w:rPr>
      <w:i/>
      <w:iCs/>
    </w:rPr>
  </w:style>
  <w:style w:type="paragraph" w:customStyle="1" w:styleId="affffffffffffffffffe">
    <w:name w:val="примечание_продолжение"/>
    <w:basedOn w:val="affffffffffffffffffb"/>
    <w:next w:val="affffffd"/>
    <w:rsid w:val="006057FC"/>
    <w:pPr>
      <w:shd w:val="clear" w:color="auto" w:fill="auto"/>
      <w:tabs>
        <w:tab w:val="left" w:pos="1491"/>
      </w:tabs>
      <w:autoSpaceDE/>
      <w:autoSpaceDN/>
      <w:adjustRightInd/>
      <w:spacing w:before="0" w:after="0"/>
      <w:ind w:left="1491" w:hanging="357"/>
    </w:pPr>
  </w:style>
  <w:style w:type="paragraph" w:customStyle="1" w:styleId="afffffffffffffffffff">
    <w:name w:val="Название_страницы"/>
    <w:basedOn w:val="af3"/>
    <w:rsid w:val="006057FC"/>
    <w:pPr>
      <w:spacing w:before="240" w:after="120" w:line="240" w:lineRule="auto"/>
      <w:jc w:val="center"/>
    </w:pPr>
    <w:rPr>
      <w:rFonts w:ascii="Times New Roman" w:eastAsia="Times New Roman" w:hAnsi="Times New Roman" w:cs="Times New Roman"/>
      <w:b/>
      <w:caps/>
      <w:sz w:val="24"/>
      <w:szCs w:val="20"/>
      <w:lang w:eastAsia="ru-RU"/>
    </w:rPr>
  </w:style>
  <w:style w:type="paragraph" w:customStyle="1" w:styleId="afffffffffffffffffff0">
    <w:name w:val="диаметр"/>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1">
    <w:name w:val="градус Цельсия"/>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2">
    <w:name w:val="от_ и_ до"/>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3">
    <w:name w:val="больше_или_равно"/>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4">
    <w:name w:val="градус"/>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5">
    <w:name w:val="том"/>
    <w:basedOn w:val="af3"/>
    <w:rsid w:val="006057FC"/>
    <w:pPr>
      <w:spacing w:after="0" w:line="240" w:lineRule="auto"/>
      <w:jc w:val="center"/>
    </w:pPr>
    <w:rPr>
      <w:rFonts w:ascii="Times New Roman" w:eastAsia="Times New Roman" w:hAnsi="Times New Roman" w:cs="Times New Roman"/>
      <w:caps/>
      <w:szCs w:val="20"/>
      <w:lang w:eastAsia="ru-RU"/>
    </w:rPr>
  </w:style>
  <w:style w:type="paragraph" w:customStyle="1" w:styleId="-ff0">
    <w:name w:val="РАСЧЕТЫ-СМЕТЫ"/>
    <w:basedOn w:val="af3"/>
    <w:rsid w:val="006057FC"/>
    <w:pPr>
      <w:spacing w:after="0" w:line="240" w:lineRule="auto"/>
      <w:jc w:val="center"/>
    </w:pPr>
    <w:rPr>
      <w:rFonts w:ascii="Times New Roman" w:eastAsia="Times New Roman" w:hAnsi="Times New Roman" w:cs="Times New Roman"/>
      <w:b/>
      <w:bCs/>
      <w:caps/>
      <w:sz w:val="24"/>
      <w:szCs w:val="20"/>
      <w:lang w:eastAsia="ru-RU"/>
    </w:rPr>
  </w:style>
  <w:style w:type="paragraph" w:customStyle="1" w:styleId="afffffffffffffffffff6">
    <w:name w:val="Проект"/>
    <w:basedOn w:val="af3"/>
    <w:rsid w:val="006057FC"/>
    <w:pPr>
      <w:spacing w:after="0" w:line="240" w:lineRule="auto"/>
      <w:jc w:val="center"/>
    </w:pPr>
    <w:rPr>
      <w:rFonts w:ascii="Times New Roman" w:eastAsia="Times New Roman" w:hAnsi="Times New Roman" w:cs="Times New Roman"/>
      <w:sz w:val="36"/>
      <w:szCs w:val="20"/>
      <w:lang w:eastAsia="ru-RU"/>
    </w:rPr>
  </w:style>
  <w:style w:type="paragraph" w:customStyle="1" w:styleId="afffffffffffffffffff7">
    <w:name w:val="рррасчет"/>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8">
    <w:name w:val="рррасчетзагол"/>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6">
    <w:name w:val="больше_или_равно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7">
    <w:name w:val="градус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8">
    <w:name w:val="диаметр1"/>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9">
    <w:name w:val="от_ и_ до1"/>
    <w:rsid w:val="006057FC"/>
    <w:pPr>
      <w:spacing w:after="0" w:line="240" w:lineRule="auto"/>
      <w:ind w:firstLine="709"/>
      <w:jc w:val="both"/>
    </w:pPr>
    <w:rPr>
      <w:rFonts w:ascii="Times New Roman" w:eastAsia="Times New Roman" w:hAnsi="Times New Roman" w:cs="Times New Roman"/>
      <w:szCs w:val="20"/>
      <w:lang w:eastAsia="ru-RU"/>
    </w:rPr>
  </w:style>
  <w:style w:type="character" w:customStyle="1" w:styleId="3ff7">
    <w:name w:val="Основной текст Знак3 Знак Знак"/>
    <w:aliases w:val="Основной текст Знак1 Знак1 Знак Знак,Основной текст Знак Знак Знак1 Знак Знак,Основной текст Знак2 Знак Знак Знак"/>
    <w:rsid w:val="006057FC"/>
    <w:rPr>
      <w:sz w:val="24"/>
      <w:lang w:val="ru-RU" w:eastAsia="ru-RU" w:bidi="ar-SA"/>
    </w:rPr>
  </w:style>
  <w:style w:type="paragraph" w:customStyle="1" w:styleId="afffffffffffffffffff9">
    <w:name w:val="Таблица_шапка"/>
    <w:basedOn w:val="af3"/>
    <w:next w:val="af3"/>
    <w:rsid w:val="006057FC"/>
    <w:pPr>
      <w:keepNext/>
      <w:shd w:val="pct5" w:color="auto" w:fill="FFFFFF"/>
      <w:spacing w:after="0" w:line="240" w:lineRule="auto"/>
      <w:jc w:val="center"/>
    </w:pPr>
    <w:rPr>
      <w:rFonts w:ascii="Arial" w:eastAsia="Times New Roman" w:hAnsi="Arial" w:cs="Times New Roman"/>
      <w:b/>
      <w:szCs w:val="20"/>
      <w:lang w:eastAsia="ru-RU"/>
    </w:rPr>
  </w:style>
  <w:style w:type="character" w:customStyle="1" w:styleId="12c">
    <w:name w:val="Основной текст Знак1 Знак Знак2"/>
    <w:aliases w:val="Основной текст Знак Знак Знак Знак1,Основной текст Знак2 Знак Знак Знак Знак1,Основной текст Знак Знак2 Знак Знак Знак Знак,Основной текст Знак Знак Знак Знак Знак Знак Знак1"/>
    <w:rsid w:val="006057FC"/>
    <w:rPr>
      <w:sz w:val="24"/>
      <w:lang w:val="ru-RU" w:eastAsia="ru-RU" w:bidi="ar-SA"/>
    </w:rPr>
  </w:style>
  <w:style w:type="character" w:customStyle="1" w:styleId="afffffffffffffffffffa">
    <w:name w:val="Название объекта Знак Знак"/>
    <w:aliases w:val="Название объекта Знак1 Знак Знак,Название объекта Знак2 Знак Знак Знак Знак,Название объекта Знак1 Знак Знак Знак Знак Знак,Название объекта Знак Знак1 Знак Знак Знак Знак Знак Знак"/>
    <w:rsid w:val="006057FC"/>
    <w:rPr>
      <w:b/>
      <w:sz w:val="24"/>
      <w:lang w:val="ru-RU" w:eastAsia="ru-RU" w:bidi="ar-SA"/>
    </w:rPr>
  </w:style>
  <w:style w:type="paragraph" w:customStyle="1" w:styleId="11pt">
    <w:name w:val="Обычный + 11 pt"/>
    <w:aliases w:val="по ширине,Междустр.интервал:  множитель 1.2 ин"/>
    <w:basedOn w:val="aff9"/>
    <w:rsid w:val="006057FC"/>
    <w:pPr>
      <w:spacing w:line="293" w:lineRule="auto"/>
      <w:ind w:firstLine="709"/>
    </w:pPr>
    <w:rPr>
      <w:sz w:val="24"/>
      <w:lang w:val="x-none" w:eastAsia="x-none"/>
    </w:rPr>
  </w:style>
  <w:style w:type="character" w:customStyle="1" w:styleId="IG2">
    <w:name w:val="Обычный_IG Знак2"/>
    <w:rsid w:val="006057FC"/>
    <w:rPr>
      <w:sz w:val="28"/>
      <w:szCs w:val="28"/>
      <w:lang w:val="x-none" w:eastAsia="x-none"/>
    </w:rPr>
  </w:style>
  <w:style w:type="paragraph" w:customStyle="1" w:styleId="afffffffffffffffffffb">
    <w:name w:val="Основной_штамп_изм"/>
    <w:basedOn w:val="af3"/>
    <w:link w:val="afffffffffffffffffffc"/>
    <w:rsid w:val="006057FC"/>
    <w:pPr>
      <w:spacing w:after="0" w:line="240" w:lineRule="auto"/>
      <w:jc w:val="center"/>
    </w:pPr>
    <w:rPr>
      <w:rFonts w:ascii="Times New Roman" w:eastAsia="Times New Roman" w:hAnsi="Times New Roman" w:cs="Times New Roman"/>
      <w:sz w:val="16"/>
      <w:szCs w:val="24"/>
      <w:lang w:val="x-none" w:eastAsia="x-none"/>
    </w:rPr>
  </w:style>
  <w:style w:type="character" w:customStyle="1" w:styleId="afffffffffffffffffffc">
    <w:name w:val="Основной_штамп_изм Знак"/>
    <w:link w:val="afffffffffffffffffffb"/>
    <w:rsid w:val="006057FC"/>
    <w:rPr>
      <w:rFonts w:ascii="Times New Roman" w:eastAsia="Times New Roman" w:hAnsi="Times New Roman" w:cs="Times New Roman"/>
      <w:sz w:val="16"/>
      <w:szCs w:val="24"/>
      <w:lang w:val="x-none" w:eastAsia="x-none"/>
    </w:rPr>
  </w:style>
  <w:style w:type="paragraph" w:customStyle="1" w:styleId="afffffffffffffffffffd">
    <w:name w:val="Основной_штамп_дата"/>
    <w:basedOn w:val="af3"/>
    <w:link w:val="afffffffffffffffffffe"/>
    <w:rsid w:val="006057FC"/>
    <w:pPr>
      <w:spacing w:after="0" w:line="240" w:lineRule="auto"/>
      <w:jc w:val="center"/>
    </w:pPr>
    <w:rPr>
      <w:rFonts w:ascii="Times New Roman" w:eastAsia="Times New Roman" w:hAnsi="Times New Roman" w:cs="Times New Roman"/>
      <w:sz w:val="18"/>
      <w:szCs w:val="24"/>
      <w:lang w:val="x-none" w:eastAsia="x-none"/>
    </w:rPr>
  </w:style>
  <w:style w:type="character" w:customStyle="1" w:styleId="afffffffffffffffffffe">
    <w:name w:val="Основной_штамп_дата Знак"/>
    <w:link w:val="afffffffffffffffffffd"/>
    <w:rsid w:val="006057FC"/>
    <w:rPr>
      <w:rFonts w:ascii="Times New Roman" w:eastAsia="Times New Roman" w:hAnsi="Times New Roman" w:cs="Times New Roman"/>
      <w:sz w:val="18"/>
      <w:szCs w:val="24"/>
      <w:lang w:val="x-none" w:eastAsia="x-none"/>
    </w:rPr>
  </w:style>
  <w:style w:type="character" w:customStyle="1" w:styleId="affffffffffffffffffff">
    <w:name w:val="Основной_штамп_копировал_формат Знак"/>
    <w:link w:val="affffffffffffffffffff0"/>
    <w:rsid w:val="006057FC"/>
    <w:rPr>
      <w:lang w:val="x-none" w:eastAsia="x-none"/>
    </w:rPr>
  </w:style>
  <w:style w:type="paragraph" w:customStyle="1" w:styleId="affffffffffffffffffff0">
    <w:name w:val="Основной_штамп_копировал_формат"/>
    <w:basedOn w:val="af3"/>
    <w:link w:val="affffffffffffffffffff"/>
    <w:rsid w:val="006057FC"/>
    <w:pPr>
      <w:spacing w:after="0" w:line="240" w:lineRule="auto"/>
      <w:jc w:val="center"/>
    </w:pPr>
    <w:rPr>
      <w:lang w:val="x-none" w:eastAsia="x-none"/>
    </w:rPr>
  </w:style>
  <w:style w:type="paragraph" w:customStyle="1" w:styleId="affffffffffffffffffff1">
    <w:name w:val="Основной_штамп_шифр"/>
    <w:basedOn w:val="af3"/>
    <w:rsid w:val="006057FC"/>
    <w:pPr>
      <w:spacing w:after="0" w:line="240" w:lineRule="auto"/>
      <w:jc w:val="center"/>
    </w:pPr>
    <w:rPr>
      <w:rFonts w:ascii="Times New Roman" w:eastAsia="Times New Roman" w:hAnsi="Times New Roman" w:cs="Arial"/>
      <w:caps/>
      <w:sz w:val="36"/>
      <w:szCs w:val="36"/>
      <w:lang w:eastAsia="ru-RU"/>
    </w:rPr>
  </w:style>
  <w:style w:type="paragraph" w:customStyle="1" w:styleId="affffffffffffffffffff2">
    <w:name w:val="Основной_штамп_название"/>
    <w:basedOn w:val="af3"/>
    <w:rsid w:val="006057FC"/>
    <w:pPr>
      <w:spacing w:after="0" w:line="240" w:lineRule="auto"/>
      <w:jc w:val="center"/>
    </w:pPr>
    <w:rPr>
      <w:rFonts w:ascii="Times New Roman" w:eastAsia="Times New Roman" w:hAnsi="Times New Roman" w:cs="Arial"/>
      <w:sz w:val="24"/>
      <w:szCs w:val="28"/>
      <w:lang w:eastAsia="ru-RU"/>
    </w:rPr>
  </w:style>
  <w:style w:type="paragraph" w:customStyle="1" w:styleId="affffffffffffffffffff3">
    <w:name w:val="Основной_штамп_фирма"/>
    <w:basedOn w:val="af3"/>
    <w:link w:val="affffffffffffffffffff4"/>
    <w:rsid w:val="006057FC"/>
    <w:pPr>
      <w:spacing w:after="0" w:line="240" w:lineRule="auto"/>
      <w:jc w:val="center"/>
    </w:pPr>
    <w:rPr>
      <w:rFonts w:ascii="Times New Roman" w:eastAsia="Times New Roman" w:hAnsi="Times New Roman" w:cs="Times New Roman"/>
      <w:sz w:val="20"/>
      <w:szCs w:val="24"/>
      <w:lang w:val="x-none" w:eastAsia="x-none"/>
    </w:rPr>
  </w:style>
  <w:style w:type="character" w:customStyle="1" w:styleId="affffffffffffffffffff4">
    <w:name w:val="Основной_штамп_фирма Знак"/>
    <w:link w:val="affffffffffffffffffff3"/>
    <w:rsid w:val="006057FC"/>
    <w:rPr>
      <w:rFonts w:ascii="Times New Roman" w:eastAsia="Times New Roman" w:hAnsi="Times New Roman" w:cs="Times New Roman"/>
      <w:sz w:val="20"/>
      <w:szCs w:val="24"/>
      <w:lang w:val="x-none" w:eastAsia="x-none"/>
    </w:rPr>
  </w:style>
  <w:style w:type="paragraph" w:customStyle="1" w:styleId="affffffffffffffffffff5">
    <w:name w:val="Основной_штамп_стадия_лист_листов"/>
    <w:basedOn w:val="af3"/>
    <w:rsid w:val="006057FC"/>
    <w:pPr>
      <w:widowControl w:val="0"/>
      <w:adjustRightInd w:val="0"/>
      <w:spacing w:after="0" w:line="240" w:lineRule="auto"/>
      <w:jc w:val="center"/>
      <w:textAlignment w:val="baseline"/>
    </w:pPr>
    <w:rPr>
      <w:rFonts w:ascii="Times New Roman" w:eastAsia="Times New Roman" w:hAnsi="Times New Roman" w:cs="Arial"/>
      <w:sz w:val="18"/>
      <w:szCs w:val="18"/>
      <w:lang w:eastAsia="ru-RU"/>
    </w:rPr>
  </w:style>
  <w:style w:type="paragraph" w:customStyle="1" w:styleId="affffffffffffffffffff6">
    <w:name w:val="Основной_штамп_номер_листов"/>
    <w:basedOn w:val="affffffffffffffffffff5"/>
    <w:rsid w:val="006057FC"/>
    <w:rPr>
      <w:sz w:val="20"/>
      <w:lang w:val="en-US"/>
    </w:rPr>
  </w:style>
  <w:style w:type="paragraph" w:customStyle="1" w:styleId="affffffffffffffffffff7">
    <w:name w:val="Основной_штамп_стадия"/>
    <w:basedOn w:val="affffffffffffffffffff5"/>
    <w:rsid w:val="006057FC"/>
  </w:style>
  <w:style w:type="paragraph" w:customStyle="1" w:styleId="affffffffffffffffffff8">
    <w:name w:val="Основной_штамп_работа_фамилии"/>
    <w:basedOn w:val="af3"/>
    <w:qFormat/>
    <w:rsid w:val="006057FC"/>
    <w:pPr>
      <w:spacing w:after="0" w:line="240" w:lineRule="auto"/>
      <w:jc w:val="both"/>
    </w:pPr>
    <w:rPr>
      <w:rFonts w:ascii="Times New Roman" w:eastAsia="Times New Roman" w:hAnsi="Times New Roman" w:cs="Times New Roman"/>
      <w:sz w:val="18"/>
      <w:szCs w:val="24"/>
      <w:lang w:eastAsia="ru-RU"/>
    </w:rPr>
  </w:style>
  <w:style w:type="paragraph" w:customStyle="1" w:styleId="affffffffffffffffffff9">
    <w:name w:val="Основной_штамп_доп"/>
    <w:basedOn w:val="af3"/>
    <w:qFormat/>
    <w:rsid w:val="006057FC"/>
    <w:pPr>
      <w:spacing w:after="0" w:line="240" w:lineRule="auto"/>
    </w:pPr>
    <w:rPr>
      <w:rFonts w:ascii="Times New Roman" w:eastAsia="Times New Roman" w:hAnsi="Times New Roman" w:cs="Times New Roman"/>
      <w:szCs w:val="24"/>
      <w:lang w:eastAsia="ru-RU"/>
    </w:rPr>
  </w:style>
  <w:style w:type="paragraph" w:customStyle="1" w:styleId="affffffffffffffffffffa">
    <w:name w:val="Основной_штамп_доп_поле_дата"/>
    <w:basedOn w:val="af3"/>
    <w:rsid w:val="006057FC"/>
    <w:pPr>
      <w:spacing w:after="0" w:line="240" w:lineRule="auto"/>
      <w:jc w:val="right"/>
    </w:pPr>
    <w:rPr>
      <w:rFonts w:ascii="Times New Roman" w:eastAsia="Times New Roman" w:hAnsi="Times New Roman" w:cs="Times New Roman"/>
      <w:szCs w:val="24"/>
      <w:lang w:eastAsia="ru-RU"/>
    </w:rPr>
  </w:style>
  <w:style w:type="paragraph" w:customStyle="1" w:styleId="affffffffffffffffffffb">
    <w:name w:val="Основной_штамп_доп_заголов"/>
    <w:basedOn w:val="af3"/>
    <w:rsid w:val="006057FC"/>
    <w:pPr>
      <w:widowControl w:val="0"/>
      <w:adjustRightInd w:val="0"/>
      <w:spacing w:after="0" w:line="240" w:lineRule="auto"/>
      <w:jc w:val="center"/>
      <w:textAlignment w:val="baseline"/>
    </w:pPr>
    <w:rPr>
      <w:rFonts w:ascii="Times New Roman" w:eastAsia="Times New Roman" w:hAnsi="Times New Roman" w:cs="Arial"/>
      <w:szCs w:val="20"/>
      <w:lang w:eastAsia="ru-RU"/>
    </w:rPr>
  </w:style>
  <w:style w:type="paragraph" w:customStyle="1" w:styleId="GeoRad">
    <w:name w:val="GeoRad"/>
    <w:basedOn w:val="1f6"/>
    <w:link w:val="GeoRad0"/>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GeoRad0">
    <w:name w:val="GeoRad Знак"/>
    <w:link w:val="GeoRad"/>
    <w:rsid w:val="006057FC"/>
    <w:rPr>
      <w:rFonts w:ascii="Arial" w:eastAsia="Times New Roman" w:hAnsi="Arial" w:cs="Times New Roman"/>
      <w:caps/>
      <w:noProof/>
      <w:sz w:val="20"/>
      <w:szCs w:val="20"/>
      <w:lang w:val="x-none" w:eastAsia="x-none"/>
    </w:rPr>
  </w:style>
  <w:style w:type="paragraph" w:customStyle="1" w:styleId="affffffffffffffffffffc">
    <w:name w:val="ГеоРад"/>
    <w:basedOn w:val="1f6"/>
    <w:link w:val="affffffffffffffffffffd"/>
    <w:autoRedefine/>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affffffffffffffffffffd">
    <w:name w:val="ГеоРад Знак"/>
    <w:link w:val="affffffffffffffffffffc"/>
    <w:rsid w:val="006057FC"/>
    <w:rPr>
      <w:rFonts w:ascii="Arial" w:eastAsia="Times New Roman" w:hAnsi="Arial" w:cs="Times New Roman"/>
      <w:caps/>
      <w:noProof/>
      <w:sz w:val="20"/>
      <w:szCs w:val="20"/>
      <w:lang w:val="x-none" w:eastAsia="x-none"/>
    </w:rPr>
  </w:style>
  <w:style w:type="character" w:styleId="affffffffffffffffffffe">
    <w:name w:val="Intense Emphasis"/>
    <w:uiPriority w:val="21"/>
    <w:qFormat/>
    <w:rsid w:val="006057FC"/>
    <w:rPr>
      <w:b/>
      <w:bCs/>
      <w:i/>
      <w:iCs/>
      <w:color w:val="4F81BD"/>
    </w:rPr>
  </w:style>
  <w:style w:type="character" w:styleId="afffffffffffffffffffff">
    <w:name w:val="Subtle Reference"/>
    <w:uiPriority w:val="31"/>
    <w:qFormat/>
    <w:rsid w:val="006057FC"/>
    <w:rPr>
      <w:smallCaps/>
      <w:color w:val="C0504D"/>
      <w:u w:val="single"/>
    </w:rPr>
  </w:style>
  <w:style w:type="character" w:styleId="afffffffffffffffffffff0">
    <w:name w:val="Intense Reference"/>
    <w:uiPriority w:val="32"/>
    <w:qFormat/>
    <w:rsid w:val="006057FC"/>
    <w:rPr>
      <w:b/>
      <w:bCs/>
      <w:smallCaps/>
      <w:color w:val="C0504D"/>
      <w:spacing w:val="5"/>
      <w:u w:val="single"/>
    </w:rPr>
  </w:style>
  <w:style w:type="paragraph" w:customStyle="1" w:styleId="12">
    <w:name w:val="Стиль 1"/>
    <w:basedOn w:val="15"/>
    <w:link w:val="1ffffa"/>
    <w:qFormat/>
    <w:rsid w:val="006057FC"/>
    <w:pPr>
      <w:numPr>
        <w:numId w:val="45"/>
      </w:numPr>
      <w:spacing w:before="240" w:after="120"/>
      <w:jc w:val="left"/>
    </w:pPr>
    <w:rPr>
      <w:rFonts w:ascii="Arial" w:hAnsi="Arial"/>
      <w:kern w:val="28"/>
      <w:sz w:val="32"/>
      <w:szCs w:val="32"/>
      <w:lang w:val="x-none" w:eastAsia="x-none"/>
    </w:rPr>
  </w:style>
  <w:style w:type="character" w:customStyle="1" w:styleId="3c">
    <w:name w:val="Оглавление 3 Знак"/>
    <w:link w:val="3b"/>
    <w:uiPriority w:val="39"/>
    <w:rsid w:val="006057FC"/>
    <w:rPr>
      <w:rFonts w:ascii="Times New Roman" w:eastAsia="Lucida Sans Unicode" w:hAnsi="Times New Roman" w:cs="Mangal"/>
      <w:kern w:val="1"/>
      <w:sz w:val="24"/>
      <w:szCs w:val="20"/>
      <w:lang w:eastAsia="hi-IN" w:bidi="hi-IN"/>
    </w:rPr>
  </w:style>
  <w:style w:type="paragraph" w:customStyle="1" w:styleId="1ffffb">
    <w:name w:val="1 уровень"/>
    <w:basedOn w:val="12"/>
    <w:link w:val="1ffffc"/>
    <w:qFormat/>
    <w:rsid w:val="006057FC"/>
  </w:style>
  <w:style w:type="character" w:customStyle="1" w:styleId="1ffffa">
    <w:name w:val="Стиль 1 Знак"/>
    <w:link w:val="12"/>
    <w:rsid w:val="006057FC"/>
    <w:rPr>
      <w:rFonts w:ascii="Arial" w:eastAsia="Times New Roman" w:hAnsi="Arial" w:cs="Times New Roman"/>
      <w:b/>
      <w:kern w:val="28"/>
      <w:sz w:val="32"/>
      <w:szCs w:val="32"/>
      <w:lang w:val="x-none" w:eastAsia="x-none"/>
    </w:rPr>
  </w:style>
  <w:style w:type="paragraph" w:customStyle="1" w:styleId="2fffc">
    <w:name w:val="2 уровень"/>
    <w:basedOn w:val="15"/>
    <w:link w:val="2fffd"/>
    <w:qFormat/>
    <w:rsid w:val="006057FC"/>
    <w:pPr>
      <w:spacing w:before="240" w:after="120"/>
      <w:jc w:val="both"/>
    </w:pPr>
    <w:rPr>
      <w:rFonts w:ascii="Arial" w:hAnsi="Arial"/>
      <w:kern w:val="28"/>
      <w:lang w:val="x-none" w:eastAsia="x-none"/>
    </w:rPr>
  </w:style>
  <w:style w:type="character" w:customStyle="1" w:styleId="1ffffc">
    <w:name w:val="1 уровень Знак"/>
    <w:basedOn w:val="1ffffa"/>
    <w:link w:val="1ffffb"/>
    <w:rsid w:val="006057FC"/>
    <w:rPr>
      <w:rFonts w:ascii="Arial" w:eastAsia="Times New Roman" w:hAnsi="Arial" w:cs="Times New Roman"/>
      <w:b/>
      <w:kern w:val="28"/>
      <w:sz w:val="32"/>
      <w:szCs w:val="32"/>
      <w:lang w:val="x-none" w:eastAsia="x-none"/>
    </w:rPr>
  </w:style>
  <w:style w:type="paragraph" w:customStyle="1" w:styleId="31">
    <w:name w:val="3 уровень"/>
    <w:basedOn w:val="32"/>
    <w:link w:val="3ff8"/>
    <w:qFormat/>
    <w:rsid w:val="006057FC"/>
    <w:pPr>
      <w:keepLines w:val="0"/>
      <w:numPr>
        <w:ilvl w:val="2"/>
        <w:numId w:val="45"/>
      </w:numPr>
      <w:spacing w:before="240" w:after="60"/>
      <w:jc w:val="both"/>
    </w:pPr>
    <w:rPr>
      <w:rFonts w:ascii="Arial" w:eastAsia="Times New Roman" w:hAnsi="Arial" w:cs="Times New Roman"/>
      <w:bCs w:val="0"/>
      <w:color w:val="auto"/>
      <w:sz w:val="24"/>
      <w:szCs w:val="20"/>
      <w:lang w:val="x-none" w:eastAsia="x-none"/>
    </w:rPr>
  </w:style>
  <w:style w:type="character" w:customStyle="1" w:styleId="2fffd">
    <w:name w:val="2 уровень Знак"/>
    <w:link w:val="2fffc"/>
    <w:rsid w:val="006057FC"/>
    <w:rPr>
      <w:rFonts w:ascii="Arial" w:eastAsia="Times New Roman" w:hAnsi="Arial" w:cs="Times New Roman"/>
      <w:b/>
      <w:kern w:val="28"/>
      <w:sz w:val="28"/>
      <w:szCs w:val="20"/>
      <w:lang w:val="x-none" w:eastAsia="x-none"/>
    </w:rPr>
  </w:style>
  <w:style w:type="paragraph" w:customStyle="1" w:styleId="4fa">
    <w:name w:val="4 Приложения"/>
    <w:basedOn w:val="2fffc"/>
    <w:link w:val="4fb"/>
    <w:qFormat/>
    <w:rsid w:val="006057FC"/>
    <w:pPr>
      <w:ind w:left="709"/>
      <w:jc w:val="center"/>
    </w:pPr>
  </w:style>
  <w:style w:type="character" w:customStyle="1" w:styleId="3ff8">
    <w:name w:val="3 уровень Знак"/>
    <w:link w:val="31"/>
    <w:rsid w:val="006057FC"/>
    <w:rPr>
      <w:rFonts w:ascii="Arial" w:eastAsia="Times New Roman" w:hAnsi="Arial" w:cs="Times New Roman"/>
      <w:b/>
      <w:sz w:val="24"/>
      <w:szCs w:val="20"/>
      <w:lang w:val="x-none" w:eastAsia="x-none"/>
    </w:rPr>
  </w:style>
  <w:style w:type="character" w:customStyle="1" w:styleId="4fb">
    <w:name w:val="4 Приложения Знак"/>
    <w:basedOn w:val="2fffd"/>
    <w:link w:val="4fa"/>
    <w:rsid w:val="006057FC"/>
    <w:rPr>
      <w:rFonts w:ascii="Arial" w:eastAsia="Times New Roman" w:hAnsi="Arial" w:cs="Times New Roman"/>
      <w:b/>
      <w:kern w:val="28"/>
      <w:sz w:val="28"/>
      <w:szCs w:val="20"/>
      <w:lang w:val="x-none" w:eastAsia="x-none"/>
    </w:rPr>
  </w:style>
  <w:style w:type="character" w:customStyle="1" w:styleId="2fffe">
    <w:name w:val="Основной текст Знак Знак Знак2"/>
    <w:aliases w:val="Основной текст Зн. Знак1,Основной текст Знак1 Знак Знак4,Основной текст Знак1 Знак Знак Знак Знак1,Основной текст Знак Знак Знак Знак Знак Знак1,Основной текст Знак1 Знак Знак Знак Знак Знак Знак1,Основной текст Знак Знак3"/>
    <w:rsid w:val="006057FC"/>
    <w:rPr>
      <w:sz w:val="24"/>
    </w:rPr>
  </w:style>
  <w:style w:type="paragraph" w:customStyle="1" w:styleId="afffffffffffffffffffff1">
    <w:name w:val="Заголовок"/>
    <w:basedOn w:val="af3"/>
    <w:next w:val="aff9"/>
    <w:rsid w:val="006057FC"/>
    <w:pPr>
      <w:keepNext/>
      <w:suppressAutoHyphens/>
      <w:spacing w:before="240" w:after="120" w:line="240" w:lineRule="auto"/>
    </w:pPr>
    <w:rPr>
      <w:rFonts w:ascii="Arial" w:eastAsia="Lucida Sans Unicode" w:hAnsi="Arial" w:cs="Tahoma"/>
      <w:sz w:val="28"/>
      <w:szCs w:val="28"/>
      <w:lang w:eastAsia="ar-SA"/>
    </w:rPr>
  </w:style>
  <w:style w:type="paragraph" w:customStyle="1" w:styleId="Normal1">
    <w:name w:val="Normal1"/>
    <w:rsid w:val="006057FC"/>
    <w:pPr>
      <w:spacing w:after="0" w:line="240" w:lineRule="auto"/>
      <w:jc w:val="both"/>
    </w:pPr>
    <w:rPr>
      <w:rFonts w:ascii="Times New Roman" w:eastAsia="Times New Roman" w:hAnsi="Times New Roman" w:cs="Times New Roman"/>
      <w:sz w:val="20"/>
      <w:szCs w:val="20"/>
      <w:lang w:eastAsia="ru-RU"/>
    </w:rPr>
  </w:style>
  <w:style w:type="paragraph" w:customStyle="1" w:styleId="280">
    <w:name w:val="Основной текст 28"/>
    <w:basedOn w:val="af3"/>
    <w:rsid w:val="006057FC"/>
    <w:pPr>
      <w:spacing w:after="0" w:line="240" w:lineRule="auto"/>
      <w:ind w:firstLine="851"/>
      <w:jc w:val="both"/>
    </w:pPr>
    <w:rPr>
      <w:rFonts w:ascii="Times New Roman" w:eastAsia="Times New Roman" w:hAnsi="Times New Roman" w:cs="Times New Roman"/>
      <w:sz w:val="28"/>
      <w:szCs w:val="20"/>
      <w:lang w:val="en-US" w:eastAsia="ru-RU"/>
    </w:rPr>
  </w:style>
  <w:style w:type="paragraph" w:customStyle="1" w:styleId="55555555555">
    <w:name w:val="55555555555"/>
    <w:basedOn w:val="af3"/>
    <w:link w:val="555555555550"/>
    <w:qFormat/>
    <w:rsid w:val="006057FC"/>
    <w:pPr>
      <w:spacing w:after="0"/>
      <w:ind w:firstLine="709"/>
      <w:jc w:val="both"/>
    </w:pPr>
    <w:rPr>
      <w:rFonts w:ascii="Times New Roman" w:eastAsia="Times New Roman" w:hAnsi="Times New Roman" w:cs="Times New Roman"/>
      <w:color w:val="000000"/>
      <w:sz w:val="24"/>
      <w:szCs w:val="20"/>
      <w:lang w:val="x-none" w:eastAsia="x-none"/>
    </w:rPr>
  </w:style>
  <w:style w:type="character" w:customStyle="1" w:styleId="555555555550">
    <w:name w:val="55555555555 Знак"/>
    <w:link w:val="55555555555"/>
    <w:rsid w:val="006057FC"/>
    <w:rPr>
      <w:rFonts w:ascii="Times New Roman" w:eastAsia="Times New Roman" w:hAnsi="Times New Roman" w:cs="Times New Roman"/>
      <w:color w:val="000000"/>
      <w:sz w:val="24"/>
      <w:szCs w:val="20"/>
      <w:lang w:val="x-none" w:eastAsia="x-none"/>
    </w:rPr>
  </w:style>
  <w:style w:type="paragraph" w:customStyle="1" w:styleId="msonospacingmailrucssattributepostfix">
    <w:name w:val="msonospacing_mailru_css_attribute_postfix"/>
    <w:basedOn w:val="af3"/>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Nar2">
    <w:name w:val="Обычный ArNar Знак2"/>
    <w:basedOn w:val="af4"/>
    <w:link w:val="ArNar"/>
    <w:locked/>
    <w:rsid w:val="006057FC"/>
    <w:rPr>
      <w:rFonts w:ascii="Arial Narrow" w:eastAsia="Times New Roman" w:hAnsi="Arial Narrow" w:cs="Times New Roman"/>
      <w:color w:val="000000"/>
      <w:szCs w:val="20"/>
      <w:lang w:eastAsia="ru-RU"/>
    </w:rPr>
  </w:style>
  <w:style w:type="paragraph" w:customStyle="1" w:styleId="p30">
    <w:name w:val="p30"/>
    <w:basedOn w:val="af3"/>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1118132">
    <w:name w:val="1 / 1.1 / 1.1.18132"/>
    <w:rsid w:val="006057FC"/>
    <w:pPr>
      <w:numPr>
        <w:numId w:val="46"/>
      </w:numPr>
    </w:pPr>
  </w:style>
  <w:style w:type="character" w:customStyle="1" w:styleId="fontstyle01">
    <w:name w:val="fontstyle01"/>
    <w:basedOn w:val="af4"/>
    <w:rsid w:val="006057FC"/>
    <w:rPr>
      <w:rFonts w:ascii="TimesNewRomanPSMT" w:hAnsi="TimesNewRomanPSMT" w:hint="default"/>
      <w:b w:val="0"/>
      <w:bCs w:val="0"/>
      <w:i w:val="0"/>
      <w:iCs w:val="0"/>
      <w:color w:val="000000"/>
      <w:sz w:val="28"/>
      <w:szCs w:val="28"/>
    </w:rPr>
  </w:style>
  <w:style w:type="character" w:customStyle="1" w:styleId="fontstyle210">
    <w:name w:val="fontstyle21"/>
    <w:basedOn w:val="af4"/>
    <w:rsid w:val="006057FC"/>
    <w:rPr>
      <w:rFonts w:ascii="TimesNewRomanPS-BoldMT" w:hAnsi="TimesNewRomanPS-BoldMT" w:hint="default"/>
      <w:b/>
      <w:bCs/>
      <w:i w:val="0"/>
      <w:iCs w:val="0"/>
      <w:color w:val="000000"/>
      <w:sz w:val="28"/>
      <w:szCs w:val="28"/>
    </w:rPr>
  </w:style>
  <w:style w:type="paragraph" w:customStyle="1" w:styleId="ab">
    <w:name w:val="Текстовая часть с номером"/>
    <w:basedOn w:val="af3"/>
    <w:rsid w:val="006057FC"/>
    <w:pPr>
      <w:numPr>
        <w:numId w:val="47"/>
      </w:numPr>
      <w:spacing w:after="0" w:line="360" w:lineRule="auto"/>
      <w:ind w:right="170"/>
      <w:jc w:val="both"/>
    </w:pPr>
    <w:rPr>
      <w:rFonts w:ascii="ISOCPEUR" w:eastAsia="Times New Roman" w:hAnsi="ISOCPEUR" w:cs="Times New Roman"/>
      <w:i/>
      <w:sz w:val="24"/>
      <w:szCs w:val="24"/>
      <w:lang w:eastAsia="ru-RU"/>
    </w:rPr>
  </w:style>
  <w:style w:type="paragraph" w:customStyle="1" w:styleId="171">
    <w:name w:val="Обычный17"/>
    <w:rsid w:val="003A680D"/>
    <w:pPr>
      <w:spacing w:after="0" w:line="240" w:lineRule="auto"/>
      <w:jc w:val="both"/>
    </w:pPr>
    <w:rPr>
      <w:rFonts w:ascii="Times New Roman" w:eastAsia="Times New Roman" w:hAnsi="Times New Roman" w:cs="Times New Roman"/>
      <w:sz w:val="20"/>
      <w:szCs w:val="20"/>
      <w:lang w:eastAsia="ru-RU"/>
    </w:rPr>
  </w:style>
  <w:style w:type="paragraph" w:customStyle="1" w:styleId="281">
    <w:name w:val="Основной текст с отступом 28"/>
    <w:basedOn w:val="af3"/>
    <w:rsid w:val="00F461CE"/>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90">
    <w:name w:val="Основной текст 29"/>
    <w:basedOn w:val="af3"/>
    <w:rsid w:val="00F461CE"/>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45">
    <w:name w:val="Основной текст с отступом 34"/>
    <w:basedOn w:val="af3"/>
    <w:rsid w:val="00F461CE"/>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36">
    <w:name w:val="Знак Знак Знак Знак13"/>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2">
    <w:name w:val="Титул_Полный_орг"/>
    <w:basedOn w:val="af3"/>
    <w:qFormat/>
    <w:rsid w:val="00F461CE"/>
    <w:pPr>
      <w:spacing w:after="0" w:line="240" w:lineRule="auto"/>
      <w:jc w:val="center"/>
    </w:pPr>
    <w:rPr>
      <w:rFonts w:ascii="Times New Roman" w:eastAsia="Times New Roman" w:hAnsi="Times New Roman" w:cs="Times New Roman"/>
      <w:caps/>
      <w:sz w:val="28"/>
      <w:szCs w:val="28"/>
      <w:lang w:eastAsia="ru-RU"/>
    </w:rPr>
  </w:style>
  <w:style w:type="paragraph" w:customStyle="1" w:styleId="afffffffffffffffffffff3">
    <w:name w:val="Таблица_заголовок"/>
    <w:basedOn w:val="af3"/>
    <w:qFormat/>
    <w:rsid w:val="00F461CE"/>
    <w:pPr>
      <w:spacing w:after="0" w:line="240" w:lineRule="auto"/>
      <w:jc w:val="center"/>
    </w:pPr>
    <w:rPr>
      <w:rFonts w:ascii="Times New Roman" w:eastAsia="Times New Roman" w:hAnsi="Times New Roman" w:cs="Times New Roman"/>
      <w:sz w:val="24"/>
      <w:szCs w:val="24"/>
      <w:lang w:eastAsia="ru-RU"/>
    </w:rPr>
  </w:style>
  <w:style w:type="paragraph" w:customStyle="1" w:styleId="afffffffffffffffffffff4">
    <w:name w:val="Основной_штамп_вид_документа"/>
    <w:basedOn w:val="af3"/>
    <w:rsid w:val="00F461CE"/>
    <w:pPr>
      <w:spacing w:after="0" w:line="240" w:lineRule="auto"/>
      <w:jc w:val="center"/>
    </w:pPr>
    <w:rPr>
      <w:rFonts w:ascii="Times New Roman" w:eastAsia="Times New Roman" w:hAnsi="Times New Roman" w:cs="Arial"/>
      <w:sz w:val="20"/>
      <w:szCs w:val="20"/>
      <w:lang w:val="en-US" w:eastAsia="ru-RU"/>
    </w:rPr>
  </w:style>
  <w:style w:type="paragraph" w:customStyle="1" w:styleId="afffffffffffffffffffff5">
    <w:name w:val="Обычный по центру"/>
    <w:basedOn w:val="af3"/>
    <w:rsid w:val="00F461C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fffffff6">
    <w:name w:val="Титул_дата"/>
    <w:basedOn w:val="af3"/>
    <w:rsid w:val="00F461CE"/>
    <w:pPr>
      <w:spacing w:after="0" w:line="240" w:lineRule="auto"/>
      <w:jc w:val="center"/>
    </w:pPr>
    <w:rPr>
      <w:rFonts w:ascii="Times New Roman" w:eastAsia="Times New Roman" w:hAnsi="Times New Roman" w:cs="Times New Roman"/>
      <w:caps/>
      <w:sz w:val="28"/>
      <w:szCs w:val="24"/>
      <w:lang w:eastAsia="ru-RU"/>
    </w:rPr>
  </w:style>
  <w:style w:type="paragraph" w:customStyle="1" w:styleId="afffffffffffffffffffff7">
    <w:name w:val="Заглавие_листа"/>
    <w:basedOn w:val="af3"/>
    <w:rsid w:val="00F461CE"/>
    <w:pPr>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8">
    <w:name w:val="Титул_Название_проекта"/>
    <w:basedOn w:val="af3"/>
    <w:uiPriority w:val="99"/>
    <w:rsid w:val="00F461CE"/>
    <w:pPr>
      <w:spacing w:after="0"/>
      <w:jc w:val="center"/>
    </w:pPr>
    <w:rPr>
      <w:rFonts w:ascii="Times New Roman" w:eastAsia="Times New Roman" w:hAnsi="Times New Roman" w:cs="Times New Roman"/>
      <w:b/>
      <w:bCs/>
      <w:sz w:val="32"/>
      <w:szCs w:val="20"/>
      <w:lang w:eastAsia="ru-RU"/>
    </w:rPr>
  </w:style>
  <w:style w:type="paragraph" w:customStyle="1" w:styleId="afffffffffffffffffffff9">
    <w:name w:val="Титул_Вид_документации"/>
    <w:basedOn w:val="af3"/>
    <w:uiPriority w:val="99"/>
    <w:rsid w:val="00F461CE"/>
    <w:pPr>
      <w:spacing w:after="0" w:line="240" w:lineRule="auto"/>
      <w:jc w:val="center"/>
    </w:pPr>
    <w:rPr>
      <w:rFonts w:ascii="Times New Roman" w:eastAsia="Times New Roman" w:hAnsi="Times New Roman" w:cs="Times New Roman"/>
      <w:i/>
      <w:iCs/>
      <w:caps/>
      <w:sz w:val="32"/>
      <w:szCs w:val="20"/>
      <w:lang w:eastAsia="ru-RU"/>
    </w:rPr>
  </w:style>
  <w:style w:type="paragraph" w:customStyle="1" w:styleId="afffffffffffffffffffffa">
    <w:name w:val="Титул_Номер_документа"/>
    <w:basedOn w:val="af3"/>
    <w:uiPriority w:val="99"/>
    <w:rsid w:val="00F461CE"/>
    <w:pPr>
      <w:spacing w:after="0" w:line="240" w:lineRule="auto"/>
      <w:jc w:val="center"/>
    </w:pPr>
    <w:rPr>
      <w:rFonts w:ascii="Times New Roman" w:eastAsia="Times New Roman" w:hAnsi="Times New Roman" w:cs="Times New Roman"/>
      <w:b/>
      <w:caps/>
      <w:sz w:val="32"/>
      <w:szCs w:val="24"/>
      <w:lang w:eastAsia="ru-RU"/>
    </w:rPr>
  </w:style>
  <w:style w:type="paragraph" w:customStyle="1" w:styleId="afffffffffffffffffffffb">
    <w:name w:val="Титул_Организация"/>
    <w:basedOn w:val="af3"/>
    <w:next w:val="af3"/>
    <w:qFormat/>
    <w:rsid w:val="00F461CE"/>
    <w:pPr>
      <w:spacing w:after="0" w:line="240" w:lineRule="auto"/>
      <w:jc w:val="center"/>
    </w:pPr>
    <w:rPr>
      <w:rFonts w:ascii="Times New Roman" w:eastAsia="Times New Roman" w:hAnsi="Times New Roman" w:cs="Times New Roman"/>
      <w:b/>
      <w:sz w:val="28"/>
      <w:szCs w:val="24"/>
      <w:lang w:eastAsia="ru-RU"/>
    </w:rPr>
  </w:style>
  <w:style w:type="paragraph" w:customStyle="1" w:styleId="afffffffffffffffffffffc">
    <w:name w:val="Титул_должности_фамилии"/>
    <w:basedOn w:val="af3"/>
    <w:next w:val="af3"/>
    <w:rsid w:val="00F461CE"/>
    <w:pPr>
      <w:spacing w:after="0" w:line="240" w:lineRule="auto"/>
      <w:jc w:val="both"/>
    </w:pPr>
    <w:rPr>
      <w:rFonts w:ascii="Times New Roman" w:eastAsia="Times New Roman" w:hAnsi="Times New Roman" w:cs="Times New Roman"/>
      <w:sz w:val="28"/>
      <w:szCs w:val="24"/>
      <w:lang w:eastAsia="ru-RU"/>
    </w:rPr>
  </w:style>
  <w:style w:type="paragraph" w:customStyle="1" w:styleId="afffffffffffffffffffffd">
    <w:name w:val="Титул_изменения_активный"/>
    <w:basedOn w:val="afffffffffffffffffffff5"/>
    <w:rsid w:val="00F461CE"/>
    <w:pPr>
      <w:framePr w:hSpace="567" w:wrap="around" w:vAnchor="page" w:hAnchor="page" w:x="1532" w:y="14176"/>
      <w:ind w:left="-284" w:right="-284"/>
      <w:suppressOverlap/>
    </w:pPr>
    <w:rPr>
      <w:sz w:val="20"/>
    </w:rPr>
  </w:style>
  <w:style w:type="paragraph" w:customStyle="1" w:styleId="afffffffffffffffffffffe">
    <w:name w:val="Титул_изменения_неактивный"/>
    <w:basedOn w:val="afffffffffffffffffffffd"/>
    <w:rsid w:val="00F461CE"/>
    <w:pPr>
      <w:framePr w:wrap="around"/>
    </w:pPr>
    <w:rPr>
      <w:color w:val="FFFFFF"/>
    </w:rPr>
  </w:style>
  <w:style w:type="paragraph" w:customStyle="1" w:styleId="affffffffffffffffffffff">
    <w:name w:val="Титул_Раздел"/>
    <w:basedOn w:val="af3"/>
    <w:qFormat/>
    <w:rsid w:val="00F461CE"/>
    <w:pPr>
      <w:spacing w:after="0" w:line="240" w:lineRule="auto"/>
      <w:jc w:val="center"/>
    </w:pPr>
    <w:rPr>
      <w:rFonts w:ascii="Times New Roman" w:eastAsia="Times New Roman" w:hAnsi="Times New Roman" w:cs="Times New Roman"/>
      <w:b/>
      <w:sz w:val="32"/>
      <w:szCs w:val="24"/>
      <w:lang w:eastAsia="ru-RU"/>
    </w:rPr>
  </w:style>
  <w:style w:type="paragraph" w:customStyle="1" w:styleId="affffffffffffffffffffff0">
    <w:name w:val="Титут_Подраздел"/>
    <w:basedOn w:val="affffffffffffffffffffff"/>
    <w:qFormat/>
    <w:rsid w:val="00F461CE"/>
    <w:rPr>
      <w:bCs/>
    </w:rPr>
  </w:style>
  <w:style w:type="paragraph" w:customStyle="1" w:styleId="affffffffffffffffffffff1">
    <w:name w:val="Титул_Книга"/>
    <w:basedOn w:val="affffffffffffffffffffff0"/>
    <w:qFormat/>
    <w:rsid w:val="00F461CE"/>
    <w:rPr>
      <w:bCs w:val="0"/>
    </w:rPr>
  </w:style>
  <w:style w:type="paragraph" w:customStyle="1" w:styleId="affffffffffffffffffffff2">
    <w:name w:val="Титул_Номер_тома"/>
    <w:basedOn w:val="afffffffffffffffffffffa"/>
    <w:qFormat/>
    <w:rsid w:val="00F461CE"/>
    <w:rPr>
      <w:caps w:val="0"/>
      <w:sz w:val="28"/>
    </w:rPr>
  </w:style>
  <w:style w:type="paragraph" w:customStyle="1" w:styleId="21a">
    <w:name w:val="2 Знак Знак Знак Знак Знак Знак Знак Знак Знак Знак Знак Знак Знак Знак Знак1 Знак Знак Знак Знак"/>
    <w:basedOn w:val="af3"/>
    <w:rsid w:val="00F461CE"/>
    <w:pPr>
      <w:keepLines/>
      <w:spacing w:after="160" w:line="240" w:lineRule="exact"/>
    </w:pPr>
    <w:rPr>
      <w:rFonts w:ascii="Verdana" w:eastAsia="MS Mincho" w:hAnsi="Verdana" w:cs="Franklin Gothic Book"/>
      <w:sz w:val="20"/>
      <w:szCs w:val="20"/>
      <w:lang w:val="en-US"/>
    </w:rPr>
  </w:style>
  <w:style w:type="character" w:customStyle="1" w:styleId="318">
    <w:name w:val="Маркированный список Знак3 Знак1"/>
    <w:aliases w:val="Маркированный список Знак Знак2 Знак1,Маркированный список Знак Знак2 Знак Знак Знак Знак Знак Знак1"/>
    <w:rsid w:val="00F461CE"/>
    <w:rPr>
      <w:sz w:val="24"/>
      <w:szCs w:val="24"/>
      <w:lang w:val="x-none" w:eastAsia="x-none"/>
    </w:rPr>
  </w:style>
  <w:style w:type="character" w:customStyle="1" w:styleId="1117">
    <w:name w:val="Название объекта Знак11 Знак1"/>
    <w:aliases w:val="Название объекта Знак Знак11 Знак1,Название объекта Знак Знак Знак Знак1 Знак1,Название объекта Знак Знак Знак11 Знак1"/>
    <w:rsid w:val="00F461CE"/>
    <w:rPr>
      <w:b/>
      <w:sz w:val="24"/>
      <w:lang w:val="ru-RU" w:eastAsia="ru-RU" w:bidi="ar-SA"/>
    </w:rPr>
  </w:style>
  <w:style w:type="character" w:customStyle="1" w:styleId="affffffffffffffffffffff3">
    <w:name w:val="Абзац Знак Знак Зна Знак"/>
    <w:rsid w:val="00F461CE"/>
    <w:rPr>
      <w:sz w:val="24"/>
      <w:lang w:val="ru-RU" w:eastAsia="ru-RU" w:bidi="ar-SA"/>
    </w:rPr>
  </w:style>
  <w:style w:type="paragraph" w:customStyle="1" w:styleId="TableText">
    <w:name w:val="Table Text"/>
    <w:basedOn w:val="af3"/>
    <w:rsid w:val="00F461CE"/>
    <w:pPr>
      <w:spacing w:after="120" w:line="240" w:lineRule="auto"/>
    </w:pPr>
    <w:rPr>
      <w:rFonts w:ascii="Arial" w:eastAsia="Times New Roman" w:hAnsi="Arial" w:cs="Times New Roman"/>
      <w:sz w:val="20"/>
      <w:szCs w:val="20"/>
      <w:lang w:eastAsia="ru-RU"/>
    </w:rPr>
  </w:style>
  <w:style w:type="character" w:customStyle="1" w:styleId="FontStyle179">
    <w:name w:val="Font Style179"/>
    <w:rsid w:val="00F461CE"/>
    <w:rPr>
      <w:rFonts w:ascii="Times New Roman" w:hAnsi="Times New Roman" w:cs="Times New Roman"/>
      <w:sz w:val="20"/>
      <w:szCs w:val="20"/>
    </w:rPr>
  </w:style>
  <w:style w:type="paragraph" w:customStyle="1" w:styleId="Style55">
    <w:name w:val="Style55"/>
    <w:basedOn w:val="af3"/>
    <w:rsid w:val="00F461CE"/>
    <w:pPr>
      <w:widowControl w:val="0"/>
      <w:autoSpaceDE w:val="0"/>
      <w:autoSpaceDN w:val="0"/>
      <w:adjustRightInd w:val="0"/>
      <w:spacing w:after="0" w:line="415" w:lineRule="exact"/>
      <w:ind w:firstLine="696"/>
      <w:jc w:val="both"/>
    </w:pPr>
    <w:rPr>
      <w:rFonts w:ascii="Times New Roman" w:eastAsia="Times New Roman" w:hAnsi="Times New Roman" w:cs="Times New Roman"/>
      <w:sz w:val="24"/>
      <w:szCs w:val="24"/>
      <w:lang w:eastAsia="ru-RU"/>
    </w:rPr>
  </w:style>
  <w:style w:type="character" w:customStyle="1" w:styleId="FontStyle161">
    <w:name w:val="Font Style161"/>
    <w:rsid w:val="00F461CE"/>
    <w:rPr>
      <w:rFonts w:ascii="Times New Roman" w:hAnsi="Times New Roman" w:cs="Times New Roman"/>
      <w:sz w:val="22"/>
      <w:szCs w:val="22"/>
    </w:rPr>
  </w:style>
  <w:style w:type="character" w:customStyle="1" w:styleId="FontStyle180">
    <w:name w:val="Font Style180"/>
    <w:rsid w:val="00F461CE"/>
    <w:rPr>
      <w:rFonts w:ascii="Times New Roman" w:hAnsi="Times New Roman" w:cs="Times New Roman"/>
      <w:sz w:val="14"/>
      <w:szCs w:val="14"/>
    </w:rPr>
  </w:style>
  <w:style w:type="paragraph" w:customStyle="1" w:styleId="Style57">
    <w:name w:val="Style57"/>
    <w:basedOn w:val="af3"/>
    <w:rsid w:val="00F461CE"/>
    <w:pPr>
      <w:widowControl w:val="0"/>
      <w:autoSpaceDE w:val="0"/>
      <w:autoSpaceDN w:val="0"/>
      <w:adjustRightInd w:val="0"/>
      <w:spacing w:after="0" w:line="418" w:lineRule="exact"/>
      <w:ind w:firstLine="720"/>
      <w:jc w:val="both"/>
    </w:pPr>
    <w:rPr>
      <w:rFonts w:ascii="Times New Roman" w:eastAsia="Times New Roman" w:hAnsi="Times New Roman" w:cs="Times New Roman"/>
      <w:sz w:val="24"/>
      <w:szCs w:val="24"/>
      <w:lang w:eastAsia="ru-RU"/>
    </w:rPr>
  </w:style>
  <w:style w:type="paragraph" w:customStyle="1" w:styleId="Style145">
    <w:name w:val="Style145"/>
    <w:basedOn w:val="af3"/>
    <w:rsid w:val="00F461CE"/>
    <w:pPr>
      <w:widowControl w:val="0"/>
      <w:autoSpaceDE w:val="0"/>
      <w:autoSpaceDN w:val="0"/>
      <w:adjustRightInd w:val="0"/>
      <w:spacing w:after="0" w:line="427" w:lineRule="exact"/>
    </w:pPr>
    <w:rPr>
      <w:rFonts w:ascii="Times New Roman" w:eastAsia="Times New Roman" w:hAnsi="Times New Roman" w:cs="Times New Roman"/>
      <w:sz w:val="24"/>
      <w:szCs w:val="24"/>
      <w:lang w:eastAsia="ru-RU"/>
    </w:rPr>
  </w:style>
  <w:style w:type="character" w:customStyle="1" w:styleId="FontStyle163">
    <w:name w:val="Font Style163"/>
    <w:rsid w:val="00F461CE"/>
    <w:rPr>
      <w:rFonts w:ascii="Times New Roman" w:hAnsi="Times New Roman" w:cs="Times New Roman"/>
      <w:b/>
      <w:bCs/>
      <w:i/>
      <w:iCs/>
      <w:sz w:val="20"/>
      <w:szCs w:val="20"/>
    </w:rPr>
  </w:style>
  <w:style w:type="character" w:customStyle="1" w:styleId="FontStyle162">
    <w:name w:val="Font Style162"/>
    <w:rsid w:val="00F461CE"/>
    <w:rPr>
      <w:rFonts w:ascii="Times New Roman" w:hAnsi="Times New Roman" w:cs="Times New Roman"/>
      <w:b/>
      <w:bCs/>
      <w:i/>
      <w:iCs/>
      <w:smallCaps/>
      <w:sz w:val="22"/>
      <w:szCs w:val="22"/>
    </w:rPr>
  </w:style>
  <w:style w:type="paragraph" w:customStyle="1" w:styleId="Style39">
    <w:name w:val="Style39"/>
    <w:basedOn w:val="af3"/>
    <w:rsid w:val="00F461CE"/>
    <w:pPr>
      <w:widowControl w:val="0"/>
      <w:autoSpaceDE w:val="0"/>
      <w:autoSpaceDN w:val="0"/>
      <w:adjustRightInd w:val="0"/>
      <w:spacing w:after="0" w:line="289" w:lineRule="exact"/>
      <w:ind w:firstLine="859"/>
      <w:jc w:val="both"/>
    </w:pPr>
    <w:rPr>
      <w:rFonts w:ascii="Times New Roman" w:eastAsia="Times New Roman" w:hAnsi="Times New Roman" w:cs="Times New Roman"/>
      <w:sz w:val="24"/>
      <w:szCs w:val="24"/>
      <w:lang w:eastAsia="ru-RU"/>
    </w:rPr>
  </w:style>
  <w:style w:type="paragraph" w:customStyle="1" w:styleId="Style2">
    <w:name w:val="Style2"/>
    <w:basedOn w:val="af3"/>
    <w:uiPriority w:val="99"/>
    <w:rsid w:val="00F461CE"/>
    <w:pPr>
      <w:widowControl w:val="0"/>
      <w:autoSpaceDE w:val="0"/>
      <w:autoSpaceDN w:val="0"/>
      <w:adjustRightInd w:val="0"/>
      <w:spacing w:after="0" w:line="169" w:lineRule="exact"/>
      <w:ind w:firstLine="341"/>
      <w:jc w:val="both"/>
    </w:pPr>
    <w:rPr>
      <w:rFonts w:ascii="Times New Roman" w:eastAsia="Times New Roman" w:hAnsi="Times New Roman" w:cs="Times New Roman"/>
      <w:sz w:val="24"/>
      <w:szCs w:val="24"/>
      <w:lang w:eastAsia="ru-RU"/>
    </w:rPr>
  </w:style>
  <w:style w:type="paragraph" w:customStyle="1" w:styleId="affffffffffffffffffffff4">
    <w:name w:val="Стиль отчет"/>
    <w:basedOn w:val="af3"/>
    <w:rsid w:val="00F461CE"/>
    <w:pPr>
      <w:spacing w:after="0" w:line="264" w:lineRule="auto"/>
      <w:ind w:firstLine="720"/>
      <w:jc w:val="both"/>
    </w:pPr>
    <w:rPr>
      <w:rFonts w:ascii="Times New Roman" w:eastAsia="Times New Roman" w:hAnsi="Times New Roman" w:cs="Times New Roman"/>
      <w:sz w:val="24"/>
      <w:szCs w:val="20"/>
      <w:lang w:eastAsia="ru-RU"/>
    </w:rPr>
  </w:style>
  <w:style w:type="paragraph" w:customStyle="1" w:styleId="xl50">
    <w:name w:val="xl50"/>
    <w:basedOn w:val="af3"/>
    <w:rsid w:val="00F461C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affffffffffffffffffffff5">
    <w:name w:val="Знак Знак Знак Знак Знак Знак Знак"/>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21b">
    <w:name w:val="2 Знак Знак Знак Знак Знак Знак Знак Знак Знак Знак Знак Знак Знак Знак Знак1 Знак"/>
    <w:basedOn w:val="af3"/>
    <w:rsid w:val="00F461CE"/>
    <w:pPr>
      <w:keepLines/>
      <w:spacing w:after="160" w:line="240" w:lineRule="exact"/>
    </w:pPr>
    <w:rPr>
      <w:rFonts w:ascii="Verdana" w:eastAsia="MS Mincho" w:hAnsi="Verdana" w:cs="Franklin Gothic Book"/>
      <w:sz w:val="20"/>
      <w:szCs w:val="20"/>
      <w:lang w:val="en-US"/>
    </w:rPr>
  </w:style>
  <w:style w:type="character" w:customStyle="1" w:styleId="1ff3">
    <w:name w:val="Знак Знак Знак Знак1 Знак"/>
    <w:link w:val="1ff2"/>
    <w:rsid w:val="00F461CE"/>
    <w:rPr>
      <w:rFonts w:ascii="Verdana" w:eastAsia="MS Mincho" w:hAnsi="Verdana" w:cs="Franklin Gothic Book"/>
      <w:sz w:val="20"/>
      <w:szCs w:val="20"/>
      <w:lang w:val="en-US"/>
    </w:rPr>
  </w:style>
  <w:style w:type="paragraph" w:customStyle="1" w:styleId="affffffffffffffffffffff6">
    <w:name w:val="Обычный + По ширине"/>
    <w:aliases w:val="Справа:  0,07 см,Междустр.интервал:  множитель 1,25 ин + ..."/>
    <w:basedOn w:val="af3"/>
    <w:rsid w:val="00F461CE"/>
    <w:pPr>
      <w:spacing w:after="0" w:line="240" w:lineRule="auto"/>
    </w:pPr>
    <w:rPr>
      <w:rFonts w:ascii="Times New Roman" w:eastAsia="Times New Roman" w:hAnsi="Times New Roman" w:cs="Times New Roman"/>
      <w:sz w:val="24"/>
      <w:szCs w:val="24"/>
      <w:lang w:eastAsia="ru-RU"/>
    </w:rPr>
  </w:style>
  <w:style w:type="character" w:customStyle="1" w:styleId="FontStyle77">
    <w:name w:val="Font Style77"/>
    <w:rsid w:val="00F461CE"/>
    <w:rPr>
      <w:rFonts w:ascii="Times New Roman" w:hAnsi="Times New Roman" w:cs="Times New Roman"/>
      <w:sz w:val="22"/>
      <w:szCs w:val="22"/>
    </w:rPr>
  </w:style>
  <w:style w:type="character" w:customStyle="1" w:styleId="FontStyle15">
    <w:name w:val="Font Style15"/>
    <w:uiPriority w:val="99"/>
    <w:rsid w:val="00F461CE"/>
    <w:rPr>
      <w:rFonts w:ascii="Times New Roman" w:hAnsi="Times New Roman" w:cs="Times New Roman"/>
      <w:sz w:val="16"/>
      <w:szCs w:val="16"/>
    </w:rPr>
  </w:style>
  <w:style w:type="character" w:customStyle="1" w:styleId="FontStyle94">
    <w:name w:val="Font Style94"/>
    <w:uiPriority w:val="99"/>
    <w:rsid w:val="00F461CE"/>
    <w:rPr>
      <w:rFonts w:ascii="Times New Roman" w:hAnsi="Times New Roman" w:cs="Times New Roman"/>
      <w:sz w:val="24"/>
      <w:szCs w:val="24"/>
    </w:rPr>
  </w:style>
  <w:style w:type="character" w:customStyle="1" w:styleId="FontStyle109">
    <w:name w:val="Font Style109"/>
    <w:uiPriority w:val="99"/>
    <w:rsid w:val="00F461CE"/>
    <w:rPr>
      <w:rFonts w:ascii="Times New Roman" w:hAnsi="Times New Roman" w:cs="Times New Roman"/>
      <w:b/>
      <w:bCs/>
      <w:sz w:val="18"/>
      <w:szCs w:val="18"/>
    </w:rPr>
  </w:style>
  <w:style w:type="paragraph" w:customStyle="1" w:styleId="Style69">
    <w:name w:val="Style69"/>
    <w:basedOn w:val="af3"/>
    <w:uiPriority w:val="99"/>
    <w:rsid w:val="00F461CE"/>
    <w:pPr>
      <w:widowControl w:val="0"/>
      <w:autoSpaceDE w:val="0"/>
      <w:autoSpaceDN w:val="0"/>
      <w:adjustRightInd w:val="0"/>
      <w:spacing w:after="0" w:line="266" w:lineRule="exact"/>
      <w:jc w:val="center"/>
    </w:pPr>
    <w:rPr>
      <w:rFonts w:ascii="Times New Roman" w:eastAsia="Times New Roman" w:hAnsi="Times New Roman" w:cs="Times New Roman"/>
      <w:sz w:val="24"/>
      <w:szCs w:val="24"/>
      <w:lang w:eastAsia="ru-RU"/>
    </w:rPr>
  </w:style>
  <w:style w:type="character" w:customStyle="1" w:styleId="affffffffffffffff5">
    <w:name w:val="рисунок Знак"/>
    <w:link w:val="aa"/>
    <w:locked/>
    <w:rsid w:val="00F461CE"/>
    <w:rPr>
      <w:rFonts w:ascii="Times New Roman" w:eastAsia="Times New Roman" w:hAnsi="Times New Roman" w:cs="Arial"/>
      <w:bCs/>
      <w:sz w:val="28"/>
      <w:szCs w:val="28"/>
      <w:lang w:eastAsia="ru-RU"/>
    </w:rPr>
  </w:style>
  <w:style w:type="paragraph" w:customStyle="1" w:styleId="1ffffd">
    <w:name w:val="Знак Знак Знак Знак Знак Знак Знак1"/>
    <w:basedOn w:val="af3"/>
    <w:rsid w:val="00F461CE"/>
    <w:pPr>
      <w:keepLines/>
      <w:spacing w:after="160" w:line="240" w:lineRule="exact"/>
    </w:pPr>
    <w:rPr>
      <w:rFonts w:ascii="Verdana" w:eastAsia="MS Mincho" w:hAnsi="Verdana" w:cs="Franklin Gothic Book"/>
      <w:sz w:val="20"/>
      <w:szCs w:val="20"/>
      <w:lang w:val="en-US"/>
    </w:rPr>
  </w:style>
  <w:style w:type="character" w:customStyle="1" w:styleId="Heading2Char">
    <w:name w:val="Heading 2 Char"/>
    <w:aliases w:val="Заголовок 2 Знак1 Char,Заголовок 2 Знак Знак Char,Заголовок 2 Знак Знак1 Знак Char,Заголовок 2 Знак2 Знак Знак Знак Char,Заголовок 2 Знак Знак1 Знак Знак Знак Char,Заголовок 2 Знак1 Знак Знак Знак Знак Char"/>
    <w:rsid w:val="00F461CE"/>
    <w:rPr>
      <w:rFonts w:ascii="Cambria" w:eastAsia="Times New Roman" w:hAnsi="Cambria" w:cs="Times New Roman"/>
      <w:b/>
      <w:bCs/>
      <w:i/>
      <w:iCs/>
      <w:sz w:val="28"/>
      <w:szCs w:val="28"/>
    </w:rPr>
  </w:style>
  <w:style w:type="character" w:customStyle="1" w:styleId="afffff0">
    <w:name w:val="НумТабСтрока Знак"/>
    <w:link w:val="afffff"/>
    <w:rsid w:val="00F461CE"/>
    <w:rPr>
      <w:rFonts w:ascii="Arial" w:eastAsia="Times New Roman" w:hAnsi="Arial" w:cs="Times New Roman"/>
      <w:snapToGrid w:val="0"/>
      <w:sz w:val="20"/>
      <w:szCs w:val="20"/>
      <w:lang w:eastAsia="ru-RU"/>
    </w:rPr>
  </w:style>
  <w:style w:type="paragraph" w:customStyle="1" w:styleId="affffffffffffffffffffff7">
    <w:name w:val="a"/>
    <w:basedOn w:val="af3"/>
    <w:rsid w:val="00F461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3">
    <w:name w:val="Маркированный список 2 Знак"/>
    <w:link w:val="20"/>
    <w:rsid w:val="00F461CE"/>
    <w:rPr>
      <w:rFonts w:ascii="Times New Roman" w:eastAsia="Times New Roman" w:hAnsi="Times New Roman" w:cs="Times New Roman"/>
      <w:sz w:val="20"/>
      <w:szCs w:val="20"/>
      <w:lang w:eastAsia="ru-RU"/>
    </w:rPr>
  </w:style>
  <w:style w:type="paragraph" w:customStyle="1" w:styleId="1ffffe">
    <w:name w:val="Знак1 Знак Знак Знак"/>
    <w:basedOn w:val="af3"/>
    <w:rsid w:val="00F461CE"/>
    <w:pPr>
      <w:spacing w:after="160" w:line="240" w:lineRule="exact"/>
    </w:pPr>
    <w:rPr>
      <w:rFonts w:ascii="Verdana" w:eastAsia="Times New Roman" w:hAnsi="Verdana" w:cs="Times New Roman"/>
      <w:sz w:val="20"/>
      <w:szCs w:val="20"/>
      <w:lang w:val="en-US"/>
    </w:rPr>
  </w:style>
  <w:style w:type="paragraph" w:customStyle="1" w:styleId="affffffffffffffffffffff8">
    <w:name w:val="Система"/>
    <w:basedOn w:val="51"/>
    <w:rsid w:val="00F461CE"/>
    <w:pPr>
      <w:widowControl w:val="0"/>
      <w:tabs>
        <w:tab w:val="clear" w:pos="0"/>
      </w:tabs>
      <w:suppressAutoHyphens w:val="0"/>
      <w:spacing w:line="360" w:lineRule="auto"/>
      <w:ind w:left="0"/>
    </w:pPr>
    <w:rPr>
      <w:rFonts w:eastAsia="Times"/>
      <w:spacing w:val="80"/>
      <w:sz w:val="24"/>
      <w:szCs w:val="20"/>
      <w:lang w:val="ru-RU" w:eastAsia="ru-RU"/>
    </w:rPr>
  </w:style>
  <w:style w:type="paragraph" w:customStyle="1" w:styleId="1fffff">
    <w:name w:val="Знак Знак Знак1 Знак Знак Знак Знак Знак Знак Знак"/>
    <w:basedOn w:val="af3"/>
    <w:rsid w:val="00F461CE"/>
    <w:pPr>
      <w:spacing w:after="160" w:line="240" w:lineRule="exact"/>
    </w:pPr>
    <w:rPr>
      <w:rFonts w:ascii="Verdana" w:eastAsia="Times New Roman" w:hAnsi="Verdana" w:cs="Times New Roman"/>
      <w:sz w:val="20"/>
      <w:szCs w:val="20"/>
      <w:lang w:val="en-US"/>
    </w:rPr>
  </w:style>
  <w:style w:type="character" w:customStyle="1" w:styleId="1fffff0">
    <w:name w:val="Основной текст с отступом Знак1"/>
    <w:uiPriority w:val="99"/>
    <w:rsid w:val="00F461CE"/>
    <w:rPr>
      <w:rFonts w:ascii="Arial" w:hAnsi="Arial"/>
      <w:szCs w:val="24"/>
    </w:rPr>
  </w:style>
  <w:style w:type="character" w:customStyle="1" w:styleId="11f">
    <w:name w:val="Знак Знак11"/>
    <w:rsid w:val="00F461CE"/>
    <w:rPr>
      <w:rFonts w:ascii="Arial" w:hAnsi="Arial"/>
      <w:b/>
      <w:sz w:val="28"/>
      <w:lang w:val="ru-RU" w:eastAsia="ru-RU" w:bidi="ar-SA"/>
    </w:rPr>
  </w:style>
  <w:style w:type="character" w:customStyle="1" w:styleId="6f1">
    <w:name w:val="Знак Знак6"/>
    <w:rsid w:val="00F461CE"/>
    <w:rPr>
      <w:rFonts w:ascii="Arial" w:hAnsi="Arial"/>
      <w:b/>
      <w:sz w:val="28"/>
      <w:lang w:val="ru-RU" w:eastAsia="ru-RU" w:bidi="ar-SA"/>
    </w:rPr>
  </w:style>
  <w:style w:type="character" w:customStyle="1" w:styleId="523">
    <w:name w:val="Знак Знак52"/>
    <w:rsid w:val="00F461CE"/>
    <w:rPr>
      <w:rFonts w:ascii="Arial" w:hAnsi="Arial"/>
      <w:b/>
      <w:sz w:val="28"/>
      <w:lang w:val="ru-RU" w:eastAsia="ru-RU" w:bidi="ar-SA"/>
    </w:rPr>
  </w:style>
  <w:style w:type="character" w:customStyle="1" w:styleId="417">
    <w:name w:val="Знак Знак41"/>
    <w:rsid w:val="00F461CE"/>
    <w:rPr>
      <w:rFonts w:ascii="Arial" w:hAnsi="Arial"/>
      <w:b/>
      <w:sz w:val="24"/>
      <w:lang w:val="ru-RU" w:eastAsia="ru-RU" w:bidi="ar-SA"/>
    </w:rPr>
  </w:style>
  <w:style w:type="character" w:customStyle="1" w:styleId="3ff9">
    <w:name w:val="Знак Знак3"/>
    <w:rsid w:val="00F461CE"/>
    <w:rPr>
      <w:rFonts w:ascii="Arial" w:hAnsi="Arial"/>
      <w:b/>
      <w:sz w:val="24"/>
      <w:lang w:val="ru-RU" w:eastAsia="ru-RU" w:bidi="ar-SA"/>
    </w:rPr>
  </w:style>
  <w:style w:type="paragraph" w:customStyle="1" w:styleId="-ff1">
    <w:name w:val="УГТП-Текст"/>
    <w:basedOn w:val="af3"/>
    <w:link w:val="-13"/>
    <w:rsid w:val="00F461CE"/>
    <w:pPr>
      <w:spacing w:after="0" w:line="240" w:lineRule="auto"/>
      <w:ind w:left="284" w:right="284" w:firstLine="851"/>
      <w:jc w:val="both"/>
    </w:pPr>
    <w:rPr>
      <w:rFonts w:ascii="Arial" w:eastAsia="Times New Roman" w:hAnsi="Arial" w:cs="Arial"/>
      <w:sz w:val="24"/>
      <w:szCs w:val="24"/>
      <w:lang w:eastAsia="ru-RU"/>
    </w:rPr>
  </w:style>
  <w:style w:type="character" w:customStyle="1" w:styleId="-13">
    <w:name w:val="УГТП-Текст Знак1"/>
    <w:link w:val="-ff1"/>
    <w:rsid w:val="00F461CE"/>
    <w:rPr>
      <w:rFonts w:ascii="Arial" w:eastAsia="Times New Roman" w:hAnsi="Arial" w:cs="Arial"/>
      <w:sz w:val="24"/>
      <w:szCs w:val="24"/>
      <w:lang w:eastAsia="ru-RU"/>
    </w:rPr>
  </w:style>
  <w:style w:type="paragraph" w:customStyle="1" w:styleId="2ffff">
    <w:name w:val="Знак2 Знак Знак Знак Знак"/>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21c">
    <w:name w:val="Знак2 Знак Знак Знак Знак1"/>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21d">
    <w:name w:val="Знак2 Знак Знак1"/>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337">
    <w:name w:val="Основной текст 33"/>
    <w:basedOn w:val="af3"/>
    <w:rsid w:val="00F461CE"/>
    <w:pPr>
      <w:tabs>
        <w:tab w:val="center" w:pos="567"/>
      </w:tabs>
      <w:spacing w:after="0" w:line="240" w:lineRule="auto"/>
      <w:jc w:val="both"/>
    </w:pPr>
    <w:rPr>
      <w:rFonts w:ascii="Times New Roman" w:eastAsia="Times New Roman" w:hAnsi="Times New Roman" w:cs="Times New Roman"/>
      <w:sz w:val="24"/>
      <w:szCs w:val="20"/>
      <w:lang w:eastAsia="ru-RU"/>
    </w:rPr>
  </w:style>
  <w:style w:type="character" w:customStyle="1" w:styleId="137">
    <w:name w:val="Знак Знак13"/>
    <w:rsid w:val="00F461CE"/>
    <w:rPr>
      <w:b/>
      <w:bCs/>
      <w:kern w:val="32"/>
      <w:sz w:val="32"/>
      <w:szCs w:val="32"/>
      <w:lang w:val="x-none" w:eastAsia="x-none" w:bidi="ar-SA"/>
    </w:rPr>
  </w:style>
  <w:style w:type="character" w:customStyle="1" w:styleId="FontStyle352">
    <w:name w:val="Font Style352"/>
    <w:rsid w:val="00F461CE"/>
    <w:rPr>
      <w:rFonts w:ascii="Times New Roman" w:hAnsi="Times New Roman" w:cs="Times New Roman"/>
      <w:sz w:val="24"/>
      <w:szCs w:val="24"/>
    </w:rPr>
  </w:style>
  <w:style w:type="character" w:customStyle="1" w:styleId="FontStyle349">
    <w:name w:val="Font Style349"/>
    <w:rsid w:val="00F461CE"/>
    <w:rPr>
      <w:rFonts w:ascii="Times New Roman" w:hAnsi="Times New Roman" w:cs="Times New Roman"/>
      <w:sz w:val="24"/>
      <w:szCs w:val="24"/>
    </w:rPr>
  </w:style>
  <w:style w:type="paragraph" w:customStyle="1" w:styleId="6f2">
    <w:name w:val="отступ 6"/>
    <w:basedOn w:val="af3"/>
    <w:rsid w:val="00F461CE"/>
    <w:pPr>
      <w:spacing w:before="120" w:after="0" w:line="240" w:lineRule="auto"/>
      <w:jc w:val="center"/>
    </w:pPr>
    <w:rPr>
      <w:rFonts w:ascii="Arial" w:eastAsia="Calibri" w:hAnsi="Arial" w:cs="Times New Roman"/>
      <w:szCs w:val="20"/>
      <w:lang w:eastAsia="ru-RU"/>
    </w:rPr>
  </w:style>
  <w:style w:type="paragraph" w:customStyle="1" w:styleId="6-">
    <w:name w:val="отступ 6 в-н"/>
    <w:basedOn w:val="6f2"/>
    <w:rsid w:val="00F461CE"/>
    <w:pPr>
      <w:spacing w:after="120"/>
    </w:pPr>
  </w:style>
  <w:style w:type="paragraph" w:customStyle="1" w:styleId="affffffffffffffffffffff9">
    <w:name w:val="ноль"/>
    <w:basedOn w:val="af3"/>
    <w:rsid w:val="00F461CE"/>
    <w:pPr>
      <w:spacing w:after="0" w:line="240" w:lineRule="auto"/>
    </w:pPr>
    <w:rPr>
      <w:rFonts w:ascii="Times New Roman" w:eastAsia="Calibri" w:hAnsi="Times New Roman" w:cs="Times New Roman"/>
      <w:sz w:val="16"/>
      <w:szCs w:val="20"/>
      <w:lang w:eastAsia="ru-RU"/>
    </w:rPr>
  </w:style>
  <w:style w:type="paragraph" w:customStyle="1" w:styleId="95">
    <w:name w:val="Знак Знак9 Знак Знак"/>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a">
    <w:name w:val="книга"/>
    <w:basedOn w:val="aff2"/>
    <w:rsid w:val="00F461CE"/>
    <w:pPr>
      <w:widowControl/>
      <w:suppressAutoHyphens w:val="0"/>
      <w:spacing w:before="60" w:after="0"/>
      <w:ind w:left="0"/>
      <w:jc w:val="left"/>
    </w:pPr>
    <w:rPr>
      <w:rFonts w:ascii="Times New Roman" w:hAnsi="Times New Roman" w:cs="Times New Roman"/>
      <w:b/>
      <w:sz w:val="24"/>
      <w:lang w:eastAsia="ru-RU"/>
    </w:rPr>
  </w:style>
  <w:style w:type="paragraph" w:customStyle="1" w:styleId="affffffffffffffffffffffb">
    <w:name w:val="разработчик"/>
    <w:basedOn w:val="aff2"/>
    <w:rsid w:val="00F461CE"/>
    <w:pPr>
      <w:widowControl/>
      <w:suppressAutoHyphens w:val="0"/>
      <w:spacing w:before="60" w:after="0"/>
      <w:ind w:left="0"/>
      <w:jc w:val="left"/>
    </w:pPr>
    <w:rPr>
      <w:rFonts w:ascii="Times New Roman" w:hAnsi="Times New Roman" w:cs="Times New Roman"/>
      <w:sz w:val="24"/>
      <w:lang w:eastAsia="ru-RU"/>
    </w:rPr>
  </w:style>
  <w:style w:type="paragraph" w:customStyle="1" w:styleId="affffffffffffffffffffffc">
    <w:name w:val="раздел"/>
    <w:basedOn w:val="aff2"/>
    <w:rsid w:val="00F461CE"/>
    <w:pPr>
      <w:widowControl/>
      <w:suppressAutoHyphens w:val="0"/>
      <w:spacing w:after="0"/>
      <w:ind w:left="0"/>
      <w:jc w:val="left"/>
    </w:pPr>
    <w:rPr>
      <w:rFonts w:ascii="Times New Roman" w:hAnsi="Times New Roman" w:cs="Times New Roman"/>
      <w:b/>
      <w:sz w:val="24"/>
      <w:szCs w:val="24"/>
      <w:lang w:eastAsia="ru-RU"/>
    </w:rPr>
  </w:style>
  <w:style w:type="paragraph" w:customStyle="1" w:styleId="affffffffffffffffffffffd">
    <w:name w:val="Обозначение"/>
    <w:basedOn w:val="af3"/>
    <w:rsid w:val="00F461CE"/>
    <w:pPr>
      <w:spacing w:after="0" w:line="240" w:lineRule="auto"/>
    </w:pPr>
    <w:rPr>
      <w:rFonts w:ascii="Times New Roman" w:eastAsia="Times New Roman" w:hAnsi="Times New Roman" w:cs="Times New Roman"/>
      <w:b/>
      <w:sz w:val="24"/>
      <w:szCs w:val="24"/>
      <w:lang w:eastAsia="ru-RU"/>
    </w:rPr>
  </w:style>
  <w:style w:type="paragraph" w:customStyle="1" w:styleId="affffffffffffffffffffffe">
    <w:name w:val="Наименование"/>
    <w:basedOn w:val="af3"/>
    <w:rsid w:val="00F461CE"/>
    <w:pPr>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f3"/>
    <w:uiPriority w:val="99"/>
    <w:rsid w:val="00F461CE"/>
    <w:pPr>
      <w:widowControl w:val="0"/>
      <w:autoSpaceDE w:val="0"/>
      <w:autoSpaceDN w:val="0"/>
      <w:adjustRightInd w:val="0"/>
      <w:spacing w:after="0" w:line="240" w:lineRule="auto"/>
    </w:pPr>
    <w:rPr>
      <w:rFonts w:ascii="Georgia" w:eastAsia="Times New Roman" w:hAnsi="Georgia" w:cs="Times New Roman"/>
      <w:sz w:val="24"/>
      <w:szCs w:val="24"/>
      <w:lang w:eastAsia="ru-RU"/>
    </w:rPr>
  </w:style>
  <w:style w:type="character" w:customStyle="1" w:styleId="FontStyle61">
    <w:name w:val="Font Style61"/>
    <w:uiPriority w:val="99"/>
    <w:rsid w:val="00F461CE"/>
    <w:rPr>
      <w:rFonts w:ascii="Times New Roman" w:hAnsi="Times New Roman" w:cs="Times New Roman"/>
      <w:b/>
      <w:bCs/>
      <w:sz w:val="24"/>
      <w:szCs w:val="24"/>
    </w:rPr>
  </w:style>
  <w:style w:type="character" w:customStyle="1" w:styleId="FontStyle63">
    <w:name w:val="Font Style63"/>
    <w:uiPriority w:val="99"/>
    <w:rsid w:val="00F461CE"/>
    <w:rPr>
      <w:rFonts w:ascii="Times New Roman" w:hAnsi="Times New Roman" w:cs="Times New Roman"/>
      <w:sz w:val="22"/>
      <w:szCs w:val="22"/>
    </w:rPr>
  </w:style>
  <w:style w:type="paragraph" w:customStyle="1" w:styleId="96">
    <w:name w:val="Знак Знак9 Знак Знак Знак Знак"/>
    <w:basedOn w:val="af3"/>
    <w:rsid w:val="00F461CE"/>
    <w:pPr>
      <w:keepLines/>
      <w:spacing w:after="160" w:line="240" w:lineRule="exact"/>
    </w:pPr>
    <w:rPr>
      <w:rFonts w:ascii="Verdana" w:eastAsia="MS Mincho" w:hAnsi="Verdana" w:cs="Franklin Gothic Book"/>
      <w:sz w:val="20"/>
      <w:szCs w:val="20"/>
      <w:lang w:val="en-US"/>
    </w:rPr>
  </w:style>
  <w:style w:type="character" w:customStyle="1" w:styleId="FontStyle200">
    <w:name w:val="Font Style200"/>
    <w:rsid w:val="00F461CE"/>
    <w:rPr>
      <w:rFonts w:ascii="Times New Roman" w:hAnsi="Times New Roman" w:cs="Times New Roman"/>
      <w:sz w:val="20"/>
      <w:szCs w:val="20"/>
    </w:rPr>
  </w:style>
  <w:style w:type="paragraph" w:customStyle="1" w:styleId="Style9">
    <w:name w:val="Style9"/>
    <w:basedOn w:val="af3"/>
    <w:rsid w:val="00F461CE"/>
    <w:pPr>
      <w:widowControl w:val="0"/>
      <w:autoSpaceDE w:val="0"/>
      <w:autoSpaceDN w:val="0"/>
      <w:adjustRightInd w:val="0"/>
      <w:spacing w:after="0" w:line="223" w:lineRule="exact"/>
      <w:jc w:val="both"/>
    </w:pPr>
    <w:rPr>
      <w:rFonts w:ascii="Arial" w:eastAsia="Times New Roman" w:hAnsi="Arial" w:cs="Times New Roman"/>
      <w:sz w:val="24"/>
      <w:szCs w:val="24"/>
      <w:lang w:eastAsia="ru-RU"/>
    </w:rPr>
  </w:style>
  <w:style w:type="character" w:customStyle="1" w:styleId="FontStyle32">
    <w:name w:val="Font Style32"/>
    <w:rsid w:val="00F461CE"/>
    <w:rPr>
      <w:rFonts w:ascii="Times New Roman" w:hAnsi="Times New Roman" w:cs="Times New Roman" w:hint="default"/>
      <w:sz w:val="22"/>
      <w:szCs w:val="22"/>
    </w:rPr>
  </w:style>
  <w:style w:type="paragraph" w:customStyle="1" w:styleId="Style93">
    <w:name w:val="Style93"/>
    <w:basedOn w:val="af3"/>
    <w:rsid w:val="00F461CE"/>
    <w:pPr>
      <w:widowControl w:val="0"/>
      <w:autoSpaceDE w:val="0"/>
      <w:autoSpaceDN w:val="0"/>
      <w:adjustRightInd w:val="0"/>
      <w:spacing w:after="0" w:line="319" w:lineRule="exact"/>
      <w:ind w:firstLine="926"/>
      <w:jc w:val="both"/>
    </w:pPr>
    <w:rPr>
      <w:rFonts w:ascii="Times New Roman" w:eastAsia="Times New Roman" w:hAnsi="Times New Roman" w:cs="Times New Roman"/>
      <w:sz w:val="24"/>
      <w:szCs w:val="24"/>
      <w:lang w:eastAsia="ru-RU"/>
    </w:rPr>
  </w:style>
  <w:style w:type="paragraph" w:customStyle="1" w:styleId="afffffffffffffffffffffff">
    <w:name w:val="Основной текст продолжение Знак Знак Знак"/>
    <w:basedOn w:val="aff9"/>
    <w:next w:val="aff9"/>
    <w:link w:val="afffffffffffffffffffffff0"/>
    <w:rsid w:val="00F461CE"/>
    <w:pPr>
      <w:widowControl w:val="0"/>
      <w:tabs>
        <w:tab w:val="left" w:pos="851"/>
      </w:tabs>
      <w:spacing w:before="120"/>
      <w:ind w:firstLine="709"/>
    </w:pPr>
    <w:rPr>
      <w:sz w:val="24"/>
    </w:rPr>
  </w:style>
  <w:style w:type="character" w:customStyle="1" w:styleId="afffffffffffffffffffffff0">
    <w:name w:val="Основной текст продолжение Знак Знак Знак Знак"/>
    <w:link w:val="afffffffffffffffffffffff"/>
    <w:rsid w:val="00F461CE"/>
    <w:rPr>
      <w:rFonts w:ascii="Times New Roman" w:eastAsia="Times New Roman" w:hAnsi="Times New Roman" w:cs="Times New Roman"/>
      <w:sz w:val="24"/>
      <w:szCs w:val="20"/>
      <w:lang w:eastAsia="ru-RU"/>
    </w:rPr>
  </w:style>
  <w:style w:type="character" w:customStyle="1" w:styleId="TimesNewRoman115pt">
    <w:name w:val="Основной текст + Times New Roman;11;5 pt"/>
    <w:rsid w:val="00F461C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11f0">
    <w:name w:val="Знак1 Знак Знак Знак1"/>
    <w:basedOn w:val="af3"/>
    <w:rsid w:val="00F461CE"/>
    <w:pPr>
      <w:spacing w:after="160" w:line="240" w:lineRule="exact"/>
    </w:pPr>
    <w:rPr>
      <w:rFonts w:ascii="Verdana" w:eastAsia="Times New Roman" w:hAnsi="Verdana" w:cs="Times New Roman"/>
      <w:sz w:val="20"/>
      <w:szCs w:val="20"/>
      <w:lang w:val="en-US"/>
    </w:rPr>
  </w:style>
  <w:style w:type="paragraph" w:customStyle="1" w:styleId="11f1">
    <w:name w:val="Знак Знак Знак1 Знак Знак Знак Знак Знак Знак Знак1"/>
    <w:basedOn w:val="af3"/>
    <w:rsid w:val="00F461CE"/>
    <w:pPr>
      <w:spacing w:after="160" w:line="240" w:lineRule="exact"/>
    </w:pPr>
    <w:rPr>
      <w:rFonts w:ascii="Verdana" w:eastAsia="Times New Roman" w:hAnsi="Verdana" w:cs="Times New Roman"/>
      <w:sz w:val="20"/>
      <w:szCs w:val="20"/>
      <w:lang w:val="en-US"/>
    </w:rPr>
  </w:style>
  <w:style w:type="character" w:customStyle="1" w:styleId="616">
    <w:name w:val="Знак Знак61"/>
    <w:rsid w:val="00F461CE"/>
    <w:rPr>
      <w:rFonts w:ascii="Arial" w:hAnsi="Arial"/>
      <w:b/>
      <w:sz w:val="28"/>
      <w:lang w:val="ru-RU" w:eastAsia="ru-RU" w:bidi="ar-SA"/>
    </w:rPr>
  </w:style>
  <w:style w:type="character" w:customStyle="1" w:styleId="319">
    <w:name w:val="Знак Знак31"/>
    <w:rsid w:val="00F461CE"/>
    <w:rPr>
      <w:rFonts w:ascii="Arial" w:hAnsi="Arial"/>
      <w:b/>
      <w:sz w:val="24"/>
      <w:lang w:val="ru-RU" w:eastAsia="ru-RU" w:bidi="ar-SA"/>
    </w:rPr>
  </w:style>
  <w:style w:type="character" w:customStyle="1" w:styleId="1314">
    <w:name w:val="Знак Знак131"/>
    <w:rsid w:val="00F461CE"/>
    <w:rPr>
      <w:b/>
      <w:bCs/>
      <w:kern w:val="32"/>
      <w:sz w:val="32"/>
      <w:szCs w:val="32"/>
      <w:lang w:val="x-none" w:eastAsia="x-none" w:bidi="ar-SA"/>
    </w:rPr>
  </w:style>
  <w:style w:type="paragraph" w:customStyle="1" w:styleId="913">
    <w:name w:val="Знак Знак9 Знак Знак1"/>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f1">
    <w:name w:val="Разделитель таблиц"/>
    <w:basedOn w:val="af3"/>
    <w:rsid w:val="00197E36"/>
    <w:pPr>
      <w:spacing w:after="0" w:line="14" w:lineRule="exact"/>
    </w:pPr>
    <w:rPr>
      <w:rFonts w:ascii="Times New Roman" w:eastAsia="Times New Roman" w:hAnsi="Times New Roman" w:cs="Times New Roman"/>
      <w:sz w:val="2"/>
      <w:szCs w:val="20"/>
      <w:lang w:eastAsia="ru-RU"/>
    </w:rPr>
  </w:style>
  <w:style w:type="paragraph" w:customStyle="1" w:styleId="afffffffffffffffffffffff2">
    <w:name w:val="Заголовок таблицы повторяющийся"/>
    <w:basedOn w:val="19"/>
    <w:rsid w:val="00197E36"/>
    <w:pPr>
      <w:widowControl/>
      <w:jc w:val="center"/>
    </w:pPr>
    <w:rPr>
      <w:b/>
      <w:sz w:val="22"/>
    </w:rPr>
  </w:style>
  <w:style w:type="paragraph" w:customStyle="1" w:styleId="291">
    <w:name w:val="Основной текст с отступом 29"/>
    <w:basedOn w:val="af3"/>
    <w:rsid w:val="00F04400"/>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00">
    <w:name w:val="Основной текст 210"/>
    <w:basedOn w:val="af3"/>
    <w:rsid w:val="00F04400"/>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53">
    <w:name w:val="Основной текст с отступом 35"/>
    <w:basedOn w:val="af3"/>
    <w:rsid w:val="00F04400"/>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45">
    <w:name w:val="Знак Знак Знак Знак14"/>
    <w:basedOn w:val="af3"/>
    <w:rsid w:val="00F04400"/>
    <w:pPr>
      <w:keepLines/>
      <w:spacing w:after="160" w:line="240" w:lineRule="exact"/>
    </w:pPr>
    <w:rPr>
      <w:rFonts w:ascii="Verdana" w:eastAsia="MS Mincho" w:hAnsi="Verdana" w:cs="Franklin Gothic Book"/>
      <w:sz w:val="20"/>
      <w:szCs w:val="20"/>
      <w:lang w:val="en-US"/>
    </w:rPr>
  </w:style>
  <w:style w:type="character" w:customStyle="1" w:styleId="328">
    <w:name w:val="Заголовок 3 Знак2"/>
    <w:aliases w:val="Заголовок 3-го уровня Знак1,- 1.1.1 Знак1,RSKH3 Знак1,Ведомость (название) Знак1,EIA H3 Знак1,.1.1 Знак1,Заголовок 3 Знак1 Знак2,Заголовок 3 Знак Знак Знак2,Заголовок 3 Знак1 Знак Знак1,Заголовок 3 Знак Знак Знак Знак Знак1"/>
    <w:semiHidden/>
    <w:rsid w:val="00F04400"/>
    <w:rPr>
      <w:rFonts w:ascii="Cambria" w:eastAsia="Times New Roman" w:hAnsi="Cambria" w:cs="Times New Roman"/>
      <w:b/>
      <w:bCs/>
      <w:color w:val="4F81BD"/>
      <w:sz w:val="24"/>
      <w:szCs w:val="24"/>
    </w:rPr>
  </w:style>
  <w:style w:type="character" w:customStyle="1" w:styleId="afffffffffffffffffffffff3">
    <w:name w:val="А Абзац Знак"/>
    <w:link w:val="afffffffffffffffffffffff4"/>
    <w:locked/>
    <w:rsid w:val="00F04400"/>
    <w:rPr>
      <w:sz w:val="24"/>
      <w:szCs w:val="24"/>
      <w:lang w:val="x-none" w:eastAsia="x-none"/>
    </w:rPr>
  </w:style>
  <w:style w:type="paragraph" w:customStyle="1" w:styleId="afffffffffffffffffffffff4">
    <w:name w:val="А Абзац"/>
    <w:basedOn w:val="af3"/>
    <w:link w:val="afffffffffffffffffffffff3"/>
    <w:qFormat/>
    <w:rsid w:val="00F04400"/>
    <w:pPr>
      <w:spacing w:after="0" w:line="240" w:lineRule="auto"/>
      <w:ind w:firstLine="709"/>
      <w:jc w:val="both"/>
    </w:pPr>
    <w:rPr>
      <w:sz w:val="24"/>
      <w:szCs w:val="24"/>
      <w:lang w:val="x-none" w:eastAsia="x-none"/>
    </w:rPr>
  </w:style>
  <w:style w:type="character" w:customStyle="1" w:styleId="afffffffffffffffffffffff5">
    <w:name w:val="А Маркер Знак"/>
    <w:link w:val="a5"/>
    <w:locked/>
    <w:rsid w:val="00F04400"/>
    <w:rPr>
      <w:sz w:val="24"/>
      <w:szCs w:val="24"/>
      <w:lang w:val="x-none" w:eastAsia="x-none"/>
    </w:rPr>
  </w:style>
  <w:style w:type="paragraph" w:customStyle="1" w:styleId="a5">
    <w:name w:val="А Маркер"/>
    <w:basedOn w:val="afd"/>
    <w:link w:val="afffffffffffffffffffffff5"/>
    <w:qFormat/>
    <w:rsid w:val="00F04400"/>
    <w:pPr>
      <w:numPr>
        <w:numId w:val="48"/>
      </w:numPr>
      <w:tabs>
        <w:tab w:val="left" w:pos="709"/>
      </w:tabs>
      <w:spacing w:after="0" w:line="240" w:lineRule="auto"/>
      <w:jc w:val="both"/>
    </w:pPr>
    <w:rPr>
      <w:sz w:val="24"/>
      <w:szCs w:val="24"/>
      <w:lang w:val="x-none" w:eastAsia="x-none"/>
    </w:rPr>
  </w:style>
  <w:style w:type="character" w:customStyle="1" w:styleId="afffffffffffffffffffffff6">
    <w:name w:val="А Таблица Знак"/>
    <w:link w:val="afffffffffffffffffffffff7"/>
    <w:locked/>
    <w:rsid w:val="00F04400"/>
    <w:rPr>
      <w:sz w:val="24"/>
      <w:szCs w:val="24"/>
      <w:lang w:val="x-none" w:eastAsia="x-none"/>
    </w:rPr>
  </w:style>
  <w:style w:type="paragraph" w:customStyle="1" w:styleId="afffffffffffffffffffffff7">
    <w:name w:val="А Таблица"/>
    <w:basedOn w:val="af3"/>
    <w:link w:val="afffffffffffffffffffffff6"/>
    <w:qFormat/>
    <w:rsid w:val="00F04400"/>
    <w:pPr>
      <w:spacing w:after="0" w:line="240" w:lineRule="auto"/>
      <w:jc w:val="center"/>
    </w:pPr>
    <w:rPr>
      <w:sz w:val="24"/>
      <w:szCs w:val="24"/>
      <w:lang w:val="x-none" w:eastAsia="x-none"/>
    </w:rPr>
  </w:style>
  <w:style w:type="character" w:customStyle="1" w:styleId="afffffffffffffffffffffff8">
    <w:name w:val="А Подзаголовок Знак"/>
    <w:link w:val="afffffffffffffffffffffff9"/>
    <w:locked/>
    <w:rsid w:val="00F04400"/>
    <w:rPr>
      <w:b/>
      <w:sz w:val="24"/>
      <w:szCs w:val="24"/>
    </w:rPr>
  </w:style>
  <w:style w:type="paragraph" w:customStyle="1" w:styleId="afffffffffffffffffffffff9">
    <w:name w:val="А Подзаголовок"/>
    <w:basedOn w:val="af3"/>
    <w:link w:val="afffffffffffffffffffffff8"/>
    <w:qFormat/>
    <w:rsid w:val="00F04400"/>
    <w:pPr>
      <w:tabs>
        <w:tab w:val="left" w:pos="709"/>
        <w:tab w:val="left" w:pos="5779"/>
      </w:tabs>
      <w:spacing w:after="0" w:line="240" w:lineRule="auto"/>
      <w:ind w:firstLine="709"/>
      <w:jc w:val="both"/>
    </w:pPr>
    <w:rPr>
      <w:b/>
      <w:sz w:val="24"/>
      <w:szCs w:val="24"/>
    </w:rPr>
  </w:style>
  <w:style w:type="table" w:styleId="1fffff1">
    <w:name w:val="Table Subtle 1"/>
    <w:basedOn w:val="af5"/>
    <w:rsid w:val="00F57AC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81">
    <w:name w:val="Обычный18"/>
    <w:rsid w:val="00962C98"/>
    <w:pPr>
      <w:spacing w:after="0" w:line="240" w:lineRule="auto"/>
      <w:jc w:val="both"/>
    </w:pPr>
    <w:rPr>
      <w:rFonts w:ascii="Times New Roman" w:eastAsia="Times New Roman" w:hAnsi="Times New Roman" w:cs="Times New Roman"/>
      <w:sz w:val="20"/>
      <w:szCs w:val="20"/>
      <w:lang w:eastAsia="ru-RU"/>
    </w:rPr>
  </w:style>
  <w:style w:type="paragraph" w:customStyle="1" w:styleId="afffffffffffffffffffffffa">
    <w:name w:val="Обычный.Нормальный"/>
    <w:link w:val="afffffffffffffffffffffffb"/>
    <w:rsid w:val="006F312C"/>
    <w:pPr>
      <w:spacing w:after="120" w:line="240" w:lineRule="auto"/>
      <w:ind w:firstLine="720"/>
      <w:jc w:val="both"/>
    </w:pPr>
    <w:rPr>
      <w:rFonts w:ascii="Times New Roman" w:eastAsia="Times New Roman" w:hAnsi="Times New Roman" w:cs="Times New Roman"/>
      <w:sz w:val="24"/>
      <w:szCs w:val="20"/>
      <w:lang w:eastAsia="ru-RU"/>
    </w:rPr>
  </w:style>
  <w:style w:type="character" w:customStyle="1" w:styleId="afffffffffffffffffffffffb">
    <w:name w:val="Обычный.Нормальный Знак"/>
    <w:link w:val="afffffffffffffffffffffffa"/>
    <w:locked/>
    <w:rsid w:val="006F312C"/>
    <w:rPr>
      <w:rFonts w:ascii="Times New Roman" w:eastAsia="Times New Roman" w:hAnsi="Times New Roman" w:cs="Times New Roman"/>
      <w:sz w:val="24"/>
      <w:szCs w:val="20"/>
      <w:lang w:eastAsia="ru-RU"/>
    </w:rPr>
  </w:style>
  <w:style w:type="paragraph" w:customStyle="1" w:styleId="afffffffffffffffffffffffc">
    <w:name w:val="Номер Таблицы"/>
    <w:basedOn w:val="32"/>
    <w:rsid w:val="006F312C"/>
    <w:pPr>
      <w:keepLines w:val="0"/>
      <w:spacing w:before="120" w:after="120" w:line="240" w:lineRule="auto"/>
    </w:pPr>
    <w:rPr>
      <w:rFonts w:ascii="Times New Roman" w:eastAsia="Times New Roman" w:hAnsi="Times New Roman" w:cs="Arial"/>
      <w:color w:val="auto"/>
      <w:sz w:val="24"/>
      <w:szCs w:val="24"/>
      <w:lang w:eastAsia="ru-RU"/>
    </w:rPr>
  </w:style>
  <w:style w:type="character" w:customStyle="1" w:styleId="afffffffffffff8">
    <w:name w:val="Название Таблицы Знак"/>
    <w:link w:val="afffffffffffff7"/>
    <w:rsid w:val="006F312C"/>
    <w:rPr>
      <w:rFonts w:ascii="Times New Roman" w:eastAsia="Times New Roman" w:hAnsi="Times New Roman" w:cs="Times New Roman"/>
      <w:bCs/>
      <w:sz w:val="24"/>
      <w:szCs w:val="20"/>
      <w:lang w:eastAsia="ru-RU"/>
    </w:rPr>
  </w:style>
  <w:style w:type="paragraph" w:customStyle="1" w:styleId="afffffffffffffffffffffffd">
    <w:name w:val="Осн. текст Знак"/>
    <w:basedOn w:val="af3"/>
    <w:link w:val="afffffffffffffffffffffffe"/>
    <w:rsid w:val="006F312C"/>
    <w:pPr>
      <w:spacing w:after="120" w:line="240" w:lineRule="auto"/>
      <w:ind w:firstLine="709"/>
      <w:jc w:val="both"/>
    </w:pPr>
    <w:rPr>
      <w:rFonts w:ascii="Times New Roman" w:eastAsia="Times New Roman" w:hAnsi="Times New Roman" w:cs="Times New Roman"/>
      <w:sz w:val="24"/>
      <w:szCs w:val="20"/>
      <w:lang w:eastAsia="ru-RU"/>
    </w:rPr>
  </w:style>
  <w:style w:type="character" w:customStyle="1" w:styleId="afffffffffffffffffffffffe">
    <w:name w:val="Осн. текст Знак Знак"/>
    <w:link w:val="afffffffffffffffffffffffd"/>
    <w:rsid w:val="006F312C"/>
    <w:rPr>
      <w:rFonts w:ascii="Times New Roman" w:eastAsia="Times New Roman" w:hAnsi="Times New Roman" w:cs="Times New Roman"/>
      <w:sz w:val="24"/>
      <w:szCs w:val="20"/>
      <w:lang w:eastAsia="ru-RU"/>
    </w:rPr>
  </w:style>
  <w:style w:type="paragraph" w:customStyle="1" w:styleId="affffffffffffffffffffffff">
    <w:name w:val="Выделение в тексте"/>
    <w:basedOn w:val="af3"/>
    <w:rsid w:val="006F312C"/>
    <w:pPr>
      <w:spacing w:before="120" w:after="0" w:line="360" w:lineRule="auto"/>
    </w:pPr>
    <w:rPr>
      <w:rFonts w:ascii="Arial" w:eastAsia="Times New Roman" w:hAnsi="Arial" w:cs="Times New Roman"/>
      <w:b/>
      <w:szCs w:val="24"/>
      <w:lang w:eastAsia="ru-RU"/>
    </w:rPr>
  </w:style>
  <w:style w:type="character" w:customStyle="1" w:styleId="afffffffffffff1">
    <w:name w:val="Таблица Знак"/>
    <w:link w:val="afffffffffffff0"/>
    <w:rsid w:val="006F312C"/>
    <w:rPr>
      <w:rFonts w:ascii="Times New Roman" w:eastAsia="Times New Roman" w:hAnsi="Times New Roman" w:cs="Times New Roman"/>
      <w:sz w:val="24"/>
      <w:szCs w:val="20"/>
      <w:lang w:eastAsia="ru-RU"/>
    </w:rPr>
  </w:style>
  <w:style w:type="paragraph" w:customStyle="1" w:styleId="affffffffffffffffffffffff0">
    <w:name w:val="Перечень"/>
    <w:basedOn w:val="3b"/>
    <w:rsid w:val="006F312C"/>
    <w:pPr>
      <w:widowControl/>
      <w:tabs>
        <w:tab w:val="num" w:pos="1429"/>
        <w:tab w:val="right" w:leader="dot" w:pos="9072"/>
        <w:tab w:val="right" w:leader="dot" w:pos="10206"/>
      </w:tabs>
      <w:suppressAutoHyphens w:val="0"/>
      <w:spacing w:line="360" w:lineRule="exact"/>
      <w:ind w:left="1069" w:right="0" w:hanging="360"/>
      <w:jc w:val="both"/>
    </w:pPr>
    <w:rPr>
      <w:rFonts w:eastAsia="Times New Roman" w:cs="Times New Roman"/>
      <w:kern w:val="0"/>
      <w:lang w:eastAsia="ru-RU" w:bidi="ar-SA"/>
    </w:rPr>
  </w:style>
  <w:style w:type="paragraph" w:customStyle="1" w:styleId="affffffffffffffffffffffff1">
    <w:name w:val="Текст табличный"/>
    <w:basedOn w:val="af3"/>
    <w:rsid w:val="006F312C"/>
    <w:pPr>
      <w:spacing w:after="0" w:line="240" w:lineRule="auto"/>
    </w:pPr>
    <w:rPr>
      <w:rFonts w:ascii="Times New Roman" w:eastAsia="Times New Roman" w:hAnsi="Times New Roman" w:cs="Times New Roman"/>
      <w:szCs w:val="20"/>
      <w:lang w:eastAsia="ru-RU"/>
    </w:rPr>
  </w:style>
  <w:style w:type="paragraph" w:customStyle="1" w:styleId="affffffffffffffffffffffff2">
    <w:name w:val="Текст в Таблице"/>
    <w:basedOn w:val="af3"/>
    <w:rsid w:val="006F312C"/>
    <w:pPr>
      <w:spacing w:after="0" w:line="240" w:lineRule="auto"/>
      <w:jc w:val="center"/>
    </w:pPr>
    <w:rPr>
      <w:rFonts w:ascii="Times New Roman" w:eastAsia="Times New Roman" w:hAnsi="Times New Roman" w:cs="Times New Roman"/>
      <w:sz w:val="24"/>
      <w:szCs w:val="24"/>
      <w:lang w:eastAsia="ru-RU"/>
    </w:rPr>
  </w:style>
  <w:style w:type="table" w:styleId="3ffa">
    <w:name w:val="Table Grid 3"/>
    <w:basedOn w:val="af5"/>
    <w:rsid w:val="006F312C"/>
    <w:pPr>
      <w:spacing w:after="120" w:line="240" w:lineRule="auto"/>
      <w:ind w:firstLine="709"/>
      <w:jc w:val="both"/>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2e">
    <w:name w:val="Список 2 Знак"/>
    <w:link w:val="2d"/>
    <w:rsid w:val="006F312C"/>
  </w:style>
  <w:style w:type="paragraph" w:customStyle="1" w:styleId="1fffff2">
    <w:name w:val="Список 1"/>
    <w:basedOn w:val="af3"/>
    <w:link w:val="1fffff3"/>
    <w:rsid w:val="006F312C"/>
    <w:pPr>
      <w:spacing w:after="60" w:line="240" w:lineRule="auto"/>
      <w:ind w:left="278" w:hanging="278"/>
      <w:jc w:val="both"/>
    </w:pPr>
    <w:rPr>
      <w:rFonts w:ascii="Times New Roman" w:eastAsia="MS Mincho" w:hAnsi="Times New Roman" w:cs="Times New Roman"/>
      <w:sz w:val="20"/>
      <w:szCs w:val="20"/>
      <w:lang w:val="en-US" w:eastAsia="ja-JP"/>
    </w:rPr>
  </w:style>
  <w:style w:type="character" w:customStyle="1" w:styleId="1fffff3">
    <w:name w:val="Список 1 Знак"/>
    <w:link w:val="1fffff2"/>
    <w:rsid w:val="006F312C"/>
    <w:rPr>
      <w:rFonts w:ascii="Times New Roman" w:eastAsia="MS Mincho" w:hAnsi="Times New Roman" w:cs="Times New Roman"/>
      <w:sz w:val="20"/>
      <w:szCs w:val="20"/>
      <w:lang w:val="en-US" w:eastAsia="ja-JP"/>
    </w:rPr>
  </w:style>
  <w:style w:type="paragraph" w:customStyle="1" w:styleId="a8">
    <w:name w:val="переч"/>
    <w:basedOn w:val="af3"/>
    <w:rsid w:val="006F312C"/>
    <w:pPr>
      <w:widowControl w:val="0"/>
      <w:numPr>
        <w:numId w:val="49"/>
      </w:numPr>
      <w:suppressAutoHyphens/>
      <w:overflowPunct w:val="0"/>
      <w:autoSpaceDE w:val="0"/>
      <w:autoSpaceDN w:val="0"/>
      <w:adjustRightInd w:val="0"/>
      <w:spacing w:after="120" w:line="240" w:lineRule="auto"/>
      <w:jc w:val="both"/>
      <w:textAlignment w:val="baseline"/>
    </w:pPr>
    <w:rPr>
      <w:rFonts w:ascii="Times New Roman CYR" w:eastAsia="Times New Roman" w:hAnsi="Times New Roman CYR" w:cs="Times New Roman"/>
      <w:sz w:val="24"/>
      <w:szCs w:val="20"/>
      <w:lang w:eastAsia="ru-RU"/>
    </w:rPr>
  </w:style>
  <w:style w:type="paragraph" w:customStyle="1" w:styleId="affffffffffffffffffffffff3">
    <w:name w:val="ОСНОВНОЙ ТЕКСТ"/>
    <w:basedOn w:val="af3"/>
    <w:link w:val="affffffffffffffffffffffff4"/>
    <w:rsid w:val="006F312C"/>
    <w:pPr>
      <w:spacing w:after="0" w:line="360" w:lineRule="auto"/>
      <w:ind w:firstLine="855"/>
      <w:jc w:val="both"/>
    </w:pPr>
    <w:rPr>
      <w:rFonts w:ascii="Times New Roman" w:eastAsia="Times New Roman" w:hAnsi="Times New Roman" w:cs="Times New Roman"/>
      <w:sz w:val="24"/>
      <w:szCs w:val="20"/>
      <w:lang w:eastAsia="ru-RU"/>
    </w:rPr>
  </w:style>
  <w:style w:type="character" w:customStyle="1" w:styleId="affffffffffffffffffffffff4">
    <w:name w:val="ОСНОВНОЙ ТЕКСТ Знак"/>
    <w:link w:val="affffffffffffffffffffffff3"/>
    <w:rsid w:val="006F312C"/>
    <w:rPr>
      <w:rFonts w:ascii="Times New Roman" w:eastAsia="Times New Roman" w:hAnsi="Times New Roman" w:cs="Times New Roman"/>
      <w:sz w:val="24"/>
      <w:szCs w:val="20"/>
      <w:lang w:eastAsia="ru-RU"/>
    </w:rPr>
  </w:style>
  <w:style w:type="paragraph" w:customStyle="1" w:styleId="affffffffffffffffffffffff5">
    <w:name w:val="Текст Основной"/>
    <w:basedOn w:val="af3"/>
    <w:link w:val="affffffffffffffffffffffff6"/>
    <w:uiPriority w:val="85"/>
    <w:qFormat/>
    <w:rsid w:val="006F312C"/>
    <w:pPr>
      <w:widowControl w:val="0"/>
      <w:suppressAutoHyphens/>
      <w:spacing w:after="0" w:line="360" w:lineRule="auto"/>
      <w:ind w:firstLine="851"/>
      <w:jc w:val="both"/>
    </w:pPr>
    <w:rPr>
      <w:rFonts w:ascii="Arial" w:eastAsia="Andale Sans UI" w:hAnsi="Arial" w:cs="Times New Roman"/>
      <w:kern w:val="1"/>
      <w:sz w:val="24"/>
      <w:szCs w:val="24"/>
    </w:rPr>
  </w:style>
  <w:style w:type="character" w:customStyle="1" w:styleId="affffffffffffffffffffffff6">
    <w:name w:val="Текст Основной Знак"/>
    <w:link w:val="affffffffffffffffffffffff5"/>
    <w:uiPriority w:val="85"/>
    <w:rsid w:val="006F312C"/>
    <w:rPr>
      <w:rFonts w:ascii="Arial" w:eastAsia="Andale Sans UI" w:hAnsi="Arial" w:cs="Times New Roman"/>
      <w:kern w:val="1"/>
      <w:sz w:val="24"/>
      <w:szCs w:val="24"/>
    </w:rPr>
  </w:style>
  <w:style w:type="paragraph" w:customStyle="1" w:styleId="110">
    <w:name w:val="Список11"/>
    <w:basedOn w:val="1ff0"/>
    <w:link w:val="11f2"/>
    <w:rsid w:val="006F312C"/>
    <w:pPr>
      <w:numPr>
        <w:numId w:val="50"/>
      </w:numPr>
      <w:spacing w:line="360" w:lineRule="exact"/>
      <w:jc w:val="both"/>
    </w:pPr>
    <w:rPr>
      <w:rFonts w:ascii="Times New Roman" w:hAnsi="Times New Roman" w:cs="Times New Roman"/>
      <w:sz w:val="24"/>
      <w:szCs w:val="24"/>
      <w:lang w:eastAsia="en-US"/>
    </w:rPr>
  </w:style>
  <w:style w:type="character" w:customStyle="1" w:styleId="11f2">
    <w:name w:val="Список11 Знак"/>
    <w:link w:val="110"/>
    <w:rsid w:val="006F312C"/>
    <w:rPr>
      <w:rFonts w:ascii="Times New Roman" w:eastAsia="Times New Roman" w:hAnsi="Times New Roman" w:cs="Times New Roman"/>
      <w:sz w:val="24"/>
      <w:szCs w:val="24"/>
    </w:rPr>
  </w:style>
  <w:style w:type="paragraph" w:customStyle="1" w:styleId="11f3">
    <w:name w:val="заголовок 11"/>
    <w:basedOn w:val="af3"/>
    <w:next w:val="af3"/>
    <w:link w:val="11f4"/>
    <w:rsid w:val="006F312C"/>
    <w:pPr>
      <w:keepNext/>
      <w:spacing w:after="0" w:line="360" w:lineRule="exact"/>
      <w:jc w:val="center"/>
    </w:pPr>
    <w:rPr>
      <w:rFonts w:ascii="Times New Roman" w:eastAsia="Times New Roman" w:hAnsi="Times New Roman" w:cs="Times New Roman"/>
      <w:caps/>
      <w:kern w:val="28"/>
      <w:sz w:val="24"/>
      <w:szCs w:val="20"/>
      <w:lang w:eastAsia="ru-RU"/>
    </w:rPr>
  </w:style>
  <w:style w:type="character" w:customStyle="1" w:styleId="11f4">
    <w:name w:val="заголовок 11 Знак"/>
    <w:link w:val="11f3"/>
    <w:rsid w:val="006F312C"/>
    <w:rPr>
      <w:rFonts w:ascii="Times New Roman" w:eastAsia="Times New Roman" w:hAnsi="Times New Roman" w:cs="Times New Roman"/>
      <w:caps/>
      <w:kern w:val="28"/>
      <w:sz w:val="24"/>
      <w:szCs w:val="20"/>
      <w:lang w:eastAsia="ru-RU"/>
    </w:rPr>
  </w:style>
  <w:style w:type="paragraph" w:customStyle="1" w:styleId="1118">
    <w:name w:val="заголовок 111"/>
    <w:basedOn w:val="af3"/>
    <w:next w:val="af3"/>
    <w:link w:val="1119"/>
    <w:rsid w:val="006F312C"/>
    <w:pPr>
      <w:keepNext/>
      <w:tabs>
        <w:tab w:val="left" w:pos="6521"/>
      </w:tabs>
      <w:spacing w:after="0" w:line="360" w:lineRule="exact"/>
      <w:jc w:val="center"/>
    </w:pPr>
    <w:rPr>
      <w:rFonts w:ascii="Times New Roman" w:eastAsia="Times New Roman" w:hAnsi="Times New Roman" w:cs="Times New Roman"/>
      <w:caps/>
      <w:sz w:val="24"/>
      <w:szCs w:val="20"/>
      <w:lang w:val="en-US" w:eastAsia="ru-RU"/>
    </w:rPr>
  </w:style>
  <w:style w:type="paragraph" w:customStyle="1" w:styleId="affffffffffffffffffffffff7">
    <w:name w:val="Заголовок раздела"/>
    <w:basedOn w:val="af3"/>
    <w:next w:val="af3"/>
    <w:rsid w:val="006F312C"/>
    <w:pPr>
      <w:spacing w:before="240" w:after="120" w:line="240" w:lineRule="auto"/>
      <w:ind w:left="170" w:right="170"/>
      <w:jc w:val="center"/>
    </w:pPr>
    <w:rPr>
      <w:rFonts w:ascii="Times New Roman" w:eastAsia="Times New Roman" w:hAnsi="Times New Roman" w:cs="Times New Roman"/>
      <w:caps/>
      <w:sz w:val="20"/>
      <w:szCs w:val="20"/>
      <w:lang w:eastAsia="ru-RU"/>
    </w:rPr>
  </w:style>
  <w:style w:type="paragraph" w:customStyle="1" w:styleId="11114">
    <w:name w:val="заголовок 1111"/>
    <w:basedOn w:val="af3"/>
    <w:next w:val="af3"/>
    <w:link w:val="11115"/>
    <w:qFormat/>
    <w:rsid w:val="006F312C"/>
    <w:pPr>
      <w:numPr>
        <w:ilvl w:val="12"/>
      </w:numPr>
      <w:spacing w:after="0" w:line="360" w:lineRule="exact"/>
      <w:ind w:firstLine="709"/>
      <w:jc w:val="center"/>
    </w:pPr>
    <w:rPr>
      <w:rFonts w:ascii="Times New Roman" w:eastAsia="Times New Roman" w:hAnsi="Times New Roman" w:cs="Times New Roman"/>
      <w:caps/>
      <w:sz w:val="24"/>
      <w:szCs w:val="24"/>
      <w:lang w:eastAsia="ru-RU"/>
    </w:rPr>
  </w:style>
  <w:style w:type="character" w:customStyle="1" w:styleId="1119">
    <w:name w:val="заголовок 111 Знак"/>
    <w:link w:val="1118"/>
    <w:rsid w:val="006F312C"/>
    <w:rPr>
      <w:rFonts w:ascii="Times New Roman" w:eastAsia="Times New Roman" w:hAnsi="Times New Roman" w:cs="Times New Roman"/>
      <w:caps/>
      <w:sz w:val="24"/>
      <w:szCs w:val="20"/>
      <w:lang w:val="en-US" w:eastAsia="ru-RU"/>
    </w:rPr>
  </w:style>
  <w:style w:type="character" w:customStyle="1" w:styleId="11115">
    <w:name w:val="заголовок 1111 Знак"/>
    <w:link w:val="11114"/>
    <w:rsid w:val="006F312C"/>
    <w:rPr>
      <w:rFonts w:ascii="Times New Roman" w:eastAsia="Times New Roman" w:hAnsi="Times New Roman" w:cs="Times New Roman"/>
      <w:caps/>
      <w:sz w:val="24"/>
      <w:szCs w:val="24"/>
      <w:lang w:eastAsia="ru-RU"/>
    </w:rPr>
  </w:style>
  <w:style w:type="paragraph" w:customStyle="1" w:styleId="229">
    <w:name w:val="заголовок 22"/>
    <w:basedOn w:val="af3"/>
    <w:next w:val="af3"/>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1f5">
    <w:name w:val="оглавление 11"/>
    <w:basedOn w:val="af3"/>
    <w:next w:val="af3"/>
    <w:rsid w:val="006F312C"/>
    <w:pPr>
      <w:tabs>
        <w:tab w:val="right" w:leader="dot" w:pos="9639"/>
      </w:tabs>
      <w:spacing w:before="120" w:after="120" w:line="240" w:lineRule="auto"/>
      <w:ind w:firstLine="709"/>
      <w:jc w:val="both"/>
    </w:pPr>
    <w:rPr>
      <w:rFonts w:ascii="Times New Roman" w:eastAsia="Times New Roman" w:hAnsi="Times New Roman" w:cs="Times New Roman"/>
      <w:b/>
      <w:caps/>
      <w:sz w:val="24"/>
      <w:szCs w:val="24"/>
      <w:lang w:eastAsia="ru-RU"/>
    </w:rPr>
  </w:style>
  <w:style w:type="paragraph" w:customStyle="1" w:styleId="21e">
    <w:name w:val="оглавление 21"/>
    <w:basedOn w:val="af3"/>
    <w:next w:val="af3"/>
    <w:rsid w:val="006F312C"/>
    <w:pPr>
      <w:tabs>
        <w:tab w:val="right" w:leader="dot" w:pos="9639"/>
      </w:tabs>
      <w:spacing w:after="120" w:line="240" w:lineRule="auto"/>
      <w:ind w:left="200" w:firstLine="709"/>
      <w:jc w:val="both"/>
    </w:pPr>
    <w:rPr>
      <w:rFonts w:ascii="Times New Roman" w:eastAsia="Times New Roman" w:hAnsi="Times New Roman" w:cs="Times New Roman"/>
      <w:smallCaps/>
      <w:sz w:val="24"/>
      <w:szCs w:val="24"/>
      <w:lang w:eastAsia="ru-RU"/>
    </w:rPr>
  </w:style>
  <w:style w:type="paragraph" w:customStyle="1" w:styleId="31a">
    <w:name w:val="заголовок 31"/>
    <w:basedOn w:val="af3"/>
    <w:next w:val="af3"/>
    <w:rsid w:val="006F312C"/>
    <w:pPr>
      <w:keepNext/>
      <w:spacing w:after="120" w:line="240" w:lineRule="auto"/>
      <w:ind w:firstLine="709"/>
      <w:jc w:val="center"/>
    </w:pPr>
    <w:rPr>
      <w:rFonts w:ascii="Arial" w:eastAsia="Times New Roman" w:hAnsi="Arial" w:cs="Times New Roman"/>
      <w:b/>
      <w:sz w:val="24"/>
      <w:szCs w:val="24"/>
      <w:lang w:eastAsia="ru-RU"/>
    </w:rPr>
  </w:style>
  <w:style w:type="paragraph" w:customStyle="1" w:styleId="329">
    <w:name w:val="заголовок 32"/>
    <w:basedOn w:val="af3"/>
    <w:next w:val="af3"/>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21f">
    <w:name w:val="заголовок 21"/>
    <w:basedOn w:val="af3"/>
    <w:next w:val="af3"/>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fffff4">
    <w:name w:val="Нижний колонтитул1"/>
    <w:basedOn w:val="af3"/>
    <w:rsid w:val="006F312C"/>
    <w:pPr>
      <w:tabs>
        <w:tab w:val="center" w:pos="4153"/>
        <w:tab w:val="right" w:pos="8306"/>
      </w:tabs>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8">
    <w:name w:val="Текстовая часть"/>
    <w:basedOn w:val="af3"/>
    <w:link w:val="affffffffffffffffffffffff9"/>
    <w:rsid w:val="006F312C"/>
    <w:pPr>
      <w:spacing w:after="120" w:line="360" w:lineRule="auto"/>
      <w:ind w:left="170" w:right="170" w:firstLine="709"/>
      <w:jc w:val="both"/>
    </w:pPr>
    <w:rPr>
      <w:rFonts w:ascii="Times New Roman" w:eastAsia="Times New Roman" w:hAnsi="Times New Roman" w:cs="Times New Roman"/>
      <w:sz w:val="24"/>
      <w:szCs w:val="24"/>
      <w:lang w:eastAsia="ru-RU"/>
    </w:rPr>
  </w:style>
  <w:style w:type="character" w:customStyle="1" w:styleId="affffffffffffffffffffffff9">
    <w:name w:val="Текстовая часть Знак"/>
    <w:link w:val="affffffffffffffffffffffff8"/>
    <w:locked/>
    <w:rsid w:val="006F312C"/>
    <w:rPr>
      <w:rFonts w:ascii="Times New Roman" w:eastAsia="Times New Roman" w:hAnsi="Times New Roman" w:cs="Times New Roman"/>
      <w:sz w:val="24"/>
      <w:szCs w:val="24"/>
      <w:lang w:eastAsia="ru-RU"/>
    </w:rPr>
  </w:style>
  <w:style w:type="paragraph" w:customStyle="1" w:styleId="GAS">
    <w:name w:val="Заголовок/GAS"/>
    <w:basedOn w:val="af3"/>
    <w:link w:val="GAS0"/>
    <w:rsid w:val="006F312C"/>
    <w:pPr>
      <w:spacing w:after="120" w:line="360" w:lineRule="atLeast"/>
      <w:ind w:firstLine="709"/>
      <w:jc w:val="center"/>
    </w:pPr>
    <w:rPr>
      <w:rFonts w:ascii="TextBook" w:eastAsia="Times New Roman" w:hAnsi="TextBook" w:cs="Times New Roman"/>
      <w:b/>
      <w:caps/>
      <w:sz w:val="24"/>
      <w:szCs w:val="24"/>
      <w:lang w:eastAsia="ru-RU"/>
    </w:rPr>
  </w:style>
  <w:style w:type="character" w:customStyle="1" w:styleId="GAS0">
    <w:name w:val="Заголовок/GAS Знак"/>
    <w:link w:val="GAS"/>
    <w:locked/>
    <w:rsid w:val="006F312C"/>
    <w:rPr>
      <w:rFonts w:ascii="TextBook" w:eastAsia="Times New Roman" w:hAnsi="TextBook" w:cs="Times New Roman"/>
      <w:b/>
      <w:caps/>
      <w:sz w:val="24"/>
      <w:szCs w:val="24"/>
      <w:lang w:eastAsia="ru-RU"/>
    </w:rPr>
  </w:style>
  <w:style w:type="character" w:customStyle="1" w:styleId="affffffffffffffffffffffffa">
    <w:name w:val="Заголовок сообщения (текст)"/>
    <w:rsid w:val="006F312C"/>
    <w:rPr>
      <w:rFonts w:ascii="Arial" w:hAnsi="Arial"/>
      <w:b/>
      <w:spacing w:val="-4"/>
      <w:sz w:val="18"/>
      <w:vertAlign w:val="baseline"/>
    </w:rPr>
  </w:style>
  <w:style w:type="character" w:customStyle="1" w:styleId="ArialCYR18">
    <w:name w:val="Стиль Arial CYR 18 пт полужирный"/>
    <w:rsid w:val="006F312C"/>
    <w:rPr>
      <w:rFonts w:ascii="Arial CYR" w:hAnsi="Arial CYR" w:cs="Times New Roman"/>
      <w:b/>
      <w:bCs/>
      <w:sz w:val="28"/>
    </w:rPr>
  </w:style>
  <w:style w:type="paragraph" w:customStyle="1" w:styleId="affffffffffffffffffffffffb">
    <w:name w:val="ТаблицаШапка"/>
    <w:basedOn w:val="af3"/>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xl45">
    <w:name w:val="xl45"/>
    <w:basedOn w:val="af3"/>
    <w:rsid w:val="006F312C"/>
    <w:pPr>
      <w:pBdr>
        <w:top w:val="single" w:sz="4" w:space="0" w:color="auto"/>
        <w:left w:val="single" w:sz="8" w:space="0" w:color="auto"/>
        <w:bottom w:val="single" w:sz="8" w:space="0" w:color="auto"/>
        <w:right w:val="single" w:sz="8" w:space="0" w:color="auto"/>
      </w:pBdr>
      <w:tabs>
        <w:tab w:val="right" w:pos="8640"/>
      </w:tabs>
      <w:spacing w:before="100" w:beforeAutospacing="1" w:after="100" w:afterAutospacing="1" w:line="240" w:lineRule="auto"/>
      <w:ind w:firstLine="709"/>
      <w:jc w:val="center"/>
    </w:pPr>
    <w:rPr>
      <w:rFonts w:ascii="Garamond" w:eastAsia="Times New Roman" w:hAnsi="Garamond" w:cs="Times New Roman"/>
      <w:b/>
      <w:bCs/>
      <w:spacing w:val="-2"/>
      <w:sz w:val="24"/>
      <w:szCs w:val="24"/>
      <w:lang w:eastAsia="ru-RU"/>
    </w:rPr>
  </w:style>
  <w:style w:type="paragraph" w:customStyle="1" w:styleId="-ff2">
    <w:name w:val="- Основной текст ИМО"/>
    <w:basedOn w:val="af3"/>
    <w:rsid w:val="006F312C"/>
    <w:pPr>
      <w:spacing w:after="120" w:line="360" w:lineRule="auto"/>
      <w:ind w:firstLine="851"/>
      <w:jc w:val="both"/>
    </w:pPr>
    <w:rPr>
      <w:rFonts w:ascii="Times New Roman" w:eastAsia="Times New Roman" w:hAnsi="Times New Roman" w:cs="Times New Roman"/>
      <w:sz w:val="24"/>
      <w:szCs w:val="24"/>
      <w:lang w:eastAsia="ru-RU"/>
    </w:rPr>
  </w:style>
  <w:style w:type="paragraph" w:customStyle="1" w:styleId="affffffffffffffffffffffffc">
    <w:name w:val="заголовок мой"/>
    <w:basedOn w:val="afff3"/>
    <w:rsid w:val="006F312C"/>
    <w:pPr>
      <w:tabs>
        <w:tab w:val="num" w:pos="720"/>
      </w:tabs>
      <w:spacing w:after="360" w:line="360" w:lineRule="exact"/>
      <w:ind w:left="680" w:hanging="320"/>
    </w:pPr>
    <w:rPr>
      <w:b w:val="0"/>
      <w:bCs w:val="0"/>
    </w:rPr>
  </w:style>
  <w:style w:type="paragraph" w:customStyle="1" w:styleId="2ffff0">
    <w:name w:val="Загол_2"/>
    <w:basedOn w:val="af3"/>
    <w:next w:val="af3"/>
    <w:rsid w:val="006F312C"/>
    <w:pPr>
      <w:keepNext/>
      <w:spacing w:after="120" w:line="240" w:lineRule="auto"/>
      <w:ind w:firstLine="709"/>
      <w:jc w:val="center"/>
      <w:outlineLvl w:val="1"/>
    </w:pPr>
    <w:rPr>
      <w:rFonts w:ascii="Times New Roman" w:eastAsia="Times New Roman" w:hAnsi="Times New Roman" w:cs="Times New Roman"/>
      <w:caps/>
      <w:sz w:val="24"/>
      <w:szCs w:val="24"/>
      <w:lang w:eastAsia="ru-RU"/>
    </w:rPr>
  </w:style>
  <w:style w:type="paragraph" w:customStyle="1" w:styleId="Iniiaiieoaeno3">
    <w:name w:val="Iniiaiie oaeno 3"/>
    <w:basedOn w:val="af3"/>
    <w:next w:val="af3"/>
    <w:rsid w:val="006F312C"/>
    <w:pPr>
      <w:autoSpaceDE w:val="0"/>
      <w:autoSpaceDN w:val="0"/>
      <w:adjustRightInd w:val="0"/>
      <w:spacing w:after="120" w:line="240" w:lineRule="auto"/>
      <w:ind w:firstLine="709"/>
      <w:jc w:val="both"/>
    </w:pPr>
    <w:rPr>
      <w:rFonts w:ascii="Arial" w:eastAsia="Times New Roman" w:hAnsi="Arial" w:cs="Times New Roman"/>
      <w:sz w:val="24"/>
      <w:szCs w:val="24"/>
      <w:lang w:eastAsia="ru-RU"/>
    </w:rPr>
  </w:style>
  <w:style w:type="paragraph" w:customStyle="1" w:styleId="Arial11pt011">
    <w:name w:val="Стиль Arial 11 pt по ширине Слева:  011 см Междустр.интервал: ..."/>
    <w:basedOn w:val="af3"/>
    <w:next w:val="af3"/>
    <w:autoRedefine/>
    <w:rsid w:val="006F312C"/>
    <w:pPr>
      <w:spacing w:before="120" w:after="120" w:line="240" w:lineRule="auto"/>
      <w:ind w:left="62" w:firstLine="709"/>
      <w:jc w:val="both"/>
    </w:pPr>
    <w:rPr>
      <w:rFonts w:ascii="Arial" w:eastAsia="Times New Roman" w:hAnsi="Arial" w:cs="Arial"/>
      <w:lang w:eastAsia="ru-RU"/>
    </w:rPr>
  </w:style>
  <w:style w:type="paragraph" w:customStyle="1" w:styleId="1fffff5">
    <w:name w:val="Текст 1"/>
    <w:basedOn w:val="af3"/>
    <w:rsid w:val="006F312C"/>
    <w:pPr>
      <w:spacing w:after="120" w:line="240" w:lineRule="auto"/>
      <w:ind w:firstLine="426"/>
      <w:jc w:val="both"/>
    </w:pPr>
    <w:rPr>
      <w:rFonts w:ascii="Times New Roman" w:eastAsia="Times New Roman" w:hAnsi="Times New Roman" w:cs="Times New Roman"/>
      <w:sz w:val="24"/>
      <w:szCs w:val="24"/>
      <w:lang w:eastAsia="ru-RU"/>
    </w:rPr>
  </w:style>
  <w:style w:type="paragraph" w:customStyle="1" w:styleId="1fffff6">
    <w:name w:val="Загол_1"/>
    <w:basedOn w:val="af3"/>
    <w:next w:val="af3"/>
    <w:rsid w:val="006F312C"/>
    <w:pPr>
      <w:keepNext/>
      <w:spacing w:after="120" w:line="240" w:lineRule="auto"/>
      <w:ind w:firstLine="709"/>
      <w:jc w:val="center"/>
      <w:outlineLvl w:val="0"/>
    </w:pPr>
    <w:rPr>
      <w:rFonts w:ascii="Times New Roman" w:eastAsia="Times New Roman" w:hAnsi="Times New Roman" w:cs="Times New Roman"/>
      <w:caps/>
      <w:sz w:val="24"/>
      <w:szCs w:val="24"/>
      <w:lang w:eastAsia="ru-RU"/>
    </w:rPr>
  </w:style>
  <w:style w:type="paragraph" w:customStyle="1" w:styleId="3ffb">
    <w:name w:val="Загол_3"/>
    <w:basedOn w:val="af3"/>
    <w:next w:val="af3"/>
    <w:link w:val="3ffc"/>
    <w:rsid w:val="006F312C"/>
    <w:pPr>
      <w:keepNext/>
      <w:spacing w:after="120" w:line="240" w:lineRule="auto"/>
      <w:ind w:firstLine="709"/>
      <w:jc w:val="center"/>
      <w:outlineLvl w:val="2"/>
    </w:pPr>
    <w:rPr>
      <w:rFonts w:ascii="Times New Roman" w:eastAsia="Times New Roman" w:hAnsi="Times New Roman" w:cs="Times New Roman"/>
      <w:caps/>
      <w:sz w:val="24"/>
      <w:szCs w:val="24"/>
      <w:lang w:eastAsia="ru-RU"/>
    </w:rPr>
  </w:style>
  <w:style w:type="character" w:customStyle="1" w:styleId="3ffc">
    <w:name w:val="Загол_3 Знак"/>
    <w:link w:val="3ffb"/>
    <w:locked/>
    <w:rsid w:val="006F312C"/>
    <w:rPr>
      <w:rFonts w:ascii="Times New Roman" w:eastAsia="Times New Roman" w:hAnsi="Times New Roman" w:cs="Times New Roman"/>
      <w:caps/>
      <w:sz w:val="24"/>
      <w:szCs w:val="24"/>
      <w:lang w:eastAsia="ru-RU"/>
    </w:rPr>
  </w:style>
  <w:style w:type="paragraph" w:customStyle="1" w:styleId="4fc">
    <w:name w:val="Загол_4"/>
    <w:basedOn w:val="af3"/>
    <w:next w:val="af3"/>
    <w:rsid w:val="006F312C"/>
    <w:pPr>
      <w:keepNext/>
      <w:spacing w:after="12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acao12">
    <w:name w:val="aacao 12"/>
    <w:basedOn w:val="af3"/>
    <w:rsid w:val="006F312C"/>
    <w:pPr>
      <w:overflowPunct w:val="0"/>
      <w:autoSpaceDE w:val="0"/>
      <w:autoSpaceDN w:val="0"/>
      <w:adjustRightInd w:val="0"/>
      <w:spacing w:before="120" w:after="120" w:line="240" w:lineRule="auto"/>
      <w:ind w:firstLine="709"/>
      <w:jc w:val="both"/>
      <w:textAlignment w:val="baseline"/>
    </w:pPr>
    <w:rPr>
      <w:rFonts w:ascii="Times New Roman" w:eastAsia="Times New Roman" w:hAnsi="Times New Roman" w:cs="Times New Roman"/>
      <w:sz w:val="24"/>
      <w:szCs w:val="24"/>
      <w:lang w:eastAsia="ru-RU"/>
    </w:rPr>
  </w:style>
  <w:style w:type="paragraph" w:customStyle="1" w:styleId="CaaieiaieGAS">
    <w:name w:val="Caaieiaie/GAS"/>
    <w:basedOn w:val="af3"/>
    <w:rsid w:val="006F312C"/>
    <w:pPr>
      <w:overflowPunct w:val="0"/>
      <w:autoSpaceDE w:val="0"/>
      <w:autoSpaceDN w:val="0"/>
      <w:adjustRightInd w:val="0"/>
      <w:spacing w:after="120" w:line="360" w:lineRule="atLeast"/>
      <w:ind w:firstLine="709"/>
      <w:jc w:val="center"/>
      <w:textAlignment w:val="baseline"/>
    </w:pPr>
    <w:rPr>
      <w:rFonts w:ascii="Times New Roman" w:eastAsia="Times New Roman" w:hAnsi="Times New Roman" w:cs="Times New Roman"/>
      <w:caps/>
      <w:sz w:val="24"/>
      <w:szCs w:val="24"/>
      <w:lang w:eastAsia="ru-RU"/>
    </w:rPr>
  </w:style>
  <w:style w:type="paragraph" w:customStyle="1" w:styleId="affffffffffffffffffffffffd">
    <w:name w:val="Список (маркированный)"/>
    <w:basedOn w:val="aff9"/>
    <w:rsid w:val="006F312C"/>
    <w:pPr>
      <w:tabs>
        <w:tab w:val="num" w:pos="1211"/>
      </w:tabs>
      <w:spacing w:after="120" w:line="360" w:lineRule="auto"/>
      <w:ind w:left="1191" w:hanging="340"/>
    </w:pPr>
    <w:rPr>
      <w:sz w:val="24"/>
      <w:szCs w:val="24"/>
    </w:rPr>
  </w:style>
  <w:style w:type="paragraph" w:customStyle="1" w:styleId="12d">
    <w:name w:val="абзац 12"/>
    <w:basedOn w:val="19"/>
    <w:link w:val="1215"/>
    <w:rsid w:val="006F312C"/>
    <w:pPr>
      <w:widowControl/>
      <w:spacing w:before="120"/>
      <w:ind w:firstLine="709"/>
      <w:jc w:val="both"/>
    </w:pPr>
    <w:rPr>
      <w:snapToGrid/>
      <w:sz w:val="24"/>
      <w:szCs w:val="24"/>
    </w:rPr>
  </w:style>
  <w:style w:type="character" w:customStyle="1" w:styleId="1215">
    <w:name w:val="абзац 12 Знак1"/>
    <w:link w:val="12d"/>
    <w:locked/>
    <w:rsid w:val="006F312C"/>
    <w:rPr>
      <w:rFonts w:ascii="Times New Roman" w:eastAsia="Times New Roman" w:hAnsi="Times New Roman" w:cs="Times New Roman"/>
      <w:sz w:val="24"/>
      <w:szCs w:val="24"/>
      <w:lang w:eastAsia="ru-RU"/>
    </w:rPr>
  </w:style>
  <w:style w:type="paragraph" w:customStyle="1" w:styleId="affffffffffffffffffffffffe">
    <w:name w:val="Пояснения к формулам"/>
    <w:basedOn w:val="aff9"/>
    <w:rsid w:val="006F312C"/>
    <w:pPr>
      <w:tabs>
        <w:tab w:val="center" w:pos="2552"/>
        <w:tab w:val="left" w:pos="2693"/>
      </w:tabs>
      <w:spacing w:after="120" w:line="360" w:lineRule="auto"/>
      <w:ind w:left="2693" w:right="567" w:hanging="992"/>
    </w:pPr>
    <w:rPr>
      <w:sz w:val="24"/>
      <w:szCs w:val="24"/>
    </w:rPr>
  </w:style>
  <w:style w:type="paragraph" w:customStyle="1" w:styleId="afffffffffffffffffffffffff">
    <w:name w:val="Заголовок с нумерацией"/>
    <w:basedOn w:val="af3"/>
    <w:next w:val="af3"/>
    <w:rsid w:val="006F312C"/>
    <w:pPr>
      <w:tabs>
        <w:tab w:val="num" w:pos="720"/>
      </w:tabs>
      <w:spacing w:after="120" w:line="240" w:lineRule="auto"/>
      <w:ind w:left="720" w:hanging="360"/>
      <w:jc w:val="center"/>
    </w:pPr>
    <w:rPr>
      <w:rFonts w:ascii="Times New Roman" w:eastAsia="Times New Roman" w:hAnsi="Times New Roman" w:cs="Times New Roman"/>
      <w:b/>
      <w:sz w:val="24"/>
      <w:szCs w:val="24"/>
      <w:lang w:eastAsia="ru-RU"/>
    </w:rPr>
  </w:style>
  <w:style w:type="paragraph" w:customStyle="1" w:styleId="02">
    <w:name w:val="Стиль Выступ:  0.2 см"/>
    <w:basedOn w:val="af3"/>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0">
    <w:name w:val="Обычный таблицы"/>
    <w:basedOn w:val="af3"/>
    <w:rsid w:val="006F312C"/>
    <w:pPr>
      <w:spacing w:after="120" w:line="240" w:lineRule="auto"/>
      <w:ind w:firstLine="709"/>
      <w:jc w:val="both"/>
    </w:pPr>
    <w:rPr>
      <w:rFonts w:ascii="Times New Roman" w:eastAsia="Times New Roman" w:hAnsi="Times New Roman" w:cs="Times New Roman"/>
      <w:sz w:val="24"/>
      <w:szCs w:val="24"/>
      <w:lang w:val="en-US" w:eastAsia="ru-RU"/>
    </w:rPr>
  </w:style>
  <w:style w:type="paragraph" w:customStyle="1" w:styleId="Char">
    <w:name w:val="Char"/>
    <w:basedOn w:val="af3"/>
    <w:rsid w:val="006F312C"/>
    <w:pPr>
      <w:keepLines/>
      <w:spacing w:after="160" w:line="240" w:lineRule="exact"/>
      <w:ind w:firstLine="709"/>
      <w:jc w:val="both"/>
    </w:pPr>
    <w:rPr>
      <w:rFonts w:ascii="Verdana" w:eastAsia="MS Mincho" w:hAnsi="Verdana" w:cs="Franklin Gothic Book"/>
      <w:sz w:val="24"/>
      <w:szCs w:val="24"/>
      <w:lang w:val="en-US" w:eastAsia="ru-RU"/>
    </w:rPr>
  </w:style>
  <w:style w:type="character" w:customStyle="1" w:styleId="intestazione">
    <w:name w:val="intestazione"/>
    <w:rsid w:val="006F312C"/>
    <w:rPr>
      <w:rFonts w:ascii="Arial" w:hAnsi="Arial"/>
      <w:color w:val="auto"/>
      <w:spacing w:val="0"/>
      <w:position w:val="0"/>
      <w:sz w:val="18"/>
      <w:u w:val="none"/>
      <w:effect w:val="none"/>
      <w:vertAlign w:val="baseline"/>
    </w:rPr>
  </w:style>
  <w:style w:type="paragraph" w:customStyle="1" w:styleId="4120">
    <w:name w:val="Стиль Стиль Стиль Заголовок 4 + 12 пт не полужирный + не все пропис..."/>
    <w:basedOn w:val="af3"/>
    <w:rsid w:val="006F312C"/>
    <w:pPr>
      <w:keepNext/>
      <w:tabs>
        <w:tab w:val="left" w:pos="567"/>
        <w:tab w:val="num" w:pos="864"/>
      </w:tabs>
      <w:spacing w:before="240" w:after="24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fffffffffffffffffffffffff1">
    <w:name w:val="Стиль Маркированный список + По левому краю"/>
    <w:basedOn w:val="af3"/>
    <w:rsid w:val="006F312C"/>
    <w:pPr>
      <w:tabs>
        <w:tab w:val="num" w:pos="1449"/>
      </w:tabs>
      <w:spacing w:after="120" w:line="240" w:lineRule="auto"/>
      <w:ind w:left="1448" w:hanging="283"/>
      <w:jc w:val="both"/>
    </w:pPr>
    <w:rPr>
      <w:rFonts w:ascii="Times New Roman" w:eastAsia="Times New Roman" w:hAnsi="Times New Roman" w:cs="Times New Roman"/>
      <w:sz w:val="24"/>
      <w:szCs w:val="24"/>
      <w:lang w:eastAsia="ru-RU"/>
    </w:rPr>
  </w:style>
  <w:style w:type="paragraph" w:customStyle="1" w:styleId="f22">
    <w:name w:val="Основной ?f2екст 2"/>
    <w:basedOn w:val="af3"/>
    <w:rsid w:val="006F312C"/>
    <w:pPr>
      <w:widowControl w:val="0"/>
      <w:spacing w:after="120" w:line="240" w:lineRule="auto"/>
      <w:ind w:right="-766" w:firstLine="709"/>
      <w:jc w:val="both"/>
    </w:pPr>
    <w:rPr>
      <w:rFonts w:ascii="Times New Roman" w:eastAsia="Times New Roman" w:hAnsi="Times New Roman" w:cs="Times New Roman"/>
      <w:sz w:val="24"/>
      <w:szCs w:val="24"/>
      <w:lang w:eastAsia="ru-RU"/>
    </w:rPr>
  </w:style>
  <w:style w:type="character" w:customStyle="1" w:styleId="affffff9">
    <w:name w:val="Знак Знак Знак Знак Знак"/>
    <w:link w:val="affffff8"/>
    <w:locked/>
    <w:rsid w:val="006F312C"/>
    <w:rPr>
      <w:rFonts w:ascii="Verdana" w:eastAsia="Times New Roman" w:hAnsi="Verdana" w:cs="Times New Roman"/>
      <w:sz w:val="20"/>
      <w:szCs w:val="20"/>
      <w:lang w:val="en-US"/>
    </w:rPr>
  </w:style>
  <w:style w:type="paragraph" w:customStyle="1" w:styleId="afffffffffffffffffffffffff2">
    <w:name w:val="Осн. текст"/>
    <w:basedOn w:val="af3"/>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3">
    <w:name w:val="Шрифт абзаца"/>
    <w:basedOn w:val="af3"/>
    <w:rsid w:val="006F312C"/>
    <w:pPr>
      <w:spacing w:after="120" w:line="240" w:lineRule="auto"/>
      <w:ind w:firstLine="709"/>
      <w:jc w:val="both"/>
    </w:pPr>
    <w:rPr>
      <w:rFonts w:ascii="Arial" w:eastAsia="Times New Roman" w:hAnsi="Arial" w:cs="Arial"/>
      <w:sz w:val="28"/>
      <w:szCs w:val="28"/>
      <w:lang w:eastAsia="ru-RU"/>
    </w:rPr>
  </w:style>
  <w:style w:type="paragraph" w:customStyle="1" w:styleId="afffffffffffffffffffffffff4">
    <w:name w:val="Назв.таблицы"/>
    <w:basedOn w:val="af3"/>
    <w:next w:val="af3"/>
    <w:link w:val="afffffffffffffffffffffffff5"/>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character" w:customStyle="1" w:styleId="afffffffffffffffffffffffff5">
    <w:name w:val="Назв.таблицы Знак"/>
    <w:link w:val="afffffffffffffffffffffffff4"/>
    <w:locked/>
    <w:rsid w:val="006F312C"/>
    <w:rPr>
      <w:rFonts w:ascii="Times New Roman" w:eastAsia="Times New Roman" w:hAnsi="Times New Roman" w:cs="Times New Roman"/>
      <w:sz w:val="24"/>
      <w:szCs w:val="24"/>
      <w:lang w:eastAsia="ru-RU"/>
    </w:rPr>
  </w:style>
  <w:style w:type="paragraph" w:customStyle="1" w:styleId="afffffffffffffffffffffffff6">
    <w:name w:val="Заг.Табл."/>
    <w:next w:val="af3"/>
    <w:rsid w:val="006F312C"/>
    <w:pPr>
      <w:spacing w:after="0" w:line="240" w:lineRule="auto"/>
      <w:jc w:val="center"/>
    </w:pPr>
    <w:rPr>
      <w:rFonts w:ascii="Times New Roman" w:eastAsia="Times New Roman" w:hAnsi="Times New Roman" w:cs="Times New Roman"/>
      <w:noProof/>
      <w:sz w:val="24"/>
      <w:szCs w:val="24"/>
      <w:lang w:eastAsia="ru-RU"/>
    </w:rPr>
  </w:style>
  <w:style w:type="paragraph" w:customStyle="1" w:styleId="2ffff1">
    <w:name w:val="Знак Знак Знак Знак Знак Знак Знак Знак Знак Знак Знак Знак2 Знак"/>
    <w:basedOn w:val="af3"/>
    <w:rsid w:val="006F312C"/>
    <w:pPr>
      <w:keepLines/>
      <w:spacing w:after="160" w:line="240" w:lineRule="exact"/>
      <w:ind w:firstLine="709"/>
      <w:jc w:val="both"/>
    </w:pPr>
    <w:rPr>
      <w:rFonts w:ascii="Verdana" w:eastAsia="MS Mincho" w:hAnsi="Verdana" w:cs="Franklin Gothic Book"/>
      <w:sz w:val="24"/>
      <w:szCs w:val="24"/>
      <w:lang w:val="en-US" w:eastAsia="ru-RU"/>
    </w:rPr>
  </w:style>
  <w:style w:type="paragraph" w:customStyle="1" w:styleId="xl32">
    <w:name w:val="xl32"/>
    <w:basedOn w:val="af3"/>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afffffffffffffffffffffffff7">
    <w:name w:val="Текст в таблице"/>
    <w:basedOn w:val="af3"/>
    <w:rsid w:val="006F312C"/>
    <w:pPr>
      <w:spacing w:after="120" w:line="240" w:lineRule="auto"/>
      <w:ind w:firstLine="709"/>
      <w:jc w:val="center"/>
    </w:pPr>
    <w:rPr>
      <w:rFonts w:ascii="Arial" w:eastAsia="Times New Roman" w:hAnsi="Arial" w:cs="Arial"/>
      <w:sz w:val="24"/>
      <w:szCs w:val="24"/>
      <w:lang w:eastAsia="ru-RU"/>
    </w:rPr>
  </w:style>
  <w:style w:type="paragraph" w:customStyle="1" w:styleId="fr20">
    <w:name w:val="fr2"/>
    <w:basedOn w:val="af3"/>
    <w:rsid w:val="006F312C"/>
    <w:pPr>
      <w:autoSpaceDE w:val="0"/>
      <w:autoSpaceDN w:val="0"/>
      <w:spacing w:after="120" w:line="240" w:lineRule="auto"/>
      <w:ind w:firstLine="709"/>
      <w:jc w:val="both"/>
    </w:pPr>
    <w:rPr>
      <w:rFonts w:ascii="Arial" w:eastAsia="Times New Roman" w:hAnsi="Arial" w:cs="Arial"/>
      <w:b/>
      <w:bCs/>
      <w:sz w:val="28"/>
      <w:szCs w:val="28"/>
      <w:lang w:eastAsia="ru-RU"/>
    </w:rPr>
  </w:style>
  <w:style w:type="paragraph" w:customStyle="1" w:styleId="afffffffffffffffffffffffff8">
    <w:name w:val="Таблица с номером"/>
    <w:basedOn w:val="afffffffffffff0"/>
    <w:rsid w:val="006F312C"/>
    <w:pPr>
      <w:spacing w:before="40" w:after="120"/>
      <w:ind w:left="85" w:right="85" w:firstLine="709"/>
      <w:jc w:val="both"/>
    </w:pPr>
    <w:rPr>
      <w:szCs w:val="24"/>
    </w:rPr>
  </w:style>
  <w:style w:type="paragraph" w:customStyle="1" w:styleId="afffffffffffffffffffffffff9">
    <w:name w:val="Текстовая часть маркированная"/>
    <w:basedOn w:val="affffffffffffffffffffffff8"/>
    <w:rsid w:val="006F312C"/>
    <w:pPr>
      <w:tabs>
        <w:tab w:val="num" w:pos="284"/>
      </w:tabs>
      <w:ind w:left="1162" w:hanging="283"/>
    </w:pPr>
  </w:style>
  <w:style w:type="character" w:customStyle="1" w:styleId="11f6">
    <w:name w:val="Список11 Знак Знак"/>
    <w:locked/>
    <w:rsid w:val="006F312C"/>
    <w:rPr>
      <w:rFonts w:ascii="Times New Roman" w:eastAsia="Times New Roman" w:hAnsi="Times New Roman" w:cs="Times New Roman"/>
      <w:sz w:val="24"/>
      <w:szCs w:val="24"/>
      <w:lang w:val="ru-RU" w:eastAsia="ru-RU" w:bidi="ar-SA"/>
    </w:rPr>
  </w:style>
  <w:style w:type="character" w:customStyle="1" w:styleId="103">
    <w:name w:val="Знак Знак10"/>
    <w:semiHidden/>
    <w:locked/>
    <w:rsid w:val="006F312C"/>
    <w:rPr>
      <w:sz w:val="24"/>
      <w:lang w:val="ru-RU" w:eastAsia="ru-RU" w:bidi="ar-SA"/>
    </w:rPr>
  </w:style>
  <w:style w:type="paragraph" w:customStyle="1" w:styleId="06">
    <w:name w:val="Стиль Список + уплотненный на  0.6 пт"/>
    <w:basedOn w:val="afff8"/>
    <w:link w:val="060"/>
    <w:rsid w:val="006F312C"/>
    <w:pPr>
      <w:widowControl w:val="0"/>
      <w:tabs>
        <w:tab w:val="right" w:pos="1134"/>
        <w:tab w:val="num" w:pos="1213"/>
      </w:tabs>
      <w:spacing w:after="120" w:line="360" w:lineRule="auto"/>
      <w:ind w:left="1078" w:hanging="227"/>
    </w:pPr>
    <w:rPr>
      <w:rFonts w:eastAsia="Lucida Sans Unicode" w:cs="Times New Roman"/>
      <w:lang w:val="ru-RU" w:eastAsia="ru-RU"/>
    </w:rPr>
  </w:style>
  <w:style w:type="character" w:customStyle="1" w:styleId="060">
    <w:name w:val="Стиль Список + уплотненный на  0.6 пт Знак"/>
    <w:link w:val="06"/>
    <w:rsid w:val="006F312C"/>
    <w:rPr>
      <w:rFonts w:ascii="Times New Roman" w:eastAsia="Lucida Sans Unicode" w:hAnsi="Times New Roman" w:cs="Times New Roman"/>
      <w:sz w:val="24"/>
      <w:szCs w:val="24"/>
      <w:lang w:eastAsia="ru-RU"/>
    </w:rPr>
  </w:style>
  <w:style w:type="paragraph" w:customStyle="1" w:styleId="afffffffffffffffffffffffffa">
    <w:name w:val="ТекстОбычный Знак"/>
    <w:link w:val="afffffffffffffffffffffffffb"/>
    <w:rsid w:val="006F312C"/>
    <w:pPr>
      <w:spacing w:after="0" w:line="360" w:lineRule="auto"/>
      <w:ind w:firstLine="851"/>
      <w:jc w:val="both"/>
    </w:pPr>
    <w:rPr>
      <w:rFonts w:ascii="Times New Roman" w:eastAsia="Times New Roman" w:hAnsi="Times New Roman" w:cs="Times New Roman"/>
      <w:sz w:val="24"/>
      <w:szCs w:val="24"/>
      <w:lang w:eastAsia="ru-RU"/>
    </w:rPr>
  </w:style>
  <w:style w:type="character" w:customStyle="1" w:styleId="afffffffffffffffffffffffffb">
    <w:name w:val="ТекстОбычный Знак Знак"/>
    <w:link w:val="afffffffffffffffffffffffffa"/>
    <w:rsid w:val="006F312C"/>
    <w:rPr>
      <w:rFonts w:ascii="Times New Roman" w:eastAsia="Times New Roman" w:hAnsi="Times New Roman" w:cs="Times New Roman"/>
      <w:sz w:val="24"/>
      <w:szCs w:val="24"/>
      <w:lang w:eastAsia="ru-RU"/>
    </w:rPr>
  </w:style>
  <w:style w:type="paragraph" w:customStyle="1" w:styleId="3ffd">
    <w:name w:val="Стиль клонтитул 3"/>
    <w:basedOn w:val="af3"/>
    <w:autoRedefine/>
    <w:rsid w:val="006F312C"/>
    <w:pPr>
      <w:spacing w:after="120" w:line="360" w:lineRule="auto"/>
      <w:ind w:firstLine="709"/>
      <w:jc w:val="center"/>
    </w:pPr>
    <w:rPr>
      <w:rFonts w:ascii="Times New Roman" w:eastAsia="Times New Roman" w:hAnsi="Times New Roman" w:cs="Times New Roman"/>
      <w:sz w:val="24"/>
      <w:szCs w:val="24"/>
      <w:lang w:eastAsia="ru-RU"/>
    </w:rPr>
  </w:style>
  <w:style w:type="paragraph" w:customStyle="1" w:styleId="afffffffffffffffffffffffffc">
    <w:name w:val="Основной текст док."/>
    <w:basedOn w:val="af3"/>
    <w:rsid w:val="006F312C"/>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mw-headline">
    <w:name w:val="mw-headline"/>
    <w:rsid w:val="006F312C"/>
  </w:style>
  <w:style w:type="paragraph" w:customStyle="1" w:styleId="3ffe">
    <w:name w:val="Стиль Заголовок 3 + По ширине"/>
    <w:basedOn w:val="32"/>
    <w:rsid w:val="006F312C"/>
    <w:pPr>
      <w:keepNext w:val="0"/>
      <w:keepLines w:val="0"/>
      <w:tabs>
        <w:tab w:val="left" w:pos="567"/>
        <w:tab w:val="num" w:pos="1209"/>
      </w:tabs>
      <w:spacing w:before="0" w:after="120" w:line="240" w:lineRule="auto"/>
      <w:ind w:left="1209" w:hanging="360"/>
      <w:jc w:val="both"/>
    </w:pPr>
    <w:rPr>
      <w:rFonts w:ascii="Times New Roman" w:eastAsia="Times New Roman" w:hAnsi="Times New Roman" w:cs="Times New Roman"/>
      <w:b w:val="0"/>
      <w:bCs w:val="0"/>
      <w:color w:val="auto"/>
      <w:sz w:val="24"/>
      <w:szCs w:val="24"/>
      <w:lang w:eastAsia="ru-RU"/>
    </w:rPr>
  </w:style>
  <w:style w:type="paragraph" w:customStyle="1" w:styleId="afffffffffffffffffffffffffd">
    <w:name w:val="Текст мой"/>
    <w:basedOn w:val="1ff0"/>
    <w:autoRedefine/>
    <w:rsid w:val="006F312C"/>
    <w:pPr>
      <w:spacing w:after="120"/>
      <w:ind w:firstLine="720"/>
      <w:jc w:val="both"/>
    </w:pPr>
    <w:rPr>
      <w:rFonts w:ascii="Times New Roman" w:hAnsi="Times New Roman" w:cs="Times New Roman"/>
      <w:sz w:val="24"/>
      <w:szCs w:val="24"/>
      <w:lang w:eastAsia="en-US"/>
    </w:rPr>
  </w:style>
  <w:style w:type="paragraph" w:customStyle="1" w:styleId="104">
    <w:name w:val="Стиль 10 пт полужирный По центру"/>
    <w:basedOn w:val="af3"/>
    <w:rsid w:val="006F312C"/>
    <w:pPr>
      <w:spacing w:after="120" w:line="240" w:lineRule="auto"/>
      <w:ind w:firstLine="709"/>
      <w:jc w:val="center"/>
    </w:pPr>
    <w:rPr>
      <w:rFonts w:ascii="Times New Roman" w:eastAsia="Times New Roman" w:hAnsi="Times New Roman" w:cs="Times New Roman"/>
      <w:b/>
      <w:bCs/>
      <w:sz w:val="24"/>
      <w:szCs w:val="24"/>
      <w:lang w:eastAsia="ru-RU"/>
    </w:rPr>
  </w:style>
  <w:style w:type="paragraph" w:customStyle="1" w:styleId="105">
    <w:name w:val="Стиль 10 пт"/>
    <w:basedOn w:val="af3"/>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106">
    <w:name w:val="Стиль 10 пт По центру"/>
    <w:basedOn w:val="af3"/>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107">
    <w:name w:val="Стиль Текст мой + 10 пт полужирный"/>
    <w:basedOn w:val="afffffffffffffffffffffffffd"/>
    <w:rsid w:val="006F312C"/>
    <w:pPr>
      <w:jc w:val="left"/>
    </w:pPr>
    <w:rPr>
      <w:szCs w:val="20"/>
    </w:rPr>
  </w:style>
  <w:style w:type="paragraph" w:customStyle="1" w:styleId="108">
    <w:name w:val="Стиль Текст мой + 10 пт По центру"/>
    <w:basedOn w:val="afffffffffffffffffffffffffd"/>
    <w:rsid w:val="006F312C"/>
    <w:pPr>
      <w:jc w:val="left"/>
    </w:pPr>
    <w:rPr>
      <w:szCs w:val="20"/>
    </w:rPr>
  </w:style>
  <w:style w:type="paragraph" w:customStyle="1" w:styleId="-1">
    <w:name w:val="- Заголовок 1 ИМО (Раздел)"/>
    <w:next w:val="-2"/>
    <w:rsid w:val="006F312C"/>
    <w:pPr>
      <w:keepNext/>
      <w:keepLines/>
      <w:pageBreakBefore/>
      <w:numPr>
        <w:numId w:val="52"/>
      </w:numPr>
      <w:suppressAutoHyphens/>
      <w:spacing w:before="360" w:after="360" w:line="360" w:lineRule="auto"/>
      <w:jc w:val="center"/>
      <w:outlineLvl w:val="0"/>
    </w:pPr>
    <w:rPr>
      <w:rFonts w:ascii="Arial" w:eastAsia="Times New Roman" w:hAnsi="Arial" w:cs="Times New Roman"/>
      <w:b/>
      <w:caps/>
      <w:kern w:val="24"/>
      <w:sz w:val="28"/>
      <w:szCs w:val="24"/>
      <w:lang w:eastAsia="ru-RU"/>
    </w:rPr>
  </w:style>
  <w:style w:type="paragraph" w:customStyle="1" w:styleId="-2">
    <w:name w:val="- Заголовок 2 ИМО (Подраздел)"/>
    <w:next w:val="-3"/>
    <w:rsid w:val="006F312C"/>
    <w:pPr>
      <w:keepNext/>
      <w:keepLines/>
      <w:numPr>
        <w:ilvl w:val="1"/>
        <w:numId w:val="52"/>
      </w:numPr>
      <w:spacing w:before="360" w:after="360" w:line="360" w:lineRule="auto"/>
      <w:jc w:val="both"/>
      <w:outlineLvl w:val="1"/>
    </w:pPr>
    <w:rPr>
      <w:rFonts w:ascii="Arial" w:eastAsia="Times New Roman" w:hAnsi="Arial" w:cs="Times New Roman"/>
      <w:b/>
      <w:kern w:val="24"/>
      <w:sz w:val="24"/>
      <w:szCs w:val="24"/>
      <w:lang w:eastAsia="ru-RU"/>
    </w:rPr>
  </w:style>
  <w:style w:type="paragraph" w:customStyle="1" w:styleId="-3">
    <w:name w:val="- Заголовок 3 ИМО (Пункт)"/>
    <w:basedOn w:val="af3"/>
    <w:rsid w:val="006F312C"/>
    <w:pPr>
      <w:numPr>
        <w:ilvl w:val="2"/>
        <w:numId w:val="52"/>
      </w:numPr>
      <w:spacing w:before="240" w:after="120" w:line="360" w:lineRule="auto"/>
      <w:jc w:val="both"/>
      <w:outlineLvl w:val="2"/>
    </w:pPr>
    <w:rPr>
      <w:rFonts w:ascii="Times New Roman" w:eastAsia="Times New Roman" w:hAnsi="Times New Roman" w:cs="Times New Roman"/>
      <w:sz w:val="24"/>
      <w:szCs w:val="24"/>
      <w:lang w:eastAsia="ru-RU"/>
    </w:rPr>
  </w:style>
  <w:style w:type="paragraph" w:customStyle="1" w:styleId="-4">
    <w:name w:val="- Заголовок 4 ИМО (Подпункт)"/>
    <w:basedOn w:val="af3"/>
    <w:rsid w:val="006F312C"/>
    <w:pPr>
      <w:numPr>
        <w:ilvl w:val="3"/>
        <w:numId w:val="52"/>
      </w:numPr>
      <w:spacing w:after="120" w:line="360" w:lineRule="auto"/>
      <w:jc w:val="both"/>
      <w:outlineLvl w:val="3"/>
    </w:pPr>
    <w:rPr>
      <w:rFonts w:ascii="Times New Roman" w:eastAsia="Times New Roman" w:hAnsi="Times New Roman" w:cs="Times New Roman"/>
      <w:sz w:val="24"/>
      <w:szCs w:val="24"/>
      <w:lang w:eastAsia="ru-RU"/>
    </w:rPr>
  </w:style>
  <w:style w:type="paragraph" w:customStyle="1" w:styleId="-5">
    <w:name w:val="- Заголовок 5 ИМО (Подпункт)"/>
    <w:basedOn w:val="-4"/>
    <w:rsid w:val="006F312C"/>
    <w:pPr>
      <w:numPr>
        <w:ilvl w:val="4"/>
      </w:numPr>
      <w:outlineLvl w:val="4"/>
    </w:pPr>
  </w:style>
  <w:style w:type="paragraph" w:customStyle="1" w:styleId="-6">
    <w:name w:val="- Заголовок 6 ИМО (Подпункт)"/>
    <w:basedOn w:val="-4"/>
    <w:rsid w:val="006F312C"/>
    <w:pPr>
      <w:numPr>
        <w:ilvl w:val="5"/>
      </w:numPr>
      <w:outlineLvl w:val="5"/>
    </w:pPr>
  </w:style>
  <w:style w:type="paragraph" w:customStyle="1" w:styleId="-10">
    <w:name w:val="- Нумер. ИМО 1"/>
    <w:basedOn w:val="-ff2"/>
    <w:rsid w:val="006F312C"/>
    <w:pPr>
      <w:numPr>
        <w:ilvl w:val="7"/>
        <w:numId w:val="52"/>
      </w:numPr>
    </w:pPr>
  </w:style>
  <w:style w:type="paragraph" w:customStyle="1" w:styleId="-14">
    <w:name w:val="- Маркир. ИМО 1"/>
    <w:basedOn w:val="-ff2"/>
    <w:rsid w:val="006F312C"/>
    <w:pPr>
      <w:ind w:firstLine="0"/>
    </w:pPr>
  </w:style>
  <w:style w:type="paragraph" w:customStyle="1" w:styleId="-a">
    <w:name w:val="- Нумер. ИМО a"/>
    <w:basedOn w:val="-ff2"/>
    <w:rsid w:val="006F312C"/>
    <w:pPr>
      <w:numPr>
        <w:ilvl w:val="8"/>
        <w:numId w:val="52"/>
      </w:numPr>
    </w:pPr>
  </w:style>
  <w:style w:type="paragraph" w:customStyle="1" w:styleId="1160">
    <w:name w:val="Текст1 + Междустр.интервал:  точно 16 пт"/>
    <w:basedOn w:val="110"/>
    <w:rsid w:val="006F312C"/>
    <w:pPr>
      <w:numPr>
        <w:numId w:val="0"/>
      </w:numPr>
      <w:tabs>
        <w:tab w:val="num" w:pos="1134"/>
        <w:tab w:val="num" w:pos="1980"/>
      </w:tabs>
      <w:spacing w:after="120" w:line="240" w:lineRule="auto"/>
      <w:ind w:firstLine="851"/>
    </w:pPr>
  </w:style>
  <w:style w:type="paragraph" w:customStyle="1" w:styleId="154">
    <w:name w:val="Стиль Первая строка:  15 см Междустр.интервал:  полуторный"/>
    <w:basedOn w:val="af3"/>
    <w:autoRedefine/>
    <w:rsid w:val="006F312C"/>
    <w:pPr>
      <w:spacing w:after="120" w:line="240" w:lineRule="auto"/>
      <w:ind w:firstLine="851"/>
      <w:jc w:val="both"/>
    </w:pPr>
    <w:rPr>
      <w:rFonts w:ascii="Times New Roman" w:eastAsia="Times New Roman" w:hAnsi="Times New Roman" w:cs="Times New Roman"/>
      <w:sz w:val="24"/>
      <w:szCs w:val="24"/>
      <w:lang w:eastAsia="ru-RU"/>
    </w:rPr>
  </w:style>
  <w:style w:type="paragraph" w:customStyle="1" w:styleId="11f7">
    <w:name w:val="Стиль 11 пт"/>
    <w:basedOn w:val="af3"/>
    <w:rsid w:val="006F312C"/>
    <w:pPr>
      <w:spacing w:after="120" w:line="240" w:lineRule="auto"/>
      <w:ind w:firstLine="709"/>
      <w:jc w:val="both"/>
    </w:pPr>
    <w:rPr>
      <w:rFonts w:ascii="Times New Roman" w:eastAsia="Times New Roman" w:hAnsi="Times New Roman" w:cs="Times New Roman"/>
      <w:lang w:eastAsia="ru-RU"/>
    </w:rPr>
  </w:style>
  <w:style w:type="paragraph" w:customStyle="1" w:styleId="031">
    <w:name w:val="Стиль Текстовая часть с номером + Слева:  03 см Первая строка:  1..."/>
    <w:basedOn w:val="ab"/>
    <w:autoRedefine/>
    <w:rsid w:val="006F312C"/>
    <w:pPr>
      <w:numPr>
        <w:numId w:val="0"/>
      </w:numPr>
      <w:spacing w:after="120" w:line="360" w:lineRule="exact"/>
      <w:ind w:right="0" w:firstLine="720"/>
      <w:jc w:val="left"/>
    </w:pPr>
    <w:rPr>
      <w:rFonts w:ascii="Times New Roman" w:hAnsi="Times New Roman"/>
      <w:i w:val="0"/>
      <w:szCs w:val="20"/>
    </w:rPr>
  </w:style>
  <w:style w:type="character" w:customStyle="1" w:styleId="Heading1Char">
    <w:name w:val="Heading 1 Char"/>
    <w:locked/>
    <w:rsid w:val="006F312C"/>
    <w:rPr>
      <w:rFonts w:eastAsia="Calibri"/>
      <w:b/>
      <w:bCs/>
      <w:color w:val="000000"/>
      <w:sz w:val="32"/>
      <w:szCs w:val="32"/>
      <w:lang w:val="ru-RU" w:eastAsia="en-US" w:bidi="ar-SA"/>
    </w:rPr>
  </w:style>
  <w:style w:type="character" w:customStyle="1" w:styleId="FooterChar">
    <w:name w:val="Footer Char"/>
    <w:locked/>
    <w:rsid w:val="006F312C"/>
    <w:rPr>
      <w:rFonts w:ascii="Calibri" w:eastAsia="Times New Roman" w:hAnsi="Calibri"/>
    </w:rPr>
  </w:style>
  <w:style w:type="paragraph" w:customStyle="1" w:styleId="Twordizme">
    <w:name w:val="Tword_izme"/>
    <w:basedOn w:val="af3"/>
    <w:link w:val="TwordizmeChar"/>
    <w:rsid w:val="006F312C"/>
    <w:pPr>
      <w:spacing w:after="120" w:line="240" w:lineRule="auto"/>
      <w:ind w:firstLine="709"/>
      <w:jc w:val="center"/>
    </w:pPr>
    <w:rPr>
      <w:rFonts w:ascii="Arial" w:eastAsia="Calibri" w:hAnsi="Arial" w:cs="Times New Roman"/>
      <w:i/>
      <w:sz w:val="16"/>
      <w:szCs w:val="24"/>
      <w:lang w:eastAsia="ru-RU"/>
    </w:rPr>
  </w:style>
  <w:style w:type="character" w:customStyle="1" w:styleId="TwordizmeChar">
    <w:name w:val="Tword_izme Char"/>
    <w:link w:val="Twordizme"/>
    <w:locked/>
    <w:rsid w:val="006F312C"/>
    <w:rPr>
      <w:rFonts w:ascii="Arial" w:eastAsia="Calibri" w:hAnsi="Arial" w:cs="Times New Roman"/>
      <w:i/>
      <w:sz w:val="16"/>
      <w:szCs w:val="24"/>
      <w:lang w:eastAsia="ru-RU"/>
    </w:rPr>
  </w:style>
  <w:style w:type="paragraph" w:customStyle="1" w:styleId="Twordjobs">
    <w:name w:val="Tword_jobs"/>
    <w:basedOn w:val="af3"/>
    <w:rsid w:val="006F312C"/>
    <w:pPr>
      <w:spacing w:after="120" w:line="240" w:lineRule="auto"/>
      <w:ind w:firstLine="709"/>
      <w:jc w:val="both"/>
    </w:pPr>
    <w:rPr>
      <w:rFonts w:ascii="Arial" w:eastAsia="Calibri" w:hAnsi="Arial" w:cs="Times New Roman"/>
      <w:i/>
      <w:sz w:val="18"/>
      <w:szCs w:val="24"/>
      <w:lang w:eastAsia="ru-RU"/>
    </w:rPr>
  </w:style>
  <w:style w:type="paragraph" w:customStyle="1" w:styleId="Twordfami">
    <w:name w:val="Tword_fami"/>
    <w:basedOn w:val="af3"/>
    <w:rsid w:val="006F312C"/>
    <w:pPr>
      <w:spacing w:after="120" w:line="240" w:lineRule="auto"/>
      <w:ind w:firstLine="709"/>
      <w:jc w:val="both"/>
    </w:pPr>
    <w:rPr>
      <w:rFonts w:ascii="Arial" w:eastAsia="Calibri" w:hAnsi="Arial" w:cs="Arial"/>
      <w:i/>
      <w:sz w:val="18"/>
      <w:szCs w:val="24"/>
      <w:lang w:eastAsia="ru-RU"/>
    </w:rPr>
  </w:style>
  <w:style w:type="paragraph" w:customStyle="1" w:styleId="Tworddate">
    <w:name w:val="Tword_date"/>
    <w:basedOn w:val="af3"/>
    <w:rsid w:val="006F312C"/>
    <w:pPr>
      <w:spacing w:after="120" w:line="240" w:lineRule="auto"/>
      <w:ind w:firstLine="709"/>
      <w:jc w:val="center"/>
    </w:pPr>
    <w:rPr>
      <w:rFonts w:ascii="Arial Narrow" w:eastAsia="Calibri" w:hAnsi="Arial Narrow" w:cs="Times New Roman"/>
      <w:i/>
      <w:sz w:val="16"/>
      <w:szCs w:val="24"/>
      <w:lang w:eastAsia="ru-RU"/>
    </w:rPr>
  </w:style>
  <w:style w:type="paragraph" w:customStyle="1" w:styleId="Twordpage">
    <w:name w:val="Tword_page"/>
    <w:basedOn w:val="af3"/>
    <w:rsid w:val="006F312C"/>
    <w:pPr>
      <w:spacing w:after="120" w:line="240" w:lineRule="auto"/>
      <w:ind w:firstLine="709"/>
      <w:jc w:val="center"/>
    </w:pPr>
    <w:rPr>
      <w:rFonts w:ascii="Arial" w:eastAsia="Calibri" w:hAnsi="Arial" w:cs="Times New Roman"/>
      <w:i/>
      <w:sz w:val="18"/>
      <w:szCs w:val="24"/>
      <w:lang w:eastAsia="ru-RU"/>
    </w:rPr>
  </w:style>
  <w:style w:type="paragraph" w:customStyle="1" w:styleId="Twordaddfield">
    <w:name w:val="Tword_add_field"/>
    <w:basedOn w:val="af3"/>
    <w:rsid w:val="006F312C"/>
    <w:pPr>
      <w:spacing w:after="120" w:line="240" w:lineRule="auto"/>
      <w:ind w:firstLine="709"/>
      <w:jc w:val="center"/>
    </w:pPr>
    <w:rPr>
      <w:rFonts w:ascii="Arial" w:eastAsia="Calibri" w:hAnsi="Arial" w:cs="Arial"/>
      <w:i/>
      <w:sz w:val="18"/>
      <w:szCs w:val="24"/>
      <w:lang w:eastAsia="ru-RU"/>
    </w:rPr>
  </w:style>
  <w:style w:type="character" w:customStyle="1" w:styleId="BodyTextChar">
    <w:name w:val="Body Text Char"/>
    <w:semiHidden/>
    <w:locked/>
    <w:rsid w:val="006F312C"/>
    <w:rPr>
      <w:rFonts w:ascii="Times New Roman" w:hAnsi="Times New Roman"/>
      <w:sz w:val="20"/>
      <w:lang w:eastAsia="ru-RU"/>
    </w:rPr>
  </w:style>
  <w:style w:type="paragraph" w:customStyle="1" w:styleId="afffffffffffffffffffffffffe">
    <w:name w:val="ТаблицаТекст"/>
    <w:rsid w:val="006F312C"/>
    <w:pPr>
      <w:widowControl w:val="0"/>
      <w:spacing w:after="0" w:line="360" w:lineRule="auto"/>
      <w:jc w:val="both"/>
    </w:pPr>
    <w:rPr>
      <w:rFonts w:ascii="Times New Roman" w:eastAsia="Calibri" w:hAnsi="Times New Roman" w:cs="Times New Roman"/>
      <w:sz w:val="24"/>
      <w:szCs w:val="24"/>
      <w:lang w:eastAsia="ru-RU"/>
    </w:rPr>
  </w:style>
  <w:style w:type="paragraph" w:customStyle="1" w:styleId="font8">
    <w:name w:val="font8"/>
    <w:basedOn w:val="af3"/>
    <w:rsid w:val="006F312C"/>
    <w:pP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font9">
    <w:name w:val="font9"/>
    <w:basedOn w:val="af3"/>
    <w:rsid w:val="006F312C"/>
    <w:pPr>
      <w:spacing w:before="100" w:beforeAutospacing="1" w:after="100" w:afterAutospacing="1" w:line="240" w:lineRule="auto"/>
      <w:ind w:firstLine="709"/>
      <w:jc w:val="both"/>
    </w:pPr>
    <w:rPr>
      <w:rFonts w:ascii="Arial" w:eastAsia="Calibri" w:hAnsi="Arial" w:cs="Arial"/>
      <w:i/>
      <w:iCs/>
      <w:color w:val="000000"/>
      <w:sz w:val="16"/>
      <w:szCs w:val="16"/>
      <w:lang w:eastAsia="ru-RU"/>
    </w:rPr>
  </w:style>
  <w:style w:type="paragraph" w:customStyle="1" w:styleId="font10">
    <w:name w:val="font10"/>
    <w:basedOn w:val="af3"/>
    <w:rsid w:val="006F312C"/>
    <w:pPr>
      <w:spacing w:before="100" w:beforeAutospacing="1" w:after="100" w:afterAutospacing="1" w:line="240" w:lineRule="auto"/>
      <w:ind w:firstLine="709"/>
      <w:jc w:val="both"/>
    </w:pPr>
    <w:rPr>
      <w:rFonts w:ascii="Cambria Math" w:eastAsia="Calibri" w:hAnsi="Cambria Math" w:cs="Times New Roman"/>
      <w:color w:val="000000"/>
      <w:sz w:val="16"/>
      <w:szCs w:val="16"/>
      <w:lang w:eastAsia="ru-RU"/>
    </w:rPr>
  </w:style>
  <w:style w:type="paragraph" w:customStyle="1" w:styleId="font11">
    <w:name w:val="font11"/>
    <w:basedOn w:val="af3"/>
    <w:rsid w:val="006F312C"/>
    <w:pPr>
      <w:spacing w:before="100" w:beforeAutospacing="1" w:after="100" w:afterAutospacing="1" w:line="240" w:lineRule="auto"/>
      <w:ind w:firstLine="709"/>
      <w:jc w:val="both"/>
    </w:pPr>
    <w:rPr>
      <w:rFonts w:ascii="Arial" w:eastAsia="Calibri" w:hAnsi="Arial" w:cs="Arial"/>
      <w:color w:val="000000"/>
      <w:sz w:val="18"/>
      <w:szCs w:val="18"/>
      <w:lang w:eastAsia="ru-RU"/>
    </w:rPr>
  </w:style>
  <w:style w:type="paragraph" w:customStyle="1" w:styleId="font12">
    <w:name w:val="font12"/>
    <w:basedOn w:val="af3"/>
    <w:rsid w:val="006F312C"/>
    <w:pPr>
      <w:spacing w:before="100" w:beforeAutospacing="1" w:after="100" w:afterAutospacing="1" w:line="240" w:lineRule="auto"/>
      <w:ind w:firstLine="709"/>
      <w:jc w:val="both"/>
    </w:pPr>
    <w:rPr>
      <w:rFonts w:ascii="Calibri" w:eastAsia="Calibri" w:hAnsi="Calibri" w:cs="Times New Roman"/>
      <w:color w:val="000000"/>
      <w:sz w:val="18"/>
      <w:szCs w:val="18"/>
      <w:lang w:eastAsia="ru-RU"/>
    </w:rPr>
  </w:style>
  <w:style w:type="paragraph" w:customStyle="1" w:styleId="xl235">
    <w:name w:val="xl235"/>
    <w:basedOn w:val="af3"/>
    <w:rsid w:val="006F312C"/>
    <w:pPr>
      <w:pBdr>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36">
    <w:name w:val="xl236"/>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37">
    <w:name w:val="xl237"/>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sz w:val="16"/>
      <w:szCs w:val="16"/>
      <w:lang w:eastAsia="ru-RU"/>
    </w:rPr>
  </w:style>
  <w:style w:type="paragraph" w:customStyle="1" w:styleId="xl238">
    <w:name w:val="xl238"/>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39">
    <w:name w:val="xl239"/>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paragraph" w:customStyle="1" w:styleId="xl240">
    <w:name w:val="xl240"/>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1">
    <w:name w:val="xl241"/>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42">
    <w:name w:val="xl242"/>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43">
    <w:name w:val="xl243"/>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44">
    <w:name w:val="xl244"/>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45">
    <w:name w:val="xl245"/>
    <w:basedOn w:val="af3"/>
    <w:rsid w:val="006F312C"/>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6">
    <w:name w:val="xl246"/>
    <w:basedOn w:val="af3"/>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7">
    <w:name w:val="xl247"/>
    <w:basedOn w:val="af3"/>
    <w:rsid w:val="006F312C"/>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8">
    <w:name w:val="xl248"/>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sz w:val="16"/>
      <w:szCs w:val="16"/>
      <w:lang w:eastAsia="ru-RU"/>
    </w:rPr>
  </w:style>
  <w:style w:type="paragraph" w:customStyle="1" w:styleId="xl249">
    <w:name w:val="xl249"/>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0">
    <w:name w:val="xl250"/>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51">
    <w:name w:val="xl251"/>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52">
    <w:name w:val="xl252"/>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53">
    <w:name w:val="xl253"/>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sz w:val="16"/>
      <w:szCs w:val="16"/>
      <w:lang w:eastAsia="ru-RU"/>
    </w:rPr>
  </w:style>
  <w:style w:type="paragraph" w:customStyle="1" w:styleId="xl254">
    <w:name w:val="xl254"/>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2"/>
      <w:szCs w:val="12"/>
      <w:lang w:eastAsia="ru-RU"/>
    </w:rPr>
  </w:style>
  <w:style w:type="paragraph" w:customStyle="1" w:styleId="xl255">
    <w:name w:val="xl255"/>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sz w:val="24"/>
      <w:szCs w:val="24"/>
      <w:lang w:eastAsia="ru-RU"/>
    </w:rPr>
  </w:style>
  <w:style w:type="paragraph" w:customStyle="1" w:styleId="xl256">
    <w:name w:val="xl256"/>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7">
    <w:name w:val="xl257"/>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color w:val="000000"/>
      <w:sz w:val="16"/>
      <w:szCs w:val="16"/>
      <w:lang w:eastAsia="ru-RU"/>
    </w:rPr>
  </w:style>
  <w:style w:type="paragraph" w:customStyle="1" w:styleId="xl258">
    <w:name w:val="xl258"/>
    <w:basedOn w:val="af3"/>
    <w:rsid w:val="006F31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59">
    <w:name w:val="xl259"/>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color w:val="000000"/>
      <w:sz w:val="16"/>
      <w:szCs w:val="16"/>
      <w:lang w:eastAsia="ru-RU"/>
    </w:rPr>
  </w:style>
  <w:style w:type="paragraph" w:customStyle="1" w:styleId="xl260">
    <w:name w:val="xl260"/>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character" w:customStyle="1" w:styleId="1fffff7">
    <w:name w:val="Замещающий текст1"/>
    <w:semiHidden/>
    <w:rsid w:val="006F312C"/>
    <w:rPr>
      <w:color w:val="808080"/>
    </w:rPr>
  </w:style>
  <w:style w:type="paragraph" w:customStyle="1" w:styleId="1fffff8">
    <w:name w:val="Заголовок оглавления1"/>
    <w:basedOn w:val="15"/>
    <w:next w:val="af3"/>
    <w:semiHidden/>
    <w:rsid w:val="006F312C"/>
    <w:pPr>
      <w:keepLines/>
      <w:numPr>
        <w:ilvl w:val="2"/>
      </w:numPr>
      <w:spacing w:before="480" w:after="120" w:line="276" w:lineRule="auto"/>
      <w:ind w:left="1224" w:firstLine="709"/>
      <w:jc w:val="left"/>
      <w:outlineLvl w:val="9"/>
    </w:pPr>
    <w:rPr>
      <w:rFonts w:ascii="Cambria" w:eastAsia="Calibri" w:hAnsi="Cambria"/>
      <w:bCs/>
      <w:color w:val="365F91"/>
      <w:szCs w:val="28"/>
    </w:rPr>
  </w:style>
  <w:style w:type="paragraph" w:customStyle="1" w:styleId="2ffff2">
    <w:name w:val="Заголовок без номера 2"/>
    <w:basedOn w:val="12d"/>
    <w:next w:val="12d"/>
    <w:semiHidden/>
    <w:rsid w:val="006F312C"/>
    <w:pPr>
      <w:keepNext/>
      <w:spacing w:line="360" w:lineRule="auto"/>
    </w:pPr>
    <w:rPr>
      <w:rFonts w:eastAsia="Calibri"/>
      <w:b/>
    </w:rPr>
  </w:style>
  <w:style w:type="numbering" w:customStyle="1" w:styleId="11">
    <w:name w:val="Текущий список1"/>
    <w:rsid w:val="006F312C"/>
    <w:pPr>
      <w:numPr>
        <w:numId w:val="51"/>
      </w:numPr>
    </w:pPr>
  </w:style>
  <w:style w:type="paragraph" w:customStyle="1" w:styleId="21">
    <w:name w:val="М список 2"/>
    <w:basedOn w:val="af3"/>
    <w:rsid w:val="006F312C"/>
    <w:pPr>
      <w:numPr>
        <w:numId w:val="53"/>
      </w:num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 w:val="24"/>
      <w:szCs w:val="24"/>
      <w:lang w:eastAsia="ru-RU"/>
    </w:rPr>
  </w:style>
  <w:style w:type="paragraph" w:customStyle="1" w:styleId="af2">
    <w:name w:val="Обычный маркированный"/>
    <w:basedOn w:val="af3"/>
    <w:rsid w:val="006F312C"/>
    <w:pPr>
      <w:numPr>
        <w:numId w:val="54"/>
      </w:numPr>
      <w:tabs>
        <w:tab w:val="left" w:pos="851"/>
      </w:tabs>
      <w:spacing w:after="120" w:line="240" w:lineRule="auto"/>
      <w:jc w:val="both"/>
    </w:pPr>
    <w:rPr>
      <w:rFonts w:ascii="Arial" w:eastAsia="Times New Roman" w:hAnsi="Arial" w:cs="Times New Roman"/>
      <w:kern w:val="28"/>
      <w:szCs w:val="24"/>
      <w:lang w:eastAsia="ru-RU"/>
    </w:rPr>
  </w:style>
  <w:style w:type="paragraph" w:customStyle="1" w:styleId="ae">
    <w:name w:val="ГГЦСписокМарк"/>
    <w:basedOn w:val="af3"/>
    <w:rsid w:val="006F312C"/>
    <w:pPr>
      <w:numPr>
        <w:numId w:val="55"/>
      </w:numPr>
      <w:spacing w:after="120" w:line="312" w:lineRule="auto"/>
      <w:ind w:right="170"/>
      <w:jc w:val="both"/>
    </w:pPr>
    <w:rPr>
      <w:rFonts w:ascii="Times New Roman" w:eastAsia="Times New Roman" w:hAnsi="Times New Roman" w:cs="Times New Roman"/>
      <w:sz w:val="24"/>
      <w:szCs w:val="24"/>
      <w:lang w:eastAsia="ru-RU"/>
    </w:rPr>
  </w:style>
  <w:style w:type="character" w:customStyle="1" w:styleId="5f3">
    <w:name w:val="Основной текст + 5"/>
    <w:aliases w:val="5 pt11,Интервал 1 pt"/>
    <w:rsid w:val="006F312C"/>
    <w:rPr>
      <w:rFonts w:ascii="Times New Roman" w:hAnsi="Times New Roman" w:cs="Times New Roman"/>
      <w:color w:val="000000"/>
      <w:spacing w:val="30"/>
      <w:w w:val="100"/>
      <w:position w:val="0"/>
      <w:sz w:val="11"/>
      <w:szCs w:val="11"/>
      <w:u w:val="none"/>
      <w:lang w:val="ru-RU" w:eastAsia="ru-RU" w:bidi="ar-SA"/>
    </w:rPr>
  </w:style>
  <w:style w:type="character" w:customStyle="1" w:styleId="CenturyGothic">
    <w:name w:val="Колонтитул + Century Gothic"/>
    <w:aliases w:val="93,5 pt5"/>
    <w:rsid w:val="006F312C"/>
    <w:rPr>
      <w:rFonts w:ascii="Century Gothic" w:eastAsia="Times New Roman" w:hAnsi="Century Gothic" w:cs="Century Gothic"/>
      <w:color w:val="000000"/>
      <w:spacing w:val="0"/>
      <w:w w:val="100"/>
      <w:position w:val="0"/>
      <w:sz w:val="19"/>
      <w:szCs w:val="19"/>
      <w:u w:val="none"/>
      <w:lang w:val="ru-RU" w:eastAsia="ru-RU"/>
    </w:rPr>
  </w:style>
  <w:style w:type="character" w:customStyle="1" w:styleId="0pt">
    <w:name w:val="Основной текст + Интервал 0 pt"/>
    <w:rsid w:val="006F312C"/>
    <w:rPr>
      <w:rFonts w:ascii="Times New Roman" w:hAnsi="Times New Roman" w:cs="Times New Roman"/>
      <w:color w:val="000000"/>
      <w:spacing w:val="10"/>
      <w:w w:val="100"/>
      <w:position w:val="0"/>
      <w:sz w:val="24"/>
      <w:szCs w:val="24"/>
      <w:u w:val="none"/>
      <w:lang w:val="ru-RU" w:eastAsia="ru-RU" w:bidi="ar-SA"/>
    </w:rPr>
  </w:style>
  <w:style w:type="paragraph" w:customStyle="1" w:styleId="31b">
    <w:name w:val="Заголовок №31"/>
    <w:basedOn w:val="af3"/>
    <w:rsid w:val="006F312C"/>
    <w:pPr>
      <w:widowControl w:val="0"/>
      <w:shd w:val="clear" w:color="auto" w:fill="FFFFFF"/>
      <w:spacing w:after="120" w:line="240" w:lineRule="atLeast"/>
      <w:ind w:hanging="540"/>
      <w:jc w:val="both"/>
      <w:outlineLvl w:val="2"/>
    </w:pPr>
    <w:rPr>
      <w:rFonts w:ascii="Times New Roman" w:eastAsia="Times New Roman" w:hAnsi="Times New Roman" w:cs="Times New Roman"/>
      <w:b/>
      <w:bCs/>
      <w:sz w:val="26"/>
      <w:szCs w:val="26"/>
      <w:lang w:eastAsia="ru-RU"/>
    </w:rPr>
  </w:style>
  <w:style w:type="paragraph" w:customStyle="1" w:styleId="21f0">
    <w:name w:val="Заголовок №21"/>
    <w:basedOn w:val="af3"/>
    <w:rsid w:val="006F312C"/>
    <w:pPr>
      <w:widowControl w:val="0"/>
      <w:shd w:val="clear" w:color="auto" w:fill="FFFFFF"/>
      <w:spacing w:after="120" w:line="324" w:lineRule="exact"/>
      <w:ind w:firstLine="700"/>
      <w:jc w:val="both"/>
      <w:outlineLvl w:val="1"/>
    </w:pPr>
    <w:rPr>
      <w:rFonts w:ascii="Times New Roman" w:eastAsia="Times New Roman" w:hAnsi="Times New Roman" w:cs="Times New Roman"/>
      <w:b/>
      <w:bCs/>
      <w:sz w:val="26"/>
      <w:szCs w:val="26"/>
      <w:lang w:eastAsia="ru-RU"/>
    </w:rPr>
  </w:style>
  <w:style w:type="paragraph" w:customStyle="1" w:styleId="1fffff9">
    <w:name w:val="Без интервала1"/>
    <w:basedOn w:val="af3"/>
    <w:link w:val="NoSpacingChar"/>
    <w:rsid w:val="006F312C"/>
    <w:pPr>
      <w:spacing w:after="120" w:line="240" w:lineRule="auto"/>
      <w:ind w:firstLine="709"/>
      <w:jc w:val="both"/>
    </w:pPr>
    <w:rPr>
      <w:rFonts w:ascii="Times New Roman" w:eastAsia="Times New Roman" w:hAnsi="Times New Roman" w:cs="Times New Roman"/>
      <w:sz w:val="24"/>
      <w:szCs w:val="24"/>
      <w:lang w:eastAsia="ru-RU"/>
    </w:rPr>
  </w:style>
  <w:style w:type="character" w:customStyle="1" w:styleId="NoSpacingChar">
    <w:name w:val="No Spacing Char"/>
    <w:link w:val="1fffff9"/>
    <w:locked/>
    <w:rsid w:val="006F312C"/>
    <w:rPr>
      <w:rFonts w:ascii="Times New Roman" w:eastAsia="Times New Roman" w:hAnsi="Times New Roman" w:cs="Times New Roman"/>
      <w:sz w:val="24"/>
      <w:szCs w:val="24"/>
      <w:lang w:eastAsia="ru-RU"/>
    </w:rPr>
  </w:style>
  <w:style w:type="paragraph" w:customStyle="1" w:styleId="affffffffffffffffffffffffff">
    <w:name w:val="Цифровой материал таблицы"/>
    <w:basedOn w:val="af3"/>
    <w:qFormat/>
    <w:rsid w:val="006F312C"/>
    <w:pPr>
      <w:spacing w:before="60" w:after="60" w:line="240" w:lineRule="auto"/>
      <w:jc w:val="center"/>
    </w:pPr>
    <w:rPr>
      <w:rFonts w:ascii="Arial" w:eastAsia="Calibri" w:hAnsi="Arial" w:cs="Times New Roman"/>
      <w:szCs w:val="20"/>
      <w:lang w:eastAsia="ru-RU"/>
    </w:rPr>
  </w:style>
  <w:style w:type="character" w:customStyle="1" w:styleId="1f1">
    <w:name w:val="Заголовок таблицы Знак1"/>
    <w:link w:val="afffb"/>
    <w:locked/>
    <w:rsid w:val="006F312C"/>
    <w:rPr>
      <w:rFonts w:ascii="Times New Roman" w:eastAsia="Times New Roman" w:hAnsi="Times New Roman" w:cs="Times New Roman"/>
      <w:b/>
      <w:bCs/>
      <w:sz w:val="24"/>
      <w:szCs w:val="24"/>
      <w:lang w:eastAsia="ar-SA"/>
    </w:rPr>
  </w:style>
  <w:style w:type="paragraph" w:customStyle="1" w:styleId="00">
    <w:name w:val="0_Записка"/>
    <w:basedOn w:val="af3"/>
    <w:link w:val="03"/>
    <w:uiPriority w:val="99"/>
    <w:qFormat/>
    <w:rsid w:val="006F312C"/>
    <w:pPr>
      <w:spacing w:after="0"/>
      <w:ind w:firstLine="709"/>
      <w:jc w:val="both"/>
    </w:pPr>
    <w:rPr>
      <w:rFonts w:ascii="Times New Roman" w:eastAsia="Times New Roman" w:hAnsi="Times New Roman" w:cs="Times New Roman"/>
      <w:sz w:val="20"/>
      <w:szCs w:val="20"/>
      <w:lang w:eastAsia="ru-RU"/>
    </w:rPr>
  </w:style>
  <w:style w:type="character" w:customStyle="1" w:styleId="03">
    <w:name w:val="0_Записка Знак"/>
    <w:link w:val="00"/>
    <w:uiPriority w:val="99"/>
    <w:locked/>
    <w:rsid w:val="006F312C"/>
    <w:rPr>
      <w:rFonts w:ascii="Times New Roman" w:eastAsia="Times New Roman" w:hAnsi="Times New Roman" w:cs="Times New Roman"/>
      <w:sz w:val="20"/>
      <w:szCs w:val="20"/>
      <w:lang w:eastAsia="ru-RU"/>
    </w:rPr>
  </w:style>
  <w:style w:type="paragraph" w:customStyle="1" w:styleId="-7">
    <w:name w:val="- Список многоуровневый"/>
    <w:basedOn w:val="af3"/>
    <w:qFormat/>
    <w:rsid w:val="006F312C"/>
    <w:pPr>
      <w:numPr>
        <w:numId w:val="56"/>
      </w:numPr>
      <w:spacing w:before="120" w:after="0" w:line="240" w:lineRule="auto"/>
      <w:ind w:right="284"/>
      <w:jc w:val="both"/>
    </w:pPr>
    <w:rPr>
      <w:rFonts w:ascii="Arial" w:eastAsia="Calibri" w:hAnsi="Arial" w:cs="Times New Roman"/>
      <w:sz w:val="24"/>
      <w:szCs w:val="20"/>
      <w:lang w:eastAsia="ru-RU"/>
    </w:rPr>
  </w:style>
  <w:style w:type="numbering" w:customStyle="1" w:styleId="1ai2">
    <w:name w:val="1 / a / i2"/>
    <w:rsid w:val="006F312C"/>
    <w:pPr>
      <w:numPr>
        <w:numId w:val="57"/>
      </w:numPr>
    </w:pPr>
  </w:style>
  <w:style w:type="paragraph" w:customStyle="1" w:styleId="a2">
    <w:name w:val="а) Список нумерованный"/>
    <w:basedOn w:val="af3"/>
    <w:qFormat/>
    <w:rsid w:val="006F312C"/>
    <w:pPr>
      <w:numPr>
        <w:numId w:val="58"/>
      </w:numPr>
      <w:spacing w:before="120" w:after="0" w:line="240" w:lineRule="auto"/>
      <w:ind w:right="284"/>
      <w:jc w:val="both"/>
    </w:pPr>
    <w:rPr>
      <w:rFonts w:ascii="Arial" w:eastAsia="Calibri" w:hAnsi="Arial" w:cs="Times New Roman"/>
      <w:sz w:val="24"/>
      <w:szCs w:val="20"/>
      <w:lang w:eastAsia="ru-RU"/>
    </w:rPr>
  </w:style>
  <w:style w:type="table" w:customStyle="1" w:styleId="TableNormal1">
    <w:name w:val="Table Normal1"/>
    <w:uiPriority w:val="2"/>
    <w:semiHidden/>
    <w:unhideWhenUsed/>
    <w:qFormat/>
    <w:rsid w:val="006F312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imesNewRoman">
    <w:name w:val="Обычный + Times New Roman"/>
    <w:basedOn w:val="af3"/>
    <w:rsid w:val="006F312C"/>
    <w:pPr>
      <w:numPr>
        <w:numId w:val="59"/>
      </w:numPr>
      <w:tabs>
        <w:tab w:val="clear" w:pos="1070"/>
      </w:tabs>
      <w:spacing w:after="0" w:line="240" w:lineRule="auto"/>
      <w:ind w:left="0" w:firstLine="0"/>
    </w:pPr>
    <w:rPr>
      <w:rFonts w:ascii="Times New Roman" w:eastAsia="Times New Roman" w:hAnsi="Times New Roman" w:cs="Times New Roman"/>
      <w:sz w:val="24"/>
      <w:szCs w:val="24"/>
      <w:lang w:eastAsia="ru-RU"/>
    </w:rPr>
  </w:style>
  <w:style w:type="paragraph" w:customStyle="1" w:styleId="11f8">
    <w:name w:val="Список 11"/>
    <w:basedOn w:val="1ff0"/>
    <w:link w:val="11f9"/>
    <w:rsid w:val="006F312C"/>
    <w:pPr>
      <w:tabs>
        <w:tab w:val="left" w:pos="1134"/>
      </w:tabs>
      <w:spacing w:line="360" w:lineRule="exact"/>
      <w:ind w:firstLine="851"/>
      <w:jc w:val="both"/>
    </w:pPr>
    <w:rPr>
      <w:rFonts w:ascii="Times New Roman" w:hAnsi="Times New Roman" w:cs="Times New Roman"/>
      <w:sz w:val="24"/>
      <w:szCs w:val="24"/>
      <w:lang w:eastAsia="en-US"/>
    </w:rPr>
  </w:style>
  <w:style w:type="character" w:customStyle="1" w:styleId="11f9">
    <w:name w:val="Список 11 Знак"/>
    <w:link w:val="11f8"/>
    <w:rsid w:val="006F312C"/>
    <w:rPr>
      <w:rFonts w:ascii="Times New Roman" w:eastAsia="Times New Roman" w:hAnsi="Times New Roman" w:cs="Times New Roman"/>
      <w:sz w:val="24"/>
      <w:szCs w:val="24"/>
    </w:rPr>
  </w:style>
  <w:style w:type="character" w:customStyle="1" w:styleId="FontStyle263">
    <w:name w:val="Font Style263"/>
    <w:basedOn w:val="af4"/>
    <w:uiPriority w:val="99"/>
    <w:rsid w:val="006F312C"/>
    <w:rPr>
      <w:rFonts w:ascii="Arial" w:hAnsi="Arial" w:cs="Arial"/>
      <w:sz w:val="22"/>
      <w:szCs w:val="22"/>
    </w:rPr>
  </w:style>
  <w:style w:type="paragraph" w:customStyle="1" w:styleId="Style92">
    <w:name w:val="Style92"/>
    <w:basedOn w:val="af3"/>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paragraph" w:customStyle="1" w:styleId="Style94">
    <w:name w:val="Style94"/>
    <w:basedOn w:val="af3"/>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character" w:customStyle="1" w:styleId="FontStyle115">
    <w:name w:val="Font Style115"/>
    <w:basedOn w:val="af4"/>
    <w:uiPriority w:val="99"/>
    <w:rsid w:val="006F312C"/>
    <w:rPr>
      <w:rFonts w:ascii="Arial Unicode MS" w:eastAsia="Arial Unicode MS" w:cs="Arial Unicode MS"/>
      <w:sz w:val="22"/>
      <w:szCs w:val="22"/>
    </w:rPr>
  </w:style>
  <w:style w:type="character" w:customStyle="1" w:styleId="FontStyle11">
    <w:name w:val="Font Style11"/>
    <w:basedOn w:val="af4"/>
    <w:rsid w:val="006F312C"/>
    <w:rPr>
      <w:rFonts w:ascii="Arial Narrow" w:hAnsi="Arial Narrow" w:cs="Arial Narrow"/>
      <w:b/>
      <w:bCs/>
      <w:sz w:val="22"/>
      <w:szCs w:val="22"/>
    </w:rPr>
  </w:style>
  <w:style w:type="paragraph" w:customStyle="1" w:styleId="affffffffffffffffffffffffff0">
    <w:name w:val="#Текст"/>
    <w:basedOn w:val="af3"/>
    <w:autoRedefine/>
    <w:qFormat/>
    <w:rsid w:val="006F312C"/>
    <w:pPr>
      <w:spacing w:after="100" w:line="264" w:lineRule="auto"/>
      <w:ind w:firstLine="851"/>
    </w:pPr>
    <w:rPr>
      <w:rFonts w:ascii="ISOCPEUR" w:eastAsia="Calibri" w:hAnsi="ISOCPEUR" w:cs="Times New Roman"/>
      <w:sz w:val="24"/>
      <w:szCs w:val="24"/>
      <w:lang w:val="en-US"/>
    </w:rPr>
  </w:style>
  <w:style w:type="character" w:customStyle="1" w:styleId="button-search">
    <w:name w:val="button-search"/>
    <w:basedOn w:val="af4"/>
    <w:rsid w:val="003160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5">
      <w:bodyDiv w:val="1"/>
      <w:marLeft w:val="0"/>
      <w:marRight w:val="0"/>
      <w:marTop w:val="0"/>
      <w:marBottom w:val="0"/>
      <w:divBdr>
        <w:top w:val="none" w:sz="0" w:space="0" w:color="auto"/>
        <w:left w:val="none" w:sz="0" w:space="0" w:color="auto"/>
        <w:bottom w:val="none" w:sz="0" w:space="0" w:color="auto"/>
        <w:right w:val="none" w:sz="0" w:space="0" w:color="auto"/>
      </w:divBdr>
    </w:div>
    <w:div w:id="858345">
      <w:bodyDiv w:val="1"/>
      <w:marLeft w:val="0"/>
      <w:marRight w:val="0"/>
      <w:marTop w:val="0"/>
      <w:marBottom w:val="0"/>
      <w:divBdr>
        <w:top w:val="none" w:sz="0" w:space="0" w:color="auto"/>
        <w:left w:val="none" w:sz="0" w:space="0" w:color="auto"/>
        <w:bottom w:val="none" w:sz="0" w:space="0" w:color="auto"/>
        <w:right w:val="none" w:sz="0" w:space="0" w:color="auto"/>
      </w:divBdr>
    </w:div>
    <w:div w:id="859337">
      <w:bodyDiv w:val="1"/>
      <w:marLeft w:val="0"/>
      <w:marRight w:val="0"/>
      <w:marTop w:val="0"/>
      <w:marBottom w:val="0"/>
      <w:divBdr>
        <w:top w:val="none" w:sz="0" w:space="0" w:color="auto"/>
        <w:left w:val="none" w:sz="0" w:space="0" w:color="auto"/>
        <w:bottom w:val="none" w:sz="0" w:space="0" w:color="auto"/>
        <w:right w:val="none" w:sz="0" w:space="0" w:color="auto"/>
      </w:divBdr>
    </w:div>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1668247">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2365741">
      <w:bodyDiv w:val="1"/>
      <w:marLeft w:val="0"/>
      <w:marRight w:val="0"/>
      <w:marTop w:val="0"/>
      <w:marBottom w:val="0"/>
      <w:divBdr>
        <w:top w:val="none" w:sz="0" w:space="0" w:color="auto"/>
        <w:left w:val="none" w:sz="0" w:space="0" w:color="auto"/>
        <w:bottom w:val="none" w:sz="0" w:space="0" w:color="auto"/>
        <w:right w:val="none" w:sz="0" w:space="0" w:color="auto"/>
      </w:divBdr>
    </w:div>
    <w:div w:id="2518290">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4022877">
      <w:bodyDiv w:val="1"/>
      <w:marLeft w:val="0"/>
      <w:marRight w:val="0"/>
      <w:marTop w:val="0"/>
      <w:marBottom w:val="0"/>
      <w:divBdr>
        <w:top w:val="none" w:sz="0" w:space="0" w:color="auto"/>
        <w:left w:val="none" w:sz="0" w:space="0" w:color="auto"/>
        <w:bottom w:val="none" w:sz="0" w:space="0" w:color="auto"/>
        <w:right w:val="none" w:sz="0" w:space="0" w:color="auto"/>
      </w:divBdr>
    </w:div>
    <w:div w:id="4405927">
      <w:bodyDiv w:val="1"/>
      <w:marLeft w:val="0"/>
      <w:marRight w:val="0"/>
      <w:marTop w:val="0"/>
      <w:marBottom w:val="0"/>
      <w:divBdr>
        <w:top w:val="none" w:sz="0" w:space="0" w:color="auto"/>
        <w:left w:val="none" w:sz="0" w:space="0" w:color="auto"/>
        <w:bottom w:val="none" w:sz="0" w:space="0" w:color="auto"/>
        <w:right w:val="none" w:sz="0" w:space="0" w:color="auto"/>
      </w:divBdr>
    </w:div>
    <w:div w:id="5249900">
      <w:bodyDiv w:val="1"/>
      <w:marLeft w:val="0"/>
      <w:marRight w:val="0"/>
      <w:marTop w:val="0"/>
      <w:marBottom w:val="0"/>
      <w:divBdr>
        <w:top w:val="none" w:sz="0" w:space="0" w:color="auto"/>
        <w:left w:val="none" w:sz="0" w:space="0" w:color="auto"/>
        <w:bottom w:val="none" w:sz="0" w:space="0" w:color="auto"/>
        <w:right w:val="none" w:sz="0" w:space="0" w:color="auto"/>
      </w:divBdr>
    </w:div>
    <w:div w:id="6101552">
      <w:bodyDiv w:val="1"/>
      <w:marLeft w:val="0"/>
      <w:marRight w:val="0"/>
      <w:marTop w:val="0"/>
      <w:marBottom w:val="0"/>
      <w:divBdr>
        <w:top w:val="none" w:sz="0" w:space="0" w:color="auto"/>
        <w:left w:val="none" w:sz="0" w:space="0" w:color="auto"/>
        <w:bottom w:val="none" w:sz="0" w:space="0" w:color="auto"/>
        <w:right w:val="none" w:sz="0" w:space="0" w:color="auto"/>
      </w:divBdr>
    </w:div>
    <w:div w:id="6491388">
      <w:bodyDiv w:val="1"/>
      <w:marLeft w:val="0"/>
      <w:marRight w:val="0"/>
      <w:marTop w:val="0"/>
      <w:marBottom w:val="0"/>
      <w:divBdr>
        <w:top w:val="none" w:sz="0" w:space="0" w:color="auto"/>
        <w:left w:val="none" w:sz="0" w:space="0" w:color="auto"/>
        <w:bottom w:val="none" w:sz="0" w:space="0" w:color="auto"/>
        <w:right w:val="none" w:sz="0" w:space="0" w:color="auto"/>
      </w:divBdr>
    </w:div>
    <w:div w:id="6759458">
      <w:bodyDiv w:val="1"/>
      <w:marLeft w:val="0"/>
      <w:marRight w:val="0"/>
      <w:marTop w:val="0"/>
      <w:marBottom w:val="0"/>
      <w:divBdr>
        <w:top w:val="none" w:sz="0" w:space="0" w:color="auto"/>
        <w:left w:val="none" w:sz="0" w:space="0" w:color="auto"/>
        <w:bottom w:val="none" w:sz="0" w:space="0" w:color="auto"/>
        <w:right w:val="none" w:sz="0" w:space="0" w:color="auto"/>
      </w:divBdr>
    </w:div>
    <w:div w:id="6912978">
      <w:bodyDiv w:val="1"/>
      <w:marLeft w:val="0"/>
      <w:marRight w:val="0"/>
      <w:marTop w:val="0"/>
      <w:marBottom w:val="0"/>
      <w:divBdr>
        <w:top w:val="none" w:sz="0" w:space="0" w:color="auto"/>
        <w:left w:val="none" w:sz="0" w:space="0" w:color="auto"/>
        <w:bottom w:val="none" w:sz="0" w:space="0" w:color="auto"/>
        <w:right w:val="none" w:sz="0" w:space="0" w:color="auto"/>
      </w:divBdr>
    </w:div>
    <w:div w:id="6953849">
      <w:bodyDiv w:val="1"/>
      <w:marLeft w:val="0"/>
      <w:marRight w:val="0"/>
      <w:marTop w:val="0"/>
      <w:marBottom w:val="0"/>
      <w:divBdr>
        <w:top w:val="none" w:sz="0" w:space="0" w:color="auto"/>
        <w:left w:val="none" w:sz="0" w:space="0" w:color="auto"/>
        <w:bottom w:val="none" w:sz="0" w:space="0" w:color="auto"/>
        <w:right w:val="none" w:sz="0" w:space="0" w:color="auto"/>
      </w:divBdr>
    </w:div>
    <w:div w:id="7214923">
      <w:bodyDiv w:val="1"/>
      <w:marLeft w:val="0"/>
      <w:marRight w:val="0"/>
      <w:marTop w:val="0"/>
      <w:marBottom w:val="0"/>
      <w:divBdr>
        <w:top w:val="none" w:sz="0" w:space="0" w:color="auto"/>
        <w:left w:val="none" w:sz="0" w:space="0" w:color="auto"/>
        <w:bottom w:val="none" w:sz="0" w:space="0" w:color="auto"/>
        <w:right w:val="none" w:sz="0" w:space="0" w:color="auto"/>
      </w:divBdr>
    </w:div>
    <w:div w:id="7413140">
      <w:bodyDiv w:val="1"/>
      <w:marLeft w:val="0"/>
      <w:marRight w:val="0"/>
      <w:marTop w:val="0"/>
      <w:marBottom w:val="0"/>
      <w:divBdr>
        <w:top w:val="none" w:sz="0" w:space="0" w:color="auto"/>
        <w:left w:val="none" w:sz="0" w:space="0" w:color="auto"/>
        <w:bottom w:val="none" w:sz="0" w:space="0" w:color="auto"/>
        <w:right w:val="none" w:sz="0" w:space="0" w:color="auto"/>
      </w:divBdr>
    </w:div>
    <w:div w:id="8263795">
      <w:bodyDiv w:val="1"/>
      <w:marLeft w:val="0"/>
      <w:marRight w:val="0"/>
      <w:marTop w:val="0"/>
      <w:marBottom w:val="0"/>
      <w:divBdr>
        <w:top w:val="none" w:sz="0" w:space="0" w:color="auto"/>
        <w:left w:val="none" w:sz="0" w:space="0" w:color="auto"/>
        <w:bottom w:val="none" w:sz="0" w:space="0" w:color="auto"/>
        <w:right w:val="none" w:sz="0" w:space="0" w:color="auto"/>
      </w:divBdr>
    </w:div>
    <w:div w:id="8602042">
      <w:bodyDiv w:val="1"/>
      <w:marLeft w:val="0"/>
      <w:marRight w:val="0"/>
      <w:marTop w:val="0"/>
      <w:marBottom w:val="0"/>
      <w:divBdr>
        <w:top w:val="none" w:sz="0" w:space="0" w:color="auto"/>
        <w:left w:val="none" w:sz="0" w:space="0" w:color="auto"/>
        <w:bottom w:val="none" w:sz="0" w:space="0" w:color="auto"/>
        <w:right w:val="none" w:sz="0" w:space="0" w:color="auto"/>
      </w:divBdr>
    </w:div>
    <w:div w:id="8988993">
      <w:bodyDiv w:val="1"/>
      <w:marLeft w:val="0"/>
      <w:marRight w:val="0"/>
      <w:marTop w:val="0"/>
      <w:marBottom w:val="0"/>
      <w:divBdr>
        <w:top w:val="none" w:sz="0" w:space="0" w:color="auto"/>
        <w:left w:val="none" w:sz="0" w:space="0" w:color="auto"/>
        <w:bottom w:val="none" w:sz="0" w:space="0" w:color="auto"/>
        <w:right w:val="none" w:sz="0" w:space="0" w:color="auto"/>
      </w:divBdr>
    </w:div>
    <w:div w:id="8989986">
      <w:bodyDiv w:val="1"/>
      <w:marLeft w:val="0"/>
      <w:marRight w:val="0"/>
      <w:marTop w:val="0"/>
      <w:marBottom w:val="0"/>
      <w:divBdr>
        <w:top w:val="none" w:sz="0" w:space="0" w:color="auto"/>
        <w:left w:val="none" w:sz="0" w:space="0" w:color="auto"/>
        <w:bottom w:val="none" w:sz="0" w:space="0" w:color="auto"/>
        <w:right w:val="none" w:sz="0" w:space="0" w:color="auto"/>
      </w:divBdr>
    </w:div>
    <w:div w:id="9450609">
      <w:bodyDiv w:val="1"/>
      <w:marLeft w:val="0"/>
      <w:marRight w:val="0"/>
      <w:marTop w:val="0"/>
      <w:marBottom w:val="0"/>
      <w:divBdr>
        <w:top w:val="none" w:sz="0" w:space="0" w:color="auto"/>
        <w:left w:val="none" w:sz="0" w:space="0" w:color="auto"/>
        <w:bottom w:val="none" w:sz="0" w:space="0" w:color="auto"/>
        <w:right w:val="none" w:sz="0" w:space="0" w:color="auto"/>
      </w:divBdr>
    </w:div>
    <w:div w:id="9534097">
      <w:bodyDiv w:val="1"/>
      <w:marLeft w:val="0"/>
      <w:marRight w:val="0"/>
      <w:marTop w:val="0"/>
      <w:marBottom w:val="0"/>
      <w:divBdr>
        <w:top w:val="none" w:sz="0" w:space="0" w:color="auto"/>
        <w:left w:val="none" w:sz="0" w:space="0" w:color="auto"/>
        <w:bottom w:val="none" w:sz="0" w:space="0" w:color="auto"/>
        <w:right w:val="none" w:sz="0" w:space="0" w:color="auto"/>
      </w:divBdr>
    </w:div>
    <w:div w:id="9646512">
      <w:bodyDiv w:val="1"/>
      <w:marLeft w:val="0"/>
      <w:marRight w:val="0"/>
      <w:marTop w:val="0"/>
      <w:marBottom w:val="0"/>
      <w:divBdr>
        <w:top w:val="none" w:sz="0" w:space="0" w:color="auto"/>
        <w:left w:val="none" w:sz="0" w:space="0" w:color="auto"/>
        <w:bottom w:val="none" w:sz="0" w:space="0" w:color="auto"/>
        <w:right w:val="none" w:sz="0" w:space="0" w:color="auto"/>
      </w:divBdr>
    </w:div>
    <w:div w:id="9838963">
      <w:bodyDiv w:val="1"/>
      <w:marLeft w:val="0"/>
      <w:marRight w:val="0"/>
      <w:marTop w:val="0"/>
      <w:marBottom w:val="0"/>
      <w:divBdr>
        <w:top w:val="none" w:sz="0" w:space="0" w:color="auto"/>
        <w:left w:val="none" w:sz="0" w:space="0" w:color="auto"/>
        <w:bottom w:val="none" w:sz="0" w:space="0" w:color="auto"/>
        <w:right w:val="none" w:sz="0" w:space="0" w:color="auto"/>
      </w:divBdr>
    </w:div>
    <w:div w:id="10492900">
      <w:bodyDiv w:val="1"/>
      <w:marLeft w:val="0"/>
      <w:marRight w:val="0"/>
      <w:marTop w:val="0"/>
      <w:marBottom w:val="0"/>
      <w:divBdr>
        <w:top w:val="none" w:sz="0" w:space="0" w:color="auto"/>
        <w:left w:val="none" w:sz="0" w:space="0" w:color="auto"/>
        <w:bottom w:val="none" w:sz="0" w:space="0" w:color="auto"/>
        <w:right w:val="none" w:sz="0" w:space="0" w:color="auto"/>
      </w:divBdr>
    </w:div>
    <w:div w:id="11151863">
      <w:bodyDiv w:val="1"/>
      <w:marLeft w:val="0"/>
      <w:marRight w:val="0"/>
      <w:marTop w:val="0"/>
      <w:marBottom w:val="0"/>
      <w:divBdr>
        <w:top w:val="none" w:sz="0" w:space="0" w:color="auto"/>
        <w:left w:val="none" w:sz="0" w:space="0" w:color="auto"/>
        <w:bottom w:val="none" w:sz="0" w:space="0" w:color="auto"/>
        <w:right w:val="none" w:sz="0" w:space="0" w:color="auto"/>
      </w:divBdr>
    </w:div>
    <w:div w:id="11881970">
      <w:bodyDiv w:val="1"/>
      <w:marLeft w:val="0"/>
      <w:marRight w:val="0"/>
      <w:marTop w:val="0"/>
      <w:marBottom w:val="0"/>
      <w:divBdr>
        <w:top w:val="none" w:sz="0" w:space="0" w:color="auto"/>
        <w:left w:val="none" w:sz="0" w:space="0" w:color="auto"/>
        <w:bottom w:val="none" w:sz="0" w:space="0" w:color="auto"/>
        <w:right w:val="none" w:sz="0" w:space="0" w:color="auto"/>
      </w:divBdr>
    </w:div>
    <w:div w:id="11997475">
      <w:bodyDiv w:val="1"/>
      <w:marLeft w:val="0"/>
      <w:marRight w:val="0"/>
      <w:marTop w:val="0"/>
      <w:marBottom w:val="0"/>
      <w:divBdr>
        <w:top w:val="none" w:sz="0" w:space="0" w:color="auto"/>
        <w:left w:val="none" w:sz="0" w:space="0" w:color="auto"/>
        <w:bottom w:val="none" w:sz="0" w:space="0" w:color="auto"/>
        <w:right w:val="none" w:sz="0" w:space="0" w:color="auto"/>
      </w:divBdr>
    </w:div>
    <w:div w:id="12148670">
      <w:bodyDiv w:val="1"/>
      <w:marLeft w:val="0"/>
      <w:marRight w:val="0"/>
      <w:marTop w:val="0"/>
      <w:marBottom w:val="0"/>
      <w:divBdr>
        <w:top w:val="none" w:sz="0" w:space="0" w:color="auto"/>
        <w:left w:val="none" w:sz="0" w:space="0" w:color="auto"/>
        <w:bottom w:val="none" w:sz="0" w:space="0" w:color="auto"/>
        <w:right w:val="none" w:sz="0" w:space="0" w:color="auto"/>
      </w:divBdr>
    </w:div>
    <w:div w:id="12192655">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3269810">
      <w:bodyDiv w:val="1"/>
      <w:marLeft w:val="0"/>
      <w:marRight w:val="0"/>
      <w:marTop w:val="0"/>
      <w:marBottom w:val="0"/>
      <w:divBdr>
        <w:top w:val="none" w:sz="0" w:space="0" w:color="auto"/>
        <w:left w:val="none" w:sz="0" w:space="0" w:color="auto"/>
        <w:bottom w:val="none" w:sz="0" w:space="0" w:color="auto"/>
        <w:right w:val="none" w:sz="0" w:space="0" w:color="auto"/>
      </w:divBdr>
    </w:div>
    <w:div w:id="13918360">
      <w:bodyDiv w:val="1"/>
      <w:marLeft w:val="0"/>
      <w:marRight w:val="0"/>
      <w:marTop w:val="0"/>
      <w:marBottom w:val="0"/>
      <w:divBdr>
        <w:top w:val="none" w:sz="0" w:space="0" w:color="auto"/>
        <w:left w:val="none" w:sz="0" w:space="0" w:color="auto"/>
        <w:bottom w:val="none" w:sz="0" w:space="0" w:color="auto"/>
        <w:right w:val="none" w:sz="0" w:space="0" w:color="auto"/>
      </w:divBdr>
    </w:div>
    <w:div w:id="14307951">
      <w:bodyDiv w:val="1"/>
      <w:marLeft w:val="0"/>
      <w:marRight w:val="0"/>
      <w:marTop w:val="0"/>
      <w:marBottom w:val="0"/>
      <w:divBdr>
        <w:top w:val="none" w:sz="0" w:space="0" w:color="auto"/>
        <w:left w:val="none" w:sz="0" w:space="0" w:color="auto"/>
        <w:bottom w:val="none" w:sz="0" w:space="0" w:color="auto"/>
        <w:right w:val="none" w:sz="0" w:space="0" w:color="auto"/>
      </w:divBdr>
    </w:div>
    <w:div w:id="14381352">
      <w:bodyDiv w:val="1"/>
      <w:marLeft w:val="0"/>
      <w:marRight w:val="0"/>
      <w:marTop w:val="0"/>
      <w:marBottom w:val="0"/>
      <w:divBdr>
        <w:top w:val="none" w:sz="0" w:space="0" w:color="auto"/>
        <w:left w:val="none" w:sz="0" w:space="0" w:color="auto"/>
        <w:bottom w:val="none" w:sz="0" w:space="0" w:color="auto"/>
        <w:right w:val="none" w:sz="0" w:space="0" w:color="auto"/>
      </w:divBdr>
    </w:div>
    <w:div w:id="14692523">
      <w:bodyDiv w:val="1"/>
      <w:marLeft w:val="0"/>
      <w:marRight w:val="0"/>
      <w:marTop w:val="0"/>
      <w:marBottom w:val="0"/>
      <w:divBdr>
        <w:top w:val="none" w:sz="0" w:space="0" w:color="auto"/>
        <w:left w:val="none" w:sz="0" w:space="0" w:color="auto"/>
        <w:bottom w:val="none" w:sz="0" w:space="0" w:color="auto"/>
        <w:right w:val="none" w:sz="0" w:space="0" w:color="auto"/>
      </w:divBdr>
    </w:div>
    <w:div w:id="14693226">
      <w:bodyDiv w:val="1"/>
      <w:marLeft w:val="0"/>
      <w:marRight w:val="0"/>
      <w:marTop w:val="0"/>
      <w:marBottom w:val="0"/>
      <w:divBdr>
        <w:top w:val="none" w:sz="0" w:space="0" w:color="auto"/>
        <w:left w:val="none" w:sz="0" w:space="0" w:color="auto"/>
        <w:bottom w:val="none" w:sz="0" w:space="0" w:color="auto"/>
        <w:right w:val="none" w:sz="0" w:space="0" w:color="auto"/>
      </w:divBdr>
    </w:div>
    <w:div w:id="15422244">
      <w:bodyDiv w:val="1"/>
      <w:marLeft w:val="0"/>
      <w:marRight w:val="0"/>
      <w:marTop w:val="0"/>
      <w:marBottom w:val="0"/>
      <w:divBdr>
        <w:top w:val="none" w:sz="0" w:space="0" w:color="auto"/>
        <w:left w:val="none" w:sz="0" w:space="0" w:color="auto"/>
        <w:bottom w:val="none" w:sz="0" w:space="0" w:color="auto"/>
        <w:right w:val="none" w:sz="0" w:space="0" w:color="auto"/>
      </w:divBdr>
    </w:div>
    <w:div w:id="15742672">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7001908">
      <w:bodyDiv w:val="1"/>
      <w:marLeft w:val="0"/>
      <w:marRight w:val="0"/>
      <w:marTop w:val="0"/>
      <w:marBottom w:val="0"/>
      <w:divBdr>
        <w:top w:val="none" w:sz="0" w:space="0" w:color="auto"/>
        <w:left w:val="none" w:sz="0" w:space="0" w:color="auto"/>
        <w:bottom w:val="none" w:sz="0" w:space="0" w:color="auto"/>
        <w:right w:val="none" w:sz="0" w:space="0" w:color="auto"/>
      </w:divBdr>
    </w:div>
    <w:div w:id="17195214">
      <w:bodyDiv w:val="1"/>
      <w:marLeft w:val="0"/>
      <w:marRight w:val="0"/>
      <w:marTop w:val="0"/>
      <w:marBottom w:val="0"/>
      <w:divBdr>
        <w:top w:val="none" w:sz="0" w:space="0" w:color="auto"/>
        <w:left w:val="none" w:sz="0" w:space="0" w:color="auto"/>
        <w:bottom w:val="none" w:sz="0" w:space="0" w:color="auto"/>
        <w:right w:val="none" w:sz="0" w:space="0" w:color="auto"/>
      </w:divBdr>
    </w:div>
    <w:div w:id="17240436">
      <w:bodyDiv w:val="1"/>
      <w:marLeft w:val="0"/>
      <w:marRight w:val="0"/>
      <w:marTop w:val="0"/>
      <w:marBottom w:val="0"/>
      <w:divBdr>
        <w:top w:val="none" w:sz="0" w:space="0" w:color="auto"/>
        <w:left w:val="none" w:sz="0" w:space="0" w:color="auto"/>
        <w:bottom w:val="none" w:sz="0" w:space="0" w:color="auto"/>
        <w:right w:val="none" w:sz="0" w:space="0" w:color="auto"/>
      </w:divBdr>
    </w:div>
    <w:div w:id="17900972">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279155">
      <w:bodyDiv w:val="1"/>
      <w:marLeft w:val="0"/>
      <w:marRight w:val="0"/>
      <w:marTop w:val="0"/>
      <w:marBottom w:val="0"/>
      <w:divBdr>
        <w:top w:val="none" w:sz="0" w:space="0" w:color="auto"/>
        <w:left w:val="none" w:sz="0" w:space="0" w:color="auto"/>
        <w:bottom w:val="none" w:sz="0" w:space="0" w:color="auto"/>
        <w:right w:val="none" w:sz="0" w:space="0" w:color="auto"/>
      </w:divBdr>
    </w:div>
    <w:div w:id="20859393">
      <w:bodyDiv w:val="1"/>
      <w:marLeft w:val="0"/>
      <w:marRight w:val="0"/>
      <w:marTop w:val="0"/>
      <w:marBottom w:val="0"/>
      <w:divBdr>
        <w:top w:val="none" w:sz="0" w:space="0" w:color="auto"/>
        <w:left w:val="none" w:sz="0" w:space="0" w:color="auto"/>
        <w:bottom w:val="none" w:sz="0" w:space="0" w:color="auto"/>
        <w:right w:val="none" w:sz="0" w:space="0" w:color="auto"/>
      </w:divBdr>
    </w:div>
    <w:div w:id="20865804">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2750831">
      <w:bodyDiv w:val="1"/>
      <w:marLeft w:val="0"/>
      <w:marRight w:val="0"/>
      <w:marTop w:val="0"/>
      <w:marBottom w:val="0"/>
      <w:divBdr>
        <w:top w:val="none" w:sz="0" w:space="0" w:color="auto"/>
        <w:left w:val="none" w:sz="0" w:space="0" w:color="auto"/>
        <w:bottom w:val="none" w:sz="0" w:space="0" w:color="auto"/>
        <w:right w:val="none" w:sz="0" w:space="0" w:color="auto"/>
      </w:divBdr>
    </w:div>
    <w:div w:id="23218717">
      <w:bodyDiv w:val="1"/>
      <w:marLeft w:val="0"/>
      <w:marRight w:val="0"/>
      <w:marTop w:val="0"/>
      <w:marBottom w:val="0"/>
      <w:divBdr>
        <w:top w:val="none" w:sz="0" w:space="0" w:color="auto"/>
        <w:left w:val="none" w:sz="0" w:space="0" w:color="auto"/>
        <w:bottom w:val="none" w:sz="0" w:space="0" w:color="auto"/>
        <w:right w:val="none" w:sz="0" w:space="0" w:color="auto"/>
      </w:divBdr>
    </w:div>
    <w:div w:id="23289328">
      <w:bodyDiv w:val="1"/>
      <w:marLeft w:val="0"/>
      <w:marRight w:val="0"/>
      <w:marTop w:val="0"/>
      <w:marBottom w:val="0"/>
      <w:divBdr>
        <w:top w:val="none" w:sz="0" w:space="0" w:color="auto"/>
        <w:left w:val="none" w:sz="0" w:space="0" w:color="auto"/>
        <w:bottom w:val="none" w:sz="0" w:space="0" w:color="auto"/>
        <w:right w:val="none" w:sz="0" w:space="0" w:color="auto"/>
      </w:divBdr>
    </w:div>
    <w:div w:id="23331871">
      <w:bodyDiv w:val="1"/>
      <w:marLeft w:val="0"/>
      <w:marRight w:val="0"/>
      <w:marTop w:val="0"/>
      <w:marBottom w:val="0"/>
      <w:divBdr>
        <w:top w:val="none" w:sz="0" w:space="0" w:color="auto"/>
        <w:left w:val="none" w:sz="0" w:space="0" w:color="auto"/>
        <w:bottom w:val="none" w:sz="0" w:space="0" w:color="auto"/>
        <w:right w:val="none" w:sz="0" w:space="0" w:color="auto"/>
      </w:divBdr>
    </w:div>
    <w:div w:id="23749466">
      <w:bodyDiv w:val="1"/>
      <w:marLeft w:val="0"/>
      <w:marRight w:val="0"/>
      <w:marTop w:val="0"/>
      <w:marBottom w:val="0"/>
      <w:divBdr>
        <w:top w:val="none" w:sz="0" w:space="0" w:color="auto"/>
        <w:left w:val="none" w:sz="0" w:space="0" w:color="auto"/>
        <w:bottom w:val="none" w:sz="0" w:space="0" w:color="auto"/>
        <w:right w:val="none" w:sz="0" w:space="0" w:color="auto"/>
      </w:divBdr>
    </w:div>
    <w:div w:id="23871196">
      <w:bodyDiv w:val="1"/>
      <w:marLeft w:val="0"/>
      <w:marRight w:val="0"/>
      <w:marTop w:val="0"/>
      <w:marBottom w:val="0"/>
      <w:divBdr>
        <w:top w:val="none" w:sz="0" w:space="0" w:color="auto"/>
        <w:left w:val="none" w:sz="0" w:space="0" w:color="auto"/>
        <w:bottom w:val="none" w:sz="0" w:space="0" w:color="auto"/>
        <w:right w:val="none" w:sz="0" w:space="0" w:color="auto"/>
      </w:divBdr>
    </w:div>
    <w:div w:id="24061594">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4791503">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5646306">
      <w:bodyDiv w:val="1"/>
      <w:marLeft w:val="0"/>
      <w:marRight w:val="0"/>
      <w:marTop w:val="0"/>
      <w:marBottom w:val="0"/>
      <w:divBdr>
        <w:top w:val="none" w:sz="0" w:space="0" w:color="auto"/>
        <w:left w:val="none" w:sz="0" w:space="0" w:color="auto"/>
        <w:bottom w:val="none" w:sz="0" w:space="0" w:color="auto"/>
        <w:right w:val="none" w:sz="0" w:space="0" w:color="auto"/>
      </w:divBdr>
    </w:div>
    <w:div w:id="26297415">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7142291">
      <w:bodyDiv w:val="1"/>
      <w:marLeft w:val="0"/>
      <w:marRight w:val="0"/>
      <w:marTop w:val="0"/>
      <w:marBottom w:val="0"/>
      <w:divBdr>
        <w:top w:val="none" w:sz="0" w:space="0" w:color="auto"/>
        <w:left w:val="none" w:sz="0" w:space="0" w:color="auto"/>
        <w:bottom w:val="none" w:sz="0" w:space="0" w:color="auto"/>
        <w:right w:val="none" w:sz="0" w:space="0" w:color="auto"/>
      </w:divBdr>
    </w:div>
    <w:div w:id="27610305">
      <w:bodyDiv w:val="1"/>
      <w:marLeft w:val="0"/>
      <w:marRight w:val="0"/>
      <w:marTop w:val="0"/>
      <w:marBottom w:val="0"/>
      <w:divBdr>
        <w:top w:val="none" w:sz="0" w:space="0" w:color="auto"/>
        <w:left w:val="none" w:sz="0" w:space="0" w:color="auto"/>
        <w:bottom w:val="none" w:sz="0" w:space="0" w:color="auto"/>
        <w:right w:val="none" w:sz="0" w:space="0" w:color="auto"/>
      </w:divBdr>
    </w:div>
    <w:div w:id="28141371">
      <w:bodyDiv w:val="1"/>
      <w:marLeft w:val="0"/>
      <w:marRight w:val="0"/>
      <w:marTop w:val="0"/>
      <w:marBottom w:val="0"/>
      <w:divBdr>
        <w:top w:val="none" w:sz="0" w:space="0" w:color="auto"/>
        <w:left w:val="none" w:sz="0" w:space="0" w:color="auto"/>
        <w:bottom w:val="none" w:sz="0" w:space="0" w:color="auto"/>
        <w:right w:val="none" w:sz="0" w:space="0" w:color="auto"/>
      </w:divBdr>
    </w:div>
    <w:div w:id="28456263">
      <w:bodyDiv w:val="1"/>
      <w:marLeft w:val="0"/>
      <w:marRight w:val="0"/>
      <w:marTop w:val="0"/>
      <w:marBottom w:val="0"/>
      <w:divBdr>
        <w:top w:val="none" w:sz="0" w:space="0" w:color="auto"/>
        <w:left w:val="none" w:sz="0" w:space="0" w:color="auto"/>
        <w:bottom w:val="none" w:sz="0" w:space="0" w:color="auto"/>
        <w:right w:val="none" w:sz="0" w:space="0" w:color="auto"/>
      </w:divBdr>
    </w:div>
    <w:div w:id="28729072">
      <w:bodyDiv w:val="1"/>
      <w:marLeft w:val="0"/>
      <w:marRight w:val="0"/>
      <w:marTop w:val="0"/>
      <w:marBottom w:val="0"/>
      <w:divBdr>
        <w:top w:val="none" w:sz="0" w:space="0" w:color="auto"/>
        <w:left w:val="none" w:sz="0" w:space="0" w:color="auto"/>
        <w:bottom w:val="none" w:sz="0" w:space="0" w:color="auto"/>
        <w:right w:val="none" w:sz="0" w:space="0" w:color="auto"/>
      </w:divBdr>
    </w:div>
    <w:div w:id="28801402">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29302707">
      <w:bodyDiv w:val="1"/>
      <w:marLeft w:val="0"/>
      <w:marRight w:val="0"/>
      <w:marTop w:val="0"/>
      <w:marBottom w:val="0"/>
      <w:divBdr>
        <w:top w:val="none" w:sz="0" w:space="0" w:color="auto"/>
        <w:left w:val="none" w:sz="0" w:space="0" w:color="auto"/>
        <w:bottom w:val="none" w:sz="0" w:space="0" w:color="auto"/>
        <w:right w:val="none" w:sz="0" w:space="0" w:color="auto"/>
      </w:divBdr>
    </w:div>
    <w:div w:id="29645020">
      <w:bodyDiv w:val="1"/>
      <w:marLeft w:val="0"/>
      <w:marRight w:val="0"/>
      <w:marTop w:val="0"/>
      <w:marBottom w:val="0"/>
      <w:divBdr>
        <w:top w:val="none" w:sz="0" w:space="0" w:color="auto"/>
        <w:left w:val="none" w:sz="0" w:space="0" w:color="auto"/>
        <w:bottom w:val="none" w:sz="0" w:space="0" w:color="auto"/>
        <w:right w:val="none" w:sz="0" w:space="0" w:color="auto"/>
      </w:divBdr>
    </w:div>
    <w:div w:id="29961660">
      <w:bodyDiv w:val="1"/>
      <w:marLeft w:val="0"/>
      <w:marRight w:val="0"/>
      <w:marTop w:val="0"/>
      <w:marBottom w:val="0"/>
      <w:divBdr>
        <w:top w:val="none" w:sz="0" w:space="0" w:color="auto"/>
        <w:left w:val="none" w:sz="0" w:space="0" w:color="auto"/>
        <w:bottom w:val="none" w:sz="0" w:space="0" w:color="auto"/>
        <w:right w:val="none" w:sz="0" w:space="0" w:color="auto"/>
      </w:divBdr>
    </w:div>
    <w:div w:id="30497577">
      <w:bodyDiv w:val="1"/>
      <w:marLeft w:val="0"/>
      <w:marRight w:val="0"/>
      <w:marTop w:val="0"/>
      <w:marBottom w:val="0"/>
      <w:divBdr>
        <w:top w:val="none" w:sz="0" w:space="0" w:color="auto"/>
        <w:left w:val="none" w:sz="0" w:space="0" w:color="auto"/>
        <w:bottom w:val="none" w:sz="0" w:space="0" w:color="auto"/>
        <w:right w:val="none" w:sz="0" w:space="0" w:color="auto"/>
      </w:divBdr>
    </w:div>
    <w:div w:id="31882307">
      <w:bodyDiv w:val="1"/>
      <w:marLeft w:val="0"/>
      <w:marRight w:val="0"/>
      <w:marTop w:val="0"/>
      <w:marBottom w:val="0"/>
      <w:divBdr>
        <w:top w:val="none" w:sz="0" w:space="0" w:color="auto"/>
        <w:left w:val="none" w:sz="0" w:space="0" w:color="auto"/>
        <w:bottom w:val="none" w:sz="0" w:space="0" w:color="auto"/>
        <w:right w:val="none" w:sz="0" w:space="0" w:color="auto"/>
      </w:divBdr>
    </w:div>
    <w:div w:id="32383905">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2656590">
      <w:bodyDiv w:val="1"/>
      <w:marLeft w:val="0"/>
      <w:marRight w:val="0"/>
      <w:marTop w:val="0"/>
      <w:marBottom w:val="0"/>
      <w:divBdr>
        <w:top w:val="none" w:sz="0" w:space="0" w:color="auto"/>
        <w:left w:val="none" w:sz="0" w:space="0" w:color="auto"/>
        <w:bottom w:val="none" w:sz="0" w:space="0" w:color="auto"/>
        <w:right w:val="none" w:sz="0" w:space="0" w:color="auto"/>
      </w:divBdr>
    </w:div>
    <w:div w:id="32703192">
      <w:bodyDiv w:val="1"/>
      <w:marLeft w:val="0"/>
      <w:marRight w:val="0"/>
      <w:marTop w:val="0"/>
      <w:marBottom w:val="0"/>
      <w:divBdr>
        <w:top w:val="none" w:sz="0" w:space="0" w:color="auto"/>
        <w:left w:val="none" w:sz="0" w:space="0" w:color="auto"/>
        <w:bottom w:val="none" w:sz="0" w:space="0" w:color="auto"/>
        <w:right w:val="none" w:sz="0" w:space="0" w:color="auto"/>
      </w:divBdr>
    </w:div>
    <w:div w:id="32733229">
      <w:bodyDiv w:val="1"/>
      <w:marLeft w:val="0"/>
      <w:marRight w:val="0"/>
      <w:marTop w:val="0"/>
      <w:marBottom w:val="0"/>
      <w:divBdr>
        <w:top w:val="none" w:sz="0" w:space="0" w:color="auto"/>
        <w:left w:val="none" w:sz="0" w:space="0" w:color="auto"/>
        <w:bottom w:val="none" w:sz="0" w:space="0" w:color="auto"/>
        <w:right w:val="none" w:sz="0" w:space="0" w:color="auto"/>
      </w:divBdr>
    </w:div>
    <w:div w:id="32853624">
      <w:bodyDiv w:val="1"/>
      <w:marLeft w:val="0"/>
      <w:marRight w:val="0"/>
      <w:marTop w:val="0"/>
      <w:marBottom w:val="0"/>
      <w:divBdr>
        <w:top w:val="none" w:sz="0" w:space="0" w:color="auto"/>
        <w:left w:val="none" w:sz="0" w:space="0" w:color="auto"/>
        <w:bottom w:val="none" w:sz="0" w:space="0" w:color="auto"/>
        <w:right w:val="none" w:sz="0" w:space="0" w:color="auto"/>
      </w:divBdr>
    </w:div>
    <w:div w:id="33193910">
      <w:bodyDiv w:val="1"/>
      <w:marLeft w:val="0"/>
      <w:marRight w:val="0"/>
      <w:marTop w:val="0"/>
      <w:marBottom w:val="0"/>
      <w:divBdr>
        <w:top w:val="none" w:sz="0" w:space="0" w:color="auto"/>
        <w:left w:val="none" w:sz="0" w:space="0" w:color="auto"/>
        <w:bottom w:val="none" w:sz="0" w:space="0" w:color="auto"/>
        <w:right w:val="none" w:sz="0" w:space="0" w:color="auto"/>
      </w:divBdr>
    </w:div>
    <w:div w:id="33237432">
      <w:bodyDiv w:val="1"/>
      <w:marLeft w:val="0"/>
      <w:marRight w:val="0"/>
      <w:marTop w:val="0"/>
      <w:marBottom w:val="0"/>
      <w:divBdr>
        <w:top w:val="none" w:sz="0" w:space="0" w:color="auto"/>
        <w:left w:val="none" w:sz="0" w:space="0" w:color="auto"/>
        <w:bottom w:val="none" w:sz="0" w:space="0" w:color="auto"/>
        <w:right w:val="none" w:sz="0" w:space="0" w:color="auto"/>
      </w:divBdr>
    </w:div>
    <w:div w:id="33384417">
      <w:bodyDiv w:val="1"/>
      <w:marLeft w:val="0"/>
      <w:marRight w:val="0"/>
      <w:marTop w:val="0"/>
      <w:marBottom w:val="0"/>
      <w:divBdr>
        <w:top w:val="none" w:sz="0" w:space="0" w:color="auto"/>
        <w:left w:val="none" w:sz="0" w:space="0" w:color="auto"/>
        <w:bottom w:val="none" w:sz="0" w:space="0" w:color="auto"/>
        <w:right w:val="none" w:sz="0" w:space="0" w:color="auto"/>
      </w:divBdr>
    </w:div>
    <w:div w:id="34042283">
      <w:bodyDiv w:val="1"/>
      <w:marLeft w:val="0"/>
      <w:marRight w:val="0"/>
      <w:marTop w:val="0"/>
      <w:marBottom w:val="0"/>
      <w:divBdr>
        <w:top w:val="none" w:sz="0" w:space="0" w:color="auto"/>
        <w:left w:val="none" w:sz="0" w:space="0" w:color="auto"/>
        <w:bottom w:val="none" w:sz="0" w:space="0" w:color="auto"/>
        <w:right w:val="none" w:sz="0" w:space="0" w:color="auto"/>
      </w:divBdr>
    </w:div>
    <w:div w:id="34745283">
      <w:bodyDiv w:val="1"/>
      <w:marLeft w:val="0"/>
      <w:marRight w:val="0"/>
      <w:marTop w:val="0"/>
      <w:marBottom w:val="0"/>
      <w:divBdr>
        <w:top w:val="none" w:sz="0" w:space="0" w:color="auto"/>
        <w:left w:val="none" w:sz="0" w:space="0" w:color="auto"/>
        <w:bottom w:val="none" w:sz="0" w:space="0" w:color="auto"/>
        <w:right w:val="none" w:sz="0" w:space="0" w:color="auto"/>
      </w:divBdr>
    </w:div>
    <w:div w:id="34816734">
      <w:bodyDiv w:val="1"/>
      <w:marLeft w:val="0"/>
      <w:marRight w:val="0"/>
      <w:marTop w:val="0"/>
      <w:marBottom w:val="0"/>
      <w:divBdr>
        <w:top w:val="none" w:sz="0" w:space="0" w:color="auto"/>
        <w:left w:val="none" w:sz="0" w:space="0" w:color="auto"/>
        <w:bottom w:val="none" w:sz="0" w:space="0" w:color="auto"/>
        <w:right w:val="none" w:sz="0" w:space="0" w:color="auto"/>
      </w:divBdr>
    </w:div>
    <w:div w:id="35549772">
      <w:bodyDiv w:val="1"/>
      <w:marLeft w:val="0"/>
      <w:marRight w:val="0"/>
      <w:marTop w:val="0"/>
      <w:marBottom w:val="0"/>
      <w:divBdr>
        <w:top w:val="none" w:sz="0" w:space="0" w:color="auto"/>
        <w:left w:val="none" w:sz="0" w:space="0" w:color="auto"/>
        <w:bottom w:val="none" w:sz="0" w:space="0" w:color="auto"/>
        <w:right w:val="none" w:sz="0" w:space="0" w:color="auto"/>
      </w:divBdr>
    </w:div>
    <w:div w:id="35740539">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36197759">
      <w:bodyDiv w:val="1"/>
      <w:marLeft w:val="0"/>
      <w:marRight w:val="0"/>
      <w:marTop w:val="0"/>
      <w:marBottom w:val="0"/>
      <w:divBdr>
        <w:top w:val="none" w:sz="0" w:space="0" w:color="auto"/>
        <w:left w:val="none" w:sz="0" w:space="0" w:color="auto"/>
        <w:bottom w:val="none" w:sz="0" w:space="0" w:color="auto"/>
        <w:right w:val="none" w:sz="0" w:space="0" w:color="auto"/>
      </w:divBdr>
    </w:div>
    <w:div w:id="36318680">
      <w:bodyDiv w:val="1"/>
      <w:marLeft w:val="0"/>
      <w:marRight w:val="0"/>
      <w:marTop w:val="0"/>
      <w:marBottom w:val="0"/>
      <w:divBdr>
        <w:top w:val="none" w:sz="0" w:space="0" w:color="auto"/>
        <w:left w:val="none" w:sz="0" w:space="0" w:color="auto"/>
        <w:bottom w:val="none" w:sz="0" w:space="0" w:color="auto"/>
        <w:right w:val="none" w:sz="0" w:space="0" w:color="auto"/>
      </w:divBdr>
    </w:div>
    <w:div w:id="36702942">
      <w:bodyDiv w:val="1"/>
      <w:marLeft w:val="0"/>
      <w:marRight w:val="0"/>
      <w:marTop w:val="0"/>
      <w:marBottom w:val="0"/>
      <w:divBdr>
        <w:top w:val="none" w:sz="0" w:space="0" w:color="auto"/>
        <w:left w:val="none" w:sz="0" w:space="0" w:color="auto"/>
        <w:bottom w:val="none" w:sz="0" w:space="0" w:color="auto"/>
        <w:right w:val="none" w:sz="0" w:space="0" w:color="auto"/>
      </w:divBdr>
    </w:div>
    <w:div w:id="36901578">
      <w:bodyDiv w:val="1"/>
      <w:marLeft w:val="0"/>
      <w:marRight w:val="0"/>
      <w:marTop w:val="0"/>
      <w:marBottom w:val="0"/>
      <w:divBdr>
        <w:top w:val="none" w:sz="0" w:space="0" w:color="auto"/>
        <w:left w:val="none" w:sz="0" w:space="0" w:color="auto"/>
        <w:bottom w:val="none" w:sz="0" w:space="0" w:color="auto"/>
        <w:right w:val="none" w:sz="0" w:space="0" w:color="auto"/>
      </w:divBdr>
    </w:div>
    <w:div w:id="37321123">
      <w:bodyDiv w:val="1"/>
      <w:marLeft w:val="0"/>
      <w:marRight w:val="0"/>
      <w:marTop w:val="0"/>
      <w:marBottom w:val="0"/>
      <w:divBdr>
        <w:top w:val="none" w:sz="0" w:space="0" w:color="auto"/>
        <w:left w:val="none" w:sz="0" w:space="0" w:color="auto"/>
        <w:bottom w:val="none" w:sz="0" w:space="0" w:color="auto"/>
        <w:right w:val="none" w:sz="0" w:space="0" w:color="auto"/>
      </w:divBdr>
    </w:div>
    <w:div w:id="37364952">
      <w:bodyDiv w:val="1"/>
      <w:marLeft w:val="0"/>
      <w:marRight w:val="0"/>
      <w:marTop w:val="0"/>
      <w:marBottom w:val="0"/>
      <w:divBdr>
        <w:top w:val="none" w:sz="0" w:space="0" w:color="auto"/>
        <w:left w:val="none" w:sz="0" w:space="0" w:color="auto"/>
        <w:bottom w:val="none" w:sz="0" w:space="0" w:color="auto"/>
        <w:right w:val="none" w:sz="0" w:space="0" w:color="auto"/>
      </w:divBdr>
    </w:div>
    <w:div w:id="39674610">
      <w:bodyDiv w:val="1"/>
      <w:marLeft w:val="0"/>
      <w:marRight w:val="0"/>
      <w:marTop w:val="0"/>
      <w:marBottom w:val="0"/>
      <w:divBdr>
        <w:top w:val="none" w:sz="0" w:space="0" w:color="auto"/>
        <w:left w:val="none" w:sz="0" w:space="0" w:color="auto"/>
        <w:bottom w:val="none" w:sz="0" w:space="0" w:color="auto"/>
        <w:right w:val="none" w:sz="0" w:space="0" w:color="auto"/>
      </w:divBdr>
    </w:div>
    <w:div w:id="39863780">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2095485">
      <w:bodyDiv w:val="1"/>
      <w:marLeft w:val="0"/>
      <w:marRight w:val="0"/>
      <w:marTop w:val="0"/>
      <w:marBottom w:val="0"/>
      <w:divBdr>
        <w:top w:val="none" w:sz="0" w:space="0" w:color="auto"/>
        <w:left w:val="none" w:sz="0" w:space="0" w:color="auto"/>
        <w:bottom w:val="none" w:sz="0" w:space="0" w:color="auto"/>
        <w:right w:val="none" w:sz="0" w:space="0" w:color="auto"/>
      </w:divBdr>
    </w:div>
    <w:div w:id="42291563">
      <w:bodyDiv w:val="1"/>
      <w:marLeft w:val="0"/>
      <w:marRight w:val="0"/>
      <w:marTop w:val="0"/>
      <w:marBottom w:val="0"/>
      <w:divBdr>
        <w:top w:val="none" w:sz="0" w:space="0" w:color="auto"/>
        <w:left w:val="none" w:sz="0" w:space="0" w:color="auto"/>
        <w:bottom w:val="none" w:sz="0" w:space="0" w:color="auto"/>
        <w:right w:val="none" w:sz="0" w:space="0" w:color="auto"/>
      </w:divBdr>
    </w:div>
    <w:div w:id="42995771">
      <w:bodyDiv w:val="1"/>
      <w:marLeft w:val="0"/>
      <w:marRight w:val="0"/>
      <w:marTop w:val="0"/>
      <w:marBottom w:val="0"/>
      <w:divBdr>
        <w:top w:val="none" w:sz="0" w:space="0" w:color="auto"/>
        <w:left w:val="none" w:sz="0" w:space="0" w:color="auto"/>
        <w:bottom w:val="none" w:sz="0" w:space="0" w:color="auto"/>
        <w:right w:val="none" w:sz="0" w:space="0" w:color="auto"/>
      </w:divBdr>
    </w:div>
    <w:div w:id="43257688">
      <w:bodyDiv w:val="1"/>
      <w:marLeft w:val="0"/>
      <w:marRight w:val="0"/>
      <w:marTop w:val="0"/>
      <w:marBottom w:val="0"/>
      <w:divBdr>
        <w:top w:val="none" w:sz="0" w:space="0" w:color="auto"/>
        <w:left w:val="none" w:sz="0" w:space="0" w:color="auto"/>
        <w:bottom w:val="none" w:sz="0" w:space="0" w:color="auto"/>
        <w:right w:val="none" w:sz="0" w:space="0" w:color="auto"/>
      </w:divBdr>
    </w:div>
    <w:div w:id="43532111">
      <w:bodyDiv w:val="1"/>
      <w:marLeft w:val="0"/>
      <w:marRight w:val="0"/>
      <w:marTop w:val="0"/>
      <w:marBottom w:val="0"/>
      <w:divBdr>
        <w:top w:val="none" w:sz="0" w:space="0" w:color="auto"/>
        <w:left w:val="none" w:sz="0" w:space="0" w:color="auto"/>
        <w:bottom w:val="none" w:sz="0" w:space="0" w:color="auto"/>
        <w:right w:val="none" w:sz="0" w:space="0" w:color="auto"/>
      </w:divBdr>
    </w:div>
    <w:div w:id="43915992">
      <w:bodyDiv w:val="1"/>
      <w:marLeft w:val="0"/>
      <w:marRight w:val="0"/>
      <w:marTop w:val="0"/>
      <w:marBottom w:val="0"/>
      <w:divBdr>
        <w:top w:val="none" w:sz="0" w:space="0" w:color="auto"/>
        <w:left w:val="none" w:sz="0" w:space="0" w:color="auto"/>
        <w:bottom w:val="none" w:sz="0" w:space="0" w:color="auto"/>
        <w:right w:val="none" w:sz="0" w:space="0" w:color="auto"/>
      </w:divBdr>
    </w:div>
    <w:div w:id="44181715">
      <w:bodyDiv w:val="1"/>
      <w:marLeft w:val="0"/>
      <w:marRight w:val="0"/>
      <w:marTop w:val="0"/>
      <w:marBottom w:val="0"/>
      <w:divBdr>
        <w:top w:val="none" w:sz="0" w:space="0" w:color="auto"/>
        <w:left w:val="none" w:sz="0" w:space="0" w:color="auto"/>
        <w:bottom w:val="none" w:sz="0" w:space="0" w:color="auto"/>
        <w:right w:val="none" w:sz="0" w:space="0" w:color="auto"/>
      </w:divBdr>
    </w:div>
    <w:div w:id="44331250">
      <w:bodyDiv w:val="1"/>
      <w:marLeft w:val="0"/>
      <w:marRight w:val="0"/>
      <w:marTop w:val="0"/>
      <w:marBottom w:val="0"/>
      <w:divBdr>
        <w:top w:val="none" w:sz="0" w:space="0" w:color="auto"/>
        <w:left w:val="none" w:sz="0" w:space="0" w:color="auto"/>
        <w:bottom w:val="none" w:sz="0" w:space="0" w:color="auto"/>
        <w:right w:val="none" w:sz="0" w:space="0" w:color="auto"/>
      </w:divBdr>
    </w:div>
    <w:div w:id="44448388">
      <w:bodyDiv w:val="1"/>
      <w:marLeft w:val="0"/>
      <w:marRight w:val="0"/>
      <w:marTop w:val="0"/>
      <w:marBottom w:val="0"/>
      <w:divBdr>
        <w:top w:val="none" w:sz="0" w:space="0" w:color="auto"/>
        <w:left w:val="none" w:sz="0" w:space="0" w:color="auto"/>
        <w:bottom w:val="none" w:sz="0" w:space="0" w:color="auto"/>
        <w:right w:val="none" w:sz="0" w:space="0" w:color="auto"/>
      </w:divBdr>
    </w:div>
    <w:div w:id="44766483">
      <w:bodyDiv w:val="1"/>
      <w:marLeft w:val="0"/>
      <w:marRight w:val="0"/>
      <w:marTop w:val="0"/>
      <w:marBottom w:val="0"/>
      <w:divBdr>
        <w:top w:val="none" w:sz="0" w:space="0" w:color="auto"/>
        <w:left w:val="none" w:sz="0" w:space="0" w:color="auto"/>
        <w:bottom w:val="none" w:sz="0" w:space="0" w:color="auto"/>
        <w:right w:val="none" w:sz="0" w:space="0" w:color="auto"/>
      </w:divBdr>
    </w:div>
    <w:div w:id="44839111">
      <w:bodyDiv w:val="1"/>
      <w:marLeft w:val="0"/>
      <w:marRight w:val="0"/>
      <w:marTop w:val="0"/>
      <w:marBottom w:val="0"/>
      <w:divBdr>
        <w:top w:val="none" w:sz="0" w:space="0" w:color="auto"/>
        <w:left w:val="none" w:sz="0" w:space="0" w:color="auto"/>
        <w:bottom w:val="none" w:sz="0" w:space="0" w:color="auto"/>
        <w:right w:val="none" w:sz="0" w:space="0" w:color="auto"/>
      </w:divBdr>
    </w:div>
    <w:div w:id="44986316">
      <w:bodyDiv w:val="1"/>
      <w:marLeft w:val="0"/>
      <w:marRight w:val="0"/>
      <w:marTop w:val="0"/>
      <w:marBottom w:val="0"/>
      <w:divBdr>
        <w:top w:val="none" w:sz="0" w:space="0" w:color="auto"/>
        <w:left w:val="none" w:sz="0" w:space="0" w:color="auto"/>
        <w:bottom w:val="none" w:sz="0" w:space="0" w:color="auto"/>
        <w:right w:val="none" w:sz="0" w:space="0" w:color="auto"/>
      </w:divBdr>
    </w:div>
    <w:div w:id="45107555">
      <w:bodyDiv w:val="1"/>
      <w:marLeft w:val="0"/>
      <w:marRight w:val="0"/>
      <w:marTop w:val="0"/>
      <w:marBottom w:val="0"/>
      <w:divBdr>
        <w:top w:val="none" w:sz="0" w:space="0" w:color="auto"/>
        <w:left w:val="none" w:sz="0" w:space="0" w:color="auto"/>
        <w:bottom w:val="none" w:sz="0" w:space="0" w:color="auto"/>
        <w:right w:val="none" w:sz="0" w:space="0" w:color="auto"/>
      </w:divBdr>
    </w:div>
    <w:div w:id="45230216">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6340942">
      <w:bodyDiv w:val="1"/>
      <w:marLeft w:val="0"/>
      <w:marRight w:val="0"/>
      <w:marTop w:val="0"/>
      <w:marBottom w:val="0"/>
      <w:divBdr>
        <w:top w:val="none" w:sz="0" w:space="0" w:color="auto"/>
        <w:left w:val="none" w:sz="0" w:space="0" w:color="auto"/>
        <w:bottom w:val="none" w:sz="0" w:space="0" w:color="auto"/>
        <w:right w:val="none" w:sz="0" w:space="0" w:color="auto"/>
      </w:divBdr>
    </w:div>
    <w:div w:id="46414752">
      <w:bodyDiv w:val="1"/>
      <w:marLeft w:val="0"/>
      <w:marRight w:val="0"/>
      <w:marTop w:val="0"/>
      <w:marBottom w:val="0"/>
      <w:divBdr>
        <w:top w:val="none" w:sz="0" w:space="0" w:color="auto"/>
        <w:left w:val="none" w:sz="0" w:space="0" w:color="auto"/>
        <w:bottom w:val="none" w:sz="0" w:space="0" w:color="auto"/>
        <w:right w:val="none" w:sz="0" w:space="0" w:color="auto"/>
      </w:divBdr>
    </w:div>
    <w:div w:id="46416933">
      <w:bodyDiv w:val="1"/>
      <w:marLeft w:val="0"/>
      <w:marRight w:val="0"/>
      <w:marTop w:val="0"/>
      <w:marBottom w:val="0"/>
      <w:divBdr>
        <w:top w:val="none" w:sz="0" w:space="0" w:color="auto"/>
        <w:left w:val="none" w:sz="0" w:space="0" w:color="auto"/>
        <w:bottom w:val="none" w:sz="0" w:space="0" w:color="auto"/>
        <w:right w:val="none" w:sz="0" w:space="0" w:color="auto"/>
      </w:divBdr>
    </w:div>
    <w:div w:id="46492662">
      <w:bodyDiv w:val="1"/>
      <w:marLeft w:val="0"/>
      <w:marRight w:val="0"/>
      <w:marTop w:val="0"/>
      <w:marBottom w:val="0"/>
      <w:divBdr>
        <w:top w:val="none" w:sz="0" w:space="0" w:color="auto"/>
        <w:left w:val="none" w:sz="0" w:space="0" w:color="auto"/>
        <w:bottom w:val="none" w:sz="0" w:space="0" w:color="auto"/>
        <w:right w:val="none" w:sz="0" w:space="0" w:color="auto"/>
      </w:divBdr>
    </w:div>
    <w:div w:id="46728800">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654903">
      <w:bodyDiv w:val="1"/>
      <w:marLeft w:val="0"/>
      <w:marRight w:val="0"/>
      <w:marTop w:val="0"/>
      <w:marBottom w:val="0"/>
      <w:divBdr>
        <w:top w:val="none" w:sz="0" w:space="0" w:color="auto"/>
        <w:left w:val="none" w:sz="0" w:space="0" w:color="auto"/>
        <w:bottom w:val="none" w:sz="0" w:space="0" w:color="auto"/>
        <w:right w:val="none" w:sz="0" w:space="0" w:color="auto"/>
      </w:divBdr>
    </w:div>
    <w:div w:id="47728465">
      <w:bodyDiv w:val="1"/>
      <w:marLeft w:val="0"/>
      <w:marRight w:val="0"/>
      <w:marTop w:val="0"/>
      <w:marBottom w:val="0"/>
      <w:divBdr>
        <w:top w:val="none" w:sz="0" w:space="0" w:color="auto"/>
        <w:left w:val="none" w:sz="0" w:space="0" w:color="auto"/>
        <w:bottom w:val="none" w:sz="0" w:space="0" w:color="auto"/>
        <w:right w:val="none" w:sz="0" w:space="0" w:color="auto"/>
      </w:divBdr>
    </w:div>
    <w:div w:id="47850559">
      <w:bodyDiv w:val="1"/>
      <w:marLeft w:val="0"/>
      <w:marRight w:val="0"/>
      <w:marTop w:val="0"/>
      <w:marBottom w:val="0"/>
      <w:divBdr>
        <w:top w:val="none" w:sz="0" w:space="0" w:color="auto"/>
        <w:left w:val="none" w:sz="0" w:space="0" w:color="auto"/>
        <w:bottom w:val="none" w:sz="0" w:space="0" w:color="auto"/>
        <w:right w:val="none" w:sz="0" w:space="0" w:color="auto"/>
      </w:divBdr>
    </w:div>
    <w:div w:id="47920072">
      <w:bodyDiv w:val="1"/>
      <w:marLeft w:val="0"/>
      <w:marRight w:val="0"/>
      <w:marTop w:val="0"/>
      <w:marBottom w:val="0"/>
      <w:divBdr>
        <w:top w:val="none" w:sz="0" w:space="0" w:color="auto"/>
        <w:left w:val="none" w:sz="0" w:space="0" w:color="auto"/>
        <w:bottom w:val="none" w:sz="0" w:space="0" w:color="auto"/>
        <w:right w:val="none" w:sz="0" w:space="0" w:color="auto"/>
      </w:divBdr>
    </w:div>
    <w:div w:id="48382752">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49496568">
      <w:bodyDiv w:val="1"/>
      <w:marLeft w:val="0"/>
      <w:marRight w:val="0"/>
      <w:marTop w:val="0"/>
      <w:marBottom w:val="0"/>
      <w:divBdr>
        <w:top w:val="none" w:sz="0" w:space="0" w:color="auto"/>
        <w:left w:val="none" w:sz="0" w:space="0" w:color="auto"/>
        <w:bottom w:val="none" w:sz="0" w:space="0" w:color="auto"/>
        <w:right w:val="none" w:sz="0" w:space="0" w:color="auto"/>
      </w:divBdr>
    </w:div>
    <w:div w:id="49499786">
      <w:bodyDiv w:val="1"/>
      <w:marLeft w:val="0"/>
      <w:marRight w:val="0"/>
      <w:marTop w:val="0"/>
      <w:marBottom w:val="0"/>
      <w:divBdr>
        <w:top w:val="none" w:sz="0" w:space="0" w:color="auto"/>
        <w:left w:val="none" w:sz="0" w:space="0" w:color="auto"/>
        <w:bottom w:val="none" w:sz="0" w:space="0" w:color="auto"/>
        <w:right w:val="none" w:sz="0" w:space="0" w:color="auto"/>
      </w:divBdr>
    </w:div>
    <w:div w:id="50621588">
      <w:bodyDiv w:val="1"/>
      <w:marLeft w:val="0"/>
      <w:marRight w:val="0"/>
      <w:marTop w:val="0"/>
      <w:marBottom w:val="0"/>
      <w:divBdr>
        <w:top w:val="none" w:sz="0" w:space="0" w:color="auto"/>
        <w:left w:val="none" w:sz="0" w:space="0" w:color="auto"/>
        <w:bottom w:val="none" w:sz="0" w:space="0" w:color="auto"/>
        <w:right w:val="none" w:sz="0" w:space="0" w:color="auto"/>
      </w:divBdr>
    </w:div>
    <w:div w:id="51124925">
      <w:bodyDiv w:val="1"/>
      <w:marLeft w:val="0"/>
      <w:marRight w:val="0"/>
      <w:marTop w:val="0"/>
      <w:marBottom w:val="0"/>
      <w:divBdr>
        <w:top w:val="none" w:sz="0" w:space="0" w:color="auto"/>
        <w:left w:val="none" w:sz="0" w:space="0" w:color="auto"/>
        <w:bottom w:val="none" w:sz="0" w:space="0" w:color="auto"/>
        <w:right w:val="none" w:sz="0" w:space="0" w:color="auto"/>
      </w:divBdr>
    </w:div>
    <w:div w:id="51782378">
      <w:bodyDiv w:val="1"/>
      <w:marLeft w:val="0"/>
      <w:marRight w:val="0"/>
      <w:marTop w:val="0"/>
      <w:marBottom w:val="0"/>
      <w:divBdr>
        <w:top w:val="none" w:sz="0" w:space="0" w:color="auto"/>
        <w:left w:val="none" w:sz="0" w:space="0" w:color="auto"/>
        <w:bottom w:val="none" w:sz="0" w:space="0" w:color="auto"/>
        <w:right w:val="none" w:sz="0" w:space="0" w:color="auto"/>
      </w:divBdr>
    </w:div>
    <w:div w:id="52126020">
      <w:bodyDiv w:val="1"/>
      <w:marLeft w:val="0"/>
      <w:marRight w:val="0"/>
      <w:marTop w:val="0"/>
      <w:marBottom w:val="0"/>
      <w:divBdr>
        <w:top w:val="none" w:sz="0" w:space="0" w:color="auto"/>
        <w:left w:val="none" w:sz="0" w:space="0" w:color="auto"/>
        <w:bottom w:val="none" w:sz="0" w:space="0" w:color="auto"/>
        <w:right w:val="none" w:sz="0" w:space="0" w:color="auto"/>
      </w:divBdr>
    </w:div>
    <w:div w:id="52311310">
      <w:bodyDiv w:val="1"/>
      <w:marLeft w:val="0"/>
      <w:marRight w:val="0"/>
      <w:marTop w:val="0"/>
      <w:marBottom w:val="0"/>
      <w:divBdr>
        <w:top w:val="none" w:sz="0" w:space="0" w:color="auto"/>
        <w:left w:val="none" w:sz="0" w:space="0" w:color="auto"/>
        <w:bottom w:val="none" w:sz="0" w:space="0" w:color="auto"/>
        <w:right w:val="none" w:sz="0" w:space="0" w:color="auto"/>
      </w:divBdr>
    </w:div>
    <w:div w:id="52314550">
      <w:bodyDiv w:val="1"/>
      <w:marLeft w:val="0"/>
      <w:marRight w:val="0"/>
      <w:marTop w:val="0"/>
      <w:marBottom w:val="0"/>
      <w:divBdr>
        <w:top w:val="none" w:sz="0" w:space="0" w:color="auto"/>
        <w:left w:val="none" w:sz="0" w:space="0" w:color="auto"/>
        <w:bottom w:val="none" w:sz="0" w:space="0" w:color="auto"/>
        <w:right w:val="none" w:sz="0" w:space="0" w:color="auto"/>
      </w:divBdr>
    </w:div>
    <w:div w:id="52893799">
      <w:bodyDiv w:val="1"/>
      <w:marLeft w:val="0"/>
      <w:marRight w:val="0"/>
      <w:marTop w:val="0"/>
      <w:marBottom w:val="0"/>
      <w:divBdr>
        <w:top w:val="none" w:sz="0" w:space="0" w:color="auto"/>
        <w:left w:val="none" w:sz="0" w:space="0" w:color="auto"/>
        <w:bottom w:val="none" w:sz="0" w:space="0" w:color="auto"/>
        <w:right w:val="none" w:sz="0" w:space="0" w:color="auto"/>
      </w:divBdr>
    </w:div>
    <w:div w:id="53086042">
      <w:bodyDiv w:val="1"/>
      <w:marLeft w:val="0"/>
      <w:marRight w:val="0"/>
      <w:marTop w:val="0"/>
      <w:marBottom w:val="0"/>
      <w:divBdr>
        <w:top w:val="none" w:sz="0" w:space="0" w:color="auto"/>
        <w:left w:val="none" w:sz="0" w:space="0" w:color="auto"/>
        <w:bottom w:val="none" w:sz="0" w:space="0" w:color="auto"/>
        <w:right w:val="none" w:sz="0" w:space="0" w:color="auto"/>
      </w:divBdr>
    </w:div>
    <w:div w:id="53286520">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4135242">
      <w:bodyDiv w:val="1"/>
      <w:marLeft w:val="0"/>
      <w:marRight w:val="0"/>
      <w:marTop w:val="0"/>
      <w:marBottom w:val="0"/>
      <w:divBdr>
        <w:top w:val="none" w:sz="0" w:space="0" w:color="auto"/>
        <w:left w:val="none" w:sz="0" w:space="0" w:color="auto"/>
        <w:bottom w:val="none" w:sz="0" w:space="0" w:color="auto"/>
        <w:right w:val="none" w:sz="0" w:space="0" w:color="auto"/>
      </w:divBdr>
    </w:div>
    <w:div w:id="54396678">
      <w:bodyDiv w:val="1"/>
      <w:marLeft w:val="0"/>
      <w:marRight w:val="0"/>
      <w:marTop w:val="0"/>
      <w:marBottom w:val="0"/>
      <w:divBdr>
        <w:top w:val="none" w:sz="0" w:space="0" w:color="auto"/>
        <w:left w:val="none" w:sz="0" w:space="0" w:color="auto"/>
        <w:bottom w:val="none" w:sz="0" w:space="0" w:color="auto"/>
        <w:right w:val="none" w:sz="0" w:space="0" w:color="auto"/>
      </w:divBdr>
    </w:div>
    <w:div w:id="54813950">
      <w:bodyDiv w:val="1"/>
      <w:marLeft w:val="0"/>
      <w:marRight w:val="0"/>
      <w:marTop w:val="0"/>
      <w:marBottom w:val="0"/>
      <w:divBdr>
        <w:top w:val="none" w:sz="0" w:space="0" w:color="auto"/>
        <w:left w:val="none" w:sz="0" w:space="0" w:color="auto"/>
        <w:bottom w:val="none" w:sz="0" w:space="0" w:color="auto"/>
        <w:right w:val="none" w:sz="0" w:space="0" w:color="auto"/>
      </w:divBdr>
    </w:div>
    <w:div w:id="55398242">
      <w:bodyDiv w:val="1"/>
      <w:marLeft w:val="0"/>
      <w:marRight w:val="0"/>
      <w:marTop w:val="0"/>
      <w:marBottom w:val="0"/>
      <w:divBdr>
        <w:top w:val="none" w:sz="0" w:space="0" w:color="auto"/>
        <w:left w:val="none" w:sz="0" w:space="0" w:color="auto"/>
        <w:bottom w:val="none" w:sz="0" w:space="0" w:color="auto"/>
        <w:right w:val="none" w:sz="0" w:space="0" w:color="auto"/>
      </w:divBdr>
    </w:div>
    <w:div w:id="57017787">
      <w:bodyDiv w:val="1"/>
      <w:marLeft w:val="0"/>
      <w:marRight w:val="0"/>
      <w:marTop w:val="0"/>
      <w:marBottom w:val="0"/>
      <w:divBdr>
        <w:top w:val="none" w:sz="0" w:space="0" w:color="auto"/>
        <w:left w:val="none" w:sz="0" w:space="0" w:color="auto"/>
        <w:bottom w:val="none" w:sz="0" w:space="0" w:color="auto"/>
        <w:right w:val="none" w:sz="0" w:space="0" w:color="auto"/>
      </w:divBdr>
    </w:div>
    <w:div w:id="57020290">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7871406">
      <w:bodyDiv w:val="1"/>
      <w:marLeft w:val="0"/>
      <w:marRight w:val="0"/>
      <w:marTop w:val="0"/>
      <w:marBottom w:val="0"/>
      <w:divBdr>
        <w:top w:val="none" w:sz="0" w:space="0" w:color="auto"/>
        <w:left w:val="none" w:sz="0" w:space="0" w:color="auto"/>
        <w:bottom w:val="none" w:sz="0" w:space="0" w:color="auto"/>
        <w:right w:val="none" w:sz="0" w:space="0" w:color="auto"/>
      </w:divBdr>
    </w:div>
    <w:div w:id="58553043">
      <w:bodyDiv w:val="1"/>
      <w:marLeft w:val="0"/>
      <w:marRight w:val="0"/>
      <w:marTop w:val="0"/>
      <w:marBottom w:val="0"/>
      <w:divBdr>
        <w:top w:val="none" w:sz="0" w:space="0" w:color="auto"/>
        <w:left w:val="none" w:sz="0" w:space="0" w:color="auto"/>
        <w:bottom w:val="none" w:sz="0" w:space="0" w:color="auto"/>
        <w:right w:val="none" w:sz="0" w:space="0" w:color="auto"/>
      </w:divBdr>
    </w:div>
    <w:div w:id="58553332">
      <w:bodyDiv w:val="1"/>
      <w:marLeft w:val="0"/>
      <w:marRight w:val="0"/>
      <w:marTop w:val="0"/>
      <w:marBottom w:val="0"/>
      <w:divBdr>
        <w:top w:val="none" w:sz="0" w:space="0" w:color="auto"/>
        <w:left w:val="none" w:sz="0" w:space="0" w:color="auto"/>
        <w:bottom w:val="none" w:sz="0" w:space="0" w:color="auto"/>
        <w:right w:val="none" w:sz="0" w:space="0" w:color="auto"/>
      </w:divBdr>
    </w:div>
    <w:div w:id="58749008">
      <w:bodyDiv w:val="1"/>
      <w:marLeft w:val="0"/>
      <w:marRight w:val="0"/>
      <w:marTop w:val="0"/>
      <w:marBottom w:val="0"/>
      <w:divBdr>
        <w:top w:val="none" w:sz="0" w:space="0" w:color="auto"/>
        <w:left w:val="none" w:sz="0" w:space="0" w:color="auto"/>
        <w:bottom w:val="none" w:sz="0" w:space="0" w:color="auto"/>
        <w:right w:val="none" w:sz="0" w:space="0" w:color="auto"/>
      </w:divBdr>
    </w:div>
    <w:div w:id="58986571">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0293841">
      <w:bodyDiv w:val="1"/>
      <w:marLeft w:val="0"/>
      <w:marRight w:val="0"/>
      <w:marTop w:val="0"/>
      <w:marBottom w:val="0"/>
      <w:divBdr>
        <w:top w:val="none" w:sz="0" w:space="0" w:color="auto"/>
        <w:left w:val="none" w:sz="0" w:space="0" w:color="auto"/>
        <w:bottom w:val="none" w:sz="0" w:space="0" w:color="auto"/>
        <w:right w:val="none" w:sz="0" w:space="0" w:color="auto"/>
      </w:divBdr>
    </w:div>
    <w:div w:id="60294109">
      <w:bodyDiv w:val="1"/>
      <w:marLeft w:val="0"/>
      <w:marRight w:val="0"/>
      <w:marTop w:val="0"/>
      <w:marBottom w:val="0"/>
      <w:divBdr>
        <w:top w:val="none" w:sz="0" w:space="0" w:color="auto"/>
        <w:left w:val="none" w:sz="0" w:space="0" w:color="auto"/>
        <w:bottom w:val="none" w:sz="0" w:space="0" w:color="auto"/>
        <w:right w:val="none" w:sz="0" w:space="0" w:color="auto"/>
      </w:divBdr>
    </w:div>
    <w:div w:id="60375216">
      <w:bodyDiv w:val="1"/>
      <w:marLeft w:val="0"/>
      <w:marRight w:val="0"/>
      <w:marTop w:val="0"/>
      <w:marBottom w:val="0"/>
      <w:divBdr>
        <w:top w:val="none" w:sz="0" w:space="0" w:color="auto"/>
        <w:left w:val="none" w:sz="0" w:space="0" w:color="auto"/>
        <w:bottom w:val="none" w:sz="0" w:space="0" w:color="auto"/>
        <w:right w:val="none" w:sz="0" w:space="0" w:color="auto"/>
      </w:divBdr>
    </w:div>
    <w:div w:id="61024880">
      <w:bodyDiv w:val="1"/>
      <w:marLeft w:val="0"/>
      <w:marRight w:val="0"/>
      <w:marTop w:val="0"/>
      <w:marBottom w:val="0"/>
      <w:divBdr>
        <w:top w:val="none" w:sz="0" w:space="0" w:color="auto"/>
        <w:left w:val="none" w:sz="0" w:space="0" w:color="auto"/>
        <w:bottom w:val="none" w:sz="0" w:space="0" w:color="auto"/>
        <w:right w:val="none" w:sz="0" w:space="0" w:color="auto"/>
      </w:divBdr>
    </w:div>
    <w:div w:id="61174649">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2149039">
      <w:bodyDiv w:val="1"/>
      <w:marLeft w:val="0"/>
      <w:marRight w:val="0"/>
      <w:marTop w:val="0"/>
      <w:marBottom w:val="0"/>
      <w:divBdr>
        <w:top w:val="none" w:sz="0" w:space="0" w:color="auto"/>
        <w:left w:val="none" w:sz="0" w:space="0" w:color="auto"/>
        <w:bottom w:val="none" w:sz="0" w:space="0" w:color="auto"/>
        <w:right w:val="none" w:sz="0" w:space="0" w:color="auto"/>
      </w:divBdr>
    </w:div>
    <w:div w:id="62259947">
      <w:bodyDiv w:val="1"/>
      <w:marLeft w:val="0"/>
      <w:marRight w:val="0"/>
      <w:marTop w:val="0"/>
      <w:marBottom w:val="0"/>
      <w:divBdr>
        <w:top w:val="none" w:sz="0" w:space="0" w:color="auto"/>
        <w:left w:val="none" w:sz="0" w:space="0" w:color="auto"/>
        <w:bottom w:val="none" w:sz="0" w:space="0" w:color="auto"/>
        <w:right w:val="none" w:sz="0" w:space="0" w:color="auto"/>
      </w:divBdr>
    </w:div>
    <w:div w:id="62486774">
      <w:bodyDiv w:val="1"/>
      <w:marLeft w:val="0"/>
      <w:marRight w:val="0"/>
      <w:marTop w:val="0"/>
      <w:marBottom w:val="0"/>
      <w:divBdr>
        <w:top w:val="none" w:sz="0" w:space="0" w:color="auto"/>
        <w:left w:val="none" w:sz="0" w:space="0" w:color="auto"/>
        <w:bottom w:val="none" w:sz="0" w:space="0" w:color="auto"/>
        <w:right w:val="none" w:sz="0" w:space="0" w:color="auto"/>
      </w:divBdr>
    </w:div>
    <w:div w:id="62605975">
      <w:bodyDiv w:val="1"/>
      <w:marLeft w:val="0"/>
      <w:marRight w:val="0"/>
      <w:marTop w:val="0"/>
      <w:marBottom w:val="0"/>
      <w:divBdr>
        <w:top w:val="none" w:sz="0" w:space="0" w:color="auto"/>
        <w:left w:val="none" w:sz="0" w:space="0" w:color="auto"/>
        <w:bottom w:val="none" w:sz="0" w:space="0" w:color="auto"/>
        <w:right w:val="none" w:sz="0" w:space="0" w:color="auto"/>
      </w:divBdr>
    </w:div>
    <w:div w:id="62795933">
      <w:bodyDiv w:val="1"/>
      <w:marLeft w:val="0"/>
      <w:marRight w:val="0"/>
      <w:marTop w:val="0"/>
      <w:marBottom w:val="0"/>
      <w:divBdr>
        <w:top w:val="none" w:sz="0" w:space="0" w:color="auto"/>
        <w:left w:val="none" w:sz="0" w:space="0" w:color="auto"/>
        <w:bottom w:val="none" w:sz="0" w:space="0" w:color="auto"/>
        <w:right w:val="none" w:sz="0" w:space="0" w:color="auto"/>
      </w:divBdr>
    </w:div>
    <w:div w:id="6330868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3913742">
      <w:bodyDiv w:val="1"/>
      <w:marLeft w:val="0"/>
      <w:marRight w:val="0"/>
      <w:marTop w:val="0"/>
      <w:marBottom w:val="0"/>
      <w:divBdr>
        <w:top w:val="none" w:sz="0" w:space="0" w:color="auto"/>
        <w:left w:val="none" w:sz="0" w:space="0" w:color="auto"/>
        <w:bottom w:val="none" w:sz="0" w:space="0" w:color="auto"/>
        <w:right w:val="none" w:sz="0" w:space="0" w:color="auto"/>
      </w:divBdr>
    </w:div>
    <w:div w:id="64307157">
      <w:bodyDiv w:val="1"/>
      <w:marLeft w:val="0"/>
      <w:marRight w:val="0"/>
      <w:marTop w:val="0"/>
      <w:marBottom w:val="0"/>
      <w:divBdr>
        <w:top w:val="none" w:sz="0" w:space="0" w:color="auto"/>
        <w:left w:val="none" w:sz="0" w:space="0" w:color="auto"/>
        <w:bottom w:val="none" w:sz="0" w:space="0" w:color="auto"/>
        <w:right w:val="none" w:sz="0" w:space="0" w:color="auto"/>
      </w:divBdr>
    </w:div>
    <w:div w:id="64686721">
      <w:bodyDiv w:val="1"/>
      <w:marLeft w:val="0"/>
      <w:marRight w:val="0"/>
      <w:marTop w:val="0"/>
      <w:marBottom w:val="0"/>
      <w:divBdr>
        <w:top w:val="none" w:sz="0" w:space="0" w:color="auto"/>
        <w:left w:val="none" w:sz="0" w:space="0" w:color="auto"/>
        <w:bottom w:val="none" w:sz="0" w:space="0" w:color="auto"/>
        <w:right w:val="none" w:sz="0" w:space="0" w:color="auto"/>
      </w:divBdr>
    </w:div>
    <w:div w:id="64842769">
      <w:bodyDiv w:val="1"/>
      <w:marLeft w:val="0"/>
      <w:marRight w:val="0"/>
      <w:marTop w:val="0"/>
      <w:marBottom w:val="0"/>
      <w:divBdr>
        <w:top w:val="none" w:sz="0" w:space="0" w:color="auto"/>
        <w:left w:val="none" w:sz="0" w:space="0" w:color="auto"/>
        <w:bottom w:val="none" w:sz="0" w:space="0" w:color="auto"/>
        <w:right w:val="none" w:sz="0" w:space="0" w:color="auto"/>
      </w:divBdr>
    </w:div>
    <w:div w:id="65034335">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5618897">
      <w:bodyDiv w:val="1"/>
      <w:marLeft w:val="0"/>
      <w:marRight w:val="0"/>
      <w:marTop w:val="0"/>
      <w:marBottom w:val="0"/>
      <w:divBdr>
        <w:top w:val="none" w:sz="0" w:space="0" w:color="auto"/>
        <w:left w:val="none" w:sz="0" w:space="0" w:color="auto"/>
        <w:bottom w:val="none" w:sz="0" w:space="0" w:color="auto"/>
        <w:right w:val="none" w:sz="0" w:space="0" w:color="auto"/>
      </w:divBdr>
    </w:div>
    <w:div w:id="65693746">
      <w:bodyDiv w:val="1"/>
      <w:marLeft w:val="0"/>
      <w:marRight w:val="0"/>
      <w:marTop w:val="0"/>
      <w:marBottom w:val="0"/>
      <w:divBdr>
        <w:top w:val="none" w:sz="0" w:space="0" w:color="auto"/>
        <w:left w:val="none" w:sz="0" w:space="0" w:color="auto"/>
        <w:bottom w:val="none" w:sz="0" w:space="0" w:color="auto"/>
        <w:right w:val="none" w:sz="0" w:space="0" w:color="auto"/>
      </w:divBdr>
    </w:div>
    <w:div w:id="66348331">
      <w:bodyDiv w:val="1"/>
      <w:marLeft w:val="0"/>
      <w:marRight w:val="0"/>
      <w:marTop w:val="0"/>
      <w:marBottom w:val="0"/>
      <w:divBdr>
        <w:top w:val="none" w:sz="0" w:space="0" w:color="auto"/>
        <w:left w:val="none" w:sz="0" w:space="0" w:color="auto"/>
        <w:bottom w:val="none" w:sz="0" w:space="0" w:color="auto"/>
        <w:right w:val="none" w:sz="0" w:space="0" w:color="auto"/>
      </w:divBdr>
    </w:div>
    <w:div w:id="66653541">
      <w:bodyDiv w:val="1"/>
      <w:marLeft w:val="0"/>
      <w:marRight w:val="0"/>
      <w:marTop w:val="0"/>
      <w:marBottom w:val="0"/>
      <w:divBdr>
        <w:top w:val="none" w:sz="0" w:space="0" w:color="auto"/>
        <w:left w:val="none" w:sz="0" w:space="0" w:color="auto"/>
        <w:bottom w:val="none" w:sz="0" w:space="0" w:color="auto"/>
        <w:right w:val="none" w:sz="0" w:space="0" w:color="auto"/>
      </w:divBdr>
    </w:div>
    <w:div w:id="66853031">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67966857">
      <w:bodyDiv w:val="1"/>
      <w:marLeft w:val="0"/>
      <w:marRight w:val="0"/>
      <w:marTop w:val="0"/>
      <w:marBottom w:val="0"/>
      <w:divBdr>
        <w:top w:val="none" w:sz="0" w:space="0" w:color="auto"/>
        <w:left w:val="none" w:sz="0" w:space="0" w:color="auto"/>
        <w:bottom w:val="none" w:sz="0" w:space="0" w:color="auto"/>
        <w:right w:val="none" w:sz="0" w:space="0" w:color="auto"/>
      </w:divBdr>
    </w:div>
    <w:div w:id="68121316">
      <w:bodyDiv w:val="1"/>
      <w:marLeft w:val="0"/>
      <w:marRight w:val="0"/>
      <w:marTop w:val="0"/>
      <w:marBottom w:val="0"/>
      <w:divBdr>
        <w:top w:val="none" w:sz="0" w:space="0" w:color="auto"/>
        <w:left w:val="none" w:sz="0" w:space="0" w:color="auto"/>
        <w:bottom w:val="none" w:sz="0" w:space="0" w:color="auto"/>
        <w:right w:val="none" w:sz="0" w:space="0" w:color="auto"/>
      </w:divBdr>
    </w:div>
    <w:div w:id="68161670">
      <w:bodyDiv w:val="1"/>
      <w:marLeft w:val="0"/>
      <w:marRight w:val="0"/>
      <w:marTop w:val="0"/>
      <w:marBottom w:val="0"/>
      <w:divBdr>
        <w:top w:val="none" w:sz="0" w:space="0" w:color="auto"/>
        <w:left w:val="none" w:sz="0" w:space="0" w:color="auto"/>
        <w:bottom w:val="none" w:sz="0" w:space="0" w:color="auto"/>
        <w:right w:val="none" w:sz="0" w:space="0" w:color="auto"/>
      </w:divBdr>
    </w:div>
    <w:div w:id="68357381">
      <w:bodyDiv w:val="1"/>
      <w:marLeft w:val="0"/>
      <w:marRight w:val="0"/>
      <w:marTop w:val="0"/>
      <w:marBottom w:val="0"/>
      <w:divBdr>
        <w:top w:val="none" w:sz="0" w:space="0" w:color="auto"/>
        <w:left w:val="none" w:sz="0" w:space="0" w:color="auto"/>
        <w:bottom w:val="none" w:sz="0" w:space="0" w:color="auto"/>
        <w:right w:val="none" w:sz="0" w:space="0" w:color="auto"/>
      </w:divBdr>
    </w:div>
    <w:div w:id="68625574">
      <w:bodyDiv w:val="1"/>
      <w:marLeft w:val="0"/>
      <w:marRight w:val="0"/>
      <w:marTop w:val="0"/>
      <w:marBottom w:val="0"/>
      <w:divBdr>
        <w:top w:val="none" w:sz="0" w:space="0" w:color="auto"/>
        <w:left w:val="none" w:sz="0" w:space="0" w:color="auto"/>
        <w:bottom w:val="none" w:sz="0" w:space="0" w:color="auto"/>
        <w:right w:val="none" w:sz="0" w:space="0" w:color="auto"/>
      </w:divBdr>
    </w:div>
    <w:div w:id="68693712">
      <w:bodyDiv w:val="1"/>
      <w:marLeft w:val="0"/>
      <w:marRight w:val="0"/>
      <w:marTop w:val="0"/>
      <w:marBottom w:val="0"/>
      <w:divBdr>
        <w:top w:val="none" w:sz="0" w:space="0" w:color="auto"/>
        <w:left w:val="none" w:sz="0" w:space="0" w:color="auto"/>
        <w:bottom w:val="none" w:sz="0" w:space="0" w:color="auto"/>
        <w:right w:val="none" w:sz="0" w:space="0" w:color="auto"/>
      </w:divBdr>
    </w:div>
    <w:div w:id="68894145">
      <w:bodyDiv w:val="1"/>
      <w:marLeft w:val="0"/>
      <w:marRight w:val="0"/>
      <w:marTop w:val="0"/>
      <w:marBottom w:val="0"/>
      <w:divBdr>
        <w:top w:val="none" w:sz="0" w:space="0" w:color="auto"/>
        <w:left w:val="none" w:sz="0" w:space="0" w:color="auto"/>
        <w:bottom w:val="none" w:sz="0" w:space="0" w:color="auto"/>
        <w:right w:val="none" w:sz="0" w:space="0" w:color="auto"/>
      </w:divBdr>
    </w:div>
    <w:div w:id="68966343">
      <w:bodyDiv w:val="1"/>
      <w:marLeft w:val="0"/>
      <w:marRight w:val="0"/>
      <w:marTop w:val="0"/>
      <w:marBottom w:val="0"/>
      <w:divBdr>
        <w:top w:val="none" w:sz="0" w:space="0" w:color="auto"/>
        <w:left w:val="none" w:sz="0" w:space="0" w:color="auto"/>
        <w:bottom w:val="none" w:sz="0" w:space="0" w:color="auto"/>
        <w:right w:val="none" w:sz="0" w:space="0" w:color="auto"/>
      </w:divBdr>
    </w:div>
    <w:div w:id="70200960">
      <w:bodyDiv w:val="1"/>
      <w:marLeft w:val="0"/>
      <w:marRight w:val="0"/>
      <w:marTop w:val="0"/>
      <w:marBottom w:val="0"/>
      <w:divBdr>
        <w:top w:val="none" w:sz="0" w:space="0" w:color="auto"/>
        <w:left w:val="none" w:sz="0" w:space="0" w:color="auto"/>
        <w:bottom w:val="none" w:sz="0" w:space="0" w:color="auto"/>
        <w:right w:val="none" w:sz="0" w:space="0" w:color="auto"/>
      </w:divBdr>
    </w:div>
    <w:div w:id="70548589">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466783">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3283230">
      <w:bodyDiv w:val="1"/>
      <w:marLeft w:val="0"/>
      <w:marRight w:val="0"/>
      <w:marTop w:val="0"/>
      <w:marBottom w:val="0"/>
      <w:divBdr>
        <w:top w:val="none" w:sz="0" w:space="0" w:color="auto"/>
        <w:left w:val="none" w:sz="0" w:space="0" w:color="auto"/>
        <w:bottom w:val="none" w:sz="0" w:space="0" w:color="auto"/>
        <w:right w:val="none" w:sz="0" w:space="0" w:color="auto"/>
      </w:divBdr>
    </w:div>
    <w:div w:id="74253248">
      <w:bodyDiv w:val="1"/>
      <w:marLeft w:val="0"/>
      <w:marRight w:val="0"/>
      <w:marTop w:val="0"/>
      <w:marBottom w:val="0"/>
      <w:divBdr>
        <w:top w:val="none" w:sz="0" w:space="0" w:color="auto"/>
        <w:left w:val="none" w:sz="0" w:space="0" w:color="auto"/>
        <w:bottom w:val="none" w:sz="0" w:space="0" w:color="auto"/>
        <w:right w:val="none" w:sz="0" w:space="0" w:color="auto"/>
      </w:divBdr>
    </w:div>
    <w:div w:id="74715536">
      <w:bodyDiv w:val="1"/>
      <w:marLeft w:val="0"/>
      <w:marRight w:val="0"/>
      <w:marTop w:val="0"/>
      <w:marBottom w:val="0"/>
      <w:divBdr>
        <w:top w:val="none" w:sz="0" w:space="0" w:color="auto"/>
        <w:left w:val="none" w:sz="0" w:space="0" w:color="auto"/>
        <w:bottom w:val="none" w:sz="0" w:space="0" w:color="auto"/>
        <w:right w:val="none" w:sz="0" w:space="0" w:color="auto"/>
      </w:divBdr>
    </w:div>
    <w:div w:id="75904566">
      <w:bodyDiv w:val="1"/>
      <w:marLeft w:val="0"/>
      <w:marRight w:val="0"/>
      <w:marTop w:val="0"/>
      <w:marBottom w:val="0"/>
      <w:divBdr>
        <w:top w:val="none" w:sz="0" w:space="0" w:color="auto"/>
        <w:left w:val="none" w:sz="0" w:space="0" w:color="auto"/>
        <w:bottom w:val="none" w:sz="0" w:space="0" w:color="auto"/>
        <w:right w:val="none" w:sz="0" w:space="0" w:color="auto"/>
      </w:divBdr>
    </w:div>
    <w:div w:id="75904788">
      <w:bodyDiv w:val="1"/>
      <w:marLeft w:val="0"/>
      <w:marRight w:val="0"/>
      <w:marTop w:val="0"/>
      <w:marBottom w:val="0"/>
      <w:divBdr>
        <w:top w:val="none" w:sz="0" w:space="0" w:color="auto"/>
        <w:left w:val="none" w:sz="0" w:space="0" w:color="auto"/>
        <w:bottom w:val="none" w:sz="0" w:space="0" w:color="auto"/>
        <w:right w:val="none" w:sz="0" w:space="0" w:color="auto"/>
      </w:divBdr>
    </w:div>
    <w:div w:id="75982870">
      <w:bodyDiv w:val="1"/>
      <w:marLeft w:val="0"/>
      <w:marRight w:val="0"/>
      <w:marTop w:val="0"/>
      <w:marBottom w:val="0"/>
      <w:divBdr>
        <w:top w:val="none" w:sz="0" w:space="0" w:color="auto"/>
        <w:left w:val="none" w:sz="0" w:space="0" w:color="auto"/>
        <w:bottom w:val="none" w:sz="0" w:space="0" w:color="auto"/>
        <w:right w:val="none" w:sz="0" w:space="0" w:color="auto"/>
      </w:divBdr>
    </w:div>
    <w:div w:id="7617249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76561332">
      <w:bodyDiv w:val="1"/>
      <w:marLeft w:val="0"/>
      <w:marRight w:val="0"/>
      <w:marTop w:val="0"/>
      <w:marBottom w:val="0"/>
      <w:divBdr>
        <w:top w:val="none" w:sz="0" w:space="0" w:color="auto"/>
        <w:left w:val="none" w:sz="0" w:space="0" w:color="auto"/>
        <w:bottom w:val="none" w:sz="0" w:space="0" w:color="auto"/>
        <w:right w:val="none" w:sz="0" w:space="0" w:color="auto"/>
      </w:divBdr>
    </w:div>
    <w:div w:id="76635904">
      <w:bodyDiv w:val="1"/>
      <w:marLeft w:val="0"/>
      <w:marRight w:val="0"/>
      <w:marTop w:val="0"/>
      <w:marBottom w:val="0"/>
      <w:divBdr>
        <w:top w:val="none" w:sz="0" w:space="0" w:color="auto"/>
        <w:left w:val="none" w:sz="0" w:space="0" w:color="auto"/>
        <w:bottom w:val="none" w:sz="0" w:space="0" w:color="auto"/>
        <w:right w:val="none" w:sz="0" w:space="0" w:color="auto"/>
      </w:divBdr>
    </w:div>
    <w:div w:id="79377371">
      <w:bodyDiv w:val="1"/>
      <w:marLeft w:val="0"/>
      <w:marRight w:val="0"/>
      <w:marTop w:val="0"/>
      <w:marBottom w:val="0"/>
      <w:divBdr>
        <w:top w:val="none" w:sz="0" w:space="0" w:color="auto"/>
        <w:left w:val="none" w:sz="0" w:space="0" w:color="auto"/>
        <w:bottom w:val="none" w:sz="0" w:space="0" w:color="auto"/>
        <w:right w:val="none" w:sz="0" w:space="0" w:color="auto"/>
      </w:divBdr>
    </w:div>
    <w:div w:id="81492105">
      <w:bodyDiv w:val="1"/>
      <w:marLeft w:val="0"/>
      <w:marRight w:val="0"/>
      <w:marTop w:val="0"/>
      <w:marBottom w:val="0"/>
      <w:divBdr>
        <w:top w:val="none" w:sz="0" w:space="0" w:color="auto"/>
        <w:left w:val="none" w:sz="0" w:space="0" w:color="auto"/>
        <w:bottom w:val="none" w:sz="0" w:space="0" w:color="auto"/>
        <w:right w:val="none" w:sz="0" w:space="0" w:color="auto"/>
      </w:divBdr>
    </w:div>
    <w:div w:id="81538326">
      <w:bodyDiv w:val="1"/>
      <w:marLeft w:val="0"/>
      <w:marRight w:val="0"/>
      <w:marTop w:val="0"/>
      <w:marBottom w:val="0"/>
      <w:divBdr>
        <w:top w:val="none" w:sz="0" w:space="0" w:color="auto"/>
        <w:left w:val="none" w:sz="0" w:space="0" w:color="auto"/>
        <w:bottom w:val="none" w:sz="0" w:space="0" w:color="auto"/>
        <w:right w:val="none" w:sz="0" w:space="0" w:color="auto"/>
      </w:divBdr>
    </w:div>
    <w:div w:id="81949179">
      <w:bodyDiv w:val="1"/>
      <w:marLeft w:val="0"/>
      <w:marRight w:val="0"/>
      <w:marTop w:val="0"/>
      <w:marBottom w:val="0"/>
      <w:divBdr>
        <w:top w:val="none" w:sz="0" w:space="0" w:color="auto"/>
        <w:left w:val="none" w:sz="0" w:space="0" w:color="auto"/>
        <w:bottom w:val="none" w:sz="0" w:space="0" w:color="auto"/>
        <w:right w:val="none" w:sz="0" w:space="0" w:color="auto"/>
      </w:divBdr>
    </w:div>
    <w:div w:id="82073067">
      <w:bodyDiv w:val="1"/>
      <w:marLeft w:val="0"/>
      <w:marRight w:val="0"/>
      <w:marTop w:val="0"/>
      <w:marBottom w:val="0"/>
      <w:divBdr>
        <w:top w:val="none" w:sz="0" w:space="0" w:color="auto"/>
        <w:left w:val="none" w:sz="0" w:space="0" w:color="auto"/>
        <w:bottom w:val="none" w:sz="0" w:space="0" w:color="auto"/>
        <w:right w:val="none" w:sz="0" w:space="0" w:color="auto"/>
      </w:divBdr>
    </w:div>
    <w:div w:id="82143268">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83310099">
      <w:bodyDiv w:val="1"/>
      <w:marLeft w:val="0"/>
      <w:marRight w:val="0"/>
      <w:marTop w:val="0"/>
      <w:marBottom w:val="0"/>
      <w:divBdr>
        <w:top w:val="none" w:sz="0" w:space="0" w:color="auto"/>
        <w:left w:val="none" w:sz="0" w:space="0" w:color="auto"/>
        <w:bottom w:val="none" w:sz="0" w:space="0" w:color="auto"/>
        <w:right w:val="none" w:sz="0" w:space="0" w:color="auto"/>
      </w:divBdr>
    </w:div>
    <w:div w:id="84032324">
      <w:bodyDiv w:val="1"/>
      <w:marLeft w:val="0"/>
      <w:marRight w:val="0"/>
      <w:marTop w:val="0"/>
      <w:marBottom w:val="0"/>
      <w:divBdr>
        <w:top w:val="none" w:sz="0" w:space="0" w:color="auto"/>
        <w:left w:val="none" w:sz="0" w:space="0" w:color="auto"/>
        <w:bottom w:val="none" w:sz="0" w:space="0" w:color="auto"/>
        <w:right w:val="none" w:sz="0" w:space="0" w:color="auto"/>
      </w:divBdr>
    </w:div>
    <w:div w:id="84037177">
      <w:bodyDiv w:val="1"/>
      <w:marLeft w:val="0"/>
      <w:marRight w:val="0"/>
      <w:marTop w:val="0"/>
      <w:marBottom w:val="0"/>
      <w:divBdr>
        <w:top w:val="none" w:sz="0" w:space="0" w:color="auto"/>
        <w:left w:val="none" w:sz="0" w:space="0" w:color="auto"/>
        <w:bottom w:val="none" w:sz="0" w:space="0" w:color="auto"/>
        <w:right w:val="none" w:sz="0" w:space="0" w:color="auto"/>
      </w:divBdr>
    </w:div>
    <w:div w:id="84503314">
      <w:bodyDiv w:val="1"/>
      <w:marLeft w:val="0"/>
      <w:marRight w:val="0"/>
      <w:marTop w:val="0"/>
      <w:marBottom w:val="0"/>
      <w:divBdr>
        <w:top w:val="none" w:sz="0" w:space="0" w:color="auto"/>
        <w:left w:val="none" w:sz="0" w:space="0" w:color="auto"/>
        <w:bottom w:val="none" w:sz="0" w:space="0" w:color="auto"/>
        <w:right w:val="none" w:sz="0" w:space="0" w:color="auto"/>
      </w:divBdr>
    </w:div>
    <w:div w:id="84620699">
      <w:bodyDiv w:val="1"/>
      <w:marLeft w:val="0"/>
      <w:marRight w:val="0"/>
      <w:marTop w:val="0"/>
      <w:marBottom w:val="0"/>
      <w:divBdr>
        <w:top w:val="none" w:sz="0" w:space="0" w:color="auto"/>
        <w:left w:val="none" w:sz="0" w:space="0" w:color="auto"/>
        <w:bottom w:val="none" w:sz="0" w:space="0" w:color="auto"/>
        <w:right w:val="none" w:sz="0" w:space="0" w:color="auto"/>
      </w:divBdr>
    </w:div>
    <w:div w:id="84814533">
      <w:bodyDiv w:val="1"/>
      <w:marLeft w:val="0"/>
      <w:marRight w:val="0"/>
      <w:marTop w:val="0"/>
      <w:marBottom w:val="0"/>
      <w:divBdr>
        <w:top w:val="none" w:sz="0" w:space="0" w:color="auto"/>
        <w:left w:val="none" w:sz="0" w:space="0" w:color="auto"/>
        <w:bottom w:val="none" w:sz="0" w:space="0" w:color="auto"/>
        <w:right w:val="none" w:sz="0" w:space="0" w:color="auto"/>
      </w:divBdr>
    </w:div>
    <w:div w:id="85394243">
      <w:bodyDiv w:val="1"/>
      <w:marLeft w:val="0"/>
      <w:marRight w:val="0"/>
      <w:marTop w:val="0"/>
      <w:marBottom w:val="0"/>
      <w:divBdr>
        <w:top w:val="none" w:sz="0" w:space="0" w:color="auto"/>
        <w:left w:val="none" w:sz="0" w:space="0" w:color="auto"/>
        <w:bottom w:val="none" w:sz="0" w:space="0" w:color="auto"/>
        <w:right w:val="none" w:sz="0" w:space="0" w:color="auto"/>
      </w:divBdr>
    </w:div>
    <w:div w:id="85465964">
      <w:bodyDiv w:val="1"/>
      <w:marLeft w:val="0"/>
      <w:marRight w:val="0"/>
      <w:marTop w:val="0"/>
      <w:marBottom w:val="0"/>
      <w:divBdr>
        <w:top w:val="none" w:sz="0" w:space="0" w:color="auto"/>
        <w:left w:val="none" w:sz="0" w:space="0" w:color="auto"/>
        <w:bottom w:val="none" w:sz="0" w:space="0" w:color="auto"/>
        <w:right w:val="none" w:sz="0" w:space="0" w:color="auto"/>
      </w:divBdr>
    </w:div>
    <w:div w:id="85537034">
      <w:bodyDiv w:val="1"/>
      <w:marLeft w:val="0"/>
      <w:marRight w:val="0"/>
      <w:marTop w:val="0"/>
      <w:marBottom w:val="0"/>
      <w:divBdr>
        <w:top w:val="none" w:sz="0" w:space="0" w:color="auto"/>
        <w:left w:val="none" w:sz="0" w:space="0" w:color="auto"/>
        <w:bottom w:val="none" w:sz="0" w:space="0" w:color="auto"/>
        <w:right w:val="none" w:sz="0" w:space="0" w:color="auto"/>
      </w:divBdr>
    </w:div>
    <w:div w:id="86315049">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6507878">
      <w:bodyDiv w:val="1"/>
      <w:marLeft w:val="0"/>
      <w:marRight w:val="0"/>
      <w:marTop w:val="0"/>
      <w:marBottom w:val="0"/>
      <w:divBdr>
        <w:top w:val="none" w:sz="0" w:space="0" w:color="auto"/>
        <w:left w:val="none" w:sz="0" w:space="0" w:color="auto"/>
        <w:bottom w:val="none" w:sz="0" w:space="0" w:color="auto"/>
        <w:right w:val="none" w:sz="0" w:space="0" w:color="auto"/>
      </w:divBdr>
    </w:div>
    <w:div w:id="86508687">
      <w:bodyDiv w:val="1"/>
      <w:marLeft w:val="0"/>
      <w:marRight w:val="0"/>
      <w:marTop w:val="0"/>
      <w:marBottom w:val="0"/>
      <w:divBdr>
        <w:top w:val="none" w:sz="0" w:space="0" w:color="auto"/>
        <w:left w:val="none" w:sz="0" w:space="0" w:color="auto"/>
        <w:bottom w:val="none" w:sz="0" w:space="0" w:color="auto"/>
        <w:right w:val="none" w:sz="0" w:space="0" w:color="auto"/>
      </w:divBdr>
    </w:div>
    <w:div w:id="87504926">
      <w:bodyDiv w:val="1"/>
      <w:marLeft w:val="0"/>
      <w:marRight w:val="0"/>
      <w:marTop w:val="0"/>
      <w:marBottom w:val="0"/>
      <w:divBdr>
        <w:top w:val="none" w:sz="0" w:space="0" w:color="auto"/>
        <w:left w:val="none" w:sz="0" w:space="0" w:color="auto"/>
        <w:bottom w:val="none" w:sz="0" w:space="0" w:color="auto"/>
        <w:right w:val="none" w:sz="0" w:space="0" w:color="auto"/>
      </w:divBdr>
    </w:div>
    <w:div w:id="87580232">
      <w:bodyDiv w:val="1"/>
      <w:marLeft w:val="0"/>
      <w:marRight w:val="0"/>
      <w:marTop w:val="0"/>
      <w:marBottom w:val="0"/>
      <w:divBdr>
        <w:top w:val="none" w:sz="0" w:space="0" w:color="auto"/>
        <w:left w:val="none" w:sz="0" w:space="0" w:color="auto"/>
        <w:bottom w:val="none" w:sz="0" w:space="0" w:color="auto"/>
        <w:right w:val="none" w:sz="0" w:space="0" w:color="auto"/>
      </w:divBdr>
    </w:div>
    <w:div w:id="88045545">
      <w:bodyDiv w:val="1"/>
      <w:marLeft w:val="0"/>
      <w:marRight w:val="0"/>
      <w:marTop w:val="0"/>
      <w:marBottom w:val="0"/>
      <w:divBdr>
        <w:top w:val="none" w:sz="0" w:space="0" w:color="auto"/>
        <w:left w:val="none" w:sz="0" w:space="0" w:color="auto"/>
        <w:bottom w:val="none" w:sz="0" w:space="0" w:color="auto"/>
        <w:right w:val="none" w:sz="0" w:space="0" w:color="auto"/>
      </w:divBdr>
    </w:div>
    <w:div w:id="88939525">
      <w:bodyDiv w:val="1"/>
      <w:marLeft w:val="0"/>
      <w:marRight w:val="0"/>
      <w:marTop w:val="0"/>
      <w:marBottom w:val="0"/>
      <w:divBdr>
        <w:top w:val="none" w:sz="0" w:space="0" w:color="auto"/>
        <w:left w:val="none" w:sz="0" w:space="0" w:color="auto"/>
        <w:bottom w:val="none" w:sz="0" w:space="0" w:color="auto"/>
        <w:right w:val="none" w:sz="0" w:space="0" w:color="auto"/>
      </w:divBdr>
    </w:div>
    <w:div w:id="89203087">
      <w:bodyDiv w:val="1"/>
      <w:marLeft w:val="0"/>
      <w:marRight w:val="0"/>
      <w:marTop w:val="0"/>
      <w:marBottom w:val="0"/>
      <w:divBdr>
        <w:top w:val="none" w:sz="0" w:space="0" w:color="auto"/>
        <w:left w:val="none" w:sz="0" w:space="0" w:color="auto"/>
        <w:bottom w:val="none" w:sz="0" w:space="0" w:color="auto"/>
        <w:right w:val="none" w:sz="0" w:space="0" w:color="auto"/>
      </w:divBdr>
    </w:div>
    <w:div w:id="89204595">
      <w:bodyDiv w:val="1"/>
      <w:marLeft w:val="0"/>
      <w:marRight w:val="0"/>
      <w:marTop w:val="0"/>
      <w:marBottom w:val="0"/>
      <w:divBdr>
        <w:top w:val="none" w:sz="0" w:space="0" w:color="auto"/>
        <w:left w:val="none" w:sz="0" w:space="0" w:color="auto"/>
        <w:bottom w:val="none" w:sz="0" w:space="0" w:color="auto"/>
        <w:right w:val="none" w:sz="0" w:space="0" w:color="auto"/>
      </w:divBdr>
    </w:div>
    <w:div w:id="89399945">
      <w:bodyDiv w:val="1"/>
      <w:marLeft w:val="0"/>
      <w:marRight w:val="0"/>
      <w:marTop w:val="0"/>
      <w:marBottom w:val="0"/>
      <w:divBdr>
        <w:top w:val="none" w:sz="0" w:space="0" w:color="auto"/>
        <w:left w:val="none" w:sz="0" w:space="0" w:color="auto"/>
        <w:bottom w:val="none" w:sz="0" w:space="0" w:color="auto"/>
        <w:right w:val="none" w:sz="0" w:space="0" w:color="auto"/>
      </w:divBdr>
    </w:div>
    <w:div w:id="89938126">
      <w:bodyDiv w:val="1"/>
      <w:marLeft w:val="0"/>
      <w:marRight w:val="0"/>
      <w:marTop w:val="0"/>
      <w:marBottom w:val="0"/>
      <w:divBdr>
        <w:top w:val="none" w:sz="0" w:space="0" w:color="auto"/>
        <w:left w:val="none" w:sz="0" w:space="0" w:color="auto"/>
        <w:bottom w:val="none" w:sz="0" w:space="0" w:color="auto"/>
        <w:right w:val="none" w:sz="0" w:space="0" w:color="auto"/>
      </w:divBdr>
    </w:div>
    <w:div w:id="90905595">
      <w:bodyDiv w:val="1"/>
      <w:marLeft w:val="0"/>
      <w:marRight w:val="0"/>
      <w:marTop w:val="0"/>
      <w:marBottom w:val="0"/>
      <w:divBdr>
        <w:top w:val="none" w:sz="0" w:space="0" w:color="auto"/>
        <w:left w:val="none" w:sz="0" w:space="0" w:color="auto"/>
        <w:bottom w:val="none" w:sz="0" w:space="0" w:color="auto"/>
        <w:right w:val="none" w:sz="0" w:space="0" w:color="auto"/>
      </w:divBdr>
    </w:div>
    <w:div w:id="91630664">
      <w:bodyDiv w:val="1"/>
      <w:marLeft w:val="0"/>
      <w:marRight w:val="0"/>
      <w:marTop w:val="0"/>
      <w:marBottom w:val="0"/>
      <w:divBdr>
        <w:top w:val="none" w:sz="0" w:space="0" w:color="auto"/>
        <w:left w:val="none" w:sz="0" w:space="0" w:color="auto"/>
        <w:bottom w:val="none" w:sz="0" w:space="0" w:color="auto"/>
        <w:right w:val="none" w:sz="0" w:space="0" w:color="auto"/>
      </w:divBdr>
    </w:div>
    <w:div w:id="92093362">
      <w:bodyDiv w:val="1"/>
      <w:marLeft w:val="0"/>
      <w:marRight w:val="0"/>
      <w:marTop w:val="0"/>
      <w:marBottom w:val="0"/>
      <w:divBdr>
        <w:top w:val="none" w:sz="0" w:space="0" w:color="auto"/>
        <w:left w:val="none" w:sz="0" w:space="0" w:color="auto"/>
        <w:bottom w:val="none" w:sz="0" w:space="0" w:color="auto"/>
        <w:right w:val="none" w:sz="0" w:space="0" w:color="auto"/>
      </w:divBdr>
    </w:div>
    <w:div w:id="92285225">
      <w:bodyDiv w:val="1"/>
      <w:marLeft w:val="0"/>
      <w:marRight w:val="0"/>
      <w:marTop w:val="0"/>
      <w:marBottom w:val="0"/>
      <w:divBdr>
        <w:top w:val="none" w:sz="0" w:space="0" w:color="auto"/>
        <w:left w:val="none" w:sz="0" w:space="0" w:color="auto"/>
        <w:bottom w:val="none" w:sz="0" w:space="0" w:color="auto"/>
        <w:right w:val="none" w:sz="0" w:space="0" w:color="auto"/>
      </w:divBdr>
    </w:div>
    <w:div w:id="92631241">
      <w:bodyDiv w:val="1"/>
      <w:marLeft w:val="0"/>
      <w:marRight w:val="0"/>
      <w:marTop w:val="0"/>
      <w:marBottom w:val="0"/>
      <w:divBdr>
        <w:top w:val="none" w:sz="0" w:space="0" w:color="auto"/>
        <w:left w:val="none" w:sz="0" w:space="0" w:color="auto"/>
        <w:bottom w:val="none" w:sz="0" w:space="0" w:color="auto"/>
        <w:right w:val="none" w:sz="0" w:space="0" w:color="auto"/>
      </w:divBdr>
    </w:div>
    <w:div w:id="93133104">
      <w:bodyDiv w:val="1"/>
      <w:marLeft w:val="0"/>
      <w:marRight w:val="0"/>
      <w:marTop w:val="0"/>
      <w:marBottom w:val="0"/>
      <w:divBdr>
        <w:top w:val="none" w:sz="0" w:space="0" w:color="auto"/>
        <w:left w:val="none" w:sz="0" w:space="0" w:color="auto"/>
        <w:bottom w:val="none" w:sz="0" w:space="0" w:color="auto"/>
        <w:right w:val="none" w:sz="0" w:space="0" w:color="auto"/>
      </w:divBdr>
    </w:div>
    <w:div w:id="93748189">
      <w:bodyDiv w:val="1"/>
      <w:marLeft w:val="0"/>
      <w:marRight w:val="0"/>
      <w:marTop w:val="0"/>
      <w:marBottom w:val="0"/>
      <w:divBdr>
        <w:top w:val="none" w:sz="0" w:space="0" w:color="auto"/>
        <w:left w:val="none" w:sz="0" w:space="0" w:color="auto"/>
        <w:bottom w:val="none" w:sz="0" w:space="0" w:color="auto"/>
        <w:right w:val="none" w:sz="0" w:space="0" w:color="auto"/>
      </w:divBdr>
    </w:div>
    <w:div w:id="93789437">
      <w:bodyDiv w:val="1"/>
      <w:marLeft w:val="0"/>
      <w:marRight w:val="0"/>
      <w:marTop w:val="0"/>
      <w:marBottom w:val="0"/>
      <w:divBdr>
        <w:top w:val="none" w:sz="0" w:space="0" w:color="auto"/>
        <w:left w:val="none" w:sz="0" w:space="0" w:color="auto"/>
        <w:bottom w:val="none" w:sz="0" w:space="0" w:color="auto"/>
        <w:right w:val="none" w:sz="0" w:space="0" w:color="auto"/>
      </w:divBdr>
    </w:div>
    <w:div w:id="93793703">
      <w:bodyDiv w:val="1"/>
      <w:marLeft w:val="0"/>
      <w:marRight w:val="0"/>
      <w:marTop w:val="0"/>
      <w:marBottom w:val="0"/>
      <w:divBdr>
        <w:top w:val="none" w:sz="0" w:space="0" w:color="auto"/>
        <w:left w:val="none" w:sz="0" w:space="0" w:color="auto"/>
        <w:bottom w:val="none" w:sz="0" w:space="0" w:color="auto"/>
        <w:right w:val="none" w:sz="0" w:space="0" w:color="auto"/>
      </w:divBdr>
    </w:div>
    <w:div w:id="93861858">
      <w:bodyDiv w:val="1"/>
      <w:marLeft w:val="0"/>
      <w:marRight w:val="0"/>
      <w:marTop w:val="0"/>
      <w:marBottom w:val="0"/>
      <w:divBdr>
        <w:top w:val="none" w:sz="0" w:space="0" w:color="auto"/>
        <w:left w:val="none" w:sz="0" w:space="0" w:color="auto"/>
        <w:bottom w:val="none" w:sz="0" w:space="0" w:color="auto"/>
        <w:right w:val="none" w:sz="0" w:space="0" w:color="auto"/>
      </w:divBdr>
    </w:div>
    <w:div w:id="94444164">
      <w:bodyDiv w:val="1"/>
      <w:marLeft w:val="0"/>
      <w:marRight w:val="0"/>
      <w:marTop w:val="0"/>
      <w:marBottom w:val="0"/>
      <w:divBdr>
        <w:top w:val="none" w:sz="0" w:space="0" w:color="auto"/>
        <w:left w:val="none" w:sz="0" w:space="0" w:color="auto"/>
        <w:bottom w:val="none" w:sz="0" w:space="0" w:color="auto"/>
        <w:right w:val="none" w:sz="0" w:space="0" w:color="auto"/>
      </w:divBdr>
    </w:div>
    <w:div w:id="94836135">
      <w:bodyDiv w:val="1"/>
      <w:marLeft w:val="0"/>
      <w:marRight w:val="0"/>
      <w:marTop w:val="0"/>
      <w:marBottom w:val="0"/>
      <w:divBdr>
        <w:top w:val="none" w:sz="0" w:space="0" w:color="auto"/>
        <w:left w:val="none" w:sz="0" w:space="0" w:color="auto"/>
        <w:bottom w:val="none" w:sz="0" w:space="0" w:color="auto"/>
        <w:right w:val="none" w:sz="0" w:space="0" w:color="auto"/>
      </w:divBdr>
    </w:div>
    <w:div w:id="95059111">
      <w:bodyDiv w:val="1"/>
      <w:marLeft w:val="0"/>
      <w:marRight w:val="0"/>
      <w:marTop w:val="0"/>
      <w:marBottom w:val="0"/>
      <w:divBdr>
        <w:top w:val="none" w:sz="0" w:space="0" w:color="auto"/>
        <w:left w:val="none" w:sz="0" w:space="0" w:color="auto"/>
        <w:bottom w:val="none" w:sz="0" w:space="0" w:color="auto"/>
        <w:right w:val="none" w:sz="0" w:space="0" w:color="auto"/>
      </w:divBdr>
    </w:div>
    <w:div w:id="95486869">
      <w:bodyDiv w:val="1"/>
      <w:marLeft w:val="0"/>
      <w:marRight w:val="0"/>
      <w:marTop w:val="0"/>
      <w:marBottom w:val="0"/>
      <w:divBdr>
        <w:top w:val="none" w:sz="0" w:space="0" w:color="auto"/>
        <w:left w:val="none" w:sz="0" w:space="0" w:color="auto"/>
        <w:bottom w:val="none" w:sz="0" w:space="0" w:color="auto"/>
        <w:right w:val="none" w:sz="0" w:space="0" w:color="auto"/>
      </w:divBdr>
    </w:div>
    <w:div w:id="95949115">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6370046">
      <w:bodyDiv w:val="1"/>
      <w:marLeft w:val="0"/>
      <w:marRight w:val="0"/>
      <w:marTop w:val="0"/>
      <w:marBottom w:val="0"/>
      <w:divBdr>
        <w:top w:val="none" w:sz="0" w:space="0" w:color="auto"/>
        <w:left w:val="none" w:sz="0" w:space="0" w:color="auto"/>
        <w:bottom w:val="none" w:sz="0" w:space="0" w:color="auto"/>
        <w:right w:val="none" w:sz="0" w:space="0" w:color="auto"/>
      </w:divBdr>
    </w:div>
    <w:div w:id="96874197">
      <w:bodyDiv w:val="1"/>
      <w:marLeft w:val="0"/>
      <w:marRight w:val="0"/>
      <w:marTop w:val="0"/>
      <w:marBottom w:val="0"/>
      <w:divBdr>
        <w:top w:val="none" w:sz="0" w:space="0" w:color="auto"/>
        <w:left w:val="none" w:sz="0" w:space="0" w:color="auto"/>
        <w:bottom w:val="none" w:sz="0" w:space="0" w:color="auto"/>
        <w:right w:val="none" w:sz="0" w:space="0" w:color="auto"/>
      </w:divBdr>
    </w:div>
    <w:div w:id="97070575">
      <w:bodyDiv w:val="1"/>
      <w:marLeft w:val="0"/>
      <w:marRight w:val="0"/>
      <w:marTop w:val="0"/>
      <w:marBottom w:val="0"/>
      <w:divBdr>
        <w:top w:val="none" w:sz="0" w:space="0" w:color="auto"/>
        <w:left w:val="none" w:sz="0" w:space="0" w:color="auto"/>
        <w:bottom w:val="none" w:sz="0" w:space="0" w:color="auto"/>
        <w:right w:val="none" w:sz="0" w:space="0" w:color="auto"/>
      </w:divBdr>
    </w:div>
    <w:div w:id="97607007">
      <w:bodyDiv w:val="1"/>
      <w:marLeft w:val="0"/>
      <w:marRight w:val="0"/>
      <w:marTop w:val="0"/>
      <w:marBottom w:val="0"/>
      <w:divBdr>
        <w:top w:val="none" w:sz="0" w:space="0" w:color="auto"/>
        <w:left w:val="none" w:sz="0" w:space="0" w:color="auto"/>
        <w:bottom w:val="none" w:sz="0" w:space="0" w:color="auto"/>
        <w:right w:val="none" w:sz="0" w:space="0" w:color="auto"/>
      </w:divBdr>
    </w:div>
    <w:div w:id="97793122">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7993808">
      <w:bodyDiv w:val="1"/>
      <w:marLeft w:val="0"/>
      <w:marRight w:val="0"/>
      <w:marTop w:val="0"/>
      <w:marBottom w:val="0"/>
      <w:divBdr>
        <w:top w:val="none" w:sz="0" w:space="0" w:color="auto"/>
        <w:left w:val="none" w:sz="0" w:space="0" w:color="auto"/>
        <w:bottom w:val="none" w:sz="0" w:space="0" w:color="auto"/>
        <w:right w:val="none" w:sz="0" w:space="0" w:color="auto"/>
      </w:divBdr>
    </w:div>
    <w:div w:id="98064249">
      <w:bodyDiv w:val="1"/>
      <w:marLeft w:val="0"/>
      <w:marRight w:val="0"/>
      <w:marTop w:val="0"/>
      <w:marBottom w:val="0"/>
      <w:divBdr>
        <w:top w:val="none" w:sz="0" w:space="0" w:color="auto"/>
        <w:left w:val="none" w:sz="0" w:space="0" w:color="auto"/>
        <w:bottom w:val="none" w:sz="0" w:space="0" w:color="auto"/>
        <w:right w:val="none" w:sz="0" w:space="0" w:color="auto"/>
      </w:divBdr>
    </w:div>
    <w:div w:id="98139570">
      <w:bodyDiv w:val="1"/>
      <w:marLeft w:val="0"/>
      <w:marRight w:val="0"/>
      <w:marTop w:val="0"/>
      <w:marBottom w:val="0"/>
      <w:divBdr>
        <w:top w:val="none" w:sz="0" w:space="0" w:color="auto"/>
        <w:left w:val="none" w:sz="0" w:space="0" w:color="auto"/>
        <w:bottom w:val="none" w:sz="0" w:space="0" w:color="auto"/>
        <w:right w:val="none" w:sz="0" w:space="0" w:color="auto"/>
      </w:divBdr>
    </w:div>
    <w:div w:id="98262715">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99643509">
      <w:bodyDiv w:val="1"/>
      <w:marLeft w:val="0"/>
      <w:marRight w:val="0"/>
      <w:marTop w:val="0"/>
      <w:marBottom w:val="0"/>
      <w:divBdr>
        <w:top w:val="none" w:sz="0" w:space="0" w:color="auto"/>
        <w:left w:val="none" w:sz="0" w:space="0" w:color="auto"/>
        <w:bottom w:val="none" w:sz="0" w:space="0" w:color="auto"/>
        <w:right w:val="none" w:sz="0" w:space="0" w:color="auto"/>
      </w:divBdr>
    </w:div>
    <w:div w:id="99646249">
      <w:bodyDiv w:val="1"/>
      <w:marLeft w:val="0"/>
      <w:marRight w:val="0"/>
      <w:marTop w:val="0"/>
      <w:marBottom w:val="0"/>
      <w:divBdr>
        <w:top w:val="none" w:sz="0" w:space="0" w:color="auto"/>
        <w:left w:val="none" w:sz="0" w:space="0" w:color="auto"/>
        <w:bottom w:val="none" w:sz="0" w:space="0" w:color="auto"/>
        <w:right w:val="none" w:sz="0" w:space="0" w:color="auto"/>
      </w:divBdr>
    </w:div>
    <w:div w:id="100036260">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221535">
      <w:bodyDiv w:val="1"/>
      <w:marLeft w:val="0"/>
      <w:marRight w:val="0"/>
      <w:marTop w:val="0"/>
      <w:marBottom w:val="0"/>
      <w:divBdr>
        <w:top w:val="none" w:sz="0" w:space="0" w:color="auto"/>
        <w:left w:val="none" w:sz="0" w:space="0" w:color="auto"/>
        <w:bottom w:val="none" w:sz="0" w:space="0" w:color="auto"/>
        <w:right w:val="none" w:sz="0" w:space="0" w:color="auto"/>
      </w:divBdr>
    </w:div>
    <w:div w:id="100271354">
      <w:bodyDiv w:val="1"/>
      <w:marLeft w:val="0"/>
      <w:marRight w:val="0"/>
      <w:marTop w:val="0"/>
      <w:marBottom w:val="0"/>
      <w:divBdr>
        <w:top w:val="none" w:sz="0" w:space="0" w:color="auto"/>
        <w:left w:val="none" w:sz="0" w:space="0" w:color="auto"/>
        <w:bottom w:val="none" w:sz="0" w:space="0" w:color="auto"/>
        <w:right w:val="none" w:sz="0" w:space="0" w:color="auto"/>
      </w:divBdr>
    </w:div>
    <w:div w:id="100300990">
      <w:bodyDiv w:val="1"/>
      <w:marLeft w:val="0"/>
      <w:marRight w:val="0"/>
      <w:marTop w:val="0"/>
      <w:marBottom w:val="0"/>
      <w:divBdr>
        <w:top w:val="none" w:sz="0" w:space="0" w:color="auto"/>
        <w:left w:val="none" w:sz="0" w:space="0" w:color="auto"/>
        <w:bottom w:val="none" w:sz="0" w:space="0" w:color="auto"/>
        <w:right w:val="none" w:sz="0" w:space="0" w:color="auto"/>
      </w:divBdr>
    </w:div>
    <w:div w:id="100416412">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0611496">
      <w:bodyDiv w:val="1"/>
      <w:marLeft w:val="0"/>
      <w:marRight w:val="0"/>
      <w:marTop w:val="0"/>
      <w:marBottom w:val="0"/>
      <w:divBdr>
        <w:top w:val="none" w:sz="0" w:space="0" w:color="auto"/>
        <w:left w:val="none" w:sz="0" w:space="0" w:color="auto"/>
        <w:bottom w:val="none" w:sz="0" w:space="0" w:color="auto"/>
        <w:right w:val="none" w:sz="0" w:space="0" w:color="auto"/>
      </w:divBdr>
    </w:div>
    <w:div w:id="101651286">
      <w:bodyDiv w:val="1"/>
      <w:marLeft w:val="0"/>
      <w:marRight w:val="0"/>
      <w:marTop w:val="0"/>
      <w:marBottom w:val="0"/>
      <w:divBdr>
        <w:top w:val="none" w:sz="0" w:space="0" w:color="auto"/>
        <w:left w:val="none" w:sz="0" w:space="0" w:color="auto"/>
        <w:bottom w:val="none" w:sz="0" w:space="0" w:color="auto"/>
        <w:right w:val="none" w:sz="0" w:space="0" w:color="auto"/>
      </w:divBdr>
    </w:div>
    <w:div w:id="101851424">
      <w:bodyDiv w:val="1"/>
      <w:marLeft w:val="0"/>
      <w:marRight w:val="0"/>
      <w:marTop w:val="0"/>
      <w:marBottom w:val="0"/>
      <w:divBdr>
        <w:top w:val="none" w:sz="0" w:space="0" w:color="auto"/>
        <w:left w:val="none" w:sz="0" w:space="0" w:color="auto"/>
        <w:bottom w:val="none" w:sz="0" w:space="0" w:color="auto"/>
        <w:right w:val="none" w:sz="0" w:space="0" w:color="auto"/>
      </w:divBdr>
    </w:div>
    <w:div w:id="102191765">
      <w:bodyDiv w:val="1"/>
      <w:marLeft w:val="0"/>
      <w:marRight w:val="0"/>
      <w:marTop w:val="0"/>
      <w:marBottom w:val="0"/>
      <w:divBdr>
        <w:top w:val="none" w:sz="0" w:space="0" w:color="auto"/>
        <w:left w:val="none" w:sz="0" w:space="0" w:color="auto"/>
        <w:bottom w:val="none" w:sz="0" w:space="0" w:color="auto"/>
        <w:right w:val="none" w:sz="0" w:space="0" w:color="auto"/>
      </w:divBdr>
    </w:div>
    <w:div w:id="102306702">
      <w:bodyDiv w:val="1"/>
      <w:marLeft w:val="0"/>
      <w:marRight w:val="0"/>
      <w:marTop w:val="0"/>
      <w:marBottom w:val="0"/>
      <w:divBdr>
        <w:top w:val="none" w:sz="0" w:space="0" w:color="auto"/>
        <w:left w:val="none" w:sz="0" w:space="0" w:color="auto"/>
        <w:bottom w:val="none" w:sz="0" w:space="0" w:color="auto"/>
        <w:right w:val="none" w:sz="0" w:space="0" w:color="auto"/>
      </w:divBdr>
    </w:div>
    <w:div w:id="102578211">
      <w:bodyDiv w:val="1"/>
      <w:marLeft w:val="0"/>
      <w:marRight w:val="0"/>
      <w:marTop w:val="0"/>
      <w:marBottom w:val="0"/>
      <w:divBdr>
        <w:top w:val="none" w:sz="0" w:space="0" w:color="auto"/>
        <w:left w:val="none" w:sz="0" w:space="0" w:color="auto"/>
        <w:bottom w:val="none" w:sz="0" w:space="0" w:color="auto"/>
        <w:right w:val="none" w:sz="0" w:space="0" w:color="auto"/>
      </w:divBdr>
    </w:div>
    <w:div w:id="102959899">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4808153">
      <w:bodyDiv w:val="1"/>
      <w:marLeft w:val="0"/>
      <w:marRight w:val="0"/>
      <w:marTop w:val="0"/>
      <w:marBottom w:val="0"/>
      <w:divBdr>
        <w:top w:val="none" w:sz="0" w:space="0" w:color="auto"/>
        <w:left w:val="none" w:sz="0" w:space="0" w:color="auto"/>
        <w:bottom w:val="none" w:sz="0" w:space="0" w:color="auto"/>
        <w:right w:val="none" w:sz="0" w:space="0" w:color="auto"/>
      </w:divBdr>
    </w:div>
    <w:div w:id="105319470">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5850435">
      <w:bodyDiv w:val="1"/>
      <w:marLeft w:val="0"/>
      <w:marRight w:val="0"/>
      <w:marTop w:val="0"/>
      <w:marBottom w:val="0"/>
      <w:divBdr>
        <w:top w:val="none" w:sz="0" w:space="0" w:color="auto"/>
        <w:left w:val="none" w:sz="0" w:space="0" w:color="auto"/>
        <w:bottom w:val="none" w:sz="0" w:space="0" w:color="auto"/>
        <w:right w:val="none" w:sz="0" w:space="0" w:color="auto"/>
      </w:divBdr>
    </w:div>
    <w:div w:id="105924622">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657393">
      <w:bodyDiv w:val="1"/>
      <w:marLeft w:val="0"/>
      <w:marRight w:val="0"/>
      <w:marTop w:val="0"/>
      <w:marBottom w:val="0"/>
      <w:divBdr>
        <w:top w:val="none" w:sz="0" w:space="0" w:color="auto"/>
        <w:left w:val="none" w:sz="0" w:space="0" w:color="auto"/>
        <w:bottom w:val="none" w:sz="0" w:space="0" w:color="auto"/>
        <w:right w:val="none" w:sz="0" w:space="0" w:color="auto"/>
      </w:divBdr>
    </w:div>
    <w:div w:id="106703240">
      <w:bodyDiv w:val="1"/>
      <w:marLeft w:val="0"/>
      <w:marRight w:val="0"/>
      <w:marTop w:val="0"/>
      <w:marBottom w:val="0"/>
      <w:divBdr>
        <w:top w:val="none" w:sz="0" w:space="0" w:color="auto"/>
        <w:left w:val="none" w:sz="0" w:space="0" w:color="auto"/>
        <w:bottom w:val="none" w:sz="0" w:space="0" w:color="auto"/>
        <w:right w:val="none" w:sz="0" w:space="0" w:color="auto"/>
      </w:divBdr>
    </w:div>
    <w:div w:id="10685460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015634">
      <w:bodyDiv w:val="1"/>
      <w:marLeft w:val="0"/>
      <w:marRight w:val="0"/>
      <w:marTop w:val="0"/>
      <w:marBottom w:val="0"/>
      <w:divBdr>
        <w:top w:val="none" w:sz="0" w:space="0" w:color="auto"/>
        <w:left w:val="none" w:sz="0" w:space="0" w:color="auto"/>
        <w:bottom w:val="none" w:sz="0" w:space="0" w:color="auto"/>
        <w:right w:val="none" w:sz="0" w:space="0" w:color="auto"/>
      </w:divBdr>
    </w:div>
    <w:div w:id="108084949">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09133453">
      <w:bodyDiv w:val="1"/>
      <w:marLeft w:val="0"/>
      <w:marRight w:val="0"/>
      <w:marTop w:val="0"/>
      <w:marBottom w:val="0"/>
      <w:divBdr>
        <w:top w:val="none" w:sz="0" w:space="0" w:color="auto"/>
        <w:left w:val="none" w:sz="0" w:space="0" w:color="auto"/>
        <w:bottom w:val="none" w:sz="0" w:space="0" w:color="auto"/>
        <w:right w:val="none" w:sz="0" w:space="0" w:color="auto"/>
      </w:divBdr>
    </w:div>
    <w:div w:id="109520466">
      <w:bodyDiv w:val="1"/>
      <w:marLeft w:val="0"/>
      <w:marRight w:val="0"/>
      <w:marTop w:val="0"/>
      <w:marBottom w:val="0"/>
      <w:divBdr>
        <w:top w:val="none" w:sz="0" w:space="0" w:color="auto"/>
        <w:left w:val="none" w:sz="0" w:space="0" w:color="auto"/>
        <w:bottom w:val="none" w:sz="0" w:space="0" w:color="auto"/>
        <w:right w:val="none" w:sz="0" w:space="0" w:color="auto"/>
      </w:divBdr>
    </w:div>
    <w:div w:id="109738660">
      <w:bodyDiv w:val="1"/>
      <w:marLeft w:val="0"/>
      <w:marRight w:val="0"/>
      <w:marTop w:val="0"/>
      <w:marBottom w:val="0"/>
      <w:divBdr>
        <w:top w:val="none" w:sz="0" w:space="0" w:color="auto"/>
        <w:left w:val="none" w:sz="0" w:space="0" w:color="auto"/>
        <w:bottom w:val="none" w:sz="0" w:space="0" w:color="auto"/>
        <w:right w:val="none" w:sz="0" w:space="0" w:color="auto"/>
      </w:divBdr>
    </w:div>
    <w:div w:id="109781979">
      <w:bodyDiv w:val="1"/>
      <w:marLeft w:val="0"/>
      <w:marRight w:val="0"/>
      <w:marTop w:val="0"/>
      <w:marBottom w:val="0"/>
      <w:divBdr>
        <w:top w:val="none" w:sz="0" w:space="0" w:color="auto"/>
        <w:left w:val="none" w:sz="0" w:space="0" w:color="auto"/>
        <w:bottom w:val="none" w:sz="0" w:space="0" w:color="auto"/>
        <w:right w:val="none" w:sz="0" w:space="0" w:color="auto"/>
      </w:divBdr>
    </w:div>
    <w:div w:id="109932220">
      <w:bodyDiv w:val="1"/>
      <w:marLeft w:val="0"/>
      <w:marRight w:val="0"/>
      <w:marTop w:val="0"/>
      <w:marBottom w:val="0"/>
      <w:divBdr>
        <w:top w:val="none" w:sz="0" w:space="0" w:color="auto"/>
        <w:left w:val="none" w:sz="0" w:space="0" w:color="auto"/>
        <w:bottom w:val="none" w:sz="0" w:space="0" w:color="auto"/>
        <w:right w:val="none" w:sz="0" w:space="0" w:color="auto"/>
      </w:divBdr>
    </w:div>
    <w:div w:id="110058774">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0442332">
      <w:bodyDiv w:val="1"/>
      <w:marLeft w:val="0"/>
      <w:marRight w:val="0"/>
      <w:marTop w:val="0"/>
      <w:marBottom w:val="0"/>
      <w:divBdr>
        <w:top w:val="none" w:sz="0" w:space="0" w:color="auto"/>
        <w:left w:val="none" w:sz="0" w:space="0" w:color="auto"/>
        <w:bottom w:val="none" w:sz="0" w:space="0" w:color="auto"/>
        <w:right w:val="none" w:sz="0" w:space="0" w:color="auto"/>
      </w:divBdr>
    </w:div>
    <w:div w:id="110560683">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363313">
      <w:bodyDiv w:val="1"/>
      <w:marLeft w:val="0"/>
      <w:marRight w:val="0"/>
      <w:marTop w:val="0"/>
      <w:marBottom w:val="0"/>
      <w:divBdr>
        <w:top w:val="none" w:sz="0" w:space="0" w:color="auto"/>
        <w:left w:val="none" w:sz="0" w:space="0" w:color="auto"/>
        <w:bottom w:val="none" w:sz="0" w:space="0" w:color="auto"/>
        <w:right w:val="none" w:sz="0" w:space="0" w:color="auto"/>
      </w:divBdr>
    </w:div>
    <w:div w:id="111560388">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2865228">
      <w:bodyDiv w:val="1"/>
      <w:marLeft w:val="0"/>
      <w:marRight w:val="0"/>
      <w:marTop w:val="0"/>
      <w:marBottom w:val="0"/>
      <w:divBdr>
        <w:top w:val="none" w:sz="0" w:space="0" w:color="auto"/>
        <w:left w:val="none" w:sz="0" w:space="0" w:color="auto"/>
        <w:bottom w:val="none" w:sz="0" w:space="0" w:color="auto"/>
        <w:right w:val="none" w:sz="0" w:space="0" w:color="auto"/>
      </w:divBdr>
    </w:div>
    <w:div w:id="113208980">
      <w:bodyDiv w:val="1"/>
      <w:marLeft w:val="0"/>
      <w:marRight w:val="0"/>
      <w:marTop w:val="0"/>
      <w:marBottom w:val="0"/>
      <w:divBdr>
        <w:top w:val="none" w:sz="0" w:space="0" w:color="auto"/>
        <w:left w:val="none" w:sz="0" w:space="0" w:color="auto"/>
        <w:bottom w:val="none" w:sz="0" w:space="0" w:color="auto"/>
        <w:right w:val="none" w:sz="0" w:space="0" w:color="auto"/>
      </w:divBdr>
    </w:div>
    <w:div w:id="113406222">
      <w:bodyDiv w:val="1"/>
      <w:marLeft w:val="0"/>
      <w:marRight w:val="0"/>
      <w:marTop w:val="0"/>
      <w:marBottom w:val="0"/>
      <w:divBdr>
        <w:top w:val="none" w:sz="0" w:space="0" w:color="auto"/>
        <w:left w:val="none" w:sz="0" w:space="0" w:color="auto"/>
        <w:bottom w:val="none" w:sz="0" w:space="0" w:color="auto"/>
        <w:right w:val="none" w:sz="0" w:space="0" w:color="auto"/>
      </w:divBdr>
    </w:div>
    <w:div w:id="114569002">
      <w:bodyDiv w:val="1"/>
      <w:marLeft w:val="0"/>
      <w:marRight w:val="0"/>
      <w:marTop w:val="0"/>
      <w:marBottom w:val="0"/>
      <w:divBdr>
        <w:top w:val="none" w:sz="0" w:space="0" w:color="auto"/>
        <w:left w:val="none" w:sz="0" w:space="0" w:color="auto"/>
        <w:bottom w:val="none" w:sz="0" w:space="0" w:color="auto"/>
        <w:right w:val="none" w:sz="0" w:space="0" w:color="auto"/>
      </w:divBdr>
    </w:div>
    <w:div w:id="114646043">
      <w:bodyDiv w:val="1"/>
      <w:marLeft w:val="0"/>
      <w:marRight w:val="0"/>
      <w:marTop w:val="0"/>
      <w:marBottom w:val="0"/>
      <w:divBdr>
        <w:top w:val="none" w:sz="0" w:space="0" w:color="auto"/>
        <w:left w:val="none" w:sz="0" w:space="0" w:color="auto"/>
        <w:bottom w:val="none" w:sz="0" w:space="0" w:color="auto"/>
        <w:right w:val="none" w:sz="0" w:space="0" w:color="auto"/>
      </w:divBdr>
    </w:div>
    <w:div w:id="115102527">
      <w:bodyDiv w:val="1"/>
      <w:marLeft w:val="0"/>
      <w:marRight w:val="0"/>
      <w:marTop w:val="0"/>
      <w:marBottom w:val="0"/>
      <w:divBdr>
        <w:top w:val="none" w:sz="0" w:space="0" w:color="auto"/>
        <w:left w:val="none" w:sz="0" w:space="0" w:color="auto"/>
        <w:bottom w:val="none" w:sz="0" w:space="0" w:color="auto"/>
        <w:right w:val="none" w:sz="0" w:space="0" w:color="auto"/>
      </w:divBdr>
    </w:div>
    <w:div w:id="115103148">
      <w:bodyDiv w:val="1"/>
      <w:marLeft w:val="0"/>
      <w:marRight w:val="0"/>
      <w:marTop w:val="0"/>
      <w:marBottom w:val="0"/>
      <w:divBdr>
        <w:top w:val="none" w:sz="0" w:space="0" w:color="auto"/>
        <w:left w:val="none" w:sz="0" w:space="0" w:color="auto"/>
        <w:bottom w:val="none" w:sz="0" w:space="0" w:color="auto"/>
        <w:right w:val="none" w:sz="0" w:space="0" w:color="auto"/>
      </w:divBdr>
    </w:div>
    <w:div w:id="115294260">
      <w:bodyDiv w:val="1"/>
      <w:marLeft w:val="0"/>
      <w:marRight w:val="0"/>
      <w:marTop w:val="0"/>
      <w:marBottom w:val="0"/>
      <w:divBdr>
        <w:top w:val="none" w:sz="0" w:space="0" w:color="auto"/>
        <w:left w:val="none" w:sz="0" w:space="0" w:color="auto"/>
        <w:bottom w:val="none" w:sz="0" w:space="0" w:color="auto"/>
        <w:right w:val="none" w:sz="0" w:space="0" w:color="auto"/>
      </w:divBdr>
    </w:div>
    <w:div w:id="115610763">
      <w:bodyDiv w:val="1"/>
      <w:marLeft w:val="0"/>
      <w:marRight w:val="0"/>
      <w:marTop w:val="0"/>
      <w:marBottom w:val="0"/>
      <w:divBdr>
        <w:top w:val="none" w:sz="0" w:space="0" w:color="auto"/>
        <w:left w:val="none" w:sz="0" w:space="0" w:color="auto"/>
        <w:bottom w:val="none" w:sz="0" w:space="0" w:color="auto"/>
        <w:right w:val="none" w:sz="0" w:space="0" w:color="auto"/>
      </w:divBdr>
    </w:div>
    <w:div w:id="115760765">
      <w:bodyDiv w:val="1"/>
      <w:marLeft w:val="0"/>
      <w:marRight w:val="0"/>
      <w:marTop w:val="0"/>
      <w:marBottom w:val="0"/>
      <w:divBdr>
        <w:top w:val="none" w:sz="0" w:space="0" w:color="auto"/>
        <w:left w:val="none" w:sz="0" w:space="0" w:color="auto"/>
        <w:bottom w:val="none" w:sz="0" w:space="0" w:color="auto"/>
        <w:right w:val="none" w:sz="0" w:space="0" w:color="auto"/>
      </w:divBdr>
    </w:div>
    <w:div w:id="116336937">
      <w:bodyDiv w:val="1"/>
      <w:marLeft w:val="0"/>
      <w:marRight w:val="0"/>
      <w:marTop w:val="0"/>
      <w:marBottom w:val="0"/>
      <w:divBdr>
        <w:top w:val="none" w:sz="0" w:space="0" w:color="auto"/>
        <w:left w:val="none" w:sz="0" w:space="0" w:color="auto"/>
        <w:bottom w:val="none" w:sz="0" w:space="0" w:color="auto"/>
        <w:right w:val="none" w:sz="0" w:space="0" w:color="auto"/>
      </w:divBdr>
    </w:div>
    <w:div w:id="116528900">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6683236">
      <w:bodyDiv w:val="1"/>
      <w:marLeft w:val="0"/>
      <w:marRight w:val="0"/>
      <w:marTop w:val="0"/>
      <w:marBottom w:val="0"/>
      <w:divBdr>
        <w:top w:val="none" w:sz="0" w:space="0" w:color="auto"/>
        <w:left w:val="none" w:sz="0" w:space="0" w:color="auto"/>
        <w:bottom w:val="none" w:sz="0" w:space="0" w:color="auto"/>
        <w:right w:val="none" w:sz="0" w:space="0" w:color="auto"/>
      </w:divBdr>
    </w:div>
    <w:div w:id="116800862">
      <w:bodyDiv w:val="1"/>
      <w:marLeft w:val="0"/>
      <w:marRight w:val="0"/>
      <w:marTop w:val="0"/>
      <w:marBottom w:val="0"/>
      <w:divBdr>
        <w:top w:val="none" w:sz="0" w:space="0" w:color="auto"/>
        <w:left w:val="none" w:sz="0" w:space="0" w:color="auto"/>
        <w:bottom w:val="none" w:sz="0" w:space="0" w:color="auto"/>
        <w:right w:val="none" w:sz="0" w:space="0" w:color="auto"/>
      </w:divBdr>
    </w:div>
    <w:div w:id="117140833">
      <w:bodyDiv w:val="1"/>
      <w:marLeft w:val="0"/>
      <w:marRight w:val="0"/>
      <w:marTop w:val="0"/>
      <w:marBottom w:val="0"/>
      <w:divBdr>
        <w:top w:val="none" w:sz="0" w:space="0" w:color="auto"/>
        <w:left w:val="none" w:sz="0" w:space="0" w:color="auto"/>
        <w:bottom w:val="none" w:sz="0" w:space="0" w:color="auto"/>
        <w:right w:val="none" w:sz="0" w:space="0" w:color="auto"/>
      </w:divBdr>
    </w:div>
    <w:div w:id="117379233">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7649595">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8769350">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350190">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0077090">
      <w:bodyDiv w:val="1"/>
      <w:marLeft w:val="0"/>
      <w:marRight w:val="0"/>
      <w:marTop w:val="0"/>
      <w:marBottom w:val="0"/>
      <w:divBdr>
        <w:top w:val="none" w:sz="0" w:space="0" w:color="auto"/>
        <w:left w:val="none" w:sz="0" w:space="0" w:color="auto"/>
        <w:bottom w:val="none" w:sz="0" w:space="0" w:color="auto"/>
        <w:right w:val="none" w:sz="0" w:space="0" w:color="auto"/>
      </w:divBdr>
    </w:div>
    <w:div w:id="120344210">
      <w:bodyDiv w:val="1"/>
      <w:marLeft w:val="0"/>
      <w:marRight w:val="0"/>
      <w:marTop w:val="0"/>
      <w:marBottom w:val="0"/>
      <w:divBdr>
        <w:top w:val="none" w:sz="0" w:space="0" w:color="auto"/>
        <w:left w:val="none" w:sz="0" w:space="0" w:color="auto"/>
        <w:bottom w:val="none" w:sz="0" w:space="0" w:color="auto"/>
        <w:right w:val="none" w:sz="0" w:space="0" w:color="auto"/>
      </w:divBdr>
    </w:div>
    <w:div w:id="120420937">
      <w:bodyDiv w:val="1"/>
      <w:marLeft w:val="0"/>
      <w:marRight w:val="0"/>
      <w:marTop w:val="0"/>
      <w:marBottom w:val="0"/>
      <w:divBdr>
        <w:top w:val="none" w:sz="0" w:space="0" w:color="auto"/>
        <w:left w:val="none" w:sz="0" w:space="0" w:color="auto"/>
        <w:bottom w:val="none" w:sz="0" w:space="0" w:color="auto"/>
        <w:right w:val="none" w:sz="0" w:space="0" w:color="auto"/>
      </w:divBdr>
    </w:div>
    <w:div w:id="120927313">
      <w:bodyDiv w:val="1"/>
      <w:marLeft w:val="0"/>
      <w:marRight w:val="0"/>
      <w:marTop w:val="0"/>
      <w:marBottom w:val="0"/>
      <w:divBdr>
        <w:top w:val="none" w:sz="0" w:space="0" w:color="auto"/>
        <w:left w:val="none" w:sz="0" w:space="0" w:color="auto"/>
        <w:bottom w:val="none" w:sz="0" w:space="0" w:color="auto"/>
        <w:right w:val="none" w:sz="0" w:space="0" w:color="auto"/>
      </w:divBdr>
    </w:div>
    <w:div w:id="121462457">
      <w:bodyDiv w:val="1"/>
      <w:marLeft w:val="0"/>
      <w:marRight w:val="0"/>
      <w:marTop w:val="0"/>
      <w:marBottom w:val="0"/>
      <w:divBdr>
        <w:top w:val="none" w:sz="0" w:space="0" w:color="auto"/>
        <w:left w:val="none" w:sz="0" w:space="0" w:color="auto"/>
        <w:bottom w:val="none" w:sz="0" w:space="0" w:color="auto"/>
        <w:right w:val="none" w:sz="0" w:space="0" w:color="auto"/>
      </w:divBdr>
    </w:div>
    <w:div w:id="121464083">
      <w:bodyDiv w:val="1"/>
      <w:marLeft w:val="0"/>
      <w:marRight w:val="0"/>
      <w:marTop w:val="0"/>
      <w:marBottom w:val="0"/>
      <w:divBdr>
        <w:top w:val="none" w:sz="0" w:space="0" w:color="auto"/>
        <w:left w:val="none" w:sz="0" w:space="0" w:color="auto"/>
        <w:bottom w:val="none" w:sz="0" w:space="0" w:color="auto"/>
        <w:right w:val="none" w:sz="0" w:space="0" w:color="auto"/>
      </w:divBdr>
    </w:div>
    <w:div w:id="121658847">
      <w:bodyDiv w:val="1"/>
      <w:marLeft w:val="0"/>
      <w:marRight w:val="0"/>
      <w:marTop w:val="0"/>
      <w:marBottom w:val="0"/>
      <w:divBdr>
        <w:top w:val="none" w:sz="0" w:space="0" w:color="auto"/>
        <w:left w:val="none" w:sz="0" w:space="0" w:color="auto"/>
        <w:bottom w:val="none" w:sz="0" w:space="0" w:color="auto"/>
        <w:right w:val="none" w:sz="0" w:space="0" w:color="auto"/>
      </w:divBdr>
    </w:div>
    <w:div w:id="121771740">
      <w:bodyDiv w:val="1"/>
      <w:marLeft w:val="0"/>
      <w:marRight w:val="0"/>
      <w:marTop w:val="0"/>
      <w:marBottom w:val="0"/>
      <w:divBdr>
        <w:top w:val="none" w:sz="0" w:space="0" w:color="auto"/>
        <w:left w:val="none" w:sz="0" w:space="0" w:color="auto"/>
        <w:bottom w:val="none" w:sz="0" w:space="0" w:color="auto"/>
        <w:right w:val="none" w:sz="0" w:space="0" w:color="auto"/>
      </w:divBdr>
    </w:div>
    <w:div w:id="122425066">
      <w:bodyDiv w:val="1"/>
      <w:marLeft w:val="0"/>
      <w:marRight w:val="0"/>
      <w:marTop w:val="0"/>
      <w:marBottom w:val="0"/>
      <w:divBdr>
        <w:top w:val="none" w:sz="0" w:space="0" w:color="auto"/>
        <w:left w:val="none" w:sz="0" w:space="0" w:color="auto"/>
        <w:bottom w:val="none" w:sz="0" w:space="0" w:color="auto"/>
        <w:right w:val="none" w:sz="0" w:space="0" w:color="auto"/>
      </w:divBdr>
    </w:div>
    <w:div w:id="122770031">
      <w:bodyDiv w:val="1"/>
      <w:marLeft w:val="0"/>
      <w:marRight w:val="0"/>
      <w:marTop w:val="0"/>
      <w:marBottom w:val="0"/>
      <w:divBdr>
        <w:top w:val="none" w:sz="0" w:space="0" w:color="auto"/>
        <w:left w:val="none" w:sz="0" w:space="0" w:color="auto"/>
        <w:bottom w:val="none" w:sz="0" w:space="0" w:color="auto"/>
        <w:right w:val="none" w:sz="0" w:space="0" w:color="auto"/>
      </w:divBdr>
    </w:div>
    <w:div w:id="122771163">
      <w:bodyDiv w:val="1"/>
      <w:marLeft w:val="0"/>
      <w:marRight w:val="0"/>
      <w:marTop w:val="0"/>
      <w:marBottom w:val="0"/>
      <w:divBdr>
        <w:top w:val="none" w:sz="0" w:space="0" w:color="auto"/>
        <w:left w:val="none" w:sz="0" w:space="0" w:color="auto"/>
        <w:bottom w:val="none" w:sz="0" w:space="0" w:color="auto"/>
        <w:right w:val="none" w:sz="0" w:space="0" w:color="auto"/>
      </w:divBdr>
    </w:div>
    <w:div w:id="123041315">
      <w:bodyDiv w:val="1"/>
      <w:marLeft w:val="0"/>
      <w:marRight w:val="0"/>
      <w:marTop w:val="0"/>
      <w:marBottom w:val="0"/>
      <w:divBdr>
        <w:top w:val="none" w:sz="0" w:space="0" w:color="auto"/>
        <w:left w:val="none" w:sz="0" w:space="0" w:color="auto"/>
        <w:bottom w:val="none" w:sz="0" w:space="0" w:color="auto"/>
        <w:right w:val="none" w:sz="0" w:space="0" w:color="auto"/>
      </w:divBdr>
    </w:div>
    <w:div w:id="123623966">
      <w:bodyDiv w:val="1"/>
      <w:marLeft w:val="0"/>
      <w:marRight w:val="0"/>
      <w:marTop w:val="0"/>
      <w:marBottom w:val="0"/>
      <w:divBdr>
        <w:top w:val="none" w:sz="0" w:space="0" w:color="auto"/>
        <w:left w:val="none" w:sz="0" w:space="0" w:color="auto"/>
        <w:bottom w:val="none" w:sz="0" w:space="0" w:color="auto"/>
        <w:right w:val="none" w:sz="0" w:space="0" w:color="auto"/>
      </w:divBdr>
    </w:div>
    <w:div w:id="123814807">
      <w:bodyDiv w:val="1"/>
      <w:marLeft w:val="0"/>
      <w:marRight w:val="0"/>
      <w:marTop w:val="0"/>
      <w:marBottom w:val="0"/>
      <w:divBdr>
        <w:top w:val="none" w:sz="0" w:space="0" w:color="auto"/>
        <w:left w:val="none" w:sz="0" w:space="0" w:color="auto"/>
        <w:bottom w:val="none" w:sz="0" w:space="0" w:color="auto"/>
        <w:right w:val="none" w:sz="0" w:space="0" w:color="auto"/>
      </w:divBdr>
    </w:div>
    <w:div w:id="124936666">
      <w:bodyDiv w:val="1"/>
      <w:marLeft w:val="0"/>
      <w:marRight w:val="0"/>
      <w:marTop w:val="0"/>
      <w:marBottom w:val="0"/>
      <w:divBdr>
        <w:top w:val="none" w:sz="0" w:space="0" w:color="auto"/>
        <w:left w:val="none" w:sz="0" w:space="0" w:color="auto"/>
        <w:bottom w:val="none" w:sz="0" w:space="0" w:color="auto"/>
        <w:right w:val="none" w:sz="0" w:space="0" w:color="auto"/>
      </w:divBdr>
    </w:div>
    <w:div w:id="124978490">
      <w:bodyDiv w:val="1"/>
      <w:marLeft w:val="0"/>
      <w:marRight w:val="0"/>
      <w:marTop w:val="0"/>
      <w:marBottom w:val="0"/>
      <w:divBdr>
        <w:top w:val="none" w:sz="0" w:space="0" w:color="auto"/>
        <w:left w:val="none" w:sz="0" w:space="0" w:color="auto"/>
        <w:bottom w:val="none" w:sz="0" w:space="0" w:color="auto"/>
        <w:right w:val="none" w:sz="0" w:space="0" w:color="auto"/>
      </w:divBdr>
    </w:div>
    <w:div w:id="126703866">
      <w:bodyDiv w:val="1"/>
      <w:marLeft w:val="0"/>
      <w:marRight w:val="0"/>
      <w:marTop w:val="0"/>
      <w:marBottom w:val="0"/>
      <w:divBdr>
        <w:top w:val="none" w:sz="0" w:space="0" w:color="auto"/>
        <w:left w:val="none" w:sz="0" w:space="0" w:color="auto"/>
        <w:bottom w:val="none" w:sz="0" w:space="0" w:color="auto"/>
        <w:right w:val="none" w:sz="0" w:space="0" w:color="auto"/>
      </w:divBdr>
    </w:div>
    <w:div w:id="126778141">
      <w:bodyDiv w:val="1"/>
      <w:marLeft w:val="0"/>
      <w:marRight w:val="0"/>
      <w:marTop w:val="0"/>
      <w:marBottom w:val="0"/>
      <w:divBdr>
        <w:top w:val="none" w:sz="0" w:space="0" w:color="auto"/>
        <w:left w:val="none" w:sz="0" w:space="0" w:color="auto"/>
        <w:bottom w:val="none" w:sz="0" w:space="0" w:color="auto"/>
        <w:right w:val="none" w:sz="0" w:space="0" w:color="auto"/>
      </w:divBdr>
    </w:div>
    <w:div w:id="127557226">
      <w:bodyDiv w:val="1"/>
      <w:marLeft w:val="0"/>
      <w:marRight w:val="0"/>
      <w:marTop w:val="0"/>
      <w:marBottom w:val="0"/>
      <w:divBdr>
        <w:top w:val="none" w:sz="0" w:space="0" w:color="auto"/>
        <w:left w:val="none" w:sz="0" w:space="0" w:color="auto"/>
        <w:bottom w:val="none" w:sz="0" w:space="0" w:color="auto"/>
        <w:right w:val="none" w:sz="0" w:space="0" w:color="auto"/>
      </w:divBdr>
    </w:div>
    <w:div w:id="128089988">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29639153">
      <w:bodyDiv w:val="1"/>
      <w:marLeft w:val="0"/>
      <w:marRight w:val="0"/>
      <w:marTop w:val="0"/>
      <w:marBottom w:val="0"/>
      <w:divBdr>
        <w:top w:val="none" w:sz="0" w:space="0" w:color="auto"/>
        <w:left w:val="none" w:sz="0" w:space="0" w:color="auto"/>
        <w:bottom w:val="none" w:sz="0" w:space="0" w:color="auto"/>
        <w:right w:val="none" w:sz="0" w:space="0" w:color="auto"/>
      </w:divBdr>
    </w:div>
    <w:div w:id="129712185">
      <w:bodyDiv w:val="1"/>
      <w:marLeft w:val="0"/>
      <w:marRight w:val="0"/>
      <w:marTop w:val="0"/>
      <w:marBottom w:val="0"/>
      <w:divBdr>
        <w:top w:val="none" w:sz="0" w:space="0" w:color="auto"/>
        <w:left w:val="none" w:sz="0" w:space="0" w:color="auto"/>
        <w:bottom w:val="none" w:sz="0" w:space="0" w:color="auto"/>
        <w:right w:val="none" w:sz="0" w:space="0" w:color="auto"/>
      </w:divBdr>
    </w:div>
    <w:div w:id="129831310">
      <w:bodyDiv w:val="1"/>
      <w:marLeft w:val="0"/>
      <w:marRight w:val="0"/>
      <w:marTop w:val="0"/>
      <w:marBottom w:val="0"/>
      <w:divBdr>
        <w:top w:val="none" w:sz="0" w:space="0" w:color="auto"/>
        <w:left w:val="none" w:sz="0" w:space="0" w:color="auto"/>
        <w:bottom w:val="none" w:sz="0" w:space="0" w:color="auto"/>
        <w:right w:val="none" w:sz="0" w:space="0" w:color="auto"/>
      </w:divBdr>
    </w:div>
    <w:div w:id="130094980">
      <w:bodyDiv w:val="1"/>
      <w:marLeft w:val="0"/>
      <w:marRight w:val="0"/>
      <w:marTop w:val="0"/>
      <w:marBottom w:val="0"/>
      <w:divBdr>
        <w:top w:val="none" w:sz="0" w:space="0" w:color="auto"/>
        <w:left w:val="none" w:sz="0" w:space="0" w:color="auto"/>
        <w:bottom w:val="none" w:sz="0" w:space="0" w:color="auto"/>
        <w:right w:val="none" w:sz="0" w:space="0" w:color="auto"/>
      </w:divBdr>
    </w:div>
    <w:div w:id="130295912">
      <w:bodyDiv w:val="1"/>
      <w:marLeft w:val="0"/>
      <w:marRight w:val="0"/>
      <w:marTop w:val="0"/>
      <w:marBottom w:val="0"/>
      <w:divBdr>
        <w:top w:val="none" w:sz="0" w:space="0" w:color="auto"/>
        <w:left w:val="none" w:sz="0" w:space="0" w:color="auto"/>
        <w:bottom w:val="none" w:sz="0" w:space="0" w:color="auto"/>
        <w:right w:val="none" w:sz="0" w:space="0" w:color="auto"/>
      </w:divBdr>
    </w:div>
    <w:div w:id="130369299">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096188">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1757138">
      <w:bodyDiv w:val="1"/>
      <w:marLeft w:val="0"/>
      <w:marRight w:val="0"/>
      <w:marTop w:val="0"/>
      <w:marBottom w:val="0"/>
      <w:divBdr>
        <w:top w:val="none" w:sz="0" w:space="0" w:color="auto"/>
        <w:left w:val="none" w:sz="0" w:space="0" w:color="auto"/>
        <w:bottom w:val="none" w:sz="0" w:space="0" w:color="auto"/>
        <w:right w:val="none" w:sz="0" w:space="0" w:color="auto"/>
      </w:divBdr>
    </w:div>
    <w:div w:id="131798665">
      <w:bodyDiv w:val="1"/>
      <w:marLeft w:val="0"/>
      <w:marRight w:val="0"/>
      <w:marTop w:val="0"/>
      <w:marBottom w:val="0"/>
      <w:divBdr>
        <w:top w:val="none" w:sz="0" w:space="0" w:color="auto"/>
        <w:left w:val="none" w:sz="0" w:space="0" w:color="auto"/>
        <w:bottom w:val="none" w:sz="0" w:space="0" w:color="auto"/>
        <w:right w:val="none" w:sz="0" w:space="0" w:color="auto"/>
      </w:divBdr>
    </w:div>
    <w:div w:id="132332840">
      <w:bodyDiv w:val="1"/>
      <w:marLeft w:val="0"/>
      <w:marRight w:val="0"/>
      <w:marTop w:val="0"/>
      <w:marBottom w:val="0"/>
      <w:divBdr>
        <w:top w:val="none" w:sz="0" w:space="0" w:color="auto"/>
        <w:left w:val="none" w:sz="0" w:space="0" w:color="auto"/>
        <w:bottom w:val="none" w:sz="0" w:space="0" w:color="auto"/>
        <w:right w:val="none" w:sz="0" w:space="0" w:color="auto"/>
      </w:divBdr>
    </w:div>
    <w:div w:id="132479453">
      <w:bodyDiv w:val="1"/>
      <w:marLeft w:val="0"/>
      <w:marRight w:val="0"/>
      <w:marTop w:val="0"/>
      <w:marBottom w:val="0"/>
      <w:divBdr>
        <w:top w:val="none" w:sz="0" w:space="0" w:color="auto"/>
        <w:left w:val="none" w:sz="0" w:space="0" w:color="auto"/>
        <w:bottom w:val="none" w:sz="0" w:space="0" w:color="auto"/>
        <w:right w:val="none" w:sz="0" w:space="0" w:color="auto"/>
      </w:divBdr>
    </w:div>
    <w:div w:id="132872470">
      <w:bodyDiv w:val="1"/>
      <w:marLeft w:val="0"/>
      <w:marRight w:val="0"/>
      <w:marTop w:val="0"/>
      <w:marBottom w:val="0"/>
      <w:divBdr>
        <w:top w:val="none" w:sz="0" w:space="0" w:color="auto"/>
        <w:left w:val="none" w:sz="0" w:space="0" w:color="auto"/>
        <w:bottom w:val="none" w:sz="0" w:space="0" w:color="auto"/>
        <w:right w:val="none" w:sz="0" w:space="0" w:color="auto"/>
      </w:divBdr>
    </w:div>
    <w:div w:id="133373900">
      <w:bodyDiv w:val="1"/>
      <w:marLeft w:val="0"/>
      <w:marRight w:val="0"/>
      <w:marTop w:val="0"/>
      <w:marBottom w:val="0"/>
      <w:divBdr>
        <w:top w:val="none" w:sz="0" w:space="0" w:color="auto"/>
        <w:left w:val="none" w:sz="0" w:space="0" w:color="auto"/>
        <w:bottom w:val="none" w:sz="0" w:space="0" w:color="auto"/>
        <w:right w:val="none" w:sz="0" w:space="0" w:color="auto"/>
      </w:divBdr>
    </w:div>
    <w:div w:id="134110683">
      <w:bodyDiv w:val="1"/>
      <w:marLeft w:val="0"/>
      <w:marRight w:val="0"/>
      <w:marTop w:val="0"/>
      <w:marBottom w:val="0"/>
      <w:divBdr>
        <w:top w:val="none" w:sz="0" w:space="0" w:color="auto"/>
        <w:left w:val="none" w:sz="0" w:space="0" w:color="auto"/>
        <w:bottom w:val="none" w:sz="0" w:space="0" w:color="auto"/>
        <w:right w:val="none" w:sz="0" w:space="0" w:color="auto"/>
      </w:divBdr>
    </w:div>
    <w:div w:id="134639371">
      <w:bodyDiv w:val="1"/>
      <w:marLeft w:val="0"/>
      <w:marRight w:val="0"/>
      <w:marTop w:val="0"/>
      <w:marBottom w:val="0"/>
      <w:divBdr>
        <w:top w:val="none" w:sz="0" w:space="0" w:color="auto"/>
        <w:left w:val="none" w:sz="0" w:space="0" w:color="auto"/>
        <w:bottom w:val="none" w:sz="0" w:space="0" w:color="auto"/>
        <w:right w:val="none" w:sz="0" w:space="0" w:color="auto"/>
      </w:divBdr>
    </w:div>
    <w:div w:id="134690528">
      <w:bodyDiv w:val="1"/>
      <w:marLeft w:val="0"/>
      <w:marRight w:val="0"/>
      <w:marTop w:val="0"/>
      <w:marBottom w:val="0"/>
      <w:divBdr>
        <w:top w:val="none" w:sz="0" w:space="0" w:color="auto"/>
        <w:left w:val="none" w:sz="0" w:space="0" w:color="auto"/>
        <w:bottom w:val="none" w:sz="0" w:space="0" w:color="auto"/>
        <w:right w:val="none" w:sz="0" w:space="0" w:color="auto"/>
      </w:divBdr>
    </w:div>
    <w:div w:id="134953866">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731586">
      <w:bodyDiv w:val="1"/>
      <w:marLeft w:val="0"/>
      <w:marRight w:val="0"/>
      <w:marTop w:val="0"/>
      <w:marBottom w:val="0"/>
      <w:divBdr>
        <w:top w:val="none" w:sz="0" w:space="0" w:color="auto"/>
        <w:left w:val="none" w:sz="0" w:space="0" w:color="auto"/>
        <w:bottom w:val="none" w:sz="0" w:space="0" w:color="auto"/>
        <w:right w:val="none" w:sz="0" w:space="0" w:color="auto"/>
      </w:divBdr>
    </w:div>
    <w:div w:id="135805035">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656149">
      <w:bodyDiv w:val="1"/>
      <w:marLeft w:val="0"/>
      <w:marRight w:val="0"/>
      <w:marTop w:val="0"/>
      <w:marBottom w:val="0"/>
      <w:divBdr>
        <w:top w:val="none" w:sz="0" w:space="0" w:color="auto"/>
        <w:left w:val="none" w:sz="0" w:space="0" w:color="auto"/>
        <w:bottom w:val="none" w:sz="0" w:space="0" w:color="auto"/>
        <w:right w:val="none" w:sz="0" w:space="0" w:color="auto"/>
      </w:divBdr>
    </w:div>
    <w:div w:id="136840454">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7381212">
      <w:bodyDiv w:val="1"/>
      <w:marLeft w:val="0"/>
      <w:marRight w:val="0"/>
      <w:marTop w:val="0"/>
      <w:marBottom w:val="0"/>
      <w:divBdr>
        <w:top w:val="none" w:sz="0" w:space="0" w:color="auto"/>
        <w:left w:val="none" w:sz="0" w:space="0" w:color="auto"/>
        <w:bottom w:val="none" w:sz="0" w:space="0" w:color="auto"/>
        <w:right w:val="none" w:sz="0" w:space="0" w:color="auto"/>
      </w:divBdr>
    </w:div>
    <w:div w:id="137457229">
      <w:bodyDiv w:val="1"/>
      <w:marLeft w:val="0"/>
      <w:marRight w:val="0"/>
      <w:marTop w:val="0"/>
      <w:marBottom w:val="0"/>
      <w:divBdr>
        <w:top w:val="none" w:sz="0" w:space="0" w:color="auto"/>
        <w:left w:val="none" w:sz="0" w:space="0" w:color="auto"/>
        <w:bottom w:val="none" w:sz="0" w:space="0" w:color="auto"/>
        <w:right w:val="none" w:sz="0" w:space="0" w:color="auto"/>
      </w:divBdr>
    </w:div>
    <w:div w:id="137890215">
      <w:bodyDiv w:val="1"/>
      <w:marLeft w:val="0"/>
      <w:marRight w:val="0"/>
      <w:marTop w:val="0"/>
      <w:marBottom w:val="0"/>
      <w:divBdr>
        <w:top w:val="none" w:sz="0" w:space="0" w:color="auto"/>
        <w:left w:val="none" w:sz="0" w:space="0" w:color="auto"/>
        <w:bottom w:val="none" w:sz="0" w:space="0" w:color="auto"/>
        <w:right w:val="none" w:sz="0" w:space="0" w:color="auto"/>
      </w:divBdr>
    </w:div>
    <w:div w:id="138301791">
      <w:bodyDiv w:val="1"/>
      <w:marLeft w:val="0"/>
      <w:marRight w:val="0"/>
      <w:marTop w:val="0"/>
      <w:marBottom w:val="0"/>
      <w:divBdr>
        <w:top w:val="none" w:sz="0" w:space="0" w:color="auto"/>
        <w:left w:val="none" w:sz="0" w:space="0" w:color="auto"/>
        <w:bottom w:val="none" w:sz="0" w:space="0" w:color="auto"/>
        <w:right w:val="none" w:sz="0" w:space="0" w:color="auto"/>
      </w:divBdr>
    </w:div>
    <w:div w:id="138377624">
      <w:bodyDiv w:val="1"/>
      <w:marLeft w:val="0"/>
      <w:marRight w:val="0"/>
      <w:marTop w:val="0"/>
      <w:marBottom w:val="0"/>
      <w:divBdr>
        <w:top w:val="none" w:sz="0" w:space="0" w:color="auto"/>
        <w:left w:val="none" w:sz="0" w:space="0" w:color="auto"/>
        <w:bottom w:val="none" w:sz="0" w:space="0" w:color="auto"/>
        <w:right w:val="none" w:sz="0" w:space="0" w:color="auto"/>
      </w:divBdr>
    </w:div>
    <w:div w:id="138419650">
      <w:bodyDiv w:val="1"/>
      <w:marLeft w:val="0"/>
      <w:marRight w:val="0"/>
      <w:marTop w:val="0"/>
      <w:marBottom w:val="0"/>
      <w:divBdr>
        <w:top w:val="none" w:sz="0" w:space="0" w:color="auto"/>
        <w:left w:val="none" w:sz="0" w:space="0" w:color="auto"/>
        <w:bottom w:val="none" w:sz="0" w:space="0" w:color="auto"/>
        <w:right w:val="none" w:sz="0" w:space="0" w:color="auto"/>
      </w:divBdr>
    </w:div>
    <w:div w:id="138617582">
      <w:bodyDiv w:val="1"/>
      <w:marLeft w:val="0"/>
      <w:marRight w:val="0"/>
      <w:marTop w:val="0"/>
      <w:marBottom w:val="0"/>
      <w:divBdr>
        <w:top w:val="none" w:sz="0" w:space="0" w:color="auto"/>
        <w:left w:val="none" w:sz="0" w:space="0" w:color="auto"/>
        <w:bottom w:val="none" w:sz="0" w:space="0" w:color="auto"/>
        <w:right w:val="none" w:sz="0" w:space="0" w:color="auto"/>
      </w:divBdr>
    </w:div>
    <w:div w:id="138693715">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39663408">
      <w:bodyDiv w:val="1"/>
      <w:marLeft w:val="0"/>
      <w:marRight w:val="0"/>
      <w:marTop w:val="0"/>
      <w:marBottom w:val="0"/>
      <w:divBdr>
        <w:top w:val="none" w:sz="0" w:space="0" w:color="auto"/>
        <w:left w:val="none" w:sz="0" w:space="0" w:color="auto"/>
        <w:bottom w:val="none" w:sz="0" w:space="0" w:color="auto"/>
        <w:right w:val="none" w:sz="0" w:space="0" w:color="auto"/>
      </w:divBdr>
    </w:div>
    <w:div w:id="139807727">
      <w:bodyDiv w:val="1"/>
      <w:marLeft w:val="0"/>
      <w:marRight w:val="0"/>
      <w:marTop w:val="0"/>
      <w:marBottom w:val="0"/>
      <w:divBdr>
        <w:top w:val="none" w:sz="0" w:space="0" w:color="auto"/>
        <w:left w:val="none" w:sz="0" w:space="0" w:color="auto"/>
        <w:bottom w:val="none" w:sz="0" w:space="0" w:color="auto"/>
        <w:right w:val="none" w:sz="0" w:space="0" w:color="auto"/>
      </w:divBdr>
    </w:div>
    <w:div w:id="139932921">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078017">
      <w:bodyDiv w:val="1"/>
      <w:marLeft w:val="0"/>
      <w:marRight w:val="0"/>
      <w:marTop w:val="0"/>
      <w:marBottom w:val="0"/>
      <w:divBdr>
        <w:top w:val="none" w:sz="0" w:space="0" w:color="auto"/>
        <w:left w:val="none" w:sz="0" w:space="0" w:color="auto"/>
        <w:bottom w:val="none" w:sz="0" w:space="0" w:color="auto"/>
        <w:right w:val="none" w:sz="0" w:space="0" w:color="auto"/>
      </w:divBdr>
    </w:div>
    <w:div w:id="140123684">
      <w:bodyDiv w:val="1"/>
      <w:marLeft w:val="0"/>
      <w:marRight w:val="0"/>
      <w:marTop w:val="0"/>
      <w:marBottom w:val="0"/>
      <w:divBdr>
        <w:top w:val="none" w:sz="0" w:space="0" w:color="auto"/>
        <w:left w:val="none" w:sz="0" w:space="0" w:color="auto"/>
        <w:bottom w:val="none" w:sz="0" w:space="0" w:color="auto"/>
        <w:right w:val="none" w:sz="0" w:space="0" w:color="auto"/>
      </w:divBdr>
    </w:div>
    <w:div w:id="140344769">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0587405">
      <w:bodyDiv w:val="1"/>
      <w:marLeft w:val="0"/>
      <w:marRight w:val="0"/>
      <w:marTop w:val="0"/>
      <w:marBottom w:val="0"/>
      <w:divBdr>
        <w:top w:val="none" w:sz="0" w:space="0" w:color="auto"/>
        <w:left w:val="none" w:sz="0" w:space="0" w:color="auto"/>
        <w:bottom w:val="none" w:sz="0" w:space="0" w:color="auto"/>
        <w:right w:val="none" w:sz="0" w:space="0" w:color="auto"/>
      </w:divBdr>
    </w:div>
    <w:div w:id="141775236">
      <w:bodyDiv w:val="1"/>
      <w:marLeft w:val="0"/>
      <w:marRight w:val="0"/>
      <w:marTop w:val="0"/>
      <w:marBottom w:val="0"/>
      <w:divBdr>
        <w:top w:val="none" w:sz="0" w:space="0" w:color="auto"/>
        <w:left w:val="none" w:sz="0" w:space="0" w:color="auto"/>
        <w:bottom w:val="none" w:sz="0" w:space="0" w:color="auto"/>
        <w:right w:val="none" w:sz="0" w:space="0" w:color="auto"/>
      </w:divBdr>
    </w:div>
    <w:div w:id="141777800">
      <w:bodyDiv w:val="1"/>
      <w:marLeft w:val="0"/>
      <w:marRight w:val="0"/>
      <w:marTop w:val="0"/>
      <w:marBottom w:val="0"/>
      <w:divBdr>
        <w:top w:val="none" w:sz="0" w:space="0" w:color="auto"/>
        <w:left w:val="none" w:sz="0" w:space="0" w:color="auto"/>
        <w:bottom w:val="none" w:sz="0" w:space="0" w:color="auto"/>
        <w:right w:val="none" w:sz="0" w:space="0" w:color="auto"/>
      </w:divBdr>
    </w:div>
    <w:div w:id="14208446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4053225">
      <w:bodyDiv w:val="1"/>
      <w:marLeft w:val="0"/>
      <w:marRight w:val="0"/>
      <w:marTop w:val="0"/>
      <w:marBottom w:val="0"/>
      <w:divBdr>
        <w:top w:val="none" w:sz="0" w:space="0" w:color="auto"/>
        <w:left w:val="none" w:sz="0" w:space="0" w:color="auto"/>
        <w:bottom w:val="none" w:sz="0" w:space="0" w:color="auto"/>
        <w:right w:val="none" w:sz="0" w:space="0" w:color="auto"/>
      </w:divBdr>
    </w:div>
    <w:div w:id="144128296">
      <w:bodyDiv w:val="1"/>
      <w:marLeft w:val="0"/>
      <w:marRight w:val="0"/>
      <w:marTop w:val="0"/>
      <w:marBottom w:val="0"/>
      <w:divBdr>
        <w:top w:val="none" w:sz="0" w:space="0" w:color="auto"/>
        <w:left w:val="none" w:sz="0" w:space="0" w:color="auto"/>
        <w:bottom w:val="none" w:sz="0" w:space="0" w:color="auto"/>
        <w:right w:val="none" w:sz="0" w:space="0" w:color="auto"/>
      </w:divBdr>
    </w:div>
    <w:div w:id="144902831">
      <w:bodyDiv w:val="1"/>
      <w:marLeft w:val="0"/>
      <w:marRight w:val="0"/>
      <w:marTop w:val="0"/>
      <w:marBottom w:val="0"/>
      <w:divBdr>
        <w:top w:val="none" w:sz="0" w:space="0" w:color="auto"/>
        <w:left w:val="none" w:sz="0" w:space="0" w:color="auto"/>
        <w:bottom w:val="none" w:sz="0" w:space="0" w:color="auto"/>
        <w:right w:val="none" w:sz="0" w:space="0" w:color="auto"/>
      </w:divBdr>
    </w:div>
    <w:div w:id="145052879">
      <w:bodyDiv w:val="1"/>
      <w:marLeft w:val="0"/>
      <w:marRight w:val="0"/>
      <w:marTop w:val="0"/>
      <w:marBottom w:val="0"/>
      <w:divBdr>
        <w:top w:val="none" w:sz="0" w:space="0" w:color="auto"/>
        <w:left w:val="none" w:sz="0" w:space="0" w:color="auto"/>
        <w:bottom w:val="none" w:sz="0" w:space="0" w:color="auto"/>
        <w:right w:val="none" w:sz="0" w:space="0" w:color="auto"/>
      </w:divBdr>
    </w:div>
    <w:div w:id="145442124">
      <w:bodyDiv w:val="1"/>
      <w:marLeft w:val="0"/>
      <w:marRight w:val="0"/>
      <w:marTop w:val="0"/>
      <w:marBottom w:val="0"/>
      <w:divBdr>
        <w:top w:val="none" w:sz="0" w:space="0" w:color="auto"/>
        <w:left w:val="none" w:sz="0" w:space="0" w:color="auto"/>
        <w:bottom w:val="none" w:sz="0" w:space="0" w:color="auto"/>
        <w:right w:val="none" w:sz="0" w:space="0" w:color="auto"/>
      </w:divBdr>
    </w:div>
    <w:div w:id="145827395">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6485619">
      <w:bodyDiv w:val="1"/>
      <w:marLeft w:val="0"/>
      <w:marRight w:val="0"/>
      <w:marTop w:val="0"/>
      <w:marBottom w:val="0"/>
      <w:divBdr>
        <w:top w:val="none" w:sz="0" w:space="0" w:color="auto"/>
        <w:left w:val="none" w:sz="0" w:space="0" w:color="auto"/>
        <w:bottom w:val="none" w:sz="0" w:space="0" w:color="auto"/>
        <w:right w:val="none" w:sz="0" w:space="0" w:color="auto"/>
      </w:divBdr>
    </w:div>
    <w:div w:id="146636053">
      <w:bodyDiv w:val="1"/>
      <w:marLeft w:val="0"/>
      <w:marRight w:val="0"/>
      <w:marTop w:val="0"/>
      <w:marBottom w:val="0"/>
      <w:divBdr>
        <w:top w:val="none" w:sz="0" w:space="0" w:color="auto"/>
        <w:left w:val="none" w:sz="0" w:space="0" w:color="auto"/>
        <w:bottom w:val="none" w:sz="0" w:space="0" w:color="auto"/>
        <w:right w:val="none" w:sz="0" w:space="0" w:color="auto"/>
      </w:divBdr>
    </w:div>
    <w:div w:id="147212825">
      <w:bodyDiv w:val="1"/>
      <w:marLeft w:val="0"/>
      <w:marRight w:val="0"/>
      <w:marTop w:val="0"/>
      <w:marBottom w:val="0"/>
      <w:divBdr>
        <w:top w:val="none" w:sz="0" w:space="0" w:color="auto"/>
        <w:left w:val="none" w:sz="0" w:space="0" w:color="auto"/>
        <w:bottom w:val="none" w:sz="0" w:space="0" w:color="auto"/>
        <w:right w:val="none" w:sz="0" w:space="0" w:color="auto"/>
      </w:divBdr>
    </w:div>
    <w:div w:id="147330822">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598982">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48640584">
      <w:bodyDiv w:val="1"/>
      <w:marLeft w:val="0"/>
      <w:marRight w:val="0"/>
      <w:marTop w:val="0"/>
      <w:marBottom w:val="0"/>
      <w:divBdr>
        <w:top w:val="none" w:sz="0" w:space="0" w:color="auto"/>
        <w:left w:val="none" w:sz="0" w:space="0" w:color="auto"/>
        <w:bottom w:val="none" w:sz="0" w:space="0" w:color="auto"/>
        <w:right w:val="none" w:sz="0" w:space="0" w:color="auto"/>
      </w:divBdr>
    </w:div>
    <w:div w:id="148835829">
      <w:bodyDiv w:val="1"/>
      <w:marLeft w:val="0"/>
      <w:marRight w:val="0"/>
      <w:marTop w:val="0"/>
      <w:marBottom w:val="0"/>
      <w:divBdr>
        <w:top w:val="none" w:sz="0" w:space="0" w:color="auto"/>
        <w:left w:val="none" w:sz="0" w:space="0" w:color="auto"/>
        <w:bottom w:val="none" w:sz="0" w:space="0" w:color="auto"/>
        <w:right w:val="none" w:sz="0" w:space="0" w:color="auto"/>
      </w:divBdr>
    </w:div>
    <w:div w:id="148911022">
      <w:bodyDiv w:val="1"/>
      <w:marLeft w:val="0"/>
      <w:marRight w:val="0"/>
      <w:marTop w:val="0"/>
      <w:marBottom w:val="0"/>
      <w:divBdr>
        <w:top w:val="none" w:sz="0" w:space="0" w:color="auto"/>
        <w:left w:val="none" w:sz="0" w:space="0" w:color="auto"/>
        <w:bottom w:val="none" w:sz="0" w:space="0" w:color="auto"/>
        <w:right w:val="none" w:sz="0" w:space="0" w:color="auto"/>
      </w:divBdr>
    </w:div>
    <w:div w:id="149098391">
      <w:bodyDiv w:val="1"/>
      <w:marLeft w:val="0"/>
      <w:marRight w:val="0"/>
      <w:marTop w:val="0"/>
      <w:marBottom w:val="0"/>
      <w:divBdr>
        <w:top w:val="none" w:sz="0" w:space="0" w:color="auto"/>
        <w:left w:val="none" w:sz="0" w:space="0" w:color="auto"/>
        <w:bottom w:val="none" w:sz="0" w:space="0" w:color="auto"/>
        <w:right w:val="none" w:sz="0" w:space="0" w:color="auto"/>
      </w:divBdr>
    </w:div>
    <w:div w:id="149253053">
      <w:bodyDiv w:val="1"/>
      <w:marLeft w:val="0"/>
      <w:marRight w:val="0"/>
      <w:marTop w:val="0"/>
      <w:marBottom w:val="0"/>
      <w:divBdr>
        <w:top w:val="none" w:sz="0" w:space="0" w:color="auto"/>
        <w:left w:val="none" w:sz="0" w:space="0" w:color="auto"/>
        <w:bottom w:val="none" w:sz="0" w:space="0" w:color="auto"/>
        <w:right w:val="none" w:sz="0" w:space="0" w:color="auto"/>
      </w:divBdr>
    </w:div>
    <w:div w:id="149912289">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2450069">
      <w:bodyDiv w:val="1"/>
      <w:marLeft w:val="0"/>
      <w:marRight w:val="0"/>
      <w:marTop w:val="0"/>
      <w:marBottom w:val="0"/>
      <w:divBdr>
        <w:top w:val="none" w:sz="0" w:space="0" w:color="auto"/>
        <w:left w:val="none" w:sz="0" w:space="0" w:color="auto"/>
        <w:bottom w:val="none" w:sz="0" w:space="0" w:color="auto"/>
        <w:right w:val="none" w:sz="0" w:space="0" w:color="auto"/>
      </w:divBdr>
    </w:div>
    <w:div w:id="152451243">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491618">
      <w:bodyDiv w:val="1"/>
      <w:marLeft w:val="0"/>
      <w:marRight w:val="0"/>
      <w:marTop w:val="0"/>
      <w:marBottom w:val="0"/>
      <w:divBdr>
        <w:top w:val="none" w:sz="0" w:space="0" w:color="auto"/>
        <w:left w:val="none" w:sz="0" w:space="0" w:color="auto"/>
        <w:bottom w:val="none" w:sz="0" w:space="0" w:color="auto"/>
        <w:right w:val="none" w:sz="0" w:space="0" w:color="auto"/>
      </w:divBdr>
    </w:div>
    <w:div w:id="153570371">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4222077">
      <w:bodyDiv w:val="1"/>
      <w:marLeft w:val="0"/>
      <w:marRight w:val="0"/>
      <w:marTop w:val="0"/>
      <w:marBottom w:val="0"/>
      <w:divBdr>
        <w:top w:val="none" w:sz="0" w:space="0" w:color="auto"/>
        <w:left w:val="none" w:sz="0" w:space="0" w:color="auto"/>
        <w:bottom w:val="none" w:sz="0" w:space="0" w:color="auto"/>
        <w:right w:val="none" w:sz="0" w:space="0" w:color="auto"/>
      </w:divBdr>
    </w:div>
    <w:div w:id="154498000">
      <w:bodyDiv w:val="1"/>
      <w:marLeft w:val="0"/>
      <w:marRight w:val="0"/>
      <w:marTop w:val="0"/>
      <w:marBottom w:val="0"/>
      <w:divBdr>
        <w:top w:val="none" w:sz="0" w:space="0" w:color="auto"/>
        <w:left w:val="none" w:sz="0" w:space="0" w:color="auto"/>
        <w:bottom w:val="none" w:sz="0" w:space="0" w:color="auto"/>
        <w:right w:val="none" w:sz="0" w:space="0" w:color="auto"/>
      </w:divBdr>
    </w:div>
    <w:div w:id="154809028">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5538890">
      <w:bodyDiv w:val="1"/>
      <w:marLeft w:val="0"/>
      <w:marRight w:val="0"/>
      <w:marTop w:val="0"/>
      <w:marBottom w:val="0"/>
      <w:divBdr>
        <w:top w:val="none" w:sz="0" w:space="0" w:color="auto"/>
        <w:left w:val="none" w:sz="0" w:space="0" w:color="auto"/>
        <w:bottom w:val="none" w:sz="0" w:space="0" w:color="auto"/>
        <w:right w:val="none" w:sz="0" w:space="0" w:color="auto"/>
      </w:divBdr>
    </w:div>
    <w:div w:id="155653194">
      <w:bodyDiv w:val="1"/>
      <w:marLeft w:val="0"/>
      <w:marRight w:val="0"/>
      <w:marTop w:val="0"/>
      <w:marBottom w:val="0"/>
      <w:divBdr>
        <w:top w:val="none" w:sz="0" w:space="0" w:color="auto"/>
        <w:left w:val="none" w:sz="0" w:space="0" w:color="auto"/>
        <w:bottom w:val="none" w:sz="0" w:space="0" w:color="auto"/>
        <w:right w:val="none" w:sz="0" w:space="0" w:color="auto"/>
      </w:divBdr>
    </w:div>
    <w:div w:id="155653926">
      <w:bodyDiv w:val="1"/>
      <w:marLeft w:val="0"/>
      <w:marRight w:val="0"/>
      <w:marTop w:val="0"/>
      <w:marBottom w:val="0"/>
      <w:divBdr>
        <w:top w:val="none" w:sz="0" w:space="0" w:color="auto"/>
        <w:left w:val="none" w:sz="0" w:space="0" w:color="auto"/>
        <w:bottom w:val="none" w:sz="0" w:space="0" w:color="auto"/>
        <w:right w:val="none" w:sz="0" w:space="0" w:color="auto"/>
      </w:divBdr>
    </w:div>
    <w:div w:id="155806245">
      <w:bodyDiv w:val="1"/>
      <w:marLeft w:val="0"/>
      <w:marRight w:val="0"/>
      <w:marTop w:val="0"/>
      <w:marBottom w:val="0"/>
      <w:divBdr>
        <w:top w:val="none" w:sz="0" w:space="0" w:color="auto"/>
        <w:left w:val="none" w:sz="0" w:space="0" w:color="auto"/>
        <w:bottom w:val="none" w:sz="0" w:space="0" w:color="auto"/>
        <w:right w:val="none" w:sz="0" w:space="0" w:color="auto"/>
      </w:divBdr>
    </w:div>
    <w:div w:id="156044378">
      <w:bodyDiv w:val="1"/>
      <w:marLeft w:val="0"/>
      <w:marRight w:val="0"/>
      <w:marTop w:val="0"/>
      <w:marBottom w:val="0"/>
      <w:divBdr>
        <w:top w:val="none" w:sz="0" w:space="0" w:color="auto"/>
        <w:left w:val="none" w:sz="0" w:space="0" w:color="auto"/>
        <w:bottom w:val="none" w:sz="0" w:space="0" w:color="auto"/>
        <w:right w:val="none" w:sz="0" w:space="0" w:color="auto"/>
      </w:divBdr>
    </w:div>
    <w:div w:id="156119878">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56457319">
      <w:bodyDiv w:val="1"/>
      <w:marLeft w:val="0"/>
      <w:marRight w:val="0"/>
      <w:marTop w:val="0"/>
      <w:marBottom w:val="0"/>
      <w:divBdr>
        <w:top w:val="none" w:sz="0" w:space="0" w:color="auto"/>
        <w:left w:val="none" w:sz="0" w:space="0" w:color="auto"/>
        <w:bottom w:val="none" w:sz="0" w:space="0" w:color="auto"/>
        <w:right w:val="none" w:sz="0" w:space="0" w:color="auto"/>
      </w:divBdr>
    </w:div>
    <w:div w:id="156500050">
      <w:bodyDiv w:val="1"/>
      <w:marLeft w:val="0"/>
      <w:marRight w:val="0"/>
      <w:marTop w:val="0"/>
      <w:marBottom w:val="0"/>
      <w:divBdr>
        <w:top w:val="none" w:sz="0" w:space="0" w:color="auto"/>
        <w:left w:val="none" w:sz="0" w:space="0" w:color="auto"/>
        <w:bottom w:val="none" w:sz="0" w:space="0" w:color="auto"/>
        <w:right w:val="none" w:sz="0" w:space="0" w:color="auto"/>
      </w:divBdr>
    </w:div>
    <w:div w:id="156725446">
      <w:bodyDiv w:val="1"/>
      <w:marLeft w:val="0"/>
      <w:marRight w:val="0"/>
      <w:marTop w:val="0"/>
      <w:marBottom w:val="0"/>
      <w:divBdr>
        <w:top w:val="none" w:sz="0" w:space="0" w:color="auto"/>
        <w:left w:val="none" w:sz="0" w:space="0" w:color="auto"/>
        <w:bottom w:val="none" w:sz="0" w:space="0" w:color="auto"/>
        <w:right w:val="none" w:sz="0" w:space="0" w:color="auto"/>
      </w:divBdr>
    </w:div>
    <w:div w:id="157162595">
      <w:bodyDiv w:val="1"/>
      <w:marLeft w:val="0"/>
      <w:marRight w:val="0"/>
      <w:marTop w:val="0"/>
      <w:marBottom w:val="0"/>
      <w:divBdr>
        <w:top w:val="none" w:sz="0" w:space="0" w:color="auto"/>
        <w:left w:val="none" w:sz="0" w:space="0" w:color="auto"/>
        <w:bottom w:val="none" w:sz="0" w:space="0" w:color="auto"/>
        <w:right w:val="none" w:sz="0" w:space="0" w:color="auto"/>
      </w:divBdr>
    </w:div>
    <w:div w:id="157354881">
      <w:bodyDiv w:val="1"/>
      <w:marLeft w:val="0"/>
      <w:marRight w:val="0"/>
      <w:marTop w:val="0"/>
      <w:marBottom w:val="0"/>
      <w:divBdr>
        <w:top w:val="none" w:sz="0" w:space="0" w:color="auto"/>
        <w:left w:val="none" w:sz="0" w:space="0" w:color="auto"/>
        <w:bottom w:val="none" w:sz="0" w:space="0" w:color="auto"/>
        <w:right w:val="none" w:sz="0" w:space="0" w:color="auto"/>
      </w:divBdr>
    </w:div>
    <w:div w:id="157962460">
      <w:bodyDiv w:val="1"/>
      <w:marLeft w:val="0"/>
      <w:marRight w:val="0"/>
      <w:marTop w:val="0"/>
      <w:marBottom w:val="0"/>
      <w:divBdr>
        <w:top w:val="none" w:sz="0" w:space="0" w:color="auto"/>
        <w:left w:val="none" w:sz="0" w:space="0" w:color="auto"/>
        <w:bottom w:val="none" w:sz="0" w:space="0" w:color="auto"/>
        <w:right w:val="none" w:sz="0" w:space="0" w:color="auto"/>
      </w:divBdr>
    </w:div>
    <w:div w:id="158540797">
      <w:bodyDiv w:val="1"/>
      <w:marLeft w:val="0"/>
      <w:marRight w:val="0"/>
      <w:marTop w:val="0"/>
      <w:marBottom w:val="0"/>
      <w:divBdr>
        <w:top w:val="none" w:sz="0" w:space="0" w:color="auto"/>
        <w:left w:val="none" w:sz="0" w:space="0" w:color="auto"/>
        <w:bottom w:val="none" w:sz="0" w:space="0" w:color="auto"/>
        <w:right w:val="none" w:sz="0" w:space="0" w:color="auto"/>
      </w:divBdr>
    </w:div>
    <w:div w:id="159086227">
      <w:bodyDiv w:val="1"/>
      <w:marLeft w:val="0"/>
      <w:marRight w:val="0"/>
      <w:marTop w:val="0"/>
      <w:marBottom w:val="0"/>
      <w:divBdr>
        <w:top w:val="none" w:sz="0" w:space="0" w:color="auto"/>
        <w:left w:val="none" w:sz="0" w:space="0" w:color="auto"/>
        <w:bottom w:val="none" w:sz="0" w:space="0" w:color="auto"/>
        <w:right w:val="none" w:sz="0" w:space="0" w:color="auto"/>
      </w:divBdr>
    </w:div>
    <w:div w:id="159277501">
      <w:bodyDiv w:val="1"/>
      <w:marLeft w:val="0"/>
      <w:marRight w:val="0"/>
      <w:marTop w:val="0"/>
      <w:marBottom w:val="0"/>
      <w:divBdr>
        <w:top w:val="none" w:sz="0" w:space="0" w:color="auto"/>
        <w:left w:val="none" w:sz="0" w:space="0" w:color="auto"/>
        <w:bottom w:val="none" w:sz="0" w:space="0" w:color="auto"/>
        <w:right w:val="none" w:sz="0" w:space="0" w:color="auto"/>
      </w:divBdr>
    </w:div>
    <w:div w:id="159389741">
      <w:bodyDiv w:val="1"/>
      <w:marLeft w:val="0"/>
      <w:marRight w:val="0"/>
      <w:marTop w:val="0"/>
      <w:marBottom w:val="0"/>
      <w:divBdr>
        <w:top w:val="none" w:sz="0" w:space="0" w:color="auto"/>
        <w:left w:val="none" w:sz="0" w:space="0" w:color="auto"/>
        <w:bottom w:val="none" w:sz="0" w:space="0" w:color="auto"/>
        <w:right w:val="none" w:sz="0" w:space="0" w:color="auto"/>
      </w:divBdr>
    </w:div>
    <w:div w:id="160004713">
      <w:bodyDiv w:val="1"/>
      <w:marLeft w:val="0"/>
      <w:marRight w:val="0"/>
      <w:marTop w:val="0"/>
      <w:marBottom w:val="0"/>
      <w:divBdr>
        <w:top w:val="none" w:sz="0" w:space="0" w:color="auto"/>
        <w:left w:val="none" w:sz="0" w:space="0" w:color="auto"/>
        <w:bottom w:val="none" w:sz="0" w:space="0" w:color="auto"/>
        <w:right w:val="none" w:sz="0" w:space="0" w:color="auto"/>
      </w:divBdr>
    </w:div>
    <w:div w:id="160631810">
      <w:bodyDiv w:val="1"/>
      <w:marLeft w:val="0"/>
      <w:marRight w:val="0"/>
      <w:marTop w:val="0"/>
      <w:marBottom w:val="0"/>
      <w:divBdr>
        <w:top w:val="none" w:sz="0" w:space="0" w:color="auto"/>
        <w:left w:val="none" w:sz="0" w:space="0" w:color="auto"/>
        <w:bottom w:val="none" w:sz="0" w:space="0" w:color="auto"/>
        <w:right w:val="none" w:sz="0" w:space="0" w:color="auto"/>
      </w:divBdr>
    </w:div>
    <w:div w:id="161513090">
      <w:bodyDiv w:val="1"/>
      <w:marLeft w:val="0"/>
      <w:marRight w:val="0"/>
      <w:marTop w:val="0"/>
      <w:marBottom w:val="0"/>
      <w:divBdr>
        <w:top w:val="none" w:sz="0" w:space="0" w:color="auto"/>
        <w:left w:val="none" w:sz="0" w:space="0" w:color="auto"/>
        <w:bottom w:val="none" w:sz="0" w:space="0" w:color="auto"/>
        <w:right w:val="none" w:sz="0" w:space="0" w:color="auto"/>
      </w:divBdr>
    </w:div>
    <w:div w:id="162086999">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2210635">
      <w:bodyDiv w:val="1"/>
      <w:marLeft w:val="0"/>
      <w:marRight w:val="0"/>
      <w:marTop w:val="0"/>
      <w:marBottom w:val="0"/>
      <w:divBdr>
        <w:top w:val="none" w:sz="0" w:space="0" w:color="auto"/>
        <w:left w:val="none" w:sz="0" w:space="0" w:color="auto"/>
        <w:bottom w:val="none" w:sz="0" w:space="0" w:color="auto"/>
        <w:right w:val="none" w:sz="0" w:space="0" w:color="auto"/>
      </w:divBdr>
    </w:div>
    <w:div w:id="162398698">
      <w:bodyDiv w:val="1"/>
      <w:marLeft w:val="0"/>
      <w:marRight w:val="0"/>
      <w:marTop w:val="0"/>
      <w:marBottom w:val="0"/>
      <w:divBdr>
        <w:top w:val="none" w:sz="0" w:space="0" w:color="auto"/>
        <w:left w:val="none" w:sz="0" w:space="0" w:color="auto"/>
        <w:bottom w:val="none" w:sz="0" w:space="0" w:color="auto"/>
        <w:right w:val="none" w:sz="0" w:space="0" w:color="auto"/>
      </w:divBdr>
    </w:div>
    <w:div w:id="162670125">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3515353">
      <w:bodyDiv w:val="1"/>
      <w:marLeft w:val="0"/>
      <w:marRight w:val="0"/>
      <w:marTop w:val="0"/>
      <w:marBottom w:val="0"/>
      <w:divBdr>
        <w:top w:val="none" w:sz="0" w:space="0" w:color="auto"/>
        <w:left w:val="none" w:sz="0" w:space="0" w:color="auto"/>
        <w:bottom w:val="none" w:sz="0" w:space="0" w:color="auto"/>
        <w:right w:val="none" w:sz="0" w:space="0" w:color="auto"/>
      </w:divBdr>
    </w:div>
    <w:div w:id="163861510">
      <w:bodyDiv w:val="1"/>
      <w:marLeft w:val="0"/>
      <w:marRight w:val="0"/>
      <w:marTop w:val="0"/>
      <w:marBottom w:val="0"/>
      <w:divBdr>
        <w:top w:val="none" w:sz="0" w:space="0" w:color="auto"/>
        <w:left w:val="none" w:sz="0" w:space="0" w:color="auto"/>
        <w:bottom w:val="none" w:sz="0" w:space="0" w:color="auto"/>
        <w:right w:val="none" w:sz="0" w:space="0" w:color="auto"/>
      </w:divBdr>
    </w:div>
    <w:div w:id="163907707">
      <w:bodyDiv w:val="1"/>
      <w:marLeft w:val="0"/>
      <w:marRight w:val="0"/>
      <w:marTop w:val="0"/>
      <w:marBottom w:val="0"/>
      <w:divBdr>
        <w:top w:val="none" w:sz="0" w:space="0" w:color="auto"/>
        <w:left w:val="none" w:sz="0" w:space="0" w:color="auto"/>
        <w:bottom w:val="none" w:sz="0" w:space="0" w:color="auto"/>
        <w:right w:val="none" w:sz="0" w:space="0" w:color="auto"/>
      </w:divBdr>
    </w:div>
    <w:div w:id="164564172">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4974988">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5827940">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66405958">
      <w:bodyDiv w:val="1"/>
      <w:marLeft w:val="0"/>
      <w:marRight w:val="0"/>
      <w:marTop w:val="0"/>
      <w:marBottom w:val="0"/>
      <w:divBdr>
        <w:top w:val="none" w:sz="0" w:space="0" w:color="auto"/>
        <w:left w:val="none" w:sz="0" w:space="0" w:color="auto"/>
        <w:bottom w:val="none" w:sz="0" w:space="0" w:color="auto"/>
        <w:right w:val="none" w:sz="0" w:space="0" w:color="auto"/>
      </w:divBdr>
    </w:div>
    <w:div w:id="166596562">
      <w:bodyDiv w:val="1"/>
      <w:marLeft w:val="0"/>
      <w:marRight w:val="0"/>
      <w:marTop w:val="0"/>
      <w:marBottom w:val="0"/>
      <w:divBdr>
        <w:top w:val="none" w:sz="0" w:space="0" w:color="auto"/>
        <w:left w:val="none" w:sz="0" w:space="0" w:color="auto"/>
        <w:bottom w:val="none" w:sz="0" w:space="0" w:color="auto"/>
        <w:right w:val="none" w:sz="0" w:space="0" w:color="auto"/>
      </w:divBdr>
    </w:div>
    <w:div w:id="166671759">
      <w:bodyDiv w:val="1"/>
      <w:marLeft w:val="0"/>
      <w:marRight w:val="0"/>
      <w:marTop w:val="0"/>
      <w:marBottom w:val="0"/>
      <w:divBdr>
        <w:top w:val="none" w:sz="0" w:space="0" w:color="auto"/>
        <w:left w:val="none" w:sz="0" w:space="0" w:color="auto"/>
        <w:bottom w:val="none" w:sz="0" w:space="0" w:color="auto"/>
        <w:right w:val="none" w:sz="0" w:space="0" w:color="auto"/>
      </w:divBdr>
    </w:div>
    <w:div w:id="166747301">
      <w:bodyDiv w:val="1"/>
      <w:marLeft w:val="0"/>
      <w:marRight w:val="0"/>
      <w:marTop w:val="0"/>
      <w:marBottom w:val="0"/>
      <w:divBdr>
        <w:top w:val="none" w:sz="0" w:space="0" w:color="auto"/>
        <w:left w:val="none" w:sz="0" w:space="0" w:color="auto"/>
        <w:bottom w:val="none" w:sz="0" w:space="0" w:color="auto"/>
        <w:right w:val="none" w:sz="0" w:space="0" w:color="auto"/>
      </w:divBdr>
    </w:div>
    <w:div w:id="167671292">
      <w:bodyDiv w:val="1"/>
      <w:marLeft w:val="0"/>
      <w:marRight w:val="0"/>
      <w:marTop w:val="0"/>
      <w:marBottom w:val="0"/>
      <w:divBdr>
        <w:top w:val="none" w:sz="0" w:space="0" w:color="auto"/>
        <w:left w:val="none" w:sz="0" w:space="0" w:color="auto"/>
        <w:bottom w:val="none" w:sz="0" w:space="0" w:color="auto"/>
        <w:right w:val="none" w:sz="0" w:space="0" w:color="auto"/>
      </w:divBdr>
    </w:div>
    <w:div w:id="167908203">
      <w:bodyDiv w:val="1"/>
      <w:marLeft w:val="0"/>
      <w:marRight w:val="0"/>
      <w:marTop w:val="0"/>
      <w:marBottom w:val="0"/>
      <w:divBdr>
        <w:top w:val="none" w:sz="0" w:space="0" w:color="auto"/>
        <w:left w:val="none" w:sz="0" w:space="0" w:color="auto"/>
        <w:bottom w:val="none" w:sz="0" w:space="0" w:color="auto"/>
        <w:right w:val="none" w:sz="0" w:space="0" w:color="auto"/>
      </w:divBdr>
    </w:div>
    <w:div w:id="168251350">
      <w:bodyDiv w:val="1"/>
      <w:marLeft w:val="0"/>
      <w:marRight w:val="0"/>
      <w:marTop w:val="0"/>
      <w:marBottom w:val="0"/>
      <w:divBdr>
        <w:top w:val="none" w:sz="0" w:space="0" w:color="auto"/>
        <w:left w:val="none" w:sz="0" w:space="0" w:color="auto"/>
        <w:bottom w:val="none" w:sz="0" w:space="0" w:color="auto"/>
        <w:right w:val="none" w:sz="0" w:space="0" w:color="auto"/>
      </w:divBdr>
    </w:div>
    <w:div w:id="168254262">
      <w:bodyDiv w:val="1"/>
      <w:marLeft w:val="0"/>
      <w:marRight w:val="0"/>
      <w:marTop w:val="0"/>
      <w:marBottom w:val="0"/>
      <w:divBdr>
        <w:top w:val="none" w:sz="0" w:space="0" w:color="auto"/>
        <w:left w:val="none" w:sz="0" w:space="0" w:color="auto"/>
        <w:bottom w:val="none" w:sz="0" w:space="0" w:color="auto"/>
        <w:right w:val="none" w:sz="0" w:space="0" w:color="auto"/>
      </w:divBdr>
    </w:div>
    <w:div w:id="168299384">
      <w:bodyDiv w:val="1"/>
      <w:marLeft w:val="0"/>
      <w:marRight w:val="0"/>
      <w:marTop w:val="0"/>
      <w:marBottom w:val="0"/>
      <w:divBdr>
        <w:top w:val="none" w:sz="0" w:space="0" w:color="auto"/>
        <w:left w:val="none" w:sz="0" w:space="0" w:color="auto"/>
        <w:bottom w:val="none" w:sz="0" w:space="0" w:color="auto"/>
        <w:right w:val="none" w:sz="0" w:space="0" w:color="auto"/>
      </w:divBdr>
    </w:div>
    <w:div w:id="169177479">
      <w:bodyDiv w:val="1"/>
      <w:marLeft w:val="0"/>
      <w:marRight w:val="0"/>
      <w:marTop w:val="0"/>
      <w:marBottom w:val="0"/>
      <w:divBdr>
        <w:top w:val="none" w:sz="0" w:space="0" w:color="auto"/>
        <w:left w:val="none" w:sz="0" w:space="0" w:color="auto"/>
        <w:bottom w:val="none" w:sz="0" w:space="0" w:color="auto"/>
        <w:right w:val="none" w:sz="0" w:space="0" w:color="auto"/>
      </w:divBdr>
    </w:div>
    <w:div w:id="169951750">
      <w:bodyDiv w:val="1"/>
      <w:marLeft w:val="0"/>
      <w:marRight w:val="0"/>
      <w:marTop w:val="0"/>
      <w:marBottom w:val="0"/>
      <w:divBdr>
        <w:top w:val="none" w:sz="0" w:space="0" w:color="auto"/>
        <w:left w:val="none" w:sz="0" w:space="0" w:color="auto"/>
        <w:bottom w:val="none" w:sz="0" w:space="0" w:color="auto"/>
        <w:right w:val="none" w:sz="0" w:space="0" w:color="auto"/>
      </w:divBdr>
    </w:div>
    <w:div w:id="170536350">
      <w:bodyDiv w:val="1"/>
      <w:marLeft w:val="0"/>
      <w:marRight w:val="0"/>
      <w:marTop w:val="0"/>
      <w:marBottom w:val="0"/>
      <w:divBdr>
        <w:top w:val="none" w:sz="0" w:space="0" w:color="auto"/>
        <w:left w:val="none" w:sz="0" w:space="0" w:color="auto"/>
        <w:bottom w:val="none" w:sz="0" w:space="0" w:color="auto"/>
        <w:right w:val="none" w:sz="0" w:space="0" w:color="auto"/>
      </w:divBdr>
    </w:div>
    <w:div w:id="170681282">
      <w:bodyDiv w:val="1"/>
      <w:marLeft w:val="0"/>
      <w:marRight w:val="0"/>
      <w:marTop w:val="0"/>
      <w:marBottom w:val="0"/>
      <w:divBdr>
        <w:top w:val="none" w:sz="0" w:space="0" w:color="auto"/>
        <w:left w:val="none" w:sz="0" w:space="0" w:color="auto"/>
        <w:bottom w:val="none" w:sz="0" w:space="0" w:color="auto"/>
        <w:right w:val="none" w:sz="0" w:space="0" w:color="auto"/>
      </w:divBdr>
    </w:div>
    <w:div w:id="170753691">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1070867">
      <w:bodyDiv w:val="1"/>
      <w:marLeft w:val="0"/>
      <w:marRight w:val="0"/>
      <w:marTop w:val="0"/>
      <w:marBottom w:val="0"/>
      <w:divBdr>
        <w:top w:val="none" w:sz="0" w:space="0" w:color="auto"/>
        <w:left w:val="none" w:sz="0" w:space="0" w:color="auto"/>
        <w:bottom w:val="none" w:sz="0" w:space="0" w:color="auto"/>
        <w:right w:val="none" w:sz="0" w:space="0" w:color="auto"/>
      </w:divBdr>
    </w:div>
    <w:div w:id="171261780">
      <w:bodyDiv w:val="1"/>
      <w:marLeft w:val="0"/>
      <w:marRight w:val="0"/>
      <w:marTop w:val="0"/>
      <w:marBottom w:val="0"/>
      <w:divBdr>
        <w:top w:val="none" w:sz="0" w:space="0" w:color="auto"/>
        <w:left w:val="none" w:sz="0" w:space="0" w:color="auto"/>
        <w:bottom w:val="none" w:sz="0" w:space="0" w:color="auto"/>
        <w:right w:val="none" w:sz="0" w:space="0" w:color="auto"/>
      </w:divBdr>
    </w:div>
    <w:div w:id="172259717">
      <w:bodyDiv w:val="1"/>
      <w:marLeft w:val="0"/>
      <w:marRight w:val="0"/>
      <w:marTop w:val="0"/>
      <w:marBottom w:val="0"/>
      <w:divBdr>
        <w:top w:val="none" w:sz="0" w:space="0" w:color="auto"/>
        <w:left w:val="none" w:sz="0" w:space="0" w:color="auto"/>
        <w:bottom w:val="none" w:sz="0" w:space="0" w:color="auto"/>
        <w:right w:val="none" w:sz="0" w:space="0" w:color="auto"/>
      </w:divBdr>
    </w:div>
    <w:div w:id="172380117">
      <w:bodyDiv w:val="1"/>
      <w:marLeft w:val="0"/>
      <w:marRight w:val="0"/>
      <w:marTop w:val="0"/>
      <w:marBottom w:val="0"/>
      <w:divBdr>
        <w:top w:val="none" w:sz="0" w:space="0" w:color="auto"/>
        <w:left w:val="none" w:sz="0" w:space="0" w:color="auto"/>
        <w:bottom w:val="none" w:sz="0" w:space="0" w:color="auto"/>
        <w:right w:val="none" w:sz="0" w:space="0" w:color="auto"/>
      </w:divBdr>
    </w:div>
    <w:div w:id="172451851">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156397">
      <w:bodyDiv w:val="1"/>
      <w:marLeft w:val="0"/>
      <w:marRight w:val="0"/>
      <w:marTop w:val="0"/>
      <w:marBottom w:val="0"/>
      <w:divBdr>
        <w:top w:val="none" w:sz="0" w:space="0" w:color="auto"/>
        <w:left w:val="none" w:sz="0" w:space="0" w:color="auto"/>
        <w:bottom w:val="none" w:sz="0" w:space="0" w:color="auto"/>
        <w:right w:val="none" w:sz="0" w:space="0" w:color="auto"/>
      </w:divBdr>
    </w:div>
    <w:div w:id="173499600">
      <w:bodyDiv w:val="1"/>
      <w:marLeft w:val="0"/>
      <w:marRight w:val="0"/>
      <w:marTop w:val="0"/>
      <w:marBottom w:val="0"/>
      <w:divBdr>
        <w:top w:val="none" w:sz="0" w:space="0" w:color="auto"/>
        <w:left w:val="none" w:sz="0" w:space="0" w:color="auto"/>
        <w:bottom w:val="none" w:sz="0" w:space="0" w:color="auto"/>
        <w:right w:val="none" w:sz="0" w:space="0" w:color="auto"/>
      </w:divBdr>
    </w:div>
    <w:div w:id="173692895">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4000119">
      <w:bodyDiv w:val="1"/>
      <w:marLeft w:val="0"/>
      <w:marRight w:val="0"/>
      <w:marTop w:val="0"/>
      <w:marBottom w:val="0"/>
      <w:divBdr>
        <w:top w:val="none" w:sz="0" w:space="0" w:color="auto"/>
        <w:left w:val="none" w:sz="0" w:space="0" w:color="auto"/>
        <w:bottom w:val="none" w:sz="0" w:space="0" w:color="auto"/>
        <w:right w:val="none" w:sz="0" w:space="0" w:color="auto"/>
      </w:divBdr>
    </w:div>
    <w:div w:id="174273627">
      <w:bodyDiv w:val="1"/>
      <w:marLeft w:val="0"/>
      <w:marRight w:val="0"/>
      <w:marTop w:val="0"/>
      <w:marBottom w:val="0"/>
      <w:divBdr>
        <w:top w:val="none" w:sz="0" w:space="0" w:color="auto"/>
        <w:left w:val="none" w:sz="0" w:space="0" w:color="auto"/>
        <w:bottom w:val="none" w:sz="0" w:space="0" w:color="auto"/>
        <w:right w:val="none" w:sz="0" w:space="0" w:color="auto"/>
      </w:divBdr>
    </w:div>
    <w:div w:id="174467534">
      <w:bodyDiv w:val="1"/>
      <w:marLeft w:val="0"/>
      <w:marRight w:val="0"/>
      <w:marTop w:val="0"/>
      <w:marBottom w:val="0"/>
      <w:divBdr>
        <w:top w:val="none" w:sz="0" w:space="0" w:color="auto"/>
        <w:left w:val="none" w:sz="0" w:space="0" w:color="auto"/>
        <w:bottom w:val="none" w:sz="0" w:space="0" w:color="auto"/>
        <w:right w:val="none" w:sz="0" w:space="0" w:color="auto"/>
      </w:divBdr>
    </w:div>
    <w:div w:id="174730406">
      <w:bodyDiv w:val="1"/>
      <w:marLeft w:val="0"/>
      <w:marRight w:val="0"/>
      <w:marTop w:val="0"/>
      <w:marBottom w:val="0"/>
      <w:divBdr>
        <w:top w:val="none" w:sz="0" w:space="0" w:color="auto"/>
        <w:left w:val="none" w:sz="0" w:space="0" w:color="auto"/>
        <w:bottom w:val="none" w:sz="0" w:space="0" w:color="auto"/>
        <w:right w:val="none" w:sz="0" w:space="0" w:color="auto"/>
      </w:divBdr>
    </w:div>
    <w:div w:id="174808112">
      <w:bodyDiv w:val="1"/>
      <w:marLeft w:val="0"/>
      <w:marRight w:val="0"/>
      <w:marTop w:val="0"/>
      <w:marBottom w:val="0"/>
      <w:divBdr>
        <w:top w:val="none" w:sz="0" w:space="0" w:color="auto"/>
        <w:left w:val="none" w:sz="0" w:space="0" w:color="auto"/>
        <w:bottom w:val="none" w:sz="0" w:space="0" w:color="auto"/>
        <w:right w:val="none" w:sz="0" w:space="0" w:color="auto"/>
      </w:divBdr>
    </w:div>
    <w:div w:id="175310482">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5850470">
      <w:bodyDiv w:val="1"/>
      <w:marLeft w:val="0"/>
      <w:marRight w:val="0"/>
      <w:marTop w:val="0"/>
      <w:marBottom w:val="0"/>
      <w:divBdr>
        <w:top w:val="none" w:sz="0" w:space="0" w:color="auto"/>
        <w:left w:val="none" w:sz="0" w:space="0" w:color="auto"/>
        <w:bottom w:val="none" w:sz="0" w:space="0" w:color="auto"/>
        <w:right w:val="none" w:sz="0" w:space="0" w:color="auto"/>
      </w:divBdr>
    </w:div>
    <w:div w:id="176042564">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7700148">
      <w:bodyDiv w:val="1"/>
      <w:marLeft w:val="0"/>
      <w:marRight w:val="0"/>
      <w:marTop w:val="0"/>
      <w:marBottom w:val="0"/>
      <w:divBdr>
        <w:top w:val="none" w:sz="0" w:space="0" w:color="auto"/>
        <w:left w:val="none" w:sz="0" w:space="0" w:color="auto"/>
        <w:bottom w:val="none" w:sz="0" w:space="0" w:color="auto"/>
        <w:right w:val="none" w:sz="0" w:space="0" w:color="auto"/>
      </w:divBdr>
    </w:div>
    <w:div w:id="178080960">
      <w:bodyDiv w:val="1"/>
      <w:marLeft w:val="0"/>
      <w:marRight w:val="0"/>
      <w:marTop w:val="0"/>
      <w:marBottom w:val="0"/>
      <w:divBdr>
        <w:top w:val="none" w:sz="0" w:space="0" w:color="auto"/>
        <w:left w:val="none" w:sz="0" w:space="0" w:color="auto"/>
        <w:bottom w:val="none" w:sz="0" w:space="0" w:color="auto"/>
        <w:right w:val="none" w:sz="0" w:space="0" w:color="auto"/>
      </w:divBdr>
    </w:div>
    <w:div w:id="178348613">
      <w:bodyDiv w:val="1"/>
      <w:marLeft w:val="0"/>
      <w:marRight w:val="0"/>
      <w:marTop w:val="0"/>
      <w:marBottom w:val="0"/>
      <w:divBdr>
        <w:top w:val="none" w:sz="0" w:space="0" w:color="auto"/>
        <w:left w:val="none" w:sz="0" w:space="0" w:color="auto"/>
        <w:bottom w:val="none" w:sz="0" w:space="0" w:color="auto"/>
        <w:right w:val="none" w:sz="0" w:space="0" w:color="auto"/>
      </w:divBdr>
    </w:div>
    <w:div w:id="178349019">
      <w:bodyDiv w:val="1"/>
      <w:marLeft w:val="0"/>
      <w:marRight w:val="0"/>
      <w:marTop w:val="0"/>
      <w:marBottom w:val="0"/>
      <w:divBdr>
        <w:top w:val="none" w:sz="0" w:space="0" w:color="auto"/>
        <w:left w:val="none" w:sz="0" w:space="0" w:color="auto"/>
        <w:bottom w:val="none" w:sz="0" w:space="0" w:color="auto"/>
        <w:right w:val="none" w:sz="0" w:space="0" w:color="auto"/>
      </w:divBdr>
    </w:div>
    <w:div w:id="178396205">
      <w:bodyDiv w:val="1"/>
      <w:marLeft w:val="0"/>
      <w:marRight w:val="0"/>
      <w:marTop w:val="0"/>
      <w:marBottom w:val="0"/>
      <w:divBdr>
        <w:top w:val="none" w:sz="0" w:space="0" w:color="auto"/>
        <w:left w:val="none" w:sz="0" w:space="0" w:color="auto"/>
        <w:bottom w:val="none" w:sz="0" w:space="0" w:color="auto"/>
        <w:right w:val="none" w:sz="0" w:space="0" w:color="auto"/>
      </w:divBdr>
    </w:div>
    <w:div w:id="178473585">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78812698">
      <w:bodyDiv w:val="1"/>
      <w:marLeft w:val="0"/>
      <w:marRight w:val="0"/>
      <w:marTop w:val="0"/>
      <w:marBottom w:val="0"/>
      <w:divBdr>
        <w:top w:val="none" w:sz="0" w:space="0" w:color="auto"/>
        <w:left w:val="none" w:sz="0" w:space="0" w:color="auto"/>
        <w:bottom w:val="none" w:sz="0" w:space="0" w:color="auto"/>
        <w:right w:val="none" w:sz="0" w:space="0" w:color="auto"/>
      </w:divBdr>
    </w:div>
    <w:div w:id="179777757">
      <w:bodyDiv w:val="1"/>
      <w:marLeft w:val="0"/>
      <w:marRight w:val="0"/>
      <w:marTop w:val="0"/>
      <w:marBottom w:val="0"/>
      <w:divBdr>
        <w:top w:val="none" w:sz="0" w:space="0" w:color="auto"/>
        <w:left w:val="none" w:sz="0" w:space="0" w:color="auto"/>
        <w:bottom w:val="none" w:sz="0" w:space="0" w:color="auto"/>
        <w:right w:val="none" w:sz="0" w:space="0" w:color="auto"/>
      </w:divBdr>
    </w:div>
    <w:div w:id="181167522">
      <w:bodyDiv w:val="1"/>
      <w:marLeft w:val="0"/>
      <w:marRight w:val="0"/>
      <w:marTop w:val="0"/>
      <w:marBottom w:val="0"/>
      <w:divBdr>
        <w:top w:val="none" w:sz="0" w:space="0" w:color="auto"/>
        <w:left w:val="none" w:sz="0" w:space="0" w:color="auto"/>
        <w:bottom w:val="none" w:sz="0" w:space="0" w:color="auto"/>
        <w:right w:val="none" w:sz="0" w:space="0" w:color="auto"/>
      </w:divBdr>
    </w:div>
    <w:div w:id="181170779">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2089212">
      <w:bodyDiv w:val="1"/>
      <w:marLeft w:val="0"/>
      <w:marRight w:val="0"/>
      <w:marTop w:val="0"/>
      <w:marBottom w:val="0"/>
      <w:divBdr>
        <w:top w:val="none" w:sz="0" w:space="0" w:color="auto"/>
        <w:left w:val="none" w:sz="0" w:space="0" w:color="auto"/>
        <w:bottom w:val="none" w:sz="0" w:space="0" w:color="auto"/>
        <w:right w:val="none" w:sz="0" w:space="0" w:color="auto"/>
      </w:divBdr>
    </w:div>
    <w:div w:id="182324448">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2937754">
      <w:bodyDiv w:val="1"/>
      <w:marLeft w:val="0"/>
      <w:marRight w:val="0"/>
      <w:marTop w:val="0"/>
      <w:marBottom w:val="0"/>
      <w:divBdr>
        <w:top w:val="none" w:sz="0" w:space="0" w:color="auto"/>
        <w:left w:val="none" w:sz="0" w:space="0" w:color="auto"/>
        <w:bottom w:val="none" w:sz="0" w:space="0" w:color="auto"/>
        <w:right w:val="none" w:sz="0" w:space="0" w:color="auto"/>
      </w:divBdr>
    </w:div>
    <w:div w:id="183593789">
      <w:bodyDiv w:val="1"/>
      <w:marLeft w:val="0"/>
      <w:marRight w:val="0"/>
      <w:marTop w:val="0"/>
      <w:marBottom w:val="0"/>
      <w:divBdr>
        <w:top w:val="none" w:sz="0" w:space="0" w:color="auto"/>
        <w:left w:val="none" w:sz="0" w:space="0" w:color="auto"/>
        <w:bottom w:val="none" w:sz="0" w:space="0" w:color="auto"/>
        <w:right w:val="none" w:sz="0" w:space="0" w:color="auto"/>
      </w:divBdr>
    </w:div>
    <w:div w:id="183986369">
      <w:bodyDiv w:val="1"/>
      <w:marLeft w:val="0"/>
      <w:marRight w:val="0"/>
      <w:marTop w:val="0"/>
      <w:marBottom w:val="0"/>
      <w:divBdr>
        <w:top w:val="none" w:sz="0" w:space="0" w:color="auto"/>
        <w:left w:val="none" w:sz="0" w:space="0" w:color="auto"/>
        <w:bottom w:val="none" w:sz="0" w:space="0" w:color="auto"/>
        <w:right w:val="none" w:sz="0" w:space="0" w:color="auto"/>
      </w:divBdr>
    </w:div>
    <w:div w:id="184558719">
      <w:bodyDiv w:val="1"/>
      <w:marLeft w:val="0"/>
      <w:marRight w:val="0"/>
      <w:marTop w:val="0"/>
      <w:marBottom w:val="0"/>
      <w:divBdr>
        <w:top w:val="none" w:sz="0" w:space="0" w:color="auto"/>
        <w:left w:val="none" w:sz="0" w:space="0" w:color="auto"/>
        <w:bottom w:val="none" w:sz="0" w:space="0" w:color="auto"/>
        <w:right w:val="none" w:sz="0" w:space="0" w:color="auto"/>
      </w:divBdr>
    </w:div>
    <w:div w:id="185557796">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5826674">
      <w:bodyDiv w:val="1"/>
      <w:marLeft w:val="0"/>
      <w:marRight w:val="0"/>
      <w:marTop w:val="0"/>
      <w:marBottom w:val="0"/>
      <w:divBdr>
        <w:top w:val="none" w:sz="0" w:space="0" w:color="auto"/>
        <w:left w:val="none" w:sz="0" w:space="0" w:color="auto"/>
        <w:bottom w:val="none" w:sz="0" w:space="0" w:color="auto"/>
        <w:right w:val="none" w:sz="0" w:space="0" w:color="auto"/>
      </w:divBdr>
    </w:div>
    <w:div w:id="186527975">
      <w:bodyDiv w:val="1"/>
      <w:marLeft w:val="0"/>
      <w:marRight w:val="0"/>
      <w:marTop w:val="0"/>
      <w:marBottom w:val="0"/>
      <w:divBdr>
        <w:top w:val="none" w:sz="0" w:space="0" w:color="auto"/>
        <w:left w:val="none" w:sz="0" w:space="0" w:color="auto"/>
        <w:bottom w:val="none" w:sz="0" w:space="0" w:color="auto"/>
        <w:right w:val="none" w:sz="0" w:space="0" w:color="auto"/>
      </w:divBdr>
    </w:div>
    <w:div w:id="187060128">
      <w:bodyDiv w:val="1"/>
      <w:marLeft w:val="0"/>
      <w:marRight w:val="0"/>
      <w:marTop w:val="0"/>
      <w:marBottom w:val="0"/>
      <w:divBdr>
        <w:top w:val="none" w:sz="0" w:space="0" w:color="auto"/>
        <w:left w:val="none" w:sz="0" w:space="0" w:color="auto"/>
        <w:bottom w:val="none" w:sz="0" w:space="0" w:color="auto"/>
        <w:right w:val="none" w:sz="0" w:space="0" w:color="auto"/>
      </w:divBdr>
    </w:div>
    <w:div w:id="187137845">
      <w:bodyDiv w:val="1"/>
      <w:marLeft w:val="0"/>
      <w:marRight w:val="0"/>
      <w:marTop w:val="0"/>
      <w:marBottom w:val="0"/>
      <w:divBdr>
        <w:top w:val="none" w:sz="0" w:space="0" w:color="auto"/>
        <w:left w:val="none" w:sz="0" w:space="0" w:color="auto"/>
        <w:bottom w:val="none" w:sz="0" w:space="0" w:color="auto"/>
        <w:right w:val="none" w:sz="0" w:space="0" w:color="auto"/>
      </w:divBdr>
    </w:div>
    <w:div w:id="187915073">
      <w:bodyDiv w:val="1"/>
      <w:marLeft w:val="0"/>
      <w:marRight w:val="0"/>
      <w:marTop w:val="0"/>
      <w:marBottom w:val="0"/>
      <w:divBdr>
        <w:top w:val="none" w:sz="0" w:space="0" w:color="auto"/>
        <w:left w:val="none" w:sz="0" w:space="0" w:color="auto"/>
        <w:bottom w:val="none" w:sz="0" w:space="0" w:color="auto"/>
        <w:right w:val="none" w:sz="0" w:space="0" w:color="auto"/>
      </w:divBdr>
    </w:div>
    <w:div w:id="188110790">
      <w:bodyDiv w:val="1"/>
      <w:marLeft w:val="0"/>
      <w:marRight w:val="0"/>
      <w:marTop w:val="0"/>
      <w:marBottom w:val="0"/>
      <w:divBdr>
        <w:top w:val="none" w:sz="0" w:space="0" w:color="auto"/>
        <w:left w:val="none" w:sz="0" w:space="0" w:color="auto"/>
        <w:bottom w:val="none" w:sz="0" w:space="0" w:color="auto"/>
        <w:right w:val="none" w:sz="0" w:space="0" w:color="auto"/>
      </w:divBdr>
    </w:div>
    <w:div w:id="188302449">
      <w:bodyDiv w:val="1"/>
      <w:marLeft w:val="0"/>
      <w:marRight w:val="0"/>
      <w:marTop w:val="0"/>
      <w:marBottom w:val="0"/>
      <w:divBdr>
        <w:top w:val="none" w:sz="0" w:space="0" w:color="auto"/>
        <w:left w:val="none" w:sz="0" w:space="0" w:color="auto"/>
        <w:bottom w:val="none" w:sz="0" w:space="0" w:color="auto"/>
        <w:right w:val="none" w:sz="0" w:space="0" w:color="auto"/>
      </w:divBdr>
    </w:div>
    <w:div w:id="188491501">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88956639">
      <w:bodyDiv w:val="1"/>
      <w:marLeft w:val="0"/>
      <w:marRight w:val="0"/>
      <w:marTop w:val="0"/>
      <w:marBottom w:val="0"/>
      <w:divBdr>
        <w:top w:val="none" w:sz="0" w:space="0" w:color="auto"/>
        <w:left w:val="none" w:sz="0" w:space="0" w:color="auto"/>
        <w:bottom w:val="none" w:sz="0" w:space="0" w:color="auto"/>
        <w:right w:val="none" w:sz="0" w:space="0" w:color="auto"/>
      </w:divBdr>
    </w:div>
    <w:div w:id="189342257">
      <w:bodyDiv w:val="1"/>
      <w:marLeft w:val="0"/>
      <w:marRight w:val="0"/>
      <w:marTop w:val="0"/>
      <w:marBottom w:val="0"/>
      <w:divBdr>
        <w:top w:val="none" w:sz="0" w:space="0" w:color="auto"/>
        <w:left w:val="none" w:sz="0" w:space="0" w:color="auto"/>
        <w:bottom w:val="none" w:sz="0" w:space="0" w:color="auto"/>
        <w:right w:val="none" w:sz="0" w:space="0" w:color="auto"/>
      </w:divBdr>
    </w:div>
    <w:div w:id="189344533">
      <w:bodyDiv w:val="1"/>
      <w:marLeft w:val="0"/>
      <w:marRight w:val="0"/>
      <w:marTop w:val="0"/>
      <w:marBottom w:val="0"/>
      <w:divBdr>
        <w:top w:val="none" w:sz="0" w:space="0" w:color="auto"/>
        <w:left w:val="none" w:sz="0" w:space="0" w:color="auto"/>
        <w:bottom w:val="none" w:sz="0" w:space="0" w:color="auto"/>
        <w:right w:val="none" w:sz="0" w:space="0" w:color="auto"/>
      </w:divBdr>
    </w:div>
    <w:div w:id="189727305">
      <w:bodyDiv w:val="1"/>
      <w:marLeft w:val="0"/>
      <w:marRight w:val="0"/>
      <w:marTop w:val="0"/>
      <w:marBottom w:val="0"/>
      <w:divBdr>
        <w:top w:val="none" w:sz="0" w:space="0" w:color="auto"/>
        <w:left w:val="none" w:sz="0" w:space="0" w:color="auto"/>
        <w:bottom w:val="none" w:sz="0" w:space="0" w:color="auto"/>
        <w:right w:val="none" w:sz="0" w:space="0" w:color="auto"/>
      </w:divBdr>
    </w:div>
    <w:div w:id="189805121">
      <w:bodyDiv w:val="1"/>
      <w:marLeft w:val="0"/>
      <w:marRight w:val="0"/>
      <w:marTop w:val="0"/>
      <w:marBottom w:val="0"/>
      <w:divBdr>
        <w:top w:val="none" w:sz="0" w:space="0" w:color="auto"/>
        <w:left w:val="none" w:sz="0" w:space="0" w:color="auto"/>
        <w:bottom w:val="none" w:sz="0" w:space="0" w:color="auto"/>
        <w:right w:val="none" w:sz="0" w:space="0" w:color="auto"/>
      </w:divBdr>
    </w:div>
    <w:div w:id="190384967">
      <w:bodyDiv w:val="1"/>
      <w:marLeft w:val="0"/>
      <w:marRight w:val="0"/>
      <w:marTop w:val="0"/>
      <w:marBottom w:val="0"/>
      <w:divBdr>
        <w:top w:val="none" w:sz="0" w:space="0" w:color="auto"/>
        <w:left w:val="none" w:sz="0" w:space="0" w:color="auto"/>
        <w:bottom w:val="none" w:sz="0" w:space="0" w:color="auto"/>
        <w:right w:val="none" w:sz="0" w:space="0" w:color="auto"/>
      </w:divBdr>
    </w:div>
    <w:div w:id="190458795">
      <w:bodyDiv w:val="1"/>
      <w:marLeft w:val="0"/>
      <w:marRight w:val="0"/>
      <w:marTop w:val="0"/>
      <w:marBottom w:val="0"/>
      <w:divBdr>
        <w:top w:val="none" w:sz="0" w:space="0" w:color="auto"/>
        <w:left w:val="none" w:sz="0" w:space="0" w:color="auto"/>
        <w:bottom w:val="none" w:sz="0" w:space="0" w:color="auto"/>
        <w:right w:val="none" w:sz="0" w:space="0" w:color="auto"/>
      </w:divBdr>
    </w:div>
    <w:div w:id="190725716">
      <w:bodyDiv w:val="1"/>
      <w:marLeft w:val="0"/>
      <w:marRight w:val="0"/>
      <w:marTop w:val="0"/>
      <w:marBottom w:val="0"/>
      <w:divBdr>
        <w:top w:val="none" w:sz="0" w:space="0" w:color="auto"/>
        <w:left w:val="none" w:sz="0" w:space="0" w:color="auto"/>
        <w:bottom w:val="none" w:sz="0" w:space="0" w:color="auto"/>
        <w:right w:val="none" w:sz="0" w:space="0" w:color="auto"/>
      </w:divBdr>
    </w:div>
    <w:div w:id="19073206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0996219">
      <w:bodyDiv w:val="1"/>
      <w:marLeft w:val="0"/>
      <w:marRight w:val="0"/>
      <w:marTop w:val="0"/>
      <w:marBottom w:val="0"/>
      <w:divBdr>
        <w:top w:val="none" w:sz="0" w:space="0" w:color="auto"/>
        <w:left w:val="none" w:sz="0" w:space="0" w:color="auto"/>
        <w:bottom w:val="none" w:sz="0" w:space="0" w:color="auto"/>
        <w:right w:val="none" w:sz="0" w:space="0" w:color="auto"/>
      </w:divBdr>
    </w:div>
    <w:div w:id="191697750">
      <w:bodyDiv w:val="1"/>
      <w:marLeft w:val="0"/>
      <w:marRight w:val="0"/>
      <w:marTop w:val="0"/>
      <w:marBottom w:val="0"/>
      <w:divBdr>
        <w:top w:val="none" w:sz="0" w:space="0" w:color="auto"/>
        <w:left w:val="none" w:sz="0" w:space="0" w:color="auto"/>
        <w:bottom w:val="none" w:sz="0" w:space="0" w:color="auto"/>
        <w:right w:val="none" w:sz="0" w:space="0" w:color="auto"/>
      </w:divBdr>
    </w:div>
    <w:div w:id="192228601">
      <w:bodyDiv w:val="1"/>
      <w:marLeft w:val="0"/>
      <w:marRight w:val="0"/>
      <w:marTop w:val="0"/>
      <w:marBottom w:val="0"/>
      <w:divBdr>
        <w:top w:val="none" w:sz="0" w:space="0" w:color="auto"/>
        <w:left w:val="none" w:sz="0" w:space="0" w:color="auto"/>
        <w:bottom w:val="none" w:sz="0" w:space="0" w:color="auto"/>
        <w:right w:val="none" w:sz="0" w:space="0" w:color="auto"/>
      </w:divBdr>
    </w:div>
    <w:div w:id="192423383">
      <w:bodyDiv w:val="1"/>
      <w:marLeft w:val="0"/>
      <w:marRight w:val="0"/>
      <w:marTop w:val="0"/>
      <w:marBottom w:val="0"/>
      <w:divBdr>
        <w:top w:val="none" w:sz="0" w:space="0" w:color="auto"/>
        <w:left w:val="none" w:sz="0" w:space="0" w:color="auto"/>
        <w:bottom w:val="none" w:sz="0" w:space="0" w:color="auto"/>
        <w:right w:val="none" w:sz="0" w:space="0" w:color="auto"/>
      </w:divBdr>
    </w:div>
    <w:div w:id="192574794">
      <w:bodyDiv w:val="1"/>
      <w:marLeft w:val="0"/>
      <w:marRight w:val="0"/>
      <w:marTop w:val="0"/>
      <w:marBottom w:val="0"/>
      <w:divBdr>
        <w:top w:val="none" w:sz="0" w:space="0" w:color="auto"/>
        <w:left w:val="none" w:sz="0" w:space="0" w:color="auto"/>
        <w:bottom w:val="none" w:sz="0" w:space="0" w:color="auto"/>
        <w:right w:val="none" w:sz="0" w:space="0" w:color="auto"/>
      </w:divBdr>
    </w:div>
    <w:div w:id="193466447">
      <w:bodyDiv w:val="1"/>
      <w:marLeft w:val="0"/>
      <w:marRight w:val="0"/>
      <w:marTop w:val="0"/>
      <w:marBottom w:val="0"/>
      <w:divBdr>
        <w:top w:val="none" w:sz="0" w:space="0" w:color="auto"/>
        <w:left w:val="none" w:sz="0" w:space="0" w:color="auto"/>
        <w:bottom w:val="none" w:sz="0" w:space="0" w:color="auto"/>
        <w:right w:val="none" w:sz="0" w:space="0" w:color="auto"/>
      </w:divBdr>
    </w:div>
    <w:div w:id="193813106">
      <w:bodyDiv w:val="1"/>
      <w:marLeft w:val="0"/>
      <w:marRight w:val="0"/>
      <w:marTop w:val="0"/>
      <w:marBottom w:val="0"/>
      <w:divBdr>
        <w:top w:val="none" w:sz="0" w:space="0" w:color="auto"/>
        <w:left w:val="none" w:sz="0" w:space="0" w:color="auto"/>
        <w:bottom w:val="none" w:sz="0" w:space="0" w:color="auto"/>
        <w:right w:val="none" w:sz="0" w:space="0" w:color="auto"/>
      </w:divBdr>
    </w:div>
    <w:div w:id="194198322">
      <w:bodyDiv w:val="1"/>
      <w:marLeft w:val="0"/>
      <w:marRight w:val="0"/>
      <w:marTop w:val="0"/>
      <w:marBottom w:val="0"/>
      <w:divBdr>
        <w:top w:val="none" w:sz="0" w:space="0" w:color="auto"/>
        <w:left w:val="none" w:sz="0" w:space="0" w:color="auto"/>
        <w:bottom w:val="none" w:sz="0" w:space="0" w:color="auto"/>
        <w:right w:val="none" w:sz="0" w:space="0" w:color="auto"/>
      </w:divBdr>
    </w:div>
    <w:div w:id="194318106">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5387331">
      <w:bodyDiv w:val="1"/>
      <w:marLeft w:val="0"/>
      <w:marRight w:val="0"/>
      <w:marTop w:val="0"/>
      <w:marBottom w:val="0"/>
      <w:divBdr>
        <w:top w:val="none" w:sz="0" w:space="0" w:color="auto"/>
        <w:left w:val="none" w:sz="0" w:space="0" w:color="auto"/>
        <w:bottom w:val="none" w:sz="0" w:space="0" w:color="auto"/>
        <w:right w:val="none" w:sz="0" w:space="0" w:color="auto"/>
      </w:divBdr>
    </w:div>
    <w:div w:id="195580821">
      <w:bodyDiv w:val="1"/>
      <w:marLeft w:val="0"/>
      <w:marRight w:val="0"/>
      <w:marTop w:val="0"/>
      <w:marBottom w:val="0"/>
      <w:divBdr>
        <w:top w:val="none" w:sz="0" w:space="0" w:color="auto"/>
        <w:left w:val="none" w:sz="0" w:space="0" w:color="auto"/>
        <w:bottom w:val="none" w:sz="0" w:space="0" w:color="auto"/>
        <w:right w:val="none" w:sz="0" w:space="0" w:color="auto"/>
      </w:divBdr>
    </w:div>
    <w:div w:id="195627043">
      <w:bodyDiv w:val="1"/>
      <w:marLeft w:val="0"/>
      <w:marRight w:val="0"/>
      <w:marTop w:val="0"/>
      <w:marBottom w:val="0"/>
      <w:divBdr>
        <w:top w:val="none" w:sz="0" w:space="0" w:color="auto"/>
        <w:left w:val="none" w:sz="0" w:space="0" w:color="auto"/>
        <w:bottom w:val="none" w:sz="0" w:space="0" w:color="auto"/>
        <w:right w:val="none" w:sz="0" w:space="0" w:color="auto"/>
      </w:divBdr>
    </w:div>
    <w:div w:id="195703194">
      <w:bodyDiv w:val="1"/>
      <w:marLeft w:val="0"/>
      <w:marRight w:val="0"/>
      <w:marTop w:val="0"/>
      <w:marBottom w:val="0"/>
      <w:divBdr>
        <w:top w:val="none" w:sz="0" w:space="0" w:color="auto"/>
        <w:left w:val="none" w:sz="0" w:space="0" w:color="auto"/>
        <w:bottom w:val="none" w:sz="0" w:space="0" w:color="auto"/>
        <w:right w:val="none" w:sz="0" w:space="0" w:color="auto"/>
      </w:divBdr>
    </w:div>
    <w:div w:id="195703450">
      <w:bodyDiv w:val="1"/>
      <w:marLeft w:val="0"/>
      <w:marRight w:val="0"/>
      <w:marTop w:val="0"/>
      <w:marBottom w:val="0"/>
      <w:divBdr>
        <w:top w:val="none" w:sz="0" w:space="0" w:color="auto"/>
        <w:left w:val="none" w:sz="0" w:space="0" w:color="auto"/>
        <w:bottom w:val="none" w:sz="0" w:space="0" w:color="auto"/>
        <w:right w:val="none" w:sz="0" w:space="0" w:color="auto"/>
      </w:divBdr>
    </w:div>
    <w:div w:id="195848603">
      <w:bodyDiv w:val="1"/>
      <w:marLeft w:val="0"/>
      <w:marRight w:val="0"/>
      <w:marTop w:val="0"/>
      <w:marBottom w:val="0"/>
      <w:divBdr>
        <w:top w:val="none" w:sz="0" w:space="0" w:color="auto"/>
        <w:left w:val="none" w:sz="0" w:space="0" w:color="auto"/>
        <w:bottom w:val="none" w:sz="0" w:space="0" w:color="auto"/>
        <w:right w:val="none" w:sz="0" w:space="0" w:color="auto"/>
      </w:divBdr>
    </w:div>
    <w:div w:id="196086190">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591665">
      <w:bodyDiv w:val="1"/>
      <w:marLeft w:val="0"/>
      <w:marRight w:val="0"/>
      <w:marTop w:val="0"/>
      <w:marBottom w:val="0"/>
      <w:divBdr>
        <w:top w:val="none" w:sz="0" w:space="0" w:color="auto"/>
        <w:left w:val="none" w:sz="0" w:space="0" w:color="auto"/>
        <w:bottom w:val="none" w:sz="0" w:space="0" w:color="auto"/>
        <w:right w:val="none" w:sz="0" w:space="0" w:color="auto"/>
      </w:divBdr>
    </w:div>
    <w:div w:id="198705522">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364601">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167890">
      <w:bodyDiv w:val="1"/>
      <w:marLeft w:val="0"/>
      <w:marRight w:val="0"/>
      <w:marTop w:val="0"/>
      <w:marBottom w:val="0"/>
      <w:divBdr>
        <w:top w:val="none" w:sz="0" w:space="0" w:color="auto"/>
        <w:left w:val="none" w:sz="0" w:space="0" w:color="auto"/>
        <w:bottom w:val="none" w:sz="0" w:space="0" w:color="auto"/>
        <w:right w:val="none" w:sz="0" w:space="0" w:color="auto"/>
      </w:divBdr>
    </w:div>
    <w:div w:id="200366373">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0948129">
      <w:bodyDiv w:val="1"/>
      <w:marLeft w:val="0"/>
      <w:marRight w:val="0"/>
      <w:marTop w:val="0"/>
      <w:marBottom w:val="0"/>
      <w:divBdr>
        <w:top w:val="none" w:sz="0" w:space="0" w:color="auto"/>
        <w:left w:val="none" w:sz="0" w:space="0" w:color="auto"/>
        <w:bottom w:val="none" w:sz="0" w:space="0" w:color="auto"/>
        <w:right w:val="none" w:sz="0" w:space="0" w:color="auto"/>
      </w:divBdr>
    </w:div>
    <w:div w:id="201016749">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2211322">
      <w:bodyDiv w:val="1"/>
      <w:marLeft w:val="0"/>
      <w:marRight w:val="0"/>
      <w:marTop w:val="0"/>
      <w:marBottom w:val="0"/>
      <w:divBdr>
        <w:top w:val="none" w:sz="0" w:space="0" w:color="auto"/>
        <w:left w:val="none" w:sz="0" w:space="0" w:color="auto"/>
        <w:bottom w:val="none" w:sz="0" w:space="0" w:color="auto"/>
        <w:right w:val="none" w:sz="0" w:space="0" w:color="auto"/>
      </w:divBdr>
    </w:div>
    <w:div w:id="202443111">
      <w:bodyDiv w:val="1"/>
      <w:marLeft w:val="0"/>
      <w:marRight w:val="0"/>
      <w:marTop w:val="0"/>
      <w:marBottom w:val="0"/>
      <w:divBdr>
        <w:top w:val="none" w:sz="0" w:space="0" w:color="auto"/>
        <w:left w:val="none" w:sz="0" w:space="0" w:color="auto"/>
        <w:bottom w:val="none" w:sz="0" w:space="0" w:color="auto"/>
        <w:right w:val="none" w:sz="0" w:space="0" w:color="auto"/>
      </w:divBdr>
    </w:div>
    <w:div w:id="203107146">
      <w:bodyDiv w:val="1"/>
      <w:marLeft w:val="0"/>
      <w:marRight w:val="0"/>
      <w:marTop w:val="0"/>
      <w:marBottom w:val="0"/>
      <w:divBdr>
        <w:top w:val="none" w:sz="0" w:space="0" w:color="auto"/>
        <w:left w:val="none" w:sz="0" w:space="0" w:color="auto"/>
        <w:bottom w:val="none" w:sz="0" w:space="0" w:color="auto"/>
        <w:right w:val="none" w:sz="0" w:space="0" w:color="auto"/>
      </w:divBdr>
    </w:div>
    <w:div w:id="203254948">
      <w:bodyDiv w:val="1"/>
      <w:marLeft w:val="0"/>
      <w:marRight w:val="0"/>
      <w:marTop w:val="0"/>
      <w:marBottom w:val="0"/>
      <w:divBdr>
        <w:top w:val="none" w:sz="0" w:space="0" w:color="auto"/>
        <w:left w:val="none" w:sz="0" w:space="0" w:color="auto"/>
        <w:bottom w:val="none" w:sz="0" w:space="0" w:color="auto"/>
        <w:right w:val="none" w:sz="0" w:space="0" w:color="auto"/>
      </w:divBdr>
    </w:div>
    <w:div w:id="204567192">
      <w:bodyDiv w:val="1"/>
      <w:marLeft w:val="0"/>
      <w:marRight w:val="0"/>
      <w:marTop w:val="0"/>
      <w:marBottom w:val="0"/>
      <w:divBdr>
        <w:top w:val="none" w:sz="0" w:space="0" w:color="auto"/>
        <w:left w:val="none" w:sz="0" w:space="0" w:color="auto"/>
        <w:bottom w:val="none" w:sz="0" w:space="0" w:color="auto"/>
        <w:right w:val="none" w:sz="0" w:space="0" w:color="auto"/>
      </w:divBdr>
    </w:div>
    <w:div w:id="204609833">
      <w:bodyDiv w:val="1"/>
      <w:marLeft w:val="0"/>
      <w:marRight w:val="0"/>
      <w:marTop w:val="0"/>
      <w:marBottom w:val="0"/>
      <w:divBdr>
        <w:top w:val="none" w:sz="0" w:space="0" w:color="auto"/>
        <w:left w:val="none" w:sz="0" w:space="0" w:color="auto"/>
        <w:bottom w:val="none" w:sz="0" w:space="0" w:color="auto"/>
        <w:right w:val="none" w:sz="0" w:space="0" w:color="auto"/>
      </w:divBdr>
    </w:div>
    <w:div w:id="205413192">
      <w:bodyDiv w:val="1"/>
      <w:marLeft w:val="0"/>
      <w:marRight w:val="0"/>
      <w:marTop w:val="0"/>
      <w:marBottom w:val="0"/>
      <w:divBdr>
        <w:top w:val="none" w:sz="0" w:space="0" w:color="auto"/>
        <w:left w:val="none" w:sz="0" w:space="0" w:color="auto"/>
        <w:bottom w:val="none" w:sz="0" w:space="0" w:color="auto"/>
        <w:right w:val="none" w:sz="0" w:space="0" w:color="auto"/>
      </w:divBdr>
    </w:div>
    <w:div w:id="205533698">
      <w:bodyDiv w:val="1"/>
      <w:marLeft w:val="0"/>
      <w:marRight w:val="0"/>
      <w:marTop w:val="0"/>
      <w:marBottom w:val="0"/>
      <w:divBdr>
        <w:top w:val="none" w:sz="0" w:space="0" w:color="auto"/>
        <w:left w:val="none" w:sz="0" w:space="0" w:color="auto"/>
        <w:bottom w:val="none" w:sz="0" w:space="0" w:color="auto"/>
        <w:right w:val="none" w:sz="0" w:space="0" w:color="auto"/>
      </w:divBdr>
    </w:div>
    <w:div w:id="205795304">
      <w:bodyDiv w:val="1"/>
      <w:marLeft w:val="0"/>
      <w:marRight w:val="0"/>
      <w:marTop w:val="0"/>
      <w:marBottom w:val="0"/>
      <w:divBdr>
        <w:top w:val="none" w:sz="0" w:space="0" w:color="auto"/>
        <w:left w:val="none" w:sz="0" w:space="0" w:color="auto"/>
        <w:bottom w:val="none" w:sz="0" w:space="0" w:color="auto"/>
        <w:right w:val="none" w:sz="0" w:space="0" w:color="auto"/>
      </w:divBdr>
    </w:div>
    <w:div w:id="206259467">
      <w:bodyDiv w:val="1"/>
      <w:marLeft w:val="0"/>
      <w:marRight w:val="0"/>
      <w:marTop w:val="0"/>
      <w:marBottom w:val="0"/>
      <w:divBdr>
        <w:top w:val="none" w:sz="0" w:space="0" w:color="auto"/>
        <w:left w:val="none" w:sz="0" w:space="0" w:color="auto"/>
        <w:bottom w:val="none" w:sz="0" w:space="0" w:color="auto"/>
        <w:right w:val="none" w:sz="0" w:space="0" w:color="auto"/>
      </w:divBdr>
    </w:div>
    <w:div w:id="206452719">
      <w:bodyDiv w:val="1"/>
      <w:marLeft w:val="0"/>
      <w:marRight w:val="0"/>
      <w:marTop w:val="0"/>
      <w:marBottom w:val="0"/>
      <w:divBdr>
        <w:top w:val="none" w:sz="0" w:space="0" w:color="auto"/>
        <w:left w:val="none" w:sz="0" w:space="0" w:color="auto"/>
        <w:bottom w:val="none" w:sz="0" w:space="0" w:color="auto"/>
        <w:right w:val="none" w:sz="0" w:space="0" w:color="auto"/>
      </w:divBdr>
    </w:div>
    <w:div w:id="206724813">
      <w:bodyDiv w:val="1"/>
      <w:marLeft w:val="0"/>
      <w:marRight w:val="0"/>
      <w:marTop w:val="0"/>
      <w:marBottom w:val="0"/>
      <w:divBdr>
        <w:top w:val="none" w:sz="0" w:space="0" w:color="auto"/>
        <w:left w:val="none" w:sz="0" w:space="0" w:color="auto"/>
        <w:bottom w:val="none" w:sz="0" w:space="0" w:color="auto"/>
        <w:right w:val="none" w:sz="0" w:space="0" w:color="auto"/>
      </w:divBdr>
    </w:div>
    <w:div w:id="206838556">
      <w:bodyDiv w:val="1"/>
      <w:marLeft w:val="0"/>
      <w:marRight w:val="0"/>
      <w:marTop w:val="0"/>
      <w:marBottom w:val="0"/>
      <w:divBdr>
        <w:top w:val="none" w:sz="0" w:space="0" w:color="auto"/>
        <w:left w:val="none" w:sz="0" w:space="0" w:color="auto"/>
        <w:bottom w:val="none" w:sz="0" w:space="0" w:color="auto"/>
        <w:right w:val="none" w:sz="0" w:space="0" w:color="auto"/>
      </w:divBdr>
    </w:div>
    <w:div w:id="207232211">
      <w:bodyDiv w:val="1"/>
      <w:marLeft w:val="0"/>
      <w:marRight w:val="0"/>
      <w:marTop w:val="0"/>
      <w:marBottom w:val="0"/>
      <w:divBdr>
        <w:top w:val="none" w:sz="0" w:space="0" w:color="auto"/>
        <w:left w:val="none" w:sz="0" w:space="0" w:color="auto"/>
        <w:bottom w:val="none" w:sz="0" w:space="0" w:color="auto"/>
        <w:right w:val="none" w:sz="0" w:space="0" w:color="auto"/>
      </w:divBdr>
    </w:div>
    <w:div w:id="207376732">
      <w:bodyDiv w:val="1"/>
      <w:marLeft w:val="0"/>
      <w:marRight w:val="0"/>
      <w:marTop w:val="0"/>
      <w:marBottom w:val="0"/>
      <w:divBdr>
        <w:top w:val="none" w:sz="0" w:space="0" w:color="auto"/>
        <w:left w:val="none" w:sz="0" w:space="0" w:color="auto"/>
        <w:bottom w:val="none" w:sz="0" w:space="0" w:color="auto"/>
        <w:right w:val="none" w:sz="0" w:space="0" w:color="auto"/>
      </w:divBdr>
    </w:div>
    <w:div w:id="207422596">
      <w:bodyDiv w:val="1"/>
      <w:marLeft w:val="0"/>
      <w:marRight w:val="0"/>
      <w:marTop w:val="0"/>
      <w:marBottom w:val="0"/>
      <w:divBdr>
        <w:top w:val="none" w:sz="0" w:space="0" w:color="auto"/>
        <w:left w:val="none" w:sz="0" w:space="0" w:color="auto"/>
        <w:bottom w:val="none" w:sz="0" w:space="0" w:color="auto"/>
        <w:right w:val="none" w:sz="0" w:space="0" w:color="auto"/>
      </w:divBdr>
    </w:div>
    <w:div w:id="207497533">
      <w:bodyDiv w:val="1"/>
      <w:marLeft w:val="0"/>
      <w:marRight w:val="0"/>
      <w:marTop w:val="0"/>
      <w:marBottom w:val="0"/>
      <w:divBdr>
        <w:top w:val="none" w:sz="0" w:space="0" w:color="auto"/>
        <w:left w:val="none" w:sz="0" w:space="0" w:color="auto"/>
        <w:bottom w:val="none" w:sz="0" w:space="0" w:color="auto"/>
        <w:right w:val="none" w:sz="0" w:space="0" w:color="auto"/>
      </w:divBdr>
    </w:div>
    <w:div w:id="207841149">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08491624">
      <w:bodyDiv w:val="1"/>
      <w:marLeft w:val="0"/>
      <w:marRight w:val="0"/>
      <w:marTop w:val="0"/>
      <w:marBottom w:val="0"/>
      <w:divBdr>
        <w:top w:val="none" w:sz="0" w:space="0" w:color="auto"/>
        <w:left w:val="none" w:sz="0" w:space="0" w:color="auto"/>
        <w:bottom w:val="none" w:sz="0" w:space="0" w:color="auto"/>
        <w:right w:val="none" w:sz="0" w:space="0" w:color="auto"/>
      </w:divBdr>
    </w:div>
    <w:div w:id="208877439">
      <w:bodyDiv w:val="1"/>
      <w:marLeft w:val="0"/>
      <w:marRight w:val="0"/>
      <w:marTop w:val="0"/>
      <w:marBottom w:val="0"/>
      <w:divBdr>
        <w:top w:val="none" w:sz="0" w:space="0" w:color="auto"/>
        <w:left w:val="none" w:sz="0" w:space="0" w:color="auto"/>
        <w:bottom w:val="none" w:sz="0" w:space="0" w:color="auto"/>
        <w:right w:val="none" w:sz="0" w:space="0" w:color="auto"/>
      </w:divBdr>
    </w:div>
    <w:div w:id="209801555">
      <w:bodyDiv w:val="1"/>
      <w:marLeft w:val="0"/>
      <w:marRight w:val="0"/>
      <w:marTop w:val="0"/>
      <w:marBottom w:val="0"/>
      <w:divBdr>
        <w:top w:val="none" w:sz="0" w:space="0" w:color="auto"/>
        <w:left w:val="none" w:sz="0" w:space="0" w:color="auto"/>
        <w:bottom w:val="none" w:sz="0" w:space="0" w:color="auto"/>
        <w:right w:val="none" w:sz="0" w:space="0" w:color="auto"/>
      </w:divBdr>
    </w:div>
    <w:div w:id="209922828">
      <w:bodyDiv w:val="1"/>
      <w:marLeft w:val="0"/>
      <w:marRight w:val="0"/>
      <w:marTop w:val="0"/>
      <w:marBottom w:val="0"/>
      <w:divBdr>
        <w:top w:val="none" w:sz="0" w:space="0" w:color="auto"/>
        <w:left w:val="none" w:sz="0" w:space="0" w:color="auto"/>
        <w:bottom w:val="none" w:sz="0" w:space="0" w:color="auto"/>
        <w:right w:val="none" w:sz="0" w:space="0" w:color="auto"/>
      </w:divBdr>
    </w:div>
    <w:div w:id="209995917">
      <w:bodyDiv w:val="1"/>
      <w:marLeft w:val="0"/>
      <w:marRight w:val="0"/>
      <w:marTop w:val="0"/>
      <w:marBottom w:val="0"/>
      <w:divBdr>
        <w:top w:val="none" w:sz="0" w:space="0" w:color="auto"/>
        <w:left w:val="none" w:sz="0" w:space="0" w:color="auto"/>
        <w:bottom w:val="none" w:sz="0" w:space="0" w:color="auto"/>
        <w:right w:val="none" w:sz="0" w:space="0" w:color="auto"/>
      </w:divBdr>
    </w:div>
    <w:div w:id="210118455">
      <w:bodyDiv w:val="1"/>
      <w:marLeft w:val="0"/>
      <w:marRight w:val="0"/>
      <w:marTop w:val="0"/>
      <w:marBottom w:val="0"/>
      <w:divBdr>
        <w:top w:val="none" w:sz="0" w:space="0" w:color="auto"/>
        <w:left w:val="none" w:sz="0" w:space="0" w:color="auto"/>
        <w:bottom w:val="none" w:sz="0" w:space="0" w:color="auto"/>
        <w:right w:val="none" w:sz="0" w:space="0" w:color="auto"/>
      </w:divBdr>
    </w:div>
    <w:div w:id="210506526">
      <w:bodyDiv w:val="1"/>
      <w:marLeft w:val="0"/>
      <w:marRight w:val="0"/>
      <w:marTop w:val="0"/>
      <w:marBottom w:val="0"/>
      <w:divBdr>
        <w:top w:val="none" w:sz="0" w:space="0" w:color="auto"/>
        <w:left w:val="none" w:sz="0" w:space="0" w:color="auto"/>
        <w:bottom w:val="none" w:sz="0" w:space="0" w:color="auto"/>
        <w:right w:val="none" w:sz="0" w:space="0" w:color="auto"/>
      </w:divBdr>
    </w:div>
    <w:div w:id="210656474">
      <w:bodyDiv w:val="1"/>
      <w:marLeft w:val="0"/>
      <w:marRight w:val="0"/>
      <w:marTop w:val="0"/>
      <w:marBottom w:val="0"/>
      <w:divBdr>
        <w:top w:val="none" w:sz="0" w:space="0" w:color="auto"/>
        <w:left w:val="none" w:sz="0" w:space="0" w:color="auto"/>
        <w:bottom w:val="none" w:sz="0" w:space="0" w:color="auto"/>
        <w:right w:val="none" w:sz="0" w:space="0" w:color="auto"/>
      </w:divBdr>
    </w:div>
    <w:div w:id="210698407">
      <w:bodyDiv w:val="1"/>
      <w:marLeft w:val="0"/>
      <w:marRight w:val="0"/>
      <w:marTop w:val="0"/>
      <w:marBottom w:val="0"/>
      <w:divBdr>
        <w:top w:val="none" w:sz="0" w:space="0" w:color="auto"/>
        <w:left w:val="none" w:sz="0" w:space="0" w:color="auto"/>
        <w:bottom w:val="none" w:sz="0" w:space="0" w:color="auto"/>
        <w:right w:val="none" w:sz="0" w:space="0" w:color="auto"/>
      </w:divBdr>
    </w:div>
    <w:div w:id="210968801">
      <w:bodyDiv w:val="1"/>
      <w:marLeft w:val="0"/>
      <w:marRight w:val="0"/>
      <w:marTop w:val="0"/>
      <w:marBottom w:val="0"/>
      <w:divBdr>
        <w:top w:val="none" w:sz="0" w:space="0" w:color="auto"/>
        <w:left w:val="none" w:sz="0" w:space="0" w:color="auto"/>
        <w:bottom w:val="none" w:sz="0" w:space="0" w:color="auto"/>
        <w:right w:val="none" w:sz="0" w:space="0" w:color="auto"/>
      </w:divBdr>
    </w:div>
    <w:div w:id="211500045">
      <w:bodyDiv w:val="1"/>
      <w:marLeft w:val="0"/>
      <w:marRight w:val="0"/>
      <w:marTop w:val="0"/>
      <w:marBottom w:val="0"/>
      <w:divBdr>
        <w:top w:val="none" w:sz="0" w:space="0" w:color="auto"/>
        <w:left w:val="none" w:sz="0" w:space="0" w:color="auto"/>
        <w:bottom w:val="none" w:sz="0" w:space="0" w:color="auto"/>
        <w:right w:val="none" w:sz="0" w:space="0" w:color="auto"/>
      </w:divBdr>
    </w:div>
    <w:div w:id="212735104">
      <w:bodyDiv w:val="1"/>
      <w:marLeft w:val="0"/>
      <w:marRight w:val="0"/>
      <w:marTop w:val="0"/>
      <w:marBottom w:val="0"/>
      <w:divBdr>
        <w:top w:val="none" w:sz="0" w:space="0" w:color="auto"/>
        <w:left w:val="none" w:sz="0" w:space="0" w:color="auto"/>
        <w:bottom w:val="none" w:sz="0" w:space="0" w:color="auto"/>
        <w:right w:val="none" w:sz="0" w:space="0" w:color="auto"/>
      </w:divBdr>
    </w:div>
    <w:div w:id="213003005">
      <w:bodyDiv w:val="1"/>
      <w:marLeft w:val="0"/>
      <w:marRight w:val="0"/>
      <w:marTop w:val="0"/>
      <w:marBottom w:val="0"/>
      <w:divBdr>
        <w:top w:val="none" w:sz="0" w:space="0" w:color="auto"/>
        <w:left w:val="none" w:sz="0" w:space="0" w:color="auto"/>
        <w:bottom w:val="none" w:sz="0" w:space="0" w:color="auto"/>
        <w:right w:val="none" w:sz="0" w:space="0" w:color="auto"/>
      </w:divBdr>
    </w:div>
    <w:div w:id="213516364">
      <w:bodyDiv w:val="1"/>
      <w:marLeft w:val="0"/>
      <w:marRight w:val="0"/>
      <w:marTop w:val="0"/>
      <w:marBottom w:val="0"/>
      <w:divBdr>
        <w:top w:val="none" w:sz="0" w:space="0" w:color="auto"/>
        <w:left w:val="none" w:sz="0" w:space="0" w:color="auto"/>
        <w:bottom w:val="none" w:sz="0" w:space="0" w:color="auto"/>
        <w:right w:val="none" w:sz="0" w:space="0" w:color="auto"/>
      </w:divBdr>
    </w:div>
    <w:div w:id="213850703">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584242">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4854251">
      <w:bodyDiv w:val="1"/>
      <w:marLeft w:val="0"/>
      <w:marRight w:val="0"/>
      <w:marTop w:val="0"/>
      <w:marBottom w:val="0"/>
      <w:divBdr>
        <w:top w:val="none" w:sz="0" w:space="0" w:color="auto"/>
        <w:left w:val="none" w:sz="0" w:space="0" w:color="auto"/>
        <w:bottom w:val="none" w:sz="0" w:space="0" w:color="auto"/>
        <w:right w:val="none" w:sz="0" w:space="0" w:color="auto"/>
      </w:divBdr>
    </w:div>
    <w:div w:id="215052998">
      <w:bodyDiv w:val="1"/>
      <w:marLeft w:val="0"/>
      <w:marRight w:val="0"/>
      <w:marTop w:val="0"/>
      <w:marBottom w:val="0"/>
      <w:divBdr>
        <w:top w:val="none" w:sz="0" w:space="0" w:color="auto"/>
        <w:left w:val="none" w:sz="0" w:space="0" w:color="auto"/>
        <w:bottom w:val="none" w:sz="0" w:space="0" w:color="auto"/>
        <w:right w:val="none" w:sz="0" w:space="0" w:color="auto"/>
      </w:divBdr>
    </w:div>
    <w:div w:id="215168709">
      <w:bodyDiv w:val="1"/>
      <w:marLeft w:val="0"/>
      <w:marRight w:val="0"/>
      <w:marTop w:val="0"/>
      <w:marBottom w:val="0"/>
      <w:divBdr>
        <w:top w:val="none" w:sz="0" w:space="0" w:color="auto"/>
        <w:left w:val="none" w:sz="0" w:space="0" w:color="auto"/>
        <w:bottom w:val="none" w:sz="0" w:space="0" w:color="auto"/>
        <w:right w:val="none" w:sz="0" w:space="0" w:color="auto"/>
      </w:divBdr>
    </w:div>
    <w:div w:id="215288906">
      <w:bodyDiv w:val="1"/>
      <w:marLeft w:val="0"/>
      <w:marRight w:val="0"/>
      <w:marTop w:val="0"/>
      <w:marBottom w:val="0"/>
      <w:divBdr>
        <w:top w:val="none" w:sz="0" w:space="0" w:color="auto"/>
        <w:left w:val="none" w:sz="0" w:space="0" w:color="auto"/>
        <w:bottom w:val="none" w:sz="0" w:space="0" w:color="auto"/>
        <w:right w:val="none" w:sz="0" w:space="0" w:color="auto"/>
      </w:divBdr>
    </w:div>
    <w:div w:id="215433584">
      <w:bodyDiv w:val="1"/>
      <w:marLeft w:val="0"/>
      <w:marRight w:val="0"/>
      <w:marTop w:val="0"/>
      <w:marBottom w:val="0"/>
      <w:divBdr>
        <w:top w:val="none" w:sz="0" w:space="0" w:color="auto"/>
        <w:left w:val="none" w:sz="0" w:space="0" w:color="auto"/>
        <w:bottom w:val="none" w:sz="0" w:space="0" w:color="auto"/>
        <w:right w:val="none" w:sz="0" w:space="0" w:color="auto"/>
      </w:divBdr>
    </w:div>
    <w:div w:id="215512832">
      <w:bodyDiv w:val="1"/>
      <w:marLeft w:val="0"/>
      <w:marRight w:val="0"/>
      <w:marTop w:val="0"/>
      <w:marBottom w:val="0"/>
      <w:divBdr>
        <w:top w:val="none" w:sz="0" w:space="0" w:color="auto"/>
        <w:left w:val="none" w:sz="0" w:space="0" w:color="auto"/>
        <w:bottom w:val="none" w:sz="0" w:space="0" w:color="auto"/>
        <w:right w:val="none" w:sz="0" w:space="0" w:color="auto"/>
      </w:divBdr>
    </w:div>
    <w:div w:id="215700249">
      <w:bodyDiv w:val="1"/>
      <w:marLeft w:val="0"/>
      <w:marRight w:val="0"/>
      <w:marTop w:val="0"/>
      <w:marBottom w:val="0"/>
      <w:divBdr>
        <w:top w:val="none" w:sz="0" w:space="0" w:color="auto"/>
        <w:left w:val="none" w:sz="0" w:space="0" w:color="auto"/>
        <w:bottom w:val="none" w:sz="0" w:space="0" w:color="auto"/>
        <w:right w:val="none" w:sz="0" w:space="0" w:color="auto"/>
      </w:divBdr>
    </w:div>
    <w:div w:id="215819241">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6472804">
      <w:bodyDiv w:val="1"/>
      <w:marLeft w:val="0"/>
      <w:marRight w:val="0"/>
      <w:marTop w:val="0"/>
      <w:marBottom w:val="0"/>
      <w:divBdr>
        <w:top w:val="none" w:sz="0" w:space="0" w:color="auto"/>
        <w:left w:val="none" w:sz="0" w:space="0" w:color="auto"/>
        <w:bottom w:val="none" w:sz="0" w:space="0" w:color="auto"/>
        <w:right w:val="none" w:sz="0" w:space="0" w:color="auto"/>
      </w:divBdr>
    </w:div>
    <w:div w:id="216861352">
      <w:bodyDiv w:val="1"/>
      <w:marLeft w:val="0"/>
      <w:marRight w:val="0"/>
      <w:marTop w:val="0"/>
      <w:marBottom w:val="0"/>
      <w:divBdr>
        <w:top w:val="none" w:sz="0" w:space="0" w:color="auto"/>
        <w:left w:val="none" w:sz="0" w:space="0" w:color="auto"/>
        <w:bottom w:val="none" w:sz="0" w:space="0" w:color="auto"/>
        <w:right w:val="none" w:sz="0" w:space="0" w:color="auto"/>
      </w:divBdr>
    </w:div>
    <w:div w:id="217129975">
      <w:bodyDiv w:val="1"/>
      <w:marLeft w:val="0"/>
      <w:marRight w:val="0"/>
      <w:marTop w:val="0"/>
      <w:marBottom w:val="0"/>
      <w:divBdr>
        <w:top w:val="none" w:sz="0" w:space="0" w:color="auto"/>
        <w:left w:val="none" w:sz="0" w:space="0" w:color="auto"/>
        <w:bottom w:val="none" w:sz="0" w:space="0" w:color="auto"/>
        <w:right w:val="none" w:sz="0" w:space="0" w:color="auto"/>
      </w:divBdr>
    </w:div>
    <w:div w:id="218127048">
      <w:bodyDiv w:val="1"/>
      <w:marLeft w:val="0"/>
      <w:marRight w:val="0"/>
      <w:marTop w:val="0"/>
      <w:marBottom w:val="0"/>
      <w:divBdr>
        <w:top w:val="none" w:sz="0" w:space="0" w:color="auto"/>
        <w:left w:val="none" w:sz="0" w:space="0" w:color="auto"/>
        <w:bottom w:val="none" w:sz="0" w:space="0" w:color="auto"/>
        <w:right w:val="none" w:sz="0" w:space="0" w:color="auto"/>
      </w:divBdr>
    </w:div>
    <w:div w:id="218245172">
      <w:bodyDiv w:val="1"/>
      <w:marLeft w:val="0"/>
      <w:marRight w:val="0"/>
      <w:marTop w:val="0"/>
      <w:marBottom w:val="0"/>
      <w:divBdr>
        <w:top w:val="none" w:sz="0" w:space="0" w:color="auto"/>
        <w:left w:val="none" w:sz="0" w:space="0" w:color="auto"/>
        <w:bottom w:val="none" w:sz="0" w:space="0" w:color="auto"/>
        <w:right w:val="none" w:sz="0" w:space="0" w:color="auto"/>
      </w:divBdr>
    </w:div>
    <w:div w:id="218329392">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19100462">
      <w:bodyDiv w:val="1"/>
      <w:marLeft w:val="0"/>
      <w:marRight w:val="0"/>
      <w:marTop w:val="0"/>
      <w:marBottom w:val="0"/>
      <w:divBdr>
        <w:top w:val="none" w:sz="0" w:space="0" w:color="auto"/>
        <w:left w:val="none" w:sz="0" w:space="0" w:color="auto"/>
        <w:bottom w:val="none" w:sz="0" w:space="0" w:color="auto"/>
        <w:right w:val="none" w:sz="0" w:space="0" w:color="auto"/>
      </w:divBdr>
    </w:div>
    <w:div w:id="219218108">
      <w:bodyDiv w:val="1"/>
      <w:marLeft w:val="0"/>
      <w:marRight w:val="0"/>
      <w:marTop w:val="0"/>
      <w:marBottom w:val="0"/>
      <w:divBdr>
        <w:top w:val="none" w:sz="0" w:space="0" w:color="auto"/>
        <w:left w:val="none" w:sz="0" w:space="0" w:color="auto"/>
        <w:bottom w:val="none" w:sz="0" w:space="0" w:color="auto"/>
        <w:right w:val="none" w:sz="0" w:space="0" w:color="auto"/>
      </w:divBdr>
    </w:div>
    <w:div w:id="221060230">
      <w:bodyDiv w:val="1"/>
      <w:marLeft w:val="0"/>
      <w:marRight w:val="0"/>
      <w:marTop w:val="0"/>
      <w:marBottom w:val="0"/>
      <w:divBdr>
        <w:top w:val="none" w:sz="0" w:space="0" w:color="auto"/>
        <w:left w:val="none" w:sz="0" w:space="0" w:color="auto"/>
        <w:bottom w:val="none" w:sz="0" w:space="0" w:color="auto"/>
        <w:right w:val="none" w:sz="0" w:space="0" w:color="auto"/>
      </w:divBdr>
    </w:div>
    <w:div w:id="221866729">
      <w:bodyDiv w:val="1"/>
      <w:marLeft w:val="0"/>
      <w:marRight w:val="0"/>
      <w:marTop w:val="0"/>
      <w:marBottom w:val="0"/>
      <w:divBdr>
        <w:top w:val="none" w:sz="0" w:space="0" w:color="auto"/>
        <w:left w:val="none" w:sz="0" w:space="0" w:color="auto"/>
        <w:bottom w:val="none" w:sz="0" w:space="0" w:color="auto"/>
        <w:right w:val="none" w:sz="0" w:space="0" w:color="auto"/>
      </w:divBdr>
    </w:div>
    <w:div w:id="222103934">
      <w:bodyDiv w:val="1"/>
      <w:marLeft w:val="0"/>
      <w:marRight w:val="0"/>
      <w:marTop w:val="0"/>
      <w:marBottom w:val="0"/>
      <w:divBdr>
        <w:top w:val="none" w:sz="0" w:space="0" w:color="auto"/>
        <w:left w:val="none" w:sz="0" w:space="0" w:color="auto"/>
        <w:bottom w:val="none" w:sz="0" w:space="0" w:color="auto"/>
        <w:right w:val="none" w:sz="0" w:space="0" w:color="auto"/>
      </w:divBdr>
    </w:div>
    <w:div w:id="222251543">
      <w:bodyDiv w:val="1"/>
      <w:marLeft w:val="0"/>
      <w:marRight w:val="0"/>
      <w:marTop w:val="0"/>
      <w:marBottom w:val="0"/>
      <w:divBdr>
        <w:top w:val="none" w:sz="0" w:space="0" w:color="auto"/>
        <w:left w:val="none" w:sz="0" w:space="0" w:color="auto"/>
        <w:bottom w:val="none" w:sz="0" w:space="0" w:color="auto"/>
        <w:right w:val="none" w:sz="0" w:space="0" w:color="auto"/>
      </w:divBdr>
    </w:div>
    <w:div w:id="222568922">
      <w:bodyDiv w:val="1"/>
      <w:marLeft w:val="0"/>
      <w:marRight w:val="0"/>
      <w:marTop w:val="0"/>
      <w:marBottom w:val="0"/>
      <w:divBdr>
        <w:top w:val="none" w:sz="0" w:space="0" w:color="auto"/>
        <w:left w:val="none" w:sz="0" w:space="0" w:color="auto"/>
        <w:bottom w:val="none" w:sz="0" w:space="0" w:color="auto"/>
        <w:right w:val="none" w:sz="0" w:space="0" w:color="auto"/>
      </w:divBdr>
    </w:div>
    <w:div w:id="222720786">
      <w:bodyDiv w:val="1"/>
      <w:marLeft w:val="0"/>
      <w:marRight w:val="0"/>
      <w:marTop w:val="0"/>
      <w:marBottom w:val="0"/>
      <w:divBdr>
        <w:top w:val="none" w:sz="0" w:space="0" w:color="auto"/>
        <w:left w:val="none" w:sz="0" w:space="0" w:color="auto"/>
        <w:bottom w:val="none" w:sz="0" w:space="0" w:color="auto"/>
        <w:right w:val="none" w:sz="0" w:space="0" w:color="auto"/>
      </w:divBdr>
    </w:div>
    <w:div w:id="222758507">
      <w:bodyDiv w:val="1"/>
      <w:marLeft w:val="0"/>
      <w:marRight w:val="0"/>
      <w:marTop w:val="0"/>
      <w:marBottom w:val="0"/>
      <w:divBdr>
        <w:top w:val="none" w:sz="0" w:space="0" w:color="auto"/>
        <w:left w:val="none" w:sz="0" w:space="0" w:color="auto"/>
        <w:bottom w:val="none" w:sz="0" w:space="0" w:color="auto"/>
        <w:right w:val="none" w:sz="0" w:space="0" w:color="auto"/>
      </w:divBdr>
    </w:div>
    <w:div w:id="223180685">
      <w:bodyDiv w:val="1"/>
      <w:marLeft w:val="0"/>
      <w:marRight w:val="0"/>
      <w:marTop w:val="0"/>
      <w:marBottom w:val="0"/>
      <w:divBdr>
        <w:top w:val="none" w:sz="0" w:space="0" w:color="auto"/>
        <w:left w:val="none" w:sz="0" w:space="0" w:color="auto"/>
        <w:bottom w:val="none" w:sz="0" w:space="0" w:color="auto"/>
        <w:right w:val="none" w:sz="0" w:space="0" w:color="auto"/>
      </w:divBdr>
    </w:div>
    <w:div w:id="224068437">
      <w:bodyDiv w:val="1"/>
      <w:marLeft w:val="0"/>
      <w:marRight w:val="0"/>
      <w:marTop w:val="0"/>
      <w:marBottom w:val="0"/>
      <w:divBdr>
        <w:top w:val="none" w:sz="0" w:space="0" w:color="auto"/>
        <w:left w:val="none" w:sz="0" w:space="0" w:color="auto"/>
        <w:bottom w:val="none" w:sz="0" w:space="0" w:color="auto"/>
        <w:right w:val="none" w:sz="0" w:space="0" w:color="auto"/>
      </w:divBdr>
    </w:div>
    <w:div w:id="224492540">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384116">
      <w:bodyDiv w:val="1"/>
      <w:marLeft w:val="0"/>
      <w:marRight w:val="0"/>
      <w:marTop w:val="0"/>
      <w:marBottom w:val="0"/>
      <w:divBdr>
        <w:top w:val="none" w:sz="0" w:space="0" w:color="auto"/>
        <w:left w:val="none" w:sz="0" w:space="0" w:color="auto"/>
        <w:bottom w:val="none" w:sz="0" w:space="0" w:color="auto"/>
        <w:right w:val="none" w:sz="0" w:space="0" w:color="auto"/>
      </w:divBdr>
    </w:div>
    <w:div w:id="225578011">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573473">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28463020">
      <w:bodyDiv w:val="1"/>
      <w:marLeft w:val="0"/>
      <w:marRight w:val="0"/>
      <w:marTop w:val="0"/>
      <w:marBottom w:val="0"/>
      <w:divBdr>
        <w:top w:val="none" w:sz="0" w:space="0" w:color="auto"/>
        <w:left w:val="none" w:sz="0" w:space="0" w:color="auto"/>
        <w:bottom w:val="none" w:sz="0" w:space="0" w:color="auto"/>
        <w:right w:val="none" w:sz="0" w:space="0" w:color="auto"/>
      </w:divBdr>
    </w:div>
    <w:div w:id="228657024">
      <w:bodyDiv w:val="1"/>
      <w:marLeft w:val="0"/>
      <w:marRight w:val="0"/>
      <w:marTop w:val="0"/>
      <w:marBottom w:val="0"/>
      <w:divBdr>
        <w:top w:val="none" w:sz="0" w:space="0" w:color="auto"/>
        <w:left w:val="none" w:sz="0" w:space="0" w:color="auto"/>
        <w:bottom w:val="none" w:sz="0" w:space="0" w:color="auto"/>
        <w:right w:val="none" w:sz="0" w:space="0" w:color="auto"/>
      </w:divBdr>
    </w:div>
    <w:div w:id="229270187">
      <w:bodyDiv w:val="1"/>
      <w:marLeft w:val="0"/>
      <w:marRight w:val="0"/>
      <w:marTop w:val="0"/>
      <w:marBottom w:val="0"/>
      <w:divBdr>
        <w:top w:val="none" w:sz="0" w:space="0" w:color="auto"/>
        <w:left w:val="none" w:sz="0" w:space="0" w:color="auto"/>
        <w:bottom w:val="none" w:sz="0" w:space="0" w:color="auto"/>
        <w:right w:val="none" w:sz="0" w:space="0" w:color="auto"/>
      </w:divBdr>
    </w:div>
    <w:div w:id="229925442">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3875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0585807">
      <w:bodyDiv w:val="1"/>
      <w:marLeft w:val="0"/>
      <w:marRight w:val="0"/>
      <w:marTop w:val="0"/>
      <w:marBottom w:val="0"/>
      <w:divBdr>
        <w:top w:val="none" w:sz="0" w:space="0" w:color="auto"/>
        <w:left w:val="none" w:sz="0" w:space="0" w:color="auto"/>
        <w:bottom w:val="none" w:sz="0" w:space="0" w:color="auto"/>
        <w:right w:val="none" w:sz="0" w:space="0" w:color="auto"/>
      </w:divBdr>
    </w:div>
    <w:div w:id="230627336">
      <w:bodyDiv w:val="1"/>
      <w:marLeft w:val="0"/>
      <w:marRight w:val="0"/>
      <w:marTop w:val="0"/>
      <w:marBottom w:val="0"/>
      <w:divBdr>
        <w:top w:val="none" w:sz="0" w:space="0" w:color="auto"/>
        <w:left w:val="none" w:sz="0" w:space="0" w:color="auto"/>
        <w:bottom w:val="none" w:sz="0" w:space="0" w:color="auto"/>
        <w:right w:val="none" w:sz="0" w:space="0" w:color="auto"/>
      </w:divBdr>
    </w:div>
    <w:div w:id="230895433">
      <w:bodyDiv w:val="1"/>
      <w:marLeft w:val="0"/>
      <w:marRight w:val="0"/>
      <w:marTop w:val="0"/>
      <w:marBottom w:val="0"/>
      <w:divBdr>
        <w:top w:val="none" w:sz="0" w:space="0" w:color="auto"/>
        <w:left w:val="none" w:sz="0" w:space="0" w:color="auto"/>
        <w:bottom w:val="none" w:sz="0" w:space="0" w:color="auto"/>
        <w:right w:val="none" w:sz="0" w:space="0" w:color="auto"/>
      </w:divBdr>
    </w:div>
    <w:div w:id="231623477">
      <w:bodyDiv w:val="1"/>
      <w:marLeft w:val="0"/>
      <w:marRight w:val="0"/>
      <w:marTop w:val="0"/>
      <w:marBottom w:val="0"/>
      <w:divBdr>
        <w:top w:val="none" w:sz="0" w:space="0" w:color="auto"/>
        <w:left w:val="none" w:sz="0" w:space="0" w:color="auto"/>
        <w:bottom w:val="none" w:sz="0" w:space="0" w:color="auto"/>
        <w:right w:val="none" w:sz="0" w:space="0" w:color="auto"/>
      </w:divBdr>
    </w:div>
    <w:div w:id="232007431">
      <w:bodyDiv w:val="1"/>
      <w:marLeft w:val="0"/>
      <w:marRight w:val="0"/>
      <w:marTop w:val="0"/>
      <w:marBottom w:val="0"/>
      <w:divBdr>
        <w:top w:val="none" w:sz="0" w:space="0" w:color="auto"/>
        <w:left w:val="none" w:sz="0" w:space="0" w:color="auto"/>
        <w:bottom w:val="none" w:sz="0" w:space="0" w:color="auto"/>
        <w:right w:val="none" w:sz="0" w:space="0" w:color="auto"/>
      </w:divBdr>
    </w:div>
    <w:div w:id="232088942">
      <w:bodyDiv w:val="1"/>
      <w:marLeft w:val="0"/>
      <w:marRight w:val="0"/>
      <w:marTop w:val="0"/>
      <w:marBottom w:val="0"/>
      <w:divBdr>
        <w:top w:val="none" w:sz="0" w:space="0" w:color="auto"/>
        <w:left w:val="none" w:sz="0" w:space="0" w:color="auto"/>
        <w:bottom w:val="none" w:sz="0" w:space="0" w:color="auto"/>
        <w:right w:val="none" w:sz="0" w:space="0" w:color="auto"/>
      </w:divBdr>
    </w:div>
    <w:div w:id="232398676">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4714">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3783252">
      <w:bodyDiv w:val="1"/>
      <w:marLeft w:val="0"/>
      <w:marRight w:val="0"/>
      <w:marTop w:val="0"/>
      <w:marBottom w:val="0"/>
      <w:divBdr>
        <w:top w:val="none" w:sz="0" w:space="0" w:color="auto"/>
        <w:left w:val="none" w:sz="0" w:space="0" w:color="auto"/>
        <w:bottom w:val="none" w:sz="0" w:space="0" w:color="auto"/>
        <w:right w:val="none" w:sz="0" w:space="0" w:color="auto"/>
      </w:divBdr>
    </w:div>
    <w:div w:id="233858493">
      <w:bodyDiv w:val="1"/>
      <w:marLeft w:val="0"/>
      <w:marRight w:val="0"/>
      <w:marTop w:val="0"/>
      <w:marBottom w:val="0"/>
      <w:divBdr>
        <w:top w:val="none" w:sz="0" w:space="0" w:color="auto"/>
        <w:left w:val="none" w:sz="0" w:space="0" w:color="auto"/>
        <w:bottom w:val="none" w:sz="0" w:space="0" w:color="auto"/>
        <w:right w:val="none" w:sz="0" w:space="0" w:color="auto"/>
      </w:divBdr>
    </w:div>
    <w:div w:id="233898920">
      <w:bodyDiv w:val="1"/>
      <w:marLeft w:val="0"/>
      <w:marRight w:val="0"/>
      <w:marTop w:val="0"/>
      <w:marBottom w:val="0"/>
      <w:divBdr>
        <w:top w:val="none" w:sz="0" w:space="0" w:color="auto"/>
        <w:left w:val="none" w:sz="0" w:space="0" w:color="auto"/>
        <w:bottom w:val="none" w:sz="0" w:space="0" w:color="auto"/>
        <w:right w:val="none" w:sz="0" w:space="0" w:color="auto"/>
      </w:divBdr>
    </w:div>
    <w:div w:id="234703860">
      <w:bodyDiv w:val="1"/>
      <w:marLeft w:val="0"/>
      <w:marRight w:val="0"/>
      <w:marTop w:val="0"/>
      <w:marBottom w:val="0"/>
      <w:divBdr>
        <w:top w:val="none" w:sz="0" w:space="0" w:color="auto"/>
        <w:left w:val="none" w:sz="0" w:space="0" w:color="auto"/>
        <w:bottom w:val="none" w:sz="0" w:space="0" w:color="auto"/>
        <w:right w:val="none" w:sz="0" w:space="0" w:color="auto"/>
      </w:divBdr>
    </w:div>
    <w:div w:id="234777498">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5669681">
      <w:bodyDiv w:val="1"/>
      <w:marLeft w:val="0"/>
      <w:marRight w:val="0"/>
      <w:marTop w:val="0"/>
      <w:marBottom w:val="0"/>
      <w:divBdr>
        <w:top w:val="none" w:sz="0" w:space="0" w:color="auto"/>
        <w:left w:val="none" w:sz="0" w:space="0" w:color="auto"/>
        <w:bottom w:val="none" w:sz="0" w:space="0" w:color="auto"/>
        <w:right w:val="none" w:sz="0" w:space="0" w:color="auto"/>
      </w:divBdr>
    </w:div>
    <w:div w:id="235673132">
      <w:bodyDiv w:val="1"/>
      <w:marLeft w:val="0"/>
      <w:marRight w:val="0"/>
      <w:marTop w:val="0"/>
      <w:marBottom w:val="0"/>
      <w:divBdr>
        <w:top w:val="none" w:sz="0" w:space="0" w:color="auto"/>
        <w:left w:val="none" w:sz="0" w:space="0" w:color="auto"/>
        <w:bottom w:val="none" w:sz="0" w:space="0" w:color="auto"/>
        <w:right w:val="none" w:sz="0" w:space="0" w:color="auto"/>
      </w:divBdr>
    </w:div>
    <w:div w:id="235747083">
      <w:bodyDiv w:val="1"/>
      <w:marLeft w:val="0"/>
      <w:marRight w:val="0"/>
      <w:marTop w:val="0"/>
      <w:marBottom w:val="0"/>
      <w:divBdr>
        <w:top w:val="none" w:sz="0" w:space="0" w:color="auto"/>
        <w:left w:val="none" w:sz="0" w:space="0" w:color="auto"/>
        <w:bottom w:val="none" w:sz="0" w:space="0" w:color="auto"/>
        <w:right w:val="none" w:sz="0" w:space="0" w:color="auto"/>
      </w:divBdr>
    </w:div>
    <w:div w:id="236868219">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38253122">
      <w:bodyDiv w:val="1"/>
      <w:marLeft w:val="0"/>
      <w:marRight w:val="0"/>
      <w:marTop w:val="0"/>
      <w:marBottom w:val="0"/>
      <w:divBdr>
        <w:top w:val="none" w:sz="0" w:space="0" w:color="auto"/>
        <w:left w:val="none" w:sz="0" w:space="0" w:color="auto"/>
        <w:bottom w:val="none" w:sz="0" w:space="0" w:color="auto"/>
        <w:right w:val="none" w:sz="0" w:space="0" w:color="auto"/>
      </w:divBdr>
    </w:div>
    <w:div w:id="238371097">
      <w:bodyDiv w:val="1"/>
      <w:marLeft w:val="0"/>
      <w:marRight w:val="0"/>
      <w:marTop w:val="0"/>
      <w:marBottom w:val="0"/>
      <w:divBdr>
        <w:top w:val="none" w:sz="0" w:space="0" w:color="auto"/>
        <w:left w:val="none" w:sz="0" w:space="0" w:color="auto"/>
        <w:bottom w:val="none" w:sz="0" w:space="0" w:color="auto"/>
        <w:right w:val="none" w:sz="0" w:space="0" w:color="auto"/>
      </w:divBdr>
    </w:div>
    <w:div w:id="239216863">
      <w:bodyDiv w:val="1"/>
      <w:marLeft w:val="0"/>
      <w:marRight w:val="0"/>
      <w:marTop w:val="0"/>
      <w:marBottom w:val="0"/>
      <w:divBdr>
        <w:top w:val="none" w:sz="0" w:space="0" w:color="auto"/>
        <w:left w:val="none" w:sz="0" w:space="0" w:color="auto"/>
        <w:bottom w:val="none" w:sz="0" w:space="0" w:color="auto"/>
        <w:right w:val="none" w:sz="0" w:space="0" w:color="auto"/>
      </w:divBdr>
    </w:div>
    <w:div w:id="239290383">
      <w:bodyDiv w:val="1"/>
      <w:marLeft w:val="0"/>
      <w:marRight w:val="0"/>
      <w:marTop w:val="0"/>
      <w:marBottom w:val="0"/>
      <w:divBdr>
        <w:top w:val="none" w:sz="0" w:space="0" w:color="auto"/>
        <w:left w:val="none" w:sz="0" w:space="0" w:color="auto"/>
        <w:bottom w:val="none" w:sz="0" w:space="0" w:color="auto"/>
        <w:right w:val="none" w:sz="0" w:space="0" w:color="auto"/>
      </w:divBdr>
    </w:div>
    <w:div w:id="239290492">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260221">
      <w:bodyDiv w:val="1"/>
      <w:marLeft w:val="0"/>
      <w:marRight w:val="0"/>
      <w:marTop w:val="0"/>
      <w:marBottom w:val="0"/>
      <w:divBdr>
        <w:top w:val="none" w:sz="0" w:space="0" w:color="auto"/>
        <w:left w:val="none" w:sz="0" w:space="0" w:color="auto"/>
        <w:bottom w:val="none" w:sz="0" w:space="0" w:color="auto"/>
        <w:right w:val="none" w:sz="0" w:space="0" w:color="auto"/>
      </w:divBdr>
    </w:div>
    <w:div w:id="240796356">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064529">
      <w:bodyDiv w:val="1"/>
      <w:marLeft w:val="0"/>
      <w:marRight w:val="0"/>
      <w:marTop w:val="0"/>
      <w:marBottom w:val="0"/>
      <w:divBdr>
        <w:top w:val="none" w:sz="0" w:space="0" w:color="auto"/>
        <w:left w:val="none" w:sz="0" w:space="0" w:color="auto"/>
        <w:bottom w:val="none" w:sz="0" w:space="0" w:color="auto"/>
        <w:right w:val="none" w:sz="0" w:space="0" w:color="auto"/>
      </w:divBdr>
    </w:div>
    <w:div w:id="241450337">
      <w:bodyDiv w:val="1"/>
      <w:marLeft w:val="0"/>
      <w:marRight w:val="0"/>
      <w:marTop w:val="0"/>
      <w:marBottom w:val="0"/>
      <w:divBdr>
        <w:top w:val="none" w:sz="0" w:space="0" w:color="auto"/>
        <w:left w:val="none" w:sz="0" w:space="0" w:color="auto"/>
        <w:bottom w:val="none" w:sz="0" w:space="0" w:color="auto"/>
        <w:right w:val="none" w:sz="0" w:space="0" w:color="auto"/>
      </w:divBdr>
    </w:div>
    <w:div w:id="241529319">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2375620">
      <w:bodyDiv w:val="1"/>
      <w:marLeft w:val="0"/>
      <w:marRight w:val="0"/>
      <w:marTop w:val="0"/>
      <w:marBottom w:val="0"/>
      <w:divBdr>
        <w:top w:val="none" w:sz="0" w:space="0" w:color="auto"/>
        <w:left w:val="none" w:sz="0" w:space="0" w:color="auto"/>
        <w:bottom w:val="none" w:sz="0" w:space="0" w:color="auto"/>
        <w:right w:val="none" w:sz="0" w:space="0" w:color="auto"/>
      </w:divBdr>
    </w:div>
    <w:div w:id="242449293">
      <w:bodyDiv w:val="1"/>
      <w:marLeft w:val="0"/>
      <w:marRight w:val="0"/>
      <w:marTop w:val="0"/>
      <w:marBottom w:val="0"/>
      <w:divBdr>
        <w:top w:val="none" w:sz="0" w:space="0" w:color="auto"/>
        <w:left w:val="none" w:sz="0" w:space="0" w:color="auto"/>
        <w:bottom w:val="none" w:sz="0" w:space="0" w:color="auto"/>
        <w:right w:val="none" w:sz="0" w:space="0" w:color="auto"/>
      </w:divBdr>
    </w:div>
    <w:div w:id="243104529">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43689064">
      <w:bodyDiv w:val="1"/>
      <w:marLeft w:val="0"/>
      <w:marRight w:val="0"/>
      <w:marTop w:val="0"/>
      <w:marBottom w:val="0"/>
      <w:divBdr>
        <w:top w:val="none" w:sz="0" w:space="0" w:color="auto"/>
        <w:left w:val="none" w:sz="0" w:space="0" w:color="auto"/>
        <w:bottom w:val="none" w:sz="0" w:space="0" w:color="auto"/>
        <w:right w:val="none" w:sz="0" w:space="0" w:color="auto"/>
      </w:divBdr>
    </w:div>
    <w:div w:id="243803205">
      <w:bodyDiv w:val="1"/>
      <w:marLeft w:val="0"/>
      <w:marRight w:val="0"/>
      <w:marTop w:val="0"/>
      <w:marBottom w:val="0"/>
      <w:divBdr>
        <w:top w:val="none" w:sz="0" w:space="0" w:color="auto"/>
        <w:left w:val="none" w:sz="0" w:space="0" w:color="auto"/>
        <w:bottom w:val="none" w:sz="0" w:space="0" w:color="auto"/>
        <w:right w:val="none" w:sz="0" w:space="0" w:color="auto"/>
      </w:divBdr>
    </w:div>
    <w:div w:id="244652018">
      <w:bodyDiv w:val="1"/>
      <w:marLeft w:val="0"/>
      <w:marRight w:val="0"/>
      <w:marTop w:val="0"/>
      <w:marBottom w:val="0"/>
      <w:divBdr>
        <w:top w:val="none" w:sz="0" w:space="0" w:color="auto"/>
        <w:left w:val="none" w:sz="0" w:space="0" w:color="auto"/>
        <w:bottom w:val="none" w:sz="0" w:space="0" w:color="auto"/>
        <w:right w:val="none" w:sz="0" w:space="0" w:color="auto"/>
      </w:divBdr>
    </w:div>
    <w:div w:id="245000052">
      <w:bodyDiv w:val="1"/>
      <w:marLeft w:val="0"/>
      <w:marRight w:val="0"/>
      <w:marTop w:val="0"/>
      <w:marBottom w:val="0"/>
      <w:divBdr>
        <w:top w:val="none" w:sz="0" w:space="0" w:color="auto"/>
        <w:left w:val="none" w:sz="0" w:space="0" w:color="auto"/>
        <w:bottom w:val="none" w:sz="0" w:space="0" w:color="auto"/>
        <w:right w:val="none" w:sz="0" w:space="0" w:color="auto"/>
      </w:divBdr>
    </w:div>
    <w:div w:id="246769161">
      <w:bodyDiv w:val="1"/>
      <w:marLeft w:val="0"/>
      <w:marRight w:val="0"/>
      <w:marTop w:val="0"/>
      <w:marBottom w:val="0"/>
      <w:divBdr>
        <w:top w:val="none" w:sz="0" w:space="0" w:color="auto"/>
        <w:left w:val="none" w:sz="0" w:space="0" w:color="auto"/>
        <w:bottom w:val="none" w:sz="0" w:space="0" w:color="auto"/>
        <w:right w:val="none" w:sz="0" w:space="0" w:color="auto"/>
      </w:divBdr>
    </w:div>
    <w:div w:id="246885997">
      <w:bodyDiv w:val="1"/>
      <w:marLeft w:val="0"/>
      <w:marRight w:val="0"/>
      <w:marTop w:val="0"/>
      <w:marBottom w:val="0"/>
      <w:divBdr>
        <w:top w:val="none" w:sz="0" w:space="0" w:color="auto"/>
        <w:left w:val="none" w:sz="0" w:space="0" w:color="auto"/>
        <w:bottom w:val="none" w:sz="0" w:space="0" w:color="auto"/>
        <w:right w:val="none" w:sz="0" w:space="0" w:color="auto"/>
      </w:divBdr>
    </w:div>
    <w:div w:id="248008488">
      <w:bodyDiv w:val="1"/>
      <w:marLeft w:val="0"/>
      <w:marRight w:val="0"/>
      <w:marTop w:val="0"/>
      <w:marBottom w:val="0"/>
      <w:divBdr>
        <w:top w:val="none" w:sz="0" w:space="0" w:color="auto"/>
        <w:left w:val="none" w:sz="0" w:space="0" w:color="auto"/>
        <w:bottom w:val="none" w:sz="0" w:space="0" w:color="auto"/>
        <w:right w:val="none" w:sz="0" w:space="0" w:color="auto"/>
      </w:divBdr>
    </w:div>
    <w:div w:id="248079414">
      <w:bodyDiv w:val="1"/>
      <w:marLeft w:val="0"/>
      <w:marRight w:val="0"/>
      <w:marTop w:val="0"/>
      <w:marBottom w:val="0"/>
      <w:divBdr>
        <w:top w:val="none" w:sz="0" w:space="0" w:color="auto"/>
        <w:left w:val="none" w:sz="0" w:space="0" w:color="auto"/>
        <w:bottom w:val="none" w:sz="0" w:space="0" w:color="auto"/>
        <w:right w:val="none" w:sz="0" w:space="0" w:color="auto"/>
      </w:divBdr>
    </w:div>
    <w:div w:id="248778283">
      <w:bodyDiv w:val="1"/>
      <w:marLeft w:val="0"/>
      <w:marRight w:val="0"/>
      <w:marTop w:val="0"/>
      <w:marBottom w:val="0"/>
      <w:divBdr>
        <w:top w:val="none" w:sz="0" w:space="0" w:color="auto"/>
        <w:left w:val="none" w:sz="0" w:space="0" w:color="auto"/>
        <w:bottom w:val="none" w:sz="0" w:space="0" w:color="auto"/>
        <w:right w:val="none" w:sz="0" w:space="0" w:color="auto"/>
      </w:divBdr>
    </w:div>
    <w:div w:id="249002406">
      <w:bodyDiv w:val="1"/>
      <w:marLeft w:val="0"/>
      <w:marRight w:val="0"/>
      <w:marTop w:val="0"/>
      <w:marBottom w:val="0"/>
      <w:divBdr>
        <w:top w:val="none" w:sz="0" w:space="0" w:color="auto"/>
        <w:left w:val="none" w:sz="0" w:space="0" w:color="auto"/>
        <w:bottom w:val="none" w:sz="0" w:space="0" w:color="auto"/>
        <w:right w:val="none" w:sz="0" w:space="0" w:color="auto"/>
      </w:divBdr>
    </w:div>
    <w:div w:id="249509251">
      <w:bodyDiv w:val="1"/>
      <w:marLeft w:val="0"/>
      <w:marRight w:val="0"/>
      <w:marTop w:val="0"/>
      <w:marBottom w:val="0"/>
      <w:divBdr>
        <w:top w:val="none" w:sz="0" w:space="0" w:color="auto"/>
        <w:left w:val="none" w:sz="0" w:space="0" w:color="auto"/>
        <w:bottom w:val="none" w:sz="0" w:space="0" w:color="auto"/>
        <w:right w:val="none" w:sz="0" w:space="0" w:color="auto"/>
      </w:divBdr>
    </w:div>
    <w:div w:id="249659320">
      <w:bodyDiv w:val="1"/>
      <w:marLeft w:val="0"/>
      <w:marRight w:val="0"/>
      <w:marTop w:val="0"/>
      <w:marBottom w:val="0"/>
      <w:divBdr>
        <w:top w:val="none" w:sz="0" w:space="0" w:color="auto"/>
        <w:left w:val="none" w:sz="0" w:space="0" w:color="auto"/>
        <w:bottom w:val="none" w:sz="0" w:space="0" w:color="auto"/>
        <w:right w:val="none" w:sz="0" w:space="0" w:color="auto"/>
      </w:divBdr>
    </w:div>
    <w:div w:id="250285208">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0890047">
      <w:bodyDiv w:val="1"/>
      <w:marLeft w:val="0"/>
      <w:marRight w:val="0"/>
      <w:marTop w:val="0"/>
      <w:marBottom w:val="0"/>
      <w:divBdr>
        <w:top w:val="none" w:sz="0" w:space="0" w:color="auto"/>
        <w:left w:val="none" w:sz="0" w:space="0" w:color="auto"/>
        <w:bottom w:val="none" w:sz="0" w:space="0" w:color="auto"/>
        <w:right w:val="none" w:sz="0" w:space="0" w:color="auto"/>
      </w:divBdr>
    </w:div>
    <w:div w:id="251353742">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2130623">
      <w:bodyDiv w:val="1"/>
      <w:marLeft w:val="0"/>
      <w:marRight w:val="0"/>
      <w:marTop w:val="0"/>
      <w:marBottom w:val="0"/>
      <w:divBdr>
        <w:top w:val="none" w:sz="0" w:space="0" w:color="auto"/>
        <w:left w:val="none" w:sz="0" w:space="0" w:color="auto"/>
        <w:bottom w:val="none" w:sz="0" w:space="0" w:color="auto"/>
        <w:right w:val="none" w:sz="0" w:space="0" w:color="auto"/>
      </w:divBdr>
    </w:div>
    <w:div w:id="252400682">
      <w:bodyDiv w:val="1"/>
      <w:marLeft w:val="0"/>
      <w:marRight w:val="0"/>
      <w:marTop w:val="0"/>
      <w:marBottom w:val="0"/>
      <w:divBdr>
        <w:top w:val="none" w:sz="0" w:space="0" w:color="auto"/>
        <w:left w:val="none" w:sz="0" w:space="0" w:color="auto"/>
        <w:bottom w:val="none" w:sz="0" w:space="0" w:color="auto"/>
        <w:right w:val="none" w:sz="0" w:space="0" w:color="auto"/>
      </w:divBdr>
    </w:div>
    <w:div w:id="253440700">
      <w:bodyDiv w:val="1"/>
      <w:marLeft w:val="0"/>
      <w:marRight w:val="0"/>
      <w:marTop w:val="0"/>
      <w:marBottom w:val="0"/>
      <w:divBdr>
        <w:top w:val="none" w:sz="0" w:space="0" w:color="auto"/>
        <w:left w:val="none" w:sz="0" w:space="0" w:color="auto"/>
        <w:bottom w:val="none" w:sz="0" w:space="0" w:color="auto"/>
        <w:right w:val="none" w:sz="0" w:space="0" w:color="auto"/>
      </w:divBdr>
    </w:div>
    <w:div w:id="253635442">
      <w:bodyDiv w:val="1"/>
      <w:marLeft w:val="0"/>
      <w:marRight w:val="0"/>
      <w:marTop w:val="0"/>
      <w:marBottom w:val="0"/>
      <w:divBdr>
        <w:top w:val="none" w:sz="0" w:space="0" w:color="auto"/>
        <w:left w:val="none" w:sz="0" w:space="0" w:color="auto"/>
        <w:bottom w:val="none" w:sz="0" w:space="0" w:color="auto"/>
        <w:right w:val="none" w:sz="0" w:space="0" w:color="auto"/>
      </w:divBdr>
    </w:div>
    <w:div w:id="254365447">
      <w:bodyDiv w:val="1"/>
      <w:marLeft w:val="0"/>
      <w:marRight w:val="0"/>
      <w:marTop w:val="0"/>
      <w:marBottom w:val="0"/>
      <w:divBdr>
        <w:top w:val="none" w:sz="0" w:space="0" w:color="auto"/>
        <w:left w:val="none" w:sz="0" w:space="0" w:color="auto"/>
        <w:bottom w:val="none" w:sz="0" w:space="0" w:color="auto"/>
        <w:right w:val="none" w:sz="0" w:space="0" w:color="auto"/>
      </w:divBdr>
    </w:div>
    <w:div w:id="254823539">
      <w:bodyDiv w:val="1"/>
      <w:marLeft w:val="0"/>
      <w:marRight w:val="0"/>
      <w:marTop w:val="0"/>
      <w:marBottom w:val="0"/>
      <w:divBdr>
        <w:top w:val="none" w:sz="0" w:space="0" w:color="auto"/>
        <w:left w:val="none" w:sz="0" w:space="0" w:color="auto"/>
        <w:bottom w:val="none" w:sz="0" w:space="0" w:color="auto"/>
        <w:right w:val="none" w:sz="0" w:space="0" w:color="auto"/>
      </w:divBdr>
    </w:div>
    <w:div w:id="255408843">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716673">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57955897">
      <w:bodyDiv w:val="1"/>
      <w:marLeft w:val="0"/>
      <w:marRight w:val="0"/>
      <w:marTop w:val="0"/>
      <w:marBottom w:val="0"/>
      <w:divBdr>
        <w:top w:val="none" w:sz="0" w:space="0" w:color="auto"/>
        <w:left w:val="none" w:sz="0" w:space="0" w:color="auto"/>
        <w:bottom w:val="none" w:sz="0" w:space="0" w:color="auto"/>
        <w:right w:val="none" w:sz="0" w:space="0" w:color="auto"/>
      </w:divBdr>
    </w:div>
    <w:div w:id="258487056">
      <w:bodyDiv w:val="1"/>
      <w:marLeft w:val="0"/>
      <w:marRight w:val="0"/>
      <w:marTop w:val="0"/>
      <w:marBottom w:val="0"/>
      <w:divBdr>
        <w:top w:val="none" w:sz="0" w:space="0" w:color="auto"/>
        <w:left w:val="none" w:sz="0" w:space="0" w:color="auto"/>
        <w:bottom w:val="none" w:sz="0" w:space="0" w:color="auto"/>
        <w:right w:val="none" w:sz="0" w:space="0" w:color="auto"/>
      </w:divBdr>
    </w:div>
    <w:div w:id="258954025">
      <w:bodyDiv w:val="1"/>
      <w:marLeft w:val="0"/>
      <w:marRight w:val="0"/>
      <w:marTop w:val="0"/>
      <w:marBottom w:val="0"/>
      <w:divBdr>
        <w:top w:val="none" w:sz="0" w:space="0" w:color="auto"/>
        <w:left w:val="none" w:sz="0" w:space="0" w:color="auto"/>
        <w:bottom w:val="none" w:sz="0" w:space="0" w:color="auto"/>
        <w:right w:val="none" w:sz="0" w:space="0" w:color="auto"/>
      </w:divBdr>
    </w:div>
    <w:div w:id="259220496">
      <w:bodyDiv w:val="1"/>
      <w:marLeft w:val="0"/>
      <w:marRight w:val="0"/>
      <w:marTop w:val="0"/>
      <w:marBottom w:val="0"/>
      <w:divBdr>
        <w:top w:val="none" w:sz="0" w:space="0" w:color="auto"/>
        <w:left w:val="none" w:sz="0" w:space="0" w:color="auto"/>
        <w:bottom w:val="none" w:sz="0" w:space="0" w:color="auto"/>
        <w:right w:val="none" w:sz="0" w:space="0" w:color="auto"/>
      </w:divBdr>
    </w:div>
    <w:div w:id="259485319">
      <w:bodyDiv w:val="1"/>
      <w:marLeft w:val="0"/>
      <w:marRight w:val="0"/>
      <w:marTop w:val="0"/>
      <w:marBottom w:val="0"/>
      <w:divBdr>
        <w:top w:val="none" w:sz="0" w:space="0" w:color="auto"/>
        <w:left w:val="none" w:sz="0" w:space="0" w:color="auto"/>
        <w:bottom w:val="none" w:sz="0" w:space="0" w:color="auto"/>
        <w:right w:val="none" w:sz="0" w:space="0" w:color="auto"/>
      </w:divBdr>
    </w:div>
    <w:div w:id="260190939">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227121">
      <w:bodyDiv w:val="1"/>
      <w:marLeft w:val="0"/>
      <w:marRight w:val="0"/>
      <w:marTop w:val="0"/>
      <w:marBottom w:val="0"/>
      <w:divBdr>
        <w:top w:val="none" w:sz="0" w:space="0" w:color="auto"/>
        <w:left w:val="none" w:sz="0" w:space="0" w:color="auto"/>
        <w:bottom w:val="none" w:sz="0" w:space="0" w:color="auto"/>
        <w:right w:val="none" w:sz="0" w:space="0" w:color="auto"/>
      </w:divBdr>
    </w:div>
    <w:div w:id="262347043">
      <w:bodyDiv w:val="1"/>
      <w:marLeft w:val="0"/>
      <w:marRight w:val="0"/>
      <w:marTop w:val="0"/>
      <w:marBottom w:val="0"/>
      <w:divBdr>
        <w:top w:val="none" w:sz="0" w:space="0" w:color="auto"/>
        <w:left w:val="none" w:sz="0" w:space="0" w:color="auto"/>
        <w:bottom w:val="none" w:sz="0" w:space="0" w:color="auto"/>
        <w:right w:val="none" w:sz="0" w:space="0" w:color="auto"/>
      </w:divBdr>
    </w:div>
    <w:div w:id="262685604">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2961386">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3853279">
      <w:bodyDiv w:val="1"/>
      <w:marLeft w:val="0"/>
      <w:marRight w:val="0"/>
      <w:marTop w:val="0"/>
      <w:marBottom w:val="0"/>
      <w:divBdr>
        <w:top w:val="none" w:sz="0" w:space="0" w:color="auto"/>
        <w:left w:val="none" w:sz="0" w:space="0" w:color="auto"/>
        <w:bottom w:val="none" w:sz="0" w:space="0" w:color="auto"/>
        <w:right w:val="none" w:sz="0" w:space="0" w:color="auto"/>
      </w:divBdr>
    </w:div>
    <w:div w:id="264265475">
      <w:bodyDiv w:val="1"/>
      <w:marLeft w:val="0"/>
      <w:marRight w:val="0"/>
      <w:marTop w:val="0"/>
      <w:marBottom w:val="0"/>
      <w:divBdr>
        <w:top w:val="none" w:sz="0" w:space="0" w:color="auto"/>
        <w:left w:val="none" w:sz="0" w:space="0" w:color="auto"/>
        <w:bottom w:val="none" w:sz="0" w:space="0" w:color="auto"/>
        <w:right w:val="none" w:sz="0" w:space="0" w:color="auto"/>
      </w:divBdr>
    </w:div>
    <w:div w:id="264967330">
      <w:bodyDiv w:val="1"/>
      <w:marLeft w:val="0"/>
      <w:marRight w:val="0"/>
      <w:marTop w:val="0"/>
      <w:marBottom w:val="0"/>
      <w:divBdr>
        <w:top w:val="none" w:sz="0" w:space="0" w:color="auto"/>
        <w:left w:val="none" w:sz="0" w:space="0" w:color="auto"/>
        <w:bottom w:val="none" w:sz="0" w:space="0" w:color="auto"/>
        <w:right w:val="none" w:sz="0" w:space="0" w:color="auto"/>
      </w:divBdr>
    </w:div>
    <w:div w:id="265773803">
      <w:bodyDiv w:val="1"/>
      <w:marLeft w:val="0"/>
      <w:marRight w:val="0"/>
      <w:marTop w:val="0"/>
      <w:marBottom w:val="0"/>
      <w:divBdr>
        <w:top w:val="none" w:sz="0" w:space="0" w:color="auto"/>
        <w:left w:val="none" w:sz="0" w:space="0" w:color="auto"/>
        <w:bottom w:val="none" w:sz="0" w:space="0" w:color="auto"/>
        <w:right w:val="none" w:sz="0" w:space="0" w:color="auto"/>
      </w:divBdr>
    </w:div>
    <w:div w:id="266012748">
      <w:bodyDiv w:val="1"/>
      <w:marLeft w:val="0"/>
      <w:marRight w:val="0"/>
      <w:marTop w:val="0"/>
      <w:marBottom w:val="0"/>
      <w:divBdr>
        <w:top w:val="none" w:sz="0" w:space="0" w:color="auto"/>
        <w:left w:val="none" w:sz="0" w:space="0" w:color="auto"/>
        <w:bottom w:val="none" w:sz="0" w:space="0" w:color="auto"/>
        <w:right w:val="none" w:sz="0" w:space="0" w:color="auto"/>
      </w:divBdr>
    </w:div>
    <w:div w:id="266347581">
      <w:bodyDiv w:val="1"/>
      <w:marLeft w:val="0"/>
      <w:marRight w:val="0"/>
      <w:marTop w:val="0"/>
      <w:marBottom w:val="0"/>
      <w:divBdr>
        <w:top w:val="none" w:sz="0" w:space="0" w:color="auto"/>
        <w:left w:val="none" w:sz="0" w:space="0" w:color="auto"/>
        <w:bottom w:val="none" w:sz="0" w:space="0" w:color="auto"/>
        <w:right w:val="none" w:sz="0" w:space="0" w:color="auto"/>
      </w:divBdr>
    </w:div>
    <w:div w:id="266548071">
      <w:bodyDiv w:val="1"/>
      <w:marLeft w:val="0"/>
      <w:marRight w:val="0"/>
      <w:marTop w:val="0"/>
      <w:marBottom w:val="0"/>
      <w:divBdr>
        <w:top w:val="none" w:sz="0" w:space="0" w:color="auto"/>
        <w:left w:val="none" w:sz="0" w:space="0" w:color="auto"/>
        <w:bottom w:val="none" w:sz="0" w:space="0" w:color="auto"/>
        <w:right w:val="none" w:sz="0" w:space="0" w:color="auto"/>
      </w:divBdr>
    </w:div>
    <w:div w:id="266814816">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7078805">
      <w:bodyDiv w:val="1"/>
      <w:marLeft w:val="0"/>
      <w:marRight w:val="0"/>
      <w:marTop w:val="0"/>
      <w:marBottom w:val="0"/>
      <w:divBdr>
        <w:top w:val="none" w:sz="0" w:space="0" w:color="auto"/>
        <w:left w:val="none" w:sz="0" w:space="0" w:color="auto"/>
        <w:bottom w:val="none" w:sz="0" w:space="0" w:color="auto"/>
        <w:right w:val="none" w:sz="0" w:space="0" w:color="auto"/>
      </w:divBdr>
    </w:div>
    <w:div w:id="267273233">
      <w:bodyDiv w:val="1"/>
      <w:marLeft w:val="0"/>
      <w:marRight w:val="0"/>
      <w:marTop w:val="0"/>
      <w:marBottom w:val="0"/>
      <w:divBdr>
        <w:top w:val="none" w:sz="0" w:space="0" w:color="auto"/>
        <w:left w:val="none" w:sz="0" w:space="0" w:color="auto"/>
        <w:bottom w:val="none" w:sz="0" w:space="0" w:color="auto"/>
        <w:right w:val="none" w:sz="0" w:space="0" w:color="auto"/>
      </w:divBdr>
    </w:div>
    <w:div w:id="267465111">
      <w:bodyDiv w:val="1"/>
      <w:marLeft w:val="0"/>
      <w:marRight w:val="0"/>
      <w:marTop w:val="0"/>
      <w:marBottom w:val="0"/>
      <w:divBdr>
        <w:top w:val="none" w:sz="0" w:space="0" w:color="auto"/>
        <w:left w:val="none" w:sz="0" w:space="0" w:color="auto"/>
        <w:bottom w:val="none" w:sz="0" w:space="0" w:color="auto"/>
        <w:right w:val="none" w:sz="0" w:space="0" w:color="auto"/>
      </w:divBdr>
    </w:div>
    <w:div w:id="267467265">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69360985">
      <w:bodyDiv w:val="1"/>
      <w:marLeft w:val="0"/>
      <w:marRight w:val="0"/>
      <w:marTop w:val="0"/>
      <w:marBottom w:val="0"/>
      <w:divBdr>
        <w:top w:val="none" w:sz="0" w:space="0" w:color="auto"/>
        <w:left w:val="none" w:sz="0" w:space="0" w:color="auto"/>
        <w:bottom w:val="none" w:sz="0" w:space="0" w:color="auto"/>
        <w:right w:val="none" w:sz="0" w:space="0" w:color="auto"/>
      </w:divBdr>
    </w:div>
    <w:div w:id="270095434">
      <w:bodyDiv w:val="1"/>
      <w:marLeft w:val="0"/>
      <w:marRight w:val="0"/>
      <w:marTop w:val="0"/>
      <w:marBottom w:val="0"/>
      <w:divBdr>
        <w:top w:val="none" w:sz="0" w:space="0" w:color="auto"/>
        <w:left w:val="none" w:sz="0" w:space="0" w:color="auto"/>
        <w:bottom w:val="none" w:sz="0" w:space="0" w:color="auto"/>
        <w:right w:val="none" w:sz="0" w:space="0" w:color="auto"/>
      </w:divBdr>
    </w:div>
    <w:div w:id="270478687">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1743363">
      <w:bodyDiv w:val="1"/>
      <w:marLeft w:val="0"/>
      <w:marRight w:val="0"/>
      <w:marTop w:val="0"/>
      <w:marBottom w:val="0"/>
      <w:divBdr>
        <w:top w:val="none" w:sz="0" w:space="0" w:color="auto"/>
        <w:left w:val="none" w:sz="0" w:space="0" w:color="auto"/>
        <w:bottom w:val="none" w:sz="0" w:space="0" w:color="auto"/>
        <w:right w:val="none" w:sz="0" w:space="0" w:color="auto"/>
      </w:divBdr>
    </w:div>
    <w:div w:id="272173340">
      <w:bodyDiv w:val="1"/>
      <w:marLeft w:val="0"/>
      <w:marRight w:val="0"/>
      <w:marTop w:val="0"/>
      <w:marBottom w:val="0"/>
      <w:divBdr>
        <w:top w:val="none" w:sz="0" w:space="0" w:color="auto"/>
        <w:left w:val="none" w:sz="0" w:space="0" w:color="auto"/>
        <w:bottom w:val="none" w:sz="0" w:space="0" w:color="auto"/>
        <w:right w:val="none" w:sz="0" w:space="0" w:color="auto"/>
      </w:divBdr>
    </w:div>
    <w:div w:id="272564978">
      <w:bodyDiv w:val="1"/>
      <w:marLeft w:val="0"/>
      <w:marRight w:val="0"/>
      <w:marTop w:val="0"/>
      <w:marBottom w:val="0"/>
      <w:divBdr>
        <w:top w:val="none" w:sz="0" w:space="0" w:color="auto"/>
        <w:left w:val="none" w:sz="0" w:space="0" w:color="auto"/>
        <w:bottom w:val="none" w:sz="0" w:space="0" w:color="auto"/>
        <w:right w:val="none" w:sz="0" w:space="0" w:color="auto"/>
      </w:divBdr>
    </w:div>
    <w:div w:id="272636906">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3249640">
      <w:bodyDiv w:val="1"/>
      <w:marLeft w:val="0"/>
      <w:marRight w:val="0"/>
      <w:marTop w:val="0"/>
      <w:marBottom w:val="0"/>
      <w:divBdr>
        <w:top w:val="none" w:sz="0" w:space="0" w:color="auto"/>
        <w:left w:val="none" w:sz="0" w:space="0" w:color="auto"/>
        <w:bottom w:val="none" w:sz="0" w:space="0" w:color="auto"/>
        <w:right w:val="none" w:sz="0" w:space="0" w:color="auto"/>
      </w:divBdr>
    </w:div>
    <w:div w:id="273488422">
      <w:bodyDiv w:val="1"/>
      <w:marLeft w:val="0"/>
      <w:marRight w:val="0"/>
      <w:marTop w:val="0"/>
      <w:marBottom w:val="0"/>
      <w:divBdr>
        <w:top w:val="none" w:sz="0" w:space="0" w:color="auto"/>
        <w:left w:val="none" w:sz="0" w:space="0" w:color="auto"/>
        <w:bottom w:val="none" w:sz="0" w:space="0" w:color="auto"/>
        <w:right w:val="none" w:sz="0" w:space="0" w:color="auto"/>
      </w:divBdr>
    </w:div>
    <w:div w:id="273633851">
      <w:bodyDiv w:val="1"/>
      <w:marLeft w:val="0"/>
      <w:marRight w:val="0"/>
      <w:marTop w:val="0"/>
      <w:marBottom w:val="0"/>
      <w:divBdr>
        <w:top w:val="none" w:sz="0" w:space="0" w:color="auto"/>
        <w:left w:val="none" w:sz="0" w:space="0" w:color="auto"/>
        <w:bottom w:val="none" w:sz="0" w:space="0" w:color="auto"/>
        <w:right w:val="none" w:sz="0" w:space="0" w:color="auto"/>
      </w:divBdr>
    </w:div>
    <w:div w:id="274095401">
      <w:bodyDiv w:val="1"/>
      <w:marLeft w:val="0"/>
      <w:marRight w:val="0"/>
      <w:marTop w:val="0"/>
      <w:marBottom w:val="0"/>
      <w:divBdr>
        <w:top w:val="none" w:sz="0" w:space="0" w:color="auto"/>
        <w:left w:val="none" w:sz="0" w:space="0" w:color="auto"/>
        <w:bottom w:val="none" w:sz="0" w:space="0" w:color="auto"/>
        <w:right w:val="none" w:sz="0" w:space="0" w:color="auto"/>
      </w:divBdr>
    </w:div>
    <w:div w:id="274948789">
      <w:bodyDiv w:val="1"/>
      <w:marLeft w:val="0"/>
      <w:marRight w:val="0"/>
      <w:marTop w:val="0"/>
      <w:marBottom w:val="0"/>
      <w:divBdr>
        <w:top w:val="none" w:sz="0" w:space="0" w:color="auto"/>
        <w:left w:val="none" w:sz="0" w:space="0" w:color="auto"/>
        <w:bottom w:val="none" w:sz="0" w:space="0" w:color="auto"/>
        <w:right w:val="none" w:sz="0" w:space="0" w:color="auto"/>
      </w:divBdr>
    </w:div>
    <w:div w:id="27676292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688520">
      <w:bodyDiv w:val="1"/>
      <w:marLeft w:val="0"/>
      <w:marRight w:val="0"/>
      <w:marTop w:val="0"/>
      <w:marBottom w:val="0"/>
      <w:divBdr>
        <w:top w:val="none" w:sz="0" w:space="0" w:color="auto"/>
        <w:left w:val="none" w:sz="0" w:space="0" w:color="auto"/>
        <w:bottom w:val="none" w:sz="0" w:space="0" w:color="auto"/>
        <w:right w:val="none" w:sz="0" w:space="0" w:color="auto"/>
      </w:divBdr>
    </w:div>
    <w:div w:id="278024913">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79265597">
      <w:bodyDiv w:val="1"/>
      <w:marLeft w:val="0"/>
      <w:marRight w:val="0"/>
      <w:marTop w:val="0"/>
      <w:marBottom w:val="0"/>
      <w:divBdr>
        <w:top w:val="none" w:sz="0" w:space="0" w:color="auto"/>
        <w:left w:val="none" w:sz="0" w:space="0" w:color="auto"/>
        <w:bottom w:val="none" w:sz="0" w:space="0" w:color="auto"/>
        <w:right w:val="none" w:sz="0" w:space="0" w:color="auto"/>
      </w:divBdr>
    </w:div>
    <w:div w:id="280039486">
      <w:bodyDiv w:val="1"/>
      <w:marLeft w:val="0"/>
      <w:marRight w:val="0"/>
      <w:marTop w:val="0"/>
      <w:marBottom w:val="0"/>
      <w:divBdr>
        <w:top w:val="none" w:sz="0" w:space="0" w:color="auto"/>
        <w:left w:val="none" w:sz="0" w:space="0" w:color="auto"/>
        <w:bottom w:val="none" w:sz="0" w:space="0" w:color="auto"/>
        <w:right w:val="none" w:sz="0" w:space="0" w:color="auto"/>
      </w:divBdr>
    </w:div>
    <w:div w:id="280065741">
      <w:bodyDiv w:val="1"/>
      <w:marLeft w:val="0"/>
      <w:marRight w:val="0"/>
      <w:marTop w:val="0"/>
      <w:marBottom w:val="0"/>
      <w:divBdr>
        <w:top w:val="none" w:sz="0" w:space="0" w:color="auto"/>
        <w:left w:val="none" w:sz="0" w:space="0" w:color="auto"/>
        <w:bottom w:val="none" w:sz="0" w:space="0" w:color="auto"/>
        <w:right w:val="none" w:sz="0" w:space="0" w:color="auto"/>
      </w:divBdr>
    </w:div>
    <w:div w:id="280301694">
      <w:bodyDiv w:val="1"/>
      <w:marLeft w:val="0"/>
      <w:marRight w:val="0"/>
      <w:marTop w:val="0"/>
      <w:marBottom w:val="0"/>
      <w:divBdr>
        <w:top w:val="none" w:sz="0" w:space="0" w:color="auto"/>
        <w:left w:val="none" w:sz="0" w:space="0" w:color="auto"/>
        <w:bottom w:val="none" w:sz="0" w:space="0" w:color="auto"/>
        <w:right w:val="none" w:sz="0" w:space="0" w:color="auto"/>
      </w:divBdr>
    </w:div>
    <w:div w:id="280305793">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1428346">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2615995">
      <w:bodyDiv w:val="1"/>
      <w:marLeft w:val="0"/>
      <w:marRight w:val="0"/>
      <w:marTop w:val="0"/>
      <w:marBottom w:val="0"/>
      <w:divBdr>
        <w:top w:val="none" w:sz="0" w:space="0" w:color="auto"/>
        <w:left w:val="none" w:sz="0" w:space="0" w:color="auto"/>
        <w:bottom w:val="none" w:sz="0" w:space="0" w:color="auto"/>
        <w:right w:val="none" w:sz="0" w:space="0" w:color="auto"/>
      </w:divBdr>
    </w:div>
    <w:div w:id="282619969">
      <w:bodyDiv w:val="1"/>
      <w:marLeft w:val="0"/>
      <w:marRight w:val="0"/>
      <w:marTop w:val="0"/>
      <w:marBottom w:val="0"/>
      <w:divBdr>
        <w:top w:val="none" w:sz="0" w:space="0" w:color="auto"/>
        <w:left w:val="none" w:sz="0" w:space="0" w:color="auto"/>
        <w:bottom w:val="none" w:sz="0" w:space="0" w:color="auto"/>
        <w:right w:val="none" w:sz="0" w:space="0" w:color="auto"/>
      </w:divBdr>
    </w:div>
    <w:div w:id="282807351">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427477">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4642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5621608">
      <w:bodyDiv w:val="1"/>
      <w:marLeft w:val="0"/>
      <w:marRight w:val="0"/>
      <w:marTop w:val="0"/>
      <w:marBottom w:val="0"/>
      <w:divBdr>
        <w:top w:val="none" w:sz="0" w:space="0" w:color="auto"/>
        <w:left w:val="none" w:sz="0" w:space="0" w:color="auto"/>
        <w:bottom w:val="none" w:sz="0" w:space="0" w:color="auto"/>
        <w:right w:val="none" w:sz="0" w:space="0" w:color="auto"/>
      </w:divBdr>
    </w:div>
    <w:div w:id="285624666">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6351166">
      <w:bodyDiv w:val="1"/>
      <w:marLeft w:val="0"/>
      <w:marRight w:val="0"/>
      <w:marTop w:val="0"/>
      <w:marBottom w:val="0"/>
      <w:divBdr>
        <w:top w:val="none" w:sz="0" w:space="0" w:color="auto"/>
        <w:left w:val="none" w:sz="0" w:space="0" w:color="auto"/>
        <w:bottom w:val="none" w:sz="0" w:space="0" w:color="auto"/>
        <w:right w:val="none" w:sz="0" w:space="0" w:color="auto"/>
      </w:divBdr>
    </w:div>
    <w:div w:id="286474021">
      <w:bodyDiv w:val="1"/>
      <w:marLeft w:val="0"/>
      <w:marRight w:val="0"/>
      <w:marTop w:val="0"/>
      <w:marBottom w:val="0"/>
      <w:divBdr>
        <w:top w:val="none" w:sz="0" w:space="0" w:color="auto"/>
        <w:left w:val="none" w:sz="0" w:space="0" w:color="auto"/>
        <w:bottom w:val="none" w:sz="0" w:space="0" w:color="auto"/>
        <w:right w:val="none" w:sz="0" w:space="0" w:color="auto"/>
      </w:divBdr>
    </w:div>
    <w:div w:id="286548920">
      <w:bodyDiv w:val="1"/>
      <w:marLeft w:val="0"/>
      <w:marRight w:val="0"/>
      <w:marTop w:val="0"/>
      <w:marBottom w:val="0"/>
      <w:divBdr>
        <w:top w:val="none" w:sz="0" w:space="0" w:color="auto"/>
        <w:left w:val="none" w:sz="0" w:space="0" w:color="auto"/>
        <w:bottom w:val="none" w:sz="0" w:space="0" w:color="auto"/>
        <w:right w:val="none" w:sz="0" w:space="0" w:color="auto"/>
      </w:divBdr>
    </w:div>
    <w:div w:id="286933055">
      <w:bodyDiv w:val="1"/>
      <w:marLeft w:val="0"/>
      <w:marRight w:val="0"/>
      <w:marTop w:val="0"/>
      <w:marBottom w:val="0"/>
      <w:divBdr>
        <w:top w:val="none" w:sz="0" w:space="0" w:color="auto"/>
        <w:left w:val="none" w:sz="0" w:space="0" w:color="auto"/>
        <w:bottom w:val="none" w:sz="0" w:space="0" w:color="auto"/>
        <w:right w:val="none" w:sz="0" w:space="0" w:color="auto"/>
      </w:divBdr>
    </w:div>
    <w:div w:id="287048916">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7708984">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89747097">
      <w:bodyDiv w:val="1"/>
      <w:marLeft w:val="0"/>
      <w:marRight w:val="0"/>
      <w:marTop w:val="0"/>
      <w:marBottom w:val="0"/>
      <w:divBdr>
        <w:top w:val="none" w:sz="0" w:space="0" w:color="auto"/>
        <w:left w:val="none" w:sz="0" w:space="0" w:color="auto"/>
        <w:bottom w:val="none" w:sz="0" w:space="0" w:color="auto"/>
        <w:right w:val="none" w:sz="0" w:space="0" w:color="auto"/>
      </w:divBdr>
    </w:div>
    <w:div w:id="289869663">
      <w:bodyDiv w:val="1"/>
      <w:marLeft w:val="0"/>
      <w:marRight w:val="0"/>
      <w:marTop w:val="0"/>
      <w:marBottom w:val="0"/>
      <w:divBdr>
        <w:top w:val="none" w:sz="0" w:space="0" w:color="auto"/>
        <w:left w:val="none" w:sz="0" w:space="0" w:color="auto"/>
        <w:bottom w:val="none" w:sz="0" w:space="0" w:color="auto"/>
        <w:right w:val="none" w:sz="0" w:space="0" w:color="auto"/>
      </w:divBdr>
    </w:div>
    <w:div w:id="290090101">
      <w:bodyDiv w:val="1"/>
      <w:marLeft w:val="0"/>
      <w:marRight w:val="0"/>
      <w:marTop w:val="0"/>
      <w:marBottom w:val="0"/>
      <w:divBdr>
        <w:top w:val="none" w:sz="0" w:space="0" w:color="auto"/>
        <w:left w:val="none" w:sz="0" w:space="0" w:color="auto"/>
        <w:bottom w:val="none" w:sz="0" w:space="0" w:color="auto"/>
        <w:right w:val="none" w:sz="0" w:space="0" w:color="auto"/>
      </w:divBdr>
    </w:div>
    <w:div w:id="290289471">
      <w:bodyDiv w:val="1"/>
      <w:marLeft w:val="0"/>
      <w:marRight w:val="0"/>
      <w:marTop w:val="0"/>
      <w:marBottom w:val="0"/>
      <w:divBdr>
        <w:top w:val="none" w:sz="0" w:space="0" w:color="auto"/>
        <w:left w:val="none" w:sz="0" w:space="0" w:color="auto"/>
        <w:bottom w:val="none" w:sz="0" w:space="0" w:color="auto"/>
        <w:right w:val="none" w:sz="0" w:space="0" w:color="auto"/>
      </w:divBdr>
    </w:div>
    <w:div w:id="290476382">
      <w:bodyDiv w:val="1"/>
      <w:marLeft w:val="0"/>
      <w:marRight w:val="0"/>
      <w:marTop w:val="0"/>
      <w:marBottom w:val="0"/>
      <w:divBdr>
        <w:top w:val="none" w:sz="0" w:space="0" w:color="auto"/>
        <w:left w:val="none" w:sz="0" w:space="0" w:color="auto"/>
        <w:bottom w:val="none" w:sz="0" w:space="0" w:color="auto"/>
        <w:right w:val="none" w:sz="0" w:space="0" w:color="auto"/>
      </w:divBdr>
    </w:div>
    <w:div w:id="290599580">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0940435">
      <w:bodyDiv w:val="1"/>
      <w:marLeft w:val="0"/>
      <w:marRight w:val="0"/>
      <w:marTop w:val="0"/>
      <w:marBottom w:val="0"/>
      <w:divBdr>
        <w:top w:val="none" w:sz="0" w:space="0" w:color="auto"/>
        <w:left w:val="none" w:sz="0" w:space="0" w:color="auto"/>
        <w:bottom w:val="none" w:sz="0" w:space="0" w:color="auto"/>
        <w:right w:val="none" w:sz="0" w:space="0" w:color="auto"/>
      </w:divBdr>
    </w:div>
    <w:div w:id="291133526">
      <w:bodyDiv w:val="1"/>
      <w:marLeft w:val="0"/>
      <w:marRight w:val="0"/>
      <w:marTop w:val="0"/>
      <w:marBottom w:val="0"/>
      <w:divBdr>
        <w:top w:val="none" w:sz="0" w:space="0" w:color="auto"/>
        <w:left w:val="none" w:sz="0" w:space="0" w:color="auto"/>
        <w:bottom w:val="none" w:sz="0" w:space="0" w:color="auto"/>
        <w:right w:val="none" w:sz="0" w:space="0" w:color="auto"/>
      </w:divBdr>
    </w:div>
    <w:div w:id="291256694">
      <w:bodyDiv w:val="1"/>
      <w:marLeft w:val="0"/>
      <w:marRight w:val="0"/>
      <w:marTop w:val="0"/>
      <w:marBottom w:val="0"/>
      <w:divBdr>
        <w:top w:val="none" w:sz="0" w:space="0" w:color="auto"/>
        <w:left w:val="none" w:sz="0" w:space="0" w:color="auto"/>
        <w:bottom w:val="none" w:sz="0" w:space="0" w:color="auto"/>
        <w:right w:val="none" w:sz="0" w:space="0" w:color="auto"/>
      </w:divBdr>
    </w:div>
    <w:div w:id="291832138">
      <w:bodyDiv w:val="1"/>
      <w:marLeft w:val="0"/>
      <w:marRight w:val="0"/>
      <w:marTop w:val="0"/>
      <w:marBottom w:val="0"/>
      <w:divBdr>
        <w:top w:val="none" w:sz="0" w:space="0" w:color="auto"/>
        <w:left w:val="none" w:sz="0" w:space="0" w:color="auto"/>
        <w:bottom w:val="none" w:sz="0" w:space="0" w:color="auto"/>
        <w:right w:val="none" w:sz="0" w:space="0" w:color="auto"/>
      </w:divBdr>
    </w:div>
    <w:div w:id="291982577">
      <w:bodyDiv w:val="1"/>
      <w:marLeft w:val="0"/>
      <w:marRight w:val="0"/>
      <w:marTop w:val="0"/>
      <w:marBottom w:val="0"/>
      <w:divBdr>
        <w:top w:val="none" w:sz="0" w:space="0" w:color="auto"/>
        <w:left w:val="none" w:sz="0" w:space="0" w:color="auto"/>
        <w:bottom w:val="none" w:sz="0" w:space="0" w:color="auto"/>
        <w:right w:val="none" w:sz="0" w:space="0" w:color="auto"/>
      </w:divBdr>
    </w:div>
    <w:div w:id="292055631">
      <w:bodyDiv w:val="1"/>
      <w:marLeft w:val="0"/>
      <w:marRight w:val="0"/>
      <w:marTop w:val="0"/>
      <w:marBottom w:val="0"/>
      <w:divBdr>
        <w:top w:val="none" w:sz="0" w:space="0" w:color="auto"/>
        <w:left w:val="none" w:sz="0" w:space="0" w:color="auto"/>
        <w:bottom w:val="none" w:sz="0" w:space="0" w:color="auto"/>
        <w:right w:val="none" w:sz="0" w:space="0" w:color="auto"/>
      </w:divBdr>
    </w:div>
    <w:div w:id="292756044">
      <w:bodyDiv w:val="1"/>
      <w:marLeft w:val="0"/>
      <w:marRight w:val="0"/>
      <w:marTop w:val="0"/>
      <w:marBottom w:val="0"/>
      <w:divBdr>
        <w:top w:val="none" w:sz="0" w:space="0" w:color="auto"/>
        <w:left w:val="none" w:sz="0" w:space="0" w:color="auto"/>
        <w:bottom w:val="none" w:sz="0" w:space="0" w:color="auto"/>
        <w:right w:val="none" w:sz="0" w:space="0" w:color="auto"/>
      </w:divBdr>
    </w:div>
    <w:div w:id="292951851">
      <w:bodyDiv w:val="1"/>
      <w:marLeft w:val="0"/>
      <w:marRight w:val="0"/>
      <w:marTop w:val="0"/>
      <w:marBottom w:val="0"/>
      <w:divBdr>
        <w:top w:val="none" w:sz="0" w:space="0" w:color="auto"/>
        <w:left w:val="none" w:sz="0" w:space="0" w:color="auto"/>
        <w:bottom w:val="none" w:sz="0" w:space="0" w:color="auto"/>
        <w:right w:val="none" w:sz="0" w:space="0" w:color="auto"/>
      </w:divBdr>
    </w:div>
    <w:div w:id="293104553">
      <w:bodyDiv w:val="1"/>
      <w:marLeft w:val="0"/>
      <w:marRight w:val="0"/>
      <w:marTop w:val="0"/>
      <w:marBottom w:val="0"/>
      <w:divBdr>
        <w:top w:val="none" w:sz="0" w:space="0" w:color="auto"/>
        <w:left w:val="none" w:sz="0" w:space="0" w:color="auto"/>
        <w:bottom w:val="none" w:sz="0" w:space="0" w:color="auto"/>
        <w:right w:val="none" w:sz="0" w:space="0" w:color="auto"/>
      </w:divBdr>
    </w:div>
    <w:div w:id="293608100">
      <w:bodyDiv w:val="1"/>
      <w:marLeft w:val="0"/>
      <w:marRight w:val="0"/>
      <w:marTop w:val="0"/>
      <w:marBottom w:val="0"/>
      <w:divBdr>
        <w:top w:val="none" w:sz="0" w:space="0" w:color="auto"/>
        <w:left w:val="none" w:sz="0" w:space="0" w:color="auto"/>
        <w:bottom w:val="none" w:sz="0" w:space="0" w:color="auto"/>
        <w:right w:val="none" w:sz="0" w:space="0" w:color="auto"/>
      </w:divBdr>
    </w:div>
    <w:div w:id="293685158">
      <w:bodyDiv w:val="1"/>
      <w:marLeft w:val="0"/>
      <w:marRight w:val="0"/>
      <w:marTop w:val="0"/>
      <w:marBottom w:val="0"/>
      <w:divBdr>
        <w:top w:val="none" w:sz="0" w:space="0" w:color="auto"/>
        <w:left w:val="none" w:sz="0" w:space="0" w:color="auto"/>
        <w:bottom w:val="none" w:sz="0" w:space="0" w:color="auto"/>
        <w:right w:val="none" w:sz="0" w:space="0" w:color="auto"/>
      </w:divBdr>
    </w:div>
    <w:div w:id="294023289">
      <w:bodyDiv w:val="1"/>
      <w:marLeft w:val="0"/>
      <w:marRight w:val="0"/>
      <w:marTop w:val="0"/>
      <w:marBottom w:val="0"/>
      <w:divBdr>
        <w:top w:val="none" w:sz="0" w:space="0" w:color="auto"/>
        <w:left w:val="none" w:sz="0" w:space="0" w:color="auto"/>
        <w:bottom w:val="none" w:sz="0" w:space="0" w:color="auto"/>
        <w:right w:val="none" w:sz="0" w:space="0" w:color="auto"/>
      </w:divBdr>
    </w:div>
    <w:div w:id="294338125">
      <w:bodyDiv w:val="1"/>
      <w:marLeft w:val="0"/>
      <w:marRight w:val="0"/>
      <w:marTop w:val="0"/>
      <w:marBottom w:val="0"/>
      <w:divBdr>
        <w:top w:val="none" w:sz="0" w:space="0" w:color="auto"/>
        <w:left w:val="none" w:sz="0" w:space="0" w:color="auto"/>
        <w:bottom w:val="none" w:sz="0" w:space="0" w:color="auto"/>
        <w:right w:val="none" w:sz="0" w:space="0" w:color="auto"/>
      </w:divBdr>
    </w:div>
    <w:div w:id="294484367">
      <w:bodyDiv w:val="1"/>
      <w:marLeft w:val="0"/>
      <w:marRight w:val="0"/>
      <w:marTop w:val="0"/>
      <w:marBottom w:val="0"/>
      <w:divBdr>
        <w:top w:val="none" w:sz="0" w:space="0" w:color="auto"/>
        <w:left w:val="none" w:sz="0" w:space="0" w:color="auto"/>
        <w:bottom w:val="none" w:sz="0" w:space="0" w:color="auto"/>
        <w:right w:val="none" w:sz="0" w:space="0" w:color="auto"/>
      </w:divBdr>
    </w:div>
    <w:div w:id="295644354">
      <w:bodyDiv w:val="1"/>
      <w:marLeft w:val="0"/>
      <w:marRight w:val="0"/>
      <w:marTop w:val="0"/>
      <w:marBottom w:val="0"/>
      <w:divBdr>
        <w:top w:val="none" w:sz="0" w:space="0" w:color="auto"/>
        <w:left w:val="none" w:sz="0" w:space="0" w:color="auto"/>
        <w:bottom w:val="none" w:sz="0" w:space="0" w:color="auto"/>
        <w:right w:val="none" w:sz="0" w:space="0" w:color="auto"/>
      </w:divBdr>
    </w:div>
    <w:div w:id="296223737">
      <w:bodyDiv w:val="1"/>
      <w:marLeft w:val="0"/>
      <w:marRight w:val="0"/>
      <w:marTop w:val="0"/>
      <w:marBottom w:val="0"/>
      <w:divBdr>
        <w:top w:val="none" w:sz="0" w:space="0" w:color="auto"/>
        <w:left w:val="none" w:sz="0" w:space="0" w:color="auto"/>
        <w:bottom w:val="none" w:sz="0" w:space="0" w:color="auto"/>
        <w:right w:val="none" w:sz="0" w:space="0" w:color="auto"/>
      </w:divBdr>
    </w:div>
    <w:div w:id="296226541">
      <w:bodyDiv w:val="1"/>
      <w:marLeft w:val="0"/>
      <w:marRight w:val="0"/>
      <w:marTop w:val="0"/>
      <w:marBottom w:val="0"/>
      <w:divBdr>
        <w:top w:val="none" w:sz="0" w:space="0" w:color="auto"/>
        <w:left w:val="none" w:sz="0" w:space="0" w:color="auto"/>
        <w:bottom w:val="none" w:sz="0" w:space="0" w:color="auto"/>
        <w:right w:val="none" w:sz="0" w:space="0" w:color="auto"/>
      </w:divBdr>
    </w:div>
    <w:div w:id="296568940">
      <w:bodyDiv w:val="1"/>
      <w:marLeft w:val="0"/>
      <w:marRight w:val="0"/>
      <w:marTop w:val="0"/>
      <w:marBottom w:val="0"/>
      <w:divBdr>
        <w:top w:val="none" w:sz="0" w:space="0" w:color="auto"/>
        <w:left w:val="none" w:sz="0" w:space="0" w:color="auto"/>
        <w:bottom w:val="none" w:sz="0" w:space="0" w:color="auto"/>
        <w:right w:val="none" w:sz="0" w:space="0" w:color="auto"/>
      </w:divBdr>
    </w:div>
    <w:div w:id="297079202">
      <w:bodyDiv w:val="1"/>
      <w:marLeft w:val="0"/>
      <w:marRight w:val="0"/>
      <w:marTop w:val="0"/>
      <w:marBottom w:val="0"/>
      <w:divBdr>
        <w:top w:val="none" w:sz="0" w:space="0" w:color="auto"/>
        <w:left w:val="none" w:sz="0" w:space="0" w:color="auto"/>
        <w:bottom w:val="none" w:sz="0" w:space="0" w:color="auto"/>
        <w:right w:val="none" w:sz="0" w:space="0" w:color="auto"/>
      </w:divBdr>
    </w:div>
    <w:div w:id="297107310">
      <w:bodyDiv w:val="1"/>
      <w:marLeft w:val="0"/>
      <w:marRight w:val="0"/>
      <w:marTop w:val="0"/>
      <w:marBottom w:val="0"/>
      <w:divBdr>
        <w:top w:val="none" w:sz="0" w:space="0" w:color="auto"/>
        <w:left w:val="none" w:sz="0" w:space="0" w:color="auto"/>
        <w:bottom w:val="none" w:sz="0" w:space="0" w:color="auto"/>
        <w:right w:val="none" w:sz="0" w:space="0" w:color="auto"/>
      </w:divBdr>
    </w:div>
    <w:div w:id="297496878">
      <w:bodyDiv w:val="1"/>
      <w:marLeft w:val="0"/>
      <w:marRight w:val="0"/>
      <w:marTop w:val="0"/>
      <w:marBottom w:val="0"/>
      <w:divBdr>
        <w:top w:val="none" w:sz="0" w:space="0" w:color="auto"/>
        <w:left w:val="none" w:sz="0" w:space="0" w:color="auto"/>
        <w:bottom w:val="none" w:sz="0" w:space="0" w:color="auto"/>
        <w:right w:val="none" w:sz="0" w:space="0" w:color="auto"/>
      </w:divBdr>
    </w:div>
    <w:div w:id="297684064">
      <w:bodyDiv w:val="1"/>
      <w:marLeft w:val="0"/>
      <w:marRight w:val="0"/>
      <w:marTop w:val="0"/>
      <w:marBottom w:val="0"/>
      <w:divBdr>
        <w:top w:val="none" w:sz="0" w:space="0" w:color="auto"/>
        <w:left w:val="none" w:sz="0" w:space="0" w:color="auto"/>
        <w:bottom w:val="none" w:sz="0" w:space="0" w:color="auto"/>
        <w:right w:val="none" w:sz="0" w:space="0" w:color="auto"/>
      </w:divBdr>
    </w:div>
    <w:div w:id="297806778">
      <w:bodyDiv w:val="1"/>
      <w:marLeft w:val="0"/>
      <w:marRight w:val="0"/>
      <w:marTop w:val="0"/>
      <w:marBottom w:val="0"/>
      <w:divBdr>
        <w:top w:val="none" w:sz="0" w:space="0" w:color="auto"/>
        <w:left w:val="none" w:sz="0" w:space="0" w:color="auto"/>
        <w:bottom w:val="none" w:sz="0" w:space="0" w:color="auto"/>
        <w:right w:val="none" w:sz="0" w:space="0" w:color="auto"/>
      </w:divBdr>
    </w:div>
    <w:div w:id="297879792">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298415027">
      <w:bodyDiv w:val="1"/>
      <w:marLeft w:val="0"/>
      <w:marRight w:val="0"/>
      <w:marTop w:val="0"/>
      <w:marBottom w:val="0"/>
      <w:divBdr>
        <w:top w:val="none" w:sz="0" w:space="0" w:color="auto"/>
        <w:left w:val="none" w:sz="0" w:space="0" w:color="auto"/>
        <w:bottom w:val="none" w:sz="0" w:space="0" w:color="auto"/>
        <w:right w:val="none" w:sz="0" w:space="0" w:color="auto"/>
      </w:divBdr>
    </w:div>
    <w:div w:id="298918235">
      <w:bodyDiv w:val="1"/>
      <w:marLeft w:val="0"/>
      <w:marRight w:val="0"/>
      <w:marTop w:val="0"/>
      <w:marBottom w:val="0"/>
      <w:divBdr>
        <w:top w:val="none" w:sz="0" w:space="0" w:color="auto"/>
        <w:left w:val="none" w:sz="0" w:space="0" w:color="auto"/>
        <w:bottom w:val="none" w:sz="0" w:space="0" w:color="auto"/>
        <w:right w:val="none" w:sz="0" w:space="0" w:color="auto"/>
      </w:divBdr>
    </w:div>
    <w:div w:id="299384295">
      <w:bodyDiv w:val="1"/>
      <w:marLeft w:val="0"/>
      <w:marRight w:val="0"/>
      <w:marTop w:val="0"/>
      <w:marBottom w:val="0"/>
      <w:divBdr>
        <w:top w:val="none" w:sz="0" w:space="0" w:color="auto"/>
        <w:left w:val="none" w:sz="0" w:space="0" w:color="auto"/>
        <w:bottom w:val="none" w:sz="0" w:space="0" w:color="auto"/>
        <w:right w:val="none" w:sz="0" w:space="0" w:color="auto"/>
      </w:divBdr>
    </w:div>
    <w:div w:id="299576743">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1152238">
      <w:bodyDiv w:val="1"/>
      <w:marLeft w:val="0"/>
      <w:marRight w:val="0"/>
      <w:marTop w:val="0"/>
      <w:marBottom w:val="0"/>
      <w:divBdr>
        <w:top w:val="none" w:sz="0" w:space="0" w:color="auto"/>
        <w:left w:val="none" w:sz="0" w:space="0" w:color="auto"/>
        <w:bottom w:val="none" w:sz="0" w:space="0" w:color="auto"/>
        <w:right w:val="none" w:sz="0" w:space="0" w:color="auto"/>
      </w:divBdr>
    </w:div>
    <w:div w:id="301157559">
      <w:bodyDiv w:val="1"/>
      <w:marLeft w:val="0"/>
      <w:marRight w:val="0"/>
      <w:marTop w:val="0"/>
      <w:marBottom w:val="0"/>
      <w:divBdr>
        <w:top w:val="none" w:sz="0" w:space="0" w:color="auto"/>
        <w:left w:val="none" w:sz="0" w:space="0" w:color="auto"/>
        <w:bottom w:val="none" w:sz="0" w:space="0" w:color="auto"/>
        <w:right w:val="none" w:sz="0" w:space="0" w:color="auto"/>
      </w:divBdr>
    </w:div>
    <w:div w:id="301732692">
      <w:bodyDiv w:val="1"/>
      <w:marLeft w:val="0"/>
      <w:marRight w:val="0"/>
      <w:marTop w:val="0"/>
      <w:marBottom w:val="0"/>
      <w:divBdr>
        <w:top w:val="none" w:sz="0" w:space="0" w:color="auto"/>
        <w:left w:val="none" w:sz="0" w:space="0" w:color="auto"/>
        <w:bottom w:val="none" w:sz="0" w:space="0" w:color="auto"/>
        <w:right w:val="none" w:sz="0" w:space="0" w:color="auto"/>
      </w:divBdr>
    </w:div>
    <w:div w:id="301931019">
      <w:bodyDiv w:val="1"/>
      <w:marLeft w:val="0"/>
      <w:marRight w:val="0"/>
      <w:marTop w:val="0"/>
      <w:marBottom w:val="0"/>
      <w:divBdr>
        <w:top w:val="none" w:sz="0" w:space="0" w:color="auto"/>
        <w:left w:val="none" w:sz="0" w:space="0" w:color="auto"/>
        <w:bottom w:val="none" w:sz="0" w:space="0" w:color="auto"/>
        <w:right w:val="none" w:sz="0" w:space="0" w:color="auto"/>
      </w:divBdr>
    </w:div>
    <w:div w:id="302196820">
      <w:bodyDiv w:val="1"/>
      <w:marLeft w:val="0"/>
      <w:marRight w:val="0"/>
      <w:marTop w:val="0"/>
      <w:marBottom w:val="0"/>
      <w:divBdr>
        <w:top w:val="none" w:sz="0" w:space="0" w:color="auto"/>
        <w:left w:val="none" w:sz="0" w:space="0" w:color="auto"/>
        <w:bottom w:val="none" w:sz="0" w:space="0" w:color="auto"/>
        <w:right w:val="none" w:sz="0" w:space="0" w:color="auto"/>
      </w:divBdr>
    </w:div>
    <w:div w:id="302395616">
      <w:bodyDiv w:val="1"/>
      <w:marLeft w:val="0"/>
      <w:marRight w:val="0"/>
      <w:marTop w:val="0"/>
      <w:marBottom w:val="0"/>
      <w:divBdr>
        <w:top w:val="none" w:sz="0" w:space="0" w:color="auto"/>
        <w:left w:val="none" w:sz="0" w:space="0" w:color="auto"/>
        <w:bottom w:val="none" w:sz="0" w:space="0" w:color="auto"/>
        <w:right w:val="none" w:sz="0" w:space="0" w:color="auto"/>
      </w:divBdr>
    </w:div>
    <w:div w:id="303462856">
      <w:bodyDiv w:val="1"/>
      <w:marLeft w:val="0"/>
      <w:marRight w:val="0"/>
      <w:marTop w:val="0"/>
      <w:marBottom w:val="0"/>
      <w:divBdr>
        <w:top w:val="none" w:sz="0" w:space="0" w:color="auto"/>
        <w:left w:val="none" w:sz="0" w:space="0" w:color="auto"/>
        <w:bottom w:val="none" w:sz="0" w:space="0" w:color="auto"/>
        <w:right w:val="none" w:sz="0" w:space="0" w:color="auto"/>
      </w:divBdr>
    </w:div>
    <w:div w:id="303849884">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4773642">
      <w:bodyDiv w:val="1"/>
      <w:marLeft w:val="0"/>
      <w:marRight w:val="0"/>
      <w:marTop w:val="0"/>
      <w:marBottom w:val="0"/>
      <w:divBdr>
        <w:top w:val="none" w:sz="0" w:space="0" w:color="auto"/>
        <w:left w:val="none" w:sz="0" w:space="0" w:color="auto"/>
        <w:bottom w:val="none" w:sz="0" w:space="0" w:color="auto"/>
        <w:right w:val="none" w:sz="0" w:space="0" w:color="auto"/>
      </w:divBdr>
    </w:div>
    <w:div w:id="305089444">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5402822">
      <w:bodyDiv w:val="1"/>
      <w:marLeft w:val="0"/>
      <w:marRight w:val="0"/>
      <w:marTop w:val="0"/>
      <w:marBottom w:val="0"/>
      <w:divBdr>
        <w:top w:val="none" w:sz="0" w:space="0" w:color="auto"/>
        <w:left w:val="none" w:sz="0" w:space="0" w:color="auto"/>
        <w:bottom w:val="none" w:sz="0" w:space="0" w:color="auto"/>
        <w:right w:val="none" w:sz="0" w:space="0" w:color="auto"/>
      </w:divBdr>
    </w:div>
    <w:div w:id="306203908">
      <w:bodyDiv w:val="1"/>
      <w:marLeft w:val="0"/>
      <w:marRight w:val="0"/>
      <w:marTop w:val="0"/>
      <w:marBottom w:val="0"/>
      <w:divBdr>
        <w:top w:val="none" w:sz="0" w:space="0" w:color="auto"/>
        <w:left w:val="none" w:sz="0" w:space="0" w:color="auto"/>
        <w:bottom w:val="none" w:sz="0" w:space="0" w:color="auto"/>
        <w:right w:val="none" w:sz="0" w:space="0" w:color="auto"/>
      </w:divBdr>
    </w:div>
    <w:div w:id="306476716">
      <w:bodyDiv w:val="1"/>
      <w:marLeft w:val="0"/>
      <w:marRight w:val="0"/>
      <w:marTop w:val="0"/>
      <w:marBottom w:val="0"/>
      <w:divBdr>
        <w:top w:val="none" w:sz="0" w:space="0" w:color="auto"/>
        <w:left w:val="none" w:sz="0" w:space="0" w:color="auto"/>
        <w:bottom w:val="none" w:sz="0" w:space="0" w:color="auto"/>
        <w:right w:val="none" w:sz="0" w:space="0" w:color="auto"/>
      </w:divBdr>
    </w:div>
    <w:div w:id="307057138">
      <w:bodyDiv w:val="1"/>
      <w:marLeft w:val="0"/>
      <w:marRight w:val="0"/>
      <w:marTop w:val="0"/>
      <w:marBottom w:val="0"/>
      <w:divBdr>
        <w:top w:val="none" w:sz="0" w:space="0" w:color="auto"/>
        <w:left w:val="none" w:sz="0" w:space="0" w:color="auto"/>
        <w:bottom w:val="none" w:sz="0" w:space="0" w:color="auto"/>
        <w:right w:val="none" w:sz="0" w:space="0" w:color="auto"/>
      </w:divBdr>
    </w:div>
    <w:div w:id="307367300">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8049286">
      <w:bodyDiv w:val="1"/>
      <w:marLeft w:val="0"/>
      <w:marRight w:val="0"/>
      <w:marTop w:val="0"/>
      <w:marBottom w:val="0"/>
      <w:divBdr>
        <w:top w:val="none" w:sz="0" w:space="0" w:color="auto"/>
        <w:left w:val="none" w:sz="0" w:space="0" w:color="auto"/>
        <w:bottom w:val="none" w:sz="0" w:space="0" w:color="auto"/>
        <w:right w:val="none" w:sz="0" w:space="0" w:color="auto"/>
      </w:divBdr>
    </w:div>
    <w:div w:id="308481897">
      <w:bodyDiv w:val="1"/>
      <w:marLeft w:val="0"/>
      <w:marRight w:val="0"/>
      <w:marTop w:val="0"/>
      <w:marBottom w:val="0"/>
      <w:divBdr>
        <w:top w:val="none" w:sz="0" w:space="0" w:color="auto"/>
        <w:left w:val="none" w:sz="0" w:space="0" w:color="auto"/>
        <w:bottom w:val="none" w:sz="0" w:space="0" w:color="auto"/>
        <w:right w:val="none" w:sz="0" w:space="0" w:color="auto"/>
      </w:divBdr>
    </w:div>
    <w:div w:id="308555218">
      <w:bodyDiv w:val="1"/>
      <w:marLeft w:val="0"/>
      <w:marRight w:val="0"/>
      <w:marTop w:val="0"/>
      <w:marBottom w:val="0"/>
      <w:divBdr>
        <w:top w:val="none" w:sz="0" w:space="0" w:color="auto"/>
        <w:left w:val="none" w:sz="0" w:space="0" w:color="auto"/>
        <w:bottom w:val="none" w:sz="0" w:space="0" w:color="auto"/>
        <w:right w:val="none" w:sz="0" w:space="0" w:color="auto"/>
      </w:divBdr>
    </w:div>
    <w:div w:id="308754552">
      <w:bodyDiv w:val="1"/>
      <w:marLeft w:val="0"/>
      <w:marRight w:val="0"/>
      <w:marTop w:val="0"/>
      <w:marBottom w:val="0"/>
      <w:divBdr>
        <w:top w:val="none" w:sz="0" w:space="0" w:color="auto"/>
        <w:left w:val="none" w:sz="0" w:space="0" w:color="auto"/>
        <w:bottom w:val="none" w:sz="0" w:space="0" w:color="auto"/>
        <w:right w:val="none" w:sz="0" w:space="0" w:color="auto"/>
      </w:divBdr>
    </w:div>
    <w:div w:id="308831344">
      <w:bodyDiv w:val="1"/>
      <w:marLeft w:val="0"/>
      <w:marRight w:val="0"/>
      <w:marTop w:val="0"/>
      <w:marBottom w:val="0"/>
      <w:divBdr>
        <w:top w:val="none" w:sz="0" w:space="0" w:color="auto"/>
        <w:left w:val="none" w:sz="0" w:space="0" w:color="auto"/>
        <w:bottom w:val="none" w:sz="0" w:space="0" w:color="auto"/>
        <w:right w:val="none" w:sz="0" w:space="0" w:color="auto"/>
      </w:divBdr>
    </w:div>
    <w:div w:id="309092219">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10644700">
      <w:bodyDiv w:val="1"/>
      <w:marLeft w:val="0"/>
      <w:marRight w:val="0"/>
      <w:marTop w:val="0"/>
      <w:marBottom w:val="0"/>
      <w:divBdr>
        <w:top w:val="none" w:sz="0" w:space="0" w:color="auto"/>
        <w:left w:val="none" w:sz="0" w:space="0" w:color="auto"/>
        <w:bottom w:val="none" w:sz="0" w:space="0" w:color="auto"/>
        <w:right w:val="none" w:sz="0" w:space="0" w:color="auto"/>
      </w:divBdr>
    </w:div>
    <w:div w:id="311957172">
      <w:bodyDiv w:val="1"/>
      <w:marLeft w:val="0"/>
      <w:marRight w:val="0"/>
      <w:marTop w:val="0"/>
      <w:marBottom w:val="0"/>
      <w:divBdr>
        <w:top w:val="none" w:sz="0" w:space="0" w:color="auto"/>
        <w:left w:val="none" w:sz="0" w:space="0" w:color="auto"/>
        <w:bottom w:val="none" w:sz="0" w:space="0" w:color="auto"/>
        <w:right w:val="none" w:sz="0" w:space="0" w:color="auto"/>
      </w:divBdr>
    </w:div>
    <w:div w:id="312220413">
      <w:bodyDiv w:val="1"/>
      <w:marLeft w:val="0"/>
      <w:marRight w:val="0"/>
      <w:marTop w:val="0"/>
      <w:marBottom w:val="0"/>
      <w:divBdr>
        <w:top w:val="none" w:sz="0" w:space="0" w:color="auto"/>
        <w:left w:val="none" w:sz="0" w:space="0" w:color="auto"/>
        <w:bottom w:val="none" w:sz="0" w:space="0" w:color="auto"/>
        <w:right w:val="none" w:sz="0" w:space="0" w:color="auto"/>
      </w:divBdr>
    </w:div>
    <w:div w:id="312299970">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3609909">
      <w:bodyDiv w:val="1"/>
      <w:marLeft w:val="0"/>
      <w:marRight w:val="0"/>
      <w:marTop w:val="0"/>
      <w:marBottom w:val="0"/>
      <w:divBdr>
        <w:top w:val="none" w:sz="0" w:space="0" w:color="auto"/>
        <w:left w:val="none" w:sz="0" w:space="0" w:color="auto"/>
        <w:bottom w:val="none" w:sz="0" w:space="0" w:color="auto"/>
        <w:right w:val="none" w:sz="0" w:space="0" w:color="auto"/>
      </w:divBdr>
    </w:div>
    <w:div w:id="314072167">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5256940">
      <w:bodyDiv w:val="1"/>
      <w:marLeft w:val="0"/>
      <w:marRight w:val="0"/>
      <w:marTop w:val="0"/>
      <w:marBottom w:val="0"/>
      <w:divBdr>
        <w:top w:val="none" w:sz="0" w:space="0" w:color="auto"/>
        <w:left w:val="none" w:sz="0" w:space="0" w:color="auto"/>
        <w:bottom w:val="none" w:sz="0" w:space="0" w:color="auto"/>
        <w:right w:val="none" w:sz="0" w:space="0" w:color="auto"/>
      </w:divBdr>
    </w:div>
    <w:div w:id="315451461">
      <w:bodyDiv w:val="1"/>
      <w:marLeft w:val="0"/>
      <w:marRight w:val="0"/>
      <w:marTop w:val="0"/>
      <w:marBottom w:val="0"/>
      <w:divBdr>
        <w:top w:val="none" w:sz="0" w:space="0" w:color="auto"/>
        <w:left w:val="none" w:sz="0" w:space="0" w:color="auto"/>
        <w:bottom w:val="none" w:sz="0" w:space="0" w:color="auto"/>
        <w:right w:val="none" w:sz="0" w:space="0" w:color="auto"/>
      </w:divBdr>
    </w:div>
    <w:div w:id="315577113">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6810218">
      <w:bodyDiv w:val="1"/>
      <w:marLeft w:val="0"/>
      <w:marRight w:val="0"/>
      <w:marTop w:val="0"/>
      <w:marBottom w:val="0"/>
      <w:divBdr>
        <w:top w:val="none" w:sz="0" w:space="0" w:color="auto"/>
        <w:left w:val="none" w:sz="0" w:space="0" w:color="auto"/>
        <w:bottom w:val="none" w:sz="0" w:space="0" w:color="auto"/>
        <w:right w:val="none" w:sz="0" w:space="0" w:color="auto"/>
      </w:divBdr>
    </w:div>
    <w:div w:id="316887026">
      <w:bodyDiv w:val="1"/>
      <w:marLeft w:val="0"/>
      <w:marRight w:val="0"/>
      <w:marTop w:val="0"/>
      <w:marBottom w:val="0"/>
      <w:divBdr>
        <w:top w:val="none" w:sz="0" w:space="0" w:color="auto"/>
        <w:left w:val="none" w:sz="0" w:space="0" w:color="auto"/>
        <w:bottom w:val="none" w:sz="0" w:space="0" w:color="auto"/>
        <w:right w:val="none" w:sz="0" w:space="0" w:color="auto"/>
      </w:divBdr>
    </w:div>
    <w:div w:id="317614275">
      <w:bodyDiv w:val="1"/>
      <w:marLeft w:val="0"/>
      <w:marRight w:val="0"/>
      <w:marTop w:val="0"/>
      <w:marBottom w:val="0"/>
      <w:divBdr>
        <w:top w:val="none" w:sz="0" w:space="0" w:color="auto"/>
        <w:left w:val="none" w:sz="0" w:space="0" w:color="auto"/>
        <w:bottom w:val="none" w:sz="0" w:space="0" w:color="auto"/>
        <w:right w:val="none" w:sz="0" w:space="0" w:color="auto"/>
      </w:divBdr>
    </w:div>
    <w:div w:id="317920992">
      <w:bodyDiv w:val="1"/>
      <w:marLeft w:val="0"/>
      <w:marRight w:val="0"/>
      <w:marTop w:val="0"/>
      <w:marBottom w:val="0"/>
      <w:divBdr>
        <w:top w:val="none" w:sz="0" w:space="0" w:color="auto"/>
        <w:left w:val="none" w:sz="0" w:space="0" w:color="auto"/>
        <w:bottom w:val="none" w:sz="0" w:space="0" w:color="auto"/>
        <w:right w:val="none" w:sz="0" w:space="0" w:color="auto"/>
      </w:divBdr>
    </w:div>
    <w:div w:id="318315259">
      <w:bodyDiv w:val="1"/>
      <w:marLeft w:val="0"/>
      <w:marRight w:val="0"/>
      <w:marTop w:val="0"/>
      <w:marBottom w:val="0"/>
      <w:divBdr>
        <w:top w:val="none" w:sz="0" w:space="0" w:color="auto"/>
        <w:left w:val="none" w:sz="0" w:space="0" w:color="auto"/>
        <w:bottom w:val="none" w:sz="0" w:space="0" w:color="auto"/>
        <w:right w:val="none" w:sz="0" w:space="0" w:color="auto"/>
      </w:divBdr>
    </w:div>
    <w:div w:id="318655243">
      <w:bodyDiv w:val="1"/>
      <w:marLeft w:val="0"/>
      <w:marRight w:val="0"/>
      <w:marTop w:val="0"/>
      <w:marBottom w:val="0"/>
      <w:divBdr>
        <w:top w:val="none" w:sz="0" w:space="0" w:color="auto"/>
        <w:left w:val="none" w:sz="0" w:space="0" w:color="auto"/>
        <w:bottom w:val="none" w:sz="0" w:space="0" w:color="auto"/>
        <w:right w:val="none" w:sz="0" w:space="0" w:color="auto"/>
      </w:divBdr>
    </w:div>
    <w:div w:id="318655814">
      <w:bodyDiv w:val="1"/>
      <w:marLeft w:val="0"/>
      <w:marRight w:val="0"/>
      <w:marTop w:val="0"/>
      <w:marBottom w:val="0"/>
      <w:divBdr>
        <w:top w:val="none" w:sz="0" w:space="0" w:color="auto"/>
        <w:left w:val="none" w:sz="0" w:space="0" w:color="auto"/>
        <w:bottom w:val="none" w:sz="0" w:space="0" w:color="auto"/>
        <w:right w:val="none" w:sz="0" w:space="0" w:color="auto"/>
      </w:divBdr>
    </w:div>
    <w:div w:id="318769978">
      <w:bodyDiv w:val="1"/>
      <w:marLeft w:val="0"/>
      <w:marRight w:val="0"/>
      <w:marTop w:val="0"/>
      <w:marBottom w:val="0"/>
      <w:divBdr>
        <w:top w:val="none" w:sz="0" w:space="0" w:color="auto"/>
        <w:left w:val="none" w:sz="0" w:space="0" w:color="auto"/>
        <w:bottom w:val="none" w:sz="0" w:space="0" w:color="auto"/>
        <w:right w:val="none" w:sz="0" w:space="0" w:color="auto"/>
      </w:divBdr>
    </w:div>
    <w:div w:id="318851856">
      <w:bodyDiv w:val="1"/>
      <w:marLeft w:val="0"/>
      <w:marRight w:val="0"/>
      <w:marTop w:val="0"/>
      <w:marBottom w:val="0"/>
      <w:divBdr>
        <w:top w:val="none" w:sz="0" w:space="0" w:color="auto"/>
        <w:left w:val="none" w:sz="0" w:space="0" w:color="auto"/>
        <w:bottom w:val="none" w:sz="0" w:space="0" w:color="auto"/>
        <w:right w:val="none" w:sz="0" w:space="0" w:color="auto"/>
      </w:divBdr>
    </w:div>
    <w:div w:id="318925097">
      <w:bodyDiv w:val="1"/>
      <w:marLeft w:val="0"/>
      <w:marRight w:val="0"/>
      <w:marTop w:val="0"/>
      <w:marBottom w:val="0"/>
      <w:divBdr>
        <w:top w:val="none" w:sz="0" w:space="0" w:color="auto"/>
        <w:left w:val="none" w:sz="0" w:space="0" w:color="auto"/>
        <w:bottom w:val="none" w:sz="0" w:space="0" w:color="auto"/>
        <w:right w:val="none" w:sz="0" w:space="0" w:color="auto"/>
      </w:divBdr>
    </w:div>
    <w:div w:id="319118315">
      <w:bodyDiv w:val="1"/>
      <w:marLeft w:val="0"/>
      <w:marRight w:val="0"/>
      <w:marTop w:val="0"/>
      <w:marBottom w:val="0"/>
      <w:divBdr>
        <w:top w:val="none" w:sz="0" w:space="0" w:color="auto"/>
        <w:left w:val="none" w:sz="0" w:space="0" w:color="auto"/>
        <w:bottom w:val="none" w:sz="0" w:space="0" w:color="auto"/>
        <w:right w:val="none" w:sz="0" w:space="0" w:color="auto"/>
      </w:divBdr>
    </w:div>
    <w:div w:id="31931317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19889550">
      <w:bodyDiv w:val="1"/>
      <w:marLeft w:val="0"/>
      <w:marRight w:val="0"/>
      <w:marTop w:val="0"/>
      <w:marBottom w:val="0"/>
      <w:divBdr>
        <w:top w:val="none" w:sz="0" w:space="0" w:color="auto"/>
        <w:left w:val="none" w:sz="0" w:space="0" w:color="auto"/>
        <w:bottom w:val="none" w:sz="0" w:space="0" w:color="auto"/>
        <w:right w:val="none" w:sz="0" w:space="0" w:color="auto"/>
      </w:divBdr>
    </w:div>
    <w:div w:id="321012372">
      <w:bodyDiv w:val="1"/>
      <w:marLeft w:val="0"/>
      <w:marRight w:val="0"/>
      <w:marTop w:val="0"/>
      <w:marBottom w:val="0"/>
      <w:divBdr>
        <w:top w:val="none" w:sz="0" w:space="0" w:color="auto"/>
        <w:left w:val="none" w:sz="0" w:space="0" w:color="auto"/>
        <w:bottom w:val="none" w:sz="0" w:space="0" w:color="auto"/>
        <w:right w:val="none" w:sz="0" w:space="0" w:color="auto"/>
      </w:divBdr>
    </w:div>
    <w:div w:id="321158553">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1785027">
      <w:bodyDiv w:val="1"/>
      <w:marLeft w:val="0"/>
      <w:marRight w:val="0"/>
      <w:marTop w:val="0"/>
      <w:marBottom w:val="0"/>
      <w:divBdr>
        <w:top w:val="none" w:sz="0" w:space="0" w:color="auto"/>
        <w:left w:val="none" w:sz="0" w:space="0" w:color="auto"/>
        <w:bottom w:val="none" w:sz="0" w:space="0" w:color="auto"/>
        <w:right w:val="none" w:sz="0" w:space="0" w:color="auto"/>
      </w:divBdr>
    </w:div>
    <w:div w:id="322046254">
      <w:bodyDiv w:val="1"/>
      <w:marLeft w:val="0"/>
      <w:marRight w:val="0"/>
      <w:marTop w:val="0"/>
      <w:marBottom w:val="0"/>
      <w:divBdr>
        <w:top w:val="none" w:sz="0" w:space="0" w:color="auto"/>
        <w:left w:val="none" w:sz="0" w:space="0" w:color="auto"/>
        <w:bottom w:val="none" w:sz="0" w:space="0" w:color="auto"/>
        <w:right w:val="none" w:sz="0" w:space="0" w:color="auto"/>
      </w:divBdr>
    </w:div>
    <w:div w:id="322127692">
      <w:bodyDiv w:val="1"/>
      <w:marLeft w:val="0"/>
      <w:marRight w:val="0"/>
      <w:marTop w:val="0"/>
      <w:marBottom w:val="0"/>
      <w:divBdr>
        <w:top w:val="none" w:sz="0" w:space="0" w:color="auto"/>
        <w:left w:val="none" w:sz="0" w:space="0" w:color="auto"/>
        <w:bottom w:val="none" w:sz="0" w:space="0" w:color="auto"/>
        <w:right w:val="none" w:sz="0" w:space="0" w:color="auto"/>
      </w:divBdr>
    </w:div>
    <w:div w:id="322201952">
      <w:bodyDiv w:val="1"/>
      <w:marLeft w:val="0"/>
      <w:marRight w:val="0"/>
      <w:marTop w:val="0"/>
      <w:marBottom w:val="0"/>
      <w:divBdr>
        <w:top w:val="none" w:sz="0" w:space="0" w:color="auto"/>
        <w:left w:val="none" w:sz="0" w:space="0" w:color="auto"/>
        <w:bottom w:val="none" w:sz="0" w:space="0" w:color="auto"/>
        <w:right w:val="none" w:sz="0" w:space="0" w:color="auto"/>
      </w:divBdr>
    </w:div>
    <w:div w:id="323046951">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3975428">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66657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25281246">
      <w:bodyDiv w:val="1"/>
      <w:marLeft w:val="0"/>
      <w:marRight w:val="0"/>
      <w:marTop w:val="0"/>
      <w:marBottom w:val="0"/>
      <w:divBdr>
        <w:top w:val="none" w:sz="0" w:space="0" w:color="auto"/>
        <w:left w:val="none" w:sz="0" w:space="0" w:color="auto"/>
        <w:bottom w:val="none" w:sz="0" w:space="0" w:color="auto"/>
        <w:right w:val="none" w:sz="0" w:space="0" w:color="auto"/>
      </w:divBdr>
    </w:div>
    <w:div w:id="325715004">
      <w:bodyDiv w:val="1"/>
      <w:marLeft w:val="0"/>
      <w:marRight w:val="0"/>
      <w:marTop w:val="0"/>
      <w:marBottom w:val="0"/>
      <w:divBdr>
        <w:top w:val="none" w:sz="0" w:space="0" w:color="auto"/>
        <w:left w:val="none" w:sz="0" w:space="0" w:color="auto"/>
        <w:bottom w:val="none" w:sz="0" w:space="0" w:color="auto"/>
        <w:right w:val="none" w:sz="0" w:space="0" w:color="auto"/>
      </w:divBdr>
    </w:div>
    <w:div w:id="326137412">
      <w:bodyDiv w:val="1"/>
      <w:marLeft w:val="0"/>
      <w:marRight w:val="0"/>
      <w:marTop w:val="0"/>
      <w:marBottom w:val="0"/>
      <w:divBdr>
        <w:top w:val="none" w:sz="0" w:space="0" w:color="auto"/>
        <w:left w:val="none" w:sz="0" w:space="0" w:color="auto"/>
        <w:bottom w:val="none" w:sz="0" w:space="0" w:color="auto"/>
        <w:right w:val="none" w:sz="0" w:space="0" w:color="auto"/>
      </w:divBdr>
    </w:div>
    <w:div w:id="327296375">
      <w:bodyDiv w:val="1"/>
      <w:marLeft w:val="0"/>
      <w:marRight w:val="0"/>
      <w:marTop w:val="0"/>
      <w:marBottom w:val="0"/>
      <w:divBdr>
        <w:top w:val="none" w:sz="0" w:space="0" w:color="auto"/>
        <w:left w:val="none" w:sz="0" w:space="0" w:color="auto"/>
        <w:bottom w:val="none" w:sz="0" w:space="0" w:color="auto"/>
        <w:right w:val="none" w:sz="0" w:space="0" w:color="auto"/>
      </w:divBdr>
    </w:div>
    <w:div w:id="327368458">
      <w:bodyDiv w:val="1"/>
      <w:marLeft w:val="0"/>
      <w:marRight w:val="0"/>
      <w:marTop w:val="0"/>
      <w:marBottom w:val="0"/>
      <w:divBdr>
        <w:top w:val="none" w:sz="0" w:space="0" w:color="auto"/>
        <w:left w:val="none" w:sz="0" w:space="0" w:color="auto"/>
        <w:bottom w:val="none" w:sz="0" w:space="0" w:color="auto"/>
        <w:right w:val="none" w:sz="0" w:space="0" w:color="auto"/>
      </w:divBdr>
    </w:div>
    <w:div w:id="327708911">
      <w:bodyDiv w:val="1"/>
      <w:marLeft w:val="0"/>
      <w:marRight w:val="0"/>
      <w:marTop w:val="0"/>
      <w:marBottom w:val="0"/>
      <w:divBdr>
        <w:top w:val="none" w:sz="0" w:space="0" w:color="auto"/>
        <w:left w:val="none" w:sz="0" w:space="0" w:color="auto"/>
        <w:bottom w:val="none" w:sz="0" w:space="0" w:color="auto"/>
        <w:right w:val="none" w:sz="0" w:space="0" w:color="auto"/>
      </w:divBdr>
    </w:div>
    <w:div w:id="328214135">
      <w:bodyDiv w:val="1"/>
      <w:marLeft w:val="0"/>
      <w:marRight w:val="0"/>
      <w:marTop w:val="0"/>
      <w:marBottom w:val="0"/>
      <w:divBdr>
        <w:top w:val="none" w:sz="0" w:space="0" w:color="auto"/>
        <w:left w:val="none" w:sz="0" w:space="0" w:color="auto"/>
        <w:bottom w:val="none" w:sz="0" w:space="0" w:color="auto"/>
        <w:right w:val="none" w:sz="0" w:space="0" w:color="auto"/>
      </w:divBdr>
    </w:div>
    <w:div w:id="328601133">
      <w:bodyDiv w:val="1"/>
      <w:marLeft w:val="0"/>
      <w:marRight w:val="0"/>
      <w:marTop w:val="0"/>
      <w:marBottom w:val="0"/>
      <w:divBdr>
        <w:top w:val="none" w:sz="0" w:space="0" w:color="auto"/>
        <w:left w:val="none" w:sz="0" w:space="0" w:color="auto"/>
        <w:bottom w:val="none" w:sz="0" w:space="0" w:color="auto"/>
        <w:right w:val="none" w:sz="0" w:space="0" w:color="auto"/>
      </w:divBdr>
    </w:div>
    <w:div w:id="329715427">
      <w:bodyDiv w:val="1"/>
      <w:marLeft w:val="0"/>
      <w:marRight w:val="0"/>
      <w:marTop w:val="0"/>
      <w:marBottom w:val="0"/>
      <w:divBdr>
        <w:top w:val="none" w:sz="0" w:space="0" w:color="auto"/>
        <w:left w:val="none" w:sz="0" w:space="0" w:color="auto"/>
        <w:bottom w:val="none" w:sz="0" w:space="0" w:color="auto"/>
        <w:right w:val="none" w:sz="0" w:space="0" w:color="auto"/>
      </w:divBdr>
    </w:div>
    <w:div w:id="330066826">
      <w:bodyDiv w:val="1"/>
      <w:marLeft w:val="0"/>
      <w:marRight w:val="0"/>
      <w:marTop w:val="0"/>
      <w:marBottom w:val="0"/>
      <w:divBdr>
        <w:top w:val="none" w:sz="0" w:space="0" w:color="auto"/>
        <w:left w:val="none" w:sz="0" w:space="0" w:color="auto"/>
        <w:bottom w:val="none" w:sz="0" w:space="0" w:color="auto"/>
        <w:right w:val="none" w:sz="0" w:space="0" w:color="auto"/>
      </w:divBdr>
    </w:div>
    <w:div w:id="330109693">
      <w:bodyDiv w:val="1"/>
      <w:marLeft w:val="0"/>
      <w:marRight w:val="0"/>
      <w:marTop w:val="0"/>
      <w:marBottom w:val="0"/>
      <w:divBdr>
        <w:top w:val="none" w:sz="0" w:space="0" w:color="auto"/>
        <w:left w:val="none" w:sz="0" w:space="0" w:color="auto"/>
        <w:bottom w:val="none" w:sz="0" w:space="0" w:color="auto"/>
        <w:right w:val="none" w:sz="0" w:space="0" w:color="auto"/>
      </w:divBdr>
    </w:div>
    <w:div w:id="330528474">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0838571">
      <w:bodyDiv w:val="1"/>
      <w:marLeft w:val="0"/>
      <w:marRight w:val="0"/>
      <w:marTop w:val="0"/>
      <w:marBottom w:val="0"/>
      <w:divBdr>
        <w:top w:val="none" w:sz="0" w:space="0" w:color="auto"/>
        <w:left w:val="none" w:sz="0" w:space="0" w:color="auto"/>
        <w:bottom w:val="none" w:sz="0" w:space="0" w:color="auto"/>
        <w:right w:val="none" w:sz="0" w:space="0" w:color="auto"/>
      </w:divBdr>
    </w:div>
    <w:div w:id="330916104">
      <w:bodyDiv w:val="1"/>
      <w:marLeft w:val="0"/>
      <w:marRight w:val="0"/>
      <w:marTop w:val="0"/>
      <w:marBottom w:val="0"/>
      <w:divBdr>
        <w:top w:val="none" w:sz="0" w:space="0" w:color="auto"/>
        <w:left w:val="none" w:sz="0" w:space="0" w:color="auto"/>
        <w:bottom w:val="none" w:sz="0" w:space="0" w:color="auto"/>
        <w:right w:val="none" w:sz="0" w:space="0" w:color="auto"/>
      </w:divBdr>
    </w:div>
    <w:div w:id="331376943">
      <w:bodyDiv w:val="1"/>
      <w:marLeft w:val="0"/>
      <w:marRight w:val="0"/>
      <w:marTop w:val="0"/>
      <w:marBottom w:val="0"/>
      <w:divBdr>
        <w:top w:val="none" w:sz="0" w:space="0" w:color="auto"/>
        <w:left w:val="none" w:sz="0" w:space="0" w:color="auto"/>
        <w:bottom w:val="none" w:sz="0" w:space="0" w:color="auto"/>
        <w:right w:val="none" w:sz="0" w:space="0" w:color="auto"/>
      </w:divBdr>
    </w:div>
    <w:div w:id="331614749">
      <w:bodyDiv w:val="1"/>
      <w:marLeft w:val="0"/>
      <w:marRight w:val="0"/>
      <w:marTop w:val="0"/>
      <w:marBottom w:val="0"/>
      <w:divBdr>
        <w:top w:val="none" w:sz="0" w:space="0" w:color="auto"/>
        <w:left w:val="none" w:sz="0" w:space="0" w:color="auto"/>
        <w:bottom w:val="none" w:sz="0" w:space="0" w:color="auto"/>
        <w:right w:val="none" w:sz="0" w:space="0" w:color="auto"/>
      </w:divBdr>
    </w:div>
    <w:div w:id="332413193">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341903">
      <w:bodyDiv w:val="1"/>
      <w:marLeft w:val="0"/>
      <w:marRight w:val="0"/>
      <w:marTop w:val="0"/>
      <w:marBottom w:val="0"/>
      <w:divBdr>
        <w:top w:val="none" w:sz="0" w:space="0" w:color="auto"/>
        <w:left w:val="none" w:sz="0" w:space="0" w:color="auto"/>
        <w:bottom w:val="none" w:sz="0" w:space="0" w:color="auto"/>
        <w:right w:val="none" w:sz="0" w:space="0" w:color="auto"/>
      </w:divBdr>
    </w:div>
    <w:div w:id="333461705">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3993258">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4650812">
      <w:bodyDiv w:val="1"/>
      <w:marLeft w:val="0"/>
      <w:marRight w:val="0"/>
      <w:marTop w:val="0"/>
      <w:marBottom w:val="0"/>
      <w:divBdr>
        <w:top w:val="none" w:sz="0" w:space="0" w:color="auto"/>
        <w:left w:val="none" w:sz="0" w:space="0" w:color="auto"/>
        <w:bottom w:val="none" w:sz="0" w:space="0" w:color="auto"/>
        <w:right w:val="none" w:sz="0" w:space="0" w:color="auto"/>
      </w:divBdr>
    </w:div>
    <w:div w:id="335618362">
      <w:bodyDiv w:val="1"/>
      <w:marLeft w:val="0"/>
      <w:marRight w:val="0"/>
      <w:marTop w:val="0"/>
      <w:marBottom w:val="0"/>
      <w:divBdr>
        <w:top w:val="none" w:sz="0" w:space="0" w:color="auto"/>
        <w:left w:val="none" w:sz="0" w:space="0" w:color="auto"/>
        <w:bottom w:val="none" w:sz="0" w:space="0" w:color="auto"/>
        <w:right w:val="none" w:sz="0" w:space="0" w:color="auto"/>
      </w:divBdr>
    </w:div>
    <w:div w:id="335697327">
      <w:bodyDiv w:val="1"/>
      <w:marLeft w:val="0"/>
      <w:marRight w:val="0"/>
      <w:marTop w:val="0"/>
      <w:marBottom w:val="0"/>
      <w:divBdr>
        <w:top w:val="none" w:sz="0" w:space="0" w:color="auto"/>
        <w:left w:val="none" w:sz="0" w:space="0" w:color="auto"/>
        <w:bottom w:val="none" w:sz="0" w:space="0" w:color="auto"/>
        <w:right w:val="none" w:sz="0" w:space="0" w:color="auto"/>
      </w:divBdr>
    </w:div>
    <w:div w:id="335884459">
      <w:bodyDiv w:val="1"/>
      <w:marLeft w:val="0"/>
      <w:marRight w:val="0"/>
      <w:marTop w:val="0"/>
      <w:marBottom w:val="0"/>
      <w:divBdr>
        <w:top w:val="none" w:sz="0" w:space="0" w:color="auto"/>
        <w:left w:val="none" w:sz="0" w:space="0" w:color="auto"/>
        <w:bottom w:val="none" w:sz="0" w:space="0" w:color="auto"/>
        <w:right w:val="none" w:sz="0" w:space="0" w:color="auto"/>
      </w:divBdr>
    </w:div>
    <w:div w:id="336006302">
      <w:bodyDiv w:val="1"/>
      <w:marLeft w:val="0"/>
      <w:marRight w:val="0"/>
      <w:marTop w:val="0"/>
      <w:marBottom w:val="0"/>
      <w:divBdr>
        <w:top w:val="none" w:sz="0" w:space="0" w:color="auto"/>
        <w:left w:val="none" w:sz="0" w:space="0" w:color="auto"/>
        <w:bottom w:val="none" w:sz="0" w:space="0" w:color="auto"/>
        <w:right w:val="none" w:sz="0" w:space="0" w:color="auto"/>
      </w:divBdr>
    </w:div>
    <w:div w:id="336084349">
      <w:bodyDiv w:val="1"/>
      <w:marLeft w:val="0"/>
      <w:marRight w:val="0"/>
      <w:marTop w:val="0"/>
      <w:marBottom w:val="0"/>
      <w:divBdr>
        <w:top w:val="none" w:sz="0" w:space="0" w:color="auto"/>
        <w:left w:val="none" w:sz="0" w:space="0" w:color="auto"/>
        <w:bottom w:val="none" w:sz="0" w:space="0" w:color="auto"/>
        <w:right w:val="none" w:sz="0" w:space="0" w:color="auto"/>
      </w:divBdr>
    </w:div>
    <w:div w:id="336275424">
      <w:bodyDiv w:val="1"/>
      <w:marLeft w:val="0"/>
      <w:marRight w:val="0"/>
      <w:marTop w:val="0"/>
      <w:marBottom w:val="0"/>
      <w:divBdr>
        <w:top w:val="none" w:sz="0" w:space="0" w:color="auto"/>
        <w:left w:val="none" w:sz="0" w:space="0" w:color="auto"/>
        <w:bottom w:val="none" w:sz="0" w:space="0" w:color="auto"/>
        <w:right w:val="none" w:sz="0" w:space="0" w:color="auto"/>
      </w:divBdr>
    </w:div>
    <w:div w:id="336421020">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2195">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6810030">
      <w:bodyDiv w:val="1"/>
      <w:marLeft w:val="0"/>
      <w:marRight w:val="0"/>
      <w:marTop w:val="0"/>
      <w:marBottom w:val="0"/>
      <w:divBdr>
        <w:top w:val="none" w:sz="0" w:space="0" w:color="auto"/>
        <w:left w:val="none" w:sz="0" w:space="0" w:color="auto"/>
        <w:bottom w:val="none" w:sz="0" w:space="0" w:color="auto"/>
        <w:right w:val="none" w:sz="0" w:space="0" w:color="auto"/>
      </w:divBdr>
    </w:div>
    <w:div w:id="337460670">
      <w:bodyDiv w:val="1"/>
      <w:marLeft w:val="0"/>
      <w:marRight w:val="0"/>
      <w:marTop w:val="0"/>
      <w:marBottom w:val="0"/>
      <w:divBdr>
        <w:top w:val="none" w:sz="0" w:space="0" w:color="auto"/>
        <w:left w:val="none" w:sz="0" w:space="0" w:color="auto"/>
        <w:bottom w:val="none" w:sz="0" w:space="0" w:color="auto"/>
        <w:right w:val="none" w:sz="0" w:space="0" w:color="auto"/>
      </w:divBdr>
    </w:div>
    <w:div w:id="337662361">
      <w:bodyDiv w:val="1"/>
      <w:marLeft w:val="0"/>
      <w:marRight w:val="0"/>
      <w:marTop w:val="0"/>
      <w:marBottom w:val="0"/>
      <w:divBdr>
        <w:top w:val="none" w:sz="0" w:space="0" w:color="auto"/>
        <w:left w:val="none" w:sz="0" w:space="0" w:color="auto"/>
        <w:bottom w:val="none" w:sz="0" w:space="0" w:color="auto"/>
        <w:right w:val="none" w:sz="0" w:space="0" w:color="auto"/>
      </w:divBdr>
    </w:div>
    <w:div w:id="337774081">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241821">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38433694">
      <w:bodyDiv w:val="1"/>
      <w:marLeft w:val="0"/>
      <w:marRight w:val="0"/>
      <w:marTop w:val="0"/>
      <w:marBottom w:val="0"/>
      <w:divBdr>
        <w:top w:val="none" w:sz="0" w:space="0" w:color="auto"/>
        <w:left w:val="none" w:sz="0" w:space="0" w:color="auto"/>
        <w:bottom w:val="none" w:sz="0" w:space="0" w:color="auto"/>
        <w:right w:val="none" w:sz="0" w:space="0" w:color="auto"/>
      </w:divBdr>
    </w:div>
    <w:div w:id="338435589">
      <w:bodyDiv w:val="1"/>
      <w:marLeft w:val="0"/>
      <w:marRight w:val="0"/>
      <w:marTop w:val="0"/>
      <w:marBottom w:val="0"/>
      <w:divBdr>
        <w:top w:val="none" w:sz="0" w:space="0" w:color="auto"/>
        <w:left w:val="none" w:sz="0" w:space="0" w:color="auto"/>
        <w:bottom w:val="none" w:sz="0" w:space="0" w:color="auto"/>
        <w:right w:val="none" w:sz="0" w:space="0" w:color="auto"/>
      </w:divBdr>
    </w:div>
    <w:div w:id="338822097">
      <w:bodyDiv w:val="1"/>
      <w:marLeft w:val="0"/>
      <w:marRight w:val="0"/>
      <w:marTop w:val="0"/>
      <w:marBottom w:val="0"/>
      <w:divBdr>
        <w:top w:val="none" w:sz="0" w:space="0" w:color="auto"/>
        <w:left w:val="none" w:sz="0" w:space="0" w:color="auto"/>
        <w:bottom w:val="none" w:sz="0" w:space="0" w:color="auto"/>
        <w:right w:val="none" w:sz="0" w:space="0" w:color="auto"/>
      </w:divBdr>
    </w:div>
    <w:div w:id="338852192">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39430562">
      <w:bodyDiv w:val="1"/>
      <w:marLeft w:val="0"/>
      <w:marRight w:val="0"/>
      <w:marTop w:val="0"/>
      <w:marBottom w:val="0"/>
      <w:divBdr>
        <w:top w:val="none" w:sz="0" w:space="0" w:color="auto"/>
        <w:left w:val="none" w:sz="0" w:space="0" w:color="auto"/>
        <w:bottom w:val="none" w:sz="0" w:space="0" w:color="auto"/>
        <w:right w:val="none" w:sz="0" w:space="0" w:color="auto"/>
      </w:divBdr>
    </w:div>
    <w:div w:id="340163402">
      <w:bodyDiv w:val="1"/>
      <w:marLeft w:val="0"/>
      <w:marRight w:val="0"/>
      <w:marTop w:val="0"/>
      <w:marBottom w:val="0"/>
      <w:divBdr>
        <w:top w:val="none" w:sz="0" w:space="0" w:color="auto"/>
        <w:left w:val="none" w:sz="0" w:space="0" w:color="auto"/>
        <w:bottom w:val="none" w:sz="0" w:space="0" w:color="auto"/>
        <w:right w:val="none" w:sz="0" w:space="0" w:color="auto"/>
      </w:divBdr>
    </w:div>
    <w:div w:id="340472376">
      <w:bodyDiv w:val="1"/>
      <w:marLeft w:val="0"/>
      <w:marRight w:val="0"/>
      <w:marTop w:val="0"/>
      <w:marBottom w:val="0"/>
      <w:divBdr>
        <w:top w:val="none" w:sz="0" w:space="0" w:color="auto"/>
        <w:left w:val="none" w:sz="0" w:space="0" w:color="auto"/>
        <w:bottom w:val="none" w:sz="0" w:space="0" w:color="auto"/>
        <w:right w:val="none" w:sz="0" w:space="0" w:color="auto"/>
      </w:divBdr>
    </w:div>
    <w:div w:id="340591344">
      <w:bodyDiv w:val="1"/>
      <w:marLeft w:val="0"/>
      <w:marRight w:val="0"/>
      <w:marTop w:val="0"/>
      <w:marBottom w:val="0"/>
      <w:divBdr>
        <w:top w:val="none" w:sz="0" w:space="0" w:color="auto"/>
        <w:left w:val="none" w:sz="0" w:space="0" w:color="auto"/>
        <w:bottom w:val="none" w:sz="0" w:space="0" w:color="auto"/>
        <w:right w:val="none" w:sz="0" w:space="0" w:color="auto"/>
      </w:divBdr>
    </w:div>
    <w:div w:id="341251349">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2167083">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10764">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2826254">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137619">
      <w:bodyDiv w:val="1"/>
      <w:marLeft w:val="0"/>
      <w:marRight w:val="0"/>
      <w:marTop w:val="0"/>
      <w:marBottom w:val="0"/>
      <w:divBdr>
        <w:top w:val="none" w:sz="0" w:space="0" w:color="auto"/>
        <w:left w:val="none" w:sz="0" w:space="0" w:color="auto"/>
        <w:bottom w:val="none" w:sz="0" w:space="0" w:color="auto"/>
        <w:right w:val="none" w:sz="0" w:space="0" w:color="auto"/>
      </w:divBdr>
    </w:div>
    <w:div w:id="34478732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402835">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6181519">
      <w:bodyDiv w:val="1"/>
      <w:marLeft w:val="0"/>
      <w:marRight w:val="0"/>
      <w:marTop w:val="0"/>
      <w:marBottom w:val="0"/>
      <w:divBdr>
        <w:top w:val="none" w:sz="0" w:space="0" w:color="auto"/>
        <w:left w:val="none" w:sz="0" w:space="0" w:color="auto"/>
        <w:bottom w:val="none" w:sz="0" w:space="0" w:color="auto"/>
        <w:right w:val="none" w:sz="0" w:space="0" w:color="auto"/>
      </w:divBdr>
    </w:div>
    <w:div w:id="347760642">
      <w:bodyDiv w:val="1"/>
      <w:marLeft w:val="0"/>
      <w:marRight w:val="0"/>
      <w:marTop w:val="0"/>
      <w:marBottom w:val="0"/>
      <w:divBdr>
        <w:top w:val="none" w:sz="0" w:space="0" w:color="auto"/>
        <w:left w:val="none" w:sz="0" w:space="0" w:color="auto"/>
        <w:bottom w:val="none" w:sz="0" w:space="0" w:color="auto"/>
        <w:right w:val="none" w:sz="0" w:space="0" w:color="auto"/>
      </w:divBdr>
    </w:div>
    <w:div w:id="348022772">
      <w:bodyDiv w:val="1"/>
      <w:marLeft w:val="0"/>
      <w:marRight w:val="0"/>
      <w:marTop w:val="0"/>
      <w:marBottom w:val="0"/>
      <w:divBdr>
        <w:top w:val="none" w:sz="0" w:space="0" w:color="auto"/>
        <w:left w:val="none" w:sz="0" w:space="0" w:color="auto"/>
        <w:bottom w:val="none" w:sz="0" w:space="0" w:color="auto"/>
        <w:right w:val="none" w:sz="0" w:space="0" w:color="auto"/>
      </w:divBdr>
    </w:div>
    <w:div w:id="348220723">
      <w:bodyDiv w:val="1"/>
      <w:marLeft w:val="0"/>
      <w:marRight w:val="0"/>
      <w:marTop w:val="0"/>
      <w:marBottom w:val="0"/>
      <w:divBdr>
        <w:top w:val="none" w:sz="0" w:space="0" w:color="auto"/>
        <w:left w:val="none" w:sz="0" w:space="0" w:color="auto"/>
        <w:bottom w:val="none" w:sz="0" w:space="0" w:color="auto"/>
        <w:right w:val="none" w:sz="0" w:space="0" w:color="auto"/>
      </w:divBdr>
    </w:div>
    <w:div w:id="348258493">
      <w:bodyDiv w:val="1"/>
      <w:marLeft w:val="0"/>
      <w:marRight w:val="0"/>
      <w:marTop w:val="0"/>
      <w:marBottom w:val="0"/>
      <w:divBdr>
        <w:top w:val="none" w:sz="0" w:space="0" w:color="auto"/>
        <w:left w:val="none" w:sz="0" w:space="0" w:color="auto"/>
        <w:bottom w:val="none" w:sz="0" w:space="0" w:color="auto"/>
        <w:right w:val="none" w:sz="0" w:space="0" w:color="auto"/>
      </w:divBdr>
    </w:div>
    <w:div w:id="348603827">
      <w:bodyDiv w:val="1"/>
      <w:marLeft w:val="0"/>
      <w:marRight w:val="0"/>
      <w:marTop w:val="0"/>
      <w:marBottom w:val="0"/>
      <w:divBdr>
        <w:top w:val="none" w:sz="0" w:space="0" w:color="auto"/>
        <w:left w:val="none" w:sz="0" w:space="0" w:color="auto"/>
        <w:bottom w:val="none" w:sz="0" w:space="0" w:color="auto"/>
        <w:right w:val="none" w:sz="0" w:space="0" w:color="auto"/>
      </w:divBdr>
    </w:div>
    <w:div w:id="348801443">
      <w:bodyDiv w:val="1"/>
      <w:marLeft w:val="0"/>
      <w:marRight w:val="0"/>
      <w:marTop w:val="0"/>
      <w:marBottom w:val="0"/>
      <w:divBdr>
        <w:top w:val="none" w:sz="0" w:space="0" w:color="auto"/>
        <w:left w:val="none" w:sz="0" w:space="0" w:color="auto"/>
        <w:bottom w:val="none" w:sz="0" w:space="0" w:color="auto"/>
        <w:right w:val="none" w:sz="0" w:space="0" w:color="auto"/>
      </w:divBdr>
    </w:div>
    <w:div w:id="348916029">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49458398">
      <w:bodyDiv w:val="1"/>
      <w:marLeft w:val="0"/>
      <w:marRight w:val="0"/>
      <w:marTop w:val="0"/>
      <w:marBottom w:val="0"/>
      <w:divBdr>
        <w:top w:val="none" w:sz="0" w:space="0" w:color="auto"/>
        <w:left w:val="none" w:sz="0" w:space="0" w:color="auto"/>
        <w:bottom w:val="none" w:sz="0" w:space="0" w:color="auto"/>
        <w:right w:val="none" w:sz="0" w:space="0" w:color="auto"/>
      </w:divBdr>
    </w:div>
    <w:div w:id="349525256">
      <w:bodyDiv w:val="1"/>
      <w:marLeft w:val="0"/>
      <w:marRight w:val="0"/>
      <w:marTop w:val="0"/>
      <w:marBottom w:val="0"/>
      <w:divBdr>
        <w:top w:val="none" w:sz="0" w:space="0" w:color="auto"/>
        <w:left w:val="none" w:sz="0" w:space="0" w:color="auto"/>
        <w:bottom w:val="none" w:sz="0" w:space="0" w:color="auto"/>
        <w:right w:val="none" w:sz="0" w:space="0" w:color="auto"/>
      </w:divBdr>
    </w:div>
    <w:div w:id="349795207">
      <w:bodyDiv w:val="1"/>
      <w:marLeft w:val="0"/>
      <w:marRight w:val="0"/>
      <w:marTop w:val="0"/>
      <w:marBottom w:val="0"/>
      <w:divBdr>
        <w:top w:val="none" w:sz="0" w:space="0" w:color="auto"/>
        <w:left w:val="none" w:sz="0" w:space="0" w:color="auto"/>
        <w:bottom w:val="none" w:sz="0" w:space="0" w:color="auto"/>
        <w:right w:val="none" w:sz="0" w:space="0" w:color="auto"/>
      </w:divBdr>
    </w:div>
    <w:div w:id="350883600">
      <w:bodyDiv w:val="1"/>
      <w:marLeft w:val="0"/>
      <w:marRight w:val="0"/>
      <w:marTop w:val="0"/>
      <w:marBottom w:val="0"/>
      <w:divBdr>
        <w:top w:val="none" w:sz="0" w:space="0" w:color="auto"/>
        <w:left w:val="none" w:sz="0" w:space="0" w:color="auto"/>
        <w:bottom w:val="none" w:sz="0" w:space="0" w:color="auto"/>
        <w:right w:val="none" w:sz="0" w:space="0" w:color="auto"/>
      </w:divBdr>
    </w:div>
    <w:div w:id="351149784">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1222976">
      <w:bodyDiv w:val="1"/>
      <w:marLeft w:val="0"/>
      <w:marRight w:val="0"/>
      <w:marTop w:val="0"/>
      <w:marBottom w:val="0"/>
      <w:divBdr>
        <w:top w:val="none" w:sz="0" w:space="0" w:color="auto"/>
        <w:left w:val="none" w:sz="0" w:space="0" w:color="auto"/>
        <w:bottom w:val="none" w:sz="0" w:space="0" w:color="auto"/>
        <w:right w:val="none" w:sz="0" w:space="0" w:color="auto"/>
      </w:divBdr>
    </w:div>
    <w:div w:id="351498133">
      <w:bodyDiv w:val="1"/>
      <w:marLeft w:val="0"/>
      <w:marRight w:val="0"/>
      <w:marTop w:val="0"/>
      <w:marBottom w:val="0"/>
      <w:divBdr>
        <w:top w:val="none" w:sz="0" w:space="0" w:color="auto"/>
        <w:left w:val="none" w:sz="0" w:space="0" w:color="auto"/>
        <w:bottom w:val="none" w:sz="0" w:space="0" w:color="auto"/>
        <w:right w:val="none" w:sz="0" w:space="0" w:color="auto"/>
      </w:divBdr>
    </w:div>
    <w:div w:id="351536939">
      <w:bodyDiv w:val="1"/>
      <w:marLeft w:val="0"/>
      <w:marRight w:val="0"/>
      <w:marTop w:val="0"/>
      <w:marBottom w:val="0"/>
      <w:divBdr>
        <w:top w:val="none" w:sz="0" w:space="0" w:color="auto"/>
        <w:left w:val="none" w:sz="0" w:space="0" w:color="auto"/>
        <w:bottom w:val="none" w:sz="0" w:space="0" w:color="auto"/>
        <w:right w:val="none" w:sz="0" w:space="0" w:color="auto"/>
      </w:divBdr>
    </w:div>
    <w:div w:id="351955488">
      <w:bodyDiv w:val="1"/>
      <w:marLeft w:val="0"/>
      <w:marRight w:val="0"/>
      <w:marTop w:val="0"/>
      <w:marBottom w:val="0"/>
      <w:divBdr>
        <w:top w:val="none" w:sz="0" w:space="0" w:color="auto"/>
        <w:left w:val="none" w:sz="0" w:space="0" w:color="auto"/>
        <w:bottom w:val="none" w:sz="0" w:space="0" w:color="auto"/>
        <w:right w:val="none" w:sz="0" w:space="0" w:color="auto"/>
      </w:divBdr>
    </w:div>
    <w:div w:id="352346365">
      <w:bodyDiv w:val="1"/>
      <w:marLeft w:val="0"/>
      <w:marRight w:val="0"/>
      <w:marTop w:val="0"/>
      <w:marBottom w:val="0"/>
      <w:divBdr>
        <w:top w:val="none" w:sz="0" w:space="0" w:color="auto"/>
        <w:left w:val="none" w:sz="0" w:space="0" w:color="auto"/>
        <w:bottom w:val="none" w:sz="0" w:space="0" w:color="auto"/>
        <w:right w:val="none" w:sz="0" w:space="0" w:color="auto"/>
      </w:divBdr>
    </w:div>
    <w:div w:id="352458726">
      <w:bodyDiv w:val="1"/>
      <w:marLeft w:val="0"/>
      <w:marRight w:val="0"/>
      <w:marTop w:val="0"/>
      <w:marBottom w:val="0"/>
      <w:divBdr>
        <w:top w:val="none" w:sz="0" w:space="0" w:color="auto"/>
        <w:left w:val="none" w:sz="0" w:space="0" w:color="auto"/>
        <w:bottom w:val="none" w:sz="0" w:space="0" w:color="auto"/>
        <w:right w:val="none" w:sz="0" w:space="0" w:color="auto"/>
      </w:divBdr>
    </w:div>
    <w:div w:id="352727051">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3773636">
      <w:bodyDiv w:val="1"/>
      <w:marLeft w:val="0"/>
      <w:marRight w:val="0"/>
      <w:marTop w:val="0"/>
      <w:marBottom w:val="0"/>
      <w:divBdr>
        <w:top w:val="none" w:sz="0" w:space="0" w:color="auto"/>
        <w:left w:val="none" w:sz="0" w:space="0" w:color="auto"/>
        <w:bottom w:val="none" w:sz="0" w:space="0" w:color="auto"/>
        <w:right w:val="none" w:sz="0" w:space="0" w:color="auto"/>
      </w:divBdr>
    </w:div>
    <w:div w:id="354186508">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55808690">
      <w:bodyDiv w:val="1"/>
      <w:marLeft w:val="0"/>
      <w:marRight w:val="0"/>
      <w:marTop w:val="0"/>
      <w:marBottom w:val="0"/>
      <w:divBdr>
        <w:top w:val="none" w:sz="0" w:space="0" w:color="auto"/>
        <w:left w:val="none" w:sz="0" w:space="0" w:color="auto"/>
        <w:bottom w:val="none" w:sz="0" w:space="0" w:color="auto"/>
        <w:right w:val="none" w:sz="0" w:space="0" w:color="auto"/>
      </w:divBdr>
    </w:div>
    <w:div w:id="355891355">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6657762">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7974394">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58627805">
      <w:bodyDiv w:val="1"/>
      <w:marLeft w:val="0"/>
      <w:marRight w:val="0"/>
      <w:marTop w:val="0"/>
      <w:marBottom w:val="0"/>
      <w:divBdr>
        <w:top w:val="none" w:sz="0" w:space="0" w:color="auto"/>
        <w:left w:val="none" w:sz="0" w:space="0" w:color="auto"/>
        <w:bottom w:val="none" w:sz="0" w:space="0" w:color="auto"/>
        <w:right w:val="none" w:sz="0" w:space="0" w:color="auto"/>
      </w:divBdr>
    </w:div>
    <w:div w:id="358899948">
      <w:bodyDiv w:val="1"/>
      <w:marLeft w:val="0"/>
      <w:marRight w:val="0"/>
      <w:marTop w:val="0"/>
      <w:marBottom w:val="0"/>
      <w:divBdr>
        <w:top w:val="none" w:sz="0" w:space="0" w:color="auto"/>
        <w:left w:val="none" w:sz="0" w:space="0" w:color="auto"/>
        <w:bottom w:val="none" w:sz="0" w:space="0" w:color="auto"/>
        <w:right w:val="none" w:sz="0" w:space="0" w:color="auto"/>
      </w:divBdr>
    </w:div>
    <w:div w:id="359017743">
      <w:bodyDiv w:val="1"/>
      <w:marLeft w:val="0"/>
      <w:marRight w:val="0"/>
      <w:marTop w:val="0"/>
      <w:marBottom w:val="0"/>
      <w:divBdr>
        <w:top w:val="none" w:sz="0" w:space="0" w:color="auto"/>
        <w:left w:val="none" w:sz="0" w:space="0" w:color="auto"/>
        <w:bottom w:val="none" w:sz="0" w:space="0" w:color="auto"/>
        <w:right w:val="none" w:sz="0" w:space="0" w:color="auto"/>
      </w:divBdr>
    </w:div>
    <w:div w:id="359283357">
      <w:bodyDiv w:val="1"/>
      <w:marLeft w:val="0"/>
      <w:marRight w:val="0"/>
      <w:marTop w:val="0"/>
      <w:marBottom w:val="0"/>
      <w:divBdr>
        <w:top w:val="none" w:sz="0" w:space="0" w:color="auto"/>
        <w:left w:val="none" w:sz="0" w:space="0" w:color="auto"/>
        <w:bottom w:val="none" w:sz="0" w:space="0" w:color="auto"/>
        <w:right w:val="none" w:sz="0" w:space="0" w:color="auto"/>
      </w:divBdr>
    </w:div>
    <w:div w:id="359550065">
      <w:bodyDiv w:val="1"/>
      <w:marLeft w:val="0"/>
      <w:marRight w:val="0"/>
      <w:marTop w:val="0"/>
      <w:marBottom w:val="0"/>
      <w:divBdr>
        <w:top w:val="none" w:sz="0" w:space="0" w:color="auto"/>
        <w:left w:val="none" w:sz="0" w:space="0" w:color="auto"/>
        <w:bottom w:val="none" w:sz="0" w:space="0" w:color="auto"/>
        <w:right w:val="none" w:sz="0" w:space="0" w:color="auto"/>
      </w:divBdr>
    </w:div>
    <w:div w:id="360127563">
      <w:bodyDiv w:val="1"/>
      <w:marLeft w:val="0"/>
      <w:marRight w:val="0"/>
      <w:marTop w:val="0"/>
      <w:marBottom w:val="0"/>
      <w:divBdr>
        <w:top w:val="none" w:sz="0" w:space="0" w:color="auto"/>
        <w:left w:val="none" w:sz="0" w:space="0" w:color="auto"/>
        <w:bottom w:val="none" w:sz="0" w:space="0" w:color="auto"/>
        <w:right w:val="none" w:sz="0" w:space="0" w:color="auto"/>
      </w:divBdr>
    </w:div>
    <w:div w:id="360395942">
      <w:bodyDiv w:val="1"/>
      <w:marLeft w:val="0"/>
      <w:marRight w:val="0"/>
      <w:marTop w:val="0"/>
      <w:marBottom w:val="0"/>
      <w:divBdr>
        <w:top w:val="none" w:sz="0" w:space="0" w:color="auto"/>
        <w:left w:val="none" w:sz="0" w:space="0" w:color="auto"/>
        <w:bottom w:val="none" w:sz="0" w:space="0" w:color="auto"/>
        <w:right w:val="none" w:sz="0" w:space="0" w:color="auto"/>
      </w:divBdr>
    </w:div>
    <w:div w:id="360907708">
      <w:bodyDiv w:val="1"/>
      <w:marLeft w:val="0"/>
      <w:marRight w:val="0"/>
      <w:marTop w:val="0"/>
      <w:marBottom w:val="0"/>
      <w:divBdr>
        <w:top w:val="none" w:sz="0" w:space="0" w:color="auto"/>
        <w:left w:val="none" w:sz="0" w:space="0" w:color="auto"/>
        <w:bottom w:val="none" w:sz="0" w:space="0" w:color="auto"/>
        <w:right w:val="none" w:sz="0" w:space="0" w:color="auto"/>
      </w:divBdr>
    </w:div>
    <w:div w:id="360979204">
      <w:bodyDiv w:val="1"/>
      <w:marLeft w:val="0"/>
      <w:marRight w:val="0"/>
      <w:marTop w:val="0"/>
      <w:marBottom w:val="0"/>
      <w:divBdr>
        <w:top w:val="none" w:sz="0" w:space="0" w:color="auto"/>
        <w:left w:val="none" w:sz="0" w:space="0" w:color="auto"/>
        <w:bottom w:val="none" w:sz="0" w:space="0" w:color="auto"/>
        <w:right w:val="none" w:sz="0" w:space="0" w:color="auto"/>
      </w:divBdr>
    </w:div>
    <w:div w:id="361171239">
      <w:bodyDiv w:val="1"/>
      <w:marLeft w:val="0"/>
      <w:marRight w:val="0"/>
      <w:marTop w:val="0"/>
      <w:marBottom w:val="0"/>
      <w:divBdr>
        <w:top w:val="none" w:sz="0" w:space="0" w:color="auto"/>
        <w:left w:val="none" w:sz="0" w:space="0" w:color="auto"/>
        <w:bottom w:val="none" w:sz="0" w:space="0" w:color="auto"/>
        <w:right w:val="none" w:sz="0" w:space="0" w:color="auto"/>
      </w:divBdr>
    </w:div>
    <w:div w:id="361246987">
      <w:bodyDiv w:val="1"/>
      <w:marLeft w:val="0"/>
      <w:marRight w:val="0"/>
      <w:marTop w:val="0"/>
      <w:marBottom w:val="0"/>
      <w:divBdr>
        <w:top w:val="none" w:sz="0" w:space="0" w:color="auto"/>
        <w:left w:val="none" w:sz="0" w:space="0" w:color="auto"/>
        <w:bottom w:val="none" w:sz="0" w:space="0" w:color="auto"/>
        <w:right w:val="none" w:sz="0" w:space="0" w:color="auto"/>
      </w:divBdr>
    </w:div>
    <w:div w:id="361519003">
      <w:bodyDiv w:val="1"/>
      <w:marLeft w:val="0"/>
      <w:marRight w:val="0"/>
      <w:marTop w:val="0"/>
      <w:marBottom w:val="0"/>
      <w:divBdr>
        <w:top w:val="none" w:sz="0" w:space="0" w:color="auto"/>
        <w:left w:val="none" w:sz="0" w:space="0" w:color="auto"/>
        <w:bottom w:val="none" w:sz="0" w:space="0" w:color="auto"/>
        <w:right w:val="none" w:sz="0" w:space="0" w:color="auto"/>
      </w:divBdr>
    </w:div>
    <w:div w:id="361522090">
      <w:bodyDiv w:val="1"/>
      <w:marLeft w:val="0"/>
      <w:marRight w:val="0"/>
      <w:marTop w:val="0"/>
      <w:marBottom w:val="0"/>
      <w:divBdr>
        <w:top w:val="none" w:sz="0" w:space="0" w:color="auto"/>
        <w:left w:val="none" w:sz="0" w:space="0" w:color="auto"/>
        <w:bottom w:val="none" w:sz="0" w:space="0" w:color="auto"/>
        <w:right w:val="none" w:sz="0" w:space="0" w:color="auto"/>
      </w:divBdr>
    </w:div>
    <w:div w:id="361636771">
      <w:bodyDiv w:val="1"/>
      <w:marLeft w:val="0"/>
      <w:marRight w:val="0"/>
      <w:marTop w:val="0"/>
      <w:marBottom w:val="0"/>
      <w:divBdr>
        <w:top w:val="none" w:sz="0" w:space="0" w:color="auto"/>
        <w:left w:val="none" w:sz="0" w:space="0" w:color="auto"/>
        <w:bottom w:val="none" w:sz="0" w:space="0" w:color="auto"/>
        <w:right w:val="none" w:sz="0" w:space="0" w:color="auto"/>
      </w:divBdr>
    </w:div>
    <w:div w:id="362557809">
      <w:bodyDiv w:val="1"/>
      <w:marLeft w:val="0"/>
      <w:marRight w:val="0"/>
      <w:marTop w:val="0"/>
      <w:marBottom w:val="0"/>
      <w:divBdr>
        <w:top w:val="none" w:sz="0" w:space="0" w:color="auto"/>
        <w:left w:val="none" w:sz="0" w:space="0" w:color="auto"/>
        <w:bottom w:val="none" w:sz="0" w:space="0" w:color="auto"/>
        <w:right w:val="none" w:sz="0" w:space="0" w:color="auto"/>
      </w:divBdr>
    </w:div>
    <w:div w:id="362633737">
      <w:bodyDiv w:val="1"/>
      <w:marLeft w:val="0"/>
      <w:marRight w:val="0"/>
      <w:marTop w:val="0"/>
      <w:marBottom w:val="0"/>
      <w:divBdr>
        <w:top w:val="none" w:sz="0" w:space="0" w:color="auto"/>
        <w:left w:val="none" w:sz="0" w:space="0" w:color="auto"/>
        <w:bottom w:val="none" w:sz="0" w:space="0" w:color="auto"/>
        <w:right w:val="none" w:sz="0" w:space="0" w:color="auto"/>
      </w:divBdr>
    </w:div>
    <w:div w:id="362947188">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3487128">
      <w:bodyDiv w:val="1"/>
      <w:marLeft w:val="0"/>
      <w:marRight w:val="0"/>
      <w:marTop w:val="0"/>
      <w:marBottom w:val="0"/>
      <w:divBdr>
        <w:top w:val="none" w:sz="0" w:space="0" w:color="auto"/>
        <w:left w:val="none" w:sz="0" w:space="0" w:color="auto"/>
        <w:bottom w:val="none" w:sz="0" w:space="0" w:color="auto"/>
        <w:right w:val="none" w:sz="0" w:space="0" w:color="auto"/>
      </w:divBdr>
    </w:div>
    <w:div w:id="363677149">
      <w:bodyDiv w:val="1"/>
      <w:marLeft w:val="0"/>
      <w:marRight w:val="0"/>
      <w:marTop w:val="0"/>
      <w:marBottom w:val="0"/>
      <w:divBdr>
        <w:top w:val="none" w:sz="0" w:space="0" w:color="auto"/>
        <w:left w:val="none" w:sz="0" w:space="0" w:color="auto"/>
        <w:bottom w:val="none" w:sz="0" w:space="0" w:color="auto"/>
        <w:right w:val="none" w:sz="0" w:space="0" w:color="auto"/>
      </w:divBdr>
    </w:div>
    <w:div w:id="363678231">
      <w:bodyDiv w:val="1"/>
      <w:marLeft w:val="0"/>
      <w:marRight w:val="0"/>
      <w:marTop w:val="0"/>
      <w:marBottom w:val="0"/>
      <w:divBdr>
        <w:top w:val="none" w:sz="0" w:space="0" w:color="auto"/>
        <w:left w:val="none" w:sz="0" w:space="0" w:color="auto"/>
        <w:bottom w:val="none" w:sz="0" w:space="0" w:color="auto"/>
        <w:right w:val="none" w:sz="0" w:space="0" w:color="auto"/>
      </w:divBdr>
    </w:div>
    <w:div w:id="363794403">
      <w:bodyDiv w:val="1"/>
      <w:marLeft w:val="0"/>
      <w:marRight w:val="0"/>
      <w:marTop w:val="0"/>
      <w:marBottom w:val="0"/>
      <w:divBdr>
        <w:top w:val="none" w:sz="0" w:space="0" w:color="auto"/>
        <w:left w:val="none" w:sz="0" w:space="0" w:color="auto"/>
        <w:bottom w:val="none" w:sz="0" w:space="0" w:color="auto"/>
        <w:right w:val="none" w:sz="0" w:space="0" w:color="auto"/>
      </w:divBdr>
    </w:div>
    <w:div w:id="363990374">
      <w:bodyDiv w:val="1"/>
      <w:marLeft w:val="0"/>
      <w:marRight w:val="0"/>
      <w:marTop w:val="0"/>
      <w:marBottom w:val="0"/>
      <w:divBdr>
        <w:top w:val="none" w:sz="0" w:space="0" w:color="auto"/>
        <w:left w:val="none" w:sz="0" w:space="0" w:color="auto"/>
        <w:bottom w:val="none" w:sz="0" w:space="0" w:color="auto"/>
        <w:right w:val="none" w:sz="0" w:space="0" w:color="auto"/>
      </w:divBdr>
    </w:div>
    <w:div w:id="364212291">
      <w:bodyDiv w:val="1"/>
      <w:marLeft w:val="0"/>
      <w:marRight w:val="0"/>
      <w:marTop w:val="0"/>
      <w:marBottom w:val="0"/>
      <w:divBdr>
        <w:top w:val="none" w:sz="0" w:space="0" w:color="auto"/>
        <w:left w:val="none" w:sz="0" w:space="0" w:color="auto"/>
        <w:bottom w:val="none" w:sz="0" w:space="0" w:color="auto"/>
        <w:right w:val="none" w:sz="0" w:space="0" w:color="auto"/>
      </w:divBdr>
    </w:div>
    <w:div w:id="364646971">
      <w:bodyDiv w:val="1"/>
      <w:marLeft w:val="0"/>
      <w:marRight w:val="0"/>
      <w:marTop w:val="0"/>
      <w:marBottom w:val="0"/>
      <w:divBdr>
        <w:top w:val="none" w:sz="0" w:space="0" w:color="auto"/>
        <w:left w:val="none" w:sz="0" w:space="0" w:color="auto"/>
        <w:bottom w:val="none" w:sz="0" w:space="0" w:color="auto"/>
        <w:right w:val="none" w:sz="0" w:space="0" w:color="auto"/>
      </w:divBdr>
    </w:div>
    <w:div w:id="365643759">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5758573">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6489833">
      <w:bodyDiv w:val="1"/>
      <w:marLeft w:val="0"/>
      <w:marRight w:val="0"/>
      <w:marTop w:val="0"/>
      <w:marBottom w:val="0"/>
      <w:divBdr>
        <w:top w:val="none" w:sz="0" w:space="0" w:color="auto"/>
        <w:left w:val="none" w:sz="0" w:space="0" w:color="auto"/>
        <w:bottom w:val="none" w:sz="0" w:space="0" w:color="auto"/>
        <w:right w:val="none" w:sz="0" w:space="0" w:color="auto"/>
      </w:divBdr>
    </w:div>
    <w:div w:id="367678425">
      <w:bodyDiv w:val="1"/>
      <w:marLeft w:val="0"/>
      <w:marRight w:val="0"/>
      <w:marTop w:val="0"/>
      <w:marBottom w:val="0"/>
      <w:divBdr>
        <w:top w:val="none" w:sz="0" w:space="0" w:color="auto"/>
        <w:left w:val="none" w:sz="0" w:space="0" w:color="auto"/>
        <w:bottom w:val="none" w:sz="0" w:space="0" w:color="auto"/>
        <w:right w:val="none" w:sz="0" w:space="0" w:color="auto"/>
      </w:divBdr>
    </w:div>
    <w:div w:id="368729993">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68917513">
      <w:bodyDiv w:val="1"/>
      <w:marLeft w:val="0"/>
      <w:marRight w:val="0"/>
      <w:marTop w:val="0"/>
      <w:marBottom w:val="0"/>
      <w:divBdr>
        <w:top w:val="none" w:sz="0" w:space="0" w:color="auto"/>
        <w:left w:val="none" w:sz="0" w:space="0" w:color="auto"/>
        <w:bottom w:val="none" w:sz="0" w:space="0" w:color="auto"/>
        <w:right w:val="none" w:sz="0" w:space="0" w:color="auto"/>
      </w:divBdr>
    </w:div>
    <w:div w:id="369186535">
      <w:bodyDiv w:val="1"/>
      <w:marLeft w:val="0"/>
      <w:marRight w:val="0"/>
      <w:marTop w:val="0"/>
      <w:marBottom w:val="0"/>
      <w:divBdr>
        <w:top w:val="none" w:sz="0" w:space="0" w:color="auto"/>
        <w:left w:val="none" w:sz="0" w:space="0" w:color="auto"/>
        <w:bottom w:val="none" w:sz="0" w:space="0" w:color="auto"/>
        <w:right w:val="none" w:sz="0" w:space="0" w:color="auto"/>
      </w:divBdr>
    </w:div>
    <w:div w:id="369260653">
      <w:bodyDiv w:val="1"/>
      <w:marLeft w:val="0"/>
      <w:marRight w:val="0"/>
      <w:marTop w:val="0"/>
      <w:marBottom w:val="0"/>
      <w:divBdr>
        <w:top w:val="none" w:sz="0" w:space="0" w:color="auto"/>
        <w:left w:val="none" w:sz="0" w:space="0" w:color="auto"/>
        <w:bottom w:val="none" w:sz="0" w:space="0" w:color="auto"/>
        <w:right w:val="none" w:sz="0" w:space="0" w:color="auto"/>
      </w:divBdr>
    </w:div>
    <w:div w:id="369452104">
      <w:bodyDiv w:val="1"/>
      <w:marLeft w:val="0"/>
      <w:marRight w:val="0"/>
      <w:marTop w:val="0"/>
      <w:marBottom w:val="0"/>
      <w:divBdr>
        <w:top w:val="none" w:sz="0" w:space="0" w:color="auto"/>
        <w:left w:val="none" w:sz="0" w:space="0" w:color="auto"/>
        <w:bottom w:val="none" w:sz="0" w:space="0" w:color="auto"/>
        <w:right w:val="none" w:sz="0" w:space="0" w:color="auto"/>
      </w:divBdr>
    </w:div>
    <w:div w:id="370030815">
      <w:bodyDiv w:val="1"/>
      <w:marLeft w:val="0"/>
      <w:marRight w:val="0"/>
      <w:marTop w:val="0"/>
      <w:marBottom w:val="0"/>
      <w:divBdr>
        <w:top w:val="none" w:sz="0" w:space="0" w:color="auto"/>
        <w:left w:val="none" w:sz="0" w:space="0" w:color="auto"/>
        <w:bottom w:val="none" w:sz="0" w:space="0" w:color="auto"/>
        <w:right w:val="none" w:sz="0" w:space="0" w:color="auto"/>
      </w:divBdr>
    </w:div>
    <w:div w:id="371151267">
      <w:bodyDiv w:val="1"/>
      <w:marLeft w:val="0"/>
      <w:marRight w:val="0"/>
      <w:marTop w:val="0"/>
      <w:marBottom w:val="0"/>
      <w:divBdr>
        <w:top w:val="none" w:sz="0" w:space="0" w:color="auto"/>
        <w:left w:val="none" w:sz="0" w:space="0" w:color="auto"/>
        <w:bottom w:val="none" w:sz="0" w:space="0" w:color="auto"/>
        <w:right w:val="none" w:sz="0" w:space="0" w:color="auto"/>
      </w:divBdr>
    </w:div>
    <w:div w:id="371199070">
      <w:bodyDiv w:val="1"/>
      <w:marLeft w:val="0"/>
      <w:marRight w:val="0"/>
      <w:marTop w:val="0"/>
      <w:marBottom w:val="0"/>
      <w:divBdr>
        <w:top w:val="none" w:sz="0" w:space="0" w:color="auto"/>
        <w:left w:val="none" w:sz="0" w:space="0" w:color="auto"/>
        <w:bottom w:val="none" w:sz="0" w:space="0" w:color="auto"/>
        <w:right w:val="none" w:sz="0" w:space="0" w:color="auto"/>
      </w:divBdr>
    </w:div>
    <w:div w:id="371224745">
      <w:bodyDiv w:val="1"/>
      <w:marLeft w:val="0"/>
      <w:marRight w:val="0"/>
      <w:marTop w:val="0"/>
      <w:marBottom w:val="0"/>
      <w:divBdr>
        <w:top w:val="none" w:sz="0" w:space="0" w:color="auto"/>
        <w:left w:val="none" w:sz="0" w:space="0" w:color="auto"/>
        <w:bottom w:val="none" w:sz="0" w:space="0" w:color="auto"/>
        <w:right w:val="none" w:sz="0" w:space="0" w:color="auto"/>
      </w:divBdr>
    </w:div>
    <w:div w:id="372118164">
      <w:bodyDiv w:val="1"/>
      <w:marLeft w:val="0"/>
      <w:marRight w:val="0"/>
      <w:marTop w:val="0"/>
      <w:marBottom w:val="0"/>
      <w:divBdr>
        <w:top w:val="none" w:sz="0" w:space="0" w:color="auto"/>
        <w:left w:val="none" w:sz="0" w:space="0" w:color="auto"/>
        <w:bottom w:val="none" w:sz="0" w:space="0" w:color="auto"/>
        <w:right w:val="none" w:sz="0" w:space="0" w:color="auto"/>
      </w:divBdr>
    </w:div>
    <w:div w:id="372463099">
      <w:bodyDiv w:val="1"/>
      <w:marLeft w:val="0"/>
      <w:marRight w:val="0"/>
      <w:marTop w:val="0"/>
      <w:marBottom w:val="0"/>
      <w:divBdr>
        <w:top w:val="none" w:sz="0" w:space="0" w:color="auto"/>
        <w:left w:val="none" w:sz="0" w:space="0" w:color="auto"/>
        <w:bottom w:val="none" w:sz="0" w:space="0" w:color="auto"/>
        <w:right w:val="none" w:sz="0" w:space="0" w:color="auto"/>
      </w:divBdr>
    </w:div>
    <w:div w:id="373896688">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4743582">
      <w:bodyDiv w:val="1"/>
      <w:marLeft w:val="0"/>
      <w:marRight w:val="0"/>
      <w:marTop w:val="0"/>
      <w:marBottom w:val="0"/>
      <w:divBdr>
        <w:top w:val="none" w:sz="0" w:space="0" w:color="auto"/>
        <w:left w:val="none" w:sz="0" w:space="0" w:color="auto"/>
        <w:bottom w:val="none" w:sz="0" w:space="0" w:color="auto"/>
        <w:right w:val="none" w:sz="0" w:space="0" w:color="auto"/>
      </w:divBdr>
    </w:div>
    <w:div w:id="376048123">
      <w:bodyDiv w:val="1"/>
      <w:marLeft w:val="0"/>
      <w:marRight w:val="0"/>
      <w:marTop w:val="0"/>
      <w:marBottom w:val="0"/>
      <w:divBdr>
        <w:top w:val="none" w:sz="0" w:space="0" w:color="auto"/>
        <w:left w:val="none" w:sz="0" w:space="0" w:color="auto"/>
        <w:bottom w:val="none" w:sz="0" w:space="0" w:color="auto"/>
        <w:right w:val="none" w:sz="0" w:space="0" w:color="auto"/>
      </w:divBdr>
    </w:div>
    <w:div w:id="376397994">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7242456">
      <w:bodyDiv w:val="1"/>
      <w:marLeft w:val="0"/>
      <w:marRight w:val="0"/>
      <w:marTop w:val="0"/>
      <w:marBottom w:val="0"/>
      <w:divBdr>
        <w:top w:val="none" w:sz="0" w:space="0" w:color="auto"/>
        <w:left w:val="none" w:sz="0" w:space="0" w:color="auto"/>
        <w:bottom w:val="none" w:sz="0" w:space="0" w:color="auto"/>
        <w:right w:val="none" w:sz="0" w:space="0" w:color="auto"/>
      </w:divBdr>
    </w:div>
    <w:div w:id="377243173">
      <w:bodyDiv w:val="1"/>
      <w:marLeft w:val="0"/>
      <w:marRight w:val="0"/>
      <w:marTop w:val="0"/>
      <w:marBottom w:val="0"/>
      <w:divBdr>
        <w:top w:val="none" w:sz="0" w:space="0" w:color="auto"/>
        <w:left w:val="none" w:sz="0" w:space="0" w:color="auto"/>
        <w:bottom w:val="none" w:sz="0" w:space="0" w:color="auto"/>
        <w:right w:val="none" w:sz="0" w:space="0" w:color="auto"/>
      </w:divBdr>
    </w:div>
    <w:div w:id="377514872">
      <w:bodyDiv w:val="1"/>
      <w:marLeft w:val="0"/>
      <w:marRight w:val="0"/>
      <w:marTop w:val="0"/>
      <w:marBottom w:val="0"/>
      <w:divBdr>
        <w:top w:val="none" w:sz="0" w:space="0" w:color="auto"/>
        <w:left w:val="none" w:sz="0" w:space="0" w:color="auto"/>
        <w:bottom w:val="none" w:sz="0" w:space="0" w:color="auto"/>
        <w:right w:val="none" w:sz="0" w:space="0" w:color="auto"/>
      </w:divBdr>
    </w:div>
    <w:div w:id="378631283">
      <w:bodyDiv w:val="1"/>
      <w:marLeft w:val="0"/>
      <w:marRight w:val="0"/>
      <w:marTop w:val="0"/>
      <w:marBottom w:val="0"/>
      <w:divBdr>
        <w:top w:val="none" w:sz="0" w:space="0" w:color="auto"/>
        <w:left w:val="none" w:sz="0" w:space="0" w:color="auto"/>
        <w:bottom w:val="none" w:sz="0" w:space="0" w:color="auto"/>
        <w:right w:val="none" w:sz="0" w:space="0" w:color="auto"/>
      </w:divBdr>
    </w:div>
    <w:div w:id="378674571">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79986330">
      <w:bodyDiv w:val="1"/>
      <w:marLeft w:val="0"/>
      <w:marRight w:val="0"/>
      <w:marTop w:val="0"/>
      <w:marBottom w:val="0"/>
      <w:divBdr>
        <w:top w:val="none" w:sz="0" w:space="0" w:color="auto"/>
        <w:left w:val="none" w:sz="0" w:space="0" w:color="auto"/>
        <w:bottom w:val="none" w:sz="0" w:space="0" w:color="auto"/>
        <w:right w:val="none" w:sz="0" w:space="0" w:color="auto"/>
      </w:divBdr>
    </w:div>
    <w:div w:id="380373468">
      <w:bodyDiv w:val="1"/>
      <w:marLeft w:val="0"/>
      <w:marRight w:val="0"/>
      <w:marTop w:val="0"/>
      <w:marBottom w:val="0"/>
      <w:divBdr>
        <w:top w:val="none" w:sz="0" w:space="0" w:color="auto"/>
        <w:left w:val="none" w:sz="0" w:space="0" w:color="auto"/>
        <w:bottom w:val="none" w:sz="0" w:space="0" w:color="auto"/>
        <w:right w:val="none" w:sz="0" w:space="0" w:color="auto"/>
      </w:divBdr>
    </w:div>
    <w:div w:id="380440998">
      <w:bodyDiv w:val="1"/>
      <w:marLeft w:val="0"/>
      <w:marRight w:val="0"/>
      <w:marTop w:val="0"/>
      <w:marBottom w:val="0"/>
      <w:divBdr>
        <w:top w:val="none" w:sz="0" w:space="0" w:color="auto"/>
        <w:left w:val="none" w:sz="0" w:space="0" w:color="auto"/>
        <w:bottom w:val="none" w:sz="0" w:space="0" w:color="auto"/>
        <w:right w:val="none" w:sz="0" w:space="0" w:color="auto"/>
      </w:divBdr>
    </w:div>
    <w:div w:id="380595426">
      <w:bodyDiv w:val="1"/>
      <w:marLeft w:val="0"/>
      <w:marRight w:val="0"/>
      <w:marTop w:val="0"/>
      <w:marBottom w:val="0"/>
      <w:divBdr>
        <w:top w:val="none" w:sz="0" w:space="0" w:color="auto"/>
        <w:left w:val="none" w:sz="0" w:space="0" w:color="auto"/>
        <w:bottom w:val="none" w:sz="0" w:space="0" w:color="auto"/>
        <w:right w:val="none" w:sz="0" w:space="0" w:color="auto"/>
      </w:divBdr>
    </w:div>
    <w:div w:id="381026805">
      <w:bodyDiv w:val="1"/>
      <w:marLeft w:val="0"/>
      <w:marRight w:val="0"/>
      <w:marTop w:val="0"/>
      <w:marBottom w:val="0"/>
      <w:divBdr>
        <w:top w:val="none" w:sz="0" w:space="0" w:color="auto"/>
        <w:left w:val="none" w:sz="0" w:space="0" w:color="auto"/>
        <w:bottom w:val="none" w:sz="0" w:space="0" w:color="auto"/>
        <w:right w:val="none" w:sz="0" w:space="0" w:color="auto"/>
      </w:divBdr>
    </w:div>
    <w:div w:id="381170513">
      <w:bodyDiv w:val="1"/>
      <w:marLeft w:val="0"/>
      <w:marRight w:val="0"/>
      <w:marTop w:val="0"/>
      <w:marBottom w:val="0"/>
      <w:divBdr>
        <w:top w:val="none" w:sz="0" w:space="0" w:color="auto"/>
        <w:left w:val="none" w:sz="0" w:space="0" w:color="auto"/>
        <w:bottom w:val="none" w:sz="0" w:space="0" w:color="auto"/>
        <w:right w:val="none" w:sz="0" w:space="0" w:color="auto"/>
      </w:divBdr>
    </w:div>
    <w:div w:id="381369525">
      <w:bodyDiv w:val="1"/>
      <w:marLeft w:val="0"/>
      <w:marRight w:val="0"/>
      <w:marTop w:val="0"/>
      <w:marBottom w:val="0"/>
      <w:divBdr>
        <w:top w:val="none" w:sz="0" w:space="0" w:color="auto"/>
        <w:left w:val="none" w:sz="0" w:space="0" w:color="auto"/>
        <w:bottom w:val="none" w:sz="0" w:space="0" w:color="auto"/>
        <w:right w:val="none" w:sz="0" w:space="0" w:color="auto"/>
      </w:divBdr>
    </w:div>
    <w:div w:id="381827430">
      <w:bodyDiv w:val="1"/>
      <w:marLeft w:val="0"/>
      <w:marRight w:val="0"/>
      <w:marTop w:val="0"/>
      <w:marBottom w:val="0"/>
      <w:divBdr>
        <w:top w:val="none" w:sz="0" w:space="0" w:color="auto"/>
        <w:left w:val="none" w:sz="0" w:space="0" w:color="auto"/>
        <w:bottom w:val="none" w:sz="0" w:space="0" w:color="auto"/>
        <w:right w:val="none" w:sz="0" w:space="0" w:color="auto"/>
      </w:divBdr>
    </w:div>
    <w:div w:id="382414764">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020898">
      <w:bodyDiv w:val="1"/>
      <w:marLeft w:val="0"/>
      <w:marRight w:val="0"/>
      <w:marTop w:val="0"/>
      <w:marBottom w:val="0"/>
      <w:divBdr>
        <w:top w:val="none" w:sz="0" w:space="0" w:color="auto"/>
        <w:left w:val="none" w:sz="0" w:space="0" w:color="auto"/>
        <w:bottom w:val="none" w:sz="0" w:space="0" w:color="auto"/>
        <w:right w:val="none" w:sz="0" w:space="0" w:color="auto"/>
      </w:divBdr>
    </w:div>
    <w:div w:id="383062654">
      <w:bodyDiv w:val="1"/>
      <w:marLeft w:val="0"/>
      <w:marRight w:val="0"/>
      <w:marTop w:val="0"/>
      <w:marBottom w:val="0"/>
      <w:divBdr>
        <w:top w:val="none" w:sz="0" w:space="0" w:color="auto"/>
        <w:left w:val="none" w:sz="0" w:space="0" w:color="auto"/>
        <w:bottom w:val="none" w:sz="0" w:space="0" w:color="auto"/>
        <w:right w:val="none" w:sz="0" w:space="0" w:color="auto"/>
      </w:divBdr>
    </w:div>
    <w:div w:id="383336260">
      <w:bodyDiv w:val="1"/>
      <w:marLeft w:val="0"/>
      <w:marRight w:val="0"/>
      <w:marTop w:val="0"/>
      <w:marBottom w:val="0"/>
      <w:divBdr>
        <w:top w:val="none" w:sz="0" w:space="0" w:color="auto"/>
        <w:left w:val="none" w:sz="0" w:space="0" w:color="auto"/>
        <w:bottom w:val="none" w:sz="0" w:space="0" w:color="auto"/>
        <w:right w:val="none" w:sz="0" w:space="0" w:color="auto"/>
      </w:divBdr>
    </w:div>
    <w:div w:id="383409812">
      <w:bodyDiv w:val="1"/>
      <w:marLeft w:val="0"/>
      <w:marRight w:val="0"/>
      <w:marTop w:val="0"/>
      <w:marBottom w:val="0"/>
      <w:divBdr>
        <w:top w:val="none" w:sz="0" w:space="0" w:color="auto"/>
        <w:left w:val="none" w:sz="0" w:space="0" w:color="auto"/>
        <w:bottom w:val="none" w:sz="0" w:space="0" w:color="auto"/>
        <w:right w:val="none" w:sz="0" w:space="0" w:color="auto"/>
      </w:divBdr>
    </w:div>
    <w:div w:id="383452196">
      <w:bodyDiv w:val="1"/>
      <w:marLeft w:val="0"/>
      <w:marRight w:val="0"/>
      <w:marTop w:val="0"/>
      <w:marBottom w:val="0"/>
      <w:divBdr>
        <w:top w:val="none" w:sz="0" w:space="0" w:color="auto"/>
        <w:left w:val="none" w:sz="0" w:space="0" w:color="auto"/>
        <w:bottom w:val="none" w:sz="0" w:space="0" w:color="auto"/>
        <w:right w:val="none" w:sz="0" w:space="0" w:color="auto"/>
      </w:divBdr>
    </w:div>
    <w:div w:id="383454428">
      <w:bodyDiv w:val="1"/>
      <w:marLeft w:val="0"/>
      <w:marRight w:val="0"/>
      <w:marTop w:val="0"/>
      <w:marBottom w:val="0"/>
      <w:divBdr>
        <w:top w:val="none" w:sz="0" w:space="0" w:color="auto"/>
        <w:left w:val="none" w:sz="0" w:space="0" w:color="auto"/>
        <w:bottom w:val="none" w:sz="0" w:space="0" w:color="auto"/>
        <w:right w:val="none" w:sz="0" w:space="0" w:color="auto"/>
      </w:divBdr>
    </w:div>
    <w:div w:id="383673805">
      <w:bodyDiv w:val="1"/>
      <w:marLeft w:val="0"/>
      <w:marRight w:val="0"/>
      <w:marTop w:val="0"/>
      <w:marBottom w:val="0"/>
      <w:divBdr>
        <w:top w:val="none" w:sz="0" w:space="0" w:color="auto"/>
        <w:left w:val="none" w:sz="0" w:space="0" w:color="auto"/>
        <w:bottom w:val="none" w:sz="0" w:space="0" w:color="auto"/>
        <w:right w:val="none" w:sz="0" w:space="0" w:color="auto"/>
      </w:divBdr>
    </w:div>
    <w:div w:id="383679198">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3994530">
      <w:bodyDiv w:val="1"/>
      <w:marLeft w:val="0"/>
      <w:marRight w:val="0"/>
      <w:marTop w:val="0"/>
      <w:marBottom w:val="0"/>
      <w:divBdr>
        <w:top w:val="none" w:sz="0" w:space="0" w:color="auto"/>
        <w:left w:val="none" w:sz="0" w:space="0" w:color="auto"/>
        <w:bottom w:val="none" w:sz="0" w:space="0" w:color="auto"/>
        <w:right w:val="none" w:sz="0" w:space="0" w:color="auto"/>
      </w:divBdr>
    </w:div>
    <w:div w:id="384335790">
      <w:bodyDiv w:val="1"/>
      <w:marLeft w:val="0"/>
      <w:marRight w:val="0"/>
      <w:marTop w:val="0"/>
      <w:marBottom w:val="0"/>
      <w:divBdr>
        <w:top w:val="none" w:sz="0" w:space="0" w:color="auto"/>
        <w:left w:val="none" w:sz="0" w:space="0" w:color="auto"/>
        <w:bottom w:val="none" w:sz="0" w:space="0" w:color="auto"/>
        <w:right w:val="none" w:sz="0" w:space="0" w:color="auto"/>
      </w:divBdr>
    </w:div>
    <w:div w:id="384989246">
      <w:bodyDiv w:val="1"/>
      <w:marLeft w:val="0"/>
      <w:marRight w:val="0"/>
      <w:marTop w:val="0"/>
      <w:marBottom w:val="0"/>
      <w:divBdr>
        <w:top w:val="none" w:sz="0" w:space="0" w:color="auto"/>
        <w:left w:val="none" w:sz="0" w:space="0" w:color="auto"/>
        <w:bottom w:val="none" w:sz="0" w:space="0" w:color="auto"/>
        <w:right w:val="none" w:sz="0" w:space="0" w:color="auto"/>
      </w:divBdr>
    </w:div>
    <w:div w:id="385495290">
      <w:bodyDiv w:val="1"/>
      <w:marLeft w:val="0"/>
      <w:marRight w:val="0"/>
      <w:marTop w:val="0"/>
      <w:marBottom w:val="0"/>
      <w:divBdr>
        <w:top w:val="none" w:sz="0" w:space="0" w:color="auto"/>
        <w:left w:val="none" w:sz="0" w:space="0" w:color="auto"/>
        <w:bottom w:val="none" w:sz="0" w:space="0" w:color="auto"/>
        <w:right w:val="none" w:sz="0" w:space="0" w:color="auto"/>
      </w:divBdr>
    </w:div>
    <w:div w:id="385685748">
      <w:bodyDiv w:val="1"/>
      <w:marLeft w:val="0"/>
      <w:marRight w:val="0"/>
      <w:marTop w:val="0"/>
      <w:marBottom w:val="0"/>
      <w:divBdr>
        <w:top w:val="none" w:sz="0" w:space="0" w:color="auto"/>
        <w:left w:val="none" w:sz="0" w:space="0" w:color="auto"/>
        <w:bottom w:val="none" w:sz="0" w:space="0" w:color="auto"/>
        <w:right w:val="none" w:sz="0" w:space="0" w:color="auto"/>
      </w:divBdr>
    </w:div>
    <w:div w:id="385958496">
      <w:bodyDiv w:val="1"/>
      <w:marLeft w:val="0"/>
      <w:marRight w:val="0"/>
      <w:marTop w:val="0"/>
      <w:marBottom w:val="0"/>
      <w:divBdr>
        <w:top w:val="none" w:sz="0" w:space="0" w:color="auto"/>
        <w:left w:val="none" w:sz="0" w:space="0" w:color="auto"/>
        <w:bottom w:val="none" w:sz="0" w:space="0" w:color="auto"/>
        <w:right w:val="none" w:sz="0" w:space="0" w:color="auto"/>
      </w:divBdr>
    </w:div>
    <w:div w:id="386102066">
      <w:bodyDiv w:val="1"/>
      <w:marLeft w:val="0"/>
      <w:marRight w:val="0"/>
      <w:marTop w:val="0"/>
      <w:marBottom w:val="0"/>
      <w:divBdr>
        <w:top w:val="none" w:sz="0" w:space="0" w:color="auto"/>
        <w:left w:val="none" w:sz="0" w:space="0" w:color="auto"/>
        <w:bottom w:val="none" w:sz="0" w:space="0" w:color="auto"/>
        <w:right w:val="none" w:sz="0" w:space="0" w:color="auto"/>
      </w:divBdr>
    </w:div>
    <w:div w:id="386343985">
      <w:bodyDiv w:val="1"/>
      <w:marLeft w:val="0"/>
      <w:marRight w:val="0"/>
      <w:marTop w:val="0"/>
      <w:marBottom w:val="0"/>
      <w:divBdr>
        <w:top w:val="none" w:sz="0" w:space="0" w:color="auto"/>
        <w:left w:val="none" w:sz="0" w:space="0" w:color="auto"/>
        <w:bottom w:val="none" w:sz="0" w:space="0" w:color="auto"/>
        <w:right w:val="none" w:sz="0" w:space="0" w:color="auto"/>
      </w:divBdr>
    </w:div>
    <w:div w:id="386686545">
      <w:bodyDiv w:val="1"/>
      <w:marLeft w:val="0"/>
      <w:marRight w:val="0"/>
      <w:marTop w:val="0"/>
      <w:marBottom w:val="0"/>
      <w:divBdr>
        <w:top w:val="none" w:sz="0" w:space="0" w:color="auto"/>
        <w:left w:val="none" w:sz="0" w:space="0" w:color="auto"/>
        <w:bottom w:val="none" w:sz="0" w:space="0" w:color="auto"/>
        <w:right w:val="none" w:sz="0" w:space="0" w:color="auto"/>
      </w:divBdr>
    </w:div>
    <w:div w:id="386730176">
      <w:bodyDiv w:val="1"/>
      <w:marLeft w:val="0"/>
      <w:marRight w:val="0"/>
      <w:marTop w:val="0"/>
      <w:marBottom w:val="0"/>
      <w:divBdr>
        <w:top w:val="none" w:sz="0" w:space="0" w:color="auto"/>
        <w:left w:val="none" w:sz="0" w:space="0" w:color="auto"/>
        <w:bottom w:val="none" w:sz="0" w:space="0" w:color="auto"/>
        <w:right w:val="none" w:sz="0" w:space="0" w:color="auto"/>
      </w:divBdr>
    </w:div>
    <w:div w:id="386875195">
      <w:bodyDiv w:val="1"/>
      <w:marLeft w:val="0"/>
      <w:marRight w:val="0"/>
      <w:marTop w:val="0"/>
      <w:marBottom w:val="0"/>
      <w:divBdr>
        <w:top w:val="none" w:sz="0" w:space="0" w:color="auto"/>
        <w:left w:val="none" w:sz="0" w:space="0" w:color="auto"/>
        <w:bottom w:val="none" w:sz="0" w:space="0" w:color="auto"/>
        <w:right w:val="none" w:sz="0" w:space="0" w:color="auto"/>
      </w:divBdr>
    </w:div>
    <w:div w:id="386926275">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146889">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7732703">
      <w:bodyDiv w:val="1"/>
      <w:marLeft w:val="0"/>
      <w:marRight w:val="0"/>
      <w:marTop w:val="0"/>
      <w:marBottom w:val="0"/>
      <w:divBdr>
        <w:top w:val="none" w:sz="0" w:space="0" w:color="auto"/>
        <w:left w:val="none" w:sz="0" w:space="0" w:color="auto"/>
        <w:bottom w:val="none" w:sz="0" w:space="0" w:color="auto"/>
        <w:right w:val="none" w:sz="0" w:space="0" w:color="auto"/>
      </w:divBdr>
    </w:div>
    <w:div w:id="387804598">
      <w:bodyDiv w:val="1"/>
      <w:marLeft w:val="0"/>
      <w:marRight w:val="0"/>
      <w:marTop w:val="0"/>
      <w:marBottom w:val="0"/>
      <w:divBdr>
        <w:top w:val="none" w:sz="0" w:space="0" w:color="auto"/>
        <w:left w:val="none" w:sz="0" w:space="0" w:color="auto"/>
        <w:bottom w:val="none" w:sz="0" w:space="0" w:color="auto"/>
        <w:right w:val="none" w:sz="0" w:space="0" w:color="auto"/>
      </w:divBdr>
    </w:div>
    <w:div w:id="388067796">
      <w:bodyDiv w:val="1"/>
      <w:marLeft w:val="0"/>
      <w:marRight w:val="0"/>
      <w:marTop w:val="0"/>
      <w:marBottom w:val="0"/>
      <w:divBdr>
        <w:top w:val="none" w:sz="0" w:space="0" w:color="auto"/>
        <w:left w:val="none" w:sz="0" w:space="0" w:color="auto"/>
        <w:bottom w:val="none" w:sz="0" w:space="0" w:color="auto"/>
        <w:right w:val="none" w:sz="0" w:space="0" w:color="auto"/>
      </w:divBdr>
    </w:div>
    <w:div w:id="388387367">
      <w:bodyDiv w:val="1"/>
      <w:marLeft w:val="0"/>
      <w:marRight w:val="0"/>
      <w:marTop w:val="0"/>
      <w:marBottom w:val="0"/>
      <w:divBdr>
        <w:top w:val="none" w:sz="0" w:space="0" w:color="auto"/>
        <w:left w:val="none" w:sz="0" w:space="0" w:color="auto"/>
        <w:bottom w:val="none" w:sz="0" w:space="0" w:color="auto"/>
        <w:right w:val="none" w:sz="0" w:space="0" w:color="auto"/>
      </w:divBdr>
    </w:div>
    <w:div w:id="388459154">
      <w:bodyDiv w:val="1"/>
      <w:marLeft w:val="0"/>
      <w:marRight w:val="0"/>
      <w:marTop w:val="0"/>
      <w:marBottom w:val="0"/>
      <w:divBdr>
        <w:top w:val="none" w:sz="0" w:space="0" w:color="auto"/>
        <w:left w:val="none" w:sz="0" w:space="0" w:color="auto"/>
        <w:bottom w:val="none" w:sz="0" w:space="0" w:color="auto"/>
        <w:right w:val="none" w:sz="0" w:space="0" w:color="auto"/>
      </w:divBdr>
    </w:div>
    <w:div w:id="388697594">
      <w:bodyDiv w:val="1"/>
      <w:marLeft w:val="0"/>
      <w:marRight w:val="0"/>
      <w:marTop w:val="0"/>
      <w:marBottom w:val="0"/>
      <w:divBdr>
        <w:top w:val="none" w:sz="0" w:space="0" w:color="auto"/>
        <w:left w:val="none" w:sz="0" w:space="0" w:color="auto"/>
        <w:bottom w:val="none" w:sz="0" w:space="0" w:color="auto"/>
        <w:right w:val="none" w:sz="0" w:space="0" w:color="auto"/>
      </w:divBdr>
    </w:div>
    <w:div w:id="38896721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268807">
      <w:bodyDiv w:val="1"/>
      <w:marLeft w:val="0"/>
      <w:marRight w:val="0"/>
      <w:marTop w:val="0"/>
      <w:marBottom w:val="0"/>
      <w:divBdr>
        <w:top w:val="none" w:sz="0" w:space="0" w:color="auto"/>
        <w:left w:val="none" w:sz="0" w:space="0" w:color="auto"/>
        <w:bottom w:val="none" w:sz="0" w:space="0" w:color="auto"/>
        <w:right w:val="none" w:sz="0" w:space="0" w:color="auto"/>
      </w:divBdr>
    </w:div>
    <w:div w:id="390344349">
      <w:bodyDiv w:val="1"/>
      <w:marLeft w:val="0"/>
      <w:marRight w:val="0"/>
      <w:marTop w:val="0"/>
      <w:marBottom w:val="0"/>
      <w:divBdr>
        <w:top w:val="none" w:sz="0" w:space="0" w:color="auto"/>
        <w:left w:val="none" w:sz="0" w:space="0" w:color="auto"/>
        <w:bottom w:val="none" w:sz="0" w:space="0" w:color="auto"/>
        <w:right w:val="none" w:sz="0" w:space="0" w:color="auto"/>
      </w:divBdr>
    </w:div>
    <w:div w:id="390346916">
      <w:bodyDiv w:val="1"/>
      <w:marLeft w:val="0"/>
      <w:marRight w:val="0"/>
      <w:marTop w:val="0"/>
      <w:marBottom w:val="0"/>
      <w:divBdr>
        <w:top w:val="none" w:sz="0" w:space="0" w:color="auto"/>
        <w:left w:val="none" w:sz="0" w:space="0" w:color="auto"/>
        <w:bottom w:val="none" w:sz="0" w:space="0" w:color="auto"/>
        <w:right w:val="none" w:sz="0" w:space="0" w:color="auto"/>
      </w:divBdr>
    </w:div>
    <w:div w:id="390351357">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0614617">
      <w:bodyDiv w:val="1"/>
      <w:marLeft w:val="0"/>
      <w:marRight w:val="0"/>
      <w:marTop w:val="0"/>
      <w:marBottom w:val="0"/>
      <w:divBdr>
        <w:top w:val="none" w:sz="0" w:space="0" w:color="auto"/>
        <w:left w:val="none" w:sz="0" w:space="0" w:color="auto"/>
        <w:bottom w:val="none" w:sz="0" w:space="0" w:color="auto"/>
        <w:right w:val="none" w:sz="0" w:space="0" w:color="auto"/>
      </w:divBdr>
    </w:div>
    <w:div w:id="390857297">
      <w:bodyDiv w:val="1"/>
      <w:marLeft w:val="0"/>
      <w:marRight w:val="0"/>
      <w:marTop w:val="0"/>
      <w:marBottom w:val="0"/>
      <w:divBdr>
        <w:top w:val="none" w:sz="0" w:space="0" w:color="auto"/>
        <w:left w:val="none" w:sz="0" w:space="0" w:color="auto"/>
        <w:bottom w:val="none" w:sz="0" w:space="0" w:color="auto"/>
        <w:right w:val="none" w:sz="0" w:space="0" w:color="auto"/>
      </w:divBdr>
    </w:div>
    <w:div w:id="390888705">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1196757">
      <w:bodyDiv w:val="1"/>
      <w:marLeft w:val="0"/>
      <w:marRight w:val="0"/>
      <w:marTop w:val="0"/>
      <w:marBottom w:val="0"/>
      <w:divBdr>
        <w:top w:val="none" w:sz="0" w:space="0" w:color="auto"/>
        <w:left w:val="none" w:sz="0" w:space="0" w:color="auto"/>
        <w:bottom w:val="none" w:sz="0" w:space="0" w:color="auto"/>
        <w:right w:val="none" w:sz="0" w:space="0" w:color="auto"/>
      </w:divBdr>
    </w:div>
    <w:div w:id="391317391">
      <w:bodyDiv w:val="1"/>
      <w:marLeft w:val="0"/>
      <w:marRight w:val="0"/>
      <w:marTop w:val="0"/>
      <w:marBottom w:val="0"/>
      <w:divBdr>
        <w:top w:val="none" w:sz="0" w:space="0" w:color="auto"/>
        <w:left w:val="none" w:sz="0" w:space="0" w:color="auto"/>
        <w:bottom w:val="none" w:sz="0" w:space="0" w:color="auto"/>
        <w:right w:val="none" w:sz="0" w:space="0" w:color="auto"/>
      </w:divBdr>
    </w:div>
    <w:div w:id="391345553">
      <w:bodyDiv w:val="1"/>
      <w:marLeft w:val="0"/>
      <w:marRight w:val="0"/>
      <w:marTop w:val="0"/>
      <w:marBottom w:val="0"/>
      <w:divBdr>
        <w:top w:val="none" w:sz="0" w:space="0" w:color="auto"/>
        <w:left w:val="none" w:sz="0" w:space="0" w:color="auto"/>
        <w:bottom w:val="none" w:sz="0" w:space="0" w:color="auto"/>
        <w:right w:val="none" w:sz="0" w:space="0" w:color="auto"/>
      </w:divBdr>
    </w:div>
    <w:div w:id="392507534">
      <w:bodyDiv w:val="1"/>
      <w:marLeft w:val="0"/>
      <w:marRight w:val="0"/>
      <w:marTop w:val="0"/>
      <w:marBottom w:val="0"/>
      <w:divBdr>
        <w:top w:val="none" w:sz="0" w:space="0" w:color="auto"/>
        <w:left w:val="none" w:sz="0" w:space="0" w:color="auto"/>
        <w:bottom w:val="none" w:sz="0" w:space="0" w:color="auto"/>
        <w:right w:val="none" w:sz="0" w:space="0" w:color="auto"/>
      </w:divBdr>
    </w:div>
    <w:div w:id="392898287">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282423">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3820160">
      <w:bodyDiv w:val="1"/>
      <w:marLeft w:val="0"/>
      <w:marRight w:val="0"/>
      <w:marTop w:val="0"/>
      <w:marBottom w:val="0"/>
      <w:divBdr>
        <w:top w:val="none" w:sz="0" w:space="0" w:color="auto"/>
        <w:left w:val="none" w:sz="0" w:space="0" w:color="auto"/>
        <w:bottom w:val="none" w:sz="0" w:space="0" w:color="auto"/>
        <w:right w:val="none" w:sz="0" w:space="0" w:color="auto"/>
      </w:divBdr>
    </w:div>
    <w:div w:id="393889914">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6172591">
      <w:bodyDiv w:val="1"/>
      <w:marLeft w:val="0"/>
      <w:marRight w:val="0"/>
      <w:marTop w:val="0"/>
      <w:marBottom w:val="0"/>
      <w:divBdr>
        <w:top w:val="none" w:sz="0" w:space="0" w:color="auto"/>
        <w:left w:val="none" w:sz="0" w:space="0" w:color="auto"/>
        <w:bottom w:val="none" w:sz="0" w:space="0" w:color="auto"/>
        <w:right w:val="none" w:sz="0" w:space="0" w:color="auto"/>
      </w:divBdr>
    </w:div>
    <w:div w:id="396782527">
      <w:bodyDiv w:val="1"/>
      <w:marLeft w:val="0"/>
      <w:marRight w:val="0"/>
      <w:marTop w:val="0"/>
      <w:marBottom w:val="0"/>
      <w:divBdr>
        <w:top w:val="none" w:sz="0" w:space="0" w:color="auto"/>
        <w:left w:val="none" w:sz="0" w:space="0" w:color="auto"/>
        <w:bottom w:val="none" w:sz="0" w:space="0" w:color="auto"/>
        <w:right w:val="none" w:sz="0" w:space="0" w:color="auto"/>
      </w:divBdr>
    </w:div>
    <w:div w:id="397217471">
      <w:bodyDiv w:val="1"/>
      <w:marLeft w:val="0"/>
      <w:marRight w:val="0"/>
      <w:marTop w:val="0"/>
      <w:marBottom w:val="0"/>
      <w:divBdr>
        <w:top w:val="none" w:sz="0" w:space="0" w:color="auto"/>
        <w:left w:val="none" w:sz="0" w:space="0" w:color="auto"/>
        <w:bottom w:val="none" w:sz="0" w:space="0" w:color="auto"/>
        <w:right w:val="none" w:sz="0" w:space="0" w:color="auto"/>
      </w:divBdr>
    </w:div>
    <w:div w:id="397553225">
      <w:bodyDiv w:val="1"/>
      <w:marLeft w:val="0"/>
      <w:marRight w:val="0"/>
      <w:marTop w:val="0"/>
      <w:marBottom w:val="0"/>
      <w:divBdr>
        <w:top w:val="none" w:sz="0" w:space="0" w:color="auto"/>
        <w:left w:val="none" w:sz="0" w:space="0" w:color="auto"/>
        <w:bottom w:val="none" w:sz="0" w:space="0" w:color="auto"/>
        <w:right w:val="none" w:sz="0" w:space="0" w:color="auto"/>
      </w:divBdr>
    </w:div>
    <w:div w:id="397896523">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398675355">
      <w:bodyDiv w:val="1"/>
      <w:marLeft w:val="0"/>
      <w:marRight w:val="0"/>
      <w:marTop w:val="0"/>
      <w:marBottom w:val="0"/>
      <w:divBdr>
        <w:top w:val="none" w:sz="0" w:space="0" w:color="auto"/>
        <w:left w:val="none" w:sz="0" w:space="0" w:color="auto"/>
        <w:bottom w:val="none" w:sz="0" w:space="0" w:color="auto"/>
        <w:right w:val="none" w:sz="0" w:space="0" w:color="auto"/>
      </w:divBdr>
    </w:div>
    <w:div w:id="400176426">
      <w:bodyDiv w:val="1"/>
      <w:marLeft w:val="0"/>
      <w:marRight w:val="0"/>
      <w:marTop w:val="0"/>
      <w:marBottom w:val="0"/>
      <w:divBdr>
        <w:top w:val="none" w:sz="0" w:space="0" w:color="auto"/>
        <w:left w:val="none" w:sz="0" w:space="0" w:color="auto"/>
        <w:bottom w:val="none" w:sz="0" w:space="0" w:color="auto"/>
        <w:right w:val="none" w:sz="0" w:space="0" w:color="auto"/>
      </w:divBdr>
    </w:div>
    <w:div w:id="400638361">
      <w:bodyDiv w:val="1"/>
      <w:marLeft w:val="0"/>
      <w:marRight w:val="0"/>
      <w:marTop w:val="0"/>
      <w:marBottom w:val="0"/>
      <w:divBdr>
        <w:top w:val="none" w:sz="0" w:space="0" w:color="auto"/>
        <w:left w:val="none" w:sz="0" w:space="0" w:color="auto"/>
        <w:bottom w:val="none" w:sz="0" w:space="0" w:color="auto"/>
        <w:right w:val="none" w:sz="0" w:space="0" w:color="auto"/>
      </w:divBdr>
    </w:div>
    <w:div w:id="401218686">
      <w:bodyDiv w:val="1"/>
      <w:marLeft w:val="0"/>
      <w:marRight w:val="0"/>
      <w:marTop w:val="0"/>
      <w:marBottom w:val="0"/>
      <w:divBdr>
        <w:top w:val="none" w:sz="0" w:space="0" w:color="auto"/>
        <w:left w:val="none" w:sz="0" w:space="0" w:color="auto"/>
        <w:bottom w:val="none" w:sz="0" w:space="0" w:color="auto"/>
        <w:right w:val="none" w:sz="0" w:space="0" w:color="auto"/>
      </w:divBdr>
    </w:div>
    <w:div w:id="401291100">
      <w:bodyDiv w:val="1"/>
      <w:marLeft w:val="0"/>
      <w:marRight w:val="0"/>
      <w:marTop w:val="0"/>
      <w:marBottom w:val="0"/>
      <w:divBdr>
        <w:top w:val="none" w:sz="0" w:space="0" w:color="auto"/>
        <w:left w:val="none" w:sz="0" w:space="0" w:color="auto"/>
        <w:bottom w:val="none" w:sz="0" w:space="0" w:color="auto"/>
        <w:right w:val="none" w:sz="0" w:space="0" w:color="auto"/>
      </w:divBdr>
    </w:div>
    <w:div w:id="401752726">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2993270">
      <w:bodyDiv w:val="1"/>
      <w:marLeft w:val="0"/>
      <w:marRight w:val="0"/>
      <w:marTop w:val="0"/>
      <w:marBottom w:val="0"/>
      <w:divBdr>
        <w:top w:val="none" w:sz="0" w:space="0" w:color="auto"/>
        <w:left w:val="none" w:sz="0" w:space="0" w:color="auto"/>
        <w:bottom w:val="none" w:sz="0" w:space="0" w:color="auto"/>
        <w:right w:val="none" w:sz="0" w:space="0" w:color="auto"/>
      </w:divBdr>
    </w:div>
    <w:div w:id="403139341">
      <w:bodyDiv w:val="1"/>
      <w:marLeft w:val="0"/>
      <w:marRight w:val="0"/>
      <w:marTop w:val="0"/>
      <w:marBottom w:val="0"/>
      <w:divBdr>
        <w:top w:val="none" w:sz="0" w:space="0" w:color="auto"/>
        <w:left w:val="none" w:sz="0" w:space="0" w:color="auto"/>
        <w:bottom w:val="none" w:sz="0" w:space="0" w:color="auto"/>
        <w:right w:val="none" w:sz="0" w:space="0" w:color="auto"/>
      </w:divBdr>
    </w:div>
    <w:div w:id="403183437">
      <w:bodyDiv w:val="1"/>
      <w:marLeft w:val="0"/>
      <w:marRight w:val="0"/>
      <w:marTop w:val="0"/>
      <w:marBottom w:val="0"/>
      <w:divBdr>
        <w:top w:val="none" w:sz="0" w:space="0" w:color="auto"/>
        <w:left w:val="none" w:sz="0" w:space="0" w:color="auto"/>
        <w:bottom w:val="none" w:sz="0" w:space="0" w:color="auto"/>
        <w:right w:val="none" w:sz="0" w:space="0" w:color="auto"/>
      </w:divBdr>
    </w:div>
    <w:div w:id="403263701">
      <w:bodyDiv w:val="1"/>
      <w:marLeft w:val="0"/>
      <w:marRight w:val="0"/>
      <w:marTop w:val="0"/>
      <w:marBottom w:val="0"/>
      <w:divBdr>
        <w:top w:val="none" w:sz="0" w:space="0" w:color="auto"/>
        <w:left w:val="none" w:sz="0" w:space="0" w:color="auto"/>
        <w:bottom w:val="none" w:sz="0" w:space="0" w:color="auto"/>
        <w:right w:val="none" w:sz="0" w:space="0" w:color="auto"/>
      </w:divBdr>
    </w:div>
    <w:div w:id="403532085">
      <w:bodyDiv w:val="1"/>
      <w:marLeft w:val="0"/>
      <w:marRight w:val="0"/>
      <w:marTop w:val="0"/>
      <w:marBottom w:val="0"/>
      <w:divBdr>
        <w:top w:val="none" w:sz="0" w:space="0" w:color="auto"/>
        <w:left w:val="none" w:sz="0" w:space="0" w:color="auto"/>
        <w:bottom w:val="none" w:sz="0" w:space="0" w:color="auto"/>
        <w:right w:val="none" w:sz="0" w:space="0" w:color="auto"/>
      </w:divBdr>
    </w:div>
    <w:div w:id="403719610">
      <w:bodyDiv w:val="1"/>
      <w:marLeft w:val="0"/>
      <w:marRight w:val="0"/>
      <w:marTop w:val="0"/>
      <w:marBottom w:val="0"/>
      <w:divBdr>
        <w:top w:val="none" w:sz="0" w:space="0" w:color="auto"/>
        <w:left w:val="none" w:sz="0" w:space="0" w:color="auto"/>
        <w:bottom w:val="none" w:sz="0" w:space="0" w:color="auto"/>
        <w:right w:val="none" w:sz="0" w:space="0" w:color="auto"/>
      </w:divBdr>
    </w:div>
    <w:div w:id="404181301">
      <w:bodyDiv w:val="1"/>
      <w:marLeft w:val="0"/>
      <w:marRight w:val="0"/>
      <w:marTop w:val="0"/>
      <w:marBottom w:val="0"/>
      <w:divBdr>
        <w:top w:val="none" w:sz="0" w:space="0" w:color="auto"/>
        <w:left w:val="none" w:sz="0" w:space="0" w:color="auto"/>
        <w:bottom w:val="none" w:sz="0" w:space="0" w:color="auto"/>
        <w:right w:val="none" w:sz="0" w:space="0" w:color="auto"/>
      </w:divBdr>
    </w:div>
    <w:div w:id="404189258">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079758">
      <w:bodyDiv w:val="1"/>
      <w:marLeft w:val="0"/>
      <w:marRight w:val="0"/>
      <w:marTop w:val="0"/>
      <w:marBottom w:val="0"/>
      <w:divBdr>
        <w:top w:val="none" w:sz="0" w:space="0" w:color="auto"/>
        <w:left w:val="none" w:sz="0" w:space="0" w:color="auto"/>
        <w:bottom w:val="none" w:sz="0" w:space="0" w:color="auto"/>
        <w:right w:val="none" w:sz="0" w:space="0" w:color="auto"/>
      </w:divBdr>
    </w:div>
    <w:div w:id="405418208">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761290">
      <w:bodyDiv w:val="1"/>
      <w:marLeft w:val="0"/>
      <w:marRight w:val="0"/>
      <w:marTop w:val="0"/>
      <w:marBottom w:val="0"/>
      <w:divBdr>
        <w:top w:val="none" w:sz="0" w:space="0" w:color="auto"/>
        <w:left w:val="none" w:sz="0" w:space="0" w:color="auto"/>
        <w:bottom w:val="none" w:sz="0" w:space="0" w:color="auto"/>
        <w:right w:val="none" w:sz="0" w:space="0" w:color="auto"/>
      </w:divBdr>
    </w:div>
    <w:div w:id="405806519">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06340700">
      <w:bodyDiv w:val="1"/>
      <w:marLeft w:val="0"/>
      <w:marRight w:val="0"/>
      <w:marTop w:val="0"/>
      <w:marBottom w:val="0"/>
      <w:divBdr>
        <w:top w:val="none" w:sz="0" w:space="0" w:color="auto"/>
        <w:left w:val="none" w:sz="0" w:space="0" w:color="auto"/>
        <w:bottom w:val="none" w:sz="0" w:space="0" w:color="auto"/>
        <w:right w:val="none" w:sz="0" w:space="0" w:color="auto"/>
      </w:divBdr>
    </w:div>
    <w:div w:id="406608770">
      <w:bodyDiv w:val="1"/>
      <w:marLeft w:val="0"/>
      <w:marRight w:val="0"/>
      <w:marTop w:val="0"/>
      <w:marBottom w:val="0"/>
      <w:divBdr>
        <w:top w:val="none" w:sz="0" w:space="0" w:color="auto"/>
        <w:left w:val="none" w:sz="0" w:space="0" w:color="auto"/>
        <w:bottom w:val="none" w:sz="0" w:space="0" w:color="auto"/>
        <w:right w:val="none" w:sz="0" w:space="0" w:color="auto"/>
      </w:divBdr>
    </w:div>
    <w:div w:id="406805017">
      <w:bodyDiv w:val="1"/>
      <w:marLeft w:val="0"/>
      <w:marRight w:val="0"/>
      <w:marTop w:val="0"/>
      <w:marBottom w:val="0"/>
      <w:divBdr>
        <w:top w:val="none" w:sz="0" w:space="0" w:color="auto"/>
        <w:left w:val="none" w:sz="0" w:space="0" w:color="auto"/>
        <w:bottom w:val="none" w:sz="0" w:space="0" w:color="auto"/>
        <w:right w:val="none" w:sz="0" w:space="0" w:color="auto"/>
      </w:divBdr>
    </w:div>
    <w:div w:id="407312080">
      <w:bodyDiv w:val="1"/>
      <w:marLeft w:val="0"/>
      <w:marRight w:val="0"/>
      <w:marTop w:val="0"/>
      <w:marBottom w:val="0"/>
      <w:divBdr>
        <w:top w:val="none" w:sz="0" w:space="0" w:color="auto"/>
        <w:left w:val="none" w:sz="0" w:space="0" w:color="auto"/>
        <w:bottom w:val="none" w:sz="0" w:space="0" w:color="auto"/>
        <w:right w:val="none" w:sz="0" w:space="0" w:color="auto"/>
      </w:divBdr>
    </w:div>
    <w:div w:id="407386279">
      <w:bodyDiv w:val="1"/>
      <w:marLeft w:val="0"/>
      <w:marRight w:val="0"/>
      <w:marTop w:val="0"/>
      <w:marBottom w:val="0"/>
      <w:divBdr>
        <w:top w:val="none" w:sz="0" w:space="0" w:color="auto"/>
        <w:left w:val="none" w:sz="0" w:space="0" w:color="auto"/>
        <w:bottom w:val="none" w:sz="0" w:space="0" w:color="auto"/>
        <w:right w:val="none" w:sz="0" w:space="0" w:color="auto"/>
      </w:divBdr>
    </w:div>
    <w:div w:id="407462468">
      <w:bodyDiv w:val="1"/>
      <w:marLeft w:val="0"/>
      <w:marRight w:val="0"/>
      <w:marTop w:val="0"/>
      <w:marBottom w:val="0"/>
      <w:divBdr>
        <w:top w:val="none" w:sz="0" w:space="0" w:color="auto"/>
        <w:left w:val="none" w:sz="0" w:space="0" w:color="auto"/>
        <w:bottom w:val="none" w:sz="0" w:space="0" w:color="auto"/>
        <w:right w:val="none" w:sz="0" w:space="0" w:color="auto"/>
      </w:divBdr>
    </w:div>
    <w:div w:id="408119809">
      <w:bodyDiv w:val="1"/>
      <w:marLeft w:val="0"/>
      <w:marRight w:val="0"/>
      <w:marTop w:val="0"/>
      <w:marBottom w:val="0"/>
      <w:divBdr>
        <w:top w:val="none" w:sz="0" w:space="0" w:color="auto"/>
        <w:left w:val="none" w:sz="0" w:space="0" w:color="auto"/>
        <w:bottom w:val="none" w:sz="0" w:space="0" w:color="auto"/>
        <w:right w:val="none" w:sz="0" w:space="0" w:color="auto"/>
      </w:divBdr>
    </w:div>
    <w:div w:id="408234705">
      <w:bodyDiv w:val="1"/>
      <w:marLeft w:val="0"/>
      <w:marRight w:val="0"/>
      <w:marTop w:val="0"/>
      <w:marBottom w:val="0"/>
      <w:divBdr>
        <w:top w:val="none" w:sz="0" w:space="0" w:color="auto"/>
        <w:left w:val="none" w:sz="0" w:space="0" w:color="auto"/>
        <w:bottom w:val="none" w:sz="0" w:space="0" w:color="auto"/>
        <w:right w:val="none" w:sz="0" w:space="0" w:color="auto"/>
      </w:divBdr>
    </w:div>
    <w:div w:id="408384558">
      <w:bodyDiv w:val="1"/>
      <w:marLeft w:val="0"/>
      <w:marRight w:val="0"/>
      <w:marTop w:val="0"/>
      <w:marBottom w:val="0"/>
      <w:divBdr>
        <w:top w:val="none" w:sz="0" w:space="0" w:color="auto"/>
        <w:left w:val="none" w:sz="0" w:space="0" w:color="auto"/>
        <w:bottom w:val="none" w:sz="0" w:space="0" w:color="auto"/>
        <w:right w:val="none" w:sz="0" w:space="0" w:color="auto"/>
      </w:divBdr>
    </w:div>
    <w:div w:id="409890446">
      <w:bodyDiv w:val="1"/>
      <w:marLeft w:val="0"/>
      <w:marRight w:val="0"/>
      <w:marTop w:val="0"/>
      <w:marBottom w:val="0"/>
      <w:divBdr>
        <w:top w:val="none" w:sz="0" w:space="0" w:color="auto"/>
        <w:left w:val="none" w:sz="0" w:space="0" w:color="auto"/>
        <w:bottom w:val="none" w:sz="0" w:space="0" w:color="auto"/>
        <w:right w:val="none" w:sz="0" w:space="0" w:color="auto"/>
      </w:divBdr>
    </w:div>
    <w:div w:id="409891608">
      <w:bodyDiv w:val="1"/>
      <w:marLeft w:val="0"/>
      <w:marRight w:val="0"/>
      <w:marTop w:val="0"/>
      <w:marBottom w:val="0"/>
      <w:divBdr>
        <w:top w:val="none" w:sz="0" w:space="0" w:color="auto"/>
        <w:left w:val="none" w:sz="0" w:space="0" w:color="auto"/>
        <w:bottom w:val="none" w:sz="0" w:space="0" w:color="auto"/>
        <w:right w:val="none" w:sz="0" w:space="0" w:color="auto"/>
      </w:divBdr>
    </w:div>
    <w:div w:id="410584810">
      <w:bodyDiv w:val="1"/>
      <w:marLeft w:val="0"/>
      <w:marRight w:val="0"/>
      <w:marTop w:val="0"/>
      <w:marBottom w:val="0"/>
      <w:divBdr>
        <w:top w:val="none" w:sz="0" w:space="0" w:color="auto"/>
        <w:left w:val="none" w:sz="0" w:space="0" w:color="auto"/>
        <w:bottom w:val="none" w:sz="0" w:space="0" w:color="auto"/>
        <w:right w:val="none" w:sz="0" w:space="0" w:color="auto"/>
      </w:divBdr>
    </w:div>
    <w:div w:id="410857355">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1389350">
      <w:bodyDiv w:val="1"/>
      <w:marLeft w:val="0"/>
      <w:marRight w:val="0"/>
      <w:marTop w:val="0"/>
      <w:marBottom w:val="0"/>
      <w:divBdr>
        <w:top w:val="none" w:sz="0" w:space="0" w:color="auto"/>
        <w:left w:val="none" w:sz="0" w:space="0" w:color="auto"/>
        <w:bottom w:val="none" w:sz="0" w:space="0" w:color="auto"/>
        <w:right w:val="none" w:sz="0" w:space="0" w:color="auto"/>
      </w:divBdr>
    </w:div>
    <w:div w:id="411466044">
      <w:bodyDiv w:val="1"/>
      <w:marLeft w:val="0"/>
      <w:marRight w:val="0"/>
      <w:marTop w:val="0"/>
      <w:marBottom w:val="0"/>
      <w:divBdr>
        <w:top w:val="none" w:sz="0" w:space="0" w:color="auto"/>
        <w:left w:val="none" w:sz="0" w:space="0" w:color="auto"/>
        <w:bottom w:val="none" w:sz="0" w:space="0" w:color="auto"/>
        <w:right w:val="none" w:sz="0" w:space="0" w:color="auto"/>
      </w:divBdr>
    </w:div>
    <w:div w:id="411776186">
      <w:bodyDiv w:val="1"/>
      <w:marLeft w:val="0"/>
      <w:marRight w:val="0"/>
      <w:marTop w:val="0"/>
      <w:marBottom w:val="0"/>
      <w:divBdr>
        <w:top w:val="none" w:sz="0" w:space="0" w:color="auto"/>
        <w:left w:val="none" w:sz="0" w:space="0" w:color="auto"/>
        <w:bottom w:val="none" w:sz="0" w:space="0" w:color="auto"/>
        <w:right w:val="none" w:sz="0" w:space="0" w:color="auto"/>
      </w:divBdr>
    </w:div>
    <w:div w:id="411853720">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2168711">
      <w:bodyDiv w:val="1"/>
      <w:marLeft w:val="0"/>
      <w:marRight w:val="0"/>
      <w:marTop w:val="0"/>
      <w:marBottom w:val="0"/>
      <w:divBdr>
        <w:top w:val="none" w:sz="0" w:space="0" w:color="auto"/>
        <w:left w:val="none" w:sz="0" w:space="0" w:color="auto"/>
        <w:bottom w:val="none" w:sz="0" w:space="0" w:color="auto"/>
        <w:right w:val="none" w:sz="0" w:space="0" w:color="auto"/>
      </w:divBdr>
    </w:div>
    <w:div w:id="413940652">
      <w:bodyDiv w:val="1"/>
      <w:marLeft w:val="0"/>
      <w:marRight w:val="0"/>
      <w:marTop w:val="0"/>
      <w:marBottom w:val="0"/>
      <w:divBdr>
        <w:top w:val="none" w:sz="0" w:space="0" w:color="auto"/>
        <w:left w:val="none" w:sz="0" w:space="0" w:color="auto"/>
        <w:bottom w:val="none" w:sz="0" w:space="0" w:color="auto"/>
        <w:right w:val="none" w:sz="0" w:space="0" w:color="auto"/>
      </w:divBdr>
    </w:div>
    <w:div w:id="414016229">
      <w:bodyDiv w:val="1"/>
      <w:marLeft w:val="0"/>
      <w:marRight w:val="0"/>
      <w:marTop w:val="0"/>
      <w:marBottom w:val="0"/>
      <w:divBdr>
        <w:top w:val="none" w:sz="0" w:space="0" w:color="auto"/>
        <w:left w:val="none" w:sz="0" w:space="0" w:color="auto"/>
        <w:bottom w:val="none" w:sz="0" w:space="0" w:color="auto"/>
        <w:right w:val="none" w:sz="0" w:space="0" w:color="auto"/>
      </w:divBdr>
    </w:div>
    <w:div w:id="414085817">
      <w:bodyDiv w:val="1"/>
      <w:marLeft w:val="0"/>
      <w:marRight w:val="0"/>
      <w:marTop w:val="0"/>
      <w:marBottom w:val="0"/>
      <w:divBdr>
        <w:top w:val="none" w:sz="0" w:space="0" w:color="auto"/>
        <w:left w:val="none" w:sz="0" w:space="0" w:color="auto"/>
        <w:bottom w:val="none" w:sz="0" w:space="0" w:color="auto"/>
        <w:right w:val="none" w:sz="0" w:space="0" w:color="auto"/>
      </w:divBdr>
    </w:div>
    <w:div w:id="414547037">
      <w:bodyDiv w:val="1"/>
      <w:marLeft w:val="0"/>
      <w:marRight w:val="0"/>
      <w:marTop w:val="0"/>
      <w:marBottom w:val="0"/>
      <w:divBdr>
        <w:top w:val="none" w:sz="0" w:space="0" w:color="auto"/>
        <w:left w:val="none" w:sz="0" w:space="0" w:color="auto"/>
        <w:bottom w:val="none" w:sz="0" w:space="0" w:color="auto"/>
        <w:right w:val="none" w:sz="0" w:space="0" w:color="auto"/>
      </w:divBdr>
    </w:div>
    <w:div w:id="414592299">
      <w:bodyDiv w:val="1"/>
      <w:marLeft w:val="0"/>
      <w:marRight w:val="0"/>
      <w:marTop w:val="0"/>
      <w:marBottom w:val="0"/>
      <w:divBdr>
        <w:top w:val="none" w:sz="0" w:space="0" w:color="auto"/>
        <w:left w:val="none" w:sz="0" w:space="0" w:color="auto"/>
        <w:bottom w:val="none" w:sz="0" w:space="0" w:color="auto"/>
        <w:right w:val="none" w:sz="0" w:space="0" w:color="auto"/>
      </w:divBdr>
    </w:div>
    <w:div w:id="414863487">
      <w:bodyDiv w:val="1"/>
      <w:marLeft w:val="0"/>
      <w:marRight w:val="0"/>
      <w:marTop w:val="0"/>
      <w:marBottom w:val="0"/>
      <w:divBdr>
        <w:top w:val="none" w:sz="0" w:space="0" w:color="auto"/>
        <w:left w:val="none" w:sz="0" w:space="0" w:color="auto"/>
        <w:bottom w:val="none" w:sz="0" w:space="0" w:color="auto"/>
        <w:right w:val="none" w:sz="0" w:space="0" w:color="auto"/>
      </w:divBdr>
    </w:div>
    <w:div w:id="414937480">
      <w:bodyDiv w:val="1"/>
      <w:marLeft w:val="0"/>
      <w:marRight w:val="0"/>
      <w:marTop w:val="0"/>
      <w:marBottom w:val="0"/>
      <w:divBdr>
        <w:top w:val="none" w:sz="0" w:space="0" w:color="auto"/>
        <w:left w:val="none" w:sz="0" w:space="0" w:color="auto"/>
        <w:bottom w:val="none" w:sz="0" w:space="0" w:color="auto"/>
        <w:right w:val="none" w:sz="0" w:space="0" w:color="auto"/>
      </w:divBdr>
    </w:div>
    <w:div w:id="415060357">
      <w:bodyDiv w:val="1"/>
      <w:marLeft w:val="0"/>
      <w:marRight w:val="0"/>
      <w:marTop w:val="0"/>
      <w:marBottom w:val="0"/>
      <w:divBdr>
        <w:top w:val="none" w:sz="0" w:space="0" w:color="auto"/>
        <w:left w:val="none" w:sz="0" w:space="0" w:color="auto"/>
        <w:bottom w:val="none" w:sz="0" w:space="0" w:color="auto"/>
        <w:right w:val="none" w:sz="0" w:space="0" w:color="auto"/>
      </w:divBdr>
    </w:div>
    <w:div w:id="415135347">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5398720">
      <w:bodyDiv w:val="1"/>
      <w:marLeft w:val="0"/>
      <w:marRight w:val="0"/>
      <w:marTop w:val="0"/>
      <w:marBottom w:val="0"/>
      <w:divBdr>
        <w:top w:val="none" w:sz="0" w:space="0" w:color="auto"/>
        <w:left w:val="none" w:sz="0" w:space="0" w:color="auto"/>
        <w:bottom w:val="none" w:sz="0" w:space="0" w:color="auto"/>
        <w:right w:val="none" w:sz="0" w:space="0" w:color="auto"/>
      </w:divBdr>
    </w:div>
    <w:div w:id="415592823">
      <w:bodyDiv w:val="1"/>
      <w:marLeft w:val="0"/>
      <w:marRight w:val="0"/>
      <w:marTop w:val="0"/>
      <w:marBottom w:val="0"/>
      <w:divBdr>
        <w:top w:val="none" w:sz="0" w:space="0" w:color="auto"/>
        <w:left w:val="none" w:sz="0" w:space="0" w:color="auto"/>
        <w:bottom w:val="none" w:sz="0" w:space="0" w:color="auto"/>
        <w:right w:val="none" w:sz="0" w:space="0" w:color="auto"/>
      </w:divBdr>
    </w:div>
    <w:div w:id="415713285">
      <w:bodyDiv w:val="1"/>
      <w:marLeft w:val="0"/>
      <w:marRight w:val="0"/>
      <w:marTop w:val="0"/>
      <w:marBottom w:val="0"/>
      <w:divBdr>
        <w:top w:val="none" w:sz="0" w:space="0" w:color="auto"/>
        <w:left w:val="none" w:sz="0" w:space="0" w:color="auto"/>
        <w:bottom w:val="none" w:sz="0" w:space="0" w:color="auto"/>
        <w:right w:val="none" w:sz="0" w:space="0" w:color="auto"/>
      </w:divBdr>
    </w:div>
    <w:div w:id="415976540">
      <w:bodyDiv w:val="1"/>
      <w:marLeft w:val="0"/>
      <w:marRight w:val="0"/>
      <w:marTop w:val="0"/>
      <w:marBottom w:val="0"/>
      <w:divBdr>
        <w:top w:val="none" w:sz="0" w:space="0" w:color="auto"/>
        <w:left w:val="none" w:sz="0" w:space="0" w:color="auto"/>
        <w:bottom w:val="none" w:sz="0" w:space="0" w:color="auto"/>
        <w:right w:val="none" w:sz="0" w:space="0" w:color="auto"/>
      </w:divBdr>
    </w:div>
    <w:div w:id="416023123">
      <w:bodyDiv w:val="1"/>
      <w:marLeft w:val="0"/>
      <w:marRight w:val="0"/>
      <w:marTop w:val="0"/>
      <w:marBottom w:val="0"/>
      <w:divBdr>
        <w:top w:val="none" w:sz="0" w:space="0" w:color="auto"/>
        <w:left w:val="none" w:sz="0" w:space="0" w:color="auto"/>
        <w:bottom w:val="none" w:sz="0" w:space="0" w:color="auto"/>
        <w:right w:val="none" w:sz="0" w:space="0" w:color="auto"/>
      </w:divBdr>
    </w:div>
    <w:div w:id="417140142">
      <w:bodyDiv w:val="1"/>
      <w:marLeft w:val="0"/>
      <w:marRight w:val="0"/>
      <w:marTop w:val="0"/>
      <w:marBottom w:val="0"/>
      <w:divBdr>
        <w:top w:val="none" w:sz="0" w:space="0" w:color="auto"/>
        <w:left w:val="none" w:sz="0" w:space="0" w:color="auto"/>
        <w:bottom w:val="none" w:sz="0" w:space="0" w:color="auto"/>
        <w:right w:val="none" w:sz="0" w:space="0" w:color="auto"/>
      </w:divBdr>
    </w:div>
    <w:div w:id="417408752">
      <w:bodyDiv w:val="1"/>
      <w:marLeft w:val="0"/>
      <w:marRight w:val="0"/>
      <w:marTop w:val="0"/>
      <w:marBottom w:val="0"/>
      <w:divBdr>
        <w:top w:val="none" w:sz="0" w:space="0" w:color="auto"/>
        <w:left w:val="none" w:sz="0" w:space="0" w:color="auto"/>
        <w:bottom w:val="none" w:sz="0" w:space="0" w:color="auto"/>
        <w:right w:val="none" w:sz="0" w:space="0" w:color="auto"/>
      </w:divBdr>
    </w:div>
    <w:div w:id="417559112">
      <w:bodyDiv w:val="1"/>
      <w:marLeft w:val="0"/>
      <w:marRight w:val="0"/>
      <w:marTop w:val="0"/>
      <w:marBottom w:val="0"/>
      <w:divBdr>
        <w:top w:val="none" w:sz="0" w:space="0" w:color="auto"/>
        <w:left w:val="none" w:sz="0" w:space="0" w:color="auto"/>
        <w:bottom w:val="none" w:sz="0" w:space="0" w:color="auto"/>
        <w:right w:val="none" w:sz="0" w:space="0" w:color="auto"/>
      </w:divBdr>
    </w:div>
    <w:div w:id="41867404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19257581">
      <w:bodyDiv w:val="1"/>
      <w:marLeft w:val="0"/>
      <w:marRight w:val="0"/>
      <w:marTop w:val="0"/>
      <w:marBottom w:val="0"/>
      <w:divBdr>
        <w:top w:val="none" w:sz="0" w:space="0" w:color="auto"/>
        <w:left w:val="none" w:sz="0" w:space="0" w:color="auto"/>
        <w:bottom w:val="none" w:sz="0" w:space="0" w:color="auto"/>
        <w:right w:val="none" w:sz="0" w:space="0" w:color="auto"/>
      </w:divBdr>
    </w:div>
    <w:div w:id="419527065">
      <w:bodyDiv w:val="1"/>
      <w:marLeft w:val="0"/>
      <w:marRight w:val="0"/>
      <w:marTop w:val="0"/>
      <w:marBottom w:val="0"/>
      <w:divBdr>
        <w:top w:val="none" w:sz="0" w:space="0" w:color="auto"/>
        <w:left w:val="none" w:sz="0" w:space="0" w:color="auto"/>
        <w:bottom w:val="none" w:sz="0" w:space="0" w:color="auto"/>
        <w:right w:val="none" w:sz="0" w:space="0" w:color="auto"/>
      </w:divBdr>
    </w:div>
    <w:div w:id="420106535">
      <w:bodyDiv w:val="1"/>
      <w:marLeft w:val="0"/>
      <w:marRight w:val="0"/>
      <w:marTop w:val="0"/>
      <w:marBottom w:val="0"/>
      <w:divBdr>
        <w:top w:val="none" w:sz="0" w:space="0" w:color="auto"/>
        <w:left w:val="none" w:sz="0" w:space="0" w:color="auto"/>
        <w:bottom w:val="none" w:sz="0" w:space="0" w:color="auto"/>
        <w:right w:val="none" w:sz="0" w:space="0" w:color="auto"/>
      </w:divBdr>
    </w:div>
    <w:div w:id="420225617">
      <w:bodyDiv w:val="1"/>
      <w:marLeft w:val="0"/>
      <w:marRight w:val="0"/>
      <w:marTop w:val="0"/>
      <w:marBottom w:val="0"/>
      <w:divBdr>
        <w:top w:val="none" w:sz="0" w:space="0" w:color="auto"/>
        <w:left w:val="none" w:sz="0" w:space="0" w:color="auto"/>
        <w:bottom w:val="none" w:sz="0" w:space="0" w:color="auto"/>
        <w:right w:val="none" w:sz="0" w:space="0" w:color="auto"/>
      </w:divBdr>
    </w:div>
    <w:div w:id="421145285">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1881703">
      <w:bodyDiv w:val="1"/>
      <w:marLeft w:val="0"/>
      <w:marRight w:val="0"/>
      <w:marTop w:val="0"/>
      <w:marBottom w:val="0"/>
      <w:divBdr>
        <w:top w:val="none" w:sz="0" w:space="0" w:color="auto"/>
        <w:left w:val="none" w:sz="0" w:space="0" w:color="auto"/>
        <w:bottom w:val="none" w:sz="0" w:space="0" w:color="auto"/>
        <w:right w:val="none" w:sz="0" w:space="0" w:color="auto"/>
      </w:divBdr>
    </w:div>
    <w:div w:id="421993827">
      <w:bodyDiv w:val="1"/>
      <w:marLeft w:val="0"/>
      <w:marRight w:val="0"/>
      <w:marTop w:val="0"/>
      <w:marBottom w:val="0"/>
      <w:divBdr>
        <w:top w:val="none" w:sz="0" w:space="0" w:color="auto"/>
        <w:left w:val="none" w:sz="0" w:space="0" w:color="auto"/>
        <w:bottom w:val="none" w:sz="0" w:space="0" w:color="auto"/>
        <w:right w:val="none" w:sz="0" w:space="0" w:color="auto"/>
      </w:divBdr>
    </w:div>
    <w:div w:id="422992434">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5156029">
      <w:bodyDiv w:val="1"/>
      <w:marLeft w:val="0"/>
      <w:marRight w:val="0"/>
      <w:marTop w:val="0"/>
      <w:marBottom w:val="0"/>
      <w:divBdr>
        <w:top w:val="none" w:sz="0" w:space="0" w:color="auto"/>
        <w:left w:val="none" w:sz="0" w:space="0" w:color="auto"/>
        <w:bottom w:val="none" w:sz="0" w:space="0" w:color="auto"/>
        <w:right w:val="none" w:sz="0" w:space="0" w:color="auto"/>
      </w:divBdr>
    </w:div>
    <w:div w:id="425275431">
      <w:bodyDiv w:val="1"/>
      <w:marLeft w:val="0"/>
      <w:marRight w:val="0"/>
      <w:marTop w:val="0"/>
      <w:marBottom w:val="0"/>
      <w:divBdr>
        <w:top w:val="none" w:sz="0" w:space="0" w:color="auto"/>
        <w:left w:val="none" w:sz="0" w:space="0" w:color="auto"/>
        <w:bottom w:val="none" w:sz="0" w:space="0" w:color="auto"/>
        <w:right w:val="none" w:sz="0" w:space="0" w:color="auto"/>
      </w:divBdr>
    </w:div>
    <w:div w:id="425686506">
      <w:bodyDiv w:val="1"/>
      <w:marLeft w:val="0"/>
      <w:marRight w:val="0"/>
      <w:marTop w:val="0"/>
      <w:marBottom w:val="0"/>
      <w:divBdr>
        <w:top w:val="none" w:sz="0" w:space="0" w:color="auto"/>
        <w:left w:val="none" w:sz="0" w:space="0" w:color="auto"/>
        <w:bottom w:val="none" w:sz="0" w:space="0" w:color="auto"/>
        <w:right w:val="none" w:sz="0" w:space="0" w:color="auto"/>
      </w:divBdr>
    </w:div>
    <w:div w:id="425853640">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657788">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7696286">
      <w:bodyDiv w:val="1"/>
      <w:marLeft w:val="0"/>
      <w:marRight w:val="0"/>
      <w:marTop w:val="0"/>
      <w:marBottom w:val="0"/>
      <w:divBdr>
        <w:top w:val="none" w:sz="0" w:space="0" w:color="auto"/>
        <w:left w:val="none" w:sz="0" w:space="0" w:color="auto"/>
        <w:bottom w:val="none" w:sz="0" w:space="0" w:color="auto"/>
        <w:right w:val="none" w:sz="0" w:space="0" w:color="auto"/>
      </w:divBdr>
    </w:div>
    <w:div w:id="427696564">
      <w:bodyDiv w:val="1"/>
      <w:marLeft w:val="0"/>
      <w:marRight w:val="0"/>
      <w:marTop w:val="0"/>
      <w:marBottom w:val="0"/>
      <w:divBdr>
        <w:top w:val="none" w:sz="0" w:space="0" w:color="auto"/>
        <w:left w:val="none" w:sz="0" w:space="0" w:color="auto"/>
        <w:bottom w:val="none" w:sz="0" w:space="0" w:color="auto"/>
        <w:right w:val="none" w:sz="0" w:space="0" w:color="auto"/>
      </w:divBdr>
    </w:div>
    <w:div w:id="428232816">
      <w:bodyDiv w:val="1"/>
      <w:marLeft w:val="0"/>
      <w:marRight w:val="0"/>
      <w:marTop w:val="0"/>
      <w:marBottom w:val="0"/>
      <w:divBdr>
        <w:top w:val="none" w:sz="0" w:space="0" w:color="auto"/>
        <w:left w:val="none" w:sz="0" w:space="0" w:color="auto"/>
        <w:bottom w:val="none" w:sz="0" w:space="0" w:color="auto"/>
        <w:right w:val="none" w:sz="0" w:space="0" w:color="auto"/>
      </w:divBdr>
    </w:div>
    <w:div w:id="428236796">
      <w:bodyDiv w:val="1"/>
      <w:marLeft w:val="0"/>
      <w:marRight w:val="0"/>
      <w:marTop w:val="0"/>
      <w:marBottom w:val="0"/>
      <w:divBdr>
        <w:top w:val="none" w:sz="0" w:space="0" w:color="auto"/>
        <w:left w:val="none" w:sz="0" w:space="0" w:color="auto"/>
        <w:bottom w:val="none" w:sz="0" w:space="0" w:color="auto"/>
        <w:right w:val="none" w:sz="0" w:space="0" w:color="auto"/>
      </w:divBdr>
    </w:div>
    <w:div w:id="428888429">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29355206">
      <w:bodyDiv w:val="1"/>
      <w:marLeft w:val="0"/>
      <w:marRight w:val="0"/>
      <w:marTop w:val="0"/>
      <w:marBottom w:val="0"/>
      <w:divBdr>
        <w:top w:val="none" w:sz="0" w:space="0" w:color="auto"/>
        <w:left w:val="none" w:sz="0" w:space="0" w:color="auto"/>
        <w:bottom w:val="none" w:sz="0" w:space="0" w:color="auto"/>
        <w:right w:val="none" w:sz="0" w:space="0" w:color="auto"/>
      </w:divBdr>
    </w:div>
    <w:div w:id="429854164">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586635">
      <w:bodyDiv w:val="1"/>
      <w:marLeft w:val="0"/>
      <w:marRight w:val="0"/>
      <w:marTop w:val="0"/>
      <w:marBottom w:val="0"/>
      <w:divBdr>
        <w:top w:val="none" w:sz="0" w:space="0" w:color="auto"/>
        <w:left w:val="none" w:sz="0" w:space="0" w:color="auto"/>
        <w:bottom w:val="none" w:sz="0" w:space="0" w:color="auto"/>
        <w:right w:val="none" w:sz="0" w:space="0" w:color="auto"/>
      </w:divBdr>
    </w:div>
    <w:div w:id="430663636">
      <w:bodyDiv w:val="1"/>
      <w:marLeft w:val="0"/>
      <w:marRight w:val="0"/>
      <w:marTop w:val="0"/>
      <w:marBottom w:val="0"/>
      <w:divBdr>
        <w:top w:val="none" w:sz="0" w:space="0" w:color="auto"/>
        <w:left w:val="none" w:sz="0" w:space="0" w:color="auto"/>
        <w:bottom w:val="none" w:sz="0" w:space="0" w:color="auto"/>
        <w:right w:val="none" w:sz="0" w:space="0" w:color="auto"/>
      </w:divBdr>
    </w:div>
    <w:div w:id="430666412">
      <w:bodyDiv w:val="1"/>
      <w:marLeft w:val="0"/>
      <w:marRight w:val="0"/>
      <w:marTop w:val="0"/>
      <w:marBottom w:val="0"/>
      <w:divBdr>
        <w:top w:val="none" w:sz="0" w:space="0" w:color="auto"/>
        <w:left w:val="none" w:sz="0" w:space="0" w:color="auto"/>
        <w:bottom w:val="none" w:sz="0" w:space="0" w:color="auto"/>
        <w:right w:val="none" w:sz="0" w:space="0" w:color="auto"/>
      </w:divBdr>
    </w:div>
    <w:div w:id="430703012">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1167740">
      <w:bodyDiv w:val="1"/>
      <w:marLeft w:val="0"/>
      <w:marRight w:val="0"/>
      <w:marTop w:val="0"/>
      <w:marBottom w:val="0"/>
      <w:divBdr>
        <w:top w:val="none" w:sz="0" w:space="0" w:color="auto"/>
        <w:left w:val="none" w:sz="0" w:space="0" w:color="auto"/>
        <w:bottom w:val="none" w:sz="0" w:space="0" w:color="auto"/>
        <w:right w:val="none" w:sz="0" w:space="0" w:color="auto"/>
      </w:divBdr>
    </w:div>
    <w:div w:id="431170205">
      <w:bodyDiv w:val="1"/>
      <w:marLeft w:val="0"/>
      <w:marRight w:val="0"/>
      <w:marTop w:val="0"/>
      <w:marBottom w:val="0"/>
      <w:divBdr>
        <w:top w:val="none" w:sz="0" w:space="0" w:color="auto"/>
        <w:left w:val="none" w:sz="0" w:space="0" w:color="auto"/>
        <w:bottom w:val="none" w:sz="0" w:space="0" w:color="auto"/>
        <w:right w:val="none" w:sz="0" w:space="0" w:color="auto"/>
      </w:divBdr>
    </w:div>
    <w:div w:id="431319416">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096527">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599454">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4597998">
      <w:bodyDiv w:val="1"/>
      <w:marLeft w:val="0"/>
      <w:marRight w:val="0"/>
      <w:marTop w:val="0"/>
      <w:marBottom w:val="0"/>
      <w:divBdr>
        <w:top w:val="none" w:sz="0" w:space="0" w:color="auto"/>
        <w:left w:val="none" w:sz="0" w:space="0" w:color="auto"/>
        <w:bottom w:val="none" w:sz="0" w:space="0" w:color="auto"/>
        <w:right w:val="none" w:sz="0" w:space="0" w:color="auto"/>
      </w:divBdr>
    </w:div>
    <w:div w:id="434640869">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5641412">
      <w:bodyDiv w:val="1"/>
      <w:marLeft w:val="0"/>
      <w:marRight w:val="0"/>
      <w:marTop w:val="0"/>
      <w:marBottom w:val="0"/>
      <w:divBdr>
        <w:top w:val="none" w:sz="0" w:space="0" w:color="auto"/>
        <w:left w:val="none" w:sz="0" w:space="0" w:color="auto"/>
        <w:bottom w:val="none" w:sz="0" w:space="0" w:color="auto"/>
        <w:right w:val="none" w:sz="0" w:space="0" w:color="auto"/>
      </w:divBdr>
    </w:div>
    <w:div w:id="435908399">
      <w:bodyDiv w:val="1"/>
      <w:marLeft w:val="0"/>
      <w:marRight w:val="0"/>
      <w:marTop w:val="0"/>
      <w:marBottom w:val="0"/>
      <w:divBdr>
        <w:top w:val="none" w:sz="0" w:space="0" w:color="auto"/>
        <w:left w:val="none" w:sz="0" w:space="0" w:color="auto"/>
        <w:bottom w:val="none" w:sz="0" w:space="0" w:color="auto"/>
        <w:right w:val="none" w:sz="0" w:space="0" w:color="auto"/>
      </w:divBdr>
    </w:div>
    <w:div w:id="436145312">
      <w:bodyDiv w:val="1"/>
      <w:marLeft w:val="0"/>
      <w:marRight w:val="0"/>
      <w:marTop w:val="0"/>
      <w:marBottom w:val="0"/>
      <w:divBdr>
        <w:top w:val="none" w:sz="0" w:space="0" w:color="auto"/>
        <w:left w:val="none" w:sz="0" w:space="0" w:color="auto"/>
        <w:bottom w:val="none" w:sz="0" w:space="0" w:color="auto"/>
        <w:right w:val="none" w:sz="0" w:space="0" w:color="auto"/>
      </w:divBdr>
    </w:div>
    <w:div w:id="436485688">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6948839">
      <w:bodyDiv w:val="1"/>
      <w:marLeft w:val="0"/>
      <w:marRight w:val="0"/>
      <w:marTop w:val="0"/>
      <w:marBottom w:val="0"/>
      <w:divBdr>
        <w:top w:val="none" w:sz="0" w:space="0" w:color="auto"/>
        <w:left w:val="none" w:sz="0" w:space="0" w:color="auto"/>
        <w:bottom w:val="none" w:sz="0" w:space="0" w:color="auto"/>
        <w:right w:val="none" w:sz="0" w:space="0" w:color="auto"/>
      </w:divBdr>
    </w:div>
    <w:div w:id="437454232">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38567621">
      <w:bodyDiv w:val="1"/>
      <w:marLeft w:val="0"/>
      <w:marRight w:val="0"/>
      <w:marTop w:val="0"/>
      <w:marBottom w:val="0"/>
      <w:divBdr>
        <w:top w:val="none" w:sz="0" w:space="0" w:color="auto"/>
        <w:left w:val="none" w:sz="0" w:space="0" w:color="auto"/>
        <w:bottom w:val="none" w:sz="0" w:space="0" w:color="auto"/>
        <w:right w:val="none" w:sz="0" w:space="0" w:color="auto"/>
      </w:divBdr>
    </w:div>
    <w:div w:id="438793228">
      <w:bodyDiv w:val="1"/>
      <w:marLeft w:val="0"/>
      <w:marRight w:val="0"/>
      <w:marTop w:val="0"/>
      <w:marBottom w:val="0"/>
      <w:divBdr>
        <w:top w:val="none" w:sz="0" w:space="0" w:color="auto"/>
        <w:left w:val="none" w:sz="0" w:space="0" w:color="auto"/>
        <w:bottom w:val="none" w:sz="0" w:space="0" w:color="auto"/>
        <w:right w:val="none" w:sz="0" w:space="0" w:color="auto"/>
      </w:divBdr>
    </w:div>
    <w:div w:id="439031258">
      <w:bodyDiv w:val="1"/>
      <w:marLeft w:val="0"/>
      <w:marRight w:val="0"/>
      <w:marTop w:val="0"/>
      <w:marBottom w:val="0"/>
      <w:divBdr>
        <w:top w:val="none" w:sz="0" w:space="0" w:color="auto"/>
        <w:left w:val="none" w:sz="0" w:space="0" w:color="auto"/>
        <w:bottom w:val="none" w:sz="0" w:space="0" w:color="auto"/>
        <w:right w:val="none" w:sz="0" w:space="0" w:color="auto"/>
      </w:divBdr>
    </w:div>
    <w:div w:id="439103222">
      <w:bodyDiv w:val="1"/>
      <w:marLeft w:val="0"/>
      <w:marRight w:val="0"/>
      <w:marTop w:val="0"/>
      <w:marBottom w:val="0"/>
      <w:divBdr>
        <w:top w:val="none" w:sz="0" w:space="0" w:color="auto"/>
        <w:left w:val="none" w:sz="0" w:space="0" w:color="auto"/>
        <w:bottom w:val="none" w:sz="0" w:space="0" w:color="auto"/>
        <w:right w:val="none" w:sz="0" w:space="0" w:color="auto"/>
      </w:divBdr>
    </w:div>
    <w:div w:id="439490757">
      <w:bodyDiv w:val="1"/>
      <w:marLeft w:val="0"/>
      <w:marRight w:val="0"/>
      <w:marTop w:val="0"/>
      <w:marBottom w:val="0"/>
      <w:divBdr>
        <w:top w:val="none" w:sz="0" w:space="0" w:color="auto"/>
        <w:left w:val="none" w:sz="0" w:space="0" w:color="auto"/>
        <w:bottom w:val="none" w:sz="0" w:space="0" w:color="auto"/>
        <w:right w:val="none" w:sz="0" w:space="0" w:color="auto"/>
      </w:divBdr>
    </w:div>
    <w:div w:id="439883563">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0806333">
      <w:bodyDiv w:val="1"/>
      <w:marLeft w:val="0"/>
      <w:marRight w:val="0"/>
      <w:marTop w:val="0"/>
      <w:marBottom w:val="0"/>
      <w:divBdr>
        <w:top w:val="none" w:sz="0" w:space="0" w:color="auto"/>
        <w:left w:val="none" w:sz="0" w:space="0" w:color="auto"/>
        <w:bottom w:val="none" w:sz="0" w:space="0" w:color="auto"/>
        <w:right w:val="none" w:sz="0" w:space="0" w:color="auto"/>
      </w:divBdr>
    </w:div>
    <w:div w:id="442312282">
      <w:bodyDiv w:val="1"/>
      <w:marLeft w:val="0"/>
      <w:marRight w:val="0"/>
      <w:marTop w:val="0"/>
      <w:marBottom w:val="0"/>
      <w:divBdr>
        <w:top w:val="none" w:sz="0" w:space="0" w:color="auto"/>
        <w:left w:val="none" w:sz="0" w:space="0" w:color="auto"/>
        <w:bottom w:val="none" w:sz="0" w:space="0" w:color="auto"/>
        <w:right w:val="none" w:sz="0" w:space="0" w:color="auto"/>
      </w:divBdr>
    </w:div>
    <w:div w:id="442458813">
      <w:bodyDiv w:val="1"/>
      <w:marLeft w:val="0"/>
      <w:marRight w:val="0"/>
      <w:marTop w:val="0"/>
      <w:marBottom w:val="0"/>
      <w:divBdr>
        <w:top w:val="none" w:sz="0" w:space="0" w:color="auto"/>
        <w:left w:val="none" w:sz="0" w:space="0" w:color="auto"/>
        <w:bottom w:val="none" w:sz="0" w:space="0" w:color="auto"/>
        <w:right w:val="none" w:sz="0" w:space="0" w:color="auto"/>
      </w:divBdr>
    </w:div>
    <w:div w:id="442572402">
      <w:bodyDiv w:val="1"/>
      <w:marLeft w:val="0"/>
      <w:marRight w:val="0"/>
      <w:marTop w:val="0"/>
      <w:marBottom w:val="0"/>
      <w:divBdr>
        <w:top w:val="none" w:sz="0" w:space="0" w:color="auto"/>
        <w:left w:val="none" w:sz="0" w:space="0" w:color="auto"/>
        <w:bottom w:val="none" w:sz="0" w:space="0" w:color="auto"/>
        <w:right w:val="none" w:sz="0" w:space="0" w:color="auto"/>
      </w:divBdr>
    </w:div>
    <w:div w:id="442724475">
      <w:bodyDiv w:val="1"/>
      <w:marLeft w:val="0"/>
      <w:marRight w:val="0"/>
      <w:marTop w:val="0"/>
      <w:marBottom w:val="0"/>
      <w:divBdr>
        <w:top w:val="none" w:sz="0" w:space="0" w:color="auto"/>
        <w:left w:val="none" w:sz="0" w:space="0" w:color="auto"/>
        <w:bottom w:val="none" w:sz="0" w:space="0" w:color="auto"/>
        <w:right w:val="none" w:sz="0" w:space="0" w:color="auto"/>
      </w:divBdr>
    </w:div>
    <w:div w:id="442847900">
      <w:bodyDiv w:val="1"/>
      <w:marLeft w:val="0"/>
      <w:marRight w:val="0"/>
      <w:marTop w:val="0"/>
      <w:marBottom w:val="0"/>
      <w:divBdr>
        <w:top w:val="none" w:sz="0" w:space="0" w:color="auto"/>
        <w:left w:val="none" w:sz="0" w:space="0" w:color="auto"/>
        <w:bottom w:val="none" w:sz="0" w:space="0" w:color="auto"/>
        <w:right w:val="none" w:sz="0" w:space="0" w:color="auto"/>
      </w:divBdr>
    </w:div>
    <w:div w:id="443159109">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3961665">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4273719">
      <w:bodyDiv w:val="1"/>
      <w:marLeft w:val="0"/>
      <w:marRight w:val="0"/>
      <w:marTop w:val="0"/>
      <w:marBottom w:val="0"/>
      <w:divBdr>
        <w:top w:val="none" w:sz="0" w:space="0" w:color="auto"/>
        <w:left w:val="none" w:sz="0" w:space="0" w:color="auto"/>
        <w:bottom w:val="none" w:sz="0" w:space="0" w:color="auto"/>
        <w:right w:val="none" w:sz="0" w:space="0" w:color="auto"/>
      </w:divBdr>
    </w:div>
    <w:div w:id="445739159">
      <w:bodyDiv w:val="1"/>
      <w:marLeft w:val="0"/>
      <w:marRight w:val="0"/>
      <w:marTop w:val="0"/>
      <w:marBottom w:val="0"/>
      <w:divBdr>
        <w:top w:val="none" w:sz="0" w:space="0" w:color="auto"/>
        <w:left w:val="none" w:sz="0" w:space="0" w:color="auto"/>
        <w:bottom w:val="none" w:sz="0" w:space="0" w:color="auto"/>
        <w:right w:val="none" w:sz="0" w:space="0" w:color="auto"/>
      </w:divBdr>
    </w:div>
    <w:div w:id="446200713">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7355014">
      <w:bodyDiv w:val="1"/>
      <w:marLeft w:val="0"/>
      <w:marRight w:val="0"/>
      <w:marTop w:val="0"/>
      <w:marBottom w:val="0"/>
      <w:divBdr>
        <w:top w:val="none" w:sz="0" w:space="0" w:color="auto"/>
        <w:left w:val="none" w:sz="0" w:space="0" w:color="auto"/>
        <w:bottom w:val="none" w:sz="0" w:space="0" w:color="auto"/>
        <w:right w:val="none" w:sz="0" w:space="0" w:color="auto"/>
      </w:divBdr>
    </w:div>
    <w:div w:id="447507887">
      <w:bodyDiv w:val="1"/>
      <w:marLeft w:val="0"/>
      <w:marRight w:val="0"/>
      <w:marTop w:val="0"/>
      <w:marBottom w:val="0"/>
      <w:divBdr>
        <w:top w:val="none" w:sz="0" w:space="0" w:color="auto"/>
        <w:left w:val="none" w:sz="0" w:space="0" w:color="auto"/>
        <w:bottom w:val="none" w:sz="0" w:space="0" w:color="auto"/>
        <w:right w:val="none" w:sz="0" w:space="0" w:color="auto"/>
      </w:divBdr>
    </w:div>
    <w:div w:id="449396010">
      <w:bodyDiv w:val="1"/>
      <w:marLeft w:val="0"/>
      <w:marRight w:val="0"/>
      <w:marTop w:val="0"/>
      <w:marBottom w:val="0"/>
      <w:divBdr>
        <w:top w:val="none" w:sz="0" w:space="0" w:color="auto"/>
        <w:left w:val="none" w:sz="0" w:space="0" w:color="auto"/>
        <w:bottom w:val="none" w:sz="0" w:space="0" w:color="auto"/>
        <w:right w:val="none" w:sz="0" w:space="0" w:color="auto"/>
      </w:divBdr>
    </w:div>
    <w:div w:id="449857078">
      <w:bodyDiv w:val="1"/>
      <w:marLeft w:val="0"/>
      <w:marRight w:val="0"/>
      <w:marTop w:val="0"/>
      <w:marBottom w:val="0"/>
      <w:divBdr>
        <w:top w:val="none" w:sz="0" w:space="0" w:color="auto"/>
        <w:left w:val="none" w:sz="0" w:space="0" w:color="auto"/>
        <w:bottom w:val="none" w:sz="0" w:space="0" w:color="auto"/>
        <w:right w:val="none" w:sz="0" w:space="0" w:color="auto"/>
      </w:divBdr>
    </w:div>
    <w:div w:id="450904493">
      <w:bodyDiv w:val="1"/>
      <w:marLeft w:val="0"/>
      <w:marRight w:val="0"/>
      <w:marTop w:val="0"/>
      <w:marBottom w:val="0"/>
      <w:divBdr>
        <w:top w:val="none" w:sz="0" w:space="0" w:color="auto"/>
        <w:left w:val="none" w:sz="0" w:space="0" w:color="auto"/>
        <w:bottom w:val="none" w:sz="0" w:space="0" w:color="auto"/>
        <w:right w:val="none" w:sz="0" w:space="0" w:color="auto"/>
      </w:divBdr>
    </w:div>
    <w:div w:id="451093536">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1363954">
      <w:bodyDiv w:val="1"/>
      <w:marLeft w:val="0"/>
      <w:marRight w:val="0"/>
      <w:marTop w:val="0"/>
      <w:marBottom w:val="0"/>
      <w:divBdr>
        <w:top w:val="none" w:sz="0" w:space="0" w:color="auto"/>
        <w:left w:val="none" w:sz="0" w:space="0" w:color="auto"/>
        <w:bottom w:val="none" w:sz="0" w:space="0" w:color="auto"/>
        <w:right w:val="none" w:sz="0" w:space="0" w:color="auto"/>
      </w:divBdr>
    </w:div>
    <w:div w:id="451628331">
      <w:bodyDiv w:val="1"/>
      <w:marLeft w:val="0"/>
      <w:marRight w:val="0"/>
      <w:marTop w:val="0"/>
      <w:marBottom w:val="0"/>
      <w:divBdr>
        <w:top w:val="none" w:sz="0" w:space="0" w:color="auto"/>
        <w:left w:val="none" w:sz="0" w:space="0" w:color="auto"/>
        <w:bottom w:val="none" w:sz="0" w:space="0" w:color="auto"/>
        <w:right w:val="none" w:sz="0" w:space="0" w:color="auto"/>
      </w:divBdr>
    </w:div>
    <w:div w:id="451630861">
      <w:bodyDiv w:val="1"/>
      <w:marLeft w:val="0"/>
      <w:marRight w:val="0"/>
      <w:marTop w:val="0"/>
      <w:marBottom w:val="0"/>
      <w:divBdr>
        <w:top w:val="none" w:sz="0" w:space="0" w:color="auto"/>
        <w:left w:val="none" w:sz="0" w:space="0" w:color="auto"/>
        <w:bottom w:val="none" w:sz="0" w:space="0" w:color="auto"/>
        <w:right w:val="none" w:sz="0" w:space="0" w:color="auto"/>
      </w:divBdr>
    </w:div>
    <w:div w:id="451636954">
      <w:bodyDiv w:val="1"/>
      <w:marLeft w:val="0"/>
      <w:marRight w:val="0"/>
      <w:marTop w:val="0"/>
      <w:marBottom w:val="0"/>
      <w:divBdr>
        <w:top w:val="none" w:sz="0" w:space="0" w:color="auto"/>
        <w:left w:val="none" w:sz="0" w:space="0" w:color="auto"/>
        <w:bottom w:val="none" w:sz="0" w:space="0" w:color="auto"/>
        <w:right w:val="none" w:sz="0" w:space="0" w:color="auto"/>
      </w:divBdr>
    </w:div>
    <w:div w:id="451703979">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2674798">
      <w:bodyDiv w:val="1"/>
      <w:marLeft w:val="0"/>
      <w:marRight w:val="0"/>
      <w:marTop w:val="0"/>
      <w:marBottom w:val="0"/>
      <w:divBdr>
        <w:top w:val="none" w:sz="0" w:space="0" w:color="auto"/>
        <w:left w:val="none" w:sz="0" w:space="0" w:color="auto"/>
        <w:bottom w:val="none" w:sz="0" w:space="0" w:color="auto"/>
        <w:right w:val="none" w:sz="0" w:space="0" w:color="auto"/>
      </w:divBdr>
    </w:div>
    <w:div w:id="452939781">
      <w:bodyDiv w:val="1"/>
      <w:marLeft w:val="0"/>
      <w:marRight w:val="0"/>
      <w:marTop w:val="0"/>
      <w:marBottom w:val="0"/>
      <w:divBdr>
        <w:top w:val="none" w:sz="0" w:space="0" w:color="auto"/>
        <w:left w:val="none" w:sz="0" w:space="0" w:color="auto"/>
        <w:bottom w:val="none" w:sz="0" w:space="0" w:color="auto"/>
        <w:right w:val="none" w:sz="0" w:space="0" w:color="auto"/>
      </w:divBdr>
    </w:div>
    <w:div w:id="453445523">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3450645">
      <w:bodyDiv w:val="1"/>
      <w:marLeft w:val="0"/>
      <w:marRight w:val="0"/>
      <w:marTop w:val="0"/>
      <w:marBottom w:val="0"/>
      <w:divBdr>
        <w:top w:val="none" w:sz="0" w:space="0" w:color="auto"/>
        <w:left w:val="none" w:sz="0" w:space="0" w:color="auto"/>
        <w:bottom w:val="none" w:sz="0" w:space="0" w:color="auto"/>
        <w:right w:val="none" w:sz="0" w:space="0" w:color="auto"/>
      </w:divBdr>
    </w:div>
    <w:div w:id="454448936">
      <w:bodyDiv w:val="1"/>
      <w:marLeft w:val="0"/>
      <w:marRight w:val="0"/>
      <w:marTop w:val="0"/>
      <w:marBottom w:val="0"/>
      <w:divBdr>
        <w:top w:val="none" w:sz="0" w:space="0" w:color="auto"/>
        <w:left w:val="none" w:sz="0" w:space="0" w:color="auto"/>
        <w:bottom w:val="none" w:sz="0" w:space="0" w:color="auto"/>
        <w:right w:val="none" w:sz="0" w:space="0" w:color="auto"/>
      </w:divBdr>
    </w:div>
    <w:div w:id="455027960">
      <w:bodyDiv w:val="1"/>
      <w:marLeft w:val="0"/>
      <w:marRight w:val="0"/>
      <w:marTop w:val="0"/>
      <w:marBottom w:val="0"/>
      <w:divBdr>
        <w:top w:val="none" w:sz="0" w:space="0" w:color="auto"/>
        <w:left w:val="none" w:sz="0" w:space="0" w:color="auto"/>
        <w:bottom w:val="none" w:sz="0" w:space="0" w:color="auto"/>
        <w:right w:val="none" w:sz="0" w:space="0" w:color="auto"/>
      </w:divBdr>
    </w:div>
    <w:div w:id="455490473">
      <w:bodyDiv w:val="1"/>
      <w:marLeft w:val="0"/>
      <w:marRight w:val="0"/>
      <w:marTop w:val="0"/>
      <w:marBottom w:val="0"/>
      <w:divBdr>
        <w:top w:val="none" w:sz="0" w:space="0" w:color="auto"/>
        <w:left w:val="none" w:sz="0" w:space="0" w:color="auto"/>
        <w:bottom w:val="none" w:sz="0" w:space="0" w:color="auto"/>
        <w:right w:val="none" w:sz="0" w:space="0" w:color="auto"/>
      </w:divBdr>
    </w:div>
    <w:div w:id="455606723">
      <w:bodyDiv w:val="1"/>
      <w:marLeft w:val="0"/>
      <w:marRight w:val="0"/>
      <w:marTop w:val="0"/>
      <w:marBottom w:val="0"/>
      <w:divBdr>
        <w:top w:val="none" w:sz="0" w:space="0" w:color="auto"/>
        <w:left w:val="none" w:sz="0" w:space="0" w:color="auto"/>
        <w:bottom w:val="none" w:sz="0" w:space="0" w:color="auto"/>
        <w:right w:val="none" w:sz="0" w:space="0" w:color="auto"/>
      </w:divBdr>
    </w:div>
    <w:div w:id="455610731">
      <w:bodyDiv w:val="1"/>
      <w:marLeft w:val="0"/>
      <w:marRight w:val="0"/>
      <w:marTop w:val="0"/>
      <w:marBottom w:val="0"/>
      <w:divBdr>
        <w:top w:val="none" w:sz="0" w:space="0" w:color="auto"/>
        <w:left w:val="none" w:sz="0" w:space="0" w:color="auto"/>
        <w:bottom w:val="none" w:sz="0" w:space="0" w:color="auto"/>
        <w:right w:val="none" w:sz="0" w:space="0" w:color="auto"/>
      </w:divBdr>
    </w:div>
    <w:div w:id="455758359">
      <w:bodyDiv w:val="1"/>
      <w:marLeft w:val="0"/>
      <w:marRight w:val="0"/>
      <w:marTop w:val="0"/>
      <w:marBottom w:val="0"/>
      <w:divBdr>
        <w:top w:val="none" w:sz="0" w:space="0" w:color="auto"/>
        <w:left w:val="none" w:sz="0" w:space="0" w:color="auto"/>
        <w:bottom w:val="none" w:sz="0" w:space="0" w:color="auto"/>
        <w:right w:val="none" w:sz="0" w:space="0" w:color="auto"/>
      </w:divBdr>
    </w:div>
    <w:div w:id="456143636">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6409563">
      <w:bodyDiv w:val="1"/>
      <w:marLeft w:val="0"/>
      <w:marRight w:val="0"/>
      <w:marTop w:val="0"/>
      <w:marBottom w:val="0"/>
      <w:divBdr>
        <w:top w:val="none" w:sz="0" w:space="0" w:color="auto"/>
        <w:left w:val="none" w:sz="0" w:space="0" w:color="auto"/>
        <w:bottom w:val="none" w:sz="0" w:space="0" w:color="auto"/>
        <w:right w:val="none" w:sz="0" w:space="0" w:color="auto"/>
      </w:divBdr>
    </w:div>
    <w:div w:id="456533221">
      <w:bodyDiv w:val="1"/>
      <w:marLeft w:val="0"/>
      <w:marRight w:val="0"/>
      <w:marTop w:val="0"/>
      <w:marBottom w:val="0"/>
      <w:divBdr>
        <w:top w:val="none" w:sz="0" w:space="0" w:color="auto"/>
        <w:left w:val="none" w:sz="0" w:space="0" w:color="auto"/>
        <w:bottom w:val="none" w:sz="0" w:space="0" w:color="auto"/>
        <w:right w:val="none" w:sz="0" w:space="0" w:color="auto"/>
      </w:divBdr>
    </w:div>
    <w:div w:id="456947041">
      <w:bodyDiv w:val="1"/>
      <w:marLeft w:val="0"/>
      <w:marRight w:val="0"/>
      <w:marTop w:val="0"/>
      <w:marBottom w:val="0"/>
      <w:divBdr>
        <w:top w:val="none" w:sz="0" w:space="0" w:color="auto"/>
        <w:left w:val="none" w:sz="0" w:space="0" w:color="auto"/>
        <w:bottom w:val="none" w:sz="0" w:space="0" w:color="auto"/>
        <w:right w:val="none" w:sz="0" w:space="0" w:color="auto"/>
      </w:divBdr>
    </w:div>
    <w:div w:id="457188229">
      <w:bodyDiv w:val="1"/>
      <w:marLeft w:val="0"/>
      <w:marRight w:val="0"/>
      <w:marTop w:val="0"/>
      <w:marBottom w:val="0"/>
      <w:divBdr>
        <w:top w:val="none" w:sz="0" w:space="0" w:color="auto"/>
        <w:left w:val="none" w:sz="0" w:space="0" w:color="auto"/>
        <w:bottom w:val="none" w:sz="0" w:space="0" w:color="auto"/>
        <w:right w:val="none" w:sz="0" w:space="0" w:color="auto"/>
      </w:divBdr>
    </w:div>
    <w:div w:id="457603681">
      <w:bodyDiv w:val="1"/>
      <w:marLeft w:val="0"/>
      <w:marRight w:val="0"/>
      <w:marTop w:val="0"/>
      <w:marBottom w:val="0"/>
      <w:divBdr>
        <w:top w:val="none" w:sz="0" w:space="0" w:color="auto"/>
        <w:left w:val="none" w:sz="0" w:space="0" w:color="auto"/>
        <w:bottom w:val="none" w:sz="0" w:space="0" w:color="auto"/>
        <w:right w:val="none" w:sz="0" w:space="0" w:color="auto"/>
      </w:divBdr>
    </w:div>
    <w:div w:id="457652391">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7845486">
      <w:bodyDiv w:val="1"/>
      <w:marLeft w:val="0"/>
      <w:marRight w:val="0"/>
      <w:marTop w:val="0"/>
      <w:marBottom w:val="0"/>
      <w:divBdr>
        <w:top w:val="none" w:sz="0" w:space="0" w:color="auto"/>
        <w:left w:val="none" w:sz="0" w:space="0" w:color="auto"/>
        <w:bottom w:val="none" w:sz="0" w:space="0" w:color="auto"/>
        <w:right w:val="none" w:sz="0" w:space="0" w:color="auto"/>
      </w:divBdr>
    </w:div>
    <w:div w:id="458039354">
      <w:bodyDiv w:val="1"/>
      <w:marLeft w:val="0"/>
      <w:marRight w:val="0"/>
      <w:marTop w:val="0"/>
      <w:marBottom w:val="0"/>
      <w:divBdr>
        <w:top w:val="none" w:sz="0" w:space="0" w:color="auto"/>
        <w:left w:val="none" w:sz="0" w:space="0" w:color="auto"/>
        <w:bottom w:val="none" w:sz="0" w:space="0" w:color="auto"/>
        <w:right w:val="none" w:sz="0" w:space="0" w:color="auto"/>
      </w:divBdr>
    </w:div>
    <w:div w:id="458183592">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497944">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0729307">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2040022">
      <w:bodyDiv w:val="1"/>
      <w:marLeft w:val="0"/>
      <w:marRight w:val="0"/>
      <w:marTop w:val="0"/>
      <w:marBottom w:val="0"/>
      <w:divBdr>
        <w:top w:val="none" w:sz="0" w:space="0" w:color="auto"/>
        <w:left w:val="none" w:sz="0" w:space="0" w:color="auto"/>
        <w:bottom w:val="none" w:sz="0" w:space="0" w:color="auto"/>
        <w:right w:val="none" w:sz="0" w:space="0" w:color="auto"/>
      </w:divBdr>
    </w:div>
    <w:div w:id="463037744">
      <w:bodyDiv w:val="1"/>
      <w:marLeft w:val="0"/>
      <w:marRight w:val="0"/>
      <w:marTop w:val="0"/>
      <w:marBottom w:val="0"/>
      <w:divBdr>
        <w:top w:val="none" w:sz="0" w:space="0" w:color="auto"/>
        <w:left w:val="none" w:sz="0" w:space="0" w:color="auto"/>
        <w:bottom w:val="none" w:sz="0" w:space="0" w:color="auto"/>
        <w:right w:val="none" w:sz="0" w:space="0" w:color="auto"/>
      </w:divBdr>
    </w:div>
    <w:div w:id="463431325">
      <w:bodyDiv w:val="1"/>
      <w:marLeft w:val="0"/>
      <w:marRight w:val="0"/>
      <w:marTop w:val="0"/>
      <w:marBottom w:val="0"/>
      <w:divBdr>
        <w:top w:val="none" w:sz="0" w:space="0" w:color="auto"/>
        <w:left w:val="none" w:sz="0" w:space="0" w:color="auto"/>
        <w:bottom w:val="none" w:sz="0" w:space="0" w:color="auto"/>
        <w:right w:val="none" w:sz="0" w:space="0" w:color="auto"/>
      </w:divBdr>
    </w:div>
    <w:div w:id="463734690">
      <w:bodyDiv w:val="1"/>
      <w:marLeft w:val="0"/>
      <w:marRight w:val="0"/>
      <w:marTop w:val="0"/>
      <w:marBottom w:val="0"/>
      <w:divBdr>
        <w:top w:val="none" w:sz="0" w:space="0" w:color="auto"/>
        <w:left w:val="none" w:sz="0" w:space="0" w:color="auto"/>
        <w:bottom w:val="none" w:sz="0" w:space="0" w:color="auto"/>
        <w:right w:val="none" w:sz="0" w:space="0" w:color="auto"/>
      </w:divBdr>
    </w:div>
    <w:div w:id="463738284">
      <w:bodyDiv w:val="1"/>
      <w:marLeft w:val="0"/>
      <w:marRight w:val="0"/>
      <w:marTop w:val="0"/>
      <w:marBottom w:val="0"/>
      <w:divBdr>
        <w:top w:val="none" w:sz="0" w:space="0" w:color="auto"/>
        <w:left w:val="none" w:sz="0" w:space="0" w:color="auto"/>
        <w:bottom w:val="none" w:sz="0" w:space="0" w:color="auto"/>
        <w:right w:val="none" w:sz="0" w:space="0" w:color="auto"/>
      </w:divBdr>
    </w:div>
    <w:div w:id="465047538">
      <w:bodyDiv w:val="1"/>
      <w:marLeft w:val="0"/>
      <w:marRight w:val="0"/>
      <w:marTop w:val="0"/>
      <w:marBottom w:val="0"/>
      <w:divBdr>
        <w:top w:val="none" w:sz="0" w:space="0" w:color="auto"/>
        <w:left w:val="none" w:sz="0" w:space="0" w:color="auto"/>
        <w:bottom w:val="none" w:sz="0" w:space="0" w:color="auto"/>
        <w:right w:val="none" w:sz="0" w:space="0" w:color="auto"/>
      </w:divBdr>
    </w:div>
    <w:div w:id="465701076">
      <w:bodyDiv w:val="1"/>
      <w:marLeft w:val="0"/>
      <w:marRight w:val="0"/>
      <w:marTop w:val="0"/>
      <w:marBottom w:val="0"/>
      <w:divBdr>
        <w:top w:val="none" w:sz="0" w:space="0" w:color="auto"/>
        <w:left w:val="none" w:sz="0" w:space="0" w:color="auto"/>
        <w:bottom w:val="none" w:sz="0" w:space="0" w:color="auto"/>
        <w:right w:val="none" w:sz="0" w:space="0" w:color="auto"/>
      </w:divBdr>
    </w:div>
    <w:div w:id="465899442">
      <w:bodyDiv w:val="1"/>
      <w:marLeft w:val="0"/>
      <w:marRight w:val="0"/>
      <w:marTop w:val="0"/>
      <w:marBottom w:val="0"/>
      <w:divBdr>
        <w:top w:val="none" w:sz="0" w:space="0" w:color="auto"/>
        <w:left w:val="none" w:sz="0" w:space="0" w:color="auto"/>
        <w:bottom w:val="none" w:sz="0" w:space="0" w:color="auto"/>
        <w:right w:val="none" w:sz="0" w:space="0" w:color="auto"/>
      </w:divBdr>
    </w:div>
    <w:div w:id="466123819">
      <w:bodyDiv w:val="1"/>
      <w:marLeft w:val="0"/>
      <w:marRight w:val="0"/>
      <w:marTop w:val="0"/>
      <w:marBottom w:val="0"/>
      <w:divBdr>
        <w:top w:val="none" w:sz="0" w:space="0" w:color="auto"/>
        <w:left w:val="none" w:sz="0" w:space="0" w:color="auto"/>
        <w:bottom w:val="none" w:sz="0" w:space="0" w:color="auto"/>
        <w:right w:val="none" w:sz="0" w:space="0" w:color="auto"/>
      </w:divBdr>
    </w:div>
    <w:div w:id="466288904">
      <w:bodyDiv w:val="1"/>
      <w:marLeft w:val="0"/>
      <w:marRight w:val="0"/>
      <w:marTop w:val="0"/>
      <w:marBottom w:val="0"/>
      <w:divBdr>
        <w:top w:val="none" w:sz="0" w:space="0" w:color="auto"/>
        <w:left w:val="none" w:sz="0" w:space="0" w:color="auto"/>
        <w:bottom w:val="none" w:sz="0" w:space="0" w:color="auto"/>
        <w:right w:val="none" w:sz="0" w:space="0" w:color="auto"/>
      </w:divBdr>
    </w:div>
    <w:div w:id="466506880">
      <w:bodyDiv w:val="1"/>
      <w:marLeft w:val="0"/>
      <w:marRight w:val="0"/>
      <w:marTop w:val="0"/>
      <w:marBottom w:val="0"/>
      <w:divBdr>
        <w:top w:val="none" w:sz="0" w:space="0" w:color="auto"/>
        <w:left w:val="none" w:sz="0" w:space="0" w:color="auto"/>
        <w:bottom w:val="none" w:sz="0" w:space="0" w:color="auto"/>
        <w:right w:val="none" w:sz="0" w:space="0" w:color="auto"/>
      </w:divBdr>
    </w:div>
    <w:div w:id="466508461">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0008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7091471">
      <w:bodyDiv w:val="1"/>
      <w:marLeft w:val="0"/>
      <w:marRight w:val="0"/>
      <w:marTop w:val="0"/>
      <w:marBottom w:val="0"/>
      <w:divBdr>
        <w:top w:val="none" w:sz="0" w:space="0" w:color="auto"/>
        <w:left w:val="none" w:sz="0" w:space="0" w:color="auto"/>
        <w:bottom w:val="none" w:sz="0" w:space="0" w:color="auto"/>
        <w:right w:val="none" w:sz="0" w:space="0" w:color="auto"/>
      </w:divBdr>
    </w:div>
    <w:div w:id="467094694">
      <w:bodyDiv w:val="1"/>
      <w:marLeft w:val="0"/>
      <w:marRight w:val="0"/>
      <w:marTop w:val="0"/>
      <w:marBottom w:val="0"/>
      <w:divBdr>
        <w:top w:val="none" w:sz="0" w:space="0" w:color="auto"/>
        <w:left w:val="none" w:sz="0" w:space="0" w:color="auto"/>
        <w:bottom w:val="none" w:sz="0" w:space="0" w:color="auto"/>
        <w:right w:val="none" w:sz="0" w:space="0" w:color="auto"/>
      </w:divBdr>
    </w:div>
    <w:div w:id="468018362">
      <w:bodyDiv w:val="1"/>
      <w:marLeft w:val="0"/>
      <w:marRight w:val="0"/>
      <w:marTop w:val="0"/>
      <w:marBottom w:val="0"/>
      <w:divBdr>
        <w:top w:val="none" w:sz="0" w:space="0" w:color="auto"/>
        <w:left w:val="none" w:sz="0" w:space="0" w:color="auto"/>
        <w:bottom w:val="none" w:sz="0" w:space="0" w:color="auto"/>
        <w:right w:val="none" w:sz="0" w:space="0" w:color="auto"/>
      </w:divBdr>
    </w:div>
    <w:div w:id="468978887">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0635472">
      <w:bodyDiv w:val="1"/>
      <w:marLeft w:val="0"/>
      <w:marRight w:val="0"/>
      <w:marTop w:val="0"/>
      <w:marBottom w:val="0"/>
      <w:divBdr>
        <w:top w:val="none" w:sz="0" w:space="0" w:color="auto"/>
        <w:left w:val="none" w:sz="0" w:space="0" w:color="auto"/>
        <w:bottom w:val="none" w:sz="0" w:space="0" w:color="auto"/>
        <w:right w:val="none" w:sz="0" w:space="0" w:color="auto"/>
      </w:divBdr>
    </w:div>
    <w:div w:id="470948980">
      <w:bodyDiv w:val="1"/>
      <w:marLeft w:val="0"/>
      <w:marRight w:val="0"/>
      <w:marTop w:val="0"/>
      <w:marBottom w:val="0"/>
      <w:divBdr>
        <w:top w:val="none" w:sz="0" w:space="0" w:color="auto"/>
        <w:left w:val="none" w:sz="0" w:space="0" w:color="auto"/>
        <w:bottom w:val="none" w:sz="0" w:space="0" w:color="auto"/>
        <w:right w:val="none" w:sz="0" w:space="0" w:color="auto"/>
      </w:divBdr>
    </w:div>
    <w:div w:id="471363821">
      <w:bodyDiv w:val="1"/>
      <w:marLeft w:val="0"/>
      <w:marRight w:val="0"/>
      <w:marTop w:val="0"/>
      <w:marBottom w:val="0"/>
      <w:divBdr>
        <w:top w:val="none" w:sz="0" w:space="0" w:color="auto"/>
        <w:left w:val="none" w:sz="0" w:space="0" w:color="auto"/>
        <w:bottom w:val="none" w:sz="0" w:space="0" w:color="auto"/>
        <w:right w:val="none" w:sz="0" w:space="0" w:color="auto"/>
      </w:divBdr>
    </w:div>
    <w:div w:id="472449845">
      <w:bodyDiv w:val="1"/>
      <w:marLeft w:val="0"/>
      <w:marRight w:val="0"/>
      <w:marTop w:val="0"/>
      <w:marBottom w:val="0"/>
      <w:divBdr>
        <w:top w:val="none" w:sz="0" w:space="0" w:color="auto"/>
        <w:left w:val="none" w:sz="0" w:space="0" w:color="auto"/>
        <w:bottom w:val="none" w:sz="0" w:space="0" w:color="auto"/>
        <w:right w:val="none" w:sz="0" w:space="0" w:color="auto"/>
      </w:divBdr>
    </w:div>
    <w:div w:id="472912732">
      <w:bodyDiv w:val="1"/>
      <w:marLeft w:val="0"/>
      <w:marRight w:val="0"/>
      <w:marTop w:val="0"/>
      <w:marBottom w:val="0"/>
      <w:divBdr>
        <w:top w:val="none" w:sz="0" w:space="0" w:color="auto"/>
        <w:left w:val="none" w:sz="0" w:space="0" w:color="auto"/>
        <w:bottom w:val="none" w:sz="0" w:space="0" w:color="auto"/>
        <w:right w:val="none" w:sz="0" w:space="0" w:color="auto"/>
      </w:divBdr>
    </w:div>
    <w:div w:id="474104877">
      <w:bodyDiv w:val="1"/>
      <w:marLeft w:val="0"/>
      <w:marRight w:val="0"/>
      <w:marTop w:val="0"/>
      <w:marBottom w:val="0"/>
      <w:divBdr>
        <w:top w:val="none" w:sz="0" w:space="0" w:color="auto"/>
        <w:left w:val="none" w:sz="0" w:space="0" w:color="auto"/>
        <w:bottom w:val="none" w:sz="0" w:space="0" w:color="auto"/>
        <w:right w:val="none" w:sz="0" w:space="0" w:color="auto"/>
      </w:divBdr>
    </w:div>
    <w:div w:id="474302981">
      <w:bodyDiv w:val="1"/>
      <w:marLeft w:val="0"/>
      <w:marRight w:val="0"/>
      <w:marTop w:val="0"/>
      <w:marBottom w:val="0"/>
      <w:divBdr>
        <w:top w:val="none" w:sz="0" w:space="0" w:color="auto"/>
        <w:left w:val="none" w:sz="0" w:space="0" w:color="auto"/>
        <w:bottom w:val="none" w:sz="0" w:space="0" w:color="auto"/>
        <w:right w:val="none" w:sz="0" w:space="0" w:color="auto"/>
      </w:divBdr>
    </w:div>
    <w:div w:id="474954897">
      <w:bodyDiv w:val="1"/>
      <w:marLeft w:val="0"/>
      <w:marRight w:val="0"/>
      <w:marTop w:val="0"/>
      <w:marBottom w:val="0"/>
      <w:divBdr>
        <w:top w:val="none" w:sz="0" w:space="0" w:color="auto"/>
        <w:left w:val="none" w:sz="0" w:space="0" w:color="auto"/>
        <w:bottom w:val="none" w:sz="0" w:space="0" w:color="auto"/>
        <w:right w:val="none" w:sz="0" w:space="0" w:color="auto"/>
      </w:divBdr>
    </w:div>
    <w:div w:id="475144781">
      <w:bodyDiv w:val="1"/>
      <w:marLeft w:val="0"/>
      <w:marRight w:val="0"/>
      <w:marTop w:val="0"/>
      <w:marBottom w:val="0"/>
      <w:divBdr>
        <w:top w:val="none" w:sz="0" w:space="0" w:color="auto"/>
        <w:left w:val="none" w:sz="0" w:space="0" w:color="auto"/>
        <w:bottom w:val="none" w:sz="0" w:space="0" w:color="auto"/>
        <w:right w:val="none" w:sz="0" w:space="0" w:color="auto"/>
      </w:divBdr>
    </w:div>
    <w:div w:id="475680459">
      <w:bodyDiv w:val="1"/>
      <w:marLeft w:val="0"/>
      <w:marRight w:val="0"/>
      <w:marTop w:val="0"/>
      <w:marBottom w:val="0"/>
      <w:divBdr>
        <w:top w:val="none" w:sz="0" w:space="0" w:color="auto"/>
        <w:left w:val="none" w:sz="0" w:space="0" w:color="auto"/>
        <w:bottom w:val="none" w:sz="0" w:space="0" w:color="auto"/>
        <w:right w:val="none" w:sz="0" w:space="0" w:color="auto"/>
      </w:divBdr>
    </w:div>
    <w:div w:id="476261152">
      <w:bodyDiv w:val="1"/>
      <w:marLeft w:val="0"/>
      <w:marRight w:val="0"/>
      <w:marTop w:val="0"/>
      <w:marBottom w:val="0"/>
      <w:divBdr>
        <w:top w:val="none" w:sz="0" w:space="0" w:color="auto"/>
        <w:left w:val="none" w:sz="0" w:space="0" w:color="auto"/>
        <w:bottom w:val="none" w:sz="0" w:space="0" w:color="auto"/>
        <w:right w:val="none" w:sz="0" w:space="0" w:color="auto"/>
      </w:divBdr>
    </w:div>
    <w:div w:id="476337825">
      <w:bodyDiv w:val="1"/>
      <w:marLeft w:val="0"/>
      <w:marRight w:val="0"/>
      <w:marTop w:val="0"/>
      <w:marBottom w:val="0"/>
      <w:divBdr>
        <w:top w:val="none" w:sz="0" w:space="0" w:color="auto"/>
        <w:left w:val="none" w:sz="0" w:space="0" w:color="auto"/>
        <w:bottom w:val="none" w:sz="0" w:space="0" w:color="auto"/>
        <w:right w:val="none" w:sz="0" w:space="0" w:color="auto"/>
      </w:divBdr>
    </w:div>
    <w:div w:id="476605207">
      <w:bodyDiv w:val="1"/>
      <w:marLeft w:val="0"/>
      <w:marRight w:val="0"/>
      <w:marTop w:val="0"/>
      <w:marBottom w:val="0"/>
      <w:divBdr>
        <w:top w:val="none" w:sz="0" w:space="0" w:color="auto"/>
        <w:left w:val="none" w:sz="0" w:space="0" w:color="auto"/>
        <w:bottom w:val="none" w:sz="0" w:space="0" w:color="auto"/>
        <w:right w:val="none" w:sz="0" w:space="0" w:color="auto"/>
      </w:divBdr>
    </w:div>
    <w:div w:id="477842015">
      <w:bodyDiv w:val="1"/>
      <w:marLeft w:val="0"/>
      <w:marRight w:val="0"/>
      <w:marTop w:val="0"/>
      <w:marBottom w:val="0"/>
      <w:divBdr>
        <w:top w:val="none" w:sz="0" w:space="0" w:color="auto"/>
        <w:left w:val="none" w:sz="0" w:space="0" w:color="auto"/>
        <w:bottom w:val="none" w:sz="0" w:space="0" w:color="auto"/>
        <w:right w:val="none" w:sz="0" w:space="0" w:color="auto"/>
      </w:divBdr>
    </w:div>
    <w:div w:id="477843307">
      <w:bodyDiv w:val="1"/>
      <w:marLeft w:val="0"/>
      <w:marRight w:val="0"/>
      <w:marTop w:val="0"/>
      <w:marBottom w:val="0"/>
      <w:divBdr>
        <w:top w:val="none" w:sz="0" w:space="0" w:color="auto"/>
        <w:left w:val="none" w:sz="0" w:space="0" w:color="auto"/>
        <w:bottom w:val="none" w:sz="0" w:space="0" w:color="auto"/>
        <w:right w:val="none" w:sz="0" w:space="0" w:color="auto"/>
      </w:divBdr>
    </w:div>
    <w:div w:id="478310085">
      <w:bodyDiv w:val="1"/>
      <w:marLeft w:val="0"/>
      <w:marRight w:val="0"/>
      <w:marTop w:val="0"/>
      <w:marBottom w:val="0"/>
      <w:divBdr>
        <w:top w:val="none" w:sz="0" w:space="0" w:color="auto"/>
        <w:left w:val="none" w:sz="0" w:space="0" w:color="auto"/>
        <w:bottom w:val="none" w:sz="0" w:space="0" w:color="auto"/>
        <w:right w:val="none" w:sz="0" w:space="0" w:color="auto"/>
      </w:divBdr>
    </w:div>
    <w:div w:id="478885425">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79151650">
      <w:bodyDiv w:val="1"/>
      <w:marLeft w:val="0"/>
      <w:marRight w:val="0"/>
      <w:marTop w:val="0"/>
      <w:marBottom w:val="0"/>
      <w:divBdr>
        <w:top w:val="none" w:sz="0" w:space="0" w:color="auto"/>
        <w:left w:val="none" w:sz="0" w:space="0" w:color="auto"/>
        <w:bottom w:val="none" w:sz="0" w:space="0" w:color="auto"/>
        <w:right w:val="none" w:sz="0" w:space="0" w:color="auto"/>
      </w:divBdr>
    </w:div>
    <w:div w:id="479347744">
      <w:bodyDiv w:val="1"/>
      <w:marLeft w:val="0"/>
      <w:marRight w:val="0"/>
      <w:marTop w:val="0"/>
      <w:marBottom w:val="0"/>
      <w:divBdr>
        <w:top w:val="none" w:sz="0" w:space="0" w:color="auto"/>
        <w:left w:val="none" w:sz="0" w:space="0" w:color="auto"/>
        <w:bottom w:val="none" w:sz="0" w:space="0" w:color="auto"/>
        <w:right w:val="none" w:sz="0" w:space="0" w:color="auto"/>
      </w:divBdr>
    </w:div>
    <w:div w:id="479425115">
      <w:bodyDiv w:val="1"/>
      <w:marLeft w:val="0"/>
      <w:marRight w:val="0"/>
      <w:marTop w:val="0"/>
      <w:marBottom w:val="0"/>
      <w:divBdr>
        <w:top w:val="none" w:sz="0" w:space="0" w:color="auto"/>
        <w:left w:val="none" w:sz="0" w:space="0" w:color="auto"/>
        <w:bottom w:val="none" w:sz="0" w:space="0" w:color="auto"/>
        <w:right w:val="none" w:sz="0" w:space="0" w:color="auto"/>
      </w:divBdr>
    </w:div>
    <w:div w:id="479662106">
      <w:bodyDiv w:val="1"/>
      <w:marLeft w:val="0"/>
      <w:marRight w:val="0"/>
      <w:marTop w:val="0"/>
      <w:marBottom w:val="0"/>
      <w:divBdr>
        <w:top w:val="none" w:sz="0" w:space="0" w:color="auto"/>
        <w:left w:val="none" w:sz="0" w:space="0" w:color="auto"/>
        <w:bottom w:val="none" w:sz="0" w:space="0" w:color="auto"/>
        <w:right w:val="none" w:sz="0" w:space="0" w:color="auto"/>
      </w:divBdr>
    </w:div>
    <w:div w:id="479662568">
      <w:bodyDiv w:val="1"/>
      <w:marLeft w:val="0"/>
      <w:marRight w:val="0"/>
      <w:marTop w:val="0"/>
      <w:marBottom w:val="0"/>
      <w:divBdr>
        <w:top w:val="none" w:sz="0" w:space="0" w:color="auto"/>
        <w:left w:val="none" w:sz="0" w:space="0" w:color="auto"/>
        <w:bottom w:val="none" w:sz="0" w:space="0" w:color="auto"/>
        <w:right w:val="none" w:sz="0" w:space="0" w:color="auto"/>
      </w:divBdr>
    </w:div>
    <w:div w:id="480541093">
      <w:bodyDiv w:val="1"/>
      <w:marLeft w:val="0"/>
      <w:marRight w:val="0"/>
      <w:marTop w:val="0"/>
      <w:marBottom w:val="0"/>
      <w:divBdr>
        <w:top w:val="none" w:sz="0" w:space="0" w:color="auto"/>
        <w:left w:val="none" w:sz="0" w:space="0" w:color="auto"/>
        <w:bottom w:val="none" w:sz="0" w:space="0" w:color="auto"/>
        <w:right w:val="none" w:sz="0" w:space="0" w:color="auto"/>
      </w:divBdr>
    </w:div>
    <w:div w:id="480922175">
      <w:bodyDiv w:val="1"/>
      <w:marLeft w:val="0"/>
      <w:marRight w:val="0"/>
      <w:marTop w:val="0"/>
      <w:marBottom w:val="0"/>
      <w:divBdr>
        <w:top w:val="none" w:sz="0" w:space="0" w:color="auto"/>
        <w:left w:val="none" w:sz="0" w:space="0" w:color="auto"/>
        <w:bottom w:val="none" w:sz="0" w:space="0" w:color="auto"/>
        <w:right w:val="none" w:sz="0" w:space="0" w:color="auto"/>
      </w:divBdr>
    </w:div>
    <w:div w:id="480924464">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1430122">
      <w:bodyDiv w:val="1"/>
      <w:marLeft w:val="0"/>
      <w:marRight w:val="0"/>
      <w:marTop w:val="0"/>
      <w:marBottom w:val="0"/>
      <w:divBdr>
        <w:top w:val="none" w:sz="0" w:space="0" w:color="auto"/>
        <w:left w:val="none" w:sz="0" w:space="0" w:color="auto"/>
        <w:bottom w:val="none" w:sz="0" w:space="0" w:color="auto"/>
        <w:right w:val="none" w:sz="0" w:space="0" w:color="auto"/>
      </w:divBdr>
    </w:div>
    <w:div w:id="481773771">
      <w:bodyDiv w:val="1"/>
      <w:marLeft w:val="0"/>
      <w:marRight w:val="0"/>
      <w:marTop w:val="0"/>
      <w:marBottom w:val="0"/>
      <w:divBdr>
        <w:top w:val="none" w:sz="0" w:space="0" w:color="auto"/>
        <w:left w:val="none" w:sz="0" w:space="0" w:color="auto"/>
        <w:bottom w:val="none" w:sz="0" w:space="0" w:color="auto"/>
        <w:right w:val="none" w:sz="0" w:space="0" w:color="auto"/>
      </w:divBdr>
    </w:div>
    <w:div w:id="481776969">
      <w:bodyDiv w:val="1"/>
      <w:marLeft w:val="0"/>
      <w:marRight w:val="0"/>
      <w:marTop w:val="0"/>
      <w:marBottom w:val="0"/>
      <w:divBdr>
        <w:top w:val="none" w:sz="0" w:space="0" w:color="auto"/>
        <w:left w:val="none" w:sz="0" w:space="0" w:color="auto"/>
        <w:bottom w:val="none" w:sz="0" w:space="0" w:color="auto"/>
        <w:right w:val="none" w:sz="0" w:space="0" w:color="auto"/>
      </w:divBdr>
    </w:div>
    <w:div w:id="482158138">
      <w:bodyDiv w:val="1"/>
      <w:marLeft w:val="0"/>
      <w:marRight w:val="0"/>
      <w:marTop w:val="0"/>
      <w:marBottom w:val="0"/>
      <w:divBdr>
        <w:top w:val="none" w:sz="0" w:space="0" w:color="auto"/>
        <w:left w:val="none" w:sz="0" w:space="0" w:color="auto"/>
        <w:bottom w:val="none" w:sz="0" w:space="0" w:color="auto"/>
        <w:right w:val="none" w:sz="0" w:space="0" w:color="auto"/>
      </w:divBdr>
    </w:div>
    <w:div w:id="482236226">
      <w:bodyDiv w:val="1"/>
      <w:marLeft w:val="0"/>
      <w:marRight w:val="0"/>
      <w:marTop w:val="0"/>
      <w:marBottom w:val="0"/>
      <w:divBdr>
        <w:top w:val="none" w:sz="0" w:space="0" w:color="auto"/>
        <w:left w:val="none" w:sz="0" w:space="0" w:color="auto"/>
        <w:bottom w:val="none" w:sz="0" w:space="0" w:color="auto"/>
        <w:right w:val="none" w:sz="0" w:space="0" w:color="auto"/>
      </w:divBdr>
    </w:div>
    <w:div w:id="482551654">
      <w:bodyDiv w:val="1"/>
      <w:marLeft w:val="0"/>
      <w:marRight w:val="0"/>
      <w:marTop w:val="0"/>
      <w:marBottom w:val="0"/>
      <w:divBdr>
        <w:top w:val="none" w:sz="0" w:space="0" w:color="auto"/>
        <w:left w:val="none" w:sz="0" w:space="0" w:color="auto"/>
        <w:bottom w:val="none" w:sz="0" w:space="0" w:color="auto"/>
        <w:right w:val="none" w:sz="0" w:space="0" w:color="auto"/>
      </w:divBdr>
    </w:div>
    <w:div w:id="483355665">
      <w:bodyDiv w:val="1"/>
      <w:marLeft w:val="0"/>
      <w:marRight w:val="0"/>
      <w:marTop w:val="0"/>
      <w:marBottom w:val="0"/>
      <w:divBdr>
        <w:top w:val="none" w:sz="0" w:space="0" w:color="auto"/>
        <w:left w:val="none" w:sz="0" w:space="0" w:color="auto"/>
        <w:bottom w:val="none" w:sz="0" w:space="0" w:color="auto"/>
        <w:right w:val="none" w:sz="0" w:space="0" w:color="auto"/>
      </w:divBdr>
    </w:div>
    <w:div w:id="483544028">
      <w:bodyDiv w:val="1"/>
      <w:marLeft w:val="0"/>
      <w:marRight w:val="0"/>
      <w:marTop w:val="0"/>
      <w:marBottom w:val="0"/>
      <w:divBdr>
        <w:top w:val="none" w:sz="0" w:space="0" w:color="auto"/>
        <w:left w:val="none" w:sz="0" w:space="0" w:color="auto"/>
        <w:bottom w:val="none" w:sz="0" w:space="0" w:color="auto"/>
        <w:right w:val="none" w:sz="0" w:space="0" w:color="auto"/>
      </w:divBdr>
    </w:div>
    <w:div w:id="483739196">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4132050">
      <w:bodyDiv w:val="1"/>
      <w:marLeft w:val="0"/>
      <w:marRight w:val="0"/>
      <w:marTop w:val="0"/>
      <w:marBottom w:val="0"/>
      <w:divBdr>
        <w:top w:val="none" w:sz="0" w:space="0" w:color="auto"/>
        <w:left w:val="none" w:sz="0" w:space="0" w:color="auto"/>
        <w:bottom w:val="none" w:sz="0" w:space="0" w:color="auto"/>
        <w:right w:val="none" w:sz="0" w:space="0" w:color="auto"/>
      </w:divBdr>
    </w:div>
    <w:div w:id="484585444">
      <w:bodyDiv w:val="1"/>
      <w:marLeft w:val="0"/>
      <w:marRight w:val="0"/>
      <w:marTop w:val="0"/>
      <w:marBottom w:val="0"/>
      <w:divBdr>
        <w:top w:val="none" w:sz="0" w:space="0" w:color="auto"/>
        <w:left w:val="none" w:sz="0" w:space="0" w:color="auto"/>
        <w:bottom w:val="none" w:sz="0" w:space="0" w:color="auto"/>
        <w:right w:val="none" w:sz="0" w:space="0" w:color="auto"/>
      </w:divBdr>
    </w:div>
    <w:div w:id="484667006">
      <w:bodyDiv w:val="1"/>
      <w:marLeft w:val="0"/>
      <w:marRight w:val="0"/>
      <w:marTop w:val="0"/>
      <w:marBottom w:val="0"/>
      <w:divBdr>
        <w:top w:val="none" w:sz="0" w:space="0" w:color="auto"/>
        <w:left w:val="none" w:sz="0" w:space="0" w:color="auto"/>
        <w:bottom w:val="none" w:sz="0" w:space="0" w:color="auto"/>
        <w:right w:val="none" w:sz="0" w:space="0" w:color="auto"/>
      </w:divBdr>
    </w:div>
    <w:div w:id="485437057">
      <w:bodyDiv w:val="1"/>
      <w:marLeft w:val="0"/>
      <w:marRight w:val="0"/>
      <w:marTop w:val="0"/>
      <w:marBottom w:val="0"/>
      <w:divBdr>
        <w:top w:val="none" w:sz="0" w:space="0" w:color="auto"/>
        <w:left w:val="none" w:sz="0" w:space="0" w:color="auto"/>
        <w:bottom w:val="none" w:sz="0" w:space="0" w:color="auto"/>
        <w:right w:val="none" w:sz="0" w:space="0" w:color="auto"/>
      </w:divBdr>
    </w:div>
    <w:div w:id="486244050">
      <w:bodyDiv w:val="1"/>
      <w:marLeft w:val="0"/>
      <w:marRight w:val="0"/>
      <w:marTop w:val="0"/>
      <w:marBottom w:val="0"/>
      <w:divBdr>
        <w:top w:val="none" w:sz="0" w:space="0" w:color="auto"/>
        <w:left w:val="none" w:sz="0" w:space="0" w:color="auto"/>
        <w:bottom w:val="none" w:sz="0" w:space="0" w:color="auto"/>
        <w:right w:val="none" w:sz="0" w:space="0" w:color="auto"/>
      </w:divBdr>
    </w:div>
    <w:div w:id="486291003">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87021072">
      <w:bodyDiv w:val="1"/>
      <w:marLeft w:val="0"/>
      <w:marRight w:val="0"/>
      <w:marTop w:val="0"/>
      <w:marBottom w:val="0"/>
      <w:divBdr>
        <w:top w:val="none" w:sz="0" w:space="0" w:color="auto"/>
        <w:left w:val="none" w:sz="0" w:space="0" w:color="auto"/>
        <w:bottom w:val="none" w:sz="0" w:space="0" w:color="auto"/>
        <w:right w:val="none" w:sz="0" w:space="0" w:color="auto"/>
      </w:divBdr>
    </w:div>
    <w:div w:id="488323508">
      <w:bodyDiv w:val="1"/>
      <w:marLeft w:val="0"/>
      <w:marRight w:val="0"/>
      <w:marTop w:val="0"/>
      <w:marBottom w:val="0"/>
      <w:divBdr>
        <w:top w:val="none" w:sz="0" w:space="0" w:color="auto"/>
        <w:left w:val="none" w:sz="0" w:space="0" w:color="auto"/>
        <w:bottom w:val="none" w:sz="0" w:space="0" w:color="auto"/>
        <w:right w:val="none" w:sz="0" w:space="0" w:color="auto"/>
      </w:divBdr>
    </w:div>
    <w:div w:id="488404936">
      <w:bodyDiv w:val="1"/>
      <w:marLeft w:val="0"/>
      <w:marRight w:val="0"/>
      <w:marTop w:val="0"/>
      <w:marBottom w:val="0"/>
      <w:divBdr>
        <w:top w:val="none" w:sz="0" w:space="0" w:color="auto"/>
        <w:left w:val="none" w:sz="0" w:space="0" w:color="auto"/>
        <w:bottom w:val="none" w:sz="0" w:space="0" w:color="auto"/>
        <w:right w:val="none" w:sz="0" w:space="0" w:color="auto"/>
      </w:divBdr>
    </w:div>
    <w:div w:id="488911807">
      <w:bodyDiv w:val="1"/>
      <w:marLeft w:val="0"/>
      <w:marRight w:val="0"/>
      <w:marTop w:val="0"/>
      <w:marBottom w:val="0"/>
      <w:divBdr>
        <w:top w:val="none" w:sz="0" w:space="0" w:color="auto"/>
        <w:left w:val="none" w:sz="0" w:space="0" w:color="auto"/>
        <w:bottom w:val="none" w:sz="0" w:space="0" w:color="auto"/>
        <w:right w:val="none" w:sz="0" w:space="0" w:color="auto"/>
      </w:divBdr>
    </w:div>
    <w:div w:id="489100255">
      <w:bodyDiv w:val="1"/>
      <w:marLeft w:val="0"/>
      <w:marRight w:val="0"/>
      <w:marTop w:val="0"/>
      <w:marBottom w:val="0"/>
      <w:divBdr>
        <w:top w:val="none" w:sz="0" w:space="0" w:color="auto"/>
        <w:left w:val="none" w:sz="0" w:space="0" w:color="auto"/>
        <w:bottom w:val="none" w:sz="0" w:space="0" w:color="auto"/>
        <w:right w:val="none" w:sz="0" w:space="0" w:color="auto"/>
      </w:divBdr>
    </w:div>
    <w:div w:id="489448462">
      <w:bodyDiv w:val="1"/>
      <w:marLeft w:val="0"/>
      <w:marRight w:val="0"/>
      <w:marTop w:val="0"/>
      <w:marBottom w:val="0"/>
      <w:divBdr>
        <w:top w:val="none" w:sz="0" w:space="0" w:color="auto"/>
        <w:left w:val="none" w:sz="0" w:space="0" w:color="auto"/>
        <w:bottom w:val="none" w:sz="0" w:space="0" w:color="auto"/>
        <w:right w:val="none" w:sz="0" w:space="0" w:color="auto"/>
      </w:divBdr>
    </w:div>
    <w:div w:id="489714640">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0174374">
      <w:bodyDiv w:val="1"/>
      <w:marLeft w:val="0"/>
      <w:marRight w:val="0"/>
      <w:marTop w:val="0"/>
      <w:marBottom w:val="0"/>
      <w:divBdr>
        <w:top w:val="none" w:sz="0" w:space="0" w:color="auto"/>
        <w:left w:val="none" w:sz="0" w:space="0" w:color="auto"/>
        <w:bottom w:val="none" w:sz="0" w:space="0" w:color="auto"/>
        <w:right w:val="none" w:sz="0" w:space="0" w:color="auto"/>
      </w:divBdr>
    </w:div>
    <w:div w:id="490565942">
      <w:bodyDiv w:val="1"/>
      <w:marLeft w:val="0"/>
      <w:marRight w:val="0"/>
      <w:marTop w:val="0"/>
      <w:marBottom w:val="0"/>
      <w:divBdr>
        <w:top w:val="none" w:sz="0" w:space="0" w:color="auto"/>
        <w:left w:val="none" w:sz="0" w:space="0" w:color="auto"/>
        <w:bottom w:val="none" w:sz="0" w:space="0" w:color="auto"/>
        <w:right w:val="none" w:sz="0" w:space="0" w:color="auto"/>
      </w:divBdr>
    </w:div>
    <w:div w:id="491023702">
      <w:bodyDiv w:val="1"/>
      <w:marLeft w:val="0"/>
      <w:marRight w:val="0"/>
      <w:marTop w:val="0"/>
      <w:marBottom w:val="0"/>
      <w:divBdr>
        <w:top w:val="none" w:sz="0" w:space="0" w:color="auto"/>
        <w:left w:val="none" w:sz="0" w:space="0" w:color="auto"/>
        <w:bottom w:val="none" w:sz="0" w:space="0" w:color="auto"/>
        <w:right w:val="none" w:sz="0" w:space="0" w:color="auto"/>
      </w:divBdr>
    </w:div>
    <w:div w:id="492643762">
      <w:bodyDiv w:val="1"/>
      <w:marLeft w:val="0"/>
      <w:marRight w:val="0"/>
      <w:marTop w:val="0"/>
      <w:marBottom w:val="0"/>
      <w:divBdr>
        <w:top w:val="none" w:sz="0" w:space="0" w:color="auto"/>
        <w:left w:val="none" w:sz="0" w:space="0" w:color="auto"/>
        <w:bottom w:val="none" w:sz="0" w:space="0" w:color="auto"/>
        <w:right w:val="none" w:sz="0" w:space="0" w:color="auto"/>
      </w:divBdr>
    </w:div>
    <w:div w:id="492765723">
      <w:bodyDiv w:val="1"/>
      <w:marLeft w:val="0"/>
      <w:marRight w:val="0"/>
      <w:marTop w:val="0"/>
      <w:marBottom w:val="0"/>
      <w:divBdr>
        <w:top w:val="none" w:sz="0" w:space="0" w:color="auto"/>
        <w:left w:val="none" w:sz="0" w:space="0" w:color="auto"/>
        <w:bottom w:val="none" w:sz="0" w:space="0" w:color="auto"/>
        <w:right w:val="none" w:sz="0" w:space="0" w:color="auto"/>
      </w:divBdr>
    </w:div>
    <w:div w:id="493185151">
      <w:bodyDiv w:val="1"/>
      <w:marLeft w:val="0"/>
      <w:marRight w:val="0"/>
      <w:marTop w:val="0"/>
      <w:marBottom w:val="0"/>
      <w:divBdr>
        <w:top w:val="none" w:sz="0" w:space="0" w:color="auto"/>
        <w:left w:val="none" w:sz="0" w:space="0" w:color="auto"/>
        <w:bottom w:val="none" w:sz="0" w:space="0" w:color="auto"/>
        <w:right w:val="none" w:sz="0" w:space="0" w:color="auto"/>
      </w:divBdr>
    </w:div>
    <w:div w:id="493422523">
      <w:bodyDiv w:val="1"/>
      <w:marLeft w:val="0"/>
      <w:marRight w:val="0"/>
      <w:marTop w:val="0"/>
      <w:marBottom w:val="0"/>
      <w:divBdr>
        <w:top w:val="none" w:sz="0" w:space="0" w:color="auto"/>
        <w:left w:val="none" w:sz="0" w:space="0" w:color="auto"/>
        <w:bottom w:val="none" w:sz="0" w:space="0" w:color="auto"/>
        <w:right w:val="none" w:sz="0" w:space="0" w:color="auto"/>
      </w:divBdr>
    </w:div>
    <w:div w:id="493762911">
      <w:bodyDiv w:val="1"/>
      <w:marLeft w:val="0"/>
      <w:marRight w:val="0"/>
      <w:marTop w:val="0"/>
      <w:marBottom w:val="0"/>
      <w:divBdr>
        <w:top w:val="none" w:sz="0" w:space="0" w:color="auto"/>
        <w:left w:val="none" w:sz="0" w:space="0" w:color="auto"/>
        <w:bottom w:val="none" w:sz="0" w:space="0" w:color="auto"/>
        <w:right w:val="none" w:sz="0" w:space="0" w:color="auto"/>
      </w:divBdr>
    </w:div>
    <w:div w:id="493911387">
      <w:bodyDiv w:val="1"/>
      <w:marLeft w:val="0"/>
      <w:marRight w:val="0"/>
      <w:marTop w:val="0"/>
      <w:marBottom w:val="0"/>
      <w:divBdr>
        <w:top w:val="none" w:sz="0" w:space="0" w:color="auto"/>
        <w:left w:val="none" w:sz="0" w:space="0" w:color="auto"/>
        <w:bottom w:val="none" w:sz="0" w:space="0" w:color="auto"/>
        <w:right w:val="none" w:sz="0" w:space="0" w:color="auto"/>
      </w:divBdr>
    </w:div>
    <w:div w:id="49395283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4959056">
      <w:bodyDiv w:val="1"/>
      <w:marLeft w:val="0"/>
      <w:marRight w:val="0"/>
      <w:marTop w:val="0"/>
      <w:marBottom w:val="0"/>
      <w:divBdr>
        <w:top w:val="none" w:sz="0" w:space="0" w:color="auto"/>
        <w:left w:val="none" w:sz="0" w:space="0" w:color="auto"/>
        <w:bottom w:val="none" w:sz="0" w:space="0" w:color="auto"/>
        <w:right w:val="none" w:sz="0" w:space="0" w:color="auto"/>
      </w:divBdr>
    </w:div>
    <w:div w:id="495262999">
      <w:bodyDiv w:val="1"/>
      <w:marLeft w:val="0"/>
      <w:marRight w:val="0"/>
      <w:marTop w:val="0"/>
      <w:marBottom w:val="0"/>
      <w:divBdr>
        <w:top w:val="none" w:sz="0" w:space="0" w:color="auto"/>
        <w:left w:val="none" w:sz="0" w:space="0" w:color="auto"/>
        <w:bottom w:val="none" w:sz="0" w:space="0" w:color="auto"/>
        <w:right w:val="none" w:sz="0" w:space="0" w:color="auto"/>
      </w:divBdr>
    </w:div>
    <w:div w:id="495539838">
      <w:bodyDiv w:val="1"/>
      <w:marLeft w:val="0"/>
      <w:marRight w:val="0"/>
      <w:marTop w:val="0"/>
      <w:marBottom w:val="0"/>
      <w:divBdr>
        <w:top w:val="none" w:sz="0" w:space="0" w:color="auto"/>
        <w:left w:val="none" w:sz="0" w:space="0" w:color="auto"/>
        <w:bottom w:val="none" w:sz="0" w:space="0" w:color="auto"/>
        <w:right w:val="none" w:sz="0" w:space="0" w:color="auto"/>
      </w:divBdr>
    </w:div>
    <w:div w:id="496382050">
      <w:bodyDiv w:val="1"/>
      <w:marLeft w:val="0"/>
      <w:marRight w:val="0"/>
      <w:marTop w:val="0"/>
      <w:marBottom w:val="0"/>
      <w:divBdr>
        <w:top w:val="none" w:sz="0" w:space="0" w:color="auto"/>
        <w:left w:val="none" w:sz="0" w:space="0" w:color="auto"/>
        <w:bottom w:val="none" w:sz="0" w:space="0" w:color="auto"/>
        <w:right w:val="none" w:sz="0" w:space="0" w:color="auto"/>
      </w:divBdr>
    </w:div>
    <w:div w:id="496575448">
      <w:bodyDiv w:val="1"/>
      <w:marLeft w:val="0"/>
      <w:marRight w:val="0"/>
      <w:marTop w:val="0"/>
      <w:marBottom w:val="0"/>
      <w:divBdr>
        <w:top w:val="none" w:sz="0" w:space="0" w:color="auto"/>
        <w:left w:val="none" w:sz="0" w:space="0" w:color="auto"/>
        <w:bottom w:val="none" w:sz="0" w:space="0" w:color="auto"/>
        <w:right w:val="none" w:sz="0" w:space="0" w:color="auto"/>
      </w:divBdr>
    </w:div>
    <w:div w:id="498274200">
      <w:bodyDiv w:val="1"/>
      <w:marLeft w:val="0"/>
      <w:marRight w:val="0"/>
      <w:marTop w:val="0"/>
      <w:marBottom w:val="0"/>
      <w:divBdr>
        <w:top w:val="none" w:sz="0" w:space="0" w:color="auto"/>
        <w:left w:val="none" w:sz="0" w:space="0" w:color="auto"/>
        <w:bottom w:val="none" w:sz="0" w:space="0" w:color="auto"/>
        <w:right w:val="none" w:sz="0" w:space="0" w:color="auto"/>
      </w:divBdr>
    </w:div>
    <w:div w:id="498621797">
      <w:bodyDiv w:val="1"/>
      <w:marLeft w:val="0"/>
      <w:marRight w:val="0"/>
      <w:marTop w:val="0"/>
      <w:marBottom w:val="0"/>
      <w:divBdr>
        <w:top w:val="none" w:sz="0" w:space="0" w:color="auto"/>
        <w:left w:val="none" w:sz="0" w:space="0" w:color="auto"/>
        <w:bottom w:val="none" w:sz="0" w:space="0" w:color="auto"/>
        <w:right w:val="none" w:sz="0" w:space="0" w:color="auto"/>
      </w:divBdr>
    </w:div>
    <w:div w:id="498665580">
      <w:bodyDiv w:val="1"/>
      <w:marLeft w:val="0"/>
      <w:marRight w:val="0"/>
      <w:marTop w:val="0"/>
      <w:marBottom w:val="0"/>
      <w:divBdr>
        <w:top w:val="none" w:sz="0" w:space="0" w:color="auto"/>
        <w:left w:val="none" w:sz="0" w:space="0" w:color="auto"/>
        <w:bottom w:val="none" w:sz="0" w:space="0" w:color="auto"/>
        <w:right w:val="none" w:sz="0" w:space="0" w:color="auto"/>
      </w:divBdr>
    </w:div>
    <w:div w:id="498693261">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499469115">
      <w:bodyDiv w:val="1"/>
      <w:marLeft w:val="0"/>
      <w:marRight w:val="0"/>
      <w:marTop w:val="0"/>
      <w:marBottom w:val="0"/>
      <w:divBdr>
        <w:top w:val="none" w:sz="0" w:space="0" w:color="auto"/>
        <w:left w:val="none" w:sz="0" w:space="0" w:color="auto"/>
        <w:bottom w:val="none" w:sz="0" w:space="0" w:color="auto"/>
        <w:right w:val="none" w:sz="0" w:space="0" w:color="auto"/>
      </w:divBdr>
    </w:div>
    <w:div w:id="499934518">
      <w:bodyDiv w:val="1"/>
      <w:marLeft w:val="0"/>
      <w:marRight w:val="0"/>
      <w:marTop w:val="0"/>
      <w:marBottom w:val="0"/>
      <w:divBdr>
        <w:top w:val="none" w:sz="0" w:space="0" w:color="auto"/>
        <w:left w:val="none" w:sz="0" w:space="0" w:color="auto"/>
        <w:bottom w:val="none" w:sz="0" w:space="0" w:color="auto"/>
        <w:right w:val="none" w:sz="0" w:space="0" w:color="auto"/>
      </w:divBdr>
    </w:div>
    <w:div w:id="500588562">
      <w:bodyDiv w:val="1"/>
      <w:marLeft w:val="0"/>
      <w:marRight w:val="0"/>
      <w:marTop w:val="0"/>
      <w:marBottom w:val="0"/>
      <w:divBdr>
        <w:top w:val="none" w:sz="0" w:space="0" w:color="auto"/>
        <w:left w:val="none" w:sz="0" w:space="0" w:color="auto"/>
        <w:bottom w:val="none" w:sz="0" w:space="0" w:color="auto"/>
        <w:right w:val="none" w:sz="0" w:space="0" w:color="auto"/>
      </w:divBdr>
    </w:div>
    <w:div w:id="501816921">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2746789">
      <w:bodyDiv w:val="1"/>
      <w:marLeft w:val="0"/>
      <w:marRight w:val="0"/>
      <w:marTop w:val="0"/>
      <w:marBottom w:val="0"/>
      <w:divBdr>
        <w:top w:val="none" w:sz="0" w:space="0" w:color="auto"/>
        <w:left w:val="none" w:sz="0" w:space="0" w:color="auto"/>
        <w:bottom w:val="none" w:sz="0" w:space="0" w:color="auto"/>
        <w:right w:val="none" w:sz="0" w:space="0" w:color="auto"/>
      </w:divBdr>
    </w:div>
    <w:div w:id="503208945">
      <w:bodyDiv w:val="1"/>
      <w:marLeft w:val="0"/>
      <w:marRight w:val="0"/>
      <w:marTop w:val="0"/>
      <w:marBottom w:val="0"/>
      <w:divBdr>
        <w:top w:val="none" w:sz="0" w:space="0" w:color="auto"/>
        <w:left w:val="none" w:sz="0" w:space="0" w:color="auto"/>
        <w:bottom w:val="none" w:sz="0" w:space="0" w:color="auto"/>
        <w:right w:val="none" w:sz="0" w:space="0" w:color="auto"/>
      </w:divBdr>
    </w:div>
    <w:div w:id="503251433">
      <w:bodyDiv w:val="1"/>
      <w:marLeft w:val="0"/>
      <w:marRight w:val="0"/>
      <w:marTop w:val="0"/>
      <w:marBottom w:val="0"/>
      <w:divBdr>
        <w:top w:val="none" w:sz="0" w:space="0" w:color="auto"/>
        <w:left w:val="none" w:sz="0" w:space="0" w:color="auto"/>
        <w:bottom w:val="none" w:sz="0" w:space="0" w:color="auto"/>
        <w:right w:val="none" w:sz="0" w:space="0" w:color="auto"/>
      </w:divBdr>
    </w:div>
    <w:div w:id="503514644">
      <w:bodyDiv w:val="1"/>
      <w:marLeft w:val="0"/>
      <w:marRight w:val="0"/>
      <w:marTop w:val="0"/>
      <w:marBottom w:val="0"/>
      <w:divBdr>
        <w:top w:val="none" w:sz="0" w:space="0" w:color="auto"/>
        <w:left w:val="none" w:sz="0" w:space="0" w:color="auto"/>
        <w:bottom w:val="none" w:sz="0" w:space="0" w:color="auto"/>
        <w:right w:val="none" w:sz="0" w:space="0" w:color="auto"/>
      </w:divBdr>
    </w:div>
    <w:div w:id="504132433">
      <w:bodyDiv w:val="1"/>
      <w:marLeft w:val="0"/>
      <w:marRight w:val="0"/>
      <w:marTop w:val="0"/>
      <w:marBottom w:val="0"/>
      <w:divBdr>
        <w:top w:val="none" w:sz="0" w:space="0" w:color="auto"/>
        <w:left w:val="none" w:sz="0" w:space="0" w:color="auto"/>
        <w:bottom w:val="none" w:sz="0" w:space="0" w:color="auto"/>
        <w:right w:val="none" w:sz="0" w:space="0" w:color="auto"/>
      </w:divBdr>
    </w:div>
    <w:div w:id="504441905">
      <w:bodyDiv w:val="1"/>
      <w:marLeft w:val="0"/>
      <w:marRight w:val="0"/>
      <w:marTop w:val="0"/>
      <w:marBottom w:val="0"/>
      <w:divBdr>
        <w:top w:val="none" w:sz="0" w:space="0" w:color="auto"/>
        <w:left w:val="none" w:sz="0" w:space="0" w:color="auto"/>
        <w:bottom w:val="none" w:sz="0" w:space="0" w:color="auto"/>
        <w:right w:val="none" w:sz="0" w:space="0" w:color="auto"/>
      </w:divBdr>
    </w:div>
    <w:div w:id="505367364">
      <w:bodyDiv w:val="1"/>
      <w:marLeft w:val="0"/>
      <w:marRight w:val="0"/>
      <w:marTop w:val="0"/>
      <w:marBottom w:val="0"/>
      <w:divBdr>
        <w:top w:val="none" w:sz="0" w:space="0" w:color="auto"/>
        <w:left w:val="none" w:sz="0" w:space="0" w:color="auto"/>
        <w:bottom w:val="none" w:sz="0" w:space="0" w:color="auto"/>
        <w:right w:val="none" w:sz="0" w:space="0" w:color="auto"/>
      </w:divBdr>
    </w:div>
    <w:div w:id="505635363">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5943620">
      <w:bodyDiv w:val="1"/>
      <w:marLeft w:val="0"/>
      <w:marRight w:val="0"/>
      <w:marTop w:val="0"/>
      <w:marBottom w:val="0"/>
      <w:divBdr>
        <w:top w:val="none" w:sz="0" w:space="0" w:color="auto"/>
        <w:left w:val="none" w:sz="0" w:space="0" w:color="auto"/>
        <w:bottom w:val="none" w:sz="0" w:space="0" w:color="auto"/>
        <w:right w:val="none" w:sz="0" w:space="0" w:color="auto"/>
      </w:divBdr>
    </w:div>
    <w:div w:id="506285090">
      <w:bodyDiv w:val="1"/>
      <w:marLeft w:val="0"/>
      <w:marRight w:val="0"/>
      <w:marTop w:val="0"/>
      <w:marBottom w:val="0"/>
      <w:divBdr>
        <w:top w:val="none" w:sz="0" w:space="0" w:color="auto"/>
        <w:left w:val="none" w:sz="0" w:space="0" w:color="auto"/>
        <w:bottom w:val="none" w:sz="0" w:space="0" w:color="auto"/>
        <w:right w:val="none" w:sz="0" w:space="0" w:color="auto"/>
      </w:divBdr>
    </w:div>
    <w:div w:id="506290518">
      <w:bodyDiv w:val="1"/>
      <w:marLeft w:val="0"/>
      <w:marRight w:val="0"/>
      <w:marTop w:val="0"/>
      <w:marBottom w:val="0"/>
      <w:divBdr>
        <w:top w:val="none" w:sz="0" w:space="0" w:color="auto"/>
        <w:left w:val="none" w:sz="0" w:space="0" w:color="auto"/>
        <w:bottom w:val="none" w:sz="0" w:space="0" w:color="auto"/>
        <w:right w:val="none" w:sz="0" w:space="0" w:color="auto"/>
      </w:divBdr>
    </w:div>
    <w:div w:id="506604206">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7907862">
      <w:bodyDiv w:val="1"/>
      <w:marLeft w:val="0"/>
      <w:marRight w:val="0"/>
      <w:marTop w:val="0"/>
      <w:marBottom w:val="0"/>
      <w:divBdr>
        <w:top w:val="none" w:sz="0" w:space="0" w:color="auto"/>
        <w:left w:val="none" w:sz="0" w:space="0" w:color="auto"/>
        <w:bottom w:val="none" w:sz="0" w:space="0" w:color="auto"/>
        <w:right w:val="none" w:sz="0" w:space="0" w:color="auto"/>
      </w:divBdr>
    </w:div>
    <w:div w:id="508058005">
      <w:bodyDiv w:val="1"/>
      <w:marLeft w:val="0"/>
      <w:marRight w:val="0"/>
      <w:marTop w:val="0"/>
      <w:marBottom w:val="0"/>
      <w:divBdr>
        <w:top w:val="none" w:sz="0" w:space="0" w:color="auto"/>
        <w:left w:val="none" w:sz="0" w:space="0" w:color="auto"/>
        <w:bottom w:val="none" w:sz="0" w:space="0" w:color="auto"/>
        <w:right w:val="none" w:sz="0" w:space="0" w:color="auto"/>
      </w:divBdr>
    </w:div>
    <w:div w:id="508178915">
      <w:bodyDiv w:val="1"/>
      <w:marLeft w:val="0"/>
      <w:marRight w:val="0"/>
      <w:marTop w:val="0"/>
      <w:marBottom w:val="0"/>
      <w:divBdr>
        <w:top w:val="none" w:sz="0" w:space="0" w:color="auto"/>
        <w:left w:val="none" w:sz="0" w:space="0" w:color="auto"/>
        <w:bottom w:val="none" w:sz="0" w:space="0" w:color="auto"/>
        <w:right w:val="none" w:sz="0" w:space="0" w:color="auto"/>
      </w:divBdr>
    </w:div>
    <w:div w:id="508565533">
      <w:bodyDiv w:val="1"/>
      <w:marLeft w:val="0"/>
      <w:marRight w:val="0"/>
      <w:marTop w:val="0"/>
      <w:marBottom w:val="0"/>
      <w:divBdr>
        <w:top w:val="none" w:sz="0" w:space="0" w:color="auto"/>
        <w:left w:val="none" w:sz="0" w:space="0" w:color="auto"/>
        <w:bottom w:val="none" w:sz="0" w:space="0" w:color="auto"/>
        <w:right w:val="none" w:sz="0" w:space="0" w:color="auto"/>
      </w:divBdr>
    </w:div>
    <w:div w:id="508638567">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486945">
      <w:bodyDiv w:val="1"/>
      <w:marLeft w:val="0"/>
      <w:marRight w:val="0"/>
      <w:marTop w:val="0"/>
      <w:marBottom w:val="0"/>
      <w:divBdr>
        <w:top w:val="none" w:sz="0" w:space="0" w:color="auto"/>
        <w:left w:val="none" w:sz="0" w:space="0" w:color="auto"/>
        <w:bottom w:val="none" w:sz="0" w:space="0" w:color="auto"/>
        <w:right w:val="none" w:sz="0" w:space="0" w:color="auto"/>
      </w:divBdr>
    </w:div>
    <w:div w:id="509488320">
      <w:bodyDiv w:val="1"/>
      <w:marLeft w:val="0"/>
      <w:marRight w:val="0"/>
      <w:marTop w:val="0"/>
      <w:marBottom w:val="0"/>
      <w:divBdr>
        <w:top w:val="none" w:sz="0" w:space="0" w:color="auto"/>
        <w:left w:val="none" w:sz="0" w:space="0" w:color="auto"/>
        <w:bottom w:val="none" w:sz="0" w:space="0" w:color="auto"/>
        <w:right w:val="none" w:sz="0" w:space="0" w:color="auto"/>
      </w:divBdr>
    </w:div>
    <w:div w:id="509680148">
      <w:bodyDiv w:val="1"/>
      <w:marLeft w:val="0"/>
      <w:marRight w:val="0"/>
      <w:marTop w:val="0"/>
      <w:marBottom w:val="0"/>
      <w:divBdr>
        <w:top w:val="none" w:sz="0" w:space="0" w:color="auto"/>
        <w:left w:val="none" w:sz="0" w:space="0" w:color="auto"/>
        <w:bottom w:val="none" w:sz="0" w:space="0" w:color="auto"/>
        <w:right w:val="none" w:sz="0" w:space="0" w:color="auto"/>
      </w:divBdr>
    </w:div>
    <w:div w:id="509684694">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1068008">
      <w:bodyDiv w:val="1"/>
      <w:marLeft w:val="0"/>
      <w:marRight w:val="0"/>
      <w:marTop w:val="0"/>
      <w:marBottom w:val="0"/>
      <w:divBdr>
        <w:top w:val="none" w:sz="0" w:space="0" w:color="auto"/>
        <w:left w:val="none" w:sz="0" w:space="0" w:color="auto"/>
        <w:bottom w:val="none" w:sz="0" w:space="0" w:color="auto"/>
        <w:right w:val="none" w:sz="0" w:space="0" w:color="auto"/>
      </w:divBdr>
    </w:div>
    <w:div w:id="511341834">
      <w:bodyDiv w:val="1"/>
      <w:marLeft w:val="0"/>
      <w:marRight w:val="0"/>
      <w:marTop w:val="0"/>
      <w:marBottom w:val="0"/>
      <w:divBdr>
        <w:top w:val="none" w:sz="0" w:space="0" w:color="auto"/>
        <w:left w:val="none" w:sz="0" w:space="0" w:color="auto"/>
        <w:bottom w:val="none" w:sz="0" w:space="0" w:color="auto"/>
        <w:right w:val="none" w:sz="0" w:space="0" w:color="auto"/>
      </w:divBdr>
    </w:div>
    <w:div w:id="511576383">
      <w:bodyDiv w:val="1"/>
      <w:marLeft w:val="0"/>
      <w:marRight w:val="0"/>
      <w:marTop w:val="0"/>
      <w:marBottom w:val="0"/>
      <w:divBdr>
        <w:top w:val="none" w:sz="0" w:space="0" w:color="auto"/>
        <w:left w:val="none" w:sz="0" w:space="0" w:color="auto"/>
        <w:bottom w:val="none" w:sz="0" w:space="0" w:color="auto"/>
        <w:right w:val="none" w:sz="0" w:space="0" w:color="auto"/>
      </w:divBdr>
    </w:div>
    <w:div w:id="512038749">
      <w:bodyDiv w:val="1"/>
      <w:marLeft w:val="0"/>
      <w:marRight w:val="0"/>
      <w:marTop w:val="0"/>
      <w:marBottom w:val="0"/>
      <w:divBdr>
        <w:top w:val="none" w:sz="0" w:space="0" w:color="auto"/>
        <w:left w:val="none" w:sz="0" w:space="0" w:color="auto"/>
        <w:bottom w:val="none" w:sz="0" w:space="0" w:color="auto"/>
        <w:right w:val="none" w:sz="0" w:space="0" w:color="auto"/>
      </w:divBdr>
    </w:div>
    <w:div w:id="512257456">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570652">
      <w:bodyDiv w:val="1"/>
      <w:marLeft w:val="0"/>
      <w:marRight w:val="0"/>
      <w:marTop w:val="0"/>
      <w:marBottom w:val="0"/>
      <w:divBdr>
        <w:top w:val="none" w:sz="0" w:space="0" w:color="auto"/>
        <w:left w:val="none" w:sz="0" w:space="0" w:color="auto"/>
        <w:bottom w:val="none" w:sz="0" w:space="0" w:color="auto"/>
        <w:right w:val="none" w:sz="0" w:space="0" w:color="auto"/>
      </w:divBdr>
    </w:div>
    <w:div w:id="51257402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3148405">
      <w:bodyDiv w:val="1"/>
      <w:marLeft w:val="0"/>
      <w:marRight w:val="0"/>
      <w:marTop w:val="0"/>
      <w:marBottom w:val="0"/>
      <w:divBdr>
        <w:top w:val="none" w:sz="0" w:space="0" w:color="auto"/>
        <w:left w:val="none" w:sz="0" w:space="0" w:color="auto"/>
        <w:bottom w:val="none" w:sz="0" w:space="0" w:color="auto"/>
        <w:right w:val="none" w:sz="0" w:space="0" w:color="auto"/>
      </w:divBdr>
    </w:div>
    <w:div w:id="513307226">
      <w:bodyDiv w:val="1"/>
      <w:marLeft w:val="0"/>
      <w:marRight w:val="0"/>
      <w:marTop w:val="0"/>
      <w:marBottom w:val="0"/>
      <w:divBdr>
        <w:top w:val="none" w:sz="0" w:space="0" w:color="auto"/>
        <w:left w:val="none" w:sz="0" w:space="0" w:color="auto"/>
        <w:bottom w:val="none" w:sz="0" w:space="0" w:color="auto"/>
        <w:right w:val="none" w:sz="0" w:space="0" w:color="auto"/>
      </w:divBdr>
    </w:div>
    <w:div w:id="513572017">
      <w:bodyDiv w:val="1"/>
      <w:marLeft w:val="0"/>
      <w:marRight w:val="0"/>
      <w:marTop w:val="0"/>
      <w:marBottom w:val="0"/>
      <w:divBdr>
        <w:top w:val="none" w:sz="0" w:space="0" w:color="auto"/>
        <w:left w:val="none" w:sz="0" w:space="0" w:color="auto"/>
        <w:bottom w:val="none" w:sz="0" w:space="0" w:color="auto"/>
        <w:right w:val="none" w:sz="0" w:space="0" w:color="auto"/>
      </w:divBdr>
    </w:div>
    <w:div w:id="513807402">
      <w:bodyDiv w:val="1"/>
      <w:marLeft w:val="0"/>
      <w:marRight w:val="0"/>
      <w:marTop w:val="0"/>
      <w:marBottom w:val="0"/>
      <w:divBdr>
        <w:top w:val="none" w:sz="0" w:space="0" w:color="auto"/>
        <w:left w:val="none" w:sz="0" w:space="0" w:color="auto"/>
        <w:bottom w:val="none" w:sz="0" w:space="0" w:color="auto"/>
        <w:right w:val="none" w:sz="0" w:space="0" w:color="auto"/>
      </w:divBdr>
    </w:div>
    <w:div w:id="514223285">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5849992">
      <w:bodyDiv w:val="1"/>
      <w:marLeft w:val="0"/>
      <w:marRight w:val="0"/>
      <w:marTop w:val="0"/>
      <w:marBottom w:val="0"/>
      <w:divBdr>
        <w:top w:val="none" w:sz="0" w:space="0" w:color="auto"/>
        <w:left w:val="none" w:sz="0" w:space="0" w:color="auto"/>
        <w:bottom w:val="none" w:sz="0" w:space="0" w:color="auto"/>
        <w:right w:val="none" w:sz="0" w:space="0" w:color="auto"/>
      </w:divBdr>
    </w:div>
    <w:div w:id="515852131">
      <w:bodyDiv w:val="1"/>
      <w:marLeft w:val="0"/>
      <w:marRight w:val="0"/>
      <w:marTop w:val="0"/>
      <w:marBottom w:val="0"/>
      <w:divBdr>
        <w:top w:val="none" w:sz="0" w:space="0" w:color="auto"/>
        <w:left w:val="none" w:sz="0" w:space="0" w:color="auto"/>
        <w:bottom w:val="none" w:sz="0" w:space="0" w:color="auto"/>
        <w:right w:val="none" w:sz="0" w:space="0" w:color="auto"/>
      </w:divBdr>
    </w:div>
    <w:div w:id="515920222">
      <w:bodyDiv w:val="1"/>
      <w:marLeft w:val="0"/>
      <w:marRight w:val="0"/>
      <w:marTop w:val="0"/>
      <w:marBottom w:val="0"/>
      <w:divBdr>
        <w:top w:val="none" w:sz="0" w:space="0" w:color="auto"/>
        <w:left w:val="none" w:sz="0" w:space="0" w:color="auto"/>
        <w:bottom w:val="none" w:sz="0" w:space="0" w:color="auto"/>
        <w:right w:val="none" w:sz="0" w:space="0" w:color="auto"/>
      </w:divBdr>
    </w:div>
    <w:div w:id="516315038">
      <w:bodyDiv w:val="1"/>
      <w:marLeft w:val="0"/>
      <w:marRight w:val="0"/>
      <w:marTop w:val="0"/>
      <w:marBottom w:val="0"/>
      <w:divBdr>
        <w:top w:val="none" w:sz="0" w:space="0" w:color="auto"/>
        <w:left w:val="none" w:sz="0" w:space="0" w:color="auto"/>
        <w:bottom w:val="none" w:sz="0" w:space="0" w:color="auto"/>
        <w:right w:val="none" w:sz="0" w:space="0" w:color="auto"/>
      </w:divBdr>
    </w:div>
    <w:div w:id="516385418">
      <w:bodyDiv w:val="1"/>
      <w:marLeft w:val="0"/>
      <w:marRight w:val="0"/>
      <w:marTop w:val="0"/>
      <w:marBottom w:val="0"/>
      <w:divBdr>
        <w:top w:val="none" w:sz="0" w:space="0" w:color="auto"/>
        <w:left w:val="none" w:sz="0" w:space="0" w:color="auto"/>
        <w:bottom w:val="none" w:sz="0" w:space="0" w:color="auto"/>
        <w:right w:val="none" w:sz="0" w:space="0" w:color="auto"/>
      </w:divBdr>
    </w:div>
    <w:div w:id="516502700">
      <w:bodyDiv w:val="1"/>
      <w:marLeft w:val="0"/>
      <w:marRight w:val="0"/>
      <w:marTop w:val="0"/>
      <w:marBottom w:val="0"/>
      <w:divBdr>
        <w:top w:val="none" w:sz="0" w:space="0" w:color="auto"/>
        <w:left w:val="none" w:sz="0" w:space="0" w:color="auto"/>
        <w:bottom w:val="none" w:sz="0" w:space="0" w:color="auto"/>
        <w:right w:val="none" w:sz="0" w:space="0" w:color="auto"/>
      </w:divBdr>
    </w:div>
    <w:div w:id="516623606">
      <w:bodyDiv w:val="1"/>
      <w:marLeft w:val="0"/>
      <w:marRight w:val="0"/>
      <w:marTop w:val="0"/>
      <w:marBottom w:val="0"/>
      <w:divBdr>
        <w:top w:val="none" w:sz="0" w:space="0" w:color="auto"/>
        <w:left w:val="none" w:sz="0" w:space="0" w:color="auto"/>
        <w:bottom w:val="none" w:sz="0" w:space="0" w:color="auto"/>
        <w:right w:val="none" w:sz="0" w:space="0" w:color="auto"/>
      </w:divBdr>
    </w:div>
    <w:div w:id="517503352">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18592628">
      <w:bodyDiv w:val="1"/>
      <w:marLeft w:val="0"/>
      <w:marRight w:val="0"/>
      <w:marTop w:val="0"/>
      <w:marBottom w:val="0"/>
      <w:divBdr>
        <w:top w:val="none" w:sz="0" w:space="0" w:color="auto"/>
        <w:left w:val="none" w:sz="0" w:space="0" w:color="auto"/>
        <w:bottom w:val="none" w:sz="0" w:space="0" w:color="auto"/>
        <w:right w:val="none" w:sz="0" w:space="0" w:color="auto"/>
      </w:divBdr>
    </w:div>
    <w:div w:id="519398830">
      <w:bodyDiv w:val="1"/>
      <w:marLeft w:val="0"/>
      <w:marRight w:val="0"/>
      <w:marTop w:val="0"/>
      <w:marBottom w:val="0"/>
      <w:divBdr>
        <w:top w:val="none" w:sz="0" w:space="0" w:color="auto"/>
        <w:left w:val="none" w:sz="0" w:space="0" w:color="auto"/>
        <w:bottom w:val="none" w:sz="0" w:space="0" w:color="auto"/>
        <w:right w:val="none" w:sz="0" w:space="0" w:color="auto"/>
      </w:divBdr>
    </w:div>
    <w:div w:id="519660750">
      <w:bodyDiv w:val="1"/>
      <w:marLeft w:val="0"/>
      <w:marRight w:val="0"/>
      <w:marTop w:val="0"/>
      <w:marBottom w:val="0"/>
      <w:divBdr>
        <w:top w:val="none" w:sz="0" w:space="0" w:color="auto"/>
        <w:left w:val="none" w:sz="0" w:space="0" w:color="auto"/>
        <w:bottom w:val="none" w:sz="0" w:space="0" w:color="auto"/>
        <w:right w:val="none" w:sz="0" w:space="0" w:color="auto"/>
      </w:divBdr>
    </w:div>
    <w:div w:id="521092893">
      <w:bodyDiv w:val="1"/>
      <w:marLeft w:val="0"/>
      <w:marRight w:val="0"/>
      <w:marTop w:val="0"/>
      <w:marBottom w:val="0"/>
      <w:divBdr>
        <w:top w:val="none" w:sz="0" w:space="0" w:color="auto"/>
        <w:left w:val="none" w:sz="0" w:space="0" w:color="auto"/>
        <w:bottom w:val="none" w:sz="0" w:space="0" w:color="auto"/>
        <w:right w:val="none" w:sz="0" w:space="0" w:color="auto"/>
      </w:divBdr>
    </w:div>
    <w:div w:id="521360400">
      <w:bodyDiv w:val="1"/>
      <w:marLeft w:val="0"/>
      <w:marRight w:val="0"/>
      <w:marTop w:val="0"/>
      <w:marBottom w:val="0"/>
      <w:divBdr>
        <w:top w:val="none" w:sz="0" w:space="0" w:color="auto"/>
        <w:left w:val="none" w:sz="0" w:space="0" w:color="auto"/>
        <w:bottom w:val="none" w:sz="0" w:space="0" w:color="auto"/>
        <w:right w:val="none" w:sz="0" w:space="0" w:color="auto"/>
      </w:divBdr>
    </w:div>
    <w:div w:id="521864366">
      <w:bodyDiv w:val="1"/>
      <w:marLeft w:val="0"/>
      <w:marRight w:val="0"/>
      <w:marTop w:val="0"/>
      <w:marBottom w:val="0"/>
      <w:divBdr>
        <w:top w:val="none" w:sz="0" w:space="0" w:color="auto"/>
        <w:left w:val="none" w:sz="0" w:space="0" w:color="auto"/>
        <w:bottom w:val="none" w:sz="0" w:space="0" w:color="auto"/>
        <w:right w:val="none" w:sz="0" w:space="0" w:color="auto"/>
      </w:divBdr>
    </w:div>
    <w:div w:id="522331471">
      <w:bodyDiv w:val="1"/>
      <w:marLeft w:val="0"/>
      <w:marRight w:val="0"/>
      <w:marTop w:val="0"/>
      <w:marBottom w:val="0"/>
      <w:divBdr>
        <w:top w:val="none" w:sz="0" w:space="0" w:color="auto"/>
        <w:left w:val="none" w:sz="0" w:space="0" w:color="auto"/>
        <w:bottom w:val="none" w:sz="0" w:space="0" w:color="auto"/>
        <w:right w:val="none" w:sz="0" w:space="0" w:color="auto"/>
      </w:divBdr>
    </w:div>
    <w:div w:id="522475761">
      <w:bodyDiv w:val="1"/>
      <w:marLeft w:val="0"/>
      <w:marRight w:val="0"/>
      <w:marTop w:val="0"/>
      <w:marBottom w:val="0"/>
      <w:divBdr>
        <w:top w:val="none" w:sz="0" w:space="0" w:color="auto"/>
        <w:left w:val="none" w:sz="0" w:space="0" w:color="auto"/>
        <w:bottom w:val="none" w:sz="0" w:space="0" w:color="auto"/>
        <w:right w:val="none" w:sz="0" w:space="0" w:color="auto"/>
      </w:divBdr>
    </w:div>
    <w:div w:id="522980596">
      <w:bodyDiv w:val="1"/>
      <w:marLeft w:val="0"/>
      <w:marRight w:val="0"/>
      <w:marTop w:val="0"/>
      <w:marBottom w:val="0"/>
      <w:divBdr>
        <w:top w:val="none" w:sz="0" w:space="0" w:color="auto"/>
        <w:left w:val="none" w:sz="0" w:space="0" w:color="auto"/>
        <w:bottom w:val="none" w:sz="0" w:space="0" w:color="auto"/>
        <w:right w:val="none" w:sz="0" w:space="0" w:color="auto"/>
      </w:divBdr>
    </w:div>
    <w:div w:id="522986247">
      <w:bodyDiv w:val="1"/>
      <w:marLeft w:val="0"/>
      <w:marRight w:val="0"/>
      <w:marTop w:val="0"/>
      <w:marBottom w:val="0"/>
      <w:divBdr>
        <w:top w:val="none" w:sz="0" w:space="0" w:color="auto"/>
        <w:left w:val="none" w:sz="0" w:space="0" w:color="auto"/>
        <w:bottom w:val="none" w:sz="0" w:space="0" w:color="auto"/>
        <w:right w:val="none" w:sz="0" w:space="0" w:color="auto"/>
      </w:divBdr>
    </w:div>
    <w:div w:id="523597970">
      <w:bodyDiv w:val="1"/>
      <w:marLeft w:val="0"/>
      <w:marRight w:val="0"/>
      <w:marTop w:val="0"/>
      <w:marBottom w:val="0"/>
      <w:divBdr>
        <w:top w:val="none" w:sz="0" w:space="0" w:color="auto"/>
        <w:left w:val="none" w:sz="0" w:space="0" w:color="auto"/>
        <w:bottom w:val="none" w:sz="0" w:space="0" w:color="auto"/>
        <w:right w:val="none" w:sz="0" w:space="0" w:color="auto"/>
      </w:divBdr>
    </w:div>
    <w:div w:id="524170606">
      <w:bodyDiv w:val="1"/>
      <w:marLeft w:val="0"/>
      <w:marRight w:val="0"/>
      <w:marTop w:val="0"/>
      <w:marBottom w:val="0"/>
      <w:divBdr>
        <w:top w:val="none" w:sz="0" w:space="0" w:color="auto"/>
        <w:left w:val="none" w:sz="0" w:space="0" w:color="auto"/>
        <w:bottom w:val="none" w:sz="0" w:space="0" w:color="auto"/>
        <w:right w:val="none" w:sz="0" w:space="0" w:color="auto"/>
      </w:divBdr>
    </w:div>
    <w:div w:id="524288710">
      <w:bodyDiv w:val="1"/>
      <w:marLeft w:val="0"/>
      <w:marRight w:val="0"/>
      <w:marTop w:val="0"/>
      <w:marBottom w:val="0"/>
      <w:divBdr>
        <w:top w:val="none" w:sz="0" w:space="0" w:color="auto"/>
        <w:left w:val="none" w:sz="0" w:space="0" w:color="auto"/>
        <w:bottom w:val="none" w:sz="0" w:space="0" w:color="auto"/>
        <w:right w:val="none" w:sz="0" w:space="0" w:color="auto"/>
      </w:divBdr>
    </w:div>
    <w:div w:id="524364845">
      <w:bodyDiv w:val="1"/>
      <w:marLeft w:val="0"/>
      <w:marRight w:val="0"/>
      <w:marTop w:val="0"/>
      <w:marBottom w:val="0"/>
      <w:divBdr>
        <w:top w:val="none" w:sz="0" w:space="0" w:color="auto"/>
        <w:left w:val="none" w:sz="0" w:space="0" w:color="auto"/>
        <w:bottom w:val="none" w:sz="0" w:space="0" w:color="auto"/>
        <w:right w:val="none" w:sz="0" w:space="0" w:color="auto"/>
      </w:divBdr>
    </w:div>
    <w:div w:id="524372267">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6212221">
      <w:bodyDiv w:val="1"/>
      <w:marLeft w:val="0"/>
      <w:marRight w:val="0"/>
      <w:marTop w:val="0"/>
      <w:marBottom w:val="0"/>
      <w:divBdr>
        <w:top w:val="none" w:sz="0" w:space="0" w:color="auto"/>
        <w:left w:val="none" w:sz="0" w:space="0" w:color="auto"/>
        <w:bottom w:val="none" w:sz="0" w:space="0" w:color="auto"/>
        <w:right w:val="none" w:sz="0" w:space="0" w:color="auto"/>
      </w:divBdr>
    </w:div>
    <w:div w:id="527332391">
      <w:bodyDiv w:val="1"/>
      <w:marLeft w:val="0"/>
      <w:marRight w:val="0"/>
      <w:marTop w:val="0"/>
      <w:marBottom w:val="0"/>
      <w:divBdr>
        <w:top w:val="none" w:sz="0" w:space="0" w:color="auto"/>
        <w:left w:val="none" w:sz="0" w:space="0" w:color="auto"/>
        <w:bottom w:val="none" w:sz="0" w:space="0" w:color="auto"/>
        <w:right w:val="none" w:sz="0" w:space="0" w:color="auto"/>
      </w:divBdr>
    </w:div>
    <w:div w:id="527333051">
      <w:bodyDiv w:val="1"/>
      <w:marLeft w:val="0"/>
      <w:marRight w:val="0"/>
      <w:marTop w:val="0"/>
      <w:marBottom w:val="0"/>
      <w:divBdr>
        <w:top w:val="none" w:sz="0" w:space="0" w:color="auto"/>
        <w:left w:val="none" w:sz="0" w:space="0" w:color="auto"/>
        <w:bottom w:val="none" w:sz="0" w:space="0" w:color="auto"/>
        <w:right w:val="none" w:sz="0" w:space="0" w:color="auto"/>
      </w:divBdr>
    </w:div>
    <w:div w:id="527525583">
      <w:bodyDiv w:val="1"/>
      <w:marLeft w:val="0"/>
      <w:marRight w:val="0"/>
      <w:marTop w:val="0"/>
      <w:marBottom w:val="0"/>
      <w:divBdr>
        <w:top w:val="none" w:sz="0" w:space="0" w:color="auto"/>
        <w:left w:val="none" w:sz="0" w:space="0" w:color="auto"/>
        <w:bottom w:val="none" w:sz="0" w:space="0" w:color="auto"/>
        <w:right w:val="none" w:sz="0" w:space="0" w:color="auto"/>
      </w:divBdr>
    </w:div>
    <w:div w:id="527647681">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28446785">
      <w:bodyDiv w:val="1"/>
      <w:marLeft w:val="0"/>
      <w:marRight w:val="0"/>
      <w:marTop w:val="0"/>
      <w:marBottom w:val="0"/>
      <w:divBdr>
        <w:top w:val="none" w:sz="0" w:space="0" w:color="auto"/>
        <w:left w:val="none" w:sz="0" w:space="0" w:color="auto"/>
        <w:bottom w:val="none" w:sz="0" w:space="0" w:color="auto"/>
        <w:right w:val="none" w:sz="0" w:space="0" w:color="auto"/>
      </w:divBdr>
    </w:div>
    <w:div w:id="528950350">
      <w:bodyDiv w:val="1"/>
      <w:marLeft w:val="0"/>
      <w:marRight w:val="0"/>
      <w:marTop w:val="0"/>
      <w:marBottom w:val="0"/>
      <w:divBdr>
        <w:top w:val="none" w:sz="0" w:space="0" w:color="auto"/>
        <w:left w:val="none" w:sz="0" w:space="0" w:color="auto"/>
        <w:bottom w:val="none" w:sz="0" w:space="0" w:color="auto"/>
        <w:right w:val="none" w:sz="0" w:space="0" w:color="auto"/>
      </w:divBdr>
    </w:div>
    <w:div w:id="529220904">
      <w:bodyDiv w:val="1"/>
      <w:marLeft w:val="0"/>
      <w:marRight w:val="0"/>
      <w:marTop w:val="0"/>
      <w:marBottom w:val="0"/>
      <w:divBdr>
        <w:top w:val="none" w:sz="0" w:space="0" w:color="auto"/>
        <w:left w:val="none" w:sz="0" w:space="0" w:color="auto"/>
        <w:bottom w:val="none" w:sz="0" w:space="0" w:color="auto"/>
        <w:right w:val="none" w:sz="0" w:space="0" w:color="auto"/>
      </w:divBdr>
    </w:div>
    <w:div w:id="529225563">
      <w:bodyDiv w:val="1"/>
      <w:marLeft w:val="0"/>
      <w:marRight w:val="0"/>
      <w:marTop w:val="0"/>
      <w:marBottom w:val="0"/>
      <w:divBdr>
        <w:top w:val="none" w:sz="0" w:space="0" w:color="auto"/>
        <w:left w:val="none" w:sz="0" w:space="0" w:color="auto"/>
        <w:bottom w:val="none" w:sz="0" w:space="0" w:color="auto"/>
        <w:right w:val="none" w:sz="0" w:space="0" w:color="auto"/>
      </w:divBdr>
    </w:div>
    <w:div w:id="529487516">
      <w:bodyDiv w:val="1"/>
      <w:marLeft w:val="0"/>
      <w:marRight w:val="0"/>
      <w:marTop w:val="0"/>
      <w:marBottom w:val="0"/>
      <w:divBdr>
        <w:top w:val="none" w:sz="0" w:space="0" w:color="auto"/>
        <w:left w:val="none" w:sz="0" w:space="0" w:color="auto"/>
        <w:bottom w:val="none" w:sz="0" w:space="0" w:color="auto"/>
        <w:right w:val="none" w:sz="0" w:space="0" w:color="auto"/>
      </w:divBdr>
    </w:div>
    <w:div w:id="529614862">
      <w:bodyDiv w:val="1"/>
      <w:marLeft w:val="0"/>
      <w:marRight w:val="0"/>
      <w:marTop w:val="0"/>
      <w:marBottom w:val="0"/>
      <w:divBdr>
        <w:top w:val="none" w:sz="0" w:space="0" w:color="auto"/>
        <w:left w:val="none" w:sz="0" w:space="0" w:color="auto"/>
        <w:bottom w:val="none" w:sz="0" w:space="0" w:color="auto"/>
        <w:right w:val="none" w:sz="0" w:space="0" w:color="auto"/>
      </w:divBdr>
    </w:div>
    <w:div w:id="52988112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0533547">
      <w:bodyDiv w:val="1"/>
      <w:marLeft w:val="0"/>
      <w:marRight w:val="0"/>
      <w:marTop w:val="0"/>
      <w:marBottom w:val="0"/>
      <w:divBdr>
        <w:top w:val="none" w:sz="0" w:space="0" w:color="auto"/>
        <w:left w:val="none" w:sz="0" w:space="0" w:color="auto"/>
        <w:bottom w:val="none" w:sz="0" w:space="0" w:color="auto"/>
        <w:right w:val="none" w:sz="0" w:space="0" w:color="auto"/>
      </w:divBdr>
    </w:div>
    <w:div w:id="530729545">
      <w:bodyDiv w:val="1"/>
      <w:marLeft w:val="0"/>
      <w:marRight w:val="0"/>
      <w:marTop w:val="0"/>
      <w:marBottom w:val="0"/>
      <w:divBdr>
        <w:top w:val="none" w:sz="0" w:space="0" w:color="auto"/>
        <w:left w:val="none" w:sz="0" w:space="0" w:color="auto"/>
        <w:bottom w:val="none" w:sz="0" w:space="0" w:color="auto"/>
        <w:right w:val="none" w:sz="0" w:space="0" w:color="auto"/>
      </w:divBdr>
    </w:div>
    <w:div w:id="530807174">
      <w:bodyDiv w:val="1"/>
      <w:marLeft w:val="0"/>
      <w:marRight w:val="0"/>
      <w:marTop w:val="0"/>
      <w:marBottom w:val="0"/>
      <w:divBdr>
        <w:top w:val="none" w:sz="0" w:space="0" w:color="auto"/>
        <w:left w:val="none" w:sz="0" w:space="0" w:color="auto"/>
        <w:bottom w:val="none" w:sz="0" w:space="0" w:color="auto"/>
        <w:right w:val="none" w:sz="0" w:space="0" w:color="auto"/>
      </w:divBdr>
    </w:div>
    <w:div w:id="531000154">
      <w:bodyDiv w:val="1"/>
      <w:marLeft w:val="0"/>
      <w:marRight w:val="0"/>
      <w:marTop w:val="0"/>
      <w:marBottom w:val="0"/>
      <w:divBdr>
        <w:top w:val="none" w:sz="0" w:space="0" w:color="auto"/>
        <w:left w:val="none" w:sz="0" w:space="0" w:color="auto"/>
        <w:bottom w:val="none" w:sz="0" w:space="0" w:color="auto"/>
        <w:right w:val="none" w:sz="0" w:space="0" w:color="auto"/>
      </w:divBdr>
    </w:div>
    <w:div w:id="531193734">
      <w:bodyDiv w:val="1"/>
      <w:marLeft w:val="0"/>
      <w:marRight w:val="0"/>
      <w:marTop w:val="0"/>
      <w:marBottom w:val="0"/>
      <w:divBdr>
        <w:top w:val="none" w:sz="0" w:space="0" w:color="auto"/>
        <w:left w:val="none" w:sz="0" w:space="0" w:color="auto"/>
        <w:bottom w:val="none" w:sz="0" w:space="0" w:color="auto"/>
        <w:right w:val="none" w:sz="0" w:space="0" w:color="auto"/>
      </w:divBdr>
    </w:div>
    <w:div w:id="531649122">
      <w:bodyDiv w:val="1"/>
      <w:marLeft w:val="0"/>
      <w:marRight w:val="0"/>
      <w:marTop w:val="0"/>
      <w:marBottom w:val="0"/>
      <w:divBdr>
        <w:top w:val="none" w:sz="0" w:space="0" w:color="auto"/>
        <w:left w:val="none" w:sz="0" w:space="0" w:color="auto"/>
        <w:bottom w:val="none" w:sz="0" w:space="0" w:color="auto"/>
        <w:right w:val="none" w:sz="0" w:space="0" w:color="auto"/>
      </w:divBdr>
    </w:div>
    <w:div w:id="531649347">
      <w:bodyDiv w:val="1"/>
      <w:marLeft w:val="0"/>
      <w:marRight w:val="0"/>
      <w:marTop w:val="0"/>
      <w:marBottom w:val="0"/>
      <w:divBdr>
        <w:top w:val="none" w:sz="0" w:space="0" w:color="auto"/>
        <w:left w:val="none" w:sz="0" w:space="0" w:color="auto"/>
        <w:bottom w:val="none" w:sz="0" w:space="0" w:color="auto"/>
        <w:right w:val="none" w:sz="0" w:space="0" w:color="auto"/>
      </w:divBdr>
    </w:div>
    <w:div w:id="532156983">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4343608">
      <w:bodyDiv w:val="1"/>
      <w:marLeft w:val="0"/>
      <w:marRight w:val="0"/>
      <w:marTop w:val="0"/>
      <w:marBottom w:val="0"/>
      <w:divBdr>
        <w:top w:val="none" w:sz="0" w:space="0" w:color="auto"/>
        <w:left w:val="none" w:sz="0" w:space="0" w:color="auto"/>
        <w:bottom w:val="none" w:sz="0" w:space="0" w:color="auto"/>
        <w:right w:val="none" w:sz="0" w:space="0" w:color="auto"/>
      </w:divBdr>
    </w:div>
    <w:div w:id="534344428">
      <w:bodyDiv w:val="1"/>
      <w:marLeft w:val="0"/>
      <w:marRight w:val="0"/>
      <w:marTop w:val="0"/>
      <w:marBottom w:val="0"/>
      <w:divBdr>
        <w:top w:val="none" w:sz="0" w:space="0" w:color="auto"/>
        <w:left w:val="none" w:sz="0" w:space="0" w:color="auto"/>
        <w:bottom w:val="none" w:sz="0" w:space="0" w:color="auto"/>
        <w:right w:val="none" w:sz="0" w:space="0" w:color="auto"/>
      </w:divBdr>
    </w:div>
    <w:div w:id="534388567">
      <w:bodyDiv w:val="1"/>
      <w:marLeft w:val="0"/>
      <w:marRight w:val="0"/>
      <w:marTop w:val="0"/>
      <w:marBottom w:val="0"/>
      <w:divBdr>
        <w:top w:val="none" w:sz="0" w:space="0" w:color="auto"/>
        <w:left w:val="none" w:sz="0" w:space="0" w:color="auto"/>
        <w:bottom w:val="none" w:sz="0" w:space="0" w:color="auto"/>
        <w:right w:val="none" w:sz="0" w:space="0" w:color="auto"/>
      </w:divBdr>
    </w:div>
    <w:div w:id="534660900">
      <w:bodyDiv w:val="1"/>
      <w:marLeft w:val="0"/>
      <w:marRight w:val="0"/>
      <w:marTop w:val="0"/>
      <w:marBottom w:val="0"/>
      <w:divBdr>
        <w:top w:val="none" w:sz="0" w:space="0" w:color="auto"/>
        <w:left w:val="none" w:sz="0" w:space="0" w:color="auto"/>
        <w:bottom w:val="none" w:sz="0" w:space="0" w:color="auto"/>
        <w:right w:val="none" w:sz="0" w:space="0" w:color="auto"/>
      </w:divBdr>
    </w:div>
    <w:div w:id="534856312">
      <w:bodyDiv w:val="1"/>
      <w:marLeft w:val="0"/>
      <w:marRight w:val="0"/>
      <w:marTop w:val="0"/>
      <w:marBottom w:val="0"/>
      <w:divBdr>
        <w:top w:val="none" w:sz="0" w:space="0" w:color="auto"/>
        <w:left w:val="none" w:sz="0" w:space="0" w:color="auto"/>
        <w:bottom w:val="none" w:sz="0" w:space="0" w:color="auto"/>
        <w:right w:val="none" w:sz="0" w:space="0" w:color="auto"/>
      </w:divBdr>
    </w:div>
    <w:div w:id="534926831">
      <w:bodyDiv w:val="1"/>
      <w:marLeft w:val="0"/>
      <w:marRight w:val="0"/>
      <w:marTop w:val="0"/>
      <w:marBottom w:val="0"/>
      <w:divBdr>
        <w:top w:val="none" w:sz="0" w:space="0" w:color="auto"/>
        <w:left w:val="none" w:sz="0" w:space="0" w:color="auto"/>
        <w:bottom w:val="none" w:sz="0" w:space="0" w:color="auto"/>
        <w:right w:val="none" w:sz="0" w:space="0" w:color="auto"/>
      </w:divBdr>
    </w:div>
    <w:div w:id="535776370">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36086807">
      <w:bodyDiv w:val="1"/>
      <w:marLeft w:val="0"/>
      <w:marRight w:val="0"/>
      <w:marTop w:val="0"/>
      <w:marBottom w:val="0"/>
      <w:divBdr>
        <w:top w:val="none" w:sz="0" w:space="0" w:color="auto"/>
        <w:left w:val="none" w:sz="0" w:space="0" w:color="auto"/>
        <w:bottom w:val="none" w:sz="0" w:space="0" w:color="auto"/>
        <w:right w:val="none" w:sz="0" w:space="0" w:color="auto"/>
      </w:divBdr>
    </w:div>
    <w:div w:id="536166725">
      <w:bodyDiv w:val="1"/>
      <w:marLeft w:val="0"/>
      <w:marRight w:val="0"/>
      <w:marTop w:val="0"/>
      <w:marBottom w:val="0"/>
      <w:divBdr>
        <w:top w:val="none" w:sz="0" w:space="0" w:color="auto"/>
        <w:left w:val="none" w:sz="0" w:space="0" w:color="auto"/>
        <w:bottom w:val="none" w:sz="0" w:space="0" w:color="auto"/>
        <w:right w:val="none" w:sz="0" w:space="0" w:color="auto"/>
      </w:divBdr>
    </w:div>
    <w:div w:id="537158871">
      <w:bodyDiv w:val="1"/>
      <w:marLeft w:val="0"/>
      <w:marRight w:val="0"/>
      <w:marTop w:val="0"/>
      <w:marBottom w:val="0"/>
      <w:divBdr>
        <w:top w:val="none" w:sz="0" w:space="0" w:color="auto"/>
        <w:left w:val="none" w:sz="0" w:space="0" w:color="auto"/>
        <w:bottom w:val="none" w:sz="0" w:space="0" w:color="auto"/>
        <w:right w:val="none" w:sz="0" w:space="0" w:color="auto"/>
      </w:divBdr>
    </w:div>
    <w:div w:id="537161868">
      <w:bodyDiv w:val="1"/>
      <w:marLeft w:val="0"/>
      <w:marRight w:val="0"/>
      <w:marTop w:val="0"/>
      <w:marBottom w:val="0"/>
      <w:divBdr>
        <w:top w:val="none" w:sz="0" w:space="0" w:color="auto"/>
        <w:left w:val="none" w:sz="0" w:space="0" w:color="auto"/>
        <w:bottom w:val="none" w:sz="0" w:space="0" w:color="auto"/>
        <w:right w:val="none" w:sz="0" w:space="0" w:color="auto"/>
      </w:divBdr>
    </w:div>
    <w:div w:id="537358838">
      <w:bodyDiv w:val="1"/>
      <w:marLeft w:val="0"/>
      <w:marRight w:val="0"/>
      <w:marTop w:val="0"/>
      <w:marBottom w:val="0"/>
      <w:divBdr>
        <w:top w:val="none" w:sz="0" w:space="0" w:color="auto"/>
        <w:left w:val="none" w:sz="0" w:space="0" w:color="auto"/>
        <w:bottom w:val="none" w:sz="0" w:space="0" w:color="auto"/>
        <w:right w:val="none" w:sz="0" w:space="0" w:color="auto"/>
      </w:divBdr>
    </w:div>
    <w:div w:id="537931097">
      <w:bodyDiv w:val="1"/>
      <w:marLeft w:val="0"/>
      <w:marRight w:val="0"/>
      <w:marTop w:val="0"/>
      <w:marBottom w:val="0"/>
      <w:divBdr>
        <w:top w:val="none" w:sz="0" w:space="0" w:color="auto"/>
        <w:left w:val="none" w:sz="0" w:space="0" w:color="auto"/>
        <w:bottom w:val="none" w:sz="0" w:space="0" w:color="auto"/>
        <w:right w:val="none" w:sz="0" w:space="0" w:color="auto"/>
      </w:divBdr>
    </w:div>
    <w:div w:id="538014197">
      <w:bodyDiv w:val="1"/>
      <w:marLeft w:val="0"/>
      <w:marRight w:val="0"/>
      <w:marTop w:val="0"/>
      <w:marBottom w:val="0"/>
      <w:divBdr>
        <w:top w:val="none" w:sz="0" w:space="0" w:color="auto"/>
        <w:left w:val="none" w:sz="0" w:space="0" w:color="auto"/>
        <w:bottom w:val="none" w:sz="0" w:space="0" w:color="auto"/>
        <w:right w:val="none" w:sz="0" w:space="0" w:color="auto"/>
      </w:divBdr>
    </w:div>
    <w:div w:id="538126426">
      <w:bodyDiv w:val="1"/>
      <w:marLeft w:val="0"/>
      <w:marRight w:val="0"/>
      <w:marTop w:val="0"/>
      <w:marBottom w:val="0"/>
      <w:divBdr>
        <w:top w:val="none" w:sz="0" w:space="0" w:color="auto"/>
        <w:left w:val="none" w:sz="0" w:space="0" w:color="auto"/>
        <w:bottom w:val="none" w:sz="0" w:space="0" w:color="auto"/>
        <w:right w:val="none" w:sz="0" w:space="0" w:color="auto"/>
      </w:divBdr>
    </w:div>
    <w:div w:id="539057398">
      <w:bodyDiv w:val="1"/>
      <w:marLeft w:val="0"/>
      <w:marRight w:val="0"/>
      <w:marTop w:val="0"/>
      <w:marBottom w:val="0"/>
      <w:divBdr>
        <w:top w:val="none" w:sz="0" w:space="0" w:color="auto"/>
        <w:left w:val="none" w:sz="0" w:space="0" w:color="auto"/>
        <w:bottom w:val="none" w:sz="0" w:space="0" w:color="auto"/>
        <w:right w:val="none" w:sz="0" w:space="0" w:color="auto"/>
      </w:divBdr>
    </w:div>
    <w:div w:id="539783315">
      <w:bodyDiv w:val="1"/>
      <w:marLeft w:val="0"/>
      <w:marRight w:val="0"/>
      <w:marTop w:val="0"/>
      <w:marBottom w:val="0"/>
      <w:divBdr>
        <w:top w:val="none" w:sz="0" w:space="0" w:color="auto"/>
        <w:left w:val="none" w:sz="0" w:space="0" w:color="auto"/>
        <w:bottom w:val="none" w:sz="0" w:space="0" w:color="auto"/>
        <w:right w:val="none" w:sz="0" w:space="0" w:color="auto"/>
      </w:divBdr>
    </w:div>
    <w:div w:id="539828919">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0172129">
      <w:bodyDiv w:val="1"/>
      <w:marLeft w:val="0"/>
      <w:marRight w:val="0"/>
      <w:marTop w:val="0"/>
      <w:marBottom w:val="0"/>
      <w:divBdr>
        <w:top w:val="none" w:sz="0" w:space="0" w:color="auto"/>
        <w:left w:val="none" w:sz="0" w:space="0" w:color="auto"/>
        <w:bottom w:val="none" w:sz="0" w:space="0" w:color="auto"/>
        <w:right w:val="none" w:sz="0" w:space="0" w:color="auto"/>
      </w:divBdr>
    </w:div>
    <w:div w:id="540245383">
      <w:bodyDiv w:val="1"/>
      <w:marLeft w:val="0"/>
      <w:marRight w:val="0"/>
      <w:marTop w:val="0"/>
      <w:marBottom w:val="0"/>
      <w:divBdr>
        <w:top w:val="none" w:sz="0" w:space="0" w:color="auto"/>
        <w:left w:val="none" w:sz="0" w:space="0" w:color="auto"/>
        <w:bottom w:val="none" w:sz="0" w:space="0" w:color="auto"/>
        <w:right w:val="none" w:sz="0" w:space="0" w:color="auto"/>
      </w:divBdr>
    </w:div>
    <w:div w:id="540823171">
      <w:bodyDiv w:val="1"/>
      <w:marLeft w:val="0"/>
      <w:marRight w:val="0"/>
      <w:marTop w:val="0"/>
      <w:marBottom w:val="0"/>
      <w:divBdr>
        <w:top w:val="none" w:sz="0" w:space="0" w:color="auto"/>
        <w:left w:val="none" w:sz="0" w:space="0" w:color="auto"/>
        <w:bottom w:val="none" w:sz="0" w:space="0" w:color="auto"/>
        <w:right w:val="none" w:sz="0" w:space="0" w:color="auto"/>
      </w:divBdr>
    </w:div>
    <w:div w:id="541282533">
      <w:bodyDiv w:val="1"/>
      <w:marLeft w:val="0"/>
      <w:marRight w:val="0"/>
      <w:marTop w:val="0"/>
      <w:marBottom w:val="0"/>
      <w:divBdr>
        <w:top w:val="none" w:sz="0" w:space="0" w:color="auto"/>
        <w:left w:val="none" w:sz="0" w:space="0" w:color="auto"/>
        <w:bottom w:val="none" w:sz="0" w:space="0" w:color="auto"/>
        <w:right w:val="none" w:sz="0" w:space="0" w:color="auto"/>
      </w:divBdr>
    </w:div>
    <w:div w:id="541600138">
      <w:bodyDiv w:val="1"/>
      <w:marLeft w:val="0"/>
      <w:marRight w:val="0"/>
      <w:marTop w:val="0"/>
      <w:marBottom w:val="0"/>
      <w:divBdr>
        <w:top w:val="none" w:sz="0" w:space="0" w:color="auto"/>
        <w:left w:val="none" w:sz="0" w:space="0" w:color="auto"/>
        <w:bottom w:val="none" w:sz="0" w:space="0" w:color="auto"/>
        <w:right w:val="none" w:sz="0" w:space="0" w:color="auto"/>
      </w:divBdr>
    </w:div>
    <w:div w:id="541940497">
      <w:bodyDiv w:val="1"/>
      <w:marLeft w:val="0"/>
      <w:marRight w:val="0"/>
      <w:marTop w:val="0"/>
      <w:marBottom w:val="0"/>
      <w:divBdr>
        <w:top w:val="none" w:sz="0" w:space="0" w:color="auto"/>
        <w:left w:val="none" w:sz="0" w:space="0" w:color="auto"/>
        <w:bottom w:val="none" w:sz="0" w:space="0" w:color="auto"/>
        <w:right w:val="none" w:sz="0" w:space="0" w:color="auto"/>
      </w:divBdr>
    </w:div>
    <w:div w:id="542254006">
      <w:bodyDiv w:val="1"/>
      <w:marLeft w:val="0"/>
      <w:marRight w:val="0"/>
      <w:marTop w:val="0"/>
      <w:marBottom w:val="0"/>
      <w:divBdr>
        <w:top w:val="none" w:sz="0" w:space="0" w:color="auto"/>
        <w:left w:val="none" w:sz="0" w:space="0" w:color="auto"/>
        <w:bottom w:val="none" w:sz="0" w:space="0" w:color="auto"/>
        <w:right w:val="none" w:sz="0" w:space="0" w:color="auto"/>
      </w:divBdr>
    </w:div>
    <w:div w:id="542522506">
      <w:bodyDiv w:val="1"/>
      <w:marLeft w:val="0"/>
      <w:marRight w:val="0"/>
      <w:marTop w:val="0"/>
      <w:marBottom w:val="0"/>
      <w:divBdr>
        <w:top w:val="none" w:sz="0" w:space="0" w:color="auto"/>
        <w:left w:val="none" w:sz="0" w:space="0" w:color="auto"/>
        <w:bottom w:val="none" w:sz="0" w:space="0" w:color="auto"/>
        <w:right w:val="none" w:sz="0" w:space="0" w:color="auto"/>
      </w:divBdr>
    </w:div>
    <w:div w:id="542862896">
      <w:bodyDiv w:val="1"/>
      <w:marLeft w:val="0"/>
      <w:marRight w:val="0"/>
      <w:marTop w:val="0"/>
      <w:marBottom w:val="0"/>
      <w:divBdr>
        <w:top w:val="none" w:sz="0" w:space="0" w:color="auto"/>
        <w:left w:val="none" w:sz="0" w:space="0" w:color="auto"/>
        <w:bottom w:val="none" w:sz="0" w:space="0" w:color="auto"/>
        <w:right w:val="none" w:sz="0" w:space="0" w:color="auto"/>
      </w:divBdr>
    </w:div>
    <w:div w:id="542907521">
      <w:bodyDiv w:val="1"/>
      <w:marLeft w:val="0"/>
      <w:marRight w:val="0"/>
      <w:marTop w:val="0"/>
      <w:marBottom w:val="0"/>
      <w:divBdr>
        <w:top w:val="none" w:sz="0" w:space="0" w:color="auto"/>
        <w:left w:val="none" w:sz="0" w:space="0" w:color="auto"/>
        <w:bottom w:val="none" w:sz="0" w:space="0" w:color="auto"/>
        <w:right w:val="none" w:sz="0" w:space="0" w:color="auto"/>
      </w:divBdr>
    </w:div>
    <w:div w:id="543565681">
      <w:bodyDiv w:val="1"/>
      <w:marLeft w:val="0"/>
      <w:marRight w:val="0"/>
      <w:marTop w:val="0"/>
      <w:marBottom w:val="0"/>
      <w:divBdr>
        <w:top w:val="none" w:sz="0" w:space="0" w:color="auto"/>
        <w:left w:val="none" w:sz="0" w:space="0" w:color="auto"/>
        <w:bottom w:val="none" w:sz="0" w:space="0" w:color="auto"/>
        <w:right w:val="none" w:sz="0" w:space="0" w:color="auto"/>
      </w:divBdr>
    </w:div>
    <w:div w:id="543712448">
      <w:bodyDiv w:val="1"/>
      <w:marLeft w:val="0"/>
      <w:marRight w:val="0"/>
      <w:marTop w:val="0"/>
      <w:marBottom w:val="0"/>
      <w:divBdr>
        <w:top w:val="none" w:sz="0" w:space="0" w:color="auto"/>
        <w:left w:val="none" w:sz="0" w:space="0" w:color="auto"/>
        <w:bottom w:val="none" w:sz="0" w:space="0" w:color="auto"/>
        <w:right w:val="none" w:sz="0" w:space="0" w:color="auto"/>
      </w:divBdr>
    </w:div>
    <w:div w:id="544022421">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4290973">
      <w:bodyDiv w:val="1"/>
      <w:marLeft w:val="0"/>
      <w:marRight w:val="0"/>
      <w:marTop w:val="0"/>
      <w:marBottom w:val="0"/>
      <w:divBdr>
        <w:top w:val="none" w:sz="0" w:space="0" w:color="auto"/>
        <w:left w:val="none" w:sz="0" w:space="0" w:color="auto"/>
        <w:bottom w:val="none" w:sz="0" w:space="0" w:color="auto"/>
        <w:right w:val="none" w:sz="0" w:space="0" w:color="auto"/>
      </w:divBdr>
    </w:div>
    <w:div w:id="544368862">
      <w:bodyDiv w:val="1"/>
      <w:marLeft w:val="0"/>
      <w:marRight w:val="0"/>
      <w:marTop w:val="0"/>
      <w:marBottom w:val="0"/>
      <w:divBdr>
        <w:top w:val="none" w:sz="0" w:space="0" w:color="auto"/>
        <w:left w:val="none" w:sz="0" w:space="0" w:color="auto"/>
        <w:bottom w:val="none" w:sz="0" w:space="0" w:color="auto"/>
        <w:right w:val="none" w:sz="0" w:space="0" w:color="auto"/>
      </w:divBdr>
    </w:div>
    <w:div w:id="545216953">
      <w:bodyDiv w:val="1"/>
      <w:marLeft w:val="0"/>
      <w:marRight w:val="0"/>
      <w:marTop w:val="0"/>
      <w:marBottom w:val="0"/>
      <w:divBdr>
        <w:top w:val="none" w:sz="0" w:space="0" w:color="auto"/>
        <w:left w:val="none" w:sz="0" w:space="0" w:color="auto"/>
        <w:bottom w:val="none" w:sz="0" w:space="0" w:color="auto"/>
        <w:right w:val="none" w:sz="0" w:space="0" w:color="auto"/>
      </w:divBdr>
    </w:div>
    <w:div w:id="545869062">
      <w:bodyDiv w:val="1"/>
      <w:marLeft w:val="0"/>
      <w:marRight w:val="0"/>
      <w:marTop w:val="0"/>
      <w:marBottom w:val="0"/>
      <w:divBdr>
        <w:top w:val="none" w:sz="0" w:space="0" w:color="auto"/>
        <w:left w:val="none" w:sz="0" w:space="0" w:color="auto"/>
        <w:bottom w:val="none" w:sz="0" w:space="0" w:color="auto"/>
        <w:right w:val="none" w:sz="0" w:space="0" w:color="auto"/>
      </w:divBdr>
    </w:div>
    <w:div w:id="545921269">
      <w:bodyDiv w:val="1"/>
      <w:marLeft w:val="0"/>
      <w:marRight w:val="0"/>
      <w:marTop w:val="0"/>
      <w:marBottom w:val="0"/>
      <w:divBdr>
        <w:top w:val="none" w:sz="0" w:space="0" w:color="auto"/>
        <w:left w:val="none" w:sz="0" w:space="0" w:color="auto"/>
        <w:bottom w:val="none" w:sz="0" w:space="0" w:color="auto"/>
        <w:right w:val="none" w:sz="0" w:space="0" w:color="auto"/>
      </w:divBdr>
    </w:div>
    <w:div w:id="545947117">
      <w:bodyDiv w:val="1"/>
      <w:marLeft w:val="0"/>
      <w:marRight w:val="0"/>
      <w:marTop w:val="0"/>
      <w:marBottom w:val="0"/>
      <w:divBdr>
        <w:top w:val="none" w:sz="0" w:space="0" w:color="auto"/>
        <w:left w:val="none" w:sz="0" w:space="0" w:color="auto"/>
        <w:bottom w:val="none" w:sz="0" w:space="0" w:color="auto"/>
        <w:right w:val="none" w:sz="0" w:space="0" w:color="auto"/>
      </w:divBdr>
    </w:div>
    <w:div w:id="547110938">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8077578">
      <w:bodyDiv w:val="1"/>
      <w:marLeft w:val="0"/>
      <w:marRight w:val="0"/>
      <w:marTop w:val="0"/>
      <w:marBottom w:val="0"/>
      <w:divBdr>
        <w:top w:val="none" w:sz="0" w:space="0" w:color="auto"/>
        <w:left w:val="none" w:sz="0" w:space="0" w:color="auto"/>
        <w:bottom w:val="none" w:sz="0" w:space="0" w:color="auto"/>
        <w:right w:val="none" w:sz="0" w:space="0" w:color="auto"/>
      </w:divBdr>
    </w:div>
    <w:div w:id="548109545">
      <w:bodyDiv w:val="1"/>
      <w:marLeft w:val="0"/>
      <w:marRight w:val="0"/>
      <w:marTop w:val="0"/>
      <w:marBottom w:val="0"/>
      <w:divBdr>
        <w:top w:val="none" w:sz="0" w:space="0" w:color="auto"/>
        <w:left w:val="none" w:sz="0" w:space="0" w:color="auto"/>
        <w:bottom w:val="none" w:sz="0" w:space="0" w:color="auto"/>
        <w:right w:val="none" w:sz="0" w:space="0" w:color="auto"/>
      </w:divBdr>
    </w:div>
    <w:div w:id="548952418">
      <w:bodyDiv w:val="1"/>
      <w:marLeft w:val="0"/>
      <w:marRight w:val="0"/>
      <w:marTop w:val="0"/>
      <w:marBottom w:val="0"/>
      <w:divBdr>
        <w:top w:val="none" w:sz="0" w:space="0" w:color="auto"/>
        <w:left w:val="none" w:sz="0" w:space="0" w:color="auto"/>
        <w:bottom w:val="none" w:sz="0" w:space="0" w:color="auto"/>
        <w:right w:val="none" w:sz="0" w:space="0" w:color="auto"/>
      </w:divBdr>
    </w:div>
    <w:div w:id="548957920">
      <w:bodyDiv w:val="1"/>
      <w:marLeft w:val="0"/>
      <w:marRight w:val="0"/>
      <w:marTop w:val="0"/>
      <w:marBottom w:val="0"/>
      <w:divBdr>
        <w:top w:val="none" w:sz="0" w:space="0" w:color="auto"/>
        <w:left w:val="none" w:sz="0" w:space="0" w:color="auto"/>
        <w:bottom w:val="none" w:sz="0" w:space="0" w:color="auto"/>
        <w:right w:val="none" w:sz="0" w:space="0" w:color="auto"/>
      </w:divBdr>
    </w:div>
    <w:div w:id="549192859">
      <w:bodyDiv w:val="1"/>
      <w:marLeft w:val="0"/>
      <w:marRight w:val="0"/>
      <w:marTop w:val="0"/>
      <w:marBottom w:val="0"/>
      <w:divBdr>
        <w:top w:val="none" w:sz="0" w:space="0" w:color="auto"/>
        <w:left w:val="none" w:sz="0" w:space="0" w:color="auto"/>
        <w:bottom w:val="none" w:sz="0" w:space="0" w:color="auto"/>
        <w:right w:val="none" w:sz="0" w:space="0" w:color="auto"/>
      </w:divBdr>
    </w:div>
    <w:div w:id="549194749">
      <w:bodyDiv w:val="1"/>
      <w:marLeft w:val="0"/>
      <w:marRight w:val="0"/>
      <w:marTop w:val="0"/>
      <w:marBottom w:val="0"/>
      <w:divBdr>
        <w:top w:val="none" w:sz="0" w:space="0" w:color="auto"/>
        <w:left w:val="none" w:sz="0" w:space="0" w:color="auto"/>
        <w:bottom w:val="none" w:sz="0" w:space="0" w:color="auto"/>
        <w:right w:val="none" w:sz="0" w:space="0" w:color="auto"/>
      </w:divBdr>
    </w:div>
    <w:div w:id="549271455">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0312395">
      <w:bodyDiv w:val="1"/>
      <w:marLeft w:val="0"/>
      <w:marRight w:val="0"/>
      <w:marTop w:val="0"/>
      <w:marBottom w:val="0"/>
      <w:divBdr>
        <w:top w:val="none" w:sz="0" w:space="0" w:color="auto"/>
        <w:left w:val="none" w:sz="0" w:space="0" w:color="auto"/>
        <w:bottom w:val="none" w:sz="0" w:space="0" w:color="auto"/>
        <w:right w:val="none" w:sz="0" w:space="0" w:color="auto"/>
      </w:divBdr>
    </w:div>
    <w:div w:id="550460665">
      <w:bodyDiv w:val="1"/>
      <w:marLeft w:val="0"/>
      <w:marRight w:val="0"/>
      <w:marTop w:val="0"/>
      <w:marBottom w:val="0"/>
      <w:divBdr>
        <w:top w:val="none" w:sz="0" w:space="0" w:color="auto"/>
        <w:left w:val="none" w:sz="0" w:space="0" w:color="auto"/>
        <w:bottom w:val="none" w:sz="0" w:space="0" w:color="auto"/>
        <w:right w:val="none" w:sz="0" w:space="0" w:color="auto"/>
      </w:divBdr>
    </w:div>
    <w:div w:id="550849553">
      <w:bodyDiv w:val="1"/>
      <w:marLeft w:val="0"/>
      <w:marRight w:val="0"/>
      <w:marTop w:val="0"/>
      <w:marBottom w:val="0"/>
      <w:divBdr>
        <w:top w:val="none" w:sz="0" w:space="0" w:color="auto"/>
        <w:left w:val="none" w:sz="0" w:space="0" w:color="auto"/>
        <w:bottom w:val="none" w:sz="0" w:space="0" w:color="auto"/>
        <w:right w:val="none" w:sz="0" w:space="0" w:color="auto"/>
      </w:divBdr>
    </w:div>
    <w:div w:id="551230218">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1309056">
      <w:bodyDiv w:val="1"/>
      <w:marLeft w:val="0"/>
      <w:marRight w:val="0"/>
      <w:marTop w:val="0"/>
      <w:marBottom w:val="0"/>
      <w:divBdr>
        <w:top w:val="none" w:sz="0" w:space="0" w:color="auto"/>
        <w:left w:val="none" w:sz="0" w:space="0" w:color="auto"/>
        <w:bottom w:val="none" w:sz="0" w:space="0" w:color="auto"/>
        <w:right w:val="none" w:sz="0" w:space="0" w:color="auto"/>
      </w:divBdr>
    </w:div>
    <w:div w:id="551960499">
      <w:bodyDiv w:val="1"/>
      <w:marLeft w:val="0"/>
      <w:marRight w:val="0"/>
      <w:marTop w:val="0"/>
      <w:marBottom w:val="0"/>
      <w:divBdr>
        <w:top w:val="none" w:sz="0" w:space="0" w:color="auto"/>
        <w:left w:val="none" w:sz="0" w:space="0" w:color="auto"/>
        <w:bottom w:val="none" w:sz="0" w:space="0" w:color="auto"/>
        <w:right w:val="none" w:sz="0" w:space="0" w:color="auto"/>
      </w:divBdr>
    </w:div>
    <w:div w:id="552733248">
      <w:bodyDiv w:val="1"/>
      <w:marLeft w:val="0"/>
      <w:marRight w:val="0"/>
      <w:marTop w:val="0"/>
      <w:marBottom w:val="0"/>
      <w:divBdr>
        <w:top w:val="none" w:sz="0" w:space="0" w:color="auto"/>
        <w:left w:val="none" w:sz="0" w:space="0" w:color="auto"/>
        <w:bottom w:val="none" w:sz="0" w:space="0" w:color="auto"/>
        <w:right w:val="none" w:sz="0" w:space="0" w:color="auto"/>
      </w:divBdr>
    </w:div>
    <w:div w:id="554896326">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5817122">
      <w:bodyDiv w:val="1"/>
      <w:marLeft w:val="0"/>
      <w:marRight w:val="0"/>
      <w:marTop w:val="0"/>
      <w:marBottom w:val="0"/>
      <w:divBdr>
        <w:top w:val="none" w:sz="0" w:space="0" w:color="auto"/>
        <w:left w:val="none" w:sz="0" w:space="0" w:color="auto"/>
        <w:bottom w:val="none" w:sz="0" w:space="0" w:color="auto"/>
        <w:right w:val="none" w:sz="0" w:space="0" w:color="auto"/>
      </w:divBdr>
    </w:div>
    <w:div w:id="556086757">
      <w:bodyDiv w:val="1"/>
      <w:marLeft w:val="0"/>
      <w:marRight w:val="0"/>
      <w:marTop w:val="0"/>
      <w:marBottom w:val="0"/>
      <w:divBdr>
        <w:top w:val="none" w:sz="0" w:space="0" w:color="auto"/>
        <w:left w:val="none" w:sz="0" w:space="0" w:color="auto"/>
        <w:bottom w:val="none" w:sz="0" w:space="0" w:color="auto"/>
        <w:right w:val="none" w:sz="0" w:space="0" w:color="auto"/>
      </w:divBdr>
    </w:div>
    <w:div w:id="556279667">
      <w:bodyDiv w:val="1"/>
      <w:marLeft w:val="0"/>
      <w:marRight w:val="0"/>
      <w:marTop w:val="0"/>
      <w:marBottom w:val="0"/>
      <w:divBdr>
        <w:top w:val="none" w:sz="0" w:space="0" w:color="auto"/>
        <w:left w:val="none" w:sz="0" w:space="0" w:color="auto"/>
        <w:bottom w:val="none" w:sz="0" w:space="0" w:color="auto"/>
        <w:right w:val="none" w:sz="0" w:space="0" w:color="auto"/>
      </w:divBdr>
    </w:div>
    <w:div w:id="556284688">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278162">
      <w:bodyDiv w:val="1"/>
      <w:marLeft w:val="0"/>
      <w:marRight w:val="0"/>
      <w:marTop w:val="0"/>
      <w:marBottom w:val="0"/>
      <w:divBdr>
        <w:top w:val="none" w:sz="0" w:space="0" w:color="auto"/>
        <w:left w:val="none" w:sz="0" w:space="0" w:color="auto"/>
        <w:bottom w:val="none" w:sz="0" w:space="0" w:color="auto"/>
        <w:right w:val="none" w:sz="0" w:space="0" w:color="auto"/>
      </w:divBdr>
    </w:div>
    <w:div w:id="557597287">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57984069">
      <w:bodyDiv w:val="1"/>
      <w:marLeft w:val="0"/>
      <w:marRight w:val="0"/>
      <w:marTop w:val="0"/>
      <w:marBottom w:val="0"/>
      <w:divBdr>
        <w:top w:val="none" w:sz="0" w:space="0" w:color="auto"/>
        <w:left w:val="none" w:sz="0" w:space="0" w:color="auto"/>
        <w:bottom w:val="none" w:sz="0" w:space="0" w:color="auto"/>
        <w:right w:val="none" w:sz="0" w:space="0" w:color="auto"/>
      </w:divBdr>
    </w:div>
    <w:div w:id="558131839">
      <w:bodyDiv w:val="1"/>
      <w:marLeft w:val="0"/>
      <w:marRight w:val="0"/>
      <w:marTop w:val="0"/>
      <w:marBottom w:val="0"/>
      <w:divBdr>
        <w:top w:val="none" w:sz="0" w:space="0" w:color="auto"/>
        <w:left w:val="none" w:sz="0" w:space="0" w:color="auto"/>
        <w:bottom w:val="none" w:sz="0" w:space="0" w:color="auto"/>
        <w:right w:val="none" w:sz="0" w:space="0" w:color="auto"/>
      </w:divBdr>
    </w:div>
    <w:div w:id="558135272">
      <w:bodyDiv w:val="1"/>
      <w:marLeft w:val="0"/>
      <w:marRight w:val="0"/>
      <w:marTop w:val="0"/>
      <w:marBottom w:val="0"/>
      <w:divBdr>
        <w:top w:val="none" w:sz="0" w:space="0" w:color="auto"/>
        <w:left w:val="none" w:sz="0" w:space="0" w:color="auto"/>
        <w:bottom w:val="none" w:sz="0" w:space="0" w:color="auto"/>
        <w:right w:val="none" w:sz="0" w:space="0" w:color="auto"/>
      </w:divBdr>
    </w:div>
    <w:div w:id="558630517">
      <w:bodyDiv w:val="1"/>
      <w:marLeft w:val="0"/>
      <w:marRight w:val="0"/>
      <w:marTop w:val="0"/>
      <w:marBottom w:val="0"/>
      <w:divBdr>
        <w:top w:val="none" w:sz="0" w:space="0" w:color="auto"/>
        <w:left w:val="none" w:sz="0" w:space="0" w:color="auto"/>
        <w:bottom w:val="none" w:sz="0" w:space="0" w:color="auto"/>
        <w:right w:val="none" w:sz="0" w:space="0" w:color="auto"/>
      </w:divBdr>
    </w:div>
    <w:div w:id="559554302">
      <w:bodyDiv w:val="1"/>
      <w:marLeft w:val="0"/>
      <w:marRight w:val="0"/>
      <w:marTop w:val="0"/>
      <w:marBottom w:val="0"/>
      <w:divBdr>
        <w:top w:val="none" w:sz="0" w:space="0" w:color="auto"/>
        <w:left w:val="none" w:sz="0" w:space="0" w:color="auto"/>
        <w:bottom w:val="none" w:sz="0" w:space="0" w:color="auto"/>
        <w:right w:val="none" w:sz="0" w:space="0" w:color="auto"/>
      </w:divBdr>
    </w:div>
    <w:div w:id="559825435">
      <w:bodyDiv w:val="1"/>
      <w:marLeft w:val="0"/>
      <w:marRight w:val="0"/>
      <w:marTop w:val="0"/>
      <w:marBottom w:val="0"/>
      <w:divBdr>
        <w:top w:val="none" w:sz="0" w:space="0" w:color="auto"/>
        <w:left w:val="none" w:sz="0" w:space="0" w:color="auto"/>
        <w:bottom w:val="none" w:sz="0" w:space="0" w:color="auto"/>
        <w:right w:val="none" w:sz="0" w:space="0" w:color="auto"/>
      </w:divBdr>
    </w:div>
    <w:div w:id="560017669">
      <w:bodyDiv w:val="1"/>
      <w:marLeft w:val="0"/>
      <w:marRight w:val="0"/>
      <w:marTop w:val="0"/>
      <w:marBottom w:val="0"/>
      <w:divBdr>
        <w:top w:val="none" w:sz="0" w:space="0" w:color="auto"/>
        <w:left w:val="none" w:sz="0" w:space="0" w:color="auto"/>
        <w:bottom w:val="none" w:sz="0" w:space="0" w:color="auto"/>
        <w:right w:val="none" w:sz="0" w:space="0" w:color="auto"/>
      </w:divBdr>
    </w:div>
    <w:div w:id="560141652">
      <w:bodyDiv w:val="1"/>
      <w:marLeft w:val="0"/>
      <w:marRight w:val="0"/>
      <w:marTop w:val="0"/>
      <w:marBottom w:val="0"/>
      <w:divBdr>
        <w:top w:val="none" w:sz="0" w:space="0" w:color="auto"/>
        <w:left w:val="none" w:sz="0" w:space="0" w:color="auto"/>
        <w:bottom w:val="none" w:sz="0" w:space="0" w:color="auto"/>
        <w:right w:val="none" w:sz="0" w:space="0" w:color="auto"/>
      </w:divBdr>
    </w:div>
    <w:div w:id="560529823">
      <w:bodyDiv w:val="1"/>
      <w:marLeft w:val="0"/>
      <w:marRight w:val="0"/>
      <w:marTop w:val="0"/>
      <w:marBottom w:val="0"/>
      <w:divBdr>
        <w:top w:val="none" w:sz="0" w:space="0" w:color="auto"/>
        <w:left w:val="none" w:sz="0" w:space="0" w:color="auto"/>
        <w:bottom w:val="none" w:sz="0" w:space="0" w:color="auto"/>
        <w:right w:val="none" w:sz="0" w:space="0" w:color="auto"/>
      </w:divBdr>
    </w:div>
    <w:div w:id="560598872">
      <w:bodyDiv w:val="1"/>
      <w:marLeft w:val="0"/>
      <w:marRight w:val="0"/>
      <w:marTop w:val="0"/>
      <w:marBottom w:val="0"/>
      <w:divBdr>
        <w:top w:val="none" w:sz="0" w:space="0" w:color="auto"/>
        <w:left w:val="none" w:sz="0" w:space="0" w:color="auto"/>
        <w:bottom w:val="none" w:sz="0" w:space="0" w:color="auto"/>
        <w:right w:val="none" w:sz="0" w:space="0" w:color="auto"/>
      </w:divBdr>
    </w:div>
    <w:div w:id="560673699">
      <w:bodyDiv w:val="1"/>
      <w:marLeft w:val="0"/>
      <w:marRight w:val="0"/>
      <w:marTop w:val="0"/>
      <w:marBottom w:val="0"/>
      <w:divBdr>
        <w:top w:val="none" w:sz="0" w:space="0" w:color="auto"/>
        <w:left w:val="none" w:sz="0" w:space="0" w:color="auto"/>
        <w:bottom w:val="none" w:sz="0" w:space="0" w:color="auto"/>
        <w:right w:val="none" w:sz="0" w:space="0" w:color="auto"/>
      </w:divBdr>
    </w:div>
    <w:div w:id="56079636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2252897">
      <w:bodyDiv w:val="1"/>
      <w:marLeft w:val="0"/>
      <w:marRight w:val="0"/>
      <w:marTop w:val="0"/>
      <w:marBottom w:val="0"/>
      <w:divBdr>
        <w:top w:val="none" w:sz="0" w:space="0" w:color="auto"/>
        <w:left w:val="none" w:sz="0" w:space="0" w:color="auto"/>
        <w:bottom w:val="none" w:sz="0" w:space="0" w:color="auto"/>
        <w:right w:val="none" w:sz="0" w:space="0" w:color="auto"/>
      </w:divBdr>
    </w:div>
    <w:div w:id="562253005">
      <w:bodyDiv w:val="1"/>
      <w:marLeft w:val="0"/>
      <w:marRight w:val="0"/>
      <w:marTop w:val="0"/>
      <w:marBottom w:val="0"/>
      <w:divBdr>
        <w:top w:val="none" w:sz="0" w:space="0" w:color="auto"/>
        <w:left w:val="none" w:sz="0" w:space="0" w:color="auto"/>
        <w:bottom w:val="none" w:sz="0" w:space="0" w:color="auto"/>
        <w:right w:val="none" w:sz="0" w:space="0" w:color="auto"/>
      </w:divBdr>
    </w:div>
    <w:div w:id="562957418">
      <w:bodyDiv w:val="1"/>
      <w:marLeft w:val="0"/>
      <w:marRight w:val="0"/>
      <w:marTop w:val="0"/>
      <w:marBottom w:val="0"/>
      <w:divBdr>
        <w:top w:val="none" w:sz="0" w:space="0" w:color="auto"/>
        <w:left w:val="none" w:sz="0" w:space="0" w:color="auto"/>
        <w:bottom w:val="none" w:sz="0" w:space="0" w:color="auto"/>
        <w:right w:val="none" w:sz="0" w:space="0" w:color="auto"/>
      </w:divBdr>
    </w:div>
    <w:div w:id="562958157">
      <w:bodyDiv w:val="1"/>
      <w:marLeft w:val="0"/>
      <w:marRight w:val="0"/>
      <w:marTop w:val="0"/>
      <w:marBottom w:val="0"/>
      <w:divBdr>
        <w:top w:val="none" w:sz="0" w:space="0" w:color="auto"/>
        <w:left w:val="none" w:sz="0" w:space="0" w:color="auto"/>
        <w:bottom w:val="none" w:sz="0" w:space="0" w:color="auto"/>
        <w:right w:val="none" w:sz="0" w:space="0" w:color="auto"/>
      </w:divBdr>
    </w:div>
    <w:div w:id="563833743">
      <w:bodyDiv w:val="1"/>
      <w:marLeft w:val="0"/>
      <w:marRight w:val="0"/>
      <w:marTop w:val="0"/>
      <w:marBottom w:val="0"/>
      <w:divBdr>
        <w:top w:val="none" w:sz="0" w:space="0" w:color="auto"/>
        <w:left w:val="none" w:sz="0" w:space="0" w:color="auto"/>
        <w:bottom w:val="none" w:sz="0" w:space="0" w:color="auto"/>
        <w:right w:val="none" w:sz="0" w:space="0" w:color="auto"/>
      </w:divBdr>
    </w:div>
    <w:div w:id="563880235">
      <w:bodyDiv w:val="1"/>
      <w:marLeft w:val="0"/>
      <w:marRight w:val="0"/>
      <w:marTop w:val="0"/>
      <w:marBottom w:val="0"/>
      <w:divBdr>
        <w:top w:val="none" w:sz="0" w:space="0" w:color="auto"/>
        <w:left w:val="none" w:sz="0" w:space="0" w:color="auto"/>
        <w:bottom w:val="none" w:sz="0" w:space="0" w:color="auto"/>
        <w:right w:val="none" w:sz="0" w:space="0" w:color="auto"/>
      </w:divBdr>
    </w:div>
    <w:div w:id="564074368">
      <w:bodyDiv w:val="1"/>
      <w:marLeft w:val="0"/>
      <w:marRight w:val="0"/>
      <w:marTop w:val="0"/>
      <w:marBottom w:val="0"/>
      <w:divBdr>
        <w:top w:val="none" w:sz="0" w:space="0" w:color="auto"/>
        <w:left w:val="none" w:sz="0" w:space="0" w:color="auto"/>
        <w:bottom w:val="none" w:sz="0" w:space="0" w:color="auto"/>
        <w:right w:val="none" w:sz="0" w:space="0" w:color="auto"/>
      </w:divBdr>
    </w:div>
    <w:div w:id="564685010">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6501041">
      <w:bodyDiv w:val="1"/>
      <w:marLeft w:val="0"/>
      <w:marRight w:val="0"/>
      <w:marTop w:val="0"/>
      <w:marBottom w:val="0"/>
      <w:divBdr>
        <w:top w:val="none" w:sz="0" w:space="0" w:color="auto"/>
        <w:left w:val="none" w:sz="0" w:space="0" w:color="auto"/>
        <w:bottom w:val="none" w:sz="0" w:space="0" w:color="auto"/>
        <w:right w:val="none" w:sz="0" w:space="0" w:color="auto"/>
      </w:divBdr>
    </w:div>
    <w:div w:id="567032583">
      <w:bodyDiv w:val="1"/>
      <w:marLeft w:val="0"/>
      <w:marRight w:val="0"/>
      <w:marTop w:val="0"/>
      <w:marBottom w:val="0"/>
      <w:divBdr>
        <w:top w:val="none" w:sz="0" w:space="0" w:color="auto"/>
        <w:left w:val="none" w:sz="0" w:space="0" w:color="auto"/>
        <w:bottom w:val="none" w:sz="0" w:space="0" w:color="auto"/>
        <w:right w:val="none" w:sz="0" w:space="0" w:color="auto"/>
      </w:divBdr>
    </w:div>
    <w:div w:id="567881993">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68812971">
      <w:bodyDiv w:val="1"/>
      <w:marLeft w:val="0"/>
      <w:marRight w:val="0"/>
      <w:marTop w:val="0"/>
      <w:marBottom w:val="0"/>
      <w:divBdr>
        <w:top w:val="none" w:sz="0" w:space="0" w:color="auto"/>
        <w:left w:val="none" w:sz="0" w:space="0" w:color="auto"/>
        <w:bottom w:val="none" w:sz="0" w:space="0" w:color="auto"/>
        <w:right w:val="none" w:sz="0" w:space="0" w:color="auto"/>
      </w:divBdr>
    </w:div>
    <w:div w:id="568925631">
      <w:bodyDiv w:val="1"/>
      <w:marLeft w:val="0"/>
      <w:marRight w:val="0"/>
      <w:marTop w:val="0"/>
      <w:marBottom w:val="0"/>
      <w:divBdr>
        <w:top w:val="none" w:sz="0" w:space="0" w:color="auto"/>
        <w:left w:val="none" w:sz="0" w:space="0" w:color="auto"/>
        <w:bottom w:val="none" w:sz="0" w:space="0" w:color="auto"/>
        <w:right w:val="none" w:sz="0" w:space="0" w:color="auto"/>
      </w:divBdr>
    </w:div>
    <w:div w:id="569005882">
      <w:bodyDiv w:val="1"/>
      <w:marLeft w:val="0"/>
      <w:marRight w:val="0"/>
      <w:marTop w:val="0"/>
      <w:marBottom w:val="0"/>
      <w:divBdr>
        <w:top w:val="none" w:sz="0" w:space="0" w:color="auto"/>
        <w:left w:val="none" w:sz="0" w:space="0" w:color="auto"/>
        <w:bottom w:val="none" w:sz="0" w:space="0" w:color="auto"/>
        <w:right w:val="none" w:sz="0" w:space="0" w:color="auto"/>
      </w:divBdr>
    </w:div>
    <w:div w:id="570039778">
      <w:bodyDiv w:val="1"/>
      <w:marLeft w:val="0"/>
      <w:marRight w:val="0"/>
      <w:marTop w:val="0"/>
      <w:marBottom w:val="0"/>
      <w:divBdr>
        <w:top w:val="none" w:sz="0" w:space="0" w:color="auto"/>
        <w:left w:val="none" w:sz="0" w:space="0" w:color="auto"/>
        <w:bottom w:val="none" w:sz="0" w:space="0" w:color="auto"/>
        <w:right w:val="none" w:sz="0" w:space="0" w:color="auto"/>
      </w:divBdr>
    </w:div>
    <w:div w:id="570502344">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0769559">
      <w:bodyDiv w:val="1"/>
      <w:marLeft w:val="0"/>
      <w:marRight w:val="0"/>
      <w:marTop w:val="0"/>
      <w:marBottom w:val="0"/>
      <w:divBdr>
        <w:top w:val="none" w:sz="0" w:space="0" w:color="auto"/>
        <w:left w:val="none" w:sz="0" w:space="0" w:color="auto"/>
        <w:bottom w:val="none" w:sz="0" w:space="0" w:color="auto"/>
        <w:right w:val="none" w:sz="0" w:space="0" w:color="auto"/>
      </w:divBdr>
    </w:div>
    <w:div w:id="571279558">
      <w:bodyDiv w:val="1"/>
      <w:marLeft w:val="0"/>
      <w:marRight w:val="0"/>
      <w:marTop w:val="0"/>
      <w:marBottom w:val="0"/>
      <w:divBdr>
        <w:top w:val="none" w:sz="0" w:space="0" w:color="auto"/>
        <w:left w:val="none" w:sz="0" w:space="0" w:color="auto"/>
        <w:bottom w:val="none" w:sz="0" w:space="0" w:color="auto"/>
        <w:right w:val="none" w:sz="0" w:space="0" w:color="auto"/>
      </w:divBdr>
    </w:div>
    <w:div w:id="571354784">
      <w:bodyDiv w:val="1"/>
      <w:marLeft w:val="0"/>
      <w:marRight w:val="0"/>
      <w:marTop w:val="0"/>
      <w:marBottom w:val="0"/>
      <w:divBdr>
        <w:top w:val="none" w:sz="0" w:space="0" w:color="auto"/>
        <w:left w:val="none" w:sz="0" w:space="0" w:color="auto"/>
        <w:bottom w:val="none" w:sz="0" w:space="0" w:color="auto"/>
        <w:right w:val="none" w:sz="0" w:space="0" w:color="auto"/>
      </w:divBdr>
    </w:div>
    <w:div w:id="571938615">
      <w:bodyDiv w:val="1"/>
      <w:marLeft w:val="0"/>
      <w:marRight w:val="0"/>
      <w:marTop w:val="0"/>
      <w:marBottom w:val="0"/>
      <w:divBdr>
        <w:top w:val="none" w:sz="0" w:space="0" w:color="auto"/>
        <w:left w:val="none" w:sz="0" w:space="0" w:color="auto"/>
        <w:bottom w:val="none" w:sz="0" w:space="0" w:color="auto"/>
        <w:right w:val="none" w:sz="0" w:space="0" w:color="auto"/>
      </w:divBdr>
    </w:div>
    <w:div w:id="573048814">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4054550">
      <w:bodyDiv w:val="1"/>
      <w:marLeft w:val="0"/>
      <w:marRight w:val="0"/>
      <w:marTop w:val="0"/>
      <w:marBottom w:val="0"/>
      <w:divBdr>
        <w:top w:val="none" w:sz="0" w:space="0" w:color="auto"/>
        <w:left w:val="none" w:sz="0" w:space="0" w:color="auto"/>
        <w:bottom w:val="none" w:sz="0" w:space="0" w:color="auto"/>
        <w:right w:val="none" w:sz="0" w:space="0" w:color="auto"/>
      </w:divBdr>
    </w:div>
    <w:div w:id="574440454">
      <w:bodyDiv w:val="1"/>
      <w:marLeft w:val="0"/>
      <w:marRight w:val="0"/>
      <w:marTop w:val="0"/>
      <w:marBottom w:val="0"/>
      <w:divBdr>
        <w:top w:val="none" w:sz="0" w:space="0" w:color="auto"/>
        <w:left w:val="none" w:sz="0" w:space="0" w:color="auto"/>
        <w:bottom w:val="none" w:sz="0" w:space="0" w:color="auto"/>
        <w:right w:val="none" w:sz="0" w:space="0" w:color="auto"/>
      </w:divBdr>
    </w:div>
    <w:div w:id="574709592">
      <w:bodyDiv w:val="1"/>
      <w:marLeft w:val="0"/>
      <w:marRight w:val="0"/>
      <w:marTop w:val="0"/>
      <w:marBottom w:val="0"/>
      <w:divBdr>
        <w:top w:val="none" w:sz="0" w:space="0" w:color="auto"/>
        <w:left w:val="none" w:sz="0" w:space="0" w:color="auto"/>
        <w:bottom w:val="none" w:sz="0" w:space="0" w:color="auto"/>
        <w:right w:val="none" w:sz="0" w:space="0" w:color="auto"/>
      </w:divBdr>
    </w:div>
    <w:div w:id="574901200">
      <w:bodyDiv w:val="1"/>
      <w:marLeft w:val="0"/>
      <w:marRight w:val="0"/>
      <w:marTop w:val="0"/>
      <w:marBottom w:val="0"/>
      <w:divBdr>
        <w:top w:val="none" w:sz="0" w:space="0" w:color="auto"/>
        <w:left w:val="none" w:sz="0" w:space="0" w:color="auto"/>
        <w:bottom w:val="none" w:sz="0" w:space="0" w:color="auto"/>
        <w:right w:val="none" w:sz="0" w:space="0" w:color="auto"/>
      </w:divBdr>
    </w:div>
    <w:div w:id="575020969">
      <w:bodyDiv w:val="1"/>
      <w:marLeft w:val="0"/>
      <w:marRight w:val="0"/>
      <w:marTop w:val="0"/>
      <w:marBottom w:val="0"/>
      <w:divBdr>
        <w:top w:val="none" w:sz="0" w:space="0" w:color="auto"/>
        <w:left w:val="none" w:sz="0" w:space="0" w:color="auto"/>
        <w:bottom w:val="none" w:sz="0" w:space="0" w:color="auto"/>
        <w:right w:val="none" w:sz="0" w:space="0" w:color="auto"/>
      </w:divBdr>
    </w:div>
    <w:div w:id="575289523">
      <w:bodyDiv w:val="1"/>
      <w:marLeft w:val="0"/>
      <w:marRight w:val="0"/>
      <w:marTop w:val="0"/>
      <w:marBottom w:val="0"/>
      <w:divBdr>
        <w:top w:val="none" w:sz="0" w:space="0" w:color="auto"/>
        <w:left w:val="none" w:sz="0" w:space="0" w:color="auto"/>
        <w:bottom w:val="none" w:sz="0" w:space="0" w:color="auto"/>
        <w:right w:val="none" w:sz="0" w:space="0" w:color="auto"/>
      </w:divBdr>
    </w:div>
    <w:div w:id="575479394">
      <w:bodyDiv w:val="1"/>
      <w:marLeft w:val="0"/>
      <w:marRight w:val="0"/>
      <w:marTop w:val="0"/>
      <w:marBottom w:val="0"/>
      <w:divBdr>
        <w:top w:val="none" w:sz="0" w:space="0" w:color="auto"/>
        <w:left w:val="none" w:sz="0" w:space="0" w:color="auto"/>
        <w:bottom w:val="none" w:sz="0" w:space="0" w:color="auto"/>
        <w:right w:val="none" w:sz="0" w:space="0" w:color="auto"/>
      </w:divBdr>
    </w:div>
    <w:div w:id="575629326">
      <w:bodyDiv w:val="1"/>
      <w:marLeft w:val="0"/>
      <w:marRight w:val="0"/>
      <w:marTop w:val="0"/>
      <w:marBottom w:val="0"/>
      <w:divBdr>
        <w:top w:val="none" w:sz="0" w:space="0" w:color="auto"/>
        <w:left w:val="none" w:sz="0" w:space="0" w:color="auto"/>
        <w:bottom w:val="none" w:sz="0" w:space="0" w:color="auto"/>
        <w:right w:val="none" w:sz="0" w:space="0" w:color="auto"/>
      </w:divBdr>
    </w:div>
    <w:div w:id="576017042">
      <w:bodyDiv w:val="1"/>
      <w:marLeft w:val="0"/>
      <w:marRight w:val="0"/>
      <w:marTop w:val="0"/>
      <w:marBottom w:val="0"/>
      <w:divBdr>
        <w:top w:val="none" w:sz="0" w:space="0" w:color="auto"/>
        <w:left w:val="none" w:sz="0" w:space="0" w:color="auto"/>
        <w:bottom w:val="none" w:sz="0" w:space="0" w:color="auto"/>
        <w:right w:val="none" w:sz="0" w:space="0" w:color="auto"/>
      </w:divBdr>
    </w:div>
    <w:div w:id="576787507">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7129894">
      <w:bodyDiv w:val="1"/>
      <w:marLeft w:val="0"/>
      <w:marRight w:val="0"/>
      <w:marTop w:val="0"/>
      <w:marBottom w:val="0"/>
      <w:divBdr>
        <w:top w:val="none" w:sz="0" w:space="0" w:color="auto"/>
        <w:left w:val="none" w:sz="0" w:space="0" w:color="auto"/>
        <w:bottom w:val="none" w:sz="0" w:space="0" w:color="auto"/>
        <w:right w:val="none" w:sz="0" w:space="0" w:color="auto"/>
      </w:divBdr>
    </w:div>
    <w:div w:id="57759456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249807">
      <w:bodyDiv w:val="1"/>
      <w:marLeft w:val="0"/>
      <w:marRight w:val="0"/>
      <w:marTop w:val="0"/>
      <w:marBottom w:val="0"/>
      <w:divBdr>
        <w:top w:val="none" w:sz="0" w:space="0" w:color="auto"/>
        <w:left w:val="none" w:sz="0" w:space="0" w:color="auto"/>
        <w:bottom w:val="none" w:sz="0" w:space="0" w:color="auto"/>
        <w:right w:val="none" w:sz="0" w:space="0" w:color="auto"/>
      </w:divBdr>
    </w:div>
    <w:div w:id="578442386">
      <w:bodyDiv w:val="1"/>
      <w:marLeft w:val="0"/>
      <w:marRight w:val="0"/>
      <w:marTop w:val="0"/>
      <w:marBottom w:val="0"/>
      <w:divBdr>
        <w:top w:val="none" w:sz="0" w:space="0" w:color="auto"/>
        <w:left w:val="none" w:sz="0" w:space="0" w:color="auto"/>
        <w:bottom w:val="none" w:sz="0" w:space="0" w:color="auto"/>
        <w:right w:val="none" w:sz="0" w:space="0" w:color="auto"/>
      </w:divBdr>
    </w:div>
    <w:div w:id="578709601">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408768">
      <w:bodyDiv w:val="1"/>
      <w:marLeft w:val="0"/>
      <w:marRight w:val="0"/>
      <w:marTop w:val="0"/>
      <w:marBottom w:val="0"/>
      <w:divBdr>
        <w:top w:val="none" w:sz="0" w:space="0" w:color="auto"/>
        <w:left w:val="none" w:sz="0" w:space="0" w:color="auto"/>
        <w:bottom w:val="none" w:sz="0" w:space="0" w:color="auto"/>
        <w:right w:val="none" w:sz="0" w:space="0" w:color="auto"/>
      </w:divBdr>
    </w:div>
    <w:div w:id="579606911">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482295">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2953388">
      <w:bodyDiv w:val="1"/>
      <w:marLeft w:val="0"/>
      <w:marRight w:val="0"/>
      <w:marTop w:val="0"/>
      <w:marBottom w:val="0"/>
      <w:divBdr>
        <w:top w:val="none" w:sz="0" w:space="0" w:color="auto"/>
        <w:left w:val="none" w:sz="0" w:space="0" w:color="auto"/>
        <w:bottom w:val="none" w:sz="0" w:space="0" w:color="auto"/>
        <w:right w:val="none" w:sz="0" w:space="0" w:color="auto"/>
      </w:divBdr>
    </w:div>
    <w:div w:id="583034691">
      <w:bodyDiv w:val="1"/>
      <w:marLeft w:val="0"/>
      <w:marRight w:val="0"/>
      <w:marTop w:val="0"/>
      <w:marBottom w:val="0"/>
      <w:divBdr>
        <w:top w:val="none" w:sz="0" w:space="0" w:color="auto"/>
        <w:left w:val="none" w:sz="0" w:space="0" w:color="auto"/>
        <w:bottom w:val="none" w:sz="0" w:space="0" w:color="auto"/>
        <w:right w:val="none" w:sz="0" w:space="0" w:color="auto"/>
      </w:divBdr>
    </w:div>
    <w:div w:id="583226643">
      <w:bodyDiv w:val="1"/>
      <w:marLeft w:val="0"/>
      <w:marRight w:val="0"/>
      <w:marTop w:val="0"/>
      <w:marBottom w:val="0"/>
      <w:divBdr>
        <w:top w:val="none" w:sz="0" w:space="0" w:color="auto"/>
        <w:left w:val="none" w:sz="0" w:space="0" w:color="auto"/>
        <w:bottom w:val="none" w:sz="0" w:space="0" w:color="auto"/>
        <w:right w:val="none" w:sz="0" w:space="0" w:color="auto"/>
      </w:divBdr>
    </w:div>
    <w:div w:id="583342360">
      <w:bodyDiv w:val="1"/>
      <w:marLeft w:val="0"/>
      <w:marRight w:val="0"/>
      <w:marTop w:val="0"/>
      <w:marBottom w:val="0"/>
      <w:divBdr>
        <w:top w:val="none" w:sz="0" w:space="0" w:color="auto"/>
        <w:left w:val="none" w:sz="0" w:space="0" w:color="auto"/>
        <w:bottom w:val="none" w:sz="0" w:space="0" w:color="auto"/>
        <w:right w:val="none" w:sz="0" w:space="0" w:color="auto"/>
      </w:divBdr>
    </w:div>
    <w:div w:id="583682138">
      <w:bodyDiv w:val="1"/>
      <w:marLeft w:val="0"/>
      <w:marRight w:val="0"/>
      <w:marTop w:val="0"/>
      <w:marBottom w:val="0"/>
      <w:divBdr>
        <w:top w:val="none" w:sz="0" w:space="0" w:color="auto"/>
        <w:left w:val="none" w:sz="0" w:space="0" w:color="auto"/>
        <w:bottom w:val="none" w:sz="0" w:space="0" w:color="auto"/>
        <w:right w:val="none" w:sz="0" w:space="0" w:color="auto"/>
      </w:divBdr>
    </w:div>
    <w:div w:id="583760824">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3952489">
      <w:bodyDiv w:val="1"/>
      <w:marLeft w:val="0"/>
      <w:marRight w:val="0"/>
      <w:marTop w:val="0"/>
      <w:marBottom w:val="0"/>
      <w:divBdr>
        <w:top w:val="none" w:sz="0" w:space="0" w:color="auto"/>
        <w:left w:val="none" w:sz="0" w:space="0" w:color="auto"/>
        <w:bottom w:val="none" w:sz="0" w:space="0" w:color="auto"/>
        <w:right w:val="none" w:sz="0" w:space="0" w:color="auto"/>
      </w:divBdr>
    </w:div>
    <w:div w:id="584649619">
      <w:bodyDiv w:val="1"/>
      <w:marLeft w:val="0"/>
      <w:marRight w:val="0"/>
      <w:marTop w:val="0"/>
      <w:marBottom w:val="0"/>
      <w:divBdr>
        <w:top w:val="none" w:sz="0" w:space="0" w:color="auto"/>
        <w:left w:val="none" w:sz="0" w:space="0" w:color="auto"/>
        <w:bottom w:val="none" w:sz="0" w:space="0" w:color="auto"/>
        <w:right w:val="none" w:sz="0" w:space="0" w:color="auto"/>
      </w:divBdr>
    </w:div>
    <w:div w:id="584651806">
      <w:bodyDiv w:val="1"/>
      <w:marLeft w:val="0"/>
      <w:marRight w:val="0"/>
      <w:marTop w:val="0"/>
      <w:marBottom w:val="0"/>
      <w:divBdr>
        <w:top w:val="none" w:sz="0" w:space="0" w:color="auto"/>
        <w:left w:val="none" w:sz="0" w:space="0" w:color="auto"/>
        <w:bottom w:val="none" w:sz="0" w:space="0" w:color="auto"/>
        <w:right w:val="none" w:sz="0" w:space="0" w:color="auto"/>
      </w:divBdr>
    </w:div>
    <w:div w:id="584845706">
      <w:bodyDiv w:val="1"/>
      <w:marLeft w:val="0"/>
      <w:marRight w:val="0"/>
      <w:marTop w:val="0"/>
      <w:marBottom w:val="0"/>
      <w:divBdr>
        <w:top w:val="none" w:sz="0" w:space="0" w:color="auto"/>
        <w:left w:val="none" w:sz="0" w:space="0" w:color="auto"/>
        <w:bottom w:val="none" w:sz="0" w:space="0" w:color="auto"/>
        <w:right w:val="none" w:sz="0" w:space="0" w:color="auto"/>
      </w:divBdr>
    </w:div>
    <w:div w:id="584849972">
      <w:bodyDiv w:val="1"/>
      <w:marLeft w:val="0"/>
      <w:marRight w:val="0"/>
      <w:marTop w:val="0"/>
      <w:marBottom w:val="0"/>
      <w:divBdr>
        <w:top w:val="none" w:sz="0" w:space="0" w:color="auto"/>
        <w:left w:val="none" w:sz="0" w:space="0" w:color="auto"/>
        <w:bottom w:val="none" w:sz="0" w:space="0" w:color="auto"/>
        <w:right w:val="none" w:sz="0" w:space="0" w:color="auto"/>
      </w:divBdr>
    </w:div>
    <w:div w:id="584998716">
      <w:bodyDiv w:val="1"/>
      <w:marLeft w:val="0"/>
      <w:marRight w:val="0"/>
      <w:marTop w:val="0"/>
      <w:marBottom w:val="0"/>
      <w:divBdr>
        <w:top w:val="none" w:sz="0" w:space="0" w:color="auto"/>
        <w:left w:val="none" w:sz="0" w:space="0" w:color="auto"/>
        <w:bottom w:val="none" w:sz="0" w:space="0" w:color="auto"/>
        <w:right w:val="none" w:sz="0" w:space="0" w:color="auto"/>
      </w:divBdr>
    </w:div>
    <w:div w:id="585186270">
      <w:bodyDiv w:val="1"/>
      <w:marLeft w:val="0"/>
      <w:marRight w:val="0"/>
      <w:marTop w:val="0"/>
      <w:marBottom w:val="0"/>
      <w:divBdr>
        <w:top w:val="none" w:sz="0" w:space="0" w:color="auto"/>
        <w:left w:val="none" w:sz="0" w:space="0" w:color="auto"/>
        <w:bottom w:val="none" w:sz="0" w:space="0" w:color="auto"/>
        <w:right w:val="none" w:sz="0" w:space="0" w:color="auto"/>
      </w:divBdr>
    </w:div>
    <w:div w:id="585578911">
      <w:bodyDiv w:val="1"/>
      <w:marLeft w:val="0"/>
      <w:marRight w:val="0"/>
      <w:marTop w:val="0"/>
      <w:marBottom w:val="0"/>
      <w:divBdr>
        <w:top w:val="none" w:sz="0" w:space="0" w:color="auto"/>
        <w:left w:val="none" w:sz="0" w:space="0" w:color="auto"/>
        <w:bottom w:val="none" w:sz="0" w:space="0" w:color="auto"/>
        <w:right w:val="none" w:sz="0" w:space="0" w:color="auto"/>
      </w:divBdr>
    </w:div>
    <w:div w:id="585766150">
      <w:bodyDiv w:val="1"/>
      <w:marLeft w:val="0"/>
      <w:marRight w:val="0"/>
      <w:marTop w:val="0"/>
      <w:marBottom w:val="0"/>
      <w:divBdr>
        <w:top w:val="none" w:sz="0" w:space="0" w:color="auto"/>
        <w:left w:val="none" w:sz="0" w:space="0" w:color="auto"/>
        <w:bottom w:val="none" w:sz="0" w:space="0" w:color="auto"/>
        <w:right w:val="none" w:sz="0" w:space="0" w:color="auto"/>
      </w:divBdr>
    </w:div>
    <w:div w:id="586040796">
      <w:bodyDiv w:val="1"/>
      <w:marLeft w:val="0"/>
      <w:marRight w:val="0"/>
      <w:marTop w:val="0"/>
      <w:marBottom w:val="0"/>
      <w:divBdr>
        <w:top w:val="none" w:sz="0" w:space="0" w:color="auto"/>
        <w:left w:val="none" w:sz="0" w:space="0" w:color="auto"/>
        <w:bottom w:val="none" w:sz="0" w:space="0" w:color="auto"/>
        <w:right w:val="none" w:sz="0" w:space="0" w:color="auto"/>
      </w:divBdr>
    </w:div>
    <w:div w:id="586378142">
      <w:bodyDiv w:val="1"/>
      <w:marLeft w:val="0"/>
      <w:marRight w:val="0"/>
      <w:marTop w:val="0"/>
      <w:marBottom w:val="0"/>
      <w:divBdr>
        <w:top w:val="none" w:sz="0" w:space="0" w:color="auto"/>
        <w:left w:val="none" w:sz="0" w:space="0" w:color="auto"/>
        <w:bottom w:val="none" w:sz="0" w:space="0" w:color="auto"/>
        <w:right w:val="none" w:sz="0" w:space="0" w:color="auto"/>
      </w:divBdr>
    </w:div>
    <w:div w:id="586498786">
      <w:bodyDiv w:val="1"/>
      <w:marLeft w:val="0"/>
      <w:marRight w:val="0"/>
      <w:marTop w:val="0"/>
      <w:marBottom w:val="0"/>
      <w:divBdr>
        <w:top w:val="none" w:sz="0" w:space="0" w:color="auto"/>
        <w:left w:val="none" w:sz="0" w:space="0" w:color="auto"/>
        <w:bottom w:val="none" w:sz="0" w:space="0" w:color="auto"/>
        <w:right w:val="none" w:sz="0" w:space="0" w:color="auto"/>
      </w:divBdr>
    </w:div>
    <w:div w:id="586621593">
      <w:bodyDiv w:val="1"/>
      <w:marLeft w:val="0"/>
      <w:marRight w:val="0"/>
      <w:marTop w:val="0"/>
      <w:marBottom w:val="0"/>
      <w:divBdr>
        <w:top w:val="none" w:sz="0" w:space="0" w:color="auto"/>
        <w:left w:val="none" w:sz="0" w:space="0" w:color="auto"/>
        <w:bottom w:val="none" w:sz="0" w:space="0" w:color="auto"/>
        <w:right w:val="none" w:sz="0" w:space="0" w:color="auto"/>
      </w:divBdr>
    </w:div>
    <w:div w:id="587009486">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734075">
      <w:bodyDiv w:val="1"/>
      <w:marLeft w:val="0"/>
      <w:marRight w:val="0"/>
      <w:marTop w:val="0"/>
      <w:marBottom w:val="0"/>
      <w:divBdr>
        <w:top w:val="none" w:sz="0" w:space="0" w:color="auto"/>
        <w:left w:val="none" w:sz="0" w:space="0" w:color="auto"/>
        <w:bottom w:val="none" w:sz="0" w:space="0" w:color="auto"/>
        <w:right w:val="none" w:sz="0" w:space="0" w:color="auto"/>
      </w:divBdr>
    </w:div>
    <w:div w:id="587928561">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88082047">
      <w:bodyDiv w:val="1"/>
      <w:marLeft w:val="0"/>
      <w:marRight w:val="0"/>
      <w:marTop w:val="0"/>
      <w:marBottom w:val="0"/>
      <w:divBdr>
        <w:top w:val="none" w:sz="0" w:space="0" w:color="auto"/>
        <w:left w:val="none" w:sz="0" w:space="0" w:color="auto"/>
        <w:bottom w:val="none" w:sz="0" w:space="0" w:color="auto"/>
        <w:right w:val="none" w:sz="0" w:space="0" w:color="auto"/>
      </w:divBdr>
    </w:div>
    <w:div w:id="588513283">
      <w:bodyDiv w:val="1"/>
      <w:marLeft w:val="0"/>
      <w:marRight w:val="0"/>
      <w:marTop w:val="0"/>
      <w:marBottom w:val="0"/>
      <w:divBdr>
        <w:top w:val="none" w:sz="0" w:space="0" w:color="auto"/>
        <w:left w:val="none" w:sz="0" w:space="0" w:color="auto"/>
        <w:bottom w:val="none" w:sz="0" w:space="0" w:color="auto"/>
        <w:right w:val="none" w:sz="0" w:space="0" w:color="auto"/>
      </w:divBdr>
    </w:div>
    <w:div w:id="588657332">
      <w:bodyDiv w:val="1"/>
      <w:marLeft w:val="0"/>
      <w:marRight w:val="0"/>
      <w:marTop w:val="0"/>
      <w:marBottom w:val="0"/>
      <w:divBdr>
        <w:top w:val="none" w:sz="0" w:space="0" w:color="auto"/>
        <w:left w:val="none" w:sz="0" w:space="0" w:color="auto"/>
        <w:bottom w:val="none" w:sz="0" w:space="0" w:color="auto"/>
        <w:right w:val="none" w:sz="0" w:space="0" w:color="auto"/>
      </w:divBdr>
    </w:div>
    <w:div w:id="589431720">
      <w:bodyDiv w:val="1"/>
      <w:marLeft w:val="0"/>
      <w:marRight w:val="0"/>
      <w:marTop w:val="0"/>
      <w:marBottom w:val="0"/>
      <w:divBdr>
        <w:top w:val="none" w:sz="0" w:space="0" w:color="auto"/>
        <w:left w:val="none" w:sz="0" w:space="0" w:color="auto"/>
        <w:bottom w:val="none" w:sz="0" w:space="0" w:color="auto"/>
        <w:right w:val="none" w:sz="0" w:space="0" w:color="auto"/>
      </w:divBdr>
    </w:div>
    <w:div w:id="589973680">
      <w:bodyDiv w:val="1"/>
      <w:marLeft w:val="0"/>
      <w:marRight w:val="0"/>
      <w:marTop w:val="0"/>
      <w:marBottom w:val="0"/>
      <w:divBdr>
        <w:top w:val="none" w:sz="0" w:space="0" w:color="auto"/>
        <w:left w:val="none" w:sz="0" w:space="0" w:color="auto"/>
        <w:bottom w:val="none" w:sz="0" w:space="0" w:color="auto"/>
        <w:right w:val="none" w:sz="0" w:space="0" w:color="auto"/>
      </w:divBdr>
    </w:div>
    <w:div w:id="590163364">
      <w:bodyDiv w:val="1"/>
      <w:marLeft w:val="0"/>
      <w:marRight w:val="0"/>
      <w:marTop w:val="0"/>
      <w:marBottom w:val="0"/>
      <w:divBdr>
        <w:top w:val="none" w:sz="0" w:space="0" w:color="auto"/>
        <w:left w:val="none" w:sz="0" w:space="0" w:color="auto"/>
        <w:bottom w:val="none" w:sz="0" w:space="0" w:color="auto"/>
        <w:right w:val="none" w:sz="0" w:space="0" w:color="auto"/>
      </w:divBdr>
    </w:div>
    <w:div w:id="590165133">
      <w:bodyDiv w:val="1"/>
      <w:marLeft w:val="0"/>
      <w:marRight w:val="0"/>
      <w:marTop w:val="0"/>
      <w:marBottom w:val="0"/>
      <w:divBdr>
        <w:top w:val="none" w:sz="0" w:space="0" w:color="auto"/>
        <w:left w:val="none" w:sz="0" w:space="0" w:color="auto"/>
        <w:bottom w:val="none" w:sz="0" w:space="0" w:color="auto"/>
        <w:right w:val="none" w:sz="0" w:space="0" w:color="auto"/>
      </w:divBdr>
    </w:div>
    <w:div w:id="590237363">
      <w:bodyDiv w:val="1"/>
      <w:marLeft w:val="0"/>
      <w:marRight w:val="0"/>
      <w:marTop w:val="0"/>
      <w:marBottom w:val="0"/>
      <w:divBdr>
        <w:top w:val="none" w:sz="0" w:space="0" w:color="auto"/>
        <w:left w:val="none" w:sz="0" w:space="0" w:color="auto"/>
        <w:bottom w:val="none" w:sz="0" w:space="0" w:color="auto"/>
        <w:right w:val="none" w:sz="0" w:space="0" w:color="auto"/>
      </w:divBdr>
    </w:div>
    <w:div w:id="590283210">
      <w:bodyDiv w:val="1"/>
      <w:marLeft w:val="0"/>
      <w:marRight w:val="0"/>
      <w:marTop w:val="0"/>
      <w:marBottom w:val="0"/>
      <w:divBdr>
        <w:top w:val="none" w:sz="0" w:space="0" w:color="auto"/>
        <w:left w:val="none" w:sz="0" w:space="0" w:color="auto"/>
        <w:bottom w:val="none" w:sz="0" w:space="0" w:color="auto"/>
        <w:right w:val="none" w:sz="0" w:space="0" w:color="auto"/>
      </w:divBdr>
    </w:div>
    <w:div w:id="590433275">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591624666">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3126352">
      <w:bodyDiv w:val="1"/>
      <w:marLeft w:val="0"/>
      <w:marRight w:val="0"/>
      <w:marTop w:val="0"/>
      <w:marBottom w:val="0"/>
      <w:divBdr>
        <w:top w:val="none" w:sz="0" w:space="0" w:color="auto"/>
        <w:left w:val="none" w:sz="0" w:space="0" w:color="auto"/>
        <w:bottom w:val="none" w:sz="0" w:space="0" w:color="auto"/>
        <w:right w:val="none" w:sz="0" w:space="0" w:color="auto"/>
      </w:divBdr>
    </w:div>
    <w:div w:id="594366742">
      <w:bodyDiv w:val="1"/>
      <w:marLeft w:val="0"/>
      <w:marRight w:val="0"/>
      <w:marTop w:val="0"/>
      <w:marBottom w:val="0"/>
      <w:divBdr>
        <w:top w:val="none" w:sz="0" w:space="0" w:color="auto"/>
        <w:left w:val="none" w:sz="0" w:space="0" w:color="auto"/>
        <w:bottom w:val="none" w:sz="0" w:space="0" w:color="auto"/>
        <w:right w:val="none" w:sz="0" w:space="0" w:color="auto"/>
      </w:divBdr>
    </w:div>
    <w:div w:id="594634528">
      <w:bodyDiv w:val="1"/>
      <w:marLeft w:val="0"/>
      <w:marRight w:val="0"/>
      <w:marTop w:val="0"/>
      <w:marBottom w:val="0"/>
      <w:divBdr>
        <w:top w:val="none" w:sz="0" w:space="0" w:color="auto"/>
        <w:left w:val="none" w:sz="0" w:space="0" w:color="auto"/>
        <w:bottom w:val="none" w:sz="0" w:space="0" w:color="auto"/>
        <w:right w:val="none" w:sz="0" w:space="0" w:color="auto"/>
      </w:divBdr>
    </w:div>
    <w:div w:id="594704496">
      <w:bodyDiv w:val="1"/>
      <w:marLeft w:val="0"/>
      <w:marRight w:val="0"/>
      <w:marTop w:val="0"/>
      <w:marBottom w:val="0"/>
      <w:divBdr>
        <w:top w:val="none" w:sz="0" w:space="0" w:color="auto"/>
        <w:left w:val="none" w:sz="0" w:space="0" w:color="auto"/>
        <w:bottom w:val="none" w:sz="0" w:space="0" w:color="auto"/>
        <w:right w:val="none" w:sz="0" w:space="0" w:color="auto"/>
      </w:divBdr>
    </w:div>
    <w:div w:id="595292139">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671026">
      <w:bodyDiv w:val="1"/>
      <w:marLeft w:val="0"/>
      <w:marRight w:val="0"/>
      <w:marTop w:val="0"/>
      <w:marBottom w:val="0"/>
      <w:divBdr>
        <w:top w:val="none" w:sz="0" w:space="0" w:color="auto"/>
        <w:left w:val="none" w:sz="0" w:space="0" w:color="auto"/>
        <w:bottom w:val="none" w:sz="0" w:space="0" w:color="auto"/>
        <w:right w:val="none" w:sz="0" w:space="0" w:color="auto"/>
      </w:divBdr>
    </w:div>
    <w:div w:id="59578848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5990160">
      <w:bodyDiv w:val="1"/>
      <w:marLeft w:val="0"/>
      <w:marRight w:val="0"/>
      <w:marTop w:val="0"/>
      <w:marBottom w:val="0"/>
      <w:divBdr>
        <w:top w:val="none" w:sz="0" w:space="0" w:color="auto"/>
        <w:left w:val="none" w:sz="0" w:space="0" w:color="auto"/>
        <w:bottom w:val="none" w:sz="0" w:space="0" w:color="auto"/>
        <w:right w:val="none" w:sz="0" w:space="0" w:color="auto"/>
      </w:divBdr>
    </w:div>
    <w:div w:id="596252949">
      <w:bodyDiv w:val="1"/>
      <w:marLeft w:val="0"/>
      <w:marRight w:val="0"/>
      <w:marTop w:val="0"/>
      <w:marBottom w:val="0"/>
      <w:divBdr>
        <w:top w:val="none" w:sz="0" w:space="0" w:color="auto"/>
        <w:left w:val="none" w:sz="0" w:space="0" w:color="auto"/>
        <w:bottom w:val="none" w:sz="0" w:space="0" w:color="auto"/>
        <w:right w:val="none" w:sz="0" w:space="0" w:color="auto"/>
      </w:divBdr>
    </w:div>
    <w:div w:id="597104491">
      <w:bodyDiv w:val="1"/>
      <w:marLeft w:val="0"/>
      <w:marRight w:val="0"/>
      <w:marTop w:val="0"/>
      <w:marBottom w:val="0"/>
      <w:divBdr>
        <w:top w:val="none" w:sz="0" w:space="0" w:color="auto"/>
        <w:left w:val="none" w:sz="0" w:space="0" w:color="auto"/>
        <w:bottom w:val="none" w:sz="0" w:space="0" w:color="auto"/>
        <w:right w:val="none" w:sz="0" w:space="0" w:color="auto"/>
      </w:divBdr>
    </w:div>
    <w:div w:id="597106119">
      <w:bodyDiv w:val="1"/>
      <w:marLeft w:val="0"/>
      <w:marRight w:val="0"/>
      <w:marTop w:val="0"/>
      <w:marBottom w:val="0"/>
      <w:divBdr>
        <w:top w:val="none" w:sz="0" w:space="0" w:color="auto"/>
        <w:left w:val="none" w:sz="0" w:space="0" w:color="auto"/>
        <w:bottom w:val="none" w:sz="0" w:space="0" w:color="auto"/>
        <w:right w:val="none" w:sz="0" w:space="0" w:color="auto"/>
      </w:divBdr>
    </w:div>
    <w:div w:id="597256857">
      <w:bodyDiv w:val="1"/>
      <w:marLeft w:val="0"/>
      <w:marRight w:val="0"/>
      <w:marTop w:val="0"/>
      <w:marBottom w:val="0"/>
      <w:divBdr>
        <w:top w:val="none" w:sz="0" w:space="0" w:color="auto"/>
        <w:left w:val="none" w:sz="0" w:space="0" w:color="auto"/>
        <w:bottom w:val="none" w:sz="0" w:space="0" w:color="auto"/>
        <w:right w:val="none" w:sz="0" w:space="0" w:color="auto"/>
      </w:divBdr>
    </w:div>
    <w:div w:id="597521492">
      <w:bodyDiv w:val="1"/>
      <w:marLeft w:val="0"/>
      <w:marRight w:val="0"/>
      <w:marTop w:val="0"/>
      <w:marBottom w:val="0"/>
      <w:divBdr>
        <w:top w:val="none" w:sz="0" w:space="0" w:color="auto"/>
        <w:left w:val="none" w:sz="0" w:space="0" w:color="auto"/>
        <w:bottom w:val="none" w:sz="0" w:space="0" w:color="auto"/>
        <w:right w:val="none" w:sz="0" w:space="0" w:color="auto"/>
      </w:divBdr>
    </w:div>
    <w:div w:id="597710849">
      <w:bodyDiv w:val="1"/>
      <w:marLeft w:val="0"/>
      <w:marRight w:val="0"/>
      <w:marTop w:val="0"/>
      <w:marBottom w:val="0"/>
      <w:divBdr>
        <w:top w:val="none" w:sz="0" w:space="0" w:color="auto"/>
        <w:left w:val="none" w:sz="0" w:space="0" w:color="auto"/>
        <w:bottom w:val="none" w:sz="0" w:space="0" w:color="auto"/>
        <w:right w:val="none" w:sz="0" w:space="0" w:color="auto"/>
      </w:divBdr>
    </w:div>
    <w:div w:id="598030870">
      <w:bodyDiv w:val="1"/>
      <w:marLeft w:val="0"/>
      <w:marRight w:val="0"/>
      <w:marTop w:val="0"/>
      <w:marBottom w:val="0"/>
      <w:divBdr>
        <w:top w:val="none" w:sz="0" w:space="0" w:color="auto"/>
        <w:left w:val="none" w:sz="0" w:space="0" w:color="auto"/>
        <w:bottom w:val="none" w:sz="0" w:space="0" w:color="auto"/>
        <w:right w:val="none" w:sz="0" w:space="0" w:color="auto"/>
      </w:divBdr>
    </w:div>
    <w:div w:id="598220795">
      <w:bodyDiv w:val="1"/>
      <w:marLeft w:val="0"/>
      <w:marRight w:val="0"/>
      <w:marTop w:val="0"/>
      <w:marBottom w:val="0"/>
      <w:divBdr>
        <w:top w:val="none" w:sz="0" w:space="0" w:color="auto"/>
        <w:left w:val="none" w:sz="0" w:space="0" w:color="auto"/>
        <w:bottom w:val="none" w:sz="0" w:space="0" w:color="auto"/>
        <w:right w:val="none" w:sz="0" w:space="0" w:color="auto"/>
      </w:divBdr>
    </w:div>
    <w:div w:id="598559377">
      <w:bodyDiv w:val="1"/>
      <w:marLeft w:val="0"/>
      <w:marRight w:val="0"/>
      <w:marTop w:val="0"/>
      <w:marBottom w:val="0"/>
      <w:divBdr>
        <w:top w:val="none" w:sz="0" w:space="0" w:color="auto"/>
        <w:left w:val="none" w:sz="0" w:space="0" w:color="auto"/>
        <w:bottom w:val="none" w:sz="0" w:space="0" w:color="auto"/>
        <w:right w:val="none" w:sz="0" w:space="0" w:color="auto"/>
      </w:divBdr>
    </w:div>
    <w:div w:id="599143893">
      <w:bodyDiv w:val="1"/>
      <w:marLeft w:val="0"/>
      <w:marRight w:val="0"/>
      <w:marTop w:val="0"/>
      <w:marBottom w:val="0"/>
      <w:divBdr>
        <w:top w:val="none" w:sz="0" w:space="0" w:color="auto"/>
        <w:left w:val="none" w:sz="0" w:space="0" w:color="auto"/>
        <w:bottom w:val="none" w:sz="0" w:space="0" w:color="auto"/>
        <w:right w:val="none" w:sz="0" w:space="0" w:color="auto"/>
      </w:divBdr>
    </w:div>
    <w:div w:id="599148766">
      <w:bodyDiv w:val="1"/>
      <w:marLeft w:val="0"/>
      <w:marRight w:val="0"/>
      <w:marTop w:val="0"/>
      <w:marBottom w:val="0"/>
      <w:divBdr>
        <w:top w:val="none" w:sz="0" w:space="0" w:color="auto"/>
        <w:left w:val="none" w:sz="0" w:space="0" w:color="auto"/>
        <w:bottom w:val="none" w:sz="0" w:space="0" w:color="auto"/>
        <w:right w:val="none" w:sz="0" w:space="0" w:color="auto"/>
      </w:divBdr>
    </w:div>
    <w:div w:id="599526613">
      <w:bodyDiv w:val="1"/>
      <w:marLeft w:val="0"/>
      <w:marRight w:val="0"/>
      <w:marTop w:val="0"/>
      <w:marBottom w:val="0"/>
      <w:divBdr>
        <w:top w:val="none" w:sz="0" w:space="0" w:color="auto"/>
        <w:left w:val="none" w:sz="0" w:space="0" w:color="auto"/>
        <w:bottom w:val="none" w:sz="0" w:space="0" w:color="auto"/>
        <w:right w:val="none" w:sz="0" w:space="0" w:color="auto"/>
      </w:divBdr>
    </w:div>
    <w:div w:id="599726326">
      <w:bodyDiv w:val="1"/>
      <w:marLeft w:val="0"/>
      <w:marRight w:val="0"/>
      <w:marTop w:val="0"/>
      <w:marBottom w:val="0"/>
      <w:divBdr>
        <w:top w:val="none" w:sz="0" w:space="0" w:color="auto"/>
        <w:left w:val="none" w:sz="0" w:space="0" w:color="auto"/>
        <w:bottom w:val="none" w:sz="0" w:space="0" w:color="auto"/>
        <w:right w:val="none" w:sz="0" w:space="0" w:color="auto"/>
      </w:divBdr>
    </w:div>
    <w:div w:id="599751756">
      <w:bodyDiv w:val="1"/>
      <w:marLeft w:val="0"/>
      <w:marRight w:val="0"/>
      <w:marTop w:val="0"/>
      <w:marBottom w:val="0"/>
      <w:divBdr>
        <w:top w:val="none" w:sz="0" w:space="0" w:color="auto"/>
        <w:left w:val="none" w:sz="0" w:space="0" w:color="auto"/>
        <w:bottom w:val="none" w:sz="0" w:space="0" w:color="auto"/>
        <w:right w:val="none" w:sz="0" w:space="0" w:color="auto"/>
      </w:divBdr>
    </w:div>
    <w:div w:id="599918366">
      <w:bodyDiv w:val="1"/>
      <w:marLeft w:val="0"/>
      <w:marRight w:val="0"/>
      <w:marTop w:val="0"/>
      <w:marBottom w:val="0"/>
      <w:divBdr>
        <w:top w:val="none" w:sz="0" w:space="0" w:color="auto"/>
        <w:left w:val="none" w:sz="0" w:space="0" w:color="auto"/>
        <w:bottom w:val="none" w:sz="0" w:space="0" w:color="auto"/>
        <w:right w:val="none" w:sz="0" w:space="0" w:color="auto"/>
      </w:divBdr>
    </w:div>
    <w:div w:id="600183575">
      <w:bodyDiv w:val="1"/>
      <w:marLeft w:val="0"/>
      <w:marRight w:val="0"/>
      <w:marTop w:val="0"/>
      <w:marBottom w:val="0"/>
      <w:divBdr>
        <w:top w:val="none" w:sz="0" w:space="0" w:color="auto"/>
        <w:left w:val="none" w:sz="0" w:space="0" w:color="auto"/>
        <w:bottom w:val="none" w:sz="0" w:space="0" w:color="auto"/>
        <w:right w:val="none" w:sz="0" w:space="0" w:color="auto"/>
      </w:divBdr>
    </w:div>
    <w:div w:id="600259637">
      <w:bodyDiv w:val="1"/>
      <w:marLeft w:val="0"/>
      <w:marRight w:val="0"/>
      <w:marTop w:val="0"/>
      <w:marBottom w:val="0"/>
      <w:divBdr>
        <w:top w:val="none" w:sz="0" w:space="0" w:color="auto"/>
        <w:left w:val="none" w:sz="0" w:space="0" w:color="auto"/>
        <w:bottom w:val="none" w:sz="0" w:space="0" w:color="auto"/>
        <w:right w:val="none" w:sz="0" w:space="0" w:color="auto"/>
      </w:divBdr>
    </w:div>
    <w:div w:id="600719920">
      <w:bodyDiv w:val="1"/>
      <w:marLeft w:val="0"/>
      <w:marRight w:val="0"/>
      <w:marTop w:val="0"/>
      <w:marBottom w:val="0"/>
      <w:divBdr>
        <w:top w:val="none" w:sz="0" w:space="0" w:color="auto"/>
        <w:left w:val="none" w:sz="0" w:space="0" w:color="auto"/>
        <w:bottom w:val="none" w:sz="0" w:space="0" w:color="auto"/>
        <w:right w:val="none" w:sz="0" w:space="0" w:color="auto"/>
      </w:divBdr>
    </w:div>
    <w:div w:id="601648550">
      <w:bodyDiv w:val="1"/>
      <w:marLeft w:val="0"/>
      <w:marRight w:val="0"/>
      <w:marTop w:val="0"/>
      <w:marBottom w:val="0"/>
      <w:divBdr>
        <w:top w:val="none" w:sz="0" w:space="0" w:color="auto"/>
        <w:left w:val="none" w:sz="0" w:space="0" w:color="auto"/>
        <w:bottom w:val="none" w:sz="0" w:space="0" w:color="auto"/>
        <w:right w:val="none" w:sz="0" w:space="0" w:color="auto"/>
      </w:divBdr>
    </w:div>
    <w:div w:id="601650148">
      <w:bodyDiv w:val="1"/>
      <w:marLeft w:val="0"/>
      <w:marRight w:val="0"/>
      <w:marTop w:val="0"/>
      <w:marBottom w:val="0"/>
      <w:divBdr>
        <w:top w:val="none" w:sz="0" w:space="0" w:color="auto"/>
        <w:left w:val="none" w:sz="0" w:space="0" w:color="auto"/>
        <w:bottom w:val="none" w:sz="0" w:space="0" w:color="auto"/>
        <w:right w:val="none" w:sz="0" w:space="0" w:color="auto"/>
      </w:divBdr>
    </w:div>
    <w:div w:id="602107445">
      <w:bodyDiv w:val="1"/>
      <w:marLeft w:val="0"/>
      <w:marRight w:val="0"/>
      <w:marTop w:val="0"/>
      <w:marBottom w:val="0"/>
      <w:divBdr>
        <w:top w:val="none" w:sz="0" w:space="0" w:color="auto"/>
        <w:left w:val="none" w:sz="0" w:space="0" w:color="auto"/>
        <w:bottom w:val="none" w:sz="0" w:space="0" w:color="auto"/>
        <w:right w:val="none" w:sz="0" w:space="0" w:color="auto"/>
      </w:divBdr>
    </w:div>
    <w:div w:id="602227410">
      <w:bodyDiv w:val="1"/>
      <w:marLeft w:val="0"/>
      <w:marRight w:val="0"/>
      <w:marTop w:val="0"/>
      <w:marBottom w:val="0"/>
      <w:divBdr>
        <w:top w:val="none" w:sz="0" w:space="0" w:color="auto"/>
        <w:left w:val="none" w:sz="0" w:space="0" w:color="auto"/>
        <w:bottom w:val="none" w:sz="0" w:space="0" w:color="auto"/>
        <w:right w:val="none" w:sz="0" w:space="0" w:color="auto"/>
      </w:divBdr>
    </w:div>
    <w:div w:id="602420738">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3339409">
      <w:bodyDiv w:val="1"/>
      <w:marLeft w:val="0"/>
      <w:marRight w:val="0"/>
      <w:marTop w:val="0"/>
      <w:marBottom w:val="0"/>
      <w:divBdr>
        <w:top w:val="none" w:sz="0" w:space="0" w:color="auto"/>
        <w:left w:val="none" w:sz="0" w:space="0" w:color="auto"/>
        <w:bottom w:val="none" w:sz="0" w:space="0" w:color="auto"/>
        <w:right w:val="none" w:sz="0" w:space="0" w:color="auto"/>
      </w:divBdr>
    </w:div>
    <w:div w:id="603541036">
      <w:bodyDiv w:val="1"/>
      <w:marLeft w:val="0"/>
      <w:marRight w:val="0"/>
      <w:marTop w:val="0"/>
      <w:marBottom w:val="0"/>
      <w:divBdr>
        <w:top w:val="none" w:sz="0" w:space="0" w:color="auto"/>
        <w:left w:val="none" w:sz="0" w:space="0" w:color="auto"/>
        <w:bottom w:val="none" w:sz="0" w:space="0" w:color="auto"/>
        <w:right w:val="none" w:sz="0" w:space="0" w:color="auto"/>
      </w:divBdr>
    </w:div>
    <w:div w:id="604193998">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383303">
      <w:bodyDiv w:val="1"/>
      <w:marLeft w:val="0"/>
      <w:marRight w:val="0"/>
      <w:marTop w:val="0"/>
      <w:marBottom w:val="0"/>
      <w:divBdr>
        <w:top w:val="none" w:sz="0" w:space="0" w:color="auto"/>
        <w:left w:val="none" w:sz="0" w:space="0" w:color="auto"/>
        <w:bottom w:val="none" w:sz="0" w:space="0" w:color="auto"/>
        <w:right w:val="none" w:sz="0" w:space="0" w:color="auto"/>
      </w:divBdr>
    </w:div>
    <w:div w:id="605625375">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6423005">
      <w:bodyDiv w:val="1"/>
      <w:marLeft w:val="0"/>
      <w:marRight w:val="0"/>
      <w:marTop w:val="0"/>
      <w:marBottom w:val="0"/>
      <w:divBdr>
        <w:top w:val="none" w:sz="0" w:space="0" w:color="auto"/>
        <w:left w:val="none" w:sz="0" w:space="0" w:color="auto"/>
        <w:bottom w:val="none" w:sz="0" w:space="0" w:color="auto"/>
        <w:right w:val="none" w:sz="0" w:space="0" w:color="auto"/>
      </w:divBdr>
    </w:div>
    <w:div w:id="607276134">
      <w:bodyDiv w:val="1"/>
      <w:marLeft w:val="0"/>
      <w:marRight w:val="0"/>
      <w:marTop w:val="0"/>
      <w:marBottom w:val="0"/>
      <w:divBdr>
        <w:top w:val="none" w:sz="0" w:space="0" w:color="auto"/>
        <w:left w:val="none" w:sz="0" w:space="0" w:color="auto"/>
        <w:bottom w:val="none" w:sz="0" w:space="0" w:color="auto"/>
        <w:right w:val="none" w:sz="0" w:space="0" w:color="auto"/>
      </w:divBdr>
    </w:div>
    <w:div w:id="607391928">
      <w:bodyDiv w:val="1"/>
      <w:marLeft w:val="0"/>
      <w:marRight w:val="0"/>
      <w:marTop w:val="0"/>
      <w:marBottom w:val="0"/>
      <w:divBdr>
        <w:top w:val="none" w:sz="0" w:space="0" w:color="auto"/>
        <w:left w:val="none" w:sz="0" w:space="0" w:color="auto"/>
        <w:bottom w:val="none" w:sz="0" w:space="0" w:color="auto"/>
        <w:right w:val="none" w:sz="0" w:space="0" w:color="auto"/>
      </w:divBdr>
    </w:div>
    <w:div w:id="607783599">
      <w:bodyDiv w:val="1"/>
      <w:marLeft w:val="0"/>
      <w:marRight w:val="0"/>
      <w:marTop w:val="0"/>
      <w:marBottom w:val="0"/>
      <w:divBdr>
        <w:top w:val="none" w:sz="0" w:space="0" w:color="auto"/>
        <w:left w:val="none" w:sz="0" w:space="0" w:color="auto"/>
        <w:bottom w:val="none" w:sz="0" w:space="0" w:color="auto"/>
        <w:right w:val="none" w:sz="0" w:space="0" w:color="auto"/>
      </w:divBdr>
    </w:div>
    <w:div w:id="607858027">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09238665">
      <w:bodyDiv w:val="1"/>
      <w:marLeft w:val="0"/>
      <w:marRight w:val="0"/>
      <w:marTop w:val="0"/>
      <w:marBottom w:val="0"/>
      <w:divBdr>
        <w:top w:val="none" w:sz="0" w:space="0" w:color="auto"/>
        <w:left w:val="none" w:sz="0" w:space="0" w:color="auto"/>
        <w:bottom w:val="none" w:sz="0" w:space="0" w:color="auto"/>
        <w:right w:val="none" w:sz="0" w:space="0" w:color="auto"/>
      </w:divBdr>
    </w:div>
    <w:div w:id="609624324">
      <w:bodyDiv w:val="1"/>
      <w:marLeft w:val="0"/>
      <w:marRight w:val="0"/>
      <w:marTop w:val="0"/>
      <w:marBottom w:val="0"/>
      <w:divBdr>
        <w:top w:val="none" w:sz="0" w:space="0" w:color="auto"/>
        <w:left w:val="none" w:sz="0" w:space="0" w:color="auto"/>
        <w:bottom w:val="none" w:sz="0" w:space="0" w:color="auto"/>
        <w:right w:val="none" w:sz="0" w:space="0" w:color="auto"/>
      </w:divBdr>
    </w:div>
    <w:div w:id="609627293">
      <w:bodyDiv w:val="1"/>
      <w:marLeft w:val="0"/>
      <w:marRight w:val="0"/>
      <w:marTop w:val="0"/>
      <w:marBottom w:val="0"/>
      <w:divBdr>
        <w:top w:val="none" w:sz="0" w:space="0" w:color="auto"/>
        <w:left w:val="none" w:sz="0" w:space="0" w:color="auto"/>
        <w:bottom w:val="none" w:sz="0" w:space="0" w:color="auto"/>
        <w:right w:val="none" w:sz="0" w:space="0" w:color="auto"/>
      </w:divBdr>
    </w:div>
    <w:div w:id="609705696">
      <w:bodyDiv w:val="1"/>
      <w:marLeft w:val="0"/>
      <w:marRight w:val="0"/>
      <w:marTop w:val="0"/>
      <w:marBottom w:val="0"/>
      <w:divBdr>
        <w:top w:val="none" w:sz="0" w:space="0" w:color="auto"/>
        <w:left w:val="none" w:sz="0" w:space="0" w:color="auto"/>
        <w:bottom w:val="none" w:sz="0" w:space="0" w:color="auto"/>
        <w:right w:val="none" w:sz="0" w:space="0" w:color="auto"/>
      </w:divBdr>
    </w:div>
    <w:div w:id="609900531">
      <w:bodyDiv w:val="1"/>
      <w:marLeft w:val="0"/>
      <w:marRight w:val="0"/>
      <w:marTop w:val="0"/>
      <w:marBottom w:val="0"/>
      <w:divBdr>
        <w:top w:val="none" w:sz="0" w:space="0" w:color="auto"/>
        <w:left w:val="none" w:sz="0" w:space="0" w:color="auto"/>
        <w:bottom w:val="none" w:sz="0" w:space="0" w:color="auto"/>
        <w:right w:val="none" w:sz="0" w:space="0" w:color="auto"/>
      </w:divBdr>
    </w:div>
    <w:div w:id="610087439">
      <w:bodyDiv w:val="1"/>
      <w:marLeft w:val="0"/>
      <w:marRight w:val="0"/>
      <w:marTop w:val="0"/>
      <w:marBottom w:val="0"/>
      <w:divBdr>
        <w:top w:val="none" w:sz="0" w:space="0" w:color="auto"/>
        <w:left w:val="none" w:sz="0" w:space="0" w:color="auto"/>
        <w:bottom w:val="none" w:sz="0" w:space="0" w:color="auto"/>
        <w:right w:val="none" w:sz="0" w:space="0" w:color="auto"/>
      </w:divBdr>
    </w:div>
    <w:div w:id="610092532">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551577">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202746">
      <w:bodyDiv w:val="1"/>
      <w:marLeft w:val="0"/>
      <w:marRight w:val="0"/>
      <w:marTop w:val="0"/>
      <w:marBottom w:val="0"/>
      <w:divBdr>
        <w:top w:val="none" w:sz="0" w:space="0" w:color="auto"/>
        <w:left w:val="none" w:sz="0" w:space="0" w:color="auto"/>
        <w:bottom w:val="none" w:sz="0" w:space="0" w:color="auto"/>
        <w:right w:val="none" w:sz="0" w:space="0" w:color="auto"/>
      </w:divBdr>
    </w:div>
    <w:div w:id="611548901">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1740048">
      <w:bodyDiv w:val="1"/>
      <w:marLeft w:val="0"/>
      <w:marRight w:val="0"/>
      <w:marTop w:val="0"/>
      <w:marBottom w:val="0"/>
      <w:divBdr>
        <w:top w:val="none" w:sz="0" w:space="0" w:color="auto"/>
        <w:left w:val="none" w:sz="0" w:space="0" w:color="auto"/>
        <w:bottom w:val="none" w:sz="0" w:space="0" w:color="auto"/>
        <w:right w:val="none" w:sz="0" w:space="0" w:color="auto"/>
      </w:divBdr>
    </w:div>
    <w:div w:id="612252831">
      <w:bodyDiv w:val="1"/>
      <w:marLeft w:val="0"/>
      <w:marRight w:val="0"/>
      <w:marTop w:val="0"/>
      <w:marBottom w:val="0"/>
      <w:divBdr>
        <w:top w:val="none" w:sz="0" w:space="0" w:color="auto"/>
        <w:left w:val="none" w:sz="0" w:space="0" w:color="auto"/>
        <w:bottom w:val="none" w:sz="0" w:space="0" w:color="auto"/>
        <w:right w:val="none" w:sz="0" w:space="0" w:color="auto"/>
      </w:divBdr>
    </w:div>
    <w:div w:id="612907159">
      <w:bodyDiv w:val="1"/>
      <w:marLeft w:val="0"/>
      <w:marRight w:val="0"/>
      <w:marTop w:val="0"/>
      <w:marBottom w:val="0"/>
      <w:divBdr>
        <w:top w:val="none" w:sz="0" w:space="0" w:color="auto"/>
        <w:left w:val="none" w:sz="0" w:space="0" w:color="auto"/>
        <w:bottom w:val="none" w:sz="0" w:space="0" w:color="auto"/>
        <w:right w:val="none" w:sz="0" w:space="0" w:color="auto"/>
      </w:divBdr>
    </w:div>
    <w:div w:id="613051392">
      <w:bodyDiv w:val="1"/>
      <w:marLeft w:val="0"/>
      <w:marRight w:val="0"/>
      <w:marTop w:val="0"/>
      <w:marBottom w:val="0"/>
      <w:divBdr>
        <w:top w:val="none" w:sz="0" w:space="0" w:color="auto"/>
        <w:left w:val="none" w:sz="0" w:space="0" w:color="auto"/>
        <w:bottom w:val="none" w:sz="0" w:space="0" w:color="auto"/>
        <w:right w:val="none" w:sz="0" w:space="0" w:color="auto"/>
      </w:divBdr>
    </w:div>
    <w:div w:id="613441143">
      <w:bodyDiv w:val="1"/>
      <w:marLeft w:val="0"/>
      <w:marRight w:val="0"/>
      <w:marTop w:val="0"/>
      <w:marBottom w:val="0"/>
      <w:divBdr>
        <w:top w:val="none" w:sz="0" w:space="0" w:color="auto"/>
        <w:left w:val="none" w:sz="0" w:space="0" w:color="auto"/>
        <w:bottom w:val="none" w:sz="0" w:space="0" w:color="auto"/>
        <w:right w:val="none" w:sz="0" w:space="0" w:color="auto"/>
      </w:divBdr>
    </w:div>
    <w:div w:id="613633504">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389983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4100986">
      <w:bodyDiv w:val="1"/>
      <w:marLeft w:val="0"/>
      <w:marRight w:val="0"/>
      <w:marTop w:val="0"/>
      <w:marBottom w:val="0"/>
      <w:divBdr>
        <w:top w:val="none" w:sz="0" w:space="0" w:color="auto"/>
        <w:left w:val="none" w:sz="0" w:space="0" w:color="auto"/>
        <w:bottom w:val="none" w:sz="0" w:space="0" w:color="auto"/>
        <w:right w:val="none" w:sz="0" w:space="0" w:color="auto"/>
      </w:divBdr>
    </w:div>
    <w:div w:id="614479221">
      <w:bodyDiv w:val="1"/>
      <w:marLeft w:val="0"/>
      <w:marRight w:val="0"/>
      <w:marTop w:val="0"/>
      <w:marBottom w:val="0"/>
      <w:divBdr>
        <w:top w:val="none" w:sz="0" w:space="0" w:color="auto"/>
        <w:left w:val="none" w:sz="0" w:space="0" w:color="auto"/>
        <w:bottom w:val="none" w:sz="0" w:space="0" w:color="auto"/>
        <w:right w:val="none" w:sz="0" w:space="0" w:color="auto"/>
      </w:divBdr>
    </w:div>
    <w:div w:id="614597354">
      <w:bodyDiv w:val="1"/>
      <w:marLeft w:val="0"/>
      <w:marRight w:val="0"/>
      <w:marTop w:val="0"/>
      <w:marBottom w:val="0"/>
      <w:divBdr>
        <w:top w:val="none" w:sz="0" w:space="0" w:color="auto"/>
        <w:left w:val="none" w:sz="0" w:space="0" w:color="auto"/>
        <w:bottom w:val="none" w:sz="0" w:space="0" w:color="auto"/>
        <w:right w:val="none" w:sz="0" w:space="0" w:color="auto"/>
      </w:divBdr>
    </w:div>
    <w:div w:id="614598427">
      <w:bodyDiv w:val="1"/>
      <w:marLeft w:val="0"/>
      <w:marRight w:val="0"/>
      <w:marTop w:val="0"/>
      <w:marBottom w:val="0"/>
      <w:divBdr>
        <w:top w:val="none" w:sz="0" w:space="0" w:color="auto"/>
        <w:left w:val="none" w:sz="0" w:space="0" w:color="auto"/>
        <w:bottom w:val="none" w:sz="0" w:space="0" w:color="auto"/>
        <w:right w:val="none" w:sz="0" w:space="0" w:color="auto"/>
      </w:divBdr>
    </w:div>
    <w:div w:id="614795402">
      <w:bodyDiv w:val="1"/>
      <w:marLeft w:val="0"/>
      <w:marRight w:val="0"/>
      <w:marTop w:val="0"/>
      <w:marBottom w:val="0"/>
      <w:divBdr>
        <w:top w:val="none" w:sz="0" w:space="0" w:color="auto"/>
        <w:left w:val="none" w:sz="0" w:space="0" w:color="auto"/>
        <w:bottom w:val="none" w:sz="0" w:space="0" w:color="auto"/>
        <w:right w:val="none" w:sz="0" w:space="0" w:color="auto"/>
      </w:divBdr>
    </w:div>
    <w:div w:id="61482443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5330335">
      <w:bodyDiv w:val="1"/>
      <w:marLeft w:val="0"/>
      <w:marRight w:val="0"/>
      <w:marTop w:val="0"/>
      <w:marBottom w:val="0"/>
      <w:divBdr>
        <w:top w:val="none" w:sz="0" w:space="0" w:color="auto"/>
        <w:left w:val="none" w:sz="0" w:space="0" w:color="auto"/>
        <w:bottom w:val="none" w:sz="0" w:space="0" w:color="auto"/>
        <w:right w:val="none" w:sz="0" w:space="0" w:color="auto"/>
      </w:divBdr>
    </w:div>
    <w:div w:id="615604327">
      <w:bodyDiv w:val="1"/>
      <w:marLeft w:val="0"/>
      <w:marRight w:val="0"/>
      <w:marTop w:val="0"/>
      <w:marBottom w:val="0"/>
      <w:divBdr>
        <w:top w:val="none" w:sz="0" w:space="0" w:color="auto"/>
        <w:left w:val="none" w:sz="0" w:space="0" w:color="auto"/>
        <w:bottom w:val="none" w:sz="0" w:space="0" w:color="auto"/>
        <w:right w:val="none" w:sz="0" w:space="0" w:color="auto"/>
      </w:divBdr>
    </w:div>
    <w:div w:id="617103374">
      <w:bodyDiv w:val="1"/>
      <w:marLeft w:val="0"/>
      <w:marRight w:val="0"/>
      <w:marTop w:val="0"/>
      <w:marBottom w:val="0"/>
      <w:divBdr>
        <w:top w:val="none" w:sz="0" w:space="0" w:color="auto"/>
        <w:left w:val="none" w:sz="0" w:space="0" w:color="auto"/>
        <w:bottom w:val="none" w:sz="0" w:space="0" w:color="auto"/>
        <w:right w:val="none" w:sz="0" w:space="0" w:color="auto"/>
      </w:divBdr>
    </w:div>
    <w:div w:id="617177787">
      <w:bodyDiv w:val="1"/>
      <w:marLeft w:val="0"/>
      <w:marRight w:val="0"/>
      <w:marTop w:val="0"/>
      <w:marBottom w:val="0"/>
      <w:divBdr>
        <w:top w:val="none" w:sz="0" w:space="0" w:color="auto"/>
        <w:left w:val="none" w:sz="0" w:space="0" w:color="auto"/>
        <w:bottom w:val="none" w:sz="0" w:space="0" w:color="auto"/>
        <w:right w:val="none" w:sz="0" w:space="0" w:color="auto"/>
      </w:divBdr>
    </w:div>
    <w:div w:id="618027497">
      <w:bodyDiv w:val="1"/>
      <w:marLeft w:val="0"/>
      <w:marRight w:val="0"/>
      <w:marTop w:val="0"/>
      <w:marBottom w:val="0"/>
      <w:divBdr>
        <w:top w:val="none" w:sz="0" w:space="0" w:color="auto"/>
        <w:left w:val="none" w:sz="0" w:space="0" w:color="auto"/>
        <w:bottom w:val="none" w:sz="0" w:space="0" w:color="auto"/>
        <w:right w:val="none" w:sz="0" w:space="0" w:color="auto"/>
      </w:divBdr>
    </w:div>
    <w:div w:id="618612934">
      <w:bodyDiv w:val="1"/>
      <w:marLeft w:val="0"/>
      <w:marRight w:val="0"/>
      <w:marTop w:val="0"/>
      <w:marBottom w:val="0"/>
      <w:divBdr>
        <w:top w:val="none" w:sz="0" w:space="0" w:color="auto"/>
        <w:left w:val="none" w:sz="0" w:space="0" w:color="auto"/>
        <w:bottom w:val="none" w:sz="0" w:space="0" w:color="auto"/>
        <w:right w:val="none" w:sz="0" w:space="0" w:color="auto"/>
      </w:divBdr>
    </w:div>
    <w:div w:id="618681086">
      <w:bodyDiv w:val="1"/>
      <w:marLeft w:val="0"/>
      <w:marRight w:val="0"/>
      <w:marTop w:val="0"/>
      <w:marBottom w:val="0"/>
      <w:divBdr>
        <w:top w:val="none" w:sz="0" w:space="0" w:color="auto"/>
        <w:left w:val="none" w:sz="0" w:space="0" w:color="auto"/>
        <w:bottom w:val="none" w:sz="0" w:space="0" w:color="auto"/>
        <w:right w:val="none" w:sz="0" w:space="0" w:color="auto"/>
      </w:divBdr>
    </w:div>
    <w:div w:id="619382780">
      <w:bodyDiv w:val="1"/>
      <w:marLeft w:val="0"/>
      <w:marRight w:val="0"/>
      <w:marTop w:val="0"/>
      <w:marBottom w:val="0"/>
      <w:divBdr>
        <w:top w:val="none" w:sz="0" w:space="0" w:color="auto"/>
        <w:left w:val="none" w:sz="0" w:space="0" w:color="auto"/>
        <w:bottom w:val="none" w:sz="0" w:space="0" w:color="auto"/>
        <w:right w:val="none" w:sz="0" w:space="0" w:color="auto"/>
      </w:divBdr>
    </w:div>
    <w:div w:id="619413233">
      <w:bodyDiv w:val="1"/>
      <w:marLeft w:val="0"/>
      <w:marRight w:val="0"/>
      <w:marTop w:val="0"/>
      <w:marBottom w:val="0"/>
      <w:divBdr>
        <w:top w:val="none" w:sz="0" w:space="0" w:color="auto"/>
        <w:left w:val="none" w:sz="0" w:space="0" w:color="auto"/>
        <w:bottom w:val="none" w:sz="0" w:space="0" w:color="auto"/>
        <w:right w:val="none" w:sz="0" w:space="0" w:color="auto"/>
      </w:divBdr>
    </w:div>
    <w:div w:id="619452418">
      <w:bodyDiv w:val="1"/>
      <w:marLeft w:val="0"/>
      <w:marRight w:val="0"/>
      <w:marTop w:val="0"/>
      <w:marBottom w:val="0"/>
      <w:divBdr>
        <w:top w:val="none" w:sz="0" w:space="0" w:color="auto"/>
        <w:left w:val="none" w:sz="0" w:space="0" w:color="auto"/>
        <w:bottom w:val="none" w:sz="0" w:space="0" w:color="auto"/>
        <w:right w:val="none" w:sz="0" w:space="0" w:color="auto"/>
      </w:divBdr>
    </w:div>
    <w:div w:id="619997670">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0723821">
      <w:bodyDiv w:val="1"/>
      <w:marLeft w:val="0"/>
      <w:marRight w:val="0"/>
      <w:marTop w:val="0"/>
      <w:marBottom w:val="0"/>
      <w:divBdr>
        <w:top w:val="none" w:sz="0" w:space="0" w:color="auto"/>
        <w:left w:val="none" w:sz="0" w:space="0" w:color="auto"/>
        <w:bottom w:val="none" w:sz="0" w:space="0" w:color="auto"/>
        <w:right w:val="none" w:sz="0" w:space="0" w:color="auto"/>
      </w:divBdr>
    </w:div>
    <w:div w:id="621038373">
      <w:bodyDiv w:val="1"/>
      <w:marLeft w:val="0"/>
      <w:marRight w:val="0"/>
      <w:marTop w:val="0"/>
      <w:marBottom w:val="0"/>
      <w:divBdr>
        <w:top w:val="none" w:sz="0" w:space="0" w:color="auto"/>
        <w:left w:val="none" w:sz="0" w:space="0" w:color="auto"/>
        <w:bottom w:val="none" w:sz="0" w:space="0" w:color="auto"/>
        <w:right w:val="none" w:sz="0" w:space="0" w:color="auto"/>
      </w:divBdr>
    </w:div>
    <w:div w:id="621812754">
      <w:bodyDiv w:val="1"/>
      <w:marLeft w:val="0"/>
      <w:marRight w:val="0"/>
      <w:marTop w:val="0"/>
      <w:marBottom w:val="0"/>
      <w:divBdr>
        <w:top w:val="none" w:sz="0" w:space="0" w:color="auto"/>
        <w:left w:val="none" w:sz="0" w:space="0" w:color="auto"/>
        <w:bottom w:val="none" w:sz="0" w:space="0" w:color="auto"/>
        <w:right w:val="none" w:sz="0" w:space="0" w:color="auto"/>
      </w:divBdr>
    </w:div>
    <w:div w:id="622005736">
      <w:bodyDiv w:val="1"/>
      <w:marLeft w:val="0"/>
      <w:marRight w:val="0"/>
      <w:marTop w:val="0"/>
      <w:marBottom w:val="0"/>
      <w:divBdr>
        <w:top w:val="none" w:sz="0" w:space="0" w:color="auto"/>
        <w:left w:val="none" w:sz="0" w:space="0" w:color="auto"/>
        <w:bottom w:val="none" w:sz="0" w:space="0" w:color="auto"/>
        <w:right w:val="none" w:sz="0" w:space="0" w:color="auto"/>
      </w:divBdr>
    </w:div>
    <w:div w:id="623730831">
      <w:bodyDiv w:val="1"/>
      <w:marLeft w:val="0"/>
      <w:marRight w:val="0"/>
      <w:marTop w:val="0"/>
      <w:marBottom w:val="0"/>
      <w:divBdr>
        <w:top w:val="none" w:sz="0" w:space="0" w:color="auto"/>
        <w:left w:val="none" w:sz="0" w:space="0" w:color="auto"/>
        <w:bottom w:val="none" w:sz="0" w:space="0" w:color="auto"/>
        <w:right w:val="none" w:sz="0" w:space="0" w:color="auto"/>
      </w:divBdr>
    </w:div>
    <w:div w:id="623772147">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4508141">
      <w:bodyDiv w:val="1"/>
      <w:marLeft w:val="0"/>
      <w:marRight w:val="0"/>
      <w:marTop w:val="0"/>
      <w:marBottom w:val="0"/>
      <w:divBdr>
        <w:top w:val="none" w:sz="0" w:space="0" w:color="auto"/>
        <w:left w:val="none" w:sz="0" w:space="0" w:color="auto"/>
        <w:bottom w:val="none" w:sz="0" w:space="0" w:color="auto"/>
        <w:right w:val="none" w:sz="0" w:space="0" w:color="auto"/>
      </w:divBdr>
    </w:div>
    <w:div w:id="624773109">
      <w:bodyDiv w:val="1"/>
      <w:marLeft w:val="0"/>
      <w:marRight w:val="0"/>
      <w:marTop w:val="0"/>
      <w:marBottom w:val="0"/>
      <w:divBdr>
        <w:top w:val="none" w:sz="0" w:space="0" w:color="auto"/>
        <w:left w:val="none" w:sz="0" w:space="0" w:color="auto"/>
        <w:bottom w:val="none" w:sz="0" w:space="0" w:color="auto"/>
        <w:right w:val="none" w:sz="0" w:space="0" w:color="auto"/>
      </w:divBdr>
    </w:div>
    <w:div w:id="624850719">
      <w:bodyDiv w:val="1"/>
      <w:marLeft w:val="0"/>
      <w:marRight w:val="0"/>
      <w:marTop w:val="0"/>
      <w:marBottom w:val="0"/>
      <w:divBdr>
        <w:top w:val="none" w:sz="0" w:space="0" w:color="auto"/>
        <w:left w:val="none" w:sz="0" w:space="0" w:color="auto"/>
        <w:bottom w:val="none" w:sz="0" w:space="0" w:color="auto"/>
        <w:right w:val="none" w:sz="0" w:space="0" w:color="auto"/>
      </w:divBdr>
    </w:div>
    <w:div w:id="625240914">
      <w:bodyDiv w:val="1"/>
      <w:marLeft w:val="0"/>
      <w:marRight w:val="0"/>
      <w:marTop w:val="0"/>
      <w:marBottom w:val="0"/>
      <w:divBdr>
        <w:top w:val="none" w:sz="0" w:space="0" w:color="auto"/>
        <w:left w:val="none" w:sz="0" w:space="0" w:color="auto"/>
        <w:bottom w:val="none" w:sz="0" w:space="0" w:color="auto"/>
        <w:right w:val="none" w:sz="0" w:space="0" w:color="auto"/>
      </w:divBdr>
    </w:div>
    <w:div w:id="625501511">
      <w:bodyDiv w:val="1"/>
      <w:marLeft w:val="0"/>
      <w:marRight w:val="0"/>
      <w:marTop w:val="0"/>
      <w:marBottom w:val="0"/>
      <w:divBdr>
        <w:top w:val="none" w:sz="0" w:space="0" w:color="auto"/>
        <w:left w:val="none" w:sz="0" w:space="0" w:color="auto"/>
        <w:bottom w:val="none" w:sz="0" w:space="0" w:color="auto"/>
        <w:right w:val="none" w:sz="0" w:space="0" w:color="auto"/>
      </w:divBdr>
    </w:div>
    <w:div w:id="626156542">
      <w:bodyDiv w:val="1"/>
      <w:marLeft w:val="0"/>
      <w:marRight w:val="0"/>
      <w:marTop w:val="0"/>
      <w:marBottom w:val="0"/>
      <w:divBdr>
        <w:top w:val="none" w:sz="0" w:space="0" w:color="auto"/>
        <w:left w:val="none" w:sz="0" w:space="0" w:color="auto"/>
        <w:bottom w:val="none" w:sz="0" w:space="0" w:color="auto"/>
        <w:right w:val="none" w:sz="0" w:space="0" w:color="auto"/>
      </w:divBdr>
    </w:div>
    <w:div w:id="62620449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6812738">
      <w:bodyDiv w:val="1"/>
      <w:marLeft w:val="0"/>
      <w:marRight w:val="0"/>
      <w:marTop w:val="0"/>
      <w:marBottom w:val="0"/>
      <w:divBdr>
        <w:top w:val="none" w:sz="0" w:space="0" w:color="auto"/>
        <w:left w:val="none" w:sz="0" w:space="0" w:color="auto"/>
        <w:bottom w:val="none" w:sz="0" w:space="0" w:color="auto"/>
        <w:right w:val="none" w:sz="0" w:space="0" w:color="auto"/>
      </w:divBdr>
    </w:div>
    <w:div w:id="627129610">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207039">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27859046">
      <w:bodyDiv w:val="1"/>
      <w:marLeft w:val="0"/>
      <w:marRight w:val="0"/>
      <w:marTop w:val="0"/>
      <w:marBottom w:val="0"/>
      <w:divBdr>
        <w:top w:val="none" w:sz="0" w:space="0" w:color="auto"/>
        <w:left w:val="none" w:sz="0" w:space="0" w:color="auto"/>
        <w:bottom w:val="none" w:sz="0" w:space="0" w:color="auto"/>
        <w:right w:val="none" w:sz="0" w:space="0" w:color="auto"/>
      </w:divBdr>
    </w:div>
    <w:div w:id="628556529">
      <w:bodyDiv w:val="1"/>
      <w:marLeft w:val="0"/>
      <w:marRight w:val="0"/>
      <w:marTop w:val="0"/>
      <w:marBottom w:val="0"/>
      <w:divBdr>
        <w:top w:val="none" w:sz="0" w:space="0" w:color="auto"/>
        <w:left w:val="none" w:sz="0" w:space="0" w:color="auto"/>
        <w:bottom w:val="none" w:sz="0" w:space="0" w:color="auto"/>
        <w:right w:val="none" w:sz="0" w:space="0" w:color="auto"/>
      </w:divBdr>
    </w:div>
    <w:div w:id="629750505">
      <w:bodyDiv w:val="1"/>
      <w:marLeft w:val="0"/>
      <w:marRight w:val="0"/>
      <w:marTop w:val="0"/>
      <w:marBottom w:val="0"/>
      <w:divBdr>
        <w:top w:val="none" w:sz="0" w:space="0" w:color="auto"/>
        <w:left w:val="none" w:sz="0" w:space="0" w:color="auto"/>
        <w:bottom w:val="none" w:sz="0" w:space="0" w:color="auto"/>
        <w:right w:val="none" w:sz="0" w:space="0" w:color="auto"/>
      </w:divBdr>
    </w:div>
    <w:div w:id="629821982">
      <w:bodyDiv w:val="1"/>
      <w:marLeft w:val="0"/>
      <w:marRight w:val="0"/>
      <w:marTop w:val="0"/>
      <w:marBottom w:val="0"/>
      <w:divBdr>
        <w:top w:val="none" w:sz="0" w:space="0" w:color="auto"/>
        <w:left w:val="none" w:sz="0" w:space="0" w:color="auto"/>
        <w:bottom w:val="none" w:sz="0" w:space="0" w:color="auto"/>
        <w:right w:val="none" w:sz="0" w:space="0" w:color="auto"/>
      </w:divBdr>
    </w:div>
    <w:div w:id="63001477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040377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1402911">
      <w:bodyDiv w:val="1"/>
      <w:marLeft w:val="0"/>
      <w:marRight w:val="0"/>
      <w:marTop w:val="0"/>
      <w:marBottom w:val="0"/>
      <w:divBdr>
        <w:top w:val="none" w:sz="0" w:space="0" w:color="auto"/>
        <w:left w:val="none" w:sz="0" w:space="0" w:color="auto"/>
        <w:bottom w:val="none" w:sz="0" w:space="0" w:color="auto"/>
        <w:right w:val="none" w:sz="0" w:space="0" w:color="auto"/>
      </w:divBdr>
    </w:div>
    <w:div w:id="631405043">
      <w:bodyDiv w:val="1"/>
      <w:marLeft w:val="0"/>
      <w:marRight w:val="0"/>
      <w:marTop w:val="0"/>
      <w:marBottom w:val="0"/>
      <w:divBdr>
        <w:top w:val="none" w:sz="0" w:space="0" w:color="auto"/>
        <w:left w:val="none" w:sz="0" w:space="0" w:color="auto"/>
        <w:bottom w:val="none" w:sz="0" w:space="0" w:color="auto"/>
        <w:right w:val="none" w:sz="0" w:space="0" w:color="auto"/>
      </w:divBdr>
    </w:div>
    <w:div w:id="631525077">
      <w:bodyDiv w:val="1"/>
      <w:marLeft w:val="0"/>
      <w:marRight w:val="0"/>
      <w:marTop w:val="0"/>
      <w:marBottom w:val="0"/>
      <w:divBdr>
        <w:top w:val="none" w:sz="0" w:space="0" w:color="auto"/>
        <w:left w:val="none" w:sz="0" w:space="0" w:color="auto"/>
        <w:bottom w:val="none" w:sz="0" w:space="0" w:color="auto"/>
        <w:right w:val="none" w:sz="0" w:space="0" w:color="auto"/>
      </w:divBdr>
    </w:div>
    <w:div w:id="631715910">
      <w:bodyDiv w:val="1"/>
      <w:marLeft w:val="0"/>
      <w:marRight w:val="0"/>
      <w:marTop w:val="0"/>
      <w:marBottom w:val="0"/>
      <w:divBdr>
        <w:top w:val="none" w:sz="0" w:space="0" w:color="auto"/>
        <w:left w:val="none" w:sz="0" w:space="0" w:color="auto"/>
        <w:bottom w:val="none" w:sz="0" w:space="0" w:color="auto"/>
        <w:right w:val="none" w:sz="0" w:space="0" w:color="auto"/>
      </w:divBdr>
    </w:div>
    <w:div w:id="631718675">
      <w:bodyDiv w:val="1"/>
      <w:marLeft w:val="0"/>
      <w:marRight w:val="0"/>
      <w:marTop w:val="0"/>
      <w:marBottom w:val="0"/>
      <w:divBdr>
        <w:top w:val="none" w:sz="0" w:space="0" w:color="auto"/>
        <w:left w:val="none" w:sz="0" w:space="0" w:color="auto"/>
        <w:bottom w:val="none" w:sz="0" w:space="0" w:color="auto"/>
        <w:right w:val="none" w:sz="0" w:space="0" w:color="auto"/>
      </w:divBdr>
    </w:div>
    <w:div w:id="632056380">
      <w:bodyDiv w:val="1"/>
      <w:marLeft w:val="0"/>
      <w:marRight w:val="0"/>
      <w:marTop w:val="0"/>
      <w:marBottom w:val="0"/>
      <w:divBdr>
        <w:top w:val="none" w:sz="0" w:space="0" w:color="auto"/>
        <w:left w:val="none" w:sz="0" w:space="0" w:color="auto"/>
        <w:bottom w:val="none" w:sz="0" w:space="0" w:color="auto"/>
        <w:right w:val="none" w:sz="0" w:space="0" w:color="auto"/>
      </w:divBdr>
    </w:div>
    <w:div w:id="632058713">
      <w:bodyDiv w:val="1"/>
      <w:marLeft w:val="0"/>
      <w:marRight w:val="0"/>
      <w:marTop w:val="0"/>
      <w:marBottom w:val="0"/>
      <w:divBdr>
        <w:top w:val="none" w:sz="0" w:space="0" w:color="auto"/>
        <w:left w:val="none" w:sz="0" w:space="0" w:color="auto"/>
        <w:bottom w:val="none" w:sz="0" w:space="0" w:color="auto"/>
        <w:right w:val="none" w:sz="0" w:space="0" w:color="auto"/>
      </w:divBdr>
    </w:div>
    <w:div w:id="632104322">
      <w:bodyDiv w:val="1"/>
      <w:marLeft w:val="0"/>
      <w:marRight w:val="0"/>
      <w:marTop w:val="0"/>
      <w:marBottom w:val="0"/>
      <w:divBdr>
        <w:top w:val="none" w:sz="0" w:space="0" w:color="auto"/>
        <w:left w:val="none" w:sz="0" w:space="0" w:color="auto"/>
        <w:bottom w:val="none" w:sz="0" w:space="0" w:color="auto"/>
        <w:right w:val="none" w:sz="0" w:space="0" w:color="auto"/>
      </w:divBdr>
    </w:div>
    <w:div w:id="632178166">
      <w:bodyDiv w:val="1"/>
      <w:marLeft w:val="0"/>
      <w:marRight w:val="0"/>
      <w:marTop w:val="0"/>
      <w:marBottom w:val="0"/>
      <w:divBdr>
        <w:top w:val="none" w:sz="0" w:space="0" w:color="auto"/>
        <w:left w:val="none" w:sz="0" w:space="0" w:color="auto"/>
        <w:bottom w:val="none" w:sz="0" w:space="0" w:color="auto"/>
        <w:right w:val="none" w:sz="0" w:space="0" w:color="auto"/>
      </w:divBdr>
    </w:div>
    <w:div w:id="632251176">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2293868">
      <w:bodyDiv w:val="1"/>
      <w:marLeft w:val="0"/>
      <w:marRight w:val="0"/>
      <w:marTop w:val="0"/>
      <w:marBottom w:val="0"/>
      <w:divBdr>
        <w:top w:val="none" w:sz="0" w:space="0" w:color="auto"/>
        <w:left w:val="none" w:sz="0" w:space="0" w:color="auto"/>
        <w:bottom w:val="none" w:sz="0" w:space="0" w:color="auto"/>
        <w:right w:val="none" w:sz="0" w:space="0" w:color="auto"/>
      </w:divBdr>
    </w:div>
    <w:div w:id="632641446">
      <w:bodyDiv w:val="1"/>
      <w:marLeft w:val="0"/>
      <w:marRight w:val="0"/>
      <w:marTop w:val="0"/>
      <w:marBottom w:val="0"/>
      <w:divBdr>
        <w:top w:val="none" w:sz="0" w:space="0" w:color="auto"/>
        <w:left w:val="none" w:sz="0" w:space="0" w:color="auto"/>
        <w:bottom w:val="none" w:sz="0" w:space="0" w:color="auto"/>
        <w:right w:val="none" w:sz="0" w:space="0" w:color="auto"/>
      </w:divBdr>
    </w:div>
    <w:div w:id="632978066">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3483908">
      <w:bodyDiv w:val="1"/>
      <w:marLeft w:val="0"/>
      <w:marRight w:val="0"/>
      <w:marTop w:val="0"/>
      <w:marBottom w:val="0"/>
      <w:divBdr>
        <w:top w:val="none" w:sz="0" w:space="0" w:color="auto"/>
        <w:left w:val="none" w:sz="0" w:space="0" w:color="auto"/>
        <w:bottom w:val="none" w:sz="0" w:space="0" w:color="auto"/>
        <w:right w:val="none" w:sz="0" w:space="0" w:color="auto"/>
      </w:divBdr>
    </w:div>
    <w:div w:id="633561408">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145147">
      <w:bodyDiv w:val="1"/>
      <w:marLeft w:val="0"/>
      <w:marRight w:val="0"/>
      <w:marTop w:val="0"/>
      <w:marBottom w:val="0"/>
      <w:divBdr>
        <w:top w:val="none" w:sz="0" w:space="0" w:color="auto"/>
        <w:left w:val="none" w:sz="0" w:space="0" w:color="auto"/>
        <w:bottom w:val="none" w:sz="0" w:space="0" w:color="auto"/>
        <w:right w:val="none" w:sz="0" w:space="0" w:color="auto"/>
      </w:divBdr>
    </w:div>
    <w:div w:id="634216037">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4994303">
      <w:bodyDiv w:val="1"/>
      <w:marLeft w:val="0"/>
      <w:marRight w:val="0"/>
      <w:marTop w:val="0"/>
      <w:marBottom w:val="0"/>
      <w:divBdr>
        <w:top w:val="none" w:sz="0" w:space="0" w:color="auto"/>
        <w:left w:val="none" w:sz="0" w:space="0" w:color="auto"/>
        <w:bottom w:val="none" w:sz="0" w:space="0" w:color="auto"/>
        <w:right w:val="none" w:sz="0" w:space="0" w:color="auto"/>
      </w:divBdr>
    </w:div>
    <w:div w:id="635374633">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078303">
      <w:bodyDiv w:val="1"/>
      <w:marLeft w:val="0"/>
      <w:marRight w:val="0"/>
      <w:marTop w:val="0"/>
      <w:marBottom w:val="0"/>
      <w:divBdr>
        <w:top w:val="none" w:sz="0" w:space="0" w:color="auto"/>
        <w:left w:val="none" w:sz="0" w:space="0" w:color="auto"/>
        <w:bottom w:val="none" w:sz="0" w:space="0" w:color="auto"/>
        <w:right w:val="none" w:sz="0" w:space="0" w:color="auto"/>
      </w:divBdr>
    </w:div>
    <w:div w:id="637489323">
      <w:bodyDiv w:val="1"/>
      <w:marLeft w:val="0"/>
      <w:marRight w:val="0"/>
      <w:marTop w:val="0"/>
      <w:marBottom w:val="0"/>
      <w:divBdr>
        <w:top w:val="none" w:sz="0" w:space="0" w:color="auto"/>
        <w:left w:val="none" w:sz="0" w:space="0" w:color="auto"/>
        <w:bottom w:val="none" w:sz="0" w:space="0" w:color="auto"/>
        <w:right w:val="none" w:sz="0" w:space="0" w:color="auto"/>
      </w:divBdr>
    </w:div>
    <w:div w:id="637535618">
      <w:bodyDiv w:val="1"/>
      <w:marLeft w:val="0"/>
      <w:marRight w:val="0"/>
      <w:marTop w:val="0"/>
      <w:marBottom w:val="0"/>
      <w:divBdr>
        <w:top w:val="none" w:sz="0" w:space="0" w:color="auto"/>
        <w:left w:val="none" w:sz="0" w:space="0" w:color="auto"/>
        <w:bottom w:val="none" w:sz="0" w:space="0" w:color="auto"/>
        <w:right w:val="none" w:sz="0" w:space="0" w:color="auto"/>
      </w:divBdr>
    </w:div>
    <w:div w:id="637952472">
      <w:bodyDiv w:val="1"/>
      <w:marLeft w:val="0"/>
      <w:marRight w:val="0"/>
      <w:marTop w:val="0"/>
      <w:marBottom w:val="0"/>
      <w:divBdr>
        <w:top w:val="none" w:sz="0" w:space="0" w:color="auto"/>
        <w:left w:val="none" w:sz="0" w:space="0" w:color="auto"/>
        <w:bottom w:val="none" w:sz="0" w:space="0" w:color="auto"/>
        <w:right w:val="none" w:sz="0" w:space="0" w:color="auto"/>
      </w:divBdr>
    </w:div>
    <w:div w:id="638339404">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39070889">
      <w:bodyDiv w:val="1"/>
      <w:marLeft w:val="0"/>
      <w:marRight w:val="0"/>
      <w:marTop w:val="0"/>
      <w:marBottom w:val="0"/>
      <w:divBdr>
        <w:top w:val="none" w:sz="0" w:space="0" w:color="auto"/>
        <w:left w:val="none" w:sz="0" w:space="0" w:color="auto"/>
        <w:bottom w:val="none" w:sz="0" w:space="0" w:color="auto"/>
        <w:right w:val="none" w:sz="0" w:space="0" w:color="auto"/>
      </w:divBdr>
    </w:div>
    <w:div w:id="639313018">
      <w:bodyDiv w:val="1"/>
      <w:marLeft w:val="0"/>
      <w:marRight w:val="0"/>
      <w:marTop w:val="0"/>
      <w:marBottom w:val="0"/>
      <w:divBdr>
        <w:top w:val="none" w:sz="0" w:space="0" w:color="auto"/>
        <w:left w:val="none" w:sz="0" w:space="0" w:color="auto"/>
        <w:bottom w:val="none" w:sz="0" w:space="0" w:color="auto"/>
        <w:right w:val="none" w:sz="0" w:space="0" w:color="auto"/>
      </w:divBdr>
    </w:div>
    <w:div w:id="639382446">
      <w:bodyDiv w:val="1"/>
      <w:marLeft w:val="0"/>
      <w:marRight w:val="0"/>
      <w:marTop w:val="0"/>
      <w:marBottom w:val="0"/>
      <w:divBdr>
        <w:top w:val="none" w:sz="0" w:space="0" w:color="auto"/>
        <w:left w:val="none" w:sz="0" w:space="0" w:color="auto"/>
        <w:bottom w:val="none" w:sz="0" w:space="0" w:color="auto"/>
        <w:right w:val="none" w:sz="0" w:space="0" w:color="auto"/>
      </w:divBdr>
    </w:div>
    <w:div w:id="639455133">
      <w:bodyDiv w:val="1"/>
      <w:marLeft w:val="0"/>
      <w:marRight w:val="0"/>
      <w:marTop w:val="0"/>
      <w:marBottom w:val="0"/>
      <w:divBdr>
        <w:top w:val="none" w:sz="0" w:space="0" w:color="auto"/>
        <w:left w:val="none" w:sz="0" w:space="0" w:color="auto"/>
        <w:bottom w:val="none" w:sz="0" w:space="0" w:color="auto"/>
        <w:right w:val="none" w:sz="0" w:space="0" w:color="auto"/>
      </w:divBdr>
    </w:div>
    <w:div w:id="639654444">
      <w:bodyDiv w:val="1"/>
      <w:marLeft w:val="0"/>
      <w:marRight w:val="0"/>
      <w:marTop w:val="0"/>
      <w:marBottom w:val="0"/>
      <w:divBdr>
        <w:top w:val="none" w:sz="0" w:space="0" w:color="auto"/>
        <w:left w:val="none" w:sz="0" w:space="0" w:color="auto"/>
        <w:bottom w:val="none" w:sz="0" w:space="0" w:color="auto"/>
        <w:right w:val="none" w:sz="0" w:space="0" w:color="auto"/>
      </w:divBdr>
    </w:div>
    <w:div w:id="639774467">
      <w:bodyDiv w:val="1"/>
      <w:marLeft w:val="0"/>
      <w:marRight w:val="0"/>
      <w:marTop w:val="0"/>
      <w:marBottom w:val="0"/>
      <w:divBdr>
        <w:top w:val="none" w:sz="0" w:space="0" w:color="auto"/>
        <w:left w:val="none" w:sz="0" w:space="0" w:color="auto"/>
        <w:bottom w:val="none" w:sz="0" w:space="0" w:color="auto"/>
        <w:right w:val="none" w:sz="0" w:space="0" w:color="auto"/>
      </w:divBdr>
    </w:div>
    <w:div w:id="640038171">
      <w:bodyDiv w:val="1"/>
      <w:marLeft w:val="0"/>
      <w:marRight w:val="0"/>
      <w:marTop w:val="0"/>
      <w:marBottom w:val="0"/>
      <w:divBdr>
        <w:top w:val="none" w:sz="0" w:space="0" w:color="auto"/>
        <w:left w:val="none" w:sz="0" w:space="0" w:color="auto"/>
        <w:bottom w:val="none" w:sz="0" w:space="0" w:color="auto"/>
        <w:right w:val="none" w:sz="0" w:space="0" w:color="auto"/>
      </w:divBdr>
    </w:div>
    <w:div w:id="640115827">
      <w:bodyDiv w:val="1"/>
      <w:marLeft w:val="0"/>
      <w:marRight w:val="0"/>
      <w:marTop w:val="0"/>
      <w:marBottom w:val="0"/>
      <w:divBdr>
        <w:top w:val="none" w:sz="0" w:space="0" w:color="auto"/>
        <w:left w:val="none" w:sz="0" w:space="0" w:color="auto"/>
        <w:bottom w:val="none" w:sz="0" w:space="0" w:color="auto"/>
        <w:right w:val="none" w:sz="0" w:space="0" w:color="auto"/>
      </w:divBdr>
    </w:div>
    <w:div w:id="640384750">
      <w:bodyDiv w:val="1"/>
      <w:marLeft w:val="0"/>
      <w:marRight w:val="0"/>
      <w:marTop w:val="0"/>
      <w:marBottom w:val="0"/>
      <w:divBdr>
        <w:top w:val="none" w:sz="0" w:space="0" w:color="auto"/>
        <w:left w:val="none" w:sz="0" w:space="0" w:color="auto"/>
        <w:bottom w:val="none" w:sz="0" w:space="0" w:color="auto"/>
        <w:right w:val="none" w:sz="0" w:space="0" w:color="auto"/>
      </w:divBdr>
    </w:div>
    <w:div w:id="640573200">
      <w:bodyDiv w:val="1"/>
      <w:marLeft w:val="0"/>
      <w:marRight w:val="0"/>
      <w:marTop w:val="0"/>
      <w:marBottom w:val="0"/>
      <w:divBdr>
        <w:top w:val="none" w:sz="0" w:space="0" w:color="auto"/>
        <w:left w:val="none" w:sz="0" w:space="0" w:color="auto"/>
        <w:bottom w:val="none" w:sz="0" w:space="0" w:color="auto"/>
        <w:right w:val="none" w:sz="0" w:space="0" w:color="auto"/>
      </w:divBdr>
    </w:div>
    <w:div w:id="640884381">
      <w:bodyDiv w:val="1"/>
      <w:marLeft w:val="0"/>
      <w:marRight w:val="0"/>
      <w:marTop w:val="0"/>
      <w:marBottom w:val="0"/>
      <w:divBdr>
        <w:top w:val="none" w:sz="0" w:space="0" w:color="auto"/>
        <w:left w:val="none" w:sz="0" w:space="0" w:color="auto"/>
        <w:bottom w:val="none" w:sz="0" w:space="0" w:color="auto"/>
        <w:right w:val="none" w:sz="0" w:space="0" w:color="auto"/>
      </w:divBdr>
    </w:div>
    <w:div w:id="641274222">
      <w:bodyDiv w:val="1"/>
      <w:marLeft w:val="0"/>
      <w:marRight w:val="0"/>
      <w:marTop w:val="0"/>
      <w:marBottom w:val="0"/>
      <w:divBdr>
        <w:top w:val="none" w:sz="0" w:space="0" w:color="auto"/>
        <w:left w:val="none" w:sz="0" w:space="0" w:color="auto"/>
        <w:bottom w:val="none" w:sz="0" w:space="0" w:color="auto"/>
        <w:right w:val="none" w:sz="0" w:space="0" w:color="auto"/>
      </w:divBdr>
    </w:div>
    <w:div w:id="641467388">
      <w:bodyDiv w:val="1"/>
      <w:marLeft w:val="0"/>
      <w:marRight w:val="0"/>
      <w:marTop w:val="0"/>
      <w:marBottom w:val="0"/>
      <w:divBdr>
        <w:top w:val="none" w:sz="0" w:space="0" w:color="auto"/>
        <w:left w:val="none" w:sz="0" w:space="0" w:color="auto"/>
        <w:bottom w:val="none" w:sz="0" w:space="0" w:color="auto"/>
        <w:right w:val="none" w:sz="0" w:space="0" w:color="auto"/>
      </w:divBdr>
    </w:div>
    <w:div w:id="641887162">
      <w:bodyDiv w:val="1"/>
      <w:marLeft w:val="0"/>
      <w:marRight w:val="0"/>
      <w:marTop w:val="0"/>
      <w:marBottom w:val="0"/>
      <w:divBdr>
        <w:top w:val="none" w:sz="0" w:space="0" w:color="auto"/>
        <w:left w:val="none" w:sz="0" w:space="0" w:color="auto"/>
        <w:bottom w:val="none" w:sz="0" w:space="0" w:color="auto"/>
        <w:right w:val="none" w:sz="0" w:space="0" w:color="auto"/>
      </w:divBdr>
    </w:div>
    <w:div w:id="642202082">
      <w:bodyDiv w:val="1"/>
      <w:marLeft w:val="0"/>
      <w:marRight w:val="0"/>
      <w:marTop w:val="0"/>
      <w:marBottom w:val="0"/>
      <w:divBdr>
        <w:top w:val="none" w:sz="0" w:space="0" w:color="auto"/>
        <w:left w:val="none" w:sz="0" w:space="0" w:color="auto"/>
        <w:bottom w:val="none" w:sz="0" w:space="0" w:color="auto"/>
        <w:right w:val="none" w:sz="0" w:space="0" w:color="auto"/>
      </w:divBdr>
    </w:div>
    <w:div w:id="642466991">
      <w:bodyDiv w:val="1"/>
      <w:marLeft w:val="0"/>
      <w:marRight w:val="0"/>
      <w:marTop w:val="0"/>
      <w:marBottom w:val="0"/>
      <w:divBdr>
        <w:top w:val="none" w:sz="0" w:space="0" w:color="auto"/>
        <w:left w:val="none" w:sz="0" w:space="0" w:color="auto"/>
        <w:bottom w:val="none" w:sz="0" w:space="0" w:color="auto"/>
        <w:right w:val="none" w:sz="0" w:space="0" w:color="auto"/>
      </w:divBdr>
    </w:div>
    <w:div w:id="642930988">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3241370">
      <w:bodyDiv w:val="1"/>
      <w:marLeft w:val="0"/>
      <w:marRight w:val="0"/>
      <w:marTop w:val="0"/>
      <w:marBottom w:val="0"/>
      <w:divBdr>
        <w:top w:val="none" w:sz="0" w:space="0" w:color="auto"/>
        <w:left w:val="none" w:sz="0" w:space="0" w:color="auto"/>
        <w:bottom w:val="none" w:sz="0" w:space="0" w:color="auto"/>
        <w:right w:val="none" w:sz="0" w:space="0" w:color="auto"/>
      </w:divBdr>
    </w:div>
    <w:div w:id="643587043">
      <w:bodyDiv w:val="1"/>
      <w:marLeft w:val="0"/>
      <w:marRight w:val="0"/>
      <w:marTop w:val="0"/>
      <w:marBottom w:val="0"/>
      <w:divBdr>
        <w:top w:val="none" w:sz="0" w:space="0" w:color="auto"/>
        <w:left w:val="none" w:sz="0" w:space="0" w:color="auto"/>
        <w:bottom w:val="none" w:sz="0" w:space="0" w:color="auto"/>
        <w:right w:val="none" w:sz="0" w:space="0" w:color="auto"/>
      </w:divBdr>
    </w:div>
    <w:div w:id="643702330">
      <w:bodyDiv w:val="1"/>
      <w:marLeft w:val="0"/>
      <w:marRight w:val="0"/>
      <w:marTop w:val="0"/>
      <w:marBottom w:val="0"/>
      <w:divBdr>
        <w:top w:val="none" w:sz="0" w:space="0" w:color="auto"/>
        <w:left w:val="none" w:sz="0" w:space="0" w:color="auto"/>
        <w:bottom w:val="none" w:sz="0" w:space="0" w:color="auto"/>
        <w:right w:val="none" w:sz="0" w:space="0" w:color="auto"/>
      </w:divBdr>
    </w:div>
    <w:div w:id="644361665">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23659">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46738604">
      <w:bodyDiv w:val="1"/>
      <w:marLeft w:val="0"/>
      <w:marRight w:val="0"/>
      <w:marTop w:val="0"/>
      <w:marBottom w:val="0"/>
      <w:divBdr>
        <w:top w:val="none" w:sz="0" w:space="0" w:color="auto"/>
        <w:left w:val="none" w:sz="0" w:space="0" w:color="auto"/>
        <w:bottom w:val="none" w:sz="0" w:space="0" w:color="auto"/>
        <w:right w:val="none" w:sz="0" w:space="0" w:color="auto"/>
      </w:divBdr>
    </w:div>
    <w:div w:id="646783359">
      <w:bodyDiv w:val="1"/>
      <w:marLeft w:val="0"/>
      <w:marRight w:val="0"/>
      <w:marTop w:val="0"/>
      <w:marBottom w:val="0"/>
      <w:divBdr>
        <w:top w:val="none" w:sz="0" w:space="0" w:color="auto"/>
        <w:left w:val="none" w:sz="0" w:space="0" w:color="auto"/>
        <w:bottom w:val="none" w:sz="0" w:space="0" w:color="auto"/>
        <w:right w:val="none" w:sz="0" w:space="0" w:color="auto"/>
      </w:divBdr>
    </w:div>
    <w:div w:id="646859460">
      <w:bodyDiv w:val="1"/>
      <w:marLeft w:val="0"/>
      <w:marRight w:val="0"/>
      <w:marTop w:val="0"/>
      <w:marBottom w:val="0"/>
      <w:divBdr>
        <w:top w:val="none" w:sz="0" w:space="0" w:color="auto"/>
        <w:left w:val="none" w:sz="0" w:space="0" w:color="auto"/>
        <w:bottom w:val="none" w:sz="0" w:space="0" w:color="auto"/>
        <w:right w:val="none" w:sz="0" w:space="0" w:color="auto"/>
      </w:divBdr>
    </w:div>
    <w:div w:id="647441542">
      <w:bodyDiv w:val="1"/>
      <w:marLeft w:val="0"/>
      <w:marRight w:val="0"/>
      <w:marTop w:val="0"/>
      <w:marBottom w:val="0"/>
      <w:divBdr>
        <w:top w:val="none" w:sz="0" w:space="0" w:color="auto"/>
        <w:left w:val="none" w:sz="0" w:space="0" w:color="auto"/>
        <w:bottom w:val="none" w:sz="0" w:space="0" w:color="auto"/>
        <w:right w:val="none" w:sz="0" w:space="0" w:color="auto"/>
      </w:divBdr>
    </w:div>
    <w:div w:id="647830898">
      <w:bodyDiv w:val="1"/>
      <w:marLeft w:val="0"/>
      <w:marRight w:val="0"/>
      <w:marTop w:val="0"/>
      <w:marBottom w:val="0"/>
      <w:divBdr>
        <w:top w:val="none" w:sz="0" w:space="0" w:color="auto"/>
        <w:left w:val="none" w:sz="0" w:space="0" w:color="auto"/>
        <w:bottom w:val="none" w:sz="0" w:space="0" w:color="auto"/>
        <w:right w:val="none" w:sz="0" w:space="0" w:color="auto"/>
      </w:divBdr>
    </w:div>
    <w:div w:id="647901244">
      <w:bodyDiv w:val="1"/>
      <w:marLeft w:val="0"/>
      <w:marRight w:val="0"/>
      <w:marTop w:val="0"/>
      <w:marBottom w:val="0"/>
      <w:divBdr>
        <w:top w:val="none" w:sz="0" w:space="0" w:color="auto"/>
        <w:left w:val="none" w:sz="0" w:space="0" w:color="auto"/>
        <w:bottom w:val="none" w:sz="0" w:space="0" w:color="auto"/>
        <w:right w:val="none" w:sz="0" w:space="0" w:color="auto"/>
      </w:divBdr>
    </w:div>
    <w:div w:id="647975105">
      <w:bodyDiv w:val="1"/>
      <w:marLeft w:val="0"/>
      <w:marRight w:val="0"/>
      <w:marTop w:val="0"/>
      <w:marBottom w:val="0"/>
      <w:divBdr>
        <w:top w:val="none" w:sz="0" w:space="0" w:color="auto"/>
        <w:left w:val="none" w:sz="0" w:space="0" w:color="auto"/>
        <w:bottom w:val="none" w:sz="0" w:space="0" w:color="auto"/>
        <w:right w:val="none" w:sz="0" w:space="0" w:color="auto"/>
      </w:divBdr>
    </w:div>
    <w:div w:id="649678854">
      <w:bodyDiv w:val="1"/>
      <w:marLeft w:val="0"/>
      <w:marRight w:val="0"/>
      <w:marTop w:val="0"/>
      <w:marBottom w:val="0"/>
      <w:divBdr>
        <w:top w:val="none" w:sz="0" w:space="0" w:color="auto"/>
        <w:left w:val="none" w:sz="0" w:space="0" w:color="auto"/>
        <w:bottom w:val="none" w:sz="0" w:space="0" w:color="auto"/>
        <w:right w:val="none" w:sz="0" w:space="0" w:color="auto"/>
      </w:divBdr>
    </w:div>
    <w:div w:id="650789406">
      <w:bodyDiv w:val="1"/>
      <w:marLeft w:val="0"/>
      <w:marRight w:val="0"/>
      <w:marTop w:val="0"/>
      <w:marBottom w:val="0"/>
      <w:divBdr>
        <w:top w:val="none" w:sz="0" w:space="0" w:color="auto"/>
        <w:left w:val="none" w:sz="0" w:space="0" w:color="auto"/>
        <w:bottom w:val="none" w:sz="0" w:space="0" w:color="auto"/>
        <w:right w:val="none" w:sz="0" w:space="0" w:color="auto"/>
      </w:divBdr>
    </w:div>
    <w:div w:id="650793413">
      <w:bodyDiv w:val="1"/>
      <w:marLeft w:val="0"/>
      <w:marRight w:val="0"/>
      <w:marTop w:val="0"/>
      <w:marBottom w:val="0"/>
      <w:divBdr>
        <w:top w:val="none" w:sz="0" w:space="0" w:color="auto"/>
        <w:left w:val="none" w:sz="0" w:space="0" w:color="auto"/>
        <w:bottom w:val="none" w:sz="0" w:space="0" w:color="auto"/>
        <w:right w:val="none" w:sz="0" w:space="0" w:color="auto"/>
      </w:divBdr>
    </w:div>
    <w:div w:id="651057091">
      <w:bodyDiv w:val="1"/>
      <w:marLeft w:val="0"/>
      <w:marRight w:val="0"/>
      <w:marTop w:val="0"/>
      <w:marBottom w:val="0"/>
      <w:divBdr>
        <w:top w:val="none" w:sz="0" w:space="0" w:color="auto"/>
        <w:left w:val="none" w:sz="0" w:space="0" w:color="auto"/>
        <w:bottom w:val="none" w:sz="0" w:space="0" w:color="auto"/>
        <w:right w:val="none" w:sz="0" w:space="0" w:color="auto"/>
      </w:divBdr>
    </w:div>
    <w:div w:id="652177522">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49349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4459082">
      <w:bodyDiv w:val="1"/>
      <w:marLeft w:val="0"/>
      <w:marRight w:val="0"/>
      <w:marTop w:val="0"/>
      <w:marBottom w:val="0"/>
      <w:divBdr>
        <w:top w:val="none" w:sz="0" w:space="0" w:color="auto"/>
        <w:left w:val="none" w:sz="0" w:space="0" w:color="auto"/>
        <w:bottom w:val="none" w:sz="0" w:space="0" w:color="auto"/>
        <w:right w:val="none" w:sz="0" w:space="0" w:color="auto"/>
      </w:divBdr>
    </w:div>
    <w:div w:id="655299711">
      <w:bodyDiv w:val="1"/>
      <w:marLeft w:val="0"/>
      <w:marRight w:val="0"/>
      <w:marTop w:val="0"/>
      <w:marBottom w:val="0"/>
      <w:divBdr>
        <w:top w:val="none" w:sz="0" w:space="0" w:color="auto"/>
        <w:left w:val="none" w:sz="0" w:space="0" w:color="auto"/>
        <w:bottom w:val="none" w:sz="0" w:space="0" w:color="auto"/>
        <w:right w:val="none" w:sz="0" w:space="0" w:color="auto"/>
      </w:divBdr>
    </w:div>
    <w:div w:id="655375408">
      <w:bodyDiv w:val="1"/>
      <w:marLeft w:val="0"/>
      <w:marRight w:val="0"/>
      <w:marTop w:val="0"/>
      <w:marBottom w:val="0"/>
      <w:divBdr>
        <w:top w:val="none" w:sz="0" w:space="0" w:color="auto"/>
        <w:left w:val="none" w:sz="0" w:space="0" w:color="auto"/>
        <w:bottom w:val="none" w:sz="0" w:space="0" w:color="auto"/>
        <w:right w:val="none" w:sz="0" w:space="0" w:color="auto"/>
      </w:divBdr>
    </w:div>
    <w:div w:id="655764360">
      <w:bodyDiv w:val="1"/>
      <w:marLeft w:val="0"/>
      <w:marRight w:val="0"/>
      <w:marTop w:val="0"/>
      <w:marBottom w:val="0"/>
      <w:divBdr>
        <w:top w:val="none" w:sz="0" w:space="0" w:color="auto"/>
        <w:left w:val="none" w:sz="0" w:space="0" w:color="auto"/>
        <w:bottom w:val="none" w:sz="0" w:space="0" w:color="auto"/>
        <w:right w:val="none" w:sz="0" w:space="0" w:color="auto"/>
      </w:divBdr>
    </w:div>
    <w:div w:id="656300027">
      <w:bodyDiv w:val="1"/>
      <w:marLeft w:val="0"/>
      <w:marRight w:val="0"/>
      <w:marTop w:val="0"/>
      <w:marBottom w:val="0"/>
      <w:divBdr>
        <w:top w:val="none" w:sz="0" w:space="0" w:color="auto"/>
        <w:left w:val="none" w:sz="0" w:space="0" w:color="auto"/>
        <w:bottom w:val="none" w:sz="0" w:space="0" w:color="auto"/>
        <w:right w:val="none" w:sz="0" w:space="0" w:color="auto"/>
      </w:divBdr>
    </w:div>
    <w:div w:id="656498885">
      <w:bodyDiv w:val="1"/>
      <w:marLeft w:val="0"/>
      <w:marRight w:val="0"/>
      <w:marTop w:val="0"/>
      <w:marBottom w:val="0"/>
      <w:divBdr>
        <w:top w:val="none" w:sz="0" w:space="0" w:color="auto"/>
        <w:left w:val="none" w:sz="0" w:space="0" w:color="auto"/>
        <w:bottom w:val="none" w:sz="0" w:space="0" w:color="auto"/>
        <w:right w:val="none" w:sz="0" w:space="0" w:color="auto"/>
      </w:divBdr>
    </w:div>
    <w:div w:id="656610806">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6803568">
      <w:bodyDiv w:val="1"/>
      <w:marLeft w:val="0"/>
      <w:marRight w:val="0"/>
      <w:marTop w:val="0"/>
      <w:marBottom w:val="0"/>
      <w:divBdr>
        <w:top w:val="none" w:sz="0" w:space="0" w:color="auto"/>
        <w:left w:val="none" w:sz="0" w:space="0" w:color="auto"/>
        <w:bottom w:val="none" w:sz="0" w:space="0" w:color="auto"/>
        <w:right w:val="none" w:sz="0" w:space="0" w:color="auto"/>
      </w:divBdr>
    </w:div>
    <w:div w:id="657147194">
      <w:bodyDiv w:val="1"/>
      <w:marLeft w:val="0"/>
      <w:marRight w:val="0"/>
      <w:marTop w:val="0"/>
      <w:marBottom w:val="0"/>
      <w:divBdr>
        <w:top w:val="none" w:sz="0" w:space="0" w:color="auto"/>
        <w:left w:val="none" w:sz="0" w:space="0" w:color="auto"/>
        <w:bottom w:val="none" w:sz="0" w:space="0" w:color="auto"/>
        <w:right w:val="none" w:sz="0" w:space="0" w:color="auto"/>
      </w:divBdr>
    </w:div>
    <w:div w:id="657196448">
      <w:bodyDiv w:val="1"/>
      <w:marLeft w:val="0"/>
      <w:marRight w:val="0"/>
      <w:marTop w:val="0"/>
      <w:marBottom w:val="0"/>
      <w:divBdr>
        <w:top w:val="none" w:sz="0" w:space="0" w:color="auto"/>
        <w:left w:val="none" w:sz="0" w:space="0" w:color="auto"/>
        <w:bottom w:val="none" w:sz="0" w:space="0" w:color="auto"/>
        <w:right w:val="none" w:sz="0" w:space="0" w:color="auto"/>
      </w:divBdr>
    </w:div>
    <w:div w:id="657226601">
      <w:bodyDiv w:val="1"/>
      <w:marLeft w:val="0"/>
      <w:marRight w:val="0"/>
      <w:marTop w:val="0"/>
      <w:marBottom w:val="0"/>
      <w:divBdr>
        <w:top w:val="none" w:sz="0" w:space="0" w:color="auto"/>
        <w:left w:val="none" w:sz="0" w:space="0" w:color="auto"/>
        <w:bottom w:val="none" w:sz="0" w:space="0" w:color="auto"/>
        <w:right w:val="none" w:sz="0" w:space="0" w:color="auto"/>
      </w:divBdr>
    </w:div>
    <w:div w:id="657340117">
      <w:bodyDiv w:val="1"/>
      <w:marLeft w:val="0"/>
      <w:marRight w:val="0"/>
      <w:marTop w:val="0"/>
      <w:marBottom w:val="0"/>
      <w:divBdr>
        <w:top w:val="none" w:sz="0" w:space="0" w:color="auto"/>
        <w:left w:val="none" w:sz="0" w:space="0" w:color="auto"/>
        <w:bottom w:val="none" w:sz="0" w:space="0" w:color="auto"/>
        <w:right w:val="none" w:sz="0" w:space="0" w:color="auto"/>
      </w:divBdr>
    </w:div>
    <w:div w:id="657349761">
      <w:bodyDiv w:val="1"/>
      <w:marLeft w:val="0"/>
      <w:marRight w:val="0"/>
      <w:marTop w:val="0"/>
      <w:marBottom w:val="0"/>
      <w:divBdr>
        <w:top w:val="none" w:sz="0" w:space="0" w:color="auto"/>
        <w:left w:val="none" w:sz="0" w:space="0" w:color="auto"/>
        <w:bottom w:val="none" w:sz="0" w:space="0" w:color="auto"/>
        <w:right w:val="none" w:sz="0" w:space="0" w:color="auto"/>
      </w:divBdr>
    </w:div>
    <w:div w:id="657811339">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58197124">
      <w:bodyDiv w:val="1"/>
      <w:marLeft w:val="0"/>
      <w:marRight w:val="0"/>
      <w:marTop w:val="0"/>
      <w:marBottom w:val="0"/>
      <w:divBdr>
        <w:top w:val="none" w:sz="0" w:space="0" w:color="auto"/>
        <w:left w:val="none" w:sz="0" w:space="0" w:color="auto"/>
        <w:bottom w:val="none" w:sz="0" w:space="0" w:color="auto"/>
        <w:right w:val="none" w:sz="0" w:space="0" w:color="auto"/>
      </w:divBdr>
    </w:div>
    <w:div w:id="658850866">
      <w:bodyDiv w:val="1"/>
      <w:marLeft w:val="0"/>
      <w:marRight w:val="0"/>
      <w:marTop w:val="0"/>
      <w:marBottom w:val="0"/>
      <w:divBdr>
        <w:top w:val="none" w:sz="0" w:space="0" w:color="auto"/>
        <w:left w:val="none" w:sz="0" w:space="0" w:color="auto"/>
        <w:bottom w:val="none" w:sz="0" w:space="0" w:color="auto"/>
        <w:right w:val="none" w:sz="0" w:space="0" w:color="auto"/>
      </w:divBdr>
    </w:div>
    <w:div w:id="659116073">
      <w:bodyDiv w:val="1"/>
      <w:marLeft w:val="0"/>
      <w:marRight w:val="0"/>
      <w:marTop w:val="0"/>
      <w:marBottom w:val="0"/>
      <w:divBdr>
        <w:top w:val="none" w:sz="0" w:space="0" w:color="auto"/>
        <w:left w:val="none" w:sz="0" w:space="0" w:color="auto"/>
        <w:bottom w:val="none" w:sz="0" w:space="0" w:color="auto"/>
        <w:right w:val="none" w:sz="0" w:space="0" w:color="auto"/>
      </w:divBdr>
    </w:div>
    <w:div w:id="660616381">
      <w:bodyDiv w:val="1"/>
      <w:marLeft w:val="0"/>
      <w:marRight w:val="0"/>
      <w:marTop w:val="0"/>
      <w:marBottom w:val="0"/>
      <w:divBdr>
        <w:top w:val="none" w:sz="0" w:space="0" w:color="auto"/>
        <w:left w:val="none" w:sz="0" w:space="0" w:color="auto"/>
        <w:bottom w:val="none" w:sz="0" w:space="0" w:color="auto"/>
        <w:right w:val="none" w:sz="0" w:space="0" w:color="auto"/>
      </w:divBdr>
    </w:div>
    <w:div w:id="660742840">
      <w:bodyDiv w:val="1"/>
      <w:marLeft w:val="0"/>
      <w:marRight w:val="0"/>
      <w:marTop w:val="0"/>
      <w:marBottom w:val="0"/>
      <w:divBdr>
        <w:top w:val="none" w:sz="0" w:space="0" w:color="auto"/>
        <w:left w:val="none" w:sz="0" w:space="0" w:color="auto"/>
        <w:bottom w:val="none" w:sz="0" w:space="0" w:color="auto"/>
        <w:right w:val="none" w:sz="0" w:space="0" w:color="auto"/>
      </w:divBdr>
    </w:div>
    <w:div w:id="661087813">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61395335">
      <w:bodyDiv w:val="1"/>
      <w:marLeft w:val="0"/>
      <w:marRight w:val="0"/>
      <w:marTop w:val="0"/>
      <w:marBottom w:val="0"/>
      <w:divBdr>
        <w:top w:val="none" w:sz="0" w:space="0" w:color="auto"/>
        <w:left w:val="none" w:sz="0" w:space="0" w:color="auto"/>
        <w:bottom w:val="none" w:sz="0" w:space="0" w:color="auto"/>
        <w:right w:val="none" w:sz="0" w:space="0" w:color="auto"/>
      </w:divBdr>
    </w:div>
    <w:div w:id="663977712">
      <w:bodyDiv w:val="1"/>
      <w:marLeft w:val="0"/>
      <w:marRight w:val="0"/>
      <w:marTop w:val="0"/>
      <w:marBottom w:val="0"/>
      <w:divBdr>
        <w:top w:val="none" w:sz="0" w:space="0" w:color="auto"/>
        <w:left w:val="none" w:sz="0" w:space="0" w:color="auto"/>
        <w:bottom w:val="none" w:sz="0" w:space="0" w:color="auto"/>
        <w:right w:val="none" w:sz="0" w:space="0" w:color="auto"/>
      </w:divBdr>
    </w:div>
    <w:div w:id="664670607">
      <w:bodyDiv w:val="1"/>
      <w:marLeft w:val="0"/>
      <w:marRight w:val="0"/>
      <w:marTop w:val="0"/>
      <w:marBottom w:val="0"/>
      <w:divBdr>
        <w:top w:val="none" w:sz="0" w:space="0" w:color="auto"/>
        <w:left w:val="none" w:sz="0" w:space="0" w:color="auto"/>
        <w:bottom w:val="none" w:sz="0" w:space="0" w:color="auto"/>
        <w:right w:val="none" w:sz="0" w:space="0" w:color="auto"/>
      </w:divBdr>
    </w:div>
    <w:div w:id="665087494">
      <w:bodyDiv w:val="1"/>
      <w:marLeft w:val="0"/>
      <w:marRight w:val="0"/>
      <w:marTop w:val="0"/>
      <w:marBottom w:val="0"/>
      <w:divBdr>
        <w:top w:val="none" w:sz="0" w:space="0" w:color="auto"/>
        <w:left w:val="none" w:sz="0" w:space="0" w:color="auto"/>
        <w:bottom w:val="none" w:sz="0" w:space="0" w:color="auto"/>
        <w:right w:val="none" w:sz="0" w:space="0" w:color="auto"/>
      </w:divBdr>
    </w:div>
    <w:div w:id="665279643">
      <w:bodyDiv w:val="1"/>
      <w:marLeft w:val="0"/>
      <w:marRight w:val="0"/>
      <w:marTop w:val="0"/>
      <w:marBottom w:val="0"/>
      <w:divBdr>
        <w:top w:val="none" w:sz="0" w:space="0" w:color="auto"/>
        <w:left w:val="none" w:sz="0" w:space="0" w:color="auto"/>
        <w:bottom w:val="none" w:sz="0" w:space="0" w:color="auto"/>
        <w:right w:val="none" w:sz="0" w:space="0" w:color="auto"/>
      </w:divBdr>
    </w:div>
    <w:div w:id="665326283">
      <w:bodyDiv w:val="1"/>
      <w:marLeft w:val="0"/>
      <w:marRight w:val="0"/>
      <w:marTop w:val="0"/>
      <w:marBottom w:val="0"/>
      <w:divBdr>
        <w:top w:val="none" w:sz="0" w:space="0" w:color="auto"/>
        <w:left w:val="none" w:sz="0" w:space="0" w:color="auto"/>
        <w:bottom w:val="none" w:sz="0" w:space="0" w:color="auto"/>
        <w:right w:val="none" w:sz="0" w:space="0" w:color="auto"/>
      </w:divBdr>
    </w:div>
    <w:div w:id="665940921">
      <w:bodyDiv w:val="1"/>
      <w:marLeft w:val="0"/>
      <w:marRight w:val="0"/>
      <w:marTop w:val="0"/>
      <w:marBottom w:val="0"/>
      <w:divBdr>
        <w:top w:val="none" w:sz="0" w:space="0" w:color="auto"/>
        <w:left w:val="none" w:sz="0" w:space="0" w:color="auto"/>
        <w:bottom w:val="none" w:sz="0" w:space="0" w:color="auto"/>
        <w:right w:val="none" w:sz="0" w:space="0" w:color="auto"/>
      </w:divBdr>
    </w:div>
    <w:div w:id="666447126">
      <w:bodyDiv w:val="1"/>
      <w:marLeft w:val="0"/>
      <w:marRight w:val="0"/>
      <w:marTop w:val="0"/>
      <w:marBottom w:val="0"/>
      <w:divBdr>
        <w:top w:val="none" w:sz="0" w:space="0" w:color="auto"/>
        <w:left w:val="none" w:sz="0" w:space="0" w:color="auto"/>
        <w:bottom w:val="none" w:sz="0" w:space="0" w:color="auto"/>
        <w:right w:val="none" w:sz="0" w:space="0" w:color="auto"/>
      </w:divBdr>
    </w:div>
    <w:div w:id="666858770">
      <w:bodyDiv w:val="1"/>
      <w:marLeft w:val="0"/>
      <w:marRight w:val="0"/>
      <w:marTop w:val="0"/>
      <w:marBottom w:val="0"/>
      <w:divBdr>
        <w:top w:val="none" w:sz="0" w:space="0" w:color="auto"/>
        <w:left w:val="none" w:sz="0" w:space="0" w:color="auto"/>
        <w:bottom w:val="none" w:sz="0" w:space="0" w:color="auto"/>
        <w:right w:val="none" w:sz="0" w:space="0" w:color="auto"/>
      </w:divBdr>
    </w:div>
    <w:div w:id="667369447">
      <w:bodyDiv w:val="1"/>
      <w:marLeft w:val="0"/>
      <w:marRight w:val="0"/>
      <w:marTop w:val="0"/>
      <w:marBottom w:val="0"/>
      <w:divBdr>
        <w:top w:val="none" w:sz="0" w:space="0" w:color="auto"/>
        <w:left w:val="none" w:sz="0" w:space="0" w:color="auto"/>
        <w:bottom w:val="none" w:sz="0" w:space="0" w:color="auto"/>
        <w:right w:val="none" w:sz="0" w:space="0" w:color="auto"/>
      </w:divBdr>
    </w:div>
    <w:div w:id="667632574">
      <w:bodyDiv w:val="1"/>
      <w:marLeft w:val="0"/>
      <w:marRight w:val="0"/>
      <w:marTop w:val="0"/>
      <w:marBottom w:val="0"/>
      <w:divBdr>
        <w:top w:val="none" w:sz="0" w:space="0" w:color="auto"/>
        <w:left w:val="none" w:sz="0" w:space="0" w:color="auto"/>
        <w:bottom w:val="none" w:sz="0" w:space="0" w:color="auto"/>
        <w:right w:val="none" w:sz="0" w:space="0" w:color="auto"/>
      </w:divBdr>
    </w:div>
    <w:div w:id="667635681">
      <w:bodyDiv w:val="1"/>
      <w:marLeft w:val="0"/>
      <w:marRight w:val="0"/>
      <w:marTop w:val="0"/>
      <w:marBottom w:val="0"/>
      <w:divBdr>
        <w:top w:val="none" w:sz="0" w:space="0" w:color="auto"/>
        <w:left w:val="none" w:sz="0" w:space="0" w:color="auto"/>
        <w:bottom w:val="none" w:sz="0" w:space="0" w:color="auto"/>
        <w:right w:val="none" w:sz="0" w:space="0" w:color="auto"/>
      </w:divBdr>
    </w:div>
    <w:div w:id="667712489">
      <w:bodyDiv w:val="1"/>
      <w:marLeft w:val="0"/>
      <w:marRight w:val="0"/>
      <w:marTop w:val="0"/>
      <w:marBottom w:val="0"/>
      <w:divBdr>
        <w:top w:val="none" w:sz="0" w:space="0" w:color="auto"/>
        <w:left w:val="none" w:sz="0" w:space="0" w:color="auto"/>
        <w:bottom w:val="none" w:sz="0" w:space="0" w:color="auto"/>
        <w:right w:val="none" w:sz="0" w:space="0" w:color="auto"/>
      </w:divBdr>
    </w:div>
    <w:div w:id="667751977">
      <w:bodyDiv w:val="1"/>
      <w:marLeft w:val="0"/>
      <w:marRight w:val="0"/>
      <w:marTop w:val="0"/>
      <w:marBottom w:val="0"/>
      <w:divBdr>
        <w:top w:val="none" w:sz="0" w:space="0" w:color="auto"/>
        <w:left w:val="none" w:sz="0" w:space="0" w:color="auto"/>
        <w:bottom w:val="none" w:sz="0" w:space="0" w:color="auto"/>
        <w:right w:val="none" w:sz="0" w:space="0" w:color="auto"/>
      </w:divBdr>
    </w:div>
    <w:div w:id="667828185">
      <w:bodyDiv w:val="1"/>
      <w:marLeft w:val="0"/>
      <w:marRight w:val="0"/>
      <w:marTop w:val="0"/>
      <w:marBottom w:val="0"/>
      <w:divBdr>
        <w:top w:val="none" w:sz="0" w:space="0" w:color="auto"/>
        <w:left w:val="none" w:sz="0" w:space="0" w:color="auto"/>
        <w:bottom w:val="none" w:sz="0" w:space="0" w:color="auto"/>
        <w:right w:val="none" w:sz="0" w:space="0" w:color="auto"/>
      </w:divBdr>
    </w:div>
    <w:div w:id="667901859">
      <w:bodyDiv w:val="1"/>
      <w:marLeft w:val="0"/>
      <w:marRight w:val="0"/>
      <w:marTop w:val="0"/>
      <w:marBottom w:val="0"/>
      <w:divBdr>
        <w:top w:val="none" w:sz="0" w:space="0" w:color="auto"/>
        <w:left w:val="none" w:sz="0" w:space="0" w:color="auto"/>
        <w:bottom w:val="none" w:sz="0" w:space="0" w:color="auto"/>
        <w:right w:val="none" w:sz="0" w:space="0" w:color="auto"/>
      </w:divBdr>
    </w:div>
    <w:div w:id="668363150">
      <w:bodyDiv w:val="1"/>
      <w:marLeft w:val="0"/>
      <w:marRight w:val="0"/>
      <w:marTop w:val="0"/>
      <w:marBottom w:val="0"/>
      <w:divBdr>
        <w:top w:val="none" w:sz="0" w:space="0" w:color="auto"/>
        <w:left w:val="none" w:sz="0" w:space="0" w:color="auto"/>
        <w:bottom w:val="none" w:sz="0" w:space="0" w:color="auto"/>
        <w:right w:val="none" w:sz="0" w:space="0" w:color="auto"/>
      </w:divBdr>
    </w:div>
    <w:div w:id="668488122">
      <w:bodyDiv w:val="1"/>
      <w:marLeft w:val="0"/>
      <w:marRight w:val="0"/>
      <w:marTop w:val="0"/>
      <w:marBottom w:val="0"/>
      <w:divBdr>
        <w:top w:val="none" w:sz="0" w:space="0" w:color="auto"/>
        <w:left w:val="none" w:sz="0" w:space="0" w:color="auto"/>
        <w:bottom w:val="none" w:sz="0" w:space="0" w:color="auto"/>
        <w:right w:val="none" w:sz="0" w:space="0" w:color="auto"/>
      </w:divBdr>
    </w:div>
    <w:div w:id="668750514">
      <w:bodyDiv w:val="1"/>
      <w:marLeft w:val="0"/>
      <w:marRight w:val="0"/>
      <w:marTop w:val="0"/>
      <w:marBottom w:val="0"/>
      <w:divBdr>
        <w:top w:val="none" w:sz="0" w:space="0" w:color="auto"/>
        <w:left w:val="none" w:sz="0" w:space="0" w:color="auto"/>
        <w:bottom w:val="none" w:sz="0" w:space="0" w:color="auto"/>
        <w:right w:val="none" w:sz="0" w:space="0" w:color="auto"/>
      </w:divBdr>
    </w:div>
    <w:div w:id="668824050">
      <w:bodyDiv w:val="1"/>
      <w:marLeft w:val="0"/>
      <w:marRight w:val="0"/>
      <w:marTop w:val="0"/>
      <w:marBottom w:val="0"/>
      <w:divBdr>
        <w:top w:val="none" w:sz="0" w:space="0" w:color="auto"/>
        <w:left w:val="none" w:sz="0" w:space="0" w:color="auto"/>
        <w:bottom w:val="none" w:sz="0" w:space="0" w:color="auto"/>
        <w:right w:val="none" w:sz="0" w:space="0" w:color="auto"/>
      </w:divBdr>
    </w:div>
    <w:div w:id="668870748">
      <w:bodyDiv w:val="1"/>
      <w:marLeft w:val="0"/>
      <w:marRight w:val="0"/>
      <w:marTop w:val="0"/>
      <w:marBottom w:val="0"/>
      <w:divBdr>
        <w:top w:val="none" w:sz="0" w:space="0" w:color="auto"/>
        <w:left w:val="none" w:sz="0" w:space="0" w:color="auto"/>
        <w:bottom w:val="none" w:sz="0" w:space="0" w:color="auto"/>
        <w:right w:val="none" w:sz="0" w:space="0" w:color="auto"/>
      </w:divBdr>
    </w:div>
    <w:div w:id="669018251">
      <w:bodyDiv w:val="1"/>
      <w:marLeft w:val="0"/>
      <w:marRight w:val="0"/>
      <w:marTop w:val="0"/>
      <w:marBottom w:val="0"/>
      <w:divBdr>
        <w:top w:val="none" w:sz="0" w:space="0" w:color="auto"/>
        <w:left w:val="none" w:sz="0" w:space="0" w:color="auto"/>
        <w:bottom w:val="none" w:sz="0" w:space="0" w:color="auto"/>
        <w:right w:val="none" w:sz="0" w:space="0" w:color="auto"/>
      </w:divBdr>
    </w:div>
    <w:div w:id="669330508">
      <w:bodyDiv w:val="1"/>
      <w:marLeft w:val="0"/>
      <w:marRight w:val="0"/>
      <w:marTop w:val="0"/>
      <w:marBottom w:val="0"/>
      <w:divBdr>
        <w:top w:val="none" w:sz="0" w:space="0" w:color="auto"/>
        <w:left w:val="none" w:sz="0" w:space="0" w:color="auto"/>
        <w:bottom w:val="none" w:sz="0" w:space="0" w:color="auto"/>
        <w:right w:val="none" w:sz="0" w:space="0" w:color="auto"/>
      </w:divBdr>
    </w:div>
    <w:div w:id="669335718">
      <w:bodyDiv w:val="1"/>
      <w:marLeft w:val="0"/>
      <w:marRight w:val="0"/>
      <w:marTop w:val="0"/>
      <w:marBottom w:val="0"/>
      <w:divBdr>
        <w:top w:val="none" w:sz="0" w:space="0" w:color="auto"/>
        <w:left w:val="none" w:sz="0" w:space="0" w:color="auto"/>
        <w:bottom w:val="none" w:sz="0" w:space="0" w:color="auto"/>
        <w:right w:val="none" w:sz="0" w:space="0" w:color="auto"/>
      </w:divBdr>
    </w:div>
    <w:div w:id="669450503">
      <w:bodyDiv w:val="1"/>
      <w:marLeft w:val="0"/>
      <w:marRight w:val="0"/>
      <w:marTop w:val="0"/>
      <w:marBottom w:val="0"/>
      <w:divBdr>
        <w:top w:val="none" w:sz="0" w:space="0" w:color="auto"/>
        <w:left w:val="none" w:sz="0" w:space="0" w:color="auto"/>
        <w:bottom w:val="none" w:sz="0" w:space="0" w:color="auto"/>
        <w:right w:val="none" w:sz="0" w:space="0" w:color="auto"/>
      </w:divBdr>
    </w:div>
    <w:div w:id="669479094">
      <w:bodyDiv w:val="1"/>
      <w:marLeft w:val="0"/>
      <w:marRight w:val="0"/>
      <w:marTop w:val="0"/>
      <w:marBottom w:val="0"/>
      <w:divBdr>
        <w:top w:val="none" w:sz="0" w:space="0" w:color="auto"/>
        <w:left w:val="none" w:sz="0" w:space="0" w:color="auto"/>
        <w:bottom w:val="none" w:sz="0" w:space="0" w:color="auto"/>
        <w:right w:val="none" w:sz="0" w:space="0" w:color="auto"/>
      </w:divBdr>
    </w:div>
    <w:div w:id="670452655">
      <w:bodyDiv w:val="1"/>
      <w:marLeft w:val="0"/>
      <w:marRight w:val="0"/>
      <w:marTop w:val="0"/>
      <w:marBottom w:val="0"/>
      <w:divBdr>
        <w:top w:val="none" w:sz="0" w:space="0" w:color="auto"/>
        <w:left w:val="none" w:sz="0" w:space="0" w:color="auto"/>
        <w:bottom w:val="none" w:sz="0" w:space="0" w:color="auto"/>
        <w:right w:val="none" w:sz="0" w:space="0" w:color="auto"/>
      </w:divBdr>
    </w:div>
    <w:div w:id="670714469">
      <w:bodyDiv w:val="1"/>
      <w:marLeft w:val="0"/>
      <w:marRight w:val="0"/>
      <w:marTop w:val="0"/>
      <w:marBottom w:val="0"/>
      <w:divBdr>
        <w:top w:val="none" w:sz="0" w:space="0" w:color="auto"/>
        <w:left w:val="none" w:sz="0" w:space="0" w:color="auto"/>
        <w:bottom w:val="none" w:sz="0" w:space="0" w:color="auto"/>
        <w:right w:val="none" w:sz="0" w:space="0" w:color="auto"/>
      </w:divBdr>
    </w:div>
    <w:div w:id="671226195">
      <w:bodyDiv w:val="1"/>
      <w:marLeft w:val="0"/>
      <w:marRight w:val="0"/>
      <w:marTop w:val="0"/>
      <w:marBottom w:val="0"/>
      <w:divBdr>
        <w:top w:val="none" w:sz="0" w:space="0" w:color="auto"/>
        <w:left w:val="none" w:sz="0" w:space="0" w:color="auto"/>
        <w:bottom w:val="none" w:sz="0" w:space="0" w:color="auto"/>
        <w:right w:val="none" w:sz="0" w:space="0" w:color="auto"/>
      </w:divBdr>
    </w:div>
    <w:div w:id="671297971">
      <w:bodyDiv w:val="1"/>
      <w:marLeft w:val="0"/>
      <w:marRight w:val="0"/>
      <w:marTop w:val="0"/>
      <w:marBottom w:val="0"/>
      <w:divBdr>
        <w:top w:val="none" w:sz="0" w:space="0" w:color="auto"/>
        <w:left w:val="none" w:sz="0" w:space="0" w:color="auto"/>
        <w:bottom w:val="none" w:sz="0" w:space="0" w:color="auto"/>
        <w:right w:val="none" w:sz="0" w:space="0" w:color="auto"/>
      </w:divBdr>
    </w:div>
    <w:div w:id="671567910">
      <w:bodyDiv w:val="1"/>
      <w:marLeft w:val="0"/>
      <w:marRight w:val="0"/>
      <w:marTop w:val="0"/>
      <w:marBottom w:val="0"/>
      <w:divBdr>
        <w:top w:val="none" w:sz="0" w:space="0" w:color="auto"/>
        <w:left w:val="none" w:sz="0" w:space="0" w:color="auto"/>
        <w:bottom w:val="none" w:sz="0" w:space="0" w:color="auto"/>
        <w:right w:val="none" w:sz="0" w:space="0" w:color="auto"/>
      </w:divBdr>
    </w:div>
    <w:div w:id="671954440">
      <w:bodyDiv w:val="1"/>
      <w:marLeft w:val="0"/>
      <w:marRight w:val="0"/>
      <w:marTop w:val="0"/>
      <w:marBottom w:val="0"/>
      <w:divBdr>
        <w:top w:val="none" w:sz="0" w:space="0" w:color="auto"/>
        <w:left w:val="none" w:sz="0" w:space="0" w:color="auto"/>
        <w:bottom w:val="none" w:sz="0" w:space="0" w:color="auto"/>
        <w:right w:val="none" w:sz="0" w:space="0" w:color="auto"/>
      </w:divBdr>
    </w:div>
    <w:div w:id="672268733">
      <w:bodyDiv w:val="1"/>
      <w:marLeft w:val="0"/>
      <w:marRight w:val="0"/>
      <w:marTop w:val="0"/>
      <w:marBottom w:val="0"/>
      <w:divBdr>
        <w:top w:val="none" w:sz="0" w:space="0" w:color="auto"/>
        <w:left w:val="none" w:sz="0" w:space="0" w:color="auto"/>
        <w:bottom w:val="none" w:sz="0" w:space="0" w:color="auto"/>
        <w:right w:val="none" w:sz="0" w:space="0" w:color="auto"/>
      </w:divBdr>
    </w:div>
    <w:div w:id="672297234">
      <w:bodyDiv w:val="1"/>
      <w:marLeft w:val="0"/>
      <w:marRight w:val="0"/>
      <w:marTop w:val="0"/>
      <w:marBottom w:val="0"/>
      <w:divBdr>
        <w:top w:val="none" w:sz="0" w:space="0" w:color="auto"/>
        <w:left w:val="none" w:sz="0" w:space="0" w:color="auto"/>
        <w:bottom w:val="none" w:sz="0" w:space="0" w:color="auto"/>
        <w:right w:val="none" w:sz="0" w:space="0" w:color="auto"/>
      </w:divBdr>
    </w:div>
    <w:div w:id="672489480">
      <w:bodyDiv w:val="1"/>
      <w:marLeft w:val="0"/>
      <w:marRight w:val="0"/>
      <w:marTop w:val="0"/>
      <w:marBottom w:val="0"/>
      <w:divBdr>
        <w:top w:val="none" w:sz="0" w:space="0" w:color="auto"/>
        <w:left w:val="none" w:sz="0" w:space="0" w:color="auto"/>
        <w:bottom w:val="none" w:sz="0" w:space="0" w:color="auto"/>
        <w:right w:val="none" w:sz="0" w:space="0" w:color="auto"/>
      </w:divBdr>
    </w:div>
    <w:div w:id="672807218">
      <w:bodyDiv w:val="1"/>
      <w:marLeft w:val="0"/>
      <w:marRight w:val="0"/>
      <w:marTop w:val="0"/>
      <w:marBottom w:val="0"/>
      <w:divBdr>
        <w:top w:val="none" w:sz="0" w:space="0" w:color="auto"/>
        <w:left w:val="none" w:sz="0" w:space="0" w:color="auto"/>
        <w:bottom w:val="none" w:sz="0" w:space="0" w:color="auto"/>
        <w:right w:val="none" w:sz="0" w:space="0" w:color="auto"/>
      </w:divBdr>
    </w:div>
    <w:div w:id="672991642">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655593">
      <w:bodyDiv w:val="1"/>
      <w:marLeft w:val="0"/>
      <w:marRight w:val="0"/>
      <w:marTop w:val="0"/>
      <w:marBottom w:val="0"/>
      <w:divBdr>
        <w:top w:val="none" w:sz="0" w:space="0" w:color="auto"/>
        <w:left w:val="none" w:sz="0" w:space="0" w:color="auto"/>
        <w:bottom w:val="none" w:sz="0" w:space="0" w:color="auto"/>
        <w:right w:val="none" w:sz="0" w:space="0" w:color="auto"/>
      </w:divBdr>
    </w:div>
    <w:div w:id="673798992">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3803779">
      <w:bodyDiv w:val="1"/>
      <w:marLeft w:val="0"/>
      <w:marRight w:val="0"/>
      <w:marTop w:val="0"/>
      <w:marBottom w:val="0"/>
      <w:divBdr>
        <w:top w:val="none" w:sz="0" w:space="0" w:color="auto"/>
        <w:left w:val="none" w:sz="0" w:space="0" w:color="auto"/>
        <w:bottom w:val="none" w:sz="0" w:space="0" w:color="auto"/>
        <w:right w:val="none" w:sz="0" w:space="0" w:color="auto"/>
      </w:divBdr>
    </w:div>
    <w:div w:id="673873743">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5155727">
      <w:bodyDiv w:val="1"/>
      <w:marLeft w:val="0"/>
      <w:marRight w:val="0"/>
      <w:marTop w:val="0"/>
      <w:marBottom w:val="0"/>
      <w:divBdr>
        <w:top w:val="none" w:sz="0" w:space="0" w:color="auto"/>
        <w:left w:val="none" w:sz="0" w:space="0" w:color="auto"/>
        <w:bottom w:val="none" w:sz="0" w:space="0" w:color="auto"/>
        <w:right w:val="none" w:sz="0" w:space="0" w:color="auto"/>
      </w:divBdr>
    </w:div>
    <w:div w:id="675428591">
      <w:bodyDiv w:val="1"/>
      <w:marLeft w:val="0"/>
      <w:marRight w:val="0"/>
      <w:marTop w:val="0"/>
      <w:marBottom w:val="0"/>
      <w:divBdr>
        <w:top w:val="none" w:sz="0" w:space="0" w:color="auto"/>
        <w:left w:val="none" w:sz="0" w:space="0" w:color="auto"/>
        <w:bottom w:val="none" w:sz="0" w:space="0" w:color="auto"/>
        <w:right w:val="none" w:sz="0" w:space="0" w:color="auto"/>
      </w:divBdr>
    </w:div>
    <w:div w:id="676541510">
      <w:bodyDiv w:val="1"/>
      <w:marLeft w:val="0"/>
      <w:marRight w:val="0"/>
      <w:marTop w:val="0"/>
      <w:marBottom w:val="0"/>
      <w:divBdr>
        <w:top w:val="none" w:sz="0" w:space="0" w:color="auto"/>
        <w:left w:val="none" w:sz="0" w:space="0" w:color="auto"/>
        <w:bottom w:val="none" w:sz="0" w:space="0" w:color="auto"/>
        <w:right w:val="none" w:sz="0" w:space="0" w:color="auto"/>
      </w:divBdr>
    </w:div>
    <w:div w:id="677195217">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7317204">
      <w:bodyDiv w:val="1"/>
      <w:marLeft w:val="0"/>
      <w:marRight w:val="0"/>
      <w:marTop w:val="0"/>
      <w:marBottom w:val="0"/>
      <w:divBdr>
        <w:top w:val="none" w:sz="0" w:space="0" w:color="auto"/>
        <w:left w:val="none" w:sz="0" w:space="0" w:color="auto"/>
        <w:bottom w:val="none" w:sz="0" w:space="0" w:color="auto"/>
        <w:right w:val="none" w:sz="0" w:space="0" w:color="auto"/>
      </w:divBdr>
    </w:div>
    <w:div w:id="677732142">
      <w:bodyDiv w:val="1"/>
      <w:marLeft w:val="0"/>
      <w:marRight w:val="0"/>
      <w:marTop w:val="0"/>
      <w:marBottom w:val="0"/>
      <w:divBdr>
        <w:top w:val="none" w:sz="0" w:space="0" w:color="auto"/>
        <w:left w:val="none" w:sz="0" w:space="0" w:color="auto"/>
        <w:bottom w:val="none" w:sz="0" w:space="0" w:color="auto"/>
        <w:right w:val="none" w:sz="0" w:space="0" w:color="auto"/>
      </w:divBdr>
    </w:div>
    <w:div w:id="678193092">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78778987">
      <w:bodyDiv w:val="1"/>
      <w:marLeft w:val="0"/>
      <w:marRight w:val="0"/>
      <w:marTop w:val="0"/>
      <w:marBottom w:val="0"/>
      <w:divBdr>
        <w:top w:val="none" w:sz="0" w:space="0" w:color="auto"/>
        <w:left w:val="none" w:sz="0" w:space="0" w:color="auto"/>
        <w:bottom w:val="none" w:sz="0" w:space="0" w:color="auto"/>
        <w:right w:val="none" w:sz="0" w:space="0" w:color="auto"/>
      </w:divBdr>
    </w:div>
    <w:div w:id="678896920">
      <w:bodyDiv w:val="1"/>
      <w:marLeft w:val="0"/>
      <w:marRight w:val="0"/>
      <w:marTop w:val="0"/>
      <w:marBottom w:val="0"/>
      <w:divBdr>
        <w:top w:val="none" w:sz="0" w:space="0" w:color="auto"/>
        <w:left w:val="none" w:sz="0" w:space="0" w:color="auto"/>
        <w:bottom w:val="none" w:sz="0" w:space="0" w:color="auto"/>
        <w:right w:val="none" w:sz="0" w:space="0" w:color="auto"/>
      </w:divBdr>
    </w:div>
    <w:div w:id="679313053">
      <w:bodyDiv w:val="1"/>
      <w:marLeft w:val="0"/>
      <w:marRight w:val="0"/>
      <w:marTop w:val="0"/>
      <w:marBottom w:val="0"/>
      <w:divBdr>
        <w:top w:val="none" w:sz="0" w:space="0" w:color="auto"/>
        <w:left w:val="none" w:sz="0" w:space="0" w:color="auto"/>
        <w:bottom w:val="none" w:sz="0" w:space="0" w:color="auto"/>
        <w:right w:val="none" w:sz="0" w:space="0" w:color="auto"/>
      </w:divBdr>
    </w:div>
    <w:div w:id="679501396">
      <w:bodyDiv w:val="1"/>
      <w:marLeft w:val="0"/>
      <w:marRight w:val="0"/>
      <w:marTop w:val="0"/>
      <w:marBottom w:val="0"/>
      <w:divBdr>
        <w:top w:val="none" w:sz="0" w:space="0" w:color="auto"/>
        <w:left w:val="none" w:sz="0" w:space="0" w:color="auto"/>
        <w:bottom w:val="none" w:sz="0" w:space="0" w:color="auto"/>
        <w:right w:val="none" w:sz="0" w:space="0" w:color="auto"/>
      </w:divBdr>
    </w:div>
    <w:div w:id="679625852">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19315">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1782048">
      <w:bodyDiv w:val="1"/>
      <w:marLeft w:val="0"/>
      <w:marRight w:val="0"/>
      <w:marTop w:val="0"/>
      <w:marBottom w:val="0"/>
      <w:divBdr>
        <w:top w:val="none" w:sz="0" w:space="0" w:color="auto"/>
        <w:left w:val="none" w:sz="0" w:space="0" w:color="auto"/>
        <w:bottom w:val="none" w:sz="0" w:space="0" w:color="auto"/>
        <w:right w:val="none" w:sz="0" w:space="0" w:color="auto"/>
      </w:divBdr>
    </w:div>
    <w:div w:id="681862913">
      <w:bodyDiv w:val="1"/>
      <w:marLeft w:val="0"/>
      <w:marRight w:val="0"/>
      <w:marTop w:val="0"/>
      <w:marBottom w:val="0"/>
      <w:divBdr>
        <w:top w:val="none" w:sz="0" w:space="0" w:color="auto"/>
        <w:left w:val="none" w:sz="0" w:space="0" w:color="auto"/>
        <w:bottom w:val="none" w:sz="0" w:space="0" w:color="auto"/>
        <w:right w:val="none" w:sz="0" w:space="0" w:color="auto"/>
      </w:divBdr>
    </w:div>
    <w:div w:id="682054107">
      <w:bodyDiv w:val="1"/>
      <w:marLeft w:val="0"/>
      <w:marRight w:val="0"/>
      <w:marTop w:val="0"/>
      <w:marBottom w:val="0"/>
      <w:divBdr>
        <w:top w:val="none" w:sz="0" w:space="0" w:color="auto"/>
        <w:left w:val="none" w:sz="0" w:space="0" w:color="auto"/>
        <w:bottom w:val="none" w:sz="0" w:space="0" w:color="auto"/>
        <w:right w:val="none" w:sz="0" w:space="0" w:color="auto"/>
      </w:divBdr>
    </w:div>
    <w:div w:id="683628187">
      <w:bodyDiv w:val="1"/>
      <w:marLeft w:val="0"/>
      <w:marRight w:val="0"/>
      <w:marTop w:val="0"/>
      <w:marBottom w:val="0"/>
      <w:divBdr>
        <w:top w:val="none" w:sz="0" w:space="0" w:color="auto"/>
        <w:left w:val="none" w:sz="0" w:space="0" w:color="auto"/>
        <w:bottom w:val="none" w:sz="0" w:space="0" w:color="auto"/>
        <w:right w:val="none" w:sz="0" w:space="0" w:color="auto"/>
      </w:divBdr>
    </w:div>
    <w:div w:id="683897231">
      <w:bodyDiv w:val="1"/>
      <w:marLeft w:val="0"/>
      <w:marRight w:val="0"/>
      <w:marTop w:val="0"/>
      <w:marBottom w:val="0"/>
      <w:divBdr>
        <w:top w:val="none" w:sz="0" w:space="0" w:color="auto"/>
        <w:left w:val="none" w:sz="0" w:space="0" w:color="auto"/>
        <w:bottom w:val="none" w:sz="0" w:space="0" w:color="auto"/>
        <w:right w:val="none" w:sz="0" w:space="0" w:color="auto"/>
      </w:divBdr>
    </w:div>
    <w:div w:id="683946925">
      <w:bodyDiv w:val="1"/>
      <w:marLeft w:val="0"/>
      <w:marRight w:val="0"/>
      <w:marTop w:val="0"/>
      <w:marBottom w:val="0"/>
      <w:divBdr>
        <w:top w:val="none" w:sz="0" w:space="0" w:color="auto"/>
        <w:left w:val="none" w:sz="0" w:space="0" w:color="auto"/>
        <w:bottom w:val="none" w:sz="0" w:space="0" w:color="auto"/>
        <w:right w:val="none" w:sz="0" w:space="0" w:color="auto"/>
      </w:divBdr>
    </w:div>
    <w:div w:id="684096794">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4983482">
      <w:bodyDiv w:val="1"/>
      <w:marLeft w:val="0"/>
      <w:marRight w:val="0"/>
      <w:marTop w:val="0"/>
      <w:marBottom w:val="0"/>
      <w:divBdr>
        <w:top w:val="none" w:sz="0" w:space="0" w:color="auto"/>
        <w:left w:val="none" w:sz="0" w:space="0" w:color="auto"/>
        <w:bottom w:val="none" w:sz="0" w:space="0" w:color="auto"/>
        <w:right w:val="none" w:sz="0" w:space="0" w:color="auto"/>
      </w:divBdr>
    </w:div>
    <w:div w:id="685182062">
      <w:bodyDiv w:val="1"/>
      <w:marLeft w:val="0"/>
      <w:marRight w:val="0"/>
      <w:marTop w:val="0"/>
      <w:marBottom w:val="0"/>
      <w:divBdr>
        <w:top w:val="none" w:sz="0" w:space="0" w:color="auto"/>
        <w:left w:val="none" w:sz="0" w:space="0" w:color="auto"/>
        <w:bottom w:val="none" w:sz="0" w:space="0" w:color="auto"/>
        <w:right w:val="none" w:sz="0" w:space="0" w:color="auto"/>
      </w:divBdr>
    </w:div>
    <w:div w:id="685254180">
      <w:bodyDiv w:val="1"/>
      <w:marLeft w:val="0"/>
      <w:marRight w:val="0"/>
      <w:marTop w:val="0"/>
      <w:marBottom w:val="0"/>
      <w:divBdr>
        <w:top w:val="none" w:sz="0" w:space="0" w:color="auto"/>
        <w:left w:val="none" w:sz="0" w:space="0" w:color="auto"/>
        <w:bottom w:val="none" w:sz="0" w:space="0" w:color="auto"/>
        <w:right w:val="none" w:sz="0" w:space="0" w:color="auto"/>
      </w:divBdr>
    </w:div>
    <w:div w:id="685330133">
      <w:bodyDiv w:val="1"/>
      <w:marLeft w:val="0"/>
      <w:marRight w:val="0"/>
      <w:marTop w:val="0"/>
      <w:marBottom w:val="0"/>
      <w:divBdr>
        <w:top w:val="none" w:sz="0" w:space="0" w:color="auto"/>
        <w:left w:val="none" w:sz="0" w:space="0" w:color="auto"/>
        <w:bottom w:val="none" w:sz="0" w:space="0" w:color="auto"/>
        <w:right w:val="none" w:sz="0" w:space="0" w:color="auto"/>
      </w:divBdr>
    </w:div>
    <w:div w:id="685640369">
      <w:bodyDiv w:val="1"/>
      <w:marLeft w:val="0"/>
      <w:marRight w:val="0"/>
      <w:marTop w:val="0"/>
      <w:marBottom w:val="0"/>
      <w:divBdr>
        <w:top w:val="none" w:sz="0" w:space="0" w:color="auto"/>
        <w:left w:val="none" w:sz="0" w:space="0" w:color="auto"/>
        <w:bottom w:val="none" w:sz="0" w:space="0" w:color="auto"/>
        <w:right w:val="none" w:sz="0" w:space="0" w:color="auto"/>
      </w:divBdr>
    </w:div>
    <w:div w:id="686250004">
      <w:bodyDiv w:val="1"/>
      <w:marLeft w:val="0"/>
      <w:marRight w:val="0"/>
      <w:marTop w:val="0"/>
      <w:marBottom w:val="0"/>
      <w:divBdr>
        <w:top w:val="none" w:sz="0" w:space="0" w:color="auto"/>
        <w:left w:val="none" w:sz="0" w:space="0" w:color="auto"/>
        <w:bottom w:val="none" w:sz="0" w:space="0" w:color="auto"/>
        <w:right w:val="none" w:sz="0" w:space="0" w:color="auto"/>
      </w:divBdr>
    </w:div>
    <w:div w:id="686443393">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6712598">
      <w:bodyDiv w:val="1"/>
      <w:marLeft w:val="0"/>
      <w:marRight w:val="0"/>
      <w:marTop w:val="0"/>
      <w:marBottom w:val="0"/>
      <w:divBdr>
        <w:top w:val="none" w:sz="0" w:space="0" w:color="auto"/>
        <w:left w:val="none" w:sz="0" w:space="0" w:color="auto"/>
        <w:bottom w:val="none" w:sz="0" w:space="0" w:color="auto"/>
        <w:right w:val="none" w:sz="0" w:space="0" w:color="auto"/>
      </w:divBdr>
    </w:div>
    <w:div w:id="686833712">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87605488">
      <w:bodyDiv w:val="1"/>
      <w:marLeft w:val="0"/>
      <w:marRight w:val="0"/>
      <w:marTop w:val="0"/>
      <w:marBottom w:val="0"/>
      <w:divBdr>
        <w:top w:val="none" w:sz="0" w:space="0" w:color="auto"/>
        <w:left w:val="none" w:sz="0" w:space="0" w:color="auto"/>
        <w:bottom w:val="none" w:sz="0" w:space="0" w:color="auto"/>
        <w:right w:val="none" w:sz="0" w:space="0" w:color="auto"/>
      </w:divBdr>
    </w:div>
    <w:div w:id="688720634">
      <w:bodyDiv w:val="1"/>
      <w:marLeft w:val="0"/>
      <w:marRight w:val="0"/>
      <w:marTop w:val="0"/>
      <w:marBottom w:val="0"/>
      <w:divBdr>
        <w:top w:val="none" w:sz="0" w:space="0" w:color="auto"/>
        <w:left w:val="none" w:sz="0" w:space="0" w:color="auto"/>
        <w:bottom w:val="none" w:sz="0" w:space="0" w:color="auto"/>
        <w:right w:val="none" w:sz="0" w:space="0" w:color="auto"/>
      </w:divBdr>
    </w:div>
    <w:div w:id="689918424">
      <w:bodyDiv w:val="1"/>
      <w:marLeft w:val="0"/>
      <w:marRight w:val="0"/>
      <w:marTop w:val="0"/>
      <w:marBottom w:val="0"/>
      <w:divBdr>
        <w:top w:val="none" w:sz="0" w:space="0" w:color="auto"/>
        <w:left w:val="none" w:sz="0" w:space="0" w:color="auto"/>
        <w:bottom w:val="none" w:sz="0" w:space="0" w:color="auto"/>
        <w:right w:val="none" w:sz="0" w:space="0" w:color="auto"/>
      </w:divBdr>
    </w:div>
    <w:div w:id="689988620">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0105035">
      <w:bodyDiv w:val="1"/>
      <w:marLeft w:val="0"/>
      <w:marRight w:val="0"/>
      <w:marTop w:val="0"/>
      <w:marBottom w:val="0"/>
      <w:divBdr>
        <w:top w:val="none" w:sz="0" w:space="0" w:color="auto"/>
        <w:left w:val="none" w:sz="0" w:space="0" w:color="auto"/>
        <w:bottom w:val="none" w:sz="0" w:space="0" w:color="auto"/>
        <w:right w:val="none" w:sz="0" w:space="0" w:color="auto"/>
      </w:divBdr>
    </w:div>
    <w:div w:id="690645747">
      <w:bodyDiv w:val="1"/>
      <w:marLeft w:val="0"/>
      <w:marRight w:val="0"/>
      <w:marTop w:val="0"/>
      <w:marBottom w:val="0"/>
      <w:divBdr>
        <w:top w:val="none" w:sz="0" w:space="0" w:color="auto"/>
        <w:left w:val="none" w:sz="0" w:space="0" w:color="auto"/>
        <w:bottom w:val="none" w:sz="0" w:space="0" w:color="auto"/>
        <w:right w:val="none" w:sz="0" w:space="0" w:color="auto"/>
      </w:divBdr>
    </w:div>
    <w:div w:id="690767408">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1536197">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3729384">
      <w:bodyDiv w:val="1"/>
      <w:marLeft w:val="0"/>
      <w:marRight w:val="0"/>
      <w:marTop w:val="0"/>
      <w:marBottom w:val="0"/>
      <w:divBdr>
        <w:top w:val="none" w:sz="0" w:space="0" w:color="auto"/>
        <w:left w:val="none" w:sz="0" w:space="0" w:color="auto"/>
        <w:bottom w:val="none" w:sz="0" w:space="0" w:color="auto"/>
        <w:right w:val="none" w:sz="0" w:space="0" w:color="auto"/>
      </w:divBdr>
    </w:div>
    <w:div w:id="694117521">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4506423">
      <w:bodyDiv w:val="1"/>
      <w:marLeft w:val="0"/>
      <w:marRight w:val="0"/>
      <w:marTop w:val="0"/>
      <w:marBottom w:val="0"/>
      <w:divBdr>
        <w:top w:val="none" w:sz="0" w:space="0" w:color="auto"/>
        <w:left w:val="none" w:sz="0" w:space="0" w:color="auto"/>
        <w:bottom w:val="none" w:sz="0" w:space="0" w:color="auto"/>
        <w:right w:val="none" w:sz="0" w:space="0" w:color="auto"/>
      </w:divBdr>
    </w:div>
    <w:div w:id="694618072">
      <w:bodyDiv w:val="1"/>
      <w:marLeft w:val="0"/>
      <w:marRight w:val="0"/>
      <w:marTop w:val="0"/>
      <w:marBottom w:val="0"/>
      <w:divBdr>
        <w:top w:val="none" w:sz="0" w:space="0" w:color="auto"/>
        <w:left w:val="none" w:sz="0" w:space="0" w:color="auto"/>
        <w:bottom w:val="none" w:sz="0" w:space="0" w:color="auto"/>
        <w:right w:val="none" w:sz="0" w:space="0" w:color="auto"/>
      </w:divBdr>
    </w:div>
    <w:div w:id="695161503">
      <w:bodyDiv w:val="1"/>
      <w:marLeft w:val="0"/>
      <w:marRight w:val="0"/>
      <w:marTop w:val="0"/>
      <w:marBottom w:val="0"/>
      <w:divBdr>
        <w:top w:val="none" w:sz="0" w:space="0" w:color="auto"/>
        <w:left w:val="none" w:sz="0" w:space="0" w:color="auto"/>
        <w:bottom w:val="none" w:sz="0" w:space="0" w:color="auto"/>
        <w:right w:val="none" w:sz="0" w:space="0" w:color="auto"/>
      </w:divBdr>
    </w:div>
    <w:div w:id="695347623">
      <w:bodyDiv w:val="1"/>
      <w:marLeft w:val="0"/>
      <w:marRight w:val="0"/>
      <w:marTop w:val="0"/>
      <w:marBottom w:val="0"/>
      <w:divBdr>
        <w:top w:val="none" w:sz="0" w:space="0" w:color="auto"/>
        <w:left w:val="none" w:sz="0" w:space="0" w:color="auto"/>
        <w:bottom w:val="none" w:sz="0" w:space="0" w:color="auto"/>
        <w:right w:val="none" w:sz="0" w:space="0" w:color="auto"/>
      </w:divBdr>
    </w:div>
    <w:div w:id="695696752">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24135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7699196">
      <w:bodyDiv w:val="1"/>
      <w:marLeft w:val="0"/>
      <w:marRight w:val="0"/>
      <w:marTop w:val="0"/>
      <w:marBottom w:val="0"/>
      <w:divBdr>
        <w:top w:val="none" w:sz="0" w:space="0" w:color="auto"/>
        <w:left w:val="none" w:sz="0" w:space="0" w:color="auto"/>
        <w:bottom w:val="none" w:sz="0" w:space="0" w:color="auto"/>
        <w:right w:val="none" w:sz="0" w:space="0" w:color="auto"/>
      </w:divBdr>
    </w:div>
    <w:div w:id="697780583">
      <w:bodyDiv w:val="1"/>
      <w:marLeft w:val="0"/>
      <w:marRight w:val="0"/>
      <w:marTop w:val="0"/>
      <w:marBottom w:val="0"/>
      <w:divBdr>
        <w:top w:val="none" w:sz="0" w:space="0" w:color="auto"/>
        <w:left w:val="none" w:sz="0" w:space="0" w:color="auto"/>
        <w:bottom w:val="none" w:sz="0" w:space="0" w:color="auto"/>
        <w:right w:val="none" w:sz="0" w:space="0" w:color="auto"/>
      </w:divBdr>
    </w:div>
    <w:div w:id="697896406">
      <w:bodyDiv w:val="1"/>
      <w:marLeft w:val="0"/>
      <w:marRight w:val="0"/>
      <w:marTop w:val="0"/>
      <w:marBottom w:val="0"/>
      <w:divBdr>
        <w:top w:val="none" w:sz="0" w:space="0" w:color="auto"/>
        <w:left w:val="none" w:sz="0" w:space="0" w:color="auto"/>
        <w:bottom w:val="none" w:sz="0" w:space="0" w:color="auto"/>
        <w:right w:val="none" w:sz="0" w:space="0" w:color="auto"/>
      </w:divBdr>
    </w:div>
    <w:div w:id="697925402">
      <w:bodyDiv w:val="1"/>
      <w:marLeft w:val="0"/>
      <w:marRight w:val="0"/>
      <w:marTop w:val="0"/>
      <w:marBottom w:val="0"/>
      <w:divBdr>
        <w:top w:val="none" w:sz="0" w:space="0" w:color="auto"/>
        <w:left w:val="none" w:sz="0" w:space="0" w:color="auto"/>
        <w:bottom w:val="none" w:sz="0" w:space="0" w:color="auto"/>
        <w:right w:val="none" w:sz="0" w:space="0" w:color="auto"/>
      </w:divBdr>
    </w:div>
    <w:div w:id="698167833">
      <w:bodyDiv w:val="1"/>
      <w:marLeft w:val="0"/>
      <w:marRight w:val="0"/>
      <w:marTop w:val="0"/>
      <w:marBottom w:val="0"/>
      <w:divBdr>
        <w:top w:val="none" w:sz="0" w:space="0" w:color="auto"/>
        <w:left w:val="none" w:sz="0" w:space="0" w:color="auto"/>
        <w:bottom w:val="none" w:sz="0" w:space="0" w:color="auto"/>
        <w:right w:val="none" w:sz="0" w:space="0" w:color="auto"/>
      </w:divBdr>
    </w:div>
    <w:div w:id="698506391">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8697416">
      <w:bodyDiv w:val="1"/>
      <w:marLeft w:val="0"/>
      <w:marRight w:val="0"/>
      <w:marTop w:val="0"/>
      <w:marBottom w:val="0"/>
      <w:divBdr>
        <w:top w:val="none" w:sz="0" w:space="0" w:color="auto"/>
        <w:left w:val="none" w:sz="0" w:space="0" w:color="auto"/>
        <w:bottom w:val="none" w:sz="0" w:space="0" w:color="auto"/>
        <w:right w:val="none" w:sz="0" w:space="0" w:color="auto"/>
      </w:divBdr>
    </w:div>
    <w:div w:id="699278522">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1442070">
      <w:bodyDiv w:val="1"/>
      <w:marLeft w:val="0"/>
      <w:marRight w:val="0"/>
      <w:marTop w:val="0"/>
      <w:marBottom w:val="0"/>
      <w:divBdr>
        <w:top w:val="none" w:sz="0" w:space="0" w:color="auto"/>
        <w:left w:val="none" w:sz="0" w:space="0" w:color="auto"/>
        <w:bottom w:val="none" w:sz="0" w:space="0" w:color="auto"/>
        <w:right w:val="none" w:sz="0" w:space="0" w:color="auto"/>
      </w:divBdr>
    </w:div>
    <w:div w:id="701832208">
      <w:bodyDiv w:val="1"/>
      <w:marLeft w:val="0"/>
      <w:marRight w:val="0"/>
      <w:marTop w:val="0"/>
      <w:marBottom w:val="0"/>
      <w:divBdr>
        <w:top w:val="none" w:sz="0" w:space="0" w:color="auto"/>
        <w:left w:val="none" w:sz="0" w:space="0" w:color="auto"/>
        <w:bottom w:val="none" w:sz="0" w:space="0" w:color="auto"/>
        <w:right w:val="none" w:sz="0" w:space="0" w:color="auto"/>
      </w:divBdr>
    </w:div>
    <w:div w:id="702554964">
      <w:bodyDiv w:val="1"/>
      <w:marLeft w:val="0"/>
      <w:marRight w:val="0"/>
      <w:marTop w:val="0"/>
      <w:marBottom w:val="0"/>
      <w:divBdr>
        <w:top w:val="none" w:sz="0" w:space="0" w:color="auto"/>
        <w:left w:val="none" w:sz="0" w:space="0" w:color="auto"/>
        <w:bottom w:val="none" w:sz="0" w:space="0" w:color="auto"/>
        <w:right w:val="none" w:sz="0" w:space="0" w:color="auto"/>
      </w:divBdr>
    </w:div>
    <w:div w:id="702630878">
      <w:bodyDiv w:val="1"/>
      <w:marLeft w:val="0"/>
      <w:marRight w:val="0"/>
      <w:marTop w:val="0"/>
      <w:marBottom w:val="0"/>
      <w:divBdr>
        <w:top w:val="none" w:sz="0" w:space="0" w:color="auto"/>
        <w:left w:val="none" w:sz="0" w:space="0" w:color="auto"/>
        <w:bottom w:val="none" w:sz="0" w:space="0" w:color="auto"/>
        <w:right w:val="none" w:sz="0" w:space="0" w:color="auto"/>
      </w:divBdr>
    </w:div>
    <w:div w:id="702638709">
      <w:bodyDiv w:val="1"/>
      <w:marLeft w:val="0"/>
      <w:marRight w:val="0"/>
      <w:marTop w:val="0"/>
      <w:marBottom w:val="0"/>
      <w:divBdr>
        <w:top w:val="none" w:sz="0" w:space="0" w:color="auto"/>
        <w:left w:val="none" w:sz="0" w:space="0" w:color="auto"/>
        <w:bottom w:val="none" w:sz="0" w:space="0" w:color="auto"/>
        <w:right w:val="none" w:sz="0" w:space="0" w:color="auto"/>
      </w:divBdr>
    </w:div>
    <w:div w:id="702748039">
      <w:bodyDiv w:val="1"/>
      <w:marLeft w:val="0"/>
      <w:marRight w:val="0"/>
      <w:marTop w:val="0"/>
      <w:marBottom w:val="0"/>
      <w:divBdr>
        <w:top w:val="none" w:sz="0" w:space="0" w:color="auto"/>
        <w:left w:val="none" w:sz="0" w:space="0" w:color="auto"/>
        <w:bottom w:val="none" w:sz="0" w:space="0" w:color="auto"/>
        <w:right w:val="none" w:sz="0" w:space="0" w:color="auto"/>
      </w:divBdr>
    </w:div>
    <w:div w:id="702752743">
      <w:bodyDiv w:val="1"/>
      <w:marLeft w:val="0"/>
      <w:marRight w:val="0"/>
      <w:marTop w:val="0"/>
      <w:marBottom w:val="0"/>
      <w:divBdr>
        <w:top w:val="none" w:sz="0" w:space="0" w:color="auto"/>
        <w:left w:val="none" w:sz="0" w:space="0" w:color="auto"/>
        <w:bottom w:val="none" w:sz="0" w:space="0" w:color="auto"/>
        <w:right w:val="none" w:sz="0" w:space="0" w:color="auto"/>
      </w:divBdr>
    </w:div>
    <w:div w:id="703945995">
      <w:bodyDiv w:val="1"/>
      <w:marLeft w:val="0"/>
      <w:marRight w:val="0"/>
      <w:marTop w:val="0"/>
      <w:marBottom w:val="0"/>
      <w:divBdr>
        <w:top w:val="none" w:sz="0" w:space="0" w:color="auto"/>
        <w:left w:val="none" w:sz="0" w:space="0" w:color="auto"/>
        <w:bottom w:val="none" w:sz="0" w:space="0" w:color="auto"/>
        <w:right w:val="none" w:sz="0" w:space="0" w:color="auto"/>
      </w:divBdr>
    </w:div>
    <w:div w:id="704253330">
      <w:bodyDiv w:val="1"/>
      <w:marLeft w:val="0"/>
      <w:marRight w:val="0"/>
      <w:marTop w:val="0"/>
      <w:marBottom w:val="0"/>
      <w:divBdr>
        <w:top w:val="none" w:sz="0" w:space="0" w:color="auto"/>
        <w:left w:val="none" w:sz="0" w:space="0" w:color="auto"/>
        <w:bottom w:val="none" w:sz="0" w:space="0" w:color="auto"/>
        <w:right w:val="none" w:sz="0" w:space="0" w:color="auto"/>
      </w:divBdr>
    </w:div>
    <w:div w:id="706375338">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8263453">
      <w:bodyDiv w:val="1"/>
      <w:marLeft w:val="0"/>
      <w:marRight w:val="0"/>
      <w:marTop w:val="0"/>
      <w:marBottom w:val="0"/>
      <w:divBdr>
        <w:top w:val="none" w:sz="0" w:space="0" w:color="auto"/>
        <w:left w:val="none" w:sz="0" w:space="0" w:color="auto"/>
        <w:bottom w:val="none" w:sz="0" w:space="0" w:color="auto"/>
        <w:right w:val="none" w:sz="0" w:space="0" w:color="auto"/>
      </w:divBdr>
    </w:div>
    <w:div w:id="708460718">
      <w:bodyDiv w:val="1"/>
      <w:marLeft w:val="0"/>
      <w:marRight w:val="0"/>
      <w:marTop w:val="0"/>
      <w:marBottom w:val="0"/>
      <w:divBdr>
        <w:top w:val="none" w:sz="0" w:space="0" w:color="auto"/>
        <w:left w:val="none" w:sz="0" w:space="0" w:color="auto"/>
        <w:bottom w:val="none" w:sz="0" w:space="0" w:color="auto"/>
        <w:right w:val="none" w:sz="0" w:space="0" w:color="auto"/>
      </w:divBdr>
    </w:div>
    <w:div w:id="709380686">
      <w:bodyDiv w:val="1"/>
      <w:marLeft w:val="0"/>
      <w:marRight w:val="0"/>
      <w:marTop w:val="0"/>
      <w:marBottom w:val="0"/>
      <w:divBdr>
        <w:top w:val="none" w:sz="0" w:space="0" w:color="auto"/>
        <w:left w:val="none" w:sz="0" w:space="0" w:color="auto"/>
        <w:bottom w:val="none" w:sz="0" w:space="0" w:color="auto"/>
        <w:right w:val="none" w:sz="0" w:space="0" w:color="auto"/>
      </w:divBdr>
    </w:div>
    <w:div w:id="709721614">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0030511">
      <w:bodyDiv w:val="1"/>
      <w:marLeft w:val="0"/>
      <w:marRight w:val="0"/>
      <w:marTop w:val="0"/>
      <w:marBottom w:val="0"/>
      <w:divBdr>
        <w:top w:val="none" w:sz="0" w:space="0" w:color="auto"/>
        <w:left w:val="none" w:sz="0" w:space="0" w:color="auto"/>
        <w:bottom w:val="none" w:sz="0" w:space="0" w:color="auto"/>
        <w:right w:val="none" w:sz="0" w:space="0" w:color="auto"/>
      </w:divBdr>
    </w:div>
    <w:div w:id="710032775">
      <w:bodyDiv w:val="1"/>
      <w:marLeft w:val="0"/>
      <w:marRight w:val="0"/>
      <w:marTop w:val="0"/>
      <w:marBottom w:val="0"/>
      <w:divBdr>
        <w:top w:val="none" w:sz="0" w:space="0" w:color="auto"/>
        <w:left w:val="none" w:sz="0" w:space="0" w:color="auto"/>
        <w:bottom w:val="none" w:sz="0" w:space="0" w:color="auto"/>
        <w:right w:val="none" w:sz="0" w:space="0" w:color="auto"/>
      </w:divBdr>
    </w:div>
    <w:div w:id="710807743">
      <w:bodyDiv w:val="1"/>
      <w:marLeft w:val="0"/>
      <w:marRight w:val="0"/>
      <w:marTop w:val="0"/>
      <w:marBottom w:val="0"/>
      <w:divBdr>
        <w:top w:val="none" w:sz="0" w:space="0" w:color="auto"/>
        <w:left w:val="none" w:sz="0" w:space="0" w:color="auto"/>
        <w:bottom w:val="none" w:sz="0" w:space="0" w:color="auto"/>
        <w:right w:val="none" w:sz="0" w:space="0" w:color="auto"/>
      </w:divBdr>
    </w:div>
    <w:div w:id="710810131">
      <w:bodyDiv w:val="1"/>
      <w:marLeft w:val="0"/>
      <w:marRight w:val="0"/>
      <w:marTop w:val="0"/>
      <w:marBottom w:val="0"/>
      <w:divBdr>
        <w:top w:val="none" w:sz="0" w:space="0" w:color="auto"/>
        <w:left w:val="none" w:sz="0" w:space="0" w:color="auto"/>
        <w:bottom w:val="none" w:sz="0" w:space="0" w:color="auto"/>
        <w:right w:val="none" w:sz="0" w:space="0" w:color="auto"/>
      </w:divBdr>
    </w:div>
    <w:div w:id="710957890">
      <w:bodyDiv w:val="1"/>
      <w:marLeft w:val="0"/>
      <w:marRight w:val="0"/>
      <w:marTop w:val="0"/>
      <w:marBottom w:val="0"/>
      <w:divBdr>
        <w:top w:val="none" w:sz="0" w:space="0" w:color="auto"/>
        <w:left w:val="none" w:sz="0" w:space="0" w:color="auto"/>
        <w:bottom w:val="none" w:sz="0" w:space="0" w:color="auto"/>
        <w:right w:val="none" w:sz="0" w:space="0" w:color="auto"/>
      </w:divBdr>
    </w:div>
    <w:div w:id="710962639">
      <w:bodyDiv w:val="1"/>
      <w:marLeft w:val="0"/>
      <w:marRight w:val="0"/>
      <w:marTop w:val="0"/>
      <w:marBottom w:val="0"/>
      <w:divBdr>
        <w:top w:val="none" w:sz="0" w:space="0" w:color="auto"/>
        <w:left w:val="none" w:sz="0" w:space="0" w:color="auto"/>
        <w:bottom w:val="none" w:sz="0" w:space="0" w:color="auto"/>
        <w:right w:val="none" w:sz="0" w:space="0" w:color="auto"/>
      </w:divBdr>
    </w:div>
    <w:div w:id="711421212">
      <w:bodyDiv w:val="1"/>
      <w:marLeft w:val="0"/>
      <w:marRight w:val="0"/>
      <w:marTop w:val="0"/>
      <w:marBottom w:val="0"/>
      <w:divBdr>
        <w:top w:val="none" w:sz="0" w:space="0" w:color="auto"/>
        <w:left w:val="none" w:sz="0" w:space="0" w:color="auto"/>
        <w:bottom w:val="none" w:sz="0" w:space="0" w:color="auto"/>
        <w:right w:val="none" w:sz="0" w:space="0" w:color="auto"/>
      </w:divBdr>
    </w:div>
    <w:div w:id="711539142">
      <w:bodyDiv w:val="1"/>
      <w:marLeft w:val="0"/>
      <w:marRight w:val="0"/>
      <w:marTop w:val="0"/>
      <w:marBottom w:val="0"/>
      <w:divBdr>
        <w:top w:val="none" w:sz="0" w:space="0" w:color="auto"/>
        <w:left w:val="none" w:sz="0" w:space="0" w:color="auto"/>
        <w:bottom w:val="none" w:sz="0" w:space="0" w:color="auto"/>
        <w:right w:val="none" w:sz="0" w:space="0" w:color="auto"/>
      </w:divBdr>
    </w:div>
    <w:div w:id="711921134">
      <w:bodyDiv w:val="1"/>
      <w:marLeft w:val="0"/>
      <w:marRight w:val="0"/>
      <w:marTop w:val="0"/>
      <w:marBottom w:val="0"/>
      <w:divBdr>
        <w:top w:val="none" w:sz="0" w:space="0" w:color="auto"/>
        <w:left w:val="none" w:sz="0" w:space="0" w:color="auto"/>
        <w:bottom w:val="none" w:sz="0" w:space="0" w:color="auto"/>
        <w:right w:val="none" w:sz="0" w:space="0" w:color="auto"/>
      </w:divBdr>
    </w:div>
    <w:div w:id="712116567">
      <w:bodyDiv w:val="1"/>
      <w:marLeft w:val="0"/>
      <w:marRight w:val="0"/>
      <w:marTop w:val="0"/>
      <w:marBottom w:val="0"/>
      <w:divBdr>
        <w:top w:val="none" w:sz="0" w:space="0" w:color="auto"/>
        <w:left w:val="none" w:sz="0" w:space="0" w:color="auto"/>
        <w:bottom w:val="none" w:sz="0" w:space="0" w:color="auto"/>
        <w:right w:val="none" w:sz="0" w:space="0" w:color="auto"/>
      </w:divBdr>
    </w:div>
    <w:div w:id="712266360">
      <w:bodyDiv w:val="1"/>
      <w:marLeft w:val="0"/>
      <w:marRight w:val="0"/>
      <w:marTop w:val="0"/>
      <w:marBottom w:val="0"/>
      <w:divBdr>
        <w:top w:val="none" w:sz="0" w:space="0" w:color="auto"/>
        <w:left w:val="none" w:sz="0" w:space="0" w:color="auto"/>
        <w:bottom w:val="none" w:sz="0" w:space="0" w:color="auto"/>
        <w:right w:val="none" w:sz="0" w:space="0" w:color="auto"/>
      </w:divBdr>
    </w:div>
    <w:div w:id="713390859">
      <w:bodyDiv w:val="1"/>
      <w:marLeft w:val="0"/>
      <w:marRight w:val="0"/>
      <w:marTop w:val="0"/>
      <w:marBottom w:val="0"/>
      <w:divBdr>
        <w:top w:val="none" w:sz="0" w:space="0" w:color="auto"/>
        <w:left w:val="none" w:sz="0" w:space="0" w:color="auto"/>
        <w:bottom w:val="none" w:sz="0" w:space="0" w:color="auto"/>
        <w:right w:val="none" w:sz="0" w:space="0" w:color="auto"/>
      </w:divBdr>
    </w:div>
    <w:div w:id="713507685">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4164070">
      <w:bodyDiv w:val="1"/>
      <w:marLeft w:val="0"/>
      <w:marRight w:val="0"/>
      <w:marTop w:val="0"/>
      <w:marBottom w:val="0"/>
      <w:divBdr>
        <w:top w:val="none" w:sz="0" w:space="0" w:color="auto"/>
        <w:left w:val="none" w:sz="0" w:space="0" w:color="auto"/>
        <w:bottom w:val="none" w:sz="0" w:space="0" w:color="auto"/>
        <w:right w:val="none" w:sz="0" w:space="0" w:color="auto"/>
      </w:divBdr>
    </w:div>
    <w:div w:id="714474457">
      <w:bodyDiv w:val="1"/>
      <w:marLeft w:val="0"/>
      <w:marRight w:val="0"/>
      <w:marTop w:val="0"/>
      <w:marBottom w:val="0"/>
      <w:divBdr>
        <w:top w:val="none" w:sz="0" w:space="0" w:color="auto"/>
        <w:left w:val="none" w:sz="0" w:space="0" w:color="auto"/>
        <w:bottom w:val="none" w:sz="0" w:space="0" w:color="auto"/>
        <w:right w:val="none" w:sz="0" w:space="0" w:color="auto"/>
      </w:divBdr>
    </w:div>
    <w:div w:id="714696597">
      <w:bodyDiv w:val="1"/>
      <w:marLeft w:val="0"/>
      <w:marRight w:val="0"/>
      <w:marTop w:val="0"/>
      <w:marBottom w:val="0"/>
      <w:divBdr>
        <w:top w:val="none" w:sz="0" w:space="0" w:color="auto"/>
        <w:left w:val="none" w:sz="0" w:space="0" w:color="auto"/>
        <w:bottom w:val="none" w:sz="0" w:space="0" w:color="auto"/>
        <w:right w:val="none" w:sz="0" w:space="0" w:color="auto"/>
      </w:divBdr>
    </w:div>
    <w:div w:id="715355821">
      <w:bodyDiv w:val="1"/>
      <w:marLeft w:val="0"/>
      <w:marRight w:val="0"/>
      <w:marTop w:val="0"/>
      <w:marBottom w:val="0"/>
      <w:divBdr>
        <w:top w:val="none" w:sz="0" w:space="0" w:color="auto"/>
        <w:left w:val="none" w:sz="0" w:space="0" w:color="auto"/>
        <w:bottom w:val="none" w:sz="0" w:space="0" w:color="auto"/>
        <w:right w:val="none" w:sz="0" w:space="0" w:color="auto"/>
      </w:divBdr>
    </w:div>
    <w:div w:id="71566293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7897731">
      <w:bodyDiv w:val="1"/>
      <w:marLeft w:val="0"/>
      <w:marRight w:val="0"/>
      <w:marTop w:val="0"/>
      <w:marBottom w:val="0"/>
      <w:divBdr>
        <w:top w:val="none" w:sz="0" w:space="0" w:color="auto"/>
        <w:left w:val="none" w:sz="0" w:space="0" w:color="auto"/>
        <w:bottom w:val="none" w:sz="0" w:space="0" w:color="auto"/>
        <w:right w:val="none" w:sz="0" w:space="0" w:color="auto"/>
      </w:divBdr>
    </w:div>
    <w:div w:id="717903029">
      <w:bodyDiv w:val="1"/>
      <w:marLeft w:val="0"/>
      <w:marRight w:val="0"/>
      <w:marTop w:val="0"/>
      <w:marBottom w:val="0"/>
      <w:divBdr>
        <w:top w:val="none" w:sz="0" w:space="0" w:color="auto"/>
        <w:left w:val="none" w:sz="0" w:space="0" w:color="auto"/>
        <w:bottom w:val="none" w:sz="0" w:space="0" w:color="auto"/>
        <w:right w:val="none" w:sz="0" w:space="0" w:color="auto"/>
      </w:divBdr>
    </w:div>
    <w:div w:id="718554111">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19859740">
      <w:bodyDiv w:val="1"/>
      <w:marLeft w:val="0"/>
      <w:marRight w:val="0"/>
      <w:marTop w:val="0"/>
      <w:marBottom w:val="0"/>
      <w:divBdr>
        <w:top w:val="none" w:sz="0" w:space="0" w:color="auto"/>
        <w:left w:val="none" w:sz="0" w:space="0" w:color="auto"/>
        <w:bottom w:val="none" w:sz="0" w:space="0" w:color="auto"/>
        <w:right w:val="none" w:sz="0" w:space="0" w:color="auto"/>
      </w:divBdr>
    </w:div>
    <w:div w:id="720133250">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0784108">
      <w:bodyDiv w:val="1"/>
      <w:marLeft w:val="0"/>
      <w:marRight w:val="0"/>
      <w:marTop w:val="0"/>
      <w:marBottom w:val="0"/>
      <w:divBdr>
        <w:top w:val="none" w:sz="0" w:space="0" w:color="auto"/>
        <w:left w:val="none" w:sz="0" w:space="0" w:color="auto"/>
        <w:bottom w:val="none" w:sz="0" w:space="0" w:color="auto"/>
        <w:right w:val="none" w:sz="0" w:space="0" w:color="auto"/>
      </w:divBdr>
    </w:div>
    <w:div w:id="720984314">
      <w:bodyDiv w:val="1"/>
      <w:marLeft w:val="0"/>
      <w:marRight w:val="0"/>
      <w:marTop w:val="0"/>
      <w:marBottom w:val="0"/>
      <w:divBdr>
        <w:top w:val="none" w:sz="0" w:space="0" w:color="auto"/>
        <w:left w:val="none" w:sz="0" w:space="0" w:color="auto"/>
        <w:bottom w:val="none" w:sz="0" w:space="0" w:color="auto"/>
        <w:right w:val="none" w:sz="0" w:space="0" w:color="auto"/>
      </w:divBdr>
    </w:div>
    <w:div w:id="721752088">
      <w:bodyDiv w:val="1"/>
      <w:marLeft w:val="0"/>
      <w:marRight w:val="0"/>
      <w:marTop w:val="0"/>
      <w:marBottom w:val="0"/>
      <w:divBdr>
        <w:top w:val="none" w:sz="0" w:space="0" w:color="auto"/>
        <w:left w:val="none" w:sz="0" w:space="0" w:color="auto"/>
        <w:bottom w:val="none" w:sz="0" w:space="0" w:color="auto"/>
        <w:right w:val="none" w:sz="0" w:space="0" w:color="auto"/>
      </w:divBdr>
    </w:div>
    <w:div w:id="721753055">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2563199">
      <w:bodyDiv w:val="1"/>
      <w:marLeft w:val="0"/>
      <w:marRight w:val="0"/>
      <w:marTop w:val="0"/>
      <w:marBottom w:val="0"/>
      <w:divBdr>
        <w:top w:val="none" w:sz="0" w:space="0" w:color="auto"/>
        <w:left w:val="none" w:sz="0" w:space="0" w:color="auto"/>
        <w:bottom w:val="none" w:sz="0" w:space="0" w:color="auto"/>
        <w:right w:val="none" w:sz="0" w:space="0" w:color="auto"/>
      </w:divBdr>
    </w:div>
    <w:div w:id="722875477">
      <w:bodyDiv w:val="1"/>
      <w:marLeft w:val="0"/>
      <w:marRight w:val="0"/>
      <w:marTop w:val="0"/>
      <w:marBottom w:val="0"/>
      <w:divBdr>
        <w:top w:val="none" w:sz="0" w:space="0" w:color="auto"/>
        <w:left w:val="none" w:sz="0" w:space="0" w:color="auto"/>
        <w:bottom w:val="none" w:sz="0" w:space="0" w:color="auto"/>
        <w:right w:val="none" w:sz="0" w:space="0" w:color="auto"/>
      </w:divBdr>
    </w:div>
    <w:div w:id="723336897">
      <w:bodyDiv w:val="1"/>
      <w:marLeft w:val="0"/>
      <w:marRight w:val="0"/>
      <w:marTop w:val="0"/>
      <w:marBottom w:val="0"/>
      <w:divBdr>
        <w:top w:val="none" w:sz="0" w:space="0" w:color="auto"/>
        <w:left w:val="none" w:sz="0" w:space="0" w:color="auto"/>
        <w:bottom w:val="none" w:sz="0" w:space="0" w:color="auto"/>
        <w:right w:val="none" w:sz="0" w:space="0" w:color="auto"/>
      </w:divBdr>
    </w:div>
    <w:div w:id="723869088">
      <w:bodyDiv w:val="1"/>
      <w:marLeft w:val="0"/>
      <w:marRight w:val="0"/>
      <w:marTop w:val="0"/>
      <w:marBottom w:val="0"/>
      <w:divBdr>
        <w:top w:val="none" w:sz="0" w:space="0" w:color="auto"/>
        <w:left w:val="none" w:sz="0" w:space="0" w:color="auto"/>
        <w:bottom w:val="none" w:sz="0" w:space="0" w:color="auto"/>
        <w:right w:val="none" w:sz="0" w:space="0" w:color="auto"/>
      </w:divBdr>
    </w:div>
    <w:div w:id="723985617">
      <w:bodyDiv w:val="1"/>
      <w:marLeft w:val="0"/>
      <w:marRight w:val="0"/>
      <w:marTop w:val="0"/>
      <w:marBottom w:val="0"/>
      <w:divBdr>
        <w:top w:val="none" w:sz="0" w:space="0" w:color="auto"/>
        <w:left w:val="none" w:sz="0" w:space="0" w:color="auto"/>
        <w:bottom w:val="none" w:sz="0" w:space="0" w:color="auto"/>
        <w:right w:val="none" w:sz="0" w:space="0" w:color="auto"/>
      </w:divBdr>
    </w:div>
    <w:div w:id="723991818">
      <w:bodyDiv w:val="1"/>
      <w:marLeft w:val="0"/>
      <w:marRight w:val="0"/>
      <w:marTop w:val="0"/>
      <w:marBottom w:val="0"/>
      <w:divBdr>
        <w:top w:val="none" w:sz="0" w:space="0" w:color="auto"/>
        <w:left w:val="none" w:sz="0" w:space="0" w:color="auto"/>
        <w:bottom w:val="none" w:sz="0" w:space="0" w:color="auto"/>
        <w:right w:val="none" w:sz="0" w:space="0" w:color="auto"/>
      </w:divBdr>
    </w:div>
    <w:div w:id="723991909">
      <w:bodyDiv w:val="1"/>
      <w:marLeft w:val="0"/>
      <w:marRight w:val="0"/>
      <w:marTop w:val="0"/>
      <w:marBottom w:val="0"/>
      <w:divBdr>
        <w:top w:val="none" w:sz="0" w:space="0" w:color="auto"/>
        <w:left w:val="none" w:sz="0" w:space="0" w:color="auto"/>
        <w:bottom w:val="none" w:sz="0" w:space="0" w:color="auto"/>
        <w:right w:val="none" w:sz="0" w:space="0" w:color="auto"/>
      </w:divBdr>
    </w:div>
    <w:div w:id="724447981">
      <w:bodyDiv w:val="1"/>
      <w:marLeft w:val="0"/>
      <w:marRight w:val="0"/>
      <w:marTop w:val="0"/>
      <w:marBottom w:val="0"/>
      <w:divBdr>
        <w:top w:val="none" w:sz="0" w:space="0" w:color="auto"/>
        <w:left w:val="none" w:sz="0" w:space="0" w:color="auto"/>
        <w:bottom w:val="none" w:sz="0" w:space="0" w:color="auto"/>
        <w:right w:val="none" w:sz="0" w:space="0" w:color="auto"/>
      </w:divBdr>
    </w:div>
    <w:div w:id="724766602">
      <w:bodyDiv w:val="1"/>
      <w:marLeft w:val="0"/>
      <w:marRight w:val="0"/>
      <w:marTop w:val="0"/>
      <w:marBottom w:val="0"/>
      <w:divBdr>
        <w:top w:val="none" w:sz="0" w:space="0" w:color="auto"/>
        <w:left w:val="none" w:sz="0" w:space="0" w:color="auto"/>
        <w:bottom w:val="none" w:sz="0" w:space="0" w:color="auto"/>
        <w:right w:val="none" w:sz="0" w:space="0" w:color="auto"/>
      </w:divBdr>
    </w:div>
    <w:div w:id="725373278">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5759979">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26926113">
      <w:bodyDiv w:val="1"/>
      <w:marLeft w:val="0"/>
      <w:marRight w:val="0"/>
      <w:marTop w:val="0"/>
      <w:marBottom w:val="0"/>
      <w:divBdr>
        <w:top w:val="none" w:sz="0" w:space="0" w:color="auto"/>
        <w:left w:val="none" w:sz="0" w:space="0" w:color="auto"/>
        <w:bottom w:val="none" w:sz="0" w:space="0" w:color="auto"/>
        <w:right w:val="none" w:sz="0" w:space="0" w:color="auto"/>
      </w:divBdr>
    </w:div>
    <w:div w:id="727067592">
      <w:bodyDiv w:val="1"/>
      <w:marLeft w:val="0"/>
      <w:marRight w:val="0"/>
      <w:marTop w:val="0"/>
      <w:marBottom w:val="0"/>
      <w:divBdr>
        <w:top w:val="none" w:sz="0" w:space="0" w:color="auto"/>
        <w:left w:val="none" w:sz="0" w:space="0" w:color="auto"/>
        <w:bottom w:val="none" w:sz="0" w:space="0" w:color="auto"/>
        <w:right w:val="none" w:sz="0" w:space="0" w:color="auto"/>
      </w:divBdr>
    </w:div>
    <w:div w:id="727192047">
      <w:bodyDiv w:val="1"/>
      <w:marLeft w:val="0"/>
      <w:marRight w:val="0"/>
      <w:marTop w:val="0"/>
      <w:marBottom w:val="0"/>
      <w:divBdr>
        <w:top w:val="none" w:sz="0" w:space="0" w:color="auto"/>
        <w:left w:val="none" w:sz="0" w:space="0" w:color="auto"/>
        <w:bottom w:val="none" w:sz="0" w:space="0" w:color="auto"/>
        <w:right w:val="none" w:sz="0" w:space="0" w:color="auto"/>
      </w:divBdr>
    </w:div>
    <w:div w:id="727650211">
      <w:bodyDiv w:val="1"/>
      <w:marLeft w:val="0"/>
      <w:marRight w:val="0"/>
      <w:marTop w:val="0"/>
      <w:marBottom w:val="0"/>
      <w:divBdr>
        <w:top w:val="none" w:sz="0" w:space="0" w:color="auto"/>
        <w:left w:val="none" w:sz="0" w:space="0" w:color="auto"/>
        <w:bottom w:val="none" w:sz="0" w:space="0" w:color="auto"/>
        <w:right w:val="none" w:sz="0" w:space="0" w:color="auto"/>
      </w:divBdr>
    </w:div>
    <w:div w:id="727800050">
      <w:bodyDiv w:val="1"/>
      <w:marLeft w:val="0"/>
      <w:marRight w:val="0"/>
      <w:marTop w:val="0"/>
      <w:marBottom w:val="0"/>
      <w:divBdr>
        <w:top w:val="none" w:sz="0" w:space="0" w:color="auto"/>
        <w:left w:val="none" w:sz="0" w:space="0" w:color="auto"/>
        <w:bottom w:val="none" w:sz="0" w:space="0" w:color="auto"/>
        <w:right w:val="none" w:sz="0" w:space="0" w:color="auto"/>
      </w:divBdr>
    </w:div>
    <w:div w:id="728112131">
      <w:bodyDiv w:val="1"/>
      <w:marLeft w:val="0"/>
      <w:marRight w:val="0"/>
      <w:marTop w:val="0"/>
      <w:marBottom w:val="0"/>
      <w:divBdr>
        <w:top w:val="none" w:sz="0" w:space="0" w:color="auto"/>
        <w:left w:val="none" w:sz="0" w:space="0" w:color="auto"/>
        <w:bottom w:val="none" w:sz="0" w:space="0" w:color="auto"/>
        <w:right w:val="none" w:sz="0" w:space="0" w:color="auto"/>
      </w:divBdr>
    </w:div>
    <w:div w:id="728118600">
      <w:bodyDiv w:val="1"/>
      <w:marLeft w:val="0"/>
      <w:marRight w:val="0"/>
      <w:marTop w:val="0"/>
      <w:marBottom w:val="0"/>
      <w:divBdr>
        <w:top w:val="none" w:sz="0" w:space="0" w:color="auto"/>
        <w:left w:val="none" w:sz="0" w:space="0" w:color="auto"/>
        <w:bottom w:val="none" w:sz="0" w:space="0" w:color="auto"/>
        <w:right w:val="none" w:sz="0" w:space="0" w:color="auto"/>
      </w:divBdr>
    </w:div>
    <w:div w:id="728501948">
      <w:bodyDiv w:val="1"/>
      <w:marLeft w:val="0"/>
      <w:marRight w:val="0"/>
      <w:marTop w:val="0"/>
      <w:marBottom w:val="0"/>
      <w:divBdr>
        <w:top w:val="none" w:sz="0" w:space="0" w:color="auto"/>
        <w:left w:val="none" w:sz="0" w:space="0" w:color="auto"/>
        <w:bottom w:val="none" w:sz="0" w:space="0" w:color="auto"/>
        <w:right w:val="none" w:sz="0" w:space="0" w:color="auto"/>
      </w:divBdr>
    </w:div>
    <w:div w:id="728529937">
      <w:bodyDiv w:val="1"/>
      <w:marLeft w:val="0"/>
      <w:marRight w:val="0"/>
      <w:marTop w:val="0"/>
      <w:marBottom w:val="0"/>
      <w:divBdr>
        <w:top w:val="none" w:sz="0" w:space="0" w:color="auto"/>
        <w:left w:val="none" w:sz="0" w:space="0" w:color="auto"/>
        <w:bottom w:val="none" w:sz="0" w:space="0" w:color="auto"/>
        <w:right w:val="none" w:sz="0" w:space="0" w:color="auto"/>
      </w:divBdr>
    </w:div>
    <w:div w:id="728960629">
      <w:bodyDiv w:val="1"/>
      <w:marLeft w:val="0"/>
      <w:marRight w:val="0"/>
      <w:marTop w:val="0"/>
      <w:marBottom w:val="0"/>
      <w:divBdr>
        <w:top w:val="none" w:sz="0" w:space="0" w:color="auto"/>
        <w:left w:val="none" w:sz="0" w:space="0" w:color="auto"/>
        <w:bottom w:val="none" w:sz="0" w:space="0" w:color="auto"/>
        <w:right w:val="none" w:sz="0" w:space="0" w:color="auto"/>
      </w:divBdr>
    </w:div>
    <w:div w:id="729380972">
      <w:bodyDiv w:val="1"/>
      <w:marLeft w:val="0"/>
      <w:marRight w:val="0"/>
      <w:marTop w:val="0"/>
      <w:marBottom w:val="0"/>
      <w:divBdr>
        <w:top w:val="none" w:sz="0" w:space="0" w:color="auto"/>
        <w:left w:val="none" w:sz="0" w:space="0" w:color="auto"/>
        <w:bottom w:val="none" w:sz="0" w:space="0" w:color="auto"/>
        <w:right w:val="none" w:sz="0" w:space="0" w:color="auto"/>
      </w:divBdr>
    </w:div>
    <w:div w:id="730234213">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3708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0737800">
      <w:bodyDiv w:val="1"/>
      <w:marLeft w:val="0"/>
      <w:marRight w:val="0"/>
      <w:marTop w:val="0"/>
      <w:marBottom w:val="0"/>
      <w:divBdr>
        <w:top w:val="none" w:sz="0" w:space="0" w:color="auto"/>
        <w:left w:val="none" w:sz="0" w:space="0" w:color="auto"/>
        <w:bottom w:val="none" w:sz="0" w:space="0" w:color="auto"/>
        <w:right w:val="none" w:sz="0" w:space="0" w:color="auto"/>
      </w:divBdr>
    </w:div>
    <w:div w:id="730809729">
      <w:bodyDiv w:val="1"/>
      <w:marLeft w:val="0"/>
      <w:marRight w:val="0"/>
      <w:marTop w:val="0"/>
      <w:marBottom w:val="0"/>
      <w:divBdr>
        <w:top w:val="none" w:sz="0" w:space="0" w:color="auto"/>
        <w:left w:val="none" w:sz="0" w:space="0" w:color="auto"/>
        <w:bottom w:val="none" w:sz="0" w:space="0" w:color="auto"/>
        <w:right w:val="none" w:sz="0" w:space="0" w:color="auto"/>
      </w:divBdr>
    </w:div>
    <w:div w:id="731194153">
      <w:bodyDiv w:val="1"/>
      <w:marLeft w:val="0"/>
      <w:marRight w:val="0"/>
      <w:marTop w:val="0"/>
      <w:marBottom w:val="0"/>
      <w:divBdr>
        <w:top w:val="none" w:sz="0" w:space="0" w:color="auto"/>
        <w:left w:val="none" w:sz="0" w:space="0" w:color="auto"/>
        <w:bottom w:val="none" w:sz="0" w:space="0" w:color="auto"/>
        <w:right w:val="none" w:sz="0" w:space="0" w:color="auto"/>
      </w:divBdr>
    </w:div>
    <w:div w:id="731781663">
      <w:bodyDiv w:val="1"/>
      <w:marLeft w:val="0"/>
      <w:marRight w:val="0"/>
      <w:marTop w:val="0"/>
      <w:marBottom w:val="0"/>
      <w:divBdr>
        <w:top w:val="none" w:sz="0" w:space="0" w:color="auto"/>
        <w:left w:val="none" w:sz="0" w:space="0" w:color="auto"/>
        <w:bottom w:val="none" w:sz="0" w:space="0" w:color="auto"/>
        <w:right w:val="none" w:sz="0" w:space="0" w:color="auto"/>
      </w:divBdr>
    </w:div>
    <w:div w:id="731851007">
      <w:bodyDiv w:val="1"/>
      <w:marLeft w:val="0"/>
      <w:marRight w:val="0"/>
      <w:marTop w:val="0"/>
      <w:marBottom w:val="0"/>
      <w:divBdr>
        <w:top w:val="none" w:sz="0" w:space="0" w:color="auto"/>
        <w:left w:val="none" w:sz="0" w:space="0" w:color="auto"/>
        <w:bottom w:val="none" w:sz="0" w:space="0" w:color="auto"/>
        <w:right w:val="none" w:sz="0" w:space="0" w:color="auto"/>
      </w:divBdr>
    </w:div>
    <w:div w:id="732387418">
      <w:bodyDiv w:val="1"/>
      <w:marLeft w:val="0"/>
      <w:marRight w:val="0"/>
      <w:marTop w:val="0"/>
      <w:marBottom w:val="0"/>
      <w:divBdr>
        <w:top w:val="none" w:sz="0" w:space="0" w:color="auto"/>
        <w:left w:val="none" w:sz="0" w:space="0" w:color="auto"/>
        <w:bottom w:val="none" w:sz="0" w:space="0" w:color="auto"/>
        <w:right w:val="none" w:sz="0" w:space="0" w:color="auto"/>
      </w:divBdr>
    </w:div>
    <w:div w:id="732430884">
      <w:bodyDiv w:val="1"/>
      <w:marLeft w:val="0"/>
      <w:marRight w:val="0"/>
      <w:marTop w:val="0"/>
      <w:marBottom w:val="0"/>
      <w:divBdr>
        <w:top w:val="none" w:sz="0" w:space="0" w:color="auto"/>
        <w:left w:val="none" w:sz="0" w:space="0" w:color="auto"/>
        <w:bottom w:val="none" w:sz="0" w:space="0" w:color="auto"/>
        <w:right w:val="none" w:sz="0" w:space="0" w:color="auto"/>
      </w:divBdr>
    </w:div>
    <w:div w:id="733284674">
      <w:bodyDiv w:val="1"/>
      <w:marLeft w:val="0"/>
      <w:marRight w:val="0"/>
      <w:marTop w:val="0"/>
      <w:marBottom w:val="0"/>
      <w:divBdr>
        <w:top w:val="none" w:sz="0" w:space="0" w:color="auto"/>
        <w:left w:val="none" w:sz="0" w:space="0" w:color="auto"/>
        <w:bottom w:val="none" w:sz="0" w:space="0" w:color="auto"/>
        <w:right w:val="none" w:sz="0" w:space="0" w:color="auto"/>
      </w:divBdr>
    </w:div>
    <w:div w:id="733509250">
      <w:bodyDiv w:val="1"/>
      <w:marLeft w:val="0"/>
      <w:marRight w:val="0"/>
      <w:marTop w:val="0"/>
      <w:marBottom w:val="0"/>
      <w:divBdr>
        <w:top w:val="none" w:sz="0" w:space="0" w:color="auto"/>
        <w:left w:val="none" w:sz="0" w:space="0" w:color="auto"/>
        <w:bottom w:val="none" w:sz="0" w:space="0" w:color="auto"/>
        <w:right w:val="none" w:sz="0" w:space="0" w:color="auto"/>
      </w:divBdr>
    </w:div>
    <w:div w:id="733695765">
      <w:bodyDiv w:val="1"/>
      <w:marLeft w:val="0"/>
      <w:marRight w:val="0"/>
      <w:marTop w:val="0"/>
      <w:marBottom w:val="0"/>
      <w:divBdr>
        <w:top w:val="none" w:sz="0" w:space="0" w:color="auto"/>
        <w:left w:val="none" w:sz="0" w:space="0" w:color="auto"/>
        <w:bottom w:val="none" w:sz="0" w:space="0" w:color="auto"/>
        <w:right w:val="none" w:sz="0" w:space="0" w:color="auto"/>
      </w:divBdr>
    </w:div>
    <w:div w:id="734166840">
      <w:bodyDiv w:val="1"/>
      <w:marLeft w:val="0"/>
      <w:marRight w:val="0"/>
      <w:marTop w:val="0"/>
      <w:marBottom w:val="0"/>
      <w:divBdr>
        <w:top w:val="none" w:sz="0" w:space="0" w:color="auto"/>
        <w:left w:val="none" w:sz="0" w:space="0" w:color="auto"/>
        <w:bottom w:val="none" w:sz="0" w:space="0" w:color="auto"/>
        <w:right w:val="none" w:sz="0" w:space="0" w:color="auto"/>
      </w:divBdr>
    </w:div>
    <w:div w:id="734469906">
      <w:bodyDiv w:val="1"/>
      <w:marLeft w:val="0"/>
      <w:marRight w:val="0"/>
      <w:marTop w:val="0"/>
      <w:marBottom w:val="0"/>
      <w:divBdr>
        <w:top w:val="none" w:sz="0" w:space="0" w:color="auto"/>
        <w:left w:val="none" w:sz="0" w:space="0" w:color="auto"/>
        <w:bottom w:val="none" w:sz="0" w:space="0" w:color="auto"/>
        <w:right w:val="none" w:sz="0" w:space="0" w:color="auto"/>
      </w:divBdr>
    </w:div>
    <w:div w:id="736125032">
      <w:bodyDiv w:val="1"/>
      <w:marLeft w:val="0"/>
      <w:marRight w:val="0"/>
      <w:marTop w:val="0"/>
      <w:marBottom w:val="0"/>
      <w:divBdr>
        <w:top w:val="none" w:sz="0" w:space="0" w:color="auto"/>
        <w:left w:val="none" w:sz="0" w:space="0" w:color="auto"/>
        <w:bottom w:val="none" w:sz="0" w:space="0" w:color="auto"/>
        <w:right w:val="none" w:sz="0" w:space="0" w:color="auto"/>
      </w:divBdr>
    </w:div>
    <w:div w:id="736853977">
      <w:bodyDiv w:val="1"/>
      <w:marLeft w:val="0"/>
      <w:marRight w:val="0"/>
      <w:marTop w:val="0"/>
      <w:marBottom w:val="0"/>
      <w:divBdr>
        <w:top w:val="none" w:sz="0" w:space="0" w:color="auto"/>
        <w:left w:val="none" w:sz="0" w:space="0" w:color="auto"/>
        <w:bottom w:val="none" w:sz="0" w:space="0" w:color="auto"/>
        <w:right w:val="none" w:sz="0" w:space="0" w:color="auto"/>
      </w:divBdr>
    </w:div>
    <w:div w:id="737676005">
      <w:bodyDiv w:val="1"/>
      <w:marLeft w:val="0"/>
      <w:marRight w:val="0"/>
      <w:marTop w:val="0"/>
      <w:marBottom w:val="0"/>
      <w:divBdr>
        <w:top w:val="none" w:sz="0" w:space="0" w:color="auto"/>
        <w:left w:val="none" w:sz="0" w:space="0" w:color="auto"/>
        <w:bottom w:val="none" w:sz="0" w:space="0" w:color="auto"/>
        <w:right w:val="none" w:sz="0" w:space="0" w:color="auto"/>
      </w:divBdr>
    </w:div>
    <w:div w:id="737749984">
      <w:bodyDiv w:val="1"/>
      <w:marLeft w:val="0"/>
      <w:marRight w:val="0"/>
      <w:marTop w:val="0"/>
      <w:marBottom w:val="0"/>
      <w:divBdr>
        <w:top w:val="none" w:sz="0" w:space="0" w:color="auto"/>
        <w:left w:val="none" w:sz="0" w:space="0" w:color="auto"/>
        <w:bottom w:val="none" w:sz="0" w:space="0" w:color="auto"/>
        <w:right w:val="none" w:sz="0" w:space="0" w:color="auto"/>
      </w:divBdr>
    </w:div>
    <w:div w:id="738132135">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8753830">
      <w:bodyDiv w:val="1"/>
      <w:marLeft w:val="0"/>
      <w:marRight w:val="0"/>
      <w:marTop w:val="0"/>
      <w:marBottom w:val="0"/>
      <w:divBdr>
        <w:top w:val="none" w:sz="0" w:space="0" w:color="auto"/>
        <w:left w:val="none" w:sz="0" w:space="0" w:color="auto"/>
        <w:bottom w:val="none" w:sz="0" w:space="0" w:color="auto"/>
        <w:right w:val="none" w:sz="0" w:space="0" w:color="auto"/>
      </w:divBdr>
    </w:div>
    <w:div w:id="738984970">
      <w:bodyDiv w:val="1"/>
      <w:marLeft w:val="0"/>
      <w:marRight w:val="0"/>
      <w:marTop w:val="0"/>
      <w:marBottom w:val="0"/>
      <w:divBdr>
        <w:top w:val="none" w:sz="0" w:space="0" w:color="auto"/>
        <w:left w:val="none" w:sz="0" w:space="0" w:color="auto"/>
        <w:bottom w:val="none" w:sz="0" w:space="0" w:color="auto"/>
        <w:right w:val="none" w:sz="0" w:space="0" w:color="auto"/>
      </w:divBdr>
    </w:div>
    <w:div w:id="739015369">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39524075">
      <w:bodyDiv w:val="1"/>
      <w:marLeft w:val="0"/>
      <w:marRight w:val="0"/>
      <w:marTop w:val="0"/>
      <w:marBottom w:val="0"/>
      <w:divBdr>
        <w:top w:val="none" w:sz="0" w:space="0" w:color="auto"/>
        <w:left w:val="none" w:sz="0" w:space="0" w:color="auto"/>
        <w:bottom w:val="none" w:sz="0" w:space="0" w:color="auto"/>
        <w:right w:val="none" w:sz="0" w:space="0" w:color="auto"/>
      </w:divBdr>
    </w:div>
    <w:div w:id="739904116">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755871">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1023077">
      <w:bodyDiv w:val="1"/>
      <w:marLeft w:val="0"/>
      <w:marRight w:val="0"/>
      <w:marTop w:val="0"/>
      <w:marBottom w:val="0"/>
      <w:divBdr>
        <w:top w:val="none" w:sz="0" w:space="0" w:color="auto"/>
        <w:left w:val="none" w:sz="0" w:space="0" w:color="auto"/>
        <w:bottom w:val="none" w:sz="0" w:space="0" w:color="auto"/>
        <w:right w:val="none" w:sz="0" w:space="0" w:color="auto"/>
      </w:divBdr>
    </w:div>
    <w:div w:id="741029776">
      <w:bodyDiv w:val="1"/>
      <w:marLeft w:val="0"/>
      <w:marRight w:val="0"/>
      <w:marTop w:val="0"/>
      <w:marBottom w:val="0"/>
      <w:divBdr>
        <w:top w:val="none" w:sz="0" w:space="0" w:color="auto"/>
        <w:left w:val="none" w:sz="0" w:space="0" w:color="auto"/>
        <w:bottom w:val="none" w:sz="0" w:space="0" w:color="auto"/>
        <w:right w:val="none" w:sz="0" w:space="0" w:color="auto"/>
      </w:divBdr>
    </w:div>
    <w:div w:id="741483252">
      <w:bodyDiv w:val="1"/>
      <w:marLeft w:val="0"/>
      <w:marRight w:val="0"/>
      <w:marTop w:val="0"/>
      <w:marBottom w:val="0"/>
      <w:divBdr>
        <w:top w:val="none" w:sz="0" w:space="0" w:color="auto"/>
        <w:left w:val="none" w:sz="0" w:space="0" w:color="auto"/>
        <w:bottom w:val="none" w:sz="0" w:space="0" w:color="auto"/>
        <w:right w:val="none" w:sz="0" w:space="0" w:color="auto"/>
      </w:divBdr>
    </w:div>
    <w:div w:id="742029747">
      <w:bodyDiv w:val="1"/>
      <w:marLeft w:val="0"/>
      <w:marRight w:val="0"/>
      <w:marTop w:val="0"/>
      <w:marBottom w:val="0"/>
      <w:divBdr>
        <w:top w:val="none" w:sz="0" w:space="0" w:color="auto"/>
        <w:left w:val="none" w:sz="0" w:space="0" w:color="auto"/>
        <w:bottom w:val="none" w:sz="0" w:space="0" w:color="auto"/>
        <w:right w:val="none" w:sz="0" w:space="0" w:color="auto"/>
      </w:divBdr>
    </w:div>
    <w:div w:id="742416255">
      <w:bodyDiv w:val="1"/>
      <w:marLeft w:val="0"/>
      <w:marRight w:val="0"/>
      <w:marTop w:val="0"/>
      <w:marBottom w:val="0"/>
      <w:divBdr>
        <w:top w:val="none" w:sz="0" w:space="0" w:color="auto"/>
        <w:left w:val="none" w:sz="0" w:space="0" w:color="auto"/>
        <w:bottom w:val="none" w:sz="0" w:space="0" w:color="auto"/>
        <w:right w:val="none" w:sz="0" w:space="0" w:color="auto"/>
      </w:divBdr>
    </w:div>
    <w:div w:id="743114258">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3794993">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5079722">
      <w:bodyDiv w:val="1"/>
      <w:marLeft w:val="0"/>
      <w:marRight w:val="0"/>
      <w:marTop w:val="0"/>
      <w:marBottom w:val="0"/>
      <w:divBdr>
        <w:top w:val="none" w:sz="0" w:space="0" w:color="auto"/>
        <w:left w:val="none" w:sz="0" w:space="0" w:color="auto"/>
        <w:bottom w:val="none" w:sz="0" w:space="0" w:color="auto"/>
        <w:right w:val="none" w:sz="0" w:space="0" w:color="auto"/>
      </w:divBdr>
    </w:div>
    <w:div w:id="745104535">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146097">
      <w:bodyDiv w:val="1"/>
      <w:marLeft w:val="0"/>
      <w:marRight w:val="0"/>
      <w:marTop w:val="0"/>
      <w:marBottom w:val="0"/>
      <w:divBdr>
        <w:top w:val="none" w:sz="0" w:space="0" w:color="auto"/>
        <w:left w:val="none" w:sz="0" w:space="0" w:color="auto"/>
        <w:bottom w:val="none" w:sz="0" w:space="0" w:color="auto"/>
        <w:right w:val="none" w:sz="0" w:space="0" w:color="auto"/>
      </w:divBdr>
    </w:div>
    <w:div w:id="746150512">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6539709">
      <w:bodyDiv w:val="1"/>
      <w:marLeft w:val="0"/>
      <w:marRight w:val="0"/>
      <w:marTop w:val="0"/>
      <w:marBottom w:val="0"/>
      <w:divBdr>
        <w:top w:val="none" w:sz="0" w:space="0" w:color="auto"/>
        <w:left w:val="none" w:sz="0" w:space="0" w:color="auto"/>
        <w:bottom w:val="none" w:sz="0" w:space="0" w:color="auto"/>
        <w:right w:val="none" w:sz="0" w:space="0" w:color="auto"/>
      </w:divBdr>
    </w:div>
    <w:div w:id="746808416">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8581863">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49502357">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0738469">
      <w:bodyDiv w:val="1"/>
      <w:marLeft w:val="0"/>
      <w:marRight w:val="0"/>
      <w:marTop w:val="0"/>
      <w:marBottom w:val="0"/>
      <w:divBdr>
        <w:top w:val="none" w:sz="0" w:space="0" w:color="auto"/>
        <w:left w:val="none" w:sz="0" w:space="0" w:color="auto"/>
        <w:bottom w:val="none" w:sz="0" w:space="0" w:color="auto"/>
        <w:right w:val="none" w:sz="0" w:space="0" w:color="auto"/>
      </w:divBdr>
    </w:div>
    <w:div w:id="751662373">
      <w:bodyDiv w:val="1"/>
      <w:marLeft w:val="0"/>
      <w:marRight w:val="0"/>
      <w:marTop w:val="0"/>
      <w:marBottom w:val="0"/>
      <w:divBdr>
        <w:top w:val="none" w:sz="0" w:space="0" w:color="auto"/>
        <w:left w:val="none" w:sz="0" w:space="0" w:color="auto"/>
        <w:bottom w:val="none" w:sz="0" w:space="0" w:color="auto"/>
        <w:right w:val="none" w:sz="0" w:space="0" w:color="auto"/>
      </w:divBdr>
    </w:div>
    <w:div w:id="751704622">
      <w:bodyDiv w:val="1"/>
      <w:marLeft w:val="0"/>
      <w:marRight w:val="0"/>
      <w:marTop w:val="0"/>
      <w:marBottom w:val="0"/>
      <w:divBdr>
        <w:top w:val="none" w:sz="0" w:space="0" w:color="auto"/>
        <w:left w:val="none" w:sz="0" w:space="0" w:color="auto"/>
        <w:bottom w:val="none" w:sz="0" w:space="0" w:color="auto"/>
        <w:right w:val="none" w:sz="0" w:space="0" w:color="auto"/>
      </w:divBdr>
    </w:div>
    <w:div w:id="751851513">
      <w:bodyDiv w:val="1"/>
      <w:marLeft w:val="0"/>
      <w:marRight w:val="0"/>
      <w:marTop w:val="0"/>
      <w:marBottom w:val="0"/>
      <w:divBdr>
        <w:top w:val="none" w:sz="0" w:space="0" w:color="auto"/>
        <w:left w:val="none" w:sz="0" w:space="0" w:color="auto"/>
        <w:bottom w:val="none" w:sz="0" w:space="0" w:color="auto"/>
        <w:right w:val="none" w:sz="0" w:space="0" w:color="auto"/>
      </w:divBdr>
    </w:div>
    <w:div w:id="751968776">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775927">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3474161">
      <w:bodyDiv w:val="1"/>
      <w:marLeft w:val="0"/>
      <w:marRight w:val="0"/>
      <w:marTop w:val="0"/>
      <w:marBottom w:val="0"/>
      <w:divBdr>
        <w:top w:val="none" w:sz="0" w:space="0" w:color="auto"/>
        <w:left w:val="none" w:sz="0" w:space="0" w:color="auto"/>
        <w:bottom w:val="none" w:sz="0" w:space="0" w:color="auto"/>
        <w:right w:val="none" w:sz="0" w:space="0" w:color="auto"/>
      </w:divBdr>
    </w:div>
    <w:div w:id="754015064">
      <w:bodyDiv w:val="1"/>
      <w:marLeft w:val="0"/>
      <w:marRight w:val="0"/>
      <w:marTop w:val="0"/>
      <w:marBottom w:val="0"/>
      <w:divBdr>
        <w:top w:val="none" w:sz="0" w:space="0" w:color="auto"/>
        <w:left w:val="none" w:sz="0" w:space="0" w:color="auto"/>
        <w:bottom w:val="none" w:sz="0" w:space="0" w:color="auto"/>
        <w:right w:val="none" w:sz="0" w:space="0" w:color="auto"/>
      </w:divBdr>
    </w:div>
    <w:div w:id="754134839">
      <w:bodyDiv w:val="1"/>
      <w:marLeft w:val="0"/>
      <w:marRight w:val="0"/>
      <w:marTop w:val="0"/>
      <w:marBottom w:val="0"/>
      <w:divBdr>
        <w:top w:val="none" w:sz="0" w:space="0" w:color="auto"/>
        <w:left w:val="none" w:sz="0" w:space="0" w:color="auto"/>
        <w:bottom w:val="none" w:sz="0" w:space="0" w:color="auto"/>
        <w:right w:val="none" w:sz="0" w:space="0" w:color="auto"/>
      </w:divBdr>
    </w:div>
    <w:div w:id="754279322">
      <w:bodyDiv w:val="1"/>
      <w:marLeft w:val="0"/>
      <w:marRight w:val="0"/>
      <w:marTop w:val="0"/>
      <w:marBottom w:val="0"/>
      <w:divBdr>
        <w:top w:val="none" w:sz="0" w:space="0" w:color="auto"/>
        <w:left w:val="none" w:sz="0" w:space="0" w:color="auto"/>
        <w:bottom w:val="none" w:sz="0" w:space="0" w:color="auto"/>
        <w:right w:val="none" w:sz="0" w:space="0" w:color="auto"/>
      </w:divBdr>
    </w:div>
    <w:div w:id="754280128">
      <w:bodyDiv w:val="1"/>
      <w:marLeft w:val="0"/>
      <w:marRight w:val="0"/>
      <w:marTop w:val="0"/>
      <w:marBottom w:val="0"/>
      <w:divBdr>
        <w:top w:val="none" w:sz="0" w:space="0" w:color="auto"/>
        <w:left w:val="none" w:sz="0" w:space="0" w:color="auto"/>
        <w:bottom w:val="none" w:sz="0" w:space="0" w:color="auto"/>
        <w:right w:val="none" w:sz="0" w:space="0" w:color="auto"/>
      </w:divBdr>
    </w:div>
    <w:div w:id="754669938">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4787435">
      <w:bodyDiv w:val="1"/>
      <w:marLeft w:val="0"/>
      <w:marRight w:val="0"/>
      <w:marTop w:val="0"/>
      <w:marBottom w:val="0"/>
      <w:divBdr>
        <w:top w:val="none" w:sz="0" w:space="0" w:color="auto"/>
        <w:left w:val="none" w:sz="0" w:space="0" w:color="auto"/>
        <w:bottom w:val="none" w:sz="0" w:space="0" w:color="auto"/>
        <w:right w:val="none" w:sz="0" w:space="0" w:color="auto"/>
      </w:divBdr>
    </w:div>
    <w:div w:id="754863740">
      <w:bodyDiv w:val="1"/>
      <w:marLeft w:val="0"/>
      <w:marRight w:val="0"/>
      <w:marTop w:val="0"/>
      <w:marBottom w:val="0"/>
      <w:divBdr>
        <w:top w:val="none" w:sz="0" w:space="0" w:color="auto"/>
        <w:left w:val="none" w:sz="0" w:space="0" w:color="auto"/>
        <w:bottom w:val="none" w:sz="0" w:space="0" w:color="auto"/>
        <w:right w:val="none" w:sz="0" w:space="0" w:color="auto"/>
      </w:divBdr>
    </w:div>
    <w:div w:id="754937132">
      <w:bodyDiv w:val="1"/>
      <w:marLeft w:val="0"/>
      <w:marRight w:val="0"/>
      <w:marTop w:val="0"/>
      <w:marBottom w:val="0"/>
      <w:divBdr>
        <w:top w:val="none" w:sz="0" w:space="0" w:color="auto"/>
        <w:left w:val="none" w:sz="0" w:space="0" w:color="auto"/>
        <w:bottom w:val="none" w:sz="0" w:space="0" w:color="auto"/>
        <w:right w:val="none" w:sz="0" w:space="0" w:color="auto"/>
      </w:divBdr>
    </w:div>
    <w:div w:id="755202305">
      <w:bodyDiv w:val="1"/>
      <w:marLeft w:val="0"/>
      <w:marRight w:val="0"/>
      <w:marTop w:val="0"/>
      <w:marBottom w:val="0"/>
      <w:divBdr>
        <w:top w:val="none" w:sz="0" w:space="0" w:color="auto"/>
        <w:left w:val="none" w:sz="0" w:space="0" w:color="auto"/>
        <w:bottom w:val="none" w:sz="0" w:space="0" w:color="auto"/>
        <w:right w:val="none" w:sz="0" w:space="0" w:color="auto"/>
      </w:divBdr>
    </w:div>
    <w:div w:id="755324481">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6898889">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7562468">
      <w:bodyDiv w:val="1"/>
      <w:marLeft w:val="0"/>
      <w:marRight w:val="0"/>
      <w:marTop w:val="0"/>
      <w:marBottom w:val="0"/>
      <w:divBdr>
        <w:top w:val="none" w:sz="0" w:space="0" w:color="auto"/>
        <w:left w:val="none" w:sz="0" w:space="0" w:color="auto"/>
        <w:bottom w:val="none" w:sz="0" w:space="0" w:color="auto"/>
        <w:right w:val="none" w:sz="0" w:space="0" w:color="auto"/>
      </w:divBdr>
    </w:div>
    <w:div w:id="758528259">
      <w:bodyDiv w:val="1"/>
      <w:marLeft w:val="0"/>
      <w:marRight w:val="0"/>
      <w:marTop w:val="0"/>
      <w:marBottom w:val="0"/>
      <w:divBdr>
        <w:top w:val="none" w:sz="0" w:space="0" w:color="auto"/>
        <w:left w:val="none" w:sz="0" w:space="0" w:color="auto"/>
        <w:bottom w:val="none" w:sz="0" w:space="0" w:color="auto"/>
        <w:right w:val="none" w:sz="0" w:space="0" w:color="auto"/>
      </w:divBdr>
    </w:div>
    <w:div w:id="758987907">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0833286">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1145043">
      <w:bodyDiv w:val="1"/>
      <w:marLeft w:val="0"/>
      <w:marRight w:val="0"/>
      <w:marTop w:val="0"/>
      <w:marBottom w:val="0"/>
      <w:divBdr>
        <w:top w:val="none" w:sz="0" w:space="0" w:color="auto"/>
        <w:left w:val="none" w:sz="0" w:space="0" w:color="auto"/>
        <w:bottom w:val="none" w:sz="0" w:space="0" w:color="auto"/>
        <w:right w:val="none" w:sz="0" w:space="0" w:color="auto"/>
      </w:divBdr>
    </w:div>
    <w:div w:id="762606085">
      <w:bodyDiv w:val="1"/>
      <w:marLeft w:val="0"/>
      <w:marRight w:val="0"/>
      <w:marTop w:val="0"/>
      <w:marBottom w:val="0"/>
      <w:divBdr>
        <w:top w:val="none" w:sz="0" w:space="0" w:color="auto"/>
        <w:left w:val="none" w:sz="0" w:space="0" w:color="auto"/>
        <w:bottom w:val="none" w:sz="0" w:space="0" w:color="auto"/>
        <w:right w:val="none" w:sz="0" w:space="0" w:color="auto"/>
      </w:divBdr>
    </w:div>
    <w:div w:id="762606816">
      <w:bodyDiv w:val="1"/>
      <w:marLeft w:val="0"/>
      <w:marRight w:val="0"/>
      <w:marTop w:val="0"/>
      <w:marBottom w:val="0"/>
      <w:divBdr>
        <w:top w:val="none" w:sz="0" w:space="0" w:color="auto"/>
        <w:left w:val="none" w:sz="0" w:space="0" w:color="auto"/>
        <w:bottom w:val="none" w:sz="0" w:space="0" w:color="auto"/>
        <w:right w:val="none" w:sz="0" w:space="0" w:color="auto"/>
      </w:divBdr>
    </w:div>
    <w:div w:id="763261987">
      <w:bodyDiv w:val="1"/>
      <w:marLeft w:val="0"/>
      <w:marRight w:val="0"/>
      <w:marTop w:val="0"/>
      <w:marBottom w:val="0"/>
      <w:divBdr>
        <w:top w:val="none" w:sz="0" w:space="0" w:color="auto"/>
        <w:left w:val="none" w:sz="0" w:space="0" w:color="auto"/>
        <w:bottom w:val="none" w:sz="0" w:space="0" w:color="auto"/>
        <w:right w:val="none" w:sz="0" w:space="0" w:color="auto"/>
      </w:divBdr>
    </w:div>
    <w:div w:id="763262259">
      <w:bodyDiv w:val="1"/>
      <w:marLeft w:val="0"/>
      <w:marRight w:val="0"/>
      <w:marTop w:val="0"/>
      <w:marBottom w:val="0"/>
      <w:divBdr>
        <w:top w:val="none" w:sz="0" w:space="0" w:color="auto"/>
        <w:left w:val="none" w:sz="0" w:space="0" w:color="auto"/>
        <w:bottom w:val="none" w:sz="0" w:space="0" w:color="auto"/>
        <w:right w:val="none" w:sz="0" w:space="0" w:color="auto"/>
      </w:divBdr>
    </w:div>
    <w:div w:id="763262695">
      <w:bodyDiv w:val="1"/>
      <w:marLeft w:val="0"/>
      <w:marRight w:val="0"/>
      <w:marTop w:val="0"/>
      <w:marBottom w:val="0"/>
      <w:divBdr>
        <w:top w:val="none" w:sz="0" w:space="0" w:color="auto"/>
        <w:left w:val="none" w:sz="0" w:space="0" w:color="auto"/>
        <w:bottom w:val="none" w:sz="0" w:space="0" w:color="auto"/>
        <w:right w:val="none" w:sz="0" w:space="0" w:color="auto"/>
      </w:divBdr>
    </w:div>
    <w:div w:id="763696467">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4496949">
      <w:bodyDiv w:val="1"/>
      <w:marLeft w:val="0"/>
      <w:marRight w:val="0"/>
      <w:marTop w:val="0"/>
      <w:marBottom w:val="0"/>
      <w:divBdr>
        <w:top w:val="none" w:sz="0" w:space="0" w:color="auto"/>
        <w:left w:val="none" w:sz="0" w:space="0" w:color="auto"/>
        <w:bottom w:val="none" w:sz="0" w:space="0" w:color="auto"/>
        <w:right w:val="none" w:sz="0" w:space="0" w:color="auto"/>
      </w:divBdr>
    </w:div>
    <w:div w:id="765729635">
      <w:bodyDiv w:val="1"/>
      <w:marLeft w:val="0"/>
      <w:marRight w:val="0"/>
      <w:marTop w:val="0"/>
      <w:marBottom w:val="0"/>
      <w:divBdr>
        <w:top w:val="none" w:sz="0" w:space="0" w:color="auto"/>
        <w:left w:val="none" w:sz="0" w:space="0" w:color="auto"/>
        <w:bottom w:val="none" w:sz="0" w:space="0" w:color="auto"/>
        <w:right w:val="none" w:sz="0" w:space="0" w:color="auto"/>
      </w:divBdr>
    </w:div>
    <w:div w:id="766192321">
      <w:bodyDiv w:val="1"/>
      <w:marLeft w:val="0"/>
      <w:marRight w:val="0"/>
      <w:marTop w:val="0"/>
      <w:marBottom w:val="0"/>
      <w:divBdr>
        <w:top w:val="none" w:sz="0" w:space="0" w:color="auto"/>
        <w:left w:val="none" w:sz="0" w:space="0" w:color="auto"/>
        <w:bottom w:val="none" w:sz="0" w:space="0" w:color="auto"/>
        <w:right w:val="none" w:sz="0" w:space="0" w:color="auto"/>
      </w:divBdr>
    </w:div>
    <w:div w:id="766850321">
      <w:bodyDiv w:val="1"/>
      <w:marLeft w:val="0"/>
      <w:marRight w:val="0"/>
      <w:marTop w:val="0"/>
      <w:marBottom w:val="0"/>
      <w:divBdr>
        <w:top w:val="none" w:sz="0" w:space="0" w:color="auto"/>
        <w:left w:val="none" w:sz="0" w:space="0" w:color="auto"/>
        <w:bottom w:val="none" w:sz="0" w:space="0" w:color="auto"/>
        <w:right w:val="none" w:sz="0" w:space="0" w:color="auto"/>
      </w:divBdr>
    </w:div>
    <w:div w:id="767116761">
      <w:bodyDiv w:val="1"/>
      <w:marLeft w:val="0"/>
      <w:marRight w:val="0"/>
      <w:marTop w:val="0"/>
      <w:marBottom w:val="0"/>
      <w:divBdr>
        <w:top w:val="none" w:sz="0" w:space="0" w:color="auto"/>
        <w:left w:val="none" w:sz="0" w:space="0" w:color="auto"/>
        <w:bottom w:val="none" w:sz="0" w:space="0" w:color="auto"/>
        <w:right w:val="none" w:sz="0" w:space="0" w:color="auto"/>
      </w:divBdr>
    </w:div>
    <w:div w:id="768431590">
      <w:bodyDiv w:val="1"/>
      <w:marLeft w:val="0"/>
      <w:marRight w:val="0"/>
      <w:marTop w:val="0"/>
      <w:marBottom w:val="0"/>
      <w:divBdr>
        <w:top w:val="none" w:sz="0" w:space="0" w:color="auto"/>
        <w:left w:val="none" w:sz="0" w:space="0" w:color="auto"/>
        <w:bottom w:val="none" w:sz="0" w:space="0" w:color="auto"/>
        <w:right w:val="none" w:sz="0" w:space="0" w:color="auto"/>
      </w:divBdr>
    </w:div>
    <w:div w:id="768547193">
      <w:bodyDiv w:val="1"/>
      <w:marLeft w:val="0"/>
      <w:marRight w:val="0"/>
      <w:marTop w:val="0"/>
      <w:marBottom w:val="0"/>
      <w:divBdr>
        <w:top w:val="none" w:sz="0" w:space="0" w:color="auto"/>
        <w:left w:val="none" w:sz="0" w:space="0" w:color="auto"/>
        <w:bottom w:val="none" w:sz="0" w:space="0" w:color="auto"/>
        <w:right w:val="none" w:sz="0" w:space="0" w:color="auto"/>
      </w:divBdr>
    </w:div>
    <w:div w:id="768693319">
      <w:bodyDiv w:val="1"/>
      <w:marLeft w:val="0"/>
      <w:marRight w:val="0"/>
      <w:marTop w:val="0"/>
      <w:marBottom w:val="0"/>
      <w:divBdr>
        <w:top w:val="none" w:sz="0" w:space="0" w:color="auto"/>
        <w:left w:val="none" w:sz="0" w:space="0" w:color="auto"/>
        <w:bottom w:val="none" w:sz="0" w:space="0" w:color="auto"/>
        <w:right w:val="none" w:sz="0" w:space="0" w:color="auto"/>
      </w:divBdr>
    </w:div>
    <w:div w:id="768888381">
      <w:bodyDiv w:val="1"/>
      <w:marLeft w:val="0"/>
      <w:marRight w:val="0"/>
      <w:marTop w:val="0"/>
      <w:marBottom w:val="0"/>
      <w:divBdr>
        <w:top w:val="none" w:sz="0" w:space="0" w:color="auto"/>
        <w:left w:val="none" w:sz="0" w:space="0" w:color="auto"/>
        <w:bottom w:val="none" w:sz="0" w:space="0" w:color="auto"/>
        <w:right w:val="none" w:sz="0" w:space="0" w:color="auto"/>
      </w:divBdr>
    </w:div>
    <w:div w:id="769130510">
      <w:bodyDiv w:val="1"/>
      <w:marLeft w:val="0"/>
      <w:marRight w:val="0"/>
      <w:marTop w:val="0"/>
      <w:marBottom w:val="0"/>
      <w:divBdr>
        <w:top w:val="none" w:sz="0" w:space="0" w:color="auto"/>
        <w:left w:val="none" w:sz="0" w:space="0" w:color="auto"/>
        <w:bottom w:val="none" w:sz="0" w:space="0" w:color="auto"/>
        <w:right w:val="none" w:sz="0" w:space="0" w:color="auto"/>
      </w:divBdr>
    </w:div>
    <w:div w:id="769203227">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54926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69933423">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27363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592810">
      <w:bodyDiv w:val="1"/>
      <w:marLeft w:val="0"/>
      <w:marRight w:val="0"/>
      <w:marTop w:val="0"/>
      <w:marBottom w:val="0"/>
      <w:divBdr>
        <w:top w:val="none" w:sz="0" w:space="0" w:color="auto"/>
        <w:left w:val="none" w:sz="0" w:space="0" w:color="auto"/>
        <w:bottom w:val="none" w:sz="0" w:space="0" w:color="auto"/>
        <w:right w:val="none" w:sz="0" w:space="0" w:color="auto"/>
      </w:divBdr>
    </w:div>
    <w:div w:id="770660586">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1359620">
      <w:bodyDiv w:val="1"/>
      <w:marLeft w:val="0"/>
      <w:marRight w:val="0"/>
      <w:marTop w:val="0"/>
      <w:marBottom w:val="0"/>
      <w:divBdr>
        <w:top w:val="none" w:sz="0" w:space="0" w:color="auto"/>
        <w:left w:val="none" w:sz="0" w:space="0" w:color="auto"/>
        <w:bottom w:val="none" w:sz="0" w:space="0" w:color="auto"/>
        <w:right w:val="none" w:sz="0" w:space="0" w:color="auto"/>
      </w:divBdr>
    </w:div>
    <w:div w:id="772358588">
      <w:bodyDiv w:val="1"/>
      <w:marLeft w:val="0"/>
      <w:marRight w:val="0"/>
      <w:marTop w:val="0"/>
      <w:marBottom w:val="0"/>
      <w:divBdr>
        <w:top w:val="none" w:sz="0" w:space="0" w:color="auto"/>
        <w:left w:val="none" w:sz="0" w:space="0" w:color="auto"/>
        <w:bottom w:val="none" w:sz="0" w:space="0" w:color="auto"/>
        <w:right w:val="none" w:sz="0" w:space="0" w:color="auto"/>
      </w:divBdr>
    </w:div>
    <w:div w:id="772823719">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253276">
      <w:bodyDiv w:val="1"/>
      <w:marLeft w:val="0"/>
      <w:marRight w:val="0"/>
      <w:marTop w:val="0"/>
      <w:marBottom w:val="0"/>
      <w:divBdr>
        <w:top w:val="none" w:sz="0" w:space="0" w:color="auto"/>
        <w:left w:val="none" w:sz="0" w:space="0" w:color="auto"/>
        <w:bottom w:val="none" w:sz="0" w:space="0" w:color="auto"/>
        <w:right w:val="none" w:sz="0" w:space="0" w:color="auto"/>
      </w:divBdr>
    </w:div>
    <w:div w:id="774716469">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4985872">
      <w:bodyDiv w:val="1"/>
      <w:marLeft w:val="0"/>
      <w:marRight w:val="0"/>
      <w:marTop w:val="0"/>
      <w:marBottom w:val="0"/>
      <w:divBdr>
        <w:top w:val="none" w:sz="0" w:space="0" w:color="auto"/>
        <w:left w:val="none" w:sz="0" w:space="0" w:color="auto"/>
        <w:bottom w:val="none" w:sz="0" w:space="0" w:color="auto"/>
        <w:right w:val="none" w:sz="0" w:space="0" w:color="auto"/>
      </w:divBdr>
    </w:div>
    <w:div w:id="775515956">
      <w:bodyDiv w:val="1"/>
      <w:marLeft w:val="0"/>
      <w:marRight w:val="0"/>
      <w:marTop w:val="0"/>
      <w:marBottom w:val="0"/>
      <w:divBdr>
        <w:top w:val="none" w:sz="0" w:space="0" w:color="auto"/>
        <w:left w:val="none" w:sz="0" w:space="0" w:color="auto"/>
        <w:bottom w:val="none" w:sz="0" w:space="0" w:color="auto"/>
        <w:right w:val="none" w:sz="0" w:space="0" w:color="auto"/>
      </w:divBdr>
    </w:div>
    <w:div w:id="775518822">
      <w:bodyDiv w:val="1"/>
      <w:marLeft w:val="0"/>
      <w:marRight w:val="0"/>
      <w:marTop w:val="0"/>
      <w:marBottom w:val="0"/>
      <w:divBdr>
        <w:top w:val="none" w:sz="0" w:space="0" w:color="auto"/>
        <w:left w:val="none" w:sz="0" w:space="0" w:color="auto"/>
        <w:bottom w:val="none" w:sz="0" w:space="0" w:color="auto"/>
        <w:right w:val="none" w:sz="0" w:space="0" w:color="auto"/>
      </w:divBdr>
    </w:div>
    <w:div w:id="776558451">
      <w:bodyDiv w:val="1"/>
      <w:marLeft w:val="0"/>
      <w:marRight w:val="0"/>
      <w:marTop w:val="0"/>
      <w:marBottom w:val="0"/>
      <w:divBdr>
        <w:top w:val="none" w:sz="0" w:space="0" w:color="auto"/>
        <w:left w:val="none" w:sz="0" w:space="0" w:color="auto"/>
        <w:bottom w:val="none" w:sz="0" w:space="0" w:color="auto"/>
        <w:right w:val="none" w:sz="0" w:space="0" w:color="auto"/>
      </w:divBdr>
    </w:div>
    <w:div w:id="776608805">
      <w:bodyDiv w:val="1"/>
      <w:marLeft w:val="0"/>
      <w:marRight w:val="0"/>
      <w:marTop w:val="0"/>
      <w:marBottom w:val="0"/>
      <w:divBdr>
        <w:top w:val="none" w:sz="0" w:space="0" w:color="auto"/>
        <w:left w:val="none" w:sz="0" w:space="0" w:color="auto"/>
        <w:bottom w:val="none" w:sz="0" w:space="0" w:color="auto"/>
        <w:right w:val="none" w:sz="0" w:space="0" w:color="auto"/>
      </w:divBdr>
    </w:div>
    <w:div w:id="777330484">
      <w:bodyDiv w:val="1"/>
      <w:marLeft w:val="0"/>
      <w:marRight w:val="0"/>
      <w:marTop w:val="0"/>
      <w:marBottom w:val="0"/>
      <w:divBdr>
        <w:top w:val="none" w:sz="0" w:space="0" w:color="auto"/>
        <w:left w:val="none" w:sz="0" w:space="0" w:color="auto"/>
        <w:bottom w:val="none" w:sz="0" w:space="0" w:color="auto"/>
        <w:right w:val="none" w:sz="0" w:space="0" w:color="auto"/>
      </w:divBdr>
    </w:div>
    <w:div w:id="777599849">
      <w:bodyDiv w:val="1"/>
      <w:marLeft w:val="0"/>
      <w:marRight w:val="0"/>
      <w:marTop w:val="0"/>
      <w:marBottom w:val="0"/>
      <w:divBdr>
        <w:top w:val="none" w:sz="0" w:space="0" w:color="auto"/>
        <w:left w:val="none" w:sz="0" w:space="0" w:color="auto"/>
        <w:bottom w:val="none" w:sz="0" w:space="0" w:color="auto"/>
        <w:right w:val="none" w:sz="0" w:space="0" w:color="auto"/>
      </w:divBdr>
    </w:div>
    <w:div w:id="778187942">
      <w:bodyDiv w:val="1"/>
      <w:marLeft w:val="0"/>
      <w:marRight w:val="0"/>
      <w:marTop w:val="0"/>
      <w:marBottom w:val="0"/>
      <w:divBdr>
        <w:top w:val="none" w:sz="0" w:space="0" w:color="auto"/>
        <w:left w:val="none" w:sz="0" w:space="0" w:color="auto"/>
        <w:bottom w:val="none" w:sz="0" w:space="0" w:color="auto"/>
        <w:right w:val="none" w:sz="0" w:space="0" w:color="auto"/>
      </w:divBdr>
    </w:div>
    <w:div w:id="778792197">
      <w:bodyDiv w:val="1"/>
      <w:marLeft w:val="0"/>
      <w:marRight w:val="0"/>
      <w:marTop w:val="0"/>
      <w:marBottom w:val="0"/>
      <w:divBdr>
        <w:top w:val="none" w:sz="0" w:space="0" w:color="auto"/>
        <w:left w:val="none" w:sz="0" w:space="0" w:color="auto"/>
        <w:bottom w:val="none" w:sz="0" w:space="0" w:color="auto"/>
        <w:right w:val="none" w:sz="0" w:space="0" w:color="auto"/>
      </w:divBdr>
    </w:div>
    <w:div w:id="779105200">
      <w:bodyDiv w:val="1"/>
      <w:marLeft w:val="0"/>
      <w:marRight w:val="0"/>
      <w:marTop w:val="0"/>
      <w:marBottom w:val="0"/>
      <w:divBdr>
        <w:top w:val="none" w:sz="0" w:space="0" w:color="auto"/>
        <w:left w:val="none" w:sz="0" w:space="0" w:color="auto"/>
        <w:bottom w:val="none" w:sz="0" w:space="0" w:color="auto"/>
        <w:right w:val="none" w:sz="0" w:space="0" w:color="auto"/>
      </w:divBdr>
    </w:div>
    <w:div w:id="779497079">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79955244">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1728699">
      <w:bodyDiv w:val="1"/>
      <w:marLeft w:val="0"/>
      <w:marRight w:val="0"/>
      <w:marTop w:val="0"/>
      <w:marBottom w:val="0"/>
      <w:divBdr>
        <w:top w:val="none" w:sz="0" w:space="0" w:color="auto"/>
        <w:left w:val="none" w:sz="0" w:space="0" w:color="auto"/>
        <w:bottom w:val="none" w:sz="0" w:space="0" w:color="auto"/>
        <w:right w:val="none" w:sz="0" w:space="0" w:color="auto"/>
      </w:divBdr>
    </w:div>
    <w:div w:id="781994855">
      <w:bodyDiv w:val="1"/>
      <w:marLeft w:val="0"/>
      <w:marRight w:val="0"/>
      <w:marTop w:val="0"/>
      <w:marBottom w:val="0"/>
      <w:divBdr>
        <w:top w:val="none" w:sz="0" w:space="0" w:color="auto"/>
        <w:left w:val="none" w:sz="0" w:space="0" w:color="auto"/>
        <w:bottom w:val="none" w:sz="0" w:space="0" w:color="auto"/>
        <w:right w:val="none" w:sz="0" w:space="0" w:color="auto"/>
      </w:divBdr>
    </w:div>
    <w:div w:id="782073804">
      <w:bodyDiv w:val="1"/>
      <w:marLeft w:val="0"/>
      <w:marRight w:val="0"/>
      <w:marTop w:val="0"/>
      <w:marBottom w:val="0"/>
      <w:divBdr>
        <w:top w:val="none" w:sz="0" w:space="0" w:color="auto"/>
        <w:left w:val="none" w:sz="0" w:space="0" w:color="auto"/>
        <w:bottom w:val="none" w:sz="0" w:space="0" w:color="auto"/>
        <w:right w:val="none" w:sz="0" w:space="0" w:color="auto"/>
      </w:divBdr>
    </w:div>
    <w:div w:id="782115313">
      <w:bodyDiv w:val="1"/>
      <w:marLeft w:val="0"/>
      <w:marRight w:val="0"/>
      <w:marTop w:val="0"/>
      <w:marBottom w:val="0"/>
      <w:divBdr>
        <w:top w:val="none" w:sz="0" w:space="0" w:color="auto"/>
        <w:left w:val="none" w:sz="0" w:space="0" w:color="auto"/>
        <w:bottom w:val="none" w:sz="0" w:space="0" w:color="auto"/>
        <w:right w:val="none" w:sz="0" w:space="0" w:color="auto"/>
      </w:divBdr>
    </w:div>
    <w:div w:id="782768783">
      <w:bodyDiv w:val="1"/>
      <w:marLeft w:val="0"/>
      <w:marRight w:val="0"/>
      <w:marTop w:val="0"/>
      <w:marBottom w:val="0"/>
      <w:divBdr>
        <w:top w:val="none" w:sz="0" w:space="0" w:color="auto"/>
        <w:left w:val="none" w:sz="0" w:space="0" w:color="auto"/>
        <w:bottom w:val="none" w:sz="0" w:space="0" w:color="auto"/>
        <w:right w:val="none" w:sz="0" w:space="0" w:color="auto"/>
      </w:divBdr>
    </w:div>
    <w:div w:id="784076381">
      <w:bodyDiv w:val="1"/>
      <w:marLeft w:val="0"/>
      <w:marRight w:val="0"/>
      <w:marTop w:val="0"/>
      <w:marBottom w:val="0"/>
      <w:divBdr>
        <w:top w:val="none" w:sz="0" w:space="0" w:color="auto"/>
        <w:left w:val="none" w:sz="0" w:space="0" w:color="auto"/>
        <w:bottom w:val="none" w:sz="0" w:space="0" w:color="auto"/>
        <w:right w:val="none" w:sz="0" w:space="0" w:color="auto"/>
      </w:divBdr>
    </w:div>
    <w:div w:id="784466626">
      <w:bodyDiv w:val="1"/>
      <w:marLeft w:val="0"/>
      <w:marRight w:val="0"/>
      <w:marTop w:val="0"/>
      <w:marBottom w:val="0"/>
      <w:divBdr>
        <w:top w:val="none" w:sz="0" w:space="0" w:color="auto"/>
        <w:left w:val="none" w:sz="0" w:space="0" w:color="auto"/>
        <w:bottom w:val="none" w:sz="0" w:space="0" w:color="auto"/>
        <w:right w:val="none" w:sz="0" w:space="0" w:color="auto"/>
      </w:divBdr>
    </w:div>
    <w:div w:id="784807959">
      <w:bodyDiv w:val="1"/>
      <w:marLeft w:val="0"/>
      <w:marRight w:val="0"/>
      <w:marTop w:val="0"/>
      <w:marBottom w:val="0"/>
      <w:divBdr>
        <w:top w:val="none" w:sz="0" w:space="0" w:color="auto"/>
        <w:left w:val="none" w:sz="0" w:space="0" w:color="auto"/>
        <w:bottom w:val="none" w:sz="0" w:space="0" w:color="auto"/>
        <w:right w:val="none" w:sz="0" w:space="0" w:color="auto"/>
      </w:divBdr>
    </w:div>
    <w:div w:id="784814460">
      <w:bodyDiv w:val="1"/>
      <w:marLeft w:val="0"/>
      <w:marRight w:val="0"/>
      <w:marTop w:val="0"/>
      <w:marBottom w:val="0"/>
      <w:divBdr>
        <w:top w:val="none" w:sz="0" w:space="0" w:color="auto"/>
        <w:left w:val="none" w:sz="0" w:space="0" w:color="auto"/>
        <w:bottom w:val="none" w:sz="0" w:space="0" w:color="auto"/>
        <w:right w:val="none" w:sz="0" w:space="0" w:color="auto"/>
      </w:divBdr>
    </w:div>
    <w:div w:id="785124951">
      <w:bodyDiv w:val="1"/>
      <w:marLeft w:val="0"/>
      <w:marRight w:val="0"/>
      <w:marTop w:val="0"/>
      <w:marBottom w:val="0"/>
      <w:divBdr>
        <w:top w:val="none" w:sz="0" w:space="0" w:color="auto"/>
        <w:left w:val="none" w:sz="0" w:space="0" w:color="auto"/>
        <w:bottom w:val="none" w:sz="0" w:space="0" w:color="auto"/>
        <w:right w:val="none" w:sz="0" w:space="0" w:color="auto"/>
      </w:divBdr>
    </w:div>
    <w:div w:id="785349652">
      <w:bodyDiv w:val="1"/>
      <w:marLeft w:val="0"/>
      <w:marRight w:val="0"/>
      <w:marTop w:val="0"/>
      <w:marBottom w:val="0"/>
      <w:divBdr>
        <w:top w:val="none" w:sz="0" w:space="0" w:color="auto"/>
        <w:left w:val="none" w:sz="0" w:space="0" w:color="auto"/>
        <w:bottom w:val="none" w:sz="0" w:space="0" w:color="auto"/>
        <w:right w:val="none" w:sz="0" w:space="0" w:color="auto"/>
      </w:divBdr>
    </w:div>
    <w:div w:id="785587767">
      <w:bodyDiv w:val="1"/>
      <w:marLeft w:val="0"/>
      <w:marRight w:val="0"/>
      <w:marTop w:val="0"/>
      <w:marBottom w:val="0"/>
      <w:divBdr>
        <w:top w:val="none" w:sz="0" w:space="0" w:color="auto"/>
        <w:left w:val="none" w:sz="0" w:space="0" w:color="auto"/>
        <w:bottom w:val="none" w:sz="0" w:space="0" w:color="auto"/>
        <w:right w:val="none" w:sz="0" w:space="0" w:color="auto"/>
      </w:divBdr>
    </w:div>
    <w:div w:id="785663068">
      <w:bodyDiv w:val="1"/>
      <w:marLeft w:val="0"/>
      <w:marRight w:val="0"/>
      <w:marTop w:val="0"/>
      <w:marBottom w:val="0"/>
      <w:divBdr>
        <w:top w:val="none" w:sz="0" w:space="0" w:color="auto"/>
        <w:left w:val="none" w:sz="0" w:space="0" w:color="auto"/>
        <w:bottom w:val="none" w:sz="0" w:space="0" w:color="auto"/>
        <w:right w:val="none" w:sz="0" w:space="0" w:color="auto"/>
      </w:divBdr>
    </w:div>
    <w:div w:id="785734442">
      <w:bodyDiv w:val="1"/>
      <w:marLeft w:val="0"/>
      <w:marRight w:val="0"/>
      <w:marTop w:val="0"/>
      <w:marBottom w:val="0"/>
      <w:divBdr>
        <w:top w:val="none" w:sz="0" w:space="0" w:color="auto"/>
        <w:left w:val="none" w:sz="0" w:space="0" w:color="auto"/>
        <w:bottom w:val="none" w:sz="0" w:space="0" w:color="auto"/>
        <w:right w:val="none" w:sz="0" w:space="0" w:color="auto"/>
      </w:divBdr>
    </w:div>
    <w:div w:id="786432676">
      <w:bodyDiv w:val="1"/>
      <w:marLeft w:val="0"/>
      <w:marRight w:val="0"/>
      <w:marTop w:val="0"/>
      <w:marBottom w:val="0"/>
      <w:divBdr>
        <w:top w:val="none" w:sz="0" w:space="0" w:color="auto"/>
        <w:left w:val="none" w:sz="0" w:space="0" w:color="auto"/>
        <w:bottom w:val="none" w:sz="0" w:space="0" w:color="auto"/>
        <w:right w:val="none" w:sz="0" w:space="0" w:color="auto"/>
      </w:divBdr>
    </w:div>
    <w:div w:id="786504995">
      <w:bodyDiv w:val="1"/>
      <w:marLeft w:val="0"/>
      <w:marRight w:val="0"/>
      <w:marTop w:val="0"/>
      <w:marBottom w:val="0"/>
      <w:divBdr>
        <w:top w:val="none" w:sz="0" w:space="0" w:color="auto"/>
        <w:left w:val="none" w:sz="0" w:space="0" w:color="auto"/>
        <w:bottom w:val="none" w:sz="0" w:space="0" w:color="auto"/>
        <w:right w:val="none" w:sz="0" w:space="0" w:color="auto"/>
      </w:divBdr>
    </w:div>
    <w:div w:id="786699149">
      <w:bodyDiv w:val="1"/>
      <w:marLeft w:val="0"/>
      <w:marRight w:val="0"/>
      <w:marTop w:val="0"/>
      <w:marBottom w:val="0"/>
      <w:divBdr>
        <w:top w:val="none" w:sz="0" w:space="0" w:color="auto"/>
        <w:left w:val="none" w:sz="0" w:space="0" w:color="auto"/>
        <w:bottom w:val="none" w:sz="0" w:space="0" w:color="auto"/>
        <w:right w:val="none" w:sz="0" w:space="0" w:color="auto"/>
      </w:divBdr>
    </w:div>
    <w:div w:id="786850222">
      <w:bodyDiv w:val="1"/>
      <w:marLeft w:val="0"/>
      <w:marRight w:val="0"/>
      <w:marTop w:val="0"/>
      <w:marBottom w:val="0"/>
      <w:divBdr>
        <w:top w:val="none" w:sz="0" w:space="0" w:color="auto"/>
        <w:left w:val="none" w:sz="0" w:space="0" w:color="auto"/>
        <w:bottom w:val="none" w:sz="0" w:space="0" w:color="auto"/>
        <w:right w:val="none" w:sz="0" w:space="0" w:color="auto"/>
      </w:divBdr>
    </w:div>
    <w:div w:id="787119778">
      <w:bodyDiv w:val="1"/>
      <w:marLeft w:val="0"/>
      <w:marRight w:val="0"/>
      <w:marTop w:val="0"/>
      <w:marBottom w:val="0"/>
      <w:divBdr>
        <w:top w:val="none" w:sz="0" w:space="0" w:color="auto"/>
        <w:left w:val="none" w:sz="0" w:space="0" w:color="auto"/>
        <w:bottom w:val="none" w:sz="0" w:space="0" w:color="auto"/>
        <w:right w:val="none" w:sz="0" w:space="0" w:color="auto"/>
      </w:divBdr>
    </w:div>
    <w:div w:id="788160043">
      <w:bodyDiv w:val="1"/>
      <w:marLeft w:val="0"/>
      <w:marRight w:val="0"/>
      <w:marTop w:val="0"/>
      <w:marBottom w:val="0"/>
      <w:divBdr>
        <w:top w:val="none" w:sz="0" w:space="0" w:color="auto"/>
        <w:left w:val="none" w:sz="0" w:space="0" w:color="auto"/>
        <w:bottom w:val="none" w:sz="0" w:space="0" w:color="auto"/>
        <w:right w:val="none" w:sz="0" w:space="0" w:color="auto"/>
      </w:divBdr>
    </w:div>
    <w:div w:id="788166554">
      <w:bodyDiv w:val="1"/>
      <w:marLeft w:val="0"/>
      <w:marRight w:val="0"/>
      <w:marTop w:val="0"/>
      <w:marBottom w:val="0"/>
      <w:divBdr>
        <w:top w:val="none" w:sz="0" w:space="0" w:color="auto"/>
        <w:left w:val="none" w:sz="0" w:space="0" w:color="auto"/>
        <w:bottom w:val="none" w:sz="0" w:space="0" w:color="auto"/>
        <w:right w:val="none" w:sz="0" w:space="0" w:color="auto"/>
      </w:divBdr>
    </w:div>
    <w:div w:id="788471393">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88553883">
      <w:bodyDiv w:val="1"/>
      <w:marLeft w:val="0"/>
      <w:marRight w:val="0"/>
      <w:marTop w:val="0"/>
      <w:marBottom w:val="0"/>
      <w:divBdr>
        <w:top w:val="none" w:sz="0" w:space="0" w:color="auto"/>
        <w:left w:val="none" w:sz="0" w:space="0" w:color="auto"/>
        <w:bottom w:val="none" w:sz="0" w:space="0" w:color="auto"/>
        <w:right w:val="none" w:sz="0" w:space="0" w:color="auto"/>
      </w:divBdr>
    </w:div>
    <w:div w:id="789056378">
      <w:bodyDiv w:val="1"/>
      <w:marLeft w:val="0"/>
      <w:marRight w:val="0"/>
      <w:marTop w:val="0"/>
      <w:marBottom w:val="0"/>
      <w:divBdr>
        <w:top w:val="none" w:sz="0" w:space="0" w:color="auto"/>
        <w:left w:val="none" w:sz="0" w:space="0" w:color="auto"/>
        <w:bottom w:val="none" w:sz="0" w:space="0" w:color="auto"/>
        <w:right w:val="none" w:sz="0" w:space="0" w:color="auto"/>
      </w:divBdr>
    </w:div>
    <w:div w:id="789739925">
      <w:bodyDiv w:val="1"/>
      <w:marLeft w:val="0"/>
      <w:marRight w:val="0"/>
      <w:marTop w:val="0"/>
      <w:marBottom w:val="0"/>
      <w:divBdr>
        <w:top w:val="none" w:sz="0" w:space="0" w:color="auto"/>
        <w:left w:val="none" w:sz="0" w:space="0" w:color="auto"/>
        <w:bottom w:val="none" w:sz="0" w:space="0" w:color="auto"/>
        <w:right w:val="none" w:sz="0" w:space="0" w:color="auto"/>
      </w:divBdr>
    </w:div>
    <w:div w:id="789784635">
      <w:bodyDiv w:val="1"/>
      <w:marLeft w:val="0"/>
      <w:marRight w:val="0"/>
      <w:marTop w:val="0"/>
      <w:marBottom w:val="0"/>
      <w:divBdr>
        <w:top w:val="none" w:sz="0" w:space="0" w:color="auto"/>
        <w:left w:val="none" w:sz="0" w:space="0" w:color="auto"/>
        <w:bottom w:val="none" w:sz="0" w:space="0" w:color="auto"/>
        <w:right w:val="none" w:sz="0" w:space="0" w:color="auto"/>
      </w:divBdr>
    </w:div>
    <w:div w:id="790631585">
      <w:bodyDiv w:val="1"/>
      <w:marLeft w:val="0"/>
      <w:marRight w:val="0"/>
      <w:marTop w:val="0"/>
      <w:marBottom w:val="0"/>
      <w:divBdr>
        <w:top w:val="none" w:sz="0" w:space="0" w:color="auto"/>
        <w:left w:val="none" w:sz="0" w:space="0" w:color="auto"/>
        <w:bottom w:val="none" w:sz="0" w:space="0" w:color="auto"/>
        <w:right w:val="none" w:sz="0" w:space="0" w:color="auto"/>
      </w:divBdr>
    </w:div>
    <w:div w:id="790704206">
      <w:bodyDiv w:val="1"/>
      <w:marLeft w:val="0"/>
      <w:marRight w:val="0"/>
      <w:marTop w:val="0"/>
      <w:marBottom w:val="0"/>
      <w:divBdr>
        <w:top w:val="none" w:sz="0" w:space="0" w:color="auto"/>
        <w:left w:val="none" w:sz="0" w:space="0" w:color="auto"/>
        <w:bottom w:val="none" w:sz="0" w:space="0" w:color="auto"/>
        <w:right w:val="none" w:sz="0" w:space="0" w:color="auto"/>
      </w:divBdr>
    </w:div>
    <w:div w:id="791173898">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2216600">
      <w:bodyDiv w:val="1"/>
      <w:marLeft w:val="0"/>
      <w:marRight w:val="0"/>
      <w:marTop w:val="0"/>
      <w:marBottom w:val="0"/>
      <w:divBdr>
        <w:top w:val="none" w:sz="0" w:space="0" w:color="auto"/>
        <w:left w:val="none" w:sz="0" w:space="0" w:color="auto"/>
        <w:bottom w:val="none" w:sz="0" w:space="0" w:color="auto"/>
        <w:right w:val="none" w:sz="0" w:space="0" w:color="auto"/>
      </w:divBdr>
    </w:div>
    <w:div w:id="792945420">
      <w:bodyDiv w:val="1"/>
      <w:marLeft w:val="0"/>
      <w:marRight w:val="0"/>
      <w:marTop w:val="0"/>
      <w:marBottom w:val="0"/>
      <w:divBdr>
        <w:top w:val="none" w:sz="0" w:space="0" w:color="auto"/>
        <w:left w:val="none" w:sz="0" w:space="0" w:color="auto"/>
        <w:bottom w:val="none" w:sz="0" w:space="0" w:color="auto"/>
        <w:right w:val="none" w:sz="0" w:space="0" w:color="auto"/>
      </w:divBdr>
    </w:div>
    <w:div w:id="793017455">
      <w:bodyDiv w:val="1"/>
      <w:marLeft w:val="0"/>
      <w:marRight w:val="0"/>
      <w:marTop w:val="0"/>
      <w:marBottom w:val="0"/>
      <w:divBdr>
        <w:top w:val="none" w:sz="0" w:space="0" w:color="auto"/>
        <w:left w:val="none" w:sz="0" w:space="0" w:color="auto"/>
        <w:bottom w:val="none" w:sz="0" w:space="0" w:color="auto"/>
        <w:right w:val="none" w:sz="0" w:space="0" w:color="auto"/>
      </w:divBdr>
    </w:div>
    <w:div w:id="793134866">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3866174">
      <w:bodyDiv w:val="1"/>
      <w:marLeft w:val="0"/>
      <w:marRight w:val="0"/>
      <w:marTop w:val="0"/>
      <w:marBottom w:val="0"/>
      <w:divBdr>
        <w:top w:val="none" w:sz="0" w:space="0" w:color="auto"/>
        <w:left w:val="none" w:sz="0" w:space="0" w:color="auto"/>
        <w:bottom w:val="none" w:sz="0" w:space="0" w:color="auto"/>
        <w:right w:val="none" w:sz="0" w:space="0" w:color="auto"/>
      </w:divBdr>
    </w:div>
    <w:div w:id="793981137">
      <w:bodyDiv w:val="1"/>
      <w:marLeft w:val="0"/>
      <w:marRight w:val="0"/>
      <w:marTop w:val="0"/>
      <w:marBottom w:val="0"/>
      <w:divBdr>
        <w:top w:val="none" w:sz="0" w:space="0" w:color="auto"/>
        <w:left w:val="none" w:sz="0" w:space="0" w:color="auto"/>
        <w:bottom w:val="none" w:sz="0" w:space="0" w:color="auto"/>
        <w:right w:val="none" w:sz="0" w:space="0" w:color="auto"/>
      </w:divBdr>
    </w:div>
    <w:div w:id="793988031">
      <w:bodyDiv w:val="1"/>
      <w:marLeft w:val="0"/>
      <w:marRight w:val="0"/>
      <w:marTop w:val="0"/>
      <w:marBottom w:val="0"/>
      <w:divBdr>
        <w:top w:val="none" w:sz="0" w:space="0" w:color="auto"/>
        <w:left w:val="none" w:sz="0" w:space="0" w:color="auto"/>
        <w:bottom w:val="none" w:sz="0" w:space="0" w:color="auto"/>
        <w:right w:val="none" w:sz="0" w:space="0" w:color="auto"/>
      </w:divBdr>
    </w:div>
    <w:div w:id="794829941">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5022643">
      <w:bodyDiv w:val="1"/>
      <w:marLeft w:val="0"/>
      <w:marRight w:val="0"/>
      <w:marTop w:val="0"/>
      <w:marBottom w:val="0"/>
      <w:divBdr>
        <w:top w:val="none" w:sz="0" w:space="0" w:color="auto"/>
        <w:left w:val="none" w:sz="0" w:space="0" w:color="auto"/>
        <w:bottom w:val="none" w:sz="0" w:space="0" w:color="auto"/>
        <w:right w:val="none" w:sz="0" w:space="0" w:color="auto"/>
      </w:divBdr>
    </w:div>
    <w:div w:id="795413374">
      <w:bodyDiv w:val="1"/>
      <w:marLeft w:val="0"/>
      <w:marRight w:val="0"/>
      <w:marTop w:val="0"/>
      <w:marBottom w:val="0"/>
      <w:divBdr>
        <w:top w:val="none" w:sz="0" w:space="0" w:color="auto"/>
        <w:left w:val="none" w:sz="0" w:space="0" w:color="auto"/>
        <w:bottom w:val="none" w:sz="0" w:space="0" w:color="auto"/>
        <w:right w:val="none" w:sz="0" w:space="0" w:color="auto"/>
      </w:divBdr>
    </w:div>
    <w:div w:id="795492303">
      <w:bodyDiv w:val="1"/>
      <w:marLeft w:val="0"/>
      <w:marRight w:val="0"/>
      <w:marTop w:val="0"/>
      <w:marBottom w:val="0"/>
      <w:divBdr>
        <w:top w:val="none" w:sz="0" w:space="0" w:color="auto"/>
        <w:left w:val="none" w:sz="0" w:space="0" w:color="auto"/>
        <w:bottom w:val="none" w:sz="0" w:space="0" w:color="auto"/>
        <w:right w:val="none" w:sz="0" w:space="0" w:color="auto"/>
      </w:divBdr>
    </w:div>
    <w:div w:id="796069600">
      <w:bodyDiv w:val="1"/>
      <w:marLeft w:val="0"/>
      <w:marRight w:val="0"/>
      <w:marTop w:val="0"/>
      <w:marBottom w:val="0"/>
      <w:divBdr>
        <w:top w:val="none" w:sz="0" w:space="0" w:color="auto"/>
        <w:left w:val="none" w:sz="0" w:space="0" w:color="auto"/>
        <w:bottom w:val="none" w:sz="0" w:space="0" w:color="auto"/>
        <w:right w:val="none" w:sz="0" w:space="0" w:color="auto"/>
      </w:divBdr>
    </w:div>
    <w:div w:id="796290502">
      <w:bodyDiv w:val="1"/>
      <w:marLeft w:val="0"/>
      <w:marRight w:val="0"/>
      <w:marTop w:val="0"/>
      <w:marBottom w:val="0"/>
      <w:divBdr>
        <w:top w:val="none" w:sz="0" w:space="0" w:color="auto"/>
        <w:left w:val="none" w:sz="0" w:space="0" w:color="auto"/>
        <w:bottom w:val="none" w:sz="0" w:space="0" w:color="auto"/>
        <w:right w:val="none" w:sz="0" w:space="0" w:color="auto"/>
      </w:divBdr>
    </w:div>
    <w:div w:id="796724543">
      <w:bodyDiv w:val="1"/>
      <w:marLeft w:val="0"/>
      <w:marRight w:val="0"/>
      <w:marTop w:val="0"/>
      <w:marBottom w:val="0"/>
      <w:divBdr>
        <w:top w:val="none" w:sz="0" w:space="0" w:color="auto"/>
        <w:left w:val="none" w:sz="0" w:space="0" w:color="auto"/>
        <w:bottom w:val="none" w:sz="0" w:space="0" w:color="auto"/>
        <w:right w:val="none" w:sz="0" w:space="0" w:color="auto"/>
      </w:divBdr>
    </w:div>
    <w:div w:id="797335565">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798886765">
      <w:bodyDiv w:val="1"/>
      <w:marLeft w:val="0"/>
      <w:marRight w:val="0"/>
      <w:marTop w:val="0"/>
      <w:marBottom w:val="0"/>
      <w:divBdr>
        <w:top w:val="none" w:sz="0" w:space="0" w:color="auto"/>
        <w:left w:val="none" w:sz="0" w:space="0" w:color="auto"/>
        <w:bottom w:val="none" w:sz="0" w:space="0" w:color="auto"/>
        <w:right w:val="none" w:sz="0" w:space="0" w:color="auto"/>
      </w:divBdr>
    </w:div>
    <w:div w:id="799617853">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1926153">
      <w:bodyDiv w:val="1"/>
      <w:marLeft w:val="0"/>
      <w:marRight w:val="0"/>
      <w:marTop w:val="0"/>
      <w:marBottom w:val="0"/>
      <w:divBdr>
        <w:top w:val="none" w:sz="0" w:space="0" w:color="auto"/>
        <w:left w:val="none" w:sz="0" w:space="0" w:color="auto"/>
        <w:bottom w:val="none" w:sz="0" w:space="0" w:color="auto"/>
        <w:right w:val="none" w:sz="0" w:space="0" w:color="auto"/>
      </w:divBdr>
    </w:div>
    <w:div w:id="802114858">
      <w:bodyDiv w:val="1"/>
      <w:marLeft w:val="0"/>
      <w:marRight w:val="0"/>
      <w:marTop w:val="0"/>
      <w:marBottom w:val="0"/>
      <w:divBdr>
        <w:top w:val="none" w:sz="0" w:space="0" w:color="auto"/>
        <w:left w:val="none" w:sz="0" w:space="0" w:color="auto"/>
        <w:bottom w:val="none" w:sz="0" w:space="0" w:color="auto"/>
        <w:right w:val="none" w:sz="0" w:space="0" w:color="auto"/>
      </w:divBdr>
    </w:div>
    <w:div w:id="802187976">
      <w:bodyDiv w:val="1"/>
      <w:marLeft w:val="0"/>
      <w:marRight w:val="0"/>
      <w:marTop w:val="0"/>
      <w:marBottom w:val="0"/>
      <w:divBdr>
        <w:top w:val="none" w:sz="0" w:space="0" w:color="auto"/>
        <w:left w:val="none" w:sz="0" w:space="0" w:color="auto"/>
        <w:bottom w:val="none" w:sz="0" w:space="0" w:color="auto"/>
        <w:right w:val="none" w:sz="0" w:space="0" w:color="auto"/>
      </w:divBdr>
    </w:div>
    <w:div w:id="802385405">
      <w:bodyDiv w:val="1"/>
      <w:marLeft w:val="0"/>
      <w:marRight w:val="0"/>
      <w:marTop w:val="0"/>
      <w:marBottom w:val="0"/>
      <w:divBdr>
        <w:top w:val="none" w:sz="0" w:space="0" w:color="auto"/>
        <w:left w:val="none" w:sz="0" w:space="0" w:color="auto"/>
        <w:bottom w:val="none" w:sz="0" w:space="0" w:color="auto"/>
        <w:right w:val="none" w:sz="0" w:space="0" w:color="auto"/>
      </w:divBdr>
    </w:div>
    <w:div w:id="802426166">
      <w:bodyDiv w:val="1"/>
      <w:marLeft w:val="0"/>
      <w:marRight w:val="0"/>
      <w:marTop w:val="0"/>
      <w:marBottom w:val="0"/>
      <w:divBdr>
        <w:top w:val="none" w:sz="0" w:space="0" w:color="auto"/>
        <w:left w:val="none" w:sz="0" w:space="0" w:color="auto"/>
        <w:bottom w:val="none" w:sz="0" w:space="0" w:color="auto"/>
        <w:right w:val="none" w:sz="0" w:space="0" w:color="auto"/>
      </w:divBdr>
    </w:div>
    <w:div w:id="802432163">
      <w:bodyDiv w:val="1"/>
      <w:marLeft w:val="0"/>
      <w:marRight w:val="0"/>
      <w:marTop w:val="0"/>
      <w:marBottom w:val="0"/>
      <w:divBdr>
        <w:top w:val="none" w:sz="0" w:space="0" w:color="auto"/>
        <w:left w:val="none" w:sz="0" w:space="0" w:color="auto"/>
        <w:bottom w:val="none" w:sz="0" w:space="0" w:color="auto"/>
        <w:right w:val="none" w:sz="0" w:space="0" w:color="auto"/>
      </w:divBdr>
    </w:div>
    <w:div w:id="802574755">
      <w:bodyDiv w:val="1"/>
      <w:marLeft w:val="0"/>
      <w:marRight w:val="0"/>
      <w:marTop w:val="0"/>
      <w:marBottom w:val="0"/>
      <w:divBdr>
        <w:top w:val="none" w:sz="0" w:space="0" w:color="auto"/>
        <w:left w:val="none" w:sz="0" w:space="0" w:color="auto"/>
        <w:bottom w:val="none" w:sz="0" w:space="0" w:color="auto"/>
        <w:right w:val="none" w:sz="0" w:space="0" w:color="auto"/>
      </w:divBdr>
    </w:div>
    <w:div w:id="802577835">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3349518">
      <w:bodyDiv w:val="1"/>
      <w:marLeft w:val="0"/>
      <w:marRight w:val="0"/>
      <w:marTop w:val="0"/>
      <w:marBottom w:val="0"/>
      <w:divBdr>
        <w:top w:val="none" w:sz="0" w:space="0" w:color="auto"/>
        <w:left w:val="none" w:sz="0" w:space="0" w:color="auto"/>
        <w:bottom w:val="none" w:sz="0" w:space="0" w:color="auto"/>
        <w:right w:val="none" w:sz="0" w:space="0" w:color="auto"/>
      </w:divBdr>
    </w:div>
    <w:div w:id="803541527">
      <w:bodyDiv w:val="1"/>
      <w:marLeft w:val="0"/>
      <w:marRight w:val="0"/>
      <w:marTop w:val="0"/>
      <w:marBottom w:val="0"/>
      <w:divBdr>
        <w:top w:val="none" w:sz="0" w:space="0" w:color="auto"/>
        <w:left w:val="none" w:sz="0" w:space="0" w:color="auto"/>
        <w:bottom w:val="none" w:sz="0" w:space="0" w:color="auto"/>
        <w:right w:val="none" w:sz="0" w:space="0" w:color="auto"/>
      </w:divBdr>
    </w:div>
    <w:div w:id="803548491">
      <w:bodyDiv w:val="1"/>
      <w:marLeft w:val="0"/>
      <w:marRight w:val="0"/>
      <w:marTop w:val="0"/>
      <w:marBottom w:val="0"/>
      <w:divBdr>
        <w:top w:val="none" w:sz="0" w:space="0" w:color="auto"/>
        <w:left w:val="none" w:sz="0" w:space="0" w:color="auto"/>
        <w:bottom w:val="none" w:sz="0" w:space="0" w:color="auto"/>
        <w:right w:val="none" w:sz="0" w:space="0" w:color="auto"/>
      </w:divBdr>
    </w:div>
    <w:div w:id="803549457">
      <w:bodyDiv w:val="1"/>
      <w:marLeft w:val="0"/>
      <w:marRight w:val="0"/>
      <w:marTop w:val="0"/>
      <w:marBottom w:val="0"/>
      <w:divBdr>
        <w:top w:val="none" w:sz="0" w:space="0" w:color="auto"/>
        <w:left w:val="none" w:sz="0" w:space="0" w:color="auto"/>
        <w:bottom w:val="none" w:sz="0" w:space="0" w:color="auto"/>
        <w:right w:val="none" w:sz="0" w:space="0" w:color="auto"/>
      </w:divBdr>
    </w:div>
    <w:div w:id="803811045">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4548121">
      <w:bodyDiv w:val="1"/>
      <w:marLeft w:val="0"/>
      <w:marRight w:val="0"/>
      <w:marTop w:val="0"/>
      <w:marBottom w:val="0"/>
      <w:divBdr>
        <w:top w:val="none" w:sz="0" w:space="0" w:color="auto"/>
        <w:left w:val="none" w:sz="0" w:space="0" w:color="auto"/>
        <w:bottom w:val="none" w:sz="0" w:space="0" w:color="auto"/>
        <w:right w:val="none" w:sz="0" w:space="0" w:color="auto"/>
      </w:divBdr>
    </w:div>
    <w:div w:id="804734153">
      <w:bodyDiv w:val="1"/>
      <w:marLeft w:val="0"/>
      <w:marRight w:val="0"/>
      <w:marTop w:val="0"/>
      <w:marBottom w:val="0"/>
      <w:divBdr>
        <w:top w:val="none" w:sz="0" w:space="0" w:color="auto"/>
        <w:left w:val="none" w:sz="0" w:space="0" w:color="auto"/>
        <w:bottom w:val="none" w:sz="0" w:space="0" w:color="auto"/>
        <w:right w:val="none" w:sz="0" w:space="0" w:color="auto"/>
      </w:divBdr>
    </w:div>
    <w:div w:id="805388526">
      <w:bodyDiv w:val="1"/>
      <w:marLeft w:val="0"/>
      <w:marRight w:val="0"/>
      <w:marTop w:val="0"/>
      <w:marBottom w:val="0"/>
      <w:divBdr>
        <w:top w:val="none" w:sz="0" w:space="0" w:color="auto"/>
        <w:left w:val="none" w:sz="0" w:space="0" w:color="auto"/>
        <w:bottom w:val="none" w:sz="0" w:space="0" w:color="auto"/>
        <w:right w:val="none" w:sz="0" w:space="0" w:color="auto"/>
      </w:divBdr>
    </w:div>
    <w:div w:id="805437676">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588064">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5977185">
      <w:bodyDiv w:val="1"/>
      <w:marLeft w:val="0"/>
      <w:marRight w:val="0"/>
      <w:marTop w:val="0"/>
      <w:marBottom w:val="0"/>
      <w:divBdr>
        <w:top w:val="none" w:sz="0" w:space="0" w:color="auto"/>
        <w:left w:val="none" w:sz="0" w:space="0" w:color="auto"/>
        <w:bottom w:val="none" w:sz="0" w:space="0" w:color="auto"/>
        <w:right w:val="none" w:sz="0" w:space="0" w:color="auto"/>
      </w:divBdr>
    </w:div>
    <w:div w:id="806122635">
      <w:bodyDiv w:val="1"/>
      <w:marLeft w:val="0"/>
      <w:marRight w:val="0"/>
      <w:marTop w:val="0"/>
      <w:marBottom w:val="0"/>
      <w:divBdr>
        <w:top w:val="none" w:sz="0" w:space="0" w:color="auto"/>
        <w:left w:val="none" w:sz="0" w:space="0" w:color="auto"/>
        <w:bottom w:val="none" w:sz="0" w:space="0" w:color="auto"/>
        <w:right w:val="none" w:sz="0" w:space="0" w:color="auto"/>
      </w:divBdr>
    </w:div>
    <w:div w:id="806511599">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6703848">
      <w:bodyDiv w:val="1"/>
      <w:marLeft w:val="0"/>
      <w:marRight w:val="0"/>
      <w:marTop w:val="0"/>
      <w:marBottom w:val="0"/>
      <w:divBdr>
        <w:top w:val="none" w:sz="0" w:space="0" w:color="auto"/>
        <w:left w:val="none" w:sz="0" w:space="0" w:color="auto"/>
        <w:bottom w:val="none" w:sz="0" w:space="0" w:color="auto"/>
        <w:right w:val="none" w:sz="0" w:space="0" w:color="auto"/>
      </w:divBdr>
    </w:div>
    <w:div w:id="806776296">
      <w:bodyDiv w:val="1"/>
      <w:marLeft w:val="0"/>
      <w:marRight w:val="0"/>
      <w:marTop w:val="0"/>
      <w:marBottom w:val="0"/>
      <w:divBdr>
        <w:top w:val="none" w:sz="0" w:space="0" w:color="auto"/>
        <w:left w:val="none" w:sz="0" w:space="0" w:color="auto"/>
        <w:bottom w:val="none" w:sz="0" w:space="0" w:color="auto"/>
        <w:right w:val="none" w:sz="0" w:space="0" w:color="auto"/>
      </w:divBdr>
    </w:div>
    <w:div w:id="806820765">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09442479">
      <w:bodyDiv w:val="1"/>
      <w:marLeft w:val="0"/>
      <w:marRight w:val="0"/>
      <w:marTop w:val="0"/>
      <w:marBottom w:val="0"/>
      <w:divBdr>
        <w:top w:val="none" w:sz="0" w:space="0" w:color="auto"/>
        <w:left w:val="none" w:sz="0" w:space="0" w:color="auto"/>
        <w:bottom w:val="none" w:sz="0" w:space="0" w:color="auto"/>
        <w:right w:val="none" w:sz="0" w:space="0" w:color="auto"/>
      </w:divBdr>
    </w:div>
    <w:div w:id="809714795">
      <w:bodyDiv w:val="1"/>
      <w:marLeft w:val="0"/>
      <w:marRight w:val="0"/>
      <w:marTop w:val="0"/>
      <w:marBottom w:val="0"/>
      <w:divBdr>
        <w:top w:val="none" w:sz="0" w:space="0" w:color="auto"/>
        <w:left w:val="none" w:sz="0" w:space="0" w:color="auto"/>
        <w:bottom w:val="none" w:sz="0" w:space="0" w:color="auto"/>
        <w:right w:val="none" w:sz="0" w:space="0" w:color="auto"/>
      </w:divBdr>
    </w:div>
    <w:div w:id="809904267">
      <w:bodyDiv w:val="1"/>
      <w:marLeft w:val="0"/>
      <w:marRight w:val="0"/>
      <w:marTop w:val="0"/>
      <w:marBottom w:val="0"/>
      <w:divBdr>
        <w:top w:val="none" w:sz="0" w:space="0" w:color="auto"/>
        <w:left w:val="none" w:sz="0" w:space="0" w:color="auto"/>
        <w:bottom w:val="none" w:sz="0" w:space="0" w:color="auto"/>
        <w:right w:val="none" w:sz="0" w:space="0" w:color="auto"/>
      </w:divBdr>
    </w:div>
    <w:div w:id="810247010">
      <w:bodyDiv w:val="1"/>
      <w:marLeft w:val="0"/>
      <w:marRight w:val="0"/>
      <w:marTop w:val="0"/>
      <w:marBottom w:val="0"/>
      <w:divBdr>
        <w:top w:val="none" w:sz="0" w:space="0" w:color="auto"/>
        <w:left w:val="none" w:sz="0" w:space="0" w:color="auto"/>
        <w:bottom w:val="none" w:sz="0" w:space="0" w:color="auto"/>
        <w:right w:val="none" w:sz="0" w:space="0" w:color="auto"/>
      </w:divBdr>
    </w:div>
    <w:div w:id="810754080">
      <w:bodyDiv w:val="1"/>
      <w:marLeft w:val="0"/>
      <w:marRight w:val="0"/>
      <w:marTop w:val="0"/>
      <w:marBottom w:val="0"/>
      <w:divBdr>
        <w:top w:val="none" w:sz="0" w:space="0" w:color="auto"/>
        <w:left w:val="none" w:sz="0" w:space="0" w:color="auto"/>
        <w:bottom w:val="none" w:sz="0" w:space="0" w:color="auto"/>
        <w:right w:val="none" w:sz="0" w:space="0" w:color="auto"/>
      </w:divBdr>
    </w:div>
    <w:div w:id="811672351">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2065900">
      <w:bodyDiv w:val="1"/>
      <w:marLeft w:val="0"/>
      <w:marRight w:val="0"/>
      <w:marTop w:val="0"/>
      <w:marBottom w:val="0"/>
      <w:divBdr>
        <w:top w:val="none" w:sz="0" w:space="0" w:color="auto"/>
        <w:left w:val="none" w:sz="0" w:space="0" w:color="auto"/>
        <w:bottom w:val="none" w:sz="0" w:space="0" w:color="auto"/>
        <w:right w:val="none" w:sz="0" w:space="0" w:color="auto"/>
      </w:divBdr>
    </w:div>
    <w:div w:id="812137131">
      <w:bodyDiv w:val="1"/>
      <w:marLeft w:val="0"/>
      <w:marRight w:val="0"/>
      <w:marTop w:val="0"/>
      <w:marBottom w:val="0"/>
      <w:divBdr>
        <w:top w:val="none" w:sz="0" w:space="0" w:color="auto"/>
        <w:left w:val="none" w:sz="0" w:space="0" w:color="auto"/>
        <w:bottom w:val="none" w:sz="0" w:space="0" w:color="auto"/>
        <w:right w:val="none" w:sz="0" w:space="0" w:color="auto"/>
      </w:divBdr>
    </w:div>
    <w:div w:id="812603672">
      <w:bodyDiv w:val="1"/>
      <w:marLeft w:val="0"/>
      <w:marRight w:val="0"/>
      <w:marTop w:val="0"/>
      <w:marBottom w:val="0"/>
      <w:divBdr>
        <w:top w:val="none" w:sz="0" w:space="0" w:color="auto"/>
        <w:left w:val="none" w:sz="0" w:space="0" w:color="auto"/>
        <w:bottom w:val="none" w:sz="0" w:space="0" w:color="auto"/>
        <w:right w:val="none" w:sz="0" w:space="0" w:color="auto"/>
      </w:divBdr>
    </w:div>
    <w:div w:id="81318163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3521032">
      <w:bodyDiv w:val="1"/>
      <w:marLeft w:val="0"/>
      <w:marRight w:val="0"/>
      <w:marTop w:val="0"/>
      <w:marBottom w:val="0"/>
      <w:divBdr>
        <w:top w:val="none" w:sz="0" w:space="0" w:color="auto"/>
        <w:left w:val="none" w:sz="0" w:space="0" w:color="auto"/>
        <w:bottom w:val="none" w:sz="0" w:space="0" w:color="auto"/>
        <w:right w:val="none" w:sz="0" w:space="0" w:color="auto"/>
      </w:divBdr>
    </w:div>
    <w:div w:id="814106406">
      <w:bodyDiv w:val="1"/>
      <w:marLeft w:val="0"/>
      <w:marRight w:val="0"/>
      <w:marTop w:val="0"/>
      <w:marBottom w:val="0"/>
      <w:divBdr>
        <w:top w:val="none" w:sz="0" w:space="0" w:color="auto"/>
        <w:left w:val="none" w:sz="0" w:space="0" w:color="auto"/>
        <w:bottom w:val="none" w:sz="0" w:space="0" w:color="auto"/>
        <w:right w:val="none" w:sz="0" w:space="0" w:color="auto"/>
      </w:divBdr>
    </w:div>
    <w:div w:id="814225411">
      <w:bodyDiv w:val="1"/>
      <w:marLeft w:val="0"/>
      <w:marRight w:val="0"/>
      <w:marTop w:val="0"/>
      <w:marBottom w:val="0"/>
      <w:divBdr>
        <w:top w:val="none" w:sz="0" w:space="0" w:color="auto"/>
        <w:left w:val="none" w:sz="0" w:space="0" w:color="auto"/>
        <w:bottom w:val="none" w:sz="0" w:space="0" w:color="auto"/>
        <w:right w:val="none" w:sz="0" w:space="0" w:color="auto"/>
      </w:divBdr>
    </w:div>
    <w:div w:id="814374491">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445568">
      <w:bodyDiv w:val="1"/>
      <w:marLeft w:val="0"/>
      <w:marRight w:val="0"/>
      <w:marTop w:val="0"/>
      <w:marBottom w:val="0"/>
      <w:divBdr>
        <w:top w:val="none" w:sz="0" w:space="0" w:color="auto"/>
        <w:left w:val="none" w:sz="0" w:space="0" w:color="auto"/>
        <w:bottom w:val="none" w:sz="0" w:space="0" w:color="auto"/>
        <w:right w:val="none" w:sz="0" w:space="0" w:color="auto"/>
      </w:divBdr>
    </w:div>
    <w:div w:id="814569265">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5026310">
      <w:bodyDiv w:val="1"/>
      <w:marLeft w:val="0"/>
      <w:marRight w:val="0"/>
      <w:marTop w:val="0"/>
      <w:marBottom w:val="0"/>
      <w:divBdr>
        <w:top w:val="none" w:sz="0" w:space="0" w:color="auto"/>
        <w:left w:val="none" w:sz="0" w:space="0" w:color="auto"/>
        <w:bottom w:val="none" w:sz="0" w:space="0" w:color="auto"/>
        <w:right w:val="none" w:sz="0" w:space="0" w:color="auto"/>
      </w:divBdr>
    </w:div>
    <w:div w:id="81502819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148705">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7041213">
      <w:bodyDiv w:val="1"/>
      <w:marLeft w:val="0"/>
      <w:marRight w:val="0"/>
      <w:marTop w:val="0"/>
      <w:marBottom w:val="0"/>
      <w:divBdr>
        <w:top w:val="none" w:sz="0" w:space="0" w:color="auto"/>
        <w:left w:val="none" w:sz="0" w:space="0" w:color="auto"/>
        <w:bottom w:val="none" w:sz="0" w:space="0" w:color="auto"/>
        <w:right w:val="none" w:sz="0" w:space="0" w:color="auto"/>
      </w:divBdr>
    </w:div>
    <w:div w:id="817571461">
      <w:bodyDiv w:val="1"/>
      <w:marLeft w:val="0"/>
      <w:marRight w:val="0"/>
      <w:marTop w:val="0"/>
      <w:marBottom w:val="0"/>
      <w:divBdr>
        <w:top w:val="none" w:sz="0" w:space="0" w:color="auto"/>
        <w:left w:val="none" w:sz="0" w:space="0" w:color="auto"/>
        <w:bottom w:val="none" w:sz="0" w:space="0" w:color="auto"/>
        <w:right w:val="none" w:sz="0" w:space="0" w:color="auto"/>
      </w:divBdr>
    </w:div>
    <w:div w:id="818225840">
      <w:bodyDiv w:val="1"/>
      <w:marLeft w:val="0"/>
      <w:marRight w:val="0"/>
      <w:marTop w:val="0"/>
      <w:marBottom w:val="0"/>
      <w:divBdr>
        <w:top w:val="none" w:sz="0" w:space="0" w:color="auto"/>
        <w:left w:val="none" w:sz="0" w:space="0" w:color="auto"/>
        <w:bottom w:val="none" w:sz="0" w:space="0" w:color="auto"/>
        <w:right w:val="none" w:sz="0" w:space="0" w:color="auto"/>
      </w:divBdr>
    </w:div>
    <w:div w:id="818378796">
      <w:bodyDiv w:val="1"/>
      <w:marLeft w:val="0"/>
      <w:marRight w:val="0"/>
      <w:marTop w:val="0"/>
      <w:marBottom w:val="0"/>
      <w:divBdr>
        <w:top w:val="none" w:sz="0" w:space="0" w:color="auto"/>
        <w:left w:val="none" w:sz="0" w:space="0" w:color="auto"/>
        <w:bottom w:val="none" w:sz="0" w:space="0" w:color="auto"/>
        <w:right w:val="none" w:sz="0" w:space="0" w:color="auto"/>
      </w:divBdr>
    </w:div>
    <w:div w:id="818424319">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18612041">
      <w:bodyDiv w:val="1"/>
      <w:marLeft w:val="0"/>
      <w:marRight w:val="0"/>
      <w:marTop w:val="0"/>
      <w:marBottom w:val="0"/>
      <w:divBdr>
        <w:top w:val="none" w:sz="0" w:space="0" w:color="auto"/>
        <w:left w:val="none" w:sz="0" w:space="0" w:color="auto"/>
        <w:bottom w:val="none" w:sz="0" w:space="0" w:color="auto"/>
        <w:right w:val="none" w:sz="0" w:space="0" w:color="auto"/>
      </w:divBdr>
    </w:div>
    <w:div w:id="818617566">
      <w:bodyDiv w:val="1"/>
      <w:marLeft w:val="0"/>
      <w:marRight w:val="0"/>
      <w:marTop w:val="0"/>
      <w:marBottom w:val="0"/>
      <w:divBdr>
        <w:top w:val="none" w:sz="0" w:space="0" w:color="auto"/>
        <w:left w:val="none" w:sz="0" w:space="0" w:color="auto"/>
        <w:bottom w:val="none" w:sz="0" w:space="0" w:color="auto"/>
        <w:right w:val="none" w:sz="0" w:space="0" w:color="auto"/>
      </w:divBdr>
    </w:div>
    <w:div w:id="818696369">
      <w:bodyDiv w:val="1"/>
      <w:marLeft w:val="0"/>
      <w:marRight w:val="0"/>
      <w:marTop w:val="0"/>
      <w:marBottom w:val="0"/>
      <w:divBdr>
        <w:top w:val="none" w:sz="0" w:space="0" w:color="auto"/>
        <w:left w:val="none" w:sz="0" w:space="0" w:color="auto"/>
        <w:bottom w:val="none" w:sz="0" w:space="0" w:color="auto"/>
        <w:right w:val="none" w:sz="0" w:space="0" w:color="auto"/>
      </w:divBdr>
    </w:div>
    <w:div w:id="818764718">
      <w:bodyDiv w:val="1"/>
      <w:marLeft w:val="0"/>
      <w:marRight w:val="0"/>
      <w:marTop w:val="0"/>
      <w:marBottom w:val="0"/>
      <w:divBdr>
        <w:top w:val="none" w:sz="0" w:space="0" w:color="auto"/>
        <w:left w:val="none" w:sz="0" w:space="0" w:color="auto"/>
        <w:bottom w:val="none" w:sz="0" w:space="0" w:color="auto"/>
        <w:right w:val="none" w:sz="0" w:space="0" w:color="auto"/>
      </w:divBdr>
    </w:div>
    <w:div w:id="819275173">
      <w:bodyDiv w:val="1"/>
      <w:marLeft w:val="0"/>
      <w:marRight w:val="0"/>
      <w:marTop w:val="0"/>
      <w:marBottom w:val="0"/>
      <w:divBdr>
        <w:top w:val="none" w:sz="0" w:space="0" w:color="auto"/>
        <w:left w:val="none" w:sz="0" w:space="0" w:color="auto"/>
        <w:bottom w:val="none" w:sz="0" w:space="0" w:color="auto"/>
        <w:right w:val="none" w:sz="0" w:space="0" w:color="auto"/>
      </w:divBdr>
    </w:div>
    <w:div w:id="819467325">
      <w:bodyDiv w:val="1"/>
      <w:marLeft w:val="0"/>
      <w:marRight w:val="0"/>
      <w:marTop w:val="0"/>
      <w:marBottom w:val="0"/>
      <w:divBdr>
        <w:top w:val="none" w:sz="0" w:space="0" w:color="auto"/>
        <w:left w:val="none" w:sz="0" w:space="0" w:color="auto"/>
        <w:bottom w:val="none" w:sz="0" w:space="0" w:color="auto"/>
        <w:right w:val="none" w:sz="0" w:space="0" w:color="auto"/>
      </w:divBdr>
    </w:div>
    <w:div w:id="819544497">
      <w:bodyDiv w:val="1"/>
      <w:marLeft w:val="0"/>
      <w:marRight w:val="0"/>
      <w:marTop w:val="0"/>
      <w:marBottom w:val="0"/>
      <w:divBdr>
        <w:top w:val="none" w:sz="0" w:space="0" w:color="auto"/>
        <w:left w:val="none" w:sz="0" w:space="0" w:color="auto"/>
        <w:bottom w:val="none" w:sz="0" w:space="0" w:color="auto"/>
        <w:right w:val="none" w:sz="0" w:space="0" w:color="auto"/>
      </w:divBdr>
    </w:div>
    <w:div w:id="819687940">
      <w:bodyDiv w:val="1"/>
      <w:marLeft w:val="0"/>
      <w:marRight w:val="0"/>
      <w:marTop w:val="0"/>
      <w:marBottom w:val="0"/>
      <w:divBdr>
        <w:top w:val="none" w:sz="0" w:space="0" w:color="auto"/>
        <w:left w:val="none" w:sz="0" w:space="0" w:color="auto"/>
        <w:bottom w:val="none" w:sz="0" w:space="0" w:color="auto"/>
        <w:right w:val="none" w:sz="0" w:space="0" w:color="auto"/>
      </w:divBdr>
    </w:div>
    <w:div w:id="819732020">
      <w:bodyDiv w:val="1"/>
      <w:marLeft w:val="0"/>
      <w:marRight w:val="0"/>
      <w:marTop w:val="0"/>
      <w:marBottom w:val="0"/>
      <w:divBdr>
        <w:top w:val="none" w:sz="0" w:space="0" w:color="auto"/>
        <w:left w:val="none" w:sz="0" w:space="0" w:color="auto"/>
        <w:bottom w:val="none" w:sz="0" w:space="0" w:color="auto"/>
        <w:right w:val="none" w:sz="0" w:space="0" w:color="auto"/>
      </w:divBdr>
    </w:div>
    <w:div w:id="819732341">
      <w:bodyDiv w:val="1"/>
      <w:marLeft w:val="0"/>
      <w:marRight w:val="0"/>
      <w:marTop w:val="0"/>
      <w:marBottom w:val="0"/>
      <w:divBdr>
        <w:top w:val="none" w:sz="0" w:space="0" w:color="auto"/>
        <w:left w:val="none" w:sz="0" w:space="0" w:color="auto"/>
        <w:bottom w:val="none" w:sz="0" w:space="0" w:color="auto"/>
        <w:right w:val="none" w:sz="0" w:space="0" w:color="auto"/>
      </w:divBdr>
    </w:div>
    <w:div w:id="820542085">
      <w:bodyDiv w:val="1"/>
      <w:marLeft w:val="0"/>
      <w:marRight w:val="0"/>
      <w:marTop w:val="0"/>
      <w:marBottom w:val="0"/>
      <w:divBdr>
        <w:top w:val="none" w:sz="0" w:space="0" w:color="auto"/>
        <w:left w:val="none" w:sz="0" w:space="0" w:color="auto"/>
        <w:bottom w:val="none" w:sz="0" w:space="0" w:color="auto"/>
        <w:right w:val="none" w:sz="0" w:space="0" w:color="auto"/>
      </w:divBdr>
    </w:div>
    <w:div w:id="821048593">
      <w:bodyDiv w:val="1"/>
      <w:marLeft w:val="0"/>
      <w:marRight w:val="0"/>
      <w:marTop w:val="0"/>
      <w:marBottom w:val="0"/>
      <w:divBdr>
        <w:top w:val="none" w:sz="0" w:space="0" w:color="auto"/>
        <w:left w:val="none" w:sz="0" w:space="0" w:color="auto"/>
        <w:bottom w:val="none" w:sz="0" w:space="0" w:color="auto"/>
        <w:right w:val="none" w:sz="0" w:space="0" w:color="auto"/>
      </w:divBdr>
    </w:div>
    <w:div w:id="821431408">
      <w:bodyDiv w:val="1"/>
      <w:marLeft w:val="0"/>
      <w:marRight w:val="0"/>
      <w:marTop w:val="0"/>
      <w:marBottom w:val="0"/>
      <w:divBdr>
        <w:top w:val="none" w:sz="0" w:space="0" w:color="auto"/>
        <w:left w:val="none" w:sz="0" w:space="0" w:color="auto"/>
        <w:bottom w:val="none" w:sz="0" w:space="0" w:color="auto"/>
        <w:right w:val="none" w:sz="0" w:space="0" w:color="auto"/>
      </w:divBdr>
    </w:div>
    <w:div w:id="821434435">
      <w:bodyDiv w:val="1"/>
      <w:marLeft w:val="0"/>
      <w:marRight w:val="0"/>
      <w:marTop w:val="0"/>
      <w:marBottom w:val="0"/>
      <w:divBdr>
        <w:top w:val="none" w:sz="0" w:space="0" w:color="auto"/>
        <w:left w:val="none" w:sz="0" w:space="0" w:color="auto"/>
        <w:bottom w:val="none" w:sz="0" w:space="0" w:color="auto"/>
        <w:right w:val="none" w:sz="0" w:space="0" w:color="auto"/>
      </w:divBdr>
    </w:div>
    <w:div w:id="822045773">
      <w:bodyDiv w:val="1"/>
      <w:marLeft w:val="0"/>
      <w:marRight w:val="0"/>
      <w:marTop w:val="0"/>
      <w:marBottom w:val="0"/>
      <w:divBdr>
        <w:top w:val="none" w:sz="0" w:space="0" w:color="auto"/>
        <w:left w:val="none" w:sz="0" w:space="0" w:color="auto"/>
        <w:bottom w:val="none" w:sz="0" w:space="0" w:color="auto"/>
        <w:right w:val="none" w:sz="0" w:space="0" w:color="auto"/>
      </w:divBdr>
    </w:div>
    <w:div w:id="822356231">
      <w:bodyDiv w:val="1"/>
      <w:marLeft w:val="0"/>
      <w:marRight w:val="0"/>
      <w:marTop w:val="0"/>
      <w:marBottom w:val="0"/>
      <w:divBdr>
        <w:top w:val="none" w:sz="0" w:space="0" w:color="auto"/>
        <w:left w:val="none" w:sz="0" w:space="0" w:color="auto"/>
        <w:bottom w:val="none" w:sz="0" w:space="0" w:color="auto"/>
        <w:right w:val="none" w:sz="0" w:space="0" w:color="auto"/>
      </w:divBdr>
    </w:div>
    <w:div w:id="822549113">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2627852">
      <w:bodyDiv w:val="1"/>
      <w:marLeft w:val="0"/>
      <w:marRight w:val="0"/>
      <w:marTop w:val="0"/>
      <w:marBottom w:val="0"/>
      <w:divBdr>
        <w:top w:val="none" w:sz="0" w:space="0" w:color="auto"/>
        <w:left w:val="none" w:sz="0" w:space="0" w:color="auto"/>
        <w:bottom w:val="none" w:sz="0" w:space="0" w:color="auto"/>
        <w:right w:val="none" w:sz="0" w:space="0" w:color="auto"/>
      </w:divBdr>
    </w:div>
    <w:div w:id="822701444">
      <w:bodyDiv w:val="1"/>
      <w:marLeft w:val="0"/>
      <w:marRight w:val="0"/>
      <w:marTop w:val="0"/>
      <w:marBottom w:val="0"/>
      <w:divBdr>
        <w:top w:val="none" w:sz="0" w:space="0" w:color="auto"/>
        <w:left w:val="none" w:sz="0" w:space="0" w:color="auto"/>
        <w:bottom w:val="none" w:sz="0" w:space="0" w:color="auto"/>
        <w:right w:val="none" w:sz="0" w:space="0" w:color="auto"/>
      </w:divBdr>
    </w:div>
    <w:div w:id="823159949">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4933547">
      <w:bodyDiv w:val="1"/>
      <w:marLeft w:val="0"/>
      <w:marRight w:val="0"/>
      <w:marTop w:val="0"/>
      <w:marBottom w:val="0"/>
      <w:divBdr>
        <w:top w:val="none" w:sz="0" w:space="0" w:color="auto"/>
        <w:left w:val="none" w:sz="0" w:space="0" w:color="auto"/>
        <w:bottom w:val="none" w:sz="0" w:space="0" w:color="auto"/>
        <w:right w:val="none" w:sz="0" w:space="0" w:color="auto"/>
      </w:divBdr>
    </w:div>
    <w:div w:id="825126835">
      <w:bodyDiv w:val="1"/>
      <w:marLeft w:val="0"/>
      <w:marRight w:val="0"/>
      <w:marTop w:val="0"/>
      <w:marBottom w:val="0"/>
      <w:divBdr>
        <w:top w:val="none" w:sz="0" w:space="0" w:color="auto"/>
        <w:left w:val="none" w:sz="0" w:space="0" w:color="auto"/>
        <w:bottom w:val="none" w:sz="0" w:space="0" w:color="auto"/>
        <w:right w:val="none" w:sz="0" w:space="0" w:color="auto"/>
      </w:divBdr>
    </w:div>
    <w:div w:id="825128253">
      <w:bodyDiv w:val="1"/>
      <w:marLeft w:val="0"/>
      <w:marRight w:val="0"/>
      <w:marTop w:val="0"/>
      <w:marBottom w:val="0"/>
      <w:divBdr>
        <w:top w:val="none" w:sz="0" w:space="0" w:color="auto"/>
        <w:left w:val="none" w:sz="0" w:space="0" w:color="auto"/>
        <w:bottom w:val="none" w:sz="0" w:space="0" w:color="auto"/>
        <w:right w:val="none" w:sz="0" w:space="0" w:color="auto"/>
      </w:divBdr>
    </w:div>
    <w:div w:id="825559219">
      <w:bodyDiv w:val="1"/>
      <w:marLeft w:val="0"/>
      <w:marRight w:val="0"/>
      <w:marTop w:val="0"/>
      <w:marBottom w:val="0"/>
      <w:divBdr>
        <w:top w:val="none" w:sz="0" w:space="0" w:color="auto"/>
        <w:left w:val="none" w:sz="0" w:space="0" w:color="auto"/>
        <w:bottom w:val="none" w:sz="0" w:space="0" w:color="auto"/>
        <w:right w:val="none" w:sz="0" w:space="0" w:color="auto"/>
      </w:divBdr>
    </w:div>
    <w:div w:id="825783471">
      <w:bodyDiv w:val="1"/>
      <w:marLeft w:val="0"/>
      <w:marRight w:val="0"/>
      <w:marTop w:val="0"/>
      <w:marBottom w:val="0"/>
      <w:divBdr>
        <w:top w:val="none" w:sz="0" w:space="0" w:color="auto"/>
        <w:left w:val="none" w:sz="0" w:space="0" w:color="auto"/>
        <w:bottom w:val="none" w:sz="0" w:space="0" w:color="auto"/>
        <w:right w:val="none" w:sz="0" w:space="0" w:color="auto"/>
      </w:divBdr>
    </w:div>
    <w:div w:id="826168215">
      <w:bodyDiv w:val="1"/>
      <w:marLeft w:val="0"/>
      <w:marRight w:val="0"/>
      <w:marTop w:val="0"/>
      <w:marBottom w:val="0"/>
      <w:divBdr>
        <w:top w:val="none" w:sz="0" w:space="0" w:color="auto"/>
        <w:left w:val="none" w:sz="0" w:space="0" w:color="auto"/>
        <w:bottom w:val="none" w:sz="0" w:space="0" w:color="auto"/>
        <w:right w:val="none" w:sz="0" w:space="0" w:color="auto"/>
      </w:divBdr>
    </w:div>
    <w:div w:id="826868143">
      <w:bodyDiv w:val="1"/>
      <w:marLeft w:val="0"/>
      <w:marRight w:val="0"/>
      <w:marTop w:val="0"/>
      <w:marBottom w:val="0"/>
      <w:divBdr>
        <w:top w:val="none" w:sz="0" w:space="0" w:color="auto"/>
        <w:left w:val="none" w:sz="0" w:space="0" w:color="auto"/>
        <w:bottom w:val="none" w:sz="0" w:space="0" w:color="auto"/>
        <w:right w:val="none" w:sz="0" w:space="0" w:color="auto"/>
      </w:divBdr>
    </w:div>
    <w:div w:id="826895795">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7674776">
      <w:bodyDiv w:val="1"/>
      <w:marLeft w:val="0"/>
      <w:marRight w:val="0"/>
      <w:marTop w:val="0"/>
      <w:marBottom w:val="0"/>
      <w:divBdr>
        <w:top w:val="none" w:sz="0" w:space="0" w:color="auto"/>
        <w:left w:val="none" w:sz="0" w:space="0" w:color="auto"/>
        <w:bottom w:val="none" w:sz="0" w:space="0" w:color="auto"/>
        <w:right w:val="none" w:sz="0" w:space="0" w:color="auto"/>
      </w:divBdr>
    </w:div>
    <w:div w:id="827862207">
      <w:bodyDiv w:val="1"/>
      <w:marLeft w:val="0"/>
      <w:marRight w:val="0"/>
      <w:marTop w:val="0"/>
      <w:marBottom w:val="0"/>
      <w:divBdr>
        <w:top w:val="none" w:sz="0" w:space="0" w:color="auto"/>
        <w:left w:val="none" w:sz="0" w:space="0" w:color="auto"/>
        <w:bottom w:val="none" w:sz="0" w:space="0" w:color="auto"/>
        <w:right w:val="none" w:sz="0" w:space="0" w:color="auto"/>
      </w:divBdr>
    </w:div>
    <w:div w:id="828637540">
      <w:bodyDiv w:val="1"/>
      <w:marLeft w:val="0"/>
      <w:marRight w:val="0"/>
      <w:marTop w:val="0"/>
      <w:marBottom w:val="0"/>
      <w:divBdr>
        <w:top w:val="none" w:sz="0" w:space="0" w:color="auto"/>
        <w:left w:val="none" w:sz="0" w:space="0" w:color="auto"/>
        <w:bottom w:val="none" w:sz="0" w:space="0" w:color="auto"/>
        <w:right w:val="none" w:sz="0" w:space="0" w:color="auto"/>
      </w:divBdr>
    </w:div>
    <w:div w:id="828641603">
      <w:bodyDiv w:val="1"/>
      <w:marLeft w:val="0"/>
      <w:marRight w:val="0"/>
      <w:marTop w:val="0"/>
      <w:marBottom w:val="0"/>
      <w:divBdr>
        <w:top w:val="none" w:sz="0" w:space="0" w:color="auto"/>
        <w:left w:val="none" w:sz="0" w:space="0" w:color="auto"/>
        <w:bottom w:val="none" w:sz="0" w:space="0" w:color="auto"/>
        <w:right w:val="none" w:sz="0" w:space="0" w:color="auto"/>
      </w:divBdr>
    </w:div>
    <w:div w:id="828905962">
      <w:bodyDiv w:val="1"/>
      <w:marLeft w:val="0"/>
      <w:marRight w:val="0"/>
      <w:marTop w:val="0"/>
      <w:marBottom w:val="0"/>
      <w:divBdr>
        <w:top w:val="none" w:sz="0" w:space="0" w:color="auto"/>
        <w:left w:val="none" w:sz="0" w:space="0" w:color="auto"/>
        <w:bottom w:val="none" w:sz="0" w:space="0" w:color="auto"/>
        <w:right w:val="none" w:sz="0" w:space="0" w:color="auto"/>
      </w:divBdr>
    </w:div>
    <w:div w:id="828909669">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29563373">
      <w:bodyDiv w:val="1"/>
      <w:marLeft w:val="0"/>
      <w:marRight w:val="0"/>
      <w:marTop w:val="0"/>
      <w:marBottom w:val="0"/>
      <w:divBdr>
        <w:top w:val="none" w:sz="0" w:space="0" w:color="auto"/>
        <w:left w:val="none" w:sz="0" w:space="0" w:color="auto"/>
        <w:bottom w:val="none" w:sz="0" w:space="0" w:color="auto"/>
        <w:right w:val="none" w:sz="0" w:space="0" w:color="auto"/>
      </w:divBdr>
    </w:div>
    <w:div w:id="829633718">
      <w:bodyDiv w:val="1"/>
      <w:marLeft w:val="0"/>
      <w:marRight w:val="0"/>
      <w:marTop w:val="0"/>
      <w:marBottom w:val="0"/>
      <w:divBdr>
        <w:top w:val="none" w:sz="0" w:space="0" w:color="auto"/>
        <w:left w:val="none" w:sz="0" w:space="0" w:color="auto"/>
        <w:bottom w:val="none" w:sz="0" w:space="0" w:color="auto"/>
        <w:right w:val="none" w:sz="0" w:space="0" w:color="auto"/>
      </w:divBdr>
    </w:div>
    <w:div w:id="829831588">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0683007">
      <w:bodyDiv w:val="1"/>
      <w:marLeft w:val="0"/>
      <w:marRight w:val="0"/>
      <w:marTop w:val="0"/>
      <w:marBottom w:val="0"/>
      <w:divBdr>
        <w:top w:val="none" w:sz="0" w:space="0" w:color="auto"/>
        <w:left w:val="none" w:sz="0" w:space="0" w:color="auto"/>
        <w:bottom w:val="none" w:sz="0" w:space="0" w:color="auto"/>
        <w:right w:val="none" w:sz="0" w:space="0" w:color="auto"/>
      </w:divBdr>
    </w:div>
    <w:div w:id="830756279">
      <w:bodyDiv w:val="1"/>
      <w:marLeft w:val="0"/>
      <w:marRight w:val="0"/>
      <w:marTop w:val="0"/>
      <w:marBottom w:val="0"/>
      <w:divBdr>
        <w:top w:val="none" w:sz="0" w:space="0" w:color="auto"/>
        <w:left w:val="none" w:sz="0" w:space="0" w:color="auto"/>
        <w:bottom w:val="none" w:sz="0" w:space="0" w:color="auto"/>
        <w:right w:val="none" w:sz="0" w:space="0" w:color="auto"/>
      </w:divBdr>
    </w:div>
    <w:div w:id="830830551">
      <w:bodyDiv w:val="1"/>
      <w:marLeft w:val="0"/>
      <w:marRight w:val="0"/>
      <w:marTop w:val="0"/>
      <w:marBottom w:val="0"/>
      <w:divBdr>
        <w:top w:val="none" w:sz="0" w:space="0" w:color="auto"/>
        <w:left w:val="none" w:sz="0" w:space="0" w:color="auto"/>
        <w:bottom w:val="none" w:sz="0" w:space="0" w:color="auto"/>
        <w:right w:val="none" w:sz="0" w:space="0" w:color="auto"/>
      </w:divBdr>
    </w:div>
    <w:div w:id="830948717">
      <w:bodyDiv w:val="1"/>
      <w:marLeft w:val="0"/>
      <w:marRight w:val="0"/>
      <w:marTop w:val="0"/>
      <w:marBottom w:val="0"/>
      <w:divBdr>
        <w:top w:val="none" w:sz="0" w:space="0" w:color="auto"/>
        <w:left w:val="none" w:sz="0" w:space="0" w:color="auto"/>
        <w:bottom w:val="none" w:sz="0" w:space="0" w:color="auto"/>
        <w:right w:val="none" w:sz="0" w:space="0" w:color="auto"/>
      </w:divBdr>
    </w:div>
    <w:div w:id="831066089">
      <w:bodyDiv w:val="1"/>
      <w:marLeft w:val="0"/>
      <w:marRight w:val="0"/>
      <w:marTop w:val="0"/>
      <w:marBottom w:val="0"/>
      <w:divBdr>
        <w:top w:val="none" w:sz="0" w:space="0" w:color="auto"/>
        <w:left w:val="none" w:sz="0" w:space="0" w:color="auto"/>
        <w:bottom w:val="none" w:sz="0" w:space="0" w:color="auto"/>
        <w:right w:val="none" w:sz="0" w:space="0" w:color="auto"/>
      </w:divBdr>
    </w:div>
    <w:div w:id="831261749">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1602936">
      <w:bodyDiv w:val="1"/>
      <w:marLeft w:val="0"/>
      <w:marRight w:val="0"/>
      <w:marTop w:val="0"/>
      <w:marBottom w:val="0"/>
      <w:divBdr>
        <w:top w:val="none" w:sz="0" w:space="0" w:color="auto"/>
        <w:left w:val="none" w:sz="0" w:space="0" w:color="auto"/>
        <w:bottom w:val="none" w:sz="0" w:space="0" w:color="auto"/>
        <w:right w:val="none" w:sz="0" w:space="0" w:color="auto"/>
      </w:divBdr>
    </w:div>
    <w:div w:id="831987434">
      <w:bodyDiv w:val="1"/>
      <w:marLeft w:val="0"/>
      <w:marRight w:val="0"/>
      <w:marTop w:val="0"/>
      <w:marBottom w:val="0"/>
      <w:divBdr>
        <w:top w:val="none" w:sz="0" w:space="0" w:color="auto"/>
        <w:left w:val="none" w:sz="0" w:space="0" w:color="auto"/>
        <w:bottom w:val="none" w:sz="0" w:space="0" w:color="auto"/>
        <w:right w:val="none" w:sz="0" w:space="0" w:color="auto"/>
      </w:divBdr>
    </w:div>
    <w:div w:id="832380808">
      <w:bodyDiv w:val="1"/>
      <w:marLeft w:val="0"/>
      <w:marRight w:val="0"/>
      <w:marTop w:val="0"/>
      <w:marBottom w:val="0"/>
      <w:divBdr>
        <w:top w:val="none" w:sz="0" w:space="0" w:color="auto"/>
        <w:left w:val="none" w:sz="0" w:space="0" w:color="auto"/>
        <w:bottom w:val="none" w:sz="0" w:space="0" w:color="auto"/>
        <w:right w:val="none" w:sz="0" w:space="0" w:color="auto"/>
      </w:divBdr>
    </w:div>
    <w:div w:id="833302231">
      <w:bodyDiv w:val="1"/>
      <w:marLeft w:val="0"/>
      <w:marRight w:val="0"/>
      <w:marTop w:val="0"/>
      <w:marBottom w:val="0"/>
      <w:divBdr>
        <w:top w:val="none" w:sz="0" w:space="0" w:color="auto"/>
        <w:left w:val="none" w:sz="0" w:space="0" w:color="auto"/>
        <w:bottom w:val="none" w:sz="0" w:space="0" w:color="auto"/>
        <w:right w:val="none" w:sz="0" w:space="0" w:color="auto"/>
      </w:divBdr>
    </w:div>
    <w:div w:id="833305944">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4420777">
      <w:bodyDiv w:val="1"/>
      <w:marLeft w:val="0"/>
      <w:marRight w:val="0"/>
      <w:marTop w:val="0"/>
      <w:marBottom w:val="0"/>
      <w:divBdr>
        <w:top w:val="none" w:sz="0" w:space="0" w:color="auto"/>
        <w:left w:val="none" w:sz="0" w:space="0" w:color="auto"/>
        <w:bottom w:val="none" w:sz="0" w:space="0" w:color="auto"/>
        <w:right w:val="none" w:sz="0" w:space="0" w:color="auto"/>
      </w:divBdr>
    </w:div>
    <w:div w:id="834999274">
      <w:bodyDiv w:val="1"/>
      <w:marLeft w:val="0"/>
      <w:marRight w:val="0"/>
      <w:marTop w:val="0"/>
      <w:marBottom w:val="0"/>
      <w:divBdr>
        <w:top w:val="none" w:sz="0" w:space="0" w:color="auto"/>
        <w:left w:val="none" w:sz="0" w:space="0" w:color="auto"/>
        <w:bottom w:val="none" w:sz="0" w:space="0" w:color="auto"/>
        <w:right w:val="none" w:sz="0" w:space="0" w:color="auto"/>
      </w:divBdr>
    </w:div>
    <w:div w:id="835001274">
      <w:bodyDiv w:val="1"/>
      <w:marLeft w:val="0"/>
      <w:marRight w:val="0"/>
      <w:marTop w:val="0"/>
      <w:marBottom w:val="0"/>
      <w:divBdr>
        <w:top w:val="none" w:sz="0" w:space="0" w:color="auto"/>
        <w:left w:val="none" w:sz="0" w:space="0" w:color="auto"/>
        <w:bottom w:val="none" w:sz="0" w:space="0" w:color="auto"/>
        <w:right w:val="none" w:sz="0" w:space="0" w:color="auto"/>
      </w:divBdr>
    </w:div>
    <w:div w:id="835343074">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191718">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6307048">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158072">
      <w:bodyDiv w:val="1"/>
      <w:marLeft w:val="0"/>
      <w:marRight w:val="0"/>
      <w:marTop w:val="0"/>
      <w:marBottom w:val="0"/>
      <w:divBdr>
        <w:top w:val="none" w:sz="0" w:space="0" w:color="auto"/>
        <w:left w:val="none" w:sz="0" w:space="0" w:color="auto"/>
        <w:bottom w:val="none" w:sz="0" w:space="0" w:color="auto"/>
        <w:right w:val="none" w:sz="0" w:space="0" w:color="auto"/>
      </w:divBdr>
    </w:div>
    <w:div w:id="838276037">
      <w:bodyDiv w:val="1"/>
      <w:marLeft w:val="0"/>
      <w:marRight w:val="0"/>
      <w:marTop w:val="0"/>
      <w:marBottom w:val="0"/>
      <w:divBdr>
        <w:top w:val="none" w:sz="0" w:space="0" w:color="auto"/>
        <w:left w:val="none" w:sz="0" w:space="0" w:color="auto"/>
        <w:bottom w:val="none" w:sz="0" w:space="0" w:color="auto"/>
        <w:right w:val="none" w:sz="0" w:space="0" w:color="auto"/>
      </w:divBdr>
    </w:div>
    <w:div w:id="838345144">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38813853">
      <w:bodyDiv w:val="1"/>
      <w:marLeft w:val="0"/>
      <w:marRight w:val="0"/>
      <w:marTop w:val="0"/>
      <w:marBottom w:val="0"/>
      <w:divBdr>
        <w:top w:val="none" w:sz="0" w:space="0" w:color="auto"/>
        <w:left w:val="none" w:sz="0" w:space="0" w:color="auto"/>
        <w:bottom w:val="none" w:sz="0" w:space="0" w:color="auto"/>
        <w:right w:val="none" w:sz="0" w:space="0" w:color="auto"/>
      </w:divBdr>
    </w:div>
    <w:div w:id="839153338">
      <w:bodyDiv w:val="1"/>
      <w:marLeft w:val="0"/>
      <w:marRight w:val="0"/>
      <w:marTop w:val="0"/>
      <w:marBottom w:val="0"/>
      <w:divBdr>
        <w:top w:val="none" w:sz="0" w:space="0" w:color="auto"/>
        <w:left w:val="none" w:sz="0" w:space="0" w:color="auto"/>
        <w:bottom w:val="none" w:sz="0" w:space="0" w:color="auto"/>
        <w:right w:val="none" w:sz="0" w:space="0" w:color="auto"/>
      </w:divBdr>
    </w:div>
    <w:div w:id="840044385">
      <w:bodyDiv w:val="1"/>
      <w:marLeft w:val="0"/>
      <w:marRight w:val="0"/>
      <w:marTop w:val="0"/>
      <w:marBottom w:val="0"/>
      <w:divBdr>
        <w:top w:val="none" w:sz="0" w:space="0" w:color="auto"/>
        <w:left w:val="none" w:sz="0" w:space="0" w:color="auto"/>
        <w:bottom w:val="none" w:sz="0" w:space="0" w:color="auto"/>
        <w:right w:val="none" w:sz="0" w:space="0" w:color="auto"/>
      </w:divBdr>
    </w:div>
    <w:div w:id="840849157">
      <w:bodyDiv w:val="1"/>
      <w:marLeft w:val="0"/>
      <w:marRight w:val="0"/>
      <w:marTop w:val="0"/>
      <w:marBottom w:val="0"/>
      <w:divBdr>
        <w:top w:val="none" w:sz="0" w:space="0" w:color="auto"/>
        <w:left w:val="none" w:sz="0" w:space="0" w:color="auto"/>
        <w:bottom w:val="none" w:sz="0" w:space="0" w:color="auto"/>
        <w:right w:val="none" w:sz="0" w:space="0" w:color="auto"/>
      </w:divBdr>
    </w:div>
    <w:div w:id="840969832">
      <w:bodyDiv w:val="1"/>
      <w:marLeft w:val="0"/>
      <w:marRight w:val="0"/>
      <w:marTop w:val="0"/>
      <w:marBottom w:val="0"/>
      <w:divBdr>
        <w:top w:val="none" w:sz="0" w:space="0" w:color="auto"/>
        <w:left w:val="none" w:sz="0" w:space="0" w:color="auto"/>
        <w:bottom w:val="none" w:sz="0" w:space="0" w:color="auto"/>
        <w:right w:val="none" w:sz="0" w:space="0" w:color="auto"/>
      </w:divBdr>
    </w:div>
    <w:div w:id="841579752">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282382">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3517499">
      <w:bodyDiv w:val="1"/>
      <w:marLeft w:val="0"/>
      <w:marRight w:val="0"/>
      <w:marTop w:val="0"/>
      <w:marBottom w:val="0"/>
      <w:divBdr>
        <w:top w:val="none" w:sz="0" w:space="0" w:color="auto"/>
        <w:left w:val="none" w:sz="0" w:space="0" w:color="auto"/>
        <w:bottom w:val="none" w:sz="0" w:space="0" w:color="auto"/>
        <w:right w:val="none" w:sz="0" w:space="0" w:color="auto"/>
      </w:divBdr>
    </w:div>
    <w:div w:id="844442859">
      <w:bodyDiv w:val="1"/>
      <w:marLeft w:val="0"/>
      <w:marRight w:val="0"/>
      <w:marTop w:val="0"/>
      <w:marBottom w:val="0"/>
      <w:divBdr>
        <w:top w:val="none" w:sz="0" w:space="0" w:color="auto"/>
        <w:left w:val="none" w:sz="0" w:space="0" w:color="auto"/>
        <w:bottom w:val="none" w:sz="0" w:space="0" w:color="auto"/>
        <w:right w:val="none" w:sz="0" w:space="0" w:color="auto"/>
      </w:divBdr>
    </w:div>
    <w:div w:id="844520658">
      <w:bodyDiv w:val="1"/>
      <w:marLeft w:val="0"/>
      <w:marRight w:val="0"/>
      <w:marTop w:val="0"/>
      <w:marBottom w:val="0"/>
      <w:divBdr>
        <w:top w:val="none" w:sz="0" w:space="0" w:color="auto"/>
        <w:left w:val="none" w:sz="0" w:space="0" w:color="auto"/>
        <w:bottom w:val="none" w:sz="0" w:space="0" w:color="auto"/>
        <w:right w:val="none" w:sz="0" w:space="0" w:color="auto"/>
      </w:divBdr>
    </w:div>
    <w:div w:id="844630213">
      <w:bodyDiv w:val="1"/>
      <w:marLeft w:val="0"/>
      <w:marRight w:val="0"/>
      <w:marTop w:val="0"/>
      <w:marBottom w:val="0"/>
      <w:divBdr>
        <w:top w:val="none" w:sz="0" w:space="0" w:color="auto"/>
        <w:left w:val="none" w:sz="0" w:space="0" w:color="auto"/>
        <w:bottom w:val="none" w:sz="0" w:space="0" w:color="auto"/>
        <w:right w:val="none" w:sz="0" w:space="0" w:color="auto"/>
      </w:divBdr>
    </w:div>
    <w:div w:id="844830953">
      <w:bodyDiv w:val="1"/>
      <w:marLeft w:val="0"/>
      <w:marRight w:val="0"/>
      <w:marTop w:val="0"/>
      <w:marBottom w:val="0"/>
      <w:divBdr>
        <w:top w:val="none" w:sz="0" w:space="0" w:color="auto"/>
        <w:left w:val="none" w:sz="0" w:space="0" w:color="auto"/>
        <w:bottom w:val="none" w:sz="0" w:space="0" w:color="auto"/>
        <w:right w:val="none" w:sz="0" w:space="0" w:color="auto"/>
      </w:divBdr>
    </w:div>
    <w:div w:id="844902302">
      <w:bodyDiv w:val="1"/>
      <w:marLeft w:val="0"/>
      <w:marRight w:val="0"/>
      <w:marTop w:val="0"/>
      <w:marBottom w:val="0"/>
      <w:divBdr>
        <w:top w:val="none" w:sz="0" w:space="0" w:color="auto"/>
        <w:left w:val="none" w:sz="0" w:space="0" w:color="auto"/>
        <w:bottom w:val="none" w:sz="0" w:space="0" w:color="auto"/>
        <w:right w:val="none" w:sz="0" w:space="0" w:color="auto"/>
      </w:divBdr>
    </w:div>
    <w:div w:id="845170020">
      <w:bodyDiv w:val="1"/>
      <w:marLeft w:val="0"/>
      <w:marRight w:val="0"/>
      <w:marTop w:val="0"/>
      <w:marBottom w:val="0"/>
      <w:divBdr>
        <w:top w:val="none" w:sz="0" w:space="0" w:color="auto"/>
        <w:left w:val="none" w:sz="0" w:space="0" w:color="auto"/>
        <w:bottom w:val="none" w:sz="0" w:space="0" w:color="auto"/>
        <w:right w:val="none" w:sz="0" w:space="0" w:color="auto"/>
      </w:divBdr>
    </w:div>
    <w:div w:id="846139370">
      <w:bodyDiv w:val="1"/>
      <w:marLeft w:val="0"/>
      <w:marRight w:val="0"/>
      <w:marTop w:val="0"/>
      <w:marBottom w:val="0"/>
      <w:divBdr>
        <w:top w:val="none" w:sz="0" w:space="0" w:color="auto"/>
        <w:left w:val="none" w:sz="0" w:space="0" w:color="auto"/>
        <w:bottom w:val="none" w:sz="0" w:space="0" w:color="auto"/>
        <w:right w:val="none" w:sz="0" w:space="0" w:color="auto"/>
      </w:divBdr>
    </w:div>
    <w:div w:id="847018749">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7326698">
      <w:bodyDiv w:val="1"/>
      <w:marLeft w:val="0"/>
      <w:marRight w:val="0"/>
      <w:marTop w:val="0"/>
      <w:marBottom w:val="0"/>
      <w:divBdr>
        <w:top w:val="none" w:sz="0" w:space="0" w:color="auto"/>
        <w:left w:val="none" w:sz="0" w:space="0" w:color="auto"/>
        <w:bottom w:val="none" w:sz="0" w:space="0" w:color="auto"/>
        <w:right w:val="none" w:sz="0" w:space="0" w:color="auto"/>
      </w:divBdr>
    </w:div>
    <w:div w:id="847410100">
      <w:bodyDiv w:val="1"/>
      <w:marLeft w:val="0"/>
      <w:marRight w:val="0"/>
      <w:marTop w:val="0"/>
      <w:marBottom w:val="0"/>
      <w:divBdr>
        <w:top w:val="none" w:sz="0" w:space="0" w:color="auto"/>
        <w:left w:val="none" w:sz="0" w:space="0" w:color="auto"/>
        <w:bottom w:val="none" w:sz="0" w:space="0" w:color="auto"/>
        <w:right w:val="none" w:sz="0" w:space="0" w:color="auto"/>
      </w:divBdr>
    </w:div>
    <w:div w:id="847522807">
      <w:bodyDiv w:val="1"/>
      <w:marLeft w:val="0"/>
      <w:marRight w:val="0"/>
      <w:marTop w:val="0"/>
      <w:marBottom w:val="0"/>
      <w:divBdr>
        <w:top w:val="none" w:sz="0" w:space="0" w:color="auto"/>
        <w:left w:val="none" w:sz="0" w:space="0" w:color="auto"/>
        <w:bottom w:val="none" w:sz="0" w:space="0" w:color="auto"/>
        <w:right w:val="none" w:sz="0" w:space="0" w:color="auto"/>
      </w:divBdr>
    </w:div>
    <w:div w:id="847912389">
      <w:bodyDiv w:val="1"/>
      <w:marLeft w:val="0"/>
      <w:marRight w:val="0"/>
      <w:marTop w:val="0"/>
      <w:marBottom w:val="0"/>
      <w:divBdr>
        <w:top w:val="none" w:sz="0" w:space="0" w:color="auto"/>
        <w:left w:val="none" w:sz="0" w:space="0" w:color="auto"/>
        <w:bottom w:val="none" w:sz="0" w:space="0" w:color="auto"/>
        <w:right w:val="none" w:sz="0" w:space="0" w:color="auto"/>
      </w:divBdr>
    </w:div>
    <w:div w:id="847981708">
      <w:bodyDiv w:val="1"/>
      <w:marLeft w:val="0"/>
      <w:marRight w:val="0"/>
      <w:marTop w:val="0"/>
      <w:marBottom w:val="0"/>
      <w:divBdr>
        <w:top w:val="none" w:sz="0" w:space="0" w:color="auto"/>
        <w:left w:val="none" w:sz="0" w:space="0" w:color="auto"/>
        <w:bottom w:val="none" w:sz="0" w:space="0" w:color="auto"/>
        <w:right w:val="none" w:sz="0" w:space="0" w:color="auto"/>
      </w:divBdr>
    </w:div>
    <w:div w:id="848102447">
      <w:bodyDiv w:val="1"/>
      <w:marLeft w:val="0"/>
      <w:marRight w:val="0"/>
      <w:marTop w:val="0"/>
      <w:marBottom w:val="0"/>
      <w:divBdr>
        <w:top w:val="none" w:sz="0" w:space="0" w:color="auto"/>
        <w:left w:val="none" w:sz="0" w:space="0" w:color="auto"/>
        <w:bottom w:val="none" w:sz="0" w:space="0" w:color="auto"/>
        <w:right w:val="none" w:sz="0" w:space="0" w:color="auto"/>
      </w:divBdr>
    </w:div>
    <w:div w:id="848563190">
      <w:bodyDiv w:val="1"/>
      <w:marLeft w:val="0"/>
      <w:marRight w:val="0"/>
      <w:marTop w:val="0"/>
      <w:marBottom w:val="0"/>
      <w:divBdr>
        <w:top w:val="none" w:sz="0" w:space="0" w:color="auto"/>
        <w:left w:val="none" w:sz="0" w:space="0" w:color="auto"/>
        <w:bottom w:val="none" w:sz="0" w:space="0" w:color="auto"/>
        <w:right w:val="none" w:sz="0" w:space="0" w:color="auto"/>
      </w:divBdr>
    </w:div>
    <w:div w:id="849100607">
      <w:bodyDiv w:val="1"/>
      <w:marLeft w:val="0"/>
      <w:marRight w:val="0"/>
      <w:marTop w:val="0"/>
      <w:marBottom w:val="0"/>
      <w:divBdr>
        <w:top w:val="none" w:sz="0" w:space="0" w:color="auto"/>
        <w:left w:val="none" w:sz="0" w:space="0" w:color="auto"/>
        <w:bottom w:val="none" w:sz="0" w:space="0" w:color="auto"/>
        <w:right w:val="none" w:sz="0" w:space="0" w:color="auto"/>
      </w:divBdr>
    </w:div>
    <w:div w:id="849181097">
      <w:bodyDiv w:val="1"/>
      <w:marLeft w:val="0"/>
      <w:marRight w:val="0"/>
      <w:marTop w:val="0"/>
      <w:marBottom w:val="0"/>
      <w:divBdr>
        <w:top w:val="none" w:sz="0" w:space="0" w:color="auto"/>
        <w:left w:val="none" w:sz="0" w:space="0" w:color="auto"/>
        <w:bottom w:val="none" w:sz="0" w:space="0" w:color="auto"/>
        <w:right w:val="none" w:sz="0" w:space="0" w:color="auto"/>
      </w:divBdr>
    </w:div>
    <w:div w:id="849220553">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49300722">
      <w:bodyDiv w:val="1"/>
      <w:marLeft w:val="0"/>
      <w:marRight w:val="0"/>
      <w:marTop w:val="0"/>
      <w:marBottom w:val="0"/>
      <w:divBdr>
        <w:top w:val="none" w:sz="0" w:space="0" w:color="auto"/>
        <w:left w:val="none" w:sz="0" w:space="0" w:color="auto"/>
        <w:bottom w:val="none" w:sz="0" w:space="0" w:color="auto"/>
        <w:right w:val="none" w:sz="0" w:space="0" w:color="auto"/>
      </w:divBdr>
    </w:div>
    <w:div w:id="850026630">
      <w:bodyDiv w:val="1"/>
      <w:marLeft w:val="0"/>
      <w:marRight w:val="0"/>
      <w:marTop w:val="0"/>
      <w:marBottom w:val="0"/>
      <w:divBdr>
        <w:top w:val="none" w:sz="0" w:space="0" w:color="auto"/>
        <w:left w:val="none" w:sz="0" w:space="0" w:color="auto"/>
        <w:bottom w:val="none" w:sz="0" w:space="0" w:color="auto"/>
        <w:right w:val="none" w:sz="0" w:space="0" w:color="auto"/>
      </w:divBdr>
    </w:div>
    <w:div w:id="850070313">
      <w:bodyDiv w:val="1"/>
      <w:marLeft w:val="0"/>
      <w:marRight w:val="0"/>
      <w:marTop w:val="0"/>
      <w:marBottom w:val="0"/>
      <w:divBdr>
        <w:top w:val="none" w:sz="0" w:space="0" w:color="auto"/>
        <w:left w:val="none" w:sz="0" w:space="0" w:color="auto"/>
        <w:bottom w:val="none" w:sz="0" w:space="0" w:color="auto"/>
        <w:right w:val="none" w:sz="0" w:space="0" w:color="auto"/>
      </w:divBdr>
    </w:div>
    <w:div w:id="850143260">
      <w:bodyDiv w:val="1"/>
      <w:marLeft w:val="0"/>
      <w:marRight w:val="0"/>
      <w:marTop w:val="0"/>
      <w:marBottom w:val="0"/>
      <w:divBdr>
        <w:top w:val="none" w:sz="0" w:space="0" w:color="auto"/>
        <w:left w:val="none" w:sz="0" w:space="0" w:color="auto"/>
        <w:bottom w:val="none" w:sz="0" w:space="0" w:color="auto"/>
        <w:right w:val="none" w:sz="0" w:space="0" w:color="auto"/>
      </w:divBdr>
    </w:div>
    <w:div w:id="850685005">
      <w:bodyDiv w:val="1"/>
      <w:marLeft w:val="0"/>
      <w:marRight w:val="0"/>
      <w:marTop w:val="0"/>
      <w:marBottom w:val="0"/>
      <w:divBdr>
        <w:top w:val="none" w:sz="0" w:space="0" w:color="auto"/>
        <w:left w:val="none" w:sz="0" w:space="0" w:color="auto"/>
        <w:bottom w:val="none" w:sz="0" w:space="0" w:color="auto"/>
        <w:right w:val="none" w:sz="0" w:space="0" w:color="auto"/>
      </w:divBdr>
    </w:div>
    <w:div w:id="850801286">
      <w:bodyDiv w:val="1"/>
      <w:marLeft w:val="0"/>
      <w:marRight w:val="0"/>
      <w:marTop w:val="0"/>
      <w:marBottom w:val="0"/>
      <w:divBdr>
        <w:top w:val="none" w:sz="0" w:space="0" w:color="auto"/>
        <w:left w:val="none" w:sz="0" w:space="0" w:color="auto"/>
        <w:bottom w:val="none" w:sz="0" w:space="0" w:color="auto"/>
        <w:right w:val="none" w:sz="0" w:space="0" w:color="auto"/>
      </w:divBdr>
    </w:div>
    <w:div w:id="851724628">
      <w:bodyDiv w:val="1"/>
      <w:marLeft w:val="0"/>
      <w:marRight w:val="0"/>
      <w:marTop w:val="0"/>
      <w:marBottom w:val="0"/>
      <w:divBdr>
        <w:top w:val="none" w:sz="0" w:space="0" w:color="auto"/>
        <w:left w:val="none" w:sz="0" w:space="0" w:color="auto"/>
        <w:bottom w:val="none" w:sz="0" w:space="0" w:color="auto"/>
        <w:right w:val="none" w:sz="0" w:space="0" w:color="auto"/>
      </w:divBdr>
    </w:div>
    <w:div w:id="851800058">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2765864">
      <w:bodyDiv w:val="1"/>
      <w:marLeft w:val="0"/>
      <w:marRight w:val="0"/>
      <w:marTop w:val="0"/>
      <w:marBottom w:val="0"/>
      <w:divBdr>
        <w:top w:val="none" w:sz="0" w:space="0" w:color="auto"/>
        <w:left w:val="none" w:sz="0" w:space="0" w:color="auto"/>
        <w:bottom w:val="none" w:sz="0" w:space="0" w:color="auto"/>
        <w:right w:val="none" w:sz="0" w:space="0" w:color="auto"/>
      </w:divBdr>
    </w:div>
    <w:div w:id="853033289">
      <w:bodyDiv w:val="1"/>
      <w:marLeft w:val="0"/>
      <w:marRight w:val="0"/>
      <w:marTop w:val="0"/>
      <w:marBottom w:val="0"/>
      <w:divBdr>
        <w:top w:val="none" w:sz="0" w:space="0" w:color="auto"/>
        <w:left w:val="none" w:sz="0" w:space="0" w:color="auto"/>
        <w:bottom w:val="none" w:sz="0" w:space="0" w:color="auto"/>
        <w:right w:val="none" w:sz="0" w:space="0" w:color="auto"/>
      </w:divBdr>
    </w:div>
    <w:div w:id="853227263">
      <w:bodyDiv w:val="1"/>
      <w:marLeft w:val="0"/>
      <w:marRight w:val="0"/>
      <w:marTop w:val="0"/>
      <w:marBottom w:val="0"/>
      <w:divBdr>
        <w:top w:val="none" w:sz="0" w:space="0" w:color="auto"/>
        <w:left w:val="none" w:sz="0" w:space="0" w:color="auto"/>
        <w:bottom w:val="none" w:sz="0" w:space="0" w:color="auto"/>
        <w:right w:val="none" w:sz="0" w:space="0" w:color="auto"/>
      </w:divBdr>
    </w:div>
    <w:div w:id="853303763">
      <w:bodyDiv w:val="1"/>
      <w:marLeft w:val="0"/>
      <w:marRight w:val="0"/>
      <w:marTop w:val="0"/>
      <w:marBottom w:val="0"/>
      <w:divBdr>
        <w:top w:val="none" w:sz="0" w:space="0" w:color="auto"/>
        <w:left w:val="none" w:sz="0" w:space="0" w:color="auto"/>
        <w:bottom w:val="none" w:sz="0" w:space="0" w:color="auto"/>
        <w:right w:val="none" w:sz="0" w:space="0" w:color="auto"/>
      </w:divBdr>
    </w:div>
    <w:div w:id="853570285">
      <w:bodyDiv w:val="1"/>
      <w:marLeft w:val="0"/>
      <w:marRight w:val="0"/>
      <w:marTop w:val="0"/>
      <w:marBottom w:val="0"/>
      <w:divBdr>
        <w:top w:val="none" w:sz="0" w:space="0" w:color="auto"/>
        <w:left w:val="none" w:sz="0" w:space="0" w:color="auto"/>
        <w:bottom w:val="none" w:sz="0" w:space="0" w:color="auto"/>
        <w:right w:val="none" w:sz="0" w:space="0" w:color="auto"/>
      </w:divBdr>
    </w:div>
    <w:div w:id="853572082">
      <w:bodyDiv w:val="1"/>
      <w:marLeft w:val="0"/>
      <w:marRight w:val="0"/>
      <w:marTop w:val="0"/>
      <w:marBottom w:val="0"/>
      <w:divBdr>
        <w:top w:val="none" w:sz="0" w:space="0" w:color="auto"/>
        <w:left w:val="none" w:sz="0" w:space="0" w:color="auto"/>
        <w:bottom w:val="none" w:sz="0" w:space="0" w:color="auto"/>
        <w:right w:val="none" w:sz="0" w:space="0" w:color="auto"/>
      </w:divBdr>
    </w:div>
    <w:div w:id="853612570">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4997251">
      <w:bodyDiv w:val="1"/>
      <w:marLeft w:val="0"/>
      <w:marRight w:val="0"/>
      <w:marTop w:val="0"/>
      <w:marBottom w:val="0"/>
      <w:divBdr>
        <w:top w:val="none" w:sz="0" w:space="0" w:color="auto"/>
        <w:left w:val="none" w:sz="0" w:space="0" w:color="auto"/>
        <w:bottom w:val="none" w:sz="0" w:space="0" w:color="auto"/>
        <w:right w:val="none" w:sz="0" w:space="0" w:color="auto"/>
      </w:divBdr>
    </w:div>
    <w:div w:id="855073202">
      <w:bodyDiv w:val="1"/>
      <w:marLeft w:val="0"/>
      <w:marRight w:val="0"/>
      <w:marTop w:val="0"/>
      <w:marBottom w:val="0"/>
      <w:divBdr>
        <w:top w:val="none" w:sz="0" w:space="0" w:color="auto"/>
        <w:left w:val="none" w:sz="0" w:space="0" w:color="auto"/>
        <w:bottom w:val="none" w:sz="0" w:space="0" w:color="auto"/>
        <w:right w:val="none" w:sz="0" w:space="0" w:color="auto"/>
      </w:divBdr>
    </w:div>
    <w:div w:id="856234685">
      <w:bodyDiv w:val="1"/>
      <w:marLeft w:val="0"/>
      <w:marRight w:val="0"/>
      <w:marTop w:val="0"/>
      <w:marBottom w:val="0"/>
      <w:divBdr>
        <w:top w:val="none" w:sz="0" w:space="0" w:color="auto"/>
        <w:left w:val="none" w:sz="0" w:space="0" w:color="auto"/>
        <w:bottom w:val="none" w:sz="0" w:space="0" w:color="auto"/>
        <w:right w:val="none" w:sz="0" w:space="0" w:color="auto"/>
      </w:divBdr>
    </w:div>
    <w:div w:id="856306314">
      <w:bodyDiv w:val="1"/>
      <w:marLeft w:val="0"/>
      <w:marRight w:val="0"/>
      <w:marTop w:val="0"/>
      <w:marBottom w:val="0"/>
      <w:divBdr>
        <w:top w:val="none" w:sz="0" w:space="0" w:color="auto"/>
        <w:left w:val="none" w:sz="0" w:space="0" w:color="auto"/>
        <w:bottom w:val="none" w:sz="0" w:space="0" w:color="auto"/>
        <w:right w:val="none" w:sz="0" w:space="0" w:color="auto"/>
      </w:divBdr>
    </w:div>
    <w:div w:id="856507665">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7817220">
      <w:bodyDiv w:val="1"/>
      <w:marLeft w:val="0"/>
      <w:marRight w:val="0"/>
      <w:marTop w:val="0"/>
      <w:marBottom w:val="0"/>
      <w:divBdr>
        <w:top w:val="none" w:sz="0" w:space="0" w:color="auto"/>
        <w:left w:val="none" w:sz="0" w:space="0" w:color="auto"/>
        <w:bottom w:val="none" w:sz="0" w:space="0" w:color="auto"/>
        <w:right w:val="none" w:sz="0" w:space="0" w:color="auto"/>
      </w:divBdr>
    </w:div>
    <w:div w:id="858473008">
      <w:bodyDiv w:val="1"/>
      <w:marLeft w:val="0"/>
      <w:marRight w:val="0"/>
      <w:marTop w:val="0"/>
      <w:marBottom w:val="0"/>
      <w:divBdr>
        <w:top w:val="none" w:sz="0" w:space="0" w:color="auto"/>
        <w:left w:val="none" w:sz="0" w:space="0" w:color="auto"/>
        <w:bottom w:val="none" w:sz="0" w:space="0" w:color="auto"/>
        <w:right w:val="none" w:sz="0" w:space="0" w:color="auto"/>
      </w:divBdr>
    </w:div>
    <w:div w:id="858542353">
      <w:bodyDiv w:val="1"/>
      <w:marLeft w:val="0"/>
      <w:marRight w:val="0"/>
      <w:marTop w:val="0"/>
      <w:marBottom w:val="0"/>
      <w:divBdr>
        <w:top w:val="none" w:sz="0" w:space="0" w:color="auto"/>
        <w:left w:val="none" w:sz="0" w:space="0" w:color="auto"/>
        <w:bottom w:val="none" w:sz="0" w:space="0" w:color="auto"/>
        <w:right w:val="none" w:sz="0" w:space="0" w:color="auto"/>
      </w:divBdr>
    </w:div>
    <w:div w:id="858663924">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8855362">
      <w:bodyDiv w:val="1"/>
      <w:marLeft w:val="0"/>
      <w:marRight w:val="0"/>
      <w:marTop w:val="0"/>
      <w:marBottom w:val="0"/>
      <w:divBdr>
        <w:top w:val="none" w:sz="0" w:space="0" w:color="auto"/>
        <w:left w:val="none" w:sz="0" w:space="0" w:color="auto"/>
        <w:bottom w:val="none" w:sz="0" w:space="0" w:color="auto"/>
        <w:right w:val="none" w:sz="0" w:space="0" w:color="auto"/>
      </w:divBdr>
    </w:div>
    <w:div w:id="859007020">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59927802">
      <w:bodyDiv w:val="1"/>
      <w:marLeft w:val="0"/>
      <w:marRight w:val="0"/>
      <w:marTop w:val="0"/>
      <w:marBottom w:val="0"/>
      <w:divBdr>
        <w:top w:val="none" w:sz="0" w:space="0" w:color="auto"/>
        <w:left w:val="none" w:sz="0" w:space="0" w:color="auto"/>
        <w:bottom w:val="none" w:sz="0" w:space="0" w:color="auto"/>
        <w:right w:val="none" w:sz="0" w:space="0" w:color="auto"/>
      </w:divBdr>
    </w:div>
    <w:div w:id="860751025">
      <w:bodyDiv w:val="1"/>
      <w:marLeft w:val="0"/>
      <w:marRight w:val="0"/>
      <w:marTop w:val="0"/>
      <w:marBottom w:val="0"/>
      <w:divBdr>
        <w:top w:val="none" w:sz="0" w:space="0" w:color="auto"/>
        <w:left w:val="none" w:sz="0" w:space="0" w:color="auto"/>
        <w:bottom w:val="none" w:sz="0" w:space="0" w:color="auto"/>
        <w:right w:val="none" w:sz="0" w:space="0" w:color="auto"/>
      </w:divBdr>
    </w:div>
    <w:div w:id="861361026">
      <w:bodyDiv w:val="1"/>
      <w:marLeft w:val="0"/>
      <w:marRight w:val="0"/>
      <w:marTop w:val="0"/>
      <w:marBottom w:val="0"/>
      <w:divBdr>
        <w:top w:val="none" w:sz="0" w:space="0" w:color="auto"/>
        <w:left w:val="none" w:sz="0" w:space="0" w:color="auto"/>
        <w:bottom w:val="none" w:sz="0" w:space="0" w:color="auto"/>
        <w:right w:val="none" w:sz="0" w:space="0" w:color="auto"/>
      </w:divBdr>
    </w:div>
    <w:div w:id="862281307">
      <w:bodyDiv w:val="1"/>
      <w:marLeft w:val="0"/>
      <w:marRight w:val="0"/>
      <w:marTop w:val="0"/>
      <w:marBottom w:val="0"/>
      <w:divBdr>
        <w:top w:val="none" w:sz="0" w:space="0" w:color="auto"/>
        <w:left w:val="none" w:sz="0" w:space="0" w:color="auto"/>
        <w:bottom w:val="none" w:sz="0" w:space="0" w:color="auto"/>
        <w:right w:val="none" w:sz="0" w:space="0" w:color="auto"/>
      </w:divBdr>
    </w:div>
    <w:div w:id="862398132">
      <w:bodyDiv w:val="1"/>
      <w:marLeft w:val="0"/>
      <w:marRight w:val="0"/>
      <w:marTop w:val="0"/>
      <w:marBottom w:val="0"/>
      <w:divBdr>
        <w:top w:val="none" w:sz="0" w:space="0" w:color="auto"/>
        <w:left w:val="none" w:sz="0" w:space="0" w:color="auto"/>
        <w:bottom w:val="none" w:sz="0" w:space="0" w:color="auto"/>
        <w:right w:val="none" w:sz="0" w:space="0" w:color="auto"/>
      </w:divBdr>
    </w:div>
    <w:div w:id="863790384">
      <w:bodyDiv w:val="1"/>
      <w:marLeft w:val="0"/>
      <w:marRight w:val="0"/>
      <w:marTop w:val="0"/>
      <w:marBottom w:val="0"/>
      <w:divBdr>
        <w:top w:val="none" w:sz="0" w:space="0" w:color="auto"/>
        <w:left w:val="none" w:sz="0" w:space="0" w:color="auto"/>
        <w:bottom w:val="none" w:sz="0" w:space="0" w:color="auto"/>
        <w:right w:val="none" w:sz="0" w:space="0" w:color="auto"/>
      </w:divBdr>
    </w:div>
    <w:div w:id="863904584">
      <w:bodyDiv w:val="1"/>
      <w:marLeft w:val="0"/>
      <w:marRight w:val="0"/>
      <w:marTop w:val="0"/>
      <w:marBottom w:val="0"/>
      <w:divBdr>
        <w:top w:val="none" w:sz="0" w:space="0" w:color="auto"/>
        <w:left w:val="none" w:sz="0" w:space="0" w:color="auto"/>
        <w:bottom w:val="none" w:sz="0" w:space="0" w:color="auto"/>
        <w:right w:val="none" w:sz="0" w:space="0" w:color="auto"/>
      </w:divBdr>
    </w:div>
    <w:div w:id="864174278">
      <w:bodyDiv w:val="1"/>
      <w:marLeft w:val="0"/>
      <w:marRight w:val="0"/>
      <w:marTop w:val="0"/>
      <w:marBottom w:val="0"/>
      <w:divBdr>
        <w:top w:val="none" w:sz="0" w:space="0" w:color="auto"/>
        <w:left w:val="none" w:sz="0" w:space="0" w:color="auto"/>
        <w:bottom w:val="none" w:sz="0" w:space="0" w:color="auto"/>
        <w:right w:val="none" w:sz="0" w:space="0" w:color="auto"/>
      </w:divBdr>
    </w:div>
    <w:div w:id="86436747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4829410">
      <w:bodyDiv w:val="1"/>
      <w:marLeft w:val="0"/>
      <w:marRight w:val="0"/>
      <w:marTop w:val="0"/>
      <w:marBottom w:val="0"/>
      <w:divBdr>
        <w:top w:val="none" w:sz="0" w:space="0" w:color="auto"/>
        <w:left w:val="none" w:sz="0" w:space="0" w:color="auto"/>
        <w:bottom w:val="none" w:sz="0" w:space="0" w:color="auto"/>
        <w:right w:val="none" w:sz="0" w:space="0" w:color="auto"/>
      </w:divBdr>
    </w:div>
    <w:div w:id="865681397">
      <w:bodyDiv w:val="1"/>
      <w:marLeft w:val="0"/>
      <w:marRight w:val="0"/>
      <w:marTop w:val="0"/>
      <w:marBottom w:val="0"/>
      <w:divBdr>
        <w:top w:val="none" w:sz="0" w:space="0" w:color="auto"/>
        <w:left w:val="none" w:sz="0" w:space="0" w:color="auto"/>
        <w:bottom w:val="none" w:sz="0" w:space="0" w:color="auto"/>
        <w:right w:val="none" w:sz="0" w:space="0" w:color="auto"/>
      </w:divBdr>
    </w:div>
    <w:div w:id="865946185">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523318">
      <w:bodyDiv w:val="1"/>
      <w:marLeft w:val="0"/>
      <w:marRight w:val="0"/>
      <w:marTop w:val="0"/>
      <w:marBottom w:val="0"/>
      <w:divBdr>
        <w:top w:val="none" w:sz="0" w:space="0" w:color="auto"/>
        <w:left w:val="none" w:sz="0" w:space="0" w:color="auto"/>
        <w:bottom w:val="none" w:sz="0" w:space="0" w:color="auto"/>
        <w:right w:val="none" w:sz="0" w:space="0" w:color="auto"/>
      </w:divBdr>
    </w:div>
    <w:div w:id="866798737">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7445819">
      <w:bodyDiv w:val="1"/>
      <w:marLeft w:val="0"/>
      <w:marRight w:val="0"/>
      <w:marTop w:val="0"/>
      <w:marBottom w:val="0"/>
      <w:divBdr>
        <w:top w:val="none" w:sz="0" w:space="0" w:color="auto"/>
        <w:left w:val="none" w:sz="0" w:space="0" w:color="auto"/>
        <w:bottom w:val="none" w:sz="0" w:space="0" w:color="auto"/>
        <w:right w:val="none" w:sz="0" w:space="0" w:color="auto"/>
      </w:divBdr>
    </w:div>
    <w:div w:id="867717228">
      <w:bodyDiv w:val="1"/>
      <w:marLeft w:val="0"/>
      <w:marRight w:val="0"/>
      <w:marTop w:val="0"/>
      <w:marBottom w:val="0"/>
      <w:divBdr>
        <w:top w:val="none" w:sz="0" w:space="0" w:color="auto"/>
        <w:left w:val="none" w:sz="0" w:space="0" w:color="auto"/>
        <w:bottom w:val="none" w:sz="0" w:space="0" w:color="auto"/>
        <w:right w:val="none" w:sz="0" w:space="0" w:color="auto"/>
      </w:divBdr>
    </w:div>
    <w:div w:id="867914786">
      <w:bodyDiv w:val="1"/>
      <w:marLeft w:val="0"/>
      <w:marRight w:val="0"/>
      <w:marTop w:val="0"/>
      <w:marBottom w:val="0"/>
      <w:divBdr>
        <w:top w:val="none" w:sz="0" w:space="0" w:color="auto"/>
        <w:left w:val="none" w:sz="0" w:space="0" w:color="auto"/>
        <w:bottom w:val="none" w:sz="0" w:space="0" w:color="auto"/>
        <w:right w:val="none" w:sz="0" w:space="0" w:color="auto"/>
      </w:divBdr>
    </w:div>
    <w:div w:id="868375004">
      <w:bodyDiv w:val="1"/>
      <w:marLeft w:val="0"/>
      <w:marRight w:val="0"/>
      <w:marTop w:val="0"/>
      <w:marBottom w:val="0"/>
      <w:divBdr>
        <w:top w:val="none" w:sz="0" w:space="0" w:color="auto"/>
        <w:left w:val="none" w:sz="0" w:space="0" w:color="auto"/>
        <w:bottom w:val="none" w:sz="0" w:space="0" w:color="auto"/>
        <w:right w:val="none" w:sz="0" w:space="0" w:color="auto"/>
      </w:divBdr>
    </w:div>
    <w:div w:id="868448545">
      <w:bodyDiv w:val="1"/>
      <w:marLeft w:val="0"/>
      <w:marRight w:val="0"/>
      <w:marTop w:val="0"/>
      <w:marBottom w:val="0"/>
      <w:divBdr>
        <w:top w:val="none" w:sz="0" w:space="0" w:color="auto"/>
        <w:left w:val="none" w:sz="0" w:space="0" w:color="auto"/>
        <w:bottom w:val="none" w:sz="0" w:space="0" w:color="auto"/>
        <w:right w:val="none" w:sz="0" w:space="0" w:color="auto"/>
      </w:divBdr>
    </w:div>
    <w:div w:id="868449171">
      <w:bodyDiv w:val="1"/>
      <w:marLeft w:val="0"/>
      <w:marRight w:val="0"/>
      <w:marTop w:val="0"/>
      <w:marBottom w:val="0"/>
      <w:divBdr>
        <w:top w:val="none" w:sz="0" w:space="0" w:color="auto"/>
        <w:left w:val="none" w:sz="0" w:space="0" w:color="auto"/>
        <w:bottom w:val="none" w:sz="0" w:space="0" w:color="auto"/>
        <w:right w:val="none" w:sz="0" w:space="0" w:color="auto"/>
      </w:divBdr>
    </w:div>
    <w:div w:id="868488872">
      <w:bodyDiv w:val="1"/>
      <w:marLeft w:val="0"/>
      <w:marRight w:val="0"/>
      <w:marTop w:val="0"/>
      <w:marBottom w:val="0"/>
      <w:divBdr>
        <w:top w:val="none" w:sz="0" w:space="0" w:color="auto"/>
        <w:left w:val="none" w:sz="0" w:space="0" w:color="auto"/>
        <w:bottom w:val="none" w:sz="0" w:space="0" w:color="auto"/>
        <w:right w:val="none" w:sz="0" w:space="0" w:color="auto"/>
      </w:divBdr>
    </w:div>
    <w:div w:id="868832965">
      <w:bodyDiv w:val="1"/>
      <w:marLeft w:val="0"/>
      <w:marRight w:val="0"/>
      <w:marTop w:val="0"/>
      <w:marBottom w:val="0"/>
      <w:divBdr>
        <w:top w:val="none" w:sz="0" w:space="0" w:color="auto"/>
        <w:left w:val="none" w:sz="0" w:space="0" w:color="auto"/>
        <w:bottom w:val="none" w:sz="0" w:space="0" w:color="auto"/>
        <w:right w:val="none" w:sz="0" w:space="0" w:color="auto"/>
      </w:divBdr>
    </w:div>
    <w:div w:id="869149753">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0075283">
      <w:bodyDiv w:val="1"/>
      <w:marLeft w:val="0"/>
      <w:marRight w:val="0"/>
      <w:marTop w:val="0"/>
      <w:marBottom w:val="0"/>
      <w:divBdr>
        <w:top w:val="none" w:sz="0" w:space="0" w:color="auto"/>
        <w:left w:val="none" w:sz="0" w:space="0" w:color="auto"/>
        <w:bottom w:val="none" w:sz="0" w:space="0" w:color="auto"/>
        <w:right w:val="none" w:sz="0" w:space="0" w:color="auto"/>
      </w:divBdr>
    </w:div>
    <w:div w:id="870335917">
      <w:bodyDiv w:val="1"/>
      <w:marLeft w:val="0"/>
      <w:marRight w:val="0"/>
      <w:marTop w:val="0"/>
      <w:marBottom w:val="0"/>
      <w:divBdr>
        <w:top w:val="none" w:sz="0" w:space="0" w:color="auto"/>
        <w:left w:val="none" w:sz="0" w:space="0" w:color="auto"/>
        <w:bottom w:val="none" w:sz="0" w:space="0" w:color="auto"/>
        <w:right w:val="none" w:sz="0" w:space="0" w:color="auto"/>
      </w:divBdr>
    </w:div>
    <w:div w:id="870605908">
      <w:bodyDiv w:val="1"/>
      <w:marLeft w:val="0"/>
      <w:marRight w:val="0"/>
      <w:marTop w:val="0"/>
      <w:marBottom w:val="0"/>
      <w:divBdr>
        <w:top w:val="none" w:sz="0" w:space="0" w:color="auto"/>
        <w:left w:val="none" w:sz="0" w:space="0" w:color="auto"/>
        <w:bottom w:val="none" w:sz="0" w:space="0" w:color="auto"/>
        <w:right w:val="none" w:sz="0" w:space="0" w:color="auto"/>
      </w:divBdr>
    </w:div>
    <w:div w:id="870608756">
      <w:bodyDiv w:val="1"/>
      <w:marLeft w:val="0"/>
      <w:marRight w:val="0"/>
      <w:marTop w:val="0"/>
      <w:marBottom w:val="0"/>
      <w:divBdr>
        <w:top w:val="none" w:sz="0" w:space="0" w:color="auto"/>
        <w:left w:val="none" w:sz="0" w:space="0" w:color="auto"/>
        <w:bottom w:val="none" w:sz="0" w:space="0" w:color="auto"/>
        <w:right w:val="none" w:sz="0" w:space="0" w:color="auto"/>
      </w:divBdr>
    </w:div>
    <w:div w:id="870848557">
      <w:bodyDiv w:val="1"/>
      <w:marLeft w:val="0"/>
      <w:marRight w:val="0"/>
      <w:marTop w:val="0"/>
      <w:marBottom w:val="0"/>
      <w:divBdr>
        <w:top w:val="none" w:sz="0" w:space="0" w:color="auto"/>
        <w:left w:val="none" w:sz="0" w:space="0" w:color="auto"/>
        <w:bottom w:val="none" w:sz="0" w:space="0" w:color="auto"/>
        <w:right w:val="none" w:sz="0" w:space="0" w:color="auto"/>
      </w:divBdr>
    </w:div>
    <w:div w:id="870992692">
      <w:bodyDiv w:val="1"/>
      <w:marLeft w:val="0"/>
      <w:marRight w:val="0"/>
      <w:marTop w:val="0"/>
      <w:marBottom w:val="0"/>
      <w:divBdr>
        <w:top w:val="none" w:sz="0" w:space="0" w:color="auto"/>
        <w:left w:val="none" w:sz="0" w:space="0" w:color="auto"/>
        <w:bottom w:val="none" w:sz="0" w:space="0" w:color="auto"/>
        <w:right w:val="none" w:sz="0" w:space="0" w:color="auto"/>
      </w:divBdr>
    </w:div>
    <w:div w:id="871262599">
      <w:bodyDiv w:val="1"/>
      <w:marLeft w:val="0"/>
      <w:marRight w:val="0"/>
      <w:marTop w:val="0"/>
      <w:marBottom w:val="0"/>
      <w:divBdr>
        <w:top w:val="none" w:sz="0" w:space="0" w:color="auto"/>
        <w:left w:val="none" w:sz="0" w:space="0" w:color="auto"/>
        <w:bottom w:val="none" w:sz="0" w:space="0" w:color="auto"/>
        <w:right w:val="none" w:sz="0" w:space="0" w:color="auto"/>
      </w:divBdr>
    </w:div>
    <w:div w:id="872693195">
      <w:bodyDiv w:val="1"/>
      <w:marLeft w:val="0"/>
      <w:marRight w:val="0"/>
      <w:marTop w:val="0"/>
      <w:marBottom w:val="0"/>
      <w:divBdr>
        <w:top w:val="none" w:sz="0" w:space="0" w:color="auto"/>
        <w:left w:val="none" w:sz="0" w:space="0" w:color="auto"/>
        <w:bottom w:val="none" w:sz="0" w:space="0" w:color="auto"/>
        <w:right w:val="none" w:sz="0" w:space="0" w:color="auto"/>
      </w:divBdr>
    </w:div>
    <w:div w:id="872961906">
      <w:bodyDiv w:val="1"/>
      <w:marLeft w:val="0"/>
      <w:marRight w:val="0"/>
      <w:marTop w:val="0"/>
      <w:marBottom w:val="0"/>
      <w:divBdr>
        <w:top w:val="none" w:sz="0" w:space="0" w:color="auto"/>
        <w:left w:val="none" w:sz="0" w:space="0" w:color="auto"/>
        <w:bottom w:val="none" w:sz="0" w:space="0" w:color="auto"/>
        <w:right w:val="none" w:sz="0" w:space="0" w:color="auto"/>
      </w:divBdr>
    </w:div>
    <w:div w:id="873151608">
      <w:bodyDiv w:val="1"/>
      <w:marLeft w:val="0"/>
      <w:marRight w:val="0"/>
      <w:marTop w:val="0"/>
      <w:marBottom w:val="0"/>
      <w:divBdr>
        <w:top w:val="none" w:sz="0" w:space="0" w:color="auto"/>
        <w:left w:val="none" w:sz="0" w:space="0" w:color="auto"/>
        <w:bottom w:val="none" w:sz="0" w:space="0" w:color="auto"/>
        <w:right w:val="none" w:sz="0" w:space="0" w:color="auto"/>
      </w:divBdr>
    </w:div>
    <w:div w:id="873812842">
      <w:bodyDiv w:val="1"/>
      <w:marLeft w:val="0"/>
      <w:marRight w:val="0"/>
      <w:marTop w:val="0"/>
      <w:marBottom w:val="0"/>
      <w:divBdr>
        <w:top w:val="none" w:sz="0" w:space="0" w:color="auto"/>
        <w:left w:val="none" w:sz="0" w:space="0" w:color="auto"/>
        <w:bottom w:val="none" w:sz="0" w:space="0" w:color="auto"/>
        <w:right w:val="none" w:sz="0" w:space="0" w:color="auto"/>
      </w:divBdr>
    </w:div>
    <w:div w:id="874191963">
      <w:bodyDiv w:val="1"/>
      <w:marLeft w:val="0"/>
      <w:marRight w:val="0"/>
      <w:marTop w:val="0"/>
      <w:marBottom w:val="0"/>
      <w:divBdr>
        <w:top w:val="none" w:sz="0" w:space="0" w:color="auto"/>
        <w:left w:val="none" w:sz="0" w:space="0" w:color="auto"/>
        <w:bottom w:val="none" w:sz="0" w:space="0" w:color="auto"/>
        <w:right w:val="none" w:sz="0" w:space="0" w:color="auto"/>
      </w:divBdr>
    </w:div>
    <w:div w:id="874394599">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4732962">
      <w:bodyDiv w:val="1"/>
      <w:marLeft w:val="0"/>
      <w:marRight w:val="0"/>
      <w:marTop w:val="0"/>
      <w:marBottom w:val="0"/>
      <w:divBdr>
        <w:top w:val="none" w:sz="0" w:space="0" w:color="auto"/>
        <w:left w:val="none" w:sz="0" w:space="0" w:color="auto"/>
        <w:bottom w:val="none" w:sz="0" w:space="0" w:color="auto"/>
        <w:right w:val="none" w:sz="0" w:space="0" w:color="auto"/>
      </w:divBdr>
    </w:div>
    <w:div w:id="875122001">
      <w:bodyDiv w:val="1"/>
      <w:marLeft w:val="0"/>
      <w:marRight w:val="0"/>
      <w:marTop w:val="0"/>
      <w:marBottom w:val="0"/>
      <w:divBdr>
        <w:top w:val="none" w:sz="0" w:space="0" w:color="auto"/>
        <w:left w:val="none" w:sz="0" w:space="0" w:color="auto"/>
        <w:bottom w:val="none" w:sz="0" w:space="0" w:color="auto"/>
        <w:right w:val="none" w:sz="0" w:space="0" w:color="auto"/>
      </w:divBdr>
    </w:div>
    <w:div w:id="875311979">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6821295">
      <w:bodyDiv w:val="1"/>
      <w:marLeft w:val="0"/>
      <w:marRight w:val="0"/>
      <w:marTop w:val="0"/>
      <w:marBottom w:val="0"/>
      <w:divBdr>
        <w:top w:val="none" w:sz="0" w:space="0" w:color="auto"/>
        <w:left w:val="none" w:sz="0" w:space="0" w:color="auto"/>
        <w:bottom w:val="none" w:sz="0" w:space="0" w:color="auto"/>
        <w:right w:val="none" w:sz="0" w:space="0" w:color="auto"/>
      </w:divBdr>
    </w:div>
    <w:div w:id="877545835">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622139">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7740521">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917253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79636388">
      <w:bodyDiv w:val="1"/>
      <w:marLeft w:val="0"/>
      <w:marRight w:val="0"/>
      <w:marTop w:val="0"/>
      <w:marBottom w:val="0"/>
      <w:divBdr>
        <w:top w:val="none" w:sz="0" w:space="0" w:color="auto"/>
        <w:left w:val="none" w:sz="0" w:space="0" w:color="auto"/>
        <w:bottom w:val="none" w:sz="0" w:space="0" w:color="auto"/>
        <w:right w:val="none" w:sz="0" w:space="0" w:color="auto"/>
      </w:divBdr>
    </w:div>
    <w:div w:id="881869237">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253592">
      <w:bodyDiv w:val="1"/>
      <w:marLeft w:val="0"/>
      <w:marRight w:val="0"/>
      <w:marTop w:val="0"/>
      <w:marBottom w:val="0"/>
      <w:divBdr>
        <w:top w:val="none" w:sz="0" w:space="0" w:color="auto"/>
        <w:left w:val="none" w:sz="0" w:space="0" w:color="auto"/>
        <w:bottom w:val="none" w:sz="0" w:space="0" w:color="auto"/>
        <w:right w:val="none" w:sz="0" w:space="0" w:color="auto"/>
      </w:divBdr>
    </w:div>
    <w:div w:id="882400598">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4102024">
      <w:bodyDiv w:val="1"/>
      <w:marLeft w:val="0"/>
      <w:marRight w:val="0"/>
      <w:marTop w:val="0"/>
      <w:marBottom w:val="0"/>
      <w:divBdr>
        <w:top w:val="none" w:sz="0" w:space="0" w:color="auto"/>
        <w:left w:val="none" w:sz="0" w:space="0" w:color="auto"/>
        <w:bottom w:val="none" w:sz="0" w:space="0" w:color="auto"/>
        <w:right w:val="none" w:sz="0" w:space="0" w:color="auto"/>
      </w:divBdr>
    </w:div>
    <w:div w:id="884563693">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5214054">
      <w:bodyDiv w:val="1"/>
      <w:marLeft w:val="0"/>
      <w:marRight w:val="0"/>
      <w:marTop w:val="0"/>
      <w:marBottom w:val="0"/>
      <w:divBdr>
        <w:top w:val="none" w:sz="0" w:space="0" w:color="auto"/>
        <w:left w:val="none" w:sz="0" w:space="0" w:color="auto"/>
        <w:bottom w:val="none" w:sz="0" w:space="0" w:color="auto"/>
        <w:right w:val="none" w:sz="0" w:space="0" w:color="auto"/>
      </w:divBdr>
    </w:div>
    <w:div w:id="885340189">
      <w:bodyDiv w:val="1"/>
      <w:marLeft w:val="0"/>
      <w:marRight w:val="0"/>
      <w:marTop w:val="0"/>
      <w:marBottom w:val="0"/>
      <w:divBdr>
        <w:top w:val="none" w:sz="0" w:space="0" w:color="auto"/>
        <w:left w:val="none" w:sz="0" w:space="0" w:color="auto"/>
        <w:bottom w:val="none" w:sz="0" w:space="0" w:color="auto"/>
        <w:right w:val="none" w:sz="0" w:space="0" w:color="auto"/>
      </w:divBdr>
    </w:div>
    <w:div w:id="885528142">
      <w:bodyDiv w:val="1"/>
      <w:marLeft w:val="0"/>
      <w:marRight w:val="0"/>
      <w:marTop w:val="0"/>
      <w:marBottom w:val="0"/>
      <w:divBdr>
        <w:top w:val="none" w:sz="0" w:space="0" w:color="auto"/>
        <w:left w:val="none" w:sz="0" w:space="0" w:color="auto"/>
        <w:bottom w:val="none" w:sz="0" w:space="0" w:color="auto"/>
        <w:right w:val="none" w:sz="0" w:space="0" w:color="auto"/>
      </w:divBdr>
    </w:div>
    <w:div w:id="88606830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6181480">
      <w:bodyDiv w:val="1"/>
      <w:marLeft w:val="0"/>
      <w:marRight w:val="0"/>
      <w:marTop w:val="0"/>
      <w:marBottom w:val="0"/>
      <w:divBdr>
        <w:top w:val="none" w:sz="0" w:space="0" w:color="auto"/>
        <w:left w:val="none" w:sz="0" w:space="0" w:color="auto"/>
        <w:bottom w:val="none" w:sz="0" w:space="0" w:color="auto"/>
        <w:right w:val="none" w:sz="0" w:space="0" w:color="auto"/>
      </w:divBdr>
    </w:div>
    <w:div w:id="886376984">
      <w:bodyDiv w:val="1"/>
      <w:marLeft w:val="0"/>
      <w:marRight w:val="0"/>
      <w:marTop w:val="0"/>
      <w:marBottom w:val="0"/>
      <w:divBdr>
        <w:top w:val="none" w:sz="0" w:space="0" w:color="auto"/>
        <w:left w:val="none" w:sz="0" w:space="0" w:color="auto"/>
        <w:bottom w:val="none" w:sz="0" w:space="0" w:color="auto"/>
        <w:right w:val="none" w:sz="0" w:space="0" w:color="auto"/>
      </w:divBdr>
    </w:div>
    <w:div w:id="887106601">
      <w:bodyDiv w:val="1"/>
      <w:marLeft w:val="0"/>
      <w:marRight w:val="0"/>
      <w:marTop w:val="0"/>
      <w:marBottom w:val="0"/>
      <w:divBdr>
        <w:top w:val="none" w:sz="0" w:space="0" w:color="auto"/>
        <w:left w:val="none" w:sz="0" w:space="0" w:color="auto"/>
        <w:bottom w:val="none" w:sz="0" w:space="0" w:color="auto"/>
        <w:right w:val="none" w:sz="0" w:space="0" w:color="auto"/>
      </w:divBdr>
    </w:div>
    <w:div w:id="887183446">
      <w:bodyDiv w:val="1"/>
      <w:marLeft w:val="0"/>
      <w:marRight w:val="0"/>
      <w:marTop w:val="0"/>
      <w:marBottom w:val="0"/>
      <w:divBdr>
        <w:top w:val="none" w:sz="0" w:space="0" w:color="auto"/>
        <w:left w:val="none" w:sz="0" w:space="0" w:color="auto"/>
        <w:bottom w:val="none" w:sz="0" w:space="0" w:color="auto"/>
        <w:right w:val="none" w:sz="0" w:space="0" w:color="auto"/>
      </w:divBdr>
    </w:div>
    <w:div w:id="887424112">
      <w:bodyDiv w:val="1"/>
      <w:marLeft w:val="0"/>
      <w:marRight w:val="0"/>
      <w:marTop w:val="0"/>
      <w:marBottom w:val="0"/>
      <w:divBdr>
        <w:top w:val="none" w:sz="0" w:space="0" w:color="auto"/>
        <w:left w:val="none" w:sz="0" w:space="0" w:color="auto"/>
        <w:bottom w:val="none" w:sz="0" w:space="0" w:color="auto"/>
        <w:right w:val="none" w:sz="0" w:space="0" w:color="auto"/>
      </w:divBdr>
    </w:div>
    <w:div w:id="887691232">
      <w:bodyDiv w:val="1"/>
      <w:marLeft w:val="0"/>
      <w:marRight w:val="0"/>
      <w:marTop w:val="0"/>
      <w:marBottom w:val="0"/>
      <w:divBdr>
        <w:top w:val="none" w:sz="0" w:space="0" w:color="auto"/>
        <w:left w:val="none" w:sz="0" w:space="0" w:color="auto"/>
        <w:bottom w:val="none" w:sz="0" w:space="0" w:color="auto"/>
        <w:right w:val="none" w:sz="0" w:space="0" w:color="auto"/>
      </w:divBdr>
    </w:div>
    <w:div w:id="887761947">
      <w:bodyDiv w:val="1"/>
      <w:marLeft w:val="0"/>
      <w:marRight w:val="0"/>
      <w:marTop w:val="0"/>
      <w:marBottom w:val="0"/>
      <w:divBdr>
        <w:top w:val="none" w:sz="0" w:space="0" w:color="auto"/>
        <w:left w:val="none" w:sz="0" w:space="0" w:color="auto"/>
        <w:bottom w:val="none" w:sz="0" w:space="0" w:color="auto"/>
        <w:right w:val="none" w:sz="0" w:space="0" w:color="auto"/>
      </w:divBdr>
    </w:div>
    <w:div w:id="887841710">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7911799">
      <w:bodyDiv w:val="1"/>
      <w:marLeft w:val="0"/>
      <w:marRight w:val="0"/>
      <w:marTop w:val="0"/>
      <w:marBottom w:val="0"/>
      <w:divBdr>
        <w:top w:val="none" w:sz="0" w:space="0" w:color="auto"/>
        <w:left w:val="none" w:sz="0" w:space="0" w:color="auto"/>
        <w:bottom w:val="none" w:sz="0" w:space="0" w:color="auto"/>
        <w:right w:val="none" w:sz="0" w:space="0" w:color="auto"/>
      </w:divBdr>
    </w:div>
    <w:div w:id="889073041">
      <w:bodyDiv w:val="1"/>
      <w:marLeft w:val="0"/>
      <w:marRight w:val="0"/>
      <w:marTop w:val="0"/>
      <w:marBottom w:val="0"/>
      <w:divBdr>
        <w:top w:val="none" w:sz="0" w:space="0" w:color="auto"/>
        <w:left w:val="none" w:sz="0" w:space="0" w:color="auto"/>
        <w:bottom w:val="none" w:sz="0" w:space="0" w:color="auto"/>
        <w:right w:val="none" w:sz="0" w:space="0" w:color="auto"/>
      </w:divBdr>
    </w:div>
    <w:div w:id="889147954">
      <w:bodyDiv w:val="1"/>
      <w:marLeft w:val="0"/>
      <w:marRight w:val="0"/>
      <w:marTop w:val="0"/>
      <w:marBottom w:val="0"/>
      <w:divBdr>
        <w:top w:val="none" w:sz="0" w:space="0" w:color="auto"/>
        <w:left w:val="none" w:sz="0" w:space="0" w:color="auto"/>
        <w:bottom w:val="none" w:sz="0" w:space="0" w:color="auto"/>
        <w:right w:val="none" w:sz="0" w:space="0" w:color="auto"/>
      </w:divBdr>
    </w:div>
    <w:div w:id="889339668">
      <w:bodyDiv w:val="1"/>
      <w:marLeft w:val="0"/>
      <w:marRight w:val="0"/>
      <w:marTop w:val="0"/>
      <w:marBottom w:val="0"/>
      <w:divBdr>
        <w:top w:val="none" w:sz="0" w:space="0" w:color="auto"/>
        <w:left w:val="none" w:sz="0" w:space="0" w:color="auto"/>
        <w:bottom w:val="none" w:sz="0" w:space="0" w:color="auto"/>
        <w:right w:val="none" w:sz="0" w:space="0" w:color="auto"/>
      </w:divBdr>
    </w:div>
    <w:div w:id="889876834">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0463068">
      <w:bodyDiv w:val="1"/>
      <w:marLeft w:val="0"/>
      <w:marRight w:val="0"/>
      <w:marTop w:val="0"/>
      <w:marBottom w:val="0"/>
      <w:divBdr>
        <w:top w:val="none" w:sz="0" w:space="0" w:color="auto"/>
        <w:left w:val="none" w:sz="0" w:space="0" w:color="auto"/>
        <w:bottom w:val="none" w:sz="0" w:space="0" w:color="auto"/>
        <w:right w:val="none" w:sz="0" w:space="0" w:color="auto"/>
      </w:divBdr>
    </w:div>
    <w:div w:id="890505019">
      <w:bodyDiv w:val="1"/>
      <w:marLeft w:val="0"/>
      <w:marRight w:val="0"/>
      <w:marTop w:val="0"/>
      <w:marBottom w:val="0"/>
      <w:divBdr>
        <w:top w:val="none" w:sz="0" w:space="0" w:color="auto"/>
        <w:left w:val="none" w:sz="0" w:space="0" w:color="auto"/>
        <w:bottom w:val="none" w:sz="0" w:space="0" w:color="auto"/>
        <w:right w:val="none" w:sz="0" w:space="0" w:color="auto"/>
      </w:divBdr>
    </w:div>
    <w:div w:id="891424659">
      <w:bodyDiv w:val="1"/>
      <w:marLeft w:val="0"/>
      <w:marRight w:val="0"/>
      <w:marTop w:val="0"/>
      <w:marBottom w:val="0"/>
      <w:divBdr>
        <w:top w:val="none" w:sz="0" w:space="0" w:color="auto"/>
        <w:left w:val="none" w:sz="0" w:space="0" w:color="auto"/>
        <w:bottom w:val="none" w:sz="0" w:space="0" w:color="auto"/>
        <w:right w:val="none" w:sz="0" w:space="0" w:color="auto"/>
      </w:divBdr>
    </w:div>
    <w:div w:id="892810146">
      <w:bodyDiv w:val="1"/>
      <w:marLeft w:val="0"/>
      <w:marRight w:val="0"/>
      <w:marTop w:val="0"/>
      <w:marBottom w:val="0"/>
      <w:divBdr>
        <w:top w:val="none" w:sz="0" w:space="0" w:color="auto"/>
        <w:left w:val="none" w:sz="0" w:space="0" w:color="auto"/>
        <w:bottom w:val="none" w:sz="0" w:space="0" w:color="auto"/>
        <w:right w:val="none" w:sz="0" w:space="0" w:color="auto"/>
      </w:divBdr>
    </w:div>
    <w:div w:id="893006568">
      <w:bodyDiv w:val="1"/>
      <w:marLeft w:val="0"/>
      <w:marRight w:val="0"/>
      <w:marTop w:val="0"/>
      <w:marBottom w:val="0"/>
      <w:divBdr>
        <w:top w:val="none" w:sz="0" w:space="0" w:color="auto"/>
        <w:left w:val="none" w:sz="0" w:space="0" w:color="auto"/>
        <w:bottom w:val="none" w:sz="0" w:space="0" w:color="auto"/>
        <w:right w:val="none" w:sz="0" w:space="0" w:color="auto"/>
      </w:divBdr>
    </w:div>
    <w:div w:id="893079138">
      <w:bodyDiv w:val="1"/>
      <w:marLeft w:val="0"/>
      <w:marRight w:val="0"/>
      <w:marTop w:val="0"/>
      <w:marBottom w:val="0"/>
      <w:divBdr>
        <w:top w:val="none" w:sz="0" w:space="0" w:color="auto"/>
        <w:left w:val="none" w:sz="0" w:space="0" w:color="auto"/>
        <w:bottom w:val="none" w:sz="0" w:space="0" w:color="auto"/>
        <w:right w:val="none" w:sz="0" w:space="0" w:color="auto"/>
      </w:divBdr>
    </w:div>
    <w:div w:id="893195191">
      <w:bodyDiv w:val="1"/>
      <w:marLeft w:val="0"/>
      <w:marRight w:val="0"/>
      <w:marTop w:val="0"/>
      <w:marBottom w:val="0"/>
      <w:divBdr>
        <w:top w:val="none" w:sz="0" w:space="0" w:color="auto"/>
        <w:left w:val="none" w:sz="0" w:space="0" w:color="auto"/>
        <w:bottom w:val="none" w:sz="0" w:space="0" w:color="auto"/>
        <w:right w:val="none" w:sz="0" w:space="0" w:color="auto"/>
      </w:divBdr>
    </w:div>
    <w:div w:id="893345051">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3588744">
      <w:bodyDiv w:val="1"/>
      <w:marLeft w:val="0"/>
      <w:marRight w:val="0"/>
      <w:marTop w:val="0"/>
      <w:marBottom w:val="0"/>
      <w:divBdr>
        <w:top w:val="none" w:sz="0" w:space="0" w:color="auto"/>
        <w:left w:val="none" w:sz="0" w:space="0" w:color="auto"/>
        <w:bottom w:val="none" w:sz="0" w:space="0" w:color="auto"/>
        <w:right w:val="none" w:sz="0" w:space="0" w:color="auto"/>
      </w:divBdr>
    </w:div>
    <w:div w:id="894007622">
      <w:bodyDiv w:val="1"/>
      <w:marLeft w:val="0"/>
      <w:marRight w:val="0"/>
      <w:marTop w:val="0"/>
      <w:marBottom w:val="0"/>
      <w:divBdr>
        <w:top w:val="none" w:sz="0" w:space="0" w:color="auto"/>
        <w:left w:val="none" w:sz="0" w:space="0" w:color="auto"/>
        <w:bottom w:val="none" w:sz="0" w:space="0" w:color="auto"/>
        <w:right w:val="none" w:sz="0" w:space="0" w:color="auto"/>
      </w:divBdr>
    </w:div>
    <w:div w:id="89405032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395153">
      <w:bodyDiv w:val="1"/>
      <w:marLeft w:val="0"/>
      <w:marRight w:val="0"/>
      <w:marTop w:val="0"/>
      <w:marBottom w:val="0"/>
      <w:divBdr>
        <w:top w:val="none" w:sz="0" w:space="0" w:color="auto"/>
        <w:left w:val="none" w:sz="0" w:space="0" w:color="auto"/>
        <w:bottom w:val="none" w:sz="0" w:space="0" w:color="auto"/>
        <w:right w:val="none" w:sz="0" w:space="0" w:color="auto"/>
      </w:divBdr>
    </w:div>
    <w:div w:id="894659338">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4663788">
      <w:bodyDiv w:val="1"/>
      <w:marLeft w:val="0"/>
      <w:marRight w:val="0"/>
      <w:marTop w:val="0"/>
      <w:marBottom w:val="0"/>
      <w:divBdr>
        <w:top w:val="none" w:sz="0" w:space="0" w:color="auto"/>
        <w:left w:val="none" w:sz="0" w:space="0" w:color="auto"/>
        <w:bottom w:val="none" w:sz="0" w:space="0" w:color="auto"/>
        <w:right w:val="none" w:sz="0" w:space="0" w:color="auto"/>
      </w:divBdr>
    </w:div>
    <w:div w:id="894699338">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896548242">
      <w:bodyDiv w:val="1"/>
      <w:marLeft w:val="0"/>
      <w:marRight w:val="0"/>
      <w:marTop w:val="0"/>
      <w:marBottom w:val="0"/>
      <w:divBdr>
        <w:top w:val="none" w:sz="0" w:space="0" w:color="auto"/>
        <w:left w:val="none" w:sz="0" w:space="0" w:color="auto"/>
        <w:bottom w:val="none" w:sz="0" w:space="0" w:color="auto"/>
        <w:right w:val="none" w:sz="0" w:space="0" w:color="auto"/>
      </w:divBdr>
    </w:div>
    <w:div w:id="896669648">
      <w:bodyDiv w:val="1"/>
      <w:marLeft w:val="0"/>
      <w:marRight w:val="0"/>
      <w:marTop w:val="0"/>
      <w:marBottom w:val="0"/>
      <w:divBdr>
        <w:top w:val="none" w:sz="0" w:space="0" w:color="auto"/>
        <w:left w:val="none" w:sz="0" w:space="0" w:color="auto"/>
        <w:bottom w:val="none" w:sz="0" w:space="0" w:color="auto"/>
        <w:right w:val="none" w:sz="0" w:space="0" w:color="auto"/>
      </w:divBdr>
    </w:div>
    <w:div w:id="897520284">
      <w:bodyDiv w:val="1"/>
      <w:marLeft w:val="0"/>
      <w:marRight w:val="0"/>
      <w:marTop w:val="0"/>
      <w:marBottom w:val="0"/>
      <w:divBdr>
        <w:top w:val="none" w:sz="0" w:space="0" w:color="auto"/>
        <w:left w:val="none" w:sz="0" w:space="0" w:color="auto"/>
        <w:bottom w:val="none" w:sz="0" w:space="0" w:color="auto"/>
        <w:right w:val="none" w:sz="0" w:space="0" w:color="auto"/>
      </w:divBdr>
    </w:div>
    <w:div w:id="897861340">
      <w:bodyDiv w:val="1"/>
      <w:marLeft w:val="0"/>
      <w:marRight w:val="0"/>
      <w:marTop w:val="0"/>
      <w:marBottom w:val="0"/>
      <w:divBdr>
        <w:top w:val="none" w:sz="0" w:space="0" w:color="auto"/>
        <w:left w:val="none" w:sz="0" w:space="0" w:color="auto"/>
        <w:bottom w:val="none" w:sz="0" w:space="0" w:color="auto"/>
        <w:right w:val="none" w:sz="0" w:space="0" w:color="auto"/>
      </w:divBdr>
    </w:div>
    <w:div w:id="899245541">
      <w:bodyDiv w:val="1"/>
      <w:marLeft w:val="0"/>
      <w:marRight w:val="0"/>
      <w:marTop w:val="0"/>
      <w:marBottom w:val="0"/>
      <w:divBdr>
        <w:top w:val="none" w:sz="0" w:space="0" w:color="auto"/>
        <w:left w:val="none" w:sz="0" w:space="0" w:color="auto"/>
        <w:bottom w:val="none" w:sz="0" w:space="0" w:color="auto"/>
        <w:right w:val="none" w:sz="0" w:space="0" w:color="auto"/>
      </w:divBdr>
    </w:div>
    <w:div w:id="899829897">
      <w:bodyDiv w:val="1"/>
      <w:marLeft w:val="0"/>
      <w:marRight w:val="0"/>
      <w:marTop w:val="0"/>
      <w:marBottom w:val="0"/>
      <w:divBdr>
        <w:top w:val="none" w:sz="0" w:space="0" w:color="auto"/>
        <w:left w:val="none" w:sz="0" w:space="0" w:color="auto"/>
        <w:bottom w:val="none" w:sz="0" w:space="0" w:color="auto"/>
        <w:right w:val="none" w:sz="0" w:space="0" w:color="auto"/>
      </w:divBdr>
    </w:div>
    <w:div w:id="900411539">
      <w:bodyDiv w:val="1"/>
      <w:marLeft w:val="0"/>
      <w:marRight w:val="0"/>
      <w:marTop w:val="0"/>
      <w:marBottom w:val="0"/>
      <w:divBdr>
        <w:top w:val="none" w:sz="0" w:space="0" w:color="auto"/>
        <w:left w:val="none" w:sz="0" w:space="0" w:color="auto"/>
        <w:bottom w:val="none" w:sz="0" w:space="0" w:color="auto"/>
        <w:right w:val="none" w:sz="0" w:space="0" w:color="auto"/>
      </w:divBdr>
    </w:div>
    <w:div w:id="900754494">
      <w:bodyDiv w:val="1"/>
      <w:marLeft w:val="0"/>
      <w:marRight w:val="0"/>
      <w:marTop w:val="0"/>
      <w:marBottom w:val="0"/>
      <w:divBdr>
        <w:top w:val="none" w:sz="0" w:space="0" w:color="auto"/>
        <w:left w:val="none" w:sz="0" w:space="0" w:color="auto"/>
        <w:bottom w:val="none" w:sz="0" w:space="0" w:color="auto"/>
        <w:right w:val="none" w:sz="0" w:space="0" w:color="auto"/>
      </w:divBdr>
    </w:div>
    <w:div w:id="901140314">
      <w:bodyDiv w:val="1"/>
      <w:marLeft w:val="0"/>
      <w:marRight w:val="0"/>
      <w:marTop w:val="0"/>
      <w:marBottom w:val="0"/>
      <w:divBdr>
        <w:top w:val="none" w:sz="0" w:space="0" w:color="auto"/>
        <w:left w:val="none" w:sz="0" w:space="0" w:color="auto"/>
        <w:bottom w:val="none" w:sz="0" w:space="0" w:color="auto"/>
        <w:right w:val="none" w:sz="0" w:space="0" w:color="auto"/>
      </w:divBdr>
    </w:div>
    <w:div w:id="902566129">
      <w:bodyDiv w:val="1"/>
      <w:marLeft w:val="0"/>
      <w:marRight w:val="0"/>
      <w:marTop w:val="0"/>
      <w:marBottom w:val="0"/>
      <w:divBdr>
        <w:top w:val="none" w:sz="0" w:space="0" w:color="auto"/>
        <w:left w:val="none" w:sz="0" w:space="0" w:color="auto"/>
        <w:bottom w:val="none" w:sz="0" w:space="0" w:color="auto"/>
        <w:right w:val="none" w:sz="0" w:space="0" w:color="auto"/>
      </w:divBdr>
    </w:div>
    <w:div w:id="902569882">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3107707">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4028447">
      <w:bodyDiv w:val="1"/>
      <w:marLeft w:val="0"/>
      <w:marRight w:val="0"/>
      <w:marTop w:val="0"/>
      <w:marBottom w:val="0"/>
      <w:divBdr>
        <w:top w:val="none" w:sz="0" w:space="0" w:color="auto"/>
        <w:left w:val="none" w:sz="0" w:space="0" w:color="auto"/>
        <w:bottom w:val="none" w:sz="0" w:space="0" w:color="auto"/>
        <w:right w:val="none" w:sz="0" w:space="0" w:color="auto"/>
      </w:divBdr>
    </w:div>
    <w:div w:id="904147154">
      <w:bodyDiv w:val="1"/>
      <w:marLeft w:val="0"/>
      <w:marRight w:val="0"/>
      <w:marTop w:val="0"/>
      <w:marBottom w:val="0"/>
      <w:divBdr>
        <w:top w:val="none" w:sz="0" w:space="0" w:color="auto"/>
        <w:left w:val="none" w:sz="0" w:space="0" w:color="auto"/>
        <w:bottom w:val="none" w:sz="0" w:space="0" w:color="auto"/>
        <w:right w:val="none" w:sz="0" w:space="0" w:color="auto"/>
      </w:divBdr>
    </w:div>
    <w:div w:id="905454193">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5998005">
      <w:bodyDiv w:val="1"/>
      <w:marLeft w:val="0"/>
      <w:marRight w:val="0"/>
      <w:marTop w:val="0"/>
      <w:marBottom w:val="0"/>
      <w:divBdr>
        <w:top w:val="none" w:sz="0" w:space="0" w:color="auto"/>
        <w:left w:val="none" w:sz="0" w:space="0" w:color="auto"/>
        <w:bottom w:val="none" w:sz="0" w:space="0" w:color="auto"/>
        <w:right w:val="none" w:sz="0" w:space="0" w:color="auto"/>
      </w:divBdr>
    </w:div>
    <w:div w:id="906066418">
      <w:bodyDiv w:val="1"/>
      <w:marLeft w:val="0"/>
      <w:marRight w:val="0"/>
      <w:marTop w:val="0"/>
      <w:marBottom w:val="0"/>
      <w:divBdr>
        <w:top w:val="none" w:sz="0" w:space="0" w:color="auto"/>
        <w:left w:val="none" w:sz="0" w:space="0" w:color="auto"/>
        <w:bottom w:val="none" w:sz="0" w:space="0" w:color="auto"/>
        <w:right w:val="none" w:sz="0" w:space="0" w:color="auto"/>
      </w:divBdr>
    </w:div>
    <w:div w:id="906451296">
      <w:bodyDiv w:val="1"/>
      <w:marLeft w:val="0"/>
      <w:marRight w:val="0"/>
      <w:marTop w:val="0"/>
      <w:marBottom w:val="0"/>
      <w:divBdr>
        <w:top w:val="none" w:sz="0" w:space="0" w:color="auto"/>
        <w:left w:val="none" w:sz="0" w:space="0" w:color="auto"/>
        <w:bottom w:val="none" w:sz="0" w:space="0" w:color="auto"/>
        <w:right w:val="none" w:sz="0" w:space="0" w:color="auto"/>
      </w:divBdr>
    </w:div>
    <w:div w:id="906460051">
      <w:bodyDiv w:val="1"/>
      <w:marLeft w:val="0"/>
      <w:marRight w:val="0"/>
      <w:marTop w:val="0"/>
      <w:marBottom w:val="0"/>
      <w:divBdr>
        <w:top w:val="none" w:sz="0" w:space="0" w:color="auto"/>
        <w:left w:val="none" w:sz="0" w:space="0" w:color="auto"/>
        <w:bottom w:val="none" w:sz="0" w:space="0" w:color="auto"/>
        <w:right w:val="none" w:sz="0" w:space="0" w:color="auto"/>
      </w:divBdr>
    </w:div>
    <w:div w:id="906495257">
      <w:bodyDiv w:val="1"/>
      <w:marLeft w:val="0"/>
      <w:marRight w:val="0"/>
      <w:marTop w:val="0"/>
      <w:marBottom w:val="0"/>
      <w:divBdr>
        <w:top w:val="none" w:sz="0" w:space="0" w:color="auto"/>
        <w:left w:val="none" w:sz="0" w:space="0" w:color="auto"/>
        <w:bottom w:val="none" w:sz="0" w:space="0" w:color="auto"/>
        <w:right w:val="none" w:sz="0" w:space="0" w:color="auto"/>
      </w:divBdr>
    </w:div>
    <w:div w:id="906841441">
      <w:bodyDiv w:val="1"/>
      <w:marLeft w:val="0"/>
      <w:marRight w:val="0"/>
      <w:marTop w:val="0"/>
      <w:marBottom w:val="0"/>
      <w:divBdr>
        <w:top w:val="none" w:sz="0" w:space="0" w:color="auto"/>
        <w:left w:val="none" w:sz="0" w:space="0" w:color="auto"/>
        <w:bottom w:val="none" w:sz="0" w:space="0" w:color="auto"/>
        <w:right w:val="none" w:sz="0" w:space="0" w:color="auto"/>
      </w:divBdr>
    </w:div>
    <w:div w:id="906842807">
      <w:bodyDiv w:val="1"/>
      <w:marLeft w:val="0"/>
      <w:marRight w:val="0"/>
      <w:marTop w:val="0"/>
      <w:marBottom w:val="0"/>
      <w:divBdr>
        <w:top w:val="none" w:sz="0" w:space="0" w:color="auto"/>
        <w:left w:val="none" w:sz="0" w:space="0" w:color="auto"/>
        <w:bottom w:val="none" w:sz="0" w:space="0" w:color="auto"/>
        <w:right w:val="none" w:sz="0" w:space="0" w:color="auto"/>
      </w:divBdr>
    </w:div>
    <w:div w:id="907422059">
      <w:bodyDiv w:val="1"/>
      <w:marLeft w:val="0"/>
      <w:marRight w:val="0"/>
      <w:marTop w:val="0"/>
      <w:marBottom w:val="0"/>
      <w:divBdr>
        <w:top w:val="none" w:sz="0" w:space="0" w:color="auto"/>
        <w:left w:val="none" w:sz="0" w:space="0" w:color="auto"/>
        <w:bottom w:val="none" w:sz="0" w:space="0" w:color="auto"/>
        <w:right w:val="none" w:sz="0" w:space="0" w:color="auto"/>
      </w:divBdr>
    </w:div>
    <w:div w:id="907425624">
      <w:bodyDiv w:val="1"/>
      <w:marLeft w:val="0"/>
      <w:marRight w:val="0"/>
      <w:marTop w:val="0"/>
      <w:marBottom w:val="0"/>
      <w:divBdr>
        <w:top w:val="none" w:sz="0" w:space="0" w:color="auto"/>
        <w:left w:val="none" w:sz="0" w:space="0" w:color="auto"/>
        <w:bottom w:val="none" w:sz="0" w:space="0" w:color="auto"/>
        <w:right w:val="none" w:sz="0" w:space="0" w:color="auto"/>
      </w:divBdr>
    </w:div>
    <w:div w:id="907766342">
      <w:bodyDiv w:val="1"/>
      <w:marLeft w:val="0"/>
      <w:marRight w:val="0"/>
      <w:marTop w:val="0"/>
      <w:marBottom w:val="0"/>
      <w:divBdr>
        <w:top w:val="none" w:sz="0" w:space="0" w:color="auto"/>
        <w:left w:val="none" w:sz="0" w:space="0" w:color="auto"/>
        <w:bottom w:val="none" w:sz="0" w:space="0" w:color="auto"/>
        <w:right w:val="none" w:sz="0" w:space="0" w:color="auto"/>
      </w:divBdr>
    </w:div>
    <w:div w:id="908002898">
      <w:bodyDiv w:val="1"/>
      <w:marLeft w:val="0"/>
      <w:marRight w:val="0"/>
      <w:marTop w:val="0"/>
      <w:marBottom w:val="0"/>
      <w:divBdr>
        <w:top w:val="none" w:sz="0" w:space="0" w:color="auto"/>
        <w:left w:val="none" w:sz="0" w:space="0" w:color="auto"/>
        <w:bottom w:val="none" w:sz="0" w:space="0" w:color="auto"/>
        <w:right w:val="none" w:sz="0" w:space="0" w:color="auto"/>
      </w:divBdr>
    </w:div>
    <w:div w:id="908076367">
      <w:bodyDiv w:val="1"/>
      <w:marLeft w:val="0"/>
      <w:marRight w:val="0"/>
      <w:marTop w:val="0"/>
      <w:marBottom w:val="0"/>
      <w:divBdr>
        <w:top w:val="none" w:sz="0" w:space="0" w:color="auto"/>
        <w:left w:val="none" w:sz="0" w:space="0" w:color="auto"/>
        <w:bottom w:val="none" w:sz="0" w:space="0" w:color="auto"/>
        <w:right w:val="none" w:sz="0" w:space="0" w:color="auto"/>
      </w:divBdr>
    </w:div>
    <w:div w:id="908613287">
      <w:bodyDiv w:val="1"/>
      <w:marLeft w:val="0"/>
      <w:marRight w:val="0"/>
      <w:marTop w:val="0"/>
      <w:marBottom w:val="0"/>
      <w:divBdr>
        <w:top w:val="none" w:sz="0" w:space="0" w:color="auto"/>
        <w:left w:val="none" w:sz="0" w:space="0" w:color="auto"/>
        <w:bottom w:val="none" w:sz="0" w:space="0" w:color="auto"/>
        <w:right w:val="none" w:sz="0" w:space="0" w:color="auto"/>
      </w:divBdr>
    </w:div>
    <w:div w:id="908685507">
      <w:bodyDiv w:val="1"/>
      <w:marLeft w:val="0"/>
      <w:marRight w:val="0"/>
      <w:marTop w:val="0"/>
      <w:marBottom w:val="0"/>
      <w:divBdr>
        <w:top w:val="none" w:sz="0" w:space="0" w:color="auto"/>
        <w:left w:val="none" w:sz="0" w:space="0" w:color="auto"/>
        <w:bottom w:val="none" w:sz="0" w:space="0" w:color="auto"/>
        <w:right w:val="none" w:sz="0" w:space="0" w:color="auto"/>
      </w:divBdr>
    </w:div>
    <w:div w:id="908880717">
      <w:bodyDiv w:val="1"/>
      <w:marLeft w:val="0"/>
      <w:marRight w:val="0"/>
      <w:marTop w:val="0"/>
      <w:marBottom w:val="0"/>
      <w:divBdr>
        <w:top w:val="none" w:sz="0" w:space="0" w:color="auto"/>
        <w:left w:val="none" w:sz="0" w:space="0" w:color="auto"/>
        <w:bottom w:val="none" w:sz="0" w:space="0" w:color="auto"/>
        <w:right w:val="none" w:sz="0" w:space="0" w:color="auto"/>
      </w:divBdr>
    </w:div>
    <w:div w:id="909661092">
      <w:bodyDiv w:val="1"/>
      <w:marLeft w:val="0"/>
      <w:marRight w:val="0"/>
      <w:marTop w:val="0"/>
      <w:marBottom w:val="0"/>
      <w:divBdr>
        <w:top w:val="none" w:sz="0" w:space="0" w:color="auto"/>
        <w:left w:val="none" w:sz="0" w:space="0" w:color="auto"/>
        <w:bottom w:val="none" w:sz="0" w:space="0" w:color="auto"/>
        <w:right w:val="none" w:sz="0" w:space="0" w:color="auto"/>
      </w:divBdr>
    </w:div>
    <w:div w:id="909771879">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0509647">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161413">
      <w:bodyDiv w:val="1"/>
      <w:marLeft w:val="0"/>
      <w:marRight w:val="0"/>
      <w:marTop w:val="0"/>
      <w:marBottom w:val="0"/>
      <w:divBdr>
        <w:top w:val="none" w:sz="0" w:space="0" w:color="auto"/>
        <w:left w:val="none" w:sz="0" w:space="0" w:color="auto"/>
        <w:bottom w:val="none" w:sz="0" w:space="0" w:color="auto"/>
        <w:right w:val="none" w:sz="0" w:space="0" w:color="auto"/>
      </w:divBdr>
    </w:div>
    <w:div w:id="911351851">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1545801">
      <w:bodyDiv w:val="1"/>
      <w:marLeft w:val="0"/>
      <w:marRight w:val="0"/>
      <w:marTop w:val="0"/>
      <w:marBottom w:val="0"/>
      <w:divBdr>
        <w:top w:val="none" w:sz="0" w:space="0" w:color="auto"/>
        <w:left w:val="none" w:sz="0" w:space="0" w:color="auto"/>
        <w:bottom w:val="none" w:sz="0" w:space="0" w:color="auto"/>
        <w:right w:val="none" w:sz="0" w:space="0" w:color="auto"/>
      </w:divBdr>
    </w:div>
    <w:div w:id="911887859">
      <w:bodyDiv w:val="1"/>
      <w:marLeft w:val="0"/>
      <w:marRight w:val="0"/>
      <w:marTop w:val="0"/>
      <w:marBottom w:val="0"/>
      <w:divBdr>
        <w:top w:val="none" w:sz="0" w:space="0" w:color="auto"/>
        <w:left w:val="none" w:sz="0" w:space="0" w:color="auto"/>
        <w:bottom w:val="none" w:sz="0" w:space="0" w:color="auto"/>
        <w:right w:val="none" w:sz="0" w:space="0" w:color="auto"/>
      </w:divBdr>
    </w:div>
    <w:div w:id="912161724">
      <w:bodyDiv w:val="1"/>
      <w:marLeft w:val="0"/>
      <w:marRight w:val="0"/>
      <w:marTop w:val="0"/>
      <w:marBottom w:val="0"/>
      <w:divBdr>
        <w:top w:val="none" w:sz="0" w:space="0" w:color="auto"/>
        <w:left w:val="none" w:sz="0" w:space="0" w:color="auto"/>
        <w:bottom w:val="none" w:sz="0" w:space="0" w:color="auto"/>
        <w:right w:val="none" w:sz="0" w:space="0" w:color="auto"/>
      </w:divBdr>
    </w:div>
    <w:div w:id="912394307">
      <w:bodyDiv w:val="1"/>
      <w:marLeft w:val="0"/>
      <w:marRight w:val="0"/>
      <w:marTop w:val="0"/>
      <w:marBottom w:val="0"/>
      <w:divBdr>
        <w:top w:val="none" w:sz="0" w:space="0" w:color="auto"/>
        <w:left w:val="none" w:sz="0" w:space="0" w:color="auto"/>
        <w:bottom w:val="none" w:sz="0" w:space="0" w:color="auto"/>
        <w:right w:val="none" w:sz="0" w:space="0" w:color="auto"/>
      </w:divBdr>
    </w:div>
    <w:div w:id="912937315">
      <w:bodyDiv w:val="1"/>
      <w:marLeft w:val="0"/>
      <w:marRight w:val="0"/>
      <w:marTop w:val="0"/>
      <w:marBottom w:val="0"/>
      <w:divBdr>
        <w:top w:val="none" w:sz="0" w:space="0" w:color="auto"/>
        <w:left w:val="none" w:sz="0" w:space="0" w:color="auto"/>
        <w:bottom w:val="none" w:sz="0" w:space="0" w:color="auto"/>
        <w:right w:val="none" w:sz="0" w:space="0" w:color="auto"/>
      </w:divBdr>
    </w:div>
    <w:div w:id="913079046">
      <w:bodyDiv w:val="1"/>
      <w:marLeft w:val="0"/>
      <w:marRight w:val="0"/>
      <w:marTop w:val="0"/>
      <w:marBottom w:val="0"/>
      <w:divBdr>
        <w:top w:val="none" w:sz="0" w:space="0" w:color="auto"/>
        <w:left w:val="none" w:sz="0" w:space="0" w:color="auto"/>
        <w:bottom w:val="none" w:sz="0" w:space="0" w:color="auto"/>
        <w:right w:val="none" w:sz="0" w:space="0" w:color="auto"/>
      </w:divBdr>
    </w:div>
    <w:div w:id="913472149">
      <w:bodyDiv w:val="1"/>
      <w:marLeft w:val="0"/>
      <w:marRight w:val="0"/>
      <w:marTop w:val="0"/>
      <w:marBottom w:val="0"/>
      <w:divBdr>
        <w:top w:val="none" w:sz="0" w:space="0" w:color="auto"/>
        <w:left w:val="none" w:sz="0" w:space="0" w:color="auto"/>
        <w:bottom w:val="none" w:sz="0" w:space="0" w:color="auto"/>
        <w:right w:val="none" w:sz="0" w:space="0" w:color="auto"/>
      </w:divBdr>
    </w:div>
    <w:div w:id="913704821">
      <w:bodyDiv w:val="1"/>
      <w:marLeft w:val="0"/>
      <w:marRight w:val="0"/>
      <w:marTop w:val="0"/>
      <w:marBottom w:val="0"/>
      <w:divBdr>
        <w:top w:val="none" w:sz="0" w:space="0" w:color="auto"/>
        <w:left w:val="none" w:sz="0" w:space="0" w:color="auto"/>
        <w:bottom w:val="none" w:sz="0" w:space="0" w:color="auto"/>
        <w:right w:val="none" w:sz="0" w:space="0" w:color="auto"/>
      </w:divBdr>
    </w:div>
    <w:div w:id="914244515">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4825957">
      <w:bodyDiv w:val="1"/>
      <w:marLeft w:val="0"/>
      <w:marRight w:val="0"/>
      <w:marTop w:val="0"/>
      <w:marBottom w:val="0"/>
      <w:divBdr>
        <w:top w:val="none" w:sz="0" w:space="0" w:color="auto"/>
        <w:left w:val="none" w:sz="0" w:space="0" w:color="auto"/>
        <w:bottom w:val="none" w:sz="0" w:space="0" w:color="auto"/>
        <w:right w:val="none" w:sz="0" w:space="0" w:color="auto"/>
      </w:divBdr>
    </w:div>
    <w:div w:id="915090166">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552617">
      <w:bodyDiv w:val="1"/>
      <w:marLeft w:val="0"/>
      <w:marRight w:val="0"/>
      <w:marTop w:val="0"/>
      <w:marBottom w:val="0"/>
      <w:divBdr>
        <w:top w:val="none" w:sz="0" w:space="0" w:color="auto"/>
        <w:left w:val="none" w:sz="0" w:space="0" w:color="auto"/>
        <w:bottom w:val="none" w:sz="0" w:space="0" w:color="auto"/>
        <w:right w:val="none" w:sz="0" w:space="0" w:color="auto"/>
      </w:divBdr>
    </w:div>
    <w:div w:id="915626867">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63063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6137929">
      <w:bodyDiv w:val="1"/>
      <w:marLeft w:val="0"/>
      <w:marRight w:val="0"/>
      <w:marTop w:val="0"/>
      <w:marBottom w:val="0"/>
      <w:divBdr>
        <w:top w:val="none" w:sz="0" w:space="0" w:color="auto"/>
        <w:left w:val="none" w:sz="0" w:space="0" w:color="auto"/>
        <w:bottom w:val="none" w:sz="0" w:space="0" w:color="auto"/>
        <w:right w:val="none" w:sz="0" w:space="0" w:color="auto"/>
      </w:divBdr>
    </w:div>
    <w:div w:id="916287331">
      <w:bodyDiv w:val="1"/>
      <w:marLeft w:val="0"/>
      <w:marRight w:val="0"/>
      <w:marTop w:val="0"/>
      <w:marBottom w:val="0"/>
      <w:divBdr>
        <w:top w:val="none" w:sz="0" w:space="0" w:color="auto"/>
        <w:left w:val="none" w:sz="0" w:space="0" w:color="auto"/>
        <w:bottom w:val="none" w:sz="0" w:space="0" w:color="auto"/>
        <w:right w:val="none" w:sz="0" w:space="0" w:color="auto"/>
      </w:divBdr>
    </w:div>
    <w:div w:id="916789917">
      <w:bodyDiv w:val="1"/>
      <w:marLeft w:val="0"/>
      <w:marRight w:val="0"/>
      <w:marTop w:val="0"/>
      <w:marBottom w:val="0"/>
      <w:divBdr>
        <w:top w:val="none" w:sz="0" w:space="0" w:color="auto"/>
        <w:left w:val="none" w:sz="0" w:space="0" w:color="auto"/>
        <w:bottom w:val="none" w:sz="0" w:space="0" w:color="auto"/>
        <w:right w:val="none" w:sz="0" w:space="0" w:color="auto"/>
      </w:divBdr>
    </w:div>
    <w:div w:id="916865210">
      <w:bodyDiv w:val="1"/>
      <w:marLeft w:val="0"/>
      <w:marRight w:val="0"/>
      <w:marTop w:val="0"/>
      <w:marBottom w:val="0"/>
      <w:divBdr>
        <w:top w:val="none" w:sz="0" w:space="0" w:color="auto"/>
        <w:left w:val="none" w:sz="0" w:space="0" w:color="auto"/>
        <w:bottom w:val="none" w:sz="0" w:space="0" w:color="auto"/>
        <w:right w:val="none" w:sz="0" w:space="0" w:color="auto"/>
      </w:divBdr>
    </w:div>
    <w:div w:id="916938614">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18323111">
      <w:bodyDiv w:val="1"/>
      <w:marLeft w:val="0"/>
      <w:marRight w:val="0"/>
      <w:marTop w:val="0"/>
      <w:marBottom w:val="0"/>
      <w:divBdr>
        <w:top w:val="none" w:sz="0" w:space="0" w:color="auto"/>
        <w:left w:val="none" w:sz="0" w:space="0" w:color="auto"/>
        <w:bottom w:val="none" w:sz="0" w:space="0" w:color="auto"/>
        <w:right w:val="none" w:sz="0" w:space="0" w:color="auto"/>
      </w:divBdr>
    </w:div>
    <w:div w:id="918445384">
      <w:bodyDiv w:val="1"/>
      <w:marLeft w:val="0"/>
      <w:marRight w:val="0"/>
      <w:marTop w:val="0"/>
      <w:marBottom w:val="0"/>
      <w:divBdr>
        <w:top w:val="none" w:sz="0" w:space="0" w:color="auto"/>
        <w:left w:val="none" w:sz="0" w:space="0" w:color="auto"/>
        <w:bottom w:val="none" w:sz="0" w:space="0" w:color="auto"/>
        <w:right w:val="none" w:sz="0" w:space="0" w:color="auto"/>
      </w:divBdr>
    </w:div>
    <w:div w:id="918564215">
      <w:bodyDiv w:val="1"/>
      <w:marLeft w:val="0"/>
      <w:marRight w:val="0"/>
      <w:marTop w:val="0"/>
      <w:marBottom w:val="0"/>
      <w:divBdr>
        <w:top w:val="none" w:sz="0" w:space="0" w:color="auto"/>
        <w:left w:val="none" w:sz="0" w:space="0" w:color="auto"/>
        <w:bottom w:val="none" w:sz="0" w:space="0" w:color="auto"/>
        <w:right w:val="none" w:sz="0" w:space="0" w:color="auto"/>
      </w:divBdr>
    </w:div>
    <w:div w:id="918712614">
      <w:bodyDiv w:val="1"/>
      <w:marLeft w:val="0"/>
      <w:marRight w:val="0"/>
      <w:marTop w:val="0"/>
      <w:marBottom w:val="0"/>
      <w:divBdr>
        <w:top w:val="none" w:sz="0" w:space="0" w:color="auto"/>
        <w:left w:val="none" w:sz="0" w:space="0" w:color="auto"/>
        <w:bottom w:val="none" w:sz="0" w:space="0" w:color="auto"/>
        <w:right w:val="none" w:sz="0" w:space="0" w:color="auto"/>
      </w:divBdr>
    </w:div>
    <w:div w:id="918832864">
      <w:bodyDiv w:val="1"/>
      <w:marLeft w:val="0"/>
      <w:marRight w:val="0"/>
      <w:marTop w:val="0"/>
      <w:marBottom w:val="0"/>
      <w:divBdr>
        <w:top w:val="none" w:sz="0" w:space="0" w:color="auto"/>
        <w:left w:val="none" w:sz="0" w:space="0" w:color="auto"/>
        <w:bottom w:val="none" w:sz="0" w:space="0" w:color="auto"/>
        <w:right w:val="none" w:sz="0" w:space="0" w:color="auto"/>
      </w:divBdr>
    </w:div>
    <w:div w:id="918902187">
      <w:bodyDiv w:val="1"/>
      <w:marLeft w:val="0"/>
      <w:marRight w:val="0"/>
      <w:marTop w:val="0"/>
      <w:marBottom w:val="0"/>
      <w:divBdr>
        <w:top w:val="none" w:sz="0" w:space="0" w:color="auto"/>
        <w:left w:val="none" w:sz="0" w:space="0" w:color="auto"/>
        <w:bottom w:val="none" w:sz="0" w:space="0" w:color="auto"/>
        <w:right w:val="none" w:sz="0" w:space="0" w:color="auto"/>
      </w:divBdr>
    </w:div>
    <w:div w:id="920718808">
      <w:bodyDiv w:val="1"/>
      <w:marLeft w:val="0"/>
      <w:marRight w:val="0"/>
      <w:marTop w:val="0"/>
      <w:marBottom w:val="0"/>
      <w:divBdr>
        <w:top w:val="none" w:sz="0" w:space="0" w:color="auto"/>
        <w:left w:val="none" w:sz="0" w:space="0" w:color="auto"/>
        <w:bottom w:val="none" w:sz="0" w:space="0" w:color="auto"/>
        <w:right w:val="none" w:sz="0" w:space="0" w:color="auto"/>
      </w:divBdr>
    </w:div>
    <w:div w:id="920916884">
      <w:bodyDiv w:val="1"/>
      <w:marLeft w:val="0"/>
      <w:marRight w:val="0"/>
      <w:marTop w:val="0"/>
      <w:marBottom w:val="0"/>
      <w:divBdr>
        <w:top w:val="none" w:sz="0" w:space="0" w:color="auto"/>
        <w:left w:val="none" w:sz="0" w:space="0" w:color="auto"/>
        <w:bottom w:val="none" w:sz="0" w:space="0" w:color="auto"/>
        <w:right w:val="none" w:sz="0" w:space="0" w:color="auto"/>
      </w:divBdr>
    </w:div>
    <w:div w:id="920942132">
      <w:bodyDiv w:val="1"/>
      <w:marLeft w:val="0"/>
      <w:marRight w:val="0"/>
      <w:marTop w:val="0"/>
      <w:marBottom w:val="0"/>
      <w:divBdr>
        <w:top w:val="none" w:sz="0" w:space="0" w:color="auto"/>
        <w:left w:val="none" w:sz="0" w:space="0" w:color="auto"/>
        <w:bottom w:val="none" w:sz="0" w:space="0" w:color="auto"/>
        <w:right w:val="none" w:sz="0" w:space="0" w:color="auto"/>
      </w:divBdr>
    </w:div>
    <w:div w:id="920992090">
      <w:bodyDiv w:val="1"/>
      <w:marLeft w:val="0"/>
      <w:marRight w:val="0"/>
      <w:marTop w:val="0"/>
      <w:marBottom w:val="0"/>
      <w:divBdr>
        <w:top w:val="none" w:sz="0" w:space="0" w:color="auto"/>
        <w:left w:val="none" w:sz="0" w:space="0" w:color="auto"/>
        <w:bottom w:val="none" w:sz="0" w:space="0" w:color="auto"/>
        <w:right w:val="none" w:sz="0" w:space="0" w:color="auto"/>
      </w:divBdr>
    </w:div>
    <w:div w:id="92125304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2571609">
      <w:bodyDiv w:val="1"/>
      <w:marLeft w:val="0"/>
      <w:marRight w:val="0"/>
      <w:marTop w:val="0"/>
      <w:marBottom w:val="0"/>
      <w:divBdr>
        <w:top w:val="none" w:sz="0" w:space="0" w:color="auto"/>
        <w:left w:val="none" w:sz="0" w:space="0" w:color="auto"/>
        <w:bottom w:val="none" w:sz="0" w:space="0" w:color="auto"/>
        <w:right w:val="none" w:sz="0" w:space="0" w:color="auto"/>
      </w:divBdr>
    </w:div>
    <w:div w:id="922757780">
      <w:bodyDiv w:val="1"/>
      <w:marLeft w:val="0"/>
      <w:marRight w:val="0"/>
      <w:marTop w:val="0"/>
      <w:marBottom w:val="0"/>
      <w:divBdr>
        <w:top w:val="none" w:sz="0" w:space="0" w:color="auto"/>
        <w:left w:val="none" w:sz="0" w:space="0" w:color="auto"/>
        <w:bottom w:val="none" w:sz="0" w:space="0" w:color="auto"/>
        <w:right w:val="none" w:sz="0" w:space="0" w:color="auto"/>
      </w:divBdr>
    </w:div>
    <w:div w:id="922761883">
      <w:bodyDiv w:val="1"/>
      <w:marLeft w:val="0"/>
      <w:marRight w:val="0"/>
      <w:marTop w:val="0"/>
      <w:marBottom w:val="0"/>
      <w:divBdr>
        <w:top w:val="none" w:sz="0" w:space="0" w:color="auto"/>
        <w:left w:val="none" w:sz="0" w:space="0" w:color="auto"/>
        <w:bottom w:val="none" w:sz="0" w:space="0" w:color="auto"/>
        <w:right w:val="none" w:sz="0" w:space="0" w:color="auto"/>
      </w:divBdr>
    </w:div>
    <w:div w:id="922954619">
      <w:bodyDiv w:val="1"/>
      <w:marLeft w:val="0"/>
      <w:marRight w:val="0"/>
      <w:marTop w:val="0"/>
      <w:marBottom w:val="0"/>
      <w:divBdr>
        <w:top w:val="none" w:sz="0" w:space="0" w:color="auto"/>
        <w:left w:val="none" w:sz="0" w:space="0" w:color="auto"/>
        <w:bottom w:val="none" w:sz="0" w:space="0" w:color="auto"/>
        <w:right w:val="none" w:sz="0" w:space="0" w:color="auto"/>
      </w:divBdr>
    </w:div>
    <w:div w:id="923881923">
      <w:bodyDiv w:val="1"/>
      <w:marLeft w:val="0"/>
      <w:marRight w:val="0"/>
      <w:marTop w:val="0"/>
      <w:marBottom w:val="0"/>
      <w:divBdr>
        <w:top w:val="none" w:sz="0" w:space="0" w:color="auto"/>
        <w:left w:val="none" w:sz="0" w:space="0" w:color="auto"/>
        <w:bottom w:val="none" w:sz="0" w:space="0" w:color="auto"/>
        <w:right w:val="none" w:sz="0" w:space="0" w:color="auto"/>
      </w:divBdr>
    </w:div>
    <w:div w:id="924609248">
      <w:bodyDiv w:val="1"/>
      <w:marLeft w:val="0"/>
      <w:marRight w:val="0"/>
      <w:marTop w:val="0"/>
      <w:marBottom w:val="0"/>
      <w:divBdr>
        <w:top w:val="none" w:sz="0" w:space="0" w:color="auto"/>
        <w:left w:val="none" w:sz="0" w:space="0" w:color="auto"/>
        <w:bottom w:val="none" w:sz="0" w:space="0" w:color="auto"/>
        <w:right w:val="none" w:sz="0" w:space="0" w:color="auto"/>
      </w:divBdr>
    </w:div>
    <w:div w:id="924847164">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5189236">
      <w:bodyDiv w:val="1"/>
      <w:marLeft w:val="0"/>
      <w:marRight w:val="0"/>
      <w:marTop w:val="0"/>
      <w:marBottom w:val="0"/>
      <w:divBdr>
        <w:top w:val="none" w:sz="0" w:space="0" w:color="auto"/>
        <w:left w:val="none" w:sz="0" w:space="0" w:color="auto"/>
        <w:bottom w:val="none" w:sz="0" w:space="0" w:color="auto"/>
        <w:right w:val="none" w:sz="0" w:space="0" w:color="auto"/>
      </w:divBdr>
    </w:div>
    <w:div w:id="925262970">
      <w:bodyDiv w:val="1"/>
      <w:marLeft w:val="0"/>
      <w:marRight w:val="0"/>
      <w:marTop w:val="0"/>
      <w:marBottom w:val="0"/>
      <w:divBdr>
        <w:top w:val="none" w:sz="0" w:space="0" w:color="auto"/>
        <w:left w:val="none" w:sz="0" w:space="0" w:color="auto"/>
        <w:bottom w:val="none" w:sz="0" w:space="0" w:color="auto"/>
        <w:right w:val="none" w:sz="0" w:space="0" w:color="auto"/>
      </w:divBdr>
    </w:div>
    <w:div w:id="925965135">
      <w:bodyDiv w:val="1"/>
      <w:marLeft w:val="0"/>
      <w:marRight w:val="0"/>
      <w:marTop w:val="0"/>
      <w:marBottom w:val="0"/>
      <w:divBdr>
        <w:top w:val="none" w:sz="0" w:space="0" w:color="auto"/>
        <w:left w:val="none" w:sz="0" w:space="0" w:color="auto"/>
        <w:bottom w:val="none" w:sz="0" w:space="0" w:color="auto"/>
        <w:right w:val="none" w:sz="0" w:space="0" w:color="auto"/>
      </w:divBdr>
    </w:div>
    <w:div w:id="927151818">
      <w:bodyDiv w:val="1"/>
      <w:marLeft w:val="0"/>
      <w:marRight w:val="0"/>
      <w:marTop w:val="0"/>
      <w:marBottom w:val="0"/>
      <w:divBdr>
        <w:top w:val="none" w:sz="0" w:space="0" w:color="auto"/>
        <w:left w:val="none" w:sz="0" w:space="0" w:color="auto"/>
        <w:bottom w:val="none" w:sz="0" w:space="0" w:color="auto"/>
        <w:right w:val="none" w:sz="0" w:space="0" w:color="auto"/>
      </w:divBdr>
    </w:div>
    <w:div w:id="927471071">
      <w:bodyDiv w:val="1"/>
      <w:marLeft w:val="0"/>
      <w:marRight w:val="0"/>
      <w:marTop w:val="0"/>
      <w:marBottom w:val="0"/>
      <w:divBdr>
        <w:top w:val="none" w:sz="0" w:space="0" w:color="auto"/>
        <w:left w:val="none" w:sz="0" w:space="0" w:color="auto"/>
        <w:bottom w:val="none" w:sz="0" w:space="0" w:color="auto"/>
        <w:right w:val="none" w:sz="0" w:space="0" w:color="auto"/>
      </w:divBdr>
    </w:div>
    <w:div w:id="927814617">
      <w:bodyDiv w:val="1"/>
      <w:marLeft w:val="0"/>
      <w:marRight w:val="0"/>
      <w:marTop w:val="0"/>
      <w:marBottom w:val="0"/>
      <w:divBdr>
        <w:top w:val="none" w:sz="0" w:space="0" w:color="auto"/>
        <w:left w:val="none" w:sz="0" w:space="0" w:color="auto"/>
        <w:bottom w:val="none" w:sz="0" w:space="0" w:color="auto"/>
        <w:right w:val="none" w:sz="0" w:space="0" w:color="auto"/>
      </w:divBdr>
    </w:div>
    <w:div w:id="928853731">
      <w:bodyDiv w:val="1"/>
      <w:marLeft w:val="0"/>
      <w:marRight w:val="0"/>
      <w:marTop w:val="0"/>
      <w:marBottom w:val="0"/>
      <w:divBdr>
        <w:top w:val="none" w:sz="0" w:space="0" w:color="auto"/>
        <w:left w:val="none" w:sz="0" w:space="0" w:color="auto"/>
        <w:bottom w:val="none" w:sz="0" w:space="0" w:color="auto"/>
        <w:right w:val="none" w:sz="0" w:space="0" w:color="auto"/>
      </w:divBdr>
    </w:div>
    <w:div w:id="928924725">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004188">
      <w:bodyDiv w:val="1"/>
      <w:marLeft w:val="0"/>
      <w:marRight w:val="0"/>
      <w:marTop w:val="0"/>
      <w:marBottom w:val="0"/>
      <w:divBdr>
        <w:top w:val="none" w:sz="0" w:space="0" w:color="auto"/>
        <w:left w:val="none" w:sz="0" w:space="0" w:color="auto"/>
        <w:bottom w:val="none" w:sz="0" w:space="0" w:color="auto"/>
        <w:right w:val="none" w:sz="0" w:space="0" w:color="auto"/>
      </w:divBdr>
    </w:div>
    <w:div w:id="929004268">
      <w:bodyDiv w:val="1"/>
      <w:marLeft w:val="0"/>
      <w:marRight w:val="0"/>
      <w:marTop w:val="0"/>
      <w:marBottom w:val="0"/>
      <w:divBdr>
        <w:top w:val="none" w:sz="0" w:space="0" w:color="auto"/>
        <w:left w:val="none" w:sz="0" w:space="0" w:color="auto"/>
        <w:bottom w:val="none" w:sz="0" w:space="0" w:color="auto"/>
        <w:right w:val="none" w:sz="0" w:space="0" w:color="auto"/>
      </w:divBdr>
    </w:div>
    <w:div w:id="929702965">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1670607">
      <w:bodyDiv w:val="1"/>
      <w:marLeft w:val="0"/>
      <w:marRight w:val="0"/>
      <w:marTop w:val="0"/>
      <w:marBottom w:val="0"/>
      <w:divBdr>
        <w:top w:val="none" w:sz="0" w:space="0" w:color="auto"/>
        <w:left w:val="none" w:sz="0" w:space="0" w:color="auto"/>
        <w:bottom w:val="none" w:sz="0" w:space="0" w:color="auto"/>
        <w:right w:val="none" w:sz="0" w:space="0" w:color="auto"/>
      </w:divBdr>
    </w:div>
    <w:div w:id="931934184">
      <w:bodyDiv w:val="1"/>
      <w:marLeft w:val="0"/>
      <w:marRight w:val="0"/>
      <w:marTop w:val="0"/>
      <w:marBottom w:val="0"/>
      <w:divBdr>
        <w:top w:val="none" w:sz="0" w:space="0" w:color="auto"/>
        <w:left w:val="none" w:sz="0" w:space="0" w:color="auto"/>
        <w:bottom w:val="none" w:sz="0" w:space="0" w:color="auto"/>
        <w:right w:val="none" w:sz="0" w:space="0" w:color="auto"/>
      </w:divBdr>
    </w:div>
    <w:div w:id="933049594">
      <w:bodyDiv w:val="1"/>
      <w:marLeft w:val="0"/>
      <w:marRight w:val="0"/>
      <w:marTop w:val="0"/>
      <w:marBottom w:val="0"/>
      <w:divBdr>
        <w:top w:val="none" w:sz="0" w:space="0" w:color="auto"/>
        <w:left w:val="none" w:sz="0" w:space="0" w:color="auto"/>
        <w:bottom w:val="none" w:sz="0" w:space="0" w:color="auto"/>
        <w:right w:val="none" w:sz="0" w:space="0" w:color="auto"/>
      </w:divBdr>
    </w:div>
    <w:div w:id="933975986">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168400">
      <w:bodyDiv w:val="1"/>
      <w:marLeft w:val="0"/>
      <w:marRight w:val="0"/>
      <w:marTop w:val="0"/>
      <w:marBottom w:val="0"/>
      <w:divBdr>
        <w:top w:val="none" w:sz="0" w:space="0" w:color="auto"/>
        <w:left w:val="none" w:sz="0" w:space="0" w:color="auto"/>
        <w:bottom w:val="none" w:sz="0" w:space="0" w:color="auto"/>
        <w:right w:val="none" w:sz="0" w:space="0" w:color="auto"/>
      </w:divBdr>
    </w:div>
    <w:div w:id="934241936">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5137897">
      <w:bodyDiv w:val="1"/>
      <w:marLeft w:val="0"/>
      <w:marRight w:val="0"/>
      <w:marTop w:val="0"/>
      <w:marBottom w:val="0"/>
      <w:divBdr>
        <w:top w:val="none" w:sz="0" w:space="0" w:color="auto"/>
        <w:left w:val="none" w:sz="0" w:space="0" w:color="auto"/>
        <w:bottom w:val="none" w:sz="0" w:space="0" w:color="auto"/>
        <w:right w:val="none" w:sz="0" w:space="0" w:color="auto"/>
      </w:divBdr>
    </w:div>
    <w:div w:id="936134359">
      <w:bodyDiv w:val="1"/>
      <w:marLeft w:val="0"/>
      <w:marRight w:val="0"/>
      <w:marTop w:val="0"/>
      <w:marBottom w:val="0"/>
      <w:divBdr>
        <w:top w:val="none" w:sz="0" w:space="0" w:color="auto"/>
        <w:left w:val="none" w:sz="0" w:space="0" w:color="auto"/>
        <w:bottom w:val="none" w:sz="0" w:space="0" w:color="auto"/>
        <w:right w:val="none" w:sz="0" w:space="0" w:color="auto"/>
      </w:divBdr>
    </w:div>
    <w:div w:id="936519219">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7181300">
      <w:bodyDiv w:val="1"/>
      <w:marLeft w:val="0"/>
      <w:marRight w:val="0"/>
      <w:marTop w:val="0"/>
      <w:marBottom w:val="0"/>
      <w:divBdr>
        <w:top w:val="none" w:sz="0" w:space="0" w:color="auto"/>
        <w:left w:val="none" w:sz="0" w:space="0" w:color="auto"/>
        <w:bottom w:val="none" w:sz="0" w:space="0" w:color="auto"/>
        <w:right w:val="none" w:sz="0" w:space="0" w:color="auto"/>
      </w:divBdr>
    </w:div>
    <w:div w:id="937907119">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38371833">
      <w:bodyDiv w:val="1"/>
      <w:marLeft w:val="0"/>
      <w:marRight w:val="0"/>
      <w:marTop w:val="0"/>
      <w:marBottom w:val="0"/>
      <w:divBdr>
        <w:top w:val="none" w:sz="0" w:space="0" w:color="auto"/>
        <w:left w:val="none" w:sz="0" w:space="0" w:color="auto"/>
        <w:bottom w:val="none" w:sz="0" w:space="0" w:color="auto"/>
        <w:right w:val="none" w:sz="0" w:space="0" w:color="auto"/>
      </w:divBdr>
    </w:div>
    <w:div w:id="938683415">
      <w:bodyDiv w:val="1"/>
      <w:marLeft w:val="0"/>
      <w:marRight w:val="0"/>
      <w:marTop w:val="0"/>
      <w:marBottom w:val="0"/>
      <w:divBdr>
        <w:top w:val="none" w:sz="0" w:space="0" w:color="auto"/>
        <w:left w:val="none" w:sz="0" w:space="0" w:color="auto"/>
        <w:bottom w:val="none" w:sz="0" w:space="0" w:color="auto"/>
        <w:right w:val="none" w:sz="0" w:space="0" w:color="auto"/>
      </w:divBdr>
    </w:div>
    <w:div w:id="938832351">
      <w:bodyDiv w:val="1"/>
      <w:marLeft w:val="0"/>
      <w:marRight w:val="0"/>
      <w:marTop w:val="0"/>
      <w:marBottom w:val="0"/>
      <w:divBdr>
        <w:top w:val="none" w:sz="0" w:space="0" w:color="auto"/>
        <w:left w:val="none" w:sz="0" w:space="0" w:color="auto"/>
        <w:bottom w:val="none" w:sz="0" w:space="0" w:color="auto"/>
        <w:right w:val="none" w:sz="0" w:space="0" w:color="auto"/>
      </w:divBdr>
    </w:div>
    <w:div w:id="939484184">
      <w:bodyDiv w:val="1"/>
      <w:marLeft w:val="0"/>
      <w:marRight w:val="0"/>
      <w:marTop w:val="0"/>
      <w:marBottom w:val="0"/>
      <w:divBdr>
        <w:top w:val="none" w:sz="0" w:space="0" w:color="auto"/>
        <w:left w:val="none" w:sz="0" w:space="0" w:color="auto"/>
        <w:bottom w:val="none" w:sz="0" w:space="0" w:color="auto"/>
        <w:right w:val="none" w:sz="0" w:space="0" w:color="auto"/>
      </w:divBdr>
    </w:div>
    <w:div w:id="939801030">
      <w:bodyDiv w:val="1"/>
      <w:marLeft w:val="0"/>
      <w:marRight w:val="0"/>
      <w:marTop w:val="0"/>
      <w:marBottom w:val="0"/>
      <w:divBdr>
        <w:top w:val="none" w:sz="0" w:space="0" w:color="auto"/>
        <w:left w:val="none" w:sz="0" w:space="0" w:color="auto"/>
        <w:bottom w:val="none" w:sz="0" w:space="0" w:color="auto"/>
        <w:right w:val="none" w:sz="0" w:space="0" w:color="auto"/>
      </w:divBdr>
    </w:div>
    <w:div w:id="940457650">
      <w:bodyDiv w:val="1"/>
      <w:marLeft w:val="0"/>
      <w:marRight w:val="0"/>
      <w:marTop w:val="0"/>
      <w:marBottom w:val="0"/>
      <w:divBdr>
        <w:top w:val="none" w:sz="0" w:space="0" w:color="auto"/>
        <w:left w:val="none" w:sz="0" w:space="0" w:color="auto"/>
        <w:bottom w:val="none" w:sz="0" w:space="0" w:color="auto"/>
        <w:right w:val="none" w:sz="0" w:space="0" w:color="auto"/>
      </w:divBdr>
    </w:div>
    <w:div w:id="940920292">
      <w:bodyDiv w:val="1"/>
      <w:marLeft w:val="0"/>
      <w:marRight w:val="0"/>
      <w:marTop w:val="0"/>
      <w:marBottom w:val="0"/>
      <w:divBdr>
        <w:top w:val="none" w:sz="0" w:space="0" w:color="auto"/>
        <w:left w:val="none" w:sz="0" w:space="0" w:color="auto"/>
        <w:bottom w:val="none" w:sz="0" w:space="0" w:color="auto"/>
        <w:right w:val="none" w:sz="0" w:space="0" w:color="auto"/>
      </w:divBdr>
    </w:div>
    <w:div w:id="941836665">
      <w:bodyDiv w:val="1"/>
      <w:marLeft w:val="0"/>
      <w:marRight w:val="0"/>
      <w:marTop w:val="0"/>
      <w:marBottom w:val="0"/>
      <w:divBdr>
        <w:top w:val="none" w:sz="0" w:space="0" w:color="auto"/>
        <w:left w:val="none" w:sz="0" w:space="0" w:color="auto"/>
        <w:bottom w:val="none" w:sz="0" w:space="0" w:color="auto"/>
        <w:right w:val="none" w:sz="0" w:space="0" w:color="auto"/>
      </w:divBdr>
    </w:div>
    <w:div w:id="942349173">
      <w:bodyDiv w:val="1"/>
      <w:marLeft w:val="0"/>
      <w:marRight w:val="0"/>
      <w:marTop w:val="0"/>
      <w:marBottom w:val="0"/>
      <w:divBdr>
        <w:top w:val="none" w:sz="0" w:space="0" w:color="auto"/>
        <w:left w:val="none" w:sz="0" w:space="0" w:color="auto"/>
        <w:bottom w:val="none" w:sz="0" w:space="0" w:color="auto"/>
        <w:right w:val="none" w:sz="0" w:space="0" w:color="auto"/>
      </w:divBdr>
    </w:div>
    <w:div w:id="942372775">
      <w:bodyDiv w:val="1"/>
      <w:marLeft w:val="0"/>
      <w:marRight w:val="0"/>
      <w:marTop w:val="0"/>
      <w:marBottom w:val="0"/>
      <w:divBdr>
        <w:top w:val="none" w:sz="0" w:space="0" w:color="auto"/>
        <w:left w:val="none" w:sz="0" w:space="0" w:color="auto"/>
        <w:bottom w:val="none" w:sz="0" w:space="0" w:color="auto"/>
        <w:right w:val="none" w:sz="0" w:space="0" w:color="auto"/>
      </w:divBdr>
    </w:div>
    <w:div w:id="943224054">
      <w:bodyDiv w:val="1"/>
      <w:marLeft w:val="0"/>
      <w:marRight w:val="0"/>
      <w:marTop w:val="0"/>
      <w:marBottom w:val="0"/>
      <w:divBdr>
        <w:top w:val="none" w:sz="0" w:space="0" w:color="auto"/>
        <w:left w:val="none" w:sz="0" w:space="0" w:color="auto"/>
        <w:bottom w:val="none" w:sz="0" w:space="0" w:color="auto"/>
        <w:right w:val="none" w:sz="0" w:space="0" w:color="auto"/>
      </w:divBdr>
    </w:div>
    <w:div w:id="943268679">
      <w:bodyDiv w:val="1"/>
      <w:marLeft w:val="0"/>
      <w:marRight w:val="0"/>
      <w:marTop w:val="0"/>
      <w:marBottom w:val="0"/>
      <w:divBdr>
        <w:top w:val="none" w:sz="0" w:space="0" w:color="auto"/>
        <w:left w:val="none" w:sz="0" w:space="0" w:color="auto"/>
        <w:bottom w:val="none" w:sz="0" w:space="0" w:color="auto"/>
        <w:right w:val="none" w:sz="0" w:space="0" w:color="auto"/>
      </w:divBdr>
    </w:div>
    <w:div w:id="943339696">
      <w:bodyDiv w:val="1"/>
      <w:marLeft w:val="0"/>
      <w:marRight w:val="0"/>
      <w:marTop w:val="0"/>
      <w:marBottom w:val="0"/>
      <w:divBdr>
        <w:top w:val="none" w:sz="0" w:space="0" w:color="auto"/>
        <w:left w:val="none" w:sz="0" w:space="0" w:color="auto"/>
        <w:bottom w:val="none" w:sz="0" w:space="0" w:color="auto"/>
        <w:right w:val="none" w:sz="0" w:space="0" w:color="auto"/>
      </w:divBdr>
    </w:div>
    <w:div w:id="943461241">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4652687">
      <w:bodyDiv w:val="1"/>
      <w:marLeft w:val="0"/>
      <w:marRight w:val="0"/>
      <w:marTop w:val="0"/>
      <w:marBottom w:val="0"/>
      <w:divBdr>
        <w:top w:val="none" w:sz="0" w:space="0" w:color="auto"/>
        <w:left w:val="none" w:sz="0" w:space="0" w:color="auto"/>
        <w:bottom w:val="none" w:sz="0" w:space="0" w:color="auto"/>
        <w:right w:val="none" w:sz="0" w:space="0" w:color="auto"/>
      </w:divBdr>
    </w:div>
    <w:div w:id="945114892">
      <w:bodyDiv w:val="1"/>
      <w:marLeft w:val="0"/>
      <w:marRight w:val="0"/>
      <w:marTop w:val="0"/>
      <w:marBottom w:val="0"/>
      <w:divBdr>
        <w:top w:val="none" w:sz="0" w:space="0" w:color="auto"/>
        <w:left w:val="none" w:sz="0" w:space="0" w:color="auto"/>
        <w:bottom w:val="none" w:sz="0" w:space="0" w:color="auto"/>
        <w:right w:val="none" w:sz="0" w:space="0" w:color="auto"/>
      </w:divBdr>
    </w:div>
    <w:div w:id="946428092">
      <w:bodyDiv w:val="1"/>
      <w:marLeft w:val="0"/>
      <w:marRight w:val="0"/>
      <w:marTop w:val="0"/>
      <w:marBottom w:val="0"/>
      <w:divBdr>
        <w:top w:val="none" w:sz="0" w:space="0" w:color="auto"/>
        <w:left w:val="none" w:sz="0" w:space="0" w:color="auto"/>
        <w:bottom w:val="none" w:sz="0" w:space="0" w:color="auto"/>
        <w:right w:val="none" w:sz="0" w:space="0" w:color="auto"/>
      </w:divBdr>
    </w:div>
    <w:div w:id="946429801">
      <w:bodyDiv w:val="1"/>
      <w:marLeft w:val="0"/>
      <w:marRight w:val="0"/>
      <w:marTop w:val="0"/>
      <w:marBottom w:val="0"/>
      <w:divBdr>
        <w:top w:val="none" w:sz="0" w:space="0" w:color="auto"/>
        <w:left w:val="none" w:sz="0" w:space="0" w:color="auto"/>
        <w:bottom w:val="none" w:sz="0" w:space="0" w:color="auto"/>
        <w:right w:val="none" w:sz="0" w:space="0" w:color="auto"/>
      </w:divBdr>
    </w:div>
    <w:div w:id="947388871">
      <w:bodyDiv w:val="1"/>
      <w:marLeft w:val="0"/>
      <w:marRight w:val="0"/>
      <w:marTop w:val="0"/>
      <w:marBottom w:val="0"/>
      <w:divBdr>
        <w:top w:val="none" w:sz="0" w:space="0" w:color="auto"/>
        <w:left w:val="none" w:sz="0" w:space="0" w:color="auto"/>
        <w:bottom w:val="none" w:sz="0" w:space="0" w:color="auto"/>
        <w:right w:val="none" w:sz="0" w:space="0" w:color="auto"/>
      </w:divBdr>
    </w:div>
    <w:div w:id="948010274">
      <w:bodyDiv w:val="1"/>
      <w:marLeft w:val="0"/>
      <w:marRight w:val="0"/>
      <w:marTop w:val="0"/>
      <w:marBottom w:val="0"/>
      <w:divBdr>
        <w:top w:val="none" w:sz="0" w:space="0" w:color="auto"/>
        <w:left w:val="none" w:sz="0" w:space="0" w:color="auto"/>
        <w:bottom w:val="none" w:sz="0" w:space="0" w:color="auto"/>
        <w:right w:val="none" w:sz="0" w:space="0" w:color="auto"/>
      </w:divBdr>
    </w:div>
    <w:div w:id="948049446">
      <w:bodyDiv w:val="1"/>
      <w:marLeft w:val="0"/>
      <w:marRight w:val="0"/>
      <w:marTop w:val="0"/>
      <w:marBottom w:val="0"/>
      <w:divBdr>
        <w:top w:val="none" w:sz="0" w:space="0" w:color="auto"/>
        <w:left w:val="none" w:sz="0" w:space="0" w:color="auto"/>
        <w:bottom w:val="none" w:sz="0" w:space="0" w:color="auto"/>
        <w:right w:val="none" w:sz="0" w:space="0" w:color="auto"/>
      </w:divBdr>
    </w:div>
    <w:div w:id="948246111">
      <w:bodyDiv w:val="1"/>
      <w:marLeft w:val="0"/>
      <w:marRight w:val="0"/>
      <w:marTop w:val="0"/>
      <w:marBottom w:val="0"/>
      <w:divBdr>
        <w:top w:val="none" w:sz="0" w:space="0" w:color="auto"/>
        <w:left w:val="none" w:sz="0" w:space="0" w:color="auto"/>
        <w:bottom w:val="none" w:sz="0" w:space="0" w:color="auto"/>
        <w:right w:val="none" w:sz="0" w:space="0" w:color="auto"/>
      </w:divBdr>
    </w:div>
    <w:div w:id="948439225">
      <w:bodyDiv w:val="1"/>
      <w:marLeft w:val="0"/>
      <w:marRight w:val="0"/>
      <w:marTop w:val="0"/>
      <w:marBottom w:val="0"/>
      <w:divBdr>
        <w:top w:val="none" w:sz="0" w:space="0" w:color="auto"/>
        <w:left w:val="none" w:sz="0" w:space="0" w:color="auto"/>
        <w:bottom w:val="none" w:sz="0" w:space="0" w:color="auto"/>
        <w:right w:val="none" w:sz="0" w:space="0" w:color="auto"/>
      </w:divBdr>
    </w:div>
    <w:div w:id="948469221">
      <w:bodyDiv w:val="1"/>
      <w:marLeft w:val="0"/>
      <w:marRight w:val="0"/>
      <w:marTop w:val="0"/>
      <w:marBottom w:val="0"/>
      <w:divBdr>
        <w:top w:val="none" w:sz="0" w:space="0" w:color="auto"/>
        <w:left w:val="none" w:sz="0" w:space="0" w:color="auto"/>
        <w:bottom w:val="none" w:sz="0" w:space="0" w:color="auto"/>
        <w:right w:val="none" w:sz="0" w:space="0" w:color="auto"/>
      </w:divBdr>
    </w:div>
    <w:div w:id="948590621">
      <w:bodyDiv w:val="1"/>
      <w:marLeft w:val="0"/>
      <w:marRight w:val="0"/>
      <w:marTop w:val="0"/>
      <w:marBottom w:val="0"/>
      <w:divBdr>
        <w:top w:val="none" w:sz="0" w:space="0" w:color="auto"/>
        <w:left w:val="none" w:sz="0" w:space="0" w:color="auto"/>
        <w:bottom w:val="none" w:sz="0" w:space="0" w:color="auto"/>
        <w:right w:val="none" w:sz="0" w:space="0" w:color="auto"/>
      </w:divBdr>
    </w:div>
    <w:div w:id="948774429">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0237916">
      <w:bodyDiv w:val="1"/>
      <w:marLeft w:val="0"/>
      <w:marRight w:val="0"/>
      <w:marTop w:val="0"/>
      <w:marBottom w:val="0"/>
      <w:divBdr>
        <w:top w:val="none" w:sz="0" w:space="0" w:color="auto"/>
        <w:left w:val="none" w:sz="0" w:space="0" w:color="auto"/>
        <w:bottom w:val="none" w:sz="0" w:space="0" w:color="auto"/>
        <w:right w:val="none" w:sz="0" w:space="0" w:color="auto"/>
      </w:divBdr>
    </w:div>
    <w:div w:id="950624050">
      <w:bodyDiv w:val="1"/>
      <w:marLeft w:val="0"/>
      <w:marRight w:val="0"/>
      <w:marTop w:val="0"/>
      <w:marBottom w:val="0"/>
      <w:divBdr>
        <w:top w:val="none" w:sz="0" w:space="0" w:color="auto"/>
        <w:left w:val="none" w:sz="0" w:space="0" w:color="auto"/>
        <w:bottom w:val="none" w:sz="0" w:space="0" w:color="auto"/>
        <w:right w:val="none" w:sz="0" w:space="0" w:color="auto"/>
      </w:divBdr>
    </w:div>
    <w:div w:id="950668100">
      <w:bodyDiv w:val="1"/>
      <w:marLeft w:val="0"/>
      <w:marRight w:val="0"/>
      <w:marTop w:val="0"/>
      <w:marBottom w:val="0"/>
      <w:divBdr>
        <w:top w:val="none" w:sz="0" w:space="0" w:color="auto"/>
        <w:left w:val="none" w:sz="0" w:space="0" w:color="auto"/>
        <w:bottom w:val="none" w:sz="0" w:space="0" w:color="auto"/>
        <w:right w:val="none" w:sz="0" w:space="0" w:color="auto"/>
      </w:divBdr>
    </w:div>
    <w:div w:id="950746596">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1322806">
      <w:bodyDiv w:val="1"/>
      <w:marLeft w:val="0"/>
      <w:marRight w:val="0"/>
      <w:marTop w:val="0"/>
      <w:marBottom w:val="0"/>
      <w:divBdr>
        <w:top w:val="none" w:sz="0" w:space="0" w:color="auto"/>
        <w:left w:val="none" w:sz="0" w:space="0" w:color="auto"/>
        <w:bottom w:val="none" w:sz="0" w:space="0" w:color="auto"/>
        <w:right w:val="none" w:sz="0" w:space="0" w:color="auto"/>
      </w:divBdr>
    </w:div>
    <w:div w:id="951787641">
      <w:bodyDiv w:val="1"/>
      <w:marLeft w:val="0"/>
      <w:marRight w:val="0"/>
      <w:marTop w:val="0"/>
      <w:marBottom w:val="0"/>
      <w:divBdr>
        <w:top w:val="none" w:sz="0" w:space="0" w:color="auto"/>
        <w:left w:val="none" w:sz="0" w:space="0" w:color="auto"/>
        <w:bottom w:val="none" w:sz="0" w:space="0" w:color="auto"/>
        <w:right w:val="none" w:sz="0" w:space="0" w:color="auto"/>
      </w:divBdr>
    </w:div>
    <w:div w:id="951942330">
      <w:bodyDiv w:val="1"/>
      <w:marLeft w:val="0"/>
      <w:marRight w:val="0"/>
      <w:marTop w:val="0"/>
      <w:marBottom w:val="0"/>
      <w:divBdr>
        <w:top w:val="none" w:sz="0" w:space="0" w:color="auto"/>
        <w:left w:val="none" w:sz="0" w:space="0" w:color="auto"/>
        <w:bottom w:val="none" w:sz="0" w:space="0" w:color="auto"/>
        <w:right w:val="none" w:sz="0" w:space="0" w:color="auto"/>
      </w:divBdr>
    </w:div>
    <w:div w:id="952710495">
      <w:bodyDiv w:val="1"/>
      <w:marLeft w:val="0"/>
      <w:marRight w:val="0"/>
      <w:marTop w:val="0"/>
      <w:marBottom w:val="0"/>
      <w:divBdr>
        <w:top w:val="none" w:sz="0" w:space="0" w:color="auto"/>
        <w:left w:val="none" w:sz="0" w:space="0" w:color="auto"/>
        <w:bottom w:val="none" w:sz="0" w:space="0" w:color="auto"/>
        <w:right w:val="none" w:sz="0" w:space="0" w:color="auto"/>
      </w:divBdr>
    </w:div>
    <w:div w:id="953049971">
      <w:bodyDiv w:val="1"/>
      <w:marLeft w:val="0"/>
      <w:marRight w:val="0"/>
      <w:marTop w:val="0"/>
      <w:marBottom w:val="0"/>
      <w:divBdr>
        <w:top w:val="none" w:sz="0" w:space="0" w:color="auto"/>
        <w:left w:val="none" w:sz="0" w:space="0" w:color="auto"/>
        <w:bottom w:val="none" w:sz="0" w:space="0" w:color="auto"/>
        <w:right w:val="none" w:sz="0" w:space="0" w:color="auto"/>
      </w:divBdr>
    </w:div>
    <w:div w:id="953052883">
      <w:bodyDiv w:val="1"/>
      <w:marLeft w:val="0"/>
      <w:marRight w:val="0"/>
      <w:marTop w:val="0"/>
      <w:marBottom w:val="0"/>
      <w:divBdr>
        <w:top w:val="none" w:sz="0" w:space="0" w:color="auto"/>
        <w:left w:val="none" w:sz="0" w:space="0" w:color="auto"/>
        <w:bottom w:val="none" w:sz="0" w:space="0" w:color="auto"/>
        <w:right w:val="none" w:sz="0" w:space="0" w:color="auto"/>
      </w:divBdr>
    </w:div>
    <w:div w:id="953053408">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3949034">
      <w:bodyDiv w:val="1"/>
      <w:marLeft w:val="0"/>
      <w:marRight w:val="0"/>
      <w:marTop w:val="0"/>
      <w:marBottom w:val="0"/>
      <w:divBdr>
        <w:top w:val="none" w:sz="0" w:space="0" w:color="auto"/>
        <w:left w:val="none" w:sz="0" w:space="0" w:color="auto"/>
        <w:bottom w:val="none" w:sz="0" w:space="0" w:color="auto"/>
        <w:right w:val="none" w:sz="0" w:space="0" w:color="auto"/>
      </w:divBdr>
    </w:div>
    <w:div w:id="953950503">
      <w:bodyDiv w:val="1"/>
      <w:marLeft w:val="0"/>
      <w:marRight w:val="0"/>
      <w:marTop w:val="0"/>
      <w:marBottom w:val="0"/>
      <w:divBdr>
        <w:top w:val="none" w:sz="0" w:space="0" w:color="auto"/>
        <w:left w:val="none" w:sz="0" w:space="0" w:color="auto"/>
        <w:bottom w:val="none" w:sz="0" w:space="0" w:color="auto"/>
        <w:right w:val="none" w:sz="0" w:space="0" w:color="auto"/>
      </w:divBdr>
    </w:div>
    <w:div w:id="954093210">
      <w:bodyDiv w:val="1"/>
      <w:marLeft w:val="0"/>
      <w:marRight w:val="0"/>
      <w:marTop w:val="0"/>
      <w:marBottom w:val="0"/>
      <w:divBdr>
        <w:top w:val="none" w:sz="0" w:space="0" w:color="auto"/>
        <w:left w:val="none" w:sz="0" w:space="0" w:color="auto"/>
        <w:bottom w:val="none" w:sz="0" w:space="0" w:color="auto"/>
        <w:right w:val="none" w:sz="0" w:space="0" w:color="auto"/>
      </w:divBdr>
    </w:div>
    <w:div w:id="954139019">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4991496">
      <w:bodyDiv w:val="1"/>
      <w:marLeft w:val="0"/>
      <w:marRight w:val="0"/>
      <w:marTop w:val="0"/>
      <w:marBottom w:val="0"/>
      <w:divBdr>
        <w:top w:val="none" w:sz="0" w:space="0" w:color="auto"/>
        <w:left w:val="none" w:sz="0" w:space="0" w:color="auto"/>
        <w:bottom w:val="none" w:sz="0" w:space="0" w:color="auto"/>
        <w:right w:val="none" w:sz="0" w:space="0" w:color="auto"/>
      </w:divBdr>
    </w:div>
    <w:div w:id="955522811">
      <w:bodyDiv w:val="1"/>
      <w:marLeft w:val="0"/>
      <w:marRight w:val="0"/>
      <w:marTop w:val="0"/>
      <w:marBottom w:val="0"/>
      <w:divBdr>
        <w:top w:val="none" w:sz="0" w:space="0" w:color="auto"/>
        <w:left w:val="none" w:sz="0" w:space="0" w:color="auto"/>
        <w:bottom w:val="none" w:sz="0" w:space="0" w:color="auto"/>
        <w:right w:val="none" w:sz="0" w:space="0" w:color="auto"/>
      </w:divBdr>
    </w:div>
    <w:div w:id="955865666">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6259060">
      <w:bodyDiv w:val="1"/>
      <w:marLeft w:val="0"/>
      <w:marRight w:val="0"/>
      <w:marTop w:val="0"/>
      <w:marBottom w:val="0"/>
      <w:divBdr>
        <w:top w:val="none" w:sz="0" w:space="0" w:color="auto"/>
        <w:left w:val="none" w:sz="0" w:space="0" w:color="auto"/>
        <w:bottom w:val="none" w:sz="0" w:space="0" w:color="auto"/>
        <w:right w:val="none" w:sz="0" w:space="0" w:color="auto"/>
      </w:divBdr>
    </w:div>
    <w:div w:id="956451640">
      <w:bodyDiv w:val="1"/>
      <w:marLeft w:val="0"/>
      <w:marRight w:val="0"/>
      <w:marTop w:val="0"/>
      <w:marBottom w:val="0"/>
      <w:divBdr>
        <w:top w:val="none" w:sz="0" w:space="0" w:color="auto"/>
        <w:left w:val="none" w:sz="0" w:space="0" w:color="auto"/>
        <w:bottom w:val="none" w:sz="0" w:space="0" w:color="auto"/>
        <w:right w:val="none" w:sz="0" w:space="0" w:color="auto"/>
      </w:divBdr>
    </w:div>
    <w:div w:id="956912552">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7446456">
      <w:bodyDiv w:val="1"/>
      <w:marLeft w:val="0"/>
      <w:marRight w:val="0"/>
      <w:marTop w:val="0"/>
      <w:marBottom w:val="0"/>
      <w:divBdr>
        <w:top w:val="none" w:sz="0" w:space="0" w:color="auto"/>
        <w:left w:val="none" w:sz="0" w:space="0" w:color="auto"/>
        <w:bottom w:val="none" w:sz="0" w:space="0" w:color="auto"/>
        <w:right w:val="none" w:sz="0" w:space="0" w:color="auto"/>
      </w:divBdr>
    </w:div>
    <w:div w:id="957640499">
      <w:bodyDiv w:val="1"/>
      <w:marLeft w:val="0"/>
      <w:marRight w:val="0"/>
      <w:marTop w:val="0"/>
      <w:marBottom w:val="0"/>
      <w:divBdr>
        <w:top w:val="none" w:sz="0" w:space="0" w:color="auto"/>
        <w:left w:val="none" w:sz="0" w:space="0" w:color="auto"/>
        <w:bottom w:val="none" w:sz="0" w:space="0" w:color="auto"/>
        <w:right w:val="none" w:sz="0" w:space="0" w:color="auto"/>
      </w:divBdr>
    </w:div>
    <w:div w:id="958728852">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58880451">
      <w:bodyDiv w:val="1"/>
      <w:marLeft w:val="0"/>
      <w:marRight w:val="0"/>
      <w:marTop w:val="0"/>
      <w:marBottom w:val="0"/>
      <w:divBdr>
        <w:top w:val="none" w:sz="0" w:space="0" w:color="auto"/>
        <w:left w:val="none" w:sz="0" w:space="0" w:color="auto"/>
        <w:bottom w:val="none" w:sz="0" w:space="0" w:color="auto"/>
        <w:right w:val="none" w:sz="0" w:space="0" w:color="auto"/>
      </w:divBdr>
    </w:div>
    <w:div w:id="959187087">
      <w:bodyDiv w:val="1"/>
      <w:marLeft w:val="0"/>
      <w:marRight w:val="0"/>
      <w:marTop w:val="0"/>
      <w:marBottom w:val="0"/>
      <w:divBdr>
        <w:top w:val="none" w:sz="0" w:space="0" w:color="auto"/>
        <w:left w:val="none" w:sz="0" w:space="0" w:color="auto"/>
        <w:bottom w:val="none" w:sz="0" w:space="0" w:color="auto"/>
        <w:right w:val="none" w:sz="0" w:space="0" w:color="auto"/>
      </w:divBdr>
    </w:div>
    <w:div w:id="959461068">
      <w:bodyDiv w:val="1"/>
      <w:marLeft w:val="0"/>
      <w:marRight w:val="0"/>
      <w:marTop w:val="0"/>
      <w:marBottom w:val="0"/>
      <w:divBdr>
        <w:top w:val="none" w:sz="0" w:space="0" w:color="auto"/>
        <w:left w:val="none" w:sz="0" w:space="0" w:color="auto"/>
        <w:bottom w:val="none" w:sz="0" w:space="0" w:color="auto"/>
        <w:right w:val="none" w:sz="0" w:space="0" w:color="auto"/>
      </w:divBdr>
    </w:div>
    <w:div w:id="960309222">
      <w:bodyDiv w:val="1"/>
      <w:marLeft w:val="0"/>
      <w:marRight w:val="0"/>
      <w:marTop w:val="0"/>
      <w:marBottom w:val="0"/>
      <w:divBdr>
        <w:top w:val="none" w:sz="0" w:space="0" w:color="auto"/>
        <w:left w:val="none" w:sz="0" w:space="0" w:color="auto"/>
        <w:bottom w:val="none" w:sz="0" w:space="0" w:color="auto"/>
        <w:right w:val="none" w:sz="0" w:space="0" w:color="auto"/>
      </w:divBdr>
    </w:div>
    <w:div w:id="961304104">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1956715">
      <w:bodyDiv w:val="1"/>
      <w:marLeft w:val="0"/>
      <w:marRight w:val="0"/>
      <w:marTop w:val="0"/>
      <w:marBottom w:val="0"/>
      <w:divBdr>
        <w:top w:val="none" w:sz="0" w:space="0" w:color="auto"/>
        <w:left w:val="none" w:sz="0" w:space="0" w:color="auto"/>
        <w:bottom w:val="none" w:sz="0" w:space="0" w:color="auto"/>
        <w:right w:val="none" w:sz="0" w:space="0" w:color="auto"/>
      </w:divBdr>
    </w:div>
    <w:div w:id="962931126">
      <w:bodyDiv w:val="1"/>
      <w:marLeft w:val="0"/>
      <w:marRight w:val="0"/>
      <w:marTop w:val="0"/>
      <w:marBottom w:val="0"/>
      <w:divBdr>
        <w:top w:val="none" w:sz="0" w:space="0" w:color="auto"/>
        <w:left w:val="none" w:sz="0" w:space="0" w:color="auto"/>
        <w:bottom w:val="none" w:sz="0" w:space="0" w:color="auto"/>
        <w:right w:val="none" w:sz="0" w:space="0" w:color="auto"/>
      </w:divBdr>
    </w:div>
    <w:div w:id="963273406">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4115450">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5813235">
      <w:bodyDiv w:val="1"/>
      <w:marLeft w:val="0"/>
      <w:marRight w:val="0"/>
      <w:marTop w:val="0"/>
      <w:marBottom w:val="0"/>
      <w:divBdr>
        <w:top w:val="none" w:sz="0" w:space="0" w:color="auto"/>
        <w:left w:val="none" w:sz="0" w:space="0" w:color="auto"/>
        <w:bottom w:val="none" w:sz="0" w:space="0" w:color="auto"/>
        <w:right w:val="none" w:sz="0" w:space="0" w:color="auto"/>
      </w:divBdr>
    </w:div>
    <w:div w:id="966277525">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67126699">
      <w:bodyDiv w:val="1"/>
      <w:marLeft w:val="0"/>
      <w:marRight w:val="0"/>
      <w:marTop w:val="0"/>
      <w:marBottom w:val="0"/>
      <w:divBdr>
        <w:top w:val="none" w:sz="0" w:space="0" w:color="auto"/>
        <w:left w:val="none" w:sz="0" w:space="0" w:color="auto"/>
        <w:bottom w:val="none" w:sz="0" w:space="0" w:color="auto"/>
        <w:right w:val="none" w:sz="0" w:space="0" w:color="auto"/>
      </w:divBdr>
    </w:div>
    <w:div w:id="967399013">
      <w:bodyDiv w:val="1"/>
      <w:marLeft w:val="0"/>
      <w:marRight w:val="0"/>
      <w:marTop w:val="0"/>
      <w:marBottom w:val="0"/>
      <w:divBdr>
        <w:top w:val="none" w:sz="0" w:space="0" w:color="auto"/>
        <w:left w:val="none" w:sz="0" w:space="0" w:color="auto"/>
        <w:bottom w:val="none" w:sz="0" w:space="0" w:color="auto"/>
        <w:right w:val="none" w:sz="0" w:space="0" w:color="auto"/>
      </w:divBdr>
    </w:div>
    <w:div w:id="968902485">
      <w:bodyDiv w:val="1"/>
      <w:marLeft w:val="0"/>
      <w:marRight w:val="0"/>
      <w:marTop w:val="0"/>
      <w:marBottom w:val="0"/>
      <w:divBdr>
        <w:top w:val="none" w:sz="0" w:space="0" w:color="auto"/>
        <w:left w:val="none" w:sz="0" w:space="0" w:color="auto"/>
        <w:bottom w:val="none" w:sz="0" w:space="0" w:color="auto"/>
        <w:right w:val="none" w:sz="0" w:space="0" w:color="auto"/>
      </w:divBdr>
    </w:div>
    <w:div w:id="969627871">
      <w:bodyDiv w:val="1"/>
      <w:marLeft w:val="0"/>
      <w:marRight w:val="0"/>
      <w:marTop w:val="0"/>
      <w:marBottom w:val="0"/>
      <w:divBdr>
        <w:top w:val="none" w:sz="0" w:space="0" w:color="auto"/>
        <w:left w:val="none" w:sz="0" w:space="0" w:color="auto"/>
        <w:bottom w:val="none" w:sz="0" w:space="0" w:color="auto"/>
        <w:right w:val="none" w:sz="0" w:space="0" w:color="auto"/>
      </w:divBdr>
    </w:div>
    <w:div w:id="970206748">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0473548">
      <w:bodyDiv w:val="1"/>
      <w:marLeft w:val="0"/>
      <w:marRight w:val="0"/>
      <w:marTop w:val="0"/>
      <w:marBottom w:val="0"/>
      <w:divBdr>
        <w:top w:val="none" w:sz="0" w:space="0" w:color="auto"/>
        <w:left w:val="none" w:sz="0" w:space="0" w:color="auto"/>
        <w:bottom w:val="none" w:sz="0" w:space="0" w:color="auto"/>
        <w:right w:val="none" w:sz="0" w:space="0" w:color="auto"/>
      </w:divBdr>
    </w:div>
    <w:div w:id="970551073">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1862992">
      <w:bodyDiv w:val="1"/>
      <w:marLeft w:val="0"/>
      <w:marRight w:val="0"/>
      <w:marTop w:val="0"/>
      <w:marBottom w:val="0"/>
      <w:divBdr>
        <w:top w:val="none" w:sz="0" w:space="0" w:color="auto"/>
        <w:left w:val="none" w:sz="0" w:space="0" w:color="auto"/>
        <w:bottom w:val="none" w:sz="0" w:space="0" w:color="auto"/>
        <w:right w:val="none" w:sz="0" w:space="0" w:color="auto"/>
      </w:divBdr>
    </w:div>
    <w:div w:id="972246658">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2835148">
      <w:bodyDiv w:val="1"/>
      <w:marLeft w:val="0"/>
      <w:marRight w:val="0"/>
      <w:marTop w:val="0"/>
      <w:marBottom w:val="0"/>
      <w:divBdr>
        <w:top w:val="none" w:sz="0" w:space="0" w:color="auto"/>
        <w:left w:val="none" w:sz="0" w:space="0" w:color="auto"/>
        <w:bottom w:val="none" w:sz="0" w:space="0" w:color="auto"/>
        <w:right w:val="none" w:sz="0" w:space="0" w:color="auto"/>
      </w:divBdr>
    </w:div>
    <w:div w:id="974601189">
      <w:bodyDiv w:val="1"/>
      <w:marLeft w:val="0"/>
      <w:marRight w:val="0"/>
      <w:marTop w:val="0"/>
      <w:marBottom w:val="0"/>
      <w:divBdr>
        <w:top w:val="none" w:sz="0" w:space="0" w:color="auto"/>
        <w:left w:val="none" w:sz="0" w:space="0" w:color="auto"/>
        <w:bottom w:val="none" w:sz="0" w:space="0" w:color="auto"/>
        <w:right w:val="none" w:sz="0" w:space="0" w:color="auto"/>
      </w:divBdr>
    </w:div>
    <w:div w:id="974682152">
      <w:bodyDiv w:val="1"/>
      <w:marLeft w:val="0"/>
      <w:marRight w:val="0"/>
      <w:marTop w:val="0"/>
      <w:marBottom w:val="0"/>
      <w:divBdr>
        <w:top w:val="none" w:sz="0" w:space="0" w:color="auto"/>
        <w:left w:val="none" w:sz="0" w:space="0" w:color="auto"/>
        <w:bottom w:val="none" w:sz="0" w:space="0" w:color="auto"/>
        <w:right w:val="none" w:sz="0" w:space="0" w:color="auto"/>
      </w:divBdr>
    </w:div>
    <w:div w:id="975111781">
      <w:bodyDiv w:val="1"/>
      <w:marLeft w:val="0"/>
      <w:marRight w:val="0"/>
      <w:marTop w:val="0"/>
      <w:marBottom w:val="0"/>
      <w:divBdr>
        <w:top w:val="none" w:sz="0" w:space="0" w:color="auto"/>
        <w:left w:val="none" w:sz="0" w:space="0" w:color="auto"/>
        <w:bottom w:val="none" w:sz="0" w:space="0" w:color="auto"/>
        <w:right w:val="none" w:sz="0" w:space="0" w:color="auto"/>
      </w:divBdr>
    </w:div>
    <w:div w:id="975262037">
      <w:bodyDiv w:val="1"/>
      <w:marLeft w:val="0"/>
      <w:marRight w:val="0"/>
      <w:marTop w:val="0"/>
      <w:marBottom w:val="0"/>
      <w:divBdr>
        <w:top w:val="none" w:sz="0" w:space="0" w:color="auto"/>
        <w:left w:val="none" w:sz="0" w:space="0" w:color="auto"/>
        <w:bottom w:val="none" w:sz="0" w:space="0" w:color="auto"/>
        <w:right w:val="none" w:sz="0" w:space="0" w:color="auto"/>
      </w:divBdr>
    </w:div>
    <w:div w:id="975376983">
      <w:bodyDiv w:val="1"/>
      <w:marLeft w:val="0"/>
      <w:marRight w:val="0"/>
      <w:marTop w:val="0"/>
      <w:marBottom w:val="0"/>
      <w:divBdr>
        <w:top w:val="none" w:sz="0" w:space="0" w:color="auto"/>
        <w:left w:val="none" w:sz="0" w:space="0" w:color="auto"/>
        <w:bottom w:val="none" w:sz="0" w:space="0" w:color="auto"/>
        <w:right w:val="none" w:sz="0" w:space="0" w:color="auto"/>
      </w:divBdr>
    </w:div>
    <w:div w:id="975716250">
      <w:bodyDiv w:val="1"/>
      <w:marLeft w:val="0"/>
      <w:marRight w:val="0"/>
      <w:marTop w:val="0"/>
      <w:marBottom w:val="0"/>
      <w:divBdr>
        <w:top w:val="none" w:sz="0" w:space="0" w:color="auto"/>
        <w:left w:val="none" w:sz="0" w:space="0" w:color="auto"/>
        <w:bottom w:val="none" w:sz="0" w:space="0" w:color="auto"/>
        <w:right w:val="none" w:sz="0" w:space="0" w:color="auto"/>
      </w:divBdr>
    </w:div>
    <w:div w:id="976185187">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76492859">
      <w:bodyDiv w:val="1"/>
      <w:marLeft w:val="0"/>
      <w:marRight w:val="0"/>
      <w:marTop w:val="0"/>
      <w:marBottom w:val="0"/>
      <w:divBdr>
        <w:top w:val="none" w:sz="0" w:space="0" w:color="auto"/>
        <w:left w:val="none" w:sz="0" w:space="0" w:color="auto"/>
        <w:bottom w:val="none" w:sz="0" w:space="0" w:color="auto"/>
        <w:right w:val="none" w:sz="0" w:space="0" w:color="auto"/>
      </w:divBdr>
    </w:div>
    <w:div w:id="977344727">
      <w:bodyDiv w:val="1"/>
      <w:marLeft w:val="0"/>
      <w:marRight w:val="0"/>
      <w:marTop w:val="0"/>
      <w:marBottom w:val="0"/>
      <w:divBdr>
        <w:top w:val="none" w:sz="0" w:space="0" w:color="auto"/>
        <w:left w:val="none" w:sz="0" w:space="0" w:color="auto"/>
        <w:bottom w:val="none" w:sz="0" w:space="0" w:color="auto"/>
        <w:right w:val="none" w:sz="0" w:space="0" w:color="auto"/>
      </w:divBdr>
    </w:div>
    <w:div w:id="978220797">
      <w:bodyDiv w:val="1"/>
      <w:marLeft w:val="0"/>
      <w:marRight w:val="0"/>
      <w:marTop w:val="0"/>
      <w:marBottom w:val="0"/>
      <w:divBdr>
        <w:top w:val="none" w:sz="0" w:space="0" w:color="auto"/>
        <w:left w:val="none" w:sz="0" w:space="0" w:color="auto"/>
        <w:bottom w:val="none" w:sz="0" w:space="0" w:color="auto"/>
        <w:right w:val="none" w:sz="0" w:space="0" w:color="auto"/>
      </w:divBdr>
    </w:div>
    <w:div w:id="978413716">
      <w:bodyDiv w:val="1"/>
      <w:marLeft w:val="0"/>
      <w:marRight w:val="0"/>
      <w:marTop w:val="0"/>
      <w:marBottom w:val="0"/>
      <w:divBdr>
        <w:top w:val="none" w:sz="0" w:space="0" w:color="auto"/>
        <w:left w:val="none" w:sz="0" w:space="0" w:color="auto"/>
        <w:bottom w:val="none" w:sz="0" w:space="0" w:color="auto"/>
        <w:right w:val="none" w:sz="0" w:space="0" w:color="auto"/>
      </w:divBdr>
    </w:div>
    <w:div w:id="978799751">
      <w:bodyDiv w:val="1"/>
      <w:marLeft w:val="0"/>
      <w:marRight w:val="0"/>
      <w:marTop w:val="0"/>
      <w:marBottom w:val="0"/>
      <w:divBdr>
        <w:top w:val="none" w:sz="0" w:space="0" w:color="auto"/>
        <w:left w:val="none" w:sz="0" w:space="0" w:color="auto"/>
        <w:bottom w:val="none" w:sz="0" w:space="0" w:color="auto"/>
        <w:right w:val="none" w:sz="0" w:space="0" w:color="auto"/>
      </w:divBdr>
    </w:div>
    <w:div w:id="978998182">
      <w:bodyDiv w:val="1"/>
      <w:marLeft w:val="0"/>
      <w:marRight w:val="0"/>
      <w:marTop w:val="0"/>
      <w:marBottom w:val="0"/>
      <w:divBdr>
        <w:top w:val="none" w:sz="0" w:space="0" w:color="auto"/>
        <w:left w:val="none" w:sz="0" w:space="0" w:color="auto"/>
        <w:bottom w:val="none" w:sz="0" w:space="0" w:color="auto"/>
        <w:right w:val="none" w:sz="0" w:space="0" w:color="auto"/>
      </w:divBdr>
    </w:div>
    <w:div w:id="979310708">
      <w:bodyDiv w:val="1"/>
      <w:marLeft w:val="0"/>
      <w:marRight w:val="0"/>
      <w:marTop w:val="0"/>
      <w:marBottom w:val="0"/>
      <w:divBdr>
        <w:top w:val="none" w:sz="0" w:space="0" w:color="auto"/>
        <w:left w:val="none" w:sz="0" w:space="0" w:color="auto"/>
        <w:bottom w:val="none" w:sz="0" w:space="0" w:color="auto"/>
        <w:right w:val="none" w:sz="0" w:space="0" w:color="auto"/>
      </w:divBdr>
    </w:div>
    <w:div w:id="980114067">
      <w:bodyDiv w:val="1"/>
      <w:marLeft w:val="0"/>
      <w:marRight w:val="0"/>
      <w:marTop w:val="0"/>
      <w:marBottom w:val="0"/>
      <w:divBdr>
        <w:top w:val="none" w:sz="0" w:space="0" w:color="auto"/>
        <w:left w:val="none" w:sz="0" w:space="0" w:color="auto"/>
        <w:bottom w:val="none" w:sz="0" w:space="0" w:color="auto"/>
        <w:right w:val="none" w:sz="0" w:space="0" w:color="auto"/>
      </w:divBdr>
    </w:div>
    <w:div w:id="980303433">
      <w:bodyDiv w:val="1"/>
      <w:marLeft w:val="0"/>
      <w:marRight w:val="0"/>
      <w:marTop w:val="0"/>
      <w:marBottom w:val="0"/>
      <w:divBdr>
        <w:top w:val="none" w:sz="0" w:space="0" w:color="auto"/>
        <w:left w:val="none" w:sz="0" w:space="0" w:color="auto"/>
        <w:bottom w:val="none" w:sz="0" w:space="0" w:color="auto"/>
        <w:right w:val="none" w:sz="0" w:space="0" w:color="auto"/>
      </w:divBdr>
    </w:div>
    <w:div w:id="980578644">
      <w:bodyDiv w:val="1"/>
      <w:marLeft w:val="0"/>
      <w:marRight w:val="0"/>
      <w:marTop w:val="0"/>
      <w:marBottom w:val="0"/>
      <w:divBdr>
        <w:top w:val="none" w:sz="0" w:space="0" w:color="auto"/>
        <w:left w:val="none" w:sz="0" w:space="0" w:color="auto"/>
        <w:bottom w:val="none" w:sz="0" w:space="0" w:color="auto"/>
        <w:right w:val="none" w:sz="0" w:space="0" w:color="auto"/>
      </w:divBdr>
    </w:div>
    <w:div w:id="980814335">
      <w:bodyDiv w:val="1"/>
      <w:marLeft w:val="0"/>
      <w:marRight w:val="0"/>
      <w:marTop w:val="0"/>
      <w:marBottom w:val="0"/>
      <w:divBdr>
        <w:top w:val="none" w:sz="0" w:space="0" w:color="auto"/>
        <w:left w:val="none" w:sz="0" w:space="0" w:color="auto"/>
        <w:bottom w:val="none" w:sz="0" w:space="0" w:color="auto"/>
        <w:right w:val="none" w:sz="0" w:space="0" w:color="auto"/>
      </w:divBdr>
    </w:div>
    <w:div w:id="980815395">
      <w:bodyDiv w:val="1"/>
      <w:marLeft w:val="0"/>
      <w:marRight w:val="0"/>
      <w:marTop w:val="0"/>
      <w:marBottom w:val="0"/>
      <w:divBdr>
        <w:top w:val="none" w:sz="0" w:space="0" w:color="auto"/>
        <w:left w:val="none" w:sz="0" w:space="0" w:color="auto"/>
        <w:bottom w:val="none" w:sz="0" w:space="0" w:color="auto"/>
        <w:right w:val="none" w:sz="0" w:space="0" w:color="auto"/>
      </w:divBdr>
    </w:div>
    <w:div w:id="981425974">
      <w:bodyDiv w:val="1"/>
      <w:marLeft w:val="0"/>
      <w:marRight w:val="0"/>
      <w:marTop w:val="0"/>
      <w:marBottom w:val="0"/>
      <w:divBdr>
        <w:top w:val="none" w:sz="0" w:space="0" w:color="auto"/>
        <w:left w:val="none" w:sz="0" w:space="0" w:color="auto"/>
        <w:bottom w:val="none" w:sz="0" w:space="0" w:color="auto"/>
        <w:right w:val="none" w:sz="0" w:space="0" w:color="auto"/>
      </w:divBdr>
    </w:div>
    <w:div w:id="981539656">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351547">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2853432">
      <w:bodyDiv w:val="1"/>
      <w:marLeft w:val="0"/>
      <w:marRight w:val="0"/>
      <w:marTop w:val="0"/>
      <w:marBottom w:val="0"/>
      <w:divBdr>
        <w:top w:val="none" w:sz="0" w:space="0" w:color="auto"/>
        <w:left w:val="none" w:sz="0" w:space="0" w:color="auto"/>
        <w:bottom w:val="none" w:sz="0" w:space="0" w:color="auto"/>
        <w:right w:val="none" w:sz="0" w:space="0" w:color="auto"/>
      </w:divBdr>
    </w:div>
    <w:div w:id="983119144">
      <w:bodyDiv w:val="1"/>
      <w:marLeft w:val="0"/>
      <w:marRight w:val="0"/>
      <w:marTop w:val="0"/>
      <w:marBottom w:val="0"/>
      <w:divBdr>
        <w:top w:val="none" w:sz="0" w:space="0" w:color="auto"/>
        <w:left w:val="none" w:sz="0" w:space="0" w:color="auto"/>
        <w:bottom w:val="none" w:sz="0" w:space="0" w:color="auto"/>
        <w:right w:val="none" w:sz="0" w:space="0" w:color="auto"/>
      </w:divBdr>
    </w:div>
    <w:div w:id="983196990">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3581288">
      <w:bodyDiv w:val="1"/>
      <w:marLeft w:val="0"/>
      <w:marRight w:val="0"/>
      <w:marTop w:val="0"/>
      <w:marBottom w:val="0"/>
      <w:divBdr>
        <w:top w:val="none" w:sz="0" w:space="0" w:color="auto"/>
        <w:left w:val="none" w:sz="0" w:space="0" w:color="auto"/>
        <w:bottom w:val="none" w:sz="0" w:space="0" w:color="auto"/>
        <w:right w:val="none" w:sz="0" w:space="0" w:color="auto"/>
      </w:divBdr>
    </w:div>
    <w:div w:id="983774120">
      <w:bodyDiv w:val="1"/>
      <w:marLeft w:val="0"/>
      <w:marRight w:val="0"/>
      <w:marTop w:val="0"/>
      <w:marBottom w:val="0"/>
      <w:divBdr>
        <w:top w:val="none" w:sz="0" w:space="0" w:color="auto"/>
        <w:left w:val="none" w:sz="0" w:space="0" w:color="auto"/>
        <w:bottom w:val="none" w:sz="0" w:space="0" w:color="auto"/>
        <w:right w:val="none" w:sz="0" w:space="0" w:color="auto"/>
      </w:divBdr>
    </w:div>
    <w:div w:id="983780407">
      <w:bodyDiv w:val="1"/>
      <w:marLeft w:val="0"/>
      <w:marRight w:val="0"/>
      <w:marTop w:val="0"/>
      <w:marBottom w:val="0"/>
      <w:divBdr>
        <w:top w:val="none" w:sz="0" w:space="0" w:color="auto"/>
        <w:left w:val="none" w:sz="0" w:space="0" w:color="auto"/>
        <w:bottom w:val="none" w:sz="0" w:space="0" w:color="auto"/>
        <w:right w:val="none" w:sz="0" w:space="0" w:color="auto"/>
      </w:divBdr>
    </w:div>
    <w:div w:id="984164329">
      <w:bodyDiv w:val="1"/>
      <w:marLeft w:val="0"/>
      <w:marRight w:val="0"/>
      <w:marTop w:val="0"/>
      <w:marBottom w:val="0"/>
      <w:divBdr>
        <w:top w:val="none" w:sz="0" w:space="0" w:color="auto"/>
        <w:left w:val="none" w:sz="0" w:space="0" w:color="auto"/>
        <w:bottom w:val="none" w:sz="0" w:space="0" w:color="auto"/>
        <w:right w:val="none" w:sz="0" w:space="0" w:color="auto"/>
      </w:divBdr>
    </w:div>
    <w:div w:id="984621790">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5548412">
      <w:bodyDiv w:val="1"/>
      <w:marLeft w:val="0"/>
      <w:marRight w:val="0"/>
      <w:marTop w:val="0"/>
      <w:marBottom w:val="0"/>
      <w:divBdr>
        <w:top w:val="none" w:sz="0" w:space="0" w:color="auto"/>
        <w:left w:val="none" w:sz="0" w:space="0" w:color="auto"/>
        <w:bottom w:val="none" w:sz="0" w:space="0" w:color="auto"/>
        <w:right w:val="none" w:sz="0" w:space="0" w:color="auto"/>
      </w:divBdr>
    </w:div>
    <w:div w:id="985817645">
      <w:bodyDiv w:val="1"/>
      <w:marLeft w:val="0"/>
      <w:marRight w:val="0"/>
      <w:marTop w:val="0"/>
      <w:marBottom w:val="0"/>
      <w:divBdr>
        <w:top w:val="none" w:sz="0" w:space="0" w:color="auto"/>
        <w:left w:val="none" w:sz="0" w:space="0" w:color="auto"/>
        <w:bottom w:val="none" w:sz="0" w:space="0" w:color="auto"/>
        <w:right w:val="none" w:sz="0" w:space="0" w:color="auto"/>
      </w:divBdr>
    </w:div>
    <w:div w:id="986126117">
      <w:bodyDiv w:val="1"/>
      <w:marLeft w:val="0"/>
      <w:marRight w:val="0"/>
      <w:marTop w:val="0"/>
      <w:marBottom w:val="0"/>
      <w:divBdr>
        <w:top w:val="none" w:sz="0" w:space="0" w:color="auto"/>
        <w:left w:val="none" w:sz="0" w:space="0" w:color="auto"/>
        <w:bottom w:val="none" w:sz="0" w:space="0" w:color="auto"/>
        <w:right w:val="none" w:sz="0" w:space="0" w:color="auto"/>
      </w:divBdr>
    </w:div>
    <w:div w:id="986320304">
      <w:bodyDiv w:val="1"/>
      <w:marLeft w:val="0"/>
      <w:marRight w:val="0"/>
      <w:marTop w:val="0"/>
      <w:marBottom w:val="0"/>
      <w:divBdr>
        <w:top w:val="none" w:sz="0" w:space="0" w:color="auto"/>
        <w:left w:val="none" w:sz="0" w:space="0" w:color="auto"/>
        <w:bottom w:val="none" w:sz="0" w:space="0" w:color="auto"/>
        <w:right w:val="none" w:sz="0" w:space="0" w:color="auto"/>
      </w:divBdr>
    </w:div>
    <w:div w:id="986472759">
      <w:bodyDiv w:val="1"/>
      <w:marLeft w:val="0"/>
      <w:marRight w:val="0"/>
      <w:marTop w:val="0"/>
      <w:marBottom w:val="0"/>
      <w:divBdr>
        <w:top w:val="none" w:sz="0" w:space="0" w:color="auto"/>
        <w:left w:val="none" w:sz="0" w:space="0" w:color="auto"/>
        <w:bottom w:val="none" w:sz="0" w:space="0" w:color="auto"/>
        <w:right w:val="none" w:sz="0" w:space="0" w:color="auto"/>
      </w:divBdr>
    </w:div>
    <w:div w:id="987710873">
      <w:bodyDiv w:val="1"/>
      <w:marLeft w:val="0"/>
      <w:marRight w:val="0"/>
      <w:marTop w:val="0"/>
      <w:marBottom w:val="0"/>
      <w:divBdr>
        <w:top w:val="none" w:sz="0" w:space="0" w:color="auto"/>
        <w:left w:val="none" w:sz="0" w:space="0" w:color="auto"/>
        <w:bottom w:val="none" w:sz="0" w:space="0" w:color="auto"/>
        <w:right w:val="none" w:sz="0" w:space="0" w:color="auto"/>
      </w:divBdr>
    </w:div>
    <w:div w:id="988247562">
      <w:bodyDiv w:val="1"/>
      <w:marLeft w:val="0"/>
      <w:marRight w:val="0"/>
      <w:marTop w:val="0"/>
      <w:marBottom w:val="0"/>
      <w:divBdr>
        <w:top w:val="none" w:sz="0" w:space="0" w:color="auto"/>
        <w:left w:val="none" w:sz="0" w:space="0" w:color="auto"/>
        <w:bottom w:val="none" w:sz="0" w:space="0" w:color="auto"/>
        <w:right w:val="none" w:sz="0" w:space="0" w:color="auto"/>
      </w:divBdr>
    </w:div>
    <w:div w:id="988827672">
      <w:bodyDiv w:val="1"/>
      <w:marLeft w:val="0"/>
      <w:marRight w:val="0"/>
      <w:marTop w:val="0"/>
      <w:marBottom w:val="0"/>
      <w:divBdr>
        <w:top w:val="none" w:sz="0" w:space="0" w:color="auto"/>
        <w:left w:val="none" w:sz="0" w:space="0" w:color="auto"/>
        <w:bottom w:val="none" w:sz="0" w:space="0" w:color="auto"/>
        <w:right w:val="none" w:sz="0" w:space="0" w:color="auto"/>
      </w:divBdr>
    </w:div>
    <w:div w:id="988942583">
      <w:bodyDiv w:val="1"/>
      <w:marLeft w:val="0"/>
      <w:marRight w:val="0"/>
      <w:marTop w:val="0"/>
      <w:marBottom w:val="0"/>
      <w:divBdr>
        <w:top w:val="none" w:sz="0" w:space="0" w:color="auto"/>
        <w:left w:val="none" w:sz="0" w:space="0" w:color="auto"/>
        <w:bottom w:val="none" w:sz="0" w:space="0" w:color="auto"/>
        <w:right w:val="none" w:sz="0" w:space="0" w:color="auto"/>
      </w:divBdr>
    </w:div>
    <w:div w:id="989099050">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528257">
      <w:bodyDiv w:val="1"/>
      <w:marLeft w:val="0"/>
      <w:marRight w:val="0"/>
      <w:marTop w:val="0"/>
      <w:marBottom w:val="0"/>
      <w:divBdr>
        <w:top w:val="none" w:sz="0" w:space="0" w:color="auto"/>
        <w:left w:val="none" w:sz="0" w:space="0" w:color="auto"/>
        <w:bottom w:val="none" w:sz="0" w:space="0" w:color="auto"/>
        <w:right w:val="none" w:sz="0" w:space="0" w:color="auto"/>
      </w:divBdr>
    </w:div>
    <w:div w:id="989603260">
      <w:bodyDiv w:val="1"/>
      <w:marLeft w:val="0"/>
      <w:marRight w:val="0"/>
      <w:marTop w:val="0"/>
      <w:marBottom w:val="0"/>
      <w:divBdr>
        <w:top w:val="none" w:sz="0" w:space="0" w:color="auto"/>
        <w:left w:val="none" w:sz="0" w:space="0" w:color="auto"/>
        <w:bottom w:val="none" w:sz="0" w:space="0" w:color="auto"/>
        <w:right w:val="none" w:sz="0" w:space="0" w:color="auto"/>
      </w:divBdr>
    </w:div>
    <w:div w:id="989677839">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5543">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0794341">
      <w:bodyDiv w:val="1"/>
      <w:marLeft w:val="0"/>
      <w:marRight w:val="0"/>
      <w:marTop w:val="0"/>
      <w:marBottom w:val="0"/>
      <w:divBdr>
        <w:top w:val="none" w:sz="0" w:space="0" w:color="auto"/>
        <w:left w:val="none" w:sz="0" w:space="0" w:color="auto"/>
        <w:bottom w:val="none" w:sz="0" w:space="0" w:color="auto"/>
        <w:right w:val="none" w:sz="0" w:space="0" w:color="auto"/>
      </w:divBdr>
    </w:div>
    <w:div w:id="990870811">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2637020">
      <w:bodyDiv w:val="1"/>
      <w:marLeft w:val="0"/>
      <w:marRight w:val="0"/>
      <w:marTop w:val="0"/>
      <w:marBottom w:val="0"/>
      <w:divBdr>
        <w:top w:val="none" w:sz="0" w:space="0" w:color="auto"/>
        <w:left w:val="none" w:sz="0" w:space="0" w:color="auto"/>
        <w:bottom w:val="none" w:sz="0" w:space="0" w:color="auto"/>
        <w:right w:val="none" w:sz="0" w:space="0" w:color="auto"/>
      </w:divBdr>
    </w:div>
    <w:div w:id="992685018">
      <w:bodyDiv w:val="1"/>
      <w:marLeft w:val="0"/>
      <w:marRight w:val="0"/>
      <w:marTop w:val="0"/>
      <w:marBottom w:val="0"/>
      <w:divBdr>
        <w:top w:val="none" w:sz="0" w:space="0" w:color="auto"/>
        <w:left w:val="none" w:sz="0" w:space="0" w:color="auto"/>
        <w:bottom w:val="none" w:sz="0" w:space="0" w:color="auto"/>
        <w:right w:val="none" w:sz="0" w:space="0" w:color="auto"/>
      </w:divBdr>
    </w:div>
    <w:div w:id="992946116">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4072700">
      <w:bodyDiv w:val="1"/>
      <w:marLeft w:val="0"/>
      <w:marRight w:val="0"/>
      <w:marTop w:val="0"/>
      <w:marBottom w:val="0"/>
      <w:divBdr>
        <w:top w:val="none" w:sz="0" w:space="0" w:color="auto"/>
        <w:left w:val="none" w:sz="0" w:space="0" w:color="auto"/>
        <w:bottom w:val="none" w:sz="0" w:space="0" w:color="auto"/>
        <w:right w:val="none" w:sz="0" w:space="0" w:color="auto"/>
      </w:divBdr>
    </w:div>
    <w:div w:id="994839136">
      <w:bodyDiv w:val="1"/>
      <w:marLeft w:val="0"/>
      <w:marRight w:val="0"/>
      <w:marTop w:val="0"/>
      <w:marBottom w:val="0"/>
      <w:divBdr>
        <w:top w:val="none" w:sz="0" w:space="0" w:color="auto"/>
        <w:left w:val="none" w:sz="0" w:space="0" w:color="auto"/>
        <w:bottom w:val="none" w:sz="0" w:space="0" w:color="auto"/>
        <w:right w:val="none" w:sz="0" w:space="0" w:color="auto"/>
      </w:divBdr>
    </w:div>
    <w:div w:id="994844227">
      <w:bodyDiv w:val="1"/>
      <w:marLeft w:val="0"/>
      <w:marRight w:val="0"/>
      <w:marTop w:val="0"/>
      <w:marBottom w:val="0"/>
      <w:divBdr>
        <w:top w:val="none" w:sz="0" w:space="0" w:color="auto"/>
        <w:left w:val="none" w:sz="0" w:space="0" w:color="auto"/>
        <w:bottom w:val="none" w:sz="0" w:space="0" w:color="auto"/>
        <w:right w:val="none" w:sz="0" w:space="0" w:color="auto"/>
      </w:divBdr>
    </w:div>
    <w:div w:id="994918949">
      <w:bodyDiv w:val="1"/>
      <w:marLeft w:val="0"/>
      <w:marRight w:val="0"/>
      <w:marTop w:val="0"/>
      <w:marBottom w:val="0"/>
      <w:divBdr>
        <w:top w:val="none" w:sz="0" w:space="0" w:color="auto"/>
        <w:left w:val="none" w:sz="0" w:space="0" w:color="auto"/>
        <w:bottom w:val="none" w:sz="0" w:space="0" w:color="auto"/>
        <w:right w:val="none" w:sz="0" w:space="0" w:color="auto"/>
      </w:divBdr>
    </w:div>
    <w:div w:id="995108154">
      <w:bodyDiv w:val="1"/>
      <w:marLeft w:val="0"/>
      <w:marRight w:val="0"/>
      <w:marTop w:val="0"/>
      <w:marBottom w:val="0"/>
      <w:divBdr>
        <w:top w:val="none" w:sz="0" w:space="0" w:color="auto"/>
        <w:left w:val="none" w:sz="0" w:space="0" w:color="auto"/>
        <w:bottom w:val="none" w:sz="0" w:space="0" w:color="auto"/>
        <w:right w:val="none" w:sz="0" w:space="0" w:color="auto"/>
      </w:divBdr>
    </w:div>
    <w:div w:id="995186224">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5720958">
      <w:bodyDiv w:val="1"/>
      <w:marLeft w:val="0"/>
      <w:marRight w:val="0"/>
      <w:marTop w:val="0"/>
      <w:marBottom w:val="0"/>
      <w:divBdr>
        <w:top w:val="none" w:sz="0" w:space="0" w:color="auto"/>
        <w:left w:val="none" w:sz="0" w:space="0" w:color="auto"/>
        <w:bottom w:val="none" w:sz="0" w:space="0" w:color="auto"/>
        <w:right w:val="none" w:sz="0" w:space="0" w:color="auto"/>
      </w:divBdr>
    </w:div>
    <w:div w:id="995768744">
      <w:bodyDiv w:val="1"/>
      <w:marLeft w:val="0"/>
      <w:marRight w:val="0"/>
      <w:marTop w:val="0"/>
      <w:marBottom w:val="0"/>
      <w:divBdr>
        <w:top w:val="none" w:sz="0" w:space="0" w:color="auto"/>
        <w:left w:val="none" w:sz="0" w:space="0" w:color="auto"/>
        <w:bottom w:val="none" w:sz="0" w:space="0" w:color="auto"/>
        <w:right w:val="none" w:sz="0" w:space="0" w:color="auto"/>
      </w:divBdr>
    </w:div>
    <w:div w:id="996803427">
      <w:bodyDiv w:val="1"/>
      <w:marLeft w:val="0"/>
      <w:marRight w:val="0"/>
      <w:marTop w:val="0"/>
      <w:marBottom w:val="0"/>
      <w:divBdr>
        <w:top w:val="none" w:sz="0" w:space="0" w:color="auto"/>
        <w:left w:val="none" w:sz="0" w:space="0" w:color="auto"/>
        <w:bottom w:val="none" w:sz="0" w:space="0" w:color="auto"/>
        <w:right w:val="none" w:sz="0" w:space="0" w:color="auto"/>
      </w:divBdr>
    </w:div>
    <w:div w:id="996883819">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997076072">
      <w:bodyDiv w:val="1"/>
      <w:marLeft w:val="0"/>
      <w:marRight w:val="0"/>
      <w:marTop w:val="0"/>
      <w:marBottom w:val="0"/>
      <w:divBdr>
        <w:top w:val="none" w:sz="0" w:space="0" w:color="auto"/>
        <w:left w:val="none" w:sz="0" w:space="0" w:color="auto"/>
        <w:bottom w:val="none" w:sz="0" w:space="0" w:color="auto"/>
        <w:right w:val="none" w:sz="0" w:space="0" w:color="auto"/>
      </w:divBdr>
    </w:div>
    <w:div w:id="998271082">
      <w:bodyDiv w:val="1"/>
      <w:marLeft w:val="0"/>
      <w:marRight w:val="0"/>
      <w:marTop w:val="0"/>
      <w:marBottom w:val="0"/>
      <w:divBdr>
        <w:top w:val="none" w:sz="0" w:space="0" w:color="auto"/>
        <w:left w:val="none" w:sz="0" w:space="0" w:color="auto"/>
        <w:bottom w:val="none" w:sz="0" w:space="0" w:color="auto"/>
        <w:right w:val="none" w:sz="0" w:space="0" w:color="auto"/>
      </w:divBdr>
    </w:div>
    <w:div w:id="998919816">
      <w:bodyDiv w:val="1"/>
      <w:marLeft w:val="0"/>
      <w:marRight w:val="0"/>
      <w:marTop w:val="0"/>
      <w:marBottom w:val="0"/>
      <w:divBdr>
        <w:top w:val="none" w:sz="0" w:space="0" w:color="auto"/>
        <w:left w:val="none" w:sz="0" w:space="0" w:color="auto"/>
        <w:bottom w:val="none" w:sz="0" w:space="0" w:color="auto"/>
        <w:right w:val="none" w:sz="0" w:space="0" w:color="auto"/>
      </w:divBdr>
    </w:div>
    <w:div w:id="999190059">
      <w:bodyDiv w:val="1"/>
      <w:marLeft w:val="0"/>
      <w:marRight w:val="0"/>
      <w:marTop w:val="0"/>
      <w:marBottom w:val="0"/>
      <w:divBdr>
        <w:top w:val="none" w:sz="0" w:space="0" w:color="auto"/>
        <w:left w:val="none" w:sz="0" w:space="0" w:color="auto"/>
        <w:bottom w:val="none" w:sz="0" w:space="0" w:color="auto"/>
        <w:right w:val="none" w:sz="0" w:space="0" w:color="auto"/>
      </w:divBdr>
    </w:div>
    <w:div w:id="999234817">
      <w:bodyDiv w:val="1"/>
      <w:marLeft w:val="0"/>
      <w:marRight w:val="0"/>
      <w:marTop w:val="0"/>
      <w:marBottom w:val="0"/>
      <w:divBdr>
        <w:top w:val="none" w:sz="0" w:space="0" w:color="auto"/>
        <w:left w:val="none" w:sz="0" w:space="0" w:color="auto"/>
        <w:bottom w:val="none" w:sz="0" w:space="0" w:color="auto"/>
        <w:right w:val="none" w:sz="0" w:space="0" w:color="auto"/>
      </w:divBdr>
    </w:div>
    <w:div w:id="999389854">
      <w:bodyDiv w:val="1"/>
      <w:marLeft w:val="0"/>
      <w:marRight w:val="0"/>
      <w:marTop w:val="0"/>
      <w:marBottom w:val="0"/>
      <w:divBdr>
        <w:top w:val="none" w:sz="0" w:space="0" w:color="auto"/>
        <w:left w:val="none" w:sz="0" w:space="0" w:color="auto"/>
        <w:bottom w:val="none" w:sz="0" w:space="0" w:color="auto"/>
        <w:right w:val="none" w:sz="0" w:space="0" w:color="auto"/>
      </w:divBdr>
    </w:div>
    <w:div w:id="999697281">
      <w:bodyDiv w:val="1"/>
      <w:marLeft w:val="0"/>
      <w:marRight w:val="0"/>
      <w:marTop w:val="0"/>
      <w:marBottom w:val="0"/>
      <w:divBdr>
        <w:top w:val="none" w:sz="0" w:space="0" w:color="auto"/>
        <w:left w:val="none" w:sz="0" w:space="0" w:color="auto"/>
        <w:bottom w:val="none" w:sz="0" w:space="0" w:color="auto"/>
        <w:right w:val="none" w:sz="0" w:space="0" w:color="auto"/>
      </w:divBdr>
    </w:div>
    <w:div w:id="999774739">
      <w:bodyDiv w:val="1"/>
      <w:marLeft w:val="0"/>
      <w:marRight w:val="0"/>
      <w:marTop w:val="0"/>
      <w:marBottom w:val="0"/>
      <w:divBdr>
        <w:top w:val="none" w:sz="0" w:space="0" w:color="auto"/>
        <w:left w:val="none" w:sz="0" w:space="0" w:color="auto"/>
        <w:bottom w:val="none" w:sz="0" w:space="0" w:color="auto"/>
        <w:right w:val="none" w:sz="0" w:space="0" w:color="auto"/>
      </w:divBdr>
    </w:div>
    <w:div w:id="1000354728">
      <w:bodyDiv w:val="1"/>
      <w:marLeft w:val="0"/>
      <w:marRight w:val="0"/>
      <w:marTop w:val="0"/>
      <w:marBottom w:val="0"/>
      <w:divBdr>
        <w:top w:val="none" w:sz="0" w:space="0" w:color="auto"/>
        <w:left w:val="none" w:sz="0" w:space="0" w:color="auto"/>
        <w:bottom w:val="none" w:sz="0" w:space="0" w:color="auto"/>
        <w:right w:val="none" w:sz="0" w:space="0" w:color="auto"/>
      </w:divBdr>
    </w:div>
    <w:div w:id="1001159073">
      <w:bodyDiv w:val="1"/>
      <w:marLeft w:val="0"/>
      <w:marRight w:val="0"/>
      <w:marTop w:val="0"/>
      <w:marBottom w:val="0"/>
      <w:divBdr>
        <w:top w:val="none" w:sz="0" w:space="0" w:color="auto"/>
        <w:left w:val="none" w:sz="0" w:space="0" w:color="auto"/>
        <w:bottom w:val="none" w:sz="0" w:space="0" w:color="auto"/>
        <w:right w:val="none" w:sz="0" w:space="0" w:color="auto"/>
      </w:divBdr>
    </w:div>
    <w:div w:id="1001159454">
      <w:bodyDiv w:val="1"/>
      <w:marLeft w:val="0"/>
      <w:marRight w:val="0"/>
      <w:marTop w:val="0"/>
      <w:marBottom w:val="0"/>
      <w:divBdr>
        <w:top w:val="none" w:sz="0" w:space="0" w:color="auto"/>
        <w:left w:val="none" w:sz="0" w:space="0" w:color="auto"/>
        <w:bottom w:val="none" w:sz="0" w:space="0" w:color="auto"/>
        <w:right w:val="none" w:sz="0" w:space="0" w:color="auto"/>
      </w:divBdr>
    </w:div>
    <w:div w:id="1001859182">
      <w:bodyDiv w:val="1"/>
      <w:marLeft w:val="0"/>
      <w:marRight w:val="0"/>
      <w:marTop w:val="0"/>
      <w:marBottom w:val="0"/>
      <w:divBdr>
        <w:top w:val="none" w:sz="0" w:space="0" w:color="auto"/>
        <w:left w:val="none" w:sz="0" w:space="0" w:color="auto"/>
        <w:bottom w:val="none" w:sz="0" w:space="0" w:color="auto"/>
        <w:right w:val="none" w:sz="0" w:space="0" w:color="auto"/>
      </w:divBdr>
    </w:div>
    <w:div w:id="1002009560">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2660533">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388302">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377925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4824194">
      <w:bodyDiv w:val="1"/>
      <w:marLeft w:val="0"/>
      <w:marRight w:val="0"/>
      <w:marTop w:val="0"/>
      <w:marBottom w:val="0"/>
      <w:divBdr>
        <w:top w:val="none" w:sz="0" w:space="0" w:color="auto"/>
        <w:left w:val="none" w:sz="0" w:space="0" w:color="auto"/>
        <w:bottom w:val="none" w:sz="0" w:space="0" w:color="auto"/>
        <w:right w:val="none" w:sz="0" w:space="0" w:color="auto"/>
      </w:divBdr>
    </w:div>
    <w:div w:id="1005017541">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5590155">
      <w:bodyDiv w:val="1"/>
      <w:marLeft w:val="0"/>
      <w:marRight w:val="0"/>
      <w:marTop w:val="0"/>
      <w:marBottom w:val="0"/>
      <w:divBdr>
        <w:top w:val="none" w:sz="0" w:space="0" w:color="auto"/>
        <w:left w:val="none" w:sz="0" w:space="0" w:color="auto"/>
        <w:bottom w:val="none" w:sz="0" w:space="0" w:color="auto"/>
        <w:right w:val="none" w:sz="0" w:space="0" w:color="auto"/>
      </w:divBdr>
    </w:div>
    <w:div w:id="1005745613">
      <w:bodyDiv w:val="1"/>
      <w:marLeft w:val="0"/>
      <w:marRight w:val="0"/>
      <w:marTop w:val="0"/>
      <w:marBottom w:val="0"/>
      <w:divBdr>
        <w:top w:val="none" w:sz="0" w:space="0" w:color="auto"/>
        <w:left w:val="none" w:sz="0" w:space="0" w:color="auto"/>
        <w:bottom w:val="none" w:sz="0" w:space="0" w:color="auto"/>
        <w:right w:val="none" w:sz="0" w:space="0" w:color="auto"/>
      </w:divBdr>
    </w:div>
    <w:div w:id="1006059913">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09016977">
      <w:bodyDiv w:val="1"/>
      <w:marLeft w:val="0"/>
      <w:marRight w:val="0"/>
      <w:marTop w:val="0"/>
      <w:marBottom w:val="0"/>
      <w:divBdr>
        <w:top w:val="none" w:sz="0" w:space="0" w:color="auto"/>
        <w:left w:val="none" w:sz="0" w:space="0" w:color="auto"/>
        <w:bottom w:val="none" w:sz="0" w:space="0" w:color="auto"/>
        <w:right w:val="none" w:sz="0" w:space="0" w:color="auto"/>
      </w:divBdr>
    </w:div>
    <w:div w:id="1009137278">
      <w:bodyDiv w:val="1"/>
      <w:marLeft w:val="0"/>
      <w:marRight w:val="0"/>
      <w:marTop w:val="0"/>
      <w:marBottom w:val="0"/>
      <w:divBdr>
        <w:top w:val="none" w:sz="0" w:space="0" w:color="auto"/>
        <w:left w:val="none" w:sz="0" w:space="0" w:color="auto"/>
        <w:bottom w:val="none" w:sz="0" w:space="0" w:color="auto"/>
        <w:right w:val="none" w:sz="0" w:space="0" w:color="auto"/>
      </w:divBdr>
    </w:div>
    <w:div w:id="1009911063">
      <w:bodyDiv w:val="1"/>
      <w:marLeft w:val="0"/>
      <w:marRight w:val="0"/>
      <w:marTop w:val="0"/>
      <w:marBottom w:val="0"/>
      <w:divBdr>
        <w:top w:val="none" w:sz="0" w:space="0" w:color="auto"/>
        <w:left w:val="none" w:sz="0" w:space="0" w:color="auto"/>
        <w:bottom w:val="none" w:sz="0" w:space="0" w:color="auto"/>
        <w:right w:val="none" w:sz="0" w:space="0" w:color="auto"/>
      </w:divBdr>
    </w:div>
    <w:div w:id="1009984574">
      <w:bodyDiv w:val="1"/>
      <w:marLeft w:val="0"/>
      <w:marRight w:val="0"/>
      <w:marTop w:val="0"/>
      <w:marBottom w:val="0"/>
      <w:divBdr>
        <w:top w:val="none" w:sz="0" w:space="0" w:color="auto"/>
        <w:left w:val="none" w:sz="0" w:space="0" w:color="auto"/>
        <w:bottom w:val="none" w:sz="0" w:space="0" w:color="auto"/>
        <w:right w:val="none" w:sz="0" w:space="0" w:color="auto"/>
      </w:divBdr>
    </w:div>
    <w:div w:id="1010837722">
      <w:bodyDiv w:val="1"/>
      <w:marLeft w:val="0"/>
      <w:marRight w:val="0"/>
      <w:marTop w:val="0"/>
      <w:marBottom w:val="0"/>
      <w:divBdr>
        <w:top w:val="none" w:sz="0" w:space="0" w:color="auto"/>
        <w:left w:val="none" w:sz="0" w:space="0" w:color="auto"/>
        <w:bottom w:val="none" w:sz="0" w:space="0" w:color="auto"/>
        <w:right w:val="none" w:sz="0" w:space="0" w:color="auto"/>
      </w:divBdr>
    </w:div>
    <w:div w:id="1011956790">
      <w:bodyDiv w:val="1"/>
      <w:marLeft w:val="0"/>
      <w:marRight w:val="0"/>
      <w:marTop w:val="0"/>
      <w:marBottom w:val="0"/>
      <w:divBdr>
        <w:top w:val="none" w:sz="0" w:space="0" w:color="auto"/>
        <w:left w:val="none" w:sz="0" w:space="0" w:color="auto"/>
        <w:bottom w:val="none" w:sz="0" w:space="0" w:color="auto"/>
        <w:right w:val="none" w:sz="0" w:space="0" w:color="auto"/>
      </w:divBdr>
    </w:div>
    <w:div w:id="1012298763">
      <w:bodyDiv w:val="1"/>
      <w:marLeft w:val="0"/>
      <w:marRight w:val="0"/>
      <w:marTop w:val="0"/>
      <w:marBottom w:val="0"/>
      <w:divBdr>
        <w:top w:val="none" w:sz="0" w:space="0" w:color="auto"/>
        <w:left w:val="none" w:sz="0" w:space="0" w:color="auto"/>
        <w:bottom w:val="none" w:sz="0" w:space="0" w:color="auto"/>
        <w:right w:val="none" w:sz="0" w:space="0" w:color="auto"/>
      </w:divBdr>
    </w:div>
    <w:div w:id="1013000014">
      <w:bodyDiv w:val="1"/>
      <w:marLeft w:val="0"/>
      <w:marRight w:val="0"/>
      <w:marTop w:val="0"/>
      <w:marBottom w:val="0"/>
      <w:divBdr>
        <w:top w:val="none" w:sz="0" w:space="0" w:color="auto"/>
        <w:left w:val="none" w:sz="0" w:space="0" w:color="auto"/>
        <w:bottom w:val="none" w:sz="0" w:space="0" w:color="auto"/>
        <w:right w:val="none" w:sz="0" w:space="0" w:color="auto"/>
      </w:divBdr>
    </w:div>
    <w:div w:id="1013412103">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3802991">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4579412">
      <w:bodyDiv w:val="1"/>
      <w:marLeft w:val="0"/>
      <w:marRight w:val="0"/>
      <w:marTop w:val="0"/>
      <w:marBottom w:val="0"/>
      <w:divBdr>
        <w:top w:val="none" w:sz="0" w:space="0" w:color="auto"/>
        <w:left w:val="none" w:sz="0" w:space="0" w:color="auto"/>
        <w:bottom w:val="none" w:sz="0" w:space="0" w:color="auto"/>
        <w:right w:val="none" w:sz="0" w:space="0" w:color="auto"/>
      </w:divBdr>
    </w:div>
    <w:div w:id="1015038666">
      <w:bodyDiv w:val="1"/>
      <w:marLeft w:val="0"/>
      <w:marRight w:val="0"/>
      <w:marTop w:val="0"/>
      <w:marBottom w:val="0"/>
      <w:divBdr>
        <w:top w:val="none" w:sz="0" w:space="0" w:color="auto"/>
        <w:left w:val="none" w:sz="0" w:space="0" w:color="auto"/>
        <w:bottom w:val="none" w:sz="0" w:space="0" w:color="auto"/>
        <w:right w:val="none" w:sz="0" w:space="0" w:color="auto"/>
      </w:divBdr>
    </w:div>
    <w:div w:id="1015113481">
      <w:bodyDiv w:val="1"/>
      <w:marLeft w:val="0"/>
      <w:marRight w:val="0"/>
      <w:marTop w:val="0"/>
      <w:marBottom w:val="0"/>
      <w:divBdr>
        <w:top w:val="none" w:sz="0" w:space="0" w:color="auto"/>
        <w:left w:val="none" w:sz="0" w:space="0" w:color="auto"/>
        <w:bottom w:val="none" w:sz="0" w:space="0" w:color="auto"/>
        <w:right w:val="none" w:sz="0" w:space="0" w:color="auto"/>
      </w:divBdr>
    </w:div>
    <w:div w:id="1015620864">
      <w:bodyDiv w:val="1"/>
      <w:marLeft w:val="0"/>
      <w:marRight w:val="0"/>
      <w:marTop w:val="0"/>
      <w:marBottom w:val="0"/>
      <w:divBdr>
        <w:top w:val="none" w:sz="0" w:space="0" w:color="auto"/>
        <w:left w:val="none" w:sz="0" w:space="0" w:color="auto"/>
        <w:bottom w:val="none" w:sz="0" w:space="0" w:color="auto"/>
        <w:right w:val="none" w:sz="0" w:space="0" w:color="auto"/>
      </w:divBdr>
    </w:div>
    <w:div w:id="1015881797">
      <w:bodyDiv w:val="1"/>
      <w:marLeft w:val="0"/>
      <w:marRight w:val="0"/>
      <w:marTop w:val="0"/>
      <w:marBottom w:val="0"/>
      <w:divBdr>
        <w:top w:val="none" w:sz="0" w:space="0" w:color="auto"/>
        <w:left w:val="none" w:sz="0" w:space="0" w:color="auto"/>
        <w:bottom w:val="none" w:sz="0" w:space="0" w:color="auto"/>
        <w:right w:val="none" w:sz="0" w:space="0" w:color="auto"/>
      </w:divBdr>
    </w:div>
    <w:div w:id="1015964121">
      <w:bodyDiv w:val="1"/>
      <w:marLeft w:val="0"/>
      <w:marRight w:val="0"/>
      <w:marTop w:val="0"/>
      <w:marBottom w:val="0"/>
      <w:divBdr>
        <w:top w:val="none" w:sz="0" w:space="0" w:color="auto"/>
        <w:left w:val="none" w:sz="0" w:space="0" w:color="auto"/>
        <w:bottom w:val="none" w:sz="0" w:space="0" w:color="auto"/>
        <w:right w:val="none" w:sz="0" w:space="0" w:color="auto"/>
      </w:divBdr>
    </w:div>
    <w:div w:id="1016660193">
      <w:bodyDiv w:val="1"/>
      <w:marLeft w:val="0"/>
      <w:marRight w:val="0"/>
      <w:marTop w:val="0"/>
      <w:marBottom w:val="0"/>
      <w:divBdr>
        <w:top w:val="none" w:sz="0" w:space="0" w:color="auto"/>
        <w:left w:val="none" w:sz="0" w:space="0" w:color="auto"/>
        <w:bottom w:val="none" w:sz="0" w:space="0" w:color="auto"/>
        <w:right w:val="none" w:sz="0" w:space="0" w:color="auto"/>
      </w:divBdr>
    </w:div>
    <w:div w:id="1016807172">
      <w:bodyDiv w:val="1"/>
      <w:marLeft w:val="0"/>
      <w:marRight w:val="0"/>
      <w:marTop w:val="0"/>
      <w:marBottom w:val="0"/>
      <w:divBdr>
        <w:top w:val="none" w:sz="0" w:space="0" w:color="auto"/>
        <w:left w:val="none" w:sz="0" w:space="0" w:color="auto"/>
        <w:bottom w:val="none" w:sz="0" w:space="0" w:color="auto"/>
        <w:right w:val="none" w:sz="0" w:space="0" w:color="auto"/>
      </w:divBdr>
    </w:div>
    <w:div w:id="1016886359">
      <w:bodyDiv w:val="1"/>
      <w:marLeft w:val="0"/>
      <w:marRight w:val="0"/>
      <w:marTop w:val="0"/>
      <w:marBottom w:val="0"/>
      <w:divBdr>
        <w:top w:val="none" w:sz="0" w:space="0" w:color="auto"/>
        <w:left w:val="none" w:sz="0" w:space="0" w:color="auto"/>
        <w:bottom w:val="none" w:sz="0" w:space="0" w:color="auto"/>
        <w:right w:val="none" w:sz="0" w:space="0" w:color="auto"/>
      </w:divBdr>
    </w:div>
    <w:div w:id="1016997603">
      <w:bodyDiv w:val="1"/>
      <w:marLeft w:val="0"/>
      <w:marRight w:val="0"/>
      <w:marTop w:val="0"/>
      <w:marBottom w:val="0"/>
      <w:divBdr>
        <w:top w:val="none" w:sz="0" w:space="0" w:color="auto"/>
        <w:left w:val="none" w:sz="0" w:space="0" w:color="auto"/>
        <w:bottom w:val="none" w:sz="0" w:space="0" w:color="auto"/>
        <w:right w:val="none" w:sz="0" w:space="0" w:color="auto"/>
      </w:divBdr>
    </w:div>
    <w:div w:id="1017000147">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660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046511">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893582">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0205433">
      <w:bodyDiv w:val="1"/>
      <w:marLeft w:val="0"/>
      <w:marRight w:val="0"/>
      <w:marTop w:val="0"/>
      <w:marBottom w:val="0"/>
      <w:divBdr>
        <w:top w:val="none" w:sz="0" w:space="0" w:color="auto"/>
        <w:left w:val="none" w:sz="0" w:space="0" w:color="auto"/>
        <w:bottom w:val="none" w:sz="0" w:space="0" w:color="auto"/>
        <w:right w:val="none" w:sz="0" w:space="0" w:color="auto"/>
      </w:divBdr>
    </w:div>
    <w:div w:id="1020813356">
      <w:bodyDiv w:val="1"/>
      <w:marLeft w:val="0"/>
      <w:marRight w:val="0"/>
      <w:marTop w:val="0"/>
      <w:marBottom w:val="0"/>
      <w:divBdr>
        <w:top w:val="none" w:sz="0" w:space="0" w:color="auto"/>
        <w:left w:val="none" w:sz="0" w:space="0" w:color="auto"/>
        <w:bottom w:val="none" w:sz="0" w:space="0" w:color="auto"/>
        <w:right w:val="none" w:sz="0" w:space="0" w:color="auto"/>
      </w:divBdr>
    </w:div>
    <w:div w:id="1020937344">
      <w:bodyDiv w:val="1"/>
      <w:marLeft w:val="0"/>
      <w:marRight w:val="0"/>
      <w:marTop w:val="0"/>
      <w:marBottom w:val="0"/>
      <w:divBdr>
        <w:top w:val="none" w:sz="0" w:space="0" w:color="auto"/>
        <w:left w:val="none" w:sz="0" w:space="0" w:color="auto"/>
        <w:bottom w:val="none" w:sz="0" w:space="0" w:color="auto"/>
        <w:right w:val="none" w:sz="0" w:space="0" w:color="auto"/>
      </w:divBdr>
    </w:div>
    <w:div w:id="1022124737">
      <w:bodyDiv w:val="1"/>
      <w:marLeft w:val="0"/>
      <w:marRight w:val="0"/>
      <w:marTop w:val="0"/>
      <w:marBottom w:val="0"/>
      <w:divBdr>
        <w:top w:val="none" w:sz="0" w:space="0" w:color="auto"/>
        <w:left w:val="none" w:sz="0" w:space="0" w:color="auto"/>
        <w:bottom w:val="none" w:sz="0" w:space="0" w:color="auto"/>
        <w:right w:val="none" w:sz="0" w:space="0" w:color="auto"/>
      </w:divBdr>
    </w:div>
    <w:div w:id="1022245173">
      <w:bodyDiv w:val="1"/>
      <w:marLeft w:val="0"/>
      <w:marRight w:val="0"/>
      <w:marTop w:val="0"/>
      <w:marBottom w:val="0"/>
      <w:divBdr>
        <w:top w:val="none" w:sz="0" w:space="0" w:color="auto"/>
        <w:left w:val="none" w:sz="0" w:space="0" w:color="auto"/>
        <w:bottom w:val="none" w:sz="0" w:space="0" w:color="auto"/>
        <w:right w:val="none" w:sz="0" w:space="0" w:color="auto"/>
      </w:divBdr>
    </w:div>
    <w:div w:id="1022514181">
      <w:bodyDiv w:val="1"/>
      <w:marLeft w:val="0"/>
      <w:marRight w:val="0"/>
      <w:marTop w:val="0"/>
      <w:marBottom w:val="0"/>
      <w:divBdr>
        <w:top w:val="none" w:sz="0" w:space="0" w:color="auto"/>
        <w:left w:val="none" w:sz="0" w:space="0" w:color="auto"/>
        <w:bottom w:val="none" w:sz="0" w:space="0" w:color="auto"/>
        <w:right w:val="none" w:sz="0" w:space="0" w:color="auto"/>
      </w:divBdr>
    </w:div>
    <w:div w:id="1022705555">
      <w:bodyDiv w:val="1"/>
      <w:marLeft w:val="0"/>
      <w:marRight w:val="0"/>
      <w:marTop w:val="0"/>
      <w:marBottom w:val="0"/>
      <w:divBdr>
        <w:top w:val="none" w:sz="0" w:space="0" w:color="auto"/>
        <w:left w:val="none" w:sz="0" w:space="0" w:color="auto"/>
        <w:bottom w:val="none" w:sz="0" w:space="0" w:color="auto"/>
        <w:right w:val="none" w:sz="0" w:space="0" w:color="auto"/>
      </w:divBdr>
    </w:div>
    <w:div w:id="1022783660">
      <w:bodyDiv w:val="1"/>
      <w:marLeft w:val="0"/>
      <w:marRight w:val="0"/>
      <w:marTop w:val="0"/>
      <w:marBottom w:val="0"/>
      <w:divBdr>
        <w:top w:val="none" w:sz="0" w:space="0" w:color="auto"/>
        <w:left w:val="none" w:sz="0" w:space="0" w:color="auto"/>
        <w:bottom w:val="none" w:sz="0" w:space="0" w:color="auto"/>
        <w:right w:val="none" w:sz="0" w:space="0" w:color="auto"/>
      </w:divBdr>
    </w:div>
    <w:div w:id="1023088419">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3435931">
      <w:bodyDiv w:val="1"/>
      <w:marLeft w:val="0"/>
      <w:marRight w:val="0"/>
      <w:marTop w:val="0"/>
      <w:marBottom w:val="0"/>
      <w:divBdr>
        <w:top w:val="none" w:sz="0" w:space="0" w:color="auto"/>
        <w:left w:val="none" w:sz="0" w:space="0" w:color="auto"/>
        <w:bottom w:val="none" w:sz="0" w:space="0" w:color="auto"/>
        <w:right w:val="none" w:sz="0" w:space="0" w:color="auto"/>
      </w:divBdr>
    </w:div>
    <w:div w:id="1023550415">
      <w:bodyDiv w:val="1"/>
      <w:marLeft w:val="0"/>
      <w:marRight w:val="0"/>
      <w:marTop w:val="0"/>
      <w:marBottom w:val="0"/>
      <w:divBdr>
        <w:top w:val="none" w:sz="0" w:space="0" w:color="auto"/>
        <w:left w:val="none" w:sz="0" w:space="0" w:color="auto"/>
        <w:bottom w:val="none" w:sz="0" w:space="0" w:color="auto"/>
        <w:right w:val="none" w:sz="0" w:space="0" w:color="auto"/>
      </w:divBdr>
    </w:div>
    <w:div w:id="1023677921">
      <w:bodyDiv w:val="1"/>
      <w:marLeft w:val="0"/>
      <w:marRight w:val="0"/>
      <w:marTop w:val="0"/>
      <w:marBottom w:val="0"/>
      <w:divBdr>
        <w:top w:val="none" w:sz="0" w:space="0" w:color="auto"/>
        <w:left w:val="none" w:sz="0" w:space="0" w:color="auto"/>
        <w:bottom w:val="none" w:sz="0" w:space="0" w:color="auto"/>
        <w:right w:val="none" w:sz="0" w:space="0" w:color="auto"/>
      </w:divBdr>
    </w:div>
    <w:div w:id="1023897452">
      <w:bodyDiv w:val="1"/>
      <w:marLeft w:val="0"/>
      <w:marRight w:val="0"/>
      <w:marTop w:val="0"/>
      <w:marBottom w:val="0"/>
      <w:divBdr>
        <w:top w:val="none" w:sz="0" w:space="0" w:color="auto"/>
        <w:left w:val="none" w:sz="0" w:space="0" w:color="auto"/>
        <w:bottom w:val="none" w:sz="0" w:space="0" w:color="auto"/>
        <w:right w:val="none" w:sz="0" w:space="0" w:color="auto"/>
      </w:divBdr>
    </w:div>
    <w:div w:id="1024095282">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4792076">
      <w:bodyDiv w:val="1"/>
      <w:marLeft w:val="0"/>
      <w:marRight w:val="0"/>
      <w:marTop w:val="0"/>
      <w:marBottom w:val="0"/>
      <w:divBdr>
        <w:top w:val="none" w:sz="0" w:space="0" w:color="auto"/>
        <w:left w:val="none" w:sz="0" w:space="0" w:color="auto"/>
        <w:bottom w:val="none" w:sz="0" w:space="0" w:color="auto"/>
        <w:right w:val="none" w:sz="0" w:space="0" w:color="auto"/>
      </w:divBdr>
    </w:div>
    <w:div w:id="1025324399">
      <w:bodyDiv w:val="1"/>
      <w:marLeft w:val="0"/>
      <w:marRight w:val="0"/>
      <w:marTop w:val="0"/>
      <w:marBottom w:val="0"/>
      <w:divBdr>
        <w:top w:val="none" w:sz="0" w:space="0" w:color="auto"/>
        <w:left w:val="none" w:sz="0" w:space="0" w:color="auto"/>
        <w:bottom w:val="none" w:sz="0" w:space="0" w:color="auto"/>
        <w:right w:val="none" w:sz="0" w:space="0" w:color="auto"/>
      </w:divBdr>
    </w:div>
    <w:div w:id="1025836697">
      <w:bodyDiv w:val="1"/>
      <w:marLeft w:val="0"/>
      <w:marRight w:val="0"/>
      <w:marTop w:val="0"/>
      <w:marBottom w:val="0"/>
      <w:divBdr>
        <w:top w:val="none" w:sz="0" w:space="0" w:color="auto"/>
        <w:left w:val="none" w:sz="0" w:space="0" w:color="auto"/>
        <w:bottom w:val="none" w:sz="0" w:space="0" w:color="auto"/>
        <w:right w:val="none" w:sz="0" w:space="0" w:color="auto"/>
      </w:divBdr>
    </w:div>
    <w:div w:id="1026322213">
      <w:bodyDiv w:val="1"/>
      <w:marLeft w:val="0"/>
      <w:marRight w:val="0"/>
      <w:marTop w:val="0"/>
      <w:marBottom w:val="0"/>
      <w:divBdr>
        <w:top w:val="none" w:sz="0" w:space="0" w:color="auto"/>
        <w:left w:val="none" w:sz="0" w:space="0" w:color="auto"/>
        <w:bottom w:val="none" w:sz="0" w:space="0" w:color="auto"/>
        <w:right w:val="none" w:sz="0" w:space="0" w:color="auto"/>
      </w:divBdr>
    </w:div>
    <w:div w:id="1027372329">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27947359">
      <w:bodyDiv w:val="1"/>
      <w:marLeft w:val="0"/>
      <w:marRight w:val="0"/>
      <w:marTop w:val="0"/>
      <w:marBottom w:val="0"/>
      <w:divBdr>
        <w:top w:val="none" w:sz="0" w:space="0" w:color="auto"/>
        <w:left w:val="none" w:sz="0" w:space="0" w:color="auto"/>
        <w:bottom w:val="none" w:sz="0" w:space="0" w:color="auto"/>
        <w:right w:val="none" w:sz="0" w:space="0" w:color="auto"/>
      </w:divBdr>
    </w:div>
    <w:div w:id="1028334479">
      <w:bodyDiv w:val="1"/>
      <w:marLeft w:val="0"/>
      <w:marRight w:val="0"/>
      <w:marTop w:val="0"/>
      <w:marBottom w:val="0"/>
      <w:divBdr>
        <w:top w:val="none" w:sz="0" w:space="0" w:color="auto"/>
        <w:left w:val="none" w:sz="0" w:space="0" w:color="auto"/>
        <w:bottom w:val="none" w:sz="0" w:space="0" w:color="auto"/>
        <w:right w:val="none" w:sz="0" w:space="0" w:color="auto"/>
      </w:divBdr>
    </w:div>
    <w:div w:id="1028607873">
      <w:bodyDiv w:val="1"/>
      <w:marLeft w:val="0"/>
      <w:marRight w:val="0"/>
      <w:marTop w:val="0"/>
      <w:marBottom w:val="0"/>
      <w:divBdr>
        <w:top w:val="none" w:sz="0" w:space="0" w:color="auto"/>
        <w:left w:val="none" w:sz="0" w:space="0" w:color="auto"/>
        <w:bottom w:val="none" w:sz="0" w:space="0" w:color="auto"/>
        <w:right w:val="none" w:sz="0" w:space="0" w:color="auto"/>
      </w:divBdr>
    </w:div>
    <w:div w:id="1028719103">
      <w:bodyDiv w:val="1"/>
      <w:marLeft w:val="0"/>
      <w:marRight w:val="0"/>
      <w:marTop w:val="0"/>
      <w:marBottom w:val="0"/>
      <w:divBdr>
        <w:top w:val="none" w:sz="0" w:space="0" w:color="auto"/>
        <w:left w:val="none" w:sz="0" w:space="0" w:color="auto"/>
        <w:bottom w:val="none" w:sz="0" w:space="0" w:color="auto"/>
        <w:right w:val="none" w:sz="0" w:space="0" w:color="auto"/>
      </w:divBdr>
    </w:div>
    <w:div w:id="1029448269">
      <w:bodyDiv w:val="1"/>
      <w:marLeft w:val="0"/>
      <w:marRight w:val="0"/>
      <w:marTop w:val="0"/>
      <w:marBottom w:val="0"/>
      <w:divBdr>
        <w:top w:val="none" w:sz="0" w:space="0" w:color="auto"/>
        <w:left w:val="none" w:sz="0" w:space="0" w:color="auto"/>
        <w:bottom w:val="none" w:sz="0" w:space="0" w:color="auto"/>
        <w:right w:val="none" w:sz="0" w:space="0" w:color="auto"/>
      </w:divBdr>
    </w:div>
    <w:div w:id="1029725246">
      <w:bodyDiv w:val="1"/>
      <w:marLeft w:val="0"/>
      <w:marRight w:val="0"/>
      <w:marTop w:val="0"/>
      <w:marBottom w:val="0"/>
      <w:divBdr>
        <w:top w:val="none" w:sz="0" w:space="0" w:color="auto"/>
        <w:left w:val="none" w:sz="0" w:space="0" w:color="auto"/>
        <w:bottom w:val="none" w:sz="0" w:space="0" w:color="auto"/>
        <w:right w:val="none" w:sz="0" w:space="0" w:color="auto"/>
      </w:divBdr>
    </w:div>
    <w:div w:id="1030104234">
      <w:bodyDiv w:val="1"/>
      <w:marLeft w:val="0"/>
      <w:marRight w:val="0"/>
      <w:marTop w:val="0"/>
      <w:marBottom w:val="0"/>
      <w:divBdr>
        <w:top w:val="none" w:sz="0" w:space="0" w:color="auto"/>
        <w:left w:val="none" w:sz="0" w:space="0" w:color="auto"/>
        <w:bottom w:val="none" w:sz="0" w:space="0" w:color="auto"/>
        <w:right w:val="none" w:sz="0" w:space="0" w:color="auto"/>
      </w:divBdr>
    </w:div>
    <w:div w:id="1030378327">
      <w:bodyDiv w:val="1"/>
      <w:marLeft w:val="0"/>
      <w:marRight w:val="0"/>
      <w:marTop w:val="0"/>
      <w:marBottom w:val="0"/>
      <w:divBdr>
        <w:top w:val="none" w:sz="0" w:space="0" w:color="auto"/>
        <w:left w:val="none" w:sz="0" w:space="0" w:color="auto"/>
        <w:bottom w:val="none" w:sz="0" w:space="0" w:color="auto"/>
        <w:right w:val="none" w:sz="0" w:space="0" w:color="auto"/>
      </w:divBdr>
    </w:div>
    <w:div w:id="1030423907">
      <w:bodyDiv w:val="1"/>
      <w:marLeft w:val="0"/>
      <w:marRight w:val="0"/>
      <w:marTop w:val="0"/>
      <w:marBottom w:val="0"/>
      <w:divBdr>
        <w:top w:val="none" w:sz="0" w:space="0" w:color="auto"/>
        <w:left w:val="none" w:sz="0" w:space="0" w:color="auto"/>
        <w:bottom w:val="none" w:sz="0" w:space="0" w:color="auto"/>
        <w:right w:val="none" w:sz="0" w:space="0" w:color="auto"/>
      </w:divBdr>
    </w:div>
    <w:div w:id="1030495079">
      <w:bodyDiv w:val="1"/>
      <w:marLeft w:val="0"/>
      <w:marRight w:val="0"/>
      <w:marTop w:val="0"/>
      <w:marBottom w:val="0"/>
      <w:divBdr>
        <w:top w:val="none" w:sz="0" w:space="0" w:color="auto"/>
        <w:left w:val="none" w:sz="0" w:space="0" w:color="auto"/>
        <w:bottom w:val="none" w:sz="0" w:space="0" w:color="auto"/>
        <w:right w:val="none" w:sz="0" w:space="0" w:color="auto"/>
      </w:divBdr>
    </w:div>
    <w:div w:id="1030567342">
      <w:bodyDiv w:val="1"/>
      <w:marLeft w:val="0"/>
      <w:marRight w:val="0"/>
      <w:marTop w:val="0"/>
      <w:marBottom w:val="0"/>
      <w:divBdr>
        <w:top w:val="none" w:sz="0" w:space="0" w:color="auto"/>
        <w:left w:val="none" w:sz="0" w:space="0" w:color="auto"/>
        <w:bottom w:val="none" w:sz="0" w:space="0" w:color="auto"/>
        <w:right w:val="none" w:sz="0" w:space="0" w:color="auto"/>
      </w:divBdr>
    </w:div>
    <w:div w:id="1031145490">
      <w:bodyDiv w:val="1"/>
      <w:marLeft w:val="0"/>
      <w:marRight w:val="0"/>
      <w:marTop w:val="0"/>
      <w:marBottom w:val="0"/>
      <w:divBdr>
        <w:top w:val="none" w:sz="0" w:space="0" w:color="auto"/>
        <w:left w:val="none" w:sz="0" w:space="0" w:color="auto"/>
        <w:bottom w:val="none" w:sz="0" w:space="0" w:color="auto"/>
        <w:right w:val="none" w:sz="0" w:space="0" w:color="auto"/>
      </w:divBdr>
    </w:div>
    <w:div w:id="1031541168">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1761725">
      <w:bodyDiv w:val="1"/>
      <w:marLeft w:val="0"/>
      <w:marRight w:val="0"/>
      <w:marTop w:val="0"/>
      <w:marBottom w:val="0"/>
      <w:divBdr>
        <w:top w:val="none" w:sz="0" w:space="0" w:color="auto"/>
        <w:left w:val="none" w:sz="0" w:space="0" w:color="auto"/>
        <w:bottom w:val="none" w:sz="0" w:space="0" w:color="auto"/>
        <w:right w:val="none" w:sz="0" w:space="0" w:color="auto"/>
      </w:divBdr>
    </w:div>
    <w:div w:id="1031996927">
      <w:bodyDiv w:val="1"/>
      <w:marLeft w:val="0"/>
      <w:marRight w:val="0"/>
      <w:marTop w:val="0"/>
      <w:marBottom w:val="0"/>
      <w:divBdr>
        <w:top w:val="none" w:sz="0" w:space="0" w:color="auto"/>
        <w:left w:val="none" w:sz="0" w:space="0" w:color="auto"/>
        <w:bottom w:val="none" w:sz="0" w:space="0" w:color="auto"/>
        <w:right w:val="none" w:sz="0" w:space="0" w:color="auto"/>
      </w:divBdr>
    </w:div>
    <w:div w:id="103234476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5852">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7386363">
      <w:bodyDiv w:val="1"/>
      <w:marLeft w:val="0"/>
      <w:marRight w:val="0"/>
      <w:marTop w:val="0"/>
      <w:marBottom w:val="0"/>
      <w:divBdr>
        <w:top w:val="none" w:sz="0" w:space="0" w:color="auto"/>
        <w:left w:val="none" w:sz="0" w:space="0" w:color="auto"/>
        <w:bottom w:val="none" w:sz="0" w:space="0" w:color="auto"/>
        <w:right w:val="none" w:sz="0" w:space="0" w:color="auto"/>
      </w:divBdr>
    </w:div>
    <w:div w:id="1037391605">
      <w:bodyDiv w:val="1"/>
      <w:marLeft w:val="0"/>
      <w:marRight w:val="0"/>
      <w:marTop w:val="0"/>
      <w:marBottom w:val="0"/>
      <w:divBdr>
        <w:top w:val="none" w:sz="0" w:space="0" w:color="auto"/>
        <w:left w:val="none" w:sz="0" w:space="0" w:color="auto"/>
        <w:bottom w:val="none" w:sz="0" w:space="0" w:color="auto"/>
        <w:right w:val="none" w:sz="0" w:space="0" w:color="auto"/>
      </w:divBdr>
    </w:div>
    <w:div w:id="1038236999">
      <w:bodyDiv w:val="1"/>
      <w:marLeft w:val="0"/>
      <w:marRight w:val="0"/>
      <w:marTop w:val="0"/>
      <w:marBottom w:val="0"/>
      <w:divBdr>
        <w:top w:val="none" w:sz="0" w:space="0" w:color="auto"/>
        <w:left w:val="none" w:sz="0" w:space="0" w:color="auto"/>
        <w:bottom w:val="none" w:sz="0" w:space="0" w:color="auto"/>
        <w:right w:val="none" w:sz="0" w:space="0" w:color="auto"/>
      </w:divBdr>
    </w:div>
    <w:div w:id="1038435807">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889642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39475397">
      <w:bodyDiv w:val="1"/>
      <w:marLeft w:val="0"/>
      <w:marRight w:val="0"/>
      <w:marTop w:val="0"/>
      <w:marBottom w:val="0"/>
      <w:divBdr>
        <w:top w:val="none" w:sz="0" w:space="0" w:color="auto"/>
        <w:left w:val="none" w:sz="0" w:space="0" w:color="auto"/>
        <w:bottom w:val="none" w:sz="0" w:space="0" w:color="auto"/>
        <w:right w:val="none" w:sz="0" w:space="0" w:color="auto"/>
      </w:divBdr>
    </w:div>
    <w:div w:id="1039627740">
      <w:bodyDiv w:val="1"/>
      <w:marLeft w:val="0"/>
      <w:marRight w:val="0"/>
      <w:marTop w:val="0"/>
      <w:marBottom w:val="0"/>
      <w:divBdr>
        <w:top w:val="none" w:sz="0" w:space="0" w:color="auto"/>
        <w:left w:val="none" w:sz="0" w:space="0" w:color="auto"/>
        <w:bottom w:val="none" w:sz="0" w:space="0" w:color="auto"/>
        <w:right w:val="none" w:sz="0" w:space="0" w:color="auto"/>
      </w:divBdr>
    </w:div>
    <w:div w:id="1039743124">
      <w:bodyDiv w:val="1"/>
      <w:marLeft w:val="0"/>
      <w:marRight w:val="0"/>
      <w:marTop w:val="0"/>
      <w:marBottom w:val="0"/>
      <w:divBdr>
        <w:top w:val="none" w:sz="0" w:space="0" w:color="auto"/>
        <w:left w:val="none" w:sz="0" w:space="0" w:color="auto"/>
        <w:bottom w:val="none" w:sz="0" w:space="0" w:color="auto"/>
        <w:right w:val="none" w:sz="0" w:space="0" w:color="auto"/>
      </w:divBdr>
    </w:div>
    <w:div w:id="1040134623">
      <w:bodyDiv w:val="1"/>
      <w:marLeft w:val="0"/>
      <w:marRight w:val="0"/>
      <w:marTop w:val="0"/>
      <w:marBottom w:val="0"/>
      <w:divBdr>
        <w:top w:val="none" w:sz="0" w:space="0" w:color="auto"/>
        <w:left w:val="none" w:sz="0" w:space="0" w:color="auto"/>
        <w:bottom w:val="none" w:sz="0" w:space="0" w:color="auto"/>
        <w:right w:val="none" w:sz="0" w:space="0" w:color="auto"/>
      </w:divBdr>
    </w:div>
    <w:div w:id="1040284293">
      <w:bodyDiv w:val="1"/>
      <w:marLeft w:val="0"/>
      <w:marRight w:val="0"/>
      <w:marTop w:val="0"/>
      <w:marBottom w:val="0"/>
      <w:divBdr>
        <w:top w:val="none" w:sz="0" w:space="0" w:color="auto"/>
        <w:left w:val="none" w:sz="0" w:space="0" w:color="auto"/>
        <w:bottom w:val="none" w:sz="0" w:space="0" w:color="auto"/>
        <w:right w:val="none" w:sz="0" w:space="0" w:color="auto"/>
      </w:divBdr>
    </w:div>
    <w:div w:id="1040976229">
      <w:bodyDiv w:val="1"/>
      <w:marLeft w:val="0"/>
      <w:marRight w:val="0"/>
      <w:marTop w:val="0"/>
      <w:marBottom w:val="0"/>
      <w:divBdr>
        <w:top w:val="none" w:sz="0" w:space="0" w:color="auto"/>
        <w:left w:val="none" w:sz="0" w:space="0" w:color="auto"/>
        <w:bottom w:val="none" w:sz="0" w:space="0" w:color="auto"/>
        <w:right w:val="none" w:sz="0" w:space="0" w:color="auto"/>
      </w:divBdr>
    </w:div>
    <w:div w:id="1041128230">
      <w:bodyDiv w:val="1"/>
      <w:marLeft w:val="0"/>
      <w:marRight w:val="0"/>
      <w:marTop w:val="0"/>
      <w:marBottom w:val="0"/>
      <w:divBdr>
        <w:top w:val="none" w:sz="0" w:space="0" w:color="auto"/>
        <w:left w:val="none" w:sz="0" w:space="0" w:color="auto"/>
        <w:bottom w:val="none" w:sz="0" w:space="0" w:color="auto"/>
        <w:right w:val="none" w:sz="0" w:space="0" w:color="auto"/>
      </w:divBdr>
    </w:div>
    <w:div w:id="1041248518">
      <w:bodyDiv w:val="1"/>
      <w:marLeft w:val="0"/>
      <w:marRight w:val="0"/>
      <w:marTop w:val="0"/>
      <w:marBottom w:val="0"/>
      <w:divBdr>
        <w:top w:val="none" w:sz="0" w:space="0" w:color="auto"/>
        <w:left w:val="none" w:sz="0" w:space="0" w:color="auto"/>
        <w:bottom w:val="none" w:sz="0" w:space="0" w:color="auto"/>
        <w:right w:val="none" w:sz="0" w:space="0" w:color="auto"/>
      </w:divBdr>
    </w:div>
    <w:div w:id="1042248675">
      <w:bodyDiv w:val="1"/>
      <w:marLeft w:val="0"/>
      <w:marRight w:val="0"/>
      <w:marTop w:val="0"/>
      <w:marBottom w:val="0"/>
      <w:divBdr>
        <w:top w:val="none" w:sz="0" w:space="0" w:color="auto"/>
        <w:left w:val="none" w:sz="0" w:space="0" w:color="auto"/>
        <w:bottom w:val="none" w:sz="0" w:space="0" w:color="auto"/>
        <w:right w:val="none" w:sz="0" w:space="0" w:color="auto"/>
      </w:divBdr>
    </w:div>
    <w:div w:id="1042823365">
      <w:bodyDiv w:val="1"/>
      <w:marLeft w:val="0"/>
      <w:marRight w:val="0"/>
      <w:marTop w:val="0"/>
      <w:marBottom w:val="0"/>
      <w:divBdr>
        <w:top w:val="none" w:sz="0" w:space="0" w:color="auto"/>
        <w:left w:val="none" w:sz="0" w:space="0" w:color="auto"/>
        <w:bottom w:val="none" w:sz="0" w:space="0" w:color="auto"/>
        <w:right w:val="none" w:sz="0" w:space="0" w:color="auto"/>
      </w:divBdr>
    </w:div>
    <w:div w:id="1042828844">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3169031">
      <w:bodyDiv w:val="1"/>
      <w:marLeft w:val="0"/>
      <w:marRight w:val="0"/>
      <w:marTop w:val="0"/>
      <w:marBottom w:val="0"/>
      <w:divBdr>
        <w:top w:val="none" w:sz="0" w:space="0" w:color="auto"/>
        <w:left w:val="none" w:sz="0" w:space="0" w:color="auto"/>
        <w:bottom w:val="none" w:sz="0" w:space="0" w:color="auto"/>
        <w:right w:val="none" w:sz="0" w:space="0" w:color="auto"/>
      </w:divBdr>
    </w:div>
    <w:div w:id="1043678934">
      <w:bodyDiv w:val="1"/>
      <w:marLeft w:val="0"/>
      <w:marRight w:val="0"/>
      <w:marTop w:val="0"/>
      <w:marBottom w:val="0"/>
      <w:divBdr>
        <w:top w:val="none" w:sz="0" w:space="0" w:color="auto"/>
        <w:left w:val="none" w:sz="0" w:space="0" w:color="auto"/>
        <w:bottom w:val="none" w:sz="0" w:space="0" w:color="auto"/>
        <w:right w:val="none" w:sz="0" w:space="0" w:color="auto"/>
      </w:divBdr>
    </w:div>
    <w:div w:id="1044018191">
      <w:bodyDiv w:val="1"/>
      <w:marLeft w:val="0"/>
      <w:marRight w:val="0"/>
      <w:marTop w:val="0"/>
      <w:marBottom w:val="0"/>
      <w:divBdr>
        <w:top w:val="none" w:sz="0" w:space="0" w:color="auto"/>
        <w:left w:val="none" w:sz="0" w:space="0" w:color="auto"/>
        <w:bottom w:val="none" w:sz="0" w:space="0" w:color="auto"/>
        <w:right w:val="none" w:sz="0" w:space="0" w:color="auto"/>
      </w:divBdr>
    </w:div>
    <w:div w:id="1044596280">
      <w:bodyDiv w:val="1"/>
      <w:marLeft w:val="0"/>
      <w:marRight w:val="0"/>
      <w:marTop w:val="0"/>
      <w:marBottom w:val="0"/>
      <w:divBdr>
        <w:top w:val="none" w:sz="0" w:space="0" w:color="auto"/>
        <w:left w:val="none" w:sz="0" w:space="0" w:color="auto"/>
        <w:bottom w:val="none" w:sz="0" w:space="0" w:color="auto"/>
        <w:right w:val="none" w:sz="0" w:space="0" w:color="auto"/>
      </w:divBdr>
    </w:div>
    <w:div w:id="1044644331">
      <w:bodyDiv w:val="1"/>
      <w:marLeft w:val="0"/>
      <w:marRight w:val="0"/>
      <w:marTop w:val="0"/>
      <w:marBottom w:val="0"/>
      <w:divBdr>
        <w:top w:val="none" w:sz="0" w:space="0" w:color="auto"/>
        <w:left w:val="none" w:sz="0" w:space="0" w:color="auto"/>
        <w:bottom w:val="none" w:sz="0" w:space="0" w:color="auto"/>
        <w:right w:val="none" w:sz="0" w:space="0" w:color="auto"/>
      </w:divBdr>
    </w:div>
    <w:div w:id="1044867502">
      <w:bodyDiv w:val="1"/>
      <w:marLeft w:val="0"/>
      <w:marRight w:val="0"/>
      <w:marTop w:val="0"/>
      <w:marBottom w:val="0"/>
      <w:divBdr>
        <w:top w:val="none" w:sz="0" w:space="0" w:color="auto"/>
        <w:left w:val="none" w:sz="0" w:space="0" w:color="auto"/>
        <w:bottom w:val="none" w:sz="0" w:space="0" w:color="auto"/>
        <w:right w:val="none" w:sz="0" w:space="0" w:color="auto"/>
      </w:divBdr>
    </w:div>
    <w:div w:id="1044907939">
      <w:bodyDiv w:val="1"/>
      <w:marLeft w:val="0"/>
      <w:marRight w:val="0"/>
      <w:marTop w:val="0"/>
      <w:marBottom w:val="0"/>
      <w:divBdr>
        <w:top w:val="none" w:sz="0" w:space="0" w:color="auto"/>
        <w:left w:val="none" w:sz="0" w:space="0" w:color="auto"/>
        <w:bottom w:val="none" w:sz="0" w:space="0" w:color="auto"/>
        <w:right w:val="none" w:sz="0" w:space="0" w:color="auto"/>
      </w:divBdr>
    </w:div>
    <w:div w:id="1045256900">
      <w:bodyDiv w:val="1"/>
      <w:marLeft w:val="0"/>
      <w:marRight w:val="0"/>
      <w:marTop w:val="0"/>
      <w:marBottom w:val="0"/>
      <w:divBdr>
        <w:top w:val="none" w:sz="0" w:space="0" w:color="auto"/>
        <w:left w:val="none" w:sz="0" w:space="0" w:color="auto"/>
        <w:bottom w:val="none" w:sz="0" w:space="0" w:color="auto"/>
        <w:right w:val="none" w:sz="0" w:space="0" w:color="auto"/>
      </w:divBdr>
    </w:div>
    <w:div w:id="1045372950">
      <w:bodyDiv w:val="1"/>
      <w:marLeft w:val="0"/>
      <w:marRight w:val="0"/>
      <w:marTop w:val="0"/>
      <w:marBottom w:val="0"/>
      <w:divBdr>
        <w:top w:val="none" w:sz="0" w:space="0" w:color="auto"/>
        <w:left w:val="none" w:sz="0" w:space="0" w:color="auto"/>
        <w:bottom w:val="none" w:sz="0" w:space="0" w:color="auto"/>
        <w:right w:val="none" w:sz="0" w:space="0" w:color="auto"/>
      </w:divBdr>
    </w:div>
    <w:div w:id="1045637253">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6028567">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6753544">
      <w:bodyDiv w:val="1"/>
      <w:marLeft w:val="0"/>
      <w:marRight w:val="0"/>
      <w:marTop w:val="0"/>
      <w:marBottom w:val="0"/>
      <w:divBdr>
        <w:top w:val="none" w:sz="0" w:space="0" w:color="auto"/>
        <w:left w:val="none" w:sz="0" w:space="0" w:color="auto"/>
        <w:bottom w:val="none" w:sz="0" w:space="0" w:color="auto"/>
        <w:right w:val="none" w:sz="0" w:space="0" w:color="auto"/>
      </w:divBdr>
    </w:div>
    <w:div w:id="1047025125">
      <w:bodyDiv w:val="1"/>
      <w:marLeft w:val="0"/>
      <w:marRight w:val="0"/>
      <w:marTop w:val="0"/>
      <w:marBottom w:val="0"/>
      <w:divBdr>
        <w:top w:val="none" w:sz="0" w:space="0" w:color="auto"/>
        <w:left w:val="none" w:sz="0" w:space="0" w:color="auto"/>
        <w:bottom w:val="none" w:sz="0" w:space="0" w:color="auto"/>
        <w:right w:val="none" w:sz="0" w:space="0" w:color="auto"/>
      </w:divBdr>
    </w:div>
    <w:div w:id="1047222099">
      <w:bodyDiv w:val="1"/>
      <w:marLeft w:val="0"/>
      <w:marRight w:val="0"/>
      <w:marTop w:val="0"/>
      <w:marBottom w:val="0"/>
      <w:divBdr>
        <w:top w:val="none" w:sz="0" w:space="0" w:color="auto"/>
        <w:left w:val="none" w:sz="0" w:space="0" w:color="auto"/>
        <w:bottom w:val="none" w:sz="0" w:space="0" w:color="auto"/>
        <w:right w:val="none" w:sz="0" w:space="0" w:color="auto"/>
      </w:divBdr>
    </w:div>
    <w:div w:id="1047486292">
      <w:bodyDiv w:val="1"/>
      <w:marLeft w:val="0"/>
      <w:marRight w:val="0"/>
      <w:marTop w:val="0"/>
      <w:marBottom w:val="0"/>
      <w:divBdr>
        <w:top w:val="none" w:sz="0" w:space="0" w:color="auto"/>
        <w:left w:val="none" w:sz="0" w:space="0" w:color="auto"/>
        <w:bottom w:val="none" w:sz="0" w:space="0" w:color="auto"/>
        <w:right w:val="none" w:sz="0" w:space="0" w:color="auto"/>
      </w:divBdr>
    </w:div>
    <w:div w:id="1047948781">
      <w:bodyDiv w:val="1"/>
      <w:marLeft w:val="0"/>
      <w:marRight w:val="0"/>
      <w:marTop w:val="0"/>
      <w:marBottom w:val="0"/>
      <w:divBdr>
        <w:top w:val="none" w:sz="0" w:space="0" w:color="auto"/>
        <w:left w:val="none" w:sz="0" w:space="0" w:color="auto"/>
        <w:bottom w:val="none" w:sz="0" w:space="0" w:color="auto"/>
        <w:right w:val="none" w:sz="0" w:space="0" w:color="auto"/>
      </w:divBdr>
    </w:div>
    <w:div w:id="1048265481">
      <w:bodyDiv w:val="1"/>
      <w:marLeft w:val="0"/>
      <w:marRight w:val="0"/>
      <w:marTop w:val="0"/>
      <w:marBottom w:val="0"/>
      <w:divBdr>
        <w:top w:val="none" w:sz="0" w:space="0" w:color="auto"/>
        <w:left w:val="none" w:sz="0" w:space="0" w:color="auto"/>
        <w:bottom w:val="none" w:sz="0" w:space="0" w:color="auto"/>
        <w:right w:val="none" w:sz="0" w:space="0" w:color="auto"/>
      </w:divBdr>
    </w:div>
    <w:div w:id="1048383563">
      <w:bodyDiv w:val="1"/>
      <w:marLeft w:val="0"/>
      <w:marRight w:val="0"/>
      <w:marTop w:val="0"/>
      <w:marBottom w:val="0"/>
      <w:divBdr>
        <w:top w:val="none" w:sz="0" w:space="0" w:color="auto"/>
        <w:left w:val="none" w:sz="0" w:space="0" w:color="auto"/>
        <w:bottom w:val="none" w:sz="0" w:space="0" w:color="auto"/>
        <w:right w:val="none" w:sz="0" w:space="0" w:color="auto"/>
      </w:divBdr>
    </w:div>
    <w:div w:id="1048384849">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48921432">
      <w:bodyDiv w:val="1"/>
      <w:marLeft w:val="0"/>
      <w:marRight w:val="0"/>
      <w:marTop w:val="0"/>
      <w:marBottom w:val="0"/>
      <w:divBdr>
        <w:top w:val="none" w:sz="0" w:space="0" w:color="auto"/>
        <w:left w:val="none" w:sz="0" w:space="0" w:color="auto"/>
        <w:bottom w:val="none" w:sz="0" w:space="0" w:color="auto"/>
        <w:right w:val="none" w:sz="0" w:space="0" w:color="auto"/>
      </w:divBdr>
    </w:div>
    <w:div w:id="1049233413">
      <w:bodyDiv w:val="1"/>
      <w:marLeft w:val="0"/>
      <w:marRight w:val="0"/>
      <w:marTop w:val="0"/>
      <w:marBottom w:val="0"/>
      <w:divBdr>
        <w:top w:val="none" w:sz="0" w:space="0" w:color="auto"/>
        <w:left w:val="none" w:sz="0" w:space="0" w:color="auto"/>
        <w:bottom w:val="none" w:sz="0" w:space="0" w:color="auto"/>
        <w:right w:val="none" w:sz="0" w:space="0" w:color="auto"/>
      </w:divBdr>
    </w:div>
    <w:div w:id="1049263315">
      <w:bodyDiv w:val="1"/>
      <w:marLeft w:val="0"/>
      <w:marRight w:val="0"/>
      <w:marTop w:val="0"/>
      <w:marBottom w:val="0"/>
      <w:divBdr>
        <w:top w:val="none" w:sz="0" w:space="0" w:color="auto"/>
        <w:left w:val="none" w:sz="0" w:space="0" w:color="auto"/>
        <w:bottom w:val="none" w:sz="0" w:space="0" w:color="auto"/>
        <w:right w:val="none" w:sz="0" w:space="0" w:color="auto"/>
      </w:divBdr>
    </w:div>
    <w:div w:id="1049380077">
      <w:bodyDiv w:val="1"/>
      <w:marLeft w:val="0"/>
      <w:marRight w:val="0"/>
      <w:marTop w:val="0"/>
      <w:marBottom w:val="0"/>
      <w:divBdr>
        <w:top w:val="none" w:sz="0" w:space="0" w:color="auto"/>
        <w:left w:val="none" w:sz="0" w:space="0" w:color="auto"/>
        <w:bottom w:val="none" w:sz="0" w:space="0" w:color="auto"/>
        <w:right w:val="none" w:sz="0" w:space="0" w:color="auto"/>
      </w:divBdr>
    </w:div>
    <w:div w:id="1049451440">
      <w:bodyDiv w:val="1"/>
      <w:marLeft w:val="0"/>
      <w:marRight w:val="0"/>
      <w:marTop w:val="0"/>
      <w:marBottom w:val="0"/>
      <w:divBdr>
        <w:top w:val="none" w:sz="0" w:space="0" w:color="auto"/>
        <w:left w:val="none" w:sz="0" w:space="0" w:color="auto"/>
        <w:bottom w:val="none" w:sz="0" w:space="0" w:color="auto"/>
        <w:right w:val="none" w:sz="0" w:space="0" w:color="auto"/>
      </w:divBdr>
    </w:div>
    <w:div w:id="1050150063">
      <w:bodyDiv w:val="1"/>
      <w:marLeft w:val="0"/>
      <w:marRight w:val="0"/>
      <w:marTop w:val="0"/>
      <w:marBottom w:val="0"/>
      <w:divBdr>
        <w:top w:val="none" w:sz="0" w:space="0" w:color="auto"/>
        <w:left w:val="none" w:sz="0" w:space="0" w:color="auto"/>
        <w:bottom w:val="none" w:sz="0" w:space="0" w:color="auto"/>
        <w:right w:val="none" w:sz="0" w:space="0" w:color="auto"/>
      </w:divBdr>
    </w:div>
    <w:div w:id="1050154250">
      <w:bodyDiv w:val="1"/>
      <w:marLeft w:val="0"/>
      <w:marRight w:val="0"/>
      <w:marTop w:val="0"/>
      <w:marBottom w:val="0"/>
      <w:divBdr>
        <w:top w:val="none" w:sz="0" w:space="0" w:color="auto"/>
        <w:left w:val="none" w:sz="0" w:space="0" w:color="auto"/>
        <w:bottom w:val="none" w:sz="0" w:space="0" w:color="auto"/>
        <w:right w:val="none" w:sz="0" w:space="0" w:color="auto"/>
      </w:divBdr>
    </w:div>
    <w:div w:id="1050348210">
      <w:bodyDiv w:val="1"/>
      <w:marLeft w:val="0"/>
      <w:marRight w:val="0"/>
      <w:marTop w:val="0"/>
      <w:marBottom w:val="0"/>
      <w:divBdr>
        <w:top w:val="none" w:sz="0" w:space="0" w:color="auto"/>
        <w:left w:val="none" w:sz="0" w:space="0" w:color="auto"/>
        <w:bottom w:val="none" w:sz="0" w:space="0" w:color="auto"/>
        <w:right w:val="none" w:sz="0" w:space="0" w:color="auto"/>
      </w:divBdr>
    </w:div>
    <w:div w:id="1050500845">
      <w:bodyDiv w:val="1"/>
      <w:marLeft w:val="0"/>
      <w:marRight w:val="0"/>
      <w:marTop w:val="0"/>
      <w:marBottom w:val="0"/>
      <w:divBdr>
        <w:top w:val="none" w:sz="0" w:space="0" w:color="auto"/>
        <w:left w:val="none" w:sz="0" w:space="0" w:color="auto"/>
        <w:bottom w:val="none" w:sz="0" w:space="0" w:color="auto"/>
        <w:right w:val="none" w:sz="0" w:space="0" w:color="auto"/>
      </w:divBdr>
    </w:div>
    <w:div w:id="1050501142">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1074244">
      <w:bodyDiv w:val="1"/>
      <w:marLeft w:val="0"/>
      <w:marRight w:val="0"/>
      <w:marTop w:val="0"/>
      <w:marBottom w:val="0"/>
      <w:divBdr>
        <w:top w:val="none" w:sz="0" w:space="0" w:color="auto"/>
        <w:left w:val="none" w:sz="0" w:space="0" w:color="auto"/>
        <w:bottom w:val="none" w:sz="0" w:space="0" w:color="auto"/>
        <w:right w:val="none" w:sz="0" w:space="0" w:color="auto"/>
      </w:divBdr>
    </w:div>
    <w:div w:id="1052073319">
      <w:bodyDiv w:val="1"/>
      <w:marLeft w:val="0"/>
      <w:marRight w:val="0"/>
      <w:marTop w:val="0"/>
      <w:marBottom w:val="0"/>
      <w:divBdr>
        <w:top w:val="none" w:sz="0" w:space="0" w:color="auto"/>
        <w:left w:val="none" w:sz="0" w:space="0" w:color="auto"/>
        <w:bottom w:val="none" w:sz="0" w:space="0" w:color="auto"/>
        <w:right w:val="none" w:sz="0" w:space="0" w:color="auto"/>
      </w:divBdr>
    </w:div>
    <w:div w:id="1052390781">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2847637">
      <w:bodyDiv w:val="1"/>
      <w:marLeft w:val="0"/>
      <w:marRight w:val="0"/>
      <w:marTop w:val="0"/>
      <w:marBottom w:val="0"/>
      <w:divBdr>
        <w:top w:val="none" w:sz="0" w:space="0" w:color="auto"/>
        <w:left w:val="none" w:sz="0" w:space="0" w:color="auto"/>
        <w:bottom w:val="none" w:sz="0" w:space="0" w:color="auto"/>
        <w:right w:val="none" w:sz="0" w:space="0" w:color="auto"/>
      </w:divBdr>
    </w:div>
    <w:div w:id="1052848784">
      <w:bodyDiv w:val="1"/>
      <w:marLeft w:val="0"/>
      <w:marRight w:val="0"/>
      <w:marTop w:val="0"/>
      <w:marBottom w:val="0"/>
      <w:divBdr>
        <w:top w:val="none" w:sz="0" w:space="0" w:color="auto"/>
        <w:left w:val="none" w:sz="0" w:space="0" w:color="auto"/>
        <w:bottom w:val="none" w:sz="0" w:space="0" w:color="auto"/>
        <w:right w:val="none" w:sz="0" w:space="0" w:color="auto"/>
      </w:divBdr>
    </w:div>
    <w:div w:id="1052968615">
      <w:bodyDiv w:val="1"/>
      <w:marLeft w:val="0"/>
      <w:marRight w:val="0"/>
      <w:marTop w:val="0"/>
      <w:marBottom w:val="0"/>
      <w:divBdr>
        <w:top w:val="none" w:sz="0" w:space="0" w:color="auto"/>
        <w:left w:val="none" w:sz="0" w:space="0" w:color="auto"/>
        <w:bottom w:val="none" w:sz="0" w:space="0" w:color="auto"/>
        <w:right w:val="none" w:sz="0" w:space="0" w:color="auto"/>
      </w:divBdr>
    </w:div>
    <w:div w:id="1053039471">
      <w:bodyDiv w:val="1"/>
      <w:marLeft w:val="0"/>
      <w:marRight w:val="0"/>
      <w:marTop w:val="0"/>
      <w:marBottom w:val="0"/>
      <w:divBdr>
        <w:top w:val="none" w:sz="0" w:space="0" w:color="auto"/>
        <w:left w:val="none" w:sz="0" w:space="0" w:color="auto"/>
        <w:bottom w:val="none" w:sz="0" w:space="0" w:color="auto"/>
        <w:right w:val="none" w:sz="0" w:space="0" w:color="auto"/>
      </w:divBdr>
    </w:div>
    <w:div w:id="1053315258">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432327">
      <w:bodyDiv w:val="1"/>
      <w:marLeft w:val="0"/>
      <w:marRight w:val="0"/>
      <w:marTop w:val="0"/>
      <w:marBottom w:val="0"/>
      <w:divBdr>
        <w:top w:val="none" w:sz="0" w:space="0" w:color="auto"/>
        <w:left w:val="none" w:sz="0" w:space="0" w:color="auto"/>
        <w:bottom w:val="none" w:sz="0" w:space="0" w:color="auto"/>
        <w:right w:val="none" w:sz="0" w:space="0" w:color="auto"/>
      </w:divBdr>
    </w:div>
    <w:div w:id="1053699843">
      <w:bodyDiv w:val="1"/>
      <w:marLeft w:val="0"/>
      <w:marRight w:val="0"/>
      <w:marTop w:val="0"/>
      <w:marBottom w:val="0"/>
      <w:divBdr>
        <w:top w:val="none" w:sz="0" w:space="0" w:color="auto"/>
        <w:left w:val="none" w:sz="0" w:space="0" w:color="auto"/>
        <w:bottom w:val="none" w:sz="0" w:space="0" w:color="auto"/>
        <w:right w:val="none" w:sz="0" w:space="0" w:color="auto"/>
      </w:divBdr>
    </w:div>
    <w:div w:id="1053969815">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5620774">
      <w:bodyDiv w:val="1"/>
      <w:marLeft w:val="0"/>
      <w:marRight w:val="0"/>
      <w:marTop w:val="0"/>
      <w:marBottom w:val="0"/>
      <w:divBdr>
        <w:top w:val="none" w:sz="0" w:space="0" w:color="auto"/>
        <w:left w:val="none" w:sz="0" w:space="0" w:color="auto"/>
        <w:bottom w:val="none" w:sz="0" w:space="0" w:color="auto"/>
        <w:right w:val="none" w:sz="0" w:space="0" w:color="auto"/>
      </w:divBdr>
    </w:div>
    <w:div w:id="1056318964">
      <w:bodyDiv w:val="1"/>
      <w:marLeft w:val="0"/>
      <w:marRight w:val="0"/>
      <w:marTop w:val="0"/>
      <w:marBottom w:val="0"/>
      <w:divBdr>
        <w:top w:val="none" w:sz="0" w:space="0" w:color="auto"/>
        <w:left w:val="none" w:sz="0" w:space="0" w:color="auto"/>
        <w:bottom w:val="none" w:sz="0" w:space="0" w:color="auto"/>
        <w:right w:val="none" w:sz="0" w:space="0" w:color="auto"/>
      </w:divBdr>
    </w:div>
    <w:div w:id="1056469398">
      <w:bodyDiv w:val="1"/>
      <w:marLeft w:val="0"/>
      <w:marRight w:val="0"/>
      <w:marTop w:val="0"/>
      <w:marBottom w:val="0"/>
      <w:divBdr>
        <w:top w:val="none" w:sz="0" w:space="0" w:color="auto"/>
        <w:left w:val="none" w:sz="0" w:space="0" w:color="auto"/>
        <w:bottom w:val="none" w:sz="0" w:space="0" w:color="auto"/>
        <w:right w:val="none" w:sz="0" w:space="0" w:color="auto"/>
      </w:divBdr>
    </w:div>
    <w:div w:id="1056585044">
      <w:bodyDiv w:val="1"/>
      <w:marLeft w:val="0"/>
      <w:marRight w:val="0"/>
      <w:marTop w:val="0"/>
      <w:marBottom w:val="0"/>
      <w:divBdr>
        <w:top w:val="none" w:sz="0" w:space="0" w:color="auto"/>
        <w:left w:val="none" w:sz="0" w:space="0" w:color="auto"/>
        <w:bottom w:val="none" w:sz="0" w:space="0" w:color="auto"/>
        <w:right w:val="none" w:sz="0" w:space="0" w:color="auto"/>
      </w:divBdr>
    </w:div>
    <w:div w:id="1056974592">
      <w:bodyDiv w:val="1"/>
      <w:marLeft w:val="0"/>
      <w:marRight w:val="0"/>
      <w:marTop w:val="0"/>
      <w:marBottom w:val="0"/>
      <w:divBdr>
        <w:top w:val="none" w:sz="0" w:space="0" w:color="auto"/>
        <w:left w:val="none" w:sz="0" w:space="0" w:color="auto"/>
        <w:bottom w:val="none" w:sz="0" w:space="0" w:color="auto"/>
        <w:right w:val="none" w:sz="0" w:space="0" w:color="auto"/>
      </w:divBdr>
    </w:div>
    <w:div w:id="1057584489">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7825435">
      <w:bodyDiv w:val="1"/>
      <w:marLeft w:val="0"/>
      <w:marRight w:val="0"/>
      <w:marTop w:val="0"/>
      <w:marBottom w:val="0"/>
      <w:divBdr>
        <w:top w:val="none" w:sz="0" w:space="0" w:color="auto"/>
        <w:left w:val="none" w:sz="0" w:space="0" w:color="auto"/>
        <w:bottom w:val="none" w:sz="0" w:space="0" w:color="auto"/>
        <w:right w:val="none" w:sz="0" w:space="0" w:color="auto"/>
      </w:divBdr>
    </w:div>
    <w:div w:id="1057968430">
      <w:bodyDiv w:val="1"/>
      <w:marLeft w:val="0"/>
      <w:marRight w:val="0"/>
      <w:marTop w:val="0"/>
      <w:marBottom w:val="0"/>
      <w:divBdr>
        <w:top w:val="none" w:sz="0" w:space="0" w:color="auto"/>
        <w:left w:val="none" w:sz="0" w:space="0" w:color="auto"/>
        <w:bottom w:val="none" w:sz="0" w:space="0" w:color="auto"/>
        <w:right w:val="none" w:sz="0" w:space="0" w:color="auto"/>
      </w:divBdr>
    </w:div>
    <w:div w:id="1057973243">
      <w:bodyDiv w:val="1"/>
      <w:marLeft w:val="0"/>
      <w:marRight w:val="0"/>
      <w:marTop w:val="0"/>
      <w:marBottom w:val="0"/>
      <w:divBdr>
        <w:top w:val="none" w:sz="0" w:space="0" w:color="auto"/>
        <w:left w:val="none" w:sz="0" w:space="0" w:color="auto"/>
        <w:bottom w:val="none" w:sz="0" w:space="0" w:color="auto"/>
        <w:right w:val="none" w:sz="0" w:space="0" w:color="auto"/>
      </w:divBdr>
    </w:div>
    <w:div w:id="1058168653">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8624013">
      <w:bodyDiv w:val="1"/>
      <w:marLeft w:val="0"/>
      <w:marRight w:val="0"/>
      <w:marTop w:val="0"/>
      <w:marBottom w:val="0"/>
      <w:divBdr>
        <w:top w:val="none" w:sz="0" w:space="0" w:color="auto"/>
        <w:left w:val="none" w:sz="0" w:space="0" w:color="auto"/>
        <w:bottom w:val="none" w:sz="0" w:space="0" w:color="auto"/>
        <w:right w:val="none" w:sz="0" w:space="0" w:color="auto"/>
      </w:divBdr>
    </w:div>
    <w:div w:id="1058941955">
      <w:bodyDiv w:val="1"/>
      <w:marLeft w:val="0"/>
      <w:marRight w:val="0"/>
      <w:marTop w:val="0"/>
      <w:marBottom w:val="0"/>
      <w:divBdr>
        <w:top w:val="none" w:sz="0" w:space="0" w:color="auto"/>
        <w:left w:val="none" w:sz="0" w:space="0" w:color="auto"/>
        <w:bottom w:val="none" w:sz="0" w:space="0" w:color="auto"/>
        <w:right w:val="none" w:sz="0" w:space="0" w:color="auto"/>
      </w:divBdr>
    </w:div>
    <w:div w:id="1059012691">
      <w:bodyDiv w:val="1"/>
      <w:marLeft w:val="0"/>
      <w:marRight w:val="0"/>
      <w:marTop w:val="0"/>
      <w:marBottom w:val="0"/>
      <w:divBdr>
        <w:top w:val="none" w:sz="0" w:space="0" w:color="auto"/>
        <w:left w:val="none" w:sz="0" w:space="0" w:color="auto"/>
        <w:bottom w:val="none" w:sz="0" w:space="0" w:color="auto"/>
        <w:right w:val="none" w:sz="0" w:space="0" w:color="auto"/>
      </w:divBdr>
    </w:div>
    <w:div w:id="1059591184">
      <w:bodyDiv w:val="1"/>
      <w:marLeft w:val="0"/>
      <w:marRight w:val="0"/>
      <w:marTop w:val="0"/>
      <w:marBottom w:val="0"/>
      <w:divBdr>
        <w:top w:val="none" w:sz="0" w:space="0" w:color="auto"/>
        <w:left w:val="none" w:sz="0" w:space="0" w:color="auto"/>
        <w:bottom w:val="none" w:sz="0" w:space="0" w:color="auto"/>
        <w:right w:val="none" w:sz="0" w:space="0" w:color="auto"/>
      </w:divBdr>
    </w:div>
    <w:div w:id="1059591637">
      <w:bodyDiv w:val="1"/>
      <w:marLeft w:val="0"/>
      <w:marRight w:val="0"/>
      <w:marTop w:val="0"/>
      <w:marBottom w:val="0"/>
      <w:divBdr>
        <w:top w:val="none" w:sz="0" w:space="0" w:color="auto"/>
        <w:left w:val="none" w:sz="0" w:space="0" w:color="auto"/>
        <w:bottom w:val="none" w:sz="0" w:space="0" w:color="auto"/>
        <w:right w:val="none" w:sz="0" w:space="0" w:color="auto"/>
      </w:divBdr>
    </w:div>
    <w:div w:id="1059743185">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2893">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0521318">
      <w:bodyDiv w:val="1"/>
      <w:marLeft w:val="0"/>
      <w:marRight w:val="0"/>
      <w:marTop w:val="0"/>
      <w:marBottom w:val="0"/>
      <w:divBdr>
        <w:top w:val="none" w:sz="0" w:space="0" w:color="auto"/>
        <w:left w:val="none" w:sz="0" w:space="0" w:color="auto"/>
        <w:bottom w:val="none" w:sz="0" w:space="0" w:color="auto"/>
        <w:right w:val="none" w:sz="0" w:space="0" w:color="auto"/>
      </w:divBdr>
    </w:div>
    <w:div w:id="1061059801">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2218156">
      <w:bodyDiv w:val="1"/>
      <w:marLeft w:val="0"/>
      <w:marRight w:val="0"/>
      <w:marTop w:val="0"/>
      <w:marBottom w:val="0"/>
      <w:divBdr>
        <w:top w:val="none" w:sz="0" w:space="0" w:color="auto"/>
        <w:left w:val="none" w:sz="0" w:space="0" w:color="auto"/>
        <w:bottom w:val="none" w:sz="0" w:space="0" w:color="auto"/>
        <w:right w:val="none" w:sz="0" w:space="0" w:color="auto"/>
      </w:divBdr>
    </w:div>
    <w:div w:id="1062294686">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3715566">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4453843">
      <w:bodyDiv w:val="1"/>
      <w:marLeft w:val="0"/>
      <w:marRight w:val="0"/>
      <w:marTop w:val="0"/>
      <w:marBottom w:val="0"/>
      <w:divBdr>
        <w:top w:val="none" w:sz="0" w:space="0" w:color="auto"/>
        <w:left w:val="none" w:sz="0" w:space="0" w:color="auto"/>
        <w:bottom w:val="none" w:sz="0" w:space="0" w:color="auto"/>
        <w:right w:val="none" w:sz="0" w:space="0" w:color="auto"/>
      </w:divBdr>
    </w:div>
    <w:div w:id="10653706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5837105">
      <w:bodyDiv w:val="1"/>
      <w:marLeft w:val="0"/>
      <w:marRight w:val="0"/>
      <w:marTop w:val="0"/>
      <w:marBottom w:val="0"/>
      <w:divBdr>
        <w:top w:val="none" w:sz="0" w:space="0" w:color="auto"/>
        <w:left w:val="none" w:sz="0" w:space="0" w:color="auto"/>
        <w:bottom w:val="none" w:sz="0" w:space="0" w:color="auto"/>
        <w:right w:val="none" w:sz="0" w:space="0" w:color="auto"/>
      </w:divBdr>
    </w:div>
    <w:div w:id="1067874485">
      <w:bodyDiv w:val="1"/>
      <w:marLeft w:val="0"/>
      <w:marRight w:val="0"/>
      <w:marTop w:val="0"/>
      <w:marBottom w:val="0"/>
      <w:divBdr>
        <w:top w:val="none" w:sz="0" w:space="0" w:color="auto"/>
        <w:left w:val="none" w:sz="0" w:space="0" w:color="auto"/>
        <w:bottom w:val="none" w:sz="0" w:space="0" w:color="auto"/>
        <w:right w:val="none" w:sz="0" w:space="0" w:color="auto"/>
      </w:divBdr>
    </w:div>
    <w:div w:id="1068379077">
      <w:bodyDiv w:val="1"/>
      <w:marLeft w:val="0"/>
      <w:marRight w:val="0"/>
      <w:marTop w:val="0"/>
      <w:marBottom w:val="0"/>
      <w:divBdr>
        <w:top w:val="none" w:sz="0" w:space="0" w:color="auto"/>
        <w:left w:val="none" w:sz="0" w:space="0" w:color="auto"/>
        <w:bottom w:val="none" w:sz="0" w:space="0" w:color="auto"/>
        <w:right w:val="none" w:sz="0" w:space="0" w:color="auto"/>
      </w:divBdr>
    </w:div>
    <w:div w:id="1068453736">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110077">
      <w:bodyDiv w:val="1"/>
      <w:marLeft w:val="0"/>
      <w:marRight w:val="0"/>
      <w:marTop w:val="0"/>
      <w:marBottom w:val="0"/>
      <w:divBdr>
        <w:top w:val="none" w:sz="0" w:space="0" w:color="auto"/>
        <w:left w:val="none" w:sz="0" w:space="0" w:color="auto"/>
        <w:bottom w:val="none" w:sz="0" w:space="0" w:color="auto"/>
        <w:right w:val="none" w:sz="0" w:space="0" w:color="auto"/>
      </w:divBdr>
    </w:div>
    <w:div w:id="1069351413">
      <w:bodyDiv w:val="1"/>
      <w:marLeft w:val="0"/>
      <w:marRight w:val="0"/>
      <w:marTop w:val="0"/>
      <w:marBottom w:val="0"/>
      <w:divBdr>
        <w:top w:val="none" w:sz="0" w:space="0" w:color="auto"/>
        <w:left w:val="none" w:sz="0" w:space="0" w:color="auto"/>
        <w:bottom w:val="none" w:sz="0" w:space="0" w:color="auto"/>
        <w:right w:val="none" w:sz="0" w:space="0" w:color="auto"/>
      </w:divBdr>
    </w:div>
    <w:div w:id="1069351646">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1149640">
      <w:bodyDiv w:val="1"/>
      <w:marLeft w:val="0"/>
      <w:marRight w:val="0"/>
      <w:marTop w:val="0"/>
      <w:marBottom w:val="0"/>
      <w:divBdr>
        <w:top w:val="none" w:sz="0" w:space="0" w:color="auto"/>
        <w:left w:val="none" w:sz="0" w:space="0" w:color="auto"/>
        <w:bottom w:val="none" w:sz="0" w:space="0" w:color="auto"/>
        <w:right w:val="none" w:sz="0" w:space="0" w:color="auto"/>
      </w:divBdr>
    </w:div>
    <w:div w:id="1071191871">
      <w:bodyDiv w:val="1"/>
      <w:marLeft w:val="0"/>
      <w:marRight w:val="0"/>
      <w:marTop w:val="0"/>
      <w:marBottom w:val="0"/>
      <w:divBdr>
        <w:top w:val="none" w:sz="0" w:space="0" w:color="auto"/>
        <w:left w:val="none" w:sz="0" w:space="0" w:color="auto"/>
        <w:bottom w:val="none" w:sz="0" w:space="0" w:color="auto"/>
        <w:right w:val="none" w:sz="0" w:space="0" w:color="auto"/>
      </w:divBdr>
    </w:div>
    <w:div w:id="1071850739">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090423">
      <w:bodyDiv w:val="1"/>
      <w:marLeft w:val="0"/>
      <w:marRight w:val="0"/>
      <w:marTop w:val="0"/>
      <w:marBottom w:val="0"/>
      <w:divBdr>
        <w:top w:val="none" w:sz="0" w:space="0" w:color="auto"/>
        <w:left w:val="none" w:sz="0" w:space="0" w:color="auto"/>
        <w:bottom w:val="none" w:sz="0" w:space="0" w:color="auto"/>
        <w:right w:val="none" w:sz="0" w:space="0" w:color="auto"/>
      </w:divBdr>
    </w:div>
    <w:div w:id="1073162655">
      <w:bodyDiv w:val="1"/>
      <w:marLeft w:val="0"/>
      <w:marRight w:val="0"/>
      <w:marTop w:val="0"/>
      <w:marBottom w:val="0"/>
      <w:divBdr>
        <w:top w:val="none" w:sz="0" w:space="0" w:color="auto"/>
        <w:left w:val="none" w:sz="0" w:space="0" w:color="auto"/>
        <w:bottom w:val="none" w:sz="0" w:space="0" w:color="auto"/>
        <w:right w:val="none" w:sz="0" w:space="0" w:color="auto"/>
      </w:divBdr>
    </w:div>
    <w:div w:id="1073545712">
      <w:bodyDiv w:val="1"/>
      <w:marLeft w:val="0"/>
      <w:marRight w:val="0"/>
      <w:marTop w:val="0"/>
      <w:marBottom w:val="0"/>
      <w:divBdr>
        <w:top w:val="none" w:sz="0" w:space="0" w:color="auto"/>
        <w:left w:val="none" w:sz="0" w:space="0" w:color="auto"/>
        <w:bottom w:val="none" w:sz="0" w:space="0" w:color="auto"/>
        <w:right w:val="none" w:sz="0" w:space="0" w:color="auto"/>
      </w:divBdr>
    </w:div>
    <w:div w:id="1073551720">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3818483">
      <w:bodyDiv w:val="1"/>
      <w:marLeft w:val="0"/>
      <w:marRight w:val="0"/>
      <w:marTop w:val="0"/>
      <w:marBottom w:val="0"/>
      <w:divBdr>
        <w:top w:val="none" w:sz="0" w:space="0" w:color="auto"/>
        <w:left w:val="none" w:sz="0" w:space="0" w:color="auto"/>
        <w:bottom w:val="none" w:sz="0" w:space="0" w:color="auto"/>
        <w:right w:val="none" w:sz="0" w:space="0" w:color="auto"/>
      </w:divBdr>
    </w:div>
    <w:div w:id="1074401867">
      <w:bodyDiv w:val="1"/>
      <w:marLeft w:val="0"/>
      <w:marRight w:val="0"/>
      <w:marTop w:val="0"/>
      <w:marBottom w:val="0"/>
      <w:divBdr>
        <w:top w:val="none" w:sz="0" w:space="0" w:color="auto"/>
        <w:left w:val="none" w:sz="0" w:space="0" w:color="auto"/>
        <w:bottom w:val="none" w:sz="0" w:space="0" w:color="auto"/>
        <w:right w:val="none" w:sz="0" w:space="0" w:color="auto"/>
      </w:divBdr>
    </w:div>
    <w:div w:id="107485811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5205059">
      <w:bodyDiv w:val="1"/>
      <w:marLeft w:val="0"/>
      <w:marRight w:val="0"/>
      <w:marTop w:val="0"/>
      <w:marBottom w:val="0"/>
      <w:divBdr>
        <w:top w:val="none" w:sz="0" w:space="0" w:color="auto"/>
        <w:left w:val="none" w:sz="0" w:space="0" w:color="auto"/>
        <w:bottom w:val="none" w:sz="0" w:space="0" w:color="auto"/>
        <w:right w:val="none" w:sz="0" w:space="0" w:color="auto"/>
      </w:divBdr>
    </w:div>
    <w:div w:id="1075207027">
      <w:bodyDiv w:val="1"/>
      <w:marLeft w:val="0"/>
      <w:marRight w:val="0"/>
      <w:marTop w:val="0"/>
      <w:marBottom w:val="0"/>
      <w:divBdr>
        <w:top w:val="none" w:sz="0" w:space="0" w:color="auto"/>
        <w:left w:val="none" w:sz="0" w:space="0" w:color="auto"/>
        <w:bottom w:val="none" w:sz="0" w:space="0" w:color="auto"/>
        <w:right w:val="none" w:sz="0" w:space="0" w:color="auto"/>
      </w:divBdr>
    </w:div>
    <w:div w:id="1075860216">
      <w:bodyDiv w:val="1"/>
      <w:marLeft w:val="0"/>
      <w:marRight w:val="0"/>
      <w:marTop w:val="0"/>
      <w:marBottom w:val="0"/>
      <w:divBdr>
        <w:top w:val="none" w:sz="0" w:space="0" w:color="auto"/>
        <w:left w:val="none" w:sz="0" w:space="0" w:color="auto"/>
        <w:bottom w:val="none" w:sz="0" w:space="0" w:color="auto"/>
        <w:right w:val="none" w:sz="0" w:space="0" w:color="auto"/>
      </w:divBdr>
    </w:div>
    <w:div w:id="1076198486">
      <w:bodyDiv w:val="1"/>
      <w:marLeft w:val="0"/>
      <w:marRight w:val="0"/>
      <w:marTop w:val="0"/>
      <w:marBottom w:val="0"/>
      <w:divBdr>
        <w:top w:val="none" w:sz="0" w:space="0" w:color="auto"/>
        <w:left w:val="none" w:sz="0" w:space="0" w:color="auto"/>
        <w:bottom w:val="none" w:sz="0" w:space="0" w:color="auto"/>
        <w:right w:val="none" w:sz="0" w:space="0" w:color="auto"/>
      </w:divBdr>
    </w:div>
    <w:div w:id="1076395791">
      <w:bodyDiv w:val="1"/>
      <w:marLeft w:val="0"/>
      <w:marRight w:val="0"/>
      <w:marTop w:val="0"/>
      <w:marBottom w:val="0"/>
      <w:divBdr>
        <w:top w:val="none" w:sz="0" w:space="0" w:color="auto"/>
        <w:left w:val="none" w:sz="0" w:space="0" w:color="auto"/>
        <w:bottom w:val="none" w:sz="0" w:space="0" w:color="auto"/>
        <w:right w:val="none" w:sz="0" w:space="0" w:color="auto"/>
      </w:divBdr>
    </w:div>
    <w:div w:id="1077165032">
      <w:bodyDiv w:val="1"/>
      <w:marLeft w:val="0"/>
      <w:marRight w:val="0"/>
      <w:marTop w:val="0"/>
      <w:marBottom w:val="0"/>
      <w:divBdr>
        <w:top w:val="none" w:sz="0" w:space="0" w:color="auto"/>
        <w:left w:val="none" w:sz="0" w:space="0" w:color="auto"/>
        <w:bottom w:val="none" w:sz="0" w:space="0" w:color="auto"/>
        <w:right w:val="none" w:sz="0" w:space="0" w:color="auto"/>
      </w:divBdr>
    </w:div>
    <w:div w:id="1077283787">
      <w:bodyDiv w:val="1"/>
      <w:marLeft w:val="0"/>
      <w:marRight w:val="0"/>
      <w:marTop w:val="0"/>
      <w:marBottom w:val="0"/>
      <w:divBdr>
        <w:top w:val="none" w:sz="0" w:space="0" w:color="auto"/>
        <w:left w:val="none" w:sz="0" w:space="0" w:color="auto"/>
        <w:bottom w:val="none" w:sz="0" w:space="0" w:color="auto"/>
        <w:right w:val="none" w:sz="0" w:space="0" w:color="auto"/>
      </w:divBdr>
    </w:div>
    <w:div w:id="1077364701">
      <w:bodyDiv w:val="1"/>
      <w:marLeft w:val="0"/>
      <w:marRight w:val="0"/>
      <w:marTop w:val="0"/>
      <w:marBottom w:val="0"/>
      <w:divBdr>
        <w:top w:val="none" w:sz="0" w:space="0" w:color="auto"/>
        <w:left w:val="none" w:sz="0" w:space="0" w:color="auto"/>
        <w:bottom w:val="none" w:sz="0" w:space="0" w:color="auto"/>
        <w:right w:val="none" w:sz="0" w:space="0" w:color="auto"/>
      </w:divBdr>
    </w:div>
    <w:div w:id="1077478581">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77825065">
      <w:bodyDiv w:val="1"/>
      <w:marLeft w:val="0"/>
      <w:marRight w:val="0"/>
      <w:marTop w:val="0"/>
      <w:marBottom w:val="0"/>
      <w:divBdr>
        <w:top w:val="none" w:sz="0" w:space="0" w:color="auto"/>
        <w:left w:val="none" w:sz="0" w:space="0" w:color="auto"/>
        <w:bottom w:val="none" w:sz="0" w:space="0" w:color="auto"/>
        <w:right w:val="none" w:sz="0" w:space="0" w:color="auto"/>
      </w:divBdr>
    </w:div>
    <w:div w:id="1077901804">
      <w:bodyDiv w:val="1"/>
      <w:marLeft w:val="0"/>
      <w:marRight w:val="0"/>
      <w:marTop w:val="0"/>
      <w:marBottom w:val="0"/>
      <w:divBdr>
        <w:top w:val="none" w:sz="0" w:space="0" w:color="auto"/>
        <w:left w:val="none" w:sz="0" w:space="0" w:color="auto"/>
        <w:bottom w:val="none" w:sz="0" w:space="0" w:color="auto"/>
        <w:right w:val="none" w:sz="0" w:space="0" w:color="auto"/>
      </w:divBdr>
    </w:div>
    <w:div w:id="1077941859">
      <w:bodyDiv w:val="1"/>
      <w:marLeft w:val="0"/>
      <w:marRight w:val="0"/>
      <w:marTop w:val="0"/>
      <w:marBottom w:val="0"/>
      <w:divBdr>
        <w:top w:val="none" w:sz="0" w:space="0" w:color="auto"/>
        <w:left w:val="none" w:sz="0" w:space="0" w:color="auto"/>
        <w:bottom w:val="none" w:sz="0" w:space="0" w:color="auto"/>
        <w:right w:val="none" w:sz="0" w:space="0" w:color="auto"/>
      </w:divBdr>
    </w:div>
    <w:div w:id="1078092017">
      <w:bodyDiv w:val="1"/>
      <w:marLeft w:val="0"/>
      <w:marRight w:val="0"/>
      <w:marTop w:val="0"/>
      <w:marBottom w:val="0"/>
      <w:divBdr>
        <w:top w:val="none" w:sz="0" w:space="0" w:color="auto"/>
        <w:left w:val="none" w:sz="0" w:space="0" w:color="auto"/>
        <w:bottom w:val="none" w:sz="0" w:space="0" w:color="auto"/>
        <w:right w:val="none" w:sz="0" w:space="0" w:color="auto"/>
      </w:divBdr>
    </w:div>
    <w:div w:id="1078474938">
      <w:bodyDiv w:val="1"/>
      <w:marLeft w:val="0"/>
      <w:marRight w:val="0"/>
      <w:marTop w:val="0"/>
      <w:marBottom w:val="0"/>
      <w:divBdr>
        <w:top w:val="none" w:sz="0" w:space="0" w:color="auto"/>
        <w:left w:val="none" w:sz="0" w:space="0" w:color="auto"/>
        <w:bottom w:val="none" w:sz="0" w:space="0" w:color="auto"/>
        <w:right w:val="none" w:sz="0" w:space="0" w:color="auto"/>
      </w:divBdr>
    </w:div>
    <w:div w:id="1078601601">
      <w:bodyDiv w:val="1"/>
      <w:marLeft w:val="0"/>
      <w:marRight w:val="0"/>
      <w:marTop w:val="0"/>
      <w:marBottom w:val="0"/>
      <w:divBdr>
        <w:top w:val="none" w:sz="0" w:space="0" w:color="auto"/>
        <w:left w:val="none" w:sz="0" w:space="0" w:color="auto"/>
        <w:bottom w:val="none" w:sz="0" w:space="0" w:color="auto"/>
        <w:right w:val="none" w:sz="0" w:space="0" w:color="auto"/>
      </w:divBdr>
    </w:div>
    <w:div w:id="1079324059">
      <w:bodyDiv w:val="1"/>
      <w:marLeft w:val="0"/>
      <w:marRight w:val="0"/>
      <w:marTop w:val="0"/>
      <w:marBottom w:val="0"/>
      <w:divBdr>
        <w:top w:val="none" w:sz="0" w:space="0" w:color="auto"/>
        <w:left w:val="none" w:sz="0" w:space="0" w:color="auto"/>
        <w:bottom w:val="none" w:sz="0" w:space="0" w:color="auto"/>
        <w:right w:val="none" w:sz="0" w:space="0" w:color="auto"/>
      </w:divBdr>
    </w:div>
    <w:div w:id="1080102853">
      <w:bodyDiv w:val="1"/>
      <w:marLeft w:val="0"/>
      <w:marRight w:val="0"/>
      <w:marTop w:val="0"/>
      <w:marBottom w:val="0"/>
      <w:divBdr>
        <w:top w:val="none" w:sz="0" w:space="0" w:color="auto"/>
        <w:left w:val="none" w:sz="0" w:space="0" w:color="auto"/>
        <w:bottom w:val="none" w:sz="0" w:space="0" w:color="auto"/>
        <w:right w:val="none" w:sz="0" w:space="0" w:color="auto"/>
      </w:divBdr>
    </w:div>
    <w:div w:id="1080445605">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0908928">
      <w:bodyDiv w:val="1"/>
      <w:marLeft w:val="0"/>
      <w:marRight w:val="0"/>
      <w:marTop w:val="0"/>
      <w:marBottom w:val="0"/>
      <w:divBdr>
        <w:top w:val="none" w:sz="0" w:space="0" w:color="auto"/>
        <w:left w:val="none" w:sz="0" w:space="0" w:color="auto"/>
        <w:bottom w:val="none" w:sz="0" w:space="0" w:color="auto"/>
        <w:right w:val="none" w:sz="0" w:space="0" w:color="auto"/>
      </w:divBdr>
    </w:div>
    <w:div w:id="1080911132">
      <w:bodyDiv w:val="1"/>
      <w:marLeft w:val="0"/>
      <w:marRight w:val="0"/>
      <w:marTop w:val="0"/>
      <w:marBottom w:val="0"/>
      <w:divBdr>
        <w:top w:val="none" w:sz="0" w:space="0" w:color="auto"/>
        <w:left w:val="none" w:sz="0" w:space="0" w:color="auto"/>
        <w:bottom w:val="none" w:sz="0" w:space="0" w:color="auto"/>
        <w:right w:val="none" w:sz="0" w:space="0" w:color="auto"/>
      </w:divBdr>
    </w:div>
    <w:div w:id="1081097895">
      <w:bodyDiv w:val="1"/>
      <w:marLeft w:val="0"/>
      <w:marRight w:val="0"/>
      <w:marTop w:val="0"/>
      <w:marBottom w:val="0"/>
      <w:divBdr>
        <w:top w:val="none" w:sz="0" w:space="0" w:color="auto"/>
        <w:left w:val="none" w:sz="0" w:space="0" w:color="auto"/>
        <w:bottom w:val="none" w:sz="0" w:space="0" w:color="auto"/>
        <w:right w:val="none" w:sz="0" w:space="0" w:color="auto"/>
      </w:divBdr>
    </w:div>
    <w:div w:id="1081561041">
      <w:bodyDiv w:val="1"/>
      <w:marLeft w:val="0"/>
      <w:marRight w:val="0"/>
      <w:marTop w:val="0"/>
      <w:marBottom w:val="0"/>
      <w:divBdr>
        <w:top w:val="none" w:sz="0" w:space="0" w:color="auto"/>
        <w:left w:val="none" w:sz="0" w:space="0" w:color="auto"/>
        <w:bottom w:val="none" w:sz="0" w:space="0" w:color="auto"/>
        <w:right w:val="none" w:sz="0" w:space="0" w:color="auto"/>
      </w:divBdr>
    </w:div>
    <w:div w:id="1081948788">
      <w:bodyDiv w:val="1"/>
      <w:marLeft w:val="0"/>
      <w:marRight w:val="0"/>
      <w:marTop w:val="0"/>
      <w:marBottom w:val="0"/>
      <w:divBdr>
        <w:top w:val="none" w:sz="0" w:space="0" w:color="auto"/>
        <w:left w:val="none" w:sz="0" w:space="0" w:color="auto"/>
        <w:bottom w:val="none" w:sz="0" w:space="0" w:color="auto"/>
        <w:right w:val="none" w:sz="0" w:space="0" w:color="auto"/>
      </w:divBdr>
    </w:div>
    <w:div w:id="1082143087">
      <w:bodyDiv w:val="1"/>
      <w:marLeft w:val="0"/>
      <w:marRight w:val="0"/>
      <w:marTop w:val="0"/>
      <w:marBottom w:val="0"/>
      <w:divBdr>
        <w:top w:val="none" w:sz="0" w:space="0" w:color="auto"/>
        <w:left w:val="none" w:sz="0" w:space="0" w:color="auto"/>
        <w:bottom w:val="none" w:sz="0" w:space="0" w:color="auto"/>
        <w:right w:val="none" w:sz="0" w:space="0" w:color="auto"/>
      </w:divBdr>
    </w:div>
    <w:div w:id="1082722019">
      <w:bodyDiv w:val="1"/>
      <w:marLeft w:val="0"/>
      <w:marRight w:val="0"/>
      <w:marTop w:val="0"/>
      <w:marBottom w:val="0"/>
      <w:divBdr>
        <w:top w:val="none" w:sz="0" w:space="0" w:color="auto"/>
        <w:left w:val="none" w:sz="0" w:space="0" w:color="auto"/>
        <w:bottom w:val="none" w:sz="0" w:space="0" w:color="auto"/>
        <w:right w:val="none" w:sz="0" w:space="0" w:color="auto"/>
      </w:divBdr>
    </w:div>
    <w:div w:id="1082801949">
      <w:bodyDiv w:val="1"/>
      <w:marLeft w:val="0"/>
      <w:marRight w:val="0"/>
      <w:marTop w:val="0"/>
      <w:marBottom w:val="0"/>
      <w:divBdr>
        <w:top w:val="none" w:sz="0" w:space="0" w:color="auto"/>
        <w:left w:val="none" w:sz="0" w:space="0" w:color="auto"/>
        <w:bottom w:val="none" w:sz="0" w:space="0" w:color="auto"/>
        <w:right w:val="none" w:sz="0" w:space="0" w:color="auto"/>
      </w:divBdr>
    </w:div>
    <w:div w:id="1082871452">
      <w:bodyDiv w:val="1"/>
      <w:marLeft w:val="0"/>
      <w:marRight w:val="0"/>
      <w:marTop w:val="0"/>
      <w:marBottom w:val="0"/>
      <w:divBdr>
        <w:top w:val="none" w:sz="0" w:space="0" w:color="auto"/>
        <w:left w:val="none" w:sz="0" w:space="0" w:color="auto"/>
        <w:bottom w:val="none" w:sz="0" w:space="0" w:color="auto"/>
        <w:right w:val="none" w:sz="0" w:space="0" w:color="auto"/>
      </w:divBdr>
    </w:div>
    <w:div w:id="1083186782">
      <w:bodyDiv w:val="1"/>
      <w:marLeft w:val="0"/>
      <w:marRight w:val="0"/>
      <w:marTop w:val="0"/>
      <w:marBottom w:val="0"/>
      <w:divBdr>
        <w:top w:val="none" w:sz="0" w:space="0" w:color="auto"/>
        <w:left w:val="none" w:sz="0" w:space="0" w:color="auto"/>
        <w:bottom w:val="none" w:sz="0" w:space="0" w:color="auto"/>
        <w:right w:val="none" w:sz="0" w:space="0" w:color="auto"/>
      </w:divBdr>
    </w:div>
    <w:div w:id="1083331444">
      <w:bodyDiv w:val="1"/>
      <w:marLeft w:val="0"/>
      <w:marRight w:val="0"/>
      <w:marTop w:val="0"/>
      <w:marBottom w:val="0"/>
      <w:divBdr>
        <w:top w:val="none" w:sz="0" w:space="0" w:color="auto"/>
        <w:left w:val="none" w:sz="0" w:space="0" w:color="auto"/>
        <w:bottom w:val="none" w:sz="0" w:space="0" w:color="auto"/>
        <w:right w:val="none" w:sz="0" w:space="0" w:color="auto"/>
      </w:divBdr>
    </w:div>
    <w:div w:id="1084103962">
      <w:bodyDiv w:val="1"/>
      <w:marLeft w:val="0"/>
      <w:marRight w:val="0"/>
      <w:marTop w:val="0"/>
      <w:marBottom w:val="0"/>
      <w:divBdr>
        <w:top w:val="none" w:sz="0" w:space="0" w:color="auto"/>
        <w:left w:val="none" w:sz="0" w:space="0" w:color="auto"/>
        <w:bottom w:val="none" w:sz="0" w:space="0" w:color="auto"/>
        <w:right w:val="none" w:sz="0" w:space="0" w:color="auto"/>
      </w:divBdr>
    </w:div>
    <w:div w:id="1084304784">
      <w:bodyDiv w:val="1"/>
      <w:marLeft w:val="0"/>
      <w:marRight w:val="0"/>
      <w:marTop w:val="0"/>
      <w:marBottom w:val="0"/>
      <w:divBdr>
        <w:top w:val="none" w:sz="0" w:space="0" w:color="auto"/>
        <w:left w:val="none" w:sz="0" w:space="0" w:color="auto"/>
        <w:bottom w:val="none" w:sz="0" w:space="0" w:color="auto"/>
        <w:right w:val="none" w:sz="0" w:space="0" w:color="auto"/>
      </w:divBdr>
    </w:div>
    <w:div w:id="1084570744">
      <w:bodyDiv w:val="1"/>
      <w:marLeft w:val="0"/>
      <w:marRight w:val="0"/>
      <w:marTop w:val="0"/>
      <w:marBottom w:val="0"/>
      <w:divBdr>
        <w:top w:val="none" w:sz="0" w:space="0" w:color="auto"/>
        <w:left w:val="none" w:sz="0" w:space="0" w:color="auto"/>
        <w:bottom w:val="none" w:sz="0" w:space="0" w:color="auto"/>
        <w:right w:val="none" w:sz="0" w:space="0" w:color="auto"/>
      </w:divBdr>
    </w:div>
    <w:div w:id="1084762161">
      <w:bodyDiv w:val="1"/>
      <w:marLeft w:val="0"/>
      <w:marRight w:val="0"/>
      <w:marTop w:val="0"/>
      <w:marBottom w:val="0"/>
      <w:divBdr>
        <w:top w:val="none" w:sz="0" w:space="0" w:color="auto"/>
        <w:left w:val="none" w:sz="0" w:space="0" w:color="auto"/>
        <w:bottom w:val="none" w:sz="0" w:space="0" w:color="auto"/>
        <w:right w:val="none" w:sz="0" w:space="0" w:color="auto"/>
      </w:divBdr>
    </w:div>
    <w:div w:id="1084957240">
      <w:bodyDiv w:val="1"/>
      <w:marLeft w:val="0"/>
      <w:marRight w:val="0"/>
      <w:marTop w:val="0"/>
      <w:marBottom w:val="0"/>
      <w:divBdr>
        <w:top w:val="none" w:sz="0" w:space="0" w:color="auto"/>
        <w:left w:val="none" w:sz="0" w:space="0" w:color="auto"/>
        <w:bottom w:val="none" w:sz="0" w:space="0" w:color="auto"/>
        <w:right w:val="none" w:sz="0" w:space="0" w:color="auto"/>
      </w:divBdr>
    </w:div>
    <w:div w:id="1085689888">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86339859">
      <w:bodyDiv w:val="1"/>
      <w:marLeft w:val="0"/>
      <w:marRight w:val="0"/>
      <w:marTop w:val="0"/>
      <w:marBottom w:val="0"/>
      <w:divBdr>
        <w:top w:val="none" w:sz="0" w:space="0" w:color="auto"/>
        <w:left w:val="none" w:sz="0" w:space="0" w:color="auto"/>
        <w:bottom w:val="none" w:sz="0" w:space="0" w:color="auto"/>
        <w:right w:val="none" w:sz="0" w:space="0" w:color="auto"/>
      </w:divBdr>
    </w:div>
    <w:div w:id="1086340834">
      <w:bodyDiv w:val="1"/>
      <w:marLeft w:val="0"/>
      <w:marRight w:val="0"/>
      <w:marTop w:val="0"/>
      <w:marBottom w:val="0"/>
      <w:divBdr>
        <w:top w:val="none" w:sz="0" w:space="0" w:color="auto"/>
        <w:left w:val="none" w:sz="0" w:space="0" w:color="auto"/>
        <w:bottom w:val="none" w:sz="0" w:space="0" w:color="auto"/>
        <w:right w:val="none" w:sz="0" w:space="0" w:color="auto"/>
      </w:divBdr>
    </w:div>
    <w:div w:id="1088229480">
      <w:bodyDiv w:val="1"/>
      <w:marLeft w:val="0"/>
      <w:marRight w:val="0"/>
      <w:marTop w:val="0"/>
      <w:marBottom w:val="0"/>
      <w:divBdr>
        <w:top w:val="none" w:sz="0" w:space="0" w:color="auto"/>
        <w:left w:val="none" w:sz="0" w:space="0" w:color="auto"/>
        <w:bottom w:val="none" w:sz="0" w:space="0" w:color="auto"/>
        <w:right w:val="none" w:sz="0" w:space="0" w:color="auto"/>
      </w:divBdr>
    </w:div>
    <w:div w:id="1088621454">
      <w:bodyDiv w:val="1"/>
      <w:marLeft w:val="0"/>
      <w:marRight w:val="0"/>
      <w:marTop w:val="0"/>
      <w:marBottom w:val="0"/>
      <w:divBdr>
        <w:top w:val="none" w:sz="0" w:space="0" w:color="auto"/>
        <w:left w:val="none" w:sz="0" w:space="0" w:color="auto"/>
        <w:bottom w:val="none" w:sz="0" w:space="0" w:color="auto"/>
        <w:right w:val="none" w:sz="0" w:space="0" w:color="auto"/>
      </w:divBdr>
    </w:div>
    <w:div w:id="1088694130">
      <w:bodyDiv w:val="1"/>
      <w:marLeft w:val="0"/>
      <w:marRight w:val="0"/>
      <w:marTop w:val="0"/>
      <w:marBottom w:val="0"/>
      <w:divBdr>
        <w:top w:val="none" w:sz="0" w:space="0" w:color="auto"/>
        <w:left w:val="none" w:sz="0" w:space="0" w:color="auto"/>
        <w:bottom w:val="none" w:sz="0" w:space="0" w:color="auto"/>
        <w:right w:val="none" w:sz="0" w:space="0" w:color="auto"/>
      </w:divBdr>
    </w:div>
    <w:div w:id="1089422513">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345247">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2891292">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013781">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4519043">
      <w:bodyDiv w:val="1"/>
      <w:marLeft w:val="0"/>
      <w:marRight w:val="0"/>
      <w:marTop w:val="0"/>
      <w:marBottom w:val="0"/>
      <w:divBdr>
        <w:top w:val="none" w:sz="0" w:space="0" w:color="auto"/>
        <w:left w:val="none" w:sz="0" w:space="0" w:color="auto"/>
        <w:bottom w:val="none" w:sz="0" w:space="0" w:color="auto"/>
        <w:right w:val="none" w:sz="0" w:space="0" w:color="auto"/>
      </w:divBdr>
    </w:div>
    <w:div w:id="1094521226">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5786209">
      <w:bodyDiv w:val="1"/>
      <w:marLeft w:val="0"/>
      <w:marRight w:val="0"/>
      <w:marTop w:val="0"/>
      <w:marBottom w:val="0"/>
      <w:divBdr>
        <w:top w:val="none" w:sz="0" w:space="0" w:color="auto"/>
        <w:left w:val="none" w:sz="0" w:space="0" w:color="auto"/>
        <w:bottom w:val="none" w:sz="0" w:space="0" w:color="auto"/>
        <w:right w:val="none" w:sz="0" w:space="0" w:color="auto"/>
      </w:divBdr>
    </w:div>
    <w:div w:id="1095828594">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6631154">
      <w:bodyDiv w:val="1"/>
      <w:marLeft w:val="0"/>
      <w:marRight w:val="0"/>
      <w:marTop w:val="0"/>
      <w:marBottom w:val="0"/>
      <w:divBdr>
        <w:top w:val="none" w:sz="0" w:space="0" w:color="auto"/>
        <w:left w:val="none" w:sz="0" w:space="0" w:color="auto"/>
        <w:bottom w:val="none" w:sz="0" w:space="0" w:color="auto"/>
        <w:right w:val="none" w:sz="0" w:space="0" w:color="auto"/>
      </w:divBdr>
    </w:div>
    <w:div w:id="1097672294">
      <w:bodyDiv w:val="1"/>
      <w:marLeft w:val="0"/>
      <w:marRight w:val="0"/>
      <w:marTop w:val="0"/>
      <w:marBottom w:val="0"/>
      <w:divBdr>
        <w:top w:val="none" w:sz="0" w:space="0" w:color="auto"/>
        <w:left w:val="none" w:sz="0" w:space="0" w:color="auto"/>
        <w:bottom w:val="none" w:sz="0" w:space="0" w:color="auto"/>
        <w:right w:val="none" w:sz="0" w:space="0" w:color="auto"/>
      </w:divBdr>
    </w:div>
    <w:div w:id="1097673429">
      <w:bodyDiv w:val="1"/>
      <w:marLeft w:val="0"/>
      <w:marRight w:val="0"/>
      <w:marTop w:val="0"/>
      <w:marBottom w:val="0"/>
      <w:divBdr>
        <w:top w:val="none" w:sz="0" w:space="0" w:color="auto"/>
        <w:left w:val="none" w:sz="0" w:space="0" w:color="auto"/>
        <w:bottom w:val="none" w:sz="0" w:space="0" w:color="auto"/>
        <w:right w:val="none" w:sz="0" w:space="0" w:color="auto"/>
      </w:divBdr>
    </w:div>
    <w:div w:id="1097678933">
      <w:bodyDiv w:val="1"/>
      <w:marLeft w:val="0"/>
      <w:marRight w:val="0"/>
      <w:marTop w:val="0"/>
      <w:marBottom w:val="0"/>
      <w:divBdr>
        <w:top w:val="none" w:sz="0" w:space="0" w:color="auto"/>
        <w:left w:val="none" w:sz="0" w:space="0" w:color="auto"/>
        <w:bottom w:val="none" w:sz="0" w:space="0" w:color="auto"/>
        <w:right w:val="none" w:sz="0" w:space="0" w:color="auto"/>
      </w:divBdr>
    </w:div>
    <w:div w:id="1098138484">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099521787">
      <w:bodyDiv w:val="1"/>
      <w:marLeft w:val="0"/>
      <w:marRight w:val="0"/>
      <w:marTop w:val="0"/>
      <w:marBottom w:val="0"/>
      <w:divBdr>
        <w:top w:val="none" w:sz="0" w:space="0" w:color="auto"/>
        <w:left w:val="none" w:sz="0" w:space="0" w:color="auto"/>
        <w:bottom w:val="none" w:sz="0" w:space="0" w:color="auto"/>
        <w:right w:val="none" w:sz="0" w:space="0" w:color="auto"/>
      </w:divBdr>
    </w:div>
    <w:div w:id="1099763418">
      <w:bodyDiv w:val="1"/>
      <w:marLeft w:val="0"/>
      <w:marRight w:val="0"/>
      <w:marTop w:val="0"/>
      <w:marBottom w:val="0"/>
      <w:divBdr>
        <w:top w:val="none" w:sz="0" w:space="0" w:color="auto"/>
        <w:left w:val="none" w:sz="0" w:space="0" w:color="auto"/>
        <w:bottom w:val="none" w:sz="0" w:space="0" w:color="auto"/>
        <w:right w:val="none" w:sz="0" w:space="0" w:color="auto"/>
      </w:divBdr>
    </w:div>
    <w:div w:id="1099915219">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1534542">
      <w:bodyDiv w:val="1"/>
      <w:marLeft w:val="0"/>
      <w:marRight w:val="0"/>
      <w:marTop w:val="0"/>
      <w:marBottom w:val="0"/>
      <w:divBdr>
        <w:top w:val="none" w:sz="0" w:space="0" w:color="auto"/>
        <w:left w:val="none" w:sz="0" w:space="0" w:color="auto"/>
        <w:bottom w:val="none" w:sz="0" w:space="0" w:color="auto"/>
        <w:right w:val="none" w:sz="0" w:space="0" w:color="auto"/>
      </w:divBdr>
    </w:div>
    <w:div w:id="1101680413">
      <w:bodyDiv w:val="1"/>
      <w:marLeft w:val="0"/>
      <w:marRight w:val="0"/>
      <w:marTop w:val="0"/>
      <w:marBottom w:val="0"/>
      <w:divBdr>
        <w:top w:val="none" w:sz="0" w:space="0" w:color="auto"/>
        <w:left w:val="none" w:sz="0" w:space="0" w:color="auto"/>
        <w:bottom w:val="none" w:sz="0" w:space="0" w:color="auto"/>
        <w:right w:val="none" w:sz="0" w:space="0" w:color="auto"/>
      </w:divBdr>
    </w:div>
    <w:div w:id="1101990060">
      <w:bodyDiv w:val="1"/>
      <w:marLeft w:val="0"/>
      <w:marRight w:val="0"/>
      <w:marTop w:val="0"/>
      <w:marBottom w:val="0"/>
      <w:divBdr>
        <w:top w:val="none" w:sz="0" w:space="0" w:color="auto"/>
        <w:left w:val="none" w:sz="0" w:space="0" w:color="auto"/>
        <w:bottom w:val="none" w:sz="0" w:space="0" w:color="auto"/>
        <w:right w:val="none" w:sz="0" w:space="0" w:color="auto"/>
      </w:divBdr>
    </w:div>
    <w:div w:id="1102259528">
      <w:bodyDiv w:val="1"/>
      <w:marLeft w:val="0"/>
      <w:marRight w:val="0"/>
      <w:marTop w:val="0"/>
      <w:marBottom w:val="0"/>
      <w:divBdr>
        <w:top w:val="none" w:sz="0" w:space="0" w:color="auto"/>
        <w:left w:val="none" w:sz="0" w:space="0" w:color="auto"/>
        <w:bottom w:val="none" w:sz="0" w:space="0" w:color="auto"/>
        <w:right w:val="none" w:sz="0" w:space="0" w:color="auto"/>
      </w:divBdr>
    </w:div>
    <w:div w:id="1102260851">
      <w:bodyDiv w:val="1"/>
      <w:marLeft w:val="0"/>
      <w:marRight w:val="0"/>
      <w:marTop w:val="0"/>
      <w:marBottom w:val="0"/>
      <w:divBdr>
        <w:top w:val="none" w:sz="0" w:space="0" w:color="auto"/>
        <w:left w:val="none" w:sz="0" w:space="0" w:color="auto"/>
        <w:bottom w:val="none" w:sz="0" w:space="0" w:color="auto"/>
        <w:right w:val="none" w:sz="0" w:space="0" w:color="auto"/>
      </w:divBdr>
    </w:div>
    <w:div w:id="1102264573">
      <w:bodyDiv w:val="1"/>
      <w:marLeft w:val="0"/>
      <w:marRight w:val="0"/>
      <w:marTop w:val="0"/>
      <w:marBottom w:val="0"/>
      <w:divBdr>
        <w:top w:val="none" w:sz="0" w:space="0" w:color="auto"/>
        <w:left w:val="none" w:sz="0" w:space="0" w:color="auto"/>
        <w:bottom w:val="none" w:sz="0" w:space="0" w:color="auto"/>
        <w:right w:val="none" w:sz="0" w:space="0" w:color="auto"/>
      </w:divBdr>
    </w:div>
    <w:div w:id="1102385032">
      <w:bodyDiv w:val="1"/>
      <w:marLeft w:val="0"/>
      <w:marRight w:val="0"/>
      <w:marTop w:val="0"/>
      <w:marBottom w:val="0"/>
      <w:divBdr>
        <w:top w:val="none" w:sz="0" w:space="0" w:color="auto"/>
        <w:left w:val="none" w:sz="0" w:space="0" w:color="auto"/>
        <w:bottom w:val="none" w:sz="0" w:space="0" w:color="auto"/>
        <w:right w:val="none" w:sz="0" w:space="0" w:color="auto"/>
      </w:divBdr>
    </w:div>
    <w:div w:id="1102457778">
      <w:bodyDiv w:val="1"/>
      <w:marLeft w:val="0"/>
      <w:marRight w:val="0"/>
      <w:marTop w:val="0"/>
      <w:marBottom w:val="0"/>
      <w:divBdr>
        <w:top w:val="none" w:sz="0" w:space="0" w:color="auto"/>
        <w:left w:val="none" w:sz="0" w:space="0" w:color="auto"/>
        <w:bottom w:val="none" w:sz="0" w:space="0" w:color="auto"/>
        <w:right w:val="none" w:sz="0" w:space="0" w:color="auto"/>
      </w:divBdr>
    </w:div>
    <w:div w:id="1102458232">
      <w:bodyDiv w:val="1"/>
      <w:marLeft w:val="0"/>
      <w:marRight w:val="0"/>
      <w:marTop w:val="0"/>
      <w:marBottom w:val="0"/>
      <w:divBdr>
        <w:top w:val="none" w:sz="0" w:space="0" w:color="auto"/>
        <w:left w:val="none" w:sz="0" w:space="0" w:color="auto"/>
        <w:bottom w:val="none" w:sz="0" w:space="0" w:color="auto"/>
        <w:right w:val="none" w:sz="0" w:space="0" w:color="auto"/>
      </w:divBdr>
    </w:div>
    <w:div w:id="1102650768">
      <w:bodyDiv w:val="1"/>
      <w:marLeft w:val="0"/>
      <w:marRight w:val="0"/>
      <w:marTop w:val="0"/>
      <w:marBottom w:val="0"/>
      <w:divBdr>
        <w:top w:val="none" w:sz="0" w:space="0" w:color="auto"/>
        <w:left w:val="none" w:sz="0" w:space="0" w:color="auto"/>
        <w:bottom w:val="none" w:sz="0" w:space="0" w:color="auto"/>
        <w:right w:val="none" w:sz="0" w:space="0" w:color="auto"/>
      </w:divBdr>
    </w:div>
    <w:div w:id="1102725169">
      <w:bodyDiv w:val="1"/>
      <w:marLeft w:val="0"/>
      <w:marRight w:val="0"/>
      <w:marTop w:val="0"/>
      <w:marBottom w:val="0"/>
      <w:divBdr>
        <w:top w:val="none" w:sz="0" w:space="0" w:color="auto"/>
        <w:left w:val="none" w:sz="0" w:space="0" w:color="auto"/>
        <w:bottom w:val="none" w:sz="0" w:space="0" w:color="auto"/>
        <w:right w:val="none" w:sz="0" w:space="0" w:color="auto"/>
      </w:divBdr>
    </w:div>
    <w:div w:id="1102796682">
      <w:bodyDiv w:val="1"/>
      <w:marLeft w:val="0"/>
      <w:marRight w:val="0"/>
      <w:marTop w:val="0"/>
      <w:marBottom w:val="0"/>
      <w:divBdr>
        <w:top w:val="none" w:sz="0" w:space="0" w:color="auto"/>
        <w:left w:val="none" w:sz="0" w:space="0" w:color="auto"/>
        <w:bottom w:val="none" w:sz="0" w:space="0" w:color="auto"/>
        <w:right w:val="none" w:sz="0" w:space="0" w:color="auto"/>
      </w:divBdr>
    </w:div>
    <w:div w:id="1103113314">
      <w:bodyDiv w:val="1"/>
      <w:marLeft w:val="0"/>
      <w:marRight w:val="0"/>
      <w:marTop w:val="0"/>
      <w:marBottom w:val="0"/>
      <w:divBdr>
        <w:top w:val="none" w:sz="0" w:space="0" w:color="auto"/>
        <w:left w:val="none" w:sz="0" w:space="0" w:color="auto"/>
        <w:bottom w:val="none" w:sz="0" w:space="0" w:color="auto"/>
        <w:right w:val="none" w:sz="0" w:space="0" w:color="auto"/>
      </w:divBdr>
    </w:div>
    <w:div w:id="1103527058">
      <w:bodyDiv w:val="1"/>
      <w:marLeft w:val="0"/>
      <w:marRight w:val="0"/>
      <w:marTop w:val="0"/>
      <w:marBottom w:val="0"/>
      <w:divBdr>
        <w:top w:val="none" w:sz="0" w:space="0" w:color="auto"/>
        <w:left w:val="none" w:sz="0" w:space="0" w:color="auto"/>
        <w:bottom w:val="none" w:sz="0" w:space="0" w:color="auto"/>
        <w:right w:val="none" w:sz="0" w:space="0" w:color="auto"/>
      </w:divBdr>
    </w:div>
    <w:div w:id="1105728658">
      <w:bodyDiv w:val="1"/>
      <w:marLeft w:val="0"/>
      <w:marRight w:val="0"/>
      <w:marTop w:val="0"/>
      <w:marBottom w:val="0"/>
      <w:divBdr>
        <w:top w:val="none" w:sz="0" w:space="0" w:color="auto"/>
        <w:left w:val="none" w:sz="0" w:space="0" w:color="auto"/>
        <w:bottom w:val="none" w:sz="0" w:space="0" w:color="auto"/>
        <w:right w:val="none" w:sz="0" w:space="0" w:color="auto"/>
      </w:divBdr>
    </w:div>
    <w:div w:id="1105807155">
      <w:bodyDiv w:val="1"/>
      <w:marLeft w:val="0"/>
      <w:marRight w:val="0"/>
      <w:marTop w:val="0"/>
      <w:marBottom w:val="0"/>
      <w:divBdr>
        <w:top w:val="none" w:sz="0" w:space="0" w:color="auto"/>
        <w:left w:val="none" w:sz="0" w:space="0" w:color="auto"/>
        <w:bottom w:val="none" w:sz="0" w:space="0" w:color="auto"/>
        <w:right w:val="none" w:sz="0" w:space="0" w:color="auto"/>
      </w:divBdr>
    </w:div>
    <w:div w:id="1105808647">
      <w:bodyDiv w:val="1"/>
      <w:marLeft w:val="0"/>
      <w:marRight w:val="0"/>
      <w:marTop w:val="0"/>
      <w:marBottom w:val="0"/>
      <w:divBdr>
        <w:top w:val="none" w:sz="0" w:space="0" w:color="auto"/>
        <w:left w:val="none" w:sz="0" w:space="0" w:color="auto"/>
        <w:bottom w:val="none" w:sz="0" w:space="0" w:color="auto"/>
        <w:right w:val="none" w:sz="0" w:space="0" w:color="auto"/>
      </w:divBdr>
    </w:div>
    <w:div w:id="1106467024">
      <w:bodyDiv w:val="1"/>
      <w:marLeft w:val="0"/>
      <w:marRight w:val="0"/>
      <w:marTop w:val="0"/>
      <w:marBottom w:val="0"/>
      <w:divBdr>
        <w:top w:val="none" w:sz="0" w:space="0" w:color="auto"/>
        <w:left w:val="none" w:sz="0" w:space="0" w:color="auto"/>
        <w:bottom w:val="none" w:sz="0" w:space="0" w:color="auto"/>
        <w:right w:val="none" w:sz="0" w:space="0" w:color="auto"/>
      </w:divBdr>
    </w:div>
    <w:div w:id="1106733438">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7430521">
      <w:bodyDiv w:val="1"/>
      <w:marLeft w:val="0"/>
      <w:marRight w:val="0"/>
      <w:marTop w:val="0"/>
      <w:marBottom w:val="0"/>
      <w:divBdr>
        <w:top w:val="none" w:sz="0" w:space="0" w:color="auto"/>
        <w:left w:val="none" w:sz="0" w:space="0" w:color="auto"/>
        <w:bottom w:val="none" w:sz="0" w:space="0" w:color="auto"/>
        <w:right w:val="none" w:sz="0" w:space="0" w:color="auto"/>
      </w:divBdr>
    </w:div>
    <w:div w:id="1108430660">
      <w:bodyDiv w:val="1"/>
      <w:marLeft w:val="0"/>
      <w:marRight w:val="0"/>
      <w:marTop w:val="0"/>
      <w:marBottom w:val="0"/>
      <w:divBdr>
        <w:top w:val="none" w:sz="0" w:space="0" w:color="auto"/>
        <w:left w:val="none" w:sz="0" w:space="0" w:color="auto"/>
        <w:bottom w:val="none" w:sz="0" w:space="0" w:color="auto"/>
        <w:right w:val="none" w:sz="0" w:space="0" w:color="auto"/>
      </w:divBdr>
    </w:div>
    <w:div w:id="1108432155">
      <w:bodyDiv w:val="1"/>
      <w:marLeft w:val="0"/>
      <w:marRight w:val="0"/>
      <w:marTop w:val="0"/>
      <w:marBottom w:val="0"/>
      <w:divBdr>
        <w:top w:val="none" w:sz="0" w:space="0" w:color="auto"/>
        <w:left w:val="none" w:sz="0" w:space="0" w:color="auto"/>
        <w:bottom w:val="none" w:sz="0" w:space="0" w:color="auto"/>
        <w:right w:val="none" w:sz="0" w:space="0" w:color="auto"/>
      </w:divBdr>
    </w:div>
    <w:div w:id="1108742666">
      <w:bodyDiv w:val="1"/>
      <w:marLeft w:val="0"/>
      <w:marRight w:val="0"/>
      <w:marTop w:val="0"/>
      <w:marBottom w:val="0"/>
      <w:divBdr>
        <w:top w:val="none" w:sz="0" w:space="0" w:color="auto"/>
        <w:left w:val="none" w:sz="0" w:space="0" w:color="auto"/>
        <w:bottom w:val="none" w:sz="0" w:space="0" w:color="auto"/>
        <w:right w:val="none" w:sz="0" w:space="0" w:color="auto"/>
      </w:divBdr>
    </w:div>
    <w:div w:id="1109081447">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351261">
      <w:bodyDiv w:val="1"/>
      <w:marLeft w:val="0"/>
      <w:marRight w:val="0"/>
      <w:marTop w:val="0"/>
      <w:marBottom w:val="0"/>
      <w:divBdr>
        <w:top w:val="none" w:sz="0" w:space="0" w:color="auto"/>
        <w:left w:val="none" w:sz="0" w:space="0" w:color="auto"/>
        <w:bottom w:val="none" w:sz="0" w:space="0" w:color="auto"/>
        <w:right w:val="none" w:sz="0" w:space="0" w:color="auto"/>
      </w:divBdr>
    </w:div>
    <w:div w:id="1109469212">
      <w:bodyDiv w:val="1"/>
      <w:marLeft w:val="0"/>
      <w:marRight w:val="0"/>
      <w:marTop w:val="0"/>
      <w:marBottom w:val="0"/>
      <w:divBdr>
        <w:top w:val="none" w:sz="0" w:space="0" w:color="auto"/>
        <w:left w:val="none" w:sz="0" w:space="0" w:color="auto"/>
        <w:bottom w:val="none" w:sz="0" w:space="0" w:color="auto"/>
        <w:right w:val="none" w:sz="0" w:space="0" w:color="auto"/>
      </w:divBdr>
    </w:div>
    <w:div w:id="1109472309">
      <w:bodyDiv w:val="1"/>
      <w:marLeft w:val="0"/>
      <w:marRight w:val="0"/>
      <w:marTop w:val="0"/>
      <w:marBottom w:val="0"/>
      <w:divBdr>
        <w:top w:val="none" w:sz="0" w:space="0" w:color="auto"/>
        <w:left w:val="none" w:sz="0" w:space="0" w:color="auto"/>
        <w:bottom w:val="none" w:sz="0" w:space="0" w:color="auto"/>
        <w:right w:val="none" w:sz="0" w:space="0" w:color="auto"/>
      </w:divBdr>
    </w:div>
    <w:div w:id="1109472423">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09666329">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507855">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1586404">
      <w:bodyDiv w:val="1"/>
      <w:marLeft w:val="0"/>
      <w:marRight w:val="0"/>
      <w:marTop w:val="0"/>
      <w:marBottom w:val="0"/>
      <w:divBdr>
        <w:top w:val="none" w:sz="0" w:space="0" w:color="auto"/>
        <w:left w:val="none" w:sz="0" w:space="0" w:color="auto"/>
        <w:bottom w:val="none" w:sz="0" w:space="0" w:color="auto"/>
        <w:right w:val="none" w:sz="0" w:space="0" w:color="auto"/>
      </w:divBdr>
    </w:div>
    <w:div w:id="1111628893">
      <w:bodyDiv w:val="1"/>
      <w:marLeft w:val="0"/>
      <w:marRight w:val="0"/>
      <w:marTop w:val="0"/>
      <w:marBottom w:val="0"/>
      <w:divBdr>
        <w:top w:val="none" w:sz="0" w:space="0" w:color="auto"/>
        <w:left w:val="none" w:sz="0" w:space="0" w:color="auto"/>
        <w:bottom w:val="none" w:sz="0" w:space="0" w:color="auto"/>
        <w:right w:val="none" w:sz="0" w:space="0" w:color="auto"/>
      </w:divBdr>
    </w:div>
    <w:div w:id="1112213147">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13356908">
      <w:bodyDiv w:val="1"/>
      <w:marLeft w:val="0"/>
      <w:marRight w:val="0"/>
      <w:marTop w:val="0"/>
      <w:marBottom w:val="0"/>
      <w:divBdr>
        <w:top w:val="none" w:sz="0" w:space="0" w:color="auto"/>
        <w:left w:val="none" w:sz="0" w:space="0" w:color="auto"/>
        <w:bottom w:val="none" w:sz="0" w:space="0" w:color="auto"/>
        <w:right w:val="none" w:sz="0" w:space="0" w:color="auto"/>
      </w:divBdr>
    </w:div>
    <w:div w:id="1113399624">
      <w:bodyDiv w:val="1"/>
      <w:marLeft w:val="0"/>
      <w:marRight w:val="0"/>
      <w:marTop w:val="0"/>
      <w:marBottom w:val="0"/>
      <w:divBdr>
        <w:top w:val="none" w:sz="0" w:space="0" w:color="auto"/>
        <w:left w:val="none" w:sz="0" w:space="0" w:color="auto"/>
        <w:bottom w:val="none" w:sz="0" w:space="0" w:color="auto"/>
        <w:right w:val="none" w:sz="0" w:space="0" w:color="auto"/>
      </w:divBdr>
    </w:div>
    <w:div w:id="1114011868">
      <w:bodyDiv w:val="1"/>
      <w:marLeft w:val="0"/>
      <w:marRight w:val="0"/>
      <w:marTop w:val="0"/>
      <w:marBottom w:val="0"/>
      <w:divBdr>
        <w:top w:val="none" w:sz="0" w:space="0" w:color="auto"/>
        <w:left w:val="none" w:sz="0" w:space="0" w:color="auto"/>
        <w:bottom w:val="none" w:sz="0" w:space="0" w:color="auto"/>
        <w:right w:val="none" w:sz="0" w:space="0" w:color="auto"/>
      </w:divBdr>
    </w:div>
    <w:div w:id="1114444471">
      <w:bodyDiv w:val="1"/>
      <w:marLeft w:val="0"/>
      <w:marRight w:val="0"/>
      <w:marTop w:val="0"/>
      <w:marBottom w:val="0"/>
      <w:divBdr>
        <w:top w:val="none" w:sz="0" w:space="0" w:color="auto"/>
        <w:left w:val="none" w:sz="0" w:space="0" w:color="auto"/>
        <w:bottom w:val="none" w:sz="0" w:space="0" w:color="auto"/>
        <w:right w:val="none" w:sz="0" w:space="0" w:color="auto"/>
      </w:divBdr>
    </w:div>
    <w:div w:id="1114599216">
      <w:bodyDiv w:val="1"/>
      <w:marLeft w:val="0"/>
      <w:marRight w:val="0"/>
      <w:marTop w:val="0"/>
      <w:marBottom w:val="0"/>
      <w:divBdr>
        <w:top w:val="none" w:sz="0" w:space="0" w:color="auto"/>
        <w:left w:val="none" w:sz="0" w:space="0" w:color="auto"/>
        <w:bottom w:val="none" w:sz="0" w:space="0" w:color="auto"/>
        <w:right w:val="none" w:sz="0" w:space="0" w:color="auto"/>
      </w:divBdr>
    </w:div>
    <w:div w:id="1115560361">
      <w:bodyDiv w:val="1"/>
      <w:marLeft w:val="0"/>
      <w:marRight w:val="0"/>
      <w:marTop w:val="0"/>
      <w:marBottom w:val="0"/>
      <w:divBdr>
        <w:top w:val="none" w:sz="0" w:space="0" w:color="auto"/>
        <w:left w:val="none" w:sz="0" w:space="0" w:color="auto"/>
        <w:bottom w:val="none" w:sz="0" w:space="0" w:color="auto"/>
        <w:right w:val="none" w:sz="0" w:space="0" w:color="auto"/>
      </w:divBdr>
    </w:div>
    <w:div w:id="1115833190">
      <w:bodyDiv w:val="1"/>
      <w:marLeft w:val="0"/>
      <w:marRight w:val="0"/>
      <w:marTop w:val="0"/>
      <w:marBottom w:val="0"/>
      <w:divBdr>
        <w:top w:val="none" w:sz="0" w:space="0" w:color="auto"/>
        <w:left w:val="none" w:sz="0" w:space="0" w:color="auto"/>
        <w:bottom w:val="none" w:sz="0" w:space="0" w:color="auto"/>
        <w:right w:val="none" w:sz="0" w:space="0" w:color="auto"/>
      </w:divBdr>
    </w:div>
    <w:div w:id="1116144395">
      <w:bodyDiv w:val="1"/>
      <w:marLeft w:val="0"/>
      <w:marRight w:val="0"/>
      <w:marTop w:val="0"/>
      <w:marBottom w:val="0"/>
      <w:divBdr>
        <w:top w:val="none" w:sz="0" w:space="0" w:color="auto"/>
        <w:left w:val="none" w:sz="0" w:space="0" w:color="auto"/>
        <w:bottom w:val="none" w:sz="0" w:space="0" w:color="auto"/>
        <w:right w:val="none" w:sz="0" w:space="0" w:color="auto"/>
      </w:divBdr>
    </w:div>
    <w:div w:id="1116174329">
      <w:bodyDiv w:val="1"/>
      <w:marLeft w:val="0"/>
      <w:marRight w:val="0"/>
      <w:marTop w:val="0"/>
      <w:marBottom w:val="0"/>
      <w:divBdr>
        <w:top w:val="none" w:sz="0" w:space="0" w:color="auto"/>
        <w:left w:val="none" w:sz="0" w:space="0" w:color="auto"/>
        <w:bottom w:val="none" w:sz="0" w:space="0" w:color="auto"/>
        <w:right w:val="none" w:sz="0" w:space="0" w:color="auto"/>
      </w:divBdr>
    </w:div>
    <w:div w:id="1116676954">
      <w:bodyDiv w:val="1"/>
      <w:marLeft w:val="0"/>
      <w:marRight w:val="0"/>
      <w:marTop w:val="0"/>
      <w:marBottom w:val="0"/>
      <w:divBdr>
        <w:top w:val="none" w:sz="0" w:space="0" w:color="auto"/>
        <w:left w:val="none" w:sz="0" w:space="0" w:color="auto"/>
        <w:bottom w:val="none" w:sz="0" w:space="0" w:color="auto"/>
        <w:right w:val="none" w:sz="0" w:space="0" w:color="auto"/>
      </w:divBdr>
    </w:div>
    <w:div w:id="1117288658">
      <w:bodyDiv w:val="1"/>
      <w:marLeft w:val="0"/>
      <w:marRight w:val="0"/>
      <w:marTop w:val="0"/>
      <w:marBottom w:val="0"/>
      <w:divBdr>
        <w:top w:val="none" w:sz="0" w:space="0" w:color="auto"/>
        <w:left w:val="none" w:sz="0" w:space="0" w:color="auto"/>
        <w:bottom w:val="none" w:sz="0" w:space="0" w:color="auto"/>
        <w:right w:val="none" w:sz="0" w:space="0" w:color="auto"/>
      </w:divBdr>
    </w:div>
    <w:div w:id="1118256829">
      <w:bodyDiv w:val="1"/>
      <w:marLeft w:val="0"/>
      <w:marRight w:val="0"/>
      <w:marTop w:val="0"/>
      <w:marBottom w:val="0"/>
      <w:divBdr>
        <w:top w:val="none" w:sz="0" w:space="0" w:color="auto"/>
        <w:left w:val="none" w:sz="0" w:space="0" w:color="auto"/>
        <w:bottom w:val="none" w:sz="0" w:space="0" w:color="auto"/>
        <w:right w:val="none" w:sz="0" w:space="0" w:color="auto"/>
      </w:divBdr>
    </w:div>
    <w:div w:id="1119495960">
      <w:bodyDiv w:val="1"/>
      <w:marLeft w:val="0"/>
      <w:marRight w:val="0"/>
      <w:marTop w:val="0"/>
      <w:marBottom w:val="0"/>
      <w:divBdr>
        <w:top w:val="none" w:sz="0" w:space="0" w:color="auto"/>
        <w:left w:val="none" w:sz="0" w:space="0" w:color="auto"/>
        <w:bottom w:val="none" w:sz="0" w:space="0" w:color="auto"/>
        <w:right w:val="none" w:sz="0" w:space="0" w:color="auto"/>
      </w:divBdr>
    </w:div>
    <w:div w:id="1119568842">
      <w:bodyDiv w:val="1"/>
      <w:marLeft w:val="0"/>
      <w:marRight w:val="0"/>
      <w:marTop w:val="0"/>
      <w:marBottom w:val="0"/>
      <w:divBdr>
        <w:top w:val="none" w:sz="0" w:space="0" w:color="auto"/>
        <w:left w:val="none" w:sz="0" w:space="0" w:color="auto"/>
        <w:bottom w:val="none" w:sz="0" w:space="0" w:color="auto"/>
        <w:right w:val="none" w:sz="0" w:space="0" w:color="auto"/>
      </w:divBdr>
    </w:div>
    <w:div w:id="1119643630">
      <w:bodyDiv w:val="1"/>
      <w:marLeft w:val="0"/>
      <w:marRight w:val="0"/>
      <w:marTop w:val="0"/>
      <w:marBottom w:val="0"/>
      <w:divBdr>
        <w:top w:val="none" w:sz="0" w:space="0" w:color="auto"/>
        <w:left w:val="none" w:sz="0" w:space="0" w:color="auto"/>
        <w:bottom w:val="none" w:sz="0" w:space="0" w:color="auto"/>
        <w:right w:val="none" w:sz="0" w:space="0" w:color="auto"/>
      </w:divBdr>
    </w:div>
    <w:div w:id="1119841884">
      <w:bodyDiv w:val="1"/>
      <w:marLeft w:val="0"/>
      <w:marRight w:val="0"/>
      <w:marTop w:val="0"/>
      <w:marBottom w:val="0"/>
      <w:divBdr>
        <w:top w:val="none" w:sz="0" w:space="0" w:color="auto"/>
        <w:left w:val="none" w:sz="0" w:space="0" w:color="auto"/>
        <w:bottom w:val="none" w:sz="0" w:space="0" w:color="auto"/>
        <w:right w:val="none" w:sz="0" w:space="0" w:color="auto"/>
      </w:divBdr>
    </w:div>
    <w:div w:id="1119952970">
      <w:bodyDiv w:val="1"/>
      <w:marLeft w:val="0"/>
      <w:marRight w:val="0"/>
      <w:marTop w:val="0"/>
      <w:marBottom w:val="0"/>
      <w:divBdr>
        <w:top w:val="none" w:sz="0" w:space="0" w:color="auto"/>
        <w:left w:val="none" w:sz="0" w:space="0" w:color="auto"/>
        <w:bottom w:val="none" w:sz="0" w:space="0" w:color="auto"/>
        <w:right w:val="none" w:sz="0" w:space="0" w:color="auto"/>
      </w:divBdr>
    </w:div>
    <w:div w:id="1120222844">
      <w:bodyDiv w:val="1"/>
      <w:marLeft w:val="0"/>
      <w:marRight w:val="0"/>
      <w:marTop w:val="0"/>
      <w:marBottom w:val="0"/>
      <w:divBdr>
        <w:top w:val="none" w:sz="0" w:space="0" w:color="auto"/>
        <w:left w:val="none" w:sz="0" w:space="0" w:color="auto"/>
        <w:bottom w:val="none" w:sz="0" w:space="0" w:color="auto"/>
        <w:right w:val="none" w:sz="0" w:space="0" w:color="auto"/>
      </w:divBdr>
    </w:div>
    <w:div w:id="1120606393">
      <w:bodyDiv w:val="1"/>
      <w:marLeft w:val="0"/>
      <w:marRight w:val="0"/>
      <w:marTop w:val="0"/>
      <w:marBottom w:val="0"/>
      <w:divBdr>
        <w:top w:val="none" w:sz="0" w:space="0" w:color="auto"/>
        <w:left w:val="none" w:sz="0" w:space="0" w:color="auto"/>
        <w:bottom w:val="none" w:sz="0" w:space="0" w:color="auto"/>
        <w:right w:val="none" w:sz="0" w:space="0" w:color="auto"/>
      </w:divBdr>
    </w:div>
    <w:div w:id="1120608375">
      <w:bodyDiv w:val="1"/>
      <w:marLeft w:val="0"/>
      <w:marRight w:val="0"/>
      <w:marTop w:val="0"/>
      <w:marBottom w:val="0"/>
      <w:divBdr>
        <w:top w:val="none" w:sz="0" w:space="0" w:color="auto"/>
        <w:left w:val="none" w:sz="0" w:space="0" w:color="auto"/>
        <w:bottom w:val="none" w:sz="0" w:space="0" w:color="auto"/>
        <w:right w:val="none" w:sz="0" w:space="0" w:color="auto"/>
      </w:divBdr>
    </w:div>
    <w:div w:id="1120610626">
      <w:bodyDiv w:val="1"/>
      <w:marLeft w:val="0"/>
      <w:marRight w:val="0"/>
      <w:marTop w:val="0"/>
      <w:marBottom w:val="0"/>
      <w:divBdr>
        <w:top w:val="none" w:sz="0" w:space="0" w:color="auto"/>
        <w:left w:val="none" w:sz="0" w:space="0" w:color="auto"/>
        <w:bottom w:val="none" w:sz="0" w:space="0" w:color="auto"/>
        <w:right w:val="none" w:sz="0" w:space="0" w:color="auto"/>
      </w:divBdr>
    </w:div>
    <w:div w:id="1121191741">
      <w:bodyDiv w:val="1"/>
      <w:marLeft w:val="0"/>
      <w:marRight w:val="0"/>
      <w:marTop w:val="0"/>
      <w:marBottom w:val="0"/>
      <w:divBdr>
        <w:top w:val="none" w:sz="0" w:space="0" w:color="auto"/>
        <w:left w:val="none" w:sz="0" w:space="0" w:color="auto"/>
        <w:bottom w:val="none" w:sz="0" w:space="0" w:color="auto"/>
        <w:right w:val="none" w:sz="0" w:space="0" w:color="auto"/>
      </w:divBdr>
    </w:div>
    <w:div w:id="1121411695">
      <w:bodyDiv w:val="1"/>
      <w:marLeft w:val="0"/>
      <w:marRight w:val="0"/>
      <w:marTop w:val="0"/>
      <w:marBottom w:val="0"/>
      <w:divBdr>
        <w:top w:val="none" w:sz="0" w:space="0" w:color="auto"/>
        <w:left w:val="none" w:sz="0" w:space="0" w:color="auto"/>
        <w:bottom w:val="none" w:sz="0" w:space="0" w:color="auto"/>
        <w:right w:val="none" w:sz="0" w:space="0" w:color="auto"/>
      </w:divBdr>
    </w:div>
    <w:div w:id="1121608597">
      <w:bodyDiv w:val="1"/>
      <w:marLeft w:val="0"/>
      <w:marRight w:val="0"/>
      <w:marTop w:val="0"/>
      <w:marBottom w:val="0"/>
      <w:divBdr>
        <w:top w:val="none" w:sz="0" w:space="0" w:color="auto"/>
        <w:left w:val="none" w:sz="0" w:space="0" w:color="auto"/>
        <w:bottom w:val="none" w:sz="0" w:space="0" w:color="auto"/>
        <w:right w:val="none" w:sz="0" w:space="0" w:color="auto"/>
      </w:divBdr>
    </w:div>
    <w:div w:id="1121799747">
      <w:bodyDiv w:val="1"/>
      <w:marLeft w:val="0"/>
      <w:marRight w:val="0"/>
      <w:marTop w:val="0"/>
      <w:marBottom w:val="0"/>
      <w:divBdr>
        <w:top w:val="none" w:sz="0" w:space="0" w:color="auto"/>
        <w:left w:val="none" w:sz="0" w:space="0" w:color="auto"/>
        <w:bottom w:val="none" w:sz="0" w:space="0" w:color="auto"/>
        <w:right w:val="none" w:sz="0" w:space="0" w:color="auto"/>
      </w:divBdr>
    </w:div>
    <w:div w:id="1121997338">
      <w:bodyDiv w:val="1"/>
      <w:marLeft w:val="0"/>
      <w:marRight w:val="0"/>
      <w:marTop w:val="0"/>
      <w:marBottom w:val="0"/>
      <w:divBdr>
        <w:top w:val="none" w:sz="0" w:space="0" w:color="auto"/>
        <w:left w:val="none" w:sz="0" w:space="0" w:color="auto"/>
        <w:bottom w:val="none" w:sz="0" w:space="0" w:color="auto"/>
        <w:right w:val="none" w:sz="0" w:space="0" w:color="auto"/>
      </w:divBdr>
    </w:div>
    <w:div w:id="1122041858">
      <w:bodyDiv w:val="1"/>
      <w:marLeft w:val="0"/>
      <w:marRight w:val="0"/>
      <w:marTop w:val="0"/>
      <w:marBottom w:val="0"/>
      <w:divBdr>
        <w:top w:val="none" w:sz="0" w:space="0" w:color="auto"/>
        <w:left w:val="none" w:sz="0" w:space="0" w:color="auto"/>
        <w:bottom w:val="none" w:sz="0" w:space="0" w:color="auto"/>
        <w:right w:val="none" w:sz="0" w:space="0" w:color="auto"/>
      </w:divBdr>
    </w:div>
    <w:div w:id="1122042316">
      <w:bodyDiv w:val="1"/>
      <w:marLeft w:val="0"/>
      <w:marRight w:val="0"/>
      <w:marTop w:val="0"/>
      <w:marBottom w:val="0"/>
      <w:divBdr>
        <w:top w:val="none" w:sz="0" w:space="0" w:color="auto"/>
        <w:left w:val="none" w:sz="0" w:space="0" w:color="auto"/>
        <w:bottom w:val="none" w:sz="0" w:space="0" w:color="auto"/>
        <w:right w:val="none" w:sz="0" w:space="0" w:color="auto"/>
      </w:divBdr>
    </w:div>
    <w:div w:id="1122921034">
      <w:bodyDiv w:val="1"/>
      <w:marLeft w:val="0"/>
      <w:marRight w:val="0"/>
      <w:marTop w:val="0"/>
      <w:marBottom w:val="0"/>
      <w:divBdr>
        <w:top w:val="none" w:sz="0" w:space="0" w:color="auto"/>
        <w:left w:val="none" w:sz="0" w:space="0" w:color="auto"/>
        <w:bottom w:val="none" w:sz="0" w:space="0" w:color="auto"/>
        <w:right w:val="none" w:sz="0" w:space="0" w:color="auto"/>
      </w:divBdr>
    </w:div>
    <w:div w:id="1123692354">
      <w:bodyDiv w:val="1"/>
      <w:marLeft w:val="0"/>
      <w:marRight w:val="0"/>
      <w:marTop w:val="0"/>
      <w:marBottom w:val="0"/>
      <w:divBdr>
        <w:top w:val="none" w:sz="0" w:space="0" w:color="auto"/>
        <w:left w:val="none" w:sz="0" w:space="0" w:color="auto"/>
        <w:bottom w:val="none" w:sz="0" w:space="0" w:color="auto"/>
        <w:right w:val="none" w:sz="0" w:space="0" w:color="auto"/>
      </w:divBdr>
    </w:div>
    <w:div w:id="1125002413">
      <w:bodyDiv w:val="1"/>
      <w:marLeft w:val="0"/>
      <w:marRight w:val="0"/>
      <w:marTop w:val="0"/>
      <w:marBottom w:val="0"/>
      <w:divBdr>
        <w:top w:val="none" w:sz="0" w:space="0" w:color="auto"/>
        <w:left w:val="none" w:sz="0" w:space="0" w:color="auto"/>
        <w:bottom w:val="none" w:sz="0" w:space="0" w:color="auto"/>
        <w:right w:val="none" w:sz="0" w:space="0" w:color="auto"/>
      </w:divBdr>
    </w:div>
    <w:div w:id="1125462272">
      <w:bodyDiv w:val="1"/>
      <w:marLeft w:val="0"/>
      <w:marRight w:val="0"/>
      <w:marTop w:val="0"/>
      <w:marBottom w:val="0"/>
      <w:divBdr>
        <w:top w:val="none" w:sz="0" w:space="0" w:color="auto"/>
        <w:left w:val="none" w:sz="0" w:space="0" w:color="auto"/>
        <w:bottom w:val="none" w:sz="0" w:space="0" w:color="auto"/>
        <w:right w:val="none" w:sz="0" w:space="0" w:color="auto"/>
      </w:divBdr>
    </w:div>
    <w:div w:id="1125536354">
      <w:bodyDiv w:val="1"/>
      <w:marLeft w:val="0"/>
      <w:marRight w:val="0"/>
      <w:marTop w:val="0"/>
      <w:marBottom w:val="0"/>
      <w:divBdr>
        <w:top w:val="none" w:sz="0" w:space="0" w:color="auto"/>
        <w:left w:val="none" w:sz="0" w:space="0" w:color="auto"/>
        <w:bottom w:val="none" w:sz="0" w:space="0" w:color="auto"/>
        <w:right w:val="none" w:sz="0" w:space="0" w:color="auto"/>
      </w:divBdr>
    </w:div>
    <w:div w:id="1125737913">
      <w:bodyDiv w:val="1"/>
      <w:marLeft w:val="0"/>
      <w:marRight w:val="0"/>
      <w:marTop w:val="0"/>
      <w:marBottom w:val="0"/>
      <w:divBdr>
        <w:top w:val="none" w:sz="0" w:space="0" w:color="auto"/>
        <w:left w:val="none" w:sz="0" w:space="0" w:color="auto"/>
        <w:bottom w:val="none" w:sz="0" w:space="0" w:color="auto"/>
        <w:right w:val="none" w:sz="0" w:space="0" w:color="auto"/>
      </w:divBdr>
    </w:div>
    <w:div w:id="1126460236">
      <w:bodyDiv w:val="1"/>
      <w:marLeft w:val="0"/>
      <w:marRight w:val="0"/>
      <w:marTop w:val="0"/>
      <w:marBottom w:val="0"/>
      <w:divBdr>
        <w:top w:val="none" w:sz="0" w:space="0" w:color="auto"/>
        <w:left w:val="none" w:sz="0" w:space="0" w:color="auto"/>
        <w:bottom w:val="none" w:sz="0" w:space="0" w:color="auto"/>
        <w:right w:val="none" w:sz="0" w:space="0" w:color="auto"/>
      </w:divBdr>
    </w:div>
    <w:div w:id="1126460904">
      <w:bodyDiv w:val="1"/>
      <w:marLeft w:val="0"/>
      <w:marRight w:val="0"/>
      <w:marTop w:val="0"/>
      <w:marBottom w:val="0"/>
      <w:divBdr>
        <w:top w:val="none" w:sz="0" w:space="0" w:color="auto"/>
        <w:left w:val="none" w:sz="0" w:space="0" w:color="auto"/>
        <w:bottom w:val="none" w:sz="0" w:space="0" w:color="auto"/>
        <w:right w:val="none" w:sz="0" w:space="0" w:color="auto"/>
      </w:divBdr>
    </w:div>
    <w:div w:id="1126849885">
      <w:bodyDiv w:val="1"/>
      <w:marLeft w:val="0"/>
      <w:marRight w:val="0"/>
      <w:marTop w:val="0"/>
      <w:marBottom w:val="0"/>
      <w:divBdr>
        <w:top w:val="none" w:sz="0" w:space="0" w:color="auto"/>
        <w:left w:val="none" w:sz="0" w:space="0" w:color="auto"/>
        <w:bottom w:val="none" w:sz="0" w:space="0" w:color="auto"/>
        <w:right w:val="none" w:sz="0" w:space="0" w:color="auto"/>
      </w:divBdr>
    </w:div>
    <w:div w:id="1127167257">
      <w:bodyDiv w:val="1"/>
      <w:marLeft w:val="0"/>
      <w:marRight w:val="0"/>
      <w:marTop w:val="0"/>
      <w:marBottom w:val="0"/>
      <w:divBdr>
        <w:top w:val="none" w:sz="0" w:space="0" w:color="auto"/>
        <w:left w:val="none" w:sz="0" w:space="0" w:color="auto"/>
        <w:bottom w:val="none" w:sz="0" w:space="0" w:color="auto"/>
        <w:right w:val="none" w:sz="0" w:space="0" w:color="auto"/>
      </w:divBdr>
    </w:div>
    <w:div w:id="1127434741">
      <w:bodyDiv w:val="1"/>
      <w:marLeft w:val="0"/>
      <w:marRight w:val="0"/>
      <w:marTop w:val="0"/>
      <w:marBottom w:val="0"/>
      <w:divBdr>
        <w:top w:val="none" w:sz="0" w:space="0" w:color="auto"/>
        <w:left w:val="none" w:sz="0" w:space="0" w:color="auto"/>
        <w:bottom w:val="none" w:sz="0" w:space="0" w:color="auto"/>
        <w:right w:val="none" w:sz="0" w:space="0" w:color="auto"/>
      </w:divBdr>
    </w:div>
    <w:div w:id="1127699949">
      <w:bodyDiv w:val="1"/>
      <w:marLeft w:val="0"/>
      <w:marRight w:val="0"/>
      <w:marTop w:val="0"/>
      <w:marBottom w:val="0"/>
      <w:divBdr>
        <w:top w:val="none" w:sz="0" w:space="0" w:color="auto"/>
        <w:left w:val="none" w:sz="0" w:space="0" w:color="auto"/>
        <w:bottom w:val="none" w:sz="0" w:space="0" w:color="auto"/>
        <w:right w:val="none" w:sz="0" w:space="0" w:color="auto"/>
      </w:divBdr>
    </w:div>
    <w:div w:id="1128204934">
      <w:bodyDiv w:val="1"/>
      <w:marLeft w:val="0"/>
      <w:marRight w:val="0"/>
      <w:marTop w:val="0"/>
      <w:marBottom w:val="0"/>
      <w:divBdr>
        <w:top w:val="none" w:sz="0" w:space="0" w:color="auto"/>
        <w:left w:val="none" w:sz="0" w:space="0" w:color="auto"/>
        <w:bottom w:val="none" w:sz="0" w:space="0" w:color="auto"/>
        <w:right w:val="none" w:sz="0" w:space="0" w:color="auto"/>
      </w:divBdr>
    </w:div>
    <w:div w:id="1129275113">
      <w:bodyDiv w:val="1"/>
      <w:marLeft w:val="0"/>
      <w:marRight w:val="0"/>
      <w:marTop w:val="0"/>
      <w:marBottom w:val="0"/>
      <w:divBdr>
        <w:top w:val="none" w:sz="0" w:space="0" w:color="auto"/>
        <w:left w:val="none" w:sz="0" w:space="0" w:color="auto"/>
        <w:bottom w:val="none" w:sz="0" w:space="0" w:color="auto"/>
        <w:right w:val="none" w:sz="0" w:space="0" w:color="auto"/>
      </w:divBdr>
    </w:div>
    <w:div w:id="1129276294">
      <w:bodyDiv w:val="1"/>
      <w:marLeft w:val="0"/>
      <w:marRight w:val="0"/>
      <w:marTop w:val="0"/>
      <w:marBottom w:val="0"/>
      <w:divBdr>
        <w:top w:val="none" w:sz="0" w:space="0" w:color="auto"/>
        <w:left w:val="none" w:sz="0" w:space="0" w:color="auto"/>
        <w:bottom w:val="none" w:sz="0" w:space="0" w:color="auto"/>
        <w:right w:val="none" w:sz="0" w:space="0" w:color="auto"/>
      </w:divBdr>
    </w:div>
    <w:div w:id="1129476871">
      <w:bodyDiv w:val="1"/>
      <w:marLeft w:val="0"/>
      <w:marRight w:val="0"/>
      <w:marTop w:val="0"/>
      <w:marBottom w:val="0"/>
      <w:divBdr>
        <w:top w:val="none" w:sz="0" w:space="0" w:color="auto"/>
        <w:left w:val="none" w:sz="0" w:space="0" w:color="auto"/>
        <w:bottom w:val="none" w:sz="0" w:space="0" w:color="auto"/>
        <w:right w:val="none" w:sz="0" w:space="0" w:color="auto"/>
      </w:divBdr>
    </w:div>
    <w:div w:id="1129858367">
      <w:bodyDiv w:val="1"/>
      <w:marLeft w:val="0"/>
      <w:marRight w:val="0"/>
      <w:marTop w:val="0"/>
      <w:marBottom w:val="0"/>
      <w:divBdr>
        <w:top w:val="none" w:sz="0" w:space="0" w:color="auto"/>
        <w:left w:val="none" w:sz="0" w:space="0" w:color="auto"/>
        <w:bottom w:val="none" w:sz="0" w:space="0" w:color="auto"/>
        <w:right w:val="none" w:sz="0" w:space="0" w:color="auto"/>
      </w:divBdr>
    </w:div>
    <w:div w:id="1129862783">
      <w:bodyDiv w:val="1"/>
      <w:marLeft w:val="0"/>
      <w:marRight w:val="0"/>
      <w:marTop w:val="0"/>
      <w:marBottom w:val="0"/>
      <w:divBdr>
        <w:top w:val="none" w:sz="0" w:space="0" w:color="auto"/>
        <w:left w:val="none" w:sz="0" w:space="0" w:color="auto"/>
        <w:bottom w:val="none" w:sz="0" w:space="0" w:color="auto"/>
        <w:right w:val="none" w:sz="0" w:space="0" w:color="auto"/>
      </w:divBdr>
    </w:div>
    <w:div w:id="1130049739">
      <w:bodyDiv w:val="1"/>
      <w:marLeft w:val="0"/>
      <w:marRight w:val="0"/>
      <w:marTop w:val="0"/>
      <w:marBottom w:val="0"/>
      <w:divBdr>
        <w:top w:val="none" w:sz="0" w:space="0" w:color="auto"/>
        <w:left w:val="none" w:sz="0" w:space="0" w:color="auto"/>
        <w:bottom w:val="none" w:sz="0" w:space="0" w:color="auto"/>
        <w:right w:val="none" w:sz="0" w:space="0" w:color="auto"/>
      </w:divBdr>
    </w:div>
    <w:div w:id="1130051855">
      <w:bodyDiv w:val="1"/>
      <w:marLeft w:val="0"/>
      <w:marRight w:val="0"/>
      <w:marTop w:val="0"/>
      <w:marBottom w:val="0"/>
      <w:divBdr>
        <w:top w:val="none" w:sz="0" w:space="0" w:color="auto"/>
        <w:left w:val="none" w:sz="0" w:space="0" w:color="auto"/>
        <w:bottom w:val="none" w:sz="0" w:space="0" w:color="auto"/>
        <w:right w:val="none" w:sz="0" w:space="0" w:color="auto"/>
      </w:divBdr>
    </w:div>
    <w:div w:id="1131249010">
      <w:bodyDiv w:val="1"/>
      <w:marLeft w:val="0"/>
      <w:marRight w:val="0"/>
      <w:marTop w:val="0"/>
      <w:marBottom w:val="0"/>
      <w:divBdr>
        <w:top w:val="none" w:sz="0" w:space="0" w:color="auto"/>
        <w:left w:val="none" w:sz="0" w:space="0" w:color="auto"/>
        <w:bottom w:val="none" w:sz="0" w:space="0" w:color="auto"/>
        <w:right w:val="none" w:sz="0" w:space="0" w:color="auto"/>
      </w:divBdr>
    </w:div>
    <w:div w:id="1131632519">
      <w:bodyDiv w:val="1"/>
      <w:marLeft w:val="0"/>
      <w:marRight w:val="0"/>
      <w:marTop w:val="0"/>
      <w:marBottom w:val="0"/>
      <w:divBdr>
        <w:top w:val="none" w:sz="0" w:space="0" w:color="auto"/>
        <w:left w:val="none" w:sz="0" w:space="0" w:color="auto"/>
        <w:bottom w:val="none" w:sz="0" w:space="0" w:color="auto"/>
        <w:right w:val="none" w:sz="0" w:space="0" w:color="auto"/>
      </w:divBdr>
    </w:div>
    <w:div w:id="1131821290">
      <w:bodyDiv w:val="1"/>
      <w:marLeft w:val="0"/>
      <w:marRight w:val="0"/>
      <w:marTop w:val="0"/>
      <w:marBottom w:val="0"/>
      <w:divBdr>
        <w:top w:val="none" w:sz="0" w:space="0" w:color="auto"/>
        <w:left w:val="none" w:sz="0" w:space="0" w:color="auto"/>
        <w:bottom w:val="none" w:sz="0" w:space="0" w:color="auto"/>
        <w:right w:val="none" w:sz="0" w:space="0" w:color="auto"/>
      </w:divBdr>
    </w:div>
    <w:div w:id="1132094748">
      <w:bodyDiv w:val="1"/>
      <w:marLeft w:val="0"/>
      <w:marRight w:val="0"/>
      <w:marTop w:val="0"/>
      <w:marBottom w:val="0"/>
      <w:divBdr>
        <w:top w:val="none" w:sz="0" w:space="0" w:color="auto"/>
        <w:left w:val="none" w:sz="0" w:space="0" w:color="auto"/>
        <w:bottom w:val="none" w:sz="0" w:space="0" w:color="auto"/>
        <w:right w:val="none" w:sz="0" w:space="0" w:color="auto"/>
      </w:divBdr>
    </w:div>
    <w:div w:id="1132211704">
      <w:bodyDiv w:val="1"/>
      <w:marLeft w:val="0"/>
      <w:marRight w:val="0"/>
      <w:marTop w:val="0"/>
      <w:marBottom w:val="0"/>
      <w:divBdr>
        <w:top w:val="none" w:sz="0" w:space="0" w:color="auto"/>
        <w:left w:val="none" w:sz="0" w:space="0" w:color="auto"/>
        <w:bottom w:val="none" w:sz="0" w:space="0" w:color="auto"/>
        <w:right w:val="none" w:sz="0" w:space="0" w:color="auto"/>
      </w:divBdr>
    </w:div>
    <w:div w:id="1132401888">
      <w:bodyDiv w:val="1"/>
      <w:marLeft w:val="0"/>
      <w:marRight w:val="0"/>
      <w:marTop w:val="0"/>
      <w:marBottom w:val="0"/>
      <w:divBdr>
        <w:top w:val="none" w:sz="0" w:space="0" w:color="auto"/>
        <w:left w:val="none" w:sz="0" w:space="0" w:color="auto"/>
        <w:bottom w:val="none" w:sz="0" w:space="0" w:color="auto"/>
        <w:right w:val="none" w:sz="0" w:space="0" w:color="auto"/>
      </w:divBdr>
    </w:div>
    <w:div w:id="1132600604">
      <w:bodyDiv w:val="1"/>
      <w:marLeft w:val="0"/>
      <w:marRight w:val="0"/>
      <w:marTop w:val="0"/>
      <w:marBottom w:val="0"/>
      <w:divBdr>
        <w:top w:val="none" w:sz="0" w:space="0" w:color="auto"/>
        <w:left w:val="none" w:sz="0" w:space="0" w:color="auto"/>
        <w:bottom w:val="none" w:sz="0" w:space="0" w:color="auto"/>
        <w:right w:val="none" w:sz="0" w:space="0" w:color="auto"/>
      </w:divBdr>
    </w:div>
    <w:div w:id="1132672478">
      <w:bodyDiv w:val="1"/>
      <w:marLeft w:val="0"/>
      <w:marRight w:val="0"/>
      <w:marTop w:val="0"/>
      <w:marBottom w:val="0"/>
      <w:divBdr>
        <w:top w:val="none" w:sz="0" w:space="0" w:color="auto"/>
        <w:left w:val="none" w:sz="0" w:space="0" w:color="auto"/>
        <w:bottom w:val="none" w:sz="0" w:space="0" w:color="auto"/>
        <w:right w:val="none" w:sz="0" w:space="0" w:color="auto"/>
      </w:divBdr>
    </w:div>
    <w:div w:id="1132673419">
      <w:bodyDiv w:val="1"/>
      <w:marLeft w:val="0"/>
      <w:marRight w:val="0"/>
      <w:marTop w:val="0"/>
      <w:marBottom w:val="0"/>
      <w:divBdr>
        <w:top w:val="none" w:sz="0" w:space="0" w:color="auto"/>
        <w:left w:val="none" w:sz="0" w:space="0" w:color="auto"/>
        <w:bottom w:val="none" w:sz="0" w:space="0" w:color="auto"/>
        <w:right w:val="none" w:sz="0" w:space="0" w:color="auto"/>
      </w:divBdr>
    </w:div>
    <w:div w:id="1133517475">
      <w:bodyDiv w:val="1"/>
      <w:marLeft w:val="0"/>
      <w:marRight w:val="0"/>
      <w:marTop w:val="0"/>
      <w:marBottom w:val="0"/>
      <w:divBdr>
        <w:top w:val="none" w:sz="0" w:space="0" w:color="auto"/>
        <w:left w:val="none" w:sz="0" w:space="0" w:color="auto"/>
        <w:bottom w:val="none" w:sz="0" w:space="0" w:color="auto"/>
        <w:right w:val="none" w:sz="0" w:space="0" w:color="auto"/>
      </w:divBdr>
    </w:div>
    <w:div w:id="1133715044">
      <w:bodyDiv w:val="1"/>
      <w:marLeft w:val="0"/>
      <w:marRight w:val="0"/>
      <w:marTop w:val="0"/>
      <w:marBottom w:val="0"/>
      <w:divBdr>
        <w:top w:val="none" w:sz="0" w:space="0" w:color="auto"/>
        <w:left w:val="none" w:sz="0" w:space="0" w:color="auto"/>
        <w:bottom w:val="none" w:sz="0" w:space="0" w:color="auto"/>
        <w:right w:val="none" w:sz="0" w:space="0" w:color="auto"/>
      </w:divBdr>
    </w:div>
    <w:div w:id="1134710423">
      <w:bodyDiv w:val="1"/>
      <w:marLeft w:val="0"/>
      <w:marRight w:val="0"/>
      <w:marTop w:val="0"/>
      <w:marBottom w:val="0"/>
      <w:divBdr>
        <w:top w:val="none" w:sz="0" w:space="0" w:color="auto"/>
        <w:left w:val="none" w:sz="0" w:space="0" w:color="auto"/>
        <w:bottom w:val="none" w:sz="0" w:space="0" w:color="auto"/>
        <w:right w:val="none" w:sz="0" w:space="0" w:color="auto"/>
      </w:divBdr>
    </w:div>
    <w:div w:id="1136412823">
      <w:bodyDiv w:val="1"/>
      <w:marLeft w:val="0"/>
      <w:marRight w:val="0"/>
      <w:marTop w:val="0"/>
      <w:marBottom w:val="0"/>
      <w:divBdr>
        <w:top w:val="none" w:sz="0" w:space="0" w:color="auto"/>
        <w:left w:val="none" w:sz="0" w:space="0" w:color="auto"/>
        <w:bottom w:val="none" w:sz="0" w:space="0" w:color="auto"/>
        <w:right w:val="none" w:sz="0" w:space="0" w:color="auto"/>
      </w:divBdr>
    </w:div>
    <w:div w:id="1136414459">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7794394">
      <w:bodyDiv w:val="1"/>
      <w:marLeft w:val="0"/>
      <w:marRight w:val="0"/>
      <w:marTop w:val="0"/>
      <w:marBottom w:val="0"/>
      <w:divBdr>
        <w:top w:val="none" w:sz="0" w:space="0" w:color="auto"/>
        <w:left w:val="none" w:sz="0" w:space="0" w:color="auto"/>
        <w:bottom w:val="none" w:sz="0" w:space="0" w:color="auto"/>
        <w:right w:val="none" w:sz="0" w:space="0" w:color="auto"/>
      </w:divBdr>
    </w:div>
    <w:div w:id="1138571118">
      <w:bodyDiv w:val="1"/>
      <w:marLeft w:val="0"/>
      <w:marRight w:val="0"/>
      <w:marTop w:val="0"/>
      <w:marBottom w:val="0"/>
      <w:divBdr>
        <w:top w:val="none" w:sz="0" w:space="0" w:color="auto"/>
        <w:left w:val="none" w:sz="0" w:space="0" w:color="auto"/>
        <w:bottom w:val="none" w:sz="0" w:space="0" w:color="auto"/>
        <w:right w:val="none" w:sz="0" w:space="0" w:color="auto"/>
      </w:divBdr>
    </w:div>
    <w:div w:id="1139034523">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0152167">
      <w:bodyDiv w:val="1"/>
      <w:marLeft w:val="0"/>
      <w:marRight w:val="0"/>
      <w:marTop w:val="0"/>
      <w:marBottom w:val="0"/>
      <w:divBdr>
        <w:top w:val="none" w:sz="0" w:space="0" w:color="auto"/>
        <w:left w:val="none" w:sz="0" w:space="0" w:color="auto"/>
        <w:bottom w:val="none" w:sz="0" w:space="0" w:color="auto"/>
        <w:right w:val="none" w:sz="0" w:space="0" w:color="auto"/>
      </w:divBdr>
    </w:div>
    <w:div w:id="1140995386">
      <w:bodyDiv w:val="1"/>
      <w:marLeft w:val="0"/>
      <w:marRight w:val="0"/>
      <w:marTop w:val="0"/>
      <w:marBottom w:val="0"/>
      <w:divBdr>
        <w:top w:val="none" w:sz="0" w:space="0" w:color="auto"/>
        <w:left w:val="none" w:sz="0" w:space="0" w:color="auto"/>
        <w:bottom w:val="none" w:sz="0" w:space="0" w:color="auto"/>
        <w:right w:val="none" w:sz="0" w:space="0" w:color="auto"/>
      </w:divBdr>
    </w:div>
    <w:div w:id="1141310508">
      <w:bodyDiv w:val="1"/>
      <w:marLeft w:val="0"/>
      <w:marRight w:val="0"/>
      <w:marTop w:val="0"/>
      <w:marBottom w:val="0"/>
      <w:divBdr>
        <w:top w:val="none" w:sz="0" w:space="0" w:color="auto"/>
        <w:left w:val="none" w:sz="0" w:space="0" w:color="auto"/>
        <w:bottom w:val="none" w:sz="0" w:space="0" w:color="auto"/>
        <w:right w:val="none" w:sz="0" w:space="0" w:color="auto"/>
      </w:divBdr>
    </w:div>
    <w:div w:id="1141340981">
      <w:bodyDiv w:val="1"/>
      <w:marLeft w:val="0"/>
      <w:marRight w:val="0"/>
      <w:marTop w:val="0"/>
      <w:marBottom w:val="0"/>
      <w:divBdr>
        <w:top w:val="none" w:sz="0" w:space="0" w:color="auto"/>
        <w:left w:val="none" w:sz="0" w:space="0" w:color="auto"/>
        <w:bottom w:val="none" w:sz="0" w:space="0" w:color="auto"/>
        <w:right w:val="none" w:sz="0" w:space="0" w:color="auto"/>
      </w:divBdr>
    </w:div>
    <w:div w:id="1141382877">
      <w:bodyDiv w:val="1"/>
      <w:marLeft w:val="0"/>
      <w:marRight w:val="0"/>
      <w:marTop w:val="0"/>
      <w:marBottom w:val="0"/>
      <w:divBdr>
        <w:top w:val="none" w:sz="0" w:space="0" w:color="auto"/>
        <w:left w:val="none" w:sz="0" w:space="0" w:color="auto"/>
        <w:bottom w:val="none" w:sz="0" w:space="0" w:color="auto"/>
        <w:right w:val="none" w:sz="0" w:space="0" w:color="auto"/>
      </w:divBdr>
    </w:div>
    <w:div w:id="1141846365">
      <w:bodyDiv w:val="1"/>
      <w:marLeft w:val="0"/>
      <w:marRight w:val="0"/>
      <w:marTop w:val="0"/>
      <w:marBottom w:val="0"/>
      <w:divBdr>
        <w:top w:val="none" w:sz="0" w:space="0" w:color="auto"/>
        <w:left w:val="none" w:sz="0" w:space="0" w:color="auto"/>
        <w:bottom w:val="none" w:sz="0" w:space="0" w:color="auto"/>
        <w:right w:val="none" w:sz="0" w:space="0" w:color="auto"/>
      </w:divBdr>
    </w:div>
    <w:div w:id="1142192094">
      <w:bodyDiv w:val="1"/>
      <w:marLeft w:val="0"/>
      <w:marRight w:val="0"/>
      <w:marTop w:val="0"/>
      <w:marBottom w:val="0"/>
      <w:divBdr>
        <w:top w:val="none" w:sz="0" w:space="0" w:color="auto"/>
        <w:left w:val="none" w:sz="0" w:space="0" w:color="auto"/>
        <w:bottom w:val="none" w:sz="0" w:space="0" w:color="auto"/>
        <w:right w:val="none" w:sz="0" w:space="0" w:color="auto"/>
      </w:divBdr>
    </w:div>
    <w:div w:id="1142387472">
      <w:bodyDiv w:val="1"/>
      <w:marLeft w:val="0"/>
      <w:marRight w:val="0"/>
      <w:marTop w:val="0"/>
      <w:marBottom w:val="0"/>
      <w:divBdr>
        <w:top w:val="none" w:sz="0" w:space="0" w:color="auto"/>
        <w:left w:val="none" w:sz="0" w:space="0" w:color="auto"/>
        <w:bottom w:val="none" w:sz="0" w:space="0" w:color="auto"/>
        <w:right w:val="none" w:sz="0" w:space="0" w:color="auto"/>
      </w:divBdr>
    </w:div>
    <w:div w:id="1142847928">
      <w:bodyDiv w:val="1"/>
      <w:marLeft w:val="0"/>
      <w:marRight w:val="0"/>
      <w:marTop w:val="0"/>
      <w:marBottom w:val="0"/>
      <w:divBdr>
        <w:top w:val="none" w:sz="0" w:space="0" w:color="auto"/>
        <w:left w:val="none" w:sz="0" w:space="0" w:color="auto"/>
        <w:bottom w:val="none" w:sz="0" w:space="0" w:color="auto"/>
        <w:right w:val="none" w:sz="0" w:space="0" w:color="auto"/>
      </w:divBdr>
    </w:div>
    <w:div w:id="1143428172">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3932177">
      <w:bodyDiv w:val="1"/>
      <w:marLeft w:val="0"/>
      <w:marRight w:val="0"/>
      <w:marTop w:val="0"/>
      <w:marBottom w:val="0"/>
      <w:divBdr>
        <w:top w:val="none" w:sz="0" w:space="0" w:color="auto"/>
        <w:left w:val="none" w:sz="0" w:space="0" w:color="auto"/>
        <w:bottom w:val="none" w:sz="0" w:space="0" w:color="auto"/>
        <w:right w:val="none" w:sz="0" w:space="0" w:color="auto"/>
      </w:divBdr>
    </w:div>
    <w:div w:id="1144397169">
      <w:bodyDiv w:val="1"/>
      <w:marLeft w:val="0"/>
      <w:marRight w:val="0"/>
      <w:marTop w:val="0"/>
      <w:marBottom w:val="0"/>
      <w:divBdr>
        <w:top w:val="none" w:sz="0" w:space="0" w:color="auto"/>
        <w:left w:val="none" w:sz="0" w:space="0" w:color="auto"/>
        <w:bottom w:val="none" w:sz="0" w:space="0" w:color="auto"/>
        <w:right w:val="none" w:sz="0" w:space="0" w:color="auto"/>
      </w:divBdr>
    </w:div>
    <w:div w:id="1145587807">
      <w:bodyDiv w:val="1"/>
      <w:marLeft w:val="0"/>
      <w:marRight w:val="0"/>
      <w:marTop w:val="0"/>
      <w:marBottom w:val="0"/>
      <w:divBdr>
        <w:top w:val="none" w:sz="0" w:space="0" w:color="auto"/>
        <w:left w:val="none" w:sz="0" w:space="0" w:color="auto"/>
        <w:bottom w:val="none" w:sz="0" w:space="0" w:color="auto"/>
        <w:right w:val="none" w:sz="0" w:space="0" w:color="auto"/>
      </w:divBdr>
    </w:div>
    <w:div w:id="1145858516">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433235">
      <w:bodyDiv w:val="1"/>
      <w:marLeft w:val="0"/>
      <w:marRight w:val="0"/>
      <w:marTop w:val="0"/>
      <w:marBottom w:val="0"/>
      <w:divBdr>
        <w:top w:val="none" w:sz="0" w:space="0" w:color="auto"/>
        <w:left w:val="none" w:sz="0" w:space="0" w:color="auto"/>
        <w:bottom w:val="none" w:sz="0" w:space="0" w:color="auto"/>
        <w:right w:val="none" w:sz="0" w:space="0" w:color="auto"/>
      </w:divBdr>
    </w:div>
    <w:div w:id="1146438196">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47087907">
      <w:bodyDiv w:val="1"/>
      <w:marLeft w:val="0"/>
      <w:marRight w:val="0"/>
      <w:marTop w:val="0"/>
      <w:marBottom w:val="0"/>
      <w:divBdr>
        <w:top w:val="none" w:sz="0" w:space="0" w:color="auto"/>
        <w:left w:val="none" w:sz="0" w:space="0" w:color="auto"/>
        <w:bottom w:val="none" w:sz="0" w:space="0" w:color="auto"/>
        <w:right w:val="none" w:sz="0" w:space="0" w:color="auto"/>
      </w:divBdr>
    </w:div>
    <w:div w:id="1147282841">
      <w:bodyDiv w:val="1"/>
      <w:marLeft w:val="0"/>
      <w:marRight w:val="0"/>
      <w:marTop w:val="0"/>
      <w:marBottom w:val="0"/>
      <w:divBdr>
        <w:top w:val="none" w:sz="0" w:space="0" w:color="auto"/>
        <w:left w:val="none" w:sz="0" w:space="0" w:color="auto"/>
        <w:bottom w:val="none" w:sz="0" w:space="0" w:color="auto"/>
        <w:right w:val="none" w:sz="0" w:space="0" w:color="auto"/>
      </w:divBdr>
    </w:div>
    <w:div w:id="1147630288">
      <w:bodyDiv w:val="1"/>
      <w:marLeft w:val="0"/>
      <w:marRight w:val="0"/>
      <w:marTop w:val="0"/>
      <w:marBottom w:val="0"/>
      <w:divBdr>
        <w:top w:val="none" w:sz="0" w:space="0" w:color="auto"/>
        <w:left w:val="none" w:sz="0" w:space="0" w:color="auto"/>
        <w:bottom w:val="none" w:sz="0" w:space="0" w:color="auto"/>
        <w:right w:val="none" w:sz="0" w:space="0" w:color="auto"/>
      </w:divBdr>
    </w:div>
    <w:div w:id="1147894877">
      <w:bodyDiv w:val="1"/>
      <w:marLeft w:val="0"/>
      <w:marRight w:val="0"/>
      <w:marTop w:val="0"/>
      <w:marBottom w:val="0"/>
      <w:divBdr>
        <w:top w:val="none" w:sz="0" w:space="0" w:color="auto"/>
        <w:left w:val="none" w:sz="0" w:space="0" w:color="auto"/>
        <w:bottom w:val="none" w:sz="0" w:space="0" w:color="auto"/>
        <w:right w:val="none" w:sz="0" w:space="0" w:color="auto"/>
      </w:divBdr>
    </w:div>
    <w:div w:id="1147934615">
      <w:bodyDiv w:val="1"/>
      <w:marLeft w:val="0"/>
      <w:marRight w:val="0"/>
      <w:marTop w:val="0"/>
      <w:marBottom w:val="0"/>
      <w:divBdr>
        <w:top w:val="none" w:sz="0" w:space="0" w:color="auto"/>
        <w:left w:val="none" w:sz="0" w:space="0" w:color="auto"/>
        <w:bottom w:val="none" w:sz="0" w:space="0" w:color="auto"/>
        <w:right w:val="none" w:sz="0" w:space="0" w:color="auto"/>
      </w:divBdr>
    </w:div>
    <w:div w:id="1147935405">
      <w:bodyDiv w:val="1"/>
      <w:marLeft w:val="0"/>
      <w:marRight w:val="0"/>
      <w:marTop w:val="0"/>
      <w:marBottom w:val="0"/>
      <w:divBdr>
        <w:top w:val="none" w:sz="0" w:space="0" w:color="auto"/>
        <w:left w:val="none" w:sz="0" w:space="0" w:color="auto"/>
        <w:bottom w:val="none" w:sz="0" w:space="0" w:color="auto"/>
        <w:right w:val="none" w:sz="0" w:space="0" w:color="auto"/>
      </w:divBdr>
    </w:div>
    <w:div w:id="1148009468">
      <w:bodyDiv w:val="1"/>
      <w:marLeft w:val="0"/>
      <w:marRight w:val="0"/>
      <w:marTop w:val="0"/>
      <w:marBottom w:val="0"/>
      <w:divBdr>
        <w:top w:val="none" w:sz="0" w:space="0" w:color="auto"/>
        <w:left w:val="none" w:sz="0" w:space="0" w:color="auto"/>
        <w:bottom w:val="none" w:sz="0" w:space="0" w:color="auto"/>
        <w:right w:val="none" w:sz="0" w:space="0" w:color="auto"/>
      </w:divBdr>
    </w:div>
    <w:div w:id="1148090659">
      <w:bodyDiv w:val="1"/>
      <w:marLeft w:val="0"/>
      <w:marRight w:val="0"/>
      <w:marTop w:val="0"/>
      <w:marBottom w:val="0"/>
      <w:divBdr>
        <w:top w:val="none" w:sz="0" w:space="0" w:color="auto"/>
        <w:left w:val="none" w:sz="0" w:space="0" w:color="auto"/>
        <w:bottom w:val="none" w:sz="0" w:space="0" w:color="auto"/>
        <w:right w:val="none" w:sz="0" w:space="0" w:color="auto"/>
      </w:divBdr>
    </w:div>
    <w:div w:id="1148595202">
      <w:bodyDiv w:val="1"/>
      <w:marLeft w:val="0"/>
      <w:marRight w:val="0"/>
      <w:marTop w:val="0"/>
      <w:marBottom w:val="0"/>
      <w:divBdr>
        <w:top w:val="none" w:sz="0" w:space="0" w:color="auto"/>
        <w:left w:val="none" w:sz="0" w:space="0" w:color="auto"/>
        <w:bottom w:val="none" w:sz="0" w:space="0" w:color="auto"/>
        <w:right w:val="none" w:sz="0" w:space="0" w:color="auto"/>
      </w:divBdr>
    </w:div>
    <w:div w:id="1148865438">
      <w:bodyDiv w:val="1"/>
      <w:marLeft w:val="0"/>
      <w:marRight w:val="0"/>
      <w:marTop w:val="0"/>
      <w:marBottom w:val="0"/>
      <w:divBdr>
        <w:top w:val="none" w:sz="0" w:space="0" w:color="auto"/>
        <w:left w:val="none" w:sz="0" w:space="0" w:color="auto"/>
        <w:bottom w:val="none" w:sz="0" w:space="0" w:color="auto"/>
        <w:right w:val="none" w:sz="0" w:space="0" w:color="auto"/>
      </w:divBdr>
    </w:div>
    <w:div w:id="1149443208">
      <w:bodyDiv w:val="1"/>
      <w:marLeft w:val="0"/>
      <w:marRight w:val="0"/>
      <w:marTop w:val="0"/>
      <w:marBottom w:val="0"/>
      <w:divBdr>
        <w:top w:val="none" w:sz="0" w:space="0" w:color="auto"/>
        <w:left w:val="none" w:sz="0" w:space="0" w:color="auto"/>
        <w:bottom w:val="none" w:sz="0" w:space="0" w:color="auto"/>
        <w:right w:val="none" w:sz="0" w:space="0" w:color="auto"/>
      </w:divBdr>
    </w:div>
    <w:div w:id="1149976478">
      <w:bodyDiv w:val="1"/>
      <w:marLeft w:val="0"/>
      <w:marRight w:val="0"/>
      <w:marTop w:val="0"/>
      <w:marBottom w:val="0"/>
      <w:divBdr>
        <w:top w:val="none" w:sz="0" w:space="0" w:color="auto"/>
        <w:left w:val="none" w:sz="0" w:space="0" w:color="auto"/>
        <w:bottom w:val="none" w:sz="0" w:space="0" w:color="auto"/>
        <w:right w:val="none" w:sz="0" w:space="0" w:color="auto"/>
      </w:divBdr>
    </w:div>
    <w:div w:id="1150097059">
      <w:bodyDiv w:val="1"/>
      <w:marLeft w:val="0"/>
      <w:marRight w:val="0"/>
      <w:marTop w:val="0"/>
      <w:marBottom w:val="0"/>
      <w:divBdr>
        <w:top w:val="none" w:sz="0" w:space="0" w:color="auto"/>
        <w:left w:val="none" w:sz="0" w:space="0" w:color="auto"/>
        <w:bottom w:val="none" w:sz="0" w:space="0" w:color="auto"/>
        <w:right w:val="none" w:sz="0" w:space="0" w:color="auto"/>
      </w:divBdr>
    </w:div>
    <w:div w:id="1150172680">
      <w:bodyDiv w:val="1"/>
      <w:marLeft w:val="0"/>
      <w:marRight w:val="0"/>
      <w:marTop w:val="0"/>
      <w:marBottom w:val="0"/>
      <w:divBdr>
        <w:top w:val="none" w:sz="0" w:space="0" w:color="auto"/>
        <w:left w:val="none" w:sz="0" w:space="0" w:color="auto"/>
        <w:bottom w:val="none" w:sz="0" w:space="0" w:color="auto"/>
        <w:right w:val="none" w:sz="0" w:space="0" w:color="auto"/>
      </w:divBdr>
    </w:div>
    <w:div w:id="1150294246">
      <w:bodyDiv w:val="1"/>
      <w:marLeft w:val="0"/>
      <w:marRight w:val="0"/>
      <w:marTop w:val="0"/>
      <w:marBottom w:val="0"/>
      <w:divBdr>
        <w:top w:val="none" w:sz="0" w:space="0" w:color="auto"/>
        <w:left w:val="none" w:sz="0" w:space="0" w:color="auto"/>
        <w:bottom w:val="none" w:sz="0" w:space="0" w:color="auto"/>
        <w:right w:val="none" w:sz="0" w:space="0" w:color="auto"/>
      </w:divBdr>
    </w:div>
    <w:div w:id="1150711068">
      <w:bodyDiv w:val="1"/>
      <w:marLeft w:val="0"/>
      <w:marRight w:val="0"/>
      <w:marTop w:val="0"/>
      <w:marBottom w:val="0"/>
      <w:divBdr>
        <w:top w:val="none" w:sz="0" w:space="0" w:color="auto"/>
        <w:left w:val="none" w:sz="0" w:space="0" w:color="auto"/>
        <w:bottom w:val="none" w:sz="0" w:space="0" w:color="auto"/>
        <w:right w:val="none" w:sz="0" w:space="0" w:color="auto"/>
      </w:divBdr>
    </w:div>
    <w:div w:id="1150901523">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1943990">
      <w:bodyDiv w:val="1"/>
      <w:marLeft w:val="0"/>
      <w:marRight w:val="0"/>
      <w:marTop w:val="0"/>
      <w:marBottom w:val="0"/>
      <w:divBdr>
        <w:top w:val="none" w:sz="0" w:space="0" w:color="auto"/>
        <w:left w:val="none" w:sz="0" w:space="0" w:color="auto"/>
        <w:bottom w:val="none" w:sz="0" w:space="0" w:color="auto"/>
        <w:right w:val="none" w:sz="0" w:space="0" w:color="auto"/>
      </w:divBdr>
    </w:div>
    <w:div w:id="1152137983">
      <w:bodyDiv w:val="1"/>
      <w:marLeft w:val="0"/>
      <w:marRight w:val="0"/>
      <w:marTop w:val="0"/>
      <w:marBottom w:val="0"/>
      <w:divBdr>
        <w:top w:val="none" w:sz="0" w:space="0" w:color="auto"/>
        <w:left w:val="none" w:sz="0" w:space="0" w:color="auto"/>
        <w:bottom w:val="none" w:sz="0" w:space="0" w:color="auto"/>
        <w:right w:val="none" w:sz="0" w:space="0" w:color="auto"/>
      </w:divBdr>
    </w:div>
    <w:div w:id="1152679497">
      <w:bodyDiv w:val="1"/>
      <w:marLeft w:val="0"/>
      <w:marRight w:val="0"/>
      <w:marTop w:val="0"/>
      <w:marBottom w:val="0"/>
      <w:divBdr>
        <w:top w:val="none" w:sz="0" w:space="0" w:color="auto"/>
        <w:left w:val="none" w:sz="0" w:space="0" w:color="auto"/>
        <w:bottom w:val="none" w:sz="0" w:space="0" w:color="auto"/>
        <w:right w:val="none" w:sz="0" w:space="0" w:color="auto"/>
      </w:divBdr>
    </w:div>
    <w:div w:id="1152872763">
      <w:bodyDiv w:val="1"/>
      <w:marLeft w:val="0"/>
      <w:marRight w:val="0"/>
      <w:marTop w:val="0"/>
      <w:marBottom w:val="0"/>
      <w:divBdr>
        <w:top w:val="none" w:sz="0" w:space="0" w:color="auto"/>
        <w:left w:val="none" w:sz="0" w:space="0" w:color="auto"/>
        <w:bottom w:val="none" w:sz="0" w:space="0" w:color="auto"/>
        <w:right w:val="none" w:sz="0" w:space="0" w:color="auto"/>
      </w:divBdr>
    </w:div>
    <w:div w:id="1152990913">
      <w:bodyDiv w:val="1"/>
      <w:marLeft w:val="0"/>
      <w:marRight w:val="0"/>
      <w:marTop w:val="0"/>
      <w:marBottom w:val="0"/>
      <w:divBdr>
        <w:top w:val="none" w:sz="0" w:space="0" w:color="auto"/>
        <w:left w:val="none" w:sz="0" w:space="0" w:color="auto"/>
        <w:bottom w:val="none" w:sz="0" w:space="0" w:color="auto"/>
        <w:right w:val="none" w:sz="0" w:space="0" w:color="auto"/>
      </w:divBdr>
    </w:div>
    <w:div w:id="1153722561">
      <w:bodyDiv w:val="1"/>
      <w:marLeft w:val="0"/>
      <w:marRight w:val="0"/>
      <w:marTop w:val="0"/>
      <w:marBottom w:val="0"/>
      <w:divBdr>
        <w:top w:val="none" w:sz="0" w:space="0" w:color="auto"/>
        <w:left w:val="none" w:sz="0" w:space="0" w:color="auto"/>
        <w:bottom w:val="none" w:sz="0" w:space="0" w:color="auto"/>
        <w:right w:val="none" w:sz="0" w:space="0" w:color="auto"/>
      </w:divBdr>
    </w:div>
    <w:div w:id="1153790879">
      <w:bodyDiv w:val="1"/>
      <w:marLeft w:val="0"/>
      <w:marRight w:val="0"/>
      <w:marTop w:val="0"/>
      <w:marBottom w:val="0"/>
      <w:divBdr>
        <w:top w:val="none" w:sz="0" w:space="0" w:color="auto"/>
        <w:left w:val="none" w:sz="0" w:space="0" w:color="auto"/>
        <w:bottom w:val="none" w:sz="0" w:space="0" w:color="auto"/>
        <w:right w:val="none" w:sz="0" w:space="0" w:color="auto"/>
      </w:divBdr>
    </w:div>
    <w:div w:id="1153915184">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221751">
      <w:bodyDiv w:val="1"/>
      <w:marLeft w:val="0"/>
      <w:marRight w:val="0"/>
      <w:marTop w:val="0"/>
      <w:marBottom w:val="0"/>
      <w:divBdr>
        <w:top w:val="none" w:sz="0" w:space="0" w:color="auto"/>
        <w:left w:val="none" w:sz="0" w:space="0" w:color="auto"/>
        <w:bottom w:val="none" w:sz="0" w:space="0" w:color="auto"/>
        <w:right w:val="none" w:sz="0" w:space="0" w:color="auto"/>
      </w:divBdr>
    </w:div>
    <w:div w:id="1155294380">
      <w:bodyDiv w:val="1"/>
      <w:marLeft w:val="0"/>
      <w:marRight w:val="0"/>
      <w:marTop w:val="0"/>
      <w:marBottom w:val="0"/>
      <w:divBdr>
        <w:top w:val="none" w:sz="0" w:space="0" w:color="auto"/>
        <w:left w:val="none" w:sz="0" w:space="0" w:color="auto"/>
        <w:bottom w:val="none" w:sz="0" w:space="0" w:color="auto"/>
        <w:right w:val="none" w:sz="0" w:space="0" w:color="auto"/>
      </w:divBdr>
    </w:div>
    <w:div w:id="1155605166">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5874989">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845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7067076">
      <w:bodyDiv w:val="1"/>
      <w:marLeft w:val="0"/>
      <w:marRight w:val="0"/>
      <w:marTop w:val="0"/>
      <w:marBottom w:val="0"/>
      <w:divBdr>
        <w:top w:val="none" w:sz="0" w:space="0" w:color="auto"/>
        <w:left w:val="none" w:sz="0" w:space="0" w:color="auto"/>
        <w:bottom w:val="none" w:sz="0" w:space="0" w:color="auto"/>
        <w:right w:val="none" w:sz="0" w:space="0" w:color="auto"/>
      </w:divBdr>
    </w:div>
    <w:div w:id="1157258673">
      <w:bodyDiv w:val="1"/>
      <w:marLeft w:val="0"/>
      <w:marRight w:val="0"/>
      <w:marTop w:val="0"/>
      <w:marBottom w:val="0"/>
      <w:divBdr>
        <w:top w:val="none" w:sz="0" w:space="0" w:color="auto"/>
        <w:left w:val="none" w:sz="0" w:space="0" w:color="auto"/>
        <w:bottom w:val="none" w:sz="0" w:space="0" w:color="auto"/>
        <w:right w:val="none" w:sz="0" w:space="0" w:color="auto"/>
      </w:divBdr>
    </w:div>
    <w:div w:id="1157308361">
      <w:bodyDiv w:val="1"/>
      <w:marLeft w:val="0"/>
      <w:marRight w:val="0"/>
      <w:marTop w:val="0"/>
      <w:marBottom w:val="0"/>
      <w:divBdr>
        <w:top w:val="none" w:sz="0" w:space="0" w:color="auto"/>
        <w:left w:val="none" w:sz="0" w:space="0" w:color="auto"/>
        <w:bottom w:val="none" w:sz="0" w:space="0" w:color="auto"/>
        <w:right w:val="none" w:sz="0" w:space="0" w:color="auto"/>
      </w:divBdr>
    </w:div>
    <w:div w:id="1157309985">
      <w:bodyDiv w:val="1"/>
      <w:marLeft w:val="0"/>
      <w:marRight w:val="0"/>
      <w:marTop w:val="0"/>
      <w:marBottom w:val="0"/>
      <w:divBdr>
        <w:top w:val="none" w:sz="0" w:space="0" w:color="auto"/>
        <w:left w:val="none" w:sz="0" w:space="0" w:color="auto"/>
        <w:bottom w:val="none" w:sz="0" w:space="0" w:color="auto"/>
        <w:right w:val="none" w:sz="0" w:space="0" w:color="auto"/>
      </w:divBdr>
    </w:div>
    <w:div w:id="1157645839">
      <w:bodyDiv w:val="1"/>
      <w:marLeft w:val="0"/>
      <w:marRight w:val="0"/>
      <w:marTop w:val="0"/>
      <w:marBottom w:val="0"/>
      <w:divBdr>
        <w:top w:val="none" w:sz="0" w:space="0" w:color="auto"/>
        <w:left w:val="none" w:sz="0" w:space="0" w:color="auto"/>
        <w:bottom w:val="none" w:sz="0" w:space="0" w:color="auto"/>
        <w:right w:val="none" w:sz="0" w:space="0" w:color="auto"/>
      </w:divBdr>
    </w:div>
    <w:div w:id="1158302561">
      <w:bodyDiv w:val="1"/>
      <w:marLeft w:val="0"/>
      <w:marRight w:val="0"/>
      <w:marTop w:val="0"/>
      <w:marBottom w:val="0"/>
      <w:divBdr>
        <w:top w:val="none" w:sz="0" w:space="0" w:color="auto"/>
        <w:left w:val="none" w:sz="0" w:space="0" w:color="auto"/>
        <w:bottom w:val="none" w:sz="0" w:space="0" w:color="auto"/>
        <w:right w:val="none" w:sz="0" w:space="0" w:color="auto"/>
      </w:divBdr>
    </w:div>
    <w:div w:id="1158378107">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496413">
      <w:bodyDiv w:val="1"/>
      <w:marLeft w:val="0"/>
      <w:marRight w:val="0"/>
      <w:marTop w:val="0"/>
      <w:marBottom w:val="0"/>
      <w:divBdr>
        <w:top w:val="none" w:sz="0" w:space="0" w:color="auto"/>
        <w:left w:val="none" w:sz="0" w:space="0" w:color="auto"/>
        <w:bottom w:val="none" w:sz="0" w:space="0" w:color="auto"/>
        <w:right w:val="none" w:sz="0" w:space="0" w:color="auto"/>
      </w:divBdr>
    </w:div>
    <w:div w:id="1158693273">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0972149">
      <w:bodyDiv w:val="1"/>
      <w:marLeft w:val="0"/>
      <w:marRight w:val="0"/>
      <w:marTop w:val="0"/>
      <w:marBottom w:val="0"/>
      <w:divBdr>
        <w:top w:val="none" w:sz="0" w:space="0" w:color="auto"/>
        <w:left w:val="none" w:sz="0" w:space="0" w:color="auto"/>
        <w:bottom w:val="none" w:sz="0" w:space="0" w:color="auto"/>
        <w:right w:val="none" w:sz="0" w:space="0" w:color="auto"/>
      </w:divBdr>
    </w:div>
    <w:div w:id="1162045610">
      <w:bodyDiv w:val="1"/>
      <w:marLeft w:val="0"/>
      <w:marRight w:val="0"/>
      <w:marTop w:val="0"/>
      <w:marBottom w:val="0"/>
      <w:divBdr>
        <w:top w:val="none" w:sz="0" w:space="0" w:color="auto"/>
        <w:left w:val="none" w:sz="0" w:space="0" w:color="auto"/>
        <w:bottom w:val="none" w:sz="0" w:space="0" w:color="auto"/>
        <w:right w:val="none" w:sz="0" w:space="0" w:color="auto"/>
      </w:divBdr>
    </w:div>
    <w:div w:id="1162355184">
      <w:bodyDiv w:val="1"/>
      <w:marLeft w:val="0"/>
      <w:marRight w:val="0"/>
      <w:marTop w:val="0"/>
      <w:marBottom w:val="0"/>
      <w:divBdr>
        <w:top w:val="none" w:sz="0" w:space="0" w:color="auto"/>
        <w:left w:val="none" w:sz="0" w:space="0" w:color="auto"/>
        <w:bottom w:val="none" w:sz="0" w:space="0" w:color="auto"/>
        <w:right w:val="none" w:sz="0" w:space="0" w:color="auto"/>
      </w:divBdr>
    </w:div>
    <w:div w:id="1162813580">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667373">
      <w:bodyDiv w:val="1"/>
      <w:marLeft w:val="0"/>
      <w:marRight w:val="0"/>
      <w:marTop w:val="0"/>
      <w:marBottom w:val="0"/>
      <w:divBdr>
        <w:top w:val="none" w:sz="0" w:space="0" w:color="auto"/>
        <w:left w:val="none" w:sz="0" w:space="0" w:color="auto"/>
        <w:bottom w:val="none" w:sz="0" w:space="0" w:color="auto"/>
        <w:right w:val="none" w:sz="0" w:space="0" w:color="auto"/>
      </w:divBdr>
    </w:div>
    <w:div w:id="1163738755">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39839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5440902">
      <w:bodyDiv w:val="1"/>
      <w:marLeft w:val="0"/>
      <w:marRight w:val="0"/>
      <w:marTop w:val="0"/>
      <w:marBottom w:val="0"/>
      <w:divBdr>
        <w:top w:val="none" w:sz="0" w:space="0" w:color="auto"/>
        <w:left w:val="none" w:sz="0" w:space="0" w:color="auto"/>
        <w:bottom w:val="none" w:sz="0" w:space="0" w:color="auto"/>
        <w:right w:val="none" w:sz="0" w:space="0" w:color="auto"/>
      </w:divBdr>
    </w:div>
    <w:div w:id="1165585070">
      <w:bodyDiv w:val="1"/>
      <w:marLeft w:val="0"/>
      <w:marRight w:val="0"/>
      <w:marTop w:val="0"/>
      <w:marBottom w:val="0"/>
      <w:divBdr>
        <w:top w:val="none" w:sz="0" w:space="0" w:color="auto"/>
        <w:left w:val="none" w:sz="0" w:space="0" w:color="auto"/>
        <w:bottom w:val="none" w:sz="0" w:space="0" w:color="auto"/>
        <w:right w:val="none" w:sz="0" w:space="0" w:color="auto"/>
      </w:divBdr>
    </w:div>
    <w:div w:id="1166439642">
      <w:bodyDiv w:val="1"/>
      <w:marLeft w:val="0"/>
      <w:marRight w:val="0"/>
      <w:marTop w:val="0"/>
      <w:marBottom w:val="0"/>
      <w:divBdr>
        <w:top w:val="none" w:sz="0" w:space="0" w:color="auto"/>
        <w:left w:val="none" w:sz="0" w:space="0" w:color="auto"/>
        <w:bottom w:val="none" w:sz="0" w:space="0" w:color="auto"/>
        <w:right w:val="none" w:sz="0" w:space="0" w:color="auto"/>
      </w:divBdr>
    </w:div>
    <w:div w:id="11665073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359957">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138196">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8399439">
      <w:bodyDiv w:val="1"/>
      <w:marLeft w:val="0"/>
      <w:marRight w:val="0"/>
      <w:marTop w:val="0"/>
      <w:marBottom w:val="0"/>
      <w:divBdr>
        <w:top w:val="none" w:sz="0" w:space="0" w:color="auto"/>
        <w:left w:val="none" w:sz="0" w:space="0" w:color="auto"/>
        <w:bottom w:val="none" w:sz="0" w:space="0" w:color="auto"/>
        <w:right w:val="none" w:sz="0" w:space="0" w:color="auto"/>
      </w:divBdr>
    </w:div>
    <w:div w:id="1168908082">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69636965">
      <w:bodyDiv w:val="1"/>
      <w:marLeft w:val="0"/>
      <w:marRight w:val="0"/>
      <w:marTop w:val="0"/>
      <w:marBottom w:val="0"/>
      <w:divBdr>
        <w:top w:val="none" w:sz="0" w:space="0" w:color="auto"/>
        <w:left w:val="none" w:sz="0" w:space="0" w:color="auto"/>
        <w:bottom w:val="none" w:sz="0" w:space="0" w:color="auto"/>
        <w:right w:val="none" w:sz="0" w:space="0" w:color="auto"/>
      </w:divBdr>
    </w:div>
    <w:div w:id="1169826688">
      <w:bodyDiv w:val="1"/>
      <w:marLeft w:val="0"/>
      <w:marRight w:val="0"/>
      <w:marTop w:val="0"/>
      <w:marBottom w:val="0"/>
      <w:divBdr>
        <w:top w:val="none" w:sz="0" w:space="0" w:color="auto"/>
        <w:left w:val="none" w:sz="0" w:space="0" w:color="auto"/>
        <w:bottom w:val="none" w:sz="0" w:space="0" w:color="auto"/>
        <w:right w:val="none" w:sz="0" w:space="0" w:color="auto"/>
      </w:divBdr>
    </w:div>
    <w:div w:id="1170558567">
      <w:bodyDiv w:val="1"/>
      <w:marLeft w:val="0"/>
      <w:marRight w:val="0"/>
      <w:marTop w:val="0"/>
      <w:marBottom w:val="0"/>
      <w:divBdr>
        <w:top w:val="none" w:sz="0" w:space="0" w:color="auto"/>
        <w:left w:val="none" w:sz="0" w:space="0" w:color="auto"/>
        <w:bottom w:val="none" w:sz="0" w:space="0" w:color="auto"/>
        <w:right w:val="none" w:sz="0" w:space="0" w:color="auto"/>
      </w:divBdr>
    </w:div>
    <w:div w:id="1170636239">
      <w:bodyDiv w:val="1"/>
      <w:marLeft w:val="0"/>
      <w:marRight w:val="0"/>
      <w:marTop w:val="0"/>
      <w:marBottom w:val="0"/>
      <w:divBdr>
        <w:top w:val="none" w:sz="0" w:space="0" w:color="auto"/>
        <w:left w:val="none" w:sz="0" w:space="0" w:color="auto"/>
        <w:bottom w:val="none" w:sz="0" w:space="0" w:color="auto"/>
        <w:right w:val="none" w:sz="0" w:space="0" w:color="auto"/>
      </w:divBdr>
    </w:div>
    <w:div w:id="1171219824">
      <w:bodyDiv w:val="1"/>
      <w:marLeft w:val="0"/>
      <w:marRight w:val="0"/>
      <w:marTop w:val="0"/>
      <w:marBottom w:val="0"/>
      <w:divBdr>
        <w:top w:val="none" w:sz="0" w:space="0" w:color="auto"/>
        <w:left w:val="none" w:sz="0" w:space="0" w:color="auto"/>
        <w:bottom w:val="none" w:sz="0" w:space="0" w:color="auto"/>
        <w:right w:val="none" w:sz="0" w:space="0" w:color="auto"/>
      </w:divBdr>
    </w:div>
    <w:div w:id="1171483355">
      <w:bodyDiv w:val="1"/>
      <w:marLeft w:val="0"/>
      <w:marRight w:val="0"/>
      <w:marTop w:val="0"/>
      <w:marBottom w:val="0"/>
      <w:divBdr>
        <w:top w:val="none" w:sz="0" w:space="0" w:color="auto"/>
        <w:left w:val="none" w:sz="0" w:space="0" w:color="auto"/>
        <w:bottom w:val="none" w:sz="0" w:space="0" w:color="auto"/>
        <w:right w:val="none" w:sz="0" w:space="0" w:color="auto"/>
      </w:divBdr>
    </w:div>
    <w:div w:id="1172717961">
      <w:bodyDiv w:val="1"/>
      <w:marLeft w:val="0"/>
      <w:marRight w:val="0"/>
      <w:marTop w:val="0"/>
      <w:marBottom w:val="0"/>
      <w:divBdr>
        <w:top w:val="none" w:sz="0" w:space="0" w:color="auto"/>
        <w:left w:val="none" w:sz="0" w:space="0" w:color="auto"/>
        <w:bottom w:val="none" w:sz="0" w:space="0" w:color="auto"/>
        <w:right w:val="none" w:sz="0" w:space="0" w:color="auto"/>
      </w:divBdr>
    </w:div>
    <w:div w:id="1173034615">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3452588">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75457783">
      <w:bodyDiv w:val="1"/>
      <w:marLeft w:val="0"/>
      <w:marRight w:val="0"/>
      <w:marTop w:val="0"/>
      <w:marBottom w:val="0"/>
      <w:divBdr>
        <w:top w:val="none" w:sz="0" w:space="0" w:color="auto"/>
        <w:left w:val="none" w:sz="0" w:space="0" w:color="auto"/>
        <w:bottom w:val="none" w:sz="0" w:space="0" w:color="auto"/>
        <w:right w:val="none" w:sz="0" w:space="0" w:color="auto"/>
      </w:divBdr>
    </w:div>
    <w:div w:id="1176378970">
      <w:bodyDiv w:val="1"/>
      <w:marLeft w:val="0"/>
      <w:marRight w:val="0"/>
      <w:marTop w:val="0"/>
      <w:marBottom w:val="0"/>
      <w:divBdr>
        <w:top w:val="none" w:sz="0" w:space="0" w:color="auto"/>
        <w:left w:val="none" w:sz="0" w:space="0" w:color="auto"/>
        <w:bottom w:val="none" w:sz="0" w:space="0" w:color="auto"/>
        <w:right w:val="none" w:sz="0" w:space="0" w:color="auto"/>
      </w:divBdr>
    </w:div>
    <w:div w:id="1177574346">
      <w:bodyDiv w:val="1"/>
      <w:marLeft w:val="0"/>
      <w:marRight w:val="0"/>
      <w:marTop w:val="0"/>
      <w:marBottom w:val="0"/>
      <w:divBdr>
        <w:top w:val="none" w:sz="0" w:space="0" w:color="auto"/>
        <w:left w:val="none" w:sz="0" w:space="0" w:color="auto"/>
        <w:bottom w:val="none" w:sz="0" w:space="0" w:color="auto"/>
        <w:right w:val="none" w:sz="0" w:space="0" w:color="auto"/>
      </w:divBdr>
    </w:div>
    <w:div w:id="1177574531">
      <w:bodyDiv w:val="1"/>
      <w:marLeft w:val="0"/>
      <w:marRight w:val="0"/>
      <w:marTop w:val="0"/>
      <w:marBottom w:val="0"/>
      <w:divBdr>
        <w:top w:val="none" w:sz="0" w:space="0" w:color="auto"/>
        <w:left w:val="none" w:sz="0" w:space="0" w:color="auto"/>
        <w:bottom w:val="none" w:sz="0" w:space="0" w:color="auto"/>
        <w:right w:val="none" w:sz="0" w:space="0" w:color="auto"/>
      </w:divBdr>
    </w:div>
    <w:div w:id="1179083053">
      <w:bodyDiv w:val="1"/>
      <w:marLeft w:val="0"/>
      <w:marRight w:val="0"/>
      <w:marTop w:val="0"/>
      <w:marBottom w:val="0"/>
      <w:divBdr>
        <w:top w:val="none" w:sz="0" w:space="0" w:color="auto"/>
        <w:left w:val="none" w:sz="0" w:space="0" w:color="auto"/>
        <w:bottom w:val="none" w:sz="0" w:space="0" w:color="auto"/>
        <w:right w:val="none" w:sz="0" w:space="0" w:color="auto"/>
      </w:divBdr>
    </w:div>
    <w:div w:id="1179782303">
      <w:bodyDiv w:val="1"/>
      <w:marLeft w:val="0"/>
      <w:marRight w:val="0"/>
      <w:marTop w:val="0"/>
      <w:marBottom w:val="0"/>
      <w:divBdr>
        <w:top w:val="none" w:sz="0" w:space="0" w:color="auto"/>
        <w:left w:val="none" w:sz="0" w:space="0" w:color="auto"/>
        <w:bottom w:val="none" w:sz="0" w:space="0" w:color="auto"/>
        <w:right w:val="none" w:sz="0" w:space="0" w:color="auto"/>
      </w:divBdr>
    </w:div>
    <w:div w:id="1180504469">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0854096">
      <w:bodyDiv w:val="1"/>
      <w:marLeft w:val="0"/>
      <w:marRight w:val="0"/>
      <w:marTop w:val="0"/>
      <w:marBottom w:val="0"/>
      <w:divBdr>
        <w:top w:val="none" w:sz="0" w:space="0" w:color="auto"/>
        <w:left w:val="none" w:sz="0" w:space="0" w:color="auto"/>
        <w:bottom w:val="none" w:sz="0" w:space="0" w:color="auto"/>
        <w:right w:val="none" w:sz="0" w:space="0" w:color="auto"/>
      </w:divBdr>
    </w:div>
    <w:div w:id="1181354715">
      <w:bodyDiv w:val="1"/>
      <w:marLeft w:val="0"/>
      <w:marRight w:val="0"/>
      <w:marTop w:val="0"/>
      <w:marBottom w:val="0"/>
      <w:divBdr>
        <w:top w:val="none" w:sz="0" w:space="0" w:color="auto"/>
        <w:left w:val="none" w:sz="0" w:space="0" w:color="auto"/>
        <w:bottom w:val="none" w:sz="0" w:space="0" w:color="auto"/>
        <w:right w:val="none" w:sz="0" w:space="0" w:color="auto"/>
      </w:divBdr>
    </w:div>
    <w:div w:id="1182626073">
      <w:bodyDiv w:val="1"/>
      <w:marLeft w:val="0"/>
      <w:marRight w:val="0"/>
      <w:marTop w:val="0"/>
      <w:marBottom w:val="0"/>
      <w:divBdr>
        <w:top w:val="none" w:sz="0" w:space="0" w:color="auto"/>
        <w:left w:val="none" w:sz="0" w:space="0" w:color="auto"/>
        <w:bottom w:val="none" w:sz="0" w:space="0" w:color="auto"/>
        <w:right w:val="none" w:sz="0" w:space="0" w:color="auto"/>
      </w:divBdr>
    </w:div>
    <w:div w:id="1182813970">
      <w:bodyDiv w:val="1"/>
      <w:marLeft w:val="0"/>
      <w:marRight w:val="0"/>
      <w:marTop w:val="0"/>
      <w:marBottom w:val="0"/>
      <w:divBdr>
        <w:top w:val="none" w:sz="0" w:space="0" w:color="auto"/>
        <w:left w:val="none" w:sz="0" w:space="0" w:color="auto"/>
        <w:bottom w:val="none" w:sz="0" w:space="0" w:color="auto"/>
        <w:right w:val="none" w:sz="0" w:space="0" w:color="auto"/>
      </w:divBdr>
    </w:div>
    <w:div w:id="1183124858">
      <w:bodyDiv w:val="1"/>
      <w:marLeft w:val="0"/>
      <w:marRight w:val="0"/>
      <w:marTop w:val="0"/>
      <w:marBottom w:val="0"/>
      <w:divBdr>
        <w:top w:val="none" w:sz="0" w:space="0" w:color="auto"/>
        <w:left w:val="none" w:sz="0" w:space="0" w:color="auto"/>
        <w:bottom w:val="none" w:sz="0" w:space="0" w:color="auto"/>
        <w:right w:val="none" w:sz="0" w:space="0" w:color="auto"/>
      </w:divBdr>
    </w:div>
    <w:div w:id="1183546385">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84707369">
      <w:bodyDiv w:val="1"/>
      <w:marLeft w:val="0"/>
      <w:marRight w:val="0"/>
      <w:marTop w:val="0"/>
      <w:marBottom w:val="0"/>
      <w:divBdr>
        <w:top w:val="none" w:sz="0" w:space="0" w:color="auto"/>
        <w:left w:val="none" w:sz="0" w:space="0" w:color="auto"/>
        <w:bottom w:val="none" w:sz="0" w:space="0" w:color="auto"/>
        <w:right w:val="none" w:sz="0" w:space="0" w:color="auto"/>
      </w:divBdr>
    </w:div>
    <w:div w:id="1185168029">
      <w:bodyDiv w:val="1"/>
      <w:marLeft w:val="0"/>
      <w:marRight w:val="0"/>
      <w:marTop w:val="0"/>
      <w:marBottom w:val="0"/>
      <w:divBdr>
        <w:top w:val="none" w:sz="0" w:space="0" w:color="auto"/>
        <w:left w:val="none" w:sz="0" w:space="0" w:color="auto"/>
        <w:bottom w:val="none" w:sz="0" w:space="0" w:color="auto"/>
        <w:right w:val="none" w:sz="0" w:space="0" w:color="auto"/>
      </w:divBdr>
    </w:div>
    <w:div w:id="1185440198">
      <w:bodyDiv w:val="1"/>
      <w:marLeft w:val="0"/>
      <w:marRight w:val="0"/>
      <w:marTop w:val="0"/>
      <w:marBottom w:val="0"/>
      <w:divBdr>
        <w:top w:val="none" w:sz="0" w:space="0" w:color="auto"/>
        <w:left w:val="none" w:sz="0" w:space="0" w:color="auto"/>
        <w:bottom w:val="none" w:sz="0" w:space="0" w:color="auto"/>
        <w:right w:val="none" w:sz="0" w:space="0" w:color="auto"/>
      </w:divBdr>
    </w:div>
    <w:div w:id="1185559575">
      <w:bodyDiv w:val="1"/>
      <w:marLeft w:val="0"/>
      <w:marRight w:val="0"/>
      <w:marTop w:val="0"/>
      <w:marBottom w:val="0"/>
      <w:divBdr>
        <w:top w:val="none" w:sz="0" w:space="0" w:color="auto"/>
        <w:left w:val="none" w:sz="0" w:space="0" w:color="auto"/>
        <w:bottom w:val="none" w:sz="0" w:space="0" w:color="auto"/>
        <w:right w:val="none" w:sz="0" w:space="0" w:color="auto"/>
      </w:divBdr>
    </w:div>
    <w:div w:id="1185632848">
      <w:bodyDiv w:val="1"/>
      <w:marLeft w:val="0"/>
      <w:marRight w:val="0"/>
      <w:marTop w:val="0"/>
      <w:marBottom w:val="0"/>
      <w:divBdr>
        <w:top w:val="none" w:sz="0" w:space="0" w:color="auto"/>
        <w:left w:val="none" w:sz="0" w:space="0" w:color="auto"/>
        <w:bottom w:val="none" w:sz="0" w:space="0" w:color="auto"/>
        <w:right w:val="none" w:sz="0" w:space="0" w:color="auto"/>
      </w:divBdr>
    </w:div>
    <w:div w:id="1185826740">
      <w:bodyDiv w:val="1"/>
      <w:marLeft w:val="0"/>
      <w:marRight w:val="0"/>
      <w:marTop w:val="0"/>
      <w:marBottom w:val="0"/>
      <w:divBdr>
        <w:top w:val="none" w:sz="0" w:space="0" w:color="auto"/>
        <w:left w:val="none" w:sz="0" w:space="0" w:color="auto"/>
        <w:bottom w:val="none" w:sz="0" w:space="0" w:color="auto"/>
        <w:right w:val="none" w:sz="0" w:space="0" w:color="auto"/>
      </w:divBdr>
    </w:div>
    <w:div w:id="1185899807">
      <w:bodyDiv w:val="1"/>
      <w:marLeft w:val="0"/>
      <w:marRight w:val="0"/>
      <w:marTop w:val="0"/>
      <w:marBottom w:val="0"/>
      <w:divBdr>
        <w:top w:val="none" w:sz="0" w:space="0" w:color="auto"/>
        <w:left w:val="none" w:sz="0" w:space="0" w:color="auto"/>
        <w:bottom w:val="none" w:sz="0" w:space="0" w:color="auto"/>
        <w:right w:val="none" w:sz="0" w:space="0" w:color="auto"/>
      </w:divBdr>
    </w:div>
    <w:div w:id="1186015957">
      <w:bodyDiv w:val="1"/>
      <w:marLeft w:val="0"/>
      <w:marRight w:val="0"/>
      <w:marTop w:val="0"/>
      <w:marBottom w:val="0"/>
      <w:divBdr>
        <w:top w:val="none" w:sz="0" w:space="0" w:color="auto"/>
        <w:left w:val="none" w:sz="0" w:space="0" w:color="auto"/>
        <w:bottom w:val="none" w:sz="0" w:space="0" w:color="auto"/>
        <w:right w:val="none" w:sz="0" w:space="0" w:color="auto"/>
      </w:divBdr>
    </w:div>
    <w:div w:id="1187056327">
      <w:bodyDiv w:val="1"/>
      <w:marLeft w:val="0"/>
      <w:marRight w:val="0"/>
      <w:marTop w:val="0"/>
      <w:marBottom w:val="0"/>
      <w:divBdr>
        <w:top w:val="none" w:sz="0" w:space="0" w:color="auto"/>
        <w:left w:val="none" w:sz="0" w:space="0" w:color="auto"/>
        <w:bottom w:val="none" w:sz="0" w:space="0" w:color="auto"/>
        <w:right w:val="none" w:sz="0" w:space="0" w:color="auto"/>
      </w:divBdr>
    </w:div>
    <w:div w:id="1187060628">
      <w:bodyDiv w:val="1"/>
      <w:marLeft w:val="0"/>
      <w:marRight w:val="0"/>
      <w:marTop w:val="0"/>
      <w:marBottom w:val="0"/>
      <w:divBdr>
        <w:top w:val="none" w:sz="0" w:space="0" w:color="auto"/>
        <w:left w:val="none" w:sz="0" w:space="0" w:color="auto"/>
        <w:bottom w:val="none" w:sz="0" w:space="0" w:color="auto"/>
        <w:right w:val="none" w:sz="0" w:space="0" w:color="auto"/>
      </w:divBdr>
    </w:div>
    <w:div w:id="1187138794">
      <w:bodyDiv w:val="1"/>
      <w:marLeft w:val="0"/>
      <w:marRight w:val="0"/>
      <w:marTop w:val="0"/>
      <w:marBottom w:val="0"/>
      <w:divBdr>
        <w:top w:val="none" w:sz="0" w:space="0" w:color="auto"/>
        <w:left w:val="none" w:sz="0" w:space="0" w:color="auto"/>
        <w:bottom w:val="none" w:sz="0" w:space="0" w:color="auto"/>
        <w:right w:val="none" w:sz="0" w:space="0" w:color="auto"/>
      </w:divBdr>
    </w:div>
    <w:div w:id="1187405236">
      <w:bodyDiv w:val="1"/>
      <w:marLeft w:val="0"/>
      <w:marRight w:val="0"/>
      <w:marTop w:val="0"/>
      <w:marBottom w:val="0"/>
      <w:divBdr>
        <w:top w:val="none" w:sz="0" w:space="0" w:color="auto"/>
        <w:left w:val="none" w:sz="0" w:space="0" w:color="auto"/>
        <w:bottom w:val="none" w:sz="0" w:space="0" w:color="auto"/>
        <w:right w:val="none" w:sz="0" w:space="0" w:color="auto"/>
      </w:divBdr>
    </w:div>
    <w:div w:id="1187594622">
      <w:bodyDiv w:val="1"/>
      <w:marLeft w:val="0"/>
      <w:marRight w:val="0"/>
      <w:marTop w:val="0"/>
      <w:marBottom w:val="0"/>
      <w:divBdr>
        <w:top w:val="none" w:sz="0" w:space="0" w:color="auto"/>
        <w:left w:val="none" w:sz="0" w:space="0" w:color="auto"/>
        <w:bottom w:val="none" w:sz="0" w:space="0" w:color="auto"/>
        <w:right w:val="none" w:sz="0" w:space="0" w:color="auto"/>
      </w:divBdr>
    </w:div>
    <w:div w:id="1188644499">
      <w:bodyDiv w:val="1"/>
      <w:marLeft w:val="0"/>
      <w:marRight w:val="0"/>
      <w:marTop w:val="0"/>
      <w:marBottom w:val="0"/>
      <w:divBdr>
        <w:top w:val="none" w:sz="0" w:space="0" w:color="auto"/>
        <w:left w:val="none" w:sz="0" w:space="0" w:color="auto"/>
        <w:bottom w:val="none" w:sz="0" w:space="0" w:color="auto"/>
        <w:right w:val="none" w:sz="0" w:space="0" w:color="auto"/>
      </w:divBdr>
    </w:div>
    <w:div w:id="1189030076">
      <w:bodyDiv w:val="1"/>
      <w:marLeft w:val="0"/>
      <w:marRight w:val="0"/>
      <w:marTop w:val="0"/>
      <w:marBottom w:val="0"/>
      <w:divBdr>
        <w:top w:val="none" w:sz="0" w:space="0" w:color="auto"/>
        <w:left w:val="none" w:sz="0" w:space="0" w:color="auto"/>
        <w:bottom w:val="none" w:sz="0" w:space="0" w:color="auto"/>
        <w:right w:val="none" w:sz="0" w:space="0" w:color="auto"/>
      </w:divBdr>
    </w:div>
    <w:div w:id="1189679793">
      <w:bodyDiv w:val="1"/>
      <w:marLeft w:val="0"/>
      <w:marRight w:val="0"/>
      <w:marTop w:val="0"/>
      <w:marBottom w:val="0"/>
      <w:divBdr>
        <w:top w:val="none" w:sz="0" w:space="0" w:color="auto"/>
        <w:left w:val="none" w:sz="0" w:space="0" w:color="auto"/>
        <w:bottom w:val="none" w:sz="0" w:space="0" w:color="auto"/>
        <w:right w:val="none" w:sz="0" w:space="0" w:color="auto"/>
      </w:divBdr>
    </w:div>
    <w:div w:id="1190292599">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530735">
      <w:bodyDiv w:val="1"/>
      <w:marLeft w:val="0"/>
      <w:marRight w:val="0"/>
      <w:marTop w:val="0"/>
      <w:marBottom w:val="0"/>
      <w:divBdr>
        <w:top w:val="none" w:sz="0" w:space="0" w:color="auto"/>
        <w:left w:val="none" w:sz="0" w:space="0" w:color="auto"/>
        <w:bottom w:val="none" w:sz="0" w:space="0" w:color="auto"/>
        <w:right w:val="none" w:sz="0" w:space="0" w:color="auto"/>
      </w:divBdr>
    </w:div>
    <w:div w:id="1190988222">
      <w:bodyDiv w:val="1"/>
      <w:marLeft w:val="0"/>
      <w:marRight w:val="0"/>
      <w:marTop w:val="0"/>
      <w:marBottom w:val="0"/>
      <w:divBdr>
        <w:top w:val="none" w:sz="0" w:space="0" w:color="auto"/>
        <w:left w:val="none" w:sz="0" w:space="0" w:color="auto"/>
        <w:bottom w:val="none" w:sz="0" w:space="0" w:color="auto"/>
        <w:right w:val="none" w:sz="0" w:space="0" w:color="auto"/>
      </w:divBdr>
    </w:div>
    <w:div w:id="1190993321">
      <w:bodyDiv w:val="1"/>
      <w:marLeft w:val="0"/>
      <w:marRight w:val="0"/>
      <w:marTop w:val="0"/>
      <w:marBottom w:val="0"/>
      <w:divBdr>
        <w:top w:val="none" w:sz="0" w:space="0" w:color="auto"/>
        <w:left w:val="none" w:sz="0" w:space="0" w:color="auto"/>
        <w:bottom w:val="none" w:sz="0" w:space="0" w:color="auto"/>
        <w:right w:val="none" w:sz="0" w:space="0" w:color="auto"/>
      </w:divBdr>
    </w:div>
    <w:div w:id="1191072152">
      <w:bodyDiv w:val="1"/>
      <w:marLeft w:val="0"/>
      <w:marRight w:val="0"/>
      <w:marTop w:val="0"/>
      <w:marBottom w:val="0"/>
      <w:divBdr>
        <w:top w:val="none" w:sz="0" w:space="0" w:color="auto"/>
        <w:left w:val="none" w:sz="0" w:space="0" w:color="auto"/>
        <w:bottom w:val="none" w:sz="0" w:space="0" w:color="auto"/>
        <w:right w:val="none" w:sz="0" w:space="0" w:color="auto"/>
      </w:divBdr>
    </w:div>
    <w:div w:id="1191214633">
      <w:bodyDiv w:val="1"/>
      <w:marLeft w:val="0"/>
      <w:marRight w:val="0"/>
      <w:marTop w:val="0"/>
      <w:marBottom w:val="0"/>
      <w:divBdr>
        <w:top w:val="none" w:sz="0" w:space="0" w:color="auto"/>
        <w:left w:val="none" w:sz="0" w:space="0" w:color="auto"/>
        <w:bottom w:val="none" w:sz="0" w:space="0" w:color="auto"/>
        <w:right w:val="none" w:sz="0" w:space="0" w:color="auto"/>
      </w:divBdr>
    </w:div>
    <w:div w:id="1191257471">
      <w:bodyDiv w:val="1"/>
      <w:marLeft w:val="0"/>
      <w:marRight w:val="0"/>
      <w:marTop w:val="0"/>
      <w:marBottom w:val="0"/>
      <w:divBdr>
        <w:top w:val="none" w:sz="0" w:space="0" w:color="auto"/>
        <w:left w:val="none" w:sz="0" w:space="0" w:color="auto"/>
        <w:bottom w:val="none" w:sz="0" w:space="0" w:color="auto"/>
        <w:right w:val="none" w:sz="0" w:space="0" w:color="auto"/>
      </w:divBdr>
    </w:div>
    <w:div w:id="1191265869">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1606667">
      <w:bodyDiv w:val="1"/>
      <w:marLeft w:val="0"/>
      <w:marRight w:val="0"/>
      <w:marTop w:val="0"/>
      <w:marBottom w:val="0"/>
      <w:divBdr>
        <w:top w:val="none" w:sz="0" w:space="0" w:color="auto"/>
        <w:left w:val="none" w:sz="0" w:space="0" w:color="auto"/>
        <w:bottom w:val="none" w:sz="0" w:space="0" w:color="auto"/>
        <w:right w:val="none" w:sz="0" w:space="0" w:color="auto"/>
      </w:divBdr>
    </w:div>
    <w:div w:id="1191723888">
      <w:bodyDiv w:val="1"/>
      <w:marLeft w:val="0"/>
      <w:marRight w:val="0"/>
      <w:marTop w:val="0"/>
      <w:marBottom w:val="0"/>
      <w:divBdr>
        <w:top w:val="none" w:sz="0" w:space="0" w:color="auto"/>
        <w:left w:val="none" w:sz="0" w:space="0" w:color="auto"/>
        <w:bottom w:val="none" w:sz="0" w:space="0" w:color="auto"/>
        <w:right w:val="none" w:sz="0" w:space="0" w:color="auto"/>
      </w:divBdr>
    </w:div>
    <w:div w:id="1191993594">
      <w:bodyDiv w:val="1"/>
      <w:marLeft w:val="0"/>
      <w:marRight w:val="0"/>
      <w:marTop w:val="0"/>
      <w:marBottom w:val="0"/>
      <w:divBdr>
        <w:top w:val="none" w:sz="0" w:space="0" w:color="auto"/>
        <w:left w:val="none" w:sz="0" w:space="0" w:color="auto"/>
        <w:bottom w:val="none" w:sz="0" w:space="0" w:color="auto"/>
        <w:right w:val="none" w:sz="0" w:space="0" w:color="auto"/>
      </w:divBdr>
    </w:div>
    <w:div w:id="1193222340">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3883367">
      <w:bodyDiv w:val="1"/>
      <w:marLeft w:val="0"/>
      <w:marRight w:val="0"/>
      <w:marTop w:val="0"/>
      <w:marBottom w:val="0"/>
      <w:divBdr>
        <w:top w:val="none" w:sz="0" w:space="0" w:color="auto"/>
        <w:left w:val="none" w:sz="0" w:space="0" w:color="auto"/>
        <w:bottom w:val="none" w:sz="0" w:space="0" w:color="auto"/>
        <w:right w:val="none" w:sz="0" w:space="0" w:color="auto"/>
      </w:divBdr>
    </w:div>
    <w:div w:id="1193960004">
      <w:bodyDiv w:val="1"/>
      <w:marLeft w:val="0"/>
      <w:marRight w:val="0"/>
      <w:marTop w:val="0"/>
      <w:marBottom w:val="0"/>
      <w:divBdr>
        <w:top w:val="none" w:sz="0" w:space="0" w:color="auto"/>
        <w:left w:val="none" w:sz="0" w:space="0" w:color="auto"/>
        <w:bottom w:val="none" w:sz="0" w:space="0" w:color="auto"/>
        <w:right w:val="none" w:sz="0" w:space="0" w:color="auto"/>
      </w:divBdr>
    </w:div>
    <w:div w:id="1194078057">
      <w:bodyDiv w:val="1"/>
      <w:marLeft w:val="0"/>
      <w:marRight w:val="0"/>
      <w:marTop w:val="0"/>
      <w:marBottom w:val="0"/>
      <w:divBdr>
        <w:top w:val="none" w:sz="0" w:space="0" w:color="auto"/>
        <w:left w:val="none" w:sz="0" w:space="0" w:color="auto"/>
        <w:bottom w:val="none" w:sz="0" w:space="0" w:color="auto"/>
        <w:right w:val="none" w:sz="0" w:space="0" w:color="auto"/>
      </w:divBdr>
    </w:div>
    <w:div w:id="1194227829">
      <w:bodyDiv w:val="1"/>
      <w:marLeft w:val="0"/>
      <w:marRight w:val="0"/>
      <w:marTop w:val="0"/>
      <w:marBottom w:val="0"/>
      <w:divBdr>
        <w:top w:val="none" w:sz="0" w:space="0" w:color="auto"/>
        <w:left w:val="none" w:sz="0" w:space="0" w:color="auto"/>
        <w:bottom w:val="none" w:sz="0" w:space="0" w:color="auto"/>
        <w:right w:val="none" w:sz="0" w:space="0" w:color="auto"/>
      </w:divBdr>
    </w:div>
    <w:div w:id="1195072201">
      <w:bodyDiv w:val="1"/>
      <w:marLeft w:val="0"/>
      <w:marRight w:val="0"/>
      <w:marTop w:val="0"/>
      <w:marBottom w:val="0"/>
      <w:divBdr>
        <w:top w:val="none" w:sz="0" w:space="0" w:color="auto"/>
        <w:left w:val="none" w:sz="0" w:space="0" w:color="auto"/>
        <w:bottom w:val="none" w:sz="0" w:space="0" w:color="auto"/>
        <w:right w:val="none" w:sz="0" w:space="0" w:color="auto"/>
      </w:divBdr>
    </w:div>
    <w:div w:id="1195264764">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5463753">
      <w:bodyDiv w:val="1"/>
      <w:marLeft w:val="0"/>
      <w:marRight w:val="0"/>
      <w:marTop w:val="0"/>
      <w:marBottom w:val="0"/>
      <w:divBdr>
        <w:top w:val="none" w:sz="0" w:space="0" w:color="auto"/>
        <w:left w:val="none" w:sz="0" w:space="0" w:color="auto"/>
        <w:bottom w:val="none" w:sz="0" w:space="0" w:color="auto"/>
        <w:right w:val="none" w:sz="0" w:space="0" w:color="auto"/>
      </w:divBdr>
    </w:div>
    <w:div w:id="1195576953">
      <w:bodyDiv w:val="1"/>
      <w:marLeft w:val="0"/>
      <w:marRight w:val="0"/>
      <w:marTop w:val="0"/>
      <w:marBottom w:val="0"/>
      <w:divBdr>
        <w:top w:val="none" w:sz="0" w:space="0" w:color="auto"/>
        <w:left w:val="none" w:sz="0" w:space="0" w:color="auto"/>
        <w:bottom w:val="none" w:sz="0" w:space="0" w:color="auto"/>
        <w:right w:val="none" w:sz="0" w:space="0" w:color="auto"/>
      </w:divBdr>
    </w:div>
    <w:div w:id="1195655445">
      <w:bodyDiv w:val="1"/>
      <w:marLeft w:val="0"/>
      <w:marRight w:val="0"/>
      <w:marTop w:val="0"/>
      <w:marBottom w:val="0"/>
      <w:divBdr>
        <w:top w:val="none" w:sz="0" w:space="0" w:color="auto"/>
        <w:left w:val="none" w:sz="0" w:space="0" w:color="auto"/>
        <w:bottom w:val="none" w:sz="0" w:space="0" w:color="auto"/>
        <w:right w:val="none" w:sz="0" w:space="0" w:color="auto"/>
      </w:divBdr>
    </w:div>
    <w:div w:id="1196112872">
      <w:bodyDiv w:val="1"/>
      <w:marLeft w:val="0"/>
      <w:marRight w:val="0"/>
      <w:marTop w:val="0"/>
      <w:marBottom w:val="0"/>
      <w:divBdr>
        <w:top w:val="none" w:sz="0" w:space="0" w:color="auto"/>
        <w:left w:val="none" w:sz="0" w:space="0" w:color="auto"/>
        <w:bottom w:val="none" w:sz="0" w:space="0" w:color="auto"/>
        <w:right w:val="none" w:sz="0" w:space="0" w:color="auto"/>
      </w:divBdr>
    </w:div>
    <w:div w:id="1196113340">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6845472">
      <w:bodyDiv w:val="1"/>
      <w:marLeft w:val="0"/>
      <w:marRight w:val="0"/>
      <w:marTop w:val="0"/>
      <w:marBottom w:val="0"/>
      <w:divBdr>
        <w:top w:val="none" w:sz="0" w:space="0" w:color="auto"/>
        <w:left w:val="none" w:sz="0" w:space="0" w:color="auto"/>
        <w:bottom w:val="none" w:sz="0" w:space="0" w:color="auto"/>
        <w:right w:val="none" w:sz="0" w:space="0" w:color="auto"/>
      </w:divBdr>
    </w:div>
    <w:div w:id="1197037965">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7616867">
      <w:bodyDiv w:val="1"/>
      <w:marLeft w:val="0"/>
      <w:marRight w:val="0"/>
      <w:marTop w:val="0"/>
      <w:marBottom w:val="0"/>
      <w:divBdr>
        <w:top w:val="none" w:sz="0" w:space="0" w:color="auto"/>
        <w:left w:val="none" w:sz="0" w:space="0" w:color="auto"/>
        <w:bottom w:val="none" w:sz="0" w:space="0" w:color="auto"/>
        <w:right w:val="none" w:sz="0" w:space="0" w:color="auto"/>
      </w:divBdr>
    </w:div>
    <w:div w:id="1197621751">
      <w:bodyDiv w:val="1"/>
      <w:marLeft w:val="0"/>
      <w:marRight w:val="0"/>
      <w:marTop w:val="0"/>
      <w:marBottom w:val="0"/>
      <w:divBdr>
        <w:top w:val="none" w:sz="0" w:space="0" w:color="auto"/>
        <w:left w:val="none" w:sz="0" w:space="0" w:color="auto"/>
        <w:bottom w:val="none" w:sz="0" w:space="0" w:color="auto"/>
        <w:right w:val="none" w:sz="0" w:space="0" w:color="auto"/>
      </w:divBdr>
    </w:div>
    <w:div w:id="1197889968">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8395405">
      <w:bodyDiv w:val="1"/>
      <w:marLeft w:val="0"/>
      <w:marRight w:val="0"/>
      <w:marTop w:val="0"/>
      <w:marBottom w:val="0"/>
      <w:divBdr>
        <w:top w:val="none" w:sz="0" w:space="0" w:color="auto"/>
        <w:left w:val="none" w:sz="0" w:space="0" w:color="auto"/>
        <w:bottom w:val="none" w:sz="0" w:space="0" w:color="auto"/>
        <w:right w:val="none" w:sz="0" w:space="0" w:color="auto"/>
      </w:divBdr>
    </w:div>
    <w:div w:id="1199004287">
      <w:bodyDiv w:val="1"/>
      <w:marLeft w:val="0"/>
      <w:marRight w:val="0"/>
      <w:marTop w:val="0"/>
      <w:marBottom w:val="0"/>
      <w:divBdr>
        <w:top w:val="none" w:sz="0" w:space="0" w:color="auto"/>
        <w:left w:val="none" w:sz="0" w:space="0" w:color="auto"/>
        <w:bottom w:val="none" w:sz="0" w:space="0" w:color="auto"/>
        <w:right w:val="none" w:sz="0" w:space="0" w:color="auto"/>
      </w:divBdr>
    </w:div>
    <w:div w:id="1199010661">
      <w:bodyDiv w:val="1"/>
      <w:marLeft w:val="0"/>
      <w:marRight w:val="0"/>
      <w:marTop w:val="0"/>
      <w:marBottom w:val="0"/>
      <w:divBdr>
        <w:top w:val="none" w:sz="0" w:space="0" w:color="auto"/>
        <w:left w:val="none" w:sz="0" w:space="0" w:color="auto"/>
        <w:bottom w:val="none" w:sz="0" w:space="0" w:color="auto"/>
        <w:right w:val="none" w:sz="0" w:space="0" w:color="auto"/>
      </w:divBdr>
    </w:div>
    <w:div w:id="1199318438">
      <w:bodyDiv w:val="1"/>
      <w:marLeft w:val="0"/>
      <w:marRight w:val="0"/>
      <w:marTop w:val="0"/>
      <w:marBottom w:val="0"/>
      <w:divBdr>
        <w:top w:val="none" w:sz="0" w:space="0" w:color="auto"/>
        <w:left w:val="none" w:sz="0" w:space="0" w:color="auto"/>
        <w:bottom w:val="none" w:sz="0" w:space="0" w:color="auto"/>
        <w:right w:val="none" w:sz="0" w:space="0" w:color="auto"/>
      </w:divBdr>
    </w:div>
    <w:div w:id="1199320163">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478306">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2984711">
      <w:bodyDiv w:val="1"/>
      <w:marLeft w:val="0"/>
      <w:marRight w:val="0"/>
      <w:marTop w:val="0"/>
      <w:marBottom w:val="0"/>
      <w:divBdr>
        <w:top w:val="none" w:sz="0" w:space="0" w:color="auto"/>
        <w:left w:val="none" w:sz="0" w:space="0" w:color="auto"/>
        <w:bottom w:val="none" w:sz="0" w:space="0" w:color="auto"/>
        <w:right w:val="none" w:sz="0" w:space="0" w:color="auto"/>
      </w:divBdr>
    </w:div>
    <w:div w:id="1204949969">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5366895">
      <w:bodyDiv w:val="1"/>
      <w:marLeft w:val="0"/>
      <w:marRight w:val="0"/>
      <w:marTop w:val="0"/>
      <w:marBottom w:val="0"/>
      <w:divBdr>
        <w:top w:val="none" w:sz="0" w:space="0" w:color="auto"/>
        <w:left w:val="none" w:sz="0" w:space="0" w:color="auto"/>
        <w:bottom w:val="none" w:sz="0" w:space="0" w:color="auto"/>
        <w:right w:val="none" w:sz="0" w:space="0" w:color="auto"/>
      </w:divBdr>
    </w:div>
    <w:div w:id="1205405339">
      <w:bodyDiv w:val="1"/>
      <w:marLeft w:val="0"/>
      <w:marRight w:val="0"/>
      <w:marTop w:val="0"/>
      <w:marBottom w:val="0"/>
      <w:divBdr>
        <w:top w:val="none" w:sz="0" w:space="0" w:color="auto"/>
        <w:left w:val="none" w:sz="0" w:space="0" w:color="auto"/>
        <w:bottom w:val="none" w:sz="0" w:space="0" w:color="auto"/>
        <w:right w:val="none" w:sz="0" w:space="0" w:color="auto"/>
      </w:divBdr>
    </w:div>
    <w:div w:id="1205601368">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652736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07260660">
      <w:bodyDiv w:val="1"/>
      <w:marLeft w:val="0"/>
      <w:marRight w:val="0"/>
      <w:marTop w:val="0"/>
      <w:marBottom w:val="0"/>
      <w:divBdr>
        <w:top w:val="none" w:sz="0" w:space="0" w:color="auto"/>
        <w:left w:val="none" w:sz="0" w:space="0" w:color="auto"/>
        <w:bottom w:val="none" w:sz="0" w:space="0" w:color="auto"/>
        <w:right w:val="none" w:sz="0" w:space="0" w:color="auto"/>
      </w:divBdr>
    </w:div>
    <w:div w:id="1208101372">
      <w:bodyDiv w:val="1"/>
      <w:marLeft w:val="0"/>
      <w:marRight w:val="0"/>
      <w:marTop w:val="0"/>
      <w:marBottom w:val="0"/>
      <w:divBdr>
        <w:top w:val="none" w:sz="0" w:space="0" w:color="auto"/>
        <w:left w:val="none" w:sz="0" w:space="0" w:color="auto"/>
        <w:bottom w:val="none" w:sz="0" w:space="0" w:color="auto"/>
        <w:right w:val="none" w:sz="0" w:space="0" w:color="auto"/>
      </w:divBdr>
    </w:div>
    <w:div w:id="1208491613">
      <w:bodyDiv w:val="1"/>
      <w:marLeft w:val="0"/>
      <w:marRight w:val="0"/>
      <w:marTop w:val="0"/>
      <w:marBottom w:val="0"/>
      <w:divBdr>
        <w:top w:val="none" w:sz="0" w:space="0" w:color="auto"/>
        <w:left w:val="none" w:sz="0" w:space="0" w:color="auto"/>
        <w:bottom w:val="none" w:sz="0" w:space="0" w:color="auto"/>
        <w:right w:val="none" w:sz="0" w:space="0" w:color="auto"/>
      </w:divBdr>
    </w:div>
    <w:div w:id="1208564644">
      <w:bodyDiv w:val="1"/>
      <w:marLeft w:val="0"/>
      <w:marRight w:val="0"/>
      <w:marTop w:val="0"/>
      <w:marBottom w:val="0"/>
      <w:divBdr>
        <w:top w:val="none" w:sz="0" w:space="0" w:color="auto"/>
        <w:left w:val="none" w:sz="0" w:space="0" w:color="auto"/>
        <w:bottom w:val="none" w:sz="0" w:space="0" w:color="auto"/>
        <w:right w:val="none" w:sz="0" w:space="0" w:color="auto"/>
      </w:divBdr>
    </w:div>
    <w:div w:id="1208839321">
      <w:bodyDiv w:val="1"/>
      <w:marLeft w:val="0"/>
      <w:marRight w:val="0"/>
      <w:marTop w:val="0"/>
      <w:marBottom w:val="0"/>
      <w:divBdr>
        <w:top w:val="none" w:sz="0" w:space="0" w:color="auto"/>
        <w:left w:val="none" w:sz="0" w:space="0" w:color="auto"/>
        <w:bottom w:val="none" w:sz="0" w:space="0" w:color="auto"/>
        <w:right w:val="none" w:sz="0" w:space="0" w:color="auto"/>
      </w:divBdr>
    </w:div>
    <w:div w:id="1209099673">
      <w:bodyDiv w:val="1"/>
      <w:marLeft w:val="0"/>
      <w:marRight w:val="0"/>
      <w:marTop w:val="0"/>
      <w:marBottom w:val="0"/>
      <w:divBdr>
        <w:top w:val="none" w:sz="0" w:space="0" w:color="auto"/>
        <w:left w:val="none" w:sz="0" w:space="0" w:color="auto"/>
        <w:bottom w:val="none" w:sz="0" w:space="0" w:color="auto"/>
        <w:right w:val="none" w:sz="0" w:space="0" w:color="auto"/>
      </w:divBdr>
    </w:div>
    <w:div w:id="1209881208">
      <w:bodyDiv w:val="1"/>
      <w:marLeft w:val="0"/>
      <w:marRight w:val="0"/>
      <w:marTop w:val="0"/>
      <w:marBottom w:val="0"/>
      <w:divBdr>
        <w:top w:val="none" w:sz="0" w:space="0" w:color="auto"/>
        <w:left w:val="none" w:sz="0" w:space="0" w:color="auto"/>
        <w:bottom w:val="none" w:sz="0" w:space="0" w:color="auto"/>
        <w:right w:val="none" w:sz="0" w:space="0" w:color="auto"/>
      </w:divBdr>
    </w:div>
    <w:div w:id="1210074611">
      <w:bodyDiv w:val="1"/>
      <w:marLeft w:val="0"/>
      <w:marRight w:val="0"/>
      <w:marTop w:val="0"/>
      <w:marBottom w:val="0"/>
      <w:divBdr>
        <w:top w:val="none" w:sz="0" w:space="0" w:color="auto"/>
        <w:left w:val="none" w:sz="0" w:space="0" w:color="auto"/>
        <w:bottom w:val="none" w:sz="0" w:space="0" w:color="auto"/>
        <w:right w:val="none" w:sz="0" w:space="0" w:color="auto"/>
      </w:divBdr>
    </w:div>
    <w:div w:id="1210267352">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458732">
      <w:bodyDiv w:val="1"/>
      <w:marLeft w:val="0"/>
      <w:marRight w:val="0"/>
      <w:marTop w:val="0"/>
      <w:marBottom w:val="0"/>
      <w:divBdr>
        <w:top w:val="none" w:sz="0" w:space="0" w:color="auto"/>
        <w:left w:val="none" w:sz="0" w:space="0" w:color="auto"/>
        <w:bottom w:val="none" w:sz="0" w:space="0" w:color="auto"/>
        <w:right w:val="none" w:sz="0" w:space="0" w:color="auto"/>
      </w:divBdr>
    </w:div>
    <w:div w:id="1210534810">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09181">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1575345">
      <w:bodyDiv w:val="1"/>
      <w:marLeft w:val="0"/>
      <w:marRight w:val="0"/>
      <w:marTop w:val="0"/>
      <w:marBottom w:val="0"/>
      <w:divBdr>
        <w:top w:val="none" w:sz="0" w:space="0" w:color="auto"/>
        <w:left w:val="none" w:sz="0" w:space="0" w:color="auto"/>
        <w:bottom w:val="none" w:sz="0" w:space="0" w:color="auto"/>
        <w:right w:val="none" w:sz="0" w:space="0" w:color="auto"/>
      </w:divBdr>
    </w:div>
    <w:div w:id="121177276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2882643">
      <w:bodyDiv w:val="1"/>
      <w:marLeft w:val="0"/>
      <w:marRight w:val="0"/>
      <w:marTop w:val="0"/>
      <w:marBottom w:val="0"/>
      <w:divBdr>
        <w:top w:val="none" w:sz="0" w:space="0" w:color="auto"/>
        <w:left w:val="none" w:sz="0" w:space="0" w:color="auto"/>
        <w:bottom w:val="none" w:sz="0" w:space="0" w:color="auto"/>
        <w:right w:val="none" w:sz="0" w:space="0" w:color="auto"/>
      </w:divBdr>
    </w:div>
    <w:div w:id="1213275899">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5197435">
      <w:bodyDiv w:val="1"/>
      <w:marLeft w:val="0"/>
      <w:marRight w:val="0"/>
      <w:marTop w:val="0"/>
      <w:marBottom w:val="0"/>
      <w:divBdr>
        <w:top w:val="none" w:sz="0" w:space="0" w:color="auto"/>
        <w:left w:val="none" w:sz="0" w:space="0" w:color="auto"/>
        <w:bottom w:val="none" w:sz="0" w:space="0" w:color="auto"/>
        <w:right w:val="none" w:sz="0" w:space="0" w:color="auto"/>
      </w:divBdr>
    </w:div>
    <w:div w:id="1215238344">
      <w:bodyDiv w:val="1"/>
      <w:marLeft w:val="0"/>
      <w:marRight w:val="0"/>
      <w:marTop w:val="0"/>
      <w:marBottom w:val="0"/>
      <w:divBdr>
        <w:top w:val="none" w:sz="0" w:space="0" w:color="auto"/>
        <w:left w:val="none" w:sz="0" w:space="0" w:color="auto"/>
        <w:bottom w:val="none" w:sz="0" w:space="0" w:color="auto"/>
        <w:right w:val="none" w:sz="0" w:space="0" w:color="auto"/>
      </w:divBdr>
    </w:div>
    <w:div w:id="1215581429">
      <w:bodyDiv w:val="1"/>
      <w:marLeft w:val="0"/>
      <w:marRight w:val="0"/>
      <w:marTop w:val="0"/>
      <w:marBottom w:val="0"/>
      <w:divBdr>
        <w:top w:val="none" w:sz="0" w:space="0" w:color="auto"/>
        <w:left w:val="none" w:sz="0" w:space="0" w:color="auto"/>
        <w:bottom w:val="none" w:sz="0" w:space="0" w:color="auto"/>
        <w:right w:val="none" w:sz="0" w:space="0" w:color="auto"/>
      </w:divBdr>
    </w:div>
    <w:div w:id="1216164932">
      <w:bodyDiv w:val="1"/>
      <w:marLeft w:val="0"/>
      <w:marRight w:val="0"/>
      <w:marTop w:val="0"/>
      <w:marBottom w:val="0"/>
      <w:divBdr>
        <w:top w:val="none" w:sz="0" w:space="0" w:color="auto"/>
        <w:left w:val="none" w:sz="0" w:space="0" w:color="auto"/>
        <w:bottom w:val="none" w:sz="0" w:space="0" w:color="auto"/>
        <w:right w:val="none" w:sz="0" w:space="0" w:color="auto"/>
      </w:divBdr>
    </w:div>
    <w:div w:id="1216507984">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8006012">
      <w:bodyDiv w:val="1"/>
      <w:marLeft w:val="0"/>
      <w:marRight w:val="0"/>
      <w:marTop w:val="0"/>
      <w:marBottom w:val="0"/>
      <w:divBdr>
        <w:top w:val="none" w:sz="0" w:space="0" w:color="auto"/>
        <w:left w:val="none" w:sz="0" w:space="0" w:color="auto"/>
        <w:bottom w:val="none" w:sz="0" w:space="0" w:color="auto"/>
        <w:right w:val="none" w:sz="0" w:space="0" w:color="auto"/>
      </w:divBdr>
    </w:div>
    <w:div w:id="1218710763">
      <w:bodyDiv w:val="1"/>
      <w:marLeft w:val="0"/>
      <w:marRight w:val="0"/>
      <w:marTop w:val="0"/>
      <w:marBottom w:val="0"/>
      <w:divBdr>
        <w:top w:val="none" w:sz="0" w:space="0" w:color="auto"/>
        <w:left w:val="none" w:sz="0" w:space="0" w:color="auto"/>
        <w:bottom w:val="none" w:sz="0" w:space="0" w:color="auto"/>
        <w:right w:val="none" w:sz="0" w:space="0" w:color="auto"/>
      </w:divBdr>
    </w:div>
    <w:div w:id="1218785514">
      <w:bodyDiv w:val="1"/>
      <w:marLeft w:val="0"/>
      <w:marRight w:val="0"/>
      <w:marTop w:val="0"/>
      <w:marBottom w:val="0"/>
      <w:divBdr>
        <w:top w:val="none" w:sz="0" w:space="0" w:color="auto"/>
        <w:left w:val="none" w:sz="0" w:space="0" w:color="auto"/>
        <w:bottom w:val="none" w:sz="0" w:space="0" w:color="auto"/>
        <w:right w:val="none" w:sz="0" w:space="0" w:color="auto"/>
      </w:divBdr>
    </w:div>
    <w:div w:id="1218905286">
      <w:bodyDiv w:val="1"/>
      <w:marLeft w:val="0"/>
      <w:marRight w:val="0"/>
      <w:marTop w:val="0"/>
      <w:marBottom w:val="0"/>
      <w:divBdr>
        <w:top w:val="none" w:sz="0" w:space="0" w:color="auto"/>
        <w:left w:val="none" w:sz="0" w:space="0" w:color="auto"/>
        <w:bottom w:val="none" w:sz="0" w:space="0" w:color="auto"/>
        <w:right w:val="none" w:sz="0" w:space="0" w:color="auto"/>
      </w:divBdr>
    </w:div>
    <w:div w:id="1219125559">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19634732">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0706094">
      <w:bodyDiv w:val="1"/>
      <w:marLeft w:val="0"/>
      <w:marRight w:val="0"/>
      <w:marTop w:val="0"/>
      <w:marBottom w:val="0"/>
      <w:divBdr>
        <w:top w:val="none" w:sz="0" w:space="0" w:color="auto"/>
        <w:left w:val="none" w:sz="0" w:space="0" w:color="auto"/>
        <w:bottom w:val="none" w:sz="0" w:space="0" w:color="auto"/>
        <w:right w:val="none" w:sz="0" w:space="0" w:color="auto"/>
      </w:divBdr>
    </w:div>
    <w:div w:id="1221281036">
      <w:bodyDiv w:val="1"/>
      <w:marLeft w:val="0"/>
      <w:marRight w:val="0"/>
      <w:marTop w:val="0"/>
      <w:marBottom w:val="0"/>
      <w:divBdr>
        <w:top w:val="none" w:sz="0" w:space="0" w:color="auto"/>
        <w:left w:val="none" w:sz="0" w:space="0" w:color="auto"/>
        <w:bottom w:val="none" w:sz="0" w:space="0" w:color="auto"/>
        <w:right w:val="none" w:sz="0" w:space="0" w:color="auto"/>
      </w:divBdr>
    </w:div>
    <w:div w:id="1221290517">
      <w:bodyDiv w:val="1"/>
      <w:marLeft w:val="0"/>
      <w:marRight w:val="0"/>
      <w:marTop w:val="0"/>
      <w:marBottom w:val="0"/>
      <w:divBdr>
        <w:top w:val="none" w:sz="0" w:space="0" w:color="auto"/>
        <w:left w:val="none" w:sz="0" w:space="0" w:color="auto"/>
        <w:bottom w:val="none" w:sz="0" w:space="0" w:color="auto"/>
        <w:right w:val="none" w:sz="0" w:space="0" w:color="auto"/>
      </w:divBdr>
    </w:div>
    <w:div w:id="1221477516">
      <w:bodyDiv w:val="1"/>
      <w:marLeft w:val="0"/>
      <w:marRight w:val="0"/>
      <w:marTop w:val="0"/>
      <w:marBottom w:val="0"/>
      <w:divBdr>
        <w:top w:val="none" w:sz="0" w:space="0" w:color="auto"/>
        <w:left w:val="none" w:sz="0" w:space="0" w:color="auto"/>
        <w:bottom w:val="none" w:sz="0" w:space="0" w:color="auto"/>
        <w:right w:val="none" w:sz="0" w:space="0" w:color="auto"/>
      </w:divBdr>
    </w:div>
    <w:div w:id="1221984577">
      <w:bodyDiv w:val="1"/>
      <w:marLeft w:val="0"/>
      <w:marRight w:val="0"/>
      <w:marTop w:val="0"/>
      <w:marBottom w:val="0"/>
      <w:divBdr>
        <w:top w:val="none" w:sz="0" w:space="0" w:color="auto"/>
        <w:left w:val="none" w:sz="0" w:space="0" w:color="auto"/>
        <w:bottom w:val="none" w:sz="0" w:space="0" w:color="auto"/>
        <w:right w:val="none" w:sz="0" w:space="0" w:color="auto"/>
      </w:divBdr>
    </w:div>
    <w:div w:id="1222132539">
      <w:bodyDiv w:val="1"/>
      <w:marLeft w:val="0"/>
      <w:marRight w:val="0"/>
      <w:marTop w:val="0"/>
      <w:marBottom w:val="0"/>
      <w:divBdr>
        <w:top w:val="none" w:sz="0" w:space="0" w:color="auto"/>
        <w:left w:val="none" w:sz="0" w:space="0" w:color="auto"/>
        <w:bottom w:val="none" w:sz="0" w:space="0" w:color="auto"/>
        <w:right w:val="none" w:sz="0" w:space="0" w:color="auto"/>
      </w:divBdr>
    </w:div>
    <w:div w:id="1222252682">
      <w:bodyDiv w:val="1"/>
      <w:marLeft w:val="0"/>
      <w:marRight w:val="0"/>
      <w:marTop w:val="0"/>
      <w:marBottom w:val="0"/>
      <w:divBdr>
        <w:top w:val="none" w:sz="0" w:space="0" w:color="auto"/>
        <w:left w:val="none" w:sz="0" w:space="0" w:color="auto"/>
        <w:bottom w:val="none" w:sz="0" w:space="0" w:color="auto"/>
        <w:right w:val="none" w:sz="0" w:space="0" w:color="auto"/>
      </w:divBdr>
    </w:div>
    <w:div w:id="1222904872">
      <w:bodyDiv w:val="1"/>
      <w:marLeft w:val="0"/>
      <w:marRight w:val="0"/>
      <w:marTop w:val="0"/>
      <w:marBottom w:val="0"/>
      <w:divBdr>
        <w:top w:val="none" w:sz="0" w:space="0" w:color="auto"/>
        <w:left w:val="none" w:sz="0" w:space="0" w:color="auto"/>
        <w:bottom w:val="none" w:sz="0" w:space="0" w:color="auto"/>
        <w:right w:val="none" w:sz="0" w:space="0" w:color="auto"/>
      </w:divBdr>
    </w:div>
    <w:div w:id="1222982344">
      <w:bodyDiv w:val="1"/>
      <w:marLeft w:val="0"/>
      <w:marRight w:val="0"/>
      <w:marTop w:val="0"/>
      <w:marBottom w:val="0"/>
      <w:divBdr>
        <w:top w:val="none" w:sz="0" w:space="0" w:color="auto"/>
        <w:left w:val="none" w:sz="0" w:space="0" w:color="auto"/>
        <w:bottom w:val="none" w:sz="0" w:space="0" w:color="auto"/>
        <w:right w:val="none" w:sz="0" w:space="0" w:color="auto"/>
      </w:divBdr>
    </w:div>
    <w:div w:id="1223178726">
      <w:bodyDiv w:val="1"/>
      <w:marLeft w:val="0"/>
      <w:marRight w:val="0"/>
      <w:marTop w:val="0"/>
      <w:marBottom w:val="0"/>
      <w:divBdr>
        <w:top w:val="none" w:sz="0" w:space="0" w:color="auto"/>
        <w:left w:val="none" w:sz="0" w:space="0" w:color="auto"/>
        <w:bottom w:val="none" w:sz="0" w:space="0" w:color="auto"/>
        <w:right w:val="none" w:sz="0" w:space="0" w:color="auto"/>
      </w:divBdr>
    </w:div>
    <w:div w:id="1224217847">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414147">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6336511">
      <w:bodyDiv w:val="1"/>
      <w:marLeft w:val="0"/>
      <w:marRight w:val="0"/>
      <w:marTop w:val="0"/>
      <w:marBottom w:val="0"/>
      <w:divBdr>
        <w:top w:val="none" w:sz="0" w:space="0" w:color="auto"/>
        <w:left w:val="none" w:sz="0" w:space="0" w:color="auto"/>
        <w:bottom w:val="none" w:sz="0" w:space="0" w:color="auto"/>
        <w:right w:val="none" w:sz="0" w:space="0" w:color="auto"/>
      </w:divBdr>
    </w:div>
    <w:div w:id="1226987738">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27690624">
      <w:bodyDiv w:val="1"/>
      <w:marLeft w:val="0"/>
      <w:marRight w:val="0"/>
      <w:marTop w:val="0"/>
      <w:marBottom w:val="0"/>
      <w:divBdr>
        <w:top w:val="none" w:sz="0" w:space="0" w:color="auto"/>
        <w:left w:val="none" w:sz="0" w:space="0" w:color="auto"/>
        <w:bottom w:val="none" w:sz="0" w:space="0" w:color="auto"/>
        <w:right w:val="none" w:sz="0" w:space="0" w:color="auto"/>
      </w:divBdr>
    </w:div>
    <w:div w:id="1229027546">
      <w:bodyDiv w:val="1"/>
      <w:marLeft w:val="0"/>
      <w:marRight w:val="0"/>
      <w:marTop w:val="0"/>
      <w:marBottom w:val="0"/>
      <w:divBdr>
        <w:top w:val="none" w:sz="0" w:space="0" w:color="auto"/>
        <w:left w:val="none" w:sz="0" w:space="0" w:color="auto"/>
        <w:bottom w:val="none" w:sz="0" w:space="0" w:color="auto"/>
        <w:right w:val="none" w:sz="0" w:space="0" w:color="auto"/>
      </w:divBdr>
    </w:div>
    <w:div w:id="1229029057">
      <w:bodyDiv w:val="1"/>
      <w:marLeft w:val="0"/>
      <w:marRight w:val="0"/>
      <w:marTop w:val="0"/>
      <w:marBottom w:val="0"/>
      <w:divBdr>
        <w:top w:val="none" w:sz="0" w:space="0" w:color="auto"/>
        <w:left w:val="none" w:sz="0" w:space="0" w:color="auto"/>
        <w:bottom w:val="none" w:sz="0" w:space="0" w:color="auto"/>
        <w:right w:val="none" w:sz="0" w:space="0" w:color="auto"/>
      </w:divBdr>
    </w:div>
    <w:div w:id="1229609226">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0114393">
      <w:bodyDiv w:val="1"/>
      <w:marLeft w:val="0"/>
      <w:marRight w:val="0"/>
      <w:marTop w:val="0"/>
      <w:marBottom w:val="0"/>
      <w:divBdr>
        <w:top w:val="none" w:sz="0" w:space="0" w:color="auto"/>
        <w:left w:val="none" w:sz="0" w:space="0" w:color="auto"/>
        <w:bottom w:val="none" w:sz="0" w:space="0" w:color="auto"/>
        <w:right w:val="none" w:sz="0" w:space="0" w:color="auto"/>
      </w:divBdr>
    </w:div>
    <w:div w:id="1230845753">
      <w:bodyDiv w:val="1"/>
      <w:marLeft w:val="0"/>
      <w:marRight w:val="0"/>
      <w:marTop w:val="0"/>
      <w:marBottom w:val="0"/>
      <w:divBdr>
        <w:top w:val="none" w:sz="0" w:space="0" w:color="auto"/>
        <w:left w:val="none" w:sz="0" w:space="0" w:color="auto"/>
        <w:bottom w:val="none" w:sz="0" w:space="0" w:color="auto"/>
        <w:right w:val="none" w:sz="0" w:space="0" w:color="auto"/>
      </w:divBdr>
    </w:div>
    <w:div w:id="1230847073">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1841392">
      <w:bodyDiv w:val="1"/>
      <w:marLeft w:val="0"/>
      <w:marRight w:val="0"/>
      <w:marTop w:val="0"/>
      <w:marBottom w:val="0"/>
      <w:divBdr>
        <w:top w:val="none" w:sz="0" w:space="0" w:color="auto"/>
        <w:left w:val="none" w:sz="0" w:space="0" w:color="auto"/>
        <w:bottom w:val="none" w:sz="0" w:space="0" w:color="auto"/>
        <w:right w:val="none" w:sz="0" w:space="0" w:color="auto"/>
      </w:divBdr>
    </w:div>
    <w:div w:id="1231888356">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692387">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3272084">
      <w:bodyDiv w:val="1"/>
      <w:marLeft w:val="0"/>
      <w:marRight w:val="0"/>
      <w:marTop w:val="0"/>
      <w:marBottom w:val="0"/>
      <w:divBdr>
        <w:top w:val="none" w:sz="0" w:space="0" w:color="auto"/>
        <w:left w:val="none" w:sz="0" w:space="0" w:color="auto"/>
        <w:bottom w:val="none" w:sz="0" w:space="0" w:color="auto"/>
        <w:right w:val="none" w:sz="0" w:space="0" w:color="auto"/>
      </w:divBdr>
    </w:div>
    <w:div w:id="1233349725">
      <w:bodyDiv w:val="1"/>
      <w:marLeft w:val="0"/>
      <w:marRight w:val="0"/>
      <w:marTop w:val="0"/>
      <w:marBottom w:val="0"/>
      <w:divBdr>
        <w:top w:val="none" w:sz="0" w:space="0" w:color="auto"/>
        <w:left w:val="none" w:sz="0" w:space="0" w:color="auto"/>
        <w:bottom w:val="none" w:sz="0" w:space="0" w:color="auto"/>
        <w:right w:val="none" w:sz="0" w:space="0" w:color="auto"/>
      </w:divBdr>
    </w:div>
    <w:div w:id="1233661226">
      <w:bodyDiv w:val="1"/>
      <w:marLeft w:val="0"/>
      <w:marRight w:val="0"/>
      <w:marTop w:val="0"/>
      <w:marBottom w:val="0"/>
      <w:divBdr>
        <w:top w:val="none" w:sz="0" w:space="0" w:color="auto"/>
        <w:left w:val="none" w:sz="0" w:space="0" w:color="auto"/>
        <w:bottom w:val="none" w:sz="0" w:space="0" w:color="auto"/>
        <w:right w:val="none" w:sz="0" w:space="0" w:color="auto"/>
      </w:divBdr>
    </w:div>
    <w:div w:id="123373380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5972354">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6284617">
      <w:bodyDiv w:val="1"/>
      <w:marLeft w:val="0"/>
      <w:marRight w:val="0"/>
      <w:marTop w:val="0"/>
      <w:marBottom w:val="0"/>
      <w:divBdr>
        <w:top w:val="none" w:sz="0" w:space="0" w:color="auto"/>
        <w:left w:val="none" w:sz="0" w:space="0" w:color="auto"/>
        <w:bottom w:val="none" w:sz="0" w:space="0" w:color="auto"/>
        <w:right w:val="none" w:sz="0" w:space="0" w:color="auto"/>
      </w:divBdr>
    </w:div>
    <w:div w:id="1236546969">
      <w:bodyDiv w:val="1"/>
      <w:marLeft w:val="0"/>
      <w:marRight w:val="0"/>
      <w:marTop w:val="0"/>
      <w:marBottom w:val="0"/>
      <w:divBdr>
        <w:top w:val="none" w:sz="0" w:space="0" w:color="auto"/>
        <w:left w:val="none" w:sz="0" w:space="0" w:color="auto"/>
        <w:bottom w:val="none" w:sz="0" w:space="0" w:color="auto"/>
        <w:right w:val="none" w:sz="0" w:space="0" w:color="auto"/>
      </w:divBdr>
    </w:div>
    <w:div w:id="1236696723">
      <w:bodyDiv w:val="1"/>
      <w:marLeft w:val="0"/>
      <w:marRight w:val="0"/>
      <w:marTop w:val="0"/>
      <w:marBottom w:val="0"/>
      <w:divBdr>
        <w:top w:val="none" w:sz="0" w:space="0" w:color="auto"/>
        <w:left w:val="none" w:sz="0" w:space="0" w:color="auto"/>
        <w:bottom w:val="none" w:sz="0" w:space="0" w:color="auto"/>
        <w:right w:val="none" w:sz="0" w:space="0" w:color="auto"/>
      </w:divBdr>
    </w:div>
    <w:div w:id="1237396074">
      <w:bodyDiv w:val="1"/>
      <w:marLeft w:val="0"/>
      <w:marRight w:val="0"/>
      <w:marTop w:val="0"/>
      <w:marBottom w:val="0"/>
      <w:divBdr>
        <w:top w:val="none" w:sz="0" w:space="0" w:color="auto"/>
        <w:left w:val="none" w:sz="0" w:space="0" w:color="auto"/>
        <w:bottom w:val="none" w:sz="0" w:space="0" w:color="auto"/>
        <w:right w:val="none" w:sz="0" w:space="0" w:color="auto"/>
      </w:divBdr>
    </w:div>
    <w:div w:id="1237976224">
      <w:bodyDiv w:val="1"/>
      <w:marLeft w:val="0"/>
      <w:marRight w:val="0"/>
      <w:marTop w:val="0"/>
      <w:marBottom w:val="0"/>
      <w:divBdr>
        <w:top w:val="none" w:sz="0" w:space="0" w:color="auto"/>
        <w:left w:val="none" w:sz="0" w:space="0" w:color="auto"/>
        <w:bottom w:val="none" w:sz="0" w:space="0" w:color="auto"/>
        <w:right w:val="none" w:sz="0" w:space="0" w:color="auto"/>
      </w:divBdr>
    </w:div>
    <w:div w:id="1238202160">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38781065">
      <w:bodyDiv w:val="1"/>
      <w:marLeft w:val="0"/>
      <w:marRight w:val="0"/>
      <w:marTop w:val="0"/>
      <w:marBottom w:val="0"/>
      <w:divBdr>
        <w:top w:val="none" w:sz="0" w:space="0" w:color="auto"/>
        <w:left w:val="none" w:sz="0" w:space="0" w:color="auto"/>
        <w:bottom w:val="none" w:sz="0" w:space="0" w:color="auto"/>
        <w:right w:val="none" w:sz="0" w:space="0" w:color="auto"/>
      </w:divBdr>
    </w:div>
    <w:div w:id="1239052047">
      <w:bodyDiv w:val="1"/>
      <w:marLeft w:val="0"/>
      <w:marRight w:val="0"/>
      <w:marTop w:val="0"/>
      <w:marBottom w:val="0"/>
      <w:divBdr>
        <w:top w:val="none" w:sz="0" w:space="0" w:color="auto"/>
        <w:left w:val="none" w:sz="0" w:space="0" w:color="auto"/>
        <w:bottom w:val="none" w:sz="0" w:space="0" w:color="auto"/>
        <w:right w:val="none" w:sz="0" w:space="0" w:color="auto"/>
      </w:divBdr>
    </w:div>
    <w:div w:id="1239249482">
      <w:bodyDiv w:val="1"/>
      <w:marLeft w:val="0"/>
      <w:marRight w:val="0"/>
      <w:marTop w:val="0"/>
      <w:marBottom w:val="0"/>
      <w:divBdr>
        <w:top w:val="none" w:sz="0" w:space="0" w:color="auto"/>
        <w:left w:val="none" w:sz="0" w:space="0" w:color="auto"/>
        <w:bottom w:val="none" w:sz="0" w:space="0" w:color="auto"/>
        <w:right w:val="none" w:sz="0" w:space="0" w:color="auto"/>
      </w:divBdr>
    </w:div>
    <w:div w:id="1239364375">
      <w:bodyDiv w:val="1"/>
      <w:marLeft w:val="0"/>
      <w:marRight w:val="0"/>
      <w:marTop w:val="0"/>
      <w:marBottom w:val="0"/>
      <w:divBdr>
        <w:top w:val="none" w:sz="0" w:space="0" w:color="auto"/>
        <w:left w:val="none" w:sz="0" w:space="0" w:color="auto"/>
        <w:bottom w:val="none" w:sz="0" w:space="0" w:color="auto"/>
        <w:right w:val="none" w:sz="0" w:space="0" w:color="auto"/>
      </w:divBdr>
    </w:div>
    <w:div w:id="1239556415">
      <w:bodyDiv w:val="1"/>
      <w:marLeft w:val="0"/>
      <w:marRight w:val="0"/>
      <w:marTop w:val="0"/>
      <w:marBottom w:val="0"/>
      <w:divBdr>
        <w:top w:val="none" w:sz="0" w:space="0" w:color="auto"/>
        <w:left w:val="none" w:sz="0" w:space="0" w:color="auto"/>
        <w:bottom w:val="none" w:sz="0" w:space="0" w:color="auto"/>
        <w:right w:val="none" w:sz="0" w:space="0" w:color="auto"/>
      </w:divBdr>
    </w:div>
    <w:div w:id="1239557824">
      <w:bodyDiv w:val="1"/>
      <w:marLeft w:val="0"/>
      <w:marRight w:val="0"/>
      <w:marTop w:val="0"/>
      <w:marBottom w:val="0"/>
      <w:divBdr>
        <w:top w:val="none" w:sz="0" w:space="0" w:color="auto"/>
        <w:left w:val="none" w:sz="0" w:space="0" w:color="auto"/>
        <w:bottom w:val="none" w:sz="0" w:space="0" w:color="auto"/>
        <w:right w:val="none" w:sz="0" w:space="0" w:color="auto"/>
      </w:divBdr>
    </w:div>
    <w:div w:id="1240168606">
      <w:bodyDiv w:val="1"/>
      <w:marLeft w:val="0"/>
      <w:marRight w:val="0"/>
      <w:marTop w:val="0"/>
      <w:marBottom w:val="0"/>
      <w:divBdr>
        <w:top w:val="none" w:sz="0" w:space="0" w:color="auto"/>
        <w:left w:val="none" w:sz="0" w:space="0" w:color="auto"/>
        <w:bottom w:val="none" w:sz="0" w:space="0" w:color="auto"/>
        <w:right w:val="none" w:sz="0" w:space="0" w:color="auto"/>
      </w:divBdr>
    </w:div>
    <w:div w:id="1241134016">
      <w:bodyDiv w:val="1"/>
      <w:marLeft w:val="0"/>
      <w:marRight w:val="0"/>
      <w:marTop w:val="0"/>
      <w:marBottom w:val="0"/>
      <w:divBdr>
        <w:top w:val="none" w:sz="0" w:space="0" w:color="auto"/>
        <w:left w:val="none" w:sz="0" w:space="0" w:color="auto"/>
        <w:bottom w:val="none" w:sz="0" w:space="0" w:color="auto"/>
        <w:right w:val="none" w:sz="0" w:space="0" w:color="auto"/>
      </w:divBdr>
    </w:div>
    <w:div w:id="1241212278">
      <w:bodyDiv w:val="1"/>
      <w:marLeft w:val="0"/>
      <w:marRight w:val="0"/>
      <w:marTop w:val="0"/>
      <w:marBottom w:val="0"/>
      <w:divBdr>
        <w:top w:val="none" w:sz="0" w:space="0" w:color="auto"/>
        <w:left w:val="none" w:sz="0" w:space="0" w:color="auto"/>
        <w:bottom w:val="none" w:sz="0" w:space="0" w:color="auto"/>
        <w:right w:val="none" w:sz="0" w:space="0" w:color="auto"/>
      </w:divBdr>
    </w:div>
    <w:div w:id="1241212694">
      <w:bodyDiv w:val="1"/>
      <w:marLeft w:val="0"/>
      <w:marRight w:val="0"/>
      <w:marTop w:val="0"/>
      <w:marBottom w:val="0"/>
      <w:divBdr>
        <w:top w:val="none" w:sz="0" w:space="0" w:color="auto"/>
        <w:left w:val="none" w:sz="0" w:space="0" w:color="auto"/>
        <w:bottom w:val="none" w:sz="0" w:space="0" w:color="auto"/>
        <w:right w:val="none" w:sz="0" w:space="0" w:color="auto"/>
      </w:divBdr>
    </w:div>
    <w:div w:id="1242061633">
      <w:bodyDiv w:val="1"/>
      <w:marLeft w:val="0"/>
      <w:marRight w:val="0"/>
      <w:marTop w:val="0"/>
      <w:marBottom w:val="0"/>
      <w:divBdr>
        <w:top w:val="none" w:sz="0" w:space="0" w:color="auto"/>
        <w:left w:val="none" w:sz="0" w:space="0" w:color="auto"/>
        <w:bottom w:val="none" w:sz="0" w:space="0" w:color="auto"/>
        <w:right w:val="none" w:sz="0" w:space="0" w:color="auto"/>
      </w:divBdr>
    </w:div>
    <w:div w:id="1242182745">
      <w:bodyDiv w:val="1"/>
      <w:marLeft w:val="0"/>
      <w:marRight w:val="0"/>
      <w:marTop w:val="0"/>
      <w:marBottom w:val="0"/>
      <w:divBdr>
        <w:top w:val="none" w:sz="0" w:space="0" w:color="auto"/>
        <w:left w:val="none" w:sz="0" w:space="0" w:color="auto"/>
        <w:bottom w:val="none" w:sz="0" w:space="0" w:color="auto"/>
        <w:right w:val="none" w:sz="0" w:space="0" w:color="auto"/>
      </w:divBdr>
    </w:div>
    <w:div w:id="1242522187">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3100708">
      <w:bodyDiv w:val="1"/>
      <w:marLeft w:val="0"/>
      <w:marRight w:val="0"/>
      <w:marTop w:val="0"/>
      <w:marBottom w:val="0"/>
      <w:divBdr>
        <w:top w:val="none" w:sz="0" w:space="0" w:color="auto"/>
        <w:left w:val="none" w:sz="0" w:space="0" w:color="auto"/>
        <w:bottom w:val="none" w:sz="0" w:space="0" w:color="auto"/>
        <w:right w:val="none" w:sz="0" w:space="0" w:color="auto"/>
      </w:divBdr>
    </w:div>
    <w:div w:id="1243219505">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4754974">
      <w:bodyDiv w:val="1"/>
      <w:marLeft w:val="0"/>
      <w:marRight w:val="0"/>
      <w:marTop w:val="0"/>
      <w:marBottom w:val="0"/>
      <w:divBdr>
        <w:top w:val="none" w:sz="0" w:space="0" w:color="auto"/>
        <w:left w:val="none" w:sz="0" w:space="0" w:color="auto"/>
        <w:bottom w:val="none" w:sz="0" w:space="0" w:color="auto"/>
        <w:right w:val="none" w:sz="0" w:space="0" w:color="auto"/>
      </w:divBdr>
    </w:div>
    <w:div w:id="1245069709">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6065712">
      <w:bodyDiv w:val="1"/>
      <w:marLeft w:val="0"/>
      <w:marRight w:val="0"/>
      <w:marTop w:val="0"/>
      <w:marBottom w:val="0"/>
      <w:divBdr>
        <w:top w:val="none" w:sz="0" w:space="0" w:color="auto"/>
        <w:left w:val="none" w:sz="0" w:space="0" w:color="auto"/>
        <w:bottom w:val="none" w:sz="0" w:space="0" w:color="auto"/>
        <w:right w:val="none" w:sz="0" w:space="0" w:color="auto"/>
      </w:divBdr>
    </w:div>
    <w:div w:id="1247151132">
      <w:bodyDiv w:val="1"/>
      <w:marLeft w:val="0"/>
      <w:marRight w:val="0"/>
      <w:marTop w:val="0"/>
      <w:marBottom w:val="0"/>
      <w:divBdr>
        <w:top w:val="none" w:sz="0" w:space="0" w:color="auto"/>
        <w:left w:val="none" w:sz="0" w:space="0" w:color="auto"/>
        <w:bottom w:val="none" w:sz="0" w:space="0" w:color="auto"/>
        <w:right w:val="none" w:sz="0" w:space="0" w:color="auto"/>
      </w:divBdr>
    </w:div>
    <w:div w:id="1247226502">
      <w:bodyDiv w:val="1"/>
      <w:marLeft w:val="0"/>
      <w:marRight w:val="0"/>
      <w:marTop w:val="0"/>
      <w:marBottom w:val="0"/>
      <w:divBdr>
        <w:top w:val="none" w:sz="0" w:space="0" w:color="auto"/>
        <w:left w:val="none" w:sz="0" w:space="0" w:color="auto"/>
        <w:bottom w:val="none" w:sz="0" w:space="0" w:color="auto"/>
        <w:right w:val="none" w:sz="0" w:space="0" w:color="auto"/>
      </w:divBdr>
    </w:div>
    <w:div w:id="1247303171">
      <w:bodyDiv w:val="1"/>
      <w:marLeft w:val="0"/>
      <w:marRight w:val="0"/>
      <w:marTop w:val="0"/>
      <w:marBottom w:val="0"/>
      <w:divBdr>
        <w:top w:val="none" w:sz="0" w:space="0" w:color="auto"/>
        <w:left w:val="none" w:sz="0" w:space="0" w:color="auto"/>
        <w:bottom w:val="none" w:sz="0" w:space="0" w:color="auto"/>
        <w:right w:val="none" w:sz="0" w:space="0" w:color="auto"/>
      </w:divBdr>
    </w:div>
    <w:div w:id="1248271256">
      <w:bodyDiv w:val="1"/>
      <w:marLeft w:val="0"/>
      <w:marRight w:val="0"/>
      <w:marTop w:val="0"/>
      <w:marBottom w:val="0"/>
      <w:divBdr>
        <w:top w:val="none" w:sz="0" w:space="0" w:color="auto"/>
        <w:left w:val="none" w:sz="0" w:space="0" w:color="auto"/>
        <w:bottom w:val="none" w:sz="0" w:space="0" w:color="auto"/>
        <w:right w:val="none" w:sz="0" w:space="0" w:color="auto"/>
      </w:divBdr>
    </w:div>
    <w:div w:id="1248609154">
      <w:bodyDiv w:val="1"/>
      <w:marLeft w:val="0"/>
      <w:marRight w:val="0"/>
      <w:marTop w:val="0"/>
      <w:marBottom w:val="0"/>
      <w:divBdr>
        <w:top w:val="none" w:sz="0" w:space="0" w:color="auto"/>
        <w:left w:val="none" w:sz="0" w:space="0" w:color="auto"/>
        <w:bottom w:val="none" w:sz="0" w:space="0" w:color="auto"/>
        <w:right w:val="none" w:sz="0" w:space="0" w:color="auto"/>
      </w:divBdr>
    </w:div>
    <w:div w:id="1248728290">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0508467">
      <w:bodyDiv w:val="1"/>
      <w:marLeft w:val="0"/>
      <w:marRight w:val="0"/>
      <w:marTop w:val="0"/>
      <w:marBottom w:val="0"/>
      <w:divBdr>
        <w:top w:val="none" w:sz="0" w:space="0" w:color="auto"/>
        <w:left w:val="none" w:sz="0" w:space="0" w:color="auto"/>
        <w:bottom w:val="none" w:sz="0" w:space="0" w:color="auto"/>
        <w:right w:val="none" w:sz="0" w:space="0" w:color="auto"/>
      </w:divBdr>
    </w:div>
    <w:div w:id="1250770865">
      <w:bodyDiv w:val="1"/>
      <w:marLeft w:val="0"/>
      <w:marRight w:val="0"/>
      <w:marTop w:val="0"/>
      <w:marBottom w:val="0"/>
      <w:divBdr>
        <w:top w:val="none" w:sz="0" w:space="0" w:color="auto"/>
        <w:left w:val="none" w:sz="0" w:space="0" w:color="auto"/>
        <w:bottom w:val="none" w:sz="0" w:space="0" w:color="auto"/>
        <w:right w:val="none" w:sz="0" w:space="0" w:color="auto"/>
      </w:divBdr>
    </w:div>
    <w:div w:id="1251429488">
      <w:bodyDiv w:val="1"/>
      <w:marLeft w:val="0"/>
      <w:marRight w:val="0"/>
      <w:marTop w:val="0"/>
      <w:marBottom w:val="0"/>
      <w:divBdr>
        <w:top w:val="none" w:sz="0" w:space="0" w:color="auto"/>
        <w:left w:val="none" w:sz="0" w:space="0" w:color="auto"/>
        <w:bottom w:val="none" w:sz="0" w:space="0" w:color="auto"/>
        <w:right w:val="none" w:sz="0" w:space="0" w:color="auto"/>
      </w:divBdr>
    </w:div>
    <w:div w:id="1251742567">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199560">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2811737">
      <w:bodyDiv w:val="1"/>
      <w:marLeft w:val="0"/>
      <w:marRight w:val="0"/>
      <w:marTop w:val="0"/>
      <w:marBottom w:val="0"/>
      <w:divBdr>
        <w:top w:val="none" w:sz="0" w:space="0" w:color="auto"/>
        <w:left w:val="none" w:sz="0" w:space="0" w:color="auto"/>
        <w:bottom w:val="none" w:sz="0" w:space="0" w:color="auto"/>
        <w:right w:val="none" w:sz="0" w:space="0" w:color="auto"/>
      </w:divBdr>
    </w:div>
    <w:div w:id="1253121096">
      <w:bodyDiv w:val="1"/>
      <w:marLeft w:val="0"/>
      <w:marRight w:val="0"/>
      <w:marTop w:val="0"/>
      <w:marBottom w:val="0"/>
      <w:divBdr>
        <w:top w:val="none" w:sz="0" w:space="0" w:color="auto"/>
        <w:left w:val="none" w:sz="0" w:space="0" w:color="auto"/>
        <w:bottom w:val="none" w:sz="0" w:space="0" w:color="auto"/>
        <w:right w:val="none" w:sz="0" w:space="0" w:color="auto"/>
      </w:divBdr>
    </w:div>
    <w:div w:id="1253125467">
      <w:bodyDiv w:val="1"/>
      <w:marLeft w:val="0"/>
      <w:marRight w:val="0"/>
      <w:marTop w:val="0"/>
      <w:marBottom w:val="0"/>
      <w:divBdr>
        <w:top w:val="none" w:sz="0" w:space="0" w:color="auto"/>
        <w:left w:val="none" w:sz="0" w:space="0" w:color="auto"/>
        <w:bottom w:val="none" w:sz="0" w:space="0" w:color="auto"/>
        <w:right w:val="none" w:sz="0" w:space="0" w:color="auto"/>
      </w:divBdr>
    </w:div>
    <w:div w:id="1253927205">
      <w:bodyDiv w:val="1"/>
      <w:marLeft w:val="0"/>
      <w:marRight w:val="0"/>
      <w:marTop w:val="0"/>
      <w:marBottom w:val="0"/>
      <w:divBdr>
        <w:top w:val="none" w:sz="0" w:space="0" w:color="auto"/>
        <w:left w:val="none" w:sz="0" w:space="0" w:color="auto"/>
        <w:bottom w:val="none" w:sz="0" w:space="0" w:color="auto"/>
        <w:right w:val="none" w:sz="0" w:space="0" w:color="auto"/>
      </w:divBdr>
    </w:div>
    <w:div w:id="1254315455">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4506453">
      <w:bodyDiv w:val="1"/>
      <w:marLeft w:val="0"/>
      <w:marRight w:val="0"/>
      <w:marTop w:val="0"/>
      <w:marBottom w:val="0"/>
      <w:divBdr>
        <w:top w:val="none" w:sz="0" w:space="0" w:color="auto"/>
        <w:left w:val="none" w:sz="0" w:space="0" w:color="auto"/>
        <w:bottom w:val="none" w:sz="0" w:space="0" w:color="auto"/>
        <w:right w:val="none" w:sz="0" w:space="0" w:color="auto"/>
      </w:divBdr>
    </w:div>
    <w:div w:id="1254972337">
      <w:bodyDiv w:val="1"/>
      <w:marLeft w:val="0"/>
      <w:marRight w:val="0"/>
      <w:marTop w:val="0"/>
      <w:marBottom w:val="0"/>
      <w:divBdr>
        <w:top w:val="none" w:sz="0" w:space="0" w:color="auto"/>
        <w:left w:val="none" w:sz="0" w:space="0" w:color="auto"/>
        <w:bottom w:val="none" w:sz="0" w:space="0" w:color="auto"/>
        <w:right w:val="none" w:sz="0" w:space="0" w:color="auto"/>
      </w:divBdr>
    </w:div>
    <w:div w:id="1256018354">
      <w:bodyDiv w:val="1"/>
      <w:marLeft w:val="0"/>
      <w:marRight w:val="0"/>
      <w:marTop w:val="0"/>
      <w:marBottom w:val="0"/>
      <w:divBdr>
        <w:top w:val="none" w:sz="0" w:space="0" w:color="auto"/>
        <w:left w:val="none" w:sz="0" w:space="0" w:color="auto"/>
        <w:bottom w:val="none" w:sz="0" w:space="0" w:color="auto"/>
        <w:right w:val="none" w:sz="0" w:space="0" w:color="auto"/>
      </w:divBdr>
    </w:div>
    <w:div w:id="1256480290">
      <w:bodyDiv w:val="1"/>
      <w:marLeft w:val="0"/>
      <w:marRight w:val="0"/>
      <w:marTop w:val="0"/>
      <w:marBottom w:val="0"/>
      <w:divBdr>
        <w:top w:val="none" w:sz="0" w:space="0" w:color="auto"/>
        <w:left w:val="none" w:sz="0" w:space="0" w:color="auto"/>
        <w:bottom w:val="none" w:sz="0" w:space="0" w:color="auto"/>
        <w:right w:val="none" w:sz="0" w:space="0" w:color="auto"/>
      </w:divBdr>
    </w:div>
    <w:div w:id="1256937715">
      <w:bodyDiv w:val="1"/>
      <w:marLeft w:val="0"/>
      <w:marRight w:val="0"/>
      <w:marTop w:val="0"/>
      <w:marBottom w:val="0"/>
      <w:divBdr>
        <w:top w:val="none" w:sz="0" w:space="0" w:color="auto"/>
        <w:left w:val="none" w:sz="0" w:space="0" w:color="auto"/>
        <w:bottom w:val="none" w:sz="0" w:space="0" w:color="auto"/>
        <w:right w:val="none" w:sz="0" w:space="0" w:color="auto"/>
      </w:divBdr>
    </w:div>
    <w:div w:id="1257445365">
      <w:bodyDiv w:val="1"/>
      <w:marLeft w:val="0"/>
      <w:marRight w:val="0"/>
      <w:marTop w:val="0"/>
      <w:marBottom w:val="0"/>
      <w:divBdr>
        <w:top w:val="none" w:sz="0" w:space="0" w:color="auto"/>
        <w:left w:val="none" w:sz="0" w:space="0" w:color="auto"/>
        <w:bottom w:val="none" w:sz="0" w:space="0" w:color="auto"/>
        <w:right w:val="none" w:sz="0" w:space="0" w:color="auto"/>
      </w:divBdr>
    </w:div>
    <w:div w:id="1258445998">
      <w:bodyDiv w:val="1"/>
      <w:marLeft w:val="0"/>
      <w:marRight w:val="0"/>
      <w:marTop w:val="0"/>
      <w:marBottom w:val="0"/>
      <w:divBdr>
        <w:top w:val="none" w:sz="0" w:space="0" w:color="auto"/>
        <w:left w:val="none" w:sz="0" w:space="0" w:color="auto"/>
        <w:bottom w:val="none" w:sz="0" w:space="0" w:color="auto"/>
        <w:right w:val="none" w:sz="0" w:space="0" w:color="auto"/>
      </w:divBdr>
    </w:div>
    <w:div w:id="125871149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5986686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25761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0454761">
      <w:bodyDiv w:val="1"/>
      <w:marLeft w:val="0"/>
      <w:marRight w:val="0"/>
      <w:marTop w:val="0"/>
      <w:marBottom w:val="0"/>
      <w:divBdr>
        <w:top w:val="none" w:sz="0" w:space="0" w:color="auto"/>
        <w:left w:val="none" w:sz="0" w:space="0" w:color="auto"/>
        <w:bottom w:val="none" w:sz="0" w:space="0" w:color="auto"/>
        <w:right w:val="none" w:sz="0" w:space="0" w:color="auto"/>
      </w:divBdr>
    </w:div>
    <w:div w:id="1260718519">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1719923">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3340860">
      <w:bodyDiv w:val="1"/>
      <w:marLeft w:val="0"/>
      <w:marRight w:val="0"/>
      <w:marTop w:val="0"/>
      <w:marBottom w:val="0"/>
      <w:divBdr>
        <w:top w:val="none" w:sz="0" w:space="0" w:color="auto"/>
        <w:left w:val="none" w:sz="0" w:space="0" w:color="auto"/>
        <w:bottom w:val="none" w:sz="0" w:space="0" w:color="auto"/>
        <w:right w:val="none" w:sz="0" w:space="0" w:color="auto"/>
      </w:divBdr>
    </w:div>
    <w:div w:id="1263688755">
      <w:bodyDiv w:val="1"/>
      <w:marLeft w:val="0"/>
      <w:marRight w:val="0"/>
      <w:marTop w:val="0"/>
      <w:marBottom w:val="0"/>
      <w:divBdr>
        <w:top w:val="none" w:sz="0" w:space="0" w:color="auto"/>
        <w:left w:val="none" w:sz="0" w:space="0" w:color="auto"/>
        <w:bottom w:val="none" w:sz="0" w:space="0" w:color="auto"/>
        <w:right w:val="none" w:sz="0" w:space="0" w:color="auto"/>
      </w:divBdr>
    </w:div>
    <w:div w:id="1264068268">
      <w:bodyDiv w:val="1"/>
      <w:marLeft w:val="0"/>
      <w:marRight w:val="0"/>
      <w:marTop w:val="0"/>
      <w:marBottom w:val="0"/>
      <w:divBdr>
        <w:top w:val="none" w:sz="0" w:space="0" w:color="auto"/>
        <w:left w:val="none" w:sz="0" w:space="0" w:color="auto"/>
        <w:bottom w:val="none" w:sz="0" w:space="0" w:color="auto"/>
        <w:right w:val="none" w:sz="0" w:space="0" w:color="auto"/>
      </w:divBdr>
    </w:div>
    <w:div w:id="1264147568">
      <w:bodyDiv w:val="1"/>
      <w:marLeft w:val="0"/>
      <w:marRight w:val="0"/>
      <w:marTop w:val="0"/>
      <w:marBottom w:val="0"/>
      <w:divBdr>
        <w:top w:val="none" w:sz="0" w:space="0" w:color="auto"/>
        <w:left w:val="none" w:sz="0" w:space="0" w:color="auto"/>
        <w:bottom w:val="none" w:sz="0" w:space="0" w:color="auto"/>
        <w:right w:val="none" w:sz="0" w:space="0" w:color="auto"/>
      </w:divBdr>
    </w:div>
    <w:div w:id="1264529606">
      <w:bodyDiv w:val="1"/>
      <w:marLeft w:val="0"/>
      <w:marRight w:val="0"/>
      <w:marTop w:val="0"/>
      <w:marBottom w:val="0"/>
      <w:divBdr>
        <w:top w:val="none" w:sz="0" w:space="0" w:color="auto"/>
        <w:left w:val="none" w:sz="0" w:space="0" w:color="auto"/>
        <w:bottom w:val="none" w:sz="0" w:space="0" w:color="auto"/>
        <w:right w:val="none" w:sz="0" w:space="0" w:color="auto"/>
      </w:divBdr>
    </w:div>
    <w:div w:id="1264920848">
      <w:bodyDiv w:val="1"/>
      <w:marLeft w:val="0"/>
      <w:marRight w:val="0"/>
      <w:marTop w:val="0"/>
      <w:marBottom w:val="0"/>
      <w:divBdr>
        <w:top w:val="none" w:sz="0" w:space="0" w:color="auto"/>
        <w:left w:val="none" w:sz="0" w:space="0" w:color="auto"/>
        <w:bottom w:val="none" w:sz="0" w:space="0" w:color="auto"/>
        <w:right w:val="none" w:sz="0" w:space="0" w:color="auto"/>
      </w:divBdr>
    </w:div>
    <w:div w:id="1264923213">
      <w:bodyDiv w:val="1"/>
      <w:marLeft w:val="0"/>
      <w:marRight w:val="0"/>
      <w:marTop w:val="0"/>
      <w:marBottom w:val="0"/>
      <w:divBdr>
        <w:top w:val="none" w:sz="0" w:space="0" w:color="auto"/>
        <w:left w:val="none" w:sz="0" w:space="0" w:color="auto"/>
        <w:bottom w:val="none" w:sz="0" w:space="0" w:color="auto"/>
        <w:right w:val="none" w:sz="0" w:space="0" w:color="auto"/>
      </w:divBdr>
    </w:div>
    <w:div w:id="1264991900">
      <w:bodyDiv w:val="1"/>
      <w:marLeft w:val="0"/>
      <w:marRight w:val="0"/>
      <w:marTop w:val="0"/>
      <w:marBottom w:val="0"/>
      <w:divBdr>
        <w:top w:val="none" w:sz="0" w:space="0" w:color="auto"/>
        <w:left w:val="none" w:sz="0" w:space="0" w:color="auto"/>
        <w:bottom w:val="none" w:sz="0" w:space="0" w:color="auto"/>
        <w:right w:val="none" w:sz="0" w:space="0" w:color="auto"/>
      </w:divBdr>
    </w:div>
    <w:div w:id="1264998777">
      <w:bodyDiv w:val="1"/>
      <w:marLeft w:val="0"/>
      <w:marRight w:val="0"/>
      <w:marTop w:val="0"/>
      <w:marBottom w:val="0"/>
      <w:divBdr>
        <w:top w:val="none" w:sz="0" w:space="0" w:color="auto"/>
        <w:left w:val="none" w:sz="0" w:space="0" w:color="auto"/>
        <w:bottom w:val="none" w:sz="0" w:space="0" w:color="auto"/>
        <w:right w:val="none" w:sz="0" w:space="0" w:color="auto"/>
      </w:divBdr>
    </w:div>
    <w:div w:id="1265069799">
      <w:bodyDiv w:val="1"/>
      <w:marLeft w:val="0"/>
      <w:marRight w:val="0"/>
      <w:marTop w:val="0"/>
      <w:marBottom w:val="0"/>
      <w:divBdr>
        <w:top w:val="none" w:sz="0" w:space="0" w:color="auto"/>
        <w:left w:val="none" w:sz="0" w:space="0" w:color="auto"/>
        <w:bottom w:val="none" w:sz="0" w:space="0" w:color="auto"/>
        <w:right w:val="none" w:sz="0" w:space="0" w:color="auto"/>
      </w:divBdr>
    </w:div>
    <w:div w:id="1265724871">
      <w:bodyDiv w:val="1"/>
      <w:marLeft w:val="0"/>
      <w:marRight w:val="0"/>
      <w:marTop w:val="0"/>
      <w:marBottom w:val="0"/>
      <w:divBdr>
        <w:top w:val="none" w:sz="0" w:space="0" w:color="auto"/>
        <w:left w:val="none" w:sz="0" w:space="0" w:color="auto"/>
        <w:bottom w:val="none" w:sz="0" w:space="0" w:color="auto"/>
        <w:right w:val="none" w:sz="0" w:space="0" w:color="auto"/>
      </w:divBdr>
    </w:div>
    <w:div w:id="1266645315">
      <w:bodyDiv w:val="1"/>
      <w:marLeft w:val="0"/>
      <w:marRight w:val="0"/>
      <w:marTop w:val="0"/>
      <w:marBottom w:val="0"/>
      <w:divBdr>
        <w:top w:val="none" w:sz="0" w:space="0" w:color="auto"/>
        <w:left w:val="none" w:sz="0" w:space="0" w:color="auto"/>
        <w:bottom w:val="none" w:sz="0" w:space="0" w:color="auto"/>
        <w:right w:val="none" w:sz="0" w:space="0" w:color="auto"/>
      </w:divBdr>
    </w:div>
    <w:div w:id="1266763666">
      <w:bodyDiv w:val="1"/>
      <w:marLeft w:val="0"/>
      <w:marRight w:val="0"/>
      <w:marTop w:val="0"/>
      <w:marBottom w:val="0"/>
      <w:divBdr>
        <w:top w:val="none" w:sz="0" w:space="0" w:color="auto"/>
        <w:left w:val="none" w:sz="0" w:space="0" w:color="auto"/>
        <w:bottom w:val="none" w:sz="0" w:space="0" w:color="auto"/>
        <w:right w:val="none" w:sz="0" w:space="0" w:color="auto"/>
      </w:divBdr>
    </w:div>
    <w:div w:id="1266885271">
      <w:bodyDiv w:val="1"/>
      <w:marLeft w:val="0"/>
      <w:marRight w:val="0"/>
      <w:marTop w:val="0"/>
      <w:marBottom w:val="0"/>
      <w:divBdr>
        <w:top w:val="none" w:sz="0" w:space="0" w:color="auto"/>
        <w:left w:val="none" w:sz="0" w:space="0" w:color="auto"/>
        <w:bottom w:val="none" w:sz="0" w:space="0" w:color="auto"/>
        <w:right w:val="none" w:sz="0" w:space="0" w:color="auto"/>
      </w:divBdr>
    </w:div>
    <w:div w:id="1267153744">
      <w:bodyDiv w:val="1"/>
      <w:marLeft w:val="0"/>
      <w:marRight w:val="0"/>
      <w:marTop w:val="0"/>
      <w:marBottom w:val="0"/>
      <w:divBdr>
        <w:top w:val="none" w:sz="0" w:space="0" w:color="auto"/>
        <w:left w:val="none" w:sz="0" w:space="0" w:color="auto"/>
        <w:bottom w:val="none" w:sz="0" w:space="0" w:color="auto"/>
        <w:right w:val="none" w:sz="0" w:space="0" w:color="auto"/>
      </w:divBdr>
    </w:div>
    <w:div w:id="1267155161">
      <w:bodyDiv w:val="1"/>
      <w:marLeft w:val="0"/>
      <w:marRight w:val="0"/>
      <w:marTop w:val="0"/>
      <w:marBottom w:val="0"/>
      <w:divBdr>
        <w:top w:val="none" w:sz="0" w:space="0" w:color="auto"/>
        <w:left w:val="none" w:sz="0" w:space="0" w:color="auto"/>
        <w:bottom w:val="none" w:sz="0" w:space="0" w:color="auto"/>
        <w:right w:val="none" w:sz="0" w:space="0" w:color="auto"/>
      </w:divBdr>
    </w:div>
    <w:div w:id="1268201382">
      <w:bodyDiv w:val="1"/>
      <w:marLeft w:val="0"/>
      <w:marRight w:val="0"/>
      <w:marTop w:val="0"/>
      <w:marBottom w:val="0"/>
      <w:divBdr>
        <w:top w:val="none" w:sz="0" w:space="0" w:color="auto"/>
        <w:left w:val="none" w:sz="0" w:space="0" w:color="auto"/>
        <w:bottom w:val="none" w:sz="0" w:space="0" w:color="auto"/>
        <w:right w:val="none" w:sz="0" w:space="0" w:color="auto"/>
      </w:divBdr>
    </w:div>
    <w:div w:id="1268657263">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8847655">
      <w:bodyDiv w:val="1"/>
      <w:marLeft w:val="0"/>
      <w:marRight w:val="0"/>
      <w:marTop w:val="0"/>
      <w:marBottom w:val="0"/>
      <w:divBdr>
        <w:top w:val="none" w:sz="0" w:space="0" w:color="auto"/>
        <w:left w:val="none" w:sz="0" w:space="0" w:color="auto"/>
        <w:bottom w:val="none" w:sz="0" w:space="0" w:color="auto"/>
        <w:right w:val="none" w:sz="0" w:space="0" w:color="auto"/>
      </w:divBdr>
    </w:div>
    <w:div w:id="126900304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0166409">
      <w:bodyDiv w:val="1"/>
      <w:marLeft w:val="0"/>
      <w:marRight w:val="0"/>
      <w:marTop w:val="0"/>
      <w:marBottom w:val="0"/>
      <w:divBdr>
        <w:top w:val="none" w:sz="0" w:space="0" w:color="auto"/>
        <w:left w:val="none" w:sz="0" w:space="0" w:color="auto"/>
        <w:bottom w:val="none" w:sz="0" w:space="0" w:color="auto"/>
        <w:right w:val="none" w:sz="0" w:space="0" w:color="auto"/>
      </w:divBdr>
    </w:div>
    <w:div w:id="1270577462">
      <w:bodyDiv w:val="1"/>
      <w:marLeft w:val="0"/>
      <w:marRight w:val="0"/>
      <w:marTop w:val="0"/>
      <w:marBottom w:val="0"/>
      <w:divBdr>
        <w:top w:val="none" w:sz="0" w:space="0" w:color="auto"/>
        <w:left w:val="none" w:sz="0" w:space="0" w:color="auto"/>
        <w:bottom w:val="none" w:sz="0" w:space="0" w:color="auto"/>
        <w:right w:val="none" w:sz="0" w:space="0" w:color="auto"/>
      </w:divBdr>
    </w:div>
    <w:div w:id="1270698187">
      <w:bodyDiv w:val="1"/>
      <w:marLeft w:val="0"/>
      <w:marRight w:val="0"/>
      <w:marTop w:val="0"/>
      <w:marBottom w:val="0"/>
      <w:divBdr>
        <w:top w:val="none" w:sz="0" w:space="0" w:color="auto"/>
        <w:left w:val="none" w:sz="0" w:space="0" w:color="auto"/>
        <w:bottom w:val="none" w:sz="0" w:space="0" w:color="auto"/>
        <w:right w:val="none" w:sz="0" w:space="0" w:color="auto"/>
      </w:divBdr>
    </w:div>
    <w:div w:id="1271428351">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2663446">
      <w:bodyDiv w:val="1"/>
      <w:marLeft w:val="0"/>
      <w:marRight w:val="0"/>
      <w:marTop w:val="0"/>
      <w:marBottom w:val="0"/>
      <w:divBdr>
        <w:top w:val="none" w:sz="0" w:space="0" w:color="auto"/>
        <w:left w:val="none" w:sz="0" w:space="0" w:color="auto"/>
        <w:bottom w:val="none" w:sz="0" w:space="0" w:color="auto"/>
        <w:right w:val="none" w:sz="0" w:space="0" w:color="auto"/>
      </w:divBdr>
    </w:div>
    <w:div w:id="1272856207">
      <w:bodyDiv w:val="1"/>
      <w:marLeft w:val="0"/>
      <w:marRight w:val="0"/>
      <w:marTop w:val="0"/>
      <w:marBottom w:val="0"/>
      <w:divBdr>
        <w:top w:val="none" w:sz="0" w:space="0" w:color="auto"/>
        <w:left w:val="none" w:sz="0" w:space="0" w:color="auto"/>
        <w:bottom w:val="none" w:sz="0" w:space="0" w:color="auto"/>
        <w:right w:val="none" w:sz="0" w:space="0" w:color="auto"/>
      </w:divBdr>
    </w:div>
    <w:div w:id="1272861606">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4166674">
      <w:bodyDiv w:val="1"/>
      <w:marLeft w:val="0"/>
      <w:marRight w:val="0"/>
      <w:marTop w:val="0"/>
      <w:marBottom w:val="0"/>
      <w:divBdr>
        <w:top w:val="none" w:sz="0" w:space="0" w:color="auto"/>
        <w:left w:val="none" w:sz="0" w:space="0" w:color="auto"/>
        <w:bottom w:val="none" w:sz="0" w:space="0" w:color="auto"/>
        <w:right w:val="none" w:sz="0" w:space="0" w:color="auto"/>
      </w:divBdr>
    </w:div>
    <w:div w:id="1274290403">
      <w:bodyDiv w:val="1"/>
      <w:marLeft w:val="0"/>
      <w:marRight w:val="0"/>
      <w:marTop w:val="0"/>
      <w:marBottom w:val="0"/>
      <w:divBdr>
        <w:top w:val="none" w:sz="0" w:space="0" w:color="auto"/>
        <w:left w:val="none" w:sz="0" w:space="0" w:color="auto"/>
        <w:bottom w:val="none" w:sz="0" w:space="0" w:color="auto"/>
        <w:right w:val="none" w:sz="0" w:space="0" w:color="auto"/>
      </w:divBdr>
    </w:div>
    <w:div w:id="1275097326">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5946244">
      <w:bodyDiv w:val="1"/>
      <w:marLeft w:val="0"/>
      <w:marRight w:val="0"/>
      <w:marTop w:val="0"/>
      <w:marBottom w:val="0"/>
      <w:divBdr>
        <w:top w:val="none" w:sz="0" w:space="0" w:color="auto"/>
        <w:left w:val="none" w:sz="0" w:space="0" w:color="auto"/>
        <w:bottom w:val="none" w:sz="0" w:space="0" w:color="auto"/>
        <w:right w:val="none" w:sz="0" w:space="0" w:color="auto"/>
      </w:divBdr>
    </w:div>
    <w:div w:id="1276058796">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6598069">
      <w:bodyDiv w:val="1"/>
      <w:marLeft w:val="0"/>
      <w:marRight w:val="0"/>
      <w:marTop w:val="0"/>
      <w:marBottom w:val="0"/>
      <w:divBdr>
        <w:top w:val="none" w:sz="0" w:space="0" w:color="auto"/>
        <w:left w:val="none" w:sz="0" w:space="0" w:color="auto"/>
        <w:bottom w:val="none" w:sz="0" w:space="0" w:color="auto"/>
        <w:right w:val="none" w:sz="0" w:space="0" w:color="auto"/>
      </w:divBdr>
    </w:div>
    <w:div w:id="1277247982">
      <w:bodyDiv w:val="1"/>
      <w:marLeft w:val="0"/>
      <w:marRight w:val="0"/>
      <w:marTop w:val="0"/>
      <w:marBottom w:val="0"/>
      <w:divBdr>
        <w:top w:val="none" w:sz="0" w:space="0" w:color="auto"/>
        <w:left w:val="none" w:sz="0" w:space="0" w:color="auto"/>
        <w:bottom w:val="none" w:sz="0" w:space="0" w:color="auto"/>
        <w:right w:val="none" w:sz="0" w:space="0" w:color="auto"/>
      </w:divBdr>
    </w:div>
    <w:div w:id="1277952017">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78366923">
      <w:bodyDiv w:val="1"/>
      <w:marLeft w:val="0"/>
      <w:marRight w:val="0"/>
      <w:marTop w:val="0"/>
      <w:marBottom w:val="0"/>
      <w:divBdr>
        <w:top w:val="none" w:sz="0" w:space="0" w:color="auto"/>
        <w:left w:val="none" w:sz="0" w:space="0" w:color="auto"/>
        <w:bottom w:val="none" w:sz="0" w:space="0" w:color="auto"/>
        <w:right w:val="none" w:sz="0" w:space="0" w:color="auto"/>
      </w:divBdr>
    </w:div>
    <w:div w:id="1278679206">
      <w:bodyDiv w:val="1"/>
      <w:marLeft w:val="0"/>
      <w:marRight w:val="0"/>
      <w:marTop w:val="0"/>
      <w:marBottom w:val="0"/>
      <w:divBdr>
        <w:top w:val="none" w:sz="0" w:space="0" w:color="auto"/>
        <w:left w:val="none" w:sz="0" w:space="0" w:color="auto"/>
        <w:bottom w:val="none" w:sz="0" w:space="0" w:color="auto"/>
        <w:right w:val="none" w:sz="0" w:space="0" w:color="auto"/>
      </w:divBdr>
    </w:div>
    <w:div w:id="1279339593">
      <w:bodyDiv w:val="1"/>
      <w:marLeft w:val="0"/>
      <w:marRight w:val="0"/>
      <w:marTop w:val="0"/>
      <w:marBottom w:val="0"/>
      <w:divBdr>
        <w:top w:val="none" w:sz="0" w:space="0" w:color="auto"/>
        <w:left w:val="none" w:sz="0" w:space="0" w:color="auto"/>
        <w:bottom w:val="none" w:sz="0" w:space="0" w:color="auto"/>
        <w:right w:val="none" w:sz="0" w:space="0" w:color="auto"/>
      </w:divBdr>
    </w:div>
    <w:div w:id="1280142067">
      <w:bodyDiv w:val="1"/>
      <w:marLeft w:val="0"/>
      <w:marRight w:val="0"/>
      <w:marTop w:val="0"/>
      <w:marBottom w:val="0"/>
      <w:divBdr>
        <w:top w:val="none" w:sz="0" w:space="0" w:color="auto"/>
        <w:left w:val="none" w:sz="0" w:space="0" w:color="auto"/>
        <w:bottom w:val="none" w:sz="0" w:space="0" w:color="auto"/>
        <w:right w:val="none" w:sz="0" w:space="0" w:color="auto"/>
      </w:divBdr>
    </w:div>
    <w:div w:id="1281184653">
      <w:bodyDiv w:val="1"/>
      <w:marLeft w:val="0"/>
      <w:marRight w:val="0"/>
      <w:marTop w:val="0"/>
      <w:marBottom w:val="0"/>
      <w:divBdr>
        <w:top w:val="none" w:sz="0" w:space="0" w:color="auto"/>
        <w:left w:val="none" w:sz="0" w:space="0" w:color="auto"/>
        <w:bottom w:val="none" w:sz="0" w:space="0" w:color="auto"/>
        <w:right w:val="none" w:sz="0" w:space="0" w:color="auto"/>
      </w:divBdr>
    </w:div>
    <w:div w:id="1281305525">
      <w:bodyDiv w:val="1"/>
      <w:marLeft w:val="0"/>
      <w:marRight w:val="0"/>
      <w:marTop w:val="0"/>
      <w:marBottom w:val="0"/>
      <w:divBdr>
        <w:top w:val="none" w:sz="0" w:space="0" w:color="auto"/>
        <w:left w:val="none" w:sz="0" w:space="0" w:color="auto"/>
        <w:bottom w:val="none" w:sz="0" w:space="0" w:color="auto"/>
        <w:right w:val="none" w:sz="0" w:space="0" w:color="auto"/>
      </w:divBdr>
    </w:div>
    <w:div w:id="1281450714">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2565865">
      <w:bodyDiv w:val="1"/>
      <w:marLeft w:val="0"/>
      <w:marRight w:val="0"/>
      <w:marTop w:val="0"/>
      <w:marBottom w:val="0"/>
      <w:divBdr>
        <w:top w:val="none" w:sz="0" w:space="0" w:color="auto"/>
        <w:left w:val="none" w:sz="0" w:space="0" w:color="auto"/>
        <w:bottom w:val="none" w:sz="0" w:space="0" w:color="auto"/>
        <w:right w:val="none" w:sz="0" w:space="0" w:color="auto"/>
      </w:divBdr>
    </w:div>
    <w:div w:id="1283265498">
      <w:bodyDiv w:val="1"/>
      <w:marLeft w:val="0"/>
      <w:marRight w:val="0"/>
      <w:marTop w:val="0"/>
      <w:marBottom w:val="0"/>
      <w:divBdr>
        <w:top w:val="none" w:sz="0" w:space="0" w:color="auto"/>
        <w:left w:val="none" w:sz="0" w:space="0" w:color="auto"/>
        <w:bottom w:val="none" w:sz="0" w:space="0" w:color="auto"/>
        <w:right w:val="none" w:sz="0" w:space="0" w:color="auto"/>
      </w:divBdr>
    </w:div>
    <w:div w:id="1283422332">
      <w:bodyDiv w:val="1"/>
      <w:marLeft w:val="0"/>
      <w:marRight w:val="0"/>
      <w:marTop w:val="0"/>
      <w:marBottom w:val="0"/>
      <w:divBdr>
        <w:top w:val="none" w:sz="0" w:space="0" w:color="auto"/>
        <w:left w:val="none" w:sz="0" w:space="0" w:color="auto"/>
        <w:bottom w:val="none" w:sz="0" w:space="0" w:color="auto"/>
        <w:right w:val="none" w:sz="0" w:space="0" w:color="auto"/>
      </w:divBdr>
    </w:div>
    <w:div w:id="1283537558">
      <w:bodyDiv w:val="1"/>
      <w:marLeft w:val="0"/>
      <w:marRight w:val="0"/>
      <w:marTop w:val="0"/>
      <w:marBottom w:val="0"/>
      <w:divBdr>
        <w:top w:val="none" w:sz="0" w:space="0" w:color="auto"/>
        <w:left w:val="none" w:sz="0" w:space="0" w:color="auto"/>
        <w:bottom w:val="none" w:sz="0" w:space="0" w:color="auto"/>
        <w:right w:val="none" w:sz="0" w:space="0" w:color="auto"/>
      </w:divBdr>
    </w:div>
    <w:div w:id="1283995494">
      <w:bodyDiv w:val="1"/>
      <w:marLeft w:val="0"/>
      <w:marRight w:val="0"/>
      <w:marTop w:val="0"/>
      <w:marBottom w:val="0"/>
      <w:divBdr>
        <w:top w:val="none" w:sz="0" w:space="0" w:color="auto"/>
        <w:left w:val="none" w:sz="0" w:space="0" w:color="auto"/>
        <w:bottom w:val="none" w:sz="0" w:space="0" w:color="auto"/>
        <w:right w:val="none" w:sz="0" w:space="0" w:color="auto"/>
      </w:divBdr>
    </w:div>
    <w:div w:id="1284381443">
      <w:bodyDiv w:val="1"/>
      <w:marLeft w:val="0"/>
      <w:marRight w:val="0"/>
      <w:marTop w:val="0"/>
      <w:marBottom w:val="0"/>
      <w:divBdr>
        <w:top w:val="none" w:sz="0" w:space="0" w:color="auto"/>
        <w:left w:val="none" w:sz="0" w:space="0" w:color="auto"/>
        <w:bottom w:val="none" w:sz="0" w:space="0" w:color="auto"/>
        <w:right w:val="none" w:sz="0" w:space="0" w:color="auto"/>
      </w:divBdr>
    </w:div>
    <w:div w:id="1284460781">
      <w:bodyDiv w:val="1"/>
      <w:marLeft w:val="0"/>
      <w:marRight w:val="0"/>
      <w:marTop w:val="0"/>
      <w:marBottom w:val="0"/>
      <w:divBdr>
        <w:top w:val="none" w:sz="0" w:space="0" w:color="auto"/>
        <w:left w:val="none" w:sz="0" w:space="0" w:color="auto"/>
        <w:bottom w:val="none" w:sz="0" w:space="0" w:color="auto"/>
        <w:right w:val="none" w:sz="0" w:space="0" w:color="auto"/>
      </w:divBdr>
    </w:div>
    <w:div w:id="1285111185">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5621509">
      <w:bodyDiv w:val="1"/>
      <w:marLeft w:val="0"/>
      <w:marRight w:val="0"/>
      <w:marTop w:val="0"/>
      <w:marBottom w:val="0"/>
      <w:divBdr>
        <w:top w:val="none" w:sz="0" w:space="0" w:color="auto"/>
        <w:left w:val="none" w:sz="0" w:space="0" w:color="auto"/>
        <w:bottom w:val="none" w:sz="0" w:space="0" w:color="auto"/>
        <w:right w:val="none" w:sz="0" w:space="0" w:color="auto"/>
      </w:divBdr>
    </w:div>
    <w:div w:id="1285843785">
      <w:bodyDiv w:val="1"/>
      <w:marLeft w:val="0"/>
      <w:marRight w:val="0"/>
      <w:marTop w:val="0"/>
      <w:marBottom w:val="0"/>
      <w:divBdr>
        <w:top w:val="none" w:sz="0" w:space="0" w:color="auto"/>
        <w:left w:val="none" w:sz="0" w:space="0" w:color="auto"/>
        <w:bottom w:val="none" w:sz="0" w:space="0" w:color="auto"/>
        <w:right w:val="none" w:sz="0" w:space="0" w:color="auto"/>
      </w:divBdr>
    </w:div>
    <w:div w:id="1286624253">
      <w:bodyDiv w:val="1"/>
      <w:marLeft w:val="0"/>
      <w:marRight w:val="0"/>
      <w:marTop w:val="0"/>
      <w:marBottom w:val="0"/>
      <w:divBdr>
        <w:top w:val="none" w:sz="0" w:space="0" w:color="auto"/>
        <w:left w:val="none" w:sz="0" w:space="0" w:color="auto"/>
        <w:bottom w:val="none" w:sz="0" w:space="0" w:color="auto"/>
        <w:right w:val="none" w:sz="0" w:space="0" w:color="auto"/>
      </w:divBdr>
    </w:div>
    <w:div w:id="1287272624">
      <w:bodyDiv w:val="1"/>
      <w:marLeft w:val="0"/>
      <w:marRight w:val="0"/>
      <w:marTop w:val="0"/>
      <w:marBottom w:val="0"/>
      <w:divBdr>
        <w:top w:val="none" w:sz="0" w:space="0" w:color="auto"/>
        <w:left w:val="none" w:sz="0" w:space="0" w:color="auto"/>
        <w:bottom w:val="none" w:sz="0" w:space="0" w:color="auto"/>
        <w:right w:val="none" w:sz="0" w:space="0" w:color="auto"/>
      </w:divBdr>
    </w:div>
    <w:div w:id="1287347688">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87856215">
      <w:bodyDiv w:val="1"/>
      <w:marLeft w:val="0"/>
      <w:marRight w:val="0"/>
      <w:marTop w:val="0"/>
      <w:marBottom w:val="0"/>
      <w:divBdr>
        <w:top w:val="none" w:sz="0" w:space="0" w:color="auto"/>
        <w:left w:val="none" w:sz="0" w:space="0" w:color="auto"/>
        <w:bottom w:val="none" w:sz="0" w:space="0" w:color="auto"/>
        <w:right w:val="none" w:sz="0" w:space="0" w:color="auto"/>
      </w:divBdr>
    </w:div>
    <w:div w:id="1288199061">
      <w:bodyDiv w:val="1"/>
      <w:marLeft w:val="0"/>
      <w:marRight w:val="0"/>
      <w:marTop w:val="0"/>
      <w:marBottom w:val="0"/>
      <w:divBdr>
        <w:top w:val="none" w:sz="0" w:space="0" w:color="auto"/>
        <w:left w:val="none" w:sz="0" w:space="0" w:color="auto"/>
        <w:bottom w:val="none" w:sz="0" w:space="0" w:color="auto"/>
        <w:right w:val="none" w:sz="0" w:space="0" w:color="auto"/>
      </w:divBdr>
    </w:div>
    <w:div w:id="1288315322">
      <w:bodyDiv w:val="1"/>
      <w:marLeft w:val="0"/>
      <w:marRight w:val="0"/>
      <w:marTop w:val="0"/>
      <w:marBottom w:val="0"/>
      <w:divBdr>
        <w:top w:val="none" w:sz="0" w:space="0" w:color="auto"/>
        <w:left w:val="none" w:sz="0" w:space="0" w:color="auto"/>
        <w:bottom w:val="none" w:sz="0" w:space="0" w:color="auto"/>
        <w:right w:val="none" w:sz="0" w:space="0" w:color="auto"/>
      </w:divBdr>
    </w:div>
    <w:div w:id="1288510962">
      <w:bodyDiv w:val="1"/>
      <w:marLeft w:val="0"/>
      <w:marRight w:val="0"/>
      <w:marTop w:val="0"/>
      <w:marBottom w:val="0"/>
      <w:divBdr>
        <w:top w:val="none" w:sz="0" w:space="0" w:color="auto"/>
        <w:left w:val="none" w:sz="0" w:space="0" w:color="auto"/>
        <w:bottom w:val="none" w:sz="0" w:space="0" w:color="auto"/>
        <w:right w:val="none" w:sz="0" w:space="0" w:color="auto"/>
      </w:divBdr>
    </w:div>
    <w:div w:id="1288972730">
      <w:bodyDiv w:val="1"/>
      <w:marLeft w:val="0"/>
      <w:marRight w:val="0"/>
      <w:marTop w:val="0"/>
      <w:marBottom w:val="0"/>
      <w:divBdr>
        <w:top w:val="none" w:sz="0" w:space="0" w:color="auto"/>
        <w:left w:val="none" w:sz="0" w:space="0" w:color="auto"/>
        <w:bottom w:val="none" w:sz="0" w:space="0" w:color="auto"/>
        <w:right w:val="none" w:sz="0" w:space="0" w:color="auto"/>
      </w:divBdr>
    </w:div>
    <w:div w:id="1289241634">
      <w:bodyDiv w:val="1"/>
      <w:marLeft w:val="0"/>
      <w:marRight w:val="0"/>
      <w:marTop w:val="0"/>
      <w:marBottom w:val="0"/>
      <w:divBdr>
        <w:top w:val="none" w:sz="0" w:space="0" w:color="auto"/>
        <w:left w:val="none" w:sz="0" w:space="0" w:color="auto"/>
        <w:bottom w:val="none" w:sz="0" w:space="0" w:color="auto"/>
        <w:right w:val="none" w:sz="0" w:space="0" w:color="auto"/>
      </w:divBdr>
    </w:div>
    <w:div w:id="1289818592">
      <w:bodyDiv w:val="1"/>
      <w:marLeft w:val="0"/>
      <w:marRight w:val="0"/>
      <w:marTop w:val="0"/>
      <w:marBottom w:val="0"/>
      <w:divBdr>
        <w:top w:val="none" w:sz="0" w:space="0" w:color="auto"/>
        <w:left w:val="none" w:sz="0" w:space="0" w:color="auto"/>
        <w:bottom w:val="none" w:sz="0" w:space="0" w:color="auto"/>
        <w:right w:val="none" w:sz="0" w:space="0" w:color="auto"/>
      </w:divBdr>
    </w:div>
    <w:div w:id="1289973783">
      <w:bodyDiv w:val="1"/>
      <w:marLeft w:val="0"/>
      <w:marRight w:val="0"/>
      <w:marTop w:val="0"/>
      <w:marBottom w:val="0"/>
      <w:divBdr>
        <w:top w:val="none" w:sz="0" w:space="0" w:color="auto"/>
        <w:left w:val="none" w:sz="0" w:space="0" w:color="auto"/>
        <w:bottom w:val="none" w:sz="0" w:space="0" w:color="auto"/>
        <w:right w:val="none" w:sz="0" w:space="0" w:color="auto"/>
      </w:divBdr>
    </w:div>
    <w:div w:id="129023708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6441">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1862373">
      <w:bodyDiv w:val="1"/>
      <w:marLeft w:val="0"/>
      <w:marRight w:val="0"/>
      <w:marTop w:val="0"/>
      <w:marBottom w:val="0"/>
      <w:divBdr>
        <w:top w:val="none" w:sz="0" w:space="0" w:color="auto"/>
        <w:left w:val="none" w:sz="0" w:space="0" w:color="auto"/>
        <w:bottom w:val="none" w:sz="0" w:space="0" w:color="auto"/>
        <w:right w:val="none" w:sz="0" w:space="0" w:color="auto"/>
      </w:divBdr>
    </w:div>
    <w:div w:id="1292318846">
      <w:bodyDiv w:val="1"/>
      <w:marLeft w:val="0"/>
      <w:marRight w:val="0"/>
      <w:marTop w:val="0"/>
      <w:marBottom w:val="0"/>
      <w:divBdr>
        <w:top w:val="none" w:sz="0" w:space="0" w:color="auto"/>
        <w:left w:val="none" w:sz="0" w:space="0" w:color="auto"/>
        <w:bottom w:val="none" w:sz="0" w:space="0" w:color="auto"/>
        <w:right w:val="none" w:sz="0" w:space="0" w:color="auto"/>
      </w:divBdr>
    </w:div>
    <w:div w:id="1292903144">
      <w:bodyDiv w:val="1"/>
      <w:marLeft w:val="0"/>
      <w:marRight w:val="0"/>
      <w:marTop w:val="0"/>
      <w:marBottom w:val="0"/>
      <w:divBdr>
        <w:top w:val="none" w:sz="0" w:space="0" w:color="auto"/>
        <w:left w:val="none" w:sz="0" w:space="0" w:color="auto"/>
        <w:bottom w:val="none" w:sz="0" w:space="0" w:color="auto"/>
        <w:right w:val="none" w:sz="0" w:space="0" w:color="auto"/>
      </w:divBdr>
    </w:div>
    <w:div w:id="1293632833">
      <w:bodyDiv w:val="1"/>
      <w:marLeft w:val="0"/>
      <w:marRight w:val="0"/>
      <w:marTop w:val="0"/>
      <w:marBottom w:val="0"/>
      <w:divBdr>
        <w:top w:val="none" w:sz="0" w:space="0" w:color="auto"/>
        <w:left w:val="none" w:sz="0" w:space="0" w:color="auto"/>
        <w:bottom w:val="none" w:sz="0" w:space="0" w:color="auto"/>
        <w:right w:val="none" w:sz="0" w:space="0" w:color="auto"/>
      </w:divBdr>
    </w:div>
    <w:div w:id="1294480021">
      <w:bodyDiv w:val="1"/>
      <w:marLeft w:val="0"/>
      <w:marRight w:val="0"/>
      <w:marTop w:val="0"/>
      <w:marBottom w:val="0"/>
      <w:divBdr>
        <w:top w:val="none" w:sz="0" w:space="0" w:color="auto"/>
        <w:left w:val="none" w:sz="0" w:space="0" w:color="auto"/>
        <w:bottom w:val="none" w:sz="0" w:space="0" w:color="auto"/>
        <w:right w:val="none" w:sz="0" w:space="0" w:color="auto"/>
      </w:divBdr>
    </w:div>
    <w:div w:id="1295286147">
      <w:bodyDiv w:val="1"/>
      <w:marLeft w:val="0"/>
      <w:marRight w:val="0"/>
      <w:marTop w:val="0"/>
      <w:marBottom w:val="0"/>
      <w:divBdr>
        <w:top w:val="none" w:sz="0" w:space="0" w:color="auto"/>
        <w:left w:val="none" w:sz="0" w:space="0" w:color="auto"/>
        <w:bottom w:val="none" w:sz="0" w:space="0" w:color="auto"/>
        <w:right w:val="none" w:sz="0" w:space="0" w:color="auto"/>
      </w:divBdr>
    </w:div>
    <w:div w:id="1295520809">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7181275">
      <w:bodyDiv w:val="1"/>
      <w:marLeft w:val="0"/>
      <w:marRight w:val="0"/>
      <w:marTop w:val="0"/>
      <w:marBottom w:val="0"/>
      <w:divBdr>
        <w:top w:val="none" w:sz="0" w:space="0" w:color="auto"/>
        <w:left w:val="none" w:sz="0" w:space="0" w:color="auto"/>
        <w:bottom w:val="none" w:sz="0" w:space="0" w:color="auto"/>
        <w:right w:val="none" w:sz="0" w:space="0" w:color="auto"/>
      </w:divBdr>
    </w:div>
    <w:div w:id="1297367791">
      <w:bodyDiv w:val="1"/>
      <w:marLeft w:val="0"/>
      <w:marRight w:val="0"/>
      <w:marTop w:val="0"/>
      <w:marBottom w:val="0"/>
      <w:divBdr>
        <w:top w:val="none" w:sz="0" w:space="0" w:color="auto"/>
        <w:left w:val="none" w:sz="0" w:space="0" w:color="auto"/>
        <w:bottom w:val="none" w:sz="0" w:space="0" w:color="auto"/>
        <w:right w:val="none" w:sz="0" w:space="0" w:color="auto"/>
      </w:divBdr>
    </w:div>
    <w:div w:id="1297375007">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493468">
      <w:bodyDiv w:val="1"/>
      <w:marLeft w:val="0"/>
      <w:marRight w:val="0"/>
      <w:marTop w:val="0"/>
      <w:marBottom w:val="0"/>
      <w:divBdr>
        <w:top w:val="none" w:sz="0" w:space="0" w:color="auto"/>
        <w:left w:val="none" w:sz="0" w:space="0" w:color="auto"/>
        <w:bottom w:val="none" w:sz="0" w:space="0" w:color="auto"/>
        <w:right w:val="none" w:sz="0" w:space="0" w:color="auto"/>
      </w:divBdr>
    </w:div>
    <w:div w:id="1297876947">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0190523">
      <w:bodyDiv w:val="1"/>
      <w:marLeft w:val="0"/>
      <w:marRight w:val="0"/>
      <w:marTop w:val="0"/>
      <w:marBottom w:val="0"/>
      <w:divBdr>
        <w:top w:val="none" w:sz="0" w:space="0" w:color="auto"/>
        <w:left w:val="none" w:sz="0" w:space="0" w:color="auto"/>
        <w:bottom w:val="none" w:sz="0" w:space="0" w:color="auto"/>
        <w:right w:val="none" w:sz="0" w:space="0" w:color="auto"/>
      </w:divBdr>
    </w:div>
    <w:div w:id="1300959444">
      <w:bodyDiv w:val="1"/>
      <w:marLeft w:val="0"/>
      <w:marRight w:val="0"/>
      <w:marTop w:val="0"/>
      <w:marBottom w:val="0"/>
      <w:divBdr>
        <w:top w:val="none" w:sz="0" w:space="0" w:color="auto"/>
        <w:left w:val="none" w:sz="0" w:space="0" w:color="auto"/>
        <w:bottom w:val="none" w:sz="0" w:space="0" w:color="auto"/>
        <w:right w:val="none" w:sz="0" w:space="0" w:color="auto"/>
      </w:divBdr>
    </w:div>
    <w:div w:id="1300960184">
      <w:bodyDiv w:val="1"/>
      <w:marLeft w:val="0"/>
      <w:marRight w:val="0"/>
      <w:marTop w:val="0"/>
      <w:marBottom w:val="0"/>
      <w:divBdr>
        <w:top w:val="none" w:sz="0" w:space="0" w:color="auto"/>
        <w:left w:val="none" w:sz="0" w:space="0" w:color="auto"/>
        <w:bottom w:val="none" w:sz="0" w:space="0" w:color="auto"/>
        <w:right w:val="none" w:sz="0" w:space="0" w:color="auto"/>
      </w:divBdr>
    </w:div>
    <w:div w:id="1301231559">
      <w:bodyDiv w:val="1"/>
      <w:marLeft w:val="0"/>
      <w:marRight w:val="0"/>
      <w:marTop w:val="0"/>
      <w:marBottom w:val="0"/>
      <w:divBdr>
        <w:top w:val="none" w:sz="0" w:space="0" w:color="auto"/>
        <w:left w:val="none" w:sz="0" w:space="0" w:color="auto"/>
        <w:bottom w:val="none" w:sz="0" w:space="0" w:color="auto"/>
        <w:right w:val="none" w:sz="0" w:space="0" w:color="auto"/>
      </w:divBdr>
    </w:div>
    <w:div w:id="1301763893">
      <w:bodyDiv w:val="1"/>
      <w:marLeft w:val="0"/>
      <w:marRight w:val="0"/>
      <w:marTop w:val="0"/>
      <w:marBottom w:val="0"/>
      <w:divBdr>
        <w:top w:val="none" w:sz="0" w:space="0" w:color="auto"/>
        <w:left w:val="none" w:sz="0" w:space="0" w:color="auto"/>
        <w:bottom w:val="none" w:sz="0" w:space="0" w:color="auto"/>
        <w:right w:val="none" w:sz="0" w:space="0" w:color="auto"/>
      </w:divBdr>
    </w:div>
    <w:div w:id="1301954397">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2927663">
      <w:bodyDiv w:val="1"/>
      <w:marLeft w:val="0"/>
      <w:marRight w:val="0"/>
      <w:marTop w:val="0"/>
      <w:marBottom w:val="0"/>
      <w:divBdr>
        <w:top w:val="none" w:sz="0" w:space="0" w:color="auto"/>
        <w:left w:val="none" w:sz="0" w:space="0" w:color="auto"/>
        <w:bottom w:val="none" w:sz="0" w:space="0" w:color="auto"/>
        <w:right w:val="none" w:sz="0" w:space="0" w:color="auto"/>
      </w:divBdr>
    </w:div>
    <w:div w:id="1303999037">
      <w:bodyDiv w:val="1"/>
      <w:marLeft w:val="0"/>
      <w:marRight w:val="0"/>
      <w:marTop w:val="0"/>
      <w:marBottom w:val="0"/>
      <w:divBdr>
        <w:top w:val="none" w:sz="0" w:space="0" w:color="auto"/>
        <w:left w:val="none" w:sz="0" w:space="0" w:color="auto"/>
        <w:bottom w:val="none" w:sz="0" w:space="0" w:color="auto"/>
        <w:right w:val="none" w:sz="0" w:space="0" w:color="auto"/>
      </w:divBdr>
    </w:div>
    <w:div w:id="1304777737">
      <w:bodyDiv w:val="1"/>
      <w:marLeft w:val="0"/>
      <w:marRight w:val="0"/>
      <w:marTop w:val="0"/>
      <w:marBottom w:val="0"/>
      <w:divBdr>
        <w:top w:val="none" w:sz="0" w:space="0" w:color="auto"/>
        <w:left w:val="none" w:sz="0" w:space="0" w:color="auto"/>
        <w:bottom w:val="none" w:sz="0" w:space="0" w:color="auto"/>
        <w:right w:val="none" w:sz="0" w:space="0" w:color="auto"/>
      </w:divBdr>
    </w:div>
    <w:div w:id="1305088847">
      <w:bodyDiv w:val="1"/>
      <w:marLeft w:val="0"/>
      <w:marRight w:val="0"/>
      <w:marTop w:val="0"/>
      <w:marBottom w:val="0"/>
      <w:divBdr>
        <w:top w:val="none" w:sz="0" w:space="0" w:color="auto"/>
        <w:left w:val="none" w:sz="0" w:space="0" w:color="auto"/>
        <w:bottom w:val="none" w:sz="0" w:space="0" w:color="auto"/>
        <w:right w:val="none" w:sz="0" w:space="0" w:color="auto"/>
      </w:divBdr>
    </w:div>
    <w:div w:id="1305508977">
      <w:bodyDiv w:val="1"/>
      <w:marLeft w:val="0"/>
      <w:marRight w:val="0"/>
      <w:marTop w:val="0"/>
      <w:marBottom w:val="0"/>
      <w:divBdr>
        <w:top w:val="none" w:sz="0" w:space="0" w:color="auto"/>
        <w:left w:val="none" w:sz="0" w:space="0" w:color="auto"/>
        <w:bottom w:val="none" w:sz="0" w:space="0" w:color="auto"/>
        <w:right w:val="none" w:sz="0" w:space="0" w:color="auto"/>
      </w:divBdr>
    </w:div>
    <w:div w:id="1305937587">
      <w:bodyDiv w:val="1"/>
      <w:marLeft w:val="0"/>
      <w:marRight w:val="0"/>
      <w:marTop w:val="0"/>
      <w:marBottom w:val="0"/>
      <w:divBdr>
        <w:top w:val="none" w:sz="0" w:space="0" w:color="auto"/>
        <w:left w:val="none" w:sz="0" w:space="0" w:color="auto"/>
        <w:bottom w:val="none" w:sz="0" w:space="0" w:color="auto"/>
        <w:right w:val="none" w:sz="0" w:space="0" w:color="auto"/>
      </w:divBdr>
    </w:div>
    <w:div w:id="1306082570">
      <w:bodyDiv w:val="1"/>
      <w:marLeft w:val="0"/>
      <w:marRight w:val="0"/>
      <w:marTop w:val="0"/>
      <w:marBottom w:val="0"/>
      <w:divBdr>
        <w:top w:val="none" w:sz="0" w:space="0" w:color="auto"/>
        <w:left w:val="none" w:sz="0" w:space="0" w:color="auto"/>
        <w:bottom w:val="none" w:sz="0" w:space="0" w:color="auto"/>
        <w:right w:val="none" w:sz="0" w:space="0" w:color="auto"/>
      </w:divBdr>
    </w:div>
    <w:div w:id="1306277041">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005060">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7393256">
      <w:bodyDiv w:val="1"/>
      <w:marLeft w:val="0"/>
      <w:marRight w:val="0"/>
      <w:marTop w:val="0"/>
      <w:marBottom w:val="0"/>
      <w:divBdr>
        <w:top w:val="none" w:sz="0" w:space="0" w:color="auto"/>
        <w:left w:val="none" w:sz="0" w:space="0" w:color="auto"/>
        <w:bottom w:val="none" w:sz="0" w:space="0" w:color="auto"/>
        <w:right w:val="none" w:sz="0" w:space="0" w:color="auto"/>
      </w:divBdr>
    </w:div>
    <w:div w:id="1308121878">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08975002">
      <w:bodyDiv w:val="1"/>
      <w:marLeft w:val="0"/>
      <w:marRight w:val="0"/>
      <w:marTop w:val="0"/>
      <w:marBottom w:val="0"/>
      <w:divBdr>
        <w:top w:val="none" w:sz="0" w:space="0" w:color="auto"/>
        <w:left w:val="none" w:sz="0" w:space="0" w:color="auto"/>
        <w:bottom w:val="none" w:sz="0" w:space="0" w:color="auto"/>
        <w:right w:val="none" w:sz="0" w:space="0" w:color="auto"/>
      </w:divBdr>
    </w:div>
    <w:div w:id="1309244648">
      <w:bodyDiv w:val="1"/>
      <w:marLeft w:val="0"/>
      <w:marRight w:val="0"/>
      <w:marTop w:val="0"/>
      <w:marBottom w:val="0"/>
      <w:divBdr>
        <w:top w:val="none" w:sz="0" w:space="0" w:color="auto"/>
        <w:left w:val="none" w:sz="0" w:space="0" w:color="auto"/>
        <w:bottom w:val="none" w:sz="0" w:space="0" w:color="auto"/>
        <w:right w:val="none" w:sz="0" w:space="0" w:color="auto"/>
      </w:divBdr>
    </w:div>
    <w:div w:id="1309553990">
      <w:bodyDiv w:val="1"/>
      <w:marLeft w:val="0"/>
      <w:marRight w:val="0"/>
      <w:marTop w:val="0"/>
      <w:marBottom w:val="0"/>
      <w:divBdr>
        <w:top w:val="none" w:sz="0" w:space="0" w:color="auto"/>
        <w:left w:val="none" w:sz="0" w:space="0" w:color="auto"/>
        <w:bottom w:val="none" w:sz="0" w:space="0" w:color="auto"/>
        <w:right w:val="none" w:sz="0" w:space="0" w:color="auto"/>
      </w:divBdr>
    </w:div>
    <w:div w:id="1309624792">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323417">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2251203">
      <w:bodyDiv w:val="1"/>
      <w:marLeft w:val="0"/>
      <w:marRight w:val="0"/>
      <w:marTop w:val="0"/>
      <w:marBottom w:val="0"/>
      <w:divBdr>
        <w:top w:val="none" w:sz="0" w:space="0" w:color="auto"/>
        <w:left w:val="none" w:sz="0" w:space="0" w:color="auto"/>
        <w:bottom w:val="none" w:sz="0" w:space="0" w:color="auto"/>
        <w:right w:val="none" w:sz="0" w:space="0" w:color="auto"/>
      </w:divBdr>
    </w:div>
    <w:div w:id="1312489578">
      <w:bodyDiv w:val="1"/>
      <w:marLeft w:val="0"/>
      <w:marRight w:val="0"/>
      <w:marTop w:val="0"/>
      <w:marBottom w:val="0"/>
      <w:divBdr>
        <w:top w:val="none" w:sz="0" w:space="0" w:color="auto"/>
        <w:left w:val="none" w:sz="0" w:space="0" w:color="auto"/>
        <w:bottom w:val="none" w:sz="0" w:space="0" w:color="auto"/>
        <w:right w:val="none" w:sz="0" w:space="0" w:color="auto"/>
      </w:divBdr>
    </w:div>
    <w:div w:id="1312563235">
      <w:bodyDiv w:val="1"/>
      <w:marLeft w:val="0"/>
      <w:marRight w:val="0"/>
      <w:marTop w:val="0"/>
      <w:marBottom w:val="0"/>
      <w:divBdr>
        <w:top w:val="none" w:sz="0" w:space="0" w:color="auto"/>
        <w:left w:val="none" w:sz="0" w:space="0" w:color="auto"/>
        <w:bottom w:val="none" w:sz="0" w:space="0" w:color="auto"/>
        <w:right w:val="none" w:sz="0" w:space="0" w:color="auto"/>
      </w:divBdr>
    </w:div>
    <w:div w:id="1313026620">
      <w:bodyDiv w:val="1"/>
      <w:marLeft w:val="0"/>
      <w:marRight w:val="0"/>
      <w:marTop w:val="0"/>
      <w:marBottom w:val="0"/>
      <w:divBdr>
        <w:top w:val="none" w:sz="0" w:space="0" w:color="auto"/>
        <w:left w:val="none" w:sz="0" w:space="0" w:color="auto"/>
        <w:bottom w:val="none" w:sz="0" w:space="0" w:color="auto"/>
        <w:right w:val="none" w:sz="0" w:space="0" w:color="auto"/>
      </w:divBdr>
    </w:div>
    <w:div w:id="1313604590">
      <w:bodyDiv w:val="1"/>
      <w:marLeft w:val="0"/>
      <w:marRight w:val="0"/>
      <w:marTop w:val="0"/>
      <w:marBottom w:val="0"/>
      <w:divBdr>
        <w:top w:val="none" w:sz="0" w:space="0" w:color="auto"/>
        <w:left w:val="none" w:sz="0" w:space="0" w:color="auto"/>
        <w:bottom w:val="none" w:sz="0" w:space="0" w:color="auto"/>
        <w:right w:val="none" w:sz="0" w:space="0" w:color="auto"/>
      </w:divBdr>
    </w:div>
    <w:div w:id="1313943688">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4793717">
      <w:bodyDiv w:val="1"/>
      <w:marLeft w:val="0"/>
      <w:marRight w:val="0"/>
      <w:marTop w:val="0"/>
      <w:marBottom w:val="0"/>
      <w:divBdr>
        <w:top w:val="none" w:sz="0" w:space="0" w:color="auto"/>
        <w:left w:val="none" w:sz="0" w:space="0" w:color="auto"/>
        <w:bottom w:val="none" w:sz="0" w:space="0" w:color="auto"/>
        <w:right w:val="none" w:sz="0" w:space="0" w:color="auto"/>
      </w:divBdr>
    </w:div>
    <w:div w:id="1314869320">
      <w:bodyDiv w:val="1"/>
      <w:marLeft w:val="0"/>
      <w:marRight w:val="0"/>
      <w:marTop w:val="0"/>
      <w:marBottom w:val="0"/>
      <w:divBdr>
        <w:top w:val="none" w:sz="0" w:space="0" w:color="auto"/>
        <w:left w:val="none" w:sz="0" w:space="0" w:color="auto"/>
        <w:bottom w:val="none" w:sz="0" w:space="0" w:color="auto"/>
        <w:right w:val="none" w:sz="0" w:space="0" w:color="auto"/>
      </w:divBdr>
    </w:div>
    <w:div w:id="1315337501">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6106592">
      <w:bodyDiv w:val="1"/>
      <w:marLeft w:val="0"/>
      <w:marRight w:val="0"/>
      <w:marTop w:val="0"/>
      <w:marBottom w:val="0"/>
      <w:divBdr>
        <w:top w:val="none" w:sz="0" w:space="0" w:color="auto"/>
        <w:left w:val="none" w:sz="0" w:space="0" w:color="auto"/>
        <w:bottom w:val="none" w:sz="0" w:space="0" w:color="auto"/>
        <w:right w:val="none" w:sz="0" w:space="0" w:color="auto"/>
      </w:divBdr>
    </w:div>
    <w:div w:id="1316450447">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16688877">
      <w:bodyDiv w:val="1"/>
      <w:marLeft w:val="0"/>
      <w:marRight w:val="0"/>
      <w:marTop w:val="0"/>
      <w:marBottom w:val="0"/>
      <w:divBdr>
        <w:top w:val="none" w:sz="0" w:space="0" w:color="auto"/>
        <w:left w:val="none" w:sz="0" w:space="0" w:color="auto"/>
        <w:bottom w:val="none" w:sz="0" w:space="0" w:color="auto"/>
        <w:right w:val="none" w:sz="0" w:space="0" w:color="auto"/>
      </w:divBdr>
    </w:div>
    <w:div w:id="1316761109">
      <w:bodyDiv w:val="1"/>
      <w:marLeft w:val="0"/>
      <w:marRight w:val="0"/>
      <w:marTop w:val="0"/>
      <w:marBottom w:val="0"/>
      <w:divBdr>
        <w:top w:val="none" w:sz="0" w:space="0" w:color="auto"/>
        <w:left w:val="none" w:sz="0" w:space="0" w:color="auto"/>
        <w:bottom w:val="none" w:sz="0" w:space="0" w:color="auto"/>
        <w:right w:val="none" w:sz="0" w:space="0" w:color="auto"/>
      </w:divBdr>
    </w:div>
    <w:div w:id="1319846876">
      <w:bodyDiv w:val="1"/>
      <w:marLeft w:val="0"/>
      <w:marRight w:val="0"/>
      <w:marTop w:val="0"/>
      <w:marBottom w:val="0"/>
      <w:divBdr>
        <w:top w:val="none" w:sz="0" w:space="0" w:color="auto"/>
        <w:left w:val="none" w:sz="0" w:space="0" w:color="auto"/>
        <w:bottom w:val="none" w:sz="0" w:space="0" w:color="auto"/>
        <w:right w:val="none" w:sz="0" w:space="0" w:color="auto"/>
      </w:divBdr>
    </w:div>
    <w:div w:id="1320039191">
      <w:bodyDiv w:val="1"/>
      <w:marLeft w:val="0"/>
      <w:marRight w:val="0"/>
      <w:marTop w:val="0"/>
      <w:marBottom w:val="0"/>
      <w:divBdr>
        <w:top w:val="none" w:sz="0" w:space="0" w:color="auto"/>
        <w:left w:val="none" w:sz="0" w:space="0" w:color="auto"/>
        <w:bottom w:val="none" w:sz="0" w:space="0" w:color="auto"/>
        <w:right w:val="none" w:sz="0" w:space="0" w:color="auto"/>
      </w:divBdr>
    </w:div>
    <w:div w:id="1320382192">
      <w:bodyDiv w:val="1"/>
      <w:marLeft w:val="0"/>
      <w:marRight w:val="0"/>
      <w:marTop w:val="0"/>
      <w:marBottom w:val="0"/>
      <w:divBdr>
        <w:top w:val="none" w:sz="0" w:space="0" w:color="auto"/>
        <w:left w:val="none" w:sz="0" w:space="0" w:color="auto"/>
        <w:bottom w:val="none" w:sz="0" w:space="0" w:color="auto"/>
        <w:right w:val="none" w:sz="0" w:space="0" w:color="auto"/>
      </w:divBdr>
    </w:div>
    <w:div w:id="1320622347">
      <w:bodyDiv w:val="1"/>
      <w:marLeft w:val="0"/>
      <w:marRight w:val="0"/>
      <w:marTop w:val="0"/>
      <w:marBottom w:val="0"/>
      <w:divBdr>
        <w:top w:val="none" w:sz="0" w:space="0" w:color="auto"/>
        <w:left w:val="none" w:sz="0" w:space="0" w:color="auto"/>
        <w:bottom w:val="none" w:sz="0" w:space="0" w:color="auto"/>
        <w:right w:val="none" w:sz="0" w:space="0" w:color="auto"/>
      </w:divBdr>
    </w:div>
    <w:div w:id="1320690589">
      <w:bodyDiv w:val="1"/>
      <w:marLeft w:val="0"/>
      <w:marRight w:val="0"/>
      <w:marTop w:val="0"/>
      <w:marBottom w:val="0"/>
      <w:divBdr>
        <w:top w:val="none" w:sz="0" w:space="0" w:color="auto"/>
        <w:left w:val="none" w:sz="0" w:space="0" w:color="auto"/>
        <w:bottom w:val="none" w:sz="0" w:space="0" w:color="auto"/>
        <w:right w:val="none" w:sz="0" w:space="0" w:color="auto"/>
      </w:divBdr>
    </w:div>
    <w:div w:id="1320839539">
      <w:bodyDiv w:val="1"/>
      <w:marLeft w:val="0"/>
      <w:marRight w:val="0"/>
      <w:marTop w:val="0"/>
      <w:marBottom w:val="0"/>
      <w:divBdr>
        <w:top w:val="none" w:sz="0" w:space="0" w:color="auto"/>
        <w:left w:val="none" w:sz="0" w:space="0" w:color="auto"/>
        <w:bottom w:val="none" w:sz="0" w:space="0" w:color="auto"/>
        <w:right w:val="none" w:sz="0" w:space="0" w:color="auto"/>
      </w:divBdr>
    </w:div>
    <w:div w:id="1320841136">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1350517">
      <w:bodyDiv w:val="1"/>
      <w:marLeft w:val="0"/>
      <w:marRight w:val="0"/>
      <w:marTop w:val="0"/>
      <w:marBottom w:val="0"/>
      <w:divBdr>
        <w:top w:val="none" w:sz="0" w:space="0" w:color="auto"/>
        <w:left w:val="none" w:sz="0" w:space="0" w:color="auto"/>
        <w:bottom w:val="none" w:sz="0" w:space="0" w:color="auto"/>
        <w:right w:val="none" w:sz="0" w:space="0" w:color="auto"/>
      </w:divBdr>
    </w:div>
    <w:div w:id="1321694084">
      <w:bodyDiv w:val="1"/>
      <w:marLeft w:val="0"/>
      <w:marRight w:val="0"/>
      <w:marTop w:val="0"/>
      <w:marBottom w:val="0"/>
      <w:divBdr>
        <w:top w:val="none" w:sz="0" w:space="0" w:color="auto"/>
        <w:left w:val="none" w:sz="0" w:space="0" w:color="auto"/>
        <w:bottom w:val="none" w:sz="0" w:space="0" w:color="auto"/>
        <w:right w:val="none" w:sz="0" w:space="0" w:color="auto"/>
      </w:divBdr>
    </w:div>
    <w:div w:id="1322005958">
      <w:bodyDiv w:val="1"/>
      <w:marLeft w:val="0"/>
      <w:marRight w:val="0"/>
      <w:marTop w:val="0"/>
      <w:marBottom w:val="0"/>
      <w:divBdr>
        <w:top w:val="none" w:sz="0" w:space="0" w:color="auto"/>
        <w:left w:val="none" w:sz="0" w:space="0" w:color="auto"/>
        <w:bottom w:val="none" w:sz="0" w:space="0" w:color="auto"/>
        <w:right w:val="none" w:sz="0" w:space="0" w:color="auto"/>
      </w:divBdr>
    </w:div>
    <w:div w:id="1322582926">
      <w:bodyDiv w:val="1"/>
      <w:marLeft w:val="0"/>
      <w:marRight w:val="0"/>
      <w:marTop w:val="0"/>
      <w:marBottom w:val="0"/>
      <w:divBdr>
        <w:top w:val="none" w:sz="0" w:space="0" w:color="auto"/>
        <w:left w:val="none" w:sz="0" w:space="0" w:color="auto"/>
        <w:bottom w:val="none" w:sz="0" w:space="0" w:color="auto"/>
        <w:right w:val="none" w:sz="0" w:space="0" w:color="auto"/>
      </w:divBdr>
    </w:div>
    <w:div w:id="1322734303">
      <w:bodyDiv w:val="1"/>
      <w:marLeft w:val="0"/>
      <w:marRight w:val="0"/>
      <w:marTop w:val="0"/>
      <w:marBottom w:val="0"/>
      <w:divBdr>
        <w:top w:val="none" w:sz="0" w:space="0" w:color="auto"/>
        <w:left w:val="none" w:sz="0" w:space="0" w:color="auto"/>
        <w:bottom w:val="none" w:sz="0" w:space="0" w:color="auto"/>
        <w:right w:val="none" w:sz="0" w:space="0" w:color="auto"/>
      </w:divBdr>
    </w:div>
    <w:div w:id="132280908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3390596">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048122">
      <w:bodyDiv w:val="1"/>
      <w:marLeft w:val="0"/>
      <w:marRight w:val="0"/>
      <w:marTop w:val="0"/>
      <w:marBottom w:val="0"/>
      <w:divBdr>
        <w:top w:val="none" w:sz="0" w:space="0" w:color="auto"/>
        <w:left w:val="none" w:sz="0" w:space="0" w:color="auto"/>
        <w:bottom w:val="none" w:sz="0" w:space="0" w:color="auto"/>
        <w:right w:val="none" w:sz="0" w:space="0" w:color="auto"/>
      </w:divBdr>
    </w:div>
    <w:div w:id="1324242576">
      <w:bodyDiv w:val="1"/>
      <w:marLeft w:val="0"/>
      <w:marRight w:val="0"/>
      <w:marTop w:val="0"/>
      <w:marBottom w:val="0"/>
      <w:divBdr>
        <w:top w:val="none" w:sz="0" w:space="0" w:color="auto"/>
        <w:left w:val="none" w:sz="0" w:space="0" w:color="auto"/>
        <w:bottom w:val="none" w:sz="0" w:space="0" w:color="auto"/>
        <w:right w:val="none" w:sz="0" w:space="0" w:color="auto"/>
      </w:divBdr>
    </w:div>
    <w:div w:id="1324696514">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4892882">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013667">
      <w:bodyDiv w:val="1"/>
      <w:marLeft w:val="0"/>
      <w:marRight w:val="0"/>
      <w:marTop w:val="0"/>
      <w:marBottom w:val="0"/>
      <w:divBdr>
        <w:top w:val="none" w:sz="0" w:space="0" w:color="auto"/>
        <w:left w:val="none" w:sz="0" w:space="0" w:color="auto"/>
        <w:bottom w:val="none" w:sz="0" w:space="0" w:color="auto"/>
        <w:right w:val="none" w:sz="0" w:space="0" w:color="auto"/>
      </w:divBdr>
    </w:div>
    <w:div w:id="1326124464">
      <w:bodyDiv w:val="1"/>
      <w:marLeft w:val="0"/>
      <w:marRight w:val="0"/>
      <w:marTop w:val="0"/>
      <w:marBottom w:val="0"/>
      <w:divBdr>
        <w:top w:val="none" w:sz="0" w:space="0" w:color="auto"/>
        <w:left w:val="none" w:sz="0" w:space="0" w:color="auto"/>
        <w:bottom w:val="none" w:sz="0" w:space="0" w:color="auto"/>
        <w:right w:val="none" w:sz="0" w:space="0" w:color="auto"/>
      </w:divBdr>
    </w:div>
    <w:div w:id="1326205065">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7972549">
      <w:bodyDiv w:val="1"/>
      <w:marLeft w:val="0"/>
      <w:marRight w:val="0"/>
      <w:marTop w:val="0"/>
      <w:marBottom w:val="0"/>
      <w:divBdr>
        <w:top w:val="none" w:sz="0" w:space="0" w:color="auto"/>
        <w:left w:val="none" w:sz="0" w:space="0" w:color="auto"/>
        <w:bottom w:val="none" w:sz="0" w:space="0" w:color="auto"/>
        <w:right w:val="none" w:sz="0" w:space="0" w:color="auto"/>
      </w:divBdr>
    </w:div>
    <w:div w:id="1328094149">
      <w:bodyDiv w:val="1"/>
      <w:marLeft w:val="0"/>
      <w:marRight w:val="0"/>
      <w:marTop w:val="0"/>
      <w:marBottom w:val="0"/>
      <w:divBdr>
        <w:top w:val="none" w:sz="0" w:space="0" w:color="auto"/>
        <w:left w:val="none" w:sz="0" w:space="0" w:color="auto"/>
        <w:bottom w:val="none" w:sz="0" w:space="0" w:color="auto"/>
        <w:right w:val="none" w:sz="0" w:space="0" w:color="auto"/>
      </w:divBdr>
    </w:div>
    <w:div w:id="1330131131">
      <w:bodyDiv w:val="1"/>
      <w:marLeft w:val="0"/>
      <w:marRight w:val="0"/>
      <w:marTop w:val="0"/>
      <w:marBottom w:val="0"/>
      <w:divBdr>
        <w:top w:val="none" w:sz="0" w:space="0" w:color="auto"/>
        <w:left w:val="none" w:sz="0" w:space="0" w:color="auto"/>
        <w:bottom w:val="none" w:sz="0" w:space="0" w:color="auto"/>
        <w:right w:val="none" w:sz="0" w:space="0" w:color="auto"/>
      </w:divBdr>
    </w:div>
    <w:div w:id="1330134054">
      <w:bodyDiv w:val="1"/>
      <w:marLeft w:val="0"/>
      <w:marRight w:val="0"/>
      <w:marTop w:val="0"/>
      <w:marBottom w:val="0"/>
      <w:divBdr>
        <w:top w:val="none" w:sz="0" w:space="0" w:color="auto"/>
        <w:left w:val="none" w:sz="0" w:space="0" w:color="auto"/>
        <w:bottom w:val="none" w:sz="0" w:space="0" w:color="auto"/>
        <w:right w:val="none" w:sz="0" w:space="0" w:color="auto"/>
      </w:divBdr>
    </w:div>
    <w:div w:id="1330214113">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2290727">
      <w:bodyDiv w:val="1"/>
      <w:marLeft w:val="0"/>
      <w:marRight w:val="0"/>
      <w:marTop w:val="0"/>
      <w:marBottom w:val="0"/>
      <w:divBdr>
        <w:top w:val="none" w:sz="0" w:space="0" w:color="auto"/>
        <w:left w:val="none" w:sz="0" w:space="0" w:color="auto"/>
        <w:bottom w:val="none" w:sz="0" w:space="0" w:color="auto"/>
        <w:right w:val="none" w:sz="0" w:space="0" w:color="auto"/>
      </w:divBdr>
    </w:div>
    <w:div w:id="1332635248">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3414961">
      <w:bodyDiv w:val="1"/>
      <w:marLeft w:val="0"/>
      <w:marRight w:val="0"/>
      <w:marTop w:val="0"/>
      <w:marBottom w:val="0"/>
      <w:divBdr>
        <w:top w:val="none" w:sz="0" w:space="0" w:color="auto"/>
        <w:left w:val="none" w:sz="0" w:space="0" w:color="auto"/>
        <w:bottom w:val="none" w:sz="0" w:space="0" w:color="auto"/>
        <w:right w:val="none" w:sz="0" w:space="0" w:color="auto"/>
      </w:divBdr>
    </w:div>
    <w:div w:id="1333797627">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4188918">
      <w:bodyDiv w:val="1"/>
      <w:marLeft w:val="0"/>
      <w:marRight w:val="0"/>
      <w:marTop w:val="0"/>
      <w:marBottom w:val="0"/>
      <w:divBdr>
        <w:top w:val="none" w:sz="0" w:space="0" w:color="auto"/>
        <w:left w:val="none" w:sz="0" w:space="0" w:color="auto"/>
        <w:bottom w:val="none" w:sz="0" w:space="0" w:color="auto"/>
        <w:right w:val="none" w:sz="0" w:space="0" w:color="auto"/>
      </w:divBdr>
    </w:div>
    <w:div w:id="1334383210">
      <w:bodyDiv w:val="1"/>
      <w:marLeft w:val="0"/>
      <w:marRight w:val="0"/>
      <w:marTop w:val="0"/>
      <w:marBottom w:val="0"/>
      <w:divBdr>
        <w:top w:val="none" w:sz="0" w:space="0" w:color="auto"/>
        <w:left w:val="none" w:sz="0" w:space="0" w:color="auto"/>
        <w:bottom w:val="none" w:sz="0" w:space="0" w:color="auto"/>
        <w:right w:val="none" w:sz="0" w:space="0" w:color="auto"/>
      </w:divBdr>
    </w:div>
    <w:div w:id="1334450192">
      <w:bodyDiv w:val="1"/>
      <w:marLeft w:val="0"/>
      <w:marRight w:val="0"/>
      <w:marTop w:val="0"/>
      <w:marBottom w:val="0"/>
      <w:divBdr>
        <w:top w:val="none" w:sz="0" w:space="0" w:color="auto"/>
        <w:left w:val="none" w:sz="0" w:space="0" w:color="auto"/>
        <w:bottom w:val="none" w:sz="0" w:space="0" w:color="auto"/>
        <w:right w:val="none" w:sz="0" w:space="0" w:color="auto"/>
      </w:divBdr>
    </w:div>
    <w:div w:id="1335642004">
      <w:bodyDiv w:val="1"/>
      <w:marLeft w:val="0"/>
      <w:marRight w:val="0"/>
      <w:marTop w:val="0"/>
      <w:marBottom w:val="0"/>
      <w:divBdr>
        <w:top w:val="none" w:sz="0" w:space="0" w:color="auto"/>
        <w:left w:val="none" w:sz="0" w:space="0" w:color="auto"/>
        <w:bottom w:val="none" w:sz="0" w:space="0" w:color="auto"/>
        <w:right w:val="none" w:sz="0" w:space="0" w:color="auto"/>
      </w:divBdr>
    </w:div>
    <w:div w:id="1335693109">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5957452">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7878893">
      <w:bodyDiv w:val="1"/>
      <w:marLeft w:val="0"/>
      <w:marRight w:val="0"/>
      <w:marTop w:val="0"/>
      <w:marBottom w:val="0"/>
      <w:divBdr>
        <w:top w:val="none" w:sz="0" w:space="0" w:color="auto"/>
        <w:left w:val="none" w:sz="0" w:space="0" w:color="auto"/>
        <w:bottom w:val="none" w:sz="0" w:space="0" w:color="auto"/>
        <w:right w:val="none" w:sz="0" w:space="0" w:color="auto"/>
      </w:divBdr>
    </w:div>
    <w:div w:id="1337921225">
      <w:bodyDiv w:val="1"/>
      <w:marLeft w:val="0"/>
      <w:marRight w:val="0"/>
      <w:marTop w:val="0"/>
      <w:marBottom w:val="0"/>
      <w:divBdr>
        <w:top w:val="none" w:sz="0" w:space="0" w:color="auto"/>
        <w:left w:val="none" w:sz="0" w:space="0" w:color="auto"/>
        <w:bottom w:val="none" w:sz="0" w:space="0" w:color="auto"/>
        <w:right w:val="none" w:sz="0" w:space="0" w:color="auto"/>
      </w:divBdr>
    </w:div>
    <w:div w:id="1338464706">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29980">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77600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39190408">
      <w:bodyDiv w:val="1"/>
      <w:marLeft w:val="0"/>
      <w:marRight w:val="0"/>
      <w:marTop w:val="0"/>
      <w:marBottom w:val="0"/>
      <w:divBdr>
        <w:top w:val="none" w:sz="0" w:space="0" w:color="auto"/>
        <w:left w:val="none" w:sz="0" w:space="0" w:color="auto"/>
        <w:bottom w:val="none" w:sz="0" w:space="0" w:color="auto"/>
        <w:right w:val="none" w:sz="0" w:space="0" w:color="auto"/>
      </w:divBdr>
    </w:div>
    <w:div w:id="1339233935">
      <w:bodyDiv w:val="1"/>
      <w:marLeft w:val="0"/>
      <w:marRight w:val="0"/>
      <w:marTop w:val="0"/>
      <w:marBottom w:val="0"/>
      <w:divBdr>
        <w:top w:val="none" w:sz="0" w:space="0" w:color="auto"/>
        <w:left w:val="none" w:sz="0" w:space="0" w:color="auto"/>
        <w:bottom w:val="none" w:sz="0" w:space="0" w:color="auto"/>
        <w:right w:val="none" w:sz="0" w:space="0" w:color="auto"/>
      </w:divBdr>
    </w:div>
    <w:div w:id="1339652222">
      <w:bodyDiv w:val="1"/>
      <w:marLeft w:val="0"/>
      <w:marRight w:val="0"/>
      <w:marTop w:val="0"/>
      <w:marBottom w:val="0"/>
      <w:divBdr>
        <w:top w:val="none" w:sz="0" w:space="0" w:color="auto"/>
        <w:left w:val="none" w:sz="0" w:space="0" w:color="auto"/>
        <w:bottom w:val="none" w:sz="0" w:space="0" w:color="auto"/>
        <w:right w:val="none" w:sz="0" w:space="0" w:color="auto"/>
      </w:divBdr>
    </w:div>
    <w:div w:id="1340040495">
      <w:bodyDiv w:val="1"/>
      <w:marLeft w:val="0"/>
      <w:marRight w:val="0"/>
      <w:marTop w:val="0"/>
      <w:marBottom w:val="0"/>
      <w:divBdr>
        <w:top w:val="none" w:sz="0" w:space="0" w:color="auto"/>
        <w:left w:val="none" w:sz="0" w:space="0" w:color="auto"/>
        <w:bottom w:val="none" w:sz="0" w:space="0" w:color="auto"/>
        <w:right w:val="none" w:sz="0" w:space="0" w:color="auto"/>
      </w:divBdr>
    </w:div>
    <w:div w:id="1340547886">
      <w:bodyDiv w:val="1"/>
      <w:marLeft w:val="0"/>
      <w:marRight w:val="0"/>
      <w:marTop w:val="0"/>
      <w:marBottom w:val="0"/>
      <w:divBdr>
        <w:top w:val="none" w:sz="0" w:space="0" w:color="auto"/>
        <w:left w:val="none" w:sz="0" w:space="0" w:color="auto"/>
        <w:bottom w:val="none" w:sz="0" w:space="0" w:color="auto"/>
        <w:right w:val="none" w:sz="0" w:space="0" w:color="auto"/>
      </w:divBdr>
    </w:div>
    <w:div w:id="1340893381">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740971">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2202234">
      <w:bodyDiv w:val="1"/>
      <w:marLeft w:val="0"/>
      <w:marRight w:val="0"/>
      <w:marTop w:val="0"/>
      <w:marBottom w:val="0"/>
      <w:divBdr>
        <w:top w:val="none" w:sz="0" w:space="0" w:color="auto"/>
        <w:left w:val="none" w:sz="0" w:space="0" w:color="auto"/>
        <w:bottom w:val="none" w:sz="0" w:space="0" w:color="auto"/>
        <w:right w:val="none" w:sz="0" w:space="0" w:color="auto"/>
      </w:divBdr>
    </w:div>
    <w:div w:id="1342581849">
      <w:bodyDiv w:val="1"/>
      <w:marLeft w:val="0"/>
      <w:marRight w:val="0"/>
      <w:marTop w:val="0"/>
      <w:marBottom w:val="0"/>
      <w:divBdr>
        <w:top w:val="none" w:sz="0" w:space="0" w:color="auto"/>
        <w:left w:val="none" w:sz="0" w:space="0" w:color="auto"/>
        <w:bottom w:val="none" w:sz="0" w:space="0" w:color="auto"/>
        <w:right w:val="none" w:sz="0" w:space="0" w:color="auto"/>
      </w:divBdr>
    </w:div>
    <w:div w:id="1342851313">
      <w:bodyDiv w:val="1"/>
      <w:marLeft w:val="0"/>
      <w:marRight w:val="0"/>
      <w:marTop w:val="0"/>
      <w:marBottom w:val="0"/>
      <w:divBdr>
        <w:top w:val="none" w:sz="0" w:space="0" w:color="auto"/>
        <w:left w:val="none" w:sz="0" w:space="0" w:color="auto"/>
        <w:bottom w:val="none" w:sz="0" w:space="0" w:color="auto"/>
        <w:right w:val="none" w:sz="0" w:space="0" w:color="auto"/>
      </w:divBdr>
    </w:div>
    <w:div w:id="1342853152">
      <w:bodyDiv w:val="1"/>
      <w:marLeft w:val="0"/>
      <w:marRight w:val="0"/>
      <w:marTop w:val="0"/>
      <w:marBottom w:val="0"/>
      <w:divBdr>
        <w:top w:val="none" w:sz="0" w:space="0" w:color="auto"/>
        <w:left w:val="none" w:sz="0" w:space="0" w:color="auto"/>
        <w:bottom w:val="none" w:sz="0" w:space="0" w:color="auto"/>
        <w:right w:val="none" w:sz="0" w:space="0" w:color="auto"/>
      </w:divBdr>
    </w:div>
    <w:div w:id="1343514590">
      <w:bodyDiv w:val="1"/>
      <w:marLeft w:val="0"/>
      <w:marRight w:val="0"/>
      <w:marTop w:val="0"/>
      <w:marBottom w:val="0"/>
      <w:divBdr>
        <w:top w:val="none" w:sz="0" w:space="0" w:color="auto"/>
        <w:left w:val="none" w:sz="0" w:space="0" w:color="auto"/>
        <w:bottom w:val="none" w:sz="0" w:space="0" w:color="auto"/>
        <w:right w:val="none" w:sz="0" w:space="0" w:color="auto"/>
      </w:divBdr>
    </w:div>
    <w:div w:id="1344015227">
      <w:bodyDiv w:val="1"/>
      <w:marLeft w:val="0"/>
      <w:marRight w:val="0"/>
      <w:marTop w:val="0"/>
      <w:marBottom w:val="0"/>
      <w:divBdr>
        <w:top w:val="none" w:sz="0" w:space="0" w:color="auto"/>
        <w:left w:val="none" w:sz="0" w:space="0" w:color="auto"/>
        <w:bottom w:val="none" w:sz="0" w:space="0" w:color="auto"/>
        <w:right w:val="none" w:sz="0" w:space="0" w:color="auto"/>
      </w:divBdr>
    </w:div>
    <w:div w:id="1344160259">
      <w:bodyDiv w:val="1"/>
      <w:marLeft w:val="0"/>
      <w:marRight w:val="0"/>
      <w:marTop w:val="0"/>
      <w:marBottom w:val="0"/>
      <w:divBdr>
        <w:top w:val="none" w:sz="0" w:space="0" w:color="auto"/>
        <w:left w:val="none" w:sz="0" w:space="0" w:color="auto"/>
        <w:bottom w:val="none" w:sz="0" w:space="0" w:color="auto"/>
        <w:right w:val="none" w:sz="0" w:space="0" w:color="auto"/>
      </w:divBdr>
    </w:div>
    <w:div w:id="1344825006">
      <w:bodyDiv w:val="1"/>
      <w:marLeft w:val="0"/>
      <w:marRight w:val="0"/>
      <w:marTop w:val="0"/>
      <w:marBottom w:val="0"/>
      <w:divBdr>
        <w:top w:val="none" w:sz="0" w:space="0" w:color="auto"/>
        <w:left w:val="none" w:sz="0" w:space="0" w:color="auto"/>
        <w:bottom w:val="none" w:sz="0" w:space="0" w:color="auto"/>
        <w:right w:val="none" w:sz="0" w:space="0" w:color="auto"/>
      </w:divBdr>
    </w:div>
    <w:div w:id="1345672564">
      <w:bodyDiv w:val="1"/>
      <w:marLeft w:val="0"/>
      <w:marRight w:val="0"/>
      <w:marTop w:val="0"/>
      <w:marBottom w:val="0"/>
      <w:divBdr>
        <w:top w:val="none" w:sz="0" w:space="0" w:color="auto"/>
        <w:left w:val="none" w:sz="0" w:space="0" w:color="auto"/>
        <w:bottom w:val="none" w:sz="0" w:space="0" w:color="auto"/>
        <w:right w:val="none" w:sz="0" w:space="0" w:color="auto"/>
      </w:divBdr>
    </w:div>
    <w:div w:id="1346059775">
      <w:bodyDiv w:val="1"/>
      <w:marLeft w:val="0"/>
      <w:marRight w:val="0"/>
      <w:marTop w:val="0"/>
      <w:marBottom w:val="0"/>
      <w:divBdr>
        <w:top w:val="none" w:sz="0" w:space="0" w:color="auto"/>
        <w:left w:val="none" w:sz="0" w:space="0" w:color="auto"/>
        <w:bottom w:val="none" w:sz="0" w:space="0" w:color="auto"/>
        <w:right w:val="none" w:sz="0" w:space="0" w:color="auto"/>
      </w:divBdr>
    </w:div>
    <w:div w:id="1346134935">
      <w:bodyDiv w:val="1"/>
      <w:marLeft w:val="0"/>
      <w:marRight w:val="0"/>
      <w:marTop w:val="0"/>
      <w:marBottom w:val="0"/>
      <w:divBdr>
        <w:top w:val="none" w:sz="0" w:space="0" w:color="auto"/>
        <w:left w:val="none" w:sz="0" w:space="0" w:color="auto"/>
        <w:bottom w:val="none" w:sz="0" w:space="0" w:color="auto"/>
        <w:right w:val="none" w:sz="0" w:space="0" w:color="auto"/>
      </w:divBdr>
    </w:div>
    <w:div w:id="1346785548">
      <w:bodyDiv w:val="1"/>
      <w:marLeft w:val="0"/>
      <w:marRight w:val="0"/>
      <w:marTop w:val="0"/>
      <w:marBottom w:val="0"/>
      <w:divBdr>
        <w:top w:val="none" w:sz="0" w:space="0" w:color="auto"/>
        <w:left w:val="none" w:sz="0" w:space="0" w:color="auto"/>
        <w:bottom w:val="none" w:sz="0" w:space="0" w:color="auto"/>
        <w:right w:val="none" w:sz="0" w:space="0" w:color="auto"/>
      </w:divBdr>
    </w:div>
    <w:div w:id="1347099164">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026064">
      <w:bodyDiv w:val="1"/>
      <w:marLeft w:val="0"/>
      <w:marRight w:val="0"/>
      <w:marTop w:val="0"/>
      <w:marBottom w:val="0"/>
      <w:divBdr>
        <w:top w:val="none" w:sz="0" w:space="0" w:color="auto"/>
        <w:left w:val="none" w:sz="0" w:space="0" w:color="auto"/>
        <w:bottom w:val="none" w:sz="0" w:space="0" w:color="auto"/>
        <w:right w:val="none" w:sz="0" w:space="0" w:color="auto"/>
      </w:divBdr>
    </w:div>
    <w:div w:id="1348142806">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364458">
      <w:bodyDiv w:val="1"/>
      <w:marLeft w:val="0"/>
      <w:marRight w:val="0"/>
      <w:marTop w:val="0"/>
      <w:marBottom w:val="0"/>
      <w:divBdr>
        <w:top w:val="none" w:sz="0" w:space="0" w:color="auto"/>
        <w:left w:val="none" w:sz="0" w:space="0" w:color="auto"/>
        <w:bottom w:val="none" w:sz="0" w:space="0" w:color="auto"/>
        <w:right w:val="none" w:sz="0" w:space="0" w:color="auto"/>
      </w:divBdr>
    </w:div>
    <w:div w:id="1348404574">
      <w:bodyDiv w:val="1"/>
      <w:marLeft w:val="0"/>
      <w:marRight w:val="0"/>
      <w:marTop w:val="0"/>
      <w:marBottom w:val="0"/>
      <w:divBdr>
        <w:top w:val="none" w:sz="0" w:space="0" w:color="auto"/>
        <w:left w:val="none" w:sz="0" w:space="0" w:color="auto"/>
        <w:bottom w:val="none" w:sz="0" w:space="0" w:color="auto"/>
        <w:right w:val="none" w:sz="0" w:space="0" w:color="auto"/>
      </w:divBdr>
    </w:div>
    <w:div w:id="1348561648">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49478385">
      <w:bodyDiv w:val="1"/>
      <w:marLeft w:val="0"/>
      <w:marRight w:val="0"/>
      <w:marTop w:val="0"/>
      <w:marBottom w:val="0"/>
      <w:divBdr>
        <w:top w:val="none" w:sz="0" w:space="0" w:color="auto"/>
        <w:left w:val="none" w:sz="0" w:space="0" w:color="auto"/>
        <w:bottom w:val="none" w:sz="0" w:space="0" w:color="auto"/>
        <w:right w:val="none" w:sz="0" w:space="0" w:color="auto"/>
      </w:divBdr>
    </w:div>
    <w:div w:id="1349530133">
      <w:bodyDiv w:val="1"/>
      <w:marLeft w:val="0"/>
      <w:marRight w:val="0"/>
      <w:marTop w:val="0"/>
      <w:marBottom w:val="0"/>
      <w:divBdr>
        <w:top w:val="none" w:sz="0" w:space="0" w:color="auto"/>
        <w:left w:val="none" w:sz="0" w:space="0" w:color="auto"/>
        <w:bottom w:val="none" w:sz="0" w:space="0" w:color="auto"/>
        <w:right w:val="none" w:sz="0" w:space="0" w:color="auto"/>
      </w:divBdr>
    </w:div>
    <w:div w:id="1350060626">
      <w:bodyDiv w:val="1"/>
      <w:marLeft w:val="0"/>
      <w:marRight w:val="0"/>
      <w:marTop w:val="0"/>
      <w:marBottom w:val="0"/>
      <w:divBdr>
        <w:top w:val="none" w:sz="0" w:space="0" w:color="auto"/>
        <w:left w:val="none" w:sz="0" w:space="0" w:color="auto"/>
        <w:bottom w:val="none" w:sz="0" w:space="0" w:color="auto"/>
        <w:right w:val="none" w:sz="0" w:space="0" w:color="auto"/>
      </w:divBdr>
    </w:div>
    <w:div w:id="1350259102">
      <w:bodyDiv w:val="1"/>
      <w:marLeft w:val="0"/>
      <w:marRight w:val="0"/>
      <w:marTop w:val="0"/>
      <w:marBottom w:val="0"/>
      <w:divBdr>
        <w:top w:val="none" w:sz="0" w:space="0" w:color="auto"/>
        <w:left w:val="none" w:sz="0" w:space="0" w:color="auto"/>
        <w:bottom w:val="none" w:sz="0" w:space="0" w:color="auto"/>
        <w:right w:val="none" w:sz="0" w:space="0" w:color="auto"/>
      </w:divBdr>
    </w:div>
    <w:div w:id="1350907926">
      <w:bodyDiv w:val="1"/>
      <w:marLeft w:val="0"/>
      <w:marRight w:val="0"/>
      <w:marTop w:val="0"/>
      <w:marBottom w:val="0"/>
      <w:divBdr>
        <w:top w:val="none" w:sz="0" w:space="0" w:color="auto"/>
        <w:left w:val="none" w:sz="0" w:space="0" w:color="auto"/>
        <w:bottom w:val="none" w:sz="0" w:space="0" w:color="auto"/>
        <w:right w:val="none" w:sz="0" w:space="0" w:color="auto"/>
      </w:divBdr>
    </w:div>
    <w:div w:id="1351032210">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1755649">
      <w:bodyDiv w:val="1"/>
      <w:marLeft w:val="0"/>
      <w:marRight w:val="0"/>
      <w:marTop w:val="0"/>
      <w:marBottom w:val="0"/>
      <w:divBdr>
        <w:top w:val="none" w:sz="0" w:space="0" w:color="auto"/>
        <w:left w:val="none" w:sz="0" w:space="0" w:color="auto"/>
        <w:bottom w:val="none" w:sz="0" w:space="0" w:color="auto"/>
        <w:right w:val="none" w:sz="0" w:space="0" w:color="auto"/>
      </w:divBdr>
    </w:div>
    <w:div w:id="1352536497">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2754350">
      <w:bodyDiv w:val="1"/>
      <w:marLeft w:val="0"/>
      <w:marRight w:val="0"/>
      <w:marTop w:val="0"/>
      <w:marBottom w:val="0"/>
      <w:divBdr>
        <w:top w:val="none" w:sz="0" w:space="0" w:color="auto"/>
        <w:left w:val="none" w:sz="0" w:space="0" w:color="auto"/>
        <w:bottom w:val="none" w:sz="0" w:space="0" w:color="auto"/>
        <w:right w:val="none" w:sz="0" w:space="0" w:color="auto"/>
      </w:divBdr>
    </w:div>
    <w:div w:id="1353342801">
      <w:bodyDiv w:val="1"/>
      <w:marLeft w:val="0"/>
      <w:marRight w:val="0"/>
      <w:marTop w:val="0"/>
      <w:marBottom w:val="0"/>
      <w:divBdr>
        <w:top w:val="none" w:sz="0" w:space="0" w:color="auto"/>
        <w:left w:val="none" w:sz="0" w:space="0" w:color="auto"/>
        <w:bottom w:val="none" w:sz="0" w:space="0" w:color="auto"/>
        <w:right w:val="none" w:sz="0" w:space="0" w:color="auto"/>
      </w:divBdr>
    </w:div>
    <w:div w:id="1353919481">
      <w:bodyDiv w:val="1"/>
      <w:marLeft w:val="0"/>
      <w:marRight w:val="0"/>
      <w:marTop w:val="0"/>
      <w:marBottom w:val="0"/>
      <w:divBdr>
        <w:top w:val="none" w:sz="0" w:space="0" w:color="auto"/>
        <w:left w:val="none" w:sz="0" w:space="0" w:color="auto"/>
        <w:bottom w:val="none" w:sz="0" w:space="0" w:color="auto"/>
        <w:right w:val="none" w:sz="0" w:space="0" w:color="auto"/>
      </w:divBdr>
    </w:div>
    <w:div w:id="1354071198">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5034165">
      <w:bodyDiv w:val="1"/>
      <w:marLeft w:val="0"/>
      <w:marRight w:val="0"/>
      <w:marTop w:val="0"/>
      <w:marBottom w:val="0"/>
      <w:divBdr>
        <w:top w:val="none" w:sz="0" w:space="0" w:color="auto"/>
        <w:left w:val="none" w:sz="0" w:space="0" w:color="auto"/>
        <w:bottom w:val="none" w:sz="0" w:space="0" w:color="auto"/>
        <w:right w:val="none" w:sz="0" w:space="0" w:color="auto"/>
      </w:divBdr>
    </w:div>
    <w:div w:id="1355351757">
      <w:bodyDiv w:val="1"/>
      <w:marLeft w:val="0"/>
      <w:marRight w:val="0"/>
      <w:marTop w:val="0"/>
      <w:marBottom w:val="0"/>
      <w:divBdr>
        <w:top w:val="none" w:sz="0" w:space="0" w:color="auto"/>
        <w:left w:val="none" w:sz="0" w:space="0" w:color="auto"/>
        <w:bottom w:val="none" w:sz="0" w:space="0" w:color="auto"/>
        <w:right w:val="none" w:sz="0" w:space="0" w:color="auto"/>
      </w:divBdr>
    </w:div>
    <w:div w:id="1356225380">
      <w:bodyDiv w:val="1"/>
      <w:marLeft w:val="0"/>
      <w:marRight w:val="0"/>
      <w:marTop w:val="0"/>
      <w:marBottom w:val="0"/>
      <w:divBdr>
        <w:top w:val="none" w:sz="0" w:space="0" w:color="auto"/>
        <w:left w:val="none" w:sz="0" w:space="0" w:color="auto"/>
        <w:bottom w:val="none" w:sz="0" w:space="0" w:color="auto"/>
        <w:right w:val="none" w:sz="0" w:space="0" w:color="auto"/>
      </w:divBdr>
    </w:div>
    <w:div w:id="1356344455">
      <w:bodyDiv w:val="1"/>
      <w:marLeft w:val="0"/>
      <w:marRight w:val="0"/>
      <w:marTop w:val="0"/>
      <w:marBottom w:val="0"/>
      <w:divBdr>
        <w:top w:val="none" w:sz="0" w:space="0" w:color="auto"/>
        <w:left w:val="none" w:sz="0" w:space="0" w:color="auto"/>
        <w:bottom w:val="none" w:sz="0" w:space="0" w:color="auto"/>
        <w:right w:val="none" w:sz="0" w:space="0" w:color="auto"/>
      </w:divBdr>
    </w:div>
    <w:div w:id="1356424323">
      <w:bodyDiv w:val="1"/>
      <w:marLeft w:val="0"/>
      <w:marRight w:val="0"/>
      <w:marTop w:val="0"/>
      <w:marBottom w:val="0"/>
      <w:divBdr>
        <w:top w:val="none" w:sz="0" w:space="0" w:color="auto"/>
        <w:left w:val="none" w:sz="0" w:space="0" w:color="auto"/>
        <w:bottom w:val="none" w:sz="0" w:space="0" w:color="auto"/>
        <w:right w:val="none" w:sz="0" w:space="0" w:color="auto"/>
      </w:divBdr>
    </w:div>
    <w:div w:id="1357342808">
      <w:bodyDiv w:val="1"/>
      <w:marLeft w:val="0"/>
      <w:marRight w:val="0"/>
      <w:marTop w:val="0"/>
      <w:marBottom w:val="0"/>
      <w:divBdr>
        <w:top w:val="none" w:sz="0" w:space="0" w:color="auto"/>
        <w:left w:val="none" w:sz="0" w:space="0" w:color="auto"/>
        <w:bottom w:val="none" w:sz="0" w:space="0" w:color="auto"/>
        <w:right w:val="none" w:sz="0" w:space="0" w:color="auto"/>
      </w:divBdr>
    </w:div>
    <w:div w:id="1357386959">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58699796">
      <w:bodyDiv w:val="1"/>
      <w:marLeft w:val="0"/>
      <w:marRight w:val="0"/>
      <w:marTop w:val="0"/>
      <w:marBottom w:val="0"/>
      <w:divBdr>
        <w:top w:val="none" w:sz="0" w:space="0" w:color="auto"/>
        <w:left w:val="none" w:sz="0" w:space="0" w:color="auto"/>
        <w:bottom w:val="none" w:sz="0" w:space="0" w:color="auto"/>
        <w:right w:val="none" w:sz="0" w:space="0" w:color="auto"/>
      </w:divBdr>
    </w:div>
    <w:div w:id="1358772219">
      <w:bodyDiv w:val="1"/>
      <w:marLeft w:val="0"/>
      <w:marRight w:val="0"/>
      <w:marTop w:val="0"/>
      <w:marBottom w:val="0"/>
      <w:divBdr>
        <w:top w:val="none" w:sz="0" w:space="0" w:color="auto"/>
        <w:left w:val="none" w:sz="0" w:space="0" w:color="auto"/>
        <w:bottom w:val="none" w:sz="0" w:space="0" w:color="auto"/>
        <w:right w:val="none" w:sz="0" w:space="0" w:color="auto"/>
      </w:divBdr>
    </w:div>
    <w:div w:id="1359039836">
      <w:bodyDiv w:val="1"/>
      <w:marLeft w:val="0"/>
      <w:marRight w:val="0"/>
      <w:marTop w:val="0"/>
      <w:marBottom w:val="0"/>
      <w:divBdr>
        <w:top w:val="none" w:sz="0" w:space="0" w:color="auto"/>
        <w:left w:val="none" w:sz="0" w:space="0" w:color="auto"/>
        <w:bottom w:val="none" w:sz="0" w:space="0" w:color="auto"/>
        <w:right w:val="none" w:sz="0" w:space="0" w:color="auto"/>
      </w:divBdr>
    </w:div>
    <w:div w:id="1359505302">
      <w:bodyDiv w:val="1"/>
      <w:marLeft w:val="0"/>
      <w:marRight w:val="0"/>
      <w:marTop w:val="0"/>
      <w:marBottom w:val="0"/>
      <w:divBdr>
        <w:top w:val="none" w:sz="0" w:space="0" w:color="auto"/>
        <w:left w:val="none" w:sz="0" w:space="0" w:color="auto"/>
        <w:bottom w:val="none" w:sz="0" w:space="0" w:color="auto"/>
        <w:right w:val="none" w:sz="0" w:space="0" w:color="auto"/>
      </w:divBdr>
    </w:div>
    <w:div w:id="1359551883">
      <w:bodyDiv w:val="1"/>
      <w:marLeft w:val="0"/>
      <w:marRight w:val="0"/>
      <w:marTop w:val="0"/>
      <w:marBottom w:val="0"/>
      <w:divBdr>
        <w:top w:val="none" w:sz="0" w:space="0" w:color="auto"/>
        <w:left w:val="none" w:sz="0" w:space="0" w:color="auto"/>
        <w:bottom w:val="none" w:sz="0" w:space="0" w:color="auto"/>
        <w:right w:val="none" w:sz="0" w:space="0" w:color="auto"/>
      </w:divBdr>
    </w:div>
    <w:div w:id="1359769058">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0858288">
      <w:bodyDiv w:val="1"/>
      <w:marLeft w:val="0"/>
      <w:marRight w:val="0"/>
      <w:marTop w:val="0"/>
      <w:marBottom w:val="0"/>
      <w:divBdr>
        <w:top w:val="none" w:sz="0" w:space="0" w:color="auto"/>
        <w:left w:val="none" w:sz="0" w:space="0" w:color="auto"/>
        <w:bottom w:val="none" w:sz="0" w:space="0" w:color="auto"/>
        <w:right w:val="none" w:sz="0" w:space="0" w:color="auto"/>
      </w:divBdr>
    </w:div>
    <w:div w:id="1361052908">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1055530">
      <w:bodyDiv w:val="1"/>
      <w:marLeft w:val="0"/>
      <w:marRight w:val="0"/>
      <w:marTop w:val="0"/>
      <w:marBottom w:val="0"/>
      <w:divBdr>
        <w:top w:val="none" w:sz="0" w:space="0" w:color="auto"/>
        <w:left w:val="none" w:sz="0" w:space="0" w:color="auto"/>
        <w:bottom w:val="none" w:sz="0" w:space="0" w:color="auto"/>
        <w:right w:val="none" w:sz="0" w:space="0" w:color="auto"/>
      </w:divBdr>
    </w:div>
    <w:div w:id="1361661063">
      <w:bodyDiv w:val="1"/>
      <w:marLeft w:val="0"/>
      <w:marRight w:val="0"/>
      <w:marTop w:val="0"/>
      <w:marBottom w:val="0"/>
      <w:divBdr>
        <w:top w:val="none" w:sz="0" w:space="0" w:color="auto"/>
        <w:left w:val="none" w:sz="0" w:space="0" w:color="auto"/>
        <w:bottom w:val="none" w:sz="0" w:space="0" w:color="auto"/>
        <w:right w:val="none" w:sz="0" w:space="0" w:color="auto"/>
      </w:divBdr>
    </w:div>
    <w:div w:id="1362784279">
      <w:bodyDiv w:val="1"/>
      <w:marLeft w:val="0"/>
      <w:marRight w:val="0"/>
      <w:marTop w:val="0"/>
      <w:marBottom w:val="0"/>
      <w:divBdr>
        <w:top w:val="none" w:sz="0" w:space="0" w:color="auto"/>
        <w:left w:val="none" w:sz="0" w:space="0" w:color="auto"/>
        <w:bottom w:val="none" w:sz="0" w:space="0" w:color="auto"/>
        <w:right w:val="none" w:sz="0" w:space="0" w:color="auto"/>
      </w:divBdr>
    </w:div>
    <w:div w:id="1362825558">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3744304">
      <w:bodyDiv w:val="1"/>
      <w:marLeft w:val="0"/>
      <w:marRight w:val="0"/>
      <w:marTop w:val="0"/>
      <w:marBottom w:val="0"/>
      <w:divBdr>
        <w:top w:val="none" w:sz="0" w:space="0" w:color="auto"/>
        <w:left w:val="none" w:sz="0" w:space="0" w:color="auto"/>
        <w:bottom w:val="none" w:sz="0" w:space="0" w:color="auto"/>
        <w:right w:val="none" w:sz="0" w:space="0" w:color="auto"/>
      </w:divBdr>
    </w:div>
    <w:div w:id="1363894707">
      <w:bodyDiv w:val="1"/>
      <w:marLeft w:val="0"/>
      <w:marRight w:val="0"/>
      <w:marTop w:val="0"/>
      <w:marBottom w:val="0"/>
      <w:divBdr>
        <w:top w:val="none" w:sz="0" w:space="0" w:color="auto"/>
        <w:left w:val="none" w:sz="0" w:space="0" w:color="auto"/>
        <w:bottom w:val="none" w:sz="0" w:space="0" w:color="auto"/>
        <w:right w:val="none" w:sz="0" w:space="0" w:color="auto"/>
      </w:divBdr>
    </w:div>
    <w:div w:id="1364594347">
      <w:bodyDiv w:val="1"/>
      <w:marLeft w:val="0"/>
      <w:marRight w:val="0"/>
      <w:marTop w:val="0"/>
      <w:marBottom w:val="0"/>
      <w:divBdr>
        <w:top w:val="none" w:sz="0" w:space="0" w:color="auto"/>
        <w:left w:val="none" w:sz="0" w:space="0" w:color="auto"/>
        <w:bottom w:val="none" w:sz="0" w:space="0" w:color="auto"/>
        <w:right w:val="none" w:sz="0" w:space="0" w:color="auto"/>
      </w:divBdr>
    </w:div>
    <w:div w:id="1364751608">
      <w:bodyDiv w:val="1"/>
      <w:marLeft w:val="0"/>
      <w:marRight w:val="0"/>
      <w:marTop w:val="0"/>
      <w:marBottom w:val="0"/>
      <w:divBdr>
        <w:top w:val="none" w:sz="0" w:space="0" w:color="auto"/>
        <w:left w:val="none" w:sz="0" w:space="0" w:color="auto"/>
        <w:bottom w:val="none" w:sz="0" w:space="0" w:color="auto"/>
        <w:right w:val="none" w:sz="0" w:space="0" w:color="auto"/>
      </w:divBdr>
    </w:div>
    <w:div w:id="1365982029">
      <w:bodyDiv w:val="1"/>
      <w:marLeft w:val="0"/>
      <w:marRight w:val="0"/>
      <w:marTop w:val="0"/>
      <w:marBottom w:val="0"/>
      <w:divBdr>
        <w:top w:val="none" w:sz="0" w:space="0" w:color="auto"/>
        <w:left w:val="none" w:sz="0" w:space="0" w:color="auto"/>
        <w:bottom w:val="none" w:sz="0" w:space="0" w:color="auto"/>
        <w:right w:val="none" w:sz="0" w:space="0" w:color="auto"/>
      </w:divBdr>
    </w:div>
    <w:div w:id="1366098404">
      <w:bodyDiv w:val="1"/>
      <w:marLeft w:val="0"/>
      <w:marRight w:val="0"/>
      <w:marTop w:val="0"/>
      <w:marBottom w:val="0"/>
      <w:divBdr>
        <w:top w:val="none" w:sz="0" w:space="0" w:color="auto"/>
        <w:left w:val="none" w:sz="0" w:space="0" w:color="auto"/>
        <w:bottom w:val="none" w:sz="0" w:space="0" w:color="auto"/>
        <w:right w:val="none" w:sz="0" w:space="0" w:color="auto"/>
      </w:divBdr>
    </w:div>
    <w:div w:id="1366102882">
      <w:bodyDiv w:val="1"/>
      <w:marLeft w:val="0"/>
      <w:marRight w:val="0"/>
      <w:marTop w:val="0"/>
      <w:marBottom w:val="0"/>
      <w:divBdr>
        <w:top w:val="none" w:sz="0" w:space="0" w:color="auto"/>
        <w:left w:val="none" w:sz="0" w:space="0" w:color="auto"/>
        <w:bottom w:val="none" w:sz="0" w:space="0" w:color="auto"/>
        <w:right w:val="none" w:sz="0" w:space="0" w:color="auto"/>
      </w:divBdr>
    </w:div>
    <w:div w:id="1367170266">
      <w:bodyDiv w:val="1"/>
      <w:marLeft w:val="0"/>
      <w:marRight w:val="0"/>
      <w:marTop w:val="0"/>
      <w:marBottom w:val="0"/>
      <w:divBdr>
        <w:top w:val="none" w:sz="0" w:space="0" w:color="auto"/>
        <w:left w:val="none" w:sz="0" w:space="0" w:color="auto"/>
        <w:bottom w:val="none" w:sz="0" w:space="0" w:color="auto"/>
        <w:right w:val="none" w:sz="0" w:space="0" w:color="auto"/>
      </w:divBdr>
    </w:div>
    <w:div w:id="1367213012">
      <w:bodyDiv w:val="1"/>
      <w:marLeft w:val="0"/>
      <w:marRight w:val="0"/>
      <w:marTop w:val="0"/>
      <w:marBottom w:val="0"/>
      <w:divBdr>
        <w:top w:val="none" w:sz="0" w:space="0" w:color="auto"/>
        <w:left w:val="none" w:sz="0" w:space="0" w:color="auto"/>
        <w:bottom w:val="none" w:sz="0" w:space="0" w:color="auto"/>
        <w:right w:val="none" w:sz="0" w:space="0" w:color="auto"/>
      </w:divBdr>
    </w:div>
    <w:div w:id="1367213718">
      <w:bodyDiv w:val="1"/>
      <w:marLeft w:val="0"/>
      <w:marRight w:val="0"/>
      <w:marTop w:val="0"/>
      <w:marBottom w:val="0"/>
      <w:divBdr>
        <w:top w:val="none" w:sz="0" w:space="0" w:color="auto"/>
        <w:left w:val="none" w:sz="0" w:space="0" w:color="auto"/>
        <w:bottom w:val="none" w:sz="0" w:space="0" w:color="auto"/>
        <w:right w:val="none" w:sz="0" w:space="0" w:color="auto"/>
      </w:divBdr>
    </w:div>
    <w:div w:id="1367366248">
      <w:bodyDiv w:val="1"/>
      <w:marLeft w:val="0"/>
      <w:marRight w:val="0"/>
      <w:marTop w:val="0"/>
      <w:marBottom w:val="0"/>
      <w:divBdr>
        <w:top w:val="none" w:sz="0" w:space="0" w:color="auto"/>
        <w:left w:val="none" w:sz="0" w:space="0" w:color="auto"/>
        <w:bottom w:val="none" w:sz="0" w:space="0" w:color="auto"/>
        <w:right w:val="none" w:sz="0" w:space="0" w:color="auto"/>
      </w:divBdr>
    </w:div>
    <w:div w:id="1367412652">
      <w:bodyDiv w:val="1"/>
      <w:marLeft w:val="0"/>
      <w:marRight w:val="0"/>
      <w:marTop w:val="0"/>
      <w:marBottom w:val="0"/>
      <w:divBdr>
        <w:top w:val="none" w:sz="0" w:space="0" w:color="auto"/>
        <w:left w:val="none" w:sz="0" w:space="0" w:color="auto"/>
        <w:bottom w:val="none" w:sz="0" w:space="0" w:color="auto"/>
        <w:right w:val="none" w:sz="0" w:space="0" w:color="auto"/>
      </w:divBdr>
    </w:div>
    <w:div w:id="1368989374">
      <w:bodyDiv w:val="1"/>
      <w:marLeft w:val="0"/>
      <w:marRight w:val="0"/>
      <w:marTop w:val="0"/>
      <w:marBottom w:val="0"/>
      <w:divBdr>
        <w:top w:val="none" w:sz="0" w:space="0" w:color="auto"/>
        <w:left w:val="none" w:sz="0" w:space="0" w:color="auto"/>
        <w:bottom w:val="none" w:sz="0" w:space="0" w:color="auto"/>
        <w:right w:val="none" w:sz="0" w:space="0" w:color="auto"/>
      </w:divBdr>
    </w:div>
    <w:div w:id="1369065165">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69642174">
      <w:bodyDiv w:val="1"/>
      <w:marLeft w:val="0"/>
      <w:marRight w:val="0"/>
      <w:marTop w:val="0"/>
      <w:marBottom w:val="0"/>
      <w:divBdr>
        <w:top w:val="none" w:sz="0" w:space="0" w:color="auto"/>
        <w:left w:val="none" w:sz="0" w:space="0" w:color="auto"/>
        <w:bottom w:val="none" w:sz="0" w:space="0" w:color="auto"/>
        <w:right w:val="none" w:sz="0" w:space="0" w:color="auto"/>
      </w:divBdr>
    </w:div>
    <w:div w:id="1369797598">
      <w:bodyDiv w:val="1"/>
      <w:marLeft w:val="0"/>
      <w:marRight w:val="0"/>
      <w:marTop w:val="0"/>
      <w:marBottom w:val="0"/>
      <w:divBdr>
        <w:top w:val="none" w:sz="0" w:space="0" w:color="auto"/>
        <w:left w:val="none" w:sz="0" w:space="0" w:color="auto"/>
        <w:bottom w:val="none" w:sz="0" w:space="0" w:color="auto"/>
        <w:right w:val="none" w:sz="0" w:space="0" w:color="auto"/>
      </w:divBdr>
    </w:div>
    <w:div w:id="1369843279">
      <w:bodyDiv w:val="1"/>
      <w:marLeft w:val="0"/>
      <w:marRight w:val="0"/>
      <w:marTop w:val="0"/>
      <w:marBottom w:val="0"/>
      <w:divBdr>
        <w:top w:val="none" w:sz="0" w:space="0" w:color="auto"/>
        <w:left w:val="none" w:sz="0" w:space="0" w:color="auto"/>
        <w:bottom w:val="none" w:sz="0" w:space="0" w:color="auto"/>
        <w:right w:val="none" w:sz="0" w:space="0" w:color="auto"/>
      </w:divBdr>
    </w:div>
    <w:div w:id="1369910670">
      <w:bodyDiv w:val="1"/>
      <w:marLeft w:val="0"/>
      <w:marRight w:val="0"/>
      <w:marTop w:val="0"/>
      <w:marBottom w:val="0"/>
      <w:divBdr>
        <w:top w:val="none" w:sz="0" w:space="0" w:color="auto"/>
        <w:left w:val="none" w:sz="0" w:space="0" w:color="auto"/>
        <w:bottom w:val="none" w:sz="0" w:space="0" w:color="auto"/>
        <w:right w:val="none" w:sz="0" w:space="0" w:color="auto"/>
      </w:divBdr>
    </w:div>
    <w:div w:id="1370185347">
      <w:bodyDiv w:val="1"/>
      <w:marLeft w:val="0"/>
      <w:marRight w:val="0"/>
      <w:marTop w:val="0"/>
      <w:marBottom w:val="0"/>
      <w:divBdr>
        <w:top w:val="none" w:sz="0" w:space="0" w:color="auto"/>
        <w:left w:val="none" w:sz="0" w:space="0" w:color="auto"/>
        <w:bottom w:val="none" w:sz="0" w:space="0" w:color="auto"/>
        <w:right w:val="none" w:sz="0" w:space="0" w:color="auto"/>
      </w:divBdr>
    </w:div>
    <w:div w:id="1370833919">
      <w:bodyDiv w:val="1"/>
      <w:marLeft w:val="0"/>
      <w:marRight w:val="0"/>
      <w:marTop w:val="0"/>
      <w:marBottom w:val="0"/>
      <w:divBdr>
        <w:top w:val="none" w:sz="0" w:space="0" w:color="auto"/>
        <w:left w:val="none" w:sz="0" w:space="0" w:color="auto"/>
        <w:bottom w:val="none" w:sz="0" w:space="0" w:color="auto"/>
        <w:right w:val="none" w:sz="0" w:space="0" w:color="auto"/>
      </w:divBdr>
    </w:div>
    <w:div w:id="1371414501">
      <w:bodyDiv w:val="1"/>
      <w:marLeft w:val="0"/>
      <w:marRight w:val="0"/>
      <w:marTop w:val="0"/>
      <w:marBottom w:val="0"/>
      <w:divBdr>
        <w:top w:val="none" w:sz="0" w:space="0" w:color="auto"/>
        <w:left w:val="none" w:sz="0" w:space="0" w:color="auto"/>
        <w:bottom w:val="none" w:sz="0" w:space="0" w:color="auto"/>
        <w:right w:val="none" w:sz="0" w:space="0" w:color="auto"/>
      </w:divBdr>
    </w:div>
    <w:div w:id="1371420260">
      <w:bodyDiv w:val="1"/>
      <w:marLeft w:val="0"/>
      <w:marRight w:val="0"/>
      <w:marTop w:val="0"/>
      <w:marBottom w:val="0"/>
      <w:divBdr>
        <w:top w:val="none" w:sz="0" w:space="0" w:color="auto"/>
        <w:left w:val="none" w:sz="0" w:space="0" w:color="auto"/>
        <w:bottom w:val="none" w:sz="0" w:space="0" w:color="auto"/>
        <w:right w:val="none" w:sz="0" w:space="0" w:color="auto"/>
      </w:divBdr>
    </w:div>
    <w:div w:id="1371757843">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261543">
      <w:bodyDiv w:val="1"/>
      <w:marLeft w:val="0"/>
      <w:marRight w:val="0"/>
      <w:marTop w:val="0"/>
      <w:marBottom w:val="0"/>
      <w:divBdr>
        <w:top w:val="none" w:sz="0" w:space="0" w:color="auto"/>
        <w:left w:val="none" w:sz="0" w:space="0" w:color="auto"/>
        <w:bottom w:val="none" w:sz="0" w:space="0" w:color="auto"/>
        <w:right w:val="none" w:sz="0" w:space="0" w:color="auto"/>
      </w:divBdr>
    </w:div>
    <w:div w:id="1372458216">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2539061">
      <w:bodyDiv w:val="1"/>
      <w:marLeft w:val="0"/>
      <w:marRight w:val="0"/>
      <w:marTop w:val="0"/>
      <w:marBottom w:val="0"/>
      <w:divBdr>
        <w:top w:val="none" w:sz="0" w:space="0" w:color="auto"/>
        <w:left w:val="none" w:sz="0" w:space="0" w:color="auto"/>
        <w:bottom w:val="none" w:sz="0" w:space="0" w:color="auto"/>
        <w:right w:val="none" w:sz="0" w:space="0" w:color="auto"/>
      </w:divBdr>
    </w:div>
    <w:div w:id="1372848232">
      <w:bodyDiv w:val="1"/>
      <w:marLeft w:val="0"/>
      <w:marRight w:val="0"/>
      <w:marTop w:val="0"/>
      <w:marBottom w:val="0"/>
      <w:divBdr>
        <w:top w:val="none" w:sz="0" w:space="0" w:color="auto"/>
        <w:left w:val="none" w:sz="0" w:space="0" w:color="auto"/>
        <w:bottom w:val="none" w:sz="0" w:space="0" w:color="auto"/>
        <w:right w:val="none" w:sz="0" w:space="0" w:color="auto"/>
      </w:divBdr>
    </w:div>
    <w:div w:id="1373189750">
      <w:bodyDiv w:val="1"/>
      <w:marLeft w:val="0"/>
      <w:marRight w:val="0"/>
      <w:marTop w:val="0"/>
      <w:marBottom w:val="0"/>
      <w:divBdr>
        <w:top w:val="none" w:sz="0" w:space="0" w:color="auto"/>
        <w:left w:val="none" w:sz="0" w:space="0" w:color="auto"/>
        <w:bottom w:val="none" w:sz="0" w:space="0" w:color="auto"/>
        <w:right w:val="none" w:sz="0" w:space="0" w:color="auto"/>
      </w:divBdr>
    </w:div>
    <w:div w:id="1373924813">
      <w:bodyDiv w:val="1"/>
      <w:marLeft w:val="0"/>
      <w:marRight w:val="0"/>
      <w:marTop w:val="0"/>
      <w:marBottom w:val="0"/>
      <w:divBdr>
        <w:top w:val="none" w:sz="0" w:space="0" w:color="auto"/>
        <w:left w:val="none" w:sz="0" w:space="0" w:color="auto"/>
        <w:bottom w:val="none" w:sz="0" w:space="0" w:color="auto"/>
        <w:right w:val="none" w:sz="0" w:space="0" w:color="auto"/>
      </w:divBdr>
    </w:div>
    <w:div w:id="1373964431">
      <w:bodyDiv w:val="1"/>
      <w:marLeft w:val="0"/>
      <w:marRight w:val="0"/>
      <w:marTop w:val="0"/>
      <w:marBottom w:val="0"/>
      <w:divBdr>
        <w:top w:val="none" w:sz="0" w:space="0" w:color="auto"/>
        <w:left w:val="none" w:sz="0" w:space="0" w:color="auto"/>
        <w:bottom w:val="none" w:sz="0" w:space="0" w:color="auto"/>
        <w:right w:val="none" w:sz="0" w:space="0" w:color="auto"/>
      </w:divBdr>
    </w:div>
    <w:div w:id="1374039418">
      <w:bodyDiv w:val="1"/>
      <w:marLeft w:val="0"/>
      <w:marRight w:val="0"/>
      <w:marTop w:val="0"/>
      <w:marBottom w:val="0"/>
      <w:divBdr>
        <w:top w:val="none" w:sz="0" w:space="0" w:color="auto"/>
        <w:left w:val="none" w:sz="0" w:space="0" w:color="auto"/>
        <w:bottom w:val="none" w:sz="0" w:space="0" w:color="auto"/>
        <w:right w:val="none" w:sz="0" w:space="0" w:color="auto"/>
      </w:divBdr>
    </w:div>
    <w:div w:id="1374427641">
      <w:bodyDiv w:val="1"/>
      <w:marLeft w:val="0"/>
      <w:marRight w:val="0"/>
      <w:marTop w:val="0"/>
      <w:marBottom w:val="0"/>
      <w:divBdr>
        <w:top w:val="none" w:sz="0" w:space="0" w:color="auto"/>
        <w:left w:val="none" w:sz="0" w:space="0" w:color="auto"/>
        <w:bottom w:val="none" w:sz="0" w:space="0" w:color="auto"/>
        <w:right w:val="none" w:sz="0" w:space="0" w:color="auto"/>
      </w:divBdr>
    </w:div>
    <w:div w:id="1374500839">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75276710">
      <w:bodyDiv w:val="1"/>
      <w:marLeft w:val="0"/>
      <w:marRight w:val="0"/>
      <w:marTop w:val="0"/>
      <w:marBottom w:val="0"/>
      <w:divBdr>
        <w:top w:val="none" w:sz="0" w:space="0" w:color="auto"/>
        <w:left w:val="none" w:sz="0" w:space="0" w:color="auto"/>
        <w:bottom w:val="none" w:sz="0" w:space="0" w:color="auto"/>
        <w:right w:val="none" w:sz="0" w:space="0" w:color="auto"/>
      </w:divBdr>
    </w:div>
    <w:div w:id="1375302634">
      <w:bodyDiv w:val="1"/>
      <w:marLeft w:val="0"/>
      <w:marRight w:val="0"/>
      <w:marTop w:val="0"/>
      <w:marBottom w:val="0"/>
      <w:divBdr>
        <w:top w:val="none" w:sz="0" w:space="0" w:color="auto"/>
        <w:left w:val="none" w:sz="0" w:space="0" w:color="auto"/>
        <w:bottom w:val="none" w:sz="0" w:space="0" w:color="auto"/>
        <w:right w:val="none" w:sz="0" w:space="0" w:color="auto"/>
      </w:divBdr>
    </w:div>
    <w:div w:id="1375347771">
      <w:bodyDiv w:val="1"/>
      <w:marLeft w:val="0"/>
      <w:marRight w:val="0"/>
      <w:marTop w:val="0"/>
      <w:marBottom w:val="0"/>
      <w:divBdr>
        <w:top w:val="none" w:sz="0" w:space="0" w:color="auto"/>
        <w:left w:val="none" w:sz="0" w:space="0" w:color="auto"/>
        <w:bottom w:val="none" w:sz="0" w:space="0" w:color="auto"/>
        <w:right w:val="none" w:sz="0" w:space="0" w:color="auto"/>
      </w:divBdr>
    </w:div>
    <w:div w:id="1375891070">
      <w:bodyDiv w:val="1"/>
      <w:marLeft w:val="0"/>
      <w:marRight w:val="0"/>
      <w:marTop w:val="0"/>
      <w:marBottom w:val="0"/>
      <w:divBdr>
        <w:top w:val="none" w:sz="0" w:space="0" w:color="auto"/>
        <w:left w:val="none" w:sz="0" w:space="0" w:color="auto"/>
        <w:bottom w:val="none" w:sz="0" w:space="0" w:color="auto"/>
        <w:right w:val="none" w:sz="0" w:space="0" w:color="auto"/>
      </w:divBdr>
    </w:div>
    <w:div w:id="1377003729">
      <w:bodyDiv w:val="1"/>
      <w:marLeft w:val="0"/>
      <w:marRight w:val="0"/>
      <w:marTop w:val="0"/>
      <w:marBottom w:val="0"/>
      <w:divBdr>
        <w:top w:val="none" w:sz="0" w:space="0" w:color="auto"/>
        <w:left w:val="none" w:sz="0" w:space="0" w:color="auto"/>
        <w:bottom w:val="none" w:sz="0" w:space="0" w:color="auto"/>
        <w:right w:val="none" w:sz="0" w:space="0" w:color="auto"/>
      </w:divBdr>
    </w:div>
    <w:div w:id="1377466891">
      <w:bodyDiv w:val="1"/>
      <w:marLeft w:val="0"/>
      <w:marRight w:val="0"/>
      <w:marTop w:val="0"/>
      <w:marBottom w:val="0"/>
      <w:divBdr>
        <w:top w:val="none" w:sz="0" w:space="0" w:color="auto"/>
        <w:left w:val="none" w:sz="0" w:space="0" w:color="auto"/>
        <w:bottom w:val="none" w:sz="0" w:space="0" w:color="auto"/>
        <w:right w:val="none" w:sz="0" w:space="0" w:color="auto"/>
      </w:divBdr>
    </w:div>
    <w:div w:id="1378240776">
      <w:bodyDiv w:val="1"/>
      <w:marLeft w:val="0"/>
      <w:marRight w:val="0"/>
      <w:marTop w:val="0"/>
      <w:marBottom w:val="0"/>
      <w:divBdr>
        <w:top w:val="none" w:sz="0" w:space="0" w:color="auto"/>
        <w:left w:val="none" w:sz="0" w:space="0" w:color="auto"/>
        <w:bottom w:val="none" w:sz="0" w:space="0" w:color="auto"/>
        <w:right w:val="none" w:sz="0" w:space="0" w:color="auto"/>
      </w:divBdr>
    </w:div>
    <w:div w:id="1381058083">
      <w:bodyDiv w:val="1"/>
      <w:marLeft w:val="0"/>
      <w:marRight w:val="0"/>
      <w:marTop w:val="0"/>
      <w:marBottom w:val="0"/>
      <w:divBdr>
        <w:top w:val="none" w:sz="0" w:space="0" w:color="auto"/>
        <w:left w:val="none" w:sz="0" w:space="0" w:color="auto"/>
        <w:bottom w:val="none" w:sz="0" w:space="0" w:color="auto"/>
        <w:right w:val="none" w:sz="0" w:space="0" w:color="auto"/>
      </w:divBdr>
    </w:div>
    <w:div w:id="1381243135">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5032">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1975633">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168002">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436612">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2900512">
      <w:bodyDiv w:val="1"/>
      <w:marLeft w:val="0"/>
      <w:marRight w:val="0"/>
      <w:marTop w:val="0"/>
      <w:marBottom w:val="0"/>
      <w:divBdr>
        <w:top w:val="none" w:sz="0" w:space="0" w:color="auto"/>
        <w:left w:val="none" w:sz="0" w:space="0" w:color="auto"/>
        <w:bottom w:val="none" w:sz="0" w:space="0" w:color="auto"/>
        <w:right w:val="none" w:sz="0" w:space="0" w:color="auto"/>
      </w:divBdr>
    </w:div>
    <w:div w:id="1382947809">
      <w:bodyDiv w:val="1"/>
      <w:marLeft w:val="0"/>
      <w:marRight w:val="0"/>
      <w:marTop w:val="0"/>
      <w:marBottom w:val="0"/>
      <w:divBdr>
        <w:top w:val="none" w:sz="0" w:space="0" w:color="auto"/>
        <w:left w:val="none" w:sz="0" w:space="0" w:color="auto"/>
        <w:bottom w:val="none" w:sz="0" w:space="0" w:color="auto"/>
        <w:right w:val="none" w:sz="0" w:space="0" w:color="auto"/>
      </w:divBdr>
    </w:div>
    <w:div w:id="1383019039">
      <w:bodyDiv w:val="1"/>
      <w:marLeft w:val="0"/>
      <w:marRight w:val="0"/>
      <w:marTop w:val="0"/>
      <w:marBottom w:val="0"/>
      <w:divBdr>
        <w:top w:val="none" w:sz="0" w:space="0" w:color="auto"/>
        <w:left w:val="none" w:sz="0" w:space="0" w:color="auto"/>
        <w:bottom w:val="none" w:sz="0" w:space="0" w:color="auto"/>
        <w:right w:val="none" w:sz="0" w:space="0" w:color="auto"/>
      </w:divBdr>
    </w:div>
    <w:div w:id="1383021140">
      <w:bodyDiv w:val="1"/>
      <w:marLeft w:val="0"/>
      <w:marRight w:val="0"/>
      <w:marTop w:val="0"/>
      <w:marBottom w:val="0"/>
      <w:divBdr>
        <w:top w:val="none" w:sz="0" w:space="0" w:color="auto"/>
        <w:left w:val="none" w:sz="0" w:space="0" w:color="auto"/>
        <w:bottom w:val="none" w:sz="0" w:space="0" w:color="auto"/>
        <w:right w:val="none" w:sz="0" w:space="0" w:color="auto"/>
      </w:divBdr>
    </w:div>
    <w:div w:id="1383552337">
      <w:bodyDiv w:val="1"/>
      <w:marLeft w:val="0"/>
      <w:marRight w:val="0"/>
      <w:marTop w:val="0"/>
      <w:marBottom w:val="0"/>
      <w:divBdr>
        <w:top w:val="none" w:sz="0" w:space="0" w:color="auto"/>
        <w:left w:val="none" w:sz="0" w:space="0" w:color="auto"/>
        <w:bottom w:val="none" w:sz="0" w:space="0" w:color="auto"/>
        <w:right w:val="none" w:sz="0" w:space="0" w:color="auto"/>
      </w:divBdr>
    </w:div>
    <w:div w:id="1383560902">
      <w:bodyDiv w:val="1"/>
      <w:marLeft w:val="0"/>
      <w:marRight w:val="0"/>
      <w:marTop w:val="0"/>
      <w:marBottom w:val="0"/>
      <w:divBdr>
        <w:top w:val="none" w:sz="0" w:space="0" w:color="auto"/>
        <w:left w:val="none" w:sz="0" w:space="0" w:color="auto"/>
        <w:bottom w:val="none" w:sz="0" w:space="0" w:color="auto"/>
        <w:right w:val="none" w:sz="0" w:space="0" w:color="auto"/>
      </w:divBdr>
    </w:div>
    <w:div w:id="1384676381">
      <w:bodyDiv w:val="1"/>
      <w:marLeft w:val="0"/>
      <w:marRight w:val="0"/>
      <w:marTop w:val="0"/>
      <w:marBottom w:val="0"/>
      <w:divBdr>
        <w:top w:val="none" w:sz="0" w:space="0" w:color="auto"/>
        <w:left w:val="none" w:sz="0" w:space="0" w:color="auto"/>
        <w:bottom w:val="none" w:sz="0" w:space="0" w:color="auto"/>
        <w:right w:val="none" w:sz="0" w:space="0" w:color="auto"/>
      </w:divBdr>
    </w:div>
    <w:div w:id="1384863967">
      <w:bodyDiv w:val="1"/>
      <w:marLeft w:val="0"/>
      <w:marRight w:val="0"/>
      <w:marTop w:val="0"/>
      <w:marBottom w:val="0"/>
      <w:divBdr>
        <w:top w:val="none" w:sz="0" w:space="0" w:color="auto"/>
        <w:left w:val="none" w:sz="0" w:space="0" w:color="auto"/>
        <w:bottom w:val="none" w:sz="0" w:space="0" w:color="auto"/>
        <w:right w:val="none" w:sz="0" w:space="0" w:color="auto"/>
      </w:divBdr>
    </w:div>
    <w:div w:id="1385133173">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5983545">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7335222">
      <w:bodyDiv w:val="1"/>
      <w:marLeft w:val="0"/>
      <w:marRight w:val="0"/>
      <w:marTop w:val="0"/>
      <w:marBottom w:val="0"/>
      <w:divBdr>
        <w:top w:val="none" w:sz="0" w:space="0" w:color="auto"/>
        <w:left w:val="none" w:sz="0" w:space="0" w:color="auto"/>
        <w:bottom w:val="none" w:sz="0" w:space="0" w:color="auto"/>
        <w:right w:val="none" w:sz="0" w:space="0" w:color="auto"/>
      </w:divBdr>
    </w:div>
    <w:div w:id="1387873817">
      <w:bodyDiv w:val="1"/>
      <w:marLeft w:val="0"/>
      <w:marRight w:val="0"/>
      <w:marTop w:val="0"/>
      <w:marBottom w:val="0"/>
      <w:divBdr>
        <w:top w:val="none" w:sz="0" w:space="0" w:color="auto"/>
        <w:left w:val="none" w:sz="0" w:space="0" w:color="auto"/>
        <w:bottom w:val="none" w:sz="0" w:space="0" w:color="auto"/>
        <w:right w:val="none" w:sz="0" w:space="0" w:color="auto"/>
      </w:divBdr>
    </w:div>
    <w:div w:id="1387988170">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797267">
      <w:bodyDiv w:val="1"/>
      <w:marLeft w:val="0"/>
      <w:marRight w:val="0"/>
      <w:marTop w:val="0"/>
      <w:marBottom w:val="0"/>
      <w:divBdr>
        <w:top w:val="none" w:sz="0" w:space="0" w:color="auto"/>
        <w:left w:val="none" w:sz="0" w:space="0" w:color="auto"/>
        <w:bottom w:val="none" w:sz="0" w:space="0" w:color="auto"/>
        <w:right w:val="none" w:sz="0" w:space="0" w:color="auto"/>
      </w:divBdr>
    </w:div>
    <w:div w:id="1388842559">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89067652">
      <w:bodyDiv w:val="1"/>
      <w:marLeft w:val="0"/>
      <w:marRight w:val="0"/>
      <w:marTop w:val="0"/>
      <w:marBottom w:val="0"/>
      <w:divBdr>
        <w:top w:val="none" w:sz="0" w:space="0" w:color="auto"/>
        <w:left w:val="none" w:sz="0" w:space="0" w:color="auto"/>
        <w:bottom w:val="none" w:sz="0" w:space="0" w:color="auto"/>
        <w:right w:val="none" w:sz="0" w:space="0" w:color="auto"/>
      </w:divBdr>
    </w:div>
    <w:div w:id="1389181663">
      <w:bodyDiv w:val="1"/>
      <w:marLeft w:val="0"/>
      <w:marRight w:val="0"/>
      <w:marTop w:val="0"/>
      <w:marBottom w:val="0"/>
      <w:divBdr>
        <w:top w:val="none" w:sz="0" w:space="0" w:color="auto"/>
        <w:left w:val="none" w:sz="0" w:space="0" w:color="auto"/>
        <w:bottom w:val="none" w:sz="0" w:space="0" w:color="auto"/>
        <w:right w:val="none" w:sz="0" w:space="0" w:color="auto"/>
      </w:divBdr>
    </w:div>
    <w:div w:id="1389839809">
      <w:bodyDiv w:val="1"/>
      <w:marLeft w:val="0"/>
      <w:marRight w:val="0"/>
      <w:marTop w:val="0"/>
      <w:marBottom w:val="0"/>
      <w:divBdr>
        <w:top w:val="none" w:sz="0" w:space="0" w:color="auto"/>
        <w:left w:val="none" w:sz="0" w:space="0" w:color="auto"/>
        <w:bottom w:val="none" w:sz="0" w:space="0" w:color="auto"/>
        <w:right w:val="none" w:sz="0" w:space="0" w:color="auto"/>
      </w:divBdr>
    </w:div>
    <w:div w:id="1390349497">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15325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3197040">
      <w:bodyDiv w:val="1"/>
      <w:marLeft w:val="0"/>
      <w:marRight w:val="0"/>
      <w:marTop w:val="0"/>
      <w:marBottom w:val="0"/>
      <w:divBdr>
        <w:top w:val="none" w:sz="0" w:space="0" w:color="auto"/>
        <w:left w:val="none" w:sz="0" w:space="0" w:color="auto"/>
        <w:bottom w:val="none" w:sz="0" w:space="0" w:color="auto"/>
        <w:right w:val="none" w:sz="0" w:space="0" w:color="auto"/>
      </w:divBdr>
    </w:div>
    <w:div w:id="1393235349">
      <w:bodyDiv w:val="1"/>
      <w:marLeft w:val="0"/>
      <w:marRight w:val="0"/>
      <w:marTop w:val="0"/>
      <w:marBottom w:val="0"/>
      <w:divBdr>
        <w:top w:val="none" w:sz="0" w:space="0" w:color="auto"/>
        <w:left w:val="none" w:sz="0" w:space="0" w:color="auto"/>
        <w:bottom w:val="none" w:sz="0" w:space="0" w:color="auto"/>
        <w:right w:val="none" w:sz="0" w:space="0" w:color="auto"/>
      </w:divBdr>
    </w:div>
    <w:div w:id="1393309352">
      <w:bodyDiv w:val="1"/>
      <w:marLeft w:val="0"/>
      <w:marRight w:val="0"/>
      <w:marTop w:val="0"/>
      <w:marBottom w:val="0"/>
      <w:divBdr>
        <w:top w:val="none" w:sz="0" w:space="0" w:color="auto"/>
        <w:left w:val="none" w:sz="0" w:space="0" w:color="auto"/>
        <w:bottom w:val="none" w:sz="0" w:space="0" w:color="auto"/>
        <w:right w:val="none" w:sz="0" w:space="0" w:color="auto"/>
      </w:divBdr>
    </w:div>
    <w:div w:id="1393429634">
      <w:bodyDiv w:val="1"/>
      <w:marLeft w:val="0"/>
      <w:marRight w:val="0"/>
      <w:marTop w:val="0"/>
      <w:marBottom w:val="0"/>
      <w:divBdr>
        <w:top w:val="none" w:sz="0" w:space="0" w:color="auto"/>
        <w:left w:val="none" w:sz="0" w:space="0" w:color="auto"/>
        <w:bottom w:val="none" w:sz="0" w:space="0" w:color="auto"/>
        <w:right w:val="none" w:sz="0" w:space="0" w:color="auto"/>
      </w:divBdr>
    </w:div>
    <w:div w:id="1393499868">
      <w:bodyDiv w:val="1"/>
      <w:marLeft w:val="0"/>
      <w:marRight w:val="0"/>
      <w:marTop w:val="0"/>
      <w:marBottom w:val="0"/>
      <w:divBdr>
        <w:top w:val="none" w:sz="0" w:space="0" w:color="auto"/>
        <w:left w:val="none" w:sz="0" w:space="0" w:color="auto"/>
        <w:bottom w:val="none" w:sz="0" w:space="0" w:color="auto"/>
        <w:right w:val="none" w:sz="0" w:space="0" w:color="auto"/>
      </w:divBdr>
    </w:div>
    <w:div w:id="1394430738">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4891323">
      <w:bodyDiv w:val="1"/>
      <w:marLeft w:val="0"/>
      <w:marRight w:val="0"/>
      <w:marTop w:val="0"/>
      <w:marBottom w:val="0"/>
      <w:divBdr>
        <w:top w:val="none" w:sz="0" w:space="0" w:color="auto"/>
        <w:left w:val="none" w:sz="0" w:space="0" w:color="auto"/>
        <w:bottom w:val="none" w:sz="0" w:space="0" w:color="auto"/>
        <w:right w:val="none" w:sz="0" w:space="0" w:color="auto"/>
      </w:divBdr>
    </w:div>
    <w:div w:id="139520512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5422230">
      <w:bodyDiv w:val="1"/>
      <w:marLeft w:val="0"/>
      <w:marRight w:val="0"/>
      <w:marTop w:val="0"/>
      <w:marBottom w:val="0"/>
      <w:divBdr>
        <w:top w:val="none" w:sz="0" w:space="0" w:color="auto"/>
        <w:left w:val="none" w:sz="0" w:space="0" w:color="auto"/>
        <w:bottom w:val="none" w:sz="0" w:space="0" w:color="auto"/>
        <w:right w:val="none" w:sz="0" w:space="0" w:color="auto"/>
      </w:divBdr>
    </w:div>
    <w:div w:id="1395423913">
      <w:bodyDiv w:val="1"/>
      <w:marLeft w:val="0"/>
      <w:marRight w:val="0"/>
      <w:marTop w:val="0"/>
      <w:marBottom w:val="0"/>
      <w:divBdr>
        <w:top w:val="none" w:sz="0" w:space="0" w:color="auto"/>
        <w:left w:val="none" w:sz="0" w:space="0" w:color="auto"/>
        <w:bottom w:val="none" w:sz="0" w:space="0" w:color="auto"/>
        <w:right w:val="none" w:sz="0" w:space="0" w:color="auto"/>
      </w:divBdr>
    </w:div>
    <w:div w:id="1395589207">
      <w:bodyDiv w:val="1"/>
      <w:marLeft w:val="0"/>
      <w:marRight w:val="0"/>
      <w:marTop w:val="0"/>
      <w:marBottom w:val="0"/>
      <w:divBdr>
        <w:top w:val="none" w:sz="0" w:space="0" w:color="auto"/>
        <w:left w:val="none" w:sz="0" w:space="0" w:color="auto"/>
        <w:bottom w:val="none" w:sz="0" w:space="0" w:color="auto"/>
        <w:right w:val="none" w:sz="0" w:space="0" w:color="auto"/>
      </w:divBdr>
    </w:div>
    <w:div w:id="13956207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314619">
      <w:bodyDiv w:val="1"/>
      <w:marLeft w:val="0"/>
      <w:marRight w:val="0"/>
      <w:marTop w:val="0"/>
      <w:marBottom w:val="0"/>
      <w:divBdr>
        <w:top w:val="none" w:sz="0" w:space="0" w:color="auto"/>
        <w:left w:val="none" w:sz="0" w:space="0" w:color="auto"/>
        <w:bottom w:val="none" w:sz="0" w:space="0" w:color="auto"/>
        <w:right w:val="none" w:sz="0" w:space="0" w:color="auto"/>
      </w:divBdr>
    </w:div>
    <w:div w:id="1396586266">
      <w:bodyDiv w:val="1"/>
      <w:marLeft w:val="0"/>
      <w:marRight w:val="0"/>
      <w:marTop w:val="0"/>
      <w:marBottom w:val="0"/>
      <w:divBdr>
        <w:top w:val="none" w:sz="0" w:space="0" w:color="auto"/>
        <w:left w:val="none" w:sz="0" w:space="0" w:color="auto"/>
        <w:bottom w:val="none" w:sz="0" w:space="0" w:color="auto"/>
        <w:right w:val="none" w:sz="0" w:space="0" w:color="auto"/>
      </w:divBdr>
    </w:div>
    <w:div w:id="1396588999">
      <w:bodyDiv w:val="1"/>
      <w:marLeft w:val="0"/>
      <w:marRight w:val="0"/>
      <w:marTop w:val="0"/>
      <w:marBottom w:val="0"/>
      <w:divBdr>
        <w:top w:val="none" w:sz="0" w:space="0" w:color="auto"/>
        <w:left w:val="none" w:sz="0" w:space="0" w:color="auto"/>
        <w:bottom w:val="none" w:sz="0" w:space="0" w:color="auto"/>
        <w:right w:val="none" w:sz="0" w:space="0" w:color="auto"/>
      </w:divBdr>
    </w:div>
    <w:div w:id="1396665081">
      <w:bodyDiv w:val="1"/>
      <w:marLeft w:val="0"/>
      <w:marRight w:val="0"/>
      <w:marTop w:val="0"/>
      <w:marBottom w:val="0"/>
      <w:divBdr>
        <w:top w:val="none" w:sz="0" w:space="0" w:color="auto"/>
        <w:left w:val="none" w:sz="0" w:space="0" w:color="auto"/>
        <w:bottom w:val="none" w:sz="0" w:space="0" w:color="auto"/>
        <w:right w:val="none" w:sz="0" w:space="0" w:color="auto"/>
      </w:divBdr>
    </w:div>
    <w:div w:id="1396705095">
      <w:bodyDiv w:val="1"/>
      <w:marLeft w:val="0"/>
      <w:marRight w:val="0"/>
      <w:marTop w:val="0"/>
      <w:marBottom w:val="0"/>
      <w:divBdr>
        <w:top w:val="none" w:sz="0" w:space="0" w:color="auto"/>
        <w:left w:val="none" w:sz="0" w:space="0" w:color="auto"/>
        <w:bottom w:val="none" w:sz="0" w:space="0" w:color="auto"/>
        <w:right w:val="none" w:sz="0" w:space="0" w:color="auto"/>
      </w:divBdr>
    </w:div>
    <w:div w:id="1396779352">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7627574">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8741045">
      <w:bodyDiv w:val="1"/>
      <w:marLeft w:val="0"/>
      <w:marRight w:val="0"/>
      <w:marTop w:val="0"/>
      <w:marBottom w:val="0"/>
      <w:divBdr>
        <w:top w:val="none" w:sz="0" w:space="0" w:color="auto"/>
        <w:left w:val="none" w:sz="0" w:space="0" w:color="auto"/>
        <w:bottom w:val="none" w:sz="0" w:space="0" w:color="auto"/>
        <w:right w:val="none" w:sz="0" w:space="0" w:color="auto"/>
      </w:divBdr>
    </w:div>
    <w:div w:id="1398818305">
      <w:bodyDiv w:val="1"/>
      <w:marLeft w:val="0"/>
      <w:marRight w:val="0"/>
      <w:marTop w:val="0"/>
      <w:marBottom w:val="0"/>
      <w:divBdr>
        <w:top w:val="none" w:sz="0" w:space="0" w:color="auto"/>
        <w:left w:val="none" w:sz="0" w:space="0" w:color="auto"/>
        <w:bottom w:val="none" w:sz="0" w:space="0" w:color="auto"/>
        <w:right w:val="none" w:sz="0" w:space="0" w:color="auto"/>
      </w:divBdr>
    </w:div>
    <w:div w:id="1398937110">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0714920">
      <w:bodyDiv w:val="1"/>
      <w:marLeft w:val="0"/>
      <w:marRight w:val="0"/>
      <w:marTop w:val="0"/>
      <w:marBottom w:val="0"/>
      <w:divBdr>
        <w:top w:val="none" w:sz="0" w:space="0" w:color="auto"/>
        <w:left w:val="none" w:sz="0" w:space="0" w:color="auto"/>
        <w:bottom w:val="none" w:sz="0" w:space="0" w:color="auto"/>
        <w:right w:val="none" w:sz="0" w:space="0" w:color="auto"/>
      </w:divBdr>
    </w:div>
    <w:div w:id="1401368097">
      <w:bodyDiv w:val="1"/>
      <w:marLeft w:val="0"/>
      <w:marRight w:val="0"/>
      <w:marTop w:val="0"/>
      <w:marBottom w:val="0"/>
      <w:divBdr>
        <w:top w:val="none" w:sz="0" w:space="0" w:color="auto"/>
        <w:left w:val="none" w:sz="0" w:space="0" w:color="auto"/>
        <w:bottom w:val="none" w:sz="0" w:space="0" w:color="auto"/>
        <w:right w:val="none" w:sz="0" w:space="0" w:color="auto"/>
      </w:divBdr>
    </w:div>
    <w:div w:id="1401951502">
      <w:bodyDiv w:val="1"/>
      <w:marLeft w:val="0"/>
      <w:marRight w:val="0"/>
      <w:marTop w:val="0"/>
      <w:marBottom w:val="0"/>
      <w:divBdr>
        <w:top w:val="none" w:sz="0" w:space="0" w:color="auto"/>
        <w:left w:val="none" w:sz="0" w:space="0" w:color="auto"/>
        <w:bottom w:val="none" w:sz="0" w:space="0" w:color="auto"/>
        <w:right w:val="none" w:sz="0" w:space="0" w:color="auto"/>
      </w:divBdr>
    </w:div>
    <w:div w:id="1402869447">
      <w:bodyDiv w:val="1"/>
      <w:marLeft w:val="0"/>
      <w:marRight w:val="0"/>
      <w:marTop w:val="0"/>
      <w:marBottom w:val="0"/>
      <w:divBdr>
        <w:top w:val="none" w:sz="0" w:space="0" w:color="auto"/>
        <w:left w:val="none" w:sz="0" w:space="0" w:color="auto"/>
        <w:bottom w:val="none" w:sz="0" w:space="0" w:color="auto"/>
        <w:right w:val="none" w:sz="0" w:space="0" w:color="auto"/>
      </w:divBdr>
    </w:div>
    <w:div w:id="1403017034">
      <w:bodyDiv w:val="1"/>
      <w:marLeft w:val="0"/>
      <w:marRight w:val="0"/>
      <w:marTop w:val="0"/>
      <w:marBottom w:val="0"/>
      <w:divBdr>
        <w:top w:val="none" w:sz="0" w:space="0" w:color="auto"/>
        <w:left w:val="none" w:sz="0" w:space="0" w:color="auto"/>
        <w:bottom w:val="none" w:sz="0" w:space="0" w:color="auto"/>
        <w:right w:val="none" w:sz="0" w:space="0" w:color="auto"/>
      </w:divBdr>
    </w:div>
    <w:div w:id="1403024149">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3790588">
      <w:bodyDiv w:val="1"/>
      <w:marLeft w:val="0"/>
      <w:marRight w:val="0"/>
      <w:marTop w:val="0"/>
      <w:marBottom w:val="0"/>
      <w:divBdr>
        <w:top w:val="none" w:sz="0" w:space="0" w:color="auto"/>
        <w:left w:val="none" w:sz="0" w:space="0" w:color="auto"/>
        <w:bottom w:val="none" w:sz="0" w:space="0" w:color="auto"/>
        <w:right w:val="none" w:sz="0" w:space="0" w:color="auto"/>
      </w:divBdr>
    </w:div>
    <w:div w:id="1403874229">
      <w:bodyDiv w:val="1"/>
      <w:marLeft w:val="0"/>
      <w:marRight w:val="0"/>
      <w:marTop w:val="0"/>
      <w:marBottom w:val="0"/>
      <w:divBdr>
        <w:top w:val="none" w:sz="0" w:space="0" w:color="auto"/>
        <w:left w:val="none" w:sz="0" w:space="0" w:color="auto"/>
        <w:bottom w:val="none" w:sz="0" w:space="0" w:color="auto"/>
        <w:right w:val="none" w:sz="0" w:space="0" w:color="auto"/>
      </w:divBdr>
    </w:div>
    <w:div w:id="1403944337">
      <w:bodyDiv w:val="1"/>
      <w:marLeft w:val="0"/>
      <w:marRight w:val="0"/>
      <w:marTop w:val="0"/>
      <w:marBottom w:val="0"/>
      <w:divBdr>
        <w:top w:val="none" w:sz="0" w:space="0" w:color="auto"/>
        <w:left w:val="none" w:sz="0" w:space="0" w:color="auto"/>
        <w:bottom w:val="none" w:sz="0" w:space="0" w:color="auto"/>
        <w:right w:val="none" w:sz="0" w:space="0" w:color="auto"/>
      </w:divBdr>
    </w:div>
    <w:div w:id="1404062075">
      <w:bodyDiv w:val="1"/>
      <w:marLeft w:val="0"/>
      <w:marRight w:val="0"/>
      <w:marTop w:val="0"/>
      <w:marBottom w:val="0"/>
      <w:divBdr>
        <w:top w:val="none" w:sz="0" w:space="0" w:color="auto"/>
        <w:left w:val="none" w:sz="0" w:space="0" w:color="auto"/>
        <w:bottom w:val="none" w:sz="0" w:space="0" w:color="auto"/>
        <w:right w:val="none" w:sz="0" w:space="0" w:color="auto"/>
      </w:divBdr>
    </w:div>
    <w:div w:id="1404179596">
      <w:bodyDiv w:val="1"/>
      <w:marLeft w:val="0"/>
      <w:marRight w:val="0"/>
      <w:marTop w:val="0"/>
      <w:marBottom w:val="0"/>
      <w:divBdr>
        <w:top w:val="none" w:sz="0" w:space="0" w:color="auto"/>
        <w:left w:val="none" w:sz="0" w:space="0" w:color="auto"/>
        <w:bottom w:val="none" w:sz="0" w:space="0" w:color="auto"/>
        <w:right w:val="none" w:sz="0" w:space="0" w:color="auto"/>
      </w:divBdr>
    </w:div>
    <w:div w:id="1404335888">
      <w:bodyDiv w:val="1"/>
      <w:marLeft w:val="0"/>
      <w:marRight w:val="0"/>
      <w:marTop w:val="0"/>
      <w:marBottom w:val="0"/>
      <w:divBdr>
        <w:top w:val="none" w:sz="0" w:space="0" w:color="auto"/>
        <w:left w:val="none" w:sz="0" w:space="0" w:color="auto"/>
        <w:bottom w:val="none" w:sz="0" w:space="0" w:color="auto"/>
        <w:right w:val="none" w:sz="0" w:space="0" w:color="auto"/>
      </w:divBdr>
    </w:div>
    <w:div w:id="1404567831">
      <w:bodyDiv w:val="1"/>
      <w:marLeft w:val="0"/>
      <w:marRight w:val="0"/>
      <w:marTop w:val="0"/>
      <w:marBottom w:val="0"/>
      <w:divBdr>
        <w:top w:val="none" w:sz="0" w:space="0" w:color="auto"/>
        <w:left w:val="none" w:sz="0" w:space="0" w:color="auto"/>
        <w:bottom w:val="none" w:sz="0" w:space="0" w:color="auto"/>
        <w:right w:val="none" w:sz="0" w:space="0" w:color="auto"/>
      </w:divBdr>
    </w:div>
    <w:div w:id="1404765365">
      <w:bodyDiv w:val="1"/>
      <w:marLeft w:val="0"/>
      <w:marRight w:val="0"/>
      <w:marTop w:val="0"/>
      <w:marBottom w:val="0"/>
      <w:divBdr>
        <w:top w:val="none" w:sz="0" w:space="0" w:color="auto"/>
        <w:left w:val="none" w:sz="0" w:space="0" w:color="auto"/>
        <w:bottom w:val="none" w:sz="0" w:space="0" w:color="auto"/>
        <w:right w:val="none" w:sz="0" w:space="0" w:color="auto"/>
      </w:divBdr>
    </w:div>
    <w:div w:id="1404986505">
      <w:bodyDiv w:val="1"/>
      <w:marLeft w:val="0"/>
      <w:marRight w:val="0"/>
      <w:marTop w:val="0"/>
      <w:marBottom w:val="0"/>
      <w:divBdr>
        <w:top w:val="none" w:sz="0" w:space="0" w:color="auto"/>
        <w:left w:val="none" w:sz="0" w:space="0" w:color="auto"/>
        <w:bottom w:val="none" w:sz="0" w:space="0" w:color="auto"/>
        <w:right w:val="none" w:sz="0" w:space="0" w:color="auto"/>
      </w:divBdr>
    </w:div>
    <w:div w:id="1405223236">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07075741">
      <w:bodyDiv w:val="1"/>
      <w:marLeft w:val="0"/>
      <w:marRight w:val="0"/>
      <w:marTop w:val="0"/>
      <w:marBottom w:val="0"/>
      <w:divBdr>
        <w:top w:val="none" w:sz="0" w:space="0" w:color="auto"/>
        <w:left w:val="none" w:sz="0" w:space="0" w:color="auto"/>
        <w:bottom w:val="none" w:sz="0" w:space="0" w:color="auto"/>
        <w:right w:val="none" w:sz="0" w:space="0" w:color="auto"/>
      </w:divBdr>
    </w:div>
    <w:div w:id="1407730920">
      <w:bodyDiv w:val="1"/>
      <w:marLeft w:val="0"/>
      <w:marRight w:val="0"/>
      <w:marTop w:val="0"/>
      <w:marBottom w:val="0"/>
      <w:divBdr>
        <w:top w:val="none" w:sz="0" w:space="0" w:color="auto"/>
        <w:left w:val="none" w:sz="0" w:space="0" w:color="auto"/>
        <w:bottom w:val="none" w:sz="0" w:space="0" w:color="auto"/>
        <w:right w:val="none" w:sz="0" w:space="0" w:color="auto"/>
      </w:divBdr>
    </w:div>
    <w:div w:id="1408460623">
      <w:bodyDiv w:val="1"/>
      <w:marLeft w:val="0"/>
      <w:marRight w:val="0"/>
      <w:marTop w:val="0"/>
      <w:marBottom w:val="0"/>
      <w:divBdr>
        <w:top w:val="none" w:sz="0" w:space="0" w:color="auto"/>
        <w:left w:val="none" w:sz="0" w:space="0" w:color="auto"/>
        <w:bottom w:val="none" w:sz="0" w:space="0" w:color="auto"/>
        <w:right w:val="none" w:sz="0" w:space="0" w:color="auto"/>
      </w:divBdr>
    </w:div>
    <w:div w:id="1409427132">
      <w:bodyDiv w:val="1"/>
      <w:marLeft w:val="0"/>
      <w:marRight w:val="0"/>
      <w:marTop w:val="0"/>
      <w:marBottom w:val="0"/>
      <w:divBdr>
        <w:top w:val="none" w:sz="0" w:space="0" w:color="auto"/>
        <w:left w:val="none" w:sz="0" w:space="0" w:color="auto"/>
        <w:bottom w:val="none" w:sz="0" w:space="0" w:color="auto"/>
        <w:right w:val="none" w:sz="0" w:space="0" w:color="auto"/>
      </w:divBdr>
    </w:div>
    <w:div w:id="1409695635">
      <w:bodyDiv w:val="1"/>
      <w:marLeft w:val="0"/>
      <w:marRight w:val="0"/>
      <w:marTop w:val="0"/>
      <w:marBottom w:val="0"/>
      <w:divBdr>
        <w:top w:val="none" w:sz="0" w:space="0" w:color="auto"/>
        <w:left w:val="none" w:sz="0" w:space="0" w:color="auto"/>
        <w:bottom w:val="none" w:sz="0" w:space="0" w:color="auto"/>
        <w:right w:val="none" w:sz="0" w:space="0" w:color="auto"/>
      </w:divBdr>
    </w:div>
    <w:div w:id="1409768807">
      <w:bodyDiv w:val="1"/>
      <w:marLeft w:val="0"/>
      <w:marRight w:val="0"/>
      <w:marTop w:val="0"/>
      <w:marBottom w:val="0"/>
      <w:divBdr>
        <w:top w:val="none" w:sz="0" w:space="0" w:color="auto"/>
        <w:left w:val="none" w:sz="0" w:space="0" w:color="auto"/>
        <w:bottom w:val="none" w:sz="0" w:space="0" w:color="auto"/>
        <w:right w:val="none" w:sz="0" w:space="0" w:color="auto"/>
      </w:divBdr>
    </w:div>
    <w:div w:id="1409771925">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300458">
      <w:bodyDiv w:val="1"/>
      <w:marLeft w:val="0"/>
      <w:marRight w:val="0"/>
      <w:marTop w:val="0"/>
      <w:marBottom w:val="0"/>
      <w:divBdr>
        <w:top w:val="none" w:sz="0" w:space="0" w:color="auto"/>
        <w:left w:val="none" w:sz="0" w:space="0" w:color="auto"/>
        <w:bottom w:val="none" w:sz="0" w:space="0" w:color="auto"/>
        <w:right w:val="none" w:sz="0" w:space="0" w:color="auto"/>
      </w:divBdr>
    </w:div>
    <w:div w:id="1410469413">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0882231">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2119899">
      <w:bodyDiv w:val="1"/>
      <w:marLeft w:val="0"/>
      <w:marRight w:val="0"/>
      <w:marTop w:val="0"/>
      <w:marBottom w:val="0"/>
      <w:divBdr>
        <w:top w:val="none" w:sz="0" w:space="0" w:color="auto"/>
        <w:left w:val="none" w:sz="0" w:space="0" w:color="auto"/>
        <w:bottom w:val="none" w:sz="0" w:space="0" w:color="auto"/>
        <w:right w:val="none" w:sz="0" w:space="0" w:color="auto"/>
      </w:divBdr>
    </w:div>
    <w:div w:id="1412661101">
      <w:bodyDiv w:val="1"/>
      <w:marLeft w:val="0"/>
      <w:marRight w:val="0"/>
      <w:marTop w:val="0"/>
      <w:marBottom w:val="0"/>
      <w:divBdr>
        <w:top w:val="none" w:sz="0" w:space="0" w:color="auto"/>
        <w:left w:val="none" w:sz="0" w:space="0" w:color="auto"/>
        <w:bottom w:val="none" w:sz="0" w:space="0" w:color="auto"/>
        <w:right w:val="none" w:sz="0" w:space="0" w:color="auto"/>
      </w:divBdr>
    </w:div>
    <w:div w:id="1412855352">
      <w:bodyDiv w:val="1"/>
      <w:marLeft w:val="0"/>
      <w:marRight w:val="0"/>
      <w:marTop w:val="0"/>
      <w:marBottom w:val="0"/>
      <w:divBdr>
        <w:top w:val="none" w:sz="0" w:space="0" w:color="auto"/>
        <w:left w:val="none" w:sz="0" w:space="0" w:color="auto"/>
        <w:bottom w:val="none" w:sz="0" w:space="0" w:color="auto"/>
        <w:right w:val="none" w:sz="0" w:space="0" w:color="auto"/>
      </w:divBdr>
    </w:div>
    <w:div w:id="1412964605">
      <w:bodyDiv w:val="1"/>
      <w:marLeft w:val="0"/>
      <w:marRight w:val="0"/>
      <w:marTop w:val="0"/>
      <w:marBottom w:val="0"/>
      <w:divBdr>
        <w:top w:val="none" w:sz="0" w:space="0" w:color="auto"/>
        <w:left w:val="none" w:sz="0" w:space="0" w:color="auto"/>
        <w:bottom w:val="none" w:sz="0" w:space="0" w:color="auto"/>
        <w:right w:val="none" w:sz="0" w:space="0" w:color="auto"/>
      </w:divBdr>
    </w:div>
    <w:div w:id="1412970055">
      <w:bodyDiv w:val="1"/>
      <w:marLeft w:val="0"/>
      <w:marRight w:val="0"/>
      <w:marTop w:val="0"/>
      <w:marBottom w:val="0"/>
      <w:divBdr>
        <w:top w:val="none" w:sz="0" w:space="0" w:color="auto"/>
        <w:left w:val="none" w:sz="0" w:space="0" w:color="auto"/>
        <w:bottom w:val="none" w:sz="0" w:space="0" w:color="auto"/>
        <w:right w:val="none" w:sz="0" w:space="0" w:color="auto"/>
      </w:divBdr>
    </w:div>
    <w:div w:id="1413115493">
      <w:bodyDiv w:val="1"/>
      <w:marLeft w:val="0"/>
      <w:marRight w:val="0"/>
      <w:marTop w:val="0"/>
      <w:marBottom w:val="0"/>
      <w:divBdr>
        <w:top w:val="none" w:sz="0" w:space="0" w:color="auto"/>
        <w:left w:val="none" w:sz="0" w:space="0" w:color="auto"/>
        <w:bottom w:val="none" w:sz="0" w:space="0" w:color="auto"/>
        <w:right w:val="none" w:sz="0" w:space="0" w:color="auto"/>
      </w:divBdr>
    </w:div>
    <w:div w:id="1413550635">
      <w:bodyDiv w:val="1"/>
      <w:marLeft w:val="0"/>
      <w:marRight w:val="0"/>
      <w:marTop w:val="0"/>
      <w:marBottom w:val="0"/>
      <w:divBdr>
        <w:top w:val="none" w:sz="0" w:space="0" w:color="auto"/>
        <w:left w:val="none" w:sz="0" w:space="0" w:color="auto"/>
        <w:bottom w:val="none" w:sz="0" w:space="0" w:color="auto"/>
        <w:right w:val="none" w:sz="0" w:space="0" w:color="auto"/>
      </w:divBdr>
    </w:div>
    <w:div w:id="1413818752">
      <w:bodyDiv w:val="1"/>
      <w:marLeft w:val="0"/>
      <w:marRight w:val="0"/>
      <w:marTop w:val="0"/>
      <w:marBottom w:val="0"/>
      <w:divBdr>
        <w:top w:val="none" w:sz="0" w:space="0" w:color="auto"/>
        <w:left w:val="none" w:sz="0" w:space="0" w:color="auto"/>
        <w:bottom w:val="none" w:sz="0" w:space="0" w:color="auto"/>
        <w:right w:val="none" w:sz="0" w:space="0" w:color="auto"/>
      </w:divBdr>
    </w:div>
    <w:div w:id="1413819756">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468174">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4932034">
      <w:bodyDiv w:val="1"/>
      <w:marLeft w:val="0"/>
      <w:marRight w:val="0"/>
      <w:marTop w:val="0"/>
      <w:marBottom w:val="0"/>
      <w:divBdr>
        <w:top w:val="none" w:sz="0" w:space="0" w:color="auto"/>
        <w:left w:val="none" w:sz="0" w:space="0" w:color="auto"/>
        <w:bottom w:val="none" w:sz="0" w:space="0" w:color="auto"/>
        <w:right w:val="none" w:sz="0" w:space="0" w:color="auto"/>
      </w:divBdr>
    </w:div>
    <w:div w:id="1414932235">
      <w:bodyDiv w:val="1"/>
      <w:marLeft w:val="0"/>
      <w:marRight w:val="0"/>
      <w:marTop w:val="0"/>
      <w:marBottom w:val="0"/>
      <w:divBdr>
        <w:top w:val="none" w:sz="0" w:space="0" w:color="auto"/>
        <w:left w:val="none" w:sz="0" w:space="0" w:color="auto"/>
        <w:bottom w:val="none" w:sz="0" w:space="0" w:color="auto"/>
        <w:right w:val="none" w:sz="0" w:space="0" w:color="auto"/>
      </w:divBdr>
    </w:div>
    <w:div w:id="1415780802">
      <w:bodyDiv w:val="1"/>
      <w:marLeft w:val="0"/>
      <w:marRight w:val="0"/>
      <w:marTop w:val="0"/>
      <w:marBottom w:val="0"/>
      <w:divBdr>
        <w:top w:val="none" w:sz="0" w:space="0" w:color="auto"/>
        <w:left w:val="none" w:sz="0" w:space="0" w:color="auto"/>
        <w:bottom w:val="none" w:sz="0" w:space="0" w:color="auto"/>
        <w:right w:val="none" w:sz="0" w:space="0" w:color="auto"/>
      </w:divBdr>
    </w:div>
    <w:div w:id="1416632945">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7171614">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18866229">
      <w:bodyDiv w:val="1"/>
      <w:marLeft w:val="0"/>
      <w:marRight w:val="0"/>
      <w:marTop w:val="0"/>
      <w:marBottom w:val="0"/>
      <w:divBdr>
        <w:top w:val="none" w:sz="0" w:space="0" w:color="auto"/>
        <w:left w:val="none" w:sz="0" w:space="0" w:color="auto"/>
        <w:bottom w:val="none" w:sz="0" w:space="0" w:color="auto"/>
        <w:right w:val="none" w:sz="0" w:space="0" w:color="auto"/>
      </w:divBdr>
    </w:div>
    <w:div w:id="1418939711">
      <w:bodyDiv w:val="1"/>
      <w:marLeft w:val="0"/>
      <w:marRight w:val="0"/>
      <w:marTop w:val="0"/>
      <w:marBottom w:val="0"/>
      <w:divBdr>
        <w:top w:val="none" w:sz="0" w:space="0" w:color="auto"/>
        <w:left w:val="none" w:sz="0" w:space="0" w:color="auto"/>
        <w:bottom w:val="none" w:sz="0" w:space="0" w:color="auto"/>
        <w:right w:val="none" w:sz="0" w:space="0" w:color="auto"/>
      </w:divBdr>
    </w:div>
    <w:div w:id="1418944155">
      <w:bodyDiv w:val="1"/>
      <w:marLeft w:val="0"/>
      <w:marRight w:val="0"/>
      <w:marTop w:val="0"/>
      <w:marBottom w:val="0"/>
      <w:divBdr>
        <w:top w:val="none" w:sz="0" w:space="0" w:color="auto"/>
        <w:left w:val="none" w:sz="0" w:space="0" w:color="auto"/>
        <w:bottom w:val="none" w:sz="0" w:space="0" w:color="auto"/>
        <w:right w:val="none" w:sz="0" w:space="0" w:color="auto"/>
      </w:divBdr>
    </w:div>
    <w:div w:id="1418986040">
      <w:bodyDiv w:val="1"/>
      <w:marLeft w:val="0"/>
      <w:marRight w:val="0"/>
      <w:marTop w:val="0"/>
      <w:marBottom w:val="0"/>
      <w:divBdr>
        <w:top w:val="none" w:sz="0" w:space="0" w:color="auto"/>
        <w:left w:val="none" w:sz="0" w:space="0" w:color="auto"/>
        <w:bottom w:val="none" w:sz="0" w:space="0" w:color="auto"/>
        <w:right w:val="none" w:sz="0" w:space="0" w:color="auto"/>
      </w:divBdr>
    </w:div>
    <w:div w:id="1419014564">
      <w:bodyDiv w:val="1"/>
      <w:marLeft w:val="0"/>
      <w:marRight w:val="0"/>
      <w:marTop w:val="0"/>
      <w:marBottom w:val="0"/>
      <w:divBdr>
        <w:top w:val="none" w:sz="0" w:space="0" w:color="auto"/>
        <w:left w:val="none" w:sz="0" w:space="0" w:color="auto"/>
        <w:bottom w:val="none" w:sz="0" w:space="0" w:color="auto"/>
        <w:right w:val="none" w:sz="0" w:space="0" w:color="auto"/>
      </w:divBdr>
    </w:div>
    <w:div w:id="1419136240">
      <w:bodyDiv w:val="1"/>
      <w:marLeft w:val="0"/>
      <w:marRight w:val="0"/>
      <w:marTop w:val="0"/>
      <w:marBottom w:val="0"/>
      <w:divBdr>
        <w:top w:val="none" w:sz="0" w:space="0" w:color="auto"/>
        <w:left w:val="none" w:sz="0" w:space="0" w:color="auto"/>
        <w:bottom w:val="none" w:sz="0" w:space="0" w:color="auto"/>
        <w:right w:val="none" w:sz="0" w:space="0" w:color="auto"/>
      </w:divBdr>
    </w:div>
    <w:div w:id="14192521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366514">
      <w:bodyDiv w:val="1"/>
      <w:marLeft w:val="0"/>
      <w:marRight w:val="0"/>
      <w:marTop w:val="0"/>
      <w:marBottom w:val="0"/>
      <w:divBdr>
        <w:top w:val="none" w:sz="0" w:space="0" w:color="auto"/>
        <w:left w:val="none" w:sz="0" w:space="0" w:color="auto"/>
        <w:bottom w:val="none" w:sz="0" w:space="0" w:color="auto"/>
        <w:right w:val="none" w:sz="0" w:space="0" w:color="auto"/>
      </w:divBdr>
    </w:div>
    <w:div w:id="1421368631">
      <w:bodyDiv w:val="1"/>
      <w:marLeft w:val="0"/>
      <w:marRight w:val="0"/>
      <w:marTop w:val="0"/>
      <w:marBottom w:val="0"/>
      <w:divBdr>
        <w:top w:val="none" w:sz="0" w:space="0" w:color="auto"/>
        <w:left w:val="none" w:sz="0" w:space="0" w:color="auto"/>
        <w:bottom w:val="none" w:sz="0" w:space="0" w:color="auto"/>
        <w:right w:val="none" w:sz="0" w:space="0" w:color="auto"/>
      </w:divBdr>
    </w:div>
    <w:div w:id="1421491348">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3844000">
      <w:bodyDiv w:val="1"/>
      <w:marLeft w:val="0"/>
      <w:marRight w:val="0"/>
      <w:marTop w:val="0"/>
      <w:marBottom w:val="0"/>
      <w:divBdr>
        <w:top w:val="none" w:sz="0" w:space="0" w:color="auto"/>
        <w:left w:val="none" w:sz="0" w:space="0" w:color="auto"/>
        <w:bottom w:val="none" w:sz="0" w:space="0" w:color="auto"/>
        <w:right w:val="none" w:sz="0" w:space="0" w:color="auto"/>
      </w:divBdr>
    </w:div>
    <w:div w:id="1424373728">
      <w:bodyDiv w:val="1"/>
      <w:marLeft w:val="0"/>
      <w:marRight w:val="0"/>
      <w:marTop w:val="0"/>
      <w:marBottom w:val="0"/>
      <w:divBdr>
        <w:top w:val="none" w:sz="0" w:space="0" w:color="auto"/>
        <w:left w:val="none" w:sz="0" w:space="0" w:color="auto"/>
        <w:bottom w:val="none" w:sz="0" w:space="0" w:color="auto"/>
        <w:right w:val="none" w:sz="0" w:space="0" w:color="auto"/>
      </w:divBdr>
    </w:div>
    <w:div w:id="1424374125">
      <w:bodyDiv w:val="1"/>
      <w:marLeft w:val="0"/>
      <w:marRight w:val="0"/>
      <w:marTop w:val="0"/>
      <w:marBottom w:val="0"/>
      <w:divBdr>
        <w:top w:val="none" w:sz="0" w:space="0" w:color="auto"/>
        <w:left w:val="none" w:sz="0" w:space="0" w:color="auto"/>
        <w:bottom w:val="none" w:sz="0" w:space="0" w:color="auto"/>
        <w:right w:val="none" w:sz="0" w:space="0" w:color="auto"/>
      </w:divBdr>
    </w:div>
    <w:div w:id="1424493133">
      <w:bodyDiv w:val="1"/>
      <w:marLeft w:val="0"/>
      <w:marRight w:val="0"/>
      <w:marTop w:val="0"/>
      <w:marBottom w:val="0"/>
      <w:divBdr>
        <w:top w:val="none" w:sz="0" w:space="0" w:color="auto"/>
        <w:left w:val="none" w:sz="0" w:space="0" w:color="auto"/>
        <w:bottom w:val="none" w:sz="0" w:space="0" w:color="auto"/>
        <w:right w:val="none" w:sz="0" w:space="0" w:color="auto"/>
      </w:divBdr>
    </w:div>
    <w:div w:id="1425221165">
      <w:bodyDiv w:val="1"/>
      <w:marLeft w:val="0"/>
      <w:marRight w:val="0"/>
      <w:marTop w:val="0"/>
      <w:marBottom w:val="0"/>
      <w:divBdr>
        <w:top w:val="none" w:sz="0" w:space="0" w:color="auto"/>
        <w:left w:val="none" w:sz="0" w:space="0" w:color="auto"/>
        <w:bottom w:val="none" w:sz="0" w:space="0" w:color="auto"/>
        <w:right w:val="none" w:sz="0" w:space="0" w:color="auto"/>
      </w:divBdr>
    </w:div>
    <w:div w:id="1425222984">
      <w:bodyDiv w:val="1"/>
      <w:marLeft w:val="0"/>
      <w:marRight w:val="0"/>
      <w:marTop w:val="0"/>
      <w:marBottom w:val="0"/>
      <w:divBdr>
        <w:top w:val="none" w:sz="0" w:space="0" w:color="auto"/>
        <w:left w:val="none" w:sz="0" w:space="0" w:color="auto"/>
        <w:bottom w:val="none" w:sz="0" w:space="0" w:color="auto"/>
        <w:right w:val="none" w:sz="0" w:space="0" w:color="auto"/>
      </w:divBdr>
    </w:div>
    <w:div w:id="1425608973">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5875997">
      <w:bodyDiv w:val="1"/>
      <w:marLeft w:val="0"/>
      <w:marRight w:val="0"/>
      <w:marTop w:val="0"/>
      <w:marBottom w:val="0"/>
      <w:divBdr>
        <w:top w:val="none" w:sz="0" w:space="0" w:color="auto"/>
        <w:left w:val="none" w:sz="0" w:space="0" w:color="auto"/>
        <w:bottom w:val="none" w:sz="0" w:space="0" w:color="auto"/>
        <w:right w:val="none" w:sz="0" w:space="0" w:color="auto"/>
      </w:divBdr>
    </w:div>
    <w:div w:id="1425878612">
      <w:bodyDiv w:val="1"/>
      <w:marLeft w:val="0"/>
      <w:marRight w:val="0"/>
      <w:marTop w:val="0"/>
      <w:marBottom w:val="0"/>
      <w:divBdr>
        <w:top w:val="none" w:sz="0" w:space="0" w:color="auto"/>
        <w:left w:val="none" w:sz="0" w:space="0" w:color="auto"/>
        <w:bottom w:val="none" w:sz="0" w:space="0" w:color="auto"/>
        <w:right w:val="none" w:sz="0" w:space="0" w:color="auto"/>
      </w:divBdr>
    </w:div>
    <w:div w:id="1426264769">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6347171">
      <w:bodyDiv w:val="1"/>
      <w:marLeft w:val="0"/>
      <w:marRight w:val="0"/>
      <w:marTop w:val="0"/>
      <w:marBottom w:val="0"/>
      <w:divBdr>
        <w:top w:val="none" w:sz="0" w:space="0" w:color="auto"/>
        <w:left w:val="none" w:sz="0" w:space="0" w:color="auto"/>
        <w:bottom w:val="none" w:sz="0" w:space="0" w:color="auto"/>
        <w:right w:val="none" w:sz="0" w:space="0" w:color="auto"/>
      </w:divBdr>
    </w:div>
    <w:div w:id="1426457180">
      <w:bodyDiv w:val="1"/>
      <w:marLeft w:val="0"/>
      <w:marRight w:val="0"/>
      <w:marTop w:val="0"/>
      <w:marBottom w:val="0"/>
      <w:divBdr>
        <w:top w:val="none" w:sz="0" w:space="0" w:color="auto"/>
        <w:left w:val="none" w:sz="0" w:space="0" w:color="auto"/>
        <w:bottom w:val="none" w:sz="0" w:space="0" w:color="auto"/>
        <w:right w:val="none" w:sz="0" w:space="0" w:color="auto"/>
      </w:divBdr>
    </w:div>
    <w:div w:id="1427068475">
      <w:bodyDiv w:val="1"/>
      <w:marLeft w:val="0"/>
      <w:marRight w:val="0"/>
      <w:marTop w:val="0"/>
      <w:marBottom w:val="0"/>
      <w:divBdr>
        <w:top w:val="none" w:sz="0" w:space="0" w:color="auto"/>
        <w:left w:val="none" w:sz="0" w:space="0" w:color="auto"/>
        <w:bottom w:val="none" w:sz="0" w:space="0" w:color="auto"/>
        <w:right w:val="none" w:sz="0" w:space="0" w:color="auto"/>
      </w:divBdr>
    </w:div>
    <w:div w:id="1427074869">
      <w:bodyDiv w:val="1"/>
      <w:marLeft w:val="0"/>
      <w:marRight w:val="0"/>
      <w:marTop w:val="0"/>
      <w:marBottom w:val="0"/>
      <w:divBdr>
        <w:top w:val="none" w:sz="0" w:space="0" w:color="auto"/>
        <w:left w:val="none" w:sz="0" w:space="0" w:color="auto"/>
        <w:bottom w:val="none" w:sz="0" w:space="0" w:color="auto"/>
        <w:right w:val="none" w:sz="0" w:space="0" w:color="auto"/>
      </w:divBdr>
    </w:div>
    <w:div w:id="1427193652">
      <w:bodyDiv w:val="1"/>
      <w:marLeft w:val="0"/>
      <w:marRight w:val="0"/>
      <w:marTop w:val="0"/>
      <w:marBottom w:val="0"/>
      <w:divBdr>
        <w:top w:val="none" w:sz="0" w:space="0" w:color="auto"/>
        <w:left w:val="none" w:sz="0" w:space="0" w:color="auto"/>
        <w:bottom w:val="none" w:sz="0" w:space="0" w:color="auto"/>
        <w:right w:val="none" w:sz="0" w:space="0" w:color="auto"/>
      </w:divBdr>
    </w:div>
    <w:div w:id="1427195801">
      <w:bodyDiv w:val="1"/>
      <w:marLeft w:val="0"/>
      <w:marRight w:val="0"/>
      <w:marTop w:val="0"/>
      <w:marBottom w:val="0"/>
      <w:divBdr>
        <w:top w:val="none" w:sz="0" w:space="0" w:color="auto"/>
        <w:left w:val="none" w:sz="0" w:space="0" w:color="auto"/>
        <w:bottom w:val="none" w:sz="0" w:space="0" w:color="auto"/>
        <w:right w:val="none" w:sz="0" w:space="0" w:color="auto"/>
      </w:divBdr>
    </w:div>
    <w:div w:id="1427268404">
      <w:bodyDiv w:val="1"/>
      <w:marLeft w:val="0"/>
      <w:marRight w:val="0"/>
      <w:marTop w:val="0"/>
      <w:marBottom w:val="0"/>
      <w:divBdr>
        <w:top w:val="none" w:sz="0" w:space="0" w:color="auto"/>
        <w:left w:val="none" w:sz="0" w:space="0" w:color="auto"/>
        <w:bottom w:val="none" w:sz="0" w:space="0" w:color="auto"/>
        <w:right w:val="none" w:sz="0" w:space="0" w:color="auto"/>
      </w:divBdr>
    </w:div>
    <w:div w:id="1427337040">
      <w:bodyDiv w:val="1"/>
      <w:marLeft w:val="0"/>
      <w:marRight w:val="0"/>
      <w:marTop w:val="0"/>
      <w:marBottom w:val="0"/>
      <w:divBdr>
        <w:top w:val="none" w:sz="0" w:space="0" w:color="auto"/>
        <w:left w:val="none" w:sz="0" w:space="0" w:color="auto"/>
        <w:bottom w:val="none" w:sz="0" w:space="0" w:color="auto"/>
        <w:right w:val="none" w:sz="0" w:space="0" w:color="auto"/>
      </w:divBdr>
    </w:div>
    <w:div w:id="1427773727">
      <w:bodyDiv w:val="1"/>
      <w:marLeft w:val="0"/>
      <w:marRight w:val="0"/>
      <w:marTop w:val="0"/>
      <w:marBottom w:val="0"/>
      <w:divBdr>
        <w:top w:val="none" w:sz="0" w:space="0" w:color="auto"/>
        <w:left w:val="none" w:sz="0" w:space="0" w:color="auto"/>
        <w:bottom w:val="none" w:sz="0" w:space="0" w:color="auto"/>
        <w:right w:val="none" w:sz="0" w:space="0" w:color="auto"/>
      </w:divBdr>
    </w:div>
    <w:div w:id="1428305132">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28506062">
      <w:bodyDiv w:val="1"/>
      <w:marLeft w:val="0"/>
      <w:marRight w:val="0"/>
      <w:marTop w:val="0"/>
      <w:marBottom w:val="0"/>
      <w:divBdr>
        <w:top w:val="none" w:sz="0" w:space="0" w:color="auto"/>
        <w:left w:val="none" w:sz="0" w:space="0" w:color="auto"/>
        <w:bottom w:val="none" w:sz="0" w:space="0" w:color="auto"/>
        <w:right w:val="none" w:sz="0" w:space="0" w:color="auto"/>
      </w:divBdr>
    </w:div>
    <w:div w:id="1428622465">
      <w:bodyDiv w:val="1"/>
      <w:marLeft w:val="0"/>
      <w:marRight w:val="0"/>
      <w:marTop w:val="0"/>
      <w:marBottom w:val="0"/>
      <w:divBdr>
        <w:top w:val="none" w:sz="0" w:space="0" w:color="auto"/>
        <w:left w:val="none" w:sz="0" w:space="0" w:color="auto"/>
        <w:bottom w:val="none" w:sz="0" w:space="0" w:color="auto"/>
        <w:right w:val="none" w:sz="0" w:space="0" w:color="auto"/>
      </w:divBdr>
    </w:div>
    <w:div w:id="1428892014">
      <w:bodyDiv w:val="1"/>
      <w:marLeft w:val="0"/>
      <w:marRight w:val="0"/>
      <w:marTop w:val="0"/>
      <w:marBottom w:val="0"/>
      <w:divBdr>
        <w:top w:val="none" w:sz="0" w:space="0" w:color="auto"/>
        <w:left w:val="none" w:sz="0" w:space="0" w:color="auto"/>
        <w:bottom w:val="none" w:sz="0" w:space="0" w:color="auto"/>
        <w:right w:val="none" w:sz="0" w:space="0" w:color="auto"/>
      </w:divBdr>
    </w:div>
    <w:div w:id="1429083467">
      <w:bodyDiv w:val="1"/>
      <w:marLeft w:val="0"/>
      <w:marRight w:val="0"/>
      <w:marTop w:val="0"/>
      <w:marBottom w:val="0"/>
      <w:divBdr>
        <w:top w:val="none" w:sz="0" w:space="0" w:color="auto"/>
        <w:left w:val="none" w:sz="0" w:space="0" w:color="auto"/>
        <w:bottom w:val="none" w:sz="0" w:space="0" w:color="auto"/>
        <w:right w:val="none" w:sz="0" w:space="0" w:color="auto"/>
      </w:divBdr>
    </w:div>
    <w:div w:id="1429155342">
      <w:bodyDiv w:val="1"/>
      <w:marLeft w:val="0"/>
      <w:marRight w:val="0"/>
      <w:marTop w:val="0"/>
      <w:marBottom w:val="0"/>
      <w:divBdr>
        <w:top w:val="none" w:sz="0" w:space="0" w:color="auto"/>
        <w:left w:val="none" w:sz="0" w:space="0" w:color="auto"/>
        <w:bottom w:val="none" w:sz="0" w:space="0" w:color="auto"/>
        <w:right w:val="none" w:sz="0" w:space="0" w:color="auto"/>
      </w:divBdr>
    </w:div>
    <w:div w:id="1429347172">
      <w:bodyDiv w:val="1"/>
      <w:marLeft w:val="0"/>
      <w:marRight w:val="0"/>
      <w:marTop w:val="0"/>
      <w:marBottom w:val="0"/>
      <w:divBdr>
        <w:top w:val="none" w:sz="0" w:space="0" w:color="auto"/>
        <w:left w:val="none" w:sz="0" w:space="0" w:color="auto"/>
        <w:bottom w:val="none" w:sz="0" w:space="0" w:color="auto"/>
        <w:right w:val="none" w:sz="0" w:space="0" w:color="auto"/>
      </w:divBdr>
    </w:div>
    <w:div w:id="1429884487">
      <w:bodyDiv w:val="1"/>
      <w:marLeft w:val="0"/>
      <w:marRight w:val="0"/>
      <w:marTop w:val="0"/>
      <w:marBottom w:val="0"/>
      <w:divBdr>
        <w:top w:val="none" w:sz="0" w:space="0" w:color="auto"/>
        <w:left w:val="none" w:sz="0" w:space="0" w:color="auto"/>
        <w:bottom w:val="none" w:sz="0" w:space="0" w:color="auto"/>
        <w:right w:val="none" w:sz="0" w:space="0" w:color="auto"/>
      </w:divBdr>
    </w:div>
    <w:div w:id="1430731116">
      <w:bodyDiv w:val="1"/>
      <w:marLeft w:val="0"/>
      <w:marRight w:val="0"/>
      <w:marTop w:val="0"/>
      <w:marBottom w:val="0"/>
      <w:divBdr>
        <w:top w:val="none" w:sz="0" w:space="0" w:color="auto"/>
        <w:left w:val="none" w:sz="0" w:space="0" w:color="auto"/>
        <w:bottom w:val="none" w:sz="0" w:space="0" w:color="auto"/>
        <w:right w:val="none" w:sz="0" w:space="0" w:color="auto"/>
      </w:divBdr>
    </w:div>
    <w:div w:id="1430853759">
      <w:bodyDiv w:val="1"/>
      <w:marLeft w:val="0"/>
      <w:marRight w:val="0"/>
      <w:marTop w:val="0"/>
      <w:marBottom w:val="0"/>
      <w:divBdr>
        <w:top w:val="none" w:sz="0" w:space="0" w:color="auto"/>
        <w:left w:val="none" w:sz="0" w:space="0" w:color="auto"/>
        <w:bottom w:val="none" w:sz="0" w:space="0" w:color="auto"/>
        <w:right w:val="none" w:sz="0" w:space="0" w:color="auto"/>
      </w:divBdr>
    </w:div>
    <w:div w:id="1431389459">
      <w:bodyDiv w:val="1"/>
      <w:marLeft w:val="0"/>
      <w:marRight w:val="0"/>
      <w:marTop w:val="0"/>
      <w:marBottom w:val="0"/>
      <w:divBdr>
        <w:top w:val="none" w:sz="0" w:space="0" w:color="auto"/>
        <w:left w:val="none" w:sz="0" w:space="0" w:color="auto"/>
        <w:bottom w:val="none" w:sz="0" w:space="0" w:color="auto"/>
        <w:right w:val="none" w:sz="0" w:space="0" w:color="auto"/>
      </w:divBdr>
    </w:div>
    <w:div w:id="1431657043">
      <w:bodyDiv w:val="1"/>
      <w:marLeft w:val="0"/>
      <w:marRight w:val="0"/>
      <w:marTop w:val="0"/>
      <w:marBottom w:val="0"/>
      <w:divBdr>
        <w:top w:val="none" w:sz="0" w:space="0" w:color="auto"/>
        <w:left w:val="none" w:sz="0" w:space="0" w:color="auto"/>
        <w:bottom w:val="none" w:sz="0" w:space="0" w:color="auto"/>
        <w:right w:val="none" w:sz="0" w:space="0" w:color="auto"/>
      </w:divBdr>
    </w:div>
    <w:div w:id="1431706384">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2117532">
      <w:bodyDiv w:val="1"/>
      <w:marLeft w:val="0"/>
      <w:marRight w:val="0"/>
      <w:marTop w:val="0"/>
      <w:marBottom w:val="0"/>
      <w:divBdr>
        <w:top w:val="none" w:sz="0" w:space="0" w:color="auto"/>
        <w:left w:val="none" w:sz="0" w:space="0" w:color="auto"/>
        <w:bottom w:val="none" w:sz="0" w:space="0" w:color="auto"/>
        <w:right w:val="none" w:sz="0" w:space="0" w:color="auto"/>
      </w:divBdr>
    </w:div>
    <w:div w:id="1432120110">
      <w:bodyDiv w:val="1"/>
      <w:marLeft w:val="0"/>
      <w:marRight w:val="0"/>
      <w:marTop w:val="0"/>
      <w:marBottom w:val="0"/>
      <w:divBdr>
        <w:top w:val="none" w:sz="0" w:space="0" w:color="auto"/>
        <w:left w:val="none" w:sz="0" w:space="0" w:color="auto"/>
        <w:bottom w:val="none" w:sz="0" w:space="0" w:color="auto"/>
        <w:right w:val="none" w:sz="0" w:space="0" w:color="auto"/>
      </w:divBdr>
    </w:div>
    <w:div w:id="1432554256">
      <w:bodyDiv w:val="1"/>
      <w:marLeft w:val="0"/>
      <w:marRight w:val="0"/>
      <w:marTop w:val="0"/>
      <w:marBottom w:val="0"/>
      <w:divBdr>
        <w:top w:val="none" w:sz="0" w:space="0" w:color="auto"/>
        <w:left w:val="none" w:sz="0" w:space="0" w:color="auto"/>
        <w:bottom w:val="none" w:sz="0" w:space="0" w:color="auto"/>
        <w:right w:val="none" w:sz="0" w:space="0" w:color="auto"/>
      </w:divBdr>
    </w:div>
    <w:div w:id="1433159533">
      <w:bodyDiv w:val="1"/>
      <w:marLeft w:val="0"/>
      <w:marRight w:val="0"/>
      <w:marTop w:val="0"/>
      <w:marBottom w:val="0"/>
      <w:divBdr>
        <w:top w:val="none" w:sz="0" w:space="0" w:color="auto"/>
        <w:left w:val="none" w:sz="0" w:space="0" w:color="auto"/>
        <w:bottom w:val="none" w:sz="0" w:space="0" w:color="auto"/>
        <w:right w:val="none" w:sz="0" w:space="0" w:color="auto"/>
      </w:divBdr>
    </w:div>
    <w:div w:id="1433890865">
      <w:bodyDiv w:val="1"/>
      <w:marLeft w:val="0"/>
      <w:marRight w:val="0"/>
      <w:marTop w:val="0"/>
      <w:marBottom w:val="0"/>
      <w:divBdr>
        <w:top w:val="none" w:sz="0" w:space="0" w:color="auto"/>
        <w:left w:val="none" w:sz="0" w:space="0" w:color="auto"/>
        <w:bottom w:val="none" w:sz="0" w:space="0" w:color="auto"/>
        <w:right w:val="none" w:sz="0" w:space="0" w:color="auto"/>
      </w:divBdr>
    </w:div>
    <w:div w:id="1434285236">
      <w:bodyDiv w:val="1"/>
      <w:marLeft w:val="0"/>
      <w:marRight w:val="0"/>
      <w:marTop w:val="0"/>
      <w:marBottom w:val="0"/>
      <w:divBdr>
        <w:top w:val="none" w:sz="0" w:space="0" w:color="auto"/>
        <w:left w:val="none" w:sz="0" w:space="0" w:color="auto"/>
        <w:bottom w:val="none" w:sz="0" w:space="0" w:color="auto"/>
        <w:right w:val="none" w:sz="0" w:space="0" w:color="auto"/>
      </w:divBdr>
    </w:div>
    <w:div w:id="1434324287">
      <w:bodyDiv w:val="1"/>
      <w:marLeft w:val="0"/>
      <w:marRight w:val="0"/>
      <w:marTop w:val="0"/>
      <w:marBottom w:val="0"/>
      <w:divBdr>
        <w:top w:val="none" w:sz="0" w:space="0" w:color="auto"/>
        <w:left w:val="none" w:sz="0" w:space="0" w:color="auto"/>
        <w:bottom w:val="none" w:sz="0" w:space="0" w:color="auto"/>
        <w:right w:val="none" w:sz="0" w:space="0" w:color="auto"/>
      </w:divBdr>
    </w:div>
    <w:div w:id="1434474502">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4783259">
      <w:bodyDiv w:val="1"/>
      <w:marLeft w:val="0"/>
      <w:marRight w:val="0"/>
      <w:marTop w:val="0"/>
      <w:marBottom w:val="0"/>
      <w:divBdr>
        <w:top w:val="none" w:sz="0" w:space="0" w:color="auto"/>
        <w:left w:val="none" w:sz="0" w:space="0" w:color="auto"/>
        <w:bottom w:val="none" w:sz="0" w:space="0" w:color="auto"/>
        <w:right w:val="none" w:sz="0" w:space="0" w:color="auto"/>
      </w:divBdr>
    </w:div>
    <w:div w:id="1434936701">
      <w:bodyDiv w:val="1"/>
      <w:marLeft w:val="0"/>
      <w:marRight w:val="0"/>
      <w:marTop w:val="0"/>
      <w:marBottom w:val="0"/>
      <w:divBdr>
        <w:top w:val="none" w:sz="0" w:space="0" w:color="auto"/>
        <w:left w:val="none" w:sz="0" w:space="0" w:color="auto"/>
        <w:bottom w:val="none" w:sz="0" w:space="0" w:color="auto"/>
        <w:right w:val="none" w:sz="0" w:space="0" w:color="auto"/>
      </w:divBdr>
    </w:div>
    <w:div w:id="1435589952">
      <w:bodyDiv w:val="1"/>
      <w:marLeft w:val="0"/>
      <w:marRight w:val="0"/>
      <w:marTop w:val="0"/>
      <w:marBottom w:val="0"/>
      <w:divBdr>
        <w:top w:val="none" w:sz="0" w:space="0" w:color="auto"/>
        <w:left w:val="none" w:sz="0" w:space="0" w:color="auto"/>
        <w:bottom w:val="none" w:sz="0" w:space="0" w:color="auto"/>
        <w:right w:val="none" w:sz="0" w:space="0" w:color="auto"/>
      </w:divBdr>
    </w:div>
    <w:div w:id="1435633228">
      <w:bodyDiv w:val="1"/>
      <w:marLeft w:val="0"/>
      <w:marRight w:val="0"/>
      <w:marTop w:val="0"/>
      <w:marBottom w:val="0"/>
      <w:divBdr>
        <w:top w:val="none" w:sz="0" w:space="0" w:color="auto"/>
        <w:left w:val="none" w:sz="0" w:space="0" w:color="auto"/>
        <w:bottom w:val="none" w:sz="0" w:space="0" w:color="auto"/>
        <w:right w:val="none" w:sz="0" w:space="0" w:color="auto"/>
      </w:divBdr>
    </w:div>
    <w:div w:id="1435713426">
      <w:bodyDiv w:val="1"/>
      <w:marLeft w:val="0"/>
      <w:marRight w:val="0"/>
      <w:marTop w:val="0"/>
      <w:marBottom w:val="0"/>
      <w:divBdr>
        <w:top w:val="none" w:sz="0" w:space="0" w:color="auto"/>
        <w:left w:val="none" w:sz="0" w:space="0" w:color="auto"/>
        <w:bottom w:val="none" w:sz="0" w:space="0" w:color="auto"/>
        <w:right w:val="none" w:sz="0" w:space="0" w:color="auto"/>
      </w:divBdr>
    </w:div>
    <w:div w:id="1435780897">
      <w:bodyDiv w:val="1"/>
      <w:marLeft w:val="0"/>
      <w:marRight w:val="0"/>
      <w:marTop w:val="0"/>
      <w:marBottom w:val="0"/>
      <w:divBdr>
        <w:top w:val="none" w:sz="0" w:space="0" w:color="auto"/>
        <w:left w:val="none" w:sz="0" w:space="0" w:color="auto"/>
        <w:bottom w:val="none" w:sz="0" w:space="0" w:color="auto"/>
        <w:right w:val="none" w:sz="0" w:space="0" w:color="auto"/>
      </w:divBdr>
    </w:div>
    <w:div w:id="1436168526">
      <w:bodyDiv w:val="1"/>
      <w:marLeft w:val="0"/>
      <w:marRight w:val="0"/>
      <w:marTop w:val="0"/>
      <w:marBottom w:val="0"/>
      <w:divBdr>
        <w:top w:val="none" w:sz="0" w:space="0" w:color="auto"/>
        <w:left w:val="none" w:sz="0" w:space="0" w:color="auto"/>
        <w:bottom w:val="none" w:sz="0" w:space="0" w:color="auto"/>
        <w:right w:val="none" w:sz="0" w:space="0" w:color="auto"/>
      </w:divBdr>
    </w:div>
    <w:div w:id="1436245423">
      <w:bodyDiv w:val="1"/>
      <w:marLeft w:val="0"/>
      <w:marRight w:val="0"/>
      <w:marTop w:val="0"/>
      <w:marBottom w:val="0"/>
      <w:divBdr>
        <w:top w:val="none" w:sz="0" w:space="0" w:color="auto"/>
        <w:left w:val="none" w:sz="0" w:space="0" w:color="auto"/>
        <w:bottom w:val="none" w:sz="0" w:space="0" w:color="auto"/>
        <w:right w:val="none" w:sz="0" w:space="0" w:color="auto"/>
      </w:divBdr>
    </w:div>
    <w:div w:id="1436318528">
      <w:bodyDiv w:val="1"/>
      <w:marLeft w:val="0"/>
      <w:marRight w:val="0"/>
      <w:marTop w:val="0"/>
      <w:marBottom w:val="0"/>
      <w:divBdr>
        <w:top w:val="none" w:sz="0" w:space="0" w:color="auto"/>
        <w:left w:val="none" w:sz="0" w:space="0" w:color="auto"/>
        <w:bottom w:val="none" w:sz="0" w:space="0" w:color="auto"/>
        <w:right w:val="none" w:sz="0" w:space="0" w:color="auto"/>
      </w:divBdr>
    </w:div>
    <w:div w:id="1436365181">
      <w:bodyDiv w:val="1"/>
      <w:marLeft w:val="0"/>
      <w:marRight w:val="0"/>
      <w:marTop w:val="0"/>
      <w:marBottom w:val="0"/>
      <w:divBdr>
        <w:top w:val="none" w:sz="0" w:space="0" w:color="auto"/>
        <w:left w:val="none" w:sz="0" w:space="0" w:color="auto"/>
        <w:bottom w:val="none" w:sz="0" w:space="0" w:color="auto"/>
        <w:right w:val="none" w:sz="0" w:space="0" w:color="auto"/>
      </w:divBdr>
    </w:div>
    <w:div w:id="1436944503">
      <w:bodyDiv w:val="1"/>
      <w:marLeft w:val="0"/>
      <w:marRight w:val="0"/>
      <w:marTop w:val="0"/>
      <w:marBottom w:val="0"/>
      <w:divBdr>
        <w:top w:val="none" w:sz="0" w:space="0" w:color="auto"/>
        <w:left w:val="none" w:sz="0" w:space="0" w:color="auto"/>
        <w:bottom w:val="none" w:sz="0" w:space="0" w:color="auto"/>
        <w:right w:val="none" w:sz="0" w:space="0" w:color="auto"/>
      </w:divBdr>
    </w:div>
    <w:div w:id="1437166946">
      <w:bodyDiv w:val="1"/>
      <w:marLeft w:val="0"/>
      <w:marRight w:val="0"/>
      <w:marTop w:val="0"/>
      <w:marBottom w:val="0"/>
      <w:divBdr>
        <w:top w:val="none" w:sz="0" w:space="0" w:color="auto"/>
        <w:left w:val="none" w:sz="0" w:space="0" w:color="auto"/>
        <w:bottom w:val="none" w:sz="0" w:space="0" w:color="auto"/>
        <w:right w:val="none" w:sz="0" w:space="0" w:color="auto"/>
      </w:divBdr>
    </w:div>
    <w:div w:id="1437484304">
      <w:bodyDiv w:val="1"/>
      <w:marLeft w:val="0"/>
      <w:marRight w:val="0"/>
      <w:marTop w:val="0"/>
      <w:marBottom w:val="0"/>
      <w:divBdr>
        <w:top w:val="none" w:sz="0" w:space="0" w:color="auto"/>
        <w:left w:val="none" w:sz="0" w:space="0" w:color="auto"/>
        <w:bottom w:val="none" w:sz="0" w:space="0" w:color="auto"/>
        <w:right w:val="none" w:sz="0" w:space="0" w:color="auto"/>
      </w:divBdr>
    </w:div>
    <w:div w:id="1437555269">
      <w:bodyDiv w:val="1"/>
      <w:marLeft w:val="0"/>
      <w:marRight w:val="0"/>
      <w:marTop w:val="0"/>
      <w:marBottom w:val="0"/>
      <w:divBdr>
        <w:top w:val="none" w:sz="0" w:space="0" w:color="auto"/>
        <w:left w:val="none" w:sz="0" w:space="0" w:color="auto"/>
        <w:bottom w:val="none" w:sz="0" w:space="0" w:color="auto"/>
        <w:right w:val="none" w:sz="0" w:space="0" w:color="auto"/>
      </w:divBdr>
    </w:div>
    <w:div w:id="1437746608">
      <w:bodyDiv w:val="1"/>
      <w:marLeft w:val="0"/>
      <w:marRight w:val="0"/>
      <w:marTop w:val="0"/>
      <w:marBottom w:val="0"/>
      <w:divBdr>
        <w:top w:val="none" w:sz="0" w:space="0" w:color="auto"/>
        <w:left w:val="none" w:sz="0" w:space="0" w:color="auto"/>
        <w:bottom w:val="none" w:sz="0" w:space="0" w:color="auto"/>
        <w:right w:val="none" w:sz="0" w:space="0" w:color="auto"/>
      </w:divBdr>
    </w:div>
    <w:div w:id="1438721436">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183965">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39790446">
      <w:bodyDiv w:val="1"/>
      <w:marLeft w:val="0"/>
      <w:marRight w:val="0"/>
      <w:marTop w:val="0"/>
      <w:marBottom w:val="0"/>
      <w:divBdr>
        <w:top w:val="none" w:sz="0" w:space="0" w:color="auto"/>
        <w:left w:val="none" w:sz="0" w:space="0" w:color="auto"/>
        <w:bottom w:val="none" w:sz="0" w:space="0" w:color="auto"/>
        <w:right w:val="none" w:sz="0" w:space="0" w:color="auto"/>
      </w:divBdr>
    </w:div>
    <w:div w:id="1440251673">
      <w:bodyDiv w:val="1"/>
      <w:marLeft w:val="0"/>
      <w:marRight w:val="0"/>
      <w:marTop w:val="0"/>
      <w:marBottom w:val="0"/>
      <w:divBdr>
        <w:top w:val="none" w:sz="0" w:space="0" w:color="auto"/>
        <w:left w:val="none" w:sz="0" w:space="0" w:color="auto"/>
        <w:bottom w:val="none" w:sz="0" w:space="0" w:color="auto"/>
        <w:right w:val="none" w:sz="0" w:space="0" w:color="auto"/>
      </w:divBdr>
    </w:div>
    <w:div w:id="1440487464">
      <w:bodyDiv w:val="1"/>
      <w:marLeft w:val="0"/>
      <w:marRight w:val="0"/>
      <w:marTop w:val="0"/>
      <w:marBottom w:val="0"/>
      <w:divBdr>
        <w:top w:val="none" w:sz="0" w:space="0" w:color="auto"/>
        <w:left w:val="none" w:sz="0" w:space="0" w:color="auto"/>
        <w:bottom w:val="none" w:sz="0" w:space="0" w:color="auto"/>
        <w:right w:val="none" w:sz="0" w:space="0" w:color="auto"/>
      </w:divBdr>
    </w:div>
    <w:div w:id="1440684793">
      <w:bodyDiv w:val="1"/>
      <w:marLeft w:val="0"/>
      <w:marRight w:val="0"/>
      <w:marTop w:val="0"/>
      <w:marBottom w:val="0"/>
      <w:divBdr>
        <w:top w:val="none" w:sz="0" w:space="0" w:color="auto"/>
        <w:left w:val="none" w:sz="0" w:space="0" w:color="auto"/>
        <w:bottom w:val="none" w:sz="0" w:space="0" w:color="auto"/>
        <w:right w:val="none" w:sz="0" w:space="0" w:color="auto"/>
      </w:divBdr>
    </w:div>
    <w:div w:id="1441298963">
      <w:bodyDiv w:val="1"/>
      <w:marLeft w:val="0"/>
      <w:marRight w:val="0"/>
      <w:marTop w:val="0"/>
      <w:marBottom w:val="0"/>
      <w:divBdr>
        <w:top w:val="none" w:sz="0" w:space="0" w:color="auto"/>
        <w:left w:val="none" w:sz="0" w:space="0" w:color="auto"/>
        <w:bottom w:val="none" w:sz="0" w:space="0" w:color="auto"/>
        <w:right w:val="none" w:sz="0" w:space="0" w:color="auto"/>
      </w:divBdr>
    </w:div>
    <w:div w:id="1441997899">
      <w:bodyDiv w:val="1"/>
      <w:marLeft w:val="0"/>
      <w:marRight w:val="0"/>
      <w:marTop w:val="0"/>
      <w:marBottom w:val="0"/>
      <w:divBdr>
        <w:top w:val="none" w:sz="0" w:space="0" w:color="auto"/>
        <w:left w:val="none" w:sz="0" w:space="0" w:color="auto"/>
        <w:bottom w:val="none" w:sz="0" w:space="0" w:color="auto"/>
        <w:right w:val="none" w:sz="0" w:space="0" w:color="auto"/>
      </w:divBdr>
    </w:div>
    <w:div w:id="1442140851">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2645555">
      <w:bodyDiv w:val="1"/>
      <w:marLeft w:val="0"/>
      <w:marRight w:val="0"/>
      <w:marTop w:val="0"/>
      <w:marBottom w:val="0"/>
      <w:divBdr>
        <w:top w:val="none" w:sz="0" w:space="0" w:color="auto"/>
        <w:left w:val="none" w:sz="0" w:space="0" w:color="auto"/>
        <w:bottom w:val="none" w:sz="0" w:space="0" w:color="auto"/>
        <w:right w:val="none" w:sz="0" w:space="0" w:color="auto"/>
      </w:divBdr>
    </w:div>
    <w:div w:id="1442650315">
      <w:bodyDiv w:val="1"/>
      <w:marLeft w:val="0"/>
      <w:marRight w:val="0"/>
      <w:marTop w:val="0"/>
      <w:marBottom w:val="0"/>
      <w:divBdr>
        <w:top w:val="none" w:sz="0" w:space="0" w:color="auto"/>
        <w:left w:val="none" w:sz="0" w:space="0" w:color="auto"/>
        <w:bottom w:val="none" w:sz="0" w:space="0" w:color="auto"/>
        <w:right w:val="none" w:sz="0" w:space="0" w:color="auto"/>
      </w:divBdr>
    </w:div>
    <w:div w:id="1442728526">
      <w:bodyDiv w:val="1"/>
      <w:marLeft w:val="0"/>
      <w:marRight w:val="0"/>
      <w:marTop w:val="0"/>
      <w:marBottom w:val="0"/>
      <w:divBdr>
        <w:top w:val="none" w:sz="0" w:space="0" w:color="auto"/>
        <w:left w:val="none" w:sz="0" w:space="0" w:color="auto"/>
        <w:bottom w:val="none" w:sz="0" w:space="0" w:color="auto"/>
        <w:right w:val="none" w:sz="0" w:space="0" w:color="auto"/>
      </w:divBdr>
    </w:div>
    <w:div w:id="1443114564">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379550">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3920111">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4693876">
      <w:bodyDiv w:val="1"/>
      <w:marLeft w:val="0"/>
      <w:marRight w:val="0"/>
      <w:marTop w:val="0"/>
      <w:marBottom w:val="0"/>
      <w:divBdr>
        <w:top w:val="none" w:sz="0" w:space="0" w:color="auto"/>
        <w:left w:val="none" w:sz="0" w:space="0" w:color="auto"/>
        <w:bottom w:val="none" w:sz="0" w:space="0" w:color="auto"/>
        <w:right w:val="none" w:sz="0" w:space="0" w:color="auto"/>
      </w:divBdr>
    </w:div>
    <w:div w:id="1445272101">
      <w:bodyDiv w:val="1"/>
      <w:marLeft w:val="0"/>
      <w:marRight w:val="0"/>
      <w:marTop w:val="0"/>
      <w:marBottom w:val="0"/>
      <w:divBdr>
        <w:top w:val="none" w:sz="0" w:space="0" w:color="auto"/>
        <w:left w:val="none" w:sz="0" w:space="0" w:color="auto"/>
        <w:bottom w:val="none" w:sz="0" w:space="0" w:color="auto"/>
        <w:right w:val="none" w:sz="0" w:space="0" w:color="auto"/>
      </w:divBdr>
    </w:div>
    <w:div w:id="1446119173">
      <w:bodyDiv w:val="1"/>
      <w:marLeft w:val="0"/>
      <w:marRight w:val="0"/>
      <w:marTop w:val="0"/>
      <w:marBottom w:val="0"/>
      <w:divBdr>
        <w:top w:val="none" w:sz="0" w:space="0" w:color="auto"/>
        <w:left w:val="none" w:sz="0" w:space="0" w:color="auto"/>
        <w:bottom w:val="none" w:sz="0" w:space="0" w:color="auto"/>
        <w:right w:val="none" w:sz="0" w:space="0" w:color="auto"/>
      </w:divBdr>
    </w:div>
    <w:div w:id="1447382809">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7698441">
      <w:bodyDiv w:val="1"/>
      <w:marLeft w:val="0"/>
      <w:marRight w:val="0"/>
      <w:marTop w:val="0"/>
      <w:marBottom w:val="0"/>
      <w:divBdr>
        <w:top w:val="none" w:sz="0" w:space="0" w:color="auto"/>
        <w:left w:val="none" w:sz="0" w:space="0" w:color="auto"/>
        <w:bottom w:val="none" w:sz="0" w:space="0" w:color="auto"/>
        <w:right w:val="none" w:sz="0" w:space="0" w:color="auto"/>
      </w:divBdr>
    </w:div>
    <w:div w:id="1447772915">
      <w:bodyDiv w:val="1"/>
      <w:marLeft w:val="0"/>
      <w:marRight w:val="0"/>
      <w:marTop w:val="0"/>
      <w:marBottom w:val="0"/>
      <w:divBdr>
        <w:top w:val="none" w:sz="0" w:space="0" w:color="auto"/>
        <w:left w:val="none" w:sz="0" w:space="0" w:color="auto"/>
        <w:bottom w:val="none" w:sz="0" w:space="0" w:color="auto"/>
        <w:right w:val="none" w:sz="0" w:space="0" w:color="auto"/>
      </w:divBdr>
    </w:div>
    <w:div w:id="1447895406">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694690">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49079593">
      <w:bodyDiv w:val="1"/>
      <w:marLeft w:val="0"/>
      <w:marRight w:val="0"/>
      <w:marTop w:val="0"/>
      <w:marBottom w:val="0"/>
      <w:divBdr>
        <w:top w:val="none" w:sz="0" w:space="0" w:color="auto"/>
        <w:left w:val="none" w:sz="0" w:space="0" w:color="auto"/>
        <w:bottom w:val="none" w:sz="0" w:space="0" w:color="auto"/>
        <w:right w:val="none" w:sz="0" w:space="0" w:color="auto"/>
      </w:divBdr>
    </w:div>
    <w:div w:id="1449278612">
      <w:bodyDiv w:val="1"/>
      <w:marLeft w:val="0"/>
      <w:marRight w:val="0"/>
      <w:marTop w:val="0"/>
      <w:marBottom w:val="0"/>
      <w:divBdr>
        <w:top w:val="none" w:sz="0" w:space="0" w:color="auto"/>
        <w:left w:val="none" w:sz="0" w:space="0" w:color="auto"/>
        <w:bottom w:val="none" w:sz="0" w:space="0" w:color="auto"/>
        <w:right w:val="none" w:sz="0" w:space="0" w:color="auto"/>
      </w:divBdr>
    </w:div>
    <w:div w:id="1449818915">
      <w:bodyDiv w:val="1"/>
      <w:marLeft w:val="0"/>
      <w:marRight w:val="0"/>
      <w:marTop w:val="0"/>
      <w:marBottom w:val="0"/>
      <w:divBdr>
        <w:top w:val="none" w:sz="0" w:space="0" w:color="auto"/>
        <w:left w:val="none" w:sz="0" w:space="0" w:color="auto"/>
        <w:bottom w:val="none" w:sz="0" w:space="0" w:color="auto"/>
        <w:right w:val="none" w:sz="0" w:space="0" w:color="auto"/>
      </w:divBdr>
    </w:div>
    <w:div w:id="1450127447">
      <w:bodyDiv w:val="1"/>
      <w:marLeft w:val="0"/>
      <w:marRight w:val="0"/>
      <w:marTop w:val="0"/>
      <w:marBottom w:val="0"/>
      <w:divBdr>
        <w:top w:val="none" w:sz="0" w:space="0" w:color="auto"/>
        <w:left w:val="none" w:sz="0" w:space="0" w:color="auto"/>
        <w:bottom w:val="none" w:sz="0" w:space="0" w:color="auto"/>
        <w:right w:val="none" w:sz="0" w:space="0" w:color="auto"/>
      </w:divBdr>
    </w:div>
    <w:div w:id="1450322845">
      <w:bodyDiv w:val="1"/>
      <w:marLeft w:val="0"/>
      <w:marRight w:val="0"/>
      <w:marTop w:val="0"/>
      <w:marBottom w:val="0"/>
      <w:divBdr>
        <w:top w:val="none" w:sz="0" w:space="0" w:color="auto"/>
        <w:left w:val="none" w:sz="0" w:space="0" w:color="auto"/>
        <w:bottom w:val="none" w:sz="0" w:space="0" w:color="auto"/>
        <w:right w:val="none" w:sz="0" w:space="0" w:color="auto"/>
      </w:divBdr>
    </w:div>
    <w:div w:id="1450398843">
      <w:bodyDiv w:val="1"/>
      <w:marLeft w:val="0"/>
      <w:marRight w:val="0"/>
      <w:marTop w:val="0"/>
      <w:marBottom w:val="0"/>
      <w:divBdr>
        <w:top w:val="none" w:sz="0" w:space="0" w:color="auto"/>
        <w:left w:val="none" w:sz="0" w:space="0" w:color="auto"/>
        <w:bottom w:val="none" w:sz="0" w:space="0" w:color="auto"/>
        <w:right w:val="none" w:sz="0" w:space="0" w:color="auto"/>
      </w:divBdr>
    </w:div>
    <w:div w:id="1450511846">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1046971">
      <w:bodyDiv w:val="1"/>
      <w:marLeft w:val="0"/>
      <w:marRight w:val="0"/>
      <w:marTop w:val="0"/>
      <w:marBottom w:val="0"/>
      <w:divBdr>
        <w:top w:val="none" w:sz="0" w:space="0" w:color="auto"/>
        <w:left w:val="none" w:sz="0" w:space="0" w:color="auto"/>
        <w:bottom w:val="none" w:sz="0" w:space="0" w:color="auto"/>
        <w:right w:val="none" w:sz="0" w:space="0" w:color="auto"/>
      </w:divBdr>
    </w:div>
    <w:div w:id="1451318614">
      <w:bodyDiv w:val="1"/>
      <w:marLeft w:val="0"/>
      <w:marRight w:val="0"/>
      <w:marTop w:val="0"/>
      <w:marBottom w:val="0"/>
      <w:divBdr>
        <w:top w:val="none" w:sz="0" w:space="0" w:color="auto"/>
        <w:left w:val="none" w:sz="0" w:space="0" w:color="auto"/>
        <w:bottom w:val="none" w:sz="0" w:space="0" w:color="auto"/>
        <w:right w:val="none" w:sz="0" w:space="0" w:color="auto"/>
      </w:divBdr>
    </w:div>
    <w:div w:id="1451583855">
      <w:bodyDiv w:val="1"/>
      <w:marLeft w:val="0"/>
      <w:marRight w:val="0"/>
      <w:marTop w:val="0"/>
      <w:marBottom w:val="0"/>
      <w:divBdr>
        <w:top w:val="none" w:sz="0" w:space="0" w:color="auto"/>
        <w:left w:val="none" w:sz="0" w:space="0" w:color="auto"/>
        <w:bottom w:val="none" w:sz="0" w:space="0" w:color="auto"/>
        <w:right w:val="none" w:sz="0" w:space="0" w:color="auto"/>
      </w:divBdr>
    </w:div>
    <w:div w:id="1451975729">
      <w:bodyDiv w:val="1"/>
      <w:marLeft w:val="0"/>
      <w:marRight w:val="0"/>
      <w:marTop w:val="0"/>
      <w:marBottom w:val="0"/>
      <w:divBdr>
        <w:top w:val="none" w:sz="0" w:space="0" w:color="auto"/>
        <w:left w:val="none" w:sz="0" w:space="0" w:color="auto"/>
        <w:bottom w:val="none" w:sz="0" w:space="0" w:color="auto"/>
        <w:right w:val="none" w:sz="0" w:space="0" w:color="auto"/>
      </w:divBdr>
    </w:div>
    <w:div w:id="1452241451">
      <w:bodyDiv w:val="1"/>
      <w:marLeft w:val="0"/>
      <w:marRight w:val="0"/>
      <w:marTop w:val="0"/>
      <w:marBottom w:val="0"/>
      <w:divBdr>
        <w:top w:val="none" w:sz="0" w:space="0" w:color="auto"/>
        <w:left w:val="none" w:sz="0" w:space="0" w:color="auto"/>
        <w:bottom w:val="none" w:sz="0" w:space="0" w:color="auto"/>
        <w:right w:val="none" w:sz="0" w:space="0" w:color="auto"/>
      </w:divBdr>
    </w:div>
    <w:div w:id="1452548589">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3092084">
      <w:bodyDiv w:val="1"/>
      <w:marLeft w:val="0"/>
      <w:marRight w:val="0"/>
      <w:marTop w:val="0"/>
      <w:marBottom w:val="0"/>
      <w:divBdr>
        <w:top w:val="none" w:sz="0" w:space="0" w:color="auto"/>
        <w:left w:val="none" w:sz="0" w:space="0" w:color="auto"/>
        <w:bottom w:val="none" w:sz="0" w:space="0" w:color="auto"/>
        <w:right w:val="none" w:sz="0" w:space="0" w:color="auto"/>
      </w:divBdr>
    </w:div>
    <w:div w:id="1453279753">
      <w:bodyDiv w:val="1"/>
      <w:marLeft w:val="0"/>
      <w:marRight w:val="0"/>
      <w:marTop w:val="0"/>
      <w:marBottom w:val="0"/>
      <w:divBdr>
        <w:top w:val="none" w:sz="0" w:space="0" w:color="auto"/>
        <w:left w:val="none" w:sz="0" w:space="0" w:color="auto"/>
        <w:bottom w:val="none" w:sz="0" w:space="0" w:color="auto"/>
        <w:right w:val="none" w:sz="0" w:space="0" w:color="auto"/>
      </w:divBdr>
    </w:div>
    <w:div w:id="1453330113">
      <w:bodyDiv w:val="1"/>
      <w:marLeft w:val="0"/>
      <w:marRight w:val="0"/>
      <w:marTop w:val="0"/>
      <w:marBottom w:val="0"/>
      <w:divBdr>
        <w:top w:val="none" w:sz="0" w:space="0" w:color="auto"/>
        <w:left w:val="none" w:sz="0" w:space="0" w:color="auto"/>
        <w:bottom w:val="none" w:sz="0" w:space="0" w:color="auto"/>
        <w:right w:val="none" w:sz="0" w:space="0" w:color="auto"/>
      </w:divBdr>
    </w:div>
    <w:div w:id="1453401961">
      <w:bodyDiv w:val="1"/>
      <w:marLeft w:val="0"/>
      <w:marRight w:val="0"/>
      <w:marTop w:val="0"/>
      <w:marBottom w:val="0"/>
      <w:divBdr>
        <w:top w:val="none" w:sz="0" w:space="0" w:color="auto"/>
        <w:left w:val="none" w:sz="0" w:space="0" w:color="auto"/>
        <w:bottom w:val="none" w:sz="0" w:space="0" w:color="auto"/>
        <w:right w:val="none" w:sz="0" w:space="0" w:color="auto"/>
      </w:divBdr>
    </w:div>
    <w:div w:id="1453599094">
      <w:bodyDiv w:val="1"/>
      <w:marLeft w:val="0"/>
      <w:marRight w:val="0"/>
      <w:marTop w:val="0"/>
      <w:marBottom w:val="0"/>
      <w:divBdr>
        <w:top w:val="none" w:sz="0" w:space="0" w:color="auto"/>
        <w:left w:val="none" w:sz="0" w:space="0" w:color="auto"/>
        <w:bottom w:val="none" w:sz="0" w:space="0" w:color="auto"/>
        <w:right w:val="none" w:sz="0" w:space="0" w:color="auto"/>
      </w:divBdr>
    </w:div>
    <w:div w:id="1453792248">
      <w:bodyDiv w:val="1"/>
      <w:marLeft w:val="0"/>
      <w:marRight w:val="0"/>
      <w:marTop w:val="0"/>
      <w:marBottom w:val="0"/>
      <w:divBdr>
        <w:top w:val="none" w:sz="0" w:space="0" w:color="auto"/>
        <w:left w:val="none" w:sz="0" w:space="0" w:color="auto"/>
        <w:bottom w:val="none" w:sz="0" w:space="0" w:color="auto"/>
        <w:right w:val="none" w:sz="0" w:space="0" w:color="auto"/>
      </w:divBdr>
    </w:div>
    <w:div w:id="1454247070">
      <w:bodyDiv w:val="1"/>
      <w:marLeft w:val="0"/>
      <w:marRight w:val="0"/>
      <w:marTop w:val="0"/>
      <w:marBottom w:val="0"/>
      <w:divBdr>
        <w:top w:val="none" w:sz="0" w:space="0" w:color="auto"/>
        <w:left w:val="none" w:sz="0" w:space="0" w:color="auto"/>
        <w:bottom w:val="none" w:sz="0" w:space="0" w:color="auto"/>
        <w:right w:val="none" w:sz="0" w:space="0" w:color="auto"/>
      </w:divBdr>
    </w:div>
    <w:div w:id="1454522282">
      <w:bodyDiv w:val="1"/>
      <w:marLeft w:val="0"/>
      <w:marRight w:val="0"/>
      <w:marTop w:val="0"/>
      <w:marBottom w:val="0"/>
      <w:divBdr>
        <w:top w:val="none" w:sz="0" w:space="0" w:color="auto"/>
        <w:left w:val="none" w:sz="0" w:space="0" w:color="auto"/>
        <w:bottom w:val="none" w:sz="0" w:space="0" w:color="auto"/>
        <w:right w:val="none" w:sz="0" w:space="0" w:color="auto"/>
      </w:divBdr>
    </w:div>
    <w:div w:id="1454716030">
      <w:bodyDiv w:val="1"/>
      <w:marLeft w:val="0"/>
      <w:marRight w:val="0"/>
      <w:marTop w:val="0"/>
      <w:marBottom w:val="0"/>
      <w:divBdr>
        <w:top w:val="none" w:sz="0" w:space="0" w:color="auto"/>
        <w:left w:val="none" w:sz="0" w:space="0" w:color="auto"/>
        <w:bottom w:val="none" w:sz="0" w:space="0" w:color="auto"/>
        <w:right w:val="none" w:sz="0" w:space="0" w:color="auto"/>
      </w:divBdr>
    </w:div>
    <w:div w:id="1455102848">
      <w:bodyDiv w:val="1"/>
      <w:marLeft w:val="0"/>
      <w:marRight w:val="0"/>
      <w:marTop w:val="0"/>
      <w:marBottom w:val="0"/>
      <w:divBdr>
        <w:top w:val="none" w:sz="0" w:space="0" w:color="auto"/>
        <w:left w:val="none" w:sz="0" w:space="0" w:color="auto"/>
        <w:bottom w:val="none" w:sz="0" w:space="0" w:color="auto"/>
        <w:right w:val="none" w:sz="0" w:space="0" w:color="auto"/>
      </w:divBdr>
    </w:div>
    <w:div w:id="145582572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6288792">
      <w:bodyDiv w:val="1"/>
      <w:marLeft w:val="0"/>
      <w:marRight w:val="0"/>
      <w:marTop w:val="0"/>
      <w:marBottom w:val="0"/>
      <w:divBdr>
        <w:top w:val="none" w:sz="0" w:space="0" w:color="auto"/>
        <w:left w:val="none" w:sz="0" w:space="0" w:color="auto"/>
        <w:bottom w:val="none" w:sz="0" w:space="0" w:color="auto"/>
        <w:right w:val="none" w:sz="0" w:space="0" w:color="auto"/>
      </w:divBdr>
    </w:div>
    <w:div w:id="1457024895">
      <w:bodyDiv w:val="1"/>
      <w:marLeft w:val="0"/>
      <w:marRight w:val="0"/>
      <w:marTop w:val="0"/>
      <w:marBottom w:val="0"/>
      <w:divBdr>
        <w:top w:val="none" w:sz="0" w:space="0" w:color="auto"/>
        <w:left w:val="none" w:sz="0" w:space="0" w:color="auto"/>
        <w:bottom w:val="none" w:sz="0" w:space="0" w:color="auto"/>
        <w:right w:val="none" w:sz="0" w:space="0" w:color="auto"/>
      </w:divBdr>
    </w:div>
    <w:div w:id="1457482094">
      <w:bodyDiv w:val="1"/>
      <w:marLeft w:val="0"/>
      <w:marRight w:val="0"/>
      <w:marTop w:val="0"/>
      <w:marBottom w:val="0"/>
      <w:divBdr>
        <w:top w:val="none" w:sz="0" w:space="0" w:color="auto"/>
        <w:left w:val="none" w:sz="0" w:space="0" w:color="auto"/>
        <w:bottom w:val="none" w:sz="0" w:space="0" w:color="auto"/>
        <w:right w:val="none" w:sz="0" w:space="0" w:color="auto"/>
      </w:divBdr>
    </w:div>
    <w:div w:id="1457679048">
      <w:bodyDiv w:val="1"/>
      <w:marLeft w:val="0"/>
      <w:marRight w:val="0"/>
      <w:marTop w:val="0"/>
      <w:marBottom w:val="0"/>
      <w:divBdr>
        <w:top w:val="none" w:sz="0" w:space="0" w:color="auto"/>
        <w:left w:val="none" w:sz="0" w:space="0" w:color="auto"/>
        <w:bottom w:val="none" w:sz="0" w:space="0" w:color="auto"/>
        <w:right w:val="none" w:sz="0" w:space="0" w:color="auto"/>
      </w:divBdr>
    </w:div>
    <w:div w:id="1458330249">
      <w:bodyDiv w:val="1"/>
      <w:marLeft w:val="0"/>
      <w:marRight w:val="0"/>
      <w:marTop w:val="0"/>
      <w:marBottom w:val="0"/>
      <w:divBdr>
        <w:top w:val="none" w:sz="0" w:space="0" w:color="auto"/>
        <w:left w:val="none" w:sz="0" w:space="0" w:color="auto"/>
        <w:bottom w:val="none" w:sz="0" w:space="0" w:color="auto"/>
        <w:right w:val="none" w:sz="0" w:space="0" w:color="auto"/>
      </w:divBdr>
    </w:div>
    <w:div w:id="1458522895">
      <w:bodyDiv w:val="1"/>
      <w:marLeft w:val="0"/>
      <w:marRight w:val="0"/>
      <w:marTop w:val="0"/>
      <w:marBottom w:val="0"/>
      <w:divBdr>
        <w:top w:val="none" w:sz="0" w:space="0" w:color="auto"/>
        <w:left w:val="none" w:sz="0" w:space="0" w:color="auto"/>
        <w:bottom w:val="none" w:sz="0" w:space="0" w:color="auto"/>
        <w:right w:val="none" w:sz="0" w:space="0" w:color="auto"/>
      </w:divBdr>
    </w:div>
    <w:div w:id="1458597314">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59226080">
      <w:bodyDiv w:val="1"/>
      <w:marLeft w:val="0"/>
      <w:marRight w:val="0"/>
      <w:marTop w:val="0"/>
      <w:marBottom w:val="0"/>
      <w:divBdr>
        <w:top w:val="none" w:sz="0" w:space="0" w:color="auto"/>
        <w:left w:val="none" w:sz="0" w:space="0" w:color="auto"/>
        <w:bottom w:val="none" w:sz="0" w:space="0" w:color="auto"/>
        <w:right w:val="none" w:sz="0" w:space="0" w:color="auto"/>
      </w:divBdr>
    </w:div>
    <w:div w:id="1459298270">
      <w:bodyDiv w:val="1"/>
      <w:marLeft w:val="0"/>
      <w:marRight w:val="0"/>
      <w:marTop w:val="0"/>
      <w:marBottom w:val="0"/>
      <w:divBdr>
        <w:top w:val="none" w:sz="0" w:space="0" w:color="auto"/>
        <w:left w:val="none" w:sz="0" w:space="0" w:color="auto"/>
        <w:bottom w:val="none" w:sz="0" w:space="0" w:color="auto"/>
        <w:right w:val="none" w:sz="0" w:space="0" w:color="auto"/>
      </w:divBdr>
    </w:div>
    <w:div w:id="1459952263">
      <w:bodyDiv w:val="1"/>
      <w:marLeft w:val="0"/>
      <w:marRight w:val="0"/>
      <w:marTop w:val="0"/>
      <w:marBottom w:val="0"/>
      <w:divBdr>
        <w:top w:val="none" w:sz="0" w:space="0" w:color="auto"/>
        <w:left w:val="none" w:sz="0" w:space="0" w:color="auto"/>
        <w:bottom w:val="none" w:sz="0" w:space="0" w:color="auto"/>
        <w:right w:val="none" w:sz="0" w:space="0" w:color="auto"/>
      </w:divBdr>
    </w:div>
    <w:div w:id="1460145584">
      <w:bodyDiv w:val="1"/>
      <w:marLeft w:val="0"/>
      <w:marRight w:val="0"/>
      <w:marTop w:val="0"/>
      <w:marBottom w:val="0"/>
      <w:divBdr>
        <w:top w:val="none" w:sz="0" w:space="0" w:color="auto"/>
        <w:left w:val="none" w:sz="0" w:space="0" w:color="auto"/>
        <w:bottom w:val="none" w:sz="0" w:space="0" w:color="auto"/>
        <w:right w:val="none" w:sz="0" w:space="0" w:color="auto"/>
      </w:divBdr>
    </w:div>
    <w:div w:id="1460611008">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60879734">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344961">
      <w:bodyDiv w:val="1"/>
      <w:marLeft w:val="0"/>
      <w:marRight w:val="0"/>
      <w:marTop w:val="0"/>
      <w:marBottom w:val="0"/>
      <w:divBdr>
        <w:top w:val="none" w:sz="0" w:space="0" w:color="auto"/>
        <w:left w:val="none" w:sz="0" w:space="0" w:color="auto"/>
        <w:bottom w:val="none" w:sz="0" w:space="0" w:color="auto"/>
        <w:right w:val="none" w:sz="0" w:space="0" w:color="auto"/>
      </w:divBdr>
    </w:div>
    <w:div w:id="1461417189">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2502772">
      <w:bodyDiv w:val="1"/>
      <w:marLeft w:val="0"/>
      <w:marRight w:val="0"/>
      <w:marTop w:val="0"/>
      <w:marBottom w:val="0"/>
      <w:divBdr>
        <w:top w:val="none" w:sz="0" w:space="0" w:color="auto"/>
        <w:left w:val="none" w:sz="0" w:space="0" w:color="auto"/>
        <w:bottom w:val="none" w:sz="0" w:space="0" w:color="auto"/>
        <w:right w:val="none" w:sz="0" w:space="0" w:color="auto"/>
      </w:divBdr>
    </w:div>
    <w:div w:id="1462729716">
      <w:bodyDiv w:val="1"/>
      <w:marLeft w:val="0"/>
      <w:marRight w:val="0"/>
      <w:marTop w:val="0"/>
      <w:marBottom w:val="0"/>
      <w:divBdr>
        <w:top w:val="none" w:sz="0" w:space="0" w:color="auto"/>
        <w:left w:val="none" w:sz="0" w:space="0" w:color="auto"/>
        <w:bottom w:val="none" w:sz="0" w:space="0" w:color="auto"/>
        <w:right w:val="none" w:sz="0" w:space="0" w:color="auto"/>
      </w:divBdr>
    </w:div>
    <w:div w:id="1462923394">
      <w:bodyDiv w:val="1"/>
      <w:marLeft w:val="0"/>
      <w:marRight w:val="0"/>
      <w:marTop w:val="0"/>
      <w:marBottom w:val="0"/>
      <w:divBdr>
        <w:top w:val="none" w:sz="0" w:space="0" w:color="auto"/>
        <w:left w:val="none" w:sz="0" w:space="0" w:color="auto"/>
        <w:bottom w:val="none" w:sz="0" w:space="0" w:color="auto"/>
        <w:right w:val="none" w:sz="0" w:space="0" w:color="auto"/>
      </w:divBdr>
    </w:div>
    <w:div w:id="1463499419">
      <w:bodyDiv w:val="1"/>
      <w:marLeft w:val="0"/>
      <w:marRight w:val="0"/>
      <w:marTop w:val="0"/>
      <w:marBottom w:val="0"/>
      <w:divBdr>
        <w:top w:val="none" w:sz="0" w:space="0" w:color="auto"/>
        <w:left w:val="none" w:sz="0" w:space="0" w:color="auto"/>
        <w:bottom w:val="none" w:sz="0" w:space="0" w:color="auto"/>
        <w:right w:val="none" w:sz="0" w:space="0" w:color="auto"/>
      </w:divBdr>
    </w:div>
    <w:div w:id="1463616197">
      <w:bodyDiv w:val="1"/>
      <w:marLeft w:val="0"/>
      <w:marRight w:val="0"/>
      <w:marTop w:val="0"/>
      <w:marBottom w:val="0"/>
      <w:divBdr>
        <w:top w:val="none" w:sz="0" w:space="0" w:color="auto"/>
        <w:left w:val="none" w:sz="0" w:space="0" w:color="auto"/>
        <w:bottom w:val="none" w:sz="0" w:space="0" w:color="auto"/>
        <w:right w:val="none" w:sz="0" w:space="0" w:color="auto"/>
      </w:divBdr>
    </w:div>
    <w:div w:id="1464882432">
      <w:bodyDiv w:val="1"/>
      <w:marLeft w:val="0"/>
      <w:marRight w:val="0"/>
      <w:marTop w:val="0"/>
      <w:marBottom w:val="0"/>
      <w:divBdr>
        <w:top w:val="none" w:sz="0" w:space="0" w:color="auto"/>
        <w:left w:val="none" w:sz="0" w:space="0" w:color="auto"/>
        <w:bottom w:val="none" w:sz="0" w:space="0" w:color="auto"/>
        <w:right w:val="none" w:sz="0" w:space="0" w:color="auto"/>
      </w:divBdr>
    </w:div>
    <w:div w:id="1465082204">
      <w:bodyDiv w:val="1"/>
      <w:marLeft w:val="0"/>
      <w:marRight w:val="0"/>
      <w:marTop w:val="0"/>
      <w:marBottom w:val="0"/>
      <w:divBdr>
        <w:top w:val="none" w:sz="0" w:space="0" w:color="auto"/>
        <w:left w:val="none" w:sz="0" w:space="0" w:color="auto"/>
        <w:bottom w:val="none" w:sz="0" w:space="0" w:color="auto"/>
        <w:right w:val="none" w:sz="0" w:space="0" w:color="auto"/>
      </w:divBdr>
    </w:div>
    <w:div w:id="1465276335">
      <w:bodyDiv w:val="1"/>
      <w:marLeft w:val="0"/>
      <w:marRight w:val="0"/>
      <w:marTop w:val="0"/>
      <w:marBottom w:val="0"/>
      <w:divBdr>
        <w:top w:val="none" w:sz="0" w:space="0" w:color="auto"/>
        <w:left w:val="none" w:sz="0" w:space="0" w:color="auto"/>
        <w:bottom w:val="none" w:sz="0" w:space="0" w:color="auto"/>
        <w:right w:val="none" w:sz="0" w:space="0" w:color="auto"/>
      </w:divBdr>
    </w:div>
    <w:div w:id="1465390307">
      <w:bodyDiv w:val="1"/>
      <w:marLeft w:val="0"/>
      <w:marRight w:val="0"/>
      <w:marTop w:val="0"/>
      <w:marBottom w:val="0"/>
      <w:divBdr>
        <w:top w:val="none" w:sz="0" w:space="0" w:color="auto"/>
        <w:left w:val="none" w:sz="0" w:space="0" w:color="auto"/>
        <w:bottom w:val="none" w:sz="0" w:space="0" w:color="auto"/>
        <w:right w:val="none" w:sz="0" w:space="0" w:color="auto"/>
      </w:divBdr>
    </w:div>
    <w:div w:id="1465461080">
      <w:bodyDiv w:val="1"/>
      <w:marLeft w:val="0"/>
      <w:marRight w:val="0"/>
      <w:marTop w:val="0"/>
      <w:marBottom w:val="0"/>
      <w:divBdr>
        <w:top w:val="none" w:sz="0" w:space="0" w:color="auto"/>
        <w:left w:val="none" w:sz="0" w:space="0" w:color="auto"/>
        <w:bottom w:val="none" w:sz="0" w:space="0" w:color="auto"/>
        <w:right w:val="none" w:sz="0" w:space="0" w:color="auto"/>
      </w:divBdr>
    </w:div>
    <w:div w:id="146599904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6463409">
      <w:bodyDiv w:val="1"/>
      <w:marLeft w:val="0"/>
      <w:marRight w:val="0"/>
      <w:marTop w:val="0"/>
      <w:marBottom w:val="0"/>
      <w:divBdr>
        <w:top w:val="none" w:sz="0" w:space="0" w:color="auto"/>
        <w:left w:val="none" w:sz="0" w:space="0" w:color="auto"/>
        <w:bottom w:val="none" w:sz="0" w:space="0" w:color="auto"/>
        <w:right w:val="none" w:sz="0" w:space="0" w:color="auto"/>
      </w:divBdr>
    </w:div>
    <w:div w:id="1466966715">
      <w:bodyDiv w:val="1"/>
      <w:marLeft w:val="0"/>
      <w:marRight w:val="0"/>
      <w:marTop w:val="0"/>
      <w:marBottom w:val="0"/>
      <w:divBdr>
        <w:top w:val="none" w:sz="0" w:space="0" w:color="auto"/>
        <w:left w:val="none" w:sz="0" w:space="0" w:color="auto"/>
        <w:bottom w:val="none" w:sz="0" w:space="0" w:color="auto"/>
        <w:right w:val="none" w:sz="0" w:space="0" w:color="auto"/>
      </w:divBdr>
    </w:div>
    <w:div w:id="1467312394">
      <w:bodyDiv w:val="1"/>
      <w:marLeft w:val="0"/>
      <w:marRight w:val="0"/>
      <w:marTop w:val="0"/>
      <w:marBottom w:val="0"/>
      <w:divBdr>
        <w:top w:val="none" w:sz="0" w:space="0" w:color="auto"/>
        <w:left w:val="none" w:sz="0" w:space="0" w:color="auto"/>
        <w:bottom w:val="none" w:sz="0" w:space="0" w:color="auto"/>
        <w:right w:val="none" w:sz="0" w:space="0" w:color="auto"/>
      </w:divBdr>
    </w:div>
    <w:div w:id="1467316348">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67695406">
      <w:bodyDiv w:val="1"/>
      <w:marLeft w:val="0"/>
      <w:marRight w:val="0"/>
      <w:marTop w:val="0"/>
      <w:marBottom w:val="0"/>
      <w:divBdr>
        <w:top w:val="none" w:sz="0" w:space="0" w:color="auto"/>
        <w:left w:val="none" w:sz="0" w:space="0" w:color="auto"/>
        <w:bottom w:val="none" w:sz="0" w:space="0" w:color="auto"/>
        <w:right w:val="none" w:sz="0" w:space="0" w:color="auto"/>
      </w:divBdr>
    </w:div>
    <w:div w:id="1469012148">
      <w:bodyDiv w:val="1"/>
      <w:marLeft w:val="0"/>
      <w:marRight w:val="0"/>
      <w:marTop w:val="0"/>
      <w:marBottom w:val="0"/>
      <w:divBdr>
        <w:top w:val="none" w:sz="0" w:space="0" w:color="auto"/>
        <w:left w:val="none" w:sz="0" w:space="0" w:color="auto"/>
        <w:bottom w:val="none" w:sz="0" w:space="0" w:color="auto"/>
        <w:right w:val="none" w:sz="0" w:space="0" w:color="auto"/>
      </w:divBdr>
    </w:div>
    <w:div w:id="1470170635">
      <w:bodyDiv w:val="1"/>
      <w:marLeft w:val="0"/>
      <w:marRight w:val="0"/>
      <w:marTop w:val="0"/>
      <w:marBottom w:val="0"/>
      <w:divBdr>
        <w:top w:val="none" w:sz="0" w:space="0" w:color="auto"/>
        <w:left w:val="none" w:sz="0" w:space="0" w:color="auto"/>
        <w:bottom w:val="none" w:sz="0" w:space="0" w:color="auto"/>
        <w:right w:val="none" w:sz="0" w:space="0" w:color="auto"/>
      </w:divBdr>
    </w:div>
    <w:div w:id="1470174833">
      <w:bodyDiv w:val="1"/>
      <w:marLeft w:val="0"/>
      <w:marRight w:val="0"/>
      <w:marTop w:val="0"/>
      <w:marBottom w:val="0"/>
      <w:divBdr>
        <w:top w:val="none" w:sz="0" w:space="0" w:color="auto"/>
        <w:left w:val="none" w:sz="0" w:space="0" w:color="auto"/>
        <w:bottom w:val="none" w:sz="0" w:space="0" w:color="auto"/>
        <w:right w:val="none" w:sz="0" w:space="0" w:color="auto"/>
      </w:divBdr>
    </w:div>
    <w:div w:id="1470514548">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1362769">
      <w:bodyDiv w:val="1"/>
      <w:marLeft w:val="0"/>
      <w:marRight w:val="0"/>
      <w:marTop w:val="0"/>
      <w:marBottom w:val="0"/>
      <w:divBdr>
        <w:top w:val="none" w:sz="0" w:space="0" w:color="auto"/>
        <w:left w:val="none" w:sz="0" w:space="0" w:color="auto"/>
        <w:bottom w:val="none" w:sz="0" w:space="0" w:color="auto"/>
        <w:right w:val="none" w:sz="0" w:space="0" w:color="auto"/>
      </w:divBdr>
    </w:div>
    <w:div w:id="1471677629">
      <w:bodyDiv w:val="1"/>
      <w:marLeft w:val="0"/>
      <w:marRight w:val="0"/>
      <w:marTop w:val="0"/>
      <w:marBottom w:val="0"/>
      <w:divBdr>
        <w:top w:val="none" w:sz="0" w:space="0" w:color="auto"/>
        <w:left w:val="none" w:sz="0" w:space="0" w:color="auto"/>
        <w:bottom w:val="none" w:sz="0" w:space="0" w:color="auto"/>
        <w:right w:val="none" w:sz="0" w:space="0" w:color="auto"/>
      </w:divBdr>
    </w:div>
    <w:div w:id="1471947367">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4641198">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715600">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830207">
      <w:bodyDiv w:val="1"/>
      <w:marLeft w:val="0"/>
      <w:marRight w:val="0"/>
      <w:marTop w:val="0"/>
      <w:marBottom w:val="0"/>
      <w:divBdr>
        <w:top w:val="none" w:sz="0" w:space="0" w:color="auto"/>
        <w:left w:val="none" w:sz="0" w:space="0" w:color="auto"/>
        <w:bottom w:val="none" w:sz="0" w:space="0" w:color="auto"/>
        <w:right w:val="none" w:sz="0" w:space="0" w:color="auto"/>
      </w:divBdr>
    </w:div>
    <w:div w:id="1475878447">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340048">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6413388">
      <w:bodyDiv w:val="1"/>
      <w:marLeft w:val="0"/>
      <w:marRight w:val="0"/>
      <w:marTop w:val="0"/>
      <w:marBottom w:val="0"/>
      <w:divBdr>
        <w:top w:val="none" w:sz="0" w:space="0" w:color="auto"/>
        <w:left w:val="none" w:sz="0" w:space="0" w:color="auto"/>
        <w:bottom w:val="none" w:sz="0" w:space="0" w:color="auto"/>
        <w:right w:val="none" w:sz="0" w:space="0" w:color="auto"/>
      </w:divBdr>
    </w:div>
    <w:div w:id="1476531036">
      <w:bodyDiv w:val="1"/>
      <w:marLeft w:val="0"/>
      <w:marRight w:val="0"/>
      <w:marTop w:val="0"/>
      <w:marBottom w:val="0"/>
      <w:divBdr>
        <w:top w:val="none" w:sz="0" w:space="0" w:color="auto"/>
        <w:left w:val="none" w:sz="0" w:space="0" w:color="auto"/>
        <w:bottom w:val="none" w:sz="0" w:space="0" w:color="auto"/>
        <w:right w:val="none" w:sz="0" w:space="0" w:color="auto"/>
      </w:divBdr>
    </w:div>
    <w:div w:id="1477448591">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78299411">
      <w:bodyDiv w:val="1"/>
      <w:marLeft w:val="0"/>
      <w:marRight w:val="0"/>
      <w:marTop w:val="0"/>
      <w:marBottom w:val="0"/>
      <w:divBdr>
        <w:top w:val="none" w:sz="0" w:space="0" w:color="auto"/>
        <w:left w:val="none" w:sz="0" w:space="0" w:color="auto"/>
        <w:bottom w:val="none" w:sz="0" w:space="0" w:color="auto"/>
        <w:right w:val="none" w:sz="0" w:space="0" w:color="auto"/>
      </w:divBdr>
    </w:div>
    <w:div w:id="1478572073">
      <w:bodyDiv w:val="1"/>
      <w:marLeft w:val="0"/>
      <w:marRight w:val="0"/>
      <w:marTop w:val="0"/>
      <w:marBottom w:val="0"/>
      <w:divBdr>
        <w:top w:val="none" w:sz="0" w:space="0" w:color="auto"/>
        <w:left w:val="none" w:sz="0" w:space="0" w:color="auto"/>
        <w:bottom w:val="none" w:sz="0" w:space="0" w:color="auto"/>
        <w:right w:val="none" w:sz="0" w:space="0" w:color="auto"/>
      </w:divBdr>
    </w:div>
    <w:div w:id="1479222573">
      <w:bodyDiv w:val="1"/>
      <w:marLeft w:val="0"/>
      <w:marRight w:val="0"/>
      <w:marTop w:val="0"/>
      <w:marBottom w:val="0"/>
      <w:divBdr>
        <w:top w:val="none" w:sz="0" w:space="0" w:color="auto"/>
        <w:left w:val="none" w:sz="0" w:space="0" w:color="auto"/>
        <w:bottom w:val="none" w:sz="0" w:space="0" w:color="auto"/>
        <w:right w:val="none" w:sz="0" w:space="0" w:color="auto"/>
      </w:divBdr>
    </w:div>
    <w:div w:id="1479490254">
      <w:bodyDiv w:val="1"/>
      <w:marLeft w:val="0"/>
      <w:marRight w:val="0"/>
      <w:marTop w:val="0"/>
      <w:marBottom w:val="0"/>
      <w:divBdr>
        <w:top w:val="none" w:sz="0" w:space="0" w:color="auto"/>
        <w:left w:val="none" w:sz="0" w:space="0" w:color="auto"/>
        <w:bottom w:val="none" w:sz="0" w:space="0" w:color="auto"/>
        <w:right w:val="none" w:sz="0" w:space="0" w:color="auto"/>
      </w:divBdr>
    </w:div>
    <w:div w:id="1479494047">
      <w:bodyDiv w:val="1"/>
      <w:marLeft w:val="0"/>
      <w:marRight w:val="0"/>
      <w:marTop w:val="0"/>
      <w:marBottom w:val="0"/>
      <w:divBdr>
        <w:top w:val="none" w:sz="0" w:space="0" w:color="auto"/>
        <w:left w:val="none" w:sz="0" w:space="0" w:color="auto"/>
        <w:bottom w:val="none" w:sz="0" w:space="0" w:color="auto"/>
        <w:right w:val="none" w:sz="0" w:space="0" w:color="auto"/>
      </w:divBdr>
    </w:div>
    <w:div w:id="1479498806">
      <w:bodyDiv w:val="1"/>
      <w:marLeft w:val="0"/>
      <w:marRight w:val="0"/>
      <w:marTop w:val="0"/>
      <w:marBottom w:val="0"/>
      <w:divBdr>
        <w:top w:val="none" w:sz="0" w:space="0" w:color="auto"/>
        <w:left w:val="none" w:sz="0" w:space="0" w:color="auto"/>
        <w:bottom w:val="none" w:sz="0" w:space="0" w:color="auto"/>
        <w:right w:val="none" w:sz="0" w:space="0" w:color="auto"/>
      </w:divBdr>
    </w:div>
    <w:div w:id="1480463545">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1573818">
      <w:bodyDiv w:val="1"/>
      <w:marLeft w:val="0"/>
      <w:marRight w:val="0"/>
      <w:marTop w:val="0"/>
      <w:marBottom w:val="0"/>
      <w:divBdr>
        <w:top w:val="none" w:sz="0" w:space="0" w:color="auto"/>
        <w:left w:val="none" w:sz="0" w:space="0" w:color="auto"/>
        <w:bottom w:val="none" w:sz="0" w:space="0" w:color="auto"/>
        <w:right w:val="none" w:sz="0" w:space="0" w:color="auto"/>
      </w:divBdr>
    </w:div>
    <w:div w:id="1481576472">
      <w:bodyDiv w:val="1"/>
      <w:marLeft w:val="0"/>
      <w:marRight w:val="0"/>
      <w:marTop w:val="0"/>
      <w:marBottom w:val="0"/>
      <w:divBdr>
        <w:top w:val="none" w:sz="0" w:space="0" w:color="auto"/>
        <w:left w:val="none" w:sz="0" w:space="0" w:color="auto"/>
        <w:bottom w:val="none" w:sz="0" w:space="0" w:color="auto"/>
        <w:right w:val="none" w:sz="0" w:space="0" w:color="auto"/>
      </w:divBdr>
    </w:div>
    <w:div w:id="1482304126">
      <w:bodyDiv w:val="1"/>
      <w:marLeft w:val="0"/>
      <w:marRight w:val="0"/>
      <w:marTop w:val="0"/>
      <w:marBottom w:val="0"/>
      <w:divBdr>
        <w:top w:val="none" w:sz="0" w:space="0" w:color="auto"/>
        <w:left w:val="none" w:sz="0" w:space="0" w:color="auto"/>
        <w:bottom w:val="none" w:sz="0" w:space="0" w:color="auto"/>
        <w:right w:val="none" w:sz="0" w:space="0" w:color="auto"/>
      </w:divBdr>
    </w:div>
    <w:div w:id="1482307870">
      <w:bodyDiv w:val="1"/>
      <w:marLeft w:val="0"/>
      <w:marRight w:val="0"/>
      <w:marTop w:val="0"/>
      <w:marBottom w:val="0"/>
      <w:divBdr>
        <w:top w:val="none" w:sz="0" w:space="0" w:color="auto"/>
        <w:left w:val="none" w:sz="0" w:space="0" w:color="auto"/>
        <w:bottom w:val="none" w:sz="0" w:space="0" w:color="auto"/>
        <w:right w:val="none" w:sz="0" w:space="0" w:color="auto"/>
      </w:divBdr>
    </w:div>
    <w:div w:id="1484589967">
      <w:bodyDiv w:val="1"/>
      <w:marLeft w:val="0"/>
      <w:marRight w:val="0"/>
      <w:marTop w:val="0"/>
      <w:marBottom w:val="0"/>
      <w:divBdr>
        <w:top w:val="none" w:sz="0" w:space="0" w:color="auto"/>
        <w:left w:val="none" w:sz="0" w:space="0" w:color="auto"/>
        <w:bottom w:val="none" w:sz="0" w:space="0" w:color="auto"/>
        <w:right w:val="none" w:sz="0" w:space="0" w:color="auto"/>
      </w:divBdr>
    </w:div>
    <w:div w:id="1485121035">
      <w:bodyDiv w:val="1"/>
      <w:marLeft w:val="0"/>
      <w:marRight w:val="0"/>
      <w:marTop w:val="0"/>
      <w:marBottom w:val="0"/>
      <w:divBdr>
        <w:top w:val="none" w:sz="0" w:space="0" w:color="auto"/>
        <w:left w:val="none" w:sz="0" w:space="0" w:color="auto"/>
        <w:bottom w:val="none" w:sz="0" w:space="0" w:color="auto"/>
        <w:right w:val="none" w:sz="0" w:space="0" w:color="auto"/>
      </w:divBdr>
    </w:div>
    <w:div w:id="1485780911">
      <w:bodyDiv w:val="1"/>
      <w:marLeft w:val="0"/>
      <w:marRight w:val="0"/>
      <w:marTop w:val="0"/>
      <w:marBottom w:val="0"/>
      <w:divBdr>
        <w:top w:val="none" w:sz="0" w:space="0" w:color="auto"/>
        <w:left w:val="none" w:sz="0" w:space="0" w:color="auto"/>
        <w:bottom w:val="none" w:sz="0" w:space="0" w:color="auto"/>
        <w:right w:val="none" w:sz="0" w:space="0" w:color="auto"/>
      </w:divBdr>
    </w:div>
    <w:div w:id="1485929842">
      <w:bodyDiv w:val="1"/>
      <w:marLeft w:val="0"/>
      <w:marRight w:val="0"/>
      <w:marTop w:val="0"/>
      <w:marBottom w:val="0"/>
      <w:divBdr>
        <w:top w:val="none" w:sz="0" w:space="0" w:color="auto"/>
        <w:left w:val="none" w:sz="0" w:space="0" w:color="auto"/>
        <w:bottom w:val="none" w:sz="0" w:space="0" w:color="auto"/>
        <w:right w:val="none" w:sz="0" w:space="0" w:color="auto"/>
      </w:divBdr>
    </w:div>
    <w:div w:id="1486169983">
      <w:bodyDiv w:val="1"/>
      <w:marLeft w:val="0"/>
      <w:marRight w:val="0"/>
      <w:marTop w:val="0"/>
      <w:marBottom w:val="0"/>
      <w:divBdr>
        <w:top w:val="none" w:sz="0" w:space="0" w:color="auto"/>
        <w:left w:val="none" w:sz="0" w:space="0" w:color="auto"/>
        <w:bottom w:val="none" w:sz="0" w:space="0" w:color="auto"/>
        <w:right w:val="none" w:sz="0" w:space="0" w:color="auto"/>
      </w:divBdr>
    </w:div>
    <w:div w:id="1486315761">
      <w:bodyDiv w:val="1"/>
      <w:marLeft w:val="0"/>
      <w:marRight w:val="0"/>
      <w:marTop w:val="0"/>
      <w:marBottom w:val="0"/>
      <w:divBdr>
        <w:top w:val="none" w:sz="0" w:space="0" w:color="auto"/>
        <w:left w:val="none" w:sz="0" w:space="0" w:color="auto"/>
        <w:bottom w:val="none" w:sz="0" w:space="0" w:color="auto"/>
        <w:right w:val="none" w:sz="0" w:space="0" w:color="auto"/>
      </w:divBdr>
    </w:div>
    <w:div w:id="1487430173">
      <w:bodyDiv w:val="1"/>
      <w:marLeft w:val="0"/>
      <w:marRight w:val="0"/>
      <w:marTop w:val="0"/>
      <w:marBottom w:val="0"/>
      <w:divBdr>
        <w:top w:val="none" w:sz="0" w:space="0" w:color="auto"/>
        <w:left w:val="none" w:sz="0" w:space="0" w:color="auto"/>
        <w:bottom w:val="none" w:sz="0" w:space="0" w:color="auto"/>
        <w:right w:val="none" w:sz="0" w:space="0" w:color="auto"/>
      </w:divBdr>
    </w:div>
    <w:div w:id="1487474964">
      <w:bodyDiv w:val="1"/>
      <w:marLeft w:val="0"/>
      <w:marRight w:val="0"/>
      <w:marTop w:val="0"/>
      <w:marBottom w:val="0"/>
      <w:divBdr>
        <w:top w:val="none" w:sz="0" w:space="0" w:color="auto"/>
        <w:left w:val="none" w:sz="0" w:space="0" w:color="auto"/>
        <w:bottom w:val="none" w:sz="0" w:space="0" w:color="auto"/>
        <w:right w:val="none" w:sz="0" w:space="0" w:color="auto"/>
      </w:divBdr>
    </w:div>
    <w:div w:id="1488550786">
      <w:bodyDiv w:val="1"/>
      <w:marLeft w:val="0"/>
      <w:marRight w:val="0"/>
      <w:marTop w:val="0"/>
      <w:marBottom w:val="0"/>
      <w:divBdr>
        <w:top w:val="none" w:sz="0" w:space="0" w:color="auto"/>
        <w:left w:val="none" w:sz="0" w:space="0" w:color="auto"/>
        <w:bottom w:val="none" w:sz="0" w:space="0" w:color="auto"/>
        <w:right w:val="none" w:sz="0" w:space="0" w:color="auto"/>
      </w:divBdr>
    </w:div>
    <w:div w:id="1488862383">
      <w:bodyDiv w:val="1"/>
      <w:marLeft w:val="0"/>
      <w:marRight w:val="0"/>
      <w:marTop w:val="0"/>
      <w:marBottom w:val="0"/>
      <w:divBdr>
        <w:top w:val="none" w:sz="0" w:space="0" w:color="auto"/>
        <w:left w:val="none" w:sz="0" w:space="0" w:color="auto"/>
        <w:bottom w:val="none" w:sz="0" w:space="0" w:color="auto"/>
        <w:right w:val="none" w:sz="0" w:space="0" w:color="auto"/>
      </w:divBdr>
    </w:div>
    <w:div w:id="1488935127">
      <w:bodyDiv w:val="1"/>
      <w:marLeft w:val="0"/>
      <w:marRight w:val="0"/>
      <w:marTop w:val="0"/>
      <w:marBottom w:val="0"/>
      <w:divBdr>
        <w:top w:val="none" w:sz="0" w:space="0" w:color="auto"/>
        <w:left w:val="none" w:sz="0" w:space="0" w:color="auto"/>
        <w:bottom w:val="none" w:sz="0" w:space="0" w:color="auto"/>
        <w:right w:val="none" w:sz="0" w:space="0" w:color="auto"/>
      </w:divBdr>
    </w:div>
    <w:div w:id="1489246217">
      <w:bodyDiv w:val="1"/>
      <w:marLeft w:val="0"/>
      <w:marRight w:val="0"/>
      <w:marTop w:val="0"/>
      <w:marBottom w:val="0"/>
      <w:divBdr>
        <w:top w:val="none" w:sz="0" w:space="0" w:color="auto"/>
        <w:left w:val="none" w:sz="0" w:space="0" w:color="auto"/>
        <w:bottom w:val="none" w:sz="0" w:space="0" w:color="auto"/>
        <w:right w:val="none" w:sz="0" w:space="0" w:color="auto"/>
      </w:divBdr>
    </w:div>
    <w:div w:id="1489974514">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0054105">
      <w:bodyDiv w:val="1"/>
      <w:marLeft w:val="0"/>
      <w:marRight w:val="0"/>
      <w:marTop w:val="0"/>
      <w:marBottom w:val="0"/>
      <w:divBdr>
        <w:top w:val="none" w:sz="0" w:space="0" w:color="auto"/>
        <w:left w:val="none" w:sz="0" w:space="0" w:color="auto"/>
        <w:bottom w:val="none" w:sz="0" w:space="0" w:color="auto"/>
        <w:right w:val="none" w:sz="0" w:space="0" w:color="auto"/>
      </w:divBdr>
    </w:div>
    <w:div w:id="1490293198">
      <w:bodyDiv w:val="1"/>
      <w:marLeft w:val="0"/>
      <w:marRight w:val="0"/>
      <w:marTop w:val="0"/>
      <w:marBottom w:val="0"/>
      <w:divBdr>
        <w:top w:val="none" w:sz="0" w:space="0" w:color="auto"/>
        <w:left w:val="none" w:sz="0" w:space="0" w:color="auto"/>
        <w:bottom w:val="none" w:sz="0" w:space="0" w:color="auto"/>
        <w:right w:val="none" w:sz="0" w:space="0" w:color="auto"/>
      </w:divBdr>
    </w:div>
    <w:div w:id="1490361354">
      <w:bodyDiv w:val="1"/>
      <w:marLeft w:val="0"/>
      <w:marRight w:val="0"/>
      <w:marTop w:val="0"/>
      <w:marBottom w:val="0"/>
      <w:divBdr>
        <w:top w:val="none" w:sz="0" w:space="0" w:color="auto"/>
        <w:left w:val="none" w:sz="0" w:space="0" w:color="auto"/>
        <w:bottom w:val="none" w:sz="0" w:space="0" w:color="auto"/>
        <w:right w:val="none" w:sz="0" w:space="0" w:color="auto"/>
      </w:divBdr>
    </w:div>
    <w:div w:id="1490516452">
      <w:bodyDiv w:val="1"/>
      <w:marLeft w:val="0"/>
      <w:marRight w:val="0"/>
      <w:marTop w:val="0"/>
      <w:marBottom w:val="0"/>
      <w:divBdr>
        <w:top w:val="none" w:sz="0" w:space="0" w:color="auto"/>
        <w:left w:val="none" w:sz="0" w:space="0" w:color="auto"/>
        <w:bottom w:val="none" w:sz="0" w:space="0" w:color="auto"/>
        <w:right w:val="none" w:sz="0" w:space="0" w:color="auto"/>
      </w:divBdr>
    </w:div>
    <w:div w:id="1490748209">
      <w:bodyDiv w:val="1"/>
      <w:marLeft w:val="0"/>
      <w:marRight w:val="0"/>
      <w:marTop w:val="0"/>
      <w:marBottom w:val="0"/>
      <w:divBdr>
        <w:top w:val="none" w:sz="0" w:space="0" w:color="auto"/>
        <w:left w:val="none" w:sz="0" w:space="0" w:color="auto"/>
        <w:bottom w:val="none" w:sz="0" w:space="0" w:color="auto"/>
        <w:right w:val="none" w:sz="0" w:space="0" w:color="auto"/>
      </w:divBdr>
    </w:div>
    <w:div w:id="1491403985">
      <w:bodyDiv w:val="1"/>
      <w:marLeft w:val="0"/>
      <w:marRight w:val="0"/>
      <w:marTop w:val="0"/>
      <w:marBottom w:val="0"/>
      <w:divBdr>
        <w:top w:val="none" w:sz="0" w:space="0" w:color="auto"/>
        <w:left w:val="none" w:sz="0" w:space="0" w:color="auto"/>
        <w:bottom w:val="none" w:sz="0" w:space="0" w:color="auto"/>
        <w:right w:val="none" w:sz="0" w:space="0" w:color="auto"/>
      </w:divBdr>
    </w:div>
    <w:div w:id="1491405477">
      <w:bodyDiv w:val="1"/>
      <w:marLeft w:val="0"/>
      <w:marRight w:val="0"/>
      <w:marTop w:val="0"/>
      <w:marBottom w:val="0"/>
      <w:divBdr>
        <w:top w:val="none" w:sz="0" w:space="0" w:color="auto"/>
        <w:left w:val="none" w:sz="0" w:space="0" w:color="auto"/>
        <w:bottom w:val="none" w:sz="0" w:space="0" w:color="auto"/>
        <w:right w:val="none" w:sz="0" w:space="0" w:color="auto"/>
      </w:divBdr>
    </w:div>
    <w:div w:id="1491481552">
      <w:bodyDiv w:val="1"/>
      <w:marLeft w:val="0"/>
      <w:marRight w:val="0"/>
      <w:marTop w:val="0"/>
      <w:marBottom w:val="0"/>
      <w:divBdr>
        <w:top w:val="none" w:sz="0" w:space="0" w:color="auto"/>
        <w:left w:val="none" w:sz="0" w:space="0" w:color="auto"/>
        <w:bottom w:val="none" w:sz="0" w:space="0" w:color="auto"/>
        <w:right w:val="none" w:sz="0" w:space="0" w:color="auto"/>
      </w:divBdr>
    </w:div>
    <w:div w:id="1491604345">
      <w:bodyDiv w:val="1"/>
      <w:marLeft w:val="0"/>
      <w:marRight w:val="0"/>
      <w:marTop w:val="0"/>
      <w:marBottom w:val="0"/>
      <w:divBdr>
        <w:top w:val="none" w:sz="0" w:space="0" w:color="auto"/>
        <w:left w:val="none" w:sz="0" w:space="0" w:color="auto"/>
        <w:bottom w:val="none" w:sz="0" w:space="0" w:color="auto"/>
        <w:right w:val="none" w:sz="0" w:space="0" w:color="auto"/>
      </w:divBdr>
    </w:div>
    <w:div w:id="1491631413">
      <w:bodyDiv w:val="1"/>
      <w:marLeft w:val="0"/>
      <w:marRight w:val="0"/>
      <w:marTop w:val="0"/>
      <w:marBottom w:val="0"/>
      <w:divBdr>
        <w:top w:val="none" w:sz="0" w:space="0" w:color="auto"/>
        <w:left w:val="none" w:sz="0" w:space="0" w:color="auto"/>
        <w:bottom w:val="none" w:sz="0" w:space="0" w:color="auto"/>
        <w:right w:val="none" w:sz="0" w:space="0" w:color="auto"/>
      </w:divBdr>
    </w:div>
    <w:div w:id="1492451911">
      <w:bodyDiv w:val="1"/>
      <w:marLeft w:val="0"/>
      <w:marRight w:val="0"/>
      <w:marTop w:val="0"/>
      <w:marBottom w:val="0"/>
      <w:divBdr>
        <w:top w:val="none" w:sz="0" w:space="0" w:color="auto"/>
        <w:left w:val="none" w:sz="0" w:space="0" w:color="auto"/>
        <w:bottom w:val="none" w:sz="0" w:space="0" w:color="auto"/>
        <w:right w:val="none" w:sz="0" w:space="0" w:color="auto"/>
      </w:divBdr>
    </w:div>
    <w:div w:id="1492520972">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2984399">
      <w:bodyDiv w:val="1"/>
      <w:marLeft w:val="0"/>
      <w:marRight w:val="0"/>
      <w:marTop w:val="0"/>
      <w:marBottom w:val="0"/>
      <w:divBdr>
        <w:top w:val="none" w:sz="0" w:space="0" w:color="auto"/>
        <w:left w:val="none" w:sz="0" w:space="0" w:color="auto"/>
        <w:bottom w:val="none" w:sz="0" w:space="0" w:color="auto"/>
        <w:right w:val="none" w:sz="0" w:space="0" w:color="auto"/>
      </w:divBdr>
    </w:div>
    <w:div w:id="1493983420">
      <w:bodyDiv w:val="1"/>
      <w:marLeft w:val="0"/>
      <w:marRight w:val="0"/>
      <w:marTop w:val="0"/>
      <w:marBottom w:val="0"/>
      <w:divBdr>
        <w:top w:val="none" w:sz="0" w:space="0" w:color="auto"/>
        <w:left w:val="none" w:sz="0" w:space="0" w:color="auto"/>
        <w:bottom w:val="none" w:sz="0" w:space="0" w:color="auto"/>
        <w:right w:val="none" w:sz="0" w:space="0" w:color="auto"/>
      </w:divBdr>
    </w:div>
    <w:div w:id="1495340092">
      <w:bodyDiv w:val="1"/>
      <w:marLeft w:val="0"/>
      <w:marRight w:val="0"/>
      <w:marTop w:val="0"/>
      <w:marBottom w:val="0"/>
      <w:divBdr>
        <w:top w:val="none" w:sz="0" w:space="0" w:color="auto"/>
        <w:left w:val="none" w:sz="0" w:space="0" w:color="auto"/>
        <w:bottom w:val="none" w:sz="0" w:space="0" w:color="auto"/>
        <w:right w:val="none" w:sz="0" w:space="0" w:color="auto"/>
      </w:divBdr>
    </w:div>
    <w:div w:id="1495605401">
      <w:bodyDiv w:val="1"/>
      <w:marLeft w:val="0"/>
      <w:marRight w:val="0"/>
      <w:marTop w:val="0"/>
      <w:marBottom w:val="0"/>
      <w:divBdr>
        <w:top w:val="none" w:sz="0" w:space="0" w:color="auto"/>
        <w:left w:val="none" w:sz="0" w:space="0" w:color="auto"/>
        <w:bottom w:val="none" w:sz="0" w:space="0" w:color="auto"/>
        <w:right w:val="none" w:sz="0" w:space="0" w:color="auto"/>
      </w:divBdr>
    </w:div>
    <w:div w:id="1495995835">
      <w:bodyDiv w:val="1"/>
      <w:marLeft w:val="0"/>
      <w:marRight w:val="0"/>
      <w:marTop w:val="0"/>
      <w:marBottom w:val="0"/>
      <w:divBdr>
        <w:top w:val="none" w:sz="0" w:space="0" w:color="auto"/>
        <w:left w:val="none" w:sz="0" w:space="0" w:color="auto"/>
        <w:bottom w:val="none" w:sz="0" w:space="0" w:color="auto"/>
        <w:right w:val="none" w:sz="0" w:space="0" w:color="auto"/>
      </w:divBdr>
    </w:div>
    <w:div w:id="1496146425">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6801013">
      <w:bodyDiv w:val="1"/>
      <w:marLeft w:val="0"/>
      <w:marRight w:val="0"/>
      <w:marTop w:val="0"/>
      <w:marBottom w:val="0"/>
      <w:divBdr>
        <w:top w:val="none" w:sz="0" w:space="0" w:color="auto"/>
        <w:left w:val="none" w:sz="0" w:space="0" w:color="auto"/>
        <w:bottom w:val="none" w:sz="0" w:space="0" w:color="auto"/>
        <w:right w:val="none" w:sz="0" w:space="0" w:color="auto"/>
      </w:divBdr>
    </w:div>
    <w:div w:id="1497066707">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7382009">
      <w:bodyDiv w:val="1"/>
      <w:marLeft w:val="0"/>
      <w:marRight w:val="0"/>
      <w:marTop w:val="0"/>
      <w:marBottom w:val="0"/>
      <w:divBdr>
        <w:top w:val="none" w:sz="0" w:space="0" w:color="auto"/>
        <w:left w:val="none" w:sz="0" w:space="0" w:color="auto"/>
        <w:bottom w:val="none" w:sz="0" w:space="0" w:color="auto"/>
        <w:right w:val="none" w:sz="0" w:space="0" w:color="auto"/>
      </w:divBdr>
    </w:div>
    <w:div w:id="1497527955">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499156418">
      <w:bodyDiv w:val="1"/>
      <w:marLeft w:val="0"/>
      <w:marRight w:val="0"/>
      <w:marTop w:val="0"/>
      <w:marBottom w:val="0"/>
      <w:divBdr>
        <w:top w:val="none" w:sz="0" w:space="0" w:color="auto"/>
        <w:left w:val="none" w:sz="0" w:space="0" w:color="auto"/>
        <w:bottom w:val="none" w:sz="0" w:space="0" w:color="auto"/>
        <w:right w:val="none" w:sz="0" w:space="0" w:color="auto"/>
      </w:divBdr>
    </w:div>
    <w:div w:id="1499685075">
      <w:bodyDiv w:val="1"/>
      <w:marLeft w:val="0"/>
      <w:marRight w:val="0"/>
      <w:marTop w:val="0"/>
      <w:marBottom w:val="0"/>
      <w:divBdr>
        <w:top w:val="none" w:sz="0" w:space="0" w:color="auto"/>
        <w:left w:val="none" w:sz="0" w:space="0" w:color="auto"/>
        <w:bottom w:val="none" w:sz="0" w:space="0" w:color="auto"/>
        <w:right w:val="none" w:sz="0" w:space="0" w:color="auto"/>
      </w:divBdr>
    </w:div>
    <w:div w:id="1499807485">
      <w:bodyDiv w:val="1"/>
      <w:marLeft w:val="0"/>
      <w:marRight w:val="0"/>
      <w:marTop w:val="0"/>
      <w:marBottom w:val="0"/>
      <w:divBdr>
        <w:top w:val="none" w:sz="0" w:space="0" w:color="auto"/>
        <w:left w:val="none" w:sz="0" w:space="0" w:color="auto"/>
        <w:bottom w:val="none" w:sz="0" w:space="0" w:color="auto"/>
        <w:right w:val="none" w:sz="0" w:space="0" w:color="auto"/>
      </w:divBdr>
    </w:div>
    <w:div w:id="1500736254">
      <w:bodyDiv w:val="1"/>
      <w:marLeft w:val="0"/>
      <w:marRight w:val="0"/>
      <w:marTop w:val="0"/>
      <w:marBottom w:val="0"/>
      <w:divBdr>
        <w:top w:val="none" w:sz="0" w:space="0" w:color="auto"/>
        <w:left w:val="none" w:sz="0" w:space="0" w:color="auto"/>
        <w:bottom w:val="none" w:sz="0" w:space="0" w:color="auto"/>
        <w:right w:val="none" w:sz="0" w:space="0" w:color="auto"/>
      </w:divBdr>
    </w:div>
    <w:div w:id="1501197645">
      <w:bodyDiv w:val="1"/>
      <w:marLeft w:val="0"/>
      <w:marRight w:val="0"/>
      <w:marTop w:val="0"/>
      <w:marBottom w:val="0"/>
      <w:divBdr>
        <w:top w:val="none" w:sz="0" w:space="0" w:color="auto"/>
        <w:left w:val="none" w:sz="0" w:space="0" w:color="auto"/>
        <w:bottom w:val="none" w:sz="0" w:space="0" w:color="auto"/>
        <w:right w:val="none" w:sz="0" w:space="0" w:color="auto"/>
      </w:divBdr>
    </w:div>
    <w:div w:id="1501967462">
      <w:bodyDiv w:val="1"/>
      <w:marLeft w:val="0"/>
      <w:marRight w:val="0"/>
      <w:marTop w:val="0"/>
      <w:marBottom w:val="0"/>
      <w:divBdr>
        <w:top w:val="none" w:sz="0" w:space="0" w:color="auto"/>
        <w:left w:val="none" w:sz="0" w:space="0" w:color="auto"/>
        <w:bottom w:val="none" w:sz="0" w:space="0" w:color="auto"/>
        <w:right w:val="none" w:sz="0" w:space="0" w:color="auto"/>
      </w:divBdr>
    </w:div>
    <w:div w:id="1502350962">
      <w:bodyDiv w:val="1"/>
      <w:marLeft w:val="0"/>
      <w:marRight w:val="0"/>
      <w:marTop w:val="0"/>
      <w:marBottom w:val="0"/>
      <w:divBdr>
        <w:top w:val="none" w:sz="0" w:space="0" w:color="auto"/>
        <w:left w:val="none" w:sz="0" w:space="0" w:color="auto"/>
        <w:bottom w:val="none" w:sz="0" w:space="0" w:color="auto"/>
        <w:right w:val="none" w:sz="0" w:space="0" w:color="auto"/>
      </w:divBdr>
    </w:div>
    <w:div w:id="1502357210">
      <w:bodyDiv w:val="1"/>
      <w:marLeft w:val="0"/>
      <w:marRight w:val="0"/>
      <w:marTop w:val="0"/>
      <w:marBottom w:val="0"/>
      <w:divBdr>
        <w:top w:val="none" w:sz="0" w:space="0" w:color="auto"/>
        <w:left w:val="none" w:sz="0" w:space="0" w:color="auto"/>
        <w:bottom w:val="none" w:sz="0" w:space="0" w:color="auto"/>
        <w:right w:val="none" w:sz="0" w:space="0" w:color="auto"/>
      </w:divBdr>
    </w:div>
    <w:div w:id="1502768684">
      <w:bodyDiv w:val="1"/>
      <w:marLeft w:val="0"/>
      <w:marRight w:val="0"/>
      <w:marTop w:val="0"/>
      <w:marBottom w:val="0"/>
      <w:divBdr>
        <w:top w:val="none" w:sz="0" w:space="0" w:color="auto"/>
        <w:left w:val="none" w:sz="0" w:space="0" w:color="auto"/>
        <w:bottom w:val="none" w:sz="0" w:space="0" w:color="auto"/>
        <w:right w:val="none" w:sz="0" w:space="0" w:color="auto"/>
      </w:divBdr>
    </w:div>
    <w:div w:id="1503006896">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3470352">
      <w:bodyDiv w:val="1"/>
      <w:marLeft w:val="0"/>
      <w:marRight w:val="0"/>
      <w:marTop w:val="0"/>
      <w:marBottom w:val="0"/>
      <w:divBdr>
        <w:top w:val="none" w:sz="0" w:space="0" w:color="auto"/>
        <w:left w:val="none" w:sz="0" w:space="0" w:color="auto"/>
        <w:bottom w:val="none" w:sz="0" w:space="0" w:color="auto"/>
        <w:right w:val="none" w:sz="0" w:space="0" w:color="auto"/>
      </w:divBdr>
    </w:div>
    <w:div w:id="1503617812">
      <w:bodyDiv w:val="1"/>
      <w:marLeft w:val="0"/>
      <w:marRight w:val="0"/>
      <w:marTop w:val="0"/>
      <w:marBottom w:val="0"/>
      <w:divBdr>
        <w:top w:val="none" w:sz="0" w:space="0" w:color="auto"/>
        <w:left w:val="none" w:sz="0" w:space="0" w:color="auto"/>
        <w:bottom w:val="none" w:sz="0" w:space="0" w:color="auto"/>
        <w:right w:val="none" w:sz="0" w:space="0" w:color="auto"/>
      </w:divBdr>
    </w:div>
    <w:div w:id="1503663159">
      <w:bodyDiv w:val="1"/>
      <w:marLeft w:val="0"/>
      <w:marRight w:val="0"/>
      <w:marTop w:val="0"/>
      <w:marBottom w:val="0"/>
      <w:divBdr>
        <w:top w:val="none" w:sz="0" w:space="0" w:color="auto"/>
        <w:left w:val="none" w:sz="0" w:space="0" w:color="auto"/>
        <w:bottom w:val="none" w:sz="0" w:space="0" w:color="auto"/>
        <w:right w:val="none" w:sz="0" w:space="0" w:color="auto"/>
      </w:divBdr>
    </w:div>
    <w:div w:id="1503737407">
      <w:bodyDiv w:val="1"/>
      <w:marLeft w:val="0"/>
      <w:marRight w:val="0"/>
      <w:marTop w:val="0"/>
      <w:marBottom w:val="0"/>
      <w:divBdr>
        <w:top w:val="none" w:sz="0" w:space="0" w:color="auto"/>
        <w:left w:val="none" w:sz="0" w:space="0" w:color="auto"/>
        <w:bottom w:val="none" w:sz="0" w:space="0" w:color="auto"/>
        <w:right w:val="none" w:sz="0" w:space="0" w:color="auto"/>
      </w:divBdr>
    </w:div>
    <w:div w:id="1504199162">
      <w:bodyDiv w:val="1"/>
      <w:marLeft w:val="0"/>
      <w:marRight w:val="0"/>
      <w:marTop w:val="0"/>
      <w:marBottom w:val="0"/>
      <w:divBdr>
        <w:top w:val="none" w:sz="0" w:space="0" w:color="auto"/>
        <w:left w:val="none" w:sz="0" w:space="0" w:color="auto"/>
        <w:bottom w:val="none" w:sz="0" w:space="0" w:color="auto"/>
        <w:right w:val="none" w:sz="0" w:space="0" w:color="auto"/>
      </w:divBdr>
    </w:div>
    <w:div w:id="1504707116">
      <w:bodyDiv w:val="1"/>
      <w:marLeft w:val="0"/>
      <w:marRight w:val="0"/>
      <w:marTop w:val="0"/>
      <w:marBottom w:val="0"/>
      <w:divBdr>
        <w:top w:val="none" w:sz="0" w:space="0" w:color="auto"/>
        <w:left w:val="none" w:sz="0" w:space="0" w:color="auto"/>
        <w:bottom w:val="none" w:sz="0" w:space="0" w:color="auto"/>
        <w:right w:val="none" w:sz="0" w:space="0" w:color="auto"/>
      </w:divBdr>
    </w:div>
    <w:div w:id="1504855457">
      <w:bodyDiv w:val="1"/>
      <w:marLeft w:val="0"/>
      <w:marRight w:val="0"/>
      <w:marTop w:val="0"/>
      <w:marBottom w:val="0"/>
      <w:divBdr>
        <w:top w:val="none" w:sz="0" w:space="0" w:color="auto"/>
        <w:left w:val="none" w:sz="0" w:space="0" w:color="auto"/>
        <w:bottom w:val="none" w:sz="0" w:space="0" w:color="auto"/>
        <w:right w:val="none" w:sz="0" w:space="0" w:color="auto"/>
      </w:divBdr>
    </w:div>
    <w:div w:id="1504928503">
      <w:bodyDiv w:val="1"/>
      <w:marLeft w:val="0"/>
      <w:marRight w:val="0"/>
      <w:marTop w:val="0"/>
      <w:marBottom w:val="0"/>
      <w:divBdr>
        <w:top w:val="none" w:sz="0" w:space="0" w:color="auto"/>
        <w:left w:val="none" w:sz="0" w:space="0" w:color="auto"/>
        <w:bottom w:val="none" w:sz="0" w:space="0" w:color="auto"/>
        <w:right w:val="none" w:sz="0" w:space="0" w:color="auto"/>
      </w:divBdr>
    </w:div>
    <w:div w:id="1505122461">
      <w:bodyDiv w:val="1"/>
      <w:marLeft w:val="0"/>
      <w:marRight w:val="0"/>
      <w:marTop w:val="0"/>
      <w:marBottom w:val="0"/>
      <w:divBdr>
        <w:top w:val="none" w:sz="0" w:space="0" w:color="auto"/>
        <w:left w:val="none" w:sz="0" w:space="0" w:color="auto"/>
        <w:bottom w:val="none" w:sz="0" w:space="0" w:color="auto"/>
        <w:right w:val="none" w:sz="0" w:space="0" w:color="auto"/>
      </w:divBdr>
    </w:div>
    <w:div w:id="1505239721">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05320877">
      <w:bodyDiv w:val="1"/>
      <w:marLeft w:val="0"/>
      <w:marRight w:val="0"/>
      <w:marTop w:val="0"/>
      <w:marBottom w:val="0"/>
      <w:divBdr>
        <w:top w:val="none" w:sz="0" w:space="0" w:color="auto"/>
        <w:left w:val="none" w:sz="0" w:space="0" w:color="auto"/>
        <w:bottom w:val="none" w:sz="0" w:space="0" w:color="auto"/>
        <w:right w:val="none" w:sz="0" w:space="0" w:color="auto"/>
      </w:divBdr>
    </w:div>
    <w:div w:id="1505440892">
      <w:bodyDiv w:val="1"/>
      <w:marLeft w:val="0"/>
      <w:marRight w:val="0"/>
      <w:marTop w:val="0"/>
      <w:marBottom w:val="0"/>
      <w:divBdr>
        <w:top w:val="none" w:sz="0" w:space="0" w:color="auto"/>
        <w:left w:val="none" w:sz="0" w:space="0" w:color="auto"/>
        <w:bottom w:val="none" w:sz="0" w:space="0" w:color="auto"/>
        <w:right w:val="none" w:sz="0" w:space="0" w:color="auto"/>
      </w:divBdr>
    </w:div>
    <w:div w:id="1506438178">
      <w:bodyDiv w:val="1"/>
      <w:marLeft w:val="0"/>
      <w:marRight w:val="0"/>
      <w:marTop w:val="0"/>
      <w:marBottom w:val="0"/>
      <w:divBdr>
        <w:top w:val="none" w:sz="0" w:space="0" w:color="auto"/>
        <w:left w:val="none" w:sz="0" w:space="0" w:color="auto"/>
        <w:bottom w:val="none" w:sz="0" w:space="0" w:color="auto"/>
        <w:right w:val="none" w:sz="0" w:space="0" w:color="auto"/>
      </w:divBdr>
    </w:div>
    <w:div w:id="1506507922">
      <w:bodyDiv w:val="1"/>
      <w:marLeft w:val="0"/>
      <w:marRight w:val="0"/>
      <w:marTop w:val="0"/>
      <w:marBottom w:val="0"/>
      <w:divBdr>
        <w:top w:val="none" w:sz="0" w:space="0" w:color="auto"/>
        <w:left w:val="none" w:sz="0" w:space="0" w:color="auto"/>
        <w:bottom w:val="none" w:sz="0" w:space="0" w:color="auto"/>
        <w:right w:val="none" w:sz="0" w:space="0" w:color="auto"/>
      </w:divBdr>
    </w:div>
    <w:div w:id="1507208953">
      <w:bodyDiv w:val="1"/>
      <w:marLeft w:val="0"/>
      <w:marRight w:val="0"/>
      <w:marTop w:val="0"/>
      <w:marBottom w:val="0"/>
      <w:divBdr>
        <w:top w:val="none" w:sz="0" w:space="0" w:color="auto"/>
        <w:left w:val="none" w:sz="0" w:space="0" w:color="auto"/>
        <w:bottom w:val="none" w:sz="0" w:space="0" w:color="auto"/>
        <w:right w:val="none" w:sz="0" w:space="0" w:color="auto"/>
      </w:divBdr>
    </w:div>
    <w:div w:id="1507211566">
      <w:bodyDiv w:val="1"/>
      <w:marLeft w:val="0"/>
      <w:marRight w:val="0"/>
      <w:marTop w:val="0"/>
      <w:marBottom w:val="0"/>
      <w:divBdr>
        <w:top w:val="none" w:sz="0" w:space="0" w:color="auto"/>
        <w:left w:val="none" w:sz="0" w:space="0" w:color="auto"/>
        <w:bottom w:val="none" w:sz="0" w:space="0" w:color="auto"/>
        <w:right w:val="none" w:sz="0" w:space="0" w:color="auto"/>
      </w:divBdr>
    </w:div>
    <w:div w:id="1508472884">
      <w:bodyDiv w:val="1"/>
      <w:marLeft w:val="0"/>
      <w:marRight w:val="0"/>
      <w:marTop w:val="0"/>
      <w:marBottom w:val="0"/>
      <w:divBdr>
        <w:top w:val="none" w:sz="0" w:space="0" w:color="auto"/>
        <w:left w:val="none" w:sz="0" w:space="0" w:color="auto"/>
        <w:bottom w:val="none" w:sz="0" w:space="0" w:color="auto"/>
        <w:right w:val="none" w:sz="0" w:space="0" w:color="auto"/>
      </w:divBdr>
    </w:div>
    <w:div w:id="1508789283">
      <w:bodyDiv w:val="1"/>
      <w:marLeft w:val="0"/>
      <w:marRight w:val="0"/>
      <w:marTop w:val="0"/>
      <w:marBottom w:val="0"/>
      <w:divBdr>
        <w:top w:val="none" w:sz="0" w:space="0" w:color="auto"/>
        <w:left w:val="none" w:sz="0" w:space="0" w:color="auto"/>
        <w:bottom w:val="none" w:sz="0" w:space="0" w:color="auto"/>
        <w:right w:val="none" w:sz="0" w:space="0" w:color="auto"/>
      </w:divBdr>
    </w:div>
    <w:div w:id="1509446048">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0487974">
      <w:bodyDiv w:val="1"/>
      <w:marLeft w:val="0"/>
      <w:marRight w:val="0"/>
      <w:marTop w:val="0"/>
      <w:marBottom w:val="0"/>
      <w:divBdr>
        <w:top w:val="none" w:sz="0" w:space="0" w:color="auto"/>
        <w:left w:val="none" w:sz="0" w:space="0" w:color="auto"/>
        <w:bottom w:val="none" w:sz="0" w:space="0" w:color="auto"/>
        <w:right w:val="none" w:sz="0" w:space="0" w:color="auto"/>
      </w:divBdr>
    </w:div>
    <w:div w:id="1510948345">
      <w:bodyDiv w:val="1"/>
      <w:marLeft w:val="0"/>
      <w:marRight w:val="0"/>
      <w:marTop w:val="0"/>
      <w:marBottom w:val="0"/>
      <w:divBdr>
        <w:top w:val="none" w:sz="0" w:space="0" w:color="auto"/>
        <w:left w:val="none" w:sz="0" w:space="0" w:color="auto"/>
        <w:bottom w:val="none" w:sz="0" w:space="0" w:color="auto"/>
        <w:right w:val="none" w:sz="0" w:space="0" w:color="auto"/>
      </w:divBdr>
    </w:div>
    <w:div w:id="1510951130">
      <w:bodyDiv w:val="1"/>
      <w:marLeft w:val="0"/>
      <w:marRight w:val="0"/>
      <w:marTop w:val="0"/>
      <w:marBottom w:val="0"/>
      <w:divBdr>
        <w:top w:val="none" w:sz="0" w:space="0" w:color="auto"/>
        <w:left w:val="none" w:sz="0" w:space="0" w:color="auto"/>
        <w:bottom w:val="none" w:sz="0" w:space="0" w:color="auto"/>
        <w:right w:val="none" w:sz="0" w:space="0" w:color="auto"/>
      </w:divBdr>
    </w:div>
    <w:div w:id="1511289729">
      <w:bodyDiv w:val="1"/>
      <w:marLeft w:val="0"/>
      <w:marRight w:val="0"/>
      <w:marTop w:val="0"/>
      <w:marBottom w:val="0"/>
      <w:divBdr>
        <w:top w:val="none" w:sz="0" w:space="0" w:color="auto"/>
        <w:left w:val="none" w:sz="0" w:space="0" w:color="auto"/>
        <w:bottom w:val="none" w:sz="0" w:space="0" w:color="auto"/>
        <w:right w:val="none" w:sz="0" w:space="0" w:color="auto"/>
      </w:divBdr>
    </w:div>
    <w:div w:id="1512142224">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15792">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3763671">
      <w:bodyDiv w:val="1"/>
      <w:marLeft w:val="0"/>
      <w:marRight w:val="0"/>
      <w:marTop w:val="0"/>
      <w:marBottom w:val="0"/>
      <w:divBdr>
        <w:top w:val="none" w:sz="0" w:space="0" w:color="auto"/>
        <w:left w:val="none" w:sz="0" w:space="0" w:color="auto"/>
        <w:bottom w:val="none" w:sz="0" w:space="0" w:color="auto"/>
        <w:right w:val="none" w:sz="0" w:space="0" w:color="auto"/>
      </w:divBdr>
    </w:div>
    <w:div w:id="1513911825">
      <w:bodyDiv w:val="1"/>
      <w:marLeft w:val="0"/>
      <w:marRight w:val="0"/>
      <w:marTop w:val="0"/>
      <w:marBottom w:val="0"/>
      <w:divBdr>
        <w:top w:val="none" w:sz="0" w:space="0" w:color="auto"/>
        <w:left w:val="none" w:sz="0" w:space="0" w:color="auto"/>
        <w:bottom w:val="none" w:sz="0" w:space="0" w:color="auto"/>
        <w:right w:val="none" w:sz="0" w:space="0" w:color="auto"/>
      </w:divBdr>
    </w:div>
    <w:div w:id="1514614331">
      <w:bodyDiv w:val="1"/>
      <w:marLeft w:val="0"/>
      <w:marRight w:val="0"/>
      <w:marTop w:val="0"/>
      <w:marBottom w:val="0"/>
      <w:divBdr>
        <w:top w:val="none" w:sz="0" w:space="0" w:color="auto"/>
        <w:left w:val="none" w:sz="0" w:space="0" w:color="auto"/>
        <w:bottom w:val="none" w:sz="0" w:space="0" w:color="auto"/>
        <w:right w:val="none" w:sz="0" w:space="0" w:color="auto"/>
      </w:divBdr>
    </w:div>
    <w:div w:id="1515340109">
      <w:bodyDiv w:val="1"/>
      <w:marLeft w:val="0"/>
      <w:marRight w:val="0"/>
      <w:marTop w:val="0"/>
      <w:marBottom w:val="0"/>
      <w:divBdr>
        <w:top w:val="none" w:sz="0" w:space="0" w:color="auto"/>
        <w:left w:val="none" w:sz="0" w:space="0" w:color="auto"/>
        <w:bottom w:val="none" w:sz="0" w:space="0" w:color="auto"/>
        <w:right w:val="none" w:sz="0" w:space="0" w:color="auto"/>
      </w:divBdr>
    </w:div>
    <w:div w:id="1515413689">
      <w:bodyDiv w:val="1"/>
      <w:marLeft w:val="0"/>
      <w:marRight w:val="0"/>
      <w:marTop w:val="0"/>
      <w:marBottom w:val="0"/>
      <w:divBdr>
        <w:top w:val="none" w:sz="0" w:space="0" w:color="auto"/>
        <w:left w:val="none" w:sz="0" w:space="0" w:color="auto"/>
        <w:bottom w:val="none" w:sz="0" w:space="0" w:color="auto"/>
        <w:right w:val="none" w:sz="0" w:space="0" w:color="auto"/>
      </w:divBdr>
    </w:div>
    <w:div w:id="1515609373">
      <w:bodyDiv w:val="1"/>
      <w:marLeft w:val="0"/>
      <w:marRight w:val="0"/>
      <w:marTop w:val="0"/>
      <w:marBottom w:val="0"/>
      <w:divBdr>
        <w:top w:val="none" w:sz="0" w:space="0" w:color="auto"/>
        <w:left w:val="none" w:sz="0" w:space="0" w:color="auto"/>
        <w:bottom w:val="none" w:sz="0" w:space="0" w:color="auto"/>
        <w:right w:val="none" w:sz="0" w:space="0" w:color="auto"/>
      </w:divBdr>
    </w:div>
    <w:div w:id="1515806190">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16380444">
      <w:bodyDiv w:val="1"/>
      <w:marLeft w:val="0"/>
      <w:marRight w:val="0"/>
      <w:marTop w:val="0"/>
      <w:marBottom w:val="0"/>
      <w:divBdr>
        <w:top w:val="none" w:sz="0" w:space="0" w:color="auto"/>
        <w:left w:val="none" w:sz="0" w:space="0" w:color="auto"/>
        <w:bottom w:val="none" w:sz="0" w:space="0" w:color="auto"/>
        <w:right w:val="none" w:sz="0" w:space="0" w:color="auto"/>
      </w:divBdr>
    </w:div>
    <w:div w:id="1516530125">
      <w:bodyDiv w:val="1"/>
      <w:marLeft w:val="0"/>
      <w:marRight w:val="0"/>
      <w:marTop w:val="0"/>
      <w:marBottom w:val="0"/>
      <w:divBdr>
        <w:top w:val="none" w:sz="0" w:space="0" w:color="auto"/>
        <w:left w:val="none" w:sz="0" w:space="0" w:color="auto"/>
        <w:bottom w:val="none" w:sz="0" w:space="0" w:color="auto"/>
        <w:right w:val="none" w:sz="0" w:space="0" w:color="auto"/>
      </w:divBdr>
    </w:div>
    <w:div w:id="1516993472">
      <w:bodyDiv w:val="1"/>
      <w:marLeft w:val="0"/>
      <w:marRight w:val="0"/>
      <w:marTop w:val="0"/>
      <w:marBottom w:val="0"/>
      <w:divBdr>
        <w:top w:val="none" w:sz="0" w:space="0" w:color="auto"/>
        <w:left w:val="none" w:sz="0" w:space="0" w:color="auto"/>
        <w:bottom w:val="none" w:sz="0" w:space="0" w:color="auto"/>
        <w:right w:val="none" w:sz="0" w:space="0" w:color="auto"/>
      </w:divBdr>
    </w:div>
    <w:div w:id="1517647873">
      <w:bodyDiv w:val="1"/>
      <w:marLeft w:val="0"/>
      <w:marRight w:val="0"/>
      <w:marTop w:val="0"/>
      <w:marBottom w:val="0"/>
      <w:divBdr>
        <w:top w:val="none" w:sz="0" w:space="0" w:color="auto"/>
        <w:left w:val="none" w:sz="0" w:space="0" w:color="auto"/>
        <w:bottom w:val="none" w:sz="0" w:space="0" w:color="auto"/>
        <w:right w:val="none" w:sz="0" w:space="0" w:color="auto"/>
      </w:divBdr>
    </w:div>
    <w:div w:id="1518150842">
      <w:bodyDiv w:val="1"/>
      <w:marLeft w:val="0"/>
      <w:marRight w:val="0"/>
      <w:marTop w:val="0"/>
      <w:marBottom w:val="0"/>
      <w:divBdr>
        <w:top w:val="none" w:sz="0" w:space="0" w:color="auto"/>
        <w:left w:val="none" w:sz="0" w:space="0" w:color="auto"/>
        <w:bottom w:val="none" w:sz="0" w:space="0" w:color="auto"/>
        <w:right w:val="none" w:sz="0" w:space="0" w:color="auto"/>
      </w:divBdr>
    </w:div>
    <w:div w:id="1518235102">
      <w:bodyDiv w:val="1"/>
      <w:marLeft w:val="0"/>
      <w:marRight w:val="0"/>
      <w:marTop w:val="0"/>
      <w:marBottom w:val="0"/>
      <w:divBdr>
        <w:top w:val="none" w:sz="0" w:space="0" w:color="auto"/>
        <w:left w:val="none" w:sz="0" w:space="0" w:color="auto"/>
        <w:bottom w:val="none" w:sz="0" w:space="0" w:color="auto"/>
        <w:right w:val="none" w:sz="0" w:space="0" w:color="auto"/>
      </w:divBdr>
    </w:div>
    <w:div w:id="1518809613">
      <w:bodyDiv w:val="1"/>
      <w:marLeft w:val="0"/>
      <w:marRight w:val="0"/>
      <w:marTop w:val="0"/>
      <w:marBottom w:val="0"/>
      <w:divBdr>
        <w:top w:val="none" w:sz="0" w:space="0" w:color="auto"/>
        <w:left w:val="none" w:sz="0" w:space="0" w:color="auto"/>
        <w:bottom w:val="none" w:sz="0" w:space="0" w:color="auto"/>
        <w:right w:val="none" w:sz="0" w:space="0" w:color="auto"/>
      </w:divBdr>
    </w:div>
    <w:div w:id="1518931655">
      <w:bodyDiv w:val="1"/>
      <w:marLeft w:val="0"/>
      <w:marRight w:val="0"/>
      <w:marTop w:val="0"/>
      <w:marBottom w:val="0"/>
      <w:divBdr>
        <w:top w:val="none" w:sz="0" w:space="0" w:color="auto"/>
        <w:left w:val="none" w:sz="0" w:space="0" w:color="auto"/>
        <w:bottom w:val="none" w:sz="0" w:space="0" w:color="auto"/>
        <w:right w:val="none" w:sz="0" w:space="0" w:color="auto"/>
      </w:divBdr>
    </w:div>
    <w:div w:id="1519125537">
      <w:bodyDiv w:val="1"/>
      <w:marLeft w:val="0"/>
      <w:marRight w:val="0"/>
      <w:marTop w:val="0"/>
      <w:marBottom w:val="0"/>
      <w:divBdr>
        <w:top w:val="none" w:sz="0" w:space="0" w:color="auto"/>
        <w:left w:val="none" w:sz="0" w:space="0" w:color="auto"/>
        <w:bottom w:val="none" w:sz="0" w:space="0" w:color="auto"/>
        <w:right w:val="none" w:sz="0" w:space="0" w:color="auto"/>
      </w:divBdr>
    </w:div>
    <w:div w:id="1519583793">
      <w:bodyDiv w:val="1"/>
      <w:marLeft w:val="0"/>
      <w:marRight w:val="0"/>
      <w:marTop w:val="0"/>
      <w:marBottom w:val="0"/>
      <w:divBdr>
        <w:top w:val="none" w:sz="0" w:space="0" w:color="auto"/>
        <w:left w:val="none" w:sz="0" w:space="0" w:color="auto"/>
        <w:bottom w:val="none" w:sz="0" w:space="0" w:color="auto"/>
        <w:right w:val="none" w:sz="0" w:space="0" w:color="auto"/>
      </w:divBdr>
    </w:div>
    <w:div w:id="1519587088">
      <w:bodyDiv w:val="1"/>
      <w:marLeft w:val="0"/>
      <w:marRight w:val="0"/>
      <w:marTop w:val="0"/>
      <w:marBottom w:val="0"/>
      <w:divBdr>
        <w:top w:val="none" w:sz="0" w:space="0" w:color="auto"/>
        <w:left w:val="none" w:sz="0" w:space="0" w:color="auto"/>
        <w:bottom w:val="none" w:sz="0" w:space="0" w:color="auto"/>
        <w:right w:val="none" w:sz="0" w:space="0" w:color="auto"/>
      </w:divBdr>
    </w:div>
    <w:div w:id="1519730044">
      <w:bodyDiv w:val="1"/>
      <w:marLeft w:val="0"/>
      <w:marRight w:val="0"/>
      <w:marTop w:val="0"/>
      <w:marBottom w:val="0"/>
      <w:divBdr>
        <w:top w:val="none" w:sz="0" w:space="0" w:color="auto"/>
        <w:left w:val="none" w:sz="0" w:space="0" w:color="auto"/>
        <w:bottom w:val="none" w:sz="0" w:space="0" w:color="auto"/>
        <w:right w:val="none" w:sz="0" w:space="0" w:color="auto"/>
      </w:divBdr>
    </w:div>
    <w:div w:id="1519927731">
      <w:bodyDiv w:val="1"/>
      <w:marLeft w:val="0"/>
      <w:marRight w:val="0"/>
      <w:marTop w:val="0"/>
      <w:marBottom w:val="0"/>
      <w:divBdr>
        <w:top w:val="none" w:sz="0" w:space="0" w:color="auto"/>
        <w:left w:val="none" w:sz="0" w:space="0" w:color="auto"/>
        <w:bottom w:val="none" w:sz="0" w:space="0" w:color="auto"/>
        <w:right w:val="none" w:sz="0" w:space="0" w:color="auto"/>
      </w:divBdr>
    </w:div>
    <w:div w:id="1520116831">
      <w:bodyDiv w:val="1"/>
      <w:marLeft w:val="0"/>
      <w:marRight w:val="0"/>
      <w:marTop w:val="0"/>
      <w:marBottom w:val="0"/>
      <w:divBdr>
        <w:top w:val="none" w:sz="0" w:space="0" w:color="auto"/>
        <w:left w:val="none" w:sz="0" w:space="0" w:color="auto"/>
        <w:bottom w:val="none" w:sz="0" w:space="0" w:color="auto"/>
        <w:right w:val="none" w:sz="0" w:space="0" w:color="auto"/>
      </w:divBdr>
    </w:div>
    <w:div w:id="1520120757">
      <w:bodyDiv w:val="1"/>
      <w:marLeft w:val="0"/>
      <w:marRight w:val="0"/>
      <w:marTop w:val="0"/>
      <w:marBottom w:val="0"/>
      <w:divBdr>
        <w:top w:val="none" w:sz="0" w:space="0" w:color="auto"/>
        <w:left w:val="none" w:sz="0" w:space="0" w:color="auto"/>
        <w:bottom w:val="none" w:sz="0" w:space="0" w:color="auto"/>
        <w:right w:val="none" w:sz="0" w:space="0" w:color="auto"/>
      </w:divBdr>
    </w:div>
    <w:div w:id="1520200890">
      <w:bodyDiv w:val="1"/>
      <w:marLeft w:val="0"/>
      <w:marRight w:val="0"/>
      <w:marTop w:val="0"/>
      <w:marBottom w:val="0"/>
      <w:divBdr>
        <w:top w:val="none" w:sz="0" w:space="0" w:color="auto"/>
        <w:left w:val="none" w:sz="0" w:space="0" w:color="auto"/>
        <w:bottom w:val="none" w:sz="0" w:space="0" w:color="auto"/>
        <w:right w:val="none" w:sz="0" w:space="0" w:color="auto"/>
      </w:divBdr>
    </w:div>
    <w:div w:id="1520697666">
      <w:bodyDiv w:val="1"/>
      <w:marLeft w:val="0"/>
      <w:marRight w:val="0"/>
      <w:marTop w:val="0"/>
      <w:marBottom w:val="0"/>
      <w:divBdr>
        <w:top w:val="none" w:sz="0" w:space="0" w:color="auto"/>
        <w:left w:val="none" w:sz="0" w:space="0" w:color="auto"/>
        <w:bottom w:val="none" w:sz="0" w:space="0" w:color="auto"/>
        <w:right w:val="none" w:sz="0" w:space="0" w:color="auto"/>
      </w:divBdr>
    </w:div>
    <w:div w:id="1520781304">
      <w:bodyDiv w:val="1"/>
      <w:marLeft w:val="0"/>
      <w:marRight w:val="0"/>
      <w:marTop w:val="0"/>
      <w:marBottom w:val="0"/>
      <w:divBdr>
        <w:top w:val="none" w:sz="0" w:space="0" w:color="auto"/>
        <w:left w:val="none" w:sz="0" w:space="0" w:color="auto"/>
        <w:bottom w:val="none" w:sz="0" w:space="0" w:color="auto"/>
        <w:right w:val="none" w:sz="0" w:space="0" w:color="auto"/>
      </w:divBdr>
    </w:div>
    <w:div w:id="1521429671">
      <w:bodyDiv w:val="1"/>
      <w:marLeft w:val="0"/>
      <w:marRight w:val="0"/>
      <w:marTop w:val="0"/>
      <w:marBottom w:val="0"/>
      <w:divBdr>
        <w:top w:val="none" w:sz="0" w:space="0" w:color="auto"/>
        <w:left w:val="none" w:sz="0" w:space="0" w:color="auto"/>
        <w:bottom w:val="none" w:sz="0" w:space="0" w:color="auto"/>
        <w:right w:val="none" w:sz="0" w:space="0" w:color="auto"/>
      </w:divBdr>
    </w:div>
    <w:div w:id="1522205831">
      <w:bodyDiv w:val="1"/>
      <w:marLeft w:val="0"/>
      <w:marRight w:val="0"/>
      <w:marTop w:val="0"/>
      <w:marBottom w:val="0"/>
      <w:divBdr>
        <w:top w:val="none" w:sz="0" w:space="0" w:color="auto"/>
        <w:left w:val="none" w:sz="0" w:space="0" w:color="auto"/>
        <w:bottom w:val="none" w:sz="0" w:space="0" w:color="auto"/>
        <w:right w:val="none" w:sz="0" w:space="0" w:color="auto"/>
      </w:divBdr>
    </w:div>
    <w:div w:id="1522402045">
      <w:bodyDiv w:val="1"/>
      <w:marLeft w:val="0"/>
      <w:marRight w:val="0"/>
      <w:marTop w:val="0"/>
      <w:marBottom w:val="0"/>
      <w:divBdr>
        <w:top w:val="none" w:sz="0" w:space="0" w:color="auto"/>
        <w:left w:val="none" w:sz="0" w:space="0" w:color="auto"/>
        <w:bottom w:val="none" w:sz="0" w:space="0" w:color="auto"/>
        <w:right w:val="none" w:sz="0" w:space="0" w:color="auto"/>
      </w:divBdr>
    </w:div>
    <w:div w:id="1522817154">
      <w:bodyDiv w:val="1"/>
      <w:marLeft w:val="0"/>
      <w:marRight w:val="0"/>
      <w:marTop w:val="0"/>
      <w:marBottom w:val="0"/>
      <w:divBdr>
        <w:top w:val="none" w:sz="0" w:space="0" w:color="auto"/>
        <w:left w:val="none" w:sz="0" w:space="0" w:color="auto"/>
        <w:bottom w:val="none" w:sz="0" w:space="0" w:color="auto"/>
        <w:right w:val="none" w:sz="0" w:space="0" w:color="auto"/>
      </w:divBdr>
    </w:div>
    <w:div w:id="1522819233">
      <w:bodyDiv w:val="1"/>
      <w:marLeft w:val="0"/>
      <w:marRight w:val="0"/>
      <w:marTop w:val="0"/>
      <w:marBottom w:val="0"/>
      <w:divBdr>
        <w:top w:val="none" w:sz="0" w:space="0" w:color="auto"/>
        <w:left w:val="none" w:sz="0" w:space="0" w:color="auto"/>
        <w:bottom w:val="none" w:sz="0" w:space="0" w:color="auto"/>
        <w:right w:val="none" w:sz="0" w:space="0" w:color="auto"/>
      </w:divBdr>
    </w:div>
    <w:div w:id="1522860035">
      <w:bodyDiv w:val="1"/>
      <w:marLeft w:val="0"/>
      <w:marRight w:val="0"/>
      <w:marTop w:val="0"/>
      <w:marBottom w:val="0"/>
      <w:divBdr>
        <w:top w:val="none" w:sz="0" w:space="0" w:color="auto"/>
        <w:left w:val="none" w:sz="0" w:space="0" w:color="auto"/>
        <w:bottom w:val="none" w:sz="0" w:space="0" w:color="auto"/>
        <w:right w:val="none" w:sz="0" w:space="0" w:color="auto"/>
      </w:divBdr>
    </w:div>
    <w:div w:id="1523057499">
      <w:bodyDiv w:val="1"/>
      <w:marLeft w:val="0"/>
      <w:marRight w:val="0"/>
      <w:marTop w:val="0"/>
      <w:marBottom w:val="0"/>
      <w:divBdr>
        <w:top w:val="none" w:sz="0" w:space="0" w:color="auto"/>
        <w:left w:val="none" w:sz="0" w:space="0" w:color="auto"/>
        <w:bottom w:val="none" w:sz="0" w:space="0" w:color="auto"/>
        <w:right w:val="none" w:sz="0" w:space="0" w:color="auto"/>
      </w:divBdr>
    </w:div>
    <w:div w:id="1523477509">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3785817">
      <w:bodyDiv w:val="1"/>
      <w:marLeft w:val="0"/>
      <w:marRight w:val="0"/>
      <w:marTop w:val="0"/>
      <w:marBottom w:val="0"/>
      <w:divBdr>
        <w:top w:val="none" w:sz="0" w:space="0" w:color="auto"/>
        <w:left w:val="none" w:sz="0" w:space="0" w:color="auto"/>
        <w:bottom w:val="none" w:sz="0" w:space="0" w:color="auto"/>
        <w:right w:val="none" w:sz="0" w:space="0" w:color="auto"/>
      </w:divBdr>
    </w:div>
    <w:div w:id="1523856967">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4782787">
      <w:bodyDiv w:val="1"/>
      <w:marLeft w:val="0"/>
      <w:marRight w:val="0"/>
      <w:marTop w:val="0"/>
      <w:marBottom w:val="0"/>
      <w:divBdr>
        <w:top w:val="none" w:sz="0" w:space="0" w:color="auto"/>
        <w:left w:val="none" w:sz="0" w:space="0" w:color="auto"/>
        <w:bottom w:val="none" w:sz="0" w:space="0" w:color="auto"/>
        <w:right w:val="none" w:sz="0" w:space="0" w:color="auto"/>
      </w:divBdr>
    </w:div>
    <w:div w:id="1524786034">
      <w:bodyDiv w:val="1"/>
      <w:marLeft w:val="0"/>
      <w:marRight w:val="0"/>
      <w:marTop w:val="0"/>
      <w:marBottom w:val="0"/>
      <w:divBdr>
        <w:top w:val="none" w:sz="0" w:space="0" w:color="auto"/>
        <w:left w:val="none" w:sz="0" w:space="0" w:color="auto"/>
        <w:bottom w:val="none" w:sz="0" w:space="0" w:color="auto"/>
        <w:right w:val="none" w:sz="0" w:space="0" w:color="auto"/>
      </w:divBdr>
    </w:div>
    <w:div w:id="1525509754">
      <w:bodyDiv w:val="1"/>
      <w:marLeft w:val="0"/>
      <w:marRight w:val="0"/>
      <w:marTop w:val="0"/>
      <w:marBottom w:val="0"/>
      <w:divBdr>
        <w:top w:val="none" w:sz="0" w:space="0" w:color="auto"/>
        <w:left w:val="none" w:sz="0" w:space="0" w:color="auto"/>
        <w:bottom w:val="none" w:sz="0" w:space="0" w:color="auto"/>
        <w:right w:val="none" w:sz="0" w:space="0" w:color="auto"/>
      </w:divBdr>
    </w:div>
    <w:div w:id="1526283778">
      <w:bodyDiv w:val="1"/>
      <w:marLeft w:val="0"/>
      <w:marRight w:val="0"/>
      <w:marTop w:val="0"/>
      <w:marBottom w:val="0"/>
      <w:divBdr>
        <w:top w:val="none" w:sz="0" w:space="0" w:color="auto"/>
        <w:left w:val="none" w:sz="0" w:space="0" w:color="auto"/>
        <w:bottom w:val="none" w:sz="0" w:space="0" w:color="auto"/>
        <w:right w:val="none" w:sz="0" w:space="0" w:color="auto"/>
      </w:divBdr>
    </w:div>
    <w:div w:id="1526670852">
      <w:bodyDiv w:val="1"/>
      <w:marLeft w:val="0"/>
      <w:marRight w:val="0"/>
      <w:marTop w:val="0"/>
      <w:marBottom w:val="0"/>
      <w:divBdr>
        <w:top w:val="none" w:sz="0" w:space="0" w:color="auto"/>
        <w:left w:val="none" w:sz="0" w:space="0" w:color="auto"/>
        <w:bottom w:val="none" w:sz="0" w:space="0" w:color="auto"/>
        <w:right w:val="none" w:sz="0" w:space="0" w:color="auto"/>
      </w:divBdr>
    </w:div>
    <w:div w:id="1526864226">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7406100">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28831630">
      <w:bodyDiv w:val="1"/>
      <w:marLeft w:val="0"/>
      <w:marRight w:val="0"/>
      <w:marTop w:val="0"/>
      <w:marBottom w:val="0"/>
      <w:divBdr>
        <w:top w:val="none" w:sz="0" w:space="0" w:color="auto"/>
        <w:left w:val="none" w:sz="0" w:space="0" w:color="auto"/>
        <w:bottom w:val="none" w:sz="0" w:space="0" w:color="auto"/>
        <w:right w:val="none" w:sz="0" w:space="0" w:color="auto"/>
      </w:divBdr>
    </w:div>
    <w:div w:id="1529954389">
      <w:bodyDiv w:val="1"/>
      <w:marLeft w:val="0"/>
      <w:marRight w:val="0"/>
      <w:marTop w:val="0"/>
      <w:marBottom w:val="0"/>
      <w:divBdr>
        <w:top w:val="none" w:sz="0" w:space="0" w:color="auto"/>
        <w:left w:val="none" w:sz="0" w:space="0" w:color="auto"/>
        <w:bottom w:val="none" w:sz="0" w:space="0" w:color="auto"/>
        <w:right w:val="none" w:sz="0" w:space="0" w:color="auto"/>
      </w:divBdr>
    </w:div>
    <w:div w:id="1530025225">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0338964">
      <w:bodyDiv w:val="1"/>
      <w:marLeft w:val="0"/>
      <w:marRight w:val="0"/>
      <w:marTop w:val="0"/>
      <w:marBottom w:val="0"/>
      <w:divBdr>
        <w:top w:val="none" w:sz="0" w:space="0" w:color="auto"/>
        <w:left w:val="none" w:sz="0" w:space="0" w:color="auto"/>
        <w:bottom w:val="none" w:sz="0" w:space="0" w:color="auto"/>
        <w:right w:val="none" w:sz="0" w:space="0" w:color="auto"/>
      </w:divBdr>
    </w:div>
    <w:div w:id="1530684202">
      <w:bodyDiv w:val="1"/>
      <w:marLeft w:val="0"/>
      <w:marRight w:val="0"/>
      <w:marTop w:val="0"/>
      <w:marBottom w:val="0"/>
      <w:divBdr>
        <w:top w:val="none" w:sz="0" w:space="0" w:color="auto"/>
        <w:left w:val="none" w:sz="0" w:space="0" w:color="auto"/>
        <w:bottom w:val="none" w:sz="0" w:space="0" w:color="auto"/>
        <w:right w:val="none" w:sz="0" w:space="0" w:color="auto"/>
      </w:divBdr>
    </w:div>
    <w:div w:id="1531145093">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2035207">
      <w:bodyDiv w:val="1"/>
      <w:marLeft w:val="0"/>
      <w:marRight w:val="0"/>
      <w:marTop w:val="0"/>
      <w:marBottom w:val="0"/>
      <w:divBdr>
        <w:top w:val="none" w:sz="0" w:space="0" w:color="auto"/>
        <w:left w:val="none" w:sz="0" w:space="0" w:color="auto"/>
        <w:bottom w:val="none" w:sz="0" w:space="0" w:color="auto"/>
        <w:right w:val="none" w:sz="0" w:space="0" w:color="auto"/>
      </w:divBdr>
    </w:div>
    <w:div w:id="1532307586">
      <w:bodyDiv w:val="1"/>
      <w:marLeft w:val="0"/>
      <w:marRight w:val="0"/>
      <w:marTop w:val="0"/>
      <w:marBottom w:val="0"/>
      <w:divBdr>
        <w:top w:val="none" w:sz="0" w:space="0" w:color="auto"/>
        <w:left w:val="none" w:sz="0" w:space="0" w:color="auto"/>
        <w:bottom w:val="none" w:sz="0" w:space="0" w:color="auto"/>
        <w:right w:val="none" w:sz="0" w:space="0" w:color="auto"/>
      </w:divBdr>
    </w:div>
    <w:div w:id="1532692337">
      <w:bodyDiv w:val="1"/>
      <w:marLeft w:val="0"/>
      <w:marRight w:val="0"/>
      <w:marTop w:val="0"/>
      <w:marBottom w:val="0"/>
      <w:divBdr>
        <w:top w:val="none" w:sz="0" w:space="0" w:color="auto"/>
        <w:left w:val="none" w:sz="0" w:space="0" w:color="auto"/>
        <w:bottom w:val="none" w:sz="0" w:space="0" w:color="auto"/>
        <w:right w:val="none" w:sz="0" w:space="0" w:color="auto"/>
      </w:divBdr>
    </w:div>
    <w:div w:id="1533306887">
      <w:bodyDiv w:val="1"/>
      <w:marLeft w:val="0"/>
      <w:marRight w:val="0"/>
      <w:marTop w:val="0"/>
      <w:marBottom w:val="0"/>
      <w:divBdr>
        <w:top w:val="none" w:sz="0" w:space="0" w:color="auto"/>
        <w:left w:val="none" w:sz="0" w:space="0" w:color="auto"/>
        <w:bottom w:val="none" w:sz="0" w:space="0" w:color="auto"/>
        <w:right w:val="none" w:sz="0" w:space="0" w:color="auto"/>
      </w:divBdr>
    </w:div>
    <w:div w:id="1533347860">
      <w:bodyDiv w:val="1"/>
      <w:marLeft w:val="0"/>
      <w:marRight w:val="0"/>
      <w:marTop w:val="0"/>
      <w:marBottom w:val="0"/>
      <w:divBdr>
        <w:top w:val="none" w:sz="0" w:space="0" w:color="auto"/>
        <w:left w:val="none" w:sz="0" w:space="0" w:color="auto"/>
        <w:bottom w:val="none" w:sz="0" w:space="0" w:color="auto"/>
        <w:right w:val="none" w:sz="0" w:space="0" w:color="auto"/>
      </w:divBdr>
    </w:div>
    <w:div w:id="1533420578">
      <w:bodyDiv w:val="1"/>
      <w:marLeft w:val="0"/>
      <w:marRight w:val="0"/>
      <w:marTop w:val="0"/>
      <w:marBottom w:val="0"/>
      <w:divBdr>
        <w:top w:val="none" w:sz="0" w:space="0" w:color="auto"/>
        <w:left w:val="none" w:sz="0" w:space="0" w:color="auto"/>
        <w:bottom w:val="none" w:sz="0" w:space="0" w:color="auto"/>
        <w:right w:val="none" w:sz="0" w:space="0" w:color="auto"/>
      </w:divBdr>
    </w:div>
    <w:div w:id="1533762615">
      <w:bodyDiv w:val="1"/>
      <w:marLeft w:val="0"/>
      <w:marRight w:val="0"/>
      <w:marTop w:val="0"/>
      <w:marBottom w:val="0"/>
      <w:divBdr>
        <w:top w:val="none" w:sz="0" w:space="0" w:color="auto"/>
        <w:left w:val="none" w:sz="0" w:space="0" w:color="auto"/>
        <w:bottom w:val="none" w:sz="0" w:space="0" w:color="auto"/>
        <w:right w:val="none" w:sz="0" w:space="0" w:color="auto"/>
      </w:divBdr>
    </w:div>
    <w:div w:id="1534464883">
      <w:bodyDiv w:val="1"/>
      <w:marLeft w:val="0"/>
      <w:marRight w:val="0"/>
      <w:marTop w:val="0"/>
      <w:marBottom w:val="0"/>
      <w:divBdr>
        <w:top w:val="none" w:sz="0" w:space="0" w:color="auto"/>
        <w:left w:val="none" w:sz="0" w:space="0" w:color="auto"/>
        <w:bottom w:val="none" w:sz="0" w:space="0" w:color="auto"/>
        <w:right w:val="none" w:sz="0" w:space="0" w:color="auto"/>
      </w:divBdr>
    </w:div>
    <w:div w:id="1534683609">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270819">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35994620">
      <w:bodyDiv w:val="1"/>
      <w:marLeft w:val="0"/>
      <w:marRight w:val="0"/>
      <w:marTop w:val="0"/>
      <w:marBottom w:val="0"/>
      <w:divBdr>
        <w:top w:val="none" w:sz="0" w:space="0" w:color="auto"/>
        <w:left w:val="none" w:sz="0" w:space="0" w:color="auto"/>
        <w:bottom w:val="none" w:sz="0" w:space="0" w:color="auto"/>
        <w:right w:val="none" w:sz="0" w:space="0" w:color="auto"/>
      </w:divBdr>
    </w:div>
    <w:div w:id="1535998182">
      <w:bodyDiv w:val="1"/>
      <w:marLeft w:val="0"/>
      <w:marRight w:val="0"/>
      <w:marTop w:val="0"/>
      <w:marBottom w:val="0"/>
      <w:divBdr>
        <w:top w:val="none" w:sz="0" w:space="0" w:color="auto"/>
        <w:left w:val="none" w:sz="0" w:space="0" w:color="auto"/>
        <w:bottom w:val="none" w:sz="0" w:space="0" w:color="auto"/>
        <w:right w:val="none" w:sz="0" w:space="0" w:color="auto"/>
      </w:divBdr>
    </w:div>
    <w:div w:id="1536043195">
      <w:bodyDiv w:val="1"/>
      <w:marLeft w:val="0"/>
      <w:marRight w:val="0"/>
      <w:marTop w:val="0"/>
      <w:marBottom w:val="0"/>
      <w:divBdr>
        <w:top w:val="none" w:sz="0" w:space="0" w:color="auto"/>
        <w:left w:val="none" w:sz="0" w:space="0" w:color="auto"/>
        <w:bottom w:val="none" w:sz="0" w:space="0" w:color="auto"/>
        <w:right w:val="none" w:sz="0" w:space="0" w:color="auto"/>
      </w:divBdr>
    </w:div>
    <w:div w:id="1536188241">
      <w:bodyDiv w:val="1"/>
      <w:marLeft w:val="0"/>
      <w:marRight w:val="0"/>
      <w:marTop w:val="0"/>
      <w:marBottom w:val="0"/>
      <w:divBdr>
        <w:top w:val="none" w:sz="0" w:space="0" w:color="auto"/>
        <w:left w:val="none" w:sz="0" w:space="0" w:color="auto"/>
        <w:bottom w:val="none" w:sz="0" w:space="0" w:color="auto"/>
        <w:right w:val="none" w:sz="0" w:space="0" w:color="auto"/>
      </w:divBdr>
    </w:div>
    <w:div w:id="1536194095">
      <w:bodyDiv w:val="1"/>
      <w:marLeft w:val="0"/>
      <w:marRight w:val="0"/>
      <w:marTop w:val="0"/>
      <w:marBottom w:val="0"/>
      <w:divBdr>
        <w:top w:val="none" w:sz="0" w:space="0" w:color="auto"/>
        <w:left w:val="none" w:sz="0" w:space="0" w:color="auto"/>
        <w:bottom w:val="none" w:sz="0" w:space="0" w:color="auto"/>
        <w:right w:val="none" w:sz="0" w:space="0" w:color="auto"/>
      </w:divBdr>
    </w:div>
    <w:div w:id="1536385744">
      <w:bodyDiv w:val="1"/>
      <w:marLeft w:val="0"/>
      <w:marRight w:val="0"/>
      <w:marTop w:val="0"/>
      <w:marBottom w:val="0"/>
      <w:divBdr>
        <w:top w:val="none" w:sz="0" w:space="0" w:color="auto"/>
        <w:left w:val="none" w:sz="0" w:space="0" w:color="auto"/>
        <w:bottom w:val="none" w:sz="0" w:space="0" w:color="auto"/>
        <w:right w:val="none" w:sz="0" w:space="0" w:color="auto"/>
      </w:divBdr>
    </w:div>
    <w:div w:id="1536428447">
      <w:bodyDiv w:val="1"/>
      <w:marLeft w:val="0"/>
      <w:marRight w:val="0"/>
      <w:marTop w:val="0"/>
      <w:marBottom w:val="0"/>
      <w:divBdr>
        <w:top w:val="none" w:sz="0" w:space="0" w:color="auto"/>
        <w:left w:val="none" w:sz="0" w:space="0" w:color="auto"/>
        <w:bottom w:val="none" w:sz="0" w:space="0" w:color="auto"/>
        <w:right w:val="none" w:sz="0" w:space="0" w:color="auto"/>
      </w:divBdr>
    </w:div>
    <w:div w:id="1536848235">
      <w:bodyDiv w:val="1"/>
      <w:marLeft w:val="0"/>
      <w:marRight w:val="0"/>
      <w:marTop w:val="0"/>
      <w:marBottom w:val="0"/>
      <w:divBdr>
        <w:top w:val="none" w:sz="0" w:space="0" w:color="auto"/>
        <w:left w:val="none" w:sz="0" w:space="0" w:color="auto"/>
        <w:bottom w:val="none" w:sz="0" w:space="0" w:color="auto"/>
        <w:right w:val="none" w:sz="0" w:space="0" w:color="auto"/>
      </w:divBdr>
    </w:div>
    <w:div w:id="1536888537">
      <w:bodyDiv w:val="1"/>
      <w:marLeft w:val="0"/>
      <w:marRight w:val="0"/>
      <w:marTop w:val="0"/>
      <w:marBottom w:val="0"/>
      <w:divBdr>
        <w:top w:val="none" w:sz="0" w:space="0" w:color="auto"/>
        <w:left w:val="none" w:sz="0" w:space="0" w:color="auto"/>
        <w:bottom w:val="none" w:sz="0" w:space="0" w:color="auto"/>
        <w:right w:val="none" w:sz="0" w:space="0" w:color="auto"/>
      </w:divBdr>
    </w:div>
    <w:div w:id="1537350335">
      <w:bodyDiv w:val="1"/>
      <w:marLeft w:val="0"/>
      <w:marRight w:val="0"/>
      <w:marTop w:val="0"/>
      <w:marBottom w:val="0"/>
      <w:divBdr>
        <w:top w:val="none" w:sz="0" w:space="0" w:color="auto"/>
        <w:left w:val="none" w:sz="0" w:space="0" w:color="auto"/>
        <w:bottom w:val="none" w:sz="0" w:space="0" w:color="auto"/>
        <w:right w:val="none" w:sz="0" w:space="0" w:color="auto"/>
      </w:divBdr>
    </w:div>
    <w:div w:id="1537617939">
      <w:bodyDiv w:val="1"/>
      <w:marLeft w:val="0"/>
      <w:marRight w:val="0"/>
      <w:marTop w:val="0"/>
      <w:marBottom w:val="0"/>
      <w:divBdr>
        <w:top w:val="none" w:sz="0" w:space="0" w:color="auto"/>
        <w:left w:val="none" w:sz="0" w:space="0" w:color="auto"/>
        <w:bottom w:val="none" w:sz="0" w:space="0" w:color="auto"/>
        <w:right w:val="none" w:sz="0" w:space="0" w:color="auto"/>
      </w:divBdr>
    </w:div>
    <w:div w:id="1537887816">
      <w:bodyDiv w:val="1"/>
      <w:marLeft w:val="0"/>
      <w:marRight w:val="0"/>
      <w:marTop w:val="0"/>
      <w:marBottom w:val="0"/>
      <w:divBdr>
        <w:top w:val="none" w:sz="0" w:space="0" w:color="auto"/>
        <w:left w:val="none" w:sz="0" w:space="0" w:color="auto"/>
        <w:bottom w:val="none" w:sz="0" w:space="0" w:color="auto"/>
        <w:right w:val="none" w:sz="0" w:space="0" w:color="auto"/>
      </w:divBdr>
    </w:div>
    <w:div w:id="1538204718">
      <w:bodyDiv w:val="1"/>
      <w:marLeft w:val="0"/>
      <w:marRight w:val="0"/>
      <w:marTop w:val="0"/>
      <w:marBottom w:val="0"/>
      <w:divBdr>
        <w:top w:val="none" w:sz="0" w:space="0" w:color="auto"/>
        <w:left w:val="none" w:sz="0" w:space="0" w:color="auto"/>
        <w:bottom w:val="none" w:sz="0" w:space="0" w:color="auto"/>
        <w:right w:val="none" w:sz="0" w:space="0" w:color="auto"/>
      </w:divBdr>
    </w:div>
    <w:div w:id="1538349727">
      <w:bodyDiv w:val="1"/>
      <w:marLeft w:val="0"/>
      <w:marRight w:val="0"/>
      <w:marTop w:val="0"/>
      <w:marBottom w:val="0"/>
      <w:divBdr>
        <w:top w:val="none" w:sz="0" w:space="0" w:color="auto"/>
        <w:left w:val="none" w:sz="0" w:space="0" w:color="auto"/>
        <w:bottom w:val="none" w:sz="0" w:space="0" w:color="auto"/>
        <w:right w:val="none" w:sz="0" w:space="0" w:color="auto"/>
      </w:divBdr>
    </w:div>
    <w:div w:id="1539121368">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1362779">
      <w:bodyDiv w:val="1"/>
      <w:marLeft w:val="0"/>
      <w:marRight w:val="0"/>
      <w:marTop w:val="0"/>
      <w:marBottom w:val="0"/>
      <w:divBdr>
        <w:top w:val="none" w:sz="0" w:space="0" w:color="auto"/>
        <w:left w:val="none" w:sz="0" w:space="0" w:color="auto"/>
        <w:bottom w:val="none" w:sz="0" w:space="0" w:color="auto"/>
        <w:right w:val="none" w:sz="0" w:space="0" w:color="auto"/>
      </w:divBdr>
    </w:div>
    <w:div w:id="1541624347">
      <w:bodyDiv w:val="1"/>
      <w:marLeft w:val="0"/>
      <w:marRight w:val="0"/>
      <w:marTop w:val="0"/>
      <w:marBottom w:val="0"/>
      <w:divBdr>
        <w:top w:val="none" w:sz="0" w:space="0" w:color="auto"/>
        <w:left w:val="none" w:sz="0" w:space="0" w:color="auto"/>
        <w:bottom w:val="none" w:sz="0" w:space="0" w:color="auto"/>
        <w:right w:val="none" w:sz="0" w:space="0" w:color="auto"/>
      </w:divBdr>
    </w:div>
    <w:div w:id="1542087519">
      <w:bodyDiv w:val="1"/>
      <w:marLeft w:val="0"/>
      <w:marRight w:val="0"/>
      <w:marTop w:val="0"/>
      <w:marBottom w:val="0"/>
      <w:divBdr>
        <w:top w:val="none" w:sz="0" w:space="0" w:color="auto"/>
        <w:left w:val="none" w:sz="0" w:space="0" w:color="auto"/>
        <w:bottom w:val="none" w:sz="0" w:space="0" w:color="auto"/>
        <w:right w:val="none" w:sz="0" w:space="0" w:color="auto"/>
      </w:divBdr>
    </w:div>
    <w:div w:id="1542129547">
      <w:bodyDiv w:val="1"/>
      <w:marLeft w:val="0"/>
      <w:marRight w:val="0"/>
      <w:marTop w:val="0"/>
      <w:marBottom w:val="0"/>
      <w:divBdr>
        <w:top w:val="none" w:sz="0" w:space="0" w:color="auto"/>
        <w:left w:val="none" w:sz="0" w:space="0" w:color="auto"/>
        <w:bottom w:val="none" w:sz="0" w:space="0" w:color="auto"/>
        <w:right w:val="none" w:sz="0" w:space="0" w:color="auto"/>
      </w:divBdr>
    </w:div>
    <w:div w:id="1542325630">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3711313">
      <w:bodyDiv w:val="1"/>
      <w:marLeft w:val="0"/>
      <w:marRight w:val="0"/>
      <w:marTop w:val="0"/>
      <w:marBottom w:val="0"/>
      <w:divBdr>
        <w:top w:val="none" w:sz="0" w:space="0" w:color="auto"/>
        <w:left w:val="none" w:sz="0" w:space="0" w:color="auto"/>
        <w:bottom w:val="none" w:sz="0" w:space="0" w:color="auto"/>
        <w:right w:val="none" w:sz="0" w:space="0" w:color="auto"/>
      </w:divBdr>
    </w:div>
    <w:div w:id="1543858298">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4366046">
      <w:bodyDiv w:val="1"/>
      <w:marLeft w:val="0"/>
      <w:marRight w:val="0"/>
      <w:marTop w:val="0"/>
      <w:marBottom w:val="0"/>
      <w:divBdr>
        <w:top w:val="none" w:sz="0" w:space="0" w:color="auto"/>
        <w:left w:val="none" w:sz="0" w:space="0" w:color="auto"/>
        <w:bottom w:val="none" w:sz="0" w:space="0" w:color="auto"/>
        <w:right w:val="none" w:sz="0" w:space="0" w:color="auto"/>
      </w:divBdr>
    </w:div>
    <w:div w:id="1544906060">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5867285">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6259437">
      <w:bodyDiv w:val="1"/>
      <w:marLeft w:val="0"/>
      <w:marRight w:val="0"/>
      <w:marTop w:val="0"/>
      <w:marBottom w:val="0"/>
      <w:divBdr>
        <w:top w:val="none" w:sz="0" w:space="0" w:color="auto"/>
        <w:left w:val="none" w:sz="0" w:space="0" w:color="auto"/>
        <w:bottom w:val="none" w:sz="0" w:space="0" w:color="auto"/>
        <w:right w:val="none" w:sz="0" w:space="0" w:color="auto"/>
      </w:divBdr>
    </w:div>
    <w:div w:id="1547175765">
      <w:bodyDiv w:val="1"/>
      <w:marLeft w:val="0"/>
      <w:marRight w:val="0"/>
      <w:marTop w:val="0"/>
      <w:marBottom w:val="0"/>
      <w:divBdr>
        <w:top w:val="none" w:sz="0" w:space="0" w:color="auto"/>
        <w:left w:val="none" w:sz="0" w:space="0" w:color="auto"/>
        <w:bottom w:val="none" w:sz="0" w:space="0" w:color="auto"/>
        <w:right w:val="none" w:sz="0" w:space="0" w:color="auto"/>
      </w:divBdr>
    </w:div>
    <w:div w:id="1547445531">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48565653">
      <w:bodyDiv w:val="1"/>
      <w:marLeft w:val="0"/>
      <w:marRight w:val="0"/>
      <w:marTop w:val="0"/>
      <w:marBottom w:val="0"/>
      <w:divBdr>
        <w:top w:val="none" w:sz="0" w:space="0" w:color="auto"/>
        <w:left w:val="none" w:sz="0" w:space="0" w:color="auto"/>
        <w:bottom w:val="none" w:sz="0" w:space="0" w:color="auto"/>
        <w:right w:val="none" w:sz="0" w:space="0" w:color="auto"/>
      </w:divBdr>
    </w:div>
    <w:div w:id="1548955347">
      <w:bodyDiv w:val="1"/>
      <w:marLeft w:val="0"/>
      <w:marRight w:val="0"/>
      <w:marTop w:val="0"/>
      <w:marBottom w:val="0"/>
      <w:divBdr>
        <w:top w:val="none" w:sz="0" w:space="0" w:color="auto"/>
        <w:left w:val="none" w:sz="0" w:space="0" w:color="auto"/>
        <w:bottom w:val="none" w:sz="0" w:space="0" w:color="auto"/>
        <w:right w:val="none" w:sz="0" w:space="0" w:color="auto"/>
      </w:divBdr>
    </w:div>
    <w:div w:id="1549027657">
      <w:bodyDiv w:val="1"/>
      <w:marLeft w:val="0"/>
      <w:marRight w:val="0"/>
      <w:marTop w:val="0"/>
      <w:marBottom w:val="0"/>
      <w:divBdr>
        <w:top w:val="none" w:sz="0" w:space="0" w:color="auto"/>
        <w:left w:val="none" w:sz="0" w:space="0" w:color="auto"/>
        <w:bottom w:val="none" w:sz="0" w:space="0" w:color="auto"/>
        <w:right w:val="none" w:sz="0" w:space="0" w:color="auto"/>
      </w:divBdr>
    </w:div>
    <w:div w:id="1550334854">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1081">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3228425">
      <w:bodyDiv w:val="1"/>
      <w:marLeft w:val="0"/>
      <w:marRight w:val="0"/>
      <w:marTop w:val="0"/>
      <w:marBottom w:val="0"/>
      <w:divBdr>
        <w:top w:val="none" w:sz="0" w:space="0" w:color="auto"/>
        <w:left w:val="none" w:sz="0" w:space="0" w:color="auto"/>
        <w:bottom w:val="none" w:sz="0" w:space="0" w:color="auto"/>
        <w:right w:val="none" w:sz="0" w:space="0" w:color="auto"/>
      </w:divBdr>
    </w:div>
    <w:div w:id="1553417428">
      <w:bodyDiv w:val="1"/>
      <w:marLeft w:val="0"/>
      <w:marRight w:val="0"/>
      <w:marTop w:val="0"/>
      <w:marBottom w:val="0"/>
      <w:divBdr>
        <w:top w:val="none" w:sz="0" w:space="0" w:color="auto"/>
        <w:left w:val="none" w:sz="0" w:space="0" w:color="auto"/>
        <w:bottom w:val="none" w:sz="0" w:space="0" w:color="auto"/>
        <w:right w:val="none" w:sz="0" w:space="0" w:color="auto"/>
      </w:divBdr>
    </w:div>
    <w:div w:id="1553927678">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072574">
      <w:bodyDiv w:val="1"/>
      <w:marLeft w:val="0"/>
      <w:marRight w:val="0"/>
      <w:marTop w:val="0"/>
      <w:marBottom w:val="0"/>
      <w:divBdr>
        <w:top w:val="none" w:sz="0" w:space="0" w:color="auto"/>
        <w:left w:val="none" w:sz="0" w:space="0" w:color="auto"/>
        <w:bottom w:val="none" w:sz="0" w:space="0" w:color="auto"/>
        <w:right w:val="none" w:sz="0" w:space="0" w:color="auto"/>
      </w:divBdr>
    </w:div>
    <w:div w:id="1554199296">
      <w:bodyDiv w:val="1"/>
      <w:marLeft w:val="0"/>
      <w:marRight w:val="0"/>
      <w:marTop w:val="0"/>
      <w:marBottom w:val="0"/>
      <w:divBdr>
        <w:top w:val="none" w:sz="0" w:space="0" w:color="auto"/>
        <w:left w:val="none" w:sz="0" w:space="0" w:color="auto"/>
        <w:bottom w:val="none" w:sz="0" w:space="0" w:color="auto"/>
        <w:right w:val="none" w:sz="0" w:space="0" w:color="auto"/>
      </w:divBdr>
    </w:div>
    <w:div w:id="1554270357">
      <w:bodyDiv w:val="1"/>
      <w:marLeft w:val="0"/>
      <w:marRight w:val="0"/>
      <w:marTop w:val="0"/>
      <w:marBottom w:val="0"/>
      <w:divBdr>
        <w:top w:val="none" w:sz="0" w:space="0" w:color="auto"/>
        <w:left w:val="none" w:sz="0" w:space="0" w:color="auto"/>
        <w:bottom w:val="none" w:sz="0" w:space="0" w:color="auto"/>
        <w:right w:val="none" w:sz="0" w:space="0" w:color="auto"/>
      </w:divBdr>
    </w:div>
    <w:div w:id="1554463299">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4846527">
      <w:bodyDiv w:val="1"/>
      <w:marLeft w:val="0"/>
      <w:marRight w:val="0"/>
      <w:marTop w:val="0"/>
      <w:marBottom w:val="0"/>
      <w:divBdr>
        <w:top w:val="none" w:sz="0" w:space="0" w:color="auto"/>
        <w:left w:val="none" w:sz="0" w:space="0" w:color="auto"/>
        <w:bottom w:val="none" w:sz="0" w:space="0" w:color="auto"/>
        <w:right w:val="none" w:sz="0" w:space="0" w:color="auto"/>
      </w:divBdr>
    </w:div>
    <w:div w:id="1555000572">
      <w:bodyDiv w:val="1"/>
      <w:marLeft w:val="0"/>
      <w:marRight w:val="0"/>
      <w:marTop w:val="0"/>
      <w:marBottom w:val="0"/>
      <w:divBdr>
        <w:top w:val="none" w:sz="0" w:space="0" w:color="auto"/>
        <w:left w:val="none" w:sz="0" w:space="0" w:color="auto"/>
        <w:bottom w:val="none" w:sz="0" w:space="0" w:color="auto"/>
        <w:right w:val="none" w:sz="0" w:space="0" w:color="auto"/>
      </w:divBdr>
    </w:div>
    <w:div w:id="1555313892">
      <w:bodyDiv w:val="1"/>
      <w:marLeft w:val="0"/>
      <w:marRight w:val="0"/>
      <w:marTop w:val="0"/>
      <w:marBottom w:val="0"/>
      <w:divBdr>
        <w:top w:val="none" w:sz="0" w:space="0" w:color="auto"/>
        <w:left w:val="none" w:sz="0" w:space="0" w:color="auto"/>
        <w:bottom w:val="none" w:sz="0" w:space="0" w:color="auto"/>
        <w:right w:val="none" w:sz="0" w:space="0" w:color="auto"/>
      </w:divBdr>
    </w:div>
    <w:div w:id="1555849250">
      <w:bodyDiv w:val="1"/>
      <w:marLeft w:val="0"/>
      <w:marRight w:val="0"/>
      <w:marTop w:val="0"/>
      <w:marBottom w:val="0"/>
      <w:divBdr>
        <w:top w:val="none" w:sz="0" w:space="0" w:color="auto"/>
        <w:left w:val="none" w:sz="0" w:space="0" w:color="auto"/>
        <w:bottom w:val="none" w:sz="0" w:space="0" w:color="auto"/>
        <w:right w:val="none" w:sz="0" w:space="0" w:color="auto"/>
      </w:divBdr>
    </w:div>
    <w:div w:id="1557013655">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58197429">
      <w:bodyDiv w:val="1"/>
      <w:marLeft w:val="0"/>
      <w:marRight w:val="0"/>
      <w:marTop w:val="0"/>
      <w:marBottom w:val="0"/>
      <w:divBdr>
        <w:top w:val="none" w:sz="0" w:space="0" w:color="auto"/>
        <w:left w:val="none" w:sz="0" w:space="0" w:color="auto"/>
        <w:bottom w:val="none" w:sz="0" w:space="0" w:color="auto"/>
        <w:right w:val="none" w:sz="0" w:space="0" w:color="auto"/>
      </w:divBdr>
    </w:div>
    <w:div w:id="1558320206">
      <w:bodyDiv w:val="1"/>
      <w:marLeft w:val="0"/>
      <w:marRight w:val="0"/>
      <w:marTop w:val="0"/>
      <w:marBottom w:val="0"/>
      <w:divBdr>
        <w:top w:val="none" w:sz="0" w:space="0" w:color="auto"/>
        <w:left w:val="none" w:sz="0" w:space="0" w:color="auto"/>
        <w:bottom w:val="none" w:sz="0" w:space="0" w:color="auto"/>
        <w:right w:val="none" w:sz="0" w:space="0" w:color="auto"/>
      </w:divBdr>
    </w:div>
    <w:div w:id="1558782597">
      <w:bodyDiv w:val="1"/>
      <w:marLeft w:val="0"/>
      <w:marRight w:val="0"/>
      <w:marTop w:val="0"/>
      <w:marBottom w:val="0"/>
      <w:divBdr>
        <w:top w:val="none" w:sz="0" w:space="0" w:color="auto"/>
        <w:left w:val="none" w:sz="0" w:space="0" w:color="auto"/>
        <w:bottom w:val="none" w:sz="0" w:space="0" w:color="auto"/>
        <w:right w:val="none" w:sz="0" w:space="0" w:color="auto"/>
      </w:divBdr>
    </w:div>
    <w:div w:id="1559634417">
      <w:bodyDiv w:val="1"/>
      <w:marLeft w:val="0"/>
      <w:marRight w:val="0"/>
      <w:marTop w:val="0"/>
      <w:marBottom w:val="0"/>
      <w:divBdr>
        <w:top w:val="none" w:sz="0" w:space="0" w:color="auto"/>
        <w:left w:val="none" w:sz="0" w:space="0" w:color="auto"/>
        <w:bottom w:val="none" w:sz="0" w:space="0" w:color="auto"/>
        <w:right w:val="none" w:sz="0" w:space="0" w:color="auto"/>
      </w:divBdr>
    </w:div>
    <w:div w:id="1560360931">
      <w:bodyDiv w:val="1"/>
      <w:marLeft w:val="0"/>
      <w:marRight w:val="0"/>
      <w:marTop w:val="0"/>
      <w:marBottom w:val="0"/>
      <w:divBdr>
        <w:top w:val="none" w:sz="0" w:space="0" w:color="auto"/>
        <w:left w:val="none" w:sz="0" w:space="0" w:color="auto"/>
        <w:bottom w:val="none" w:sz="0" w:space="0" w:color="auto"/>
        <w:right w:val="none" w:sz="0" w:space="0" w:color="auto"/>
      </w:divBdr>
    </w:div>
    <w:div w:id="1560625158">
      <w:bodyDiv w:val="1"/>
      <w:marLeft w:val="0"/>
      <w:marRight w:val="0"/>
      <w:marTop w:val="0"/>
      <w:marBottom w:val="0"/>
      <w:divBdr>
        <w:top w:val="none" w:sz="0" w:space="0" w:color="auto"/>
        <w:left w:val="none" w:sz="0" w:space="0" w:color="auto"/>
        <w:bottom w:val="none" w:sz="0" w:space="0" w:color="auto"/>
        <w:right w:val="none" w:sz="0" w:space="0" w:color="auto"/>
      </w:divBdr>
    </w:div>
    <w:div w:id="1560706464">
      <w:bodyDiv w:val="1"/>
      <w:marLeft w:val="0"/>
      <w:marRight w:val="0"/>
      <w:marTop w:val="0"/>
      <w:marBottom w:val="0"/>
      <w:divBdr>
        <w:top w:val="none" w:sz="0" w:space="0" w:color="auto"/>
        <w:left w:val="none" w:sz="0" w:space="0" w:color="auto"/>
        <w:bottom w:val="none" w:sz="0" w:space="0" w:color="auto"/>
        <w:right w:val="none" w:sz="0" w:space="0" w:color="auto"/>
      </w:divBdr>
    </w:div>
    <w:div w:id="1562397883">
      <w:bodyDiv w:val="1"/>
      <w:marLeft w:val="0"/>
      <w:marRight w:val="0"/>
      <w:marTop w:val="0"/>
      <w:marBottom w:val="0"/>
      <w:divBdr>
        <w:top w:val="none" w:sz="0" w:space="0" w:color="auto"/>
        <w:left w:val="none" w:sz="0" w:space="0" w:color="auto"/>
        <w:bottom w:val="none" w:sz="0" w:space="0" w:color="auto"/>
        <w:right w:val="none" w:sz="0" w:space="0" w:color="auto"/>
      </w:divBdr>
    </w:div>
    <w:div w:id="1562518239">
      <w:bodyDiv w:val="1"/>
      <w:marLeft w:val="0"/>
      <w:marRight w:val="0"/>
      <w:marTop w:val="0"/>
      <w:marBottom w:val="0"/>
      <w:divBdr>
        <w:top w:val="none" w:sz="0" w:space="0" w:color="auto"/>
        <w:left w:val="none" w:sz="0" w:space="0" w:color="auto"/>
        <w:bottom w:val="none" w:sz="0" w:space="0" w:color="auto"/>
        <w:right w:val="none" w:sz="0" w:space="0" w:color="auto"/>
      </w:divBdr>
    </w:div>
    <w:div w:id="1562593741">
      <w:bodyDiv w:val="1"/>
      <w:marLeft w:val="0"/>
      <w:marRight w:val="0"/>
      <w:marTop w:val="0"/>
      <w:marBottom w:val="0"/>
      <w:divBdr>
        <w:top w:val="none" w:sz="0" w:space="0" w:color="auto"/>
        <w:left w:val="none" w:sz="0" w:space="0" w:color="auto"/>
        <w:bottom w:val="none" w:sz="0" w:space="0" w:color="auto"/>
        <w:right w:val="none" w:sz="0" w:space="0" w:color="auto"/>
      </w:divBdr>
    </w:div>
    <w:div w:id="1562599967">
      <w:bodyDiv w:val="1"/>
      <w:marLeft w:val="0"/>
      <w:marRight w:val="0"/>
      <w:marTop w:val="0"/>
      <w:marBottom w:val="0"/>
      <w:divBdr>
        <w:top w:val="none" w:sz="0" w:space="0" w:color="auto"/>
        <w:left w:val="none" w:sz="0" w:space="0" w:color="auto"/>
        <w:bottom w:val="none" w:sz="0" w:space="0" w:color="auto"/>
        <w:right w:val="none" w:sz="0" w:space="0" w:color="auto"/>
      </w:divBdr>
    </w:div>
    <w:div w:id="1563055998">
      <w:bodyDiv w:val="1"/>
      <w:marLeft w:val="0"/>
      <w:marRight w:val="0"/>
      <w:marTop w:val="0"/>
      <w:marBottom w:val="0"/>
      <w:divBdr>
        <w:top w:val="none" w:sz="0" w:space="0" w:color="auto"/>
        <w:left w:val="none" w:sz="0" w:space="0" w:color="auto"/>
        <w:bottom w:val="none" w:sz="0" w:space="0" w:color="auto"/>
        <w:right w:val="none" w:sz="0" w:space="0" w:color="auto"/>
      </w:divBdr>
    </w:div>
    <w:div w:id="1563903121">
      <w:bodyDiv w:val="1"/>
      <w:marLeft w:val="0"/>
      <w:marRight w:val="0"/>
      <w:marTop w:val="0"/>
      <w:marBottom w:val="0"/>
      <w:divBdr>
        <w:top w:val="none" w:sz="0" w:space="0" w:color="auto"/>
        <w:left w:val="none" w:sz="0" w:space="0" w:color="auto"/>
        <w:bottom w:val="none" w:sz="0" w:space="0" w:color="auto"/>
        <w:right w:val="none" w:sz="0" w:space="0" w:color="auto"/>
      </w:divBdr>
    </w:div>
    <w:div w:id="1564096584">
      <w:bodyDiv w:val="1"/>
      <w:marLeft w:val="0"/>
      <w:marRight w:val="0"/>
      <w:marTop w:val="0"/>
      <w:marBottom w:val="0"/>
      <w:divBdr>
        <w:top w:val="none" w:sz="0" w:space="0" w:color="auto"/>
        <w:left w:val="none" w:sz="0" w:space="0" w:color="auto"/>
        <w:bottom w:val="none" w:sz="0" w:space="0" w:color="auto"/>
        <w:right w:val="none" w:sz="0" w:space="0" w:color="auto"/>
      </w:divBdr>
    </w:div>
    <w:div w:id="1564294258">
      <w:bodyDiv w:val="1"/>
      <w:marLeft w:val="0"/>
      <w:marRight w:val="0"/>
      <w:marTop w:val="0"/>
      <w:marBottom w:val="0"/>
      <w:divBdr>
        <w:top w:val="none" w:sz="0" w:space="0" w:color="auto"/>
        <w:left w:val="none" w:sz="0" w:space="0" w:color="auto"/>
        <w:bottom w:val="none" w:sz="0" w:space="0" w:color="auto"/>
        <w:right w:val="none" w:sz="0" w:space="0" w:color="auto"/>
      </w:divBdr>
    </w:div>
    <w:div w:id="1564632389">
      <w:bodyDiv w:val="1"/>
      <w:marLeft w:val="0"/>
      <w:marRight w:val="0"/>
      <w:marTop w:val="0"/>
      <w:marBottom w:val="0"/>
      <w:divBdr>
        <w:top w:val="none" w:sz="0" w:space="0" w:color="auto"/>
        <w:left w:val="none" w:sz="0" w:space="0" w:color="auto"/>
        <w:bottom w:val="none" w:sz="0" w:space="0" w:color="auto"/>
        <w:right w:val="none" w:sz="0" w:space="0" w:color="auto"/>
      </w:divBdr>
    </w:div>
    <w:div w:id="1565215266">
      <w:bodyDiv w:val="1"/>
      <w:marLeft w:val="0"/>
      <w:marRight w:val="0"/>
      <w:marTop w:val="0"/>
      <w:marBottom w:val="0"/>
      <w:divBdr>
        <w:top w:val="none" w:sz="0" w:space="0" w:color="auto"/>
        <w:left w:val="none" w:sz="0" w:space="0" w:color="auto"/>
        <w:bottom w:val="none" w:sz="0" w:space="0" w:color="auto"/>
        <w:right w:val="none" w:sz="0" w:space="0" w:color="auto"/>
      </w:divBdr>
    </w:div>
    <w:div w:id="1565220927">
      <w:bodyDiv w:val="1"/>
      <w:marLeft w:val="0"/>
      <w:marRight w:val="0"/>
      <w:marTop w:val="0"/>
      <w:marBottom w:val="0"/>
      <w:divBdr>
        <w:top w:val="none" w:sz="0" w:space="0" w:color="auto"/>
        <w:left w:val="none" w:sz="0" w:space="0" w:color="auto"/>
        <w:bottom w:val="none" w:sz="0" w:space="0" w:color="auto"/>
        <w:right w:val="none" w:sz="0" w:space="0" w:color="auto"/>
      </w:divBdr>
    </w:div>
    <w:div w:id="1565293332">
      <w:bodyDiv w:val="1"/>
      <w:marLeft w:val="0"/>
      <w:marRight w:val="0"/>
      <w:marTop w:val="0"/>
      <w:marBottom w:val="0"/>
      <w:divBdr>
        <w:top w:val="none" w:sz="0" w:space="0" w:color="auto"/>
        <w:left w:val="none" w:sz="0" w:space="0" w:color="auto"/>
        <w:bottom w:val="none" w:sz="0" w:space="0" w:color="auto"/>
        <w:right w:val="none" w:sz="0" w:space="0" w:color="auto"/>
      </w:divBdr>
    </w:div>
    <w:div w:id="1565293461">
      <w:bodyDiv w:val="1"/>
      <w:marLeft w:val="0"/>
      <w:marRight w:val="0"/>
      <w:marTop w:val="0"/>
      <w:marBottom w:val="0"/>
      <w:divBdr>
        <w:top w:val="none" w:sz="0" w:space="0" w:color="auto"/>
        <w:left w:val="none" w:sz="0" w:space="0" w:color="auto"/>
        <w:bottom w:val="none" w:sz="0" w:space="0" w:color="auto"/>
        <w:right w:val="none" w:sz="0" w:space="0" w:color="auto"/>
      </w:divBdr>
    </w:div>
    <w:div w:id="1565481835">
      <w:bodyDiv w:val="1"/>
      <w:marLeft w:val="0"/>
      <w:marRight w:val="0"/>
      <w:marTop w:val="0"/>
      <w:marBottom w:val="0"/>
      <w:divBdr>
        <w:top w:val="none" w:sz="0" w:space="0" w:color="auto"/>
        <w:left w:val="none" w:sz="0" w:space="0" w:color="auto"/>
        <w:bottom w:val="none" w:sz="0" w:space="0" w:color="auto"/>
        <w:right w:val="none" w:sz="0" w:space="0" w:color="auto"/>
      </w:divBdr>
    </w:div>
    <w:div w:id="1565676954">
      <w:bodyDiv w:val="1"/>
      <w:marLeft w:val="0"/>
      <w:marRight w:val="0"/>
      <w:marTop w:val="0"/>
      <w:marBottom w:val="0"/>
      <w:divBdr>
        <w:top w:val="none" w:sz="0" w:space="0" w:color="auto"/>
        <w:left w:val="none" w:sz="0" w:space="0" w:color="auto"/>
        <w:bottom w:val="none" w:sz="0" w:space="0" w:color="auto"/>
        <w:right w:val="none" w:sz="0" w:space="0" w:color="auto"/>
      </w:divBdr>
    </w:div>
    <w:div w:id="1566061715">
      <w:bodyDiv w:val="1"/>
      <w:marLeft w:val="0"/>
      <w:marRight w:val="0"/>
      <w:marTop w:val="0"/>
      <w:marBottom w:val="0"/>
      <w:divBdr>
        <w:top w:val="none" w:sz="0" w:space="0" w:color="auto"/>
        <w:left w:val="none" w:sz="0" w:space="0" w:color="auto"/>
        <w:bottom w:val="none" w:sz="0" w:space="0" w:color="auto"/>
        <w:right w:val="none" w:sz="0" w:space="0" w:color="auto"/>
      </w:divBdr>
    </w:div>
    <w:div w:id="1566723679">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8598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032495">
      <w:bodyDiv w:val="1"/>
      <w:marLeft w:val="0"/>
      <w:marRight w:val="0"/>
      <w:marTop w:val="0"/>
      <w:marBottom w:val="0"/>
      <w:divBdr>
        <w:top w:val="none" w:sz="0" w:space="0" w:color="auto"/>
        <w:left w:val="none" w:sz="0" w:space="0" w:color="auto"/>
        <w:bottom w:val="none" w:sz="0" w:space="0" w:color="auto"/>
        <w:right w:val="none" w:sz="0" w:space="0" w:color="auto"/>
      </w:divBdr>
    </w:div>
    <w:div w:id="1567447089">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149848">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68877781">
      <w:bodyDiv w:val="1"/>
      <w:marLeft w:val="0"/>
      <w:marRight w:val="0"/>
      <w:marTop w:val="0"/>
      <w:marBottom w:val="0"/>
      <w:divBdr>
        <w:top w:val="none" w:sz="0" w:space="0" w:color="auto"/>
        <w:left w:val="none" w:sz="0" w:space="0" w:color="auto"/>
        <w:bottom w:val="none" w:sz="0" w:space="0" w:color="auto"/>
        <w:right w:val="none" w:sz="0" w:space="0" w:color="auto"/>
      </w:divBdr>
    </w:div>
    <w:div w:id="1569463823">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035022">
      <w:bodyDiv w:val="1"/>
      <w:marLeft w:val="0"/>
      <w:marRight w:val="0"/>
      <w:marTop w:val="0"/>
      <w:marBottom w:val="0"/>
      <w:divBdr>
        <w:top w:val="none" w:sz="0" w:space="0" w:color="auto"/>
        <w:left w:val="none" w:sz="0" w:space="0" w:color="auto"/>
        <w:bottom w:val="none" w:sz="0" w:space="0" w:color="auto"/>
        <w:right w:val="none" w:sz="0" w:space="0" w:color="auto"/>
      </w:divBdr>
    </w:div>
    <w:div w:id="1571234047">
      <w:bodyDiv w:val="1"/>
      <w:marLeft w:val="0"/>
      <w:marRight w:val="0"/>
      <w:marTop w:val="0"/>
      <w:marBottom w:val="0"/>
      <w:divBdr>
        <w:top w:val="none" w:sz="0" w:space="0" w:color="auto"/>
        <w:left w:val="none" w:sz="0" w:space="0" w:color="auto"/>
        <w:bottom w:val="none" w:sz="0" w:space="0" w:color="auto"/>
        <w:right w:val="none" w:sz="0" w:space="0" w:color="auto"/>
      </w:divBdr>
    </w:div>
    <w:div w:id="1571430129">
      <w:bodyDiv w:val="1"/>
      <w:marLeft w:val="0"/>
      <w:marRight w:val="0"/>
      <w:marTop w:val="0"/>
      <w:marBottom w:val="0"/>
      <w:divBdr>
        <w:top w:val="none" w:sz="0" w:space="0" w:color="auto"/>
        <w:left w:val="none" w:sz="0" w:space="0" w:color="auto"/>
        <w:bottom w:val="none" w:sz="0" w:space="0" w:color="auto"/>
        <w:right w:val="none" w:sz="0" w:space="0" w:color="auto"/>
      </w:divBdr>
    </w:div>
    <w:div w:id="1571623334">
      <w:bodyDiv w:val="1"/>
      <w:marLeft w:val="0"/>
      <w:marRight w:val="0"/>
      <w:marTop w:val="0"/>
      <w:marBottom w:val="0"/>
      <w:divBdr>
        <w:top w:val="none" w:sz="0" w:space="0" w:color="auto"/>
        <w:left w:val="none" w:sz="0" w:space="0" w:color="auto"/>
        <w:bottom w:val="none" w:sz="0" w:space="0" w:color="auto"/>
        <w:right w:val="none" w:sz="0" w:space="0" w:color="auto"/>
      </w:divBdr>
    </w:div>
    <w:div w:id="1572348752">
      <w:bodyDiv w:val="1"/>
      <w:marLeft w:val="0"/>
      <w:marRight w:val="0"/>
      <w:marTop w:val="0"/>
      <w:marBottom w:val="0"/>
      <w:divBdr>
        <w:top w:val="none" w:sz="0" w:space="0" w:color="auto"/>
        <w:left w:val="none" w:sz="0" w:space="0" w:color="auto"/>
        <w:bottom w:val="none" w:sz="0" w:space="0" w:color="auto"/>
        <w:right w:val="none" w:sz="0" w:space="0" w:color="auto"/>
      </w:divBdr>
    </w:div>
    <w:div w:id="1572351737">
      <w:bodyDiv w:val="1"/>
      <w:marLeft w:val="0"/>
      <w:marRight w:val="0"/>
      <w:marTop w:val="0"/>
      <w:marBottom w:val="0"/>
      <w:divBdr>
        <w:top w:val="none" w:sz="0" w:space="0" w:color="auto"/>
        <w:left w:val="none" w:sz="0" w:space="0" w:color="auto"/>
        <w:bottom w:val="none" w:sz="0" w:space="0" w:color="auto"/>
        <w:right w:val="none" w:sz="0" w:space="0" w:color="auto"/>
      </w:divBdr>
    </w:div>
    <w:div w:id="1572424446">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3420772">
      <w:bodyDiv w:val="1"/>
      <w:marLeft w:val="0"/>
      <w:marRight w:val="0"/>
      <w:marTop w:val="0"/>
      <w:marBottom w:val="0"/>
      <w:divBdr>
        <w:top w:val="none" w:sz="0" w:space="0" w:color="auto"/>
        <w:left w:val="none" w:sz="0" w:space="0" w:color="auto"/>
        <w:bottom w:val="none" w:sz="0" w:space="0" w:color="auto"/>
        <w:right w:val="none" w:sz="0" w:space="0" w:color="auto"/>
      </w:divBdr>
    </w:div>
    <w:div w:id="1574002117">
      <w:bodyDiv w:val="1"/>
      <w:marLeft w:val="0"/>
      <w:marRight w:val="0"/>
      <w:marTop w:val="0"/>
      <w:marBottom w:val="0"/>
      <w:divBdr>
        <w:top w:val="none" w:sz="0" w:space="0" w:color="auto"/>
        <w:left w:val="none" w:sz="0" w:space="0" w:color="auto"/>
        <w:bottom w:val="none" w:sz="0" w:space="0" w:color="auto"/>
        <w:right w:val="none" w:sz="0" w:space="0" w:color="auto"/>
      </w:divBdr>
    </w:div>
    <w:div w:id="1575818027">
      <w:bodyDiv w:val="1"/>
      <w:marLeft w:val="0"/>
      <w:marRight w:val="0"/>
      <w:marTop w:val="0"/>
      <w:marBottom w:val="0"/>
      <w:divBdr>
        <w:top w:val="none" w:sz="0" w:space="0" w:color="auto"/>
        <w:left w:val="none" w:sz="0" w:space="0" w:color="auto"/>
        <w:bottom w:val="none" w:sz="0" w:space="0" w:color="auto"/>
        <w:right w:val="none" w:sz="0" w:space="0" w:color="auto"/>
      </w:divBdr>
    </w:div>
    <w:div w:id="1576085224">
      <w:bodyDiv w:val="1"/>
      <w:marLeft w:val="0"/>
      <w:marRight w:val="0"/>
      <w:marTop w:val="0"/>
      <w:marBottom w:val="0"/>
      <w:divBdr>
        <w:top w:val="none" w:sz="0" w:space="0" w:color="auto"/>
        <w:left w:val="none" w:sz="0" w:space="0" w:color="auto"/>
        <w:bottom w:val="none" w:sz="0" w:space="0" w:color="auto"/>
        <w:right w:val="none" w:sz="0" w:space="0" w:color="auto"/>
      </w:divBdr>
    </w:div>
    <w:div w:id="1576820581">
      <w:bodyDiv w:val="1"/>
      <w:marLeft w:val="0"/>
      <w:marRight w:val="0"/>
      <w:marTop w:val="0"/>
      <w:marBottom w:val="0"/>
      <w:divBdr>
        <w:top w:val="none" w:sz="0" w:space="0" w:color="auto"/>
        <w:left w:val="none" w:sz="0" w:space="0" w:color="auto"/>
        <w:bottom w:val="none" w:sz="0" w:space="0" w:color="auto"/>
        <w:right w:val="none" w:sz="0" w:space="0" w:color="auto"/>
      </w:divBdr>
    </w:div>
    <w:div w:id="1578397513">
      <w:bodyDiv w:val="1"/>
      <w:marLeft w:val="0"/>
      <w:marRight w:val="0"/>
      <w:marTop w:val="0"/>
      <w:marBottom w:val="0"/>
      <w:divBdr>
        <w:top w:val="none" w:sz="0" w:space="0" w:color="auto"/>
        <w:left w:val="none" w:sz="0" w:space="0" w:color="auto"/>
        <w:bottom w:val="none" w:sz="0" w:space="0" w:color="auto"/>
        <w:right w:val="none" w:sz="0" w:space="0" w:color="auto"/>
      </w:divBdr>
    </w:div>
    <w:div w:id="1578511008">
      <w:bodyDiv w:val="1"/>
      <w:marLeft w:val="0"/>
      <w:marRight w:val="0"/>
      <w:marTop w:val="0"/>
      <w:marBottom w:val="0"/>
      <w:divBdr>
        <w:top w:val="none" w:sz="0" w:space="0" w:color="auto"/>
        <w:left w:val="none" w:sz="0" w:space="0" w:color="auto"/>
        <w:bottom w:val="none" w:sz="0" w:space="0" w:color="auto"/>
        <w:right w:val="none" w:sz="0" w:space="0" w:color="auto"/>
      </w:divBdr>
    </w:div>
    <w:div w:id="1578589137">
      <w:bodyDiv w:val="1"/>
      <w:marLeft w:val="0"/>
      <w:marRight w:val="0"/>
      <w:marTop w:val="0"/>
      <w:marBottom w:val="0"/>
      <w:divBdr>
        <w:top w:val="none" w:sz="0" w:space="0" w:color="auto"/>
        <w:left w:val="none" w:sz="0" w:space="0" w:color="auto"/>
        <w:bottom w:val="none" w:sz="0" w:space="0" w:color="auto"/>
        <w:right w:val="none" w:sz="0" w:space="0" w:color="auto"/>
      </w:divBdr>
    </w:div>
    <w:div w:id="1579248880">
      <w:bodyDiv w:val="1"/>
      <w:marLeft w:val="0"/>
      <w:marRight w:val="0"/>
      <w:marTop w:val="0"/>
      <w:marBottom w:val="0"/>
      <w:divBdr>
        <w:top w:val="none" w:sz="0" w:space="0" w:color="auto"/>
        <w:left w:val="none" w:sz="0" w:space="0" w:color="auto"/>
        <w:bottom w:val="none" w:sz="0" w:space="0" w:color="auto"/>
        <w:right w:val="none" w:sz="0" w:space="0" w:color="auto"/>
      </w:divBdr>
    </w:div>
    <w:div w:id="1579635295">
      <w:bodyDiv w:val="1"/>
      <w:marLeft w:val="0"/>
      <w:marRight w:val="0"/>
      <w:marTop w:val="0"/>
      <w:marBottom w:val="0"/>
      <w:divBdr>
        <w:top w:val="none" w:sz="0" w:space="0" w:color="auto"/>
        <w:left w:val="none" w:sz="0" w:space="0" w:color="auto"/>
        <w:bottom w:val="none" w:sz="0" w:space="0" w:color="auto"/>
        <w:right w:val="none" w:sz="0" w:space="0" w:color="auto"/>
      </w:divBdr>
    </w:div>
    <w:div w:id="1579748130">
      <w:bodyDiv w:val="1"/>
      <w:marLeft w:val="0"/>
      <w:marRight w:val="0"/>
      <w:marTop w:val="0"/>
      <w:marBottom w:val="0"/>
      <w:divBdr>
        <w:top w:val="none" w:sz="0" w:space="0" w:color="auto"/>
        <w:left w:val="none" w:sz="0" w:space="0" w:color="auto"/>
        <w:bottom w:val="none" w:sz="0" w:space="0" w:color="auto"/>
        <w:right w:val="none" w:sz="0" w:space="0" w:color="auto"/>
      </w:divBdr>
    </w:div>
    <w:div w:id="1579749799">
      <w:bodyDiv w:val="1"/>
      <w:marLeft w:val="0"/>
      <w:marRight w:val="0"/>
      <w:marTop w:val="0"/>
      <w:marBottom w:val="0"/>
      <w:divBdr>
        <w:top w:val="none" w:sz="0" w:space="0" w:color="auto"/>
        <w:left w:val="none" w:sz="0" w:space="0" w:color="auto"/>
        <w:bottom w:val="none" w:sz="0" w:space="0" w:color="auto"/>
        <w:right w:val="none" w:sz="0" w:space="0" w:color="auto"/>
      </w:divBdr>
    </w:div>
    <w:div w:id="1579900541">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0485790">
      <w:bodyDiv w:val="1"/>
      <w:marLeft w:val="0"/>
      <w:marRight w:val="0"/>
      <w:marTop w:val="0"/>
      <w:marBottom w:val="0"/>
      <w:divBdr>
        <w:top w:val="none" w:sz="0" w:space="0" w:color="auto"/>
        <w:left w:val="none" w:sz="0" w:space="0" w:color="auto"/>
        <w:bottom w:val="none" w:sz="0" w:space="0" w:color="auto"/>
        <w:right w:val="none" w:sz="0" w:space="0" w:color="auto"/>
      </w:divBdr>
    </w:div>
    <w:div w:id="1580946152">
      <w:bodyDiv w:val="1"/>
      <w:marLeft w:val="0"/>
      <w:marRight w:val="0"/>
      <w:marTop w:val="0"/>
      <w:marBottom w:val="0"/>
      <w:divBdr>
        <w:top w:val="none" w:sz="0" w:space="0" w:color="auto"/>
        <w:left w:val="none" w:sz="0" w:space="0" w:color="auto"/>
        <w:bottom w:val="none" w:sz="0" w:space="0" w:color="auto"/>
        <w:right w:val="none" w:sz="0" w:space="0" w:color="auto"/>
      </w:divBdr>
    </w:div>
    <w:div w:id="1581135489">
      <w:bodyDiv w:val="1"/>
      <w:marLeft w:val="0"/>
      <w:marRight w:val="0"/>
      <w:marTop w:val="0"/>
      <w:marBottom w:val="0"/>
      <w:divBdr>
        <w:top w:val="none" w:sz="0" w:space="0" w:color="auto"/>
        <w:left w:val="none" w:sz="0" w:space="0" w:color="auto"/>
        <w:bottom w:val="none" w:sz="0" w:space="0" w:color="auto"/>
        <w:right w:val="none" w:sz="0" w:space="0" w:color="auto"/>
      </w:divBdr>
    </w:div>
    <w:div w:id="1581912670">
      <w:bodyDiv w:val="1"/>
      <w:marLeft w:val="0"/>
      <w:marRight w:val="0"/>
      <w:marTop w:val="0"/>
      <w:marBottom w:val="0"/>
      <w:divBdr>
        <w:top w:val="none" w:sz="0" w:space="0" w:color="auto"/>
        <w:left w:val="none" w:sz="0" w:space="0" w:color="auto"/>
        <w:bottom w:val="none" w:sz="0" w:space="0" w:color="auto"/>
        <w:right w:val="none" w:sz="0" w:space="0" w:color="auto"/>
      </w:divBdr>
    </w:div>
    <w:div w:id="1582258739">
      <w:bodyDiv w:val="1"/>
      <w:marLeft w:val="0"/>
      <w:marRight w:val="0"/>
      <w:marTop w:val="0"/>
      <w:marBottom w:val="0"/>
      <w:divBdr>
        <w:top w:val="none" w:sz="0" w:space="0" w:color="auto"/>
        <w:left w:val="none" w:sz="0" w:space="0" w:color="auto"/>
        <w:bottom w:val="none" w:sz="0" w:space="0" w:color="auto"/>
        <w:right w:val="none" w:sz="0" w:space="0" w:color="auto"/>
      </w:divBdr>
    </w:div>
    <w:div w:id="1582331429">
      <w:bodyDiv w:val="1"/>
      <w:marLeft w:val="0"/>
      <w:marRight w:val="0"/>
      <w:marTop w:val="0"/>
      <w:marBottom w:val="0"/>
      <w:divBdr>
        <w:top w:val="none" w:sz="0" w:space="0" w:color="auto"/>
        <w:left w:val="none" w:sz="0" w:space="0" w:color="auto"/>
        <w:bottom w:val="none" w:sz="0" w:space="0" w:color="auto"/>
        <w:right w:val="none" w:sz="0" w:space="0" w:color="auto"/>
      </w:divBdr>
    </w:div>
    <w:div w:id="1582447619">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021546">
      <w:bodyDiv w:val="1"/>
      <w:marLeft w:val="0"/>
      <w:marRight w:val="0"/>
      <w:marTop w:val="0"/>
      <w:marBottom w:val="0"/>
      <w:divBdr>
        <w:top w:val="none" w:sz="0" w:space="0" w:color="auto"/>
        <w:left w:val="none" w:sz="0" w:space="0" w:color="auto"/>
        <w:bottom w:val="none" w:sz="0" w:space="0" w:color="auto"/>
        <w:right w:val="none" w:sz="0" w:space="0" w:color="auto"/>
      </w:divBdr>
    </w:div>
    <w:div w:id="1584102049">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487262">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4946234">
      <w:bodyDiv w:val="1"/>
      <w:marLeft w:val="0"/>
      <w:marRight w:val="0"/>
      <w:marTop w:val="0"/>
      <w:marBottom w:val="0"/>
      <w:divBdr>
        <w:top w:val="none" w:sz="0" w:space="0" w:color="auto"/>
        <w:left w:val="none" w:sz="0" w:space="0" w:color="auto"/>
        <w:bottom w:val="none" w:sz="0" w:space="0" w:color="auto"/>
        <w:right w:val="none" w:sz="0" w:space="0" w:color="auto"/>
      </w:divBdr>
    </w:div>
    <w:div w:id="1585457207">
      <w:bodyDiv w:val="1"/>
      <w:marLeft w:val="0"/>
      <w:marRight w:val="0"/>
      <w:marTop w:val="0"/>
      <w:marBottom w:val="0"/>
      <w:divBdr>
        <w:top w:val="none" w:sz="0" w:space="0" w:color="auto"/>
        <w:left w:val="none" w:sz="0" w:space="0" w:color="auto"/>
        <w:bottom w:val="none" w:sz="0" w:space="0" w:color="auto"/>
        <w:right w:val="none" w:sz="0" w:space="0" w:color="auto"/>
      </w:divBdr>
    </w:div>
    <w:div w:id="1585799162">
      <w:bodyDiv w:val="1"/>
      <w:marLeft w:val="0"/>
      <w:marRight w:val="0"/>
      <w:marTop w:val="0"/>
      <w:marBottom w:val="0"/>
      <w:divBdr>
        <w:top w:val="none" w:sz="0" w:space="0" w:color="auto"/>
        <w:left w:val="none" w:sz="0" w:space="0" w:color="auto"/>
        <w:bottom w:val="none" w:sz="0" w:space="0" w:color="auto"/>
        <w:right w:val="none" w:sz="0" w:space="0" w:color="auto"/>
      </w:divBdr>
    </w:div>
    <w:div w:id="1585872810">
      <w:bodyDiv w:val="1"/>
      <w:marLeft w:val="0"/>
      <w:marRight w:val="0"/>
      <w:marTop w:val="0"/>
      <w:marBottom w:val="0"/>
      <w:divBdr>
        <w:top w:val="none" w:sz="0" w:space="0" w:color="auto"/>
        <w:left w:val="none" w:sz="0" w:space="0" w:color="auto"/>
        <w:bottom w:val="none" w:sz="0" w:space="0" w:color="auto"/>
        <w:right w:val="none" w:sz="0" w:space="0" w:color="auto"/>
      </w:divBdr>
    </w:div>
    <w:div w:id="1586380565">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86501203">
      <w:bodyDiv w:val="1"/>
      <w:marLeft w:val="0"/>
      <w:marRight w:val="0"/>
      <w:marTop w:val="0"/>
      <w:marBottom w:val="0"/>
      <w:divBdr>
        <w:top w:val="none" w:sz="0" w:space="0" w:color="auto"/>
        <w:left w:val="none" w:sz="0" w:space="0" w:color="auto"/>
        <w:bottom w:val="none" w:sz="0" w:space="0" w:color="auto"/>
        <w:right w:val="none" w:sz="0" w:space="0" w:color="auto"/>
      </w:divBdr>
    </w:div>
    <w:div w:id="1586768695">
      <w:bodyDiv w:val="1"/>
      <w:marLeft w:val="0"/>
      <w:marRight w:val="0"/>
      <w:marTop w:val="0"/>
      <w:marBottom w:val="0"/>
      <w:divBdr>
        <w:top w:val="none" w:sz="0" w:space="0" w:color="auto"/>
        <w:left w:val="none" w:sz="0" w:space="0" w:color="auto"/>
        <w:bottom w:val="none" w:sz="0" w:space="0" w:color="auto"/>
        <w:right w:val="none" w:sz="0" w:space="0" w:color="auto"/>
      </w:divBdr>
    </w:div>
    <w:div w:id="1587180747">
      <w:bodyDiv w:val="1"/>
      <w:marLeft w:val="0"/>
      <w:marRight w:val="0"/>
      <w:marTop w:val="0"/>
      <w:marBottom w:val="0"/>
      <w:divBdr>
        <w:top w:val="none" w:sz="0" w:space="0" w:color="auto"/>
        <w:left w:val="none" w:sz="0" w:space="0" w:color="auto"/>
        <w:bottom w:val="none" w:sz="0" w:space="0" w:color="auto"/>
        <w:right w:val="none" w:sz="0" w:space="0" w:color="auto"/>
      </w:divBdr>
    </w:div>
    <w:div w:id="1588733465">
      <w:bodyDiv w:val="1"/>
      <w:marLeft w:val="0"/>
      <w:marRight w:val="0"/>
      <w:marTop w:val="0"/>
      <w:marBottom w:val="0"/>
      <w:divBdr>
        <w:top w:val="none" w:sz="0" w:space="0" w:color="auto"/>
        <w:left w:val="none" w:sz="0" w:space="0" w:color="auto"/>
        <w:bottom w:val="none" w:sz="0" w:space="0" w:color="auto"/>
        <w:right w:val="none" w:sz="0" w:space="0" w:color="auto"/>
      </w:divBdr>
    </w:div>
    <w:div w:id="1589121555">
      <w:bodyDiv w:val="1"/>
      <w:marLeft w:val="0"/>
      <w:marRight w:val="0"/>
      <w:marTop w:val="0"/>
      <w:marBottom w:val="0"/>
      <w:divBdr>
        <w:top w:val="none" w:sz="0" w:space="0" w:color="auto"/>
        <w:left w:val="none" w:sz="0" w:space="0" w:color="auto"/>
        <w:bottom w:val="none" w:sz="0" w:space="0" w:color="auto"/>
        <w:right w:val="none" w:sz="0" w:space="0" w:color="auto"/>
      </w:divBdr>
    </w:div>
    <w:div w:id="1589264200">
      <w:bodyDiv w:val="1"/>
      <w:marLeft w:val="0"/>
      <w:marRight w:val="0"/>
      <w:marTop w:val="0"/>
      <w:marBottom w:val="0"/>
      <w:divBdr>
        <w:top w:val="none" w:sz="0" w:space="0" w:color="auto"/>
        <w:left w:val="none" w:sz="0" w:space="0" w:color="auto"/>
        <w:bottom w:val="none" w:sz="0" w:space="0" w:color="auto"/>
        <w:right w:val="none" w:sz="0" w:space="0" w:color="auto"/>
      </w:divBdr>
    </w:div>
    <w:div w:id="1589462721">
      <w:bodyDiv w:val="1"/>
      <w:marLeft w:val="0"/>
      <w:marRight w:val="0"/>
      <w:marTop w:val="0"/>
      <w:marBottom w:val="0"/>
      <w:divBdr>
        <w:top w:val="none" w:sz="0" w:space="0" w:color="auto"/>
        <w:left w:val="none" w:sz="0" w:space="0" w:color="auto"/>
        <w:bottom w:val="none" w:sz="0" w:space="0" w:color="auto"/>
        <w:right w:val="none" w:sz="0" w:space="0" w:color="auto"/>
      </w:divBdr>
    </w:div>
    <w:div w:id="1589541322">
      <w:bodyDiv w:val="1"/>
      <w:marLeft w:val="0"/>
      <w:marRight w:val="0"/>
      <w:marTop w:val="0"/>
      <w:marBottom w:val="0"/>
      <w:divBdr>
        <w:top w:val="none" w:sz="0" w:space="0" w:color="auto"/>
        <w:left w:val="none" w:sz="0" w:space="0" w:color="auto"/>
        <w:bottom w:val="none" w:sz="0" w:space="0" w:color="auto"/>
        <w:right w:val="none" w:sz="0" w:space="0" w:color="auto"/>
      </w:divBdr>
    </w:div>
    <w:div w:id="1589581194">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1618837">
      <w:bodyDiv w:val="1"/>
      <w:marLeft w:val="0"/>
      <w:marRight w:val="0"/>
      <w:marTop w:val="0"/>
      <w:marBottom w:val="0"/>
      <w:divBdr>
        <w:top w:val="none" w:sz="0" w:space="0" w:color="auto"/>
        <w:left w:val="none" w:sz="0" w:space="0" w:color="auto"/>
        <w:bottom w:val="none" w:sz="0" w:space="0" w:color="auto"/>
        <w:right w:val="none" w:sz="0" w:space="0" w:color="auto"/>
      </w:divBdr>
    </w:div>
    <w:div w:id="1591695756">
      <w:bodyDiv w:val="1"/>
      <w:marLeft w:val="0"/>
      <w:marRight w:val="0"/>
      <w:marTop w:val="0"/>
      <w:marBottom w:val="0"/>
      <w:divBdr>
        <w:top w:val="none" w:sz="0" w:space="0" w:color="auto"/>
        <w:left w:val="none" w:sz="0" w:space="0" w:color="auto"/>
        <w:bottom w:val="none" w:sz="0" w:space="0" w:color="auto"/>
        <w:right w:val="none" w:sz="0" w:space="0" w:color="auto"/>
      </w:divBdr>
    </w:div>
    <w:div w:id="1591810307">
      <w:bodyDiv w:val="1"/>
      <w:marLeft w:val="0"/>
      <w:marRight w:val="0"/>
      <w:marTop w:val="0"/>
      <w:marBottom w:val="0"/>
      <w:divBdr>
        <w:top w:val="none" w:sz="0" w:space="0" w:color="auto"/>
        <w:left w:val="none" w:sz="0" w:space="0" w:color="auto"/>
        <w:bottom w:val="none" w:sz="0" w:space="0" w:color="auto"/>
        <w:right w:val="none" w:sz="0" w:space="0" w:color="auto"/>
      </w:divBdr>
    </w:div>
    <w:div w:id="1592160559">
      <w:bodyDiv w:val="1"/>
      <w:marLeft w:val="0"/>
      <w:marRight w:val="0"/>
      <w:marTop w:val="0"/>
      <w:marBottom w:val="0"/>
      <w:divBdr>
        <w:top w:val="none" w:sz="0" w:space="0" w:color="auto"/>
        <w:left w:val="none" w:sz="0" w:space="0" w:color="auto"/>
        <w:bottom w:val="none" w:sz="0" w:space="0" w:color="auto"/>
        <w:right w:val="none" w:sz="0" w:space="0" w:color="auto"/>
      </w:divBdr>
    </w:div>
    <w:div w:id="1592348168">
      <w:bodyDiv w:val="1"/>
      <w:marLeft w:val="0"/>
      <w:marRight w:val="0"/>
      <w:marTop w:val="0"/>
      <w:marBottom w:val="0"/>
      <w:divBdr>
        <w:top w:val="none" w:sz="0" w:space="0" w:color="auto"/>
        <w:left w:val="none" w:sz="0" w:space="0" w:color="auto"/>
        <w:bottom w:val="none" w:sz="0" w:space="0" w:color="auto"/>
        <w:right w:val="none" w:sz="0" w:space="0" w:color="auto"/>
      </w:divBdr>
    </w:div>
    <w:div w:id="1592660430">
      <w:bodyDiv w:val="1"/>
      <w:marLeft w:val="0"/>
      <w:marRight w:val="0"/>
      <w:marTop w:val="0"/>
      <w:marBottom w:val="0"/>
      <w:divBdr>
        <w:top w:val="none" w:sz="0" w:space="0" w:color="auto"/>
        <w:left w:val="none" w:sz="0" w:space="0" w:color="auto"/>
        <w:bottom w:val="none" w:sz="0" w:space="0" w:color="auto"/>
        <w:right w:val="none" w:sz="0" w:space="0" w:color="auto"/>
      </w:divBdr>
    </w:div>
    <w:div w:id="1593008451">
      <w:bodyDiv w:val="1"/>
      <w:marLeft w:val="0"/>
      <w:marRight w:val="0"/>
      <w:marTop w:val="0"/>
      <w:marBottom w:val="0"/>
      <w:divBdr>
        <w:top w:val="none" w:sz="0" w:space="0" w:color="auto"/>
        <w:left w:val="none" w:sz="0" w:space="0" w:color="auto"/>
        <w:bottom w:val="none" w:sz="0" w:space="0" w:color="auto"/>
        <w:right w:val="none" w:sz="0" w:space="0" w:color="auto"/>
      </w:divBdr>
    </w:div>
    <w:div w:id="1593079990">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4314771">
      <w:bodyDiv w:val="1"/>
      <w:marLeft w:val="0"/>
      <w:marRight w:val="0"/>
      <w:marTop w:val="0"/>
      <w:marBottom w:val="0"/>
      <w:divBdr>
        <w:top w:val="none" w:sz="0" w:space="0" w:color="auto"/>
        <w:left w:val="none" w:sz="0" w:space="0" w:color="auto"/>
        <w:bottom w:val="none" w:sz="0" w:space="0" w:color="auto"/>
        <w:right w:val="none" w:sz="0" w:space="0" w:color="auto"/>
      </w:divBdr>
    </w:div>
    <w:div w:id="1595284259">
      <w:bodyDiv w:val="1"/>
      <w:marLeft w:val="0"/>
      <w:marRight w:val="0"/>
      <w:marTop w:val="0"/>
      <w:marBottom w:val="0"/>
      <w:divBdr>
        <w:top w:val="none" w:sz="0" w:space="0" w:color="auto"/>
        <w:left w:val="none" w:sz="0" w:space="0" w:color="auto"/>
        <w:bottom w:val="none" w:sz="0" w:space="0" w:color="auto"/>
        <w:right w:val="none" w:sz="0" w:space="0" w:color="auto"/>
      </w:divBdr>
    </w:div>
    <w:div w:id="1595631823">
      <w:bodyDiv w:val="1"/>
      <w:marLeft w:val="0"/>
      <w:marRight w:val="0"/>
      <w:marTop w:val="0"/>
      <w:marBottom w:val="0"/>
      <w:divBdr>
        <w:top w:val="none" w:sz="0" w:space="0" w:color="auto"/>
        <w:left w:val="none" w:sz="0" w:space="0" w:color="auto"/>
        <w:bottom w:val="none" w:sz="0" w:space="0" w:color="auto"/>
        <w:right w:val="none" w:sz="0" w:space="0" w:color="auto"/>
      </w:divBdr>
    </w:div>
    <w:div w:id="1595745729">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7208181">
      <w:bodyDiv w:val="1"/>
      <w:marLeft w:val="0"/>
      <w:marRight w:val="0"/>
      <w:marTop w:val="0"/>
      <w:marBottom w:val="0"/>
      <w:divBdr>
        <w:top w:val="none" w:sz="0" w:space="0" w:color="auto"/>
        <w:left w:val="none" w:sz="0" w:space="0" w:color="auto"/>
        <w:bottom w:val="none" w:sz="0" w:space="0" w:color="auto"/>
        <w:right w:val="none" w:sz="0" w:space="0" w:color="auto"/>
      </w:divBdr>
    </w:div>
    <w:div w:id="1597788933">
      <w:bodyDiv w:val="1"/>
      <w:marLeft w:val="0"/>
      <w:marRight w:val="0"/>
      <w:marTop w:val="0"/>
      <w:marBottom w:val="0"/>
      <w:divBdr>
        <w:top w:val="none" w:sz="0" w:space="0" w:color="auto"/>
        <w:left w:val="none" w:sz="0" w:space="0" w:color="auto"/>
        <w:bottom w:val="none" w:sz="0" w:space="0" w:color="auto"/>
        <w:right w:val="none" w:sz="0" w:space="0" w:color="auto"/>
      </w:divBdr>
    </w:div>
    <w:div w:id="1597863358">
      <w:bodyDiv w:val="1"/>
      <w:marLeft w:val="0"/>
      <w:marRight w:val="0"/>
      <w:marTop w:val="0"/>
      <w:marBottom w:val="0"/>
      <w:divBdr>
        <w:top w:val="none" w:sz="0" w:space="0" w:color="auto"/>
        <w:left w:val="none" w:sz="0" w:space="0" w:color="auto"/>
        <w:bottom w:val="none" w:sz="0" w:space="0" w:color="auto"/>
        <w:right w:val="none" w:sz="0" w:space="0" w:color="auto"/>
      </w:divBdr>
    </w:div>
    <w:div w:id="1598171582">
      <w:bodyDiv w:val="1"/>
      <w:marLeft w:val="0"/>
      <w:marRight w:val="0"/>
      <w:marTop w:val="0"/>
      <w:marBottom w:val="0"/>
      <w:divBdr>
        <w:top w:val="none" w:sz="0" w:space="0" w:color="auto"/>
        <w:left w:val="none" w:sz="0" w:space="0" w:color="auto"/>
        <w:bottom w:val="none" w:sz="0" w:space="0" w:color="auto"/>
        <w:right w:val="none" w:sz="0" w:space="0" w:color="auto"/>
      </w:divBdr>
    </w:div>
    <w:div w:id="1598324051">
      <w:bodyDiv w:val="1"/>
      <w:marLeft w:val="0"/>
      <w:marRight w:val="0"/>
      <w:marTop w:val="0"/>
      <w:marBottom w:val="0"/>
      <w:divBdr>
        <w:top w:val="none" w:sz="0" w:space="0" w:color="auto"/>
        <w:left w:val="none" w:sz="0" w:space="0" w:color="auto"/>
        <w:bottom w:val="none" w:sz="0" w:space="0" w:color="auto"/>
        <w:right w:val="none" w:sz="0" w:space="0" w:color="auto"/>
      </w:divBdr>
    </w:div>
    <w:div w:id="1598564138">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599750634">
      <w:bodyDiv w:val="1"/>
      <w:marLeft w:val="0"/>
      <w:marRight w:val="0"/>
      <w:marTop w:val="0"/>
      <w:marBottom w:val="0"/>
      <w:divBdr>
        <w:top w:val="none" w:sz="0" w:space="0" w:color="auto"/>
        <w:left w:val="none" w:sz="0" w:space="0" w:color="auto"/>
        <w:bottom w:val="none" w:sz="0" w:space="0" w:color="auto"/>
        <w:right w:val="none" w:sz="0" w:space="0" w:color="auto"/>
      </w:divBdr>
    </w:div>
    <w:div w:id="1601520738">
      <w:bodyDiv w:val="1"/>
      <w:marLeft w:val="0"/>
      <w:marRight w:val="0"/>
      <w:marTop w:val="0"/>
      <w:marBottom w:val="0"/>
      <w:divBdr>
        <w:top w:val="none" w:sz="0" w:space="0" w:color="auto"/>
        <w:left w:val="none" w:sz="0" w:space="0" w:color="auto"/>
        <w:bottom w:val="none" w:sz="0" w:space="0" w:color="auto"/>
        <w:right w:val="none" w:sz="0" w:space="0" w:color="auto"/>
      </w:divBdr>
    </w:div>
    <w:div w:id="1601572506">
      <w:bodyDiv w:val="1"/>
      <w:marLeft w:val="0"/>
      <w:marRight w:val="0"/>
      <w:marTop w:val="0"/>
      <w:marBottom w:val="0"/>
      <w:divBdr>
        <w:top w:val="none" w:sz="0" w:space="0" w:color="auto"/>
        <w:left w:val="none" w:sz="0" w:space="0" w:color="auto"/>
        <w:bottom w:val="none" w:sz="0" w:space="0" w:color="auto"/>
        <w:right w:val="none" w:sz="0" w:space="0" w:color="auto"/>
      </w:divBdr>
    </w:div>
    <w:div w:id="1603148548">
      <w:bodyDiv w:val="1"/>
      <w:marLeft w:val="0"/>
      <w:marRight w:val="0"/>
      <w:marTop w:val="0"/>
      <w:marBottom w:val="0"/>
      <w:divBdr>
        <w:top w:val="none" w:sz="0" w:space="0" w:color="auto"/>
        <w:left w:val="none" w:sz="0" w:space="0" w:color="auto"/>
        <w:bottom w:val="none" w:sz="0" w:space="0" w:color="auto"/>
        <w:right w:val="none" w:sz="0" w:space="0" w:color="auto"/>
      </w:divBdr>
    </w:div>
    <w:div w:id="1603344591">
      <w:bodyDiv w:val="1"/>
      <w:marLeft w:val="0"/>
      <w:marRight w:val="0"/>
      <w:marTop w:val="0"/>
      <w:marBottom w:val="0"/>
      <w:divBdr>
        <w:top w:val="none" w:sz="0" w:space="0" w:color="auto"/>
        <w:left w:val="none" w:sz="0" w:space="0" w:color="auto"/>
        <w:bottom w:val="none" w:sz="0" w:space="0" w:color="auto"/>
        <w:right w:val="none" w:sz="0" w:space="0" w:color="auto"/>
      </w:divBdr>
    </w:div>
    <w:div w:id="1603798363">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4000400">
      <w:bodyDiv w:val="1"/>
      <w:marLeft w:val="0"/>
      <w:marRight w:val="0"/>
      <w:marTop w:val="0"/>
      <w:marBottom w:val="0"/>
      <w:divBdr>
        <w:top w:val="none" w:sz="0" w:space="0" w:color="auto"/>
        <w:left w:val="none" w:sz="0" w:space="0" w:color="auto"/>
        <w:bottom w:val="none" w:sz="0" w:space="0" w:color="auto"/>
        <w:right w:val="none" w:sz="0" w:space="0" w:color="auto"/>
      </w:divBdr>
    </w:div>
    <w:div w:id="1604416505">
      <w:bodyDiv w:val="1"/>
      <w:marLeft w:val="0"/>
      <w:marRight w:val="0"/>
      <w:marTop w:val="0"/>
      <w:marBottom w:val="0"/>
      <w:divBdr>
        <w:top w:val="none" w:sz="0" w:space="0" w:color="auto"/>
        <w:left w:val="none" w:sz="0" w:space="0" w:color="auto"/>
        <w:bottom w:val="none" w:sz="0" w:space="0" w:color="auto"/>
        <w:right w:val="none" w:sz="0" w:space="0" w:color="auto"/>
      </w:divBdr>
    </w:div>
    <w:div w:id="1604649805">
      <w:bodyDiv w:val="1"/>
      <w:marLeft w:val="0"/>
      <w:marRight w:val="0"/>
      <w:marTop w:val="0"/>
      <w:marBottom w:val="0"/>
      <w:divBdr>
        <w:top w:val="none" w:sz="0" w:space="0" w:color="auto"/>
        <w:left w:val="none" w:sz="0" w:space="0" w:color="auto"/>
        <w:bottom w:val="none" w:sz="0" w:space="0" w:color="auto"/>
        <w:right w:val="none" w:sz="0" w:space="0" w:color="auto"/>
      </w:divBdr>
    </w:div>
    <w:div w:id="1604845828">
      <w:bodyDiv w:val="1"/>
      <w:marLeft w:val="0"/>
      <w:marRight w:val="0"/>
      <w:marTop w:val="0"/>
      <w:marBottom w:val="0"/>
      <w:divBdr>
        <w:top w:val="none" w:sz="0" w:space="0" w:color="auto"/>
        <w:left w:val="none" w:sz="0" w:space="0" w:color="auto"/>
        <w:bottom w:val="none" w:sz="0" w:space="0" w:color="auto"/>
        <w:right w:val="none" w:sz="0" w:space="0" w:color="auto"/>
      </w:divBdr>
    </w:div>
    <w:div w:id="1605186797">
      <w:bodyDiv w:val="1"/>
      <w:marLeft w:val="0"/>
      <w:marRight w:val="0"/>
      <w:marTop w:val="0"/>
      <w:marBottom w:val="0"/>
      <w:divBdr>
        <w:top w:val="none" w:sz="0" w:space="0" w:color="auto"/>
        <w:left w:val="none" w:sz="0" w:space="0" w:color="auto"/>
        <w:bottom w:val="none" w:sz="0" w:space="0" w:color="auto"/>
        <w:right w:val="none" w:sz="0" w:space="0" w:color="auto"/>
      </w:divBdr>
    </w:div>
    <w:div w:id="1605923421">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7538152">
      <w:bodyDiv w:val="1"/>
      <w:marLeft w:val="0"/>
      <w:marRight w:val="0"/>
      <w:marTop w:val="0"/>
      <w:marBottom w:val="0"/>
      <w:divBdr>
        <w:top w:val="none" w:sz="0" w:space="0" w:color="auto"/>
        <w:left w:val="none" w:sz="0" w:space="0" w:color="auto"/>
        <w:bottom w:val="none" w:sz="0" w:space="0" w:color="auto"/>
        <w:right w:val="none" w:sz="0" w:space="0" w:color="auto"/>
      </w:divBdr>
    </w:div>
    <w:div w:id="1607694146">
      <w:bodyDiv w:val="1"/>
      <w:marLeft w:val="0"/>
      <w:marRight w:val="0"/>
      <w:marTop w:val="0"/>
      <w:marBottom w:val="0"/>
      <w:divBdr>
        <w:top w:val="none" w:sz="0" w:space="0" w:color="auto"/>
        <w:left w:val="none" w:sz="0" w:space="0" w:color="auto"/>
        <w:bottom w:val="none" w:sz="0" w:space="0" w:color="auto"/>
        <w:right w:val="none" w:sz="0" w:space="0" w:color="auto"/>
      </w:divBdr>
    </w:div>
    <w:div w:id="1607927927">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09433161">
      <w:bodyDiv w:val="1"/>
      <w:marLeft w:val="0"/>
      <w:marRight w:val="0"/>
      <w:marTop w:val="0"/>
      <w:marBottom w:val="0"/>
      <w:divBdr>
        <w:top w:val="none" w:sz="0" w:space="0" w:color="auto"/>
        <w:left w:val="none" w:sz="0" w:space="0" w:color="auto"/>
        <w:bottom w:val="none" w:sz="0" w:space="0" w:color="auto"/>
        <w:right w:val="none" w:sz="0" w:space="0" w:color="auto"/>
      </w:divBdr>
    </w:div>
    <w:div w:id="1609502185">
      <w:bodyDiv w:val="1"/>
      <w:marLeft w:val="0"/>
      <w:marRight w:val="0"/>
      <w:marTop w:val="0"/>
      <w:marBottom w:val="0"/>
      <w:divBdr>
        <w:top w:val="none" w:sz="0" w:space="0" w:color="auto"/>
        <w:left w:val="none" w:sz="0" w:space="0" w:color="auto"/>
        <w:bottom w:val="none" w:sz="0" w:space="0" w:color="auto"/>
        <w:right w:val="none" w:sz="0" w:space="0" w:color="auto"/>
      </w:divBdr>
    </w:div>
    <w:div w:id="1609502235">
      <w:bodyDiv w:val="1"/>
      <w:marLeft w:val="0"/>
      <w:marRight w:val="0"/>
      <w:marTop w:val="0"/>
      <w:marBottom w:val="0"/>
      <w:divBdr>
        <w:top w:val="none" w:sz="0" w:space="0" w:color="auto"/>
        <w:left w:val="none" w:sz="0" w:space="0" w:color="auto"/>
        <w:bottom w:val="none" w:sz="0" w:space="0" w:color="auto"/>
        <w:right w:val="none" w:sz="0" w:space="0" w:color="auto"/>
      </w:divBdr>
    </w:div>
    <w:div w:id="1609967180">
      <w:bodyDiv w:val="1"/>
      <w:marLeft w:val="0"/>
      <w:marRight w:val="0"/>
      <w:marTop w:val="0"/>
      <w:marBottom w:val="0"/>
      <w:divBdr>
        <w:top w:val="none" w:sz="0" w:space="0" w:color="auto"/>
        <w:left w:val="none" w:sz="0" w:space="0" w:color="auto"/>
        <w:bottom w:val="none" w:sz="0" w:space="0" w:color="auto"/>
        <w:right w:val="none" w:sz="0" w:space="0" w:color="auto"/>
      </w:divBdr>
    </w:div>
    <w:div w:id="1610427060">
      <w:bodyDiv w:val="1"/>
      <w:marLeft w:val="0"/>
      <w:marRight w:val="0"/>
      <w:marTop w:val="0"/>
      <w:marBottom w:val="0"/>
      <w:divBdr>
        <w:top w:val="none" w:sz="0" w:space="0" w:color="auto"/>
        <w:left w:val="none" w:sz="0" w:space="0" w:color="auto"/>
        <w:bottom w:val="none" w:sz="0" w:space="0" w:color="auto"/>
        <w:right w:val="none" w:sz="0" w:space="0" w:color="auto"/>
      </w:divBdr>
    </w:div>
    <w:div w:id="1611819278">
      <w:bodyDiv w:val="1"/>
      <w:marLeft w:val="0"/>
      <w:marRight w:val="0"/>
      <w:marTop w:val="0"/>
      <w:marBottom w:val="0"/>
      <w:divBdr>
        <w:top w:val="none" w:sz="0" w:space="0" w:color="auto"/>
        <w:left w:val="none" w:sz="0" w:space="0" w:color="auto"/>
        <w:bottom w:val="none" w:sz="0" w:space="0" w:color="auto"/>
        <w:right w:val="none" w:sz="0" w:space="0" w:color="auto"/>
      </w:divBdr>
    </w:div>
    <w:div w:id="1612127062">
      <w:bodyDiv w:val="1"/>
      <w:marLeft w:val="0"/>
      <w:marRight w:val="0"/>
      <w:marTop w:val="0"/>
      <w:marBottom w:val="0"/>
      <w:divBdr>
        <w:top w:val="none" w:sz="0" w:space="0" w:color="auto"/>
        <w:left w:val="none" w:sz="0" w:space="0" w:color="auto"/>
        <w:bottom w:val="none" w:sz="0" w:space="0" w:color="auto"/>
        <w:right w:val="none" w:sz="0" w:space="0" w:color="auto"/>
      </w:divBdr>
    </w:div>
    <w:div w:id="1612591070">
      <w:bodyDiv w:val="1"/>
      <w:marLeft w:val="0"/>
      <w:marRight w:val="0"/>
      <w:marTop w:val="0"/>
      <w:marBottom w:val="0"/>
      <w:divBdr>
        <w:top w:val="none" w:sz="0" w:space="0" w:color="auto"/>
        <w:left w:val="none" w:sz="0" w:space="0" w:color="auto"/>
        <w:bottom w:val="none" w:sz="0" w:space="0" w:color="auto"/>
        <w:right w:val="none" w:sz="0" w:space="0" w:color="auto"/>
      </w:divBdr>
    </w:div>
    <w:div w:id="1612738019">
      <w:bodyDiv w:val="1"/>
      <w:marLeft w:val="0"/>
      <w:marRight w:val="0"/>
      <w:marTop w:val="0"/>
      <w:marBottom w:val="0"/>
      <w:divBdr>
        <w:top w:val="none" w:sz="0" w:space="0" w:color="auto"/>
        <w:left w:val="none" w:sz="0" w:space="0" w:color="auto"/>
        <w:bottom w:val="none" w:sz="0" w:space="0" w:color="auto"/>
        <w:right w:val="none" w:sz="0" w:space="0" w:color="auto"/>
      </w:divBdr>
    </w:div>
    <w:div w:id="1612854664">
      <w:bodyDiv w:val="1"/>
      <w:marLeft w:val="0"/>
      <w:marRight w:val="0"/>
      <w:marTop w:val="0"/>
      <w:marBottom w:val="0"/>
      <w:divBdr>
        <w:top w:val="none" w:sz="0" w:space="0" w:color="auto"/>
        <w:left w:val="none" w:sz="0" w:space="0" w:color="auto"/>
        <w:bottom w:val="none" w:sz="0" w:space="0" w:color="auto"/>
        <w:right w:val="none" w:sz="0" w:space="0" w:color="auto"/>
      </w:divBdr>
    </w:div>
    <w:div w:id="1613128695">
      <w:bodyDiv w:val="1"/>
      <w:marLeft w:val="0"/>
      <w:marRight w:val="0"/>
      <w:marTop w:val="0"/>
      <w:marBottom w:val="0"/>
      <w:divBdr>
        <w:top w:val="none" w:sz="0" w:space="0" w:color="auto"/>
        <w:left w:val="none" w:sz="0" w:space="0" w:color="auto"/>
        <w:bottom w:val="none" w:sz="0" w:space="0" w:color="auto"/>
        <w:right w:val="none" w:sz="0" w:space="0" w:color="auto"/>
      </w:divBdr>
    </w:div>
    <w:div w:id="1613707536">
      <w:bodyDiv w:val="1"/>
      <w:marLeft w:val="0"/>
      <w:marRight w:val="0"/>
      <w:marTop w:val="0"/>
      <w:marBottom w:val="0"/>
      <w:divBdr>
        <w:top w:val="none" w:sz="0" w:space="0" w:color="auto"/>
        <w:left w:val="none" w:sz="0" w:space="0" w:color="auto"/>
        <w:bottom w:val="none" w:sz="0" w:space="0" w:color="auto"/>
        <w:right w:val="none" w:sz="0" w:space="0" w:color="auto"/>
      </w:divBdr>
    </w:div>
    <w:div w:id="1614021295">
      <w:bodyDiv w:val="1"/>
      <w:marLeft w:val="0"/>
      <w:marRight w:val="0"/>
      <w:marTop w:val="0"/>
      <w:marBottom w:val="0"/>
      <w:divBdr>
        <w:top w:val="none" w:sz="0" w:space="0" w:color="auto"/>
        <w:left w:val="none" w:sz="0" w:space="0" w:color="auto"/>
        <w:bottom w:val="none" w:sz="0" w:space="0" w:color="auto"/>
        <w:right w:val="none" w:sz="0" w:space="0" w:color="auto"/>
      </w:divBdr>
    </w:div>
    <w:div w:id="1614677616">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5794950">
      <w:bodyDiv w:val="1"/>
      <w:marLeft w:val="0"/>
      <w:marRight w:val="0"/>
      <w:marTop w:val="0"/>
      <w:marBottom w:val="0"/>
      <w:divBdr>
        <w:top w:val="none" w:sz="0" w:space="0" w:color="auto"/>
        <w:left w:val="none" w:sz="0" w:space="0" w:color="auto"/>
        <w:bottom w:val="none" w:sz="0" w:space="0" w:color="auto"/>
        <w:right w:val="none" w:sz="0" w:space="0" w:color="auto"/>
      </w:divBdr>
    </w:div>
    <w:div w:id="1616017764">
      <w:bodyDiv w:val="1"/>
      <w:marLeft w:val="0"/>
      <w:marRight w:val="0"/>
      <w:marTop w:val="0"/>
      <w:marBottom w:val="0"/>
      <w:divBdr>
        <w:top w:val="none" w:sz="0" w:space="0" w:color="auto"/>
        <w:left w:val="none" w:sz="0" w:space="0" w:color="auto"/>
        <w:bottom w:val="none" w:sz="0" w:space="0" w:color="auto"/>
        <w:right w:val="none" w:sz="0" w:space="0" w:color="auto"/>
      </w:divBdr>
    </w:div>
    <w:div w:id="1616330387">
      <w:bodyDiv w:val="1"/>
      <w:marLeft w:val="0"/>
      <w:marRight w:val="0"/>
      <w:marTop w:val="0"/>
      <w:marBottom w:val="0"/>
      <w:divBdr>
        <w:top w:val="none" w:sz="0" w:space="0" w:color="auto"/>
        <w:left w:val="none" w:sz="0" w:space="0" w:color="auto"/>
        <w:bottom w:val="none" w:sz="0" w:space="0" w:color="auto"/>
        <w:right w:val="none" w:sz="0" w:space="0" w:color="auto"/>
      </w:divBdr>
    </w:div>
    <w:div w:id="1616718377">
      <w:bodyDiv w:val="1"/>
      <w:marLeft w:val="0"/>
      <w:marRight w:val="0"/>
      <w:marTop w:val="0"/>
      <w:marBottom w:val="0"/>
      <w:divBdr>
        <w:top w:val="none" w:sz="0" w:space="0" w:color="auto"/>
        <w:left w:val="none" w:sz="0" w:space="0" w:color="auto"/>
        <w:bottom w:val="none" w:sz="0" w:space="0" w:color="auto"/>
        <w:right w:val="none" w:sz="0" w:space="0" w:color="auto"/>
      </w:divBdr>
    </w:div>
    <w:div w:id="1617054661">
      <w:bodyDiv w:val="1"/>
      <w:marLeft w:val="0"/>
      <w:marRight w:val="0"/>
      <w:marTop w:val="0"/>
      <w:marBottom w:val="0"/>
      <w:divBdr>
        <w:top w:val="none" w:sz="0" w:space="0" w:color="auto"/>
        <w:left w:val="none" w:sz="0" w:space="0" w:color="auto"/>
        <w:bottom w:val="none" w:sz="0" w:space="0" w:color="auto"/>
        <w:right w:val="none" w:sz="0" w:space="0" w:color="auto"/>
      </w:divBdr>
    </w:div>
    <w:div w:id="1617561720">
      <w:bodyDiv w:val="1"/>
      <w:marLeft w:val="0"/>
      <w:marRight w:val="0"/>
      <w:marTop w:val="0"/>
      <w:marBottom w:val="0"/>
      <w:divBdr>
        <w:top w:val="none" w:sz="0" w:space="0" w:color="auto"/>
        <w:left w:val="none" w:sz="0" w:space="0" w:color="auto"/>
        <w:bottom w:val="none" w:sz="0" w:space="0" w:color="auto"/>
        <w:right w:val="none" w:sz="0" w:space="0" w:color="auto"/>
      </w:divBdr>
    </w:div>
    <w:div w:id="1617564223">
      <w:bodyDiv w:val="1"/>
      <w:marLeft w:val="0"/>
      <w:marRight w:val="0"/>
      <w:marTop w:val="0"/>
      <w:marBottom w:val="0"/>
      <w:divBdr>
        <w:top w:val="none" w:sz="0" w:space="0" w:color="auto"/>
        <w:left w:val="none" w:sz="0" w:space="0" w:color="auto"/>
        <w:bottom w:val="none" w:sz="0" w:space="0" w:color="auto"/>
        <w:right w:val="none" w:sz="0" w:space="0" w:color="auto"/>
      </w:divBdr>
    </w:div>
    <w:div w:id="1617908544">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19027513">
      <w:bodyDiv w:val="1"/>
      <w:marLeft w:val="0"/>
      <w:marRight w:val="0"/>
      <w:marTop w:val="0"/>
      <w:marBottom w:val="0"/>
      <w:divBdr>
        <w:top w:val="none" w:sz="0" w:space="0" w:color="auto"/>
        <w:left w:val="none" w:sz="0" w:space="0" w:color="auto"/>
        <w:bottom w:val="none" w:sz="0" w:space="0" w:color="auto"/>
        <w:right w:val="none" w:sz="0" w:space="0" w:color="auto"/>
      </w:divBdr>
    </w:div>
    <w:div w:id="1619291404">
      <w:bodyDiv w:val="1"/>
      <w:marLeft w:val="0"/>
      <w:marRight w:val="0"/>
      <w:marTop w:val="0"/>
      <w:marBottom w:val="0"/>
      <w:divBdr>
        <w:top w:val="none" w:sz="0" w:space="0" w:color="auto"/>
        <w:left w:val="none" w:sz="0" w:space="0" w:color="auto"/>
        <w:bottom w:val="none" w:sz="0" w:space="0" w:color="auto"/>
        <w:right w:val="none" w:sz="0" w:space="0" w:color="auto"/>
      </w:divBdr>
    </w:div>
    <w:div w:id="1619677996">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0257318">
      <w:bodyDiv w:val="1"/>
      <w:marLeft w:val="0"/>
      <w:marRight w:val="0"/>
      <w:marTop w:val="0"/>
      <w:marBottom w:val="0"/>
      <w:divBdr>
        <w:top w:val="none" w:sz="0" w:space="0" w:color="auto"/>
        <w:left w:val="none" w:sz="0" w:space="0" w:color="auto"/>
        <w:bottom w:val="none" w:sz="0" w:space="0" w:color="auto"/>
        <w:right w:val="none" w:sz="0" w:space="0" w:color="auto"/>
      </w:divBdr>
    </w:div>
    <w:div w:id="1620531352">
      <w:bodyDiv w:val="1"/>
      <w:marLeft w:val="0"/>
      <w:marRight w:val="0"/>
      <w:marTop w:val="0"/>
      <w:marBottom w:val="0"/>
      <w:divBdr>
        <w:top w:val="none" w:sz="0" w:space="0" w:color="auto"/>
        <w:left w:val="none" w:sz="0" w:space="0" w:color="auto"/>
        <w:bottom w:val="none" w:sz="0" w:space="0" w:color="auto"/>
        <w:right w:val="none" w:sz="0" w:space="0" w:color="auto"/>
      </w:divBdr>
    </w:div>
    <w:div w:id="1620918340">
      <w:bodyDiv w:val="1"/>
      <w:marLeft w:val="0"/>
      <w:marRight w:val="0"/>
      <w:marTop w:val="0"/>
      <w:marBottom w:val="0"/>
      <w:divBdr>
        <w:top w:val="none" w:sz="0" w:space="0" w:color="auto"/>
        <w:left w:val="none" w:sz="0" w:space="0" w:color="auto"/>
        <w:bottom w:val="none" w:sz="0" w:space="0" w:color="auto"/>
        <w:right w:val="none" w:sz="0" w:space="0" w:color="auto"/>
      </w:divBdr>
    </w:div>
    <w:div w:id="1621105031">
      <w:bodyDiv w:val="1"/>
      <w:marLeft w:val="0"/>
      <w:marRight w:val="0"/>
      <w:marTop w:val="0"/>
      <w:marBottom w:val="0"/>
      <w:divBdr>
        <w:top w:val="none" w:sz="0" w:space="0" w:color="auto"/>
        <w:left w:val="none" w:sz="0" w:space="0" w:color="auto"/>
        <w:bottom w:val="none" w:sz="0" w:space="0" w:color="auto"/>
        <w:right w:val="none" w:sz="0" w:space="0" w:color="auto"/>
      </w:divBdr>
    </w:div>
    <w:div w:id="1621959103">
      <w:bodyDiv w:val="1"/>
      <w:marLeft w:val="0"/>
      <w:marRight w:val="0"/>
      <w:marTop w:val="0"/>
      <w:marBottom w:val="0"/>
      <w:divBdr>
        <w:top w:val="none" w:sz="0" w:space="0" w:color="auto"/>
        <w:left w:val="none" w:sz="0" w:space="0" w:color="auto"/>
        <w:bottom w:val="none" w:sz="0" w:space="0" w:color="auto"/>
        <w:right w:val="none" w:sz="0" w:space="0" w:color="auto"/>
      </w:divBdr>
    </w:div>
    <w:div w:id="1622154509">
      <w:bodyDiv w:val="1"/>
      <w:marLeft w:val="0"/>
      <w:marRight w:val="0"/>
      <w:marTop w:val="0"/>
      <w:marBottom w:val="0"/>
      <w:divBdr>
        <w:top w:val="none" w:sz="0" w:space="0" w:color="auto"/>
        <w:left w:val="none" w:sz="0" w:space="0" w:color="auto"/>
        <w:bottom w:val="none" w:sz="0" w:space="0" w:color="auto"/>
        <w:right w:val="none" w:sz="0" w:space="0" w:color="auto"/>
      </w:divBdr>
    </w:div>
    <w:div w:id="1622999987">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5380248">
      <w:bodyDiv w:val="1"/>
      <w:marLeft w:val="0"/>
      <w:marRight w:val="0"/>
      <w:marTop w:val="0"/>
      <w:marBottom w:val="0"/>
      <w:divBdr>
        <w:top w:val="none" w:sz="0" w:space="0" w:color="auto"/>
        <w:left w:val="none" w:sz="0" w:space="0" w:color="auto"/>
        <w:bottom w:val="none" w:sz="0" w:space="0" w:color="auto"/>
        <w:right w:val="none" w:sz="0" w:space="0" w:color="auto"/>
      </w:divBdr>
    </w:div>
    <w:div w:id="1625425008">
      <w:bodyDiv w:val="1"/>
      <w:marLeft w:val="0"/>
      <w:marRight w:val="0"/>
      <w:marTop w:val="0"/>
      <w:marBottom w:val="0"/>
      <w:divBdr>
        <w:top w:val="none" w:sz="0" w:space="0" w:color="auto"/>
        <w:left w:val="none" w:sz="0" w:space="0" w:color="auto"/>
        <w:bottom w:val="none" w:sz="0" w:space="0" w:color="auto"/>
        <w:right w:val="none" w:sz="0" w:space="0" w:color="auto"/>
      </w:divBdr>
    </w:div>
    <w:div w:id="1625843933">
      <w:bodyDiv w:val="1"/>
      <w:marLeft w:val="0"/>
      <w:marRight w:val="0"/>
      <w:marTop w:val="0"/>
      <w:marBottom w:val="0"/>
      <w:divBdr>
        <w:top w:val="none" w:sz="0" w:space="0" w:color="auto"/>
        <w:left w:val="none" w:sz="0" w:space="0" w:color="auto"/>
        <w:bottom w:val="none" w:sz="0" w:space="0" w:color="auto"/>
        <w:right w:val="none" w:sz="0" w:space="0" w:color="auto"/>
      </w:divBdr>
    </w:div>
    <w:div w:id="1626539358">
      <w:bodyDiv w:val="1"/>
      <w:marLeft w:val="0"/>
      <w:marRight w:val="0"/>
      <w:marTop w:val="0"/>
      <w:marBottom w:val="0"/>
      <w:divBdr>
        <w:top w:val="none" w:sz="0" w:space="0" w:color="auto"/>
        <w:left w:val="none" w:sz="0" w:space="0" w:color="auto"/>
        <w:bottom w:val="none" w:sz="0" w:space="0" w:color="auto"/>
        <w:right w:val="none" w:sz="0" w:space="0" w:color="auto"/>
      </w:divBdr>
    </w:div>
    <w:div w:id="1626737964">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8657922">
      <w:bodyDiv w:val="1"/>
      <w:marLeft w:val="0"/>
      <w:marRight w:val="0"/>
      <w:marTop w:val="0"/>
      <w:marBottom w:val="0"/>
      <w:divBdr>
        <w:top w:val="none" w:sz="0" w:space="0" w:color="auto"/>
        <w:left w:val="none" w:sz="0" w:space="0" w:color="auto"/>
        <w:bottom w:val="none" w:sz="0" w:space="0" w:color="auto"/>
        <w:right w:val="none" w:sz="0" w:space="0" w:color="auto"/>
      </w:divBdr>
    </w:div>
    <w:div w:id="1628732985">
      <w:bodyDiv w:val="1"/>
      <w:marLeft w:val="0"/>
      <w:marRight w:val="0"/>
      <w:marTop w:val="0"/>
      <w:marBottom w:val="0"/>
      <w:divBdr>
        <w:top w:val="none" w:sz="0" w:space="0" w:color="auto"/>
        <w:left w:val="none" w:sz="0" w:space="0" w:color="auto"/>
        <w:bottom w:val="none" w:sz="0" w:space="0" w:color="auto"/>
        <w:right w:val="none" w:sz="0" w:space="0" w:color="auto"/>
      </w:divBdr>
    </w:div>
    <w:div w:id="1628968281">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0085680">
      <w:bodyDiv w:val="1"/>
      <w:marLeft w:val="0"/>
      <w:marRight w:val="0"/>
      <w:marTop w:val="0"/>
      <w:marBottom w:val="0"/>
      <w:divBdr>
        <w:top w:val="none" w:sz="0" w:space="0" w:color="auto"/>
        <w:left w:val="none" w:sz="0" w:space="0" w:color="auto"/>
        <w:bottom w:val="none" w:sz="0" w:space="0" w:color="auto"/>
        <w:right w:val="none" w:sz="0" w:space="0" w:color="auto"/>
      </w:divBdr>
    </w:div>
    <w:div w:id="1630160840">
      <w:bodyDiv w:val="1"/>
      <w:marLeft w:val="0"/>
      <w:marRight w:val="0"/>
      <w:marTop w:val="0"/>
      <w:marBottom w:val="0"/>
      <w:divBdr>
        <w:top w:val="none" w:sz="0" w:space="0" w:color="auto"/>
        <w:left w:val="none" w:sz="0" w:space="0" w:color="auto"/>
        <w:bottom w:val="none" w:sz="0" w:space="0" w:color="auto"/>
        <w:right w:val="none" w:sz="0" w:space="0" w:color="auto"/>
      </w:divBdr>
    </w:div>
    <w:div w:id="1630819709">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1664722">
      <w:bodyDiv w:val="1"/>
      <w:marLeft w:val="0"/>
      <w:marRight w:val="0"/>
      <w:marTop w:val="0"/>
      <w:marBottom w:val="0"/>
      <w:divBdr>
        <w:top w:val="none" w:sz="0" w:space="0" w:color="auto"/>
        <w:left w:val="none" w:sz="0" w:space="0" w:color="auto"/>
        <w:bottom w:val="none" w:sz="0" w:space="0" w:color="auto"/>
        <w:right w:val="none" w:sz="0" w:space="0" w:color="auto"/>
      </w:divBdr>
    </w:div>
    <w:div w:id="1632393479">
      <w:bodyDiv w:val="1"/>
      <w:marLeft w:val="0"/>
      <w:marRight w:val="0"/>
      <w:marTop w:val="0"/>
      <w:marBottom w:val="0"/>
      <w:divBdr>
        <w:top w:val="none" w:sz="0" w:space="0" w:color="auto"/>
        <w:left w:val="none" w:sz="0" w:space="0" w:color="auto"/>
        <w:bottom w:val="none" w:sz="0" w:space="0" w:color="auto"/>
        <w:right w:val="none" w:sz="0" w:space="0" w:color="auto"/>
      </w:divBdr>
    </w:div>
    <w:div w:id="1632595865">
      <w:bodyDiv w:val="1"/>
      <w:marLeft w:val="0"/>
      <w:marRight w:val="0"/>
      <w:marTop w:val="0"/>
      <w:marBottom w:val="0"/>
      <w:divBdr>
        <w:top w:val="none" w:sz="0" w:space="0" w:color="auto"/>
        <w:left w:val="none" w:sz="0" w:space="0" w:color="auto"/>
        <w:bottom w:val="none" w:sz="0" w:space="0" w:color="auto"/>
        <w:right w:val="none" w:sz="0" w:space="0" w:color="auto"/>
      </w:divBdr>
    </w:div>
    <w:div w:id="1632861874">
      <w:bodyDiv w:val="1"/>
      <w:marLeft w:val="0"/>
      <w:marRight w:val="0"/>
      <w:marTop w:val="0"/>
      <w:marBottom w:val="0"/>
      <w:divBdr>
        <w:top w:val="none" w:sz="0" w:space="0" w:color="auto"/>
        <w:left w:val="none" w:sz="0" w:space="0" w:color="auto"/>
        <w:bottom w:val="none" w:sz="0" w:space="0" w:color="auto"/>
        <w:right w:val="none" w:sz="0" w:space="0" w:color="auto"/>
      </w:divBdr>
    </w:div>
    <w:div w:id="1632905829">
      <w:bodyDiv w:val="1"/>
      <w:marLeft w:val="0"/>
      <w:marRight w:val="0"/>
      <w:marTop w:val="0"/>
      <w:marBottom w:val="0"/>
      <w:divBdr>
        <w:top w:val="none" w:sz="0" w:space="0" w:color="auto"/>
        <w:left w:val="none" w:sz="0" w:space="0" w:color="auto"/>
        <w:bottom w:val="none" w:sz="0" w:space="0" w:color="auto"/>
        <w:right w:val="none" w:sz="0" w:space="0" w:color="auto"/>
      </w:divBdr>
    </w:div>
    <w:div w:id="1633753710">
      <w:bodyDiv w:val="1"/>
      <w:marLeft w:val="0"/>
      <w:marRight w:val="0"/>
      <w:marTop w:val="0"/>
      <w:marBottom w:val="0"/>
      <w:divBdr>
        <w:top w:val="none" w:sz="0" w:space="0" w:color="auto"/>
        <w:left w:val="none" w:sz="0" w:space="0" w:color="auto"/>
        <w:bottom w:val="none" w:sz="0" w:space="0" w:color="auto"/>
        <w:right w:val="none" w:sz="0" w:space="0" w:color="auto"/>
      </w:divBdr>
    </w:div>
    <w:div w:id="1633827778">
      <w:bodyDiv w:val="1"/>
      <w:marLeft w:val="0"/>
      <w:marRight w:val="0"/>
      <w:marTop w:val="0"/>
      <w:marBottom w:val="0"/>
      <w:divBdr>
        <w:top w:val="none" w:sz="0" w:space="0" w:color="auto"/>
        <w:left w:val="none" w:sz="0" w:space="0" w:color="auto"/>
        <w:bottom w:val="none" w:sz="0" w:space="0" w:color="auto"/>
        <w:right w:val="none" w:sz="0" w:space="0" w:color="auto"/>
      </w:divBdr>
    </w:div>
    <w:div w:id="1634094155">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5796679">
      <w:bodyDiv w:val="1"/>
      <w:marLeft w:val="0"/>
      <w:marRight w:val="0"/>
      <w:marTop w:val="0"/>
      <w:marBottom w:val="0"/>
      <w:divBdr>
        <w:top w:val="none" w:sz="0" w:space="0" w:color="auto"/>
        <w:left w:val="none" w:sz="0" w:space="0" w:color="auto"/>
        <w:bottom w:val="none" w:sz="0" w:space="0" w:color="auto"/>
        <w:right w:val="none" w:sz="0" w:space="0" w:color="auto"/>
      </w:divBdr>
    </w:div>
    <w:div w:id="1636527527">
      <w:bodyDiv w:val="1"/>
      <w:marLeft w:val="0"/>
      <w:marRight w:val="0"/>
      <w:marTop w:val="0"/>
      <w:marBottom w:val="0"/>
      <w:divBdr>
        <w:top w:val="none" w:sz="0" w:space="0" w:color="auto"/>
        <w:left w:val="none" w:sz="0" w:space="0" w:color="auto"/>
        <w:bottom w:val="none" w:sz="0" w:space="0" w:color="auto"/>
        <w:right w:val="none" w:sz="0" w:space="0" w:color="auto"/>
      </w:divBdr>
    </w:div>
    <w:div w:id="1636567366">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37292249">
      <w:bodyDiv w:val="1"/>
      <w:marLeft w:val="0"/>
      <w:marRight w:val="0"/>
      <w:marTop w:val="0"/>
      <w:marBottom w:val="0"/>
      <w:divBdr>
        <w:top w:val="none" w:sz="0" w:space="0" w:color="auto"/>
        <w:left w:val="none" w:sz="0" w:space="0" w:color="auto"/>
        <w:bottom w:val="none" w:sz="0" w:space="0" w:color="auto"/>
        <w:right w:val="none" w:sz="0" w:space="0" w:color="auto"/>
      </w:divBdr>
    </w:div>
    <w:div w:id="1638140934">
      <w:bodyDiv w:val="1"/>
      <w:marLeft w:val="0"/>
      <w:marRight w:val="0"/>
      <w:marTop w:val="0"/>
      <w:marBottom w:val="0"/>
      <w:divBdr>
        <w:top w:val="none" w:sz="0" w:space="0" w:color="auto"/>
        <w:left w:val="none" w:sz="0" w:space="0" w:color="auto"/>
        <w:bottom w:val="none" w:sz="0" w:space="0" w:color="auto"/>
        <w:right w:val="none" w:sz="0" w:space="0" w:color="auto"/>
      </w:divBdr>
    </w:div>
    <w:div w:id="1639262262">
      <w:bodyDiv w:val="1"/>
      <w:marLeft w:val="0"/>
      <w:marRight w:val="0"/>
      <w:marTop w:val="0"/>
      <w:marBottom w:val="0"/>
      <w:divBdr>
        <w:top w:val="none" w:sz="0" w:space="0" w:color="auto"/>
        <w:left w:val="none" w:sz="0" w:space="0" w:color="auto"/>
        <w:bottom w:val="none" w:sz="0" w:space="0" w:color="auto"/>
        <w:right w:val="none" w:sz="0" w:space="0" w:color="auto"/>
      </w:divBdr>
    </w:div>
    <w:div w:id="1639870536">
      <w:bodyDiv w:val="1"/>
      <w:marLeft w:val="0"/>
      <w:marRight w:val="0"/>
      <w:marTop w:val="0"/>
      <w:marBottom w:val="0"/>
      <w:divBdr>
        <w:top w:val="none" w:sz="0" w:space="0" w:color="auto"/>
        <w:left w:val="none" w:sz="0" w:space="0" w:color="auto"/>
        <w:bottom w:val="none" w:sz="0" w:space="0" w:color="auto"/>
        <w:right w:val="none" w:sz="0" w:space="0" w:color="auto"/>
      </w:divBdr>
    </w:div>
    <w:div w:id="1640527227">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0767130">
      <w:bodyDiv w:val="1"/>
      <w:marLeft w:val="0"/>
      <w:marRight w:val="0"/>
      <w:marTop w:val="0"/>
      <w:marBottom w:val="0"/>
      <w:divBdr>
        <w:top w:val="none" w:sz="0" w:space="0" w:color="auto"/>
        <w:left w:val="none" w:sz="0" w:space="0" w:color="auto"/>
        <w:bottom w:val="none" w:sz="0" w:space="0" w:color="auto"/>
        <w:right w:val="none" w:sz="0" w:space="0" w:color="auto"/>
      </w:divBdr>
    </w:div>
    <w:div w:id="1640915294">
      <w:bodyDiv w:val="1"/>
      <w:marLeft w:val="0"/>
      <w:marRight w:val="0"/>
      <w:marTop w:val="0"/>
      <w:marBottom w:val="0"/>
      <w:divBdr>
        <w:top w:val="none" w:sz="0" w:space="0" w:color="auto"/>
        <w:left w:val="none" w:sz="0" w:space="0" w:color="auto"/>
        <w:bottom w:val="none" w:sz="0" w:space="0" w:color="auto"/>
        <w:right w:val="none" w:sz="0" w:space="0" w:color="auto"/>
      </w:divBdr>
    </w:div>
    <w:div w:id="1640961226">
      <w:bodyDiv w:val="1"/>
      <w:marLeft w:val="0"/>
      <w:marRight w:val="0"/>
      <w:marTop w:val="0"/>
      <w:marBottom w:val="0"/>
      <w:divBdr>
        <w:top w:val="none" w:sz="0" w:space="0" w:color="auto"/>
        <w:left w:val="none" w:sz="0" w:space="0" w:color="auto"/>
        <w:bottom w:val="none" w:sz="0" w:space="0" w:color="auto"/>
        <w:right w:val="none" w:sz="0" w:space="0" w:color="auto"/>
      </w:divBdr>
    </w:div>
    <w:div w:id="1641350017">
      <w:bodyDiv w:val="1"/>
      <w:marLeft w:val="0"/>
      <w:marRight w:val="0"/>
      <w:marTop w:val="0"/>
      <w:marBottom w:val="0"/>
      <w:divBdr>
        <w:top w:val="none" w:sz="0" w:space="0" w:color="auto"/>
        <w:left w:val="none" w:sz="0" w:space="0" w:color="auto"/>
        <w:bottom w:val="none" w:sz="0" w:space="0" w:color="auto"/>
        <w:right w:val="none" w:sz="0" w:space="0" w:color="auto"/>
      </w:divBdr>
    </w:div>
    <w:div w:id="1641423006">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1766628">
      <w:bodyDiv w:val="1"/>
      <w:marLeft w:val="0"/>
      <w:marRight w:val="0"/>
      <w:marTop w:val="0"/>
      <w:marBottom w:val="0"/>
      <w:divBdr>
        <w:top w:val="none" w:sz="0" w:space="0" w:color="auto"/>
        <w:left w:val="none" w:sz="0" w:space="0" w:color="auto"/>
        <w:bottom w:val="none" w:sz="0" w:space="0" w:color="auto"/>
        <w:right w:val="none" w:sz="0" w:space="0" w:color="auto"/>
      </w:divBdr>
    </w:div>
    <w:div w:id="1641958665">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3659109">
      <w:bodyDiv w:val="1"/>
      <w:marLeft w:val="0"/>
      <w:marRight w:val="0"/>
      <w:marTop w:val="0"/>
      <w:marBottom w:val="0"/>
      <w:divBdr>
        <w:top w:val="none" w:sz="0" w:space="0" w:color="auto"/>
        <w:left w:val="none" w:sz="0" w:space="0" w:color="auto"/>
        <w:bottom w:val="none" w:sz="0" w:space="0" w:color="auto"/>
        <w:right w:val="none" w:sz="0" w:space="0" w:color="auto"/>
      </w:divBdr>
    </w:div>
    <w:div w:id="1644504851">
      <w:bodyDiv w:val="1"/>
      <w:marLeft w:val="0"/>
      <w:marRight w:val="0"/>
      <w:marTop w:val="0"/>
      <w:marBottom w:val="0"/>
      <w:divBdr>
        <w:top w:val="none" w:sz="0" w:space="0" w:color="auto"/>
        <w:left w:val="none" w:sz="0" w:space="0" w:color="auto"/>
        <w:bottom w:val="none" w:sz="0" w:space="0" w:color="auto"/>
        <w:right w:val="none" w:sz="0" w:space="0" w:color="auto"/>
      </w:divBdr>
    </w:div>
    <w:div w:id="1644583384">
      <w:bodyDiv w:val="1"/>
      <w:marLeft w:val="0"/>
      <w:marRight w:val="0"/>
      <w:marTop w:val="0"/>
      <w:marBottom w:val="0"/>
      <w:divBdr>
        <w:top w:val="none" w:sz="0" w:space="0" w:color="auto"/>
        <w:left w:val="none" w:sz="0" w:space="0" w:color="auto"/>
        <w:bottom w:val="none" w:sz="0" w:space="0" w:color="auto"/>
        <w:right w:val="none" w:sz="0" w:space="0" w:color="auto"/>
      </w:divBdr>
    </w:div>
    <w:div w:id="1644773450">
      <w:bodyDiv w:val="1"/>
      <w:marLeft w:val="0"/>
      <w:marRight w:val="0"/>
      <w:marTop w:val="0"/>
      <w:marBottom w:val="0"/>
      <w:divBdr>
        <w:top w:val="none" w:sz="0" w:space="0" w:color="auto"/>
        <w:left w:val="none" w:sz="0" w:space="0" w:color="auto"/>
        <w:bottom w:val="none" w:sz="0" w:space="0" w:color="auto"/>
        <w:right w:val="none" w:sz="0" w:space="0" w:color="auto"/>
      </w:divBdr>
    </w:div>
    <w:div w:id="1644775195">
      <w:bodyDiv w:val="1"/>
      <w:marLeft w:val="0"/>
      <w:marRight w:val="0"/>
      <w:marTop w:val="0"/>
      <w:marBottom w:val="0"/>
      <w:divBdr>
        <w:top w:val="none" w:sz="0" w:space="0" w:color="auto"/>
        <w:left w:val="none" w:sz="0" w:space="0" w:color="auto"/>
        <w:bottom w:val="none" w:sz="0" w:space="0" w:color="auto"/>
        <w:right w:val="none" w:sz="0" w:space="0" w:color="auto"/>
      </w:divBdr>
    </w:div>
    <w:div w:id="1645740601">
      <w:bodyDiv w:val="1"/>
      <w:marLeft w:val="0"/>
      <w:marRight w:val="0"/>
      <w:marTop w:val="0"/>
      <w:marBottom w:val="0"/>
      <w:divBdr>
        <w:top w:val="none" w:sz="0" w:space="0" w:color="auto"/>
        <w:left w:val="none" w:sz="0" w:space="0" w:color="auto"/>
        <w:bottom w:val="none" w:sz="0" w:space="0" w:color="auto"/>
        <w:right w:val="none" w:sz="0" w:space="0" w:color="auto"/>
      </w:divBdr>
    </w:div>
    <w:div w:id="1645965086">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6354237">
      <w:bodyDiv w:val="1"/>
      <w:marLeft w:val="0"/>
      <w:marRight w:val="0"/>
      <w:marTop w:val="0"/>
      <w:marBottom w:val="0"/>
      <w:divBdr>
        <w:top w:val="none" w:sz="0" w:space="0" w:color="auto"/>
        <w:left w:val="none" w:sz="0" w:space="0" w:color="auto"/>
        <w:bottom w:val="none" w:sz="0" w:space="0" w:color="auto"/>
        <w:right w:val="none" w:sz="0" w:space="0" w:color="auto"/>
      </w:divBdr>
    </w:div>
    <w:div w:id="1646423753">
      <w:bodyDiv w:val="1"/>
      <w:marLeft w:val="0"/>
      <w:marRight w:val="0"/>
      <w:marTop w:val="0"/>
      <w:marBottom w:val="0"/>
      <w:divBdr>
        <w:top w:val="none" w:sz="0" w:space="0" w:color="auto"/>
        <w:left w:val="none" w:sz="0" w:space="0" w:color="auto"/>
        <w:bottom w:val="none" w:sz="0" w:space="0" w:color="auto"/>
        <w:right w:val="none" w:sz="0" w:space="0" w:color="auto"/>
      </w:divBdr>
    </w:div>
    <w:div w:id="1646818318">
      <w:bodyDiv w:val="1"/>
      <w:marLeft w:val="0"/>
      <w:marRight w:val="0"/>
      <w:marTop w:val="0"/>
      <w:marBottom w:val="0"/>
      <w:divBdr>
        <w:top w:val="none" w:sz="0" w:space="0" w:color="auto"/>
        <w:left w:val="none" w:sz="0" w:space="0" w:color="auto"/>
        <w:bottom w:val="none" w:sz="0" w:space="0" w:color="auto"/>
        <w:right w:val="none" w:sz="0" w:space="0" w:color="auto"/>
      </w:divBdr>
    </w:div>
    <w:div w:id="1646859071">
      <w:bodyDiv w:val="1"/>
      <w:marLeft w:val="0"/>
      <w:marRight w:val="0"/>
      <w:marTop w:val="0"/>
      <w:marBottom w:val="0"/>
      <w:divBdr>
        <w:top w:val="none" w:sz="0" w:space="0" w:color="auto"/>
        <w:left w:val="none" w:sz="0" w:space="0" w:color="auto"/>
        <w:bottom w:val="none" w:sz="0" w:space="0" w:color="auto"/>
        <w:right w:val="none" w:sz="0" w:space="0" w:color="auto"/>
      </w:divBdr>
    </w:div>
    <w:div w:id="1646930813">
      <w:bodyDiv w:val="1"/>
      <w:marLeft w:val="0"/>
      <w:marRight w:val="0"/>
      <w:marTop w:val="0"/>
      <w:marBottom w:val="0"/>
      <w:divBdr>
        <w:top w:val="none" w:sz="0" w:space="0" w:color="auto"/>
        <w:left w:val="none" w:sz="0" w:space="0" w:color="auto"/>
        <w:bottom w:val="none" w:sz="0" w:space="0" w:color="auto"/>
        <w:right w:val="none" w:sz="0" w:space="0" w:color="auto"/>
      </w:divBdr>
    </w:div>
    <w:div w:id="1648126924">
      <w:bodyDiv w:val="1"/>
      <w:marLeft w:val="0"/>
      <w:marRight w:val="0"/>
      <w:marTop w:val="0"/>
      <w:marBottom w:val="0"/>
      <w:divBdr>
        <w:top w:val="none" w:sz="0" w:space="0" w:color="auto"/>
        <w:left w:val="none" w:sz="0" w:space="0" w:color="auto"/>
        <w:bottom w:val="none" w:sz="0" w:space="0" w:color="auto"/>
        <w:right w:val="none" w:sz="0" w:space="0" w:color="auto"/>
      </w:divBdr>
    </w:div>
    <w:div w:id="1648321612">
      <w:bodyDiv w:val="1"/>
      <w:marLeft w:val="0"/>
      <w:marRight w:val="0"/>
      <w:marTop w:val="0"/>
      <w:marBottom w:val="0"/>
      <w:divBdr>
        <w:top w:val="none" w:sz="0" w:space="0" w:color="auto"/>
        <w:left w:val="none" w:sz="0" w:space="0" w:color="auto"/>
        <w:bottom w:val="none" w:sz="0" w:space="0" w:color="auto"/>
        <w:right w:val="none" w:sz="0" w:space="0" w:color="auto"/>
      </w:divBdr>
    </w:div>
    <w:div w:id="1648587820">
      <w:bodyDiv w:val="1"/>
      <w:marLeft w:val="0"/>
      <w:marRight w:val="0"/>
      <w:marTop w:val="0"/>
      <w:marBottom w:val="0"/>
      <w:divBdr>
        <w:top w:val="none" w:sz="0" w:space="0" w:color="auto"/>
        <w:left w:val="none" w:sz="0" w:space="0" w:color="auto"/>
        <w:bottom w:val="none" w:sz="0" w:space="0" w:color="auto"/>
        <w:right w:val="none" w:sz="0" w:space="0" w:color="auto"/>
      </w:divBdr>
    </w:div>
    <w:div w:id="1648782319">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49285997">
      <w:bodyDiv w:val="1"/>
      <w:marLeft w:val="0"/>
      <w:marRight w:val="0"/>
      <w:marTop w:val="0"/>
      <w:marBottom w:val="0"/>
      <w:divBdr>
        <w:top w:val="none" w:sz="0" w:space="0" w:color="auto"/>
        <w:left w:val="none" w:sz="0" w:space="0" w:color="auto"/>
        <w:bottom w:val="none" w:sz="0" w:space="0" w:color="auto"/>
        <w:right w:val="none" w:sz="0" w:space="0" w:color="auto"/>
      </w:divBdr>
    </w:div>
    <w:div w:id="1649476967">
      <w:bodyDiv w:val="1"/>
      <w:marLeft w:val="0"/>
      <w:marRight w:val="0"/>
      <w:marTop w:val="0"/>
      <w:marBottom w:val="0"/>
      <w:divBdr>
        <w:top w:val="none" w:sz="0" w:space="0" w:color="auto"/>
        <w:left w:val="none" w:sz="0" w:space="0" w:color="auto"/>
        <w:bottom w:val="none" w:sz="0" w:space="0" w:color="auto"/>
        <w:right w:val="none" w:sz="0" w:space="0" w:color="auto"/>
      </w:divBdr>
    </w:div>
    <w:div w:id="1649824527">
      <w:bodyDiv w:val="1"/>
      <w:marLeft w:val="0"/>
      <w:marRight w:val="0"/>
      <w:marTop w:val="0"/>
      <w:marBottom w:val="0"/>
      <w:divBdr>
        <w:top w:val="none" w:sz="0" w:space="0" w:color="auto"/>
        <w:left w:val="none" w:sz="0" w:space="0" w:color="auto"/>
        <w:bottom w:val="none" w:sz="0" w:space="0" w:color="auto"/>
        <w:right w:val="none" w:sz="0" w:space="0" w:color="auto"/>
      </w:divBdr>
    </w:div>
    <w:div w:id="1650012320">
      <w:bodyDiv w:val="1"/>
      <w:marLeft w:val="0"/>
      <w:marRight w:val="0"/>
      <w:marTop w:val="0"/>
      <w:marBottom w:val="0"/>
      <w:divBdr>
        <w:top w:val="none" w:sz="0" w:space="0" w:color="auto"/>
        <w:left w:val="none" w:sz="0" w:space="0" w:color="auto"/>
        <w:bottom w:val="none" w:sz="0" w:space="0" w:color="auto"/>
        <w:right w:val="none" w:sz="0" w:space="0" w:color="auto"/>
      </w:divBdr>
    </w:div>
    <w:div w:id="1650133749">
      <w:bodyDiv w:val="1"/>
      <w:marLeft w:val="0"/>
      <w:marRight w:val="0"/>
      <w:marTop w:val="0"/>
      <w:marBottom w:val="0"/>
      <w:divBdr>
        <w:top w:val="none" w:sz="0" w:space="0" w:color="auto"/>
        <w:left w:val="none" w:sz="0" w:space="0" w:color="auto"/>
        <w:bottom w:val="none" w:sz="0" w:space="0" w:color="auto"/>
        <w:right w:val="none" w:sz="0" w:space="0" w:color="auto"/>
      </w:divBdr>
    </w:div>
    <w:div w:id="1650401760">
      <w:bodyDiv w:val="1"/>
      <w:marLeft w:val="0"/>
      <w:marRight w:val="0"/>
      <w:marTop w:val="0"/>
      <w:marBottom w:val="0"/>
      <w:divBdr>
        <w:top w:val="none" w:sz="0" w:space="0" w:color="auto"/>
        <w:left w:val="none" w:sz="0" w:space="0" w:color="auto"/>
        <w:bottom w:val="none" w:sz="0" w:space="0" w:color="auto"/>
        <w:right w:val="none" w:sz="0" w:space="0" w:color="auto"/>
      </w:divBdr>
    </w:div>
    <w:div w:id="1650402448">
      <w:bodyDiv w:val="1"/>
      <w:marLeft w:val="0"/>
      <w:marRight w:val="0"/>
      <w:marTop w:val="0"/>
      <w:marBottom w:val="0"/>
      <w:divBdr>
        <w:top w:val="none" w:sz="0" w:space="0" w:color="auto"/>
        <w:left w:val="none" w:sz="0" w:space="0" w:color="auto"/>
        <w:bottom w:val="none" w:sz="0" w:space="0" w:color="auto"/>
        <w:right w:val="none" w:sz="0" w:space="0" w:color="auto"/>
      </w:divBdr>
    </w:div>
    <w:div w:id="1650403435">
      <w:bodyDiv w:val="1"/>
      <w:marLeft w:val="0"/>
      <w:marRight w:val="0"/>
      <w:marTop w:val="0"/>
      <w:marBottom w:val="0"/>
      <w:divBdr>
        <w:top w:val="none" w:sz="0" w:space="0" w:color="auto"/>
        <w:left w:val="none" w:sz="0" w:space="0" w:color="auto"/>
        <w:bottom w:val="none" w:sz="0" w:space="0" w:color="auto"/>
        <w:right w:val="none" w:sz="0" w:space="0" w:color="auto"/>
      </w:divBdr>
    </w:div>
    <w:div w:id="1650406607">
      <w:bodyDiv w:val="1"/>
      <w:marLeft w:val="0"/>
      <w:marRight w:val="0"/>
      <w:marTop w:val="0"/>
      <w:marBottom w:val="0"/>
      <w:divBdr>
        <w:top w:val="none" w:sz="0" w:space="0" w:color="auto"/>
        <w:left w:val="none" w:sz="0" w:space="0" w:color="auto"/>
        <w:bottom w:val="none" w:sz="0" w:space="0" w:color="auto"/>
        <w:right w:val="none" w:sz="0" w:space="0" w:color="auto"/>
      </w:divBdr>
    </w:div>
    <w:div w:id="1650787388">
      <w:bodyDiv w:val="1"/>
      <w:marLeft w:val="0"/>
      <w:marRight w:val="0"/>
      <w:marTop w:val="0"/>
      <w:marBottom w:val="0"/>
      <w:divBdr>
        <w:top w:val="none" w:sz="0" w:space="0" w:color="auto"/>
        <w:left w:val="none" w:sz="0" w:space="0" w:color="auto"/>
        <w:bottom w:val="none" w:sz="0" w:space="0" w:color="auto"/>
        <w:right w:val="none" w:sz="0" w:space="0" w:color="auto"/>
      </w:divBdr>
    </w:div>
    <w:div w:id="1651179916">
      <w:bodyDiv w:val="1"/>
      <w:marLeft w:val="0"/>
      <w:marRight w:val="0"/>
      <w:marTop w:val="0"/>
      <w:marBottom w:val="0"/>
      <w:divBdr>
        <w:top w:val="none" w:sz="0" w:space="0" w:color="auto"/>
        <w:left w:val="none" w:sz="0" w:space="0" w:color="auto"/>
        <w:bottom w:val="none" w:sz="0" w:space="0" w:color="auto"/>
        <w:right w:val="none" w:sz="0" w:space="0" w:color="auto"/>
      </w:divBdr>
    </w:div>
    <w:div w:id="1651444408">
      <w:bodyDiv w:val="1"/>
      <w:marLeft w:val="0"/>
      <w:marRight w:val="0"/>
      <w:marTop w:val="0"/>
      <w:marBottom w:val="0"/>
      <w:divBdr>
        <w:top w:val="none" w:sz="0" w:space="0" w:color="auto"/>
        <w:left w:val="none" w:sz="0" w:space="0" w:color="auto"/>
        <w:bottom w:val="none" w:sz="0" w:space="0" w:color="auto"/>
        <w:right w:val="none" w:sz="0" w:space="0" w:color="auto"/>
      </w:divBdr>
    </w:div>
    <w:div w:id="1651594290">
      <w:bodyDiv w:val="1"/>
      <w:marLeft w:val="0"/>
      <w:marRight w:val="0"/>
      <w:marTop w:val="0"/>
      <w:marBottom w:val="0"/>
      <w:divBdr>
        <w:top w:val="none" w:sz="0" w:space="0" w:color="auto"/>
        <w:left w:val="none" w:sz="0" w:space="0" w:color="auto"/>
        <w:bottom w:val="none" w:sz="0" w:space="0" w:color="auto"/>
        <w:right w:val="none" w:sz="0" w:space="0" w:color="auto"/>
      </w:divBdr>
    </w:div>
    <w:div w:id="1651860388">
      <w:bodyDiv w:val="1"/>
      <w:marLeft w:val="0"/>
      <w:marRight w:val="0"/>
      <w:marTop w:val="0"/>
      <w:marBottom w:val="0"/>
      <w:divBdr>
        <w:top w:val="none" w:sz="0" w:space="0" w:color="auto"/>
        <w:left w:val="none" w:sz="0" w:space="0" w:color="auto"/>
        <w:bottom w:val="none" w:sz="0" w:space="0" w:color="auto"/>
        <w:right w:val="none" w:sz="0" w:space="0" w:color="auto"/>
      </w:divBdr>
    </w:div>
    <w:div w:id="1651906377">
      <w:bodyDiv w:val="1"/>
      <w:marLeft w:val="0"/>
      <w:marRight w:val="0"/>
      <w:marTop w:val="0"/>
      <w:marBottom w:val="0"/>
      <w:divBdr>
        <w:top w:val="none" w:sz="0" w:space="0" w:color="auto"/>
        <w:left w:val="none" w:sz="0" w:space="0" w:color="auto"/>
        <w:bottom w:val="none" w:sz="0" w:space="0" w:color="auto"/>
        <w:right w:val="none" w:sz="0" w:space="0" w:color="auto"/>
      </w:divBdr>
    </w:div>
    <w:div w:id="1652248367">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3175946">
      <w:bodyDiv w:val="1"/>
      <w:marLeft w:val="0"/>
      <w:marRight w:val="0"/>
      <w:marTop w:val="0"/>
      <w:marBottom w:val="0"/>
      <w:divBdr>
        <w:top w:val="none" w:sz="0" w:space="0" w:color="auto"/>
        <w:left w:val="none" w:sz="0" w:space="0" w:color="auto"/>
        <w:bottom w:val="none" w:sz="0" w:space="0" w:color="auto"/>
        <w:right w:val="none" w:sz="0" w:space="0" w:color="auto"/>
      </w:divBdr>
    </w:div>
    <w:div w:id="1653482293">
      <w:bodyDiv w:val="1"/>
      <w:marLeft w:val="0"/>
      <w:marRight w:val="0"/>
      <w:marTop w:val="0"/>
      <w:marBottom w:val="0"/>
      <w:divBdr>
        <w:top w:val="none" w:sz="0" w:space="0" w:color="auto"/>
        <w:left w:val="none" w:sz="0" w:space="0" w:color="auto"/>
        <w:bottom w:val="none" w:sz="0" w:space="0" w:color="auto"/>
        <w:right w:val="none" w:sz="0" w:space="0" w:color="auto"/>
      </w:divBdr>
    </w:div>
    <w:div w:id="1654066486">
      <w:bodyDiv w:val="1"/>
      <w:marLeft w:val="0"/>
      <w:marRight w:val="0"/>
      <w:marTop w:val="0"/>
      <w:marBottom w:val="0"/>
      <w:divBdr>
        <w:top w:val="none" w:sz="0" w:space="0" w:color="auto"/>
        <w:left w:val="none" w:sz="0" w:space="0" w:color="auto"/>
        <w:bottom w:val="none" w:sz="0" w:space="0" w:color="auto"/>
        <w:right w:val="none" w:sz="0" w:space="0" w:color="auto"/>
      </w:divBdr>
    </w:div>
    <w:div w:id="1654139906">
      <w:bodyDiv w:val="1"/>
      <w:marLeft w:val="0"/>
      <w:marRight w:val="0"/>
      <w:marTop w:val="0"/>
      <w:marBottom w:val="0"/>
      <w:divBdr>
        <w:top w:val="none" w:sz="0" w:space="0" w:color="auto"/>
        <w:left w:val="none" w:sz="0" w:space="0" w:color="auto"/>
        <w:bottom w:val="none" w:sz="0" w:space="0" w:color="auto"/>
        <w:right w:val="none" w:sz="0" w:space="0" w:color="auto"/>
      </w:divBdr>
    </w:div>
    <w:div w:id="1654289747">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4915905">
      <w:bodyDiv w:val="1"/>
      <w:marLeft w:val="0"/>
      <w:marRight w:val="0"/>
      <w:marTop w:val="0"/>
      <w:marBottom w:val="0"/>
      <w:divBdr>
        <w:top w:val="none" w:sz="0" w:space="0" w:color="auto"/>
        <w:left w:val="none" w:sz="0" w:space="0" w:color="auto"/>
        <w:bottom w:val="none" w:sz="0" w:space="0" w:color="auto"/>
        <w:right w:val="none" w:sz="0" w:space="0" w:color="auto"/>
      </w:divBdr>
    </w:div>
    <w:div w:id="1655135776">
      <w:bodyDiv w:val="1"/>
      <w:marLeft w:val="0"/>
      <w:marRight w:val="0"/>
      <w:marTop w:val="0"/>
      <w:marBottom w:val="0"/>
      <w:divBdr>
        <w:top w:val="none" w:sz="0" w:space="0" w:color="auto"/>
        <w:left w:val="none" w:sz="0" w:space="0" w:color="auto"/>
        <w:bottom w:val="none" w:sz="0" w:space="0" w:color="auto"/>
        <w:right w:val="none" w:sz="0" w:space="0" w:color="auto"/>
      </w:divBdr>
    </w:div>
    <w:div w:id="1655136321">
      <w:bodyDiv w:val="1"/>
      <w:marLeft w:val="0"/>
      <w:marRight w:val="0"/>
      <w:marTop w:val="0"/>
      <w:marBottom w:val="0"/>
      <w:divBdr>
        <w:top w:val="none" w:sz="0" w:space="0" w:color="auto"/>
        <w:left w:val="none" w:sz="0" w:space="0" w:color="auto"/>
        <w:bottom w:val="none" w:sz="0" w:space="0" w:color="auto"/>
        <w:right w:val="none" w:sz="0" w:space="0" w:color="auto"/>
      </w:divBdr>
    </w:div>
    <w:div w:id="165525720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17795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837737">
      <w:bodyDiv w:val="1"/>
      <w:marLeft w:val="0"/>
      <w:marRight w:val="0"/>
      <w:marTop w:val="0"/>
      <w:marBottom w:val="0"/>
      <w:divBdr>
        <w:top w:val="none" w:sz="0" w:space="0" w:color="auto"/>
        <w:left w:val="none" w:sz="0" w:space="0" w:color="auto"/>
        <w:bottom w:val="none" w:sz="0" w:space="0" w:color="auto"/>
        <w:right w:val="none" w:sz="0" w:space="0" w:color="auto"/>
      </w:divBdr>
    </w:div>
    <w:div w:id="1657106681">
      <w:bodyDiv w:val="1"/>
      <w:marLeft w:val="0"/>
      <w:marRight w:val="0"/>
      <w:marTop w:val="0"/>
      <w:marBottom w:val="0"/>
      <w:divBdr>
        <w:top w:val="none" w:sz="0" w:space="0" w:color="auto"/>
        <w:left w:val="none" w:sz="0" w:space="0" w:color="auto"/>
        <w:bottom w:val="none" w:sz="0" w:space="0" w:color="auto"/>
        <w:right w:val="none" w:sz="0" w:space="0" w:color="auto"/>
      </w:divBdr>
    </w:div>
    <w:div w:id="1657564478">
      <w:bodyDiv w:val="1"/>
      <w:marLeft w:val="0"/>
      <w:marRight w:val="0"/>
      <w:marTop w:val="0"/>
      <w:marBottom w:val="0"/>
      <w:divBdr>
        <w:top w:val="none" w:sz="0" w:space="0" w:color="auto"/>
        <w:left w:val="none" w:sz="0" w:space="0" w:color="auto"/>
        <w:bottom w:val="none" w:sz="0" w:space="0" w:color="auto"/>
        <w:right w:val="none" w:sz="0" w:space="0" w:color="auto"/>
      </w:divBdr>
    </w:div>
    <w:div w:id="1657758380">
      <w:bodyDiv w:val="1"/>
      <w:marLeft w:val="0"/>
      <w:marRight w:val="0"/>
      <w:marTop w:val="0"/>
      <w:marBottom w:val="0"/>
      <w:divBdr>
        <w:top w:val="none" w:sz="0" w:space="0" w:color="auto"/>
        <w:left w:val="none" w:sz="0" w:space="0" w:color="auto"/>
        <w:bottom w:val="none" w:sz="0" w:space="0" w:color="auto"/>
        <w:right w:val="none" w:sz="0" w:space="0" w:color="auto"/>
      </w:divBdr>
    </w:div>
    <w:div w:id="1657763747">
      <w:bodyDiv w:val="1"/>
      <w:marLeft w:val="0"/>
      <w:marRight w:val="0"/>
      <w:marTop w:val="0"/>
      <w:marBottom w:val="0"/>
      <w:divBdr>
        <w:top w:val="none" w:sz="0" w:space="0" w:color="auto"/>
        <w:left w:val="none" w:sz="0" w:space="0" w:color="auto"/>
        <w:bottom w:val="none" w:sz="0" w:space="0" w:color="auto"/>
        <w:right w:val="none" w:sz="0" w:space="0" w:color="auto"/>
      </w:divBdr>
    </w:div>
    <w:div w:id="1657800316">
      <w:bodyDiv w:val="1"/>
      <w:marLeft w:val="0"/>
      <w:marRight w:val="0"/>
      <w:marTop w:val="0"/>
      <w:marBottom w:val="0"/>
      <w:divBdr>
        <w:top w:val="none" w:sz="0" w:space="0" w:color="auto"/>
        <w:left w:val="none" w:sz="0" w:space="0" w:color="auto"/>
        <w:bottom w:val="none" w:sz="0" w:space="0" w:color="auto"/>
        <w:right w:val="none" w:sz="0" w:space="0" w:color="auto"/>
      </w:divBdr>
    </w:div>
    <w:div w:id="1658800646">
      <w:bodyDiv w:val="1"/>
      <w:marLeft w:val="0"/>
      <w:marRight w:val="0"/>
      <w:marTop w:val="0"/>
      <w:marBottom w:val="0"/>
      <w:divBdr>
        <w:top w:val="none" w:sz="0" w:space="0" w:color="auto"/>
        <w:left w:val="none" w:sz="0" w:space="0" w:color="auto"/>
        <w:bottom w:val="none" w:sz="0" w:space="0" w:color="auto"/>
        <w:right w:val="none" w:sz="0" w:space="0" w:color="auto"/>
      </w:divBdr>
    </w:div>
    <w:div w:id="1658849157">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072813">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59572524">
      <w:bodyDiv w:val="1"/>
      <w:marLeft w:val="0"/>
      <w:marRight w:val="0"/>
      <w:marTop w:val="0"/>
      <w:marBottom w:val="0"/>
      <w:divBdr>
        <w:top w:val="none" w:sz="0" w:space="0" w:color="auto"/>
        <w:left w:val="none" w:sz="0" w:space="0" w:color="auto"/>
        <w:bottom w:val="none" w:sz="0" w:space="0" w:color="auto"/>
        <w:right w:val="none" w:sz="0" w:space="0" w:color="auto"/>
      </w:divBdr>
    </w:div>
    <w:div w:id="1659580154">
      <w:bodyDiv w:val="1"/>
      <w:marLeft w:val="0"/>
      <w:marRight w:val="0"/>
      <w:marTop w:val="0"/>
      <w:marBottom w:val="0"/>
      <w:divBdr>
        <w:top w:val="none" w:sz="0" w:space="0" w:color="auto"/>
        <w:left w:val="none" w:sz="0" w:space="0" w:color="auto"/>
        <w:bottom w:val="none" w:sz="0" w:space="0" w:color="auto"/>
        <w:right w:val="none" w:sz="0" w:space="0" w:color="auto"/>
      </w:divBdr>
    </w:div>
    <w:div w:id="1659991230">
      <w:bodyDiv w:val="1"/>
      <w:marLeft w:val="0"/>
      <w:marRight w:val="0"/>
      <w:marTop w:val="0"/>
      <w:marBottom w:val="0"/>
      <w:divBdr>
        <w:top w:val="none" w:sz="0" w:space="0" w:color="auto"/>
        <w:left w:val="none" w:sz="0" w:space="0" w:color="auto"/>
        <w:bottom w:val="none" w:sz="0" w:space="0" w:color="auto"/>
        <w:right w:val="none" w:sz="0" w:space="0" w:color="auto"/>
      </w:divBdr>
    </w:div>
    <w:div w:id="1660496851">
      <w:bodyDiv w:val="1"/>
      <w:marLeft w:val="0"/>
      <w:marRight w:val="0"/>
      <w:marTop w:val="0"/>
      <w:marBottom w:val="0"/>
      <w:divBdr>
        <w:top w:val="none" w:sz="0" w:space="0" w:color="auto"/>
        <w:left w:val="none" w:sz="0" w:space="0" w:color="auto"/>
        <w:bottom w:val="none" w:sz="0" w:space="0" w:color="auto"/>
        <w:right w:val="none" w:sz="0" w:space="0" w:color="auto"/>
      </w:divBdr>
    </w:div>
    <w:div w:id="1660576543">
      <w:bodyDiv w:val="1"/>
      <w:marLeft w:val="0"/>
      <w:marRight w:val="0"/>
      <w:marTop w:val="0"/>
      <w:marBottom w:val="0"/>
      <w:divBdr>
        <w:top w:val="none" w:sz="0" w:space="0" w:color="auto"/>
        <w:left w:val="none" w:sz="0" w:space="0" w:color="auto"/>
        <w:bottom w:val="none" w:sz="0" w:space="0" w:color="auto"/>
        <w:right w:val="none" w:sz="0" w:space="0" w:color="auto"/>
      </w:divBdr>
    </w:div>
    <w:div w:id="1660578223">
      <w:bodyDiv w:val="1"/>
      <w:marLeft w:val="0"/>
      <w:marRight w:val="0"/>
      <w:marTop w:val="0"/>
      <w:marBottom w:val="0"/>
      <w:divBdr>
        <w:top w:val="none" w:sz="0" w:space="0" w:color="auto"/>
        <w:left w:val="none" w:sz="0" w:space="0" w:color="auto"/>
        <w:bottom w:val="none" w:sz="0" w:space="0" w:color="auto"/>
        <w:right w:val="none" w:sz="0" w:space="0" w:color="auto"/>
      </w:divBdr>
    </w:div>
    <w:div w:id="1661159299">
      <w:bodyDiv w:val="1"/>
      <w:marLeft w:val="0"/>
      <w:marRight w:val="0"/>
      <w:marTop w:val="0"/>
      <w:marBottom w:val="0"/>
      <w:divBdr>
        <w:top w:val="none" w:sz="0" w:space="0" w:color="auto"/>
        <w:left w:val="none" w:sz="0" w:space="0" w:color="auto"/>
        <w:bottom w:val="none" w:sz="0" w:space="0" w:color="auto"/>
        <w:right w:val="none" w:sz="0" w:space="0" w:color="auto"/>
      </w:divBdr>
    </w:div>
    <w:div w:id="1662583572">
      <w:bodyDiv w:val="1"/>
      <w:marLeft w:val="0"/>
      <w:marRight w:val="0"/>
      <w:marTop w:val="0"/>
      <w:marBottom w:val="0"/>
      <w:divBdr>
        <w:top w:val="none" w:sz="0" w:space="0" w:color="auto"/>
        <w:left w:val="none" w:sz="0" w:space="0" w:color="auto"/>
        <w:bottom w:val="none" w:sz="0" w:space="0" w:color="auto"/>
        <w:right w:val="none" w:sz="0" w:space="0" w:color="auto"/>
      </w:divBdr>
    </w:div>
    <w:div w:id="1662922507">
      <w:bodyDiv w:val="1"/>
      <w:marLeft w:val="0"/>
      <w:marRight w:val="0"/>
      <w:marTop w:val="0"/>
      <w:marBottom w:val="0"/>
      <w:divBdr>
        <w:top w:val="none" w:sz="0" w:space="0" w:color="auto"/>
        <w:left w:val="none" w:sz="0" w:space="0" w:color="auto"/>
        <w:bottom w:val="none" w:sz="0" w:space="0" w:color="auto"/>
        <w:right w:val="none" w:sz="0" w:space="0" w:color="auto"/>
      </w:divBdr>
    </w:div>
    <w:div w:id="1664232967">
      <w:bodyDiv w:val="1"/>
      <w:marLeft w:val="0"/>
      <w:marRight w:val="0"/>
      <w:marTop w:val="0"/>
      <w:marBottom w:val="0"/>
      <w:divBdr>
        <w:top w:val="none" w:sz="0" w:space="0" w:color="auto"/>
        <w:left w:val="none" w:sz="0" w:space="0" w:color="auto"/>
        <w:bottom w:val="none" w:sz="0" w:space="0" w:color="auto"/>
        <w:right w:val="none" w:sz="0" w:space="0" w:color="auto"/>
      </w:divBdr>
    </w:div>
    <w:div w:id="1664358913">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4895799">
      <w:bodyDiv w:val="1"/>
      <w:marLeft w:val="0"/>
      <w:marRight w:val="0"/>
      <w:marTop w:val="0"/>
      <w:marBottom w:val="0"/>
      <w:divBdr>
        <w:top w:val="none" w:sz="0" w:space="0" w:color="auto"/>
        <w:left w:val="none" w:sz="0" w:space="0" w:color="auto"/>
        <w:bottom w:val="none" w:sz="0" w:space="0" w:color="auto"/>
        <w:right w:val="none" w:sz="0" w:space="0" w:color="auto"/>
      </w:divBdr>
    </w:div>
    <w:div w:id="1665358156">
      <w:bodyDiv w:val="1"/>
      <w:marLeft w:val="0"/>
      <w:marRight w:val="0"/>
      <w:marTop w:val="0"/>
      <w:marBottom w:val="0"/>
      <w:divBdr>
        <w:top w:val="none" w:sz="0" w:space="0" w:color="auto"/>
        <w:left w:val="none" w:sz="0" w:space="0" w:color="auto"/>
        <w:bottom w:val="none" w:sz="0" w:space="0" w:color="auto"/>
        <w:right w:val="none" w:sz="0" w:space="0" w:color="auto"/>
      </w:divBdr>
    </w:div>
    <w:div w:id="1665475975">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049449">
      <w:bodyDiv w:val="1"/>
      <w:marLeft w:val="0"/>
      <w:marRight w:val="0"/>
      <w:marTop w:val="0"/>
      <w:marBottom w:val="0"/>
      <w:divBdr>
        <w:top w:val="none" w:sz="0" w:space="0" w:color="auto"/>
        <w:left w:val="none" w:sz="0" w:space="0" w:color="auto"/>
        <w:bottom w:val="none" w:sz="0" w:space="0" w:color="auto"/>
        <w:right w:val="none" w:sz="0" w:space="0" w:color="auto"/>
      </w:divBdr>
    </w:div>
    <w:div w:id="1667240693">
      <w:bodyDiv w:val="1"/>
      <w:marLeft w:val="0"/>
      <w:marRight w:val="0"/>
      <w:marTop w:val="0"/>
      <w:marBottom w:val="0"/>
      <w:divBdr>
        <w:top w:val="none" w:sz="0" w:space="0" w:color="auto"/>
        <w:left w:val="none" w:sz="0" w:space="0" w:color="auto"/>
        <w:bottom w:val="none" w:sz="0" w:space="0" w:color="auto"/>
        <w:right w:val="none" w:sz="0" w:space="0" w:color="auto"/>
      </w:divBdr>
    </w:div>
    <w:div w:id="1667712103">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67977667">
      <w:bodyDiv w:val="1"/>
      <w:marLeft w:val="0"/>
      <w:marRight w:val="0"/>
      <w:marTop w:val="0"/>
      <w:marBottom w:val="0"/>
      <w:divBdr>
        <w:top w:val="none" w:sz="0" w:space="0" w:color="auto"/>
        <w:left w:val="none" w:sz="0" w:space="0" w:color="auto"/>
        <w:bottom w:val="none" w:sz="0" w:space="0" w:color="auto"/>
        <w:right w:val="none" w:sz="0" w:space="0" w:color="auto"/>
      </w:divBdr>
    </w:div>
    <w:div w:id="1668481569">
      <w:bodyDiv w:val="1"/>
      <w:marLeft w:val="0"/>
      <w:marRight w:val="0"/>
      <w:marTop w:val="0"/>
      <w:marBottom w:val="0"/>
      <w:divBdr>
        <w:top w:val="none" w:sz="0" w:space="0" w:color="auto"/>
        <w:left w:val="none" w:sz="0" w:space="0" w:color="auto"/>
        <w:bottom w:val="none" w:sz="0" w:space="0" w:color="auto"/>
        <w:right w:val="none" w:sz="0" w:space="0" w:color="auto"/>
      </w:divBdr>
    </w:div>
    <w:div w:id="1668560328">
      <w:bodyDiv w:val="1"/>
      <w:marLeft w:val="0"/>
      <w:marRight w:val="0"/>
      <w:marTop w:val="0"/>
      <w:marBottom w:val="0"/>
      <w:divBdr>
        <w:top w:val="none" w:sz="0" w:space="0" w:color="auto"/>
        <w:left w:val="none" w:sz="0" w:space="0" w:color="auto"/>
        <w:bottom w:val="none" w:sz="0" w:space="0" w:color="auto"/>
        <w:right w:val="none" w:sz="0" w:space="0" w:color="auto"/>
      </w:divBdr>
    </w:div>
    <w:div w:id="1670710330">
      <w:bodyDiv w:val="1"/>
      <w:marLeft w:val="0"/>
      <w:marRight w:val="0"/>
      <w:marTop w:val="0"/>
      <w:marBottom w:val="0"/>
      <w:divBdr>
        <w:top w:val="none" w:sz="0" w:space="0" w:color="auto"/>
        <w:left w:val="none" w:sz="0" w:space="0" w:color="auto"/>
        <w:bottom w:val="none" w:sz="0" w:space="0" w:color="auto"/>
        <w:right w:val="none" w:sz="0" w:space="0" w:color="auto"/>
      </w:divBdr>
    </w:div>
    <w:div w:id="1670870783">
      <w:bodyDiv w:val="1"/>
      <w:marLeft w:val="0"/>
      <w:marRight w:val="0"/>
      <w:marTop w:val="0"/>
      <w:marBottom w:val="0"/>
      <w:divBdr>
        <w:top w:val="none" w:sz="0" w:space="0" w:color="auto"/>
        <w:left w:val="none" w:sz="0" w:space="0" w:color="auto"/>
        <w:bottom w:val="none" w:sz="0" w:space="0" w:color="auto"/>
        <w:right w:val="none" w:sz="0" w:space="0" w:color="auto"/>
      </w:divBdr>
    </w:div>
    <w:div w:id="1671641221">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3022229">
      <w:bodyDiv w:val="1"/>
      <w:marLeft w:val="0"/>
      <w:marRight w:val="0"/>
      <w:marTop w:val="0"/>
      <w:marBottom w:val="0"/>
      <w:divBdr>
        <w:top w:val="none" w:sz="0" w:space="0" w:color="auto"/>
        <w:left w:val="none" w:sz="0" w:space="0" w:color="auto"/>
        <w:bottom w:val="none" w:sz="0" w:space="0" w:color="auto"/>
        <w:right w:val="none" w:sz="0" w:space="0" w:color="auto"/>
      </w:divBdr>
    </w:div>
    <w:div w:id="1674261154">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6225815">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78850090">
      <w:bodyDiv w:val="1"/>
      <w:marLeft w:val="0"/>
      <w:marRight w:val="0"/>
      <w:marTop w:val="0"/>
      <w:marBottom w:val="0"/>
      <w:divBdr>
        <w:top w:val="none" w:sz="0" w:space="0" w:color="auto"/>
        <w:left w:val="none" w:sz="0" w:space="0" w:color="auto"/>
        <w:bottom w:val="none" w:sz="0" w:space="0" w:color="auto"/>
        <w:right w:val="none" w:sz="0" w:space="0" w:color="auto"/>
      </w:divBdr>
    </w:div>
    <w:div w:id="1679042892">
      <w:bodyDiv w:val="1"/>
      <w:marLeft w:val="0"/>
      <w:marRight w:val="0"/>
      <w:marTop w:val="0"/>
      <w:marBottom w:val="0"/>
      <w:divBdr>
        <w:top w:val="none" w:sz="0" w:space="0" w:color="auto"/>
        <w:left w:val="none" w:sz="0" w:space="0" w:color="auto"/>
        <w:bottom w:val="none" w:sz="0" w:space="0" w:color="auto"/>
        <w:right w:val="none" w:sz="0" w:space="0" w:color="auto"/>
      </w:divBdr>
    </w:div>
    <w:div w:id="1679650479">
      <w:bodyDiv w:val="1"/>
      <w:marLeft w:val="0"/>
      <w:marRight w:val="0"/>
      <w:marTop w:val="0"/>
      <w:marBottom w:val="0"/>
      <w:divBdr>
        <w:top w:val="none" w:sz="0" w:space="0" w:color="auto"/>
        <w:left w:val="none" w:sz="0" w:space="0" w:color="auto"/>
        <w:bottom w:val="none" w:sz="0" w:space="0" w:color="auto"/>
        <w:right w:val="none" w:sz="0" w:space="0" w:color="auto"/>
      </w:divBdr>
    </w:div>
    <w:div w:id="1679965989">
      <w:bodyDiv w:val="1"/>
      <w:marLeft w:val="0"/>
      <w:marRight w:val="0"/>
      <w:marTop w:val="0"/>
      <w:marBottom w:val="0"/>
      <w:divBdr>
        <w:top w:val="none" w:sz="0" w:space="0" w:color="auto"/>
        <w:left w:val="none" w:sz="0" w:space="0" w:color="auto"/>
        <w:bottom w:val="none" w:sz="0" w:space="0" w:color="auto"/>
        <w:right w:val="none" w:sz="0" w:space="0" w:color="auto"/>
      </w:divBdr>
    </w:div>
    <w:div w:id="1680160932">
      <w:bodyDiv w:val="1"/>
      <w:marLeft w:val="0"/>
      <w:marRight w:val="0"/>
      <w:marTop w:val="0"/>
      <w:marBottom w:val="0"/>
      <w:divBdr>
        <w:top w:val="none" w:sz="0" w:space="0" w:color="auto"/>
        <w:left w:val="none" w:sz="0" w:space="0" w:color="auto"/>
        <w:bottom w:val="none" w:sz="0" w:space="0" w:color="auto"/>
        <w:right w:val="none" w:sz="0" w:space="0" w:color="auto"/>
      </w:divBdr>
    </w:div>
    <w:div w:id="1680235134">
      <w:bodyDiv w:val="1"/>
      <w:marLeft w:val="0"/>
      <w:marRight w:val="0"/>
      <w:marTop w:val="0"/>
      <w:marBottom w:val="0"/>
      <w:divBdr>
        <w:top w:val="none" w:sz="0" w:space="0" w:color="auto"/>
        <w:left w:val="none" w:sz="0" w:space="0" w:color="auto"/>
        <w:bottom w:val="none" w:sz="0" w:space="0" w:color="auto"/>
        <w:right w:val="none" w:sz="0" w:space="0" w:color="auto"/>
      </w:divBdr>
    </w:div>
    <w:div w:id="1680505924">
      <w:bodyDiv w:val="1"/>
      <w:marLeft w:val="0"/>
      <w:marRight w:val="0"/>
      <w:marTop w:val="0"/>
      <w:marBottom w:val="0"/>
      <w:divBdr>
        <w:top w:val="none" w:sz="0" w:space="0" w:color="auto"/>
        <w:left w:val="none" w:sz="0" w:space="0" w:color="auto"/>
        <w:bottom w:val="none" w:sz="0" w:space="0" w:color="auto"/>
        <w:right w:val="none" w:sz="0" w:space="0" w:color="auto"/>
      </w:divBdr>
    </w:div>
    <w:div w:id="1680624371">
      <w:bodyDiv w:val="1"/>
      <w:marLeft w:val="0"/>
      <w:marRight w:val="0"/>
      <w:marTop w:val="0"/>
      <w:marBottom w:val="0"/>
      <w:divBdr>
        <w:top w:val="none" w:sz="0" w:space="0" w:color="auto"/>
        <w:left w:val="none" w:sz="0" w:space="0" w:color="auto"/>
        <w:bottom w:val="none" w:sz="0" w:space="0" w:color="auto"/>
        <w:right w:val="none" w:sz="0" w:space="0" w:color="auto"/>
      </w:divBdr>
    </w:div>
    <w:div w:id="1681273388">
      <w:bodyDiv w:val="1"/>
      <w:marLeft w:val="0"/>
      <w:marRight w:val="0"/>
      <w:marTop w:val="0"/>
      <w:marBottom w:val="0"/>
      <w:divBdr>
        <w:top w:val="none" w:sz="0" w:space="0" w:color="auto"/>
        <w:left w:val="none" w:sz="0" w:space="0" w:color="auto"/>
        <w:bottom w:val="none" w:sz="0" w:space="0" w:color="auto"/>
        <w:right w:val="none" w:sz="0" w:space="0" w:color="auto"/>
      </w:divBdr>
    </w:div>
    <w:div w:id="1681278490">
      <w:bodyDiv w:val="1"/>
      <w:marLeft w:val="0"/>
      <w:marRight w:val="0"/>
      <w:marTop w:val="0"/>
      <w:marBottom w:val="0"/>
      <w:divBdr>
        <w:top w:val="none" w:sz="0" w:space="0" w:color="auto"/>
        <w:left w:val="none" w:sz="0" w:space="0" w:color="auto"/>
        <w:bottom w:val="none" w:sz="0" w:space="0" w:color="auto"/>
        <w:right w:val="none" w:sz="0" w:space="0" w:color="auto"/>
      </w:divBdr>
    </w:div>
    <w:div w:id="1681664420">
      <w:bodyDiv w:val="1"/>
      <w:marLeft w:val="0"/>
      <w:marRight w:val="0"/>
      <w:marTop w:val="0"/>
      <w:marBottom w:val="0"/>
      <w:divBdr>
        <w:top w:val="none" w:sz="0" w:space="0" w:color="auto"/>
        <w:left w:val="none" w:sz="0" w:space="0" w:color="auto"/>
        <w:bottom w:val="none" w:sz="0" w:space="0" w:color="auto"/>
        <w:right w:val="none" w:sz="0" w:space="0" w:color="auto"/>
      </w:divBdr>
    </w:div>
    <w:div w:id="1682466977">
      <w:bodyDiv w:val="1"/>
      <w:marLeft w:val="0"/>
      <w:marRight w:val="0"/>
      <w:marTop w:val="0"/>
      <w:marBottom w:val="0"/>
      <w:divBdr>
        <w:top w:val="none" w:sz="0" w:space="0" w:color="auto"/>
        <w:left w:val="none" w:sz="0" w:space="0" w:color="auto"/>
        <w:bottom w:val="none" w:sz="0" w:space="0" w:color="auto"/>
        <w:right w:val="none" w:sz="0" w:space="0" w:color="auto"/>
      </w:divBdr>
    </w:div>
    <w:div w:id="1682967902">
      <w:bodyDiv w:val="1"/>
      <w:marLeft w:val="0"/>
      <w:marRight w:val="0"/>
      <w:marTop w:val="0"/>
      <w:marBottom w:val="0"/>
      <w:divBdr>
        <w:top w:val="none" w:sz="0" w:space="0" w:color="auto"/>
        <w:left w:val="none" w:sz="0" w:space="0" w:color="auto"/>
        <w:bottom w:val="none" w:sz="0" w:space="0" w:color="auto"/>
        <w:right w:val="none" w:sz="0" w:space="0" w:color="auto"/>
      </w:divBdr>
    </w:div>
    <w:div w:id="1683317101">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5203057">
      <w:bodyDiv w:val="1"/>
      <w:marLeft w:val="0"/>
      <w:marRight w:val="0"/>
      <w:marTop w:val="0"/>
      <w:marBottom w:val="0"/>
      <w:divBdr>
        <w:top w:val="none" w:sz="0" w:space="0" w:color="auto"/>
        <w:left w:val="none" w:sz="0" w:space="0" w:color="auto"/>
        <w:bottom w:val="none" w:sz="0" w:space="0" w:color="auto"/>
        <w:right w:val="none" w:sz="0" w:space="0" w:color="auto"/>
      </w:divBdr>
    </w:div>
    <w:div w:id="1685211228">
      <w:bodyDiv w:val="1"/>
      <w:marLeft w:val="0"/>
      <w:marRight w:val="0"/>
      <w:marTop w:val="0"/>
      <w:marBottom w:val="0"/>
      <w:divBdr>
        <w:top w:val="none" w:sz="0" w:space="0" w:color="auto"/>
        <w:left w:val="none" w:sz="0" w:space="0" w:color="auto"/>
        <w:bottom w:val="none" w:sz="0" w:space="0" w:color="auto"/>
        <w:right w:val="none" w:sz="0" w:space="0" w:color="auto"/>
      </w:divBdr>
    </w:div>
    <w:div w:id="1685786892">
      <w:bodyDiv w:val="1"/>
      <w:marLeft w:val="0"/>
      <w:marRight w:val="0"/>
      <w:marTop w:val="0"/>
      <w:marBottom w:val="0"/>
      <w:divBdr>
        <w:top w:val="none" w:sz="0" w:space="0" w:color="auto"/>
        <w:left w:val="none" w:sz="0" w:space="0" w:color="auto"/>
        <w:bottom w:val="none" w:sz="0" w:space="0" w:color="auto"/>
        <w:right w:val="none" w:sz="0" w:space="0" w:color="auto"/>
      </w:divBdr>
    </w:div>
    <w:div w:id="1685932954">
      <w:bodyDiv w:val="1"/>
      <w:marLeft w:val="0"/>
      <w:marRight w:val="0"/>
      <w:marTop w:val="0"/>
      <w:marBottom w:val="0"/>
      <w:divBdr>
        <w:top w:val="none" w:sz="0" w:space="0" w:color="auto"/>
        <w:left w:val="none" w:sz="0" w:space="0" w:color="auto"/>
        <w:bottom w:val="none" w:sz="0" w:space="0" w:color="auto"/>
        <w:right w:val="none" w:sz="0" w:space="0" w:color="auto"/>
      </w:divBdr>
    </w:div>
    <w:div w:id="1686128235">
      <w:bodyDiv w:val="1"/>
      <w:marLeft w:val="0"/>
      <w:marRight w:val="0"/>
      <w:marTop w:val="0"/>
      <w:marBottom w:val="0"/>
      <w:divBdr>
        <w:top w:val="none" w:sz="0" w:space="0" w:color="auto"/>
        <w:left w:val="none" w:sz="0" w:space="0" w:color="auto"/>
        <w:bottom w:val="none" w:sz="0" w:space="0" w:color="auto"/>
        <w:right w:val="none" w:sz="0" w:space="0" w:color="auto"/>
      </w:divBdr>
    </w:div>
    <w:div w:id="1686207276">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394740">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7557458">
      <w:bodyDiv w:val="1"/>
      <w:marLeft w:val="0"/>
      <w:marRight w:val="0"/>
      <w:marTop w:val="0"/>
      <w:marBottom w:val="0"/>
      <w:divBdr>
        <w:top w:val="none" w:sz="0" w:space="0" w:color="auto"/>
        <w:left w:val="none" w:sz="0" w:space="0" w:color="auto"/>
        <w:bottom w:val="none" w:sz="0" w:space="0" w:color="auto"/>
        <w:right w:val="none" w:sz="0" w:space="0" w:color="auto"/>
      </w:divBdr>
    </w:div>
    <w:div w:id="1687903181">
      <w:bodyDiv w:val="1"/>
      <w:marLeft w:val="0"/>
      <w:marRight w:val="0"/>
      <w:marTop w:val="0"/>
      <w:marBottom w:val="0"/>
      <w:divBdr>
        <w:top w:val="none" w:sz="0" w:space="0" w:color="auto"/>
        <w:left w:val="none" w:sz="0" w:space="0" w:color="auto"/>
        <w:bottom w:val="none" w:sz="0" w:space="0" w:color="auto"/>
        <w:right w:val="none" w:sz="0" w:space="0" w:color="auto"/>
      </w:divBdr>
    </w:div>
    <w:div w:id="1688172573">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482573">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060732">
      <w:bodyDiv w:val="1"/>
      <w:marLeft w:val="0"/>
      <w:marRight w:val="0"/>
      <w:marTop w:val="0"/>
      <w:marBottom w:val="0"/>
      <w:divBdr>
        <w:top w:val="none" w:sz="0" w:space="0" w:color="auto"/>
        <w:left w:val="none" w:sz="0" w:space="0" w:color="auto"/>
        <w:bottom w:val="none" w:sz="0" w:space="0" w:color="auto"/>
        <w:right w:val="none" w:sz="0" w:space="0" w:color="auto"/>
      </w:divBdr>
    </w:div>
    <w:div w:id="1689140888">
      <w:bodyDiv w:val="1"/>
      <w:marLeft w:val="0"/>
      <w:marRight w:val="0"/>
      <w:marTop w:val="0"/>
      <w:marBottom w:val="0"/>
      <w:divBdr>
        <w:top w:val="none" w:sz="0" w:space="0" w:color="auto"/>
        <w:left w:val="none" w:sz="0" w:space="0" w:color="auto"/>
        <w:bottom w:val="none" w:sz="0" w:space="0" w:color="auto"/>
        <w:right w:val="none" w:sz="0" w:space="0" w:color="auto"/>
      </w:divBdr>
    </w:div>
    <w:div w:id="1689868913">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1103092">
      <w:bodyDiv w:val="1"/>
      <w:marLeft w:val="0"/>
      <w:marRight w:val="0"/>
      <w:marTop w:val="0"/>
      <w:marBottom w:val="0"/>
      <w:divBdr>
        <w:top w:val="none" w:sz="0" w:space="0" w:color="auto"/>
        <w:left w:val="none" w:sz="0" w:space="0" w:color="auto"/>
        <w:bottom w:val="none" w:sz="0" w:space="0" w:color="auto"/>
        <w:right w:val="none" w:sz="0" w:space="0" w:color="auto"/>
      </w:divBdr>
    </w:div>
    <w:div w:id="1691688123">
      <w:bodyDiv w:val="1"/>
      <w:marLeft w:val="0"/>
      <w:marRight w:val="0"/>
      <w:marTop w:val="0"/>
      <w:marBottom w:val="0"/>
      <w:divBdr>
        <w:top w:val="none" w:sz="0" w:space="0" w:color="auto"/>
        <w:left w:val="none" w:sz="0" w:space="0" w:color="auto"/>
        <w:bottom w:val="none" w:sz="0" w:space="0" w:color="auto"/>
        <w:right w:val="none" w:sz="0" w:space="0" w:color="auto"/>
      </w:divBdr>
    </w:div>
    <w:div w:id="1691713469">
      <w:bodyDiv w:val="1"/>
      <w:marLeft w:val="0"/>
      <w:marRight w:val="0"/>
      <w:marTop w:val="0"/>
      <w:marBottom w:val="0"/>
      <w:divBdr>
        <w:top w:val="none" w:sz="0" w:space="0" w:color="auto"/>
        <w:left w:val="none" w:sz="0" w:space="0" w:color="auto"/>
        <w:bottom w:val="none" w:sz="0" w:space="0" w:color="auto"/>
        <w:right w:val="none" w:sz="0" w:space="0" w:color="auto"/>
      </w:divBdr>
    </w:div>
    <w:div w:id="1692341141">
      <w:bodyDiv w:val="1"/>
      <w:marLeft w:val="0"/>
      <w:marRight w:val="0"/>
      <w:marTop w:val="0"/>
      <w:marBottom w:val="0"/>
      <w:divBdr>
        <w:top w:val="none" w:sz="0" w:space="0" w:color="auto"/>
        <w:left w:val="none" w:sz="0" w:space="0" w:color="auto"/>
        <w:bottom w:val="none" w:sz="0" w:space="0" w:color="auto"/>
        <w:right w:val="none" w:sz="0" w:space="0" w:color="auto"/>
      </w:divBdr>
    </w:div>
    <w:div w:id="1692343621">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4527386">
      <w:bodyDiv w:val="1"/>
      <w:marLeft w:val="0"/>
      <w:marRight w:val="0"/>
      <w:marTop w:val="0"/>
      <w:marBottom w:val="0"/>
      <w:divBdr>
        <w:top w:val="none" w:sz="0" w:space="0" w:color="auto"/>
        <w:left w:val="none" w:sz="0" w:space="0" w:color="auto"/>
        <w:bottom w:val="none" w:sz="0" w:space="0" w:color="auto"/>
        <w:right w:val="none" w:sz="0" w:space="0" w:color="auto"/>
      </w:divBdr>
    </w:div>
    <w:div w:id="1694918980">
      <w:bodyDiv w:val="1"/>
      <w:marLeft w:val="0"/>
      <w:marRight w:val="0"/>
      <w:marTop w:val="0"/>
      <w:marBottom w:val="0"/>
      <w:divBdr>
        <w:top w:val="none" w:sz="0" w:space="0" w:color="auto"/>
        <w:left w:val="none" w:sz="0" w:space="0" w:color="auto"/>
        <w:bottom w:val="none" w:sz="0" w:space="0" w:color="auto"/>
        <w:right w:val="none" w:sz="0" w:space="0" w:color="auto"/>
      </w:divBdr>
    </w:div>
    <w:div w:id="16949610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5957670">
      <w:bodyDiv w:val="1"/>
      <w:marLeft w:val="0"/>
      <w:marRight w:val="0"/>
      <w:marTop w:val="0"/>
      <w:marBottom w:val="0"/>
      <w:divBdr>
        <w:top w:val="none" w:sz="0" w:space="0" w:color="auto"/>
        <w:left w:val="none" w:sz="0" w:space="0" w:color="auto"/>
        <w:bottom w:val="none" w:sz="0" w:space="0" w:color="auto"/>
        <w:right w:val="none" w:sz="0" w:space="0" w:color="auto"/>
      </w:divBdr>
    </w:div>
    <w:div w:id="1696079833">
      <w:bodyDiv w:val="1"/>
      <w:marLeft w:val="0"/>
      <w:marRight w:val="0"/>
      <w:marTop w:val="0"/>
      <w:marBottom w:val="0"/>
      <w:divBdr>
        <w:top w:val="none" w:sz="0" w:space="0" w:color="auto"/>
        <w:left w:val="none" w:sz="0" w:space="0" w:color="auto"/>
        <w:bottom w:val="none" w:sz="0" w:space="0" w:color="auto"/>
        <w:right w:val="none" w:sz="0" w:space="0" w:color="auto"/>
      </w:divBdr>
    </w:div>
    <w:div w:id="1696300166">
      <w:bodyDiv w:val="1"/>
      <w:marLeft w:val="0"/>
      <w:marRight w:val="0"/>
      <w:marTop w:val="0"/>
      <w:marBottom w:val="0"/>
      <w:divBdr>
        <w:top w:val="none" w:sz="0" w:space="0" w:color="auto"/>
        <w:left w:val="none" w:sz="0" w:space="0" w:color="auto"/>
        <w:bottom w:val="none" w:sz="0" w:space="0" w:color="auto"/>
        <w:right w:val="none" w:sz="0" w:space="0" w:color="auto"/>
      </w:divBdr>
    </w:div>
    <w:div w:id="1696347589">
      <w:bodyDiv w:val="1"/>
      <w:marLeft w:val="0"/>
      <w:marRight w:val="0"/>
      <w:marTop w:val="0"/>
      <w:marBottom w:val="0"/>
      <w:divBdr>
        <w:top w:val="none" w:sz="0" w:space="0" w:color="auto"/>
        <w:left w:val="none" w:sz="0" w:space="0" w:color="auto"/>
        <w:bottom w:val="none" w:sz="0" w:space="0" w:color="auto"/>
        <w:right w:val="none" w:sz="0" w:space="0" w:color="auto"/>
      </w:divBdr>
    </w:div>
    <w:div w:id="1696538026">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6808937">
      <w:bodyDiv w:val="1"/>
      <w:marLeft w:val="0"/>
      <w:marRight w:val="0"/>
      <w:marTop w:val="0"/>
      <w:marBottom w:val="0"/>
      <w:divBdr>
        <w:top w:val="none" w:sz="0" w:space="0" w:color="auto"/>
        <w:left w:val="none" w:sz="0" w:space="0" w:color="auto"/>
        <w:bottom w:val="none" w:sz="0" w:space="0" w:color="auto"/>
        <w:right w:val="none" w:sz="0" w:space="0" w:color="auto"/>
      </w:divBdr>
    </w:div>
    <w:div w:id="1696880581">
      <w:bodyDiv w:val="1"/>
      <w:marLeft w:val="0"/>
      <w:marRight w:val="0"/>
      <w:marTop w:val="0"/>
      <w:marBottom w:val="0"/>
      <w:divBdr>
        <w:top w:val="none" w:sz="0" w:space="0" w:color="auto"/>
        <w:left w:val="none" w:sz="0" w:space="0" w:color="auto"/>
        <w:bottom w:val="none" w:sz="0" w:space="0" w:color="auto"/>
        <w:right w:val="none" w:sz="0" w:space="0" w:color="auto"/>
      </w:divBdr>
    </w:div>
    <w:div w:id="1697079492">
      <w:bodyDiv w:val="1"/>
      <w:marLeft w:val="0"/>
      <w:marRight w:val="0"/>
      <w:marTop w:val="0"/>
      <w:marBottom w:val="0"/>
      <w:divBdr>
        <w:top w:val="none" w:sz="0" w:space="0" w:color="auto"/>
        <w:left w:val="none" w:sz="0" w:space="0" w:color="auto"/>
        <w:bottom w:val="none" w:sz="0" w:space="0" w:color="auto"/>
        <w:right w:val="none" w:sz="0" w:space="0" w:color="auto"/>
      </w:divBdr>
    </w:div>
    <w:div w:id="1697121223">
      <w:bodyDiv w:val="1"/>
      <w:marLeft w:val="0"/>
      <w:marRight w:val="0"/>
      <w:marTop w:val="0"/>
      <w:marBottom w:val="0"/>
      <w:divBdr>
        <w:top w:val="none" w:sz="0" w:space="0" w:color="auto"/>
        <w:left w:val="none" w:sz="0" w:space="0" w:color="auto"/>
        <w:bottom w:val="none" w:sz="0" w:space="0" w:color="auto"/>
        <w:right w:val="none" w:sz="0" w:space="0" w:color="auto"/>
      </w:divBdr>
    </w:div>
    <w:div w:id="1697347988">
      <w:bodyDiv w:val="1"/>
      <w:marLeft w:val="0"/>
      <w:marRight w:val="0"/>
      <w:marTop w:val="0"/>
      <w:marBottom w:val="0"/>
      <w:divBdr>
        <w:top w:val="none" w:sz="0" w:space="0" w:color="auto"/>
        <w:left w:val="none" w:sz="0" w:space="0" w:color="auto"/>
        <w:bottom w:val="none" w:sz="0" w:space="0" w:color="auto"/>
        <w:right w:val="none" w:sz="0" w:space="0" w:color="auto"/>
      </w:divBdr>
    </w:div>
    <w:div w:id="1697386225">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7996604">
      <w:bodyDiv w:val="1"/>
      <w:marLeft w:val="0"/>
      <w:marRight w:val="0"/>
      <w:marTop w:val="0"/>
      <w:marBottom w:val="0"/>
      <w:divBdr>
        <w:top w:val="none" w:sz="0" w:space="0" w:color="auto"/>
        <w:left w:val="none" w:sz="0" w:space="0" w:color="auto"/>
        <w:bottom w:val="none" w:sz="0" w:space="0" w:color="auto"/>
        <w:right w:val="none" w:sz="0" w:space="0" w:color="auto"/>
      </w:divBdr>
    </w:div>
    <w:div w:id="1698003203">
      <w:bodyDiv w:val="1"/>
      <w:marLeft w:val="0"/>
      <w:marRight w:val="0"/>
      <w:marTop w:val="0"/>
      <w:marBottom w:val="0"/>
      <w:divBdr>
        <w:top w:val="none" w:sz="0" w:space="0" w:color="auto"/>
        <w:left w:val="none" w:sz="0" w:space="0" w:color="auto"/>
        <w:bottom w:val="none" w:sz="0" w:space="0" w:color="auto"/>
        <w:right w:val="none" w:sz="0" w:space="0" w:color="auto"/>
      </w:divBdr>
    </w:div>
    <w:div w:id="1698119952">
      <w:bodyDiv w:val="1"/>
      <w:marLeft w:val="0"/>
      <w:marRight w:val="0"/>
      <w:marTop w:val="0"/>
      <w:marBottom w:val="0"/>
      <w:divBdr>
        <w:top w:val="none" w:sz="0" w:space="0" w:color="auto"/>
        <w:left w:val="none" w:sz="0" w:space="0" w:color="auto"/>
        <w:bottom w:val="none" w:sz="0" w:space="0" w:color="auto"/>
        <w:right w:val="none" w:sz="0" w:space="0" w:color="auto"/>
      </w:divBdr>
    </w:div>
    <w:div w:id="1698431845">
      <w:bodyDiv w:val="1"/>
      <w:marLeft w:val="0"/>
      <w:marRight w:val="0"/>
      <w:marTop w:val="0"/>
      <w:marBottom w:val="0"/>
      <w:divBdr>
        <w:top w:val="none" w:sz="0" w:space="0" w:color="auto"/>
        <w:left w:val="none" w:sz="0" w:space="0" w:color="auto"/>
        <w:bottom w:val="none" w:sz="0" w:space="0" w:color="auto"/>
        <w:right w:val="none" w:sz="0" w:space="0" w:color="auto"/>
      </w:divBdr>
    </w:div>
    <w:div w:id="1698778498">
      <w:bodyDiv w:val="1"/>
      <w:marLeft w:val="0"/>
      <w:marRight w:val="0"/>
      <w:marTop w:val="0"/>
      <w:marBottom w:val="0"/>
      <w:divBdr>
        <w:top w:val="none" w:sz="0" w:space="0" w:color="auto"/>
        <w:left w:val="none" w:sz="0" w:space="0" w:color="auto"/>
        <w:bottom w:val="none" w:sz="0" w:space="0" w:color="auto"/>
        <w:right w:val="none" w:sz="0" w:space="0" w:color="auto"/>
      </w:divBdr>
    </w:div>
    <w:div w:id="1698849285">
      <w:bodyDiv w:val="1"/>
      <w:marLeft w:val="0"/>
      <w:marRight w:val="0"/>
      <w:marTop w:val="0"/>
      <w:marBottom w:val="0"/>
      <w:divBdr>
        <w:top w:val="none" w:sz="0" w:space="0" w:color="auto"/>
        <w:left w:val="none" w:sz="0" w:space="0" w:color="auto"/>
        <w:bottom w:val="none" w:sz="0" w:space="0" w:color="auto"/>
        <w:right w:val="none" w:sz="0" w:space="0" w:color="auto"/>
      </w:divBdr>
    </w:div>
    <w:div w:id="1698893548">
      <w:bodyDiv w:val="1"/>
      <w:marLeft w:val="0"/>
      <w:marRight w:val="0"/>
      <w:marTop w:val="0"/>
      <w:marBottom w:val="0"/>
      <w:divBdr>
        <w:top w:val="none" w:sz="0" w:space="0" w:color="auto"/>
        <w:left w:val="none" w:sz="0" w:space="0" w:color="auto"/>
        <w:bottom w:val="none" w:sz="0" w:space="0" w:color="auto"/>
        <w:right w:val="none" w:sz="0" w:space="0" w:color="auto"/>
      </w:divBdr>
    </w:div>
    <w:div w:id="1698963714">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0004333">
      <w:bodyDiv w:val="1"/>
      <w:marLeft w:val="0"/>
      <w:marRight w:val="0"/>
      <w:marTop w:val="0"/>
      <w:marBottom w:val="0"/>
      <w:divBdr>
        <w:top w:val="none" w:sz="0" w:space="0" w:color="auto"/>
        <w:left w:val="none" w:sz="0" w:space="0" w:color="auto"/>
        <w:bottom w:val="none" w:sz="0" w:space="0" w:color="auto"/>
        <w:right w:val="none" w:sz="0" w:space="0" w:color="auto"/>
      </w:divBdr>
    </w:div>
    <w:div w:id="1700738156">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1860213">
      <w:bodyDiv w:val="1"/>
      <w:marLeft w:val="0"/>
      <w:marRight w:val="0"/>
      <w:marTop w:val="0"/>
      <w:marBottom w:val="0"/>
      <w:divBdr>
        <w:top w:val="none" w:sz="0" w:space="0" w:color="auto"/>
        <w:left w:val="none" w:sz="0" w:space="0" w:color="auto"/>
        <w:bottom w:val="none" w:sz="0" w:space="0" w:color="auto"/>
        <w:right w:val="none" w:sz="0" w:space="0" w:color="auto"/>
      </w:divBdr>
    </w:div>
    <w:div w:id="1701977046">
      <w:bodyDiv w:val="1"/>
      <w:marLeft w:val="0"/>
      <w:marRight w:val="0"/>
      <w:marTop w:val="0"/>
      <w:marBottom w:val="0"/>
      <w:divBdr>
        <w:top w:val="none" w:sz="0" w:space="0" w:color="auto"/>
        <w:left w:val="none" w:sz="0" w:space="0" w:color="auto"/>
        <w:bottom w:val="none" w:sz="0" w:space="0" w:color="auto"/>
        <w:right w:val="none" w:sz="0" w:space="0" w:color="auto"/>
      </w:divBdr>
    </w:div>
    <w:div w:id="1702169167">
      <w:bodyDiv w:val="1"/>
      <w:marLeft w:val="0"/>
      <w:marRight w:val="0"/>
      <w:marTop w:val="0"/>
      <w:marBottom w:val="0"/>
      <w:divBdr>
        <w:top w:val="none" w:sz="0" w:space="0" w:color="auto"/>
        <w:left w:val="none" w:sz="0" w:space="0" w:color="auto"/>
        <w:bottom w:val="none" w:sz="0" w:space="0" w:color="auto"/>
        <w:right w:val="none" w:sz="0" w:space="0" w:color="auto"/>
      </w:divBdr>
    </w:div>
    <w:div w:id="1702391511">
      <w:bodyDiv w:val="1"/>
      <w:marLeft w:val="0"/>
      <w:marRight w:val="0"/>
      <w:marTop w:val="0"/>
      <w:marBottom w:val="0"/>
      <w:divBdr>
        <w:top w:val="none" w:sz="0" w:space="0" w:color="auto"/>
        <w:left w:val="none" w:sz="0" w:space="0" w:color="auto"/>
        <w:bottom w:val="none" w:sz="0" w:space="0" w:color="auto"/>
        <w:right w:val="none" w:sz="0" w:space="0" w:color="auto"/>
      </w:divBdr>
    </w:div>
    <w:div w:id="1702589470">
      <w:bodyDiv w:val="1"/>
      <w:marLeft w:val="0"/>
      <w:marRight w:val="0"/>
      <w:marTop w:val="0"/>
      <w:marBottom w:val="0"/>
      <w:divBdr>
        <w:top w:val="none" w:sz="0" w:space="0" w:color="auto"/>
        <w:left w:val="none" w:sz="0" w:space="0" w:color="auto"/>
        <w:bottom w:val="none" w:sz="0" w:space="0" w:color="auto"/>
        <w:right w:val="none" w:sz="0" w:space="0" w:color="auto"/>
      </w:divBdr>
    </w:div>
    <w:div w:id="1702704148">
      <w:bodyDiv w:val="1"/>
      <w:marLeft w:val="0"/>
      <w:marRight w:val="0"/>
      <w:marTop w:val="0"/>
      <w:marBottom w:val="0"/>
      <w:divBdr>
        <w:top w:val="none" w:sz="0" w:space="0" w:color="auto"/>
        <w:left w:val="none" w:sz="0" w:space="0" w:color="auto"/>
        <w:bottom w:val="none" w:sz="0" w:space="0" w:color="auto"/>
        <w:right w:val="none" w:sz="0" w:space="0" w:color="auto"/>
      </w:divBdr>
    </w:div>
    <w:div w:id="1702784334">
      <w:bodyDiv w:val="1"/>
      <w:marLeft w:val="0"/>
      <w:marRight w:val="0"/>
      <w:marTop w:val="0"/>
      <w:marBottom w:val="0"/>
      <w:divBdr>
        <w:top w:val="none" w:sz="0" w:space="0" w:color="auto"/>
        <w:left w:val="none" w:sz="0" w:space="0" w:color="auto"/>
        <w:bottom w:val="none" w:sz="0" w:space="0" w:color="auto"/>
        <w:right w:val="none" w:sz="0" w:space="0" w:color="auto"/>
      </w:divBdr>
    </w:div>
    <w:div w:id="1703171734">
      <w:bodyDiv w:val="1"/>
      <w:marLeft w:val="0"/>
      <w:marRight w:val="0"/>
      <w:marTop w:val="0"/>
      <w:marBottom w:val="0"/>
      <w:divBdr>
        <w:top w:val="none" w:sz="0" w:space="0" w:color="auto"/>
        <w:left w:val="none" w:sz="0" w:space="0" w:color="auto"/>
        <w:bottom w:val="none" w:sz="0" w:space="0" w:color="auto"/>
        <w:right w:val="none" w:sz="0" w:space="0" w:color="auto"/>
      </w:divBdr>
    </w:div>
    <w:div w:id="1703481368">
      <w:bodyDiv w:val="1"/>
      <w:marLeft w:val="0"/>
      <w:marRight w:val="0"/>
      <w:marTop w:val="0"/>
      <w:marBottom w:val="0"/>
      <w:divBdr>
        <w:top w:val="none" w:sz="0" w:space="0" w:color="auto"/>
        <w:left w:val="none" w:sz="0" w:space="0" w:color="auto"/>
        <w:bottom w:val="none" w:sz="0" w:space="0" w:color="auto"/>
        <w:right w:val="none" w:sz="0" w:space="0" w:color="auto"/>
      </w:divBdr>
    </w:div>
    <w:div w:id="1703896430">
      <w:bodyDiv w:val="1"/>
      <w:marLeft w:val="0"/>
      <w:marRight w:val="0"/>
      <w:marTop w:val="0"/>
      <w:marBottom w:val="0"/>
      <w:divBdr>
        <w:top w:val="none" w:sz="0" w:space="0" w:color="auto"/>
        <w:left w:val="none" w:sz="0" w:space="0" w:color="auto"/>
        <w:bottom w:val="none" w:sz="0" w:space="0" w:color="auto"/>
        <w:right w:val="none" w:sz="0" w:space="0" w:color="auto"/>
      </w:divBdr>
    </w:div>
    <w:div w:id="1704402727">
      <w:bodyDiv w:val="1"/>
      <w:marLeft w:val="0"/>
      <w:marRight w:val="0"/>
      <w:marTop w:val="0"/>
      <w:marBottom w:val="0"/>
      <w:divBdr>
        <w:top w:val="none" w:sz="0" w:space="0" w:color="auto"/>
        <w:left w:val="none" w:sz="0" w:space="0" w:color="auto"/>
        <w:bottom w:val="none" w:sz="0" w:space="0" w:color="auto"/>
        <w:right w:val="none" w:sz="0" w:space="0" w:color="auto"/>
      </w:divBdr>
    </w:div>
    <w:div w:id="1704481949">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5523705">
      <w:bodyDiv w:val="1"/>
      <w:marLeft w:val="0"/>
      <w:marRight w:val="0"/>
      <w:marTop w:val="0"/>
      <w:marBottom w:val="0"/>
      <w:divBdr>
        <w:top w:val="none" w:sz="0" w:space="0" w:color="auto"/>
        <w:left w:val="none" w:sz="0" w:space="0" w:color="auto"/>
        <w:bottom w:val="none" w:sz="0" w:space="0" w:color="auto"/>
        <w:right w:val="none" w:sz="0" w:space="0" w:color="auto"/>
      </w:divBdr>
    </w:div>
    <w:div w:id="1705640135">
      <w:bodyDiv w:val="1"/>
      <w:marLeft w:val="0"/>
      <w:marRight w:val="0"/>
      <w:marTop w:val="0"/>
      <w:marBottom w:val="0"/>
      <w:divBdr>
        <w:top w:val="none" w:sz="0" w:space="0" w:color="auto"/>
        <w:left w:val="none" w:sz="0" w:space="0" w:color="auto"/>
        <w:bottom w:val="none" w:sz="0" w:space="0" w:color="auto"/>
        <w:right w:val="none" w:sz="0" w:space="0" w:color="auto"/>
      </w:divBdr>
    </w:div>
    <w:div w:id="1705862592">
      <w:bodyDiv w:val="1"/>
      <w:marLeft w:val="0"/>
      <w:marRight w:val="0"/>
      <w:marTop w:val="0"/>
      <w:marBottom w:val="0"/>
      <w:divBdr>
        <w:top w:val="none" w:sz="0" w:space="0" w:color="auto"/>
        <w:left w:val="none" w:sz="0" w:space="0" w:color="auto"/>
        <w:bottom w:val="none" w:sz="0" w:space="0" w:color="auto"/>
        <w:right w:val="none" w:sz="0" w:space="0" w:color="auto"/>
      </w:divBdr>
    </w:div>
    <w:div w:id="1705981183">
      <w:bodyDiv w:val="1"/>
      <w:marLeft w:val="0"/>
      <w:marRight w:val="0"/>
      <w:marTop w:val="0"/>
      <w:marBottom w:val="0"/>
      <w:divBdr>
        <w:top w:val="none" w:sz="0" w:space="0" w:color="auto"/>
        <w:left w:val="none" w:sz="0" w:space="0" w:color="auto"/>
        <w:bottom w:val="none" w:sz="0" w:space="0" w:color="auto"/>
        <w:right w:val="none" w:sz="0" w:space="0" w:color="auto"/>
      </w:divBdr>
    </w:div>
    <w:div w:id="1706517407">
      <w:bodyDiv w:val="1"/>
      <w:marLeft w:val="0"/>
      <w:marRight w:val="0"/>
      <w:marTop w:val="0"/>
      <w:marBottom w:val="0"/>
      <w:divBdr>
        <w:top w:val="none" w:sz="0" w:space="0" w:color="auto"/>
        <w:left w:val="none" w:sz="0" w:space="0" w:color="auto"/>
        <w:bottom w:val="none" w:sz="0" w:space="0" w:color="auto"/>
        <w:right w:val="none" w:sz="0" w:space="0" w:color="auto"/>
      </w:divBdr>
    </w:div>
    <w:div w:id="1706830117">
      <w:bodyDiv w:val="1"/>
      <w:marLeft w:val="0"/>
      <w:marRight w:val="0"/>
      <w:marTop w:val="0"/>
      <w:marBottom w:val="0"/>
      <w:divBdr>
        <w:top w:val="none" w:sz="0" w:space="0" w:color="auto"/>
        <w:left w:val="none" w:sz="0" w:space="0" w:color="auto"/>
        <w:bottom w:val="none" w:sz="0" w:space="0" w:color="auto"/>
        <w:right w:val="none" w:sz="0" w:space="0" w:color="auto"/>
      </w:divBdr>
    </w:div>
    <w:div w:id="1707023579">
      <w:bodyDiv w:val="1"/>
      <w:marLeft w:val="0"/>
      <w:marRight w:val="0"/>
      <w:marTop w:val="0"/>
      <w:marBottom w:val="0"/>
      <w:divBdr>
        <w:top w:val="none" w:sz="0" w:space="0" w:color="auto"/>
        <w:left w:val="none" w:sz="0" w:space="0" w:color="auto"/>
        <w:bottom w:val="none" w:sz="0" w:space="0" w:color="auto"/>
        <w:right w:val="none" w:sz="0" w:space="0" w:color="auto"/>
      </w:divBdr>
    </w:div>
    <w:div w:id="1707369520">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142490">
      <w:bodyDiv w:val="1"/>
      <w:marLeft w:val="0"/>
      <w:marRight w:val="0"/>
      <w:marTop w:val="0"/>
      <w:marBottom w:val="0"/>
      <w:divBdr>
        <w:top w:val="none" w:sz="0" w:space="0" w:color="auto"/>
        <w:left w:val="none" w:sz="0" w:space="0" w:color="auto"/>
        <w:bottom w:val="none" w:sz="0" w:space="0" w:color="auto"/>
        <w:right w:val="none" w:sz="0" w:space="0" w:color="auto"/>
      </w:divBdr>
    </w:div>
    <w:div w:id="1708682878">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03">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0954040">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223136">
      <w:bodyDiv w:val="1"/>
      <w:marLeft w:val="0"/>
      <w:marRight w:val="0"/>
      <w:marTop w:val="0"/>
      <w:marBottom w:val="0"/>
      <w:divBdr>
        <w:top w:val="none" w:sz="0" w:space="0" w:color="auto"/>
        <w:left w:val="none" w:sz="0" w:space="0" w:color="auto"/>
        <w:bottom w:val="none" w:sz="0" w:space="0" w:color="auto"/>
        <w:right w:val="none" w:sz="0" w:space="0" w:color="auto"/>
      </w:divBdr>
    </w:div>
    <w:div w:id="1711416942">
      <w:bodyDiv w:val="1"/>
      <w:marLeft w:val="0"/>
      <w:marRight w:val="0"/>
      <w:marTop w:val="0"/>
      <w:marBottom w:val="0"/>
      <w:divBdr>
        <w:top w:val="none" w:sz="0" w:space="0" w:color="auto"/>
        <w:left w:val="none" w:sz="0" w:space="0" w:color="auto"/>
        <w:bottom w:val="none" w:sz="0" w:space="0" w:color="auto"/>
        <w:right w:val="none" w:sz="0" w:space="0" w:color="auto"/>
      </w:divBdr>
    </w:div>
    <w:div w:id="1711681143">
      <w:bodyDiv w:val="1"/>
      <w:marLeft w:val="0"/>
      <w:marRight w:val="0"/>
      <w:marTop w:val="0"/>
      <w:marBottom w:val="0"/>
      <w:divBdr>
        <w:top w:val="none" w:sz="0" w:space="0" w:color="auto"/>
        <w:left w:val="none" w:sz="0" w:space="0" w:color="auto"/>
        <w:bottom w:val="none" w:sz="0" w:space="0" w:color="auto"/>
        <w:right w:val="none" w:sz="0" w:space="0" w:color="auto"/>
      </w:divBdr>
    </w:div>
    <w:div w:id="1711757869">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3992597">
      <w:bodyDiv w:val="1"/>
      <w:marLeft w:val="0"/>
      <w:marRight w:val="0"/>
      <w:marTop w:val="0"/>
      <w:marBottom w:val="0"/>
      <w:divBdr>
        <w:top w:val="none" w:sz="0" w:space="0" w:color="auto"/>
        <w:left w:val="none" w:sz="0" w:space="0" w:color="auto"/>
        <w:bottom w:val="none" w:sz="0" w:space="0" w:color="auto"/>
        <w:right w:val="none" w:sz="0" w:space="0" w:color="auto"/>
      </w:divBdr>
    </w:div>
    <w:div w:id="1714308368">
      <w:bodyDiv w:val="1"/>
      <w:marLeft w:val="0"/>
      <w:marRight w:val="0"/>
      <w:marTop w:val="0"/>
      <w:marBottom w:val="0"/>
      <w:divBdr>
        <w:top w:val="none" w:sz="0" w:space="0" w:color="auto"/>
        <w:left w:val="none" w:sz="0" w:space="0" w:color="auto"/>
        <w:bottom w:val="none" w:sz="0" w:space="0" w:color="auto"/>
        <w:right w:val="none" w:sz="0" w:space="0" w:color="auto"/>
      </w:divBdr>
    </w:div>
    <w:div w:id="1714840159">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5274692">
      <w:bodyDiv w:val="1"/>
      <w:marLeft w:val="0"/>
      <w:marRight w:val="0"/>
      <w:marTop w:val="0"/>
      <w:marBottom w:val="0"/>
      <w:divBdr>
        <w:top w:val="none" w:sz="0" w:space="0" w:color="auto"/>
        <w:left w:val="none" w:sz="0" w:space="0" w:color="auto"/>
        <w:bottom w:val="none" w:sz="0" w:space="0" w:color="auto"/>
        <w:right w:val="none" w:sz="0" w:space="0" w:color="auto"/>
      </w:divBdr>
    </w:div>
    <w:div w:id="1717050620">
      <w:bodyDiv w:val="1"/>
      <w:marLeft w:val="0"/>
      <w:marRight w:val="0"/>
      <w:marTop w:val="0"/>
      <w:marBottom w:val="0"/>
      <w:divBdr>
        <w:top w:val="none" w:sz="0" w:space="0" w:color="auto"/>
        <w:left w:val="none" w:sz="0" w:space="0" w:color="auto"/>
        <w:bottom w:val="none" w:sz="0" w:space="0" w:color="auto"/>
        <w:right w:val="none" w:sz="0" w:space="0" w:color="auto"/>
      </w:divBdr>
    </w:div>
    <w:div w:id="1717243959">
      <w:bodyDiv w:val="1"/>
      <w:marLeft w:val="0"/>
      <w:marRight w:val="0"/>
      <w:marTop w:val="0"/>
      <w:marBottom w:val="0"/>
      <w:divBdr>
        <w:top w:val="none" w:sz="0" w:space="0" w:color="auto"/>
        <w:left w:val="none" w:sz="0" w:space="0" w:color="auto"/>
        <w:bottom w:val="none" w:sz="0" w:space="0" w:color="auto"/>
        <w:right w:val="none" w:sz="0" w:space="0" w:color="auto"/>
      </w:divBdr>
    </w:div>
    <w:div w:id="1717705732">
      <w:bodyDiv w:val="1"/>
      <w:marLeft w:val="0"/>
      <w:marRight w:val="0"/>
      <w:marTop w:val="0"/>
      <w:marBottom w:val="0"/>
      <w:divBdr>
        <w:top w:val="none" w:sz="0" w:space="0" w:color="auto"/>
        <w:left w:val="none" w:sz="0" w:space="0" w:color="auto"/>
        <w:bottom w:val="none" w:sz="0" w:space="0" w:color="auto"/>
        <w:right w:val="none" w:sz="0" w:space="0" w:color="auto"/>
      </w:divBdr>
    </w:div>
    <w:div w:id="1717970345">
      <w:bodyDiv w:val="1"/>
      <w:marLeft w:val="0"/>
      <w:marRight w:val="0"/>
      <w:marTop w:val="0"/>
      <w:marBottom w:val="0"/>
      <w:divBdr>
        <w:top w:val="none" w:sz="0" w:space="0" w:color="auto"/>
        <w:left w:val="none" w:sz="0" w:space="0" w:color="auto"/>
        <w:bottom w:val="none" w:sz="0" w:space="0" w:color="auto"/>
        <w:right w:val="none" w:sz="0" w:space="0" w:color="auto"/>
      </w:divBdr>
    </w:div>
    <w:div w:id="1718044280">
      <w:bodyDiv w:val="1"/>
      <w:marLeft w:val="0"/>
      <w:marRight w:val="0"/>
      <w:marTop w:val="0"/>
      <w:marBottom w:val="0"/>
      <w:divBdr>
        <w:top w:val="none" w:sz="0" w:space="0" w:color="auto"/>
        <w:left w:val="none" w:sz="0" w:space="0" w:color="auto"/>
        <w:bottom w:val="none" w:sz="0" w:space="0" w:color="auto"/>
        <w:right w:val="none" w:sz="0" w:space="0" w:color="auto"/>
      </w:divBdr>
    </w:div>
    <w:div w:id="1718119780">
      <w:bodyDiv w:val="1"/>
      <w:marLeft w:val="0"/>
      <w:marRight w:val="0"/>
      <w:marTop w:val="0"/>
      <w:marBottom w:val="0"/>
      <w:divBdr>
        <w:top w:val="none" w:sz="0" w:space="0" w:color="auto"/>
        <w:left w:val="none" w:sz="0" w:space="0" w:color="auto"/>
        <w:bottom w:val="none" w:sz="0" w:space="0" w:color="auto"/>
        <w:right w:val="none" w:sz="0" w:space="0" w:color="auto"/>
      </w:divBdr>
    </w:div>
    <w:div w:id="1718582243">
      <w:bodyDiv w:val="1"/>
      <w:marLeft w:val="0"/>
      <w:marRight w:val="0"/>
      <w:marTop w:val="0"/>
      <w:marBottom w:val="0"/>
      <w:divBdr>
        <w:top w:val="none" w:sz="0" w:space="0" w:color="auto"/>
        <w:left w:val="none" w:sz="0" w:space="0" w:color="auto"/>
        <w:bottom w:val="none" w:sz="0" w:space="0" w:color="auto"/>
        <w:right w:val="none" w:sz="0" w:space="0" w:color="auto"/>
      </w:divBdr>
    </w:div>
    <w:div w:id="1719015392">
      <w:bodyDiv w:val="1"/>
      <w:marLeft w:val="0"/>
      <w:marRight w:val="0"/>
      <w:marTop w:val="0"/>
      <w:marBottom w:val="0"/>
      <w:divBdr>
        <w:top w:val="none" w:sz="0" w:space="0" w:color="auto"/>
        <w:left w:val="none" w:sz="0" w:space="0" w:color="auto"/>
        <w:bottom w:val="none" w:sz="0" w:space="0" w:color="auto"/>
        <w:right w:val="none" w:sz="0" w:space="0" w:color="auto"/>
      </w:divBdr>
    </w:div>
    <w:div w:id="1719553790">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468792">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055282">
      <w:bodyDiv w:val="1"/>
      <w:marLeft w:val="0"/>
      <w:marRight w:val="0"/>
      <w:marTop w:val="0"/>
      <w:marBottom w:val="0"/>
      <w:divBdr>
        <w:top w:val="none" w:sz="0" w:space="0" w:color="auto"/>
        <w:left w:val="none" w:sz="0" w:space="0" w:color="auto"/>
        <w:bottom w:val="none" w:sz="0" w:space="0" w:color="auto"/>
        <w:right w:val="none" w:sz="0" w:space="0" w:color="auto"/>
      </w:divBdr>
    </w:div>
    <w:div w:id="1721129064">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1905461">
      <w:bodyDiv w:val="1"/>
      <w:marLeft w:val="0"/>
      <w:marRight w:val="0"/>
      <w:marTop w:val="0"/>
      <w:marBottom w:val="0"/>
      <w:divBdr>
        <w:top w:val="none" w:sz="0" w:space="0" w:color="auto"/>
        <w:left w:val="none" w:sz="0" w:space="0" w:color="auto"/>
        <w:bottom w:val="none" w:sz="0" w:space="0" w:color="auto"/>
        <w:right w:val="none" w:sz="0" w:space="0" w:color="auto"/>
      </w:divBdr>
    </w:div>
    <w:div w:id="1721976181">
      <w:bodyDiv w:val="1"/>
      <w:marLeft w:val="0"/>
      <w:marRight w:val="0"/>
      <w:marTop w:val="0"/>
      <w:marBottom w:val="0"/>
      <w:divBdr>
        <w:top w:val="none" w:sz="0" w:space="0" w:color="auto"/>
        <w:left w:val="none" w:sz="0" w:space="0" w:color="auto"/>
        <w:bottom w:val="none" w:sz="0" w:space="0" w:color="auto"/>
        <w:right w:val="none" w:sz="0" w:space="0" w:color="auto"/>
      </w:divBdr>
    </w:div>
    <w:div w:id="1722316396">
      <w:bodyDiv w:val="1"/>
      <w:marLeft w:val="0"/>
      <w:marRight w:val="0"/>
      <w:marTop w:val="0"/>
      <w:marBottom w:val="0"/>
      <w:divBdr>
        <w:top w:val="none" w:sz="0" w:space="0" w:color="auto"/>
        <w:left w:val="none" w:sz="0" w:space="0" w:color="auto"/>
        <w:bottom w:val="none" w:sz="0" w:space="0" w:color="auto"/>
        <w:right w:val="none" w:sz="0" w:space="0" w:color="auto"/>
      </w:divBdr>
    </w:div>
    <w:div w:id="1722825250">
      <w:bodyDiv w:val="1"/>
      <w:marLeft w:val="0"/>
      <w:marRight w:val="0"/>
      <w:marTop w:val="0"/>
      <w:marBottom w:val="0"/>
      <w:divBdr>
        <w:top w:val="none" w:sz="0" w:space="0" w:color="auto"/>
        <w:left w:val="none" w:sz="0" w:space="0" w:color="auto"/>
        <w:bottom w:val="none" w:sz="0" w:space="0" w:color="auto"/>
        <w:right w:val="none" w:sz="0" w:space="0" w:color="auto"/>
      </w:divBdr>
    </w:div>
    <w:div w:id="1723169413">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23482954">
      <w:bodyDiv w:val="1"/>
      <w:marLeft w:val="0"/>
      <w:marRight w:val="0"/>
      <w:marTop w:val="0"/>
      <w:marBottom w:val="0"/>
      <w:divBdr>
        <w:top w:val="none" w:sz="0" w:space="0" w:color="auto"/>
        <w:left w:val="none" w:sz="0" w:space="0" w:color="auto"/>
        <w:bottom w:val="none" w:sz="0" w:space="0" w:color="auto"/>
        <w:right w:val="none" w:sz="0" w:space="0" w:color="auto"/>
      </w:divBdr>
    </w:div>
    <w:div w:id="1723483020">
      <w:bodyDiv w:val="1"/>
      <w:marLeft w:val="0"/>
      <w:marRight w:val="0"/>
      <w:marTop w:val="0"/>
      <w:marBottom w:val="0"/>
      <w:divBdr>
        <w:top w:val="none" w:sz="0" w:space="0" w:color="auto"/>
        <w:left w:val="none" w:sz="0" w:space="0" w:color="auto"/>
        <w:bottom w:val="none" w:sz="0" w:space="0" w:color="auto"/>
        <w:right w:val="none" w:sz="0" w:space="0" w:color="auto"/>
      </w:divBdr>
    </w:div>
    <w:div w:id="1723749909">
      <w:bodyDiv w:val="1"/>
      <w:marLeft w:val="0"/>
      <w:marRight w:val="0"/>
      <w:marTop w:val="0"/>
      <w:marBottom w:val="0"/>
      <w:divBdr>
        <w:top w:val="none" w:sz="0" w:space="0" w:color="auto"/>
        <w:left w:val="none" w:sz="0" w:space="0" w:color="auto"/>
        <w:bottom w:val="none" w:sz="0" w:space="0" w:color="auto"/>
        <w:right w:val="none" w:sz="0" w:space="0" w:color="auto"/>
      </w:divBdr>
    </w:div>
    <w:div w:id="1724330251">
      <w:bodyDiv w:val="1"/>
      <w:marLeft w:val="0"/>
      <w:marRight w:val="0"/>
      <w:marTop w:val="0"/>
      <w:marBottom w:val="0"/>
      <w:divBdr>
        <w:top w:val="none" w:sz="0" w:space="0" w:color="auto"/>
        <w:left w:val="none" w:sz="0" w:space="0" w:color="auto"/>
        <w:bottom w:val="none" w:sz="0" w:space="0" w:color="auto"/>
        <w:right w:val="none" w:sz="0" w:space="0" w:color="auto"/>
      </w:divBdr>
    </w:div>
    <w:div w:id="1725057259">
      <w:bodyDiv w:val="1"/>
      <w:marLeft w:val="0"/>
      <w:marRight w:val="0"/>
      <w:marTop w:val="0"/>
      <w:marBottom w:val="0"/>
      <w:divBdr>
        <w:top w:val="none" w:sz="0" w:space="0" w:color="auto"/>
        <w:left w:val="none" w:sz="0" w:space="0" w:color="auto"/>
        <w:bottom w:val="none" w:sz="0" w:space="0" w:color="auto"/>
        <w:right w:val="none" w:sz="0" w:space="0" w:color="auto"/>
      </w:divBdr>
    </w:div>
    <w:div w:id="1725331990">
      <w:bodyDiv w:val="1"/>
      <w:marLeft w:val="0"/>
      <w:marRight w:val="0"/>
      <w:marTop w:val="0"/>
      <w:marBottom w:val="0"/>
      <w:divBdr>
        <w:top w:val="none" w:sz="0" w:space="0" w:color="auto"/>
        <w:left w:val="none" w:sz="0" w:space="0" w:color="auto"/>
        <w:bottom w:val="none" w:sz="0" w:space="0" w:color="auto"/>
        <w:right w:val="none" w:sz="0" w:space="0" w:color="auto"/>
      </w:divBdr>
    </w:div>
    <w:div w:id="1725517465">
      <w:bodyDiv w:val="1"/>
      <w:marLeft w:val="0"/>
      <w:marRight w:val="0"/>
      <w:marTop w:val="0"/>
      <w:marBottom w:val="0"/>
      <w:divBdr>
        <w:top w:val="none" w:sz="0" w:space="0" w:color="auto"/>
        <w:left w:val="none" w:sz="0" w:space="0" w:color="auto"/>
        <w:bottom w:val="none" w:sz="0" w:space="0" w:color="auto"/>
        <w:right w:val="none" w:sz="0" w:space="0" w:color="auto"/>
      </w:divBdr>
    </w:div>
    <w:div w:id="1725636793">
      <w:bodyDiv w:val="1"/>
      <w:marLeft w:val="0"/>
      <w:marRight w:val="0"/>
      <w:marTop w:val="0"/>
      <w:marBottom w:val="0"/>
      <w:divBdr>
        <w:top w:val="none" w:sz="0" w:space="0" w:color="auto"/>
        <w:left w:val="none" w:sz="0" w:space="0" w:color="auto"/>
        <w:bottom w:val="none" w:sz="0" w:space="0" w:color="auto"/>
        <w:right w:val="none" w:sz="0" w:space="0" w:color="auto"/>
      </w:divBdr>
    </w:div>
    <w:div w:id="1726444546">
      <w:bodyDiv w:val="1"/>
      <w:marLeft w:val="0"/>
      <w:marRight w:val="0"/>
      <w:marTop w:val="0"/>
      <w:marBottom w:val="0"/>
      <w:divBdr>
        <w:top w:val="none" w:sz="0" w:space="0" w:color="auto"/>
        <w:left w:val="none" w:sz="0" w:space="0" w:color="auto"/>
        <w:bottom w:val="none" w:sz="0" w:space="0" w:color="auto"/>
        <w:right w:val="none" w:sz="0" w:space="0" w:color="auto"/>
      </w:divBdr>
    </w:div>
    <w:div w:id="1726483859">
      <w:bodyDiv w:val="1"/>
      <w:marLeft w:val="0"/>
      <w:marRight w:val="0"/>
      <w:marTop w:val="0"/>
      <w:marBottom w:val="0"/>
      <w:divBdr>
        <w:top w:val="none" w:sz="0" w:space="0" w:color="auto"/>
        <w:left w:val="none" w:sz="0" w:space="0" w:color="auto"/>
        <w:bottom w:val="none" w:sz="0" w:space="0" w:color="auto"/>
        <w:right w:val="none" w:sz="0" w:space="0" w:color="auto"/>
      </w:divBdr>
    </w:div>
    <w:div w:id="1727028233">
      <w:bodyDiv w:val="1"/>
      <w:marLeft w:val="0"/>
      <w:marRight w:val="0"/>
      <w:marTop w:val="0"/>
      <w:marBottom w:val="0"/>
      <w:divBdr>
        <w:top w:val="none" w:sz="0" w:space="0" w:color="auto"/>
        <w:left w:val="none" w:sz="0" w:space="0" w:color="auto"/>
        <w:bottom w:val="none" w:sz="0" w:space="0" w:color="auto"/>
        <w:right w:val="none" w:sz="0" w:space="0" w:color="auto"/>
      </w:divBdr>
    </w:div>
    <w:div w:id="1727101238">
      <w:bodyDiv w:val="1"/>
      <w:marLeft w:val="0"/>
      <w:marRight w:val="0"/>
      <w:marTop w:val="0"/>
      <w:marBottom w:val="0"/>
      <w:divBdr>
        <w:top w:val="none" w:sz="0" w:space="0" w:color="auto"/>
        <w:left w:val="none" w:sz="0" w:space="0" w:color="auto"/>
        <w:bottom w:val="none" w:sz="0" w:space="0" w:color="auto"/>
        <w:right w:val="none" w:sz="0" w:space="0" w:color="auto"/>
      </w:divBdr>
    </w:div>
    <w:div w:id="1727682440">
      <w:bodyDiv w:val="1"/>
      <w:marLeft w:val="0"/>
      <w:marRight w:val="0"/>
      <w:marTop w:val="0"/>
      <w:marBottom w:val="0"/>
      <w:divBdr>
        <w:top w:val="none" w:sz="0" w:space="0" w:color="auto"/>
        <w:left w:val="none" w:sz="0" w:space="0" w:color="auto"/>
        <w:bottom w:val="none" w:sz="0" w:space="0" w:color="auto"/>
        <w:right w:val="none" w:sz="0" w:space="0" w:color="auto"/>
      </w:divBdr>
    </w:div>
    <w:div w:id="1728841261">
      <w:bodyDiv w:val="1"/>
      <w:marLeft w:val="0"/>
      <w:marRight w:val="0"/>
      <w:marTop w:val="0"/>
      <w:marBottom w:val="0"/>
      <w:divBdr>
        <w:top w:val="none" w:sz="0" w:space="0" w:color="auto"/>
        <w:left w:val="none" w:sz="0" w:space="0" w:color="auto"/>
        <w:bottom w:val="none" w:sz="0" w:space="0" w:color="auto"/>
        <w:right w:val="none" w:sz="0" w:space="0" w:color="auto"/>
      </w:divBdr>
    </w:div>
    <w:div w:id="1729576324">
      <w:bodyDiv w:val="1"/>
      <w:marLeft w:val="0"/>
      <w:marRight w:val="0"/>
      <w:marTop w:val="0"/>
      <w:marBottom w:val="0"/>
      <w:divBdr>
        <w:top w:val="none" w:sz="0" w:space="0" w:color="auto"/>
        <w:left w:val="none" w:sz="0" w:space="0" w:color="auto"/>
        <w:bottom w:val="none" w:sz="0" w:space="0" w:color="auto"/>
        <w:right w:val="none" w:sz="0" w:space="0" w:color="auto"/>
      </w:divBdr>
    </w:div>
    <w:div w:id="1729836361">
      <w:bodyDiv w:val="1"/>
      <w:marLeft w:val="0"/>
      <w:marRight w:val="0"/>
      <w:marTop w:val="0"/>
      <w:marBottom w:val="0"/>
      <w:divBdr>
        <w:top w:val="none" w:sz="0" w:space="0" w:color="auto"/>
        <w:left w:val="none" w:sz="0" w:space="0" w:color="auto"/>
        <w:bottom w:val="none" w:sz="0" w:space="0" w:color="auto"/>
        <w:right w:val="none" w:sz="0" w:space="0" w:color="auto"/>
      </w:divBdr>
    </w:div>
    <w:div w:id="1730300262">
      <w:bodyDiv w:val="1"/>
      <w:marLeft w:val="0"/>
      <w:marRight w:val="0"/>
      <w:marTop w:val="0"/>
      <w:marBottom w:val="0"/>
      <w:divBdr>
        <w:top w:val="none" w:sz="0" w:space="0" w:color="auto"/>
        <w:left w:val="none" w:sz="0" w:space="0" w:color="auto"/>
        <w:bottom w:val="none" w:sz="0" w:space="0" w:color="auto"/>
        <w:right w:val="none" w:sz="0" w:space="0" w:color="auto"/>
      </w:divBdr>
    </w:div>
    <w:div w:id="1730493512">
      <w:bodyDiv w:val="1"/>
      <w:marLeft w:val="0"/>
      <w:marRight w:val="0"/>
      <w:marTop w:val="0"/>
      <w:marBottom w:val="0"/>
      <w:divBdr>
        <w:top w:val="none" w:sz="0" w:space="0" w:color="auto"/>
        <w:left w:val="none" w:sz="0" w:space="0" w:color="auto"/>
        <w:bottom w:val="none" w:sz="0" w:space="0" w:color="auto"/>
        <w:right w:val="none" w:sz="0" w:space="0" w:color="auto"/>
      </w:divBdr>
    </w:div>
    <w:div w:id="1731615553">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2802163">
      <w:bodyDiv w:val="1"/>
      <w:marLeft w:val="0"/>
      <w:marRight w:val="0"/>
      <w:marTop w:val="0"/>
      <w:marBottom w:val="0"/>
      <w:divBdr>
        <w:top w:val="none" w:sz="0" w:space="0" w:color="auto"/>
        <w:left w:val="none" w:sz="0" w:space="0" w:color="auto"/>
        <w:bottom w:val="none" w:sz="0" w:space="0" w:color="auto"/>
        <w:right w:val="none" w:sz="0" w:space="0" w:color="auto"/>
      </w:divBdr>
    </w:div>
    <w:div w:id="1732804022">
      <w:bodyDiv w:val="1"/>
      <w:marLeft w:val="0"/>
      <w:marRight w:val="0"/>
      <w:marTop w:val="0"/>
      <w:marBottom w:val="0"/>
      <w:divBdr>
        <w:top w:val="none" w:sz="0" w:space="0" w:color="auto"/>
        <w:left w:val="none" w:sz="0" w:space="0" w:color="auto"/>
        <w:bottom w:val="none" w:sz="0" w:space="0" w:color="auto"/>
        <w:right w:val="none" w:sz="0" w:space="0" w:color="auto"/>
      </w:divBdr>
    </w:div>
    <w:div w:id="1733038783">
      <w:bodyDiv w:val="1"/>
      <w:marLeft w:val="0"/>
      <w:marRight w:val="0"/>
      <w:marTop w:val="0"/>
      <w:marBottom w:val="0"/>
      <w:divBdr>
        <w:top w:val="none" w:sz="0" w:space="0" w:color="auto"/>
        <w:left w:val="none" w:sz="0" w:space="0" w:color="auto"/>
        <w:bottom w:val="none" w:sz="0" w:space="0" w:color="auto"/>
        <w:right w:val="none" w:sz="0" w:space="0" w:color="auto"/>
      </w:divBdr>
    </w:div>
    <w:div w:id="1733039781">
      <w:bodyDiv w:val="1"/>
      <w:marLeft w:val="0"/>
      <w:marRight w:val="0"/>
      <w:marTop w:val="0"/>
      <w:marBottom w:val="0"/>
      <w:divBdr>
        <w:top w:val="none" w:sz="0" w:space="0" w:color="auto"/>
        <w:left w:val="none" w:sz="0" w:space="0" w:color="auto"/>
        <w:bottom w:val="none" w:sz="0" w:space="0" w:color="auto"/>
        <w:right w:val="none" w:sz="0" w:space="0" w:color="auto"/>
      </w:divBdr>
    </w:div>
    <w:div w:id="1733574791">
      <w:bodyDiv w:val="1"/>
      <w:marLeft w:val="0"/>
      <w:marRight w:val="0"/>
      <w:marTop w:val="0"/>
      <w:marBottom w:val="0"/>
      <w:divBdr>
        <w:top w:val="none" w:sz="0" w:space="0" w:color="auto"/>
        <w:left w:val="none" w:sz="0" w:space="0" w:color="auto"/>
        <w:bottom w:val="none" w:sz="0" w:space="0" w:color="auto"/>
        <w:right w:val="none" w:sz="0" w:space="0" w:color="auto"/>
      </w:divBdr>
    </w:div>
    <w:div w:id="1733775059">
      <w:bodyDiv w:val="1"/>
      <w:marLeft w:val="0"/>
      <w:marRight w:val="0"/>
      <w:marTop w:val="0"/>
      <w:marBottom w:val="0"/>
      <w:divBdr>
        <w:top w:val="none" w:sz="0" w:space="0" w:color="auto"/>
        <w:left w:val="none" w:sz="0" w:space="0" w:color="auto"/>
        <w:bottom w:val="none" w:sz="0" w:space="0" w:color="auto"/>
        <w:right w:val="none" w:sz="0" w:space="0" w:color="auto"/>
      </w:divBdr>
    </w:div>
    <w:div w:id="1734310443">
      <w:bodyDiv w:val="1"/>
      <w:marLeft w:val="0"/>
      <w:marRight w:val="0"/>
      <w:marTop w:val="0"/>
      <w:marBottom w:val="0"/>
      <w:divBdr>
        <w:top w:val="none" w:sz="0" w:space="0" w:color="auto"/>
        <w:left w:val="none" w:sz="0" w:space="0" w:color="auto"/>
        <w:bottom w:val="none" w:sz="0" w:space="0" w:color="auto"/>
        <w:right w:val="none" w:sz="0" w:space="0" w:color="auto"/>
      </w:divBdr>
    </w:div>
    <w:div w:id="1735198455">
      <w:bodyDiv w:val="1"/>
      <w:marLeft w:val="0"/>
      <w:marRight w:val="0"/>
      <w:marTop w:val="0"/>
      <w:marBottom w:val="0"/>
      <w:divBdr>
        <w:top w:val="none" w:sz="0" w:space="0" w:color="auto"/>
        <w:left w:val="none" w:sz="0" w:space="0" w:color="auto"/>
        <w:bottom w:val="none" w:sz="0" w:space="0" w:color="auto"/>
        <w:right w:val="none" w:sz="0" w:space="0" w:color="auto"/>
      </w:divBdr>
    </w:div>
    <w:div w:id="1735280047">
      <w:bodyDiv w:val="1"/>
      <w:marLeft w:val="0"/>
      <w:marRight w:val="0"/>
      <w:marTop w:val="0"/>
      <w:marBottom w:val="0"/>
      <w:divBdr>
        <w:top w:val="none" w:sz="0" w:space="0" w:color="auto"/>
        <w:left w:val="none" w:sz="0" w:space="0" w:color="auto"/>
        <w:bottom w:val="none" w:sz="0" w:space="0" w:color="auto"/>
        <w:right w:val="none" w:sz="0" w:space="0" w:color="auto"/>
      </w:divBdr>
    </w:div>
    <w:div w:id="1735808970">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6471690">
      <w:bodyDiv w:val="1"/>
      <w:marLeft w:val="0"/>
      <w:marRight w:val="0"/>
      <w:marTop w:val="0"/>
      <w:marBottom w:val="0"/>
      <w:divBdr>
        <w:top w:val="none" w:sz="0" w:space="0" w:color="auto"/>
        <w:left w:val="none" w:sz="0" w:space="0" w:color="auto"/>
        <w:bottom w:val="none" w:sz="0" w:space="0" w:color="auto"/>
        <w:right w:val="none" w:sz="0" w:space="0" w:color="auto"/>
      </w:divBdr>
    </w:div>
    <w:div w:id="1736660129">
      <w:bodyDiv w:val="1"/>
      <w:marLeft w:val="0"/>
      <w:marRight w:val="0"/>
      <w:marTop w:val="0"/>
      <w:marBottom w:val="0"/>
      <w:divBdr>
        <w:top w:val="none" w:sz="0" w:space="0" w:color="auto"/>
        <w:left w:val="none" w:sz="0" w:space="0" w:color="auto"/>
        <w:bottom w:val="none" w:sz="0" w:space="0" w:color="auto"/>
        <w:right w:val="none" w:sz="0" w:space="0" w:color="auto"/>
      </w:divBdr>
    </w:div>
    <w:div w:id="1737167335">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38474188">
      <w:bodyDiv w:val="1"/>
      <w:marLeft w:val="0"/>
      <w:marRight w:val="0"/>
      <w:marTop w:val="0"/>
      <w:marBottom w:val="0"/>
      <w:divBdr>
        <w:top w:val="none" w:sz="0" w:space="0" w:color="auto"/>
        <w:left w:val="none" w:sz="0" w:space="0" w:color="auto"/>
        <w:bottom w:val="none" w:sz="0" w:space="0" w:color="auto"/>
        <w:right w:val="none" w:sz="0" w:space="0" w:color="auto"/>
      </w:divBdr>
    </w:div>
    <w:div w:id="1739471529">
      <w:bodyDiv w:val="1"/>
      <w:marLeft w:val="0"/>
      <w:marRight w:val="0"/>
      <w:marTop w:val="0"/>
      <w:marBottom w:val="0"/>
      <w:divBdr>
        <w:top w:val="none" w:sz="0" w:space="0" w:color="auto"/>
        <w:left w:val="none" w:sz="0" w:space="0" w:color="auto"/>
        <w:bottom w:val="none" w:sz="0" w:space="0" w:color="auto"/>
        <w:right w:val="none" w:sz="0" w:space="0" w:color="auto"/>
      </w:divBdr>
    </w:div>
    <w:div w:id="1739472430">
      <w:bodyDiv w:val="1"/>
      <w:marLeft w:val="0"/>
      <w:marRight w:val="0"/>
      <w:marTop w:val="0"/>
      <w:marBottom w:val="0"/>
      <w:divBdr>
        <w:top w:val="none" w:sz="0" w:space="0" w:color="auto"/>
        <w:left w:val="none" w:sz="0" w:space="0" w:color="auto"/>
        <w:bottom w:val="none" w:sz="0" w:space="0" w:color="auto"/>
        <w:right w:val="none" w:sz="0" w:space="0" w:color="auto"/>
      </w:divBdr>
    </w:div>
    <w:div w:id="1739933856">
      <w:bodyDiv w:val="1"/>
      <w:marLeft w:val="0"/>
      <w:marRight w:val="0"/>
      <w:marTop w:val="0"/>
      <w:marBottom w:val="0"/>
      <w:divBdr>
        <w:top w:val="none" w:sz="0" w:space="0" w:color="auto"/>
        <w:left w:val="none" w:sz="0" w:space="0" w:color="auto"/>
        <w:bottom w:val="none" w:sz="0" w:space="0" w:color="auto"/>
        <w:right w:val="none" w:sz="0" w:space="0" w:color="auto"/>
      </w:divBdr>
    </w:div>
    <w:div w:id="1740051040">
      <w:bodyDiv w:val="1"/>
      <w:marLeft w:val="0"/>
      <w:marRight w:val="0"/>
      <w:marTop w:val="0"/>
      <w:marBottom w:val="0"/>
      <w:divBdr>
        <w:top w:val="none" w:sz="0" w:space="0" w:color="auto"/>
        <w:left w:val="none" w:sz="0" w:space="0" w:color="auto"/>
        <w:bottom w:val="none" w:sz="0" w:space="0" w:color="auto"/>
        <w:right w:val="none" w:sz="0" w:space="0" w:color="auto"/>
      </w:divBdr>
    </w:div>
    <w:div w:id="1740208100">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252961">
      <w:bodyDiv w:val="1"/>
      <w:marLeft w:val="0"/>
      <w:marRight w:val="0"/>
      <w:marTop w:val="0"/>
      <w:marBottom w:val="0"/>
      <w:divBdr>
        <w:top w:val="none" w:sz="0" w:space="0" w:color="auto"/>
        <w:left w:val="none" w:sz="0" w:space="0" w:color="auto"/>
        <w:bottom w:val="none" w:sz="0" w:space="0" w:color="auto"/>
        <w:right w:val="none" w:sz="0" w:space="0" w:color="auto"/>
      </w:divBdr>
    </w:div>
    <w:div w:id="1741444678">
      <w:bodyDiv w:val="1"/>
      <w:marLeft w:val="0"/>
      <w:marRight w:val="0"/>
      <w:marTop w:val="0"/>
      <w:marBottom w:val="0"/>
      <w:divBdr>
        <w:top w:val="none" w:sz="0" w:space="0" w:color="auto"/>
        <w:left w:val="none" w:sz="0" w:space="0" w:color="auto"/>
        <w:bottom w:val="none" w:sz="0" w:space="0" w:color="auto"/>
        <w:right w:val="none" w:sz="0" w:space="0" w:color="auto"/>
      </w:divBdr>
    </w:div>
    <w:div w:id="1741512880">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409238">
      <w:bodyDiv w:val="1"/>
      <w:marLeft w:val="0"/>
      <w:marRight w:val="0"/>
      <w:marTop w:val="0"/>
      <w:marBottom w:val="0"/>
      <w:divBdr>
        <w:top w:val="none" w:sz="0" w:space="0" w:color="auto"/>
        <w:left w:val="none" w:sz="0" w:space="0" w:color="auto"/>
        <w:bottom w:val="none" w:sz="0" w:space="0" w:color="auto"/>
        <w:right w:val="none" w:sz="0" w:space="0" w:color="auto"/>
      </w:divBdr>
    </w:div>
    <w:div w:id="1742556166">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210014">
      <w:bodyDiv w:val="1"/>
      <w:marLeft w:val="0"/>
      <w:marRight w:val="0"/>
      <w:marTop w:val="0"/>
      <w:marBottom w:val="0"/>
      <w:divBdr>
        <w:top w:val="none" w:sz="0" w:space="0" w:color="auto"/>
        <w:left w:val="none" w:sz="0" w:space="0" w:color="auto"/>
        <w:bottom w:val="none" w:sz="0" w:space="0" w:color="auto"/>
        <w:right w:val="none" w:sz="0" w:space="0" w:color="auto"/>
      </w:divBdr>
    </w:div>
    <w:div w:id="1743528595">
      <w:bodyDiv w:val="1"/>
      <w:marLeft w:val="0"/>
      <w:marRight w:val="0"/>
      <w:marTop w:val="0"/>
      <w:marBottom w:val="0"/>
      <w:divBdr>
        <w:top w:val="none" w:sz="0" w:space="0" w:color="auto"/>
        <w:left w:val="none" w:sz="0" w:space="0" w:color="auto"/>
        <w:bottom w:val="none" w:sz="0" w:space="0" w:color="auto"/>
        <w:right w:val="none" w:sz="0" w:space="0" w:color="auto"/>
      </w:divBdr>
    </w:div>
    <w:div w:id="1743720591">
      <w:bodyDiv w:val="1"/>
      <w:marLeft w:val="0"/>
      <w:marRight w:val="0"/>
      <w:marTop w:val="0"/>
      <w:marBottom w:val="0"/>
      <w:divBdr>
        <w:top w:val="none" w:sz="0" w:space="0" w:color="auto"/>
        <w:left w:val="none" w:sz="0" w:space="0" w:color="auto"/>
        <w:bottom w:val="none" w:sz="0" w:space="0" w:color="auto"/>
        <w:right w:val="none" w:sz="0" w:space="0" w:color="auto"/>
      </w:divBdr>
    </w:div>
    <w:div w:id="1743746835">
      <w:bodyDiv w:val="1"/>
      <w:marLeft w:val="0"/>
      <w:marRight w:val="0"/>
      <w:marTop w:val="0"/>
      <w:marBottom w:val="0"/>
      <w:divBdr>
        <w:top w:val="none" w:sz="0" w:space="0" w:color="auto"/>
        <w:left w:val="none" w:sz="0" w:space="0" w:color="auto"/>
        <w:bottom w:val="none" w:sz="0" w:space="0" w:color="auto"/>
        <w:right w:val="none" w:sz="0" w:space="0" w:color="auto"/>
      </w:divBdr>
    </w:div>
    <w:div w:id="1744184644">
      <w:bodyDiv w:val="1"/>
      <w:marLeft w:val="0"/>
      <w:marRight w:val="0"/>
      <w:marTop w:val="0"/>
      <w:marBottom w:val="0"/>
      <w:divBdr>
        <w:top w:val="none" w:sz="0" w:space="0" w:color="auto"/>
        <w:left w:val="none" w:sz="0" w:space="0" w:color="auto"/>
        <w:bottom w:val="none" w:sz="0" w:space="0" w:color="auto"/>
        <w:right w:val="none" w:sz="0" w:space="0" w:color="auto"/>
      </w:divBdr>
    </w:div>
    <w:div w:id="1744328768">
      <w:bodyDiv w:val="1"/>
      <w:marLeft w:val="0"/>
      <w:marRight w:val="0"/>
      <w:marTop w:val="0"/>
      <w:marBottom w:val="0"/>
      <w:divBdr>
        <w:top w:val="none" w:sz="0" w:space="0" w:color="auto"/>
        <w:left w:val="none" w:sz="0" w:space="0" w:color="auto"/>
        <w:bottom w:val="none" w:sz="0" w:space="0" w:color="auto"/>
        <w:right w:val="none" w:sz="0" w:space="0" w:color="auto"/>
      </w:divBdr>
    </w:div>
    <w:div w:id="1745032650">
      <w:bodyDiv w:val="1"/>
      <w:marLeft w:val="0"/>
      <w:marRight w:val="0"/>
      <w:marTop w:val="0"/>
      <w:marBottom w:val="0"/>
      <w:divBdr>
        <w:top w:val="none" w:sz="0" w:space="0" w:color="auto"/>
        <w:left w:val="none" w:sz="0" w:space="0" w:color="auto"/>
        <w:bottom w:val="none" w:sz="0" w:space="0" w:color="auto"/>
        <w:right w:val="none" w:sz="0" w:space="0" w:color="auto"/>
      </w:divBdr>
    </w:div>
    <w:div w:id="1745493087">
      <w:bodyDiv w:val="1"/>
      <w:marLeft w:val="0"/>
      <w:marRight w:val="0"/>
      <w:marTop w:val="0"/>
      <w:marBottom w:val="0"/>
      <w:divBdr>
        <w:top w:val="none" w:sz="0" w:space="0" w:color="auto"/>
        <w:left w:val="none" w:sz="0" w:space="0" w:color="auto"/>
        <w:bottom w:val="none" w:sz="0" w:space="0" w:color="auto"/>
        <w:right w:val="none" w:sz="0" w:space="0" w:color="auto"/>
      </w:divBdr>
    </w:div>
    <w:div w:id="1746219208">
      <w:bodyDiv w:val="1"/>
      <w:marLeft w:val="0"/>
      <w:marRight w:val="0"/>
      <w:marTop w:val="0"/>
      <w:marBottom w:val="0"/>
      <w:divBdr>
        <w:top w:val="none" w:sz="0" w:space="0" w:color="auto"/>
        <w:left w:val="none" w:sz="0" w:space="0" w:color="auto"/>
        <w:bottom w:val="none" w:sz="0" w:space="0" w:color="auto"/>
        <w:right w:val="none" w:sz="0" w:space="0" w:color="auto"/>
      </w:divBdr>
    </w:div>
    <w:div w:id="1746492175">
      <w:bodyDiv w:val="1"/>
      <w:marLeft w:val="0"/>
      <w:marRight w:val="0"/>
      <w:marTop w:val="0"/>
      <w:marBottom w:val="0"/>
      <w:divBdr>
        <w:top w:val="none" w:sz="0" w:space="0" w:color="auto"/>
        <w:left w:val="none" w:sz="0" w:space="0" w:color="auto"/>
        <w:bottom w:val="none" w:sz="0" w:space="0" w:color="auto"/>
        <w:right w:val="none" w:sz="0" w:space="0" w:color="auto"/>
      </w:divBdr>
    </w:div>
    <w:div w:id="1747267426">
      <w:bodyDiv w:val="1"/>
      <w:marLeft w:val="0"/>
      <w:marRight w:val="0"/>
      <w:marTop w:val="0"/>
      <w:marBottom w:val="0"/>
      <w:divBdr>
        <w:top w:val="none" w:sz="0" w:space="0" w:color="auto"/>
        <w:left w:val="none" w:sz="0" w:space="0" w:color="auto"/>
        <w:bottom w:val="none" w:sz="0" w:space="0" w:color="auto"/>
        <w:right w:val="none" w:sz="0" w:space="0" w:color="auto"/>
      </w:divBdr>
    </w:div>
    <w:div w:id="1748186101">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49186276">
      <w:bodyDiv w:val="1"/>
      <w:marLeft w:val="0"/>
      <w:marRight w:val="0"/>
      <w:marTop w:val="0"/>
      <w:marBottom w:val="0"/>
      <w:divBdr>
        <w:top w:val="none" w:sz="0" w:space="0" w:color="auto"/>
        <w:left w:val="none" w:sz="0" w:space="0" w:color="auto"/>
        <w:bottom w:val="none" w:sz="0" w:space="0" w:color="auto"/>
        <w:right w:val="none" w:sz="0" w:space="0" w:color="auto"/>
      </w:divBdr>
    </w:div>
    <w:div w:id="1749300417">
      <w:bodyDiv w:val="1"/>
      <w:marLeft w:val="0"/>
      <w:marRight w:val="0"/>
      <w:marTop w:val="0"/>
      <w:marBottom w:val="0"/>
      <w:divBdr>
        <w:top w:val="none" w:sz="0" w:space="0" w:color="auto"/>
        <w:left w:val="none" w:sz="0" w:space="0" w:color="auto"/>
        <w:bottom w:val="none" w:sz="0" w:space="0" w:color="auto"/>
        <w:right w:val="none" w:sz="0" w:space="0" w:color="auto"/>
      </w:divBdr>
    </w:div>
    <w:div w:id="1749687366">
      <w:bodyDiv w:val="1"/>
      <w:marLeft w:val="0"/>
      <w:marRight w:val="0"/>
      <w:marTop w:val="0"/>
      <w:marBottom w:val="0"/>
      <w:divBdr>
        <w:top w:val="none" w:sz="0" w:space="0" w:color="auto"/>
        <w:left w:val="none" w:sz="0" w:space="0" w:color="auto"/>
        <w:bottom w:val="none" w:sz="0" w:space="0" w:color="auto"/>
        <w:right w:val="none" w:sz="0" w:space="0" w:color="auto"/>
      </w:divBdr>
    </w:div>
    <w:div w:id="1750616602">
      <w:bodyDiv w:val="1"/>
      <w:marLeft w:val="0"/>
      <w:marRight w:val="0"/>
      <w:marTop w:val="0"/>
      <w:marBottom w:val="0"/>
      <w:divBdr>
        <w:top w:val="none" w:sz="0" w:space="0" w:color="auto"/>
        <w:left w:val="none" w:sz="0" w:space="0" w:color="auto"/>
        <w:bottom w:val="none" w:sz="0" w:space="0" w:color="auto"/>
        <w:right w:val="none" w:sz="0" w:space="0" w:color="auto"/>
      </w:divBdr>
    </w:div>
    <w:div w:id="1750618870">
      <w:bodyDiv w:val="1"/>
      <w:marLeft w:val="0"/>
      <w:marRight w:val="0"/>
      <w:marTop w:val="0"/>
      <w:marBottom w:val="0"/>
      <w:divBdr>
        <w:top w:val="none" w:sz="0" w:space="0" w:color="auto"/>
        <w:left w:val="none" w:sz="0" w:space="0" w:color="auto"/>
        <w:bottom w:val="none" w:sz="0" w:space="0" w:color="auto"/>
        <w:right w:val="none" w:sz="0" w:space="0" w:color="auto"/>
      </w:divBdr>
    </w:div>
    <w:div w:id="1750691103">
      <w:bodyDiv w:val="1"/>
      <w:marLeft w:val="0"/>
      <w:marRight w:val="0"/>
      <w:marTop w:val="0"/>
      <w:marBottom w:val="0"/>
      <w:divBdr>
        <w:top w:val="none" w:sz="0" w:space="0" w:color="auto"/>
        <w:left w:val="none" w:sz="0" w:space="0" w:color="auto"/>
        <w:bottom w:val="none" w:sz="0" w:space="0" w:color="auto"/>
        <w:right w:val="none" w:sz="0" w:space="0" w:color="auto"/>
      </w:divBdr>
    </w:div>
    <w:div w:id="1752000855">
      <w:bodyDiv w:val="1"/>
      <w:marLeft w:val="0"/>
      <w:marRight w:val="0"/>
      <w:marTop w:val="0"/>
      <w:marBottom w:val="0"/>
      <w:divBdr>
        <w:top w:val="none" w:sz="0" w:space="0" w:color="auto"/>
        <w:left w:val="none" w:sz="0" w:space="0" w:color="auto"/>
        <w:bottom w:val="none" w:sz="0" w:space="0" w:color="auto"/>
        <w:right w:val="none" w:sz="0" w:space="0" w:color="auto"/>
      </w:divBdr>
    </w:div>
    <w:div w:id="1752004263">
      <w:bodyDiv w:val="1"/>
      <w:marLeft w:val="0"/>
      <w:marRight w:val="0"/>
      <w:marTop w:val="0"/>
      <w:marBottom w:val="0"/>
      <w:divBdr>
        <w:top w:val="none" w:sz="0" w:space="0" w:color="auto"/>
        <w:left w:val="none" w:sz="0" w:space="0" w:color="auto"/>
        <w:bottom w:val="none" w:sz="0" w:space="0" w:color="auto"/>
        <w:right w:val="none" w:sz="0" w:space="0" w:color="auto"/>
      </w:divBdr>
    </w:div>
    <w:div w:id="1752267470">
      <w:bodyDiv w:val="1"/>
      <w:marLeft w:val="0"/>
      <w:marRight w:val="0"/>
      <w:marTop w:val="0"/>
      <w:marBottom w:val="0"/>
      <w:divBdr>
        <w:top w:val="none" w:sz="0" w:space="0" w:color="auto"/>
        <w:left w:val="none" w:sz="0" w:space="0" w:color="auto"/>
        <w:bottom w:val="none" w:sz="0" w:space="0" w:color="auto"/>
        <w:right w:val="none" w:sz="0" w:space="0" w:color="auto"/>
      </w:divBdr>
    </w:div>
    <w:div w:id="1752268737">
      <w:bodyDiv w:val="1"/>
      <w:marLeft w:val="0"/>
      <w:marRight w:val="0"/>
      <w:marTop w:val="0"/>
      <w:marBottom w:val="0"/>
      <w:divBdr>
        <w:top w:val="none" w:sz="0" w:space="0" w:color="auto"/>
        <w:left w:val="none" w:sz="0" w:space="0" w:color="auto"/>
        <w:bottom w:val="none" w:sz="0" w:space="0" w:color="auto"/>
        <w:right w:val="none" w:sz="0" w:space="0" w:color="auto"/>
      </w:divBdr>
    </w:div>
    <w:div w:id="1752311960">
      <w:bodyDiv w:val="1"/>
      <w:marLeft w:val="0"/>
      <w:marRight w:val="0"/>
      <w:marTop w:val="0"/>
      <w:marBottom w:val="0"/>
      <w:divBdr>
        <w:top w:val="none" w:sz="0" w:space="0" w:color="auto"/>
        <w:left w:val="none" w:sz="0" w:space="0" w:color="auto"/>
        <w:bottom w:val="none" w:sz="0" w:space="0" w:color="auto"/>
        <w:right w:val="none" w:sz="0" w:space="0" w:color="auto"/>
      </w:divBdr>
    </w:div>
    <w:div w:id="1753813046">
      <w:bodyDiv w:val="1"/>
      <w:marLeft w:val="0"/>
      <w:marRight w:val="0"/>
      <w:marTop w:val="0"/>
      <w:marBottom w:val="0"/>
      <w:divBdr>
        <w:top w:val="none" w:sz="0" w:space="0" w:color="auto"/>
        <w:left w:val="none" w:sz="0" w:space="0" w:color="auto"/>
        <w:bottom w:val="none" w:sz="0" w:space="0" w:color="auto"/>
        <w:right w:val="none" w:sz="0" w:space="0" w:color="auto"/>
      </w:divBdr>
    </w:div>
    <w:div w:id="1754012388">
      <w:bodyDiv w:val="1"/>
      <w:marLeft w:val="0"/>
      <w:marRight w:val="0"/>
      <w:marTop w:val="0"/>
      <w:marBottom w:val="0"/>
      <w:divBdr>
        <w:top w:val="none" w:sz="0" w:space="0" w:color="auto"/>
        <w:left w:val="none" w:sz="0" w:space="0" w:color="auto"/>
        <w:bottom w:val="none" w:sz="0" w:space="0" w:color="auto"/>
        <w:right w:val="none" w:sz="0" w:space="0" w:color="auto"/>
      </w:divBdr>
    </w:div>
    <w:div w:id="175435514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4547019">
      <w:bodyDiv w:val="1"/>
      <w:marLeft w:val="0"/>
      <w:marRight w:val="0"/>
      <w:marTop w:val="0"/>
      <w:marBottom w:val="0"/>
      <w:divBdr>
        <w:top w:val="none" w:sz="0" w:space="0" w:color="auto"/>
        <w:left w:val="none" w:sz="0" w:space="0" w:color="auto"/>
        <w:bottom w:val="none" w:sz="0" w:space="0" w:color="auto"/>
        <w:right w:val="none" w:sz="0" w:space="0" w:color="auto"/>
      </w:divBdr>
    </w:div>
    <w:div w:id="1754621940">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5784980">
      <w:bodyDiv w:val="1"/>
      <w:marLeft w:val="0"/>
      <w:marRight w:val="0"/>
      <w:marTop w:val="0"/>
      <w:marBottom w:val="0"/>
      <w:divBdr>
        <w:top w:val="none" w:sz="0" w:space="0" w:color="auto"/>
        <w:left w:val="none" w:sz="0" w:space="0" w:color="auto"/>
        <w:bottom w:val="none" w:sz="0" w:space="0" w:color="auto"/>
        <w:right w:val="none" w:sz="0" w:space="0" w:color="auto"/>
      </w:divBdr>
    </w:div>
    <w:div w:id="1755787118">
      <w:bodyDiv w:val="1"/>
      <w:marLeft w:val="0"/>
      <w:marRight w:val="0"/>
      <w:marTop w:val="0"/>
      <w:marBottom w:val="0"/>
      <w:divBdr>
        <w:top w:val="none" w:sz="0" w:space="0" w:color="auto"/>
        <w:left w:val="none" w:sz="0" w:space="0" w:color="auto"/>
        <w:bottom w:val="none" w:sz="0" w:space="0" w:color="auto"/>
        <w:right w:val="none" w:sz="0" w:space="0" w:color="auto"/>
      </w:divBdr>
    </w:div>
    <w:div w:id="1756050882">
      <w:bodyDiv w:val="1"/>
      <w:marLeft w:val="0"/>
      <w:marRight w:val="0"/>
      <w:marTop w:val="0"/>
      <w:marBottom w:val="0"/>
      <w:divBdr>
        <w:top w:val="none" w:sz="0" w:space="0" w:color="auto"/>
        <w:left w:val="none" w:sz="0" w:space="0" w:color="auto"/>
        <w:bottom w:val="none" w:sz="0" w:space="0" w:color="auto"/>
        <w:right w:val="none" w:sz="0" w:space="0" w:color="auto"/>
      </w:divBdr>
    </w:div>
    <w:div w:id="1756172111">
      <w:bodyDiv w:val="1"/>
      <w:marLeft w:val="0"/>
      <w:marRight w:val="0"/>
      <w:marTop w:val="0"/>
      <w:marBottom w:val="0"/>
      <w:divBdr>
        <w:top w:val="none" w:sz="0" w:space="0" w:color="auto"/>
        <w:left w:val="none" w:sz="0" w:space="0" w:color="auto"/>
        <w:bottom w:val="none" w:sz="0" w:space="0" w:color="auto"/>
        <w:right w:val="none" w:sz="0" w:space="0" w:color="auto"/>
      </w:divBdr>
    </w:div>
    <w:div w:id="1756319896">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6635413">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58593083">
      <w:bodyDiv w:val="1"/>
      <w:marLeft w:val="0"/>
      <w:marRight w:val="0"/>
      <w:marTop w:val="0"/>
      <w:marBottom w:val="0"/>
      <w:divBdr>
        <w:top w:val="none" w:sz="0" w:space="0" w:color="auto"/>
        <w:left w:val="none" w:sz="0" w:space="0" w:color="auto"/>
        <w:bottom w:val="none" w:sz="0" w:space="0" w:color="auto"/>
        <w:right w:val="none" w:sz="0" w:space="0" w:color="auto"/>
      </w:divBdr>
    </w:div>
    <w:div w:id="1758790745">
      <w:bodyDiv w:val="1"/>
      <w:marLeft w:val="0"/>
      <w:marRight w:val="0"/>
      <w:marTop w:val="0"/>
      <w:marBottom w:val="0"/>
      <w:divBdr>
        <w:top w:val="none" w:sz="0" w:space="0" w:color="auto"/>
        <w:left w:val="none" w:sz="0" w:space="0" w:color="auto"/>
        <w:bottom w:val="none" w:sz="0" w:space="0" w:color="auto"/>
        <w:right w:val="none" w:sz="0" w:space="0" w:color="auto"/>
      </w:divBdr>
    </w:div>
    <w:div w:id="1758868762">
      <w:bodyDiv w:val="1"/>
      <w:marLeft w:val="0"/>
      <w:marRight w:val="0"/>
      <w:marTop w:val="0"/>
      <w:marBottom w:val="0"/>
      <w:divBdr>
        <w:top w:val="none" w:sz="0" w:space="0" w:color="auto"/>
        <w:left w:val="none" w:sz="0" w:space="0" w:color="auto"/>
        <w:bottom w:val="none" w:sz="0" w:space="0" w:color="auto"/>
        <w:right w:val="none" w:sz="0" w:space="0" w:color="auto"/>
      </w:divBdr>
    </w:div>
    <w:div w:id="1759061345">
      <w:bodyDiv w:val="1"/>
      <w:marLeft w:val="0"/>
      <w:marRight w:val="0"/>
      <w:marTop w:val="0"/>
      <w:marBottom w:val="0"/>
      <w:divBdr>
        <w:top w:val="none" w:sz="0" w:space="0" w:color="auto"/>
        <w:left w:val="none" w:sz="0" w:space="0" w:color="auto"/>
        <w:bottom w:val="none" w:sz="0" w:space="0" w:color="auto"/>
        <w:right w:val="none" w:sz="0" w:space="0" w:color="auto"/>
      </w:divBdr>
    </w:div>
    <w:div w:id="1759129906">
      <w:bodyDiv w:val="1"/>
      <w:marLeft w:val="0"/>
      <w:marRight w:val="0"/>
      <w:marTop w:val="0"/>
      <w:marBottom w:val="0"/>
      <w:divBdr>
        <w:top w:val="none" w:sz="0" w:space="0" w:color="auto"/>
        <w:left w:val="none" w:sz="0" w:space="0" w:color="auto"/>
        <w:bottom w:val="none" w:sz="0" w:space="0" w:color="auto"/>
        <w:right w:val="none" w:sz="0" w:space="0" w:color="auto"/>
      </w:divBdr>
    </w:div>
    <w:div w:id="1759519608">
      <w:bodyDiv w:val="1"/>
      <w:marLeft w:val="0"/>
      <w:marRight w:val="0"/>
      <w:marTop w:val="0"/>
      <w:marBottom w:val="0"/>
      <w:divBdr>
        <w:top w:val="none" w:sz="0" w:space="0" w:color="auto"/>
        <w:left w:val="none" w:sz="0" w:space="0" w:color="auto"/>
        <w:bottom w:val="none" w:sz="0" w:space="0" w:color="auto"/>
        <w:right w:val="none" w:sz="0" w:space="0" w:color="auto"/>
      </w:divBdr>
    </w:div>
    <w:div w:id="1759668459">
      <w:bodyDiv w:val="1"/>
      <w:marLeft w:val="0"/>
      <w:marRight w:val="0"/>
      <w:marTop w:val="0"/>
      <w:marBottom w:val="0"/>
      <w:divBdr>
        <w:top w:val="none" w:sz="0" w:space="0" w:color="auto"/>
        <w:left w:val="none" w:sz="0" w:space="0" w:color="auto"/>
        <w:bottom w:val="none" w:sz="0" w:space="0" w:color="auto"/>
        <w:right w:val="none" w:sz="0" w:space="0" w:color="auto"/>
      </w:divBdr>
    </w:div>
    <w:div w:id="1759905328">
      <w:bodyDiv w:val="1"/>
      <w:marLeft w:val="0"/>
      <w:marRight w:val="0"/>
      <w:marTop w:val="0"/>
      <w:marBottom w:val="0"/>
      <w:divBdr>
        <w:top w:val="none" w:sz="0" w:space="0" w:color="auto"/>
        <w:left w:val="none" w:sz="0" w:space="0" w:color="auto"/>
        <w:bottom w:val="none" w:sz="0" w:space="0" w:color="auto"/>
        <w:right w:val="none" w:sz="0" w:space="0" w:color="auto"/>
      </w:divBdr>
    </w:div>
    <w:div w:id="1760103274">
      <w:bodyDiv w:val="1"/>
      <w:marLeft w:val="0"/>
      <w:marRight w:val="0"/>
      <w:marTop w:val="0"/>
      <w:marBottom w:val="0"/>
      <w:divBdr>
        <w:top w:val="none" w:sz="0" w:space="0" w:color="auto"/>
        <w:left w:val="none" w:sz="0" w:space="0" w:color="auto"/>
        <w:bottom w:val="none" w:sz="0" w:space="0" w:color="auto"/>
        <w:right w:val="none" w:sz="0" w:space="0" w:color="auto"/>
      </w:divBdr>
    </w:div>
    <w:div w:id="1760248330">
      <w:bodyDiv w:val="1"/>
      <w:marLeft w:val="0"/>
      <w:marRight w:val="0"/>
      <w:marTop w:val="0"/>
      <w:marBottom w:val="0"/>
      <w:divBdr>
        <w:top w:val="none" w:sz="0" w:space="0" w:color="auto"/>
        <w:left w:val="none" w:sz="0" w:space="0" w:color="auto"/>
        <w:bottom w:val="none" w:sz="0" w:space="0" w:color="auto"/>
        <w:right w:val="none" w:sz="0" w:space="0" w:color="auto"/>
      </w:divBdr>
    </w:div>
    <w:div w:id="1760710444">
      <w:bodyDiv w:val="1"/>
      <w:marLeft w:val="0"/>
      <w:marRight w:val="0"/>
      <w:marTop w:val="0"/>
      <w:marBottom w:val="0"/>
      <w:divBdr>
        <w:top w:val="none" w:sz="0" w:space="0" w:color="auto"/>
        <w:left w:val="none" w:sz="0" w:space="0" w:color="auto"/>
        <w:bottom w:val="none" w:sz="0" w:space="0" w:color="auto"/>
        <w:right w:val="none" w:sz="0" w:space="0" w:color="auto"/>
      </w:divBdr>
    </w:div>
    <w:div w:id="1761487762">
      <w:bodyDiv w:val="1"/>
      <w:marLeft w:val="0"/>
      <w:marRight w:val="0"/>
      <w:marTop w:val="0"/>
      <w:marBottom w:val="0"/>
      <w:divBdr>
        <w:top w:val="none" w:sz="0" w:space="0" w:color="auto"/>
        <w:left w:val="none" w:sz="0" w:space="0" w:color="auto"/>
        <w:bottom w:val="none" w:sz="0" w:space="0" w:color="auto"/>
        <w:right w:val="none" w:sz="0" w:space="0" w:color="auto"/>
      </w:divBdr>
    </w:div>
    <w:div w:id="1762264299">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2944425">
      <w:bodyDiv w:val="1"/>
      <w:marLeft w:val="0"/>
      <w:marRight w:val="0"/>
      <w:marTop w:val="0"/>
      <w:marBottom w:val="0"/>
      <w:divBdr>
        <w:top w:val="none" w:sz="0" w:space="0" w:color="auto"/>
        <w:left w:val="none" w:sz="0" w:space="0" w:color="auto"/>
        <w:bottom w:val="none" w:sz="0" w:space="0" w:color="auto"/>
        <w:right w:val="none" w:sz="0" w:space="0" w:color="auto"/>
      </w:divBdr>
    </w:div>
    <w:div w:id="1762948458">
      <w:bodyDiv w:val="1"/>
      <w:marLeft w:val="0"/>
      <w:marRight w:val="0"/>
      <w:marTop w:val="0"/>
      <w:marBottom w:val="0"/>
      <w:divBdr>
        <w:top w:val="none" w:sz="0" w:space="0" w:color="auto"/>
        <w:left w:val="none" w:sz="0" w:space="0" w:color="auto"/>
        <w:bottom w:val="none" w:sz="0" w:space="0" w:color="auto"/>
        <w:right w:val="none" w:sz="0" w:space="0" w:color="auto"/>
      </w:divBdr>
    </w:div>
    <w:div w:id="1764184230">
      <w:bodyDiv w:val="1"/>
      <w:marLeft w:val="0"/>
      <w:marRight w:val="0"/>
      <w:marTop w:val="0"/>
      <w:marBottom w:val="0"/>
      <w:divBdr>
        <w:top w:val="none" w:sz="0" w:space="0" w:color="auto"/>
        <w:left w:val="none" w:sz="0" w:space="0" w:color="auto"/>
        <w:bottom w:val="none" w:sz="0" w:space="0" w:color="auto"/>
        <w:right w:val="none" w:sz="0" w:space="0" w:color="auto"/>
      </w:divBdr>
    </w:div>
    <w:div w:id="1764909401">
      <w:bodyDiv w:val="1"/>
      <w:marLeft w:val="0"/>
      <w:marRight w:val="0"/>
      <w:marTop w:val="0"/>
      <w:marBottom w:val="0"/>
      <w:divBdr>
        <w:top w:val="none" w:sz="0" w:space="0" w:color="auto"/>
        <w:left w:val="none" w:sz="0" w:space="0" w:color="auto"/>
        <w:bottom w:val="none" w:sz="0" w:space="0" w:color="auto"/>
        <w:right w:val="none" w:sz="0" w:space="0" w:color="auto"/>
      </w:divBdr>
    </w:div>
    <w:div w:id="1765609757">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66077380">
      <w:bodyDiv w:val="1"/>
      <w:marLeft w:val="0"/>
      <w:marRight w:val="0"/>
      <w:marTop w:val="0"/>
      <w:marBottom w:val="0"/>
      <w:divBdr>
        <w:top w:val="none" w:sz="0" w:space="0" w:color="auto"/>
        <w:left w:val="none" w:sz="0" w:space="0" w:color="auto"/>
        <w:bottom w:val="none" w:sz="0" w:space="0" w:color="auto"/>
        <w:right w:val="none" w:sz="0" w:space="0" w:color="auto"/>
      </w:divBdr>
    </w:div>
    <w:div w:id="1766458013">
      <w:bodyDiv w:val="1"/>
      <w:marLeft w:val="0"/>
      <w:marRight w:val="0"/>
      <w:marTop w:val="0"/>
      <w:marBottom w:val="0"/>
      <w:divBdr>
        <w:top w:val="none" w:sz="0" w:space="0" w:color="auto"/>
        <w:left w:val="none" w:sz="0" w:space="0" w:color="auto"/>
        <w:bottom w:val="none" w:sz="0" w:space="0" w:color="auto"/>
        <w:right w:val="none" w:sz="0" w:space="0" w:color="auto"/>
      </w:divBdr>
    </w:div>
    <w:div w:id="1766723988">
      <w:bodyDiv w:val="1"/>
      <w:marLeft w:val="0"/>
      <w:marRight w:val="0"/>
      <w:marTop w:val="0"/>
      <w:marBottom w:val="0"/>
      <w:divBdr>
        <w:top w:val="none" w:sz="0" w:space="0" w:color="auto"/>
        <w:left w:val="none" w:sz="0" w:space="0" w:color="auto"/>
        <w:bottom w:val="none" w:sz="0" w:space="0" w:color="auto"/>
        <w:right w:val="none" w:sz="0" w:space="0" w:color="auto"/>
      </w:divBdr>
    </w:div>
    <w:div w:id="1767069573">
      <w:bodyDiv w:val="1"/>
      <w:marLeft w:val="0"/>
      <w:marRight w:val="0"/>
      <w:marTop w:val="0"/>
      <w:marBottom w:val="0"/>
      <w:divBdr>
        <w:top w:val="none" w:sz="0" w:space="0" w:color="auto"/>
        <w:left w:val="none" w:sz="0" w:space="0" w:color="auto"/>
        <w:bottom w:val="none" w:sz="0" w:space="0" w:color="auto"/>
        <w:right w:val="none" w:sz="0" w:space="0" w:color="auto"/>
      </w:divBdr>
    </w:div>
    <w:div w:id="1767460569">
      <w:bodyDiv w:val="1"/>
      <w:marLeft w:val="0"/>
      <w:marRight w:val="0"/>
      <w:marTop w:val="0"/>
      <w:marBottom w:val="0"/>
      <w:divBdr>
        <w:top w:val="none" w:sz="0" w:space="0" w:color="auto"/>
        <w:left w:val="none" w:sz="0" w:space="0" w:color="auto"/>
        <w:bottom w:val="none" w:sz="0" w:space="0" w:color="auto"/>
        <w:right w:val="none" w:sz="0" w:space="0" w:color="auto"/>
      </w:divBdr>
    </w:div>
    <w:div w:id="1767768081">
      <w:bodyDiv w:val="1"/>
      <w:marLeft w:val="0"/>
      <w:marRight w:val="0"/>
      <w:marTop w:val="0"/>
      <w:marBottom w:val="0"/>
      <w:divBdr>
        <w:top w:val="none" w:sz="0" w:space="0" w:color="auto"/>
        <w:left w:val="none" w:sz="0" w:space="0" w:color="auto"/>
        <w:bottom w:val="none" w:sz="0" w:space="0" w:color="auto"/>
        <w:right w:val="none" w:sz="0" w:space="0" w:color="auto"/>
      </w:divBdr>
    </w:div>
    <w:div w:id="1767799977">
      <w:bodyDiv w:val="1"/>
      <w:marLeft w:val="0"/>
      <w:marRight w:val="0"/>
      <w:marTop w:val="0"/>
      <w:marBottom w:val="0"/>
      <w:divBdr>
        <w:top w:val="none" w:sz="0" w:space="0" w:color="auto"/>
        <w:left w:val="none" w:sz="0" w:space="0" w:color="auto"/>
        <w:bottom w:val="none" w:sz="0" w:space="0" w:color="auto"/>
        <w:right w:val="none" w:sz="0" w:space="0" w:color="auto"/>
      </w:divBdr>
    </w:div>
    <w:div w:id="1768383428">
      <w:bodyDiv w:val="1"/>
      <w:marLeft w:val="0"/>
      <w:marRight w:val="0"/>
      <w:marTop w:val="0"/>
      <w:marBottom w:val="0"/>
      <w:divBdr>
        <w:top w:val="none" w:sz="0" w:space="0" w:color="auto"/>
        <w:left w:val="none" w:sz="0" w:space="0" w:color="auto"/>
        <w:bottom w:val="none" w:sz="0" w:space="0" w:color="auto"/>
        <w:right w:val="none" w:sz="0" w:space="0" w:color="auto"/>
      </w:divBdr>
    </w:div>
    <w:div w:id="1768580815">
      <w:bodyDiv w:val="1"/>
      <w:marLeft w:val="0"/>
      <w:marRight w:val="0"/>
      <w:marTop w:val="0"/>
      <w:marBottom w:val="0"/>
      <w:divBdr>
        <w:top w:val="none" w:sz="0" w:space="0" w:color="auto"/>
        <w:left w:val="none" w:sz="0" w:space="0" w:color="auto"/>
        <w:bottom w:val="none" w:sz="0" w:space="0" w:color="auto"/>
        <w:right w:val="none" w:sz="0" w:space="0" w:color="auto"/>
      </w:divBdr>
    </w:div>
    <w:div w:id="1769501647">
      <w:bodyDiv w:val="1"/>
      <w:marLeft w:val="0"/>
      <w:marRight w:val="0"/>
      <w:marTop w:val="0"/>
      <w:marBottom w:val="0"/>
      <w:divBdr>
        <w:top w:val="none" w:sz="0" w:space="0" w:color="auto"/>
        <w:left w:val="none" w:sz="0" w:space="0" w:color="auto"/>
        <w:bottom w:val="none" w:sz="0" w:space="0" w:color="auto"/>
        <w:right w:val="none" w:sz="0" w:space="0" w:color="auto"/>
      </w:divBdr>
    </w:div>
    <w:div w:id="1769547624">
      <w:bodyDiv w:val="1"/>
      <w:marLeft w:val="0"/>
      <w:marRight w:val="0"/>
      <w:marTop w:val="0"/>
      <w:marBottom w:val="0"/>
      <w:divBdr>
        <w:top w:val="none" w:sz="0" w:space="0" w:color="auto"/>
        <w:left w:val="none" w:sz="0" w:space="0" w:color="auto"/>
        <w:bottom w:val="none" w:sz="0" w:space="0" w:color="auto"/>
        <w:right w:val="none" w:sz="0" w:space="0" w:color="auto"/>
      </w:divBdr>
    </w:div>
    <w:div w:id="1769890458">
      <w:bodyDiv w:val="1"/>
      <w:marLeft w:val="0"/>
      <w:marRight w:val="0"/>
      <w:marTop w:val="0"/>
      <w:marBottom w:val="0"/>
      <w:divBdr>
        <w:top w:val="none" w:sz="0" w:space="0" w:color="auto"/>
        <w:left w:val="none" w:sz="0" w:space="0" w:color="auto"/>
        <w:bottom w:val="none" w:sz="0" w:space="0" w:color="auto"/>
        <w:right w:val="none" w:sz="0" w:space="0" w:color="auto"/>
      </w:divBdr>
    </w:div>
    <w:div w:id="1770462776">
      <w:bodyDiv w:val="1"/>
      <w:marLeft w:val="0"/>
      <w:marRight w:val="0"/>
      <w:marTop w:val="0"/>
      <w:marBottom w:val="0"/>
      <w:divBdr>
        <w:top w:val="none" w:sz="0" w:space="0" w:color="auto"/>
        <w:left w:val="none" w:sz="0" w:space="0" w:color="auto"/>
        <w:bottom w:val="none" w:sz="0" w:space="0" w:color="auto"/>
        <w:right w:val="none" w:sz="0" w:space="0" w:color="auto"/>
      </w:divBdr>
    </w:div>
    <w:div w:id="1771273042">
      <w:bodyDiv w:val="1"/>
      <w:marLeft w:val="0"/>
      <w:marRight w:val="0"/>
      <w:marTop w:val="0"/>
      <w:marBottom w:val="0"/>
      <w:divBdr>
        <w:top w:val="none" w:sz="0" w:space="0" w:color="auto"/>
        <w:left w:val="none" w:sz="0" w:space="0" w:color="auto"/>
        <w:bottom w:val="none" w:sz="0" w:space="0" w:color="auto"/>
        <w:right w:val="none" w:sz="0" w:space="0" w:color="auto"/>
      </w:divBdr>
    </w:div>
    <w:div w:id="1771311706">
      <w:bodyDiv w:val="1"/>
      <w:marLeft w:val="0"/>
      <w:marRight w:val="0"/>
      <w:marTop w:val="0"/>
      <w:marBottom w:val="0"/>
      <w:divBdr>
        <w:top w:val="none" w:sz="0" w:space="0" w:color="auto"/>
        <w:left w:val="none" w:sz="0" w:space="0" w:color="auto"/>
        <w:bottom w:val="none" w:sz="0" w:space="0" w:color="auto"/>
        <w:right w:val="none" w:sz="0" w:space="0" w:color="auto"/>
      </w:divBdr>
    </w:div>
    <w:div w:id="1772512734">
      <w:bodyDiv w:val="1"/>
      <w:marLeft w:val="0"/>
      <w:marRight w:val="0"/>
      <w:marTop w:val="0"/>
      <w:marBottom w:val="0"/>
      <w:divBdr>
        <w:top w:val="none" w:sz="0" w:space="0" w:color="auto"/>
        <w:left w:val="none" w:sz="0" w:space="0" w:color="auto"/>
        <w:bottom w:val="none" w:sz="0" w:space="0" w:color="auto"/>
        <w:right w:val="none" w:sz="0" w:space="0" w:color="auto"/>
      </w:divBdr>
    </w:div>
    <w:div w:id="1772624268">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090669">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3427941">
      <w:bodyDiv w:val="1"/>
      <w:marLeft w:val="0"/>
      <w:marRight w:val="0"/>
      <w:marTop w:val="0"/>
      <w:marBottom w:val="0"/>
      <w:divBdr>
        <w:top w:val="none" w:sz="0" w:space="0" w:color="auto"/>
        <w:left w:val="none" w:sz="0" w:space="0" w:color="auto"/>
        <w:bottom w:val="none" w:sz="0" w:space="0" w:color="auto"/>
        <w:right w:val="none" w:sz="0" w:space="0" w:color="auto"/>
      </w:divBdr>
    </w:div>
    <w:div w:id="1773428276">
      <w:bodyDiv w:val="1"/>
      <w:marLeft w:val="0"/>
      <w:marRight w:val="0"/>
      <w:marTop w:val="0"/>
      <w:marBottom w:val="0"/>
      <w:divBdr>
        <w:top w:val="none" w:sz="0" w:space="0" w:color="auto"/>
        <w:left w:val="none" w:sz="0" w:space="0" w:color="auto"/>
        <w:bottom w:val="none" w:sz="0" w:space="0" w:color="auto"/>
        <w:right w:val="none" w:sz="0" w:space="0" w:color="auto"/>
      </w:divBdr>
    </w:div>
    <w:div w:id="1773627825">
      <w:bodyDiv w:val="1"/>
      <w:marLeft w:val="0"/>
      <w:marRight w:val="0"/>
      <w:marTop w:val="0"/>
      <w:marBottom w:val="0"/>
      <w:divBdr>
        <w:top w:val="none" w:sz="0" w:space="0" w:color="auto"/>
        <w:left w:val="none" w:sz="0" w:space="0" w:color="auto"/>
        <w:bottom w:val="none" w:sz="0" w:space="0" w:color="auto"/>
        <w:right w:val="none" w:sz="0" w:space="0" w:color="auto"/>
      </w:divBdr>
    </w:div>
    <w:div w:id="1773865607">
      <w:bodyDiv w:val="1"/>
      <w:marLeft w:val="0"/>
      <w:marRight w:val="0"/>
      <w:marTop w:val="0"/>
      <w:marBottom w:val="0"/>
      <w:divBdr>
        <w:top w:val="none" w:sz="0" w:space="0" w:color="auto"/>
        <w:left w:val="none" w:sz="0" w:space="0" w:color="auto"/>
        <w:bottom w:val="none" w:sz="0" w:space="0" w:color="auto"/>
        <w:right w:val="none" w:sz="0" w:space="0" w:color="auto"/>
      </w:divBdr>
    </w:div>
    <w:div w:id="1774587180">
      <w:bodyDiv w:val="1"/>
      <w:marLeft w:val="0"/>
      <w:marRight w:val="0"/>
      <w:marTop w:val="0"/>
      <w:marBottom w:val="0"/>
      <w:divBdr>
        <w:top w:val="none" w:sz="0" w:space="0" w:color="auto"/>
        <w:left w:val="none" w:sz="0" w:space="0" w:color="auto"/>
        <w:bottom w:val="none" w:sz="0" w:space="0" w:color="auto"/>
        <w:right w:val="none" w:sz="0" w:space="0" w:color="auto"/>
      </w:divBdr>
    </w:div>
    <w:div w:id="1774934257">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77092800">
      <w:bodyDiv w:val="1"/>
      <w:marLeft w:val="0"/>
      <w:marRight w:val="0"/>
      <w:marTop w:val="0"/>
      <w:marBottom w:val="0"/>
      <w:divBdr>
        <w:top w:val="none" w:sz="0" w:space="0" w:color="auto"/>
        <w:left w:val="none" w:sz="0" w:space="0" w:color="auto"/>
        <w:bottom w:val="none" w:sz="0" w:space="0" w:color="auto"/>
        <w:right w:val="none" w:sz="0" w:space="0" w:color="auto"/>
      </w:divBdr>
    </w:div>
    <w:div w:id="1777209616">
      <w:bodyDiv w:val="1"/>
      <w:marLeft w:val="0"/>
      <w:marRight w:val="0"/>
      <w:marTop w:val="0"/>
      <w:marBottom w:val="0"/>
      <w:divBdr>
        <w:top w:val="none" w:sz="0" w:space="0" w:color="auto"/>
        <w:left w:val="none" w:sz="0" w:space="0" w:color="auto"/>
        <w:bottom w:val="none" w:sz="0" w:space="0" w:color="auto"/>
        <w:right w:val="none" w:sz="0" w:space="0" w:color="auto"/>
      </w:divBdr>
    </w:div>
    <w:div w:id="1777672392">
      <w:bodyDiv w:val="1"/>
      <w:marLeft w:val="0"/>
      <w:marRight w:val="0"/>
      <w:marTop w:val="0"/>
      <w:marBottom w:val="0"/>
      <w:divBdr>
        <w:top w:val="none" w:sz="0" w:space="0" w:color="auto"/>
        <w:left w:val="none" w:sz="0" w:space="0" w:color="auto"/>
        <w:bottom w:val="none" w:sz="0" w:space="0" w:color="auto"/>
        <w:right w:val="none" w:sz="0" w:space="0" w:color="auto"/>
      </w:divBdr>
    </w:div>
    <w:div w:id="1778282740">
      <w:bodyDiv w:val="1"/>
      <w:marLeft w:val="0"/>
      <w:marRight w:val="0"/>
      <w:marTop w:val="0"/>
      <w:marBottom w:val="0"/>
      <w:divBdr>
        <w:top w:val="none" w:sz="0" w:space="0" w:color="auto"/>
        <w:left w:val="none" w:sz="0" w:space="0" w:color="auto"/>
        <w:bottom w:val="none" w:sz="0" w:space="0" w:color="auto"/>
        <w:right w:val="none" w:sz="0" w:space="0" w:color="auto"/>
      </w:divBdr>
    </w:div>
    <w:div w:id="1779107248">
      <w:bodyDiv w:val="1"/>
      <w:marLeft w:val="0"/>
      <w:marRight w:val="0"/>
      <w:marTop w:val="0"/>
      <w:marBottom w:val="0"/>
      <w:divBdr>
        <w:top w:val="none" w:sz="0" w:space="0" w:color="auto"/>
        <w:left w:val="none" w:sz="0" w:space="0" w:color="auto"/>
        <w:bottom w:val="none" w:sz="0" w:space="0" w:color="auto"/>
        <w:right w:val="none" w:sz="0" w:space="0" w:color="auto"/>
      </w:divBdr>
    </w:div>
    <w:div w:id="1779717900">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0947723">
      <w:bodyDiv w:val="1"/>
      <w:marLeft w:val="0"/>
      <w:marRight w:val="0"/>
      <w:marTop w:val="0"/>
      <w:marBottom w:val="0"/>
      <w:divBdr>
        <w:top w:val="none" w:sz="0" w:space="0" w:color="auto"/>
        <w:left w:val="none" w:sz="0" w:space="0" w:color="auto"/>
        <w:bottom w:val="none" w:sz="0" w:space="0" w:color="auto"/>
        <w:right w:val="none" w:sz="0" w:space="0" w:color="auto"/>
      </w:divBdr>
    </w:div>
    <w:div w:id="1781296376">
      <w:bodyDiv w:val="1"/>
      <w:marLeft w:val="0"/>
      <w:marRight w:val="0"/>
      <w:marTop w:val="0"/>
      <w:marBottom w:val="0"/>
      <w:divBdr>
        <w:top w:val="none" w:sz="0" w:space="0" w:color="auto"/>
        <w:left w:val="none" w:sz="0" w:space="0" w:color="auto"/>
        <w:bottom w:val="none" w:sz="0" w:space="0" w:color="auto"/>
        <w:right w:val="none" w:sz="0" w:space="0" w:color="auto"/>
      </w:divBdr>
    </w:div>
    <w:div w:id="1781411885">
      <w:bodyDiv w:val="1"/>
      <w:marLeft w:val="0"/>
      <w:marRight w:val="0"/>
      <w:marTop w:val="0"/>
      <w:marBottom w:val="0"/>
      <w:divBdr>
        <w:top w:val="none" w:sz="0" w:space="0" w:color="auto"/>
        <w:left w:val="none" w:sz="0" w:space="0" w:color="auto"/>
        <w:bottom w:val="none" w:sz="0" w:space="0" w:color="auto"/>
        <w:right w:val="none" w:sz="0" w:space="0" w:color="auto"/>
      </w:divBdr>
    </w:div>
    <w:div w:id="1781413558">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1561584">
      <w:bodyDiv w:val="1"/>
      <w:marLeft w:val="0"/>
      <w:marRight w:val="0"/>
      <w:marTop w:val="0"/>
      <w:marBottom w:val="0"/>
      <w:divBdr>
        <w:top w:val="none" w:sz="0" w:space="0" w:color="auto"/>
        <w:left w:val="none" w:sz="0" w:space="0" w:color="auto"/>
        <w:bottom w:val="none" w:sz="0" w:space="0" w:color="auto"/>
        <w:right w:val="none" w:sz="0" w:space="0" w:color="auto"/>
      </w:divBdr>
    </w:div>
    <w:div w:id="1781561655">
      <w:bodyDiv w:val="1"/>
      <w:marLeft w:val="0"/>
      <w:marRight w:val="0"/>
      <w:marTop w:val="0"/>
      <w:marBottom w:val="0"/>
      <w:divBdr>
        <w:top w:val="none" w:sz="0" w:space="0" w:color="auto"/>
        <w:left w:val="none" w:sz="0" w:space="0" w:color="auto"/>
        <w:bottom w:val="none" w:sz="0" w:space="0" w:color="auto"/>
        <w:right w:val="none" w:sz="0" w:space="0" w:color="auto"/>
      </w:divBdr>
    </w:div>
    <w:div w:id="1782408409">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3114689">
      <w:bodyDiv w:val="1"/>
      <w:marLeft w:val="0"/>
      <w:marRight w:val="0"/>
      <w:marTop w:val="0"/>
      <w:marBottom w:val="0"/>
      <w:divBdr>
        <w:top w:val="none" w:sz="0" w:space="0" w:color="auto"/>
        <w:left w:val="none" w:sz="0" w:space="0" w:color="auto"/>
        <w:bottom w:val="none" w:sz="0" w:space="0" w:color="auto"/>
        <w:right w:val="none" w:sz="0" w:space="0" w:color="auto"/>
      </w:divBdr>
    </w:div>
    <w:div w:id="1783920673">
      <w:bodyDiv w:val="1"/>
      <w:marLeft w:val="0"/>
      <w:marRight w:val="0"/>
      <w:marTop w:val="0"/>
      <w:marBottom w:val="0"/>
      <w:divBdr>
        <w:top w:val="none" w:sz="0" w:space="0" w:color="auto"/>
        <w:left w:val="none" w:sz="0" w:space="0" w:color="auto"/>
        <w:bottom w:val="none" w:sz="0" w:space="0" w:color="auto"/>
        <w:right w:val="none" w:sz="0" w:space="0" w:color="auto"/>
      </w:divBdr>
    </w:div>
    <w:div w:id="1784424899">
      <w:bodyDiv w:val="1"/>
      <w:marLeft w:val="0"/>
      <w:marRight w:val="0"/>
      <w:marTop w:val="0"/>
      <w:marBottom w:val="0"/>
      <w:divBdr>
        <w:top w:val="none" w:sz="0" w:space="0" w:color="auto"/>
        <w:left w:val="none" w:sz="0" w:space="0" w:color="auto"/>
        <w:bottom w:val="none" w:sz="0" w:space="0" w:color="auto"/>
        <w:right w:val="none" w:sz="0" w:space="0" w:color="auto"/>
      </w:divBdr>
    </w:div>
    <w:div w:id="1784642002">
      <w:bodyDiv w:val="1"/>
      <w:marLeft w:val="0"/>
      <w:marRight w:val="0"/>
      <w:marTop w:val="0"/>
      <w:marBottom w:val="0"/>
      <w:divBdr>
        <w:top w:val="none" w:sz="0" w:space="0" w:color="auto"/>
        <w:left w:val="none" w:sz="0" w:space="0" w:color="auto"/>
        <w:bottom w:val="none" w:sz="0" w:space="0" w:color="auto"/>
        <w:right w:val="none" w:sz="0" w:space="0" w:color="auto"/>
      </w:divBdr>
    </w:div>
    <w:div w:id="1785072467">
      <w:bodyDiv w:val="1"/>
      <w:marLeft w:val="0"/>
      <w:marRight w:val="0"/>
      <w:marTop w:val="0"/>
      <w:marBottom w:val="0"/>
      <w:divBdr>
        <w:top w:val="none" w:sz="0" w:space="0" w:color="auto"/>
        <w:left w:val="none" w:sz="0" w:space="0" w:color="auto"/>
        <w:bottom w:val="none" w:sz="0" w:space="0" w:color="auto"/>
        <w:right w:val="none" w:sz="0" w:space="0" w:color="auto"/>
      </w:divBdr>
    </w:div>
    <w:div w:id="1785072995">
      <w:bodyDiv w:val="1"/>
      <w:marLeft w:val="0"/>
      <w:marRight w:val="0"/>
      <w:marTop w:val="0"/>
      <w:marBottom w:val="0"/>
      <w:divBdr>
        <w:top w:val="none" w:sz="0" w:space="0" w:color="auto"/>
        <w:left w:val="none" w:sz="0" w:space="0" w:color="auto"/>
        <w:bottom w:val="none" w:sz="0" w:space="0" w:color="auto"/>
        <w:right w:val="none" w:sz="0" w:space="0" w:color="auto"/>
      </w:divBdr>
    </w:div>
    <w:div w:id="1785147097">
      <w:bodyDiv w:val="1"/>
      <w:marLeft w:val="0"/>
      <w:marRight w:val="0"/>
      <w:marTop w:val="0"/>
      <w:marBottom w:val="0"/>
      <w:divBdr>
        <w:top w:val="none" w:sz="0" w:space="0" w:color="auto"/>
        <w:left w:val="none" w:sz="0" w:space="0" w:color="auto"/>
        <w:bottom w:val="none" w:sz="0" w:space="0" w:color="auto"/>
        <w:right w:val="none" w:sz="0" w:space="0" w:color="auto"/>
      </w:divBdr>
    </w:div>
    <w:div w:id="1785272332">
      <w:bodyDiv w:val="1"/>
      <w:marLeft w:val="0"/>
      <w:marRight w:val="0"/>
      <w:marTop w:val="0"/>
      <w:marBottom w:val="0"/>
      <w:divBdr>
        <w:top w:val="none" w:sz="0" w:space="0" w:color="auto"/>
        <w:left w:val="none" w:sz="0" w:space="0" w:color="auto"/>
        <w:bottom w:val="none" w:sz="0" w:space="0" w:color="auto"/>
        <w:right w:val="none" w:sz="0" w:space="0" w:color="auto"/>
      </w:divBdr>
    </w:div>
    <w:div w:id="1785731697">
      <w:bodyDiv w:val="1"/>
      <w:marLeft w:val="0"/>
      <w:marRight w:val="0"/>
      <w:marTop w:val="0"/>
      <w:marBottom w:val="0"/>
      <w:divBdr>
        <w:top w:val="none" w:sz="0" w:space="0" w:color="auto"/>
        <w:left w:val="none" w:sz="0" w:space="0" w:color="auto"/>
        <w:bottom w:val="none" w:sz="0" w:space="0" w:color="auto"/>
        <w:right w:val="none" w:sz="0" w:space="0" w:color="auto"/>
      </w:divBdr>
    </w:div>
    <w:div w:id="1786004099">
      <w:bodyDiv w:val="1"/>
      <w:marLeft w:val="0"/>
      <w:marRight w:val="0"/>
      <w:marTop w:val="0"/>
      <w:marBottom w:val="0"/>
      <w:divBdr>
        <w:top w:val="none" w:sz="0" w:space="0" w:color="auto"/>
        <w:left w:val="none" w:sz="0" w:space="0" w:color="auto"/>
        <w:bottom w:val="none" w:sz="0" w:space="0" w:color="auto"/>
        <w:right w:val="none" w:sz="0" w:space="0" w:color="auto"/>
      </w:divBdr>
    </w:div>
    <w:div w:id="1786122664">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86846214">
      <w:bodyDiv w:val="1"/>
      <w:marLeft w:val="0"/>
      <w:marRight w:val="0"/>
      <w:marTop w:val="0"/>
      <w:marBottom w:val="0"/>
      <w:divBdr>
        <w:top w:val="none" w:sz="0" w:space="0" w:color="auto"/>
        <w:left w:val="none" w:sz="0" w:space="0" w:color="auto"/>
        <w:bottom w:val="none" w:sz="0" w:space="0" w:color="auto"/>
        <w:right w:val="none" w:sz="0" w:space="0" w:color="auto"/>
      </w:divBdr>
    </w:div>
    <w:div w:id="1787234482">
      <w:bodyDiv w:val="1"/>
      <w:marLeft w:val="0"/>
      <w:marRight w:val="0"/>
      <w:marTop w:val="0"/>
      <w:marBottom w:val="0"/>
      <w:divBdr>
        <w:top w:val="none" w:sz="0" w:space="0" w:color="auto"/>
        <w:left w:val="none" w:sz="0" w:space="0" w:color="auto"/>
        <w:bottom w:val="none" w:sz="0" w:space="0" w:color="auto"/>
        <w:right w:val="none" w:sz="0" w:space="0" w:color="auto"/>
      </w:divBdr>
    </w:div>
    <w:div w:id="1788312407">
      <w:bodyDiv w:val="1"/>
      <w:marLeft w:val="0"/>
      <w:marRight w:val="0"/>
      <w:marTop w:val="0"/>
      <w:marBottom w:val="0"/>
      <w:divBdr>
        <w:top w:val="none" w:sz="0" w:space="0" w:color="auto"/>
        <w:left w:val="none" w:sz="0" w:space="0" w:color="auto"/>
        <w:bottom w:val="none" w:sz="0" w:space="0" w:color="auto"/>
        <w:right w:val="none" w:sz="0" w:space="0" w:color="auto"/>
      </w:divBdr>
    </w:div>
    <w:div w:id="1788349752">
      <w:bodyDiv w:val="1"/>
      <w:marLeft w:val="0"/>
      <w:marRight w:val="0"/>
      <w:marTop w:val="0"/>
      <w:marBottom w:val="0"/>
      <w:divBdr>
        <w:top w:val="none" w:sz="0" w:space="0" w:color="auto"/>
        <w:left w:val="none" w:sz="0" w:space="0" w:color="auto"/>
        <w:bottom w:val="none" w:sz="0" w:space="0" w:color="auto"/>
        <w:right w:val="none" w:sz="0" w:space="0" w:color="auto"/>
      </w:divBdr>
    </w:div>
    <w:div w:id="1788739899">
      <w:bodyDiv w:val="1"/>
      <w:marLeft w:val="0"/>
      <w:marRight w:val="0"/>
      <w:marTop w:val="0"/>
      <w:marBottom w:val="0"/>
      <w:divBdr>
        <w:top w:val="none" w:sz="0" w:space="0" w:color="auto"/>
        <w:left w:val="none" w:sz="0" w:space="0" w:color="auto"/>
        <w:bottom w:val="none" w:sz="0" w:space="0" w:color="auto"/>
        <w:right w:val="none" w:sz="0" w:space="0" w:color="auto"/>
      </w:divBdr>
    </w:div>
    <w:div w:id="1788890446">
      <w:bodyDiv w:val="1"/>
      <w:marLeft w:val="0"/>
      <w:marRight w:val="0"/>
      <w:marTop w:val="0"/>
      <w:marBottom w:val="0"/>
      <w:divBdr>
        <w:top w:val="none" w:sz="0" w:space="0" w:color="auto"/>
        <w:left w:val="none" w:sz="0" w:space="0" w:color="auto"/>
        <w:bottom w:val="none" w:sz="0" w:space="0" w:color="auto"/>
        <w:right w:val="none" w:sz="0" w:space="0" w:color="auto"/>
      </w:divBdr>
    </w:div>
    <w:div w:id="1789592415">
      <w:bodyDiv w:val="1"/>
      <w:marLeft w:val="0"/>
      <w:marRight w:val="0"/>
      <w:marTop w:val="0"/>
      <w:marBottom w:val="0"/>
      <w:divBdr>
        <w:top w:val="none" w:sz="0" w:space="0" w:color="auto"/>
        <w:left w:val="none" w:sz="0" w:space="0" w:color="auto"/>
        <w:bottom w:val="none" w:sz="0" w:space="0" w:color="auto"/>
        <w:right w:val="none" w:sz="0" w:space="0" w:color="auto"/>
      </w:divBdr>
    </w:div>
    <w:div w:id="1790202934">
      <w:bodyDiv w:val="1"/>
      <w:marLeft w:val="0"/>
      <w:marRight w:val="0"/>
      <w:marTop w:val="0"/>
      <w:marBottom w:val="0"/>
      <w:divBdr>
        <w:top w:val="none" w:sz="0" w:space="0" w:color="auto"/>
        <w:left w:val="none" w:sz="0" w:space="0" w:color="auto"/>
        <w:bottom w:val="none" w:sz="0" w:space="0" w:color="auto"/>
        <w:right w:val="none" w:sz="0" w:space="0" w:color="auto"/>
      </w:divBdr>
    </w:div>
    <w:div w:id="1790317972">
      <w:bodyDiv w:val="1"/>
      <w:marLeft w:val="0"/>
      <w:marRight w:val="0"/>
      <w:marTop w:val="0"/>
      <w:marBottom w:val="0"/>
      <w:divBdr>
        <w:top w:val="none" w:sz="0" w:space="0" w:color="auto"/>
        <w:left w:val="none" w:sz="0" w:space="0" w:color="auto"/>
        <w:bottom w:val="none" w:sz="0" w:space="0" w:color="auto"/>
        <w:right w:val="none" w:sz="0" w:space="0" w:color="auto"/>
      </w:divBdr>
    </w:div>
    <w:div w:id="1790540469">
      <w:bodyDiv w:val="1"/>
      <w:marLeft w:val="0"/>
      <w:marRight w:val="0"/>
      <w:marTop w:val="0"/>
      <w:marBottom w:val="0"/>
      <w:divBdr>
        <w:top w:val="none" w:sz="0" w:space="0" w:color="auto"/>
        <w:left w:val="none" w:sz="0" w:space="0" w:color="auto"/>
        <w:bottom w:val="none" w:sz="0" w:space="0" w:color="auto"/>
        <w:right w:val="none" w:sz="0" w:space="0" w:color="auto"/>
      </w:divBdr>
    </w:div>
    <w:div w:id="1790661380">
      <w:bodyDiv w:val="1"/>
      <w:marLeft w:val="0"/>
      <w:marRight w:val="0"/>
      <w:marTop w:val="0"/>
      <w:marBottom w:val="0"/>
      <w:divBdr>
        <w:top w:val="none" w:sz="0" w:space="0" w:color="auto"/>
        <w:left w:val="none" w:sz="0" w:space="0" w:color="auto"/>
        <w:bottom w:val="none" w:sz="0" w:space="0" w:color="auto"/>
        <w:right w:val="none" w:sz="0" w:space="0" w:color="auto"/>
      </w:divBdr>
    </w:div>
    <w:div w:id="1791051359">
      <w:bodyDiv w:val="1"/>
      <w:marLeft w:val="0"/>
      <w:marRight w:val="0"/>
      <w:marTop w:val="0"/>
      <w:marBottom w:val="0"/>
      <w:divBdr>
        <w:top w:val="none" w:sz="0" w:space="0" w:color="auto"/>
        <w:left w:val="none" w:sz="0" w:space="0" w:color="auto"/>
        <w:bottom w:val="none" w:sz="0" w:space="0" w:color="auto"/>
        <w:right w:val="none" w:sz="0" w:space="0" w:color="auto"/>
      </w:divBdr>
    </w:div>
    <w:div w:id="1791170028">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8836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1969064">
      <w:bodyDiv w:val="1"/>
      <w:marLeft w:val="0"/>
      <w:marRight w:val="0"/>
      <w:marTop w:val="0"/>
      <w:marBottom w:val="0"/>
      <w:divBdr>
        <w:top w:val="none" w:sz="0" w:space="0" w:color="auto"/>
        <w:left w:val="none" w:sz="0" w:space="0" w:color="auto"/>
        <w:bottom w:val="none" w:sz="0" w:space="0" w:color="auto"/>
        <w:right w:val="none" w:sz="0" w:space="0" w:color="auto"/>
      </w:divBdr>
    </w:div>
    <w:div w:id="179209193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3017696">
      <w:bodyDiv w:val="1"/>
      <w:marLeft w:val="0"/>
      <w:marRight w:val="0"/>
      <w:marTop w:val="0"/>
      <w:marBottom w:val="0"/>
      <w:divBdr>
        <w:top w:val="none" w:sz="0" w:space="0" w:color="auto"/>
        <w:left w:val="none" w:sz="0" w:space="0" w:color="auto"/>
        <w:bottom w:val="none" w:sz="0" w:space="0" w:color="auto"/>
        <w:right w:val="none" w:sz="0" w:space="0" w:color="auto"/>
      </w:divBdr>
    </w:div>
    <w:div w:id="1793330639">
      <w:bodyDiv w:val="1"/>
      <w:marLeft w:val="0"/>
      <w:marRight w:val="0"/>
      <w:marTop w:val="0"/>
      <w:marBottom w:val="0"/>
      <w:divBdr>
        <w:top w:val="none" w:sz="0" w:space="0" w:color="auto"/>
        <w:left w:val="none" w:sz="0" w:space="0" w:color="auto"/>
        <w:bottom w:val="none" w:sz="0" w:space="0" w:color="auto"/>
        <w:right w:val="none" w:sz="0" w:space="0" w:color="auto"/>
      </w:divBdr>
    </w:div>
    <w:div w:id="1793674235">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4396880">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5948733">
      <w:bodyDiv w:val="1"/>
      <w:marLeft w:val="0"/>
      <w:marRight w:val="0"/>
      <w:marTop w:val="0"/>
      <w:marBottom w:val="0"/>
      <w:divBdr>
        <w:top w:val="none" w:sz="0" w:space="0" w:color="auto"/>
        <w:left w:val="none" w:sz="0" w:space="0" w:color="auto"/>
        <w:bottom w:val="none" w:sz="0" w:space="0" w:color="auto"/>
        <w:right w:val="none" w:sz="0" w:space="0" w:color="auto"/>
      </w:divBdr>
    </w:div>
    <w:div w:id="1796679236">
      <w:bodyDiv w:val="1"/>
      <w:marLeft w:val="0"/>
      <w:marRight w:val="0"/>
      <w:marTop w:val="0"/>
      <w:marBottom w:val="0"/>
      <w:divBdr>
        <w:top w:val="none" w:sz="0" w:space="0" w:color="auto"/>
        <w:left w:val="none" w:sz="0" w:space="0" w:color="auto"/>
        <w:bottom w:val="none" w:sz="0" w:space="0" w:color="auto"/>
        <w:right w:val="none" w:sz="0" w:space="0" w:color="auto"/>
      </w:divBdr>
    </w:div>
    <w:div w:id="1797068094">
      <w:bodyDiv w:val="1"/>
      <w:marLeft w:val="0"/>
      <w:marRight w:val="0"/>
      <w:marTop w:val="0"/>
      <w:marBottom w:val="0"/>
      <w:divBdr>
        <w:top w:val="none" w:sz="0" w:space="0" w:color="auto"/>
        <w:left w:val="none" w:sz="0" w:space="0" w:color="auto"/>
        <w:bottom w:val="none" w:sz="0" w:space="0" w:color="auto"/>
        <w:right w:val="none" w:sz="0" w:space="0" w:color="auto"/>
      </w:divBdr>
    </w:div>
    <w:div w:id="1797484920">
      <w:bodyDiv w:val="1"/>
      <w:marLeft w:val="0"/>
      <w:marRight w:val="0"/>
      <w:marTop w:val="0"/>
      <w:marBottom w:val="0"/>
      <w:divBdr>
        <w:top w:val="none" w:sz="0" w:space="0" w:color="auto"/>
        <w:left w:val="none" w:sz="0" w:space="0" w:color="auto"/>
        <w:bottom w:val="none" w:sz="0" w:space="0" w:color="auto"/>
        <w:right w:val="none" w:sz="0" w:space="0" w:color="auto"/>
      </w:divBdr>
    </w:div>
    <w:div w:id="1797720253">
      <w:bodyDiv w:val="1"/>
      <w:marLeft w:val="0"/>
      <w:marRight w:val="0"/>
      <w:marTop w:val="0"/>
      <w:marBottom w:val="0"/>
      <w:divBdr>
        <w:top w:val="none" w:sz="0" w:space="0" w:color="auto"/>
        <w:left w:val="none" w:sz="0" w:space="0" w:color="auto"/>
        <w:bottom w:val="none" w:sz="0" w:space="0" w:color="auto"/>
        <w:right w:val="none" w:sz="0" w:space="0" w:color="auto"/>
      </w:divBdr>
    </w:div>
    <w:div w:id="1798789201">
      <w:bodyDiv w:val="1"/>
      <w:marLeft w:val="0"/>
      <w:marRight w:val="0"/>
      <w:marTop w:val="0"/>
      <w:marBottom w:val="0"/>
      <w:divBdr>
        <w:top w:val="none" w:sz="0" w:space="0" w:color="auto"/>
        <w:left w:val="none" w:sz="0" w:space="0" w:color="auto"/>
        <w:bottom w:val="none" w:sz="0" w:space="0" w:color="auto"/>
        <w:right w:val="none" w:sz="0" w:space="0" w:color="auto"/>
      </w:divBdr>
    </w:div>
    <w:div w:id="1798789657">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799104089">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0682537">
      <w:bodyDiv w:val="1"/>
      <w:marLeft w:val="0"/>
      <w:marRight w:val="0"/>
      <w:marTop w:val="0"/>
      <w:marBottom w:val="0"/>
      <w:divBdr>
        <w:top w:val="none" w:sz="0" w:space="0" w:color="auto"/>
        <w:left w:val="none" w:sz="0" w:space="0" w:color="auto"/>
        <w:bottom w:val="none" w:sz="0" w:space="0" w:color="auto"/>
        <w:right w:val="none" w:sz="0" w:space="0" w:color="auto"/>
      </w:divBdr>
    </w:div>
    <w:div w:id="1801150061">
      <w:bodyDiv w:val="1"/>
      <w:marLeft w:val="0"/>
      <w:marRight w:val="0"/>
      <w:marTop w:val="0"/>
      <w:marBottom w:val="0"/>
      <w:divBdr>
        <w:top w:val="none" w:sz="0" w:space="0" w:color="auto"/>
        <w:left w:val="none" w:sz="0" w:space="0" w:color="auto"/>
        <w:bottom w:val="none" w:sz="0" w:space="0" w:color="auto"/>
        <w:right w:val="none" w:sz="0" w:space="0" w:color="auto"/>
      </w:divBdr>
    </w:div>
    <w:div w:id="1801259974">
      <w:bodyDiv w:val="1"/>
      <w:marLeft w:val="0"/>
      <w:marRight w:val="0"/>
      <w:marTop w:val="0"/>
      <w:marBottom w:val="0"/>
      <w:divBdr>
        <w:top w:val="none" w:sz="0" w:space="0" w:color="auto"/>
        <w:left w:val="none" w:sz="0" w:space="0" w:color="auto"/>
        <w:bottom w:val="none" w:sz="0" w:space="0" w:color="auto"/>
        <w:right w:val="none" w:sz="0" w:space="0" w:color="auto"/>
      </w:divBdr>
    </w:div>
    <w:div w:id="1801727644">
      <w:bodyDiv w:val="1"/>
      <w:marLeft w:val="0"/>
      <w:marRight w:val="0"/>
      <w:marTop w:val="0"/>
      <w:marBottom w:val="0"/>
      <w:divBdr>
        <w:top w:val="none" w:sz="0" w:space="0" w:color="auto"/>
        <w:left w:val="none" w:sz="0" w:space="0" w:color="auto"/>
        <w:bottom w:val="none" w:sz="0" w:space="0" w:color="auto"/>
        <w:right w:val="none" w:sz="0" w:space="0" w:color="auto"/>
      </w:divBdr>
    </w:div>
    <w:div w:id="1801802900">
      <w:bodyDiv w:val="1"/>
      <w:marLeft w:val="0"/>
      <w:marRight w:val="0"/>
      <w:marTop w:val="0"/>
      <w:marBottom w:val="0"/>
      <w:divBdr>
        <w:top w:val="none" w:sz="0" w:space="0" w:color="auto"/>
        <w:left w:val="none" w:sz="0" w:space="0" w:color="auto"/>
        <w:bottom w:val="none" w:sz="0" w:space="0" w:color="auto"/>
        <w:right w:val="none" w:sz="0" w:space="0" w:color="auto"/>
      </w:divBdr>
    </w:div>
    <w:div w:id="1801916292">
      <w:bodyDiv w:val="1"/>
      <w:marLeft w:val="0"/>
      <w:marRight w:val="0"/>
      <w:marTop w:val="0"/>
      <w:marBottom w:val="0"/>
      <w:divBdr>
        <w:top w:val="none" w:sz="0" w:space="0" w:color="auto"/>
        <w:left w:val="none" w:sz="0" w:space="0" w:color="auto"/>
        <w:bottom w:val="none" w:sz="0" w:space="0" w:color="auto"/>
        <w:right w:val="none" w:sz="0" w:space="0" w:color="auto"/>
      </w:divBdr>
    </w:div>
    <w:div w:id="1801917892">
      <w:bodyDiv w:val="1"/>
      <w:marLeft w:val="0"/>
      <w:marRight w:val="0"/>
      <w:marTop w:val="0"/>
      <w:marBottom w:val="0"/>
      <w:divBdr>
        <w:top w:val="none" w:sz="0" w:space="0" w:color="auto"/>
        <w:left w:val="none" w:sz="0" w:space="0" w:color="auto"/>
        <w:bottom w:val="none" w:sz="0" w:space="0" w:color="auto"/>
        <w:right w:val="none" w:sz="0" w:space="0" w:color="auto"/>
      </w:divBdr>
    </w:div>
    <w:div w:id="1802259929">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2772022">
      <w:bodyDiv w:val="1"/>
      <w:marLeft w:val="0"/>
      <w:marRight w:val="0"/>
      <w:marTop w:val="0"/>
      <w:marBottom w:val="0"/>
      <w:divBdr>
        <w:top w:val="none" w:sz="0" w:space="0" w:color="auto"/>
        <w:left w:val="none" w:sz="0" w:space="0" w:color="auto"/>
        <w:bottom w:val="none" w:sz="0" w:space="0" w:color="auto"/>
        <w:right w:val="none" w:sz="0" w:space="0" w:color="auto"/>
      </w:divBdr>
    </w:div>
    <w:div w:id="1803113861">
      <w:bodyDiv w:val="1"/>
      <w:marLeft w:val="0"/>
      <w:marRight w:val="0"/>
      <w:marTop w:val="0"/>
      <w:marBottom w:val="0"/>
      <w:divBdr>
        <w:top w:val="none" w:sz="0" w:space="0" w:color="auto"/>
        <w:left w:val="none" w:sz="0" w:space="0" w:color="auto"/>
        <w:bottom w:val="none" w:sz="0" w:space="0" w:color="auto"/>
        <w:right w:val="none" w:sz="0" w:space="0" w:color="auto"/>
      </w:divBdr>
    </w:div>
    <w:div w:id="1803308060">
      <w:bodyDiv w:val="1"/>
      <w:marLeft w:val="0"/>
      <w:marRight w:val="0"/>
      <w:marTop w:val="0"/>
      <w:marBottom w:val="0"/>
      <w:divBdr>
        <w:top w:val="none" w:sz="0" w:space="0" w:color="auto"/>
        <w:left w:val="none" w:sz="0" w:space="0" w:color="auto"/>
        <w:bottom w:val="none" w:sz="0" w:space="0" w:color="auto"/>
        <w:right w:val="none" w:sz="0" w:space="0" w:color="auto"/>
      </w:divBdr>
    </w:div>
    <w:div w:id="1803880976">
      <w:bodyDiv w:val="1"/>
      <w:marLeft w:val="0"/>
      <w:marRight w:val="0"/>
      <w:marTop w:val="0"/>
      <w:marBottom w:val="0"/>
      <w:divBdr>
        <w:top w:val="none" w:sz="0" w:space="0" w:color="auto"/>
        <w:left w:val="none" w:sz="0" w:space="0" w:color="auto"/>
        <w:bottom w:val="none" w:sz="0" w:space="0" w:color="auto"/>
        <w:right w:val="none" w:sz="0" w:space="0" w:color="auto"/>
      </w:divBdr>
    </w:div>
    <w:div w:id="1803888550">
      <w:bodyDiv w:val="1"/>
      <w:marLeft w:val="0"/>
      <w:marRight w:val="0"/>
      <w:marTop w:val="0"/>
      <w:marBottom w:val="0"/>
      <w:divBdr>
        <w:top w:val="none" w:sz="0" w:space="0" w:color="auto"/>
        <w:left w:val="none" w:sz="0" w:space="0" w:color="auto"/>
        <w:bottom w:val="none" w:sz="0" w:space="0" w:color="auto"/>
        <w:right w:val="none" w:sz="0" w:space="0" w:color="auto"/>
      </w:divBdr>
    </w:div>
    <w:div w:id="1804301589">
      <w:bodyDiv w:val="1"/>
      <w:marLeft w:val="0"/>
      <w:marRight w:val="0"/>
      <w:marTop w:val="0"/>
      <w:marBottom w:val="0"/>
      <w:divBdr>
        <w:top w:val="none" w:sz="0" w:space="0" w:color="auto"/>
        <w:left w:val="none" w:sz="0" w:space="0" w:color="auto"/>
        <w:bottom w:val="none" w:sz="0" w:space="0" w:color="auto"/>
        <w:right w:val="none" w:sz="0" w:space="0" w:color="auto"/>
      </w:divBdr>
    </w:div>
    <w:div w:id="1804762689">
      <w:bodyDiv w:val="1"/>
      <w:marLeft w:val="0"/>
      <w:marRight w:val="0"/>
      <w:marTop w:val="0"/>
      <w:marBottom w:val="0"/>
      <w:divBdr>
        <w:top w:val="none" w:sz="0" w:space="0" w:color="auto"/>
        <w:left w:val="none" w:sz="0" w:space="0" w:color="auto"/>
        <w:bottom w:val="none" w:sz="0" w:space="0" w:color="auto"/>
        <w:right w:val="none" w:sz="0" w:space="0" w:color="auto"/>
      </w:divBdr>
    </w:div>
    <w:div w:id="1804805230">
      <w:bodyDiv w:val="1"/>
      <w:marLeft w:val="0"/>
      <w:marRight w:val="0"/>
      <w:marTop w:val="0"/>
      <w:marBottom w:val="0"/>
      <w:divBdr>
        <w:top w:val="none" w:sz="0" w:space="0" w:color="auto"/>
        <w:left w:val="none" w:sz="0" w:space="0" w:color="auto"/>
        <w:bottom w:val="none" w:sz="0" w:space="0" w:color="auto"/>
        <w:right w:val="none" w:sz="0" w:space="0" w:color="auto"/>
      </w:divBdr>
    </w:div>
    <w:div w:id="1804806608">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5461483">
      <w:bodyDiv w:val="1"/>
      <w:marLeft w:val="0"/>
      <w:marRight w:val="0"/>
      <w:marTop w:val="0"/>
      <w:marBottom w:val="0"/>
      <w:divBdr>
        <w:top w:val="none" w:sz="0" w:space="0" w:color="auto"/>
        <w:left w:val="none" w:sz="0" w:space="0" w:color="auto"/>
        <w:bottom w:val="none" w:sz="0" w:space="0" w:color="auto"/>
        <w:right w:val="none" w:sz="0" w:space="0" w:color="auto"/>
      </w:divBdr>
    </w:div>
    <w:div w:id="1806581615">
      <w:bodyDiv w:val="1"/>
      <w:marLeft w:val="0"/>
      <w:marRight w:val="0"/>
      <w:marTop w:val="0"/>
      <w:marBottom w:val="0"/>
      <w:divBdr>
        <w:top w:val="none" w:sz="0" w:space="0" w:color="auto"/>
        <w:left w:val="none" w:sz="0" w:space="0" w:color="auto"/>
        <w:bottom w:val="none" w:sz="0" w:space="0" w:color="auto"/>
        <w:right w:val="none" w:sz="0" w:space="0" w:color="auto"/>
      </w:divBdr>
    </w:div>
    <w:div w:id="1806846431">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09546590">
      <w:bodyDiv w:val="1"/>
      <w:marLeft w:val="0"/>
      <w:marRight w:val="0"/>
      <w:marTop w:val="0"/>
      <w:marBottom w:val="0"/>
      <w:divBdr>
        <w:top w:val="none" w:sz="0" w:space="0" w:color="auto"/>
        <w:left w:val="none" w:sz="0" w:space="0" w:color="auto"/>
        <w:bottom w:val="none" w:sz="0" w:space="0" w:color="auto"/>
        <w:right w:val="none" w:sz="0" w:space="0" w:color="auto"/>
      </w:divBdr>
    </w:div>
    <w:div w:id="1809782305">
      <w:bodyDiv w:val="1"/>
      <w:marLeft w:val="0"/>
      <w:marRight w:val="0"/>
      <w:marTop w:val="0"/>
      <w:marBottom w:val="0"/>
      <w:divBdr>
        <w:top w:val="none" w:sz="0" w:space="0" w:color="auto"/>
        <w:left w:val="none" w:sz="0" w:space="0" w:color="auto"/>
        <w:bottom w:val="none" w:sz="0" w:space="0" w:color="auto"/>
        <w:right w:val="none" w:sz="0" w:space="0" w:color="auto"/>
      </w:divBdr>
    </w:div>
    <w:div w:id="1809860342">
      <w:bodyDiv w:val="1"/>
      <w:marLeft w:val="0"/>
      <w:marRight w:val="0"/>
      <w:marTop w:val="0"/>
      <w:marBottom w:val="0"/>
      <w:divBdr>
        <w:top w:val="none" w:sz="0" w:space="0" w:color="auto"/>
        <w:left w:val="none" w:sz="0" w:space="0" w:color="auto"/>
        <w:bottom w:val="none" w:sz="0" w:space="0" w:color="auto"/>
        <w:right w:val="none" w:sz="0" w:space="0" w:color="auto"/>
      </w:divBdr>
    </w:div>
    <w:div w:id="1809979769">
      <w:bodyDiv w:val="1"/>
      <w:marLeft w:val="0"/>
      <w:marRight w:val="0"/>
      <w:marTop w:val="0"/>
      <w:marBottom w:val="0"/>
      <w:divBdr>
        <w:top w:val="none" w:sz="0" w:space="0" w:color="auto"/>
        <w:left w:val="none" w:sz="0" w:space="0" w:color="auto"/>
        <w:bottom w:val="none" w:sz="0" w:space="0" w:color="auto"/>
        <w:right w:val="none" w:sz="0" w:space="0" w:color="auto"/>
      </w:divBdr>
    </w:div>
    <w:div w:id="1810174379">
      <w:bodyDiv w:val="1"/>
      <w:marLeft w:val="0"/>
      <w:marRight w:val="0"/>
      <w:marTop w:val="0"/>
      <w:marBottom w:val="0"/>
      <w:divBdr>
        <w:top w:val="none" w:sz="0" w:space="0" w:color="auto"/>
        <w:left w:val="none" w:sz="0" w:space="0" w:color="auto"/>
        <w:bottom w:val="none" w:sz="0" w:space="0" w:color="auto"/>
        <w:right w:val="none" w:sz="0" w:space="0" w:color="auto"/>
      </w:divBdr>
    </w:div>
    <w:div w:id="1810321612">
      <w:bodyDiv w:val="1"/>
      <w:marLeft w:val="0"/>
      <w:marRight w:val="0"/>
      <w:marTop w:val="0"/>
      <w:marBottom w:val="0"/>
      <w:divBdr>
        <w:top w:val="none" w:sz="0" w:space="0" w:color="auto"/>
        <w:left w:val="none" w:sz="0" w:space="0" w:color="auto"/>
        <w:bottom w:val="none" w:sz="0" w:space="0" w:color="auto"/>
        <w:right w:val="none" w:sz="0" w:space="0" w:color="auto"/>
      </w:divBdr>
    </w:div>
    <w:div w:id="1810635448">
      <w:bodyDiv w:val="1"/>
      <w:marLeft w:val="0"/>
      <w:marRight w:val="0"/>
      <w:marTop w:val="0"/>
      <w:marBottom w:val="0"/>
      <w:divBdr>
        <w:top w:val="none" w:sz="0" w:space="0" w:color="auto"/>
        <w:left w:val="none" w:sz="0" w:space="0" w:color="auto"/>
        <w:bottom w:val="none" w:sz="0" w:space="0" w:color="auto"/>
        <w:right w:val="none" w:sz="0" w:space="0" w:color="auto"/>
      </w:divBdr>
    </w:div>
    <w:div w:id="1810902899">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1899834">
      <w:bodyDiv w:val="1"/>
      <w:marLeft w:val="0"/>
      <w:marRight w:val="0"/>
      <w:marTop w:val="0"/>
      <w:marBottom w:val="0"/>
      <w:divBdr>
        <w:top w:val="none" w:sz="0" w:space="0" w:color="auto"/>
        <w:left w:val="none" w:sz="0" w:space="0" w:color="auto"/>
        <w:bottom w:val="none" w:sz="0" w:space="0" w:color="auto"/>
        <w:right w:val="none" w:sz="0" w:space="0" w:color="auto"/>
      </w:divBdr>
    </w:div>
    <w:div w:id="1812021276">
      <w:bodyDiv w:val="1"/>
      <w:marLeft w:val="0"/>
      <w:marRight w:val="0"/>
      <w:marTop w:val="0"/>
      <w:marBottom w:val="0"/>
      <w:divBdr>
        <w:top w:val="none" w:sz="0" w:space="0" w:color="auto"/>
        <w:left w:val="none" w:sz="0" w:space="0" w:color="auto"/>
        <w:bottom w:val="none" w:sz="0" w:space="0" w:color="auto"/>
        <w:right w:val="none" w:sz="0" w:space="0" w:color="auto"/>
      </w:divBdr>
    </w:div>
    <w:div w:id="1812094880">
      <w:bodyDiv w:val="1"/>
      <w:marLeft w:val="0"/>
      <w:marRight w:val="0"/>
      <w:marTop w:val="0"/>
      <w:marBottom w:val="0"/>
      <w:divBdr>
        <w:top w:val="none" w:sz="0" w:space="0" w:color="auto"/>
        <w:left w:val="none" w:sz="0" w:space="0" w:color="auto"/>
        <w:bottom w:val="none" w:sz="0" w:space="0" w:color="auto"/>
        <w:right w:val="none" w:sz="0" w:space="0" w:color="auto"/>
      </w:divBdr>
    </w:div>
    <w:div w:id="1813013045">
      <w:bodyDiv w:val="1"/>
      <w:marLeft w:val="0"/>
      <w:marRight w:val="0"/>
      <w:marTop w:val="0"/>
      <w:marBottom w:val="0"/>
      <w:divBdr>
        <w:top w:val="none" w:sz="0" w:space="0" w:color="auto"/>
        <w:left w:val="none" w:sz="0" w:space="0" w:color="auto"/>
        <w:bottom w:val="none" w:sz="0" w:space="0" w:color="auto"/>
        <w:right w:val="none" w:sz="0" w:space="0" w:color="auto"/>
      </w:divBdr>
    </w:div>
    <w:div w:id="1813210221">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4711983">
      <w:bodyDiv w:val="1"/>
      <w:marLeft w:val="0"/>
      <w:marRight w:val="0"/>
      <w:marTop w:val="0"/>
      <w:marBottom w:val="0"/>
      <w:divBdr>
        <w:top w:val="none" w:sz="0" w:space="0" w:color="auto"/>
        <w:left w:val="none" w:sz="0" w:space="0" w:color="auto"/>
        <w:bottom w:val="none" w:sz="0" w:space="0" w:color="auto"/>
        <w:right w:val="none" w:sz="0" w:space="0" w:color="auto"/>
      </w:divBdr>
    </w:div>
    <w:div w:id="1814713579">
      <w:bodyDiv w:val="1"/>
      <w:marLeft w:val="0"/>
      <w:marRight w:val="0"/>
      <w:marTop w:val="0"/>
      <w:marBottom w:val="0"/>
      <w:divBdr>
        <w:top w:val="none" w:sz="0" w:space="0" w:color="auto"/>
        <w:left w:val="none" w:sz="0" w:space="0" w:color="auto"/>
        <w:bottom w:val="none" w:sz="0" w:space="0" w:color="auto"/>
        <w:right w:val="none" w:sz="0" w:space="0" w:color="auto"/>
      </w:divBdr>
    </w:div>
    <w:div w:id="1815216695">
      <w:bodyDiv w:val="1"/>
      <w:marLeft w:val="0"/>
      <w:marRight w:val="0"/>
      <w:marTop w:val="0"/>
      <w:marBottom w:val="0"/>
      <w:divBdr>
        <w:top w:val="none" w:sz="0" w:space="0" w:color="auto"/>
        <w:left w:val="none" w:sz="0" w:space="0" w:color="auto"/>
        <w:bottom w:val="none" w:sz="0" w:space="0" w:color="auto"/>
        <w:right w:val="none" w:sz="0" w:space="0" w:color="auto"/>
      </w:divBdr>
    </w:div>
    <w:div w:id="1815220149">
      <w:bodyDiv w:val="1"/>
      <w:marLeft w:val="0"/>
      <w:marRight w:val="0"/>
      <w:marTop w:val="0"/>
      <w:marBottom w:val="0"/>
      <w:divBdr>
        <w:top w:val="none" w:sz="0" w:space="0" w:color="auto"/>
        <w:left w:val="none" w:sz="0" w:space="0" w:color="auto"/>
        <w:bottom w:val="none" w:sz="0" w:space="0" w:color="auto"/>
        <w:right w:val="none" w:sz="0" w:space="0" w:color="auto"/>
      </w:divBdr>
    </w:div>
    <w:div w:id="1815222857">
      <w:bodyDiv w:val="1"/>
      <w:marLeft w:val="0"/>
      <w:marRight w:val="0"/>
      <w:marTop w:val="0"/>
      <w:marBottom w:val="0"/>
      <w:divBdr>
        <w:top w:val="none" w:sz="0" w:space="0" w:color="auto"/>
        <w:left w:val="none" w:sz="0" w:space="0" w:color="auto"/>
        <w:bottom w:val="none" w:sz="0" w:space="0" w:color="auto"/>
        <w:right w:val="none" w:sz="0" w:space="0" w:color="auto"/>
      </w:divBdr>
    </w:div>
    <w:div w:id="1815830320">
      <w:bodyDiv w:val="1"/>
      <w:marLeft w:val="0"/>
      <w:marRight w:val="0"/>
      <w:marTop w:val="0"/>
      <w:marBottom w:val="0"/>
      <w:divBdr>
        <w:top w:val="none" w:sz="0" w:space="0" w:color="auto"/>
        <w:left w:val="none" w:sz="0" w:space="0" w:color="auto"/>
        <w:bottom w:val="none" w:sz="0" w:space="0" w:color="auto"/>
        <w:right w:val="none" w:sz="0" w:space="0" w:color="auto"/>
      </w:divBdr>
    </w:div>
    <w:div w:id="1816988278">
      <w:bodyDiv w:val="1"/>
      <w:marLeft w:val="0"/>
      <w:marRight w:val="0"/>
      <w:marTop w:val="0"/>
      <w:marBottom w:val="0"/>
      <w:divBdr>
        <w:top w:val="none" w:sz="0" w:space="0" w:color="auto"/>
        <w:left w:val="none" w:sz="0" w:space="0" w:color="auto"/>
        <w:bottom w:val="none" w:sz="0" w:space="0" w:color="auto"/>
        <w:right w:val="none" w:sz="0" w:space="0" w:color="auto"/>
      </w:divBdr>
    </w:div>
    <w:div w:id="1817067725">
      <w:bodyDiv w:val="1"/>
      <w:marLeft w:val="0"/>
      <w:marRight w:val="0"/>
      <w:marTop w:val="0"/>
      <w:marBottom w:val="0"/>
      <w:divBdr>
        <w:top w:val="none" w:sz="0" w:space="0" w:color="auto"/>
        <w:left w:val="none" w:sz="0" w:space="0" w:color="auto"/>
        <w:bottom w:val="none" w:sz="0" w:space="0" w:color="auto"/>
        <w:right w:val="none" w:sz="0" w:space="0" w:color="auto"/>
      </w:divBdr>
    </w:div>
    <w:div w:id="1817188635">
      <w:bodyDiv w:val="1"/>
      <w:marLeft w:val="0"/>
      <w:marRight w:val="0"/>
      <w:marTop w:val="0"/>
      <w:marBottom w:val="0"/>
      <w:divBdr>
        <w:top w:val="none" w:sz="0" w:space="0" w:color="auto"/>
        <w:left w:val="none" w:sz="0" w:space="0" w:color="auto"/>
        <w:bottom w:val="none" w:sz="0" w:space="0" w:color="auto"/>
        <w:right w:val="none" w:sz="0" w:space="0" w:color="auto"/>
      </w:divBdr>
    </w:div>
    <w:div w:id="1817600628">
      <w:bodyDiv w:val="1"/>
      <w:marLeft w:val="0"/>
      <w:marRight w:val="0"/>
      <w:marTop w:val="0"/>
      <w:marBottom w:val="0"/>
      <w:divBdr>
        <w:top w:val="none" w:sz="0" w:space="0" w:color="auto"/>
        <w:left w:val="none" w:sz="0" w:space="0" w:color="auto"/>
        <w:bottom w:val="none" w:sz="0" w:space="0" w:color="auto"/>
        <w:right w:val="none" w:sz="0" w:space="0" w:color="auto"/>
      </w:divBdr>
    </w:div>
    <w:div w:id="1817641282">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7723173">
      <w:bodyDiv w:val="1"/>
      <w:marLeft w:val="0"/>
      <w:marRight w:val="0"/>
      <w:marTop w:val="0"/>
      <w:marBottom w:val="0"/>
      <w:divBdr>
        <w:top w:val="none" w:sz="0" w:space="0" w:color="auto"/>
        <w:left w:val="none" w:sz="0" w:space="0" w:color="auto"/>
        <w:bottom w:val="none" w:sz="0" w:space="0" w:color="auto"/>
        <w:right w:val="none" w:sz="0" w:space="0" w:color="auto"/>
      </w:divBdr>
    </w:div>
    <w:div w:id="1817725871">
      <w:bodyDiv w:val="1"/>
      <w:marLeft w:val="0"/>
      <w:marRight w:val="0"/>
      <w:marTop w:val="0"/>
      <w:marBottom w:val="0"/>
      <w:divBdr>
        <w:top w:val="none" w:sz="0" w:space="0" w:color="auto"/>
        <w:left w:val="none" w:sz="0" w:space="0" w:color="auto"/>
        <w:bottom w:val="none" w:sz="0" w:space="0" w:color="auto"/>
        <w:right w:val="none" w:sz="0" w:space="0" w:color="auto"/>
      </w:divBdr>
    </w:div>
    <w:div w:id="1817989606">
      <w:bodyDiv w:val="1"/>
      <w:marLeft w:val="0"/>
      <w:marRight w:val="0"/>
      <w:marTop w:val="0"/>
      <w:marBottom w:val="0"/>
      <w:divBdr>
        <w:top w:val="none" w:sz="0" w:space="0" w:color="auto"/>
        <w:left w:val="none" w:sz="0" w:space="0" w:color="auto"/>
        <w:bottom w:val="none" w:sz="0" w:space="0" w:color="auto"/>
        <w:right w:val="none" w:sz="0" w:space="0" w:color="auto"/>
      </w:divBdr>
    </w:div>
    <w:div w:id="1818493757">
      <w:bodyDiv w:val="1"/>
      <w:marLeft w:val="0"/>
      <w:marRight w:val="0"/>
      <w:marTop w:val="0"/>
      <w:marBottom w:val="0"/>
      <w:divBdr>
        <w:top w:val="none" w:sz="0" w:space="0" w:color="auto"/>
        <w:left w:val="none" w:sz="0" w:space="0" w:color="auto"/>
        <w:bottom w:val="none" w:sz="0" w:space="0" w:color="auto"/>
        <w:right w:val="none" w:sz="0" w:space="0" w:color="auto"/>
      </w:divBdr>
    </w:div>
    <w:div w:id="1818570311">
      <w:bodyDiv w:val="1"/>
      <w:marLeft w:val="0"/>
      <w:marRight w:val="0"/>
      <w:marTop w:val="0"/>
      <w:marBottom w:val="0"/>
      <w:divBdr>
        <w:top w:val="none" w:sz="0" w:space="0" w:color="auto"/>
        <w:left w:val="none" w:sz="0" w:space="0" w:color="auto"/>
        <w:bottom w:val="none" w:sz="0" w:space="0" w:color="auto"/>
        <w:right w:val="none" w:sz="0" w:space="0" w:color="auto"/>
      </w:divBdr>
    </w:div>
    <w:div w:id="1818763941">
      <w:bodyDiv w:val="1"/>
      <w:marLeft w:val="0"/>
      <w:marRight w:val="0"/>
      <w:marTop w:val="0"/>
      <w:marBottom w:val="0"/>
      <w:divBdr>
        <w:top w:val="none" w:sz="0" w:space="0" w:color="auto"/>
        <w:left w:val="none" w:sz="0" w:space="0" w:color="auto"/>
        <w:bottom w:val="none" w:sz="0" w:space="0" w:color="auto"/>
        <w:right w:val="none" w:sz="0" w:space="0" w:color="auto"/>
      </w:divBdr>
    </w:div>
    <w:div w:id="1818765350">
      <w:bodyDiv w:val="1"/>
      <w:marLeft w:val="0"/>
      <w:marRight w:val="0"/>
      <w:marTop w:val="0"/>
      <w:marBottom w:val="0"/>
      <w:divBdr>
        <w:top w:val="none" w:sz="0" w:space="0" w:color="auto"/>
        <w:left w:val="none" w:sz="0" w:space="0" w:color="auto"/>
        <w:bottom w:val="none" w:sz="0" w:space="0" w:color="auto"/>
        <w:right w:val="none" w:sz="0" w:space="0" w:color="auto"/>
      </w:divBdr>
    </w:div>
    <w:div w:id="1818918589">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0269126">
      <w:bodyDiv w:val="1"/>
      <w:marLeft w:val="0"/>
      <w:marRight w:val="0"/>
      <w:marTop w:val="0"/>
      <w:marBottom w:val="0"/>
      <w:divBdr>
        <w:top w:val="none" w:sz="0" w:space="0" w:color="auto"/>
        <w:left w:val="none" w:sz="0" w:space="0" w:color="auto"/>
        <w:bottom w:val="none" w:sz="0" w:space="0" w:color="auto"/>
        <w:right w:val="none" w:sz="0" w:space="0" w:color="auto"/>
      </w:divBdr>
    </w:div>
    <w:div w:id="1821267271">
      <w:bodyDiv w:val="1"/>
      <w:marLeft w:val="0"/>
      <w:marRight w:val="0"/>
      <w:marTop w:val="0"/>
      <w:marBottom w:val="0"/>
      <w:divBdr>
        <w:top w:val="none" w:sz="0" w:space="0" w:color="auto"/>
        <w:left w:val="none" w:sz="0" w:space="0" w:color="auto"/>
        <w:bottom w:val="none" w:sz="0" w:space="0" w:color="auto"/>
        <w:right w:val="none" w:sz="0" w:space="0" w:color="auto"/>
      </w:divBdr>
    </w:div>
    <w:div w:id="1821339049">
      <w:bodyDiv w:val="1"/>
      <w:marLeft w:val="0"/>
      <w:marRight w:val="0"/>
      <w:marTop w:val="0"/>
      <w:marBottom w:val="0"/>
      <w:divBdr>
        <w:top w:val="none" w:sz="0" w:space="0" w:color="auto"/>
        <w:left w:val="none" w:sz="0" w:space="0" w:color="auto"/>
        <w:bottom w:val="none" w:sz="0" w:space="0" w:color="auto"/>
        <w:right w:val="none" w:sz="0" w:space="0" w:color="auto"/>
      </w:divBdr>
    </w:div>
    <w:div w:id="1821538655">
      <w:bodyDiv w:val="1"/>
      <w:marLeft w:val="0"/>
      <w:marRight w:val="0"/>
      <w:marTop w:val="0"/>
      <w:marBottom w:val="0"/>
      <w:divBdr>
        <w:top w:val="none" w:sz="0" w:space="0" w:color="auto"/>
        <w:left w:val="none" w:sz="0" w:space="0" w:color="auto"/>
        <w:bottom w:val="none" w:sz="0" w:space="0" w:color="auto"/>
        <w:right w:val="none" w:sz="0" w:space="0" w:color="auto"/>
      </w:divBdr>
    </w:div>
    <w:div w:id="1821651013">
      <w:bodyDiv w:val="1"/>
      <w:marLeft w:val="0"/>
      <w:marRight w:val="0"/>
      <w:marTop w:val="0"/>
      <w:marBottom w:val="0"/>
      <w:divBdr>
        <w:top w:val="none" w:sz="0" w:space="0" w:color="auto"/>
        <w:left w:val="none" w:sz="0" w:space="0" w:color="auto"/>
        <w:bottom w:val="none" w:sz="0" w:space="0" w:color="auto"/>
        <w:right w:val="none" w:sz="0" w:space="0" w:color="auto"/>
      </w:divBdr>
    </w:div>
    <w:div w:id="1822044575">
      <w:bodyDiv w:val="1"/>
      <w:marLeft w:val="0"/>
      <w:marRight w:val="0"/>
      <w:marTop w:val="0"/>
      <w:marBottom w:val="0"/>
      <w:divBdr>
        <w:top w:val="none" w:sz="0" w:space="0" w:color="auto"/>
        <w:left w:val="none" w:sz="0" w:space="0" w:color="auto"/>
        <w:bottom w:val="none" w:sz="0" w:space="0" w:color="auto"/>
        <w:right w:val="none" w:sz="0" w:space="0" w:color="auto"/>
      </w:divBdr>
    </w:div>
    <w:div w:id="1822455844">
      <w:bodyDiv w:val="1"/>
      <w:marLeft w:val="0"/>
      <w:marRight w:val="0"/>
      <w:marTop w:val="0"/>
      <w:marBottom w:val="0"/>
      <w:divBdr>
        <w:top w:val="none" w:sz="0" w:space="0" w:color="auto"/>
        <w:left w:val="none" w:sz="0" w:space="0" w:color="auto"/>
        <w:bottom w:val="none" w:sz="0" w:space="0" w:color="auto"/>
        <w:right w:val="none" w:sz="0" w:space="0" w:color="auto"/>
      </w:divBdr>
    </w:div>
    <w:div w:id="1822887088">
      <w:bodyDiv w:val="1"/>
      <w:marLeft w:val="0"/>
      <w:marRight w:val="0"/>
      <w:marTop w:val="0"/>
      <w:marBottom w:val="0"/>
      <w:divBdr>
        <w:top w:val="none" w:sz="0" w:space="0" w:color="auto"/>
        <w:left w:val="none" w:sz="0" w:space="0" w:color="auto"/>
        <w:bottom w:val="none" w:sz="0" w:space="0" w:color="auto"/>
        <w:right w:val="none" w:sz="0" w:space="0" w:color="auto"/>
      </w:divBdr>
    </w:div>
    <w:div w:id="1822892709">
      <w:bodyDiv w:val="1"/>
      <w:marLeft w:val="0"/>
      <w:marRight w:val="0"/>
      <w:marTop w:val="0"/>
      <w:marBottom w:val="0"/>
      <w:divBdr>
        <w:top w:val="none" w:sz="0" w:space="0" w:color="auto"/>
        <w:left w:val="none" w:sz="0" w:space="0" w:color="auto"/>
        <w:bottom w:val="none" w:sz="0" w:space="0" w:color="auto"/>
        <w:right w:val="none" w:sz="0" w:space="0" w:color="auto"/>
      </w:divBdr>
    </w:div>
    <w:div w:id="1822963992">
      <w:bodyDiv w:val="1"/>
      <w:marLeft w:val="0"/>
      <w:marRight w:val="0"/>
      <w:marTop w:val="0"/>
      <w:marBottom w:val="0"/>
      <w:divBdr>
        <w:top w:val="none" w:sz="0" w:space="0" w:color="auto"/>
        <w:left w:val="none" w:sz="0" w:space="0" w:color="auto"/>
        <w:bottom w:val="none" w:sz="0" w:space="0" w:color="auto"/>
        <w:right w:val="none" w:sz="0" w:space="0" w:color="auto"/>
      </w:divBdr>
    </w:div>
    <w:div w:id="1822966532">
      <w:bodyDiv w:val="1"/>
      <w:marLeft w:val="0"/>
      <w:marRight w:val="0"/>
      <w:marTop w:val="0"/>
      <w:marBottom w:val="0"/>
      <w:divBdr>
        <w:top w:val="none" w:sz="0" w:space="0" w:color="auto"/>
        <w:left w:val="none" w:sz="0" w:space="0" w:color="auto"/>
        <w:bottom w:val="none" w:sz="0" w:space="0" w:color="auto"/>
        <w:right w:val="none" w:sz="0" w:space="0" w:color="auto"/>
      </w:divBdr>
    </w:div>
    <w:div w:id="1823228888">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152805">
      <w:bodyDiv w:val="1"/>
      <w:marLeft w:val="0"/>
      <w:marRight w:val="0"/>
      <w:marTop w:val="0"/>
      <w:marBottom w:val="0"/>
      <w:divBdr>
        <w:top w:val="none" w:sz="0" w:space="0" w:color="auto"/>
        <w:left w:val="none" w:sz="0" w:space="0" w:color="auto"/>
        <w:bottom w:val="none" w:sz="0" w:space="0" w:color="auto"/>
        <w:right w:val="none" w:sz="0" w:space="0" w:color="auto"/>
      </w:divBdr>
    </w:div>
    <w:div w:id="1824200721">
      <w:bodyDiv w:val="1"/>
      <w:marLeft w:val="0"/>
      <w:marRight w:val="0"/>
      <w:marTop w:val="0"/>
      <w:marBottom w:val="0"/>
      <w:divBdr>
        <w:top w:val="none" w:sz="0" w:space="0" w:color="auto"/>
        <w:left w:val="none" w:sz="0" w:space="0" w:color="auto"/>
        <w:bottom w:val="none" w:sz="0" w:space="0" w:color="auto"/>
        <w:right w:val="none" w:sz="0" w:space="0" w:color="auto"/>
      </w:divBdr>
    </w:div>
    <w:div w:id="1824471010">
      <w:bodyDiv w:val="1"/>
      <w:marLeft w:val="0"/>
      <w:marRight w:val="0"/>
      <w:marTop w:val="0"/>
      <w:marBottom w:val="0"/>
      <w:divBdr>
        <w:top w:val="none" w:sz="0" w:space="0" w:color="auto"/>
        <w:left w:val="none" w:sz="0" w:space="0" w:color="auto"/>
        <w:bottom w:val="none" w:sz="0" w:space="0" w:color="auto"/>
        <w:right w:val="none" w:sz="0" w:space="0" w:color="auto"/>
      </w:divBdr>
    </w:div>
    <w:div w:id="1824471576">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5664730">
      <w:bodyDiv w:val="1"/>
      <w:marLeft w:val="0"/>
      <w:marRight w:val="0"/>
      <w:marTop w:val="0"/>
      <w:marBottom w:val="0"/>
      <w:divBdr>
        <w:top w:val="none" w:sz="0" w:space="0" w:color="auto"/>
        <w:left w:val="none" w:sz="0" w:space="0" w:color="auto"/>
        <w:bottom w:val="none" w:sz="0" w:space="0" w:color="auto"/>
        <w:right w:val="none" w:sz="0" w:space="0" w:color="auto"/>
      </w:divBdr>
    </w:div>
    <w:div w:id="1825923877">
      <w:bodyDiv w:val="1"/>
      <w:marLeft w:val="0"/>
      <w:marRight w:val="0"/>
      <w:marTop w:val="0"/>
      <w:marBottom w:val="0"/>
      <w:divBdr>
        <w:top w:val="none" w:sz="0" w:space="0" w:color="auto"/>
        <w:left w:val="none" w:sz="0" w:space="0" w:color="auto"/>
        <w:bottom w:val="none" w:sz="0" w:space="0" w:color="auto"/>
        <w:right w:val="none" w:sz="0" w:space="0" w:color="auto"/>
      </w:divBdr>
    </w:div>
    <w:div w:id="1825975807">
      <w:bodyDiv w:val="1"/>
      <w:marLeft w:val="0"/>
      <w:marRight w:val="0"/>
      <w:marTop w:val="0"/>
      <w:marBottom w:val="0"/>
      <w:divBdr>
        <w:top w:val="none" w:sz="0" w:space="0" w:color="auto"/>
        <w:left w:val="none" w:sz="0" w:space="0" w:color="auto"/>
        <w:bottom w:val="none" w:sz="0" w:space="0" w:color="auto"/>
        <w:right w:val="none" w:sz="0" w:space="0" w:color="auto"/>
      </w:divBdr>
    </w:div>
    <w:div w:id="1826045392">
      <w:bodyDiv w:val="1"/>
      <w:marLeft w:val="0"/>
      <w:marRight w:val="0"/>
      <w:marTop w:val="0"/>
      <w:marBottom w:val="0"/>
      <w:divBdr>
        <w:top w:val="none" w:sz="0" w:space="0" w:color="auto"/>
        <w:left w:val="none" w:sz="0" w:space="0" w:color="auto"/>
        <w:bottom w:val="none" w:sz="0" w:space="0" w:color="auto"/>
        <w:right w:val="none" w:sz="0" w:space="0" w:color="auto"/>
      </w:divBdr>
    </w:div>
    <w:div w:id="1826242224">
      <w:bodyDiv w:val="1"/>
      <w:marLeft w:val="0"/>
      <w:marRight w:val="0"/>
      <w:marTop w:val="0"/>
      <w:marBottom w:val="0"/>
      <w:divBdr>
        <w:top w:val="none" w:sz="0" w:space="0" w:color="auto"/>
        <w:left w:val="none" w:sz="0" w:space="0" w:color="auto"/>
        <w:bottom w:val="none" w:sz="0" w:space="0" w:color="auto"/>
        <w:right w:val="none" w:sz="0" w:space="0" w:color="auto"/>
      </w:divBdr>
    </w:div>
    <w:div w:id="1826702450">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7939637">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8278098">
      <w:bodyDiv w:val="1"/>
      <w:marLeft w:val="0"/>
      <w:marRight w:val="0"/>
      <w:marTop w:val="0"/>
      <w:marBottom w:val="0"/>
      <w:divBdr>
        <w:top w:val="none" w:sz="0" w:space="0" w:color="auto"/>
        <w:left w:val="none" w:sz="0" w:space="0" w:color="auto"/>
        <w:bottom w:val="none" w:sz="0" w:space="0" w:color="auto"/>
        <w:right w:val="none" w:sz="0" w:space="0" w:color="auto"/>
      </w:divBdr>
    </w:div>
    <w:div w:id="1828669172">
      <w:bodyDiv w:val="1"/>
      <w:marLeft w:val="0"/>
      <w:marRight w:val="0"/>
      <w:marTop w:val="0"/>
      <w:marBottom w:val="0"/>
      <w:divBdr>
        <w:top w:val="none" w:sz="0" w:space="0" w:color="auto"/>
        <w:left w:val="none" w:sz="0" w:space="0" w:color="auto"/>
        <w:bottom w:val="none" w:sz="0" w:space="0" w:color="auto"/>
        <w:right w:val="none" w:sz="0" w:space="0" w:color="auto"/>
      </w:divBdr>
    </w:div>
    <w:div w:id="1829401445">
      <w:bodyDiv w:val="1"/>
      <w:marLeft w:val="0"/>
      <w:marRight w:val="0"/>
      <w:marTop w:val="0"/>
      <w:marBottom w:val="0"/>
      <w:divBdr>
        <w:top w:val="none" w:sz="0" w:space="0" w:color="auto"/>
        <w:left w:val="none" w:sz="0" w:space="0" w:color="auto"/>
        <w:bottom w:val="none" w:sz="0" w:space="0" w:color="auto"/>
        <w:right w:val="none" w:sz="0" w:space="0" w:color="auto"/>
      </w:divBdr>
    </w:div>
    <w:div w:id="1829520418">
      <w:bodyDiv w:val="1"/>
      <w:marLeft w:val="0"/>
      <w:marRight w:val="0"/>
      <w:marTop w:val="0"/>
      <w:marBottom w:val="0"/>
      <w:divBdr>
        <w:top w:val="none" w:sz="0" w:space="0" w:color="auto"/>
        <w:left w:val="none" w:sz="0" w:space="0" w:color="auto"/>
        <w:bottom w:val="none" w:sz="0" w:space="0" w:color="auto"/>
        <w:right w:val="none" w:sz="0" w:space="0" w:color="auto"/>
      </w:divBdr>
    </w:div>
    <w:div w:id="1829706015">
      <w:bodyDiv w:val="1"/>
      <w:marLeft w:val="0"/>
      <w:marRight w:val="0"/>
      <w:marTop w:val="0"/>
      <w:marBottom w:val="0"/>
      <w:divBdr>
        <w:top w:val="none" w:sz="0" w:space="0" w:color="auto"/>
        <w:left w:val="none" w:sz="0" w:space="0" w:color="auto"/>
        <w:bottom w:val="none" w:sz="0" w:space="0" w:color="auto"/>
        <w:right w:val="none" w:sz="0" w:space="0" w:color="auto"/>
      </w:divBdr>
    </w:div>
    <w:div w:id="1829901662">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0247270">
      <w:bodyDiv w:val="1"/>
      <w:marLeft w:val="0"/>
      <w:marRight w:val="0"/>
      <w:marTop w:val="0"/>
      <w:marBottom w:val="0"/>
      <w:divBdr>
        <w:top w:val="none" w:sz="0" w:space="0" w:color="auto"/>
        <w:left w:val="none" w:sz="0" w:space="0" w:color="auto"/>
        <w:bottom w:val="none" w:sz="0" w:space="0" w:color="auto"/>
        <w:right w:val="none" w:sz="0" w:space="0" w:color="auto"/>
      </w:divBdr>
    </w:div>
    <w:div w:id="1830560372">
      <w:bodyDiv w:val="1"/>
      <w:marLeft w:val="0"/>
      <w:marRight w:val="0"/>
      <w:marTop w:val="0"/>
      <w:marBottom w:val="0"/>
      <w:divBdr>
        <w:top w:val="none" w:sz="0" w:space="0" w:color="auto"/>
        <w:left w:val="none" w:sz="0" w:space="0" w:color="auto"/>
        <w:bottom w:val="none" w:sz="0" w:space="0" w:color="auto"/>
        <w:right w:val="none" w:sz="0" w:space="0" w:color="auto"/>
      </w:divBdr>
    </w:div>
    <w:div w:id="1830945827">
      <w:bodyDiv w:val="1"/>
      <w:marLeft w:val="0"/>
      <w:marRight w:val="0"/>
      <w:marTop w:val="0"/>
      <w:marBottom w:val="0"/>
      <w:divBdr>
        <w:top w:val="none" w:sz="0" w:space="0" w:color="auto"/>
        <w:left w:val="none" w:sz="0" w:space="0" w:color="auto"/>
        <w:bottom w:val="none" w:sz="0" w:space="0" w:color="auto"/>
        <w:right w:val="none" w:sz="0" w:space="0" w:color="auto"/>
      </w:divBdr>
    </w:div>
    <w:div w:id="1831094434">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1212226">
      <w:bodyDiv w:val="1"/>
      <w:marLeft w:val="0"/>
      <w:marRight w:val="0"/>
      <w:marTop w:val="0"/>
      <w:marBottom w:val="0"/>
      <w:divBdr>
        <w:top w:val="none" w:sz="0" w:space="0" w:color="auto"/>
        <w:left w:val="none" w:sz="0" w:space="0" w:color="auto"/>
        <w:bottom w:val="none" w:sz="0" w:space="0" w:color="auto"/>
        <w:right w:val="none" w:sz="0" w:space="0" w:color="auto"/>
      </w:divBdr>
    </w:div>
    <w:div w:id="1831213301">
      <w:bodyDiv w:val="1"/>
      <w:marLeft w:val="0"/>
      <w:marRight w:val="0"/>
      <w:marTop w:val="0"/>
      <w:marBottom w:val="0"/>
      <w:divBdr>
        <w:top w:val="none" w:sz="0" w:space="0" w:color="auto"/>
        <w:left w:val="none" w:sz="0" w:space="0" w:color="auto"/>
        <w:bottom w:val="none" w:sz="0" w:space="0" w:color="auto"/>
        <w:right w:val="none" w:sz="0" w:space="0" w:color="auto"/>
      </w:divBdr>
    </w:div>
    <w:div w:id="1831745968">
      <w:bodyDiv w:val="1"/>
      <w:marLeft w:val="0"/>
      <w:marRight w:val="0"/>
      <w:marTop w:val="0"/>
      <w:marBottom w:val="0"/>
      <w:divBdr>
        <w:top w:val="none" w:sz="0" w:space="0" w:color="auto"/>
        <w:left w:val="none" w:sz="0" w:space="0" w:color="auto"/>
        <w:bottom w:val="none" w:sz="0" w:space="0" w:color="auto"/>
        <w:right w:val="none" w:sz="0" w:space="0" w:color="auto"/>
      </w:divBdr>
    </w:div>
    <w:div w:id="1832602722">
      <w:bodyDiv w:val="1"/>
      <w:marLeft w:val="0"/>
      <w:marRight w:val="0"/>
      <w:marTop w:val="0"/>
      <w:marBottom w:val="0"/>
      <w:divBdr>
        <w:top w:val="none" w:sz="0" w:space="0" w:color="auto"/>
        <w:left w:val="none" w:sz="0" w:space="0" w:color="auto"/>
        <w:bottom w:val="none" w:sz="0" w:space="0" w:color="auto"/>
        <w:right w:val="none" w:sz="0" w:space="0" w:color="auto"/>
      </w:divBdr>
    </w:div>
    <w:div w:id="1832984210">
      <w:bodyDiv w:val="1"/>
      <w:marLeft w:val="0"/>
      <w:marRight w:val="0"/>
      <w:marTop w:val="0"/>
      <w:marBottom w:val="0"/>
      <w:divBdr>
        <w:top w:val="none" w:sz="0" w:space="0" w:color="auto"/>
        <w:left w:val="none" w:sz="0" w:space="0" w:color="auto"/>
        <w:bottom w:val="none" w:sz="0" w:space="0" w:color="auto"/>
        <w:right w:val="none" w:sz="0" w:space="0" w:color="auto"/>
      </w:divBdr>
    </w:div>
    <w:div w:id="1833063151">
      <w:bodyDiv w:val="1"/>
      <w:marLeft w:val="0"/>
      <w:marRight w:val="0"/>
      <w:marTop w:val="0"/>
      <w:marBottom w:val="0"/>
      <w:divBdr>
        <w:top w:val="none" w:sz="0" w:space="0" w:color="auto"/>
        <w:left w:val="none" w:sz="0" w:space="0" w:color="auto"/>
        <w:bottom w:val="none" w:sz="0" w:space="0" w:color="auto"/>
        <w:right w:val="none" w:sz="0" w:space="0" w:color="auto"/>
      </w:divBdr>
    </w:div>
    <w:div w:id="1833175186">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3831221">
      <w:bodyDiv w:val="1"/>
      <w:marLeft w:val="0"/>
      <w:marRight w:val="0"/>
      <w:marTop w:val="0"/>
      <w:marBottom w:val="0"/>
      <w:divBdr>
        <w:top w:val="none" w:sz="0" w:space="0" w:color="auto"/>
        <w:left w:val="none" w:sz="0" w:space="0" w:color="auto"/>
        <w:bottom w:val="none" w:sz="0" w:space="0" w:color="auto"/>
        <w:right w:val="none" w:sz="0" w:space="0" w:color="auto"/>
      </w:divBdr>
    </w:div>
    <w:div w:id="1833838299">
      <w:bodyDiv w:val="1"/>
      <w:marLeft w:val="0"/>
      <w:marRight w:val="0"/>
      <w:marTop w:val="0"/>
      <w:marBottom w:val="0"/>
      <w:divBdr>
        <w:top w:val="none" w:sz="0" w:space="0" w:color="auto"/>
        <w:left w:val="none" w:sz="0" w:space="0" w:color="auto"/>
        <w:bottom w:val="none" w:sz="0" w:space="0" w:color="auto"/>
        <w:right w:val="none" w:sz="0" w:space="0" w:color="auto"/>
      </w:divBdr>
    </w:div>
    <w:div w:id="1834753927">
      <w:bodyDiv w:val="1"/>
      <w:marLeft w:val="0"/>
      <w:marRight w:val="0"/>
      <w:marTop w:val="0"/>
      <w:marBottom w:val="0"/>
      <w:divBdr>
        <w:top w:val="none" w:sz="0" w:space="0" w:color="auto"/>
        <w:left w:val="none" w:sz="0" w:space="0" w:color="auto"/>
        <w:bottom w:val="none" w:sz="0" w:space="0" w:color="auto"/>
        <w:right w:val="none" w:sz="0" w:space="0" w:color="auto"/>
      </w:divBdr>
    </w:div>
    <w:div w:id="1834947423">
      <w:bodyDiv w:val="1"/>
      <w:marLeft w:val="0"/>
      <w:marRight w:val="0"/>
      <w:marTop w:val="0"/>
      <w:marBottom w:val="0"/>
      <w:divBdr>
        <w:top w:val="none" w:sz="0" w:space="0" w:color="auto"/>
        <w:left w:val="none" w:sz="0" w:space="0" w:color="auto"/>
        <w:bottom w:val="none" w:sz="0" w:space="0" w:color="auto"/>
        <w:right w:val="none" w:sz="0" w:space="0" w:color="auto"/>
      </w:divBdr>
    </w:div>
    <w:div w:id="1835028311">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7063757">
      <w:bodyDiv w:val="1"/>
      <w:marLeft w:val="0"/>
      <w:marRight w:val="0"/>
      <w:marTop w:val="0"/>
      <w:marBottom w:val="0"/>
      <w:divBdr>
        <w:top w:val="none" w:sz="0" w:space="0" w:color="auto"/>
        <w:left w:val="none" w:sz="0" w:space="0" w:color="auto"/>
        <w:bottom w:val="none" w:sz="0" w:space="0" w:color="auto"/>
        <w:right w:val="none" w:sz="0" w:space="0" w:color="auto"/>
      </w:divBdr>
    </w:div>
    <w:div w:id="1838111964">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39225778">
      <w:bodyDiv w:val="1"/>
      <w:marLeft w:val="0"/>
      <w:marRight w:val="0"/>
      <w:marTop w:val="0"/>
      <w:marBottom w:val="0"/>
      <w:divBdr>
        <w:top w:val="none" w:sz="0" w:space="0" w:color="auto"/>
        <w:left w:val="none" w:sz="0" w:space="0" w:color="auto"/>
        <w:bottom w:val="none" w:sz="0" w:space="0" w:color="auto"/>
        <w:right w:val="none" w:sz="0" w:space="0" w:color="auto"/>
      </w:divBdr>
    </w:div>
    <w:div w:id="1839425640">
      <w:bodyDiv w:val="1"/>
      <w:marLeft w:val="0"/>
      <w:marRight w:val="0"/>
      <w:marTop w:val="0"/>
      <w:marBottom w:val="0"/>
      <w:divBdr>
        <w:top w:val="none" w:sz="0" w:space="0" w:color="auto"/>
        <w:left w:val="none" w:sz="0" w:space="0" w:color="auto"/>
        <w:bottom w:val="none" w:sz="0" w:space="0" w:color="auto"/>
        <w:right w:val="none" w:sz="0" w:space="0" w:color="auto"/>
      </w:divBdr>
    </w:div>
    <w:div w:id="1839686276">
      <w:bodyDiv w:val="1"/>
      <w:marLeft w:val="0"/>
      <w:marRight w:val="0"/>
      <w:marTop w:val="0"/>
      <w:marBottom w:val="0"/>
      <w:divBdr>
        <w:top w:val="none" w:sz="0" w:space="0" w:color="auto"/>
        <w:left w:val="none" w:sz="0" w:space="0" w:color="auto"/>
        <w:bottom w:val="none" w:sz="0" w:space="0" w:color="auto"/>
        <w:right w:val="none" w:sz="0" w:space="0" w:color="auto"/>
      </w:divBdr>
    </w:div>
    <w:div w:id="1840920824">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1117005">
      <w:bodyDiv w:val="1"/>
      <w:marLeft w:val="0"/>
      <w:marRight w:val="0"/>
      <w:marTop w:val="0"/>
      <w:marBottom w:val="0"/>
      <w:divBdr>
        <w:top w:val="none" w:sz="0" w:space="0" w:color="auto"/>
        <w:left w:val="none" w:sz="0" w:space="0" w:color="auto"/>
        <w:bottom w:val="none" w:sz="0" w:space="0" w:color="auto"/>
        <w:right w:val="none" w:sz="0" w:space="0" w:color="auto"/>
      </w:divBdr>
    </w:div>
    <w:div w:id="1841117545">
      <w:bodyDiv w:val="1"/>
      <w:marLeft w:val="0"/>
      <w:marRight w:val="0"/>
      <w:marTop w:val="0"/>
      <w:marBottom w:val="0"/>
      <w:divBdr>
        <w:top w:val="none" w:sz="0" w:space="0" w:color="auto"/>
        <w:left w:val="none" w:sz="0" w:space="0" w:color="auto"/>
        <w:bottom w:val="none" w:sz="0" w:space="0" w:color="auto"/>
        <w:right w:val="none" w:sz="0" w:space="0" w:color="auto"/>
      </w:divBdr>
    </w:div>
    <w:div w:id="1842771278">
      <w:bodyDiv w:val="1"/>
      <w:marLeft w:val="0"/>
      <w:marRight w:val="0"/>
      <w:marTop w:val="0"/>
      <w:marBottom w:val="0"/>
      <w:divBdr>
        <w:top w:val="none" w:sz="0" w:space="0" w:color="auto"/>
        <w:left w:val="none" w:sz="0" w:space="0" w:color="auto"/>
        <w:bottom w:val="none" w:sz="0" w:space="0" w:color="auto"/>
        <w:right w:val="none" w:sz="0" w:space="0" w:color="auto"/>
      </w:divBdr>
    </w:div>
    <w:div w:id="1842886645">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3936636">
      <w:bodyDiv w:val="1"/>
      <w:marLeft w:val="0"/>
      <w:marRight w:val="0"/>
      <w:marTop w:val="0"/>
      <w:marBottom w:val="0"/>
      <w:divBdr>
        <w:top w:val="none" w:sz="0" w:space="0" w:color="auto"/>
        <w:left w:val="none" w:sz="0" w:space="0" w:color="auto"/>
        <w:bottom w:val="none" w:sz="0" w:space="0" w:color="auto"/>
        <w:right w:val="none" w:sz="0" w:space="0" w:color="auto"/>
      </w:divBdr>
    </w:div>
    <w:div w:id="1844855172">
      <w:bodyDiv w:val="1"/>
      <w:marLeft w:val="0"/>
      <w:marRight w:val="0"/>
      <w:marTop w:val="0"/>
      <w:marBottom w:val="0"/>
      <w:divBdr>
        <w:top w:val="none" w:sz="0" w:space="0" w:color="auto"/>
        <w:left w:val="none" w:sz="0" w:space="0" w:color="auto"/>
        <w:bottom w:val="none" w:sz="0" w:space="0" w:color="auto"/>
        <w:right w:val="none" w:sz="0" w:space="0" w:color="auto"/>
      </w:divBdr>
    </w:div>
    <w:div w:id="1845706953">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131710">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48404513">
      <w:bodyDiv w:val="1"/>
      <w:marLeft w:val="0"/>
      <w:marRight w:val="0"/>
      <w:marTop w:val="0"/>
      <w:marBottom w:val="0"/>
      <w:divBdr>
        <w:top w:val="none" w:sz="0" w:space="0" w:color="auto"/>
        <w:left w:val="none" w:sz="0" w:space="0" w:color="auto"/>
        <w:bottom w:val="none" w:sz="0" w:space="0" w:color="auto"/>
        <w:right w:val="none" w:sz="0" w:space="0" w:color="auto"/>
      </w:divBdr>
    </w:div>
    <w:div w:id="1848406094">
      <w:bodyDiv w:val="1"/>
      <w:marLeft w:val="0"/>
      <w:marRight w:val="0"/>
      <w:marTop w:val="0"/>
      <w:marBottom w:val="0"/>
      <w:divBdr>
        <w:top w:val="none" w:sz="0" w:space="0" w:color="auto"/>
        <w:left w:val="none" w:sz="0" w:space="0" w:color="auto"/>
        <w:bottom w:val="none" w:sz="0" w:space="0" w:color="auto"/>
        <w:right w:val="none" w:sz="0" w:space="0" w:color="auto"/>
      </w:divBdr>
    </w:div>
    <w:div w:id="1849828105">
      <w:bodyDiv w:val="1"/>
      <w:marLeft w:val="0"/>
      <w:marRight w:val="0"/>
      <w:marTop w:val="0"/>
      <w:marBottom w:val="0"/>
      <w:divBdr>
        <w:top w:val="none" w:sz="0" w:space="0" w:color="auto"/>
        <w:left w:val="none" w:sz="0" w:space="0" w:color="auto"/>
        <w:bottom w:val="none" w:sz="0" w:space="0" w:color="auto"/>
        <w:right w:val="none" w:sz="0" w:space="0" w:color="auto"/>
      </w:divBdr>
    </w:div>
    <w:div w:id="1850414323">
      <w:bodyDiv w:val="1"/>
      <w:marLeft w:val="0"/>
      <w:marRight w:val="0"/>
      <w:marTop w:val="0"/>
      <w:marBottom w:val="0"/>
      <w:divBdr>
        <w:top w:val="none" w:sz="0" w:space="0" w:color="auto"/>
        <w:left w:val="none" w:sz="0" w:space="0" w:color="auto"/>
        <w:bottom w:val="none" w:sz="0" w:space="0" w:color="auto"/>
        <w:right w:val="none" w:sz="0" w:space="0" w:color="auto"/>
      </w:divBdr>
    </w:div>
    <w:div w:id="1850633165">
      <w:bodyDiv w:val="1"/>
      <w:marLeft w:val="0"/>
      <w:marRight w:val="0"/>
      <w:marTop w:val="0"/>
      <w:marBottom w:val="0"/>
      <w:divBdr>
        <w:top w:val="none" w:sz="0" w:space="0" w:color="auto"/>
        <w:left w:val="none" w:sz="0" w:space="0" w:color="auto"/>
        <w:bottom w:val="none" w:sz="0" w:space="0" w:color="auto"/>
        <w:right w:val="none" w:sz="0" w:space="0" w:color="auto"/>
      </w:divBdr>
    </w:div>
    <w:div w:id="1851329298">
      <w:bodyDiv w:val="1"/>
      <w:marLeft w:val="0"/>
      <w:marRight w:val="0"/>
      <w:marTop w:val="0"/>
      <w:marBottom w:val="0"/>
      <w:divBdr>
        <w:top w:val="none" w:sz="0" w:space="0" w:color="auto"/>
        <w:left w:val="none" w:sz="0" w:space="0" w:color="auto"/>
        <w:bottom w:val="none" w:sz="0" w:space="0" w:color="auto"/>
        <w:right w:val="none" w:sz="0" w:space="0" w:color="auto"/>
      </w:divBdr>
    </w:div>
    <w:div w:id="1851480412">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676364">
      <w:bodyDiv w:val="1"/>
      <w:marLeft w:val="0"/>
      <w:marRight w:val="0"/>
      <w:marTop w:val="0"/>
      <w:marBottom w:val="0"/>
      <w:divBdr>
        <w:top w:val="none" w:sz="0" w:space="0" w:color="auto"/>
        <w:left w:val="none" w:sz="0" w:space="0" w:color="auto"/>
        <w:bottom w:val="none" w:sz="0" w:space="0" w:color="auto"/>
        <w:right w:val="none" w:sz="0" w:space="0" w:color="auto"/>
      </w:divBdr>
    </w:div>
    <w:div w:id="1851987870">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3647242">
      <w:bodyDiv w:val="1"/>
      <w:marLeft w:val="0"/>
      <w:marRight w:val="0"/>
      <w:marTop w:val="0"/>
      <w:marBottom w:val="0"/>
      <w:divBdr>
        <w:top w:val="none" w:sz="0" w:space="0" w:color="auto"/>
        <w:left w:val="none" w:sz="0" w:space="0" w:color="auto"/>
        <w:bottom w:val="none" w:sz="0" w:space="0" w:color="auto"/>
        <w:right w:val="none" w:sz="0" w:space="0" w:color="auto"/>
      </w:divBdr>
    </w:div>
    <w:div w:id="1854563776">
      <w:bodyDiv w:val="1"/>
      <w:marLeft w:val="0"/>
      <w:marRight w:val="0"/>
      <w:marTop w:val="0"/>
      <w:marBottom w:val="0"/>
      <w:divBdr>
        <w:top w:val="none" w:sz="0" w:space="0" w:color="auto"/>
        <w:left w:val="none" w:sz="0" w:space="0" w:color="auto"/>
        <w:bottom w:val="none" w:sz="0" w:space="0" w:color="auto"/>
        <w:right w:val="none" w:sz="0" w:space="0" w:color="auto"/>
      </w:divBdr>
    </w:div>
    <w:div w:id="1854951165">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5264494">
      <w:bodyDiv w:val="1"/>
      <w:marLeft w:val="0"/>
      <w:marRight w:val="0"/>
      <w:marTop w:val="0"/>
      <w:marBottom w:val="0"/>
      <w:divBdr>
        <w:top w:val="none" w:sz="0" w:space="0" w:color="auto"/>
        <w:left w:val="none" w:sz="0" w:space="0" w:color="auto"/>
        <w:bottom w:val="none" w:sz="0" w:space="0" w:color="auto"/>
        <w:right w:val="none" w:sz="0" w:space="0" w:color="auto"/>
      </w:divBdr>
    </w:div>
    <w:div w:id="1856068137">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7036426">
      <w:bodyDiv w:val="1"/>
      <w:marLeft w:val="0"/>
      <w:marRight w:val="0"/>
      <w:marTop w:val="0"/>
      <w:marBottom w:val="0"/>
      <w:divBdr>
        <w:top w:val="none" w:sz="0" w:space="0" w:color="auto"/>
        <w:left w:val="none" w:sz="0" w:space="0" w:color="auto"/>
        <w:bottom w:val="none" w:sz="0" w:space="0" w:color="auto"/>
        <w:right w:val="none" w:sz="0" w:space="0" w:color="auto"/>
      </w:divBdr>
    </w:div>
    <w:div w:id="1857618032">
      <w:bodyDiv w:val="1"/>
      <w:marLeft w:val="0"/>
      <w:marRight w:val="0"/>
      <w:marTop w:val="0"/>
      <w:marBottom w:val="0"/>
      <w:divBdr>
        <w:top w:val="none" w:sz="0" w:space="0" w:color="auto"/>
        <w:left w:val="none" w:sz="0" w:space="0" w:color="auto"/>
        <w:bottom w:val="none" w:sz="0" w:space="0" w:color="auto"/>
        <w:right w:val="none" w:sz="0" w:space="0" w:color="auto"/>
      </w:divBdr>
    </w:div>
    <w:div w:id="1857646635">
      <w:bodyDiv w:val="1"/>
      <w:marLeft w:val="0"/>
      <w:marRight w:val="0"/>
      <w:marTop w:val="0"/>
      <w:marBottom w:val="0"/>
      <w:divBdr>
        <w:top w:val="none" w:sz="0" w:space="0" w:color="auto"/>
        <w:left w:val="none" w:sz="0" w:space="0" w:color="auto"/>
        <w:bottom w:val="none" w:sz="0" w:space="0" w:color="auto"/>
        <w:right w:val="none" w:sz="0" w:space="0" w:color="auto"/>
      </w:divBdr>
    </w:div>
    <w:div w:id="1858037478">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614529">
      <w:bodyDiv w:val="1"/>
      <w:marLeft w:val="0"/>
      <w:marRight w:val="0"/>
      <w:marTop w:val="0"/>
      <w:marBottom w:val="0"/>
      <w:divBdr>
        <w:top w:val="none" w:sz="0" w:space="0" w:color="auto"/>
        <w:left w:val="none" w:sz="0" w:space="0" w:color="auto"/>
        <w:bottom w:val="none" w:sz="0" w:space="0" w:color="auto"/>
        <w:right w:val="none" w:sz="0" w:space="0" w:color="auto"/>
      </w:divBdr>
    </w:div>
    <w:div w:id="1858690398">
      <w:bodyDiv w:val="1"/>
      <w:marLeft w:val="0"/>
      <w:marRight w:val="0"/>
      <w:marTop w:val="0"/>
      <w:marBottom w:val="0"/>
      <w:divBdr>
        <w:top w:val="none" w:sz="0" w:space="0" w:color="auto"/>
        <w:left w:val="none" w:sz="0" w:space="0" w:color="auto"/>
        <w:bottom w:val="none" w:sz="0" w:space="0" w:color="auto"/>
        <w:right w:val="none" w:sz="0" w:space="0" w:color="auto"/>
      </w:divBdr>
    </w:div>
    <w:div w:id="1858807061">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8957031">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59661557">
      <w:bodyDiv w:val="1"/>
      <w:marLeft w:val="0"/>
      <w:marRight w:val="0"/>
      <w:marTop w:val="0"/>
      <w:marBottom w:val="0"/>
      <w:divBdr>
        <w:top w:val="none" w:sz="0" w:space="0" w:color="auto"/>
        <w:left w:val="none" w:sz="0" w:space="0" w:color="auto"/>
        <w:bottom w:val="none" w:sz="0" w:space="0" w:color="auto"/>
        <w:right w:val="none" w:sz="0" w:space="0" w:color="auto"/>
      </w:divBdr>
    </w:div>
    <w:div w:id="1860656678">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1624278">
      <w:bodyDiv w:val="1"/>
      <w:marLeft w:val="0"/>
      <w:marRight w:val="0"/>
      <w:marTop w:val="0"/>
      <w:marBottom w:val="0"/>
      <w:divBdr>
        <w:top w:val="none" w:sz="0" w:space="0" w:color="auto"/>
        <w:left w:val="none" w:sz="0" w:space="0" w:color="auto"/>
        <w:bottom w:val="none" w:sz="0" w:space="0" w:color="auto"/>
        <w:right w:val="none" w:sz="0" w:space="0" w:color="auto"/>
      </w:divBdr>
    </w:div>
    <w:div w:id="1861775268">
      <w:bodyDiv w:val="1"/>
      <w:marLeft w:val="0"/>
      <w:marRight w:val="0"/>
      <w:marTop w:val="0"/>
      <w:marBottom w:val="0"/>
      <w:divBdr>
        <w:top w:val="none" w:sz="0" w:space="0" w:color="auto"/>
        <w:left w:val="none" w:sz="0" w:space="0" w:color="auto"/>
        <w:bottom w:val="none" w:sz="0" w:space="0" w:color="auto"/>
        <w:right w:val="none" w:sz="0" w:space="0" w:color="auto"/>
      </w:divBdr>
    </w:div>
    <w:div w:id="1863319591">
      <w:bodyDiv w:val="1"/>
      <w:marLeft w:val="0"/>
      <w:marRight w:val="0"/>
      <w:marTop w:val="0"/>
      <w:marBottom w:val="0"/>
      <w:divBdr>
        <w:top w:val="none" w:sz="0" w:space="0" w:color="auto"/>
        <w:left w:val="none" w:sz="0" w:space="0" w:color="auto"/>
        <w:bottom w:val="none" w:sz="0" w:space="0" w:color="auto"/>
        <w:right w:val="none" w:sz="0" w:space="0" w:color="auto"/>
      </w:divBdr>
    </w:div>
    <w:div w:id="1863977035">
      <w:bodyDiv w:val="1"/>
      <w:marLeft w:val="0"/>
      <w:marRight w:val="0"/>
      <w:marTop w:val="0"/>
      <w:marBottom w:val="0"/>
      <w:divBdr>
        <w:top w:val="none" w:sz="0" w:space="0" w:color="auto"/>
        <w:left w:val="none" w:sz="0" w:space="0" w:color="auto"/>
        <w:bottom w:val="none" w:sz="0" w:space="0" w:color="auto"/>
        <w:right w:val="none" w:sz="0" w:space="0" w:color="auto"/>
      </w:divBdr>
    </w:div>
    <w:div w:id="1864130459">
      <w:bodyDiv w:val="1"/>
      <w:marLeft w:val="0"/>
      <w:marRight w:val="0"/>
      <w:marTop w:val="0"/>
      <w:marBottom w:val="0"/>
      <w:divBdr>
        <w:top w:val="none" w:sz="0" w:space="0" w:color="auto"/>
        <w:left w:val="none" w:sz="0" w:space="0" w:color="auto"/>
        <w:bottom w:val="none" w:sz="0" w:space="0" w:color="auto"/>
        <w:right w:val="none" w:sz="0" w:space="0" w:color="auto"/>
      </w:divBdr>
    </w:div>
    <w:div w:id="1864317006">
      <w:bodyDiv w:val="1"/>
      <w:marLeft w:val="0"/>
      <w:marRight w:val="0"/>
      <w:marTop w:val="0"/>
      <w:marBottom w:val="0"/>
      <w:divBdr>
        <w:top w:val="none" w:sz="0" w:space="0" w:color="auto"/>
        <w:left w:val="none" w:sz="0" w:space="0" w:color="auto"/>
        <w:bottom w:val="none" w:sz="0" w:space="0" w:color="auto"/>
        <w:right w:val="none" w:sz="0" w:space="0" w:color="auto"/>
      </w:divBdr>
    </w:div>
    <w:div w:id="1865053178">
      <w:bodyDiv w:val="1"/>
      <w:marLeft w:val="0"/>
      <w:marRight w:val="0"/>
      <w:marTop w:val="0"/>
      <w:marBottom w:val="0"/>
      <w:divBdr>
        <w:top w:val="none" w:sz="0" w:space="0" w:color="auto"/>
        <w:left w:val="none" w:sz="0" w:space="0" w:color="auto"/>
        <w:bottom w:val="none" w:sz="0" w:space="0" w:color="auto"/>
        <w:right w:val="none" w:sz="0" w:space="0" w:color="auto"/>
      </w:divBdr>
    </w:div>
    <w:div w:id="1865288318">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089194">
      <w:bodyDiv w:val="1"/>
      <w:marLeft w:val="0"/>
      <w:marRight w:val="0"/>
      <w:marTop w:val="0"/>
      <w:marBottom w:val="0"/>
      <w:divBdr>
        <w:top w:val="none" w:sz="0" w:space="0" w:color="auto"/>
        <w:left w:val="none" w:sz="0" w:space="0" w:color="auto"/>
        <w:bottom w:val="none" w:sz="0" w:space="0" w:color="auto"/>
        <w:right w:val="none" w:sz="0" w:space="0" w:color="auto"/>
      </w:divBdr>
    </w:div>
    <w:div w:id="1866288415">
      <w:bodyDiv w:val="1"/>
      <w:marLeft w:val="0"/>
      <w:marRight w:val="0"/>
      <w:marTop w:val="0"/>
      <w:marBottom w:val="0"/>
      <w:divBdr>
        <w:top w:val="none" w:sz="0" w:space="0" w:color="auto"/>
        <w:left w:val="none" w:sz="0" w:space="0" w:color="auto"/>
        <w:bottom w:val="none" w:sz="0" w:space="0" w:color="auto"/>
        <w:right w:val="none" w:sz="0" w:space="0" w:color="auto"/>
      </w:divBdr>
    </w:div>
    <w:div w:id="1866401881">
      <w:bodyDiv w:val="1"/>
      <w:marLeft w:val="0"/>
      <w:marRight w:val="0"/>
      <w:marTop w:val="0"/>
      <w:marBottom w:val="0"/>
      <w:divBdr>
        <w:top w:val="none" w:sz="0" w:space="0" w:color="auto"/>
        <w:left w:val="none" w:sz="0" w:space="0" w:color="auto"/>
        <w:bottom w:val="none" w:sz="0" w:space="0" w:color="auto"/>
        <w:right w:val="none" w:sz="0" w:space="0" w:color="auto"/>
      </w:divBdr>
    </w:div>
    <w:div w:id="1866678092">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257751">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68063352">
      <w:bodyDiv w:val="1"/>
      <w:marLeft w:val="0"/>
      <w:marRight w:val="0"/>
      <w:marTop w:val="0"/>
      <w:marBottom w:val="0"/>
      <w:divBdr>
        <w:top w:val="none" w:sz="0" w:space="0" w:color="auto"/>
        <w:left w:val="none" w:sz="0" w:space="0" w:color="auto"/>
        <w:bottom w:val="none" w:sz="0" w:space="0" w:color="auto"/>
        <w:right w:val="none" w:sz="0" w:space="0" w:color="auto"/>
      </w:divBdr>
    </w:div>
    <w:div w:id="1869180014">
      <w:bodyDiv w:val="1"/>
      <w:marLeft w:val="0"/>
      <w:marRight w:val="0"/>
      <w:marTop w:val="0"/>
      <w:marBottom w:val="0"/>
      <w:divBdr>
        <w:top w:val="none" w:sz="0" w:space="0" w:color="auto"/>
        <w:left w:val="none" w:sz="0" w:space="0" w:color="auto"/>
        <w:bottom w:val="none" w:sz="0" w:space="0" w:color="auto"/>
        <w:right w:val="none" w:sz="0" w:space="0" w:color="auto"/>
      </w:divBdr>
    </w:div>
    <w:div w:id="1870020810">
      <w:bodyDiv w:val="1"/>
      <w:marLeft w:val="0"/>
      <w:marRight w:val="0"/>
      <w:marTop w:val="0"/>
      <w:marBottom w:val="0"/>
      <w:divBdr>
        <w:top w:val="none" w:sz="0" w:space="0" w:color="auto"/>
        <w:left w:val="none" w:sz="0" w:space="0" w:color="auto"/>
        <w:bottom w:val="none" w:sz="0" w:space="0" w:color="auto"/>
        <w:right w:val="none" w:sz="0" w:space="0" w:color="auto"/>
      </w:divBdr>
    </w:div>
    <w:div w:id="1870222877">
      <w:bodyDiv w:val="1"/>
      <w:marLeft w:val="0"/>
      <w:marRight w:val="0"/>
      <w:marTop w:val="0"/>
      <w:marBottom w:val="0"/>
      <w:divBdr>
        <w:top w:val="none" w:sz="0" w:space="0" w:color="auto"/>
        <w:left w:val="none" w:sz="0" w:space="0" w:color="auto"/>
        <w:bottom w:val="none" w:sz="0" w:space="0" w:color="auto"/>
        <w:right w:val="none" w:sz="0" w:space="0" w:color="auto"/>
      </w:divBdr>
    </w:div>
    <w:div w:id="1870608840">
      <w:bodyDiv w:val="1"/>
      <w:marLeft w:val="0"/>
      <w:marRight w:val="0"/>
      <w:marTop w:val="0"/>
      <w:marBottom w:val="0"/>
      <w:divBdr>
        <w:top w:val="none" w:sz="0" w:space="0" w:color="auto"/>
        <w:left w:val="none" w:sz="0" w:space="0" w:color="auto"/>
        <w:bottom w:val="none" w:sz="0" w:space="0" w:color="auto"/>
        <w:right w:val="none" w:sz="0" w:space="0" w:color="auto"/>
      </w:divBdr>
    </w:div>
    <w:div w:id="1870751058">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1336178">
      <w:bodyDiv w:val="1"/>
      <w:marLeft w:val="0"/>
      <w:marRight w:val="0"/>
      <w:marTop w:val="0"/>
      <w:marBottom w:val="0"/>
      <w:divBdr>
        <w:top w:val="none" w:sz="0" w:space="0" w:color="auto"/>
        <w:left w:val="none" w:sz="0" w:space="0" w:color="auto"/>
        <w:bottom w:val="none" w:sz="0" w:space="0" w:color="auto"/>
        <w:right w:val="none" w:sz="0" w:space="0" w:color="auto"/>
      </w:divBdr>
    </w:div>
    <w:div w:id="1871796643">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035759">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4271213">
      <w:bodyDiv w:val="1"/>
      <w:marLeft w:val="0"/>
      <w:marRight w:val="0"/>
      <w:marTop w:val="0"/>
      <w:marBottom w:val="0"/>
      <w:divBdr>
        <w:top w:val="none" w:sz="0" w:space="0" w:color="auto"/>
        <w:left w:val="none" w:sz="0" w:space="0" w:color="auto"/>
        <w:bottom w:val="none" w:sz="0" w:space="0" w:color="auto"/>
        <w:right w:val="none" w:sz="0" w:space="0" w:color="auto"/>
      </w:divBdr>
    </w:div>
    <w:div w:id="1874417147">
      <w:bodyDiv w:val="1"/>
      <w:marLeft w:val="0"/>
      <w:marRight w:val="0"/>
      <w:marTop w:val="0"/>
      <w:marBottom w:val="0"/>
      <w:divBdr>
        <w:top w:val="none" w:sz="0" w:space="0" w:color="auto"/>
        <w:left w:val="none" w:sz="0" w:space="0" w:color="auto"/>
        <w:bottom w:val="none" w:sz="0" w:space="0" w:color="auto"/>
        <w:right w:val="none" w:sz="0" w:space="0" w:color="auto"/>
      </w:divBdr>
    </w:div>
    <w:div w:id="1875121411">
      <w:bodyDiv w:val="1"/>
      <w:marLeft w:val="0"/>
      <w:marRight w:val="0"/>
      <w:marTop w:val="0"/>
      <w:marBottom w:val="0"/>
      <w:divBdr>
        <w:top w:val="none" w:sz="0" w:space="0" w:color="auto"/>
        <w:left w:val="none" w:sz="0" w:space="0" w:color="auto"/>
        <w:bottom w:val="none" w:sz="0" w:space="0" w:color="auto"/>
        <w:right w:val="none" w:sz="0" w:space="0" w:color="auto"/>
      </w:divBdr>
    </w:div>
    <w:div w:id="1875190233">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725030">
      <w:bodyDiv w:val="1"/>
      <w:marLeft w:val="0"/>
      <w:marRight w:val="0"/>
      <w:marTop w:val="0"/>
      <w:marBottom w:val="0"/>
      <w:divBdr>
        <w:top w:val="none" w:sz="0" w:space="0" w:color="auto"/>
        <w:left w:val="none" w:sz="0" w:space="0" w:color="auto"/>
        <w:bottom w:val="none" w:sz="0" w:space="0" w:color="auto"/>
        <w:right w:val="none" w:sz="0" w:space="0" w:color="auto"/>
      </w:divBdr>
    </w:div>
    <w:div w:id="1875725772">
      <w:bodyDiv w:val="1"/>
      <w:marLeft w:val="0"/>
      <w:marRight w:val="0"/>
      <w:marTop w:val="0"/>
      <w:marBottom w:val="0"/>
      <w:divBdr>
        <w:top w:val="none" w:sz="0" w:space="0" w:color="auto"/>
        <w:left w:val="none" w:sz="0" w:space="0" w:color="auto"/>
        <w:bottom w:val="none" w:sz="0" w:space="0" w:color="auto"/>
        <w:right w:val="none" w:sz="0" w:space="0" w:color="auto"/>
      </w:divBdr>
    </w:div>
    <w:div w:id="1875726008">
      <w:bodyDiv w:val="1"/>
      <w:marLeft w:val="0"/>
      <w:marRight w:val="0"/>
      <w:marTop w:val="0"/>
      <w:marBottom w:val="0"/>
      <w:divBdr>
        <w:top w:val="none" w:sz="0" w:space="0" w:color="auto"/>
        <w:left w:val="none" w:sz="0" w:space="0" w:color="auto"/>
        <w:bottom w:val="none" w:sz="0" w:space="0" w:color="auto"/>
        <w:right w:val="none" w:sz="0" w:space="0" w:color="auto"/>
      </w:divBdr>
    </w:div>
    <w:div w:id="1875728993">
      <w:bodyDiv w:val="1"/>
      <w:marLeft w:val="0"/>
      <w:marRight w:val="0"/>
      <w:marTop w:val="0"/>
      <w:marBottom w:val="0"/>
      <w:divBdr>
        <w:top w:val="none" w:sz="0" w:space="0" w:color="auto"/>
        <w:left w:val="none" w:sz="0" w:space="0" w:color="auto"/>
        <w:bottom w:val="none" w:sz="0" w:space="0" w:color="auto"/>
        <w:right w:val="none" w:sz="0" w:space="0" w:color="auto"/>
      </w:divBdr>
    </w:div>
    <w:div w:id="1875800647">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6499876">
      <w:bodyDiv w:val="1"/>
      <w:marLeft w:val="0"/>
      <w:marRight w:val="0"/>
      <w:marTop w:val="0"/>
      <w:marBottom w:val="0"/>
      <w:divBdr>
        <w:top w:val="none" w:sz="0" w:space="0" w:color="auto"/>
        <w:left w:val="none" w:sz="0" w:space="0" w:color="auto"/>
        <w:bottom w:val="none" w:sz="0" w:space="0" w:color="auto"/>
        <w:right w:val="none" w:sz="0" w:space="0" w:color="auto"/>
      </w:divBdr>
    </w:div>
    <w:div w:id="1876967485">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7769957">
      <w:bodyDiv w:val="1"/>
      <w:marLeft w:val="0"/>
      <w:marRight w:val="0"/>
      <w:marTop w:val="0"/>
      <w:marBottom w:val="0"/>
      <w:divBdr>
        <w:top w:val="none" w:sz="0" w:space="0" w:color="auto"/>
        <w:left w:val="none" w:sz="0" w:space="0" w:color="auto"/>
        <w:bottom w:val="none" w:sz="0" w:space="0" w:color="auto"/>
        <w:right w:val="none" w:sz="0" w:space="0" w:color="auto"/>
      </w:divBdr>
    </w:div>
    <w:div w:id="1878199901">
      <w:bodyDiv w:val="1"/>
      <w:marLeft w:val="0"/>
      <w:marRight w:val="0"/>
      <w:marTop w:val="0"/>
      <w:marBottom w:val="0"/>
      <w:divBdr>
        <w:top w:val="none" w:sz="0" w:space="0" w:color="auto"/>
        <w:left w:val="none" w:sz="0" w:space="0" w:color="auto"/>
        <w:bottom w:val="none" w:sz="0" w:space="0" w:color="auto"/>
        <w:right w:val="none" w:sz="0" w:space="0" w:color="auto"/>
      </w:divBdr>
    </w:div>
    <w:div w:id="1878274181">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79856903">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0584110">
      <w:bodyDiv w:val="1"/>
      <w:marLeft w:val="0"/>
      <w:marRight w:val="0"/>
      <w:marTop w:val="0"/>
      <w:marBottom w:val="0"/>
      <w:divBdr>
        <w:top w:val="none" w:sz="0" w:space="0" w:color="auto"/>
        <w:left w:val="none" w:sz="0" w:space="0" w:color="auto"/>
        <w:bottom w:val="none" w:sz="0" w:space="0" w:color="auto"/>
        <w:right w:val="none" w:sz="0" w:space="0" w:color="auto"/>
      </w:divBdr>
    </w:div>
    <w:div w:id="1880631552">
      <w:bodyDiv w:val="1"/>
      <w:marLeft w:val="0"/>
      <w:marRight w:val="0"/>
      <w:marTop w:val="0"/>
      <w:marBottom w:val="0"/>
      <w:divBdr>
        <w:top w:val="none" w:sz="0" w:space="0" w:color="auto"/>
        <w:left w:val="none" w:sz="0" w:space="0" w:color="auto"/>
        <w:bottom w:val="none" w:sz="0" w:space="0" w:color="auto"/>
        <w:right w:val="none" w:sz="0" w:space="0" w:color="auto"/>
      </w:divBdr>
    </w:div>
    <w:div w:id="1880779527">
      <w:bodyDiv w:val="1"/>
      <w:marLeft w:val="0"/>
      <w:marRight w:val="0"/>
      <w:marTop w:val="0"/>
      <w:marBottom w:val="0"/>
      <w:divBdr>
        <w:top w:val="none" w:sz="0" w:space="0" w:color="auto"/>
        <w:left w:val="none" w:sz="0" w:space="0" w:color="auto"/>
        <w:bottom w:val="none" w:sz="0" w:space="0" w:color="auto"/>
        <w:right w:val="none" w:sz="0" w:space="0" w:color="auto"/>
      </w:divBdr>
    </w:div>
    <w:div w:id="1881167442">
      <w:bodyDiv w:val="1"/>
      <w:marLeft w:val="0"/>
      <w:marRight w:val="0"/>
      <w:marTop w:val="0"/>
      <w:marBottom w:val="0"/>
      <w:divBdr>
        <w:top w:val="none" w:sz="0" w:space="0" w:color="auto"/>
        <w:left w:val="none" w:sz="0" w:space="0" w:color="auto"/>
        <w:bottom w:val="none" w:sz="0" w:space="0" w:color="auto"/>
        <w:right w:val="none" w:sz="0" w:space="0" w:color="auto"/>
      </w:divBdr>
    </w:div>
    <w:div w:id="1881284295">
      <w:bodyDiv w:val="1"/>
      <w:marLeft w:val="0"/>
      <w:marRight w:val="0"/>
      <w:marTop w:val="0"/>
      <w:marBottom w:val="0"/>
      <w:divBdr>
        <w:top w:val="none" w:sz="0" w:space="0" w:color="auto"/>
        <w:left w:val="none" w:sz="0" w:space="0" w:color="auto"/>
        <w:bottom w:val="none" w:sz="0" w:space="0" w:color="auto"/>
        <w:right w:val="none" w:sz="0" w:space="0" w:color="auto"/>
      </w:divBdr>
    </w:div>
    <w:div w:id="1881358486">
      <w:bodyDiv w:val="1"/>
      <w:marLeft w:val="0"/>
      <w:marRight w:val="0"/>
      <w:marTop w:val="0"/>
      <w:marBottom w:val="0"/>
      <w:divBdr>
        <w:top w:val="none" w:sz="0" w:space="0" w:color="auto"/>
        <w:left w:val="none" w:sz="0" w:space="0" w:color="auto"/>
        <w:bottom w:val="none" w:sz="0" w:space="0" w:color="auto"/>
        <w:right w:val="none" w:sz="0" w:space="0" w:color="auto"/>
      </w:divBdr>
    </w:div>
    <w:div w:id="1881629558">
      <w:bodyDiv w:val="1"/>
      <w:marLeft w:val="0"/>
      <w:marRight w:val="0"/>
      <w:marTop w:val="0"/>
      <w:marBottom w:val="0"/>
      <w:divBdr>
        <w:top w:val="none" w:sz="0" w:space="0" w:color="auto"/>
        <w:left w:val="none" w:sz="0" w:space="0" w:color="auto"/>
        <w:bottom w:val="none" w:sz="0" w:space="0" w:color="auto"/>
        <w:right w:val="none" w:sz="0" w:space="0" w:color="auto"/>
      </w:divBdr>
    </w:div>
    <w:div w:id="1881941999">
      <w:bodyDiv w:val="1"/>
      <w:marLeft w:val="0"/>
      <w:marRight w:val="0"/>
      <w:marTop w:val="0"/>
      <w:marBottom w:val="0"/>
      <w:divBdr>
        <w:top w:val="none" w:sz="0" w:space="0" w:color="auto"/>
        <w:left w:val="none" w:sz="0" w:space="0" w:color="auto"/>
        <w:bottom w:val="none" w:sz="0" w:space="0" w:color="auto"/>
        <w:right w:val="none" w:sz="0" w:space="0" w:color="auto"/>
      </w:divBdr>
    </w:div>
    <w:div w:id="1882549539">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4363469">
      <w:bodyDiv w:val="1"/>
      <w:marLeft w:val="0"/>
      <w:marRight w:val="0"/>
      <w:marTop w:val="0"/>
      <w:marBottom w:val="0"/>
      <w:divBdr>
        <w:top w:val="none" w:sz="0" w:space="0" w:color="auto"/>
        <w:left w:val="none" w:sz="0" w:space="0" w:color="auto"/>
        <w:bottom w:val="none" w:sz="0" w:space="0" w:color="auto"/>
        <w:right w:val="none" w:sz="0" w:space="0" w:color="auto"/>
      </w:divBdr>
    </w:div>
    <w:div w:id="1884637716">
      <w:bodyDiv w:val="1"/>
      <w:marLeft w:val="0"/>
      <w:marRight w:val="0"/>
      <w:marTop w:val="0"/>
      <w:marBottom w:val="0"/>
      <w:divBdr>
        <w:top w:val="none" w:sz="0" w:space="0" w:color="auto"/>
        <w:left w:val="none" w:sz="0" w:space="0" w:color="auto"/>
        <w:bottom w:val="none" w:sz="0" w:space="0" w:color="auto"/>
        <w:right w:val="none" w:sz="0" w:space="0" w:color="auto"/>
      </w:divBdr>
    </w:div>
    <w:div w:id="1885561652">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6020058">
      <w:bodyDiv w:val="1"/>
      <w:marLeft w:val="0"/>
      <w:marRight w:val="0"/>
      <w:marTop w:val="0"/>
      <w:marBottom w:val="0"/>
      <w:divBdr>
        <w:top w:val="none" w:sz="0" w:space="0" w:color="auto"/>
        <w:left w:val="none" w:sz="0" w:space="0" w:color="auto"/>
        <w:bottom w:val="none" w:sz="0" w:space="0" w:color="auto"/>
        <w:right w:val="none" w:sz="0" w:space="0" w:color="auto"/>
      </w:divBdr>
    </w:div>
    <w:div w:id="1886021950">
      <w:bodyDiv w:val="1"/>
      <w:marLeft w:val="0"/>
      <w:marRight w:val="0"/>
      <w:marTop w:val="0"/>
      <w:marBottom w:val="0"/>
      <w:divBdr>
        <w:top w:val="none" w:sz="0" w:space="0" w:color="auto"/>
        <w:left w:val="none" w:sz="0" w:space="0" w:color="auto"/>
        <w:bottom w:val="none" w:sz="0" w:space="0" w:color="auto"/>
        <w:right w:val="none" w:sz="0" w:space="0" w:color="auto"/>
      </w:divBdr>
    </w:div>
    <w:div w:id="1886520107">
      <w:bodyDiv w:val="1"/>
      <w:marLeft w:val="0"/>
      <w:marRight w:val="0"/>
      <w:marTop w:val="0"/>
      <w:marBottom w:val="0"/>
      <w:divBdr>
        <w:top w:val="none" w:sz="0" w:space="0" w:color="auto"/>
        <w:left w:val="none" w:sz="0" w:space="0" w:color="auto"/>
        <w:bottom w:val="none" w:sz="0" w:space="0" w:color="auto"/>
        <w:right w:val="none" w:sz="0" w:space="0" w:color="auto"/>
      </w:divBdr>
    </w:div>
    <w:div w:id="1886602816">
      <w:bodyDiv w:val="1"/>
      <w:marLeft w:val="0"/>
      <w:marRight w:val="0"/>
      <w:marTop w:val="0"/>
      <w:marBottom w:val="0"/>
      <w:divBdr>
        <w:top w:val="none" w:sz="0" w:space="0" w:color="auto"/>
        <w:left w:val="none" w:sz="0" w:space="0" w:color="auto"/>
        <w:bottom w:val="none" w:sz="0" w:space="0" w:color="auto"/>
        <w:right w:val="none" w:sz="0" w:space="0" w:color="auto"/>
      </w:divBdr>
    </w:div>
    <w:div w:id="1886792753">
      <w:bodyDiv w:val="1"/>
      <w:marLeft w:val="0"/>
      <w:marRight w:val="0"/>
      <w:marTop w:val="0"/>
      <w:marBottom w:val="0"/>
      <w:divBdr>
        <w:top w:val="none" w:sz="0" w:space="0" w:color="auto"/>
        <w:left w:val="none" w:sz="0" w:space="0" w:color="auto"/>
        <w:bottom w:val="none" w:sz="0" w:space="0" w:color="auto"/>
        <w:right w:val="none" w:sz="0" w:space="0" w:color="auto"/>
      </w:divBdr>
    </w:div>
    <w:div w:id="1886867456">
      <w:bodyDiv w:val="1"/>
      <w:marLeft w:val="0"/>
      <w:marRight w:val="0"/>
      <w:marTop w:val="0"/>
      <w:marBottom w:val="0"/>
      <w:divBdr>
        <w:top w:val="none" w:sz="0" w:space="0" w:color="auto"/>
        <w:left w:val="none" w:sz="0" w:space="0" w:color="auto"/>
        <w:bottom w:val="none" w:sz="0" w:space="0" w:color="auto"/>
        <w:right w:val="none" w:sz="0" w:space="0" w:color="auto"/>
      </w:divBdr>
    </w:div>
    <w:div w:id="1887451719">
      <w:bodyDiv w:val="1"/>
      <w:marLeft w:val="0"/>
      <w:marRight w:val="0"/>
      <w:marTop w:val="0"/>
      <w:marBottom w:val="0"/>
      <w:divBdr>
        <w:top w:val="none" w:sz="0" w:space="0" w:color="auto"/>
        <w:left w:val="none" w:sz="0" w:space="0" w:color="auto"/>
        <w:bottom w:val="none" w:sz="0" w:space="0" w:color="auto"/>
        <w:right w:val="none" w:sz="0" w:space="0" w:color="auto"/>
      </w:divBdr>
    </w:div>
    <w:div w:id="1887521706">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88102714">
      <w:bodyDiv w:val="1"/>
      <w:marLeft w:val="0"/>
      <w:marRight w:val="0"/>
      <w:marTop w:val="0"/>
      <w:marBottom w:val="0"/>
      <w:divBdr>
        <w:top w:val="none" w:sz="0" w:space="0" w:color="auto"/>
        <w:left w:val="none" w:sz="0" w:space="0" w:color="auto"/>
        <w:bottom w:val="none" w:sz="0" w:space="0" w:color="auto"/>
        <w:right w:val="none" w:sz="0" w:space="0" w:color="auto"/>
      </w:divBdr>
    </w:div>
    <w:div w:id="1888181905">
      <w:bodyDiv w:val="1"/>
      <w:marLeft w:val="0"/>
      <w:marRight w:val="0"/>
      <w:marTop w:val="0"/>
      <w:marBottom w:val="0"/>
      <w:divBdr>
        <w:top w:val="none" w:sz="0" w:space="0" w:color="auto"/>
        <w:left w:val="none" w:sz="0" w:space="0" w:color="auto"/>
        <w:bottom w:val="none" w:sz="0" w:space="0" w:color="auto"/>
        <w:right w:val="none" w:sz="0" w:space="0" w:color="auto"/>
      </w:divBdr>
    </w:div>
    <w:div w:id="1888297805">
      <w:bodyDiv w:val="1"/>
      <w:marLeft w:val="0"/>
      <w:marRight w:val="0"/>
      <w:marTop w:val="0"/>
      <w:marBottom w:val="0"/>
      <w:divBdr>
        <w:top w:val="none" w:sz="0" w:space="0" w:color="auto"/>
        <w:left w:val="none" w:sz="0" w:space="0" w:color="auto"/>
        <w:bottom w:val="none" w:sz="0" w:space="0" w:color="auto"/>
        <w:right w:val="none" w:sz="0" w:space="0" w:color="auto"/>
      </w:divBdr>
    </w:div>
    <w:div w:id="1890220062">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0610778">
      <w:bodyDiv w:val="1"/>
      <w:marLeft w:val="0"/>
      <w:marRight w:val="0"/>
      <w:marTop w:val="0"/>
      <w:marBottom w:val="0"/>
      <w:divBdr>
        <w:top w:val="none" w:sz="0" w:space="0" w:color="auto"/>
        <w:left w:val="none" w:sz="0" w:space="0" w:color="auto"/>
        <w:bottom w:val="none" w:sz="0" w:space="0" w:color="auto"/>
        <w:right w:val="none" w:sz="0" w:space="0" w:color="auto"/>
      </w:divBdr>
    </w:div>
    <w:div w:id="1890649145">
      <w:bodyDiv w:val="1"/>
      <w:marLeft w:val="0"/>
      <w:marRight w:val="0"/>
      <w:marTop w:val="0"/>
      <w:marBottom w:val="0"/>
      <w:divBdr>
        <w:top w:val="none" w:sz="0" w:space="0" w:color="auto"/>
        <w:left w:val="none" w:sz="0" w:space="0" w:color="auto"/>
        <w:bottom w:val="none" w:sz="0" w:space="0" w:color="auto"/>
        <w:right w:val="none" w:sz="0" w:space="0" w:color="auto"/>
      </w:divBdr>
    </w:div>
    <w:div w:id="1891186052">
      <w:bodyDiv w:val="1"/>
      <w:marLeft w:val="0"/>
      <w:marRight w:val="0"/>
      <w:marTop w:val="0"/>
      <w:marBottom w:val="0"/>
      <w:divBdr>
        <w:top w:val="none" w:sz="0" w:space="0" w:color="auto"/>
        <w:left w:val="none" w:sz="0" w:space="0" w:color="auto"/>
        <w:bottom w:val="none" w:sz="0" w:space="0" w:color="auto"/>
        <w:right w:val="none" w:sz="0" w:space="0" w:color="auto"/>
      </w:divBdr>
    </w:div>
    <w:div w:id="1891451055">
      <w:bodyDiv w:val="1"/>
      <w:marLeft w:val="0"/>
      <w:marRight w:val="0"/>
      <w:marTop w:val="0"/>
      <w:marBottom w:val="0"/>
      <w:divBdr>
        <w:top w:val="none" w:sz="0" w:space="0" w:color="auto"/>
        <w:left w:val="none" w:sz="0" w:space="0" w:color="auto"/>
        <w:bottom w:val="none" w:sz="0" w:space="0" w:color="auto"/>
        <w:right w:val="none" w:sz="0" w:space="0" w:color="auto"/>
      </w:divBdr>
    </w:div>
    <w:div w:id="1891771064">
      <w:bodyDiv w:val="1"/>
      <w:marLeft w:val="0"/>
      <w:marRight w:val="0"/>
      <w:marTop w:val="0"/>
      <w:marBottom w:val="0"/>
      <w:divBdr>
        <w:top w:val="none" w:sz="0" w:space="0" w:color="auto"/>
        <w:left w:val="none" w:sz="0" w:space="0" w:color="auto"/>
        <w:bottom w:val="none" w:sz="0" w:space="0" w:color="auto"/>
        <w:right w:val="none" w:sz="0" w:space="0" w:color="auto"/>
      </w:divBdr>
    </w:div>
    <w:div w:id="1892107517">
      <w:bodyDiv w:val="1"/>
      <w:marLeft w:val="0"/>
      <w:marRight w:val="0"/>
      <w:marTop w:val="0"/>
      <w:marBottom w:val="0"/>
      <w:divBdr>
        <w:top w:val="none" w:sz="0" w:space="0" w:color="auto"/>
        <w:left w:val="none" w:sz="0" w:space="0" w:color="auto"/>
        <w:bottom w:val="none" w:sz="0" w:space="0" w:color="auto"/>
        <w:right w:val="none" w:sz="0" w:space="0" w:color="auto"/>
      </w:divBdr>
    </w:div>
    <w:div w:id="1892425997">
      <w:bodyDiv w:val="1"/>
      <w:marLeft w:val="0"/>
      <w:marRight w:val="0"/>
      <w:marTop w:val="0"/>
      <w:marBottom w:val="0"/>
      <w:divBdr>
        <w:top w:val="none" w:sz="0" w:space="0" w:color="auto"/>
        <w:left w:val="none" w:sz="0" w:space="0" w:color="auto"/>
        <w:bottom w:val="none" w:sz="0" w:space="0" w:color="auto"/>
        <w:right w:val="none" w:sz="0" w:space="0" w:color="auto"/>
      </w:divBdr>
    </w:div>
    <w:div w:id="1892690866">
      <w:bodyDiv w:val="1"/>
      <w:marLeft w:val="0"/>
      <w:marRight w:val="0"/>
      <w:marTop w:val="0"/>
      <w:marBottom w:val="0"/>
      <w:divBdr>
        <w:top w:val="none" w:sz="0" w:space="0" w:color="auto"/>
        <w:left w:val="none" w:sz="0" w:space="0" w:color="auto"/>
        <w:bottom w:val="none" w:sz="0" w:space="0" w:color="auto"/>
        <w:right w:val="none" w:sz="0" w:space="0" w:color="auto"/>
      </w:divBdr>
    </w:div>
    <w:div w:id="1893039152">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3228579">
      <w:bodyDiv w:val="1"/>
      <w:marLeft w:val="0"/>
      <w:marRight w:val="0"/>
      <w:marTop w:val="0"/>
      <w:marBottom w:val="0"/>
      <w:divBdr>
        <w:top w:val="none" w:sz="0" w:space="0" w:color="auto"/>
        <w:left w:val="none" w:sz="0" w:space="0" w:color="auto"/>
        <w:bottom w:val="none" w:sz="0" w:space="0" w:color="auto"/>
        <w:right w:val="none" w:sz="0" w:space="0" w:color="auto"/>
      </w:divBdr>
    </w:div>
    <w:div w:id="1893426265">
      <w:bodyDiv w:val="1"/>
      <w:marLeft w:val="0"/>
      <w:marRight w:val="0"/>
      <w:marTop w:val="0"/>
      <w:marBottom w:val="0"/>
      <w:divBdr>
        <w:top w:val="none" w:sz="0" w:space="0" w:color="auto"/>
        <w:left w:val="none" w:sz="0" w:space="0" w:color="auto"/>
        <w:bottom w:val="none" w:sz="0" w:space="0" w:color="auto"/>
        <w:right w:val="none" w:sz="0" w:space="0" w:color="auto"/>
      </w:divBdr>
    </w:div>
    <w:div w:id="1893685235">
      <w:bodyDiv w:val="1"/>
      <w:marLeft w:val="0"/>
      <w:marRight w:val="0"/>
      <w:marTop w:val="0"/>
      <w:marBottom w:val="0"/>
      <w:divBdr>
        <w:top w:val="none" w:sz="0" w:space="0" w:color="auto"/>
        <w:left w:val="none" w:sz="0" w:space="0" w:color="auto"/>
        <w:bottom w:val="none" w:sz="0" w:space="0" w:color="auto"/>
        <w:right w:val="none" w:sz="0" w:space="0" w:color="auto"/>
      </w:divBdr>
    </w:div>
    <w:div w:id="1894803509">
      <w:bodyDiv w:val="1"/>
      <w:marLeft w:val="0"/>
      <w:marRight w:val="0"/>
      <w:marTop w:val="0"/>
      <w:marBottom w:val="0"/>
      <w:divBdr>
        <w:top w:val="none" w:sz="0" w:space="0" w:color="auto"/>
        <w:left w:val="none" w:sz="0" w:space="0" w:color="auto"/>
        <w:bottom w:val="none" w:sz="0" w:space="0" w:color="auto"/>
        <w:right w:val="none" w:sz="0" w:space="0" w:color="auto"/>
      </w:divBdr>
    </w:div>
    <w:div w:id="1895310601">
      <w:bodyDiv w:val="1"/>
      <w:marLeft w:val="0"/>
      <w:marRight w:val="0"/>
      <w:marTop w:val="0"/>
      <w:marBottom w:val="0"/>
      <w:divBdr>
        <w:top w:val="none" w:sz="0" w:space="0" w:color="auto"/>
        <w:left w:val="none" w:sz="0" w:space="0" w:color="auto"/>
        <w:bottom w:val="none" w:sz="0" w:space="0" w:color="auto"/>
        <w:right w:val="none" w:sz="0" w:space="0" w:color="auto"/>
      </w:divBdr>
    </w:div>
    <w:div w:id="1895920902">
      <w:bodyDiv w:val="1"/>
      <w:marLeft w:val="0"/>
      <w:marRight w:val="0"/>
      <w:marTop w:val="0"/>
      <w:marBottom w:val="0"/>
      <w:divBdr>
        <w:top w:val="none" w:sz="0" w:space="0" w:color="auto"/>
        <w:left w:val="none" w:sz="0" w:space="0" w:color="auto"/>
        <w:bottom w:val="none" w:sz="0" w:space="0" w:color="auto"/>
        <w:right w:val="none" w:sz="0" w:space="0" w:color="auto"/>
      </w:divBdr>
    </w:div>
    <w:div w:id="1896506941">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6815243">
      <w:bodyDiv w:val="1"/>
      <w:marLeft w:val="0"/>
      <w:marRight w:val="0"/>
      <w:marTop w:val="0"/>
      <w:marBottom w:val="0"/>
      <w:divBdr>
        <w:top w:val="none" w:sz="0" w:space="0" w:color="auto"/>
        <w:left w:val="none" w:sz="0" w:space="0" w:color="auto"/>
        <w:bottom w:val="none" w:sz="0" w:space="0" w:color="auto"/>
        <w:right w:val="none" w:sz="0" w:space="0" w:color="auto"/>
      </w:divBdr>
    </w:div>
    <w:div w:id="1897202617">
      <w:bodyDiv w:val="1"/>
      <w:marLeft w:val="0"/>
      <w:marRight w:val="0"/>
      <w:marTop w:val="0"/>
      <w:marBottom w:val="0"/>
      <w:divBdr>
        <w:top w:val="none" w:sz="0" w:space="0" w:color="auto"/>
        <w:left w:val="none" w:sz="0" w:space="0" w:color="auto"/>
        <w:bottom w:val="none" w:sz="0" w:space="0" w:color="auto"/>
        <w:right w:val="none" w:sz="0" w:space="0" w:color="auto"/>
      </w:divBdr>
    </w:div>
    <w:div w:id="1897426950">
      <w:bodyDiv w:val="1"/>
      <w:marLeft w:val="0"/>
      <w:marRight w:val="0"/>
      <w:marTop w:val="0"/>
      <w:marBottom w:val="0"/>
      <w:divBdr>
        <w:top w:val="none" w:sz="0" w:space="0" w:color="auto"/>
        <w:left w:val="none" w:sz="0" w:space="0" w:color="auto"/>
        <w:bottom w:val="none" w:sz="0" w:space="0" w:color="auto"/>
        <w:right w:val="none" w:sz="0" w:space="0" w:color="auto"/>
      </w:divBdr>
    </w:div>
    <w:div w:id="1897887032">
      <w:bodyDiv w:val="1"/>
      <w:marLeft w:val="0"/>
      <w:marRight w:val="0"/>
      <w:marTop w:val="0"/>
      <w:marBottom w:val="0"/>
      <w:divBdr>
        <w:top w:val="none" w:sz="0" w:space="0" w:color="auto"/>
        <w:left w:val="none" w:sz="0" w:space="0" w:color="auto"/>
        <w:bottom w:val="none" w:sz="0" w:space="0" w:color="auto"/>
        <w:right w:val="none" w:sz="0" w:space="0" w:color="auto"/>
      </w:divBdr>
    </w:div>
    <w:div w:id="1898397237">
      <w:bodyDiv w:val="1"/>
      <w:marLeft w:val="0"/>
      <w:marRight w:val="0"/>
      <w:marTop w:val="0"/>
      <w:marBottom w:val="0"/>
      <w:divBdr>
        <w:top w:val="none" w:sz="0" w:space="0" w:color="auto"/>
        <w:left w:val="none" w:sz="0" w:space="0" w:color="auto"/>
        <w:bottom w:val="none" w:sz="0" w:space="0" w:color="auto"/>
        <w:right w:val="none" w:sz="0" w:space="0" w:color="auto"/>
      </w:divBdr>
    </w:div>
    <w:div w:id="1898668419">
      <w:bodyDiv w:val="1"/>
      <w:marLeft w:val="0"/>
      <w:marRight w:val="0"/>
      <w:marTop w:val="0"/>
      <w:marBottom w:val="0"/>
      <w:divBdr>
        <w:top w:val="none" w:sz="0" w:space="0" w:color="auto"/>
        <w:left w:val="none" w:sz="0" w:space="0" w:color="auto"/>
        <w:bottom w:val="none" w:sz="0" w:space="0" w:color="auto"/>
        <w:right w:val="none" w:sz="0" w:space="0" w:color="auto"/>
      </w:divBdr>
    </w:div>
    <w:div w:id="1898857208">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169647">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899780344">
      <w:bodyDiv w:val="1"/>
      <w:marLeft w:val="0"/>
      <w:marRight w:val="0"/>
      <w:marTop w:val="0"/>
      <w:marBottom w:val="0"/>
      <w:divBdr>
        <w:top w:val="none" w:sz="0" w:space="0" w:color="auto"/>
        <w:left w:val="none" w:sz="0" w:space="0" w:color="auto"/>
        <w:bottom w:val="none" w:sz="0" w:space="0" w:color="auto"/>
        <w:right w:val="none" w:sz="0" w:space="0" w:color="auto"/>
      </w:divBdr>
    </w:div>
    <w:div w:id="1900506888">
      <w:bodyDiv w:val="1"/>
      <w:marLeft w:val="0"/>
      <w:marRight w:val="0"/>
      <w:marTop w:val="0"/>
      <w:marBottom w:val="0"/>
      <w:divBdr>
        <w:top w:val="none" w:sz="0" w:space="0" w:color="auto"/>
        <w:left w:val="none" w:sz="0" w:space="0" w:color="auto"/>
        <w:bottom w:val="none" w:sz="0" w:space="0" w:color="auto"/>
        <w:right w:val="none" w:sz="0" w:space="0" w:color="auto"/>
      </w:divBdr>
    </w:div>
    <w:div w:id="1901209701">
      <w:bodyDiv w:val="1"/>
      <w:marLeft w:val="0"/>
      <w:marRight w:val="0"/>
      <w:marTop w:val="0"/>
      <w:marBottom w:val="0"/>
      <w:divBdr>
        <w:top w:val="none" w:sz="0" w:space="0" w:color="auto"/>
        <w:left w:val="none" w:sz="0" w:space="0" w:color="auto"/>
        <w:bottom w:val="none" w:sz="0" w:space="0" w:color="auto"/>
        <w:right w:val="none" w:sz="0" w:space="0" w:color="auto"/>
      </w:divBdr>
    </w:div>
    <w:div w:id="1902517558">
      <w:bodyDiv w:val="1"/>
      <w:marLeft w:val="0"/>
      <w:marRight w:val="0"/>
      <w:marTop w:val="0"/>
      <w:marBottom w:val="0"/>
      <w:divBdr>
        <w:top w:val="none" w:sz="0" w:space="0" w:color="auto"/>
        <w:left w:val="none" w:sz="0" w:space="0" w:color="auto"/>
        <w:bottom w:val="none" w:sz="0" w:space="0" w:color="auto"/>
        <w:right w:val="none" w:sz="0" w:space="0" w:color="auto"/>
      </w:divBdr>
    </w:div>
    <w:div w:id="1902591866">
      <w:bodyDiv w:val="1"/>
      <w:marLeft w:val="0"/>
      <w:marRight w:val="0"/>
      <w:marTop w:val="0"/>
      <w:marBottom w:val="0"/>
      <w:divBdr>
        <w:top w:val="none" w:sz="0" w:space="0" w:color="auto"/>
        <w:left w:val="none" w:sz="0" w:space="0" w:color="auto"/>
        <w:bottom w:val="none" w:sz="0" w:space="0" w:color="auto"/>
        <w:right w:val="none" w:sz="0" w:space="0" w:color="auto"/>
      </w:divBdr>
    </w:div>
    <w:div w:id="1904095585">
      <w:bodyDiv w:val="1"/>
      <w:marLeft w:val="0"/>
      <w:marRight w:val="0"/>
      <w:marTop w:val="0"/>
      <w:marBottom w:val="0"/>
      <w:divBdr>
        <w:top w:val="none" w:sz="0" w:space="0" w:color="auto"/>
        <w:left w:val="none" w:sz="0" w:space="0" w:color="auto"/>
        <w:bottom w:val="none" w:sz="0" w:space="0" w:color="auto"/>
        <w:right w:val="none" w:sz="0" w:space="0" w:color="auto"/>
      </w:divBdr>
    </w:div>
    <w:div w:id="1904171230">
      <w:bodyDiv w:val="1"/>
      <w:marLeft w:val="0"/>
      <w:marRight w:val="0"/>
      <w:marTop w:val="0"/>
      <w:marBottom w:val="0"/>
      <w:divBdr>
        <w:top w:val="none" w:sz="0" w:space="0" w:color="auto"/>
        <w:left w:val="none" w:sz="0" w:space="0" w:color="auto"/>
        <w:bottom w:val="none" w:sz="0" w:space="0" w:color="auto"/>
        <w:right w:val="none" w:sz="0" w:space="0" w:color="auto"/>
      </w:divBdr>
    </w:div>
    <w:div w:id="1905136931">
      <w:bodyDiv w:val="1"/>
      <w:marLeft w:val="0"/>
      <w:marRight w:val="0"/>
      <w:marTop w:val="0"/>
      <w:marBottom w:val="0"/>
      <w:divBdr>
        <w:top w:val="none" w:sz="0" w:space="0" w:color="auto"/>
        <w:left w:val="none" w:sz="0" w:space="0" w:color="auto"/>
        <w:bottom w:val="none" w:sz="0" w:space="0" w:color="auto"/>
        <w:right w:val="none" w:sz="0" w:space="0" w:color="auto"/>
      </w:divBdr>
    </w:div>
    <w:div w:id="1905750136">
      <w:bodyDiv w:val="1"/>
      <w:marLeft w:val="0"/>
      <w:marRight w:val="0"/>
      <w:marTop w:val="0"/>
      <w:marBottom w:val="0"/>
      <w:divBdr>
        <w:top w:val="none" w:sz="0" w:space="0" w:color="auto"/>
        <w:left w:val="none" w:sz="0" w:space="0" w:color="auto"/>
        <w:bottom w:val="none" w:sz="0" w:space="0" w:color="auto"/>
        <w:right w:val="none" w:sz="0" w:space="0" w:color="auto"/>
      </w:divBdr>
    </w:div>
    <w:div w:id="1906180911">
      <w:bodyDiv w:val="1"/>
      <w:marLeft w:val="0"/>
      <w:marRight w:val="0"/>
      <w:marTop w:val="0"/>
      <w:marBottom w:val="0"/>
      <w:divBdr>
        <w:top w:val="none" w:sz="0" w:space="0" w:color="auto"/>
        <w:left w:val="none" w:sz="0" w:space="0" w:color="auto"/>
        <w:bottom w:val="none" w:sz="0" w:space="0" w:color="auto"/>
        <w:right w:val="none" w:sz="0" w:space="0" w:color="auto"/>
      </w:divBdr>
    </w:div>
    <w:div w:id="1906330984">
      <w:bodyDiv w:val="1"/>
      <w:marLeft w:val="0"/>
      <w:marRight w:val="0"/>
      <w:marTop w:val="0"/>
      <w:marBottom w:val="0"/>
      <w:divBdr>
        <w:top w:val="none" w:sz="0" w:space="0" w:color="auto"/>
        <w:left w:val="none" w:sz="0" w:space="0" w:color="auto"/>
        <w:bottom w:val="none" w:sz="0" w:space="0" w:color="auto"/>
        <w:right w:val="none" w:sz="0" w:space="0" w:color="auto"/>
      </w:divBdr>
    </w:div>
    <w:div w:id="1906640958">
      <w:bodyDiv w:val="1"/>
      <w:marLeft w:val="0"/>
      <w:marRight w:val="0"/>
      <w:marTop w:val="0"/>
      <w:marBottom w:val="0"/>
      <w:divBdr>
        <w:top w:val="none" w:sz="0" w:space="0" w:color="auto"/>
        <w:left w:val="none" w:sz="0" w:space="0" w:color="auto"/>
        <w:bottom w:val="none" w:sz="0" w:space="0" w:color="auto"/>
        <w:right w:val="none" w:sz="0" w:space="0" w:color="auto"/>
      </w:divBdr>
    </w:div>
    <w:div w:id="1907252814">
      <w:bodyDiv w:val="1"/>
      <w:marLeft w:val="0"/>
      <w:marRight w:val="0"/>
      <w:marTop w:val="0"/>
      <w:marBottom w:val="0"/>
      <w:divBdr>
        <w:top w:val="none" w:sz="0" w:space="0" w:color="auto"/>
        <w:left w:val="none" w:sz="0" w:space="0" w:color="auto"/>
        <w:bottom w:val="none" w:sz="0" w:space="0" w:color="auto"/>
        <w:right w:val="none" w:sz="0" w:space="0" w:color="auto"/>
      </w:divBdr>
    </w:div>
    <w:div w:id="1907573243">
      <w:bodyDiv w:val="1"/>
      <w:marLeft w:val="0"/>
      <w:marRight w:val="0"/>
      <w:marTop w:val="0"/>
      <w:marBottom w:val="0"/>
      <w:divBdr>
        <w:top w:val="none" w:sz="0" w:space="0" w:color="auto"/>
        <w:left w:val="none" w:sz="0" w:space="0" w:color="auto"/>
        <w:bottom w:val="none" w:sz="0" w:space="0" w:color="auto"/>
        <w:right w:val="none" w:sz="0" w:space="0" w:color="auto"/>
      </w:divBdr>
    </w:div>
    <w:div w:id="1907647078">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07760141">
      <w:bodyDiv w:val="1"/>
      <w:marLeft w:val="0"/>
      <w:marRight w:val="0"/>
      <w:marTop w:val="0"/>
      <w:marBottom w:val="0"/>
      <w:divBdr>
        <w:top w:val="none" w:sz="0" w:space="0" w:color="auto"/>
        <w:left w:val="none" w:sz="0" w:space="0" w:color="auto"/>
        <w:bottom w:val="none" w:sz="0" w:space="0" w:color="auto"/>
        <w:right w:val="none" w:sz="0" w:space="0" w:color="auto"/>
      </w:divBdr>
    </w:div>
    <w:div w:id="1908684834">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0651079">
      <w:bodyDiv w:val="1"/>
      <w:marLeft w:val="0"/>
      <w:marRight w:val="0"/>
      <w:marTop w:val="0"/>
      <w:marBottom w:val="0"/>
      <w:divBdr>
        <w:top w:val="none" w:sz="0" w:space="0" w:color="auto"/>
        <w:left w:val="none" w:sz="0" w:space="0" w:color="auto"/>
        <w:bottom w:val="none" w:sz="0" w:space="0" w:color="auto"/>
        <w:right w:val="none" w:sz="0" w:space="0" w:color="auto"/>
      </w:divBdr>
    </w:div>
    <w:div w:id="1911381931">
      <w:bodyDiv w:val="1"/>
      <w:marLeft w:val="0"/>
      <w:marRight w:val="0"/>
      <w:marTop w:val="0"/>
      <w:marBottom w:val="0"/>
      <w:divBdr>
        <w:top w:val="none" w:sz="0" w:space="0" w:color="auto"/>
        <w:left w:val="none" w:sz="0" w:space="0" w:color="auto"/>
        <w:bottom w:val="none" w:sz="0" w:space="0" w:color="auto"/>
        <w:right w:val="none" w:sz="0" w:space="0" w:color="auto"/>
      </w:divBdr>
    </w:div>
    <w:div w:id="1911843524">
      <w:bodyDiv w:val="1"/>
      <w:marLeft w:val="0"/>
      <w:marRight w:val="0"/>
      <w:marTop w:val="0"/>
      <w:marBottom w:val="0"/>
      <w:divBdr>
        <w:top w:val="none" w:sz="0" w:space="0" w:color="auto"/>
        <w:left w:val="none" w:sz="0" w:space="0" w:color="auto"/>
        <w:bottom w:val="none" w:sz="0" w:space="0" w:color="auto"/>
        <w:right w:val="none" w:sz="0" w:space="0" w:color="auto"/>
      </w:divBdr>
    </w:div>
    <w:div w:id="1912693822">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3464771">
      <w:bodyDiv w:val="1"/>
      <w:marLeft w:val="0"/>
      <w:marRight w:val="0"/>
      <w:marTop w:val="0"/>
      <w:marBottom w:val="0"/>
      <w:divBdr>
        <w:top w:val="none" w:sz="0" w:space="0" w:color="auto"/>
        <w:left w:val="none" w:sz="0" w:space="0" w:color="auto"/>
        <w:bottom w:val="none" w:sz="0" w:space="0" w:color="auto"/>
        <w:right w:val="none" w:sz="0" w:space="0" w:color="auto"/>
      </w:divBdr>
    </w:div>
    <w:div w:id="1913851363">
      <w:bodyDiv w:val="1"/>
      <w:marLeft w:val="0"/>
      <w:marRight w:val="0"/>
      <w:marTop w:val="0"/>
      <w:marBottom w:val="0"/>
      <w:divBdr>
        <w:top w:val="none" w:sz="0" w:space="0" w:color="auto"/>
        <w:left w:val="none" w:sz="0" w:space="0" w:color="auto"/>
        <w:bottom w:val="none" w:sz="0" w:space="0" w:color="auto"/>
        <w:right w:val="none" w:sz="0" w:space="0" w:color="auto"/>
      </w:divBdr>
    </w:div>
    <w:div w:id="1914073938">
      <w:bodyDiv w:val="1"/>
      <w:marLeft w:val="0"/>
      <w:marRight w:val="0"/>
      <w:marTop w:val="0"/>
      <w:marBottom w:val="0"/>
      <w:divBdr>
        <w:top w:val="none" w:sz="0" w:space="0" w:color="auto"/>
        <w:left w:val="none" w:sz="0" w:space="0" w:color="auto"/>
        <w:bottom w:val="none" w:sz="0" w:space="0" w:color="auto"/>
        <w:right w:val="none" w:sz="0" w:space="0" w:color="auto"/>
      </w:divBdr>
    </w:div>
    <w:div w:id="1914468449">
      <w:bodyDiv w:val="1"/>
      <w:marLeft w:val="0"/>
      <w:marRight w:val="0"/>
      <w:marTop w:val="0"/>
      <w:marBottom w:val="0"/>
      <w:divBdr>
        <w:top w:val="none" w:sz="0" w:space="0" w:color="auto"/>
        <w:left w:val="none" w:sz="0" w:space="0" w:color="auto"/>
        <w:bottom w:val="none" w:sz="0" w:space="0" w:color="auto"/>
        <w:right w:val="none" w:sz="0" w:space="0" w:color="auto"/>
      </w:divBdr>
    </w:div>
    <w:div w:id="1915894538">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6477698">
      <w:bodyDiv w:val="1"/>
      <w:marLeft w:val="0"/>
      <w:marRight w:val="0"/>
      <w:marTop w:val="0"/>
      <w:marBottom w:val="0"/>
      <w:divBdr>
        <w:top w:val="none" w:sz="0" w:space="0" w:color="auto"/>
        <w:left w:val="none" w:sz="0" w:space="0" w:color="auto"/>
        <w:bottom w:val="none" w:sz="0" w:space="0" w:color="auto"/>
        <w:right w:val="none" w:sz="0" w:space="0" w:color="auto"/>
      </w:divBdr>
    </w:div>
    <w:div w:id="1916550120">
      <w:bodyDiv w:val="1"/>
      <w:marLeft w:val="0"/>
      <w:marRight w:val="0"/>
      <w:marTop w:val="0"/>
      <w:marBottom w:val="0"/>
      <w:divBdr>
        <w:top w:val="none" w:sz="0" w:space="0" w:color="auto"/>
        <w:left w:val="none" w:sz="0" w:space="0" w:color="auto"/>
        <w:bottom w:val="none" w:sz="0" w:space="0" w:color="auto"/>
        <w:right w:val="none" w:sz="0" w:space="0" w:color="auto"/>
      </w:divBdr>
    </w:div>
    <w:div w:id="1916864339">
      <w:bodyDiv w:val="1"/>
      <w:marLeft w:val="0"/>
      <w:marRight w:val="0"/>
      <w:marTop w:val="0"/>
      <w:marBottom w:val="0"/>
      <w:divBdr>
        <w:top w:val="none" w:sz="0" w:space="0" w:color="auto"/>
        <w:left w:val="none" w:sz="0" w:space="0" w:color="auto"/>
        <w:bottom w:val="none" w:sz="0" w:space="0" w:color="auto"/>
        <w:right w:val="none" w:sz="0" w:space="0" w:color="auto"/>
      </w:divBdr>
    </w:div>
    <w:div w:id="1917202514">
      <w:bodyDiv w:val="1"/>
      <w:marLeft w:val="0"/>
      <w:marRight w:val="0"/>
      <w:marTop w:val="0"/>
      <w:marBottom w:val="0"/>
      <w:divBdr>
        <w:top w:val="none" w:sz="0" w:space="0" w:color="auto"/>
        <w:left w:val="none" w:sz="0" w:space="0" w:color="auto"/>
        <w:bottom w:val="none" w:sz="0" w:space="0" w:color="auto"/>
        <w:right w:val="none" w:sz="0" w:space="0" w:color="auto"/>
      </w:divBdr>
    </w:div>
    <w:div w:id="1917207213">
      <w:bodyDiv w:val="1"/>
      <w:marLeft w:val="0"/>
      <w:marRight w:val="0"/>
      <w:marTop w:val="0"/>
      <w:marBottom w:val="0"/>
      <w:divBdr>
        <w:top w:val="none" w:sz="0" w:space="0" w:color="auto"/>
        <w:left w:val="none" w:sz="0" w:space="0" w:color="auto"/>
        <w:bottom w:val="none" w:sz="0" w:space="0" w:color="auto"/>
        <w:right w:val="none" w:sz="0" w:space="0" w:color="auto"/>
      </w:divBdr>
    </w:div>
    <w:div w:id="1918130733">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242527">
      <w:bodyDiv w:val="1"/>
      <w:marLeft w:val="0"/>
      <w:marRight w:val="0"/>
      <w:marTop w:val="0"/>
      <w:marBottom w:val="0"/>
      <w:divBdr>
        <w:top w:val="none" w:sz="0" w:space="0" w:color="auto"/>
        <w:left w:val="none" w:sz="0" w:space="0" w:color="auto"/>
        <w:bottom w:val="none" w:sz="0" w:space="0" w:color="auto"/>
        <w:right w:val="none" w:sz="0" w:space="0" w:color="auto"/>
      </w:divBdr>
    </w:div>
    <w:div w:id="1918443342">
      <w:bodyDiv w:val="1"/>
      <w:marLeft w:val="0"/>
      <w:marRight w:val="0"/>
      <w:marTop w:val="0"/>
      <w:marBottom w:val="0"/>
      <w:divBdr>
        <w:top w:val="none" w:sz="0" w:space="0" w:color="auto"/>
        <w:left w:val="none" w:sz="0" w:space="0" w:color="auto"/>
        <w:bottom w:val="none" w:sz="0" w:space="0" w:color="auto"/>
        <w:right w:val="none" w:sz="0" w:space="0" w:color="auto"/>
      </w:divBdr>
    </w:div>
    <w:div w:id="1918511472">
      <w:bodyDiv w:val="1"/>
      <w:marLeft w:val="0"/>
      <w:marRight w:val="0"/>
      <w:marTop w:val="0"/>
      <w:marBottom w:val="0"/>
      <w:divBdr>
        <w:top w:val="none" w:sz="0" w:space="0" w:color="auto"/>
        <w:left w:val="none" w:sz="0" w:space="0" w:color="auto"/>
        <w:bottom w:val="none" w:sz="0" w:space="0" w:color="auto"/>
        <w:right w:val="none" w:sz="0" w:space="0" w:color="auto"/>
      </w:divBdr>
    </w:div>
    <w:div w:id="1918633752">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9172824">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021889">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0749394">
      <w:bodyDiv w:val="1"/>
      <w:marLeft w:val="0"/>
      <w:marRight w:val="0"/>
      <w:marTop w:val="0"/>
      <w:marBottom w:val="0"/>
      <w:divBdr>
        <w:top w:val="none" w:sz="0" w:space="0" w:color="auto"/>
        <w:left w:val="none" w:sz="0" w:space="0" w:color="auto"/>
        <w:bottom w:val="none" w:sz="0" w:space="0" w:color="auto"/>
        <w:right w:val="none" w:sz="0" w:space="0" w:color="auto"/>
      </w:divBdr>
    </w:div>
    <w:div w:id="1920753983">
      <w:bodyDiv w:val="1"/>
      <w:marLeft w:val="0"/>
      <w:marRight w:val="0"/>
      <w:marTop w:val="0"/>
      <w:marBottom w:val="0"/>
      <w:divBdr>
        <w:top w:val="none" w:sz="0" w:space="0" w:color="auto"/>
        <w:left w:val="none" w:sz="0" w:space="0" w:color="auto"/>
        <w:bottom w:val="none" w:sz="0" w:space="0" w:color="auto"/>
        <w:right w:val="none" w:sz="0" w:space="0" w:color="auto"/>
      </w:divBdr>
    </w:div>
    <w:div w:id="1920754268">
      <w:bodyDiv w:val="1"/>
      <w:marLeft w:val="0"/>
      <w:marRight w:val="0"/>
      <w:marTop w:val="0"/>
      <w:marBottom w:val="0"/>
      <w:divBdr>
        <w:top w:val="none" w:sz="0" w:space="0" w:color="auto"/>
        <w:left w:val="none" w:sz="0" w:space="0" w:color="auto"/>
        <w:bottom w:val="none" w:sz="0" w:space="0" w:color="auto"/>
        <w:right w:val="none" w:sz="0" w:space="0" w:color="auto"/>
      </w:divBdr>
    </w:div>
    <w:div w:id="1920867836">
      <w:bodyDiv w:val="1"/>
      <w:marLeft w:val="0"/>
      <w:marRight w:val="0"/>
      <w:marTop w:val="0"/>
      <w:marBottom w:val="0"/>
      <w:divBdr>
        <w:top w:val="none" w:sz="0" w:space="0" w:color="auto"/>
        <w:left w:val="none" w:sz="0" w:space="0" w:color="auto"/>
        <w:bottom w:val="none" w:sz="0" w:space="0" w:color="auto"/>
        <w:right w:val="none" w:sz="0" w:space="0" w:color="auto"/>
      </w:divBdr>
    </w:div>
    <w:div w:id="1921332090">
      <w:bodyDiv w:val="1"/>
      <w:marLeft w:val="0"/>
      <w:marRight w:val="0"/>
      <w:marTop w:val="0"/>
      <w:marBottom w:val="0"/>
      <w:divBdr>
        <w:top w:val="none" w:sz="0" w:space="0" w:color="auto"/>
        <w:left w:val="none" w:sz="0" w:space="0" w:color="auto"/>
        <w:bottom w:val="none" w:sz="0" w:space="0" w:color="auto"/>
        <w:right w:val="none" w:sz="0" w:space="0" w:color="auto"/>
      </w:divBdr>
    </w:div>
    <w:div w:id="1921599241">
      <w:bodyDiv w:val="1"/>
      <w:marLeft w:val="0"/>
      <w:marRight w:val="0"/>
      <w:marTop w:val="0"/>
      <w:marBottom w:val="0"/>
      <w:divBdr>
        <w:top w:val="none" w:sz="0" w:space="0" w:color="auto"/>
        <w:left w:val="none" w:sz="0" w:space="0" w:color="auto"/>
        <w:bottom w:val="none" w:sz="0" w:space="0" w:color="auto"/>
        <w:right w:val="none" w:sz="0" w:space="0" w:color="auto"/>
      </w:divBdr>
    </w:div>
    <w:div w:id="1922105494">
      <w:bodyDiv w:val="1"/>
      <w:marLeft w:val="0"/>
      <w:marRight w:val="0"/>
      <w:marTop w:val="0"/>
      <w:marBottom w:val="0"/>
      <w:divBdr>
        <w:top w:val="none" w:sz="0" w:space="0" w:color="auto"/>
        <w:left w:val="none" w:sz="0" w:space="0" w:color="auto"/>
        <w:bottom w:val="none" w:sz="0" w:space="0" w:color="auto"/>
        <w:right w:val="none" w:sz="0" w:space="0" w:color="auto"/>
      </w:divBdr>
    </w:div>
    <w:div w:id="1922249460">
      <w:bodyDiv w:val="1"/>
      <w:marLeft w:val="0"/>
      <w:marRight w:val="0"/>
      <w:marTop w:val="0"/>
      <w:marBottom w:val="0"/>
      <w:divBdr>
        <w:top w:val="none" w:sz="0" w:space="0" w:color="auto"/>
        <w:left w:val="none" w:sz="0" w:space="0" w:color="auto"/>
        <w:bottom w:val="none" w:sz="0" w:space="0" w:color="auto"/>
        <w:right w:val="none" w:sz="0" w:space="0" w:color="auto"/>
      </w:divBdr>
    </w:div>
    <w:div w:id="1922370793">
      <w:bodyDiv w:val="1"/>
      <w:marLeft w:val="0"/>
      <w:marRight w:val="0"/>
      <w:marTop w:val="0"/>
      <w:marBottom w:val="0"/>
      <w:divBdr>
        <w:top w:val="none" w:sz="0" w:space="0" w:color="auto"/>
        <w:left w:val="none" w:sz="0" w:space="0" w:color="auto"/>
        <w:bottom w:val="none" w:sz="0" w:space="0" w:color="auto"/>
        <w:right w:val="none" w:sz="0" w:space="0" w:color="auto"/>
      </w:divBdr>
    </w:div>
    <w:div w:id="1922905482">
      <w:bodyDiv w:val="1"/>
      <w:marLeft w:val="0"/>
      <w:marRight w:val="0"/>
      <w:marTop w:val="0"/>
      <w:marBottom w:val="0"/>
      <w:divBdr>
        <w:top w:val="none" w:sz="0" w:space="0" w:color="auto"/>
        <w:left w:val="none" w:sz="0" w:space="0" w:color="auto"/>
        <w:bottom w:val="none" w:sz="0" w:space="0" w:color="auto"/>
        <w:right w:val="none" w:sz="0" w:space="0" w:color="auto"/>
      </w:divBdr>
    </w:div>
    <w:div w:id="1923172573">
      <w:bodyDiv w:val="1"/>
      <w:marLeft w:val="0"/>
      <w:marRight w:val="0"/>
      <w:marTop w:val="0"/>
      <w:marBottom w:val="0"/>
      <w:divBdr>
        <w:top w:val="none" w:sz="0" w:space="0" w:color="auto"/>
        <w:left w:val="none" w:sz="0" w:space="0" w:color="auto"/>
        <w:bottom w:val="none" w:sz="0" w:space="0" w:color="auto"/>
        <w:right w:val="none" w:sz="0" w:space="0" w:color="auto"/>
      </w:divBdr>
    </w:div>
    <w:div w:id="1923484301">
      <w:bodyDiv w:val="1"/>
      <w:marLeft w:val="0"/>
      <w:marRight w:val="0"/>
      <w:marTop w:val="0"/>
      <w:marBottom w:val="0"/>
      <w:divBdr>
        <w:top w:val="none" w:sz="0" w:space="0" w:color="auto"/>
        <w:left w:val="none" w:sz="0" w:space="0" w:color="auto"/>
        <w:bottom w:val="none" w:sz="0" w:space="0" w:color="auto"/>
        <w:right w:val="none" w:sz="0" w:space="0" w:color="auto"/>
      </w:divBdr>
    </w:div>
    <w:div w:id="1924028306">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4561778">
      <w:bodyDiv w:val="1"/>
      <w:marLeft w:val="0"/>
      <w:marRight w:val="0"/>
      <w:marTop w:val="0"/>
      <w:marBottom w:val="0"/>
      <w:divBdr>
        <w:top w:val="none" w:sz="0" w:space="0" w:color="auto"/>
        <w:left w:val="none" w:sz="0" w:space="0" w:color="auto"/>
        <w:bottom w:val="none" w:sz="0" w:space="0" w:color="auto"/>
        <w:right w:val="none" w:sz="0" w:space="0" w:color="auto"/>
      </w:divBdr>
    </w:div>
    <w:div w:id="1924877840">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5408111">
      <w:bodyDiv w:val="1"/>
      <w:marLeft w:val="0"/>
      <w:marRight w:val="0"/>
      <w:marTop w:val="0"/>
      <w:marBottom w:val="0"/>
      <w:divBdr>
        <w:top w:val="none" w:sz="0" w:space="0" w:color="auto"/>
        <w:left w:val="none" w:sz="0" w:space="0" w:color="auto"/>
        <w:bottom w:val="none" w:sz="0" w:space="0" w:color="auto"/>
        <w:right w:val="none" w:sz="0" w:space="0" w:color="auto"/>
      </w:divBdr>
    </w:div>
    <w:div w:id="1925991053">
      <w:bodyDiv w:val="1"/>
      <w:marLeft w:val="0"/>
      <w:marRight w:val="0"/>
      <w:marTop w:val="0"/>
      <w:marBottom w:val="0"/>
      <w:divBdr>
        <w:top w:val="none" w:sz="0" w:space="0" w:color="auto"/>
        <w:left w:val="none" w:sz="0" w:space="0" w:color="auto"/>
        <w:bottom w:val="none" w:sz="0" w:space="0" w:color="auto"/>
        <w:right w:val="none" w:sz="0" w:space="0" w:color="auto"/>
      </w:divBdr>
    </w:div>
    <w:div w:id="1926381038">
      <w:bodyDiv w:val="1"/>
      <w:marLeft w:val="0"/>
      <w:marRight w:val="0"/>
      <w:marTop w:val="0"/>
      <w:marBottom w:val="0"/>
      <w:divBdr>
        <w:top w:val="none" w:sz="0" w:space="0" w:color="auto"/>
        <w:left w:val="none" w:sz="0" w:space="0" w:color="auto"/>
        <w:bottom w:val="none" w:sz="0" w:space="0" w:color="auto"/>
        <w:right w:val="none" w:sz="0" w:space="0" w:color="auto"/>
      </w:divBdr>
    </w:div>
    <w:div w:id="1926649536">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37651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614374">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9315256">
      <w:bodyDiv w:val="1"/>
      <w:marLeft w:val="0"/>
      <w:marRight w:val="0"/>
      <w:marTop w:val="0"/>
      <w:marBottom w:val="0"/>
      <w:divBdr>
        <w:top w:val="none" w:sz="0" w:space="0" w:color="auto"/>
        <w:left w:val="none" w:sz="0" w:space="0" w:color="auto"/>
        <w:bottom w:val="none" w:sz="0" w:space="0" w:color="auto"/>
        <w:right w:val="none" w:sz="0" w:space="0" w:color="auto"/>
      </w:divBdr>
    </w:div>
    <w:div w:id="1929459183">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0889681">
      <w:bodyDiv w:val="1"/>
      <w:marLeft w:val="0"/>
      <w:marRight w:val="0"/>
      <w:marTop w:val="0"/>
      <w:marBottom w:val="0"/>
      <w:divBdr>
        <w:top w:val="none" w:sz="0" w:space="0" w:color="auto"/>
        <w:left w:val="none" w:sz="0" w:space="0" w:color="auto"/>
        <w:bottom w:val="none" w:sz="0" w:space="0" w:color="auto"/>
        <w:right w:val="none" w:sz="0" w:space="0" w:color="auto"/>
      </w:divBdr>
    </w:div>
    <w:div w:id="1930891651">
      <w:bodyDiv w:val="1"/>
      <w:marLeft w:val="0"/>
      <w:marRight w:val="0"/>
      <w:marTop w:val="0"/>
      <w:marBottom w:val="0"/>
      <w:divBdr>
        <w:top w:val="none" w:sz="0" w:space="0" w:color="auto"/>
        <w:left w:val="none" w:sz="0" w:space="0" w:color="auto"/>
        <w:bottom w:val="none" w:sz="0" w:space="0" w:color="auto"/>
        <w:right w:val="none" w:sz="0" w:space="0" w:color="auto"/>
      </w:divBdr>
    </w:div>
    <w:div w:id="1930965251">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1231451">
      <w:bodyDiv w:val="1"/>
      <w:marLeft w:val="0"/>
      <w:marRight w:val="0"/>
      <w:marTop w:val="0"/>
      <w:marBottom w:val="0"/>
      <w:divBdr>
        <w:top w:val="none" w:sz="0" w:space="0" w:color="auto"/>
        <w:left w:val="none" w:sz="0" w:space="0" w:color="auto"/>
        <w:bottom w:val="none" w:sz="0" w:space="0" w:color="auto"/>
        <w:right w:val="none" w:sz="0" w:space="0" w:color="auto"/>
      </w:divBdr>
    </w:div>
    <w:div w:id="1931697305">
      <w:bodyDiv w:val="1"/>
      <w:marLeft w:val="0"/>
      <w:marRight w:val="0"/>
      <w:marTop w:val="0"/>
      <w:marBottom w:val="0"/>
      <w:divBdr>
        <w:top w:val="none" w:sz="0" w:space="0" w:color="auto"/>
        <w:left w:val="none" w:sz="0" w:space="0" w:color="auto"/>
        <w:bottom w:val="none" w:sz="0" w:space="0" w:color="auto"/>
        <w:right w:val="none" w:sz="0" w:space="0" w:color="auto"/>
      </w:divBdr>
    </w:div>
    <w:div w:id="1931810688">
      <w:bodyDiv w:val="1"/>
      <w:marLeft w:val="0"/>
      <w:marRight w:val="0"/>
      <w:marTop w:val="0"/>
      <w:marBottom w:val="0"/>
      <w:divBdr>
        <w:top w:val="none" w:sz="0" w:space="0" w:color="auto"/>
        <w:left w:val="none" w:sz="0" w:space="0" w:color="auto"/>
        <w:bottom w:val="none" w:sz="0" w:space="0" w:color="auto"/>
        <w:right w:val="none" w:sz="0" w:space="0" w:color="auto"/>
      </w:divBdr>
    </w:div>
    <w:div w:id="1933006452">
      <w:bodyDiv w:val="1"/>
      <w:marLeft w:val="0"/>
      <w:marRight w:val="0"/>
      <w:marTop w:val="0"/>
      <w:marBottom w:val="0"/>
      <w:divBdr>
        <w:top w:val="none" w:sz="0" w:space="0" w:color="auto"/>
        <w:left w:val="none" w:sz="0" w:space="0" w:color="auto"/>
        <w:bottom w:val="none" w:sz="0" w:space="0" w:color="auto"/>
        <w:right w:val="none" w:sz="0" w:space="0" w:color="auto"/>
      </w:divBdr>
    </w:div>
    <w:div w:id="1933390915">
      <w:bodyDiv w:val="1"/>
      <w:marLeft w:val="0"/>
      <w:marRight w:val="0"/>
      <w:marTop w:val="0"/>
      <w:marBottom w:val="0"/>
      <w:divBdr>
        <w:top w:val="none" w:sz="0" w:space="0" w:color="auto"/>
        <w:left w:val="none" w:sz="0" w:space="0" w:color="auto"/>
        <w:bottom w:val="none" w:sz="0" w:space="0" w:color="auto"/>
        <w:right w:val="none" w:sz="0" w:space="0" w:color="auto"/>
      </w:divBdr>
    </w:div>
    <w:div w:id="1933397402">
      <w:bodyDiv w:val="1"/>
      <w:marLeft w:val="0"/>
      <w:marRight w:val="0"/>
      <w:marTop w:val="0"/>
      <w:marBottom w:val="0"/>
      <w:divBdr>
        <w:top w:val="none" w:sz="0" w:space="0" w:color="auto"/>
        <w:left w:val="none" w:sz="0" w:space="0" w:color="auto"/>
        <w:bottom w:val="none" w:sz="0" w:space="0" w:color="auto"/>
        <w:right w:val="none" w:sz="0" w:space="0" w:color="auto"/>
      </w:divBdr>
    </w:div>
    <w:div w:id="1934168811">
      <w:bodyDiv w:val="1"/>
      <w:marLeft w:val="0"/>
      <w:marRight w:val="0"/>
      <w:marTop w:val="0"/>
      <w:marBottom w:val="0"/>
      <w:divBdr>
        <w:top w:val="none" w:sz="0" w:space="0" w:color="auto"/>
        <w:left w:val="none" w:sz="0" w:space="0" w:color="auto"/>
        <w:bottom w:val="none" w:sz="0" w:space="0" w:color="auto"/>
        <w:right w:val="none" w:sz="0" w:space="0" w:color="auto"/>
      </w:divBdr>
    </w:div>
    <w:div w:id="1934314752">
      <w:bodyDiv w:val="1"/>
      <w:marLeft w:val="0"/>
      <w:marRight w:val="0"/>
      <w:marTop w:val="0"/>
      <w:marBottom w:val="0"/>
      <w:divBdr>
        <w:top w:val="none" w:sz="0" w:space="0" w:color="auto"/>
        <w:left w:val="none" w:sz="0" w:space="0" w:color="auto"/>
        <w:bottom w:val="none" w:sz="0" w:space="0" w:color="auto"/>
        <w:right w:val="none" w:sz="0" w:space="0" w:color="auto"/>
      </w:divBdr>
    </w:div>
    <w:div w:id="1935360582">
      <w:bodyDiv w:val="1"/>
      <w:marLeft w:val="0"/>
      <w:marRight w:val="0"/>
      <w:marTop w:val="0"/>
      <w:marBottom w:val="0"/>
      <w:divBdr>
        <w:top w:val="none" w:sz="0" w:space="0" w:color="auto"/>
        <w:left w:val="none" w:sz="0" w:space="0" w:color="auto"/>
        <w:bottom w:val="none" w:sz="0" w:space="0" w:color="auto"/>
        <w:right w:val="none" w:sz="0" w:space="0" w:color="auto"/>
      </w:divBdr>
    </w:div>
    <w:div w:id="1936204537">
      <w:bodyDiv w:val="1"/>
      <w:marLeft w:val="0"/>
      <w:marRight w:val="0"/>
      <w:marTop w:val="0"/>
      <w:marBottom w:val="0"/>
      <w:divBdr>
        <w:top w:val="none" w:sz="0" w:space="0" w:color="auto"/>
        <w:left w:val="none" w:sz="0" w:space="0" w:color="auto"/>
        <w:bottom w:val="none" w:sz="0" w:space="0" w:color="auto"/>
        <w:right w:val="none" w:sz="0" w:space="0" w:color="auto"/>
      </w:divBdr>
    </w:div>
    <w:div w:id="1936549893">
      <w:bodyDiv w:val="1"/>
      <w:marLeft w:val="0"/>
      <w:marRight w:val="0"/>
      <w:marTop w:val="0"/>
      <w:marBottom w:val="0"/>
      <w:divBdr>
        <w:top w:val="none" w:sz="0" w:space="0" w:color="auto"/>
        <w:left w:val="none" w:sz="0" w:space="0" w:color="auto"/>
        <w:bottom w:val="none" w:sz="0" w:space="0" w:color="auto"/>
        <w:right w:val="none" w:sz="0" w:space="0" w:color="auto"/>
      </w:divBdr>
    </w:div>
    <w:div w:id="1936982267">
      <w:bodyDiv w:val="1"/>
      <w:marLeft w:val="0"/>
      <w:marRight w:val="0"/>
      <w:marTop w:val="0"/>
      <w:marBottom w:val="0"/>
      <w:divBdr>
        <w:top w:val="none" w:sz="0" w:space="0" w:color="auto"/>
        <w:left w:val="none" w:sz="0" w:space="0" w:color="auto"/>
        <w:bottom w:val="none" w:sz="0" w:space="0" w:color="auto"/>
        <w:right w:val="none" w:sz="0" w:space="0" w:color="auto"/>
      </w:divBdr>
    </w:div>
    <w:div w:id="1937129861">
      <w:bodyDiv w:val="1"/>
      <w:marLeft w:val="0"/>
      <w:marRight w:val="0"/>
      <w:marTop w:val="0"/>
      <w:marBottom w:val="0"/>
      <w:divBdr>
        <w:top w:val="none" w:sz="0" w:space="0" w:color="auto"/>
        <w:left w:val="none" w:sz="0" w:space="0" w:color="auto"/>
        <w:bottom w:val="none" w:sz="0" w:space="0" w:color="auto"/>
        <w:right w:val="none" w:sz="0" w:space="0" w:color="auto"/>
      </w:divBdr>
    </w:div>
    <w:div w:id="1937665846">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39291950">
      <w:bodyDiv w:val="1"/>
      <w:marLeft w:val="0"/>
      <w:marRight w:val="0"/>
      <w:marTop w:val="0"/>
      <w:marBottom w:val="0"/>
      <w:divBdr>
        <w:top w:val="none" w:sz="0" w:space="0" w:color="auto"/>
        <w:left w:val="none" w:sz="0" w:space="0" w:color="auto"/>
        <w:bottom w:val="none" w:sz="0" w:space="0" w:color="auto"/>
        <w:right w:val="none" w:sz="0" w:space="0" w:color="auto"/>
      </w:divBdr>
    </w:div>
    <w:div w:id="1939748513">
      <w:bodyDiv w:val="1"/>
      <w:marLeft w:val="0"/>
      <w:marRight w:val="0"/>
      <w:marTop w:val="0"/>
      <w:marBottom w:val="0"/>
      <w:divBdr>
        <w:top w:val="none" w:sz="0" w:space="0" w:color="auto"/>
        <w:left w:val="none" w:sz="0" w:space="0" w:color="auto"/>
        <w:bottom w:val="none" w:sz="0" w:space="0" w:color="auto"/>
        <w:right w:val="none" w:sz="0" w:space="0" w:color="auto"/>
      </w:divBdr>
    </w:div>
    <w:div w:id="1939870510">
      <w:bodyDiv w:val="1"/>
      <w:marLeft w:val="0"/>
      <w:marRight w:val="0"/>
      <w:marTop w:val="0"/>
      <w:marBottom w:val="0"/>
      <w:divBdr>
        <w:top w:val="none" w:sz="0" w:space="0" w:color="auto"/>
        <w:left w:val="none" w:sz="0" w:space="0" w:color="auto"/>
        <w:bottom w:val="none" w:sz="0" w:space="0" w:color="auto"/>
        <w:right w:val="none" w:sz="0" w:space="0" w:color="auto"/>
      </w:divBdr>
    </w:div>
    <w:div w:id="1939944194">
      <w:bodyDiv w:val="1"/>
      <w:marLeft w:val="0"/>
      <w:marRight w:val="0"/>
      <w:marTop w:val="0"/>
      <w:marBottom w:val="0"/>
      <w:divBdr>
        <w:top w:val="none" w:sz="0" w:space="0" w:color="auto"/>
        <w:left w:val="none" w:sz="0" w:space="0" w:color="auto"/>
        <w:bottom w:val="none" w:sz="0" w:space="0" w:color="auto"/>
        <w:right w:val="none" w:sz="0" w:space="0" w:color="auto"/>
      </w:divBdr>
    </w:div>
    <w:div w:id="1940021652">
      <w:bodyDiv w:val="1"/>
      <w:marLeft w:val="0"/>
      <w:marRight w:val="0"/>
      <w:marTop w:val="0"/>
      <w:marBottom w:val="0"/>
      <w:divBdr>
        <w:top w:val="none" w:sz="0" w:space="0" w:color="auto"/>
        <w:left w:val="none" w:sz="0" w:space="0" w:color="auto"/>
        <w:bottom w:val="none" w:sz="0" w:space="0" w:color="auto"/>
        <w:right w:val="none" w:sz="0" w:space="0" w:color="auto"/>
      </w:divBdr>
    </w:div>
    <w:div w:id="1940748167">
      <w:bodyDiv w:val="1"/>
      <w:marLeft w:val="0"/>
      <w:marRight w:val="0"/>
      <w:marTop w:val="0"/>
      <w:marBottom w:val="0"/>
      <w:divBdr>
        <w:top w:val="none" w:sz="0" w:space="0" w:color="auto"/>
        <w:left w:val="none" w:sz="0" w:space="0" w:color="auto"/>
        <w:bottom w:val="none" w:sz="0" w:space="0" w:color="auto"/>
        <w:right w:val="none" w:sz="0" w:space="0" w:color="auto"/>
      </w:divBdr>
    </w:div>
    <w:div w:id="1941058474">
      <w:bodyDiv w:val="1"/>
      <w:marLeft w:val="0"/>
      <w:marRight w:val="0"/>
      <w:marTop w:val="0"/>
      <w:marBottom w:val="0"/>
      <w:divBdr>
        <w:top w:val="none" w:sz="0" w:space="0" w:color="auto"/>
        <w:left w:val="none" w:sz="0" w:space="0" w:color="auto"/>
        <w:bottom w:val="none" w:sz="0" w:space="0" w:color="auto"/>
        <w:right w:val="none" w:sz="0" w:space="0" w:color="auto"/>
      </w:divBdr>
    </w:div>
    <w:div w:id="1941133318">
      <w:bodyDiv w:val="1"/>
      <w:marLeft w:val="0"/>
      <w:marRight w:val="0"/>
      <w:marTop w:val="0"/>
      <w:marBottom w:val="0"/>
      <w:divBdr>
        <w:top w:val="none" w:sz="0" w:space="0" w:color="auto"/>
        <w:left w:val="none" w:sz="0" w:space="0" w:color="auto"/>
        <w:bottom w:val="none" w:sz="0" w:space="0" w:color="auto"/>
        <w:right w:val="none" w:sz="0" w:space="0" w:color="auto"/>
      </w:divBdr>
    </w:div>
    <w:div w:id="1941328420">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1838052">
      <w:bodyDiv w:val="1"/>
      <w:marLeft w:val="0"/>
      <w:marRight w:val="0"/>
      <w:marTop w:val="0"/>
      <w:marBottom w:val="0"/>
      <w:divBdr>
        <w:top w:val="none" w:sz="0" w:space="0" w:color="auto"/>
        <w:left w:val="none" w:sz="0" w:space="0" w:color="auto"/>
        <w:bottom w:val="none" w:sz="0" w:space="0" w:color="auto"/>
        <w:right w:val="none" w:sz="0" w:space="0" w:color="auto"/>
      </w:divBdr>
    </w:div>
    <w:div w:id="1942108419">
      <w:bodyDiv w:val="1"/>
      <w:marLeft w:val="0"/>
      <w:marRight w:val="0"/>
      <w:marTop w:val="0"/>
      <w:marBottom w:val="0"/>
      <w:divBdr>
        <w:top w:val="none" w:sz="0" w:space="0" w:color="auto"/>
        <w:left w:val="none" w:sz="0" w:space="0" w:color="auto"/>
        <w:bottom w:val="none" w:sz="0" w:space="0" w:color="auto"/>
        <w:right w:val="none" w:sz="0" w:space="0" w:color="auto"/>
      </w:divBdr>
    </w:div>
    <w:div w:id="1942569242">
      <w:bodyDiv w:val="1"/>
      <w:marLeft w:val="0"/>
      <w:marRight w:val="0"/>
      <w:marTop w:val="0"/>
      <w:marBottom w:val="0"/>
      <w:divBdr>
        <w:top w:val="none" w:sz="0" w:space="0" w:color="auto"/>
        <w:left w:val="none" w:sz="0" w:space="0" w:color="auto"/>
        <w:bottom w:val="none" w:sz="0" w:space="0" w:color="auto"/>
        <w:right w:val="none" w:sz="0" w:space="0" w:color="auto"/>
      </w:divBdr>
    </w:div>
    <w:div w:id="1943566414">
      <w:bodyDiv w:val="1"/>
      <w:marLeft w:val="0"/>
      <w:marRight w:val="0"/>
      <w:marTop w:val="0"/>
      <w:marBottom w:val="0"/>
      <w:divBdr>
        <w:top w:val="none" w:sz="0" w:space="0" w:color="auto"/>
        <w:left w:val="none" w:sz="0" w:space="0" w:color="auto"/>
        <w:bottom w:val="none" w:sz="0" w:space="0" w:color="auto"/>
        <w:right w:val="none" w:sz="0" w:space="0" w:color="auto"/>
      </w:divBdr>
    </w:div>
    <w:div w:id="1943686603">
      <w:bodyDiv w:val="1"/>
      <w:marLeft w:val="0"/>
      <w:marRight w:val="0"/>
      <w:marTop w:val="0"/>
      <w:marBottom w:val="0"/>
      <w:divBdr>
        <w:top w:val="none" w:sz="0" w:space="0" w:color="auto"/>
        <w:left w:val="none" w:sz="0" w:space="0" w:color="auto"/>
        <w:bottom w:val="none" w:sz="0" w:space="0" w:color="auto"/>
        <w:right w:val="none" w:sz="0" w:space="0" w:color="auto"/>
      </w:divBdr>
    </w:div>
    <w:div w:id="1943950601">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4023655">
      <w:bodyDiv w:val="1"/>
      <w:marLeft w:val="0"/>
      <w:marRight w:val="0"/>
      <w:marTop w:val="0"/>
      <w:marBottom w:val="0"/>
      <w:divBdr>
        <w:top w:val="none" w:sz="0" w:space="0" w:color="auto"/>
        <w:left w:val="none" w:sz="0" w:space="0" w:color="auto"/>
        <w:bottom w:val="none" w:sz="0" w:space="0" w:color="auto"/>
        <w:right w:val="none" w:sz="0" w:space="0" w:color="auto"/>
      </w:divBdr>
    </w:div>
    <w:div w:id="1944268197">
      <w:bodyDiv w:val="1"/>
      <w:marLeft w:val="0"/>
      <w:marRight w:val="0"/>
      <w:marTop w:val="0"/>
      <w:marBottom w:val="0"/>
      <w:divBdr>
        <w:top w:val="none" w:sz="0" w:space="0" w:color="auto"/>
        <w:left w:val="none" w:sz="0" w:space="0" w:color="auto"/>
        <w:bottom w:val="none" w:sz="0" w:space="0" w:color="auto"/>
        <w:right w:val="none" w:sz="0" w:space="0" w:color="auto"/>
      </w:divBdr>
    </w:div>
    <w:div w:id="1944268254">
      <w:bodyDiv w:val="1"/>
      <w:marLeft w:val="0"/>
      <w:marRight w:val="0"/>
      <w:marTop w:val="0"/>
      <w:marBottom w:val="0"/>
      <w:divBdr>
        <w:top w:val="none" w:sz="0" w:space="0" w:color="auto"/>
        <w:left w:val="none" w:sz="0" w:space="0" w:color="auto"/>
        <w:bottom w:val="none" w:sz="0" w:space="0" w:color="auto"/>
        <w:right w:val="none" w:sz="0" w:space="0" w:color="auto"/>
      </w:divBdr>
    </w:div>
    <w:div w:id="1944876895">
      <w:bodyDiv w:val="1"/>
      <w:marLeft w:val="0"/>
      <w:marRight w:val="0"/>
      <w:marTop w:val="0"/>
      <w:marBottom w:val="0"/>
      <w:divBdr>
        <w:top w:val="none" w:sz="0" w:space="0" w:color="auto"/>
        <w:left w:val="none" w:sz="0" w:space="0" w:color="auto"/>
        <w:bottom w:val="none" w:sz="0" w:space="0" w:color="auto"/>
        <w:right w:val="none" w:sz="0" w:space="0" w:color="auto"/>
      </w:divBdr>
    </w:div>
    <w:div w:id="1944917834">
      <w:bodyDiv w:val="1"/>
      <w:marLeft w:val="0"/>
      <w:marRight w:val="0"/>
      <w:marTop w:val="0"/>
      <w:marBottom w:val="0"/>
      <w:divBdr>
        <w:top w:val="none" w:sz="0" w:space="0" w:color="auto"/>
        <w:left w:val="none" w:sz="0" w:space="0" w:color="auto"/>
        <w:bottom w:val="none" w:sz="0" w:space="0" w:color="auto"/>
        <w:right w:val="none" w:sz="0" w:space="0" w:color="auto"/>
      </w:divBdr>
    </w:div>
    <w:div w:id="1945337319">
      <w:bodyDiv w:val="1"/>
      <w:marLeft w:val="0"/>
      <w:marRight w:val="0"/>
      <w:marTop w:val="0"/>
      <w:marBottom w:val="0"/>
      <w:divBdr>
        <w:top w:val="none" w:sz="0" w:space="0" w:color="auto"/>
        <w:left w:val="none" w:sz="0" w:space="0" w:color="auto"/>
        <w:bottom w:val="none" w:sz="0" w:space="0" w:color="auto"/>
        <w:right w:val="none" w:sz="0" w:space="0" w:color="auto"/>
      </w:divBdr>
    </w:div>
    <w:div w:id="1945452431">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5533032">
      <w:bodyDiv w:val="1"/>
      <w:marLeft w:val="0"/>
      <w:marRight w:val="0"/>
      <w:marTop w:val="0"/>
      <w:marBottom w:val="0"/>
      <w:divBdr>
        <w:top w:val="none" w:sz="0" w:space="0" w:color="auto"/>
        <w:left w:val="none" w:sz="0" w:space="0" w:color="auto"/>
        <w:bottom w:val="none" w:sz="0" w:space="0" w:color="auto"/>
        <w:right w:val="none" w:sz="0" w:space="0" w:color="auto"/>
      </w:divBdr>
    </w:div>
    <w:div w:id="1945921610">
      <w:bodyDiv w:val="1"/>
      <w:marLeft w:val="0"/>
      <w:marRight w:val="0"/>
      <w:marTop w:val="0"/>
      <w:marBottom w:val="0"/>
      <w:divBdr>
        <w:top w:val="none" w:sz="0" w:space="0" w:color="auto"/>
        <w:left w:val="none" w:sz="0" w:space="0" w:color="auto"/>
        <w:bottom w:val="none" w:sz="0" w:space="0" w:color="auto"/>
        <w:right w:val="none" w:sz="0" w:space="0" w:color="auto"/>
      </w:divBdr>
    </w:div>
    <w:div w:id="1946109779">
      <w:bodyDiv w:val="1"/>
      <w:marLeft w:val="0"/>
      <w:marRight w:val="0"/>
      <w:marTop w:val="0"/>
      <w:marBottom w:val="0"/>
      <w:divBdr>
        <w:top w:val="none" w:sz="0" w:space="0" w:color="auto"/>
        <w:left w:val="none" w:sz="0" w:space="0" w:color="auto"/>
        <w:bottom w:val="none" w:sz="0" w:space="0" w:color="auto"/>
        <w:right w:val="none" w:sz="0" w:space="0" w:color="auto"/>
      </w:divBdr>
    </w:div>
    <w:div w:id="1946648261">
      <w:bodyDiv w:val="1"/>
      <w:marLeft w:val="0"/>
      <w:marRight w:val="0"/>
      <w:marTop w:val="0"/>
      <w:marBottom w:val="0"/>
      <w:divBdr>
        <w:top w:val="none" w:sz="0" w:space="0" w:color="auto"/>
        <w:left w:val="none" w:sz="0" w:space="0" w:color="auto"/>
        <w:bottom w:val="none" w:sz="0" w:space="0" w:color="auto"/>
        <w:right w:val="none" w:sz="0" w:space="0" w:color="auto"/>
      </w:divBdr>
    </w:div>
    <w:div w:id="1947077441">
      <w:bodyDiv w:val="1"/>
      <w:marLeft w:val="0"/>
      <w:marRight w:val="0"/>
      <w:marTop w:val="0"/>
      <w:marBottom w:val="0"/>
      <w:divBdr>
        <w:top w:val="none" w:sz="0" w:space="0" w:color="auto"/>
        <w:left w:val="none" w:sz="0" w:space="0" w:color="auto"/>
        <w:bottom w:val="none" w:sz="0" w:space="0" w:color="auto"/>
        <w:right w:val="none" w:sz="0" w:space="0" w:color="auto"/>
      </w:divBdr>
    </w:div>
    <w:div w:id="1947233668">
      <w:bodyDiv w:val="1"/>
      <w:marLeft w:val="0"/>
      <w:marRight w:val="0"/>
      <w:marTop w:val="0"/>
      <w:marBottom w:val="0"/>
      <w:divBdr>
        <w:top w:val="none" w:sz="0" w:space="0" w:color="auto"/>
        <w:left w:val="none" w:sz="0" w:space="0" w:color="auto"/>
        <w:bottom w:val="none" w:sz="0" w:space="0" w:color="auto"/>
        <w:right w:val="none" w:sz="0" w:space="0" w:color="auto"/>
      </w:divBdr>
    </w:div>
    <w:div w:id="1947468879">
      <w:bodyDiv w:val="1"/>
      <w:marLeft w:val="0"/>
      <w:marRight w:val="0"/>
      <w:marTop w:val="0"/>
      <w:marBottom w:val="0"/>
      <w:divBdr>
        <w:top w:val="none" w:sz="0" w:space="0" w:color="auto"/>
        <w:left w:val="none" w:sz="0" w:space="0" w:color="auto"/>
        <w:bottom w:val="none" w:sz="0" w:space="0" w:color="auto"/>
        <w:right w:val="none" w:sz="0" w:space="0" w:color="auto"/>
      </w:divBdr>
    </w:div>
    <w:div w:id="1947931601">
      <w:bodyDiv w:val="1"/>
      <w:marLeft w:val="0"/>
      <w:marRight w:val="0"/>
      <w:marTop w:val="0"/>
      <w:marBottom w:val="0"/>
      <w:divBdr>
        <w:top w:val="none" w:sz="0" w:space="0" w:color="auto"/>
        <w:left w:val="none" w:sz="0" w:space="0" w:color="auto"/>
        <w:bottom w:val="none" w:sz="0" w:space="0" w:color="auto"/>
        <w:right w:val="none" w:sz="0" w:space="0" w:color="auto"/>
      </w:divBdr>
    </w:div>
    <w:div w:id="1948077687">
      <w:bodyDiv w:val="1"/>
      <w:marLeft w:val="0"/>
      <w:marRight w:val="0"/>
      <w:marTop w:val="0"/>
      <w:marBottom w:val="0"/>
      <w:divBdr>
        <w:top w:val="none" w:sz="0" w:space="0" w:color="auto"/>
        <w:left w:val="none" w:sz="0" w:space="0" w:color="auto"/>
        <w:bottom w:val="none" w:sz="0" w:space="0" w:color="auto"/>
        <w:right w:val="none" w:sz="0" w:space="0" w:color="auto"/>
      </w:divBdr>
    </w:div>
    <w:div w:id="1948197541">
      <w:bodyDiv w:val="1"/>
      <w:marLeft w:val="0"/>
      <w:marRight w:val="0"/>
      <w:marTop w:val="0"/>
      <w:marBottom w:val="0"/>
      <w:divBdr>
        <w:top w:val="none" w:sz="0" w:space="0" w:color="auto"/>
        <w:left w:val="none" w:sz="0" w:space="0" w:color="auto"/>
        <w:bottom w:val="none" w:sz="0" w:space="0" w:color="auto"/>
        <w:right w:val="none" w:sz="0" w:space="0" w:color="auto"/>
      </w:divBdr>
    </w:div>
    <w:div w:id="1948341866">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48660483">
      <w:bodyDiv w:val="1"/>
      <w:marLeft w:val="0"/>
      <w:marRight w:val="0"/>
      <w:marTop w:val="0"/>
      <w:marBottom w:val="0"/>
      <w:divBdr>
        <w:top w:val="none" w:sz="0" w:space="0" w:color="auto"/>
        <w:left w:val="none" w:sz="0" w:space="0" w:color="auto"/>
        <w:bottom w:val="none" w:sz="0" w:space="0" w:color="auto"/>
        <w:right w:val="none" w:sz="0" w:space="0" w:color="auto"/>
      </w:divBdr>
    </w:div>
    <w:div w:id="1948847154">
      <w:bodyDiv w:val="1"/>
      <w:marLeft w:val="0"/>
      <w:marRight w:val="0"/>
      <w:marTop w:val="0"/>
      <w:marBottom w:val="0"/>
      <w:divBdr>
        <w:top w:val="none" w:sz="0" w:space="0" w:color="auto"/>
        <w:left w:val="none" w:sz="0" w:space="0" w:color="auto"/>
        <w:bottom w:val="none" w:sz="0" w:space="0" w:color="auto"/>
        <w:right w:val="none" w:sz="0" w:space="0" w:color="auto"/>
      </w:divBdr>
    </w:div>
    <w:div w:id="1949727635">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0812371">
      <w:bodyDiv w:val="1"/>
      <w:marLeft w:val="0"/>
      <w:marRight w:val="0"/>
      <w:marTop w:val="0"/>
      <w:marBottom w:val="0"/>
      <w:divBdr>
        <w:top w:val="none" w:sz="0" w:space="0" w:color="auto"/>
        <w:left w:val="none" w:sz="0" w:space="0" w:color="auto"/>
        <w:bottom w:val="none" w:sz="0" w:space="0" w:color="auto"/>
        <w:right w:val="none" w:sz="0" w:space="0" w:color="auto"/>
      </w:divBdr>
    </w:div>
    <w:div w:id="1950820328">
      <w:bodyDiv w:val="1"/>
      <w:marLeft w:val="0"/>
      <w:marRight w:val="0"/>
      <w:marTop w:val="0"/>
      <w:marBottom w:val="0"/>
      <w:divBdr>
        <w:top w:val="none" w:sz="0" w:space="0" w:color="auto"/>
        <w:left w:val="none" w:sz="0" w:space="0" w:color="auto"/>
        <w:bottom w:val="none" w:sz="0" w:space="0" w:color="auto"/>
        <w:right w:val="none" w:sz="0" w:space="0" w:color="auto"/>
      </w:divBdr>
    </w:div>
    <w:div w:id="1951426687">
      <w:bodyDiv w:val="1"/>
      <w:marLeft w:val="0"/>
      <w:marRight w:val="0"/>
      <w:marTop w:val="0"/>
      <w:marBottom w:val="0"/>
      <w:divBdr>
        <w:top w:val="none" w:sz="0" w:space="0" w:color="auto"/>
        <w:left w:val="none" w:sz="0" w:space="0" w:color="auto"/>
        <w:bottom w:val="none" w:sz="0" w:space="0" w:color="auto"/>
        <w:right w:val="none" w:sz="0" w:space="0" w:color="auto"/>
      </w:divBdr>
    </w:div>
    <w:div w:id="1951626629">
      <w:bodyDiv w:val="1"/>
      <w:marLeft w:val="0"/>
      <w:marRight w:val="0"/>
      <w:marTop w:val="0"/>
      <w:marBottom w:val="0"/>
      <w:divBdr>
        <w:top w:val="none" w:sz="0" w:space="0" w:color="auto"/>
        <w:left w:val="none" w:sz="0" w:space="0" w:color="auto"/>
        <w:bottom w:val="none" w:sz="0" w:space="0" w:color="auto"/>
        <w:right w:val="none" w:sz="0" w:space="0" w:color="auto"/>
      </w:divBdr>
    </w:div>
    <w:div w:id="1951817149">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3702316">
      <w:bodyDiv w:val="1"/>
      <w:marLeft w:val="0"/>
      <w:marRight w:val="0"/>
      <w:marTop w:val="0"/>
      <w:marBottom w:val="0"/>
      <w:divBdr>
        <w:top w:val="none" w:sz="0" w:space="0" w:color="auto"/>
        <w:left w:val="none" w:sz="0" w:space="0" w:color="auto"/>
        <w:bottom w:val="none" w:sz="0" w:space="0" w:color="auto"/>
        <w:right w:val="none" w:sz="0" w:space="0" w:color="auto"/>
      </w:divBdr>
    </w:div>
    <w:div w:id="1953973856">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5551241">
      <w:bodyDiv w:val="1"/>
      <w:marLeft w:val="0"/>
      <w:marRight w:val="0"/>
      <w:marTop w:val="0"/>
      <w:marBottom w:val="0"/>
      <w:divBdr>
        <w:top w:val="none" w:sz="0" w:space="0" w:color="auto"/>
        <w:left w:val="none" w:sz="0" w:space="0" w:color="auto"/>
        <w:bottom w:val="none" w:sz="0" w:space="0" w:color="auto"/>
        <w:right w:val="none" w:sz="0" w:space="0" w:color="auto"/>
      </w:divBdr>
    </w:div>
    <w:div w:id="1955750265">
      <w:bodyDiv w:val="1"/>
      <w:marLeft w:val="0"/>
      <w:marRight w:val="0"/>
      <w:marTop w:val="0"/>
      <w:marBottom w:val="0"/>
      <w:divBdr>
        <w:top w:val="none" w:sz="0" w:space="0" w:color="auto"/>
        <w:left w:val="none" w:sz="0" w:space="0" w:color="auto"/>
        <w:bottom w:val="none" w:sz="0" w:space="0" w:color="auto"/>
        <w:right w:val="none" w:sz="0" w:space="0" w:color="auto"/>
      </w:divBdr>
    </w:div>
    <w:div w:id="1956019581">
      <w:bodyDiv w:val="1"/>
      <w:marLeft w:val="0"/>
      <w:marRight w:val="0"/>
      <w:marTop w:val="0"/>
      <w:marBottom w:val="0"/>
      <w:divBdr>
        <w:top w:val="none" w:sz="0" w:space="0" w:color="auto"/>
        <w:left w:val="none" w:sz="0" w:space="0" w:color="auto"/>
        <w:bottom w:val="none" w:sz="0" w:space="0" w:color="auto"/>
        <w:right w:val="none" w:sz="0" w:space="0" w:color="auto"/>
      </w:divBdr>
    </w:div>
    <w:div w:id="1956447857">
      <w:bodyDiv w:val="1"/>
      <w:marLeft w:val="0"/>
      <w:marRight w:val="0"/>
      <w:marTop w:val="0"/>
      <w:marBottom w:val="0"/>
      <w:divBdr>
        <w:top w:val="none" w:sz="0" w:space="0" w:color="auto"/>
        <w:left w:val="none" w:sz="0" w:space="0" w:color="auto"/>
        <w:bottom w:val="none" w:sz="0" w:space="0" w:color="auto"/>
        <w:right w:val="none" w:sz="0" w:space="0" w:color="auto"/>
      </w:divBdr>
    </w:div>
    <w:div w:id="1956475733">
      <w:bodyDiv w:val="1"/>
      <w:marLeft w:val="0"/>
      <w:marRight w:val="0"/>
      <w:marTop w:val="0"/>
      <w:marBottom w:val="0"/>
      <w:divBdr>
        <w:top w:val="none" w:sz="0" w:space="0" w:color="auto"/>
        <w:left w:val="none" w:sz="0" w:space="0" w:color="auto"/>
        <w:bottom w:val="none" w:sz="0" w:space="0" w:color="auto"/>
        <w:right w:val="none" w:sz="0" w:space="0" w:color="auto"/>
      </w:divBdr>
    </w:div>
    <w:div w:id="1956671669">
      <w:bodyDiv w:val="1"/>
      <w:marLeft w:val="0"/>
      <w:marRight w:val="0"/>
      <w:marTop w:val="0"/>
      <w:marBottom w:val="0"/>
      <w:divBdr>
        <w:top w:val="none" w:sz="0" w:space="0" w:color="auto"/>
        <w:left w:val="none" w:sz="0" w:space="0" w:color="auto"/>
        <w:bottom w:val="none" w:sz="0" w:space="0" w:color="auto"/>
        <w:right w:val="none" w:sz="0" w:space="0" w:color="auto"/>
      </w:divBdr>
    </w:div>
    <w:div w:id="1956910241">
      <w:bodyDiv w:val="1"/>
      <w:marLeft w:val="0"/>
      <w:marRight w:val="0"/>
      <w:marTop w:val="0"/>
      <w:marBottom w:val="0"/>
      <w:divBdr>
        <w:top w:val="none" w:sz="0" w:space="0" w:color="auto"/>
        <w:left w:val="none" w:sz="0" w:space="0" w:color="auto"/>
        <w:bottom w:val="none" w:sz="0" w:space="0" w:color="auto"/>
        <w:right w:val="none" w:sz="0" w:space="0" w:color="auto"/>
      </w:divBdr>
    </w:div>
    <w:div w:id="1958095748">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0453003">
      <w:bodyDiv w:val="1"/>
      <w:marLeft w:val="0"/>
      <w:marRight w:val="0"/>
      <w:marTop w:val="0"/>
      <w:marBottom w:val="0"/>
      <w:divBdr>
        <w:top w:val="none" w:sz="0" w:space="0" w:color="auto"/>
        <w:left w:val="none" w:sz="0" w:space="0" w:color="auto"/>
        <w:bottom w:val="none" w:sz="0" w:space="0" w:color="auto"/>
        <w:right w:val="none" w:sz="0" w:space="0" w:color="auto"/>
      </w:divBdr>
    </w:div>
    <w:div w:id="1960719749">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49871">
      <w:bodyDiv w:val="1"/>
      <w:marLeft w:val="0"/>
      <w:marRight w:val="0"/>
      <w:marTop w:val="0"/>
      <w:marBottom w:val="0"/>
      <w:divBdr>
        <w:top w:val="none" w:sz="0" w:space="0" w:color="auto"/>
        <w:left w:val="none" w:sz="0" w:space="0" w:color="auto"/>
        <w:bottom w:val="none" w:sz="0" w:space="0" w:color="auto"/>
        <w:right w:val="none" w:sz="0" w:space="0" w:color="auto"/>
      </w:divBdr>
    </w:div>
    <w:div w:id="1961455759">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2567704">
      <w:bodyDiv w:val="1"/>
      <w:marLeft w:val="0"/>
      <w:marRight w:val="0"/>
      <w:marTop w:val="0"/>
      <w:marBottom w:val="0"/>
      <w:divBdr>
        <w:top w:val="none" w:sz="0" w:space="0" w:color="auto"/>
        <w:left w:val="none" w:sz="0" w:space="0" w:color="auto"/>
        <w:bottom w:val="none" w:sz="0" w:space="0" w:color="auto"/>
        <w:right w:val="none" w:sz="0" w:space="0" w:color="auto"/>
      </w:divBdr>
    </w:div>
    <w:div w:id="1962959663">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3875892">
      <w:bodyDiv w:val="1"/>
      <w:marLeft w:val="0"/>
      <w:marRight w:val="0"/>
      <w:marTop w:val="0"/>
      <w:marBottom w:val="0"/>
      <w:divBdr>
        <w:top w:val="none" w:sz="0" w:space="0" w:color="auto"/>
        <w:left w:val="none" w:sz="0" w:space="0" w:color="auto"/>
        <w:bottom w:val="none" w:sz="0" w:space="0" w:color="auto"/>
        <w:right w:val="none" w:sz="0" w:space="0" w:color="auto"/>
      </w:divBdr>
    </w:div>
    <w:div w:id="1964264665">
      <w:bodyDiv w:val="1"/>
      <w:marLeft w:val="0"/>
      <w:marRight w:val="0"/>
      <w:marTop w:val="0"/>
      <w:marBottom w:val="0"/>
      <w:divBdr>
        <w:top w:val="none" w:sz="0" w:space="0" w:color="auto"/>
        <w:left w:val="none" w:sz="0" w:space="0" w:color="auto"/>
        <w:bottom w:val="none" w:sz="0" w:space="0" w:color="auto"/>
        <w:right w:val="none" w:sz="0" w:space="0" w:color="auto"/>
      </w:divBdr>
    </w:div>
    <w:div w:id="1964268410">
      <w:bodyDiv w:val="1"/>
      <w:marLeft w:val="0"/>
      <w:marRight w:val="0"/>
      <w:marTop w:val="0"/>
      <w:marBottom w:val="0"/>
      <w:divBdr>
        <w:top w:val="none" w:sz="0" w:space="0" w:color="auto"/>
        <w:left w:val="none" w:sz="0" w:space="0" w:color="auto"/>
        <w:bottom w:val="none" w:sz="0" w:space="0" w:color="auto"/>
        <w:right w:val="none" w:sz="0" w:space="0" w:color="auto"/>
      </w:divBdr>
    </w:div>
    <w:div w:id="1964923421">
      <w:bodyDiv w:val="1"/>
      <w:marLeft w:val="0"/>
      <w:marRight w:val="0"/>
      <w:marTop w:val="0"/>
      <w:marBottom w:val="0"/>
      <w:divBdr>
        <w:top w:val="none" w:sz="0" w:space="0" w:color="auto"/>
        <w:left w:val="none" w:sz="0" w:space="0" w:color="auto"/>
        <w:bottom w:val="none" w:sz="0" w:space="0" w:color="auto"/>
        <w:right w:val="none" w:sz="0" w:space="0" w:color="auto"/>
      </w:divBdr>
    </w:div>
    <w:div w:id="1966036430">
      <w:bodyDiv w:val="1"/>
      <w:marLeft w:val="0"/>
      <w:marRight w:val="0"/>
      <w:marTop w:val="0"/>
      <w:marBottom w:val="0"/>
      <w:divBdr>
        <w:top w:val="none" w:sz="0" w:space="0" w:color="auto"/>
        <w:left w:val="none" w:sz="0" w:space="0" w:color="auto"/>
        <w:bottom w:val="none" w:sz="0" w:space="0" w:color="auto"/>
        <w:right w:val="none" w:sz="0" w:space="0" w:color="auto"/>
      </w:divBdr>
    </w:div>
    <w:div w:id="1966037978">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6503433">
      <w:bodyDiv w:val="1"/>
      <w:marLeft w:val="0"/>
      <w:marRight w:val="0"/>
      <w:marTop w:val="0"/>
      <w:marBottom w:val="0"/>
      <w:divBdr>
        <w:top w:val="none" w:sz="0" w:space="0" w:color="auto"/>
        <w:left w:val="none" w:sz="0" w:space="0" w:color="auto"/>
        <w:bottom w:val="none" w:sz="0" w:space="0" w:color="auto"/>
        <w:right w:val="none" w:sz="0" w:space="0" w:color="auto"/>
      </w:divBdr>
    </w:div>
    <w:div w:id="1966884612">
      <w:bodyDiv w:val="1"/>
      <w:marLeft w:val="0"/>
      <w:marRight w:val="0"/>
      <w:marTop w:val="0"/>
      <w:marBottom w:val="0"/>
      <w:divBdr>
        <w:top w:val="none" w:sz="0" w:space="0" w:color="auto"/>
        <w:left w:val="none" w:sz="0" w:space="0" w:color="auto"/>
        <w:bottom w:val="none" w:sz="0" w:space="0" w:color="auto"/>
        <w:right w:val="none" w:sz="0" w:space="0" w:color="auto"/>
      </w:divBdr>
    </w:div>
    <w:div w:id="1967276330">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68195412">
      <w:bodyDiv w:val="1"/>
      <w:marLeft w:val="0"/>
      <w:marRight w:val="0"/>
      <w:marTop w:val="0"/>
      <w:marBottom w:val="0"/>
      <w:divBdr>
        <w:top w:val="none" w:sz="0" w:space="0" w:color="auto"/>
        <w:left w:val="none" w:sz="0" w:space="0" w:color="auto"/>
        <w:bottom w:val="none" w:sz="0" w:space="0" w:color="auto"/>
        <w:right w:val="none" w:sz="0" w:space="0" w:color="auto"/>
      </w:divBdr>
    </w:div>
    <w:div w:id="1968393515">
      <w:bodyDiv w:val="1"/>
      <w:marLeft w:val="0"/>
      <w:marRight w:val="0"/>
      <w:marTop w:val="0"/>
      <w:marBottom w:val="0"/>
      <w:divBdr>
        <w:top w:val="none" w:sz="0" w:space="0" w:color="auto"/>
        <w:left w:val="none" w:sz="0" w:space="0" w:color="auto"/>
        <w:bottom w:val="none" w:sz="0" w:space="0" w:color="auto"/>
        <w:right w:val="none" w:sz="0" w:space="0" w:color="auto"/>
      </w:divBdr>
    </w:div>
    <w:div w:id="1968536762">
      <w:bodyDiv w:val="1"/>
      <w:marLeft w:val="0"/>
      <w:marRight w:val="0"/>
      <w:marTop w:val="0"/>
      <w:marBottom w:val="0"/>
      <w:divBdr>
        <w:top w:val="none" w:sz="0" w:space="0" w:color="auto"/>
        <w:left w:val="none" w:sz="0" w:space="0" w:color="auto"/>
        <w:bottom w:val="none" w:sz="0" w:space="0" w:color="auto"/>
        <w:right w:val="none" w:sz="0" w:space="0" w:color="auto"/>
      </w:divBdr>
    </w:div>
    <w:div w:id="1968975505">
      <w:bodyDiv w:val="1"/>
      <w:marLeft w:val="0"/>
      <w:marRight w:val="0"/>
      <w:marTop w:val="0"/>
      <w:marBottom w:val="0"/>
      <w:divBdr>
        <w:top w:val="none" w:sz="0" w:space="0" w:color="auto"/>
        <w:left w:val="none" w:sz="0" w:space="0" w:color="auto"/>
        <w:bottom w:val="none" w:sz="0" w:space="0" w:color="auto"/>
        <w:right w:val="none" w:sz="0" w:space="0" w:color="auto"/>
      </w:divBdr>
    </w:div>
    <w:div w:id="1969046106">
      <w:bodyDiv w:val="1"/>
      <w:marLeft w:val="0"/>
      <w:marRight w:val="0"/>
      <w:marTop w:val="0"/>
      <w:marBottom w:val="0"/>
      <w:divBdr>
        <w:top w:val="none" w:sz="0" w:space="0" w:color="auto"/>
        <w:left w:val="none" w:sz="0" w:space="0" w:color="auto"/>
        <w:bottom w:val="none" w:sz="0" w:space="0" w:color="auto"/>
        <w:right w:val="none" w:sz="0" w:space="0" w:color="auto"/>
      </w:divBdr>
    </w:div>
    <w:div w:id="1969505049">
      <w:bodyDiv w:val="1"/>
      <w:marLeft w:val="0"/>
      <w:marRight w:val="0"/>
      <w:marTop w:val="0"/>
      <w:marBottom w:val="0"/>
      <w:divBdr>
        <w:top w:val="none" w:sz="0" w:space="0" w:color="auto"/>
        <w:left w:val="none" w:sz="0" w:space="0" w:color="auto"/>
        <w:bottom w:val="none" w:sz="0" w:space="0" w:color="auto"/>
        <w:right w:val="none" w:sz="0" w:space="0" w:color="auto"/>
      </w:divBdr>
    </w:div>
    <w:div w:id="1969704874">
      <w:bodyDiv w:val="1"/>
      <w:marLeft w:val="0"/>
      <w:marRight w:val="0"/>
      <w:marTop w:val="0"/>
      <w:marBottom w:val="0"/>
      <w:divBdr>
        <w:top w:val="none" w:sz="0" w:space="0" w:color="auto"/>
        <w:left w:val="none" w:sz="0" w:space="0" w:color="auto"/>
        <w:bottom w:val="none" w:sz="0" w:space="0" w:color="auto"/>
        <w:right w:val="none" w:sz="0" w:space="0" w:color="auto"/>
      </w:divBdr>
    </w:div>
    <w:div w:id="1969891575">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0551892">
      <w:bodyDiv w:val="1"/>
      <w:marLeft w:val="0"/>
      <w:marRight w:val="0"/>
      <w:marTop w:val="0"/>
      <w:marBottom w:val="0"/>
      <w:divBdr>
        <w:top w:val="none" w:sz="0" w:space="0" w:color="auto"/>
        <w:left w:val="none" w:sz="0" w:space="0" w:color="auto"/>
        <w:bottom w:val="none" w:sz="0" w:space="0" w:color="auto"/>
        <w:right w:val="none" w:sz="0" w:space="0" w:color="auto"/>
      </w:divBdr>
    </w:div>
    <w:div w:id="1970746680">
      <w:bodyDiv w:val="1"/>
      <w:marLeft w:val="0"/>
      <w:marRight w:val="0"/>
      <w:marTop w:val="0"/>
      <w:marBottom w:val="0"/>
      <w:divBdr>
        <w:top w:val="none" w:sz="0" w:space="0" w:color="auto"/>
        <w:left w:val="none" w:sz="0" w:space="0" w:color="auto"/>
        <w:bottom w:val="none" w:sz="0" w:space="0" w:color="auto"/>
        <w:right w:val="none" w:sz="0" w:space="0" w:color="auto"/>
      </w:divBdr>
    </w:div>
    <w:div w:id="1971131601">
      <w:bodyDiv w:val="1"/>
      <w:marLeft w:val="0"/>
      <w:marRight w:val="0"/>
      <w:marTop w:val="0"/>
      <w:marBottom w:val="0"/>
      <w:divBdr>
        <w:top w:val="none" w:sz="0" w:space="0" w:color="auto"/>
        <w:left w:val="none" w:sz="0" w:space="0" w:color="auto"/>
        <w:bottom w:val="none" w:sz="0" w:space="0" w:color="auto"/>
        <w:right w:val="none" w:sz="0" w:space="0" w:color="auto"/>
      </w:divBdr>
    </w:div>
    <w:div w:id="1971276503">
      <w:bodyDiv w:val="1"/>
      <w:marLeft w:val="0"/>
      <w:marRight w:val="0"/>
      <w:marTop w:val="0"/>
      <w:marBottom w:val="0"/>
      <w:divBdr>
        <w:top w:val="none" w:sz="0" w:space="0" w:color="auto"/>
        <w:left w:val="none" w:sz="0" w:space="0" w:color="auto"/>
        <w:bottom w:val="none" w:sz="0" w:space="0" w:color="auto"/>
        <w:right w:val="none" w:sz="0" w:space="0" w:color="auto"/>
      </w:divBdr>
    </w:div>
    <w:div w:id="1972049869">
      <w:bodyDiv w:val="1"/>
      <w:marLeft w:val="0"/>
      <w:marRight w:val="0"/>
      <w:marTop w:val="0"/>
      <w:marBottom w:val="0"/>
      <w:divBdr>
        <w:top w:val="none" w:sz="0" w:space="0" w:color="auto"/>
        <w:left w:val="none" w:sz="0" w:space="0" w:color="auto"/>
        <w:bottom w:val="none" w:sz="0" w:space="0" w:color="auto"/>
        <w:right w:val="none" w:sz="0" w:space="0" w:color="auto"/>
      </w:divBdr>
    </w:div>
    <w:div w:id="1972056334">
      <w:bodyDiv w:val="1"/>
      <w:marLeft w:val="0"/>
      <w:marRight w:val="0"/>
      <w:marTop w:val="0"/>
      <w:marBottom w:val="0"/>
      <w:divBdr>
        <w:top w:val="none" w:sz="0" w:space="0" w:color="auto"/>
        <w:left w:val="none" w:sz="0" w:space="0" w:color="auto"/>
        <w:bottom w:val="none" w:sz="0" w:space="0" w:color="auto"/>
        <w:right w:val="none" w:sz="0" w:space="0" w:color="auto"/>
      </w:divBdr>
    </w:div>
    <w:div w:id="1972126130">
      <w:bodyDiv w:val="1"/>
      <w:marLeft w:val="0"/>
      <w:marRight w:val="0"/>
      <w:marTop w:val="0"/>
      <w:marBottom w:val="0"/>
      <w:divBdr>
        <w:top w:val="none" w:sz="0" w:space="0" w:color="auto"/>
        <w:left w:val="none" w:sz="0" w:space="0" w:color="auto"/>
        <w:bottom w:val="none" w:sz="0" w:space="0" w:color="auto"/>
        <w:right w:val="none" w:sz="0" w:space="0" w:color="auto"/>
      </w:divBdr>
    </w:div>
    <w:div w:id="1972323819">
      <w:bodyDiv w:val="1"/>
      <w:marLeft w:val="0"/>
      <w:marRight w:val="0"/>
      <w:marTop w:val="0"/>
      <w:marBottom w:val="0"/>
      <w:divBdr>
        <w:top w:val="none" w:sz="0" w:space="0" w:color="auto"/>
        <w:left w:val="none" w:sz="0" w:space="0" w:color="auto"/>
        <w:bottom w:val="none" w:sz="0" w:space="0" w:color="auto"/>
        <w:right w:val="none" w:sz="0" w:space="0" w:color="auto"/>
      </w:divBdr>
    </w:div>
    <w:div w:id="1972788180">
      <w:bodyDiv w:val="1"/>
      <w:marLeft w:val="0"/>
      <w:marRight w:val="0"/>
      <w:marTop w:val="0"/>
      <w:marBottom w:val="0"/>
      <w:divBdr>
        <w:top w:val="none" w:sz="0" w:space="0" w:color="auto"/>
        <w:left w:val="none" w:sz="0" w:space="0" w:color="auto"/>
        <w:bottom w:val="none" w:sz="0" w:space="0" w:color="auto"/>
        <w:right w:val="none" w:sz="0" w:space="0" w:color="auto"/>
      </w:divBdr>
    </w:div>
    <w:div w:id="1972862453">
      <w:bodyDiv w:val="1"/>
      <w:marLeft w:val="0"/>
      <w:marRight w:val="0"/>
      <w:marTop w:val="0"/>
      <w:marBottom w:val="0"/>
      <w:divBdr>
        <w:top w:val="none" w:sz="0" w:space="0" w:color="auto"/>
        <w:left w:val="none" w:sz="0" w:space="0" w:color="auto"/>
        <w:bottom w:val="none" w:sz="0" w:space="0" w:color="auto"/>
        <w:right w:val="none" w:sz="0" w:space="0" w:color="auto"/>
      </w:divBdr>
    </w:div>
    <w:div w:id="1973553921">
      <w:bodyDiv w:val="1"/>
      <w:marLeft w:val="0"/>
      <w:marRight w:val="0"/>
      <w:marTop w:val="0"/>
      <w:marBottom w:val="0"/>
      <w:divBdr>
        <w:top w:val="none" w:sz="0" w:space="0" w:color="auto"/>
        <w:left w:val="none" w:sz="0" w:space="0" w:color="auto"/>
        <w:bottom w:val="none" w:sz="0" w:space="0" w:color="auto"/>
        <w:right w:val="none" w:sz="0" w:space="0" w:color="auto"/>
      </w:divBdr>
    </w:div>
    <w:div w:id="1973555478">
      <w:bodyDiv w:val="1"/>
      <w:marLeft w:val="0"/>
      <w:marRight w:val="0"/>
      <w:marTop w:val="0"/>
      <w:marBottom w:val="0"/>
      <w:divBdr>
        <w:top w:val="none" w:sz="0" w:space="0" w:color="auto"/>
        <w:left w:val="none" w:sz="0" w:space="0" w:color="auto"/>
        <w:bottom w:val="none" w:sz="0" w:space="0" w:color="auto"/>
        <w:right w:val="none" w:sz="0" w:space="0" w:color="auto"/>
      </w:divBdr>
    </w:div>
    <w:div w:id="1973780432">
      <w:bodyDiv w:val="1"/>
      <w:marLeft w:val="0"/>
      <w:marRight w:val="0"/>
      <w:marTop w:val="0"/>
      <w:marBottom w:val="0"/>
      <w:divBdr>
        <w:top w:val="none" w:sz="0" w:space="0" w:color="auto"/>
        <w:left w:val="none" w:sz="0" w:space="0" w:color="auto"/>
        <w:bottom w:val="none" w:sz="0" w:space="0" w:color="auto"/>
        <w:right w:val="none" w:sz="0" w:space="0" w:color="auto"/>
      </w:divBdr>
    </w:div>
    <w:div w:id="1973972242">
      <w:bodyDiv w:val="1"/>
      <w:marLeft w:val="0"/>
      <w:marRight w:val="0"/>
      <w:marTop w:val="0"/>
      <w:marBottom w:val="0"/>
      <w:divBdr>
        <w:top w:val="none" w:sz="0" w:space="0" w:color="auto"/>
        <w:left w:val="none" w:sz="0" w:space="0" w:color="auto"/>
        <w:bottom w:val="none" w:sz="0" w:space="0" w:color="auto"/>
        <w:right w:val="none" w:sz="0" w:space="0" w:color="auto"/>
      </w:divBdr>
    </w:div>
    <w:div w:id="1974410892">
      <w:bodyDiv w:val="1"/>
      <w:marLeft w:val="0"/>
      <w:marRight w:val="0"/>
      <w:marTop w:val="0"/>
      <w:marBottom w:val="0"/>
      <w:divBdr>
        <w:top w:val="none" w:sz="0" w:space="0" w:color="auto"/>
        <w:left w:val="none" w:sz="0" w:space="0" w:color="auto"/>
        <w:bottom w:val="none" w:sz="0" w:space="0" w:color="auto"/>
        <w:right w:val="none" w:sz="0" w:space="0" w:color="auto"/>
      </w:divBdr>
    </w:div>
    <w:div w:id="1974864349">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5677565">
      <w:bodyDiv w:val="1"/>
      <w:marLeft w:val="0"/>
      <w:marRight w:val="0"/>
      <w:marTop w:val="0"/>
      <w:marBottom w:val="0"/>
      <w:divBdr>
        <w:top w:val="none" w:sz="0" w:space="0" w:color="auto"/>
        <w:left w:val="none" w:sz="0" w:space="0" w:color="auto"/>
        <w:bottom w:val="none" w:sz="0" w:space="0" w:color="auto"/>
        <w:right w:val="none" w:sz="0" w:space="0" w:color="auto"/>
      </w:divBdr>
    </w:div>
    <w:div w:id="1975870640">
      <w:bodyDiv w:val="1"/>
      <w:marLeft w:val="0"/>
      <w:marRight w:val="0"/>
      <w:marTop w:val="0"/>
      <w:marBottom w:val="0"/>
      <w:divBdr>
        <w:top w:val="none" w:sz="0" w:space="0" w:color="auto"/>
        <w:left w:val="none" w:sz="0" w:space="0" w:color="auto"/>
        <w:bottom w:val="none" w:sz="0" w:space="0" w:color="auto"/>
        <w:right w:val="none" w:sz="0" w:space="0" w:color="auto"/>
      </w:divBdr>
    </w:div>
    <w:div w:id="1976447074">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298480">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7954952">
      <w:bodyDiv w:val="1"/>
      <w:marLeft w:val="0"/>
      <w:marRight w:val="0"/>
      <w:marTop w:val="0"/>
      <w:marBottom w:val="0"/>
      <w:divBdr>
        <w:top w:val="none" w:sz="0" w:space="0" w:color="auto"/>
        <w:left w:val="none" w:sz="0" w:space="0" w:color="auto"/>
        <w:bottom w:val="none" w:sz="0" w:space="0" w:color="auto"/>
        <w:right w:val="none" w:sz="0" w:space="0" w:color="auto"/>
      </w:divBdr>
    </w:div>
    <w:div w:id="1978759408">
      <w:bodyDiv w:val="1"/>
      <w:marLeft w:val="0"/>
      <w:marRight w:val="0"/>
      <w:marTop w:val="0"/>
      <w:marBottom w:val="0"/>
      <w:divBdr>
        <w:top w:val="none" w:sz="0" w:space="0" w:color="auto"/>
        <w:left w:val="none" w:sz="0" w:space="0" w:color="auto"/>
        <w:bottom w:val="none" w:sz="0" w:space="0" w:color="auto"/>
        <w:right w:val="none" w:sz="0" w:space="0" w:color="auto"/>
      </w:divBdr>
    </w:div>
    <w:div w:id="1978799632">
      <w:bodyDiv w:val="1"/>
      <w:marLeft w:val="0"/>
      <w:marRight w:val="0"/>
      <w:marTop w:val="0"/>
      <w:marBottom w:val="0"/>
      <w:divBdr>
        <w:top w:val="none" w:sz="0" w:space="0" w:color="auto"/>
        <w:left w:val="none" w:sz="0" w:space="0" w:color="auto"/>
        <w:bottom w:val="none" w:sz="0" w:space="0" w:color="auto"/>
        <w:right w:val="none" w:sz="0" w:space="0" w:color="auto"/>
      </w:divBdr>
    </w:div>
    <w:div w:id="1978953354">
      <w:bodyDiv w:val="1"/>
      <w:marLeft w:val="0"/>
      <w:marRight w:val="0"/>
      <w:marTop w:val="0"/>
      <w:marBottom w:val="0"/>
      <w:divBdr>
        <w:top w:val="none" w:sz="0" w:space="0" w:color="auto"/>
        <w:left w:val="none" w:sz="0" w:space="0" w:color="auto"/>
        <w:bottom w:val="none" w:sz="0" w:space="0" w:color="auto"/>
        <w:right w:val="none" w:sz="0" w:space="0" w:color="auto"/>
      </w:divBdr>
    </w:div>
    <w:div w:id="1979651854">
      <w:bodyDiv w:val="1"/>
      <w:marLeft w:val="0"/>
      <w:marRight w:val="0"/>
      <w:marTop w:val="0"/>
      <w:marBottom w:val="0"/>
      <w:divBdr>
        <w:top w:val="none" w:sz="0" w:space="0" w:color="auto"/>
        <w:left w:val="none" w:sz="0" w:space="0" w:color="auto"/>
        <w:bottom w:val="none" w:sz="0" w:space="0" w:color="auto"/>
        <w:right w:val="none" w:sz="0" w:space="0" w:color="auto"/>
      </w:divBdr>
    </w:div>
    <w:div w:id="1979725901">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0189945">
      <w:bodyDiv w:val="1"/>
      <w:marLeft w:val="0"/>
      <w:marRight w:val="0"/>
      <w:marTop w:val="0"/>
      <w:marBottom w:val="0"/>
      <w:divBdr>
        <w:top w:val="none" w:sz="0" w:space="0" w:color="auto"/>
        <w:left w:val="none" w:sz="0" w:space="0" w:color="auto"/>
        <w:bottom w:val="none" w:sz="0" w:space="0" w:color="auto"/>
        <w:right w:val="none" w:sz="0" w:space="0" w:color="auto"/>
      </w:divBdr>
    </w:div>
    <w:div w:id="1980376676">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1379028">
      <w:bodyDiv w:val="1"/>
      <w:marLeft w:val="0"/>
      <w:marRight w:val="0"/>
      <w:marTop w:val="0"/>
      <w:marBottom w:val="0"/>
      <w:divBdr>
        <w:top w:val="none" w:sz="0" w:space="0" w:color="auto"/>
        <w:left w:val="none" w:sz="0" w:space="0" w:color="auto"/>
        <w:bottom w:val="none" w:sz="0" w:space="0" w:color="auto"/>
        <w:right w:val="none" w:sz="0" w:space="0" w:color="auto"/>
      </w:divBdr>
    </w:div>
    <w:div w:id="1981569473">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2534565">
      <w:bodyDiv w:val="1"/>
      <w:marLeft w:val="0"/>
      <w:marRight w:val="0"/>
      <w:marTop w:val="0"/>
      <w:marBottom w:val="0"/>
      <w:divBdr>
        <w:top w:val="none" w:sz="0" w:space="0" w:color="auto"/>
        <w:left w:val="none" w:sz="0" w:space="0" w:color="auto"/>
        <w:bottom w:val="none" w:sz="0" w:space="0" w:color="auto"/>
        <w:right w:val="none" w:sz="0" w:space="0" w:color="auto"/>
      </w:divBdr>
    </w:div>
    <w:div w:id="1983268372">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5233832">
      <w:bodyDiv w:val="1"/>
      <w:marLeft w:val="0"/>
      <w:marRight w:val="0"/>
      <w:marTop w:val="0"/>
      <w:marBottom w:val="0"/>
      <w:divBdr>
        <w:top w:val="none" w:sz="0" w:space="0" w:color="auto"/>
        <w:left w:val="none" w:sz="0" w:space="0" w:color="auto"/>
        <w:bottom w:val="none" w:sz="0" w:space="0" w:color="auto"/>
        <w:right w:val="none" w:sz="0" w:space="0" w:color="auto"/>
      </w:divBdr>
    </w:div>
    <w:div w:id="1985743234">
      <w:bodyDiv w:val="1"/>
      <w:marLeft w:val="0"/>
      <w:marRight w:val="0"/>
      <w:marTop w:val="0"/>
      <w:marBottom w:val="0"/>
      <w:divBdr>
        <w:top w:val="none" w:sz="0" w:space="0" w:color="auto"/>
        <w:left w:val="none" w:sz="0" w:space="0" w:color="auto"/>
        <w:bottom w:val="none" w:sz="0" w:space="0" w:color="auto"/>
        <w:right w:val="none" w:sz="0" w:space="0" w:color="auto"/>
      </w:divBdr>
    </w:div>
    <w:div w:id="1986157804">
      <w:bodyDiv w:val="1"/>
      <w:marLeft w:val="0"/>
      <w:marRight w:val="0"/>
      <w:marTop w:val="0"/>
      <w:marBottom w:val="0"/>
      <w:divBdr>
        <w:top w:val="none" w:sz="0" w:space="0" w:color="auto"/>
        <w:left w:val="none" w:sz="0" w:space="0" w:color="auto"/>
        <w:bottom w:val="none" w:sz="0" w:space="0" w:color="auto"/>
        <w:right w:val="none" w:sz="0" w:space="0" w:color="auto"/>
      </w:divBdr>
    </w:div>
    <w:div w:id="1986160514">
      <w:bodyDiv w:val="1"/>
      <w:marLeft w:val="0"/>
      <w:marRight w:val="0"/>
      <w:marTop w:val="0"/>
      <w:marBottom w:val="0"/>
      <w:divBdr>
        <w:top w:val="none" w:sz="0" w:space="0" w:color="auto"/>
        <w:left w:val="none" w:sz="0" w:space="0" w:color="auto"/>
        <w:bottom w:val="none" w:sz="0" w:space="0" w:color="auto"/>
        <w:right w:val="none" w:sz="0" w:space="0" w:color="auto"/>
      </w:divBdr>
    </w:div>
    <w:div w:id="1986424700">
      <w:bodyDiv w:val="1"/>
      <w:marLeft w:val="0"/>
      <w:marRight w:val="0"/>
      <w:marTop w:val="0"/>
      <w:marBottom w:val="0"/>
      <w:divBdr>
        <w:top w:val="none" w:sz="0" w:space="0" w:color="auto"/>
        <w:left w:val="none" w:sz="0" w:space="0" w:color="auto"/>
        <w:bottom w:val="none" w:sz="0" w:space="0" w:color="auto"/>
        <w:right w:val="none" w:sz="0" w:space="0" w:color="auto"/>
      </w:divBdr>
    </w:div>
    <w:div w:id="1986466478">
      <w:bodyDiv w:val="1"/>
      <w:marLeft w:val="0"/>
      <w:marRight w:val="0"/>
      <w:marTop w:val="0"/>
      <w:marBottom w:val="0"/>
      <w:divBdr>
        <w:top w:val="none" w:sz="0" w:space="0" w:color="auto"/>
        <w:left w:val="none" w:sz="0" w:space="0" w:color="auto"/>
        <w:bottom w:val="none" w:sz="0" w:space="0" w:color="auto"/>
        <w:right w:val="none" w:sz="0" w:space="0" w:color="auto"/>
      </w:divBdr>
    </w:div>
    <w:div w:id="1987129759">
      <w:bodyDiv w:val="1"/>
      <w:marLeft w:val="0"/>
      <w:marRight w:val="0"/>
      <w:marTop w:val="0"/>
      <w:marBottom w:val="0"/>
      <w:divBdr>
        <w:top w:val="none" w:sz="0" w:space="0" w:color="auto"/>
        <w:left w:val="none" w:sz="0" w:space="0" w:color="auto"/>
        <w:bottom w:val="none" w:sz="0" w:space="0" w:color="auto"/>
        <w:right w:val="none" w:sz="0" w:space="0" w:color="auto"/>
      </w:divBdr>
    </w:div>
    <w:div w:id="1987196036">
      <w:bodyDiv w:val="1"/>
      <w:marLeft w:val="0"/>
      <w:marRight w:val="0"/>
      <w:marTop w:val="0"/>
      <w:marBottom w:val="0"/>
      <w:divBdr>
        <w:top w:val="none" w:sz="0" w:space="0" w:color="auto"/>
        <w:left w:val="none" w:sz="0" w:space="0" w:color="auto"/>
        <w:bottom w:val="none" w:sz="0" w:space="0" w:color="auto"/>
        <w:right w:val="none" w:sz="0" w:space="0" w:color="auto"/>
      </w:divBdr>
    </w:div>
    <w:div w:id="1987204820">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87708684">
      <w:bodyDiv w:val="1"/>
      <w:marLeft w:val="0"/>
      <w:marRight w:val="0"/>
      <w:marTop w:val="0"/>
      <w:marBottom w:val="0"/>
      <w:divBdr>
        <w:top w:val="none" w:sz="0" w:space="0" w:color="auto"/>
        <w:left w:val="none" w:sz="0" w:space="0" w:color="auto"/>
        <w:bottom w:val="none" w:sz="0" w:space="0" w:color="auto"/>
        <w:right w:val="none" w:sz="0" w:space="0" w:color="auto"/>
      </w:divBdr>
    </w:div>
    <w:div w:id="1988440178">
      <w:bodyDiv w:val="1"/>
      <w:marLeft w:val="0"/>
      <w:marRight w:val="0"/>
      <w:marTop w:val="0"/>
      <w:marBottom w:val="0"/>
      <w:divBdr>
        <w:top w:val="none" w:sz="0" w:space="0" w:color="auto"/>
        <w:left w:val="none" w:sz="0" w:space="0" w:color="auto"/>
        <w:bottom w:val="none" w:sz="0" w:space="0" w:color="auto"/>
        <w:right w:val="none" w:sz="0" w:space="0" w:color="auto"/>
      </w:divBdr>
    </w:div>
    <w:div w:id="1989167823">
      <w:bodyDiv w:val="1"/>
      <w:marLeft w:val="0"/>
      <w:marRight w:val="0"/>
      <w:marTop w:val="0"/>
      <w:marBottom w:val="0"/>
      <w:divBdr>
        <w:top w:val="none" w:sz="0" w:space="0" w:color="auto"/>
        <w:left w:val="none" w:sz="0" w:space="0" w:color="auto"/>
        <w:bottom w:val="none" w:sz="0" w:space="0" w:color="auto"/>
        <w:right w:val="none" w:sz="0" w:space="0" w:color="auto"/>
      </w:divBdr>
    </w:div>
    <w:div w:id="1989555584">
      <w:bodyDiv w:val="1"/>
      <w:marLeft w:val="0"/>
      <w:marRight w:val="0"/>
      <w:marTop w:val="0"/>
      <w:marBottom w:val="0"/>
      <w:divBdr>
        <w:top w:val="none" w:sz="0" w:space="0" w:color="auto"/>
        <w:left w:val="none" w:sz="0" w:space="0" w:color="auto"/>
        <w:bottom w:val="none" w:sz="0" w:space="0" w:color="auto"/>
        <w:right w:val="none" w:sz="0" w:space="0" w:color="auto"/>
      </w:divBdr>
    </w:div>
    <w:div w:id="1990135635">
      <w:bodyDiv w:val="1"/>
      <w:marLeft w:val="0"/>
      <w:marRight w:val="0"/>
      <w:marTop w:val="0"/>
      <w:marBottom w:val="0"/>
      <w:divBdr>
        <w:top w:val="none" w:sz="0" w:space="0" w:color="auto"/>
        <w:left w:val="none" w:sz="0" w:space="0" w:color="auto"/>
        <w:bottom w:val="none" w:sz="0" w:space="0" w:color="auto"/>
        <w:right w:val="none" w:sz="0" w:space="0" w:color="auto"/>
      </w:divBdr>
    </w:div>
    <w:div w:id="1990207249">
      <w:bodyDiv w:val="1"/>
      <w:marLeft w:val="0"/>
      <w:marRight w:val="0"/>
      <w:marTop w:val="0"/>
      <w:marBottom w:val="0"/>
      <w:divBdr>
        <w:top w:val="none" w:sz="0" w:space="0" w:color="auto"/>
        <w:left w:val="none" w:sz="0" w:space="0" w:color="auto"/>
        <w:bottom w:val="none" w:sz="0" w:space="0" w:color="auto"/>
        <w:right w:val="none" w:sz="0" w:space="0" w:color="auto"/>
      </w:divBdr>
    </w:div>
    <w:div w:id="1990329609">
      <w:bodyDiv w:val="1"/>
      <w:marLeft w:val="0"/>
      <w:marRight w:val="0"/>
      <w:marTop w:val="0"/>
      <w:marBottom w:val="0"/>
      <w:divBdr>
        <w:top w:val="none" w:sz="0" w:space="0" w:color="auto"/>
        <w:left w:val="none" w:sz="0" w:space="0" w:color="auto"/>
        <w:bottom w:val="none" w:sz="0" w:space="0" w:color="auto"/>
        <w:right w:val="none" w:sz="0" w:space="0" w:color="auto"/>
      </w:divBdr>
    </w:div>
    <w:div w:id="1990671423">
      <w:bodyDiv w:val="1"/>
      <w:marLeft w:val="0"/>
      <w:marRight w:val="0"/>
      <w:marTop w:val="0"/>
      <w:marBottom w:val="0"/>
      <w:divBdr>
        <w:top w:val="none" w:sz="0" w:space="0" w:color="auto"/>
        <w:left w:val="none" w:sz="0" w:space="0" w:color="auto"/>
        <w:bottom w:val="none" w:sz="0" w:space="0" w:color="auto"/>
        <w:right w:val="none" w:sz="0" w:space="0" w:color="auto"/>
      </w:divBdr>
    </w:div>
    <w:div w:id="1990672372">
      <w:bodyDiv w:val="1"/>
      <w:marLeft w:val="0"/>
      <w:marRight w:val="0"/>
      <w:marTop w:val="0"/>
      <w:marBottom w:val="0"/>
      <w:divBdr>
        <w:top w:val="none" w:sz="0" w:space="0" w:color="auto"/>
        <w:left w:val="none" w:sz="0" w:space="0" w:color="auto"/>
        <w:bottom w:val="none" w:sz="0" w:space="0" w:color="auto"/>
        <w:right w:val="none" w:sz="0" w:space="0" w:color="auto"/>
      </w:divBdr>
    </w:div>
    <w:div w:id="1990860705">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1713368">
      <w:bodyDiv w:val="1"/>
      <w:marLeft w:val="0"/>
      <w:marRight w:val="0"/>
      <w:marTop w:val="0"/>
      <w:marBottom w:val="0"/>
      <w:divBdr>
        <w:top w:val="none" w:sz="0" w:space="0" w:color="auto"/>
        <w:left w:val="none" w:sz="0" w:space="0" w:color="auto"/>
        <w:bottom w:val="none" w:sz="0" w:space="0" w:color="auto"/>
        <w:right w:val="none" w:sz="0" w:space="0" w:color="auto"/>
      </w:divBdr>
    </w:div>
    <w:div w:id="1991933814">
      <w:bodyDiv w:val="1"/>
      <w:marLeft w:val="0"/>
      <w:marRight w:val="0"/>
      <w:marTop w:val="0"/>
      <w:marBottom w:val="0"/>
      <w:divBdr>
        <w:top w:val="none" w:sz="0" w:space="0" w:color="auto"/>
        <w:left w:val="none" w:sz="0" w:space="0" w:color="auto"/>
        <w:bottom w:val="none" w:sz="0" w:space="0" w:color="auto"/>
        <w:right w:val="none" w:sz="0" w:space="0" w:color="auto"/>
      </w:divBdr>
    </w:div>
    <w:div w:id="1991983887">
      <w:bodyDiv w:val="1"/>
      <w:marLeft w:val="0"/>
      <w:marRight w:val="0"/>
      <w:marTop w:val="0"/>
      <w:marBottom w:val="0"/>
      <w:divBdr>
        <w:top w:val="none" w:sz="0" w:space="0" w:color="auto"/>
        <w:left w:val="none" w:sz="0" w:space="0" w:color="auto"/>
        <w:bottom w:val="none" w:sz="0" w:space="0" w:color="auto"/>
        <w:right w:val="none" w:sz="0" w:space="0" w:color="auto"/>
      </w:divBdr>
    </w:div>
    <w:div w:id="199229609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1993560102">
      <w:bodyDiv w:val="1"/>
      <w:marLeft w:val="0"/>
      <w:marRight w:val="0"/>
      <w:marTop w:val="0"/>
      <w:marBottom w:val="0"/>
      <w:divBdr>
        <w:top w:val="none" w:sz="0" w:space="0" w:color="auto"/>
        <w:left w:val="none" w:sz="0" w:space="0" w:color="auto"/>
        <w:bottom w:val="none" w:sz="0" w:space="0" w:color="auto"/>
        <w:right w:val="none" w:sz="0" w:space="0" w:color="auto"/>
      </w:divBdr>
    </w:div>
    <w:div w:id="1993632543">
      <w:bodyDiv w:val="1"/>
      <w:marLeft w:val="0"/>
      <w:marRight w:val="0"/>
      <w:marTop w:val="0"/>
      <w:marBottom w:val="0"/>
      <w:divBdr>
        <w:top w:val="none" w:sz="0" w:space="0" w:color="auto"/>
        <w:left w:val="none" w:sz="0" w:space="0" w:color="auto"/>
        <w:bottom w:val="none" w:sz="0" w:space="0" w:color="auto"/>
        <w:right w:val="none" w:sz="0" w:space="0" w:color="auto"/>
      </w:divBdr>
    </w:div>
    <w:div w:id="1993680942">
      <w:bodyDiv w:val="1"/>
      <w:marLeft w:val="0"/>
      <w:marRight w:val="0"/>
      <w:marTop w:val="0"/>
      <w:marBottom w:val="0"/>
      <w:divBdr>
        <w:top w:val="none" w:sz="0" w:space="0" w:color="auto"/>
        <w:left w:val="none" w:sz="0" w:space="0" w:color="auto"/>
        <w:bottom w:val="none" w:sz="0" w:space="0" w:color="auto"/>
        <w:right w:val="none" w:sz="0" w:space="0" w:color="auto"/>
      </w:divBdr>
    </w:div>
    <w:div w:id="1993757681">
      <w:bodyDiv w:val="1"/>
      <w:marLeft w:val="0"/>
      <w:marRight w:val="0"/>
      <w:marTop w:val="0"/>
      <w:marBottom w:val="0"/>
      <w:divBdr>
        <w:top w:val="none" w:sz="0" w:space="0" w:color="auto"/>
        <w:left w:val="none" w:sz="0" w:space="0" w:color="auto"/>
        <w:bottom w:val="none" w:sz="0" w:space="0" w:color="auto"/>
        <w:right w:val="none" w:sz="0" w:space="0" w:color="auto"/>
      </w:divBdr>
    </w:div>
    <w:div w:id="1994018902">
      <w:bodyDiv w:val="1"/>
      <w:marLeft w:val="0"/>
      <w:marRight w:val="0"/>
      <w:marTop w:val="0"/>
      <w:marBottom w:val="0"/>
      <w:divBdr>
        <w:top w:val="none" w:sz="0" w:space="0" w:color="auto"/>
        <w:left w:val="none" w:sz="0" w:space="0" w:color="auto"/>
        <w:bottom w:val="none" w:sz="0" w:space="0" w:color="auto"/>
        <w:right w:val="none" w:sz="0" w:space="0" w:color="auto"/>
      </w:divBdr>
    </w:div>
    <w:div w:id="1994336555">
      <w:bodyDiv w:val="1"/>
      <w:marLeft w:val="0"/>
      <w:marRight w:val="0"/>
      <w:marTop w:val="0"/>
      <w:marBottom w:val="0"/>
      <w:divBdr>
        <w:top w:val="none" w:sz="0" w:space="0" w:color="auto"/>
        <w:left w:val="none" w:sz="0" w:space="0" w:color="auto"/>
        <w:bottom w:val="none" w:sz="0" w:space="0" w:color="auto"/>
        <w:right w:val="none" w:sz="0" w:space="0" w:color="auto"/>
      </w:divBdr>
    </w:div>
    <w:div w:id="1994794403">
      <w:bodyDiv w:val="1"/>
      <w:marLeft w:val="0"/>
      <w:marRight w:val="0"/>
      <w:marTop w:val="0"/>
      <w:marBottom w:val="0"/>
      <w:divBdr>
        <w:top w:val="none" w:sz="0" w:space="0" w:color="auto"/>
        <w:left w:val="none" w:sz="0" w:space="0" w:color="auto"/>
        <w:bottom w:val="none" w:sz="0" w:space="0" w:color="auto"/>
        <w:right w:val="none" w:sz="0" w:space="0" w:color="auto"/>
      </w:divBdr>
    </w:div>
    <w:div w:id="1994944810">
      <w:bodyDiv w:val="1"/>
      <w:marLeft w:val="0"/>
      <w:marRight w:val="0"/>
      <w:marTop w:val="0"/>
      <w:marBottom w:val="0"/>
      <w:divBdr>
        <w:top w:val="none" w:sz="0" w:space="0" w:color="auto"/>
        <w:left w:val="none" w:sz="0" w:space="0" w:color="auto"/>
        <w:bottom w:val="none" w:sz="0" w:space="0" w:color="auto"/>
        <w:right w:val="none" w:sz="0" w:space="0" w:color="auto"/>
      </w:divBdr>
    </w:div>
    <w:div w:id="1995066918">
      <w:bodyDiv w:val="1"/>
      <w:marLeft w:val="0"/>
      <w:marRight w:val="0"/>
      <w:marTop w:val="0"/>
      <w:marBottom w:val="0"/>
      <w:divBdr>
        <w:top w:val="none" w:sz="0" w:space="0" w:color="auto"/>
        <w:left w:val="none" w:sz="0" w:space="0" w:color="auto"/>
        <w:bottom w:val="none" w:sz="0" w:space="0" w:color="auto"/>
        <w:right w:val="none" w:sz="0" w:space="0" w:color="auto"/>
      </w:divBdr>
    </w:div>
    <w:div w:id="1995137837">
      <w:bodyDiv w:val="1"/>
      <w:marLeft w:val="0"/>
      <w:marRight w:val="0"/>
      <w:marTop w:val="0"/>
      <w:marBottom w:val="0"/>
      <w:divBdr>
        <w:top w:val="none" w:sz="0" w:space="0" w:color="auto"/>
        <w:left w:val="none" w:sz="0" w:space="0" w:color="auto"/>
        <w:bottom w:val="none" w:sz="0" w:space="0" w:color="auto"/>
        <w:right w:val="none" w:sz="0" w:space="0" w:color="auto"/>
      </w:divBdr>
    </w:div>
    <w:div w:id="1995526121">
      <w:bodyDiv w:val="1"/>
      <w:marLeft w:val="0"/>
      <w:marRight w:val="0"/>
      <w:marTop w:val="0"/>
      <w:marBottom w:val="0"/>
      <w:divBdr>
        <w:top w:val="none" w:sz="0" w:space="0" w:color="auto"/>
        <w:left w:val="none" w:sz="0" w:space="0" w:color="auto"/>
        <w:bottom w:val="none" w:sz="0" w:space="0" w:color="auto"/>
        <w:right w:val="none" w:sz="0" w:space="0" w:color="auto"/>
      </w:divBdr>
    </w:div>
    <w:div w:id="1995718764">
      <w:bodyDiv w:val="1"/>
      <w:marLeft w:val="0"/>
      <w:marRight w:val="0"/>
      <w:marTop w:val="0"/>
      <w:marBottom w:val="0"/>
      <w:divBdr>
        <w:top w:val="none" w:sz="0" w:space="0" w:color="auto"/>
        <w:left w:val="none" w:sz="0" w:space="0" w:color="auto"/>
        <w:bottom w:val="none" w:sz="0" w:space="0" w:color="auto"/>
        <w:right w:val="none" w:sz="0" w:space="0" w:color="auto"/>
      </w:divBdr>
    </w:div>
    <w:div w:id="1996102991">
      <w:bodyDiv w:val="1"/>
      <w:marLeft w:val="0"/>
      <w:marRight w:val="0"/>
      <w:marTop w:val="0"/>
      <w:marBottom w:val="0"/>
      <w:divBdr>
        <w:top w:val="none" w:sz="0" w:space="0" w:color="auto"/>
        <w:left w:val="none" w:sz="0" w:space="0" w:color="auto"/>
        <w:bottom w:val="none" w:sz="0" w:space="0" w:color="auto"/>
        <w:right w:val="none" w:sz="0" w:space="0" w:color="auto"/>
      </w:divBdr>
    </w:div>
    <w:div w:id="1996103265">
      <w:bodyDiv w:val="1"/>
      <w:marLeft w:val="0"/>
      <w:marRight w:val="0"/>
      <w:marTop w:val="0"/>
      <w:marBottom w:val="0"/>
      <w:divBdr>
        <w:top w:val="none" w:sz="0" w:space="0" w:color="auto"/>
        <w:left w:val="none" w:sz="0" w:space="0" w:color="auto"/>
        <w:bottom w:val="none" w:sz="0" w:space="0" w:color="auto"/>
        <w:right w:val="none" w:sz="0" w:space="0" w:color="auto"/>
      </w:divBdr>
    </w:div>
    <w:div w:id="1996176335">
      <w:bodyDiv w:val="1"/>
      <w:marLeft w:val="0"/>
      <w:marRight w:val="0"/>
      <w:marTop w:val="0"/>
      <w:marBottom w:val="0"/>
      <w:divBdr>
        <w:top w:val="none" w:sz="0" w:space="0" w:color="auto"/>
        <w:left w:val="none" w:sz="0" w:space="0" w:color="auto"/>
        <w:bottom w:val="none" w:sz="0" w:space="0" w:color="auto"/>
        <w:right w:val="none" w:sz="0" w:space="0" w:color="auto"/>
      </w:divBdr>
    </w:div>
    <w:div w:id="1996252253">
      <w:bodyDiv w:val="1"/>
      <w:marLeft w:val="0"/>
      <w:marRight w:val="0"/>
      <w:marTop w:val="0"/>
      <w:marBottom w:val="0"/>
      <w:divBdr>
        <w:top w:val="none" w:sz="0" w:space="0" w:color="auto"/>
        <w:left w:val="none" w:sz="0" w:space="0" w:color="auto"/>
        <w:bottom w:val="none" w:sz="0" w:space="0" w:color="auto"/>
        <w:right w:val="none" w:sz="0" w:space="0" w:color="auto"/>
      </w:divBdr>
    </w:div>
    <w:div w:id="1996951167">
      <w:bodyDiv w:val="1"/>
      <w:marLeft w:val="0"/>
      <w:marRight w:val="0"/>
      <w:marTop w:val="0"/>
      <w:marBottom w:val="0"/>
      <w:divBdr>
        <w:top w:val="none" w:sz="0" w:space="0" w:color="auto"/>
        <w:left w:val="none" w:sz="0" w:space="0" w:color="auto"/>
        <w:bottom w:val="none" w:sz="0" w:space="0" w:color="auto"/>
        <w:right w:val="none" w:sz="0" w:space="0" w:color="auto"/>
      </w:divBdr>
    </w:div>
    <w:div w:id="1997108057">
      <w:bodyDiv w:val="1"/>
      <w:marLeft w:val="0"/>
      <w:marRight w:val="0"/>
      <w:marTop w:val="0"/>
      <w:marBottom w:val="0"/>
      <w:divBdr>
        <w:top w:val="none" w:sz="0" w:space="0" w:color="auto"/>
        <w:left w:val="none" w:sz="0" w:space="0" w:color="auto"/>
        <w:bottom w:val="none" w:sz="0" w:space="0" w:color="auto"/>
        <w:right w:val="none" w:sz="0" w:space="0" w:color="auto"/>
      </w:divBdr>
    </w:div>
    <w:div w:id="1997493922">
      <w:bodyDiv w:val="1"/>
      <w:marLeft w:val="0"/>
      <w:marRight w:val="0"/>
      <w:marTop w:val="0"/>
      <w:marBottom w:val="0"/>
      <w:divBdr>
        <w:top w:val="none" w:sz="0" w:space="0" w:color="auto"/>
        <w:left w:val="none" w:sz="0" w:space="0" w:color="auto"/>
        <w:bottom w:val="none" w:sz="0" w:space="0" w:color="auto"/>
        <w:right w:val="none" w:sz="0" w:space="0" w:color="auto"/>
      </w:divBdr>
    </w:div>
    <w:div w:id="1997494589">
      <w:bodyDiv w:val="1"/>
      <w:marLeft w:val="0"/>
      <w:marRight w:val="0"/>
      <w:marTop w:val="0"/>
      <w:marBottom w:val="0"/>
      <w:divBdr>
        <w:top w:val="none" w:sz="0" w:space="0" w:color="auto"/>
        <w:left w:val="none" w:sz="0" w:space="0" w:color="auto"/>
        <w:bottom w:val="none" w:sz="0" w:space="0" w:color="auto"/>
        <w:right w:val="none" w:sz="0" w:space="0" w:color="auto"/>
      </w:divBdr>
    </w:div>
    <w:div w:id="1998146564">
      <w:bodyDiv w:val="1"/>
      <w:marLeft w:val="0"/>
      <w:marRight w:val="0"/>
      <w:marTop w:val="0"/>
      <w:marBottom w:val="0"/>
      <w:divBdr>
        <w:top w:val="none" w:sz="0" w:space="0" w:color="auto"/>
        <w:left w:val="none" w:sz="0" w:space="0" w:color="auto"/>
        <w:bottom w:val="none" w:sz="0" w:space="0" w:color="auto"/>
        <w:right w:val="none" w:sz="0" w:space="0" w:color="auto"/>
      </w:divBdr>
    </w:div>
    <w:div w:id="1998218804">
      <w:bodyDiv w:val="1"/>
      <w:marLeft w:val="0"/>
      <w:marRight w:val="0"/>
      <w:marTop w:val="0"/>
      <w:marBottom w:val="0"/>
      <w:divBdr>
        <w:top w:val="none" w:sz="0" w:space="0" w:color="auto"/>
        <w:left w:val="none" w:sz="0" w:space="0" w:color="auto"/>
        <w:bottom w:val="none" w:sz="0" w:space="0" w:color="auto"/>
        <w:right w:val="none" w:sz="0" w:space="0" w:color="auto"/>
      </w:divBdr>
    </w:div>
    <w:div w:id="1998458623">
      <w:bodyDiv w:val="1"/>
      <w:marLeft w:val="0"/>
      <w:marRight w:val="0"/>
      <w:marTop w:val="0"/>
      <w:marBottom w:val="0"/>
      <w:divBdr>
        <w:top w:val="none" w:sz="0" w:space="0" w:color="auto"/>
        <w:left w:val="none" w:sz="0" w:space="0" w:color="auto"/>
        <w:bottom w:val="none" w:sz="0" w:space="0" w:color="auto"/>
        <w:right w:val="none" w:sz="0" w:space="0" w:color="auto"/>
      </w:divBdr>
    </w:div>
    <w:div w:id="1998722643">
      <w:bodyDiv w:val="1"/>
      <w:marLeft w:val="0"/>
      <w:marRight w:val="0"/>
      <w:marTop w:val="0"/>
      <w:marBottom w:val="0"/>
      <w:divBdr>
        <w:top w:val="none" w:sz="0" w:space="0" w:color="auto"/>
        <w:left w:val="none" w:sz="0" w:space="0" w:color="auto"/>
        <w:bottom w:val="none" w:sz="0" w:space="0" w:color="auto"/>
        <w:right w:val="none" w:sz="0" w:space="0" w:color="auto"/>
      </w:divBdr>
    </w:div>
    <w:div w:id="1999308754">
      <w:bodyDiv w:val="1"/>
      <w:marLeft w:val="0"/>
      <w:marRight w:val="0"/>
      <w:marTop w:val="0"/>
      <w:marBottom w:val="0"/>
      <w:divBdr>
        <w:top w:val="none" w:sz="0" w:space="0" w:color="auto"/>
        <w:left w:val="none" w:sz="0" w:space="0" w:color="auto"/>
        <w:bottom w:val="none" w:sz="0" w:space="0" w:color="auto"/>
        <w:right w:val="none" w:sz="0" w:space="0" w:color="auto"/>
      </w:divBdr>
    </w:div>
    <w:div w:id="1999650609">
      <w:bodyDiv w:val="1"/>
      <w:marLeft w:val="0"/>
      <w:marRight w:val="0"/>
      <w:marTop w:val="0"/>
      <w:marBottom w:val="0"/>
      <w:divBdr>
        <w:top w:val="none" w:sz="0" w:space="0" w:color="auto"/>
        <w:left w:val="none" w:sz="0" w:space="0" w:color="auto"/>
        <w:bottom w:val="none" w:sz="0" w:space="0" w:color="auto"/>
        <w:right w:val="none" w:sz="0" w:space="0" w:color="auto"/>
      </w:divBdr>
    </w:div>
    <w:div w:id="1999724100">
      <w:bodyDiv w:val="1"/>
      <w:marLeft w:val="0"/>
      <w:marRight w:val="0"/>
      <w:marTop w:val="0"/>
      <w:marBottom w:val="0"/>
      <w:divBdr>
        <w:top w:val="none" w:sz="0" w:space="0" w:color="auto"/>
        <w:left w:val="none" w:sz="0" w:space="0" w:color="auto"/>
        <w:bottom w:val="none" w:sz="0" w:space="0" w:color="auto"/>
        <w:right w:val="none" w:sz="0" w:space="0" w:color="auto"/>
      </w:divBdr>
    </w:div>
    <w:div w:id="1999922556">
      <w:bodyDiv w:val="1"/>
      <w:marLeft w:val="0"/>
      <w:marRight w:val="0"/>
      <w:marTop w:val="0"/>
      <w:marBottom w:val="0"/>
      <w:divBdr>
        <w:top w:val="none" w:sz="0" w:space="0" w:color="auto"/>
        <w:left w:val="none" w:sz="0" w:space="0" w:color="auto"/>
        <w:bottom w:val="none" w:sz="0" w:space="0" w:color="auto"/>
        <w:right w:val="none" w:sz="0" w:space="0" w:color="auto"/>
      </w:divBdr>
    </w:div>
    <w:div w:id="2000040580">
      <w:bodyDiv w:val="1"/>
      <w:marLeft w:val="0"/>
      <w:marRight w:val="0"/>
      <w:marTop w:val="0"/>
      <w:marBottom w:val="0"/>
      <w:divBdr>
        <w:top w:val="none" w:sz="0" w:space="0" w:color="auto"/>
        <w:left w:val="none" w:sz="0" w:space="0" w:color="auto"/>
        <w:bottom w:val="none" w:sz="0" w:space="0" w:color="auto"/>
        <w:right w:val="none" w:sz="0" w:space="0" w:color="auto"/>
      </w:divBdr>
    </w:div>
    <w:div w:id="2000234970">
      <w:bodyDiv w:val="1"/>
      <w:marLeft w:val="0"/>
      <w:marRight w:val="0"/>
      <w:marTop w:val="0"/>
      <w:marBottom w:val="0"/>
      <w:divBdr>
        <w:top w:val="none" w:sz="0" w:space="0" w:color="auto"/>
        <w:left w:val="none" w:sz="0" w:space="0" w:color="auto"/>
        <w:bottom w:val="none" w:sz="0" w:space="0" w:color="auto"/>
        <w:right w:val="none" w:sz="0" w:space="0" w:color="auto"/>
      </w:divBdr>
    </w:div>
    <w:div w:id="2000494174">
      <w:bodyDiv w:val="1"/>
      <w:marLeft w:val="0"/>
      <w:marRight w:val="0"/>
      <w:marTop w:val="0"/>
      <w:marBottom w:val="0"/>
      <w:divBdr>
        <w:top w:val="none" w:sz="0" w:space="0" w:color="auto"/>
        <w:left w:val="none" w:sz="0" w:space="0" w:color="auto"/>
        <w:bottom w:val="none" w:sz="0" w:space="0" w:color="auto"/>
        <w:right w:val="none" w:sz="0" w:space="0" w:color="auto"/>
      </w:divBdr>
    </w:div>
    <w:div w:id="2000691942">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232544">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2343913">
      <w:bodyDiv w:val="1"/>
      <w:marLeft w:val="0"/>
      <w:marRight w:val="0"/>
      <w:marTop w:val="0"/>
      <w:marBottom w:val="0"/>
      <w:divBdr>
        <w:top w:val="none" w:sz="0" w:space="0" w:color="auto"/>
        <w:left w:val="none" w:sz="0" w:space="0" w:color="auto"/>
        <w:bottom w:val="none" w:sz="0" w:space="0" w:color="auto"/>
        <w:right w:val="none" w:sz="0" w:space="0" w:color="auto"/>
      </w:divBdr>
    </w:div>
    <w:div w:id="2003001950">
      <w:bodyDiv w:val="1"/>
      <w:marLeft w:val="0"/>
      <w:marRight w:val="0"/>
      <w:marTop w:val="0"/>
      <w:marBottom w:val="0"/>
      <w:divBdr>
        <w:top w:val="none" w:sz="0" w:space="0" w:color="auto"/>
        <w:left w:val="none" w:sz="0" w:space="0" w:color="auto"/>
        <w:bottom w:val="none" w:sz="0" w:space="0" w:color="auto"/>
        <w:right w:val="none" w:sz="0" w:space="0" w:color="auto"/>
      </w:divBdr>
    </w:div>
    <w:div w:id="2003119695">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6471855">
      <w:bodyDiv w:val="1"/>
      <w:marLeft w:val="0"/>
      <w:marRight w:val="0"/>
      <w:marTop w:val="0"/>
      <w:marBottom w:val="0"/>
      <w:divBdr>
        <w:top w:val="none" w:sz="0" w:space="0" w:color="auto"/>
        <w:left w:val="none" w:sz="0" w:space="0" w:color="auto"/>
        <w:bottom w:val="none" w:sz="0" w:space="0" w:color="auto"/>
        <w:right w:val="none" w:sz="0" w:space="0" w:color="auto"/>
      </w:divBdr>
    </w:div>
    <w:div w:id="2006743020">
      <w:bodyDiv w:val="1"/>
      <w:marLeft w:val="0"/>
      <w:marRight w:val="0"/>
      <w:marTop w:val="0"/>
      <w:marBottom w:val="0"/>
      <w:divBdr>
        <w:top w:val="none" w:sz="0" w:space="0" w:color="auto"/>
        <w:left w:val="none" w:sz="0" w:space="0" w:color="auto"/>
        <w:bottom w:val="none" w:sz="0" w:space="0" w:color="auto"/>
        <w:right w:val="none" w:sz="0" w:space="0" w:color="auto"/>
      </w:divBdr>
    </w:div>
    <w:div w:id="2006744005">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174042">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07854307">
      <w:bodyDiv w:val="1"/>
      <w:marLeft w:val="0"/>
      <w:marRight w:val="0"/>
      <w:marTop w:val="0"/>
      <w:marBottom w:val="0"/>
      <w:divBdr>
        <w:top w:val="none" w:sz="0" w:space="0" w:color="auto"/>
        <w:left w:val="none" w:sz="0" w:space="0" w:color="auto"/>
        <w:bottom w:val="none" w:sz="0" w:space="0" w:color="auto"/>
        <w:right w:val="none" w:sz="0" w:space="0" w:color="auto"/>
      </w:divBdr>
    </w:div>
    <w:div w:id="2008052291">
      <w:bodyDiv w:val="1"/>
      <w:marLeft w:val="0"/>
      <w:marRight w:val="0"/>
      <w:marTop w:val="0"/>
      <w:marBottom w:val="0"/>
      <w:divBdr>
        <w:top w:val="none" w:sz="0" w:space="0" w:color="auto"/>
        <w:left w:val="none" w:sz="0" w:space="0" w:color="auto"/>
        <w:bottom w:val="none" w:sz="0" w:space="0" w:color="auto"/>
        <w:right w:val="none" w:sz="0" w:space="0" w:color="auto"/>
      </w:divBdr>
    </w:div>
    <w:div w:id="2008053592">
      <w:bodyDiv w:val="1"/>
      <w:marLeft w:val="0"/>
      <w:marRight w:val="0"/>
      <w:marTop w:val="0"/>
      <w:marBottom w:val="0"/>
      <w:divBdr>
        <w:top w:val="none" w:sz="0" w:space="0" w:color="auto"/>
        <w:left w:val="none" w:sz="0" w:space="0" w:color="auto"/>
        <w:bottom w:val="none" w:sz="0" w:space="0" w:color="auto"/>
        <w:right w:val="none" w:sz="0" w:space="0" w:color="auto"/>
      </w:divBdr>
    </w:div>
    <w:div w:id="2008287635">
      <w:bodyDiv w:val="1"/>
      <w:marLeft w:val="0"/>
      <w:marRight w:val="0"/>
      <w:marTop w:val="0"/>
      <w:marBottom w:val="0"/>
      <w:divBdr>
        <w:top w:val="none" w:sz="0" w:space="0" w:color="auto"/>
        <w:left w:val="none" w:sz="0" w:space="0" w:color="auto"/>
        <w:bottom w:val="none" w:sz="0" w:space="0" w:color="auto"/>
        <w:right w:val="none" w:sz="0" w:space="0" w:color="auto"/>
      </w:divBdr>
    </w:div>
    <w:div w:id="2008557362">
      <w:bodyDiv w:val="1"/>
      <w:marLeft w:val="0"/>
      <w:marRight w:val="0"/>
      <w:marTop w:val="0"/>
      <w:marBottom w:val="0"/>
      <w:divBdr>
        <w:top w:val="none" w:sz="0" w:space="0" w:color="auto"/>
        <w:left w:val="none" w:sz="0" w:space="0" w:color="auto"/>
        <w:bottom w:val="none" w:sz="0" w:space="0" w:color="auto"/>
        <w:right w:val="none" w:sz="0" w:space="0" w:color="auto"/>
      </w:divBdr>
    </w:div>
    <w:div w:id="2008826601">
      <w:bodyDiv w:val="1"/>
      <w:marLeft w:val="0"/>
      <w:marRight w:val="0"/>
      <w:marTop w:val="0"/>
      <w:marBottom w:val="0"/>
      <w:divBdr>
        <w:top w:val="none" w:sz="0" w:space="0" w:color="auto"/>
        <w:left w:val="none" w:sz="0" w:space="0" w:color="auto"/>
        <w:bottom w:val="none" w:sz="0" w:space="0" w:color="auto"/>
        <w:right w:val="none" w:sz="0" w:space="0" w:color="auto"/>
      </w:divBdr>
    </w:div>
    <w:div w:id="2009942738">
      <w:bodyDiv w:val="1"/>
      <w:marLeft w:val="0"/>
      <w:marRight w:val="0"/>
      <w:marTop w:val="0"/>
      <w:marBottom w:val="0"/>
      <w:divBdr>
        <w:top w:val="none" w:sz="0" w:space="0" w:color="auto"/>
        <w:left w:val="none" w:sz="0" w:space="0" w:color="auto"/>
        <w:bottom w:val="none" w:sz="0" w:space="0" w:color="auto"/>
        <w:right w:val="none" w:sz="0" w:space="0" w:color="auto"/>
      </w:divBdr>
    </w:div>
    <w:div w:id="2010131841">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11331123">
      <w:bodyDiv w:val="1"/>
      <w:marLeft w:val="0"/>
      <w:marRight w:val="0"/>
      <w:marTop w:val="0"/>
      <w:marBottom w:val="0"/>
      <w:divBdr>
        <w:top w:val="none" w:sz="0" w:space="0" w:color="auto"/>
        <w:left w:val="none" w:sz="0" w:space="0" w:color="auto"/>
        <w:bottom w:val="none" w:sz="0" w:space="0" w:color="auto"/>
        <w:right w:val="none" w:sz="0" w:space="0" w:color="auto"/>
      </w:divBdr>
    </w:div>
    <w:div w:id="2012027197">
      <w:bodyDiv w:val="1"/>
      <w:marLeft w:val="0"/>
      <w:marRight w:val="0"/>
      <w:marTop w:val="0"/>
      <w:marBottom w:val="0"/>
      <w:divBdr>
        <w:top w:val="none" w:sz="0" w:space="0" w:color="auto"/>
        <w:left w:val="none" w:sz="0" w:space="0" w:color="auto"/>
        <w:bottom w:val="none" w:sz="0" w:space="0" w:color="auto"/>
        <w:right w:val="none" w:sz="0" w:space="0" w:color="auto"/>
      </w:divBdr>
    </w:div>
    <w:div w:id="2012558458">
      <w:bodyDiv w:val="1"/>
      <w:marLeft w:val="0"/>
      <w:marRight w:val="0"/>
      <w:marTop w:val="0"/>
      <w:marBottom w:val="0"/>
      <w:divBdr>
        <w:top w:val="none" w:sz="0" w:space="0" w:color="auto"/>
        <w:left w:val="none" w:sz="0" w:space="0" w:color="auto"/>
        <w:bottom w:val="none" w:sz="0" w:space="0" w:color="auto"/>
        <w:right w:val="none" w:sz="0" w:space="0" w:color="auto"/>
      </w:divBdr>
    </w:div>
    <w:div w:id="2013338792">
      <w:bodyDiv w:val="1"/>
      <w:marLeft w:val="0"/>
      <w:marRight w:val="0"/>
      <w:marTop w:val="0"/>
      <w:marBottom w:val="0"/>
      <w:divBdr>
        <w:top w:val="none" w:sz="0" w:space="0" w:color="auto"/>
        <w:left w:val="none" w:sz="0" w:space="0" w:color="auto"/>
        <w:bottom w:val="none" w:sz="0" w:space="0" w:color="auto"/>
        <w:right w:val="none" w:sz="0" w:space="0" w:color="auto"/>
      </w:divBdr>
    </w:div>
    <w:div w:id="2013604558">
      <w:bodyDiv w:val="1"/>
      <w:marLeft w:val="0"/>
      <w:marRight w:val="0"/>
      <w:marTop w:val="0"/>
      <w:marBottom w:val="0"/>
      <w:divBdr>
        <w:top w:val="none" w:sz="0" w:space="0" w:color="auto"/>
        <w:left w:val="none" w:sz="0" w:space="0" w:color="auto"/>
        <w:bottom w:val="none" w:sz="0" w:space="0" w:color="auto"/>
        <w:right w:val="none" w:sz="0" w:space="0" w:color="auto"/>
      </w:divBdr>
    </w:div>
    <w:div w:id="2013800065">
      <w:bodyDiv w:val="1"/>
      <w:marLeft w:val="0"/>
      <w:marRight w:val="0"/>
      <w:marTop w:val="0"/>
      <w:marBottom w:val="0"/>
      <w:divBdr>
        <w:top w:val="none" w:sz="0" w:space="0" w:color="auto"/>
        <w:left w:val="none" w:sz="0" w:space="0" w:color="auto"/>
        <w:bottom w:val="none" w:sz="0" w:space="0" w:color="auto"/>
        <w:right w:val="none" w:sz="0" w:space="0" w:color="auto"/>
      </w:divBdr>
    </w:div>
    <w:div w:id="2014913116">
      <w:bodyDiv w:val="1"/>
      <w:marLeft w:val="0"/>
      <w:marRight w:val="0"/>
      <w:marTop w:val="0"/>
      <w:marBottom w:val="0"/>
      <w:divBdr>
        <w:top w:val="none" w:sz="0" w:space="0" w:color="auto"/>
        <w:left w:val="none" w:sz="0" w:space="0" w:color="auto"/>
        <w:bottom w:val="none" w:sz="0" w:space="0" w:color="auto"/>
        <w:right w:val="none" w:sz="0" w:space="0" w:color="auto"/>
      </w:divBdr>
    </w:div>
    <w:div w:id="2015767284">
      <w:bodyDiv w:val="1"/>
      <w:marLeft w:val="0"/>
      <w:marRight w:val="0"/>
      <w:marTop w:val="0"/>
      <w:marBottom w:val="0"/>
      <w:divBdr>
        <w:top w:val="none" w:sz="0" w:space="0" w:color="auto"/>
        <w:left w:val="none" w:sz="0" w:space="0" w:color="auto"/>
        <w:bottom w:val="none" w:sz="0" w:space="0" w:color="auto"/>
        <w:right w:val="none" w:sz="0" w:space="0" w:color="auto"/>
      </w:divBdr>
    </w:div>
    <w:div w:id="2016224699">
      <w:bodyDiv w:val="1"/>
      <w:marLeft w:val="0"/>
      <w:marRight w:val="0"/>
      <w:marTop w:val="0"/>
      <w:marBottom w:val="0"/>
      <w:divBdr>
        <w:top w:val="none" w:sz="0" w:space="0" w:color="auto"/>
        <w:left w:val="none" w:sz="0" w:space="0" w:color="auto"/>
        <w:bottom w:val="none" w:sz="0" w:space="0" w:color="auto"/>
        <w:right w:val="none" w:sz="0" w:space="0" w:color="auto"/>
      </w:divBdr>
    </w:div>
    <w:div w:id="2016880936">
      <w:bodyDiv w:val="1"/>
      <w:marLeft w:val="0"/>
      <w:marRight w:val="0"/>
      <w:marTop w:val="0"/>
      <w:marBottom w:val="0"/>
      <w:divBdr>
        <w:top w:val="none" w:sz="0" w:space="0" w:color="auto"/>
        <w:left w:val="none" w:sz="0" w:space="0" w:color="auto"/>
        <w:bottom w:val="none" w:sz="0" w:space="0" w:color="auto"/>
        <w:right w:val="none" w:sz="0" w:space="0" w:color="auto"/>
      </w:divBdr>
    </w:div>
    <w:div w:id="2016957372">
      <w:bodyDiv w:val="1"/>
      <w:marLeft w:val="0"/>
      <w:marRight w:val="0"/>
      <w:marTop w:val="0"/>
      <w:marBottom w:val="0"/>
      <w:divBdr>
        <w:top w:val="none" w:sz="0" w:space="0" w:color="auto"/>
        <w:left w:val="none" w:sz="0" w:space="0" w:color="auto"/>
        <w:bottom w:val="none" w:sz="0" w:space="0" w:color="auto"/>
        <w:right w:val="none" w:sz="0" w:space="0" w:color="auto"/>
      </w:divBdr>
    </w:div>
    <w:div w:id="2017464502">
      <w:bodyDiv w:val="1"/>
      <w:marLeft w:val="0"/>
      <w:marRight w:val="0"/>
      <w:marTop w:val="0"/>
      <w:marBottom w:val="0"/>
      <w:divBdr>
        <w:top w:val="none" w:sz="0" w:space="0" w:color="auto"/>
        <w:left w:val="none" w:sz="0" w:space="0" w:color="auto"/>
        <w:bottom w:val="none" w:sz="0" w:space="0" w:color="auto"/>
        <w:right w:val="none" w:sz="0" w:space="0" w:color="auto"/>
      </w:divBdr>
    </w:div>
    <w:div w:id="2017531171">
      <w:bodyDiv w:val="1"/>
      <w:marLeft w:val="0"/>
      <w:marRight w:val="0"/>
      <w:marTop w:val="0"/>
      <w:marBottom w:val="0"/>
      <w:divBdr>
        <w:top w:val="none" w:sz="0" w:space="0" w:color="auto"/>
        <w:left w:val="none" w:sz="0" w:space="0" w:color="auto"/>
        <w:bottom w:val="none" w:sz="0" w:space="0" w:color="auto"/>
        <w:right w:val="none" w:sz="0" w:space="0" w:color="auto"/>
      </w:divBdr>
    </w:div>
    <w:div w:id="2017531880">
      <w:bodyDiv w:val="1"/>
      <w:marLeft w:val="0"/>
      <w:marRight w:val="0"/>
      <w:marTop w:val="0"/>
      <w:marBottom w:val="0"/>
      <w:divBdr>
        <w:top w:val="none" w:sz="0" w:space="0" w:color="auto"/>
        <w:left w:val="none" w:sz="0" w:space="0" w:color="auto"/>
        <w:bottom w:val="none" w:sz="0" w:space="0" w:color="auto"/>
        <w:right w:val="none" w:sz="0" w:space="0" w:color="auto"/>
      </w:divBdr>
    </w:div>
    <w:div w:id="2017538643">
      <w:bodyDiv w:val="1"/>
      <w:marLeft w:val="0"/>
      <w:marRight w:val="0"/>
      <w:marTop w:val="0"/>
      <w:marBottom w:val="0"/>
      <w:divBdr>
        <w:top w:val="none" w:sz="0" w:space="0" w:color="auto"/>
        <w:left w:val="none" w:sz="0" w:space="0" w:color="auto"/>
        <w:bottom w:val="none" w:sz="0" w:space="0" w:color="auto"/>
        <w:right w:val="none" w:sz="0" w:space="0" w:color="auto"/>
      </w:divBdr>
    </w:div>
    <w:div w:id="2017685174">
      <w:bodyDiv w:val="1"/>
      <w:marLeft w:val="0"/>
      <w:marRight w:val="0"/>
      <w:marTop w:val="0"/>
      <w:marBottom w:val="0"/>
      <w:divBdr>
        <w:top w:val="none" w:sz="0" w:space="0" w:color="auto"/>
        <w:left w:val="none" w:sz="0" w:space="0" w:color="auto"/>
        <w:bottom w:val="none" w:sz="0" w:space="0" w:color="auto"/>
        <w:right w:val="none" w:sz="0" w:space="0" w:color="auto"/>
      </w:divBdr>
    </w:div>
    <w:div w:id="2018119342">
      <w:bodyDiv w:val="1"/>
      <w:marLeft w:val="0"/>
      <w:marRight w:val="0"/>
      <w:marTop w:val="0"/>
      <w:marBottom w:val="0"/>
      <w:divBdr>
        <w:top w:val="none" w:sz="0" w:space="0" w:color="auto"/>
        <w:left w:val="none" w:sz="0" w:space="0" w:color="auto"/>
        <w:bottom w:val="none" w:sz="0" w:space="0" w:color="auto"/>
        <w:right w:val="none" w:sz="0" w:space="0" w:color="auto"/>
      </w:divBdr>
    </w:div>
    <w:div w:id="2018270132">
      <w:bodyDiv w:val="1"/>
      <w:marLeft w:val="0"/>
      <w:marRight w:val="0"/>
      <w:marTop w:val="0"/>
      <w:marBottom w:val="0"/>
      <w:divBdr>
        <w:top w:val="none" w:sz="0" w:space="0" w:color="auto"/>
        <w:left w:val="none" w:sz="0" w:space="0" w:color="auto"/>
        <w:bottom w:val="none" w:sz="0" w:space="0" w:color="auto"/>
        <w:right w:val="none" w:sz="0" w:space="0" w:color="auto"/>
      </w:divBdr>
    </w:div>
    <w:div w:id="2018381872">
      <w:bodyDiv w:val="1"/>
      <w:marLeft w:val="0"/>
      <w:marRight w:val="0"/>
      <w:marTop w:val="0"/>
      <w:marBottom w:val="0"/>
      <w:divBdr>
        <w:top w:val="none" w:sz="0" w:space="0" w:color="auto"/>
        <w:left w:val="none" w:sz="0" w:space="0" w:color="auto"/>
        <w:bottom w:val="none" w:sz="0" w:space="0" w:color="auto"/>
        <w:right w:val="none" w:sz="0" w:space="0" w:color="auto"/>
      </w:divBdr>
    </w:div>
    <w:div w:id="2018537547">
      <w:bodyDiv w:val="1"/>
      <w:marLeft w:val="0"/>
      <w:marRight w:val="0"/>
      <w:marTop w:val="0"/>
      <w:marBottom w:val="0"/>
      <w:divBdr>
        <w:top w:val="none" w:sz="0" w:space="0" w:color="auto"/>
        <w:left w:val="none" w:sz="0" w:space="0" w:color="auto"/>
        <w:bottom w:val="none" w:sz="0" w:space="0" w:color="auto"/>
        <w:right w:val="none" w:sz="0" w:space="0" w:color="auto"/>
      </w:divBdr>
    </w:div>
    <w:div w:id="2018732421">
      <w:bodyDiv w:val="1"/>
      <w:marLeft w:val="0"/>
      <w:marRight w:val="0"/>
      <w:marTop w:val="0"/>
      <w:marBottom w:val="0"/>
      <w:divBdr>
        <w:top w:val="none" w:sz="0" w:space="0" w:color="auto"/>
        <w:left w:val="none" w:sz="0" w:space="0" w:color="auto"/>
        <w:bottom w:val="none" w:sz="0" w:space="0" w:color="auto"/>
        <w:right w:val="none" w:sz="0" w:space="0" w:color="auto"/>
      </w:divBdr>
    </w:div>
    <w:div w:id="2018921482">
      <w:bodyDiv w:val="1"/>
      <w:marLeft w:val="0"/>
      <w:marRight w:val="0"/>
      <w:marTop w:val="0"/>
      <w:marBottom w:val="0"/>
      <w:divBdr>
        <w:top w:val="none" w:sz="0" w:space="0" w:color="auto"/>
        <w:left w:val="none" w:sz="0" w:space="0" w:color="auto"/>
        <w:bottom w:val="none" w:sz="0" w:space="0" w:color="auto"/>
        <w:right w:val="none" w:sz="0" w:space="0" w:color="auto"/>
      </w:divBdr>
    </w:div>
    <w:div w:id="2019385364">
      <w:bodyDiv w:val="1"/>
      <w:marLeft w:val="0"/>
      <w:marRight w:val="0"/>
      <w:marTop w:val="0"/>
      <w:marBottom w:val="0"/>
      <w:divBdr>
        <w:top w:val="none" w:sz="0" w:space="0" w:color="auto"/>
        <w:left w:val="none" w:sz="0" w:space="0" w:color="auto"/>
        <w:bottom w:val="none" w:sz="0" w:space="0" w:color="auto"/>
        <w:right w:val="none" w:sz="0" w:space="0" w:color="auto"/>
      </w:divBdr>
    </w:div>
    <w:div w:id="2019387164">
      <w:bodyDiv w:val="1"/>
      <w:marLeft w:val="0"/>
      <w:marRight w:val="0"/>
      <w:marTop w:val="0"/>
      <w:marBottom w:val="0"/>
      <w:divBdr>
        <w:top w:val="none" w:sz="0" w:space="0" w:color="auto"/>
        <w:left w:val="none" w:sz="0" w:space="0" w:color="auto"/>
        <w:bottom w:val="none" w:sz="0" w:space="0" w:color="auto"/>
        <w:right w:val="none" w:sz="0" w:space="0" w:color="auto"/>
      </w:divBdr>
    </w:div>
    <w:div w:id="2020110159">
      <w:bodyDiv w:val="1"/>
      <w:marLeft w:val="0"/>
      <w:marRight w:val="0"/>
      <w:marTop w:val="0"/>
      <w:marBottom w:val="0"/>
      <w:divBdr>
        <w:top w:val="none" w:sz="0" w:space="0" w:color="auto"/>
        <w:left w:val="none" w:sz="0" w:space="0" w:color="auto"/>
        <w:bottom w:val="none" w:sz="0" w:space="0" w:color="auto"/>
        <w:right w:val="none" w:sz="0" w:space="0" w:color="auto"/>
      </w:divBdr>
    </w:div>
    <w:div w:id="2020620660">
      <w:bodyDiv w:val="1"/>
      <w:marLeft w:val="0"/>
      <w:marRight w:val="0"/>
      <w:marTop w:val="0"/>
      <w:marBottom w:val="0"/>
      <w:divBdr>
        <w:top w:val="none" w:sz="0" w:space="0" w:color="auto"/>
        <w:left w:val="none" w:sz="0" w:space="0" w:color="auto"/>
        <w:bottom w:val="none" w:sz="0" w:space="0" w:color="auto"/>
        <w:right w:val="none" w:sz="0" w:space="0" w:color="auto"/>
      </w:divBdr>
    </w:div>
    <w:div w:id="2020815480">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1468991">
      <w:bodyDiv w:val="1"/>
      <w:marLeft w:val="0"/>
      <w:marRight w:val="0"/>
      <w:marTop w:val="0"/>
      <w:marBottom w:val="0"/>
      <w:divBdr>
        <w:top w:val="none" w:sz="0" w:space="0" w:color="auto"/>
        <w:left w:val="none" w:sz="0" w:space="0" w:color="auto"/>
        <w:bottom w:val="none" w:sz="0" w:space="0" w:color="auto"/>
        <w:right w:val="none" w:sz="0" w:space="0" w:color="auto"/>
      </w:divBdr>
    </w:div>
    <w:div w:id="2021930743">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268932">
      <w:bodyDiv w:val="1"/>
      <w:marLeft w:val="0"/>
      <w:marRight w:val="0"/>
      <w:marTop w:val="0"/>
      <w:marBottom w:val="0"/>
      <w:divBdr>
        <w:top w:val="none" w:sz="0" w:space="0" w:color="auto"/>
        <w:left w:val="none" w:sz="0" w:space="0" w:color="auto"/>
        <w:bottom w:val="none" w:sz="0" w:space="0" w:color="auto"/>
        <w:right w:val="none" w:sz="0" w:space="0" w:color="auto"/>
      </w:divBdr>
    </w:div>
    <w:div w:id="2022507802">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3313341">
      <w:bodyDiv w:val="1"/>
      <w:marLeft w:val="0"/>
      <w:marRight w:val="0"/>
      <w:marTop w:val="0"/>
      <w:marBottom w:val="0"/>
      <w:divBdr>
        <w:top w:val="none" w:sz="0" w:space="0" w:color="auto"/>
        <w:left w:val="none" w:sz="0" w:space="0" w:color="auto"/>
        <w:bottom w:val="none" w:sz="0" w:space="0" w:color="auto"/>
        <w:right w:val="none" w:sz="0" w:space="0" w:color="auto"/>
      </w:divBdr>
    </w:div>
    <w:div w:id="2023317749">
      <w:bodyDiv w:val="1"/>
      <w:marLeft w:val="0"/>
      <w:marRight w:val="0"/>
      <w:marTop w:val="0"/>
      <w:marBottom w:val="0"/>
      <w:divBdr>
        <w:top w:val="none" w:sz="0" w:space="0" w:color="auto"/>
        <w:left w:val="none" w:sz="0" w:space="0" w:color="auto"/>
        <w:bottom w:val="none" w:sz="0" w:space="0" w:color="auto"/>
        <w:right w:val="none" w:sz="0" w:space="0" w:color="auto"/>
      </w:divBdr>
    </w:div>
    <w:div w:id="2023386861">
      <w:bodyDiv w:val="1"/>
      <w:marLeft w:val="0"/>
      <w:marRight w:val="0"/>
      <w:marTop w:val="0"/>
      <w:marBottom w:val="0"/>
      <w:divBdr>
        <w:top w:val="none" w:sz="0" w:space="0" w:color="auto"/>
        <w:left w:val="none" w:sz="0" w:space="0" w:color="auto"/>
        <w:bottom w:val="none" w:sz="0" w:space="0" w:color="auto"/>
        <w:right w:val="none" w:sz="0" w:space="0" w:color="auto"/>
      </w:divBdr>
    </w:div>
    <w:div w:id="2024160081">
      <w:bodyDiv w:val="1"/>
      <w:marLeft w:val="0"/>
      <w:marRight w:val="0"/>
      <w:marTop w:val="0"/>
      <w:marBottom w:val="0"/>
      <w:divBdr>
        <w:top w:val="none" w:sz="0" w:space="0" w:color="auto"/>
        <w:left w:val="none" w:sz="0" w:space="0" w:color="auto"/>
        <w:bottom w:val="none" w:sz="0" w:space="0" w:color="auto"/>
        <w:right w:val="none" w:sz="0" w:space="0" w:color="auto"/>
      </w:divBdr>
    </w:div>
    <w:div w:id="2024162160">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355071">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5743264">
      <w:bodyDiv w:val="1"/>
      <w:marLeft w:val="0"/>
      <w:marRight w:val="0"/>
      <w:marTop w:val="0"/>
      <w:marBottom w:val="0"/>
      <w:divBdr>
        <w:top w:val="none" w:sz="0" w:space="0" w:color="auto"/>
        <w:left w:val="none" w:sz="0" w:space="0" w:color="auto"/>
        <w:bottom w:val="none" w:sz="0" w:space="0" w:color="auto"/>
        <w:right w:val="none" w:sz="0" w:space="0" w:color="auto"/>
      </w:divBdr>
    </w:div>
    <w:div w:id="202686148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27779700">
      <w:bodyDiv w:val="1"/>
      <w:marLeft w:val="0"/>
      <w:marRight w:val="0"/>
      <w:marTop w:val="0"/>
      <w:marBottom w:val="0"/>
      <w:divBdr>
        <w:top w:val="none" w:sz="0" w:space="0" w:color="auto"/>
        <w:left w:val="none" w:sz="0" w:space="0" w:color="auto"/>
        <w:bottom w:val="none" w:sz="0" w:space="0" w:color="auto"/>
        <w:right w:val="none" w:sz="0" w:space="0" w:color="auto"/>
      </w:divBdr>
    </w:div>
    <w:div w:id="2027828885">
      <w:bodyDiv w:val="1"/>
      <w:marLeft w:val="0"/>
      <w:marRight w:val="0"/>
      <w:marTop w:val="0"/>
      <w:marBottom w:val="0"/>
      <w:divBdr>
        <w:top w:val="none" w:sz="0" w:space="0" w:color="auto"/>
        <w:left w:val="none" w:sz="0" w:space="0" w:color="auto"/>
        <w:bottom w:val="none" w:sz="0" w:space="0" w:color="auto"/>
        <w:right w:val="none" w:sz="0" w:space="0" w:color="auto"/>
      </w:divBdr>
    </w:div>
    <w:div w:id="2028100189">
      <w:bodyDiv w:val="1"/>
      <w:marLeft w:val="0"/>
      <w:marRight w:val="0"/>
      <w:marTop w:val="0"/>
      <w:marBottom w:val="0"/>
      <w:divBdr>
        <w:top w:val="none" w:sz="0" w:space="0" w:color="auto"/>
        <w:left w:val="none" w:sz="0" w:space="0" w:color="auto"/>
        <w:bottom w:val="none" w:sz="0" w:space="0" w:color="auto"/>
        <w:right w:val="none" w:sz="0" w:space="0" w:color="auto"/>
      </w:divBdr>
    </w:div>
    <w:div w:id="2028284333">
      <w:bodyDiv w:val="1"/>
      <w:marLeft w:val="0"/>
      <w:marRight w:val="0"/>
      <w:marTop w:val="0"/>
      <w:marBottom w:val="0"/>
      <w:divBdr>
        <w:top w:val="none" w:sz="0" w:space="0" w:color="auto"/>
        <w:left w:val="none" w:sz="0" w:space="0" w:color="auto"/>
        <w:bottom w:val="none" w:sz="0" w:space="0" w:color="auto"/>
        <w:right w:val="none" w:sz="0" w:space="0" w:color="auto"/>
      </w:divBdr>
    </w:div>
    <w:div w:id="2028747159">
      <w:bodyDiv w:val="1"/>
      <w:marLeft w:val="0"/>
      <w:marRight w:val="0"/>
      <w:marTop w:val="0"/>
      <w:marBottom w:val="0"/>
      <w:divBdr>
        <w:top w:val="none" w:sz="0" w:space="0" w:color="auto"/>
        <w:left w:val="none" w:sz="0" w:space="0" w:color="auto"/>
        <w:bottom w:val="none" w:sz="0" w:space="0" w:color="auto"/>
        <w:right w:val="none" w:sz="0" w:space="0" w:color="auto"/>
      </w:divBdr>
    </w:div>
    <w:div w:id="2028753297">
      <w:bodyDiv w:val="1"/>
      <w:marLeft w:val="0"/>
      <w:marRight w:val="0"/>
      <w:marTop w:val="0"/>
      <w:marBottom w:val="0"/>
      <w:divBdr>
        <w:top w:val="none" w:sz="0" w:space="0" w:color="auto"/>
        <w:left w:val="none" w:sz="0" w:space="0" w:color="auto"/>
        <w:bottom w:val="none" w:sz="0" w:space="0" w:color="auto"/>
        <w:right w:val="none" w:sz="0" w:space="0" w:color="auto"/>
      </w:divBdr>
    </w:div>
    <w:div w:id="2029528733">
      <w:bodyDiv w:val="1"/>
      <w:marLeft w:val="0"/>
      <w:marRight w:val="0"/>
      <w:marTop w:val="0"/>
      <w:marBottom w:val="0"/>
      <w:divBdr>
        <w:top w:val="none" w:sz="0" w:space="0" w:color="auto"/>
        <w:left w:val="none" w:sz="0" w:space="0" w:color="auto"/>
        <w:bottom w:val="none" w:sz="0" w:space="0" w:color="auto"/>
        <w:right w:val="none" w:sz="0" w:space="0" w:color="auto"/>
      </w:divBdr>
    </w:div>
    <w:div w:id="2029528970">
      <w:bodyDiv w:val="1"/>
      <w:marLeft w:val="0"/>
      <w:marRight w:val="0"/>
      <w:marTop w:val="0"/>
      <w:marBottom w:val="0"/>
      <w:divBdr>
        <w:top w:val="none" w:sz="0" w:space="0" w:color="auto"/>
        <w:left w:val="none" w:sz="0" w:space="0" w:color="auto"/>
        <w:bottom w:val="none" w:sz="0" w:space="0" w:color="auto"/>
        <w:right w:val="none" w:sz="0" w:space="0" w:color="auto"/>
      </w:divBdr>
    </w:div>
    <w:div w:id="2030177392">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1565255">
      <w:bodyDiv w:val="1"/>
      <w:marLeft w:val="0"/>
      <w:marRight w:val="0"/>
      <w:marTop w:val="0"/>
      <w:marBottom w:val="0"/>
      <w:divBdr>
        <w:top w:val="none" w:sz="0" w:space="0" w:color="auto"/>
        <w:left w:val="none" w:sz="0" w:space="0" w:color="auto"/>
        <w:bottom w:val="none" w:sz="0" w:space="0" w:color="auto"/>
        <w:right w:val="none" w:sz="0" w:space="0" w:color="auto"/>
      </w:divBdr>
    </w:div>
    <w:div w:id="2032030200">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2560713">
      <w:bodyDiv w:val="1"/>
      <w:marLeft w:val="0"/>
      <w:marRight w:val="0"/>
      <w:marTop w:val="0"/>
      <w:marBottom w:val="0"/>
      <w:divBdr>
        <w:top w:val="none" w:sz="0" w:space="0" w:color="auto"/>
        <w:left w:val="none" w:sz="0" w:space="0" w:color="auto"/>
        <w:bottom w:val="none" w:sz="0" w:space="0" w:color="auto"/>
        <w:right w:val="none" w:sz="0" w:space="0" w:color="auto"/>
      </w:divBdr>
    </w:div>
    <w:div w:id="2033532707">
      <w:bodyDiv w:val="1"/>
      <w:marLeft w:val="0"/>
      <w:marRight w:val="0"/>
      <w:marTop w:val="0"/>
      <w:marBottom w:val="0"/>
      <w:divBdr>
        <w:top w:val="none" w:sz="0" w:space="0" w:color="auto"/>
        <w:left w:val="none" w:sz="0" w:space="0" w:color="auto"/>
        <w:bottom w:val="none" w:sz="0" w:space="0" w:color="auto"/>
        <w:right w:val="none" w:sz="0" w:space="0" w:color="auto"/>
      </w:divBdr>
    </w:div>
    <w:div w:id="2033922218">
      <w:bodyDiv w:val="1"/>
      <w:marLeft w:val="0"/>
      <w:marRight w:val="0"/>
      <w:marTop w:val="0"/>
      <w:marBottom w:val="0"/>
      <w:divBdr>
        <w:top w:val="none" w:sz="0" w:space="0" w:color="auto"/>
        <w:left w:val="none" w:sz="0" w:space="0" w:color="auto"/>
        <w:bottom w:val="none" w:sz="0" w:space="0" w:color="auto"/>
        <w:right w:val="none" w:sz="0" w:space="0" w:color="auto"/>
      </w:divBdr>
    </w:div>
    <w:div w:id="2034767773">
      <w:bodyDiv w:val="1"/>
      <w:marLeft w:val="0"/>
      <w:marRight w:val="0"/>
      <w:marTop w:val="0"/>
      <w:marBottom w:val="0"/>
      <w:divBdr>
        <w:top w:val="none" w:sz="0" w:space="0" w:color="auto"/>
        <w:left w:val="none" w:sz="0" w:space="0" w:color="auto"/>
        <w:bottom w:val="none" w:sz="0" w:space="0" w:color="auto"/>
        <w:right w:val="none" w:sz="0" w:space="0" w:color="auto"/>
      </w:divBdr>
    </w:div>
    <w:div w:id="2034839018">
      <w:bodyDiv w:val="1"/>
      <w:marLeft w:val="0"/>
      <w:marRight w:val="0"/>
      <w:marTop w:val="0"/>
      <w:marBottom w:val="0"/>
      <w:divBdr>
        <w:top w:val="none" w:sz="0" w:space="0" w:color="auto"/>
        <w:left w:val="none" w:sz="0" w:space="0" w:color="auto"/>
        <w:bottom w:val="none" w:sz="0" w:space="0" w:color="auto"/>
        <w:right w:val="none" w:sz="0" w:space="0" w:color="auto"/>
      </w:divBdr>
    </w:div>
    <w:div w:id="2035688352">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271921">
      <w:bodyDiv w:val="1"/>
      <w:marLeft w:val="0"/>
      <w:marRight w:val="0"/>
      <w:marTop w:val="0"/>
      <w:marBottom w:val="0"/>
      <w:divBdr>
        <w:top w:val="none" w:sz="0" w:space="0" w:color="auto"/>
        <w:left w:val="none" w:sz="0" w:space="0" w:color="auto"/>
        <w:bottom w:val="none" w:sz="0" w:space="0" w:color="auto"/>
        <w:right w:val="none" w:sz="0" w:space="0" w:color="auto"/>
      </w:divBdr>
    </w:div>
    <w:div w:id="203680627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466998">
      <w:bodyDiv w:val="1"/>
      <w:marLeft w:val="0"/>
      <w:marRight w:val="0"/>
      <w:marTop w:val="0"/>
      <w:marBottom w:val="0"/>
      <w:divBdr>
        <w:top w:val="none" w:sz="0" w:space="0" w:color="auto"/>
        <w:left w:val="none" w:sz="0" w:space="0" w:color="auto"/>
        <w:bottom w:val="none" w:sz="0" w:space="0" w:color="auto"/>
        <w:right w:val="none" w:sz="0" w:space="0" w:color="auto"/>
      </w:divBdr>
    </w:div>
    <w:div w:id="203780671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38314011">
      <w:bodyDiv w:val="1"/>
      <w:marLeft w:val="0"/>
      <w:marRight w:val="0"/>
      <w:marTop w:val="0"/>
      <w:marBottom w:val="0"/>
      <w:divBdr>
        <w:top w:val="none" w:sz="0" w:space="0" w:color="auto"/>
        <w:left w:val="none" w:sz="0" w:space="0" w:color="auto"/>
        <w:bottom w:val="none" w:sz="0" w:space="0" w:color="auto"/>
        <w:right w:val="none" w:sz="0" w:space="0" w:color="auto"/>
      </w:divBdr>
    </w:div>
    <w:div w:id="2038655478">
      <w:bodyDiv w:val="1"/>
      <w:marLeft w:val="0"/>
      <w:marRight w:val="0"/>
      <w:marTop w:val="0"/>
      <w:marBottom w:val="0"/>
      <w:divBdr>
        <w:top w:val="none" w:sz="0" w:space="0" w:color="auto"/>
        <w:left w:val="none" w:sz="0" w:space="0" w:color="auto"/>
        <w:bottom w:val="none" w:sz="0" w:space="0" w:color="auto"/>
        <w:right w:val="none" w:sz="0" w:space="0" w:color="auto"/>
      </w:divBdr>
    </w:div>
    <w:div w:id="2038920338">
      <w:bodyDiv w:val="1"/>
      <w:marLeft w:val="0"/>
      <w:marRight w:val="0"/>
      <w:marTop w:val="0"/>
      <w:marBottom w:val="0"/>
      <w:divBdr>
        <w:top w:val="none" w:sz="0" w:space="0" w:color="auto"/>
        <w:left w:val="none" w:sz="0" w:space="0" w:color="auto"/>
        <w:bottom w:val="none" w:sz="0" w:space="0" w:color="auto"/>
        <w:right w:val="none" w:sz="0" w:space="0" w:color="auto"/>
      </w:divBdr>
    </w:div>
    <w:div w:id="2038965737">
      <w:bodyDiv w:val="1"/>
      <w:marLeft w:val="0"/>
      <w:marRight w:val="0"/>
      <w:marTop w:val="0"/>
      <w:marBottom w:val="0"/>
      <w:divBdr>
        <w:top w:val="none" w:sz="0" w:space="0" w:color="auto"/>
        <w:left w:val="none" w:sz="0" w:space="0" w:color="auto"/>
        <w:bottom w:val="none" w:sz="0" w:space="0" w:color="auto"/>
        <w:right w:val="none" w:sz="0" w:space="0" w:color="auto"/>
      </w:divBdr>
    </w:div>
    <w:div w:id="2039547298">
      <w:bodyDiv w:val="1"/>
      <w:marLeft w:val="0"/>
      <w:marRight w:val="0"/>
      <w:marTop w:val="0"/>
      <w:marBottom w:val="0"/>
      <w:divBdr>
        <w:top w:val="none" w:sz="0" w:space="0" w:color="auto"/>
        <w:left w:val="none" w:sz="0" w:space="0" w:color="auto"/>
        <w:bottom w:val="none" w:sz="0" w:space="0" w:color="auto"/>
        <w:right w:val="none" w:sz="0" w:space="0" w:color="auto"/>
      </w:divBdr>
    </w:div>
    <w:div w:id="2040272355">
      <w:bodyDiv w:val="1"/>
      <w:marLeft w:val="0"/>
      <w:marRight w:val="0"/>
      <w:marTop w:val="0"/>
      <w:marBottom w:val="0"/>
      <w:divBdr>
        <w:top w:val="none" w:sz="0" w:space="0" w:color="auto"/>
        <w:left w:val="none" w:sz="0" w:space="0" w:color="auto"/>
        <w:bottom w:val="none" w:sz="0" w:space="0" w:color="auto"/>
        <w:right w:val="none" w:sz="0" w:space="0" w:color="auto"/>
      </w:divBdr>
    </w:div>
    <w:div w:id="2040350414">
      <w:bodyDiv w:val="1"/>
      <w:marLeft w:val="0"/>
      <w:marRight w:val="0"/>
      <w:marTop w:val="0"/>
      <w:marBottom w:val="0"/>
      <w:divBdr>
        <w:top w:val="none" w:sz="0" w:space="0" w:color="auto"/>
        <w:left w:val="none" w:sz="0" w:space="0" w:color="auto"/>
        <w:bottom w:val="none" w:sz="0" w:space="0" w:color="auto"/>
        <w:right w:val="none" w:sz="0" w:space="0" w:color="auto"/>
      </w:divBdr>
    </w:div>
    <w:div w:id="2041933860">
      <w:bodyDiv w:val="1"/>
      <w:marLeft w:val="0"/>
      <w:marRight w:val="0"/>
      <w:marTop w:val="0"/>
      <w:marBottom w:val="0"/>
      <w:divBdr>
        <w:top w:val="none" w:sz="0" w:space="0" w:color="auto"/>
        <w:left w:val="none" w:sz="0" w:space="0" w:color="auto"/>
        <w:bottom w:val="none" w:sz="0" w:space="0" w:color="auto"/>
        <w:right w:val="none" w:sz="0" w:space="0" w:color="auto"/>
      </w:divBdr>
    </w:div>
    <w:div w:id="2042511310">
      <w:bodyDiv w:val="1"/>
      <w:marLeft w:val="0"/>
      <w:marRight w:val="0"/>
      <w:marTop w:val="0"/>
      <w:marBottom w:val="0"/>
      <w:divBdr>
        <w:top w:val="none" w:sz="0" w:space="0" w:color="auto"/>
        <w:left w:val="none" w:sz="0" w:space="0" w:color="auto"/>
        <w:bottom w:val="none" w:sz="0" w:space="0" w:color="auto"/>
        <w:right w:val="none" w:sz="0" w:space="0" w:color="auto"/>
      </w:divBdr>
    </w:div>
    <w:div w:id="2042515353">
      <w:bodyDiv w:val="1"/>
      <w:marLeft w:val="0"/>
      <w:marRight w:val="0"/>
      <w:marTop w:val="0"/>
      <w:marBottom w:val="0"/>
      <w:divBdr>
        <w:top w:val="none" w:sz="0" w:space="0" w:color="auto"/>
        <w:left w:val="none" w:sz="0" w:space="0" w:color="auto"/>
        <w:bottom w:val="none" w:sz="0" w:space="0" w:color="auto"/>
        <w:right w:val="none" w:sz="0" w:space="0" w:color="auto"/>
      </w:divBdr>
    </w:div>
    <w:div w:id="2042971695">
      <w:bodyDiv w:val="1"/>
      <w:marLeft w:val="0"/>
      <w:marRight w:val="0"/>
      <w:marTop w:val="0"/>
      <w:marBottom w:val="0"/>
      <w:divBdr>
        <w:top w:val="none" w:sz="0" w:space="0" w:color="auto"/>
        <w:left w:val="none" w:sz="0" w:space="0" w:color="auto"/>
        <w:bottom w:val="none" w:sz="0" w:space="0" w:color="auto"/>
        <w:right w:val="none" w:sz="0" w:space="0" w:color="auto"/>
      </w:divBdr>
    </w:div>
    <w:div w:id="2043045423">
      <w:bodyDiv w:val="1"/>
      <w:marLeft w:val="0"/>
      <w:marRight w:val="0"/>
      <w:marTop w:val="0"/>
      <w:marBottom w:val="0"/>
      <w:divBdr>
        <w:top w:val="none" w:sz="0" w:space="0" w:color="auto"/>
        <w:left w:val="none" w:sz="0" w:space="0" w:color="auto"/>
        <w:bottom w:val="none" w:sz="0" w:space="0" w:color="auto"/>
        <w:right w:val="none" w:sz="0" w:space="0" w:color="auto"/>
      </w:divBdr>
    </w:div>
    <w:div w:id="2043507612">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46439974">
      <w:bodyDiv w:val="1"/>
      <w:marLeft w:val="0"/>
      <w:marRight w:val="0"/>
      <w:marTop w:val="0"/>
      <w:marBottom w:val="0"/>
      <w:divBdr>
        <w:top w:val="none" w:sz="0" w:space="0" w:color="auto"/>
        <w:left w:val="none" w:sz="0" w:space="0" w:color="auto"/>
        <w:bottom w:val="none" w:sz="0" w:space="0" w:color="auto"/>
        <w:right w:val="none" w:sz="0" w:space="0" w:color="auto"/>
      </w:divBdr>
    </w:div>
    <w:div w:id="2046441089">
      <w:bodyDiv w:val="1"/>
      <w:marLeft w:val="0"/>
      <w:marRight w:val="0"/>
      <w:marTop w:val="0"/>
      <w:marBottom w:val="0"/>
      <w:divBdr>
        <w:top w:val="none" w:sz="0" w:space="0" w:color="auto"/>
        <w:left w:val="none" w:sz="0" w:space="0" w:color="auto"/>
        <w:bottom w:val="none" w:sz="0" w:space="0" w:color="auto"/>
        <w:right w:val="none" w:sz="0" w:space="0" w:color="auto"/>
      </w:divBdr>
    </w:div>
    <w:div w:id="2046518006">
      <w:bodyDiv w:val="1"/>
      <w:marLeft w:val="0"/>
      <w:marRight w:val="0"/>
      <w:marTop w:val="0"/>
      <w:marBottom w:val="0"/>
      <w:divBdr>
        <w:top w:val="none" w:sz="0" w:space="0" w:color="auto"/>
        <w:left w:val="none" w:sz="0" w:space="0" w:color="auto"/>
        <w:bottom w:val="none" w:sz="0" w:space="0" w:color="auto"/>
        <w:right w:val="none" w:sz="0" w:space="0" w:color="auto"/>
      </w:divBdr>
    </w:div>
    <w:div w:id="2046707203">
      <w:bodyDiv w:val="1"/>
      <w:marLeft w:val="0"/>
      <w:marRight w:val="0"/>
      <w:marTop w:val="0"/>
      <w:marBottom w:val="0"/>
      <w:divBdr>
        <w:top w:val="none" w:sz="0" w:space="0" w:color="auto"/>
        <w:left w:val="none" w:sz="0" w:space="0" w:color="auto"/>
        <w:bottom w:val="none" w:sz="0" w:space="0" w:color="auto"/>
        <w:right w:val="none" w:sz="0" w:space="0" w:color="auto"/>
      </w:divBdr>
    </w:div>
    <w:div w:id="2046980895">
      <w:bodyDiv w:val="1"/>
      <w:marLeft w:val="0"/>
      <w:marRight w:val="0"/>
      <w:marTop w:val="0"/>
      <w:marBottom w:val="0"/>
      <w:divBdr>
        <w:top w:val="none" w:sz="0" w:space="0" w:color="auto"/>
        <w:left w:val="none" w:sz="0" w:space="0" w:color="auto"/>
        <w:bottom w:val="none" w:sz="0" w:space="0" w:color="auto"/>
        <w:right w:val="none" w:sz="0" w:space="0" w:color="auto"/>
      </w:divBdr>
    </w:div>
    <w:div w:id="2047026618">
      <w:bodyDiv w:val="1"/>
      <w:marLeft w:val="0"/>
      <w:marRight w:val="0"/>
      <w:marTop w:val="0"/>
      <w:marBottom w:val="0"/>
      <w:divBdr>
        <w:top w:val="none" w:sz="0" w:space="0" w:color="auto"/>
        <w:left w:val="none" w:sz="0" w:space="0" w:color="auto"/>
        <w:bottom w:val="none" w:sz="0" w:space="0" w:color="auto"/>
        <w:right w:val="none" w:sz="0" w:space="0" w:color="auto"/>
      </w:divBdr>
    </w:div>
    <w:div w:id="2048068409">
      <w:bodyDiv w:val="1"/>
      <w:marLeft w:val="0"/>
      <w:marRight w:val="0"/>
      <w:marTop w:val="0"/>
      <w:marBottom w:val="0"/>
      <w:divBdr>
        <w:top w:val="none" w:sz="0" w:space="0" w:color="auto"/>
        <w:left w:val="none" w:sz="0" w:space="0" w:color="auto"/>
        <w:bottom w:val="none" w:sz="0" w:space="0" w:color="auto"/>
        <w:right w:val="none" w:sz="0" w:space="0" w:color="auto"/>
      </w:divBdr>
    </w:div>
    <w:div w:id="2048138603">
      <w:bodyDiv w:val="1"/>
      <w:marLeft w:val="0"/>
      <w:marRight w:val="0"/>
      <w:marTop w:val="0"/>
      <w:marBottom w:val="0"/>
      <w:divBdr>
        <w:top w:val="none" w:sz="0" w:space="0" w:color="auto"/>
        <w:left w:val="none" w:sz="0" w:space="0" w:color="auto"/>
        <w:bottom w:val="none" w:sz="0" w:space="0" w:color="auto"/>
        <w:right w:val="none" w:sz="0" w:space="0" w:color="auto"/>
      </w:divBdr>
    </w:div>
    <w:div w:id="2048219914">
      <w:bodyDiv w:val="1"/>
      <w:marLeft w:val="0"/>
      <w:marRight w:val="0"/>
      <w:marTop w:val="0"/>
      <w:marBottom w:val="0"/>
      <w:divBdr>
        <w:top w:val="none" w:sz="0" w:space="0" w:color="auto"/>
        <w:left w:val="none" w:sz="0" w:space="0" w:color="auto"/>
        <w:bottom w:val="none" w:sz="0" w:space="0" w:color="auto"/>
        <w:right w:val="none" w:sz="0" w:space="0" w:color="auto"/>
      </w:divBdr>
    </w:div>
    <w:div w:id="2048487100">
      <w:bodyDiv w:val="1"/>
      <w:marLeft w:val="0"/>
      <w:marRight w:val="0"/>
      <w:marTop w:val="0"/>
      <w:marBottom w:val="0"/>
      <w:divBdr>
        <w:top w:val="none" w:sz="0" w:space="0" w:color="auto"/>
        <w:left w:val="none" w:sz="0" w:space="0" w:color="auto"/>
        <w:bottom w:val="none" w:sz="0" w:space="0" w:color="auto"/>
        <w:right w:val="none" w:sz="0" w:space="0" w:color="auto"/>
      </w:divBdr>
    </w:div>
    <w:div w:id="2049253322">
      <w:bodyDiv w:val="1"/>
      <w:marLeft w:val="0"/>
      <w:marRight w:val="0"/>
      <w:marTop w:val="0"/>
      <w:marBottom w:val="0"/>
      <w:divBdr>
        <w:top w:val="none" w:sz="0" w:space="0" w:color="auto"/>
        <w:left w:val="none" w:sz="0" w:space="0" w:color="auto"/>
        <w:bottom w:val="none" w:sz="0" w:space="0" w:color="auto"/>
        <w:right w:val="none" w:sz="0" w:space="0" w:color="auto"/>
      </w:divBdr>
    </w:div>
    <w:div w:id="2049913451">
      <w:bodyDiv w:val="1"/>
      <w:marLeft w:val="0"/>
      <w:marRight w:val="0"/>
      <w:marTop w:val="0"/>
      <w:marBottom w:val="0"/>
      <w:divBdr>
        <w:top w:val="none" w:sz="0" w:space="0" w:color="auto"/>
        <w:left w:val="none" w:sz="0" w:space="0" w:color="auto"/>
        <w:bottom w:val="none" w:sz="0" w:space="0" w:color="auto"/>
        <w:right w:val="none" w:sz="0" w:space="0" w:color="auto"/>
      </w:divBdr>
    </w:div>
    <w:div w:id="2049916620">
      <w:bodyDiv w:val="1"/>
      <w:marLeft w:val="0"/>
      <w:marRight w:val="0"/>
      <w:marTop w:val="0"/>
      <w:marBottom w:val="0"/>
      <w:divBdr>
        <w:top w:val="none" w:sz="0" w:space="0" w:color="auto"/>
        <w:left w:val="none" w:sz="0" w:space="0" w:color="auto"/>
        <w:bottom w:val="none" w:sz="0" w:space="0" w:color="auto"/>
        <w:right w:val="none" w:sz="0" w:space="0" w:color="auto"/>
      </w:divBdr>
    </w:div>
    <w:div w:id="2050258063">
      <w:bodyDiv w:val="1"/>
      <w:marLeft w:val="0"/>
      <w:marRight w:val="0"/>
      <w:marTop w:val="0"/>
      <w:marBottom w:val="0"/>
      <w:divBdr>
        <w:top w:val="none" w:sz="0" w:space="0" w:color="auto"/>
        <w:left w:val="none" w:sz="0" w:space="0" w:color="auto"/>
        <w:bottom w:val="none" w:sz="0" w:space="0" w:color="auto"/>
        <w:right w:val="none" w:sz="0" w:space="0" w:color="auto"/>
      </w:divBdr>
    </w:div>
    <w:div w:id="2050451707">
      <w:bodyDiv w:val="1"/>
      <w:marLeft w:val="0"/>
      <w:marRight w:val="0"/>
      <w:marTop w:val="0"/>
      <w:marBottom w:val="0"/>
      <w:divBdr>
        <w:top w:val="none" w:sz="0" w:space="0" w:color="auto"/>
        <w:left w:val="none" w:sz="0" w:space="0" w:color="auto"/>
        <w:bottom w:val="none" w:sz="0" w:space="0" w:color="auto"/>
        <w:right w:val="none" w:sz="0" w:space="0" w:color="auto"/>
      </w:divBdr>
    </w:div>
    <w:div w:id="2050764713">
      <w:bodyDiv w:val="1"/>
      <w:marLeft w:val="0"/>
      <w:marRight w:val="0"/>
      <w:marTop w:val="0"/>
      <w:marBottom w:val="0"/>
      <w:divBdr>
        <w:top w:val="none" w:sz="0" w:space="0" w:color="auto"/>
        <w:left w:val="none" w:sz="0" w:space="0" w:color="auto"/>
        <w:bottom w:val="none" w:sz="0" w:space="0" w:color="auto"/>
        <w:right w:val="none" w:sz="0" w:space="0" w:color="auto"/>
      </w:divBdr>
    </w:div>
    <w:div w:id="2050840159">
      <w:bodyDiv w:val="1"/>
      <w:marLeft w:val="0"/>
      <w:marRight w:val="0"/>
      <w:marTop w:val="0"/>
      <w:marBottom w:val="0"/>
      <w:divBdr>
        <w:top w:val="none" w:sz="0" w:space="0" w:color="auto"/>
        <w:left w:val="none" w:sz="0" w:space="0" w:color="auto"/>
        <w:bottom w:val="none" w:sz="0" w:space="0" w:color="auto"/>
        <w:right w:val="none" w:sz="0" w:space="0" w:color="auto"/>
      </w:divBdr>
    </w:div>
    <w:div w:id="2050957493">
      <w:bodyDiv w:val="1"/>
      <w:marLeft w:val="0"/>
      <w:marRight w:val="0"/>
      <w:marTop w:val="0"/>
      <w:marBottom w:val="0"/>
      <w:divBdr>
        <w:top w:val="none" w:sz="0" w:space="0" w:color="auto"/>
        <w:left w:val="none" w:sz="0" w:space="0" w:color="auto"/>
        <w:bottom w:val="none" w:sz="0" w:space="0" w:color="auto"/>
        <w:right w:val="none" w:sz="0" w:space="0" w:color="auto"/>
      </w:divBdr>
    </w:div>
    <w:div w:id="2051807497">
      <w:bodyDiv w:val="1"/>
      <w:marLeft w:val="0"/>
      <w:marRight w:val="0"/>
      <w:marTop w:val="0"/>
      <w:marBottom w:val="0"/>
      <w:divBdr>
        <w:top w:val="none" w:sz="0" w:space="0" w:color="auto"/>
        <w:left w:val="none" w:sz="0" w:space="0" w:color="auto"/>
        <w:bottom w:val="none" w:sz="0" w:space="0" w:color="auto"/>
        <w:right w:val="none" w:sz="0" w:space="0" w:color="auto"/>
      </w:divBdr>
    </w:div>
    <w:div w:id="2051998954">
      <w:bodyDiv w:val="1"/>
      <w:marLeft w:val="0"/>
      <w:marRight w:val="0"/>
      <w:marTop w:val="0"/>
      <w:marBottom w:val="0"/>
      <w:divBdr>
        <w:top w:val="none" w:sz="0" w:space="0" w:color="auto"/>
        <w:left w:val="none" w:sz="0" w:space="0" w:color="auto"/>
        <w:bottom w:val="none" w:sz="0" w:space="0" w:color="auto"/>
        <w:right w:val="none" w:sz="0" w:space="0" w:color="auto"/>
      </w:divBdr>
    </w:div>
    <w:div w:id="2052025154">
      <w:bodyDiv w:val="1"/>
      <w:marLeft w:val="0"/>
      <w:marRight w:val="0"/>
      <w:marTop w:val="0"/>
      <w:marBottom w:val="0"/>
      <w:divBdr>
        <w:top w:val="none" w:sz="0" w:space="0" w:color="auto"/>
        <w:left w:val="none" w:sz="0" w:space="0" w:color="auto"/>
        <w:bottom w:val="none" w:sz="0" w:space="0" w:color="auto"/>
        <w:right w:val="none" w:sz="0" w:space="0" w:color="auto"/>
      </w:divBdr>
    </w:div>
    <w:div w:id="2052029797">
      <w:bodyDiv w:val="1"/>
      <w:marLeft w:val="0"/>
      <w:marRight w:val="0"/>
      <w:marTop w:val="0"/>
      <w:marBottom w:val="0"/>
      <w:divBdr>
        <w:top w:val="none" w:sz="0" w:space="0" w:color="auto"/>
        <w:left w:val="none" w:sz="0" w:space="0" w:color="auto"/>
        <w:bottom w:val="none" w:sz="0" w:space="0" w:color="auto"/>
        <w:right w:val="none" w:sz="0" w:space="0" w:color="auto"/>
      </w:divBdr>
    </w:div>
    <w:div w:id="2052144900">
      <w:bodyDiv w:val="1"/>
      <w:marLeft w:val="0"/>
      <w:marRight w:val="0"/>
      <w:marTop w:val="0"/>
      <w:marBottom w:val="0"/>
      <w:divBdr>
        <w:top w:val="none" w:sz="0" w:space="0" w:color="auto"/>
        <w:left w:val="none" w:sz="0" w:space="0" w:color="auto"/>
        <w:bottom w:val="none" w:sz="0" w:space="0" w:color="auto"/>
        <w:right w:val="none" w:sz="0" w:space="0" w:color="auto"/>
      </w:divBdr>
    </w:div>
    <w:div w:id="2052417179">
      <w:bodyDiv w:val="1"/>
      <w:marLeft w:val="0"/>
      <w:marRight w:val="0"/>
      <w:marTop w:val="0"/>
      <w:marBottom w:val="0"/>
      <w:divBdr>
        <w:top w:val="none" w:sz="0" w:space="0" w:color="auto"/>
        <w:left w:val="none" w:sz="0" w:space="0" w:color="auto"/>
        <w:bottom w:val="none" w:sz="0" w:space="0" w:color="auto"/>
        <w:right w:val="none" w:sz="0" w:space="0" w:color="auto"/>
      </w:divBdr>
    </w:div>
    <w:div w:id="2052919801">
      <w:bodyDiv w:val="1"/>
      <w:marLeft w:val="0"/>
      <w:marRight w:val="0"/>
      <w:marTop w:val="0"/>
      <w:marBottom w:val="0"/>
      <w:divBdr>
        <w:top w:val="none" w:sz="0" w:space="0" w:color="auto"/>
        <w:left w:val="none" w:sz="0" w:space="0" w:color="auto"/>
        <w:bottom w:val="none" w:sz="0" w:space="0" w:color="auto"/>
        <w:right w:val="none" w:sz="0" w:space="0" w:color="auto"/>
      </w:divBdr>
    </w:div>
    <w:div w:id="2052925025">
      <w:bodyDiv w:val="1"/>
      <w:marLeft w:val="0"/>
      <w:marRight w:val="0"/>
      <w:marTop w:val="0"/>
      <w:marBottom w:val="0"/>
      <w:divBdr>
        <w:top w:val="none" w:sz="0" w:space="0" w:color="auto"/>
        <w:left w:val="none" w:sz="0" w:space="0" w:color="auto"/>
        <w:bottom w:val="none" w:sz="0" w:space="0" w:color="auto"/>
        <w:right w:val="none" w:sz="0" w:space="0" w:color="auto"/>
      </w:divBdr>
    </w:div>
    <w:div w:id="2053338537">
      <w:bodyDiv w:val="1"/>
      <w:marLeft w:val="0"/>
      <w:marRight w:val="0"/>
      <w:marTop w:val="0"/>
      <w:marBottom w:val="0"/>
      <w:divBdr>
        <w:top w:val="none" w:sz="0" w:space="0" w:color="auto"/>
        <w:left w:val="none" w:sz="0" w:space="0" w:color="auto"/>
        <w:bottom w:val="none" w:sz="0" w:space="0" w:color="auto"/>
        <w:right w:val="none" w:sz="0" w:space="0" w:color="auto"/>
      </w:divBdr>
    </w:div>
    <w:div w:id="2053461589">
      <w:bodyDiv w:val="1"/>
      <w:marLeft w:val="0"/>
      <w:marRight w:val="0"/>
      <w:marTop w:val="0"/>
      <w:marBottom w:val="0"/>
      <w:divBdr>
        <w:top w:val="none" w:sz="0" w:space="0" w:color="auto"/>
        <w:left w:val="none" w:sz="0" w:space="0" w:color="auto"/>
        <w:bottom w:val="none" w:sz="0" w:space="0" w:color="auto"/>
        <w:right w:val="none" w:sz="0" w:space="0" w:color="auto"/>
      </w:divBdr>
    </w:div>
    <w:div w:id="2053846209">
      <w:bodyDiv w:val="1"/>
      <w:marLeft w:val="0"/>
      <w:marRight w:val="0"/>
      <w:marTop w:val="0"/>
      <w:marBottom w:val="0"/>
      <w:divBdr>
        <w:top w:val="none" w:sz="0" w:space="0" w:color="auto"/>
        <w:left w:val="none" w:sz="0" w:space="0" w:color="auto"/>
        <w:bottom w:val="none" w:sz="0" w:space="0" w:color="auto"/>
        <w:right w:val="none" w:sz="0" w:space="0" w:color="auto"/>
      </w:divBdr>
    </w:div>
    <w:div w:id="2054381002">
      <w:bodyDiv w:val="1"/>
      <w:marLeft w:val="0"/>
      <w:marRight w:val="0"/>
      <w:marTop w:val="0"/>
      <w:marBottom w:val="0"/>
      <w:divBdr>
        <w:top w:val="none" w:sz="0" w:space="0" w:color="auto"/>
        <w:left w:val="none" w:sz="0" w:space="0" w:color="auto"/>
        <w:bottom w:val="none" w:sz="0" w:space="0" w:color="auto"/>
        <w:right w:val="none" w:sz="0" w:space="0" w:color="auto"/>
      </w:divBdr>
    </w:div>
    <w:div w:id="2054645704">
      <w:bodyDiv w:val="1"/>
      <w:marLeft w:val="0"/>
      <w:marRight w:val="0"/>
      <w:marTop w:val="0"/>
      <w:marBottom w:val="0"/>
      <w:divBdr>
        <w:top w:val="none" w:sz="0" w:space="0" w:color="auto"/>
        <w:left w:val="none" w:sz="0" w:space="0" w:color="auto"/>
        <w:bottom w:val="none" w:sz="0" w:space="0" w:color="auto"/>
        <w:right w:val="none" w:sz="0" w:space="0" w:color="auto"/>
      </w:divBdr>
    </w:div>
    <w:div w:id="2054697139">
      <w:bodyDiv w:val="1"/>
      <w:marLeft w:val="0"/>
      <w:marRight w:val="0"/>
      <w:marTop w:val="0"/>
      <w:marBottom w:val="0"/>
      <w:divBdr>
        <w:top w:val="none" w:sz="0" w:space="0" w:color="auto"/>
        <w:left w:val="none" w:sz="0" w:space="0" w:color="auto"/>
        <w:bottom w:val="none" w:sz="0" w:space="0" w:color="auto"/>
        <w:right w:val="none" w:sz="0" w:space="0" w:color="auto"/>
      </w:divBdr>
    </w:div>
    <w:div w:id="2054881564">
      <w:bodyDiv w:val="1"/>
      <w:marLeft w:val="0"/>
      <w:marRight w:val="0"/>
      <w:marTop w:val="0"/>
      <w:marBottom w:val="0"/>
      <w:divBdr>
        <w:top w:val="none" w:sz="0" w:space="0" w:color="auto"/>
        <w:left w:val="none" w:sz="0" w:space="0" w:color="auto"/>
        <w:bottom w:val="none" w:sz="0" w:space="0" w:color="auto"/>
        <w:right w:val="none" w:sz="0" w:space="0" w:color="auto"/>
      </w:divBdr>
    </w:div>
    <w:div w:id="2055081842">
      <w:bodyDiv w:val="1"/>
      <w:marLeft w:val="0"/>
      <w:marRight w:val="0"/>
      <w:marTop w:val="0"/>
      <w:marBottom w:val="0"/>
      <w:divBdr>
        <w:top w:val="none" w:sz="0" w:space="0" w:color="auto"/>
        <w:left w:val="none" w:sz="0" w:space="0" w:color="auto"/>
        <w:bottom w:val="none" w:sz="0" w:space="0" w:color="auto"/>
        <w:right w:val="none" w:sz="0" w:space="0" w:color="auto"/>
      </w:divBdr>
    </w:div>
    <w:div w:id="2055424286">
      <w:bodyDiv w:val="1"/>
      <w:marLeft w:val="0"/>
      <w:marRight w:val="0"/>
      <w:marTop w:val="0"/>
      <w:marBottom w:val="0"/>
      <w:divBdr>
        <w:top w:val="none" w:sz="0" w:space="0" w:color="auto"/>
        <w:left w:val="none" w:sz="0" w:space="0" w:color="auto"/>
        <w:bottom w:val="none" w:sz="0" w:space="0" w:color="auto"/>
        <w:right w:val="none" w:sz="0" w:space="0" w:color="auto"/>
      </w:divBdr>
    </w:div>
    <w:div w:id="2055540022">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6080280">
      <w:bodyDiv w:val="1"/>
      <w:marLeft w:val="0"/>
      <w:marRight w:val="0"/>
      <w:marTop w:val="0"/>
      <w:marBottom w:val="0"/>
      <w:divBdr>
        <w:top w:val="none" w:sz="0" w:space="0" w:color="auto"/>
        <w:left w:val="none" w:sz="0" w:space="0" w:color="auto"/>
        <w:bottom w:val="none" w:sz="0" w:space="0" w:color="auto"/>
        <w:right w:val="none" w:sz="0" w:space="0" w:color="auto"/>
      </w:divBdr>
    </w:div>
    <w:div w:id="2056082729">
      <w:bodyDiv w:val="1"/>
      <w:marLeft w:val="0"/>
      <w:marRight w:val="0"/>
      <w:marTop w:val="0"/>
      <w:marBottom w:val="0"/>
      <w:divBdr>
        <w:top w:val="none" w:sz="0" w:space="0" w:color="auto"/>
        <w:left w:val="none" w:sz="0" w:space="0" w:color="auto"/>
        <w:bottom w:val="none" w:sz="0" w:space="0" w:color="auto"/>
        <w:right w:val="none" w:sz="0" w:space="0" w:color="auto"/>
      </w:divBdr>
    </w:div>
    <w:div w:id="2056388913">
      <w:bodyDiv w:val="1"/>
      <w:marLeft w:val="0"/>
      <w:marRight w:val="0"/>
      <w:marTop w:val="0"/>
      <w:marBottom w:val="0"/>
      <w:divBdr>
        <w:top w:val="none" w:sz="0" w:space="0" w:color="auto"/>
        <w:left w:val="none" w:sz="0" w:space="0" w:color="auto"/>
        <w:bottom w:val="none" w:sz="0" w:space="0" w:color="auto"/>
        <w:right w:val="none" w:sz="0" w:space="0" w:color="auto"/>
      </w:divBdr>
    </w:div>
    <w:div w:id="2056538845">
      <w:bodyDiv w:val="1"/>
      <w:marLeft w:val="0"/>
      <w:marRight w:val="0"/>
      <w:marTop w:val="0"/>
      <w:marBottom w:val="0"/>
      <w:divBdr>
        <w:top w:val="none" w:sz="0" w:space="0" w:color="auto"/>
        <w:left w:val="none" w:sz="0" w:space="0" w:color="auto"/>
        <w:bottom w:val="none" w:sz="0" w:space="0" w:color="auto"/>
        <w:right w:val="none" w:sz="0" w:space="0" w:color="auto"/>
      </w:divBdr>
    </w:div>
    <w:div w:id="2056654018">
      <w:bodyDiv w:val="1"/>
      <w:marLeft w:val="0"/>
      <w:marRight w:val="0"/>
      <w:marTop w:val="0"/>
      <w:marBottom w:val="0"/>
      <w:divBdr>
        <w:top w:val="none" w:sz="0" w:space="0" w:color="auto"/>
        <w:left w:val="none" w:sz="0" w:space="0" w:color="auto"/>
        <w:bottom w:val="none" w:sz="0" w:space="0" w:color="auto"/>
        <w:right w:val="none" w:sz="0" w:space="0" w:color="auto"/>
      </w:divBdr>
    </w:div>
    <w:div w:id="2056805659">
      <w:bodyDiv w:val="1"/>
      <w:marLeft w:val="0"/>
      <w:marRight w:val="0"/>
      <w:marTop w:val="0"/>
      <w:marBottom w:val="0"/>
      <w:divBdr>
        <w:top w:val="none" w:sz="0" w:space="0" w:color="auto"/>
        <w:left w:val="none" w:sz="0" w:space="0" w:color="auto"/>
        <w:bottom w:val="none" w:sz="0" w:space="0" w:color="auto"/>
        <w:right w:val="none" w:sz="0" w:space="0" w:color="auto"/>
      </w:divBdr>
    </w:div>
    <w:div w:id="2057047705">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57587143">
      <w:bodyDiv w:val="1"/>
      <w:marLeft w:val="0"/>
      <w:marRight w:val="0"/>
      <w:marTop w:val="0"/>
      <w:marBottom w:val="0"/>
      <w:divBdr>
        <w:top w:val="none" w:sz="0" w:space="0" w:color="auto"/>
        <w:left w:val="none" w:sz="0" w:space="0" w:color="auto"/>
        <w:bottom w:val="none" w:sz="0" w:space="0" w:color="auto"/>
        <w:right w:val="none" w:sz="0" w:space="0" w:color="auto"/>
      </w:divBdr>
    </w:div>
    <w:div w:id="2057965889">
      <w:bodyDiv w:val="1"/>
      <w:marLeft w:val="0"/>
      <w:marRight w:val="0"/>
      <w:marTop w:val="0"/>
      <w:marBottom w:val="0"/>
      <w:divBdr>
        <w:top w:val="none" w:sz="0" w:space="0" w:color="auto"/>
        <w:left w:val="none" w:sz="0" w:space="0" w:color="auto"/>
        <w:bottom w:val="none" w:sz="0" w:space="0" w:color="auto"/>
        <w:right w:val="none" w:sz="0" w:space="0" w:color="auto"/>
      </w:divBdr>
    </w:div>
    <w:div w:id="2058358117">
      <w:bodyDiv w:val="1"/>
      <w:marLeft w:val="0"/>
      <w:marRight w:val="0"/>
      <w:marTop w:val="0"/>
      <w:marBottom w:val="0"/>
      <w:divBdr>
        <w:top w:val="none" w:sz="0" w:space="0" w:color="auto"/>
        <w:left w:val="none" w:sz="0" w:space="0" w:color="auto"/>
        <w:bottom w:val="none" w:sz="0" w:space="0" w:color="auto"/>
        <w:right w:val="none" w:sz="0" w:space="0" w:color="auto"/>
      </w:divBdr>
    </w:div>
    <w:div w:id="2058581635">
      <w:bodyDiv w:val="1"/>
      <w:marLeft w:val="0"/>
      <w:marRight w:val="0"/>
      <w:marTop w:val="0"/>
      <w:marBottom w:val="0"/>
      <w:divBdr>
        <w:top w:val="none" w:sz="0" w:space="0" w:color="auto"/>
        <w:left w:val="none" w:sz="0" w:space="0" w:color="auto"/>
        <w:bottom w:val="none" w:sz="0" w:space="0" w:color="auto"/>
        <w:right w:val="none" w:sz="0" w:space="0" w:color="auto"/>
      </w:divBdr>
    </w:div>
    <w:div w:id="2059157141">
      <w:bodyDiv w:val="1"/>
      <w:marLeft w:val="0"/>
      <w:marRight w:val="0"/>
      <w:marTop w:val="0"/>
      <w:marBottom w:val="0"/>
      <w:divBdr>
        <w:top w:val="none" w:sz="0" w:space="0" w:color="auto"/>
        <w:left w:val="none" w:sz="0" w:space="0" w:color="auto"/>
        <w:bottom w:val="none" w:sz="0" w:space="0" w:color="auto"/>
        <w:right w:val="none" w:sz="0" w:space="0" w:color="auto"/>
      </w:divBdr>
    </w:div>
    <w:div w:id="2059430401">
      <w:bodyDiv w:val="1"/>
      <w:marLeft w:val="0"/>
      <w:marRight w:val="0"/>
      <w:marTop w:val="0"/>
      <w:marBottom w:val="0"/>
      <w:divBdr>
        <w:top w:val="none" w:sz="0" w:space="0" w:color="auto"/>
        <w:left w:val="none" w:sz="0" w:space="0" w:color="auto"/>
        <w:bottom w:val="none" w:sz="0" w:space="0" w:color="auto"/>
        <w:right w:val="none" w:sz="0" w:space="0" w:color="auto"/>
      </w:divBdr>
    </w:div>
    <w:div w:id="2060544758">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0934594">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2241758">
      <w:bodyDiv w:val="1"/>
      <w:marLeft w:val="0"/>
      <w:marRight w:val="0"/>
      <w:marTop w:val="0"/>
      <w:marBottom w:val="0"/>
      <w:divBdr>
        <w:top w:val="none" w:sz="0" w:space="0" w:color="auto"/>
        <w:left w:val="none" w:sz="0" w:space="0" w:color="auto"/>
        <w:bottom w:val="none" w:sz="0" w:space="0" w:color="auto"/>
        <w:right w:val="none" w:sz="0" w:space="0" w:color="auto"/>
      </w:divBdr>
    </w:div>
    <w:div w:id="2062288721">
      <w:bodyDiv w:val="1"/>
      <w:marLeft w:val="0"/>
      <w:marRight w:val="0"/>
      <w:marTop w:val="0"/>
      <w:marBottom w:val="0"/>
      <w:divBdr>
        <w:top w:val="none" w:sz="0" w:space="0" w:color="auto"/>
        <w:left w:val="none" w:sz="0" w:space="0" w:color="auto"/>
        <w:bottom w:val="none" w:sz="0" w:space="0" w:color="auto"/>
        <w:right w:val="none" w:sz="0" w:space="0" w:color="auto"/>
      </w:divBdr>
    </w:div>
    <w:div w:id="2062436863">
      <w:bodyDiv w:val="1"/>
      <w:marLeft w:val="0"/>
      <w:marRight w:val="0"/>
      <w:marTop w:val="0"/>
      <w:marBottom w:val="0"/>
      <w:divBdr>
        <w:top w:val="none" w:sz="0" w:space="0" w:color="auto"/>
        <w:left w:val="none" w:sz="0" w:space="0" w:color="auto"/>
        <w:bottom w:val="none" w:sz="0" w:space="0" w:color="auto"/>
        <w:right w:val="none" w:sz="0" w:space="0" w:color="auto"/>
      </w:divBdr>
    </w:div>
    <w:div w:id="2062943113">
      <w:bodyDiv w:val="1"/>
      <w:marLeft w:val="0"/>
      <w:marRight w:val="0"/>
      <w:marTop w:val="0"/>
      <w:marBottom w:val="0"/>
      <w:divBdr>
        <w:top w:val="none" w:sz="0" w:space="0" w:color="auto"/>
        <w:left w:val="none" w:sz="0" w:space="0" w:color="auto"/>
        <w:bottom w:val="none" w:sz="0" w:space="0" w:color="auto"/>
        <w:right w:val="none" w:sz="0" w:space="0" w:color="auto"/>
      </w:divBdr>
    </w:div>
    <w:div w:id="2063167056">
      <w:bodyDiv w:val="1"/>
      <w:marLeft w:val="0"/>
      <w:marRight w:val="0"/>
      <w:marTop w:val="0"/>
      <w:marBottom w:val="0"/>
      <w:divBdr>
        <w:top w:val="none" w:sz="0" w:space="0" w:color="auto"/>
        <w:left w:val="none" w:sz="0" w:space="0" w:color="auto"/>
        <w:bottom w:val="none" w:sz="0" w:space="0" w:color="auto"/>
        <w:right w:val="none" w:sz="0" w:space="0" w:color="auto"/>
      </w:divBdr>
    </w:div>
    <w:div w:id="2063284170">
      <w:bodyDiv w:val="1"/>
      <w:marLeft w:val="0"/>
      <w:marRight w:val="0"/>
      <w:marTop w:val="0"/>
      <w:marBottom w:val="0"/>
      <w:divBdr>
        <w:top w:val="none" w:sz="0" w:space="0" w:color="auto"/>
        <w:left w:val="none" w:sz="0" w:space="0" w:color="auto"/>
        <w:bottom w:val="none" w:sz="0" w:space="0" w:color="auto"/>
        <w:right w:val="none" w:sz="0" w:space="0" w:color="auto"/>
      </w:divBdr>
    </w:div>
    <w:div w:id="2063626232">
      <w:bodyDiv w:val="1"/>
      <w:marLeft w:val="0"/>
      <w:marRight w:val="0"/>
      <w:marTop w:val="0"/>
      <w:marBottom w:val="0"/>
      <w:divBdr>
        <w:top w:val="none" w:sz="0" w:space="0" w:color="auto"/>
        <w:left w:val="none" w:sz="0" w:space="0" w:color="auto"/>
        <w:bottom w:val="none" w:sz="0" w:space="0" w:color="auto"/>
        <w:right w:val="none" w:sz="0" w:space="0" w:color="auto"/>
      </w:divBdr>
    </w:div>
    <w:div w:id="2063628756">
      <w:bodyDiv w:val="1"/>
      <w:marLeft w:val="0"/>
      <w:marRight w:val="0"/>
      <w:marTop w:val="0"/>
      <w:marBottom w:val="0"/>
      <w:divBdr>
        <w:top w:val="none" w:sz="0" w:space="0" w:color="auto"/>
        <w:left w:val="none" w:sz="0" w:space="0" w:color="auto"/>
        <w:bottom w:val="none" w:sz="0" w:space="0" w:color="auto"/>
        <w:right w:val="none" w:sz="0" w:space="0" w:color="auto"/>
      </w:divBdr>
    </w:div>
    <w:div w:id="2064791647">
      <w:bodyDiv w:val="1"/>
      <w:marLeft w:val="0"/>
      <w:marRight w:val="0"/>
      <w:marTop w:val="0"/>
      <w:marBottom w:val="0"/>
      <w:divBdr>
        <w:top w:val="none" w:sz="0" w:space="0" w:color="auto"/>
        <w:left w:val="none" w:sz="0" w:space="0" w:color="auto"/>
        <w:bottom w:val="none" w:sz="0" w:space="0" w:color="auto"/>
        <w:right w:val="none" w:sz="0" w:space="0" w:color="auto"/>
      </w:divBdr>
    </w:div>
    <w:div w:id="2064870637">
      <w:bodyDiv w:val="1"/>
      <w:marLeft w:val="0"/>
      <w:marRight w:val="0"/>
      <w:marTop w:val="0"/>
      <w:marBottom w:val="0"/>
      <w:divBdr>
        <w:top w:val="none" w:sz="0" w:space="0" w:color="auto"/>
        <w:left w:val="none" w:sz="0" w:space="0" w:color="auto"/>
        <w:bottom w:val="none" w:sz="0" w:space="0" w:color="auto"/>
        <w:right w:val="none" w:sz="0" w:space="0" w:color="auto"/>
      </w:divBdr>
    </w:div>
    <w:div w:id="2064982521">
      <w:bodyDiv w:val="1"/>
      <w:marLeft w:val="0"/>
      <w:marRight w:val="0"/>
      <w:marTop w:val="0"/>
      <w:marBottom w:val="0"/>
      <w:divBdr>
        <w:top w:val="none" w:sz="0" w:space="0" w:color="auto"/>
        <w:left w:val="none" w:sz="0" w:space="0" w:color="auto"/>
        <w:bottom w:val="none" w:sz="0" w:space="0" w:color="auto"/>
        <w:right w:val="none" w:sz="0" w:space="0" w:color="auto"/>
      </w:divBdr>
    </w:div>
    <w:div w:id="2065325431">
      <w:bodyDiv w:val="1"/>
      <w:marLeft w:val="0"/>
      <w:marRight w:val="0"/>
      <w:marTop w:val="0"/>
      <w:marBottom w:val="0"/>
      <w:divBdr>
        <w:top w:val="none" w:sz="0" w:space="0" w:color="auto"/>
        <w:left w:val="none" w:sz="0" w:space="0" w:color="auto"/>
        <w:bottom w:val="none" w:sz="0" w:space="0" w:color="auto"/>
        <w:right w:val="none" w:sz="0" w:space="0" w:color="auto"/>
      </w:divBdr>
    </w:div>
    <w:div w:id="2066366417">
      <w:bodyDiv w:val="1"/>
      <w:marLeft w:val="0"/>
      <w:marRight w:val="0"/>
      <w:marTop w:val="0"/>
      <w:marBottom w:val="0"/>
      <w:divBdr>
        <w:top w:val="none" w:sz="0" w:space="0" w:color="auto"/>
        <w:left w:val="none" w:sz="0" w:space="0" w:color="auto"/>
        <w:bottom w:val="none" w:sz="0" w:space="0" w:color="auto"/>
        <w:right w:val="none" w:sz="0" w:space="0" w:color="auto"/>
      </w:divBdr>
    </w:div>
    <w:div w:id="2066565673">
      <w:bodyDiv w:val="1"/>
      <w:marLeft w:val="0"/>
      <w:marRight w:val="0"/>
      <w:marTop w:val="0"/>
      <w:marBottom w:val="0"/>
      <w:divBdr>
        <w:top w:val="none" w:sz="0" w:space="0" w:color="auto"/>
        <w:left w:val="none" w:sz="0" w:space="0" w:color="auto"/>
        <w:bottom w:val="none" w:sz="0" w:space="0" w:color="auto"/>
        <w:right w:val="none" w:sz="0" w:space="0" w:color="auto"/>
      </w:divBdr>
    </w:div>
    <w:div w:id="2066636426">
      <w:bodyDiv w:val="1"/>
      <w:marLeft w:val="0"/>
      <w:marRight w:val="0"/>
      <w:marTop w:val="0"/>
      <w:marBottom w:val="0"/>
      <w:divBdr>
        <w:top w:val="none" w:sz="0" w:space="0" w:color="auto"/>
        <w:left w:val="none" w:sz="0" w:space="0" w:color="auto"/>
        <w:bottom w:val="none" w:sz="0" w:space="0" w:color="auto"/>
        <w:right w:val="none" w:sz="0" w:space="0" w:color="auto"/>
      </w:divBdr>
    </w:div>
    <w:div w:id="2066905040">
      <w:bodyDiv w:val="1"/>
      <w:marLeft w:val="0"/>
      <w:marRight w:val="0"/>
      <w:marTop w:val="0"/>
      <w:marBottom w:val="0"/>
      <w:divBdr>
        <w:top w:val="none" w:sz="0" w:space="0" w:color="auto"/>
        <w:left w:val="none" w:sz="0" w:space="0" w:color="auto"/>
        <w:bottom w:val="none" w:sz="0" w:space="0" w:color="auto"/>
        <w:right w:val="none" w:sz="0" w:space="0" w:color="auto"/>
      </w:divBdr>
    </w:div>
    <w:div w:id="2066950176">
      <w:bodyDiv w:val="1"/>
      <w:marLeft w:val="0"/>
      <w:marRight w:val="0"/>
      <w:marTop w:val="0"/>
      <w:marBottom w:val="0"/>
      <w:divBdr>
        <w:top w:val="none" w:sz="0" w:space="0" w:color="auto"/>
        <w:left w:val="none" w:sz="0" w:space="0" w:color="auto"/>
        <w:bottom w:val="none" w:sz="0" w:space="0" w:color="auto"/>
        <w:right w:val="none" w:sz="0" w:space="0" w:color="auto"/>
      </w:divBdr>
    </w:div>
    <w:div w:id="2067215734">
      <w:bodyDiv w:val="1"/>
      <w:marLeft w:val="0"/>
      <w:marRight w:val="0"/>
      <w:marTop w:val="0"/>
      <w:marBottom w:val="0"/>
      <w:divBdr>
        <w:top w:val="none" w:sz="0" w:space="0" w:color="auto"/>
        <w:left w:val="none" w:sz="0" w:space="0" w:color="auto"/>
        <w:bottom w:val="none" w:sz="0" w:space="0" w:color="auto"/>
        <w:right w:val="none" w:sz="0" w:space="0" w:color="auto"/>
      </w:divBdr>
    </w:div>
    <w:div w:id="2067216209">
      <w:bodyDiv w:val="1"/>
      <w:marLeft w:val="0"/>
      <w:marRight w:val="0"/>
      <w:marTop w:val="0"/>
      <w:marBottom w:val="0"/>
      <w:divBdr>
        <w:top w:val="none" w:sz="0" w:space="0" w:color="auto"/>
        <w:left w:val="none" w:sz="0" w:space="0" w:color="auto"/>
        <w:bottom w:val="none" w:sz="0" w:space="0" w:color="auto"/>
        <w:right w:val="none" w:sz="0" w:space="0" w:color="auto"/>
      </w:divBdr>
    </w:div>
    <w:div w:id="2067293614">
      <w:bodyDiv w:val="1"/>
      <w:marLeft w:val="0"/>
      <w:marRight w:val="0"/>
      <w:marTop w:val="0"/>
      <w:marBottom w:val="0"/>
      <w:divBdr>
        <w:top w:val="none" w:sz="0" w:space="0" w:color="auto"/>
        <w:left w:val="none" w:sz="0" w:space="0" w:color="auto"/>
        <w:bottom w:val="none" w:sz="0" w:space="0" w:color="auto"/>
        <w:right w:val="none" w:sz="0" w:space="0" w:color="auto"/>
      </w:divBdr>
    </w:div>
    <w:div w:id="2067752193">
      <w:bodyDiv w:val="1"/>
      <w:marLeft w:val="0"/>
      <w:marRight w:val="0"/>
      <w:marTop w:val="0"/>
      <w:marBottom w:val="0"/>
      <w:divBdr>
        <w:top w:val="none" w:sz="0" w:space="0" w:color="auto"/>
        <w:left w:val="none" w:sz="0" w:space="0" w:color="auto"/>
        <w:bottom w:val="none" w:sz="0" w:space="0" w:color="auto"/>
        <w:right w:val="none" w:sz="0" w:space="0" w:color="auto"/>
      </w:divBdr>
    </w:div>
    <w:div w:id="2067755872">
      <w:bodyDiv w:val="1"/>
      <w:marLeft w:val="0"/>
      <w:marRight w:val="0"/>
      <w:marTop w:val="0"/>
      <w:marBottom w:val="0"/>
      <w:divBdr>
        <w:top w:val="none" w:sz="0" w:space="0" w:color="auto"/>
        <w:left w:val="none" w:sz="0" w:space="0" w:color="auto"/>
        <w:bottom w:val="none" w:sz="0" w:space="0" w:color="auto"/>
        <w:right w:val="none" w:sz="0" w:space="0" w:color="auto"/>
      </w:divBdr>
    </w:div>
    <w:div w:id="2067793889">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8531281">
      <w:bodyDiv w:val="1"/>
      <w:marLeft w:val="0"/>
      <w:marRight w:val="0"/>
      <w:marTop w:val="0"/>
      <w:marBottom w:val="0"/>
      <w:divBdr>
        <w:top w:val="none" w:sz="0" w:space="0" w:color="auto"/>
        <w:left w:val="none" w:sz="0" w:space="0" w:color="auto"/>
        <w:bottom w:val="none" w:sz="0" w:space="0" w:color="auto"/>
        <w:right w:val="none" w:sz="0" w:space="0" w:color="auto"/>
      </w:divBdr>
    </w:div>
    <w:div w:id="2069304150">
      <w:bodyDiv w:val="1"/>
      <w:marLeft w:val="0"/>
      <w:marRight w:val="0"/>
      <w:marTop w:val="0"/>
      <w:marBottom w:val="0"/>
      <w:divBdr>
        <w:top w:val="none" w:sz="0" w:space="0" w:color="auto"/>
        <w:left w:val="none" w:sz="0" w:space="0" w:color="auto"/>
        <w:bottom w:val="none" w:sz="0" w:space="0" w:color="auto"/>
        <w:right w:val="none" w:sz="0" w:space="0" w:color="auto"/>
      </w:divBdr>
    </w:div>
    <w:div w:id="2069307116">
      <w:bodyDiv w:val="1"/>
      <w:marLeft w:val="0"/>
      <w:marRight w:val="0"/>
      <w:marTop w:val="0"/>
      <w:marBottom w:val="0"/>
      <w:divBdr>
        <w:top w:val="none" w:sz="0" w:space="0" w:color="auto"/>
        <w:left w:val="none" w:sz="0" w:space="0" w:color="auto"/>
        <w:bottom w:val="none" w:sz="0" w:space="0" w:color="auto"/>
        <w:right w:val="none" w:sz="0" w:space="0" w:color="auto"/>
      </w:divBdr>
    </w:div>
    <w:div w:id="2069379287">
      <w:bodyDiv w:val="1"/>
      <w:marLeft w:val="0"/>
      <w:marRight w:val="0"/>
      <w:marTop w:val="0"/>
      <w:marBottom w:val="0"/>
      <w:divBdr>
        <w:top w:val="none" w:sz="0" w:space="0" w:color="auto"/>
        <w:left w:val="none" w:sz="0" w:space="0" w:color="auto"/>
        <w:bottom w:val="none" w:sz="0" w:space="0" w:color="auto"/>
        <w:right w:val="none" w:sz="0" w:space="0" w:color="auto"/>
      </w:divBdr>
    </w:div>
    <w:div w:id="2069450561">
      <w:bodyDiv w:val="1"/>
      <w:marLeft w:val="0"/>
      <w:marRight w:val="0"/>
      <w:marTop w:val="0"/>
      <w:marBottom w:val="0"/>
      <w:divBdr>
        <w:top w:val="none" w:sz="0" w:space="0" w:color="auto"/>
        <w:left w:val="none" w:sz="0" w:space="0" w:color="auto"/>
        <w:bottom w:val="none" w:sz="0" w:space="0" w:color="auto"/>
        <w:right w:val="none" w:sz="0" w:space="0" w:color="auto"/>
      </w:divBdr>
    </w:div>
    <w:div w:id="2069720820">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0106922">
      <w:bodyDiv w:val="1"/>
      <w:marLeft w:val="0"/>
      <w:marRight w:val="0"/>
      <w:marTop w:val="0"/>
      <w:marBottom w:val="0"/>
      <w:divBdr>
        <w:top w:val="none" w:sz="0" w:space="0" w:color="auto"/>
        <w:left w:val="none" w:sz="0" w:space="0" w:color="auto"/>
        <w:bottom w:val="none" w:sz="0" w:space="0" w:color="auto"/>
        <w:right w:val="none" w:sz="0" w:space="0" w:color="auto"/>
      </w:divBdr>
    </w:div>
    <w:div w:id="2070230428">
      <w:bodyDiv w:val="1"/>
      <w:marLeft w:val="0"/>
      <w:marRight w:val="0"/>
      <w:marTop w:val="0"/>
      <w:marBottom w:val="0"/>
      <w:divBdr>
        <w:top w:val="none" w:sz="0" w:space="0" w:color="auto"/>
        <w:left w:val="none" w:sz="0" w:space="0" w:color="auto"/>
        <w:bottom w:val="none" w:sz="0" w:space="0" w:color="auto"/>
        <w:right w:val="none" w:sz="0" w:space="0" w:color="auto"/>
      </w:divBdr>
    </w:div>
    <w:div w:id="2070494535">
      <w:bodyDiv w:val="1"/>
      <w:marLeft w:val="0"/>
      <w:marRight w:val="0"/>
      <w:marTop w:val="0"/>
      <w:marBottom w:val="0"/>
      <w:divBdr>
        <w:top w:val="none" w:sz="0" w:space="0" w:color="auto"/>
        <w:left w:val="none" w:sz="0" w:space="0" w:color="auto"/>
        <w:bottom w:val="none" w:sz="0" w:space="0" w:color="auto"/>
        <w:right w:val="none" w:sz="0" w:space="0" w:color="auto"/>
      </w:divBdr>
    </w:div>
    <w:div w:id="2070959109">
      <w:bodyDiv w:val="1"/>
      <w:marLeft w:val="0"/>
      <w:marRight w:val="0"/>
      <w:marTop w:val="0"/>
      <w:marBottom w:val="0"/>
      <w:divBdr>
        <w:top w:val="none" w:sz="0" w:space="0" w:color="auto"/>
        <w:left w:val="none" w:sz="0" w:space="0" w:color="auto"/>
        <w:bottom w:val="none" w:sz="0" w:space="0" w:color="auto"/>
        <w:right w:val="none" w:sz="0" w:space="0" w:color="auto"/>
      </w:divBdr>
    </w:div>
    <w:div w:id="2071149821">
      <w:bodyDiv w:val="1"/>
      <w:marLeft w:val="0"/>
      <w:marRight w:val="0"/>
      <w:marTop w:val="0"/>
      <w:marBottom w:val="0"/>
      <w:divBdr>
        <w:top w:val="none" w:sz="0" w:space="0" w:color="auto"/>
        <w:left w:val="none" w:sz="0" w:space="0" w:color="auto"/>
        <w:bottom w:val="none" w:sz="0" w:space="0" w:color="auto"/>
        <w:right w:val="none" w:sz="0" w:space="0" w:color="auto"/>
      </w:divBdr>
    </w:div>
    <w:div w:id="2071226684">
      <w:bodyDiv w:val="1"/>
      <w:marLeft w:val="0"/>
      <w:marRight w:val="0"/>
      <w:marTop w:val="0"/>
      <w:marBottom w:val="0"/>
      <w:divBdr>
        <w:top w:val="none" w:sz="0" w:space="0" w:color="auto"/>
        <w:left w:val="none" w:sz="0" w:space="0" w:color="auto"/>
        <w:bottom w:val="none" w:sz="0" w:space="0" w:color="auto"/>
        <w:right w:val="none" w:sz="0" w:space="0" w:color="auto"/>
      </w:divBdr>
    </w:div>
    <w:div w:id="2071725978">
      <w:bodyDiv w:val="1"/>
      <w:marLeft w:val="0"/>
      <w:marRight w:val="0"/>
      <w:marTop w:val="0"/>
      <w:marBottom w:val="0"/>
      <w:divBdr>
        <w:top w:val="none" w:sz="0" w:space="0" w:color="auto"/>
        <w:left w:val="none" w:sz="0" w:space="0" w:color="auto"/>
        <w:bottom w:val="none" w:sz="0" w:space="0" w:color="auto"/>
        <w:right w:val="none" w:sz="0" w:space="0" w:color="auto"/>
      </w:divBdr>
    </w:div>
    <w:div w:id="2071881173">
      <w:bodyDiv w:val="1"/>
      <w:marLeft w:val="0"/>
      <w:marRight w:val="0"/>
      <w:marTop w:val="0"/>
      <w:marBottom w:val="0"/>
      <w:divBdr>
        <w:top w:val="none" w:sz="0" w:space="0" w:color="auto"/>
        <w:left w:val="none" w:sz="0" w:space="0" w:color="auto"/>
        <w:bottom w:val="none" w:sz="0" w:space="0" w:color="auto"/>
        <w:right w:val="none" w:sz="0" w:space="0" w:color="auto"/>
      </w:divBdr>
    </w:div>
    <w:div w:id="2071884416">
      <w:bodyDiv w:val="1"/>
      <w:marLeft w:val="0"/>
      <w:marRight w:val="0"/>
      <w:marTop w:val="0"/>
      <w:marBottom w:val="0"/>
      <w:divBdr>
        <w:top w:val="none" w:sz="0" w:space="0" w:color="auto"/>
        <w:left w:val="none" w:sz="0" w:space="0" w:color="auto"/>
        <w:bottom w:val="none" w:sz="0" w:space="0" w:color="auto"/>
        <w:right w:val="none" w:sz="0" w:space="0" w:color="auto"/>
      </w:divBdr>
    </w:div>
    <w:div w:id="2071921652">
      <w:bodyDiv w:val="1"/>
      <w:marLeft w:val="0"/>
      <w:marRight w:val="0"/>
      <w:marTop w:val="0"/>
      <w:marBottom w:val="0"/>
      <w:divBdr>
        <w:top w:val="none" w:sz="0" w:space="0" w:color="auto"/>
        <w:left w:val="none" w:sz="0" w:space="0" w:color="auto"/>
        <w:bottom w:val="none" w:sz="0" w:space="0" w:color="auto"/>
        <w:right w:val="none" w:sz="0" w:space="0" w:color="auto"/>
      </w:divBdr>
    </w:div>
    <w:div w:id="2072802900">
      <w:bodyDiv w:val="1"/>
      <w:marLeft w:val="0"/>
      <w:marRight w:val="0"/>
      <w:marTop w:val="0"/>
      <w:marBottom w:val="0"/>
      <w:divBdr>
        <w:top w:val="none" w:sz="0" w:space="0" w:color="auto"/>
        <w:left w:val="none" w:sz="0" w:space="0" w:color="auto"/>
        <w:bottom w:val="none" w:sz="0" w:space="0" w:color="auto"/>
        <w:right w:val="none" w:sz="0" w:space="0" w:color="auto"/>
      </w:divBdr>
    </w:div>
    <w:div w:id="2072843320">
      <w:bodyDiv w:val="1"/>
      <w:marLeft w:val="0"/>
      <w:marRight w:val="0"/>
      <w:marTop w:val="0"/>
      <w:marBottom w:val="0"/>
      <w:divBdr>
        <w:top w:val="none" w:sz="0" w:space="0" w:color="auto"/>
        <w:left w:val="none" w:sz="0" w:space="0" w:color="auto"/>
        <w:bottom w:val="none" w:sz="0" w:space="0" w:color="auto"/>
        <w:right w:val="none" w:sz="0" w:space="0" w:color="auto"/>
      </w:divBdr>
    </w:div>
    <w:div w:id="2072923890">
      <w:bodyDiv w:val="1"/>
      <w:marLeft w:val="0"/>
      <w:marRight w:val="0"/>
      <w:marTop w:val="0"/>
      <w:marBottom w:val="0"/>
      <w:divBdr>
        <w:top w:val="none" w:sz="0" w:space="0" w:color="auto"/>
        <w:left w:val="none" w:sz="0" w:space="0" w:color="auto"/>
        <w:bottom w:val="none" w:sz="0" w:space="0" w:color="auto"/>
        <w:right w:val="none" w:sz="0" w:space="0" w:color="auto"/>
      </w:divBdr>
    </w:div>
    <w:div w:id="2073041163">
      <w:bodyDiv w:val="1"/>
      <w:marLeft w:val="0"/>
      <w:marRight w:val="0"/>
      <w:marTop w:val="0"/>
      <w:marBottom w:val="0"/>
      <w:divBdr>
        <w:top w:val="none" w:sz="0" w:space="0" w:color="auto"/>
        <w:left w:val="none" w:sz="0" w:space="0" w:color="auto"/>
        <w:bottom w:val="none" w:sz="0" w:space="0" w:color="auto"/>
        <w:right w:val="none" w:sz="0" w:space="0" w:color="auto"/>
      </w:divBdr>
    </w:div>
    <w:div w:id="2073386164">
      <w:bodyDiv w:val="1"/>
      <w:marLeft w:val="0"/>
      <w:marRight w:val="0"/>
      <w:marTop w:val="0"/>
      <w:marBottom w:val="0"/>
      <w:divBdr>
        <w:top w:val="none" w:sz="0" w:space="0" w:color="auto"/>
        <w:left w:val="none" w:sz="0" w:space="0" w:color="auto"/>
        <w:bottom w:val="none" w:sz="0" w:space="0" w:color="auto"/>
        <w:right w:val="none" w:sz="0" w:space="0" w:color="auto"/>
      </w:divBdr>
    </w:div>
    <w:div w:id="2073389431">
      <w:bodyDiv w:val="1"/>
      <w:marLeft w:val="0"/>
      <w:marRight w:val="0"/>
      <w:marTop w:val="0"/>
      <w:marBottom w:val="0"/>
      <w:divBdr>
        <w:top w:val="none" w:sz="0" w:space="0" w:color="auto"/>
        <w:left w:val="none" w:sz="0" w:space="0" w:color="auto"/>
        <w:bottom w:val="none" w:sz="0" w:space="0" w:color="auto"/>
        <w:right w:val="none" w:sz="0" w:space="0" w:color="auto"/>
      </w:divBdr>
    </w:div>
    <w:div w:id="2074113341">
      <w:bodyDiv w:val="1"/>
      <w:marLeft w:val="0"/>
      <w:marRight w:val="0"/>
      <w:marTop w:val="0"/>
      <w:marBottom w:val="0"/>
      <w:divBdr>
        <w:top w:val="none" w:sz="0" w:space="0" w:color="auto"/>
        <w:left w:val="none" w:sz="0" w:space="0" w:color="auto"/>
        <w:bottom w:val="none" w:sz="0" w:space="0" w:color="auto"/>
        <w:right w:val="none" w:sz="0" w:space="0" w:color="auto"/>
      </w:divBdr>
    </w:div>
    <w:div w:id="2074427637">
      <w:bodyDiv w:val="1"/>
      <w:marLeft w:val="0"/>
      <w:marRight w:val="0"/>
      <w:marTop w:val="0"/>
      <w:marBottom w:val="0"/>
      <w:divBdr>
        <w:top w:val="none" w:sz="0" w:space="0" w:color="auto"/>
        <w:left w:val="none" w:sz="0" w:space="0" w:color="auto"/>
        <w:bottom w:val="none" w:sz="0" w:space="0" w:color="auto"/>
        <w:right w:val="none" w:sz="0" w:space="0" w:color="auto"/>
      </w:divBdr>
    </w:div>
    <w:div w:id="2075352544">
      <w:bodyDiv w:val="1"/>
      <w:marLeft w:val="0"/>
      <w:marRight w:val="0"/>
      <w:marTop w:val="0"/>
      <w:marBottom w:val="0"/>
      <w:divBdr>
        <w:top w:val="none" w:sz="0" w:space="0" w:color="auto"/>
        <w:left w:val="none" w:sz="0" w:space="0" w:color="auto"/>
        <w:bottom w:val="none" w:sz="0" w:space="0" w:color="auto"/>
        <w:right w:val="none" w:sz="0" w:space="0" w:color="auto"/>
      </w:divBdr>
    </w:div>
    <w:div w:id="2075617783">
      <w:bodyDiv w:val="1"/>
      <w:marLeft w:val="0"/>
      <w:marRight w:val="0"/>
      <w:marTop w:val="0"/>
      <w:marBottom w:val="0"/>
      <w:divBdr>
        <w:top w:val="none" w:sz="0" w:space="0" w:color="auto"/>
        <w:left w:val="none" w:sz="0" w:space="0" w:color="auto"/>
        <w:bottom w:val="none" w:sz="0" w:space="0" w:color="auto"/>
        <w:right w:val="none" w:sz="0" w:space="0" w:color="auto"/>
      </w:divBdr>
    </w:div>
    <w:div w:id="2075809274">
      <w:bodyDiv w:val="1"/>
      <w:marLeft w:val="0"/>
      <w:marRight w:val="0"/>
      <w:marTop w:val="0"/>
      <w:marBottom w:val="0"/>
      <w:divBdr>
        <w:top w:val="none" w:sz="0" w:space="0" w:color="auto"/>
        <w:left w:val="none" w:sz="0" w:space="0" w:color="auto"/>
        <w:bottom w:val="none" w:sz="0" w:space="0" w:color="auto"/>
        <w:right w:val="none" w:sz="0" w:space="0" w:color="auto"/>
      </w:divBdr>
    </w:div>
    <w:div w:id="2075812328">
      <w:bodyDiv w:val="1"/>
      <w:marLeft w:val="0"/>
      <w:marRight w:val="0"/>
      <w:marTop w:val="0"/>
      <w:marBottom w:val="0"/>
      <w:divBdr>
        <w:top w:val="none" w:sz="0" w:space="0" w:color="auto"/>
        <w:left w:val="none" w:sz="0" w:space="0" w:color="auto"/>
        <w:bottom w:val="none" w:sz="0" w:space="0" w:color="auto"/>
        <w:right w:val="none" w:sz="0" w:space="0" w:color="auto"/>
      </w:divBdr>
    </w:div>
    <w:div w:id="2076009705">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6782728">
      <w:bodyDiv w:val="1"/>
      <w:marLeft w:val="0"/>
      <w:marRight w:val="0"/>
      <w:marTop w:val="0"/>
      <w:marBottom w:val="0"/>
      <w:divBdr>
        <w:top w:val="none" w:sz="0" w:space="0" w:color="auto"/>
        <w:left w:val="none" w:sz="0" w:space="0" w:color="auto"/>
        <w:bottom w:val="none" w:sz="0" w:space="0" w:color="auto"/>
        <w:right w:val="none" w:sz="0" w:space="0" w:color="auto"/>
      </w:divBdr>
    </w:div>
    <w:div w:id="2077362802">
      <w:bodyDiv w:val="1"/>
      <w:marLeft w:val="0"/>
      <w:marRight w:val="0"/>
      <w:marTop w:val="0"/>
      <w:marBottom w:val="0"/>
      <w:divBdr>
        <w:top w:val="none" w:sz="0" w:space="0" w:color="auto"/>
        <w:left w:val="none" w:sz="0" w:space="0" w:color="auto"/>
        <w:bottom w:val="none" w:sz="0" w:space="0" w:color="auto"/>
        <w:right w:val="none" w:sz="0" w:space="0" w:color="auto"/>
      </w:divBdr>
    </w:div>
    <w:div w:id="2077583165">
      <w:bodyDiv w:val="1"/>
      <w:marLeft w:val="0"/>
      <w:marRight w:val="0"/>
      <w:marTop w:val="0"/>
      <w:marBottom w:val="0"/>
      <w:divBdr>
        <w:top w:val="none" w:sz="0" w:space="0" w:color="auto"/>
        <w:left w:val="none" w:sz="0" w:space="0" w:color="auto"/>
        <w:bottom w:val="none" w:sz="0" w:space="0" w:color="auto"/>
        <w:right w:val="none" w:sz="0" w:space="0" w:color="auto"/>
      </w:divBdr>
    </w:div>
    <w:div w:id="2077774775">
      <w:bodyDiv w:val="1"/>
      <w:marLeft w:val="0"/>
      <w:marRight w:val="0"/>
      <w:marTop w:val="0"/>
      <w:marBottom w:val="0"/>
      <w:divBdr>
        <w:top w:val="none" w:sz="0" w:space="0" w:color="auto"/>
        <w:left w:val="none" w:sz="0" w:space="0" w:color="auto"/>
        <w:bottom w:val="none" w:sz="0" w:space="0" w:color="auto"/>
        <w:right w:val="none" w:sz="0" w:space="0" w:color="auto"/>
      </w:divBdr>
    </w:div>
    <w:div w:id="2078167909">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204211">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0319676">
      <w:bodyDiv w:val="1"/>
      <w:marLeft w:val="0"/>
      <w:marRight w:val="0"/>
      <w:marTop w:val="0"/>
      <w:marBottom w:val="0"/>
      <w:divBdr>
        <w:top w:val="none" w:sz="0" w:space="0" w:color="auto"/>
        <w:left w:val="none" w:sz="0" w:space="0" w:color="auto"/>
        <w:bottom w:val="none" w:sz="0" w:space="0" w:color="auto"/>
        <w:right w:val="none" w:sz="0" w:space="0" w:color="auto"/>
      </w:divBdr>
    </w:div>
    <w:div w:id="2080593719">
      <w:bodyDiv w:val="1"/>
      <w:marLeft w:val="0"/>
      <w:marRight w:val="0"/>
      <w:marTop w:val="0"/>
      <w:marBottom w:val="0"/>
      <w:divBdr>
        <w:top w:val="none" w:sz="0" w:space="0" w:color="auto"/>
        <w:left w:val="none" w:sz="0" w:space="0" w:color="auto"/>
        <w:bottom w:val="none" w:sz="0" w:space="0" w:color="auto"/>
        <w:right w:val="none" w:sz="0" w:space="0" w:color="auto"/>
      </w:divBdr>
    </w:div>
    <w:div w:id="2081101625">
      <w:bodyDiv w:val="1"/>
      <w:marLeft w:val="0"/>
      <w:marRight w:val="0"/>
      <w:marTop w:val="0"/>
      <w:marBottom w:val="0"/>
      <w:divBdr>
        <w:top w:val="none" w:sz="0" w:space="0" w:color="auto"/>
        <w:left w:val="none" w:sz="0" w:space="0" w:color="auto"/>
        <w:bottom w:val="none" w:sz="0" w:space="0" w:color="auto"/>
        <w:right w:val="none" w:sz="0" w:space="0" w:color="auto"/>
      </w:divBdr>
    </w:div>
    <w:div w:id="2081755688">
      <w:bodyDiv w:val="1"/>
      <w:marLeft w:val="0"/>
      <w:marRight w:val="0"/>
      <w:marTop w:val="0"/>
      <w:marBottom w:val="0"/>
      <w:divBdr>
        <w:top w:val="none" w:sz="0" w:space="0" w:color="auto"/>
        <w:left w:val="none" w:sz="0" w:space="0" w:color="auto"/>
        <w:bottom w:val="none" w:sz="0" w:space="0" w:color="auto"/>
        <w:right w:val="none" w:sz="0" w:space="0" w:color="auto"/>
      </w:divBdr>
    </w:div>
    <w:div w:id="2081902979">
      <w:bodyDiv w:val="1"/>
      <w:marLeft w:val="0"/>
      <w:marRight w:val="0"/>
      <w:marTop w:val="0"/>
      <w:marBottom w:val="0"/>
      <w:divBdr>
        <w:top w:val="none" w:sz="0" w:space="0" w:color="auto"/>
        <w:left w:val="none" w:sz="0" w:space="0" w:color="auto"/>
        <w:bottom w:val="none" w:sz="0" w:space="0" w:color="auto"/>
        <w:right w:val="none" w:sz="0" w:space="0" w:color="auto"/>
      </w:divBdr>
    </w:div>
    <w:div w:id="2081949377">
      <w:bodyDiv w:val="1"/>
      <w:marLeft w:val="0"/>
      <w:marRight w:val="0"/>
      <w:marTop w:val="0"/>
      <w:marBottom w:val="0"/>
      <w:divBdr>
        <w:top w:val="none" w:sz="0" w:space="0" w:color="auto"/>
        <w:left w:val="none" w:sz="0" w:space="0" w:color="auto"/>
        <w:bottom w:val="none" w:sz="0" w:space="0" w:color="auto"/>
        <w:right w:val="none" w:sz="0" w:space="0" w:color="auto"/>
      </w:divBdr>
    </w:div>
    <w:div w:id="2082753001">
      <w:bodyDiv w:val="1"/>
      <w:marLeft w:val="0"/>
      <w:marRight w:val="0"/>
      <w:marTop w:val="0"/>
      <w:marBottom w:val="0"/>
      <w:divBdr>
        <w:top w:val="none" w:sz="0" w:space="0" w:color="auto"/>
        <w:left w:val="none" w:sz="0" w:space="0" w:color="auto"/>
        <w:bottom w:val="none" w:sz="0" w:space="0" w:color="auto"/>
        <w:right w:val="none" w:sz="0" w:space="0" w:color="auto"/>
      </w:divBdr>
    </w:div>
    <w:div w:id="2082866214">
      <w:bodyDiv w:val="1"/>
      <w:marLeft w:val="0"/>
      <w:marRight w:val="0"/>
      <w:marTop w:val="0"/>
      <w:marBottom w:val="0"/>
      <w:divBdr>
        <w:top w:val="none" w:sz="0" w:space="0" w:color="auto"/>
        <w:left w:val="none" w:sz="0" w:space="0" w:color="auto"/>
        <w:bottom w:val="none" w:sz="0" w:space="0" w:color="auto"/>
        <w:right w:val="none" w:sz="0" w:space="0" w:color="auto"/>
      </w:divBdr>
    </w:div>
    <w:div w:id="2083063970">
      <w:bodyDiv w:val="1"/>
      <w:marLeft w:val="0"/>
      <w:marRight w:val="0"/>
      <w:marTop w:val="0"/>
      <w:marBottom w:val="0"/>
      <w:divBdr>
        <w:top w:val="none" w:sz="0" w:space="0" w:color="auto"/>
        <w:left w:val="none" w:sz="0" w:space="0" w:color="auto"/>
        <w:bottom w:val="none" w:sz="0" w:space="0" w:color="auto"/>
        <w:right w:val="none" w:sz="0" w:space="0" w:color="auto"/>
      </w:divBdr>
    </w:div>
    <w:div w:id="2083331710">
      <w:bodyDiv w:val="1"/>
      <w:marLeft w:val="0"/>
      <w:marRight w:val="0"/>
      <w:marTop w:val="0"/>
      <w:marBottom w:val="0"/>
      <w:divBdr>
        <w:top w:val="none" w:sz="0" w:space="0" w:color="auto"/>
        <w:left w:val="none" w:sz="0" w:space="0" w:color="auto"/>
        <w:bottom w:val="none" w:sz="0" w:space="0" w:color="auto"/>
        <w:right w:val="none" w:sz="0" w:space="0" w:color="auto"/>
      </w:divBdr>
    </w:div>
    <w:div w:id="2083914709">
      <w:bodyDiv w:val="1"/>
      <w:marLeft w:val="0"/>
      <w:marRight w:val="0"/>
      <w:marTop w:val="0"/>
      <w:marBottom w:val="0"/>
      <w:divBdr>
        <w:top w:val="none" w:sz="0" w:space="0" w:color="auto"/>
        <w:left w:val="none" w:sz="0" w:space="0" w:color="auto"/>
        <w:bottom w:val="none" w:sz="0" w:space="0" w:color="auto"/>
        <w:right w:val="none" w:sz="0" w:space="0" w:color="auto"/>
      </w:divBdr>
    </w:div>
    <w:div w:id="208398813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4329484">
      <w:bodyDiv w:val="1"/>
      <w:marLeft w:val="0"/>
      <w:marRight w:val="0"/>
      <w:marTop w:val="0"/>
      <w:marBottom w:val="0"/>
      <w:divBdr>
        <w:top w:val="none" w:sz="0" w:space="0" w:color="auto"/>
        <w:left w:val="none" w:sz="0" w:space="0" w:color="auto"/>
        <w:bottom w:val="none" w:sz="0" w:space="0" w:color="auto"/>
        <w:right w:val="none" w:sz="0" w:space="0" w:color="auto"/>
      </w:divBdr>
    </w:div>
    <w:div w:id="2084448861">
      <w:bodyDiv w:val="1"/>
      <w:marLeft w:val="0"/>
      <w:marRight w:val="0"/>
      <w:marTop w:val="0"/>
      <w:marBottom w:val="0"/>
      <w:divBdr>
        <w:top w:val="none" w:sz="0" w:space="0" w:color="auto"/>
        <w:left w:val="none" w:sz="0" w:space="0" w:color="auto"/>
        <w:bottom w:val="none" w:sz="0" w:space="0" w:color="auto"/>
        <w:right w:val="none" w:sz="0" w:space="0" w:color="auto"/>
      </w:divBdr>
    </w:div>
    <w:div w:id="2084989346">
      <w:bodyDiv w:val="1"/>
      <w:marLeft w:val="0"/>
      <w:marRight w:val="0"/>
      <w:marTop w:val="0"/>
      <w:marBottom w:val="0"/>
      <w:divBdr>
        <w:top w:val="none" w:sz="0" w:space="0" w:color="auto"/>
        <w:left w:val="none" w:sz="0" w:space="0" w:color="auto"/>
        <w:bottom w:val="none" w:sz="0" w:space="0" w:color="auto"/>
        <w:right w:val="none" w:sz="0" w:space="0" w:color="auto"/>
      </w:divBdr>
    </w:div>
    <w:div w:id="2085298591">
      <w:bodyDiv w:val="1"/>
      <w:marLeft w:val="0"/>
      <w:marRight w:val="0"/>
      <w:marTop w:val="0"/>
      <w:marBottom w:val="0"/>
      <w:divBdr>
        <w:top w:val="none" w:sz="0" w:space="0" w:color="auto"/>
        <w:left w:val="none" w:sz="0" w:space="0" w:color="auto"/>
        <w:bottom w:val="none" w:sz="0" w:space="0" w:color="auto"/>
        <w:right w:val="none" w:sz="0" w:space="0" w:color="auto"/>
      </w:divBdr>
    </w:div>
    <w:div w:id="2085371016">
      <w:bodyDiv w:val="1"/>
      <w:marLeft w:val="0"/>
      <w:marRight w:val="0"/>
      <w:marTop w:val="0"/>
      <w:marBottom w:val="0"/>
      <w:divBdr>
        <w:top w:val="none" w:sz="0" w:space="0" w:color="auto"/>
        <w:left w:val="none" w:sz="0" w:space="0" w:color="auto"/>
        <w:bottom w:val="none" w:sz="0" w:space="0" w:color="auto"/>
        <w:right w:val="none" w:sz="0" w:space="0" w:color="auto"/>
      </w:divBdr>
    </w:div>
    <w:div w:id="2085911057">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88064262">
      <w:bodyDiv w:val="1"/>
      <w:marLeft w:val="0"/>
      <w:marRight w:val="0"/>
      <w:marTop w:val="0"/>
      <w:marBottom w:val="0"/>
      <w:divBdr>
        <w:top w:val="none" w:sz="0" w:space="0" w:color="auto"/>
        <w:left w:val="none" w:sz="0" w:space="0" w:color="auto"/>
        <w:bottom w:val="none" w:sz="0" w:space="0" w:color="auto"/>
        <w:right w:val="none" w:sz="0" w:space="0" w:color="auto"/>
      </w:divBdr>
    </w:div>
    <w:div w:id="2089108781">
      <w:bodyDiv w:val="1"/>
      <w:marLeft w:val="0"/>
      <w:marRight w:val="0"/>
      <w:marTop w:val="0"/>
      <w:marBottom w:val="0"/>
      <w:divBdr>
        <w:top w:val="none" w:sz="0" w:space="0" w:color="auto"/>
        <w:left w:val="none" w:sz="0" w:space="0" w:color="auto"/>
        <w:bottom w:val="none" w:sz="0" w:space="0" w:color="auto"/>
        <w:right w:val="none" w:sz="0" w:space="0" w:color="auto"/>
      </w:divBdr>
    </w:div>
    <w:div w:id="2089227714">
      <w:bodyDiv w:val="1"/>
      <w:marLeft w:val="0"/>
      <w:marRight w:val="0"/>
      <w:marTop w:val="0"/>
      <w:marBottom w:val="0"/>
      <w:divBdr>
        <w:top w:val="none" w:sz="0" w:space="0" w:color="auto"/>
        <w:left w:val="none" w:sz="0" w:space="0" w:color="auto"/>
        <w:bottom w:val="none" w:sz="0" w:space="0" w:color="auto"/>
        <w:right w:val="none" w:sz="0" w:space="0" w:color="auto"/>
      </w:divBdr>
    </w:div>
    <w:div w:id="2089501362">
      <w:bodyDiv w:val="1"/>
      <w:marLeft w:val="0"/>
      <w:marRight w:val="0"/>
      <w:marTop w:val="0"/>
      <w:marBottom w:val="0"/>
      <w:divBdr>
        <w:top w:val="none" w:sz="0" w:space="0" w:color="auto"/>
        <w:left w:val="none" w:sz="0" w:space="0" w:color="auto"/>
        <w:bottom w:val="none" w:sz="0" w:space="0" w:color="auto"/>
        <w:right w:val="none" w:sz="0" w:space="0" w:color="auto"/>
      </w:divBdr>
    </w:div>
    <w:div w:id="2089645580">
      <w:bodyDiv w:val="1"/>
      <w:marLeft w:val="0"/>
      <w:marRight w:val="0"/>
      <w:marTop w:val="0"/>
      <w:marBottom w:val="0"/>
      <w:divBdr>
        <w:top w:val="none" w:sz="0" w:space="0" w:color="auto"/>
        <w:left w:val="none" w:sz="0" w:space="0" w:color="auto"/>
        <w:bottom w:val="none" w:sz="0" w:space="0" w:color="auto"/>
        <w:right w:val="none" w:sz="0" w:space="0" w:color="auto"/>
      </w:divBdr>
    </w:div>
    <w:div w:id="2090298858">
      <w:bodyDiv w:val="1"/>
      <w:marLeft w:val="0"/>
      <w:marRight w:val="0"/>
      <w:marTop w:val="0"/>
      <w:marBottom w:val="0"/>
      <w:divBdr>
        <w:top w:val="none" w:sz="0" w:space="0" w:color="auto"/>
        <w:left w:val="none" w:sz="0" w:space="0" w:color="auto"/>
        <w:bottom w:val="none" w:sz="0" w:space="0" w:color="auto"/>
        <w:right w:val="none" w:sz="0" w:space="0" w:color="auto"/>
      </w:divBdr>
    </w:div>
    <w:div w:id="2090300880">
      <w:bodyDiv w:val="1"/>
      <w:marLeft w:val="0"/>
      <w:marRight w:val="0"/>
      <w:marTop w:val="0"/>
      <w:marBottom w:val="0"/>
      <w:divBdr>
        <w:top w:val="none" w:sz="0" w:space="0" w:color="auto"/>
        <w:left w:val="none" w:sz="0" w:space="0" w:color="auto"/>
        <w:bottom w:val="none" w:sz="0" w:space="0" w:color="auto"/>
        <w:right w:val="none" w:sz="0" w:space="0" w:color="auto"/>
      </w:divBdr>
    </w:div>
    <w:div w:id="2090344860">
      <w:bodyDiv w:val="1"/>
      <w:marLeft w:val="0"/>
      <w:marRight w:val="0"/>
      <w:marTop w:val="0"/>
      <w:marBottom w:val="0"/>
      <w:divBdr>
        <w:top w:val="none" w:sz="0" w:space="0" w:color="auto"/>
        <w:left w:val="none" w:sz="0" w:space="0" w:color="auto"/>
        <w:bottom w:val="none" w:sz="0" w:space="0" w:color="auto"/>
        <w:right w:val="none" w:sz="0" w:space="0" w:color="auto"/>
      </w:divBdr>
    </w:div>
    <w:div w:id="2090540444">
      <w:bodyDiv w:val="1"/>
      <w:marLeft w:val="0"/>
      <w:marRight w:val="0"/>
      <w:marTop w:val="0"/>
      <w:marBottom w:val="0"/>
      <w:divBdr>
        <w:top w:val="none" w:sz="0" w:space="0" w:color="auto"/>
        <w:left w:val="none" w:sz="0" w:space="0" w:color="auto"/>
        <w:bottom w:val="none" w:sz="0" w:space="0" w:color="auto"/>
        <w:right w:val="none" w:sz="0" w:space="0" w:color="auto"/>
      </w:divBdr>
    </w:div>
    <w:div w:id="2090806312">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1122932">
      <w:bodyDiv w:val="1"/>
      <w:marLeft w:val="0"/>
      <w:marRight w:val="0"/>
      <w:marTop w:val="0"/>
      <w:marBottom w:val="0"/>
      <w:divBdr>
        <w:top w:val="none" w:sz="0" w:space="0" w:color="auto"/>
        <w:left w:val="none" w:sz="0" w:space="0" w:color="auto"/>
        <w:bottom w:val="none" w:sz="0" w:space="0" w:color="auto"/>
        <w:right w:val="none" w:sz="0" w:space="0" w:color="auto"/>
      </w:divBdr>
    </w:div>
    <w:div w:id="2091347530">
      <w:bodyDiv w:val="1"/>
      <w:marLeft w:val="0"/>
      <w:marRight w:val="0"/>
      <w:marTop w:val="0"/>
      <w:marBottom w:val="0"/>
      <w:divBdr>
        <w:top w:val="none" w:sz="0" w:space="0" w:color="auto"/>
        <w:left w:val="none" w:sz="0" w:space="0" w:color="auto"/>
        <w:bottom w:val="none" w:sz="0" w:space="0" w:color="auto"/>
        <w:right w:val="none" w:sz="0" w:space="0" w:color="auto"/>
      </w:divBdr>
    </w:div>
    <w:div w:id="2091928292">
      <w:bodyDiv w:val="1"/>
      <w:marLeft w:val="0"/>
      <w:marRight w:val="0"/>
      <w:marTop w:val="0"/>
      <w:marBottom w:val="0"/>
      <w:divBdr>
        <w:top w:val="none" w:sz="0" w:space="0" w:color="auto"/>
        <w:left w:val="none" w:sz="0" w:space="0" w:color="auto"/>
        <w:bottom w:val="none" w:sz="0" w:space="0" w:color="auto"/>
        <w:right w:val="none" w:sz="0" w:space="0" w:color="auto"/>
      </w:divBdr>
    </w:div>
    <w:div w:id="2092699594">
      <w:bodyDiv w:val="1"/>
      <w:marLeft w:val="0"/>
      <w:marRight w:val="0"/>
      <w:marTop w:val="0"/>
      <w:marBottom w:val="0"/>
      <w:divBdr>
        <w:top w:val="none" w:sz="0" w:space="0" w:color="auto"/>
        <w:left w:val="none" w:sz="0" w:space="0" w:color="auto"/>
        <w:bottom w:val="none" w:sz="0" w:space="0" w:color="auto"/>
        <w:right w:val="none" w:sz="0" w:space="0" w:color="auto"/>
      </w:divBdr>
    </w:div>
    <w:div w:id="2093113671">
      <w:bodyDiv w:val="1"/>
      <w:marLeft w:val="0"/>
      <w:marRight w:val="0"/>
      <w:marTop w:val="0"/>
      <w:marBottom w:val="0"/>
      <w:divBdr>
        <w:top w:val="none" w:sz="0" w:space="0" w:color="auto"/>
        <w:left w:val="none" w:sz="0" w:space="0" w:color="auto"/>
        <w:bottom w:val="none" w:sz="0" w:space="0" w:color="auto"/>
        <w:right w:val="none" w:sz="0" w:space="0" w:color="auto"/>
      </w:divBdr>
    </w:div>
    <w:div w:id="2093162283">
      <w:bodyDiv w:val="1"/>
      <w:marLeft w:val="0"/>
      <w:marRight w:val="0"/>
      <w:marTop w:val="0"/>
      <w:marBottom w:val="0"/>
      <w:divBdr>
        <w:top w:val="none" w:sz="0" w:space="0" w:color="auto"/>
        <w:left w:val="none" w:sz="0" w:space="0" w:color="auto"/>
        <w:bottom w:val="none" w:sz="0" w:space="0" w:color="auto"/>
        <w:right w:val="none" w:sz="0" w:space="0" w:color="auto"/>
      </w:divBdr>
    </w:div>
    <w:div w:id="2094080919">
      <w:bodyDiv w:val="1"/>
      <w:marLeft w:val="0"/>
      <w:marRight w:val="0"/>
      <w:marTop w:val="0"/>
      <w:marBottom w:val="0"/>
      <w:divBdr>
        <w:top w:val="none" w:sz="0" w:space="0" w:color="auto"/>
        <w:left w:val="none" w:sz="0" w:space="0" w:color="auto"/>
        <w:bottom w:val="none" w:sz="0" w:space="0" w:color="auto"/>
        <w:right w:val="none" w:sz="0" w:space="0" w:color="auto"/>
      </w:divBdr>
    </w:div>
    <w:div w:id="2094473930">
      <w:bodyDiv w:val="1"/>
      <w:marLeft w:val="0"/>
      <w:marRight w:val="0"/>
      <w:marTop w:val="0"/>
      <w:marBottom w:val="0"/>
      <w:divBdr>
        <w:top w:val="none" w:sz="0" w:space="0" w:color="auto"/>
        <w:left w:val="none" w:sz="0" w:space="0" w:color="auto"/>
        <w:bottom w:val="none" w:sz="0" w:space="0" w:color="auto"/>
        <w:right w:val="none" w:sz="0" w:space="0" w:color="auto"/>
      </w:divBdr>
    </w:div>
    <w:div w:id="2094544950">
      <w:bodyDiv w:val="1"/>
      <w:marLeft w:val="0"/>
      <w:marRight w:val="0"/>
      <w:marTop w:val="0"/>
      <w:marBottom w:val="0"/>
      <w:divBdr>
        <w:top w:val="none" w:sz="0" w:space="0" w:color="auto"/>
        <w:left w:val="none" w:sz="0" w:space="0" w:color="auto"/>
        <w:bottom w:val="none" w:sz="0" w:space="0" w:color="auto"/>
        <w:right w:val="none" w:sz="0" w:space="0" w:color="auto"/>
      </w:divBdr>
    </w:div>
    <w:div w:id="209488583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096129925">
      <w:bodyDiv w:val="1"/>
      <w:marLeft w:val="0"/>
      <w:marRight w:val="0"/>
      <w:marTop w:val="0"/>
      <w:marBottom w:val="0"/>
      <w:divBdr>
        <w:top w:val="none" w:sz="0" w:space="0" w:color="auto"/>
        <w:left w:val="none" w:sz="0" w:space="0" w:color="auto"/>
        <w:bottom w:val="none" w:sz="0" w:space="0" w:color="auto"/>
        <w:right w:val="none" w:sz="0" w:space="0" w:color="auto"/>
      </w:divBdr>
    </w:div>
    <w:div w:id="2096130535">
      <w:bodyDiv w:val="1"/>
      <w:marLeft w:val="0"/>
      <w:marRight w:val="0"/>
      <w:marTop w:val="0"/>
      <w:marBottom w:val="0"/>
      <w:divBdr>
        <w:top w:val="none" w:sz="0" w:space="0" w:color="auto"/>
        <w:left w:val="none" w:sz="0" w:space="0" w:color="auto"/>
        <w:bottom w:val="none" w:sz="0" w:space="0" w:color="auto"/>
        <w:right w:val="none" w:sz="0" w:space="0" w:color="auto"/>
      </w:divBdr>
    </w:div>
    <w:div w:id="2096512720">
      <w:bodyDiv w:val="1"/>
      <w:marLeft w:val="0"/>
      <w:marRight w:val="0"/>
      <w:marTop w:val="0"/>
      <w:marBottom w:val="0"/>
      <w:divBdr>
        <w:top w:val="none" w:sz="0" w:space="0" w:color="auto"/>
        <w:left w:val="none" w:sz="0" w:space="0" w:color="auto"/>
        <w:bottom w:val="none" w:sz="0" w:space="0" w:color="auto"/>
        <w:right w:val="none" w:sz="0" w:space="0" w:color="auto"/>
      </w:divBdr>
    </w:div>
    <w:div w:id="2096659840">
      <w:bodyDiv w:val="1"/>
      <w:marLeft w:val="0"/>
      <w:marRight w:val="0"/>
      <w:marTop w:val="0"/>
      <w:marBottom w:val="0"/>
      <w:divBdr>
        <w:top w:val="none" w:sz="0" w:space="0" w:color="auto"/>
        <w:left w:val="none" w:sz="0" w:space="0" w:color="auto"/>
        <w:bottom w:val="none" w:sz="0" w:space="0" w:color="auto"/>
        <w:right w:val="none" w:sz="0" w:space="0" w:color="auto"/>
      </w:divBdr>
    </w:div>
    <w:div w:id="2096903448">
      <w:bodyDiv w:val="1"/>
      <w:marLeft w:val="0"/>
      <w:marRight w:val="0"/>
      <w:marTop w:val="0"/>
      <w:marBottom w:val="0"/>
      <w:divBdr>
        <w:top w:val="none" w:sz="0" w:space="0" w:color="auto"/>
        <w:left w:val="none" w:sz="0" w:space="0" w:color="auto"/>
        <w:bottom w:val="none" w:sz="0" w:space="0" w:color="auto"/>
        <w:right w:val="none" w:sz="0" w:space="0" w:color="auto"/>
      </w:divBdr>
    </w:div>
    <w:div w:id="2097089734">
      <w:bodyDiv w:val="1"/>
      <w:marLeft w:val="0"/>
      <w:marRight w:val="0"/>
      <w:marTop w:val="0"/>
      <w:marBottom w:val="0"/>
      <w:divBdr>
        <w:top w:val="none" w:sz="0" w:space="0" w:color="auto"/>
        <w:left w:val="none" w:sz="0" w:space="0" w:color="auto"/>
        <w:bottom w:val="none" w:sz="0" w:space="0" w:color="auto"/>
        <w:right w:val="none" w:sz="0" w:space="0" w:color="auto"/>
      </w:divBdr>
    </w:div>
    <w:div w:id="2097820303">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097969099">
      <w:bodyDiv w:val="1"/>
      <w:marLeft w:val="0"/>
      <w:marRight w:val="0"/>
      <w:marTop w:val="0"/>
      <w:marBottom w:val="0"/>
      <w:divBdr>
        <w:top w:val="none" w:sz="0" w:space="0" w:color="auto"/>
        <w:left w:val="none" w:sz="0" w:space="0" w:color="auto"/>
        <w:bottom w:val="none" w:sz="0" w:space="0" w:color="auto"/>
        <w:right w:val="none" w:sz="0" w:space="0" w:color="auto"/>
      </w:divBdr>
    </w:div>
    <w:div w:id="2099205621">
      <w:bodyDiv w:val="1"/>
      <w:marLeft w:val="0"/>
      <w:marRight w:val="0"/>
      <w:marTop w:val="0"/>
      <w:marBottom w:val="0"/>
      <w:divBdr>
        <w:top w:val="none" w:sz="0" w:space="0" w:color="auto"/>
        <w:left w:val="none" w:sz="0" w:space="0" w:color="auto"/>
        <w:bottom w:val="none" w:sz="0" w:space="0" w:color="auto"/>
        <w:right w:val="none" w:sz="0" w:space="0" w:color="auto"/>
      </w:divBdr>
    </w:div>
    <w:div w:id="2099205696">
      <w:bodyDiv w:val="1"/>
      <w:marLeft w:val="0"/>
      <w:marRight w:val="0"/>
      <w:marTop w:val="0"/>
      <w:marBottom w:val="0"/>
      <w:divBdr>
        <w:top w:val="none" w:sz="0" w:space="0" w:color="auto"/>
        <w:left w:val="none" w:sz="0" w:space="0" w:color="auto"/>
        <w:bottom w:val="none" w:sz="0" w:space="0" w:color="auto"/>
        <w:right w:val="none" w:sz="0" w:space="0" w:color="auto"/>
      </w:divBdr>
    </w:div>
    <w:div w:id="2099591343">
      <w:bodyDiv w:val="1"/>
      <w:marLeft w:val="0"/>
      <w:marRight w:val="0"/>
      <w:marTop w:val="0"/>
      <w:marBottom w:val="0"/>
      <w:divBdr>
        <w:top w:val="none" w:sz="0" w:space="0" w:color="auto"/>
        <w:left w:val="none" w:sz="0" w:space="0" w:color="auto"/>
        <w:bottom w:val="none" w:sz="0" w:space="0" w:color="auto"/>
        <w:right w:val="none" w:sz="0" w:space="0" w:color="auto"/>
      </w:divBdr>
    </w:div>
    <w:div w:id="2100129557">
      <w:bodyDiv w:val="1"/>
      <w:marLeft w:val="0"/>
      <w:marRight w:val="0"/>
      <w:marTop w:val="0"/>
      <w:marBottom w:val="0"/>
      <w:divBdr>
        <w:top w:val="none" w:sz="0" w:space="0" w:color="auto"/>
        <w:left w:val="none" w:sz="0" w:space="0" w:color="auto"/>
        <w:bottom w:val="none" w:sz="0" w:space="0" w:color="auto"/>
        <w:right w:val="none" w:sz="0" w:space="0" w:color="auto"/>
      </w:divBdr>
    </w:div>
    <w:div w:id="2101754035">
      <w:bodyDiv w:val="1"/>
      <w:marLeft w:val="0"/>
      <w:marRight w:val="0"/>
      <w:marTop w:val="0"/>
      <w:marBottom w:val="0"/>
      <w:divBdr>
        <w:top w:val="none" w:sz="0" w:space="0" w:color="auto"/>
        <w:left w:val="none" w:sz="0" w:space="0" w:color="auto"/>
        <w:bottom w:val="none" w:sz="0" w:space="0" w:color="auto"/>
        <w:right w:val="none" w:sz="0" w:space="0" w:color="auto"/>
      </w:divBdr>
    </w:div>
    <w:div w:id="2102138028">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3598664">
      <w:bodyDiv w:val="1"/>
      <w:marLeft w:val="0"/>
      <w:marRight w:val="0"/>
      <w:marTop w:val="0"/>
      <w:marBottom w:val="0"/>
      <w:divBdr>
        <w:top w:val="none" w:sz="0" w:space="0" w:color="auto"/>
        <w:left w:val="none" w:sz="0" w:space="0" w:color="auto"/>
        <w:bottom w:val="none" w:sz="0" w:space="0" w:color="auto"/>
        <w:right w:val="none" w:sz="0" w:space="0" w:color="auto"/>
      </w:divBdr>
    </w:div>
    <w:div w:id="2103842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447494">
      <w:bodyDiv w:val="1"/>
      <w:marLeft w:val="0"/>
      <w:marRight w:val="0"/>
      <w:marTop w:val="0"/>
      <w:marBottom w:val="0"/>
      <w:divBdr>
        <w:top w:val="none" w:sz="0" w:space="0" w:color="auto"/>
        <w:left w:val="none" w:sz="0" w:space="0" w:color="auto"/>
        <w:bottom w:val="none" w:sz="0" w:space="0" w:color="auto"/>
        <w:right w:val="none" w:sz="0" w:space="0" w:color="auto"/>
      </w:divBdr>
    </w:div>
    <w:div w:id="210456751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5219494">
      <w:bodyDiv w:val="1"/>
      <w:marLeft w:val="0"/>
      <w:marRight w:val="0"/>
      <w:marTop w:val="0"/>
      <w:marBottom w:val="0"/>
      <w:divBdr>
        <w:top w:val="none" w:sz="0" w:space="0" w:color="auto"/>
        <w:left w:val="none" w:sz="0" w:space="0" w:color="auto"/>
        <w:bottom w:val="none" w:sz="0" w:space="0" w:color="auto"/>
        <w:right w:val="none" w:sz="0" w:space="0" w:color="auto"/>
      </w:divBdr>
    </w:div>
    <w:div w:id="2105300479">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08311548">
      <w:bodyDiv w:val="1"/>
      <w:marLeft w:val="0"/>
      <w:marRight w:val="0"/>
      <w:marTop w:val="0"/>
      <w:marBottom w:val="0"/>
      <w:divBdr>
        <w:top w:val="none" w:sz="0" w:space="0" w:color="auto"/>
        <w:left w:val="none" w:sz="0" w:space="0" w:color="auto"/>
        <w:bottom w:val="none" w:sz="0" w:space="0" w:color="auto"/>
        <w:right w:val="none" w:sz="0" w:space="0" w:color="auto"/>
      </w:divBdr>
    </w:div>
    <w:div w:id="2108579871">
      <w:bodyDiv w:val="1"/>
      <w:marLeft w:val="0"/>
      <w:marRight w:val="0"/>
      <w:marTop w:val="0"/>
      <w:marBottom w:val="0"/>
      <w:divBdr>
        <w:top w:val="none" w:sz="0" w:space="0" w:color="auto"/>
        <w:left w:val="none" w:sz="0" w:space="0" w:color="auto"/>
        <w:bottom w:val="none" w:sz="0" w:space="0" w:color="auto"/>
        <w:right w:val="none" w:sz="0" w:space="0" w:color="auto"/>
      </w:divBdr>
    </w:div>
    <w:div w:id="2109302347">
      <w:bodyDiv w:val="1"/>
      <w:marLeft w:val="0"/>
      <w:marRight w:val="0"/>
      <w:marTop w:val="0"/>
      <w:marBottom w:val="0"/>
      <w:divBdr>
        <w:top w:val="none" w:sz="0" w:space="0" w:color="auto"/>
        <w:left w:val="none" w:sz="0" w:space="0" w:color="auto"/>
        <w:bottom w:val="none" w:sz="0" w:space="0" w:color="auto"/>
        <w:right w:val="none" w:sz="0" w:space="0" w:color="auto"/>
      </w:divBdr>
    </w:div>
    <w:div w:id="2109422197">
      <w:bodyDiv w:val="1"/>
      <w:marLeft w:val="0"/>
      <w:marRight w:val="0"/>
      <w:marTop w:val="0"/>
      <w:marBottom w:val="0"/>
      <w:divBdr>
        <w:top w:val="none" w:sz="0" w:space="0" w:color="auto"/>
        <w:left w:val="none" w:sz="0" w:space="0" w:color="auto"/>
        <w:bottom w:val="none" w:sz="0" w:space="0" w:color="auto"/>
        <w:right w:val="none" w:sz="0" w:space="0" w:color="auto"/>
      </w:divBdr>
    </w:div>
    <w:div w:id="2109959115">
      <w:bodyDiv w:val="1"/>
      <w:marLeft w:val="0"/>
      <w:marRight w:val="0"/>
      <w:marTop w:val="0"/>
      <w:marBottom w:val="0"/>
      <w:divBdr>
        <w:top w:val="none" w:sz="0" w:space="0" w:color="auto"/>
        <w:left w:val="none" w:sz="0" w:space="0" w:color="auto"/>
        <w:bottom w:val="none" w:sz="0" w:space="0" w:color="auto"/>
        <w:right w:val="none" w:sz="0" w:space="0" w:color="auto"/>
      </w:divBdr>
    </w:div>
    <w:div w:id="2110003223">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268039">
      <w:bodyDiv w:val="1"/>
      <w:marLeft w:val="0"/>
      <w:marRight w:val="0"/>
      <w:marTop w:val="0"/>
      <w:marBottom w:val="0"/>
      <w:divBdr>
        <w:top w:val="none" w:sz="0" w:space="0" w:color="auto"/>
        <w:left w:val="none" w:sz="0" w:space="0" w:color="auto"/>
        <w:bottom w:val="none" w:sz="0" w:space="0" w:color="auto"/>
        <w:right w:val="none" w:sz="0" w:space="0" w:color="auto"/>
      </w:divBdr>
    </w:div>
    <w:div w:id="2110541739">
      <w:bodyDiv w:val="1"/>
      <w:marLeft w:val="0"/>
      <w:marRight w:val="0"/>
      <w:marTop w:val="0"/>
      <w:marBottom w:val="0"/>
      <w:divBdr>
        <w:top w:val="none" w:sz="0" w:space="0" w:color="auto"/>
        <w:left w:val="none" w:sz="0" w:space="0" w:color="auto"/>
        <w:bottom w:val="none" w:sz="0" w:space="0" w:color="auto"/>
        <w:right w:val="none" w:sz="0" w:space="0" w:color="auto"/>
      </w:divBdr>
    </w:div>
    <w:div w:id="2110810351">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074807">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1899362">
      <w:bodyDiv w:val="1"/>
      <w:marLeft w:val="0"/>
      <w:marRight w:val="0"/>
      <w:marTop w:val="0"/>
      <w:marBottom w:val="0"/>
      <w:divBdr>
        <w:top w:val="none" w:sz="0" w:space="0" w:color="auto"/>
        <w:left w:val="none" w:sz="0" w:space="0" w:color="auto"/>
        <w:bottom w:val="none" w:sz="0" w:space="0" w:color="auto"/>
        <w:right w:val="none" w:sz="0" w:space="0" w:color="auto"/>
      </w:divBdr>
    </w:div>
    <w:div w:id="2112316415">
      <w:bodyDiv w:val="1"/>
      <w:marLeft w:val="0"/>
      <w:marRight w:val="0"/>
      <w:marTop w:val="0"/>
      <w:marBottom w:val="0"/>
      <w:divBdr>
        <w:top w:val="none" w:sz="0" w:space="0" w:color="auto"/>
        <w:left w:val="none" w:sz="0" w:space="0" w:color="auto"/>
        <w:bottom w:val="none" w:sz="0" w:space="0" w:color="auto"/>
        <w:right w:val="none" w:sz="0" w:space="0" w:color="auto"/>
      </w:divBdr>
    </w:div>
    <w:div w:id="2112434708">
      <w:bodyDiv w:val="1"/>
      <w:marLeft w:val="0"/>
      <w:marRight w:val="0"/>
      <w:marTop w:val="0"/>
      <w:marBottom w:val="0"/>
      <w:divBdr>
        <w:top w:val="none" w:sz="0" w:space="0" w:color="auto"/>
        <w:left w:val="none" w:sz="0" w:space="0" w:color="auto"/>
        <w:bottom w:val="none" w:sz="0" w:space="0" w:color="auto"/>
        <w:right w:val="none" w:sz="0" w:space="0" w:color="auto"/>
      </w:divBdr>
    </w:div>
    <w:div w:id="2113042079">
      <w:bodyDiv w:val="1"/>
      <w:marLeft w:val="0"/>
      <w:marRight w:val="0"/>
      <w:marTop w:val="0"/>
      <w:marBottom w:val="0"/>
      <w:divBdr>
        <w:top w:val="none" w:sz="0" w:space="0" w:color="auto"/>
        <w:left w:val="none" w:sz="0" w:space="0" w:color="auto"/>
        <w:bottom w:val="none" w:sz="0" w:space="0" w:color="auto"/>
        <w:right w:val="none" w:sz="0" w:space="0" w:color="auto"/>
      </w:divBdr>
    </w:div>
    <w:div w:id="211308278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433238">
      <w:bodyDiv w:val="1"/>
      <w:marLeft w:val="0"/>
      <w:marRight w:val="0"/>
      <w:marTop w:val="0"/>
      <w:marBottom w:val="0"/>
      <w:divBdr>
        <w:top w:val="none" w:sz="0" w:space="0" w:color="auto"/>
        <w:left w:val="none" w:sz="0" w:space="0" w:color="auto"/>
        <w:bottom w:val="none" w:sz="0" w:space="0" w:color="auto"/>
        <w:right w:val="none" w:sz="0" w:space="0" w:color="auto"/>
      </w:divBdr>
    </w:div>
    <w:div w:id="2113435453">
      <w:bodyDiv w:val="1"/>
      <w:marLeft w:val="0"/>
      <w:marRight w:val="0"/>
      <w:marTop w:val="0"/>
      <w:marBottom w:val="0"/>
      <w:divBdr>
        <w:top w:val="none" w:sz="0" w:space="0" w:color="auto"/>
        <w:left w:val="none" w:sz="0" w:space="0" w:color="auto"/>
        <w:bottom w:val="none" w:sz="0" w:space="0" w:color="auto"/>
        <w:right w:val="none" w:sz="0" w:space="0" w:color="auto"/>
      </w:divBdr>
    </w:div>
    <w:div w:id="2113820160">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202334">
      <w:bodyDiv w:val="1"/>
      <w:marLeft w:val="0"/>
      <w:marRight w:val="0"/>
      <w:marTop w:val="0"/>
      <w:marBottom w:val="0"/>
      <w:divBdr>
        <w:top w:val="none" w:sz="0" w:space="0" w:color="auto"/>
        <w:left w:val="none" w:sz="0" w:space="0" w:color="auto"/>
        <w:bottom w:val="none" w:sz="0" w:space="0" w:color="auto"/>
        <w:right w:val="none" w:sz="0" w:space="0" w:color="auto"/>
      </w:divBdr>
    </w:div>
    <w:div w:id="2114325078">
      <w:bodyDiv w:val="1"/>
      <w:marLeft w:val="0"/>
      <w:marRight w:val="0"/>
      <w:marTop w:val="0"/>
      <w:marBottom w:val="0"/>
      <w:divBdr>
        <w:top w:val="none" w:sz="0" w:space="0" w:color="auto"/>
        <w:left w:val="none" w:sz="0" w:space="0" w:color="auto"/>
        <w:bottom w:val="none" w:sz="0" w:space="0" w:color="auto"/>
        <w:right w:val="none" w:sz="0" w:space="0" w:color="auto"/>
      </w:divBdr>
    </w:div>
    <w:div w:id="2114594299">
      <w:bodyDiv w:val="1"/>
      <w:marLeft w:val="0"/>
      <w:marRight w:val="0"/>
      <w:marTop w:val="0"/>
      <w:marBottom w:val="0"/>
      <w:divBdr>
        <w:top w:val="none" w:sz="0" w:space="0" w:color="auto"/>
        <w:left w:val="none" w:sz="0" w:space="0" w:color="auto"/>
        <w:bottom w:val="none" w:sz="0" w:space="0" w:color="auto"/>
        <w:right w:val="none" w:sz="0" w:space="0" w:color="auto"/>
      </w:divBdr>
    </w:div>
    <w:div w:id="2114667996">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4788586">
      <w:bodyDiv w:val="1"/>
      <w:marLeft w:val="0"/>
      <w:marRight w:val="0"/>
      <w:marTop w:val="0"/>
      <w:marBottom w:val="0"/>
      <w:divBdr>
        <w:top w:val="none" w:sz="0" w:space="0" w:color="auto"/>
        <w:left w:val="none" w:sz="0" w:space="0" w:color="auto"/>
        <w:bottom w:val="none" w:sz="0" w:space="0" w:color="auto"/>
        <w:right w:val="none" w:sz="0" w:space="0" w:color="auto"/>
      </w:divBdr>
    </w:div>
    <w:div w:id="2114982238">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5174420">
      <w:bodyDiv w:val="1"/>
      <w:marLeft w:val="0"/>
      <w:marRight w:val="0"/>
      <w:marTop w:val="0"/>
      <w:marBottom w:val="0"/>
      <w:divBdr>
        <w:top w:val="none" w:sz="0" w:space="0" w:color="auto"/>
        <w:left w:val="none" w:sz="0" w:space="0" w:color="auto"/>
        <w:bottom w:val="none" w:sz="0" w:space="0" w:color="auto"/>
        <w:right w:val="none" w:sz="0" w:space="0" w:color="auto"/>
      </w:divBdr>
    </w:div>
    <w:div w:id="2115661762">
      <w:bodyDiv w:val="1"/>
      <w:marLeft w:val="0"/>
      <w:marRight w:val="0"/>
      <w:marTop w:val="0"/>
      <w:marBottom w:val="0"/>
      <w:divBdr>
        <w:top w:val="none" w:sz="0" w:space="0" w:color="auto"/>
        <w:left w:val="none" w:sz="0" w:space="0" w:color="auto"/>
        <w:bottom w:val="none" w:sz="0" w:space="0" w:color="auto"/>
        <w:right w:val="none" w:sz="0" w:space="0" w:color="auto"/>
      </w:divBdr>
    </w:div>
    <w:div w:id="2115712669">
      <w:bodyDiv w:val="1"/>
      <w:marLeft w:val="0"/>
      <w:marRight w:val="0"/>
      <w:marTop w:val="0"/>
      <w:marBottom w:val="0"/>
      <w:divBdr>
        <w:top w:val="none" w:sz="0" w:space="0" w:color="auto"/>
        <w:left w:val="none" w:sz="0" w:space="0" w:color="auto"/>
        <w:bottom w:val="none" w:sz="0" w:space="0" w:color="auto"/>
        <w:right w:val="none" w:sz="0" w:space="0" w:color="auto"/>
      </w:divBdr>
    </w:div>
    <w:div w:id="2115857864">
      <w:bodyDiv w:val="1"/>
      <w:marLeft w:val="0"/>
      <w:marRight w:val="0"/>
      <w:marTop w:val="0"/>
      <w:marBottom w:val="0"/>
      <w:divBdr>
        <w:top w:val="none" w:sz="0" w:space="0" w:color="auto"/>
        <w:left w:val="none" w:sz="0" w:space="0" w:color="auto"/>
        <w:bottom w:val="none" w:sz="0" w:space="0" w:color="auto"/>
        <w:right w:val="none" w:sz="0" w:space="0" w:color="auto"/>
      </w:divBdr>
    </w:div>
    <w:div w:id="2115979826">
      <w:bodyDiv w:val="1"/>
      <w:marLeft w:val="0"/>
      <w:marRight w:val="0"/>
      <w:marTop w:val="0"/>
      <w:marBottom w:val="0"/>
      <w:divBdr>
        <w:top w:val="none" w:sz="0" w:space="0" w:color="auto"/>
        <w:left w:val="none" w:sz="0" w:space="0" w:color="auto"/>
        <w:bottom w:val="none" w:sz="0" w:space="0" w:color="auto"/>
        <w:right w:val="none" w:sz="0" w:space="0" w:color="auto"/>
      </w:divBdr>
    </w:div>
    <w:div w:id="2116243800">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6552371">
      <w:bodyDiv w:val="1"/>
      <w:marLeft w:val="0"/>
      <w:marRight w:val="0"/>
      <w:marTop w:val="0"/>
      <w:marBottom w:val="0"/>
      <w:divBdr>
        <w:top w:val="none" w:sz="0" w:space="0" w:color="auto"/>
        <w:left w:val="none" w:sz="0" w:space="0" w:color="auto"/>
        <w:bottom w:val="none" w:sz="0" w:space="0" w:color="auto"/>
        <w:right w:val="none" w:sz="0" w:space="0" w:color="auto"/>
      </w:divBdr>
    </w:div>
    <w:div w:id="2116558705">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019938">
      <w:bodyDiv w:val="1"/>
      <w:marLeft w:val="0"/>
      <w:marRight w:val="0"/>
      <w:marTop w:val="0"/>
      <w:marBottom w:val="0"/>
      <w:divBdr>
        <w:top w:val="none" w:sz="0" w:space="0" w:color="auto"/>
        <w:left w:val="none" w:sz="0" w:space="0" w:color="auto"/>
        <w:bottom w:val="none" w:sz="0" w:space="0" w:color="auto"/>
        <w:right w:val="none" w:sz="0" w:space="0" w:color="auto"/>
      </w:divBdr>
    </w:div>
    <w:div w:id="2118207454">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063605">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0029899">
      <w:bodyDiv w:val="1"/>
      <w:marLeft w:val="0"/>
      <w:marRight w:val="0"/>
      <w:marTop w:val="0"/>
      <w:marBottom w:val="0"/>
      <w:divBdr>
        <w:top w:val="none" w:sz="0" w:space="0" w:color="auto"/>
        <w:left w:val="none" w:sz="0" w:space="0" w:color="auto"/>
        <w:bottom w:val="none" w:sz="0" w:space="0" w:color="auto"/>
        <w:right w:val="none" w:sz="0" w:space="0" w:color="auto"/>
      </w:divBdr>
    </w:div>
    <w:div w:id="2120249788">
      <w:bodyDiv w:val="1"/>
      <w:marLeft w:val="0"/>
      <w:marRight w:val="0"/>
      <w:marTop w:val="0"/>
      <w:marBottom w:val="0"/>
      <w:divBdr>
        <w:top w:val="none" w:sz="0" w:space="0" w:color="auto"/>
        <w:left w:val="none" w:sz="0" w:space="0" w:color="auto"/>
        <w:bottom w:val="none" w:sz="0" w:space="0" w:color="auto"/>
        <w:right w:val="none" w:sz="0" w:space="0" w:color="auto"/>
      </w:divBdr>
    </w:div>
    <w:div w:id="2120250648">
      <w:bodyDiv w:val="1"/>
      <w:marLeft w:val="0"/>
      <w:marRight w:val="0"/>
      <w:marTop w:val="0"/>
      <w:marBottom w:val="0"/>
      <w:divBdr>
        <w:top w:val="none" w:sz="0" w:space="0" w:color="auto"/>
        <w:left w:val="none" w:sz="0" w:space="0" w:color="auto"/>
        <w:bottom w:val="none" w:sz="0" w:space="0" w:color="auto"/>
        <w:right w:val="none" w:sz="0" w:space="0" w:color="auto"/>
      </w:divBdr>
    </w:div>
    <w:div w:id="2120446237">
      <w:bodyDiv w:val="1"/>
      <w:marLeft w:val="0"/>
      <w:marRight w:val="0"/>
      <w:marTop w:val="0"/>
      <w:marBottom w:val="0"/>
      <w:divBdr>
        <w:top w:val="none" w:sz="0" w:space="0" w:color="auto"/>
        <w:left w:val="none" w:sz="0" w:space="0" w:color="auto"/>
        <w:bottom w:val="none" w:sz="0" w:space="0" w:color="auto"/>
        <w:right w:val="none" w:sz="0" w:space="0" w:color="auto"/>
      </w:divBdr>
    </w:div>
    <w:div w:id="2121296861">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1877006">
      <w:bodyDiv w:val="1"/>
      <w:marLeft w:val="0"/>
      <w:marRight w:val="0"/>
      <w:marTop w:val="0"/>
      <w:marBottom w:val="0"/>
      <w:divBdr>
        <w:top w:val="none" w:sz="0" w:space="0" w:color="auto"/>
        <w:left w:val="none" w:sz="0" w:space="0" w:color="auto"/>
        <w:bottom w:val="none" w:sz="0" w:space="0" w:color="auto"/>
        <w:right w:val="none" w:sz="0" w:space="0" w:color="auto"/>
      </w:divBdr>
    </w:div>
    <w:div w:id="2122186783">
      <w:bodyDiv w:val="1"/>
      <w:marLeft w:val="0"/>
      <w:marRight w:val="0"/>
      <w:marTop w:val="0"/>
      <w:marBottom w:val="0"/>
      <w:divBdr>
        <w:top w:val="none" w:sz="0" w:space="0" w:color="auto"/>
        <w:left w:val="none" w:sz="0" w:space="0" w:color="auto"/>
        <w:bottom w:val="none" w:sz="0" w:space="0" w:color="auto"/>
        <w:right w:val="none" w:sz="0" w:space="0" w:color="auto"/>
      </w:divBdr>
    </w:div>
    <w:div w:id="2122844579">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3379236">
      <w:bodyDiv w:val="1"/>
      <w:marLeft w:val="0"/>
      <w:marRight w:val="0"/>
      <w:marTop w:val="0"/>
      <w:marBottom w:val="0"/>
      <w:divBdr>
        <w:top w:val="none" w:sz="0" w:space="0" w:color="auto"/>
        <w:left w:val="none" w:sz="0" w:space="0" w:color="auto"/>
        <w:bottom w:val="none" w:sz="0" w:space="0" w:color="auto"/>
        <w:right w:val="none" w:sz="0" w:space="0" w:color="auto"/>
      </w:divBdr>
    </w:div>
    <w:div w:id="2123958981">
      <w:bodyDiv w:val="1"/>
      <w:marLeft w:val="0"/>
      <w:marRight w:val="0"/>
      <w:marTop w:val="0"/>
      <w:marBottom w:val="0"/>
      <w:divBdr>
        <w:top w:val="none" w:sz="0" w:space="0" w:color="auto"/>
        <w:left w:val="none" w:sz="0" w:space="0" w:color="auto"/>
        <w:bottom w:val="none" w:sz="0" w:space="0" w:color="auto"/>
        <w:right w:val="none" w:sz="0" w:space="0" w:color="auto"/>
      </w:divBdr>
    </w:div>
    <w:div w:id="2124183220">
      <w:bodyDiv w:val="1"/>
      <w:marLeft w:val="0"/>
      <w:marRight w:val="0"/>
      <w:marTop w:val="0"/>
      <w:marBottom w:val="0"/>
      <w:divBdr>
        <w:top w:val="none" w:sz="0" w:space="0" w:color="auto"/>
        <w:left w:val="none" w:sz="0" w:space="0" w:color="auto"/>
        <w:bottom w:val="none" w:sz="0" w:space="0" w:color="auto"/>
        <w:right w:val="none" w:sz="0" w:space="0" w:color="auto"/>
      </w:divBdr>
    </w:div>
    <w:div w:id="2124415424">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6847834">
      <w:bodyDiv w:val="1"/>
      <w:marLeft w:val="0"/>
      <w:marRight w:val="0"/>
      <w:marTop w:val="0"/>
      <w:marBottom w:val="0"/>
      <w:divBdr>
        <w:top w:val="none" w:sz="0" w:space="0" w:color="auto"/>
        <w:left w:val="none" w:sz="0" w:space="0" w:color="auto"/>
        <w:bottom w:val="none" w:sz="0" w:space="0" w:color="auto"/>
        <w:right w:val="none" w:sz="0" w:space="0" w:color="auto"/>
      </w:divBdr>
    </w:div>
    <w:div w:id="2127506711">
      <w:bodyDiv w:val="1"/>
      <w:marLeft w:val="0"/>
      <w:marRight w:val="0"/>
      <w:marTop w:val="0"/>
      <w:marBottom w:val="0"/>
      <w:divBdr>
        <w:top w:val="none" w:sz="0" w:space="0" w:color="auto"/>
        <w:left w:val="none" w:sz="0" w:space="0" w:color="auto"/>
        <w:bottom w:val="none" w:sz="0" w:space="0" w:color="auto"/>
        <w:right w:val="none" w:sz="0" w:space="0" w:color="auto"/>
      </w:divBdr>
    </w:div>
    <w:div w:id="2127652741">
      <w:bodyDiv w:val="1"/>
      <w:marLeft w:val="0"/>
      <w:marRight w:val="0"/>
      <w:marTop w:val="0"/>
      <w:marBottom w:val="0"/>
      <w:divBdr>
        <w:top w:val="none" w:sz="0" w:space="0" w:color="auto"/>
        <w:left w:val="none" w:sz="0" w:space="0" w:color="auto"/>
        <w:bottom w:val="none" w:sz="0" w:space="0" w:color="auto"/>
        <w:right w:val="none" w:sz="0" w:space="0" w:color="auto"/>
      </w:divBdr>
    </w:div>
    <w:div w:id="2127844916">
      <w:bodyDiv w:val="1"/>
      <w:marLeft w:val="0"/>
      <w:marRight w:val="0"/>
      <w:marTop w:val="0"/>
      <w:marBottom w:val="0"/>
      <w:divBdr>
        <w:top w:val="none" w:sz="0" w:space="0" w:color="auto"/>
        <w:left w:val="none" w:sz="0" w:space="0" w:color="auto"/>
        <w:bottom w:val="none" w:sz="0" w:space="0" w:color="auto"/>
        <w:right w:val="none" w:sz="0" w:space="0" w:color="auto"/>
      </w:divBdr>
    </w:div>
    <w:div w:id="2128087221">
      <w:bodyDiv w:val="1"/>
      <w:marLeft w:val="0"/>
      <w:marRight w:val="0"/>
      <w:marTop w:val="0"/>
      <w:marBottom w:val="0"/>
      <w:divBdr>
        <w:top w:val="none" w:sz="0" w:space="0" w:color="auto"/>
        <w:left w:val="none" w:sz="0" w:space="0" w:color="auto"/>
        <w:bottom w:val="none" w:sz="0" w:space="0" w:color="auto"/>
        <w:right w:val="none" w:sz="0" w:space="0" w:color="auto"/>
      </w:divBdr>
    </w:div>
    <w:div w:id="2128352745">
      <w:bodyDiv w:val="1"/>
      <w:marLeft w:val="0"/>
      <w:marRight w:val="0"/>
      <w:marTop w:val="0"/>
      <w:marBottom w:val="0"/>
      <w:divBdr>
        <w:top w:val="none" w:sz="0" w:space="0" w:color="auto"/>
        <w:left w:val="none" w:sz="0" w:space="0" w:color="auto"/>
        <w:bottom w:val="none" w:sz="0" w:space="0" w:color="auto"/>
        <w:right w:val="none" w:sz="0" w:space="0" w:color="auto"/>
      </w:divBdr>
    </w:div>
    <w:div w:id="2128622741">
      <w:bodyDiv w:val="1"/>
      <w:marLeft w:val="0"/>
      <w:marRight w:val="0"/>
      <w:marTop w:val="0"/>
      <w:marBottom w:val="0"/>
      <w:divBdr>
        <w:top w:val="none" w:sz="0" w:space="0" w:color="auto"/>
        <w:left w:val="none" w:sz="0" w:space="0" w:color="auto"/>
        <w:bottom w:val="none" w:sz="0" w:space="0" w:color="auto"/>
        <w:right w:val="none" w:sz="0" w:space="0" w:color="auto"/>
      </w:divBdr>
    </w:div>
    <w:div w:id="2129003066">
      <w:bodyDiv w:val="1"/>
      <w:marLeft w:val="0"/>
      <w:marRight w:val="0"/>
      <w:marTop w:val="0"/>
      <w:marBottom w:val="0"/>
      <w:divBdr>
        <w:top w:val="none" w:sz="0" w:space="0" w:color="auto"/>
        <w:left w:val="none" w:sz="0" w:space="0" w:color="auto"/>
        <w:bottom w:val="none" w:sz="0" w:space="0" w:color="auto"/>
        <w:right w:val="none" w:sz="0" w:space="0" w:color="auto"/>
      </w:divBdr>
    </w:div>
    <w:div w:id="2129272927">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29931920">
      <w:bodyDiv w:val="1"/>
      <w:marLeft w:val="0"/>
      <w:marRight w:val="0"/>
      <w:marTop w:val="0"/>
      <w:marBottom w:val="0"/>
      <w:divBdr>
        <w:top w:val="none" w:sz="0" w:space="0" w:color="auto"/>
        <w:left w:val="none" w:sz="0" w:space="0" w:color="auto"/>
        <w:bottom w:val="none" w:sz="0" w:space="0" w:color="auto"/>
        <w:right w:val="none" w:sz="0" w:space="0" w:color="auto"/>
      </w:divBdr>
    </w:div>
    <w:div w:id="2130006394">
      <w:bodyDiv w:val="1"/>
      <w:marLeft w:val="0"/>
      <w:marRight w:val="0"/>
      <w:marTop w:val="0"/>
      <w:marBottom w:val="0"/>
      <w:divBdr>
        <w:top w:val="none" w:sz="0" w:space="0" w:color="auto"/>
        <w:left w:val="none" w:sz="0" w:space="0" w:color="auto"/>
        <w:bottom w:val="none" w:sz="0" w:space="0" w:color="auto"/>
        <w:right w:val="none" w:sz="0" w:space="0" w:color="auto"/>
      </w:divBdr>
    </w:div>
    <w:div w:id="2130201057">
      <w:bodyDiv w:val="1"/>
      <w:marLeft w:val="0"/>
      <w:marRight w:val="0"/>
      <w:marTop w:val="0"/>
      <w:marBottom w:val="0"/>
      <w:divBdr>
        <w:top w:val="none" w:sz="0" w:space="0" w:color="auto"/>
        <w:left w:val="none" w:sz="0" w:space="0" w:color="auto"/>
        <w:bottom w:val="none" w:sz="0" w:space="0" w:color="auto"/>
        <w:right w:val="none" w:sz="0" w:space="0" w:color="auto"/>
      </w:divBdr>
    </w:div>
    <w:div w:id="2130589365">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2164334">
      <w:bodyDiv w:val="1"/>
      <w:marLeft w:val="0"/>
      <w:marRight w:val="0"/>
      <w:marTop w:val="0"/>
      <w:marBottom w:val="0"/>
      <w:divBdr>
        <w:top w:val="none" w:sz="0" w:space="0" w:color="auto"/>
        <w:left w:val="none" w:sz="0" w:space="0" w:color="auto"/>
        <w:bottom w:val="none" w:sz="0" w:space="0" w:color="auto"/>
        <w:right w:val="none" w:sz="0" w:space="0" w:color="auto"/>
      </w:divBdr>
    </w:div>
    <w:div w:id="2133209240">
      <w:bodyDiv w:val="1"/>
      <w:marLeft w:val="0"/>
      <w:marRight w:val="0"/>
      <w:marTop w:val="0"/>
      <w:marBottom w:val="0"/>
      <w:divBdr>
        <w:top w:val="none" w:sz="0" w:space="0" w:color="auto"/>
        <w:left w:val="none" w:sz="0" w:space="0" w:color="auto"/>
        <w:bottom w:val="none" w:sz="0" w:space="0" w:color="auto"/>
        <w:right w:val="none" w:sz="0" w:space="0" w:color="auto"/>
      </w:divBdr>
    </w:div>
    <w:div w:id="2133277962">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3399801">
      <w:bodyDiv w:val="1"/>
      <w:marLeft w:val="0"/>
      <w:marRight w:val="0"/>
      <w:marTop w:val="0"/>
      <w:marBottom w:val="0"/>
      <w:divBdr>
        <w:top w:val="none" w:sz="0" w:space="0" w:color="auto"/>
        <w:left w:val="none" w:sz="0" w:space="0" w:color="auto"/>
        <w:bottom w:val="none" w:sz="0" w:space="0" w:color="auto"/>
        <w:right w:val="none" w:sz="0" w:space="0" w:color="auto"/>
      </w:divBdr>
    </w:div>
    <w:div w:id="2133590959">
      <w:bodyDiv w:val="1"/>
      <w:marLeft w:val="0"/>
      <w:marRight w:val="0"/>
      <w:marTop w:val="0"/>
      <w:marBottom w:val="0"/>
      <w:divBdr>
        <w:top w:val="none" w:sz="0" w:space="0" w:color="auto"/>
        <w:left w:val="none" w:sz="0" w:space="0" w:color="auto"/>
        <w:bottom w:val="none" w:sz="0" w:space="0" w:color="auto"/>
        <w:right w:val="none" w:sz="0" w:space="0" w:color="auto"/>
      </w:divBdr>
    </w:div>
    <w:div w:id="2134134635">
      <w:bodyDiv w:val="1"/>
      <w:marLeft w:val="0"/>
      <w:marRight w:val="0"/>
      <w:marTop w:val="0"/>
      <w:marBottom w:val="0"/>
      <w:divBdr>
        <w:top w:val="none" w:sz="0" w:space="0" w:color="auto"/>
        <w:left w:val="none" w:sz="0" w:space="0" w:color="auto"/>
        <w:bottom w:val="none" w:sz="0" w:space="0" w:color="auto"/>
        <w:right w:val="none" w:sz="0" w:space="0" w:color="auto"/>
      </w:divBdr>
    </w:div>
    <w:div w:id="2134442609">
      <w:bodyDiv w:val="1"/>
      <w:marLeft w:val="0"/>
      <w:marRight w:val="0"/>
      <w:marTop w:val="0"/>
      <w:marBottom w:val="0"/>
      <w:divBdr>
        <w:top w:val="none" w:sz="0" w:space="0" w:color="auto"/>
        <w:left w:val="none" w:sz="0" w:space="0" w:color="auto"/>
        <w:bottom w:val="none" w:sz="0" w:space="0" w:color="auto"/>
        <w:right w:val="none" w:sz="0" w:space="0" w:color="auto"/>
      </w:divBdr>
    </w:div>
    <w:div w:id="2134909004">
      <w:bodyDiv w:val="1"/>
      <w:marLeft w:val="0"/>
      <w:marRight w:val="0"/>
      <w:marTop w:val="0"/>
      <w:marBottom w:val="0"/>
      <w:divBdr>
        <w:top w:val="none" w:sz="0" w:space="0" w:color="auto"/>
        <w:left w:val="none" w:sz="0" w:space="0" w:color="auto"/>
        <w:bottom w:val="none" w:sz="0" w:space="0" w:color="auto"/>
        <w:right w:val="none" w:sz="0" w:space="0" w:color="auto"/>
      </w:divBdr>
    </w:div>
    <w:div w:id="2134981912">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630402">
      <w:bodyDiv w:val="1"/>
      <w:marLeft w:val="0"/>
      <w:marRight w:val="0"/>
      <w:marTop w:val="0"/>
      <w:marBottom w:val="0"/>
      <w:divBdr>
        <w:top w:val="none" w:sz="0" w:space="0" w:color="auto"/>
        <w:left w:val="none" w:sz="0" w:space="0" w:color="auto"/>
        <w:bottom w:val="none" w:sz="0" w:space="0" w:color="auto"/>
        <w:right w:val="none" w:sz="0" w:space="0" w:color="auto"/>
      </w:divBdr>
    </w:div>
    <w:div w:id="2135709360">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5757945">
      <w:bodyDiv w:val="1"/>
      <w:marLeft w:val="0"/>
      <w:marRight w:val="0"/>
      <w:marTop w:val="0"/>
      <w:marBottom w:val="0"/>
      <w:divBdr>
        <w:top w:val="none" w:sz="0" w:space="0" w:color="auto"/>
        <w:left w:val="none" w:sz="0" w:space="0" w:color="auto"/>
        <w:bottom w:val="none" w:sz="0" w:space="0" w:color="auto"/>
        <w:right w:val="none" w:sz="0" w:space="0" w:color="auto"/>
      </w:divBdr>
    </w:div>
    <w:div w:id="2136484134">
      <w:bodyDiv w:val="1"/>
      <w:marLeft w:val="0"/>
      <w:marRight w:val="0"/>
      <w:marTop w:val="0"/>
      <w:marBottom w:val="0"/>
      <w:divBdr>
        <w:top w:val="none" w:sz="0" w:space="0" w:color="auto"/>
        <w:left w:val="none" w:sz="0" w:space="0" w:color="auto"/>
        <w:bottom w:val="none" w:sz="0" w:space="0" w:color="auto"/>
        <w:right w:val="none" w:sz="0" w:space="0" w:color="auto"/>
      </w:divBdr>
    </w:div>
    <w:div w:id="2136560318">
      <w:bodyDiv w:val="1"/>
      <w:marLeft w:val="0"/>
      <w:marRight w:val="0"/>
      <w:marTop w:val="0"/>
      <w:marBottom w:val="0"/>
      <w:divBdr>
        <w:top w:val="none" w:sz="0" w:space="0" w:color="auto"/>
        <w:left w:val="none" w:sz="0" w:space="0" w:color="auto"/>
        <w:bottom w:val="none" w:sz="0" w:space="0" w:color="auto"/>
        <w:right w:val="none" w:sz="0" w:space="0" w:color="auto"/>
      </w:divBdr>
    </w:div>
    <w:div w:id="2136563662">
      <w:bodyDiv w:val="1"/>
      <w:marLeft w:val="0"/>
      <w:marRight w:val="0"/>
      <w:marTop w:val="0"/>
      <w:marBottom w:val="0"/>
      <w:divBdr>
        <w:top w:val="none" w:sz="0" w:space="0" w:color="auto"/>
        <w:left w:val="none" w:sz="0" w:space="0" w:color="auto"/>
        <w:bottom w:val="none" w:sz="0" w:space="0" w:color="auto"/>
        <w:right w:val="none" w:sz="0" w:space="0" w:color="auto"/>
      </w:divBdr>
    </w:div>
    <w:div w:id="2136606026">
      <w:bodyDiv w:val="1"/>
      <w:marLeft w:val="0"/>
      <w:marRight w:val="0"/>
      <w:marTop w:val="0"/>
      <w:marBottom w:val="0"/>
      <w:divBdr>
        <w:top w:val="none" w:sz="0" w:space="0" w:color="auto"/>
        <w:left w:val="none" w:sz="0" w:space="0" w:color="auto"/>
        <w:bottom w:val="none" w:sz="0" w:space="0" w:color="auto"/>
        <w:right w:val="none" w:sz="0" w:space="0" w:color="auto"/>
      </w:divBdr>
    </w:div>
    <w:div w:id="2136674845">
      <w:bodyDiv w:val="1"/>
      <w:marLeft w:val="0"/>
      <w:marRight w:val="0"/>
      <w:marTop w:val="0"/>
      <w:marBottom w:val="0"/>
      <w:divBdr>
        <w:top w:val="none" w:sz="0" w:space="0" w:color="auto"/>
        <w:left w:val="none" w:sz="0" w:space="0" w:color="auto"/>
        <w:bottom w:val="none" w:sz="0" w:space="0" w:color="auto"/>
        <w:right w:val="none" w:sz="0" w:space="0" w:color="auto"/>
      </w:divBdr>
    </w:div>
    <w:div w:id="2136831619">
      <w:bodyDiv w:val="1"/>
      <w:marLeft w:val="0"/>
      <w:marRight w:val="0"/>
      <w:marTop w:val="0"/>
      <w:marBottom w:val="0"/>
      <w:divBdr>
        <w:top w:val="none" w:sz="0" w:space="0" w:color="auto"/>
        <w:left w:val="none" w:sz="0" w:space="0" w:color="auto"/>
        <w:bottom w:val="none" w:sz="0" w:space="0" w:color="auto"/>
        <w:right w:val="none" w:sz="0" w:space="0" w:color="auto"/>
      </w:divBdr>
    </w:div>
    <w:div w:id="2136873656">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9293580">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0369803">
      <w:bodyDiv w:val="1"/>
      <w:marLeft w:val="0"/>
      <w:marRight w:val="0"/>
      <w:marTop w:val="0"/>
      <w:marBottom w:val="0"/>
      <w:divBdr>
        <w:top w:val="none" w:sz="0" w:space="0" w:color="auto"/>
        <w:left w:val="none" w:sz="0" w:space="0" w:color="auto"/>
        <w:bottom w:val="none" w:sz="0" w:space="0" w:color="auto"/>
        <w:right w:val="none" w:sz="0" w:space="0" w:color="auto"/>
      </w:divBdr>
    </w:div>
    <w:div w:id="2140562246">
      <w:bodyDiv w:val="1"/>
      <w:marLeft w:val="0"/>
      <w:marRight w:val="0"/>
      <w:marTop w:val="0"/>
      <w:marBottom w:val="0"/>
      <w:divBdr>
        <w:top w:val="none" w:sz="0" w:space="0" w:color="auto"/>
        <w:left w:val="none" w:sz="0" w:space="0" w:color="auto"/>
        <w:bottom w:val="none" w:sz="0" w:space="0" w:color="auto"/>
        <w:right w:val="none" w:sz="0" w:space="0" w:color="auto"/>
      </w:divBdr>
    </w:div>
    <w:div w:id="2140688463">
      <w:bodyDiv w:val="1"/>
      <w:marLeft w:val="0"/>
      <w:marRight w:val="0"/>
      <w:marTop w:val="0"/>
      <w:marBottom w:val="0"/>
      <w:divBdr>
        <w:top w:val="none" w:sz="0" w:space="0" w:color="auto"/>
        <w:left w:val="none" w:sz="0" w:space="0" w:color="auto"/>
        <w:bottom w:val="none" w:sz="0" w:space="0" w:color="auto"/>
        <w:right w:val="none" w:sz="0" w:space="0" w:color="auto"/>
      </w:divBdr>
    </w:div>
    <w:div w:id="2140876021">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2261725">
      <w:bodyDiv w:val="1"/>
      <w:marLeft w:val="0"/>
      <w:marRight w:val="0"/>
      <w:marTop w:val="0"/>
      <w:marBottom w:val="0"/>
      <w:divBdr>
        <w:top w:val="none" w:sz="0" w:space="0" w:color="auto"/>
        <w:left w:val="none" w:sz="0" w:space="0" w:color="auto"/>
        <w:bottom w:val="none" w:sz="0" w:space="0" w:color="auto"/>
        <w:right w:val="none" w:sz="0" w:space="0" w:color="auto"/>
      </w:divBdr>
    </w:div>
    <w:div w:id="2142459594">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3110918">
      <w:bodyDiv w:val="1"/>
      <w:marLeft w:val="0"/>
      <w:marRight w:val="0"/>
      <w:marTop w:val="0"/>
      <w:marBottom w:val="0"/>
      <w:divBdr>
        <w:top w:val="none" w:sz="0" w:space="0" w:color="auto"/>
        <w:left w:val="none" w:sz="0" w:space="0" w:color="auto"/>
        <w:bottom w:val="none" w:sz="0" w:space="0" w:color="auto"/>
        <w:right w:val="none" w:sz="0" w:space="0" w:color="auto"/>
      </w:divBdr>
    </w:div>
    <w:div w:id="2143232291">
      <w:bodyDiv w:val="1"/>
      <w:marLeft w:val="0"/>
      <w:marRight w:val="0"/>
      <w:marTop w:val="0"/>
      <w:marBottom w:val="0"/>
      <w:divBdr>
        <w:top w:val="none" w:sz="0" w:space="0" w:color="auto"/>
        <w:left w:val="none" w:sz="0" w:space="0" w:color="auto"/>
        <w:bottom w:val="none" w:sz="0" w:space="0" w:color="auto"/>
        <w:right w:val="none" w:sz="0" w:space="0" w:color="auto"/>
      </w:divBdr>
    </w:div>
    <w:div w:id="2143620386">
      <w:bodyDiv w:val="1"/>
      <w:marLeft w:val="0"/>
      <w:marRight w:val="0"/>
      <w:marTop w:val="0"/>
      <w:marBottom w:val="0"/>
      <w:divBdr>
        <w:top w:val="none" w:sz="0" w:space="0" w:color="auto"/>
        <w:left w:val="none" w:sz="0" w:space="0" w:color="auto"/>
        <w:bottom w:val="none" w:sz="0" w:space="0" w:color="auto"/>
        <w:right w:val="none" w:sz="0" w:space="0" w:color="auto"/>
      </w:divBdr>
    </w:div>
    <w:div w:id="2144157577">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345827">
      <w:bodyDiv w:val="1"/>
      <w:marLeft w:val="0"/>
      <w:marRight w:val="0"/>
      <w:marTop w:val="0"/>
      <w:marBottom w:val="0"/>
      <w:divBdr>
        <w:top w:val="none" w:sz="0" w:space="0" w:color="auto"/>
        <w:left w:val="none" w:sz="0" w:space="0" w:color="auto"/>
        <w:bottom w:val="none" w:sz="0" w:space="0" w:color="auto"/>
        <w:right w:val="none" w:sz="0" w:space="0" w:color="auto"/>
      </w:divBdr>
    </w:div>
    <w:div w:id="2144349786">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 w:id="2145272085">
      <w:bodyDiv w:val="1"/>
      <w:marLeft w:val="0"/>
      <w:marRight w:val="0"/>
      <w:marTop w:val="0"/>
      <w:marBottom w:val="0"/>
      <w:divBdr>
        <w:top w:val="none" w:sz="0" w:space="0" w:color="auto"/>
        <w:left w:val="none" w:sz="0" w:space="0" w:color="auto"/>
        <w:bottom w:val="none" w:sz="0" w:space="0" w:color="auto"/>
        <w:right w:val="none" w:sz="0" w:space="0" w:color="auto"/>
      </w:divBdr>
    </w:div>
    <w:div w:id="2145275072">
      <w:bodyDiv w:val="1"/>
      <w:marLeft w:val="0"/>
      <w:marRight w:val="0"/>
      <w:marTop w:val="0"/>
      <w:marBottom w:val="0"/>
      <w:divBdr>
        <w:top w:val="none" w:sz="0" w:space="0" w:color="auto"/>
        <w:left w:val="none" w:sz="0" w:space="0" w:color="auto"/>
        <w:bottom w:val="none" w:sz="0" w:space="0" w:color="auto"/>
        <w:right w:val="none" w:sz="0" w:space="0" w:color="auto"/>
      </w:divBdr>
    </w:div>
    <w:div w:id="2146309803">
      <w:bodyDiv w:val="1"/>
      <w:marLeft w:val="0"/>
      <w:marRight w:val="0"/>
      <w:marTop w:val="0"/>
      <w:marBottom w:val="0"/>
      <w:divBdr>
        <w:top w:val="none" w:sz="0" w:space="0" w:color="auto"/>
        <w:left w:val="none" w:sz="0" w:space="0" w:color="auto"/>
        <w:bottom w:val="none" w:sz="0" w:space="0" w:color="auto"/>
        <w:right w:val="none" w:sz="0" w:space="0" w:color="auto"/>
      </w:divBdr>
    </w:div>
    <w:div w:id="214704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4D93CD72461895F6C79CA0D35B1D4773062F03BF1CDDF459AD921C6E2AX718F" TargetMode="External"/><Relationship Id="rId299" Type="http://schemas.openxmlformats.org/officeDocument/2006/relationships/hyperlink" Target="consultantplus://offline/ref=EDCBCF98ABA3F1EBC0A59A16686A2E3EBCD8A2CFDB92ED795F86D2DCEFv4UDN" TargetMode="External"/><Relationship Id="rId21" Type="http://schemas.openxmlformats.org/officeDocument/2006/relationships/hyperlink" Target="consultantplus://offline/ref=3476402B7BAA774A31DD83344ED6DA8B1B3B686EA3B142EFAA2BC84698S7nFE" TargetMode="External"/><Relationship Id="rId42" Type="http://schemas.openxmlformats.org/officeDocument/2006/relationships/hyperlink" Target="consultantplus://offline/ref=4D93CD72461895F6C79CA0D35B1D4773062F03BF1CDDF459AD921C6E2AX718F" TargetMode="External"/><Relationship Id="rId63" Type="http://schemas.openxmlformats.org/officeDocument/2006/relationships/hyperlink" Target="consultantplus://offline/ref=3476402B7BAA774A31DD83344ED6DA8B1B356C6EA7B942EFAA2BC84698S7nFE" TargetMode="External"/><Relationship Id="rId84" Type="http://schemas.openxmlformats.org/officeDocument/2006/relationships/hyperlink" Target="http://sergievsk.ru/" TargetMode="External"/><Relationship Id="rId138" Type="http://schemas.openxmlformats.org/officeDocument/2006/relationships/hyperlink" Target="consultantplus://offline/ref=3476402B7BAA774A31DD83344ED6DA8B1B356C6EA7B942EFAA2BC84698S7nFE" TargetMode="External"/><Relationship Id="rId159" Type="http://schemas.openxmlformats.org/officeDocument/2006/relationships/hyperlink" Target="http://sergievsk.ru/" TargetMode="External"/><Relationship Id="rId324" Type="http://schemas.openxmlformats.org/officeDocument/2006/relationships/hyperlink" Target="consultantplus://offline/ref=3476402B7BAA774A31DD83344ED6DA8B1B3A6F6CA3B442EFAA2BC84698S7nFE" TargetMode="External"/><Relationship Id="rId345" Type="http://schemas.openxmlformats.org/officeDocument/2006/relationships/hyperlink" Target="consultantplus://offline/ref=4D93CD72461895F6C79CA0D35B1D4773062F06BA1BD1F459AD921C6E2AX718F" TargetMode="External"/><Relationship Id="rId366" Type="http://schemas.openxmlformats.org/officeDocument/2006/relationships/hyperlink" Target="consultantplus://offline/ref=3476402B7BAA774A31DD83344ED6DA8B1B3B686EA3B142EFAA2BC84698S7nFE" TargetMode="External"/><Relationship Id="rId387" Type="http://schemas.openxmlformats.org/officeDocument/2006/relationships/header" Target="header2.xml"/><Relationship Id="rId170" Type="http://schemas.openxmlformats.org/officeDocument/2006/relationships/hyperlink" Target="consultantplus://offline/ref=3476402B7BAA774A31DD83344ED6DA8B1B3A6F6CA3B442EFAA2BC84698S7nFE" TargetMode="External"/><Relationship Id="rId191" Type="http://schemas.openxmlformats.org/officeDocument/2006/relationships/hyperlink" Target="consultantplus://offline/ref=4D93CD72461895F6C79CA0D35B1D4773052002B81382A35BFCC712X61BF" TargetMode="External"/><Relationship Id="rId205" Type="http://schemas.openxmlformats.org/officeDocument/2006/relationships/hyperlink" Target="consultantplus://offline/ref=B7E04B8F5BC345C22463EADCAE81D93CF3CB1514AF326A5AAFB087fFC1L" TargetMode="External"/><Relationship Id="rId226" Type="http://schemas.openxmlformats.org/officeDocument/2006/relationships/hyperlink" Target="consultantplus://offline/ref=EDCBCF98ABA3F1EBC0A59A16686A2E3EBCD8A2C8D890ED795F86D2DCEF4D4B8A700272383FF9F9CFv5UEN" TargetMode="External"/><Relationship Id="rId247" Type="http://schemas.openxmlformats.org/officeDocument/2006/relationships/hyperlink" Target="consultantplus://offline/ref=887E91C36ADB58227A16574B456A73B5F10FA3A4562B4AE68FC6962By8IAN" TargetMode="External"/><Relationship Id="rId107" Type="http://schemas.openxmlformats.org/officeDocument/2006/relationships/hyperlink" Target="consultantplus://offline/ref=890107333D369335025AB7F822CA354649EDD923C2324EF47D33979BF7aBs9H" TargetMode="External"/><Relationship Id="rId268" Type="http://schemas.openxmlformats.org/officeDocument/2006/relationships/hyperlink" Target="consultantplus://offline/ref=3476402B7BAA774A31DD83344ED6DA8B1B3A6F6CA3B442EFAA2BC84698S7nFE" TargetMode="External"/><Relationship Id="rId289" Type="http://schemas.openxmlformats.org/officeDocument/2006/relationships/hyperlink" Target="consultantplus://offline/ref=4D93CD72461895F6C79CA0D35B1D4773062F03BF1CDDF459AD921C6E2AX718F" TargetMode="External"/><Relationship Id="rId11" Type="http://schemas.openxmlformats.org/officeDocument/2006/relationships/hyperlink" Target="consultantplus://offline/ref=4D93CD72461895F6C79CA0D35B1D4773062F03BF1CDDF459AD921C6E2AX718F" TargetMode="External"/><Relationship Id="rId32" Type="http://schemas.openxmlformats.org/officeDocument/2006/relationships/hyperlink" Target="consultantplus://offline/ref=890107333D369335025AB7F822CA354649EDD923C2324EF47D33979BF7aBs9H" TargetMode="External"/><Relationship Id="rId53" Type="http://schemas.openxmlformats.org/officeDocument/2006/relationships/hyperlink" Target="http://hghltd.yandex.net/yandbtm?tld=ru&amp;text=%D0%9F%D1%80%D0%B5%D0%B4%D0%BE%D1%81%D1%82%D0%B0%D0%B2%D0%BB%D0%B5%D0%BD%D0%B8%D0%B5%20%D0%BC%D0%B5%D1%81%D1%82%20%D0%B7%D0%B0%D1%85%D0%BE%D1%80%D0%BE%D0%BD%D0%B5%D0%BD%D0%B8%D1%8F%20%D0%BD%D0%B0%20%D0%BA%D0%BB%D0%B0%D0%B4%D0%B1%D0%B8%D1%89%D0%B0%D1%85%20%D1%80%D0%B5%D0%B3%D0%BB%D0%B0%D0%BC%D0%B5%D0%BD%D1%82&amp;url=http%3A%2F%2Fwww.vbglenobl.ru%2Fsites%2Fdefault%2Ffiles%2Fp8703.doc&amp;fmode=envelope&amp;lr=2&amp;mime=doc&amp;l10n=ru&amp;sign=15ee45c7bf4744100a39b747210eba32&amp;keyno=0" TargetMode="External"/><Relationship Id="rId74" Type="http://schemas.openxmlformats.org/officeDocument/2006/relationships/hyperlink" Target="consultantplus://offline/ref=EDCBCF98ABA3F1EBC0A59A16686A2E3EBFD7A6CAD0C3BA7B0ED3DCvDU9N" TargetMode="External"/><Relationship Id="rId128" Type="http://schemas.openxmlformats.org/officeDocument/2006/relationships/hyperlink" Target="http://hghltd.yandex.net/yandbtm?tld=ru&amp;text=%D0%9F%D1%80%D0%B5%D0%B4%D0%BE%D1%81%D1%82%D0%B0%D0%B2%D0%BB%D0%B5%D0%BD%D0%B8%D0%B5%20%D0%BC%D0%B5%D1%81%D1%82%20%D0%B7%D0%B0%D1%85%D0%BE%D1%80%D0%BE%D0%BD%D0%B5%D0%BD%D0%B8%D1%8F%20%D0%BD%D0%B0%20%D0%BA%D0%BB%D0%B0%D0%B4%D0%B1%D0%B8%D1%89%D0%B0%D1%85%20%D1%80%D0%B5%D0%B3%D0%BB%D0%B0%D0%BC%D0%B5%D0%BD%D1%82&amp;url=http%3A%2F%2Fwww.vbglenobl.ru%2Fsites%2Fdefault%2Ffiles%2Fp8703.doc&amp;fmode=envelope&amp;lr=2&amp;mime=doc&amp;l10n=ru&amp;sign=15ee45c7bf4744100a39b747210eba32&amp;keyno=0" TargetMode="External"/><Relationship Id="rId149" Type="http://schemas.openxmlformats.org/officeDocument/2006/relationships/hyperlink" Target="consultantplus://offline/ref=EDCBCF98ABA3F1EBC0A59A16686A2E3EBFD7A6CAD0C3BA7B0ED3DCvDU9N" TargetMode="External"/><Relationship Id="rId314" Type="http://schemas.openxmlformats.org/officeDocument/2006/relationships/hyperlink" Target="consultantplus://offline/ref=4D93CD72461895F6C79CA0D35B1D4773052002B81382A35BFCC712X61BF" TargetMode="External"/><Relationship Id="rId335" Type="http://schemas.openxmlformats.org/officeDocument/2006/relationships/hyperlink" Target="consultantplus://offline/ref=890107333D369335025AB7F822CA354649EDD923C2324EF47D33979BF7aBs9H" TargetMode="External"/><Relationship Id="rId356" Type="http://schemas.openxmlformats.org/officeDocument/2006/relationships/hyperlink" Target="consultantplus://offline/ref=B7E04B8F5BC345C22463EADCAE81D93CF3CB1514AF326A5AAFB087fFC1L" TargetMode="External"/><Relationship Id="rId377" Type="http://schemas.openxmlformats.org/officeDocument/2006/relationships/hyperlink" Target="consultantplus://offline/ref=EDCBCF98ABA3F1EBC0A59A16686A2E3EBCD8A2C8D890ED795F86D2DCEF4D4B8A700272383FF9F9CFv5UEN" TargetMode="External"/><Relationship Id="rId5" Type="http://schemas.openxmlformats.org/officeDocument/2006/relationships/settings" Target="settings.xml"/><Relationship Id="rId95" Type="http://schemas.openxmlformats.org/officeDocument/2006/relationships/hyperlink" Target="consultantplus://offline/ref=3476402B7BAA774A31DD83344ED6DA8B1B3A6F6CA3B442EFAA2BC84698S7nFE" TargetMode="External"/><Relationship Id="rId160" Type="http://schemas.openxmlformats.org/officeDocument/2006/relationships/hyperlink" Target="consultantplus://offline/ref=4D93CD72461895F6C79CA0D35B1D4773052002B81382A35BFCC712X61BF" TargetMode="External"/><Relationship Id="rId181" Type="http://schemas.openxmlformats.org/officeDocument/2006/relationships/hyperlink" Target="consultantplus://offline/ref=B7E04B8F5BC345C22463EADCAE81D93CF0CB1219A66D3D58FEE589F49F2922E9E4FE2D741D09f5CEL" TargetMode="External"/><Relationship Id="rId216" Type="http://schemas.openxmlformats.org/officeDocument/2006/relationships/hyperlink" Target="consultantplus://offline/ref=4D93CD72461895F6C79CA0D35B1D4773052002B81382A35BFCC712X61BF" TargetMode="External"/><Relationship Id="rId237" Type="http://schemas.openxmlformats.org/officeDocument/2006/relationships/hyperlink" Target="consultantplus://offline/ref=4D93CD72461895F6C79CA0D35B1D4773062F06BA1BD1F459AD921C6E2AX718F" TargetMode="External"/><Relationship Id="rId258" Type="http://schemas.openxmlformats.org/officeDocument/2006/relationships/hyperlink" Target="consultantplus://offline/ref=4D93CD72461895F6C79CA0D35B1D4773052002B81382A35BFCC712X61BF" TargetMode="External"/><Relationship Id="rId279" Type="http://schemas.openxmlformats.org/officeDocument/2006/relationships/hyperlink" Target="consultantplus://offline/ref=890107333D369335025AB7F822CA354649EDD923C2324EF47D33979BF7aBs9H" TargetMode="External"/><Relationship Id="rId22" Type="http://schemas.openxmlformats.org/officeDocument/2006/relationships/hyperlink" Target="consultantplus://offline/ref=887E91C36ADB58227A16574B456A73B5F10FA3A4562B4AE68FC6962By8IAN" TargetMode="External"/><Relationship Id="rId43" Type="http://schemas.openxmlformats.org/officeDocument/2006/relationships/hyperlink" Target="consultantplus://offline/ref=4D93CD72461895F6C79CA0D35B1D4773062F06BA1BD1F459AD921C6E2AX718F" TargetMode="External"/><Relationship Id="rId64" Type="http://schemas.openxmlformats.org/officeDocument/2006/relationships/hyperlink" Target="consultantplus://offline/ref=3476402B7BAA774A31DD83344ED6DA8B1B3A6F6CA3B442EFAA2BC84698S7nFE" TargetMode="External"/><Relationship Id="rId118" Type="http://schemas.openxmlformats.org/officeDocument/2006/relationships/hyperlink" Target="consultantplus://offline/ref=4D93CD72461895F6C79CA0D35B1D4773062F06BA1BD1F459AD921C6E2AX718F" TargetMode="External"/><Relationship Id="rId139" Type="http://schemas.openxmlformats.org/officeDocument/2006/relationships/hyperlink" Target="consultantplus://offline/ref=3476402B7BAA774A31DD83344ED6DA8B1B3A6F6CA3B442EFAA2BC84698S7nFE" TargetMode="External"/><Relationship Id="rId290" Type="http://schemas.openxmlformats.org/officeDocument/2006/relationships/hyperlink" Target="consultantplus://offline/ref=4D93CD72461895F6C79CA0D35B1D4773062F06BA1BD1F459AD921C6E2AX718F" TargetMode="External"/><Relationship Id="rId304" Type="http://schemas.openxmlformats.org/officeDocument/2006/relationships/hyperlink" Target="consultantplus://offline/ref=890107333D369335025AB7F822CA354649EDD923C2324EF47D33979BF7aBs9H" TargetMode="External"/><Relationship Id="rId325" Type="http://schemas.openxmlformats.org/officeDocument/2006/relationships/hyperlink" Target="consultantplus://offline/ref=3476402B7BAA774A31DD83344ED6DA8B1B3B686EA3B142EFAA2BC84698S7nFE" TargetMode="External"/><Relationship Id="rId346" Type="http://schemas.openxmlformats.org/officeDocument/2006/relationships/hyperlink" Target="consultantplus://offline/ref=3476402B7BAA774A31DD83344ED6DA8B1B356C6EA7B942EFAA2BC84698S7nFE" TargetMode="External"/><Relationship Id="rId367" Type="http://schemas.openxmlformats.org/officeDocument/2006/relationships/hyperlink" Target="consultantplus://offline/ref=4D93CD72461895F6C79CA0D35B1D4773052002B81382A35BFCC712X61BF" TargetMode="External"/><Relationship Id="rId388" Type="http://schemas.openxmlformats.org/officeDocument/2006/relationships/fontTable" Target="fontTable.xml"/><Relationship Id="rId85" Type="http://schemas.openxmlformats.org/officeDocument/2006/relationships/hyperlink" Target="consultantplus://offline/ref=4D93CD72461895F6C79CA0D35B1D4773052002B81382A35BFCC712X61BF" TargetMode="External"/><Relationship Id="rId150" Type="http://schemas.openxmlformats.org/officeDocument/2006/relationships/hyperlink" Target="consultantplus://offline/ref=EDCBCF98ABA3F1EBC0A59A16686A2E3EBCD7A3CEDD96ED795F86D2DCEF4D4B8A700272383FF9F8CFv5UAN" TargetMode="External"/><Relationship Id="rId171" Type="http://schemas.openxmlformats.org/officeDocument/2006/relationships/hyperlink" Target="consultantplus://offline/ref=3476402B7BAA774A31DD83344ED6DA8B1B3B686EA3B142EFAA2BC84698S7nFE" TargetMode="External"/><Relationship Id="rId192" Type="http://schemas.openxmlformats.org/officeDocument/2006/relationships/hyperlink" Target="consultantplus://offline/ref=4D93CD72461895F6C79CA0D35B1D4773062F03BF1CDDF459AD921C6E2AX718F" TargetMode="External"/><Relationship Id="rId206" Type="http://schemas.openxmlformats.org/officeDocument/2006/relationships/hyperlink" Target="consultantplus://offline/ref=B7E04B8F5BC345C22463EADCAE81D93CF0CB1219A66D3D58FEE589F49F2922E9E4FE2D741D09f5CEL" TargetMode="External"/><Relationship Id="rId227" Type="http://schemas.openxmlformats.org/officeDocument/2006/relationships/hyperlink" Target="consultantplus://offline/ref=EDCBCF98ABA3F1EBC0A59A16686A2E3EBCD8A2CFDB92ED795F86D2DCEFv4UDN" TargetMode="External"/><Relationship Id="rId248" Type="http://schemas.openxmlformats.org/officeDocument/2006/relationships/hyperlink" Target="consultantplus://offline/ref=7267C2536E627B306682E5EC4650A40989A2140B267FF0BAD06339DBDCJCI" TargetMode="External"/><Relationship Id="rId269" Type="http://schemas.openxmlformats.org/officeDocument/2006/relationships/hyperlink" Target="consultantplus://offline/ref=3476402B7BAA774A31DD83344ED6DA8B1B3B686EA3B142EFAA2BC84698S7nFE" TargetMode="External"/><Relationship Id="rId12" Type="http://schemas.openxmlformats.org/officeDocument/2006/relationships/hyperlink" Target="consultantplus://offline/ref=4D93CD72461895F6C79CA0D35B1D4773062F06BA1BD1F459AD921C6E2AX718F" TargetMode="External"/><Relationship Id="rId33" Type="http://schemas.openxmlformats.org/officeDocument/2006/relationships/hyperlink" Target="consultantplus://offline/ref=890107333D369335025AB7F822CA354649EDD923C2324EF47D33979BF7aBs9H" TargetMode="External"/><Relationship Id="rId108" Type="http://schemas.openxmlformats.org/officeDocument/2006/relationships/hyperlink" Target="consultantplus://offline/ref=890107333D369335025AB7F822CA354649EDD923C2324EF47D33979BF7aBs9H" TargetMode="External"/><Relationship Id="rId129" Type="http://schemas.openxmlformats.org/officeDocument/2006/relationships/hyperlink" Target="consultantplus://offline/ref=EDCBCF98ABA3F1EBC0A5841B7E067236BBD4FFC2DD9DE12B02D98981B84441DD374D2B7A7BF4F8C65AFD44vCU4N" TargetMode="External"/><Relationship Id="rId280" Type="http://schemas.openxmlformats.org/officeDocument/2006/relationships/hyperlink" Target="consultantplus://offline/ref=890107333D369335025AB7F822CA354649EDD923C2324EF47D33979BF7aBs9H" TargetMode="External"/><Relationship Id="rId315" Type="http://schemas.openxmlformats.org/officeDocument/2006/relationships/hyperlink" Target="consultantplus://offline/ref=4D93CD72461895F6C79CA0D35B1D4773062F03BF1CDDF459AD921C6E2AX718F" TargetMode="External"/><Relationship Id="rId336" Type="http://schemas.openxmlformats.org/officeDocument/2006/relationships/hyperlink" Target="consultantplus://offline/ref=890107333D369335025AB7F822CA354649EDD923C2324EF47D33979BF7aBs9H" TargetMode="External"/><Relationship Id="rId357" Type="http://schemas.openxmlformats.org/officeDocument/2006/relationships/hyperlink" Target="consultantplus://offline/ref=B7E04B8F5BC345C22463EADCAE81D93CF0CB1219A66D3D58FEE589F49F2922E9E4FE2D741D09f5CEL" TargetMode="External"/><Relationship Id="rId54" Type="http://schemas.openxmlformats.org/officeDocument/2006/relationships/hyperlink" Target="consultantplus://offline/ref=EDCBCF98ABA3F1EBC0A5841B7E067236BBD4FFC2DD9DE12B02D98981B84441DD374D2B7A7BF4F8C65AFD44vCU4N" TargetMode="External"/><Relationship Id="rId75" Type="http://schemas.openxmlformats.org/officeDocument/2006/relationships/hyperlink" Target="consultantplus://offline/ref=EDCBCF98ABA3F1EBC0A59A16686A2E3EBCD7A3CEDD96ED795F86D2DCEF4D4B8A700272383FF9F8CFv5UAN" TargetMode="External"/><Relationship Id="rId96" Type="http://schemas.openxmlformats.org/officeDocument/2006/relationships/hyperlink" Target="consultantplus://offline/ref=3476402B7BAA774A31DD83344ED6DA8B1B3B686EA3B142EFAA2BC84698S7nFE" TargetMode="External"/><Relationship Id="rId140" Type="http://schemas.openxmlformats.org/officeDocument/2006/relationships/hyperlink" Target="consultantplus://offline/ref=3476402B7BAA774A31DD83344ED6DA8B1B3B686EA3B142EFAA2BC84698S7nFE" TargetMode="External"/><Relationship Id="rId161" Type="http://schemas.openxmlformats.org/officeDocument/2006/relationships/hyperlink" Target="consultantplus://offline/ref=4D93CD72461895F6C79CA0D35B1D4773062F03BF1CDDF459AD921C6E2AX718F" TargetMode="External"/><Relationship Id="rId182" Type="http://schemas.openxmlformats.org/officeDocument/2006/relationships/hyperlink" Target="consultantplus://offline/ref=890107333D369335025AB7F822CA354649EDD923C2324EF47D33979BF7aBs9H" TargetMode="External"/><Relationship Id="rId217" Type="http://schemas.openxmlformats.org/officeDocument/2006/relationships/hyperlink" Target="consultantplus://offline/ref=4D93CD72461895F6C79CA0D35B1D4773062F03BF1CDDF459AD921C6E2AX718F" TargetMode="External"/><Relationship Id="rId378" Type="http://schemas.openxmlformats.org/officeDocument/2006/relationships/hyperlink" Target="consultantplus://offline/ref=EDCBCF98ABA3F1EBC0A59A16686A2E3EBCD8A2CFDB92ED795F86D2DCEFv4UDN" TargetMode="External"/><Relationship Id="rId6" Type="http://schemas.openxmlformats.org/officeDocument/2006/relationships/webSettings" Target="webSettings.xml"/><Relationship Id="rId238" Type="http://schemas.openxmlformats.org/officeDocument/2006/relationships/hyperlink" Target="consultantplus://offline/ref=3476402B7BAA774A31DD83344ED6DA8B1B356C6EA7B942EFAA2BC84698S7nFE" TargetMode="External"/><Relationship Id="rId259" Type="http://schemas.openxmlformats.org/officeDocument/2006/relationships/hyperlink" Target="consultantplus://offline/ref=4D93CD72461895F6C79CA0D35B1D4773062F03BF1CDDF459AD921C6E2AX718F" TargetMode="External"/><Relationship Id="rId23" Type="http://schemas.openxmlformats.org/officeDocument/2006/relationships/hyperlink" Target="consultantplus://offline/ref=7267C2536E627B306682E5EC4650A40989A2140B267FF0BAD06339DBDCJCI" TargetMode="External"/><Relationship Id="rId119" Type="http://schemas.openxmlformats.org/officeDocument/2006/relationships/hyperlink" Target="consultantplus://offline/ref=3476402B7BAA774A31DD83344ED6DA8B1B356C6EA7B942EFAA2BC84698S7nFE" TargetMode="External"/><Relationship Id="rId270" Type="http://schemas.openxmlformats.org/officeDocument/2006/relationships/hyperlink" Target="consultantplus://offline/ref=887E91C36ADB58227A16574B456A73B5F10FA3A4562B4AE68FC6962By8IAN" TargetMode="External"/><Relationship Id="rId291" Type="http://schemas.openxmlformats.org/officeDocument/2006/relationships/hyperlink" Target="consultantplus://offline/ref=3476402B7BAA774A31DD83344ED6DA8B1B356C6EA7B942EFAA2BC84698S7nFE" TargetMode="External"/><Relationship Id="rId305" Type="http://schemas.openxmlformats.org/officeDocument/2006/relationships/hyperlink" Target="consultantplus://offline/ref=890107333D369335025AB7F822CA354649EDD923C2324EF47D33979BF7aBs9H" TargetMode="External"/><Relationship Id="rId326" Type="http://schemas.openxmlformats.org/officeDocument/2006/relationships/hyperlink" Target="consultantplus://offline/ref=887E91C36ADB58227A16574B456A73B5F10FA3A4562B4AE68FC6962By8IAN" TargetMode="External"/><Relationship Id="rId347" Type="http://schemas.openxmlformats.org/officeDocument/2006/relationships/hyperlink" Target="consultantplus://offline/ref=3476402B7BAA774A31DD83344ED6DA8B1B3A6F6CA3B442EFAA2BC84698S7nFE" TargetMode="External"/><Relationship Id="rId44" Type="http://schemas.openxmlformats.org/officeDocument/2006/relationships/hyperlink" Target="consultantplus://offline/ref=3476402B7BAA774A31DD83344ED6DA8B1B356C6EA7B942EFAA2BC84698S7nFE" TargetMode="External"/><Relationship Id="rId65" Type="http://schemas.openxmlformats.org/officeDocument/2006/relationships/hyperlink" Target="consultantplus://offline/ref=3476402B7BAA774A31DD83344ED6DA8B1B3B686EA3B142EFAA2BC84698S7nFE" TargetMode="External"/><Relationship Id="rId86" Type="http://schemas.openxmlformats.org/officeDocument/2006/relationships/hyperlink" Target="consultantplus://offline/ref=4D93CD72461895F6C79CA0D35B1D4773062F03BF1CDDF459AD921C6E2AX718F" TargetMode="External"/><Relationship Id="rId130" Type="http://schemas.openxmlformats.org/officeDocument/2006/relationships/hyperlink" Target="consultantplus://offline/ref=B7E04B8F5BC345C22463EADCAE81D93CF3CB1514AF326A5AAFB087fFC1L" TargetMode="External"/><Relationship Id="rId151" Type="http://schemas.openxmlformats.org/officeDocument/2006/relationships/hyperlink" Target="consultantplus://offline/ref=EDCBCF98ABA3F1EBC0A59A16686A2E3EBCD8A2C8D890ED795F86D2DCEF4D4B8A700272383FF9F9CFv5UEN" TargetMode="External"/><Relationship Id="rId368" Type="http://schemas.openxmlformats.org/officeDocument/2006/relationships/hyperlink" Target="consultantplus://offline/ref=4D93CD72461895F6C79CA0D35B1D4773062F03BF1CDDF459AD921C6E2AX718F" TargetMode="External"/><Relationship Id="rId389" Type="http://schemas.openxmlformats.org/officeDocument/2006/relationships/theme" Target="theme/theme1.xml"/><Relationship Id="rId172" Type="http://schemas.openxmlformats.org/officeDocument/2006/relationships/hyperlink" Target="consultantplus://offline/ref=887E91C36ADB58227A16574B456A73B5F10FA3A4562B4AE68FC6962By8IAN" TargetMode="External"/><Relationship Id="rId193" Type="http://schemas.openxmlformats.org/officeDocument/2006/relationships/hyperlink" Target="consultantplus://offline/ref=4D93CD72461895F6C79CA0D35B1D4773062F06BA1BD1F459AD921C6E2AX718F" TargetMode="External"/><Relationship Id="rId207" Type="http://schemas.openxmlformats.org/officeDocument/2006/relationships/hyperlink" Target="consultantplus://offline/ref=890107333D369335025AB7F822CA354649EDD923C2324EF47D33979BF7aBs9H" TargetMode="External"/><Relationship Id="rId228" Type="http://schemas.openxmlformats.org/officeDocument/2006/relationships/hyperlink" Target="http://hghltd.yandex.net/yandbtm?tld=ru&amp;text=%D0%9F%D1%80%D0%B5%D0%B4%D0%BE%D1%81%D1%82%D0%B0%D0%B2%D0%BB%D0%B5%D0%BD%D0%B8%D0%B5%20%D0%BC%D0%B5%D1%81%D1%82%20%D0%B7%D0%B0%D1%85%D0%BE%D1%80%D0%BE%D0%BD%D0%B5%D0%BD%D0%B8%D1%8F%20%D0%BD%D0%B0%20%D0%BA%D0%BB%D0%B0%D0%B4%D0%B1%D0%B8%D1%89%D0%B0%D1%85%20%D1%80%D0%B5%D0%B3%D0%BB%D0%B0%D0%BC%D0%B5%D0%BD%D1%82&amp;url=http%3A%2F%2Fwww.vbglenobl.ru%2Fsites%2Fdefault%2Ffiles%2Fp8703.doc&amp;fmode=envelope&amp;lr=2&amp;mime=doc&amp;l10n=ru&amp;sign=15ee45c7bf4744100a39b747210eba32&amp;keyno=0" TargetMode="External"/><Relationship Id="rId249" Type="http://schemas.openxmlformats.org/officeDocument/2006/relationships/hyperlink" Target="consultantplus://offline/ref=EDCBCF98ABA3F1EBC0A59A16686A2E3EBFD7A6CAD0C3BA7B0ED3DCvDU9N" TargetMode="External"/><Relationship Id="rId13" Type="http://schemas.openxmlformats.org/officeDocument/2006/relationships/hyperlink" Target="consultantplus://offline/ref=3476402B7BAA774A31DD83344ED6DA8B1B356C6EA7B942EFAA2BC84698S7nFE" TargetMode="External"/><Relationship Id="rId109" Type="http://schemas.openxmlformats.org/officeDocument/2006/relationships/hyperlink" Target="http://sergievsk.ru/" TargetMode="External"/><Relationship Id="rId260" Type="http://schemas.openxmlformats.org/officeDocument/2006/relationships/hyperlink" Target="consultantplus://offline/ref=4D93CD72461895F6C79CA0D35B1D4773062F06BA1BD1F459AD921C6E2AX718F" TargetMode="External"/><Relationship Id="rId281" Type="http://schemas.openxmlformats.org/officeDocument/2006/relationships/hyperlink" Target="http://sergievsk.ru/" TargetMode="External"/><Relationship Id="rId316" Type="http://schemas.openxmlformats.org/officeDocument/2006/relationships/hyperlink" Target="consultantplus://offline/ref=4D93CD72461895F6C79CA0D35B1D4773062F06BA1BD1F459AD921C6E2AX718F" TargetMode="External"/><Relationship Id="rId337" Type="http://schemas.openxmlformats.org/officeDocument/2006/relationships/hyperlink" Target="consultantplus://offline/ref=4D93CD72461895F6C79CA0D35B1D4773052002B81382A35BFCC712X61BF" TargetMode="External"/><Relationship Id="rId34" Type="http://schemas.openxmlformats.org/officeDocument/2006/relationships/hyperlink" Target="http://sergievsk.ru/" TargetMode="External"/><Relationship Id="rId55" Type="http://schemas.openxmlformats.org/officeDocument/2006/relationships/hyperlink" Target="consultantplus://offline/ref=B7E04B8F5BC345C22463EADCAE81D93CF3CB1514AF326A5AAFB087fFC1L" TargetMode="External"/><Relationship Id="rId76" Type="http://schemas.openxmlformats.org/officeDocument/2006/relationships/hyperlink" Target="consultantplus://offline/ref=EDCBCF98ABA3F1EBC0A59A16686A2E3EBCD8A2C8D890ED795F86D2DCEF4D4B8A700272383FF9F9CFv5UEN" TargetMode="External"/><Relationship Id="rId97" Type="http://schemas.openxmlformats.org/officeDocument/2006/relationships/hyperlink" Target="consultantplus://offline/ref=887E91C36ADB58227A16574B456A73B5F10FA3A4562B4AE68FC6962By8IAN" TargetMode="External"/><Relationship Id="rId120" Type="http://schemas.openxmlformats.org/officeDocument/2006/relationships/hyperlink" Target="consultantplus://offline/ref=3476402B7BAA774A31DD83344ED6DA8B1B3A6F6CA3B442EFAA2BC84698S7nFE" TargetMode="External"/><Relationship Id="rId141" Type="http://schemas.openxmlformats.org/officeDocument/2006/relationships/hyperlink" Target="consultantplus://offline/ref=4D93CD72461895F6C79CA0D35B1D4773052002B81382A35BFCC712X61BF" TargetMode="External"/><Relationship Id="rId358" Type="http://schemas.openxmlformats.org/officeDocument/2006/relationships/hyperlink" Target="consultantplus://offline/ref=890107333D369335025AB7F822CA354649EDD923C2324EF47D33979BF7aBs9H" TargetMode="External"/><Relationship Id="rId379" Type="http://schemas.openxmlformats.org/officeDocument/2006/relationships/hyperlink" Target="consultantplus://offline/ref=EDCBCF98ABA3F1EBC0A5841B7E067236BBD4FFC2DD9DE12B02D98981B84441DD374D2B7A7BF4F8C65AFD44vCU4N" TargetMode="External"/><Relationship Id="rId7" Type="http://schemas.openxmlformats.org/officeDocument/2006/relationships/footnotes" Target="footnotes.xml"/><Relationship Id="rId162" Type="http://schemas.openxmlformats.org/officeDocument/2006/relationships/hyperlink" Target="consultantplus://offline/ref=4D93CD72461895F6C79CA0D35B1D4773062F06BA1BD1F459AD921C6E2AX718F" TargetMode="External"/><Relationship Id="rId183" Type="http://schemas.openxmlformats.org/officeDocument/2006/relationships/hyperlink" Target="consultantplus://offline/ref=890107333D369335025AB7F822CA354649EDD923C2324EF47D33979BF7aBs9H" TargetMode="External"/><Relationship Id="rId218" Type="http://schemas.openxmlformats.org/officeDocument/2006/relationships/hyperlink" Target="consultantplus://offline/ref=4D93CD72461895F6C79CA0D35B1D4773062F06BA1BD1F459AD921C6E2AX718F" TargetMode="External"/><Relationship Id="rId239" Type="http://schemas.openxmlformats.org/officeDocument/2006/relationships/hyperlink" Target="consultantplus://offline/ref=3476402B7BAA774A31DD83344ED6DA8B1B3A6F6CA3B442EFAA2BC84698S7nFE" TargetMode="External"/><Relationship Id="rId250" Type="http://schemas.openxmlformats.org/officeDocument/2006/relationships/hyperlink" Target="consultantplus://offline/ref=EDCBCF98ABA3F1EBC0A59A16686A2E3EBCD7A3CEDD96ED795F86D2DCEF4D4B8A700272383FF9F8CFv5UAN" TargetMode="External"/><Relationship Id="rId271" Type="http://schemas.openxmlformats.org/officeDocument/2006/relationships/hyperlink" Target="consultantplus://offline/ref=7267C2536E627B306682E5EC4650A40989A2140B267FF0BAD06339DBDCJCI" TargetMode="External"/><Relationship Id="rId292" Type="http://schemas.openxmlformats.org/officeDocument/2006/relationships/hyperlink" Target="consultantplus://offline/ref=3476402B7BAA774A31DD83344ED6DA8B1B3A6F6CA3B442EFAA2BC84698S7nFE" TargetMode="External"/><Relationship Id="rId306" Type="http://schemas.openxmlformats.org/officeDocument/2006/relationships/hyperlink" Target="consultantplus://offline/ref=890107333D369335025AB7F822CA354649EDD923C2324EF47D33979BF7aBs9H" TargetMode="External"/><Relationship Id="rId24" Type="http://schemas.openxmlformats.org/officeDocument/2006/relationships/hyperlink" Target="consultantplus://offline/ref=EDCBCF98ABA3F1EBC0A59A16686A2E3EBFD7A6CAD0C3BA7B0ED3DCvDU9N" TargetMode="External"/><Relationship Id="rId45" Type="http://schemas.openxmlformats.org/officeDocument/2006/relationships/hyperlink" Target="consultantplus://offline/ref=3476402B7BAA774A31DD83344ED6DA8B1B3A6F6CA3B442EFAA2BC84698S7nFE" TargetMode="External"/><Relationship Id="rId66" Type="http://schemas.openxmlformats.org/officeDocument/2006/relationships/hyperlink" Target="consultantplus://offline/ref=4D93CD72461895F6C79CA0D35B1D4773052002B81382A35BFCC712X61BF" TargetMode="External"/><Relationship Id="rId87" Type="http://schemas.openxmlformats.org/officeDocument/2006/relationships/hyperlink" Target="consultantplus://offline/ref=4D93CD72461895F6C79CA0D35B1D4773062F06BA1BD1F459AD921C6E2AX718F" TargetMode="External"/><Relationship Id="rId110" Type="http://schemas.openxmlformats.org/officeDocument/2006/relationships/hyperlink" Target="consultantplus://offline/ref=4D93CD72461895F6C79CA0D35B1D4773052002B81382A35BFCC712X61BF" TargetMode="External"/><Relationship Id="rId131" Type="http://schemas.openxmlformats.org/officeDocument/2006/relationships/hyperlink" Target="consultantplus://offline/ref=B7E04B8F5BC345C22463EADCAE81D93CF0CB1219A66D3D58FEE589F49F2922E9E4FE2D741D09f5CEL" TargetMode="External"/><Relationship Id="rId327" Type="http://schemas.openxmlformats.org/officeDocument/2006/relationships/hyperlink" Target="consultantplus://offline/ref=7267C2536E627B306682E5EC4650A40989A2140B267FF0BAD06339DBDCJCI" TargetMode="External"/><Relationship Id="rId348" Type="http://schemas.openxmlformats.org/officeDocument/2006/relationships/hyperlink" Target="consultantplus://offline/ref=3476402B7BAA774A31DD83344ED6DA8B1B3B686EA3B142EFAA2BC84698S7nFE" TargetMode="External"/><Relationship Id="rId369" Type="http://schemas.openxmlformats.org/officeDocument/2006/relationships/hyperlink" Target="consultantplus://offline/ref=4D93CD72461895F6C79CA0D35B1D4773062F06BA1BD1F459AD921C6E2AX718F" TargetMode="External"/><Relationship Id="rId152" Type="http://schemas.openxmlformats.org/officeDocument/2006/relationships/hyperlink" Target="consultantplus://offline/ref=EDCBCF98ABA3F1EBC0A59A16686A2E3EBCD8A2CFDB92ED795F86D2DCEFv4UDN" TargetMode="External"/><Relationship Id="rId173" Type="http://schemas.openxmlformats.org/officeDocument/2006/relationships/hyperlink" Target="consultantplus://offline/ref=7267C2536E627B306682E5EC4650A40989A2140B267FF0BAD06339DBDCJCI" TargetMode="External"/><Relationship Id="rId194" Type="http://schemas.openxmlformats.org/officeDocument/2006/relationships/hyperlink" Target="consultantplus://offline/ref=3476402B7BAA774A31DD83344ED6DA8B1B356C6EA7B942EFAA2BC84698S7nFE" TargetMode="External"/><Relationship Id="rId208" Type="http://schemas.openxmlformats.org/officeDocument/2006/relationships/hyperlink" Target="consultantplus://offline/ref=890107333D369335025AB7F822CA354649EDD923C2324EF47D33979BF7aBs9H" TargetMode="External"/><Relationship Id="rId229" Type="http://schemas.openxmlformats.org/officeDocument/2006/relationships/hyperlink" Target="consultantplus://offline/ref=EDCBCF98ABA3F1EBC0A5841B7E067236BBD4FFC2DD9DE12B02D98981B84441DD374D2B7A7BF4F8C65AFD44vCU4N" TargetMode="External"/><Relationship Id="rId380" Type="http://schemas.openxmlformats.org/officeDocument/2006/relationships/hyperlink" Target="consultantplus://offline/ref=B7E04B8F5BC345C22463EADCAE81D93CF3CB1514AF326A5AAFB087fFC1L" TargetMode="External"/><Relationship Id="rId240" Type="http://schemas.openxmlformats.org/officeDocument/2006/relationships/hyperlink" Target="consultantplus://offline/ref=3476402B7BAA774A31DD83344ED6DA8B1B3B686EA3B142EFAA2BC84698S7nFE" TargetMode="External"/><Relationship Id="rId261" Type="http://schemas.openxmlformats.org/officeDocument/2006/relationships/hyperlink" Target="consultantplus://offline/ref=3476402B7BAA774A31DD83344ED6DA8B1B356C6EA7B942EFAA2BC84698S7nFE" TargetMode="External"/><Relationship Id="rId14" Type="http://schemas.openxmlformats.org/officeDocument/2006/relationships/hyperlink" Target="consultantplus://offline/ref=3476402B7BAA774A31DD83344ED6DA8B1B3A6F6CA3B442EFAA2BC84698S7nFE" TargetMode="External"/><Relationship Id="rId35" Type="http://schemas.openxmlformats.org/officeDocument/2006/relationships/hyperlink" Target="consultantplus://offline/ref=4D93CD72461895F6C79CA0D35B1D4773052002B81382A35BFCC712X61BF" TargetMode="External"/><Relationship Id="rId56" Type="http://schemas.openxmlformats.org/officeDocument/2006/relationships/hyperlink" Target="consultantplus://offline/ref=B7E04B8F5BC345C22463EADCAE81D93CF0CB1219A66D3D58FEE589F49F2922E9E4FE2D741D09f5CEL" TargetMode="External"/><Relationship Id="rId77" Type="http://schemas.openxmlformats.org/officeDocument/2006/relationships/hyperlink" Target="consultantplus://offline/ref=EDCBCF98ABA3F1EBC0A59A16686A2E3EBCD8A2CFDB92ED795F86D2DCEFv4UDN" TargetMode="External"/><Relationship Id="rId100" Type="http://schemas.openxmlformats.org/officeDocument/2006/relationships/hyperlink" Target="consultantplus://offline/ref=EDCBCF98ABA3F1EBC0A59A16686A2E3EBCD7A3CEDD96ED795F86D2DCEF4D4B8A700272383FF9F8CFv5UAN" TargetMode="External"/><Relationship Id="rId282" Type="http://schemas.openxmlformats.org/officeDocument/2006/relationships/hyperlink" Target="consultantplus://offline/ref=4D93CD72461895F6C79CA0D35B1D4773052002B81382A35BFCC712X61BF" TargetMode="External"/><Relationship Id="rId317" Type="http://schemas.openxmlformats.org/officeDocument/2006/relationships/hyperlink" Target="consultantplus://offline/ref=3476402B7BAA774A31DD83344ED6DA8B1B356C6EA7B942EFAA2BC84698S7nFE" TargetMode="External"/><Relationship Id="rId338" Type="http://schemas.openxmlformats.org/officeDocument/2006/relationships/hyperlink" Target="consultantplus://offline/ref=4D93CD72461895F6C79CA0D35B1D4773062F03BF1CDDF459AD921C6E2AX718F" TargetMode="External"/><Relationship Id="rId359" Type="http://schemas.openxmlformats.org/officeDocument/2006/relationships/hyperlink" Target="consultantplus://offline/ref=890107333D369335025AB7F822CA354649EDD923C2324EF47D33979BF7aBs9H" TargetMode="External"/><Relationship Id="rId8" Type="http://schemas.openxmlformats.org/officeDocument/2006/relationships/endnotes" Target="endnotes.xml"/><Relationship Id="rId98" Type="http://schemas.openxmlformats.org/officeDocument/2006/relationships/hyperlink" Target="consultantplus://offline/ref=7267C2536E627B306682E5EC4650A40989A2140B267FF0BAD06339DBDCJCI" TargetMode="External"/><Relationship Id="rId121" Type="http://schemas.openxmlformats.org/officeDocument/2006/relationships/hyperlink" Target="consultantplus://offline/ref=3476402B7BAA774A31DD83344ED6DA8B1B3B686EA3B142EFAA2BC84698S7nFE" TargetMode="External"/><Relationship Id="rId142" Type="http://schemas.openxmlformats.org/officeDocument/2006/relationships/hyperlink" Target="consultantplus://offline/ref=4D93CD72461895F6C79CA0D35B1D4773062F03BF1CDDF459AD921C6E2AX718F" TargetMode="External"/><Relationship Id="rId163" Type="http://schemas.openxmlformats.org/officeDocument/2006/relationships/hyperlink" Target="consultantplus://offline/ref=3476402B7BAA774A31DD83344ED6DA8B1B356C6EA7B942EFAA2BC84698S7nFE" TargetMode="External"/><Relationship Id="rId184" Type="http://schemas.openxmlformats.org/officeDocument/2006/relationships/hyperlink" Target="http://sergievsk.ru/" TargetMode="External"/><Relationship Id="rId219" Type="http://schemas.openxmlformats.org/officeDocument/2006/relationships/hyperlink" Target="consultantplus://offline/ref=3476402B7BAA774A31DD83344ED6DA8B1B356C6EA7B942EFAA2BC84698S7nFE" TargetMode="External"/><Relationship Id="rId370" Type="http://schemas.openxmlformats.org/officeDocument/2006/relationships/hyperlink" Target="consultantplus://offline/ref=3476402B7BAA774A31DD83344ED6DA8B1B356C6EA7B942EFAA2BC84698S7nFE" TargetMode="External"/><Relationship Id="rId230" Type="http://schemas.openxmlformats.org/officeDocument/2006/relationships/hyperlink" Target="consultantplus://offline/ref=B7E04B8F5BC345C22463EADCAE81D93CF3CB1514AF326A5AAFB087fFC1L" TargetMode="External"/><Relationship Id="rId251" Type="http://schemas.openxmlformats.org/officeDocument/2006/relationships/hyperlink" Target="consultantplus://offline/ref=EDCBCF98ABA3F1EBC0A59A16686A2E3EBCD8A2C8D890ED795F86D2DCEF4D4B8A700272383FF9F9CFv5UEN" TargetMode="External"/><Relationship Id="rId25" Type="http://schemas.openxmlformats.org/officeDocument/2006/relationships/hyperlink" Target="consultantplus://offline/ref=EDCBCF98ABA3F1EBC0A59A16686A2E3EBCD7A3CEDD96ED795F86D2DCEF4D4B8A700272383FF9F8CFv5UAN" TargetMode="External"/><Relationship Id="rId46" Type="http://schemas.openxmlformats.org/officeDocument/2006/relationships/hyperlink" Target="consultantplus://offline/ref=3476402B7BAA774A31DD83344ED6DA8B1B3B686EA3B142EFAA2BC84698S7nFE" TargetMode="External"/><Relationship Id="rId67" Type="http://schemas.openxmlformats.org/officeDocument/2006/relationships/hyperlink" Target="consultantplus://offline/ref=4D93CD72461895F6C79CA0D35B1D4773062F03BF1CDDF459AD921C6E2AX718F" TargetMode="External"/><Relationship Id="rId272" Type="http://schemas.openxmlformats.org/officeDocument/2006/relationships/hyperlink" Target="consultantplus://offline/ref=EDCBCF98ABA3F1EBC0A59A16686A2E3EBFD7A6CAD0C3BA7B0ED3DCvDU9N" TargetMode="External"/><Relationship Id="rId293" Type="http://schemas.openxmlformats.org/officeDocument/2006/relationships/hyperlink" Target="consultantplus://offline/ref=3476402B7BAA774A31DD83344ED6DA8B1B3B686EA3B142EFAA2BC84698S7nFE" TargetMode="External"/><Relationship Id="rId307" Type="http://schemas.openxmlformats.org/officeDocument/2006/relationships/hyperlink" Target="consultantplus://offline/ref=890107333D369335025AB7F822CA354649EDD923C2324EF47D33979BF7aBs9H" TargetMode="External"/><Relationship Id="rId328" Type="http://schemas.openxmlformats.org/officeDocument/2006/relationships/hyperlink" Target="consultantplus://offline/ref=EDCBCF98ABA3F1EBC0A59A16686A2E3EBFD7A6CAD0C3BA7B0ED3DCvDU9N" TargetMode="External"/><Relationship Id="rId349" Type="http://schemas.openxmlformats.org/officeDocument/2006/relationships/hyperlink" Target="consultantplus://offline/ref=887E91C36ADB58227A16574B456A73B5F10FA3A4562B4AE68FC6962By8IAN" TargetMode="External"/><Relationship Id="rId88" Type="http://schemas.openxmlformats.org/officeDocument/2006/relationships/hyperlink" Target="consultantplus://offline/ref=3476402B7BAA774A31DD83344ED6DA8B1B356C6EA7B942EFAA2BC84698S7nFE" TargetMode="External"/><Relationship Id="rId111" Type="http://schemas.openxmlformats.org/officeDocument/2006/relationships/hyperlink" Target="consultantplus://offline/ref=4D93CD72461895F6C79CA0D35B1D4773062F03BF1CDDF459AD921C6E2AX718F" TargetMode="External"/><Relationship Id="rId132" Type="http://schemas.openxmlformats.org/officeDocument/2006/relationships/hyperlink" Target="consultantplus://offline/ref=890107333D369335025AB7F822CA354649EDD923C2324EF47D33979BF7aBs9H" TargetMode="External"/><Relationship Id="rId153" Type="http://schemas.openxmlformats.org/officeDocument/2006/relationships/hyperlink" Target="http://hghltd.yandex.net/yandbtm?tld=ru&amp;text=%D0%9F%D1%80%D0%B5%D0%B4%D0%BE%D1%81%D1%82%D0%B0%D0%B2%D0%BB%D0%B5%D0%BD%D0%B8%D0%B5%20%D0%BC%D0%B5%D1%81%D1%82%20%D0%B7%D0%B0%D1%85%D0%BE%D1%80%D0%BE%D0%BD%D0%B5%D0%BD%D0%B8%D1%8F%20%D0%BD%D0%B0%20%D0%BA%D0%BB%D0%B0%D0%B4%D0%B1%D0%B8%D1%89%D0%B0%D1%85%20%D1%80%D0%B5%D0%B3%D0%BB%D0%B0%D0%BC%D0%B5%D0%BD%D1%82&amp;url=http%3A%2F%2Fwww.vbglenobl.ru%2Fsites%2Fdefault%2Ffiles%2Fp8703.doc&amp;fmode=envelope&amp;lr=2&amp;mime=doc&amp;l10n=ru&amp;sign=15ee45c7bf4744100a39b747210eba32&amp;keyno=0" TargetMode="External"/><Relationship Id="rId174" Type="http://schemas.openxmlformats.org/officeDocument/2006/relationships/hyperlink" Target="consultantplus://offline/ref=EDCBCF98ABA3F1EBC0A59A16686A2E3EBFD7A6CAD0C3BA7B0ED3DCvDU9N" TargetMode="External"/><Relationship Id="rId195" Type="http://schemas.openxmlformats.org/officeDocument/2006/relationships/hyperlink" Target="consultantplus://offline/ref=3476402B7BAA774A31DD83344ED6DA8B1B3A6F6CA3B442EFAA2BC84698S7nFE" TargetMode="External"/><Relationship Id="rId209" Type="http://schemas.openxmlformats.org/officeDocument/2006/relationships/hyperlink" Target="http://sergievsk.ru/" TargetMode="External"/><Relationship Id="rId360" Type="http://schemas.openxmlformats.org/officeDocument/2006/relationships/hyperlink" Target="http://sergievsk.ru/" TargetMode="External"/><Relationship Id="rId381" Type="http://schemas.openxmlformats.org/officeDocument/2006/relationships/hyperlink" Target="consultantplus://offline/ref=B7E04B8F5BC345C22463EADCAE81D93CF0CB1219A66D3D58FEE589F49F2922E9E4FE2D741D09f5CEL" TargetMode="External"/><Relationship Id="rId220" Type="http://schemas.openxmlformats.org/officeDocument/2006/relationships/hyperlink" Target="consultantplus://offline/ref=3476402B7BAA774A31DD83344ED6DA8B1B3A6F6CA3B442EFAA2BC84698S7nFE" TargetMode="External"/><Relationship Id="rId241" Type="http://schemas.openxmlformats.org/officeDocument/2006/relationships/hyperlink" Target="consultantplus://offline/ref=4D93CD72461895F6C79CA0D35B1D4773052002B81382A35BFCC712X61BF" TargetMode="External"/><Relationship Id="rId15" Type="http://schemas.openxmlformats.org/officeDocument/2006/relationships/hyperlink" Target="consultantplus://offline/ref=3476402B7BAA774A31DD83344ED6DA8B1B3B686EA3B142EFAA2BC84698S7nFE" TargetMode="External"/><Relationship Id="rId36" Type="http://schemas.openxmlformats.org/officeDocument/2006/relationships/hyperlink" Target="consultantplus://offline/ref=4D93CD72461895F6C79CA0D35B1D4773062F03BF1CDDF459AD921C6E2AX718F" TargetMode="External"/><Relationship Id="rId57" Type="http://schemas.openxmlformats.org/officeDocument/2006/relationships/hyperlink" Target="consultantplus://offline/ref=890107333D369335025AB7F822CA354649EDD923C2324EF47D33979BF7aBs9H" TargetMode="External"/><Relationship Id="rId262" Type="http://schemas.openxmlformats.org/officeDocument/2006/relationships/hyperlink" Target="consultantplus://offline/ref=3476402B7BAA774A31DD83344ED6DA8B1B3A6F6CA3B442EFAA2BC84698S7nFE" TargetMode="External"/><Relationship Id="rId283" Type="http://schemas.openxmlformats.org/officeDocument/2006/relationships/hyperlink" Target="consultantplus://offline/ref=4D93CD72461895F6C79CA0D35B1D4773062F03BF1CDDF459AD921C6E2AX718F" TargetMode="External"/><Relationship Id="rId318" Type="http://schemas.openxmlformats.org/officeDocument/2006/relationships/hyperlink" Target="consultantplus://offline/ref=3476402B7BAA774A31DD83344ED6DA8B1B3A6F6CA3B442EFAA2BC84698S7nFE" TargetMode="External"/><Relationship Id="rId339" Type="http://schemas.openxmlformats.org/officeDocument/2006/relationships/hyperlink" Target="consultantplus://offline/ref=4D93CD72461895F6C79CA0D35B1D4773062F06BA1BD1F459AD921C6E2AX718F" TargetMode="External"/><Relationship Id="rId78" Type="http://schemas.openxmlformats.org/officeDocument/2006/relationships/hyperlink" Target="http://hghltd.yandex.net/yandbtm?tld=ru&amp;text=%D0%9F%D1%80%D0%B5%D0%B4%D0%BE%D1%81%D1%82%D0%B0%D0%B2%D0%BB%D0%B5%D0%BD%D0%B8%D0%B5%20%D0%BC%D0%B5%D1%81%D1%82%20%D0%B7%D0%B0%D1%85%D0%BE%D1%80%D0%BE%D0%BD%D0%B5%D0%BD%D0%B8%D1%8F%20%D0%BD%D0%B0%20%D0%BA%D0%BB%D0%B0%D0%B4%D0%B1%D0%B8%D1%89%D0%B0%D1%85%20%D1%80%D0%B5%D0%B3%D0%BB%D0%B0%D0%BC%D0%B5%D0%BD%D1%82&amp;url=http%3A%2F%2Fwww.vbglenobl.ru%2Fsites%2Fdefault%2Ffiles%2Fp8703.doc&amp;fmode=envelope&amp;lr=2&amp;mime=doc&amp;l10n=ru&amp;sign=15ee45c7bf4744100a39b747210eba32&amp;keyno=0" TargetMode="External"/><Relationship Id="rId99" Type="http://schemas.openxmlformats.org/officeDocument/2006/relationships/hyperlink" Target="consultantplus://offline/ref=EDCBCF98ABA3F1EBC0A59A16686A2E3EBFD7A6CAD0C3BA7B0ED3DCvDU9N" TargetMode="External"/><Relationship Id="rId101" Type="http://schemas.openxmlformats.org/officeDocument/2006/relationships/hyperlink" Target="consultantplus://offline/ref=EDCBCF98ABA3F1EBC0A59A16686A2E3EBCD8A2C8D890ED795F86D2DCEF4D4B8A700272383FF9F9CFv5UEN" TargetMode="External"/><Relationship Id="rId122" Type="http://schemas.openxmlformats.org/officeDocument/2006/relationships/hyperlink" Target="consultantplus://offline/ref=887E91C36ADB58227A16574B456A73B5F10FA3A4562B4AE68FC6962By8IAN" TargetMode="External"/><Relationship Id="rId143" Type="http://schemas.openxmlformats.org/officeDocument/2006/relationships/hyperlink" Target="consultantplus://offline/ref=4D93CD72461895F6C79CA0D35B1D4773062F06BA1BD1F459AD921C6E2AX718F" TargetMode="External"/><Relationship Id="rId164" Type="http://schemas.openxmlformats.org/officeDocument/2006/relationships/hyperlink" Target="consultantplus://offline/ref=3476402B7BAA774A31DD83344ED6DA8B1B3A6F6CA3B442EFAA2BC84698S7nFE" TargetMode="External"/><Relationship Id="rId185" Type="http://schemas.openxmlformats.org/officeDocument/2006/relationships/hyperlink" Target="consultantplus://offline/ref=4D93CD72461895F6C79CA0D35B1D4773052002B81382A35BFCC712X61BF" TargetMode="External"/><Relationship Id="rId350" Type="http://schemas.openxmlformats.org/officeDocument/2006/relationships/hyperlink" Target="consultantplus://offline/ref=7267C2536E627B306682E5EC4650A40989A2140B267FF0BAD06339DBDCJCI" TargetMode="External"/><Relationship Id="rId371" Type="http://schemas.openxmlformats.org/officeDocument/2006/relationships/hyperlink" Target="consultantplus://offline/ref=3476402B7BAA774A31DD83344ED6DA8B1B3A6F6CA3B442EFAA2BC84698S7nFE" TargetMode="External"/><Relationship Id="rId9" Type="http://schemas.openxmlformats.org/officeDocument/2006/relationships/hyperlink" Target="http://sergievsk.ru/" TargetMode="External"/><Relationship Id="rId210" Type="http://schemas.openxmlformats.org/officeDocument/2006/relationships/hyperlink" Target="consultantplus://offline/ref=4D93CD72461895F6C79CA0D35B1D4773052002B81382A35BFCC712X61BF" TargetMode="External"/><Relationship Id="rId26" Type="http://schemas.openxmlformats.org/officeDocument/2006/relationships/hyperlink" Target="consultantplus://offline/ref=EDCBCF98ABA3F1EBC0A59A16686A2E3EBCD8A2C8D890ED795F86D2DCEF4D4B8A700272383FF9F9CFv5UEN" TargetMode="External"/><Relationship Id="rId231" Type="http://schemas.openxmlformats.org/officeDocument/2006/relationships/hyperlink" Target="consultantplus://offline/ref=B7E04B8F5BC345C22463EADCAE81D93CF0CB1219A66D3D58FEE589F49F2922E9E4FE2D741D09f5CEL" TargetMode="External"/><Relationship Id="rId252" Type="http://schemas.openxmlformats.org/officeDocument/2006/relationships/hyperlink" Target="consultantplus://offline/ref=EDCBCF98ABA3F1EBC0A59A16686A2E3EBCD8A2CFDB92ED795F86D2DCEFv4UDN" TargetMode="External"/><Relationship Id="rId273" Type="http://schemas.openxmlformats.org/officeDocument/2006/relationships/hyperlink" Target="consultantplus://offline/ref=EDCBCF98ABA3F1EBC0A59A16686A2E3EBCD7A3CEDD96ED795F86D2DCEF4D4B8A700272383FF9F8CFv5UAN" TargetMode="External"/><Relationship Id="rId294" Type="http://schemas.openxmlformats.org/officeDocument/2006/relationships/hyperlink" Target="consultantplus://offline/ref=887E91C36ADB58227A16574B456A73B5F10FA3A4562B4AE68FC6962By8IAN" TargetMode="External"/><Relationship Id="rId308" Type="http://schemas.openxmlformats.org/officeDocument/2006/relationships/hyperlink" Target="consultantplus://offline/ref=890107333D369335025AB7F822CA354649EDD923C2324EF47D33979BF7aBs9H" TargetMode="External"/><Relationship Id="rId329" Type="http://schemas.openxmlformats.org/officeDocument/2006/relationships/hyperlink" Target="consultantplus://offline/ref=EDCBCF98ABA3F1EBC0A59A16686A2E3EBCD7A3CEDD96ED795F86D2DCEF4D4B8A700272383FF9F8CFv5UAN" TargetMode="External"/><Relationship Id="rId47" Type="http://schemas.openxmlformats.org/officeDocument/2006/relationships/hyperlink" Target="consultantplus://offline/ref=887E91C36ADB58227A16574B456A73B5F10FA3A4562B4AE68FC6962By8IAN" TargetMode="External"/><Relationship Id="rId68" Type="http://schemas.openxmlformats.org/officeDocument/2006/relationships/hyperlink" Target="consultantplus://offline/ref=4D93CD72461895F6C79CA0D35B1D4773062F06BA1BD1F459AD921C6E2AX718F" TargetMode="External"/><Relationship Id="rId89" Type="http://schemas.openxmlformats.org/officeDocument/2006/relationships/hyperlink" Target="consultantplus://offline/ref=3476402B7BAA774A31DD83344ED6DA8B1B3A6F6CA3B442EFAA2BC84698S7nFE" TargetMode="External"/><Relationship Id="rId112" Type="http://schemas.openxmlformats.org/officeDocument/2006/relationships/hyperlink" Target="consultantplus://offline/ref=4D93CD72461895F6C79CA0D35B1D4773062F06BA1BD1F459AD921C6E2AX718F" TargetMode="External"/><Relationship Id="rId133" Type="http://schemas.openxmlformats.org/officeDocument/2006/relationships/hyperlink" Target="consultantplus://offline/ref=890107333D369335025AB7F822CA354649EDD923C2324EF47D33979BF7aBs9H" TargetMode="External"/><Relationship Id="rId154" Type="http://schemas.openxmlformats.org/officeDocument/2006/relationships/hyperlink" Target="consultantplus://offline/ref=EDCBCF98ABA3F1EBC0A5841B7E067236BBD4FFC2DD9DE12B02D98981B84441DD374D2B7A7BF4F8C65AFD44vCU4N" TargetMode="External"/><Relationship Id="rId175" Type="http://schemas.openxmlformats.org/officeDocument/2006/relationships/hyperlink" Target="consultantplus://offline/ref=EDCBCF98ABA3F1EBC0A59A16686A2E3EBCD7A3CEDD96ED795F86D2DCEF4D4B8A700272383FF9F8CFv5UAN" TargetMode="External"/><Relationship Id="rId340" Type="http://schemas.openxmlformats.org/officeDocument/2006/relationships/hyperlink" Target="consultantplus://offline/ref=3476402B7BAA774A31DD83344ED6DA8B1B356C6EA7B942EFAA2BC84698S7nFE" TargetMode="External"/><Relationship Id="rId361" Type="http://schemas.openxmlformats.org/officeDocument/2006/relationships/hyperlink" Target="consultantplus://offline/ref=4D93CD72461895F6C79CA0D35B1D4773052002B81382A35BFCC712X61BF" TargetMode="External"/><Relationship Id="rId196" Type="http://schemas.openxmlformats.org/officeDocument/2006/relationships/hyperlink" Target="consultantplus://offline/ref=3476402B7BAA774A31DD83344ED6DA8B1B3B686EA3B142EFAA2BC84698S7nFE" TargetMode="External"/><Relationship Id="rId200" Type="http://schemas.openxmlformats.org/officeDocument/2006/relationships/hyperlink" Target="consultantplus://offline/ref=EDCBCF98ABA3F1EBC0A59A16686A2E3EBCD7A3CEDD96ED795F86D2DCEF4D4B8A700272383FF9F8CFv5UAN" TargetMode="External"/><Relationship Id="rId382" Type="http://schemas.openxmlformats.org/officeDocument/2006/relationships/hyperlink" Target="consultantplus://offline/ref=890107333D369335025AB7F822CA354649EDD923C2324EF47D33979BF7aBs9H" TargetMode="External"/><Relationship Id="rId16" Type="http://schemas.openxmlformats.org/officeDocument/2006/relationships/hyperlink" Target="consultantplus://offline/ref=4D93CD72461895F6C79CA0D35B1D4773052002B81382A35BFCC712X61BF" TargetMode="External"/><Relationship Id="rId221" Type="http://schemas.openxmlformats.org/officeDocument/2006/relationships/hyperlink" Target="consultantplus://offline/ref=3476402B7BAA774A31DD83344ED6DA8B1B3B686EA3B142EFAA2BC84698S7nFE" TargetMode="External"/><Relationship Id="rId242" Type="http://schemas.openxmlformats.org/officeDocument/2006/relationships/hyperlink" Target="consultantplus://offline/ref=4D93CD72461895F6C79CA0D35B1D4773062F03BF1CDDF459AD921C6E2AX718F" TargetMode="External"/><Relationship Id="rId263" Type="http://schemas.openxmlformats.org/officeDocument/2006/relationships/hyperlink" Target="consultantplus://offline/ref=3476402B7BAA774A31DD83344ED6DA8B1B3B686EA3B142EFAA2BC84698S7nFE" TargetMode="External"/><Relationship Id="rId284" Type="http://schemas.openxmlformats.org/officeDocument/2006/relationships/hyperlink" Target="consultantplus://offline/ref=4D93CD72461895F6C79CA0D35B1D4773062F06BA1BD1F459AD921C6E2AX718F" TargetMode="External"/><Relationship Id="rId319" Type="http://schemas.openxmlformats.org/officeDocument/2006/relationships/hyperlink" Target="consultantplus://offline/ref=3476402B7BAA774A31DD83344ED6DA8B1B3B686EA3B142EFAA2BC84698S7nFE" TargetMode="External"/><Relationship Id="rId37" Type="http://schemas.openxmlformats.org/officeDocument/2006/relationships/hyperlink" Target="consultantplus://offline/ref=4D93CD72461895F6C79CA0D35B1D4773062F06BA1BD1F459AD921C6E2AX718F" TargetMode="External"/><Relationship Id="rId58" Type="http://schemas.openxmlformats.org/officeDocument/2006/relationships/hyperlink" Target="consultantplus://offline/ref=890107333D369335025AB7F822CA354649EDD923C2324EF47D33979BF7aBs9H" TargetMode="External"/><Relationship Id="rId79" Type="http://schemas.openxmlformats.org/officeDocument/2006/relationships/hyperlink" Target="consultantplus://offline/ref=EDCBCF98ABA3F1EBC0A5841B7E067236BBD4FFC2DD9DE12B02D98981B84441DD374D2B7A7BF4F8C65AFD44vCU4N" TargetMode="External"/><Relationship Id="rId102" Type="http://schemas.openxmlformats.org/officeDocument/2006/relationships/hyperlink" Target="consultantplus://offline/ref=EDCBCF98ABA3F1EBC0A59A16686A2E3EBCD8A2CFDB92ED795F86D2DCEFv4UDN" TargetMode="External"/><Relationship Id="rId123" Type="http://schemas.openxmlformats.org/officeDocument/2006/relationships/hyperlink" Target="consultantplus://offline/ref=7267C2536E627B306682E5EC4650A40989A2140B267FF0BAD06339DBDCJCI" TargetMode="External"/><Relationship Id="rId144" Type="http://schemas.openxmlformats.org/officeDocument/2006/relationships/hyperlink" Target="consultantplus://offline/ref=3476402B7BAA774A31DD83344ED6DA8B1B356C6EA7B942EFAA2BC84698S7nFE" TargetMode="External"/><Relationship Id="rId330" Type="http://schemas.openxmlformats.org/officeDocument/2006/relationships/hyperlink" Target="consultantplus://offline/ref=EDCBCF98ABA3F1EBC0A59A16686A2E3EBCD8A2C8D890ED795F86D2DCEF4D4B8A700272383FF9F9CFv5UEN" TargetMode="External"/><Relationship Id="rId90" Type="http://schemas.openxmlformats.org/officeDocument/2006/relationships/hyperlink" Target="consultantplus://offline/ref=3476402B7BAA774A31DD83344ED6DA8B1B3B686EA3B142EFAA2BC84698S7nFE" TargetMode="External"/><Relationship Id="rId165" Type="http://schemas.openxmlformats.org/officeDocument/2006/relationships/hyperlink" Target="consultantplus://offline/ref=3476402B7BAA774A31DD83344ED6DA8B1B3B686EA3B142EFAA2BC84698S7nFE" TargetMode="External"/><Relationship Id="rId186" Type="http://schemas.openxmlformats.org/officeDocument/2006/relationships/hyperlink" Target="consultantplus://offline/ref=4D93CD72461895F6C79CA0D35B1D4773062F03BF1CDDF459AD921C6E2AX718F" TargetMode="External"/><Relationship Id="rId351" Type="http://schemas.openxmlformats.org/officeDocument/2006/relationships/hyperlink" Target="consultantplus://offline/ref=EDCBCF98ABA3F1EBC0A59A16686A2E3EBFD7A6CAD0C3BA7B0ED3DCvDU9N" TargetMode="External"/><Relationship Id="rId372" Type="http://schemas.openxmlformats.org/officeDocument/2006/relationships/hyperlink" Target="consultantplus://offline/ref=3476402B7BAA774A31DD83344ED6DA8B1B3B686EA3B142EFAA2BC84698S7nFE" TargetMode="External"/><Relationship Id="rId211" Type="http://schemas.openxmlformats.org/officeDocument/2006/relationships/hyperlink" Target="consultantplus://offline/ref=4D93CD72461895F6C79CA0D35B1D4773062F03BF1CDDF459AD921C6E2AX718F" TargetMode="External"/><Relationship Id="rId232" Type="http://schemas.openxmlformats.org/officeDocument/2006/relationships/hyperlink" Target="consultantplus://offline/ref=890107333D369335025AB7F822CA354649EDD923C2324EF47D33979BF7aBs9H" TargetMode="External"/><Relationship Id="rId253" Type="http://schemas.openxmlformats.org/officeDocument/2006/relationships/hyperlink" Target="consultantplus://offline/ref=EDCBCF98ABA3F1EBC0A5841B7E067236BBD4FFC2DD9DE12B02D98981B84441DD374D2B7A7BF4F8C65AFD44vCU4N" TargetMode="External"/><Relationship Id="rId274" Type="http://schemas.openxmlformats.org/officeDocument/2006/relationships/hyperlink" Target="consultantplus://offline/ref=EDCBCF98ABA3F1EBC0A59A16686A2E3EBCD8A2C8D890ED795F86D2DCEF4D4B8A700272383FF9F9CFv5UEN" TargetMode="External"/><Relationship Id="rId295" Type="http://schemas.openxmlformats.org/officeDocument/2006/relationships/hyperlink" Target="consultantplus://offline/ref=7267C2536E627B306682E5EC4650A40989A2140B267FF0BAD06339DBDCJCI" TargetMode="External"/><Relationship Id="rId309" Type="http://schemas.openxmlformats.org/officeDocument/2006/relationships/hyperlink" Target="consultantplus://offline/ref=890107333D369335025AB7F822CA354649EDD923C2324EF47D33979BF7aBs9H" TargetMode="External"/><Relationship Id="rId27" Type="http://schemas.openxmlformats.org/officeDocument/2006/relationships/hyperlink" Target="consultantplus://offline/ref=EDCBCF98ABA3F1EBC0A59A16686A2E3EBCD8A2CFDB92ED795F86D2DCEFv4UDN" TargetMode="External"/><Relationship Id="rId48" Type="http://schemas.openxmlformats.org/officeDocument/2006/relationships/hyperlink" Target="consultantplus://offline/ref=7267C2536E627B306682E5EC4650A40989A2140B267FF0BAD06339DBDCJCI" TargetMode="External"/><Relationship Id="rId69" Type="http://schemas.openxmlformats.org/officeDocument/2006/relationships/hyperlink" Target="consultantplus://offline/ref=3476402B7BAA774A31DD83344ED6DA8B1B356C6EA7B942EFAA2BC84698S7nFE" TargetMode="External"/><Relationship Id="rId113" Type="http://schemas.openxmlformats.org/officeDocument/2006/relationships/hyperlink" Target="consultantplus://offline/ref=3476402B7BAA774A31DD83344ED6DA8B1B356C6EA7B942EFAA2BC84698S7nFE" TargetMode="External"/><Relationship Id="rId134" Type="http://schemas.openxmlformats.org/officeDocument/2006/relationships/hyperlink" Target="http://sergievsk.ru/" TargetMode="External"/><Relationship Id="rId320" Type="http://schemas.openxmlformats.org/officeDocument/2006/relationships/hyperlink" Target="consultantplus://offline/ref=4D93CD72461895F6C79CA0D35B1D4773052002B81382A35BFCC712X61BF" TargetMode="External"/><Relationship Id="rId80" Type="http://schemas.openxmlformats.org/officeDocument/2006/relationships/hyperlink" Target="consultantplus://offline/ref=B7E04B8F5BC345C22463EADCAE81D93CF3CB1514AF326A5AAFB087fFC1L" TargetMode="External"/><Relationship Id="rId155" Type="http://schemas.openxmlformats.org/officeDocument/2006/relationships/hyperlink" Target="consultantplus://offline/ref=B7E04B8F5BC345C22463EADCAE81D93CF3CB1514AF326A5AAFB087fFC1L" TargetMode="External"/><Relationship Id="rId176" Type="http://schemas.openxmlformats.org/officeDocument/2006/relationships/hyperlink" Target="consultantplus://offline/ref=EDCBCF98ABA3F1EBC0A59A16686A2E3EBCD8A2C8D890ED795F86D2DCEF4D4B8A700272383FF9F9CFv5UEN" TargetMode="External"/><Relationship Id="rId197" Type="http://schemas.openxmlformats.org/officeDocument/2006/relationships/hyperlink" Target="consultantplus://offline/ref=887E91C36ADB58227A16574B456A73B5F10FA3A4562B4AE68FC6962By8IAN" TargetMode="External"/><Relationship Id="rId341" Type="http://schemas.openxmlformats.org/officeDocument/2006/relationships/hyperlink" Target="consultantplus://offline/ref=3476402B7BAA774A31DD83344ED6DA8B1B3A6F6CA3B442EFAA2BC84698S7nFE" TargetMode="External"/><Relationship Id="rId362" Type="http://schemas.openxmlformats.org/officeDocument/2006/relationships/hyperlink" Target="consultantplus://offline/ref=4D93CD72461895F6C79CA0D35B1D4773062F03BF1CDDF459AD921C6E2AX718F" TargetMode="External"/><Relationship Id="rId383" Type="http://schemas.openxmlformats.org/officeDocument/2006/relationships/hyperlink" Target="consultantplus://offline/ref=890107333D369335025AB7F822CA354649EDD923C2324EF47D33979BF7aBs9H" TargetMode="External"/><Relationship Id="rId201" Type="http://schemas.openxmlformats.org/officeDocument/2006/relationships/hyperlink" Target="consultantplus://offline/ref=EDCBCF98ABA3F1EBC0A59A16686A2E3EBCD8A2C8D890ED795F86D2DCEF4D4B8A700272383FF9F9CFv5UEN" TargetMode="External"/><Relationship Id="rId222" Type="http://schemas.openxmlformats.org/officeDocument/2006/relationships/hyperlink" Target="consultantplus://offline/ref=887E91C36ADB58227A16574B456A73B5F10FA3A4562B4AE68FC6962By8IAN" TargetMode="External"/><Relationship Id="rId243" Type="http://schemas.openxmlformats.org/officeDocument/2006/relationships/hyperlink" Target="consultantplus://offline/ref=4D93CD72461895F6C79CA0D35B1D4773062F06BA1BD1F459AD921C6E2AX718F" TargetMode="External"/><Relationship Id="rId264" Type="http://schemas.openxmlformats.org/officeDocument/2006/relationships/hyperlink" Target="consultantplus://offline/ref=4D93CD72461895F6C79CA0D35B1D4773052002B81382A35BFCC712X61BF" TargetMode="External"/><Relationship Id="rId285" Type="http://schemas.openxmlformats.org/officeDocument/2006/relationships/hyperlink" Target="consultantplus://offline/ref=3476402B7BAA774A31DD83344ED6DA8B1B356C6EA7B942EFAA2BC84698S7nFE" TargetMode="External"/><Relationship Id="rId17" Type="http://schemas.openxmlformats.org/officeDocument/2006/relationships/hyperlink" Target="consultantplus://offline/ref=4D93CD72461895F6C79CA0D35B1D4773062F03BF1CDDF459AD921C6E2AX718F" TargetMode="External"/><Relationship Id="rId38" Type="http://schemas.openxmlformats.org/officeDocument/2006/relationships/hyperlink" Target="consultantplus://offline/ref=3476402B7BAA774A31DD83344ED6DA8B1B356C6EA7B942EFAA2BC84698S7nFE" TargetMode="External"/><Relationship Id="rId59" Type="http://schemas.openxmlformats.org/officeDocument/2006/relationships/hyperlink" Target="http://sergievsk.ru/" TargetMode="External"/><Relationship Id="rId103" Type="http://schemas.openxmlformats.org/officeDocument/2006/relationships/hyperlink" Target="http://hghltd.yandex.net/yandbtm?tld=ru&amp;text=%D0%9F%D1%80%D0%B5%D0%B4%D0%BE%D1%81%D1%82%D0%B0%D0%B2%D0%BB%D0%B5%D0%BD%D0%B8%D0%B5%20%D0%BC%D0%B5%D1%81%D1%82%20%D0%B7%D0%B0%D1%85%D0%BE%D1%80%D0%BE%D0%BD%D0%B5%D0%BD%D0%B8%D1%8F%20%D0%BD%D0%B0%20%D0%BA%D0%BB%D0%B0%D0%B4%D0%B1%D0%B8%D1%89%D0%B0%D1%85%20%D1%80%D0%B5%D0%B3%D0%BB%D0%B0%D0%BC%D0%B5%D0%BD%D1%82&amp;url=http%3A%2F%2Fwww.vbglenobl.ru%2Fsites%2Fdefault%2Ffiles%2Fp8703.doc&amp;fmode=envelope&amp;lr=2&amp;mime=doc&amp;l10n=ru&amp;sign=15ee45c7bf4744100a39b747210eba32&amp;keyno=0" TargetMode="External"/><Relationship Id="rId124" Type="http://schemas.openxmlformats.org/officeDocument/2006/relationships/hyperlink" Target="consultantplus://offline/ref=EDCBCF98ABA3F1EBC0A59A16686A2E3EBFD7A6CAD0C3BA7B0ED3DCvDU9N" TargetMode="External"/><Relationship Id="rId310" Type="http://schemas.openxmlformats.org/officeDocument/2006/relationships/hyperlink" Target="consultantplus://offline/ref=890107333D369335025AB7F822CA354649EDD923C2324EF47D33979BF7aBs9H" TargetMode="External"/><Relationship Id="rId70" Type="http://schemas.openxmlformats.org/officeDocument/2006/relationships/hyperlink" Target="consultantplus://offline/ref=3476402B7BAA774A31DD83344ED6DA8B1B3A6F6CA3B442EFAA2BC84698S7nFE" TargetMode="External"/><Relationship Id="rId91" Type="http://schemas.openxmlformats.org/officeDocument/2006/relationships/hyperlink" Target="consultantplus://offline/ref=4D93CD72461895F6C79CA0D35B1D4773052002B81382A35BFCC712X61BF" TargetMode="External"/><Relationship Id="rId145" Type="http://schemas.openxmlformats.org/officeDocument/2006/relationships/hyperlink" Target="consultantplus://offline/ref=3476402B7BAA774A31DD83344ED6DA8B1B3A6F6CA3B442EFAA2BC84698S7nFE" TargetMode="External"/><Relationship Id="rId166" Type="http://schemas.openxmlformats.org/officeDocument/2006/relationships/hyperlink" Target="consultantplus://offline/ref=4D93CD72461895F6C79CA0D35B1D4773052002B81382A35BFCC712X61BF" TargetMode="External"/><Relationship Id="rId187" Type="http://schemas.openxmlformats.org/officeDocument/2006/relationships/hyperlink" Target="consultantplus://offline/ref=4D93CD72461895F6C79CA0D35B1D4773062F06BA1BD1F459AD921C6E2AX718F" TargetMode="External"/><Relationship Id="rId331" Type="http://schemas.openxmlformats.org/officeDocument/2006/relationships/hyperlink" Target="consultantplus://offline/ref=EDCBCF98ABA3F1EBC0A59A16686A2E3EBCD8A2CFDB92ED795F86D2DCEFv4UDN" TargetMode="External"/><Relationship Id="rId352" Type="http://schemas.openxmlformats.org/officeDocument/2006/relationships/hyperlink" Target="consultantplus://offline/ref=EDCBCF98ABA3F1EBC0A59A16686A2E3EBCD7A3CEDD96ED795F86D2DCEF4D4B8A700272383FF9F8CFv5UAN" TargetMode="External"/><Relationship Id="rId373" Type="http://schemas.openxmlformats.org/officeDocument/2006/relationships/hyperlink" Target="consultantplus://offline/ref=887E91C36ADB58227A16574B456A73B5F10FA3A4562B4AE68FC6962By8IAN" TargetMode="External"/><Relationship Id="rId1" Type="http://schemas.openxmlformats.org/officeDocument/2006/relationships/customXml" Target="../customXml/item1.xml"/><Relationship Id="rId212" Type="http://schemas.openxmlformats.org/officeDocument/2006/relationships/hyperlink" Target="consultantplus://offline/ref=4D93CD72461895F6C79CA0D35B1D4773062F06BA1BD1F459AD921C6E2AX718F" TargetMode="External"/><Relationship Id="rId233" Type="http://schemas.openxmlformats.org/officeDocument/2006/relationships/hyperlink" Target="consultantplus://offline/ref=890107333D369335025AB7F822CA354649EDD923C2324EF47D33979BF7aBs9H" TargetMode="External"/><Relationship Id="rId254" Type="http://schemas.openxmlformats.org/officeDocument/2006/relationships/hyperlink" Target="consultantplus://offline/ref=B7E04B8F5BC345C22463EADCAE81D93CF3CB1514AF326A5AAFB087fFC1L" TargetMode="External"/><Relationship Id="rId28" Type="http://schemas.openxmlformats.org/officeDocument/2006/relationships/hyperlink" Target="http://hghltd.yandex.net/yandbtm?tld=ru&amp;text=%D0%9F%D1%80%D0%B5%D0%B4%D0%BE%D1%81%D1%82%D0%B0%D0%B2%D0%BB%D0%B5%D0%BD%D0%B8%D0%B5%20%D0%BC%D0%B5%D1%81%D1%82%20%D0%B7%D0%B0%D1%85%D0%BE%D1%80%D0%BE%D0%BD%D0%B5%D0%BD%D0%B8%D1%8F%20%D0%BD%D0%B0%20%D0%BA%D0%BB%D0%B0%D0%B4%D0%B1%D0%B8%D1%89%D0%B0%D1%85%20%D1%80%D0%B5%D0%B3%D0%BB%D0%B0%D0%BC%D0%B5%D0%BD%D1%82&amp;url=http%3A%2F%2Fwww.vbglenobl.ru%2Fsites%2Fdefault%2Ffiles%2Fp8703.doc&amp;fmode=envelope&amp;lr=2&amp;mime=doc&amp;l10n=ru&amp;sign=15ee45c7bf4744100a39b747210eba32&amp;keyno=0" TargetMode="External"/><Relationship Id="rId49" Type="http://schemas.openxmlformats.org/officeDocument/2006/relationships/hyperlink" Target="consultantplus://offline/ref=EDCBCF98ABA3F1EBC0A59A16686A2E3EBFD7A6CAD0C3BA7B0ED3DCvDU9N" TargetMode="External"/><Relationship Id="rId114" Type="http://schemas.openxmlformats.org/officeDocument/2006/relationships/hyperlink" Target="consultantplus://offline/ref=3476402B7BAA774A31DD83344ED6DA8B1B3A6F6CA3B442EFAA2BC84698S7nFE" TargetMode="External"/><Relationship Id="rId275" Type="http://schemas.openxmlformats.org/officeDocument/2006/relationships/hyperlink" Target="consultantplus://offline/ref=EDCBCF98ABA3F1EBC0A59A16686A2E3EBCD8A2CFDB92ED795F86D2DCEFv4UDN" TargetMode="External"/><Relationship Id="rId296" Type="http://schemas.openxmlformats.org/officeDocument/2006/relationships/hyperlink" Target="consultantplus://offline/ref=EDCBCF98ABA3F1EBC0A59A16686A2E3EBFD7A6CAD0C3BA7B0ED3DCvDU9N" TargetMode="External"/><Relationship Id="rId300" Type="http://schemas.openxmlformats.org/officeDocument/2006/relationships/hyperlink" Target="consultantplus://offline/ref=EDCBCF98ABA3F1EBC0A5841B7E067236BBD4FFC2DD9DE12B02D98981B84441DD374D2B7A7BF4F8C65AFD44vCU4N" TargetMode="External"/><Relationship Id="rId60" Type="http://schemas.openxmlformats.org/officeDocument/2006/relationships/hyperlink" Target="consultantplus://offline/ref=4D93CD72461895F6C79CA0D35B1D4773052002B81382A35BFCC712X61BF" TargetMode="External"/><Relationship Id="rId81" Type="http://schemas.openxmlformats.org/officeDocument/2006/relationships/hyperlink" Target="consultantplus://offline/ref=B7E04B8F5BC345C22463EADCAE81D93CF0CB1219A66D3D58FEE589F49F2922E9E4FE2D741D09f5CEL" TargetMode="External"/><Relationship Id="rId135" Type="http://schemas.openxmlformats.org/officeDocument/2006/relationships/hyperlink" Target="consultantplus://offline/ref=4D93CD72461895F6C79CA0D35B1D4773052002B81382A35BFCC712X61BF" TargetMode="External"/><Relationship Id="rId156" Type="http://schemas.openxmlformats.org/officeDocument/2006/relationships/hyperlink" Target="consultantplus://offline/ref=B7E04B8F5BC345C22463EADCAE81D93CF0CB1219A66D3D58FEE589F49F2922E9E4FE2D741D09f5CEL" TargetMode="External"/><Relationship Id="rId177" Type="http://schemas.openxmlformats.org/officeDocument/2006/relationships/hyperlink" Target="consultantplus://offline/ref=EDCBCF98ABA3F1EBC0A59A16686A2E3EBCD8A2CFDB92ED795F86D2DCEFv4UDN" TargetMode="External"/><Relationship Id="rId198" Type="http://schemas.openxmlformats.org/officeDocument/2006/relationships/hyperlink" Target="consultantplus://offline/ref=7267C2536E627B306682E5EC4650A40989A2140B267FF0BAD06339DBDCJCI" TargetMode="External"/><Relationship Id="rId321" Type="http://schemas.openxmlformats.org/officeDocument/2006/relationships/hyperlink" Target="consultantplus://offline/ref=4D93CD72461895F6C79CA0D35B1D4773062F03BF1CDDF459AD921C6E2AX718F" TargetMode="External"/><Relationship Id="rId342" Type="http://schemas.openxmlformats.org/officeDocument/2006/relationships/hyperlink" Target="consultantplus://offline/ref=3476402B7BAA774A31DD83344ED6DA8B1B3B686EA3B142EFAA2BC84698S7nFE" TargetMode="External"/><Relationship Id="rId363" Type="http://schemas.openxmlformats.org/officeDocument/2006/relationships/hyperlink" Target="consultantplus://offline/ref=4D93CD72461895F6C79CA0D35B1D4773062F06BA1BD1F459AD921C6E2AX718F" TargetMode="External"/><Relationship Id="rId384" Type="http://schemas.openxmlformats.org/officeDocument/2006/relationships/hyperlink" Target="http://sergievsk.ru/" TargetMode="External"/><Relationship Id="rId202" Type="http://schemas.openxmlformats.org/officeDocument/2006/relationships/hyperlink" Target="consultantplus://offline/ref=EDCBCF98ABA3F1EBC0A59A16686A2E3EBCD8A2CFDB92ED795F86D2DCEFv4UDN" TargetMode="External"/><Relationship Id="rId223" Type="http://schemas.openxmlformats.org/officeDocument/2006/relationships/hyperlink" Target="consultantplus://offline/ref=7267C2536E627B306682E5EC4650A40989A2140B267FF0BAD06339DBDCJCI" TargetMode="External"/><Relationship Id="rId244" Type="http://schemas.openxmlformats.org/officeDocument/2006/relationships/hyperlink" Target="consultantplus://offline/ref=3476402B7BAA774A31DD83344ED6DA8B1B356C6EA7B942EFAA2BC84698S7nFE" TargetMode="External"/><Relationship Id="rId18" Type="http://schemas.openxmlformats.org/officeDocument/2006/relationships/hyperlink" Target="consultantplus://offline/ref=4D93CD72461895F6C79CA0D35B1D4773062F06BA1BD1F459AD921C6E2AX718F" TargetMode="External"/><Relationship Id="rId39" Type="http://schemas.openxmlformats.org/officeDocument/2006/relationships/hyperlink" Target="consultantplus://offline/ref=3476402B7BAA774A31DD83344ED6DA8B1B3A6F6CA3B442EFAA2BC84698S7nFE" TargetMode="External"/><Relationship Id="rId265" Type="http://schemas.openxmlformats.org/officeDocument/2006/relationships/hyperlink" Target="consultantplus://offline/ref=4D93CD72461895F6C79CA0D35B1D4773062F03BF1CDDF459AD921C6E2AX718F" TargetMode="External"/><Relationship Id="rId286" Type="http://schemas.openxmlformats.org/officeDocument/2006/relationships/hyperlink" Target="consultantplus://offline/ref=3476402B7BAA774A31DD83344ED6DA8B1B3A6F6CA3B442EFAA2BC84698S7nFE" TargetMode="External"/><Relationship Id="rId50" Type="http://schemas.openxmlformats.org/officeDocument/2006/relationships/hyperlink" Target="consultantplus://offline/ref=EDCBCF98ABA3F1EBC0A59A16686A2E3EBCD7A3CEDD96ED795F86D2DCEF4D4B8A700272383FF9F8CFv5UAN" TargetMode="External"/><Relationship Id="rId104" Type="http://schemas.openxmlformats.org/officeDocument/2006/relationships/hyperlink" Target="consultantplus://offline/ref=EDCBCF98ABA3F1EBC0A5841B7E067236BBD4FFC2DD9DE12B02D98981B84441DD374D2B7A7BF4F8C65AFD44vCU4N" TargetMode="External"/><Relationship Id="rId125" Type="http://schemas.openxmlformats.org/officeDocument/2006/relationships/hyperlink" Target="consultantplus://offline/ref=EDCBCF98ABA3F1EBC0A59A16686A2E3EBCD7A3CEDD96ED795F86D2DCEF4D4B8A700272383FF9F8CFv5UAN" TargetMode="External"/><Relationship Id="rId146" Type="http://schemas.openxmlformats.org/officeDocument/2006/relationships/hyperlink" Target="consultantplus://offline/ref=3476402B7BAA774A31DD83344ED6DA8B1B3B686EA3B142EFAA2BC84698S7nFE" TargetMode="External"/><Relationship Id="rId167" Type="http://schemas.openxmlformats.org/officeDocument/2006/relationships/hyperlink" Target="consultantplus://offline/ref=4D93CD72461895F6C79CA0D35B1D4773062F03BF1CDDF459AD921C6E2AX718F" TargetMode="External"/><Relationship Id="rId188" Type="http://schemas.openxmlformats.org/officeDocument/2006/relationships/hyperlink" Target="consultantplus://offline/ref=3476402B7BAA774A31DD83344ED6DA8B1B356C6EA7B942EFAA2BC84698S7nFE" TargetMode="External"/><Relationship Id="rId311" Type="http://schemas.openxmlformats.org/officeDocument/2006/relationships/hyperlink" Target="consultantplus://offline/ref=890107333D369335025AB7F822CA354649EDD923C2324EF47D33979BF7aBs9H" TargetMode="External"/><Relationship Id="rId332" Type="http://schemas.openxmlformats.org/officeDocument/2006/relationships/hyperlink" Target="consultantplus://offline/ref=EDCBCF98ABA3F1EBC0A5841B7E067236BBD4FFC2DD9DE12B02D98981B84441DD374D2B7A7BF4F8C65AFD44vCU4N" TargetMode="External"/><Relationship Id="rId353" Type="http://schemas.openxmlformats.org/officeDocument/2006/relationships/hyperlink" Target="consultantplus://offline/ref=EDCBCF98ABA3F1EBC0A59A16686A2E3EBCD8A2C8D890ED795F86D2DCEF4D4B8A700272383FF9F9CFv5UEN" TargetMode="External"/><Relationship Id="rId374" Type="http://schemas.openxmlformats.org/officeDocument/2006/relationships/hyperlink" Target="consultantplus://offline/ref=7267C2536E627B306682E5EC4650A40989A2140B267FF0BAD06339DBDCJCI" TargetMode="External"/><Relationship Id="rId71" Type="http://schemas.openxmlformats.org/officeDocument/2006/relationships/hyperlink" Target="consultantplus://offline/ref=3476402B7BAA774A31DD83344ED6DA8B1B3B686EA3B142EFAA2BC84698S7nFE" TargetMode="External"/><Relationship Id="rId92" Type="http://schemas.openxmlformats.org/officeDocument/2006/relationships/hyperlink" Target="consultantplus://offline/ref=4D93CD72461895F6C79CA0D35B1D4773062F03BF1CDDF459AD921C6E2AX718F" TargetMode="External"/><Relationship Id="rId213" Type="http://schemas.openxmlformats.org/officeDocument/2006/relationships/hyperlink" Target="consultantplus://offline/ref=3476402B7BAA774A31DD83344ED6DA8B1B356C6EA7B942EFAA2BC84698S7nFE" TargetMode="External"/><Relationship Id="rId234" Type="http://schemas.openxmlformats.org/officeDocument/2006/relationships/hyperlink" Target="http://sergievsk.ru/" TargetMode="External"/><Relationship Id="rId2" Type="http://schemas.openxmlformats.org/officeDocument/2006/relationships/numbering" Target="numbering.xml"/><Relationship Id="rId29" Type="http://schemas.openxmlformats.org/officeDocument/2006/relationships/hyperlink" Target="consultantplus://offline/ref=EDCBCF98ABA3F1EBC0A5841B7E067236BBD4FFC2DD9DE12B02D98981B84441DD374D2B7A7BF4F8C65AFD44vCU4N" TargetMode="External"/><Relationship Id="rId255" Type="http://schemas.openxmlformats.org/officeDocument/2006/relationships/hyperlink" Target="consultantplus://offline/ref=B7E04B8F5BC345C22463EADCAE81D93CF0CB1219A66D3D58FEE589F49F2922E9E4FE2D741D09f5CEL" TargetMode="External"/><Relationship Id="rId276" Type="http://schemas.openxmlformats.org/officeDocument/2006/relationships/hyperlink" Target="consultantplus://offline/ref=EDCBCF98ABA3F1EBC0A5841B7E067236BBD4FFC2DD9DE12B02D98981B84441DD374D2B7A7BF4F8C65AFD44vCU4N" TargetMode="External"/><Relationship Id="rId297" Type="http://schemas.openxmlformats.org/officeDocument/2006/relationships/hyperlink" Target="consultantplus://offline/ref=EDCBCF98ABA3F1EBC0A59A16686A2E3EBCD7A3CEDD96ED795F86D2DCEF4D4B8A700272383FF9F8CFv5UAN" TargetMode="External"/><Relationship Id="rId40" Type="http://schemas.openxmlformats.org/officeDocument/2006/relationships/hyperlink" Target="consultantplus://offline/ref=3476402B7BAA774A31DD83344ED6DA8B1B3B686EA3B142EFAA2BC84698S7nFE" TargetMode="External"/><Relationship Id="rId115" Type="http://schemas.openxmlformats.org/officeDocument/2006/relationships/hyperlink" Target="consultantplus://offline/ref=3476402B7BAA774A31DD83344ED6DA8B1B3B686EA3B142EFAA2BC84698S7nFE" TargetMode="External"/><Relationship Id="rId136" Type="http://schemas.openxmlformats.org/officeDocument/2006/relationships/hyperlink" Target="consultantplus://offline/ref=4D93CD72461895F6C79CA0D35B1D4773062F03BF1CDDF459AD921C6E2AX718F" TargetMode="External"/><Relationship Id="rId157" Type="http://schemas.openxmlformats.org/officeDocument/2006/relationships/hyperlink" Target="consultantplus://offline/ref=890107333D369335025AB7F822CA354649EDD923C2324EF47D33979BF7aBs9H" TargetMode="External"/><Relationship Id="rId178" Type="http://schemas.openxmlformats.org/officeDocument/2006/relationships/hyperlink" Target="http://hghltd.yandex.net/yandbtm?tld=ru&amp;text=%D0%9F%D1%80%D0%B5%D0%B4%D0%BE%D1%81%D1%82%D0%B0%D0%B2%D0%BB%D0%B5%D0%BD%D0%B8%D0%B5%20%D0%BC%D0%B5%D1%81%D1%82%20%D0%B7%D0%B0%D1%85%D0%BE%D1%80%D0%BE%D0%BD%D0%B5%D0%BD%D0%B8%D1%8F%20%D0%BD%D0%B0%20%D0%BA%D0%BB%D0%B0%D0%B4%D0%B1%D0%B8%D1%89%D0%B0%D1%85%20%D1%80%D0%B5%D0%B3%D0%BB%D0%B0%D0%BC%D0%B5%D0%BD%D1%82&amp;url=http%3A%2F%2Fwww.vbglenobl.ru%2Fsites%2Fdefault%2Ffiles%2Fp8703.doc&amp;fmode=envelope&amp;lr=2&amp;mime=doc&amp;l10n=ru&amp;sign=15ee45c7bf4744100a39b747210eba32&amp;keyno=0" TargetMode="External"/><Relationship Id="rId301" Type="http://schemas.openxmlformats.org/officeDocument/2006/relationships/hyperlink" Target="consultantplus://offline/ref=B7E04B8F5BC345C22463EADCAE81D93CF3CB1514AF326A5AAFB087fFC1L" TargetMode="External"/><Relationship Id="rId322" Type="http://schemas.openxmlformats.org/officeDocument/2006/relationships/hyperlink" Target="consultantplus://offline/ref=4D93CD72461895F6C79CA0D35B1D4773062F06BA1BD1F459AD921C6E2AX718F" TargetMode="External"/><Relationship Id="rId343" Type="http://schemas.openxmlformats.org/officeDocument/2006/relationships/hyperlink" Target="consultantplus://offline/ref=4D93CD72461895F6C79CA0D35B1D4773052002B81382A35BFCC712X61BF" TargetMode="External"/><Relationship Id="rId364" Type="http://schemas.openxmlformats.org/officeDocument/2006/relationships/hyperlink" Target="consultantplus://offline/ref=3476402B7BAA774A31DD83344ED6DA8B1B356C6EA7B942EFAA2BC84698S7nFE" TargetMode="External"/><Relationship Id="rId61" Type="http://schemas.openxmlformats.org/officeDocument/2006/relationships/hyperlink" Target="consultantplus://offline/ref=4D93CD72461895F6C79CA0D35B1D4773062F03BF1CDDF459AD921C6E2AX718F" TargetMode="External"/><Relationship Id="rId82" Type="http://schemas.openxmlformats.org/officeDocument/2006/relationships/hyperlink" Target="consultantplus://offline/ref=890107333D369335025AB7F822CA354649EDD923C2324EF47D33979BF7aBs9H" TargetMode="External"/><Relationship Id="rId199" Type="http://schemas.openxmlformats.org/officeDocument/2006/relationships/hyperlink" Target="consultantplus://offline/ref=EDCBCF98ABA3F1EBC0A59A16686A2E3EBFD7A6CAD0C3BA7B0ED3DCvDU9N" TargetMode="External"/><Relationship Id="rId203" Type="http://schemas.openxmlformats.org/officeDocument/2006/relationships/hyperlink" Target="http://hghltd.yandex.net/yandbtm?tld=ru&amp;text=%D0%9F%D1%80%D0%B5%D0%B4%D0%BE%D1%81%D1%82%D0%B0%D0%B2%D0%BB%D0%B5%D0%BD%D0%B8%D0%B5%20%D0%BC%D0%B5%D1%81%D1%82%20%D0%B7%D0%B0%D1%85%D0%BE%D1%80%D0%BE%D0%BD%D0%B5%D0%BD%D0%B8%D1%8F%20%D0%BD%D0%B0%20%D0%BA%D0%BB%D0%B0%D0%B4%D0%B1%D0%B8%D1%89%D0%B0%D1%85%20%D1%80%D0%B5%D0%B3%D0%BB%D0%B0%D0%BC%D0%B5%D0%BD%D1%82&amp;url=http%3A%2F%2Fwww.vbglenobl.ru%2Fsites%2Fdefault%2Ffiles%2Fp8703.doc&amp;fmode=envelope&amp;lr=2&amp;mime=doc&amp;l10n=ru&amp;sign=15ee45c7bf4744100a39b747210eba32&amp;keyno=0" TargetMode="External"/><Relationship Id="rId385" Type="http://schemas.openxmlformats.org/officeDocument/2006/relationships/hyperlink" Target="http://sergievsk.ru/" TargetMode="External"/><Relationship Id="rId19" Type="http://schemas.openxmlformats.org/officeDocument/2006/relationships/hyperlink" Target="consultantplus://offline/ref=3476402B7BAA774A31DD83344ED6DA8B1B356C6EA7B942EFAA2BC84698S7nFE" TargetMode="External"/><Relationship Id="rId224" Type="http://schemas.openxmlformats.org/officeDocument/2006/relationships/hyperlink" Target="consultantplus://offline/ref=EDCBCF98ABA3F1EBC0A59A16686A2E3EBFD7A6CAD0C3BA7B0ED3DCvDU9N" TargetMode="External"/><Relationship Id="rId245" Type="http://schemas.openxmlformats.org/officeDocument/2006/relationships/hyperlink" Target="consultantplus://offline/ref=3476402B7BAA774A31DD83344ED6DA8B1B3A6F6CA3B442EFAA2BC84698S7nFE" TargetMode="External"/><Relationship Id="rId266" Type="http://schemas.openxmlformats.org/officeDocument/2006/relationships/hyperlink" Target="consultantplus://offline/ref=4D93CD72461895F6C79CA0D35B1D4773062F06BA1BD1F459AD921C6E2AX718F" TargetMode="External"/><Relationship Id="rId287" Type="http://schemas.openxmlformats.org/officeDocument/2006/relationships/hyperlink" Target="consultantplus://offline/ref=3476402B7BAA774A31DD83344ED6DA8B1B3B686EA3B142EFAA2BC84698S7nFE" TargetMode="External"/><Relationship Id="rId30" Type="http://schemas.openxmlformats.org/officeDocument/2006/relationships/hyperlink" Target="consultantplus://offline/ref=B7E04B8F5BC345C22463EADCAE81D93CF3CB1514AF326A5AAFB087fFC1L" TargetMode="External"/><Relationship Id="rId105" Type="http://schemas.openxmlformats.org/officeDocument/2006/relationships/hyperlink" Target="consultantplus://offline/ref=B7E04B8F5BC345C22463EADCAE81D93CF3CB1514AF326A5AAFB087fFC1L" TargetMode="External"/><Relationship Id="rId126" Type="http://schemas.openxmlformats.org/officeDocument/2006/relationships/hyperlink" Target="consultantplus://offline/ref=EDCBCF98ABA3F1EBC0A59A16686A2E3EBCD8A2C8D890ED795F86D2DCEF4D4B8A700272383FF9F9CFv5UEN" TargetMode="External"/><Relationship Id="rId147" Type="http://schemas.openxmlformats.org/officeDocument/2006/relationships/hyperlink" Target="consultantplus://offline/ref=887E91C36ADB58227A16574B456A73B5F10FA3A4562B4AE68FC6962By8IAN" TargetMode="External"/><Relationship Id="rId168" Type="http://schemas.openxmlformats.org/officeDocument/2006/relationships/hyperlink" Target="consultantplus://offline/ref=4D93CD72461895F6C79CA0D35B1D4773062F06BA1BD1F459AD921C6E2AX718F" TargetMode="External"/><Relationship Id="rId312" Type="http://schemas.openxmlformats.org/officeDocument/2006/relationships/hyperlink" Target="consultantplus://offline/ref=890107333D369335025AB7F822CA354649EDD923C2324EF47D33979BF7aBs9H" TargetMode="External"/><Relationship Id="rId333" Type="http://schemas.openxmlformats.org/officeDocument/2006/relationships/hyperlink" Target="consultantplus://offline/ref=B7E04B8F5BC345C22463EADCAE81D93CF3CB1514AF326A5AAFB087fFC1L" TargetMode="External"/><Relationship Id="rId354" Type="http://schemas.openxmlformats.org/officeDocument/2006/relationships/hyperlink" Target="consultantplus://offline/ref=EDCBCF98ABA3F1EBC0A59A16686A2E3EBCD8A2CFDB92ED795F86D2DCEFv4UDN" TargetMode="External"/><Relationship Id="rId51" Type="http://schemas.openxmlformats.org/officeDocument/2006/relationships/hyperlink" Target="consultantplus://offline/ref=EDCBCF98ABA3F1EBC0A59A16686A2E3EBCD8A2C8D890ED795F86D2DCEF4D4B8A700272383FF9F9CFv5UEN" TargetMode="External"/><Relationship Id="rId72" Type="http://schemas.openxmlformats.org/officeDocument/2006/relationships/hyperlink" Target="consultantplus://offline/ref=887E91C36ADB58227A16574B456A73B5F10FA3A4562B4AE68FC6962By8IAN" TargetMode="External"/><Relationship Id="rId93" Type="http://schemas.openxmlformats.org/officeDocument/2006/relationships/hyperlink" Target="consultantplus://offline/ref=4D93CD72461895F6C79CA0D35B1D4773062F06BA1BD1F459AD921C6E2AX718F" TargetMode="External"/><Relationship Id="rId189" Type="http://schemas.openxmlformats.org/officeDocument/2006/relationships/hyperlink" Target="consultantplus://offline/ref=3476402B7BAA774A31DD83344ED6DA8B1B3A6F6CA3B442EFAA2BC84698S7nFE" TargetMode="External"/><Relationship Id="rId375" Type="http://schemas.openxmlformats.org/officeDocument/2006/relationships/hyperlink" Target="consultantplus://offline/ref=EDCBCF98ABA3F1EBC0A59A16686A2E3EBFD7A6CAD0C3BA7B0ED3DCvDU9N" TargetMode="External"/><Relationship Id="rId3" Type="http://schemas.openxmlformats.org/officeDocument/2006/relationships/styles" Target="styles.xml"/><Relationship Id="rId214" Type="http://schemas.openxmlformats.org/officeDocument/2006/relationships/hyperlink" Target="consultantplus://offline/ref=3476402B7BAA774A31DD83344ED6DA8B1B3A6F6CA3B442EFAA2BC84698S7nFE" TargetMode="External"/><Relationship Id="rId235" Type="http://schemas.openxmlformats.org/officeDocument/2006/relationships/hyperlink" Target="consultantplus://offline/ref=4D93CD72461895F6C79CA0D35B1D4773052002B81382A35BFCC712X61BF" TargetMode="External"/><Relationship Id="rId256" Type="http://schemas.openxmlformats.org/officeDocument/2006/relationships/hyperlink" Target="consultantplus://offline/ref=890107333D369335025AB7F822CA354649EDD923C2324EF47D33979BF7aBs9H" TargetMode="External"/><Relationship Id="rId277" Type="http://schemas.openxmlformats.org/officeDocument/2006/relationships/hyperlink" Target="consultantplus://offline/ref=B7E04B8F5BC345C22463EADCAE81D93CF3CB1514AF326A5AAFB087fFC1L" TargetMode="External"/><Relationship Id="rId298" Type="http://schemas.openxmlformats.org/officeDocument/2006/relationships/hyperlink" Target="consultantplus://offline/ref=EDCBCF98ABA3F1EBC0A59A16686A2E3EBCD8A2C8D890ED795F86D2DCEF4D4B8A700272383FF9F9CFv5UEN" TargetMode="External"/><Relationship Id="rId116" Type="http://schemas.openxmlformats.org/officeDocument/2006/relationships/hyperlink" Target="consultantplus://offline/ref=4D93CD72461895F6C79CA0D35B1D4773052002B81382A35BFCC712X61BF" TargetMode="External"/><Relationship Id="rId137" Type="http://schemas.openxmlformats.org/officeDocument/2006/relationships/hyperlink" Target="consultantplus://offline/ref=4D93CD72461895F6C79CA0D35B1D4773062F06BA1BD1F459AD921C6E2AX718F" TargetMode="External"/><Relationship Id="rId158" Type="http://schemas.openxmlformats.org/officeDocument/2006/relationships/hyperlink" Target="consultantplus://offline/ref=890107333D369335025AB7F822CA354649EDD923C2324EF47D33979BF7aBs9H" TargetMode="External"/><Relationship Id="rId302" Type="http://schemas.openxmlformats.org/officeDocument/2006/relationships/hyperlink" Target="consultantplus://offline/ref=B7E04B8F5BC345C22463EADCAE81D93CF0CB1219A66D3D58FEE589F49F2922E9E4FE2D741D09f5CEL" TargetMode="External"/><Relationship Id="rId323" Type="http://schemas.openxmlformats.org/officeDocument/2006/relationships/hyperlink" Target="consultantplus://offline/ref=3476402B7BAA774A31DD83344ED6DA8B1B356C6EA7B942EFAA2BC84698S7nFE" TargetMode="External"/><Relationship Id="rId344" Type="http://schemas.openxmlformats.org/officeDocument/2006/relationships/hyperlink" Target="consultantplus://offline/ref=4D93CD72461895F6C79CA0D35B1D4773062F03BF1CDDF459AD921C6E2AX718F" TargetMode="External"/><Relationship Id="rId20" Type="http://schemas.openxmlformats.org/officeDocument/2006/relationships/hyperlink" Target="consultantplus://offline/ref=3476402B7BAA774A31DD83344ED6DA8B1B3A6F6CA3B442EFAA2BC84698S7nFE" TargetMode="External"/><Relationship Id="rId41" Type="http://schemas.openxmlformats.org/officeDocument/2006/relationships/hyperlink" Target="consultantplus://offline/ref=4D93CD72461895F6C79CA0D35B1D4773052002B81382A35BFCC712X61BF" TargetMode="External"/><Relationship Id="rId62" Type="http://schemas.openxmlformats.org/officeDocument/2006/relationships/hyperlink" Target="consultantplus://offline/ref=4D93CD72461895F6C79CA0D35B1D4773062F06BA1BD1F459AD921C6E2AX718F" TargetMode="External"/><Relationship Id="rId83" Type="http://schemas.openxmlformats.org/officeDocument/2006/relationships/hyperlink" Target="consultantplus://offline/ref=890107333D369335025AB7F822CA354649EDD923C2324EF47D33979BF7aBs9H" TargetMode="External"/><Relationship Id="rId179" Type="http://schemas.openxmlformats.org/officeDocument/2006/relationships/hyperlink" Target="consultantplus://offline/ref=EDCBCF98ABA3F1EBC0A5841B7E067236BBD4FFC2DD9DE12B02D98981B84441DD374D2B7A7BF4F8C65AFD44vCU4N" TargetMode="External"/><Relationship Id="rId365" Type="http://schemas.openxmlformats.org/officeDocument/2006/relationships/hyperlink" Target="consultantplus://offline/ref=3476402B7BAA774A31DD83344ED6DA8B1B3A6F6CA3B442EFAA2BC84698S7nFE" TargetMode="External"/><Relationship Id="rId386" Type="http://schemas.openxmlformats.org/officeDocument/2006/relationships/header" Target="header1.xml"/><Relationship Id="rId190" Type="http://schemas.openxmlformats.org/officeDocument/2006/relationships/hyperlink" Target="consultantplus://offline/ref=3476402B7BAA774A31DD83344ED6DA8B1B3B686EA3B142EFAA2BC84698S7nFE" TargetMode="External"/><Relationship Id="rId204" Type="http://schemas.openxmlformats.org/officeDocument/2006/relationships/hyperlink" Target="consultantplus://offline/ref=EDCBCF98ABA3F1EBC0A5841B7E067236BBD4FFC2DD9DE12B02D98981B84441DD374D2B7A7BF4F8C65AFD44vCU4N" TargetMode="External"/><Relationship Id="rId225" Type="http://schemas.openxmlformats.org/officeDocument/2006/relationships/hyperlink" Target="consultantplus://offline/ref=EDCBCF98ABA3F1EBC0A59A16686A2E3EBCD7A3CEDD96ED795F86D2DCEF4D4B8A700272383FF9F8CFv5UAN" TargetMode="External"/><Relationship Id="rId246" Type="http://schemas.openxmlformats.org/officeDocument/2006/relationships/hyperlink" Target="consultantplus://offline/ref=3476402B7BAA774A31DD83344ED6DA8B1B3B686EA3B142EFAA2BC84698S7nFE" TargetMode="External"/><Relationship Id="rId267" Type="http://schemas.openxmlformats.org/officeDocument/2006/relationships/hyperlink" Target="consultantplus://offline/ref=3476402B7BAA774A31DD83344ED6DA8B1B356C6EA7B942EFAA2BC84698S7nFE" TargetMode="External"/><Relationship Id="rId288" Type="http://schemas.openxmlformats.org/officeDocument/2006/relationships/hyperlink" Target="consultantplus://offline/ref=4D93CD72461895F6C79CA0D35B1D4773052002B81382A35BFCC712X61BF" TargetMode="External"/><Relationship Id="rId106" Type="http://schemas.openxmlformats.org/officeDocument/2006/relationships/hyperlink" Target="consultantplus://offline/ref=B7E04B8F5BC345C22463EADCAE81D93CF0CB1219A66D3D58FEE589F49F2922E9E4FE2D741D09f5CEL" TargetMode="External"/><Relationship Id="rId127" Type="http://schemas.openxmlformats.org/officeDocument/2006/relationships/hyperlink" Target="consultantplus://offline/ref=EDCBCF98ABA3F1EBC0A59A16686A2E3EBCD8A2CFDB92ED795F86D2DCEFv4UDN" TargetMode="External"/><Relationship Id="rId313" Type="http://schemas.openxmlformats.org/officeDocument/2006/relationships/hyperlink" Target="http://sergievsk.ru/" TargetMode="External"/><Relationship Id="rId10" Type="http://schemas.openxmlformats.org/officeDocument/2006/relationships/hyperlink" Target="consultantplus://offline/ref=4D93CD72461895F6C79CA0D35B1D4773052002B81382A35BFCC712X61BF" TargetMode="External"/><Relationship Id="rId31" Type="http://schemas.openxmlformats.org/officeDocument/2006/relationships/hyperlink" Target="consultantplus://offline/ref=B7E04B8F5BC345C22463EADCAE81D93CF0CB1219A66D3D58FEE589F49F2922E9E4FE2D741D09f5CEL" TargetMode="External"/><Relationship Id="rId52" Type="http://schemas.openxmlformats.org/officeDocument/2006/relationships/hyperlink" Target="consultantplus://offline/ref=EDCBCF98ABA3F1EBC0A59A16686A2E3EBCD8A2CFDB92ED795F86D2DCEFv4UDN" TargetMode="External"/><Relationship Id="rId73" Type="http://schemas.openxmlformats.org/officeDocument/2006/relationships/hyperlink" Target="consultantplus://offline/ref=7267C2536E627B306682E5EC4650A40989A2140B267FF0BAD06339DBDCJCI" TargetMode="External"/><Relationship Id="rId94" Type="http://schemas.openxmlformats.org/officeDocument/2006/relationships/hyperlink" Target="consultantplus://offline/ref=3476402B7BAA774A31DD83344ED6DA8B1B356C6EA7B942EFAA2BC84698S7nFE" TargetMode="External"/><Relationship Id="rId148" Type="http://schemas.openxmlformats.org/officeDocument/2006/relationships/hyperlink" Target="consultantplus://offline/ref=7267C2536E627B306682E5EC4650A40989A2140B267FF0BAD06339DBDCJCI" TargetMode="External"/><Relationship Id="rId169" Type="http://schemas.openxmlformats.org/officeDocument/2006/relationships/hyperlink" Target="consultantplus://offline/ref=3476402B7BAA774A31DD83344ED6DA8B1B356C6EA7B942EFAA2BC84698S7nFE" TargetMode="External"/><Relationship Id="rId334" Type="http://schemas.openxmlformats.org/officeDocument/2006/relationships/hyperlink" Target="consultantplus://offline/ref=B7E04B8F5BC345C22463EADCAE81D93CF0CB1219A66D3D58FEE589F49F2922E9E4FE2D741D09f5CEL" TargetMode="External"/><Relationship Id="rId355" Type="http://schemas.openxmlformats.org/officeDocument/2006/relationships/hyperlink" Target="consultantplus://offline/ref=EDCBCF98ABA3F1EBC0A5841B7E067236BBD4FFC2DD9DE12B02D98981B84441DD374D2B7A7BF4F8C65AFD44vCU4N" TargetMode="External"/><Relationship Id="rId376" Type="http://schemas.openxmlformats.org/officeDocument/2006/relationships/hyperlink" Target="consultantplus://offline/ref=EDCBCF98ABA3F1EBC0A59A16686A2E3EBCD7A3CEDD96ED795F86D2DCEF4D4B8A700272383FF9F8CFv5UAN" TargetMode="External"/><Relationship Id="rId4" Type="http://schemas.microsoft.com/office/2007/relationships/stylesWithEffects" Target="stylesWithEffects.xml"/><Relationship Id="rId180" Type="http://schemas.openxmlformats.org/officeDocument/2006/relationships/hyperlink" Target="consultantplus://offline/ref=B7E04B8F5BC345C22463EADCAE81D93CF3CB1514AF326A5AAFB087fFC1L" TargetMode="External"/><Relationship Id="rId215" Type="http://schemas.openxmlformats.org/officeDocument/2006/relationships/hyperlink" Target="consultantplus://offline/ref=3476402B7BAA774A31DD83344ED6DA8B1B3B686EA3B142EFAA2BC84698S7nFE" TargetMode="External"/><Relationship Id="rId236" Type="http://schemas.openxmlformats.org/officeDocument/2006/relationships/hyperlink" Target="consultantplus://offline/ref=4D93CD72461895F6C79CA0D35B1D4773062F03BF1CDDF459AD921C6E2AX718F" TargetMode="External"/><Relationship Id="rId257" Type="http://schemas.openxmlformats.org/officeDocument/2006/relationships/hyperlink" Target="http://sergievsk.ru/" TargetMode="External"/><Relationship Id="rId278" Type="http://schemas.openxmlformats.org/officeDocument/2006/relationships/hyperlink" Target="consultantplus://offline/ref=B7E04B8F5BC345C22463EADCAE81D93CF0CB1219A66D3D58FEE589F49F2922E9E4FE2D741D09f5CEL" TargetMode="External"/><Relationship Id="rId303" Type="http://schemas.openxmlformats.org/officeDocument/2006/relationships/hyperlink" Target="consultantplus://offline/ref=890107333D369335025AB7F822CA354649EDD923C2324EF47D33979BF7aBs9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82DC27-9863-4533-A8E5-213A09527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8308</TotalTime>
  <Pages>1</Pages>
  <Words>423283</Words>
  <Characters>2412715</Characters>
  <Application>Microsoft Office Word</Application>
  <DocSecurity>0</DocSecurity>
  <Lines>20105</Lines>
  <Paragraphs>5660</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2830338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Urist</dc:creator>
  <cp:lastModifiedBy>user</cp:lastModifiedBy>
  <cp:revision>72</cp:revision>
  <cp:lastPrinted>2022-06-01T06:45:00Z</cp:lastPrinted>
  <dcterms:created xsi:type="dcterms:W3CDTF">2022-02-09T06:24:00Z</dcterms:created>
  <dcterms:modified xsi:type="dcterms:W3CDTF">2022-06-21T11:21:00Z</dcterms:modified>
</cp:coreProperties>
</file>